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81C514">
      <w:pPr>
        <w:spacing w:line="600" w:lineRule="exact"/>
        <w:jc w:val="center"/>
        <w:outlineLvl w:val="0"/>
        <w:rPr>
          <w:rFonts w:ascii="方正小标宋简体" w:hAnsi="宋体" w:eastAsia="方正小标宋简体"/>
          <w:color w:val="000000"/>
          <w:sz w:val="72"/>
          <w:szCs w:val="72"/>
        </w:rPr>
      </w:pPr>
      <w:bookmarkStart w:id="0" w:name="_Toc15306267"/>
    </w:p>
    <w:p w14:paraId="00732858">
      <w:pPr>
        <w:spacing w:line="600" w:lineRule="exact"/>
        <w:jc w:val="center"/>
        <w:outlineLvl w:val="0"/>
        <w:rPr>
          <w:rFonts w:ascii="方正小标宋简体" w:hAnsi="宋体" w:eastAsia="方正小标宋简体"/>
          <w:color w:val="000000"/>
          <w:sz w:val="72"/>
          <w:szCs w:val="72"/>
        </w:rPr>
      </w:pPr>
    </w:p>
    <w:p w14:paraId="15EF6BAC">
      <w:pPr>
        <w:spacing w:line="600" w:lineRule="exact"/>
        <w:jc w:val="center"/>
        <w:outlineLvl w:val="0"/>
        <w:rPr>
          <w:rFonts w:ascii="方正小标宋简体" w:hAnsi="宋体" w:eastAsia="方正小标宋简体"/>
          <w:color w:val="000000"/>
          <w:sz w:val="72"/>
          <w:szCs w:val="72"/>
        </w:rPr>
      </w:pPr>
    </w:p>
    <w:p w14:paraId="24E47E71">
      <w:pPr>
        <w:spacing w:line="600" w:lineRule="exact"/>
        <w:jc w:val="center"/>
        <w:outlineLvl w:val="0"/>
        <w:rPr>
          <w:rFonts w:ascii="方正小标宋简体" w:hAnsi="宋体" w:eastAsia="方正小标宋简体"/>
          <w:color w:val="000000"/>
          <w:sz w:val="72"/>
          <w:szCs w:val="72"/>
        </w:rPr>
      </w:pPr>
    </w:p>
    <w:p w14:paraId="3309E229">
      <w:pPr>
        <w:adjustRightInd w:val="0"/>
        <w:snapToGrid w:val="0"/>
        <w:spacing w:line="360" w:lineRule="auto"/>
        <w:jc w:val="center"/>
        <w:outlineLvl w:val="0"/>
        <w:rPr>
          <w:rFonts w:ascii="方正小标宋简体" w:hAnsi="宋体" w:eastAsia="方正小标宋简体"/>
          <w:color w:val="000000"/>
          <w:sz w:val="72"/>
          <w:szCs w:val="72"/>
        </w:rPr>
      </w:pPr>
      <w:bookmarkStart w:id="1" w:name="_Toc52180062"/>
      <w:bookmarkStart w:id="2" w:name="_Toc15377193"/>
      <w:bookmarkStart w:id="3" w:name="_Toc15378441"/>
      <w:bookmarkStart w:id="4" w:name="_Toc15396597"/>
      <w:bookmarkStart w:id="5" w:name="_Toc15377425"/>
      <w:bookmarkStart w:id="6" w:name="_Toc15396475"/>
      <w:bookmarkStart w:id="7" w:name="_Toc19766"/>
      <w:r>
        <w:rPr>
          <w:rFonts w:ascii="黑体" w:hAnsi="黑体" w:eastAsia="黑体"/>
          <w:color w:val="000000"/>
          <w:sz w:val="72"/>
          <w:szCs w:val="72"/>
        </w:rPr>
        <w:t>201</w:t>
      </w:r>
      <w:r>
        <w:rPr>
          <w:rFonts w:hint="eastAsia" w:ascii="黑体" w:hAnsi="黑体" w:eastAsia="黑体"/>
          <w:color w:val="000000"/>
          <w:sz w:val="72"/>
          <w:szCs w:val="72"/>
        </w:rPr>
        <w:t>9</w:t>
      </w:r>
      <w:r>
        <w:rPr>
          <w:rFonts w:hint="eastAsia" w:ascii="方正小标宋简体" w:hAnsi="宋体" w:eastAsia="方正小标宋简体"/>
          <w:color w:val="000000"/>
          <w:sz w:val="72"/>
          <w:szCs w:val="72"/>
        </w:rPr>
        <w:t>年度</w:t>
      </w:r>
      <w:bookmarkEnd w:id="0"/>
      <w:bookmarkEnd w:id="1"/>
      <w:bookmarkEnd w:id="2"/>
      <w:bookmarkEnd w:id="3"/>
      <w:bookmarkEnd w:id="4"/>
      <w:bookmarkEnd w:id="5"/>
      <w:bookmarkEnd w:id="6"/>
      <w:bookmarkStart w:id="8" w:name="_Toc15377194"/>
      <w:bookmarkStart w:id="9" w:name="_Toc15306268"/>
      <w:bookmarkStart w:id="10" w:name="_Toc52180063"/>
      <w:bookmarkStart w:id="11" w:name="_Toc15396598"/>
      <w:bookmarkStart w:id="12" w:name="_Toc15377426"/>
      <w:bookmarkStart w:id="13" w:name="_Toc15396476"/>
      <w:bookmarkStart w:id="14" w:name="_Toc15378442"/>
      <w:r>
        <w:rPr>
          <w:rFonts w:hint="eastAsia" w:ascii="方正小标宋简体" w:hAnsi="宋体" w:eastAsia="方正小标宋简体"/>
          <w:color w:val="000000"/>
          <w:sz w:val="72"/>
          <w:szCs w:val="72"/>
          <w:lang w:eastAsia="zh-CN"/>
        </w:rPr>
        <w:t>盐边县红果彝族乡中心学校</w:t>
      </w:r>
      <w:r>
        <w:rPr>
          <w:rFonts w:hint="eastAsia" w:ascii="方正小标宋简体" w:hAnsi="宋体" w:eastAsia="方正小标宋简体"/>
          <w:color w:val="000000"/>
          <w:sz w:val="72"/>
          <w:szCs w:val="72"/>
        </w:rPr>
        <w:t>部门决算</w:t>
      </w:r>
      <w:bookmarkEnd w:id="7"/>
      <w:bookmarkEnd w:id="8"/>
      <w:bookmarkEnd w:id="9"/>
      <w:bookmarkEnd w:id="10"/>
      <w:bookmarkEnd w:id="11"/>
      <w:bookmarkEnd w:id="12"/>
      <w:bookmarkEnd w:id="13"/>
      <w:bookmarkEnd w:id="14"/>
    </w:p>
    <w:p w14:paraId="415F650B">
      <w:pPr>
        <w:widowControl/>
        <w:jc w:val="center"/>
        <w:rPr>
          <w:rFonts w:ascii="黑体" w:hAnsi="黑体" w:eastAsia="黑体"/>
          <w:color w:val="000000"/>
          <w:sz w:val="48"/>
          <w:szCs w:val="48"/>
        </w:rPr>
      </w:pPr>
      <w:r>
        <w:rPr>
          <w:rFonts w:ascii="方正小标宋简体" w:hAnsi="宋体" w:eastAsia="方正小标宋简体"/>
          <w:color w:val="000000"/>
          <w:sz w:val="36"/>
          <w:szCs w:val="36"/>
        </w:rPr>
        <w:br w:type="page"/>
      </w:r>
      <w:r>
        <w:rPr>
          <w:rFonts w:hint="eastAsia" w:ascii="黑体" w:hAnsi="黑体" w:eastAsia="黑体"/>
          <w:color w:val="000000"/>
          <w:sz w:val="48"/>
          <w:szCs w:val="48"/>
        </w:rPr>
        <w:t>目录</w:t>
      </w:r>
    </w:p>
    <w:p w14:paraId="2B9023CB">
      <w:pPr>
        <w:widowControl/>
        <w:jc w:val="center"/>
        <w:rPr>
          <w:rFonts w:ascii="黑体" w:hAnsi="黑体" w:eastAsia="黑体" w:cstheme="minorBidi"/>
          <w:sz w:val="28"/>
          <w:szCs w:val="28"/>
        </w:rPr>
      </w:pPr>
    </w:p>
    <w:p w14:paraId="19AF2C02">
      <w:pPr>
        <w:pStyle w:val="10"/>
      </w:pPr>
      <w:r>
        <w:rPr>
          <w:rFonts w:hint="eastAsia"/>
        </w:rPr>
        <w:t>公开时间：2020年10月23日</w:t>
      </w:r>
    </w:p>
    <w:sdt>
      <w:sdtPr>
        <w:rPr>
          <w:lang w:val="zh-CN"/>
        </w:rPr>
        <w:id w:val="864955229"/>
        <w:docPartObj>
          <w:docPartGallery w:val="Table of Contents"/>
          <w:docPartUnique/>
        </w:docPartObj>
      </w:sdtPr>
      <w:sdtEndPr>
        <w:rPr>
          <w:rFonts w:ascii="Times New Roman" w:hAnsi="Times New Roman" w:eastAsia="宋体" w:cs="Times New Roman"/>
          <w:b w:val="0"/>
          <w:bCs w:val="0"/>
          <w:color w:val="auto"/>
          <w:kern w:val="2"/>
          <w:sz w:val="21"/>
          <w:szCs w:val="24"/>
          <w:lang w:val="en-US"/>
        </w:rPr>
      </w:sdtEndPr>
      <w:sdtContent>
        <w:p w14:paraId="1C62F75F">
          <w:pPr>
            <w:rPr>
              <w:rFonts w:ascii="Times New Roman" w:hAnsi="Times New Roman" w:eastAsia="宋体" w:cs="Times New Roman"/>
              <w:kern w:val="2"/>
              <w:sz w:val="21"/>
              <w:szCs w:val="24"/>
              <w:lang w:val="en-US" w:eastAsia="zh-CN" w:bidi="ar-SA"/>
            </w:rPr>
          </w:pPr>
          <w:r>
            <w:fldChar w:fldCharType="begin"/>
          </w:r>
          <w:r>
            <w:instrText xml:space="preserve"> TOC \o "1-3" \h \z \u </w:instrText>
          </w:r>
          <w:r>
            <w:fldChar w:fldCharType="separate"/>
          </w:r>
        </w:p>
        <w:p w14:paraId="46C1E91A">
          <w:pPr>
            <w:pStyle w:val="10"/>
            <w:tabs>
              <w:tab w:val="right" w:leader="dot" w:pos="8306"/>
              <w:tab w:val="clear" w:pos="8296"/>
            </w:tabs>
          </w:pPr>
          <w:r>
            <w:fldChar w:fldCharType="begin"/>
          </w:r>
          <w:r>
            <w:instrText xml:space="preserve"> HYPERLINK \l _Toc19766 </w:instrText>
          </w:r>
          <w:r>
            <w:fldChar w:fldCharType="separate"/>
          </w:r>
          <w:r>
            <w:rPr>
              <w:rFonts w:ascii="黑体" w:hAnsi="黑体" w:eastAsia="黑体"/>
              <w:szCs w:val="72"/>
            </w:rPr>
            <w:t>201</w:t>
          </w:r>
          <w:r>
            <w:rPr>
              <w:rFonts w:hint="eastAsia" w:ascii="黑体" w:hAnsi="黑体" w:eastAsia="黑体"/>
              <w:szCs w:val="72"/>
            </w:rPr>
            <w:t>9</w:t>
          </w:r>
          <w:r>
            <w:rPr>
              <w:rFonts w:hint="eastAsia" w:ascii="方正小标宋简体" w:hAnsi="宋体" w:eastAsia="方正小标宋简体"/>
              <w:szCs w:val="72"/>
            </w:rPr>
            <w:t>年度</w:t>
          </w:r>
          <w:r>
            <w:rPr>
              <w:rFonts w:hint="eastAsia" w:ascii="方正小标宋简体" w:hAnsi="宋体" w:eastAsia="方正小标宋简体"/>
              <w:szCs w:val="72"/>
              <w:lang w:eastAsia="zh-CN"/>
            </w:rPr>
            <w:t>盐边县红果彝族乡中心学校</w:t>
          </w:r>
          <w:r>
            <w:rPr>
              <w:rFonts w:hint="eastAsia" w:ascii="方正小标宋简体" w:hAnsi="宋体" w:eastAsia="方正小标宋简体"/>
              <w:szCs w:val="72"/>
            </w:rPr>
            <w:t>部门决算</w:t>
          </w:r>
          <w:r>
            <w:tab/>
          </w:r>
          <w:r>
            <w:fldChar w:fldCharType="begin"/>
          </w:r>
          <w:r>
            <w:instrText xml:space="preserve"> PAGEREF _Toc19766 </w:instrText>
          </w:r>
          <w:r>
            <w:fldChar w:fldCharType="separate"/>
          </w:r>
          <w:r>
            <w:t>1</w:t>
          </w:r>
          <w:r>
            <w:fldChar w:fldCharType="end"/>
          </w:r>
          <w:r>
            <w:fldChar w:fldCharType="end"/>
          </w:r>
        </w:p>
        <w:p w14:paraId="17F0332B">
          <w:pPr>
            <w:pStyle w:val="10"/>
            <w:tabs>
              <w:tab w:val="right" w:leader="dot" w:pos="8306"/>
              <w:tab w:val="clear" w:pos="8296"/>
            </w:tabs>
          </w:pPr>
          <w:r>
            <w:fldChar w:fldCharType="begin"/>
          </w:r>
          <w:r>
            <w:instrText xml:space="preserve"> HYPERLINK \l _Toc8783 </w:instrText>
          </w:r>
          <w:r>
            <w:fldChar w:fldCharType="separate"/>
          </w:r>
          <w:r>
            <w:rPr>
              <w:rFonts w:hint="eastAsia" w:ascii="黑体" w:hAnsi="黑体" w:eastAsia="黑体"/>
            </w:rPr>
            <w:t xml:space="preserve">第一部分 </w:t>
          </w:r>
          <w:r>
            <w:rPr>
              <w:rFonts w:hint="eastAsia" w:ascii="黑体" w:hAnsi="黑体" w:eastAsia="黑体"/>
              <w:bCs w:val="0"/>
            </w:rPr>
            <w:t>部门概况</w:t>
          </w:r>
          <w:r>
            <w:tab/>
          </w:r>
          <w:r>
            <w:fldChar w:fldCharType="begin"/>
          </w:r>
          <w:r>
            <w:instrText xml:space="preserve"> PAGEREF _Toc8783 </w:instrText>
          </w:r>
          <w:r>
            <w:fldChar w:fldCharType="separate"/>
          </w:r>
          <w:r>
            <w:t>4</w:t>
          </w:r>
          <w:r>
            <w:fldChar w:fldCharType="end"/>
          </w:r>
          <w:r>
            <w:fldChar w:fldCharType="end"/>
          </w:r>
        </w:p>
        <w:p w14:paraId="5D7C2D24">
          <w:pPr>
            <w:pStyle w:val="11"/>
            <w:tabs>
              <w:tab w:val="right" w:leader="dot" w:pos="8306"/>
              <w:tab w:val="clear" w:pos="8296"/>
            </w:tabs>
          </w:pPr>
          <w:r>
            <w:fldChar w:fldCharType="begin"/>
          </w:r>
          <w:r>
            <w:instrText xml:space="preserve"> HYPERLINK \l _Toc21715 </w:instrText>
          </w:r>
          <w:r>
            <w:fldChar w:fldCharType="separate"/>
          </w:r>
          <w:r>
            <w:rPr>
              <w:rFonts w:hint="eastAsia" w:ascii="黑体" w:hAnsi="黑体" w:eastAsia="黑体"/>
            </w:rPr>
            <w:t>一、基</w:t>
          </w:r>
          <w:r>
            <w:rPr>
              <w:rFonts w:hint="eastAsia" w:ascii="黑体" w:hAnsi="黑体" w:eastAsia="黑体"/>
              <w:bCs w:val="0"/>
            </w:rPr>
            <w:t>本职能及主要工作</w:t>
          </w:r>
          <w:r>
            <w:tab/>
          </w:r>
          <w:r>
            <w:fldChar w:fldCharType="begin"/>
          </w:r>
          <w:r>
            <w:instrText xml:space="preserve"> PAGEREF _Toc21715 </w:instrText>
          </w:r>
          <w:r>
            <w:fldChar w:fldCharType="separate"/>
          </w:r>
          <w:r>
            <w:t>4</w:t>
          </w:r>
          <w:r>
            <w:fldChar w:fldCharType="end"/>
          </w:r>
          <w:r>
            <w:fldChar w:fldCharType="end"/>
          </w:r>
        </w:p>
        <w:p w14:paraId="33180C1D">
          <w:pPr>
            <w:pStyle w:val="6"/>
            <w:tabs>
              <w:tab w:val="right" w:leader="dot" w:pos="8306"/>
              <w:tab w:val="clear" w:pos="8296"/>
            </w:tabs>
          </w:pPr>
          <w:r>
            <w:fldChar w:fldCharType="begin"/>
          </w:r>
          <w:r>
            <w:instrText xml:space="preserve"> HYPERLINK \l _Toc26571 </w:instrText>
          </w:r>
          <w:r>
            <w:fldChar w:fldCharType="separate"/>
          </w:r>
          <w:r>
            <w:rPr>
              <w:rFonts w:hint="eastAsia" w:ascii="仿宋" w:hAnsi="仿宋" w:eastAsia="仿宋"/>
              <w:bCs/>
              <w:szCs w:val="32"/>
            </w:rPr>
            <w:t>（一）主要职能。（职能参照县政府批准的三定方案）</w:t>
          </w:r>
          <w:r>
            <w:tab/>
          </w:r>
          <w:r>
            <w:fldChar w:fldCharType="begin"/>
          </w:r>
          <w:r>
            <w:instrText xml:space="preserve"> PAGEREF _Toc26571 </w:instrText>
          </w:r>
          <w:r>
            <w:fldChar w:fldCharType="separate"/>
          </w:r>
          <w:r>
            <w:t>4</w:t>
          </w:r>
          <w:r>
            <w:fldChar w:fldCharType="end"/>
          </w:r>
          <w:r>
            <w:fldChar w:fldCharType="end"/>
          </w:r>
        </w:p>
        <w:p w14:paraId="77A11700">
          <w:pPr>
            <w:pStyle w:val="6"/>
            <w:tabs>
              <w:tab w:val="right" w:leader="dot" w:pos="8306"/>
              <w:tab w:val="clear" w:pos="8296"/>
            </w:tabs>
          </w:pPr>
          <w:r>
            <w:fldChar w:fldCharType="begin"/>
          </w:r>
          <w:r>
            <w:instrText xml:space="preserve"> HYPERLINK \l _Toc12171 </w:instrText>
          </w:r>
          <w:r>
            <w:fldChar w:fldCharType="separate"/>
          </w:r>
          <w:r>
            <w:rPr>
              <w:rFonts w:hint="eastAsia" w:ascii="仿宋" w:hAnsi="仿宋" w:eastAsia="仿宋"/>
              <w:bCs/>
              <w:szCs w:val="32"/>
            </w:rPr>
            <w:t>（二）</w:t>
          </w:r>
          <w:r>
            <w:rPr>
              <w:rFonts w:ascii="仿宋" w:hAnsi="仿宋" w:eastAsia="仿宋"/>
              <w:bCs/>
              <w:szCs w:val="32"/>
            </w:rPr>
            <w:t>201</w:t>
          </w:r>
          <w:r>
            <w:rPr>
              <w:rFonts w:hint="eastAsia" w:ascii="仿宋" w:hAnsi="仿宋" w:eastAsia="仿宋"/>
              <w:bCs/>
              <w:szCs w:val="32"/>
            </w:rPr>
            <w:t>9年重点工作完成情况。</w:t>
          </w:r>
          <w:r>
            <w:tab/>
          </w:r>
          <w:r>
            <w:fldChar w:fldCharType="begin"/>
          </w:r>
          <w:r>
            <w:instrText xml:space="preserve"> PAGEREF _Toc12171 </w:instrText>
          </w:r>
          <w:r>
            <w:fldChar w:fldCharType="separate"/>
          </w:r>
          <w:r>
            <w:t>4</w:t>
          </w:r>
          <w:r>
            <w:fldChar w:fldCharType="end"/>
          </w:r>
          <w:r>
            <w:fldChar w:fldCharType="end"/>
          </w:r>
        </w:p>
        <w:p w14:paraId="7385AE3E">
          <w:pPr>
            <w:pStyle w:val="11"/>
            <w:tabs>
              <w:tab w:val="right" w:leader="dot" w:pos="8306"/>
              <w:tab w:val="clear" w:pos="8296"/>
            </w:tabs>
          </w:pPr>
          <w:r>
            <w:fldChar w:fldCharType="begin"/>
          </w:r>
          <w:r>
            <w:instrText xml:space="preserve"> HYPERLINK \l _Toc5569 </w:instrText>
          </w:r>
          <w:r>
            <w:fldChar w:fldCharType="separate"/>
          </w:r>
          <w:r>
            <w:rPr>
              <w:rFonts w:hint="eastAsia" w:ascii="黑体" w:eastAsia="黑体"/>
            </w:rPr>
            <w:t>二、</w:t>
          </w:r>
          <w:r>
            <w:rPr>
              <w:rFonts w:hint="eastAsia" w:ascii="黑体" w:hAnsi="黑体" w:eastAsia="黑体"/>
            </w:rPr>
            <w:t>机</w:t>
          </w:r>
          <w:r>
            <w:rPr>
              <w:rFonts w:hint="eastAsia" w:ascii="黑体" w:hAnsi="黑体" w:eastAsia="黑体"/>
              <w:bCs w:val="0"/>
            </w:rPr>
            <w:t>构设置</w:t>
          </w:r>
          <w:r>
            <w:tab/>
          </w:r>
          <w:r>
            <w:fldChar w:fldCharType="begin"/>
          </w:r>
          <w:r>
            <w:instrText xml:space="preserve"> PAGEREF _Toc5569 </w:instrText>
          </w:r>
          <w:r>
            <w:fldChar w:fldCharType="separate"/>
          </w:r>
          <w:r>
            <w:t>15</w:t>
          </w:r>
          <w:r>
            <w:fldChar w:fldCharType="end"/>
          </w:r>
          <w:r>
            <w:fldChar w:fldCharType="end"/>
          </w:r>
        </w:p>
        <w:p w14:paraId="35574F37">
          <w:pPr>
            <w:pStyle w:val="6"/>
            <w:tabs>
              <w:tab w:val="right" w:leader="dot" w:pos="8306"/>
              <w:tab w:val="clear" w:pos="8296"/>
            </w:tabs>
          </w:pPr>
          <w:r>
            <w:fldChar w:fldCharType="begin"/>
          </w:r>
          <w:r>
            <w:instrText xml:space="preserve"> HYPERLINK \l _Toc11377 </w:instrText>
          </w:r>
          <w:r>
            <w:fldChar w:fldCharType="separate"/>
          </w:r>
          <w:r>
            <w:rPr>
              <w:rFonts w:hint="default" w:ascii="仿宋" w:hAnsi="仿宋" w:eastAsia="仿宋"/>
              <w:szCs w:val="32"/>
            </w:rPr>
            <w:t xml:space="preserve">1. </w:t>
          </w:r>
          <w:r>
            <w:rPr>
              <w:rFonts w:ascii="仿宋" w:hAnsi="仿宋" w:eastAsia="仿宋"/>
              <w:szCs w:val="32"/>
            </w:rPr>
            <w:t>***</w:t>
          </w:r>
          <w:r>
            <w:tab/>
          </w:r>
          <w:r>
            <w:fldChar w:fldCharType="begin"/>
          </w:r>
          <w:r>
            <w:instrText xml:space="preserve"> PAGEREF _Toc11377 </w:instrText>
          </w:r>
          <w:r>
            <w:fldChar w:fldCharType="separate"/>
          </w:r>
          <w:r>
            <w:t>15</w:t>
          </w:r>
          <w:r>
            <w:fldChar w:fldCharType="end"/>
          </w:r>
          <w:r>
            <w:fldChar w:fldCharType="end"/>
          </w:r>
        </w:p>
        <w:p w14:paraId="6AF8CAB9">
          <w:pPr>
            <w:pStyle w:val="6"/>
            <w:tabs>
              <w:tab w:val="right" w:leader="dot" w:pos="8306"/>
              <w:tab w:val="clear" w:pos="8296"/>
            </w:tabs>
          </w:pPr>
          <w:r>
            <w:fldChar w:fldCharType="begin"/>
          </w:r>
          <w:r>
            <w:instrText xml:space="preserve"> HYPERLINK \l _Toc18266 </w:instrText>
          </w:r>
          <w:r>
            <w:fldChar w:fldCharType="separate"/>
          </w:r>
          <w:r>
            <w:rPr>
              <w:rFonts w:hint="default" w:ascii="仿宋" w:hAnsi="仿宋" w:eastAsia="仿宋"/>
              <w:szCs w:val="32"/>
            </w:rPr>
            <w:t xml:space="preserve">2. </w:t>
          </w:r>
          <w:r>
            <w:rPr>
              <w:rFonts w:ascii="仿宋" w:hAnsi="仿宋" w:eastAsia="仿宋"/>
              <w:szCs w:val="32"/>
            </w:rPr>
            <w:t>***</w:t>
          </w:r>
          <w:r>
            <w:tab/>
          </w:r>
          <w:r>
            <w:fldChar w:fldCharType="begin"/>
          </w:r>
          <w:r>
            <w:instrText xml:space="preserve"> PAGEREF _Toc18266 </w:instrText>
          </w:r>
          <w:r>
            <w:fldChar w:fldCharType="separate"/>
          </w:r>
          <w:r>
            <w:t>15</w:t>
          </w:r>
          <w:r>
            <w:fldChar w:fldCharType="end"/>
          </w:r>
          <w:r>
            <w:fldChar w:fldCharType="end"/>
          </w:r>
        </w:p>
        <w:p w14:paraId="46DD6246">
          <w:pPr>
            <w:pStyle w:val="6"/>
            <w:tabs>
              <w:tab w:val="right" w:leader="dot" w:pos="8306"/>
              <w:tab w:val="clear" w:pos="8296"/>
            </w:tabs>
          </w:pPr>
          <w:r>
            <w:fldChar w:fldCharType="begin"/>
          </w:r>
          <w:r>
            <w:instrText xml:space="preserve"> HYPERLINK \l _Toc26850 </w:instrText>
          </w:r>
          <w:r>
            <w:fldChar w:fldCharType="separate"/>
          </w:r>
          <w:r>
            <w:rPr>
              <w:rFonts w:hint="default" w:ascii="仿宋" w:hAnsi="仿宋" w:eastAsia="仿宋"/>
              <w:szCs w:val="32"/>
            </w:rPr>
            <w:t xml:space="preserve">3. </w:t>
          </w:r>
          <w:r>
            <w:rPr>
              <w:rFonts w:ascii="仿宋" w:hAnsi="仿宋" w:eastAsia="仿宋"/>
              <w:szCs w:val="32"/>
            </w:rPr>
            <w:t>***</w:t>
          </w:r>
          <w:r>
            <w:tab/>
          </w:r>
          <w:r>
            <w:fldChar w:fldCharType="begin"/>
          </w:r>
          <w:r>
            <w:instrText xml:space="preserve"> PAGEREF _Toc26850 </w:instrText>
          </w:r>
          <w:r>
            <w:fldChar w:fldCharType="separate"/>
          </w:r>
          <w:r>
            <w:t>15</w:t>
          </w:r>
          <w:r>
            <w:fldChar w:fldCharType="end"/>
          </w:r>
          <w:r>
            <w:fldChar w:fldCharType="end"/>
          </w:r>
        </w:p>
        <w:p w14:paraId="21BA3E71">
          <w:pPr>
            <w:pStyle w:val="10"/>
            <w:tabs>
              <w:tab w:val="right" w:leader="dot" w:pos="8306"/>
              <w:tab w:val="clear" w:pos="8296"/>
            </w:tabs>
          </w:pPr>
          <w:r>
            <w:fldChar w:fldCharType="begin"/>
          </w:r>
          <w:r>
            <w:instrText xml:space="preserve"> HYPERLINK \l _Toc16372 </w:instrText>
          </w:r>
          <w:r>
            <w:fldChar w:fldCharType="separate"/>
          </w:r>
          <w:r>
            <w:rPr>
              <w:rFonts w:hint="eastAsia" w:ascii="黑体" w:hAnsi="黑体" w:eastAsia="黑体"/>
            </w:rPr>
            <w:t xml:space="preserve">第二部分 </w:t>
          </w:r>
          <w:r>
            <w:rPr>
              <w:rFonts w:hint="eastAsia" w:ascii="黑体" w:hAnsi="黑体" w:eastAsia="黑体"/>
              <w:bCs w:val="0"/>
            </w:rPr>
            <w:t>2019年度部门决算情况说明</w:t>
          </w:r>
          <w:r>
            <w:tab/>
          </w:r>
          <w:r>
            <w:fldChar w:fldCharType="begin"/>
          </w:r>
          <w:r>
            <w:instrText xml:space="preserve"> PAGEREF _Toc16372 </w:instrText>
          </w:r>
          <w:r>
            <w:fldChar w:fldCharType="separate"/>
          </w:r>
          <w:r>
            <w:t>16</w:t>
          </w:r>
          <w:r>
            <w:fldChar w:fldCharType="end"/>
          </w:r>
          <w:r>
            <w:fldChar w:fldCharType="end"/>
          </w:r>
        </w:p>
        <w:p w14:paraId="51098EB8">
          <w:pPr>
            <w:pStyle w:val="11"/>
            <w:tabs>
              <w:tab w:val="right" w:leader="dot" w:pos="8306"/>
              <w:tab w:val="clear" w:pos="8296"/>
            </w:tabs>
          </w:pPr>
          <w:r>
            <w:fldChar w:fldCharType="begin"/>
          </w:r>
          <w:r>
            <w:instrText xml:space="preserve"> HYPERLINK \l _Toc4207 </w:instrText>
          </w:r>
          <w:r>
            <w:fldChar w:fldCharType="separate"/>
          </w:r>
          <w:r>
            <w:rPr>
              <w:rFonts w:hint="default" w:ascii="黑体" w:hAnsi="黑体" w:eastAsia="黑体"/>
            </w:rPr>
            <w:t xml:space="preserve">一、 </w:t>
          </w:r>
          <w:r>
            <w:rPr>
              <w:rFonts w:hint="eastAsia" w:ascii="黑体" w:hAnsi="黑体" w:eastAsia="黑体"/>
              <w:szCs w:val="32"/>
            </w:rPr>
            <w:t>收</w:t>
          </w:r>
          <w:r>
            <w:rPr>
              <w:rFonts w:hint="eastAsia" w:ascii="黑体" w:hAnsi="黑体" w:eastAsia="黑体"/>
            </w:rPr>
            <w:t>入支出决算总体情况说明</w:t>
          </w:r>
          <w:r>
            <w:tab/>
          </w:r>
          <w:r>
            <w:fldChar w:fldCharType="begin"/>
          </w:r>
          <w:r>
            <w:instrText xml:space="preserve"> PAGEREF _Toc4207 </w:instrText>
          </w:r>
          <w:r>
            <w:fldChar w:fldCharType="separate"/>
          </w:r>
          <w:r>
            <w:t>16</w:t>
          </w:r>
          <w:r>
            <w:fldChar w:fldCharType="end"/>
          </w:r>
          <w:r>
            <w:fldChar w:fldCharType="end"/>
          </w:r>
        </w:p>
        <w:p w14:paraId="0BBD9A9C">
          <w:pPr>
            <w:pStyle w:val="11"/>
            <w:tabs>
              <w:tab w:val="right" w:leader="dot" w:pos="8306"/>
              <w:tab w:val="clear" w:pos="8296"/>
            </w:tabs>
          </w:pPr>
          <w:r>
            <w:fldChar w:fldCharType="begin"/>
          </w:r>
          <w:r>
            <w:instrText xml:space="preserve"> HYPERLINK \l _Toc17371 </w:instrText>
          </w:r>
          <w:r>
            <w:fldChar w:fldCharType="separate"/>
          </w:r>
          <w:r>
            <w:rPr>
              <w:rFonts w:hint="default" w:ascii="黑体" w:hAnsi="黑体" w:eastAsia="黑体"/>
            </w:rPr>
            <w:t xml:space="preserve">二、 </w:t>
          </w:r>
          <w:r>
            <w:rPr>
              <w:rFonts w:hint="eastAsia" w:ascii="黑体" w:hAnsi="黑体" w:eastAsia="黑体"/>
              <w:szCs w:val="32"/>
            </w:rPr>
            <w:t>收</w:t>
          </w:r>
          <w:r>
            <w:rPr>
              <w:rFonts w:hint="eastAsia" w:ascii="黑体" w:hAnsi="黑体" w:eastAsia="黑体"/>
            </w:rPr>
            <w:t>入决算情况说明</w:t>
          </w:r>
          <w:r>
            <w:tab/>
          </w:r>
          <w:r>
            <w:fldChar w:fldCharType="begin"/>
          </w:r>
          <w:r>
            <w:instrText xml:space="preserve"> PAGEREF _Toc17371 </w:instrText>
          </w:r>
          <w:r>
            <w:fldChar w:fldCharType="separate"/>
          </w:r>
          <w:r>
            <w:t>16</w:t>
          </w:r>
          <w:r>
            <w:fldChar w:fldCharType="end"/>
          </w:r>
          <w:r>
            <w:fldChar w:fldCharType="end"/>
          </w:r>
        </w:p>
        <w:p w14:paraId="6C0C5944">
          <w:pPr>
            <w:pStyle w:val="11"/>
            <w:tabs>
              <w:tab w:val="right" w:leader="dot" w:pos="8306"/>
              <w:tab w:val="clear" w:pos="8296"/>
            </w:tabs>
          </w:pPr>
          <w:r>
            <w:fldChar w:fldCharType="begin"/>
          </w:r>
          <w:r>
            <w:instrText xml:space="preserve"> HYPERLINK \l _Toc2349 </w:instrText>
          </w:r>
          <w:r>
            <w:fldChar w:fldCharType="separate"/>
          </w:r>
          <w:r>
            <w:rPr>
              <w:rFonts w:ascii="仿宋" w:hAnsi="仿宋" w:eastAsia="仿宋"/>
              <w:szCs w:val="32"/>
            </w:rPr>
            <w:t>201</w:t>
          </w:r>
          <w:r>
            <w:rPr>
              <w:rFonts w:hint="eastAsia" w:ascii="仿宋" w:hAnsi="仿宋" w:eastAsia="仿宋"/>
              <w:szCs w:val="32"/>
            </w:rPr>
            <w:t>9年本年收入合计</w:t>
          </w:r>
          <w:r>
            <w:rPr>
              <w:rFonts w:hint="eastAsia" w:ascii="仿宋" w:hAnsi="仿宋" w:eastAsia="仿宋"/>
              <w:szCs w:val="32"/>
              <w:lang w:val="en-US" w:eastAsia="zh-CN"/>
            </w:rPr>
            <w:t>1030.05</w:t>
          </w:r>
          <w:r>
            <w:rPr>
              <w:rFonts w:hint="eastAsia" w:ascii="仿宋" w:hAnsi="仿宋" w:eastAsia="仿宋"/>
              <w:szCs w:val="32"/>
            </w:rPr>
            <w:t>万元，其中：一般公共预算财政拨款收入</w:t>
          </w:r>
          <w:r>
            <w:rPr>
              <w:rFonts w:hint="eastAsia" w:ascii="仿宋" w:hAnsi="仿宋" w:eastAsia="仿宋"/>
              <w:szCs w:val="32"/>
              <w:lang w:val="en-US" w:eastAsia="zh-CN"/>
            </w:rPr>
            <w:t>1030.05</w:t>
          </w:r>
          <w:r>
            <w:rPr>
              <w:rFonts w:hint="eastAsia" w:ascii="仿宋" w:hAnsi="仿宋" w:eastAsia="仿宋"/>
              <w:szCs w:val="32"/>
            </w:rPr>
            <w:t>万元，占</w:t>
          </w:r>
          <w:r>
            <w:rPr>
              <w:rFonts w:hint="eastAsia" w:ascii="仿宋" w:hAnsi="仿宋" w:eastAsia="仿宋"/>
              <w:szCs w:val="32"/>
              <w:lang w:val="en-US" w:eastAsia="zh-CN"/>
            </w:rPr>
            <w:t>100</w:t>
          </w:r>
          <w:r>
            <w:rPr>
              <w:rFonts w:ascii="仿宋" w:hAnsi="仿宋" w:eastAsia="仿宋"/>
              <w:szCs w:val="32"/>
            </w:rPr>
            <w:t>%</w:t>
          </w:r>
          <w:r>
            <w:rPr>
              <w:rFonts w:hint="eastAsia" w:ascii="仿宋" w:hAnsi="仿宋" w:eastAsia="仿宋"/>
              <w:szCs w:val="32"/>
            </w:rPr>
            <w:t>；政府性基金预算财政拨款收入</w:t>
          </w:r>
          <w:r>
            <w:rPr>
              <w:rFonts w:hint="eastAsia" w:ascii="仿宋" w:hAnsi="仿宋" w:eastAsia="仿宋"/>
              <w:szCs w:val="32"/>
              <w:lang w:val="en-US" w:eastAsia="zh-CN"/>
            </w:rPr>
            <w:t>0</w:t>
          </w:r>
          <w:r>
            <w:rPr>
              <w:rFonts w:hint="eastAsia" w:ascii="仿宋" w:hAnsi="仿宋" w:eastAsia="仿宋"/>
              <w:szCs w:val="32"/>
            </w:rPr>
            <w:t>万元，占</w:t>
          </w:r>
          <w:r>
            <w:rPr>
              <w:rFonts w:hint="eastAsia" w:ascii="仿宋" w:hAnsi="仿宋" w:eastAsia="仿宋"/>
              <w:szCs w:val="32"/>
              <w:lang w:val="en-US" w:eastAsia="zh-CN"/>
            </w:rPr>
            <w:t>0</w:t>
          </w:r>
          <w:r>
            <w:rPr>
              <w:rFonts w:ascii="仿宋" w:hAnsi="仿宋" w:eastAsia="仿宋"/>
              <w:szCs w:val="32"/>
            </w:rPr>
            <w:t>%</w:t>
          </w:r>
          <w:r>
            <w:rPr>
              <w:rFonts w:hint="eastAsia" w:ascii="仿宋" w:hAnsi="仿宋" w:eastAsia="仿宋"/>
              <w:szCs w:val="32"/>
            </w:rPr>
            <w:t>；上级补助收入</w:t>
          </w:r>
          <w:r>
            <w:rPr>
              <w:rFonts w:hint="eastAsia" w:ascii="仿宋" w:hAnsi="仿宋" w:eastAsia="仿宋"/>
              <w:szCs w:val="32"/>
              <w:lang w:val="en-US" w:eastAsia="zh-CN"/>
            </w:rPr>
            <w:t>0</w:t>
          </w:r>
          <w:r>
            <w:rPr>
              <w:rFonts w:hint="eastAsia" w:ascii="仿宋" w:hAnsi="仿宋" w:eastAsia="仿宋"/>
              <w:szCs w:val="32"/>
            </w:rPr>
            <w:t>万元，占</w:t>
          </w:r>
          <w:r>
            <w:rPr>
              <w:rFonts w:hint="eastAsia" w:ascii="仿宋" w:hAnsi="仿宋" w:eastAsia="仿宋"/>
              <w:szCs w:val="32"/>
              <w:lang w:val="en-US" w:eastAsia="zh-CN"/>
            </w:rPr>
            <w:t>0</w:t>
          </w:r>
          <w:r>
            <w:rPr>
              <w:rFonts w:ascii="仿宋" w:hAnsi="仿宋" w:eastAsia="仿宋"/>
              <w:szCs w:val="32"/>
            </w:rPr>
            <w:t>%</w:t>
          </w:r>
          <w:r>
            <w:rPr>
              <w:rFonts w:hint="eastAsia" w:ascii="仿宋" w:hAnsi="仿宋" w:eastAsia="仿宋"/>
              <w:szCs w:val="32"/>
            </w:rPr>
            <w:t>；事业收入</w:t>
          </w:r>
          <w:r>
            <w:rPr>
              <w:rFonts w:hint="eastAsia" w:ascii="仿宋" w:hAnsi="仿宋" w:eastAsia="仿宋"/>
              <w:szCs w:val="32"/>
              <w:lang w:val="en-US" w:eastAsia="zh-CN"/>
            </w:rPr>
            <w:t>0</w:t>
          </w:r>
          <w:r>
            <w:rPr>
              <w:rFonts w:hint="eastAsia" w:ascii="仿宋" w:hAnsi="仿宋" w:eastAsia="仿宋"/>
              <w:szCs w:val="32"/>
            </w:rPr>
            <w:t>万元，占</w:t>
          </w:r>
          <w:r>
            <w:rPr>
              <w:rFonts w:hint="eastAsia" w:ascii="仿宋" w:hAnsi="仿宋" w:eastAsia="仿宋"/>
              <w:szCs w:val="32"/>
              <w:lang w:val="en-US" w:eastAsia="zh-CN"/>
            </w:rPr>
            <w:t>0</w:t>
          </w:r>
          <w:r>
            <w:rPr>
              <w:rFonts w:ascii="仿宋" w:hAnsi="仿宋" w:eastAsia="仿宋"/>
              <w:szCs w:val="32"/>
            </w:rPr>
            <w:t>%</w:t>
          </w:r>
          <w:r>
            <w:rPr>
              <w:rFonts w:hint="eastAsia" w:ascii="仿宋" w:hAnsi="仿宋" w:eastAsia="仿宋"/>
              <w:szCs w:val="32"/>
            </w:rPr>
            <w:t>；经营收入</w:t>
          </w:r>
          <w:r>
            <w:rPr>
              <w:rFonts w:hint="eastAsia" w:ascii="仿宋" w:hAnsi="仿宋" w:eastAsia="仿宋"/>
              <w:szCs w:val="32"/>
              <w:lang w:val="en-US" w:eastAsia="zh-CN"/>
            </w:rPr>
            <w:t>0</w:t>
          </w:r>
          <w:r>
            <w:rPr>
              <w:rFonts w:hint="eastAsia" w:ascii="仿宋" w:hAnsi="仿宋" w:eastAsia="仿宋"/>
              <w:szCs w:val="32"/>
            </w:rPr>
            <w:t>万元，占</w:t>
          </w:r>
          <w:r>
            <w:rPr>
              <w:rFonts w:hint="eastAsia" w:ascii="仿宋" w:hAnsi="仿宋" w:eastAsia="仿宋"/>
              <w:szCs w:val="32"/>
              <w:lang w:val="en-US" w:eastAsia="zh-CN"/>
            </w:rPr>
            <w:t>0</w:t>
          </w:r>
          <w:r>
            <w:rPr>
              <w:rFonts w:ascii="仿宋" w:hAnsi="仿宋" w:eastAsia="仿宋"/>
              <w:szCs w:val="32"/>
            </w:rPr>
            <w:t>%</w:t>
          </w:r>
          <w:r>
            <w:rPr>
              <w:rFonts w:hint="eastAsia" w:ascii="仿宋" w:hAnsi="仿宋" w:eastAsia="仿宋"/>
              <w:szCs w:val="32"/>
            </w:rPr>
            <w:t>；附属单位上缴收入</w:t>
          </w:r>
          <w:r>
            <w:rPr>
              <w:rFonts w:hint="eastAsia" w:ascii="仿宋" w:hAnsi="仿宋" w:eastAsia="仿宋"/>
              <w:szCs w:val="32"/>
              <w:lang w:val="en-US" w:eastAsia="zh-CN"/>
            </w:rPr>
            <w:t>0</w:t>
          </w:r>
          <w:r>
            <w:rPr>
              <w:rFonts w:hint="eastAsia" w:ascii="仿宋" w:hAnsi="仿宋" w:eastAsia="仿宋"/>
              <w:szCs w:val="32"/>
            </w:rPr>
            <w:t>万元，占</w:t>
          </w:r>
          <w:r>
            <w:rPr>
              <w:rFonts w:hint="eastAsia" w:ascii="仿宋" w:hAnsi="仿宋" w:eastAsia="仿宋"/>
              <w:szCs w:val="32"/>
              <w:lang w:val="en-US" w:eastAsia="zh-CN"/>
            </w:rPr>
            <w:t>0</w:t>
          </w:r>
          <w:r>
            <w:rPr>
              <w:rFonts w:ascii="仿宋" w:hAnsi="仿宋" w:eastAsia="仿宋"/>
              <w:szCs w:val="32"/>
            </w:rPr>
            <w:t>%</w:t>
          </w:r>
          <w:r>
            <w:rPr>
              <w:rFonts w:hint="eastAsia" w:ascii="仿宋" w:hAnsi="仿宋" w:eastAsia="仿宋"/>
              <w:szCs w:val="32"/>
            </w:rPr>
            <w:t>；其他收入</w:t>
          </w:r>
          <w:r>
            <w:rPr>
              <w:rFonts w:hint="eastAsia" w:ascii="仿宋" w:hAnsi="仿宋" w:eastAsia="仿宋"/>
              <w:szCs w:val="32"/>
              <w:lang w:val="en-US" w:eastAsia="zh-CN"/>
            </w:rPr>
            <w:t>0</w:t>
          </w:r>
          <w:r>
            <w:rPr>
              <w:rFonts w:hint="eastAsia" w:ascii="仿宋" w:hAnsi="仿宋" w:eastAsia="仿宋"/>
              <w:szCs w:val="32"/>
            </w:rPr>
            <w:t>万元，占</w:t>
          </w:r>
          <w:r>
            <w:rPr>
              <w:rFonts w:hint="eastAsia" w:ascii="仿宋" w:hAnsi="仿宋" w:eastAsia="仿宋"/>
              <w:szCs w:val="32"/>
              <w:lang w:val="en-US" w:eastAsia="zh-CN"/>
            </w:rPr>
            <w:t>0</w:t>
          </w:r>
          <w:r>
            <w:rPr>
              <w:rFonts w:ascii="仿宋" w:hAnsi="仿宋" w:eastAsia="仿宋"/>
              <w:szCs w:val="32"/>
            </w:rPr>
            <w:t>%</w:t>
          </w:r>
          <w:r>
            <w:rPr>
              <w:rFonts w:hint="eastAsia" w:ascii="仿宋" w:hAnsi="仿宋" w:eastAsia="仿宋"/>
              <w:szCs w:val="32"/>
            </w:rPr>
            <w:t>。</w:t>
          </w:r>
          <w:r>
            <w:tab/>
          </w:r>
          <w:r>
            <w:fldChar w:fldCharType="begin"/>
          </w:r>
          <w:r>
            <w:instrText xml:space="preserve"> PAGEREF _Toc2349 </w:instrText>
          </w:r>
          <w:r>
            <w:fldChar w:fldCharType="separate"/>
          </w:r>
          <w:r>
            <w:t>16</w:t>
          </w:r>
          <w:r>
            <w:fldChar w:fldCharType="end"/>
          </w:r>
          <w:r>
            <w:fldChar w:fldCharType="end"/>
          </w:r>
        </w:p>
        <w:p w14:paraId="62AAF19D">
          <w:pPr>
            <w:pStyle w:val="11"/>
            <w:tabs>
              <w:tab w:val="right" w:leader="dot" w:pos="8306"/>
              <w:tab w:val="clear" w:pos="8296"/>
            </w:tabs>
          </w:pPr>
          <w:r>
            <w:fldChar w:fldCharType="begin"/>
          </w:r>
          <w:r>
            <w:instrText xml:space="preserve"> HYPERLINK \l _Toc28644 </w:instrText>
          </w:r>
          <w:r>
            <w:fldChar w:fldCharType="separate"/>
          </w:r>
          <w:r>
            <w:rPr>
              <w:rFonts w:hint="default" w:ascii="黑体" w:hAnsi="黑体" w:eastAsia="黑体"/>
            </w:rPr>
            <w:t xml:space="preserve">三、 </w:t>
          </w:r>
          <w:r>
            <w:rPr>
              <w:rFonts w:hint="eastAsia" w:ascii="黑体" w:hAnsi="黑体" w:eastAsia="黑体"/>
              <w:szCs w:val="32"/>
            </w:rPr>
            <w:t>支</w:t>
          </w:r>
          <w:r>
            <w:rPr>
              <w:rFonts w:hint="eastAsia" w:ascii="黑体" w:hAnsi="黑体" w:eastAsia="黑体"/>
            </w:rPr>
            <w:t>出决算情况说明</w:t>
          </w:r>
          <w:r>
            <w:tab/>
          </w:r>
          <w:r>
            <w:fldChar w:fldCharType="begin"/>
          </w:r>
          <w:r>
            <w:instrText xml:space="preserve"> PAGEREF _Toc28644 </w:instrText>
          </w:r>
          <w:r>
            <w:fldChar w:fldCharType="separate"/>
          </w:r>
          <w:r>
            <w:t>17</w:t>
          </w:r>
          <w:r>
            <w:fldChar w:fldCharType="end"/>
          </w:r>
          <w:r>
            <w:fldChar w:fldCharType="end"/>
          </w:r>
        </w:p>
        <w:p w14:paraId="2370B0DA">
          <w:pPr>
            <w:pStyle w:val="11"/>
            <w:tabs>
              <w:tab w:val="right" w:leader="dot" w:pos="8306"/>
              <w:tab w:val="clear" w:pos="8296"/>
            </w:tabs>
          </w:pPr>
          <w:r>
            <w:fldChar w:fldCharType="begin"/>
          </w:r>
          <w:r>
            <w:instrText xml:space="preserve"> HYPERLINK \l _Toc22377 </w:instrText>
          </w:r>
          <w:r>
            <w:fldChar w:fldCharType="separate"/>
          </w:r>
          <w:r>
            <w:rPr>
              <w:rFonts w:ascii="仿宋" w:hAnsi="仿宋" w:eastAsia="仿宋"/>
              <w:szCs w:val="32"/>
            </w:rPr>
            <w:t>201</w:t>
          </w:r>
          <w:r>
            <w:rPr>
              <w:rFonts w:hint="eastAsia" w:ascii="仿宋" w:hAnsi="仿宋" w:eastAsia="仿宋"/>
              <w:szCs w:val="32"/>
            </w:rPr>
            <w:t>9年本年支出合计</w:t>
          </w:r>
          <w:r>
            <w:rPr>
              <w:rFonts w:hint="eastAsia" w:ascii="仿宋" w:hAnsi="仿宋" w:eastAsia="仿宋"/>
              <w:szCs w:val="32"/>
              <w:lang w:val="en-US" w:eastAsia="zh-CN"/>
            </w:rPr>
            <w:t>1086.62</w:t>
          </w:r>
          <w:r>
            <w:rPr>
              <w:rFonts w:hint="eastAsia" w:ascii="仿宋" w:hAnsi="仿宋" w:eastAsia="仿宋"/>
              <w:szCs w:val="32"/>
            </w:rPr>
            <w:t>万元，其中：基本支出</w:t>
          </w:r>
          <w:r>
            <w:rPr>
              <w:rFonts w:hint="eastAsia" w:ascii="仿宋" w:hAnsi="仿宋" w:eastAsia="仿宋"/>
              <w:szCs w:val="32"/>
              <w:lang w:val="en-US" w:eastAsia="zh-CN"/>
            </w:rPr>
            <w:t>915.99</w:t>
          </w:r>
          <w:r>
            <w:rPr>
              <w:rFonts w:hint="eastAsia" w:ascii="仿宋" w:hAnsi="仿宋" w:eastAsia="仿宋"/>
              <w:szCs w:val="32"/>
            </w:rPr>
            <w:t>万元，占</w:t>
          </w:r>
          <w:r>
            <w:rPr>
              <w:rFonts w:hint="eastAsia" w:ascii="仿宋" w:hAnsi="仿宋" w:eastAsia="仿宋"/>
              <w:szCs w:val="32"/>
              <w:lang w:val="en-US" w:eastAsia="zh-CN"/>
            </w:rPr>
            <w:t>84.29</w:t>
          </w:r>
          <w:r>
            <w:rPr>
              <w:rFonts w:ascii="仿宋" w:hAnsi="仿宋" w:eastAsia="仿宋"/>
              <w:szCs w:val="32"/>
            </w:rPr>
            <w:t>%</w:t>
          </w:r>
          <w:r>
            <w:rPr>
              <w:rFonts w:hint="eastAsia" w:ascii="仿宋" w:hAnsi="仿宋" w:eastAsia="仿宋"/>
              <w:szCs w:val="32"/>
            </w:rPr>
            <w:t>；项目支出</w:t>
          </w:r>
          <w:r>
            <w:rPr>
              <w:rFonts w:hint="eastAsia" w:ascii="仿宋" w:hAnsi="仿宋" w:eastAsia="仿宋"/>
              <w:szCs w:val="32"/>
              <w:lang w:val="en-US" w:eastAsia="zh-CN"/>
            </w:rPr>
            <w:t>170.62</w:t>
          </w:r>
          <w:r>
            <w:rPr>
              <w:rFonts w:hint="eastAsia" w:ascii="仿宋" w:hAnsi="仿宋" w:eastAsia="仿宋"/>
              <w:szCs w:val="32"/>
            </w:rPr>
            <w:t>万元，占</w:t>
          </w:r>
          <w:r>
            <w:rPr>
              <w:rFonts w:hint="eastAsia" w:ascii="仿宋" w:hAnsi="仿宋" w:eastAsia="仿宋"/>
              <w:szCs w:val="32"/>
              <w:lang w:val="en-US" w:eastAsia="zh-CN"/>
            </w:rPr>
            <w:t>15.7</w:t>
          </w:r>
          <w:r>
            <w:rPr>
              <w:rFonts w:ascii="仿宋" w:hAnsi="仿宋" w:eastAsia="仿宋"/>
              <w:szCs w:val="32"/>
            </w:rPr>
            <w:t>%</w:t>
          </w:r>
          <w:r>
            <w:rPr>
              <w:rFonts w:hint="eastAsia" w:ascii="仿宋" w:hAnsi="仿宋" w:eastAsia="仿宋"/>
              <w:szCs w:val="32"/>
            </w:rPr>
            <w:t>；上缴上级支出</w:t>
          </w:r>
          <w:r>
            <w:rPr>
              <w:rFonts w:hint="eastAsia" w:ascii="仿宋" w:hAnsi="仿宋" w:eastAsia="仿宋"/>
              <w:szCs w:val="32"/>
              <w:lang w:val="en-US" w:eastAsia="zh-CN"/>
            </w:rPr>
            <w:t>0</w:t>
          </w:r>
          <w:r>
            <w:rPr>
              <w:rFonts w:hint="eastAsia" w:ascii="仿宋" w:hAnsi="仿宋" w:eastAsia="仿宋"/>
              <w:szCs w:val="32"/>
            </w:rPr>
            <w:t>万元，占</w:t>
          </w:r>
          <w:r>
            <w:rPr>
              <w:rFonts w:hint="eastAsia" w:ascii="仿宋" w:hAnsi="仿宋" w:eastAsia="仿宋"/>
              <w:szCs w:val="32"/>
              <w:lang w:val="en-US" w:eastAsia="zh-CN"/>
            </w:rPr>
            <w:t>0</w:t>
          </w:r>
          <w:r>
            <w:rPr>
              <w:rFonts w:ascii="仿宋" w:hAnsi="仿宋" w:eastAsia="仿宋"/>
              <w:szCs w:val="32"/>
            </w:rPr>
            <w:t>%</w:t>
          </w:r>
          <w:r>
            <w:rPr>
              <w:rFonts w:hint="eastAsia" w:ascii="仿宋" w:hAnsi="仿宋" w:eastAsia="仿宋"/>
              <w:szCs w:val="32"/>
            </w:rPr>
            <w:t>；经营支出</w:t>
          </w:r>
          <w:r>
            <w:rPr>
              <w:rFonts w:hint="eastAsia" w:ascii="仿宋" w:hAnsi="仿宋" w:eastAsia="仿宋"/>
              <w:szCs w:val="32"/>
              <w:lang w:val="en-US" w:eastAsia="zh-CN"/>
            </w:rPr>
            <w:t>0</w:t>
          </w:r>
          <w:r>
            <w:rPr>
              <w:rFonts w:hint="eastAsia" w:ascii="仿宋" w:hAnsi="仿宋" w:eastAsia="仿宋"/>
              <w:szCs w:val="32"/>
            </w:rPr>
            <w:t>万元，占</w:t>
          </w:r>
          <w:r>
            <w:rPr>
              <w:rFonts w:hint="eastAsia" w:ascii="仿宋" w:hAnsi="仿宋" w:eastAsia="仿宋"/>
              <w:szCs w:val="32"/>
              <w:lang w:val="en-US" w:eastAsia="zh-CN"/>
            </w:rPr>
            <w:t>0</w:t>
          </w:r>
          <w:r>
            <w:rPr>
              <w:rFonts w:ascii="仿宋" w:hAnsi="仿宋" w:eastAsia="仿宋"/>
              <w:szCs w:val="32"/>
            </w:rPr>
            <w:t>%</w:t>
          </w:r>
          <w:r>
            <w:rPr>
              <w:rFonts w:hint="eastAsia" w:ascii="仿宋" w:hAnsi="仿宋" w:eastAsia="仿宋"/>
              <w:szCs w:val="32"/>
            </w:rPr>
            <w:t>；对附属单位补助支出</w:t>
          </w:r>
          <w:r>
            <w:rPr>
              <w:rFonts w:hint="eastAsia" w:ascii="仿宋" w:hAnsi="仿宋" w:eastAsia="仿宋"/>
              <w:szCs w:val="32"/>
              <w:lang w:val="en-US" w:eastAsia="zh-CN"/>
            </w:rPr>
            <w:t>0</w:t>
          </w:r>
          <w:r>
            <w:rPr>
              <w:rFonts w:hint="eastAsia" w:ascii="仿宋" w:hAnsi="仿宋" w:eastAsia="仿宋"/>
              <w:szCs w:val="32"/>
            </w:rPr>
            <w:t>万元，占</w:t>
          </w:r>
          <w:r>
            <w:rPr>
              <w:rFonts w:hint="eastAsia" w:ascii="仿宋" w:hAnsi="仿宋" w:eastAsia="仿宋"/>
              <w:szCs w:val="32"/>
              <w:lang w:val="en-US" w:eastAsia="zh-CN"/>
            </w:rPr>
            <w:t>0</w:t>
          </w:r>
          <w:r>
            <w:rPr>
              <w:rFonts w:ascii="仿宋" w:hAnsi="仿宋" w:eastAsia="仿宋"/>
              <w:szCs w:val="32"/>
            </w:rPr>
            <w:t>%</w:t>
          </w:r>
          <w:r>
            <w:rPr>
              <w:rFonts w:hint="eastAsia" w:ascii="仿宋" w:hAnsi="仿宋" w:eastAsia="仿宋"/>
              <w:szCs w:val="32"/>
            </w:rPr>
            <w:t>。</w:t>
          </w:r>
          <w:r>
            <w:tab/>
          </w:r>
          <w:r>
            <w:fldChar w:fldCharType="begin"/>
          </w:r>
          <w:r>
            <w:instrText xml:space="preserve"> PAGEREF _Toc22377 </w:instrText>
          </w:r>
          <w:r>
            <w:fldChar w:fldCharType="separate"/>
          </w:r>
          <w:r>
            <w:t>17</w:t>
          </w:r>
          <w:r>
            <w:fldChar w:fldCharType="end"/>
          </w:r>
          <w:r>
            <w:fldChar w:fldCharType="end"/>
          </w:r>
        </w:p>
        <w:p w14:paraId="5BB9A3B5">
          <w:pPr>
            <w:pStyle w:val="11"/>
            <w:tabs>
              <w:tab w:val="right" w:leader="dot" w:pos="8306"/>
              <w:tab w:val="clear" w:pos="8296"/>
            </w:tabs>
          </w:pPr>
          <w:r>
            <w:fldChar w:fldCharType="begin"/>
          </w:r>
          <w:r>
            <w:instrText xml:space="preserve"> HYPERLINK \l _Toc20169 </w:instrText>
          </w:r>
          <w:r>
            <w:fldChar w:fldCharType="separate"/>
          </w:r>
          <w:r>
            <w:rPr>
              <w:rFonts w:hint="eastAsia" w:ascii="黑体" w:hAnsi="黑体" w:eastAsia="黑体"/>
              <w:szCs w:val="32"/>
            </w:rPr>
            <w:t>四、财</w:t>
          </w:r>
          <w:r>
            <w:rPr>
              <w:rFonts w:hint="eastAsia" w:ascii="黑体" w:hAnsi="黑体" w:eastAsia="黑体"/>
            </w:rPr>
            <w:t>政拨款收入支出决算总体情况说明</w:t>
          </w:r>
          <w:r>
            <w:tab/>
          </w:r>
          <w:r>
            <w:fldChar w:fldCharType="begin"/>
          </w:r>
          <w:r>
            <w:instrText xml:space="preserve"> PAGEREF _Toc20169 </w:instrText>
          </w:r>
          <w:r>
            <w:fldChar w:fldCharType="separate"/>
          </w:r>
          <w:r>
            <w:t>17</w:t>
          </w:r>
          <w:r>
            <w:fldChar w:fldCharType="end"/>
          </w:r>
          <w:r>
            <w:fldChar w:fldCharType="end"/>
          </w:r>
        </w:p>
        <w:p w14:paraId="2F718576">
          <w:pPr>
            <w:pStyle w:val="11"/>
            <w:tabs>
              <w:tab w:val="right" w:leader="dot" w:pos="8306"/>
              <w:tab w:val="clear" w:pos="8296"/>
            </w:tabs>
          </w:pPr>
          <w:r>
            <w:fldChar w:fldCharType="begin"/>
          </w:r>
          <w:r>
            <w:instrText xml:space="preserve"> HYPERLINK \l _Toc7185 </w:instrText>
          </w:r>
          <w:r>
            <w:fldChar w:fldCharType="separate"/>
          </w:r>
          <w:r>
            <w:rPr>
              <w:rFonts w:hint="eastAsia" w:ascii="黑体" w:hAnsi="黑体" w:eastAsia="黑体"/>
              <w:szCs w:val="32"/>
            </w:rPr>
            <w:t>五、一</w:t>
          </w:r>
          <w:r>
            <w:rPr>
              <w:rFonts w:hint="eastAsia" w:ascii="黑体" w:hAnsi="黑体" w:eastAsia="黑体"/>
            </w:rPr>
            <w:t>般公共预算财政拨款支出决算情况说明</w:t>
          </w:r>
          <w:r>
            <w:tab/>
          </w:r>
          <w:r>
            <w:fldChar w:fldCharType="begin"/>
          </w:r>
          <w:r>
            <w:instrText xml:space="preserve"> PAGEREF _Toc7185 </w:instrText>
          </w:r>
          <w:r>
            <w:fldChar w:fldCharType="separate"/>
          </w:r>
          <w:r>
            <w:t>17</w:t>
          </w:r>
          <w:r>
            <w:fldChar w:fldCharType="end"/>
          </w:r>
          <w:r>
            <w:fldChar w:fldCharType="end"/>
          </w:r>
        </w:p>
        <w:p w14:paraId="4380FFB4">
          <w:pPr>
            <w:pStyle w:val="6"/>
            <w:tabs>
              <w:tab w:val="right" w:leader="dot" w:pos="8306"/>
              <w:tab w:val="clear" w:pos="8296"/>
            </w:tabs>
          </w:pPr>
          <w:r>
            <w:fldChar w:fldCharType="begin"/>
          </w:r>
          <w:r>
            <w:instrText xml:space="preserve"> HYPERLINK \l _Toc8818 </w:instrText>
          </w:r>
          <w:r>
            <w:fldChar w:fldCharType="separate"/>
          </w:r>
          <w:r>
            <w:rPr>
              <w:rFonts w:hint="eastAsia" w:ascii="仿宋" w:hAnsi="仿宋" w:eastAsia="仿宋"/>
              <w:szCs w:val="32"/>
            </w:rPr>
            <w:t>（一）一般公共预算财政拨款支出决算总体情况</w:t>
          </w:r>
          <w:r>
            <w:tab/>
          </w:r>
          <w:r>
            <w:fldChar w:fldCharType="begin"/>
          </w:r>
          <w:r>
            <w:instrText xml:space="preserve"> PAGEREF _Toc8818 </w:instrText>
          </w:r>
          <w:r>
            <w:fldChar w:fldCharType="separate"/>
          </w:r>
          <w:r>
            <w:t>18</w:t>
          </w:r>
          <w:r>
            <w:fldChar w:fldCharType="end"/>
          </w:r>
          <w:r>
            <w:fldChar w:fldCharType="end"/>
          </w:r>
        </w:p>
        <w:p w14:paraId="2884951C">
          <w:pPr>
            <w:pStyle w:val="6"/>
            <w:tabs>
              <w:tab w:val="right" w:leader="dot" w:pos="8306"/>
              <w:tab w:val="clear" w:pos="8296"/>
            </w:tabs>
          </w:pPr>
          <w:r>
            <w:fldChar w:fldCharType="begin"/>
          </w:r>
          <w:r>
            <w:instrText xml:space="preserve"> HYPERLINK \l _Toc27475 </w:instrText>
          </w:r>
          <w:r>
            <w:fldChar w:fldCharType="separate"/>
          </w:r>
          <w:r>
            <w:rPr>
              <w:rFonts w:hint="eastAsia" w:ascii="仿宋" w:hAnsi="仿宋" w:eastAsia="仿宋"/>
              <w:szCs w:val="32"/>
            </w:rPr>
            <w:t>（二）一般公共预算财政拨款支出决算结构情况</w:t>
          </w:r>
          <w:r>
            <w:tab/>
          </w:r>
          <w:r>
            <w:fldChar w:fldCharType="begin"/>
          </w:r>
          <w:r>
            <w:instrText xml:space="preserve"> PAGEREF _Toc27475 </w:instrText>
          </w:r>
          <w:r>
            <w:fldChar w:fldCharType="separate"/>
          </w:r>
          <w:r>
            <w:t>18</w:t>
          </w:r>
          <w:r>
            <w:fldChar w:fldCharType="end"/>
          </w:r>
          <w:r>
            <w:fldChar w:fldCharType="end"/>
          </w:r>
        </w:p>
        <w:p w14:paraId="166C8658">
          <w:pPr>
            <w:pStyle w:val="6"/>
            <w:tabs>
              <w:tab w:val="right" w:leader="dot" w:pos="8306"/>
              <w:tab w:val="clear" w:pos="8296"/>
            </w:tabs>
          </w:pPr>
          <w:r>
            <w:fldChar w:fldCharType="begin"/>
          </w:r>
          <w:r>
            <w:instrText xml:space="preserve"> HYPERLINK \l _Toc18584 </w:instrText>
          </w:r>
          <w:r>
            <w:fldChar w:fldCharType="separate"/>
          </w:r>
          <w:r>
            <w:rPr>
              <w:rFonts w:hint="eastAsia" w:ascii="仿宋" w:hAnsi="仿宋" w:eastAsia="仿宋"/>
              <w:szCs w:val="32"/>
            </w:rPr>
            <w:t>（三）一般公共预算财政拨款支出决算具体情况</w:t>
          </w:r>
          <w:r>
            <w:tab/>
          </w:r>
          <w:r>
            <w:fldChar w:fldCharType="begin"/>
          </w:r>
          <w:r>
            <w:instrText xml:space="preserve"> PAGEREF _Toc18584 </w:instrText>
          </w:r>
          <w:r>
            <w:fldChar w:fldCharType="separate"/>
          </w:r>
          <w:r>
            <w:t>19</w:t>
          </w:r>
          <w:r>
            <w:fldChar w:fldCharType="end"/>
          </w:r>
          <w:r>
            <w:fldChar w:fldCharType="end"/>
          </w:r>
        </w:p>
        <w:p w14:paraId="23E7358C">
          <w:pPr>
            <w:pStyle w:val="6"/>
            <w:tabs>
              <w:tab w:val="right" w:leader="dot" w:pos="8306"/>
              <w:tab w:val="clear" w:pos="8296"/>
            </w:tabs>
          </w:pPr>
          <w:r>
            <w:fldChar w:fldCharType="begin"/>
          </w:r>
          <w:r>
            <w:instrText xml:space="preserve"> HYPERLINK \l _Toc25917 </w:instrText>
          </w:r>
          <w:r>
            <w:fldChar w:fldCharType="separate"/>
          </w:r>
          <w:r>
            <w:rPr>
              <w:rFonts w:hint="eastAsia" w:ascii="仿宋" w:hAnsi="仿宋" w:eastAsia="仿宋"/>
              <w:szCs w:val="32"/>
            </w:rPr>
            <w:t>2019年般公共预算支出决算数为</w:t>
          </w:r>
          <w:r>
            <w:rPr>
              <w:rFonts w:hint="eastAsia" w:ascii="仿宋" w:hAnsi="仿宋" w:eastAsia="仿宋"/>
              <w:szCs w:val="32"/>
              <w:lang w:val="en-US" w:eastAsia="zh-CN"/>
            </w:rPr>
            <w:t>1086.62万元</w:t>
          </w:r>
          <w:r>
            <w:rPr>
              <w:rFonts w:hint="eastAsia" w:ascii="仿宋" w:hAnsi="仿宋" w:eastAsia="仿宋"/>
              <w:szCs w:val="32"/>
            </w:rPr>
            <w:t>，</w:t>
          </w:r>
          <w:r>
            <w:rPr>
              <w:rFonts w:hint="eastAsia" w:ascii="仿宋" w:hAnsi="仿宋" w:eastAsia="仿宋"/>
              <w:bCs/>
              <w:szCs w:val="32"/>
            </w:rPr>
            <w:t>完成预算</w:t>
          </w:r>
          <w:r>
            <w:rPr>
              <w:rFonts w:hint="eastAsia" w:ascii="仿宋" w:hAnsi="仿宋" w:eastAsia="仿宋"/>
              <w:bCs/>
              <w:szCs w:val="32"/>
              <w:lang w:val="en-US" w:eastAsia="zh-CN"/>
            </w:rPr>
            <w:t>100</w:t>
          </w:r>
          <w:r>
            <w:rPr>
              <w:rFonts w:ascii="仿宋" w:hAnsi="仿宋" w:eastAsia="仿宋"/>
              <w:bCs/>
              <w:szCs w:val="32"/>
            </w:rPr>
            <w:t>%</w:t>
          </w:r>
          <w:r>
            <w:rPr>
              <w:rFonts w:hint="eastAsia" w:ascii="仿宋" w:hAnsi="仿宋" w:eastAsia="仿宋"/>
              <w:bCs/>
              <w:szCs w:val="32"/>
            </w:rPr>
            <w:t>。其中：</w:t>
          </w:r>
          <w:r>
            <w:tab/>
          </w:r>
          <w:r>
            <w:fldChar w:fldCharType="begin"/>
          </w:r>
          <w:r>
            <w:instrText xml:space="preserve"> PAGEREF _Toc25917 </w:instrText>
          </w:r>
          <w:r>
            <w:fldChar w:fldCharType="separate"/>
          </w:r>
          <w:r>
            <w:t>19</w:t>
          </w:r>
          <w:r>
            <w:fldChar w:fldCharType="end"/>
          </w:r>
          <w:r>
            <w:fldChar w:fldCharType="end"/>
          </w:r>
        </w:p>
        <w:p w14:paraId="789E589A">
          <w:pPr>
            <w:pStyle w:val="11"/>
            <w:tabs>
              <w:tab w:val="right" w:leader="dot" w:pos="8306"/>
              <w:tab w:val="clear" w:pos="8296"/>
            </w:tabs>
          </w:pPr>
          <w:r>
            <w:fldChar w:fldCharType="begin"/>
          </w:r>
          <w:r>
            <w:instrText xml:space="preserve"> HYPERLINK \l _Toc7521 </w:instrText>
          </w:r>
          <w:r>
            <w:fldChar w:fldCharType="separate"/>
          </w:r>
          <w:r>
            <w:rPr>
              <w:rFonts w:hint="eastAsia" w:ascii="黑体" w:eastAsia="黑体"/>
              <w:szCs w:val="32"/>
            </w:rPr>
            <w:t>六、</w:t>
          </w:r>
          <w:r>
            <w:rPr>
              <w:rFonts w:hint="eastAsia" w:ascii="黑体" w:hAnsi="黑体" w:eastAsia="黑体"/>
              <w:szCs w:val="32"/>
            </w:rPr>
            <w:t>一</w:t>
          </w:r>
          <w:r>
            <w:rPr>
              <w:rFonts w:hint="eastAsia" w:ascii="黑体" w:hAnsi="黑体" w:eastAsia="黑体"/>
            </w:rPr>
            <w:t>般公共预算财政拨款基本支出决算情况说明</w:t>
          </w:r>
          <w:r>
            <w:tab/>
          </w:r>
          <w:r>
            <w:fldChar w:fldCharType="begin"/>
          </w:r>
          <w:r>
            <w:instrText xml:space="preserve"> PAGEREF _Toc7521 </w:instrText>
          </w:r>
          <w:r>
            <w:fldChar w:fldCharType="separate"/>
          </w:r>
          <w:r>
            <w:t>20</w:t>
          </w:r>
          <w:r>
            <w:fldChar w:fldCharType="end"/>
          </w:r>
          <w:r>
            <w:fldChar w:fldCharType="end"/>
          </w:r>
        </w:p>
        <w:p w14:paraId="29767B86">
          <w:pPr>
            <w:pStyle w:val="11"/>
            <w:tabs>
              <w:tab w:val="right" w:leader="dot" w:pos="8306"/>
              <w:tab w:val="clear" w:pos="8296"/>
            </w:tabs>
          </w:pPr>
          <w:r>
            <w:fldChar w:fldCharType="begin"/>
          </w:r>
          <w:r>
            <w:instrText xml:space="preserve"> HYPERLINK \l _Toc2154 </w:instrText>
          </w:r>
          <w:r>
            <w:fldChar w:fldCharType="separate"/>
          </w:r>
          <w:r>
            <w:rPr>
              <w:rFonts w:hint="eastAsia" w:ascii="黑体" w:eastAsia="黑体"/>
              <w:szCs w:val="32"/>
            </w:rPr>
            <w:t>七、</w:t>
          </w:r>
          <w:r>
            <w:rPr>
              <w:rFonts w:hint="eastAsia" w:ascii="黑体" w:hAnsi="黑体" w:eastAsia="黑体"/>
            </w:rPr>
            <w:t>“三公”经费财政拨款支出决算情况说明</w:t>
          </w:r>
          <w:r>
            <w:tab/>
          </w:r>
          <w:r>
            <w:fldChar w:fldCharType="begin"/>
          </w:r>
          <w:r>
            <w:instrText xml:space="preserve"> PAGEREF _Toc2154 </w:instrText>
          </w:r>
          <w:r>
            <w:fldChar w:fldCharType="separate"/>
          </w:r>
          <w:r>
            <w:t>21</w:t>
          </w:r>
          <w:r>
            <w:fldChar w:fldCharType="end"/>
          </w:r>
          <w:r>
            <w:fldChar w:fldCharType="end"/>
          </w:r>
        </w:p>
        <w:p w14:paraId="3812A514">
          <w:pPr>
            <w:pStyle w:val="6"/>
            <w:tabs>
              <w:tab w:val="right" w:leader="dot" w:pos="8306"/>
              <w:tab w:val="clear" w:pos="8296"/>
            </w:tabs>
          </w:pPr>
          <w:r>
            <w:fldChar w:fldCharType="begin"/>
          </w:r>
          <w:r>
            <w:instrText xml:space="preserve"> HYPERLINK \l _Toc5088 </w:instrText>
          </w:r>
          <w:r>
            <w:fldChar w:fldCharType="separate"/>
          </w:r>
          <w:r>
            <w:rPr>
              <w:rFonts w:hint="eastAsia" w:ascii="仿宋" w:hAnsi="仿宋" w:eastAsia="仿宋"/>
              <w:szCs w:val="32"/>
            </w:rPr>
            <w:t>（一）“三公”经费财政拨款支出决算总体情况说明</w:t>
          </w:r>
          <w:r>
            <w:tab/>
          </w:r>
          <w:r>
            <w:fldChar w:fldCharType="begin"/>
          </w:r>
          <w:r>
            <w:instrText xml:space="preserve"> PAGEREF _Toc5088 </w:instrText>
          </w:r>
          <w:r>
            <w:fldChar w:fldCharType="separate"/>
          </w:r>
          <w:r>
            <w:t>21</w:t>
          </w:r>
          <w:r>
            <w:fldChar w:fldCharType="end"/>
          </w:r>
          <w:r>
            <w:fldChar w:fldCharType="end"/>
          </w:r>
        </w:p>
        <w:p w14:paraId="7E7102E6">
          <w:pPr>
            <w:pStyle w:val="6"/>
            <w:tabs>
              <w:tab w:val="right" w:leader="dot" w:pos="8306"/>
              <w:tab w:val="clear" w:pos="8296"/>
            </w:tabs>
          </w:pPr>
          <w:r>
            <w:fldChar w:fldCharType="begin"/>
          </w:r>
          <w:r>
            <w:instrText xml:space="preserve"> HYPERLINK \l _Toc14075 </w:instrText>
          </w:r>
          <w:r>
            <w:fldChar w:fldCharType="separate"/>
          </w:r>
          <w:r>
            <w:rPr>
              <w:rFonts w:hint="eastAsia" w:ascii="仿宋" w:hAnsi="仿宋" w:eastAsia="仿宋"/>
              <w:szCs w:val="32"/>
            </w:rPr>
            <w:t>（二）“三公”经费财政拨款支出决算具体情况说明</w:t>
          </w:r>
          <w:r>
            <w:tab/>
          </w:r>
          <w:r>
            <w:fldChar w:fldCharType="begin"/>
          </w:r>
          <w:r>
            <w:instrText xml:space="preserve"> PAGEREF _Toc14075 </w:instrText>
          </w:r>
          <w:r>
            <w:fldChar w:fldCharType="separate"/>
          </w:r>
          <w:r>
            <w:t>21</w:t>
          </w:r>
          <w:r>
            <w:fldChar w:fldCharType="end"/>
          </w:r>
          <w:r>
            <w:fldChar w:fldCharType="end"/>
          </w:r>
        </w:p>
        <w:p w14:paraId="596152F0">
          <w:pPr>
            <w:pStyle w:val="11"/>
            <w:tabs>
              <w:tab w:val="right" w:leader="dot" w:pos="8306"/>
              <w:tab w:val="clear" w:pos="8296"/>
            </w:tabs>
          </w:pPr>
          <w:r>
            <w:fldChar w:fldCharType="begin"/>
          </w:r>
          <w:r>
            <w:instrText xml:space="preserve"> HYPERLINK \l _Toc15269 </w:instrText>
          </w:r>
          <w:r>
            <w:fldChar w:fldCharType="separate"/>
          </w:r>
          <w:r>
            <w:rPr>
              <w:rFonts w:hint="eastAsia" w:ascii="黑体" w:eastAsia="黑体"/>
              <w:szCs w:val="32"/>
            </w:rPr>
            <w:t>八、</w:t>
          </w:r>
          <w:r>
            <w:rPr>
              <w:rFonts w:hint="eastAsia" w:ascii="黑体" w:hAnsi="黑体" w:eastAsia="黑体"/>
            </w:rPr>
            <w:t>政府性基金预算支出决算情况说明</w:t>
          </w:r>
          <w:r>
            <w:tab/>
          </w:r>
          <w:r>
            <w:fldChar w:fldCharType="begin"/>
          </w:r>
          <w:r>
            <w:instrText xml:space="preserve"> PAGEREF _Toc15269 </w:instrText>
          </w:r>
          <w:r>
            <w:fldChar w:fldCharType="separate"/>
          </w:r>
          <w:r>
            <w:t>23</w:t>
          </w:r>
          <w:r>
            <w:fldChar w:fldCharType="end"/>
          </w:r>
          <w:r>
            <w:fldChar w:fldCharType="end"/>
          </w:r>
        </w:p>
        <w:p w14:paraId="24F0F3CD">
          <w:pPr>
            <w:pStyle w:val="11"/>
            <w:tabs>
              <w:tab w:val="right" w:leader="dot" w:pos="8306"/>
              <w:tab w:val="clear" w:pos="8296"/>
            </w:tabs>
          </w:pPr>
          <w:r>
            <w:fldChar w:fldCharType="begin"/>
          </w:r>
          <w:r>
            <w:instrText xml:space="preserve"> HYPERLINK \l _Toc26730 </w:instrText>
          </w:r>
          <w:r>
            <w:fldChar w:fldCharType="separate"/>
          </w:r>
          <w:r>
            <w:rPr>
              <w:rFonts w:hint="eastAsia" w:ascii="黑体" w:hAnsi="黑体" w:eastAsia="黑体"/>
            </w:rPr>
            <w:t>九、 国有资本经营预算支出决算情况说明</w:t>
          </w:r>
          <w:r>
            <w:tab/>
          </w:r>
          <w:r>
            <w:fldChar w:fldCharType="begin"/>
          </w:r>
          <w:r>
            <w:instrText xml:space="preserve"> PAGEREF _Toc26730 </w:instrText>
          </w:r>
          <w:r>
            <w:fldChar w:fldCharType="separate"/>
          </w:r>
          <w:r>
            <w:t>23</w:t>
          </w:r>
          <w:r>
            <w:fldChar w:fldCharType="end"/>
          </w:r>
          <w:r>
            <w:fldChar w:fldCharType="end"/>
          </w:r>
        </w:p>
        <w:p w14:paraId="119BC522">
          <w:pPr>
            <w:pStyle w:val="11"/>
            <w:tabs>
              <w:tab w:val="right" w:leader="dot" w:pos="8306"/>
              <w:tab w:val="clear" w:pos="8296"/>
            </w:tabs>
          </w:pPr>
          <w:r>
            <w:fldChar w:fldCharType="begin"/>
          </w:r>
          <w:r>
            <w:instrText xml:space="preserve"> HYPERLINK \l _Toc25534 </w:instrText>
          </w:r>
          <w:r>
            <w:fldChar w:fldCharType="separate"/>
          </w:r>
          <w:r>
            <w:rPr>
              <w:rFonts w:hint="eastAsia" w:ascii="黑体" w:hAnsi="黑体" w:eastAsia="黑体"/>
              <w:szCs w:val="32"/>
            </w:rPr>
            <w:t>十</w:t>
          </w:r>
          <w:r>
            <w:rPr>
              <w:rFonts w:hint="eastAsia" w:ascii="黑体" w:hAnsi="黑体" w:eastAsia="黑体"/>
            </w:rPr>
            <w:t>、其他重要事项的情况说明</w:t>
          </w:r>
          <w:r>
            <w:tab/>
          </w:r>
          <w:r>
            <w:fldChar w:fldCharType="begin"/>
          </w:r>
          <w:r>
            <w:instrText xml:space="preserve"> PAGEREF _Toc25534 </w:instrText>
          </w:r>
          <w:r>
            <w:fldChar w:fldCharType="separate"/>
          </w:r>
          <w:r>
            <w:t>23</w:t>
          </w:r>
          <w:r>
            <w:fldChar w:fldCharType="end"/>
          </w:r>
          <w:r>
            <w:fldChar w:fldCharType="end"/>
          </w:r>
        </w:p>
        <w:p w14:paraId="3912D75F">
          <w:pPr>
            <w:pStyle w:val="6"/>
            <w:tabs>
              <w:tab w:val="right" w:leader="dot" w:pos="8306"/>
              <w:tab w:val="clear" w:pos="8296"/>
            </w:tabs>
          </w:pPr>
          <w:r>
            <w:fldChar w:fldCharType="begin"/>
          </w:r>
          <w:r>
            <w:instrText xml:space="preserve"> HYPERLINK \l _Toc5892 </w:instrText>
          </w:r>
          <w:r>
            <w:fldChar w:fldCharType="separate"/>
          </w:r>
          <w:r>
            <w:rPr>
              <w:rFonts w:hint="eastAsia" w:ascii="仿宋" w:hAnsi="仿宋" w:eastAsia="仿宋"/>
              <w:szCs w:val="32"/>
            </w:rPr>
            <w:t>（一）机关运行经费支出情况</w:t>
          </w:r>
          <w:r>
            <w:tab/>
          </w:r>
          <w:r>
            <w:fldChar w:fldCharType="begin"/>
          </w:r>
          <w:r>
            <w:instrText xml:space="preserve"> PAGEREF _Toc5892 </w:instrText>
          </w:r>
          <w:r>
            <w:fldChar w:fldCharType="separate"/>
          </w:r>
          <w:r>
            <w:t>23</w:t>
          </w:r>
          <w:r>
            <w:fldChar w:fldCharType="end"/>
          </w:r>
          <w:r>
            <w:fldChar w:fldCharType="end"/>
          </w:r>
        </w:p>
        <w:p w14:paraId="57D6D6CE">
          <w:pPr>
            <w:pStyle w:val="6"/>
            <w:tabs>
              <w:tab w:val="right" w:leader="dot" w:pos="8306"/>
              <w:tab w:val="clear" w:pos="8296"/>
            </w:tabs>
          </w:pPr>
          <w:r>
            <w:fldChar w:fldCharType="begin"/>
          </w:r>
          <w:r>
            <w:instrText xml:space="preserve"> HYPERLINK \l _Toc20189 </w:instrText>
          </w:r>
          <w:r>
            <w:fldChar w:fldCharType="separate"/>
          </w:r>
          <w:r>
            <w:rPr>
              <w:rFonts w:hint="eastAsia" w:ascii="仿宋" w:hAnsi="仿宋" w:eastAsia="仿宋"/>
              <w:szCs w:val="32"/>
            </w:rPr>
            <w:t>（二）政府采购支出情况</w:t>
          </w:r>
          <w:r>
            <w:tab/>
          </w:r>
          <w:r>
            <w:fldChar w:fldCharType="begin"/>
          </w:r>
          <w:r>
            <w:instrText xml:space="preserve"> PAGEREF _Toc20189 </w:instrText>
          </w:r>
          <w:r>
            <w:fldChar w:fldCharType="separate"/>
          </w:r>
          <w:r>
            <w:t>23</w:t>
          </w:r>
          <w:r>
            <w:fldChar w:fldCharType="end"/>
          </w:r>
          <w:r>
            <w:fldChar w:fldCharType="end"/>
          </w:r>
        </w:p>
        <w:p w14:paraId="13B3B965">
          <w:pPr>
            <w:pStyle w:val="6"/>
            <w:tabs>
              <w:tab w:val="right" w:leader="dot" w:pos="8306"/>
              <w:tab w:val="clear" w:pos="8296"/>
            </w:tabs>
          </w:pPr>
          <w:r>
            <w:fldChar w:fldCharType="begin"/>
          </w:r>
          <w:r>
            <w:instrText xml:space="preserve"> HYPERLINK \l _Toc11778 </w:instrText>
          </w:r>
          <w:r>
            <w:fldChar w:fldCharType="separate"/>
          </w:r>
          <w:r>
            <w:rPr>
              <w:rFonts w:hint="eastAsia" w:ascii="仿宋" w:hAnsi="仿宋" w:eastAsia="仿宋"/>
              <w:szCs w:val="32"/>
            </w:rPr>
            <w:t>（三）国有资产占有使用情况</w:t>
          </w:r>
          <w:r>
            <w:tab/>
          </w:r>
          <w:r>
            <w:fldChar w:fldCharType="begin"/>
          </w:r>
          <w:r>
            <w:instrText xml:space="preserve"> PAGEREF _Toc11778 </w:instrText>
          </w:r>
          <w:r>
            <w:fldChar w:fldCharType="separate"/>
          </w:r>
          <w:r>
            <w:t>24</w:t>
          </w:r>
          <w:r>
            <w:fldChar w:fldCharType="end"/>
          </w:r>
          <w:r>
            <w:fldChar w:fldCharType="end"/>
          </w:r>
        </w:p>
        <w:p w14:paraId="59367A18">
          <w:pPr>
            <w:pStyle w:val="6"/>
            <w:tabs>
              <w:tab w:val="right" w:leader="dot" w:pos="8306"/>
              <w:tab w:val="clear" w:pos="8296"/>
            </w:tabs>
          </w:pPr>
          <w:r>
            <w:fldChar w:fldCharType="begin"/>
          </w:r>
          <w:r>
            <w:instrText xml:space="preserve"> HYPERLINK \l _Toc18808 </w:instrText>
          </w:r>
          <w:r>
            <w:fldChar w:fldCharType="separate"/>
          </w:r>
          <w:r>
            <w:rPr>
              <w:rFonts w:hint="eastAsia" w:ascii="仿宋" w:hAnsi="仿宋" w:eastAsia="仿宋"/>
              <w:szCs w:val="32"/>
            </w:rPr>
            <w:t>（四）预算绩效管理情况。</w:t>
          </w:r>
          <w:r>
            <w:tab/>
          </w:r>
          <w:r>
            <w:fldChar w:fldCharType="begin"/>
          </w:r>
          <w:r>
            <w:instrText xml:space="preserve"> PAGEREF _Toc18808 </w:instrText>
          </w:r>
          <w:r>
            <w:fldChar w:fldCharType="separate"/>
          </w:r>
          <w:r>
            <w:t>24</w:t>
          </w:r>
          <w:r>
            <w:fldChar w:fldCharType="end"/>
          </w:r>
          <w:r>
            <w:fldChar w:fldCharType="end"/>
          </w:r>
        </w:p>
        <w:p w14:paraId="0DA7614D">
          <w:pPr>
            <w:pStyle w:val="10"/>
            <w:tabs>
              <w:tab w:val="right" w:leader="dot" w:pos="8306"/>
              <w:tab w:val="clear" w:pos="8296"/>
            </w:tabs>
          </w:pPr>
          <w:r>
            <w:fldChar w:fldCharType="begin"/>
          </w:r>
          <w:r>
            <w:instrText xml:space="preserve"> HYPERLINK \l _Toc9625 </w:instrText>
          </w:r>
          <w:r>
            <w:fldChar w:fldCharType="separate"/>
          </w:r>
          <w:r>
            <w:rPr>
              <w:rFonts w:hint="eastAsia" w:ascii="黑体" w:hAnsi="黑体" w:eastAsia="黑体"/>
            </w:rPr>
            <w:t xml:space="preserve">第三部分 </w:t>
          </w:r>
          <w:r>
            <w:rPr>
              <w:rFonts w:hint="eastAsia" w:ascii="黑体" w:hAnsi="黑体" w:eastAsia="黑体"/>
              <w:szCs w:val="44"/>
            </w:rPr>
            <w:t>名</w:t>
          </w:r>
          <w:r>
            <w:rPr>
              <w:rFonts w:hint="eastAsia" w:ascii="黑体" w:hAnsi="黑体" w:eastAsia="黑体"/>
            </w:rPr>
            <w:t>词解释</w:t>
          </w:r>
          <w:r>
            <w:tab/>
          </w:r>
          <w:r>
            <w:fldChar w:fldCharType="begin"/>
          </w:r>
          <w:r>
            <w:instrText xml:space="preserve"> PAGEREF _Toc9625 </w:instrText>
          </w:r>
          <w:r>
            <w:fldChar w:fldCharType="separate"/>
          </w:r>
          <w:r>
            <w:t>29</w:t>
          </w:r>
          <w:r>
            <w:fldChar w:fldCharType="end"/>
          </w:r>
          <w:r>
            <w:fldChar w:fldCharType="end"/>
          </w:r>
        </w:p>
        <w:p w14:paraId="1B07980D">
          <w:pPr>
            <w:pStyle w:val="10"/>
            <w:tabs>
              <w:tab w:val="right" w:leader="dot" w:pos="8306"/>
              <w:tab w:val="clear" w:pos="8296"/>
            </w:tabs>
          </w:pPr>
          <w:r>
            <w:fldChar w:fldCharType="begin"/>
          </w:r>
          <w:r>
            <w:instrText xml:space="preserve"> HYPERLINK \l _Toc14878 </w:instrText>
          </w:r>
          <w:r>
            <w:fldChar w:fldCharType="separate"/>
          </w:r>
          <w:r>
            <w:rPr>
              <w:rFonts w:hint="eastAsia" w:ascii="黑体" w:hAnsi="黑体" w:eastAsia="黑体"/>
              <w:szCs w:val="44"/>
            </w:rPr>
            <w:t>第</w:t>
          </w:r>
          <w:r>
            <w:rPr>
              <w:rFonts w:hint="eastAsia" w:ascii="黑体" w:hAnsi="黑体" w:eastAsia="黑体"/>
            </w:rPr>
            <w:t>四部分 附件</w:t>
          </w:r>
          <w:r>
            <w:tab/>
          </w:r>
          <w:r>
            <w:fldChar w:fldCharType="begin"/>
          </w:r>
          <w:r>
            <w:instrText xml:space="preserve"> PAGEREF _Toc14878 </w:instrText>
          </w:r>
          <w:r>
            <w:fldChar w:fldCharType="separate"/>
          </w:r>
          <w:r>
            <w:t>32</w:t>
          </w:r>
          <w:r>
            <w:fldChar w:fldCharType="end"/>
          </w:r>
          <w:r>
            <w:fldChar w:fldCharType="end"/>
          </w:r>
        </w:p>
        <w:p w14:paraId="6A3D9881">
          <w:pPr>
            <w:pStyle w:val="10"/>
            <w:tabs>
              <w:tab w:val="right" w:leader="dot" w:pos="8306"/>
              <w:tab w:val="clear" w:pos="8296"/>
            </w:tabs>
          </w:pPr>
          <w:r>
            <w:fldChar w:fldCharType="begin"/>
          </w:r>
          <w:r>
            <w:instrText xml:space="preserve"> HYPERLINK \l _Toc9349 </w:instrText>
          </w:r>
          <w:r>
            <w:fldChar w:fldCharType="separate"/>
          </w:r>
          <w:r>
            <w:rPr>
              <w:rFonts w:hint="eastAsia" w:ascii="黑体" w:hAnsi="黑体" w:eastAsia="黑体" w:cs="黑体"/>
              <w:szCs w:val="32"/>
            </w:rPr>
            <w:t>附件1</w:t>
          </w:r>
          <w:r>
            <w:tab/>
          </w:r>
          <w:r>
            <w:fldChar w:fldCharType="begin"/>
          </w:r>
          <w:r>
            <w:instrText xml:space="preserve"> PAGEREF _Toc9349 </w:instrText>
          </w:r>
          <w:r>
            <w:fldChar w:fldCharType="separate"/>
          </w:r>
          <w:r>
            <w:t>32</w:t>
          </w:r>
          <w:r>
            <w:fldChar w:fldCharType="end"/>
          </w:r>
          <w:r>
            <w:fldChar w:fldCharType="end"/>
          </w:r>
        </w:p>
        <w:p w14:paraId="51C71D05">
          <w:pPr>
            <w:pStyle w:val="10"/>
            <w:tabs>
              <w:tab w:val="right" w:leader="dot" w:pos="8306"/>
              <w:tab w:val="clear" w:pos="8296"/>
            </w:tabs>
          </w:pPr>
          <w:r>
            <w:fldChar w:fldCharType="begin"/>
          </w:r>
          <w:r>
            <w:instrText xml:space="preserve"> HYPERLINK \l _Toc17759 </w:instrText>
          </w:r>
          <w:r>
            <w:fldChar w:fldCharType="separate"/>
          </w:r>
          <w:r>
            <w:rPr>
              <w:rFonts w:hint="eastAsia" w:ascii="黑体" w:hAnsi="黑体" w:eastAsia="黑体"/>
              <w:szCs w:val="44"/>
            </w:rPr>
            <w:t>第</w:t>
          </w:r>
          <w:r>
            <w:rPr>
              <w:rFonts w:hint="eastAsia" w:ascii="黑体" w:hAnsi="黑体" w:eastAsia="黑体"/>
            </w:rPr>
            <w:t>五部分 附表</w:t>
          </w:r>
          <w:r>
            <w:tab/>
          </w:r>
          <w:r>
            <w:fldChar w:fldCharType="begin"/>
          </w:r>
          <w:r>
            <w:instrText xml:space="preserve"> PAGEREF _Toc17759 </w:instrText>
          </w:r>
          <w:r>
            <w:fldChar w:fldCharType="separate"/>
          </w:r>
          <w:r>
            <w:t>43</w:t>
          </w:r>
          <w:r>
            <w:fldChar w:fldCharType="end"/>
          </w:r>
          <w:r>
            <w:fldChar w:fldCharType="end"/>
          </w:r>
        </w:p>
        <w:p w14:paraId="18E19363">
          <w:pPr>
            <w:pStyle w:val="11"/>
            <w:tabs>
              <w:tab w:val="right" w:leader="dot" w:pos="8306"/>
              <w:tab w:val="clear" w:pos="8296"/>
            </w:tabs>
          </w:pPr>
          <w:r>
            <w:fldChar w:fldCharType="begin"/>
          </w:r>
          <w:r>
            <w:instrText xml:space="preserve"> HYPERLINK \l _Toc31439 </w:instrText>
          </w:r>
          <w:r>
            <w:fldChar w:fldCharType="separate"/>
          </w:r>
          <w:r>
            <w:rPr>
              <w:rFonts w:hint="eastAsia" w:ascii="仿宋" w:hAnsi="仿宋" w:eastAsia="仿宋"/>
            </w:rPr>
            <w:t>一、收</w:t>
          </w:r>
          <w:r>
            <w:rPr>
              <w:rFonts w:hint="eastAsia" w:ascii="仿宋" w:hAnsi="仿宋" w:eastAsia="仿宋"/>
              <w:bCs w:val="0"/>
            </w:rPr>
            <w:t>入支出决算总表</w:t>
          </w:r>
          <w:r>
            <w:tab/>
          </w:r>
          <w:r>
            <w:fldChar w:fldCharType="begin"/>
          </w:r>
          <w:r>
            <w:instrText xml:space="preserve"> PAGEREF _Toc31439 </w:instrText>
          </w:r>
          <w:r>
            <w:fldChar w:fldCharType="separate"/>
          </w:r>
          <w:r>
            <w:t>43</w:t>
          </w:r>
          <w:r>
            <w:fldChar w:fldCharType="end"/>
          </w:r>
          <w:r>
            <w:fldChar w:fldCharType="end"/>
          </w:r>
        </w:p>
        <w:p w14:paraId="2C36285A">
          <w:pPr>
            <w:pStyle w:val="11"/>
            <w:tabs>
              <w:tab w:val="right" w:leader="dot" w:pos="8306"/>
              <w:tab w:val="clear" w:pos="8296"/>
            </w:tabs>
          </w:pPr>
          <w:r>
            <w:fldChar w:fldCharType="begin"/>
          </w:r>
          <w:r>
            <w:instrText xml:space="preserve"> HYPERLINK \l _Toc10738 </w:instrText>
          </w:r>
          <w:r>
            <w:fldChar w:fldCharType="separate"/>
          </w:r>
          <w:r>
            <w:rPr>
              <w:rFonts w:hint="eastAsia" w:ascii="仿宋" w:hAnsi="仿宋" w:eastAsia="仿宋"/>
            </w:rPr>
            <w:t>二、收</w:t>
          </w:r>
          <w:r>
            <w:rPr>
              <w:rFonts w:hint="eastAsia" w:ascii="仿宋" w:hAnsi="仿宋" w:eastAsia="仿宋"/>
              <w:bCs w:val="0"/>
            </w:rPr>
            <w:t>入决算表</w:t>
          </w:r>
          <w:r>
            <w:tab/>
          </w:r>
          <w:r>
            <w:fldChar w:fldCharType="begin"/>
          </w:r>
          <w:r>
            <w:instrText xml:space="preserve"> PAGEREF _Toc10738 </w:instrText>
          </w:r>
          <w:r>
            <w:fldChar w:fldCharType="separate"/>
          </w:r>
          <w:r>
            <w:t>43</w:t>
          </w:r>
          <w:r>
            <w:fldChar w:fldCharType="end"/>
          </w:r>
          <w:r>
            <w:fldChar w:fldCharType="end"/>
          </w:r>
        </w:p>
        <w:p w14:paraId="14092FB1">
          <w:pPr>
            <w:pStyle w:val="11"/>
            <w:tabs>
              <w:tab w:val="right" w:leader="dot" w:pos="8306"/>
              <w:tab w:val="clear" w:pos="8296"/>
            </w:tabs>
          </w:pPr>
          <w:r>
            <w:fldChar w:fldCharType="begin"/>
          </w:r>
          <w:r>
            <w:instrText xml:space="preserve"> HYPERLINK \l _Toc10210 </w:instrText>
          </w:r>
          <w:r>
            <w:fldChar w:fldCharType="separate"/>
          </w:r>
          <w:r>
            <w:rPr>
              <w:rFonts w:hint="eastAsia" w:ascii="仿宋" w:hAnsi="仿宋" w:eastAsia="仿宋"/>
              <w:bCs w:val="0"/>
            </w:rPr>
            <w:t>三、</w:t>
          </w:r>
          <w:r>
            <w:rPr>
              <w:rFonts w:hint="eastAsia" w:ascii="仿宋" w:hAnsi="仿宋" w:eastAsia="仿宋"/>
            </w:rPr>
            <w:t>支</w:t>
          </w:r>
          <w:r>
            <w:rPr>
              <w:rFonts w:hint="eastAsia" w:ascii="仿宋" w:hAnsi="仿宋" w:eastAsia="仿宋"/>
              <w:bCs w:val="0"/>
            </w:rPr>
            <w:t>出决算表</w:t>
          </w:r>
          <w:r>
            <w:tab/>
          </w:r>
          <w:r>
            <w:fldChar w:fldCharType="begin"/>
          </w:r>
          <w:r>
            <w:instrText xml:space="preserve"> PAGEREF _Toc10210 </w:instrText>
          </w:r>
          <w:r>
            <w:fldChar w:fldCharType="separate"/>
          </w:r>
          <w:r>
            <w:t>43</w:t>
          </w:r>
          <w:r>
            <w:fldChar w:fldCharType="end"/>
          </w:r>
          <w:r>
            <w:fldChar w:fldCharType="end"/>
          </w:r>
        </w:p>
        <w:p w14:paraId="5FC32577">
          <w:pPr>
            <w:pStyle w:val="11"/>
            <w:tabs>
              <w:tab w:val="right" w:leader="dot" w:pos="8306"/>
              <w:tab w:val="clear" w:pos="8296"/>
            </w:tabs>
          </w:pPr>
          <w:r>
            <w:fldChar w:fldCharType="begin"/>
          </w:r>
          <w:r>
            <w:instrText xml:space="preserve"> HYPERLINK \l _Toc24314 </w:instrText>
          </w:r>
          <w:r>
            <w:fldChar w:fldCharType="separate"/>
          </w:r>
          <w:r>
            <w:rPr>
              <w:rFonts w:hint="eastAsia" w:ascii="仿宋" w:hAnsi="仿宋" w:eastAsia="仿宋"/>
              <w:bCs w:val="0"/>
            </w:rPr>
            <w:t>四、</w:t>
          </w:r>
          <w:r>
            <w:rPr>
              <w:rFonts w:hint="eastAsia" w:ascii="仿宋" w:hAnsi="仿宋" w:eastAsia="仿宋"/>
            </w:rPr>
            <w:t>财</w:t>
          </w:r>
          <w:r>
            <w:rPr>
              <w:rFonts w:hint="eastAsia" w:ascii="仿宋" w:hAnsi="仿宋" w:eastAsia="仿宋"/>
              <w:bCs w:val="0"/>
            </w:rPr>
            <w:t>政拨款收入支出决算总表</w:t>
          </w:r>
          <w:r>
            <w:tab/>
          </w:r>
          <w:r>
            <w:fldChar w:fldCharType="begin"/>
          </w:r>
          <w:r>
            <w:instrText xml:space="preserve"> PAGEREF _Toc24314 </w:instrText>
          </w:r>
          <w:r>
            <w:fldChar w:fldCharType="separate"/>
          </w:r>
          <w:r>
            <w:t>43</w:t>
          </w:r>
          <w:r>
            <w:fldChar w:fldCharType="end"/>
          </w:r>
          <w:r>
            <w:fldChar w:fldCharType="end"/>
          </w:r>
        </w:p>
        <w:p w14:paraId="1A2DEE58">
          <w:pPr>
            <w:pStyle w:val="11"/>
            <w:tabs>
              <w:tab w:val="right" w:leader="dot" w:pos="8306"/>
              <w:tab w:val="clear" w:pos="8296"/>
            </w:tabs>
          </w:pPr>
          <w:r>
            <w:fldChar w:fldCharType="begin"/>
          </w:r>
          <w:r>
            <w:instrText xml:space="preserve"> HYPERLINK \l _Toc28203 </w:instrText>
          </w:r>
          <w:r>
            <w:fldChar w:fldCharType="separate"/>
          </w:r>
          <w:r>
            <w:rPr>
              <w:rFonts w:hint="eastAsia" w:ascii="仿宋" w:hAnsi="仿宋" w:eastAsia="仿宋"/>
              <w:bCs w:val="0"/>
            </w:rPr>
            <w:t>五、</w:t>
          </w:r>
          <w:r>
            <w:rPr>
              <w:rFonts w:hint="eastAsia" w:ascii="仿宋" w:hAnsi="仿宋" w:eastAsia="仿宋"/>
            </w:rPr>
            <w:t>财</w:t>
          </w:r>
          <w:r>
            <w:rPr>
              <w:rFonts w:hint="eastAsia" w:ascii="仿宋" w:hAnsi="仿宋" w:eastAsia="仿宋"/>
              <w:bCs w:val="0"/>
            </w:rPr>
            <w:t>政拨款支出决算明细表</w:t>
          </w:r>
          <w:r>
            <w:tab/>
          </w:r>
          <w:r>
            <w:fldChar w:fldCharType="begin"/>
          </w:r>
          <w:r>
            <w:instrText xml:space="preserve"> PAGEREF _Toc28203 </w:instrText>
          </w:r>
          <w:r>
            <w:fldChar w:fldCharType="separate"/>
          </w:r>
          <w:r>
            <w:t>43</w:t>
          </w:r>
          <w:r>
            <w:fldChar w:fldCharType="end"/>
          </w:r>
          <w:r>
            <w:fldChar w:fldCharType="end"/>
          </w:r>
        </w:p>
        <w:p w14:paraId="145737B4">
          <w:pPr>
            <w:pStyle w:val="11"/>
            <w:tabs>
              <w:tab w:val="right" w:leader="dot" w:pos="8306"/>
              <w:tab w:val="clear" w:pos="8296"/>
            </w:tabs>
          </w:pPr>
          <w:r>
            <w:fldChar w:fldCharType="begin"/>
          </w:r>
          <w:r>
            <w:instrText xml:space="preserve"> HYPERLINK \l _Toc3488 </w:instrText>
          </w:r>
          <w:r>
            <w:fldChar w:fldCharType="separate"/>
          </w:r>
          <w:r>
            <w:rPr>
              <w:rFonts w:hint="eastAsia" w:ascii="仿宋" w:hAnsi="仿宋" w:eastAsia="仿宋"/>
              <w:bCs w:val="0"/>
            </w:rPr>
            <w:t>六、</w:t>
          </w:r>
          <w:r>
            <w:rPr>
              <w:rFonts w:hint="eastAsia" w:ascii="仿宋" w:hAnsi="仿宋" w:eastAsia="仿宋"/>
            </w:rPr>
            <w:t>一</w:t>
          </w:r>
          <w:r>
            <w:rPr>
              <w:rFonts w:hint="eastAsia" w:ascii="仿宋" w:hAnsi="仿宋" w:eastAsia="仿宋"/>
              <w:bCs w:val="0"/>
            </w:rPr>
            <w:t>般公共预算财政拨款支出决算表</w:t>
          </w:r>
          <w:r>
            <w:tab/>
          </w:r>
          <w:r>
            <w:fldChar w:fldCharType="begin"/>
          </w:r>
          <w:r>
            <w:instrText xml:space="preserve"> PAGEREF _Toc3488 </w:instrText>
          </w:r>
          <w:r>
            <w:fldChar w:fldCharType="separate"/>
          </w:r>
          <w:r>
            <w:t>43</w:t>
          </w:r>
          <w:r>
            <w:fldChar w:fldCharType="end"/>
          </w:r>
          <w:r>
            <w:fldChar w:fldCharType="end"/>
          </w:r>
        </w:p>
        <w:p w14:paraId="4B85615D">
          <w:pPr>
            <w:pStyle w:val="11"/>
            <w:tabs>
              <w:tab w:val="right" w:leader="dot" w:pos="8306"/>
              <w:tab w:val="clear" w:pos="8296"/>
            </w:tabs>
          </w:pPr>
          <w:r>
            <w:fldChar w:fldCharType="begin"/>
          </w:r>
          <w:r>
            <w:instrText xml:space="preserve"> HYPERLINK \l _Toc18646 </w:instrText>
          </w:r>
          <w:r>
            <w:fldChar w:fldCharType="separate"/>
          </w:r>
          <w:r>
            <w:rPr>
              <w:rFonts w:hint="eastAsia" w:ascii="仿宋" w:hAnsi="仿宋" w:eastAsia="仿宋"/>
              <w:bCs w:val="0"/>
            </w:rPr>
            <w:t>七、</w:t>
          </w:r>
          <w:r>
            <w:rPr>
              <w:rFonts w:hint="eastAsia" w:ascii="仿宋" w:hAnsi="仿宋" w:eastAsia="仿宋"/>
            </w:rPr>
            <w:t>一</w:t>
          </w:r>
          <w:r>
            <w:rPr>
              <w:rFonts w:hint="eastAsia" w:ascii="仿宋" w:hAnsi="仿宋" w:eastAsia="仿宋"/>
              <w:bCs w:val="0"/>
            </w:rPr>
            <w:t>般公共预算财政拨款支出决算明细表</w:t>
          </w:r>
          <w:r>
            <w:tab/>
          </w:r>
          <w:r>
            <w:fldChar w:fldCharType="begin"/>
          </w:r>
          <w:r>
            <w:instrText xml:space="preserve"> PAGEREF _Toc18646 </w:instrText>
          </w:r>
          <w:r>
            <w:fldChar w:fldCharType="separate"/>
          </w:r>
          <w:r>
            <w:t>43</w:t>
          </w:r>
          <w:r>
            <w:fldChar w:fldCharType="end"/>
          </w:r>
          <w:r>
            <w:fldChar w:fldCharType="end"/>
          </w:r>
        </w:p>
        <w:p w14:paraId="126B64FC">
          <w:pPr>
            <w:pStyle w:val="11"/>
            <w:tabs>
              <w:tab w:val="right" w:leader="dot" w:pos="8306"/>
              <w:tab w:val="clear" w:pos="8296"/>
            </w:tabs>
          </w:pPr>
          <w:r>
            <w:fldChar w:fldCharType="begin"/>
          </w:r>
          <w:r>
            <w:instrText xml:space="preserve"> HYPERLINK \l _Toc2144 </w:instrText>
          </w:r>
          <w:r>
            <w:fldChar w:fldCharType="separate"/>
          </w:r>
          <w:r>
            <w:rPr>
              <w:rFonts w:hint="eastAsia" w:ascii="仿宋" w:hAnsi="仿宋" w:eastAsia="仿宋"/>
              <w:bCs w:val="0"/>
            </w:rPr>
            <w:t>八、</w:t>
          </w:r>
          <w:r>
            <w:rPr>
              <w:rFonts w:hint="eastAsia" w:ascii="仿宋" w:hAnsi="仿宋" w:eastAsia="仿宋"/>
            </w:rPr>
            <w:t>一</w:t>
          </w:r>
          <w:r>
            <w:rPr>
              <w:rFonts w:hint="eastAsia" w:ascii="仿宋" w:hAnsi="仿宋" w:eastAsia="仿宋"/>
              <w:bCs w:val="0"/>
            </w:rPr>
            <w:t>般公共预算财政拨款基本支出决算表</w:t>
          </w:r>
          <w:r>
            <w:tab/>
          </w:r>
          <w:r>
            <w:fldChar w:fldCharType="begin"/>
          </w:r>
          <w:r>
            <w:instrText xml:space="preserve"> PAGEREF _Toc2144 </w:instrText>
          </w:r>
          <w:r>
            <w:fldChar w:fldCharType="separate"/>
          </w:r>
          <w:r>
            <w:t>43</w:t>
          </w:r>
          <w:r>
            <w:fldChar w:fldCharType="end"/>
          </w:r>
          <w:r>
            <w:fldChar w:fldCharType="end"/>
          </w:r>
        </w:p>
        <w:p w14:paraId="6F2E5C29">
          <w:pPr>
            <w:pStyle w:val="11"/>
            <w:tabs>
              <w:tab w:val="right" w:leader="dot" w:pos="8306"/>
              <w:tab w:val="clear" w:pos="8296"/>
            </w:tabs>
          </w:pPr>
          <w:r>
            <w:fldChar w:fldCharType="begin"/>
          </w:r>
          <w:r>
            <w:instrText xml:space="preserve"> HYPERLINK \l _Toc31854 </w:instrText>
          </w:r>
          <w:r>
            <w:fldChar w:fldCharType="separate"/>
          </w:r>
          <w:r>
            <w:rPr>
              <w:rFonts w:hint="eastAsia" w:ascii="仿宋" w:hAnsi="仿宋" w:eastAsia="仿宋"/>
              <w:bCs w:val="0"/>
            </w:rPr>
            <w:t>九、</w:t>
          </w:r>
          <w:r>
            <w:rPr>
              <w:rFonts w:hint="eastAsia" w:ascii="仿宋" w:hAnsi="仿宋" w:eastAsia="仿宋"/>
            </w:rPr>
            <w:t>一</w:t>
          </w:r>
          <w:r>
            <w:rPr>
              <w:rFonts w:hint="eastAsia" w:ascii="仿宋" w:hAnsi="仿宋" w:eastAsia="仿宋"/>
              <w:bCs w:val="0"/>
            </w:rPr>
            <w:t>般公共预算财政拨款项目支出决算表</w:t>
          </w:r>
          <w:r>
            <w:tab/>
          </w:r>
          <w:r>
            <w:fldChar w:fldCharType="begin"/>
          </w:r>
          <w:r>
            <w:instrText xml:space="preserve"> PAGEREF _Toc31854 </w:instrText>
          </w:r>
          <w:r>
            <w:fldChar w:fldCharType="separate"/>
          </w:r>
          <w:r>
            <w:t>43</w:t>
          </w:r>
          <w:r>
            <w:fldChar w:fldCharType="end"/>
          </w:r>
          <w:r>
            <w:fldChar w:fldCharType="end"/>
          </w:r>
        </w:p>
        <w:p w14:paraId="7EDBE5A7">
          <w:pPr>
            <w:pStyle w:val="11"/>
            <w:tabs>
              <w:tab w:val="right" w:leader="dot" w:pos="8306"/>
              <w:tab w:val="clear" w:pos="8296"/>
            </w:tabs>
          </w:pPr>
          <w:r>
            <w:fldChar w:fldCharType="begin"/>
          </w:r>
          <w:r>
            <w:instrText xml:space="preserve"> HYPERLINK \l _Toc13742 </w:instrText>
          </w:r>
          <w:r>
            <w:fldChar w:fldCharType="separate"/>
          </w:r>
          <w:r>
            <w:rPr>
              <w:rFonts w:hint="eastAsia" w:ascii="仿宋" w:hAnsi="仿宋" w:eastAsia="仿宋"/>
              <w:bCs w:val="0"/>
            </w:rPr>
            <w:t>十、</w:t>
          </w:r>
          <w:r>
            <w:rPr>
              <w:rFonts w:hint="eastAsia" w:ascii="仿宋" w:hAnsi="仿宋" w:eastAsia="仿宋"/>
            </w:rPr>
            <w:t>一</w:t>
          </w:r>
          <w:r>
            <w:rPr>
              <w:rFonts w:hint="eastAsia" w:ascii="仿宋" w:hAnsi="仿宋" w:eastAsia="仿宋"/>
              <w:bCs w:val="0"/>
            </w:rPr>
            <w:t>般公共预算财政拨款“三公”经费支出决算表</w:t>
          </w:r>
          <w:r>
            <w:tab/>
          </w:r>
          <w:r>
            <w:fldChar w:fldCharType="begin"/>
          </w:r>
          <w:r>
            <w:instrText xml:space="preserve"> PAGEREF _Toc13742 </w:instrText>
          </w:r>
          <w:r>
            <w:fldChar w:fldCharType="separate"/>
          </w:r>
          <w:r>
            <w:t>43</w:t>
          </w:r>
          <w:r>
            <w:fldChar w:fldCharType="end"/>
          </w:r>
          <w:r>
            <w:fldChar w:fldCharType="end"/>
          </w:r>
        </w:p>
        <w:p w14:paraId="5BB8388F">
          <w:pPr>
            <w:pStyle w:val="11"/>
            <w:tabs>
              <w:tab w:val="right" w:leader="dot" w:pos="8306"/>
              <w:tab w:val="clear" w:pos="8296"/>
            </w:tabs>
          </w:pPr>
          <w:r>
            <w:fldChar w:fldCharType="begin"/>
          </w:r>
          <w:r>
            <w:instrText xml:space="preserve"> HYPERLINK \l _Toc352 </w:instrText>
          </w:r>
          <w:r>
            <w:fldChar w:fldCharType="separate"/>
          </w:r>
          <w:r>
            <w:rPr>
              <w:rFonts w:hint="eastAsia" w:ascii="仿宋" w:hAnsi="仿宋" w:eastAsia="仿宋"/>
              <w:bCs w:val="0"/>
            </w:rPr>
            <w:t>十一、</w:t>
          </w:r>
          <w:r>
            <w:rPr>
              <w:rFonts w:hint="eastAsia" w:ascii="仿宋" w:hAnsi="仿宋" w:eastAsia="仿宋"/>
            </w:rPr>
            <w:t>政</w:t>
          </w:r>
          <w:r>
            <w:rPr>
              <w:rFonts w:hint="eastAsia" w:ascii="仿宋" w:hAnsi="仿宋" w:eastAsia="仿宋"/>
              <w:bCs w:val="0"/>
            </w:rPr>
            <w:t>府性基金预算财政拨款收入支出决算表</w:t>
          </w:r>
          <w:r>
            <w:tab/>
          </w:r>
          <w:r>
            <w:fldChar w:fldCharType="begin"/>
          </w:r>
          <w:r>
            <w:instrText xml:space="preserve"> PAGEREF _Toc352 </w:instrText>
          </w:r>
          <w:r>
            <w:fldChar w:fldCharType="separate"/>
          </w:r>
          <w:r>
            <w:t>43</w:t>
          </w:r>
          <w:r>
            <w:fldChar w:fldCharType="end"/>
          </w:r>
          <w:r>
            <w:fldChar w:fldCharType="end"/>
          </w:r>
        </w:p>
        <w:p w14:paraId="4FB914B7">
          <w:pPr>
            <w:pStyle w:val="11"/>
            <w:tabs>
              <w:tab w:val="right" w:leader="dot" w:pos="8306"/>
              <w:tab w:val="clear" w:pos="8296"/>
            </w:tabs>
          </w:pPr>
          <w:r>
            <w:fldChar w:fldCharType="begin"/>
          </w:r>
          <w:r>
            <w:instrText xml:space="preserve"> HYPERLINK \l _Toc20710 </w:instrText>
          </w:r>
          <w:r>
            <w:fldChar w:fldCharType="separate"/>
          </w:r>
          <w:r>
            <w:rPr>
              <w:rFonts w:hint="eastAsia" w:ascii="仿宋" w:hAnsi="仿宋" w:eastAsia="仿宋"/>
              <w:bCs w:val="0"/>
            </w:rPr>
            <w:t>十二、</w:t>
          </w:r>
          <w:r>
            <w:rPr>
              <w:rFonts w:hint="eastAsia" w:ascii="仿宋" w:hAnsi="仿宋" w:eastAsia="仿宋"/>
            </w:rPr>
            <w:t>政</w:t>
          </w:r>
          <w:r>
            <w:rPr>
              <w:rFonts w:hint="eastAsia" w:ascii="仿宋" w:hAnsi="仿宋" w:eastAsia="仿宋"/>
              <w:bCs w:val="0"/>
            </w:rPr>
            <w:t>府性基金预算财政拨款“三公”经费支出决算表</w:t>
          </w:r>
          <w:r>
            <w:tab/>
          </w:r>
          <w:r>
            <w:fldChar w:fldCharType="begin"/>
          </w:r>
          <w:r>
            <w:instrText xml:space="preserve"> PAGEREF _Toc20710 </w:instrText>
          </w:r>
          <w:r>
            <w:fldChar w:fldCharType="separate"/>
          </w:r>
          <w:r>
            <w:t>43</w:t>
          </w:r>
          <w:r>
            <w:fldChar w:fldCharType="end"/>
          </w:r>
          <w:r>
            <w:fldChar w:fldCharType="end"/>
          </w:r>
        </w:p>
        <w:p w14:paraId="40608F28">
          <w:pPr>
            <w:pStyle w:val="11"/>
            <w:tabs>
              <w:tab w:val="right" w:leader="dot" w:pos="8306"/>
              <w:tab w:val="clear" w:pos="8296"/>
            </w:tabs>
          </w:pPr>
          <w:r>
            <w:fldChar w:fldCharType="begin"/>
          </w:r>
          <w:r>
            <w:instrText xml:space="preserve"> HYPERLINK \l _Toc16306 </w:instrText>
          </w:r>
          <w:r>
            <w:fldChar w:fldCharType="separate"/>
          </w:r>
          <w:r>
            <w:rPr>
              <w:rFonts w:hint="eastAsia" w:ascii="仿宋" w:hAnsi="仿宋" w:eastAsia="仿宋"/>
              <w:bCs w:val="0"/>
            </w:rPr>
            <w:t>十三、</w:t>
          </w:r>
          <w:r>
            <w:rPr>
              <w:rFonts w:hint="eastAsia" w:ascii="仿宋" w:hAnsi="仿宋" w:eastAsia="仿宋"/>
            </w:rPr>
            <w:t>国</w:t>
          </w:r>
          <w:r>
            <w:rPr>
              <w:rFonts w:hint="eastAsia" w:ascii="仿宋" w:hAnsi="仿宋" w:eastAsia="仿宋"/>
              <w:bCs w:val="0"/>
            </w:rPr>
            <w:t>有资本经营预算支出决算表</w:t>
          </w:r>
          <w:r>
            <w:tab/>
          </w:r>
          <w:r>
            <w:fldChar w:fldCharType="begin"/>
          </w:r>
          <w:r>
            <w:instrText xml:space="preserve"> PAGEREF _Toc16306 </w:instrText>
          </w:r>
          <w:r>
            <w:fldChar w:fldCharType="separate"/>
          </w:r>
          <w:r>
            <w:t>43</w:t>
          </w:r>
          <w:r>
            <w:fldChar w:fldCharType="end"/>
          </w:r>
          <w:r>
            <w:fldChar w:fldCharType="end"/>
          </w:r>
        </w:p>
        <w:p w14:paraId="30D502C3">
          <w:pPr>
            <w:pStyle w:val="30"/>
            <w:spacing w:before="0" w:line="240" w:lineRule="auto"/>
            <w:rPr>
              <w:rFonts w:hint="eastAsia"/>
            </w:rPr>
          </w:pPr>
          <w:r>
            <w:fldChar w:fldCharType="end"/>
          </w:r>
        </w:p>
      </w:sdtContent>
    </w:sdt>
    <w:p w14:paraId="25ABC586">
      <w:pPr>
        <w:widowControl/>
        <w:adjustRightInd w:val="0"/>
        <w:snapToGrid w:val="0"/>
        <w:spacing w:line="440" w:lineRule="exact"/>
        <w:ind w:firstLine="1320" w:firstLineChars="550"/>
        <w:jc w:val="left"/>
        <w:rPr>
          <w:rFonts w:ascii="仿宋" w:hAnsi="仿宋" w:eastAsia="仿宋"/>
          <w:color w:val="FF0000"/>
          <w:sz w:val="24"/>
        </w:rPr>
      </w:pPr>
      <w:r>
        <w:rPr>
          <w:rFonts w:ascii="仿宋" w:hAnsi="仿宋" w:eastAsia="仿宋"/>
          <w:color w:val="FF0000"/>
          <w:sz w:val="24"/>
        </w:rPr>
        <w:t xml:space="preserve"> </w:t>
      </w:r>
      <w:r>
        <w:rPr>
          <w:rFonts w:hint="eastAsia" w:ascii="仿宋" w:hAnsi="仿宋" w:eastAsia="仿宋"/>
          <w:color w:val="FF0000"/>
          <w:sz w:val="24"/>
          <w:lang w:eastAsia="zh-CN"/>
        </w:rPr>
        <w:t>（</w:t>
      </w:r>
      <w:r>
        <w:rPr>
          <w:rFonts w:ascii="仿宋" w:hAnsi="仿宋" w:eastAsia="仿宋"/>
          <w:color w:val="FF0000"/>
          <w:sz w:val="24"/>
        </w:rPr>
        <w:t>注：</w:t>
      </w:r>
      <w:r>
        <w:rPr>
          <w:rFonts w:hint="eastAsia" w:ascii="仿宋" w:hAnsi="仿宋" w:eastAsia="仿宋"/>
          <w:color w:val="FF0000"/>
          <w:sz w:val="24"/>
        </w:rPr>
        <w:t>请部门根据实际注明页码</w:t>
      </w:r>
      <w:r>
        <w:rPr>
          <w:rFonts w:hint="eastAsia" w:ascii="仿宋" w:hAnsi="仿宋" w:eastAsia="仿宋"/>
          <w:color w:val="FF0000"/>
          <w:sz w:val="24"/>
          <w:lang w:eastAsia="zh-CN"/>
        </w:rPr>
        <w:t>）</w:t>
      </w:r>
    </w:p>
    <w:p w14:paraId="55638188">
      <w:pPr>
        <w:widowControl/>
        <w:spacing w:line="440" w:lineRule="exact"/>
        <w:jc w:val="left"/>
        <w:rPr>
          <w:rFonts w:ascii="仿宋" w:hAnsi="仿宋" w:eastAsia="仿宋"/>
          <w:bCs/>
          <w:kern w:val="44"/>
          <w:sz w:val="24"/>
        </w:rPr>
      </w:pPr>
      <w:bookmarkStart w:id="15" w:name="_Toc15396599"/>
      <w:bookmarkStart w:id="16" w:name="_Toc15377196"/>
      <w:r>
        <w:rPr>
          <w:rFonts w:ascii="仿宋" w:hAnsi="仿宋" w:eastAsia="仿宋"/>
          <w:b/>
          <w:sz w:val="24"/>
        </w:rPr>
        <w:br w:type="page"/>
      </w:r>
    </w:p>
    <w:p w14:paraId="43FE75EE">
      <w:pPr>
        <w:pStyle w:val="2"/>
        <w:jc w:val="center"/>
        <w:rPr>
          <w:rStyle w:val="25"/>
          <w:rFonts w:ascii="黑体" w:hAnsi="黑体" w:eastAsia="黑体"/>
          <w:b/>
          <w:bCs w:val="0"/>
        </w:rPr>
      </w:pPr>
      <w:bookmarkStart w:id="17" w:name="_Toc8783"/>
      <w:r>
        <w:rPr>
          <w:rFonts w:hint="eastAsia" w:ascii="黑体" w:hAnsi="黑体" w:eastAsia="黑体"/>
          <w:b w:val="0"/>
        </w:rPr>
        <w:t xml:space="preserve">第一部分 </w:t>
      </w:r>
      <w:r>
        <w:rPr>
          <w:rStyle w:val="25"/>
          <w:rFonts w:hint="eastAsia" w:ascii="黑体" w:hAnsi="黑体" w:eastAsia="黑体"/>
          <w:b w:val="0"/>
          <w:bCs w:val="0"/>
        </w:rPr>
        <w:t>部门概况</w:t>
      </w:r>
      <w:bookmarkEnd w:id="15"/>
      <w:bookmarkEnd w:id="16"/>
      <w:bookmarkEnd w:id="17"/>
    </w:p>
    <w:p w14:paraId="6B5244AA">
      <w:pPr>
        <w:pStyle w:val="3"/>
        <w:rPr>
          <w:rStyle w:val="26"/>
          <w:rFonts w:ascii="仿宋" w:hAnsi="仿宋" w:eastAsia="仿宋"/>
          <w:b w:val="0"/>
          <w:bCs w:val="0"/>
        </w:rPr>
      </w:pPr>
      <w:bookmarkStart w:id="18" w:name="_Toc21715"/>
      <w:bookmarkStart w:id="19" w:name="_Toc15377197"/>
      <w:bookmarkStart w:id="20" w:name="_Toc15396600"/>
      <w:r>
        <w:rPr>
          <w:rFonts w:hint="eastAsia" w:ascii="黑体" w:hAnsi="黑体" w:eastAsia="黑体"/>
          <w:b w:val="0"/>
          <w:color w:val="000000"/>
        </w:rPr>
        <w:t>一、基</w:t>
      </w:r>
      <w:r>
        <w:rPr>
          <w:rStyle w:val="26"/>
          <w:rFonts w:hint="eastAsia" w:ascii="黑体" w:hAnsi="黑体" w:eastAsia="黑体"/>
          <w:b w:val="0"/>
          <w:bCs w:val="0"/>
        </w:rPr>
        <w:t>本职能及主要工作</w:t>
      </w:r>
      <w:bookmarkEnd w:id="18"/>
      <w:bookmarkEnd w:id="19"/>
      <w:bookmarkEnd w:id="20"/>
    </w:p>
    <w:p w14:paraId="17AD53F5">
      <w:pPr>
        <w:pStyle w:val="5"/>
        <w:adjustRightInd w:val="0"/>
        <w:snapToGrid w:val="0"/>
        <w:spacing w:before="93" w:line="600" w:lineRule="exact"/>
        <w:ind w:firstLine="672" w:firstLineChars="210"/>
        <w:outlineLvl w:val="2"/>
        <w:rPr>
          <w:rFonts w:hint="eastAsia" w:ascii="仿宋" w:hAnsi="仿宋" w:eastAsia="仿宋"/>
          <w:bCs/>
          <w:color w:val="000000"/>
          <w:sz w:val="32"/>
          <w:szCs w:val="32"/>
        </w:rPr>
      </w:pPr>
      <w:bookmarkStart w:id="21" w:name="_Toc15377198"/>
      <w:bookmarkStart w:id="22" w:name="_Toc15378445"/>
      <w:bookmarkStart w:id="23" w:name="_Toc26571"/>
      <w:r>
        <w:rPr>
          <w:rFonts w:hint="eastAsia" w:ascii="仿宋" w:hAnsi="仿宋" w:eastAsia="仿宋"/>
          <w:bCs/>
          <w:color w:val="000000"/>
          <w:sz w:val="32"/>
          <w:szCs w:val="32"/>
        </w:rPr>
        <w:t>（一）主要职能。（职能参照县政府批准的三定方案）</w:t>
      </w:r>
      <w:bookmarkEnd w:id="21"/>
      <w:bookmarkEnd w:id="22"/>
      <w:bookmarkEnd w:id="23"/>
    </w:p>
    <w:p w14:paraId="1FAF8185">
      <w:pPr>
        <w:widowControl/>
        <w:snapToGrid w:val="0"/>
        <w:spacing w:line="579" w:lineRule="exact"/>
        <w:ind w:firstLine="640"/>
        <w:rPr>
          <w:rFonts w:hint="eastAsia" w:ascii="楷体_GB2312" w:eastAsia="楷体_GB2312"/>
          <w:b/>
          <w:bCs/>
          <w:color w:val="000000"/>
          <w:sz w:val="32"/>
          <w:szCs w:val="32"/>
        </w:rPr>
      </w:pPr>
      <w:r>
        <w:rPr>
          <w:rStyle w:val="31"/>
          <w:rFonts w:hint="eastAsia" w:hAnsi="仿宋_GB2312" w:cs="仿宋_GB2312"/>
          <w:sz w:val="32"/>
          <w:szCs w:val="32"/>
          <w:lang w:eastAsia="zh-CN"/>
        </w:rPr>
        <w:t>实施小学义务教育工作，促进基础教育发展，小学学历教育等相关社会服务。</w:t>
      </w:r>
    </w:p>
    <w:p w14:paraId="7B565A49">
      <w:pPr>
        <w:pStyle w:val="5"/>
        <w:adjustRightInd w:val="0"/>
        <w:snapToGrid w:val="0"/>
        <w:spacing w:before="93" w:line="600" w:lineRule="exact"/>
        <w:ind w:firstLine="672" w:firstLineChars="210"/>
        <w:outlineLvl w:val="2"/>
        <w:rPr>
          <w:rFonts w:hint="eastAsia" w:ascii="仿宋" w:hAnsi="仿宋" w:eastAsia="仿宋"/>
          <w:bCs/>
          <w:color w:val="000000"/>
          <w:sz w:val="32"/>
          <w:szCs w:val="32"/>
        </w:rPr>
      </w:pPr>
      <w:bookmarkStart w:id="24" w:name="_Toc15378446"/>
      <w:bookmarkStart w:id="25" w:name="_Toc12171"/>
      <w:bookmarkStart w:id="26" w:name="_Toc15377199"/>
      <w:r>
        <w:rPr>
          <w:rFonts w:hint="eastAsia" w:ascii="仿宋" w:hAnsi="仿宋" w:eastAsia="仿宋"/>
          <w:bCs/>
          <w:color w:val="000000"/>
          <w:sz w:val="32"/>
          <w:szCs w:val="32"/>
        </w:rPr>
        <w:t>（二）</w:t>
      </w:r>
      <w:r>
        <w:rPr>
          <w:rFonts w:ascii="仿宋" w:hAnsi="仿宋" w:eastAsia="仿宋"/>
          <w:bCs/>
          <w:color w:val="000000"/>
          <w:sz w:val="32"/>
          <w:szCs w:val="32"/>
        </w:rPr>
        <w:t>201</w:t>
      </w:r>
      <w:r>
        <w:rPr>
          <w:rFonts w:hint="eastAsia" w:ascii="仿宋" w:hAnsi="仿宋" w:eastAsia="仿宋"/>
          <w:bCs/>
          <w:color w:val="000000"/>
          <w:sz w:val="32"/>
          <w:szCs w:val="32"/>
        </w:rPr>
        <w:t>9年重点工作完成情况。</w:t>
      </w:r>
      <w:bookmarkEnd w:id="24"/>
      <w:bookmarkEnd w:id="25"/>
      <w:bookmarkEnd w:id="26"/>
    </w:p>
    <w:p w14:paraId="4C181434">
      <w:pPr>
        <w:spacing w:line="360" w:lineRule="auto"/>
        <w:ind w:firstLine="560" w:firstLineChars="200"/>
        <w:rPr>
          <w:rFonts w:hint="eastAsia" w:ascii="仿宋_GB2312" w:hAnsi="仿宋" w:eastAsia="仿宋_GB2312"/>
          <w:sz w:val="28"/>
          <w:szCs w:val="28"/>
        </w:rPr>
      </w:pPr>
      <w:bookmarkStart w:id="27" w:name="_Toc15377200"/>
      <w:bookmarkStart w:id="28" w:name="_Toc15396601"/>
      <w:r>
        <w:rPr>
          <w:rFonts w:hint="eastAsia" w:ascii="仿宋_GB2312" w:hAnsi="仿宋" w:eastAsia="仿宋_GB2312"/>
          <w:sz w:val="28"/>
          <w:szCs w:val="28"/>
        </w:rPr>
        <w:t>在过去的一年里，红果彝族乡中心学校在盐边县教体局及学区的领导下</w:t>
      </w:r>
      <w:r>
        <w:rPr>
          <w:rFonts w:hint="eastAsia" w:ascii="仿宋_GB2312" w:hAnsi="仿宋" w:eastAsia="仿宋_GB2312"/>
          <w:color w:val="333333"/>
          <w:sz w:val="28"/>
          <w:szCs w:val="28"/>
          <w:shd w:val="clear" w:color="auto" w:fill="FFFFFF"/>
        </w:rPr>
        <w:t>为进一步加强学校各项管理，保障师生身体健康，确保学校安全稳定，扎实提高教育教学质量，围绕办“社会满意学校”这一宗旨，认真安排各项工作，及时落实到位，</w:t>
      </w:r>
      <w:r>
        <w:rPr>
          <w:rFonts w:hint="eastAsia" w:ascii="仿宋_GB2312" w:hAnsi="仿宋" w:eastAsia="仿宋_GB2312"/>
          <w:kern w:val="0"/>
          <w:sz w:val="28"/>
          <w:szCs w:val="28"/>
        </w:rPr>
        <w:t>继续构建适应我校教育发展和学校特色的管理体系。为使今后的工作扬长避短，让宝贵的经验有效地发挥作用，现将学校一年来的具体工作总结如下：</w:t>
      </w:r>
    </w:p>
    <w:p w14:paraId="720986F1">
      <w:pPr>
        <w:spacing w:line="360" w:lineRule="auto"/>
        <w:rPr>
          <w:rFonts w:hint="eastAsia" w:ascii="仿宋_GB2312" w:hAnsi="黑体" w:eastAsia="仿宋_GB2312"/>
          <w:color w:val="333333"/>
          <w:sz w:val="28"/>
          <w:szCs w:val="28"/>
          <w:shd w:val="clear" w:color="auto" w:fill="FFFFFF"/>
        </w:rPr>
      </w:pPr>
      <w:r>
        <w:rPr>
          <w:rFonts w:hint="eastAsia" w:ascii="仿宋_GB2312" w:hAnsi="黑体" w:eastAsia="仿宋_GB2312"/>
          <w:color w:val="333333"/>
          <w:sz w:val="28"/>
          <w:szCs w:val="28"/>
          <w:shd w:val="clear" w:color="auto" w:fill="FFFFFF"/>
        </w:rPr>
        <w:t xml:space="preserve">    学</w:t>
      </w:r>
      <w:r>
        <w:rPr>
          <w:rFonts w:hint="eastAsia" w:ascii="仿宋_GB2312" w:hAnsi="黑体" w:eastAsia="仿宋_GB2312"/>
          <w:color w:val="333333"/>
          <w:sz w:val="28"/>
          <w:szCs w:val="28"/>
          <w:shd w:val="clear" w:color="auto" w:fill="FFFFFF"/>
          <w:lang w:eastAsia="zh-CN"/>
        </w:rPr>
        <w:t>校党</w:t>
      </w:r>
      <w:r>
        <w:rPr>
          <w:rFonts w:hint="eastAsia" w:ascii="仿宋_GB2312" w:hAnsi="黑体" w:eastAsia="仿宋_GB2312"/>
          <w:color w:val="333333"/>
          <w:sz w:val="28"/>
          <w:szCs w:val="28"/>
          <w:shd w:val="clear" w:color="auto" w:fill="FFFFFF"/>
        </w:rPr>
        <w:t>支部党建工作方面</w:t>
      </w:r>
    </w:p>
    <w:p w14:paraId="4348C68C">
      <w:pPr>
        <w:spacing w:line="480" w:lineRule="exact"/>
        <w:ind w:firstLine="560" w:firstLineChars="200"/>
        <w:rPr>
          <w:rFonts w:hint="eastAsia" w:ascii="仿宋_GB2312" w:hAnsi="仿宋" w:eastAsia="仿宋_GB2312"/>
          <w:color w:val="000000"/>
          <w:sz w:val="28"/>
          <w:szCs w:val="28"/>
        </w:rPr>
      </w:pPr>
      <w:r>
        <w:rPr>
          <w:rFonts w:hint="eastAsia" w:ascii="仿宋_GB2312" w:hAnsi="仿宋" w:eastAsia="仿宋_GB2312"/>
          <w:color w:val="000000"/>
          <w:sz w:val="28"/>
          <w:szCs w:val="28"/>
          <w:lang w:eastAsia="zh-CN"/>
        </w:rPr>
        <w:t>1.</w:t>
      </w:r>
      <w:r>
        <w:rPr>
          <w:rFonts w:hint="eastAsia" w:ascii="仿宋_GB2312" w:hAnsi="仿宋" w:eastAsia="仿宋_GB2312"/>
          <w:color w:val="000000"/>
          <w:sz w:val="28"/>
          <w:szCs w:val="28"/>
        </w:rPr>
        <w:t>在教体局党委的领导下，我校党建工作坚持以邓小平理论和“三个代表”重要思想为指导，深入践行科学发展观，认真执行教体局党委的决策部署，按照“围绕发展抓党建、抓好党建促发展”的工作思路，用与时俱进的精神研究新情况、解决新问题。依据局党委“两转一提”的工作部署，结合我校实际，开展了一系列工作。学校在思想、组织、作风、制度建设等方面取</w:t>
      </w:r>
      <w:r>
        <w:rPr>
          <w:rFonts w:hint="eastAsia" w:ascii="仿宋_GB2312" w:hAnsi="仿宋" w:eastAsia="仿宋_GB2312"/>
          <w:color w:val="000000"/>
          <w:sz w:val="28"/>
          <w:szCs w:val="28"/>
          <w:lang w:eastAsia="zh-CN"/>
        </w:rPr>
        <w:t>得了</w:t>
      </w:r>
      <w:r>
        <w:rPr>
          <w:rFonts w:hint="eastAsia" w:ascii="仿宋_GB2312" w:hAnsi="仿宋" w:eastAsia="仿宋_GB2312"/>
          <w:color w:val="000000"/>
          <w:sz w:val="28"/>
          <w:szCs w:val="28"/>
        </w:rPr>
        <w:t>明显成效，有力地推进了学校的改革和发展。</w:t>
      </w:r>
    </w:p>
    <w:p w14:paraId="341A2D7F">
      <w:pPr>
        <w:spacing w:line="480" w:lineRule="exact"/>
        <w:ind w:firstLine="560" w:firstLineChars="200"/>
        <w:rPr>
          <w:rFonts w:hint="eastAsia" w:ascii="仿宋_GB2312" w:hAnsi="仿宋" w:eastAsia="仿宋_GB2312"/>
          <w:color w:val="000000"/>
          <w:sz w:val="28"/>
          <w:szCs w:val="28"/>
        </w:rPr>
      </w:pPr>
      <w:r>
        <w:rPr>
          <w:rFonts w:hint="eastAsia" w:ascii="仿宋_GB2312" w:hAnsi="仿宋" w:eastAsia="仿宋_GB2312"/>
          <w:color w:val="000000"/>
          <w:sz w:val="28"/>
          <w:szCs w:val="28"/>
          <w:lang w:eastAsia="zh-CN"/>
        </w:rPr>
        <w:t>2.</w:t>
      </w:r>
      <w:r>
        <w:rPr>
          <w:rFonts w:hint="eastAsia" w:ascii="仿宋_GB2312" w:hAnsi="仿宋" w:eastAsia="仿宋_GB2312"/>
          <w:color w:val="000000"/>
          <w:sz w:val="28"/>
          <w:szCs w:val="28"/>
        </w:rPr>
        <w:t>对红果学</w:t>
      </w:r>
      <w:r>
        <w:rPr>
          <w:rFonts w:hint="eastAsia" w:ascii="仿宋_GB2312" w:hAnsi="仿宋" w:eastAsia="仿宋_GB2312"/>
          <w:color w:val="000000"/>
          <w:sz w:val="28"/>
          <w:szCs w:val="28"/>
          <w:lang w:eastAsia="zh-CN"/>
        </w:rPr>
        <w:t>校党</w:t>
      </w:r>
      <w:r>
        <w:rPr>
          <w:rFonts w:hint="eastAsia" w:ascii="仿宋_GB2312" w:hAnsi="仿宋" w:eastAsia="仿宋_GB2312"/>
          <w:color w:val="000000"/>
          <w:sz w:val="28"/>
          <w:szCs w:val="28"/>
        </w:rPr>
        <w:t>支部党员档案进行了规范清理工作，明确了19名党员的档案归属并做好了党员组织关系的结转清理工作。</w:t>
      </w:r>
    </w:p>
    <w:p w14:paraId="6C1AA5B2">
      <w:pPr>
        <w:spacing w:line="480" w:lineRule="exact"/>
        <w:ind w:firstLine="560" w:firstLineChars="200"/>
        <w:rPr>
          <w:rFonts w:hint="eastAsia" w:ascii="仿宋_GB2312" w:hAnsi="仿宋" w:eastAsia="仿宋_GB2312"/>
          <w:color w:val="000000"/>
          <w:sz w:val="28"/>
          <w:szCs w:val="28"/>
        </w:rPr>
      </w:pPr>
      <w:r>
        <w:rPr>
          <w:rFonts w:hint="eastAsia" w:ascii="仿宋_GB2312" w:hAnsi="仿宋" w:eastAsia="仿宋_GB2312"/>
          <w:color w:val="000000"/>
          <w:sz w:val="28"/>
          <w:szCs w:val="28"/>
          <w:lang w:eastAsia="zh-CN"/>
        </w:rPr>
        <w:t>3.依据</w:t>
      </w:r>
      <w:r>
        <w:rPr>
          <w:rFonts w:hint="eastAsia" w:ascii="仿宋_GB2312" w:hAnsi="仿宋" w:eastAsia="仿宋_GB2312"/>
          <w:color w:val="000000"/>
          <w:sz w:val="28"/>
          <w:szCs w:val="28"/>
        </w:rPr>
        <w:t>教体局党委的决策部署，及时完成各项党建活动工作并规范归档。</w:t>
      </w:r>
    </w:p>
    <w:p w14:paraId="7E85453E">
      <w:pPr>
        <w:spacing w:line="480" w:lineRule="exact"/>
        <w:ind w:firstLine="560" w:firstLineChars="200"/>
        <w:rPr>
          <w:rFonts w:hint="eastAsia" w:ascii="仿宋_GB2312" w:hAnsi="仿宋" w:eastAsia="仿宋_GB2312"/>
          <w:color w:val="000000"/>
          <w:sz w:val="28"/>
          <w:szCs w:val="28"/>
        </w:rPr>
      </w:pPr>
      <w:r>
        <w:rPr>
          <w:rFonts w:hint="eastAsia" w:ascii="仿宋_GB2312" w:hAnsi="仿宋" w:eastAsia="仿宋_GB2312"/>
          <w:color w:val="000000"/>
          <w:sz w:val="28"/>
          <w:szCs w:val="28"/>
          <w:lang w:eastAsia="zh-CN"/>
        </w:rPr>
        <w:t>4.</w:t>
      </w:r>
      <w:r>
        <w:rPr>
          <w:rFonts w:hint="eastAsia" w:ascii="仿宋_GB2312" w:hAnsi="仿宋" w:eastAsia="仿宋_GB2312"/>
          <w:color w:val="000000"/>
          <w:sz w:val="28"/>
          <w:szCs w:val="28"/>
        </w:rPr>
        <w:t>在教体局党委的指导下，继续完善了49盒党建档案资料的创建归档工作。</w:t>
      </w:r>
    </w:p>
    <w:p w14:paraId="557A3EB9">
      <w:pPr>
        <w:spacing w:line="480" w:lineRule="exact"/>
        <w:ind w:left="720"/>
        <w:rPr>
          <w:rFonts w:hint="eastAsia" w:ascii="仿宋_GB2312" w:hAnsi="黑体" w:eastAsia="仿宋_GB2312"/>
          <w:color w:val="000000"/>
          <w:sz w:val="28"/>
          <w:szCs w:val="28"/>
        </w:rPr>
      </w:pPr>
      <w:r>
        <w:rPr>
          <w:rFonts w:hint="eastAsia" w:ascii="仿宋_GB2312" w:hAnsi="黑体" w:eastAsia="仿宋_GB2312"/>
          <w:color w:val="000000"/>
          <w:sz w:val="28"/>
          <w:szCs w:val="28"/>
        </w:rPr>
        <w:t xml:space="preserve">   学校德育工作方面</w:t>
      </w:r>
    </w:p>
    <w:p w14:paraId="747EFECF">
      <w:pPr>
        <w:ind w:left="660"/>
        <w:rPr>
          <w:rFonts w:hint="eastAsia" w:ascii="仿宋_GB2312" w:hAnsi="仿宋" w:eastAsia="仿宋_GB2312"/>
          <w:sz w:val="28"/>
          <w:szCs w:val="28"/>
          <w:shd w:val="clear" w:color="auto" w:fill="FFFFFF"/>
        </w:rPr>
      </w:pPr>
      <w:r>
        <w:rPr>
          <w:rFonts w:hint="eastAsia" w:ascii="仿宋_GB2312" w:hAnsi="仿宋" w:eastAsia="仿宋_GB2312"/>
          <w:sz w:val="28"/>
          <w:szCs w:val="28"/>
          <w:shd w:val="clear" w:color="auto" w:fill="FFFFFF"/>
        </w:rPr>
        <w:t xml:space="preserve">本年度完成的主要德育工作： </w:t>
      </w:r>
    </w:p>
    <w:p w14:paraId="47504630">
      <w:pPr>
        <w:numPr>
          <w:ilvl w:val="0"/>
          <w:numId w:val="1"/>
        </w:numPr>
        <w:ind w:left="750"/>
        <w:rPr>
          <w:rFonts w:hint="eastAsia" w:ascii="仿宋_GB2312" w:hAnsi="仿宋" w:eastAsia="仿宋_GB2312"/>
          <w:sz w:val="28"/>
          <w:szCs w:val="28"/>
          <w:shd w:val="clear" w:color="auto" w:fill="FFFFFF"/>
        </w:rPr>
      </w:pPr>
      <w:r>
        <w:rPr>
          <w:rFonts w:hint="eastAsia" w:ascii="仿宋_GB2312" w:hAnsi="仿宋" w:eastAsia="仿宋_GB2312"/>
          <w:sz w:val="28"/>
          <w:szCs w:val="28"/>
          <w:shd w:val="clear" w:color="auto" w:fill="FFFFFF"/>
        </w:rPr>
        <w:t>学生日常行为习惯养成、讲文明、树新风活动</w:t>
      </w:r>
      <w:r>
        <w:rPr>
          <w:rFonts w:hint="eastAsia" w:ascii="仿宋_GB2312" w:hAnsi="仿宋" w:eastAsia="仿宋_GB2312"/>
          <w:sz w:val="28"/>
          <w:szCs w:val="28"/>
          <w:shd w:val="clear" w:color="auto" w:fill="FFFFFF"/>
          <w:lang w:eastAsia="zh-CN"/>
        </w:rPr>
        <w:t>；</w:t>
      </w:r>
      <w:r>
        <w:rPr>
          <w:rFonts w:hint="eastAsia" w:ascii="仿宋_GB2312" w:hAnsi="仿宋" w:eastAsia="仿宋_GB2312"/>
          <w:sz w:val="28"/>
          <w:szCs w:val="28"/>
          <w:shd w:val="clear" w:color="auto" w:fill="FFFFFF"/>
        </w:rPr>
        <w:t xml:space="preserve"> 加强了学</w:t>
      </w:r>
    </w:p>
    <w:p w14:paraId="4AAEE187">
      <w:pPr>
        <w:rPr>
          <w:rFonts w:hint="eastAsia" w:ascii="仿宋_GB2312" w:hAnsi="仿宋" w:eastAsia="仿宋_GB2312"/>
          <w:sz w:val="28"/>
          <w:szCs w:val="28"/>
          <w:shd w:val="clear" w:color="auto" w:fill="FFFFFF"/>
        </w:rPr>
      </w:pPr>
      <w:r>
        <w:rPr>
          <w:rFonts w:hint="eastAsia" w:ascii="仿宋_GB2312" w:hAnsi="仿宋" w:eastAsia="仿宋_GB2312"/>
          <w:sz w:val="28"/>
          <w:szCs w:val="28"/>
          <w:shd w:val="clear" w:color="auto" w:fill="FFFFFF"/>
        </w:rPr>
        <w:t>生思想教育和行为习惯养成教育，让学生从小事做起，进一步树立了良好的校风校纪，展示了师生崭新的精神风貌</w:t>
      </w:r>
      <w:r>
        <w:rPr>
          <w:rFonts w:hint="eastAsia" w:ascii="仿宋_GB2312" w:hAnsi="仿宋" w:eastAsia="仿宋_GB2312"/>
          <w:sz w:val="28"/>
          <w:szCs w:val="28"/>
          <w:shd w:val="clear" w:color="auto" w:fill="FFFFFF"/>
          <w:lang w:eastAsia="zh-CN"/>
        </w:rPr>
        <w:t>。</w:t>
      </w:r>
    </w:p>
    <w:p w14:paraId="046763DE">
      <w:pPr>
        <w:numPr>
          <w:ilvl w:val="0"/>
          <w:numId w:val="1"/>
        </w:numPr>
        <w:ind w:left="750" w:firstLine="180"/>
        <w:rPr>
          <w:rFonts w:hint="eastAsia" w:ascii="仿宋_GB2312" w:hAnsi="仿宋" w:eastAsia="仿宋_GB2312"/>
          <w:sz w:val="28"/>
          <w:szCs w:val="28"/>
          <w:shd w:val="clear" w:color="auto" w:fill="FFFFFF"/>
        </w:rPr>
      </w:pPr>
      <w:r>
        <w:rPr>
          <w:rFonts w:hint="eastAsia" w:ascii="仿宋_GB2312" w:hAnsi="仿宋" w:eastAsia="仿宋_GB2312"/>
          <w:sz w:val="28"/>
          <w:szCs w:val="28"/>
          <w:shd w:val="clear" w:color="auto" w:fill="FFFFFF"/>
        </w:rPr>
        <w:t>开展了丰富多彩、形式多样的主题活动（校园禁毒主题班</w:t>
      </w:r>
    </w:p>
    <w:p w14:paraId="6A34B1A7">
      <w:pPr>
        <w:rPr>
          <w:rFonts w:hint="eastAsia" w:ascii="仿宋_GB2312" w:hAnsi="仿宋" w:eastAsia="仿宋_GB2312"/>
          <w:sz w:val="28"/>
          <w:szCs w:val="28"/>
          <w:shd w:val="clear" w:color="auto" w:fill="FFFFFF"/>
        </w:rPr>
      </w:pPr>
      <w:r>
        <w:rPr>
          <w:rFonts w:hint="eastAsia" w:ascii="仿宋_GB2312" w:hAnsi="仿宋" w:eastAsia="仿宋_GB2312"/>
          <w:sz w:val="28"/>
          <w:szCs w:val="28"/>
          <w:shd w:val="clear" w:color="auto" w:fill="FFFFFF"/>
        </w:rPr>
        <w:t>会，6.26，我爱我家攀枝花主题班会，宪法主题班会等），全面提高了学生思想首先素质。开展了攀枝花市教体局主办“我和警察蜀黍的故事”主题征文。</w:t>
      </w:r>
    </w:p>
    <w:p w14:paraId="09DE6056">
      <w:pPr>
        <w:numPr>
          <w:ilvl w:val="0"/>
          <w:numId w:val="1"/>
        </w:numPr>
        <w:ind w:left="750"/>
        <w:rPr>
          <w:rFonts w:hint="eastAsia" w:ascii="仿宋_GB2312" w:hAnsi="仿宋" w:eastAsia="仿宋_GB2312"/>
          <w:sz w:val="28"/>
          <w:szCs w:val="28"/>
          <w:shd w:val="clear" w:color="auto" w:fill="FFFFFF"/>
        </w:rPr>
      </w:pPr>
      <w:r>
        <w:rPr>
          <w:rFonts w:hint="eastAsia" w:ascii="仿宋_GB2312" w:hAnsi="仿宋" w:eastAsia="仿宋_GB2312"/>
          <w:sz w:val="28"/>
          <w:szCs w:val="28"/>
          <w:shd w:val="clear" w:color="auto" w:fill="FFFFFF"/>
        </w:rPr>
        <w:t>开展了盐边县教体局 共青团盐边县委员会“绿色连接你我</w:t>
      </w:r>
    </w:p>
    <w:p w14:paraId="31797AEC">
      <w:pPr>
        <w:rPr>
          <w:rFonts w:hint="eastAsia" w:ascii="仿宋_GB2312" w:hAnsi="仿宋" w:eastAsia="仿宋_GB2312"/>
          <w:sz w:val="28"/>
          <w:szCs w:val="28"/>
          <w:shd w:val="clear" w:color="auto" w:fill="FFFFFF"/>
        </w:rPr>
      </w:pPr>
      <w:r>
        <w:rPr>
          <w:rFonts w:hint="eastAsia" w:ascii="仿宋_GB2312" w:hAnsi="仿宋" w:eastAsia="仿宋_GB2312"/>
          <w:sz w:val="28"/>
          <w:szCs w:val="28"/>
          <w:shd w:val="clear" w:color="auto" w:fill="FFFFFF"/>
        </w:rPr>
        <w:t xml:space="preserve"> 生态创享未来”征文及攀枝花市情教育讲故事比赛活动，并取得了好成绩，沙虎同学荣获讲故事三等奖，屈惠琼老师荣获优秀指导教师奖，沈国富同学荣获征文三等奖，陈皓老师荣获优秀指导教师奖。</w:t>
      </w:r>
    </w:p>
    <w:p w14:paraId="3696A448">
      <w:pPr>
        <w:ind w:left="750"/>
        <w:rPr>
          <w:rFonts w:hint="eastAsia" w:ascii="仿宋_GB2312" w:hAnsi="仿宋" w:eastAsia="仿宋_GB2312"/>
          <w:sz w:val="28"/>
          <w:szCs w:val="28"/>
          <w:shd w:val="clear" w:color="auto" w:fill="FFFFFF"/>
        </w:rPr>
      </w:pPr>
      <w:r>
        <w:rPr>
          <w:rFonts w:hint="eastAsia" w:ascii="仿宋_GB2312" w:hAnsi="仿宋" w:eastAsia="仿宋_GB2312"/>
          <w:sz w:val="28"/>
          <w:szCs w:val="28"/>
          <w:shd w:val="clear" w:color="auto" w:fill="FFFFFF"/>
          <w:lang w:val="en-US" w:eastAsia="zh-CN"/>
        </w:rPr>
        <w:t>4</w:t>
      </w:r>
      <w:r>
        <w:rPr>
          <w:rFonts w:hint="eastAsia" w:ascii="仿宋_GB2312" w:hAnsi="仿宋" w:eastAsia="仿宋_GB2312"/>
          <w:sz w:val="28"/>
          <w:szCs w:val="28"/>
          <w:shd w:val="clear" w:color="auto" w:fill="FFFFFF"/>
        </w:rPr>
        <w:t>.在四川省教育厅举办第二届全省学生“学宪法讲宪法”活动</w:t>
      </w:r>
    </w:p>
    <w:p w14:paraId="54353D52">
      <w:pPr>
        <w:rPr>
          <w:rFonts w:hint="eastAsia" w:ascii="仿宋_GB2312" w:hAnsi="仿宋" w:eastAsia="仿宋_GB2312"/>
          <w:sz w:val="28"/>
          <w:szCs w:val="28"/>
          <w:shd w:val="clear" w:color="auto" w:fill="FFFFFF"/>
        </w:rPr>
      </w:pPr>
      <w:r>
        <w:rPr>
          <w:rFonts w:hint="eastAsia" w:ascii="仿宋_GB2312" w:hAnsi="仿宋" w:eastAsia="仿宋_GB2312"/>
          <w:sz w:val="28"/>
          <w:szCs w:val="28"/>
          <w:shd w:val="clear" w:color="auto" w:fill="FFFFFF"/>
        </w:rPr>
        <w:t>“青少年学生法制知识网络大赛”开展得很好</w:t>
      </w:r>
      <w:r>
        <w:rPr>
          <w:rFonts w:hint="eastAsia" w:ascii="仿宋_GB2312" w:hAnsi="仿宋" w:eastAsia="仿宋_GB2312"/>
          <w:sz w:val="28"/>
          <w:szCs w:val="28"/>
          <w:shd w:val="clear" w:color="auto" w:fill="FFFFFF"/>
          <w:lang w:eastAsia="zh-CN"/>
        </w:rPr>
        <w:t>，以</w:t>
      </w:r>
      <w:r>
        <w:rPr>
          <w:rFonts w:hint="eastAsia" w:ascii="仿宋_GB2312" w:hAnsi="仿宋" w:eastAsia="仿宋_GB2312"/>
          <w:sz w:val="28"/>
          <w:szCs w:val="28"/>
          <w:shd w:val="clear" w:color="auto" w:fill="FFFFFF"/>
        </w:rPr>
        <w:t>及宪法主题班会。</w:t>
      </w:r>
    </w:p>
    <w:p w14:paraId="12544CBD">
      <w:pPr>
        <w:ind w:left="659" w:leftChars="314" w:firstLine="140" w:firstLineChars="50"/>
        <w:rPr>
          <w:rFonts w:hint="eastAsia" w:ascii="仿宋_GB2312" w:hAnsi="仿宋" w:eastAsia="仿宋_GB2312"/>
          <w:sz w:val="28"/>
          <w:szCs w:val="28"/>
          <w:shd w:val="clear" w:color="auto" w:fill="FFFFFF"/>
        </w:rPr>
      </w:pPr>
      <w:r>
        <w:rPr>
          <w:rFonts w:hint="eastAsia" w:ascii="仿宋_GB2312" w:hAnsi="仿宋" w:eastAsia="仿宋_GB2312"/>
          <w:sz w:val="28"/>
          <w:szCs w:val="28"/>
          <w:shd w:val="clear" w:color="auto" w:fill="FFFFFF"/>
          <w:lang w:val="en-US" w:eastAsia="zh-CN"/>
        </w:rPr>
        <w:t>5</w:t>
      </w:r>
      <w:r>
        <w:rPr>
          <w:rFonts w:hint="eastAsia" w:ascii="仿宋_GB2312" w:hAnsi="仿宋" w:eastAsia="仿宋_GB2312"/>
          <w:sz w:val="28"/>
          <w:szCs w:val="28"/>
          <w:shd w:val="clear" w:color="auto" w:fill="FFFFFF"/>
        </w:rPr>
        <w:t>.开展了校园禁毒“五个一”活动。</w:t>
      </w:r>
    </w:p>
    <w:p w14:paraId="37A0058F">
      <w:pPr>
        <w:ind w:left="659" w:leftChars="314" w:firstLine="140" w:firstLineChars="50"/>
        <w:rPr>
          <w:rFonts w:hint="eastAsia" w:ascii="仿宋_GB2312" w:hAnsi="仿宋" w:eastAsia="仿宋_GB2312"/>
          <w:sz w:val="28"/>
          <w:szCs w:val="28"/>
          <w:shd w:val="clear" w:color="auto" w:fill="FFFFFF"/>
        </w:rPr>
      </w:pPr>
      <w:r>
        <w:rPr>
          <w:rFonts w:hint="eastAsia" w:ascii="仿宋_GB2312" w:hAnsi="仿宋" w:eastAsia="仿宋_GB2312"/>
          <w:sz w:val="28"/>
          <w:szCs w:val="28"/>
          <w:shd w:val="clear" w:color="auto" w:fill="FFFFFF"/>
          <w:lang w:val="en-US" w:eastAsia="zh-CN"/>
        </w:rPr>
        <w:t>6</w:t>
      </w:r>
      <w:r>
        <w:rPr>
          <w:rFonts w:hint="eastAsia" w:ascii="仿宋_GB2312" w:hAnsi="仿宋" w:eastAsia="仿宋_GB2312"/>
          <w:sz w:val="28"/>
          <w:szCs w:val="28"/>
          <w:shd w:val="clear" w:color="auto" w:fill="FFFFFF"/>
        </w:rPr>
        <w:t>.开展了结核病防控工作。</w:t>
      </w:r>
    </w:p>
    <w:p w14:paraId="3C47C149">
      <w:pPr>
        <w:ind w:left="659" w:leftChars="314" w:firstLine="140" w:firstLineChars="50"/>
        <w:rPr>
          <w:rFonts w:hint="eastAsia" w:ascii="仿宋_GB2312" w:hAnsi="仿宋" w:eastAsia="仿宋_GB2312"/>
          <w:sz w:val="28"/>
          <w:szCs w:val="28"/>
          <w:shd w:val="clear" w:color="auto" w:fill="FFFFFF"/>
        </w:rPr>
      </w:pPr>
      <w:r>
        <w:rPr>
          <w:rFonts w:hint="eastAsia" w:ascii="仿宋_GB2312" w:hAnsi="仿宋" w:eastAsia="仿宋_GB2312"/>
          <w:sz w:val="28"/>
          <w:szCs w:val="28"/>
          <w:shd w:val="clear" w:color="auto" w:fill="FFFFFF"/>
          <w:lang w:val="en-US" w:eastAsia="zh-CN"/>
        </w:rPr>
        <w:t>7</w:t>
      </w:r>
      <w:r>
        <w:rPr>
          <w:rFonts w:hint="eastAsia" w:ascii="仿宋_GB2312" w:hAnsi="仿宋" w:eastAsia="仿宋_GB2312"/>
          <w:sz w:val="28"/>
          <w:szCs w:val="28"/>
          <w:shd w:val="clear" w:color="auto" w:fill="FFFFFF"/>
        </w:rPr>
        <w:t>.开展了法律进校园工作，进行了安全教育和综合治理工作，并聘请了派出所指导员王鹤同志为</w:t>
      </w:r>
      <w:r>
        <w:rPr>
          <w:rFonts w:hint="eastAsia" w:ascii="仿宋_GB2312" w:hAnsi="仿宋" w:eastAsia="仿宋_GB2312"/>
          <w:sz w:val="28"/>
          <w:szCs w:val="28"/>
          <w:shd w:val="clear" w:color="auto" w:fill="FFFFFF"/>
          <w:lang w:eastAsia="zh-CN"/>
        </w:rPr>
        <w:t>法治副校长</w:t>
      </w:r>
      <w:r>
        <w:rPr>
          <w:rFonts w:hint="eastAsia" w:ascii="仿宋_GB2312" w:hAnsi="仿宋" w:eastAsia="仿宋_GB2312"/>
          <w:sz w:val="28"/>
          <w:szCs w:val="28"/>
          <w:shd w:val="clear" w:color="auto" w:fill="FFFFFF"/>
        </w:rPr>
        <w:t>。</w:t>
      </w:r>
    </w:p>
    <w:p w14:paraId="49DD9A2D">
      <w:pPr>
        <w:ind w:left="659" w:leftChars="314" w:firstLine="140" w:firstLineChars="50"/>
        <w:rPr>
          <w:rFonts w:hint="eastAsia" w:ascii="仿宋_GB2312" w:hAnsi="仿宋" w:eastAsia="仿宋_GB2312"/>
          <w:sz w:val="28"/>
          <w:szCs w:val="28"/>
          <w:shd w:val="clear" w:color="auto" w:fill="FFFFFF"/>
        </w:rPr>
      </w:pPr>
      <w:r>
        <w:rPr>
          <w:rFonts w:hint="eastAsia" w:ascii="仿宋_GB2312" w:hAnsi="仿宋" w:eastAsia="仿宋_GB2312"/>
          <w:sz w:val="28"/>
          <w:szCs w:val="28"/>
          <w:shd w:val="clear" w:color="auto" w:fill="FFFFFF"/>
          <w:lang w:val="en-US" w:eastAsia="zh-CN"/>
        </w:rPr>
        <w:t>8</w:t>
      </w:r>
      <w:r>
        <w:rPr>
          <w:rFonts w:hint="eastAsia" w:ascii="仿宋_GB2312" w:hAnsi="仿宋" w:eastAsia="仿宋_GB2312"/>
          <w:sz w:val="28"/>
          <w:szCs w:val="28"/>
          <w:shd w:val="clear" w:color="auto" w:fill="FFFFFF"/>
        </w:rPr>
        <w:t>.开展了学校周边垃圾清理活动。</w:t>
      </w:r>
    </w:p>
    <w:p w14:paraId="5778CF87">
      <w:pPr>
        <w:spacing w:line="480" w:lineRule="exact"/>
        <w:ind w:left="720"/>
        <w:rPr>
          <w:rFonts w:hint="eastAsia" w:ascii="仿宋_GB2312" w:hAnsi="黑体" w:eastAsia="仿宋_GB2312"/>
          <w:color w:val="000000"/>
          <w:sz w:val="28"/>
          <w:szCs w:val="28"/>
        </w:rPr>
      </w:pPr>
      <w:r>
        <w:rPr>
          <w:rFonts w:hint="eastAsia" w:ascii="仿宋_GB2312" w:hAnsi="黑体" w:eastAsia="仿宋_GB2312"/>
          <w:color w:val="000000"/>
          <w:sz w:val="28"/>
          <w:szCs w:val="28"/>
        </w:rPr>
        <w:t xml:space="preserve"> 学校安全总务工作方面</w:t>
      </w:r>
    </w:p>
    <w:p w14:paraId="7A2743EE">
      <w:pPr>
        <w:pStyle w:val="12"/>
        <w:spacing w:before="0" w:beforeAutospacing="0" w:after="0" w:afterAutospacing="0" w:line="360" w:lineRule="auto"/>
        <w:ind w:firstLine="562" w:firstLineChars="200"/>
        <w:rPr>
          <w:rFonts w:hint="eastAsia" w:ascii="仿宋_GB2312" w:hAnsi="仿宋" w:eastAsia="仿宋_GB2312"/>
          <w:b/>
          <w:bCs/>
          <w:sz w:val="28"/>
          <w:szCs w:val="28"/>
        </w:rPr>
      </w:pPr>
      <w:r>
        <w:rPr>
          <w:rFonts w:hint="eastAsia" w:ascii="仿宋_GB2312" w:hAnsi="仿宋" w:eastAsia="仿宋_GB2312"/>
          <w:b/>
          <w:bCs/>
          <w:sz w:val="28"/>
          <w:szCs w:val="28"/>
        </w:rPr>
        <w:t>（一）、财务财产管理方面</w:t>
      </w:r>
    </w:p>
    <w:p w14:paraId="1145FF3B">
      <w:pPr>
        <w:pStyle w:val="12"/>
        <w:spacing w:before="0" w:beforeAutospacing="0" w:after="0" w:afterAutospacing="0" w:line="360" w:lineRule="auto"/>
        <w:ind w:firstLine="560" w:firstLineChars="200"/>
        <w:rPr>
          <w:rFonts w:hint="eastAsia" w:ascii="仿宋_GB2312" w:hAnsi="仿宋" w:eastAsia="仿宋_GB2312"/>
          <w:sz w:val="28"/>
          <w:szCs w:val="28"/>
        </w:rPr>
      </w:pPr>
      <w:r>
        <w:rPr>
          <w:rFonts w:hint="eastAsia" w:ascii="仿宋_GB2312" w:hAnsi="仿宋" w:eastAsia="仿宋_GB2312"/>
          <w:sz w:val="28"/>
          <w:szCs w:val="28"/>
        </w:rPr>
        <w:t>财务工作在学校领导带领下，严格按规定的财务、会计制度实施管理，依法照章做好财务管理工作，管理好教育经费的收支。在资金使用上，严格执行审批制度，坚持按计划行事，合理使用资金，保证专款专用，坚持以“少花钱，多办事，办好事”为原则，用好学校每一分钱，提高资金的使用效率。在重大的资金使用上，学校通过行政会议讨论，并向全体教师公示，接受群众监督。具体工作如下：</w:t>
      </w:r>
    </w:p>
    <w:p w14:paraId="6269D863">
      <w:pPr>
        <w:pStyle w:val="12"/>
        <w:spacing w:before="0" w:beforeAutospacing="0" w:after="0" w:afterAutospacing="0" w:line="360" w:lineRule="auto"/>
        <w:ind w:firstLine="560" w:firstLineChars="200"/>
        <w:rPr>
          <w:rFonts w:hint="eastAsia" w:ascii="仿宋_GB2312" w:hAnsi="仿宋" w:eastAsia="仿宋_GB2312"/>
          <w:sz w:val="28"/>
          <w:szCs w:val="28"/>
        </w:rPr>
      </w:pPr>
      <w:r>
        <w:rPr>
          <w:rFonts w:hint="eastAsia" w:ascii="仿宋_GB2312" w:hAnsi="仿宋" w:eastAsia="仿宋_GB2312"/>
          <w:sz w:val="28"/>
          <w:szCs w:val="28"/>
          <w:lang w:eastAsia="zh-CN"/>
        </w:rPr>
        <w:t>1.</w:t>
      </w:r>
      <w:r>
        <w:rPr>
          <w:rFonts w:hint="eastAsia" w:ascii="仿宋_GB2312" w:hAnsi="仿宋" w:eastAsia="仿宋_GB2312"/>
          <w:sz w:val="28"/>
          <w:szCs w:val="28"/>
        </w:rPr>
        <w:t>协助校长做好学校经费的收支管理，认真编制</w:t>
      </w:r>
      <w:r>
        <w:rPr>
          <w:rFonts w:hint="eastAsia" w:ascii="仿宋_GB2312" w:hAnsi="仿宋" w:eastAsia="仿宋_GB2312"/>
          <w:sz w:val="28"/>
          <w:szCs w:val="28"/>
          <w:lang w:eastAsia="zh-CN"/>
        </w:rPr>
        <w:t>年度</w:t>
      </w:r>
      <w:r>
        <w:rPr>
          <w:rFonts w:hint="eastAsia" w:ascii="仿宋_GB2312" w:hAnsi="仿宋" w:eastAsia="仿宋_GB2312"/>
          <w:sz w:val="28"/>
          <w:szCs w:val="28"/>
        </w:rPr>
        <w:t>预算经费。本着“量入为出、收支平衡，保证重点”的原则，加强资金管理，合理安排资金，编制好本年度的修购经费及房修费计划，开源节流，提高资金使用效果，确保学校教育教学的各项工作任务顺利完成。</w:t>
      </w:r>
    </w:p>
    <w:p w14:paraId="3A4F9A9C">
      <w:pPr>
        <w:pStyle w:val="12"/>
        <w:spacing w:before="0" w:beforeAutospacing="0" w:after="0" w:afterAutospacing="0" w:line="360" w:lineRule="auto"/>
        <w:ind w:firstLine="560" w:firstLineChars="200"/>
        <w:rPr>
          <w:rFonts w:hint="eastAsia" w:ascii="仿宋_GB2312" w:hAnsi="仿宋" w:eastAsia="仿宋_GB2312"/>
          <w:sz w:val="28"/>
          <w:szCs w:val="28"/>
        </w:rPr>
      </w:pPr>
      <w:r>
        <w:rPr>
          <w:rFonts w:hint="eastAsia" w:ascii="仿宋_GB2312" w:hAnsi="仿宋" w:eastAsia="仿宋_GB2312"/>
          <w:sz w:val="28"/>
          <w:szCs w:val="28"/>
          <w:lang w:eastAsia="zh-CN"/>
        </w:rPr>
        <w:t>2.</w:t>
      </w:r>
      <w:r>
        <w:rPr>
          <w:rFonts w:hint="eastAsia" w:ascii="仿宋_GB2312" w:hAnsi="仿宋" w:eastAsia="仿宋_GB2312"/>
          <w:sz w:val="28"/>
          <w:szCs w:val="28"/>
        </w:rPr>
        <w:t>严格执行“一费制”收费标准，做好收费公示。在学生收费管理上，严格按照</w:t>
      </w:r>
      <w:r>
        <w:rPr>
          <w:rFonts w:hint="eastAsia" w:ascii="仿宋_GB2312" w:hAnsi="仿宋" w:eastAsia="仿宋_GB2312"/>
          <w:vanish/>
          <w:sz w:val="28"/>
          <w:szCs w:val="28"/>
        </w:rPr>
        <w:t>&lt;8ttt8table&gt;</w:t>
      </w:r>
      <w:r>
        <w:rPr>
          <w:rFonts w:hint="eastAsia" w:ascii="仿宋_GB2312" w:hAnsi="仿宋" w:eastAsia="仿宋_GB2312"/>
          <w:sz w:val="28"/>
          <w:szCs w:val="28"/>
        </w:rPr>
        <w:t>收费公示规定的项目、标准、范围进行收费，严格</w:t>
      </w:r>
      <w:r>
        <w:rPr>
          <w:rFonts w:hint="eastAsia" w:ascii="仿宋_GB2312" w:hAnsi="仿宋" w:eastAsia="仿宋_GB2312"/>
          <w:sz w:val="28"/>
          <w:szCs w:val="28"/>
          <w:lang w:eastAsia="zh-CN"/>
        </w:rPr>
        <w:t>做到</w:t>
      </w:r>
      <w:r>
        <w:rPr>
          <w:rFonts w:hint="eastAsia" w:ascii="仿宋_GB2312" w:hAnsi="仿宋" w:eastAsia="仿宋_GB2312"/>
          <w:sz w:val="28"/>
          <w:szCs w:val="28"/>
        </w:rPr>
        <w:t>一费制”收费制度，做到了无乱收费、无乱摊派、无擅自增加收费项目、无随意提高收费标准等现象，并做好收费公示，自觉接受社会、学生家长的监督。学期末，学生课本费、作业本费等代办费开支及时印发清单，向每个学生家长</w:t>
      </w:r>
      <w:r>
        <w:rPr>
          <w:rFonts w:hint="eastAsia" w:ascii="仿宋_GB2312" w:hAnsi="仿宋" w:eastAsia="仿宋_GB2312"/>
          <w:sz w:val="28"/>
          <w:szCs w:val="28"/>
          <w:lang w:eastAsia="zh-CN"/>
        </w:rPr>
        <w:t>告知</w:t>
      </w:r>
      <w:r>
        <w:rPr>
          <w:rFonts w:hint="eastAsia" w:ascii="仿宋_GB2312" w:hAnsi="仿宋" w:eastAsia="仿宋_GB2312"/>
          <w:sz w:val="28"/>
          <w:szCs w:val="28"/>
        </w:rPr>
        <w:t>，并以告家长书的形式告之家长。</w:t>
      </w:r>
    </w:p>
    <w:p w14:paraId="76272768">
      <w:pPr>
        <w:pStyle w:val="12"/>
        <w:spacing w:before="0" w:beforeAutospacing="0" w:after="0" w:afterAutospacing="0" w:line="360" w:lineRule="auto"/>
        <w:ind w:firstLine="560" w:firstLineChars="200"/>
        <w:rPr>
          <w:rFonts w:hint="eastAsia" w:ascii="仿宋_GB2312" w:hAnsi="仿宋" w:eastAsia="仿宋_GB2312"/>
          <w:sz w:val="28"/>
          <w:szCs w:val="28"/>
        </w:rPr>
      </w:pPr>
      <w:r>
        <w:rPr>
          <w:rFonts w:hint="eastAsia" w:ascii="仿宋_GB2312" w:hAnsi="仿宋" w:eastAsia="仿宋_GB2312"/>
          <w:sz w:val="28"/>
          <w:szCs w:val="28"/>
          <w:lang w:eastAsia="zh-CN"/>
        </w:rPr>
        <w:t>3.</w:t>
      </w:r>
      <w:r>
        <w:rPr>
          <w:rFonts w:hint="eastAsia" w:ascii="仿宋_GB2312" w:hAnsi="仿宋" w:eastAsia="仿宋_GB2312"/>
          <w:sz w:val="28"/>
          <w:szCs w:val="28"/>
        </w:rPr>
        <w:t>加强校产管理、提高使用效率。在财产管理上，按规定的管理制度执行，做好财产记账和报损工作。除了切实做好教学的物资供应外，还要为教学</w:t>
      </w:r>
      <w:r>
        <w:rPr>
          <w:rFonts w:hint="eastAsia" w:ascii="仿宋_GB2312" w:hAnsi="仿宋" w:eastAsia="仿宋_GB2312"/>
          <w:sz w:val="28"/>
          <w:szCs w:val="28"/>
          <w:lang w:eastAsia="zh-CN"/>
        </w:rPr>
        <w:t>提供</w:t>
      </w:r>
      <w:r>
        <w:rPr>
          <w:rFonts w:hint="eastAsia" w:ascii="仿宋_GB2312" w:hAnsi="仿宋" w:eastAsia="仿宋_GB2312"/>
          <w:vanish/>
          <w:sz w:val="28"/>
          <w:szCs w:val="28"/>
        </w:rPr>
        <w:t>sb</w:t>
      </w:r>
      <w:r>
        <w:rPr>
          <w:rFonts w:hint="eastAsia" w:ascii="仿宋_GB2312" w:hAnsi="仿宋" w:eastAsia="仿宋_GB2312"/>
          <w:i/>
          <w:iCs/>
          <w:vanish/>
          <w:sz w:val="28"/>
          <w:szCs w:val="28"/>
        </w:rPr>
        <w:t>bww</w:t>
      </w:r>
      <w:r>
        <w:rPr>
          <w:rFonts w:hint="eastAsia" w:ascii="仿宋_GB2312" w:hAnsi="仿宋" w:eastAsia="仿宋_GB2312"/>
          <w:vanish/>
          <w:sz w:val="28"/>
          <w:szCs w:val="28"/>
        </w:rPr>
        <w:t>.Com</w:t>
      </w:r>
      <w:r>
        <w:rPr>
          <w:rFonts w:hint="eastAsia" w:ascii="仿宋_GB2312" w:hAnsi="仿宋" w:eastAsia="仿宋_GB2312"/>
          <w:sz w:val="28"/>
          <w:szCs w:val="28"/>
        </w:rPr>
        <w:t>的设施，更要管好、用好这些设施，确保财产的安全，充分发挥设备的作用，更好地为教育服务。</w:t>
      </w:r>
    </w:p>
    <w:p w14:paraId="5D8F10DE">
      <w:pPr>
        <w:pStyle w:val="12"/>
        <w:spacing w:before="0" w:beforeAutospacing="0" w:after="0" w:afterAutospacing="0" w:line="360" w:lineRule="auto"/>
        <w:ind w:firstLine="562" w:firstLineChars="200"/>
        <w:rPr>
          <w:rFonts w:hint="eastAsia" w:ascii="仿宋_GB2312" w:hAnsi="仿宋" w:eastAsia="仿宋_GB2312"/>
          <w:b/>
          <w:bCs/>
          <w:sz w:val="28"/>
          <w:szCs w:val="28"/>
        </w:rPr>
      </w:pPr>
      <w:r>
        <w:rPr>
          <w:rFonts w:hint="eastAsia" w:ascii="仿宋_GB2312" w:hAnsi="仿宋" w:eastAsia="仿宋_GB2312"/>
          <w:b/>
          <w:bCs/>
          <w:sz w:val="28"/>
          <w:szCs w:val="28"/>
        </w:rPr>
        <w:t>（二）、后勤常规管理方面</w:t>
      </w:r>
    </w:p>
    <w:p w14:paraId="34397F4F">
      <w:pPr>
        <w:pStyle w:val="12"/>
        <w:spacing w:before="0" w:beforeAutospacing="0" w:after="0" w:afterAutospacing="0" w:line="360" w:lineRule="auto"/>
        <w:ind w:firstLine="560" w:firstLineChars="200"/>
        <w:rPr>
          <w:rFonts w:hint="eastAsia" w:ascii="仿宋_GB2312" w:hAnsi="仿宋" w:eastAsia="仿宋_GB2312"/>
          <w:sz w:val="28"/>
          <w:szCs w:val="28"/>
        </w:rPr>
      </w:pPr>
      <w:r>
        <w:rPr>
          <w:rFonts w:hint="eastAsia" w:ascii="仿宋_GB2312" w:hAnsi="仿宋" w:eastAsia="仿宋_GB2312"/>
          <w:sz w:val="28"/>
          <w:szCs w:val="28"/>
        </w:rPr>
        <w:t>学校是培养人的场所，是文明的象征。尽力做好后勤服务工作，做好后勤服务工作，实际是对学校“以德立校，依法治校，质量强校，科研兴校”的无形支持。为此，做好以下几方面工作：</w:t>
      </w:r>
    </w:p>
    <w:p w14:paraId="52E0EB75">
      <w:pPr>
        <w:pStyle w:val="12"/>
        <w:spacing w:before="0" w:beforeAutospacing="0" w:after="0" w:afterAutospacing="0" w:line="360" w:lineRule="auto"/>
        <w:ind w:firstLine="560" w:firstLineChars="200"/>
        <w:rPr>
          <w:rFonts w:hint="eastAsia" w:ascii="仿宋_GB2312" w:hAnsi="仿宋" w:eastAsia="仿宋_GB2312"/>
          <w:sz w:val="28"/>
          <w:szCs w:val="28"/>
        </w:rPr>
      </w:pPr>
      <w:r>
        <w:rPr>
          <w:rFonts w:hint="eastAsia" w:ascii="仿宋_GB2312" w:hAnsi="仿宋" w:eastAsia="仿宋_GB2312"/>
          <w:sz w:val="28"/>
          <w:szCs w:val="28"/>
          <w:lang w:eastAsia="zh-CN"/>
        </w:rPr>
        <w:t>1.</w:t>
      </w:r>
      <w:r>
        <w:rPr>
          <w:rFonts w:hint="eastAsia" w:ascii="仿宋_GB2312" w:hAnsi="仿宋" w:eastAsia="仿宋_GB2312"/>
          <w:sz w:val="28"/>
          <w:szCs w:val="28"/>
        </w:rPr>
        <w:t>做好教师教学用品及学生学习用品的分发工作。开学初，教学用品和学生的课本、簿册及卫生用品，按时无误地发到每个班级和师生手中，及时添补课本簿册，保证教育教学工作顺利开展。</w:t>
      </w:r>
    </w:p>
    <w:p w14:paraId="52C60E84">
      <w:pPr>
        <w:pStyle w:val="12"/>
        <w:spacing w:before="0" w:beforeAutospacing="0" w:after="0" w:afterAutospacing="0" w:line="360" w:lineRule="auto"/>
        <w:ind w:firstLine="560" w:firstLineChars="200"/>
        <w:rPr>
          <w:rFonts w:hint="eastAsia" w:ascii="仿宋_GB2312" w:hAnsi="仿宋" w:eastAsia="仿宋_GB2312"/>
          <w:sz w:val="28"/>
          <w:szCs w:val="28"/>
        </w:rPr>
      </w:pPr>
      <w:r>
        <w:rPr>
          <w:rFonts w:hint="eastAsia" w:ascii="仿宋_GB2312" w:hAnsi="仿宋" w:eastAsia="仿宋_GB2312"/>
          <w:sz w:val="28"/>
          <w:szCs w:val="28"/>
          <w:lang w:eastAsia="zh-CN"/>
        </w:rPr>
        <w:t>2.</w:t>
      </w:r>
      <w:r>
        <w:rPr>
          <w:rFonts w:hint="eastAsia" w:ascii="仿宋_GB2312" w:hAnsi="仿宋" w:eastAsia="仿宋_GB2312"/>
          <w:sz w:val="28"/>
          <w:szCs w:val="28"/>
        </w:rPr>
        <w:t>做好后勤保障工作。学校的公开课、评优课、运动会、期终考试、升学考试等各项活动，总务室全力以赴，做好优质服务，保证各类活动正常有序进行。</w:t>
      </w:r>
    </w:p>
    <w:p w14:paraId="3C8C3949">
      <w:pPr>
        <w:pStyle w:val="12"/>
        <w:spacing w:before="0" w:beforeAutospacing="0" w:after="0" w:afterAutospacing="0" w:line="360" w:lineRule="auto"/>
        <w:ind w:firstLine="560" w:firstLineChars="200"/>
        <w:rPr>
          <w:rFonts w:hint="eastAsia" w:ascii="仿宋_GB2312" w:hAnsi="仿宋" w:eastAsia="仿宋_GB2312"/>
          <w:sz w:val="28"/>
          <w:szCs w:val="28"/>
        </w:rPr>
      </w:pPr>
      <w:r>
        <w:rPr>
          <w:rFonts w:hint="eastAsia" w:ascii="仿宋_GB2312" w:hAnsi="仿宋" w:eastAsia="仿宋_GB2312"/>
          <w:sz w:val="28"/>
          <w:szCs w:val="28"/>
          <w:lang w:eastAsia="zh-CN"/>
        </w:rPr>
        <w:t>3.</w:t>
      </w:r>
      <w:r>
        <w:rPr>
          <w:rFonts w:hint="eastAsia" w:ascii="仿宋_GB2312" w:hAnsi="仿宋" w:eastAsia="仿宋_GB2312"/>
          <w:sz w:val="28"/>
          <w:szCs w:val="28"/>
        </w:rPr>
        <w:t>做好教师各类服务工作。总务室克服工作繁、人员少的困难，坚持为办公室送办公用品。</w:t>
      </w:r>
    </w:p>
    <w:p w14:paraId="2F53FC91">
      <w:pPr>
        <w:pStyle w:val="12"/>
        <w:spacing w:before="0" w:beforeAutospacing="0" w:after="0" w:afterAutospacing="0" w:line="360" w:lineRule="auto"/>
        <w:ind w:firstLine="560" w:firstLineChars="200"/>
        <w:rPr>
          <w:rFonts w:hint="eastAsia" w:ascii="仿宋_GB2312" w:hAnsi="仿宋" w:eastAsia="仿宋_GB2312"/>
          <w:sz w:val="28"/>
          <w:szCs w:val="28"/>
        </w:rPr>
      </w:pPr>
      <w:r>
        <w:rPr>
          <w:rFonts w:hint="eastAsia" w:ascii="仿宋_GB2312" w:hAnsi="仿宋" w:eastAsia="仿宋_GB2312"/>
          <w:sz w:val="28"/>
          <w:szCs w:val="28"/>
          <w:lang w:eastAsia="zh-CN"/>
        </w:rPr>
        <w:t>4.</w:t>
      </w:r>
      <w:r>
        <w:rPr>
          <w:rFonts w:hint="eastAsia" w:ascii="仿宋_GB2312" w:hAnsi="仿宋" w:eastAsia="仿宋_GB2312"/>
          <w:sz w:val="28"/>
          <w:szCs w:val="28"/>
        </w:rPr>
        <w:t>做好学校设施的维护工作。学校中需要小修小补的事情天天都在发生，都能力所能及地加</w:t>
      </w:r>
      <w:r>
        <w:rPr>
          <w:rFonts w:hint="eastAsia" w:ascii="仿宋_GB2312" w:hAnsi="仿宋" w:eastAsia="仿宋_GB2312"/>
          <w:sz w:val="28"/>
          <w:szCs w:val="28"/>
          <w:lang w:eastAsia="zh-CN"/>
        </w:rPr>
        <w:t>以做</w:t>
      </w:r>
      <w:r>
        <w:rPr>
          <w:rFonts w:hint="eastAsia" w:ascii="仿宋_GB2312" w:hAnsi="仿宋" w:eastAsia="仿宋_GB2312"/>
          <w:sz w:val="28"/>
          <w:szCs w:val="28"/>
        </w:rPr>
        <w:t>好，总务人员本着节约的原则，自己动手做些小修理，如：门窗、门锁、电灯等，并做到随叫随到。</w:t>
      </w:r>
    </w:p>
    <w:p w14:paraId="5FC9B8FB">
      <w:pPr>
        <w:pStyle w:val="12"/>
        <w:spacing w:before="0" w:beforeAutospacing="0" w:after="0" w:afterAutospacing="0" w:line="360" w:lineRule="auto"/>
        <w:ind w:firstLine="562" w:firstLineChars="200"/>
        <w:rPr>
          <w:rFonts w:hint="eastAsia" w:ascii="仿宋_GB2312" w:hAnsi="仿宋" w:eastAsia="仿宋_GB2312"/>
          <w:b/>
          <w:bCs/>
          <w:sz w:val="28"/>
          <w:szCs w:val="28"/>
        </w:rPr>
      </w:pPr>
      <w:r>
        <w:rPr>
          <w:rFonts w:hint="eastAsia" w:ascii="仿宋_GB2312" w:hAnsi="仿宋" w:eastAsia="仿宋_GB2312"/>
          <w:b/>
          <w:bCs/>
          <w:sz w:val="28"/>
          <w:szCs w:val="28"/>
        </w:rPr>
        <w:t>（三）、安全及环境治理方面</w:t>
      </w:r>
    </w:p>
    <w:p w14:paraId="7E1BE615">
      <w:pPr>
        <w:pStyle w:val="12"/>
        <w:spacing w:before="0" w:beforeAutospacing="0" w:after="0" w:afterAutospacing="0" w:line="360" w:lineRule="auto"/>
        <w:ind w:firstLine="560" w:firstLineChars="200"/>
        <w:rPr>
          <w:rFonts w:hint="eastAsia" w:ascii="仿宋_GB2312" w:hAnsi="仿宋" w:eastAsia="仿宋_GB2312"/>
          <w:sz w:val="28"/>
          <w:szCs w:val="28"/>
        </w:rPr>
      </w:pPr>
      <w:r>
        <w:rPr>
          <w:rFonts w:hint="eastAsia" w:ascii="仿宋_GB2312" w:hAnsi="仿宋" w:eastAsia="仿宋_GB2312"/>
          <w:sz w:val="28"/>
          <w:szCs w:val="28"/>
        </w:rPr>
        <w:t>学校安全工作做得如何，将直接关系师生身心健康乃至生命安全的大事，关系到教育教学工作的正常开展。为此，牢固树立“学校安全重于泰山”的思想，增强政治意识、大局意识，从打造“平安学校”的高度，把维护学校安全和稳定</w:t>
      </w:r>
      <w:r>
        <w:rPr>
          <w:rFonts w:hint="eastAsia" w:ascii="仿宋_GB2312" w:hAnsi="仿宋" w:eastAsia="仿宋_GB2312"/>
          <w:sz w:val="28"/>
          <w:szCs w:val="28"/>
          <w:lang w:eastAsia="zh-CN"/>
        </w:rPr>
        <w:t>放到</w:t>
      </w:r>
      <w:r>
        <w:rPr>
          <w:rFonts w:hint="eastAsia" w:ascii="仿宋_GB2312" w:hAnsi="仿宋" w:eastAsia="仿宋_GB2312"/>
          <w:sz w:val="28"/>
          <w:szCs w:val="28"/>
        </w:rPr>
        <w:t>全体教职工共同努力，今年在校内未出现一起安全责任事故，为学校教育教学工作的正常开展提供有力的保证。具体做好以下几方面工作：</w:t>
      </w:r>
    </w:p>
    <w:p w14:paraId="494C3332">
      <w:pPr>
        <w:pStyle w:val="12"/>
        <w:spacing w:before="0" w:beforeAutospacing="0" w:after="0" w:afterAutospacing="0" w:line="360" w:lineRule="auto"/>
        <w:ind w:firstLine="560" w:firstLineChars="200"/>
        <w:rPr>
          <w:rFonts w:hint="eastAsia" w:ascii="仿宋_GB2312" w:hAnsi="仿宋" w:eastAsia="仿宋_GB2312"/>
          <w:sz w:val="28"/>
          <w:szCs w:val="28"/>
        </w:rPr>
      </w:pPr>
      <w:r>
        <w:rPr>
          <w:rFonts w:hint="eastAsia" w:ascii="仿宋_GB2312" w:hAnsi="仿宋" w:eastAsia="仿宋_GB2312"/>
          <w:sz w:val="28"/>
          <w:szCs w:val="28"/>
          <w:lang w:eastAsia="zh-CN"/>
        </w:rPr>
        <w:t>1.</w:t>
      </w:r>
      <w:r>
        <w:rPr>
          <w:rFonts w:hint="eastAsia" w:ascii="仿宋_GB2312" w:hAnsi="仿宋" w:eastAsia="仿宋_GB2312"/>
          <w:sz w:val="28"/>
          <w:szCs w:val="28"/>
        </w:rPr>
        <w:t>在全体安全保卫人员共同努力下，学校安全工作得到了进一步加强，安全保卫人员工作认真负责。每天坚持对校园内进行巡视，晚上检查“三关”（门窗、电源、水龙头是否关闭好），为学校的财产安全和师生的生命安全提供了有力保障。</w:t>
      </w:r>
    </w:p>
    <w:p w14:paraId="1515051E">
      <w:pPr>
        <w:pStyle w:val="12"/>
        <w:spacing w:before="0" w:beforeAutospacing="0" w:after="0" w:afterAutospacing="0" w:line="360" w:lineRule="auto"/>
        <w:ind w:firstLine="560" w:firstLineChars="200"/>
        <w:rPr>
          <w:rFonts w:hint="eastAsia" w:ascii="仿宋_GB2312" w:hAnsi="仿宋" w:eastAsia="仿宋_GB2312"/>
          <w:sz w:val="28"/>
          <w:szCs w:val="28"/>
        </w:rPr>
      </w:pPr>
      <w:r>
        <w:rPr>
          <w:rFonts w:hint="eastAsia" w:ascii="仿宋_GB2312" w:hAnsi="仿宋" w:eastAsia="仿宋_GB2312"/>
          <w:sz w:val="28"/>
          <w:szCs w:val="28"/>
          <w:lang w:eastAsia="zh-CN"/>
        </w:rPr>
        <w:t>2.</w:t>
      </w:r>
      <w:r>
        <w:rPr>
          <w:rFonts w:hint="eastAsia" w:ascii="仿宋_GB2312" w:hAnsi="仿宋" w:eastAsia="仿宋_GB2312"/>
          <w:sz w:val="28"/>
          <w:szCs w:val="28"/>
        </w:rPr>
        <w:t>本学年，总务室人员定期对校舍及教育设施、设备的安全进行检查，发现隐患，立即排除。总务室人员每天傍晚放学后坚持检查各</w:t>
      </w:r>
      <w:r>
        <w:rPr>
          <w:rFonts w:hint="eastAsia" w:ascii="仿宋_GB2312" w:hAnsi="仿宋" w:eastAsia="仿宋_GB2312"/>
          <w:sz w:val="28"/>
          <w:szCs w:val="28"/>
          <w:lang w:eastAsia="zh-CN"/>
        </w:rPr>
        <w:t>教师办公室</w:t>
      </w:r>
      <w:r>
        <w:rPr>
          <w:rFonts w:hint="eastAsia" w:ascii="仿宋_GB2312" w:hAnsi="仿宋" w:eastAsia="仿宋_GB2312"/>
          <w:sz w:val="28"/>
          <w:szCs w:val="28"/>
        </w:rPr>
        <w:t>“三关”，发现问题，及时，并将检查</w:t>
      </w:r>
      <w:r>
        <w:rPr>
          <w:rFonts w:hint="eastAsia" w:ascii="仿宋_GB2312" w:hAnsi="仿宋" w:eastAsia="仿宋_GB2312"/>
          <w:sz w:val="28"/>
          <w:szCs w:val="28"/>
          <w:lang w:eastAsia="zh-CN"/>
        </w:rPr>
        <w:t>做好</w:t>
      </w:r>
      <w:r>
        <w:rPr>
          <w:rFonts w:hint="eastAsia" w:ascii="仿宋_GB2312" w:hAnsi="仿宋" w:eastAsia="仿宋_GB2312"/>
          <w:sz w:val="28"/>
          <w:szCs w:val="28"/>
        </w:rPr>
        <w:t>记载。除此之外，利用宣传栏，张贴安全知识的宣传画；在学校醒目处挂安全宣传横幅。</w:t>
      </w:r>
    </w:p>
    <w:p w14:paraId="0BCB063F">
      <w:pPr>
        <w:pStyle w:val="12"/>
        <w:spacing w:before="0" w:beforeAutospacing="0" w:after="0" w:afterAutospacing="0" w:line="360" w:lineRule="auto"/>
        <w:ind w:firstLine="560" w:firstLineChars="200"/>
        <w:rPr>
          <w:rFonts w:hint="eastAsia" w:ascii="仿宋_GB2312" w:hAnsi="仿宋" w:eastAsia="仿宋_GB2312"/>
          <w:sz w:val="28"/>
          <w:szCs w:val="28"/>
        </w:rPr>
      </w:pPr>
      <w:r>
        <w:rPr>
          <w:rFonts w:hint="eastAsia" w:ascii="仿宋_GB2312" w:hAnsi="仿宋" w:eastAsia="仿宋_GB2312"/>
          <w:sz w:val="28"/>
          <w:szCs w:val="28"/>
          <w:lang w:eastAsia="zh-CN"/>
        </w:rPr>
        <w:t>3.</w:t>
      </w:r>
      <w:r>
        <w:rPr>
          <w:rFonts w:hint="eastAsia" w:ascii="仿宋_GB2312" w:hAnsi="仿宋" w:eastAsia="仿宋_GB2312"/>
          <w:sz w:val="28"/>
          <w:szCs w:val="28"/>
        </w:rPr>
        <w:t>本学年，各班主任及职能科室在安全教育方面做了大量的工作。德育处、少先队大队部，采用多种形式的宣传手段，坚持不懈地做好学生安全宣传教育工作。如：校园安全报、交通安全知识讲座、消防安全知识讲座、自我防范和自我保护讲座、交通法规知识测试等，全方位、立体式地做好安全防范工作，取得了很大的成效。</w:t>
      </w:r>
    </w:p>
    <w:p w14:paraId="7684BF1B">
      <w:pPr>
        <w:spacing w:line="500" w:lineRule="exact"/>
        <w:ind w:firstLine="562" w:firstLineChars="200"/>
        <w:rPr>
          <w:rFonts w:hint="eastAsia" w:ascii="仿宋_GB2312" w:hAnsi="仿宋" w:eastAsia="仿宋_GB2312"/>
          <w:b/>
          <w:bCs/>
          <w:sz w:val="28"/>
          <w:szCs w:val="28"/>
        </w:rPr>
      </w:pPr>
      <w:r>
        <w:rPr>
          <w:rFonts w:hint="eastAsia" w:ascii="仿宋_GB2312" w:hAnsi="仿宋" w:eastAsia="仿宋_GB2312"/>
          <w:b/>
          <w:bCs/>
          <w:sz w:val="28"/>
          <w:szCs w:val="28"/>
        </w:rPr>
        <w:t>（四）、风险管理服务保障体系建设方面。</w:t>
      </w:r>
    </w:p>
    <w:p w14:paraId="4D069396">
      <w:pPr>
        <w:spacing w:line="500" w:lineRule="exact"/>
        <w:ind w:firstLine="560" w:firstLineChars="200"/>
        <w:rPr>
          <w:rFonts w:hint="eastAsia" w:ascii="仿宋_GB2312" w:hAnsi="仿宋" w:eastAsia="仿宋_GB2312"/>
          <w:sz w:val="28"/>
          <w:szCs w:val="28"/>
        </w:rPr>
      </w:pPr>
      <w:r>
        <w:rPr>
          <w:rFonts w:hint="eastAsia" w:ascii="仿宋_GB2312" w:hAnsi="仿宋" w:eastAsia="仿宋_GB2312"/>
          <w:sz w:val="28"/>
          <w:szCs w:val="28"/>
        </w:rPr>
        <w:t>为加强学校风险管理服务保障体系建设，每年学校为学生购买校方责任险，食堂安全责任险。学生参保率为</w:t>
      </w:r>
      <w:r>
        <w:rPr>
          <w:rFonts w:hint="eastAsia" w:ascii="仿宋_GB2312" w:hAnsi="仿宋" w:eastAsia="仿宋_GB2312"/>
          <w:sz w:val="28"/>
          <w:szCs w:val="28"/>
          <w:lang w:eastAsia="zh-CN"/>
        </w:rPr>
        <w:t>：</w:t>
      </w:r>
      <w:r>
        <w:rPr>
          <w:rFonts w:hint="eastAsia" w:ascii="仿宋_GB2312" w:hAnsi="仿宋" w:eastAsia="仿宋_GB2312"/>
          <w:sz w:val="28"/>
          <w:szCs w:val="28"/>
        </w:rPr>
        <w:t xml:space="preserve"> 100%。</w:t>
      </w:r>
    </w:p>
    <w:p w14:paraId="68362E13">
      <w:pPr>
        <w:numPr>
          <w:ilvl w:val="0"/>
          <w:numId w:val="2"/>
        </w:numPr>
        <w:spacing w:line="480" w:lineRule="exact"/>
        <w:ind w:firstLine="560" w:firstLineChars="200"/>
        <w:rPr>
          <w:rFonts w:hint="eastAsia" w:ascii="仿宋_GB2312" w:hAnsi="黑体" w:eastAsia="仿宋_GB2312"/>
          <w:color w:val="000000"/>
          <w:sz w:val="28"/>
          <w:szCs w:val="28"/>
        </w:rPr>
      </w:pPr>
      <w:r>
        <w:rPr>
          <w:rFonts w:hint="eastAsia" w:ascii="仿宋_GB2312" w:hAnsi="黑体" w:eastAsia="仿宋_GB2312"/>
          <w:color w:val="000000"/>
          <w:sz w:val="28"/>
          <w:szCs w:val="28"/>
        </w:rPr>
        <w:t>学校教育教学工作方面</w:t>
      </w:r>
    </w:p>
    <w:p w14:paraId="26DA8B74">
      <w:pPr>
        <w:spacing w:line="360" w:lineRule="auto"/>
        <w:rPr>
          <w:rFonts w:hint="eastAsia" w:ascii="仿宋_GB2312" w:hAnsi="仿宋" w:eastAsia="仿宋_GB2312"/>
          <w:b/>
          <w:bCs/>
          <w:sz w:val="28"/>
          <w:szCs w:val="28"/>
        </w:rPr>
      </w:pPr>
      <w:r>
        <w:rPr>
          <w:rFonts w:hint="eastAsia" w:ascii="仿宋_GB2312" w:hAnsi="仿宋" w:eastAsia="仿宋_GB2312"/>
          <w:b/>
          <w:bCs/>
          <w:sz w:val="28"/>
          <w:szCs w:val="28"/>
        </w:rPr>
        <w:t xml:space="preserve">    （一）、注重实效，抓好教学常规管理</w:t>
      </w:r>
    </w:p>
    <w:p w14:paraId="1482A29B">
      <w:pPr>
        <w:spacing w:line="360" w:lineRule="auto"/>
        <w:ind w:firstLine="481" w:firstLineChars="171"/>
        <w:rPr>
          <w:rFonts w:hint="eastAsia" w:ascii="仿宋_GB2312" w:hAnsi="仿宋" w:eastAsia="仿宋_GB2312"/>
          <w:b/>
          <w:bCs/>
          <w:sz w:val="28"/>
          <w:szCs w:val="28"/>
        </w:rPr>
      </w:pPr>
      <w:r>
        <w:rPr>
          <w:rFonts w:hint="eastAsia" w:ascii="仿宋_GB2312" w:hAnsi="仿宋" w:eastAsia="仿宋_GB2312"/>
          <w:b/>
          <w:bCs/>
          <w:sz w:val="28"/>
          <w:szCs w:val="28"/>
          <w:lang w:eastAsia="zh-CN"/>
        </w:rPr>
        <w:t>1.</w:t>
      </w:r>
      <w:r>
        <w:rPr>
          <w:rFonts w:hint="eastAsia" w:ascii="仿宋_GB2312" w:hAnsi="仿宋" w:eastAsia="仿宋_GB2312"/>
          <w:b/>
          <w:bCs/>
          <w:sz w:val="28"/>
          <w:szCs w:val="28"/>
        </w:rPr>
        <w:t>严格执行课程计划</w:t>
      </w:r>
    </w:p>
    <w:p w14:paraId="0B20A5F5">
      <w:pPr>
        <w:spacing w:line="360" w:lineRule="auto"/>
        <w:ind w:firstLine="478" w:firstLineChars="171"/>
        <w:rPr>
          <w:rFonts w:hint="eastAsia" w:ascii="仿宋_GB2312" w:hAnsi="仿宋" w:eastAsia="仿宋_GB2312"/>
          <w:sz w:val="28"/>
          <w:szCs w:val="28"/>
        </w:rPr>
      </w:pPr>
      <w:r>
        <w:rPr>
          <w:rFonts w:hint="eastAsia" w:ascii="仿宋_GB2312" w:hAnsi="仿宋" w:eastAsia="仿宋_GB2312"/>
          <w:sz w:val="28"/>
          <w:szCs w:val="28"/>
        </w:rPr>
        <w:t>课程计划是法规，任何人无权变更，教务室不定期</w:t>
      </w:r>
      <w:r>
        <w:rPr>
          <w:rFonts w:hint="eastAsia" w:ascii="仿宋_GB2312" w:hAnsi="仿宋" w:eastAsia="仿宋_GB2312"/>
          <w:sz w:val="28"/>
          <w:szCs w:val="28"/>
          <w:lang w:eastAsia="zh-CN"/>
        </w:rPr>
        <w:t>抽查</w:t>
      </w:r>
      <w:r>
        <w:rPr>
          <w:rFonts w:hint="eastAsia" w:ascii="仿宋_GB2312" w:hAnsi="仿宋" w:eastAsia="仿宋_GB2312"/>
          <w:sz w:val="28"/>
          <w:szCs w:val="28"/>
        </w:rPr>
        <w:t>教师上课情况，严格督促教师自觉按课表上课，严禁教师私自调课或侵占技能课等现象的发生。严格执行“三表”，积极开展课外活动，使学生身心得到了全面发展。</w:t>
      </w:r>
    </w:p>
    <w:p w14:paraId="65FF70AE">
      <w:pPr>
        <w:spacing w:line="360" w:lineRule="auto"/>
        <w:ind w:firstLine="481" w:firstLineChars="171"/>
        <w:rPr>
          <w:rFonts w:hint="eastAsia" w:ascii="仿宋_GB2312" w:hAnsi="仿宋" w:eastAsia="仿宋_GB2312"/>
          <w:b/>
          <w:bCs/>
          <w:sz w:val="28"/>
          <w:szCs w:val="28"/>
        </w:rPr>
      </w:pPr>
      <w:r>
        <w:rPr>
          <w:rFonts w:hint="eastAsia" w:ascii="仿宋_GB2312" w:hAnsi="仿宋" w:eastAsia="仿宋_GB2312"/>
          <w:b/>
          <w:bCs/>
          <w:sz w:val="28"/>
          <w:szCs w:val="28"/>
          <w:lang w:eastAsia="zh-CN"/>
        </w:rPr>
        <w:t>2.</w:t>
      </w:r>
      <w:r>
        <w:rPr>
          <w:rFonts w:hint="eastAsia" w:ascii="仿宋_GB2312" w:hAnsi="仿宋" w:eastAsia="仿宋_GB2312"/>
          <w:b/>
          <w:bCs/>
          <w:sz w:val="28"/>
          <w:szCs w:val="28"/>
        </w:rPr>
        <w:t>坚持做好“七认真”，做到“四个有效”</w:t>
      </w:r>
    </w:p>
    <w:p w14:paraId="79DB6B60">
      <w:pPr>
        <w:spacing w:line="360" w:lineRule="auto"/>
        <w:ind w:firstLine="478" w:firstLineChars="171"/>
        <w:rPr>
          <w:rFonts w:hint="eastAsia" w:ascii="仿宋_GB2312" w:hAnsi="仿宋" w:eastAsia="仿宋_GB2312"/>
          <w:sz w:val="28"/>
          <w:szCs w:val="28"/>
        </w:rPr>
      </w:pPr>
      <w:r>
        <w:rPr>
          <w:rFonts w:hint="eastAsia" w:ascii="仿宋_GB2312" w:hAnsi="仿宋" w:eastAsia="仿宋_GB2312"/>
          <w:sz w:val="28"/>
          <w:szCs w:val="28"/>
        </w:rPr>
        <w:t xml:space="preserve"> </w:t>
      </w:r>
      <w:r>
        <w:rPr>
          <w:rFonts w:hint="eastAsia" w:ascii="仿宋_GB2312" w:hAnsi="仿宋" w:eastAsia="仿宋_GB2312"/>
          <w:sz w:val="28"/>
          <w:szCs w:val="28"/>
          <w:lang w:eastAsia="zh-CN"/>
        </w:rPr>
        <w:t>第一，</w:t>
      </w:r>
      <w:r>
        <w:rPr>
          <w:rFonts w:hint="eastAsia" w:ascii="仿宋_GB2312" w:hAnsi="仿宋" w:eastAsia="仿宋_GB2312"/>
          <w:sz w:val="28"/>
          <w:szCs w:val="28"/>
        </w:rPr>
        <w:t>有效备课。本学期优化了备课管理，做好教研组的集体备课。学校对独立备课，提出了各学科统一的备课格式和要求，注重年级（段）备课组的集体备课活动的开展，要求教师选择一个单元，逐步建立了“各人分工独立备课——定人定时——备课组集体讨论——各人修改完善教案”的程式。备课检查做到定期与随机结合、单项与</w:t>
      </w:r>
      <w:r>
        <w:rPr>
          <w:rFonts w:hint="eastAsia" w:ascii="仿宋_GB2312" w:hAnsi="仿宋" w:eastAsia="仿宋_GB2312"/>
          <w:sz w:val="28"/>
          <w:szCs w:val="28"/>
          <w:lang w:eastAsia="zh-CN"/>
        </w:rPr>
        <w:t>综合</w:t>
      </w:r>
      <w:r>
        <w:rPr>
          <w:rFonts w:hint="eastAsia" w:ascii="仿宋_GB2312" w:hAnsi="仿宋" w:eastAsia="仿宋_GB2312"/>
          <w:sz w:val="28"/>
          <w:szCs w:val="28"/>
        </w:rPr>
        <w:t>相结合。此外，继续加强对教师备课情况的检查，每月检查一次，检查结果纳入教师当月考核范围。</w:t>
      </w:r>
    </w:p>
    <w:p w14:paraId="7E596616">
      <w:pPr>
        <w:spacing w:line="360" w:lineRule="auto"/>
        <w:ind w:firstLine="478" w:firstLineChars="171"/>
        <w:rPr>
          <w:rFonts w:hint="eastAsia" w:ascii="仿宋_GB2312" w:hAnsi="仿宋" w:eastAsia="仿宋_GB2312"/>
          <w:sz w:val="28"/>
          <w:szCs w:val="28"/>
        </w:rPr>
      </w:pPr>
      <w:r>
        <w:rPr>
          <w:rFonts w:hint="eastAsia" w:ascii="仿宋_GB2312" w:hAnsi="仿宋" w:eastAsia="仿宋_GB2312"/>
          <w:sz w:val="28"/>
          <w:szCs w:val="28"/>
          <w:lang w:eastAsia="zh-CN"/>
        </w:rPr>
        <w:t>第二，</w:t>
      </w:r>
      <w:r>
        <w:rPr>
          <w:rFonts w:hint="eastAsia" w:ascii="仿宋_GB2312" w:hAnsi="仿宋" w:eastAsia="仿宋_GB2312"/>
          <w:sz w:val="28"/>
          <w:szCs w:val="28"/>
        </w:rPr>
        <w:t>有效上课。本学期要求教师上课努力做到“三要</w:t>
      </w:r>
      <w:r>
        <w:rPr>
          <w:rFonts w:hint="eastAsia" w:ascii="仿宋_GB2312" w:hAnsi="仿宋" w:eastAsia="仿宋_GB2312"/>
          <w:sz w:val="28"/>
          <w:szCs w:val="28"/>
          <w:lang w:eastAsia="zh-CN"/>
        </w:rPr>
        <w:t>”“</w:t>
      </w:r>
      <w:r>
        <w:rPr>
          <w:rFonts w:hint="eastAsia" w:ascii="仿宋_GB2312" w:hAnsi="仿宋" w:eastAsia="仿宋_GB2312"/>
          <w:sz w:val="28"/>
          <w:szCs w:val="28"/>
        </w:rPr>
        <w:t>三互”；即目标要明确、容量要饱满，重点要突出；师生互动，三维互举（知识与技能，过程与方法，情感与态度），课内外拓展（不仅仅局限于书本上的知识）以确保学生实现“三有”：课课有得，课课有思，课课有悟。</w:t>
      </w:r>
    </w:p>
    <w:p w14:paraId="1180D617">
      <w:pPr>
        <w:spacing w:line="360" w:lineRule="auto"/>
        <w:ind w:firstLine="478" w:firstLineChars="171"/>
        <w:rPr>
          <w:rFonts w:hint="eastAsia" w:ascii="仿宋_GB2312" w:hAnsi="仿宋" w:eastAsia="仿宋_GB2312"/>
          <w:sz w:val="28"/>
          <w:szCs w:val="28"/>
        </w:rPr>
      </w:pPr>
      <w:r>
        <w:rPr>
          <w:rFonts w:hint="eastAsia" w:ascii="仿宋_GB2312" w:hAnsi="仿宋" w:eastAsia="仿宋_GB2312"/>
          <w:sz w:val="28"/>
          <w:szCs w:val="28"/>
          <w:lang w:eastAsia="zh-CN"/>
        </w:rPr>
        <w:t>第三，</w:t>
      </w:r>
      <w:r>
        <w:rPr>
          <w:rFonts w:hint="eastAsia" w:ascii="仿宋_GB2312" w:hAnsi="仿宋" w:eastAsia="仿宋_GB2312"/>
          <w:sz w:val="28"/>
          <w:szCs w:val="28"/>
        </w:rPr>
        <w:t>有效听课。要求普通教师每期不少于16节听课，教研组长、教导主任、分管校长听课不少于20节，并有评课记录。外出学习听课，回校后在教研组内交流学习心得。</w:t>
      </w:r>
    </w:p>
    <w:p w14:paraId="53704A27">
      <w:pPr>
        <w:spacing w:line="360" w:lineRule="auto"/>
        <w:ind w:firstLine="478" w:firstLineChars="171"/>
        <w:rPr>
          <w:rFonts w:hint="eastAsia" w:ascii="仿宋_GB2312" w:hAnsi="仿宋" w:eastAsia="仿宋_GB2312"/>
          <w:sz w:val="28"/>
          <w:szCs w:val="28"/>
        </w:rPr>
      </w:pPr>
      <w:r>
        <w:rPr>
          <w:rFonts w:hint="eastAsia" w:ascii="仿宋_GB2312" w:hAnsi="仿宋" w:eastAsia="仿宋_GB2312"/>
          <w:sz w:val="28"/>
          <w:szCs w:val="28"/>
          <w:lang w:eastAsia="zh-CN"/>
        </w:rPr>
        <w:t>第四，</w:t>
      </w:r>
      <w:r>
        <w:rPr>
          <w:rFonts w:hint="eastAsia" w:ascii="仿宋_GB2312" w:hAnsi="仿宋" w:eastAsia="仿宋_GB2312"/>
          <w:sz w:val="28"/>
          <w:szCs w:val="28"/>
        </w:rPr>
        <w:t>有效作业（练习）。组织教师学习，使教师明确作业管理的要求，即：</w:t>
      </w:r>
      <w:r>
        <w:rPr>
          <w:rFonts w:hint="eastAsia" w:ascii="仿宋_GB2312" w:hAnsi="仿宋" w:eastAsia="仿宋_GB2312"/>
          <w:sz w:val="28"/>
          <w:szCs w:val="28"/>
          <w:lang w:eastAsia="zh-CN"/>
        </w:rPr>
        <w:t>①</w:t>
      </w:r>
      <w:r>
        <w:rPr>
          <w:rFonts w:hint="eastAsia" w:ascii="仿宋_GB2312" w:hAnsi="仿宋" w:eastAsia="仿宋_GB2312"/>
          <w:sz w:val="28"/>
          <w:szCs w:val="28"/>
        </w:rPr>
        <w:t>教师要按规定控制学生作业总量。</w:t>
      </w:r>
      <w:r>
        <w:rPr>
          <w:rFonts w:hint="eastAsia" w:ascii="仿宋_GB2312" w:hAnsi="仿宋" w:eastAsia="仿宋_GB2312"/>
          <w:sz w:val="28"/>
          <w:szCs w:val="28"/>
          <w:lang w:eastAsia="zh-CN"/>
        </w:rPr>
        <w:t>②</w:t>
      </w:r>
      <w:r>
        <w:rPr>
          <w:rFonts w:hint="eastAsia" w:ascii="仿宋_GB2312" w:hAnsi="仿宋" w:eastAsia="仿宋_GB2312"/>
          <w:sz w:val="28"/>
          <w:szCs w:val="28"/>
        </w:rPr>
        <w:t>对学生布置的作业必须精心选题，体现基础性、层次性和选择性，满足不同层次学生的需要，务求针对性强，有实效。</w:t>
      </w:r>
      <w:r>
        <w:rPr>
          <w:rFonts w:hint="eastAsia" w:ascii="仿宋_GB2312" w:hAnsi="仿宋" w:eastAsia="仿宋_GB2312"/>
          <w:sz w:val="28"/>
          <w:szCs w:val="28"/>
          <w:lang w:eastAsia="zh-CN"/>
        </w:rPr>
        <w:t>③</w:t>
      </w:r>
      <w:r>
        <w:rPr>
          <w:rFonts w:hint="eastAsia" w:ascii="仿宋_GB2312" w:hAnsi="仿宋" w:eastAsia="仿宋_GB2312"/>
          <w:sz w:val="28"/>
          <w:szCs w:val="28"/>
        </w:rPr>
        <w:t>作业必须坚持“五必”，即有发必收，有收必改，有错必纠，有练必评，学生作业教师必先做。</w:t>
      </w:r>
    </w:p>
    <w:p w14:paraId="3FE92ECC">
      <w:pPr>
        <w:spacing w:line="360" w:lineRule="auto"/>
        <w:ind w:firstLine="481" w:firstLineChars="171"/>
        <w:rPr>
          <w:rFonts w:hint="eastAsia" w:ascii="仿宋_GB2312" w:hAnsi="仿宋" w:eastAsia="仿宋_GB2312"/>
          <w:b/>
          <w:bCs/>
          <w:sz w:val="28"/>
          <w:szCs w:val="28"/>
        </w:rPr>
      </w:pPr>
      <w:r>
        <w:rPr>
          <w:rFonts w:hint="eastAsia" w:ascii="仿宋_GB2312" w:hAnsi="仿宋" w:eastAsia="仿宋_GB2312"/>
          <w:b/>
          <w:bCs/>
          <w:sz w:val="28"/>
          <w:szCs w:val="28"/>
          <w:lang w:eastAsia="zh-CN"/>
        </w:rPr>
        <w:t>3.</w:t>
      </w:r>
      <w:r>
        <w:rPr>
          <w:rFonts w:hint="eastAsia" w:ascii="仿宋_GB2312" w:hAnsi="仿宋" w:eastAsia="仿宋_GB2312"/>
          <w:b/>
          <w:bCs/>
          <w:sz w:val="28"/>
          <w:szCs w:val="28"/>
        </w:rPr>
        <w:t>做好课外辅导工作。</w:t>
      </w:r>
    </w:p>
    <w:p w14:paraId="01D76D72">
      <w:pPr>
        <w:spacing w:line="360" w:lineRule="auto"/>
        <w:ind w:firstLine="478" w:firstLineChars="171"/>
        <w:rPr>
          <w:rFonts w:hint="eastAsia" w:ascii="仿宋_GB2312" w:hAnsi="仿宋" w:eastAsia="仿宋_GB2312"/>
          <w:sz w:val="28"/>
          <w:szCs w:val="28"/>
        </w:rPr>
      </w:pPr>
      <w:r>
        <w:rPr>
          <w:rFonts w:hint="eastAsia" w:ascii="仿宋_GB2312" w:hAnsi="仿宋" w:eastAsia="仿宋_GB2312"/>
          <w:sz w:val="28"/>
          <w:szCs w:val="28"/>
        </w:rPr>
        <w:t>本学期教务室继续建好学困生档案，各班各学科对班级学生进行了学情分析，确定了学困生名单，制定了辅导计划并对学困生进行成长跟踪做好详细记载。</w:t>
      </w:r>
    </w:p>
    <w:p w14:paraId="74EE5562">
      <w:pPr>
        <w:spacing w:line="360" w:lineRule="auto"/>
        <w:ind w:firstLine="481" w:firstLineChars="171"/>
        <w:rPr>
          <w:rFonts w:hint="eastAsia" w:ascii="仿宋_GB2312" w:hAnsi="仿宋" w:eastAsia="仿宋_GB2312"/>
          <w:sz w:val="28"/>
          <w:szCs w:val="28"/>
        </w:rPr>
      </w:pPr>
      <w:r>
        <w:rPr>
          <w:rFonts w:hint="eastAsia" w:ascii="仿宋_GB2312" w:hAnsi="仿宋" w:eastAsia="仿宋_GB2312"/>
          <w:b/>
          <w:bCs/>
          <w:sz w:val="28"/>
          <w:szCs w:val="28"/>
        </w:rPr>
        <w:t>（二）、加强毕业班的管理</w:t>
      </w:r>
    </w:p>
    <w:p w14:paraId="7E48C434">
      <w:pPr>
        <w:spacing w:line="360" w:lineRule="auto"/>
        <w:ind w:firstLine="478" w:firstLineChars="171"/>
        <w:rPr>
          <w:rFonts w:hint="eastAsia" w:ascii="仿宋_GB2312" w:hAnsi="仿宋" w:eastAsia="仿宋_GB2312"/>
          <w:sz w:val="28"/>
          <w:szCs w:val="28"/>
        </w:rPr>
      </w:pPr>
      <w:r>
        <w:rPr>
          <w:rFonts w:hint="eastAsia" w:ascii="仿宋_GB2312" w:hAnsi="仿宋" w:eastAsia="仿宋_GB2312"/>
          <w:sz w:val="28"/>
          <w:szCs w:val="28"/>
        </w:rPr>
        <w:t>本学期教务室把毕业班教学工作放在重中之重。</w:t>
      </w:r>
    </w:p>
    <w:p w14:paraId="7FADA510">
      <w:pPr>
        <w:spacing w:line="360" w:lineRule="auto"/>
        <w:ind w:firstLine="478" w:firstLineChars="171"/>
        <w:rPr>
          <w:rFonts w:hint="eastAsia" w:ascii="仿宋_GB2312" w:hAnsi="仿宋" w:eastAsia="仿宋_GB2312"/>
          <w:sz w:val="28"/>
          <w:szCs w:val="28"/>
        </w:rPr>
      </w:pPr>
      <w:r>
        <w:rPr>
          <w:rFonts w:hint="eastAsia" w:ascii="仿宋_GB2312" w:hAnsi="仿宋" w:eastAsia="仿宋_GB2312"/>
          <w:sz w:val="28"/>
          <w:szCs w:val="28"/>
        </w:rPr>
        <w:t>首先是加强领导、健全组织。建立校长、分管校长、教导主任组成的领导小组，成立由行政管理人员、市县骨干教师组成学科教学指导组，真正做到了深入班级、课堂，与毕业班教师一起研究教学、探讨工作。</w:t>
      </w:r>
    </w:p>
    <w:p w14:paraId="11AA1248">
      <w:pPr>
        <w:spacing w:line="360" w:lineRule="auto"/>
        <w:ind w:firstLine="478" w:firstLineChars="171"/>
        <w:rPr>
          <w:rFonts w:hint="eastAsia" w:ascii="仿宋_GB2312" w:hAnsi="仿宋" w:eastAsia="仿宋_GB2312"/>
          <w:sz w:val="28"/>
          <w:szCs w:val="28"/>
        </w:rPr>
      </w:pPr>
      <w:r>
        <w:rPr>
          <w:rFonts w:hint="eastAsia" w:ascii="仿宋_GB2312" w:hAnsi="仿宋" w:eastAsia="仿宋_GB2312"/>
          <w:sz w:val="28"/>
          <w:szCs w:val="28"/>
        </w:rPr>
        <w:t>二是精细管理，形成制度。重视毕业班各学科教学过程管理，形成班主任、学科教师每周教研活动、单元测试评价制、备课组集体研究制、教学资料收集、整理、共享制。</w:t>
      </w:r>
    </w:p>
    <w:p w14:paraId="062B191E">
      <w:pPr>
        <w:ind w:firstLine="560" w:firstLineChars="200"/>
        <w:rPr>
          <w:rFonts w:hint="eastAsia" w:ascii="仿宋_GB2312" w:hAnsi="仿宋" w:eastAsia="仿宋_GB2312"/>
          <w:sz w:val="28"/>
          <w:szCs w:val="28"/>
        </w:rPr>
      </w:pPr>
      <w:r>
        <w:rPr>
          <w:rFonts w:hint="eastAsia" w:ascii="仿宋_GB2312" w:hAnsi="仿宋" w:eastAsia="仿宋_GB2312"/>
          <w:sz w:val="28"/>
          <w:szCs w:val="28"/>
        </w:rPr>
        <w:t>三是与市县兄弟学校加强交流合作，并以攀枝花市“21+21”薄弱学校结对</w:t>
      </w:r>
      <w:r>
        <w:rPr>
          <w:rFonts w:hint="eastAsia" w:ascii="仿宋_GB2312" w:hAnsi="仿宋" w:eastAsia="仿宋_GB2312"/>
          <w:sz w:val="28"/>
          <w:szCs w:val="28"/>
          <w:lang w:eastAsia="zh-CN"/>
        </w:rPr>
        <w:t>帮扶</w:t>
      </w:r>
      <w:r>
        <w:rPr>
          <w:rFonts w:hint="eastAsia" w:ascii="仿宋_GB2312" w:hAnsi="仿宋" w:eastAsia="仿宋_GB2312"/>
          <w:sz w:val="28"/>
          <w:szCs w:val="28"/>
        </w:rPr>
        <w:t>制度为契机、采用“请进来”方式，促进了校际学科教师之间相互促进、共同提高；增强了班级任课教师之间的合作、协调，促进了学生均衡、全面发展。</w:t>
      </w:r>
      <w:r>
        <w:rPr>
          <w:rFonts w:hint="eastAsia" w:ascii="仿宋_GB2312" w:hAnsi="仿宋" w:eastAsia="仿宋_GB2312"/>
          <w:color w:val="000000"/>
          <w:sz w:val="28"/>
          <w:szCs w:val="28"/>
        </w:rPr>
        <w:t>认真积极组织教师参加市、县各级各部门开展的教研活动</w:t>
      </w:r>
      <w:r>
        <w:rPr>
          <w:rFonts w:hint="eastAsia" w:ascii="仿宋_GB2312" w:hAnsi="仿宋" w:eastAsia="仿宋_GB2312"/>
          <w:sz w:val="28"/>
          <w:szCs w:val="28"/>
        </w:rPr>
        <w:t>，如安排教师参加市县级的《新教材》培训，回来后又将学到的知识传授给其他教师；组织教师学习并参加了教具制作大赛；微课大赛。继续开展校内老年教师献课，中年教师公开课，青年教师磨课活动。积极邀请兄弟学校市十九小、县桐子林小学、</w:t>
      </w:r>
      <w:r>
        <w:rPr>
          <w:rFonts w:hint="eastAsia" w:ascii="仿宋_GB2312" w:hAnsi="仿宋" w:eastAsia="仿宋_GB2312"/>
          <w:sz w:val="28"/>
          <w:szCs w:val="28"/>
          <w:lang w:eastAsia="zh-CN"/>
        </w:rPr>
        <w:t>鳡</w:t>
      </w:r>
      <w:r>
        <w:rPr>
          <w:rFonts w:hint="eastAsia" w:ascii="仿宋_GB2312" w:hAnsi="仿宋" w:eastAsia="仿宋_GB2312"/>
          <w:sz w:val="28"/>
          <w:szCs w:val="28"/>
        </w:rPr>
        <w:t xml:space="preserve">鱼小学等来我校献课，给大家提供更多开阔眼界，取长补短的几回合平台。每次活动，我们都认真抓好每个环节。 </w:t>
      </w:r>
    </w:p>
    <w:p w14:paraId="503A59F8">
      <w:pPr>
        <w:rPr>
          <w:rFonts w:hint="eastAsia" w:ascii="仿宋_GB2312" w:hAnsi="仿宋" w:eastAsia="仿宋_GB2312"/>
          <w:sz w:val="28"/>
          <w:szCs w:val="28"/>
        </w:rPr>
      </w:pPr>
      <w:r>
        <w:rPr>
          <w:rFonts w:hint="eastAsia" w:ascii="仿宋_GB2312" w:hAnsi="仿宋" w:eastAsia="仿宋_GB2312"/>
          <w:sz w:val="28"/>
          <w:szCs w:val="28"/>
        </w:rPr>
        <w:t>积极配合德育室，少先队工作，组织三至六年级学生参加《时刻听党话，永远</w:t>
      </w:r>
      <w:r>
        <w:rPr>
          <w:rFonts w:hint="eastAsia" w:ascii="仿宋_GB2312" w:hAnsi="仿宋" w:eastAsia="仿宋_GB2312"/>
          <w:sz w:val="28"/>
          <w:szCs w:val="28"/>
          <w:lang w:val="en-US" w:eastAsia="zh-CN"/>
        </w:rPr>
        <w:t>跟</w:t>
      </w:r>
      <w:r>
        <w:rPr>
          <w:rFonts w:hint="eastAsia" w:ascii="仿宋_GB2312" w:hAnsi="仿宋" w:eastAsia="仿宋_GB2312"/>
          <w:sz w:val="28"/>
          <w:szCs w:val="28"/>
        </w:rPr>
        <w:t>党走》，《共建绿色家园》，《珍爱生命，远离毒品》读书活动，评选出优秀选手参加了市县征文、演讲比赛，取得了第</w:t>
      </w:r>
      <w:r>
        <w:rPr>
          <w:rFonts w:hint="eastAsia" w:ascii="仿宋_GB2312" w:hAnsi="仿宋" w:eastAsia="仿宋_GB2312"/>
          <w:sz w:val="28"/>
          <w:szCs w:val="28"/>
          <w:lang w:eastAsia="zh-CN"/>
        </w:rPr>
        <w:t>一名</w:t>
      </w:r>
      <w:r>
        <w:rPr>
          <w:rFonts w:hint="eastAsia" w:ascii="仿宋_GB2312" w:hAnsi="仿宋" w:eastAsia="仿宋_GB2312"/>
          <w:sz w:val="28"/>
          <w:szCs w:val="28"/>
        </w:rPr>
        <w:t>，第三名的好成绩。</w:t>
      </w:r>
      <w:r>
        <w:rPr>
          <w:rFonts w:hint="eastAsia" w:ascii="仿宋_GB2312" w:hAnsi="仿宋" w:eastAsia="仿宋_GB2312"/>
          <w:sz w:val="28"/>
          <w:szCs w:val="28"/>
          <w:lang w:eastAsia="zh-CN"/>
        </w:rPr>
        <w:t>一二年</w:t>
      </w:r>
      <w:r>
        <w:rPr>
          <w:rFonts w:hint="eastAsia" w:ascii="仿宋_GB2312" w:hAnsi="仿宋" w:eastAsia="仿宋_GB2312"/>
          <w:sz w:val="28"/>
          <w:szCs w:val="28"/>
        </w:rPr>
        <w:t>级小朋友也参加了相应的绘画比赛活动。</w:t>
      </w:r>
    </w:p>
    <w:p w14:paraId="018F3EB3">
      <w:pPr>
        <w:spacing w:line="360" w:lineRule="auto"/>
        <w:ind w:firstLine="478" w:firstLineChars="171"/>
        <w:rPr>
          <w:rFonts w:hint="eastAsia" w:ascii="仿宋_GB2312" w:hAnsi="仿宋" w:eastAsia="仿宋_GB2312"/>
          <w:sz w:val="28"/>
          <w:szCs w:val="28"/>
        </w:rPr>
      </w:pPr>
      <w:r>
        <w:rPr>
          <w:rFonts w:hint="eastAsia" w:ascii="仿宋_GB2312" w:hAnsi="仿宋" w:eastAsia="仿宋_GB2312"/>
          <w:sz w:val="28"/>
          <w:szCs w:val="28"/>
        </w:rPr>
        <w:t>四是家校结合，关爱疏导。重视与家长联系，各班级召开了两次全体家长会，要求老师平时要有目的、有计划的家访、电话访问，积极争取家长对毕业生的关心、对毕业班教学工作的支持、配合。</w:t>
      </w:r>
    </w:p>
    <w:p w14:paraId="4C4010C1">
      <w:pPr>
        <w:spacing w:line="360" w:lineRule="auto"/>
        <w:ind w:firstLine="478" w:firstLineChars="171"/>
        <w:rPr>
          <w:rFonts w:hint="eastAsia" w:ascii="仿宋_GB2312" w:hAnsi="仿宋" w:eastAsia="仿宋_GB2312"/>
          <w:sz w:val="28"/>
          <w:szCs w:val="28"/>
        </w:rPr>
      </w:pPr>
      <w:r>
        <w:rPr>
          <w:rFonts w:hint="eastAsia" w:ascii="仿宋_GB2312" w:hAnsi="仿宋" w:eastAsia="仿宋_GB2312"/>
          <w:sz w:val="28"/>
          <w:szCs w:val="28"/>
        </w:rPr>
        <w:t>五是注重研究。①教材的研究。要求任课教师要认真钻研教材，熟悉教材，对课本的题目学透、学深、学活，在教学过程中，要注重突出重点，突破难点，把握热点。各个内容既要考虑到课程标准的要求，又要注意了解这几年的命题方向，不但要注意训练学生的解题方法和基本技能，还要注意培养学生的能力，树立“立足课本，狠抓双基，培养能力”的教学指导思想，把教材用活、用好。②备课的研究。平时同科教师能多接触，多交流，互相取长补短，落实了学校关于集体备课的实施要求，提高了教师驾驭教材的能力。</w:t>
      </w:r>
      <w:r>
        <w:rPr>
          <w:rFonts w:hint="eastAsia" w:ascii="仿宋_GB2312" w:eastAsia="仿宋_GB2312"/>
        </w:rPr>
        <w:t>3</w:t>
      </w:r>
      <w:r>
        <w:rPr>
          <w:rFonts w:hint="eastAsia" w:ascii="仿宋_GB2312" w:hAnsi="仿宋" w:eastAsia="仿宋_GB2312"/>
          <w:sz w:val="28"/>
          <w:szCs w:val="28"/>
        </w:rPr>
        <w:t>以“桐子林中心校帮扶红果中心校转化学困生的研究”课题为契机，各教师立足于本班学困生</w:t>
      </w:r>
      <w:r>
        <w:rPr>
          <w:rFonts w:hint="eastAsia" w:ascii="仿宋_GB2312" w:hAnsi="仿宋" w:eastAsia="仿宋_GB2312"/>
          <w:sz w:val="28"/>
          <w:szCs w:val="28"/>
          <w:lang w:eastAsia="zh-CN"/>
        </w:rPr>
        <w:t>做好</w:t>
      </w:r>
      <w:r>
        <w:rPr>
          <w:rFonts w:hint="eastAsia" w:ascii="仿宋_GB2312" w:hAnsi="仿宋" w:eastAsia="仿宋_GB2312"/>
          <w:sz w:val="28"/>
          <w:szCs w:val="28"/>
        </w:rPr>
        <w:t>转化研究工作。</w:t>
      </w:r>
    </w:p>
    <w:p w14:paraId="133EEDE5">
      <w:pPr>
        <w:spacing w:line="360" w:lineRule="auto"/>
        <w:ind w:firstLine="478" w:firstLineChars="171"/>
        <w:rPr>
          <w:rFonts w:hint="eastAsia" w:ascii="仿宋_GB2312" w:hAnsi="仿宋" w:eastAsia="仿宋_GB2312"/>
          <w:sz w:val="28"/>
          <w:szCs w:val="28"/>
        </w:rPr>
      </w:pPr>
      <w:r>
        <w:rPr>
          <w:rFonts w:hint="eastAsia" w:ascii="仿宋_GB2312" w:hAnsi="仿宋" w:eastAsia="仿宋_GB2312"/>
          <w:sz w:val="28"/>
          <w:szCs w:val="28"/>
        </w:rPr>
        <w:t xml:space="preserve"> 六是加强监控。学校领导除经常深入班级听课，深入了解情况，开展调查研究外，还抓好了“六检查”，即检查教师的教学计划、教案、上课、辅导记录、学生作业以及学生的思想状况。同时认真组织了毕业班月调研工作，认真进行试卷分析，采取了行之有效的办法加以补救。</w:t>
      </w:r>
    </w:p>
    <w:p w14:paraId="4F6F995D">
      <w:pPr>
        <w:spacing w:line="360" w:lineRule="auto"/>
        <w:ind w:firstLine="478" w:firstLineChars="171"/>
        <w:rPr>
          <w:rFonts w:hint="eastAsia" w:ascii="仿宋_GB2312" w:hAnsi="仿宋" w:eastAsia="仿宋_GB2312"/>
          <w:sz w:val="28"/>
          <w:szCs w:val="28"/>
        </w:rPr>
      </w:pPr>
      <w:r>
        <w:rPr>
          <w:rFonts w:hint="eastAsia" w:ascii="仿宋_GB2312" w:hAnsi="仿宋" w:eastAsia="仿宋_GB2312"/>
          <w:sz w:val="28"/>
          <w:szCs w:val="28"/>
        </w:rPr>
        <w:t>七是资源共享，学校尽力通过各种途径，为毕业班教师搜集、提供复习资料，及时通报各班、各学科在教学中的好经验、好做法；而且充分发挥了学科教研的阵地作用，组织毕业班教师进行研究和交流。使教师在教学中尽可能做到“三个统一”，即统一教学计划、统一教学进度、统一复习材料。</w:t>
      </w:r>
    </w:p>
    <w:p w14:paraId="12C3719B">
      <w:pPr>
        <w:numPr>
          <w:ilvl w:val="0"/>
          <w:numId w:val="2"/>
        </w:numPr>
        <w:spacing w:line="480" w:lineRule="exact"/>
        <w:ind w:firstLine="560" w:firstLineChars="200"/>
        <w:rPr>
          <w:rFonts w:hint="eastAsia" w:ascii="仿宋_GB2312" w:hAnsi="黑体" w:eastAsia="仿宋_GB2312"/>
          <w:color w:val="000000"/>
          <w:sz w:val="28"/>
          <w:szCs w:val="28"/>
        </w:rPr>
      </w:pPr>
      <w:r>
        <w:rPr>
          <w:rFonts w:hint="eastAsia" w:ascii="仿宋_GB2312" w:hAnsi="黑体" w:eastAsia="仿宋_GB2312"/>
          <w:color w:val="000000"/>
          <w:sz w:val="28"/>
          <w:szCs w:val="28"/>
        </w:rPr>
        <w:t>教育科研方面</w:t>
      </w:r>
    </w:p>
    <w:p w14:paraId="04D08AFC">
      <w:pPr>
        <w:spacing w:line="360" w:lineRule="auto"/>
        <w:ind w:left="640"/>
        <w:rPr>
          <w:rFonts w:hint="eastAsia" w:ascii="仿宋_GB2312" w:hAnsi="仿宋" w:eastAsia="仿宋_GB2312"/>
          <w:b/>
          <w:bCs/>
          <w:sz w:val="28"/>
          <w:szCs w:val="28"/>
        </w:rPr>
      </w:pPr>
      <w:r>
        <w:rPr>
          <w:rFonts w:hint="eastAsia" w:ascii="仿宋_GB2312" w:hAnsi="仿宋" w:eastAsia="仿宋_GB2312"/>
          <w:b/>
          <w:bCs/>
          <w:sz w:val="28"/>
          <w:szCs w:val="28"/>
        </w:rPr>
        <w:t>（一）、重视校本培训，提高理论素养</w:t>
      </w:r>
    </w:p>
    <w:p w14:paraId="3DBE49BC">
      <w:pPr>
        <w:spacing w:line="360" w:lineRule="auto"/>
        <w:rPr>
          <w:rFonts w:hint="eastAsia" w:ascii="仿宋_GB2312" w:hAnsi="仿宋" w:eastAsia="仿宋_GB2312"/>
          <w:sz w:val="28"/>
          <w:szCs w:val="28"/>
        </w:rPr>
      </w:pPr>
      <w:r>
        <w:rPr>
          <w:rFonts w:hint="eastAsia" w:ascii="仿宋_GB2312" w:hAnsi="仿宋" w:eastAsia="仿宋_GB2312"/>
          <w:sz w:val="28"/>
          <w:szCs w:val="28"/>
        </w:rPr>
        <w:t xml:space="preserve">  教科研工作应以科学的理论作指导。只有用科学的理论作指导，才能使教科研工作走上正规化、科学化的道路，才能不断推陈出新、不断取得新的研究成果。因此，教师要加强理论学习，不断完善知识结构，不断更新教育观念。 </w:t>
      </w:r>
      <w:r>
        <w:rPr>
          <w:rFonts w:hint="eastAsia" w:ascii="仿宋_GB2312" w:hAnsi="仿宋" w:eastAsia="仿宋_GB2312"/>
          <w:sz w:val="28"/>
          <w:szCs w:val="28"/>
        </w:rPr>
        <w:br w:type="textWrapping"/>
      </w:r>
      <w:r>
        <w:rPr>
          <w:rFonts w:hint="eastAsia" w:ascii="仿宋_GB2312" w:hAnsi="仿宋" w:eastAsia="仿宋_GB2312"/>
          <w:sz w:val="28"/>
          <w:szCs w:val="28"/>
        </w:rPr>
        <w:t xml:space="preserve">  理论学习包括三方面的内容：一是认真组织学习各级各类教育行政部门的指导性文件，结合当前的“课改”工作，学习课程理论，更新教育观念，明确教改方向。二是结合课题研究，组织教师学习教育期刊上的有关文章，博采众长，拓宽视野，不断深化课题研究。三是阅读教育经典著作，了解教育、心理等领域的最新研究成果，学习国内外教育家的教育论著，夯实理论基础，提高理论水平。</w:t>
      </w:r>
    </w:p>
    <w:p w14:paraId="009B5A6B">
      <w:pPr>
        <w:spacing w:line="360" w:lineRule="auto"/>
        <w:ind w:firstLine="560" w:firstLineChars="200"/>
        <w:rPr>
          <w:rFonts w:hint="eastAsia" w:ascii="仿宋_GB2312" w:hAnsi="仿宋" w:eastAsia="仿宋_GB2312"/>
          <w:sz w:val="28"/>
          <w:szCs w:val="28"/>
        </w:rPr>
      </w:pPr>
      <w:r>
        <w:rPr>
          <w:rFonts w:hint="eastAsia" w:ascii="仿宋_GB2312" w:hAnsi="仿宋" w:eastAsia="仿宋_GB2312"/>
          <w:sz w:val="28"/>
          <w:szCs w:val="28"/>
        </w:rPr>
        <w:t>在今年的校本培训中，我们主要采取集中培训和自学相结合的方式。我们根据教师教学</w:t>
      </w:r>
      <w:r>
        <w:rPr>
          <w:rFonts w:hint="eastAsia" w:ascii="仿宋_GB2312" w:hAnsi="仿宋" w:eastAsia="仿宋_GB2312"/>
          <w:sz w:val="28"/>
          <w:szCs w:val="28"/>
          <w:lang w:eastAsia="zh-CN"/>
        </w:rPr>
        <w:t>实际</w:t>
      </w:r>
      <w:r>
        <w:rPr>
          <w:rFonts w:hint="eastAsia" w:ascii="仿宋_GB2312" w:hAnsi="仿宋" w:eastAsia="仿宋_GB2312"/>
          <w:sz w:val="28"/>
          <w:szCs w:val="28"/>
        </w:rPr>
        <w:t>需要，精心选择学习内容。如：《构建“高效课堂”的七个评价标准》《提高课堂教学效率的五大方略》《打造高效课堂教学模式》等。今年，教师们利用工作之余，学习教育教学专著、期刊等。寒暑假组织教师学习教育法规、工作方案等，更好地指导了老师们的日常工作。</w:t>
      </w:r>
    </w:p>
    <w:p w14:paraId="0B2AC6A2">
      <w:pPr>
        <w:spacing w:line="360" w:lineRule="auto"/>
        <w:ind w:firstLine="560" w:firstLineChars="200"/>
        <w:rPr>
          <w:rFonts w:hint="eastAsia" w:ascii="仿宋_GB2312" w:hAnsi="仿宋" w:eastAsia="仿宋_GB2312"/>
          <w:sz w:val="28"/>
          <w:szCs w:val="28"/>
        </w:rPr>
      </w:pPr>
      <w:r>
        <w:rPr>
          <w:rFonts w:hint="eastAsia" w:ascii="仿宋_GB2312" w:hAnsi="仿宋" w:eastAsia="仿宋_GB2312"/>
          <w:sz w:val="28"/>
          <w:szCs w:val="28"/>
        </w:rPr>
        <w:t>充分发挥专业引领作用，“走出去，请进来”，努力开拓广大老师的视野。只要有机会，我们就组织教师参加各级各类教研活动及上级主管部门组织的教研与培训活动，促进教师业务水平的提高。</w:t>
      </w:r>
    </w:p>
    <w:p w14:paraId="478520AF">
      <w:pPr>
        <w:spacing w:line="360" w:lineRule="auto"/>
        <w:ind w:firstLine="560" w:firstLineChars="200"/>
        <w:rPr>
          <w:rFonts w:hint="eastAsia" w:ascii="仿宋_GB2312" w:hAnsi="仿宋" w:eastAsia="仿宋_GB2312"/>
          <w:sz w:val="28"/>
          <w:szCs w:val="28"/>
        </w:rPr>
      </w:pPr>
      <w:r>
        <w:rPr>
          <w:rFonts w:hint="eastAsia" w:ascii="仿宋_GB2312" w:hAnsi="仿宋" w:eastAsia="仿宋_GB2312"/>
          <w:sz w:val="28"/>
          <w:szCs w:val="28"/>
        </w:rPr>
        <w:t>这一</w:t>
      </w:r>
      <w:r>
        <w:rPr>
          <w:rFonts w:hint="eastAsia" w:ascii="仿宋_GB2312" w:hAnsi="仿宋" w:eastAsia="仿宋_GB2312"/>
          <w:sz w:val="28"/>
          <w:szCs w:val="28"/>
          <w:lang w:eastAsia="zh-CN"/>
        </w:rPr>
        <w:t>学年</w:t>
      </w:r>
      <w:r>
        <w:rPr>
          <w:rFonts w:hint="eastAsia" w:ascii="仿宋_GB2312" w:hAnsi="仿宋" w:eastAsia="仿宋_GB2312"/>
          <w:sz w:val="28"/>
          <w:szCs w:val="28"/>
        </w:rPr>
        <w:t>相继派出了三十多位老师出去学习。老师们学习后都进行了总结与反思，并在本校与老师们进行了汇报交流，将学习收获与大家共享，和大家一起“常学习，常思考，一路向前”！</w:t>
      </w:r>
    </w:p>
    <w:p w14:paraId="408C288B">
      <w:pPr>
        <w:spacing w:line="360" w:lineRule="auto"/>
        <w:ind w:firstLine="562" w:firstLineChars="200"/>
        <w:rPr>
          <w:rFonts w:hint="eastAsia" w:ascii="仿宋_GB2312" w:hAnsi="仿宋" w:eastAsia="仿宋_GB2312"/>
          <w:b/>
          <w:bCs/>
          <w:sz w:val="28"/>
          <w:szCs w:val="28"/>
        </w:rPr>
      </w:pPr>
      <w:r>
        <w:rPr>
          <w:rFonts w:hint="eastAsia" w:ascii="仿宋_GB2312" w:hAnsi="仿宋" w:eastAsia="仿宋_GB2312"/>
          <w:b/>
          <w:bCs/>
          <w:sz w:val="28"/>
          <w:szCs w:val="28"/>
        </w:rPr>
        <w:t>（二）、加强学校教科研科学管理，促进学校教科研工作有序、高效开展</w:t>
      </w:r>
    </w:p>
    <w:p w14:paraId="24C7B318">
      <w:pPr>
        <w:spacing w:line="360" w:lineRule="auto"/>
        <w:ind w:firstLine="560" w:firstLineChars="200"/>
        <w:rPr>
          <w:rFonts w:hint="eastAsia" w:ascii="仿宋_GB2312" w:hAnsi="仿宋" w:eastAsia="仿宋_GB2312"/>
          <w:sz w:val="28"/>
          <w:szCs w:val="28"/>
        </w:rPr>
      </w:pPr>
      <w:r>
        <w:rPr>
          <w:rFonts w:hint="eastAsia" w:ascii="仿宋_GB2312" w:hAnsi="仿宋" w:eastAsia="仿宋_GB2312"/>
          <w:sz w:val="28"/>
          <w:szCs w:val="28"/>
        </w:rPr>
        <w:t>本年度，我校开展了全体教师参加的“同课异构”教学活动。活动中，老师们相互学习促进共同提高自身的业务素质，同年级组老师在其他老师上课的时候调课听课。评课时，评课老师与听课老师展开了热烈的研讨，老师们充分肯定了执教老师严谨的教学态度，扎实的基本功。特别是面对相同的教学内容，尽显不同的教学风格，能从不同的角度入手，运用了不同的教学手段和不同的学习方法。同时，老师们也提出了各自的意见和建议。“同课异构”活动的开展，提升了老师们的教育教学水平，在教师中形成了一种自觉探索高效之法，提升课堂教学效率的风气。</w:t>
      </w:r>
    </w:p>
    <w:p w14:paraId="1A2FF627">
      <w:pPr>
        <w:spacing w:line="360" w:lineRule="auto"/>
        <w:ind w:firstLine="560" w:firstLineChars="200"/>
        <w:rPr>
          <w:rFonts w:hint="eastAsia" w:ascii="仿宋_GB2312" w:hAnsi="仿宋" w:eastAsia="仿宋_GB2312"/>
          <w:sz w:val="28"/>
          <w:szCs w:val="28"/>
        </w:rPr>
      </w:pPr>
      <w:r>
        <w:rPr>
          <w:rFonts w:hint="eastAsia" w:ascii="仿宋_GB2312" w:hAnsi="仿宋" w:eastAsia="仿宋_GB2312"/>
          <w:sz w:val="28"/>
          <w:szCs w:val="28"/>
        </w:rPr>
        <w:t>各教研组在学校、教科室的带领下，组织教师坚持教育理论学习，积极参加各项教研活动和探索新的教学模式，认真学习先进的教育理论和新的课程标准，完善和改进教学方法，围绕培养学生的自主、合作、创新精神，扎实开展工作，并组织学生开展丰富多彩的活动，取得一定的工作效果。</w:t>
      </w:r>
    </w:p>
    <w:p w14:paraId="2EEABA9A">
      <w:pPr>
        <w:widowControl/>
        <w:spacing w:line="360" w:lineRule="auto"/>
        <w:ind w:firstLine="420" w:firstLineChars="150"/>
        <w:jc w:val="left"/>
        <w:rPr>
          <w:rFonts w:hint="eastAsia" w:ascii="仿宋_GB2312" w:hAnsi="仿宋" w:eastAsia="仿宋_GB2312"/>
          <w:kern w:val="0"/>
          <w:sz w:val="28"/>
          <w:szCs w:val="28"/>
        </w:rPr>
      </w:pPr>
      <w:r>
        <w:rPr>
          <w:rFonts w:hint="eastAsia" w:ascii="仿宋_GB2312" w:hAnsi="仿宋" w:eastAsia="仿宋_GB2312"/>
          <w:color w:val="000000"/>
          <w:kern w:val="0"/>
          <w:sz w:val="28"/>
          <w:szCs w:val="28"/>
        </w:rPr>
        <w:t>集体备课和教学反思是校本研训的重要内容，学校建立了集备制度，语数教研组每周开展一次集体备课活动，在教法学法上进行研讨，优化了教学设计。</w:t>
      </w:r>
    </w:p>
    <w:p w14:paraId="66EAB57C">
      <w:pPr>
        <w:widowControl/>
        <w:spacing w:line="360" w:lineRule="auto"/>
        <w:ind w:firstLine="560" w:firstLineChars="200"/>
        <w:jc w:val="left"/>
        <w:rPr>
          <w:rFonts w:hint="eastAsia" w:ascii="仿宋_GB2312" w:hAnsi="仿宋" w:eastAsia="仿宋_GB2312"/>
          <w:kern w:val="0"/>
          <w:sz w:val="28"/>
          <w:szCs w:val="28"/>
        </w:rPr>
      </w:pPr>
      <w:r>
        <w:rPr>
          <w:rFonts w:hint="eastAsia" w:ascii="仿宋_GB2312" w:hAnsi="仿宋" w:eastAsia="仿宋_GB2312"/>
          <w:color w:val="000000"/>
          <w:kern w:val="0"/>
          <w:sz w:val="28"/>
          <w:szCs w:val="28"/>
        </w:rPr>
        <w:t>在日常的教学中我校非常重视教学反思这一环节，要求每位教师认真做好教学反思的记录。记自己一节课的成败之处，记教学中的疏漏与失误，记录学生在学习过程中的困惑，记教学再设计，要求每节课后要有反思，学期中考后，有阶段性反思，期末有全期反思，学校适时进行经验交流，真正使教学反思成为提高自己业务理论水平的有效途径，将反思贯穿于教学的整个过程中。</w:t>
      </w:r>
    </w:p>
    <w:p w14:paraId="587676C8">
      <w:pPr>
        <w:spacing w:line="360" w:lineRule="auto"/>
        <w:rPr>
          <w:rFonts w:hint="eastAsia" w:ascii="仿宋_GB2312" w:hAnsi="仿宋" w:eastAsia="仿宋_GB2312"/>
          <w:b/>
          <w:bCs/>
          <w:sz w:val="28"/>
          <w:szCs w:val="28"/>
        </w:rPr>
      </w:pPr>
      <w:r>
        <w:rPr>
          <w:rFonts w:hint="eastAsia" w:ascii="仿宋_GB2312" w:hAnsi="仿宋" w:eastAsia="仿宋_GB2312"/>
          <w:b/>
          <w:bCs/>
          <w:sz w:val="28"/>
          <w:szCs w:val="28"/>
        </w:rPr>
        <w:t>（三）、注重骨干教师的培养</w:t>
      </w:r>
    </w:p>
    <w:p w14:paraId="7B2D5BF1">
      <w:pPr>
        <w:spacing w:line="360" w:lineRule="auto"/>
        <w:ind w:firstLine="480"/>
        <w:rPr>
          <w:rFonts w:hint="eastAsia" w:ascii="仿宋_GB2312" w:hAnsi="仿宋" w:eastAsia="仿宋_GB2312"/>
          <w:sz w:val="28"/>
          <w:szCs w:val="28"/>
        </w:rPr>
      </w:pPr>
      <w:r>
        <w:rPr>
          <w:rFonts w:hint="eastAsia" w:ascii="仿宋_GB2312" w:hAnsi="仿宋" w:eastAsia="仿宋_GB2312"/>
          <w:sz w:val="28"/>
          <w:szCs w:val="28"/>
        </w:rPr>
        <w:t>我校共有骨干教师培养对象10人。在平时的工作中，学校对骨干教师严格要求，想办法为他们创造学习条件，让他们以各种方式进行学习，促进骨干教师的快速成长。建设骨干教师团队，充分发挥骨干教师的带动和辐射作用。学校对骨干教师、学科带头人在外学习、参加教研活动等方面重点倾斜，并不断提高他们的带动辐射能力。</w:t>
      </w:r>
    </w:p>
    <w:p w14:paraId="0D010225">
      <w:pPr>
        <w:spacing w:line="480" w:lineRule="exact"/>
        <w:ind w:left="420" w:leftChars="200"/>
        <w:rPr>
          <w:rFonts w:hint="eastAsia" w:ascii="仿宋_GB2312" w:hAnsi="仿宋" w:eastAsia="仿宋_GB2312"/>
          <w:sz w:val="28"/>
          <w:szCs w:val="28"/>
        </w:rPr>
      </w:pPr>
      <w:r>
        <w:rPr>
          <w:rFonts w:hint="eastAsia" w:ascii="仿宋_GB2312" w:hAnsi="仿宋" w:eastAsia="仿宋_GB2312"/>
          <w:sz w:val="28"/>
          <w:szCs w:val="28"/>
        </w:rPr>
        <w:t>我校每学期都会组织骨干教师参与大型的教研活动，引领</w:t>
      </w:r>
    </w:p>
    <w:p w14:paraId="7A64EB92">
      <w:pPr>
        <w:spacing w:line="480" w:lineRule="exact"/>
        <w:rPr>
          <w:rFonts w:hint="eastAsia" w:ascii="仿宋_GB2312" w:hAnsi="仿宋" w:eastAsia="仿宋_GB2312"/>
          <w:color w:val="000000"/>
          <w:sz w:val="28"/>
          <w:szCs w:val="28"/>
        </w:rPr>
      </w:pPr>
      <w:r>
        <w:rPr>
          <w:rFonts w:hint="eastAsia" w:ascii="仿宋_GB2312" w:hAnsi="仿宋" w:eastAsia="仿宋_GB2312"/>
          <w:sz w:val="28"/>
          <w:szCs w:val="28"/>
        </w:rPr>
        <w:t>带动课堂教学</w:t>
      </w:r>
      <w:r>
        <w:rPr>
          <w:rFonts w:hint="eastAsia" w:ascii="仿宋_GB2312" w:hAnsi="仿宋" w:eastAsia="仿宋_GB2312"/>
          <w:sz w:val="28"/>
          <w:szCs w:val="28"/>
          <w:lang w:eastAsia="zh-CN"/>
        </w:rPr>
        <w:t>改革</w:t>
      </w:r>
      <w:r>
        <w:rPr>
          <w:rFonts w:hint="eastAsia" w:ascii="仿宋_GB2312" w:hAnsi="仿宋" w:eastAsia="仿宋_GB2312"/>
          <w:sz w:val="28"/>
          <w:szCs w:val="28"/>
        </w:rPr>
        <w:t>不断深化。今年，我校组织了“同课异构”研讨活动，活动中，骨干教师积极参与，从研读教材、备课、说课到上课、评课，氛围浓厚，有实效。这些工作对</w:t>
      </w:r>
      <w:r>
        <w:rPr>
          <w:rFonts w:hint="eastAsia" w:ascii="仿宋_GB2312" w:hAnsi="仿宋" w:eastAsia="仿宋_GB2312"/>
          <w:sz w:val="28"/>
          <w:szCs w:val="28"/>
          <w:lang w:eastAsia="zh-CN"/>
        </w:rPr>
        <w:t>推动</w:t>
      </w:r>
      <w:r>
        <w:rPr>
          <w:rFonts w:hint="eastAsia" w:ascii="仿宋_GB2312" w:hAnsi="仿宋" w:eastAsia="仿宋_GB2312"/>
          <w:sz w:val="28"/>
          <w:szCs w:val="28"/>
        </w:rPr>
        <w:t>我校教师队伍整体素质的提高起到了重要作用。</w:t>
      </w:r>
    </w:p>
    <w:p w14:paraId="0EB237FF">
      <w:pPr>
        <w:pStyle w:val="3"/>
        <w:rPr>
          <w:rStyle w:val="26"/>
          <w:b w:val="0"/>
          <w:bCs w:val="0"/>
        </w:rPr>
      </w:pPr>
      <w:bookmarkStart w:id="29" w:name="_Toc5569"/>
      <w:r>
        <w:rPr>
          <w:rFonts w:hint="eastAsia" w:ascii="黑体" w:eastAsia="黑体"/>
          <w:b w:val="0"/>
          <w:color w:val="000000"/>
        </w:rPr>
        <w:t>二、</w:t>
      </w:r>
      <w:r>
        <w:rPr>
          <w:rFonts w:hint="eastAsia" w:ascii="黑体" w:hAnsi="黑体" w:eastAsia="黑体"/>
          <w:b w:val="0"/>
          <w:color w:val="000000"/>
        </w:rPr>
        <w:t>机</w:t>
      </w:r>
      <w:r>
        <w:rPr>
          <w:rStyle w:val="26"/>
          <w:rFonts w:hint="eastAsia" w:ascii="黑体" w:hAnsi="黑体" w:eastAsia="黑体"/>
          <w:b w:val="0"/>
          <w:bCs w:val="0"/>
        </w:rPr>
        <w:t>构设置</w:t>
      </w:r>
      <w:bookmarkEnd w:id="27"/>
      <w:bookmarkEnd w:id="28"/>
      <w:bookmarkEnd w:id="29"/>
    </w:p>
    <w:p w14:paraId="18BA7152">
      <w:pPr>
        <w:widowControl/>
        <w:shd w:val="clear" w:color="auto" w:fill="FFFFFF"/>
        <w:spacing w:line="560" w:lineRule="exact"/>
        <w:ind w:firstLine="560" w:firstLineChars="200"/>
        <w:jc w:val="left"/>
        <w:rPr>
          <w:rFonts w:hint="eastAsia" w:ascii="宋体" w:hAnsi="宋体" w:cs="宋体"/>
          <w:color w:val="000000"/>
          <w:kern w:val="0"/>
          <w:sz w:val="28"/>
          <w:szCs w:val="28"/>
        </w:rPr>
      </w:pPr>
      <w:r>
        <w:rPr>
          <w:rFonts w:hint="eastAsia" w:ascii="宋体" w:hAnsi="宋体" w:cs="宋体"/>
          <w:color w:val="222222"/>
          <w:kern w:val="0"/>
          <w:sz w:val="28"/>
          <w:szCs w:val="28"/>
          <w:lang w:eastAsia="zh-CN"/>
        </w:rPr>
        <w:t>1.</w:t>
      </w:r>
      <w:r>
        <w:rPr>
          <w:rFonts w:hint="eastAsia" w:ascii="宋体" w:hAnsi="宋体" w:cs="宋体"/>
          <w:color w:val="222222"/>
          <w:kern w:val="0"/>
          <w:sz w:val="28"/>
          <w:szCs w:val="28"/>
        </w:rPr>
        <w:t>机构情况：我校属事业编制一级预算单位，2019年末单位机构数1，预算单位数1。机构无变动情况。</w:t>
      </w:r>
    </w:p>
    <w:p w14:paraId="6167847F">
      <w:pPr>
        <w:spacing w:line="600" w:lineRule="exact"/>
        <w:ind w:firstLine="560" w:firstLineChars="200"/>
        <w:rPr>
          <w:rFonts w:hint="eastAsia" w:ascii="宋体" w:hAnsi="宋体" w:cs="宋体"/>
          <w:color w:val="222222"/>
          <w:kern w:val="0"/>
          <w:sz w:val="28"/>
          <w:szCs w:val="28"/>
        </w:rPr>
      </w:pPr>
      <w:r>
        <w:rPr>
          <w:rFonts w:hint="eastAsia" w:ascii="宋体" w:hAnsi="宋体" w:cs="宋体"/>
          <w:color w:val="222222"/>
          <w:kern w:val="0"/>
          <w:sz w:val="28"/>
          <w:szCs w:val="28"/>
          <w:lang w:eastAsia="zh-CN"/>
        </w:rPr>
        <w:t>2.</w:t>
      </w:r>
      <w:r>
        <w:rPr>
          <w:rFonts w:hint="eastAsia" w:ascii="宋体" w:hAnsi="宋体" w:cs="宋体"/>
          <w:color w:val="222222"/>
          <w:kern w:val="0"/>
          <w:sz w:val="28"/>
          <w:szCs w:val="28"/>
        </w:rPr>
        <w:t>人员情况：2019年末财政供养人数为：在职人员</w:t>
      </w:r>
      <w:r>
        <w:rPr>
          <w:rFonts w:hint="eastAsia" w:ascii="宋体" w:hAnsi="宋体" w:cs="宋体"/>
          <w:color w:val="222222"/>
          <w:kern w:val="0"/>
          <w:sz w:val="28"/>
          <w:szCs w:val="28"/>
          <w:lang w:val="en-US" w:eastAsia="zh-CN"/>
        </w:rPr>
        <w:t>57</w:t>
      </w:r>
      <w:r>
        <w:rPr>
          <w:rFonts w:hint="eastAsia" w:ascii="宋体" w:hAnsi="宋体" w:cs="宋体"/>
          <w:color w:val="222222"/>
          <w:kern w:val="0"/>
          <w:sz w:val="28"/>
          <w:szCs w:val="28"/>
        </w:rPr>
        <w:t>人，</w:t>
      </w:r>
      <w:r>
        <w:rPr>
          <w:rFonts w:hint="eastAsia" w:ascii="宋体" w:hAnsi="宋体" w:cs="宋体"/>
          <w:color w:val="222222"/>
          <w:kern w:val="0"/>
          <w:sz w:val="28"/>
          <w:szCs w:val="28"/>
          <w:lang w:eastAsia="zh-CN"/>
        </w:rPr>
        <w:t>高级</w:t>
      </w:r>
      <w:r>
        <w:rPr>
          <w:rFonts w:hint="eastAsia" w:ascii="宋体" w:hAnsi="宋体" w:cs="宋体"/>
          <w:color w:val="222222"/>
          <w:kern w:val="0"/>
          <w:sz w:val="28"/>
          <w:szCs w:val="28"/>
          <w:lang w:val="en-US" w:eastAsia="zh-CN"/>
        </w:rPr>
        <w:t>11人，中级27人，助理19人，</w:t>
      </w:r>
      <w:r>
        <w:rPr>
          <w:rFonts w:hint="eastAsia" w:ascii="宋体" w:hAnsi="宋体" w:cs="宋体"/>
          <w:color w:val="222222"/>
          <w:kern w:val="0"/>
          <w:sz w:val="28"/>
          <w:szCs w:val="28"/>
        </w:rPr>
        <w:t>退休人员</w:t>
      </w:r>
      <w:r>
        <w:rPr>
          <w:rFonts w:hint="eastAsia" w:ascii="宋体" w:hAnsi="宋体" w:cs="宋体"/>
          <w:color w:val="222222"/>
          <w:kern w:val="0"/>
          <w:sz w:val="28"/>
          <w:szCs w:val="28"/>
          <w:lang w:val="en-US" w:eastAsia="zh-CN"/>
        </w:rPr>
        <w:t>30</w:t>
      </w:r>
      <w:r>
        <w:rPr>
          <w:rFonts w:hint="eastAsia" w:ascii="宋体" w:hAnsi="宋体" w:cs="宋体"/>
          <w:color w:val="222222"/>
          <w:kern w:val="0"/>
          <w:sz w:val="28"/>
          <w:szCs w:val="28"/>
        </w:rPr>
        <w:t>人</w:t>
      </w:r>
      <w:r>
        <w:rPr>
          <w:rFonts w:hint="eastAsia" w:ascii="宋体" w:hAnsi="宋体" w:cs="宋体"/>
          <w:color w:val="222222"/>
          <w:kern w:val="0"/>
          <w:sz w:val="28"/>
          <w:szCs w:val="28"/>
          <w:lang w:eastAsia="zh-CN"/>
        </w:rPr>
        <w:t>。</w:t>
      </w:r>
      <w:r>
        <w:rPr>
          <w:rFonts w:hint="eastAsia" w:ascii="宋体" w:hAnsi="宋体" w:cs="宋体"/>
          <w:color w:val="222222"/>
          <w:kern w:val="0"/>
          <w:sz w:val="28"/>
          <w:szCs w:val="28"/>
        </w:rPr>
        <w:t>遗属人员</w:t>
      </w:r>
      <w:r>
        <w:rPr>
          <w:rFonts w:hint="eastAsia" w:ascii="宋体" w:hAnsi="宋体" w:cs="宋体"/>
          <w:color w:val="222222"/>
          <w:kern w:val="0"/>
          <w:sz w:val="28"/>
          <w:szCs w:val="28"/>
          <w:lang w:val="en-US" w:eastAsia="zh-CN"/>
        </w:rPr>
        <w:t>2</w:t>
      </w:r>
      <w:r>
        <w:rPr>
          <w:rFonts w:hint="eastAsia" w:ascii="宋体" w:hAnsi="宋体" w:cs="宋体"/>
          <w:color w:val="222222"/>
          <w:kern w:val="0"/>
          <w:sz w:val="28"/>
          <w:szCs w:val="28"/>
        </w:rPr>
        <w:t>人</w:t>
      </w:r>
      <w:r>
        <w:rPr>
          <w:rFonts w:hint="eastAsia" w:ascii="宋体" w:hAnsi="宋体" w:cs="宋体"/>
          <w:color w:val="222222"/>
          <w:kern w:val="0"/>
          <w:sz w:val="28"/>
          <w:szCs w:val="28"/>
          <w:lang w:eastAsia="zh-CN"/>
        </w:rPr>
        <w:t>，</w:t>
      </w:r>
      <w:r>
        <w:rPr>
          <w:rFonts w:hint="eastAsia" w:ascii="宋体" w:hAnsi="宋体" w:cs="宋体"/>
          <w:color w:val="222222"/>
          <w:kern w:val="0"/>
          <w:sz w:val="28"/>
          <w:szCs w:val="28"/>
        </w:rPr>
        <w:t>在校生人数</w:t>
      </w:r>
      <w:r>
        <w:rPr>
          <w:rFonts w:hint="eastAsia" w:ascii="宋体" w:hAnsi="宋体" w:cs="宋体"/>
          <w:color w:val="222222"/>
          <w:kern w:val="0"/>
          <w:sz w:val="28"/>
          <w:szCs w:val="28"/>
          <w:lang w:val="en-US" w:eastAsia="zh-CN"/>
        </w:rPr>
        <w:t>519</w:t>
      </w:r>
      <w:r>
        <w:rPr>
          <w:rFonts w:hint="eastAsia" w:ascii="宋体" w:hAnsi="宋体" w:cs="宋体"/>
          <w:color w:val="222222"/>
          <w:kern w:val="0"/>
          <w:sz w:val="28"/>
          <w:szCs w:val="28"/>
        </w:rPr>
        <w:t>人，</w:t>
      </w:r>
      <w:r>
        <w:rPr>
          <w:rFonts w:hint="eastAsia" w:ascii="宋体" w:hAnsi="宋体" w:cs="宋体"/>
          <w:color w:val="222222"/>
          <w:kern w:val="0"/>
          <w:sz w:val="28"/>
          <w:szCs w:val="28"/>
          <w:lang w:eastAsia="zh-CN"/>
        </w:rPr>
        <w:t>随班就读</w:t>
      </w:r>
      <w:r>
        <w:rPr>
          <w:rFonts w:hint="eastAsia" w:ascii="宋体" w:hAnsi="宋体" w:cs="宋体"/>
          <w:color w:val="222222"/>
          <w:kern w:val="0"/>
          <w:sz w:val="28"/>
          <w:szCs w:val="28"/>
          <w:lang w:val="en-US" w:eastAsia="zh-CN"/>
        </w:rPr>
        <w:t xml:space="preserve">  人，</w:t>
      </w:r>
      <w:r>
        <w:rPr>
          <w:rFonts w:hint="eastAsia" w:ascii="宋体" w:hAnsi="宋体" w:cs="宋体"/>
          <w:color w:val="222222"/>
          <w:kern w:val="0"/>
          <w:sz w:val="28"/>
          <w:szCs w:val="28"/>
        </w:rPr>
        <w:t>教学班</w:t>
      </w:r>
      <w:r>
        <w:rPr>
          <w:rFonts w:hint="eastAsia" w:ascii="宋体" w:hAnsi="宋体" w:cs="宋体"/>
          <w:color w:val="222222"/>
          <w:kern w:val="0"/>
          <w:sz w:val="28"/>
          <w:szCs w:val="28"/>
          <w:lang w:val="en-US" w:eastAsia="zh-CN"/>
        </w:rPr>
        <w:t xml:space="preserve">  </w:t>
      </w:r>
      <w:r>
        <w:rPr>
          <w:rFonts w:hint="eastAsia" w:ascii="宋体" w:hAnsi="宋体" w:cs="宋体"/>
          <w:color w:val="222222"/>
          <w:kern w:val="0"/>
          <w:sz w:val="28"/>
          <w:szCs w:val="28"/>
        </w:rPr>
        <w:t>个 ，</w:t>
      </w:r>
    </w:p>
    <w:p w14:paraId="71523DE5">
      <w:pPr>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3.</w:t>
      </w:r>
      <w:r>
        <w:rPr>
          <w:rFonts w:hint="eastAsia" w:ascii="仿宋_GB2312" w:hAnsi="仿宋_GB2312" w:eastAsia="仿宋_GB2312" w:cs="仿宋_GB2312"/>
          <w:sz w:val="32"/>
          <w:szCs w:val="32"/>
        </w:rPr>
        <w:t>车辆情况</w:t>
      </w:r>
    </w:p>
    <w:p w14:paraId="5EE29DE7">
      <w:pPr>
        <w:ind w:firstLine="800" w:firstLineChars="250"/>
        <w:rPr>
          <w:rFonts w:hint="default" w:ascii="仿宋" w:hAnsi="仿宋" w:eastAsia="仿宋"/>
          <w:sz w:val="32"/>
          <w:szCs w:val="32"/>
          <w:lang w:val="en-US"/>
        </w:rPr>
      </w:pPr>
      <w:r>
        <w:rPr>
          <w:rFonts w:hint="eastAsia" w:ascii="仿宋_GB2312" w:hAnsi="仿宋_GB2312" w:eastAsia="仿宋_GB2312" w:cs="仿宋_GB2312"/>
          <w:sz w:val="32"/>
          <w:szCs w:val="32"/>
          <w:lang w:eastAsia="zh-CN"/>
        </w:rPr>
        <w:t>本单位公务用车</w:t>
      </w:r>
      <w:r>
        <w:rPr>
          <w:rFonts w:hint="eastAsia" w:ascii="仿宋_GB2312" w:hAnsi="仿宋_GB2312" w:eastAsia="仿宋_GB2312" w:cs="仿宋_GB2312"/>
          <w:sz w:val="32"/>
          <w:szCs w:val="32"/>
          <w:lang w:val="en-US" w:eastAsia="zh-CN"/>
        </w:rPr>
        <w:t>1辆</w:t>
      </w:r>
    </w:p>
    <w:p w14:paraId="7690C933">
      <w:pPr>
        <w:pStyle w:val="5"/>
        <w:adjustRightInd w:val="0"/>
        <w:snapToGrid w:val="0"/>
        <w:spacing w:before="93" w:line="600" w:lineRule="exact"/>
        <w:ind w:firstLine="672" w:firstLineChars="210"/>
        <w:rPr>
          <w:rFonts w:ascii="仿宋" w:hAnsi="仿宋" w:eastAsia="仿宋"/>
          <w:color w:val="000000"/>
          <w:sz w:val="32"/>
          <w:szCs w:val="32"/>
        </w:rPr>
      </w:pPr>
      <w:r>
        <w:rPr>
          <w:rFonts w:hint="eastAsia" w:ascii="仿宋" w:hAnsi="仿宋" w:eastAsia="仿宋"/>
          <w:color w:val="000000"/>
          <w:sz w:val="32"/>
          <w:szCs w:val="32"/>
        </w:rPr>
        <w:t>纳入</w:t>
      </w:r>
      <w:r>
        <w:rPr>
          <w:rFonts w:hint="eastAsia" w:ascii="仿宋" w:hAnsi="仿宋" w:eastAsia="仿宋"/>
          <w:color w:val="000000"/>
          <w:sz w:val="32"/>
          <w:szCs w:val="32"/>
          <w:lang w:eastAsia="zh-CN"/>
        </w:rPr>
        <w:t>盐边县财政</w:t>
      </w:r>
      <w:r>
        <w:rPr>
          <w:rFonts w:hint="eastAsia" w:ascii="仿宋" w:hAnsi="仿宋" w:eastAsia="仿宋"/>
          <w:color w:val="000000"/>
          <w:sz w:val="32"/>
          <w:szCs w:val="32"/>
        </w:rPr>
        <w:t>2019年度部门决算编制范围的二级预算单位包括：</w:t>
      </w:r>
    </w:p>
    <w:p w14:paraId="6BCB931B">
      <w:pPr>
        <w:pStyle w:val="5"/>
        <w:numPr>
          <w:ilvl w:val="0"/>
          <w:numId w:val="3"/>
        </w:numPr>
        <w:adjustRightInd w:val="0"/>
        <w:snapToGrid w:val="0"/>
        <w:spacing w:before="93" w:line="600" w:lineRule="exact"/>
        <w:outlineLvl w:val="2"/>
        <w:rPr>
          <w:rFonts w:ascii="仿宋" w:hAnsi="仿宋" w:eastAsia="仿宋"/>
          <w:color w:val="000000"/>
          <w:sz w:val="32"/>
          <w:szCs w:val="32"/>
        </w:rPr>
      </w:pPr>
      <w:bookmarkStart w:id="30" w:name="_Toc15378448"/>
      <w:bookmarkStart w:id="31" w:name="_Toc15377432"/>
      <w:bookmarkStart w:id="32" w:name="_Toc15377201"/>
      <w:bookmarkStart w:id="33" w:name="_Toc15306275"/>
      <w:bookmarkStart w:id="34" w:name="_Toc11377"/>
      <w:r>
        <w:rPr>
          <w:rFonts w:ascii="仿宋" w:hAnsi="仿宋" w:eastAsia="仿宋"/>
          <w:color w:val="000000"/>
          <w:sz w:val="32"/>
          <w:szCs w:val="32"/>
        </w:rPr>
        <w:t>***</w:t>
      </w:r>
      <w:bookmarkEnd w:id="30"/>
      <w:bookmarkEnd w:id="31"/>
      <w:bookmarkEnd w:id="32"/>
      <w:bookmarkEnd w:id="33"/>
      <w:bookmarkEnd w:id="34"/>
    </w:p>
    <w:p w14:paraId="3B406F24">
      <w:pPr>
        <w:pStyle w:val="5"/>
        <w:numPr>
          <w:ilvl w:val="0"/>
          <w:numId w:val="3"/>
        </w:numPr>
        <w:adjustRightInd w:val="0"/>
        <w:snapToGrid w:val="0"/>
        <w:spacing w:before="93" w:line="600" w:lineRule="exact"/>
        <w:outlineLvl w:val="2"/>
        <w:rPr>
          <w:rFonts w:ascii="仿宋" w:hAnsi="仿宋" w:eastAsia="仿宋"/>
          <w:color w:val="000000"/>
          <w:sz w:val="32"/>
          <w:szCs w:val="32"/>
        </w:rPr>
      </w:pPr>
      <w:bookmarkStart w:id="35" w:name="_Toc15306276"/>
      <w:bookmarkStart w:id="36" w:name="_Toc15377202"/>
      <w:bookmarkStart w:id="37" w:name="_Toc18266"/>
      <w:bookmarkStart w:id="38" w:name="_Toc15378449"/>
      <w:bookmarkStart w:id="39" w:name="_Toc15377433"/>
      <w:r>
        <w:rPr>
          <w:rFonts w:ascii="仿宋" w:hAnsi="仿宋" w:eastAsia="仿宋"/>
          <w:color w:val="000000"/>
          <w:sz w:val="32"/>
          <w:szCs w:val="32"/>
        </w:rPr>
        <w:t>***</w:t>
      </w:r>
      <w:bookmarkEnd w:id="35"/>
      <w:bookmarkEnd w:id="36"/>
      <w:bookmarkEnd w:id="37"/>
      <w:bookmarkEnd w:id="38"/>
      <w:bookmarkEnd w:id="39"/>
    </w:p>
    <w:p w14:paraId="27FBE743">
      <w:pPr>
        <w:pStyle w:val="5"/>
        <w:numPr>
          <w:ilvl w:val="0"/>
          <w:numId w:val="3"/>
        </w:numPr>
        <w:adjustRightInd w:val="0"/>
        <w:snapToGrid w:val="0"/>
        <w:spacing w:before="93" w:line="600" w:lineRule="exact"/>
        <w:outlineLvl w:val="2"/>
        <w:rPr>
          <w:rFonts w:ascii="仿宋" w:hAnsi="仿宋" w:eastAsia="仿宋"/>
          <w:color w:val="000000"/>
          <w:sz w:val="32"/>
          <w:szCs w:val="32"/>
        </w:rPr>
      </w:pPr>
      <w:bookmarkStart w:id="40" w:name="_Toc26850"/>
      <w:bookmarkStart w:id="41" w:name="_Toc15378450"/>
      <w:bookmarkStart w:id="42" w:name="_Toc15306277"/>
      <w:bookmarkStart w:id="43" w:name="_Toc15377434"/>
      <w:bookmarkStart w:id="44" w:name="_Toc15377203"/>
      <w:r>
        <w:rPr>
          <w:rFonts w:ascii="仿宋" w:hAnsi="仿宋" w:eastAsia="仿宋"/>
          <w:color w:val="000000"/>
          <w:sz w:val="32"/>
          <w:szCs w:val="32"/>
        </w:rPr>
        <w:t>***</w:t>
      </w:r>
      <w:bookmarkEnd w:id="40"/>
      <w:bookmarkEnd w:id="41"/>
      <w:bookmarkEnd w:id="42"/>
      <w:bookmarkEnd w:id="43"/>
      <w:bookmarkEnd w:id="44"/>
    </w:p>
    <w:p w14:paraId="3BAD0572">
      <w:pPr>
        <w:pStyle w:val="5"/>
        <w:adjustRightInd w:val="0"/>
        <w:snapToGrid w:val="0"/>
        <w:spacing w:before="93" w:line="600" w:lineRule="exact"/>
        <w:ind w:firstLine="1120" w:firstLineChars="350"/>
        <w:rPr>
          <w:rFonts w:ascii="仿宋" w:hAnsi="仿宋" w:eastAsia="仿宋"/>
          <w:color w:val="000000"/>
          <w:sz w:val="32"/>
          <w:szCs w:val="32"/>
        </w:rPr>
      </w:pPr>
      <w:r>
        <w:rPr>
          <w:rFonts w:hint="eastAsia" w:ascii="仿宋" w:hAnsi="仿宋" w:eastAsia="仿宋"/>
          <w:color w:val="000000"/>
          <w:sz w:val="32"/>
          <w:szCs w:val="32"/>
        </w:rPr>
        <w:t>……</w:t>
      </w:r>
    </w:p>
    <w:p w14:paraId="2E001237">
      <w:pPr>
        <w:widowControl/>
        <w:jc w:val="left"/>
        <w:rPr>
          <w:rFonts w:ascii="仿宋" w:hAnsi="仿宋" w:eastAsia="仿宋"/>
          <w:color w:val="000000"/>
          <w:kern w:val="0"/>
          <w:sz w:val="32"/>
          <w:szCs w:val="32"/>
        </w:rPr>
      </w:pPr>
      <w:r>
        <w:rPr>
          <w:rFonts w:ascii="仿宋" w:hAnsi="仿宋" w:eastAsia="仿宋"/>
          <w:color w:val="000000"/>
          <w:sz w:val="32"/>
          <w:szCs w:val="32"/>
        </w:rPr>
        <w:br w:type="page"/>
      </w:r>
    </w:p>
    <w:p w14:paraId="452FDEBF">
      <w:pPr>
        <w:pStyle w:val="2"/>
        <w:ind w:right="440"/>
        <w:jc w:val="right"/>
        <w:rPr>
          <w:rStyle w:val="25"/>
          <w:rFonts w:ascii="黑体" w:hAnsi="黑体" w:eastAsia="黑体"/>
          <w:b w:val="0"/>
          <w:bCs w:val="0"/>
        </w:rPr>
      </w:pPr>
      <w:bookmarkStart w:id="45" w:name="_Toc15396602"/>
      <w:bookmarkStart w:id="46" w:name="_Toc15377204"/>
      <w:bookmarkStart w:id="47" w:name="_Toc16372"/>
      <w:r>
        <w:rPr>
          <w:rFonts w:hint="eastAsia" w:ascii="黑体" w:hAnsi="黑体" w:eastAsia="黑体"/>
          <w:b w:val="0"/>
          <w:color w:val="000000"/>
        </w:rPr>
        <w:t>第二部分</w:t>
      </w:r>
      <w:r>
        <w:rPr>
          <w:rFonts w:hint="eastAsia" w:ascii="黑体" w:hAnsi="黑体" w:eastAsia="黑体"/>
          <w:color w:val="000000"/>
        </w:rPr>
        <w:t xml:space="preserve"> </w:t>
      </w:r>
      <w:r>
        <w:rPr>
          <w:rStyle w:val="25"/>
          <w:rFonts w:hint="eastAsia" w:ascii="黑体" w:hAnsi="黑体" w:eastAsia="黑体"/>
          <w:b w:val="0"/>
          <w:bCs w:val="0"/>
        </w:rPr>
        <w:t>2019年度部门决算情况说明</w:t>
      </w:r>
      <w:bookmarkEnd w:id="45"/>
      <w:bookmarkEnd w:id="46"/>
      <w:bookmarkEnd w:id="47"/>
    </w:p>
    <w:p w14:paraId="483E129C">
      <w:pPr>
        <w:pStyle w:val="24"/>
        <w:numPr>
          <w:ilvl w:val="0"/>
          <w:numId w:val="4"/>
        </w:numPr>
        <w:spacing w:line="600" w:lineRule="exact"/>
        <w:ind w:firstLineChars="0"/>
        <w:outlineLvl w:val="1"/>
        <w:rPr>
          <w:rStyle w:val="26"/>
          <w:rFonts w:ascii="黑体" w:hAnsi="黑体" w:eastAsia="黑体"/>
          <w:b w:val="0"/>
        </w:rPr>
      </w:pPr>
      <w:bookmarkStart w:id="48" w:name="_Toc15396603"/>
      <w:bookmarkStart w:id="49" w:name="_Toc15377205"/>
      <w:bookmarkStart w:id="50" w:name="_Toc4207"/>
      <w:r>
        <w:rPr>
          <w:rFonts w:hint="eastAsia" w:ascii="黑体" w:hAnsi="黑体" w:eastAsia="黑体"/>
          <w:color w:val="000000"/>
          <w:sz w:val="32"/>
          <w:szCs w:val="32"/>
        </w:rPr>
        <w:t>收</w:t>
      </w:r>
      <w:r>
        <w:rPr>
          <w:rStyle w:val="26"/>
          <w:rFonts w:hint="eastAsia" w:ascii="黑体" w:hAnsi="黑体" w:eastAsia="黑体"/>
          <w:b w:val="0"/>
        </w:rPr>
        <w:t>入支出决算总体情况说明</w:t>
      </w:r>
      <w:bookmarkEnd w:id="48"/>
      <w:bookmarkEnd w:id="49"/>
      <w:bookmarkEnd w:id="50"/>
    </w:p>
    <w:p w14:paraId="375869B0">
      <w:pPr>
        <w:spacing w:line="600" w:lineRule="exact"/>
        <w:ind w:firstLine="640" w:firstLineChars="200"/>
        <w:rPr>
          <w:rFonts w:hint="eastAsia" w:ascii="宋体" w:hAnsi="宋体" w:cs="宋体"/>
          <w:color w:val="000000"/>
          <w:kern w:val="0"/>
          <w:sz w:val="28"/>
          <w:szCs w:val="28"/>
        </w:rPr>
      </w:pPr>
      <w:r>
        <w:rPr>
          <w:rFonts w:hint="eastAsia" w:ascii="仿宋" w:hAnsi="仿宋" w:eastAsia="仿宋"/>
          <w:color w:val="000000"/>
          <w:sz w:val="32"/>
          <w:szCs w:val="32"/>
        </w:rPr>
        <w:t>2019年度收、支总计</w:t>
      </w:r>
      <w:r>
        <w:rPr>
          <w:rFonts w:hint="eastAsia" w:ascii="仿宋" w:hAnsi="仿宋" w:eastAsia="仿宋"/>
          <w:color w:val="000000"/>
          <w:sz w:val="32"/>
          <w:szCs w:val="32"/>
          <w:lang w:val="en-US" w:eastAsia="zh-CN"/>
        </w:rPr>
        <w:t>1109.01</w:t>
      </w:r>
      <w:r>
        <w:rPr>
          <w:rFonts w:hint="eastAsia" w:ascii="仿宋" w:hAnsi="仿宋" w:eastAsia="仿宋"/>
          <w:color w:val="000000"/>
          <w:sz w:val="32"/>
          <w:szCs w:val="32"/>
        </w:rPr>
        <w:t>万元。与2018年相比，收、支总计各增加</w:t>
      </w:r>
      <w:r>
        <w:rPr>
          <w:rFonts w:hint="eastAsia" w:ascii="仿宋" w:hAnsi="仿宋" w:eastAsia="仿宋"/>
          <w:color w:val="000000"/>
          <w:sz w:val="32"/>
          <w:szCs w:val="32"/>
          <w:lang w:val="en-US" w:eastAsia="zh-CN"/>
        </w:rPr>
        <w:t>176.99</w:t>
      </w:r>
      <w:r>
        <w:rPr>
          <w:rFonts w:hint="eastAsia" w:ascii="仿宋" w:hAnsi="仿宋" w:eastAsia="仿宋"/>
          <w:color w:val="000000"/>
          <w:sz w:val="32"/>
          <w:szCs w:val="32"/>
        </w:rPr>
        <w:t>万元，增长</w:t>
      </w:r>
      <w:r>
        <w:rPr>
          <w:rFonts w:hint="eastAsia" w:ascii="仿宋" w:hAnsi="仿宋" w:eastAsia="仿宋"/>
          <w:color w:val="000000"/>
          <w:sz w:val="32"/>
          <w:szCs w:val="32"/>
          <w:lang w:val="en-US" w:eastAsia="zh-CN"/>
        </w:rPr>
        <w:t>15.96</w:t>
      </w:r>
      <w:r>
        <w:rPr>
          <w:rFonts w:ascii="仿宋" w:hAnsi="仿宋" w:eastAsia="仿宋"/>
          <w:color w:val="000000"/>
          <w:sz w:val="32"/>
          <w:szCs w:val="32"/>
        </w:rPr>
        <w:t>%</w:t>
      </w:r>
      <w:r>
        <w:rPr>
          <w:rFonts w:hint="eastAsia" w:ascii="仿宋" w:hAnsi="仿宋" w:eastAsia="仿宋"/>
          <w:color w:val="000000"/>
          <w:sz w:val="32"/>
          <w:szCs w:val="32"/>
        </w:rPr>
        <w:t>。主要变动原因是</w:t>
      </w:r>
      <w:r>
        <w:rPr>
          <w:rFonts w:hint="eastAsia" w:ascii="仿宋" w:hAnsi="仿宋" w:eastAsia="仿宋"/>
          <w:color w:val="000000"/>
          <w:sz w:val="32"/>
          <w:szCs w:val="32"/>
          <w:lang w:eastAsia="zh-CN"/>
        </w:rPr>
        <w:t>新任教师，</w:t>
      </w:r>
      <w:r>
        <w:rPr>
          <w:rFonts w:hint="eastAsia" w:ascii="宋体" w:hAnsi="宋体" w:cs="宋体"/>
          <w:color w:val="000000"/>
          <w:kern w:val="0"/>
          <w:sz w:val="28"/>
          <w:szCs w:val="28"/>
        </w:rPr>
        <w:t>教职工工资，社保养老保险</w:t>
      </w:r>
      <w:r>
        <w:rPr>
          <w:rFonts w:hint="eastAsia" w:ascii="宋体" w:hAnsi="宋体" w:cs="宋体"/>
          <w:color w:val="000000"/>
          <w:kern w:val="0"/>
          <w:sz w:val="28"/>
          <w:szCs w:val="28"/>
          <w:lang w:eastAsia="zh-CN"/>
        </w:rPr>
        <w:t>等</w:t>
      </w:r>
      <w:r>
        <w:rPr>
          <w:rFonts w:hint="eastAsia" w:ascii="宋体" w:hAnsi="宋体" w:cs="宋体"/>
          <w:color w:val="000000"/>
          <w:kern w:val="0"/>
          <w:sz w:val="28"/>
          <w:szCs w:val="28"/>
        </w:rPr>
        <w:t>。</w:t>
      </w:r>
    </w:p>
    <w:p w14:paraId="52E85DDB">
      <w:pPr>
        <w:spacing w:line="600" w:lineRule="exact"/>
        <w:ind w:firstLine="640" w:firstLineChars="200"/>
        <w:rPr>
          <w:rFonts w:hint="eastAsia" w:ascii="仿宋" w:hAnsi="仿宋" w:eastAsia="仿宋"/>
          <w:color w:val="000000" w:themeColor="text1"/>
          <w:sz w:val="32"/>
          <w:szCs w:val="32"/>
        </w:rPr>
      </w:pPr>
      <w:r>
        <w:rPr>
          <w:rFonts w:hint="eastAsia" w:ascii="仿宋" w:hAnsi="仿宋" w:eastAsia="仿宋"/>
          <w:color w:val="000000" w:themeColor="text1"/>
          <w:sz w:val="32"/>
          <w:szCs w:val="32"/>
        </w:rPr>
        <w:t>（图</w:t>
      </w:r>
      <w:r>
        <w:rPr>
          <w:rFonts w:ascii="仿宋" w:hAnsi="仿宋" w:eastAsia="仿宋"/>
          <w:color w:val="000000" w:themeColor="text1"/>
          <w:sz w:val="32"/>
          <w:szCs w:val="32"/>
        </w:rPr>
        <w:t>1</w:t>
      </w:r>
      <w:r>
        <w:rPr>
          <w:rFonts w:hint="eastAsia" w:ascii="仿宋" w:hAnsi="仿宋" w:eastAsia="仿宋"/>
          <w:color w:val="000000" w:themeColor="text1"/>
          <w:sz w:val="32"/>
          <w:szCs w:val="32"/>
        </w:rPr>
        <w:t>：收、支决算总计变动情况图）（柱状图）</w:t>
      </w:r>
    </w:p>
    <w:p w14:paraId="1363D8A7">
      <w:pPr>
        <w:spacing w:line="600" w:lineRule="exact"/>
        <w:ind w:firstLine="420" w:firstLineChars="200"/>
        <w:rPr>
          <w:rFonts w:hint="eastAsia" w:ascii="仿宋" w:hAnsi="仿宋" w:eastAsia="仿宋"/>
          <w:color w:val="000000" w:themeColor="text1"/>
          <w:sz w:val="32"/>
          <w:szCs w:val="32"/>
        </w:rPr>
      </w:pPr>
      <w:r>
        <w:drawing>
          <wp:anchor distT="0" distB="0" distL="114300" distR="114300" simplePos="0" relativeHeight="251659264" behindDoc="1" locked="0" layoutInCell="1" allowOverlap="1">
            <wp:simplePos x="0" y="0"/>
            <wp:positionH relativeFrom="column">
              <wp:posOffset>175260</wp:posOffset>
            </wp:positionH>
            <wp:positionV relativeFrom="paragraph">
              <wp:posOffset>106680</wp:posOffset>
            </wp:positionV>
            <wp:extent cx="3893820" cy="2239645"/>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6"/>
                    <a:stretch>
                      <a:fillRect/>
                    </a:stretch>
                  </pic:blipFill>
                  <pic:spPr>
                    <a:xfrm>
                      <a:off x="0" y="0"/>
                      <a:ext cx="3893820" cy="2239645"/>
                    </a:xfrm>
                    <a:prstGeom prst="rect">
                      <a:avLst/>
                    </a:prstGeom>
                    <a:noFill/>
                    <a:ln>
                      <a:noFill/>
                    </a:ln>
                  </pic:spPr>
                </pic:pic>
              </a:graphicData>
            </a:graphic>
          </wp:anchor>
        </w:drawing>
      </w:r>
    </w:p>
    <w:p w14:paraId="580885BF">
      <w:pPr>
        <w:spacing w:line="600" w:lineRule="exact"/>
        <w:ind w:firstLine="640" w:firstLineChars="200"/>
        <w:rPr>
          <w:rFonts w:hint="eastAsia" w:ascii="仿宋" w:hAnsi="仿宋" w:eastAsia="仿宋"/>
          <w:color w:val="000000" w:themeColor="text1"/>
          <w:sz w:val="32"/>
          <w:szCs w:val="32"/>
        </w:rPr>
      </w:pPr>
    </w:p>
    <w:p w14:paraId="57D57DEA">
      <w:pPr>
        <w:spacing w:line="600" w:lineRule="exact"/>
        <w:ind w:firstLine="640" w:firstLineChars="200"/>
        <w:rPr>
          <w:rFonts w:hint="eastAsia" w:ascii="仿宋" w:hAnsi="仿宋" w:eastAsia="仿宋"/>
          <w:color w:val="000000" w:themeColor="text1"/>
          <w:sz w:val="32"/>
          <w:szCs w:val="32"/>
        </w:rPr>
      </w:pPr>
    </w:p>
    <w:p w14:paraId="7632F9F7">
      <w:pPr>
        <w:spacing w:line="600" w:lineRule="exact"/>
        <w:ind w:firstLine="640" w:firstLineChars="200"/>
        <w:rPr>
          <w:rFonts w:hint="eastAsia" w:ascii="仿宋" w:hAnsi="仿宋" w:eastAsia="仿宋"/>
          <w:color w:val="000000" w:themeColor="text1"/>
          <w:sz w:val="32"/>
          <w:szCs w:val="32"/>
        </w:rPr>
      </w:pPr>
    </w:p>
    <w:p w14:paraId="5437E1EA">
      <w:pPr>
        <w:spacing w:line="600" w:lineRule="exact"/>
        <w:ind w:firstLine="640" w:firstLineChars="200"/>
        <w:jc w:val="left"/>
        <w:rPr>
          <w:rFonts w:ascii="仿宋_GB2312" w:eastAsia="仿宋_GB2312"/>
          <w:color w:val="000000"/>
          <w:sz w:val="32"/>
          <w:szCs w:val="32"/>
        </w:rPr>
      </w:pPr>
    </w:p>
    <w:p w14:paraId="3859EABA">
      <w:pPr>
        <w:spacing w:line="600" w:lineRule="exact"/>
        <w:ind w:firstLine="640" w:firstLineChars="200"/>
        <w:jc w:val="left"/>
        <w:rPr>
          <w:rFonts w:ascii="仿宋_GB2312" w:eastAsia="仿宋_GB2312"/>
          <w:color w:val="000000"/>
          <w:sz w:val="32"/>
          <w:szCs w:val="32"/>
        </w:rPr>
      </w:pPr>
    </w:p>
    <w:p w14:paraId="13E6AD1D">
      <w:pPr>
        <w:pStyle w:val="24"/>
        <w:numPr>
          <w:ilvl w:val="0"/>
          <w:numId w:val="4"/>
        </w:numPr>
        <w:spacing w:line="600" w:lineRule="exact"/>
        <w:ind w:firstLineChars="0"/>
        <w:outlineLvl w:val="1"/>
        <w:rPr>
          <w:rStyle w:val="26"/>
          <w:rFonts w:ascii="黑体" w:hAnsi="黑体" w:eastAsia="黑体"/>
          <w:b w:val="0"/>
        </w:rPr>
      </w:pPr>
      <w:bookmarkStart w:id="51" w:name="_Toc15396604"/>
      <w:bookmarkStart w:id="52" w:name="_Toc15377206"/>
      <w:bookmarkStart w:id="53" w:name="_Toc17371"/>
      <w:r>
        <w:rPr>
          <w:rFonts w:hint="eastAsia" w:ascii="黑体" w:hAnsi="黑体" w:eastAsia="黑体"/>
          <w:color w:val="000000"/>
          <w:sz w:val="32"/>
          <w:szCs w:val="32"/>
        </w:rPr>
        <w:t>收</w:t>
      </w:r>
      <w:r>
        <w:rPr>
          <w:rStyle w:val="26"/>
          <w:rFonts w:hint="eastAsia" w:ascii="黑体" w:hAnsi="黑体" w:eastAsia="黑体"/>
          <w:b w:val="0"/>
        </w:rPr>
        <w:t>入决算情况说明</w:t>
      </w:r>
      <w:bookmarkEnd w:id="51"/>
      <w:bookmarkEnd w:id="52"/>
      <w:bookmarkEnd w:id="53"/>
    </w:p>
    <w:p w14:paraId="78A19111">
      <w:pPr>
        <w:spacing w:line="600" w:lineRule="exact"/>
        <w:ind w:firstLine="640" w:firstLineChars="200"/>
        <w:outlineLvl w:val="1"/>
        <w:rPr>
          <w:rFonts w:ascii="仿宋" w:hAnsi="仿宋" w:eastAsia="仿宋"/>
          <w:color w:val="000000"/>
          <w:sz w:val="32"/>
          <w:szCs w:val="32"/>
        </w:rPr>
      </w:pPr>
      <w:bookmarkStart w:id="54" w:name="_Toc2349"/>
      <w:bookmarkStart w:id="55" w:name="_Toc52180076"/>
      <w:r>
        <w:rPr>
          <w:rFonts w:ascii="仿宋" w:hAnsi="仿宋" w:eastAsia="仿宋"/>
          <w:color w:val="000000"/>
          <w:sz w:val="32"/>
          <w:szCs w:val="32"/>
        </w:rPr>
        <w:t>201</w:t>
      </w:r>
      <w:r>
        <w:rPr>
          <w:rFonts w:hint="eastAsia" w:ascii="仿宋" w:hAnsi="仿宋" w:eastAsia="仿宋"/>
          <w:color w:val="000000"/>
          <w:sz w:val="32"/>
          <w:szCs w:val="32"/>
        </w:rPr>
        <w:t>9年本年收入合计</w:t>
      </w:r>
      <w:r>
        <w:rPr>
          <w:rFonts w:hint="eastAsia" w:ascii="仿宋" w:hAnsi="仿宋" w:eastAsia="仿宋"/>
          <w:color w:val="000000"/>
          <w:sz w:val="32"/>
          <w:szCs w:val="32"/>
          <w:lang w:val="en-US" w:eastAsia="zh-CN"/>
        </w:rPr>
        <w:t>1030.05</w:t>
      </w:r>
      <w:r>
        <w:rPr>
          <w:rFonts w:hint="eastAsia" w:ascii="仿宋" w:hAnsi="仿宋" w:eastAsia="仿宋"/>
          <w:color w:val="000000"/>
          <w:sz w:val="32"/>
          <w:szCs w:val="32"/>
        </w:rPr>
        <w:t>万元，其中：一般公共预算财政拨款收入</w:t>
      </w:r>
      <w:r>
        <w:rPr>
          <w:rFonts w:hint="eastAsia" w:ascii="仿宋" w:hAnsi="仿宋" w:eastAsia="仿宋"/>
          <w:color w:val="000000"/>
          <w:sz w:val="32"/>
          <w:szCs w:val="32"/>
          <w:lang w:val="en-US" w:eastAsia="zh-CN"/>
        </w:rPr>
        <w:t>1030.05</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100</w:t>
      </w:r>
      <w:r>
        <w:rPr>
          <w:rFonts w:ascii="仿宋" w:hAnsi="仿宋" w:eastAsia="仿宋"/>
          <w:color w:val="000000"/>
          <w:sz w:val="32"/>
          <w:szCs w:val="32"/>
        </w:rPr>
        <w:t>%</w:t>
      </w:r>
      <w:r>
        <w:rPr>
          <w:rFonts w:hint="eastAsia" w:ascii="仿宋" w:hAnsi="仿宋" w:eastAsia="仿宋"/>
          <w:color w:val="000000"/>
          <w:sz w:val="32"/>
          <w:szCs w:val="32"/>
        </w:rPr>
        <w:t>；政府性基金预算财政拨款收入</w:t>
      </w:r>
      <w:r>
        <w:rPr>
          <w:rFonts w:hint="eastAsia" w:ascii="仿宋" w:hAnsi="仿宋" w:eastAsia="仿宋"/>
          <w:color w:val="000000"/>
          <w:sz w:val="32"/>
          <w:szCs w:val="32"/>
          <w:lang w:val="en-US" w:eastAsia="zh-CN"/>
        </w:rPr>
        <w:t>0</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0</w:t>
      </w:r>
      <w:r>
        <w:rPr>
          <w:rFonts w:ascii="仿宋" w:hAnsi="仿宋" w:eastAsia="仿宋"/>
          <w:color w:val="000000"/>
          <w:sz w:val="32"/>
          <w:szCs w:val="32"/>
        </w:rPr>
        <w:t>%</w:t>
      </w:r>
      <w:r>
        <w:rPr>
          <w:rFonts w:hint="eastAsia" w:ascii="仿宋" w:hAnsi="仿宋" w:eastAsia="仿宋"/>
          <w:color w:val="000000"/>
          <w:sz w:val="32"/>
          <w:szCs w:val="32"/>
        </w:rPr>
        <w:t>；</w:t>
      </w:r>
      <w:r>
        <w:rPr>
          <w:rFonts w:hint="eastAsia" w:ascii="仿宋" w:hAnsi="仿宋" w:eastAsia="仿宋"/>
          <w:color w:val="000000" w:themeColor="text1"/>
          <w:sz w:val="32"/>
          <w:szCs w:val="32"/>
        </w:rPr>
        <w:t>上级补助收入</w:t>
      </w:r>
      <w:r>
        <w:rPr>
          <w:rFonts w:hint="eastAsia" w:ascii="仿宋" w:hAnsi="仿宋" w:eastAsia="仿宋"/>
          <w:color w:val="000000" w:themeColor="text1"/>
          <w:sz w:val="32"/>
          <w:szCs w:val="32"/>
          <w:lang w:val="en-US" w:eastAsia="zh-CN"/>
        </w:rPr>
        <w:t>0</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0</w:t>
      </w:r>
      <w:r>
        <w:rPr>
          <w:rFonts w:ascii="仿宋" w:hAnsi="仿宋" w:eastAsia="仿宋"/>
          <w:color w:val="000000"/>
          <w:sz w:val="32"/>
          <w:szCs w:val="32"/>
        </w:rPr>
        <w:t>%</w:t>
      </w:r>
      <w:r>
        <w:rPr>
          <w:rFonts w:hint="eastAsia" w:ascii="仿宋" w:hAnsi="仿宋" w:eastAsia="仿宋"/>
          <w:color w:val="000000"/>
          <w:sz w:val="32"/>
          <w:szCs w:val="32"/>
        </w:rPr>
        <w:t>；事业收入</w:t>
      </w:r>
      <w:r>
        <w:rPr>
          <w:rFonts w:hint="eastAsia" w:ascii="仿宋" w:hAnsi="仿宋" w:eastAsia="仿宋"/>
          <w:color w:val="000000"/>
          <w:sz w:val="32"/>
          <w:szCs w:val="32"/>
          <w:lang w:val="en-US" w:eastAsia="zh-CN"/>
        </w:rPr>
        <w:t>0</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0</w:t>
      </w:r>
      <w:r>
        <w:rPr>
          <w:rFonts w:ascii="仿宋" w:hAnsi="仿宋" w:eastAsia="仿宋"/>
          <w:color w:val="000000"/>
          <w:sz w:val="32"/>
          <w:szCs w:val="32"/>
        </w:rPr>
        <w:t>%</w:t>
      </w:r>
      <w:r>
        <w:rPr>
          <w:rFonts w:hint="eastAsia" w:ascii="仿宋" w:hAnsi="仿宋" w:eastAsia="仿宋"/>
          <w:color w:val="000000"/>
          <w:sz w:val="32"/>
          <w:szCs w:val="32"/>
        </w:rPr>
        <w:t>；经营收入</w:t>
      </w:r>
      <w:r>
        <w:rPr>
          <w:rFonts w:hint="eastAsia" w:ascii="仿宋" w:hAnsi="仿宋" w:eastAsia="仿宋"/>
          <w:color w:val="000000"/>
          <w:sz w:val="32"/>
          <w:szCs w:val="32"/>
          <w:lang w:val="en-US" w:eastAsia="zh-CN"/>
        </w:rPr>
        <w:t>0</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0</w:t>
      </w:r>
      <w:r>
        <w:rPr>
          <w:rFonts w:ascii="仿宋" w:hAnsi="仿宋" w:eastAsia="仿宋"/>
          <w:color w:val="000000"/>
          <w:sz w:val="32"/>
          <w:szCs w:val="32"/>
        </w:rPr>
        <w:t>%</w:t>
      </w:r>
      <w:r>
        <w:rPr>
          <w:rFonts w:hint="eastAsia" w:ascii="仿宋" w:hAnsi="仿宋" w:eastAsia="仿宋"/>
          <w:color w:val="000000"/>
          <w:sz w:val="32"/>
          <w:szCs w:val="32"/>
        </w:rPr>
        <w:t>；附属单位上缴收入</w:t>
      </w:r>
      <w:r>
        <w:rPr>
          <w:rFonts w:hint="eastAsia" w:ascii="仿宋" w:hAnsi="仿宋" w:eastAsia="仿宋"/>
          <w:color w:val="000000"/>
          <w:sz w:val="32"/>
          <w:szCs w:val="32"/>
          <w:lang w:val="en-US" w:eastAsia="zh-CN"/>
        </w:rPr>
        <w:t>0</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0</w:t>
      </w:r>
      <w:r>
        <w:rPr>
          <w:rFonts w:ascii="仿宋" w:hAnsi="仿宋" w:eastAsia="仿宋"/>
          <w:color w:val="000000"/>
          <w:sz w:val="32"/>
          <w:szCs w:val="32"/>
        </w:rPr>
        <w:t>%</w:t>
      </w:r>
      <w:r>
        <w:rPr>
          <w:rFonts w:hint="eastAsia" w:ascii="仿宋" w:hAnsi="仿宋" w:eastAsia="仿宋"/>
          <w:color w:val="000000"/>
          <w:sz w:val="32"/>
          <w:szCs w:val="32"/>
        </w:rPr>
        <w:t>；其他收入</w:t>
      </w:r>
      <w:r>
        <w:rPr>
          <w:rFonts w:hint="eastAsia" w:ascii="仿宋" w:hAnsi="仿宋" w:eastAsia="仿宋"/>
          <w:color w:val="000000"/>
          <w:sz w:val="32"/>
          <w:szCs w:val="32"/>
          <w:lang w:val="en-US" w:eastAsia="zh-CN"/>
        </w:rPr>
        <w:t>0</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0</w:t>
      </w:r>
      <w:r>
        <w:rPr>
          <w:rFonts w:ascii="仿宋" w:hAnsi="仿宋" w:eastAsia="仿宋"/>
          <w:color w:val="000000"/>
          <w:sz w:val="32"/>
          <w:szCs w:val="32"/>
        </w:rPr>
        <w:t>%</w:t>
      </w:r>
      <w:r>
        <w:rPr>
          <w:rFonts w:hint="eastAsia" w:ascii="仿宋" w:hAnsi="仿宋" w:eastAsia="仿宋"/>
          <w:color w:val="000000"/>
          <w:sz w:val="32"/>
          <w:szCs w:val="32"/>
        </w:rPr>
        <w:t>。</w:t>
      </w:r>
      <w:bookmarkEnd w:id="54"/>
      <w:bookmarkEnd w:id="55"/>
    </w:p>
    <w:p w14:paraId="023DBBB3">
      <w:pPr>
        <w:spacing w:line="600" w:lineRule="exact"/>
        <w:ind w:firstLine="640" w:firstLineChars="200"/>
        <w:rPr>
          <w:rFonts w:ascii="仿宋" w:hAnsi="仿宋" w:eastAsia="仿宋"/>
          <w:color w:val="000000" w:themeColor="text1"/>
          <w:sz w:val="32"/>
          <w:szCs w:val="32"/>
        </w:rPr>
      </w:pPr>
      <w:r>
        <w:rPr>
          <w:rFonts w:hint="eastAsia" w:ascii="仿宋" w:hAnsi="仿宋" w:eastAsia="仿宋"/>
          <w:color w:val="000000" w:themeColor="text1"/>
          <w:sz w:val="32"/>
          <w:szCs w:val="32"/>
        </w:rPr>
        <w:t>（图2：收入决算结构图）（饼状图）</w:t>
      </w:r>
    </w:p>
    <w:p w14:paraId="55ADE712">
      <w:pPr>
        <w:spacing w:line="600" w:lineRule="exact"/>
        <w:ind w:firstLine="420" w:firstLineChars="200"/>
        <w:rPr>
          <w:rFonts w:ascii="仿宋_GB2312" w:eastAsia="仿宋_GB2312"/>
          <w:color w:val="FF0000"/>
          <w:sz w:val="32"/>
          <w:szCs w:val="32"/>
        </w:rPr>
      </w:pPr>
      <w:r>
        <w:drawing>
          <wp:anchor distT="0" distB="0" distL="114300" distR="114300" simplePos="0" relativeHeight="251660288" behindDoc="1" locked="0" layoutInCell="1" allowOverlap="1">
            <wp:simplePos x="0" y="0"/>
            <wp:positionH relativeFrom="column">
              <wp:posOffset>723265</wp:posOffset>
            </wp:positionH>
            <wp:positionV relativeFrom="paragraph">
              <wp:posOffset>55245</wp:posOffset>
            </wp:positionV>
            <wp:extent cx="3235325" cy="1467485"/>
            <wp:effectExtent l="0" t="0" r="10795" b="10795"/>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7"/>
                    <a:stretch>
                      <a:fillRect/>
                    </a:stretch>
                  </pic:blipFill>
                  <pic:spPr>
                    <a:xfrm>
                      <a:off x="0" y="0"/>
                      <a:ext cx="3235325" cy="1467485"/>
                    </a:xfrm>
                    <a:prstGeom prst="rect">
                      <a:avLst/>
                    </a:prstGeom>
                    <a:noFill/>
                    <a:ln>
                      <a:noFill/>
                    </a:ln>
                  </pic:spPr>
                </pic:pic>
              </a:graphicData>
            </a:graphic>
          </wp:anchor>
        </w:drawing>
      </w:r>
    </w:p>
    <w:p w14:paraId="66A91DA7">
      <w:pPr>
        <w:spacing w:line="600" w:lineRule="exact"/>
        <w:ind w:firstLine="640" w:firstLineChars="200"/>
        <w:rPr>
          <w:rFonts w:ascii="仿宋_GB2312" w:eastAsia="仿宋_GB2312"/>
          <w:color w:val="FF0000"/>
          <w:sz w:val="32"/>
          <w:szCs w:val="32"/>
        </w:rPr>
      </w:pPr>
    </w:p>
    <w:p w14:paraId="31205688">
      <w:pPr>
        <w:spacing w:line="600" w:lineRule="exact"/>
        <w:ind w:firstLine="640" w:firstLineChars="200"/>
        <w:rPr>
          <w:rFonts w:ascii="仿宋_GB2312" w:eastAsia="仿宋_GB2312"/>
          <w:color w:val="FF0000"/>
          <w:sz w:val="32"/>
          <w:szCs w:val="32"/>
        </w:rPr>
      </w:pPr>
    </w:p>
    <w:p w14:paraId="427A8C95">
      <w:pPr>
        <w:pStyle w:val="24"/>
        <w:numPr>
          <w:ilvl w:val="0"/>
          <w:numId w:val="4"/>
        </w:numPr>
        <w:spacing w:line="600" w:lineRule="exact"/>
        <w:ind w:firstLineChars="0"/>
        <w:outlineLvl w:val="1"/>
        <w:rPr>
          <w:rStyle w:val="26"/>
          <w:rFonts w:ascii="黑体" w:hAnsi="黑体" w:eastAsia="黑体"/>
          <w:b w:val="0"/>
        </w:rPr>
      </w:pPr>
      <w:bookmarkStart w:id="56" w:name="_Toc15377207"/>
      <w:bookmarkStart w:id="57" w:name="_Toc15396605"/>
      <w:bookmarkStart w:id="58" w:name="_Toc28644"/>
      <w:r>
        <w:rPr>
          <w:rFonts w:hint="eastAsia" w:ascii="黑体" w:hAnsi="黑体" w:eastAsia="黑体"/>
          <w:color w:val="000000"/>
          <w:sz w:val="32"/>
          <w:szCs w:val="32"/>
        </w:rPr>
        <w:t>支</w:t>
      </w:r>
      <w:r>
        <w:rPr>
          <w:rStyle w:val="26"/>
          <w:rFonts w:hint="eastAsia" w:ascii="黑体" w:hAnsi="黑体" w:eastAsia="黑体"/>
          <w:b w:val="0"/>
        </w:rPr>
        <w:t>出决算情况说明</w:t>
      </w:r>
      <w:bookmarkEnd w:id="56"/>
      <w:bookmarkEnd w:id="57"/>
      <w:bookmarkEnd w:id="58"/>
    </w:p>
    <w:p w14:paraId="1795DB97">
      <w:pPr>
        <w:spacing w:line="600" w:lineRule="exact"/>
        <w:ind w:firstLine="640" w:firstLineChars="200"/>
        <w:outlineLvl w:val="1"/>
        <w:rPr>
          <w:rFonts w:ascii="仿宋" w:hAnsi="仿宋" w:eastAsia="仿宋"/>
          <w:color w:val="000000"/>
          <w:sz w:val="32"/>
          <w:szCs w:val="32"/>
        </w:rPr>
      </w:pPr>
      <w:bookmarkStart w:id="59" w:name="_Toc22377"/>
      <w:bookmarkStart w:id="60" w:name="_Toc52180078"/>
      <w:r>
        <w:rPr>
          <w:rFonts w:ascii="仿宋" w:hAnsi="仿宋" w:eastAsia="仿宋"/>
          <w:color w:val="000000"/>
          <w:sz w:val="32"/>
          <w:szCs w:val="32"/>
        </w:rPr>
        <w:t>201</w:t>
      </w:r>
      <w:r>
        <w:rPr>
          <w:rFonts w:hint="eastAsia" w:ascii="仿宋" w:hAnsi="仿宋" w:eastAsia="仿宋"/>
          <w:color w:val="000000"/>
          <w:sz w:val="32"/>
          <w:szCs w:val="32"/>
        </w:rPr>
        <w:t>9年本年支出合计</w:t>
      </w:r>
      <w:r>
        <w:rPr>
          <w:rFonts w:hint="eastAsia" w:ascii="仿宋" w:hAnsi="仿宋" w:eastAsia="仿宋"/>
          <w:color w:val="000000"/>
          <w:sz w:val="32"/>
          <w:szCs w:val="32"/>
          <w:lang w:val="en-US" w:eastAsia="zh-CN"/>
        </w:rPr>
        <w:t>1086.62</w:t>
      </w:r>
      <w:r>
        <w:rPr>
          <w:rFonts w:hint="eastAsia" w:ascii="仿宋" w:hAnsi="仿宋" w:eastAsia="仿宋"/>
          <w:color w:val="000000"/>
          <w:sz w:val="32"/>
          <w:szCs w:val="32"/>
        </w:rPr>
        <w:t>万元，其中：基本支出</w:t>
      </w:r>
      <w:r>
        <w:rPr>
          <w:rFonts w:hint="eastAsia" w:ascii="仿宋" w:hAnsi="仿宋" w:eastAsia="仿宋"/>
          <w:color w:val="000000"/>
          <w:sz w:val="32"/>
          <w:szCs w:val="32"/>
          <w:lang w:val="en-US" w:eastAsia="zh-CN"/>
        </w:rPr>
        <w:t>915.99</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84.29</w:t>
      </w:r>
      <w:r>
        <w:rPr>
          <w:rFonts w:ascii="仿宋" w:hAnsi="仿宋" w:eastAsia="仿宋"/>
          <w:color w:val="000000"/>
          <w:sz w:val="32"/>
          <w:szCs w:val="32"/>
        </w:rPr>
        <w:t>%</w:t>
      </w:r>
      <w:r>
        <w:rPr>
          <w:rFonts w:hint="eastAsia" w:ascii="仿宋" w:hAnsi="仿宋" w:eastAsia="仿宋"/>
          <w:color w:val="000000"/>
          <w:sz w:val="32"/>
          <w:szCs w:val="32"/>
        </w:rPr>
        <w:t>；项目支出</w:t>
      </w:r>
      <w:r>
        <w:rPr>
          <w:rFonts w:hint="eastAsia" w:ascii="仿宋" w:hAnsi="仿宋" w:eastAsia="仿宋"/>
          <w:color w:val="000000"/>
          <w:sz w:val="32"/>
          <w:szCs w:val="32"/>
          <w:lang w:val="en-US" w:eastAsia="zh-CN"/>
        </w:rPr>
        <w:t>170.62</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15.7</w:t>
      </w:r>
      <w:r>
        <w:rPr>
          <w:rFonts w:ascii="仿宋" w:hAnsi="仿宋" w:eastAsia="仿宋"/>
          <w:color w:val="000000"/>
          <w:sz w:val="32"/>
          <w:szCs w:val="32"/>
        </w:rPr>
        <w:t>%</w:t>
      </w:r>
      <w:r>
        <w:rPr>
          <w:rFonts w:hint="eastAsia" w:ascii="仿宋" w:hAnsi="仿宋" w:eastAsia="仿宋"/>
          <w:color w:val="000000"/>
          <w:sz w:val="32"/>
          <w:szCs w:val="32"/>
        </w:rPr>
        <w:t>；上缴上级支出</w:t>
      </w:r>
      <w:r>
        <w:rPr>
          <w:rFonts w:hint="eastAsia" w:ascii="仿宋" w:hAnsi="仿宋" w:eastAsia="仿宋"/>
          <w:color w:val="000000"/>
          <w:sz w:val="32"/>
          <w:szCs w:val="32"/>
          <w:lang w:val="en-US" w:eastAsia="zh-CN"/>
        </w:rPr>
        <w:t>0</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0</w:t>
      </w:r>
      <w:r>
        <w:rPr>
          <w:rFonts w:ascii="仿宋" w:hAnsi="仿宋" w:eastAsia="仿宋"/>
          <w:color w:val="000000"/>
          <w:sz w:val="32"/>
          <w:szCs w:val="32"/>
        </w:rPr>
        <w:t>%</w:t>
      </w:r>
      <w:r>
        <w:rPr>
          <w:rFonts w:hint="eastAsia" w:ascii="仿宋" w:hAnsi="仿宋" w:eastAsia="仿宋"/>
          <w:color w:val="000000"/>
          <w:sz w:val="32"/>
          <w:szCs w:val="32"/>
        </w:rPr>
        <w:t>；经营支出</w:t>
      </w:r>
      <w:r>
        <w:rPr>
          <w:rFonts w:hint="eastAsia" w:ascii="仿宋" w:hAnsi="仿宋" w:eastAsia="仿宋"/>
          <w:color w:val="000000"/>
          <w:sz w:val="32"/>
          <w:szCs w:val="32"/>
          <w:lang w:val="en-US" w:eastAsia="zh-CN"/>
        </w:rPr>
        <w:t>0</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0</w:t>
      </w:r>
      <w:r>
        <w:rPr>
          <w:rFonts w:ascii="仿宋" w:hAnsi="仿宋" w:eastAsia="仿宋"/>
          <w:color w:val="000000"/>
          <w:sz w:val="32"/>
          <w:szCs w:val="32"/>
        </w:rPr>
        <w:t>%</w:t>
      </w:r>
      <w:r>
        <w:rPr>
          <w:rFonts w:hint="eastAsia" w:ascii="仿宋" w:hAnsi="仿宋" w:eastAsia="仿宋"/>
          <w:color w:val="000000"/>
          <w:sz w:val="32"/>
          <w:szCs w:val="32"/>
        </w:rPr>
        <w:t>；对附属单位补助支出</w:t>
      </w:r>
      <w:r>
        <w:rPr>
          <w:rFonts w:hint="eastAsia" w:ascii="仿宋" w:hAnsi="仿宋" w:eastAsia="仿宋"/>
          <w:color w:val="000000"/>
          <w:sz w:val="32"/>
          <w:szCs w:val="32"/>
          <w:lang w:val="en-US" w:eastAsia="zh-CN"/>
        </w:rPr>
        <w:t>0</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0</w:t>
      </w:r>
      <w:r>
        <w:rPr>
          <w:rFonts w:ascii="仿宋" w:hAnsi="仿宋" w:eastAsia="仿宋"/>
          <w:color w:val="000000"/>
          <w:sz w:val="32"/>
          <w:szCs w:val="32"/>
        </w:rPr>
        <w:t>%</w:t>
      </w:r>
      <w:r>
        <w:rPr>
          <w:rFonts w:hint="eastAsia" w:ascii="仿宋" w:hAnsi="仿宋" w:eastAsia="仿宋"/>
          <w:color w:val="000000"/>
          <w:sz w:val="32"/>
          <w:szCs w:val="32"/>
        </w:rPr>
        <w:t>。</w:t>
      </w:r>
      <w:bookmarkEnd w:id="59"/>
      <w:bookmarkEnd w:id="60"/>
    </w:p>
    <w:p w14:paraId="7E8F155D">
      <w:pPr>
        <w:spacing w:line="600" w:lineRule="exact"/>
        <w:ind w:firstLine="640" w:firstLineChars="200"/>
        <w:rPr>
          <w:rFonts w:ascii="仿宋" w:hAnsi="仿宋" w:eastAsia="仿宋"/>
          <w:color w:val="000000" w:themeColor="text1"/>
          <w:sz w:val="32"/>
          <w:szCs w:val="32"/>
        </w:rPr>
      </w:pPr>
      <w:r>
        <w:rPr>
          <w:rFonts w:hint="eastAsia" w:ascii="仿宋" w:hAnsi="仿宋" w:eastAsia="仿宋"/>
          <w:color w:val="000000" w:themeColor="text1"/>
          <w:sz w:val="32"/>
          <w:szCs w:val="32"/>
        </w:rPr>
        <w:t>（图3：支出决算结构图）（饼状图）</w:t>
      </w:r>
    </w:p>
    <w:p w14:paraId="5D53EE7C">
      <w:pPr>
        <w:spacing w:line="600" w:lineRule="exact"/>
        <w:ind w:firstLine="420" w:firstLineChars="200"/>
        <w:rPr>
          <w:rFonts w:ascii="仿宋_GB2312" w:eastAsia="仿宋_GB2312"/>
          <w:color w:val="FF0000"/>
          <w:sz w:val="32"/>
          <w:szCs w:val="32"/>
        </w:rPr>
      </w:pPr>
      <w:r>
        <w:drawing>
          <wp:anchor distT="0" distB="0" distL="114300" distR="114300" simplePos="0" relativeHeight="251661312" behindDoc="1" locked="0" layoutInCell="1" allowOverlap="1">
            <wp:simplePos x="0" y="0"/>
            <wp:positionH relativeFrom="column">
              <wp:posOffset>601980</wp:posOffset>
            </wp:positionH>
            <wp:positionV relativeFrom="paragraph">
              <wp:posOffset>4445</wp:posOffset>
            </wp:positionV>
            <wp:extent cx="4465320" cy="2091055"/>
            <wp:effectExtent l="0" t="0" r="0" b="0"/>
            <wp:wrapNone/>
            <wp:docPr id="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
                    <pic:cNvPicPr>
                      <a:picLocks noChangeAspect="1"/>
                    </pic:cNvPicPr>
                  </pic:nvPicPr>
                  <pic:blipFill>
                    <a:blip r:embed="rId8"/>
                    <a:stretch>
                      <a:fillRect/>
                    </a:stretch>
                  </pic:blipFill>
                  <pic:spPr>
                    <a:xfrm>
                      <a:off x="0" y="0"/>
                      <a:ext cx="4465320" cy="2091055"/>
                    </a:xfrm>
                    <a:prstGeom prst="rect">
                      <a:avLst/>
                    </a:prstGeom>
                    <a:noFill/>
                    <a:ln>
                      <a:noFill/>
                    </a:ln>
                  </pic:spPr>
                </pic:pic>
              </a:graphicData>
            </a:graphic>
          </wp:anchor>
        </w:drawing>
      </w:r>
    </w:p>
    <w:p w14:paraId="495C3A27">
      <w:pPr>
        <w:spacing w:line="600" w:lineRule="exact"/>
        <w:ind w:firstLine="640" w:firstLineChars="200"/>
        <w:rPr>
          <w:rFonts w:ascii="仿宋_GB2312" w:eastAsia="仿宋_GB2312"/>
          <w:color w:val="FF0000"/>
          <w:sz w:val="32"/>
          <w:szCs w:val="32"/>
        </w:rPr>
      </w:pPr>
    </w:p>
    <w:p w14:paraId="22107649">
      <w:pPr>
        <w:spacing w:line="600" w:lineRule="exact"/>
        <w:ind w:firstLine="640" w:firstLineChars="200"/>
        <w:rPr>
          <w:rFonts w:ascii="仿宋_GB2312" w:eastAsia="仿宋_GB2312"/>
          <w:color w:val="FF0000"/>
          <w:sz w:val="32"/>
          <w:szCs w:val="32"/>
        </w:rPr>
      </w:pPr>
    </w:p>
    <w:p w14:paraId="34809086">
      <w:pPr>
        <w:spacing w:line="600" w:lineRule="exact"/>
        <w:ind w:firstLine="640" w:firstLineChars="200"/>
        <w:rPr>
          <w:rFonts w:ascii="仿宋_GB2312" w:eastAsia="仿宋_GB2312"/>
          <w:color w:val="FF0000"/>
          <w:sz w:val="32"/>
          <w:szCs w:val="32"/>
        </w:rPr>
      </w:pPr>
    </w:p>
    <w:p w14:paraId="4B99218A">
      <w:pPr>
        <w:spacing w:line="600" w:lineRule="exact"/>
        <w:ind w:firstLine="640" w:firstLineChars="200"/>
        <w:rPr>
          <w:rFonts w:ascii="仿宋_GB2312" w:eastAsia="仿宋_GB2312"/>
          <w:color w:val="FF0000"/>
          <w:sz w:val="32"/>
          <w:szCs w:val="32"/>
        </w:rPr>
      </w:pPr>
    </w:p>
    <w:p w14:paraId="2F6A1576">
      <w:pPr>
        <w:spacing w:line="600" w:lineRule="exact"/>
        <w:ind w:firstLine="640" w:firstLineChars="200"/>
        <w:outlineLvl w:val="1"/>
        <w:rPr>
          <w:rFonts w:hint="eastAsia" w:ascii="黑体" w:hAnsi="黑体" w:eastAsia="黑体"/>
          <w:color w:val="000000"/>
          <w:sz w:val="32"/>
          <w:szCs w:val="32"/>
        </w:rPr>
      </w:pPr>
      <w:bookmarkStart w:id="61" w:name="_Toc15377208"/>
      <w:bookmarkStart w:id="62" w:name="_Toc15396606"/>
    </w:p>
    <w:p w14:paraId="1B6AE80F">
      <w:pPr>
        <w:spacing w:line="600" w:lineRule="exact"/>
        <w:ind w:firstLine="640" w:firstLineChars="200"/>
        <w:outlineLvl w:val="1"/>
        <w:rPr>
          <w:rStyle w:val="26"/>
          <w:rFonts w:ascii="黑体" w:hAnsi="黑体" w:eastAsia="黑体"/>
          <w:b w:val="0"/>
        </w:rPr>
      </w:pPr>
      <w:bookmarkStart w:id="63" w:name="_Toc20169"/>
      <w:r>
        <w:rPr>
          <w:rFonts w:hint="eastAsia" w:ascii="黑体" w:hAnsi="黑体" w:eastAsia="黑体"/>
          <w:color w:val="000000"/>
          <w:sz w:val="32"/>
          <w:szCs w:val="32"/>
        </w:rPr>
        <w:t>四、财</w:t>
      </w:r>
      <w:r>
        <w:rPr>
          <w:rStyle w:val="26"/>
          <w:rFonts w:hint="eastAsia" w:ascii="黑体" w:hAnsi="黑体" w:eastAsia="黑体"/>
          <w:b w:val="0"/>
        </w:rPr>
        <w:t>政拨款收入支出决算总体情况说明</w:t>
      </w:r>
      <w:bookmarkEnd w:id="61"/>
      <w:bookmarkEnd w:id="62"/>
      <w:bookmarkEnd w:id="63"/>
    </w:p>
    <w:p w14:paraId="5304C2FE">
      <w:pPr>
        <w:spacing w:line="600" w:lineRule="exact"/>
        <w:rPr>
          <w:rFonts w:ascii="仿宋" w:hAnsi="仿宋" w:eastAsia="仿宋"/>
          <w:color w:val="000000"/>
          <w:sz w:val="32"/>
          <w:szCs w:val="32"/>
        </w:rPr>
      </w:pPr>
      <w:r>
        <w:rPr>
          <w:rFonts w:ascii="仿宋" w:hAnsi="仿宋" w:eastAsia="仿宋"/>
          <w:color w:val="000000"/>
          <w:sz w:val="32"/>
          <w:szCs w:val="32"/>
        </w:rPr>
        <w:t>201</w:t>
      </w:r>
      <w:r>
        <w:rPr>
          <w:rFonts w:hint="eastAsia" w:ascii="仿宋" w:hAnsi="仿宋" w:eastAsia="仿宋"/>
          <w:color w:val="000000"/>
          <w:sz w:val="32"/>
          <w:szCs w:val="32"/>
        </w:rPr>
        <w:t>9年财政拨款收、支总计</w:t>
      </w:r>
      <w:r>
        <w:rPr>
          <w:rFonts w:hint="eastAsia" w:ascii="仿宋" w:hAnsi="仿宋" w:eastAsia="仿宋"/>
          <w:color w:val="000000"/>
          <w:sz w:val="32"/>
          <w:szCs w:val="32"/>
          <w:lang w:val="en-US" w:eastAsia="zh-CN"/>
        </w:rPr>
        <w:t>1109.01</w:t>
      </w:r>
      <w:r>
        <w:rPr>
          <w:rFonts w:hint="eastAsia" w:ascii="仿宋" w:hAnsi="仿宋" w:eastAsia="仿宋"/>
          <w:color w:val="000000"/>
          <w:sz w:val="32"/>
          <w:szCs w:val="32"/>
        </w:rPr>
        <w:t>万元。与</w:t>
      </w:r>
      <w:r>
        <w:rPr>
          <w:rFonts w:ascii="仿宋" w:hAnsi="仿宋" w:eastAsia="仿宋"/>
          <w:color w:val="000000"/>
          <w:sz w:val="32"/>
          <w:szCs w:val="32"/>
        </w:rPr>
        <w:t>201</w:t>
      </w:r>
      <w:r>
        <w:rPr>
          <w:rFonts w:hint="eastAsia" w:ascii="仿宋" w:hAnsi="仿宋" w:eastAsia="仿宋"/>
          <w:color w:val="000000"/>
          <w:sz w:val="32"/>
          <w:szCs w:val="32"/>
        </w:rPr>
        <w:t>8年相比，财政拨款收、支总计各增加</w:t>
      </w:r>
      <w:r>
        <w:rPr>
          <w:rFonts w:hint="eastAsia" w:ascii="仿宋" w:hAnsi="仿宋" w:eastAsia="仿宋"/>
          <w:color w:val="000000"/>
          <w:sz w:val="32"/>
          <w:szCs w:val="32"/>
          <w:lang w:val="en-US" w:eastAsia="zh-CN"/>
        </w:rPr>
        <w:t>176.99</w:t>
      </w:r>
      <w:r>
        <w:rPr>
          <w:rFonts w:hint="eastAsia" w:ascii="仿宋" w:hAnsi="仿宋" w:eastAsia="仿宋"/>
          <w:color w:val="000000"/>
          <w:sz w:val="32"/>
          <w:szCs w:val="32"/>
        </w:rPr>
        <w:t>万元，增长</w:t>
      </w:r>
      <w:r>
        <w:rPr>
          <w:rFonts w:hint="eastAsia" w:ascii="仿宋" w:hAnsi="仿宋" w:eastAsia="仿宋"/>
          <w:color w:val="000000"/>
          <w:sz w:val="32"/>
          <w:szCs w:val="32"/>
          <w:lang w:val="en-US" w:eastAsia="zh-CN"/>
        </w:rPr>
        <w:t>15.96</w:t>
      </w:r>
      <w:r>
        <w:rPr>
          <w:rFonts w:ascii="仿宋" w:hAnsi="仿宋" w:eastAsia="仿宋"/>
          <w:color w:val="000000"/>
          <w:sz w:val="32"/>
          <w:szCs w:val="32"/>
        </w:rPr>
        <w:t>%%</w:t>
      </w:r>
    </w:p>
    <w:p w14:paraId="7E2589C7">
      <w:pPr>
        <w:spacing w:line="600" w:lineRule="exact"/>
        <w:ind w:firstLine="640" w:firstLineChars="200"/>
        <w:rPr>
          <w:rFonts w:hint="eastAsia" w:ascii="宋体" w:hAnsi="宋体" w:cs="宋体"/>
          <w:color w:val="000000"/>
          <w:kern w:val="0"/>
          <w:sz w:val="28"/>
          <w:szCs w:val="28"/>
        </w:rPr>
      </w:pPr>
      <w:r>
        <w:rPr>
          <w:rFonts w:hint="eastAsia" w:ascii="仿宋" w:hAnsi="仿宋" w:eastAsia="仿宋"/>
          <w:color w:val="000000"/>
          <w:sz w:val="32"/>
          <w:szCs w:val="32"/>
        </w:rPr>
        <w:t>主要变动原因是</w:t>
      </w:r>
      <w:r>
        <w:rPr>
          <w:rFonts w:hint="eastAsia" w:ascii="仿宋" w:hAnsi="仿宋" w:eastAsia="仿宋"/>
          <w:color w:val="000000"/>
          <w:sz w:val="32"/>
          <w:szCs w:val="32"/>
          <w:lang w:eastAsia="zh-CN"/>
        </w:rPr>
        <w:t>新任教师，</w:t>
      </w:r>
      <w:r>
        <w:rPr>
          <w:rFonts w:hint="eastAsia" w:ascii="宋体" w:hAnsi="宋体" w:cs="宋体"/>
          <w:color w:val="000000"/>
          <w:kern w:val="0"/>
          <w:sz w:val="28"/>
          <w:szCs w:val="28"/>
        </w:rPr>
        <w:t>教职工工资，社保养老保险</w:t>
      </w:r>
      <w:r>
        <w:rPr>
          <w:rFonts w:hint="eastAsia" w:ascii="宋体" w:hAnsi="宋体" w:cs="宋体"/>
          <w:color w:val="000000"/>
          <w:kern w:val="0"/>
          <w:sz w:val="28"/>
          <w:szCs w:val="28"/>
          <w:lang w:eastAsia="zh-CN"/>
        </w:rPr>
        <w:t>等</w:t>
      </w:r>
      <w:r>
        <w:rPr>
          <w:rFonts w:hint="eastAsia" w:ascii="宋体" w:hAnsi="宋体" w:cs="宋体"/>
          <w:color w:val="000000"/>
          <w:kern w:val="0"/>
          <w:sz w:val="28"/>
          <w:szCs w:val="28"/>
        </w:rPr>
        <w:t>。</w:t>
      </w:r>
    </w:p>
    <w:p w14:paraId="75D2AA5D">
      <w:pPr>
        <w:spacing w:line="600" w:lineRule="exact"/>
        <w:ind w:firstLine="420" w:firstLineChars="200"/>
        <w:rPr>
          <w:rFonts w:ascii="仿宋" w:hAnsi="仿宋" w:eastAsia="仿宋"/>
          <w:color w:val="000000" w:themeColor="text1"/>
          <w:sz w:val="32"/>
          <w:szCs w:val="32"/>
        </w:rPr>
      </w:pPr>
      <w:r>
        <w:drawing>
          <wp:anchor distT="0" distB="0" distL="114300" distR="114300" simplePos="0" relativeHeight="251662336" behindDoc="1" locked="0" layoutInCell="1" allowOverlap="1">
            <wp:simplePos x="0" y="0"/>
            <wp:positionH relativeFrom="column">
              <wp:posOffset>208280</wp:posOffset>
            </wp:positionH>
            <wp:positionV relativeFrom="paragraph">
              <wp:posOffset>358140</wp:posOffset>
            </wp:positionV>
            <wp:extent cx="4282440" cy="1836420"/>
            <wp:effectExtent l="0" t="0" r="0" b="0"/>
            <wp:wrapNone/>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9"/>
                    <a:stretch>
                      <a:fillRect/>
                    </a:stretch>
                  </pic:blipFill>
                  <pic:spPr>
                    <a:xfrm>
                      <a:off x="0" y="0"/>
                      <a:ext cx="4282440" cy="1836420"/>
                    </a:xfrm>
                    <a:prstGeom prst="rect">
                      <a:avLst/>
                    </a:prstGeom>
                    <a:noFill/>
                    <a:ln>
                      <a:noFill/>
                    </a:ln>
                  </pic:spPr>
                </pic:pic>
              </a:graphicData>
            </a:graphic>
          </wp:anchor>
        </w:drawing>
      </w:r>
      <w:r>
        <w:rPr>
          <w:rFonts w:hint="eastAsia" w:ascii="仿宋" w:hAnsi="仿宋" w:eastAsia="仿宋"/>
          <w:color w:val="000000" w:themeColor="text1"/>
          <w:sz w:val="32"/>
          <w:szCs w:val="32"/>
        </w:rPr>
        <w:t>（图4：财政拨款收、支决算总计变动情况）（柱状图）</w:t>
      </w:r>
    </w:p>
    <w:p w14:paraId="63FB803D">
      <w:pPr>
        <w:spacing w:line="600" w:lineRule="exact"/>
        <w:ind w:firstLine="640"/>
        <w:rPr>
          <w:rFonts w:ascii="仿宋" w:hAnsi="仿宋" w:eastAsia="仿宋"/>
          <w:b/>
          <w:color w:val="00B050"/>
          <w:sz w:val="32"/>
          <w:szCs w:val="32"/>
        </w:rPr>
      </w:pPr>
    </w:p>
    <w:p w14:paraId="6C5F824A">
      <w:pPr>
        <w:spacing w:line="600" w:lineRule="exact"/>
        <w:ind w:firstLine="640"/>
        <w:rPr>
          <w:rFonts w:ascii="仿宋" w:hAnsi="仿宋" w:eastAsia="仿宋"/>
          <w:b/>
          <w:color w:val="00B050"/>
          <w:sz w:val="32"/>
          <w:szCs w:val="32"/>
        </w:rPr>
      </w:pPr>
    </w:p>
    <w:p w14:paraId="14F1A158">
      <w:pPr>
        <w:spacing w:line="600" w:lineRule="exact"/>
        <w:ind w:firstLine="640"/>
        <w:rPr>
          <w:rFonts w:ascii="仿宋" w:hAnsi="仿宋" w:eastAsia="仿宋"/>
          <w:b/>
          <w:color w:val="00B050"/>
          <w:sz w:val="32"/>
          <w:szCs w:val="32"/>
        </w:rPr>
      </w:pPr>
    </w:p>
    <w:p w14:paraId="678A5922">
      <w:pPr>
        <w:spacing w:line="600" w:lineRule="exact"/>
        <w:ind w:firstLine="640"/>
        <w:rPr>
          <w:rFonts w:ascii="仿宋" w:hAnsi="仿宋" w:eastAsia="仿宋"/>
          <w:b/>
          <w:color w:val="00B050"/>
          <w:sz w:val="32"/>
          <w:szCs w:val="32"/>
        </w:rPr>
      </w:pPr>
    </w:p>
    <w:p w14:paraId="36F9AB7F">
      <w:pPr>
        <w:spacing w:line="600" w:lineRule="exact"/>
        <w:ind w:firstLine="640" w:firstLineChars="200"/>
        <w:outlineLvl w:val="1"/>
        <w:rPr>
          <w:rFonts w:hint="eastAsia" w:ascii="黑体" w:hAnsi="黑体" w:eastAsia="黑体"/>
          <w:color w:val="000000"/>
          <w:sz w:val="32"/>
          <w:szCs w:val="32"/>
        </w:rPr>
      </w:pPr>
      <w:bookmarkStart w:id="64" w:name="_Toc15396607"/>
      <w:bookmarkStart w:id="65" w:name="_Toc15377209"/>
    </w:p>
    <w:p w14:paraId="13EFD8AD">
      <w:pPr>
        <w:spacing w:line="600" w:lineRule="exact"/>
        <w:ind w:firstLine="640" w:firstLineChars="200"/>
        <w:outlineLvl w:val="1"/>
        <w:rPr>
          <w:rStyle w:val="26"/>
          <w:rFonts w:ascii="黑体" w:hAnsi="黑体" w:eastAsia="黑体"/>
          <w:b w:val="0"/>
        </w:rPr>
      </w:pPr>
      <w:bookmarkStart w:id="66" w:name="_Toc7185"/>
      <w:r>
        <w:rPr>
          <w:rFonts w:hint="eastAsia" w:ascii="黑体" w:hAnsi="黑体" w:eastAsia="黑体"/>
          <w:color w:val="000000"/>
          <w:sz w:val="32"/>
          <w:szCs w:val="32"/>
        </w:rPr>
        <w:t>五、</w:t>
      </w:r>
      <w:r>
        <w:rPr>
          <w:rFonts w:hint="eastAsia" w:ascii="黑体" w:hAnsi="黑体" w:eastAsia="黑体"/>
          <w:b/>
          <w:color w:val="000000"/>
          <w:sz w:val="32"/>
          <w:szCs w:val="32"/>
        </w:rPr>
        <w:t>一</w:t>
      </w:r>
      <w:r>
        <w:rPr>
          <w:rStyle w:val="26"/>
          <w:rFonts w:hint="eastAsia" w:ascii="黑体" w:hAnsi="黑体" w:eastAsia="黑体"/>
          <w:b w:val="0"/>
        </w:rPr>
        <w:t>般公共预算财政拨款支出决算情况说明</w:t>
      </w:r>
      <w:bookmarkEnd w:id="64"/>
      <w:bookmarkEnd w:id="65"/>
      <w:bookmarkEnd w:id="66"/>
    </w:p>
    <w:p w14:paraId="17B79C43">
      <w:pPr>
        <w:spacing w:line="600" w:lineRule="exact"/>
        <w:ind w:firstLine="643" w:firstLineChars="200"/>
        <w:outlineLvl w:val="2"/>
        <w:rPr>
          <w:rFonts w:ascii="仿宋" w:hAnsi="仿宋" w:eastAsia="仿宋"/>
          <w:b/>
          <w:color w:val="000000"/>
          <w:sz w:val="32"/>
          <w:szCs w:val="32"/>
        </w:rPr>
      </w:pPr>
      <w:bookmarkStart w:id="67" w:name="_Toc8818"/>
      <w:bookmarkStart w:id="68" w:name="_Toc15377210"/>
      <w:r>
        <w:rPr>
          <w:rFonts w:hint="eastAsia" w:ascii="仿宋" w:hAnsi="仿宋" w:eastAsia="仿宋"/>
          <w:b/>
          <w:color w:val="000000"/>
          <w:sz w:val="32"/>
          <w:szCs w:val="32"/>
        </w:rPr>
        <w:t>（一）一般公共预算财政拨款支出决算总体情况</w:t>
      </w:r>
      <w:bookmarkEnd w:id="67"/>
      <w:bookmarkEnd w:id="68"/>
    </w:p>
    <w:p w14:paraId="4B2B206C">
      <w:pPr>
        <w:spacing w:line="600" w:lineRule="exact"/>
        <w:ind w:firstLine="640" w:firstLineChars="200"/>
        <w:rPr>
          <w:rFonts w:ascii="仿宋" w:hAnsi="仿宋" w:eastAsia="仿宋"/>
          <w:color w:val="000000"/>
          <w:sz w:val="32"/>
          <w:szCs w:val="32"/>
        </w:rPr>
      </w:pPr>
      <w:r>
        <w:rPr>
          <w:rFonts w:ascii="仿宋" w:hAnsi="仿宋" w:eastAsia="仿宋"/>
          <w:color w:val="000000"/>
          <w:sz w:val="32"/>
          <w:szCs w:val="32"/>
        </w:rPr>
        <w:t>201</w:t>
      </w:r>
      <w:r>
        <w:rPr>
          <w:rFonts w:hint="eastAsia" w:ascii="仿宋" w:hAnsi="仿宋" w:eastAsia="仿宋"/>
          <w:color w:val="000000"/>
          <w:sz w:val="32"/>
          <w:szCs w:val="32"/>
        </w:rPr>
        <w:t>9年一般公共预算财政拨款支出</w:t>
      </w:r>
      <w:r>
        <w:rPr>
          <w:rFonts w:hint="eastAsia" w:ascii="仿宋" w:hAnsi="仿宋" w:eastAsia="仿宋"/>
          <w:color w:val="000000"/>
          <w:sz w:val="32"/>
          <w:szCs w:val="32"/>
          <w:lang w:val="en-US" w:eastAsia="zh-CN"/>
        </w:rPr>
        <w:t>1086.62</w:t>
      </w:r>
      <w:r>
        <w:rPr>
          <w:rFonts w:hint="eastAsia" w:ascii="仿宋" w:hAnsi="仿宋" w:eastAsia="仿宋"/>
          <w:color w:val="000000"/>
          <w:sz w:val="32"/>
          <w:szCs w:val="32"/>
        </w:rPr>
        <w:t>万元，占本年支出合计的</w:t>
      </w:r>
      <w:r>
        <w:rPr>
          <w:rFonts w:hint="eastAsia" w:ascii="仿宋" w:hAnsi="仿宋" w:eastAsia="仿宋"/>
          <w:color w:val="000000"/>
          <w:sz w:val="32"/>
          <w:szCs w:val="32"/>
          <w:lang w:val="en-US" w:eastAsia="zh-CN"/>
        </w:rPr>
        <w:t>100</w:t>
      </w:r>
      <w:r>
        <w:rPr>
          <w:rFonts w:ascii="仿宋" w:hAnsi="仿宋" w:eastAsia="仿宋"/>
          <w:color w:val="000000"/>
          <w:sz w:val="32"/>
          <w:szCs w:val="32"/>
        </w:rPr>
        <w:t>%</w:t>
      </w:r>
      <w:r>
        <w:rPr>
          <w:rFonts w:hint="eastAsia" w:ascii="仿宋" w:hAnsi="仿宋" w:eastAsia="仿宋"/>
          <w:color w:val="000000"/>
          <w:sz w:val="32"/>
          <w:szCs w:val="32"/>
        </w:rPr>
        <w:t>。与</w:t>
      </w:r>
      <w:r>
        <w:rPr>
          <w:rFonts w:ascii="仿宋" w:hAnsi="仿宋" w:eastAsia="仿宋"/>
          <w:color w:val="000000"/>
          <w:sz w:val="32"/>
          <w:szCs w:val="32"/>
        </w:rPr>
        <w:t>201</w:t>
      </w:r>
      <w:r>
        <w:rPr>
          <w:rFonts w:hint="eastAsia" w:ascii="仿宋" w:hAnsi="仿宋" w:eastAsia="仿宋"/>
          <w:color w:val="000000"/>
          <w:sz w:val="32"/>
          <w:szCs w:val="32"/>
        </w:rPr>
        <w:t>8年相比</w:t>
      </w:r>
      <w:r>
        <w:rPr>
          <w:rFonts w:hint="eastAsia" w:ascii="仿宋" w:hAnsi="仿宋" w:eastAsia="仿宋"/>
          <w:color w:val="000000"/>
          <w:sz w:val="32"/>
          <w:szCs w:val="32"/>
          <w:lang w:val="en-US" w:eastAsia="zh-CN"/>
        </w:rPr>
        <w:t>1281.97万元</w:t>
      </w:r>
      <w:r>
        <w:rPr>
          <w:rFonts w:hint="eastAsia" w:ascii="仿宋" w:hAnsi="仿宋" w:eastAsia="仿宋"/>
          <w:color w:val="000000"/>
          <w:sz w:val="32"/>
          <w:szCs w:val="32"/>
        </w:rPr>
        <w:t>，一般公共预算财政拨款增加</w:t>
      </w:r>
      <w:r>
        <w:rPr>
          <w:rFonts w:hint="eastAsia" w:ascii="仿宋" w:hAnsi="仿宋" w:eastAsia="仿宋"/>
          <w:color w:val="000000"/>
          <w:sz w:val="32"/>
          <w:szCs w:val="32"/>
          <w:lang w:val="en-US" w:eastAsia="zh-CN"/>
        </w:rPr>
        <w:t>219.53</w:t>
      </w:r>
      <w:r>
        <w:rPr>
          <w:rFonts w:hint="eastAsia" w:ascii="仿宋" w:hAnsi="仿宋" w:eastAsia="仿宋"/>
          <w:color w:val="000000"/>
          <w:sz w:val="32"/>
          <w:szCs w:val="32"/>
        </w:rPr>
        <w:t>万元，增长</w:t>
      </w:r>
      <w:r>
        <w:rPr>
          <w:rFonts w:hint="eastAsia" w:ascii="仿宋" w:hAnsi="仿宋" w:eastAsia="仿宋"/>
          <w:color w:val="000000"/>
          <w:sz w:val="32"/>
          <w:szCs w:val="32"/>
          <w:lang w:val="en-US" w:eastAsia="zh-CN"/>
        </w:rPr>
        <w:t>14.62</w:t>
      </w:r>
      <w:r>
        <w:rPr>
          <w:rFonts w:ascii="仿宋" w:hAnsi="仿宋" w:eastAsia="仿宋"/>
          <w:color w:val="000000"/>
          <w:sz w:val="32"/>
          <w:szCs w:val="32"/>
        </w:rPr>
        <w:t>%</w:t>
      </w:r>
      <w:r>
        <w:rPr>
          <w:rFonts w:hint="eastAsia" w:ascii="仿宋" w:hAnsi="仿宋" w:eastAsia="仿宋"/>
          <w:color w:val="000000"/>
          <w:sz w:val="32"/>
          <w:szCs w:val="32"/>
        </w:rPr>
        <w:t>。主要变动原因是</w:t>
      </w:r>
      <w:r>
        <w:rPr>
          <w:rFonts w:hint="eastAsia" w:ascii="宋体" w:hAnsi="宋体" w:cs="宋体"/>
          <w:color w:val="000000"/>
          <w:kern w:val="0"/>
          <w:sz w:val="28"/>
          <w:szCs w:val="28"/>
        </w:rPr>
        <w:t>教职工工资，社保养老保险</w:t>
      </w:r>
      <w:r>
        <w:rPr>
          <w:rFonts w:hint="eastAsia" w:ascii="宋体" w:hAnsi="宋体" w:cs="宋体"/>
          <w:color w:val="000000"/>
          <w:kern w:val="0"/>
          <w:sz w:val="28"/>
          <w:szCs w:val="28"/>
          <w:lang w:eastAsia="zh-CN"/>
        </w:rPr>
        <w:t>、新建综合楼、操场修缮</w:t>
      </w:r>
      <w:r>
        <w:rPr>
          <w:rFonts w:hint="eastAsia" w:ascii="宋体" w:hAnsi="宋体" w:cs="宋体"/>
          <w:color w:val="000000"/>
          <w:kern w:val="0"/>
          <w:sz w:val="28"/>
          <w:szCs w:val="28"/>
        </w:rPr>
        <w:t>等费用</w:t>
      </w:r>
      <w:r>
        <w:rPr>
          <w:rFonts w:hint="eastAsia" w:ascii="宋体" w:hAnsi="宋体" w:cs="宋体"/>
          <w:color w:val="000000"/>
          <w:kern w:val="0"/>
          <w:sz w:val="28"/>
          <w:szCs w:val="28"/>
          <w:lang w:eastAsia="zh-CN"/>
        </w:rPr>
        <w:t>。</w:t>
      </w:r>
    </w:p>
    <w:p w14:paraId="30C1616B">
      <w:pPr>
        <w:spacing w:line="600" w:lineRule="exact"/>
        <w:ind w:firstLine="640" w:firstLineChars="200"/>
        <w:rPr>
          <w:rFonts w:ascii="仿宋" w:hAnsi="仿宋" w:eastAsia="仿宋"/>
          <w:color w:val="000000" w:themeColor="text1"/>
          <w:sz w:val="32"/>
          <w:szCs w:val="32"/>
        </w:rPr>
      </w:pPr>
      <w:r>
        <w:rPr>
          <w:rFonts w:hint="eastAsia" w:ascii="仿宋" w:hAnsi="仿宋" w:eastAsia="仿宋"/>
          <w:color w:val="000000" w:themeColor="text1"/>
          <w:sz w:val="32"/>
          <w:szCs w:val="32"/>
        </w:rPr>
        <w:t>（图5：一般公共预算财政拨款支出决算变动情况）（柱状图）</w:t>
      </w:r>
    </w:p>
    <w:p w14:paraId="3ABFEF8E">
      <w:pPr>
        <w:spacing w:line="600" w:lineRule="exact"/>
        <w:ind w:firstLine="420" w:firstLineChars="200"/>
        <w:rPr>
          <w:rFonts w:ascii="仿宋" w:hAnsi="仿宋" w:eastAsia="仿宋"/>
          <w:color w:val="000000" w:themeColor="text1"/>
          <w:sz w:val="32"/>
          <w:szCs w:val="32"/>
        </w:rPr>
      </w:pPr>
      <w:r>
        <w:drawing>
          <wp:anchor distT="0" distB="0" distL="114300" distR="114300" simplePos="0" relativeHeight="251663360" behindDoc="1" locked="0" layoutInCell="1" allowOverlap="1">
            <wp:simplePos x="0" y="0"/>
            <wp:positionH relativeFrom="column">
              <wp:posOffset>562610</wp:posOffset>
            </wp:positionH>
            <wp:positionV relativeFrom="paragraph">
              <wp:posOffset>360680</wp:posOffset>
            </wp:positionV>
            <wp:extent cx="4204335" cy="1442720"/>
            <wp:effectExtent l="0" t="0" r="0" b="0"/>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10"/>
                    <a:stretch>
                      <a:fillRect/>
                    </a:stretch>
                  </pic:blipFill>
                  <pic:spPr>
                    <a:xfrm>
                      <a:off x="0" y="0"/>
                      <a:ext cx="4204335" cy="1442720"/>
                    </a:xfrm>
                    <a:prstGeom prst="rect">
                      <a:avLst/>
                    </a:prstGeom>
                    <a:noFill/>
                    <a:ln>
                      <a:noFill/>
                    </a:ln>
                  </pic:spPr>
                </pic:pic>
              </a:graphicData>
            </a:graphic>
          </wp:anchor>
        </w:drawing>
      </w:r>
    </w:p>
    <w:p w14:paraId="229075BB">
      <w:pPr>
        <w:spacing w:line="600" w:lineRule="exact"/>
        <w:ind w:firstLine="640" w:firstLineChars="200"/>
        <w:rPr>
          <w:rFonts w:ascii="仿宋" w:hAnsi="仿宋" w:eastAsia="仿宋"/>
          <w:color w:val="000000" w:themeColor="text1"/>
          <w:sz w:val="32"/>
          <w:szCs w:val="32"/>
        </w:rPr>
      </w:pPr>
    </w:p>
    <w:p w14:paraId="3A1375FF">
      <w:pPr>
        <w:spacing w:line="600" w:lineRule="exact"/>
        <w:ind w:firstLine="643" w:firstLineChars="200"/>
        <w:outlineLvl w:val="2"/>
        <w:rPr>
          <w:rFonts w:hint="eastAsia" w:ascii="仿宋" w:hAnsi="仿宋" w:eastAsia="仿宋"/>
          <w:b/>
          <w:color w:val="000000"/>
          <w:sz w:val="32"/>
          <w:szCs w:val="32"/>
        </w:rPr>
      </w:pPr>
      <w:bookmarkStart w:id="69" w:name="_Toc15377211"/>
    </w:p>
    <w:p w14:paraId="3113D447">
      <w:pPr>
        <w:spacing w:line="600" w:lineRule="exact"/>
        <w:ind w:firstLine="643" w:firstLineChars="200"/>
        <w:outlineLvl w:val="2"/>
        <w:rPr>
          <w:rFonts w:hint="eastAsia" w:ascii="仿宋" w:hAnsi="仿宋" w:eastAsia="仿宋"/>
          <w:b/>
          <w:color w:val="000000"/>
          <w:sz w:val="32"/>
          <w:szCs w:val="32"/>
        </w:rPr>
      </w:pPr>
    </w:p>
    <w:p w14:paraId="5D6DE0CF">
      <w:pPr>
        <w:spacing w:line="600" w:lineRule="exact"/>
        <w:ind w:firstLine="643" w:firstLineChars="200"/>
        <w:outlineLvl w:val="2"/>
        <w:rPr>
          <w:rFonts w:hint="eastAsia" w:ascii="仿宋" w:hAnsi="仿宋" w:eastAsia="仿宋"/>
          <w:b/>
          <w:color w:val="000000"/>
          <w:sz w:val="32"/>
          <w:szCs w:val="32"/>
        </w:rPr>
      </w:pPr>
    </w:p>
    <w:p w14:paraId="4B3823AB">
      <w:pPr>
        <w:spacing w:line="600" w:lineRule="exact"/>
        <w:ind w:firstLine="643" w:firstLineChars="200"/>
        <w:outlineLvl w:val="2"/>
        <w:rPr>
          <w:rFonts w:ascii="仿宋" w:hAnsi="仿宋" w:eastAsia="仿宋"/>
          <w:b/>
          <w:color w:val="000000"/>
          <w:sz w:val="32"/>
          <w:szCs w:val="32"/>
        </w:rPr>
      </w:pPr>
      <w:bookmarkStart w:id="70" w:name="_Toc27475"/>
      <w:r>
        <w:rPr>
          <w:rFonts w:hint="eastAsia" w:ascii="仿宋" w:hAnsi="仿宋" w:eastAsia="仿宋"/>
          <w:b/>
          <w:color w:val="000000"/>
          <w:sz w:val="32"/>
          <w:szCs w:val="32"/>
        </w:rPr>
        <w:t>（二）一般公共预算财政拨款支出决算结构情况</w:t>
      </w:r>
      <w:bookmarkEnd w:id="69"/>
      <w:bookmarkEnd w:id="70"/>
    </w:p>
    <w:p w14:paraId="5AEB3DA8">
      <w:pPr>
        <w:spacing w:line="600" w:lineRule="exact"/>
        <w:ind w:firstLine="640"/>
        <w:rPr>
          <w:rFonts w:hint="eastAsia" w:ascii="仿宋" w:hAnsi="仿宋" w:eastAsia="仿宋"/>
          <w:b/>
          <w:color w:val="000000" w:themeColor="text1"/>
          <w:sz w:val="32"/>
          <w:szCs w:val="32"/>
        </w:rPr>
      </w:pPr>
      <w:r>
        <w:rPr>
          <w:rFonts w:ascii="仿宋" w:hAnsi="仿宋" w:eastAsia="仿宋"/>
          <w:color w:val="000000"/>
          <w:sz w:val="32"/>
          <w:szCs w:val="32"/>
        </w:rPr>
        <w:t>201</w:t>
      </w:r>
      <w:r>
        <w:rPr>
          <w:rFonts w:hint="eastAsia" w:ascii="仿宋" w:hAnsi="仿宋" w:eastAsia="仿宋"/>
          <w:color w:val="000000"/>
          <w:sz w:val="32"/>
          <w:szCs w:val="32"/>
        </w:rPr>
        <w:t>9年一般公共预算财</w:t>
      </w:r>
      <w:r>
        <w:rPr>
          <w:rFonts w:hint="eastAsia" w:ascii="仿宋" w:hAnsi="仿宋" w:eastAsia="仿宋"/>
          <w:color w:val="000000" w:themeColor="text1"/>
          <w:sz w:val="32"/>
          <w:szCs w:val="32"/>
        </w:rPr>
        <w:t>政拨款支出</w:t>
      </w:r>
      <w:r>
        <w:rPr>
          <w:rFonts w:hint="eastAsia" w:ascii="仿宋" w:hAnsi="仿宋" w:eastAsia="仿宋"/>
          <w:color w:val="000000"/>
          <w:sz w:val="32"/>
          <w:szCs w:val="32"/>
          <w:lang w:val="en-US" w:eastAsia="zh-CN"/>
        </w:rPr>
        <w:t>1086.62</w:t>
      </w:r>
      <w:r>
        <w:rPr>
          <w:rFonts w:hint="eastAsia" w:ascii="仿宋" w:hAnsi="仿宋" w:eastAsia="仿宋"/>
          <w:color w:val="000000" w:themeColor="text1"/>
          <w:sz w:val="32"/>
          <w:szCs w:val="32"/>
        </w:rPr>
        <w:t>万元，主要用于以下方面</w:t>
      </w:r>
      <w:r>
        <w:rPr>
          <w:rFonts w:hint="eastAsia" w:ascii="仿宋" w:hAnsi="仿宋" w:eastAsia="仿宋"/>
          <w:color w:val="000000" w:themeColor="text1"/>
          <w:sz w:val="32"/>
          <w:szCs w:val="32"/>
          <w:lang w:eastAsia="zh-CN"/>
        </w:rPr>
        <w:t>：</w:t>
      </w:r>
      <w:r>
        <w:rPr>
          <w:rFonts w:hint="eastAsia" w:ascii="仿宋" w:hAnsi="仿宋" w:eastAsia="仿宋"/>
          <w:b/>
          <w:color w:val="000000" w:themeColor="text1"/>
          <w:sz w:val="32"/>
          <w:szCs w:val="32"/>
        </w:rPr>
        <w:t>一般公共服务（类）</w:t>
      </w:r>
      <w:r>
        <w:rPr>
          <w:rFonts w:hint="eastAsia" w:ascii="仿宋" w:hAnsi="仿宋" w:eastAsia="仿宋"/>
          <w:color w:val="000000" w:themeColor="text1"/>
          <w:sz w:val="32"/>
          <w:szCs w:val="32"/>
        </w:rPr>
        <w:t>支出</w:t>
      </w:r>
      <w:r>
        <w:rPr>
          <w:rFonts w:hint="eastAsia" w:ascii="仿宋" w:hAnsi="仿宋" w:eastAsia="仿宋"/>
          <w:color w:val="000000" w:themeColor="text1"/>
          <w:sz w:val="32"/>
          <w:szCs w:val="32"/>
          <w:lang w:val="en-US" w:eastAsia="zh-CN"/>
        </w:rPr>
        <w:t>0</w:t>
      </w:r>
      <w:r>
        <w:rPr>
          <w:rFonts w:hint="eastAsia" w:ascii="仿宋" w:hAnsi="仿宋" w:eastAsia="仿宋"/>
          <w:color w:val="000000" w:themeColor="text1"/>
          <w:sz w:val="32"/>
          <w:szCs w:val="32"/>
        </w:rPr>
        <w:t>万元，占</w:t>
      </w:r>
      <w:r>
        <w:rPr>
          <w:rFonts w:hint="eastAsia" w:ascii="仿宋" w:hAnsi="仿宋" w:eastAsia="仿宋"/>
          <w:color w:val="000000" w:themeColor="text1"/>
          <w:sz w:val="32"/>
          <w:szCs w:val="32"/>
          <w:lang w:val="en-US" w:eastAsia="zh-CN"/>
        </w:rPr>
        <w:t>0</w:t>
      </w:r>
      <w:r>
        <w:rPr>
          <w:rFonts w:ascii="仿宋" w:hAnsi="仿宋" w:eastAsia="仿宋"/>
          <w:color w:val="000000" w:themeColor="text1"/>
          <w:sz w:val="32"/>
          <w:szCs w:val="32"/>
        </w:rPr>
        <w:t>%</w:t>
      </w:r>
      <w:r>
        <w:rPr>
          <w:rFonts w:hint="eastAsia" w:ascii="仿宋" w:hAnsi="仿宋" w:eastAsia="仿宋"/>
          <w:color w:val="000000" w:themeColor="text1"/>
          <w:sz w:val="32"/>
          <w:szCs w:val="32"/>
        </w:rPr>
        <w:t>；</w:t>
      </w:r>
      <w:r>
        <w:rPr>
          <w:rFonts w:hint="eastAsia" w:ascii="仿宋" w:hAnsi="仿宋" w:eastAsia="仿宋"/>
          <w:b/>
          <w:color w:val="000000" w:themeColor="text1"/>
          <w:sz w:val="32"/>
          <w:szCs w:val="32"/>
        </w:rPr>
        <w:t>教育支出（类）</w:t>
      </w:r>
      <w:r>
        <w:rPr>
          <w:rFonts w:hint="eastAsia" w:ascii="仿宋" w:hAnsi="仿宋" w:eastAsia="仿宋"/>
          <w:color w:val="000000"/>
          <w:sz w:val="32"/>
          <w:szCs w:val="32"/>
          <w:lang w:val="en-US" w:eastAsia="zh-CN"/>
        </w:rPr>
        <w:t>920.93</w:t>
      </w:r>
      <w:r>
        <w:rPr>
          <w:rFonts w:hint="eastAsia" w:ascii="仿宋" w:hAnsi="仿宋" w:eastAsia="仿宋"/>
          <w:color w:val="000000" w:themeColor="text1"/>
          <w:sz w:val="32"/>
          <w:szCs w:val="32"/>
        </w:rPr>
        <w:t>万元，占</w:t>
      </w:r>
      <w:r>
        <w:rPr>
          <w:rFonts w:hint="eastAsia" w:ascii="仿宋" w:hAnsi="仿宋" w:eastAsia="仿宋"/>
          <w:color w:val="000000" w:themeColor="text1"/>
          <w:sz w:val="32"/>
          <w:szCs w:val="32"/>
          <w:lang w:val="en-US" w:eastAsia="zh-CN"/>
        </w:rPr>
        <w:t>84.75</w:t>
      </w:r>
      <w:r>
        <w:rPr>
          <w:rFonts w:ascii="仿宋" w:hAnsi="仿宋" w:eastAsia="仿宋"/>
          <w:color w:val="000000" w:themeColor="text1"/>
          <w:sz w:val="32"/>
          <w:szCs w:val="32"/>
        </w:rPr>
        <w:t>%</w:t>
      </w:r>
      <w:r>
        <w:rPr>
          <w:rFonts w:hint="eastAsia" w:ascii="仿宋" w:hAnsi="仿宋" w:eastAsia="仿宋"/>
          <w:color w:val="000000" w:themeColor="text1"/>
          <w:sz w:val="32"/>
          <w:szCs w:val="32"/>
        </w:rPr>
        <w:t>；</w:t>
      </w:r>
      <w:r>
        <w:rPr>
          <w:rFonts w:hint="eastAsia" w:ascii="仿宋" w:hAnsi="仿宋" w:eastAsia="仿宋"/>
          <w:b/>
          <w:color w:val="000000" w:themeColor="text1"/>
          <w:sz w:val="32"/>
          <w:szCs w:val="32"/>
        </w:rPr>
        <w:t>科学技术（类）</w:t>
      </w:r>
      <w:r>
        <w:rPr>
          <w:rFonts w:hint="eastAsia" w:ascii="仿宋" w:hAnsi="仿宋" w:eastAsia="仿宋"/>
          <w:color w:val="000000" w:themeColor="text1"/>
          <w:sz w:val="32"/>
          <w:szCs w:val="32"/>
        </w:rPr>
        <w:t>支出</w:t>
      </w:r>
      <w:r>
        <w:rPr>
          <w:rFonts w:hint="eastAsia" w:ascii="仿宋" w:hAnsi="仿宋" w:eastAsia="仿宋"/>
          <w:color w:val="000000" w:themeColor="text1"/>
          <w:sz w:val="32"/>
          <w:szCs w:val="32"/>
          <w:lang w:val="en-US" w:eastAsia="zh-CN"/>
        </w:rPr>
        <w:t>0</w:t>
      </w:r>
      <w:r>
        <w:rPr>
          <w:rFonts w:hint="eastAsia" w:ascii="仿宋" w:hAnsi="仿宋" w:eastAsia="仿宋"/>
          <w:color w:val="000000" w:themeColor="text1"/>
          <w:sz w:val="32"/>
          <w:szCs w:val="32"/>
        </w:rPr>
        <w:t>万元，占</w:t>
      </w:r>
      <w:r>
        <w:rPr>
          <w:rFonts w:hint="eastAsia" w:ascii="仿宋" w:hAnsi="仿宋" w:eastAsia="仿宋"/>
          <w:color w:val="000000" w:themeColor="text1"/>
          <w:sz w:val="32"/>
          <w:szCs w:val="32"/>
          <w:lang w:val="en-US" w:eastAsia="zh-CN"/>
        </w:rPr>
        <w:t>0</w:t>
      </w:r>
      <w:r>
        <w:rPr>
          <w:rFonts w:ascii="仿宋" w:hAnsi="仿宋" w:eastAsia="仿宋"/>
          <w:color w:val="000000" w:themeColor="text1"/>
          <w:sz w:val="32"/>
          <w:szCs w:val="32"/>
        </w:rPr>
        <w:t>%</w:t>
      </w:r>
      <w:r>
        <w:rPr>
          <w:rFonts w:hint="eastAsia" w:ascii="仿宋" w:hAnsi="仿宋" w:eastAsia="仿宋"/>
          <w:color w:val="000000" w:themeColor="text1"/>
          <w:sz w:val="32"/>
          <w:szCs w:val="32"/>
        </w:rPr>
        <w:t>；</w:t>
      </w:r>
      <w:r>
        <w:rPr>
          <w:rFonts w:hint="eastAsia" w:ascii="仿宋" w:hAnsi="仿宋" w:eastAsia="仿宋"/>
          <w:b/>
          <w:bCs/>
          <w:color w:val="000000" w:themeColor="text1"/>
          <w:sz w:val="32"/>
          <w:szCs w:val="32"/>
        </w:rPr>
        <w:t>文化旅游体育与传媒（类）支出</w:t>
      </w:r>
      <w:r>
        <w:rPr>
          <w:rFonts w:hint="eastAsia" w:ascii="仿宋" w:hAnsi="仿宋" w:eastAsia="仿宋"/>
          <w:b/>
          <w:bCs/>
          <w:color w:val="000000" w:themeColor="text1"/>
          <w:sz w:val="32"/>
          <w:szCs w:val="32"/>
          <w:lang w:val="en-US" w:eastAsia="zh-CN"/>
        </w:rPr>
        <w:t>0</w:t>
      </w:r>
      <w:r>
        <w:rPr>
          <w:rFonts w:hint="eastAsia" w:ascii="仿宋" w:hAnsi="仿宋" w:eastAsia="仿宋"/>
          <w:b/>
          <w:bCs/>
          <w:color w:val="000000" w:themeColor="text1"/>
          <w:sz w:val="32"/>
          <w:szCs w:val="32"/>
        </w:rPr>
        <w:t>万元，占</w:t>
      </w:r>
      <w:r>
        <w:rPr>
          <w:rFonts w:hint="eastAsia" w:ascii="仿宋" w:hAnsi="仿宋" w:eastAsia="仿宋"/>
          <w:b/>
          <w:bCs/>
          <w:color w:val="000000" w:themeColor="text1"/>
          <w:sz w:val="32"/>
          <w:szCs w:val="32"/>
          <w:lang w:val="en-US" w:eastAsia="zh-CN"/>
        </w:rPr>
        <w:t>0</w:t>
      </w:r>
      <w:r>
        <w:rPr>
          <w:rFonts w:ascii="仿宋" w:hAnsi="仿宋" w:eastAsia="仿宋"/>
          <w:b/>
          <w:bCs/>
          <w:color w:val="000000" w:themeColor="text1"/>
          <w:sz w:val="32"/>
          <w:szCs w:val="32"/>
        </w:rPr>
        <w:t>%</w:t>
      </w:r>
      <w:r>
        <w:rPr>
          <w:rFonts w:hint="eastAsia" w:ascii="仿宋" w:hAnsi="仿宋" w:eastAsia="仿宋"/>
          <w:color w:val="000000" w:themeColor="text1"/>
          <w:sz w:val="32"/>
          <w:szCs w:val="32"/>
        </w:rPr>
        <w:t>；</w:t>
      </w:r>
      <w:r>
        <w:rPr>
          <w:rFonts w:hint="eastAsia" w:ascii="仿宋" w:hAnsi="仿宋" w:eastAsia="仿宋"/>
          <w:b/>
          <w:color w:val="000000" w:themeColor="text1"/>
          <w:sz w:val="32"/>
          <w:szCs w:val="32"/>
        </w:rPr>
        <w:t>社会保障和就业（类）</w:t>
      </w:r>
      <w:r>
        <w:rPr>
          <w:rFonts w:hint="eastAsia" w:ascii="仿宋" w:hAnsi="仿宋" w:eastAsia="仿宋"/>
          <w:color w:val="000000" w:themeColor="text1"/>
          <w:sz w:val="32"/>
          <w:szCs w:val="32"/>
        </w:rPr>
        <w:t>支出</w:t>
      </w:r>
      <w:r>
        <w:rPr>
          <w:rFonts w:hint="eastAsia" w:ascii="仿宋" w:hAnsi="仿宋" w:eastAsia="仿宋"/>
          <w:color w:val="000000" w:themeColor="text1"/>
          <w:sz w:val="32"/>
          <w:szCs w:val="32"/>
          <w:lang w:val="en-US" w:eastAsia="zh-CN"/>
        </w:rPr>
        <w:t>87.12</w:t>
      </w:r>
      <w:r>
        <w:rPr>
          <w:rFonts w:hint="eastAsia" w:ascii="仿宋" w:hAnsi="仿宋" w:eastAsia="仿宋"/>
          <w:color w:val="000000" w:themeColor="text1"/>
          <w:sz w:val="32"/>
          <w:szCs w:val="32"/>
        </w:rPr>
        <w:t>万元，占</w:t>
      </w:r>
      <w:r>
        <w:rPr>
          <w:rFonts w:hint="eastAsia" w:ascii="仿宋" w:hAnsi="仿宋" w:eastAsia="仿宋"/>
          <w:color w:val="000000" w:themeColor="text1"/>
          <w:sz w:val="32"/>
          <w:szCs w:val="32"/>
          <w:lang w:val="en-US" w:eastAsia="zh-CN"/>
        </w:rPr>
        <w:t>8.02</w:t>
      </w:r>
      <w:r>
        <w:rPr>
          <w:rFonts w:ascii="仿宋" w:hAnsi="仿宋" w:eastAsia="仿宋"/>
          <w:color w:val="000000" w:themeColor="text1"/>
          <w:sz w:val="32"/>
          <w:szCs w:val="32"/>
        </w:rPr>
        <w:t>%</w:t>
      </w:r>
      <w:r>
        <w:rPr>
          <w:rFonts w:hint="eastAsia" w:ascii="仿宋" w:hAnsi="仿宋" w:eastAsia="仿宋"/>
          <w:color w:val="000000" w:themeColor="text1"/>
          <w:sz w:val="32"/>
          <w:szCs w:val="32"/>
        </w:rPr>
        <w:t>；</w:t>
      </w:r>
      <w:r>
        <w:rPr>
          <w:rFonts w:hint="eastAsia" w:ascii="仿宋" w:hAnsi="仿宋" w:eastAsia="仿宋"/>
          <w:b/>
          <w:bCs/>
          <w:color w:val="000000" w:themeColor="text1"/>
          <w:sz w:val="32"/>
          <w:szCs w:val="32"/>
        </w:rPr>
        <w:t>卫生健康支出</w:t>
      </w:r>
      <w:r>
        <w:rPr>
          <w:rFonts w:hint="eastAsia" w:ascii="仿宋" w:hAnsi="仿宋" w:eastAsia="仿宋"/>
          <w:color w:val="000000" w:themeColor="text1"/>
          <w:sz w:val="32"/>
          <w:szCs w:val="32"/>
          <w:lang w:val="en-US" w:eastAsia="zh-CN"/>
        </w:rPr>
        <w:t>0</w:t>
      </w:r>
      <w:r>
        <w:rPr>
          <w:rFonts w:hint="eastAsia" w:ascii="仿宋" w:hAnsi="仿宋" w:eastAsia="仿宋"/>
          <w:color w:val="000000" w:themeColor="text1"/>
          <w:sz w:val="32"/>
          <w:szCs w:val="32"/>
        </w:rPr>
        <w:t>万元，占</w:t>
      </w:r>
      <w:r>
        <w:rPr>
          <w:rFonts w:hint="eastAsia" w:ascii="仿宋" w:hAnsi="仿宋" w:eastAsia="仿宋"/>
          <w:color w:val="000000" w:themeColor="text1"/>
          <w:sz w:val="32"/>
          <w:szCs w:val="32"/>
          <w:lang w:val="en-US" w:eastAsia="zh-CN"/>
        </w:rPr>
        <w:t>0</w:t>
      </w:r>
      <w:r>
        <w:rPr>
          <w:rFonts w:ascii="仿宋" w:hAnsi="仿宋" w:eastAsia="仿宋"/>
          <w:color w:val="000000" w:themeColor="text1"/>
          <w:sz w:val="32"/>
          <w:szCs w:val="32"/>
        </w:rPr>
        <w:t>%</w:t>
      </w:r>
      <w:r>
        <w:rPr>
          <w:rFonts w:hint="eastAsia" w:ascii="仿宋" w:hAnsi="仿宋" w:eastAsia="仿宋"/>
          <w:color w:val="000000" w:themeColor="text1"/>
          <w:sz w:val="32"/>
          <w:szCs w:val="32"/>
        </w:rPr>
        <w:t>；住房保障支出</w:t>
      </w:r>
      <w:r>
        <w:rPr>
          <w:rFonts w:hint="eastAsia" w:ascii="仿宋" w:hAnsi="仿宋" w:eastAsia="仿宋"/>
          <w:color w:val="000000" w:themeColor="text1"/>
          <w:sz w:val="32"/>
          <w:szCs w:val="32"/>
          <w:lang w:val="en-US" w:eastAsia="zh-CN"/>
        </w:rPr>
        <w:t>78.59</w:t>
      </w:r>
      <w:r>
        <w:rPr>
          <w:rFonts w:hint="eastAsia" w:ascii="仿宋" w:hAnsi="仿宋" w:eastAsia="仿宋"/>
          <w:color w:val="000000" w:themeColor="text1"/>
          <w:sz w:val="32"/>
          <w:szCs w:val="32"/>
        </w:rPr>
        <w:t>万元，占</w:t>
      </w:r>
      <w:r>
        <w:rPr>
          <w:rFonts w:hint="eastAsia" w:ascii="仿宋" w:hAnsi="仿宋" w:eastAsia="仿宋"/>
          <w:color w:val="000000" w:themeColor="text1"/>
          <w:sz w:val="32"/>
          <w:szCs w:val="32"/>
          <w:lang w:val="en-US" w:eastAsia="zh-CN"/>
        </w:rPr>
        <w:t>7.23</w:t>
      </w:r>
      <w:r>
        <w:rPr>
          <w:rFonts w:ascii="仿宋" w:hAnsi="仿宋" w:eastAsia="仿宋"/>
          <w:color w:val="000000" w:themeColor="text1"/>
          <w:sz w:val="32"/>
          <w:szCs w:val="32"/>
        </w:rPr>
        <w:t>%</w:t>
      </w:r>
      <w:r>
        <w:rPr>
          <w:rFonts w:hint="eastAsia" w:ascii="仿宋" w:hAnsi="仿宋" w:eastAsia="仿宋"/>
          <w:color w:val="000000" w:themeColor="text1"/>
          <w:sz w:val="32"/>
          <w:szCs w:val="32"/>
          <w:lang w:eastAsia="zh-CN"/>
        </w:rPr>
        <w:t>；</w:t>
      </w:r>
      <w:r>
        <w:rPr>
          <w:rFonts w:hint="eastAsia" w:ascii="仿宋" w:hAnsi="仿宋" w:eastAsia="仿宋"/>
          <w:b/>
          <w:color w:val="000000" w:themeColor="text1"/>
          <w:sz w:val="32"/>
          <w:szCs w:val="32"/>
        </w:rPr>
        <w:t>（罗列全部功能分类科目，至类级。）</w:t>
      </w:r>
    </w:p>
    <w:p w14:paraId="40A764B3">
      <w:pPr>
        <w:spacing w:line="600" w:lineRule="exact"/>
        <w:ind w:firstLine="640"/>
        <w:rPr>
          <w:rFonts w:hint="eastAsia" w:ascii="仿宋" w:hAnsi="仿宋" w:eastAsia="仿宋"/>
          <w:b/>
          <w:color w:val="000000" w:themeColor="text1"/>
          <w:sz w:val="32"/>
          <w:szCs w:val="32"/>
          <w:lang w:val="en-US" w:eastAsia="zh-CN"/>
        </w:rPr>
      </w:pPr>
      <w:r>
        <w:rPr>
          <w:rFonts w:hint="eastAsia" w:ascii="仿宋" w:hAnsi="仿宋" w:eastAsia="仿宋"/>
          <w:b/>
          <w:color w:val="000000" w:themeColor="text1"/>
          <w:sz w:val="32"/>
          <w:szCs w:val="32"/>
          <w:lang w:val="en-US" w:eastAsia="zh-CN"/>
        </w:rPr>
        <w:t>2050202  小学教育支出920.13万元</w:t>
      </w:r>
    </w:p>
    <w:p w14:paraId="4BBD98D6">
      <w:pPr>
        <w:spacing w:line="600" w:lineRule="exact"/>
        <w:ind w:firstLine="640"/>
        <w:rPr>
          <w:rFonts w:hint="default" w:ascii="仿宋" w:hAnsi="仿宋" w:eastAsia="仿宋"/>
          <w:b/>
          <w:color w:val="000000" w:themeColor="text1"/>
          <w:sz w:val="32"/>
          <w:szCs w:val="32"/>
          <w:lang w:val="en-US" w:eastAsia="zh-CN"/>
        </w:rPr>
      </w:pPr>
      <w:r>
        <w:rPr>
          <w:rFonts w:hint="eastAsia" w:ascii="仿宋" w:hAnsi="仿宋" w:eastAsia="仿宋"/>
          <w:b/>
          <w:color w:val="000000" w:themeColor="text1"/>
          <w:sz w:val="32"/>
          <w:szCs w:val="32"/>
          <w:lang w:val="en-US" w:eastAsia="zh-CN"/>
        </w:rPr>
        <w:t>2050201 学前教育支出0.81万元</w:t>
      </w:r>
    </w:p>
    <w:p w14:paraId="47B0A706">
      <w:pPr>
        <w:spacing w:line="600" w:lineRule="exact"/>
        <w:ind w:firstLine="640"/>
        <w:rPr>
          <w:rFonts w:hint="eastAsia" w:ascii="仿宋" w:hAnsi="仿宋" w:eastAsia="仿宋"/>
          <w:b/>
          <w:color w:val="000000" w:themeColor="text1"/>
          <w:sz w:val="32"/>
          <w:szCs w:val="32"/>
          <w:lang w:val="en-US" w:eastAsia="zh-CN"/>
        </w:rPr>
      </w:pPr>
      <w:r>
        <w:rPr>
          <w:rFonts w:hint="eastAsia" w:ascii="仿宋" w:hAnsi="仿宋" w:eastAsia="仿宋"/>
          <w:b/>
          <w:color w:val="000000" w:themeColor="text1"/>
          <w:sz w:val="32"/>
          <w:szCs w:val="32"/>
          <w:lang w:val="en-US" w:eastAsia="zh-CN"/>
        </w:rPr>
        <w:t>2080505  机关事业单位基本养老保险缴费支出87.12万元</w:t>
      </w:r>
    </w:p>
    <w:p w14:paraId="3BC64989">
      <w:pPr>
        <w:spacing w:line="600" w:lineRule="exact"/>
        <w:ind w:firstLine="640"/>
        <w:rPr>
          <w:rFonts w:hint="default" w:ascii="仿宋" w:hAnsi="仿宋" w:eastAsia="仿宋"/>
          <w:b/>
          <w:color w:val="000000" w:themeColor="text1"/>
          <w:sz w:val="32"/>
          <w:szCs w:val="32"/>
          <w:lang w:val="en-US" w:eastAsia="zh-CN"/>
        </w:rPr>
      </w:pPr>
      <w:r>
        <w:rPr>
          <w:rFonts w:hint="eastAsia" w:ascii="仿宋" w:hAnsi="仿宋" w:eastAsia="仿宋"/>
          <w:b/>
          <w:color w:val="000000" w:themeColor="text1"/>
          <w:sz w:val="32"/>
          <w:szCs w:val="32"/>
          <w:lang w:val="en-US" w:eastAsia="zh-CN"/>
        </w:rPr>
        <w:t>2010201  住房公积金支出78.59万元</w:t>
      </w:r>
    </w:p>
    <w:p w14:paraId="00945367">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（图6：一般公共预算财政拨款支出决算结构）（饼状图）</w:t>
      </w:r>
    </w:p>
    <w:p w14:paraId="7881DE5F">
      <w:pPr>
        <w:spacing w:line="600" w:lineRule="exact"/>
        <w:ind w:firstLine="420" w:firstLineChars="200"/>
        <w:rPr>
          <w:rFonts w:ascii="仿宋" w:hAnsi="仿宋" w:eastAsia="仿宋"/>
          <w:color w:val="000000"/>
          <w:sz w:val="32"/>
          <w:szCs w:val="32"/>
        </w:rPr>
      </w:pPr>
      <w:r>
        <w:drawing>
          <wp:anchor distT="0" distB="0" distL="114300" distR="114300" simplePos="0" relativeHeight="251664384" behindDoc="1" locked="0" layoutInCell="1" allowOverlap="1">
            <wp:simplePos x="0" y="0"/>
            <wp:positionH relativeFrom="column">
              <wp:posOffset>80645</wp:posOffset>
            </wp:positionH>
            <wp:positionV relativeFrom="paragraph">
              <wp:posOffset>36195</wp:posOffset>
            </wp:positionV>
            <wp:extent cx="5271135" cy="1809115"/>
            <wp:effectExtent l="0" t="0" r="0" b="0"/>
            <wp:wrapNone/>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icPr>
                  <pic:blipFill>
                    <a:blip r:embed="rId11"/>
                    <a:stretch>
                      <a:fillRect/>
                    </a:stretch>
                  </pic:blipFill>
                  <pic:spPr>
                    <a:xfrm>
                      <a:off x="0" y="0"/>
                      <a:ext cx="5271135" cy="1809115"/>
                    </a:xfrm>
                    <a:prstGeom prst="rect">
                      <a:avLst/>
                    </a:prstGeom>
                    <a:noFill/>
                    <a:ln>
                      <a:noFill/>
                    </a:ln>
                  </pic:spPr>
                </pic:pic>
              </a:graphicData>
            </a:graphic>
          </wp:anchor>
        </w:drawing>
      </w:r>
    </w:p>
    <w:p w14:paraId="137934D1">
      <w:pPr>
        <w:spacing w:line="600" w:lineRule="exact"/>
        <w:ind w:firstLine="640" w:firstLineChars="200"/>
        <w:rPr>
          <w:rFonts w:ascii="仿宋" w:hAnsi="仿宋" w:eastAsia="仿宋"/>
          <w:color w:val="000000"/>
          <w:sz w:val="32"/>
          <w:szCs w:val="32"/>
        </w:rPr>
      </w:pPr>
    </w:p>
    <w:p w14:paraId="412DAD49">
      <w:pPr>
        <w:spacing w:line="600" w:lineRule="exact"/>
        <w:ind w:firstLine="640" w:firstLineChars="200"/>
        <w:rPr>
          <w:rFonts w:ascii="仿宋" w:hAnsi="仿宋" w:eastAsia="仿宋"/>
          <w:color w:val="000000"/>
          <w:sz w:val="32"/>
          <w:szCs w:val="32"/>
        </w:rPr>
      </w:pPr>
    </w:p>
    <w:p w14:paraId="58B5A0E8">
      <w:pPr>
        <w:spacing w:line="600" w:lineRule="exact"/>
        <w:ind w:firstLine="640" w:firstLineChars="200"/>
        <w:rPr>
          <w:rFonts w:ascii="仿宋" w:hAnsi="仿宋" w:eastAsia="仿宋"/>
          <w:color w:val="000000"/>
          <w:sz w:val="32"/>
          <w:szCs w:val="32"/>
        </w:rPr>
      </w:pPr>
    </w:p>
    <w:p w14:paraId="4BA0F9BA">
      <w:pPr>
        <w:spacing w:line="600" w:lineRule="exact"/>
        <w:ind w:firstLine="643" w:firstLineChars="200"/>
        <w:outlineLvl w:val="2"/>
        <w:rPr>
          <w:rFonts w:hint="eastAsia" w:ascii="仿宋" w:hAnsi="仿宋" w:eastAsia="仿宋"/>
          <w:b/>
          <w:color w:val="000000"/>
          <w:sz w:val="32"/>
          <w:szCs w:val="32"/>
        </w:rPr>
      </w:pPr>
      <w:bookmarkStart w:id="71" w:name="_Toc15377212"/>
    </w:p>
    <w:p w14:paraId="311ADCAF">
      <w:pPr>
        <w:spacing w:line="600" w:lineRule="exact"/>
        <w:ind w:firstLine="643" w:firstLineChars="200"/>
        <w:outlineLvl w:val="2"/>
        <w:rPr>
          <w:rFonts w:ascii="仿宋" w:hAnsi="仿宋" w:eastAsia="仿宋"/>
          <w:b/>
          <w:color w:val="000000"/>
          <w:sz w:val="32"/>
          <w:szCs w:val="32"/>
        </w:rPr>
      </w:pPr>
      <w:bookmarkStart w:id="72" w:name="_Toc18584"/>
      <w:r>
        <w:rPr>
          <w:rFonts w:hint="eastAsia" w:ascii="仿宋" w:hAnsi="仿宋" w:eastAsia="仿宋"/>
          <w:b/>
          <w:color w:val="000000"/>
          <w:sz w:val="32"/>
          <w:szCs w:val="32"/>
        </w:rPr>
        <w:t>（三）一般公共预算财政拨款支出决算具体情况</w:t>
      </w:r>
      <w:bookmarkEnd w:id="71"/>
      <w:bookmarkEnd w:id="72"/>
    </w:p>
    <w:p w14:paraId="1CE5AB4C">
      <w:pPr>
        <w:spacing w:line="600" w:lineRule="exact"/>
        <w:ind w:firstLine="643" w:firstLineChars="200"/>
        <w:outlineLvl w:val="2"/>
        <w:rPr>
          <w:rFonts w:ascii="仿宋" w:hAnsi="仿宋" w:eastAsia="仿宋"/>
          <w:color w:val="FF0000"/>
          <w:sz w:val="32"/>
          <w:szCs w:val="32"/>
        </w:rPr>
      </w:pPr>
      <w:bookmarkStart w:id="73" w:name="_Toc15377444"/>
      <w:bookmarkStart w:id="74" w:name="_Toc15377213"/>
      <w:bookmarkStart w:id="75" w:name="_Toc25917"/>
      <w:bookmarkStart w:id="76" w:name="_Toc15378460"/>
      <w:r>
        <w:rPr>
          <w:rFonts w:hint="eastAsia" w:ascii="仿宋" w:hAnsi="仿宋" w:eastAsia="仿宋"/>
          <w:b/>
          <w:color w:val="000000" w:themeColor="text1"/>
          <w:sz w:val="32"/>
          <w:szCs w:val="32"/>
        </w:rPr>
        <w:t>2019</w:t>
      </w:r>
      <w:r>
        <w:rPr>
          <w:rFonts w:hint="eastAsia" w:ascii="仿宋" w:hAnsi="仿宋" w:eastAsia="仿宋"/>
          <w:b/>
          <w:color w:val="000000" w:themeColor="text1"/>
          <w:sz w:val="32"/>
          <w:szCs w:val="32"/>
          <w:lang w:eastAsia="zh-CN"/>
        </w:rPr>
        <w:t>年一</w:t>
      </w:r>
      <w:r>
        <w:rPr>
          <w:rFonts w:hint="eastAsia" w:ascii="仿宋" w:hAnsi="仿宋" w:eastAsia="仿宋"/>
          <w:b/>
          <w:color w:val="000000" w:themeColor="text1"/>
          <w:sz w:val="32"/>
          <w:szCs w:val="32"/>
        </w:rPr>
        <w:t>般公共预算支出决算数为</w:t>
      </w:r>
      <w:r>
        <w:rPr>
          <w:rFonts w:hint="eastAsia" w:ascii="仿宋" w:hAnsi="仿宋" w:eastAsia="仿宋"/>
          <w:color w:val="000000"/>
          <w:sz w:val="32"/>
          <w:szCs w:val="32"/>
          <w:lang w:val="en-US" w:eastAsia="zh-CN"/>
        </w:rPr>
        <w:t>1086.62万元</w:t>
      </w:r>
      <w:r>
        <w:rPr>
          <w:rFonts w:hint="eastAsia" w:ascii="仿宋" w:hAnsi="仿宋" w:eastAsia="仿宋"/>
          <w:color w:val="000000" w:themeColor="text1"/>
          <w:sz w:val="32"/>
          <w:szCs w:val="32"/>
        </w:rPr>
        <w:t>，</w:t>
      </w:r>
      <w:r>
        <w:rPr>
          <w:rStyle w:val="15"/>
          <w:rFonts w:hint="eastAsia" w:ascii="仿宋" w:hAnsi="仿宋" w:eastAsia="仿宋"/>
          <w:bCs/>
          <w:color w:val="000000" w:themeColor="text1"/>
          <w:sz w:val="32"/>
          <w:szCs w:val="32"/>
        </w:rPr>
        <w:t>完成</w:t>
      </w:r>
      <w:r>
        <w:rPr>
          <w:rStyle w:val="15"/>
          <w:rFonts w:hint="eastAsia" w:ascii="仿宋" w:hAnsi="仿宋" w:eastAsia="仿宋"/>
          <w:bCs/>
          <w:color w:val="000000"/>
          <w:sz w:val="32"/>
          <w:szCs w:val="32"/>
        </w:rPr>
        <w:t>预算</w:t>
      </w:r>
      <w:r>
        <w:rPr>
          <w:rStyle w:val="15"/>
          <w:rFonts w:hint="eastAsia" w:ascii="仿宋" w:hAnsi="仿宋" w:eastAsia="仿宋"/>
          <w:bCs/>
          <w:color w:val="000000"/>
          <w:sz w:val="32"/>
          <w:szCs w:val="32"/>
          <w:lang w:val="en-US" w:eastAsia="zh-CN"/>
        </w:rPr>
        <w:t>100</w:t>
      </w:r>
      <w:r>
        <w:rPr>
          <w:rStyle w:val="15"/>
          <w:rFonts w:ascii="仿宋" w:hAnsi="仿宋" w:eastAsia="仿宋"/>
          <w:bCs/>
          <w:color w:val="000000"/>
          <w:sz w:val="32"/>
          <w:szCs w:val="32"/>
        </w:rPr>
        <w:t>%</w:t>
      </w:r>
      <w:r>
        <w:rPr>
          <w:rStyle w:val="15"/>
          <w:rFonts w:hint="eastAsia" w:ascii="仿宋" w:hAnsi="仿宋" w:eastAsia="仿宋"/>
          <w:bCs/>
          <w:color w:val="000000"/>
          <w:sz w:val="32"/>
          <w:szCs w:val="32"/>
        </w:rPr>
        <w:t>。其中：</w:t>
      </w:r>
      <w:bookmarkEnd w:id="73"/>
      <w:bookmarkEnd w:id="74"/>
      <w:bookmarkEnd w:id="75"/>
      <w:bookmarkEnd w:id="76"/>
    </w:p>
    <w:p w14:paraId="0D0F3F74">
      <w:pPr>
        <w:spacing w:line="600" w:lineRule="exact"/>
        <w:ind w:firstLine="643" w:firstLineChars="200"/>
        <w:rPr>
          <w:rFonts w:ascii="仿宋" w:hAnsi="仿宋" w:eastAsia="仿宋"/>
          <w:b/>
          <w:color w:val="000000"/>
          <w:sz w:val="32"/>
          <w:szCs w:val="32"/>
        </w:rPr>
      </w:pPr>
      <w:r>
        <w:rPr>
          <w:rStyle w:val="15"/>
          <w:rFonts w:ascii="仿宋" w:hAnsi="仿宋" w:eastAsia="仿宋"/>
          <w:bCs/>
          <w:color w:val="000000"/>
          <w:sz w:val="32"/>
          <w:szCs w:val="32"/>
        </w:rPr>
        <w:t>1.</w:t>
      </w:r>
      <w:r>
        <w:rPr>
          <w:rStyle w:val="15"/>
          <w:rFonts w:hint="eastAsia" w:ascii="仿宋" w:hAnsi="仿宋" w:eastAsia="仿宋"/>
          <w:bCs/>
          <w:color w:val="000000"/>
          <w:sz w:val="32"/>
          <w:szCs w:val="32"/>
        </w:rPr>
        <w:t>一般公共服务（类）</w:t>
      </w:r>
      <w:r>
        <w:rPr>
          <w:rStyle w:val="15"/>
          <w:rFonts w:ascii="仿宋" w:hAnsi="仿宋" w:eastAsia="仿宋"/>
          <w:bCs/>
          <w:color w:val="000000"/>
          <w:sz w:val="32"/>
          <w:szCs w:val="32"/>
        </w:rPr>
        <w:t>***</w:t>
      </w:r>
      <w:r>
        <w:rPr>
          <w:rStyle w:val="15"/>
          <w:rFonts w:hint="eastAsia" w:ascii="仿宋" w:hAnsi="仿宋" w:eastAsia="仿宋"/>
          <w:bCs/>
          <w:color w:val="000000"/>
          <w:sz w:val="32"/>
          <w:szCs w:val="32"/>
        </w:rPr>
        <w:t>（款）</w:t>
      </w:r>
      <w:r>
        <w:rPr>
          <w:rStyle w:val="15"/>
          <w:rFonts w:ascii="仿宋" w:hAnsi="仿宋" w:eastAsia="仿宋"/>
          <w:bCs/>
          <w:color w:val="000000"/>
          <w:sz w:val="32"/>
          <w:szCs w:val="32"/>
        </w:rPr>
        <w:t>***</w:t>
      </w:r>
      <w:r>
        <w:rPr>
          <w:rStyle w:val="15"/>
          <w:rFonts w:hint="eastAsia" w:ascii="仿宋" w:hAnsi="仿宋" w:eastAsia="仿宋"/>
          <w:bCs/>
          <w:color w:val="000000"/>
          <w:sz w:val="32"/>
          <w:szCs w:val="32"/>
        </w:rPr>
        <w:t>（项）</w:t>
      </w:r>
      <w:r>
        <w:rPr>
          <w:rStyle w:val="15"/>
          <w:rFonts w:hint="eastAsia" w:ascii="仿宋" w:hAnsi="仿宋" w:eastAsia="仿宋"/>
          <w:bCs/>
          <w:color w:val="000000"/>
          <w:sz w:val="32"/>
          <w:szCs w:val="32"/>
          <w:lang w:eastAsia="zh-CN"/>
        </w:rPr>
        <w:t>：</w:t>
      </w:r>
      <w:r>
        <w:rPr>
          <w:rStyle w:val="15"/>
          <w:rFonts w:ascii="仿宋" w:hAnsi="仿宋" w:eastAsia="仿宋"/>
          <w:b w:val="0"/>
          <w:bCs/>
          <w:color w:val="000000"/>
          <w:sz w:val="32"/>
          <w:szCs w:val="32"/>
        </w:rPr>
        <w:t xml:space="preserve"> </w:t>
      </w:r>
      <w:r>
        <w:rPr>
          <w:rStyle w:val="15"/>
          <w:rFonts w:hint="eastAsia" w:ascii="仿宋" w:hAnsi="仿宋" w:eastAsia="仿宋"/>
          <w:b w:val="0"/>
          <w:bCs/>
          <w:color w:val="000000"/>
          <w:sz w:val="32"/>
          <w:szCs w:val="32"/>
        </w:rPr>
        <w:t>支出决算为</w:t>
      </w:r>
      <w:r>
        <w:rPr>
          <w:rStyle w:val="15"/>
          <w:rFonts w:ascii="仿宋" w:hAnsi="仿宋" w:eastAsia="仿宋"/>
          <w:b w:val="0"/>
          <w:bCs/>
          <w:color w:val="000000"/>
          <w:sz w:val="32"/>
          <w:szCs w:val="32"/>
        </w:rPr>
        <w:t>**</w:t>
      </w:r>
      <w:r>
        <w:rPr>
          <w:rStyle w:val="15"/>
          <w:rFonts w:hint="eastAsia" w:ascii="仿宋" w:hAnsi="仿宋" w:eastAsia="仿宋"/>
          <w:b w:val="0"/>
          <w:bCs/>
          <w:color w:val="000000"/>
          <w:sz w:val="32"/>
          <w:szCs w:val="32"/>
        </w:rPr>
        <w:t>万元，完成预算</w:t>
      </w:r>
      <w:r>
        <w:rPr>
          <w:rStyle w:val="15"/>
          <w:rFonts w:ascii="仿宋" w:hAnsi="仿宋" w:eastAsia="仿宋"/>
          <w:b w:val="0"/>
          <w:bCs/>
          <w:color w:val="000000"/>
          <w:sz w:val="32"/>
          <w:szCs w:val="32"/>
        </w:rPr>
        <w:t>**%</w:t>
      </w:r>
      <w:r>
        <w:rPr>
          <w:rStyle w:val="15"/>
          <w:rFonts w:hint="eastAsia" w:ascii="仿宋" w:hAnsi="仿宋" w:eastAsia="仿宋"/>
          <w:b w:val="0"/>
          <w:bCs/>
          <w:color w:val="000000"/>
          <w:sz w:val="32"/>
          <w:szCs w:val="32"/>
        </w:rPr>
        <w:t>，决算数小于</w:t>
      </w:r>
      <w:r>
        <w:rPr>
          <w:rStyle w:val="15"/>
          <w:rFonts w:ascii="仿宋" w:hAnsi="仿宋" w:eastAsia="仿宋"/>
          <w:b w:val="0"/>
          <w:bCs/>
          <w:color w:val="000000"/>
          <w:sz w:val="32"/>
          <w:szCs w:val="32"/>
        </w:rPr>
        <w:t>/</w:t>
      </w:r>
      <w:r>
        <w:rPr>
          <w:rStyle w:val="15"/>
          <w:rFonts w:hint="eastAsia" w:ascii="仿宋" w:hAnsi="仿宋" w:eastAsia="仿宋"/>
          <w:b w:val="0"/>
          <w:bCs/>
          <w:color w:val="000000"/>
          <w:sz w:val="32"/>
          <w:szCs w:val="32"/>
        </w:rPr>
        <w:t>等于预算数的主要原因是</w:t>
      </w:r>
      <w:r>
        <w:rPr>
          <w:rStyle w:val="15"/>
          <w:rFonts w:hint="eastAsia" w:ascii="仿宋" w:hAnsi="仿宋" w:eastAsia="仿宋"/>
          <w:b w:val="0"/>
          <w:bCs/>
          <w:color w:val="000000"/>
          <w:sz w:val="32"/>
          <w:szCs w:val="32"/>
          <w:lang w:eastAsia="zh-CN"/>
        </w:rPr>
        <w:t>…</w:t>
      </w:r>
    </w:p>
    <w:p w14:paraId="3F307359">
      <w:pPr>
        <w:spacing w:line="600" w:lineRule="exact"/>
        <w:ind w:firstLine="643" w:firstLineChars="200"/>
        <w:rPr>
          <w:rStyle w:val="15"/>
          <w:rFonts w:hint="eastAsia" w:ascii="仿宋" w:hAnsi="仿宋" w:eastAsia="仿宋"/>
          <w:b w:val="0"/>
          <w:bCs/>
          <w:color w:val="000000"/>
          <w:sz w:val="32"/>
          <w:szCs w:val="32"/>
          <w:lang w:eastAsia="zh-CN"/>
        </w:rPr>
      </w:pPr>
      <w:r>
        <w:rPr>
          <w:rStyle w:val="15"/>
          <w:rFonts w:ascii="仿宋" w:hAnsi="仿宋" w:eastAsia="仿宋"/>
          <w:bCs/>
          <w:color w:val="000000"/>
          <w:sz w:val="32"/>
          <w:szCs w:val="32"/>
        </w:rPr>
        <w:t>2.</w:t>
      </w:r>
      <w:r>
        <w:rPr>
          <w:rStyle w:val="15"/>
          <w:rFonts w:hint="eastAsia" w:ascii="仿宋" w:hAnsi="仿宋" w:eastAsia="仿宋"/>
          <w:bCs/>
          <w:color w:val="000000"/>
          <w:sz w:val="32"/>
          <w:szCs w:val="32"/>
        </w:rPr>
        <w:t>教育（类）</w:t>
      </w:r>
      <w:r>
        <w:rPr>
          <w:rStyle w:val="15"/>
          <w:rFonts w:hint="eastAsia" w:ascii="仿宋" w:hAnsi="仿宋" w:eastAsia="仿宋"/>
          <w:bCs/>
          <w:color w:val="000000"/>
          <w:sz w:val="32"/>
          <w:szCs w:val="32"/>
          <w:lang w:val="en-US" w:eastAsia="zh-CN"/>
        </w:rPr>
        <w:t>205</w:t>
      </w:r>
      <w:r>
        <w:rPr>
          <w:rStyle w:val="15"/>
          <w:rFonts w:hint="eastAsia" w:ascii="仿宋" w:hAnsi="仿宋" w:eastAsia="仿宋"/>
          <w:bCs/>
          <w:color w:val="000000"/>
          <w:sz w:val="32"/>
          <w:szCs w:val="32"/>
        </w:rPr>
        <w:t>（款）</w:t>
      </w:r>
      <w:r>
        <w:rPr>
          <w:rStyle w:val="15"/>
          <w:rFonts w:hint="eastAsia" w:ascii="仿宋" w:hAnsi="仿宋" w:eastAsia="仿宋"/>
          <w:bCs/>
          <w:color w:val="000000"/>
          <w:sz w:val="32"/>
          <w:szCs w:val="32"/>
          <w:lang w:val="en-US" w:eastAsia="zh-CN"/>
        </w:rPr>
        <w:t>0202</w:t>
      </w:r>
      <w:r>
        <w:rPr>
          <w:rStyle w:val="15"/>
          <w:rFonts w:hint="eastAsia" w:ascii="仿宋" w:hAnsi="仿宋" w:eastAsia="仿宋"/>
          <w:bCs/>
          <w:color w:val="000000"/>
          <w:sz w:val="32"/>
          <w:szCs w:val="32"/>
        </w:rPr>
        <w:t>（项）</w:t>
      </w:r>
      <w:r>
        <w:rPr>
          <w:rStyle w:val="15"/>
          <w:rFonts w:hint="eastAsia" w:ascii="仿宋" w:hAnsi="仿宋" w:eastAsia="仿宋"/>
          <w:bCs/>
          <w:color w:val="000000"/>
          <w:sz w:val="32"/>
          <w:szCs w:val="32"/>
          <w:lang w:eastAsia="zh-CN"/>
        </w:rPr>
        <w:t>：</w:t>
      </w:r>
      <w:r>
        <w:rPr>
          <w:rStyle w:val="15"/>
          <w:rFonts w:ascii="仿宋" w:hAnsi="仿宋" w:eastAsia="仿宋"/>
          <w:b w:val="0"/>
          <w:bCs/>
          <w:color w:val="000000"/>
          <w:sz w:val="32"/>
          <w:szCs w:val="32"/>
        </w:rPr>
        <w:t xml:space="preserve"> </w:t>
      </w:r>
      <w:r>
        <w:rPr>
          <w:rStyle w:val="15"/>
          <w:rFonts w:hint="eastAsia" w:ascii="仿宋" w:hAnsi="仿宋" w:eastAsia="仿宋"/>
          <w:b w:val="0"/>
          <w:bCs/>
          <w:color w:val="000000"/>
          <w:sz w:val="32"/>
          <w:szCs w:val="32"/>
        </w:rPr>
        <w:t>支出决算为</w:t>
      </w:r>
      <w:r>
        <w:rPr>
          <w:rFonts w:hint="eastAsia" w:ascii="仿宋" w:hAnsi="仿宋" w:eastAsia="仿宋"/>
          <w:color w:val="000000"/>
          <w:sz w:val="32"/>
          <w:szCs w:val="32"/>
          <w:lang w:val="en-US" w:eastAsia="zh-CN"/>
        </w:rPr>
        <w:t>920.93</w:t>
      </w:r>
      <w:r>
        <w:rPr>
          <w:rStyle w:val="15"/>
          <w:rFonts w:hint="eastAsia" w:ascii="仿宋" w:hAnsi="仿宋" w:eastAsia="仿宋"/>
          <w:b w:val="0"/>
          <w:bCs/>
          <w:color w:val="000000"/>
          <w:sz w:val="32"/>
          <w:szCs w:val="32"/>
        </w:rPr>
        <w:t>万元，完成预算</w:t>
      </w:r>
      <w:r>
        <w:rPr>
          <w:rStyle w:val="15"/>
          <w:rFonts w:hint="eastAsia" w:ascii="仿宋" w:hAnsi="仿宋" w:eastAsia="仿宋"/>
          <w:b w:val="0"/>
          <w:bCs/>
          <w:color w:val="000000"/>
          <w:sz w:val="32"/>
          <w:szCs w:val="32"/>
          <w:lang w:val="en-US" w:eastAsia="zh-CN"/>
        </w:rPr>
        <w:t>100</w:t>
      </w:r>
      <w:r>
        <w:rPr>
          <w:rStyle w:val="15"/>
          <w:rFonts w:hint="eastAsia" w:ascii="仿宋" w:hAnsi="仿宋" w:eastAsia="仿宋"/>
          <w:b w:val="0"/>
          <w:bCs/>
          <w:color w:val="000000"/>
          <w:sz w:val="32"/>
          <w:szCs w:val="32"/>
          <w:lang w:eastAsia="zh-CN"/>
        </w:rPr>
        <w:t>。</w:t>
      </w:r>
    </w:p>
    <w:p w14:paraId="5F3BEC42">
      <w:pPr>
        <w:spacing w:line="600" w:lineRule="exact"/>
        <w:ind w:firstLine="643" w:firstLineChars="200"/>
        <w:rPr>
          <w:rFonts w:ascii="仿宋" w:hAnsi="仿宋" w:eastAsia="仿宋"/>
          <w:b/>
          <w:color w:val="000000"/>
          <w:sz w:val="32"/>
          <w:szCs w:val="32"/>
        </w:rPr>
      </w:pPr>
      <w:r>
        <w:rPr>
          <w:rStyle w:val="15"/>
          <w:rFonts w:ascii="仿宋" w:hAnsi="仿宋" w:eastAsia="仿宋"/>
          <w:bCs/>
          <w:color w:val="000000"/>
          <w:sz w:val="32"/>
          <w:szCs w:val="32"/>
        </w:rPr>
        <w:t>3.</w:t>
      </w:r>
      <w:r>
        <w:rPr>
          <w:rStyle w:val="15"/>
          <w:rFonts w:hint="eastAsia" w:ascii="仿宋" w:hAnsi="仿宋" w:eastAsia="仿宋"/>
          <w:bCs/>
          <w:color w:val="000000"/>
          <w:sz w:val="32"/>
          <w:szCs w:val="32"/>
        </w:rPr>
        <w:t>科学技术（类）</w:t>
      </w:r>
      <w:r>
        <w:rPr>
          <w:rStyle w:val="15"/>
          <w:rFonts w:ascii="仿宋" w:hAnsi="仿宋" w:eastAsia="仿宋"/>
          <w:bCs/>
          <w:color w:val="000000"/>
          <w:sz w:val="32"/>
          <w:szCs w:val="32"/>
        </w:rPr>
        <w:t>***</w:t>
      </w:r>
      <w:r>
        <w:rPr>
          <w:rStyle w:val="15"/>
          <w:rFonts w:hint="eastAsia" w:ascii="仿宋" w:hAnsi="仿宋" w:eastAsia="仿宋"/>
          <w:bCs/>
          <w:color w:val="000000"/>
          <w:sz w:val="32"/>
          <w:szCs w:val="32"/>
        </w:rPr>
        <w:t>（款）</w:t>
      </w:r>
      <w:r>
        <w:rPr>
          <w:rStyle w:val="15"/>
          <w:rFonts w:ascii="仿宋" w:hAnsi="仿宋" w:eastAsia="仿宋"/>
          <w:bCs/>
          <w:color w:val="000000"/>
          <w:sz w:val="32"/>
          <w:szCs w:val="32"/>
        </w:rPr>
        <w:t>***</w:t>
      </w:r>
      <w:r>
        <w:rPr>
          <w:rStyle w:val="15"/>
          <w:rFonts w:hint="eastAsia" w:ascii="仿宋" w:hAnsi="仿宋" w:eastAsia="仿宋"/>
          <w:bCs/>
          <w:color w:val="000000"/>
          <w:sz w:val="32"/>
          <w:szCs w:val="32"/>
        </w:rPr>
        <w:t>（项）</w:t>
      </w:r>
      <w:r>
        <w:rPr>
          <w:rStyle w:val="15"/>
          <w:rFonts w:hint="eastAsia" w:ascii="仿宋" w:hAnsi="仿宋" w:eastAsia="仿宋"/>
          <w:bCs/>
          <w:color w:val="000000"/>
          <w:sz w:val="32"/>
          <w:szCs w:val="32"/>
          <w:lang w:eastAsia="zh-CN"/>
        </w:rPr>
        <w:t>：</w:t>
      </w:r>
      <w:r>
        <w:rPr>
          <w:rStyle w:val="15"/>
          <w:rFonts w:ascii="仿宋" w:hAnsi="仿宋" w:eastAsia="仿宋"/>
          <w:b w:val="0"/>
          <w:bCs/>
          <w:color w:val="000000"/>
          <w:sz w:val="32"/>
          <w:szCs w:val="32"/>
        </w:rPr>
        <w:t xml:space="preserve"> </w:t>
      </w:r>
      <w:r>
        <w:rPr>
          <w:rStyle w:val="15"/>
          <w:rFonts w:hint="eastAsia" w:ascii="仿宋" w:hAnsi="仿宋" w:eastAsia="仿宋"/>
          <w:b w:val="0"/>
          <w:bCs/>
          <w:color w:val="000000"/>
          <w:sz w:val="32"/>
          <w:szCs w:val="32"/>
        </w:rPr>
        <w:t>支出决算为</w:t>
      </w:r>
      <w:r>
        <w:rPr>
          <w:rStyle w:val="15"/>
          <w:rFonts w:ascii="仿宋" w:hAnsi="仿宋" w:eastAsia="仿宋"/>
          <w:b w:val="0"/>
          <w:bCs/>
          <w:color w:val="000000"/>
          <w:sz w:val="32"/>
          <w:szCs w:val="32"/>
        </w:rPr>
        <w:t>**</w:t>
      </w:r>
      <w:r>
        <w:rPr>
          <w:rStyle w:val="15"/>
          <w:rFonts w:hint="eastAsia" w:ascii="仿宋" w:hAnsi="仿宋" w:eastAsia="仿宋"/>
          <w:b w:val="0"/>
          <w:bCs/>
          <w:color w:val="000000"/>
          <w:sz w:val="32"/>
          <w:szCs w:val="32"/>
        </w:rPr>
        <w:t>万元，完成预算</w:t>
      </w:r>
      <w:r>
        <w:rPr>
          <w:rStyle w:val="15"/>
          <w:rFonts w:ascii="仿宋" w:hAnsi="仿宋" w:eastAsia="仿宋"/>
          <w:b w:val="0"/>
          <w:bCs/>
          <w:color w:val="000000"/>
          <w:sz w:val="32"/>
          <w:szCs w:val="32"/>
        </w:rPr>
        <w:t>**%</w:t>
      </w:r>
      <w:r>
        <w:rPr>
          <w:rStyle w:val="15"/>
          <w:rFonts w:hint="eastAsia" w:ascii="仿宋" w:hAnsi="仿宋" w:eastAsia="仿宋"/>
          <w:b w:val="0"/>
          <w:bCs/>
          <w:color w:val="000000"/>
          <w:sz w:val="32"/>
          <w:szCs w:val="32"/>
        </w:rPr>
        <w:t>，决算数小于</w:t>
      </w:r>
      <w:r>
        <w:rPr>
          <w:rStyle w:val="15"/>
          <w:rFonts w:ascii="仿宋" w:hAnsi="仿宋" w:eastAsia="仿宋"/>
          <w:b w:val="0"/>
          <w:bCs/>
          <w:color w:val="000000"/>
          <w:sz w:val="32"/>
          <w:szCs w:val="32"/>
        </w:rPr>
        <w:t>/</w:t>
      </w:r>
      <w:r>
        <w:rPr>
          <w:rStyle w:val="15"/>
          <w:rFonts w:hint="eastAsia" w:ascii="仿宋" w:hAnsi="仿宋" w:eastAsia="仿宋"/>
          <w:b w:val="0"/>
          <w:bCs/>
          <w:color w:val="000000"/>
          <w:sz w:val="32"/>
          <w:szCs w:val="32"/>
        </w:rPr>
        <w:t>等于预算数的主要原因是</w:t>
      </w:r>
      <w:r>
        <w:rPr>
          <w:rStyle w:val="15"/>
          <w:rFonts w:hint="eastAsia" w:ascii="仿宋" w:hAnsi="仿宋" w:eastAsia="仿宋"/>
          <w:b w:val="0"/>
          <w:bCs/>
          <w:color w:val="000000"/>
          <w:sz w:val="32"/>
          <w:szCs w:val="32"/>
          <w:lang w:eastAsia="zh-CN"/>
        </w:rPr>
        <w:t>…</w:t>
      </w:r>
    </w:p>
    <w:p w14:paraId="2E89CDB0">
      <w:pPr>
        <w:spacing w:line="600" w:lineRule="exact"/>
        <w:ind w:firstLine="643" w:firstLineChars="200"/>
        <w:rPr>
          <w:rFonts w:ascii="仿宋" w:hAnsi="仿宋" w:eastAsia="仿宋"/>
          <w:b/>
          <w:color w:val="000000"/>
          <w:sz w:val="32"/>
          <w:szCs w:val="32"/>
        </w:rPr>
      </w:pPr>
      <w:r>
        <w:rPr>
          <w:rStyle w:val="15"/>
          <w:rFonts w:ascii="仿宋" w:hAnsi="仿宋" w:eastAsia="仿宋"/>
          <w:bCs/>
          <w:color w:val="000000"/>
          <w:sz w:val="32"/>
          <w:szCs w:val="32"/>
        </w:rPr>
        <w:t>4.</w:t>
      </w:r>
      <w:r>
        <w:rPr>
          <w:rStyle w:val="15"/>
          <w:rFonts w:hint="eastAsia" w:ascii="仿宋" w:hAnsi="仿宋" w:eastAsia="仿宋"/>
          <w:bCs/>
          <w:color w:val="000000"/>
          <w:sz w:val="32"/>
          <w:szCs w:val="32"/>
        </w:rPr>
        <w:t>文化旅游体育与传媒（类）</w:t>
      </w:r>
      <w:r>
        <w:rPr>
          <w:rStyle w:val="15"/>
          <w:rFonts w:ascii="仿宋" w:hAnsi="仿宋" w:eastAsia="仿宋"/>
          <w:bCs/>
          <w:color w:val="000000"/>
          <w:sz w:val="32"/>
          <w:szCs w:val="32"/>
        </w:rPr>
        <w:t>***</w:t>
      </w:r>
      <w:r>
        <w:rPr>
          <w:rStyle w:val="15"/>
          <w:rFonts w:hint="eastAsia" w:ascii="仿宋" w:hAnsi="仿宋" w:eastAsia="仿宋"/>
          <w:bCs/>
          <w:color w:val="000000"/>
          <w:sz w:val="32"/>
          <w:szCs w:val="32"/>
        </w:rPr>
        <w:t>（款）</w:t>
      </w:r>
      <w:r>
        <w:rPr>
          <w:rStyle w:val="15"/>
          <w:rFonts w:ascii="仿宋" w:hAnsi="仿宋" w:eastAsia="仿宋"/>
          <w:bCs/>
          <w:color w:val="000000"/>
          <w:sz w:val="32"/>
          <w:szCs w:val="32"/>
        </w:rPr>
        <w:t>***</w:t>
      </w:r>
      <w:r>
        <w:rPr>
          <w:rStyle w:val="15"/>
          <w:rFonts w:hint="eastAsia" w:ascii="仿宋" w:hAnsi="仿宋" w:eastAsia="仿宋"/>
          <w:bCs/>
          <w:color w:val="000000"/>
          <w:sz w:val="32"/>
          <w:szCs w:val="32"/>
        </w:rPr>
        <w:t>（项）</w:t>
      </w:r>
      <w:r>
        <w:rPr>
          <w:rStyle w:val="15"/>
          <w:rFonts w:hint="eastAsia" w:ascii="仿宋" w:hAnsi="仿宋" w:eastAsia="仿宋"/>
          <w:bCs/>
          <w:color w:val="000000"/>
          <w:sz w:val="32"/>
          <w:szCs w:val="32"/>
          <w:lang w:eastAsia="zh-CN"/>
        </w:rPr>
        <w:t>：</w:t>
      </w:r>
      <w:r>
        <w:rPr>
          <w:rStyle w:val="15"/>
          <w:rFonts w:ascii="仿宋" w:hAnsi="仿宋" w:eastAsia="仿宋"/>
          <w:b w:val="0"/>
          <w:bCs/>
          <w:color w:val="000000"/>
          <w:sz w:val="32"/>
          <w:szCs w:val="32"/>
        </w:rPr>
        <w:t xml:space="preserve"> </w:t>
      </w:r>
      <w:r>
        <w:rPr>
          <w:rStyle w:val="15"/>
          <w:rFonts w:hint="eastAsia" w:ascii="仿宋" w:hAnsi="仿宋" w:eastAsia="仿宋"/>
          <w:b w:val="0"/>
          <w:bCs/>
          <w:color w:val="000000"/>
          <w:sz w:val="32"/>
          <w:szCs w:val="32"/>
        </w:rPr>
        <w:t>支出决算为</w:t>
      </w:r>
      <w:r>
        <w:rPr>
          <w:rStyle w:val="15"/>
          <w:rFonts w:ascii="仿宋" w:hAnsi="仿宋" w:eastAsia="仿宋"/>
          <w:b w:val="0"/>
          <w:bCs/>
          <w:color w:val="000000"/>
          <w:sz w:val="32"/>
          <w:szCs w:val="32"/>
        </w:rPr>
        <w:t>**</w:t>
      </w:r>
      <w:r>
        <w:rPr>
          <w:rStyle w:val="15"/>
          <w:rFonts w:hint="eastAsia" w:ascii="仿宋" w:hAnsi="仿宋" w:eastAsia="仿宋"/>
          <w:b w:val="0"/>
          <w:bCs/>
          <w:color w:val="000000"/>
          <w:sz w:val="32"/>
          <w:szCs w:val="32"/>
        </w:rPr>
        <w:t>万元，完成预算</w:t>
      </w:r>
      <w:r>
        <w:rPr>
          <w:rStyle w:val="15"/>
          <w:rFonts w:ascii="仿宋" w:hAnsi="仿宋" w:eastAsia="仿宋"/>
          <w:b w:val="0"/>
          <w:bCs/>
          <w:color w:val="000000"/>
          <w:sz w:val="32"/>
          <w:szCs w:val="32"/>
        </w:rPr>
        <w:t>**%</w:t>
      </w:r>
      <w:r>
        <w:rPr>
          <w:rStyle w:val="15"/>
          <w:rFonts w:hint="eastAsia" w:ascii="仿宋" w:hAnsi="仿宋" w:eastAsia="仿宋"/>
          <w:b w:val="0"/>
          <w:bCs/>
          <w:color w:val="000000"/>
          <w:sz w:val="32"/>
          <w:szCs w:val="32"/>
        </w:rPr>
        <w:t>，决算数小于</w:t>
      </w:r>
      <w:r>
        <w:rPr>
          <w:rStyle w:val="15"/>
          <w:rFonts w:ascii="仿宋" w:hAnsi="仿宋" w:eastAsia="仿宋"/>
          <w:b w:val="0"/>
          <w:bCs/>
          <w:color w:val="000000"/>
          <w:sz w:val="32"/>
          <w:szCs w:val="32"/>
        </w:rPr>
        <w:t>/</w:t>
      </w:r>
      <w:r>
        <w:rPr>
          <w:rStyle w:val="15"/>
          <w:rFonts w:hint="eastAsia" w:ascii="仿宋" w:hAnsi="仿宋" w:eastAsia="仿宋"/>
          <w:b w:val="0"/>
          <w:bCs/>
          <w:color w:val="000000"/>
          <w:sz w:val="32"/>
          <w:szCs w:val="32"/>
        </w:rPr>
        <w:t>等于预算数的主要原因是</w:t>
      </w:r>
      <w:r>
        <w:rPr>
          <w:rStyle w:val="15"/>
          <w:rFonts w:hint="eastAsia" w:ascii="仿宋" w:hAnsi="仿宋" w:eastAsia="仿宋"/>
          <w:b w:val="0"/>
          <w:bCs/>
          <w:color w:val="000000"/>
          <w:sz w:val="32"/>
          <w:szCs w:val="32"/>
          <w:lang w:eastAsia="zh-CN"/>
        </w:rPr>
        <w:t>…</w:t>
      </w:r>
    </w:p>
    <w:p w14:paraId="63E346CE">
      <w:pPr>
        <w:spacing w:line="600" w:lineRule="exact"/>
        <w:ind w:firstLine="643" w:firstLineChars="200"/>
        <w:rPr>
          <w:rStyle w:val="15"/>
          <w:rFonts w:hint="eastAsia" w:ascii="仿宋" w:hAnsi="仿宋" w:eastAsia="仿宋"/>
          <w:b w:val="0"/>
          <w:bCs/>
          <w:color w:val="000000"/>
          <w:sz w:val="32"/>
          <w:szCs w:val="32"/>
        </w:rPr>
      </w:pPr>
      <w:r>
        <w:rPr>
          <w:rStyle w:val="15"/>
          <w:rFonts w:ascii="仿宋" w:hAnsi="仿宋" w:eastAsia="仿宋"/>
          <w:bCs/>
          <w:color w:val="000000"/>
          <w:sz w:val="32"/>
          <w:szCs w:val="32"/>
        </w:rPr>
        <w:t>5.</w:t>
      </w:r>
      <w:r>
        <w:rPr>
          <w:rStyle w:val="15"/>
          <w:rFonts w:hint="eastAsia" w:ascii="仿宋" w:hAnsi="仿宋" w:eastAsia="仿宋"/>
          <w:bCs/>
          <w:color w:val="000000"/>
          <w:sz w:val="32"/>
          <w:szCs w:val="32"/>
        </w:rPr>
        <w:t>社会保障和就业（类）</w:t>
      </w:r>
      <w:r>
        <w:rPr>
          <w:rStyle w:val="15"/>
          <w:rFonts w:hint="eastAsia" w:ascii="仿宋" w:hAnsi="仿宋" w:eastAsia="仿宋"/>
          <w:bCs/>
          <w:color w:val="000000"/>
          <w:sz w:val="32"/>
          <w:szCs w:val="32"/>
          <w:lang w:val="en-US" w:eastAsia="zh-CN"/>
        </w:rPr>
        <w:t>208</w:t>
      </w:r>
      <w:r>
        <w:rPr>
          <w:rStyle w:val="15"/>
          <w:rFonts w:hint="eastAsia" w:ascii="仿宋" w:hAnsi="仿宋" w:eastAsia="仿宋"/>
          <w:bCs/>
          <w:color w:val="000000"/>
          <w:sz w:val="32"/>
          <w:szCs w:val="32"/>
        </w:rPr>
        <w:t>（款）</w:t>
      </w:r>
      <w:r>
        <w:rPr>
          <w:rStyle w:val="15"/>
          <w:rFonts w:hint="eastAsia" w:ascii="仿宋" w:hAnsi="仿宋" w:eastAsia="仿宋"/>
          <w:bCs/>
          <w:color w:val="000000"/>
          <w:sz w:val="32"/>
          <w:szCs w:val="32"/>
          <w:lang w:val="en-US" w:eastAsia="zh-CN"/>
        </w:rPr>
        <w:t>0505</w:t>
      </w:r>
      <w:r>
        <w:rPr>
          <w:rStyle w:val="15"/>
          <w:rFonts w:hint="eastAsia" w:ascii="仿宋" w:hAnsi="仿宋" w:eastAsia="仿宋"/>
          <w:bCs/>
          <w:color w:val="000000"/>
          <w:sz w:val="32"/>
          <w:szCs w:val="32"/>
        </w:rPr>
        <w:t>（项）</w:t>
      </w:r>
      <w:r>
        <w:rPr>
          <w:rStyle w:val="15"/>
          <w:rFonts w:hint="eastAsia" w:ascii="仿宋" w:hAnsi="仿宋" w:eastAsia="仿宋"/>
          <w:bCs/>
          <w:color w:val="000000"/>
          <w:sz w:val="32"/>
          <w:szCs w:val="32"/>
          <w:lang w:eastAsia="zh-CN"/>
        </w:rPr>
        <w:t>：</w:t>
      </w:r>
      <w:r>
        <w:rPr>
          <w:rStyle w:val="15"/>
          <w:rFonts w:ascii="仿宋" w:hAnsi="仿宋" w:eastAsia="仿宋"/>
          <w:b w:val="0"/>
          <w:bCs/>
          <w:color w:val="000000"/>
          <w:sz w:val="32"/>
          <w:szCs w:val="32"/>
        </w:rPr>
        <w:t xml:space="preserve"> </w:t>
      </w:r>
      <w:r>
        <w:rPr>
          <w:rStyle w:val="15"/>
          <w:rFonts w:hint="eastAsia" w:ascii="仿宋" w:hAnsi="仿宋" w:eastAsia="仿宋"/>
          <w:b w:val="0"/>
          <w:bCs/>
          <w:color w:val="000000"/>
          <w:sz w:val="32"/>
          <w:szCs w:val="32"/>
        </w:rPr>
        <w:t>支出决算为</w:t>
      </w:r>
      <w:r>
        <w:rPr>
          <w:rFonts w:hint="eastAsia" w:ascii="仿宋" w:hAnsi="仿宋" w:eastAsia="仿宋"/>
          <w:b/>
          <w:color w:val="000000" w:themeColor="text1"/>
          <w:sz w:val="32"/>
          <w:szCs w:val="32"/>
          <w:lang w:val="en-US" w:eastAsia="zh-CN"/>
        </w:rPr>
        <w:t>87.12</w:t>
      </w:r>
      <w:r>
        <w:rPr>
          <w:rStyle w:val="15"/>
          <w:rFonts w:hint="eastAsia" w:ascii="仿宋" w:hAnsi="仿宋" w:eastAsia="仿宋"/>
          <w:b w:val="0"/>
          <w:bCs/>
          <w:color w:val="000000"/>
          <w:sz w:val="32"/>
          <w:szCs w:val="32"/>
        </w:rPr>
        <w:t>万元，完成预算</w:t>
      </w:r>
      <w:r>
        <w:rPr>
          <w:rStyle w:val="15"/>
          <w:rFonts w:hint="eastAsia" w:ascii="仿宋" w:hAnsi="仿宋" w:eastAsia="仿宋"/>
          <w:b w:val="0"/>
          <w:bCs/>
          <w:color w:val="000000"/>
          <w:sz w:val="32"/>
          <w:szCs w:val="32"/>
          <w:lang w:val="en-US" w:eastAsia="zh-CN"/>
        </w:rPr>
        <w:t>100</w:t>
      </w:r>
      <w:r>
        <w:rPr>
          <w:rStyle w:val="15"/>
          <w:rFonts w:ascii="仿宋" w:hAnsi="仿宋" w:eastAsia="仿宋"/>
          <w:b w:val="0"/>
          <w:bCs/>
          <w:color w:val="000000"/>
          <w:sz w:val="32"/>
          <w:szCs w:val="32"/>
        </w:rPr>
        <w:t>%</w:t>
      </w:r>
      <w:r>
        <w:rPr>
          <w:rStyle w:val="15"/>
          <w:rFonts w:hint="eastAsia" w:ascii="仿宋" w:hAnsi="仿宋" w:eastAsia="仿宋"/>
          <w:b w:val="0"/>
          <w:bCs/>
          <w:color w:val="000000"/>
          <w:sz w:val="32"/>
          <w:szCs w:val="32"/>
        </w:rPr>
        <w:t>。</w:t>
      </w:r>
    </w:p>
    <w:p w14:paraId="2DA61A6A">
      <w:pPr>
        <w:spacing w:line="600" w:lineRule="exact"/>
        <w:ind w:firstLine="640" w:firstLineChars="200"/>
        <w:rPr>
          <w:rStyle w:val="15"/>
          <w:rFonts w:hint="default" w:ascii="仿宋" w:hAnsi="仿宋" w:eastAsia="仿宋"/>
          <w:b w:val="0"/>
          <w:bCs/>
          <w:color w:val="000000"/>
          <w:sz w:val="32"/>
          <w:szCs w:val="32"/>
          <w:lang w:val="en-US" w:eastAsia="zh-CN"/>
        </w:rPr>
      </w:pPr>
      <w:r>
        <w:rPr>
          <w:rStyle w:val="15"/>
          <w:rFonts w:hint="eastAsia" w:ascii="仿宋" w:hAnsi="仿宋" w:eastAsia="仿宋"/>
          <w:b w:val="0"/>
          <w:bCs/>
          <w:color w:val="000000"/>
          <w:sz w:val="32"/>
          <w:szCs w:val="32"/>
          <w:lang w:val="en-US" w:eastAsia="zh-CN"/>
        </w:rPr>
        <w:t>6.</w:t>
      </w:r>
      <w:r>
        <w:rPr>
          <w:rFonts w:hint="eastAsia" w:ascii="仿宋" w:hAnsi="仿宋" w:eastAsia="仿宋"/>
          <w:b/>
          <w:color w:val="000000" w:themeColor="text1"/>
          <w:sz w:val="32"/>
          <w:szCs w:val="32"/>
          <w:lang w:val="en-US" w:eastAsia="zh-CN"/>
        </w:rPr>
        <w:t>住房公积金（类）0201（款）：支出决算为78.59万元，完成预算100%。</w:t>
      </w:r>
    </w:p>
    <w:p w14:paraId="3B77B9A1">
      <w:pPr>
        <w:spacing w:line="600" w:lineRule="exact"/>
        <w:ind w:firstLine="643" w:firstLineChars="200"/>
        <w:rPr>
          <w:rFonts w:ascii="仿宋" w:hAnsi="仿宋" w:eastAsia="仿宋"/>
          <w:b/>
          <w:color w:val="000000"/>
          <w:sz w:val="32"/>
          <w:szCs w:val="32"/>
        </w:rPr>
      </w:pPr>
      <w:r>
        <w:rPr>
          <w:rStyle w:val="15"/>
          <w:rFonts w:ascii="仿宋" w:hAnsi="仿宋" w:eastAsia="仿宋"/>
          <w:bCs/>
          <w:color w:val="000000"/>
          <w:sz w:val="32"/>
          <w:szCs w:val="32"/>
        </w:rPr>
        <w:t>6.</w:t>
      </w:r>
      <w:r>
        <w:rPr>
          <w:rFonts w:hint="eastAsia" w:ascii="仿宋" w:hAnsi="仿宋" w:eastAsia="仿宋"/>
          <w:b/>
          <w:bCs/>
          <w:color w:val="000000" w:themeColor="text1"/>
          <w:sz w:val="32"/>
          <w:szCs w:val="32"/>
        </w:rPr>
        <w:t>卫生健康</w:t>
      </w:r>
      <w:r>
        <w:rPr>
          <w:rStyle w:val="15"/>
          <w:rFonts w:hint="eastAsia" w:ascii="仿宋" w:hAnsi="仿宋" w:eastAsia="仿宋"/>
          <w:bCs/>
          <w:color w:val="000000"/>
          <w:sz w:val="32"/>
          <w:szCs w:val="32"/>
        </w:rPr>
        <w:t>（类）</w:t>
      </w:r>
      <w:r>
        <w:rPr>
          <w:rStyle w:val="15"/>
          <w:rFonts w:ascii="仿宋" w:hAnsi="仿宋" w:eastAsia="仿宋"/>
          <w:bCs/>
          <w:color w:val="000000"/>
          <w:sz w:val="32"/>
          <w:szCs w:val="32"/>
        </w:rPr>
        <w:t>***</w:t>
      </w:r>
      <w:r>
        <w:rPr>
          <w:rStyle w:val="15"/>
          <w:rFonts w:hint="eastAsia" w:ascii="仿宋" w:hAnsi="仿宋" w:eastAsia="仿宋"/>
          <w:bCs/>
          <w:color w:val="000000"/>
          <w:sz w:val="32"/>
          <w:szCs w:val="32"/>
        </w:rPr>
        <w:t>（款）</w:t>
      </w:r>
      <w:r>
        <w:rPr>
          <w:rStyle w:val="15"/>
          <w:rFonts w:ascii="仿宋" w:hAnsi="仿宋" w:eastAsia="仿宋"/>
          <w:bCs/>
          <w:color w:val="000000"/>
          <w:sz w:val="32"/>
          <w:szCs w:val="32"/>
        </w:rPr>
        <w:t>***</w:t>
      </w:r>
      <w:r>
        <w:rPr>
          <w:rStyle w:val="15"/>
          <w:rFonts w:hint="eastAsia" w:ascii="仿宋" w:hAnsi="仿宋" w:eastAsia="仿宋"/>
          <w:bCs/>
          <w:color w:val="000000"/>
          <w:sz w:val="32"/>
          <w:szCs w:val="32"/>
        </w:rPr>
        <w:t>（项）</w:t>
      </w:r>
      <w:r>
        <w:rPr>
          <w:rStyle w:val="15"/>
          <w:rFonts w:hint="eastAsia" w:ascii="仿宋" w:hAnsi="仿宋" w:eastAsia="仿宋"/>
          <w:bCs/>
          <w:color w:val="000000"/>
          <w:sz w:val="32"/>
          <w:szCs w:val="32"/>
          <w:lang w:eastAsia="zh-CN"/>
        </w:rPr>
        <w:t>：</w:t>
      </w:r>
      <w:r>
        <w:rPr>
          <w:rStyle w:val="15"/>
          <w:rFonts w:hint="eastAsia" w:ascii="仿宋" w:hAnsi="仿宋" w:eastAsia="仿宋"/>
          <w:b w:val="0"/>
          <w:bCs/>
          <w:color w:val="000000"/>
          <w:sz w:val="32"/>
          <w:szCs w:val="32"/>
        </w:rPr>
        <w:t>支出决算为</w:t>
      </w:r>
      <w:r>
        <w:rPr>
          <w:rStyle w:val="15"/>
          <w:rFonts w:ascii="仿宋" w:hAnsi="仿宋" w:eastAsia="仿宋"/>
          <w:b w:val="0"/>
          <w:bCs/>
          <w:color w:val="000000"/>
          <w:sz w:val="32"/>
          <w:szCs w:val="32"/>
        </w:rPr>
        <w:t>**</w:t>
      </w:r>
      <w:r>
        <w:rPr>
          <w:rStyle w:val="15"/>
          <w:rFonts w:hint="eastAsia" w:ascii="仿宋" w:hAnsi="仿宋" w:eastAsia="仿宋"/>
          <w:b w:val="0"/>
          <w:bCs/>
          <w:color w:val="000000"/>
          <w:sz w:val="32"/>
          <w:szCs w:val="32"/>
        </w:rPr>
        <w:t>万元，完成预算</w:t>
      </w:r>
      <w:r>
        <w:rPr>
          <w:rStyle w:val="15"/>
          <w:rFonts w:ascii="仿宋" w:hAnsi="仿宋" w:eastAsia="仿宋"/>
          <w:b w:val="0"/>
          <w:bCs/>
          <w:color w:val="000000"/>
          <w:sz w:val="32"/>
          <w:szCs w:val="32"/>
        </w:rPr>
        <w:t>**%</w:t>
      </w:r>
      <w:r>
        <w:rPr>
          <w:rStyle w:val="15"/>
          <w:rFonts w:hint="eastAsia" w:ascii="仿宋" w:hAnsi="仿宋" w:eastAsia="仿宋"/>
          <w:b w:val="0"/>
          <w:bCs/>
          <w:color w:val="000000"/>
          <w:sz w:val="32"/>
          <w:szCs w:val="32"/>
        </w:rPr>
        <w:t>，决算数小于</w:t>
      </w:r>
      <w:r>
        <w:rPr>
          <w:rStyle w:val="15"/>
          <w:rFonts w:ascii="仿宋" w:hAnsi="仿宋" w:eastAsia="仿宋"/>
          <w:b w:val="0"/>
          <w:bCs/>
          <w:color w:val="000000"/>
          <w:sz w:val="32"/>
          <w:szCs w:val="32"/>
        </w:rPr>
        <w:t>/</w:t>
      </w:r>
      <w:r>
        <w:rPr>
          <w:rStyle w:val="15"/>
          <w:rFonts w:hint="eastAsia" w:ascii="仿宋" w:hAnsi="仿宋" w:eastAsia="仿宋"/>
          <w:b w:val="0"/>
          <w:bCs/>
          <w:color w:val="000000"/>
          <w:sz w:val="32"/>
          <w:szCs w:val="32"/>
        </w:rPr>
        <w:t>等于预算数的主要原因是</w:t>
      </w:r>
      <w:r>
        <w:rPr>
          <w:rStyle w:val="15"/>
          <w:rFonts w:hint="eastAsia" w:ascii="仿宋" w:hAnsi="仿宋" w:eastAsia="仿宋"/>
          <w:b w:val="0"/>
          <w:bCs/>
          <w:color w:val="000000"/>
          <w:sz w:val="32"/>
          <w:szCs w:val="32"/>
          <w:lang w:eastAsia="zh-CN"/>
        </w:rPr>
        <w:t>…</w:t>
      </w:r>
    </w:p>
    <w:p w14:paraId="789FD552">
      <w:pPr>
        <w:spacing w:line="600" w:lineRule="exact"/>
        <w:ind w:firstLine="643" w:firstLineChars="200"/>
        <w:rPr>
          <w:rFonts w:ascii="仿宋" w:hAnsi="仿宋" w:eastAsia="仿宋"/>
          <w:b/>
          <w:color w:val="FF0000"/>
          <w:sz w:val="32"/>
          <w:szCs w:val="32"/>
        </w:rPr>
      </w:pPr>
      <w:r>
        <w:rPr>
          <w:rFonts w:hint="eastAsia" w:ascii="仿宋" w:hAnsi="仿宋" w:eastAsia="仿宋"/>
          <w:b/>
          <w:color w:val="FF0000"/>
          <w:sz w:val="32"/>
          <w:szCs w:val="32"/>
        </w:rPr>
        <w:t>（注：数据来源于财决</w:t>
      </w:r>
      <w:r>
        <w:rPr>
          <w:rFonts w:ascii="仿宋" w:hAnsi="仿宋" w:eastAsia="仿宋"/>
          <w:b/>
          <w:color w:val="FF0000"/>
          <w:sz w:val="32"/>
          <w:szCs w:val="32"/>
        </w:rPr>
        <w:t>Z01-1</w:t>
      </w:r>
      <w:r>
        <w:rPr>
          <w:rFonts w:hint="eastAsia" w:ascii="仿宋" w:hAnsi="仿宋" w:eastAsia="仿宋"/>
          <w:b/>
          <w:color w:val="FF0000"/>
          <w:sz w:val="32"/>
          <w:szCs w:val="32"/>
        </w:rPr>
        <w:t>表，罗列全部功能分类科目至项级。上述“预算”口径为</w:t>
      </w:r>
      <w:r>
        <w:rPr>
          <w:rFonts w:hint="eastAsia" w:ascii="仿宋" w:hAnsi="仿宋" w:eastAsia="仿宋"/>
          <w:b/>
          <w:color w:val="FF0000"/>
          <w:sz w:val="32"/>
          <w:szCs w:val="32"/>
          <w:highlight w:val="yellow"/>
        </w:rPr>
        <w:t>调整预算数</w:t>
      </w:r>
      <w:r>
        <w:rPr>
          <w:rFonts w:hint="eastAsia" w:ascii="仿宋" w:hAnsi="仿宋" w:eastAsia="仿宋"/>
          <w:b/>
          <w:color w:val="FF0000"/>
          <w:sz w:val="32"/>
          <w:szCs w:val="32"/>
        </w:rPr>
        <w:t>。增减变动原因为决算数</w:t>
      </w:r>
      <w:r>
        <w:rPr>
          <w:rFonts w:hint="eastAsia" w:ascii="仿宋" w:hAnsi="仿宋" w:eastAsia="仿宋"/>
          <w:b/>
          <w:color w:val="FF0000"/>
          <w:sz w:val="32"/>
          <w:szCs w:val="32"/>
          <w:lang w:eastAsia="zh-CN"/>
        </w:rPr>
        <w:t>〈</w:t>
      </w:r>
      <w:r>
        <w:rPr>
          <w:rFonts w:hint="eastAsia" w:ascii="仿宋" w:hAnsi="仿宋" w:eastAsia="仿宋"/>
          <w:b/>
          <w:color w:val="FF0000"/>
          <w:sz w:val="32"/>
          <w:szCs w:val="32"/>
        </w:rPr>
        <w:t>项级</w:t>
      </w:r>
      <w:r>
        <w:rPr>
          <w:rFonts w:hint="eastAsia" w:ascii="仿宋" w:hAnsi="仿宋" w:eastAsia="仿宋"/>
          <w:b/>
          <w:color w:val="FF0000"/>
          <w:sz w:val="32"/>
          <w:szCs w:val="32"/>
          <w:lang w:eastAsia="zh-CN"/>
        </w:rPr>
        <w:t>〉</w:t>
      </w:r>
      <w:r>
        <w:rPr>
          <w:rFonts w:hint="eastAsia" w:ascii="仿宋" w:hAnsi="仿宋" w:eastAsia="仿宋"/>
          <w:b/>
          <w:color w:val="FF0000"/>
          <w:sz w:val="32"/>
          <w:szCs w:val="32"/>
        </w:rPr>
        <w:t>和调整预算数</w:t>
      </w:r>
      <w:r>
        <w:rPr>
          <w:rFonts w:hint="eastAsia" w:ascii="仿宋" w:hAnsi="仿宋" w:eastAsia="仿宋"/>
          <w:b/>
          <w:color w:val="FF0000"/>
          <w:sz w:val="32"/>
          <w:szCs w:val="32"/>
          <w:lang w:eastAsia="zh-CN"/>
        </w:rPr>
        <w:t>〈</w:t>
      </w:r>
      <w:r>
        <w:rPr>
          <w:rFonts w:hint="eastAsia" w:ascii="仿宋" w:hAnsi="仿宋" w:eastAsia="仿宋"/>
          <w:b/>
          <w:color w:val="FF0000"/>
          <w:sz w:val="32"/>
          <w:szCs w:val="32"/>
        </w:rPr>
        <w:t>项级</w:t>
      </w:r>
      <w:r>
        <w:rPr>
          <w:rFonts w:hint="eastAsia" w:ascii="仿宋" w:hAnsi="仿宋" w:eastAsia="仿宋"/>
          <w:b/>
          <w:color w:val="FF0000"/>
          <w:sz w:val="32"/>
          <w:szCs w:val="32"/>
          <w:lang w:eastAsia="zh-CN"/>
        </w:rPr>
        <w:t>〉</w:t>
      </w:r>
      <w:r>
        <w:rPr>
          <w:rFonts w:hint="eastAsia" w:ascii="仿宋" w:hAnsi="仿宋" w:eastAsia="仿宋"/>
          <w:b/>
          <w:color w:val="FF0000"/>
          <w:sz w:val="32"/>
          <w:szCs w:val="32"/>
        </w:rPr>
        <w:t>比较，与预算数持平可以不写原因。）</w:t>
      </w:r>
    </w:p>
    <w:p w14:paraId="2228B24F">
      <w:pPr>
        <w:tabs>
          <w:tab w:val="right" w:pos="8306"/>
        </w:tabs>
        <w:spacing w:line="600" w:lineRule="exact"/>
        <w:ind w:firstLine="640"/>
        <w:outlineLvl w:val="1"/>
        <w:rPr>
          <w:rStyle w:val="26"/>
        </w:rPr>
      </w:pPr>
      <w:bookmarkStart w:id="77" w:name="_Toc15377214"/>
      <w:bookmarkStart w:id="78" w:name="_Toc7521"/>
      <w:bookmarkStart w:id="79" w:name="_Toc15396608"/>
      <w:r>
        <w:rPr>
          <w:rFonts w:hint="eastAsia" w:ascii="黑体" w:eastAsia="黑体"/>
          <w:color w:val="000000"/>
          <w:sz w:val="32"/>
          <w:szCs w:val="32"/>
        </w:rPr>
        <w:t>六</w:t>
      </w:r>
      <w:r>
        <w:rPr>
          <w:rFonts w:hint="eastAsia" w:ascii="黑体" w:eastAsia="黑体"/>
          <w:b/>
          <w:color w:val="000000"/>
          <w:sz w:val="32"/>
          <w:szCs w:val="32"/>
        </w:rPr>
        <w:t>、</w:t>
      </w:r>
      <w:r>
        <w:rPr>
          <w:rFonts w:hint="eastAsia" w:ascii="黑体" w:hAnsi="黑体" w:eastAsia="黑体"/>
          <w:b/>
          <w:color w:val="000000"/>
          <w:sz w:val="32"/>
          <w:szCs w:val="32"/>
        </w:rPr>
        <w:t>一</w:t>
      </w:r>
      <w:r>
        <w:rPr>
          <w:rStyle w:val="26"/>
          <w:rFonts w:hint="eastAsia" w:ascii="黑体" w:hAnsi="黑体" w:eastAsia="黑体"/>
          <w:b w:val="0"/>
        </w:rPr>
        <w:t>般公共预算财政拨款基本支出决算情况说明</w:t>
      </w:r>
      <w:bookmarkEnd w:id="77"/>
      <w:bookmarkEnd w:id="78"/>
      <w:bookmarkEnd w:id="79"/>
      <w:r>
        <w:rPr>
          <w:rStyle w:val="26"/>
          <w:rFonts w:ascii="黑体" w:hAnsi="黑体" w:eastAsia="黑体"/>
          <w:b w:val="0"/>
        </w:rPr>
        <w:tab/>
      </w:r>
    </w:p>
    <w:p w14:paraId="7B506558">
      <w:pPr>
        <w:spacing w:line="600" w:lineRule="exact"/>
        <w:ind w:firstLine="645"/>
        <w:rPr>
          <w:rFonts w:ascii="仿宋" w:hAnsi="仿宋" w:eastAsia="仿宋"/>
          <w:color w:val="000000"/>
          <w:sz w:val="32"/>
          <w:szCs w:val="32"/>
        </w:rPr>
      </w:pPr>
      <w:r>
        <w:rPr>
          <w:rFonts w:ascii="仿宋" w:hAnsi="仿宋" w:eastAsia="仿宋"/>
          <w:color w:val="000000"/>
          <w:sz w:val="32"/>
          <w:szCs w:val="32"/>
        </w:rPr>
        <w:t>201</w:t>
      </w:r>
      <w:r>
        <w:rPr>
          <w:rFonts w:hint="eastAsia" w:ascii="仿宋" w:hAnsi="仿宋" w:eastAsia="仿宋"/>
          <w:color w:val="000000"/>
          <w:sz w:val="32"/>
          <w:szCs w:val="32"/>
        </w:rPr>
        <w:t>9年一般公共预算财政拨款基本支出</w:t>
      </w:r>
      <w:r>
        <w:rPr>
          <w:rFonts w:hint="eastAsia" w:ascii="仿宋" w:hAnsi="仿宋" w:eastAsia="仿宋"/>
          <w:color w:val="000000"/>
          <w:sz w:val="32"/>
          <w:szCs w:val="32"/>
          <w:lang w:val="en-US" w:eastAsia="zh-CN"/>
        </w:rPr>
        <w:t>915.99</w:t>
      </w:r>
      <w:r>
        <w:rPr>
          <w:rFonts w:hint="eastAsia" w:ascii="仿宋" w:hAnsi="仿宋" w:eastAsia="仿宋"/>
          <w:color w:val="000000"/>
          <w:sz w:val="32"/>
          <w:szCs w:val="32"/>
        </w:rPr>
        <w:t>万元，其中：</w:t>
      </w:r>
    </w:p>
    <w:p w14:paraId="6D693FEE">
      <w:pPr>
        <w:spacing w:line="600" w:lineRule="exact"/>
        <w:ind w:firstLine="645"/>
        <w:rPr>
          <w:rFonts w:ascii="仿宋" w:hAnsi="仿宋" w:eastAsia="仿宋"/>
          <w:color w:val="000000"/>
          <w:sz w:val="32"/>
          <w:szCs w:val="32"/>
        </w:rPr>
      </w:pPr>
      <w:r>
        <w:rPr>
          <w:rFonts w:hint="eastAsia" w:ascii="仿宋" w:hAnsi="仿宋" w:eastAsia="仿宋"/>
          <w:color w:val="000000"/>
          <w:sz w:val="32"/>
          <w:szCs w:val="32"/>
        </w:rPr>
        <w:t>人员经费</w:t>
      </w:r>
      <w:r>
        <w:rPr>
          <w:rFonts w:hint="eastAsia" w:ascii="仿宋" w:hAnsi="仿宋" w:eastAsia="仿宋"/>
          <w:color w:val="000000"/>
          <w:sz w:val="32"/>
          <w:szCs w:val="32"/>
          <w:lang w:val="en-US" w:eastAsia="zh-CN"/>
        </w:rPr>
        <w:t>894.46</w:t>
      </w:r>
      <w:r>
        <w:rPr>
          <w:rFonts w:hint="eastAsia" w:ascii="仿宋" w:hAnsi="仿宋" w:eastAsia="仿宋"/>
          <w:color w:val="000000"/>
          <w:sz w:val="32"/>
          <w:szCs w:val="32"/>
        </w:rPr>
        <w:t>万元，主要包括：基本工资、津贴补贴、奖金、</w:t>
      </w:r>
      <w:r>
        <w:rPr>
          <w:rFonts w:hint="eastAsia" w:ascii="仿宋" w:hAnsi="仿宋" w:eastAsia="仿宋"/>
          <w:color w:val="000000"/>
          <w:sz w:val="32"/>
          <w:szCs w:val="32"/>
          <w:lang w:eastAsia="zh-CN"/>
        </w:rPr>
        <w:t>骨干津贴、</w:t>
      </w:r>
      <w:r>
        <w:rPr>
          <w:rFonts w:hint="eastAsia" w:ascii="仿宋" w:hAnsi="仿宋" w:eastAsia="仿宋"/>
          <w:color w:val="000000"/>
          <w:sz w:val="32"/>
          <w:szCs w:val="32"/>
        </w:rPr>
        <w:t>绩效工资、机关事业单位基本养老保险缴费、职业年金缴费、其他社会保障缴费、其他工资福利支出、离休费、退休费、抚恤金、生活补助、医疗费补助、奖励金、住房公积金、其他对个人和家庭的补助支出等。</w:t>
      </w:r>
      <w:r>
        <w:rPr>
          <w:rFonts w:ascii="仿宋" w:hAnsi="仿宋" w:eastAsia="仿宋"/>
          <w:color w:val="000000"/>
          <w:sz w:val="32"/>
          <w:szCs w:val="32"/>
        </w:rPr>
        <w:br w:type="textWrapping"/>
      </w:r>
      <w:r>
        <w:rPr>
          <w:rFonts w:hint="eastAsia" w:ascii="仿宋" w:hAnsi="仿宋" w:eastAsia="仿宋"/>
          <w:color w:val="000000"/>
          <w:sz w:val="32"/>
          <w:szCs w:val="32"/>
        </w:rPr>
        <w:t>　　日常公用经费</w:t>
      </w:r>
      <w:r>
        <w:rPr>
          <w:rFonts w:hint="eastAsia" w:ascii="仿宋" w:hAnsi="仿宋" w:eastAsia="仿宋"/>
          <w:color w:val="000000"/>
          <w:sz w:val="32"/>
          <w:szCs w:val="32"/>
          <w:lang w:val="en-US" w:eastAsia="zh-CN"/>
        </w:rPr>
        <w:t>21.53</w:t>
      </w:r>
      <w:r>
        <w:rPr>
          <w:rFonts w:hint="eastAsia" w:ascii="仿宋" w:hAnsi="仿宋" w:eastAsia="仿宋"/>
          <w:color w:val="000000"/>
          <w:sz w:val="32"/>
          <w:szCs w:val="32"/>
        </w:rPr>
        <w:t>万元，主要包括：办公费、印刷费、咨询费、手续费、水费、电费、邮电费、取暖费、物业管理费、差旅费、因公出国（境）费用、维修（护）费、租赁费、会议费、培训费、公务接待费、劳务费、委托业务费、工会经费、福利费、公务用车运行维护费、其他交通费、税金及附加费用、其他商品和服务支出、办公设备购置、专用设备购置、信息网络及软件购置更新、其他资本性支出等。</w:t>
      </w:r>
    </w:p>
    <w:p w14:paraId="09ED9B4A">
      <w:pPr>
        <w:spacing w:line="600" w:lineRule="exact"/>
        <w:ind w:firstLine="640"/>
        <w:outlineLvl w:val="1"/>
        <w:rPr>
          <w:rStyle w:val="26"/>
          <w:rFonts w:ascii="黑体" w:hAnsi="黑体" w:eastAsia="黑体"/>
          <w:b w:val="0"/>
        </w:rPr>
      </w:pPr>
      <w:bookmarkStart w:id="80" w:name="_Toc2154"/>
      <w:bookmarkStart w:id="81" w:name="_Toc15396609"/>
      <w:bookmarkStart w:id="82" w:name="_Toc15377215"/>
      <w:r>
        <w:rPr>
          <w:rFonts w:hint="eastAsia" w:ascii="黑体" w:eastAsia="黑体"/>
          <w:color w:val="000000"/>
          <w:sz w:val="32"/>
          <w:szCs w:val="32"/>
        </w:rPr>
        <w:t>七、</w:t>
      </w:r>
      <w:r>
        <w:rPr>
          <w:rStyle w:val="26"/>
          <w:rFonts w:hint="eastAsia" w:ascii="黑体" w:hAnsi="黑体" w:eastAsia="黑体"/>
        </w:rPr>
        <w:t>“</w:t>
      </w:r>
      <w:r>
        <w:rPr>
          <w:rStyle w:val="26"/>
          <w:rFonts w:hint="eastAsia" w:ascii="黑体" w:hAnsi="黑体" w:eastAsia="黑体"/>
          <w:b w:val="0"/>
        </w:rPr>
        <w:t>三公”经费财政拨款支出决算情况说明</w:t>
      </w:r>
      <w:bookmarkEnd w:id="80"/>
      <w:bookmarkEnd w:id="81"/>
      <w:bookmarkEnd w:id="82"/>
    </w:p>
    <w:p w14:paraId="40F72303">
      <w:pPr>
        <w:spacing w:line="600" w:lineRule="exact"/>
        <w:ind w:firstLine="640"/>
        <w:outlineLvl w:val="2"/>
        <w:rPr>
          <w:rFonts w:ascii="仿宋" w:hAnsi="仿宋" w:eastAsia="仿宋"/>
          <w:b/>
          <w:color w:val="000000"/>
          <w:sz w:val="32"/>
          <w:szCs w:val="32"/>
        </w:rPr>
      </w:pPr>
      <w:bookmarkStart w:id="83" w:name="_Toc5088"/>
      <w:bookmarkStart w:id="84" w:name="_Toc15377216"/>
      <w:r>
        <w:rPr>
          <w:rFonts w:hint="eastAsia" w:ascii="仿宋" w:hAnsi="仿宋" w:eastAsia="仿宋"/>
          <w:b/>
          <w:color w:val="000000"/>
          <w:sz w:val="32"/>
          <w:szCs w:val="32"/>
        </w:rPr>
        <w:t>（一）“三公”经费财政拨款支出决算总体情况说明</w:t>
      </w:r>
      <w:bookmarkEnd w:id="83"/>
      <w:bookmarkEnd w:id="84"/>
    </w:p>
    <w:p w14:paraId="21DF86EE">
      <w:pPr>
        <w:spacing w:line="600" w:lineRule="exact"/>
        <w:ind w:firstLine="640"/>
        <w:rPr>
          <w:rFonts w:hint="eastAsia" w:ascii="仿宋" w:hAnsi="仿宋" w:eastAsia="仿宋"/>
          <w:color w:val="000000"/>
          <w:sz w:val="32"/>
          <w:szCs w:val="32"/>
          <w:lang w:eastAsia="zh-CN"/>
        </w:rPr>
      </w:pPr>
      <w:r>
        <w:rPr>
          <w:rFonts w:ascii="仿宋" w:hAnsi="仿宋" w:eastAsia="仿宋"/>
          <w:color w:val="000000"/>
          <w:sz w:val="32"/>
          <w:szCs w:val="32"/>
        </w:rPr>
        <w:t>201</w:t>
      </w:r>
      <w:r>
        <w:rPr>
          <w:rFonts w:hint="eastAsia" w:ascii="仿宋" w:hAnsi="仿宋" w:eastAsia="仿宋"/>
          <w:color w:val="000000"/>
          <w:sz w:val="32"/>
          <w:szCs w:val="32"/>
        </w:rPr>
        <w:t>9年“三公”经费财政拨款支出决算为</w:t>
      </w:r>
      <w:r>
        <w:rPr>
          <w:rFonts w:hint="eastAsia" w:ascii="仿宋" w:hAnsi="仿宋" w:eastAsia="仿宋"/>
          <w:color w:val="000000"/>
          <w:sz w:val="32"/>
          <w:szCs w:val="32"/>
          <w:lang w:val="en-US" w:eastAsia="zh-CN"/>
        </w:rPr>
        <w:t>0.6</w:t>
      </w:r>
      <w:r>
        <w:rPr>
          <w:rFonts w:hint="eastAsia" w:ascii="仿宋" w:hAnsi="仿宋" w:eastAsia="仿宋"/>
          <w:color w:val="000000"/>
          <w:sz w:val="32"/>
          <w:szCs w:val="32"/>
        </w:rPr>
        <w:t>万元，完成预算</w:t>
      </w:r>
      <w:r>
        <w:rPr>
          <w:rFonts w:hint="eastAsia" w:ascii="仿宋" w:hAnsi="仿宋" w:eastAsia="仿宋"/>
          <w:color w:val="000000"/>
          <w:sz w:val="32"/>
          <w:szCs w:val="32"/>
          <w:lang w:val="en-US" w:eastAsia="zh-CN"/>
        </w:rPr>
        <w:t>57.14</w:t>
      </w:r>
      <w:r>
        <w:rPr>
          <w:rFonts w:ascii="仿宋" w:hAnsi="仿宋" w:eastAsia="仿宋"/>
          <w:color w:val="000000"/>
          <w:sz w:val="32"/>
          <w:szCs w:val="32"/>
        </w:rPr>
        <w:t>%</w:t>
      </w:r>
      <w:r>
        <w:rPr>
          <w:rFonts w:hint="eastAsia" w:ascii="仿宋" w:hAnsi="仿宋" w:eastAsia="仿宋"/>
          <w:color w:val="000000"/>
          <w:sz w:val="32"/>
          <w:szCs w:val="32"/>
        </w:rPr>
        <w:t>，决算数小于预算数的主要原因</w:t>
      </w:r>
      <w:r>
        <w:rPr>
          <w:rFonts w:hint="eastAsia" w:ascii="仿宋" w:hAnsi="仿宋" w:eastAsia="仿宋"/>
          <w:color w:val="000000"/>
          <w:sz w:val="32"/>
          <w:szCs w:val="32"/>
          <w:lang w:eastAsia="zh-CN"/>
        </w:rPr>
        <w:t>是学校公务用车主要是校区巡检，</w:t>
      </w:r>
    </w:p>
    <w:p w14:paraId="14C74390">
      <w:pPr>
        <w:spacing w:line="600" w:lineRule="exact"/>
        <w:ind w:firstLine="640"/>
        <w:rPr>
          <w:rFonts w:ascii="仿宋" w:hAnsi="仿宋" w:eastAsia="仿宋"/>
          <w:b/>
          <w:color w:val="FF0000"/>
          <w:sz w:val="32"/>
          <w:szCs w:val="32"/>
        </w:rPr>
      </w:pPr>
      <w:r>
        <w:rPr>
          <w:rFonts w:hint="eastAsia" w:ascii="仿宋" w:hAnsi="仿宋" w:eastAsia="仿宋"/>
          <w:b/>
          <w:color w:val="FF0000"/>
          <w:sz w:val="32"/>
          <w:szCs w:val="32"/>
        </w:rPr>
        <w:t>（注：上述“预算”口径为调整预算数，包括政府性基金支出决算情况。）</w:t>
      </w:r>
    </w:p>
    <w:p w14:paraId="6C32858D">
      <w:pPr>
        <w:spacing w:line="600" w:lineRule="exact"/>
        <w:ind w:firstLine="640"/>
        <w:outlineLvl w:val="2"/>
        <w:rPr>
          <w:rFonts w:ascii="仿宋" w:hAnsi="仿宋" w:eastAsia="仿宋"/>
          <w:b/>
          <w:color w:val="000000"/>
          <w:sz w:val="32"/>
          <w:szCs w:val="32"/>
        </w:rPr>
      </w:pPr>
      <w:bookmarkStart w:id="85" w:name="_Toc15377217"/>
      <w:bookmarkStart w:id="86" w:name="_Toc14075"/>
      <w:r>
        <w:rPr>
          <w:rFonts w:hint="eastAsia" w:ascii="仿宋" w:hAnsi="仿宋" w:eastAsia="仿宋"/>
          <w:b/>
          <w:color w:val="000000"/>
          <w:sz w:val="32"/>
          <w:szCs w:val="32"/>
        </w:rPr>
        <w:t>（二）“三公”经费财政拨款支出决算具体情况说明</w:t>
      </w:r>
      <w:bookmarkEnd w:id="85"/>
      <w:bookmarkEnd w:id="86"/>
    </w:p>
    <w:p w14:paraId="65A85893">
      <w:pPr>
        <w:spacing w:line="600" w:lineRule="exact"/>
        <w:ind w:firstLine="640"/>
        <w:rPr>
          <w:rFonts w:ascii="仿宋" w:hAnsi="仿宋" w:eastAsia="仿宋"/>
          <w:color w:val="000000"/>
          <w:sz w:val="32"/>
          <w:szCs w:val="32"/>
        </w:rPr>
      </w:pPr>
      <w:r>
        <w:rPr>
          <w:rFonts w:ascii="仿宋" w:hAnsi="仿宋" w:eastAsia="仿宋"/>
          <w:color w:val="000000"/>
          <w:sz w:val="32"/>
          <w:szCs w:val="32"/>
        </w:rPr>
        <w:t>201</w:t>
      </w:r>
      <w:r>
        <w:rPr>
          <w:rFonts w:hint="eastAsia" w:ascii="仿宋" w:hAnsi="仿宋" w:eastAsia="仿宋"/>
          <w:color w:val="000000"/>
          <w:sz w:val="32"/>
          <w:szCs w:val="32"/>
        </w:rPr>
        <w:t>9年“三公”经费财政拨款支出决算中，因公出国（境）费支出决算</w:t>
      </w:r>
      <w:r>
        <w:rPr>
          <w:rFonts w:hint="eastAsia" w:ascii="仿宋" w:hAnsi="仿宋" w:eastAsia="仿宋"/>
          <w:color w:val="000000"/>
          <w:sz w:val="32"/>
          <w:szCs w:val="32"/>
          <w:lang w:val="en-US" w:eastAsia="zh-CN"/>
        </w:rPr>
        <w:t>0</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0</w:t>
      </w:r>
      <w:r>
        <w:rPr>
          <w:rFonts w:ascii="仿宋" w:hAnsi="仿宋" w:eastAsia="仿宋"/>
          <w:color w:val="000000"/>
          <w:sz w:val="32"/>
          <w:szCs w:val="32"/>
        </w:rPr>
        <w:t>%</w:t>
      </w:r>
      <w:r>
        <w:rPr>
          <w:rFonts w:hint="eastAsia" w:ascii="仿宋" w:hAnsi="仿宋" w:eastAsia="仿宋"/>
          <w:color w:val="000000"/>
          <w:sz w:val="32"/>
          <w:szCs w:val="32"/>
        </w:rPr>
        <w:t>；公务用车购置及运行维护费支出决算</w:t>
      </w:r>
      <w:r>
        <w:rPr>
          <w:rFonts w:hint="eastAsia" w:ascii="仿宋" w:hAnsi="仿宋" w:eastAsia="仿宋"/>
          <w:color w:val="000000"/>
          <w:sz w:val="32"/>
          <w:szCs w:val="32"/>
          <w:lang w:val="en-US" w:eastAsia="zh-CN"/>
        </w:rPr>
        <w:t>0</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0</w:t>
      </w:r>
      <w:r>
        <w:rPr>
          <w:rFonts w:ascii="仿宋" w:hAnsi="仿宋" w:eastAsia="仿宋"/>
          <w:color w:val="000000"/>
          <w:sz w:val="32"/>
          <w:szCs w:val="32"/>
        </w:rPr>
        <w:t>%</w:t>
      </w:r>
      <w:r>
        <w:rPr>
          <w:rFonts w:hint="eastAsia" w:ascii="仿宋" w:hAnsi="仿宋" w:eastAsia="仿宋"/>
          <w:color w:val="000000"/>
          <w:sz w:val="32"/>
          <w:szCs w:val="32"/>
        </w:rPr>
        <w:t>；公务接待费支出决算</w:t>
      </w:r>
      <w:r>
        <w:rPr>
          <w:rFonts w:hint="eastAsia" w:ascii="仿宋" w:hAnsi="仿宋" w:eastAsia="仿宋"/>
          <w:color w:val="000000"/>
          <w:sz w:val="32"/>
          <w:szCs w:val="32"/>
          <w:lang w:val="en-US" w:eastAsia="zh-CN"/>
        </w:rPr>
        <w:t>0</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0</w:t>
      </w:r>
      <w:r>
        <w:rPr>
          <w:rFonts w:ascii="仿宋" w:hAnsi="仿宋" w:eastAsia="仿宋"/>
          <w:color w:val="000000"/>
          <w:sz w:val="32"/>
          <w:szCs w:val="32"/>
        </w:rPr>
        <w:t>%</w:t>
      </w:r>
      <w:r>
        <w:rPr>
          <w:rFonts w:hint="eastAsia" w:ascii="仿宋" w:hAnsi="仿宋" w:eastAsia="仿宋"/>
          <w:color w:val="000000"/>
          <w:sz w:val="32"/>
          <w:szCs w:val="32"/>
        </w:rPr>
        <w:t>。具体情况如下：</w:t>
      </w:r>
    </w:p>
    <w:p w14:paraId="0DB61C0D">
      <w:pPr>
        <w:spacing w:line="600" w:lineRule="exact"/>
        <w:ind w:firstLine="640"/>
        <w:rPr>
          <w:rFonts w:hint="eastAsia" w:ascii="仿宋" w:hAnsi="仿宋" w:eastAsia="仿宋"/>
          <w:color w:val="000000"/>
          <w:sz w:val="32"/>
          <w:szCs w:val="32"/>
        </w:rPr>
      </w:pPr>
      <w:r>
        <w:rPr>
          <w:rFonts w:hint="eastAsia" w:ascii="仿宋" w:hAnsi="仿宋" w:eastAsia="仿宋"/>
          <w:color w:val="000000"/>
          <w:sz w:val="32"/>
          <w:szCs w:val="32"/>
        </w:rPr>
        <w:t>（图7：“三公”经费财政拨款支出结构）（饼状图）</w:t>
      </w:r>
    </w:p>
    <w:p w14:paraId="1EF1F13C">
      <w:pPr>
        <w:spacing w:line="600" w:lineRule="exact"/>
        <w:ind w:firstLine="640"/>
        <w:rPr>
          <w:rFonts w:hint="eastAsia" w:ascii="仿宋" w:hAnsi="仿宋" w:eastAsia="仿宋"/>
          <w:color w:val="000000"/>
          <w:sz w:val="32"/>
          <w:szCs w:val="32"/>
        </w:rPr>
      </w:pPr>
      <w:r>
        <w:drawing>
          <wp:anchor distT="0" distB="0" distL="114300" distR="114300" simplePos="0" relativeHeight="251665408" behindDoc="1" locked="0" layoutInCell="1" allowOverlap="1">
            <wp:simplePos x="0" y="0"/>
            <wp:positionH relativeFrom="column">
              <wp:posOffset>182245</wp:posOffset>
            </wp:positionH>
            <wp:positionV relativeFrom="paragraph">
              <wp:posOffset>156845</wp:posOffset>
            </wp:positionV>
            <wp:extent cx="5269230" cy="2274570"/>
            <wp:effectExtent l="4445" t="4445" r="14605" b="6985"/>
            <wp:wrapNone/>
            <wp:docPr id="18434" name="Chart 103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p>
    <w:p w14:paraId="451CA22D">
      <w:pPr>
        <w:spacing w:line="600" w:lineRule="exact"/>
        <w:ind w:firstLine="640"/>
        <w:rPr>
          <w:rFonts w:hint="eastAsia" w:ascii="仿宋" w:hAnsi="仿宋" w:eastAsia="仿宋"/>
          <w:color w:val="000000"/>
          <w:sz w:val="32"/>
          <w:szCs w:val="32"/>
        </w:rPr>
      </w:pPr>
    </w:p>
    <w:p w14:paraId="259CE04C">
      <w:pPr>
        <w:spacing w:line="600" w:lineRule="exact"/>
        <w:ind w:firstLine="640"/>
        <w:rPr>
          <w:rFonts w:hint="eastAsia" w:ascii="仿宋" w:hAnsi="仿宋" w:eastAsia="仿宋"/>
          <w:color w:val="000000"/>
          <w:sz w:val="32"/>
          <w:szCs w:val="32"/>
        </w:rPr>
      </w:pPr>
    </w:p>
    <w:p w14:paraId="439AC80A">
      <w:pPr>
        <w:spacing w:line="600" w:lineRule="exact"/>
        <w:ind w:firstLine="640"/>
        <w:rPr>
          <w:rFonts w:hint="eastAsia" w:ascii="仿宋" w:hAnsi="仿宋" w:eastAsia="仿宋"/>
          <w:color w:val="000000"/>
          <w:sz w:val="32"/>
          <w:szCs w:val="32"/>
        </w:rPr>
      </w:pPr>
    </w:p>
    <w:p w14:paraId="5A6DEE2C">
      <w:pPr>
        <w:spacing w:line="600" w:lineRule="exact"/>
        <w:ind w:firstLine="640"/>
        <w:rPr>
          <w:rFonts w:ascii="仿宋_GB2312" w:eastAsia="仿宋_GB2312"/>
          <w:b/>
          <w:color w:val="000000"/>
          <w:sz w:val="32"/>
          <w:szCs w:val="32"/>
        </w:rPr>
      </w:pPr>
    </w:p>
    <w:p w14:paraId="6F42FD6C">
      <w:pPr>
        <w:spacing w:line="600" w:lineRule="exact"/>
        <w:ind w:firstLine="640"/>
        <w:rPr>
          <w:rFonts w:ascii="仿宋_GB2312" w:eastAsia="仿宋_GB2312"/>
          <w:b/>
          <w:color w:val="000000"/>
          <w:sz w:val="32"/>
          <w:szCs w:val="32"/>
        </w:rPr>
      </w:pPr>
    </w:p>
    <w:p w14:paraId="5846C5FE">
      <w:pPr>
        <w:spacing w:line="600" w:lineRule="exact"/>
        <w:ind w:firstLine="640"/>
        <w:rPr>
          <w:rFonts w:ascii="仿宋_GB2312" w:eastAsia="仿宋_GB2312"/>
          <w:b/>
          <w:color w:val="000000"/>
          <w:sz w:val="32"/>
          <w:szCs w:val="32"/>
        </w:rPr>
      </w:pPr>
    </w:p>
    <w:p w14:paraId="70993482">
      <w:pPr>
        <w:numPr>
          <w:ilvl w:val="0"/>
          <w:numId w:val="5"/>
        </w:numPr>
        <w:spacing w:line="600" w:lineRule="exact"/>
        <w:ind w:firstLine="640"/>
        <w:rPr>
          <w:rFonts w:hint="eastAsia" w:ascii="仿宋_GB2312" w:eastAsia="仿宋_GB2312"/>
          <w:color w:val="000000"/>
          <w:sz w:val="32"/>
          <w:szCs w:val="32"/>
          <w:lang w:eastAsia="zh-CN"/>
        </w:rPr>
      </w:pPr>
      <w:r>
        <w:rPr>
          <w:rFonts w:hint="eastAsia" w:ascii="仿宋_GB2312" w:eastAsia="仿宋_GB2312"/>
          <w:b/>
          <w:color w:val="000000"/>
          <w:sz w:val="32"/>
          <w:szCs w:val="32"/>
        </w:rPr>
        <w:t>因公出国（境）经费支出</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w:t>
      </w:r>
      <w:r>
        <w:rPr>
          <w:rStyle w:val="15"/>
          <w:rFonts w:hint="eastAsia" w:ascii="仿宋" w:hAnsi="仿宋" w:eastAsia="仿宋"/>
          <w:b w:val="0"/>
          <w:bCs/>
          <w:color w:val="000000"/>
          <w:sz w:val="32"/>
          <w:szCs w:val="32"/>
        </w:rPr>
        <w:t>完成预算</w:t>
      </w:r>
      <w:r>
        <w:rPr>
          <w:rStyle w:val="15"/>
          <w:rFonts w:hint="eastAsia" w:ascii="仿宋" w:hAnsi="仿宋" w:eastAsia="仿宋"/>
          <w:b w:val="0"/>
          <w:bCs/>
          <w:color w:val="000000"/>
          <w:sz w:val="32"/>
          <w:szCs w:val="32"/>
          <w:lang w:val="en-US" w:eastAsia="zh-CN"/>
        </w:rPr>
        <w:t>0</w:t>
      </w:r>
      <w:r>
        <w:rPr>
          <w:rStyle w:val="15"/>
          <w:rFonts w:ascii="仿宋" w:hAnsi="仿宋" w:eastAsia="仿宋"/>
          <w:b w:val="0"/>
          <w:bCs/>
          <w:color w:val="000000"/>
          <w:sz w:val="32"/>
          <w:szCs w:val="32"/>
        </w:rPr>
        <w:t>%</w:t>
      </w:r>
      <w:r>
        <w:rPr>
          <w:rStyle w:val="15"/>
          <w:rFonts w:hint="eastAsia" w:ascii="仿宋" w:hAnsi="仿宋" w:eastAsia="仿宋"/>
          <w:b w:val="0"/>
          <w:bCs/>
          <w:color w:val="000000"/>
          <w:sz w:val="32"/>
          <w:szCs w:val="32"/>
        </w:rPr>
        <w:t>。</w:t>
      </w:r>
      <w:r>
        <w:rPr>
          <w:rFonts w:hint="eastAsia" w:ascii="仿宋_GB2312" w:eastAsia="仿宋_GB2312"/>
          <w:color w:val="000000"/>
          <w:sz w:val="32"/>
          <w:szCs w:val="32"/>
        </w:rPr>
        <w:t>全年安排因公出国（境）团组</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次，出国（境）</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人。因公出国（境）支出决算比</w:t>
      </w:r>
      <w:r>
        <w:rPr>
          <w:rFonts w:ascii="仿宋_GB2312" w:eastAsia="仿宋_GB2312"/>
          <w:color w:val="000000"/>
          <w:sz w:val="32"/>
          <w:szCs w:val="32"/>
        </w:rPr>
        <w:t>201</w:t>
      </w:r>
      <w:r>
        <w:rPr>
          <w:rFonts w:hint="eastAsia" w:ascii="仿宋_GB2312" w:eastAsia="仿宋_GB2312"/>
          <w:color w:val="000000"/>
          <w:sz w:val="32"/>
          <w:szCs w:val="32"/>
        </w:rPr>
        <w:t>8年增加</w:t>
      </w:r>
      <w:r>
        <w:rPr>
          <w:rFonts w:ascii="仿宋_GB2312" w:eastAsia="仿宋_GB2312"/>
          <w:color w:val="000000"/>
          <w:sz w:val="32"/>
          <w:szCs w:val="32"/>
        </w:rPr>
        <w:t>/</w:t>
      </w:r>
      <w:r>
        <w:rPr>
          <w:rFonts w:hint="eastAsia" w:ascii="仿宋_GB2312" w:eastAsia="仿宋_GB2312"/>
          <w:color w:val="000000"/>
          <w:sz w:val="32"/>
          <w:szCs w:val="32"/>
        </w:rPr>
        <w:t>减少</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万元，增长</w:t>
      </w:r>
      <w:r>
        <w:rPr>
          <w:rFonts w:ascii="仿宋_GB2312" w:eastAsia="仿宋_GB2312"/>
          <w:color w:val="000000"/>
          <w:sz w:val="32"/>
          <w:szCs w:val="32"/>
        </w:rPr>
        <w:t>/</w:t>
      </w:r>
      <w:r>
        <w:rPr>
          <w:rFonts w:hint="eastAsia" w:ascii="仿宋_GB2312" w:eastAsia="仿宋_GB2312"/>
          <w:color w:val="000000"/>
          <w:sz w:val="32"/>
          <w:szCs w:val="32"/>
        </w:rPr>
        <w:t>下降</w:t>
      </w:r>
      <w:r>
        <w:rPr>
          <w:rFonts w:hint="eastAsia" w:ascii="仿宋_GB2312" w:eastAsia="仿宋_GB2312"/>
          <w:color w:val="000000"/>
          <w:sz w:val="32"/>
          <w:szCs w:val="32"/>
          <w:lang w:val="en-US" w:eastAsia="zh-CN"/>
        </w:rPr>
        <w:t>0</w:t>
      </w:r>
      <w:r>
        <w:rPr>
          <w:rFonts w:ascii="仿宋_GB2312" w:eastAsia="仿宋_GB2312"/>
          <w:color w:val="000000"/>
          <w:sz w:val="32"/>
          <w:szCs w:val="32"/>
        </w:rPr>
        <w:t>%</w:t>
      </w:r>
      <w:r>
        <w:rPr>
          <w:rFonts w:hint="eastAsia" w:ascii="仿宋_GB2312" w:eastAsia="仿宋_GB2312"/>
          <w:color w:val="000000"/>
          <w:sz w:val="32"/>
          <w:szCs w:val="32"/>
        </w:rPr>
        <w:t>。主要原因是</w:t>
      </w:r>
      <w:r>
        <w:rPr>
          <w:rFonts w:hint="eastAsia" w:ascii="仿宋_GB2312" w:eastAsia="仿宋_GB2312"/>
          <w:color w:val="000000"/>
          <w:sz w:val="32"/>
          <w:szCs w:val="32"/>
          <w:lang w:eastAsia="zh-CN"/>
        </w:rPr>
        <w:t>：单位无出国安排</w:t>
      </w:r>
    </w:p>
    <w:p w14:paraId="3FB7115E">
      <w:pPr>
        <w:numPr>
          <w:ilvl w:val="0"/>
          <w:numId w:val="5"/>
        </w:numPr>
        <w:spacing w:line="600" w:lineRule="exact"/>
        <w:ind w:firstLine="640"/>
        <w:rPr>
          <w:rFonts w:ascii="仿宋_GB2312" w:eastAsia="仿宋_GB2312"/>
          <w:color w:val="000000"/>
          <w:sz w:val="32"/>
          <w:szCs w:val="32"/>
        </w:rPr>
      </w:pPr>
      <w:r>
        <w:rPr>
          <w:rFonts w:hint="eastAsia" w:ascii="仿宋_GB2312" w:eastAsia="仿宋_GB2312"/>
          <w:color w:val="000000"/>
          <w:sz w:val="32"/>
          <w:szCs w:val="32"/>
        </w:rPr>
        <w:t>开支内容包括：…（团组名称、出访地点、取得成效）</w:t>
      </w:r>
    </w:p>
    <w:p w14:paraId="35BDE2DB">
      <w:pPr>
        <w:spacing w:line="600" w:lineRule="exact"/>
        <w:ind w:firstLine="640"/>
        <w:rPr>
          <w:rFonts w:hint="eastAsia" w:ascii="仿宋_GB2312" w:eastAsia="仿宋_GB2312"/>
          <w:b/>
          <w:color w:val="000000"/>
          <w:sz w:val="32"/>
          <w:szCs w:val="32"/>
          <w:lang w:eastAsia="zh-CN"/>
        </w:rPr>
      </w:pPr>
      <w:r>
        <w:rPr>
          <w:rFonts w:ascii="仿宋_GB2312" w:eastAsia="仿宋_GB2312"/>
          <w:b/>
          <w:color w:val="000000"/>
          <w:sz w:val="32"/>
          <w:szCs w:val="32"/>
        </w:rPr>
        <w:t>2.</w:t>
      </w:r>
      <w:r>
        <w:rPr>
          <w:rFonts w:hint="eastAsia" w:ascii="仿宋_GB2312" w:eastAsia="仿宋_GB2312"/>
          <w:b/>
          <w:color w:val="000000"/>
          <w:sz w:val="32"/>
          <w:szCs w:val="32"/>
        </w:rPr>
        <w:t>公务用车购置及运行维护费支出</w:t>
      </w:r>
      <w:r>
        <w:rPr>
          <w:rFonts w:hint="eastAsia" w:ascii="仿宋_GB2312" w:eastAsia="仿宋_GB2312"/>
          <w:color w:val="000000"/>
          <w:sz w:val="32"/>
          <w:szCs w:val="32"/>
          <w:lang w:val="en-US" w:eastAsia="zh-CN"/>
        </w:rPr>
        <w:t>0.6</w:t>
      </w:r>
      <w:r>
        <w:rPr>
          <w:rFonts w:hint="eastAsia" w:ascii="仿宋_GB2312" w:eastAsia="仿宋_GB2312"/>
          <w:color w:val="000000"/>
          <w:sz w:val="32"/>
          <w:szCs w:val="32"/>
        </w:rPr>
        <w:t>万元</w:t>
      </w:r>
      <w:r>
        <w:rPr>
          <w:rFonts w:hint="eastAsia" w:ascii="仿宋_GB2312" w:eastAsia="仿宋_GB2312"/>
          <w:color w:val="000000"/>
          <w:sz w:val="32"/>
          <w:szCs w:val="32"/>
          <w:lang w:eastAsia="zh-CN"/>
        </w:rPr>
        <w:t>，</w:t>
      </w:r>
      <w:r>
        <w:rPr>
          <w:rStyle w:val="15"/>
          <w:rFonts w:hint="eastAsia" w:ascii="仿宋" w:hAnsi="仿宋" w:eastAsia="仿宋"/>
          <w:b w:val="0"/>
          <w:bCs/>
          <w:color w:val="000000"/>
          <w:sz w:val="32"/>
          <w:szCs w:val="32"/>
        </w:rPr>
        <w:t>完成预算</w:t>
      </w:r>
      <w:r>
        <w:rPr>
          <w:rStyle w:val="15"/>
          <w:rFonts w:hint="eastAsia" w:ascii="仿宋" w:hAnsi="仿宋" w:eastAsia="仿宋"/>
          <w:b w:val="0"/>
          <w:bCs/>
          <w:color w:val="000000"/>
          <w:sz w:val="32"/>
          <w:szCs w:val="32"/>
          <w:lang w:val="en-US" w:eastAsia="zh-CN"/>
        </w:rPr>
        <w:t>0.53</w:t>
      </w:r>
      <w:r>
        <w:rPr>
          <w:rStyle w:val="15"/>
          <w:rFonts w:ascii="仿宋" w:hAnsi="仿宋" w:eastAsia="仿宋"/>
          <w:b w:val="0"/>
          <w:bCs/>
          <w:color w:val="000000"/>
          <w:sz w:val="32"/>
          <w:szCs w:val="32"/>
        </w:rPr>
        <w:t>%</w:t>
      </w:r>
      <w:r>
        <w:rPr>
          <w:rStyle w:val="15"/>
          <w:rFonts w:hint="eastAsia" w:ascii="仿宋" w:hAnsi="仿宋" w:eastAsia="仿宋"/>
          <w:b w:val="0"/>
          <w:bCs/>
          <w:color w:val="000000"/>
          <w:sz w:val="32"/>
          <w:szCs w:val="32"/>
        </w:rPr>
        <w:t>。</w:t>
      </w:r>
      <w:r>
        <w:rPr>
          <w:rFonts w:hint="eastAsia" w:ascii="仿宋_GB2312" w:eastAsia="仿宋_GB2312"/>
          <w:color w:val="000000"/>
          <w:sz w:val="32"/>
          <w:szCs w:val="32"/>
        </w:rPr>
        <w:t>公务用车购置及运行维护费支出决算比</w:t>
      </w:r>
      <w:r>
        <w:rPr>
          <w:rFonts w:ascii="仿宋_GB2312" w:eastAsia="仿宋_GB2312"/>
          <w:color w:val="000000"/>
          <w:sz w:val="32"/>
          <w:szCs w:val="32"/>
        </w:rPr>
        <w:t>201</w:t>
      </w:r>
      <w:r>
        <w:rPr>
          <w:rFonts w:hint="eastAsia" w:ascii="仿宋_GB2312" w:eastAsia="仿宋_GB2312"/>
          <w:color w:val="000000"/>
          <w:sz w:val="32"/>
          <w:szCs w:val="32"/>
        </w:rPr>
        <w:t>8年</w:t>
      </w:r>
      <w:r>
        <w:rPr>
          <w:rFonts w:hint="eastAsia" w:ascii="仿宋_GB2312" w:eastAsia="仿宋_GB2312"/>
          <w:color w:val="000000"/>
          <w:sz w:val="32"/>
          <w:szCs w:val="32"/>
          <w:lang w:eastAsia="zh-CN"/>
        </w:rPr>
        <w:t>减少</w:t>
      </w:r>
      <w:r>
        <w:rPr>
          <w:rFonts w:hint="eastAsia" w:ascii="仿宋_GB2312" w:eastAsia="仿宋_GB2312"/>
          <w:color w:val="000000"/>
          <w:sz w:val="32"/>
          <w:szCs w:val="32"/>
          <w:lang w:val="en-US" w:eastAsia="zh-CN"/>
        </w:rPr>
        <w:t>0.51</w:t>
      </w:r>
      <w:r>
        <w:rPr>
          <w:rFonts w:hint="eastAsia" w:ascii="仿宋_GB2312" w:eastAsia="仿宋_GB2312"/>
          <w:color w:val="000000"/>
          <w:sz w:val="32"/>
          <w:szCs w:val="32"/>
        </w:rPr>
        <w:t>万元，</w:t>
      </w:r>
      <w:r>
        <w:rPr>
          <w:rFonts w:hint="eastAsia" w:ascii="仿宋_GB2312" w:eastAsia="仿宋_GB2312"/>
          <w:color w:val="000000"/>
          <w:sz w:val="32"/>
          <w:szCs w:val="32"/>
          <w:lang w:eastAsia="zh-CN"/>
        </w:rPr>
        <w:t>减少</w:t>
      </w:r>
      <w:r>
        <w:rPr>
          <w:rFonts w:hint="eastAsia" w:ascii="仿宋_GB2312" w:eastAsia="仿宋_GB2312"/>
          <w:color w:val="000000"/>
          <w:sz w:val="32"/>
          <w:szCs w:val="32"/>
          <w:lang w:val="en-US" w:eastAsia="zh-CN"/>
        </w:rPr>
        <w:t>44.29</w:t>
      </w:r>
      <w:r>
        <w:rPr>
          <w:rFonts w:ascii="仿宋_GB2312" w:eastAsia="仿宋_GB2312"/>
          <w:color w:val="000000"/>
          <w:sz w:val="32"/>
          <w:szCs w:val="32"/>
        </w:rPr>
        <w:t>%</w:t>
      </w:r>
      <w:r>
        <w:rPr>
          <w:rFonts w:hint="eastAsia" w:ascii="仿宋_GB2312" w:eastAsia="仿宋_GB2312"/>
          <w:color w:val="000000"/>
          <w:sz w:val="32"/>
          <w:szCs w:val="32"/>
        </w:rPr>
        <w:t>。主要原因是</w:t>
      </w:r>
      <w:r>
        <w:rPr>
          <w:rFonts w:hint="eastAsia" w:ascii="仿宋_GB2312" w:eastAsia="仿宋_GB2312"/>
          <w:color w:val="000000"/>
          <w:sz w:val="32"/>
          <w:szCs w:val="32"/>
          <w:lang w:eastAsia="zh-CN"/>
        </w:rPr>
        <w:t>：公务用车达到报废年限，维修费、油耗较高所产生。</w:t>
      </w:r>
    </w:p>
    <w:p w14:paraId="3D06A3E4">
      <w:pPr>
        <w:spacing w:line="600" w:lineRule="exact"/>
        <w:ind w:firstLine="640" w:firstLineChars="200"/>
        <w:rPr>
          <w:rFonts w:ascii="仿宋_GB2312" w:eastAsia="仿宋_GB2312"/>
          <w:color w:val="000000"/>
          <w:sz w:val="32"/>
          <w:szCs w:val="32"/>
        </w:rPr>
      </w:pPr>
      <w:r>
        <w:rPr>
          <w:rFonts w:hint="eastAsia" w:ascii="仿宋_GB2312" w:eastAsia="仿宋_GB2312"/>
          <w:color w:val="000000"/>
          <w:sz w:val="32"/>
          <w:szCs w:val="32"/>
        </w:rPr>
        <w:t>其中：</w:t>
      </w:r>
      <w:r>
        <w:rPr>
          <w:rFonts w:hint="eastAsia" w:ascii="仿宋_GB2312" w:eastAsia="仿宋_GB2312"/>
          <w:b/>
          <w:color w:val="000000"/>
          <w:sz w:val="32"/>
          <w:szCs w:val="32"/>
        </w:rPr>
        <w:t>公务用车购置支出</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万元。全年按规定更新购置公务用车</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辆，金额</w:t>
      </w:r>
      <w:r>
        <w:rPr>
          <w:rFonts w:hint="eastAsia" w:ascii="仿宋_GB2312" w:eastAsia="仿宋_GB2312"/>
          <w:color w:val="000000"/>
          <w:sz w:val="32"/>
          <w:szCs w:val="32"/>
          <w:lang w:val="en-US" w:eastAsia="zh-CN"/>
        </w:rPr>
        <w:t>0</w:t>
      </w:r>
      <w:r>
        <w:rPr>
          <w:rFonts w:ascii="仿宋_GB2312" w:eastAsia="仿宋_GB2312"/>
          <w:color w:val="000000"/>
          <w:sz w:val="32"/>
          <w:szCs w:val="32"/>
        </w:rPr>
        <w:t>元。</w:t>
      </w:r>
      <w:r>
        <w:rPr>
          <w:rFonts w:hint="eastAsia" w:ascii="仿宋_GB2312" w:eastAsia="仿宋_GB2312"/>
          <w:color w:val="000000"/>
          <w:sz w:val="32"/>
          <w:szCs w:val="32"/>
        </w:rPr>
        <w:t>截至</w:t>
      </w:r>
      <w:r>
        <w:rPr>
          <w:rFonts w:ascii="仿宋_GB2312" w:eastAsia="仿宋_GB2312"/>
          <w:color w:val="000000"/>
          <w:sz w:val="32"/>
          <w:szCs w:val="32"/>
        </w:rPr>
        <w:t>201</w:t>
      </w:r>
      <w:r>
        <w:rPr>
          <w:rFonts w:hint="eastAsia" w:ascii="仿宋_GB2312" w:eastAsia="仿宋_GB2312"/>
          <w:color w:val="000000"/>
          <w:sz w:val="32"/>
          <w:szCs w:val="32"/>
        </w:rPr>
        <w:t>9年</w:t>
      </w:r>
      <w:r>
        <w:rPr>
          <w:rFonts w:ascii="仿宋_GB2312" w:eastAsia="仿宋_GB2312"/>
          <w:color w:val="000000"/>
          <w:sz w:val="32"/>
          <w:szCs w:val="32"/>
        </w:rPr>
        <w:t>12</w:t>
      </w:r>
      <w:r>
        <w:rPr>
          <w:rFonts w:hint="eastAsia" w:ascii="仿宋_GB2312" w:eastAsia="仿宋_GB2312"/>
          <w:color w:val="000000"/>
          <w:sz w:val="32"/>
          <w:szCs w:val="32"/>
        </w:rPr>
        <w:t>月底，单位共有公务用车</w:t>
      </w:r>
      <w:r>
        <w:rPr>
          <w:rFonts w:hint="eastAsia" w:ascii="仿宋_GB2312" w:eastAsia="仿宋_GB2312"/>
          <w:color w:val="000000"/>
          <w:sz w:val="32"/>
          <w:szCs w:val="32"/>
          <w:lang w:val="en-US" w:eastAsia="zh-CN"/>
        </w:rPr>
        <w:t>1</w:t>
      </w:r>
      <w:r>
        <w:rPr>
          <w:rFonts w:hint="eastAsia" w:ascii="仿宋_GB2312" w:eastAsia="仿宋_GB2312"/>
          <w:color w:val="000000"/>
          <w:sz w:val="32"/>
          <w:szCs w:val="32"/>
        </w:rPr>
        <w:t>辆，其中：主要领导干部用车</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辆、机要通信用车</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辆、应急保障用车</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辆、 执法执勤用车</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辆…</w:t>
      </w:r>
    </w:p>
    <w:p w14:paraId="32181105">
      <w:pPr>
        <w:spacing w:line="600" w:lineRule="exact"/>
        <w:ind w:firstLine="640"/>
        <w:rPr>
          <w:rFonts w:ascii="仿宋_GB2312" w:eastAsia="仿宋_GB2312"/>
          <w:color w:val="000000"/>
          <w:sz w:val="32"/>
          <w:szCs w:val="32"/>
        </w:rPr>
      </w:pPr>
      <w:r>
        <w:rPr>
          <w:rFonts w:hint="eastAsia" w:ascii="仿宋_GB2312" w:eastAsia="仿宋_GB2312"/>
          <w:b/>
          <w:color w:val="000000"/>
          <w:sz w:val="32"/>
          <w:szCs w:val="32"/>
        </w:rPr>
        <w:t>公务用车运行维护费支出</w:t>
      </w:r>
      <w:r>
        <w:rPr>
          <w:rFonts w:hint="eastAsia" w:ascii="仿宋_GB2312" w:eastAsia="仿宋_GB2312"/>
          <w:color w:val="000000"/>
          <w:sz w:val="32"/>
          <w:szCs w:val="32"/>
          <w:lang w:val="en-US" w:eastAsia="zh-CN"/>
        </w:rPr>
        <w:t>0.6</w:t>
      </w:r>
      <w:r>
        <w:rPr>
          <w:rFonts w:hint="eastAsia" w:ascii="仿宋_GB2312" w:eastAsia="仿宋_GB2312"/>
          <w:color w:val="000000"/>
          <w:sz w:val="32"/>
          <w:szCs w:val="32"/>
        </w:rPr>
        <w:t>万元。主要用于所需的公务用车燃料费、维修费、过路过桥费、保险费等支出。</w:t>
      </w:r>
    </w:p>
    <w:p w14:paraId="5FBAEFAD">
      <w:pPr>
        <w:spacing w:line="600" w:lineRule="exact"/>
        <w:ind w:firstLine="640"/>
        <w:rPr>
          <w:rFonts w:hint="eastAsia" w:ascii="仿宋_GB2312" w:eastAsia="仿宋_GB2312"/>
          <w:color w:val="000000"/>
          <w:sz w:val="32"/>
          <w:szCs w:val="32"/>
          <w:lang w:eastAsia="zh-CN"/>
        </w:rPr>
      </w:pPr>
      <w:r>
        <w:rPr>
          <w:rFonts w:ascii="仿宋_GB2312" w:eastAsia="仿宋_GB2312"/>
          <w:b/>
          <w:color w:val="000000"/>
          <w:sz w:val="32"/>
          <w:szCs w:val="32"/>
        </w:rPr>
        <w:t>3.</w:t>
      </w:r>
      <w:r>
        <w:rPr>
          <w:rFonts w:hint="eastAsia" w:ascii="仿宋_GB2312" w:eastAsia="仿宋_GB2312"/>
          <w:b/>
          <w:color w:val="000000"/>
          <w:sz w:val="32"/>
          <w:szCs w:val="32"/>
        </w:rPr>
        <w:t>公务接待费支出</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w:t>
      </w:r>
      <w:r>
        <w:rPr>
          <w:rStyle w:val="15"/>
          <w:rFonts w:hint="eastAsia" w:ascii="仿宋" w:hAnsi="仿宋" w:eastAsia="仿宋"/>
          <w:b w:val="0"/>
          <w:bCs/>
          <w:color w:val="000000"/>
          <w:sz w:val="32"/>
          <w:szCs w:val="32"/>
        </w:rPr>
        <w:t>完成预算</w:t>
      </w:r>
      <w:r>
        <w:rPr>
          <w:rStyle w:val="15"/>
          <w:rFonts w:hint="eastAsia" w:ascii="仿宋" w:hAnsi="仿宋" w:eastAsia="仿宋"/>
          <w:b w:val="0"/>
          <w:bCs/>
          <w:color w:val="000000"/>
          <w:sz w:val="32"/>
          <w:szCs w:val="32"/>
          <w:lang w:val="en-US" w:eastAsia="zh-CN"/>
        </w:rPr>
        <w:t>0</w:t>
      </w:r>
      <w:r>
        <w:rPr>
          <w:rStyle w:val="15"/>
          <w:rFonts w:ascii="仿宋" w:hAnsi="仿宋" w:eastAsia="仿宋"/>
          <w:b w:val="0"/>
          <w:bCs/>
          <w:color w:val="000000"/>
          <w:sz w:val="32"/>
          <w:szCs w:val="32"/>
        </w:rPr>
        <w:t>%</w:t>
      </w:r>
      <w:r>
        <w:rPr>
          <w:rStyle w:val="15"/>
          <w:rFonts w:hint="eastAsia" w:ascii="仿宋" w:hAnsi="仿宋" w:eastAsia="仿宋"/>
          <w:b w:val="0"/>
          <w:bCs/>
          <w:color w:val="000000"/>
          <w:sz w:val="32"/>
          <w:szCs w:val="32"/>
        </w:rPr>
        <w:t>。</w:t>
      </w:r>
      <w:r>
        <w:rPr>
          <w:rFonts w:hint="eastAsia" w:ascii="仿宋_GB2312" w:eastAsia="仿宋_GB2312"/>
          <w:color w:val="000000"/>
          <w:sz w:val="32"/>
          <w:szCs w:val="32"/>
        </w:rPr>
        <w:t>公务接待费支出决算比</w:t>
      </w:r>
      <w:r>
        <w:rPr>
          <w:rFonts w:ascii="仿宋_GB2312" w:eastAsia="仿宋_GB2312"/>
          <w:color w:val="000000"/>
          <w:sz w:val="32"/>
          <w:szCs w:val="32"/>
        </w:rPr>
        <w:t>201</w:t>
      </w:r>
      <w:r>
        <w:rPr>
          <w:rFonts w:hint="eastAsia" w:ascii="仿宋_GB2312" w:eastAsia="仿宋_GB2312"/>
          <w:color w:val="000000"/>
          <w:sz w:val="32"/>
          <w:szCs w:val="32"/>
        </w:rPr>
        <w:t>8年减少</w:t>
      </w:r>
      <w:r>
        <w:rPr>
          <w:rFonts w:hint="eastAsia" w:ascii="仿宋_GB2312" w:eastAsia="仿宋_GB2312"/>
          <w:color w:val="000000"/>
          <w:sz w:val="32"/>
          <w:szCs w:val="32"/>
          <w:lang w:val="en-US" w:eastAsia="zh-CN"/>
        </w:rPr>
        <w:t>0.14</w:t>
      </w:r>
      <w:r>
        <w:rPr>
          <w:rFonts w:hint="eastAsia" w:ascii="仿宋_GB2312" w:eastAsia="仿宋_GB2312"/>
          <w:color w:val="000000"/>
          <w:sz w:val="32"/>
          <w:szCs w:val="32"/>
        </w:rPr>
        <w:t>万元，下降</w:t>
      </w:r>
      <w:r>
        <w:rPr>
          <w:rFonts w:hint="eastAsia" w:ascii="仿宋_GB2312" w:eastAsia="仿宋_GB2312"/>
          <w:color w:val="000000"/>
          <w:sz w:val="32"/>
          <w:szCs w:val="32"/>
          <w:lang w:val="en-US" w:eastAsia="zh-CN"/>
        </w:rPr>
        <w:t>100</w:t>
      </w:r>
      <w:r>
        <w:rPr>
          <w:rFonts w:ascii="仿宋_GB2312" w:eastAsia="仿宋_GB2312"/>
          <w:color w:val="000000"/>
          <w:sz w:val="32"/>
          <w:szCs w:val="32"/>
        </w:rPr>
        <w:t>%</w:t>
      </w:r>
      <w:r>
        <w:rPr>
          <w:rFonts w:hint="eastAsia" w:ascii="仿宋_GB2312" w:eastAsia="仿宋_GB2312"/>
          <w:color w:val="000000"/>
          <w:sz w:val="32"/>
          <w:szCs w:val="32"/>
        </w:rPr>
        <w:t>。主要原因是…其中：</w:t>
      </w:r>
      <w:r>
        <w:rPr>
          <w:rFonts w:hint="eastAsia" w:ascii="仿宋_GB2312" w:eastAsia="仿宋_GB2312"/>
          <w:color w:val="000000"/>
          <w:sz w:val="32"/>
          <w:szCs w:val="32"/>
          <w:lang w:eastAsia="zh-CN"/>
        </w:rPr>
        <w:t>单位无公务接待支出</w:t>
      </w:r>
    </w:p>
    <w:p w14:paraId="6BD7EB0F">
      <w:pPr>
        <w:spacing w:line="600" w:lineRule="exact"/>
        <w:ind w:firstLine="640"/>
        <w:rPr>
          <w:rFonts w:ascii="仿宋_GB2312" w:eastAsia="仿宋_GB2312"/>
          <w:color w:val="000000"/>
          <w:sz w:val="32"/>
          <w:szCs w:val="32"/>
        </w:rPr>
      </w:pPr>
      <w:r>
        <w:rPr>
          <w:rFonts w:hint="eastAsia" w:ascii="仿宋" w:hAnsi="仿宋" w:eastAsia="仿宋"/>
          <w:b/>
          <w:color w:val="000000"/>
          <w:sz w:val="32"/>
          <w:szCs w:val="32"/>
        </w:rPr>
        <w:t>国内公务接待支出</w:t>
      </w:r>
      <w:r>
        <w:rPr>
          <w:rFonts w:hint="eastAsia" w:ascii="仿宋" w:hAnsi="仿宋" w:eastAsia="仿宋"/>
          <w:color w:val="000000"/>
          <w:sz w:val="32"/>
          <w:szCs w:val="32"/>
          <w:lang w:val="en-US" w:eastAsia="zh-CN"/>
        </w:rPr>
        <w:t>0</w:t>
      </w:r>
      <w:r>
        <w:rPr>
          <w:rFonts w:hint="eastAsia" w:ascii="仿宋_GB2312" w:eastAsia="仿宋_GB2312"/>
          <w:color w:val="000000"/>
          <w:sz w:val="32"/>
          <w:szCs w:val="32"/>
        </w:rPr>
        <w:t>万元，主要用于……</w:t>
      </w:r>
      <w:r>
        <w:rPr>
          <w:rFonts w:hint="eastAsia" w:ascii="仿宋_GB2312" w:eastAsia="仿宋_GB2312"/>
          <w:color w:val="000000"/>
          <w:sz w:val="32"/>
          <w:szCs w:val="32"/>
          <w:lang w:eastAsia="zh-CN"/>
        </w:rPr>
        <w:t>（</w:t>
      </w:r>
      <w:r>
        <w:rPr>
          <w:rFonts w:hint="eastAsia" w:ascii="仿宋_GB2312" w:eastAsia="仿宋_GB2312"/>
          <w:color w:val="000000"/>
          <w:sz w:val="32"/>
          <w:szCs w:val="32"/>
        </w:rPr>
        <w:t>执行公务、开展业务活动开支的交通费、住宿费、用餐费等</w:t>
      </w:r>
      <w:r>
        <w:rPr>
          <w:rFonts w:hint="eastAsia" w:ascii="仿宋_GB2312" w:eastAsia="仿宋_GB2312"/>
          <w:color w:val="000000"/>
          <w:sz w:val="32"/>
          <w:szCs w:val="32"/>
          <w:lang w:eastAsia="zh-CN"/>
        </w:rPr>
        <w:t>）</w:t>
      </w:r>
      <w:r>
        <w:rPr>
          <w:rFonts w:hint="eastAsia" w:ascii="仿宋_GB2312" w:eastAsia="仿宋_GB2312"/>
          <w:color w:val="000000"/>
          <w:sz w:val="32"/>
          <w:szCs w:val="32"/>
        </w:rPr>
        <w:t>。国内公务接待</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批次，</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人次（不包括陪同人员），共计支出</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万元，具体内容包括：…（接待具体项目、金额）。</w:t>
      </w:r>
    </w:p>
    <w:p w14:paraId="016451A9">
      <w:pPr>
        <w:spacing w:line="600" w:lineRule="exact"/>
        <w:ind w:firstLine="643" w:firstLineChars="200"/>
        <w:rPr>
          <w:rFonts w:ascii="仿宋_GB2312" w:eastAsia="仿宋_GB2312"/>
          <w:color w:val="000000" w:themeColor="text1"/>
          <w:sz w:val="32"/>
          <w:szCs w:val="32"/>
        </w:rPr>
      </w:pPr>
      <w:r>
        <w:rPr>
          <w:rFonts w:hint="eastAsia" w:ascii="仿宋" w:hAnsi="仿宋" w:eastAsia="仿宋"/>
          <w:b/>
          <w:color w:val="000000"/>
          <w:sz w:val="32"/>
          <w:szCs w:val="32"/>
        </w:rPr>
        <w:t>外事接待支出</w:t>
      </w:r>
      <w:r>
        <w:rPr>
          <w:rFonts w:hint="eastAsia" w:ascii="仿宋" w:hAnsi="仿宋" w:eastAsia="仿宋"/>
          <w:color w:val="000000"/>
          <w:sz w:val="32"/>
          <w:szCs w:val="32"/>
          <w:lang w:val="en-US" w:eastAsia="zh-CN"/>
        </w:rPr>
        <w:t>0</w:t>
      </w:r>
      <w:r>
        <w:rPr>
          <w:rFonts w:hint="eastAsia" w:ascii="仿宋_GB2312" w:eastAsia="仿宋_GB2312"/>
          <w:color w:val="000000"/>
          <w:sz w:val="32"/>
          <w:szCs w:val="32"/>
        </w:rPr>
        <w:t>万元</w:t>
      </w:r>
      <w:r>
        <w:rPr>
          <w:rFonts w:hint="eastAsia" w:ascii="仿宋_GB2312" w:eastAsia="仿宋_GB2312"/>
          <w:color w:val="000000" w:themeColor="text1"/>
          <w:sz w:val="32"/>
          <w:szCs w:val="32"/>
        </w:rPr>
        <w:t>，外事接待</w:t>
      </w:r>
      <w:r>
        <w:rPr>
          <w:rFonts w:hint="eastAsia" w:ascii="仿宋_GB2312" w:eastAsia="仿宋_GB2312"/>
          <w:color w:val="000000" w:themeColor="text1"/>
          <w:sz w:val="32"/>
          <w:szCs w:val="32"/>
          <w:lang w:val="en-US" w:eastAsia="zh-CN"/>
        </w:rPr>
        <w:t>0</w:t>
      </w:r>
      <w:r>
        <w:rPr>
          <w:rFonts w:hint="eastAsia" w:ascii="仿宋_GB2312" w:eastAsia="仿宋_GB2312"/>
          <w:color w:val="000000" w:themeColor="text1"/>
          <w:sz w:val="32"/>
          <w:szCs w:val="32"/>
        </w:rPr>
        <w:t>批次，</w:t>
      </w:r>
      <w:r>
        <w:rPr>
          <w:rFonts w:hint="eastAsia" w:ascii="仿宋_GB2312" w:eastAsia="仿宋_GB2312"/>
          <w:color w:val="000000" w:themeColor="text1"/>
          <w:sz w:val="32"/>
          <w:szCs w:val="32"/>
          <w:lang w:val="en-US" w:eastAsia="zh-CN"/>
        </w:rPr>
        <w:t>0</w:t>
      </w:r>
      <w:r>
        <w:rPr>
          <w:rFonts w:hint="eastAsia" w:ascii="仿宋_GB2312" w:eastAsia="仿宋_GB2312"/>
          <w:color w:val="000000" w:themeColor="text1"/>
          <w:sz w:val="32"/>
          <w:szCs w:val="32"/>
        </w:rPr>
        <w:t>人，共计支出</w:t>
      </w:r>
      <w:r>
        <w:rPr>
          <w:rFonts w:hint="eastAsia" w:ascii="仿宋_GB2312" w:eastAsia="仿宋_GB2312"/>
          <w:color w:val="000000" w:themeColor="text1"/>
          <w:sz w:val="32"/>
          <w:szCs w:val="32"/>
          <w:lang w:val="en-US" w:eastAsia="zh-CN"/>
        </w:rPr>
        <w:t>0</w:t>
      </w:r>
      <w:r>
        <w:rPr>
          <w:rFonts w:hint="eastAsia" w:ascii="仿宋_GB2312" w:eastAsia="仿宋_GB2312"/>
          <w:color w:val="000000" w:themeColor="text1"/>
          <w:sz w:val="32"/>
          <w:szCs w:val="32"/>
        </w:rPr>
        <w:t>万元，主要用于接待</w:t>
      </w:r>
      <w:r>
        <w:rPr>
          <w:rFonts w:ascii="仿宋_GB2312" w:eastAsia="仿宋_GB2312"/>
          <w:color w:val="000000" w:themeColor="text1"/>
          <w:sz w:val="32"/>
          <w:szCs w:val="32"/>
        </w:rPr>
        <w:t>…</w:t>
      </w:r>
      <w:r>
        <w:rPr>
          <w:rFonts w:hint="eastAsia" w:ascii="仿宋_GB2312" w:eastAsia="仿宋_GB2312"/>
          <w:color w:val="000000" w:themeColor="text1"/>
          <w:sz w:val="32"/>
          <w:szCs w:val="32"/>
        </w:rPr>
        <w:t>（具体项目）</w:t>
      </w:r>
    </w:p>
    <w:p w14:paraId="54B820A8">
      <w:pPr>
        <w:spacing w:line="600" w:lineRule="exact"/>
        <w:ind w:firstLine="640"/>
        <w:outlineLvl w:val="1"/>
        <w:rPr>
          <w:rFonts w:ascii="黑体" w:eastAsia="黑体"/>
          <w:color w:val="000000"/>
          <w:sz w:val="32"/>
          <w:szCs w:val="32"/>
        </w:rPr>
      </w:pPr>
      <w:bookmarkStart w:id="87" w:name="_Toc15377218"/>
      <w:bookmarkStart w:id="88" w:name="_Toc15396610"/>
    </w:p>
    <w:p w14:paraId="0952082D">
      <w:pPr>
        <w:spacing w:line="600" w:lineRule="exact"/>
        <w:ind w:firstLine="640"/>
        <w:outlineLvl w:val="1"/>
        <w:rPr>
          <w:rStyle w:val="26"/>
          <w:rFonts w:ascii="黑体" w:hAnsi="黑体" w:eastAsia="黑体"/>
        </w:rPr>
      </w:pPr>
      <w:bookmarkStart w:id="89" w:name="_Toc15269"/>
      <w:r>
        <w:rPr>
          <w:rFonts w:hint="eastAsia" w:ascii="黑体" w:eastAsia="黑体"/>
          <w:color w:val="000000"/>
          <w:sz w:val="32"/>
          <w:szCs w:val="32"/>
        </w:rPr>
        <w:t>八、</w:t>
      </w:r>
      <w:r>
        <w:rPr>
          <w:rStyle w:val="26"/>
          <w:rFonts w:hint="eastAsia" w:ascii="黑体" w:hAnsi="黑体" w:eastAsia="黑体"/>
          <w:b w:val="0"/>
        </w:rPr>
        <w:t>政府性基金预算支出决算情况说明</w:t>
      </w:r>
      <w:bookmarkEnd w:id="87"/>
      <w:bookmarkEnd w:id="88"/>
      <w:bookmarkEnd w:id="89"/>
    </w:p>
    <w:p w14:paraId="1CA0A641">
      <w:pPr>
        <w:spacing w:line="600" w:lineRule="exact"/>
        <w:ind w:firstLine="640"/>
        <w:rPr>
          <w:rFonts w:ascii="仿宋_GB2312" w:eastAsia="仿宋_GB2312"/>
          <w:color w:val="000000"/>
          <w:sz w:val="32"/>
          <w:szCs w:val="32"/>
        </w:rPr>
      </w:pPr>
      <w:r>
        <w:rPr>
          <w:rFonts w:ascii="仿宋_GB2312" w:eastAsia="仿宋_GB2312"/>
          <w:color w:val="000000"/>
          <w:sz w:val="32"/>
          <w:szCs w:val="32"/>
        </w:rPr>
        <w:t>201</w:t>
      </w:r>
      <w:r>
        <w:rPr>
          <w:rFonts w:hint="eastAsia" w:ascii="仿宋_GB2312" w:eastAsia="仿宋_GB2312"/>
          <w:color w:val="000000"/>
          <w:sz w:val="32"/>
          <w:szCs w:val="32"/>
        </w:rPr>
        <w:t>9年政府性基金预算拨款支出</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w:t>
      </w:r>
    </w:p>
    <w:p w14:paraId="67405119">
      <w:pPr>
        <w:spacing w:line="600" w:lineRule="exact"/>
        <w:ind w:firstLine="640"/>
        <w:rPr>
          <w:rFonts w:ascii="仿宋_GB2312" w:eastAsia="仿宋_GB2312"/>
          <w:color w:val="000000"/>
          <w:sz w:val="32"/>
          <w:szCs w:val="32"/>
        </w:rPr>
      </w:pPr>
    </w:p>
    <w:p w14:paraId="20083E64">
      <w:pPr>
        <w:numPr>
          <w:ilvl w:val="0"/>
          <w:numId w:val="6"/>
        </w:numPr>
        <w:spacing w:line="600" w:lineRule="exact"/>
        <w:ind w:firstLine="640"/>
        <w:outlineLvl w:val="1"/>
        <w:rPr>
          <w:rStyle w:val="26"/>
          <w:rFonts w:ascii="黑体" w:hAnsi="黑体" w:eastAsia="黑体"/>
          <w:b w:val="0"/>
        </w:rPr>
      </w:pPr>
      <w:bookmarkStart w:id="90" w:name="_Toc15377219"/>
      <w:bookmarkStart w:id="91" w:name="_Toc26730"/>
      <w:bookmarkStart w:id="92" w:name="_Toc15396611"/>
      <w:r>
        <w:rPr>
          <w:rStyle w:val="26"/>
          <w:rFonts w:hint="eastAsia" w:ascii="黑体" w:hAnsi="黑体" w:eastAsia="黑体"/>
          <w:b w:val="0"/>
        </w:rPr>
        <w:t>国有资本经营预算支出决算情况说明</w:t>
      </w:r>
      <w:bookmarkEnd w:id="90"/>
      <w:bookmarkEnd w:id="91"/>
      <w:bookmarkEnd w:id="92"/>
    </w:p>
    <w:p w14:paraId="73B1AB23">
      <w:pPr>
        <w:spacing w:line="600" w:lineRule="exact"/>
        <w:ind w:firstLine="640"/>
        <w:rPr>
          <w:rFonts w:ascii="仿宋_GB2312" w:eastAsia="仿宋_GB2312"/>
          <w:color w:val="000000"/>
          <w:sz w:val="32"/>
          <w:szCs w:val="32"/>
        </w:rPr>
      </w:pPr>
      <w:r>
        <w:rPr>
          <w:rFonts w:ascii="仿宋_GB2312" w:eastAsia="仿宋_GB2312"/>
          <w:color w:val="000000"/>
          <w:sz w:val="32"/>
          <w:szCs w:val="32"/>
        </w:rPr>
        <w:t>201</w:t>
      </w:r>
      <w:r>
        <w:rPr>
          <w:rFonts w:hint="eastAsia" w:ascii="仿宋_GB2312" w:eastAsia="仿宋_GB2312"/>
          <w:color w:val="000000"/>
          <w:sz w:val="32"/>
          <w:szCs w:val="32"/>
        </w:rPr>
        <w:t>9年国有资本经营预算拨款支出</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w:t>
      </w:r>
    </w:p>
    <w:p w14:paraId="5850CA13">
      <w:pPr>
        <w:spacing w:line="580" w:lineRule="exact"/>
        <w:jc w:val="center"/>
        <w:rPr>
          <w:rFonts w:ascii="方正小标宋简体" w:hAnsi="方正小标宋简体" w:eastAsia="方正小标宋简体" w:cs="方正小标宋简体"/>
          <w:sz w:val="44"/>
          <w:szCs w:val="44"/>
        </w:rPr>
      </w:pPr>
    </w:p>
    <w:p w14:paraId="2358F5E5">
      <w:pPr>
        <w:spacing w:line="600" w:lineRule="exact"/>
        <w:ind w:firstLine="800" w:firstLineChars="250"/>
        <w:outlineLvl w:val="1"/>
        <w:rPr>
          <w:rStyle w:val="26"/>
          <w:rFonts w:ascii="黑体" w:hAnsi="黑体" w:eastAsia="黑体"/>
        </w:rPr>
      </w:pPr>
      <w:bookmarkStart w:id="93" w:name="_Toc15377221"/>
      <w:bookmarkStart w:id="94" w:name="_Toc15396612"/>
      <w:bookmarkStart w:id="95" w:name="_Toc25534"/>
      <w:r>
        <w:rPr>
          <w:rFonts w:hint="eastAsia" w:ascii="黑体" w:hAnsi="黑体" w:eastAsia="黑体"/>
          <w:color w:val="000000"/>
          <w:sz w:val="32"/>
          <w:szCs w:val="32"/>
        </w:rPr>
        <w:t>十</w:t>
      </w:r>
      <w:r>
        <w:rPr>
          <w:rStyle w:val="26"/>
          <w:rFonts w:hint="eastAsia" w:ascii="黑体" w:hAnsi="黑体" w:eastAsia="黑体"/>
        </w:rPr>
        <w:t>、</w:t>
      </w:r>
      <w:r>
        <w:rPr>
          <w:rStyle w:val="26"/>
          <w:rFonts w:hint="eastAsia" w:ascii="黑体" w:hAnsi="黑体" w:eastAsia="黑体"/>
          <w:b w:val="0"/>
        </w:rPr>
        <w:t>其他重要事项的情况说明</w:t>
      </w:r>
      <w:bookmarkEnd w:id="93"/>
      <w:bookmarkEnd w:id="94"/>
      <w:bookmarkEnd w:id="95"/>
    </w:p>
    <w:p w14:paraId="140552C7">
      <w:pPr>
        <w:spacing w:line="600" w:lineRule="exact"/>
        <w:ind w:firstLine="643" w:firstLineChars="200"/>
        <w:outlineLvl w:val="2"/>
        <w:rPr>
          <w:rFonts w:ascii="仿宋" w:hAnsi="仿宋" w:eastAsia="仿宋"/>
          <w:color w:val="000000"/>
          <w:sz w:val="32"/>
          <w:szCs w:val="32"/>
        </w:rPr>
      </w:pPr>
      <w:bookmarkStart w:id="96" w:name="_Toc5892"/>
      <w:bookmarkStart w:id="97" w:name="_Toc15377222"/>
      <w:r>
        <w:rPr>
          <w:rFonts w:hint="eastAsia" w:ascii="仿宋" w:hAnsi="仿宋" w:eastAsia="仿宋"/>
          <w:b/>
          <w:color w:val="000000"/>
          <w:sz w:val="32"/>
          <w:szCs w:val="32"/>
        </w:rPr>
        <w:t>（一）机关运行经费支出情况</w:t>
      </w:r>
      <w:bookmarkEnd w:id="96"/>
      <w:bookmarkEnd w:id="97"/>
    </w:p>
    <w:p w14:paraId="53D152C9">
      <w:pPr>
        <w:spacing w:line="600" w:lineRule="exact"/>
        <w:ind w:firstLine="640" w:firstLineChars="200"/>
        <w:rPr>
          <w:rFonts w:hint="default" w:ascii="仿宋_GB2312" w:eastAsia="仿宋_GB2312"/>
          <w:color w:val="000000" w:themeColor="text1"/>
          <w:sz w:val="32"/>
          <w:szCs w:val="32"/>
          <w:lang w:val="en-US" w:eastAsia="zh-CN"/>
        </w:rPr>
      </w:pPr>
      <w:r>
        <w:rPr>
          <w:rFonts w:ascii="仿宋_GB2312" w:eastAsia="仿宋_GB2312"/>
          <w:color w:val="000000"/>
          <w:sz w:val="32"/>
          <w:szCs w:val="32"/>
        </w:rPr>
        <w:t>201</w:t>
      </w:r>
      <w:r>
        <w:rPr>
          <w:rFonts w:hint="eastAsia" w:ascii="仿宋_GB2312" w:eastAsia="仿宋_GB2312"/>
          <w:color w:val="000000"/>
          <w:sz w:val="32"/>
          <w:szCs w:val="32"/>
        </w:rPr>
        <w:t>9年，</w:t>
      </w:r>
      <w:r>
        <w:rPr>
          <w:rFonts w:hint="eastAsia" w:ascii="仿宋_GB2312" w:eastAsia="仿宋_GB2312"/>
          <w:color w:val="000000"/>
          <w:sz w:val="32"/>
          <w:szCs w:val="32"/>
          <w:lang w:eastAsia="zh-CN"/>
        </w:rPr>
        <w:t>盐边县红果彝族乡中心学校</w:t>
      </w:r>
      <w:r>
        <w:rPr>
          <w:rFonts w:hint="eastAsia" w:ascii="仿宋_GB2312" w:eastAsia="仿宋_GB2312"/>
          <w:color w:val="000000"/>
          <w:sz w:val="32"/>
          <w:szCs w:val="32"/>
        </w:rPr>
        <w:t>机关运行经费支出</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万元，比</w:t>
      </w:r>
      <w:r>
        <w:rPr>
          <w:rFonts w:ascii="仿宋_GB2312" w:eastAsia="仿宋_GB2312"/>
          <w:color w:val="000000"/>
          <w:sz w:val="32"/>
          <w:szCs w:val="32"/>
        </w:rPr>
        <w:t>201</w:t>
      </w:r>
      <w:r>
        <w:rPr>
          <w:rFonts w:hint="eastAsia" w:ascii="仿宋_GB2312" w:eastAsia="仿宋_GB2312"/>
          <w:color w:val="000000"/>
          <w:sz w:val="32"/>
          <w:szCs w:val="32"/>
        </w:rPr>
        <w:t>8年增加</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万元，增长</w:t>
      </w:r>
      <w:r>
        <w:rPr>
          <w:rFonts w:hint="eastAsia" w:ascii="仿宋_GB2312" w:eastAsia="仿宋_GB2312"/>
          <w:color w:val="000000"/>
          <w:sz w:val="32"/>
          <w:szCs w:val="32"/>
          <w:lang w:val="en-US" w:eastAsia="zh-CN"/>
        </w:rPr>
        <w:t>0</w:t>
      </w:r>
      <w:r>
        <w:rPr>
          <w:rFonts w:ascii="仿宋_GB2312" w:eastAsia="仿宋_GB2312"/>
          <w:color w:val="000000"/>
          <w:sz w:val="32"/>
          <w:szCs w:val="32"/>
        </w:rPr>
        <w:t>%</w:t>
      </w:r>
      <w:r>
        <w:rPr>
          <w:rFonts w:hint="eastAsia" w:ascii="仿宋_GB2312" w:eastAsia="仿宋_GB2312"/>
          <w:color w:val="000000"/>
          <w:sz w:val="32"/>
          <w:szCs w:val="32"/>
        </w:rPr>
        <w:t>（或与</w:t>
      </w:r>
      <w:r>
        <w:rPr>
          <w:rFonts w:ascii="仿宋_GB2312" w:eastAsia="仿宋_GB2312"/>
          <w:color w:val="000000"/>
          <w:sz w:val="32"/>
          <w:szCs w:val="32"/>
        </w:rPr>
        <w:t>201</w:t>
      </w:r>
      <w:r>
        <w:rPr>
          <w:rFonts w:hint="eastAsia" w:ascii="仿宋_GB2312" w:eastAsia="仿宋_GB2312"/>
          <w:color w:val="000000"/>
          <w:sz w:val="32"/>
          <w:szCs w:val="32"/>
        </w:rPr>
        <w:t>8年决算数持平）。</w:t>
      </w:r>
      <w:r>
        <w:rPr>
          <w:rFonts w:hint="eastAsia" w:ascii="仿宋_GB2312" w:eastAsia="仿宋_GB2312"/>
          <w:color w:val="000000" w:themeColor="text1"/>
          <w:sz w:val="32"/>
          <w:szCs w:val="32"/>
        </w:rPr>
        <w:t>主要原因是</w:t>
      </w:r>
      <w:r>
        <w:rPr>
          <w:rFonts w:hint="eastAsia" w:ascii="仿宋_GB2312" w:eastAsia="仿宋_GB2312"/>
          <w:color w:val="000000" w:themeColor="text1"/>
          <w:sz w:val="32"/>
          <w:szCs w:val="32"/>
          <w:lang w:eastAsia="zh-CN"/>
        </w:rPr>
        <w:t>：单位持续发展，办公费、培训、劳务费增加，</w:t>
      </w:r>
    </w:p>
    <w:p w14:paraId="1A4FDF28">
      <w:pPr>
        <w:spacing w:line="600" w:lineRule="exact"/>
        <w:ind w:firstLine="643" w:firstLineChars="200"/>
        <w:rPr>
          <w:rFonts w:ascii="仿宋" w:hAnsi="仿宋" w:eastAsia="仿宋"/>
          <w:b/>
          <w:color w:val="FF0000"/>
          <w:sz w:val="32"/>
          <w:szCs w:val="32"/>
        </w:rPr>
      </w:pPr>
      <w:r>
        <w:rPr>
          <w:rFonts w:hint="eastAsia" w:ascii="仿宋" w:hAnsi="仿宋" w:eastAsia="仿宋"/>
          <w:b/>
          <w:color w:val="FF0000"/>
          <w:sz w:val="32"/>
          <w:szCs w:val="32"/>
        </w:rPr>
        <w:t>（注：数据来源于财决附</w:t>
      </w:r>
      <w:r>
        <w:rPr>
          <w:rFonts w:ascii="仿宋" w:hAnsi="仿宋" w:eastAsia="仿宋"/>
          <w:b/>
          <w:color w:val="FF0000"/>
          <w:sz w:val="32"/>
          <w:szCs w:val="32"/>
        </w:rPr>
        <w:t>03</w:t>
      </w:r>
      <w:r>
        <w:rPr>
          <w:rFonts w:hint="eastAsia" w:ascii="仿宋" w:hAnsi="仿宋" w:eastAsia="仿宋"/>
          <w:b/>
          <w:color w:val="FF0000"/>
          <w:sz w:val="32"/>
          <w:szCs w:val="32"/>
        </w:rPr>
        <w:t>表）</w:t>
      </w:r>
    </w:p>
    <w:p w14:paraId="28230EB2">
      <w:pPr>
        <w:autoSpaceDE w:val="0"/>
        <w:autoSpaceDN w:val="0"/>
        <w:adjustRightInd w:val="0"/>
        <w:spacing w:line="600" w:lineRule="exact"/>
        <w:ind w:firstLine="643" w:firstLineChars="200"/>
        <w:jc w:val="left"/>
        <w:outlineLvl w:val="2"/>
        <w:rPr>
          <w:rFonts w:ascii="仿宋" w:hAnsi="仿宋" w:eastAsia="仿宋"/>
          <w:b/>
          <w:color w:val="000000"/>
          <w:sz w:val="32"/>
          <w:szCs w:val="32"/>
        </w:rPr>
      </w:pPr>
      <w:bookmarkStart w:id="98" w:name="_Toc15377223"/>
      <w:bookmarkStart w:id="99" w:name="_Toc20189"/>
      <w:r>
        <w:rPr>
          <w:rFonts w:hint="eastAsia" w:ascii="仿宋" w:hAnsi="仿宋" w:eastAsia="仿宋"/>
          <w:b/>
          <w:color w:val="000000"/>
          <w:sz w:val="32"/>
          <w:szCs w:val="32"/>
        </w:rPr>
        <w:t>（二）政府采购支出情况</w:t>
      </w:r>
      <w:bookmarkEnd w:id="98"/>
      <w:bookmarkEnd w:id="99"/>
    </w:p>
    <w:p w14:paraId="556B1988">
      <w:pPr>
        <w:spacing w:line="600" w:lineRule="exact"/>
        <w:ind w:firstLine="640" w:firstLineChars="200"/>
        <w:rPr>
          <w:rFonts w:ascii="仿宋_GB2312" w:eastAsia="仿宋_GB2312"/>
          <w:color w:val="000000"/>
          <w:sz w:val="32"/>
          <w:szCs w:val="32"/>
        </w:rPr>
      </w:pPr>
      <w:r>
        <w:rPr>
          <w:rFonts w:ascii="仿宋_GB2312" w:eastAsia="仿宋_GB2312"/>
          <w:color w:val="000000"/>
          <w:sz w:val="32"/>
          <w:szCs w:val="32"/>
        </w:rPr>
        <w:t>201</w:t>
      </w:r>
      <w:r>
        <w:rPr>
          <w:rFonts w:hint="eastAsia" w:ascii="仿宋_GB2312" w:eastAsia="仿宋_GB2312"/>
          <w:color w:val="000000"/>
          <w:sz w:val="32"/>
          <w:szCs w:val="32"/>
        </w:rPr>
        <w:t>9年，</w:t>
      </w:r>
      <w:r>
        <w:rPr>
          <w:rFonts w:hint="eastAsia" w:ascii="仿宋_GB2312" w:eastAsia="仿宋_GB2312"/>
          <w:color w:val="000000"/>
          <w:sz w:val="32"/>
          <w:szCs w:val="32"/>
          <w:lang w:eastAsia="zh-CN"/>
        </w:rPr>
        <w:t>盐边县红果彝族乡中心学校</w:t>
      </w:r>
      <w:r>
        <w:rPr>
          <w:rFonts w:hint="eastAsia" w:ascii="仿宋_GB2312" w:eastAsia="仿宋_GB2312"/>
          <w:color w:val="000000"/>
          <w:sz w:val="32"/>
          <w:szCs w:val="32"/>
        </w:rPr>
        <w:t>政府采购支出总额</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万元，其中：政府采购货物支出</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万元、政府采购工程支出</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万元、政府采购服务支出</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万元。主要用于</w:t>
      </w:r>
      <w:r>
        <w:rPr>
          <w:rFonts w:ascii="仿宋_GB2312" w:eastAsia="仿宋_GB2312"/>
          <w:color w:val="000000"/>
          <w:sz w:val="32"/>
          <w:szCs w:val="32"/>
        </w:rPr>
        <w:t>…</w:t>
      </w:r>
      <w:r>
        <w:rPr>
          <w:rFonts w:hint="eastAsia" w:ascii="仿宋_GB2312" w:eastAsia="仿宋_GB2312"/>
          <w:color w:val="000000"/>
          <w:sz w:val="32"/>
          <w:szCs w:val="32"/>
        </w:rPr>
        <w:t>（具体工作）。授予中小企业合同金额</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万元，占政府采购支出总额的</w:t>
      </w:r>
      <w:r>
        <w:rPr>
          <w:rFonts w:hint="eastAsia" w:ascii="仿宋_GB2312" w:eastAsia="仿宋_GB2312"/>
          <w:color w:val="000000"/>
          <w:sz w:val="32"/>
          <w:szCs w:val="32"/>
          <w:lang w:val="en-US" w:eastAsia="zh-CN"/>
        </w:rPr>
        <w:t>0</w:t>
      </w:r>
      <w:r>
        <w:rPr>
          <w:rFonts w:ascii="仿宋_GB2312" w:eastAsia="仿宋_GB2312"/>
          <w:color w:val="000000"/>
          <w:sz w:val="32"/>
          <w:szCs w:val="32"/>
        </w:rPr>
        <w:t>%</w:t>
      </w:r>
      <w:r>
        <w:rPr>
          <w:rFonts w:hint="eastAsia" w:ascii="仿宋_GB2312" w:eastAsia="仿宋_GB2312"/>
          <w:color w:val="000000"/>
          <w:sz w:val="32"/>
          <w:szCs w:val="32"/>
        </w:rPr>
        <w:t>，其中：授予小微企业合同金额</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万元，占政府采购支出总额的</w:t>
      </w:r>
      <w:r>
        <w:rPr>
          <w:rFonts w:hint="eastAsia" w:ascii="仿宋_GB2312" w:eastAsia="仿宋_GB2312"/>
          <w:color w:val="000000"/>
          <w:sz w:val="32"/>
          <w:szCs w:val="32"/>
          <w:lang w:val="en-US" w:eastAsia="zh-CN"/>
        </w:rPr>
        <w:t>0</w:t>
      </w:r>
      <w:r>
        <w:rPr>
          <w:rFonts w:ascii="仿宋_GB2312" w:eastAsia="仿宋_GB2312"/>
          <w:color w:val="000000"/>
          <w:sz w:val="32"/>
          <w:szCs w:val="32"/>
        </w:rPr>
        <w:t>%</w:t>
      </w:r>
      <w:r>
        <w:rPr>
          <w:rFonts w:hint="eastAsia" w:ascii="仿宋_GB2312" w:eastAsia="仿宋_GB2312"/>
          <w:color w:val="000000"/>
          <w:sz w:val="32"/>
          <w:szCs w:val="32"/>
        </w:rPr>
        <w:t>。</w:t>
      </w:r>
    </w:p>
    <w:p w14:paraId="720C35E3">
      <w:pPr>
        <w:spacing w:line="600" w:lineRule="exact"/>
        <w:ind w:firstLine="643" w:firstLineChars="200"/>
        <w:rPr>
          <w:rFonts w:ascii="仿宋" w:hAnsi="仿宋" w:eastAsia="仿宋"/>
          <w:b/>
          <w:color w:val="FF0000"/>
          <w:sz w:val="32"/>
          <w:szCs w:val="32"/>
        </w:rPr>
      </w:pPr>
      <w:r>
        <w:rPr>
          <w:rFonts w:hint="eastAsia" w:ascii="仿宋" w:hAnsi="仿宋" w:eastAsia="仿宋"/>
          <w:b/>
          <w:color w:val="FF0000"/>
          <w:sz w:val="32"/>
          <w:szCs w:val="32"/>
        </w:rPr>
        <w:t>（注：数据来源于财决附</w:t>
      </w:r>
      <w:r>
        <w:rPr>
          <w:rFonts w:ascii="仿宋" w:hAnsi="仿宋" w:eastAsia="仿宋"/>
          <w:b/>
          <w:color w:val="FF0000"/>
          <w:sz w:val="32"/>
          <w:szCs w:val="32"/>
        </w:rPr>
        <w:t>03</w:t>
      </w:r>
      <w:r>
        <w:rPr>
          <w:rFonts w:hint="eastAsia" w:ascii="仿宋" w:hAnsi="仿宋" w:eastAsia="仿宋"/>
          <w:b/>
          <w:color w:val="FF0000"/>
          <w:sz w:val="32"/>
          <w:szCs w:val="32"/>
        </w:rPr>
        <w:t>表）</w:t>
      </w:r>
    </w:p>
    <w:p w14:paraId="55A3886C">
      <w:pPr>
        <w:autoSpaceDE w:val="0"/>
        <w:autoSpaceDN w:val="0"/>
        <w:adjustRightInd w:val="0"/>
        <w:spacing w:line="600" w:lineRule="exact"/>
        <w:ind w:firstLine="643" w:firstLineChars="200"/>
        <w:jc w:val="left"/>
        <w:outlineLvl w:val="2"/>
        <w:rPr>
          <w:rFonts w:ascii="仿宋" w:hAnsi="仿宋" w:eastAsia="仿宋"/>
          <w:b/>
          <w:color w:val="000000"/>
          <w:sz w:val="32"/>
          <w:szCs w:val="32"/>
        </w:rPr>
      </w:pPr>
      <w:bookmarkStart w:id="100" w:name="_Toc15377224"/>
      <w:bookmarkStart w:id="101" w:name="_Toc11778"/>
      <w:r>
        <w:rPr>
          <w:rFonts w:hint="eastAsia" w:ascii="仿宋" w:hAnsi="仿宋" w:eastAsia="仿宋"/>
          <w:b/>
          <w:color w:val="000000"/>
          <w:sz w:val="32"/>
          <w:szCs w:val="32"/>
        </w:rPr>
        <w:t>（三）国有资产占有使用情况</w:t>
      </w:r>
      <w:bookmarkEnd w:id="100"/>
      <w:bookmarkEnd w:id="101"/>
    </w:p>
    <w:p w14:paraId="3943DDB4">
      <w:pPr>
        <w:autoSpaceDE w:val="0"/>
        <w:autoSpaceDN w:val="0"/>
        <w:adjustRightInd w:val="0"/>
        <w:spacing w:line="600" w:lineRule="exact"/>
        <w:ind w:firstLine="640" w:firstLineChars="200"/>
        <w:jc w:val="left"/>
        <w:rPr>
          <w:rFonts w:ascii="仿宋" w:hAnsi="仿宋" w:eastAsia="仿宋"/>
          <w:b/>
          <w:color w:val="FF0000"/>
          <w:sz w:val="32"/>
          <w:szCs w:val="32"/>
        </w:rPr>
      </w:pPr>
      <w:r>
        <w:rPr>
          <w:rFonts w:hint="eastAsia" w:ascii="仿宋_GB2312" w:eastAsia="仿宋_GB2312"/>
          <w:color w:val="000000"/>
          <w:sz w:val="32"/>
          <w:szCs w:val="32"/>
        </w:rPr>
        <w:t>截至</w:t>
      </w:r>
      <w:r>
        <w:rPr>
          <w:rFonts w:ascii="仿宋_GB2312" w:eastAsia="仿宋_GB2312"/>
          <w:color w:val="000000"/>
          <w:sz w:val="32"/>
          <w:szCs w:val="32"/>
        </w:rPr>
        <w:t>201</w:t>
      </w:r>
      <w:r>
        <w:rPr>
          <w:rFonts w:hint="eastAsia" w:ascii="仿宋_GB2312" w:eastAsia="仿宋_GB2312"/>
          <w:color w:val="000000"/>
          <w:sz w:val="32"/>
          <w:szCs w:val="32"/>
        </w:rPr>
        <w:t>9年</w:t>
      </w:r>
      <w:r>
        <w:rPr>
          <w:rFonts w:ascii="仿宋_GB2312" w:eastAsia="仿宋_GB2312"/>
          <w:color w:val="000000"/>
          <w:sz w:val="32"/>
          <w:szCs w:val="32"/>
        </w:rPr>
        <w:t>12</w:t>
      </w:r>
      <w:r>
        <w:rPr>
          <w:rFonts w:hint="eastAsia" w:ascii="仿宋_GB2312" w:eastAsia="仿宋_GB2312"/>
          <w:color w:val="000000"/>
          <w:sz w:val="32"/>
          <w:szCs w:val="32"/>
        </w:rPr>
        <w:t>月</w:t>
      </w:r>
      <w:r>
        <w:rPr>
          <w:rFonts w:ascii="仿宋_GB2312" w:eastAsia="仿宋_GB2312"/>
          <w:color w:val="000000"/>
          <w:sz w:val="32"/>
          <w:szCs w:val="32"/>
        </w:rPr>
        <w:t>31</w:t>
      </w:r>
      <w:r>
        <w:rPr>
          <w:rFonts w:hint="eastAsia" w:ascii="仿宋_GB2312" w:eastAsia="仿宋_GB2312"/>
          <w:color w:val="000000"/>
          <w:sz w:val="32"/>
          <w:szCs w:val="32"/>
        </w:rPr>
        <w:t>日，</w:t>
      </w:r>
      <w:r>
        <w:rPr>
          <w:rFonts w:hint="eastAsia" w:ascii="仿宋_GB2312" w:eastAsia="仿宋_GB2312"/>
          <w:color w:val="000000"/>
          <w:sz w:val="32"/>
          <w:szCs w:val="32"/>
          <w:lang w:eastAsia="zh-CN"/>
        </w:rPr>
        <w:t>盐边县红果彝族乡中心学校</w:t>
      </w:r>
      <w:r>
        <w:rPr>
          <w:rFonts w:hint="eastAsia" w:ascii="仿宋_GB2312" w:eastAsia="仿宋_GB2312"/>
          <w:color w:val="000000"/>
          <w:sz w:val="32"/>
          <w:szCs w:val="32"/>
        </w:rPr>
        <w:t>共有车辆</w:t>
      </w:r>
      <w:r>
        <w:rPr>
          <w:rFonts w:hint="eastAsia" w:ascii="仿宋_GB2312" w:eastAsia="仿宋_GB2312"/>
          <w:color w:val="000000"/>
          <w:sz w:val="32"/>
          <w:szCs w:val="32"/>
          <w:lang w:val="en-US" w:eastAsia="zh-CN"/>
        </w:rPr>
        <w:t>1</w:t>
      </w:r>
      <w:r>
        <w:rPr>
          <w:rFonts w:hint="eastAsia" w:ascii="仿宋_GB2312" w:eastAsia="仿宋_GB2312"/>
          <w:color w:val="000000"/>
          <w:sz w:val="32"/>
          <w:szCs w:val="32"/>
        </w:rPr>
        <w:t>辆，其中：主要领导干部用车</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辆、机要通信用车</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辆、应急保障用车</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辆、其他用车</w:t>
      </w:r>
      <w:r>
        <w:rPr>
          <w:rFonts w:hint="eastAsia" w:ascii="仿宋_GB2312" w:eastAsia="仿宋_GB2312"/>
          <w:color w:val="000000"/>
          <w:sz w:val="32"/>
          <w:szCs w:val="32"/>
          <w:lang w:val="en-US" w:eastAsia="zh-CN"/>
        </w:rPr>
        <w:t>1</w:t>
      </w:r>
      <w:r>
        <w:rPr>
          <w:rFonts w:hint="eastAsia" w:ascii="仿宋_GB2312" w:eastAsia="仿宋_GB2312"/>
          <w:color w:val="000000"/>
          <w:sz w:val="32"/>
          <w:szCs w:val="32"/>
        </w:rPr>
        <w:t>辆……</w:t>
      </w:r>
      <w:r>
        <w:rPr>
          <w:rFonts w:hint="eastAsia" w:ascii="仿宋_GB2312" w:eastAsia="仿宋_GB2312"/>
          <w:color w:val="000000" w:themeColor="text1"/>
          <w:sz w:val="32"/>
          <w:szCs w:val="32"/>
        </w:rPr>
        <w:t>其他用车</w:t>
      </w:r>
      <w:r>
        <w:rPr>
          <w:rFonts w:hint="eastAsia" w:ascii="仿宋_GB2312" w:eastAsia="仿宋_GB2312"/>
          <w:color w:val="000000" w:themeColor="text1"/>
          <w:sz w:val="32"/>
          <w:szCs w:val="32"/>
          <w:lang w:eastAsia="zh-CN"/>
        </w:rPr>
        <w:t>主要</w:t>
      </w:r>
      <w:r>
        <w:rPr>
          <w:rFonts w:hint="eastAsia" w:ascii="仿宋_GB2312" w:eastAsia="仿宋_GB2312"/>
          <w:color w:val="000000" w:themeColor="text1"/>
          <w:sz w:val="32"/>
          <w:szCs w:val="32"/>
        </w:rPr>
        <w:t>用于</w:t>
      </w:r>
      <w:r>
        <w:rPr>
          <w:rFonts w:hint="eastAsia" w:ascii="仿宋_GB2312" w:eastAsia="仿宋_GB2312"/>
          <w:color w:val="000000" w:themeColor="text1"/>
          <w:sz w:val="32"/>
          <w:szCs w:val="32"/>
          <w:lang w:eastAsia="zh-CN"/>
        </w:rPr>
        <w:t>学校公务校区巡检工作。</w:t>
      </w:r>
      <w:r>
        <w:rPr>
          <w:rFonts w:hint="eastAsia" w:ascii="仿宋_GB2312" w:eastAsia="仿宋_GB2312"/>
          <w:color w:val="000000" w:themeColor="text1"/>
          <w:sz w:val="32"/>
          <w:szCs w:val="32"/>
        </w:rPr>
        <w:t>单价</w:t>
      </w:r>
      <w:r>
        <w:rPr>
          <w:rFonts w:ascii="仿宋_GB2312" w:eastAsia="仿宋_GB2312"/>
          <w:color w:val="000000" w:themeColor="text1"/>
          <w:sz w:val="32"/>
          <w:szCs w:val="32"/>
        </w:rPr>
        <w:t>50</w:t>
      </w:r>
      <w:r>
        <w:rPr>
          <w:rFonts w:hint="eastAsia" w:ascii="仿宋_GB2312" w:eastAsia="仿宋_GB2312"/>
          <w:color w:val="000000" w:themeColor="text1"/>
          <w:sz w:val="32"/>
          <w:szCs w:val="32"/>
        </w:rPr>
        <w:t>万元以上通用设备</w:t>
      </w:r>
      <w:r>
        <w:rPr>
          <w:rFonts w:hint="eastAsia" w:ascii="仿宋_GB2312" w:eastAsia="仿宋_GB2312"/>
          <w:color w:val="000000" w:themeColor="text1"/>
          <w:sz w:val="32"/>
          <w:szCs w:val="32"/>
          <w:lang w:val="en-US" w:eastAsia="zh-CN"/>
        </w:rPr>
        <w:t>0</w:t>
      </w:r>
      <w:r>
        <w:rPr>
          <w:rFonts w:hint="eastAsia" w:ascii="仿宋_GB2312" w:eastAsia="仿宋_GB2312"/>
          <w:color w:val="000000" w:themeColor="text1"/>
          <w:sz w:val="32"/>
          <w:szCs w:val="32"/>
        </w:rPr>
        <w:t>台（套），单价</w:t>
      </w:r>
      <w:r>
        <w:rPr>
          <w:rFonts w:ascii="仿宋_GB2312" w:eastAsia="仿宋_GB2312"/>
          <w:color w:val="000000" w:themeColor="text1"/>
          <w:sz w:val="32"/>
          <w:szCs w:val="32"/>
        </w:rPr>
        <w:t>100</w:t>
      </w:r>
      <w:r>
        <w:rPr>
          <w:rFonts w:hint="eastAsia" w:ascii="仿宋_GB2312" w:eastAsia="仿宋_GB2312"/>
          <w:color w:val="000000"/>
          <w:sz w:val="32"/>
          <w:szCs w:val="32"/>
        </w:rPr>
        <w:t>万元以上专用设备</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台（套）。</w:t>
      </w:r>
      <w:r>
        <w:rPr>
          <w:rFonts w:hint="eastAsia" w:ascii="仿宋" w:hAnsi="仿宋" w:eastAsia="仿宋"/>
          <w:b/>
          <w:color w:val="FF0000"/>
          <w:sz w:val="32"/>
          <w:szCs w:val="32"/>
        </w:rPr>
        <w:t>（注：数据来源财决附</w:t>
      </w:r>
      <w:r>
        <w:rPr>
          <w:rFonts w:ascii="仿宋" w:hAnsi="仿宋" w:eastAsia="仿宋"/>
          <w:b/>
          <w:color w:val="FF0000"/>
          <w:sz w:val="32"/>
          <w:szCs w:val="32"/>
        </w:rPr>
        <w:t>03</w:t>
      </w:r>
      <w:r>
        <w:rPr>
          <w:rFonts w:hint="eastAsia" w:ascii="仿宋" w:hAnsi="仿宋" w:eastAsia="仿宋"/>
          <w:b/>
          <w:color w:val="FF0000"/>
          <w:sz w:val="32"/>
          <w:szCs w:val="32"/>
        </w:rPr>
        <w:t>表，按部门决算报表填报数据罗列车辆情况。）</w:t>
      </w:r>
    </w:p>
    <w:p w14:paraId="25632B6A">
      <w:pPr>
        <w:autoSpaceDE w:val="0"/>
        <w:autoSpaceDN w:val="0"/>
        <w:adjustRightInd w:val="0"/>
        <w:spacing w:line="600" w:lineRule="exact"/>
        <w:ind w:firstLine="643" w:firstLineChars="200"/>
        <w:jc w:val="left"/>
        <w:outlineLvl w:val="2"/>
        <w:rPr>
          <w:rFonts w:ascii="仿宋" w:hAnsi="仿宋" w:eastAsia="仿宋"/>
          <w:b/>
          <w:color w:val="000000"/>
          <w:sz w:val="32"/>
          <w:szCs w:val="32"/>
        </w:rPr>
      </w:pPr>
      <w:bookmarkStart w:id="102" w:name="_Toc18808"/>
      <w:r>
        <w:rPr>
          <w:rFonts w:hint="eastAsia" w:ascii="仿宋" w:hAnsi="仿宋" w:eastAsia="仿宋"/>
          <w:b/>
          <w:color w:val="000000"/>
          <w:sz w:val="32"/>
          <w:szCs w:val="32"/>
        </w:rPr>
        <w:t>（四）预算绩效管理情况。</w:t>
      </w:r>
      <w:bookmarkEnd w:id="102"/>
    </w:p>
    <w:p w14:paraId="6C6D06A5">
      <w:p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根据预算绩效管理要求，本部门（单位）在年初预算编制阶段，组织对</w:t>
      </w:r>
      <w:r>
        <w:rPr>
          <w:rFonts w:hint="eastAsia" w:ascii="仿宋_GB2312" w:hAnsi="仿宋_GB2312" w:eastAsia="仿宋_GB2312" w:cs="仿宋_GB2312"/>
          <w:sz w:val="32"/>
          <w:szCs w:val="32"/>
          <w:lang w:val="en-US" w:eastAsia="zh-CN"/>
        </w:rPr>
        <w:t>7</w:t>
      </w:r>
      <w:r>
        <w:rPr>
          <w:rFonts w:hint="eastAsia" w:ascii="仿宋_GB2312" w:hAnsi="仿宋_GB2312" w:eastAsia="仿宋_GB2312" w:cs="仿宋_GB2312"/>
          <w:sz w:val="32"/>
          <w:szCs w:val="32"/>
        </w:rPr>
        <w:t>项目（项目名称）开展了预算事前绩效评估，对</w:t>
      </w:r>
      <w:r>
        <w:rPr>
          <w:rFonts w:hint="eastAsia" w:ascii="仿宋_GB2312" w:hAnsi="仿宋_GB2312" w:eastAsia="仿宋_GB2312" w:cs="仿宋_GB2312"/>
          <w:sz w:val="32"/>
          <w:szCs w:val="32"/>
          <w:lang w:val="en-US" w:eastAsia="zh-CN"/>
        </w:rPr>
        <w:t>7</w:t>
      </w:r>
      <w:r>
        <w:rPr>
          <w:rFonts w:hint="eastAsia" w:ascii="仿宋_GB2312" w:hAnsi="仿宋_GB2312" w:eastAsia="仿宋_GB2312" w:cs="仿宋_GB2312"/>
          <w:sz w:val="32"/>
          <w:szCs w:val="32"/>
        </w:rPr>
        <w:t>个项目编制了绩效目标</w:t>
      </w:r>
      <w:r>
        <w:rPr>
          <w:rFonts w:hint="eastAsia" w:ascii="仿宋_GB2312" w:hAnsi="仿宋_GB2312" w:eastAsia="仿宋_GB2312" w:cs="仿宋_GB2312"/>
          <w:sz w:val="32"/>
          <w:szCs w:val="32"/>
          <w:lang w:eastAsia="zh-CN"/>
        </w:rPr>
        <w:t>，在</w:t>
      </w:r>
      <w:r>
        <w:rPr>
          <w:rFonts w:hint="eastAsia" w:ascii="仿宋_GB2312" w:hAnsi="仿宋_GB2312" w:eastAsia="仿宋_GB2312" w:cs="仿宋_GB2312"/>
          <w:sz w:val="32"/>
          <w:szCs w:val="32"/>
        </w:rPr>
        <w:t>预算执行过程中，选取</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个项目开展绩效监控，年终执行完毕后，对</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个项目开展了绩效目标完成情况自评。</w:t>
      </w:r>
    </w:p>
    <w:p w14:paraId="44D2E52E">
      <w:pPr>
        <w:spacing w:line="600" w:lineRule="atLeast"/>
        <w:ind w:firstLine="640" w:firstLineChars="200"/>
        <w:rPr>
          <w:rFonts w:hint="eastAsia" w:ascii="仿宋_GB2312" w:eastAsia="仿宋_GB2312"/>
          <w:color w:val="auto"/>
          <w:sz w:val="32"/>
          <w:szCs w:val="32"/>
          <w:shd w:val="clear" w:color="auto" w:fill="auto"/>
        </w:rPr>
      </w:pPr>
      <w:r>
        <w:rPr>
          <w:rFonts w:hint="eastAsia" w:ascii="仿宋_GB2312" w:hAnsi="仿宋_GB2312" w:eastAsia="仿宋_GB2312" w:cs="仿宋_GB2312"/>
          <w:sz w:val="32"/>
          <w:szCs w:val="32"/>
        </w:rPr>
        <w:t>本部门按要求对2019年部门整体支出开展绩效自评，从评价情况来看</w:t>
      </w:r>
      <w:r>
        <w:rPr>
          <w:rFonts w:hint="eastAsia" w:ascii="仿宋_GB2312" w:eastAsia="仿宋_GB2312"/>
          <w:color w:val="auto"/>
          <w:sz w:val="32"/>
          <w:szCs w:val="32"/>
          <w:shd w:val="clear" w:color="auto" w:fill="auto"/>
        </w:rPr>
        <w:t>按照预算绩效管理要求，本部门对201</w:t>
      </w:r>
      <w:r>
        <w:rPr>
          <w:rFonts w:hint="eastAsia" w:ascii="仿宋_GB2312" w:eastAsia="仿宋_GB2312"/>
          <w:color w:val="auto"/>
          <w:sz w:val="32"/>
          <w:szCs w:val="32"/>
          <w:shd w:val="clear" w:color="auto" w:fill="auto"/>
          <w:lang w:val="en-US" w:eastAsia="zh-CN"/>
        </w:rPr>
        <w:t>9</w:t>
      </w:r>
      <w:r>
        <w:rPr>
          <w:rFonts w:hint="eastAsia" w:ascii="仿宋_GB2312" w:eastAsia="仿宋_GB2312"/>
          <w:color w:val="auto"/>
          <w:sz w:val="32"/>
          <w:szCs w:val="32"/>
          <w:shd w:val="clear" w:color="auto" w:fill="auto"/>
        </w:rPr>
        <w:t>年整体支出开展绩效自评，自评得分</w:t>
      </w:r>
      <w:r>
        <w:rPr>
          <w:rFonts w:hint="eastAsia" w:ascii="仿宋_GB2312" w:eastAsia="仿宋_GB2312"/>
          <w:color w:val="auto"/>
          <w:sz w:val="32"/>
          <w:szCs w:val="32"/>
          <w:shd w:val="clear" w:color="auto" w:fill="auto"/>
          <w:lang w:val="en-US" w:eastAsia="zh-CN"/>
        </w:rPr>
        <w:t>97</w:t>
      </w:r>
      <w:r>
        <w:rPr>
          <w:rFonts w:hint="eastAsia" w:ascii="仿宋_GB2312" w:eastAsia="仿宋_GB2312"/>
          <w:color w:val="auto"/>
          <w:sz w:val="32"/>
          <w:szCs w:val="32"/>
          <w:shd w:val="clear" w:color="auto" w:fill="auto"/>
        </w:rPr>
        <w:t>分，</w:t>
      </w:r>
    </w:p>
    <w:p w14:paraId="6BDB262F">
      <w:pPr>
        <w:widowControl/>
        <w:adjustRightInd w:val="0"/>
        <w:snapToGrid w:val="0"/>
        <w:spacing w:line="560" w:lineRule="exact"/>
        <w:ind w:firstLine="720"/>
        <w:jc w:val="left"/>
        <w:rPr>
          <w:rFonts w:ascii="仿宋_GB2312" w:hAnsi="仿宋_GB2312" w:eastAsia="仿宋_GB2312" w:cs="仿宋_GB2312"/>
          <w:sz w:val="32"/>
          <w:szCs w:val="32"/>
        </w:rPr>
      </w:pPr>
      <w:r>
        <w:rPr>
          <w:rFonts w:hint="eastAsia" w:ascii="仿宋" w:hAnsi="仿宋" w:eastAsia="仿宋" w:cs="仿宋"/>
          <w:color w:val="auto"/>
          <w:kern w:val="0"/>
          <w:sz w:val="32"/>
          <w:szCs w:val="32"/>
          <w:shd w:val="clear" w:color="auto" w:fill="auto"/>
          <w:lang w:val="zh-CN"/>
        </w:rPr>
        <w:t>根据《教育部关于当前加强中小学管理规范办学行为的指导意见》等文件精神，结合我校工作实际，我们制定了《关于规范办学行为的管理办法》，以此规范我校的办学行为，落实班子成员廉洁行政，教师廉洁从教。</w:t>
      </w:r>
      <w:r>
        <w:rPr>
          <w:rFonts w:hint="eastAsia" w:ascii="仿宋_GB2312" w:hAnsi="仿宋_GB2312" w:eastAsia="仿宋_GB2312" w:cs="仿宋_GB2312"/>
          <w:sz w:val="32"/>
          <w:szCs w:val="32"/>
        </w:rPr>
        <w:t>本部门还自行组织了</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个项目支出绩效评价，从评价情况来看</w:t>
      </w:r>
      <w:r>
        <w:rPr>
          <w:rFonts w:hint="eastAsia" w:ascii="仿宋_GB2312" w:hAnsi="仿宋_GB2312" w:eastAsia="仿宋_GB2312" w:cs="仿宋_GB2312"/>
          <w:sz w:val="32"/>
          <w:szCs w:val="32"/>
          <w:lang w:eastAsia="zh-CN"/>
        </w:rPr>
        <w:t>能严格按照上级文件精神要求，能够做到收支明确，及时公开账务情况，用最小的开支做到最大化的效益。</w:t>
      </w:r>
      <w:r>
        <w:rPr>
          <w:rFonts w:hint="eastAsia" w:ascii="仿宋_GB2312" w:hAnsi="仿宋_GB2312" w:eastAsia="仿宋_GB2312" w:cs="仿宋_GB2312"/>
          <w:sz w:val="32"/>
          <w:szCs w:val="32"/>
        </w:rPr>
        <w:t>（简要说明项目绩效情况；若未开展项目支出绩效评价，则说明未开展情况。如：本部门无专项预算项目，因此未组织开展项目支出绩效评价/本部门未组织开展项目支出绩效评价）。</w:t>
      </w:r>
    </w:p>
    <w:p w14:paraId="65D2932F">
      <w:pPr>
        <w:numPr>
          <w:ilvl w:val="0"/>
          <w:numId w:val="7"/>
        </w:numPr>
        <w:spacing w:line="580" w:lineRule="exact"/>
        <w:ind w:firstLine="640" w:firstLineChars="200"/>
        <w:rPr>
          <w:rFonts w:hint="eastAsia" w:ascii="仿宋_GB2312" w:hAnsi="仿宋_GB2312" w:eastAsia="仿宋_GB2312" w:cs="仿宋_GB2312"/>
          <w:sz w:val="32"/>
          <w:szCs w:val="32"/>
        </w:rPr>
      </w:pPr>
      <w:r>
        <w:rPr>
          <w:rFonts w:hint="eastAsia" w:ascii="楷体_GB2312" w:hAnsi="楷体_GB2312" w:eastAsia="楷体_GB2312" w:cs="楷体_GB2312"/>
          <w:sz w:val="32"/>
          <w:szCs w:val="32"/>
        </w:rPr>
        <w:t>项目绩效目标完成情况。</w:t>
      </w:r>
      <w:r>
        <w:rPr>
          <w:rFonts w:hint="eastAsia" w:ascii="楷体_GB2312" w:hAnsi="楷体_GB2312" w:eastAsia="楷体_GB2312" w:cs="楷体_GB2312"/>
          <w:sz w:val="32"/>
          <w:szCs w:val="32"/>
        </w:rPr>
        <w:br w:type="textWrapping"/>
      </w:r>
      <w:r>
        <w:rPr>
          <w:rFonts w:hint="eastAsia" w:ascii="仿宋_GB2312" w:hAnsi="仿宋_GB2312" w:eastAsia="仿宋_GB2312" w:cs="仿宋_GB2312"/>
          <w:sz w:val="32"/>
          <w:szCs w:val="32"/>
        </w:rPr>
        <w:t xml:space="preserve">    本部门在2019年度部门决算中反映“</w:t>
      </w:r>
      <w:r>
        <w:rPr>
          <w:rFonts w:hint="eastAsia" w:ascii="仿宋_GB2312" w:hAnsi="仿宋_GB2312" w:eastAsia="仿宋_GB2312" w:cs="仿宋_GB2312"/>
          <w:sz w:val="32"/>
          <w:szCs w:val="32"/>
          <w:lang w:eastAsia="zh-CN"/>
        </w:rPr>
        <w:t>办公经费</w:t>
      </w:r>
      <w:r>
        <w:rPr>
          <w:rFonts w:ascii="仿宋_GB2312" w:hAnsi="仿宋_GB2312" w:eastAsia="仿宋_GB2312" w:cs="仿宋_GB2312"/>
          <w:sz w:val="32"/>
          <w:szCs w:val="32"/>
        </w:rPr>
        <w:t>”</w:t>
      </w:r>
      <w:r>
        <w:rPr>
          <w:rFonts w:hint="eastAsia" w:ascii="仿宋_GB2312" w:hAnsi="仿宋_GB2312" w:eastAsia="仿宋_GB2312" w:cs="仿宋_GB2312"/>
          <w:sz w:val="32"/>
          <w:szCs w:val="32"/>
          <w:lang w:eastAsia="zh-CN"/>
        </w:rPr>
        <w:t>“邮电费</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会议费、维护费</w:t>
      </w:r>
      <w:r>
        <w:rPr>
          <w:rFonts w:hint="eastAsia" w:ascii="仿宋_GB2312" w:hAnsi="仿宋_GB2312" w:eastAsia="仿宋_GB2312" w:cs="仿宋_GB2312"/>
          <w:sz w:val="32"/>
          <w:szCs w:val="32"/>
        </w:rPr>
        <w:t>”等</w:t>
      </w:r>
      <w:r>
        <w:rPr>
          <w:rFonts w:hint="eastAsia" w:ascii="仿宋_GB2312" w:hAnsi="仿宋_GB2312" w:eastAsia="仿宋_GB2312" w:cs="仿宋_GB2312"/>
          <w:sz w:val="32"/>
          <w:szCs w:val="32"/>
          <w:lang w:val="en-US" w:eastAsia="zh-CN"/>
        </w:rPr>
        <w:t>11</w:t>
      </w:r>
      <w:r>
        <w:rPr>
          <w:rFonts w:hint="eastAsia" w:ascii="仿宋_GB2312" w:hAnsi="仿宋_GB2312" w:eastAsia="仿宋_GB2312" w:cs="仿宋_GB2312"/>
          <w:sz w:val="32"/>
          <w:szCs w:val="32"/>
        </w:rPr>
        <w:t>个项目绩效目标实际完成情况。（本单位部门项目绩效目标个数在</w:t>
      </w:r>
      <w:r>
        <w:rPr>
          <w:rFonts w:hint="eastAsia" w:ascii="仿宋_GB2312" w:hAnsi="仿宋_GB2312" w:eastAsia="仿宋_GB2312" w:cs="仿宋_GB2312"/>
          <w:sz w:val="32"/>
          <w:szCs w:val="32"/>
          <w:lang w:val="en-US" w:eastAsia="zh-CN"/>
        </w:rPr>
        <w:t>11</w:t>
      </w:r>
      <w:r>
        <w:rPr>
          <w:rFonts w:hint="eastAsia" w:ascii="仿宋_GB2312" w:hAnsi="仿宋_GB2312" w:eastAsia="仿宋_GB2312" w:cs="仿宋_GB2312"/>
          <w:sz w:val="32"/>
          <w:szCs w:val="32"/>
        </w:rPr>
        <w:t>个以上的，选取</w:t>
      </w:r>
      <w:r>
        <w:rPr>
          <w:rFonts w:hint="eastAsia" w:ascii="仿宋_GB2312" w:hAnsi="仿宋_GB2312" w:eastAsia="仿宋_GB2312" w:cs="仿宋_GB2312"/>
          <w:sz w:val="32"/>
          <w:szCs w:val="32"/>
          <w:lang w:val="en-US" w:eastAsia="zh-CN"/>
        </w:rPr>
        <w:t>11</w:t>
      </w:r>
      <w:r>
        <w:rPr>
          <w:rFonts w:hint="eastAsia" w:ascii="仿宋_GB2312" w:hAnsi="仿宋_GB2312" w:eastAsia="仿宋_GB2312" w:cs="仿宋_GB2312"/>
          <w:sz w:val="32"/>
          <w:szCs w:val="32"/>
        </w:rPr>
        <w:t>个项目进行公开，目标个数在</w:t>
      </w:r>
      <w:r>
        <w:rPr>
          <w:rFonts w:hint="eastAsia" w:ascii="仿宋_GB2312" w:hAnsi="仿宋_GB2312" w:eastAsia="仿宋_GB2312" w:cs="仿宋_GB2312"/>
          <w:sz w:val="32"/>
          <w:szCs w:val="32"/>
          <w:lang w:val="en-US" w:eastAsia="zh-CN"/>
        </w:rPr>
        <w:t>11</w:t>
      </w:r>
      <w:r>
        <w:rPr>
          <w:rFonts w:hint="eastAsia" w:ascii="仿宋_GB2312" w:hAnsi="仿宋_GB2312" w:eastAsia="仿宋_GB2312" w:cs="仿宋_GB2312"/>
          <w:sz w:val="32"/>
          <w:szCs w:val="32"/>
        </w:rPr>
        <w:t>个以下的，全部进行公开，公开内容包括选取的全部项目完成情况综述和完成情况表）。</w:t>
      </w:r>
    </w:p>
    <w:p w14:paraId="40936C08">
      <w:pPr>
        <w:numPr>
          <w:ilvl w:val="0"/>
          <w:numId w:val="0"/>
        </w:numPr>
        <w:spacing w:line="580" w:lineRule="exact"/>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（1）基本支出目标完成情况综述，全年预算数915.94万元，执行数为915.94万元，完成预算的100%，较好地保障全校师生的自身利益，有效提高了盐边县教育事业健康发展。</w:t>
      </w:r>
    </w:p>
    <w:p w14:paraId="527819A7">
      <w:pPr>
        <w:spacing w:line="58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培训费</w:t>
      </w:r>
      <w:r>
        <w:rPr>
          <w:rFonts w:hint="eastAsia" w:ascii="仿宋_GB2312" w:hAnsi="仿宋_GB2312" w:eastAsia="仿宋_GB2312" w:cs="仿宋_GB2312"/>
          <w:sz w:val="32"/>
          <w:szCs w:val="32"/>
        </w:rPr>
        <w:t>项目绩效目标完成情况综述。项目全年预算数</w:t>
      </w:r>
      <w:r>
        <w:rPr>
          <w:rFonts w:hint="eastAsia" w:ascii="仿宋_GB2312" w:hAnsi="仿宋_GB2312" w:eastAsia="仿宋_GB2312" w:cs="仿宋_GB2312"/>
          <w:sz w:val="32"/>
          <w:szCs w:val="32"/>
          <w:lang w:val="en-US" w:eastAsia="zh-CN"/>
        </w:rPr>
        <w:t>2.76</w:t>
      </w:r>
      <w:r>
        <w:rPr>
          <w:rFonts w:hint="eastAsia" w:ascii="仿宋_GB2312" w:hAnsi="仿宋_GB2312" w:eastAsia="仿宋_GB2312" w:cs="仿宋_GB2312"/>
          <w:sz w:val="32"/>
          <w:szCs w:val="32"/>
        </w:rPr>
        <w:t>万元，执行数为</w:t>
      </w:r>
      <w:r>
        <w:rPr>
          <w:rFonts w:hint="eastAsia" w:ascii="仿宋_GB2312" w:hAnsi="仿宋_GB2312" w:eastAsia="仿宋_GB2312" w:cs="仿宋_GB2312"/>
          <w:sz w:val="32"/>
          <w:szCs w:val="32"/>
          <w:lang w:val="en-US" w:eastAsia="zh-CN"/>
        </w:rPr>
        <w:t>2.76</w:t>
      </w:r>
      <w:r>
        <w:rPr>
          <w:rFonts w:hint="eastAsia" w:ascii="仿宋_GB2312" w:hAnsi="仿宋_GB2312" w:eastAsia="仿宋_GB2312" w:cs="仿宋_GB2312"/>
          <w:sz w:val="32"/>
          <w:szCs w:val="32"/>
        </w:rPr>
        <w:t>万元，完成预算的</w:t>
      </w:r>
      <w:r>
        <w:rPr>
          <w:rFonts w:hint="eastAsia" w:ascii="仿宋_GB2312" w:hAnsi="仿宋_GB2312" w:eastAsia="仿宋_GB2312" w:cs="仿宋_GB2312"/>
          <w:sz w:val="32"/>
          <w:szCs w:val="32"/>
          <w:lang w:val="en-US" w:eastAsia="zh-CN"/>
        </w:rPr>
        <w:t>1005</w:t>
      </w:r>
      <w:r>
        <w:rPr>
          <w:rFonts w:hint="eastAsia" w:ascii="仿宋_GB2312" w:hAnsi="仿宋_GB2312" w:eastAsia="仿宋_GB2312" w:cs="仿宋_GB2312"/>
          <w:sz w:val="32"/>
          <w:szCs w:val="32"/>
        </w:rPr>
        <w:t>%。通过项目实施，</w:t>
      </w:r>
      <w:r>
        <w:rPr>
          <w:rFonts w:hint="eastAsia" w:ascii="仿宋_GB2312" w:hAnsi="仿宋_GB2312" w:eastAsia="仿宋_GB2312" w:cs="仿宋_GB2312"/>
          <w:sz w:val="32"/>
          <w:szCs w:val="32"/>
          <w:lang w:eastAsia="zh-CN"/>
        </w:rPr>
        <w:t>保障学校教育水平提升更高，通过不断输出学习，以帮扶、帮教活动提高教学质量，为盐边教育事业注入新的血液，提升盐边品质。</w:t>
      </w:r>
    </w:p>
    <w:p w14:paraId="56DFEE2A">
      <w:pPr>
        <w:spacing w:line="58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会议费</w:t>
      </w:r>
      <w:r>
        <w:rPr>
          <w:rFonts w:hint="eastAsia" w:ascii="仿宋_GB2312" w:hAnsi="仿宋_GB2312" w:eastAsia="仿宋_GB2312" w:cs="仿宋_GB2312"/>
          <w:sz w:val="32"/>
          <w:szCs w:val="32"/>
        </w:rPr>
        <w:t>项目绩效目标完成情况综述。项目全年预算数</w:t>
      </w:r>
      <w:r>
        <w:rPr>
          <w:rFonts w:hint="eastAsia" w:ascii="仿宋_GB2312" w:hAnsi="仿宋_GB2312" w:eastAsia="仿宋_GB2312" w:cs="仿宋_GB2312"/>
          <w:sz w:val="32"/>
          <w:szCs w:val="32"/>
          <w:lang w:val="en-US" w:eastAsia="zh-CN"/>
        </w:rPr>
        <w:t>3.22</w:t>
      </w:r>
      <w:r>
        <w:rPr>
          <w:rFonts w:hint="eastAsia" w:ascii="仿宋_GB2312" w:hAnsi="仿宋_GB2312" w:eastAsia="仿宋_GB2312" w:cs="仿宋_GB2312"/>
          <w:sz w:val="32"/>
          <w:szCs w:val="32"/>
        </w:rPr>
        <w:t>万元，执行数为</w:t>
      </w:r>
      <w:r>
        <w:rPr>
          <w:rFonts w:hint="eastAsia" w:ascii="仿宋_GB2312" w:hAnsi="仿宋_GB2312" w:eastAsia="仿宋_GB2312" w:cs="仿宋_GB2312"/>
          <w:sz w:val="32"/>
          <w:szCs w:val="32"/>
          <w:lang w:val="en-US" w:eastAsia="zh-CN"/>
        </w:rPr>
        <w:t>3.22</w:t>
      </w:r>
      <w:r>
        <w:rPr>
          <w:rFonts w:hint="eastAsia" w:ascii="仿宋_GB2312" w:hAnsi="仿宋_GB2312" w:eastAsia="仿宋_GB2312" w:cs="仿宋_GB2312"/>
          <w:sz w:val="32"/>
          <w:szCs w:val="32"/>
        </w:rPr>
        <w:t>万元，完成预算的</w:t>
      </w:r>
      <w:r>
        <w:rPr>
          <w:rFonts w:hint="eastAsia" w:ascii="仿宋_GB2312" w:hAnsi="仿宋_GB2312" w:eastAsia="仿宋_GB2312" w:cs="仿宋_GB2312"/>
          <w:sz w:val="32"/>
          <w:szCs w:val="32"/>
          <w:lang w:val="en-US" w:eastAsia="zh-CN"/>
        </w:rPr>
        <w:t>100</w:t>
      </w:r>
      <w:r>
        <w:rPr>
          <w:rFonts w:hint="eastAsia" w:ascii="仿宋_GB2312" w:hAnsi="仿宋_GB2312" w:eastAsia="仿宋_GB2312" w:cs="仿宋_GB2312"/>
          <w:sz w:val="32"/>
          <w:szCs w:val="32"/>
        </w:rPr>
        <w:t>%。通过项目实施，</w:t>
      </w:r>
      <w:r>
        <w:rPr>
          <w:rFonts w:hint="eastAsia" w:ascii="仿宋_GB2312" w:hAnsi="仿宋_GB2312" w:eastAsia="仿宋_GB2312" w:cs="仿宋_GB2312"/>
          <w:sz w:val="32"/>
          <w:szCs w:val="32"/>
          <w:lang w:eastAsia="zh-CN"/>
        </w:rPr>
        <w:t>为支撑学校教育发展，全面建设教育事业，推动文化品质，掌握教育事业动态组织教师进各类教育会议。</w:t>
      </w:r>
      <w:r>
        <w:rPr>
          <w:rFonts w:hint="eastAsia" w:ascii="仿宋_GB2312" w:hAnsi="仿宋_GB2312" w:eastAsia="仿宋_GB2312" w:cs="仿宋_GB2312"/>
          <w:sz w:val="32"/>
          <w:szCs w:val="32"/>
          <w:lang w:val="en-US" w:eastAsia="zh-CN"/>
        </w:rPr>
        <w:t xml:space="preserve"> </w:t>
      </w:r>
    </w:p>
    <w:p w14:paraId="613779AD">
      <w:p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其他商品和服务支出</w:t>
      </w:r>
      <w:r>
        <w:rPr>
          <w:rFonts w:hint="eastAsia" w:ascii="仿宋_GB2312" w:hAnsi="仿宋_GB2312" w:eastAsia="仿宋_GB2312" w:cs="仿宋_GB2312"/>
          <w:sz w:val="32"/>
          <w:szCs w:val="32"/>
        </w:rPr>
        <w:t>项目绩效目标完成情况综述。项目全年预算数</w:t>
      </w:r>
      <w:r>
        <w:rPr>
          <w:rFonts w:hint="eastAsia" w:ascii="仿宋_GB2312" w:hAnsi="仿宋_GB2312" w:eastAsia="仿宋_GB2312" w:cs="仿宋_GB2312"/>
          <w:sz w:val="32"/>
          <w:szCs w:val="32"/>
          <w:lang w:val="en-US" w:eastAsia="zh-CN"/>
        </w:rPr>
        <w:t>21.52</w:t>
      </w:r>
      <w:r>
        <w:rPr>
          <w:rFonts w:hint="eastAsia" w:ascii="仿宋_GB2312" w:hAnsi="仿宋_GB2312" w:eastAsia="仿宋_GB2312" w:cs="仿宋_GB2312"/>
          <w:sz w:val="32"/>
          <w:szCs w:val="32"/>
        </w:rPr>
        <w:t>万元，执行数为</w:t>
      </w:r>
      <w:r>
        <w:rPr>
          <w:rFonts w:hint="eastAsia" w:ascii="仿宋_GB2312" w:hAnsi="仿宋_GB2312" w:eastAsia="仿宋_GB2312" w:cs="仿宋_GB2312"/>
          <w:sz w:val="32"/>
          <w:szCs w:val="32"/>
          <w:lang w:val="en-US" w:eastAsia="zh-CN"/>
        </w:rPr>
        <w:t>21.52</w:t>
      </w:r>
      <w:r>
        <w:rPr>
          <w:rFonts w:hint="eastAsia" w:ascii="仿宋_GB2312" w:hAnsi="仿宋_GB2312" w:eastAsia="仿宋_GB2312" w:cs="仿宋_GB2312"/>
          <w:sz w:val="32"/>
          <w:szCs w:val="32"/>
        </w:rPr>
        <w:t>万元，完成预算的</w:t>
      </w:r>
      <w:r>
        <w:rPr>
          <w:rFonts w:hint="eastAsia" w:ascii="仿宋_GB2312" w:hAnsi="仿宋_GB2312" w:eastAsia="仿宋_GB2312" w:cs="仿宋_GB2312"/>
          <w:sz w:val="32"/>
          <w:szCs w:val="32"/>
          <w:lang w:val="en-US" w:eastAsia="zh-CN"/>
        </w:rPr>
        <w:t>100</w:t>
      </w:r>
      <w:r>
        <w:rPr>
          <w:rFonts w:hint="eastAsia" w:ascii="仿宋_GB2312" w:hAnsi="仿宋_GB2312" w:eastAsia="仿宋_GB2312" w:cs="仿宋_GB2312"/>
          <w:sz w:val="32"/>
          <w:szCs w:val="32"/>
        </w:rPr>
        <w:t>%。通过项目实施</w:t>
      </w:r>
      <w:r>
        <w:rPr>
          <w:rFonts w:hint="eastAsia" w:ascii="仿宋_GB2312" w:hAnsi="仿宋_GB2312" w:eastAsia="仿宋_GB2312" w:cs="仿宋_GB2312"/>
          <w:sz w:val="32"/>
          <w:szCs w:val="32"/>
          <w:lang w:eastAsia="zh-CN"/>
        </w:rPr>
        <w:t>其他商品和服务支出支撑着学校的正常运作，保障学校的基本功能，促进学校全面健康发展。</w:t>
      </w:r>
    </w:p>
    <w:p w14:paraId="0732474C">
      <w:pPr>
        <w:spacing w:line="580" w:lineRule="exact"/>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lang w:eastAsia="zh-CN"/>
        </w:rPr>
        <w:t>）项目支出项目绩效目标完成情况综述，项目全年预算数</w:t>
      </w:r>
      <w:r>
        <w:rPr>
          <w:rFonts w:hint="eastAsia" w:ascii="仿宋_GB2312" w:hAnsi="仿宋_GB2312" w:eastAsia="仿宋_GB2312" w:cs="仿宋_GB2312"/>
          <w:sz w:val="32"/>
          <w:szCs w:val="32"/>
          <w:lang w:val="en-US" w:eastAsia="zh-CN"/>
        </w:rPr>
        <w:t>193.01万元，执行数为193.01万元，完成</w:t>
      </w:r>
      <w:r>
        <w:rPr>
          <w:rFonts w:hint="eastAsia" w:ascii="仿宋_GB2312" w:hAnsi="仿宋_GB2312" w:eastAsia="仿宋_GB2312" w:cs="仿宋_GB2312"/>
          <w:sz w:val="32"/>
          <w:szCs w:val="32"/>
        </w:rPr>
        <w:t>算的</w:t>
      </w:r>
      <w:r>
        <w:rPr>
          <w:rFonts w:hint="eastAsia" w:ascii="仿宋_GB2312" w:hAnsi="仿宋_GB2312" w:eastAsia="仿宋_GB2312" w:cs="仿宋_GB2312"/>
          <w:sz w:val="32"/>
          <w:szCs w:val="32"/>
          <w:lang w:val="en-US" w:eastAsia="zh-CN"/>
        </w:rPr>
        <w:t>100</w:t>
      </w:r>
      <w:r>
        <w:rPr>
          <w:rFonts w:hint="eastAsia" w:ascii="仿宋_GB2312" w:hAnsi="仿宋_GB2312" w:eastAsia="仿宋_GB2312" w:cs="仿宋_GB2312"/>
          <w:sz w:val="32"/>
          <w:szCs w:val="32"/>
        </w:rPr>
        <w:t>%。</w:t>
      </w:r>
    </w:p>
    <w:p w14:paraId="37692E00">
      <w:pPr>
        <w:spacing w:line="580" w:lineRule="exact"/>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通过学校全体教师的努力，全面完成教育教学目标任务，保障全校全面发展，完成了全年绩效目标任务。得到了一致好评。</w:t>
      </w:r>
    </w:p>
    <w:p w14:paraId="4FCCDFB4">
      <w:pPr>
        <w:spacing w:line="58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lang w:eastAsia="zh-CN"/>
        </w:rPr>
        <w:t>）根据川财教〔2018〕17号下达2018年农村义务教育薄弱学校改造计划中央专项补助资金（综合楼维修）</w:t>
      </w:r>
      <w:r>
        <w:rPr>
          <w:rFonts w:hint="eastAsia" w:ascii="仿宋_GB2312" w:hAnsi="仿宋_GB2312" w:eastAsia="仿宋_GB2312" w:cs="仿宋_GB2312"/>
          <w:sz w:val="32"/>
          <w:szCs w:val="32"/>
          <w:lang w:val="en-US" w:eastAsia="zh-CN"/>
        </w:rPr>
        <w:t>35万元，支出34.8万元，结余。01万元，工程竣工验收，通过审计，完成99.43%</w:t>
      </w:r>
    </w:p>
    <w:p w14:paraId="371381CC">
      <w:pPr>
        <w:spacing w:line="58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（7）</w:t>
      </w:r>
      <w:r>
        <w:rPr>
          <w:rFonts w:hint="default" w:ascii="仿宋_GB2312" w:hAnsi="仿宋_GB2312" w:eastAsia="仿宋_GB2312" w:cs="仿宋_GB2312"/>
          <w:sz w:val="32"/>
          <w:szCs w:val="32"/>
          <w:lang w:val="en-US" w:eastAsia="zh-CN"/>
        </w:rPr>
        <w:t>根据川财教</w:t>
      </w:r>
      <w:r>
        <w:rPr>
          <w:rFonts w:hint="eastAsia" w:ascii="仿宋_GB2312" w:hAnsi="仿宋_GB2312" w:eastAsia="仿宋_GB2312" w:cs="仿宋_GB2312"/>
          <w:sz w:val="32"/>
          <w:szCs w:val="32"/>
          <w:lang w:val="en-US" w:eastAsia="zh-CN"/>
        </w:rPr>
        <w:t>〔2017〕231号</w:t>
      </w:r>
      <w:r>
        <w:rPr>
          <w:rFonts w:hint="default" w:ascii="仿宋_GB2312" w:hAnsi="仿宋_GB2312" w:eastAsia="仿宋_GB2312" w:cs="仿宋_GB2312"/>
          <w:sz w:val="32"/>
          <w:szCs w:val="32"/>
          <w:lang w:val="en-US" w:eastAsia="zh-CN"/>
        </w:rPr>
        <w:t>下达2018义务教育校舍维修改造省级补助资金</w:t>
      </w:r>
      <w:r>
        <w:rPr>
          <w:rFonts w:hint="eastAsia" w:ascii="仿宋_GB2312" w:hAnsi="仿宋_GB2312" w:eastAsia="仿宋_GB2312" w:cs="仿宋_GB2312"/>
          <w:sz w:val="32"/>
          <w:szCs w:val="32"/>
          <w:lang w:val="en-US" w:eastAsia="zh-CN"/>
        </w:rPr>
        <w:t>（</w:t>
      </w:r>
      <w:r>
        <w:rPr>
          <w:rFonts w:hint="default" w:ascii="仿宋_GB2312" w:hAnsi="仿宋_GB2312" w:eastAsia="仿宋_GB2312" w:cs="仿宋_GB2312"/>
          <w:sz w:val="32"/>
          <w:szCs w:val="32"/>
          <w:lang w:val="en-US" w:eastAsia="zh-CN"/>
        </w:rPr>
        <w:t>围墙排危工程</w:t>
      </w:r>
      <w:r>
        <w:rPr>
          <w:rFonts w:hint="eastAsia" w:ascii="仿宋_GB2312" w:hAnsi="仿宋_GB2312" w:eastAsia="仿宋_GB2312" w:cs="仿宋_GB2312"/>
          <w:sz w:val="32"/>
          <w:szCs w:val="32"/>
          <w:lang w:val="en-US" w:eastAsia="zh-CN"/>
        </w:rPr>
        <w:t>）5万元，工程竣工验收通过审计，完成100%</w:t>
      </w:r>
    </w:p>
    <w:p w14:paraId="4E6F18C5">
      <w:pPr>
        <w:spacing w:line="58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（8）</w:t>
      </w:r>
      <w:r>
        <w:rPr>
          <w:rFonts w:hint="default" w:ascii="仿宋_GB2312" w:hAnsi="仿宋_GB2312" w:eastAsia="仿宋_GB2312" w:cs="仿宋_GB2312"/>
          <w:sz w:val="32"/>
          <w:szCs w:val="32"/>
          <w:lang w:val="en-US" w:eastAsia="zh-CN"/>
        </w:rPr>
        <w:t>根据川财教</w:t>
      </w:r>
      <w:r>
        <w:rPr>
          <w:rFonts w:hint="eastAsia" w:ascii="仿宋_GB2312" w:hAnsi="仿宋_GB2312" w:eastAsia="仿宋_GB2312" w:cs="仿宋_GB2312"/>
          <w:sz w:val="32"/>
          <w:szCs w:val="32"/>
          <w:lang w:val="en-US" w:eastAsia="zh-CN"/>
        </w:rPr>
        <w:t>〔2017〕231号</w:t>
      </w:r>
      <w:r>
        <w:rPr>
          <w:rFonts w:hint="default" w:ascii="仿宋_GB2312" w:hAnsi="仿宋_GB2312" w:eastAsia="仿宋_GB2312" w:cs="仿宋_GB2312"/>
          <w:sz w:val="32"/>
          <w:szCs w:val="32"/>
          <w:lang w:val="en-US" w:eastAsia="zh-CN"/>
        </w:rPr>
        <w:t>下达2018义务教育校舍维修改造省级补助资金(苏家坪小学食堂达标改造</w:t>
      </w:r>
      <w:r>
        <w:rPr>
          <w:rFonts w:hint="eastAsia" w:ascii="仿宋_GB2312" w:hAnsi="仿宋_GB2312" w:eastAsia="仿宋_GB2312" w:cs="仿宋_GB2312"/>
          <w:sz w:val="32"/>
          <w:szCs w:val="32"/>
          <w:lang w:val="en-US" w:eastAsia="zh-CN"/>
        </w:rPr>
        <w:t>20万元，支出19.83万元，工程竣工验收并审计，完成100%</w:t>
      </w:r>
    </w:p>
    <w:p w14:paraId="52940438">
      <w:pPr>
        <w:spacing w:line="58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（9）</w:t>
      </w:r>
      <w:r>
        <w:rPr>
          <w:rFonts w:hint="default" w:ascii="仿宋_GB2312" w:hAnsi="仿宋_GB2312" w:eastAsia="仿宋_GB2312" w:cs="仿宋_GB2312"/>
          <w:sz w:val="32"/>
          <w:szCs w:val="32"/>
          <w:lang w:val="en-US" w:eastAsia="zh-CN"/>
        </w:rPr>
        <w:t>根据川财教</w:t>
      </w:r>
      <w:r>
        <w:rPr>
          <w:rFonts w:hint="eastAsia" w:ascii="仿宋_GB2312" w:hAnsi="仿宋_GB2312" w:eastAsia="仿宋_GB2312" w:cs="仿宋_GB2312"/>
          <w:sz w:val="32"/>
          <w:szCs w:val="32"/>
          <w:lang w:val="en-US" w:eastAsia="zh-CN"/>
        </w:rPr>
        <w:t>〔2017〕231号</w:t>
      </w:r>
      <w:r>
        <w:rPr>
          <w:rFonts w:hint="default" w:ascii="仿宋_GB2312" w:hAnsi="仿宋_GB2312" w:eastAsia="仿宋_GB2312" w:cs="仿宋_GB2312"/>
          <w:sz w:val="32"/>
          <w:szCs w:val="32"/>
          <w:lang w:val="en-US" w:eastAsia="zh-CN"/>
        </w:rPr>
        <w:t>下达2018义务教育校舍维修改造省级补助资金(苏家坪小学教学综合楼和学生宿舍屋面防水及墙面乳胶漆</w:t>
      </w:r>
      <w:r>
        <w:rPr>
          <w:rFonts w:hint="eastAsia" w:ascii="仿宋_GB2312" w:hAnsi="仿宋_GB2312" w:eastAsia="仿宋_GB2312" w:cs="仿宋_GB2312"/>
          <w:sz w:val="32"/>
          <w:szCs w:val="32"/>
          <w:lang w:val="en-US" w:eastAsia="zh-CN"/>
        </w:rPr>
        <w:t>9万元，支出8.9万元，工程竣工验收并审计，完成100%</w:t>
      </w:r>
    </w:p>
    <w:p w14:paraId="221D70B9">
      <w:pPr>
        <w:spacing w:line="58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（10）</w:t>
      </w:r>
      <w:r>
        <w:rPr>
          <w:rFonts w:hint="default" w:ascii="仿宋_GB2312" w:hAnsi="仿宋_GB2312" w:eastAsia="仿宋_GB2312" w:cs="仿宋_GB2312"/>
          <w:sz w:val="32"/>
          <w:szCs w:val="32"/>
          <w:lang w:val="en-US" w:eastAsia="zh-CN"/>
        </w:rPr>
        <w:t>根据川财教</w:t>
      </w:r>
      <w:r>
        <w:rPr>
          <w:rFonts w:hint="eastAsia" w:ascii="仿宋_GB2312" w:hAnsi="仿宋_GB2312" w:eastAsia="仿宋_GB2312" w:cs="仿宋_GB2312"/>
          <w:sz w:val="32"/>
          <w:szCs w:val="32"/>
          <w:lang w:val="en-US" w:eastAsia="zh-CN"/>
        </w:rPr>
        <w:t>〔2018〕223号</w:t>
      </w:r>
      <w:r>
        <w:rPr>
          <w:rFonts w:hint="default" w:ascii="仿宋_GB2312" w:hAnsi="仿宋_GB2312" w:eastAsia="仿宋_GB2312" w:cs="仿宋_GB2312"/>
          <w:sz w:val="32"/>
          <w:szCs w:val="32"/>
          <w:lang w:val="en-US" w:eastAsia="zh-CN"/>
        </w:rPr>
        <w:t>下达2019年校舍维修改造中央资金红果乡中心校食堂改造工程（8941专户清算）</w:t>
      </w:r>
      <w:r>
        <w:rPr>
          <w:rFonts w:hint="eastAsia" w:ascii="仿宋_GB2312" w:hAnsi="仿宋_GB2312" w:eastAsia="仿宋_GB2312" w:cs="仿宋_GB2312"/>
          <w:sz w:val="32"/>
          <w:szCs w:val="32"/>
          <w:lang w:val="en-US" w:eastAsia="zh-CN"/>
        </w:rPr>
        <w:t>42万元，支出31.9万元，结余1.09万元，完成75.95%，工程竣工验收未审计。</w:t>
      </w:r>
    </w:p>
    <w:p w14:paraId="64829832">
      <w:pPr>
        <w:spacing w:line="580" w:lineRule="exact"/>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（11）</w:t>
      </w:r>
      <w:r>
        <w:rPr>
          <w:rFonts w:hint="default" w:ascii="仿宋_GB2312" w:hAnsi="仿宋_GB2312" w:eastAsia="仿宋_GB2312" w:cs="仿宋_GB2312"/>
          <w:sz w:val="32"/>
          <w:szCs w:val="32"/>
          <w:lang w:val="en-US" w:eastAsia="zh-CN"/>
        </w:rPr>
        <w:t>根据川财教</w:t>
      </w:r>
      <w:r>
        <w:rPr>
          <w:rFonts w:hint="eastAsia" w:ascii="仿宋_GB2312" w:hAnsi="仿宋_GB2312" w:eastAsia="仿宋_GB2312" w:cs="仿宋_GB2312"/>
          <w:sz w:val="32"/>
          <w:szCs w:val="32"/>
          <w:lang w:val="en-US" w:eastAsia="zh-CN"/>
        </w:rPr>
        <w:t>〔2018〕223号</w:t>
      </w:r>
      <w:r>
        <w:rPr>
          <w:rFonts w:hint="default" w:ascii="仿宋_GB2312" w:hAnsi="仿宋_GB2312" w:eastAsia="仿宋_GB2312" w:cs="仿宋_GB2312"/>
          <w:sz w:val="32"/>
          <w:szCs w:val="32"/>
          <w:lang w:val="en-US" w:eastAsia="zh-CN"/>
        </w:rPr>
        <w:t>下达2019年校舍维修改造中央资金红果乡红坭小学运动场边坡治理工程（8941专户清算）</w:t>
      </w:r>
      <w:r>
        <w:rPr>
          <w:rFonts w:hint="eastAsia" w:ascii="仿宋_GB2312" w:hAnsi="仿宋_GB2312" w:eastAsia="仿宋_GB2312" w:cs="仿宋_GB2312"/>
          <w:sz w:val="32"/>
          <w:szCs w:val="32"/>
          <w:lang w:val="en-US" w:eastAsia="zh-CN"/>
        </w:rPr>
        <w:t>9万元，工程完工验收合格，未审计，因年末财政决算，经财平台关网，在2020年2月支出</w:t>
      </w:r>
    </w:p>
    <w:tbl>
      <w:tblPr>
        <w:tblStyle w:val="13"/>
        <w:tblpPr w:leftFromText="180" w:rightFromText="180" w:vertAnchor="text" w:horzAnchor="page" w:tblpXSpec="center" w:tblpY="423"/>
        <w:tblOverlap w:val="never"/>
        <w:tblW w:w="0" w:type="auto"/>
        <w:jc w:val="center"/>
        <w:tblLayout w:type="fixed"/>
        <w:tblCellMar>
          <w:top w:w="0" w:type="dxa"/>
          <w:left w:w="0" w:type="dxa"/>
          <w:bottom w:w="0" w:type="dxa"/>
          <w:right w:w="0" w:type="dxa"/>
        </w:tblCellMar>
      </w:tblPr>
      <w:tblGrid>
        <w:gridCol w:w="1088"/>
        <w:gridCol w:w="1635"/>
        <w:gridCol w:w="795"/>
        <w:gridCol w:w="1656"/>
        <w:gridCol w:w="2394"/>
        <w:gridCol w:w="2392"/>
      </w:tblGrid>
      <w:tr w14:paraId="0B2EA144">
        <w:tblPrEx>
          <w:tblCellMar>
            <w:top w:w="0" w:type="dxa"/>
            <w:left w:w="0" w:type="dxa"/>
            <w:bottom w:w="0" w:type="dxa"/>
            <w:right w:w="0" w:type="dxa"/>
          </w:tblCellMar>
        </w:tblPrEx>
        <w:trPr>
          <w:trHeight w:val="1034" w:hRule="atLeast"/>
          <w:jc w:val="center"/>
        </w:trPr>
        <w:tc>
          <w:tcPr>
            <w:tcW w:w="9960" w:type="dxa"/>
            <w:gridSpan w:val="6"/>
            <w:tcBorders>
              <w:top w:val="nil"/>
              <w:left w:val="nil"/>
              <w:bottom w:val="nil"/>
              <w:right w:val="nil"/>
            </w:tcBorders>
            <w:tcMar>
              <w:top w:w="15" w:type="dxa"/>
              <w:left w:w="15" w:type="dxa"/>
              <w:right w:w="15" w:type="dxa"/>
            </w:tcMar>
            <w:vAlign w:val="center"/>
          </w:tcPr>
          <w:p w14:paraId="55F2D04F">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36"/>
                <w:szCs w:val="36"/>
              </w:rPr>
            </w:pPr>
            <w:r>
              <w:rPr>
                <w:rFonts w:hint="eastAsia" w:ascii="宋体" w:hAnsi="宋体" w:cs="宋体"/>
                <w:b/>
                <w:bCs/>
                <w:color w:val="000000"/>
                <w:kern w:val="0"/>
                <w:sz w:val="36"/>
                <w:szCs w:val="36"/>
              </w:rPr>
              <w:t>项目绩效目标完成情况表</w:t>
            </w:r>
            <w:r>
              <w:rPr>
                <w:rFonts w:hint="eastAsia" w:ascii="宋体" w:hAnsi="宋体" w:cs="宋体"/>
                <w:b/>
                <w:bCs/>
                <w:color w:val="000000"/>
                <w:kern w:val="0"/>
                <w:sz w:val="36"/>
                <w:szCs w:val="36"/>
              </w:rPr>
              <w:br w:type="textWrapping"/>
            </w:r>
            <w:r>
              <w:rPr>
                <w:rFonts w:hint="eastAsia" w:ascii="宋体" w:hAnsi="宋体" w:cs="宋体"/>
                <w:color w:val="000000"/>
                <w:kern w:val="0"/>
                <w:sz w:val="36"/>
                <w:szCs w:val="36"/>
              </w:rPr>
              <w:t>(2019 年度</w:t>
            </w:r>
            <w:r>
              <w:rPr>
                <w:rFonts w:hint="eastAsia" w:ascii="宋体" w:hAnsi="宋体" w:cs="宋体"/>
                <w:color w:val="000000"/>
                <w:kern w:val="0"/>
                <w:sz w:val="36"/>
                <w:szCs w:val="36"/>
                <w:lang w:eastAsia="zh-CN"/>
              </w:rPr>
              <w:t>）</w:t>
            </w:r>
          </w:p>
        </w:tc>
      </w:tr>
      <w:tr w14:paraId="7D866706">
        <w:tblPrEx>
          <w:tblCellMar>
            <w:top w:w="0" w:type="dxa"/>
            <w:left w:w="0" w:type="dxa"/>
            <w:bottom w:w="0" w:type="dxa"/>
            <w:right w:w="0" w:type="dxa"/>
          </w:tblCellMar>
        </w:tblPrEx>
        <w:trPr>
          <w:trHeight w:val="276" w:hRule="atLeast"/>
          <w:jc w:val="center"/>
        </w:trPr>
        <w:tc>
          <w:tcPr>
            <w:tcW w:w="3518"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CD69DEF">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4"/>
              </w:rPr>
            </w:pPr>
            <w:r>
              <w:rPr>
                <w:rFonts w:hint="eastAsia" w:ascii="宋体" w:hAnsi="宋体" w:cs="宋体"/>
                <w:color w:val="000000"/>
                <w:kern w:val="0"/>
                <w:sz w:val="24"/>
              </w:rPr>
              <w:t>项目名称</w:t>
            </w:r>
          </w:p>
        </w:tc>
        <w:tc>
          <w:tcPr>
            <w:tcW w:w="6442"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482EBC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color w:val="000000"/>
                <w:sz w:val="24"/>
                <w:lang w:val="en-US" w:eastAsia="zh-CN"/>
              </w:rPr>
            </w:pPr>
            <w:r>
              <w:rPr>
                <w:rFonts w:hint="eastAsia" w:ascii="宋体" w:hAnsi="宋体" w:cs="宋体"/>
                <w:color w:val="000000"/>
                <w:sz w:val="24"/>
                <w:lang w:val="en-US" w:eastAsia="zh-CN"/>
              </w:rPr>
              <w:t>2019年决算</w:t>
            </w:r>
          </w:p>
        </w:tc>
      </w:tr>
      <w:tr w14:paraId="3D0B801B">
        <w:tblPrEx>
          <w:tblCellMar>
            <w:top w:w="0" w:type="dxa"/>
            <w:left w:w="0" w:type="dxa"/>
            <w:bottom w:w="0" w:type="dxa"/>
            <w:right w:w="0" w:type="dxa"/>
          </w:tblCellMar>
        </w:tblPrEx>
        <w:trPr>
          <w:trHeight w:val="276" w:hRule="atLeast"/>
          <w:jc w:val="center"/>
        </w:trPr>
        <w:tc>
          <w:tcPr>
            <w:tcW w:w="3518"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5723BEA">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4"/>
              </w:rPr>
            </w:pPr>
            <w:r>
              <w:rPr>
                <w:rFonts w:hint="eastAsia" w:ascii="宋体" w:hAnsi="宋体" w:cs="宋体"/>
                <w:color w:val="000000"/>
                <w:kern w:val="0"/>
                <w:sz w:val="24"/>
              </w:rPr>
              <w:t>预算单位</w:t>
            </w:r>
          </w:p>
        </w:tc>
        <w:tc>
          <w:tcPr>
            <w:tcW w:w="6442"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421AAC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盐边县红果彝族乡中心学校</w:t>
            </w:r>
          </w:p>
        </w:tc>
      </w:tr>
      <w:tr w14:paraId="2D869D44">
        <w:tblPrEx>
          <w:tblCellMar>
            <w:top w:w="0" w:type="dxa"/>
            <w:left w:w="0" w:type="dxa"/>
            <w:bottom w:w="0" w:type="dxa"/>
            <w:right w:w="0" w:type="dxa"/>
          </w:tblCellMar>
        </w:tblPrEx>
        <w:trPr>
          <w:trHeight w:val="276" w:hRule="atLeast"/>
          <w:jc w:val="center"/>
        </w:trPr>
        <w:tc>
          <w:tcPr>
            <w:tcW w:w="1088"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6F07E10">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4"/>
              </w:rPr>
            </w:pPr>
            <w:r>
              <w:rPr>
                <w:rFonts w:hint="eastAsia" w:ascii="宋体" w:hAnsi="宋体" w:cs="宋体"/>
                <w:color w:val="000000"/>
                <w:kern w:val="0"/>
                <w:sz w:val="24"/>
              </w:rPr>
              <w:t>预算执行情况</w:t>
            </w:r>
            <w:r>
              <w:rPr>
                <w:rFonts w:hint="eastAsia" w:ascii="宋体" w:hAnsi="宋体" w:cs="宋体"/>
                <w:color w:val="000000"/>
                <w:kern w:val="0"/>
                <w:sz w:val="24"/>
                <w:lang w:eastAsia="zh-CN"/>
              </w:rPr>
              <w:t>（</w:t>
            </w:r>
            <w:r>
              <w:rPr>
                <w:rFonts w:hint="eastAsia" w:ascii="宋体" w:hAnsi="宋体" w:cs="宋体"/>
                <w:color w:val="000000"/>
                <w:kern w:val="0"/>
                <w:sz w:val="24"/>
              </w:rPr>
              <w:t>万元</w:t>
            </w:r>
            <w:r>
              <w:rPr>
                <w:rFonts w:hint="eastAsia" w:ascii="宋体" w:hAnsi="宋体" w:cs="宋体"/>
                <w:color w:val="000000"/>
                <w:kern w:val="0"/>
                <w:sz w:val="24"/>
                <w:lang w:eastAsia="zh-CN"/>
              </w:rPr>
              <w:t>）</w:t>
            </w:r>
          </w:p>
        </w:tc>
        <w:tc>
          <w:tcPr>
            <w:tcW w:w="243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BA19333">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4"/>
              </w:rPr>
            </w:pPr>
            <w:r>
              <w:rPr>
                <w:rFonts w:hint="eastAsia" w:ascii="宋体" w:hAnsi="宋体" w:cs="宋体"/>
                <w:color w:val="000000"/>
                <w:kern w:val="0"/>
                <w:sz w:val="24"/>
              </w:rPr>
              <w:t>预算数</w:t>
            </w:r>
            <w:r>
              <w:rPr>
                <w:rFonts w:hint="eastAsia" w:ascii="宋体" w:hAnsi="宋体" w:cs="宋体"/>
                <w:color w:val="000000"/>
                <w:kern w:val="0"/>
                <w:sz w:val="24"/>
                <w:lang w:eastAsia="zh-CN"/>
              </w:rPr>
              <w:t>：</w:t>
            </w:r>
          </w:p>
        </w:tc>
        <w:tc>
          <w:tcPr>
            <w:tcW w:w="165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6B02B3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color w:val="000000"/>
                <w:sz w:val="24"/>
                <w:lang w:val="en-US" w:eastAsia="zh-CN"/>
              </w:rPr>
            </w:pPr>
            <w:r>
              <w:rPr>
                <w:rFonts w:hint="eastAsia" w:ascii="宋体" w:hAnsi="宋体" w:cs="宋体"/>
                <w:color w:val="000000"/>
                <w:sz w:val="24"/>
                <w:lang w:val="en-US" w:eastAsia="zh-CN"/>
              </w:rPr>
              <w:t>1</w:t>
            </w:r>
          </w:p>
        </w:tc>
        <w:tc>
          <w:tcPr>
            <w:tcW w:w="239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577F456">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4"/>
              </w:rPr>
            </w:pPr>
            <w:r>
              <w:rPr>
                <w:rFonts w:hint="eastAsia" w:ascii="宋体" w:hAnsi="宋体" w:cs="宋体"/>
                <w:color w:val="000000"/>
                <w:kern w:val="0"/>
                <w:sz w:val="24"/>
              </w:rPr>
              <w:t>执行数</w:t>
            </w:r>
            <w:r>
              <w:rPr>
                <w:rFonts w:hint="eastAsia" w:ascii="宋体" w:hAnsi="宋体" w:cs="宋体"/>
                <w:color w:val="000000"/>
                <w:kern w:val="0"/>
                <w:sz w:val="24"/>
                <w:lang w:eastAsia="zh-CN"/>
              </w:rPr>
              <w:t>：</w:t>
            </w:r>
          </w:p>
        </w:tc>
        <w:tc>
          <w:tcPr>
            <w:tcW w:w="23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A2513D5">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4"/>
              </w:rPr>
            </w:pPr>
            <w:r>
              <w:rPr>
                <w:rFonts w:hint="eastAsia" w:ascii="宋体" w:hAnsi="宋体" w:cs="宋体"/>
                <w:color w:val="000000"/>
                <w:sz w:val="24"/>
                <w:lang w:val="en-US" w:eastAsia="zh-CN"/>
              </w:rPr>
              <w:t>1</w:t>
            </w:r>
          </w:p>
        </w:tc>
      </w:tr>
      <w:tr w14:paraId="49E14272">
        <w:tblPrEx>
          <w:tblCellMar>
            <w:top w:w="0" w:type="dxa"/>
            <w:left w:w="0" w:type="dxa"/>
            <w:bottom w:w="0" w:type="dxa"/>
            <w:right w:w="0" w:type="dxa"/>
          </w:tblCellMar>
        </w:tblPrEx>
        <w:trPr>
          <w:trHeight w:val="276" w:hRule="atLeast"/>
          <w:jc w:val="center"/>
        </w:trPr>
        <w:tc>
          <w:tcPr>
            <w:tcW w:w="1088"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4209958">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243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2C542E6">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4"/>
              </w:rPr>
            </w:pPr>
            <w:r>
              <w:rPr>
                <w:rFonts w:hint="eastAsia" w:ascii="宋体" w:hAnsi="宋体" w:cs="宋体"/>
                <w:color w:val="000000"/>
                <w:kern w:val="0"/>
                <w:sz w:val="24"/>
              </w:rPr>
              <w:t>其中</w:t>
            </w:r>
            <w:r>
              <w:rPr>
                <w:rFonts w:hint="eastAsia" w:ascii="宋体" w:hAnsi="宋体" w:cs="宋体"/>
                <w:color w:val="000000"/>
                <w:kern w:val="0"/>
                <w:sz w:val="24"/>
                <w:lang w:eastAsia="zh-CN"/>
              </w:rPr>
              <w:t>－</w:t>
            </w:r>
            <w:r>
              <w:rPr>
                <w:rFonts w:hint="eastAsia" w:ascii="宋体" w:hAnsi="宋体" w:cs="宋体"/>
                <w:color w:val="000000"/>
                <w:kern w:val="0"/>
                <w:sz w:val="24"/>
              </w:rPr>
              <w:t>财政拨款</w:t>
            </w:r>
            <w:r>
              <w:rPr>
                <w:rFonts w:hint="eastAsia" w:ascii="宋体" w:hAnsi="宋体" w:cs="宋体"/>
                <w:color w:val="000000"/>
                <w:kern w:val="0"/>
                <w:sz w:val="24"/>
                <w:lang w:eastAsia="zh-CN"/>
              </w:rPr>
              <w:t>：</w:t>
            </w:r>
          </w:p>
        </w:tc>
        <w:tc>
          <w:tcPr>
            <w:tcW w:w="165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AC5A1C4">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4"/>
              </w:rPr>
            </w:pPr>
            <w:r>
              <w:rPr>
                <w:rFonts w:hint="eastAsia" w:ascii="宋体" w:hAnsi="宋体" w:cs="宋体"/>
                <w:color w:val="000000"/>
                <w:sz w:val="24"/>
                <w:lang w:val="en-US" w:eastAsia="zh-CN"/>
              </w:rPr>
              <w:t>1109.01万元</w:t>
            </w:r>
          </w:p>
        </w:tc>
        <w:tc>
          <w:tcPr>
            <w:tcW w:w="239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1799B16">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4"/>
              </w:rPr>
            </w:pPr>
            <w:r>
              <w:rPr>
                <w:rFonts w:hint="eastAsia" w:ascii="宋体" w:hAnsi="宋体" w:cs="宋体"/>
                <w:color w:val="000000"/>
                <w:kern w:val="0"/>
                <w:sz w:val="24"/>
              </w:rPr>
              <w:t>其中</w:t>
            </w:r>
            <w:r>
              <w:rPr>
                <w:rFonts w:hint="eastAsia" w:ascii="宋体" w:hAnsi="宋体" w:cs="宋体"/>
                <w:color w:val="000000"/>
                <w:kern w:val="0"/>
                <w:sz w:val="24"/>
                <w:lang w:eastAsia="zh-CN"/>
              </w:rPr>
              <w:t>－</w:t>
            </w:r>
            <w:r>
              <w:rPr>
                <w:rFonts w:hint="eastAsia" w:ascii="宋体" w:hAnsi="宋体" w:cs="宋体"/>
                <w:color w:val="000000"/>
                <w:kern w:val="0"/>
                <w:sz w:val="24"/>
              </w:rPr>
              <w:t>财政拨款</w:t>
            </w:r>
            <w:r>
              <w:rPr>
                <w:rFonts w:hint="eastAsia" w:ascii="宋体" w:hAnsi="宋体" w:cs="宋体"/>
                <w:color w:val="000000"/>
                <w:kern w:val="0"/>
                <w:sz w:val="24"/>
                <w:lang w:eastAsia="zh-CN"/>
              </w:rPr>
              <w:t>：</w:t>
            </w:r>
          </w:p>
        </w:tc>
        <w:tc>
          <w:tcPr>
            <w:tcW w:w="23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017E266">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4"/>
              </w:rPr>
            </w:pPr>
          </w:p>
        </w:tc>
      </w:tr>
      <w:tr w14:paraId="481F7CF8">
        <w:tblPrEx>
          <w:tblCellMar>
            <w:top w:w="0" w:type="dxa"/>
            <w:left w:w="0" w:type="dxa"/>
            <w:bottom w:w="0" w:type="dxa"/>
            <w:right w:w="0" w:type="dxa"/>
          </w:tblCellMar>
        </w:tblPrEx>
        <w:trPr>
          <w:trHeight w:val="722" w:hRule="atLeast"/>
          <w:jc w:val="center"/>
        </w:trPr>
        <w:tc>
          <w:tcPr>
            <w:tcW w:w="1088"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EF4C8F6">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243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9122FCD">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4"/>
              </w:rPr>
            </w:pPr>
            <w:r>
              <w:rPr>
                <w:rFonts w:hint="eastAsia" w:ascii="宋体" w:hAnsi="宋体" w:cs="宋体"/>
                <w:color w:val="000000"/>
                <w:kern w:val="0"/>
                <w:sz w:val="24"/>
                <w:lang w:eastAsia="zh-CN"/>
              </w:rPr>
              <w:t>其他</w:t>
            </w:r>
            <w:r>
              <w:rPr>
                <w:rFonts w:hint="eastAsia" w:ascii="宋体" w:hAnsi="宋体" w:cs="宋体"/>
                <w:color w:val="000000"/>
                <w:kern w:val="0"/>
                <w:sz w:val="24"/>
              </w:rPr>
              <w:t>资金</w:t>
            </w:r>
            <w:r>
              <w:rPr>
                <w:rFonts w:hint="eastAsia" w:ascii="宋体" w:hAnsi="宋体" w:cs="宋体"/>
                <w:color w:val="000000"/>
                <w:kern w:val="0"/>
                <w:sz w:val="24"/>
                <w:lang w:eastAsia="zh-CN"/>
              </w:rPr>
              <w:t>：</w:t>
            </w:r>
          </w:p>
        </w:tc>
        <w:tc>
          <w:tcPr>
            <w:tcW w:w="165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6B192A8">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4"/>
              </w:rPr>
            </w:pPr>
          </w:p>
        </w:tc>
        <w:tc>
          <w:tcPr>
            <w:tcW w:w="239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CF349D0">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4"/>
              </w:rPr>
            </w:pPr>
            <w:r>
              <w:rPr>
                <w:rFonts w:hint="eastAsia" w:ascii="宋体" w:hAnsi="宋体" w:cs="宋体"/>
                <w:color w:val="000000"/>
                <w:kern w:val="0"/>
                <w:sz w:val="24"/>
                <w:lang w:eastAsia="zh-CN"/>
              </w:rPr>
              <w:t>其他</w:t>
            </w:r>
            <w:r>
              <w:rPr>
                <w:rFonts w:hint="eastAsia" w:ascii="宋体" w:hAnsi="宋体" w:cs="宋体"/>
                <w:color w:val="000000"/>
                <w:kern w:val="0"/>
                <w:sz w:val="24"/>
              </w:rPr>
              <w:t>资金</w:t>
            </w:r>
            <w:r>
              <w:rPr>
                <w:rFonts w:hint="eastAsia" w:ascii="宋体" w:hAnsi="宋体" w:cs="宋体"/>
                <w:color w:val="000000"/>
                <w:kern w:val="0"/>
                <w:sz w:val="24"/>
                <w:lang w:eastAsia="zh-CN"/>
              </w:rPr>
              <w:t>：</w:t>
            </w:r>
          </w:p>
        </w:tc>
        <w:tc>
          <w:tcPr>
            <w:tcW w:w="23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9F6BA2B">
            <w:pPr>
              <w:keepNext w:val="0"/>
              <w:keepLines w:val="0"/>
              <w:suppressLineNumbers w:val="0"/>
              <w:spacing w:before="0" w:beforeAutospacing="0" w:after="0" w:afterAutospacing="0"/>
              <w:ind w:left="0" w:right="0"/>
              <w:jc w:val="center"/>
              <w:rPr>
                <w:rFonts w:hint="default" w:ascii="宋体" w:hAnsi="宋体" w:cs="宋体"/>
                <w:color w:val="000000"/>
                <w:sz w:val="24"/>
              </w:rPr>
            </w:pPr>
          </w:p>
        </w:tc>
      </w:tr>
      <w:tr w14:paraId="100BC491">
        <w:tblPrEx>
          <w:tblCellMar>
            <w:top w:w="0" w:type="dxa"/>
            <w:left w:w="0" w:type="dxa"/>
            <w:bottom w:w="0" w:type="dxa"/>
            <w:right w:w="0" w:type="dxa"/>
          </w:tblCellMar>
        </w:tblPrEx>
        <w:trPr>
          <w:trHeight w:val="276" w:hRule="atLeast"/>
          <w:jc w:val="center"/>
        </w:trPr>
        <w:tc>
          <w:tcPr>
            <w:tcW w:w="1088"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B8FC1EC">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4"/>
              </w:rPr>
            </w:pPr>
            <w:r>
              <w:rPr>
                <w:rFonts w:hint="eastAsia" w:ascii="宋体" w:hAnsi="宋体" w:cs="宋体"/>
                <w:color w:val="000000"/>
                <w:kern w:val="0"/>
                <w:sz w:val="24"/>
              </w:rPr>
              <w:t>年度目标完成情况</w:t>
            </w:r>
          </w:p>
        </w:tc>
        <w:tc>
          <w:tcPr>
            <w:tcW w:w="4086"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34A2943">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4"/>
              </w:rPr>
            </w:pPr>
            <w:r>
              <w:rPr>
                <w:rFonts w:hint="eastAsia" w:ascii="宋体" w:hAnsi="宋体" w:cs="宋体"/>
                <w:color w:val="000000"/>
                <w:kern w:val="0"/>
                <w:sz w:val="24"/>
              </w:rPr>
              <w:t>预期目标</w:t>
            </w:r>
          </w:p>
        </w:tc>
        <w:tc>
          <w:tcPr>
            <w:tcW w:w="4786"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C5E3923">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4"/>
              </w:rPr>
            </w:pPr>
            <w:r>
              <w:rPr>
                <w:rFonts w:hint="eastAsia" w:ascii="宋体" w:hAnsi="宋体" w:cs="宋体"/>
                <w:color w:val="000000"/>
                <w:kern w:val="0"/>
                <w:sz w:val="24"/>
              </w:rPr>
              <w:t>实际完成目标</w:t>
            </w:r>
          </w:p>
        </w:tc>
      </w:tr>
      <w:tr w14:paraId="666804CE">
        <w:tblPrEx>
          <w:tblCellMar>
            <w:top w:w="0" w:type="dxa"/>
            <w:left w:w="0" w:type="dxa"/>
            <w:bottom w:w="0" w:type="dxa"/>
            <w:right w:w="0" w:type="dxa"/>
          </w:tblCellMar>
        </w:tblPrEx>
        <w:trPr>
          <w:trHeight w:val="759" w:hRule="atLeast"/>
          <w:jc w:val="center"/>
        </w:trPr>
        <w:tc>
          <w:tcPr>
            <w:tcW w:w="1088"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00F646C">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4086"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483BB20">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4"/>
              </w:rPr>
            </w:pPr>
            <w:r>
              <w:rPr>
                <w:rFonts w:hint="eastAsia" w:ascii="宋体" w:hAnsi="宋体" w:cs="宋体"/>
                <w:color w:val="000000"/>
                <w:sz w:val="24"/>
                <w:lang w:val="en-US" w:eastAsia="zh-CN"/>
              </w:rPr>
              <w:t>1109.01万元</w:t>
            </w:r>
          </w:p>
        </w:tc>
        <w:tc>
          <w:tcPr>
            <w:tcW w:w="4786"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3BF18C0">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4"/>
              </w:rPr>
            </w:pPr>
            <w:r>
              <w:rPr>
                <w:rFonts w:hint="eastAsia" w:ascii="宋体" w:hAnsi="宋体" w:cs="宋体"/>
                <w:color w:val="000000"/>
                <w:sz w:val="24"/>
                <w:lang w:val="en-US" w:eastAsia="zh-CN"/>
              </w:rPr>
              <w:t>1109.01万元</w:t>
            </w:r>
          </w:p>
        </w:tc>
      </w:tr>
      <w:tr w14:paraId="48E9EDCE">
        <w:tblPrEx>
          <w:tblCellMar>
            <w:top w:w="0" w:type="dxa"/>
            <w:left w:w="0" w:type="dxa"/>
            <w:bottom w:w="0" w:type="dxa"/>
            <w:right w:w="0" w:type="dxa"/>
          </w:tblCellMar>
        </w:tblPrEx>
        <w:trPr>
          <w:trHeight w:val="1042" w:hRule="atLeast"/>
          <w:jc w:val="center"/>
        </w:trPr>
        <w:tc>
          <w:tcPr>
            <w:tcW w:w="1088" w:type="dxa"/>
            <w:vMerge w:val="restart"/>
            <w:tcBorders>
              <w:top w:val="single" w:color="000000" w:sz="4" w:space="0"/>
              <w:left w:val="single" w:color="000000" w:sz="4" w:space="0"/>
              <w:right w:val="single" w:color="000000" w:sz="4" w:space="0"/>
            </w:tcBorders>
            <w:tcMar>
              <w:top w:w="15" w:type="dxa"/>
              <w:left w:w="15" w:type="dxa"/>
              <w:right w:w="15" w:type="dxa"/>
            </w:tcMar>
            <w:vAlign w:val="center"/>
          </w:tcPr>
          <w:p w14:paraId="7FFB3D94">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4"/>
              </w:rPr>
            </w:pPr>
            <w:r>
              <w:rPr>
                <w:rFonts w:hint="eastAsia" w:ascii="宋体" w:hAnsi="宋体" w:cs="宋体"/>
                <w:color w:val="000000"/>
                <w:sz w:val="24"/>
              </w:rPr>
              <w:t>绩效指标完成情况</w:t>
            </w:r>
          </w:p>
        </w:tc>
        <w:tc>
          <w:tcPr>
            <w:tcW w:w="163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298C07A">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4"/>
              </w:rPr>
            </w:pPr>
            <w:r>
              <w:rPr>
                <w:rFonts w:hint="eastAsia" w:ascii="宋体" w:hAnsi="宋体" w:cs="宋体"/>
                <w:color w:val="000000"/>
                <w:kern w:val="0"/>
                <w:sz w:val="24"/>
              </w:rPr>
              <w:t>一级指标</w:t>
            </w:r>
          </w:p>
        </w:tc>
        <w:tc>
          <w:tcPr>
            <w:tcW w:w="79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95B5B8F">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4"/>
              </w:rPr>
            </w:pPr>
            <w:r>
              <w:rPr>
                <w:rFonts w:hint="eastAsia" w:ascii="宋体" w:hAnsi="宋体" w:cs="宋体"/>
                <w:color w:val="000000"/>
                <w:kern w:val="0"/>
                <w:sz w:val="24"/>
              </w:rPr>
              <w:t>二级指标</w:t>
            </w:r>
          </w:p>
        </w:tc>
        <w:tc>
          <w:tcPr>
            <w:tcW w:w="165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9F1440F">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4"/>
              </w:rPr>
            </w:pPr>
            <w:r>
              <w:rPr>
                <w:rFonts w:hint="eastAsia" w:ascii="宋体" w:hAnsi="宋体" w:cs="宋体"/>
                <w:color w:val="000000"/>
                <w:kern w:val="0"/>
                <w:sz w:val="24"/>
              </w:rPr>
              <w:t>三级指标</w:t>
            </w:r>
          </w:p>
        </w:tc>
        <w:tc>
          <w:tcPr>
            <w:tcW w:w="239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A576CA5">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4"/>
              </w:rPr>
            </w:pPr>
            <w:r>
              <w:rPr>
                <w:rFonts w:hint="eastAsia" w:ascii="宋体" w:hAnsi="宋体" w:cs="宋体"/>
                <w:color w:val="000000"/>
                <w:kern w:val="0"/>
                <w:sz w:val="24"/>
              </w:rPr>
              <w:t>预期指标值</w:t>
            </w:r>
            <w:r>
              <w:rPr>
                <w:rFonts w:hint="eastAsia" w:ascii="宋体" w:hAnsi="宋体" w:cs="宋体"/>
                <w:color w:val="000000"/>
                <w:kern w:val="0"/>
                <w:sz w:val="24"/>
                <w:lang w:eastAsia="zh-CN"/>
              </w:rPr>
              <w:t>（</w:t>
            </w:r>
            <w:r>
              <w:rPr>
                <w:rFonts w:hint="eastAsia" w:ascii="宋体" w:hAnsi="宋体" w:cs="宋体"/>
                <w:color w:val="000000"/>
                <w:kern w:val="0"/>
                <w:sz w:val="24"/>
              </w:rPr>
              <w:t>包含数字及文字描述</w:t>
            </w:r>
            <w:r>
              <w:rPr>
                <w:rFonts w:hint="eastAsia" w:ascii="宋体" w:hAnsi="宋体" w:cs="宋体"/>
                <w:color w:val="000000"/>
                <w:kern w:val="0"/>
                <w:sz w:val="24"/>
                <w:lang w:eastAsia="zh-CN"/>
              </w:rPr>
              <w:t>）</w:t>
            </w:r>
          </w:p>
        </w:tc>
        <w:tc>
          <w:tcPr>
            <w:tcW w:w="23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F95A0B1">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4"/>
              </w:rPr>
            </w:pPr>
            <w:r>
              <w:rPr>
                <w:rFonts w:hint="eastAsia" w:ascii="宋体" w:hAnsi="宋体" w:cs="宋体"/>
                <w:color w:val="000000"/>
                <w:kern w:val="0"/>
                <w:sz w:val="24"/>
              </w:rPr>
              <w:t>实际完成指标值</w:t>
            </w:r>
            <w:r>
              <w:rPr>
                <w:rFonts w:hint="eastAsia" w:ascii="宋体" w:hAnsi="宋体" w:cs="宋体"/>
                <w:color w:val="000000"/>
                <w:kern w:val="0"/>
                <w:sz w:val="24"/>
                <w:lang w:eastAsia="zh-CN"/>
              </w:rPr>
              <w:t>（</w:t>
            </w:r>
            <w:r>
              <w:rPr>
                <w:rFonts w:hint="eastAsia" w:ascii="宋体" w:hAnsi="宋体" w:cs="宋体"/>
                <w:color w:val="000000"/>
                <w:kern w:val="0"/>
                <w:sz w:val="24"/>
              </w:rPr>
              <w:t>包含数字及文字描述</w:t>
            </w:r>
            <w:r>
              <w:rPr>
                <w:rFonts w:hint="eastAsia" w:ascii="宋体" w:hAnsi="宋体" w:cs="宋体"/>
                <w:color w:val="000000"/>
                <w:kern w:val="0"/>
                <w:sz w:val="24"/>
                <w:lang w:eastAsia="zh-CN"/>
              </w:rPr>
              <w:t>）</w:t>
            </w:r>
          </w:p>
        </w:tc>
      </w:tr>
      <w:tr w14:paraId="65BE24D8">
        <w:tblPrEx>
          <w:tblCellMar>
            <w:top w:w="0" w:type="dxa"/>
            <w:left w:w="0" w:type="dxa"/>
            <w:bottom w:w="0" w:type="dxa"/>
            <w:right w:w="0" w:type="dxa"/>
          </w:tblCellMar>
        </w:tblPrEx>
        <w:trPr>
          <w:trHeight w:val="953" w:hRule="atLeast"/>
          <w:jc w:val="center"/>
        </w:trPr>
        <w:tc>
          <w:tcPr>
            <w:tcW w:w="1088" w:type="dxa"/>
            <w:vMerge w:val="continue"/>
            <w:tcBorders>
              <w:left w:val="single" w:color="000000" w:sz="4" w:space="0"/>
              <w:right w:val="single" w:color="000000" w:sz="4" w:space="0"/>
            </w:tcBorders>
            <w:tcMar>
              <w:top w:w="15" w:type="dxa"/>
              <w:left w:w="15" w:type="dxa"/>
              <w:right w:w="15" w:type="dxa"/>
            </w:tcMar>
            <w:vAlign w:val="center"/>
          </w:tcPr>
          <w:p w14:paraId="0D9EC2CF">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4"/>
              </w:rPr>
            </w:pPr>
          </w:p>
        </w:tc>
        <w:tc>
          <w:tcPr>
            <w:tcW w:w="163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3857EDC">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4"/>
              </w:rPr>
            </w:pPr>
            <w:r>
              <w:rPr>
                <w:rFonts w:hint="eastAsia" w:ascii="宋体" w:hAnsi="宋体" w:cs="宋体"/>
                <w:color w:val="000000"/>
                <w:kern w:val="0"/>
                <w:sz w:val="24"/>
              </w:rPr>
              <w:t>项目完成指标</w:t>
            </w:r>
          </w:p>
        </w:tc>
        <w:tc>
          <w:tcPr>
            <w:tcW w:w="79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7094113">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000000"/>
                <w:sz w:val="24"/>
              </w:rPr>
            </w:pPr>
            <w:r>
              <w:rPr>
                <w:rFonts w:hint="eastAsia" w:ascii="宋体" w:hAnsi="宋体" w:cs="宋体"/>
                <w:color w:val="000000"/>
                <w:sz w:val="24"/>
                <w:lang w:eastAsia="zh-CN"/>
              </w:rPr>
              <w:t>教育支出</w:t>
            </w:r>
          </w:p>
        </w:tc>
        <w:tc>
          <w:tcPr>
            <w:tcW w:w="165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80FF8C0">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000000"/>
                <w:sz w:val="24"/>
              </w:rPr>
            </w:pPr>
            <w:r>
              <w:rPr>
                <w:rFonts w:hint="eastAsia" w:ascii="宋体" w:hAnsi="宋体" w:cs="宋体"/>
                <w:color w:val="000000"/>
                <w:sz w:val="24"/>
                <w:lang w:eastAsia="zh-CN"/>
              </w:rPr>
              <w:t>人员经费</w:t>
            </w:r>
          </w:p>
        </w:tc>
        <w:tc>
          <w:tcPr>
            <w:tcW w:w="239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70FEB42">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4"/>
              </w:rPr>
            </w:pPr>
            <w:r>
              <w:rPr>
                <w:rFonts w:hint="eastAsia" w:ascii="宋体" w:hAnsi="宋体" w:cs="宋体"/>
                <w:color w:val="000000"/>
                <w:sz w:val="24"/>
                <w:lang w:val="en-US" w:eastAsia="zh-CN"/>
              </w:rPr>
              <w:t>教师工资、资金、乡镇补贴、骨干教师等920.93万元</w:t>
            </w:r>
          </w:p>
        </w:tc>
        <w:tc>
          <w:tcPr>
            <w:tcW w:w="23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3D7EAB6">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4"/>
              </w:rPr>
            </w:pPr>
            <w:r>
              <w:rPr>
                <w:rFonts w:hint="eastAsia" w:ascii="宋体" w:hAnsi="宋体" w:cs="宋体"/>
                <w:color w:val="000000"/>
                <w:sz w:val="24"/>
                <w:lang w:val="en-US" w:eastAsia="zh-CN"/>
              </w:rPr>
              <w:t>920.93万元</w:t>
            </w:r>
          </w:p>
        </w:tc>
      </w:tr>
      <w:tr w14:paraId="158E571B">
        <w:tblPrEx>
          <w:tblCellMar>
            <w:top w:w="0" w:type="dxa"/>
            <w:left w:w="0" w:type="dxa"/>
            <w:bottom w:w="0" w:type="dxa"/>
            <w:right w:w="0" w:type="dxa"/>
          </w:tblCellMar>
        </w:tblPrEx>
        <w:trPr>
          <w:trHeight w:val="722" w:hRule="atLeast"/>
          <w:jc w:val="center"/>
        </w:trPr>
        <w:tc>
          <w:tcPr>
            <w:tcW w:w="1088" w:type="dxa"/>
            <w:vMerge w:val="continue"/>
            <w:tcBorders>
              <w:left w:val="single" w:color="000000" w:sz="4" w:space="0"/>
              <w:right w:val="single" w:color="000000" w:sz="4" w:space="0"/>
            </w:tcBorders>
            <w:tcMar>
              <w:top w:w="15" w:type="dxa"/>
              <w:left w:w="15" w:type="dxa"/>
              <w:right w:w="15" w:type="dxa"/>
            </w:tcMar>
            <w:vAlign w:val="center"/>
          </w:tcPr>
          <w:p w14:paraId="218C7D64">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4"/>
              </w:rPr>
            </w:pPr>
          </w:p>
        </w:tc>
        <w:tc>
          <w:tcPr>
            <w:tcW w:w="163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58EED99">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4"/>
              </w:rPr>
            </w:pPr>
            <w:r>
              <w:rPr>
                <w:rFonts w:hint="eastAsia" w:ascii="宋体" w:hAnsi="宋体" w:cs="宋体"/>
                <w:color w:val="000000"/>
                <w:kern w:val="0"/>
                <w:sz w:val="24"/>
              </w:rPr>
              <w:t>项目完成指标</w:t>
            </w:r>
          </w:p>
        </w:tc>
        <w:tc>
          <w:tcPr>
            <w:tcW w:w="79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761FD30">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000000"/>
                <w:sz w:val="24"/>
              </w:rPr>
            </w:pPr>
            <w:r>
              <w:rPr>
                <w:rFonts w:hint="eastAsia" w:ascii="宋体" w:hAnsi="宋体" w:cs="宋体"/>
                <w:color w:val="000000"/>
                <w:sz w:val="24"/>
                <w:lang w:eastAsia="zh-CN"/>
              </w:rPr>
              <w:t>教育支出</w:t>
            </w:r>
          </w:p>
        </w:tc>
        <w:tc>
          <w:tcPr>
            <w:tcW w:w="165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CAFFDBA">
            <w:pPr>
              <w:keepNext w:val="0"/>
              <w:keepLines w:val="0"/>
              <w:widowControl/>
              <w:suppressLineNumbers w:val="0"/>
              <w:spacing w:before="0" w:beforeAutospacing="0" w:after="0" w:afterAutospacing="0"/>
              <w:ind w:left="0" w:leftChars="0" w:right="0" w:rightChars="0"/>
              <w:jc w:val="left"/>
              <w:textAlignment w:val="center"/>
              <w:rPr>
                <w:rFonts w:hint="default" w:ascii="宋体" w:hAnsi="宋体" w:cs="宋体"/>
                <w:color w:val="000000"/>
                <w:sz w:val="24"/>
              </w:rPr>
            </w:pPr>
            <w:r>
              <w:rPr>
                <w:rFonts w:hint="eastAsia" w:ascii="宋体" w:hAnsi="宋体" w:eastAsia="宋体" w:cs="宋体"/>
                <w:i w:val="0"/>
                <w:color w:val="000000"/>
                <w:kern w:val="0"/>
                <w:sz w:val="22"/>
                <w:szCs w:val="22"/>
                <w:u w:val="none"/>
                <w:lang w:val="en-US" w:eastAsia="zh-CN" w:bidi="ar"/>
              </w:rPr>
              <w:t>社会保障和就业支出</w:t>
            </w:r>
          </w:p>
        </w:tc>
        <w:tc>
          <w:tcPr>
            <w:tcW w:w="239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30F45A1">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4"/>
              </w:rPr>
            </w:pPr>
            <w:r>
              <w:rPr>
                <w:rFonts w:hint="eastAsia" w:ascii="宋体" w:hAnsi="宋体" w:cs="宋体"/>
                <w:color w:val="000000"/>
                <w:sz w:val="24"/>
                <w:lang w:eastAsia="zh-CN"/>
              </w:rPr>
              <w:t>医保、养老、职业年金等</w:t>
            </w:r>
            <w:r>
              <w:rPr>
                <w:rFonts w:hint="eastAsia" w:ascii="宋体" w:hAnsi="宋体" w:cs="宋体"/>
                <w:color w:val="000000"/>
                <w:sz w:val="24"/>
                <w:lang w:val="en-US" w:eastAsia="zh-CN"/>
              </w:rPr>
              <w:t>87.12万元</w:t>
            </w:r>
          </w:p>
        </w:tc>
        <w:tc>
          <w:tcPr>
            <w:tcW w:w="23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E1B60C3">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4"/>
              </w:rPr>
            </w:pPr>
            <w:r>
              <w:rPr>
                <w:rFonts w:hint="eastAsia" w:ascii="宋体" w:hAnsi="宋体" w:cs="宋体"/>
                <w:color w:val="000000"/>
                <w:sz w:val="24"/>
                <w:lang w:val="en-US" w:eastAsia="zh-CN"/>
              </w:rPr>
              <w:t>87.12万元</w:t>
            </w:r>
          </w:p>
        </w:tc>
      </w:tr>
      <w:tr w14:paraId="68A4C918">
        <w:tblPrEx>
          <w:tblCellMar>
            <w:top w:w="0" w:type="dxa"/>
            <w:left w:w="0" w:type="dxa"/>
            <w:bottom w:w="0" w:type="dxa"/>
            <w:right w:w="0" w:type="dxa"/>
          </w:tblCellMar>
        </w:tblPrEx>
        <w:trPr>
          <w:trHeight w:val="1042" w:hRule="atLeast"/>
          <w:jc w:val="center"/>
        </w:trPr>
        <w:tc>
          <w:tcPr>
            <w:tcW w:w="1088" w:type="dxa"/>
            <w:vMerge w:val="continue"/>
            <w:tcBorders>
              <w:left w:val="single" w:color="000000" w:sz="4" w:space="0"/>
              <w:right w:val="single" w:color="000000" w:sz="4" w:space="0"/>
            </w:tcBorders>
            <w:tcMar>
              <w:top w:w="15" w:type="dxa"/>
              <w:left w:w="15" w:type="dxa"/>
              <w:right w:w="15" w:type="dxa"/>
            </w:tcMar>
            <w:vAlign w:val="center"/>
          </w:tcPr>
          <w:p w14:paraId="6C80B1C2">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4"/>
              </w:rPr>
            </w:pPr>
          </w:p>
        </w:tc>
        <w:tc>
          <w:tcPr>
            <w:tcW w:w="163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8336E62">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4"/>
              </w:rPr>
            </w:pPr>
            <w:r>
              <w:rPr>
                <w:rFonts w:hint="eastAsia" w:ascii="宋体" w:hAnsi="宋体" w:cs="宋体"/>
                <w:color w:val="000000"/>
                <w:kern w:val="0"/>
                <w:sz w:val="24"/>
              </w:rPr>
              <w:t>项目完成指标</w:t>
            </w:r>
          </w:p>
        </w:tc>
        <w:tc>
          <w:tcPr>
            <w:tcW w:w="79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A078796">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000000"/>
                <w:sz w:val="24"/>
              </w:rPr>
            </w:pPr>
            <w:r>
              <w:rPr>
                <w:rFonts w:hint="eastAsia" w:ascii="宋体" w:hAnsi="宋体" w:cs="宋体"/>
                <w:color w:val="000000"/>
                <w:sz w:val="24"/>
                <w:lang w:eastAsia="zh-CN"/>
              </w:rPr>
              <w:t>教育支出</w:t>
            </w:r>
          </w:p>
        </w:tc>
        <w:tc>
          <w:tcPr>
            <w:tcW w:w="165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68AD763">
            <w:pPr>
              <w:keepNext w:val="0"/>
              <w:keepLines w:val="0"/>
              <w:widowControl/>
              <w:suppressLineNumbers w:val="0"/>
              <w:spacing w:before="0" w:beforeAutospacing="0" w:after="0" w:afterAutospacing="0"/>
              <w:ind w:left="0" w:leftChars="0" w:right="0" w:rightChars="0"/>
              <w:jc w:val="left"/>
              <w:textAlignment w:val="center"/>
              <w:rPr>
                <w:rFonts w:hint="default" w:ascii="宋体" w:hAnsi="宋体" w:cs="宋体"/>
                <w:color w:val="000000"/>
                <w:sz w:val="24"/>
              </w:rPr>
            </w:pPr>
            <w:r>
              <w:rPr>
                <w:rFonts w:hint="eastAsia" w:ascii="宋体" w:hAnsi="宋体" w:eastAsia="宋体" w:cs="宋体"/>
                <w:i w:val="0"/>
                <w:color w:val="000000"/>
                <w:kern w:val="0"/>
                <w:sz w:val="22"/>
                <w:szCs w:val="22"/>
                <w:u w:val="none"/>
                <w:lang w:val="en-US" w:eastAsia="zh-CN" w:bidi="ar"/>
              </w:rPr>
              <w:t>住房保障支出</w:t>
            </w:r>
          </w:p>
        </w:tc>
        <w:tc>
          <w:tcPr>
            <w:tcW w:w="239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70FC8CF">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4"/>
              </w:rPr>
            </w:pPr>
            <w:r>
              <w:rPr>
                <w:rFonts w:hint="eastAsia" w:ascii="宋体" w:hAnsi="宋体" w:cs="宋体"/>
                <w:color w:val="000000"/>
                <w:sz w:val="24"/>
                <w:lang w:val="en-US" w:eastAsia="zh-CN"/>
              </w:rPr>
              <w:t>教师基本住房78.59万元</w:t>
            </w:r>
          </w:p>
        </w:tc>
        <w:tc>
          <w:tcPr>
            <w:tcW w:w="23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0FC33FB">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4"/>
              </w:rPr>
            </w:pPr>
            <w:r>
              <w:rPr>
                <w:rFonts w:hint="eastAsia" w:ascii="宋体" w:hAnsi="宋体" w:cs="宋体"/>
                <w:color w:val="000000"/>
                <w:sz w:val="24"/>
                <w:lang w:val="en-US" w:eastAsia="zh-CN"/>
              </w:rPr>
              <w:t>78.59万元</w:t>
            </w:r>
          </w:p>
        </w:tc>
      </w:tr>
      <w:tr w14:paraId="631B6604">
        <w:tblPrEx>
          <w:tblCellMar>
            <w:top w:w="0" w:type="dxa"/>
            <w:left w:w="0" w:type="dxa"/>
            <w:bottom w:w="0" w:type="dxa"/>
            <w:right w:w="0" w:type="dxa"/>
          </w:tblCellMar>
        </w:tblPrEx>
        <w:trPr>
          <w:trHeight w:val="1042" w:hRule="atLeast"/>
          <w:jc w:val="center"/>
        </w:trPr>
        <w:tc>
          <w:tcPr>
            <w:tcW w:w="1088" w:type="dxa"/>
            <w:vMerge w:val="continue"/>
            <w:tcBorders>
              <w:left w:val="single" w:color="000000" w:sz="4" w:space="0"/>
              <w:right w:val="single" w:color="000000" w:sz="4" w:space="0"/>
            </w:tcBorders>
            <w:tcMar>
              <w:top w:w="15" w:type="dxa"/>
              <w:left w:w="15" w:type="dxa"/>
              <w:right w:w="15" w:type="dxa"/>
            </w:tcMar>
            <w:vAlign w:val="center"/>
          </w:tcPr>
          <w:p w14:paraId="7F388394">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4"/>
              </w:rPr>
            </w:pPr>
          </w:p>
        </w:tc>
        <w:tc>
          <w:tcPr>
            <w:tcW w:w="163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C2ECABE">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kern w:val="0"/>
                <w:sz w:val="24"/>
              </w:rPr>
            </w:pPr>
            <w:r>
              <w:rPr>
                <w:rFonts w:hint="eastAsia" w:ascii="宋体" w:hAnsi="宋体" w:cs="宋体"/>
                <w:color w:val="000000"/>
                <w:kern w:val="0"/>
                <w:sz w:val="24"/>
              </w:rPr>
              <w:t>项目完成指标</w:t>
            </w:r>
          </w:p>
        </w:tc>
        <w:tc>
          <w:tcPr>
            <w:tcW w:w="79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1D875F7">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000000"/>
                <w:sz w:val="24"/>
              </w:rPr>
            </w:pPr>
            <w:r>
              <w:rPr>
                <w:rFonts w:hint="eastAsia" w:ascii="宋体" w:hAnsi="宋体" w:cs="宋体"/>
                <w:color w:val="000000"/>
                <w:sz w:val="24"/>
                <w:lang w:eastAsia="zh-CN"/>
              </w:rPr>
              <w:t>基本支出</w:t>
            </w:r>
          </w:p>
        </w:tc>
        <w:tc>
          <w:tcPr>
            <w:tcW w:w="165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46AEEE2">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000000"/>
                <w:sz w:val="24"/>
              </w:rPr>
            </w:pPr>
            <w:r>
              <w:rPr>
                <w:rFonts w:hint="eastAsia" w:ascii="宋体" w:hAnsi="宋体" w:cs="宋体"/>
                <w:color w:val="000000"/>
                <w:sz w:val="24"/>
                <w:lang w:eastAsia="zh-CN"/>
              </w:rPr>
              <w:t>人员经费、日常公用经费</w:t>
            </w:r>
          </w:p>
        </w:tc>
        <w:tc>
          <w:tcPr>
            <w:tcW w:w="239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A3B91AB">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4"/>
              </w:rPr>
            </w:pPr>
            <w:r>
              <w:rPr>
                <w:rFonts w:hint="eastAsia" w:ascii="宋体" w:hAnsi="宋体" w:cs="宋体"/>
                <w:color w:val="000000"/>
                <w:sz w:val="24"/>
                <w:lang w:eastAsia="zh-CN"/>
              </w:rPr>
              <w:t>人员经费、日常公用经费</w:t>
            </w:r>
            <w:r>
              <w:rPr>
                <w:rFonts w:hint="eastAsia" w:ascii="宋体" w:hAnsi="宋体" w:cs="宋体"/>
                <w:color w:val="000000"/>
                <w:sz w:val="24"/>
                <w:lang w:val="en-US" w:eastAsia="zh-CN"/>
              </w:rPr>
              <w:t>915.99万元</w:t>
            </w:r>
          </w:p>
        </w:tc>
        <w:tc>
          <w:tcPr>
            <w:tcW w:w="23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25F5ADD">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4"/>
              </w:rPr>
            </w:pPr>
            <w:r>
              <w:rPr>
                <w:rFonts w:hint="eastAsia" w:ascii="宋体" w:hAnsi="宋体" w:cs="宋体"/>
                <w:color w:val="000000"/>
                <w:sz w:val="24"/>
                <w:lang w:val="en-US" w:eastAsia="zh-CN"/>
              </w:rPr>
              <w:t>915.99万元</w:t>
            </w:r>
          </w:p>
        </w:tc>
      </w:tr>
      <w:tr w14:paraId="554B507E">
        <w:tblPrEx>
          <w:tblCellMar>
            <w:top w:w="0" w:type="dxa"/>
            <w:left w:w="0" w:type="dxa"/>
            <w:bottom w:w="0" w:type="dxa"/>
            <w:right w:w="0" w:type="dxa"/>
          </w:tblCellMar>
        </w:tblPrEx>
        <w:trPr>
          <w:trHeight w:val="1042" w:hRule="atLeast"/>
          <w:jc w:val="center"/>
        </w:trPr>
        <w:tc>
          <w:tcPr>
            <w:tcW w:w="1088" w:type="dxa"/>
            <w:vMerge w:val="continue"/>
            <w:tcBorders>
              <w:left w:val="single" w:color="000000" w:sz="4" w:space="0"/>
              <w:right w:val="single" w:color="000000" w:sz="4" w:space="0"/>
            </w:tcBorders>
            <w:tcMar>
              <w:top w:w="15" w:type="dxa"/>
              <w:left w:w="15" w:type="dxa"/>
              <w:right w:w="15" w:type="dxa"/>
            </w:tcMar>
            <w:vAlign w:val="center"/>
          </w:tcPr>
          <w:p w14:paraId="0E2506B5">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4"/>
              </w:rPr>
            </w:pPr>
          </w:p>
        </w:tc>
        <w:tc>
          <w:tcPr>
            <w:tcW w:w="163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C70179D">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4"/>
              </w:rPr>
            </w:pPr>
            <w:r>
              <w:rPr>
                <w:rFonts w:hint="eastAsia" w:ascii="宋体" w:hAnsi="宋体" w:cs="宋体"/>
                <w:color w:val="000000"/>
                <w:kern w:val="0"/>
                <w:sz w:val="24"/>
              </w:rPr>
              <w:t>项目完成指标</w:t>
            </w:r>
          </w:p>
        </w:tc>
        <w:tc>
          <w:tcPr>
            <w:tcW w:w="79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F108CFB">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000000"/>
                <w:sz w:val="24"/>
              </w:rPr>
            </w:pPr>
            <w:r>
              <w:rPr>
                <w:rFonts w:hint="eastAsia" w:ascii="宋体" w:hAnsi="宋体" w:cs="宋体"/>
                <w:color w:val="000000"/>
                <w:sz w:val="24"/>
                <w:lang w:eastAsia="zh-CN"/>
              </w:rPr>
              <w:t>项目支出</w:t>
            </w:r>
          </w:p>
        </w:tc>
        <w:tc>
          <w:tcPr>
            <w:tcW w:w="165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A16E07E">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000000"/>
                <w:sz w:val="24"/>
              </w:rPr>
            </w:pPr>
            <w:r>
              <w:rPr>
                <w:rFonts w:hint="eastAsia" w:ascii="宋体" w:hAnsi="宋体" w:cs="宋体"/>
                <w:color w:val="000000"/>
                <w:sz w:val="24"/>
                <w:lang w:eastAsia="zh-CN"/>
              </w:rPr>
              <w:t>其他商品和服务支出等</w:t>
            </w:r>
          </w:p>
        </w:tc>
        <w:tc>
          <w:tcPr>
            <w:tcW w:w="239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E26E7A5">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4"/>
              </w:rPr>
            </w:pPr>
            <w:r>
              <w:rPr>
                <w:rFonts w:hint="eastAsia" w:ascii="宋体" w:hAnsi="宋体" w:cs="宋体"/>
                <w:color w:val="000000"/>
                <w:sz w:val="24"/>
                <w:lang w:eastAsia="zh-CN"/>
              </w:rPr>
              <w:t>办公费、福利费、工会经费、会议费、培训费等</w:t>
            </w:r>
            <w:r>
              <w:rPr>
                <w:rFonts w:hint="eastAsia" w:ascii="宋体" w:hAnsi="宋体" w:cs="宋体"/>
                <w:color w:val="000000"/>
                <w:sz w:val="24"/>
                <w:lang w:val="en-US" w:eastAsia="zh-CN"/>
              </w:rPr>
              <w:t>202.21万元</w:t>
            </w:r>
          </w:p>
        </w:tc>
        <w:tc>
          <w:tcPr>
            <w:tcW w:w="23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93DA98A">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4"/>
              </w:rPr>
            </w:pPr>
            <w:r>
              <w:rPr>
                <w:rFonts w:hint="eastAsia" w:ascii="宋体" w:hAnsi="宋体" w:cs="宋体"/>
                <w:color w:val="000000"/>
                <w:sz w:val="24"/>
                <w:lang w:val="en-US" w:eastAsia="zh-CN"/>
              </w:rPr>
              <w:t>202.21万元</w:t>
            </w:r>
          </w:p>
        </w:tc>
      </w:tr>
      <w:tr w14:paraId="0F760F74">
        <w:tblPrEx>
          <w:tblCellMar>
            <w:top w:w="0" w:type="dxa"/>
            <w:left w:w="0" w:type="dxa"/>
            <w:bottom w:w="0" w:type="dxa"/>
            <w:right w:w="0" w:type="dxa"/>
          </w:tblCellMar>
        </w:tblPrEx>
        <w:trPr>
          <w:trHeight w:val="512" w:hRule="atLeast"/>
          <w:jc w:val="center"/>
        </w:trPr>
        <w:tc>
          <w:tcPr>
            <w:tcW w:w="1088" w:type="dxa"/>
            <w:vMerge w:val="continue"/>
            <w:tcBorders>
              <w:left w:val="single" w:color="000000" w:sz="4" w:space="0"/>
              <w:right w:val="single" w:color="000000" w:sz="4" w:space="0"/>
            </w:tcBorders>
            <w:tcMar>
              <w:top w:w="15" w:type="dxa"/>
              <w:left w:w="15" w:type="dxa"/>
              <w:right w:w="15" w:type="dxa"/>
            </w:tcMar>
            <w:vAlign w:val="center"/>
          </w:tcPr>
          <w:p w14:paraId="11734F6D">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4"/>
              </w:rPr>
            </w:pPr>
          </w:p>
        </w:tc>
        <w:tc>
          <w:tcPr>
            <w:tcW w:w="163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F29E372">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4"/>
              </w:rPr>
            </w:pPr>
            <w:r>
              <w:rPr>
                <w:rFonts w:hint="eastAsia" w:ascii="宋体" w:hAnsi="宋体" w:cs="宋体"/>
                <w:color w:val="000000"/>
                <w:sz w:val="24"/>
              </w:rPr>
              <w:t>……</w:t>
            </w:r>
          </w:p>
        </w:tc>
        <w:tc>
          <w:tcPr>
            <w:tcW w:w="79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4F02260">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4"/>
              </w:rPr>
            </w:pPr>
          </w:p>
        </w:tc>
        <w:tc>
          <w:tcPr>
            <w:tcW w:w="165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89536EB">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4"/>
              </w:rPr>
            </w:pPr>
          </w:p>
        </w:tc>
        <w:tc>
          <w:tcPr>
            <w:tcW w:w="239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072CA1C">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4"/>
              </w:rPr>
            </w:pPr>
          </w:p>
        </w:tc>
        <w:tc>
          <w:tcPr>
            <w:tcW w:w="23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E4FFF0D">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4"/>
              </w:rPr>
            </w:pPr>
          </w:p>
        </w:tc>
      </w:tr>
      <w:tr w14:paraId="3E1CA1F4">
        <w:tblPrEx>
          <w:tblCellMar>
            <w:top w:w="0" w:type="dxa"/>
            <w:left w:w="0" w:type="dxa"/>
            <w:bottom w:w="0" w:type="dxa"/>
            <w:right w:w="0" w:type="dxa"/>
          </w:tblCellMar>
        </w:tblPrEx>
        <w:trPr>
          <w:trHeight w:val="707" w:hRule="atLeast"/>
          <w:jc w:val="center"/>
        </w:trPr>
        <w:tc>
          <w:tcPr>
            <w:tcW w:w="1088" w:type="dxa"/>
            <w:vMerge w:val="continue"/>
            <w:tcBorders>
              <w:left w:val="single" w:color="000000" w:sz="4" w:space="0"/>
              <w:right w:val="single" w:color="000000" w:sz="4" w:space="0"/>
            </w:tcBorders>
            <w:tcMar>
              <w:top w:w="15" w:type="dxa"/>
              <w:left w:w="15" w:type="dxa"/>
              <w:right w:w="15" w:type="dxa"/>
            </w:tcMar>
            <w:vAlign w:val="center"/>
          </w:tcPr>
          <w:p w14:paraId="3DF2908B">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4"/>
              </w:rPr>
            </w:pPr>
          </w:p>
        </w:tc>
        <w:tc>
          <w:tcPr>
            <w:tcW w:w="163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BA7EA31">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4"/>
              </w:rPr>
            </w:pPr>
            <w:r>
              <w:rPr>
                <w:rFonts w:hint="eastAsia" w:ascii="宋体" w:hAnsi="宋体" w:cs="宋体"/>
                <w:color w:val="000000"/>
                <w:kern w:val="0"/>
                <w:sz w:val="24"/>
              </w:rPr>
              <w:t>效益指标</w:t>
            </w:r>
          </w:p>
        </w:tc>
        <w:tc>
          <w:tcPr>
            <w:tcW w:w="79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686799B">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000000"/>
                <w:sz w:val="24"/>
              </w:rPr>
            </w:pPr>
            <w:r>
              <w:rPr>
                <w:rFonts w:hint="eastAsia" w:ascii="宋体" w:hAnsi="宋体" w:cs="宋体"/>
                <w:color w:val="000000"/>
                <w:sz w:val="24"/>
                <w:lang w:eastAsia="zh-CN"/>
              </w:rPr>
              <w:t>教育支出</w:t>
            </w:r>
          </w:p>
        </w:tc>
        <w:tc>
          <w:tcPr>
            <w:tcW w:w="165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F6C9F30">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000000"/>
                <w:sz w:val="24"/>
              </w:rPr>
            </w:pPr>
            <w:r>
              <w:rPr>
                <w:rFonts w:hint="eastAsia" w:ascii="宋体" w:hAnsi="宋体" w:cs="宋体"/>
                <w:color w:val="000000"/>
                <w:sz w:val="24"/>
                <w:lang w:eastAsia="zh-CN"/>
              </w:rPr>
              <w:t>人员经费、日常公用经费</w:t>
            </w:r>
          </w:p>
        </w:tc>
        <w:tc>
          <w:tcPr>
            <w:tcW w:w="239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DA5FB9A">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4"/>
              </w:rPr>
            </w:pPr>
            <w:r>
              <w:rPr>
                <w:rFonts w:hint="eastAsia" w:ascii="宋体" w:hAnsi="宋体" w:cs="宋体"/>
                <w:color w:val="000000"/>
                <w:sz w:val="24"/>
                <w:lang w:eastAsia="zh-CN"/>
              </w:rPr>
              <w:t>圆满完成</w:t>
            </w:r>
            <w:r>
              <w:rPr>
                <w:rFonts w:hint="eastAsia" w:ascii="宋体" w:hAnsi="宋体" w:cs="宋体"/>
                <w:color w:val="000000"/>
                <w:sz w:val="24"/>
                <w:lang w:val="en-US" w:eastAsia="zh-CN"/>
              </w:rPr>
              <w:t>915.99万元</w:t>
            </w:r>
          </w:p>
        </w:tc>
        <w:tc>
          <w:tcPr>
            <w:tcW w:w="23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61DD0CD">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4"/>
              </w:rPr>
            </w:pPr>
            <w:r>
              <w:rPr>
                <w:rFonts w:hint="eastAsia" w:ascii="宋体" w:hAnsi="宋体" w:cs="宋体"/>
                <w:color w:val="000000"/>
                <w:sz w:val="24"/>
                <w:lang w:val="en-US" w:eastAsia="zh-CN"/>
              </w:rPr>
              <w:t>完成100%</w:t>
            </w:r>
          </w:p>
        </w:tc>
      </w:tr>
      <w:tr w14:paraId="441DCB03">
        <w:tblPrEx>
          <w:tblCellMar>
            <w:top w:w="0" w:type="dxa"/>
            <w:left w:w="0" w:type="dxa"/>
            <w:bottom w:w="0" w:type="dxa"/>
            <w:right w:w="0" w:type="dxa"/>
          </w:tblCellMar>
        </w:tblPrEx>
        <w:trPr>
          <w:trHeight w:val="1297" w:hRule="atLeast"/>
          <w:jc w:val="center"/>
        </w:trPr>
        <w:tc>
          <w:tcPr>
            <w:tcW w:w="1088" w:type="dxa"/>
            <w:vMerge w:val="continue"/>
            <w:tcBorders>
              <w:left w:val="single" w:color="000000" w:sz="4" w:space="0"/>
              <w:right w:val="single" w:color="000000" w:sz="4" w:space="0"/>
            </w:tcBorders>
            <w:tcMar>
              <w:top w:w="15" w:type="dxa"/>
              <w:left w:w="15" w:type="dxa"/>
              <w:right w:w="15" w:type="dxa"/>
            </w:tcMar>
            <w:vAlign w:val="center"/>
          </w:tcPr>
          <w:p w14:paraId="011A7715">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4"/>
              </w:rPr>
            </w:pPr>
          </w:p>
        </w:tc>
        <w:tc>
          <w:tcPr>
            <w:tcW w:w="163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96DB18B">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4"/>
              </w:rPr>
            </w:pPr>
            <w:r>
              <w:rPr>
                <w:rFonts w:hint="eastAsia" w:ascii="宋体" w:hAnsi="宋体" w:cs="宋体"/>
                <w:color w:val="000000"/>
                <w:kern w:val="0"/>
                <w:sz w:val="24"/>
              </w:rPr>
              <w:t>效益指标</w:t>
            </w:r>
          </w:p>
        </w:tc>
        <w:tc>
          <w:tcPr>
            <w:tcW w:w="79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09B3AE4">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000000"/>
                <w:sz w:val="24"/>
              </w:rPr>
            </w:pPr>
            <w:r>
              <w:rPr>
                <w:rFonts w:hint="eastAsia" w:ascii="宋体" w:hAnsi="宋体" w:cs="宋体"/>
                <w:color w:val="000000"/>
                <w:sz w:val="24"/>
                <w:lang w:eastAsia="zh-CN"/>
              </w:rPr>
              <w:t>教育支出</w:t>
            </w:r>
          </w:p>
        </w:tc>
        <w:tc>
          <w:tcPr>
            <w:tcW w:w="165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9B0A218">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000000"/>
                <w:sz w:val="24"/>
              </w:rPr>
            </w:pPr>
            <w:r>
              <w:rPr>
                <w:rFonts w:hint="eastAsia" w:ascii="宋体" w:hAnsi="宋体" w:cs="宋体"/>
                <w:color w:val="000000"/>
                <w:sz w:val="24"/>
                <w:lang w:eastAsia="zh-CN"/>
              </w:rPr>
              <w:t>其他商品和服务支出等</w:t>
            </w:r>
          </w:p>
        </w:tc>
        <w:tc>
          <w:tcPr>
            <w:tcW w:w="239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B9F3A91">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4"/>
              </w:rPr>
            </w:pPr>
            <w:r>
              <w:rPr>
                <w:rFonts w:hint="eastAsia" w:ascii="宋体" w:hAnsi="宋体" w:cs="宋体"/>
                <w:color w:val="000000"/>
                <w:sz w:val="24"/>
                <w:lang w:eastAsia="zh-CN"/>
              </w:rPr>
              <w:t>圆满完成</w:t>
            </w:r>
            <w:r>
              <w:rPr>
                <w:rFonts w:hint="eastAsia" w:ascii="宋体" w:hAnsi="宋体" w:cs="宋体"/>
                <w:color w:val="000000"/>
                <w:sz w:val="24"/>
                <w:lang w:val="en-US" w:eastAsia="zh-CN"/>
              </w:rPr>
              <w:t>178.02万元</w:t>
            </w:r>
          </w:p>
        </w:tc>
        <w:tc>
          <w:tcPr>
            <w:tcW w:w="23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C340A9D">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4"/>
                <w:lang w:val="en-US"/>
              </w:rPr>
            </w:pPr>
            <w:r>
              <w:rPr>
                <w:rFonts w:hint="eastAsia" w:ascii="宋体" w:hAnsi="宋体" w:cs="宋体"/>
                <w:color w:val="000000"/>
                <w:sz w:val="24"/>
                <w:lang w:val="en-US" w:eastAsia="zh-CN"/>
              </w:rPr>
              <w:t>完成100%</w:t>
            </w:r>
          </w:p>
        </w:tc>
      </w:tr>
      <w:tr w14:paraId="05656C37">
        <w:tblPrEx>
          <w:tblCellMar>
            <w:top w:w="0" w:type="dxa"/>
            <w:left w:w="0" w:type="dxa"/>
            <w:bottom w:w="0" w:type="dxa"/>
            <w:right w:w="0" w:type="dxa"/>
          </w:tblCellMar>
        </w:tblPrEx>
        <w:trPr>
          <w:trHeight w:val="632" w:hRule="atLeast"/>
          <w:jc w:val="center"/>
        </w:trPr>
        <w:tc>
          <w:tcPr>
            <w:tcW w:w="1088" w:type="dxa"/>
            <w:vMerge w:val="continue"/>
            <w:tcBorders>
              <w:left w:val="single" w:color="000000" w:sz="4" w:space="0"/>
              <w:right w:val="single" w:color="000000" w:sz="4" w:space="0"/>
            </w:tcBorders>
            <w:tcMar>
              <w:top w:w="15" w:type="dxa"/>
              <w:left w:w="15" w:type="dxa"/>
              <w:right w:w="15" w:type="dxa"/>
            </w:tcMar>
            <w:vAlign w:val="center"/>
          </w:tcPr>
          <w:p w14:paraId="69D3A657">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4"/>
              </w:rPr>
            </w:pPr>
          </w:p>
        </w:tc>
        <w:tc>
          <w:tcPr>
            <w:tcW w:w="163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A677699">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kern w:val="0"/>
                <w:sz w:val="24"/>
              </w:rPr>
            </w:pPr>
            <w:r>
              <w:rPr>
                <w:rFonts w:hint="eastAsia" w:ascii="宋体" w:hAnsi="宋体" w:cs="宋体"/>
                <w:color w:val="000000"/>
                <w:kern w:val="0"/>
                <w:sz w:val="24"/>
              </w:rPr>
              <w:t>……</w:t>
            </w:r>
          </w:p>
        </w:tc>
        <w:tc>
          <w:tcPr>
            <w:tcW w:w="79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36FEBE6">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4"/>
              </w:rPr>
            </w:pPr>
          </w:p>
        </w:tc>
        <w:tc>
          <w:tcPr>
            <w:tcW w:w="165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51D8174">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4"/>
              </w:rPr>
            </w:pPr>
          </w:p>
        </w:tc>
        <w:tc>
          <w:tcPr>
            <w:tcW w:w="239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FD77D80">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4"/>
              </w:rPr>
            </w:pPr>
          </w:p>
        </w:tc>
        <w:tc>
          <w:tcPr>
            <w:tcW w:w="23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DC36D8E">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4"/>
              </w:rPr>
            </w:pPr>
          </w:p>
        </w:tc>
      </w:tr>
      <w:tr w14:paraId="38CC47B0">
        <w:tblPrEx>
          <w:tblCellMar>
            <w:top w:w="0" w:type="dxa"/>
            <w:left w:w="0" w:type="dxa"/>
            <w:bottom w:w="0" w:type="dxa"/>
            <w:right w:w="0" w:type="dxa"/>
          </w:tblCellMar>
        </w:tblPrEx>
        <w:trPr>
          <w:trHeight w:val="1050" w:hRule="atLeast"/>
          <w:jc w:val="center"/>
        </w:trPr>
        <w:tc>
          <w:tcPr>
            <w:tcW w:w="1088" w:type="dxa"/>
            <w:vMerge w:val="continue"/>
            <w:tcBorders>
              <w:left w:val="single" w:color="000000" w:sz="4" w:space="0"/>
              <w:bottom w:val="single" w:color="000000" w:sz="4" w:space="0"/>
              <w:right w:val="single" w:color="000000" w:sz="4" w:space="0"/>
            </w:tcBorders>
            <w:tcMar>
              <w:top w:w="15" w:type="dxa"/>
              <w:left w:w="15" w:type="dxa"/>
              <w:right w:w="15" w:type="dxa"/>
            </w:tcMar>
            <w:vAlign w:val="center"/>
          </w:tcPr>
          <w:p w14:paraId="3F69B2F7">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4"/>
              </w:rPr>
            </w:pPr>
          </w:p>
        </w:tc>
        <w:tc>
          <w:tcPr>
            <w:tcW w:w="163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D4F49FD">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4"/>
              </w:rPr>
            </w:pPr>
            <w:r>
              <w:rPr>
                <w:rFonts w:hint="eastAsia" w:ascii="宋体" w:hAnsi="宋体" w:cs="宋体"/>
                <w:color w:val="000000"/>
                <w:kern w:val="0"/>
                <w:sz w:val="24"/>
              </w:rPr>
              <w:t>满意度指标</w:t>
            </w:r>
          </w:p>
        </w:tc>
        <w:tc>
          <w:tcPr>
            <w:tcW w:w="79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2C5482F">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4"/>
              </w:rPr>
            </w:pPr>
          </w:p>
        </w:tc>
        <w:tc>
          <w:tcPr>
            <w:tcW w:w="165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76600EC">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4"/>
              </w:rPr>
            </w:pPr>
          </w:p>
        </w:tc>
        <w:tc>
          <w:tcPr>
            <w:tcW w:w="239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630CDF1">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4"/>
              </w:rPr>
            </w:pPr>
          </w:p>
        </w:tc>
        <w:tc>
          <w:tcPr>
            <w:tcW w:w="23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920642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color w:val="000000"/>
                <w:sz w:val="24"/>
                <w:lang w:val="en-US" w:eastAsia="zh-CN"/>
              </w:rPr>
            </w:pPr>
            <w:r>
              <w:rPr>
                <w:rFonts w:hint="eastAsia" w:ascii="宋体" w:hAnsi="宋体" w:cs="宋体"/>
                <w:color w:val="000000"/>
                <w:sz w:val="24"/>
                <w:lang w:val="en-US" w:eastAsia="zh-CN"/>
              </w:rPr>
              <w:t>100%</w:t>
            </w:r>
          </w:p>
        </w:tc>
      </w:tr>
    </w:tbl>
    <w:p w14:paraId="5A47E061">
      <w:pPr>
        <w:spacing w:line="580" w:lineRule="exact"/>
        <w:ind w:left="630"/>
        <w:rPr>
          <w:rFonts w:ascii="仿宋_GB2312" w:hAnsi="仿宋_GB2312" w:eastAsia="仿宋_GB2312" w:cs="仿宋_GB2312"/>
          <w:sz w:val="32"/>
          <w:szCs w:val="32"/>
        </w:rPr>
      </w:pPr>
    </w:p>
    <w:p w14:paraId="6EE69EBE">
      <w:pPr>
        <w:spacing w:line="580" w:lineRule="exact"/>
        <w:ind w:left="630"/>
        <w:rPr>
          <w:rFonts w:ascii="仿宋_GB2312" w:hAnsi="仿宋_GB2312" w:eastAsia="仿宋_GB2312" w:cs="仿宋_GB2312"/>
          <w:sz w:val="32"/>
          <w:szCs w:val="32"/>
        </w:rPr>
      </w:pPr>
      <w:r>
        <w:rPr>
          <w:rFonts w:hint="eastAsia" w:ascii="楷体_GB2312" w:hAnsi="楷体_GB2312" w:eastAsia="楷体_GB2312" w:cs="楷体_GB2312"/>
          <w:sz w:val="32"/>
          <w:szCs w:val="32"/>
        </w:rPr>
        <w:t>2.部门绩效评价结果。</w:t>
      </w:r>
    </w:p>
    <w:p w14:paraId="4E84B94B">
      <w:pPr>
        <w:spacing w:line="580" w:lineRule="exact"/>
        <w:ind w:firstLine="640" w:firstLineChars="200"/>
        <w:rPr>
          <w:rFonts w:ascii="仿宋_GB2312" w:hAnsi="仿宋_GB2312" w:eastAsia="仿宋_GB2312" w:cs="仿宋_GB2312"/>
          <w:sz w:val="32"/>
          <w:szCs w:val="32"/>
        </w:rPr>
      </w:pPr>
      <w:bookmarkStart w:id="103" w:name="_Toc15377225"/>
      <w:bookmarkStart w:id="104" w:name="_Toc15396613"/>
      <w:r>
        <w:rPr>
          <w:rFonts w:hint="eastAsia" w:ascii="仿宋_GB2312" w:hAnsi="仿宋_GB2312" w:eastAsia="仿宋_GB2312" w:cs="仿宋_GB2312"/>
          <w:sz w:val="32"/>
          <w:szCs w:val="32"/>
        </w:rPr>
        <w:t>本部门按要求对2019年部门整体支出绩效评价情况开展自评，《</w:t>
      </w:r>
      <w:r>
        <w:rPr>
          <w:rFonts w:hint="eastAsia" w:ascii="仿宋_GB2312" w:hAnsi="仿宋_GB2312" w:eastAsia="仿宋_GB2312" w:cs="仿宋_GB2312"/>
          <w:sz w:val="32"/>
          <w:szCs w:val="32"/>
          <w:lang w:eastAsia="zh-CN"/>
        </w:rPr>
        <w:t>红果小学</w:t>
      </w:r>
      <w:r>
        <w:rPr>
          <w:rFonts w:hint="eastAsia" w:ascii="仿宋_GB2312" w:hAnsi="仿宋_GB2312" w:eastAsia="仿宋_GB2312" w:cs="仿宋_GB2312"/>
          <w:sz w:val="32"/>
          <w:szCs w:val="32"/>
        </w:rPr>
        <w:t>部门2019年部门整体支出绩效评价报告》见附件（附件1）。</w:t>
      </w:r>
    </w:p>
    <w:p w14:paraId="5597B759">
      <w:pPr>
        <w:spacing w:line="580" w:lineRule="exact"/>
        <w:ind w:firstLine="640" w:firstLineChars="200"/>
        <w:rPr>
          <w:rFonts w:ascii="仿宋_GB2312" w:eastAsia="仿宋_GB2312"/>
          <w:b/>
          <w:color w:val="000000"/>
          <w:sz w:val="32"/>
          <w:szCs w:val="32"/>
        </w:rPr>
      </w:pPr>
      <w:r>
        <w:rPr>
          <w:rFonts w:hint="eastAsia" w:ascii="仿宋_GB2312" w:hAnsi="仿宋_GB2312" w:eastAsia="仿宋_GB2312" w:cs="仿宋_GB2312"/>
          <w:sz w:val="32"/>
          <w:szCs w:val="32"/>
        </w:rPr>
        <w:t>本部门自行组织对</w:t>
      </w:r>
      <w:r>
        <w:rPr>
          <w:rFonts w:hint="eastAsia" w:ascii="仿宋_GB2312" w:hAnsi="仿宋_GB2312" w:eastAsia="仿宋_GB2312" w:cs="仿宋_GB2312"/>
          <w:sz w:val="32"/>
          <w:szCs w:val="32"/>
          <w:lang w:eastAsia="zh-CN"/>
        </w:rPr>
        <w:t>其他商品</w:t>
      </w:r>
      <w:r>
        <w:rPr>
          <w:rFonts w:hint="eastAsia" w:ascii="仿宋_GB2312" w:hAnsi="仿宋_GB2312" w:eastAsia="仿宋_GB2312" w:cs="仿宋_GB2312"/>
          <w:sz w:val="32"/>
          <w:szCs w:val="32"/>
        </w:rPr>
        <w:t>项目、</w:t>
      </w:r>
      <w:r>
        <w:rPr>
          <w:rFonts w:hint="eastAsia" w:ascii="仿宋_GB2312" w:hAnsi="仿宋_GB2312" w:eastAsia="仿宋_GB2312" w:cs="仿宋_GB2312"/>
          <w:sz w:val="32"/>
          <w:szCs w:val="32"/>
          <w:lang w:eastAsia="zh-CN"/>
        </w:rPr>
        <w:t>人员经费</w:t>
      </w:r>
      <w:r>
        <w:rPr>
          <w:rFonts w:hint="eastAsia" w:ascii="仿宋_GB2312" w:hAnsi="仿宋_GB2312" w:eastAsia="仿宋_GB2312" w:cs="仿宋_GB2312"/>
          <w:sz w:val="32"/>
          <w:szCs w:val="32"/>
        </w:rPr>
        <w:t>项目开展了绩效评价，《</w:t>
      </w:r>
      <w:r>
        <w:rPr>
          <w:rFonts w:hint="eastAsia" w:ascii="仿宋_GB2312" w:hAnsi="仿宋_GB2312" w:eastAsia="仿宋_GB2312" w:cs="仿宋_GB2312"/>
          <w:sz w:val="32"/>
          <w:szCs w:val="32"/>
          <w:lang w:eastAsia="zh-CN"/>
        </w:rPr>
        <w:t>红果小学</w:t>
      </w:r>
      <w:r>
        <w:rPr>
          <w:rFonts w:hint="eastAsia" w:ascii="仿宋_GB2312" w:hAnsi="仿宋_GB2312" w:eastAsia="仿宋_GB2312" w:cs="仿宋_GB2312"/>
          <w:sz w:val="32"/>
          <w:szCs w:val="32"/>
        </w:rPr>
        <w:t>项目2019年绩效评价报告》见附件（附件2）。（非涉密部门均需公开部门整体支出评价报告，部门自行组织的绩效评价情况根据部门实际公开，若未组织项目绩效评价，则只需说明部门整体支出绩效评价情况）</w:t>
      </w:r>
    </w:p>
    <w:p w14:paraId="0ABFB748">
      <w:pPr>
        <w:widowControl/>
        <w:jc w:val="left"/>
        <w:rPr>
          <w:rFonts w:ascii="仿宋_GB2312" w:eastAsia="仿宋_GB2312"/>
          <w:b/>
          <w:color w:val="000000"/>
          <w:sz w:val="32"/>
          <w:szCs w:val="32"/>
        </w:rPr>
      </w:pPr>
      <w:r>
        <w:rPr>
          <w:rFonts w:ascii="仿宋_GB2312" w:eastAsia="仿宋_GB2312"/>
          <w:b/>
          <w:color w:val="000000"/>
          <w:sz w:val="32"/>
          <w:szCs w:val="32"/>
        </w:rPr>
        <w:br w:type="page"/>
      </w:r>
    </w:p>
    <w:p w14:paraId="51A54D46">
      <w:pPr>
        <w:numPr>
          <w:ilvl w:val="0"/>
          <w:numId w:val="8"/>
        </w:numPr>
        <w:spacing w:line="600" w:lineRule="exact"/>
        <w:ind w:firstLine="660" w:firstLineChars="150"/>
        <w:jc w:val="center"/>
        <w:outlineLvl w:val="0"/>
        <w:rPr>
          <w:rStyle w:val="25"/>
          <w:rFonts w:ascii="黑体" w:hAnsi="黑体" w:eastAsia="黑体"/>
          <w:b w:val="0"/>
        </w:rPr>
      </w:pPr>
      <w:bookmarkStart w:id="105" w:name="_Toc9625"/>
      <w:r>
        <w:rPr>
          <w:rFonts w:hint="eastAsia" w:ascii="黑体" w:hAnsi="黑体" w:eastAsia="黑体"/>
          <w:color w:val="000000"/>
          <w:sz w:val="44"/>
          <w:szCs w:val="44"/>
        </w:rPr>
        <w:t>名</w:t>
      </w:r>
      <w:r>
        <w:rPr>
          <w:rStyle w:val="25"/>
          <w:rFonts w:hint="eastAsia" w:ascii="黑体" w:hAnsi="黑体" w:eastAsia="黑体"/>
          <w:b w:val="0"/>
        </w:rPr>
        <w:t>词解释</w:t>
      </w:r>
      <w:bookmarkEnd w:id="103"/>
      <w:bookmarkEnd w:id="104"/>
      <w:bookmarkEnd w:id="105"/>
    </w:p>
    <w:p w14:paraId="60849C45">
      <w:pPr>
        <w:spacing w:line="600" w:lineRule="exact"/>
        <w:jc w:val="left"/>
        <w:rPr>
          <w:rFonts w:ascii="宋体"/>
          <w:b/>
          <w:color w:val="000000"/>
          <w:sz w:val="44"/>
          <w:szCs w:val="44"/>
        </w:rPr>
      </w:pPr>
    </w:p>
    <w:p w14:paraId="28F7B939">
      <w:pPr>
        <w:pStyle w:val="23"/>
        <w:spacing w:line="560" w:lineRule="exact"/>
        <w:ind w:firstLine="640" w:firstLineChars="200"/>
        <w:rPr>
          <w:rFonts w:ascii="仿宋_GB2312" w:eastAsia="仿宋_GB2312"/>
          <w:sz w:val="32"/>
          <w:szCs w:val="32"/>
        </w:rPr>
      </w:pPr>
      <w:r>
        <w:rPr>
          <w:rFonts w:ascii="仿宋_GB2312" w:eastAsia="仿宋_GB2312"/>
          <w:sz w:val="32"/>
          <w:szCs w:val="32"/>
        </w:rPr>
        <w:t>1.</w:t>
      </w:r>
      <w:r>
        <w:rPr>
          <w:rFonts w:hint="eastAsia" w:ascii="仿宋_GB2312" w:eastAsia="仿宋_GB2312"/>
          <w:sz w:val="32"/>
          <w:szCs w:val="32"/>
        </w:rPr>
        <w:t>财政拨款收入：指单位从同级财政部门取得的财政预算资金。</w:t>
      </w:r>
    </w:p>
    <w:p w14:paraId="02CEF49C">
      <w:pPr>
        <w:pStyle w:val="23"/>
        <w:spacing w:line="560" w:lineRule="exact"/>
        <w:ind w:firstLine="640" w:firstLineChars="200"/>
        <w:rPr>
          <w:rFonts w:ascii="仿宋_GB2312" w:eastAsia="仿宋_GB2312"/>
          <w:sz w:val="32"/>
          <w:szCs w:val="32"/>
        </w:rPr>
      </w:pPr>
      <w:r>
        <w:rPr>
          <w:rFonts w:ascii="仿宋_GB2312" w:eastAsia="仿宋_GB2312"/>
          <w:sz w:val="32"/>
          <w:szCs w:val="32"/>
        </w:rPr>
        <w:t>2.</w:t>
      </w:r>
      <w:r>
        <w:rPr>
          <w:rFonts w:hint="eastAsia" w:ascii="仿宋_GB2312" w:eastAsia="仿宋_GB2312"/>
          <w:sz w:val="32"/>
          <w:szCs w:val="32"/>
        </w:rPr>
        <w:t>事业收入：指事业单位开展专业业务活动及辅助活动取得的收入。如…（二级预算单位事业收入情况）等。</w:t>
      </w:r>
    </w:p>
    <w:p w14:paraId="123E7ECD">
      <w:pPr>
        <w:pStyle w:val="23"/>
        <w:spacing w:line="560" w:lineRule="exact"/>
        <w:ind w:firstLine="640" w:firstLineChars="200"/>
        <w:rPr>
          <w:rFonts w:ascii="仿宋_GB2312" w:eastAsia="仿宋_GB2312"/>
          <w:sz w:val="32"/>
          <w:szCs w:val="32"/>
        </w:rPr>
      </w:pPr>
      <w:r>
        <w:rPr>
          <w:rFonts w:ascii="仿宋_GB2312" w:eastAsia="仿宋_GB2312"/>
          <w:sz w:val="32"/>
          <w:szCs w:val="32"/>
        </w:rPr>
        <w:t>3.</w:t>
      </w:r>
      <w:r>
        <w:rPr>
          <w:rFonts w:hint="eastAsia" w:ascii="仿宋_GB2312" w:eastAsia="仿宋_GB2312"/>
          <w:sz w:val="32"/>
          <w:szCs w:val="32"/>
        </w:rPr>
        <w:t>经营收入：指事业单位在专业业务活动及其辅助活动之外开展非独立核算经营活动取得的收入。如…（二级预算单位经营收入情况）等。</w:t>
      </w:r>
    </w:p>
    <w:p w14:paraId="51975C4F">
      <w:pPr>
        <w:pStyle w:val="23"/>
        <w:spacing w:line="560" w:lineRule="exact"/>
        <w:ind w:firstLine="640" w:firstLineChars="200"/>
        <w:rPr>
          <w:rFonts w:ascii="仿宋_GB2312" w:eastAsia="仿宋_GB2312"/>
          <w:sz w:val="32"/>
          <w:szCs w:val="32"/>
        </w:rPr>
      </w:pPr>
      <w:r>
        <w:rPr>
          <w:rFonts w:ascii="仿宋_GB2312" w:eastAsia="仿宋_GB2312"/>
          <w:sz w:val="32"/>
          <w:szCs w:val="32"/>
        </w:rPr>
        <w:t>4.</w:t>
      </w:r>
      <w:r>
        <w:rPr>
          <w:rFonts w:hint="eastAsia" w:ascii="仿宋_GB2312" w:eastAsia="仿宋_GB2312"/>
          <w:sz w:val="32"/>
          <w:szCs w:val="32"/>
        </w:rPr>
        <w:t>其他收入：指单位取得的除上述收入以外的各项收入。主要是…（收入类型）等。</w:t>
      </w:r>
      <w:r>
        <w:rPr>
          <w:rFonts w:ascii="仿宋_GB2312" w:eastAsia="仿宋_GB2312"/>
          <w:sz w:val="32"/>
          <w:szCs w:val="32"/>
        </w:rPr>
        <w:t xml:space="preserve"> </w:t>
      </w:r>
    </w:p>
    <w:p w14:paraId="575716B9">
      <w:pPr>
        <w:pStyle w:val="23"/>
        <w:spacing w:line="560" w:lineRule="exact"/>
        <w:ind w:firstLine="640" w:firstLineChars="200"/>
        <w:rPr>
          <w:rFonts w:ascii="仿宋_GB2312" w:eastAsia="仿宋_GB2312"/>
          <w:sz w:val="32"/>
          <w:szCs w:val="32"/>
        </w:rPr>
      </w:pPr>
      <w:r>
        <w:rPr>
          <w:rFonts w:ascii="仿宋_GB2312" w:eastAsia="仿宋_GB2312"/>
          <w:sz w:val="32"/>
          <w:szCs w:val="32"/>
        </w:rPr>
        <w:t>5.</w:t>
      </w:r>
      <w:r>
        <w:rPr>
          <w:rFonts w:hint="eastAsia" w:ascii="仿宋_GB2312" w:eastAsia="仿宋_GB2312"/>
          <w:sz w:val="32"/>
          <w:szCs w:val="32"/>
        </w:rPr>
        <w:t>用事业基金弥补收支差额：指事业单位在当年的财政拨款收入、事业收入、经营收入、其他收入不足以安排当年支出的情况下，使用以前年度积累的事业基金（事业单位当年收支相抵后按国家规定提取、用于弥补以后年度收支差额的基金）弥补本年度收支缺口的资金。</w:t>
      </w:r>
      <w:r>
        <w:rPr>
          <w:rFonts w:ascii="仿宋_GB2312" w:eastAsia="仿宋_GB2312"/>
          <w:sz w:val="32"/>
          <w:szCs w:val="32"/>
        </w:rPr>
        <w:t xml:space="preserve"> </w:t>
      </w:r>
    </w:p>
    <w:p w14:paraId="5F1588A5">
      <w:pPr>
        <w:pStyle w:val="23"/>
        <w:spacing w:line="560" w:lineRule="exact"/>
        <w:ind w:firstLine="640" w:firstLineChars="200"/>
        <w:rPr>
          <w:rFonts w:ascii="仿宋_GB2312" w:eastAsia="仿宋_GB2312"/>
          <w:sz w:val="32"/>
          <w:szCs w:val="32"/>
        </w:rPr>
      </w:pPr>
      <w:r>
        <w:rPr>
          <w:rFonts w:ascii="仿宋_GB2312" w:eastAsia="仿宋_GB2312"/>
          <w:sz w:val="32"/>
          <w:szCs w:val="32"/>
        </w:rPr>
        <w:t>6.</w:t>
      </w:r>
      <w:r>
        <w:rPr>
          <w:rFonts w:hint="eastAsia" w:ascii="仿宋_GB2312" w:eastAsia="仿宋_GB2312"/>
          <w:sz w:val="32"/>
          <w:szCs w:val="32"/>
        </w:rPr>
        <w:t>年初结转和结余：指以前年度尚未完成、结转到本年按有关规定继续使用的资金。</w:t>
      </w:r>
      <w:r>
        <w:rPr>
          <w:rFonts w:ascii="仿宋_GB2312" w:eastAsia="仿宋_GB2312"/>
          <w:sz w:val="32"/>
          <w:szCs w:val="32"/>
        </w:rPr>
        <w:t xml:space="preserve"> </w:t>
      </w:r>
    </w:p>
    <w:p w14:paraId="75596B4E">
      <w:pPr>
        <w:pStyle w:val="23"/>
        <w:spacing w:line="560" w:lineRule="exact"/>
        <w:ind w:firstLine="640" w:firstLineChars="200"/>
        <w:rPr>
          <w:rFonts w:ascii="仿宋_GB2312" w:eastAsia="仿宋_GB2312"/>
          <w:sz w:val="32"/>
          <w:szCs w:val="32"/>
        </w:rPr>
      </w:pPr>
      <w:r>
        <w:rPr>
          <w:rFonts w:ascii="仿宋_GB2312" w:eastAsia="仿宋_GB2312"/>
          <w:sz w:val="32"/>
          <w:szCs w:val="32"/>
        </w:rPr>
        <w:t>7.</w:t>
      </w:r>
      <w:r>
        <w:rPr>
          <w:rFonts w:hint="eastAsia" w:ascii="仿宋_GB2312" w:eastAsia="仿宋_GB2312"/>
          <w:sz w:val="32"/>
          <w:szCs w:val="32"/>
        </w:rPr>
        <w:t>结余分配：指事业单位按照事业单位会计制度的规定从非财政补助结余中分配的事业基金和职工福利基金等。</w:t>
      </w:r>
    </w:p>
    <w:p w14:paraId="399864BE">
      <w:pPr>
        <w:pStyle w:val="23"/>
        <w:spacing w:line="560" w:lineRule="exact"/>
        <w:ind w:firstLine="640" w:firstLineChars="200"/>
        <w:rPr>
          <w:rFonts w:ascii="仿宋_GB2312" w:eastAsia="仿宋_GB2312"/>
          <w:sz w:val="32"/>
          <w:szCs w:val="32"/>
        </w:rPr>
      </w:pPr>
      <w:r>
        <w:rPr>
          <w:rFonts w:hint="eastAsia" w:ascii="仿宋_GB2312" w:eastAsia="仿宋_GB2312"/>
          <w:sz w:val="32"/>
          <w:szCs w:val="32"/>
          <w:lang w:eastAsia="zh-CN"/>
        </w:rPr>
        <w:t>8.</w:t>
      </w:r>
      <w:r>
        <w:rPr>
          <w:rFonts w:hint="eastAsia" w:ascii="仿宋_GB2312" w:eastAsia="仿宋_GB2312"/>
          <w:sz w:val="32"/>
          <w:szCs w:val="32"/>
        </w:rPr>
        <w:t>年末结转和结余：指单位按有关规定结转到下年或以后年度继续使用的资金。</w:t>
      </w:r>
    </w:p>
    <w:p w14:paraId="3E639344">
      <w:pPr>
        <w:ind w:firstLine="640" w:firstLineChars="200"/>
        <w:rPr>
          <w:rFonts w:ascii="仿宋_GB2312" w:eastAsia="仿宋_GB2312"/>
          <w:color w:val="000000"/>
          <w:sz w:val="32"/>
          <w:szCs w:val="32"/>
        </w:rPr>
      </w:pPr>
      <w:r>
        <w:rPr>
          <w:rFonts w:ascii="仿宋_GB2312" w:eastAsia="仿宋_GB2312"/>
          <w:color w:val="000000"/>
          <w:sz w:val="32"/>
          <w:szCs w:val="32"/>
        </w:rPr>
        <w:t>9.</w:t>
      </w:r>
      <w:r>
        <w:rPr>
          <w:rFonts w:hint="eastAsia" w:ascii="仿宋_GB2312" w:eastAsia="仿宋_GB2312"/>
          <w:color w:val="000000"/>
          <w:sz w:val="32"/>
          <w:szCs w:val="32"/>
        </w:rPr>
        <w:t>一般公共服务（类）…（款）…（项）：指……。</w:t>
      </w:r>
    </w:p>
    <w:p w14:paraId="63FEC43D">
      <w:pPr>
        <w:ind w:firstLine="640" w:firstLineChars="200"/>
        <w:rPr>
          <w:rFonts w:ascii="仿宋_GB2312" w:eastAsia="仿宋_GB2312"/>
          <w:color w:val="000000"/>
          <w:sz w:val="32"/>
          <w:szCs w:val="32"/>
        </w:rPr>
      </w:pPr>
      <w:r>
        <w:rPr>
          <w:rFonts w:ascii="仿宋_GB2312" w:eastAsia="仿宋_GB2312"/>
          <w:color w:val="000000"/>
          <w:sz w:val="32"/>
          <w:szCs w:val="32"/>
        </w:rPr>
        <w:t>10.</w:t>
      </w:r>
      <w:r>
        <w:rPr>
          <w:rFonts w:hint="eastAsia" w:ascii="仿宋_GB2312" w:eastAsia="仿宋_GB2312"/>
          <w:color w:val="000000"/>
          <w:sz w:val="32"/>
          <w:szCs w:val="32"/>
        </w:rPr>
        <w:t>外交（类）…（款）…（项）：指……。</w:t>
      </w:r>
    </w:p>
    <w:p w14:paraId="513E02A0">
      <w:pPr>
        <w:ind w:firstLine="640" w:firstLineChars="200"/>
        <w:rPr>
          <w:rFonts w:ascii="仿宋_GB2312" w:eastAsia="仿宋_GB2312"/>
          <w:color w:val="000000"/>
          <w:sz w:val="32"/>
          <w:szCs w:val="32"/>
        </w:rPr>
      </w:pPr>
      <w:r>
        <w:rPr>
          <w:rFonts w:ascii="仿宋_GB2312" w:eastAsia="仿宋_GB2312"/>
          <w:color w:val="000000"/>
          <w:sz w:val="32"/>
          <w:szCs w:val="32"/>
        </w:rPr>
        <w:t>11.</w:t>
      </w:r>
      <w:r>
        <w:rPr>
          <w:rFonts w:hint="eastAsia" w:ascii="仿宋_GB2312" w:eastAsia="仿宋_GB2312"/>
          <w:color w:val="000000"/>
          <w:sz w:val="32"/>
          <w:szCs w:val="32"/>
        </w:rPr>
        <w:t>公共安全（类）…（款）…（项）：指……。</w:t>
      </w:r>
    </w:p>
    <w:p w14:paraId="11A8306C">
      <w:pPr>
        <w:ind w:firstLine="640" w:firstLineChars="200"/>
        <w:rPr>
          <w:rFonts w:ascii="仿宋_GB2312" w:eastAsia="仿宋_GB2312"/>
          <w:color w:val="000000"/>
          <w:sz w:val="32"/>
          <w:szCs w:val="32"/>
        </w:rPr>
      </w:pPr>
      <w:r>
        <w:rPr>
          <w:rFonts w:ascii="仿宋_GB2312" w:eastAsia="仿宋_GB2312"/>
          <w:color w:val="000000"/>
          <w:sz w:val="32"/>
          <w:szCs w:val="32"/>
        </w:rPr>
        <w:t>12.</w:t>
      </w:r>
      <w:r>
        <w:rPr>
          <w:rFonts w:hint="eastAsia" w:ascii="仿宋_GB2312" w:eastAsia="仿宋_GB2312"/>
          <w:color w:val="000000"/>
          <w:sz w:val="32"/>
          <w:szCs w:val="32"/>
        </w:rPr>
        <w:t>教育（类）</w:t>
      </w:r>
      <w:r>
        <w:rPr>
          <w:rFonts w:hint="eastAsia" w:ascii="仿宋_GB2312" w:eastAsia="仿宋_GB2312"/>
          <w:color w:val="000000"/>
          <w:sz w:val="32"/>
          <w:szCs w:val="32"/>
          <w:lang w:val="en-US" w:eastAsia="zh-CN"/>
        </w:rPr>
        <w:t>205</w:t>
      </w:r>
      <w:r>
        <w:rPr>
          <w:rFonts w:hint="eastAsia" w:ascii="仿宋_GB2312" w:eastAsia="仿宋_GB2312"/>
          <w:color w:val="000000"/>
          <w:sz w:val="32"/>
          <w:szCs w:val="32"/>
        </w:rPr>
        <w:t>（款）</w:t>
      </w:r>
      <w:r>
        <w:rPr>
          <w:rFonts w:hint="eastAsia" w:ascii="仿宋_GB2312" w:eastAsia="仿宋_GB2312"/>
          <w:color w:val="000000"/>
          <w:sz w:val="32"/>
          <w:szCs w:val="32"/>
          <w:lang w:val="en-US" w:eastAsia="zh-CN"/>
        </w:rPr>
        <w:t>0202</w:t>
      </w:r>
      <w:r>
        <w:rPr>
          <w:rFonts w:hint="eastAsia" w:ascii="仿宋_GB2312" w:eastAsia="仿宋_GB2312"/>
          <w:color w:val="000000"/>
          <w:sz w:val="32"/>
          <w:szCs w:val="32"/>
        </w:rPr>
        <w:t>（项）：指</w:t>
      </w:r>
      <w:r>
        <w:rPr>
          <w:rFonts w:hint="eastAsia" w:ascii="仿宋_GB2312" w:eastAsia="仿宋_GB2312"/>
          <w:color w:val="000000"/>
          <w:sz w:val="32"/>
          <w:szCs w:val="32"/>
          <w:lang w:eastAsia="zh-CN"/>
        </w:rPr>
        <w:t>小学教育</w:t>
      </w:r>
      <w:r>
        <w:rPr>
          <w:rFonts w:hint="eastAsia" w:ascii="仿宋_GB2312" w:eastAsia="仿宋_GB2312"/>
          <w:color w:val="000000"/>
          <w:sz w:val="32"/>
          <w:szCs w:val="32"/>
        </w:rPr>
        <w:t>。</w:t>
      </w:r>
    </w:p>
    <w:p w14:paraId="6F85B8A5">
      <w:pPr>
        <w:ind w:firstLine="640" w:firstLineChars="200"/>
        <w:rPr>
          <w:rFonts w:ascii="仿宋_GB2312" w:eastAsia="仿宋_GB2312"/>
          <w:color w:val="000000"/>
          <w:sz w:val="32"/>
          <w:szCs w:val="32"/>
        </w:rPr>
      </w:pPr>
      <w:r>
        <w:rPr>
          <w:rFonts w:ascii="仿宋_GB2312" w:eastAsia="仿宋_GB2312"/>
          <w:color w:val="000000"/>
          <w:sz w:val="32"/>
          <w:szCs w:val="32"/>
        </w:rPr>
        <w:t>13.</w:t>
      </w:r>
      <w:r>
        <w:rPr>
          <w:rFonts w:hint="eastAsia" w:ascii="仿宋_GB2312" w:eastAsia="仿宋_GB2312"/>
          <w:color w:val="000000"/>
          <w:sz w:val="32"/>
          <w:szCs w:val="32"/>
        </w:rPr>
        <w:t>科学技术（类）…（款）…（项）：指……。</w:t>
      </w:r>
    </w:p>
    <w:p w14:paraId="3DB8E74F">
      <w:pPr>
        <w:ind w:firstLine="640" w:firstLineChars="200"/>
        <w:rPr>
          <w:rFonts w:ascii="仿宋_GB2312" w:eastAsia="仿宋_GB2312"/>
          <w:color w:val="000000"/>
          <w:sz w:val="32"/>
          <w:szCs w:val="32"/>
        </w:rPr>
      </w:pPr>
      <w:r>
        <w:rPr>
          <w:rFonts w:ascii="仿宋_GB2312" w:eastAsia="仿宋_GB2312"/>
          <w:color w:val="000000"/>
          <w:sz w:val="32"/>
          <w:szCs w:val="32"/>
        </w:rPr>
        <w:t>14.</w:t>
      </w:r>
      <w:r>
        <w:rPr>
          <w:rFonts w:hint="eastAsia" w:ascii="仿宋_GB2312" w:eastAsia="仿宋_GB2312"/>
          <w:color w:val="000000"/>
          <w:sz w:val="32"/>
          <w:szCs w:val="32"/>
        </w:rPr>
        <w:t>文化体育与传媒（类）…（款）…（项）：指……。</w:t>
      </w:r>
    </w:p>
    <w:p w14:paraId="56CB5255">
      <w:pPr>
        <w:ind w:firstLine="640" w:firstLineChars="200"/>
        <w:rPr>
          <w:rFonts w:ascii="仿宋_GB2312" w:eastAsia="仿宋_GB2312"/>
          <w:color w:val="000000"/>
          <w:sz w:val="32"/>
          <w:szCs w:val="32"/>
        </w:rPr>
      </w:pPr>
      <w:r>
        <w:rPr>
          <w:rFonts w:ascii="仿宋_GB2312" w:eastAsia="仿宋_GB2312"/>
          <w:color w:val="000000"/>
          <w:sz w:val="32"/>
          <w:szCs w:val="32"/>
        </w:rPr>
        <w:t>15.</w:t>
      </w:r>
      <w:r>
        <w:rPr>
          <w:rFonts w:hint="eastAsia" w:ascii="仿宋_GB2312" w:eastAsia="仿宋_GB2312"/>
          <w:color w:val="000000"/>
          <w:sz w:val="32"/>
          <w:szCs w:val="32"/>
        </w:rPr>
        <w:t>社会保障和就业（类）</w:t>
      </w:r>
      <w:r>
        <w:rPr>
          <w:rFonts w:hint="eastAsia" w:ascii="仿宋_GB2312" w:eastAsia="仿宋_GB2312"/>
          <w:color w:val="000000"/>
          <w:sz w:val="32"/>
          <w:szCs w:val="32"/>
          <w:lang w:val="en-US" w:eastAsia="zh-CN"/>
        </w:rPr>
        <w:t>208</w:t>
      </w:r>
      <w:r>
        <w:rPr>
          <w:rFonts w:hint="eastAsia" w:ascii="仿宋_GB2312" w:eastAsia="仿宋_GB2312"/>
          <w:color w:val="000000"/>
          <w:sz w:val="32"/>
          <w:szCs w:val="32"/>
        </w:rPr>
        <w:t>（款）</w:t>
      </w:r>
      <w:r>
        <w:rPr>
          <w:rFonts w:hint="eastAsia" w:ascii="仿宋_GB2312" w:eastAsia="仿宋_GB2312"/>
          <w:color w:val="000000"/>
          <w:sz w:val="32"/>
          <w:szCs w:val="32"/>
          <w:lang w:val="en-US" w:eastAsia="zh-CN"/>
        </w:rPr>
        <w:t>0505</w:t>
      </w:r>
      <w:r>
        <w:rPr>
          <w:rFonts w:hint="eastAsia" w:ascii="仿宋_GB2312" w:eastAsia="仿宋_GB2312"/>
          <w:color w:val="000000"/>
          <w:sz w:val="32"/>
          <w:szCs w:val="32"/>
        </w:rPr>
        <w:t>（项）：指</w:t>
      </w:r>
      <w:r>
        <w:rPr>
          <w:rFonts w:hint="eastAsia" w:ascii="仿宋_GB2312" w:eastAsia="仿宋_GB2312"/>
          <w:color w:val="000000"/>
          <w:sz w:val="32"/>
          <w:szCs w:val="32"/>
          <w:lang w:eastAsia="zh-CN"/>
        </w:rPr>
        <w:t>医疗保险、工伤、失业、养老保险等单位在职职工自身利益</w:t>
      </w:r>
      <w:r>
        <w:rPr>
          <w:rFonts w:hint="eastAsia" w:ascii="仿宋_GB2312" w:eastAsia="仿宋_GB2312"/>
          <w:color w:val="000000"/>
          <w:sz w:val="32"/>
          <w:szCs w:val="32"/>
        </w:rPr>
        <w:t>。</w:t>
      </w:r>
    </w:p>
    <w:p w14:paraId="6F46EF2D">
      <w:pPr>
        <w:ind w:firstLine="640" w:firstLineChars="200"/>
        <w:rPr>
          <w:rFonts w:ascii="仿宋_GB2312" w:eastAsia="仿宋_GB2312"/>
          <w:color w:val="000000"/>
          <w:sz w:val="32"/>
          <w:szCs w:val="32"/>
        </w:rPr>
      </w:pPr>
      <w:r>
        <w:rPr>
          <w:rFonts w:ascii="仿宋_GB2312" w:eastAsia="仿宋_GB2312"/>
          <w:color w:val="000000"/>
          <w:sz w:val="32"/>
          <w:szCs w:val="32"/>
        </w:rPr>
        <w:t>16.</w:t>
      </w:r>
      <w:r>
        <w:rPr>
          <w:rFonts w:hint="eastAsia" w:ascii="仿宋_GB2312" w:eastAsia="仿宋_GB2312"/>
          <w:color w:val="000000"/>
          <w:sz w:val="32"/>
          <w:szCs w:val="32"/>
        </w:rPr>
        <w:t>医疗卫生与计划生育（类）…（款）…（项）：指……。</w:t>
      </w:r>
    </w:p>
    <w:p w14:paraId="5ABDFE25">
      <w:pPr>
        <w:ind w:firstLine="640" w:firstLineChars="200"/>
        <w:rPr>
          <w:rFonts w:ascii="仿宋_GB2312" w:eastAsia="仿宋_GB2312"/>
          <w:color w:val="000000"/>
          <w:sz w:val="32"/>
          <w:szCs w:val="32"/>
        </w:rPr>
      </w:pPr>
      <w:r>
        <w:rPr>
          <w:rFonts w:ascii="仿宋_GB2312" w:eastAsia="仿宋_GB2312"/>
          <w:color w:val="000000"/>
          <w:sz w:val="32"/>
          <w:szCs w:val="32"/>
        </w:rPr>
        <w:t>17.</w:t>
      </w:r>
      <w:r>
        <w:rPr>
          <w:rFonts w:hint="eastAsia" w:ascii="仿宋_GB2312" w:eastAsia="仿宋_GB2312"/>
          <w:color w:val="000000"/>
          <w:sz w:val="32"/>
          <w:szCs w:val="32"/>
        </w:rPr>
        <w:t>节能环保（类）…（款）…（项）：指……。</w:t>
      </w:r>
    </w:p>
    <w:p w14:paraId="4F6A108F">
      <w:pPr>
        <w:ind w:firstLine="640" w:firstLineChars="200"/>
        <w:rPr>
          <w:rFonts w:ascii="仿宋_GB2312" w:eastAsia="仿宋_GB2312"/>
          <w:color w:val="000000"/>
          <w:sz w:val="32"/>
          <w:szCs w:val="32"/>
        </w:rPr>
      </w:pPr>
      <w:r>
        <w:rPr>
          <w:rFonts w:ascii="仿宋_GB2312" w:eastAsia="仿宋_GB2312"/>
          <w:color w:val="000000"/>
          <w:sz w:val="32"/>
          <w:szCs w:val="32"/>
        </w:rPr>
        <w:t>18.</w:t>
      </w:r>
      <w:r>
        <w:rPr>
          <w:rFonts w:hint="eastAsia" w:ascii="仿宋_GB2312" w:eastAsia="仿宋_GB2312"/>
          <w:color w:val="000000"/>
          <w:sz w:val="32"/>
          <w:szCs w:val="32"/>
        </w:rPr>
        <w:t>城乡社区（类）…（款）…（项）：指……。</w:t>
      </w:r>
    </w:p>
    <w:p w14:paraId="55C8F530">
      <w:pPr>
        <w:ind w:firstLine="640" w:firstLineChars="200"/>
        <w:rPr>
          <w:rFonts w:ascii="仿宋_GB2312" w:eastAsia="仿宋_GB2312"/>
          <w:color w:val="000000"/>
          <w:sz w:val="32"/>
          <w:szCs w:val="32"/>
        </w:rPr>
      </w:pPr>
      <w:r>
        <w:rPr>
          <w:rFonts w:ascii="仿宋_GB2312" w:eastAsia="仿宋_GB2312"/>
          <w:color w:val="000000"/>
          <w:sz w:val="32"/>
          <w:szCs w:val="32"/>
        </w:rPr>
        <w:t>19.</w:t>
      </w:r>
      <w:r>
        <w:rPr>
          <w:rFonts w:hint="eastAsia" w:ascii="仿宋_GB2312" w:eastAsia="仿宋_GB2312"/>
          <w:color w:val="000000"/>
          <w:sz w:val="32"/>
          <w:szCs w:val="32"/>
        </w:rPr>
        <w:t>农林水（类）…（款）…（项）：指……。</w:t>
      </w:r>
    </w:p>
    <w:p w14:paraId="3FD273C8">
      <w:pPr>
        <w:ind w:firstLine="640" w:firstLineChars="200"/>
        <w:rPr>
          <w:rFonts w:ascii="仿宋_GB2312" w:eastAsia="仿宋_GB2312"/>
          <w:color w:val="000000"/>
          <w:sz w:val="32"/>
          <w:szCs w:val="32"/>
        </w:rPr>
      </w:pPr>
      <w:r>
        <w:rPr>
          <w:rFonts w:ascii="仿宋_GB2312" w:eastAsia="仿宋_GB2312"/>
          <w:color w:val="000000"/>
          <w:sz w:val="32"/>
          <w:szCs w:val="32"/>
        </w:rPr>
        <w:t>20.</w:t>
      </w:r>
      <w:r>
        <w:rPr>
          <w:rFonts w:hint="eastAsia" w:ascii="仿宋_GB2312" w:eastAsia="仿宋_GB2312"/>
          <w:color w:val="000000"/>
          <w:sz w:val="32"/>
          <w:szCs w:val="32"/>
        </w:rPr>
        <w:t>交通运输（类）…（款）…（项）：指……。</w:t>
      </w:r>
    </w:p>
    <w:p w14:paraId="256497D7">
      <w:pPr>
        <w:ind w:firstLine="640" w:firstLineChars="200"/>
        <w:rPr>
          <w:rFonts w:ascii="仿宋_GB2312" w:eastAsia="仿宋_GB2312"/>
          <w:color w:val="000000"/>
          <w:sz w:val="32"/>
          <w:szCs w:val="32"/>
        </w:rPr>
      </w:pPr>
      <w:r>
        <w:rPr>
          <w:rFonts w:ascii="仿宋_GB2312" w:eastAsia="仿宋_GB2312"/>
          <w:color w:val="000000"/>
          <w:sz w:val="32"/>
          <w:szCs w:val="32"/>
        </w:rPr>
        <w:t>21.</w:t>
      </w:r>
      <w:r>
        <w:rPr>
          <w:rFonts w:hint="eastAsia" w:ascii="仿宋_GB2312" w:eastAsia="仿宋_GB2312"/>
          <w:color w:val="000000"/>
          <w:sz w:val="32"/>
          <w:szCs w:val="32"/>
        </w:rPr>
        <w:t>资源勘探信息等（类）…（款）…（项）：指……。</w:t>
      </w:r>
    </w:p>
    <w:p w14:paraId="19B0B142">
      <w:pPr>
        <w:ind w:firstLine="640" w:firstLineChars="200"/>
        <w:rPr>
          <w:rFonts w:ascii="仿宋_GB2312" w:eastAsia="仿宋_GB2312"/>
          <w:color w:val="000000"/>
          <w:sz w:val="32"/>
          <w:szCs w:val="32"/>
        </w:rPr>
      </w:pPr>
      <w:r>
        <w:rPr>
          <w:rFonts w:ascii="仿宋_GB2312" w:eastAsia="仿宋_GB2312"/>
          <w:color w:val="000000"/>
          <w:sz w:val="32"/>
          <w:szCs w:val="32"/>
        </w:rPr>
        <w:t>22.</w:t>
      </w:r>
      <w:r>
        <w:rPr>
          <w:rFonts w:hint="eastAsia" w:ascii="仿宋_GB2312" w:eastAsia="仿宋_GB2312"/>
          <w:color w:val="000000"/>
          <w:sz w:val="32"/>
          <w:szCs w:val="32"/>
        </w:rPr>
        <w:t>商业服务业（类）…（款）…（项）：指……。</w:t>
      </w:r>
    </w:p>
    <w:p w14:paraId="16F88609">
      <w:pPr>
        <w:ind w:firstLine="640" w:firstLineChars="200"/>
        <w:rPr>
          <w:rFonts w:ascii="仿宋_GB2312" w:eastAsia="仿宋_GB2312"/>
          <w:color w:val="000000"/>
          <w:sz w:val="32"/>
          <w:szCs w:val="32"/>
        </w:rPr>
      </w:pPr>
      <w:r>
        <w:rPr>
          <w:rFonts w:ascii="仿宋_GB2312" w:eastAsia="仿宋_GB2312"/>
          <w:color w:val="000000"/>
          <w:sz w:val="32"/>
          <w:szCs w:val="32"/>
        </w:rPr>
        <w:t>23.</w:t>
      </w:r>
      <w:r>
        <w:rPr>
          <w:rFonts w:hint="eastAsia" w:ascii="仿宋_GB2312" w:eastAsia="仿宋_GB2312"/>
          <w:color w:val="000000"/>
          <w:sz w:val="32"/>
          <w:szCs w:val="32"/>
        </w:rPr>
        <w:t>金融（类）…（款）…（项）：指……。</w:t>
      </w:r>
    </w:p>
    <w:p w14:paraId="6FFF5EBA">
      <w:pPr>
        <w:ind w:firstLine="640" w:firstLineChars="200"/>
        <w:rPr>
          <w:rFonts w:ascii="仿宋_GB2312" w:eastAsia="仿宋_GB2312"/>
          <w:color w:val="000000"/>
          <w:sz w:val="32"/>
          <w:szCs w:val="32"/>
        </w:rPr>
      </w:pPr>
      <w:r>
        <w:rPr>
          <w:rFonts w:ascii="仿宋_GB2312" w:eastAsia="仿宋_GB2312"/>
          <w:color w:val="000000"/>
          <w:sz w:val="32"/>
          <w:szCs w:val="32"/>
        </w:rPr>
        <w:t>24.</w:t>
      </w:r>
      <w:r>
        <w:rPr>
          <w:rFonts w:hint="eastAsia" w:ascii="仿宋_GB2312" w:eastAsia="仿宋_GB2312"/>
          <w:color w:val="000000"/>
          <w:sz w:val="32"/>
          <w:szCs w:val="32"/>
        </w:rPr>
        <w:t>国土海洋气象等（类）…（款）…（项）：指……。</w:t>
      </w:r>
    </w:p>
    <w:p w14:paraId="7CBD3621">
      <w:pPr>
        <w:ind w:firstLine="640" w:firstLineChars="200"/>
        <w:rPr>
          <w:rFonts w:ascii="仿宋_GB2312" w:eastAsia="仿宋_GB2312"/>
          <w:color w:val="000000"/>
          <w:sz w:val="32"/>
          <w:szCs w:val="32"/>
        </w:rPr>
      </w:pPr>
      <w:r>
        <w:rPr>
          <w:rFonts w:ascii="仿宋_GB2312" w:eastAsia="仿宋_GB2312"/>
          <w:color w:val="000000"/>
          <w:sz w:val="32"/>
          <w:szCs w:val="32"/>
        </w:rPr>
        <w:t>25.</w:t>
      </w:r>
      <w:r>
        <w:rPr>
          <w:rFonts w:hint="eastAsia" w:ascii="仿宋_GB2312" w:eastAsia="仿宋_GB2312"/>
          <w:color w:val="000000"/>
          <w:sz w:val="32"/>
          <w:szCs w:val="32"/>
        </w:rPr>
        <w:t>住房保障（类）</w:t>
      </w:r>
      <w:r>
        <w:rPr>
          <w:rFonts w:hint="eastAsia" w:ascii="仿宋_GB2312" w:eastAsia="仿宋_GB2312"/>
          <w:color w:val="000000"/>
          <w:sz w:val="32"/>
          <w:szCs w:val="32"/>
          <w:lang w:val="en-US" w:eastAsia="zh-CN"/>
        </w:rPr>
        <w:t>201</w:t>
      </w:r>
      <w:r>
        <w:rPr>
          <w:rFonts w:hint="eastAsia" w:ascii="仿宋_GB2312" w:eastAsia="仿宋_GB2312"/>
          <w:color w:val="000000"/>
          <w:sz w:val="32"/>
          <w:szCs w:val="32"/>
        </w:rPr>
        <w:t>（款）</w:t>
      </w:r>
      <w:r>
        <w:rPr>
          <w:rFonts w:hint="eastAsia" w:ascii="仿宋_GB2312" w:eastAsia="仿宋_GB2312"/>
          <w:color w:val="000000"/>
          <w:sz w:val="32"/>
          <w:szCs w:val="32"/>
          <w:lang w:val="en-US" w:eastAsia="zh-CN"/>
        </w:rPr>
        <w:t>0201</w:t>
      </w:r>
      <w:r>
        <w:rPr>
          <w:rFonts w:hint="eastAsia" w:ascii="仿宋_GB2312" w:eastAsia="仿宋_GB2312"/>
          <w:color w:val="000000"/>
          <w:sz w:val="32"/>
          <w:szCs w:val="32"/>
        </w:rPr>
        <w:t>（项）：指</w:t>
      </w:r>
      <w:r>
        <w:rPr>
          <w:rFonts w:hint="eastAsia" w:ascii="仿宋_GB2312" w:eastAsia="仿宋_GB2312"/>
          <w:color w:val="000000"/>
          <w:sz w:val="32"/>
          <w:szCs w:val="32"/>
          <w:lang w:eastAsia="zh-CN"/>
        </w:rPr>
        <w:t>单位职工的</w:t>
      </w:r>
      <w:r>
        <w:rPr>
          <w:rFonts w:hint="eastAsia" w:ascii="仿宋_GB2312" w:eastAsia="仿宋_GB2312"/>
          <w:color w:val="000000"/>
          <w:sz w:val="32"/>
          <w:szCs w:val="32"/>
        </w:rPr>
        <w:t>住房改革。</w:t>
      </w:r>
    </w:p>
    <w:p w14:paraId="0F566C0F">
      <w:pPr>
        <w:ind w:firstLine="640" w:firstLineChars="200"/>
        <w:rPr>
          <w:rFonts w:ascii="仿宋_GB2312" w:eastAsia="仿宋_GB2312"/>
          <w:color w:val="000000"/>
          <w:sz w:val="32"/>
          <w:szCs w:val="32"/>
        </w:rPr>
      </w:pPr>
      <w:r>
        <w:rPr>
          <w:rFonts w:ascii="仿宋_GB2312" w:eastAsia="仿宋_GB2312"/>
          <w:color w:val="000000"/>
          <w:sz w:val="32"/>
          <w:szCs w:val="32"/>
        </w:rPr>
        <w:t>26.</w:t>
      </w:r>
      <w:r>
        <w:rPr>
          <w:rFonts w:hint="eastAsia" w:ascii="仿宋_GB2312" w:eastAsia="仿宋_GB2312"/>
          <w:color w:val="000000"/>
          <w:sz w:val="32"/>
          <w:szCs w:val="32"/>
        </w:rPr>
        <w:t>粮油物资储备（类）…（款）…（项）：指……。</w:t>
      </w:r>
    </w:p>
    <w:p w14:paraId="2359E265">
      <w:pPr>
        <w:ind w:firstLine="640" w:firstLineChars="200"/>
        <w:rPr>
          <w:rFonts w:ascii="仿宋_GB2312" w:eastAsia="仿宋_GB2312"/>
          <w:color w:val="000000"/>
          <w:sz w:val="32"/>
          <w:szCs w:val="32"/>
        </w:rPr>
      </w:pPr>
      <w:r>
        <w:rPr>
          <w:rFonts w:hint="eastAsia" w:ascii="仿宋_GB2312" w:eastAsia="仿宋_GB2312"/>
          <w:color w:val="000000"/>
          <w:sz w:val="32"/>
          <w:szCs w:val="32"/>
        </w:rPr>
        <w:t>……</w:t>
      </w:r>
    </w:p>
    <w:p w14:paraId="0C9AE341">
      <w:pPr>
        <w:ind w:firstLine="640" w:firstLineChars="200"/>
        <w:rPr>
          <w:rFonts w:ascii="仿宋_GB2312" w:eastAsia="仿宋_GB2312"/>
          <w:color w:val="000000"/>
          <w:sz w:val="32"/>
          <w:szCs w:val="32"/>
        </w:rPr>
      </w:pPr>
      <w:r>
        <w:rPr>
          <w:rFonts w:hint="eastAsia" w:ascii="仿宋_GB2312" w:eastAsia="仿宋_GB2312"/>
          <w:color w:val="000000"/>
          <w:sz w:val="32"/>
          <w:szCs w:val="32"/>
        </w:rPr>
        <w:t>……</w:t>
      </w:r>
    </w:p>
    <w:p w14:paraId="0B295551">
      <w:pPr>
        <w:ind w:firstLine="640" w:firstLineChars="200"/>
        <w:rPr>
          <w:rFonts w:ascii="仿宋_GB2312" w:eastAsia="仿宋_GB2312"/>
          <w:color w:val="000000"/>
          <w:sz w:val="32"/>
          <w:szCs w:val="32"/>
        </w:rPr>
      </w:pPr>
      <w:r>
        <w:rPr>
          <w:rFonts w:hint="eastAsia" w:ascii="仿宋_GB2312" w:eastAsia="仿宋_GB2312"/>
          <w:color w:val="000000"/>
          <w:sz w:val="32"/>
          <w:szCs w:val="32"/>
        </w:rPr>
        <w:t>……</w:t>
      </w:r>
    </w:p>
    <w:p w14:paraId="3390E92D">
      <w:pPr>
        <w:spacing w:line="600" w:lineRule="exact"/>
        <w:ind w:firstLine="640"/>
        <w:rPr>
          <w:rFonts w:ascii="仿宋" w:hAnsi="仿宋" w:eastAsia="仿宋"/>
          <w:b/>
          <w:color w:val="000000"/>
          <w:sz w:val="32"/>
          <w:szCs w:val="32"/>
        </w:rPr>
      </w:pPr>
      <w:r>
        <w:rPr>
          <w:rFonts w:hint="eastAsia" w:ascii="仿宋" w:hAnsi="仿宋" w:eastAsia="仿宋"/>
          <w:b/>
          <w:color w:val="000000"/>
          <w:sz w:val="32"/>
          <w:szCs w:val="32"/>
        </w:rPr>
        <w:t>（解释本部门决算报表中全部功能分类科目至项级，请参照《</w:t>
      </w:r>
      <w:r>
        <w:rPr>
          <w:rFonts w:ascii="仿宋" w:hAnsi="仿宋" w:eastAsia="仿宋"/>
          <w:b/>
          <w:color w:val="000000"/>
          <w:sz w:val="32"/>
          <w:szCs w:val="32"/>
        </w:rPr>
        <w:t>201</w:t>
      </w:r>
      <w:r>
        <w:rPr>
          <w:rFonts w:hint="eastAsia" w:ascii="仿宋" w:hAnsi="仿宋" w:eastAsia="仿宋"/>
          <w:b/>
          <w:color w:val="000000"/>
          <w:sz w:val="32"/>
          <w:szCs w:val="32"/>
        </w:rPr>
        <w:t>9年政府收支分类科目》增减内容。）</w:t>
      </w:r>
    </w:p>
    <w:p w14:paraId="286EFF18">
      <w:pPr>
        <w:ind w:firstLine="640" w:firstLineChars="200"/>
        <w:rPr>
          <w:rFonts w:ascii="仿宋_GB2312" w:eastAsia="仿宋_GB2312"/>
          <w:color w:val="000000"/>
          <w:sz w:val="32"/>
          <w:szCs w:val="32"/>
        </w:rPr>
      </w:pPr>
      <w:r>
        <w:rPr>
          <w:rFonts w:ascii="仿宋_GB2312" w:eastAsia="仿宋_GB2312"/>
          <w:color w:val="000000"/>
          <w:sz w:val="32"/>
          <w:szCs w:val="32"/>
        </w:rPr>
        <w:t>27.</w:t>
      </w:r>
      <w:r>
        <w:rPr>
          <w:rFonts w:hint="eastAsia" w:ascii="仿宋_GB2312" w:eastAsia="仿宋_GB2312"/>
          <w:color w:val="000000"/>
          <w:sz w:val="32"/>
          <w:szCs w:val="32"/>
        </w:rPr>
        <w:t>基本支出：指为保障机构正常运转、完成日常工作任务而发生的人员支出和公用支出。</w:t>
      </w:r>
    </w:p>
    <w:p w14:paraId="3CD172B1">
      <w:pPr>
        <w:ind w:firstLine="640" w:firstLineChars="200"/>
        <w:rPr>
          <w:rFonts w:ascii="仿宋_GB2312" w:eastAsia="仿宋_GB2312"/>
          <w:color w:val="000000"/>
          <w:sz w:val="32"/>
          <w:szCs w:val="32"/>
        </w:rPr>
      </w:pPr>
      <w:r>
        <w:rPr>
          <w:rFonts w:ascii="仿宋_GB2312" w:eastAsia="仿宋_GB2312"/>
          <w:color w:val="000000"/>
          <w:sz w:val="32"/>
          <w:szCs w:val="32"/>
        </w:rPr>
        <w:t>28.</w:t>
      </w:r>
      <w:r>
        <w:rPr>
          <w:rFonts w:hint="eastAsia" w:ascii="仿宋_GB2312" w:eastAsia="仿宋_GB2312"/>
          <w:color w:val="000000"/>
          <w:sz w:val="32"/>
          <w:szCs w:val="32"/>
        </w:rPr>
        <w:t>项目支出：指在基本支出之外为完成特定行政任务和事业发展目标所发生的支出。</w:t>
      </w:r>
      <w:r>
        <w:rPr>
          <w:rFonts w:ascii="仿宋_GB2312" w:eastAsia="仿宋_GB2312"/>
          <w:color w:val="000000"/>
          <w:sz w:val="32"/>
          <w:szCs w:val="32"/>
        </w:rPr>
        <w:t xml:space="preserve"> </w:t>
      </w:r>
    </w:p>
    <w:p w14:paraId="0FCB0D5B">
      <w:pPr>
        <w:ind w:firstLine="640" w:firstLineChars="200"/>
        <w:rPr>
          <w:rFonts w:ascii="仿宋_GB2312" w:eastAsia="仿宋_GB2312"/>
          <w:color w:val="000000"/>
          <w:sz w:val="32"/>
          <w:szCs w:val="32"/>
        </w:rPr>
      </w:pPr>
      <w:r>
        <w:rPr>
          <w:rFonts w:ascii="仿宋_GB2312" w:eastAsia="仿宋_GB2312"/>
          <w:color w:val="000000"/>
          <w:sz w:val="32"/>
          <w:szCs w:val="32"/>
        </w:rPr>
        <w:t>29.</w:t>
      </w:r>
      <w:r>
        <w:rPr>
          <w:rFonts w:hint="eastAsia" w:ascii="仿宋_GB2312" w:eastAsia="仿宋_GB2312"/>
          <w:color w:val="000000"/>
          <w:sz w:val="32"/>
          <w:szCs w:val="32"/>
        </w:rPr>
        <w:t>经营支出：指事业单位在专业业务活动及其辅助活动之外开展非独立核算经营活动发生的支出。</w:t>
      </w:r>
    </w:p>
    <w:p w14:paraId="591EF2EA">
      <w:pPr>
        <w:pStyle w:val="23"/>
        <w:spacing w:line="560" w:lineRule="exact"/>
        <w:ind w:firstLine="640" w:firstLineChars="200"/>
        <w:rPr>
          <w:rFonts w:ascii="仿宋_GB2312" w:eastAsia="仿宋_GB2312"/>
          <w:sz w:val="32"/>
          <w:szCs w:val="32"/>
        </w:rPr>
      </w:pPr>
      <w:r>
        <w:rPr>
          <w:rFonts w:ascii="仿宋_GB2312" w:eastAsia="仿宋_GB2312"/>
          <w:sz w:val="32"/>
          <w:szCs w:val="32"/>
        </w:rPr>
        <w:t>30.</w:t>
      </w:r>
      <w:r>
        <w:rPr>
          <w:rFonts w:hint="eastAsia" w:ascii="仿宋_GB2312" w:eastAsia="仿宋_GB2312"/>
          <w:sz w:val="32"/>
          <w:szCs w:val="32"/>
        </w:rPr>
        <w:t>“三公”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14:paraId="5DBF792D">
      <w:pPr>
        <w:pStyle w:val="23"/>
        <w:spacing w:line="560" w:lineRule="exact"/>
        <w:ind w:firstLine="640" w:firstLineChars="200"/>
        <w:rPr>
          <w:rFonts w:ascii="仿宋_GB2312" w:eastAsia="仿宋_GB2312"/>
          <w:sz w:val="32"/>
          <w:szCs w:val="32"/>
        </w:rPr>
      </w:pPr>
      <w:r>
        <w:rPr>
          <w:rFonts w:ascii="仿宋_GB2312" w:eastAsia="仿宋_GB2312"/>
          <w:sz w:val="32"/>
          <w:szCs w:val="32"/>
        </w:rPr>
        <w:t>31.</w:t>
      </w:r>
      <w:r>
        <w:rPr>
          <w:rFonts w:hint="eastAsia" w:ascii="仿宋_GB2312" w:eastAsia="仿宋_GB2312"/>
          <w:sz w:val="32"/>
          <w:szCs w:val="32"/>
        </w:rPr>
        <w:t>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14:paraId="6C6050D4">
      <w:pPr>
        <w:pStyle w:val="23"/>
        <w:spacing w:line="560" w:lineRule="exact"/>
        <w:ind w:firstLine="640" w:firstLineChars="200"/>
        <w:rPr>
          <w:rFonts w:ascii="仿宋_GB2312" w:eastAsia="仿宋_GB2312"/>
          <w:sz w:val="32"/>
          <w:szCs w:val="32"/>
        </w:rPr>
      </w:pPr>
      <w:r>
        <w:rPr>
          <w:rFonts w:ascii="仿宋_GB2312" w:eastAsia="仿宋_GB2312"/>
          <w:sz w:val="32"/>
          <w:szCs w:val="32"/>
        </w:rPr>
        <w:t>32.</w:t>
      </w:r>
      <w:r>
        <w:rPr>
          <w:rFonts w:hint="eastAsia" w:ascii="仿宋_GB2312" w:eastAsia="仿宋_GB2312"/>
          <w:sz w:val="32"/>
          <w:szCs w:val="32"/>
        </w:rPr>
        <w:t>……</w:t>
      </w:r>
      <w:r>
        <w:rPr>
          <w:rFonts w:hint="eastAsia" w:ascii="仿宋_GB2312" w:eastAsia="仿宋_GB2312"/>
          <w:sz w:val="32"/>
          <w:szCs w:val="32"/>
          <w:lang w:eastAsia="zh-CN"/>
        </w:rPr>
        <w:t>.</w:t>
      </w:r>
    </w:p>
    <w:p w14:paraId="639B928F">
      <w:pPr>
        <w:ind w:firstLine="643" w:firstLineChars="200"/>
        <w:rPr>
          <w:rFonts w:ascii="仿宋" w:hAnsi="仿宋" w:eastAsia="仿宋"/>
          <w:b/>
          <w:color w:val="000000"/>
          <w:sz w:val="32"/>
          <w:szCs w:val="32"/>
        </w:rPr>
      </w:pPr>
      <w:r>
        <w:rPr>
          <w:rFonts w:hint="eastAsia" w:ascii="仿宋" w:hAnsi="仿宋" w:eastAsia="仿宋"/>
          <w:b/>
          <w:color w:val="000000"/>
          <w:sz w:val="32"/>
          <w:szCs w:val="32"/>
        </w:rPr>
        <w:t>（名词解释部分请根据各部门实际列支情况罗列，并根据本部门职责职能增减名词解释内容。）</w:t>
      </w:r>
    </w:p>
    <w:p w14:paraId="6CD1F909">
      <w:pPr>
        <w:spacing w:line="600" w:lineRule="exact"/>
        <w:jc w:val="center"/>
        <w:outlineLvl w:val="0"/>
        <w:rPr>
          <w:rStyle w:val="25"/>
          <w:rFonts w:ascii="黑体" w:hAnsi="黑体" w:eastAsia="黑体"/>
          <w:b w:val="0"/>
        </w:rPr>
      </w:pPr>
      <w:bookmarkStart w:id="106" w:name="_Toc14878"/>
      <w:bookmarkStart w:id="107" w:name="_Toc15396614"/>
      <w:bookmarkStart w:id="108" w:name="_Toc15377226"/>
      <w:r>
        <w:rPr>
          <w:rFonts w:hint="eastAsia" w:ascii="黑体" w:hAnsi="黑体" w:eastAsia="黑体"/>
          <w:color w:val="000000"/>
          <w:sz w:val="44"/>
          <w:szCs w:val="44"/>
        </w:rPr>
        <w:t>第</w:t>
      </w:r>
      <w:r>
        <w:rPr>
          <w:rStyle w:val="25"/>
          <w:rFonts w:hint="eastAsia" w:ascii="黑体" w:hAnsi="黑体" w:eastAsia="黑体"/>
          <w:b w:val="0"/>
        </w:rPr>
        <w:t>四部分 附件</w:t>
      </w:r>
      <w:bookmarkEnd w:id="106"/>
      <w:bookmarkEnd w:id="107"/>
    </w:p>
    <w:p w14:paraId="1D68C538">
      <w:pPr>
        <w:spacing w:line="600" w:lineRule="exact"/>
        <w:jc w:val="left"/>
        <w:outlineLvl w:val="0"/>
        <w:rPr>
          <w:rFonts w:ascii="方正小标宋简体" w:hAnsi="方正小标宋简体" w:eastAsia="方正小标宋简体" w:cs="方正小标宋简体"/>
          <w:sz w:val="32"/>
          <w:szCs w:val="32"/>
        </w:rPr>
      </w:pPr>
      <w:bookmarkStart w:id="109" w:name="_Toc52180098"/>
      <w:bookmarkStart w:id="110" w:name="_Toc9349"/>
      <w:r>
        <w:rPr>
          <w:rFonts w:hint="eastAsia" w:ascii="黑体" w:hAnsi="黑体" w:eastAsia="黑体" w:cs="黑体"/>
          <w:sz w:val="32"/>
          <w:szCs w:val="32"/>
        </w:rPr>
        <w:t>附件1</w:t>
      </w:r>
      <w:bookmarkEnd w:id="109"/>
      <w:bookmarkEnd w:id="110"/>
    </w:p>
    <w:p w14:paraId="17BD93FF">
      <w:pPr>
        <w:spacing w:line="580" w:lineRule="exact"/>
        <w:jc w:val="center"/>
        <w:rPr>
          <w:rFonts w:ascii="方正小标宋简体" w:hAnsi="方正小标宋简体" w:eastAsia="方正小标宋简体" w:cs="方正小标宋简体"/>
          <w:sz w:val="44"/>
          <w:szCs w:val="44"/>
        </w:rPr>
      </w:pPr>
    </w:p>
    <w:p w14:paraId="5E77BFA9">
      <w:pPr>
        <w:spacing w:line="600" w:lineRule="exact"/>
        <w:jc w:val="center"/>
        <w:rPr>
          <w:rFonts w:hint="eastAsia" w:ascii="方正小标宋简体" w:hAnsi="宋体" w:eastAsia="方正小标宋简体"/>
          <w:color w:val="000000"/>
          <w:kern w:val="0"/>
          <w:sz w:val="40"/>
          <w:szCs w:val="44"/>
          <w:lang w:val="en-US" w:eastAsia="zh-CN"/>
        </w:rPr>
      </w:pPr>
      <w:r>
        <w:rPr>
          <w:rFonts w:hint="eastAsia" w:ascii="方正小标宋简体" w:hAnsi="宋体" w:eastAsia="方正小标宋简体"/>
          <w:color w:val="000000"/>
          <w:kern w:val="0"/>
          <w:sz w:val="40"/>
          <w:szCs w:val="44"/>
          <w:lang w:eastAsia="zh-CN"/>
        </w:rPr>
        <w:t>盐边县红果彝族乡中心学校</w:t>
      </w:r>
    </w:p>
    <w:p w14:paraId="6731523E">
      <w:pPr>
        <w:spacing w:line="600" w:lineRule="exact"/>
        <w:jc w:val="center"/>
        <w:rPr>
          <w:rFonts w:ascii="方正小标宋简体" w:hAnsi="宋体" w:eastAsia="方正小标宋简体"/>
          <w:color w:val="000000"/>
          <w:kern w:val="0"/>
          <w:sz w:val="40"/>
          <w:szCs w:val="44"/>
          <w:lang w:val="zh-CN"/>
        </w:rPr>
      </w:pPr>
      <w:r>
        <w:rPr>
          <w:rFonts w:ascii="方正小标宋简体" w:hAnsi="宋体" w:eastAsia="方正小标宋简体"/>
          <w:color w:val="000000"/>
          <w:kern w:val="0"/>
          <w:sz w:val="40"/>
          <w:szCs w:val="44"/>
        </w:rPr>
        <w:t>2019年部门</w:t>
      </w:r>
      <w:r>
        <w:rPr>
          <w:rFonts w:hint="eastAsia" w:ascii="方正小标宋简体" w:hAnsi="宋体" w:eastAsia="方正小标宋简体"/>
          <w:color w:val="000000"/>
          <w:kern w:val="0"/>
          <w:sz w:val="40"/>
          <w:szCs w:val="44"/>
          <w:lang w:val="zh-CN"/>
        </w:rPr>
        <w:t>整体支出绩效评价报告</w:t>
      </w:r>
    </w:p>
    <w:p w14:paraId="3C1B0D7E">
      <w:pPr>
        <w:widowControl/>
        <w:spacing w:line="580" w:lineRule="exact"/>
        <w:ind w:firstLine="640" w:firstLineChars="200"/>
        <w:contextualSpacing/>
        <w:jc w:val="center"/>
        <w:rPr>
          <w:rFonts w:ascii="仿宋_GB2312" w:hAnsi="宋体" w:eastAsia="仿宋_GB2312"/>
          <w:sz w:val="32"/>
          <w:szCs w:val="32"/>
          <w:shd w:val="clear" w:color="auto" w:fill="FFFFFF"/>
        </w:rPr>
      </w:pPr>
      <w:r>
        <w:rPr>
          <w:rFonts w:hint="eastAsia" w:ascii="仿宋_GB2312" w:hAnsi="宋体" w:eastAsia="仿宋_GB2312"/>
          <w:sz w:val="32"/>
          <w:szCs w:val="32"/>
          <w:shd w:val="clear" w:color="auto" w:fill="FFFFFF"/>
        </w:rPr>
        <w:t>（报告范围包括机关和下属单位）</w:t>
      </w:r>
    </w:p>
    <w:p w14:paraId="5E7CC6AB">
      <w:pPr>
        <w:widowControl/>
        <w:adjustRightInd w:val="0"/>
        <w:snapToGrid w:val="0"/>
        <w:spacing w:line="580" w:lineRule="exact"/>
        <w:ind w:firstLine="480" w:firstLineChars="200"/>
        <w:contextualSpacing/>
        <w:jc w:val="left"/>
        <w:rPr>
          <w:rFonts w:ascii="黑体" w:hAnsi="宋体" w:eastAsia="黑体" w:cs="宋体"/>
          <w:color w:val="000000"/>
          <w:kern w:val="0"/>
          <w:sz w:val="24"/>
          <w:szCs w:val="32"/>
          <w:shd w:val="clear" w:color="auto" w:fill="FFFFFF"/>
        </w:rPr>
      </w:pPr>
    </w:p>
    <w:p w14:paraId="55806379">
      <w:pPr>
        <w:widowControl/>
        <w:adjustRightInd w:val="0"/>
        <w:snapToGrid w:val="0"/>
        <w:spacing w:line="580" w:lineRule="exact"/>
        <w:ind w:firstLine="640" w:firstLineChars="200"/>
        <w:contextualSpacing/>
        <w:jc w:val="left"/>
        <w:rPr>
          <w:rFonts w:ascii="黑体" w:hAnsi="宋体" w:eastAsia="黑体" w:cs="宋体"/>
          <w:color w:val="000000"/>
          <w:kern w:val="0"/>
          <w:sz w:val="32"/>
          <w:szCs w:val="32"/>
          <w:shd w:val="clear" w:color="auto" w:fill="FFFFFF"/>
          <w:lang w:val="zh-CN"/>
        </w:rPr>
      </w:pPr>
      <w:r>
        <w:rPr>
          <w:rFonts w:hint="eastAsia" w:ascii="黑体" w:hAnsi="宋体" w:eastAsia="黑体" w:cs="宋体"/>
          <w:color w:val="000000"/>
          <w:kern w:val="0"/>
          <w:sz w:val="32"/>
          <w:szCs w:val="32"/>
          <w:shd w:val="clear" w:color="auto" w:fill="FFFFFF"/>
        </w:rPr>
        <w:t>一、</w:t>
      </w:r>
      <w:r>
        <w:rPr>
          <w:rFonts w:hint="eastAsia" w:ascii="黑体" w:hAnsi="宋体" w:eastAsia="黑体" w:cs="宋体"/>
          <w:color w:val="000000"/>
          <w:kern w:val="0"/>
          <w:sz w:val="32"/>
          <w:szCs w:val="32"/>
          <w:shd w:val="clear" w:color="auto" w:fill="FFFFFF"/>
          <w:lang w:val="zh-CN"/>
        </w:rPr>
        <w:t>部门（单位）概况</w:t>
      </w:r>
    </w:p>
    <w:p w14:paraId="04A7497E">
      <w:pPr>
        <w:widowControl/>
        <w:shd w:val="clear" w:color="auto" w:fill="FFFFFF"/>
        <w:spacing w:line="560" w:lineRule="exact"/>
        <w:ind w:firstLine="640" w:firstLineChars="200"/>
        <w:jc w:val="left"/>
        <w:rPr>
          <w:rFonts w:hint="eastAsia" w:ascii="仿宋_GB2312" w:hAnsi="宋体" w:eastAsia="仿宋_GB2312" w:cs="宋体"/>
          <w:color w:val="000000"/>
          <w:kern w:val="0"/>
          <w:sz w:val="32"/>
          <w:szCs w:val="32"/>
          <w:shd w:val="clear" w:color="auto" w:fill="FFFFFF"/>
          <w:lang w:val="zh-CN"/>
        </w:rPr>
      </w:pPr>
      <w:r>
        <w:rPr>
          <w:rFonts w:hint="eastAsia" w:ascii="仿宋_GB2312" w:hAnsi="宋体" w:eastAsia="仿宋_GB2312" w:cs="宋体"/>
          <w:color w:val="000000"/>
          <w:kern w:val="0"/>
          <w:sz w:val="32"/>
          <w:szCs w:val="32"/>
          <w:shd w:val="clear" w:color="auto" w:fill="FFFFFF"/>
          <w:lang w:val="zh-CN"/>
        </w:rPr>
        <w:t>（一）机构组成。盐边县红果彝族乡中心学校是盐边县教育和体育局下属一级事业编制单位</w:t>
      </w:r>
    </w:p>
    <w:p w14:paraId="0D94E0DF">
      <w:pPr>
        <w:widowControl/>
        <w:shd w:val="clear" w:color="auto" w:fill="FFFFFF"/>
        <w:spacing w:line="560" w:lineRule="exact"/>
        <w:ind w:firstLine="560" w:firstLineChars="200"/>
        <w:jc w:val="left"/>
        <w:rPr>
          <w:rFonts w:ascii="仿宋_GB2312" w:hAnsi="宋体" w:eastAsia="仿宋_GB2312" w:cs="宋体"/>
          <w:color w:val="000000"/>
          <w:kern w:val="0"/>
          <w:sz w:val="32"/>
          <w:szCs w:val="32"/>
          <w:shd w:val="clear" w:color="auto" w:fill="FFFFFF"/>
          <w:lang w:val="zh-CN"/>
        </w:rPr>
      </w:pPr>
      <w:r>
        <w:rPr>
          <w:rFonts w:hint="eastAsia" w:ascii="宋体" w:hAnsi="宋体" w:cs="宋体"/>
          <w:color w:val="222222"/>
          <w:kern w:val="0"/>
          <w:sz w:val="28"/>
          <w:szCs w:val="28"/>
        </w:rPr>
        <w:t>2019年末单位机构数1，预算单位数。</w:t>
      </w:r>
    </w:p>
    <w:p w14:paraId="50EA112F">
      <w:pPr>
        <w:widowControl/>
        <w:adjustRightInd w:val="0"/>
        <w:snapToGrid w:val="0"/>
        <w:spacing w:line="580" w:lineRule="exact"/>
        <w:ind w:firstLine="640" w:firstLineChars="200"/>
        <w:contextualSpacing/>
        <w:jc w:val="left"/>
        <w:rPr>
          <w:rFonts w:hint="eastAsia" w:ascii="仿宋_GB2312" w:hAnsi="宋体" w:eastAsia="仿宋_GB2312" w:cs="宋体"/>
          <w:color w:val="000000"/>
          <w:kern w:val="0"/>
          <w:sz w:val="32"/>
          <w:szCs w:val="32"/>
          <w:shd w:val="clear" w:color="auto" w:fill="FFFFFF"/>
          <w:lang w:val="zh-CN"/>
        </w:rPr>
      </w:pPr>
      <w:r>
        <w:rPr>
          <w:rFonts w:hint="eastAsia" w:ascii="仿宋_GB2312" w:hAnsi="宋体" w:eastAsia="仿宋_GB2312" w:cs="宋体"/>
          <w:color w:val="000000"/>
          <w:kern w:val="0"/>
          <w:sz w:val="32"/>
          <w:szCs w:val="32"/>
          <w:shd w:val="clear" w:color="auto" w:fill="FFFFFF"/>
          <w:lang w:val="zh-CN"/>
        </w:rPr>
        <w:t>（二）机构职能。</w:t>
      </w:r>
    </w:p>
    <w:p w14:paraId="18232CC9">
      <w:pPr>
        <w:widowControl/>
        <w:snapToGrid w:val="0"/>
        <w:spacing w:line="579" w:lineRule="exact"/>
        <w:ind w:firstLine="640"/>
        <w:rPr>
          <w:rFonts w:hint="eastAsia" w:ascii="楷体_GB2312" w:eastAsia="楷体_GB2312"/>
          <w:b/>
          <w:bCs/>
          <w:color w:val="000000"/>
          <w:sz w:val="32"/>
          <w:szCs w:val="32"/>
        </w:rPr>
      </w:pPr>
      <w:r>
        <w:rPr>
          <w:rStyle w:val="31"/>
          <w:rFonts w:hint="eastAsia" w:hAnsi="仿宋_GB2312" w:cs="仿宋_GB2312"/>
          <w:sz w:val="32"/>
          <w:szCs w:val="32"/>
          <w:lang w:eastAsia="zh-CN"/>
        </w:rPr>
        <w:t>实施小学义务教育工作，促进基础教育发展，小学学历教育等相关社会服务。</w:t>
      </w:r>
    </w:p>
    <w:p w14:paraId="419E07AD">
      <w:pPr>
        <w:widowControl/>
        <w:shd w:val="clear" w:color="auto" w:fill="FFFFFF"/>
        <w:spacing w:line="560" w:lineRule="exact"/>
        <w:ind w:firstLine="640" w:firstLineChars="200"/>
        <w:jc w:val="left"/>
        <w:rPr>
          <w:rFonts w:hint="eastAsia" w:ascii="宋体" w:hAnsi="宋体" w:cs="宋体"/>
          <w:color w:val="000000"/>
          <w:kern w:val="0"/>
          <w:sz w:val="28"/>
          <w:szCs w:val="28"/>
        </w:rPr>
      </w:pPr>
      <w:r>
        <w:rPr>
          <w:rFonts w:hint="eastAsia" w:ascii="仿宋_GB2312" w:hAnsi="宋体" w:eastAsia="仿宋_GB2312" w:cs="宋体"/>
          <w:color w:val="000000"/>
          <w:kern w:val="0"/>
          <w:sz w:val="32"/>
          <w:szCs w:val="32"/>
          <w:shd w:val="clear" w:color="auto" w:fill="FFFFFF"/>
          <w:lang w:val="zh-CN"/>
        </w:rPr>
        <w:t>（三）人员概况。</w:t>
      </w:r>
    </w:p>
    <w:p w14:paraId="5D66420D">
      <w:pPr>
        <w:spacing w:line="600" w:lineRule="exact"/>
        <w:ind w:firstLine="560" w:firstLineChars="200"/>
        <w:rPr>
          <w:rFonts w:hint="eastAsia" w:ascii="宋体" w:hAnsi="宋体"/>
          <w:color w:val="000000"/>
          <w:sz w:val="28"/>
          <w:szCs w:val="28"/>
        </w:rPr>
      </w:pPr>
      <w:r>
        <w:rPr>
          <w:rFonts w:hint="eastAsia" w:ascii="宋体" w:hAnsi="宋体" w:cs="宋体"/>
          <w:color w:val="222222"/>
          <w:kern w:val="0"/>
          <w:sz w:val="28"/>
          <w:szCs w:val="28"/>
          <w:lang w:eastAsia="zh-CN"/>
        </w:rPr>
        <w:t>2.</w:t>
      </w:r>
      <w:r>
        <w:rPr>
          <w:rFonts w:hint="eastAsia" w:ascii="宋体" w:hAnsi="宋体" w:cs="宋体"/>
          <w:color w:val="222222"/>
          <w:kern w:val="0"/>
          <w:sz w:val="28"/>
          <w:szCs w:val="28"/>
        </w:rPr>
        <w:t>人员情况：2019年末财政供养人数为：在职人员</w:t>
      </w:r>
      <w:r>
        <w:rPr>
          <w:rFonts w:hint="eastAsia" w:ascii="宋体" w:hAnsi="宋体" w:cs="宋体"/>
          <w:color w:val="222222"/>
          <w:kern w:val="0"/>
          <w:sz w:val="28"/>
          <w:szCs w:val="28"/>
          <w:lang w:val="en-US" w:eastAsia="zh-CN"/>
        </w:rPr>
        <w:t>57</w:t>
      </w:r>
      <w:r>
        <w:rPr>
          <w:rFonts w:hint="eastAsia" w:ascii="宋体" w:hAnsi="宋体" w:cs="宋体"/>
          <w:color w:val="222222"/>
          <w:kern w:val="0"/>
          <w:sz w:val="28"/>
          <w:szCs w:val="28"/>
        </w:rPr>
        <w:t>人，</w:t>
      </w:r>
      <w:r>
        <w:rPr>
          <w:rFonts w:hint="eastAsia" w:ascii="宋体" w:hAnsi="宋体" w:cs="宋体"/>
          <w:color w:val="222222"/>
          <w:kern w:val="0"/>
          <w:sz w:val="28"/>
          <w:szCs w:val="28"/>
          <w:lang w:eastAsia="zh-CN"/>
        </w:rPr>
        <w:t>高级</w:t>
      </w:r>
      <w:r>
        <w:rPr>
          <w:rFonts w:hint="eastAsia" w:ascii="宋体" w:hAnsi="宋体" w:cs="宋体"/>
          <w:color w:val="222222"/>
          <w:kern w:val="0"/>
          <w:sz w:val="28"/>
          <w:szCs w:val="28"/>
          <w:lang w:val="en-US" w:eastAsia="zh-CN"/>
        </w:rPr>
        <w:t>11人，中级27人，助理19人，</w:t>
      </w:r>
      <w:r>
        <w:rPr>
          <w:rFonts w:hint="eastAsia" w:ascii="宋体" w:hAnsi="宋体" w:cs="宋体"/>
          <w:color w:val="222222"/>
          <w:kern w:val="0"/>
          <w:sz w:val="28"/>
          <w:szCs w:val="28"/>
        </w:rPr>
        <w:t>退休人员</w:t>
      </w:r>
      <w:r>
        <w:rPr>
          <w:rFonts w:hint="eastAsia" w:ascii="宋体" w:hAnsi="宋体" w:cs="宋体"/>
          <w:color w:val="222222"/>
          <w:kern w:val="0"/>
          <w:sz w:val="28"/>
          <w:szCs w:val="28"/>
          <w:lang w:val="en-US" w:eastAsia="zh-CN"/>
        </w:rPr>
        <w:t>30</w:t>
      </w:r>
      <w:r>
        <w:rPr>
          <w:rFonts w:hint="eastAsia" w:ascii="宋体" w:hAnsi="宋体" w:cs="宋体"/>
          <w:color w:val="222222"/>
          <w:kern w:val="0"/>
          <w:sz w:val="28"/>
          <w:szCs w:val="28"/>
        </w:rPr>
        <w:t>人</w:t>
      </w:r>
      <w:r>
        <w:rPr>
          <w:rFonts w:hint="eastAsia" w:ascii="宋体" w:hAnsi="宋体" w:cs="宋体"/>
          <w:color w:val="222222"/>
          <w:kern w:val="0"/>
          <w:sz w:val="28"/>
          <w:szCs w:val="28"/>
          <w:lang w:eastAsia="zh-CN"/>
        </w:rPr>
        <w:t>。</w:t>
      </w:r>
      <w:r>
        <w:rPr>
          <w:rFonts w:hint="eastAsia" w:ascii="宋体" w:hAnsi="宋体" w:cs="宋体"/>
          <w:color w:val="222222"/>
          <w:kern w:val="0"/>
          <w:sz w:val="28"/>
          <w:szCs w:val="28"/>
        </w:rPr>
        <w:t>遗属人员</w:t>
      </w:r>
      <w:r>
        <w:rPr>
          <w:rFonts w:hint="eastAsia" w:ascii="宋体" w:hAnsi="宋体" w:cs="宋体"/>
          <w:color w:val="222222"/>
          <w:kern w:val="0"/>
          <w:sz w:val="28"/>
          <w:szCs w:val="28"/>
          <w:lang w:val="en-US" w:eastAsia="zh-CN"/>
        </w:rPr>
        <w:t>2</w:t>
      </w:r>
      <w:r>
        <w:rPr>
          <w:rFonts w:hint="eastAsia" w:ascii="宋体" w:hAnsi="宋体" w:cs="宋体"/>
          <w:color w:val="222222"/>
          <w:kern w:val="0"/>
          <w:sz w:val="28"/>
          <w:szCs w:val="28"/>
        </w:rPr>
        <w:t>人</w:t>
      </w:r>
      <w:r>
        <w:rPr>
          <w:rFonts w:hint="eastAsia" w:ascii="宋体" w:hAnsi="宋体" w:cs="宋体"/>
          <w:color w:val="222222"/>
          <w:kern w:val="0"/>
          <w:sz w:val="28"/>
          <w:szCs w:val="28"/>
          <w:lang w:eastAsia="zh-CN"/>
        </w:rPr>
        <w:t>，</w:t>
      </w:r>
      <w:r>
        <w:rPr>
          <w:rFonts w:hint="eastAsia" w:ascii="宋体" w:hAnsi="宋体" w:cs="宋体"/>
          <w:color w:val="222222"/>
          <w:kern w:val="0"/>
          <w:sz w:val="28"/>
          <w:szCs w:val="28"/>
        </w:rPr>
        <w:t>在校生人数</w:t>
      </w:r>
      <w:r>
        <w:rPr>
          <w:rFonts w:hint="eastAsia" w:ascii="宋体" w:hAnsi="宋体" w:cs="宋体"/>
          <w:color w:val="222222"/>
          <w:kern w:val="0"/>
          <w:sz w:val="28"/>
          <w:szCs w:val="28"/>
          <w:lang w:val="en-US" w:eastAsia="zh-CN"/>
        </w:rPr>
        <w:t>519</w:t>
      </w:r>
      <w:r>
        <w:rPr>
          <w:rFonts w:hint="eastAsia" w:ascii="宋体" w:hAnsi="宋体" w:cs="宋体"/>
          <w:color w:val="222222"/>
          <w:kern w:val="0"/>
          <w:sz w:val="28"/>
          <w:szCs w:val="28"/>
        </w:rPr>
        <w:t>人，</w:t>
      </w:r>
      <w:r>
        <w:rPr>
          <w:rFonts w:hint="eastAsia" w:ascii="宋体" w:hAnsi="宋体" w:cs="宋体"/>
          <w:color w:val="222222"/>
          <w:kern w:val="0"/>
          <w:sz w:val="28"/>
          <w:szCs w:val="28"/>
          <w:lang w:eastAsia="zh-CN"/>
        </w:rPr>
        <w:t>随班就读</w:t>
      </w:r>
      <w:r>
        <w:rPr>
          <w:rFonts w:hint="eastAsia" w:ascii="宋体" w:hAnsi="宋体" w:cs="宋体"/>
          <w:color w:val="222222"/>
          <w:kern w:val="0"/>
          <w:sz w:val="28"/>
          <w:szCs w:val="28"/>
          <w:lang w:val="en-US" w:eastAsia="zh-CN"/>
        </w:rPr>
        <w:t xml:space="preserve">  人，</w:t>
      </w:r>
      <w:r>
        <w:rPr>
          <w:rFonts w:hint="eastAsia" w:ascii="宋体" w:hAnsi="宋体" w:cs="宋体"/>
          <w:color w:val="222222"/>
          <w:kern w:val="0"/>
          <w:sz w:val="28"/>
          <w:szCs w:val="28"/>
        </w:rPr>
        <w:t>教学班</w:t>
      </w:r>
      <w:r>
        <w:rPr>
          <w:rFonts w:hint="eastAsia" w:ascii="宋体" w:hAnsi="宋体" w:cs="宋体"/>
          <w:color w:val="222222"/>
          <w:kern w:val="0"/>
          <w:sz w:val="28"/>
          <w:szCs w:val="28"/>
          <w:lang w:val="en-US" w:eastAsia="zh-CN"/>
        </w:rPr>
        <w:t xml:space="preserve">  </w:t>
      </w:r>
      <w:r>
        <w:rPr>
          <w:rFonts w:hint="eastAsia" w:ascii="宋体" w:hAnsi="宋体" w:cs="宋体"/>
          <w:color w:val="222222"/>
          <w:kern w:val="0"/>
          <w:sz w:val="28"/>
          <w:szCs w:val="28"/>
        </w:rPr>
        <w:t>个 ，</w:t>
      </w:r>
      <w:r>
        <w:rPr>
          <w:rFonts w:hint="eastAsia" w:ascii="宋体" w:hAnsi="宋体"/>
          <w:color w:val="000000"/>
          <w:sz w:val="28"/>
          <w:szCs w:val="28"/>
        </w:rPr>
        <w:t xml:space="preserve"> </w:t>
      </w:r>
    </w:p>
    <w:p w14:paraId="2E56DBD5">
      <w:pPr>
        <w:spacing w:line="600" w:lineRule="exact"/>
        <w:ind w:firstLine="320" w:firstLineChars="1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3.</w:t>
      </w:r>
      <w:r>
        <w:rPr>
          <w:rFonts w:hint="eastAsia" w:ascii="仿宋_GB2312" w:hAnsi="仿宋_GB2312" w:eastAsia="仿宋_GB2312" w:cs="仿宋_GB2312"/>
          <w:sz w:val="32"/>
          <w:szCs w:val="32"/>
        </w:rPr>
        <w:t>车辆情况</w:t>
      </w:r>
    </w:p>
    <w:p w14:paraId="10AF4CD5">
      <w:pPr>
        <w:spacing w:line="600" w:lineRule="exact"/>
        <w:ind w:firstLine="640" w:firstLineChars="200"/>
        <w:rPr>
          <w:rFonts w:hint="eastAsia" w:ascii="宋体" w:hAnsi="宋体"/>
          <w:color w:val="000000"/>
          <w:sz w:val="28"/>
          <w:szCs w:val="28"/>
        </w:rPr>
      </w:pPr>
      <w:r>
        <w:rPr>
          <w:rFonts w:hint="eastAsia" w:ascii="仿宋_GB2312" w:hAnsi="仿宋_GB2312" w:eastAsia="仿宋_GB2312" w:cs="仿宋_GB2312"/>
          <w:sz w:val="32"/>
          <w:szCs w:val="32"/>
          <w:lang w:eastAsia="zh-CN"/>
        </w:rPr>
        <w:t>本单位公务用车</w:t>
      </w:r>
      <w:r>
        <w:rPr>
          <w:rFonts w:hint="eastAsia" w:ascii="仿宋_GB2312" w:hAnsi="仿宋_GB2312" w:eastAsia="仿宋_GB2312" w:cs="仿宋_GB2312"/>
          <w:sz w:val="32"/>
          <w:szCs w:val="32"/>
          <w:lang w:val="en-US" w:eastAsia="zh-CN"/>
        </w:rPr>
        <w:t>1辆</w:t>
      </w:r>
      <w:r>
        <w:rPr>
          <w:rFonts w:hint="eastAsia" w:ascii="仿宋_GB2312" w:hAnsi="仿宋_GB2312" w:eastAsia="仿宋_GB2312" w:cs="仿宋_GB2312"/>
          <w:sz w:val="32"/>
          <w:szCs w:val="32"/>
        </w:rPr>
        <w:t>。</w:t>
      </w:r>
    </w:p>
    <w:p w14:paraId="7B214EF1">
      <w:pPr>
        <w:widowControl/>
        <w:adjustRightInd w:val="0"/>
        <w:snapToGrid w:val="0"/>
        <w:spacing w:line="580" w:lineRule="exact"/>
        <w:ind w:firstLine="640" w:firstLineChars="200"/>
        <w:contextualSpacing/>
        <w:jc w:val="left"/>
        <w:rPr>
          <w:rFonts w:ascii="黑体" w:hAnsi="宋体" w:eastAsia="黑体" w:cs="宋体"/>
          <w:color w:val="000000"/>
          <w:kern w:val="0"/>
          <w:sz w:val="32"/>
          <w:szCs w:val="32"/>
          <w:shd w:val="clear" w:color="auto" w:fill="FFFFFF"/>
        </w:rPr>
      </w:pPr>
      <w:r>
        <w:rPr>
          <w:rFonts w:hint="eastAsia" w:ascii="黑体" w:hAnsi="宋体" w:eastAsia="黑体" w:cs="宋体"/>
          <w:color w:val="000000"/>
          <w:kern w:val="0"/>
          <w:sz w:val="32"/>
          <w:szCs w:val="32"/>
          <w:shd w:val="clear" w:color="auto" w:fill="FFFFFF"/>
        </w:rPr>
        <w:t>二、部门财政资金收支情况</w:t>
      </w:r>
    </w:p>
    <w:p w14:paraId="1EB7B2FD">
      <w:pPr>
        <w:widowControl/>
        <w:adjustRightInd w:val="0"/>
        <w:snapToGrid w:val="0"/>
        <w:spacing w:line="580" w:lineRule="exact"/>
        <w:ind w:firstLine="640" w:firstLineChars="200"/>
        <w:contextualSpacing/>
        <w:jc w:val="left"/>
        <w:rPr>
          <w:rFonts w:hint="default" w:ascii="仿宋_GB2312" w:hAnsi="宋体" w:eastAsia="仿宋_GB2312" w:cs="宋体"/>
          <w:color w:val="000000"/>
          <w:kern w:val="0"/>
          <w:sz w:val="32"/>
          <w:szCs w:val="32"/>
          <w:shd w:val="clear" w:color="auto" w:fill="FFFFFF"/>
          <w:lang w:val="en-US" w:eastAsia="zh-CN"/>
        </w:rPr>
      </w:pPr>
      <w:r>
        <w:rPr>
          <w:rFonts w:hint="eastAsia" w:ascii="仿宋_GB2312" w:hAnsi="宋体" w:eastAsia="仿宋_GB2312" w:cs="宋体"/>
          <w:color w:val="000000"/>
          <w:kern w:val="0"/>
          <w:sz w:val="32"/>
          <w:szCs w:val="32"/>
          <w:shd w:val="clear" w:color="auto" w:fill="FFFFFF"/>
          <w:lang w:val="zh-CN"/>
        </w:rPr>
        <w:t>（一）部门财政资金收入情况。</w:t>
      </w:r>
      <w:r>
        <w:rPr>
          <w:rFonts w:hint="eastAsia" w:ascii="仿宋_GB2312" w:hAnsi="宋体" w:eastAsia="仿宋_GB2312" w:cs="宋体"/>
          <w:color w:val="000000"/>
          <w:kern w:val="0"/>
          <w:sz w:val="32"/>
          <w:szCs w:val="32"/>
          <w:shd w:val="clear" w:color="auto" w:fill="FFFFFF"/>
          <w:lang w:val="en-US" w:eastAsia="zh-CN"/>
        </w:rPr>
        <w:t>2019年财政拨款1030.05万元，上年结余结转78.95万元，总计110.9万元</w:t>
      </w:r>
    </w:p>
    <w:p w14:paraId="691F4B13">
      <w:pPr>
        <w:widowControl/>
        <w:adjustRightInd w:val="0"/>
        <w:snapToGrid w:val="0"/>
        <w:spacing w:line="580" w:lineRule="exact"/>
        <w:ind w:firstLine="640" w:firstLineChars="200"/>
        <w:contextualSpacing/>
        <w:jc w:val="left"/>
        <w:rPr>
          <w:rFonts w:hint="eastAsia" w:ascii="仿宋_GB2312" w:hAnsi="宋体" w:eastAsia="仿宋_GB2312" w:cs="宋体"/>
          <w:color w:val="000000"/>
          <w:kern w:val="0"/>
          <w:sz w:val="32"/>
          <w:szCs w:val="32"/>
          <w:shd w:val="clear" w:color="auto" w:fill="FFFFFF"/>
          <w:lang w:val="zh-CN"/>
        </w:rPr>
      </w:pPr>
      <w:r>
        <w:rPr>
          <w:rFonts w:hint="eastAsia" w:ascii="仿宋_GB2312" w:hAnsi="宋体" w:eastAsia="仿宋_GB2312" w:cs="宋体"/>
          <w:color w:val="000000"/>
          <w:kern w:val="0"/>
          <w:sz w:val="32"/>
          <w:szCs w:val="32"/>
          <w:shd w:val="clear" w:color="auto" w:fill="FFFFFF"/>
          <w:lang w:val="zh-CN"/>
        </w:rPr>
        <w:t>（二）部门财政资金支出情况。</w:t>
      </w:r>
    </w:p>
    <w:p w14:paraId="4AF5B705">
      <w:pPr>
        <w:widowControl/>
        <w:adjustRightInd w:val="0"/>
        <w:snapToGrid w:val="0"/>
        <w:spacing w:line="580" w:lineRule="exact"/>
        <w:ind w:firstLine="640" w:firstLineChars="200"/>
        <w:contextualSpacing/>
        <w:jc w:val="left"/>
        <w:rPr>
          <w:rFonts w:hint="default" w:ascii="仿宋_GB2312" w:hAnsi="宋体" w:eastAsia="仿宋_GB2312" w:cs="宋体"/>
          <w:color w:val="000000"/>
          <w:kern w:val="0"/>
          <w:sz w:val="32"/>
          <w:szCs w:val="32"/>
          <w:shd w:val="clear" w:color="auto" w:fill="FFFFFF"/>
          <w:lang w:val="en-US" w:eastAsia="zh-CN"/>
        </w:rPr>
      </w:pPr>
      <w:r>
        <w:rPr>
          <w:rFonts w:hint="eastAsia" w:ascii="仿宋_GB2312" w:hAnsi="宋体" w:eastAsia="仿宋_GB2312" w:cs="宋体"/>
          <w:color w:val="000000"/>
          <w:kern w:val="0"/>
          <w:sz w:val="32"/>
          <w:szCs w:val="32"/>
          <w:shd w:val="clear" w:color="auto" w:fill="FFFFFF"/>
          <w:lang w:val="en-US" w:eastAsia="zh-CN"/>
        </w:rPr>
        <w:t>2019年财政拨款支出1086.62万元，年末结转22.38万元，总计110.9万元</w:t>
      </w:r>
    </w:p>
    <w:p w14:paraId="53EF6AAC">
      <w:pPr>
        <w:widowControl/>
        <w:adjustRightInd w:val="0"/>
        <w:snapToGrid w:val="0"/>
        <w:spacing w:line="580" w:lineRule="exact"/>
        <w:ind w:firstLine="640" w:firstLineChars="200"/>
        <w:contextualSpacing/>
        <w:jc w:val="left"/>
        <w:rPr>
          <w:rFonts w:ascii="黑体" w:hAnsi="宋体" w:eastAsia="黑体" w:cs="宋体"/>
          <w:color w:val="000000"/>
          <w:kern w:val="0"/>
          <w:sz w:val="32"/>
          <w:szCs w:val="32"/>
          <w:shd w:val="clear" w:color="auto" w:fill="FFFFFF"/>
        </w:rPr>
      </w:pPr>
      <w:r>
        <w:rPr>
          <w:rFonts w:hint="eastAsia" w:ascii="黑体" w:hAnsi="宋体" w:eastAsia="黑体" w:cs="宋体"/>
          <w:color w:val="000000"/>
          <w:kern w:val="0"/>
          <w:sz w:val="32"/>
          <w:szCs w:val="32"/>
          <w:shd w:val="clear" w:color="auto" w:fill="FFFFFF"/>
        </w:rPr>
        <w:t>三、部门整体预算绩效管理情况</w:t>
      </w:r>
    </w:p>
    <w:p w14:paraId="2656CB81">
      <w:pPr>
        <w:widowControl/>
        <w:adjustRightInd w:val="0"/>
        <w:snapToGrid w:val="0"/>
        <w:spacing w:line="580" w:lineRule="exact"/>
        <w:ind w:firstLine="640" w:firstLineChars="200"/>
        <w:contextualSpacing/>
        <w:jc w:val="left"/>
        <w:rPr>
          <w:rFonts w:ascii="仿宋_GB2312" w:hAnsi="宋体" w:eastAsia="仿宋_GB2312" w:cs="宋体"/>
          <w:color w:val="000000"/>
          <w:kern w:val="0"/>
          <w:sz w:val="32"/>
          <w:szCs w:val="32"/>
          <w:shd w:val="clear" w:color="auto" w:fill="FFFFFF"/>
          <w:lang w:val="zh-CN"/>
        </w:rPr>
      </w:pPr>
      <w:r>
        <w:rPr>
          <w:rFonts w:hint="eastAsia" w:ascii="仿宋_GB2312" w:hAnsi="宋体" w:eastAsia="仿宋_GB2312" w:cs="宋体"/>
          <w:color w:val="000000"/>
          <w:kern w:val="0"/>
          <w:sz w:val="32"/>
          <w:szCs w:val="32"/>
          <w:shd w:val="clear" w:color="auto" w:fill="FFFFFF"/>
          <w:lang w:val="zh-CN"/>
        </w:rPr>
        <w:t>（一）部门预算管理。</w:t>
      </w:r>
    </w:p>
    <w:p w14:paraId="3D56D7CA">
      <w:pPr>
        <w:spacing w:line="560" w:lineRule="exact"/>
        <w:rPr>
          <w:rFonts w:hint="eastAsia" w:ascii="仿宋_GB2312" w:hAnsi="宋体" w:eastAsia="仿宋_GB2312" w:cs="宋体"/>
          <w:color w:val="000000"/>
          <w:kern w:val="0"/>
          <w:sz w:val="32"/>
          <w:szCs w:val="32"/>
          <w:shd w:val="clear" w:color="auto" w:fill="FFFFFF"/>
          <w:lang w:val="zh-CN"/>
        </w:rPr>
      </w:pPr>
      <w:r>
        <w:rPr>
          <w:rFonts w:hint="eastAsia" w:ascii="仿宋_GB2312" w:hAnsi="宋体" w:eastAsia="仿宋_GB2312" w:cs="宋体"/>
          <w:color w:val="000000"/>
          <w:kern w:val="0"/>
          <w:sz w:val="32"/>
          <w:szCs w:val="32"/>
          <w:shd w:val="clear" w:color="auto" w:fill="FFFFFF"/>
          <w:lang w:val="zh-CN"/>
        </w:rPr>
        <w:t>包括部门绩效目标制定、目标实现、预算编制准确、支出控制、预算动态调整、执行进度、预算完成情况和违规记录等情况。</w:t>
      </w:r>
    </w:p>
    <w:p w14:paraId="34F8843F">
      <w:pPr>
        <w:spacing w:line="560" w:lineRule="exact"/>
        <w:ind w:firstLine="640" w:firstLineChars="200"/>
        <w:rPr>
          <w:rFonts w:hint="eastAsia" w:ascii="仿宋_GB2312" w:eastAsia="仿宋_GB2312"/>
          <w:sz w:val="32"/>
          <w:szCs w:val="32"/>
        </w:rPr>
      </w:pPr>
      <w:r>
        <w:rPr>
          <w:rFonts w:hint="eastAsia" w:ascii="仿宋_GB2312" w:eastAsia="仿宋_GB2312"/>
          <w:sz w:val="32"/>
          <w:szCs w:val="32"/>
        </w:rPr>
        <w:t>一是严格学校债务工作管理，按照“无资金来源项目一律不予实施，已安排资金项目一律不留缺口的原则”进行学校教学设备采购及教学设施改造，不断优化学校教学环境；二是严格政府采购，学校购置办公设备、教学设备设施严格按照《中华人民共和国政府采购法》相关规定执行，并按照要求报县机关事务管理局、县国资办审批备案，加强固定资产管理，避免造成国有资产流失等现象发生；三是建立健全学校内部管理控制制度，财务管理报账员与会计分设、学校印章专人管理、学校财产由总务办公室统一管理，并逐一登记台账，主动公开学校财务、校务情况，依法接受财政监督情况等。</w:t>
      </w:r>
    </w:p>
    <w:p w14:paraId="4CAA3A33">
      <w:pPr>
        <w:widowControl/>
        <w:adjustRightInd w:val="0"/>
        <w:snapToGrid w:val="0"/>
        <w:spacing w:line="580" w:lineRule="exact"/>
        <w:ind w:firstLine="640" w:firstLineChars="200"/>
        <w:contextualSpacing/>
        <w:jc w:val="left"/>
        <w:rPr>
          <w:rFonts w:ascii="仿宋_GB2312" w:hAnsi="宋体" w:eastAsia="仿宋_GB2312" w:cs="宋体"/>
          <w:color w:val="000000"/>
          <w:kern w:val="0"/>
          <w:sz w:val="32"/>
          <w:szCs w:val="32"/>
          <w:shd w:val="clear" w:color="auto" w:fill="FFFFFF"/>
          <w:lang w:val="zh-CN"/>
        </w:rPr>
      </w:pPr>
      <w:r>
        <w:rPr>
          <w:rFonts w:hint="eastAsia" w:ascii="仿宋_GB2312" w:hAnsi="宋体" w:eastAsia="仿宋_GB2312" w:cs="宋体"/>
          <w:color w:val="000000"/>
          <w:kern w:val="0"/>
          <w:sz w:val="32"/>
          <w:szCs w:val="32"/>
          <w:shd w:val="clear" w:color="auto" w:fill="FFFFFF"/>
          <w:lang w:val="zh-CN"/>
        </w:rPr>
        <w:t>（二）结果应用情况。</w:t>
      </w:r>
    </w:p>
    <w:p w14:paraId="1A5E6901">
      <w:pPr>
        <w:widowControl/>
        <w:adjustRightInd w:val="0"/>
        <w:snapToGrid w:val="0"/>
        <w:spacing w:line="580" w:lineRule="exact"/>
        <w:ind w:firstLine="640" w:firstLineChars="200"/>
        <w:contextualSpacing/>
        <w:jc w:val="left"/>
        <w:rPr>
          <w:rFonts w:hint="eastAsia" w:ascii="仿宋_GB2312" w:hAnsi="宋体" w:eastAsia="仿宋_GB2312" w:cs="宋体"/>
          <w:color w:val="000000"/>
          <w:kern w:val="0"/>
          <w:sz w:val="32"/>
          <w:szCs w:val="32"/>
          <w:shd w:val="clear" w:color="auto" w:fill="FFFFFF"/>
          <w:lang w:val="zh-CN"/>
        </w:rPr>
      </w:pPr>
      <w:r>
        <w:rPr>
          <w:rFonts w:hint="eastAsia" w:ascii="仿宋_GB2312" w:hAnsi="宋体" w:eastAsia="仿宋_GB2312" w:cs="宋体"/>
          <w:color w:val="000000"/>
          <w:kern w:val="0"/>
          <w:sz w:val="32"/>
          <w:szCs w:val="32"/>
          <w:shd w:val="clear" w:color="auto" w:fill="FFFFFF"/>
          <w:lang w:val="zh-CN"/>
        </w:rPr>
        <w:t>包括绩效自评公开、评价结果整改和应用结果反馈良好</w:t>
      </w:r>
    </w:p>
    <w:p w14:paraId="445997FC">
      <w:pPr>
        <w:widowControl/>
        <w:adjustRightInd w:val="0"/>
        <w:snapToGrid w:val="0"/>
        <w:spacing w:line="580" w:lineRule="exact"/>
        <w:ind w:firstLine="640" w:firstLineChars="200"/>
        <w:contextualSpacing/>
        <w:jc w:val="left"/>
        <w:rPr>
          <w:rFonts w:ascii="黑体" w:hAnsi="宋体" w:eastAsia="黑体" w:cs="宋体"/>
          <w:color w:val="000000"/>
          <w:kern w:val="0"/>
          <w:sz w:val="32"/>
          <w:szCs w:val="32"/>
          <w:shd w:val="clear" w:color="auto" w:fill="FFFFFF"/>
        </w:rPr>
      </w:pPr>
      <w:r>
        <w:rPr>
          <w:rFonts w:hint="eastAsia" w:ascii="黑体" w:hAnsi="宋体" w:eastAsia="黑体" w:cs="宋体"/>
          <w:color w:val="000000"/>
          <w:kern w:val="0"/>
          <w:sz w:val="32"/>
          <w:szCs w:val="32"/>
          <w:shd w:val="clear" w:color="auto" w:fill="FFFFFF"/>
        </w:rPr>
        <w:t>四、评价结论及建议</w:t>
      </w:r>
    </w:p>
    <w:p w14:paraId="53AAAAC9">
      <w:pPr>
        <w:widowControl/>
        <w:adjustRightInd w:val="0"/>
        <w:snapToGrid w:val="0"/>
        <w:spacing w:line="560" w:lineRule="exact"/>
        <w:ind w:firstLine="720"/>
        <w:jc w:val="left"/>
        <w:rPr>
          <w:rFonts w:hint="eastAsia" w:ascii="仿宋_GB2312" w:hAnsi="宋体" w:eastAsia="仿宋_GB2312" w:cs="仿宋_GB2312"/>
          <w:color w:val="000000"/>
          <w:kern w:val="0"/>
          <w:sz w:val="32"/>
          <w:szCs w:val="32"/>
          <w:lang w:val="zh-CN"/>
        </w:rPr>
      </w:pPr>
      <w:r>
        <w:rPr>
          <w:rFonts w:hint="eastAsia" w:ascii="仿宋_GB2312" w:hAnsi="宋体" w:eastAsia="仿宋_GB2312" w:cs="仿宋_GB2312"/>
          <w:color w:val="000000"/>
          <w:kern w:val="0"/>
          <w:sz w:val="32"/>
          <w:szCs w:val="32"/>
          <w:lang w:val="zh-CN"/>
        </w:rPr>
        <w:t>根据《教育部关于当前加强中小学管理规范办学行为的指导意见》等文件精神，结合我校工作实际，我们制定了《红果小学关于规范办学行为的管理办法》，以此规范我校的办学行为，落实班子成员廉洁行政，教师廉洁从教。</w:t>
      </w:r>
    </w:p>
    <w:p w14:paraId="748CB681">
      <w:pPr>
        <w:spacing w:line="560" w:lineRule="exact"/>
        <w:ind w:firstLine="640" w:firstLineChars="200"/>
        <w:rPr>
          <w:rFonts w:hint="eastAsia" w:ascii="宋体" w:hAnsi="宋体"/>
          <w:sz w:val="28"/>
          <w:szCs w:val="28"/>
        </w:rPr>
      </w:pPr>
      <w:r>
        <w:rPr>
          <w:rFonts w:hint="eastAsia" w:eastAsia="仿宋_GB2312"/>
          <w:sz w:val="32"/>
          <w:szCs w:val="32"/>
        </w:rPr>
        <w:t xml:space="preserve"> </w:t>
      </w:r>
      <w:r>
        <w:rPr>
          <w:rFonts w:hint="eastAsia" w:ascii="宋体" w:hAnsi="宋体"/>
          <w:sz w:val="28"/>
          <w:szCs w:val="28"/>
        </w:rPr>
        <w:t>1.育人课堂：</w:t>
      </w:r>
      <w:r>
        <w:rPr>
          <w:rFonts w:hint="eastAsia" w:ascii="宋体" w:hAnsi="宋体"/>
          <w:color w:val="000000"/>
          <w:kern w:val="0"/>
          <w:sz w:val="28"/>
          <w:szCs w:val="28"/>
        </w:rPr>
        <w:t>以课堂育人为支点， 努力使课堂生活成为师生共同学习与探究知识、智慧彰显与能力发展、情意交融与人性养育的殿堂，成为师生生命价值充分体现与提升的幸福场所。</w:t>
      </w:r>
    </w:p>
    <w:p w14:paraId="04930C34">
      <w:pPr>
        <w:spacing w:line="560" w:lineRule="exact"/>
        <w:ind w:firstLine="560" w:firstLineChars="200"/>
        <w:rPr>
          <w:rFonts w:hint="eastAsia" w:ascii="宋体" w:hAnsi="宋体"/>
          <w:sz w:val="28"/>
          <w:szCs w:val="28"/>
        </w:rPr>
      </w:pPr>
      <w:r>
        <w:rPr>
          <w:rFonts w:hint="eastAsia" w:ascii="宋体" w:hAnsi="宋体"/>
          <w:sz w:val="28"/>
          <w:szCs w:val="28"/>
        </w:rPr>
        <w:t>2.育德为本：坚持社会主义核心价值观，德育重点突出、体系完善、内容丰富、特色鲜明。学生有良好的品德习惯（行为习惯、生活习惯、学习习惯）</w:t>
      </w:r>
    </w:p>
    <w:p w14:paraId="314C69B5">
      <w:pPr>
        <w:spacing w:line="560" w:lineRule="exact"/>
        <w:ind w:firstLine="560" w:firstLineChars="200"/>
        <w:rPr>
          <w:rFonts w:hint="eastAsia" w:ascii="宋体" w:hAnsi="宋体"/>
          <w:sz w:val="28"/>
          <w:szCs w:val="28"/>
        </w:rPr>
      </w:pPr>
      <w:r>
        <w:rPr>
          <w:rFonts w:hint="eastAsia" w:ascii="宋体" w:hAnsi="宋体"/>
          <w:color w:val="000000"/>
          <w:sz w:val="28"/>
          <w:szCs w:val="28"/>
        </w:rPr>
        <w:t>3.教风严谨：教学工作</w:t>
      </w:r>
      <w:r>
        <w:rPr>
          <w:rFonts w:hint="eastAsia" w:ascii="宋体" w:hAnsi="宋体" w:cs="Tahoma"/>
          <w:color w:val="000000"/>
          <w:kern w:val="0"/>
          <w:sz w:val="28"/>
          <w:szCs w:val="28"/>
        </w:rPr>
        <w:t>重研讨、重引导、重规范、重落实、重督查，形成严谨教风。</w:t>
      </w:r>
    </w:p>
    <w:p w14:paraId="2BB0DF57">
      <w:pPr>
        <w:spacing w:line="560" w:lineRule="exact"/>
        <w:ind w:firstLine="560" w:firstLineChars="200"/>
        <w:rPr>
          <w:rFonts w:hint="eastAsia" w:ascii="宋体" w:hAnsi="宋体"/>
          <w:sz w:val="28"/>
          <w:szCs w:val="28"/>
        </w:rPr>
      </w:pPr>
      <w:r>
        <w:rPr>
          <w:rFonts w:hint="eastAsia" w:ascii="宋体" w:hAnsi="宋体"/>
          <w:color w:val="000000"/>
          <w:sz w:val="28"/>
          <w:szCs w:val="28"/>
        </w:rPr>
        <w:t>4.保障有力：安全、后勤管理有制度、有规范、执行到位，师生工作学习生活无后顾之忧。</w:t>
      </w:r>
    </w:p>
    <w:p w14:paraId="3E1605FC">
      <w:pPr>
        <w:spacing w:line="560" w:lineRule="exact"/>
        <w:ind w:firstLine="560" w:firstLineChars="200"/>
        <w:rPr>
          <w:rFonts w:hint="eastAsia" w:ascii="宋体" w:hAnsi="宋体"/>
          <w:sz w:val="28"/>
          <w:szCs w:val="28"/>
        </w:rPr>
      </w:pPr>
      <w:r>
        <w:rPr>
          <w:rFonts w:hint="eastAsia" w:ascii="宋体" w:hAnsi="宋体"/>
          <w:bCs/>
          <w:sz w:val="28"/>
          <w:szCs w:val="28"/>
          <w:lang w:val="en-US" w:eastAsia="zh-CN"/>
        </w:rPr>
        <w:t>（五）</w:t>
      </w:r>
      <w:r>
        <w:rPr>
          <w:rFonts w:hint="eastAsia" w:ascii="宋体" w:hAnsi="宋体"/>
          <w:bCs/>
          <w:sz w:val="28"/>
          <w:szCs w:val="28"/>
        </w:rPr>
        <w:t>社会评价</w:t>
      </w:r>
    </w:p>
    <w:p w14:paraId="7FB94D03">
      <w:pPr>
        <w:spacing w:line="560" w:lineRule="exact"/>
        <w:ind w:firstLine="560" w:firstLineChars="200"/>
        <w:rPr>
          <w:rFonts w:hint="eastAsia" w:ascii="宋体" w:hAnsi="宋体"/>
          <w:sz w:val="28"/>
          <w:szCs w:val="28"/>
        </w:rPr>
      </w:pPr>
      <w:r>
        <w:rPr>
          <w:rFonts w:hint="eastAsia" w:ascii="宋体" w:hAnsi="宋体"/>
          <w:sz w:val="28"/>
          <w:szCs w:val="28"/>
        </w:rPr>
        <w:t>1.采取开放式办学，积极邀请盐边县党代表、人大代表、政协委员、家长</w:t>
      </w:r>
      <w:r>
        <w:rPr>
          <w:rFonts w:hint="eastAsia" w:ascii="宋体" w:hAnsi="宋体"/>
          <w:sz w:val="28"/>
          <w:szCs w:val="28"/>
          <w:lang w:eastAsia="zh-CN"/>
        </w:rPr>
        <w:t>委员</w:t>
      </w:r>
      <w:r>
        <w:rPr>
          <w:rFonts w:hint="eastAsia" w:ascii="宋体" w:hAnsi="宋体"/>
          <w:sz w:val="28"/>
          <w:szCs w:val="28"/>
        </w:rPr>
        <w:t>会成员</w:t>
      </w:r>
      <w:r>
        <w:rPr>
          <w:rFonts w:hint="eastAsia" w:ascii="宋体" w:hAnsi="宋体"/>
          <w:color w:val="000000"/>
          <w:sz w:val="28"/>
          <w:szCs w:val="28"/>
        </w:rPr>
        <w:t>参与学校的管理。</w:t>
      </w:r>
    </w:p>
    <w:p w14:paraId="14248091">
      <w:pPr>
        <w:spacing w:line="560" w:lineRule="exact"/>
        <w:ind w:firstLine="560" w:firstLineChars="200"/>
        <w:rPr>
          <w:rFonts w:hint="eastAsia" w:ascii="宋体" w:hAnsi="宋体"/>
          <w:sz w:val="28"/>
          <w:szCs w:val="28"/>
        </w:rPr>
      </w:pPr>
      <w:r>
        <w:rPr>
          <w:rFonts w:hint="eastAsia" w:ascii="宋体" w:hAnsi="宋体"/>
          <w:sz w:val="28"/>
          <w:szCs w:val="28"/>
        </w:rPr>
        <w:t>2.积极推进家校联系，利用学校现有资源和能够协调的社会资源办活家长学校。</w:t>
      </w:r>
    </w:p>
    <w:p w14:paraId="131DC487">
      <w:pPr>
        <w:spacing w:line="560" w:lineRule="exact"/>
        <w:ind w:firstLine="560" w:firstLineChars="200"/>
        <w:rPr>
          <w:rFonts w:hint="eastAsia" w:ascii="宋体" w:hAnsi="宋体"/>
          <w:sz w:val="28"/>
          <w:szCs w:val="28"/>
        </w:rPr>
      </w:pPr>
      <w:r>
        <w:rPr>
          <w:rFonts w:hint="eastAsia" w:ascii="宋体" w:hAnsi="宋体"/>
          <w:sz w:val="28"/>
          <w:szCs w:val="28"/>
        </w:rPr>
        <w:t>3.学校社会满意度测评不得低于</w:t>
      </w:r>
      <w:r>
        <w:rPr>
          <w:rFonts w:hint="eastAsia" w:ascii="宋体" w:hAnsi="宋体"/>
          <w:color w:val="000000"/>
          <w:sz w:val="28"/>
          <w:szCs w:val="28"/>
        </w:rPr>
        <w:t>95%。</w:t>
      </w:r>
      <w:r>
        <w:rPr>
          <w:rFonts w:hint="eastAsia" w:ascii="宋体" w:hAnsi="宋体"/>
          <w:sz w:val="28"/>
          <w:szCs w:val="28"/>
        </w:rPr>
        <w:t xml:space="preserve"> </w:t>
      </w:r>
    </w:p>
    <w:p w14:paraId="51ACBE61">
      <w:pPr>
        <w:spacing w:line="580" w:lineRule="exact"/>
        <w:ind w:firstLine="640" w:firstLineChars="200"/>
        <w:rPr>
          <w:rFonts w:ascii="仿宋_GB2312" w:hAnsi="仿宋_GB2312" w:eastAsia="仿宋_GB2312" w:cs="仿宋_GB2312"/>
          <w:sz w:val="32"/>
          <w:szCs w:val="32"/>
        </w:rPr>
      </w:pPr>
    </w:p>
    <w:p w14:paraId="16F1122D">
      <w:pPr>
        <w:spacing w:line="580" w:lineRule="exact"/>
        <w:ind w:firstLine="640" w:firstLineChars="200"/>
        <w:rPr>
          <w:rFonts w:ascii="仿宋_GB2312" w:hAnsi="仿宋_GB2312" w:eastAsia="仿宋_GB2312" w:cs="仿宋_GB2312"/>
          <w:sz w:val="32"/>
          <w:szCs w:val="32"/>
        </w:rPr>
      </w:pPr>
    </w:p>
    <w:p w14:paraId="7766195E">
      <w:pPr>
        <w:spacing w:line="580" w:lineRule="exact"/>
        <w:ind w:firstLine="640" w:firstLineChars="200"/>
        <w:rPr>
          <w:rFonts w:ascii="仿宋_GB2312" w:hAnsi="仿宋_GB2312" w:eastAsia="仿宋_GB2312" w:cs="仿宋_GB2312"/>
          <w:sz w:val="32"/>
          <w:szCs w:val="32"/>
        </w:rPr>
      </w:pPr>
    </w:p>
    <w:p w14:paraId="5E450899">
      <w:pPr>
        <w:spacing w:line="580" w:lineRule="exact"/>
        <w:ind w:firstLine="640" w:firstLineChars="200"/>
        <w:rPr>
          <w:rFonts w:ascii="仿宋_GB2312" w:hAnsi="仿宋_GB2312" w:eastAsia="仿宋_GB2312" w:cs="仿宋_GB2312"/>
          <w:sz w:val="32"/>
          <w:szCs w:val="32"/>
        </w:rPr>
      </w:pPr>
    </w:p>
    <w:p w14:paraId="74950FBA">
      <w:pPr>
        <w:spacing w:line="580" w:lineRule="exact"/>
        <w:ind w:firstLine="640" w:firstLineChars="200"/>
        <w:rPr>
          <w:rFonts w:ascii="仿宋_GB2312" w:hAnsi="仿宋_GB2312" w:eastAsia="仿宋_GB2312" w:cs="仿宋_GB2312"/>
          <w:sz w:val="32"/>
          <w:szCs w:val="32"/>
        </w:rPr>
      </w:pPr>
    </w:p>
    <w:p w14:paraId="25AF3CE1">
      <w:pPr>
        <w:spacing w:line="580" w:lineRule="exact"/>
        <w:ind w:firstLine="640" w:firstLineChars="200"/>
        <w:rPr>
          <w:rFonts w:ascii="仿宋_GB2312" w:hAnsi="仿宋_GB2312" w:eastAsia="仿宋_GB2312" w:cs="仿宋_GB2312"/>
          <w:sz w:val="32"/>
          <w:szCs w:val="32"/>
        </w:rPr>
      </w:pPr>
    </w:p>
    <w:p w14:paraId="33CFC8B4">
      <w:pPr>
        <w:spacing w:line="580" w:lineRule="exact"/>
        <w:rPr>
          <w:rFonts w:ascii="仿宋_GB2312" w:hAnsi="仿宋_GB2312" w:eastAsia="仿宋_GB2312" w:cs="仿宋_GB2312"/>
          <w:sz w:val="32"/>
          <w:szCs w:val="32"/>
        </w:rPr>
      </w:pPr>
      <w:r>
        <w:rPr>
          <w:rFonts w:hint="eastAsia" w:ascii="黑体" w:hAnsi="黑体" w:eastAsia="黑体" w:cs="黑体"/>
          <w:sz w:val="32"/>
          <w:szCs w:val="32"/>
        </w:rPr>
        <w:t>附件2</w:t>
      </w:r>
    </w:p>
    <w:p w14:paraId="5FC7D026">
      <w:pPr>
        <w:spacing w:line="580" w:lineRule="exact"/>
        <w:ind w:firstLine="640" w:firstLineChars="200"/>
        <w:rPr>
          <w:rFonts w:ascii="仿宋_GB2312" w:hAnsi="仿宋_GB2312" w:eastAsia="仿宋_GB2312" w:cs="仿宋_GB2312"/>
          <w:sz w:val="32"/>
          <w:szCs w:val="32"/>
        </w:rPr>
      </w:pPr>
    </w:p>
    <w:p w14:paraId="19152C0F">
      <w:pPr>
        <w:spacing w:line="600" w:lineRule="exact"/>
        <w:jc w:val="center"/>
        <w:rPr>
          <w:rFonts w:hint="eastAsia" w:ascii="方正小标宋简体" w:hAnsi="宋体" w:eastAsia="方正小标宋简体"/>
          <w:color w:val="000000"/>
          <w:kern w:val="0"/>
          <w:sz w:val="44"/>
          <w:szCs w:val="44"/>
          <w:lang w:eastAsia="zh-CN"/>
        </w:rPr>
      </w:pPr>
      <w:r>
        <w:rPr>
          <w:rFonts w:hint="eastAsia" w:ascii="方正小标宋简体" w:hAnsi="宋体" w:eastAsia="方正小标宋简体"/>
          <w:color w:val="000000"/>
          <w:kern w:val="0"/>
          <w:sz w:val="44"/>
          <w:szCs w:val="44"/>
          <w:lang w:eastAsia="zh-CN"/>
        </w:rPr>
        <w:t>盐边县红果彝族乡中心学校</w:t>
      </w:r>
    </w:p>
    <w:p w14:paraId="36D83C56">
      <w:pPr>
        <w:spacing w:line="600" w:lineRule="exact"/>
        <w:jc w:val="center"/>
        <w:rPr>
          <w:rFonts w:ascii="方正小标宋简体" w:hAnsi="宋体" w:eastAsia="方正小标宋简体"/>
          <w:color w:val="000000"/>
          <w:kern w:val="0"/>
          <w:sz w:val="44"/>
          <w:szCs w:val="44"/>
          <w:lang w:val="zh-CN"/>
        </w:rPr>
      </w:pPr>
      <w:r>
        <w:rPr>
          <w:rFonts w:hint="eastAsia" w:ascii="方正小标宋简体" w:hAnsi="宋体" w:eastAsia="方正小标宋简体"/>
          <w:color w:val="000000"/>
          <w:kern w:val="0"/>
          <w:sz w:val="44"/>
          <w:szCs w:val="44"/>
          <w:lang w:val="zh-CN"/>
        </w:rPr>
        <w:t>项目</w:t>
      </w:r>
      <w:r>
        <w:rPr>
          <w:rFonts w:hint="eastAsia" w:ascii="方正小标宋简体" w:hAnsi="宋体" w:eastAsia="方正小标宋简体"/>
          <w:color w:val="000000"/>
          <w:kern w:val="0"/>
          <w:sz w:val="44"/>
          <w:szCs w:val="44"/>
        </w:rPr>
        <w:t>2019</w:t>
      </w:r>
      <w:r>
        <w:rPr>
          <w:rFonts w:hint="eastAsia" w:ascii="方正小标宋简体" w:hAnsi="宋体" w:eastAsia="方正小标宋简体"/>
          <w:color w:val="000000"/>
          <w:kern w:val="0"/>
          <w:sz w:val="44"/>
          <w:szCs w:val="44"/>
          <w:lang w:eastAsia="zh-CN"/>
        </w:rPr>
        <w:t>年度</w:t>
      </w:r>
      <w:r>
        <w:rPr>
          <w:rFonts w:hint="eastAsia" w:ascii="方正小标宋简体" w:hAnsi="宋体" w:eastAsia="方正小标宋简体"/>
          <w:color w:val="000000"/>
          <w:kern w:val="0"/>
          <w:sz w:val="44"/>
          <w:szCs w:val="44"/>
          <w:lang w:val="zh-CN"/>
        </w:rPr>
        <w:t>绩效评价报告</w:t>
      </w:r>
    </w:p>
    <w:p w14:paraId="144F3738">
      <w:pPr>
        <w:spacing w:line="600" w:lineRule="exact"/>
        <w:rPr>
          <w:rFonts w:ascii="宋体" w:hAnsi="宋体"/>
          <w:sz w:val="32"/>
          <w:szCs w:val="32"/>
          <w:lang w:val="zh-CN"/>
        </w:rPr>
      </w:pPr>
    </w:p>
    <w:p w14:paraId="53D80199">
      <w:pPr>
        <w:adjustRightInd w:val="0"/>
        <w:snapToGrid w:val="0"/>
        <w:spacing w:line="600" w:lineRule="exact"/>
        <w:ind w:firstLine="720"/>
        <w:rPr>
          <w:rFonts w:ascii="黑体" w:hAnsi="宋体" w:eastAsia="黑体"/>
          <w:sz w:val="32"/>
          <w:szCs w:val="32"/>
          <w:lang w:val="zh-CN"/>
        </w:rPr>
      </w:pPr>
      <w:r>
        <w:rPr>
          <w:rFonts w:hint="eastAsia" w:ascii="黑体" w:hAnsi="宋体" w:eastAsia="黑体"/>
          <w:sz w:val="32"/>
          <w:szCs w:val="32"/>
        </w:rPr>
        <w:t>一、</w:t>
      </w:r>
      <w:r>
        <w:rPr>
          <w:rFonts w:hint="eastAsia" w:ascii="黑体" w:hAnsi="宋体" w:eastAsia="黑体"/>
          <w:sz w:val="32"/>
          <w:szCs w:val="32"/>
          <w:lang w:val="zh-CN"/>
        </w:rPr>
        <w:t>项目概况</w:t>
      </w:r>
    </w:p>
    <w:p w14:paraId="041AC6AA">
      <w:pPr>
        <w:adjustRightInd w:val="0"/>
        <w:snapToGrid w:val="0"/>
        <w:spacing w:line="600" w:lineRule="exact"/>
        <w:ind w:firstLine="720"/>
        <w:rPr>
          <w:rFonts w:ascii="楷体_GB2312" w:hAnsi="宋体" w:eastAsia="楷体_GB2312"/>
          <w:b/>
          <w:sz w:val="32"/>
          <w:szCs w:val="32"/>
          <w:lang w:val="zh-CN"/>
        </w:rPr>
      </w:pPr>
      <w:r>
        <w:rPr>
          <w:rFonts w:hint="eastAsia" w:ascii="楷体_GB2312" w:hAnsi="宋体" w:eastAsia="楷体_GB2312"/>
          <w:b/>
          <w:sz w:val="32"/>
          <w:szCs w:val="32"/>
          <w:lang w:val="zh-CN"/>
        </w:rPr>
        <w:t>（一）项目基本情况。</w:t>
      </w:r>
    </w:p>
    <w:p w14:paraId="75B4D0D5">
      <w:pPr>
        <w:adjustRightInd w:val="0"/>
        <w:snapToGrid w:val="0"/>
        <w:spacing w:line="600" w:lineRule="exact"/>
        <w:ind w:firstLine="720"/>
        <w:rPr>
          <w:rFonts w:ascii="仿宋_GB2312" w:hAnsi="宋体" w:eastAsia="仿宋_GB2312"/>
          <w:sz w:val="32"/>
          <w:szCs w:val="32"/>
          <w:lang w:val="zh-CN"/>
        </w:rPr>
      </w:pPr>
      <w:r>
        <w:rPr>
          <w:rFonts w:hint="eastAsia" w:ascii="仿宋_GB2312" w:hAnsi="宋体" w:eastAsia="仿宋_GB2312"/>
          <w:sz w:val="32"/>
          <w:szCs w:val="32"/>
          <w:lang w:val="zh-CN"/>
        </w:rPr>
        <w:t>1.说明项目主管部门（单位）在该项目管理中的职能。</w:t>
      </w:r>
    </w:p>
    <w:p w14:paraId="2F6069DA">
      <w:pPr>
        <w:keepNext w:val="0"/>
        <w:keepLines w:val="0"/>
        <w:widowControl w:val="0"/>
        <w:suppressLineNumbers w:val="0"/>
        <w:adjustRightInd w:val="0"/>
        <w:snapToGrid w:val="0"/>
        <w:spacing w:before="0" w:beforeAutospacing="0" w:after="0" w:afterAutospacing="0" w:line="600" w:lineRule="exact"/>
        <w:ind w:left="0" w:right="0" w:firstLine="720"/>
        <w:jc w:val="both"/>
        <w:rPr>
          <w:rFonts w:hint="eastAsia" w:ascii="仿宋_GB2312" w:hAnsi="宋体" w:eastAsia="仿宋_GB2312" w:cs="仿宋_GB2312"/>
          <w:sz w:val="32"/>
          <w:szCs w:val="32"/>
          <w:lang w:val="en-US"/>
        </w:rPr>
      </w:pPr>
      <w:r>
        <w:rPr>
          <w:rFonts w:hint="eastAsia" w:ascii="仿宋_GB2312" w:hAnsi="宋体" w:eastAsia="仿宋_GB2312" w:cs="仿宋_GB2312"/>
          <w:kern w:val="2"/>
          <w:sz w:val="32"/>
          <w:szCs w:val="32"/>
          <w:lang w:val="en-US" w:eastAsia="zh-CN" w:bidi="ar"/>
        </w:rPr>
        <w:t>组长：校长</w:t>
      </w:r>
    </w:p>
    <w:p w14:paraId="3E13B8F3">
      <w:pPr>
        <w:keepNext w:val="0"/>
        <w:keepLines w:val="0"/>
        <w:widowControl w:val="0"/>
        <w:suppressLineNumbers w:val="0"/>
        <w:adjustRightInd w:val="0"/>
        <w:snapToGrid w:val="0"/>
        <w:spacing w:before="0" w:beforeAutospacing="0" w:after="0" w:afterAutospacing="0" w:line="600" w:lineRule="exact"/>
        <w:ind w:left="0" w:right="0" w:firstLine="720"/>
        <w:jc w:val="both"/>
        <w:rPr>
          <w:rFonts w:hint="eastAsia" w:ascii="仿宋_GB2312" w:hAnsi="宋体" w:eastAsia="仿宋_GB2312" w:cs="仿宋_GB2312"/>
          <w:color w:val="FF0000"/>
          <w:sz w:val="32"/>
          <w:szCs w:val="32"/>
          <w:lang w:val="en-US"/>
        </w:rPr>
      </w:pPr>
      <w:r>
        <w:rPr>
          <w:rFonts w:hint="eastAsia" w:ascii="仿宋_GB2312" w:hAnsi="宋体" w:eastAsia="仿宋_GB2312" w:cs="仿宋_GB2312"/>
          <w:kern w:val="2"/>
          <w:sz w:val="32"/>
          <w:szCs w:val="32"/>
          <w:lang w:val="en-US" w:eastAsia="zh-CN" w:bidi="ar"/>
        </w:rPr>
        <w:t>成员：总务处、教导处、德育处、工会</w:t>
      </w:r>
    </w:p>
    <w:p w14:paraId="17C932E7">
      <w:pPr>
        <w:adjustRightInd w:val="0"/>
        <w:snapToGrid w:val="0"/>
        <w:spacing w:line="600" w:lineRule="exact"/>
        <w:ind w:firstLine="720"/>
        <w:rPr>
          <w:rFonts w:ascii="仿宋_GB2312" w:hAnsi="宋体" w:eastAsia="仿宋_GB2312"/>
          <w:sz w:val="32"/>
          <w:szCs w:val="32"/>
          <w:lang w:val="zh-CN"/>
        </w:rPr>
      </w:pPr>
      <w:r>
        <w:rPr>
          <w:rFonts w:hint="eastAsia" w:ascii="仿宋_GB2312" w:hAnsi="宋体" w:eastAsia="仿宋_GB2312"/>
          <w:sz w:val="32"/>
          <w:szCs w:val="32"/>
          <w:lang w:val="zh-CN"/>
        </w:rPr>
        <w:t>2.项目立项、资金申报的依据。</w:t>
      </w:r>
    </w:p>
    <w:p w14:paraId="7A762B9E">
      <w:pPr>
        <w:adjustRightInd w:val="0"/>
        <w:snapToGrid w:val="0"/>
        <w:spacing w:line="600" w:lineRule="exact"/>
        <w:ind w:firstLine="720"/>
        <w:rPr>
          <w:rFonts w:hint="default" w:ascii="仿宋_GB2312" w:hAnsi="宋体" w:eastAsia="仿宋_GB2312"/>
          <w:sz w:val="32"/>
          <w:szCs w:val="32"/>
          <w:lang w:val="en-US" w:eastAsia="zh-CN"/>
        </w:rPr>
      </w:pPr>
      <w:r>
        <w:rPr>
          <w:rFonts w:hint="eastAsia" w:ascii="仿宋_GB2312" w:hAnsi="宋体" w:eastAsia="仿宋_GB2312"/>
          <w:sz w:val="32"/>
          <w:szCs w:val="32"/>
          <w:lang w:val="en-US" w:eastAsia="zh-CN"/>
        </w:rPr>
        <w:t>（1）盐边发改〔2018〕231号文，关于盐边县红果彝族乡中心学校苏家坪小学食堂达标改造工程的批复；（2）盐边发改〔2018〕215号文，苏家坪小学教学综合楼和学生宿舍屋面防水及墙面乳胶漆的批复，（3）盐边县发改〔2018〕229号红果中心学校结合楼维修的批复；（4）盐边发改〔2019〕99号中心学校食堂改造工程的批复；（5）盐边发改〔2018〕230号，中心校围墙排危工程的批复。（6）盐边发改〔2019〕118号，红果红坭小学运动场边坡治理工程的批复</w:t>
      </w:r>
    </w:p>
    <w:p w14:paraId="4FB09819">
      <w:pPr>
        <w:keepNext w:val="0"/>
        <w:keepLines w:val="0"/>
        <w:widowControl w:val="0"/>
        <w:suppressLineNumbers w:val="0"/>
        <w:spacing w:before="0" w:beforeAutospacing="0" w:after="0" w:afterAutospacing="0" w:line="580" w:lineRule="exact"/>
        <w:ind w:left="0" w:right="0" w:firstLine="640" w:firstLineChars="200"/>
        <w:jc w:val="both"/>
        <w:rPr>
          <w:rFonts w:hint="default" w:ascii="仿宋_GB2312" w:hAnsi="宋体" w:eastAsia="仿宋_GB2312"/>
          <w:sz w:val="32"/>
          <w:szCs w:val="32"/>
          <w:lang w:val="en-US" w:eastAsia="zh-CN"/>
        </w:rPr>
      </w:pPr>
      <w:r>
        <w:rPr>
          <w:rFonts w:hint="eastAsia" w:ascii="仿宋_GB2312" w:hAnsi="宋体" w:eastAsia="仿宋_GB2312"/>
          <w:sz w:val="32"/>
          <w:szCs w:val="32"/>
          <w:lang w:val="en-US" w:eastAsia="zh-CN"/>
        </w:rPr>
        <w:t>根据各批复文件申报财政资金分别：</w:t>
      </w:r>
      <w:r>
        <w:rPr>
          <w:rFonts w:hint="eastAsia" w:ascii="仿宋_GB2312" w:hAnsi="Times New Roman" w:eastAsia="仿宋_GB2312" w:cs="仿宋_GB2312"/>
          <w:kern w:val="2"/>
          <w:sz w:val="32"/>
          <w:szCs w:val="32"/>
          <w:lang w:val="en-US" w:eastAsia="zh-CN" w:bidi="ar"/>
        </w:rPr>
        <w:t>（1）根据川财教</w:t>
      </w:r>
      <w:r>
        <w:rPr>
          <w:rFonts w:hint="eastAsia" w:ascii="仿宋_GB2312" w:eastAsia="仿宋_GB2312" w:cs="仿宋_GB2312"/>
          <w:kern w:val="2"/>
          <w:sz w:val="32"/>
          <w:szCs w:val="32"/>
          <w:lang w:val="en-US" w:eastAsia="zh-CN" w:bidi="ar"/>
        </w:rPr>
        <w:t>〔2018〕17号</w:t>
      </w:r>
      <w:r>
        <w:rPr>
          <w:rFonts w:hint="eastAsia" w:ascii="仿宋_GB2312" w:hAnsi="Times New Roman" w:eastAsia="仿宋_GB2312" w:cs="仿宋_GB2312"/>
          <w:kern w:val="2"/>
          <w:sz w:val="32"/>
          <w:szCs w:val="32"/>
          <w:lang w:val="en-US" w:eastAsia="zh-CN" w:bidi="ar"/>
        </w:rPr>
        <w:t>下达2018年农村义务教育薄弱学校改造计划中央专项补助资金（综合楼维修）35万元，（2）根据川财教</w:t>
      </w:r>
      <w:r>
        <w:rPr>
          <w:rFonts w:hint="eastAsia" w:ascii="仿宋_GB2312" w:eastAsia="仿宋_GB2312" w:cs="仿宋_GB2312"/>
          <w:kern w:val="2"/>
          <w:sz w:val="32"/>
          <w:szCs w:val="32"/>
          <w:lang w:val="en-US" w:eastAsia="zh-CN" w:bidi="ar"/>
        </w:rPr>
        <w:t>〔2017〕231号</w:t>
      </w:r>
      <w:r>
        <w:rPr>
          <w:rFonts w:hint="eastAsia" w:ascii="仿宋_GB2312" w:hAnsi="Times New Roman" w:eastAsia="仿宋_GB2312" w:cs="仿宋_GB2312"/>
          <w:kern w:val="2"/>
          <w:sz w:val="32"/>
          <w:szCs w:val="32"/>
          <w:lang w:val="en-US" w:eastAsia="zh-CN" w:bidi="ar"/>
        </w:rPr>
        <w:t>下达2018义务教育校舍维修改造省级补助资金</w:t>
      </w:r>
      <w:r>
        <w:rPr>
          <w:rFonts w:hint="eastAsia" w:ascii="仿宋_GB2312" w:eastAsia="仿宋_GB2312" w:cs="仿宋_GB2312"/>
          <w:kern w:val="2"/>
          <w:sz w:val="32"/>
          <w:szCs w:val="32"/>
          <w:lang w:val="en-US" w:eastAsia="zh-CN" w:bidi="ar"/>
        </w:rPr>
        <w:t>（</w:t>
      </w:r>
      <w:r>
        <w:rPr>
          <w:rFonts w:hint="eastAsia" w:ascii="仿宋_GB2312" w:hAnsi="Times New Roman" w:eastAsia="仿宋_GB2312" w:cs="仿宋_GB2312"/>
          <w:kern w:val="2"/>
          <w:sz w:val="32"/>
          <w:szCs w:val="32"/>
          <w:lang w:val="en-US" w:eastAsia="zh-CN" w:bidi="ar"/>
        </w:rPr>
        <w:t>围墙排危工程</w:t>
      </w:r>
      <w:r>
        <w:rPr>
          <w:rFonts w:hint="eastAsia" w:ascii="仿宋_GB2312" w:eastAsia="仿宋_GB2312" w:cs="仿宋_GB2312"/>
          <w:kern w:val="2"/>
          <w:sz w:val="32"/>
          <w:szCs w:val="32"/>
          <w:lang w:val="en-US" w:eastAsia="zh-CN" w:bidi="ar"/>
        </w:rPr>
        <w:t>）</w:t>
      </w:r>
      <w:r>
        <w:rPr>
          <w:rFonts w:hint="eastAsia" w:ascii="仿宋_GB2312" w:hAnsi="Times New Roman" w:eastAsia="仿宋_GB2312" w:cs="仿宋_GB2312"/>
          <w:kern w:val="2"/>
          <w:sz w:val="32"/>
          <w:szCs w:val="32"/>
          <w:lang w:val="en-US" w:eastAsia="zh-CN" w:bidi="ar"/>
        </w:rPr>
        <w:t>5万元</w:t>
      </w:r>
      <w:r>
        <w:rPr>
          <w:rFonts w:hint="eastAsia" w:ascii="仿宋_GB2312" w:eastAsia="仿宋_GB2312" w:cs="仿宋_GB2312"/>
          <w:kern w:val="2"/>
          <w:sz w:val="32"/>
          <w:szCs w:val="32"/>
          <w:lang w:val="en-US" w:eastAsia="zh-CN" w:bidi="ar"/>
        </w:rPr>
        <w:t>；</w:t>
      </w:r>
      <w:r>
        <w:rPr>
          <w:rFonts w:hint="eastAsia" w:ascii="仿宋_GB2312" w:hAnsi="Times New Roman" w:eastAsia="仿宋_GB2312" w:cs="仿宋_GB2312"/>
          <w:kern w:val="2"/>
          <w:sz w:val="32"/>
          <w:szCs w:val="32"/>
          <w:lang w:val="en-US" w:eastAsia="zh-CN" w:bidi="ar"/>
        </w:rPr>
        <w:t>（3）根据川财教</w:t>
      </w:r>
      <w:r>
        <w:rPr>
          <w:rFonts w:hint="eastAsia" w:ascii="仿宋_GB2312" w:eastAsia="仿宋_GB2312" w:cs="仿宋_GB2312"/>
          <w:kern w:val="2"/>
          <w:sz w:val="32"/>
          <w:szCs w:val="32"/>
          <w:lang w:val="en-US" w:eastAsia="zh-CN" w:bidi="ar"/>
        </w:rPr>
        <w:t>〔2017〕231号</w:t>
      </w:r>
      <w:r>
        <w:rPr>
          <w:rFonts w:hint="eastAsia" w:ascii="仿宋_GB2312" w:hAnsi="Times New Roman" w:eastAsia="仿宋_GB2312" w:cs="仿宋_GB2312"/>
          <w:kern w:val="2"/>
          <w:sz w:val="32"/>
          <w:szCs w:val="32"/>
          <w:lang w:val="en-US" w:eastAsia="zh-CN" w:bidi="ar"/>
        </w:rPr>
        <w:t>下达2018义务教育校舍维修改造省级补助资金(苏家坪小学食堂达标改造20万元</w:t>
      </w:r>
      <w:r>
        <w:rPr>
          <w:rFonts w:hint="eastAsia" w:ascii="仿宋_GB2312" w:eastAsia="仿宋_GB2312" w:cs="仿宋_GB2312"/>
          <w:kern w:val="2"/>
          <w:sz w:val="32"/>
          <w:szCs w:val="32"/>
          <w:lang w:val="en-US" w:eastAsia="zh-CN" w:bidi="ar"/>
        </w:rPr>
        <w:t>；</w:t>
      </w:r>
      <w:r>
        <w:rPr>
          <w:rFonts w:hint="eastAsia" w:ascii="仿宋_GB2312" w:hAnsi="Times New Roman" w:eastAsia="仿宋_GB2312" w:cs="仿宋_GB2312"/>
          <w:kern w:val="2"/>
          <w:sz w:val="32"/>
          <w:szCs w:val="32"/>
          <w:lang w:val="en-US" w:eastAsia="zh-CN" w:bidi="ar"/>
        </w:rPr>
        <w:t>（4）根据川财教</w:t>
      </w:r>
      <w:r>
        <w:rPr>
          <w:rFonts w:hint="eastAsia" w:ascii="仿宋_GB2312" w:eastAsia="仿宋_GB2312" w:cs="仿宋_GB2312"/>
          <w:kern w:val="2"/>
          <w:sz w:val="32"/>
          <w:szCs w:val="32"/>
          <w:lang w:val="en-US" w:eastAsia="zh-CN" w:bidi="ar"/>
        </w:rPr>
        <w:t>〔2017〕231号</w:t>
      </w:r>
      <w:r>
        <w:rPr>
          <w:rFonts w:hint="eastAsia" w:ascii="仿宋_GB2312" w:hAnsi="Times New Roman" w:eastAsia="仿宋_GB2312" w:cs="仿宋_GB2312"/>
          <w:kern w:val="2"/>
          <w:sz w:val="32"/>
          <w:szCs w:val="32"/>
          <w:lang w:val="en-US" w:eastAsia="zh-CN" w:bidi="ar"/>
        </w:rPr>
        <w:t>下达2018义务教育校舍维修改造省级补助资金(苏家坪小学教学综合楼和学生宿舍屋面防水及墙面乳胶漆9万元</w:t>
      </w:r>
      <w:r>
        <w:rPr>
          <w:rFonts w:hint="eastAsia" w:ascii="仿宋_GB2312" w:eastAsia="仿宋_GB2312" w:cs="仿宋_GB2312"/>
          <w:kern w:val="2"/>
          <w:sz w:val="32"/>
          <w:szCs w:val="32"/>
          <w:lang w:val="en-US" w:eastAsia="zh-CN" w:bidi="ar"/>
        </w:rPr>
        <w:t>；</w:t>
      </w:r>
      <w:r>
        <w:rPr>
          <w:rFonts w:hint="eastAsia" w:ascii="仿宋_GB2312" w:hAnsi="Times New Roman" w:eastAsia="仿宋_GB2312" w:cs="仿宋_GB2312"/>
          <w:kern w:val="2"/>
          <w:sz w:val="32"/>
          <w:szCs w:val="32"/>
          <w:lang w:val="en-US" w:eastAsia="zh-CN" w:bidi="ar"/>
        </w:rPr>
        <w:t>（5）根据川财教</w:t>
      </w:r>
      <w:r>
        <w:rPr>
          <w:rFonts w:hint="eastAsia" w:ascii="仿宋_GB2312" w:eastAsia="仿宋_GB2312" w:cs="仿宋_GB2312"/>
          <w:kern w:val="2"/>
          <w:sz w:val="32"/>
          <w:szCs w:val="32"/>
          <w:lang w:val="en-US" w:eastAsia="zh-CN" w:bidi="ar"/>
        </w:rPr>
        <w:t>〔2018〕223号</w:t>
      </w:r>
      <w:r>
        <w:rPr>
          <w:rFonts w:hint="eastAsia" w:ascii="仿宋_GB2312" w:hAnsi="Times New Roman" w:eastAsia="仿宋_GB2312" w:cs="仿宋_GB2312"/>
          <w:kern w:val="2"/>
          <w:sz w:val="32"/>
          <w:szCs w:val="32"/>
          <w:lang w:val="en-US" w:eastAsia="zh-CN" w:bidi="ar"/>
        </w:rPr>
        <w:t>下达2019年校舍维修改造中央资金红果乡中心校食堂改造工程（8941专户清算）42万元</w:t>
      </w:r>
      <w:r>
        <w:rPr>
          <w:rFonts w:hint="eastAsia" w:ascii="仿宋_GB2312" w:eastAsia="仿宋_GB2312" w:cs="仿宋_GB2312"/>
          <w:kern w:val="2"/>
          <w:sz w:val="32"/>
          <w:szCs w:val="32"/>
          <w:lang w:val="en-US" w:eastAsia="zh-CN" w:bidi="ar"/>
        </w:rPr>
        <w:t>；</w:t>
      </w:r>
      <w:r>
        <w:rPr>
          <w:rFonts w:hint="eastAsia" w:ascii="仿宋_GB2312" w:hAnsi="Times New Roman" w:eastAsia="仿宋_GB2312" w:cs="仿宋_GB2312"/>
          <w:kern w:val="2"/>
          <w:sz w:val="32"/>
          <w:szCs w:val="32"/>
          <w:lang w:val="en-US" w:eastAsia="zh-CN" w:bidi="ar"/>
        </w:rPr>
        <w:t>（6）根据川财教</w:t>
      </w:r>
      <w:r>
        <w:rPr>
          <w:rFonts w:hint="eastAsia" w:ascii="仿宋_GB2312" w:eastAsia="仿宋_GB2312" w:cs="仿宋_GB2312"/>
          <w:kern w:val="2"/>
          <w:sz w:val="32"/>
          <w:szCs w:val="32"/>
          <w:lang w:val="en-US" w:eastAsia="zh-CN" w:bidi="ar"/>
        </w:rPr>
        <w:t>〔2018〕223号</w:t>
      </w:r>
      <w:r>
        <w:rPr>
          <w:rFonts w:hint="eastAsia" w:ascii="仿宋_GB2312" w:hAnsi="Times New Roman" w:eastAsia="仿宋_GB2312" w:cs="仿宋_GB2312"/>
          <w:kern w:val="2"/>
          <w:sz w:val="32"/>
          <w:szCs w:val="32"/>
          <w:lang w:val="en-US" w:eastAsia="zh-CN" w:bidi="ar"/>
        </w:rPr>
        <w:t>下达2019年校舍维修改造中央资金红果乡红坭小学运动场边坡治理工程（8941专户清算）9万元</w:t>
      </w:r>
      <w:r>
        <w:rPr>
          <w:rFonts w:hint="eastAsia" w:ascii="仿宋_GB2312" w:eastAsia="仿宋_GB2312" w:cs="仿宋_GB2312"/>
          <w:kern w:val="2"/>
          <w:sz w:val="32"/>
          <w:szCs w:val="32"/>
          <w:lang w:val="en-US" w:eastAsia="zh-CN" w:bidi="ar"/>
        </w:rPr>
        <w:t>。</w:t>
      </w:r>
    </w:p>
    <w:p w14:paraId="11E95649">
      <w:pPr>
        <w:adjustRightInd w:val="0"/>
        <w:snapToGrid w:val="0"/>
        <w:spacing w:line="600" w:lineRule="exact"/>
        <w:ind w:firstLine="720"/>
        <w:rPr>
          <w:rFonts w:ascii="仿宋_GB2312" w:hAnsi="宋体" w:eastAsia="仿宋_GB2312"/>
          <w:sz w:val="32"/>
          <w:szCs w:val="32"/>
          <w:lang w:val="zh-CN"/>
        </w:rPr>
      </w:pPr>
      <w:r>
        <w:rPr>
          <w:rFonts w:hint="eastAsia" w:ascii="仿宋_GB2312" w:hAnsi="宋体" w:eastAsia="仿宋_GB2312"/>
          <w:sz w:val="32"/>
          <w:szCs w:val="32"/>
          <w:lang w:val="zh-CN"/>
        </w:rPr>
        <w:t>3.资金管理办法制定情况，资金支持具体项目的条件、范围与支持方式概况。</w:t>
      </w:r>
    </w:p>
    <w:p w14:paraId="40A50F29">
      <w:pPr>
        <w:keepNext w:val="0"/>
        <w:keepLines w:val="0"/>
        <w:widowControl w:val="0"/>
        <w:suppressLineNumbers w:val="0"/>
        <w:adjustRightInd w:val="0"/>
        <w:snapToGrid w:val="0"/>
        <w:spacing w:before="0" w:beforeAutospacing="0" w:after="0" w:afterAutospacing="0" w:line="600" w:lineRule="exact"/>
        <w:ind w:left="0" w:right="0" w:firstLine="720"/>
        <w:jc w:val="both"/>
        <w:rPr>
          <w:rFonts w:hint="eastAsia" w:ascii="仿宋_GB2312" w:hAnsi="宋体" w:eastAsia="仿宋_GB2312" w:cs="仿宋_GB2312"/>
          <w:sz w:val="32"/>
          <w:szCs w:val="32"/>
          <w:lang w:val="en-US"/>
        </w:rPr>
      </w:pPr>
      <w:r>
        <w:rPr>
          <w:rFonts w:hint="eastAsia" w:ascii="仿宋_GB2312" w:hAnsi="宋体" w:eastAsia="仿宋_GB2312" w:cs="仿宋_GB2312"/>
          <w:kern w:val="2"/>
          <w:sz w:val="32"/>
          <w:szCs w:val="32"/>
          <w:lang w:val="en-US" w:eastAsia="zh-CN" w:bidi="ar"/>
        </w:rPr>
        <w:t>专项资金管理通过学校申报上级主管部门审核，经财部门下达财政经财网，根据工程进度申请财政资金拨付给施工单位。</w:t>
      </w:r>
    </w:p>
    <w:p w14:paraId="72178B32">
      <w:pPr>
        <w:adjustRightInd w:val="0"/>
        <w:snapToGrid w:val="0"/>
        <w:spacing w:line="600" w:lineRule="exact"/>
        <w:ind w:firstLine="720"/>
        <w:rPr>
          <w:rFonts w:ascii="仿宋_GB2312" w:hAnsi="宋体" w:eastAsia="仿宋_GB2312"/>
          <w:sz w:val="32"/>
          <w:szCs w:val="32"/>
          <w:lang w:val="zh-CN"/>
        </w:rPr>
      </w:pPr>
      <w:r>
        <w:rPr>
          <w:rFonts w:hint="eastAsia" w:ascii="仿宋_GB2312" w:hAnsi="宋体" w:eastAsia="仿宋_GB2312"/>
          <w:sz w:val="32"/>
          <w:szCs w:val="32"/>
          <w:lang w:val="zh-CN"/>
        </w:rPr>
        <w:t>4.资金分配的原则及考虑因素。</w:t>
      </w:r>
    </w:p>
    <w:p w14:paraId="3FABBA99">
      <w:pPr>
        <w:keepNext w:val="0"/>
        <w:keepLines w:val="0"/>
        <w:widowControl w:val="0"/>
        <w:suppressLineNumbers w:val="0"/>
        <w:adjustRightInd w:val="0"/>
        <w:snapToGrid w:val="0"/>
        <w:spacing w:before="0" w:beforeAutospacing="0" w:after="0" w:afterAutospacing="0" w:line="600" w:lineRule="exact"/>
        <w:ind w:left="640" w:right="0"/>
        <w:jc w:val="both"/>
        <w:rPr>
          <w:rFonts w:hint="eastAsia" w:ascii="仿宋_GB2312" w:hAnsi="宋体" w:eastAsia="仿宋_GB2312" w:cs="仿宋_GB2312"/>
          <w:sz w:val="32"/>
          <w:szCs w:val="32"/>
          <w:lang w:val="en-US"/>
        </w:rPr>
      </w:pPr>
      <w:r>
        <w:rPr>
          <w:rFonts w:hint="eastAsia" w:ascii="仿宋_GB2312" w:hAnsi="宋体" w:eastAsia="仿宋_GB2312" w:cs="仿宋_GB2312"/>
          <w:kern w:val="2"/>
          <w:sz w:val="32"/>
          <w:szCs w:val="32"/>
          <w:lang w:val="en-US" w:eastAsia="zh-CN" w:bidi="ar"/>
        </w:rPr>
        <w:t>资金为专项工程款，工程款为专款专用</w:t>
      </w:r>
    </w:p>
    <w:p w14:paraId="72A27179">
      <w:pPr>
        <w:adjustRightInd w:val="0"/>
        <w:snapToGrid w:val="0"/>
        <w:spacing w:line="600" w:lineRule="exact"/>
        <w:ind w:firstLine="720"/>
        <w:rPr>
          <w:rFonts w:ascii="楷体_GB2312" w:hAnsi="宋体" w:eastAsia="楷体_GB2312"/>
          <w:b/>
          <w:sz w:val="32"/>
          <w:szCs w:val="32"/>
          <w:lang w:val="zh-CN"/>
        </w:rPr>
      </w:pPr>
      <w:r>
        <w:rPr>
          <w:rFonts w:hint="eastAsia" w:ascii="楷体_GB2312" w:hAnsi="宋体" w:eastAsia="楷体_GB2312"/>
          <w:b/>
          <w:sz w:val="32"/>
          <w:szCs w:val="32"/>
          <w:lang w:val="zh-CN"/>
        </w:rPr>
        <w:t>（二）项目绩效目标。</w:t>
      </w:r>
    </w:p>
    <w:p w14:paraId="7AF91BF9">
      <w:pPr>
        <w:adjustRightInd w:val="0"/>
        <w:snapToGrid w:val="0"/>
        <w:spacing w:line="600" w:lineRule="exact"/>
        <w:ind w:firstLine="720"/>
        <w:rPr>
          <w:rFonts w:ascii="仿宋_GB2312" w:hAnsi="宋体" w:eastAsia="仿宋_GB2312"/>
          <w:sz w:val="32"/>
          <w:szCs w:val="32"/>
          <w:lang w:val="zh-CN"/>
        </w:rPr>
      </w:pPr>
      <w:r>
        <w:rPr>
          <w:rFonts w:hint="eastAsia" w:ascii="仿宋_GB2312" w:hAnsi="宋体" w:eastAsia="仿宋_GB2312"/>
          <w:sz w:val="32"/>
          <w:szCs w:val="32"/>
          <w:lang w:val="zh-CN"/>
        </w:rPr>
        <w:t>1.项目主要内容。</w:t>
      </w:r>
    </w:p>
    <w:p w14:paraId="05487F59">
      <w:pPr>
        <w:adjustRightInd w:val="0"/>
        <w:snapToGrid w:val="0"/>
        <w:spacing w:line="600" w:lineRule="exact"/>
        <w:ind w:firstLine="720"/>
        <w:rPr>
          <w:rFonts w:hint="eastAsia" w:ascii="仿宋_GB2312" w:hAnsi="宋体" w:eastAsia="仿宋_GB2312"/>
          <w:sz w:val="32"/>
          <w:szCs w:val="32"/>
          <w:lang w:val="zh-CN"/>
        </w:rPr>
      </w:pPr>
      <w:r>
        <w:rPr>
          <w:rFonts w:hint="eastAsia" w:ascii="仿宋_GB2312" w:hAnsi="宋体" w:eastAsia="仿宋_GB2312"/>
          <w:sz w:val="32"/>
          <w:szCs w:val="32"/>
          <w:lang w:val="en-US" w:eastAsia="zh-CN"/>
        </w:rPr>
        <w:t>（1）于盐边县红果彝族乡中心学校苏家坪小学食堂达标改造工程；（2）苏家坪小学教学综合楼和学生宿舍屋面防水及墙面乳胶漆的批工程，（3）红果中心学校结合楼维修的工程；（4）中心学校食堂改造工程；（5）中心学校围墙排危工程。（6）盐边发改〔2019〕118号，红果红坭小学运动场边坡治理工程。</w:t>
      </w:r>
    </w:p>
    <w:p w14:paraId="6466ECDF">
      <w:pPr>
        <w:adjustRightInd w:val="0"/>
        <w:snapToGrid w:val="0"/>
        <w:spacing w:line="600" w:lineRule="exact"/>
        <w:ind w:firstLine="720"/>
        <w:rPr>
          <w:rFonts w:ascii="仿宋_GB2312" w:hAnsi="宋体" w:eastAsia="仿宋_GB2312"/>
          <w:sz w:val="32"/>
          <w:szCs w:val="32"/>
          <w:lang w:val="zh-CN"/>
        </w:rPr>
      </w:pPr>
      <w:r>
        <w:rPr>
          <w:rFonts w:hint="eastAsia" w:ascii="仿宋_GB2312" w:hAnsi="宋体" w:eastAsia="仿宋_GB2312"/>
          <w:sz w:val="32"/>
          <w:szCs w:val="32"/>
          <w:lang w:val="zh-CN"/>
        </w:rPr>
        <w:t>2.项目应实现的具体绩效目标，包括目标的量化、细化情况以及项目实施进度计划等。</w:t>
      </w:r>
    </w:p>
    <w:p w14:paraId="023FFDFF">
      <w:pPr>
        <w:keepNext w:val="0"/>
        <w:keepLines w:val="0"/>
        <w:widowControl w:val="0"/>
        <w:suppressLineNumbers w:val="0"/>
        <w:adjustRightInd w:val="0"/>
        <w:snapToGrid w:val="0"/>
        <w:spacing w:before="0" w:beforeAutospacing="0" w:after="0" w:afterAutospacing="0" w:line="600" w:lineRule="exact"/>
        <w:ind w:left="0" w:right="0" w:firstLine="720"/>
        <w:jc w:val="both"/>
        <w:rPr>
          <w:rFonts w:hint="eastAsia" w:ascii="仿宋_GB2312" w:hAnsi="宋体" w:eastAsia="仿宋_GB2312" w:cs="仿宋_GB2312"/>
          <w:sz w:val="32"/>
          <w:szCs w:val="32"/>
          <w:lang w:val="en-US"/>
        </w:rPr>
      </w:pPr>
      <w:r>
        <w:rPr>
          <w:rFonts w:hint="eastAsia" w:ascii="仿宋_GB2312" w:hAnsi="Times New Roman" w:eastAsia="仿宋_GB2312" w:cs="仿宋_GB2312"/>
          <w:kern w:val="2"/>
          <w:sz w:val="32"/>
          <w:szCs w:val="32"/>
          <w:lang w:val="en-US" w:eastAsia="zh-CN" w:bidi="ar"/>
        </w:rPr>
        <w:t>根据开工合同实施</w:t>
      </w:r>
      <w:r>
        <w:rPr>
          <w:rFonts w:hint="eastAsia" w:ascii="仿宋_GB2312" w:eastAsia="仿宋_GB2312" w:cs="仿宋_GB2312"/>
          <w:kern w:val="2"/>
          <w:sz w:val="32"/>
          <w:szCs w:val="32"/>
          <w:lang w:val="en-US" w:eastAsia="zh-CN" w:bidi="ar"/>
        </w:rPr>
        <w:t>开工</w:t>
      </w:r>
      <w:r>
        <w:rPr>
          <w:rFonts w:hint="eastAsia" w:ascii="仿宋_GB2312" w:hAnsi="Times New Roman" w:eastAsia="仿宋_GB2312" w:cs="仿宋_GB2312"/>
          <w:kern w:val="2"/>
          <w:sz w:val="32"/>
          <w:szCs w:val="32"/>
          <w:lang w:val="en-US" w:eastAsia="zh-CN" w:bidi="ar"/>
        </w:rPr>
        <w:t>时间，竣工时间 ，学校委派监理方专人进行施工</w:t>
      </w:r>
      <w:r>
        <w:rPr>
          <w:rFonts w:hint="eastAsia" w:ascii="仿宋_GB2312" w:eastAsia="仿宋_GB2312" w:cs="仿宋_GB2312"/>
          <w:kern w:val="2"/>
          <w:sz w:val="32"/>
          <w:szCs w:val="32"/>
          <w:lang w:val="en-US" w:eastAsia="zh-CN" w:bidi="ar"/>
        </w:rPr>
        <w:t>全过</w:t>
      </w:r>
      <w:r>
        <w:rPr>
          <w:rFonts w:hint="eastAsia" w:ascii="仿宋_GB2312" w:hAnsi="Times New Roman" w:eastAsia="仿宋_GB2312" w:cs="仿宋_GB2312"/>
          <w:kern w:val="2"/>
          <w:sz w:val="32"/>
          <w:szCs w:val="32"/>
          <w:lang w:val="en-US" w:eastAsia="zh-CN" w:bidi="ar"/>
        </w:rPr>
        <w:t>程监督，工程进度阶段验收，严格按照施工方案进行，有计划、有进度开展作业，达到量化标准。</w:t>
      </w:r>
    </w:p>
    <w:p w14:paraId="0B6CB3E8">
      <w:pPr>
        <w:adjustRightInd w:val="0"/>
        <w:snapToGrid w:val="0"/>
        <w:spacing w:line="600" w:lineRule="exact"/>
        <w:ind w:firstLine="720"/>
        <w:rPr>
          <w:rFonts w:ascii="仿宋_GB2312" w:hAnsi="宋体" w:eastAsia="仿宋_GB2312"/>
          <w:sz w:val="32"/>
          <w:szCs w:val="32"/>
          <w:lang w:val="zh-CN"/>
        </w:rPr>
      </w:pPr>
      <w:r>
        <w:rPr>
          <w:rFonts w:hint="eastAsia" w:ascii="仿宋_GB2312" w:hAnsi="宋体" w:eastAsia="仿宋_GB2312"/>
          <w:sz w:val="32"/>
          <w:szCs w:val="32"/>
          <w:lang w:val="zh-CN"/>
        </w:rPr>
        <w:t>3.分析评价申报内容是否与实际相符，申报目标是否合理可行。</w:t>
      </w:r>
    </w:p>
    <w:p w14:paraId="3622E8CC">
      <w:pPr>
        <w:keepNext w:val="0"/>
        <w:keepLines w:val="0"/>
        <w:widowControl w:val="0"/>
        <w:suppressLineNumbers w:val="0"/>
        <w:adjustRightInd w:val="0"/>
        <w:snapToGrid w:val="0"/>
        <w:spacing w:before="0" w:beforeAutospacing="0" w:after="0" w:afterAutospacing="0" w:line="600" w:lineRule="exact"/>
        <w:ind w:left="0" w:right="0" w:firstLine="320" w:firstLineChars="100"/>
        <w:jc w:val="both"/>
        <w:rPr>
          <w:rFonts w:hint="eastAsia" w:ascii="仿宋_GB2312" w:hAnsi="宋体" w:eastAsia="仿宋_GB2312" w:cs="仿宋_GB2312"/>
          <w:sz w:val="32"/>
          <w:szCs w:val="32"/>
          <w:lang w:val="en-US"/>
        </w:rPr>
      </w:pPr>
      <w:r>
        <w:rPr>
          <w:rFonts w:hint="eastAsia" w:ascii="仿宋_GB2312" w:hAnsi="宋体" w:eastAsia="仿宋_GB2312" w:cs="仿宋_GB2312"/>
          <w:kern w:val="2"/>
          <w:sz w:val="32"/>
          <w:szCs w:val="32"/>
          <w:lang w:val="en-US" w:eastAsia="zh-CN" w:bidi="ar"/>
        </w:rPr>
        <w:t>通过分析评价工程内容与实际施工内容相符。</w:t>
      </w:r>
    </w:p>
    <w:p w14:paraId="3F45977F">
      <w:pPr>
        <w:adjustRightInd w:val="0"/>
        <w:snapToGrid w:val="0"/>
        <w:spacing w:line="600" w:lineRule="exact"/>
        <w:ind w:firstLine="720"/>
        <w:rPr>
          <w:rFonts w:ascii="楷体_GB2312" w:hAnsi="宋体" w:eastAsia="楷体_GB2312"/>
          <w:b/>
          <w:sz w:val="32"/>
          <w:szCs w:val="32"/>
          <w:lang w:val="zh-CN"/>
        </w:rPr>
      </w:pPr>
      <w:r>
        <w:rPr>
          <w:rFonts w:hint="eastAsia" w:ascii="楷体_GB2312" w:hAnsi="宋体" w:eastAsia="楷体_GB2312"/>
          <w:b/>
          <w:sz w:val="32"/>
          <w:szCs w:val="32"/>
          <w:lang w:val="zh-CN"/>
        </w:rPr>
        <w:t>（三）项目自评步骤及方法。</w:t>
      </w:r>
    </w:p>
    <w:p w14:paraId="6CD7D91F">
      <w:pPr>
        <w:adjustRightInd w:val="0"/>
        <w:snapToGrid w:val="0"/>
        <w:spacing w:line="600" w:lineRule="exact"/>
        <w:ind w:firstLine="720"/>
        <w:rPr>
          <w:rFonts w:ascii="仿宋_GB2312" w:hAnsi="宋体" w:eastAsia="仿宋_GB2312"/>
          <w:sz w:val="32"/>
          <w:szCs w:val="32"/>
          <w:lang w:val="zh-CN"/>
        </w:rPr>
      </w:pPr>
      <w:r>
        <w:rPr>
          <w:rFonts w:hint="eastAsia" w:ascii="仿宋_GB2312" w:hAnsi="宋体" w:eastAsia="仿宋_GB2312"/>
          <w:sz w:val="32"/>
          <w:szCs w:val="32"/>
          <w:lang w:val="zh-CN"/>
        </w:rPr>
        <w:t>说明项目绩效自评采用的组织实施步骤及方法。</w:t>
      </w:r>
    </w:p>
    <w:p w14:paraId="6E8F569E">
      <w:pPr>
        <w:keepNext w:val="0"/>
        <w:keepLines w:val="0"/>
        <w:widowControl w:val="0"/>
        <w:suppressLineNumbers w:val="0"/>
        <w:adjustRightInd w:val="0"/>
        <w:snapToGrid w:val="0"/>
        <w:spacing w:before="0" w:beforeAutospacing="0" w:after="0" w:afterAutospacing="0" w:line="600" w:lineRule="exact"/>
        <w:ind w:left="0" w:right="0" w:firstLine="720"/>
        <w:jc w:val="both"/>
        <w:rPr>
          <w:rFonts w:hint="eastAsia" w:ascii="仿宋_GB2312" w:hAnsi="宋体" w:eastAsia="仿宋_GB2312" w:cs="仿宋_GB2312"/>
          <w:sz w:val="32"/>
          <w:szCs w:val="32"/>
          <w:lang w:val="en-US"/>
        </w:rPr>
      </w:pPr>
      <w:r>
        <w:rPr>
          <w:rFonts w:hint="eastAsia" w:ascii="仿宋_GB2312" w:hAnsi="宋体" w:eastAsia="仿宋_GB2312" w:cs="仿宋_GB2312"/>
          <w:kern w:val="2"/>
          <w:sz w:val="32"/>
          <w:szCs w:val="32"/>
          <w:lang w:val="en-US" w:eastAsia="zh-CN" w:bidi="ar"/>
        </w:rPr>
        <w:t>项目通过学校组委会研究，拟定修建项目的方案，以及资金来源，实施项目建设中委托第三方监理机构，全程对工程实施监督，工程完工后学校领导小组组织初步验收，并报请上级主管部门、验收合格后通过经财网拨付工程进度给施工方，再由审计部门审计后按审定资金拨付余额。</w:t>
      </w:r>
    </w:p>
    <w:p w14:paraId="00116B3B">
      <w:pPr>
        <w:adjustRightInd w:val="0"/>
        <w:snapToGrid w:val="0"/>
        <w:spacing w:line="600" w:lineRule="exact"/>
        <w:ind w:firstLine="720"/>
        <w:rPr>
          <w:rFonts w:ascii="黑体" w:hAnsi="宋体" w:eastAsia="黑体"/>
          <w:sz w:val="32"/>
          <w:szCs w:val="32"/>
        </w:rPr>
      </w:pPr>
      <w:r>
        <w:rPr>
          <w:rFonts w:hint="eastAsia" w:ascii="黑体" w:hAnsi="宋体" w:eastAsia="黑体"/>
          <w:sz w:val="32"/>
          <w:szCs w:val="32"/>
        </w:rPr>
        <w:t>二、项目资金申报及使用情况</w:t>
      </w:r>
    </w:p>
    <w:p w14:paraId="670093C4">
      <w:pPr>
        <w:adjustRightInd w:val="0"/>
        <w:snapToGrid w:val="0"/>
        <w:spacing w:line="600" w:lineRule="exact"/>
        <w:ind w:firstLine="720"/>
        <w:rPr>
          <w:rFonts w:ascii="楷体_GB2312" w:hAnsi="宋体" w:eastAsia="楷体_GB2312"/>
          <w:b/>
          <w:sz w:val="32"/>
          <w:szCs w:val="32"/>
          <w:lang w:val="zh-CN"/>
        </w:rPr>
      </w:pPr>
      <w:r>
        <w:rPr>
          <w:rFonts w:hint="eastAsia" w:ascii="楷体_GB2312" w:hAnsi="宋体" w:eastAsia="楷体_GB2312"/>
          <w:b/>
          <w:sz w:val="32"/>
          <w:szCs w:val="32"/>
          <w:lang w:val="zh-CN"/>
        </w:rPr>
        <w:t>（一）项目资金申报及批复情况。</w:t>
      </w:r>
    </w:p>
    <w:p w14:paraId="4EF52F89">
      <w:pPr>
        <w:adjustRightInd w:val="0"/>
        <w:snapToGrid w:val="0"/>
        <w:spacing w:line="600" w:lineRule="exact"/>
        <w:ind w:firstLine="720"/>
        <w:rPr>
          <w:rFonts w:hint="eastAsia" w:ascii="仿宋_GB2312" w:hAnsi="宋体" w:eastAsia="仿宋_GB2312"/>
          <w:sz w:val="32"/>
          <w:szCs w:val="32"/>
          <w:lang w:val="zh-CN"/>
        </w:rPr>
      </w:pPr>
      <w:r>
        <w:rPr>
          <w:rFonts w:hint="eastAsia" w:ascii="仿宋_GB2312" w:hAnsi="宋体" w:eastAsia="仿宋_GB2312"/>
          <w:sz w:val="32"/>
          <w:szCs w:val="32"/>
          <w:lang w:val="zh-CN"/>
        </w:rPr>
        <w:t>说明项目资金申报、批复及预算调整等程序的相关情况。</w:t>
      </w:r>
    </w:p>
    <w:p w14:paraId="17BB02EC">
      <w:pPr>
        <w:keepNext w:val="0"/>
        <w:keepLines w:val="0"/>
        <w:widowControl w:val="0"/>
        <w:suppressLineNumbers w:val="0"/>
        <w:adjustRightInd w:val="0"/>
        <w:snapToGrid w:val="0"/>
        <w:spacing w:before="0" w:beforeAutospacing="0" w:after="0" w:afterAutospacing="0" w:line="600" w:lineRule="exact"/>
        <w:ind w:left="0" w:right="0" w:firstLine="720"/>
        <w:jc w:val="both"/>
        <w:rPr>
          <w:rFonts w:hint="eastAsia" w:ascii="仿宋_GB2312" w:hAnsi="宋体" w:eastAsia="仿宋_GB2312" w:cs="仿宋_GB2312"/>
          <w:sz w:val="32"/>
          <w:szCs w:val="32"/>
          <w:lang w:val="en-US"/>
        </w:rPr>
      </w:pPr>
      <w:r>
        <w:rPr>
          <w:rFonts w:hint="eastAsia" w:ascii="仿宋_GB2312" w:hAnsi="宋体" w:eastAsia="仿宋_GB2312" w:cs="仿宋_GB2312"/>
          <w:kern w:val="2"/>
          <w:sz w:val="32"/>
          <w:szCs w:val="32"/>
          <w:lang w:val="en-US" w:eastAsia="zh-CN" w:bidi="ar"/>
        </w:rPr>
        <w:t>根据工程项目资金预算，报请县教育和体育局，由主管部门统一上报，根据项目资金来源通过盐边县发展和改革局等相关工程实施方案的批复后进行资金调整，并开展相关工程实施。</w:t>
      </w:r>
    </w:p>
    <w:p w14:paraId="2FB9B05A">
      <w:pPr>
        <w:adjustRightInd w:val="0"/>
        <w:snapToGrid w:val="0"/>
        <w:spacing w:line="600" w:lineRule="exact"/>
        <w:ind w:firstLine="720"/>
        <w:rPr>
          <w:rFonts w:ascii="仿宋_GB2312" w:hAnsi="宋体" w:eastAsia="仿宋_GB2312"/>
          <w:sz w:val="32"/>
          <w:szCs w:val="32"/>
          <w:lang w:val="zh-CN"/>
        </w:rPr>
      </w:pPr>
      <w:r>
        <w:rPr>
          <w:rFonts w:hint="eastAsia" w:ascii="楷体_GB2312" w:hAnsi="宋体" w:eastAsia="楷体_GB2312"/>
          <w:b/>
          <w:sz w:val="32"/>
          <w:szCs w:val="32"/>
          <w:lang w:val="zh-CN"/>
        </w:rPr>
        <w:t>（二）资金计划、到位及使用情况（可用表格形式反映）。</w:t>
      </w:r>
    </w:p>
    <w:p w14:paraId="38BDC1A0">
      <w:pPr>
        <w:adjustRightInd w:val="0"/>
        <w:snapToGrid w:val="0"/>
        <w:spacing w:line="600" w:lineRule="exact"/>
        <w:ind w:firstLine="720"/>
        <w:rPr>
          <w:rFonts w:ascii="仿宋_GB2312" w:hAnsi="宋体" w:eastAsia="仿宋_GB2312"/>
          <w:sz w:val="32"/>
          <w:szCs w:val="32"/>
          <w:lang w:val="zh-CN"/>
        </w:rPr>
      </w:pPr>
      <w:r>
        <w:rPr>
          <w:rFonts w:hint="eastAsia" w:ascii="楷体_GB2312" w:hAnsi="宋体" w:eastAsia="楷体_GB2312"/>
          <w:sz w:val="32"/>
          <w:szCs w:val="32"/>
          <w:lang w:val="zh-CN"/>
        </w:rPr>
        <w:t>1.资金计划。</w:t>
      </w:r>
      <w:r>
        <w:rPr>
          <w:rFonts w:hint="eastAsia" w:ascii="仿宋_GB2312" w:hAnsi="宋体" w:eastAsia="仿宋_GB2312"/>
          <w:sz w:val="32"/>
          <w:szCs w:val="32"/>
          <w:lang w:val="zh-CN"/>
        </w:rPr>
        <w:t>在说明该项目全省资金计划的基础上，分项目大类或市（州）分别说明各类资金计划情况，包括中央、省、市（州）、县（市、区）财政资金、项目单位自筹、其他渠道资金（包括银行贷款及其他资金等）。</w:t>
      </w:r>
    </w:p>
    <w:p w14:paraId="4D5C9896">
      <w:pPr>
        <w:keepNext w:val="0"/>
        <w:keepLines w:val="0"/>
        <w:widowControl w:val="0"/>
        <w:suppressLineNumbers w:val="0"/>
        <w:spacing w:before="0" w:beforeAutospacing="0" w:after="0" w:afterAutospacing="0" w:line="580" w:lineRule="exact"/>
        <w:ind w:left="0" w:right="0" w:firstLine="640" w:firstLineChars="200"/>
        <w:jc w:val="both"/>
        <w:rPr>
          <w:rFonts w:hint="eastAsia" w:ascii="仿宋_GB2312" w:eastAsia="仿宋_GB2312" w:cs="仿宋_GB2312"/>
          <w:sz w:val="32"/>
          <w:szCs w:val="32"/>
          <w:lang w:val="en-US"/>
        </w:rPr>
      </w:pPr>
      <w:r>
        <w:rPr>
          <w:rFonts w:hint="eastAsia" w:ascii="仿宋_GB2312" w:hAnsi="Times New Roman" w:eastAsia="仿宋_GB2312" w:cs="仿宋_GB2312"/>
          <w:kern w:val="2"/>
          <w:sz w:val="32"/>
          <w:szCs w:val="32"/>
          <w:lang w:val="en-US" w:eastAsia="zh-CN" w:bidi="ar"/>
        </w:rPr>
        <w:t>（1）根据川财教</w:t>
      </w:r>
      <w:r>
        <w:rPr>
          <w:rFonts w:hint="eastAsia" w:ascii="仿宋_GB2312" w:eastAsia="仿宋_GB2312" w:cs="仿宋_GB2312"/>
          <w:kern w:val="2"/>
          <w:sz w:val="32"/>
          <w:szCs w:val="32"/>
          <w:lang w:val="en-US" w:eastAsia="zh-CN" w:bidi="ar"/>
        </w:rPr>
        <w:t>〔2018〕17号</w:t>
      </w:r>
      <w:r>
        <w:rPr>
          <w:rFonts w:hint="eastAsia" w:ascii="仿宋_GB2312" w:hAnsi="Times New Roman" w:eastAsia="仿宋_GB2312" w:cs="仿宋_GB2312"/>
          <w:kern w:val="2"/>
          <w:sz w:val="32"/>
          <w:szCs w:val="32"/>
          <w:lang w:val="en-US" w:eastAsia="zh-CN" w:bidi="ar"/>
        </w:rPr>
        <w:t>下达2018年农村义务教育薄弱学校改造计划中央专项补助资金（综合楼维修）35万元，支出34.8万元，结余</w:t>
      </w:r>
      <w:r>
        <w:rPr>
          <w:rFonts w:hint="eastAsia" w:ascii="仿宋_GB2312" w:eastAsia="仿宋_GB2312" w:cs="仿宋_GB2312"/>
          <w:kern w:val="2"/>
          <w:sz w:val="32"/>
          <w:szCs w:val="32"/>
          <w:lang w:val="en-US" w:eastAsia="zh-CN" w:bidi="ar"/>
        </w:rPr>
        <w:t>。</w:t>
      </w:r>
      <w:r>
        <w:rPr>
          <w:rFonts w:hint="eastAsia" w:ascii="仿宋_GB2312" w:hAnsi="Times New Roman" w:eastAsia="仿宋_GB2312" w:cs="仿宋_GB2312"/>
          <w:kern w:val="2"/>
          <w:sz w:val="32"/>
          <w:szCs w:val="32"/>
          <w:lang w:val="en-US" w:eastAsia="zh-CN" w:bidi="ar"/>
        </w:rPr>
        <w:t>01万元，工程竣工验收，通过审计，完成99.43%</w:t>
      </w:r>
    </w:p>
    <w:p w14:paraId="30E9FE1C">
      <w:pPr>
        <w:keepNext w:val="0"/>
        <w:keepLines w:val="0"/>
        <w:widowControl w:val="0"/>
        <w:suppressLineNumbers w:val="0"/>
        <w:spacing w:before="0" w:beforeAutospacing="0" w:after="0" w:afterAutospacing="0" w:line="580" w:lineRule="exact"/>
        <w:ind w:left="0" w:right="0" w:firstLine="640" w:firstLineChars="200"/>
        <w:jc w:val="both"/>
        <w:rPr>
          <w:rFonts w:hint="eastAsia" w:ascii="仿宋_GB2312" w:eastAsia="仿宋_GB2312" w:cs="仿宋_GB2312"/>
          <w:sz w:val="32"/>
          <w:szCs w:val="32"/>
          <w:lang w:val="en-US"/>
        </w:rPr>
      </w:pPr>
      <w:r>
        <w:rPr>
          <w:rFonts w:hint="eastAsia" w:ascii="仿宋_GB2312" w:hAnsi="Times New Roman" w:eastAsia="仿宋_GB2312" w:cs="仿宋_GB2312"/>
          <w:kern w:val="2"/>
          <w:sz w:val="32"/>
          <w:szCs w:val="32"/>
          <w:lang w:val="en-US" w:eastAsia="zh-CN" w:bidi="ar"/>
        </w:rPr>
        <w:t>（2）根据川财教</w:t>
      </w:r>
      <w:r>
        <w:rPr>
          <w:rFonts w:hint="eastAsia" w:ascii="仿宋_GB2312" w:eastAsia="仿宋_GB2312" w:cs="仿宋_GB2312"/>
          <w:kern w:val="2"/>
          <w:sz w:val="32"/>
          <w:szCs w:val="32"/>
          <w:lang w:val="en-US" w:eastAsia="zh-CN" w:bidi="ar"/>
        </w:rPr>
        <w:t>〔2017〕231号</w:t>
      </w:r>
      <w:r>
        <w:rPr>
          <w:rFonts w:hint="eastAsia" w:ascii="仿宋_GB2312" w:hAnsi="Times New Roman" w:eastAsia="仿宋_GB2312" w:cs="仿宋_GB2312"/>
          <w:kern w:val="2"/>
          <w:sz w:val="32"/>
          <w:szCs w:val="32"/>
          <w:lang w:val="en-US" w:eastAsia="zh-CN" w:bidi="ar"/>
        </w:rPr>
        <w:t>下达2018义务教育校舍维修改造省级补助资金</w:t>
      </w:r>
      <w:r>
        <w:rPr>
          <w:rFonts w:hint="eastAsia" w:ascii="仿宋_GB2312" w:eastAsia="仿宋_GB2312" w:cs="仿宋_GB2312"/>
          <w:kern w:val="2"/>
          <w:sz w:val="32"/>
          <w:szCs w:val="32"/>
          <w:lang w:val="en-US" w:eastAsia="zh-CN" w:bidi="ar"/>
        </w:rPr>
        <w:t>（</w:t>
      </w:r>
      <w:r>
        <w:rPr>
          <w:rFonts w:hint="eastAsia" w:ascii="仿宋_GB2312" w:hAnsi="Times New Roman" w:eastAsia="仿宋_GB2312" w:cs="仿宋_GB2312"/>
          <w:kern w:val="2"/>
          <w:sz w:val="32"/>
          <w:szCs w:val="32"/>
          <w:lang w:val="en-US" w:eastAsia="zh-CN" w:bidi="ar"/>
        </w:rPr>
        <w:t>围墙排危工程</w:t>
      </w:r>
      <w:r>
        <w:rPr>
          <w:rFonts w:hint="eastAsia" w:ascii="仿宋_GB2312" w:eastAsia="仿宋_GB2312" w:cs="仿宋_GB2312"/>
          <w:kern w:val="2"/>
          <w:sz w:val="32"/>
          <w:szCs w:val="32"/>
          <w:lang w:val="en-US" w:eastAsia="zh-CN" w:bidi="ar"/>
        </w:rPr>
        <w:t>）</w:t>
      </w:r>
      <w:r>
        <w:rPr>
          <w:rFonts w:hint="eastAsia" w:ascii="仿宋_GB2312" w:hAnsi="Times New Roman" w:eastAsia="仿宋_GB2312" w:cs="仿宋_GB2312"/>
          <w:kern w:val="2"/>
          <w:sz w:val="32"/>
          <w:szCs w:val="32"/>
          <w:lang w:val="en-US" w:eastAsia="zh-CN" w:bidi="ar"/>
        </w:rPr>
        <w:t>5万元，工程竣工验收通过审计，完成</w:t>
      </w:r>
      <w:r>
        <w:rPr>
          <w:rFonts w:hint="eastAsia" w:ascii="仿宋_GB2312" w:eastAsia="仿宋_GB2312" w:cs="仿宋_GB2312"/>
          <w:kern w:val="2"/>
          <w:sz w:val="32"/>
          <w:szCs w:val="32"/>
          <w:lang w:val="en-US" w:eastAsia="zh-CN" w:bidi="ar"/>
        </w:rPr>
        <w:t>支付</w:t>
      </w:r>
      <w:r>
        <w:rPr>
          <w:rFonts w:hint="eastAsia" w:ascii="仿宋_GB2312" w:hAnsi="Times New Roman" w:eastAsia="仿宋_GB2312" w:cs="仿宋_GB2312"/>
          <w:kern w:val="2"/>
          <w:sz w:val="32"/>
          <w:szCs w:val="32"/>
          <w:lang w:val="en-US" w:eastAsia="zh-CN" w:bidi="ar"/>
        </w:rPr>
        <w:t>100%</w:t>
      </w:r>
    </w:p>
    <w:p w14:paraId="235463F0">
      <w:pPr>
        <w:keepNext w:val="0"/>
        <w:keepLines w:val="0"/>
        <w:widowControl w:val="0"/>
        <w:suppressLineNumbers w:val="0"/>
        <w:spacing w:before="0" w:beforeAutospacing="0" w:after="0" w:afterAutospacing="0" w:line="580" w:lineRule="exact"/>
        <w:ind w:left="0" w:right="0" w:firstLine="640" w:firstLineChars="200"/>
        <w:jc w:val="both"/>
        <w:rPr>
          <w:rFonts w:hint="eastAsia" w:ascii="仿宋_GB2312" w:eastAsia="仿宋_GB2312" w:cs="仿宋_GB2312"/>
          <w:sz w:val="32"/>
          <w:szCs w:val="32"/>
          <w:lang w:val="en-US"/>
        </w:rPr>
      </w:pPr>
      <w:r>
        <w:rPr>
          <w:rFonts w:hint="eastAsia" w:ascii="仿宋_GB2312" w:hAnsi="Times New Roman" w:eastAsia="仿宋_GB2312" w:cs="仿宋_GB2312"/>
          <w:kern w:val="2"/>
          <w:sz w:val="32"/>
          <w:szCs w:val="32"/>
          <w:lang w:val="en-US" w:eastAsia="zh-CN" w:bidi="ar"/>
        </w:rPr>
        <w:t>（3）根据川财教</w:t>
      </w:r>
      <w:r>
        <w:rPr>
          <w:rFonts w:hint="eastAsia" w:ascii="仿宋_GB2312" w:eastAsia="仿宋_GB2312" w:cs="仿宋_GB2312"/>
          <w:kern w:val="2"/>
          <w:sz w:val="32"/>
          <w:szCs w:val="32"/>
          <w:lang w:val="en-US" w:eastAsia="zh-CN" w:bidi="ar"/>
        </w:rPr>
        <w:t>〔2017〕231号</w:t>
      </w:r>
      <w:r>
        <w:rPr>
          <w:rFonts w:hint="eastAsia" w:ascii="仿宋_GB2312" w:hAnsi="Times New Roman" w:eastAsia="仿宋_GB2312" w:cs="仿宋_GB2312"/>
          <w:kern w:val="2"/>
          <w:sz w:val="32"/>
          <w:szCs w:val="32"/>
          <w:lang w:val="en-US" w:eastAsia="zh-CN" w:bidi="ar"/>
        </w:rPr>
        <w:t>下达2018义务教育校舍维修改造省级补助资金(苏家坪小学食堂达标改造20万元，支出19.83万元，工程竣工验收并审计，完</w:t>
      </w:r>
      <w:r>
        <w:rPr>
          <w:rFonts w:hint="eastAsia" w:ascii="仿宋_GB2312" w:eastAsia="仿宋_GB2312" w:cs="仿宋_GB2312"/>
          <w:kern w:val="2"/>
          <w:sz w:val="32"/>
          <w:szCs w:val="32"/>
          <w:lang w:val="en-US" w:eastAsia="zh-CN" w:bidi="ar"/>
        </w:rPr>
        <w:t>支付</w:t>
      </w:r>
      <w:r>
        <w:rPr>
          <w:rFonts w:hint="eastAsia" w:ascii="仿宋_GB2312" w:hAnsi="Times New Roman" w:eastAsia="仿宋_GB2312" w:cs="仿宋_GB2312"/>
          <w:kern w:val="2"/>
          <w:sz w:val="32"/>
          <w:szCs w:val="32"/>
          <w:lang w:val="en-US" w:eastAsia="zh-CN" w:bidi="ar"/>
        </w:rPr>
        <w:t>成100%</w:t>
      </w:r>
    </w:p>
    <w:p w14:paraId="57F6E913">
      <w:pPr>
        <w:keepNext w:val="0"/>
        <w:keepLines w:val="0"/>
        <w:widowControl w:val="0"/>
        <w:suppressLineNumbers w:val="0"/>
        <w:spacing w:before="0" w:beforeAutospacing="0" w:after="0" w:afterAutospacing="0" w:line="580" w:lineRule="exact"/>
        <w:ind w:left="0" w:right="0" w:firstLine="640" w:firstLineChars="200"/>
        <w:jc w:val="both"/>
        <w:rPr>
          <w:rFonts w:hint="eastAsia" w:ascii="仿宋_GB2312" w:eastAsia="仿宋_GB2312" w:cs="仿宋_GB2312"/>
          <w:sz w:val="32"/>
          <w:szCs w:val="32"/>
          <w:lang w:val="en-US"/>
        </w:rPr>
      </w:pPr>
      <w:r>
        <w:rPr>
          <w:rFonts w:hint="eastAsia" w:ascii="仿宋_GB2312" w:hAnsi="Times New Roman" w:eastAsia="仿宋_GB2312" w:cs="仿宋_GB2312"/>
          <w:kern w:val="2"/>
          <w:sz w:val="32"/>
          <w:szCs w:val="32"/>
          <w:lang w:val="en-US" w:eastAsia="zh-CN" w:bidi="ar"/>
        </w:rPr>
        <w:t>（4）根据川财教</w:t>
      </w:r>
      <w:r>
        <w:rPr>
          <w:rFonts w:hint="eastAsia" w:ascii="仿宋_GB2312" w:eastAsia="仿宋_GB2312" w:cs="仿宋_GB2312"/>
          <w:kern w:val="2"/>
          <w:sz w:val="32"/>
          <w:szCs w:val="32"/>
          <w:lang w:val="en-US" w:eastAsia="zh-CN" w:bidi="ar"/>
        </w:rPr>
        <w:t>〔2017〕231号</w:t>
      </w:r>
      <w:r>
        <w:rPr>
          <w:rFonts w:hint="eastAsia" w:ascii="仿宋_GB2312" w:hAnsi="Times New Roman" w:eastAsia="仿宋_GB2312" w:cs="仿宋_GB2312"/>
          <w:kern w:val="2"/>
          <w:sz w:val="32"/>
          <w:szCs w:val="32"/>
          <w:lang w:val="en-US" w:eastAsia="zh-CN" w:bidi="ar"/>
        </w:rPr>
        <w:t>下达2018义务教育校舍维修改造省级补助资金</w:t>
      </w:r>
      <w:bookmarkStart w:id="139" w:name="_GoBack"/>
      <w:r>
        <w:rPr>
          <w:rFonts w:hint="eastAsia" w:ascii="仿宋_GB2312" w:hAnsi="Times New Roman" w:eastAsia="仿宋_GB2312" w:cs="仿宋_GB2312"/>
          <w:kern w:val="2"/>
          <w:sz w:val="32"/>
          <w:szCs w:val="32"/>
          <w:lang w:val="en-US" w:eastAsia="zh-CN" w:bidi="ar"/>
        </w:rPr>
        <w:t>(</w:t>
      </w:r>
      <w:bookmarkEnd w:id="139"/>
      <w:r>
        <w:rPr>
          <w:rFonts w:hint="eastAsia" w:ascii="仿宋_GB2312" w:hAnsi="Times New Roman" w:eastAsia="仿宋_GB2312" w:cs="仿宋_GB2312"/>
          <w:kern w:val="2"/>
          <w:sz w:val="32"/>
          <w:szCs w:val="32"/>
          <w:lang w:val="en-US" w:eastAsia="zh-CN" w:bidi="ar"/>
        </w:rPr>
        <w:t>苏家坪小学教学综合楼和学生宿舍屋面防水及墙面乳胶漆9万元，支出8.9万元，工程竣工验收并审计，完成</w:t>
      </w:r>
      <w:r>
        <w:rPr>
          <w:rFonts w:hint="eastAsia" w:ascii="仿宋_GB2312" w:eastAsia="仿宋_GB2312" w:cs="仿宋_GB2312"/>
          <w:kern w:val="2"/>
          <w:sz w:val="32"/>
          <w:szCs w:val="32"/>
          <w:lang w:val="en-US" w:eastAsia="zh-CN" w:bidi="ar"/>
        </w:rPr>
        <w:t>支付</w:t>
      </w:r>
      <w:r>
        <w:rPr>
          <w:rFonts w:hint="eastAsia" w:ascii="仿宋_GB2312" w:hAnsi="Times New Roman" w:eastAsia="仿宋_GB2312" w:cs="仿宋_GB2312"/>
          <w:kern w:val="2"/>
          <w:sz w:val="32"/>
          <w:szCs w:val="32"/>
          <w:lang w:val="en-US" w:eastAsia="zh-CN" w:bidi="ar"/>
        </w:rPr>
        <w:t>100%</w:t>
      </w:r>
    </w:p>
    <w:p w14:paraId="0EEC745B">
      <w:pPr>
        <w:keepNext w:val="0"/>
        <w:keepLines w:val="0"/>
        <w:widowControl w:val="0"/>
        <w:suppressLineNumbers w:val="0"/>
        <w:spacing w:before="0" w:beforeAutospacing="0" w:after="0" w:afterAutospacing="0" w:line="580" w:lineRule="exact"/>
        <w:ind w:left="0" w:right="0" w:firstLine="640" w:firstLineChars="200"/>
        <w:jc w:val="both"/>
        <w:rPr>
          <w:rFonts w:hint="eastAsia" w:ascii="仿宋_GB2312" w:eastAsia="仿宋_GB2312" w:cs="仿宋_GB2312"/>
          <w:sz w:val="32"/>
          <w:szCs w:val="32"/>
          <w:lang w:val="en-US"/>
        </w:rPr>
      </w:pPr>
      <w:r>
        <w:rPr>
          <w:rFonts w:hint="eastAsia" w:ascii="仿宋_GB2312" w:hAnsi="Times New Roman" w:eastAsia="仿宋_GB2312" w:cs="仿宋_GB2312"/>
          <w:kern w:val="2"/>
          <w:sz w:val="32"/>
          <w:szCs w:val="32"/>
          <w:lang w:val="en-US" w:eastAsia="zh-CN" w:bidi="ar"/>
        </w:rPr>
        <w:t>（5）根据川财教</w:t>
      </w:r>
      <w:r>
        <w:rPr>
          <w:rFonts w:hint="eastAsia" w:ascii="仿宋_GB2312" w:eastAsia="仿宋_GB2312" w:cs="仿宋_GB2312"/>
          <w:kern w:val="2"/>
          <w:sz w:val="32"/>
          <w:szCs w:val="32"/>
          <w:lang w:val="en-US" w:eastAsia="zh-CN" w:bidi="ar"/>
        </w:rPr>
        <w:t>〔2018〕223号</w:t>
      </w:r>
      <w:r>
        <w:rPr>
          <w:rFonts w:hint="eastAsia" w:ascii="仿宋_GB2312" w:hAnsi="Times New Roman" w:eastAsia="仿宋_GB2312" w:cs="仿宋_GB2312"/>
          <w:kern w:val="2"/>
          <w:sz w:val="32"/>
          <w:szCs w:val="32"/>
          <w:lang w:val="en-US" w:eastAsia="zh-CN" w:bidi="ar"/>
        </w:rPr>
        <w:t>下达2019年校舍维修改造中央资金红果乡中心校食堂改造工程（8941专户清算）42万元，支出31.9万元，结余1.09万元，工程竣工验收未审计</w:t>
      </w:r>
      <w:r>
        <w:rPr>
          <w:rFonts w:hint="eastAsia" w:ascii="仿宋_GB2312" w:eastAsia="仿宋_GB2312" w:cs="仿宋_GB2312"/>
          <w:kern w:val="2"/>
          <w:sz w:val="32"/>
          <w:szCs w:val="32"/>
          <w:lang w:val="en-US" w:eastAsia="zh-CN" w:bidi="ar"/>
        </w:rPr>
        <w:t>，</w:t>
      </w:r>
      <w:r>
        <w:rPr>
          <w:rFonts w:hint="eastAsia" w:ascii="仿宋_GB2312" w:hAnsi="Times New Roman" w:eastAsia="仿宋_GB2312" w:cs="仿宋_GB2312"/>
          <w:kern w:val="2"/>
          <w:sz w:val="32"/>
          <w:szCs w:val="32"/>
          <w:lang w:val="en-US" w:eastAsia="zh-CN" w:bidi="ar"/>
        </w:rPr>
        <w:t>完成</w:t>
      </w:r>
      <w:r>
        <w:rPr>
          <w:rFonts w:hint="eastAsia" w:ascii="仿宋_GB2312" w:eastAsia="仿宋_GB2312" w:cs="仿宋_GB2312"/>
          <w:kern w:val="2"/>
          <w:sz w:val="32"/>
          <w:szCs w:val="32"/>
          <w:lang w:val="en-US" w:eastAsia="zh-CN" w:bidi="ar"/>
        </w:rPr>
        <w:t>支付</w:t>
      </w:r>
      <w:r>
        <w:rPr>
          <w:rFonts w:hint="eastAsia" w:ascii="仿宋_GB2312" w:hAnsi="Times New Roman" w:eastAsia="仿宋_GB2312" w:cs="仿宋_GB2312"/>
          <w:kern w:val="2"/>
          <w:sz w:val="32"/>
          <w:szCs w:val="32"/>
          <w:lang w:val="en-US" w:eastAsia="zh-CN" w:bidi="ar"/>
        </w:rPr>
        <w:t>75.95%，</w:t>
      </w:r>
    </w:p>
    <w:p w14:paraId="2A251748">
      <w:pPr>
        <w:keepNext w:val="0"/>
        <w:keepLines w:val="0"/>
        <w:widowControl w:val="0"/>
        <w:suppressLineNumbers w:val="0"/>
        <w:spacing w:before="0" w:beforeAutospacing="0" w:after="0" w:afterAutospacing="0" w:line="580" w:lineRule="exact"/>
        <w:ind w:left="0" w:right="0" w:firstLine="640" w:firstLineChars="200"/>
        <w:jc w:val="both"/>
        <w:rPr>
          <w:rFonts w:hint="eastAsia" w:ascii="仿宋_GB2312" w:eastAsia="仿宋_GB2312" w:cs="仿宋_GB2312"/>
          <w:sz w:val="32"/>
          <w:szCs w:val="32"/>
          <w:lang w:val="en-US"/>
        </w:rPr>
      </w:pPr>
      <w:r>
        <w:rPr>
          <w:rFonts w:hint="eastAsia" w:ascii="仿宋_GB2312" w:hAnsi="Times New Roman" w:eastAsia="仿宋_GB2312" w:cs="仿宋_GB2312"/>
          <w:kern w:val="2"/>
          <w:sz w:val="32"/>
          <w:szCs w:val="32"/>
          <w:lang w:val="en-US" w:eastAsia="zh-CN" w:bidi="ar"/>
        </w:rPr>
        <w:t>（6）根据川财教</w:t>
      </w:r>
      <w:r>
        <w:rPr>
          <w:rFonts w:hint="eastAsia" w:ascii="仿宋_GB2312" w:eastAsia="仿宋_GB2312" w:cs="仿宋_GB2312"/>
          <w:kern w:val="2"/>
          <w:sz w:val="32"/>
          <w:szCs w:val="32"/>
          <w:lang w:val="en-US" w:eastAsia="zh-CN" w:bidi="ar"/>
        </w:rPr>
        <w:t>〔2018〕223号</w:t>
      </w:r>
      <w:r>
        <w:rPr>
          <w:rFonts w:hint="eastAsia" w:ascii="仿宋_GB2312" w:hAnsi="Times New Roman" w:eastAsia="仿宋_GB2312" w:cs="仿宋_GB2312"/>
          <w:kern w:val="2"/>
          <w:sz w:val="32"/>
          <w:szCs w:val="32"/>
          <w:lang w:val="en-US" w:eastAsia="zh-CN" w:bidi="ar"/>
        </w:rPr>
        <w:t>下达2019年校舍维修改造中央资金红果乡红坭小学运动场边坡治理工程（8941专户清算）9万元，工程完工验收合格，未审计，因年末财政决算，经财平台关网，在2020年2月支出</w:t>
      </w:r>
    </w:p>
    <w:p w14:paraId="417797D4">
      <w:pPr>
        <w:adjustRightInd w:val="0"/>
        <w:snapToGrid w:val="0"/>
        <w:spacing w:line="600" w:lineRule="exact"/>
        <w:ind w:firstLine="720"/>
        <w:rPr>
          <w:rFonts w:ascii="仿宋_GB2312" w:hAnsi="宋体" w:eastAsia="仿宋_GB2312"/>
          <w:sz w:val="32"/>
          <w:szCs w:val="32"/>
          <w:lang w:val="zh-CN"/>
        </w:rPr>
      </w:pPr>
      <w:r>
        <w:rPr>
          <w:rFonts w:hint="eastAsia" w:ascii="楷体_GB2312" w:hAnsi="宋体" w:eastAsia="楷体_GB2312"/>
          <w:sz w:val="32"/>
          <w:szCs w:val="32"/>
          <w:lang w:val="zh-CN"/>
        </w:rPr>
        <w:t>2.资金到位。</w:t>
      </w:r>
      <w:r>
        <w:rPr>
          <w:rFonts w:hint="eastAsia" w:ascii="仿宋_GB2312" w:hAnsi="宋体" w:eastAsia="仿宋_GB2312"/>
          <w:sz w:val="32"/>
          <w:szCs w:val="32"/>
          <w:lang w:val="zh-CN"/>
        </w:rPr>
        <w:t>汇总统计截至评价时点该项目全省资金到位情况。在此基础上分项目大类或市（州）统计各类资金到位情况，包括中央、省、市（州）、县（市、区）财政资金、项目单位自筹及其他渠道资金（包括银行贷款及其他资金等）。将资金到位情况与资金计划进行比对，并重点围绕资金到位率、到位及时性等进行评价，对未到位或到位不及时的情况作出分析说明。</w:t>
      </w:r>
    </w:p>
    <w:p w14:paraId="401DC715">
      <w:pPr>
        <w:keepNext w:val="0"/>
        <w:keepLines w:val="0"/>
        <w:widowControl w:val="0"/>
        <w:suppressLineNumbers w:val="0"/>
        <w:adjustRightInd w:val="0"/>
        <w:snapToGrid w:val="0"/>
        <w:spacing w:before="0" w:beforeAutospacing="0" w:after="0" w:afterAutospacing="0" w:line="600" w:lineRule="exact"/>
        <w:ind w:left="0" w:right="0" w:firstLine="720"/>
        <w:jc w:val="both"/>
        <w:rPr>
          <w:rFonts w:hint="eastAsia" w:ascii="楷体_GB2312" w:hAnsi="宋体" w:eastAsia="楷体_GB2312" w:cs="楷体_GB2312"/>
          <w:sz w:val="32"/>
          <w:szCs w:val="32"/>
          <w:lang w:val="en-US"/>
        </w:rPr>
      </w:pPr>
      <w:r>
        <w:rPr>
          <w:rFonts w:hint="eastAsia" w:ascii="楷体_GB2312" w:hAnsi="宋体" w:eastAsia="楷体_GB2312" w:cs="楷体_GB2312"/>
          <w:kern w:val="2"/>
          <w:sz w:val="32"/>
          <w:szCs w:val="32"/>
          <w:lang w:val="en-US" w:eastAsia="zh-CN" w:bidi="ar"/>
        </w:rPr>
        <w:t>根据资金文件来源批复，下达专项资金，全额拨付到位下发至金财网太平台</w:t>
      </w:r>
    </w:p>
    <w:p w14:paraId="3867DB07">
      <w:pPr>
        <w:adjustRightInd w:val="0"/>
        <w:snapToGrid w:val="0"/>
        <w:spacing w:line="600" w:lineRule="exact"/>
        <w:ind w:firstLine="720"/>
        <w:rPr>
          <w:rFonts w:ascii="仿宋_GB2312" w:hAnsi="宋体" w:eastAsia="仿宋_GB2312"/>
          <w:sz w:val="32"/>
          <w:szCs w:val="32"/>
          <w:lang w:val="zh-CN"/>
        </w:rPr>
      </w:pPr>
      <w:r>
        <w:rPr>
          <w:rFonts w:hint="eastAsia" w:ascii="楷体_GB2312" w:hAnsi="宋体" w:eastAsia="楷体_GB2312"/>
          <w:sz w:val="32"/>
          <w:szCs w:val="32"/>
          <w:lang w:val="zh-CN"/>
        </w:rPr>
        <w:t>3.资金使用。</w:t>
      </w:r>
      <w:r>
        <w:rPr>
          <w:rFonts w:hint="eastAsia" w:ascii="仿宋_GB2312" w:hAnsi="宋体" w:eastAsia="仿宋_GB2312"/>
          <w:sz w:val="32"/>
          <w:szCs w:val="32"/>
          <w:lang w:val="zh-CN"/>
        </w:rPr>
        <w:t>汇总统计截至评价时点该项目全省资金支出情况。在此基础上分项目大类或市（州）统计资金支出情况，并对资金使用的安全性、规范性及有效性进行重点分析，包括资金支付范围、支付标准、支付进度、支付依据等是否合规合法、是否与预算相符，并对自评中发现的相关问题进行分析说明。</w:t>
      </w:r>
    </w:p>
    <w:p w14:paraId="36D01D91">
      <w:pPr>
        <w:keepNext w:val="0"/>
        <w:keepLines w:val="0"/>
        <w:widowControl w:val="0"/>
        <w:suppressLineNumbers w:val="0"/>
        <w:adjustRightInd w:val="0"/>
        <w:snapToGrid w:val="0"/>
        <w:spacing w:before="0" w:beforeAutospacing="0" w:after="0" w:afterAutospacing="0" w:line="600" w:lineRule="exact"/>
        <w:ind w:left="0" w:right="0" w:firstLine="720"/>
        <w:jc w:val="both"/>
        <w:rPr>
          <w:rFonts w:hint="eastAsia" w:ascii="楷体_GB2312" w:hAnsi="宋体" w:eastAsia="楷体_GB2312" w:cs="楷体_GB2312"/>
          <w:b/>
          <w:sz w:val="32"/>
          <w:szCs w:val="32"/>
          <w:lang w:val="en-US"/>
        </w:rPr>
      </w:pPr>
      <w:r>
        <w:rPr>
          <w:rFonts w:hint="eastAsia" w:ascii="楷体_GB2312" w:hAnsi="宋体" w:eastAsia="楷体_GB2312" w:cs="楷体_GB2312"/>
          <w:b/>
          <w:kern w:val="2"/>
          <w:sz w:val="32"/>
          <w:szCs w:val="32"/>
          <w:lang w:val="en-US" w:eastAsia="zh-CN" w:bidi="ar"/>
        </w:rPr>
        <w:t>根据工程进度按照施工合同付款约定，经现场监理验收，并由财务人员申请专项资金支付进度款，与工程概算相符。达到审计要求。</w:t>
      </w:r>
    </w:p>
    <w:p w14:paraId="7A5B1B83">
      <w:pPr>
        <w:adjustRightInd w:val="0"/>
        <w:snapToGrid w:val="0"/>
        <w:spacing w:line="600" w:lineRule="exact"/>
        <w:ind w:firstLine="720"/>
        <w:rPr>
          <w:rFonts w:ascii="楷体_GB2312" w:hAnsi="宋体" w:eastAsia="楷体_GB2312"/>
          <w:b/>
          <w:sz w:val="32"/>
          <w:szCs w:val="32"/>
          <w:lang w:val="zh-CN"/>
        </w:rPr>
      </w:pPr>
      <w:r>
        <w:rPr>
          <w:rFonts w:hint="eastAsia" w:ascii="楷体_GB2312" w:hAnsi="宋体" w:eastAsia="楷体_GB2312"/>
          <w:b/>
          <w:sz w:val="32"/>
          <w:szCs w:val="32"/>
          <w:lang w:val="zh-CN"/>
        </w:rPr>
        <w:t>（三）项目财务管理情况。</w:t>
      </w:r>
    </w:p>
    <w:p w14:paraId="13FB4D92">
      <w:pPr>
        <w:adjustRightInd w:val="0"/>
        <w:snapToGrid w:val="0"/>
        <w:spacing w:line="600" w:lineRule="exact"/>
        <w:ind w:firstLine="720"/>
        <w:rPr>
          <w:rFonts w:ascii="仿宋_GB2312" w:hAnsi="宋体" w:eastAsia="仿宋_GB2312"/>
          <w:sz w:val="32"/>
          <w:szCs w:val="32"/>
          <w:lang w:val="zh-CN"/>
        </w:rPr>
      </w:pPr>
      <w:r>
        <w:rPr>
          <w:rFonts w:hint="eastAsia" w:ascii="仿宋_GB2312" w:hAnsi="宋体" w:eastAsia="仿宋_GB2312"/>
          <w:sz w:val="32"/>
          <w:szCs w:val="32"/>
          <w:lang w:val="zh-CN"/>
        </w:rPr>
        <w:t>总体评价各项目实施单位财务管理制度是否健全，是否严格执行财务管理制度，账务处理是否及时，会计核算是否规范等。</w:t>
      </w:r>
    </w:p>
    <w:p w14:paraId="6AB326C4">
      <w:pPr>
        <w:keepNext w:val="0"/>
        <w:keepLines w:val="0"/>
        <w:widowControl w:val="0"/>
        <w:suppressLineNumbers w:val="0"/>
        <w:adjustRightInd w:val="0"/>
        <w:snapToGrid w:val="0"/>
        <w:spacing w:before="0" w:beforeAutospacing="0" w:after="0" w:afterAutospacing="0" w:line="600" w:lineRule="exact"/>
        <w:ind w:left="0" w:right="0" w:firstLine="720"/>
        <w:jc w:val="both"/>
        <w:rPr>
          <w:rFonts w:hint="eastAsia" w:ascii="仿宋_GB2312" w:hAnsi="宋体" w:eastAsia="仿宋_GB2312" w:cs="仿宋_GB2312"/>
          <w:b/>
          <w:sz w:val="32"/>
          <w:szCs w:val="32"/>
          <w:lang w:val="en-US"/>
        </w:rPr>
      </w:pPr>
      <w:r>
        <w:rPr>
          <w:rFonts w:hint="eastAsia" w:ascii="仿宋_GB2312" w:hAnsi="宋体" w:eastAsia="仿宋_GB2312" w:cs="仿宋_GB2312"/>
          <w:b/>
          <w:kern w:val="2"/>
          <w:sz w:val="32"/>
          <w:szCs w:val="32"/>
          <w:lang w:val="en-US" w:eastAsia="zh-CN" w:bidi="ar"/>
        </w:rPr>
        <w:t>项目实施单位财务管理制度健全，严格执行财务管理制度，账务处理及时，会计核算规范。</w:t>
      </w:r>
    </w:p>
    <w:p w14:paraId="07521D05">
      <w:pPr>
        <w:adjustRightInd w:val="0"/>
        <w:snapToGrid w:val="0"/>
        <w:spacing w:line="600" w:lineRule="exact"/>
        <w:ind w:firstLine="720"/>
        <w:rPr>
          <w:rFonts w:ascii="黑体" w:hAnsi="宋体" w:eastAsia="黑体"/>
          <w:sz w:val="32"/>
          <w:szCs w:val="32"/>
        </w:rPr>
      </w:pPr>
      <w:r>
        <w:rPr>
          <w:rFonts w:hint="eastAsia" w:ascii="黑体" w:hAnsi="宋体" w:eastAsia="黑体"/>
          <w:sz w:val="32"/>
          <w:szCs w:val="32"/>
        </w:rPr>
        <w:t>三、项目实施及管理情况</w:t>
      </w:r>
    </w:p>
    <w:p w14:paraId="02DD7A33">
      <w:pPr>
        <w:adjustRightInd w:val="0"/>
        <w:snapToGrid w:val="0"/>
        <w:spacing w:line="600" w:lineRule="exact"/>
        <w:ind w:firstLine="720"/>
        <w:rPr>
          <w:rFonts w:ascii="仿宋_GB2312" w:hAnsi="宋体" w:eastAsia="仿宋_GB2312"/>
          <w:sz w:val="32"/>
          <w:szCs w:val="32"/>
          <w:lang w:val="zh-CN"/>
        </w:rPr>
      </w:pPr>
      <w:r>
        <w:rPr>
          <w:rFonts w:hint="eastAsia" w:ascii="仿宋_GB2312" w:hAnsi="宋体" w:eastAsia="仿宋_GB2312"/>
          <w:sz w:val="32"/>
          <w:szCs w:val="32"/>
          <w:lang w:val="zh-CN"/>
        </w:rPr>
        <w:t>结合项目组织实施管理办法，重点围绕以下内容进行分析评价，并对自评中发现的问题分析说明。</w:t>
      </w:r>
    </w:p>
    <w:p w14:paraId="5860724E">
      <w:pPr>
        <w:keepNext w:val="0"/>
        <w:keepLines w:val="0"/>
        <w:widowControl w:val="0"/>
        <w:suppressLineNumbers w:val="0"/>
        <w:adjustRightInd w:val="0"/>
        <w:snapToGrid w:val="0"/>
        <w:spacing w:before="0" w:beforeAutospacing="0" w:after="0" w:afterAutospacing="0" w:line="600" w:lineRule="exact"/>
        <w:ind w:left="0" w:right="0" w:firstLine="720"/>
        <w:jc w:val="both"/>
        <w:rPr>
          <w:rFonts w:hint="eastAsia" w:ascii="仿宋_GB2312" w:hAnsi="宋体" w:eastAsia="仿宋_GB2312" w:cs="仿宋_GB2312"/>
          <w:sz w:val="32"/>
          <w:szCs w:val="32"/>
          <w:lang w:val="en-US"/>
        </w:rPr>
      </w:pPr>
      <w:r>
        <w:rPr>
          <w:rFonts w:hint="eastAsia" w:ascii="仿宋_GB2312" w:hAnsi="宋体" w:eastAsia="仿宋_GB2312" w:cs="仿宋_GB2312"/>
          <w:kern w:val="2"/>
          <w:sz w:val="32"/>
          <w:szCs w:val="32"/>
          <w:lang w:val="en-US" w:eastAsia="zh-CN" w:bidi="ar"/>
        </w:rPr>
        <w:t>目通过学校组委会研究，拟定修建项目的方案，以及资金来源，实施项目建设中委托第三方监理机构，全程对工程实施监督，工程完工后学校领导小组组织初步验收，并报请上级主管部门、验收合格后通过经财网拨付工程进度给施工方，再由审计部门审计后按审定资金拨付余额。</w:t>
      </w:r>
    </w:p>
    <w:p w14:paraId="52E0ACC9">
      <w:pPr>
        <w:keepNext w:val="0"/>
        <w:keepLines w:val="0"/>
        <w:widowControl w:val="0"/>
        <w:suppressLineNumbers w:val="0"/>
        <w:adjustRightInd w:val="0"/>
        <w:snapToGrid w:val="0"/>
        <w:spacing w:before="0" w:beforeAutospacing="0" w:after="0" w:afterAutospacing="0" w:line="600" w:lineRule="exact"/>
        <w:ind w:left="0" w:right="0" w:firstLine="720"/>
        <w:jc w:val="both"/>
        <w:rPr>
          <w:rFonts w:hint="eastAsia" w:ascii="楷体_GB2312" w:hAnsi="宋体" w:eastAsia="楷体_GB2312" w:cs="楷体_GB2312"/>
          <w:b/>
          <w:sz w:val="32"/>
          <w:szCs w:val="32"/>
          <w:lang w:val="en-US"/>
        </w:rPr>
      </w:pPr>
      <w:r>
        <w:rPr>
          <w:rFonts w:hint="eastAsia" w:ascii="楷体_GB2312" w:hAnsi="宋体" w:eastAsia="楷体_GB2312" w:cs="楷体_GB2312"/>
          <w:b/>
          <w:kern w:val="2"/>
          <w:sz w:val="32"/>
          <w:szCs w:val="32"/>
          <w:lang w:val="en-US" w:eastAsia="zh-CN" w:bidi="ar"/>
        </w:rPr>
        <w:t>（一）项目组织架构及实施流程。</w:t>
      </w:r>
    </w:p>
    <w:p w14:paraId="66071CDA">
      <w:pPr>
        <w:keepNext w:val="0"/>
        <w:keepLines w:val="0"/>
        <w:widowControl w:val="0"/>
        <w:suppressLineNumbers w:val="0"/>
        <w:adjustRightInd w:val="0"/>
        <w:snapToGrid w:val="0"/>
        <w:spacing w:before="0" w:beforeAutospacing="0" w:after="0" w:afterAutospacing="0" w:line="600" w:lineRule="exact"/>
        <w:ind w:left="0" w:right="0" w:firstLine="720"/>
        <w:jc w:val="both"/>
        <w:rPr>
          <w:rFonts w:hint="eastAsia" w:ascii="仿宋_GB2312" w:hAnsi="宋体" w:eastAsia="仿宋_GB2312" w:cs="仿宋_GB2312"/>
          <w:sz w:val="32"/>
          <w:szCs w:val="32"/>
          <w:lang w:val="en-US"/>
        </w:rPr>
      </w:pPr>
      <w:r>
        <w:rPr>
          <w:rFonts w:hint="eastAsia" w:ascii="仿宋_GB2312" w:hAnsi="宋体" w:eastAsia="仿宋_GB2312" w:cs="仿宋_GB2312"/>
          <w:kern w:val="2"/>
          <w:sz w:val="32"/>
          <w:szCs w:val="32"/>
          <w:lang w:val="en-US" w:eastAsia="zh-CN" w:bidi="ar"/>
        </w:rPr>
        <w:t>项目实施过程中报请发改局完成立项批复——组织招投标——签订施工合同——组织施工——竣工验收——审计——拨付。</w:t>
      </w:r>
    </w:p>
    <w:p w14:paraId="090E9F42">
      <w:pPr>
        <w:keepNext w:val="0"/>
        <w:keepLines w:val="0"/>
        <w:widowControl w:val="0"/>
        <w:suppressLineNumbers w:val="0"/>
        <w:adjustRightInd w:val="0"/>
        <w:snapToGrid w:val="0"/>
        <w:spacing w:before="0" w:beforeAutospacing="0" w:after="0" w:afterAutospacing="0" w:line="600" w:lineRule="exact"/>
        <w:ind w:left="0" w:right="0" w:firstLine="720"/>
        <w:jc w:val="both"/>
        <w:rPr>
          <w:rFonts w:hint="eastAsia" w:ascii="仿宋_GB2312" w:hAnsi="宋体" w:eastAsia="仿宋_GB2312" w:cs="仿宋_GB2312"/>
          <w:sz w:val="32"/>
          <w:szCs w:val="32"/>
          <w:lang w:val="en-US"/>
        </w:rPr>
      </w:pPr>
      <w:r>
        <w:rPr>
          <w:rFonts w:hint="eastAsia" w:ascii="楷体_GB2312" w:hAnsi="宋体" w:eastAsia="楷体_GB2312" w:cs="楷体_GB2312"/>
          <w:b/>
          <w:kern w:val="2"/>
          <w:sz w:val="32"/>
          <w:szCs w:val="32"/>
          <w:lang w:val="en-US" w:eastAsia="zh-CN" w:bidi="ar"/>
        </w:rPr>
        <w:t>（二）项目管理情况。</w:t>
      </w:r>
      <w:r>
        <w:rPr>
          <w:rFonts w:hint="eastAsia" w:ascii="仿宋_GB2312" w:hAnsi="宋体" w:eastAsia="仿宋_GB2312" w:cs="仿宋_GB2312"/>
          <w:kern w:val="2"/>
          <w:sz w:val="32"/>
          <w:szCs w:val="32"/>
          <w:lang w:val="en-US" w:eastAsia="zh-CN" w:bidi="ar"/>
        </w:rPr>
        <w:t>结合项目特点，总体评价各项目实施单位执行相关法律法规及项目管理制度等情况，如招投标、政府采购、项目公示制等相关规定。</w:t>
      </w:r>
    </w:p>
    <w:p w14:paraId="70E0FD4B">
      <w:pPr>
        <w:keepNext w:val="0"/>
        <w:keepLines w:val="0"/>
        <w:widowControl w:val="0"/>
        <w:suppressLineNumbers w:val="0"/>
        <w:adjustRightInd w:val="0"/>
        <w:snapToGrid w:val="0"/>
        <w:spacing w:before="0" w:beforeAutospacing="0" w:after="0" w:afterAutospacing="0" w:line="600" w:lineRule="exact"/>
        <w:ind w:left="0" w:right="0" w:firstLine="640" w:firstLineChars="200"/>
        <w:jc w:val="both"/>
        <w:rPr>
          <w:rFonts w:hint="eastAsia" w:ascii="仿宋_GB2312" w:hAnsi="宋体" w:eastAsia="仿宋_GB2312" w:cs="仿宋_GB2312"/>
          <w:sz w:val="32"/>
          <w:szCs w:val="32"/>
          <w:lang w:val="en-US"/>
        </w:rPr>
      </w:pPr>
    </w:p>
    <w:p w14:paraId="59F285D1">
      <w:pPr>
        <w:keepNext w:val="0"/>
        <w:keepLines w:val="0"/>
        <w:widowControl w:val="0"/>
        <w:suppressLineNumbers w:val="0"/>
        <w:adjustRightInd w:val="0"/>
        <w:snapToGrid w:val="0"/>
        <w:spacing w:before="0" w:beforeAutospacing="0" w:after="0" w:afterAutospacing="0" w:line="600" w:lineRule="exact"/>
        <w:ind w:left="0" w:right="0" w:firstLine="640" w:firstLineChars="200"/>
        <w:jc w:val="both"/>
        <w:rPr>
          <w:rFonts w:hint="eastAsia" w:ascii="仿宋_GB2312" w:hAnsi="宋体" w:eastAsia="仿宋_GB2312" w:cs="仿宋_GB2312"/>
          <w:sz w:val="32"/>
          <w:szCs w:val="32"/>
          <w:lang w:val="en-US"/>
        </w:rPr>
      </w:pPr>
      <w:r>
        <w:rPr>
          <w:rFonts w:hint="eastAsia" w:ascii="仿宋_GB2312" w:hAnsi="宋体" w:eastAsia="仿宋_GB2312" w:cs="仿宋_GB2312"/>
          <w:kern w:val="2"/>
          <w:sz w:val="32"/>
          <w:szCs w:val="32"/>
          <w:lang w:val="en-US" w:eastAsia="zh-CN" w:bidi="ar"/>
        </w:rPr>
        <w:t>通过项目实施单位严格按照相关《中华人民共和国建筑法》、《招标法》、《采购法》、《中华人民共和国审计法》及相关法律、法规等等相关规实施。</w:t>
      </w:r>
    </w:p>
    <w:p w14:paraId="44A62035">
      <w:pPr>
        <w:keepNext w:val="0"/>
        <w:keepLines w:val="0"/>
        <w:widowControl w:val="0"/>
        <w:suppressLineNumbers w:val="0"/>
        <w:adjustRightInd w:val="0"/>
        <w:snapToGrid w:val="0"/>
        <w:spacing w:before="0" w:beforeAutospacing="0" w:after="0" w:afterAutospacing="0" w:line="600" w:lineRule="exact"/>
        <w:ind w:left="0" w:right="0" w:firstLine="720"/>
        <w:jc w:val="both"/>
        <w:rPr>
          <w:rFonts w:hint="eastAsia" w:ascii="仿宋_GB2312" w:hAnsi="宋体" w:eastAsia="仿宋_GB2312" w:cs="仿宋_GB2312"/>
          <w:sz w:val="32"/>
          <w:szCs w:val="32"/>
          <w:lang w:val="en-US"/>
        </w:rPr>
      </w:pPr>
      <w:r>
        <w:rPr>
          <w:rFonts w:hint="eastAsia" w:ascii="楷体_GB2312" w:hAnsi="宋体" w:eastAsia="楷体_GB2312" w:cs="楷体_GB2312"/>
          <w:b/>
          <w:kern w:val="2"/>
          <w:sz w:val="32"/>
          <w:szCs w:val="32"/>
          <w:lang w:val="en-US" w:eastAsia="zh-CN" w:bidi="ar"/>
        </w:rPr>
        <w:t>（三）项目监管情况。</w:t>
      </w:r>
      <w:r>
        <w:rPr>
          <w:rFonts w:hint="eastAsia" w:ascii="仿宋_GB2312" w:hAnsi="宋体" w:eastAsia="仿宋_GB2312" w:cs="仿宋_GB2312"/>
          <w:kern w:val="2"/>
          <w:sz w:val="32"/>
          <w:szCs w:val="32"/>
          <w:lang w:val="en-US" w:eastAsia="zh-CN" w:bidi="ar"/>
        </w:rPr>
        <w:t>说明项目主管部门为加强项目管理所采取的监管手段、监管程序、监管工作开展情况及实现的效果等。</w:t>
      </w:r>
    </w:p>
    <w:p w14:paraId="47F34E91">
      <w:pPr>
        <w:keepNext w:val="0"/>
        <w:keepLines w:val="0"/>
        <w:widowControl w:val="0"/>
        <w:suppressLineNumbers w:val="0"/>
        <w:adjustRightInd w:val="0"/>
        <w:snapToGrid w:val="0"/>
        <w:spacing w:before="0" w:beforeAutospacing="0" w:after="0" w:afterAutospacing="0" w:line="600" w:lineRule="exact"/>
        <w:ind w:left="720" w:right="0"/>
        <w:jc w:val="both"/>
        <w:rPr>
          <w:rFonts w:hint="eastAsia" w:ascii="仿宋_GB2312" w:hAnsi="宋体" w:eastAsia="仿宋_GB2312" w:cs="仿宋_GB2312"/>
          <w:sz w:val="32"/>
          <w:szCs w:val="32"/>
          <w:lang w:val="en-US"/>
        </w:rPr>
      </w:pPr>
      <w:r>
        <w:rPr>
          <w:rFonts w:hint="eastAsia" w:ascii="仿宋_GB2312" w:hAnsi="宋体" w:eastAsia="仿宋_GB2312" w:cs="仿宋_GB2312"/>
          <w:kern w:val="2"/>
          <w:sz w:val="32"/>
          <w:szCs w:val="32"/>
          <w:lang w:val="en-US" w:eastAsia="zh-CN" w:bidi="ar"/>
        </w:rPr>
        <w:t>根据工程需要聘请第三方监理机构，委托全程对工程进</w:t>
      </w:r>
    </w:p>
    <w:p w14:paraId="2EC89DD4">
      <w:pPr>
        <w:keepNext w:val="0"/>
        <w:keepLines w:val="0"/>
        <w:widowControl/>
        <w:suppressLineNumbers w:val="0"/>
        <w:spacing w:before="0" w:beforeAutospacing="0" w:after="0" w:afterAutospacing="0"/>
        <w:ind w:left="0" w:right="0"/>
        <w:jc w:val="left"/>
      </w:pPr>
      <w:r>
        <w:rPr>
          <w:rFonts w:hint="eastAsia" w:ascii="仿宋_GB2312" w:hAnsi="宋体" w:eastAsia="仿宋_GB2312" w:cs="仿宋_GB2312"/>
          <w:kern w:val="2"/>
          <w:sz w:val="32"/>
          <w:szCs w:val="32"/>
          <w:lang w:val="en-US" w:eastAsia="zh-CN" w:bidi="ar"/>
        </w:rPr>
        <w:t>行全方位对施工方进行质量监督</w:t>
      </w:r>
    </w:p>
    <w:p w14:paraId="3ACE7E50">
      <w:pPr>
        <w:adjustRightInd w:val="0"/>
        <w:snapToGrid w:val="0"/>
        <w:spacing w:line="600" w:lineRule="exact"/>
        <w:ind w:firstLine="720"/>
        <w:rPr>
          <w:rFonts w:ascii="仿宋_GB2312" w:hAnsi="宋体" w:eastAsia="仿宋_GB2312"/>
          <w:sz w:val="32"/>
          <w:szCs w:val="32"/>
          <w:lang w:val="zh-CN"/>
        </w:rPr>
      </w:pPr>
      <w:r>
        <w:rPr>
          <w:rFonts w:hint="eastAsia" w:ascii="黑体" w:hAnsi="宋体" w:eastAsia="黑体"/>
          <w:sz w:val="32"/>
          <w:szCs w:val="32"/>
        </w:rPr>
        <w:t>四、项目绩效情况</w:t>
      </w:r>
      <w:r>
        <w:rPr>
          <w:rFonts w:hint="eastAsia" w:ascii="仿宋_GB2312" w:hAnsi="宋体" w:eastAsia="仿宋_GB2312"/>
          <w:sz w:val="32"/>
          <w:szCs w:val="32"/>
          <w:lang w:val="zh-CN"/>
        </w:rPr>
        <w:tab/>
      </w:r>
    </w:p>
    <w:p w14:paraId="1158858C">
      <w:pPr>
        <w:adjustRightInd w:val="0"/>
        <w:snapToGrid w:val="0"/>
        <w:spacing w:line="600" w:lineRule="exact"/>
        <w:ind w:firstLine="720"/>
        <w:rPr>
          <w:rFonts w:ascii="楷体_GB2312" w:hAnsi="宋体" w:eastAsia="楷体_GB2312"/>
          <w:b/>
          <w:sz w:val="32"/>
          <w:szCs w:val="32"/>
          <w:lang w:val="zh-CN"/>
        </w:rPr>
      </w:pPr>
      <w:r>
        <w:rPr>
          <w:rFonts w:hint="eastAsia" w:ascii="楷体_GB2312" w:hAnsi="宋体" w:eastAsia="楷体_GB2312"/>
          <w:b/>
          <w:sz w:val="32"/>
          <w:szCs w:val="32"/>
          <w:lang w:val="zh-CN"/>
        </w:rPr>
        <w:t>（一）项目完成情况。</w:t>
      </w:r>
    </w:p>
    <w:p w14:paraId="58CC0A6B">
      <w:pPr>
        <w:adjustRightInd w:val="0"/>
        <w:snapToGrid w:val="0"/>
        <w:spacing w:line="600" w:lineRule="exact"/>
        <w:ind w:firstLine="720"/>
        <w:rPr>
          <w:rFonts w:ascii="楷体_GB2312" w:hAnsi="宋体" w:eastAsia="楷体_GB2312"/>
          <w:b/>
          <w:sz w:val="32"/>
          <w:szCs w:val="32"/>
          <w:lang w:val="zh-CN"/>
        </w:rPr>
      </w:pPr>
      <w:r>
        <w:rPr>
          <w:rFonts w:hint="eastAsia" w:ascii="仿宋_GB2312" w:hAnsi="宋体" w:eastAsia="仿宋_GB2312"/>
          <w:sz w:val="32"/>
          <w:szCs w:val="32"/>
          <w:lang w:val="zh-CN"/>
        </w:rPr>
        <w:t>包括项目完成数量、质量、时效、成本等情况，对照项目计划完成目标，对截至评价时点的任务量完成、质量标准、进度计划、成本控制目标的实现程度进行评价，并进行分析说明。</w:t>
      </w:r>
    </w:p>
    <w:p w14:paraId="4FD97F0A">
      <w:pPr>
        <w:keepNext w:val="0"/>
        <w:keepLines w:val="0"/>
        <w:widowControl w:val="0"/>
        <w:suppressLineNumbers w:val="0"/>
        <w:adjustRightInd w:val="0"/>
        <w:snapToGrid w:val="0"/>
        <w:spacing w:before="0" w:beforeAutospacing="0" w:after="0" w:afterAutospacing="0" w:line="600" w:lineRule="exact"/>
        <w:ind w:left="0" w:right="0" w:firstLine="720"/>
        <w:jc w:val="both"/>
        <w:rPr>
          <w:rFonts w:hint="eastAsia" w:ascii="楷体_GB2312" w:hAnsi="宋体" w:eastAsia="楷体_GB2312" w:cs="楷体_GB2312"/>
          <w:b/>
          <w:sz w:val="32"/>
          <w:szCs w:val="32"/>
          <w:lang w:val="en-US"/>
        </w:rPr>
      </w:pPr>
      <w:r>
        <w:rPr>
          <w:rFonts w:hint="eastAsia" w:ascii="仿宋_GB2312" w:hAnsi="宋体" w:eastAsia="仿宋_GB2312" w:cs="仿宋_GB2312"/>
          <w:kern w:val="2"/>
          <w:sz w:val="32"/>
          <w:szCs w:val="32"/>
          <w:lang w:val="en-US" w:eastAsia="zh-CN" w:bidi="ar"/>
        </w:rPr>
        <w:t>工程量6个，完成数量6个、质量达标、在施工合同期限内完成、经学校组委会要求施工方以节约模式提高效能。</w:t>
      </w:r>
    </w:p>
    <w:p w14:paraId="7B6BF95B">
      <w:pPr>
        <w:adjustRightInd w:val="0"/>
        <w:snapToGrid w:val="0"/>
        <w:spacing w:line="600" w:lineRule="exact"/>
        <w:ind w:firstLine="720"/>
        <w:rPr>
          <w:rFonts w:ascii="楷体_GB2312" w:hAnsi="宋体" w:eastAsia="楷体_GB2312"/>
          <w:b/>
          <w:sz w:val="32"/>
          <w:szCs w:val="32"/>
          <w:lang w:val="zh-CN"/>
        </w:rPr>
      </w:pPr>
      <w:r>
        <w:rPr>
          <w:rFonts w:hint="eastAsia" w:ascii="楷体_GB2312" w:hAnsi="宋体" w:eastAsia="楷体_GB2312"/>
          <w:b/>
          <w:sz w:val="32"/>
          <w:szCs w:val="32"/>
          <w:lang w:val="zh-CN"/>
        </w:rPr>
        <w:t>（二）项目效益情况。</w:t>
      </w:r>
    </w:p>
    <w:p w14:paraId="58DABAB0">
      <w:pPr>
        <w:adjustRightInd w:val="0"/>
        <w:snapToGrid w:val="0"/>
        <w:spacing w:line="600" w:lineRule="exact"/>
        <w:ind w:firstLine="720"/>
        <w:rPr>
          <w:rFonts w:ascii="仿宋_GB2312" w:hAnsi="宋体" w:eastAsia="仿宋_GB2312"/>
          <w:sz w:val="32"/>
          <w:szCs w:val="32"/>
          <w:lang w:val="zh-CN"/>
        </w:rPr>
      </w:pPr>
      <w:r>
        <w:rPr>
          <w:rFonts w:hint="eastAsia" w:ascii="仿宋_GB2312" w:hAnsi="宋体" w:eastAsia="仿宋_GB2312"/>
          <w:sz w:val="32"/>
          <w:szCs w:val="32"/>
          <w:lang w:val="zh-CN"/>
        </w:rPr>
        <w:t>从项目经济效益、社会效益、生态效益、可持续效益以及服务对象满意度等方面对项目效益进行全面分析评价。</w:t>
      </w:r>
    </w:p>
    <w:p w14:paraId="582D27E5">
      <w:pPr>
        <w:keepNext w:val="0"/>
        <w:keepLines w:val="0"/>
        <w:widowControl w:val="0"/>
        <w:suppressLineNumbers w:val="0"/>
        <w:autoSpaceDE w:val="0"/>
        <w:autoSpaceDN/>
        <w:adjustRightInd w:val="0"/>
        <w:snapToGrid w:val="0"/>
        <w:spacing w:before="0" w:beforeAutospacing="0" w:after="0" w:afterAutospacing="0" w:line="520" w:lineRule="exact"/>
        <w:ind w:left="0" w:right="0" w:firstLine="720"/>
        <w:jc w:val="both"/>
        <w:rPr>
          <w:rFonts w:hint="eastAsia" w:ascii="仿宋_GB2312" w:hAnsi="宋体" w:eastAsia="仿宋_GB2312" w:cs="仿宋_GB2312"/>
          <w:sz w:val="32"/>
          <w:szCs w:val="32"/>
          <w:lang w:val="en-US"/>
        </w:rPr>
      </w:pPr>
      <w:r>
        <w:rPr>
          <w:rFonts w:hint="eastAsia" w:ascii="仿宋_GB2312" w:hAnsi="宋体" w:eastAsia="仿宋_GB2312" w:cs="仿宋_GB2312"/>
          <w:kern w:val="2"/>
          <w:sz w:val="32"/>
          <w:szCs w:val="32"/>
          <w:lang w:val="en-US" w:eastAsia="zh-CN" w:bidi="ar"/>
        </w:rPr>
        <w:t>项目工程实施完成后，改善学校教学环境，提高教学质量，完善校园硬件设设，提高了社会效益，达到了教学要求，提升了社会效益。</w:t>
      </w:r>
    </w:p>
    <w:p w14:paraId="0F4DE49D">
      <w:pPr>
        <w:adjustRightInd w:val="0"/>
        <w:snapToGrid w:val="0"/>
        <w:spacing w:line="600" w:lineRule="exact"/>
        <w:ind w:firstLine="720"/>
        <w:rPr>
          <w:rFonts w:ascii="黑体" w:hAnsi="宋体" w:eastAsia="黑体"/>
          <w:sz w:val="32"/>
          <w:szCs w:val="32"/>
        </w:rPr>
      </w:pPr>
      <w:r>
        <w:rPr>
          <w:rFonts w:hint="eastAsia" w:ascii="黑体" w:hAnsi="宋体" w:eastAsia="黑体"/>
          <w:sz w:val="32"/>
          <w:szCs w:val="32"/>
        </w:rPr>
        <w:t>五、评价结论及建议</w:t>
      </w:r>
    </w:p>
    <w:p w14:paraId="4D0D6C77">
      <w:pPr>
        <w:adjustRightInd w:val="0"/>
        <w:snapToGrid w:val="0"/>
        <w:spacing w:line="600" w:lineRule="exact"/>
        <w:ind w:firstLine="720"/>
        <w:rPr>
          <w:rFonts w:ascii="楷体_GB2312" w:hAnsi="宋体" w:eastAsia="楷体_GB2312"/>
          <w:b/>
          <w:sz w:val="32"/>
          <w:szCs w:val="32"/>
          <w:lang w:val="zh-CN"/>
        </w:rPr>
      </w:pPr>
      <w:r>
        <w:rPr>
          <w:rFonts w:hint="eastAsia" w:ascii="楷体_GB2312" w:hAnsi="宋体" w:eastAsia="楷体_GB2312"/>
          <w:b/>
          <w:sz w:val="32"/>
          <w:szCs w:val="32"/>
          <w:lang w:val="zh-CN"/>
        </w:rPr>
        <w:t>（一）评价结论。</w:t>
      </w:r>
    </w:p>
    <w:p w14:paraId="42A1CDF5">
      <w:pPr>
        <w:adjustRightInd w:val="0"/>
        <w:snapToGrid w:val="0"/>
        <w:spacing w:line="600" w:lineRule="exact"/>
        <w:ind w:firstLine="640" w:firstLineChars="200"/>
        <w:rPr>
          <w:rFonts w:ascii="仿宋_GB2312" w:hAnsi="宋体" w:eastAsia="仿宋_GB2312"/>
          <w:sz w:val="32"/>
          <w:szCs w:val="32"/>
          <w:bdr w:val="single" w:color="auto" w:sz="4" w:space="0"/>
          <w:lang w:val="zh-CN"/>
        </w:rPr>
      </w:pPr>
      <w:r>
        <w:rPr>
          <w:rFonts w:hint="eastAsia" w:ascii="仿宋_GB2312" w:hAnsi="宋体" w:eastAsia="仿宋_GB2312"/>
          <w:sz w:val="32"/>
          <w:szCs w:val="32"/>
          <w:lang w:val="zh-CN"/>
        </w:rPr>
        <w:t>结合项目自身特点、评价重点及管理办法等要求，围绕专项项目支出绩效评价指标体系对项目进行总体评价。</w:t>
      </w:r>
    </w:p>
    <w:p w14:paraId="1B38706B">
      <w:pPr>
        <w:adjustRightInd w:val="0"/>
        <w:snapToGrid w:val="0"/>
        <w:spacing w:line="600" w:lineRule="exact"/>
        <w:ind w:firstLine="720"/>
        <w:rPr>
          <w:rFonts w:ascii="楷体_GB2312" w:hAnsi="宋体" w:eastAsia="楷体_GB2312"/>
          <w:b/>
          <w:sz w:val="32"/>
          <w:szCs w:val="32"/>
          <w:lang w:val="zh-CN"/>
        </w:rPr>
      </w:pPr>
      <w:r>
        <w:rPr>
          <w:rFonts w:hint="eastAsia" w:ascii="楷体_GB2312" w:hAnsi="宋体" w:eastAsia="楷体_GB2312"/>
          <w:b/>
          <w:sz w:val="32"/>
          <w:szCs w:val="32"/>
          <w:lang w:val="zh-CN"/>
        </w:rPr>
        <w:t>（二）存在的问题。</w:t>
      </w:r>
    </w:p>
    <w:p w14:paraId="595BE3BE">
      <w:pPr>
        <w:adjustRightInd w:val="0"/>
        <w:snapToGrid w:val="0"/>
        <w:spacing w:line="600" w:lineRule="exact"/>
        <w:ind w:firstLine="640" w:firstLineChars="200"/>
        <w:rPr>
          <w:rFonts w:ascii="仿宋_GB2312" w:hAnsi="宋体" w:eastAsia="仿宋_GB2312"/>
          <w:sz w:val="32"/>
          <w:szCs w:val="32"/>
          <w:lang w:val="zh-CN"/>
        </w:rPr>
      </w:pPr>
      <w:r>
        <w:rPr>
          <w:rFonts w:hint="eastAsia" w:ascii="仿宋_GB2312" w:hAnsi="宋体" w:eastAsia="仿宋_GB2312"/>
          <w:sz w:val="32"/>
          <w:szCs w:val="32"/>
          <w:lang w:val="zh-CN"/>
        </w:rPr>
        <w:t>结合自评情况，分析存在的问题及原因。</w:t>
      </w:r>
      <w:r>
        <w:rPr>
          <w:rFonts w:hint="eastAsia" w:ascii="仿宋_GB2312" w:hAnsi="宋体" w:eastAsia="仿宋_GB2312"/>
          <w:sz w:val="32"/>
          <w:szCs w:val="32"/>
          <w:lang w:val="zh-CN"/>
        </w:rPr>
        <w:tab/>
      </w:r>
    </w:p>
    <w:p w14:paraId="5F498FBA">
      <w:pPr>
        <w:adjustRightInd w:val="0"/>
        <w:snapToGrid w:val="0"/>
        <w:spacing w:line="600" w:lineRule="exact"/>
        <w:ind w:firstLine="720"/>
        <w:rPr>
          <w:rFonts w:hint="eastAsia" w:ascii="楷体_GB2312" w:hAnsi="宋体" w:eastAsia="楷体_GB2312"/>
          <w:b/>
          <w:sz w:val="32"/>
          <w:szCs w:val="32"/>
          <w:lang w:val="zh-CN"/>
        </w:rPr>
      </w:pPr>
      <w:r>
        <w:rPr>
          <w:rFonts w:hint="eastAsia" w:ascii="楷体_GB2312" w:hAnsi="宋体" w:eastAsia="楷体_GB2312"/>
          <w:b/>
          <w:sz w:val="32"/>
          <w:szCs w:val="32"/>
          <w:lang w:val="zh-CN"/>
        </w:rPr>
        <w:t>无</w:t>
      </w:r>
    </w:p>
    <w:p w14:paraId="5C5C8851">
      <w:pPr>
        <w:adjustRightInd w:val="0"/>
        <w:snapToGrid w:val="0"/>
        <w:spacing w:line="600" w:lineRule="exact"/>
        <w:ind w:firstLine="720"/>
        <w:rPr>
          <w:rFonts w:ascii="楷体_GB2312" w:hAnsi="宋体" w:eastAsia="楷体_GB2312"/>
          <w:b/>
          <w:sz w:val="32"/>
          <w:szCs w:val="32"/>
          <w:lang w:val="zh-CN"/>
        </w:rPr>
      </w:pPr>
      <w:r>
        <w:rPr>
          <w:rFonts w:hint="eastAsia" w:ascii="楷体_GB2312" w:hAnsi="宋体" w:eastAsia="楷体_GB2312"/>
          <w:b/>
          <w:sz w:val="32"/>
          <w:szCs w:val="32"/>
          <w:lang w:val="zh-CN"/>
        </w:rPr>
        <w:t>（三）相关建议。</w:t>
      </w:r>
    </w:p>
    <w:p w14:paraId="4CDF0B8B">
      <w:pPr>
        <w:adjustRightInd w:val="0"/>
        <w:snapToGrid w:val="0"/>
        <w:spacing w:line="600" w:lineRule="exact"/>
        <w:ind w:firstLine="640" w:firstLineChars="200"/>
        <w:rPr>
          <w:rFonts w:ascii="仿宋_GB2312" w:hAnsi="宋体" w:eastAsia="仿宋_GB2312"/>
          <w:sz w:val="32"/>
          <w:szCs w:val="32"/>
          <w:lang w:val="zh-CN"/>
        </w:rPr>
      </w:pPr>
      <w:r>
        <w:rPr>
          <w:rFonts w:hint="eastAsia" w:ascii="仿宋_GB2312" w:hAnsi="宋体" w:eastAsia="仿宋_GB2312"/>
          <w:sz w:val="32"/>
          <w:szCs w:val="32"/>
          <w:lang w:val="zh-CN"/>
        </w:rPr>
        <w:t>针对项目自评中发现的问题，提出下一步改进完善的意见及有关政策性建议。</w:t>
      </w:r>
    </w:p>
    <w:p w14:paraId="393923C3">
      <w:pPr>
        <w:spacing w:line="580" w:lineRule="exact"/>
        <w:ind w:firstLine="64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无</w:t>
      </w:r>
    </w:p>
    <w:p w14:paraId="635C5183">
      <w:pPr>
        <w:spacing w:line="580" w:lineRule="exact"/>
        <w:ind w:firstLine="640"/>
        <w:rPr>
          <w:rFonts w:ascii="仿宋_GB2312" w:hAnsi="仿宋_GB2312" w:eastAsia="仿宋_GB2312" w:cs="仿宋_GB2312"/>
          <w:sz w:val="32"/>
          <w:szCs w:val="32"/>
        </w:rPr>
      </w:pPr>
    </w:p>
    <w:p w14:paraId="5FC56627">
      <w:pPr>
        <w:widowControl/>
        <w:jc w:val="left"/>
        <w:rPr>
          <w:rStyle w:val="25"/>
          <w:rFonts w:ascii="黑体" w:hAnsi="黑体" w:eastAsia="黑体"/>
          <w:b w:val="0"/>
        </w:rPr>
      </w:pPr>
    </w:p>
    <w:p w14:paraId="2CD830EB">
      <w:pPr>
        <w:widowControl/>
        <w:jc w:val="left"/>
        <w:rPr>
          <w:rStyle w:val="25"/>
          <w:rFonts w:ascii="黑体" w:hAnsi="黑体" w:eastAsia="黑体"/>
          <w:b w:val="0"/>
        </w:rPr>
      </w:pPr>
      <w:r>
        <w:rPr>
          <w:rStyle w:val="25"/>
          <w:rFonts w:ascii="黑体" w:hAnsi="黑体" w:eastAsia="黑体"/>
          <w:b w:val="0"/>
        </w:rPr>
        <w:br w:type="page"/>
      </w:r>
    </w:p>
    <w:p w14:paraId="3475A10F">
      <w:pPr>
        <w:spacing w:line="600" w:lineRule="exact"/>
        <w:jc w:val="center"/>
        <w:outlineLvl w:val="0"/>
        <w:rPr>
          <w:rStyle w:val="25"/>
          <w:rFonts w:ascii="黑体" w:hAnsi="黑体" w:eastAsia="黑体"/>
          <w:b w:val="0"/>
        </w:rPr>
      </w:pPr>
    </w:p>
    <w:p w14:paraId="25E3291C">
      <w:pPr>
        <w:spacing w:line="600" w:lineRule="exact"/>
        <w:jc w:val="center"/>
        <w:outlineLvl w:val="0"/>
        <w:rPr>
          <w:rStyle w:val="25"/>
          <w:rFonts w:ascii="黑体" w:hAnsi="黑体" w:eastAsia="黑体"/>
          <w:b w:val="0"/>
        </w:rPr>
      </w:pPr>
      <w:bookmarkStart w:id="111" w:name="_Toc17759"/>
      <w:bookmarkStart w:id="112" w:name="_Toc15396618"/>
      <w:r>
        <w:rPr>
          <w:rFonts w:hint="eastAsia" w:ascii="黑体" w:hAnsi="黑体" w:eastAsia="黑体"/>
          <w:color w:val="000000"/>
          <w:sz w:val="44"/>
          <w:szCs w:val="44"/>
        </w:rPr>
        <w:t>第</w:t>
      </w:r>
      <w:r>
        <w:rPr>
          <w:rStyle w:val="25"/>
          <w:rFonts w:hint="eastAsia" w:ascii="黑体" w:hAnsi="黑体" w:eastAsia="黑体"/>
          <w:b w:val="0"/>
        </w:rPr>
        <w:t>五部分 附表</w:t>
      </w:r>
      <w:bookmarkEnd w:id="108"/>
      <w:bookmarkEnd w:id="111"/>
      <w:bookmarkEnd w:id="112"/>
    </w:p>
    <w:p w14:paraId="49EE74D8">
      <w:pPr>
        <w:spacing w:line="600" w:lineRule="exact"/>
        <w:jc w:val="center"/>
        <w:outlineLvl w:val="0"/>
        <w:rPr>
          <w:rFonts w:ascii="仿宋" w:hAnsi="仿宋" w:eastAsia="仿宋"/>
          <w:b/>
          <w:color w:val="000000"/>
          <w:sz w:val="44"/>
          <w:szCs w:val="44"/>
        </w:rPr>
      </w:pPr>
    </w:p>
    <w:p w14:paraId="0FE53610">
      <w:pPr>
        <w:pStyle w:val="3"/>
        <w:rPr>
          <w:rFonts w:ascii="仿宋" w:hAnsi="仿宋" w:eastAsia="仿宋"/>
          <w:color w:val="000000"/>
        </w:rPr>
      </w:pPr>
      <w:bookmarkStart w:id="113" w:name="_Toc15396619"/>
      <w:bookmarkStart w:id="114" w:name="_Toc31439"/>
      <w:r>
        <w:rPr>
          <w:rFonts w:hint="eastAsia" w:ascii="仿宋" w:hAnsi="仿宋" w:eastAsia="仿宋"/>
          <w:b w:val="0"/>
          <w:color w:val="000000"/>
        </w:rPr>
        <w:t>一、收</w:t>
      </w:r>
      <w:r>
        <w:rPr>
          <w:rStyle w:val="26"/>
          <w:rFonts w:hint="eastAsia" w:ascii="仿宋" w:hAnsi="仿宋" w:eastAsia="仿宋"/>
          <w:b w:val="0"/>
          <w:bCs w:val="0"/>
        </w:rPr>
        <w:t>入支出决算总表</w:t>
      </w:r>
      <w:bookmarkEnd w:id="113"/>
      <w:bookmarkEnd w:id="114"/>
    </w:p>
    <w:p w14:paraId="539D46AF">
      <w:pPr>
        <w:pStyle w:val="3"/>
        <w:rPr>
          <w:rFonts w:ascii="仿宋" w:hAnsi="仿宋" w:eastAsia="仿宋"/>
          <w:color w:val="000000"/>
        </w:rPr>
      </w:pPr>
      <w:bookmarkStart w:id="115" w:name="_Toc10738"/>
      <w:bookmarkStart w:id="116" w:name="_Toc15396620"/>
      <w:r>
        <w:rPr>
          <w:rFonts w:hint="eastAsia" w:ascii="仿宋" w:hAnsi="仿宋" w:eastAsia="仿宋"/>
          <w:b w:val="0"/>
          <w:color w:val="000000"/>
        </w:rPr>
        <w:t>二、收</w:t>
      </w:r>
      <w:r>
        <w:rPr>
          <w:rStyle w:val="26"/>
          <w:rFonts w:hint="eastAsia" w:ascii="仿宋" w:hAnsi="仿宋" w:eastAsia="仿宋"/>
          <w:b w:val="0"/>
          <w:bCs w:val="0"/>
        </w:rPr>
        <w:t>入决算表</w:t>
      </w:r>
      <w:bookmarkEnd w:id="115"/>
      <w:bookmarkEnd w:id="116"/>
    </w:p>
    <w:p w14:paraId="4CB8A4AD">
      <w:pPr>
        <w:pStyle w:val="3"/>
        <w:rPr>
          <w:rFonts w:ascii="仿宋" w:hAnsi="仿宋" w:eastAsia="仿宋"/>
          <w:color w:val="000000"/>
        </w:rPr>
      </w:pPr>
      <w:bookmarkStart w:id="117" w:name="_Toc15396621"/>
      <w:bookmarkStart w:id="118" w:name="_Toc10210"/>
      <w:r>
        <w:rPr>
          <w:rStyle w:val="26"/>
          <w:rFonts w:hint="eastAsia" w:ascii="仿宋" w:hAnsi="仿宋" w:eastAsia="仿宋"/>
          <w:b w:val="0"/>
          <w:bCs w:val="0"/>
        </w:rPr>
        <w:t>三、</w:t>
      </w:r>
      <w:r>
        <w:rPr>
          <w:rFonts w:hint="eastAsia" w:ascii="仿宋" w:hAnsi="仿宋" w:eastAsia="仿宋"/>
          <w:b w:val="0"/>
          <w:color w:val="000000"/>
        </w:rPr>
        <w:t>支</w:t>
      </w:r>
      <w:r>
        <w:rPr>
          <w:rStyle w:val="26"/>
          <w:rFonts w:hint="eastAsia" w:ascii="仿宋" w:hAnsi="仿宋" w:eastAsia="仿宋"/>
          <w:b w:val="0"/>
          <w:bCs w:val="0"/>
        </w:rPr>
        <w:t>出决算表</w:t>
      </w:r>
      <w:bookmarkEnd w:id="117"/>
      <w:bookmarkEnd w:id="118"/>
    </w:p>
    <w:p w14:paraId="7F81F001">
      <w:pPr>
        <w:pStyle w:val="3"/>
        <w:rPr>
          <w:rFonts w:ascii="仿宋" w:hAnsi="仿宋" w:eastAsia="仿宋"/>
          <w:b w:val="0"/>
          <w:color w:val="000000"/>
        </w:rPr>
      </w:pPr>
      <w:bookmarkStart w:id="119" w:name="_Toc24314"/>
      <w:bookmarkStart w:id="120" w:name="_Toc15396622"/>
      <w:r>
        <w:rPr>
          <w:rStyle w:val="26"/>
          <w:rFonts w:hint="eastAsia" w:ascii="仿宋" w:hAnsi="仿宋" w:eastAsia="仿宋"/>
          <w:b w:val="0"/>
          <w:bCs w:val="0"/>
        </w:rPr>
        <w:t>四、</w:t>
      </w:r>
      <w:r>
        <w:rPr>
          <w:rFonts w:hint="eastAsia" w:ascii="仿宋" w:hAnsi="仿宋" w:eastAsia="仿宋"/>
          <w:b w:val="0"/>
          <w:color w:val="000000"/>
        </w:rPr>
        <w:t>财</w:t>
      </w:r>
      <w:r>
        <w:rPr>
          <w:rStyle w:val="26"/>
          <w:rFonts w:hint="eastAsia" w:ascii="仿宋" w:hAnsi="仿宋" w:eastAsia="仿宋"/>
          <w:b w:val="0"/>
          <w:bCs w:val="0"/>
        </w:rPr>
        <w:t>政拨款收入支出决算总表</w:t>
      </w:r>
      <w:bookmarkEnd w:id="119"/>
      <w:bookmarkEnd w:id="120"/>
    </w:p>
    <w:p w14:paraId="2D39751E">
      <w:pPr>
        <w:pStyle w:val="3"/>
        <w:rPr>
          <w:rStyle w:val="26"/>
          <w:rFonts w:ascii="仿宋" w:hAnsi="仿宋" w:eastAsia="仿宋"/>
          <w:b w:val="0"/>
          <w:bCs w:val="0"/>
        </w:rPr>
      </w:pPr>
      <w:bookmarkStart w:id="121" w:name="_Toc28203"/>
      <w:bookmarkStart w:id="122" w:name="_Toc15396623"/>
      <w:r>
        <w:rPr>
          <w:rStyle w:val="26"/>
          <w:rFonts w:hint="eastAsia" w:ascii="仿宋" w:hAnsi="仿宋" w:eastAsia="仿宋"/>
          <w:b w:val="0"/>
          <w:bCs w:val="0"/>
        </w:rPr>
        <w:t>五、</w:t>
      </w:r>
      <w:r>
        <w:rPr>
          <w:rFonts w:hint="eastAsia" w:ascii="仿宋" w:hAnsi="仿宋" w:eastAsia="仿宋"/>
          <w:b w:val="0"/>
          <w:color w:val="000000"/>
        </w:rPr>
        <w:t>财</w:t>
      </w:r>
      <w:r>
        <w:rPr>
          <w:rStyle w:val="26"/>
          <w:rFonts w:hint="eastAsia" w:ascii="仿宋" w:hAnsi="仿宋" w:eastAsia="仿宋"/>
          <w:b w:val="0"/>
          <w:bCs w:val="0"/>
        </w:rPr>
        <w:t>政拨款支出决算明细表</w:t>
      </w:r>
      <w:bookmarkEnd w:id="121"/>
      <w:bookmarkEnd w:id="122"/>
      <w:bookmarkStart w:id="123" w:name="_Toc15396624"/>
    </w:p>
    <w:p w14:paraId="5311D3EF">
      <w:pPr>
        <w:pStyle w:val="3"/>
        <w:rPr>
          <w:rFonts w:ascii="仿宋" w:hAnsi="仿宋" w:eastAsia="仿宋"/>
          <w:color w:val="000000"/>
        </w:rPr>
      </w:pPr>
      <w:bookmarkStart w:id="124" w:name="_Toc3488"/>
      <w:r>
        <w:rPr>
          <w:rStyle w:val="26"/>
          <w:rFonts w:hint="eastAsia" w:ascii="仿宋" w:hAnsi="仿宋" w:eastAsia="仿宋"/>
          <w:b w:val="0"/>
          <w:bCs w:val="0"/>
        </w:rPr>
        <w:t>六、</w:t>
      </w:r>
      <w:r>
        <w:rPr>
          <w:rFonts w:hint="eastAsia" w:ascii="仿宋" w:hAnsi="仿宋" w:eastAsia="仿宋"/>
          <w:b w:val="0"/>
          <w:color w:val="000000"/>
        </w:rPr>
        <w:t>一</w:t>
      </w:r>
      <w:r>
        <w:rPr>
          <w:rStyle w:val="26"/>
          <w:rFonts w:hint="eastAsia" w:ascii="仿宋" w:hAnsi="仿宋" w:eastAsia="仿宋"/>
          <w:b w:val="0"/>
          <w:bCs w:val="0"/>
        </w:rPr>
        <w:t>般公共预算财政拨款支出决算表</w:t>
      </w:r>
      <w:bookmarkEnd w:id="123"/>
      <w:bookmarkEnd w:id="124"/>
    </w:p>
    <w:p w14:paraId="66D66FF1">
      <w:pPr>
        <w:pStyle w:val="3"/>
        <w:rPr>
          <w:rFonts w:ascii="仿宋" w:hAnsi="仿宋" w:eastAsia="仿宋"/>
          <w:color w:val="000000"/>
        </w:rPr>
      </w:pPr>
      <w:bookmarkStart w:id="125" w:name="_Toc15396625"/>
      <w:bookmarkStart w:id="126" w:name="_Toc18646"/>
      <w:r>
        <w:rPr>
          <w:rStyle w:val="26"/>
          <w:rFonts w:hint="eastAsia" w:ascii="仿宋" w:hAnsi="仿宋" w:eastAsia="仿宋"/>
          <w:b w:val="0"/>
          <w:bCs w:val="0"/>
        </w:rPr>
        <w:t>七、</w:t>
      </w:r>
      <w:r>
        <w:rPr>
          <w:rFonts w:hint="eastAsia" w:ascii="仿宋" w:hAnsi="仿宋" w:eastAsia="仿宋"/>
          <w:b w:val="0"/>
          <w:color w:val="000000"/>
        </w:rPr>
        <w:t>一</w:t>
      </w:r>
      <w:r>
        <w:rPr>
          <w:rStyle w:val="26"/>
          <w:rFonts w:hint="eastAsia" w:ascii="仿宋" w:hAnsi="仿宋" w:eastAsia="仿宋"/>
          <w:b w:val="0"/>
          <w:bCs w:val="0"/>
        </w:rPr>
        <w:t>般公共预算财政拨款支出决算明细表</w:t>
      </w:r>
      <w:bookmarkEnd w:id="125"/>
      <w:bookmarkEnd w:id="126"/>
    </w:p>
    <w:p w14:paraId="7B16D085">
      <w:pPr>
        <w:pStyle w:val="3"/>
        <w:rPr>
          <w:rFonts w:ascii="仿宋" w:hAnsi="仿宋" w:eastAsia="仿宋"/>
          <w:color w:val="000000"/>
        </w:rPr>
      </w:pPr>
      <w:bookmarkStart w:id="127" w:name="_Toc2144"/>
      <w:bookmarkStart w:id="128" w:name="_Toc15396626"/>
      <w:r>
        <w:rPr>
          <w:rStyle w:val="26"/>
          <w:rFonts w:hint="eastAsia" w:ascii="仿宋" w:hAnsi="仿宋" w:eastAsia="仿宋"/>
          <w:b w:val="0"/>
          <w:bCs w:val="0"/>
        </w:rPr>
        <w:t>八、</w:t>
      </w:r>
      <w:r>
        <w:rPr>
          <w:rFonts w:hint="eastAsia" w:ascii="仿宋" w:hAnsi="仿宋" w:eastAsia="仿宋"/>
          <w:b w:val="0"/>
          <w:color w:val="000000"/>
        </w:rPr>
        <w:t>一</w:t>
      </w:r>
      <w:r>
        <w:rPr>
          <w:rStyle w:val="26"/>
          <w:rFonts w:hint="eastAsia" w:ascii="仿宋" w:hAnsi="仿宋" w:eastAsia="仿宋"/>
          <w:b w:val="0"/>
          <w:bCs w:val="0"/>
        </w:rPr>
        <w:t>般公共预算财政拨款基本支出决算表</w:t>
      </w:r>
      <w:bookmarkEnd w:id="127"/>
      <w:bookmarkEnd w:id="128"/>
    </w:p>
    <w:p w14:paraId="5A204C1C">
      <w:pPr>
        <w:pStyle w:val="3"/>
        <w:rPr>
          <w:rFonts w:ascii="仿宋" w:hAnsi="仿宋" w:eastAsia="仿宋"/>
          <w:color w:val="000000"/>
        </w:rPr>
      </w:pPr>
      <w:bookmarkStart w:id="129" w:name="_Toc15396627"/>
      <w:bookmarkStart w:id="130" w:name="_Toc31854"/>
      <w:r>
        <w:rPr>
          <w:rStyle w:val="26"/>
          <w:rFonts w:hint="eastAsia" w:ascii="仿宋" w:hAnsi="仿宋" w:eastAsia="仿宋"/>
          <w:b w:val="0"/>
          <w:bCs w:val="0"/>
        </w:rPr>
        <w:t>九、</w:t>
      </w:r>
      <w:r>
        <w:rPr>
          <w:rFonts w:hint="eastAsia" w:ascii="仿宋" w:hAnsi="仿宋" w:eastAsia="仿宋"/>
          <w:b w:val="0"/>
          <w:color w:val="000000"/>
        </w:rPr>
        <w:t>一</w:t>
      </w:r>
      <w:r>
        <w:rPr>
          <w:rStyle w:val="26"/>
          <w:rFonts w:hint="eastAsia" w:ascii="仿宋" w:hAnsi="仿宋" w:eastAsia="仿宋"/>
          <w:b w:val="0"/>
          <w:bCs w:val="0"/>
        </w:rPr>
        <w:t>般公共预算财政拨款项目支出决算表</w:t>
      </w:r>
      <w:bookmarkEnd w:id="129"/>
      <w:bookmarkEnd w:id="130"/>
    </w:p>
    <w:p w14:paraId="143C764C">
      <w:pPr>
        <w:pStyle w:val="3"/>
        <w:rPr>
          <w:rFonts w:ascii="仿宋" w:hAnsi="仿宋" w:eastAsia="仿宋"/>
          <w:color w:val="000000"/>
        </w:rPr>
      </w:pPr>
      <w:bookmarkStart w:id="131" w:name="_Toc13742"/>
      <w:bookmarkStart w:id="132" w:name="_Toc15396628"/>
      <w:r>
        <w:rPr>
          <w:rStyle w:val="26"/>
          <w:rFonts w:hint="eastAsia" w:ascii="仿宋" w:hAnsi="仿宋" w:eastAsia="仿宋"/>
          <w:b w:val="0"/>
          <w:bCs w:val="0"/>
        </w:rPr>
        <w:t>十、</w:t>
      </w:r>
      <w:r>
        <w:rPr>
          <w:rFonts w:hint="eastAsia" w:ascii="仿宋" w:hAnsi="仿宋" w:eastAsia="仿宋"/>
          <w:b w:val="0"/>
          <w:color w:val="000000"/>
        </w:rPr>
        <w:t>一</w:t>
      </w:r>
      <w:r>
        <w:rPr>
          <w:rStyle w:val="26"/>
          <w:rFonts w:hint="eastAsia" w:ascii="仿宋" w:hAnsi="仿宋" w:eastAsia="仿宋"/>
          <w:b w:val="0"/>
          <w:bCs w:val="0"/>
        </w:rPr>
        <w:t>般公共预算财政拨款“三公”经费支出决算表</w:t>
      </w:r>
      <w:bookmarkEnd w:id="131"/>
      <w:bookmarkEnd w:id="132"/>
    </w:p>
    <w:p w14:paraId="091772C1">
      <w:pPr>
        <w:pStyle w:val="3"/>
        <w:rPr>
          <w:rFonts w:ascii="仿宋" w:hAnsi="仿宋" w:eastAsia="仿宋"/>
          <w:color w:val="000000"/>
        </w:rPr>
      </w:pPr>
      <w:bookmarkStart w:id="133" w:name="_Toc352"/>
      <w:bookmarkStart w:id="134" w:name="_Toc15396629"/>
      <w:r>
        <w:rPr>
          <w:rStyle w:val="26"/>
          <w:rFonts w:hint="eastAsia" w:ascii="仿宋" w:hAnsi="仿宋" w:eastAsia="仿宋"/>
          <w:b w:val="0"/>
          <w:bCs w:val="0"/>
        </w:rPr>
        <w:t>十一、</w:t>
      </w:r>
      <w:r>
        <w:rPr>
          <w:rFonts w:hint="eastAsia" w:ascii="仿宋" w:hAnsi="仿宋" w:eastAsia="仿宋"/>
          <w:b w:val="0"/>
          <w:color w:val="000000"/>
        </w:rPr>
        <w:t>政</w:t>
      </w:r>
      <w:r>
        <w:rPr>
          <w:rStyle w:val="26"/>
          <w:rFonts w:hint="eastAsia" w:ascii="仿宋" w:hAnsi="仿宋" w:eastAsia="仿宋"/>
          <w:b w:val="0"/>
          <w:bCs w:val="0"/>
        </w:rPr>
        <w:t>府性基金预算财政拨款收入支出决算表</w:t>
      </w:r>
      <w:bookmarkEnd w:id="133"/>
      <w:bookmarkEnd w:id="134"/>
    </w:p>
    <w:p w14:paraId="2F193CCC">
      <w:pPr>
        <w:pStyle w:val="3"/>
        <w:rPr>
          <w:rFonts w:ascii="仿宋" w:hAnsi="仿宋" w:eastAsia="仿宋"/>
          <w:color w:val="000000"/>
        </w:rPr>
      </w:pPr>
      <w:bookmarkStart w:id="135" w:name="_Toc15396630"/>
      <w:bookmarkStart w:id="136" w:name="_Toc20710"/>
      <w:r>
        <w:rPr>
          <w:rStyle w:val="26"/>
          <w:rFonts w:hint="eastAsia" w:ascii="仿宋" w:hAnsi="仿宋" w:eastAsia="仿宋"/>
          <w:b w:val="0"/>
          <w:bCs w:val="0"/>
        </w:rPr>
        <w:t>十二、</w:t>
      </w:r>
      <w:r>
        <w:rPr>
          <w:rFonts w:hint="eastAsia" w:ascii="仿宋" w:hAnsi="仿宋" w:eastAsia="仿宋"/>
          <w:b w:val="0"/>
          <w:color w:val="000000"/>
        </w:rPr>
        <w:t>政</w:t>
      </w:r>
      <w:r>
        <w:rPr>
          <w:rStyle w:val="26"/>
          <w:rFonts w:hint="eastAsia" w:ascii="仿宋" w:hAnsi="仿宋" w:eastAsia="仿宋"/>
          <w:b w:val="0"/>
          <w:bCs w:val="0"/>
        </w:rPr>
        <w:t>府性基金预算财政拨款“三公”经费支出决算表</w:t>
      </w:r>
      <w:bookmarkEnd w:id="135"/>
      <w:bookmarkEnd w:id="136"/>
    </w:p>
    <w:p w14:paraId="457C73C9">
      <w:pPr>
        <w:pStyle w:val="3"/>
        <w:rPr>
          <w:rFonts w:ascii="仿宋" w:hAnsi="仿宋" w:eastAsia="仿宋"/>
          <w:color w:val="000000" w:themeColor="text1"/>
        </w:rPr>
      </w:pPr>
      <w:bookmarkStart w:id="137" w:name="_Toc15396631"/>
      <w:bookmarkStart w:id="138" w:name="_Toc16306"/>
      <w:r>
        <w:rPr>
          <w:rStyle w:val="26"/>
          <w:rFonts w:hint="eastAsia" w:ascii="仿宋" w:hAnsi="仿宋" w:eastAsia="仿宋"/>
          <w:b w:val="0"/>
          <w:bCs w:val="0"/>
        </w:rPr>
        <w:t>十三、</w:t>
      </w:r>
      <w:r>
        <w:rPr>
          <w:rFonts w:hint="eastAsia" w:ascii="仿宋" w:hAnsi="仿宋" w:eastAsia="仿宋"/>
          <w:b w:val="0"/>
          <w:color w:val="000000"/>
        </w:rPr>
        <w:t>国</w:t>
      </w:r>
      <w:r>
        <w:rPr>
          <w:rStyle w:val="26"/>
          <w:rFonts w:hint="eastAsia" w:ascii="仿宋" w:hAnsi="仿宋" w:eastAsia="仿宋"/>
          <w:b w:val="0"/>
          <w:bCs w:val="0"/>
        </w:rPr>
        <w:t>有资本经营预算支出决算表</w:t>
      </w:r>
      <w:bookmarkEnd w:id="137"/>
      <w:bookmarkEnd w:id="138"/>
    </w:p>
    <w:sectPr>
      <w:headerReference r:id="rId3" w:type="default"/>
      <w:footerReference r:id="rId4" w:type="default"/>
      <w:pgSz w:w="11906" w:h="16838"/>
      <w:pgMar w:top="1440" w:right="1800" w:bottom="1440" w:left="1800" w:header="851" w:footer="992" w:gutter="0"/>
      <w:pgNumType w:start="1"/>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94781956"/>
    </w:sdtPr>
    <w:sdtContent>
      <w:p w14:paraId="7264300C">
        <w:pPr>
          <w:pStyle w:val="8"/>
          <w:jc w:val="center"/>
        </w:pPr>
        <w:r>
          <w:fldChar w:fldCharType="begin"/>
        </w:r>
        <w:r>
          <w:instrText xml:space="preserve">PAGE   \* MERGEFORMAT</w:instrText>
        </w:r>
        <w:r>
          <w:fldChar w:fldCharType="separate"/>
        </w:r>
        <w:r>
          <w:rPr>
            <w:lang w:val="zh-CN"/>
          </w:rPr>
          <w:t>6</w:t>
        </w:r>
        <w:r>
          <w:fldChar w:fldCharType="end"/>
        </w:r>
      </w:p>
    </w:sdtContent>
  </w:sdt>
  <w:p w14:paraId="68BB0F5C">
    <w:pPr>
      <w:pStyle w:val="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0DEEE6">
    <w:pPr>
      <w:pStyle w:val="9"/>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652CEC"/>
    <w:multiLevelType w:val="singleLevel"/>
    <w:tmpl w:val="CF652CEC"/>
    <w:lvl w:ilvl="0" w:tentative="0">
      <w:start w:val="9"/>
      <w:numFmt w:val="chineseCounting"/>
      <w:suff w:val="nothing"/>
      <w:lvlText w:val="%1、"/>
      <w:lvlJc w:val="left"/>
      <w:rPr>
        <w:rFonts w:hint="eastAsia"/>
      </w:rPr>
    </w:lvl>
  </w:abstractNum>
  <w:abstractNum w:abstractNumId="1">
    <w:nsid w:val="DF184204"/>
    <w:multiLevelType w:val="singleLevel"/>
    <w:tmpl w:val="DF184204"/>
    <w:lvl w:ilvl="0" w:tentative="0">
      <w:start w:val="1"/>
      <w:numFmt w:val="decimal"/>
      <w:lvlText w:val="%1."/>
      <w:lvlJc w:val="left"/>
      <w:pPr>
        <w:tabs>
          <w:tab w:val="left" w:pos="312"/>
        </w:tabs>
      </w:pPr>
    </w:lvl>
  </w:abstractNum>
  <w:abstractNum w:abstractNumId="2">
    <w:nsid w:val="E2FA047D"/>
    <w:multiLevelType w:val="singleLevel"/>
    <w:tmpl w:val="E2FA047D"/>
    <w:lvl w:ilvl="0" w:tentative="0">
      <w:start w:val="3"/>
      <w:numFmt w:val="chineseCounting"/>
      <w:suff w:val="space"/>
      <w:lvlText w:val="第%1部分"/>
      <w:lvlJc w:val="left"/>
      <w:rPr>
        <w:rFonts w:hint="eastAsia"/>
      </w:rPr>
    </w:lvl>
  </w:abstractNum>
  <w:abstractNum w:abstractNumId="3">
    <w:nsid w:val="1272550B"/>
    <w:multiLevelType w:val="multilevel"/>
    <w:tmpl w:val="1272550B"/>
    <w:lvl w:ilvl="0" w:tentative="0">
      <w:start w:val="1"/>
      <w:numFmt w:val="japaneseCounting"/>
      <w:lvlText w:val="%1、"/>
      <w:lvlJc w:val="left"/>
      <w:pPr>
        <w:ind w:left="1360" w:hanging="720"/>
      </w:pPr>
      <w:rPr>
        <w:rFonts w:hint="default"/>
        <w:b w:val="0"/>
      </w:rPr>
    </w:lvl>
    <w:lvl w:ilvl="1" w:tentative="0">
      <w:start w:val="1"/>
      <w:numFmt w:val="lowerLetter"/>
      <w:lvlText w:val="%2)"/>
      <w:lvlJc w:val="left"/>
      <w:pPr>
        <w:ind w:left="1480" w:hanging="420"/>
      </w:pPr>
    </w:lvl>
    <w:lvl w:ilvl="2" w:tentative="0">
      <w:start w:val="1"/>
      <w:numFmt w:val="lowerRoman"/>
      <w:lvlText w:val="%3."/>
      <w:lvlJc w:val="right"/>
      <w:pPr>
        <w:ind w:left="1900" w:hanging="420"/>
      </w:pPr>
    </w:lvl>
    <w:lvl w:ilvl="3" w:tentative="0">
      <w:start w:val="1"/>
      <w:numFmt w:val="decimal"/>
      <w:lvlText w:val="%4."/>
      <w:lvlJc w:val="left"/>
      <w:pPr>
        <w:ind w:left="2320" w:hanging="420"/>
      </w:pPr>
    </w:lvl>
    <w:lvl w:ilvl="4" w:tentative="0">
      <w:start w:val="1"/>
      <w:numFmt w:val="lowerLetter"/>
      <w:lvlText w:val="%5)"/>
      <w:lvlJc w:val="left"/>
      <w:pPr>
        <w:ind w:left="2740" w:hanging="420"/>
      </w:pPr>
    </w:lvl>
    <w:lvl w:ilvl="5" w:tentative="0">
      <w:start w:val="1"/>
      <w:numFmt w:val="lowerRoman"/>
      <w:lvlText w:val="%6."/>
      <w:lvlJc w:val="right"/>
      <w:pPr>
        <w:ind w:left="3160" w:hanging="420"/>
      </w:pPr>
    </w:lvl>
    <w:lvl w:ilvl="6" w:tentative="0">
      <w:start w:val="1"/>
      <w:numFmt w:val="decimal"/>
      <w:lvlText w:val="%7."/>
      <w:lvlJc w:val="left"/>
      <w:pPr>
        <w:ind w:left="3580" w:hanging="420"/>
      </w:pPr>
    </w:lvl>
    <w:lvl w:ilvl="7" w:tentative="0">
      <w:start w:val="1"/>
      <w:numFmt w:val="lowerLetter"/>
      <w:lvlText w:val="%8)"/>
      <w:lvlJc w:val="left"/>
      <w:pPr>
        <w:ind w:left="4000" w:hanging="420"/>
      </w:pPr>
    </w:lvl>
    <w:lvl w:ilvl="8" w:tentative="0">
      <w:start w:val="1"/>
      <w:numFmt w:val="lowerRoman"/>
      <w:lvlText w:val="%9."/>
      <w:lvlJc w:val="right"/>
      <w:pPr>
        <w:ind w:left="4420" w:hanging="420"/>
      </w:pPr>
    </w:lvl>
  </w:abstractNum>
  <w:abstractNum w:abstractNumId="4">
    <w:nsid w:val="393D1223"/>
    <w:multiLevelType w:val="multilevel"/>
    <w:tmpl w:val="393D1223"/>
    <w:lvl w:ilvl="0" w:tentative="0">
      <w:start w:val="1"/>
      <w:numFmt w:val="chineseCounting"/>
      <w:suff w:val="nothing"/>
      <w:lvlText w:val="%1、"/>
      <w:lvlJc w:val="left"/>
      <w:pPr>
        <w:ind w:left="720" w:firstLine="0"/>
      </w:pPr>
      <w:rPr>
        <w:rFonts w:hint="default" w:ascii="Times New Roman" w:hAnsi="Times New Roman" w:cs="Times New Roman"/>
      </w:rPr>
    </w:lvl>
    <w:lvl w:ilvl="1" w:tentative="0">
      <w:start w:val="1"/>
      <w:numFmt w:val="decimal"/>
      <w:lvlText w:val="%2."/>
      <w:lvlJc w:val="left"/>
      <w:pPr>
        <w:tabs>
          <w:tab w:val="left" w:pos="2160"/>
        </w:tabs>
        <w:ind w:left="2160" w:hanging="360"/>
      </w:pPr>
    </w:lvl>
    <w:lvl w:ilvl="2" w:tentative="0">
      <w:start w:val="1"/>
      <w:numFmt w:val="decimal"/>
      <w:lvlText w:val="%3."/>
      <w:lvlJc w:val="left"/>
      <w:pPr>
        <w:tabs>
          <w:tab w:val="left" w:pos="2880"/>
        </w:tabs>
        <w:ind w:left="2880" w:hanging="360"/>
      </w:pPr>
    </w:lvl>
    <w:lvl w:ilvl="3" w:tentative="0">
      <w:start w:val="1"/>
      <w:numFmt w:val="decimal"/>
      <w:lvlText w:val="%4."/>
      <w:lvlJc w:val="left"/>
      <w:pPr>
        <w:tabs>
          <w:tab w:val="left" w:pos="3600"/>
        </w:tabs>
        <w:ind w:left="3600" w:hanging="360"/>
      </w:pPr>
    </w:lvl>
    <w:lvl w:ilvl="4" w:tentative="0">
      <w:start w:val="1"/>
      <w:numFmt w:val="decimal"/>
      <w:lvlText w:val="%5."/>
      <w:lvlJc w:val="left"/>
      <w:pPr>
        <w:tabs>
          <w:tab w:val="left" w:pos="4320"/>
        </w:tabs>
        <w:ind w:left="4320" w:hanging="360"/>
      </w:pPr>
    </w:lvl>
    <w:lvl w:ilvl="5" w:tentative="0">
      <w:start w:val="1"/>
      <w:numFmt w:val="decimal"/>
      <w:lvlText w:val="%6."/>
      <w:lvlJc w:val="left"/>
      <w:pPr>
        <w:tabs>
          <w:tab w:val="left" w:pos="5040"/>
        </w:tabs>
        <w:ind w:left="5040" w:hanging="360"/>
      </w:pPr>
    </w:lvl>
    <w:lvl w:ilvl="6" w:tentative="0">
      <w:start w:val="1"/>
      <w:numFmt w:val="decimal"/>
      <w:lvlText w:val="%7."/>
      <w:lvlJc w:val="left"/>
      <w:pPr>
        <w:tabs>
          <w:tab w:val="left" w:pos="5760"/>
        </w:tabs>
        <w:ind w:left="5760" w:hanging="360"/>
      </w:pPr>
    </w:lvl>
    <w:lvl w:ilvl="7" w:tentative="0">
      <w:start w:val="1"/>
      <w:numFmt w:val="decimal"/>
      <w:lvlText w:val="%8."/>
      <w:lvlJc w:val="left"/>
      <w:pPr>
        <w:tabs>
          <w:tab w:val="left" w:pos="6480"/>
        </w:tabs>
        <w:ind w:left="6480" w:hanging="360"/>
      </w:pPr>
    </w:lvl>
    <w:lvl w:ilvl="8" w:tentative="0">
      <w:start w:val="1"/>
      <w:numFmt w:val="decimal"/>
      <w:lvlText w:val="%9."/>
      <w:lvlJc w:val="left"/>
      <w:pPr>
        <w:tabs>
          <w:tab w:val="left" w:pos="7200"/>
        </w:tabs>
        <w:ind w:left="7200" w:hanging="360"/>
      </w:pPr>
    </w:lvl>
  </w:abstractNum>
  <w:abstractNum w:abstractNumId="5">
    <w:nsid w:val="425FF0A7"/>
    <w:multiLevelType w:val="singleLevel"/>
    <w:tmpl w:val="425FF0A7"/>
    <w:lvl w:ilvl="0" w:tentative="0">
      <w:start w:val="1"/>
      <w:numFmt w:val="decimal"/>
      <w:lvlText w:val="%1."/>
      <w:lvlJc w:val="left"/>
      <w:pPr>
        <w:tabs>
          <w:tab w:val="left" w:pos="312"/>
        </w:tabs>
      </w:pPr>
    </w:lvl>
  </w:abstractNum>
  <w:abstractNum w:abstractNumId="6">
    <w:nsid w:val="62621CDC"/>
    <w:multiLevelType w:val="multilevel"/>
    <w:tmpl w:val="62621CDC"/>
    <w:lvl w:ilvl="0" w:tentative="0">
      <w:start w:val="1"/>
      <w:numFmt w:val="decimal"/>
      <w:lvlText w:val="%1."/>
      <w:lvlJc w:val="left"/>
      <w:pPr>
        <w:ind w:left="1152" w:hanging="480"/>
      </w:pPr>
      <w:rPr>
        <w:rFonts w:hint="default"/>
      </w:rPr>
    </w:lvl>
    <w:lvl w:ilvl="1" w:tentative="0">
      <w:start w:val="1"/>
      <w:numFmt w:val="lowerLetter"/>
      <w:lvlText w:val="%2)"/>
      <w:lvlJc w:val="left"/>
      <w:pPr>
        <w:ind w:left="1512" w:hanging="420"/>
      </w:pPr>
    </w:lvl>
    <w:lvl w:ilvl="2" w:tentative="0">
      <w:start w:val="1"/>
      <w:numFmt w:val="lowerRoman"/>
      <w:lvlText w:val="%3."/>
      <w:lvlJc w:val="right"/>
      <w:pPr>
        <w:ind w:left="1932" w:hanging="420"/>
      </w:pPr>
    </w:lvl>
    <w:lvl w:ilvl="3" w:tentative="0">
      <w:start w:val="1"/>
      <w:numFmt w:val="decimal"/>
      <w:lvlText w:val="%4."/>
      <w:lvlJc w:val="left"/>
      <w:pPr>
        <w:ind w:left="2352" w:hanging="420"/>
      </w:pPr>
    </w:lvl>
    <w:lvl w:ilvl="4" w:tentative="0">
      <w:start w:val="1"/>
      <w:numFmt w:val="lowerLetter"/>
      <w:lvlText w:val="%5)"/>
      <w:lvlJc w:val="left"/>
      <w:pPr>
        <w:ind w:left="2772" w:hanging="420"/>
      </w:pPr>
    </w:lvl>
    <w:lvl w:ilvl="5" w:tentative="0">
      <w:start w:val="1"/>
      <w:numFmt w:val="lowerRoman"/>
      <w:lvlText w:val="%6."/>
      <w:lvlJc w:val="right"/>
      <w:pPr>
        <w:ind w:left="3192" w:hanging="420"/>
      </w:pPr>
    </w:lvl>
    <w:lvl w:ilvl="6" w:tentative="0">
      <w:start w:val="1"/>
      <w:numFmt w:val="decimal"/>
      <w:lvlText w:val="%7."/>
      <w:lvlJc w:val="left"/>
      <w:pPr>
        <w:ind w:left="3612" w:hanging="420"/>
      </w:pPr>
    </w:lvl>
    <w:lvl w:ilvl="7" w:tentative="0">
      <w:start w:val="1"/>
      <w:numFmt w:val="lowerLetter"/>
      <w:lvlText w:val="%8)"/>
      <w:lvlJc w:val="left"/>
      <w:pPr>
        <w:ind w:left="4032" w:hanging="420"/>
      </w:pPr>
    </w:lvl>
    <w:lvl w:ilvl="8" w:tentative="0">
      <w:start w:val="1"/>
      <w:numFmt w:val="lowerRoman"/>
      <w:lvlText w:val="%9."/>
      <w:lvlJc w:val="right"/>
      <w:pPr>
        <w:ind w:left="4452" w:hanging="420"/>
      </w:pPr>
    </w:lvl>
  </w:abstractNum>
  <w:abstractNum w:abstractNumId="7">
    <w:nsid w:val="71372A9D"/>
    <w:multiLevelType w:val="multilevel"/>
    <w:tmpl w:val="71372A9D"/>
    <w:lvl w:ilvl="0" w:tentative="0">
      <w:start w:val="1"/>
      <w:numFmt w:val="decimal"/>
      <w:lvlText w:val="%1."/>
      <w:lvlJc w:val="left"/>
      <w:pPr>
        <w:tabs>
          <w:tab w:val="left" w:pos="312"/>
        </w:tabs>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3"/>
  </w:num>
  <w:num w:numId="5">
    <w:abstractNumId w:val="1"/>
  </w:num>
  <w:num w:numId="6">
    <w:abstractNumId w:val="0"/>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2"/>
  </w:compat>
  <w:rsids>
    <w:rsidRoot w:val="00F1361C"/>
    <w:rsid w:val="000222C6"/>
    <w:rsid w:val="0002549F"/>
    <w:rsid w:val="000468DB"/>
    <w:rsid w:val="0006487A"/>
    <w:rsid w:val="00065F8F"/>
    <w:rsid w:val="00070A43"/>
    <w:rsid w:val="000768F2"/>
    <w:rsid w:val="0009184B"/>
    <w:rsid w:val="00094236"/>
    <w:rsid w:val="0009593C"/>
    <w:rsid w:val="00097322"/>
    <w:rsid w:val="000A6A92"/>
    <w:rsid w:val="000B047F"/>
    <w:rsid w:val="000B5923"/>
    <w:rsid w:val="000B5A48"/>
    <w:rsid w:val="000B6FF3"/>
    <w:rsid w:val="000C3467"/>
    <w:rsid w:val="000C3CA6"/>
    <w:rsid w:val="000D1267"/>
    <w:rsid w:val="000D1D50"/>
    <w:rsid w:val="000D5782"/>
    <w:rsid w:val="000E6613"/>
    <w:rsid w:val="000E7119"/>
    <w:rsid w:val="00114E9B"/>
    <w:rsid w:val="00142216"/>
    <w:rsid w:val="00144D6A"/>
    <w:rsid w:val="0014729F"/>
    <w:rsid w:val="00157BAB"/>
    <w:rsid w:val="001654D1"/>
    <w:rsid w:val="00174518"/>
    <w:rsid w:val="0018106D"/>
    <w:rsid w:val="001877A7"/>
    <w:rsid w:val="00191536"/>
    <w:rsid w:val="00196687"/>
    <w:rsid w:val="001C0962"/>
    <w:rsid w:val="001D7531"/>
    <w:rsid w:val="001E737D"/>
    <w:rsid w:val="001F0592"/>
    <w:rsid w:val="001F7506"/>
    <w:rsid w:val="002006CD"/>
    <w:rsid w:val="00202B36"/>
    <w:rsid w:val="00204B7A"/>
    <w:rsid w:val="00204CDE"/>
    <w:rsid w:val="0021101A"/>
    <w:rsid w:val="00220536"/>
    <w:rsid w:val="00235629"/>
    <w:rsid w:val="00260C38"/>
    <w:rsid w:val="002616C0"/>
    <w:rsid w:val="00265372"/>
    <w:rsid w:val="002662AA"/>
    <w:rsid w:val="00280496"/>
    <w:rsid w:val="00294DC9"/>
    <w:rsid w:val="00295495"/>
    <w:rsid w:val="002A31DE"/>
    <w:rsid w:val="002B2613"/>
    <w:rsid w:val="002D19B0"/>
    <w:rsid w:val="002D6D05"/>
    <w:rsid w:val="002F1818"/>
    <w:rsid w:val="002F567B"/>
    <w:rsid w:val="003216A9"/>
    <w:rsid w:val="00335A74"/>
    <w:rsid w:val="0036561B"/>
    <w:rsid w:val="0037013F"/>
    <w:rsid w:val="00380C92"/>
    <w:rsid w:val="003A484F"/>
    <w:rsid w:val="003A4883"/>
    <w:rsid w:val="003B0BE0"/>
    <w:rsid w:val="003B0C1B"/>
    <w:rsid w:val="003B688C"/>
    <w:rsid w:val="003C0291"/>
    <w:rsid w:val="003C39AE"/>
    <w:rsid w:val="003C7B60"/>
    <w:rsid w:val="003D0C0F"/>
    <w:rsid w:val="003D1FB2"/>
    <w:rsid w:val="003D66DA"/>
    <w:rsid w:val="003E1310"/>
    <w:rsid w:val="003E6F55"/>
    <w:rsid w:val="00406254"/>
    <w:rsid w:val="00416CD4"/>
    <w:rsid w:val="004223DE"/>
    <w:rsid w:val="00434489"/>
    <w:rsid w:val="00437085"/>
    <w:rsid w:val="00443880"/>
    <w:rsid w:val="004464F4"/>
    <w:rsid w:val="00471401"/>
    <w:rsid w:val="00473F31"/>
    <w:rsid w:val="0048263A"/>
    <w:rsid w:val="00487E5D"/>
    <w:rsid w:val="004A711F"/>
    <w:rsid w:val="004B199D"/>
    <w:rsid w:val="004B4690"/>
    <w:rsid w:val="004E0A2D"/>
    <w:rsid w:val="004E206B"/>
    <w:rsid w:val="004E6DF7"/>
    <w:rsid w:val="004F0FBD"/>
    <w:rsid w:val="004F403E"/>
    <w:rsid w:val="00505A47"/>
    <w:rsid w:val="00512FDA"/>
    <w:rsid w:val="00520DA0"/>
    <w:rsid w:val="005664BB"/>
    <w:rsid w:val="00566FFA"/>
    <w:rsid w:val="0057481D"/>
    <w:rsid w:val="00575F0B"/>
    <w:rsid w:val="0058486E"/>
    <w:rsid w:val="00585B33"/>
    <w:rsid w:val="0059014D"/>
    <w:rsid w:val="005B5C64"/>
    <w:rsid w:val="005C6BD0"/>
    <w:rsid w:val="005C6C4C"/>
    <w:rsid w:val="005D1C8B"/>
    <w:rsid w:val="005D468D"/>
    <w:rsid w:val="005D5CED"/>
    <w:rsid w:val="005F1A4C"/>
    <w:rsid w:val="005F4A69"/>
    <w:rsid w:val="00605688"/>
    <w:rsid w:val="006070AF"/>
    <w:rsid w:val="00607E6C"/>
    <w:rsid w:val="006101B1"/>
    <w:rsid w:val="00614E44"/>
    <w:rsid w:val="0062270A"/>
    <w:rsid w:val="00622830"/>
    <w:rsid w:val="00623DA0"/>
    <w:rsid w:val="00630AEF"/>
    <w:rsid w:val="006325F8"/>
    <w:rsid w:val="00633463"/>
    <w:rsid w:val="00634C9A"/>
    <w:rsid w:val="006440E4"/>
    <w:rsid w:val="0066343B"/>
    <w:rsid w:val="00664777"/>
    <w:rsid w:val="006748A4"/>
    <w:rsid w:val="00681A31"/>
    <w:rsid w:val="00683E73"/>
    <w:rsid w:val="006A3141"/>
    <w:rsid w:val="006A5E34"/>
    <w:rsid w:val="006B2422"/>
    <w:rsid w:val="006B2B9A"/>
    <w:rsid w:val="006C1937"/>
    <w:rsid w:val="006F020C"/>
    <w:rsid w:val="007127B7"/>
    <w:rsid w:val="0071798E"/>
    <w:rsid w:val="00727533"/>
    <w:rsid w:val="007416B6"/>
    <w:rsid w:val="00746F48"/>
    <w:rsid w:val="0075404D"/>
    <w:rsid w:val="0076182A"/>
    <w:rsid w:val="00767B7E"/>
    <w:rsid w:val="007770C3"/>
    <w:rsid w:val="00784D24"/>
    <w:rsid w:val="00785FBA"/>
    <w:rsid w:val="00786E4A"/>
    <w:rsid w:val="007875EB"/>
    <w:rsid w:val="0079426B"/>
    <w:rsid w:val="007D1682"/>
    <w:rsid w:val="007D312A"/>
    <w:rsid w:val="007D3F19"/>
    <w:rsid w:val="007E23B0"/>
    <w:rsid w:val="007F1991"/>
    <w:rsid w:val="007F2C2F"/>
    <w:rsid w:val="007F55FC"/>
    <w:rsid w:val="007F5665"/>
    <w:rsid w:val="00800112"/>
    <w:rsid w:val="00813348"/>
    <w:rsid w:val="008253BB"/>
    <w:rsid w:val="00833962"/>
    <w:rsid w:val="0083706E"/>
    <w:rsid w:val="008408F6"/>
    <w:rsid w:val="008423A5"/>
    <w:rsid w:val="00850625"/>
    <w:rsid w:val="00853718"/>
    <w:rsid w:val="00855221"/>
    <w:rsid w:val="00860645"/>
    <w:rsid w:val="00871F71"/>
    <w:rsid w:val="00872FD8"/>
    <w:rsid w:val="00885AF4"/>
    <w:rsid w:val="008939CD"/>
    <w:rsid w:val="008B768C"/>
    <w:rsid w:val="008C4DB1"/>
    <w:rsid w:val="008C4EAF"/>
    <w:rsid w:val="008C5176"/>
    <w:rsid w:val="008C7FD0"/>
    <w:rsid w:val="008E1DE7"/>
    <w:rsid w:val="008E707C"/>
    <w:rsid w:val="00900B08"/>
    <w:rsid w:val="00902155"/>
    <w:rsid w:val="00902FA3"/>
    <w:rsid w:val="00923564"/>
    <w:rsid w:val="0092392E"/>
    <w:rsid w:val="009315F9"/>
    <w:rsid w:val="00933499"/>
    <w:rsid w:val="00935C98"/>
    <w:rsid w:val="00946945"/>
    <w:rsid w:val="00951248"/>
    <w:rsid w:val="0095152F"/>
    <w:rsid w:val="00954C49"/>
    <w:rsid w:val="00955E37"/>
    <w:rsid w:val="0097099F"/>
    <w:rsid w:val="00971997"/>
    <w:rsid w:val="00971FFC"/>
    <w:rsid w:val="0098660A"/>
    <w:rsid w:val="009931C3"/>
    <w:rsid w:val="009B2C43"/>
    <w:rsid w:val="009B4EAE"/>
    <w:rsid w:val="009B7573"/>
    <w:rsid w:val="009C22F4"/>
    <w:rsid w:val="009C2E98"/>
    <w:rsid w:val="009C37FB"/>
    <w:rsid w:val="009D3447"/>
    <w:rsid w:val="009D4711"/>
    <w:rsid w:val="009F1185"/>
    <w:rsid w:val="009F18CD"/>
    <w:rsid w:val="009F2A13"/>
    <w:rsid w:val="009F7527"/>
    <w:rsid w:val="00A039ED"/>
    <w:rsid w:val="00A04EB0"/>
    <w:rsid w:val="00A13CC1"/>
    <w:rsid w:val="00A16847"/>
    <w:rsid w:val="00A237D8"/>
    <w:rsid w:val="00A268C4"/>
    <w:rsid w:val="00A307CD"/>
    <w:rsid w:val="00A331C8"/>
    <w:rsid w:val="00A35117"/>
    <w:rsid w:val="00A40A00"/>
    <w:rsid w:val="00A4142F"/>
    <w:rsid w:val="00A422EB"/>
    <w:rsid w:val="00A45BB7"/>
    <w:rsid w:val="00A56DF2"/>
    <w:rsid w:val="00A56E6E"/>
    <w:rsid w:val="00A67AB5"/>
    <w:rsid w:val="00A733B2"/>
    <w:rsid w:val="00A741C2"/>
    <w:rsid w:val="00A91760"/>
    <w:rsid w:val="00A93B00"/>
    <w:rsid w:val="00A93C21"/>
    <w:rsid w:val="00AB64C9"/>
    <w:rsid w:val="00AC3C6A"/>
    <w:rsid w:val="00AD0F83"/>
    <w:rsid w:val="00AD5620"/>
    <w:rsid w:val="00AD656B"/>
    <w:rsid w:val="00AD7C1B"/>
    <w:rsid w:val="00AE16BA"/>
    <w:rsid w:val="00AE1EBE"/>
    <w:rsid w:val="00B03C9D"/>
    <w:rsid w:val="00B060AE"/>
    <w:rsid w:val="00B10517"/>
    <w:rsid w:val="00B14E76"/>
    <w:rsid w:val="00B161B8"/>
    <w:rsid w:val="00B2048C"/>
    <w:rsid w:val="00B310B9"/>
    <w:rsid w:val="00B35F3F"/>
    <w:rsid w:val="00B36CBB"/>
    <w:rsid w:val="00B425E0"/>
    <w:rsid w:val="00B440AA"/>
    <w:rsid w:val="00B44B70"/>
    <w:rsid w:val="00B53C56"/>
    <w:rsid w:val="00B56B9E"/>
    <w:rsid w:val="00B57DAF"/>
    <w:rsid w:val="00B77EA6"/>
    <w:rsid w:val="00B81598"/>
    <w:rsid w:val="00B841F1"/>
    <w:rsid w:val="00B944D6"/>
    <w:rsid w:val="00BB4DF0"/>
    <w:rsid w:val="00BC289F"/>
    <w:rsid w:val="00BC2D50"/>
    <w:rsid w:val="00BC5361"/>
    <w:rsid w:val="00BC5460"/>
    <w:rsid w:val="00BC6B50"/>
    <w:rsid w:val="00BD0E25"/>
    <w:rsid w:val="00BF5BD6"/>
    <w:rsid w:val="00C03E31"/>
    <w:rsid w:val="00C30E69"/>
    <w:rsid w:val="00C33E72"/>
    <w:rsid w:val="00C354B2"/>
    <w:rsid w:val="00C35554"/>
    <w:rsid w:val="00C42709"/>
    <w:rsid w:val="00C533CC"/>
    <w:rsid w:val="00C5751C"/>
    <w:rsid w:val="00C61BFC"/>
    <w:rsid w:val="00C62B85"/>
    <w:rsid w:val="00C65438"/>
    <w:rsid w:val="00C91CBB"/>
    <w:rsid w:val="00CB4E70"/>
    <w:rsid w:val="00CC09B6"/>
    <w:rsid w:val="00CC666F"/>
    <w:rsid w:val="00CD1E3F"/>
    <w:rsid w:val="00CE44F6"/>
    <w:rsid w:val="00CE49DA"/>
    <w:rsid w:val="00CE7B61"/>
    <w:rsid w:val="00D00095"/>
    <w:rsid w:val="00D114F0"/>
    <w:rsid w:val="00D20620"/>
    <w:rsid w:val="00D23975"/>
    <w:rsid w:val="00D254F7"/>
    <w:rsid w:val="00D26091"/>
    <w:rsid w:val="00D2685C"/>
    <w:rsid w:val="00D34E7C"/>
    <w:rsid w:val="00D35489"/>
    <w:rsid w:val="00D36AFE"/>
    <w:rsid w:val="00D51276"/>
    <w:rsid w:val="00D54F93"/>
    <w:rsid w:val="00D7035F"/>
    <w:rsid w:val="00D92060"/>
    <w:rsid w:val="00DA634F"/>
    <w:rsid w:val="00DA65AC"/>
    <w:rsid w:val="00DB1913"/>
    <w:rsid w:val="00DB57DE"/>
    <w:rsid w:val="00DC410D"/>
    <w:rsid w:val="00DC5A81"/>
    <w:rsid w:val="00DC68CA"/>
    <w:rsid w:val="00DC7CBA"/>
    <w:rsid w:val="00DD73B7"/>
    <w:rsid w:val="00DF28BC"/>
    <w:rsid w:val="00DF34B9"/>
    <w:rsid w:val="00E01053"/>
    <w:rsid w:val="00E07ACF"/>
    <w:rsid w:val="00E331A1"/>
    <w:rsid w:val="00E33202"/>
    <w:rsid w:val="00E336A9"/>
    <w:rsid w:val="00E472B1"/>
    <w:rsid w:val="00E50624"/>
    <w:rsid w:val="00E568DF"/>
    <w:rsid w:val="00E64269"/>
    <w:rsid w:val="00E66797"/>
    <w:rsid w:val="00E82267"/>
    <w:rsid w:val="00E853CE"/>
    <w:rsid w:val="00E867B6"/>
    <w:rsid w:val="00E87F08"/>
    <w:rsid w:val="00EA010F"/>
    <w:rsid w:val="00ED1B63"/>
    <w:rsid w:val="00ED3C1F"/>
    <w:rsid w:val="00ED4085"/>
    <w:rsid w:val="00ED420E"/>
    <w:rsid w:val="00ED6FBE"/>
    <w:rsid w:val="00EE2F57"/>
    <w:rsid w:val="00EF4C34"/>
    <w:rsid w:val="00EF77C6"/>
    <w:rsid w:val="00F05438"/>
    <w:rsid w:val="00F1361C"/>
    <w:rsid w:val="00F156F0"/>
    <w:rsid w:val="00F160C7"/>
    <w:rsid w:val="00F2408F"/>
    <w:rsid w:val="00F240E9"/>
    <w:rsid w:val="00F36D8F"/>
    <w:rsid w:val="00F417B1"/>
    <w:rsid w:val="00F45853"/>
    <w:rsid w:val="00F602DF"/>
    <w:rsid w:val="00F754A1"/>
    <w:rsid w:val="00F81FD9"/>
    <w:rsid w:val="00F841AA"/>
    <w:rsid w:val="00F84A94"/>
    <w:rsid w:val="00F87E96"/>
    <w:rsid w:val="00FA23E8"/>
    <w:rsid w:val="00FD3CC1"/>
    <w:rsid w:val="00FF160F"/>
    <w:rsid w:val="00FF1E02"/>
    <w:rsid w:val="00FF30B4"/>
    <w:rsid w:val="04311005"/>
    <w:rsid w:val="094A2B87"/>
    <w:rsid w:val="09B347AE"/>
    <w:rsid w:val="09B77B44"/>
    <w:rsid w:val="0A675DBF"/>
    <w:rsid w:val="0F51441A"/>
    <w:rsid w:val="0FED011E"/>
    <w:rsid w:val="109718A1"/>
    <w:rsid w:val="10C055FF"/>
    <w:rsid w:val="128758FA"/>
    <w:rsid w:val="138719A9"/>
    <w:rsid w:val="146D3E50"/>
    <w:rsid w:val="16BB723D"/>
    <w:rsid w:val="16DC0A02"/>
    <w:rsid w:val="17770D30"/>
    <w:rsid w:val="17FB3A6F"/>
    <w:rsid w:val="1C815375"/>
    <w:rsid w:val="1E5C62AB"/>
    <w:rsid w:val="230E4C8C"/>
    <w:rsid w:val="240371BF"/>
    <w:rsid w:val="25FF4928"/>
    <w:rsid w:val="27411846"/>
    <w:rsid w:val="29CC172C"/>
    <w:rsid w:val="29FD04D3"/>
    <w:rsid w:val="2E13448E"/>
    <w:rsid w:val="31086EBB"/>
    <w:rsid w:val="319F7F4E"/>
    <w:rsid w:val="36867431"/>
    <w:rsid w:val="3A0E4613"/>
    <w:rsid w:val="3C37608F"/>
    <w:rsid w:val="3DF42A66"/>
    <w:rsid w:val="3EEB611B"/>
    <w:rsid w:val="444F6430"/>
    <w:rsid w:val="458A50A6"/>
    <w:rsid w:val="4823083F"/>
    <w:rsid w:val="4D3B39AB"/>
    <w:rsid w:val="4DA919E9"/>
    <w:rsid w:val="4E3B6A18"/>
    <w:rsid w:val="4ECE2238"/>
    <w:rsid w:val="50BF1419"/>
    <w:rsid w:val="50F00BAD"/>
    <w:rsid w:val="53E53888"/>
    <w:rsid w:val="55CA25D5"/>
    <w:rsid w:val="59C1671A"/>
    <w:rsid w:val="5D385D87"/>
    <w:rsid w:val="62D96C93"/>
    <w:rsid w:val="637771AF"/>
    <w:rsid w:val="660D6BE2"/>
    <w:rsid w:val="67DD7708"/>
    <w:rsid w:val="6A962FFF"/>
    <w:rsid w:val="6FD50334"/>
    <w:rsid w:val="72734D90"/>
    <w:rsid w:val="7C76598B"/>
    <w:rsid w:val="7CC20FE4"/>
    <w:rsid w:val="7CDA56EA"/>
    <w:rsid w:val="7FF16282"/>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5"/>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26"/>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9"/>
    <w:unhideWhenUsed/>
    <w:qFormat/>
    <w:uiPriority w:val="9"/>
    <w:pPr>
      <w:keepNext/>
      <w:keepLines/>
      <w:spacing w:before="260" w:after="260" w:line="416" w:lineRule="auto"/>
      <w:outlineLvl w:val="2"/>
    </w:pPr>
    <w:rPr>
      <w:b/>
      <w:bCs/>
      <w:sz w:val="32"/>
      <w:szCs w:val="32"/>
    </w:rPr>
  </w:style>
  <w:style w:type="character" w:default="1" w:styleId="14">
    <w:name w:val="Default Paragraph Font"/>
    <w:semiHidden/>
    <w:unhideWhenUsed/>
    <w:qFormat/>
    <w:uiPriority w:val="1"/>
  </w:style>
  <w:style w:type="table" w:default="1" w:styleId="13">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5">
    <w:name w:val="Body Text"/>
    <w:basedOn w:val="1"/>
    <w:link w:val="22"/>
    <w:qFormat/>
    <w:uiPriority w:val="99"/>
    <w:pPr>
      <w:spacing w:beforeLines="30"/>
    </w:pPr>
    <w:rPr>
      <w:rFonts w:ascii="仿宋_GB2312" w:eastAsia="仿宋_GB2312"/>
      <w:kern w:val="0"/>
      <w:sz w:val="30"/>
    </w:rPr>
  </w:style>
  <w:style w:type="paragraph" w:styleId="6">
    <w:name w:val="toc 3"/>
    <w:basedOn w:val="1"/>
    <w:next w:val="1"/>
    <w:unhideWhenUsed/>
    <w:qFormat/>
    <w:uiPriority w:val="39"/>
    <w:pPr>
      <w:tabs>
        <w:tab w:val="right" w:leader="dot" w:pos="8296"/>
      </w:tabs>
      <w:ind w:left="840" w:leftChars="400"/>
    </w:pPr>
  </w:style>
  <w:style w:type="paragraph" w:styleId="7">
    <w:name w:val="Balloon Text"/>
    <w:basedOn w:val="1"/>
    <w:link w:val="28"/>
    <w:semiHidden/>
    <w:unhideWhenUsed/>
    <w:qFormat/>
    <w:uiPriority w:val="99"/>
    <w:rPr>
      <w:sz w:val="18"/>
      <w:szCs w:val="18"/>
    </w:rPr>
  </w:style>
  <w:style w:type="paragraph" w:styleId="8">
    <w:name w:val="footer"/>
    <w:basedOn w:val="1"/>
    <w:link w:val="20"/>
    <w:qFormat/>
    <w:uiPriority w:val="99"/>
    <w:pPr>
      <w:tabs>
        <w:tab w:val="center" w:pos="4153"/>
        <w:tab w:val="right" w:pos="8306"/>
      </w:tabs>
      <w:snapToGrid w:val="0"/>
      <w:jc w:val="left"/>
    </w:pPr>
    <w:rPr>
      <w:rFonts w:ascii="Calibri" w:hAnsi="Calibri"/>
      <w:kern w:val="0"/>
      <w:sz w:val="18"/>
      <w:szCs w:val="18"/>
    </w:rPr>
  </w:style>
  <w:style w:type="paragraph" w:styleId="9">
    <w:name w:val="header"/>
    <w:basedOn w:val="1"/>
    <w:link w:val="18"/>
    <w:semiHidden/>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0">
    <w:name w:val="toc 1"/>
    <w:basedOn w:val="1"/>
    <w:next w:val="1"/>
    <w:unhideWhenUsed/>
    <w:qFormat/>
    <w:uiPriority w:val="39"/>
    <w:pPr>
      <w:tabs>
        <w:tab w:val="right" w:leader="dot" w:pos="8296"/>
      </w:tabs>
      <w:spacing w:before="93"/>
      <w:jc w:val="center"/>
    </w:pPr>
    <w:rPr>
      <w:rFonts w:ascii="仿宋" w:hAnsi="仿宋" w:eastAsia="仿宋"/>
      <w:sz w:val="28"/>
      <w:szCs w:val="28"/>
    </w:rPr>
  </w:style>
  <w:style w:type="paragraph" w:styleId="11">
    <w:name w:val="toc 2"/>
    <w:basedOn w:val="1"/>
    <w:next w:val="1"/>
    <w:unhideWhenUsed/>
    <w:qFormat/>
    <w:uiPriority w:val="39"/>
    <w:pPr>
      <w:tabs>
        <w:tab w:val="right" w:leader="dot" w:pos="8296"/>
      </w:tabs>
      <w:ind w:left="420" w:leftChars="200"/>
    </w:pPr>
  </w:style>
  <w:style w:type="paragraph" w:styleId="12">
    <w:name w:val="Normal (Web)"/>
    <w:basedOn w:val="1"/>
    <w:qFormat/>
    <w:uiPriority w:val="0"/>
    <w:pPr>
      <w:spacing w:before="100" w:beforeAutospacing="1" w:after="100" w:afterAutospacing="1"/>
    </w:pPr>
    <w:rPr>
      <w:rFonts w:ascii="宋体" w:hAnsi="宋体" w:cs="宋体"/>
      <w:sz w:val="24"/>
    </w:rPr>
  </w:style>
  <w:style w:type="character" w:styleId="15">
    <w:name w:val="Strong"/>
    <w:basedOn w:val="14"/>
    <w:qFormat/>
    <w:uiPriority w:val="99"/>
    <w:rPr>
      <w:b/>
    </w:rPr>
  </w:style>
  <w:style w:type="character" w:styleId="16">
    <w:name w:val="Hyperlink"/>
    <w:basedOn w:val="14"/>
    <w:unhideWhenUsed/>
    <w:qFormat/>
    <w:uiPriority w:val="99"/>
    <w:rPr>
      <w:color w:val="0000FF" w:themeColor="hyperlink"/>
      <w:u w:val="single"/>
    </w:rPr>
  </w:style>
  <w:style w:type="character" w:customStyle="1" w:styleId="17">
    <w:name w:val="Header Char"/>
    <w:basedOn w:val="14"/>
    <w:semiHidden/>
    <w:qFormat/>
    <w:uiPriority w:val="99"/>
    <w:rPr>
      <w:rFonts w:ascii="Times New Roman" w:hAnsi="Times New Roman"/>
      <w:sz w:val="18"/>
      <w:szCs w:val="18"/>
    </w:rPr>
  </w:style>
  <w:style w:type="character" w:customStyle="1" w:styleId="18">
    <w:name w:val="页眉 Char"/>
    <w:link w:val="9"/>
    <w:semiHidden/>
    <w:qFormat/>
    <w:locked/>
    <w:uiPriority w:val="99"/>
    <w:rPr>
      <w:sz w:val="18"/>
    </w:rPr>
  </w:style>
  <w:style w:type="character" w:customStyle="1" w:styleId="19">
    <w:name w:val="Footer Char"/>
    <w:basedOn w:val="14"/>
    <w:semiHidden/>
    <w:qFormat/>
    <w:uiPriority w:val="99"/>
    <w:rPr>
      <w:rFonts w:ascii="Times New Roman" w:hAnsi="Times New Roman"/>
      <w:sz w:val="18"/>
      <w:szCs w:val="18"/>
    </w:rPr>
  </w:style>
  <w:style w:type="character" w:customStyle="1" w:styleId="20">
    <w:name w:val="页脚 Char"/>
    <w:link w:val="8"/>
    <w:qFormat/>
    <w:locked/>
    <w:uiPriority w:val="99"/>
    <w:rPr>
      <w:sz w:val="18"/>
    </w:rPr>
  </w:style>
  <w:style w:type="character" w:customStyle="1" w:styleId="21">
    <w:name w:val="Body Text Char"/>
    <w:basedOn w:val="14"/>
    <w:semiHidden/>
    <w:qFormat/>
    <w:uiPriority w:val="99"/>
    <w:rPr>
      <w:rFonts w:ascii="Times New Roman" w:hAnsi="Times New Roman"/>
      <w:szCs w:val="24"/>
    </w:rPr>
  </w:style>
  <w:style w:type="character" w:customStyle="1" w:styleId="22">
    <w:name w:val="正文文本 Char"/>
    <w:link w:val="5"/>
    <w:qFormat/>
    <w:locked/>
    <w:uiPriority w:val="99"/>
    <w:rPr>
      <w:rFonts w:ascii="仿宋_GB2312" w:hAnsi="Times New Roman" w:eastAsia="仿宋_GB2312"/>
      <w:sz w:val="24"/>
    </w:rPr>
  </w:style>
  <w:style w:type="paragraph" w:customStyle="1" w:styleId="23">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paragraph" w:styleId="24">
    <w:name w:val="List Paragraph"/>
    <w:basedOn w:val="1"/>
    <w:qFormat/>
    <w:uiPriority w:val="34"/>
    <w:pPr>
      <w:ind w:firstLine="420" w:firstLineChars="200"/>
    </w:pPr>
  </w:style>
  <w:style w:type="character" w:customStyle="1" w:styleId="25">
    <w:name w:val="标题 1 Char"/>
    <w:basedOn w:val="14"/>
    <w:link w:val="2"/>
    <w:qFormat/>
    <w:uiPriority w:val="9"/>
    <w:rPr>
      <w:rFonts w:ascii="Times New Roman" w:hAnsi="Times New Roman"/>
      <w:b/>
      <w:bCs/>
      <w:kern w:val="44"/>
      <w:sz w:val="44"/>
      <w:szCs w:val="44"/>
    </w:rPr>
  </w:style>
  <w:style w:type="character" w:customStyle="1" w:styleId="26">
    <w:name w:val="标题 2 Char"/>
    <w:basedOn w:val="14"/>
    <w:link w:val="3"/>
    <w:qFormat/>
    <w:uiPriority w:val="9"/>
    <w:rPr>
      <w:rFonts w:asciiTheme="majorHAnsi" w:hAnsiTheme="majorHAnsi" w:eastAsiaTheme="majorEastAsia" w:cstheme="majorBidi"/>
      <w:b/>
      <w:bCs/>
      <w:kern w:val="2"/>
      <w:sz w:val="32"/>
      <w:szCs w:val="32"/>
    </w:rPr>
  </w:style>
  <w:style w:type="paragraph" w:customStyle="1" w:styleId="27">
    <w:name w:val="TOC 标题1"/>
    <w:basedOn w:val="2"/>
    <w:next w:val="1"/>
    <w:unhideWhenUsed/>
    <w:qFormat/>
    <w:uiPriority w:val="39"/>
    <w:pPr>
      <w:widowControl/>
      <w:spacing w:before="480" w:after="0" w:line="276" w:lineRule="auto"/>
      <w:jc w:val="left"/>
      <w:outlineLvl w:val="9"/>
    </w:pPr>
    <w:rPr>
      <w:rFonts w:asciiTheme="majorHAnsi" w:hAnsiTheme="majorHAnsi" w:eastAsiaTheme="majorEastAsia" w:cstheme="majorBidi"/>
      <w:color w:val="366091" w:themeColor="accent1" w:themeShade="BF"/>
      <w:kern w:val="0"/>
      <w:sz w:val="28"/>
      <w:szCs w:val="28"/>
    </w:rPr>
  </w:style>
  <w:style w:type="character" w:customStyle="1" w:styleId="28">
    <w:name w:val="批注框文本 Char"/>
    <w:basedOn w:val="14"/>
    <w:link w:val="7"/>
    <w:semiHidden/>
    <w:qFormat/>
    <w:uiPriority w:val="99"/>
    <w:rPr>
      <w:rFonts w:ascii="Times New Roman" w:hAnsi="Times New Roman"/>
      <w:kern w:val="2"/>
      <w:sz w:val="18"/>
      <w:szCs w:val="18"/>
    </w:rPr>
  </w:style>
  <w:style w:type="character" w:customStyle="1" w:styleId="29">
    <w:name w:val="标题 3 Char"/>
    <w:basedOn w:val="14"/>
    <w:link w:val="4"/>
    <w:qFormat/>
    <w:uiPriority w:val="9"/>
    <w:rPr>
      <w:rFonts w:ascii="Times New Roman" w:hAnsi="Times New Roman"/>
      <w:b/>
      <w:bCs/>
      <w:kern w:val="2"/>
      <w:sz w:val="32"/>
      <w:szCs w:val="32"/>
    </w:rPr>
  </w:style>
  <w:style w:type="paragraph" w:customStyle="1" w:styleId="30">
    <w:name w:val="TOC Heading"/>
    <w:basedOn w:val="2"/>
    <w:next w:val="1"/>
    <w:unhideWhenUsed/>
    <w:qFormat/>
    <w:uiPriority w:val="39"/>
    <w:pPr>
      <w:widowControl/>
      <w:spacing w:before="480" w:after="0" w:line="276" w:lineRule="auto"/>
      <w:jc w:val="left"/>
      <w:outlineLvl w:val="9"/>
    </w:pPr>
    <w:rPr>
      <w:rFonts w:asciiTheme="majorHAnsi" w:hAnsiTheme="majorHAnsi" w:eastAsiaTheme="majorEastAsia" w:cstheme="majorBidi"/>
      <w:color w:val="366091" w:themeColor="accent1" w:themeShade="BF"/>
      <w:kern w:val="0"/>
      <w:sz w:val="28"/>
      <w:szCs w:val="28"/>
    </w:rPr>
  </w:style>
  <w:style w:type="character" w:customStyle="1" w:styleId="31">
    <w:name w:val="font71"/>
    <w:basedOn w:val="14"/>
    <w:qFormat/>
    <w:uiPriority w:val="0"/>
    <w:rPr>
      <w:rFonts w:hint="default" w:ascii="Times New Roman" w:hAnsi="Times New Roman" w:eastAsia="楷体_GB2312" w:cs="Times New Roman"/>
      <w:kern w:val="0"/>
      <w:sz w:val="28"/>
      <w:szCs w:val="24"/>
      <w:lang w:eastAsia="en-US"/>
    </w:rPr>
  </w:style>
</w:styles>
</file>

<file path=word/_rels/document.xml.rels><?xml version="1.0" encoding="UTF-8" standalone="yes"?>
<Relationships xmlns="http://schemas.openxmlformats.org/package/2006/relationships"><Relationship Id="rId9" Type="http://schemas.openxmlformats.org/officeDocument/2006/relationships/image" Target="media/image4.emf"/><Relationship Id="rId8" Type="http://schemas.openxmlformats.org/officeDocument/2006/relationships/image" Target="media/image3.emf"/><Relationship Id="rId7" Type="http://schemas.openxmlformats.org/officeDocument/2006/relationships/image" Target="media/image2.emf"/><Relationship Id="rId6" Type="http://schemas.openxmlformats.org/officeDocument/2006/relationships/image" Target="media/image1.emf"/><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1.xml"/><Relationship Id="rId13" Type="http://schemas.openxmlformats.org/officeDocument/2006/relationships/numbering" Target="numbering.xml"/><Relationship Id="rId12" Type="http://schemas.openxmlformats.org/officeDocument/2006/relationships/chart" Target="charts/chart1.xml"/><Relationship Id="rId11" Type="http://schemas.openxmlformats.org/officeDocument/2006/relationships/image" Target="media/image6.emf"/><Relationship Id="rId10" Type="http://schemas.openxmlformats.org/officeDocument/2006/relationships/image" Target="media/image5.emf"/><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Administrator\Desktop\&#30011;&#27604;&#20363;&#22270;xls.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900" b="0" i="0" u="none" strike="noStrike" kern="1200" baseline="0">
                <a:solidFill>
                  <a:srgbClr val="000000">
                    <a:alpha val="100000"/>
                  </a:srgbClr>
                </a:solidFill>
                <a:latin typeface="宋体" panose="02010600030101010101" charset="-122"/>
                <a:ea typeface="宋体" panose="02010600030101010101" charset="-122"/>
                <a:cs typeface="宋体" panose="02010600030101010101" charset="-122"/>
              </a:defRPr>
            </a:pPr>
            <a:r>
              <a:t>图7：“三公”经费财政拨款支出结构</a:t>
            </a:r>
            <a:endParaRPr sz="900" b="0" i="0" u="none" strike="noStrike" baseline="0">
              <a:solidFill>
                <a:srgbClr val="000000">
                  <a:alpha val="100000"/>
                </a:srgbClr>
              </a:solidFill>
              <a:latin typeface="宋体" panose="02010600030101010101" charset="-122"/>
              <a:ea typeface="宋体" panose="02010600030101010101" charset="-122"/>
              <a:cs typeface="宋体" panose="02010600030101010101" charset="-122"/>
            </a:endParaRPr>
          </a:p>
        </c:rich>
      </c:tx>
      <c:layout/>
      <c:overlay val="0"/>
      <c:spPr>
        <a:noFill/>
        <a:ln w="3175">
          <a:noFill/>
        </a:ln>
      </c:spPr>
    </c:title>
    <c:autoTitleDeleted val="0"/>
    <c:plotArea>
      <c:layout/>
      <c:pieChart>
        <c:varyColors val="1"/>
        <c:ser>
          <c:idx val="0"/>
          <c:order val="0"/>
          <c:spPr>
            <a:solidFill>
              <a:srgbClr val="9999FF">
                <a:alpha val="100000"/>
              </a:srgbClr>
            </a:solidFill>
            <a:ln w="12700">
              <a:solidFill>
                <a:srgbClr val="000000">
                  <a:alpha val="100000"/>
                </a:srgbClr>
              </a:solidFill>
              <a:prstDash val="solid"/>
            </a:ln>
          </c:spPr>
          <c:explosion val="0"/>
          <c:dPt>
            <c:idx val="0"/>
            <c:bubble3D val="0"/>
            <c:explosion val="0"/>
            <c:spPr>
              <a:solidFill>
                <a:srgbClr val="9999FF">
                  <a:alpha val="100000"/>
                </a:srgbClr>
              </a:solidFill>
              <a:ln w="12700">
                <a:solidFill>
                  <a:srgbClr val="000000">
                    <a:alpha val="100000"/>
                  </a:srgbClr>
                </a:solidFill>
                <a:prstDash val="solid"/>
              </a:ln>
            </c:spPr>
          </c:dPt>
          <c:dPt>
            <c:idx val="1"/>
            <c:bubble3D val="0"/>
            <c:explosion val="0"/>
            <c:spPr>
              <a:solidFill>
                <a:srgbClr val="993366">
                  <a:alpha val="100000"/>
                </a:srgbClr>
              </a:solidFill>
              <a:ln w="12700">
                <a:solidFill>
                  <a:srgbClr val="000000">
                    <a:alpha val="100000"/>
                  </a:srgbClr>
                </a:solidFill>
                <a:prstDash val="solid"/>
              </a:ln>
            </c:spPr>
          </c:dPt>
          <c:dPt>
            <c:idx val="2"/>
            <c:bubble3D val="0"/>
            <c:explosion val="0"/>
            <c:spPr>
              <a:solidFill>
                <a:srgbClr val="FFFFCC">
                  <a:alpha val="100000"/>
                </a:srgbClr>
              </a:solidFill>
              <a:ln w="12700">
                <a:solidFill>
                  <a:srgbClr val="000000">
                    <a:alpha val="100000"/>
                  </a:srgbClr>
                </a:solidFill>
                <a:prstDash val="solid"/>
              </a:ln>
            </c:spPr>
          </c:dPt>
          <c:dPt>
            <c:idx val="3"/>
            <c:bubble3D val="0"/>
            <c:explosion val="0"/>
            <c:spPr>
              <a:solidFill>
                <a:srgbClr val="CCFFFF">
                  <a:alpha val="100000"/>
                </a:srgbClr>
              </a:solidFill>
              <a:ln w="12700">
                <a:solidFill>
                  <a:srgbClr val="000000">
                    <a:alpha val="100000"/>
                  </a:srgbClr>
                </a:solidFill>
                <a:prstDash val="solid"/>
              </a:ln>
            </c:spPr>
          </c:dPt>
          <c:dPt>
            <c:idx val="4"/>
            <c:bubble3D val="0"/>
            <c:explosion val="0"/>
            <c:spPr>
              <a:solidFill>
                <a:srgbClr val="660066">
                  <a:alpha val="100000"/>
                </a:srgbClr>
              </a:solidFill>
              <a:ln w="12700">
                <a:solidFill>
                  <a:srgbClr val="000000">
                    <a:alpha val="100000"/>
                  </a:srgbClr>
                </a:solidFill>
                <a:prstDash val="solid"/>
              </a:ln>
            </c:spPr>
          </c:dPt>
          <c:dLbls>
            <c:delete val="1"/>
          </c:dLbls>
          <c:cat>
            <c:strRef>
              <c:f>'[画比例图xls.xls]Sheet1 (2)'!$A$2:$E$2</c:f>
              <c:strCache>
                <c:ptCount val="5"/>
                <c:pt idx="0">
                  <c:v>三公经费拨款</c:v>
                </c:pt>
                <c:pt idx="1">
                  <c:v>公务接待支出</c:v>
                </c:pt>
                <c:pt idx="2">
                  <c:v>公务用车支出</c:v>
                </c:pt>
                <c:pt idx="3">
                  <c:v>公务出国（境）支出</c:v>
                </c:pt>
                <c:pt idx="4">
                  <c:v>完成预算%</c:v>
                </c:pt>
              </c:strCache>
            </c:strRef>
          </c:cat>
          <c:val>
            <c:numRef>
              <c:f>'[画比例图xls.xls]Sheet1 (2)'!$A$3:$E$3</c:f>
              <c:numCache>
                <c:formatCode>General</c:formatCode>
                <c:ptCount val="5"/>
                <c:pt idx="0">
                  <c:v>4.87</c:v>
                </c:pt>
                <c:pt idx="1">
                  <c:v>0</c:v>
                </c:pt>
                <c:pt idx="2">
                  <c:v>0.6</c:v>
                </c:pt>
                <c:pt idx="3">
                  <c:v>0</c:v>
                </c:pt>
                <c:pt idx="4">
                  <c:v>0</c:v>
                </c:pt>
              </c:numCache>
            </c:numRef>
          </c:val>
        </c:ser>
        <c:dLbls>
          <c:showLegendKey val="0"/>
          <c:showVal val="0"/>
          <c:showCatName val="0"/>
          <c:showSerName val="0"/>
          <c:showPercent val="0"/>
          <c:showBubbleSize val="0"/>
          <c:showLeaderLines val="0"/>
        </c:dLbls>
        <c:firstSliceAng val="0"/>
      </c:pieChart>
      <c:spPr>
        <a:noFill/>
        <a:ln w="3175">
          <a:noFill/>
        </a:ln>
      </c:spPr>
    </c:plotArea>
    <c:legend>
      <c:legendPos val="r"/>
      <c:layout>
        <c:manualLayout>
          <c:xMode val="edge"/>
          <c:yMode val="edge"/>
          <c:x val="0.7625"/>
          <c:y val="0.38325"/>
          <c:w val="0.23175"/>
          <c:h val="0.3485"/>
        </c:manualLayout>
      </c:layout>
      <c:overlay val="0"/>
      <c:spPr>
        <a:solidFill>
          <a:srgbClr val="FFFFFF">
            <a:alpha val="100000"/>
          </a:srgbClr>
        </a:solidFill>
        <a:ln w="3175">
          <a:solidFill>
            <a:srgbClr val="000000">
              <a:alpha val="100000"/>
            </a:srgbClr>
          </a:solidFill>
          <a:prstDash val="solid"/>
        </a:ln>
      </c:spPr>
      <c:txPr>
        <a:bodyPr rot="0" spcFirstLastPara="0" vertOverflow="ellipsis" vert="horz" wrap="square" anchor="ctr" anchorCtr="1"/>
        <a:lstStyle/>
        <a:p>
          <a:pPr>
            <a:defRPr lang="zh-CN" sz="900" b="0" i="0" u="none" strike="noStrike" kern="1200" baseline="0">
              <a:solidFill>
                <a:srgbClr val="000000">
                  <a:alpha val="100000"/>
                </a:srgbClr>
              </a:solidFill>
              <a:latin typeface="宋体" panose="02010600030101010101" charset="-122"/>
              <a:ea typeface="宋体" panose="02010600030101010101" charset="-122"/>
              <a:cs typeface="宋体" panose="02010600030101010101" charset="-122"/>
            </a:defRPr>
          </a:pPr>
        </a:p>
      </c:txPr>
    </c:legend>
    <c:plotVisOnly val="1"/>
    <c:dispBlanksAs val="zero"/>
    <c:showDLblsOverMax val="0"/>
    <c:extLst>
      <c:ext uri="{0b15fc19-7d7d-44ad-8c2d-2c3a37ce22c3}">
        <chartProps xmlns="https://web.wps.cn/et/2018/main" chartId="{3fecc199-6cc6-41ff-9fe3-09050bb495f8}"/>
      </c:ext>
    </c:extLst>
  </c:chart>
  <c:spPr>
    <a:solidFill>
      <a:srgbClr val="FFFFFF">
        <a:alpha val="100000"/>
      </a:srgbClr>
    </a:solidFill>
    <a:ln w="3175" cap="flat" cmpd="sng" algn="ctr">
      <a:solidFill>
        <a:srgbClr val="000000">
          <a:alpha val="100000"/>
        </a:srgbClr>
      </a:solidFill>
      <a:prstDash val="solid"/>
      <a:round/>
    </a:ln>
  </c:spPr>
  <c:txPr>
    <a:bodyPr rot="0" wrap="square" anchor="ctr" anchorCtr="1"/>
    <a:lstStyle/>
    <a:p>
      <a:pPr>
        <a:defRPr lang="zh-CN" sz="900" b="0" i="0" u="none" strike="noStrike" baseline="0">
          <a:solidFill>
            <a:srgbClr val="000000"/>
          </a:solidFill>
          <a:latin typeface="宋体" panose="02010600030101010101" charset="-122"/>
          <a:ea typeface="宋体" panose="02010600030101010101" charset="-122"/>
          <a:cs typeface="宋体" panose="02010600030101010101" charset="-122"/>
        </a:defRPr>
      </a:pPr>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6FFF62-D5FB-403F-82B8-60E3F4216184}">
  <ds:schemaRefs/>
</ds:datastoreItem>
</file>

<file path=docProps/app.xml><?xml version="1.0" encoding="utf-8"?>
<Properties xmlns="http://schemas.openxmlformats.org/officeDocument/2006/extended-properties" xmlns:vt="http://schemas.openxmlformats.org/officeDocument/2006/docPropsVTypes">
  <Template>Normal</Template>
  <Company>四川省财政厅</Company>
  <Pages>43</Pages>
  <Words>12225</Words>
  <Characters>13068</Characters>
  <Lines>83</Lines>
  <Paragraphs>23</Paragraphs>
  <TotalTime>1</TotalTime>
  <ScaleCrop>false</ScaleCrop>
  <LinksUpToDate>false</LinksUpToDate>
  <CharactersWithSpaces>13285</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2020-09-28T01:52:00Z</dcterms:created>
  <dc:creator>曹颖</dc:creator>
  <cp:lastModifiedBy>万宏谟</cp:lastModifiedBy>
  <cp:lastPrinted>2020-10-14T01:14:00Z</cp:lastPrinted>
  <dcterms:modified xsi:type="dcterms:W3CDTF">2026-10-14T08:58:49Z</dcterms:modified>
  <dc:title>四川省***</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TemplateDocerSaveRecord">
    <vt:lpwstr>eyJoZGlkIjoiNzExODUxM2IxZDQ4ZDg0MGUxYWE1ZTc5MGMwZGJhYmEiLCJ1c2VySWQiOiI2MjQxMjM5NzMifQ==</vt:lpwstr>
  </property>
  <property fmtid="{D5CDD505-2E9C-101B-9397-08002B2CF9AE}" pid="4" name="ICV">
    <vt:lpwstr>98F2E661D8874F20917618659665F062_12</vt:lpwstr>
  </property>
</Properties>
</file>