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D56AF6">
      <w:pPr>
        <w:spacing w:line="600" w:lineRule="exact"/>
        <w:jc w:val="center"/>
        <w:outlineLvl w:val="0"/>
        <w:rPr>
          <w:rFonts w:eastAsia="方正小标宋简体"/>
          <w:sz w:val="72"/>
          <w:szCs w:val="72"/>
        </w:rPr>
      </w:pPr>
      <w:bookmarkStart w:id="0" w:name="_Toc15378441"/>
      <w:bookmarkStart w:id="1" w:name="_Toc15377425"/>
      <w:bookmarkStart w:id="2" w:name="_Toc15396475"/>
      <w:bookmarkStart w:id="3" w:name="_Toc15377193"/>
      <w:bookmarkStart w:id="4" w:name="_Toc15396597"/>
      <w:bookmarkStart w:id="5" w:name="_Toc15306267"/>
    </w:p>
    <w:p w14:paraId="25D5A92E">
      <w:pPr>
        <w:pStyle w:val="5"/>
        <w:spacing w:before="93"/>
        <w:rPr>
          <w:rFonts w:ascii="Times New Roman"/>
        </w:rPr>
      </w:pPr>
    </w:p>
    <w:p w14:paraId="575701A3">
      <w:pPr>
        <w:spacing w:line="600" w:lineRule="exact"/>
        <w:jc w:val="center"/>
        <w:outlineLvl w:val="0"/>
        <w:rPr>
          <w:rFonts w:eastAsia="方正小标宋简体"/>
          <w:sz w:val="72"/>
          <w:szCs w:val="72"/>
        </w:rPr>
      </w:pPr>
    </w:p>
    <w:p w14:paraId="453FEA67">
      <w:pPr>
        <w:spacing w:line="600" w:lineRule="exact"/>
        <w:jc w:val="center"/>
        <w:outlineLvl w:val="0"/>
        <w:rPr>
          <w:rFonts w:eastAsia="方正小标宋简体"/>
          <w:sz w:val="72"/>
          <w:szCs w:val="72"/>
        </w:rPr>
      </w:pPr>
    </w:p>
    <w:p w14:paraId="5F2880F9">
      <w:pPr>
        <w:adjustRightInd w:val="0"/>
        <w:snapToGrid w:val="0"/>
        <w:spacing w:line="360" w:lineRule="auto"/>
        <w:jc w:val="center"/>
        <w:outlineLvl w:val="0"/>
        <w:rPr>
          <w:rFonts w:eastAsia="方正小标宋简体"/>
          <w:sz w:val="72"/>
          <w:szCs w:val="72"/>
        </w:rPr>
      </w:pPr>
      <w:r>
        <w:rPr>
          <w:rFonts w:eastAsia="方正小标宋简体"/>
          <w:sz w:val="72"/>
          <w:szCs w:val="72"/>
        </w:rPr>
        <w:t>2023年度</w:t>
      </w:r>
      <w:bookmarkEnd w:id="0"/>
      <w:bookmarkEnd w:id="1"/>
      <w:bookmarkEnd w:id="2"/>
      <w:bookmarkEnd w:id="3"/>
      <w:bookmarkEnd w:id="4"/>
    </w:p>
    <w:bookmarkEnd w:id="5"/>
    <w:p w14:paraId="3AE14B46">
      <w:pPr>
        <w:adjustRightInd w:val="0"/>
        <w:snapToGrid w:val="0"/>
        <w:spacing w:line="360" w:lineRule="auto"/>
        <w:jc w:val="center"/>
        <w:outlineLvl w:val="0"/>
        <w:rPr>
          <w:rFonts w:eastAsia="方正小标宋简体"/>
          <w:sz w:val="72"/>
          <w:szCs w:val="72"/>
        </w:rPr>
      </w:pPr>
      <w:bookmarkStart w:id="6" w:name="_Toc15377426"/>
      <w:bookmarkStart w:id="7" w:name="_Toc15377194"/>
      <w:bookmarkStart w:id="8" w:name="_Toc15396476"/>
      <w:bookmarkStart w:id="9" w:name="_Toc15378442"/>
      <w:bookmarkStart w:id="10" w:name="_Toc15396598"/>
      <w:bookmarkStart w:id="11" w:name="_Toc15306268"/>
      <w:r>
        <w:rPr>
          <w:rFonts w:eastAsia="方正小标宋简体"/>
          <w:sz w:val="72"/>
          <w:szCs w:val="72"/>
        </w:rPr>
        <w:t>盐边县林业局部门决算</w:t>
      </w:r>
      <w:bookmarkEnd w:id="6"/>
      <w:bookmarkEnd w:id="7"/>
      <w:bookmarkEnd w:id="8"/>
      <w:bookmarkEnd w:id="9"/>
      <w:bookmarkEnd w:id="10"/>
      <w:bookmarkEnd w:id="11"/>
    </w:p>
    <w:p w14:paraId="2E7780F2">
      <w:pPr>
        <w:widowControl/>
        <w:jc w:val="center"/>
        <w:rPr>
          <w:rFonts w:eastAsia="黑体"/>
          <w:sz w:val="48"/>
          <w:szCs w:val="48"/>
        </w:rPr>
        <w:sectPr>
          <w:headerReference r:id="rId3" w:type="default"/>
          <w:footerReference r:id="rId4" w:type="default"/>
          <w:pgSz w:w="11906" w:h="16838"/>
          <w:pgMar w:top="1440" w:right="1800" w:bottom="1440" w:left="1800" w:header="851" w:footer="992" w:gutter="0"/>
          <w:pgNumType w:fmt="decimal" w:start="1"/>
          <w:cols w:space="425" w:num="1"/>
          <w:titlePg/>
          <w:docGrid w:type="lines" w:linePitch="312" w:charSpace="0"/>
        </w:sectPr>
      </w:pPr>
    </w:p>
    <w:p w14:paraId="0BD4B277">
      <w:pPr>
        <w:widowControl/>
        <w:jc w:val="center"/>
        <w:rPr>
          <w:rFonts w:eastAsia="黑体"/>
          <w:sz w:val="48"/>
          <w:szCs w:val="48"/>
        </w:rPr>
      </w:pPr>
      <w:r>
        <w:rPr>
          <w:rFonts w:eastAsia="黑体"/>
          <w:sz w:val="48"/>
          <w:szCs w:val="48"/>
        </w:rPr>
        <w:t>目录</w:t>
      </w:r>
    </w:p>
    <w:p w14:paraId="48FE0DC4">
      <w:pPr>
        <w:widowControl/>
        <w:jc w:val="center"/>
        <w:rPr>
          <w:rFonts w:eastAsia="黑体"/>
          <w:sz w:val="28"/>
          <w:szCs w:val="28"/>
        </w:rPr>
      </w:pPr>
    </w:p>
    <w:p w14:paraId="67CBBDE9">
      <w:pPr>
        <w:pStyle w:val="11"/>
        <w:rPr>
          <w:rFonts w:ascii="Times New Roman" w:hAnsi="Times New Roman"/>
        </w:rPr>
      </w:pPr>
      <w:r>
        <w:rPr>
          <w:rFonts w:ascii="Times New Roman" w:hAnsi="Times New Roman"/>
        </w:rPr>
        <w:t>公开时间：2024年10月</w:t>
      </w:r>
      <w:r>
        <w:rPr>
          <w:rFonts w:hint="eastAsia" w:ascii="Times New Roman" w:hAnsi="Times New Roman"/>
          <w:lang w:val="en-US" w:eastAsia="zh-CN"/>
        </w:rPr>
        <w:t>28</w:t>
      </w:r>
      <w:r>
        <w:rPr>
          <w:rFonts w:ascii="Times New Roman" w:hAnsi="Times New Roman"/>
        </w:rPr>
        <w:t>日</w:t>
      </w:r>
    </w:p>
    <w:p w14:paraId="013E1DED"/>
    <w:p w14:paraId="50F080AF">
      <w:pPr>
        <w:pStyle w:val="11"/>
        <w:adjustRightInd w:val="0"/>
        <w:snapToGrid w:val="0"/>
        <w:spacing w:before="0" w:line="440" w:lineRule="exact"/>
        <w:jc w:val="left"/>
        <w:rPr>
          <w:rFonts w:ascii="Times New Roman" w:hAnsi="Times New Roman"/>
        </w:rPr>
      </w:pPr>
      <w:r>
        <w:rPr>
          <w:rFonts w:ascii="Times New Roman" w:hAnsi="Times New Roman"/>
          <w:sz w:val="24"/>
        </w:rPr>
        <w:t>第一部分 部门概况</w:t>
      </w:r>
      <w:r>
        <w:rPr>
          <w:rFonts w:ascii="Times New Roman" w:hAnsi="Times New Roman"/>
        </w:rPr>
        <w:ptab w:relativeTo="margin" w:alignment="right" w:leader="dot"/>
      </w:r>
      <w:r>
        <w:rPr>
          <w:rFonts w:ascii="Times New Roman" w:hAnsi="Times New Roman"/>
          <w:sz w:val="24"/>
        </w:rPr>
        <w:t>1</w:t>
      </w:r>
    </w:p>
    <w:p w14:paraId="09C8FE96">
      <w:pPr>
        <w:pStyle w:val="11"/>
        <w:adjustRightInd w:val="0"/>
        <w:snapToGrid w:val="0"/>
        <w:spacing w:before="0" w:line="440" w:lineRule="exact"/>
        <w:jc w:val="left"/>
        <w:rPr>
          <w:rFonts w:ascii="Times New Roman" w:hAnsi="Times New Roman"/>
          <w:sz w:val="24"/>
        </w:rPr>
      </w:pPr>
      <w:r>
        <w:rPr>
          <w:rFonts w:ascii="Times New Roman" w:hAnsi="Times New Roman"/>
          <w:sz w:val="24"/>
        </w:rPr>
        <w:t>一、部门职责</w:t>
      </w:r>
      <w:r>
        <w:rPr>
          <w:rFonts w:ascii="Times New Roman" w:hAnsi="Times New Roman"/>
        </w:rPr>
        <w:ptab w:relativeTo="margin" w:alignment="right" w:leader="dot"/>
      </w:r>
      <w:r>
        <w:rPr>
          <w:rFonts w:ascii="Times New Roman" w:hAnsi="Times New Roman"/>
          <w:sz w:val="24"/>
        </w:rPr>
        <w:t>1</w:t>
      </w:r>
    </w:p>
    <w:p w14:paraId="072B4076">
      <w:pPr>
        <w:pStyle w:val="12"/>
        <w:adjustRightInd w:val="0"/>
        <w:snapToGrid w:val="0"/>
        <w:spacing w:line="440" w:lineRule="exact"/>
        <w:jc w:val="left"/>
        <w:rPr>
          <w:sz w:val="24"/>
        </w:rPr>
      </w:pPr>
      <w:r>
        <w:rPr>
          <w:sz w:val="24"/>
        </w:rPr>
        <w:t>二、机构设置</w:t>
      </w:r>
      <w:r>
        <w:ptab w:relativeTo="margin" w:alignment="right" w:leader="dot"/>
      </w:r>
      <w:r>
        <w:rPr>
          <w:rFonts w:eastAsia="仿宋"/>
          <w:sz w:val="24"/>
          <w:szCs w:val="28"/>
        </w:rPr>
        <w:t>4</w:t>
      </w:r>
    </w:p>
    <w:p w14:paraId="48687B19">
      <w:pPr>
        <w:pStyle w:val="11"/>
        <w:adjustRightInd w:val="0"/>
        <w:snapToGrid w:val="0"/>
        <w:spacing w:before="0" w:line="440" w:lineRule="exact"/>
        <w:jc w:val="left"/>
        <w:rPr>
          <w:rFonts w:ascii="Times New Roman" w:hAnsi="Times New Roman"/>
          <w:sz w:val="24"/>
        </w:rPr>
      </w:pPr>
      <w:r>
        <w:rPr>
          <w:rFonts w:ascii="Times New Roman" w:hAnsi="Times New Roman"/>
          <w:sz w:val="24"/>
        </w:rPr>
        <w:t>第二部分 2023年度部门决算情况说明</w:t>
      </w:r>
      <w:r>
        <w:rPr>
          <w:rFonts w:ascii="Times New Roman" w:hAnsi="Times New Roman"/>
        </w:rPr>
        <w:ptab w:relativeTo="margin" w:alignment="right" w:leader="dot"/>
      </w:r>
      <w:r>
        <w:rPr>
          <w:rFonts w:ascii="Times New Roman" w:hAnsi="Times New Roman"/>
          <w:sz w:val="24"/>
        </w:rPr>
        <w:t>5</w:t>
      </w:r>
    </w:p>
    <w:p w14:paraId="4E596B13">
      <w:pPr>
        <w:pStyle w:val="12"/>
        <w:adjustRightInd w:val="0"/>
        <w:snapToGrid w:val="0"/>
        <w:spacing w:line="440" w:lineRule="exact"/>
        <w:jc w:val="left"/>
        <w:rPr>
          <w:rFonts w:eastAsia="仿宋"/>
          <w:sz w:val="24"/>
          <w:szCs w:val="28"/>
        </w:rPr>
      </w:pPr>
      <w:r>
        <w:rPr>
          <w:sz w:val="24"/>
        </w:rPr>
        <w:t>一、收入支出决算总体情况说明</w:t>
      </w:r>
      <w:r>
        <w:ptab w:relativeTo="margin" w:alignment="right" w:leader="dot"/>
      </w:r>
      <w:r>
        <w:rPr>
          <w:rFonts w:eastAsia="仿宋"/>
          <w:sz w:val="24"/>
          <w:szCs w:val="28"/>
        </w:rPr>
        <w:t>5</w:t>
      </w:r>
    </w:p>
    <w:p w14:paraId="2914A67E">
      <w:pPr>
        <w:pStyle w:val="12"/>
        <w:adjustRightInd w:val="0"/>
        <w:snapToGrid w:val="0"/>
        <w:spacing w:line="440" w:lineRule="exact"/>
        <w:jc w:val="left"/>
      </w:pPr>
      <w:r>
        <w:rPr>
          <w:sz w:val="24"/>
        </w:rPr>
        <w:t>二、收入决算情况说明</w:t>
      </w:r>
      <w:r>
        <w:ptab w:relativeTo="margin" w:alignment="right" w:leader="dot"/>
      </w:r>
      <w:r>
        <w:rPr>
          <w:rFonts w:eastAsia="仿宋"/>
          <w:sz w:val="24"/>
          <w:szCs w:val="28"/>
        </w:rPr>
        <w:t>5</w:t>
      </w:r>
    </w:p>
    <w:p w14:paraId="2823ED1F">
      <w:pPr>
        <w:pStyle w:val="12"/>
        <w:adjustRightInd w:val="0"/>
        <w:snapToGrid w:val="0"/>
        <w:spacing w:line="440" w:lineRule="exact"/>
        <w:jc w:val="left"/>
        <w:rPr>
          <w:rFonts w:eastAsia="仿宋"/>
          <w:sz w:val="24"/>
          <w:szCs w:val="28"/>
        </w:rPr>
      </w:pPr>
      <w:r>
        <w:rPr>
          <w:sz w:val="24"/>
        </w:rPr>
        <w:t>三、支出决算情况说明</w:t>
      </w:r>
      <w:r>
        <w:ptab w:relativeTo="margin" w:alignment="right" w:leader="dot"/>
      </w:r>
      <w:r>
        <w:rPr>
          <w:rFonts w:eastAsia="仿宋"/>
          <w:sz w:val="24"/>
          <w:szCs w:val="28"/>
        </w:rPr>
        <w:t>6</w:t>
      </w:r>
    </w:p>
    <w:p w14:paraId="56F36EDC">
      <w:pPr>
        <w:pStyle w:val="12"/>
        <w:adjustRightInd w:val="0"/>
        <w:snapToGrid w:val="0"/>
        <w:spacing w:line="440" w:lineRule="exact"/>
        <w:jc w:val="left"/>
        <w:rPr>
          <w:rFonts w:eastAsia="仿宋"/>
          <w:sz w:val="24"/>
          <w:szCs w:val="28"/>
        </w:rPr>
      </w:pPr>
      <w:r>
        <w:rPr>
          <w:sz w:val="24"/>
        </w:rPr>
        <w:t>四、财政拨款收入支出决算总体情况说明</w:t>
      </w:r>
      <w:r>
        <w:ptab w:relativeTo="margin" w:alignment="right" w:leader="dot"/>
      </w:r>
      <w:r>
        <w:rPr>
          <w:rFonts w:eastAsia="仿宋"/>
          <w:sz w:val="24"/>
          <w:szCs w:val="28"/>
        </w:rPr>
        <w:t>6</w:t>
      </w:r>
    </w:p>
    <w:p w14:paraId="6A473B65">
      <w:pPr>
        <w:pStyle w:val="12"/>
        <w:adjustRightInd w:val="0"/>
        <w:snapToGrid w:val="0"/>
        <w:spacing w:line="440" w:lineRule="exact"/>
        <w:jc w:val="left"/>
        <w:rPr>
          <w:rFonts w:eastAsia="仿宋"/>
          <w:sz w:val="24"/>
          <w:szCs w:val="28"/>
        </w:rPr>
      </w:pPr>
      <w:r>
        <w:rPr>
          <w:sz w:val="24"/>
        </w:rPr>
        <w:t>五、一般公共预算财政拨款支出决算情况说明</w:t>
      </w:r>
      <w:r>
        <w:ptab w:relativeTo="margin" w:alignment="right" w:leader="dot"/>
      </w:r>
      <w:r>
        <w:rPr>
          <w:rFonts w:eastAsia="仿宋"/>
          <w:sz w:val="24"/>
          <w:szCs w:val="28"/>
        </w:rPr>
        <w:t>7</w:t>
      </w:r>
    </w:p>
    <w:p w14:paraId="33F53BAF">
      <w:pPr>
        <w:pStyle w:val="12"/>
        <w:adjustRightInd w:val="0"/>
        <w:snapToGrid w:val="0"/>
        <w:spacing w:line="440" w:lineRule="exact"/>
        <w:jc w:val="left"/>
        <w:rPr>
          <w:rFonts w:eastAsia="仿宋"/>
          <w:sz w:val="24"/>
          <w:szCs w:val="28"/>
        </w:rPr>
      </w:pPr>
      <w:r>
        <w:rPr>
          <w:sz w:val="24"/>
        </w:rPr>
        <w:t>六、一般公共预算财政拨款基本支出决算情况说明</w:t>
      </w:r>
      <w:r>
        <w:ptab w:relativeTo="margin" w:alignment="right" w:leader="dot"/>
      </w:r>
      <w:r>
        <w:rPr>
          <w:rFonts w:eastAsia="仿宋"/>
          <w:sz w:val="24"/>
          <w:szCs w:val="28"/>
        </w:rPr>
        <w:t>11</w:t>
      </w:r>
    </w:p>
    <w:p w14:paraId="08D40AFE">
      <w:pPr>
        <w:pStyle w:val="12"/>
        <w:adjustRightInd w:val="0"/>
        <w:snapToGrid w:val="0"/>
        <w:spacing w:line="440" w:lineRule="exact"/>
        <w:jc w:val="left"/>
        <w:rPr>
          <w:rFonts w:eastAsia="仿宋"/>
          <w:sz w:val="24"/>
          <w:szCs w:val="28"/>
        </w:rPr>
      </w:pPr>
      <w:r>
        <w:rPr>
          <w:sz w:val="24"/>
        </w:rPr>
        <w:t>七、财政拨款“三公”经费支出决算情况说明</w:t>
      </w:r>
      <w:r>
        <w:ptab w:relativeTo="margin" w:alignment="right" w:leader="dot"/>
      </w:r>
      <w:r>
        <w:rPr>
          <w:rFonts w:eastAsia="仿宋"/>
          <w:sz w:val="24"/>
          <w:szCs w:val="28"/>
        </w:rPr>
        <w:t>12</w:t>
      </w:r>
    </w:p>
    <w:p w14:paraId="6AA2D071">
      <w:pPr>
        <w:pStyle w:val="12"/>
        <w:adjustRightInd w:val="0"/>
        <w:snapToGrid w:val="0"/>
        <w:spacing w:line="440" w:lineRule="exact"/>
        <w:jc w:val="left"/>
        <w:rPr>
          <w:rFonts w:eastAsia="仿宋"/>
          <w:sz w:val="24"/>
          <w:szCs w:val="28"/>
        </w:rPr>
      </w:pPr>
      <w:r>
        <w:rPr>
          <w:sz w:val="24"/>
        </w:rPr>
        <w:t>八、政府性基金预算支出决算情况说明</w:t>
      </w:r>
      <w:r>
        <w:ptab w:relativeTo="margin" w:alignment="right" w:leader="dot"/>
      </w:r>
      <w:r>
        <w:rPr>
          <w:rFonts w:eastAsia="仿宋"/>
          <w:sz w:val="24"/>
          <w:szCs w:val="28"/>
        </w:rPr>
        <w:t>14</w:t>
      </w:r>
    </w:p>
    <w:p w14:paraId="1258342E">
      <w:pPr>
        <w:pStyle w:val="12"/>
        <w:adjustRightInd w:val="0"/>
        <w:snapToGrid w:val="0"/>
        <w:spacing w:line="440" w:lineRule="exact"/>
        <w:ind w:leftChars="0"/>
        <w:jc w:val="left"/>
        <w:rPr>
          <w:rFonts w:eastAsia="仿宋"/>
          <w:sz w:val="24"/>
        </w:rPr>
      </w:pPr>
      <w:r>
        <w:rPr>
          <w:rFonts w:eastAsiaTheme="minorEastAsia"/>
          <w:sz w:val="24"/>
        </w:rPr>
        <w:t>九、国有资本经营预算支出决算情况说明</w:t>
      </w:r>
      <w:r>
        <w:ptab w:relativeTo="margin" w:alignment="right" w:leader="dot"/>
      </w:r>
      <w:r>
        <w:rPr>
          <w:rFonts w:eastAsia="仿宋"/>
          <w:sz w:val="24"/>
        </w:rPr>
        <w:t>1</w:t>
      </w:r>
      <w:r>
        <w:rPr>
          <w:rFonts w:eastAsia="仿宋"/>
          <w:sz w:val="24"/>
          <w:szCs w:val="28"/>
        </w:rPr>
        <w:t>4</w:t>
      </w:r>
    </w:p>
    <w:p w14:paraId="6FAF38A9">
      <w:pPr>
        <w:adjustRightInd w:val="0"/>
        <w:snapToGrid w:val="0"/>
        <w:spacing w:line="440" w:lineRule="exact"/>
        <w:ind w:firstLine="420" w:firstLineChars="175"/>
        <w:jc w:val="left"/>
        <w:rPr>
          <w:rFonts w:eastAsia="仿宋"/>
          <w:sz w:val="24"/>
        </w:rPr>
      </w:pPr>
      <w:r>
        <w:rPr>
          <w:rStyle w:val="17"/>
          <w:rFonts w:eastAsiaTheme="minorEastAsia"/>
          <w:color w:val="auto"/>
          <w:sz w:val="24"/>
          <w:u w:val="none"/>
        </w:rPr>
        <w:t>十、</w:t>
      </w:r>
      <w:r>
        <w:rPr>
          <w:rFonts w:eastAsiaTheme="minorEastAsia"/>
          <w:sz w:val="24"/>
        </w:rPr>
        <w:t>其他重要事项的情况说明</w:t>
      </w:r>
      <w:r>
        <w:ptab w:relativeTo="margin" w:alignment="right" w:leader="dot"/>
      </w:r>
      <w:r>
        <w:rPr>
          <w:rFonts w:eastAsia="仿宋"/>
          <w:sz w:val="24"/>
          <w:szCs w:val="28"/>
        </w:rPr>
        <w:t>14</w:t>
      </w:r>
    </w:p>
    <w:p w14:paraId="02BA9E71">
      <w:pPr>
        <w:pStyle w:val="11"/>
        <w:adjustRightInd w:val="0"/>
        <w:snapToGrid w:val="0"/>
        <w:spacing w:before="0" w:line="440" w:lineRule="exact"/>
        <w:jc w:val="left"/>
        <w:rPr>
          <w:rFonts w:ascii="Times New Roman" w:hAnsi="Times New Roman"/>
          <w:sz w:val="24"/>
        </w:rPr>
      </w:pPr>
      <w:r>
        <w:rPr>
          <w:rFonts w:ascii="Times New Roman" w:hAnsi="Times New Roman"/>
          <w:sz w:val="24"/>
        </w:rPr>
        <w:t>第三部分 名词解释</w:t>
      </w:r>
      <w:r>
        <w:rPr>
          <w:rFonts w:ascii="Times New Roman" w:hAnsi="Times New Roman"/>
        </w:rPr>
        <w:ptab w:relativeTo="margin" w:alignment="right" w:leader="dot"/>
      </w:r>
      <w:r>
        <w:rPr>
          <w:rFonts w:ascii="Times New Roman" w:hAnsi="Times New Roman"/>
          <w:sz w:val="24"/>
        </w:rPr>
        <w:t>17</w:t>
      </w:r>
    </w:p>
    <w:p w14:paraId="03D003AE">
      <w:pPr>
        <w:pStyle w:val="11"/>
        <w:adjustRightInd w:val="0"/>
        <w:snapToGrid w:val="0"/>
        <w:spacing w:before="0" w:line="440" w:lineRule="exact"/>
        <w:jc w:val="left"/>
        <w:rPr>
          <w:rFonts w:hint="eastAsia" w:ascii="Times New Roman" w:hAnsi="Times New Roman"/>
          <w:sz w:val="24"/>
          <w:lang w:val="en-US" w:eastAsia="zh-CN"/>
        </w:rPr>
      </w:pPr>
      <w:r>
        <w:rPr>
          <w:rFonts w:ascii="Times New Roman" w:hAnsi="Times New Roman"/>
          <w:sz w:val="24"/>
        </w:rPr>
        <w:t>第四部分 附件</w:t>
      </w:r>
      <w:r>
        <w:rPr>
          <w:rFonts w:ascii="Times New Roman" w:hAnsi="Times New Roman"/>
        </w:rPr>
        <w:ptab w:relativeTo="margin" w:alignment="right" w:leader="dot"/>
      </w:r>
      <w:r>
        <w:rPr>
          <w:rFonts w:ascii="Times New Roman" w:hAnsi="Times New Roman"/>
          <w:sz w:val="24"/>
        </w:rPr>
        <w:t>2</w:t>
      </w:r>
      <w:r>
        <w:rPr>
          <w:rFonts w:hint="eastAsia" w:ascii="Times New Roman" w:hAnsi="Times New Roman"/>
          <w:sz w:val="24"/>
          <w:lang w:val="en-US" w:eastAsia="zh-CN"/>
        </w:rPr>
        <w:t>2</w:t>
      </w:r>
    </w:p>
    <w:p w14:paraId="38C78D1A">
      <w:pPr>
        <w:pStyle w:val="11"/>
        <w:adjustRightInd w:val="0"/>
        <w:snapToGrid w:val="0"/>
        <w:spacing w:before="0" w:line="440" w:lineRule="exact"/>
        <w:jc w:val="left"/>
        <w:rPr>
          <w:rFonts w:hint="default" w:ascii="Times New Roman" w:hAnsi="Times New Roman" w:eastAsia="仿宋"/>
          <w:sz w:val="24"/>
          <w:szCs w:val="24"/>
          <w:lang w:val="en-US" w:eastAsia="zh-CN"/>
        </w:rPr>
      </w:pPr>
      <w:r>
        <w:rPr>
          <w:rFonts w:ascii="Times New Roman" w:hAnsi="Times New Roman"/>
          <w:sz w:val="24"/>
        </w:rPr>
        <w:t>第五部分 附表</w:t>
      </w:r>
      <w:r>
        <w:rPr>
          <w:rFonts w:ascii="Times New Roman" w:hAnsi="Times New Roman"/>
        </w:rPr>
        <w:ptab w:relativeTo="margin" w:alignment="right" w:leader="dot"/>
      </w:r>
      <w:r>
        <w:rPr>
          <w:rFonts w:hint="eastAsia" w:ascii="Times New Roman" w:hAnsi="Times New Roman"/>
          <w:lang w:val="en-US" w:eastAsia="zh-CN"/>
        </w:rPr>
        <w:t>155</w:t>
      </w:r>
    </w:p>
    <w:p w14:paraId="51BBB37D">
      <w:pPr>
        <w:pStyle w:val="12"/>
        <w:adjustRightInd w:val="0"/>
        <w:snapToGrid w:val="0"/>
        <w:spacing w:line="440" w:lineRule="exact"/>
        <w:jc w:val="left"/>
        <w:rPr>
          <w:rFonts w:hint="default" w:eastAsia="仿宋"/>
          <w:sz w:val="24"/>
          <w:lang w:val="en-US" w:eastAsia="zh-CN"/>
        </w:rPr>
      </w:pPr>
      <w:r>
        <w:rPr>
          <w:sz w:val="24"/>
        </w:rPr>
        <w:t>一、收入支出决算总表</w:t>
      </w:r>
      <w:r>
        <w:ptab w:relativeTo="margin" w:alignment="right" w:leader="dot"/>
      </w:r>
      <w:r>
        <w:rPr>
          <w:rFonts w:eastAsia="仿宋"/>
          <w:sz w:val="24"/>
        </w:rPr>
        <w:t>1</w:t>
      </w:r>
      <w:r>
        <w:rPr>
          <w:rFonts w:hint="eastAsia" w:eastAsia="仿宋"/>
          <w:sz w:val="24"/>
          <w:lang w:val="en-US" w:eastAsia="zh-CN"/>
        </w:rPr>
        <w:t>55</w:t>
      </w:r>
    </w:p>
    <w:p w14:paraId="65BB6572">
      <w:pPr>
        <w:pStyle w:val="12"/>
        <w:adjustRightInd w:val="0"/>
        <w:snapToGrid w:val="0"/>
        <w:spacing w:line="440" w:lineRule="exact"/>
        <w:jc w:val="left"/>
        <w:rPr>
          <w:rFonts w:hint="default" w:eastAsia="仿宋"/>
          <w:sz w:val="24"/>
          <w:lang w:val="en-US" w:eastAsia="zh-CN"/>
        </w:rPr>
      </w:pPr>
      <w:r>
        <w:rPr>
          <w:sz w:val="24"/>
        </w:rPr>
        <w:t>二、收入决算表</w:t>
      </w:r>
      <w:r>
        <w:ptab w:relativeTo="margin" w:alignment="right" w:leader="dot"/>
      </w:r>
      <w:r>
        <w:rPr>
          <w:rFonts w:eastAsia="仿宋"/>
          <w:sz w:val="24"/>
        </w:rPr>
        <w:t>1</w:t>
      </w:r>
      <w:r>
        <w:rPr>
          <w:rFonts w:hint="eastAsia" w:eastAsia="仿宋"/>
          <w:sz w:val="24"/>
          <w:lang w:val="en-US" w:eastAsia="zh-CN"/>
        </w:rPr>
        <w:t>55</w:t>
      </w:r>
    </w:p>
    <w:p w14:paraId="7A10A21D">
      <w:pPr>
        <w:pStyle w:val="12"/>
        <w:adjustRightInd w:val="0"/>
        <w:snapToGrid w:val="0"/>
        <w:spacing w:line="440" w:lineRule="exact"/>
        <w:jc w:val="left"/>
        <w:rPr>
          <w:rFonts w:hint="default" w:eastAsia="仿宋"/>
          <w:sz w:val="24"/>
          <w:lang w:val="en-US" w:eastAsia="zh-CN"/>
        </w:rPr>
      </w:pPr>
      <w:r>
        <w:rPr>
          <w:sz w:val="24"/>
        </w:rPr>
        <w:t>三、支出决算表</w:t>
      </w:r>
      <w:r>
        <w:ptab w:relativeTo="margin" w:alignment="right" w:leader="dot"/>
      </w:r>
      <w:r>
        <w:rPr>
          <w:rFonts w:eastAsia="仿宋"/>
          <w:sz w:val="24"/>
        </w:rPr>
        <w:t>1</w:t>
      </w:r>
      <w:r>
        <w:rPr>
          <w:rFonts w:hint="eastAsia" w:eastAsia="仿宋"/>
          <w:sz w:val="24"/>
          <w:lang w:val="en-US" w:eastAsia="zh-CN"/>
        </w:rPr>
        <w:t>55</w:t>
      </w:r>
    </w:p>
    <w:p w14:paraId="405E84ED">
      <w:pPr>
        <w:pStyle w:val="12"/>
        <w:adjustRightInd w:val="0"/>
        <w:snapToGrid w:val="0"/>
        <w:spacing w:line="440" w:lineRule="exact"/>
        <w:jc w:val="left"/>
        <w:rPr>
          <w:rFonts w:hint="default" w:eastAsia="仿宋"/>
          <w:sz w:val="24"/>
          <w:lang w:val="en-US" w:eastAsia="zh-CN"/>
        </w:rPr>
      </w:pPr>
      <w:r>
        <w:rPr>
          <w:sz w:val="24"/>
        </w:rPr>
        <w:t>四、财政拨款收入支出决算总表</w:t>
      </w:r>
      <w:r>
        <w:ptab w:relativeTo="margin" w:alignment="right" w:leader="dot"/>
      </w:r>
      <w:r>
        <w:rPr>
          <w:rFonts w:eastAsia="仿宋"/>
          <w:sz w:val="24"/>
        </w:rPr>
        <w:t>1</w:t>
      </w:r>
      <w:r>
        <w:rPr>
          <w:rFonts w:hint="eastAsia" w:eastAsia="仿宋"/>
          <w:sz w:val="24"/>
          <w:lang w:val="en-US" w:eastAsia="zh-CN"/>
        </w:rPr>
        <w:t>55</w:t>
      </w:r>
    </w:p>
    <w:p w14:paraId="08990F8A">
      <w:pPr>
        <w:pStyle w:val="12"/>
        <w:adjustRightInd w:val="0"/>
        <w:snapToGrid w:val="0"/>
        <w:spacing w:line="440" w:lineRule="exact"/>
        <w:jc w:val="left"/>
        <w:rPr>
          <w:rFonts w:hint="default" w:eastAsia="仿宋"/>
          <w:sz w:val="24"/>
          <w:lang w:val="en-US" w:eastAsia="zh-CN"/>
        </w:rPr>
      </w:pPr>
      <w:r>
        <w:rPr>
          <w:sz w:val="24"/>
        </w:rPr>
        <w:t>五、财政拨款支出决算明细表</w:t>
      </w:r>
      <w:r>
        <w:ptab w:relativeTo="margin" w:alignment="right" w:leader="dot"/>
      </w:r>
      <w:r>
        <w:rPr>
          <w:rFonts w:eastAsia="仿宋"/>
          <w:sz w:val="24"/>
        </w:rPr>
        <w:t>1</w:t>
      </w:r>
      <w:r>
        <w:rPr>
          <w:rFonts w:hint="eastAsia" w:eastAsia="仿宋"/>
          <w:sz w:val="24"/>
          <w:lang w:val="en-US" w:eastAsia="zh-CN"/>
        </w:rPr>
        <w:t>55</w:t>
      </w:r>
    </w:p>
    <w:p w14:paraId="528BAEA7">
      <w:pPr>
        <w:pStyle w:val="12"/>
        <w:adjustRightInd w:val="0"/>
        <w:snapToGrid w:val="0"/>
        <w:spacing w:line="440" w:lineRule="exact"/>
        <w:jc w:val="left"/>
        <w:rPr>
          <w:rFonts w:hint="default" w:eastAsia="仿宋"/>
          <w:sz w:val="24"/>
          <w:lang w:val="en-US" w:eastAsia="zh-CN"/>
        </w:rPr>
      </w:pPr>
      <w:r>
        <w:rPr>
          <w:sz w:val="24"/>
        </w:rPr>
        <w:t>六、一般公共预算财政拨款支出决算表</w:t>
      </w:r>
      <w:r>
        <w:ptab w:relativeTo="margin" w:alignment="right" w:leader="dot"/>
      </w:r>
      <w:r>
        <w:rPr>
          <w:rFonts w:eastAsia="仿宋"/>
          <w:sz w:val="24"/>
        </w:rPr>
        <w:t>1</w:t>
      </w:r>
      <w:r>
        <w:rPr>
          <w:rFonts w:hint="eastAsia" w:eastAsia="仿宋"/>
          <w:sz w:val="24"/>
          <w:lang w:val="en-US" w:eastAsia="zh-CN"/>
        </w:rPr>
        <w:t>55</w:t>
      </w:r>
    </w:p>
    <w:p w14:paraId="7CF05D90">
      <w:pPr>
        <w:pStyle w:val="12"/>
        <w:adjustRightInd w:val="0"/>
        <w:snapToGrid w:val="0"/>
        <w:spacing w:line="440" w:lineRule="exact"/>
        <w:jc w:val="left"/>
        <w:rPr>
          <w:rFonts w:hint="default" w:eastAsia="仿宋"/>
          <w:sz w:val="24"/>
          <w:lang w:val="en-US" w:eastAsia="zh-CN"/>
        </w:rPr>
      </w:pPr>
      <w:r>
        <w:rPr>
          <w:sz w:val="24"/>
        </w:rPr>
        <w:t>七、一般公共预算财政拨款支出决算明细表</w:t>
      </w:r>
      <w:r>
        <w:ptab w:relativeTo="margin" w:alignment="right" w:leader="dot"/>
      </w:r>
      <w:r>
        <w:rPr>
          <w:rFonts w:eastAsia="仿宋"/>
          <w:sz w:val="24"/>
        </w:rPr>
        <w:t>1</w:t>
      </w:r>
      <w:r>
        <w:rPr>
          <w:rFonts w:hint="eastAsia" w:eastAsia="仿宋"/>
          <w:sz w:val="24"/>
          <w:lang w:val="en-US" w:eastAsia="zh-CN"/>
        </w:rPr>
        <w:t>55</w:t>
      </w:r>
    </w:p>
    <w:p w14:paraId="7CE678CD">
      <w:pPr>
        <w:pStyle w:val="12"/>
        <w:adjustRightInd w:val="0"/>
        <w:snapToGrid w:val="0"/>
        <w:spacing w:line="440" w:lineRule="exact"/>
        <w:jc w:val="left"/>
        <w:rPr>
          <w:rFonts w:hint="default" w:eastAsia="仿宋"/>
          <w:sz w:val="24"/>
          <w:lang w:val="en-US" w:eastAsia="zh-CN"/>
        </w:rPr>
      </w:pPr>
      <w:r>
        <w:rPr>
          <w:sz w:val="24"/>
        </w:rPr>
        <w:t>八、一般公共预算财政拨款基本支出决算明细表</w:t>
      </w:r>
      <w:r>
        <w:ptab w:relativeTo="margin" w:alignment="right" w:leader="dot"/>
      </w:r>
      <w:r>
        <w:rPr>
          <w:rFonts w:eastAsia="仿宋"/>
          <w:sz w:val="24"/>
        </w:rPr>
        <w:t>1</w:t>
      </w:r>
      <w:r>
        <w:rPr>
          <w:rFonts w:hint="eastAsia" w:eastAsia="仿宋"/>
          <w:sz w:val="24"/>
          <w:lang w:val="en-US" w:eastAsia="zh-CN"/>
        </w:rPr>
        <w:t>55</w:t>
      </w:r>
    </w:p>
    <w:p w14:paraId="3BBEA5D2">
      <w:pPr>
        <w:pStyle w:val="12"/>
        <w:adjustRightInd w:val="0"/>
        <w:snapToGrid w:val="0"/>
        <w:spacing w:line="440" w:lineRule="exact"/>
        <w:jc w:val="left"/>
        <w:rPr>
          <w:rFonts w:hint="default" w:eastAsia="仿宋"/>
          <w:sz w:val="24"/>
          <w:lang w:val="en-US" w:eastAsia="zh-CN"/>
        </w:rPr>
      </w:pPr>
      <w:r>
        <w:rPr>
          <w:sz w:val="24"/>
        </w:rPr>
        <w:t>九、一般公共预算财政拨款项目支出决算表</w:t>
      </w:r>
      <w:r>
        <w:ptab w:relativeTo="margin" w:alignment="right" w:leader="dot"/>
      </w:r>
      <w:r>
        <w:rPr>
          <w:rFonts w:eastAsia="仿宋"/>
          <w:sz w:val="24"/>
        </w:rPr>
        <w:t>1</w:t>
      </w:r>
      <w:r>
        <w:rPr>
          <w:rFonts w:hint="eastAsia" w:eastAsia="仿宋"/>
          <w:sz w:val="24"/>
          <w:lang w:val="en-US" w:eastAsia="zh-CN"/>
        </w:rPr>
        <w:t>55</w:t>
      </w:r>
    </w:p>
    <w:p w14:paraId="531FC00C">
      <w:pPr>
        <w:pStyle w:val="12"/>
        <w:adjustRightInd w:val="0"/>
        <w:snapToGrid w:val="0"/>
        <w:spacing w:line="440" w:lineRule="exact"/>
        <w:jc w:val="left"/>
        <w:rPr>
          <w:rFonts w:hint="default" w:eastAsia="仿宋"/>
          <w:sz w:val="24"/>
          <w:lang w:val="en-US" w:eastAsia="zh-CN"/>
        </w:rPr>
      </w:pPr>
      <w:r>
        <w:rPr>
          <w:sz w:val="24"/>
        </w:rPr>
        <w:t>十、政府性基金预算财政拨款收入支出决算表</w:t>
      </w:r>
      <w:r>
        <w:ptab w:relativeTo="margin" w:alignment="right" w:leader="dot"/>
      </w:r>
      <w:r>
        <w:rPr>
          <w:rFonts w:eastAsia="仿宋"/>
          <w:sz w:val="24"/>
        </w:rPr>
        <w:t>1</w:t>
      </w:r>
      <w:r>
        <w:rPr>
          <w:rFonts w:hint="eastAsia" w:eastAsia="仿宋"/>
          <w:sz w:val="24"/>
          <w:lang w:val="en-US" w:eastAsia="zh-CN"/>
        </w:rPr>
        <w:t>55</w:t>
      </w:r>
    </w:p>
    <w:p w14:paraId="45E1D5C2">
      <w:pPr>
        <w:pStyle w:val="12"/>
        <w:adjustRightInd w:val="0"/>
        <w:snapToGrid w:val="0"/>
        <w:spacing w:line="440" w:lineRule="exact"/>
        <w:jc w:val="left"/>
        <w:rPr>
          <w:rFonts w:hint="default" w:eastAsia="仿宋"/>
          <w:sz w:val="24"/>
          <w:lang w:val="en-US" w:eastAsia="zh-CN"/>
        </w:rPr>
      </w:pPr>
      <w:r>
        <w:rPr>
          <w:sz w:val="24"/>
        </w:rPr>
        <w:t>十一、国有资本经营预算财政拨款收入支出决算表</w:t>
      </w:r>
      <w:r>
        <w:ptab w:relativeTo="margin" w:alignment="right" w:leader="dot"/>
      </w:r>
      <w:r>
        <w:rPr>
          <w:rFonts w:eastAsia="仿宋"/>
          <w:sz w:val="24"/>
        </w:rPr>
        <w:t>1</w:t>
      </w:r>
      <w:r>
        <w:rPr>
          <w:rFonts w:hint="eastAsia" w:eastAsia="仿宋"/>
          <w:sz w:val="24"/>
          <w:lang w:val="en-US" w:eastAsia="zh-CN"/>
        </w:rPr>
        <w:t>55</w:t>
      </w:r>
    </w:p>
    <w:p w14:paraId="4716AFE6">
      <w:pPr>
        <w:pStyle w:val="12"/>
        <w:adjustRightInd w:val="0"/>
        <w:snapToGrid w:val="0"/>
        <w:spacing w:line="440" w:lineRule="exact"/>
        <w:jc w:val="left"/>
        <w:rPr>
          <w:rFonts w:hint="default" w:eastAsia="仿宋"/>
          <w:sz w:val="24"/>
          <w:lang w:val="en-US" w:eastAsia="zh-CN"/>
        </w:rPr>
      </w:pPr>
      <w:r>
        <w:rPr>
          <w:sz w:val="24"/>
        </w:rPr>
        <w:t>十二、国有资本经营预算财政拨款支出决算表</w:t>
      </w:r>
      <w:r>
        <w:ptab w:relativeTo="margin" w:alignment="right" w:leader="dot"/>
      </w:r>
      <w:r>
        <w:rPr>
          <w:rFonts w:eastAsia="仿宋"/>
          <w:sz w:val="24"/>
        </w:rPr>
        <w:t>1</w:t>
      </w:r>
      <w:r>
        <w:rPr>
          <w:rFonts w:hint="eastAsia" w:eastAsia="仿宋"/>
          <w:sz w:val="24"/>
          <w:lang w:val="en-US" w:eastAsia="zh-CN"/>
        </w:rPr>
        <w:t>55</w:t>
      </w:r>
    </w:p>
    <w:p w14:paraId="38FC8D46">
      <w:pPr>
        <w:pStyle w:val="12"/>
        <w:adjustRightInd w:val="0"/>
        <w:snapToGrid w:val="0"/>
        <w:spacing w:line="440" w:lineRule="exact"/>
        <w:jc w:val="left"/>
        <w:rPr>
          <w:rFonts w:hint="default" w:eastAsia="仿宋"/>
          <w:sz w:val="24"/>
          <w:lang w:val="en-US" w:eastAsia="zh-CN"/>
        </w:rPr>
      </w:pPr>
      <w:r>
        <w:rPr>
          <w:sz w:val="24"/>
        </w:rPr>
        <w:t>十三、财政拨款“三公”经费支出决算表</w:t>
      </w:r>
      <w:r>
        <w:ptab w:relativeTo="margin" w:alignment="right" w:leader="dot"/>
      </w:r>
      <w:r>
        <w:rPr>
          <w:rFonts w:eastAsia="仿宋"/>
          <w:sz w:val="24"/>
        </w:rPr>
        <w:t>1</w:t>
      </w:r>
      <w:r>
        <w:rPr>
          <w:rFonts w:hint="eastAsia" w:eastAsia="仿宋"/>
          <w:sz w:val="24"/>
          <w:lang w:val="en-US" w:eastAsia="zh-CN"/>
        </w:rPr>
        <w:t>55</w:t>
      </w:r>
    </w:p>
    <w:p w14:paraId="14E0DEDB">
      <w:pPr>
        <w:pStyle w:val="2"/>
        <w:jc w:val="center"/>
        <w:rPr>
          <w:rFonts w:eastAsia="黑体"/>
          <w:b w:val="0"/>
        </w:rPr>
        <w:sectPr>
          <w:footerReference r:id="rId6" w:type="first"/>
          <w:footerReference r:id="rId5" w:type="default"/>
          <w:pgSz w:w="11906" w:h="16838"/>
          <w:pgMar w:top="1440" w:right="1800" w:bottom="1440" w:left="1800" w:header="851" w:footer="992" w:gutter="0"/>
          <w:pgNumType w:fmt="decimal" w:start="1"/>
          <w:cols w:space="425" w:num="1"/>
          <w:titlePg/>
          <w:docGrid w:type="lines" w:linePitch="312" w:charSpace="0"/>
        </w:sectPr>
      </w:pPr>
      <w:bookmarkStart w:id="12" w:name="_Toc15377196"/>
      <w:bookmarkStart w:id="13" w:name="_Toc15396599"/>
    </w:p>
    <w:p w14:paraId="1FF73021">
      <w:pPr>
        <w:pStyle w:val="2"/>
        <w:jc w:val="center"/>
        <w:rPr>
          <w:rFonts w:eastAsia="黑体"/>
          <w:bCs w:val="0"/>
        </w:rPr>
      </w:pPr>
      <w:r>
        <w:rPr>
          <w:rFonts w:eastAsia="黑体"/>
          <w:b w:val="0"/>
        </w:rPr>
        <w:t xml:space="preserve">第一部分 </w:t>
      </w:r>
      <w:r>
        <w:rPr>
          <w:rStyle w:val="27"/>
          <w:rFonts w:eastAsia="黑体"/>
          <w:b w:val="0"/>
          <w:bCs w:val="0"/>
        </w:rPr>
        <w:t>部门概况</w:t>
      </w:r>
      <w:bookmarkEnd w:id="12"/>
      <w:bookmarkEnd w:id="13"/>
    </w:p>
    <w:p w14:paraId="27D8A5B4">
      <w:pPr>
        <w:pStyle w:val="3"/>
        <w:numPr>
          <w:ilvl w:val="0"/>
          <w:numId w:val="1"/>
        </w:numPr>
        <w:spacing w:before="0" w:after="0" w:line="600" w:lineRule="exact"/>
        <w:ind w:left="0" w:firstLine="0"/>
        <w:rPr>
          <w:rFonts w:ascii="Times New Roman" w:hAnsi="Times New Roman" w:eastAsia="黑体" w:cs="Times New Roman"/>
          <w:b w:val="0"/>
        </w:rPr>
      </w:pPr>
      <w:r>
        <w:rPr>
          <w:rFonts w:ascii="Times New Roman" w:hAnsi="Times New Roman" w:eastAsia="黑体" w:cs="Times New Roman"/>
          <w:b w:val="0"/>
        </w:rPr>
        <w:t>部门职责</w:t>
      </w:r>
    </w:p>
    <w:p w14:paraId="79E2484E">
      <w:pPr>
        <w:spacing w:line="600" w:lineRule="exact"/>
        <w:ind w:firstLine="640" w:firstLineChars="200"/>
        <w:rPr>
          <w:rFonts w:eastAsia="仿宋_GB2312"/>
          <w:sz w:val="32"/>
          <w:szCs w:val="32"/>
        </w:rPr>
      </w:pPr>
      <w:r>
        <w:rPr>
          <w:rFonts w:eastAsia="仿宋_GB2312"/>
          <w:sz w:val="32"/>
          <w:szCs w:val="32"/>
        </w:rPr>
        <w:t>1.负责全县林业和草原及其生态保护修复的监督管理。拟订全县林业和草原及其生态保护修复规划，并组织实施。组织开展全县森林、草原、湿地、荒漠和陆生野生动植物资源动态监测与评价，推进全县林业和草原数字化建设。</w:t>
      </w:r>
    </w:p>
    <w:p w14:paraId="01650846">
      <w:pPr>
        <w:spacing w:line="600" w:lineRule="exact"/>
        <w:ind w:firstLine="640" w:firstLineChars="200"/>
        <w:rPr>
          <w:rFonts w:eastAsia="仿宋_GB2312"/>
          <w:sz w:val="32"/>
          <w:szCs w:val="32"/>
        </w:rPr>
      </w:pPr>
      <w:r>
        <w:rPr>
          <w:rFonts w:eastAsia="仿宋_GB2312"/>
          <w:sz w:val="32"/>
          <w:szCs w:val="32"/>
        </w:rPr>
        <w:t>2.组织全县林业和草原生态保护修复、造林绿化工作。组织实施林业和草原重点生态保护修复工程，指导公益林和商品林的培育，组织、指导、监督全面义务植树、城乡绿化工作。指导林业和草原有害生物防治、检疫工作。承担林业和草原应对气候变化的相关工作。</w:t>
      </w:r>
    </w:p>
    <w:p w14:paraId="2A559A69">
      <w:pPr>
        <w:spacing w:line="600" w:lineRule="exact"/>
        <w:ind w:firstLine="640" w:firstLineChars="200"/>
        <w:rPr>
          <w:rFonts w:eastAsia="仿宋_GB2312"/>
          <w:sz w:val="32"/>
          <w:szCs w:val="32"/>
        </w:rPr>
      </w:pPr>
      <w:r>
        <w:rPr>
          <w:rFonts w:eastAsia="仿宋_GB2312"/>
          <w:sz w:val="32"/>
          <w:szCs w:val="32"/>
        </w:rPr>
        <w:t>3.负责全县森林、草原、湿地资源的监督管理。组织并监督执行全县森林采伐限额，监督指导限额采伐制度的执行和林木的凭证采伐、运输，监督木材的经营加工。负责林地管理，拟订林地保护利用规划并组织实施，组织实施公益林划定和管理工作，管理国有森林资源。负责草原禁牧、草畜平衡和草原生态修复治理工作，监督管理草原的开发利用。负责湿地生态保</w:t>
      </w:r>
      <w:r>
        <w:rPr>
          <w:rFonts w:hint="eastAsia" w:eastAsia="仿宋_GB2312"/>
          <w:sz w:val="32"/>
          <w:szCs w:val="32"/>
          <w:lang w:eastAsia="zh-CN"/>
        </w:rPr>
        <w:t>护和</w:t>
      </w:r>
      <w:r>
        <w:rPr>
          <w:rFonts w:eastAsia="仿宋_GB2312"/>
          <w:sz w:val="32"/>
          <w:szCs w:val="32"/>
        </w:rPr>
        <w:t>修复工作，拟订全县湿地保护规划，监督管理湿地的开发利用。</w:t>
      </w:r>
    </w:p>
    <w:p w14:paraId="06440DAB">
      <w:pPr>
        <w:spacing w:line="560" w:lineRule="exact"/>
        <w:ind w:firstLine="640" w:firstLineChars="200"/>
        <w:rPr>
          <w:rFonts w:eastAsia="仿宋_GB2312"/>
          <w:sz w:val="32"/>
          <w:szCs w:val="32"/>
        </w:rPr>
      </w:pPr>
      <w:r>
        <w:rPr>
          <w:rFonts w:eastAsia="仿宋_GB2312"/>
          <w:sz w:val="32"/>
          <w:szCs w:val="32"/>
        </w:rPr>
        <w:t>4.负责监督管理全县荒漠化防治工作。组织开展石漠化土地调查，贯彻执行国家、省、市有关防沙治沙、石漠化防治及沙化土地封禁保护区建设规划及其标准和规定，监督管理沙化土地的开发利用，组织沙尘暴灾害预测预报和应急处置。</w:t>
      </w:r>
    </w:p>
    <w:p w14:paraId="7D390F24">
      <w:pPr>
        <w:spacing w:line="560" w:lineRule="exact"/>
        <w:ind w:firstLine="640" w:firstLineChars="200"/>
        <w:rPr>
          <w:rFonts w:eastAsia="仿宋_GB2312"/>
          <w:sz w:val="32"/>
          <w:szCs w:val="32"/>
        </w:rPr>
      </w:pPr>
      <w:r>
        <w:rPr>
          <w:rFonts w:eastAsia="仿宋_GB2312"/>
          <w:sz w:val="32"/>
          <w:szCs w:val="32"/>
        </w:rPr>
        <w:t>5.负责全县陆生野生动植物资源的监督管理。组织开展陆生野生动植物资源调查，指导陆生野生动植物的救护繁育、栖息地恢复发展、疫源疫病监测，监督管理陆生野生动植物猎捕或采集、驯养繁殖或培植、经营利用，按分工监督管理野生动植物进出口。</w:t>
      </w:r>
    </w:p>
    <w:p w14:paraId="56ABDD4F">
      <w:pPr>
        <w:spacing w:line="560" w:lineRule="exact"/>
        <w:ind w:firstLine="640" w:firstLineChars="200"/>
        <w:rPr>
          <w:rFonts w:eastAsia="仿宋_GB2312"/>
          <w:sz w:val="32"/>
          <w:szCs w:val="32"/>
        </w:rPr>
      </w:pPr>
      <w:r>
        <w:rPr>
          <w:rFonts w:eastAsia="仿宋_GB2312"/>
          <w:sz w:val="32"/>
          <w:szCs w:val="32"/>
        </w:rPr>
        <w:t>6.负责监督管理全县各类自然保护地。拟订各类自然保护地规划。负责国家公园申报设立、规划、建设和特许经营等工作，负责县政府直接行使和代理行使全民所有权的国家公园等自然保护地的自然资源资产管理和国土空间用途管制。提出新建、调整各类自然保护地的审核建议并按程序报批，组织审核世界自然遗产的申报，会同有关部门审核世界自然与文化双重遗产的申报。负责生物多样性保护相关工作。</w:t>
      </w:r>
    </w:p>
    <w:p w14:paraId="669B744A">
      <w:pPr>
        <w:spacing w:line="560" w:lineRule="exact"/>
        <w:ind w:firstLine="640" w:firstLineChars="200"/>
        <w:rPr>
          <w:rFonts w:eastAsia="仿宋_GB2312"/>
          <w:sz w:val="32"/>
          <w:szCs w:val="32"/>
        </w:rPr>
      </w:pPr>
      <w:r>
        <w:rPr>
          <w:rFonts w:eastAsia="仿宋_GB2312"/>
          <w:sz w:val="32"/>
          <w:szCs w:val="32"/>
        </w:rPr>
        <w:t>7.负责推进全县林业和草原改革相关工作。拟订集体林权制度、国有林区、国有林场、草原等重大改革意见并监督实施。贯彻执行农村林业发展、维护林业经营者合法权益的政策措施。指导、监督农村林地承包经营工作。开展退耕（牧）还林还草，负责天然林保护工作。</w:t>
      </w:r>
    </w:p>
    <w:p w14:paraId="7DE95AF8">
      <w:pPr>
        <w:spacing w:line="560" w:lineRule="exact"/>
        <w:ind w:firstLine="640" w:firstLineChars="200"/>
        <w:rPr>
          <w:rFonts w:eastAsia="仿宋_GB2312"/>
          <w:sz w:val="32"/>
          <w:szCs w:val="32"/>
        </w:rPr>
      </w:pPr>
      <w:r>
        <w:rPr>
          <w:rFonts w:eastAsia="仿宋_GB2312"/>
          <w:sz w:val="32"/>
          <w:szCs w:val="32"/>
        </w:rPr>
        <w:t>8.贯彻执行国家、省、市有关林业和草原资源优化配置及木材利用政策，拟订全县林业产业发展规划并监督实施，组织、指导林草产品质量监督，指导生态扶贫相关工作。指导林业和草原现代园区建设，发展花卉、特色经济林、森林林下经济、森林康养和生态旅游产业。推进林业和草原绿色产业发展。</w:t>
      </w:r>
    </w:p>
    <w:p w14:paraId="0FFD829D">
      <w:pPr>
        <w:spacing w:line="560" w:lineRule="exact"/>
        <w:ind w:firstLine="640" w:firstLineChars="200"/>
        <w:rPr>
          <w:rFonts w:eastAsia="仿宋_GB2312"/>
          <w:sz w:val="32"/>
          <w:szCs w:val="32"/>
        </w:rPr>
      </w:pPr>
      <w:r>
        <w:rPr>
          <w:rFonts w:eastAsia="仿宋_GB2312"/>
          <w:sz w:val="32"/>
          <w:szCs w:val="32"/>
        </w:rPr>
        <w:t>9.指导全县国有林场基本建设和发展，组织林木种质、草种种质资源普查，组织建立种质资源库，负责良种选育推广，管理林木种苗、草种生产经营行为，监管林木种苗、草种质量。监督管理林业和草原生物种质资源、转基因生物安全、植物新品种保护。</w:t>
      </w:r>
    </w:p>
    <w:p w14:paraId="5FBFD8F0">
      <w:pPr>
        <w:spacing w:line="560" w:lineRule="exact"/>
        <w:ind w:firstLine="640" w:firstLineChars="200"/>
        <w:rPr>
          <w:rFonts w:eastAsia="仿宋_GB2312"/>
          <w:sz w:val="32"/>
          <w:szCs w:val="32"/>
        </w:rPr>
      </w:pPr>
      <w:r>
        <w:rPr>
          <w:rFonts w:eastAsia="仿宋_GB2312"/>
          <w:sz w:val="32"/>
          <w:szCs w:val="32"/>
        </w:rPr>
        <w:t>10.负责全县森林草原行政案件的查处工作，负责相关行政执法和监管工作。</w:t>
      </w:r>
    </w:p>
    <w:p w14:paraId="651F572E">
      <w:pPr>
        <w:spacing w:line="560" w:lineRule="exact"/>
        <w:ind w:firstLine="640" w:firstLineChars="200"/>
        <w:rPr>
          <w:rFonts w:eastAsia="仿宋_GB2312"/>
          <w:sz w:val="32"/>
          <w:szCs w:val="32"/>
        </w:rPr>
      </w:pPr>
      <w:r>
        <w:rPr>
          <w:rFonts w:eastAsia="仿宋_GB2312"/>
          <w:sz w:val="32"/>
          <w:szCs w:val="32"/>
        </w:rPr>
        <w:t>11.负责落实全县综合防灾减灾规划相关要求，组织编制森林和草原火灾防治规划并指导实施，组织、指导开展防火巡护、火源管理、防火设施建设工作。负责森林和草原火情监测预警、火灾预防工作，发送森林和草原火险信息。组织指导国有林场林区和草原开展宣传教育、监测预警、督促检查等防火工作。</w:t>
      </w:r>
    </w:p>
    <w:p w14:paraId="06CC9152">
      <w:pPr>
        <w:spacing w:line="560" w:lineRule="exact"/>
        <w:ind w:firstLine="640" w:firstLineChars="200"/>
        <w:rPr>
          <w:rFonts w:eastAsia="仿宋_GB2312"/>
          <w:sz w:val="32"/>
          <w:szCs w:val="32"/>
        </w:rPr>
      </w:pPr>
      <w:r>
        <w:rPr>
          <w:rFonts w:eastAsia="仿宋_GB2312"/>
          <w:sz w:val="32"/>
          <w:szCs w:val="32"/>
        </w:rPr>
        <w:t>12.监督管理全县林业和草原县级以上资金和国有资产，提出林业和草原预算内投资、县级以上财政性资金安排建议，按县政府规定权限，核报、核准规划内和年度计划内投资项目。参与拟订全县林业和草原经济调节政策，组织实施林业和草原生态补偿工作。</w:t>
      </w:r>
    </w:p>
    <w:p w14:paraId="1CAFE2AE">
      <w:pPr>
        <w:spacing w:line="560" w:lineRule="exact"/>
        <w:ind w:firstLine="640" w:firstLineChars="200"/>
        <w:rPr>
          <w:rFonts w:eastAsia="仿宋_GB2312"/>
          <w:sz w:val="32"/>
          <w:szCs w:val="32"/>
        </w:rPr>
      </w:pPr>
      <w:r>
        <w:rPr>
          <w:rFonts w:eastAsia="仿宋_GB2312"/>
          <w:sz w:val="32"/>
          <w:szCs w:val="32"/>
        </w:rPr>
        <w:t>13.负责林业和草原科技、教育和对外交流工作，承担全县林业和草原人才队伍建设，组织实施林业和草原对外交流与合作事务。</w:t>
      </w:r>
    </w:p>
    <w:p w14:paraId="0C8F455D">
      <w:pPr>
        <w:spacing w:line="560" w:lineRule="exact"/>
        <w:ind w:firstLine="640" w:firstLineChars="200"/>
        <w:rPr>
          <w:rFonts w:eastAsia="仿宋_GB2312"/>
          <w:sz w:val="32"/>
          <w:szCs w:val="32"/>
        </w:rPr>
        <w:sectPr>
          <w:footerReference r:id="rId8" w:type="first"/>
          <w:footerReference r:id="rId7" w:type="default"/>
          <w:pgSz w:w="11906" w:h="16838"/>
          <w:pgMar w:top="1440" w:right="1800" w:bottom="1440" w:left="1800" w:header="851" w:footer="992" w:gutter="0"/>
          <w:pgNumType w:fmt="decimal" w:start="1"/>
          <w:cols w:space="425" w:num="1"/>
          <w:titlePg/>
          <w:docGrid w:type="lines" w:linePitch="312" w:charSpace="0"/>
        </w:sectPr>
      </w:pPr>
      <w:r>
        <w:rPr>
          <w:rFonts w:eastAsia="仿宋_GB2312"/>
          <w:sz w:val="32"/>
          <w:szCs w:val="32"/>
        </w:rPr>
        <w:t>14.按照国家相关政策和省、市、县相关规定负责森林和草原火灾专业扑救队伍的组织建设，建立专兼职结合、社会</w:t>
      </w:r>
    </w:p>
    <w:p w14:paraId="2A6301C3">
      <w:pPr>
        <w:spacing w:line="560" w:lineRule="exact"/>
        <w:ind w:firstLine="640" w:firstLineChars="200"/>
        <w:rPr>
          <w:rFonts w:eastAsia="仿宋_GB2312"/>
          <w:sz w:val="32"/>
          <w:szCs w:val="32"/>
        </w:rPr>
      </w:pPr>
      <w:r>
        <w:rPr>
          <w:rFonts w:eastAsia="仿宋_GB2312"/>
          <w:sz w:val="32"/>
          <w:szCs w:val="32"/>
        </w:rPr>
        <w:t>力量广泛参与的基层森林扑火队伍。加强专业扑火队伍和群众扑火队伍管理，在每年12月至次年5月高火险期内集中驻训、强化演练、野外巡护、火源管理，一旦有火情灭小灭早。</w:t>
      </w:r>
    </w:p>
    <w:p w14:paraId="5D84377B">
      <w:pPr>
        <w:spacing w:line="560" w:lineRule="exact"/>
        <w:ind w:firstLine="640" w:firstLineChars="200"/>
        <w:rPr>
          <w:rFonts w:eastAsia="仿宋_GB2312"/>
          <w:sz w:val="32"/>
          <w:szCs w:val="32"/>
        </w:rPr>
      </w:pPr>
      <w:r>
        <w:rPr>
          <w:rFonts w:eastAsia="仿宋_GB2312"/>
          <w:sz w:val="32"/>
          <w:szCs w:val="32"/>
        </w:rPr>
        <w:t>15.承担职责范围内的安全生产和职业健康、生态环境保护、审批服务便民化等工作。</w:t>
      </w:r>
    </w:p>
    <w:p w14:paraId="081EA826">
      <w:pPr>
        <w:spacing w:line="560" w:lineRule="exact"/>
        <w:ind w:firstLine="640" w:firstLineChars="200"/>
        <w:rPr>
          <w:rFonts w:eastAsia="仿宋_GB2312"/>
          <w:sz w:val="32"/>
          <w:szCs w:val="32"/>
        </w:rPr>
      </w:pPr>
      <w:r>
        <w:rPr>
          <w:rFonts w:eastAsia="仿宋_GB2312"/>
          <w:sz w:val="32"/>
          <w:szCs w:val="32"/>
        </w:rPr>
        <w:t>16.完成县委、县政府交办的其他任务。</w:t>
      </w:r>
    </w:p>
    <w:p w14:paraId="6D09EFFA">
      <w:pPr>
        <w:pStyle w:val="3"/>
        <w:spacing w:before="0" w:after="0"/>
        <w:rPr>
          <w:rStyle w:val="28"/>
          <w:rFonts w:ascii="Times New Roman" w:hAnsi="Times New Roman" w:cs="Times New Roman"/>
          <w:b w:val="0"/>
          <w:bCs w:val="0"/>
        </w:rPr>
      </w:pPr>
      <w:bookmarkStart w:id="14" w:name="_Toc15396601"/>
      <w:bookmarkStart w:id="15" w:name="_Toc15377200"/>
      <w:r>
        <w:rPr>
          <w:rFonts w:ascii="Times New Roman" w:hAnsi="Times New Roman" w:eastAsia="黑体" w:cs="Times New Roman"/>
          <w:b w:val="0"/>
        </w:rPr>
        <w:t>二、机</w:t>
      </w:r>
      <w:r>
        <w:rPr>
          <w:rStyle w:val="28"/>
          <w:rFonts w:ascii="Times New Roman" w:hAnsi="Times New Roman" w:eastAsia="黑体" w:cs="Times New Roman"/>
          <w:b w:val="0"/>
          <w:bCs w:val="0"/>
        </w:rPr>
        <w:t>构设置</w:t>
      </w:r>
      <w:bookmarkEnd w:id="14"/>
      <w:bookmarkEnd w:id="15"/>
    </w:p>
    <w:p w14:paraId="1B5BED31">
      <w:pPr>
        <w:ind w:firstLine="800" w:firstLineChars="250"/>
        <w:rPr>
          <w:rFonts w:eastAsia="仿宋_GB2312"/>
          <w:sz w:val="32"/>
          <w:szCs w:val="32"/>
        </w:rPr>
      </w:pPr>
      <w:r>
        <w:rPr>
          <w:rFonts w:eastAsia="仿宋_GB2312"/>
          <w:sz w:val="32"/>
          <w:szCs w:val="32"/>
        </w:rPr>
        <w:t>盐边县林业局下属二级预算单位6个，其中行政单位0个，参照公务员法管理的事业单位1个，其他事业单位5个。</w:t>
      </w:r>
    </w:p>
    <w:p w14:paraId="24B38DF3">
      <w:pPr>
        <w:pStyle w:val="5"/>
        <w:adjustRightInd w:val="0"/>
        <w:snapToGrid w:val="0"/>
        <w:spacing w:beforeLines="0" w:line="600" w:lineRule="exact"/>
        <w:ind w:firstLine="672" w:firstLineChars="210"/>
        <w:rPr>
          <w:rFonts w:ascii="Times New Roman"/>
          <w:kern w:val="2"/>
          <w:sz w:val="32"/>
          <w:szCs w:val="32"/>
        </w:rPr>
      </w:pPr>
      <w:r>
        <w:rPr>
          <w:rFonts w:ascii="Times New Roman"/>
          <w:kern w:val="2"/>
          <w:sz w:val="32"/>
          <w:szCs w:val="32"/>
        </w:rPr>
        <w:t>纳入盐边县林业局2023年度部门决算编制范围的二级预算单位包括：</w:t>
      </w:r>
    </w:p>
    <w:p w14:paraId="3DDEABE9">
      <w:pPr>
        <w:spacing w:line="560" w:lineRule="exact"/>
        <w:ind w:firstLine="640" w:firstLineChars="200"/>
        <w:rPr>
          <w:rFonts w:eastAsia="仿宋_GB2312"/>
          <w:sz w:val="32"/>
          <w:szCs w:val="32"/>
        </w:rPr>
      </w:pPr>
      <w:r>
        <w:rPr>
          <w:rFonts w:eastAsia="仿宋_GB2312"/>
          <w:sz w:val="32"/>
          <w:szCs w:val="32"/>
        </w:rPr>
        <w:t>1.盐边县森林病虫害防治检疫站。</w:t>
      </w:r>
    </w:p>
    <w:p w14:paraId="7992B204">
      <w:pPr>
        <w:spacing w:line="560" w:lineRule="exact"/>
        <w:ind w:firstLine="640" w:firstLineChars="200"/>
        <w:rPr>
          <w:rFonts w:eastAsia="仿宋_GB2312"/>
          <w:sz w:val="32"/>
          <w:szCs w:val="32"/>
        </w:rPr>
      </w:pPr>
      <w:r>
        <w:rPr>
          <w:rFonts w:eastAsia="仿宋_GB2312"/>
          <w:sz w:val="32"/>
          <w:szCs w:val="32"/>
        </w:rPr>
        <w:t>2.四川二滩湿地鸟类自然保护区保护中心。</w:t>
      </w:r>
    </w:p>
    <w:p w14:paraId="3BD98892">
      <w:pPr>
        <w:spacing w:line="560" w:lineRule="exact"/>
        <w:ind w:firstLine="640" w:firstLineChars="200"/>
        <w:rPr>
          <w:rFonts w:eastAsia="仿宋_GB2312"/>
          <w:sz w:val="32"/>
          <w:szCs w:val="32"/>
        </w:rPr>
      </w:pPr>
      <w:r>
        <w:rPr>
          <w:rFonts w:eastAsia="仿宋_GB2312"/>
          <w:sz w:val="32"/>
          <w:szCs w:val="32"/>
        </w:rPr>
        <w:t>3.盐边县林业科技推广服务中心。</w:t>
      </w:r>
    </w:p>
    <w:p w14:paraId="590ABB68">
      <w:pPr>
        <w:spacing w:line="560" w:lineRule="exact"/>
        <w:ind w:firstLine="640" w:firstLineChars="200"/>
        <w:rPr>
          <w:rFonts w:eastAsia="仿宋_GB2312"/>
          <w:sz w:val="32"/>
          <w:szCs w:val="32"/>
        </w:rPr>
      </w:pPr>
      <w:r>
        <w:rPr>
          <w:rFonts w:eastAsia="仿宋_GB2312"/>
          <w:sz w:val="32"/>
          <w:szCs w:val="32"/>
        </w:rPr>
        <w:t>4.盐边县林业产业发展事务中心。</w:t>
      </w:r>
    </w:p>
    <w:p w14:paraId="6BED740F">
      <w:pPr>
        <w:spacing w:line="560" w:lineRule="exact"/>
        <w:ind w:firstLine="640" w:firstLineChars="200"/>
        <w:rPr>
          <w:rFonts w:eastAsia="仿宋_GB2312"/>
          <w:sz w:val="32"/>
          <w:szCs w:val="32"/>
        </w:rPr>
      </w:pPr>
      <w:r>
        <w:rPr>
          <w:rFonts w:eastAsia="仿宋_GB2312"/>
          <w:sz w:val="32"/>
          <w:szCs w:val="32"/>
        </w:rPr>
        <w:t>5.盐边县森林草原防灭火事务中心。</w:t>
      </w:r>
    </w:p>
    <w:p w14:paraId="7298335F">
      <w:pPr>
        <w:spacing w:line="560" w:lineRule="exact"/>
        <w:ind w:firstLine="640" w:firstLineChars="200"/>
        <w:rPr>
          <w:rFonts w:eastAsia="仿宋_GB2312"/>
          <w:sz w:val="32"/>
          <w:szCs w:val="32"/>
        </w:rPr>
      </w:pPr>
      <w:r>
        <w:rPr>
          <w:rFonts w:eastAsia="仿宋_GB2312"/>
          <w:sz w:val="32"/>
          <w:szCs w:val="32"/>
        </w:rPr>
        <w:t>6.盐边县格萨拉地质公园保护中心。</w:t>
      </w:r>
    </w:p>
    <w:p w14:paraId="1F1DF9D6">
      <w:pPr>
        <w:widowControl/>
        <w:jc w:val="left"/>
        <w:rPr>
          <w:rFonts w:eastAsia="仿宋"/>
          <w:kern w:val="0"/>
          <w:sz w:val="32"/>
          <w:szCs w:val="32"/>
        </w:rPr>
      </w:pPr>
      <w:r>
        <w:rPr>
          <w:rFonts w:eastAsia="仿宋"/>
          <w:sz w:val="32"/>
          <w:szCs w:val="32"/>
        </w:rPr>
        <w:br w:type="page"/>
      </w:r>
    </w:p>
    <w:p w14:paraId="13A57346">
      <w:pPr>
        <w:pStyle w:val="2"/>
        <w:ind w:right="440"/>
        <w:jc w:val="center"/>
        <w:rPr>
          <w:rFonts w:eastAsia="黑体"/>
          <w:b w:val="0"/>
        </w:rPr>
      </w:pPr>
      <w:bookmarkStart w:id="16" w:name="_Toc15396602"/>
      <w:bookmarkStart w:id="17" w:name="_Toc15377204"/>
      <w:r>
        <w:rPr>
          <w:rFonts w:eastAsia="黑体"/>
          <w:b w:val="0"/>
        </w:rPr>
        <w:t>第二部分 2023年度</w:t>
      </w:r>
      <w:r>
        <w:rPr>
          <w:rStyle w:val="27"/>
          <w:rFonts w:eastAsia="黑体"/>
          <w:b w:val="0"/>
          <w:bCs/>
        </w:rPr>
        <w:t>部门决算情况说明</w:t>
      </w:r>
      <w:bookmarkEnd w:id="16"/>
      <w:bookmarkEnd w:id="17"/>
    </w:p>
    <w:p w14:paraId="294E76C4">
      <w:pPr>
        <w:pStyle w:val="26"/>
        <w:numPr>
          <w:ilvl w:val="0"/>
          <w:numId w:val="2"/>
        </w:numPr>
        <w:spacing w:line="600" w:lineRule="exact"/>
        <w:ind w:firstLineChars="0"/>
        <w:outlineLvl w:val="1"/>
        <w:rPr>
          <w:rStyle w:val="28"/>
          <w:rFonts w:ascii="Times New Roman" w:hAnsi="Times New Roman" w:eastAsia="黑体" w:cs="Times New Roman"/>
          <w:b w:val="0"/>
        </w:rPr>
      </w:pPr>
      <w:bookmarkStart w:id="18" w:name="_Toc15396603"/>
      <w:bookmarkStart w:id="19" w:name="_Toc15377205"/>
      <w:r>
        <w:rPr>
          <w:rFonts w:eastAsia="黑体"/>
          <w:sz w:val="32"/>
          <w:szCs w:val="32"/>
        </w:rPr>
        <w:t>收</w:t>
      </w:r>
      <w:r>
        <w:rPr>
          <w:rStyle w:val="28"/>
          <w:rFonts w:ascii="Times New Roman" w:hAnsi="Times New Roman" w:eastAsia="黑体" w:cs="Times New Roman"/>
          <w:b w:val="0"/>
        </w:rPr>
        <w:t>入支出决算总体情况说明</w:t>
      </w:r>
      <w:bookmarkEnd w:id="18"/>
      <w:bookmarkEnd w:id="19"/>
    </w:p>
    <w:p w14:paraId="44385164">
      <w:pPr>
        <w:spacing w:line="600" w:lineRule="exact"/>
        <w:ind w:firstLine="640" w:firstLineChars="200"/>
        <w:jc w:val="left"/>
        <w:rPr>
          <w:rFonts w:eastAsia="仿宋"/>
          <w:sz w:val="32"/>
          <w:szCs w:val="32"/>
        </w:rPr>
      </w:pPr>
      <w:r>
        <w:rPr>
          <w:rFonts w:eastAsia="仿宋"/>
          <w:sz w:val="32"/>
          <w:szCs w:val="32"/>
        </w:rPr>
        <w:t>2023年度收、支总计均为</w:t>
      </w:r>
      <w:r>
        <w:rPr>
          <w:sz w:val="32"/>
          <w:szCs w:val="32"/>
        </w:rPr>
        <w:t>8244.68</w:t>
      </w:r>
      <w:r>
        <w:rPr>
          <w:rFonts w:eastAsia="仿宋"/>
          <w:sz w:val="32"/>
          <w:szCs w:val="32"/>
        </w:rPr>
        <w:t>万元</w:t>
      </w:r>
      <w:r>
        <w:rPr>
          <w:sz w:val="32"/>
          <w:szCs w:val="32"/>
        </w:rPr>
        <w:t>。</w:t>
      </w:r>
      <w:r>
        <w:rPr>
          <w:rFonts w:eastAsia="仿宋"/>
          <w:sz w:val="32"/>
          <w:szCs w:val="32"/>
        </w:rPr>
        <w:t>与2022年度相比，收、支总计各增加2351.29万元，增长28.52%。主要变动原因是</w:t>
      </w:r>
      <w:r>
        <w:rPr>
          <w:rFonts w:eastAsia="仿宋_GB2312"/>
          <w:sz w:val="32"/>
          <w:szCs w:val="32"/>
        </w:rPr>
        <w:t>2023年增加了退耕还林延长期补助资金</w:t>
      </w:r>
      <w:r>
        <w:rPr>
          <w:rFonts w:eastAsia="仿宋"/>
          <w:sz w:val="32"/>
          <w:szCs w:val="32"/>
        </w:rPr>
        <w:t>。</w:t>
      </w:r>
    </w:p>
    <w:p w14:paraId="46EEAA4B">
      <w:pPr>
        <w:pStyle w:val="18"/>
        <w:rPr>
          <w:rFonts w:ascii="Times New Roman" w:hAnsi="Times New Roman"/>
        </w:rPr>
      </w:pPr>
      <w:r>
        <w:rPr>
          <w:rFonts w:ascii="Times New Roman" w:hAnsi="Times New Roman"/>
        </w:rPr>
        <w:drawing>
          <wp:anchor distT="0" distB="0" distL="114300" distR="114300" simplePos="0" relativeHeight="251660288" behindDoc="0" locked="0" layoutInCell="1" allowOverlap="1">
            <wp:simplePos x="0" y="0"/>
            <wp:positionH relativeFrom="column">
              <wp:posOffset>-52705</wp:posOffset>
            </wp:positionH>
            <wp:positionV relativeFrom="paragraph">
              <wp:posOffset>50165</wp:posOffset>
            </wp:positionV>
            <wp:extent cx="5866765" cy="3717290"/>
            <wp:effectExtent l="0" t="0" r="635" b="0"/>
            <wp:wrapNone/>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5866765" cy="3717290"/>
                    </a:xfrm>
                    <a:prstGeom prst="rect">
                      <a:avLst/>
                    </a:prstGeom>
                    <a:noFill/>
                  </pic:spPr>
                </pic:pic>
              </a:graphicData>
            </a:graphic>
          </wp:anchor>
        </w:drawing>
      </w:r>
    </w:p>
    <w:p w14:paraId="7B75D125"/>
    <w:p w14:paraId="4476C9E9">
      <w:pPr>
        <w:pStyle w:val="18"/>
        <w:rPr>
          <w:rFonts w:ascii="Times New Roman" w:hAnsi="Times New Roman"/>
        </w:rPr>
      </w:pPr>
    </w:p>
    <w:p w14:paraId="4DF4ABCF"/>
    <w:p w14:paraId="6835FAE3">
      <w:pPr>
        <w:pStyle w:val="18"/>
        <w:rPr>
          <w:rFonts w:ascii="Times New Roman" w:hAnsi="Times New Roman"/>
        </w:rPr>
      </w:pPr>
    </w:p>
    <w:p w14:paraId="0B7F49B8"/>
    <w:p w14:paraId="2F289503">
      <w:pPr>
        <w:spacing w:line="600" w:lineRule="exact"/>
        <w:ind w:firstLine="640" w:firstLineChars="200"/>
        <w:rPr>
          <w:rFonts w:eastAsia="仿宋"/>
          <w:sz w:val="32"/>
          <w:szCs w:val="32"/>
        </w:rPr>
      </w:pPr>
    </w:p>
    <w:p w14:paraId="7E62C258">
      <w:pPr>
        <w:spacing w:line="600" w:lineRule="exact"/>
        <w:ind w:firstLine="640" w:firstLineChars="200"/>
        <w:rPr>
          <w:rFonts w:eastAsia="仿宋"/>
          <w:sz w:val="32"/>
          <w:szCs w:val="32"/>
        </w:rPr>
      </w:pPr>
    </w:p>
    <w:p w14:paraId="305ABD26">
      <w:pPr>
        <w:spacing w:line="600" w:lineRule="exact"/>
        <w:ind w:firstLine="640" w:firstLineChars="200"/>
        <w:rPr>
          <w:rFonts w:eastAsia="仿宋"/>
          <w:sz w:val="32"/>
          <w:szCs w:val="32"/>
        </w:rPr>
      </w:pPr>
    </w:p>
    <w:p w14:paraId="0E04677C">
      <w:pPr>
        <w:spacing w:line="600" w:lineRule="exact"/>
        <w:ind w:firstLine="640" w:firstLineChars="200"/>
        <w:rPr>
          <w:rFonts w:eastAsia="仿宋"/>
          <w:sz w:val="32"/>
          <w:szCs w:val="32"/>
        </w:rPr>
      </w:pPr>
    </w:p>
    <w:p w14:paraId="12AB50F3">
      <w:pPr>
        <w:spacing w:line="600" w:lineRule="exact"/>
        <w:ind w:firstLine="640" w:firstLineChars="200"/>
        <w:rPr>
          <w:rFonts w:eastAsia="仿宋"/>
          <w:sz w:val="32"/>
          <w:szCs w:val="32"/>
        </w:rPr>
      </w:pPr>
      <w:r>
        <w:rPr>
          <w:rFonts w:eastAsia="仿宋"/>
          <w:sz w:val="32"/>
          <w:szCs w:val="32"/>
        </w:rPr>
        <w:t>（图1：收、支决算总计变动情况图）（柱状图）</w:t>
      </w:r>
    </w:p>
    <w:p w14:paraId="4BA429B6">
      <w:pPr>
        <w:pStyle w:val="26"/>
        <w:numPr>
          <w:ilvl w:val="0"/>
          <w:numId w:val="2"/>
        </w:numPr>
        <w:spacing w:line="600" w:lineRule="exact"/>
        <w:ind w:firstLineChars="0"/>
        <w:outlineLvl w:val="1"/>
        <w:rPr>
          <w:rStyle w:val="28"/>
          <w:rFonts w:ascii="Times New Roman" w:hAnsi="Times New Roman" w:eastAsia="黑体" w:cs="Times New Roman"/>
          <w:b w:val="0"/>
        </w:rPr>
      </w:pPr>
      <w:bookmarkStart w:id="20" w:name="_Toc15396604"/>
      <w:bookmarkStart w:id="21" w:name="_Toc15377206"/>
      <w:r>
        <w:rPr>
          <w:rFonts w:eastAsia="黑体"/>
          <w:sz w:val="32"/>
          <w:szCs w:val="32"/>
        </w:rPr>
        <w:t>收</w:t>
      </w:r>
      <w:r>
        <w:rPr>
          <w:rStyle w:val="28"/>
          <w:rFonts w:ascii="Times New Roman" w:hAnsi="Times New Roman" w:eastAsia="黑体" w:cs="Times New Roman"/>
          <w:b w:val="0"/>
        </w:rPr>
        <w:t>入决算情况说明</w:t>
      </w:r>
      <w:bookmarkEnd w:id="20"/>
      <w:bookmarkEnd w:id="21"/>
    </w:p>
    <w:p w14:paraId="6850165E">
      <w:pPr>
        <w:spacing w:line="600" w:lineRule="exact"/>
        <w:ind w:firstLine="640" w:firstLineChars="200"/>
        <w:jc w:val="left"/>
        <w:outlineLvl w:val="1"/>
        <w:rPr>
          <w:rFonts w:eastAsia="仿宋"/>
          <w:sz w:val="32"/>
          <w:szCs w:val="32"/>
        </w:rPr>
      </w:pPr>
      <w:r>
        <w:rPr>
          <w:rFonts w:eastAsia="仿宋"/>
          <w:sz w:val="32"/>
          <w:szCs w:val="32"/>
        </w:rPr>
        <w:t>2023年度本年收入合计</w:t>
      </w:r>
      <w:r>
        <w:rPr>
          <w:sz w:val="32"/>
          <w:szCs w:val="32"/>
        </w:rPr>
        <w:t>8244.68</w:t>
      </w:r>
      <w:r>
        <w:rPr>
          <w:rFonts w:eastAsia="仿宋"/>
          <w:sz w:val="32"/>
          <w:szCs w:val="32"/>
        </w:rPr>
        <w:t>万元，其中：一般公共预算财政拨款收入</w:t>
      </w:r>
      <w:r>
        <w:rPr>
          <w:sz w:val="32"/>
          <w:szCs w:val="32"/>
        </w:rPr>
        <w:t>8227.49</w:t>
      </w:r>
      <w:r>
        <w:rPr>
          <w:rFonts w:eastAsia="仿宋"/>
          <w:sz w:val="32"/>
          <w:szCs w:val="32"/>
        </w:rPr>
        <w:t>万元，占</w:t>
      </w:r>
      <w:r>
        <w:rPr>
          <w:sz w:val="32"/>
          <w:szCs w:val="32"/>
        </w:rPr>
        <w:t>99.79</w:t>
      </w:r>
      <w:r>
        <w:rPr>
          <w:rFonts w:eastAsia="仿宋"/>
          <w:sz w:val="32"/>
          <w:szCs w:val="32"/>
        </w:rPr>
        <w:t>%；其他收入</w:t>
      </w:r>
      <w:r>
        <w:rPr>
          <w:sz w:val="32"/>
          <w:szCs w:val="32"/>
        </w:rPr>
        <w:t>17.19</w:t>
      </w:r>
      <w:r>
        <w:rPr>
          <w:rFonts w:eastAsia="仿宋"/>
          <w:sz w:val="32"/>
          <w:szCs w:val="32"/>
        </w:rPr>
        <w:t>万元，占</w:t>
      </w:r>
      <w:r>
        <w:rPr>
          <w:sz w:val="32"/>
          <w:szCs w:val="32"/>
        </w:rPr>
        <w:t>0.2</w:t>
      </w:r>
      <w:r>
        <w:rPr>
          <w:rFonts w:eastAsia="仿宋"/>
          <w:sz w:val="32"/>
          <w:szCs w:val="32"/>
        </w:rPr>
        <w:t>%。</w:t>
      </w:r>
    </w:p>
    <w:p w14:paraId="4AF05440">
      <w:pPr>
        <w:spacing w:line="600" w:lineRule="exact"/>
        <w:ind w:firstLine="643" w:firstLineChars="200"/>
        <w:rPr>
          <w:rFonts w:eastAsia="仿宋"/>
          <w:b/>
          <w:sz w:val="32"/>
          <w:szCs w:val="32"/>
        </w:rPr>
      </w:pPr>
    </w:p>
    <w:p w14:paraId="4A9CD05E">
      <w:pPr>
        <w:spacing w:line="600" w:lineRule="exact"/>
        <w:ind w:firstLine="643" w:firstLineChars="200"/>
        <w:rPr>
          <w:rFonts w:eastAsia="仿宋"/>
          <w:b/>
          <w:sz w:val="32"/>
          <w:szCs w:val="32"/>
        </w:rPr>
      </w:pPr>
    </w:p>
    <w:p w14:paraId="160CD96D">
      <w:pPr>
        <w:spacing w:line="600" w:lineRule="exact"/>
        <w:ind w:firstLine="420" w:firstLineChars="200"/>
        <w:rPr>
          <w:rFonts w:eastAsia="仿宋"/>
          <w:b/>
          <w:sz w:val="32"/>
          <w:szCs w:val="32"/>
        </w:rPr>
      </w:pPr>
      <w:r>
        <w:drawing>
          <wp:anchor distT="0" distB="0" distL="114300" distR="114300" simplePos="0" relativeHeight="251662336" behindDoc="0" locked="0" layoutInCell="1" allowOverlap="1">
            <wp:simplePos x="0" y="0"/>
            <wp:positionH relativeFrom="column">
              <wp:posOffset>-9525</wp:posOffset>
            </wp:positionH>
            <wp:positionV relativeFrom="paragraph">
              <wp:posOffset>-212725</wp:posOffset>
            </wp:positionV>
            <wp:extent cx="5610225" cy="3359150"/>
            <wp:effectExtent l="0" t="0" r="9525" b="0"/>
            <wp:wrapNone/>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a:xfrm>
                      <a:off x="0" y="0"/>
                      <a:ext cx="5610225" cy="3359150"/>
                    </a:xfrm>
                    <a:prstGeom prst="rect">
                      <a:avLst/>
                    </a:prstGeom>
                    <a:noFill/>
                  </pic:spPr>
                </pic:pic>
              </a:graphicData>
            </a:graphic>
          </wp:anchor>
        </w:drawing>
      </w:r>
    </w:p>
    <w:p w14:paraId="4B1B031B">
      <w:pPr>
        <w:spacing w:line="600" w:lineRule="exact"/>
        <w:ind w:firstLine="643" w:firstLineChars="200"/>
        <w:rPr>
          <w:rFonts w:eastAsia="仿宋"/>
          <w:b/>
          <w:sz w:val="32"/>
          <w:szCs w:val="32"/>
        </w:rPr>
      </w:pPr>
    </w:p>
    <w:p w14:paraId="3F9CE77C">
      <w:pPr>
        <w:spacing w:line="600" w:lineRule="exact"/>
        <w:ind w:firstLine="643" w:firstLineChars="200"/>
        <w:rPr>
          <w:rFonts w:eastAsia="仿宋"/>
          <w:b/>
          <w:sz w:val="32"/>
          <w:szCs w:val="32"/>
        </w:rPr>
      </w:pPr>
    </w:p>
    <w:p w14:paraId="67295371">
      <w:pPr>
        <w:spacing w:line="600" w:lineRule="exact"/>
        <w:ind w:firstLine="643" w:firstLineChars="200"/>
        <w:rPr>
          <w:rFonts w:eastAsia="仿宋"/>
          <w:b/>
          <w:sz w:val="32"/>
          <w:szCs w:val="32"/>
        </w:rPr>
      </w:pPr>
    </w:p>
    <w:p w14:paraId="7777860C">
      <w:pPr>
        <w:spacing w:line="600" w:lineRule="exact"/>
        <w:ind w:firstLine="643" w:firstLineChars="200"/>
        <w:rPr>
          <w:rFonts w:eastAsia="仿宋"/>
          <w:b/>
          <w:sz w:val="32"/>
          <w:szCs w:val="32"/>
        </w:rPr>
      </w:pPr>
    </w:p>
    <w:p w14:paraId="082A160C">
      <w:pPr>
        <w:spacing w:line="600" w:lineRule="exact"/>
        <w:ind w:firstLine="643" w:firstLineChars="200"/>
        <w:rPr>
          <w:rFonts w:eastAsia="仿宋"/>
          <w:b/>
          <w:sz w:val="32"/>
          <w:szCs w:val="32"/>
        </w:rPr>
      </w:pPr>
    </w:p>
    <w:p w14:paraId="7E193DFF">
      <w:pPr>
        <w:spacing w:line="600" w:lineRule="exact"/>
        <w:ind w:firstLine="643" w:firstLineChars="200"/>
        <w:rPr>
          <w:rFonts w:eastAsia="仿宋"/>
          <w:b/>
          <w:sz w:val="32"/>
          <w:szCs w:val="32"/>
        </w:rPr>
      </w:pPr>
    </w:p>
    <w:p w14:paraId="6AC7D8E9">
      <w:pPr>
        <w:spacing w:line="600" w:lineRule="exact"/>
        <w:ind w:firstLine="643" w:firstLineChars="200"/>
        <w:rPr>
          <w:rFonts w:eastAsia="仿宋"/>
          <w:b/>
          <w:sz w:val="32"/>
          <w:szCs w:val="32"/>
        </w:rPr>
      </w:pPr>
    </w:p>
    <w:p w14:paraId="5AADBE83">
      <w:pPr>
        <w:spacing w:line="600" w:lineRule="exact"/>
        <w:ind w:firstLine="640" w:firstLineChars="200"/>
        <w:rPr>
          <w:rFonts w:eastAsia="仿宋"/>
          <w:sz w:val="32"/>
          <w:szCs w:val="32"/>
        </w:rPr>
      </w:pPr>
      <w:r>
        <w:rPr>
          <w:rFonts w:eastAsia="仿宋"/>
          <w:sz w:val="32"/>
          <w:szCs w:val="32"/>
        </w:rPr>
        <w:t>（图2：收入决算结构图）（饼状图）</w:t>
      </w:r>
    </w:p>
    <w:p w14:paraId="37571BCE">
      <w:pPr>
        <w:pStyle w:val="26"/>
        <w:numPr>
          <w:ilvl w:val="0"/>
          <w:numId w:val="2"/>
        </w:numPr>
        <w:spacing w:line="600" w:lineRule="exact"/>
        <w:ind w:firstLineChars="0"/>
        <w:outlineLvl w:val="1"/>
        <w:rPr>
          <w:rStyle w:val="28"/>
          <w:rFonts w:ascii="Times New Roman" w:hAnsi="Times New Roman" w:eastAsia="黑体" w:cs="Times New Roman"/>
          <w:b w:val="0"/>
        </w:rPr>
      </w:pPr>
      <w:bookmarkStart w:id="22" w:name="_Toc15396605"/>
      <w:bookmarkStart w:id="23" w:name="_Toc15377207"/>
      <w:r>
        <w:rPr>
          <w:rFonts w:eastAsia="黑体"/>
          <w:sz w:val="32"/>
          <w:szCs w:val="32"/>
        </w:rPr>
        <w:t>支</w:t>
      </w:r>
      <w:r>
        <w:rPr>
          <w:rStyle w:val="28"/>
          <w:rFonts w:ascii="Times New Roman" w:hAnsi="Times New Roman" w:eastAsia="黑体" w:cs="Times New Roman"/>
          <w:b w:val="0"/>
        </w:rPr>
        <w:t>出决算情况说明</w:t>
      </w:r>
      <w:bookmarkEnd w:id="22"/>
      <w:bookmarkEnd w:id="23"/>
    </w:p>
    <w:p w14:paraId="4D807632">
      <w:pPr>
        <w:spacing w:line="600" w:lineRule="exact"/>
        <w:ind w:firstLine="640" w:firstLineChars="200"/>
        <w:outlineLvl w:val="1"/>
        <w:rPr>
          <w:rFonts w:eastAsia="仿宋"/>
          <w:sz w:val="32"/>
          <w:szCs w:val="32"/>
        </w:rPr>
      </w:pPr>
      <w:r>
        <w:rPr>
          <w:rFonts w:eastAsia="仿宋"/>
          <w:sz w:val="32"/>
          <w:szCs w:val="32"/>
        </w:rPr>
        <w:t>2023年度本年支出合计</w:t>
      </w:r>
      <w:r>
        <w:rPr>
          <w:sz w:val="32"/>
          <w:szCs w:val="32"/>
        </w:rPr>
        <w:t>8244.68</w:t>
      </w:r>
      <w:r>
        <w:rPr>
          <w:rFonts w:eastAsia="仿宋"/>
          <w:sz w:val="32"/>
          <w:szCs w:val="32"/>
        </w:rPr>
        <w:t>万元，其中：基本支出</w:t>
      </w:r>
      <w:r>
        <w:rPr>
          <w:sz w:val="32"/>
          <w:szCs w:val="32"/>
        </w:rPr>
        <w:t>1339.20</w:t>
      </w:r>
      <w:r>
        <w:rPr>
          <w:rFonts w:eastAsia="仿宋"/>
          <w:sz w:val="32"/>
          <w:szCs w:val="32"/>
        </w:rPr>
        <w:t>万元，占</w:t>
      </w:r>
      <w:r>
        <w:rPr>
          <w:sz w:val="32"/>
          <w:szCs w:val="32"/>
        </w:rPr>
        <w:t>16.24</w:t>
      </w:r>
      <w:r>
        <w:rPr>
          <w:rFonts w:eastAsia="仿宋"/>
          <w:sz w:val="32"/>
          <w:szCs w:val="32"/>
        </w:rPr>
        <w:t>%；项目支出</w:t>
      </w:r>
      <w:r>
        <w:rPr>
          <w:sz w:val="32"/>
          <w:szCs w:val="32"/>
        </w:rPr>
        <w:t>6905.48</w:t>
      </w:r>
      <w:r>
        <w:rPr>
          <w:rFonts w:eastAsia="仿宋"/>
          <w:sz w:val="32"/>
          <w:szCs w:val="32"/>
        </w:rPr>
        <w:t>万元，占</w:t>
      </w:r>
      <w:r>
        <w:rPr>
          <w:sz w:val="32"/>
          <w:szCs w:val="32"/>
        </w:rPr>
        <w:t>83.75</w:t>
      </w:r>
      <w:r>
        <w:rPr>
          <w:rFonts w:eastAsia="仿宋"/>
          <w:sz w:val="32"/>
          <w:szCs w:val="32"/>
        </w:rPr>
        <w:t>%。</w:t>
      </w:r>
    </w:p>
    <w:p w14:paraId="4C798323">
      <w:pPr>
        <w:spacing w:line="600" w:lineRule="exact"/>
        <w:ind w:firstLine="420" w:firstLineChars="200"/>
        <w:rPr>
          <w:rFonts w:eastAsia="仿宋"/>
          <w:b/>
          <w:sz w:val="32"/>
          <w:szCs w:val="32"/>
        </w:rPr>
      </w:pPr>
      <w:r>
        <w:drawing>
          <wp:anchor distT="0" distB="0" distL="114300" distR="114300" simplePos="0" relativeHeight="251664384" behindDoc="0" locked="0" layoutInCell="1" allowOverlap="1">
            <wp:simplePos x="0" y="0"/>
            <wp:positionH relativeFrom="column">
              <wp:posOffset>-95250</wp:posOffset>
            </wp:positionH>
            <wp:positionV relativeFrom="paragraph">
              <wp:posOffset>142875</wp:posOffset>
            </wp:positionV>
            <wp:extent cx="5695950" cy="3095625"/>
            <wp:effectExtent l="0" t="0" r="0" b="9525"/>
            <wp:wrapNone/>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a:xfrm>
                      <a:off x="0" y="0"/>
                      <a:ext cx="5695950" cy="3095625"/>
                    </a:xfrm>
                    <a:prstGeom prst="rect">
                      <a:avLst/>
                    </a:prstGeom>
                    <a:noFill/>
                  </pic:spPr>
                </pic:pic>
              </a:graphicData>
            </a:graphic>
          </wp:anchor>
        </w:drawing>
      </w:r>
    </w:p>
    <w:p w14:paraId="45B0F82A">
      <w:pPr>
        <w:spacing w:line="600" w:lineRule="exact"/>
        <w:ind w:firstLine="643" w:firstLineChars="200"/>
        <w:rPr>
          <w:rFonts w:eastAsia="仿宋"/>
          <w:b/>
          <w:sz w:val="32"/>
          <w:szCs w:val="32"/>
        </w:rPr>
      </w:pPr>
    </w:p>
    <w:p w14:paraId="4153D32D">
      <w:pPr>
        <w:spacing w:line="600" w:lineRule="exact"/>
        <w:ind w:firstLine="643" w:firstLineChars="200"/>
        <w:rPr>
          <w:rFonts w:eastAsia="仿宋"/>
          <w:b/>
          <w:sz w:val="32"/>
          <w:szCs w:val="32"/>
        </w:rPr>
      </w:pPr>
    </w:p>
    <w:p w14:paraId="7D7BD3A0">
      <w:pPr>
        <w:spacing w:line="600" w:lineRule="exact"/>
        <w:ind w:firstLine="643" w:firstLineChars="200"/>
        <w:rPr>
          <w:rFonts w:eastAsia="仿宋"/>
          <w:b/>
          <w:sz w:val="32"/>
          <w:szCs w:val="32"/>
        </w:rPr>
      </w:pPr>
    </w:p>
    <w:p w14:paraId="4BA71E94">
      <w:pPr>
        <w:spacing w:line="600" w:lineRule="exact"/>
        <w:ind w:firstLine="643" w:firstLineChars="200"/>
        <w:rPr>
          <w:rFonts w:eastAsia="仿宋"/>
          <w:b/>
          <w:sz w:val="32"/>
          <w:szCs w:val="32"/>
        </w:rPr>
      </w:pPr>
    </w:p>
    <w:p w14:paraId="01AD2534">
      <w:pPr>
        <w:spacing w:line="600" w:lineRule="exact"/>
        <w:ind w:firstLine="643" w:firstLineChars="200"/>
        <w:rPr>
          <w:rFonts w:eastAsia="仿宋"/>
          <w:b/>
          <w:sz w:val="32"/>
          <w:szCs w:val="32"/>
        </w:rPr>
      </w:pPr>
    </w:p>
    <w:p w14:paraId="6A4F3FE0">
      <w:pPr>
        <w:spacing w:line="600" w:lineRule="exact"/>
        <w:ind w:firstLine="643" w:firstLineChars="200"/>
        <w:rPr>
          <w:rFonts w:eastAsia="仿宋"/>
          <w:b/>
          <w:sz w:val="32"/>
          <w:szCs w:val="32"/>
        </w:rPr>
      </w:pPr>
    </w:p>
    <w:p w14:paraId="16B17CC2">
      <w:pPr>
        <w:pStyle w:val="18"/>
        <w:rPr>
          <w:rFonts w:ascii="Times New Roman" w:hAnsi="Times New Roman"/>
        </w:rPr>
      </w:pPr>
    </w:p>
    <w:p w14:paraId="4D9F1AA8">
      <w:pPr>
        <w:spacing w:line="600" w:lineRule="exact"/>
        <w:ind w:firstLine="640" w:firstLineChars="200"/>
        <w:rPr>
          <w:rFonts w:eastAsia="仿宋"/>
          <w:sz w:val="32"/>
          <w:szCs w:val="32"/>
        </w:rPr>
      </w:pPr>
      <w:r>
        <w:rPr>
          <w:rFonts w:eastAsia="仿宋"/>
          <w:sz w:val="32"/>
          <w:szCs w:val="32"/>
        </w:rPr>
        <w:t>（图3：支出决算结构图）（饼状图）</w:t>
      </w:r>
    </w:p>
    <w:p w14:paraId="432AA557">
      <w:pPr>
        <w:spacing w:line="600" w:lineRule="exact"/>
        <w:ind w:firstLine="640" w:firstLineChars="200"/>
        <w:outlineLvl w:val="1"/>
        <w:rPr>
          <w:rStyle w:val="28"/>
          <w:rFonts w:ascii="Times New Roman" w:hAnsi="Times New Roman" w:eastAsia="黑体" w:cs="Times New Roman"/>
          <w:b w:val="0"/>
        </w:rPr>
      </w:pPr>
      <w:bookmarkStart w:id="24" w:name="_Toc15396606"/>
      <w:bookmarkStart w:id="25" w:name="_Toc15377208"/>
      <w:r>
        <w:rPr>
          <w:rFonts w:eastAsia="黑体"/>
          <w:sz w:val="32"/>
          <w:szCs w:val="32"/>
        </w:rPr>
        <w:t>四、财</w:t>
      </w:r>
      <w:r>
        <w:rPr>
          <w:rStyle w:val="28"/>
          <w:rFonts w:ascii="Times New Roman" w:hAnsi="Times New Roman" w:eastAsia="黑体" w:cs="Times New Roman"/>
          <w:b w:val="0"/>
        </w:rPr>
        <w:t>政拨款收入支出决算总体情况说明</w:t>
      </w:r>
      <w:bookmarkEnd w:id="24"/>
      <w:bookmarkEnd w:id="25"/>
    </w:p>
    <w:p w14:paraId="1477A83F">
      <w:pPr>
        <w:spacing w:line="600" w:lineRule="exact"/>
        <w:ind w:firstLine="640"/>
        <w:rPr>
          <w:rFonts w:eastAsia="仿宋_GB2312"/>
          <w:sz w:val="32"/>
          <w:szCs w:val="32"/>
        </w:rPr>
      </w:pPr>
      <w:r>
        <w:rPr>
          <w:rFonts w:eastAsia="仿宋"/>
          <w:sz w:val="32"/>
          <w:szCs w:val="32"/>
        </w:rPr>
        <w:t>2023年度财政拨款收、支总计均为</w:t>
      </w:r>
      <w:r>
        <w:rPr>
          <w:sz w:val="32"/>
          <w:szCs w:val="32"/>
        </w:rPr>
        <w:t>8227.49</w:t>
      </w:r>
      <w:r>
        <w:rPr>
          <w:rFonts w:eastAsia="仿宋"/>
          <w:sz w:val="32"/>
          <w:szCs w:val="32"/>
        </w:rPr>
        <w:t>万元。与2022年度相比，财政拨款收、支总计各增加2351.29万元，增长28.52%。主要变动原因是</w:t>
      </w:r>
      <w:r>
        <w:rPr>
          <w:rFonts w:eastAsia="仿宋_GB2312"/>
          <w:sz w:val="32"/>
          <w:szCs w:val="32"/>
        </w:rPr>
        <w:t>2023年增加了退耕还林延长期补助资金。</w:t>
      </w:r>
    </w:p>
    <w:p w14:paraId="04C8FB59">
      <w:pPr>
        <w:pStyle w:val="18"/>
        <w:rPr>
          <w:rFonts w:ascii="Times New Roman" w:hAnsi="Times New Roman"/>
        </w:rPr>
      </w:pPr>
      <w:r>
        <w:rPr>
          <w:rFonts w:ascii="Times New Roman" w:hAnsi="Times New Roman" w:eastAsia="仿宋"/>
          <w:b w:val="0"/>
          <w:sz w:val="36"/>
          <w:szCs w:val="32"/>
        </w:rPr>
        <w:drawing>
          <wp:inline distT="0" distB="0" distL="0" distR="0">
            <wp:extent cx="5274310" cy="3369945"/>
            <wp:effectExtent l="0" t="0" r="2540" b="190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a:xfrm>
                      <a:off x="0" y="0"/>
                      <a:ext cx="5274310" cy="3370457"/>
                    </a:xfrm>
                    <a:prstGeom prst="rect">
                      <a:avLst/>
                    </a:prstGeom>
                    <a:noFill/>
                  </pic:spPr>
                </pic:pic>
              </a:graphicData>
            </a:graphic>
          </wp:inline>
        </w:drawing>
      </w:r>
    </w:p>
    <w:p w14:paraId="5A495532">
      <w:pPr>
        <w:spacing w:line="600" w:lineRule="exact"/>
        <w:ind w:firstLine="640" w:firstLineChars="200"/>
        <w:rPr>
          <w:rFonts w:eastAsia="仿宋"/>
          <w:sz w:val="32"/>
          <w:szCs w:val="32"/>
        </w:rPr>
      </w:pPr>
      <w:r>
        <w:rPr>
          <w:rFonts w:eastAsia="仿宋"/>
          <w:sz w:val="32"/>
          <w:szCs w:val="32"/>
        </w:rPr>
        <w:t>（图4：财政拨款收、支决算总计变动情况）（柱状图）</w:t>
      </w:r>
    </w:p>
    <w:p w14:paraId="3F5ECB44">
      <w:pPr>
        <w:spacing w:line="600" w:lineRule="exact"/>
        <w:ind w:firstLine="640" w:firstLineChars="200"/>
        <w:outlineLvl w:val="1"/>
        <w:rPr>
          <w:rStyle w:val="28"/>
          <w:rFonts w:ascii="Times New Roman" w:hAnsi="Times New Roman" w:eastAsia="黑体" w:cs="Times New Roman"/>
          <w:b w:val="0"/>
        </w:rPr>
      </w:pPr>
      <w:bookmarkStart w:id="26" w:name="_Toc15377209"/>
      <w:bookmarkStart w:id="27" w:name="_Toc15396607"/>
      <w:r>
        <w:rPr>
          <w:rFonts w:eastAsia="黑体"/>
          <w:sz w:val="32"/>
          <w:szCs w:val="32"/>
        </w:rPr>
        <w:t>五、</w:t>
      </w:r>
      <w:r>
        <w:rPr>
          <w:rFonts w:eastAsia="黑体"/>
          <w:b/>
          <w:sz w:val="32"/>
          <w:szCs w:val="32"/>
        </w:rPr>
        <w:t>一</w:t>
      </w:r>
      <w:r>
        <w:rPr>
          <w:rStyle w:val="28"/>
          <w:rFonts w:ascii="Times New Roman" w:hAnsi="Times New Roman" w:eastAsia="黑体" w:cs="Times New Roman"/>
          <w:b w:val="0"/>
        </w:rPr>
        <w:t>般公共预算财政拨款支出决算情况说明</w:t>
      </w:r>
      <w:bookmarkEnd w:id="26"/>
      <w:bookmarkEnd w:id="27"/>
    </w:p>
    <w:p w14:paraId="6D155A9B">
      <w:pPr>
        <w:spacing w:line="600" w:lineRule="exact"/>
        <w:ind w:firstLine="640" w:firstLineChars="200"/>
        <w:outlineLvl w:val="2"/>
        <w:rPr>
          <w:rFonts w:ascii="楷体_GB2312" w:eastAsia="楷体_GB2312"/>
          <w:sz w:val="32"/>
          <w:szCs w:val="32"/>
        </w:rPr>
      </w:pPr>
      <w:bookmarkStart w:id="28" w:name="_Toc15377210"/>
      <w:r>
        <w:rPr>
          <w:rFonts w:ascii="楷体_GB2312" w:eastAsia="楷体_GB2312"/>
          <w:sz w:val="32"/>
          <w:szCs w:val="32"/>
        </w:rPr>
        <w:t>（一）一般公共预算财政拨款支出决算总体情况</w:t>
      </w:r>
      <w:bookmarkEnd w:id="28"/>
    </w:p>
    <w:p w14:paraId="0FA2EB10">
      <w:pPr>
        <w:spacing w:line="600" w:lineRule="exact"/>
        <w:ind w:firstLine="640" w:firstLineChars="200"/>
        <w:rPr>
          <w:rFonts w:eastAsia="仿宋_GB2312"/>
          <w:sz w:val="32"/>
          <w:szCs w:val="32"/>
        </w:rPr>
      </w:pPr>
      <w:r>
        <w:rPr>
          <w:rFonts w:eastAsia="仿宋"/>
          <w:sz w:val="32"/>
          <w:szCs w:val="32"/>
        </w:rPr>
        <w:t>2023年度一般公共预算财政拨款支出</w:t>
      </w:r>
      <w:r>
        <w:rPr>
          <w:sz w:val="32"/>
          <w:szCs w:val="32"/>
        </w:rPr>
        <w:t>8227.49</w:t>
      </w:r>
      <w:r>
        <w:rPr>
          <w:rFonts w:eastAsia="仿宋"/>
          <w:sz w:val="32"/>
          <w:szCs w:val="32"/>
        </w:rPr>
        <w:t>万元，占本年支出合计的</w:t>
      </w:r>
      <w:r>
        <w:rPr>
          <w:sz w:val="32"/>
          <w:szCs w:val="32"/>
        </w:rPr>
        <w:t>99.79</w:t>
      </w:r>
      <w:r>
        <w:rPr>
          <w:rFonts w:eastAsia="仿宋"/>
          <w:sz w:val="32"/>
          <w:szCs w:val="32"/>
        </w:rPr>
        <w:t>%。与2022年度相比，一般公共预算财政拨款支出增加4372.17万元，增长69.54%。主要变动原因是</w:t>
      </w:r>
      <w:r>
        <w:rPr>
          <w:rFonts w:eastAsia="仿宋_GB2312"/>
          <w:sz w:val="32"/>
          <w:szCs w:val="32"/>
        </w:rPr>
        <w:t>2023年增加了退耕还林延长期补助资金。</w:t>
      </w:r>
    </w:p>
    <w:p w14:paraId="2E777523">
      <w:pPr>
        <w:pStyle w:val="18"/>
        <w:rPr>
          <w:rFonts w:ascii="Times New Roman" w:hAnsi="Times New Roman"/>
        </w:rPr>
      </w:pPr>
      <w:r>
        <w:rPr>
          <w:rFonts w:ascii="Times New Roman" w:hAnsi="Times New Roman"/>
        </w:rPr>
        <w:drawing>
          <wp:inline distT="0" distB="0" distL="0" distR="0">
            <wp:extent cx="5274310" cy="2700020"/>
            <wp:effectExtent l="0" t="0" r="21590" b="24130"/>
            <wp:docPr id="8"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603264DC">
      <w:pPr>
        <w:spacing w:line="600" w:lineRule="exact"/>
        <w:rPr>
          <w:rFonts w:eastAsia="仿宋"/>
          <w:sz w:val="32"/>
          <w:szCs w:val="32"/>
        </w:rPr>
      </w:pPr>
      <w:r>
        <w:rPr>
          <w:rFonts w:eastAsia="仿宋"/>
          <w:sz w:val="32"/>
          <w:szCs w:val="32"/>
        </w:rPr>
        <w:t>（图5：一般公共预算财政拨款支出决算变动情况）（柱状图）</w:t>
      </w:r>
    </w:p>
    <w:p w14:paraId="53CA0717">
      <w:pPr>
        <w:spacing w:line="600" w:lineRule="exact"/>
        <w:ind w:firstLine="640" w:firstLineChars="200"/>
        <w:outlineLvl w:val="2"/>
        <w:rPr>
          <w:rFonts w:ascii="楷体_GB2312" w:eastAsia="楷体_GB2312"/>
          <w:sz w:val="32"/>
          <w:szCs w:val="32"/>
        </w:rPr>
      </w:pPr>
      <w:bookmarkStart w:id="29" w:name="_Toc15377211"/>
      <w:r>
        <w:rPr>
          <w:rFonts w:ascii="楷体_GB2312" w:eastAsia="楷体_GB2312"/>
          <w:sz w:val="32"/>
          <w:szCs w:val="32"/>
        </w:rPr>
        <w:t>（二）一般公共预算财政拨款支出决算结构情况</w:t>
      </w:r>
      <w:bookmarkEnd w:id="29"/>
    </w:p>
    <w:p w14:paraId="30526741">
      <w:pPr>
        <w:spacing w:line="600" w:lineRule="exact"/>
        <w:ind w:firstLine="640"/>
        <w:rPr>
          <w:rFonts w:eastAsia="仿宋"/>
          <w:sz w:val="32"/>
          <w:szCs w:val="32"/>
        </w:rPr>
      </w:pPr>
      <w:r>
        <w:rPr>
          <w:rFonts w:eastAsia="仿宋"/>
          <w:sz w:val="32"/>
          <w:szCs w:val="32"/>
        </w:rPr>
        <w:t>2023年度一般公共预算财政拨款支出</w:t>
      </w:r>
      <w:r>
        <w:rPr>
          <w:sz w:val="32"/>
          <w:szCs w:val="32"/>
        </w:rPr>
        <w:t>8227.49</w:t>
      </w:r>
      <w:r>
        <w:rPr>
          <w:rFonts w:eastAsia="仿宋"/>
          <w:sz w:val="32"/>
          <w:szCs w:val="32"/>
        </w:rPr>
        <w:t>万元，主要用于以下方面</w:t>
      </w:r>
      <w:r>
        <w:rPr>
          <w:rFonts w:hint="eastAsia" w:eastAsia="仿宋"/>
          <w:sz w:val="32"/>
          <w:szCs w:val="32"/>
          <w:lang w:eastAsia="zh-CN"/>
        </w:rPr>
        <w:t>：</w:t>
      </w:r>
      <w:r>
        <w:rPr>
          <w:rFonts w:eastAsia="仿宋"/>
          <w:b/>
          <w:sz w:val="32"/>
          <w:szCs w:val="32"/>
        </w:rPr>
        <w:t>社会保障和就业</w:t>
      </w:r>
      <w:r>
        <w:rPr>
          <w:rFonts w:eastAsia="仿宋"/>
          <w:b/>
          <w:bCs/>
          <w:sz w:val="32"/>
          <w:szCs w:val="32"/>
        </w:rPr>
        <w:t>支出</w:t>
      </w:r>
      <w:r>
        <w:rPr>
          <w:rFonts w:eastAsia="仿宋"/>
          <w:sz w:val="32"/>
          <w:szCs w:val="32"/>
        </w:rPr>
        <w:t>289.13万元，占3.5%；</w:t>
      </w:r>
      <w:r>
        <w:rPr>
          <w:rFonts w:eastAsia="仿宋"/>
          <w:b/>
          <w:bCs/>
          <w:sz w:val="32"/>
          <w:szCs w:val="32"/>
        </w:rPr>
        <w:t>卫生健康支出</w:t>
      </w:r>
      <w:r>
        <w:rPr>
          <w:rFonts w:eastAsia="仿宋"/>
          <w:sz w:val="32"/>
          <w:szCs w:val="32"/>
        </w:rPr>
        <w:t>89.59万元，占1.1%；</w:t>
      </w:r>
      <w:r>
        <w:rPr>
          <w:rFonts w:eastAsia="仿宋"/>
          <w:b/>
          <w:bCs/>
          <w:sz w:val="32"/>
          <w:szCs w:val="32"/>
        </w:rPr>
        <w:t>住房保障支出</w:t>
      </w:r>
      <w:r>
        <w:rPr>
          <w:rFonts w:eastAsia="仿宋"/>
          <w:sz w:val="32"/>
          <w:szCs w:val="32"/>
        </w:rPr>
        <w:t>81.44万元，占1%；</w:t>
      </w:r>
      <w:r>
        <w:rPr>
          <w:rFonts w:eastAsia="仿宋"/>
          <w:b/>
          <w:sz w:val="32"/>
          <w:szCs w:val="32"/>
        </w:rPr>
        <w:t>节能环保支出</w:t>
      </w:r>
      <w:r>
        <w:rPr>
          <w:rFonts w:eastAsia="仿宋_GB2312"/>
          <w:sz w:val="32"/>
          <w:szCs w:val="32"/>
        </w:rPr>
        <w:t>1023.04万元，占12.43%；</w:t>
      </w:r>
      <w:r>
        <w:rPr>
          <w:rFonts w:eastAsia="仿宋"/>
          <w:b/>
          <w:sz w:val="32"/>
          <w:szCs w:val="32"/>
        </w:rPr>
        <w:t>农林水支出</w:t>
      </w:r>
      <w:r>
        <w:rPr>
          <w:rFonts w:eastAsia="仿宋_GB2312"/>
          <w:sz w:val="32"/>
          <w:szCs w:val="32"/>
        </w:rPr>
        <w:t>6744.3万元，占81.97%</w:t>
      </w:r>
      <w:r>
        <w:rPr>
          <w:rFonts w:eastAsia="仿宋"/>
          <w:sz w:val="32"/>
          <w:szCs w:val="32"/>
        </w:rPr>
        <w:t>。</w:t>
      </w:r>
    </w:p>
    <w:p w14:paraId="301D9310">
      <w:pPr>
        <w:spacing w:line="600" w:lineRule="exact"/>
        <w:ind w:firstLine="640"/>
        <w:rPr>
          <w:rFonts w:eastAsia="仿宋"/>
          <w:b/>
          <w:sz w:val="32"/>
          <w:szCs w:val="32"/>
        </w:rPr>
      </w:pPr>
      <w:r>
        <w:drawing>
          <wp:anchor distT="0" distB="0" distL="114300" distR="114300" simplePos="0" relativeHeight="251665408" behindDoc="0" locked="0" layoutInCell="1" allowOverlap="1">
            <wp:simplePos x="0" y="0"/>
            <wp:positionH relativeFrom="column">
              <wp:posOffset>-85725</wp:posOffset>
            </wp:positionH>
            <wp:positionV relativeFrom="paragraph">
              <wp:posOffset>99060</wp:posOffset>
            </wp:positionV>
            <wp:extent cx="5657850" cy="3152775"/>
            <wp:effectExtent l="0" t="0" r="0" b="9525"/>
            <wp:wrapNone/>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a:xfrm>
                      <a:off x="0" y="0"/>
                      <a:ext cx="5657850" cy="3152775"/>
                    </a:xfrm>
                    <a:prstGeom prst="rect">
                      <a:avLst/>
                    </a:prstGeom>
                    <a:noFill/>
                  </pic:spPr>
                </pic:pic>
              </a:graphicData>
            </a:graphic>
          </wp:anchor>
        </w:drawing>
      </w:r>
    </w:p>
    <w:p w14:paraId="06DF5BD1">
      <w:pPr>
        <w:pStyle w:val="18"/>
        <w:rPr>
          <w:rFonts w:ascii="Times New Roman" w:hAnsi="Times New Roman"/>
        </w:rPr>
      </w:pPr>
    </w:p>
    <w:p w14:paraId="6391B6B5"/>
    <w:p w14:paraId="025C65EC">
      <w:pPr>
        <w:pStyle w:val="18"/>
        <w:rPr>
          <w:rFonts w:ascii="Times New Roman" w:hAnsi="Times New Roman"/>
        </w:rPr>
      </w:pPr>
    </w:p>
    <w:p w14:paraId="3AF8539C"/>
    <w:p w14:paraId="140BC82D">
      <w:pPr>
        <w:pStyle w:val="18"/>
        <w:rPr>
          <w:rFonts w:ascii="Times New Roman" w:hAnsi="Times New Roman"/>
        </w:rPr>
      </w:pPr>
    </w:p>
    <w:p w14:paraId="5FCEBD77"/>
    <w:p w14:paraId="61A84788">
      <w:pPr>
        <w:spacing w:line="600" w:lineRule="exact"/>
        <w:ind w:firstLine="482" w:firstLineChars="200"/>
        <w:rPr>
          <w:rFonts w:eastAsia="黑体"/>
          <w:b/>
          <w:sz w:val="24"/>
          <w:szCs w:val="28"/>
        </w:rPr>
      </w:pPr>
    </w:p>
    <w:p w14:paraId="612D9BB3">
      <w:pPr>
        <w:spacing w:line="600" w:lineRule="exact"/>
        <w:ind w:firstLine="640" w:firstLineChars="200"/>
        <w:rPr>
          <w:rFonts w:eastAsia="仿宋"/>
          <w:sz w:val="32"/>
          <w:szCs w:val="32"/>
        </w:rPr>
      </w:pPr>
      <w:r>
        <w:rPr>
          <w:rFonts w:eastAsia="仿宋"/>
          <w:sz w:val="32"/>
          <w:szCs w:val="32"/>
        </w:rPr>
        <w:t>（图6：一般公共预算财政拨款支出决算结构）（饼状图）</w:t>
      </w:r>
    </w:p>
    <w:p w14:paraId="5E22A64D">
      <w:pPr>
        <w:spacing w:line="600" w:lineRule="exact"/>
        <w:ind w:firstLine="640" w:firstLineChars="200"/>
        <w:outlineLvl w:val="2"/>
        <w:rPr>
          <w:rFonts w:hint="eastAsia" w:ascii="楷体_GB2312" w:eastAsia="楷体_GB2312"/>
          <w:sz w:val="32"/>
          <w:szCs w:val="32"/>
        </w:rPr>
      </w:pPr>
      <w:bookmarkStart w:id="30" w:name="_Toc15377212"/>
      <w:r>
        <w:rPr>
          <w:rFonts w:hint="eastAsia" w:ascii="楷体_GB2312" w:eastAsia="楷体_GB2312"/>
          <w:sz w:val="32"/>
          <w:szCs w:val="32"/>
        </w:rPr>
        <w:t>（三）一般公共预算财政拨款支出决算具体情况</w:t>
      </w:r>
      <w:bookmarkEnd w:id="30"/>
    </w:p>
    <w:p w14:paraId="73E877BA">
      <w:pPr>
        <w:spacing w:line="600" w:lineRule="exact"/>
        <w:ind w:firstLine="643" w:firstLineChars="200"/>
        <w:outlineLvl w:val="2"/>
        <w:rPr>
          <w:rFonts w:eastAsia="仿宋"/>
          <w:sz w:val="32"/>
          <w:szCs w:val="32"/>
        </w:rPr>
      </w:pPr>
      <w:bookmarkStart w:id="31" w:name="_Toc15378460"/>
      <w:bookmarkStart w:id="32" w:name="_Toc15377213"/>
      <w:bookmarkStart w:id="33" w:name="_Toc15377444"/>
      <w:r>
        <w:rPr>
          <w:rFonts w:eastAsia="仿宋"/>
          <w:b/>
          <w:sz w:val="32"/>
          <w:szCs w:val="32"/>
        </w:rPr>
        <w:t>2023年度一般公共预算支出决算数为</w:t>
      </w:r>
      <w:r>
        <w:rPr>
          <w:sz w:val="32"/>
          <w:szCs w:val="32"/>
        </w:rPr>
        <w:t>8227.49</w:t>
      </w:r>
      <w:r>
        <w:rPr>
          <w:rFonts w:eastAsia="仿宋"/>
          <w:b/>
          <w:sz w:val="32"/>
          <w:szCs w:val="32"/>
        </w:rPr>
        <w:t>万元</w:t>
      </w:r>
      <w:r>
        <w:rPr>
          <w:rFonts w:eastAsia="仿宋"/>
          <w:sz w:val="32"/>
          <w:szCs w:val="32"/>
        </w:rPr>
        <w:t>，</w:t>
      </w:r>
      <w:r>
        <w:rPr>
          <w:rStyle w:val="16"/>
          <w:rFonts w:eastAsia="仿宋"/>
          <w:bCs/>
          <w:sz w:val="32"/>
          <w:szCs w:val="32"/>
        </w:rPr>
        <w:t>完成预算100%。其中：</w:t>
      </w:r>
      <w:bookmarkEnd w:id="31"/>
      <w:bookmarkEnd w:id="32"/>
      <w:bookmarkEnd w:id="33"/>
    </w:p>
    <w:p w14:paraId="3A5242AA">
      <w:pPr>
        <w:spacing w:line="600" w:lineRule="exact"/>
        <w:ind w:firstLine="640"/>
        <w:rPr>
          <w:rFonts w:eastAsia="仿宋_GB2312"/>
          <w:b/>
          <w:bCs/>
          <w:color w:val="000000"/>
          <w:sz w:val="32"/>
          <w:szCs w:val="32"/>
        </w:rPr>
      </w:pPr>
      <w:bookmarkStart w:id="34" w:name="_Toc15377214"/>
      <w:bookmarkStart w:id="35" w:name="_Toc15396608"/>
      <w:r>
        <w:rPr>
          <w:rFonts w:eastAsia="仿宋_GB2312"/>
          <w:b/>
          <w:bCs/>
          <w:color w:val="000000"/>
          <w:sz w:val="32"/>
          <w:szCs w:val="32"/>
        </w:rPr>
        <w:t>1.社会保障和就业支出（208类）行政事业单位养老支出（05款）行政单位离退休（01项）</w:t>
      </w:r>
      <w:r>
        <w:rPr>
          <w:rFonts w:hint="eastAsia" w:eastAsia="仿宋_GB2312"/>
          <w:b/>
          <w:bCs/>
          <w:color w:val="000000"/>
          <w:sz w:val="32"/>
          <w:szCs w:val="32"/>
          <w:lang w:eastAsia="zh-CN"/>
        </w:rPr>
        <w:t>：</w:t>
      </w:r>
      <w:r>
        <w:rPr>
          <w:rFonts w:eastAsia="仿宋"/>
          <w:sz w:val="32"/>
          <w:szCs w:val="32"/>
        </w:rPr>
        <w:t>支出决算为58.04万元，完成预算100%。</w:t>
      </w:r>
    </w:p>
    <w:p w14:paraId="72544BF8">
      <w:pPr>
        <w:spacing w:line="600" w:lineRule="exact"/>
        <w:ind w:firstLine="640"/>
        <w:rPr>
          <w:rFonts w:eastAsia="仿宋_GB2312"/>
          <w:b/>
          <w:bCs/>
          <w:color w:val="000000"/>
          <w:sz w:val="32"/>
          <w:szCs w:val="32"/>
        </w:rPr>
      </w:pPr>
      <w:r>
        <w:rPr>
          <w:rFonts w:eastAsia="仿宋_GB2312"/>
          <w:b/>
          <w:bCs/>
          <w:color w:val="000000"/>
          <w:sz w:val="32"/>
          <w:szCs w:val="32"/>
        </w:rPr>
        <w:t>2.社会保障和就业支出（208类）行政事业单位养老支出（05款）事业单位离退休（02项）</w:t>
      </w:r>
      <w:r>
        <w:rPr>
          <w:rFonts w:hint="eastAsia" w:eastAsia="仿宋_GB2312"/>
          <w:b/>
          <w:bCs/>
          <w:color w:val="000000"/>
          <w:sz w:val="32"/>
          <w:szCs w:val="32"/>
          <w:lang w:eastAsia="zh-CN"/>
        </w:rPr>
        <w:t>：</w:t>
      </w:r>
      <w:r>
        <w:rPr>
          <w:rFonts w:eastAsia="仿宋"/>
          <w:sz w:val="32"/>
          <w:szCs w:val="32"/>
        </w:rPr>
        <w:t>支出决算为45.92万元，完成预算100%。</w:t>
      </w:r>
    </w:p>
    <w:p w14:paraId="69CBC129">
      <w:pPr>
        <w:spacing w:line="600" w:lineRule="exact"/>
        <w:ind w:firstLine="640"/>
        <w:rPr>
          <w:rFonts w:eastAsia="仿宋_GB2312"/>
          <w:b/>
          <w:bCs/>
          <w:color w:val="000000"/>
          <w:sz w:val="32"/>
          <w:szCs w:val="32"/>
        </w:rPr>
      </w:pPr>
      <w:r>
        <w:rPr>
          <w:rFonts w:eastAsia="仿宋_GB2312"/>
          <w:b/>
          <w:bCs/>
          <w:color w:val="000000"/>
          <w:sz w:val="32"/>
          <w:szCs w:val="32"/>
        </w:rPr>
        <w:t>3.社会保障和就业支出（类208）行政事业单位养老支出（05款）机关事业单位基本养老保险缴费（05项）</w:t>
      </w:r>
      <w:r>
        <w:rPr>
          <w:rFonts w:hint="eastAsia" w:eastAsia="仿宋_GB2312"/>
          <w:b/>
          <w:bCs/>
          <w:color w:val="000000"/>
          <w:sz w:val="32"/>
          <w:szCs w:val="32"/>
          <w:lang w:eastAsia="zh-CN"/>
        </w:rPr>
        <w:t>：</w:t>
      </w:r>
      <w:r>
        <w:rPr>
          <w:rFonts w:eastAsia="仿宋"/>
          <w:sz w:val="32"/>
          <w:szCs w:val="32"/>
        </w:rPr>
        <w:t>支出决算为114.86万元，完成预算100%。</w:t>
      </w:r>
    </w:p>
    <w:p w14:paraId="50A126FE">
      <w:pPr>
        <w:spacing w:line="600" w:lineRule="exact"/>
        <w:ind w:firstLine="640"/>
        <w:rPr>
          <w:rFonts w:eastAsia="仿宋_GB2312"/>
          <w:b/>
          <w:bCs/>
          <w:color w:val="000000"/>
          <w:sz w:val="32"/>
          <w:szCs w:val="32"/>
        </w:rPr>
      </w:pPr>
      <w:r>
        <w:rPr>
          <w:rFonts w:eastAsia="仿宋_GB2312"/>
          <w:b/>
          <w:bCs/>
          <w:color w:val="000000"/>
          <w:sz w:val="32"/>
          <w:szCs w:val="32"/>
        </w:rPr>
        <w:t>4.社会保障和就业支出（208类）行政事业单位养老支出（05款）机关事业单位职业年金缴费（06项）</w:t>
      </w:r>
      <w:r>
        <w:rPr>
          <w:rFonts w:hint="eastAsia" w:eastAsia="仿宋_GB2312"/>
          <w:b/>
          <w:bCs/>
          <w:color w:val="000000"/>
          <w:sz w:val="32"/>
          <w:szCs w:val="32"/>
          <w:lang w:eastAsia="zh-CN"/>
        </w:rPr>
        <w:t>：</w:t>
      </w:r>
      <w:r>
        <w:rPr>
          <w:rFonts w:eastAsia="仿宋"/>
          <w:sz w:val="32"/>
          <w:szCs w:val="32"/>
        </w:rPr>
        <w:t>支出决算为19.27万元，完成预算100%。</w:t>
      </w:r>
    </w:p>
    <w:p w14:paraId="342B3D16">
      <w:pPr>
        <w:spacing w:line="600" w:lineRule="exact"/>
        <w:ind w:firstLine="640"/>
        <w:rPr>
          <w:rFonts w:eastAsia="仿宋_GB2312"/>
          <w:b/>
          <w:bCs/>
          <w:color w:val="000000"/>
          <w:sz w:val="32"/>
          <w:szCs w:val="32"/>
        </w:rPr>
      </w:pPr>
      <w:r>
        <w:rPr>
          <w:rFonts w:eastAsia="仿宋_GB2312"/>
          <w:b/>
          <w:bCs/>
          <w:color w:val="000000"/>
          <w:sz w:val="32"/>
          <w:szCs w:val="32"/>
        </w:rPr>
        <w:t>5.社会保障和就业支出（208类）抚恤（08款）死亡抚恤（01项）</w:t>
      </w:r>
      <w:r>
        <w:rPr>
          <w:rFonts w:hint="eastAsia" w:eastAsia="仿宋_GB2312"/>
          <w:b/>
          <w:bCs/>
          <w:color w:val="000000"/>
          <w:sz w:val="32"/>
          <w:szCs w:val="32"/>
          <w:lang w:eastAsia="zh-CN"/>
        </w:rPr>
        <w:t>：</w:t>
      </w:r>
      <w:r>
        <w:rPr>
          <w:rFonts w:eastAsia="仿宋"/>
          <w:sz w:val="32"/>
          <w:szCs w:val="32"/>
        </w:rPr>
        <w:t>支出决算为51.02万元，完成预算100%。</w:t>
      </w:r>
    </w:p>
    <w:p w14:paraId="6F39F9BD">
      <w:pPr>
        <w:spacing w:line="600" w:lineRule="exact"/>
        <w:ind w:firstLine="640"/>
        <w:rPr>
          <w:rFonts w:eastAsia="仿宋"/>
          <w:sz w:val="32"/>
          <w:szCs w:val="32"/>
        </w:rPr>
      </w:pPr>
      <w:r>
        <w:rPr>
          <w:rFonts w:eastAsia="仿宋_GB2312"/>
          <w:b/>
          <w:bCs/>
          <w:color w:val="000000"/>
          <w:sz w:val="32"/>
          <w:szCs w:val="32"/>
        </w:rPr>
        <w:t>6.卫生健康支出（210类）行政事业单位医疗（11款）行政单位医疗（01项）</w:t>
      </w:r>
      <w:r>
        <w:rPr>
          <w:rFonts w:hint="eastAsia" w:eastAsia="仿宋_GB2312"/>
          <w:b/>
          <w:bCs/>
          <w:color w:val="000000"/>
          <w:sz w:val="32"/>
          <w:szCs w:val="32"/>
          <w:lang w:eastAsia="zh-CN"/>
        </w:rPr>
        <w:t>：</w:t>
      </w:r>
      <w:r>
        <w:rPr>
          <w:rFonts w:eastAsia="仿宋"/>
          <w:sz w:val="32"/>
          <w:szCs w:val="32"/>
        </w:rPr>
        <w:t>支出决算为29.73万元，完成预算100%。</w:t>
      </w:r>
    </w:p>
    <w:p w14:paraId="6C1F7603">
      <w:pPr>
        <w:spacing w:line="600" w:lineRule="exact"/>
        <w:ind w:firstLine="640"/>
        <w:rPr>
          <w:rFonts w:eastAsia="仿宋_GB2312"/>
          <w:b/>
          <w:bCs/>
          <w:color w:val="000000"/>
          <w:sz w:val="32"/>
          <w:szCs w:val="32"/>
        </w:rPr>
      </w:pPr>
      <w:r>
        <w:rPr>
          <w:rFonts w:eastAsia="仿宋_GB2312"/>
          <w:b/>
          <w:bCs/>
          <w:color w:val="000000"/>
          <w:sz w:val="32"/>
          <w:szCs w:val="32"/>
        </w:rPr>
        <w:t>7.卫生健康支出（210类）行政事业单位医疗（11款）事业单位医疗（02项）</w:t>
      </w:r>
      <w:r>
        <w:rPr>
          <w:rFonts w:hint="eastAsia" w:eastAsia="仿宋_GB2312"/>
          <w:b/>
          <w:bCs/>
          <w:color w:val="000000"/>
          <w:sz w:val="32"/>
          <w:szCs w:val="32"/>
        </w:rPr>
        <w:t>：</w:t>
      </w:r>
      <w:r>
        <w:rPr>
          <w:rFonts w:eastAsia="仿宋"/>
          <w:sz w:val="32"/>
          <w:szCs w:val="32"/>
        </w:rPr>
        <w:t>支出决算为25.40万元，完成预算100%。</w:t>
      </w:r>
    </w:p>
    <w:p w14:paraId="179CE822">
      <w:pPr>
        <w:spacing w:line="600" w:lineRule="exact"/>
        <w:ind w:firstLine="640"/>
        <w:rPr>
          <w:rFonts w:eastAsia="仿宋_GB2312"/>
          <w:b/>
          <w:bCs/>
          <w:color w:val="000000"/>
          <w:sz w:val="32"/>
          <w:szCs w:val="32"/>
        </w:rPr>
      </w:pPr>
      <w:r>
        <w:rPr>
          <w:rFonts w:eastAsia="仿宋_GB2312"/>
          <w:b/>
          <w:bCs/>
          <w:color w:val="000000"/>
          <w:sz w:val="32"/>
          <w:szCs w:val="32"/>
        </w:rPr>
        <w:t>8.卫生健康支出（210类）行政事业单位医疗（11款）公务员医疗补助（03项）</w:t>
      </w:r>
      <w:r>
        <w:rPr>
          <w:rFonts w:hint="eastAsia" w:eastAsia="仿宋_GB2312"/>
          <w:b/>
          <w:bCs/>
          <w:color w:val="000000"/>
          <w:sz w:val="32"/>
          <w:szCs w:val="32"/>
        </w:rPr>
        <w:t>：</w:t>
      </w:r>
      <w:r>
        <w:rPr>
          <w:rFonts w:eastAsia="仿宋"/>
          <w:sz w:val="32"/>
          <w:szCs w:val="32"/>
        </w:rPr>
        <w:t>支出决算为3.46万元，完成预算100%。</w:t>
      </w:r>
    </w:p>
    <w:p w14:paraId="7073757D">
      <w:pPr>
        <w:spacing w:line="600" w:lineRule="exact"/>
        <w:ind w:firstLine="640"/>
        <w:rPr>
          <w:rFonts w:eastAsia="仿宋_GB2312"/>
          <w:b/>
          <w:bCs/>
          <w:color w:val="000000"/>
          <w:sz w:val="32"/>
          <w:szCs w:val="32"/>
        </w:rPr>
      </w:pPr>
      <w:r>
        <w:rPr>
          <w:rFonts w:eastAsia="仿宋_GB2312"/>
          <w:b/>
          <w:bCs/>
          <w:color w:val="000000"/>
          <w:sz w:val="32"/>
          <w:szCs w:val="32"/>
        </w:rPr>
        <w:t>9.卫生健康支出（210类）行政事业单位医疗（11款）其他行政事业单位医疗支出（99项）</w:t>
      </w:r>
      <w:r>
        <w:rPr>
          <w:rFonts w:hint="eastAsia" w:eastAsia="仿宋_GB2312"/>
          <w:b/>
          <w:bCs/>
          <w:color w:val="000000"/>
          <w:sz w:val="32"/>
          <w:szCs w:val="32"/>
          <w:lang w:eastAsia="zh-CN"/>
        </w:rPr>
        <w:t>：</w:t>
      </w:r>
      <w:r>
        <w:rPr>
          <w:rFonts w:eastAsia="仿宋"/>
          <w:sz w:val="32"/>
          <w:szCs w:val="32"/>
        </w:rPr>
        <w:t>支出决算为30.98万元，完成预算100%。</w:t>
      </w:r>
    </w:p>
    <w:p w14:paraId="0A87E08F">
      <w:pPr>
        <w:spacing w:line="600" w:lineRule="exact"/>
        <w:ind w:firstLine="640"/>
        <w:rPr>
          <w:rFonts w:eastAsia="仿宋"/>
          <w:sz w:val="32"/>
          <w:szCs w:val="32"/>
        </w:rPr>
      </w:pPr>
      <w:r>
        <w:rPr>
          <w:rFonts w:eastAsia="仿宋_GB2312"/>
          <w:b/>
          <w:bCs/>
          <w:color w:val="000000"/>
          <w:sz w:val="32"/>
          <w:szCs w:val="32"/>
        </w:rPr>
        <w:t>10.节能环保支出（211类）自然生态保护（04款）自然生态保护地（06项）</w:t>
      </w:r>
      <w:r>
        <w:rPr>
          <w:rFonts w:hint="eastAsia" w:eastAsia="仿宋_GB2312"/>
          <w:b/>
          <w:bCs/>
          <w:color w:val="000000"/>
          <w:sz w:val="32"/>
          <w:szCs w:val="32"/>
        </w:rPr>
        <w:t>：</w:t>
      </w:r>
      <w:r>
        <w:rPr>
          <w:rFonts w:eastAsia="仿宋"/>
          <w:sz w:val="32"/>
          <w:szCs w:val="32"/>
        </w:rPr>
        <w:t>支出决算为15.04万元，完成预算100%。</w:t>
      </w:r>
    </w:p>
    <w:p w14:paraId="6BA9917E">
      <w:pPr>
        <w:spacing w:line="600" w:lineRule="exact"/>
        <w:ind w:firstLine="640"/>
        <w:rPr>
          <w:rFonts w:eastAsia="仿宋"/>
          <w:sz w:val="32"/>
          <w:szCs w:val="32"/>
        </w:rPr>
      </w:pPr>
      <w:r>
        <w:rPr>
          <w:rFonts w:eastAsia="仿宋_GB2312"/>
          <w:b/>
          <w:bCs/>
          <w:color w:val="000000"/>
          <w:sz w:val="32"/>
          <w:szCs w:val="32"/>
        </w:rPr>
        <w:t>11.节能环保支出（211类）退耕还林还草（06款）退耕现金（02项）</w:t>
      </w:r>
      <w:r>
        <w:rPr>
          <w:rFonts w:hint="eastAsia" w:eastAsia="仿宋_GB2312"/>
          <w:b/>
          <w:bCs/>
          <w:color w:val="000000"/>
          <w:sz w:val="32"/>
          <w:szCs w:val="32"/>
        </w:rPr>
        <w:t>：</w:t>
      </w:r>
      <w:r>
        <w:rPr>
          <w:rFonts w:eastAsia="仿宋"/>
          <w:sz w:val="32"/>
          <w:szCs w:val="32"/>
        </w:rPr>
        <w:t>支出决算为1008.00万元，完成预算100%。</w:t>
      </w:r>
    </w:p>
    <w:p w14:paraId="64931D09">
      <w:pPr>
        <w:spacing w:line="600" w:lineRule="exact"/>
        <w:ind w:firstLine="640"/>
        <w:rPr>
          <w:rFonts w:eastAsia="仿宋"/>
          <w:sz w:val="32"/>
          <w:szCs w:val="32"/>
        </w:rPr>
      </w:pPr>
      <w:r>
        <w:rPr>
          <w:rFonts w:eastAsia="仿宋_GB2312"/>
          <w:b/>
          <w:bCs/>
          <w:color w:val="000000"/>
          <w:sz w:val="32"/>
          <w:szCs w:val="32"/>
        </w:rPr>
        <w:t>12.农林水支出（213类）农业农村（01款）其他农业农村支出（99项）</w:t>
      </w:r>
      <w:r>
        <w:rPr>
          <w:rFonts w:hint="eastAsia" w:eastAsia="仿宋_GB2312"/>
          <w:b/>
          <w:bCs/>
          <w:color w:val="000000"/>
          <w:sz w:val="32"/>
          <w:szCs w:val="32"/>
        </w:rPr>
        <w:t>：</w:t>
      </w:r>
      <w:r>
        <w:rPr>
          <w:rFonts w:eastAsia="仿宋"/>
          <w:sz w:val="32"/>
          <w:szCs w:val="32"/>
        </w:rPr>
        <w:t>支出决算为71.60万元，完成预算100%。</w:t>
      </w:r>
    </w:p>
    <w:p w14:paraId="21DE194F">
      <w:pPr>
        <w:spacing w:line="600" w:lineRule="exact"/>
        <w:ind w:firstLine="640"/>
        <w:rPr>
          <w:rFonts w:eastAsia="仿宋"/>
          <w:sz w:val="32"/>
          <w:szCs w:val="32"/>
        </w:rPr>
      </w:pPr>
      <w:r>
        <w:rPr>
          <w:rFonts w:eastAsia="仿宋_GB2312"/>
          <w:b/>
          <w:bCs/>
          <w:color w:val="000000"/>
          <w:sz w:val="32"/>
          <w:szCs w:val="32"/>
        </w:rPr>
        <w:t>13.农林水支出（213类）林业和草原（01款）行政运行（01项）</w:t>
      </w:r>
      <w:r>
        <w:rPr>
          <w:rFonts w:hint="eastAsia" w:eastAsia="仿宋_GB2312"/>
          <w:b/>
          <w:bCs/>
          <w:color w:val="000000"/>
          <w:sz w:val="32"/>
          <w:szCs w:val="32"/>
        </w:rPr>
        <w:t>：</w:t>
      </w:r>
      <w:r>
        <w:rPr>
          <w:rFonts w:eastAsia="仿宋"/>
          <w:sz w:val="32"/>
          <w:szCs w:val="32"/>
        </w:rPr>
        <w:t>支出决算为459.25万元，完成预算100%。</w:t>
      </w:r>
    </w:p>
    <w:p w14:paraId="6E1C97C3">
      <w:pPr>
        <w:spacing w:line="600" w:lineRule="exact"/>
        <w:ind w:firstLine="640"/>
        <w:rPr>
          <w:rFonts w:eastAsia="仿宋"/>
          <w:sz w:val="32"/>
          <w:szCs w:val="32"/>
        </w:rPr>
      </w:pPr>
      <w:r>
        <w:rPr>
          <w:rFonts w:eastAsia="仿宋_GB2312"/>
          <w:b/>
          <w:bCs/>
          <w:color w:val="000000"/>
          <w:sz w:val="32"/>
          <w:szCs w:val="32"/>
        </w:rPr>
        <w:t>14.农林水支出（213类）林业和草原（02款）一般行政管理事务（02项）</w:t>
      </w:r>
      <w:r>
        <w:rPr>
          <w:rFonts w:hint="eastAsia" w:eastAsia="仿宋_GB2312"/>
          <w:b/>
          <w:bCs/>
          <w:color w:val="000000"/>
          <w:sz w:val="32"/>
          <w:szCs w:val="32"/>
        </w:rPr>
        <w:t>：</w:t>
      </w:r>
      <w:r>
        <w:rPr>
          <w:rFonts w:eastAsia="仿宋"/>
          <w:sz w:val="32"/>
          <w:szCs w:val="32"/>
        </w:rPr>
        <w:t>支出决算为6.94万元，完成预算100%。</w:t>
      </w:r>
    </w:p>
    <w:p w14:paraId="104AD91F">
      <w:pPr>
        <w:spacing w:line="600" w:lineRule="exact"/>
        <w:ind w:firstLine="640"/>
        <w:rPr>
          <w:rFonts w:eastAsia="仿宋"/>
          <w:sz w:val="32"/>
          <w:szCs w:val="32"/>
        </w:rPr>
      </w:pPr>
      <w:r>
        <w:rPr>
          <w:rFonts w:eastAsia="仿宋_GB2312"/>
          <w:b/>
          <w:bCs/>
          <w:color w:val="000000"/>
          <w:sz w:val="32"/>
          <w:szCs w:val="32"/>
        </w:rPr>
        <w:t>15.农林水支出（213类）林业和草原（02款）事业机构（04项）</w:t>
      </w:r>
      <w:r>
        <w:rPr>
          <w:rFonts w:hint="eastAsia" w:eastAsia="仿宋_GB2312"/>
          <w:b/>
          <w:bCs/>
          <w:color w:val="000000"/>
          <w:sz w:val="32"/>
          <w:szCs w:val="32"/>
        </w:rPr>
        <w:t>：</w:t>
      </w:r>
      <w:r>
        <w:rPr>
          <w:rFonts w:eastAsia="仿宋"/>
          <w:sz w:val="32"/>
          <w:szCs w:val="32"/>
        </w:rPr>
        <w:t>支出决算为419.79万元，完成预算100%。</w:t>
      </w:r>
    </w:p>
    <w:p w14:paraId="4A9C390C">
      <w:pPr>
        <w:spacing w:line="600" w:lineRule="exact"/>
        <w:ind w:firstLine="640"/>
        <w:rPr>
          <w:rFonts w:eastAsia="仿宋"/>
          <w:sz w:val="32"/>
          <w:szCs w:val="32"/>
        </w:rPr>
      </w:pPr>
      <w:r>
        <w:rPr>
          <w:rFonts w:eastAsia="仿宋_GB2312"/>
          <w:b/>
          <w:bCs/>
          <w:color w:val="000000"/>
          <w:sz w:val="32"/>
          <w:szCs w:val="32"/>
        </w:rPr>
        <w:t>16.农林水支出（213类）林业和草原（02款）森林资源培育（05项）</w:t>
      </w:r>
      <w:r>
        <w:rPr>
          <w:rFonts w:hint="eastAsia" w:eastAsia="仿宋_GB2312"/>
          <w:b/>
          <w:bCs/>
          <w:color w:val="000000"/>
          <w:sz w:val="32"/>
          <w:szCs w:val="32"/>
        </w:rPr>
        <w:t>：</w:t>
      </w:r>
      <w:r>
        <w:rPr>
          <w:rFonts w:eastAsia="仿宋"/>
          <w:sz w:val="32"/>
          <w:szCs w:val="32"/>
        </w:rPr>
        <w:t>支出决算为541.35万元，完成预算100%。</w:t>
      </w:r>
    </w:p>
    <w:p w14:paraId="7AD8F691">
      <w:pPr>
        <w:spacing w:line="600" w:lineRule="exact"/>
        <w:ind w:firstLine="640"/>
        <w:rPr>
          <w:rFonts w:eastAsia="仿宋"/>
          <w:sz w:val="32"/>
          <w:szCs w:val="32"/>
        </w:rPr>
      </w:pPr>
      <w:r>
        <w:rPr>
          <w:rFonts w:eastAsia="仿宋_GB2312"/>
          <w:b/>
          <w:bCs/>
          <w:color w:val="000000"/>
          <w:sz w:val="32"/>
          <w:szCs w:val="32"/>
        </w:rPr>
        <w:t>17.农林水支出（213类）林业和草原（02款）森林资源管理（07项）</w:t>
      </w:r>
      <w:r>
        <w:rPr>
          <w:rFonts w:hint="eastAsia" w:eastAsia="仿宋_GB2312"/>
          <w:b/>
          <w:bCs/>
          <w:color w:val="000000"/>
          <w:sz w:val="32"/>
          <w:szCs w:val="32"/>
        </w:rPr>
        <w:t>：</w:t>
      </w:r>
      <w:r>
        <w:rPr>
          <w:rFonts w:eastAsia="仿宋"/>
          <w:sz w:val="32"/>
          <w:szCs w:val="32"/>
        </w:rPr>
        <w:t>支出决算为507.01万元，完成预算100%。</w:t>
      </w:r>
    </w:p>
    <w:p w14:paraId="6F1192C3">
      <w:pPr>
        <w:spacing w:line="600" w:lineRule="exact"/>
        <w:ind w:firstLine="640"/>
        <w:rPr>
          <w:rFonts w:eastAsia="仿宋"/>
          <w:sz w:val="32"/>
          <w:szCs w:val="32"/>
        </w:rPr>
      </w:pPr>
      <w:r>
        <w:rPr>
          <w:rFonts w:eastAsia="仿宋_GB2312"/>
          <w:b/>
          <w:bCs/>
          <w:color w:val="000000"/>
          <w:sz w:val="32"/>
          <w:szCs w:val="32"/>
        </w:rPr>
        <w:t>18.农林水支出（213类）林业和草原（02款）森林生态效益补偿（09项）</w:t>
      </w:r>
      <w:r>
        <w:rPr>
          <w:rFonts w:hint="eastAsia" w:eastAsia="仿宋_GB2312"/>
          <w:b/>
          <w:bCs/>
          <w:color w:val="000000"/>
          <w:sz w:val="32"/>
          <w:szCs w:val="32"/>
        </w:rPr>
        <w:t>：</w:t>
      </w:r>
      <w:r>
        <w:rPr>
          <w:rFonts w:eastAsia="仿宋"/>
          <w:sz w:val="32"/>
          <w:szCs w:val="32"/>
        </w:rPr>
        <w:t>支出决算为2823.86万元，完成预算100%。</w:t>
      </w:r>
    </w:p>
    <w:p w14:paraId="1C35E3B9">
      <w:pPr>
        <w:spacing w:line="600" w:lineRule="exact"/>
        <w:ind w:firstLine="640"/>
        <w:rPr>
          <w:rFonts w:eastAsia="仿宋"/>
          <w:sz w:val="32"/>
          <w:szCs w:val="32"/>
        </w:rPr>
      </w:pPr>
      <w:r>
        <w:rPr>
          <w:rFonts w:eastAsia="仿宋_GB2312"/>
          <w:b/>
          <w:bCs/>
          <w:color w:val="000000"/>
          <w:sz w:val="32"/>
          <w:szCs w:val="32"/>
        </w:rPr>
        <w:t>19.农林水支出（213类）林业和草原（02款）林业草原防灾减灾（34项）</w:t>
      </w:r>
      <w:r>
        <w:rPr>
          <w:rFonts w:hint="eastAsia" w:eastAsia="仿宋_GB2312"/>
          <w:b/>
          <w:bCs/>
          <w:color w:val="000000"/>
          <w:sz w:val="32"/>
          <w:szCs w:val="32"/>
        </w:rPr>
        <w:t>：</w:t>
      </w:r>
      <w:r>
        <w:rPr>
          <w:rFonts w:eastAsia="仿宋"/>
          <w:sz w:val="32"/>
          <w:szCs w:val="32"/>
        </w:rPr>
        <w:t>支出决算为1493.27万元，完成预算100%。</w:t>
      </w:r>
    </w:p>
    <w:p w14:paraId="4F18B17C">
      <w:pPr>
        <w:spacing w:line="600" w:lineRule="exact"/>
        <w:ind w:firstLine="640"/>
        <w:rPr>
          <w:rFonts w:eastAsia="仿宋"/>
          <w:sz w:val="32"/>
          <w:szCs w:val="32"/>
        </w:rPr>
      </w:pPr>
      <w:r>
        <w:rPr>
          <w:rFonts w:eastAsia="仿宋_GB2312"/>
          <w:b/>
          <w:bCs/>
          <w:color w:val="000000"/>
          <w:sz w:val="32"/>
          <w:szCs w:val="32"/>
        </w:rPr>
        <w:t>20.农林水支出（213类）林业和草原（02款）防沙治沙（17项）</w:t>
      </w:r>
      <w:r>
        <w:rPr>
          <w:rFonts w:hint="eastAsia" w:eastAsia="仿宋_GB2312"/>
          <w:b/>
          <w:bCs/>
          <w:color w:val="000000"/>
          <w:sz w:val="32"/>
          <w:szCs w:val="32"/>
        </w:rPr>
        <w:t>：</w:t>
      </w:r>
      <w:r>
        <w:rPr>
          <w:rFonts w:eastAsia="仿宋"/>
          <w:sz w:val="32"/>
          <w:szCs w:val="32"/>
        </w:rPr>
        <w:t>支出决算为123.64万元，完成预算100%。</w:t>
      </w:r>
    </w:p>
    <w:p w14:paraId="5693B846">
      <w:pPr>
        <w:spacing w:line="600" w:lineRule="exact"/>
        <w:ind w:firstLine="640"/>
        <w:rPr>
          <w:rFonts w:eastAsia="仿宋"/>
          <w:sz w:val="32"/>
          <w:szCs w:val="32"/>
        </w:rPr>
      </w:pPr>
      <w:r>
        <w:rPr>
          <w:rFonts w:eastAsia="仿宋_GB2312"/>
          <w:b/>
          <w:bCs/>
          <w:color w:val="000000"/>
          <w:sz w:val="32"/>
          <w:szCs w:val="32"/>
        </w:rPr>
        <w:t>21.农林水支出（213类）林业和草原（02款）其他林业和草原支出（99项）</w:t>
      </w:r>
      <w:r>
        <w:rPr>
          <w:rFonts w:hint="eastAsia" w:eastAsia="仿宋_GB2312"/>
          <w:b/>
          <w:bCs/>
          <w:color w:val="000000"/>
          <w:sz w:val="32"/>
          <w:szCs w:val="32"/>
        </w:rPr>
        <w:t>：</w:t>
      </w:r>
      <w:r>
        <w:rPr>
          <w:rFonts w:eastAsia="仿宋"/>
          <w:sz w:val="32"/>
          <w:szCs w:val="32"/>
        </w:rPr>
        <w:t>支出决算为33.15万元，完成预算100%。</w:t>
      </w:r>
    </w:p>
    <w:p w14:paraId="66111BA4">
      <w:pPr>
        <w:spacing w:line="600" w:lineRule="exact"/>
        <w:ind w:firstLine="640"/>
        <w:rPr>
          <w:rFonts w:eastAsia="仿宋"/>
          <w:sz w:val="32"/>
          <w:szCs w:val="32"/>
        </w:rPr>
      </w:pPr>
      <w:r>
        <w:rPr>
          <w:rFonts w:eastAsia="仿宋_GB2312"/>
          <w:b/>
          <w:bCs/>
          <w:color w:val="000000"/>
          <w:sz w:val="32"/>
          <w:szCs w:val="32"/>
        </w:rPr>
        <w:t>22.农林水支出（213类）其他农林水支出（99款）其他农林水支出（99项）</w:t>
      </w:r>
      <w:r>
        <w:rPr>
          <w:rFonts w:hint="eastAsia" w:eastAsia="仿宋_GB2312"/>
          <w:b/>
          <w:bCs/>
          <w:color w:val="000000"/>
          <w:sz w:val="32"/>
          <w:szCs w:val="32"/>
        </w:rPr>
        <w:t>：</w:t>
      </w:r>
      <w:r>
        <w:rPr>
          <w:rFonts w:eastAsia="仿宋"/>
          <w:sz w:val="32"/>
          <w:szCs w:val="32"/>
        </w:rPr>
        <w:t>支出决算为264.39万元，完成预算100%。</w:t>
      </w:r>
    </w:p>
    <w:p w14:paraId="7805D819">
      <w:pPr>
        <w:spacing w:line="600" w:lineRule="exact"/>
        <w:ind w:firstLine="640"/>
        <w:rPr>
          <w:rFonts w:eastAsia="仿宋"/>
          <w:sz w:val="32"/>
          <w:szCs w:val="32"/>
        </w:rPr>
      </w:pPr>
      <w:r>
        <w:rPr>
          <w:rFonts w:eastAsia="仿宋_GB2312"/>
          <w:b/>
          <w:bCs/>
          <w:color w:val="000000"/>
          <w:sz w:val="32"/>
          <w:szCs w:val="32"/>
        </w:rPr>
        <w:t>23.住房保障支出（221类</w:t>
      </w:r>
      <w:r>
        <w:rPr>
          <w:rFonts w:hint="eastAsia" w:eastAsia="仿宋_GB2312"/>
          <w:b/>
          <w:bCs/>
          <w:color w:val="000000"/>
          <w:sz w:val="32"/>
          <w:szCs w:val="32"/>
          <w:lang w:eastAsia="zh-CN"/>
        </w:rPr>
        <w:t>）</w:t>
      </w:r>
      <w:r>
        <w:rPr>
          <w:rFonts w:eastAsia="仿宋_GB2312"/>
          <w:b/>
          <w:bCs/>
          <w:color w:val="000000"/>
          <w:sz w:val="32"/>
          <w:szCs w:val="32"/>
        </w:rPr>
        <w:t>住房改革支出（02款）住房公积金（01项）</w:t>
      </w:r>
      <w:r>
        <w:rPr>
          <w:rFonts w:hint="eastAsia" w:eastAsia="仿宋_GB2312"/>
          <w:b/>
          <w:bCs/>
          <w:color w:val="000000"/>
          <w:sz w:val="32"/>
          <w:szCs w:val="32"/>
        </w:rPr>
        <w:t>：</w:t>
      </w:r>
      <w:r>
        <w:rPr>
          <w:rFonts w:eastAsia="仿宋"/>
          <w:sz w:val="32"/>
          <w:szCs w:val="32"/>
        </w:rPr>
        <w:t>支出决算为81.43万元，完成预算100%。</w:t>
      </w:r>
    </w:p>
    <w:p w14:paraId="646196EE">
      <w:pPr>
        <w:tabs>
          <w:tab w:val="right" w:pos="8306"/>
        </w:tabs>
        <w:spacing w:line="600" w:lineRule="exact"/>
        <w:ind w:firstLine="640"/>
        <w:outlineLvl w:val="1"/>
        <w:rPr>
          <w:rStyle w:val="28"/>
          <w:rFonts w:ascii="Times New Roman" w:hAnsi="Times New Roman" w:cs="Times New Roman"/>
        </w:rPr>
      </w:pPr>
      <w:r>
        <w:rPr>
          <w:rFonts w:eastAsia="黑体"/>
          <w:sz w:val="32"/>
          <w:szCs w:val="32"/>
        </w:rPr>
        <w:t>六</w:t>
      </w:r>
      <w:r>
        <w:rPr>
          <w:rFonts w:eastAsia="黑体"/>
          <w:b/>
          <w:sz w:val="32"/>
          <w:szCs w:val="32"/>
        </w:rPr>
        <w:t>、一</w:t>
      </w:r>
      <w:r>
        <w:rPr>
          <w:rStyle w:val="28"/>
          <w:rFonts w:ascii="Times New Roman" w:hAnsi="Times New Roman" w:eastAsia="黑体" w:cs="Times New Roman"/>
          <w:b w:val="0"/>
        </w:rPr>
        <w:t>般公共预算财政拨款基本支出决算情况说明</w:t>
      </w:r>
      <w:bookmarkEnd w:id="34"/>
      <w:bookmarkEnd w:id="35"/>
    </w:p>
    <w:p w14:paraId="2B84E664">
      <w:pPr>
        <w:spacing w:line="600" w:lineRule="exact"/>
        <w:ind w:firstLine="645"/>
        <w:rPr>
          <w:rFonts w:eastAsia="仿宋"/>
          <w:sz w:val="32"/>
          <w:szCs w:val="32"/>
        </w:rPr>
      </w:pPr>
      <w:r>
        <w:rPr>
          <w:rFonts w:eastAsia="仿宋"/>
          <w:sz w:val="32"/>
          <w:szCs w:val="32"/>
        </w:rPr>
        <w:t>2023年度一般公共预算财政拨款基本支出</w:t>
      </w:r>
      <w:r>
        <w:rPr>
          <w:sz w:val="32"/>
          <w:szCs w:val="32"/>
        </w:rPr>
        <w:t>1339.20</w:t>
      </w:r>
      <w:r>
        <w:rPr>
          <w:rFonts w:eastAsia="仿宋"/>
          <w:sz w:val="32"/>
          <w:szCs w:val="32"/>
        </w:rPr>
        <w:t>万元，其中：</w:t>
      </w:r>
    </w:p>
    <w:p w14:paraId="5CCE7D28">
      <w:pPr>
        <w:spacing w:line="600" w:lineRule="exact"/>
        <w:ind w:firstLine="645"/>
        <w:rPr>
          <w:rFonts w:eastAsia="仿宋"/>
          <w:sz w:val="32"/>
          <w:szCs w:val="32"/>
        </w:rPr>
      </w:pPr>
      <w:r>
        <w:rPr>
          <w:rFonts w:eastAsia="仿宋"/>
          <w:sz w:val="32"/>
          <w:szCs w:val="32"/>
        </w:rPr>
        <w:t>人员经费1256.30万元，主要包括：基本工资、津贴补贴、奖金、绩效工资、机关事业单位基本养老保险缴费、职业年金缴费、职工基本医疗保险缴费、公务员医疗补助缴费、其他社会保障缴费、住房公积金、医疗费、其他工资福利支出、离休费、抚恤金、生活补助、医疗费补助、奖励金等。</w:t>
      </w:r>
      <w:r>
        <w:rPr>
          <w:rFonts w:eastAsia="仿宋"/>
          <w:sz w:val="32"/>
          <w:szCs w:val="32"/>
        </w:rPr>
        <w:br w:type="textWrapping"/>
      </w:r>
      <w:r>
        <w:rPr>
          <w:rFonts w:eastAsia="仿宋"/>
          <w:sz w:val="32"/>
          <w:szCs w:val="32"/>
        </w:rPr>
        <w:t>　　公用经费82.90万元，主要包括：办公费、水费、电费、邮电费、差旅费、维修（护）费、租赁费、培训费、公务接待费、工会经费、福利费、公务用车运行维护费、其他交通费、其他商品和服务支出等。</w:t>
      </w:r>
    </w:p>
    <w:p w14:paraId="20B716D7">
      <w:pPr>
        <w:spacing w:line="600" w:lineRule="exact"/>
        <w:ind w:firstLine="640"/>
        <w:outlineLvl w:val="1"/>
        <w:rPr>
          <w:rStyle w:val="28"/>
          <w:rFonts w:ascii="Times New Roman" w:hAnsi="Times New Roman" w:eastAsia="黑体" w:cs="Times New Roman"/>
          <w:b w:val="0"/>
        </w:rPr>
      </w:pPr>
      <w:bookmarkStart w:id="36" w:name="_Toc15377215"/>
      <w:bookmarkStart w:id="37" w:name="_Toc15396609"/>
      <w:r>
        <w:rPr>
          <w:rFonts w:eastAsia="黑体"/>
          <w:sz w:val="32"/>
          <w:szCs w:val="32"/>
        </w:rPr>
        <w:t>七、</w:t>
      </w:r>
      <w:r>
        <w:rPr>
          <w:rStyle w:val="28"/>
          <w:rFonts w:ascii="Times New Roman" w:hAnsi="Times New Roman" w:eastAsia="黑体" w:cs="Times New Roman"/>
          <w:b w:val="0"/>
        </w:rPr>
        <w:t>财政拨款</w:t>
      </w:r>
      <w:r>
        <w:rPr>
          <w:rStyle w:val="28"/>
          <w:rFonts w:ascii="Times New Roman" w:hAnsi="Times New Roman" w:eastAsia="黑体" w:cs="Times New Roman"/>
        </w:rPr>
        <w:t>“</w:t>
      </w:r>
      <w:r>
        <w:rPr>
          <w:rStyle w:val="28"/>
          <w:rFonts w:ascii="Times New Roman" w:hAnsi="Times New Roman" w:eastAsia="黑体" w:cs="Times New Roman"/>
          <w:b w:val="0"/>
        </w:rPr>
        <w:t>三公”经费支出决算情况说明</w:t>
      </w:r>
      <w:bookmarkEnd w:id="36"/>
      <w:bookmarkEnd w:id="37"/>
    </w:p>
    <w:p w14:paraId="1DAB80EC">
      <w:pPr>
        <w:spacing w:line="600" w:lineRule="exact"/>
        <w:ind w:firstLine="640"/>
        <w:outlineLvl w:val="2"/>
        <w:rPr>
          <w:rFonts w:hint="eastAsia" w:ascii="楷体_GB2312" w:eastAsia="楷体_GB2312"/>
          <w:sz w:val="32"/>
          <w:szCs w:val="32"/>
        </w:rPr>
      </w:pPr>
      <w:bookmarkStart w:id="38" w:name="_Toc15377216"/>
      <w:r>
        <w:rPr>
          <w:rFonts w:hint="eastAsia" w:ascii="楷体_GB2312" w:eastAsia="楷体_GB2312"/>
          <w:sz w:val="32"/>
          <w:szCs w:val="32"/>
        </w:rPr>
        <w:t>（一）“三公”经费财政拨款支出决算总体情况说明</w:t>
      </w:r>
      <w:bookmarkEnd w:id="38"/>
    </w:p>
    <w:p w14:paraId="0D2A0710">
      <w:pPr>
        <w:spacing w:line="600" w:lineRule="exact"/>
        <w:ind w:firstLine="640"/>
        <w:rPr>
          <w:rFonts w:eastAsia="仿宋"/>
          <w:sz w:val="32"/>
          <w:szCs w:val="32"/>
        </w:rPr>
      </w:pPr>
      <w:r>
        <w:rPr>
          <w:rFonts w:eastAsia="仿宋"/>
          <w:sz w:val="32"/>
          <w:szCs w:val="32"/>
        </w:rPr>
        <w:t>2023年度“三公”经费财政拨款支出决算为</w:t>
      </w:r>
      <w:r>
        <w:rPr>
          <w:sz w:val="32"/>
          <w:szCs w:val="32"/>
        </w:rPr>
        <w:t>0.71</w:t>
      </w:r>
      <w:r>
        <w:rPr>
          <w:rFonts w:eastAsia="仿宋"/>
          <w:sz w:val="32"/>
          <w:szCs w:val="32"/>
        </w:rPr>
        <w:t>万元，完成预算</w:t>
      </w:r>
      <w:r>
        <w:rPr>
          <w:sz w:val="32"/>
          <w:szCs w:val="32"/>
        </w:rPr>
        <w:t>97.5</w:t>
      </w:r>
      <w:r>
        <w:rPr>
          <w:rFonts w:eastAsia="仿宋"/>
          <w:sz w:val="32"/>
          <w:szCs w:val="32"/>
        </w:rPr>
        <w:t>%，较上年度减少0.02万元，下降2.8%。决算数小于预算数的主要原因是</w:t>
      </w:r>
      <w:r>
        <w:rPr>
          <w:rFonts w:eastAsia="仿宋_GB2312"/>
          <w:sz w:val="32"/>
          <w:szCs w:val="32"/>
        </w:rPr>
        <w:t>落实过紧日子要求，厉行节俭，从严控制和压缩“三公”经费支出</w:t>
      </w:r>
      <w:r>
        <w:rPr>
          <w:rFonts w:eastAsia="仿宋"/>
          <w:sz w:val="32"/>
          <w:szCs w:val="32"/>
        </w:rPr>
        <w:t>。</w:t>
      </w:r>
    </w:p>
    <w:p w14:paraId="740149AF">
      <w:pPr>
        <w:spacing w:line="600" w:lineRule="exact"/>
        <w:ind w:firstLine="640"/>
        <w:outlineLvl w:val="2"/>
        <w:rPr>
          <w:rFonts w:ascii="楷体_GB2312" w:eastAsia="楷体_GB2312"/>
          <w:sz w:val="32"/>
          <w:szCs w:val="32"/>
        </w:rPr>
      </w:pPr>
      <w:bookmarkStart w:id="39" w:name="_Toc15377217"/>
      <w:r>
        <w:rPr>
          <w:rFonts w:ascii="楷体_GB2312" w:eastAsia="楷体_GB2312"/>
          <w:sz w:val="32"/>
          <w:szCs w:val="32"/>
        </w:rPr>
        <w:t>（二）“三公”经费财政拨款支出决算具体情况说明</w:t>
      </w:r>
      <w:bookmarkEnd w:id="39"/>
    </w:p>
    <w:p w14:paraId="437172DF">
      <w:pPr>
        <w:spacing w:line="600" w:lineRule="exact"/>
        <w:ind w:firstLine="640"/>
        <w:rPr>
          <w:rFonts w:eastAsia="仿宋"/>
          <w:sz w:val="32"/>
          <w:szCs w:val="32"/>
        </w:rPr>
      </w:pPr>
      <w:r>
        <w:rPr>
          <w:rFonts w:eastAsia="仿宋"/>
          <w:sz w:val="32"/>
          <w:szCs w:val="32"/>
        </w:rPr>
        <w:t>2023年度“三公”经费财政拨款支出决算中，因公出国（境）费支出决算</w:t>
      </w:r>
      <w:r>
        <w:rPr>
          <w:sz w:val="32"/>
          <w:szCs w:val="32"/>
        </w:rPr>
        <w:t>0</w:t>
      </w:r>
      <w:r>
        <w:rPr>
          <w:rFonts w:eastAsia="仿宋"/>
          <w:sz w:val="32"/>
          <w:szCs w:val="32"/>
        </w:rPr>
        <w:t>万元，占</w:t>
      </w:r>
      <w:r>
        <w:rPr>
          <w:sz w:val="32"/>
          <w:szCs w:val="32"/>
        </w:rPr>
        <w:t>0</w:t>
      </w:r>
      <w:r>
        <w:rPr>
          <w:rFonts w:eastAsia="仿宋"/>
          <w:sz w:val="32"/>
          <w:szCs w:val="32"/>
        </w:rPr>
        <w:t>%；公务用车购置及运行维护费支出决算</w:t>
      </w:r>
      <w:r>
        <w:rPr>
          <w:sz w:val="32"/>
          <w:szCs w:val="32"/>
        </w:rPr>
        <w:t>0.99</w:t>
      </w:r>
      <w:r>
        <w:rPr>
          <w:rFonts w:eastAsia="仿宋"/>
          <w:sz w:val="32"/>
          <w:szCs w:val="32"/>
        </w:rPr>
        <w:t>万元，占</w:t>
      </w:r>
      <w:r>
        <w:rPr>
          <w:sz w:val="32"/>
          <w:szCs w:val="32"/>
        </w:rPr>
        <w:t>58.19</w:t>
      </w:r>
      <w:r>
        <w:rPr>
          <w:rFonts w:eastAsia="仿宋"/>
          <w:sz w:val="32"/>
          <w:szCs w:val="32"/>
        </w:rPr>
        <w:t>%；公务接待费支出决算</w:t>
      </w:r>
      <w:r>
        <w:rPr>
          <w:sz w:val="32"/>
          <w:szCs w:val="32"/>
        </w:rPr>
        <w:t>0.71</w:t>
      </w:r>
      <w:r>
        <w:rPr>
          <w:rFonts w:eastAsia="仿宋"/>
          <w:sz w:val="32"/>
          <w:szCs w:val="32"/>
        </w:rPr>
        <w:t>万元，占</w:t>
      </w:r>
      <w:r>
        <w:rPr>
          <w:sz w:val="32"/>
          <w:szCs w:val="32"/>
        </w:rPr>
        <w:t>41.8</w:t>
      </w:r>
      <w:r>
        <w:rPr>
          <w:rFonts w:eastAsia="仿宋"/>
          <w:sz w:val="32"/>
          <w:szCs w:val="32"/>
        </w:rPr>
        <w:t>%。具体情况如下：</w:t>
      </w:r>
    </w:p>
    <w:p w14:paraId="1AE8CAA4">
      <w:pPr>
        <w:pStyle w:val="18"/>
        <w:rPr>
          <w:rFonts w:ascii="Times New Roman" w:hAnsi="Times New Roman"/>
        </w:rPr>
      </w:pPr>
      <w:r>
        <w:rPr>
          <w:rFonts w:ascii="Times New Roman" w:hAnsi="Times New Roman"/>
        </w:rPr>
        <w:drawing>
          <wp:anchor distT="0" distB="0" distL="114300" distR="114300" simplePos="0" relativeHeight="251666432" behindDoc="0" locked="0" layoutInCell="1" allowOverlap="1">
            <wp:simplePos x="0" y="0"/>
            <wp:positionH relativeFrom="column">
              <wp:posOffset>-76200</wp:posOffset>
            </wp:positionH>
            <wp:positionV relativeFrom="paragraph">
              <wp:posOffset>57150</wp:posOffset>
            </wp:positionV>
            <wp:extent cx="5543550" cy="3562350"/>
            <wp:effectExtent l="0" t="0" r="0" b="0"/>
            <wp:wrapNone/>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a:xfrm>
                      <a:off x="0" y="0"/>
                      <a:ext cx="5543550" cy="3562350"/>
                    </a:xfrm>
                    <a:prstGeom prst="rect">
                      <a:avLst/>
                    </a:prstGeom>
                    <a:noFill/>
                  </pic:spPr>
                </pic:pic>
              </a:graphicData>
            </a:graphic>
          </wp:anchor>
        </w:drawing>
      </w:r>
    </w:p>
    <w:p w14:paraId="7001FF00">
      <w:pPr>
        <w:pStyle w:val="18"/>
        <w:rPr>
          <w:rFonts w:ascii="Times New Roman" w:hAnsi="Times New Roman" w:eastAsia="宋体"/>
          <w:b w:val="0"/>
          <w:sz w:val="21"/>
          <w:szCs w:val="24"/>
        </w:rPr>
      </w:pPr>
    </w:p>
    <w:p w14:paraId="168691EB"/>
    <w:p w14:paraId="0CDAFA1F">
      <w:pPr>
        <w:spacing w:line="600" w:lineRule="exact"/>
        <w:ind w:firstLine="640"/>
        <w:rPr>
          <w:rFonts w:eastAsia="仿宋"/>
          <w:sz w:val="32"/>
          <w:szCs w:val="32"/>
        </w:rPr>
      </w:pPr>
    </w:p>
    <w:p w14:paraId="4CEADAE9">
      <w:pPr>
        <w:spacing w:line="600" w:lineRule="exact"/>
        <w:ind w:firstLine="640"/>
        <w:rPr>
          <w:rFonts w:eastAsia="仿宋"/>
          <w:sz w:val="32"/>
          <w:szCs w:val="32"/>
        </w:rPr>
      </w:pPr>
    </w:p>
    <w:p w14:paraId="1A7ECC97">
      <w:pPr>
        <w:pStyle w:val="18"/>
        <w:rPr>
          <w:rFonts w:ascii="Times New Roman" w:hAnsi="Times New Roman"/>
        </w:rPr>
      </w:pPr>
    </w:p>
    <w:p w14:paraId="0B8EE5A2"/>
    <w:p w14:paraId="52115FC5">
      <w:pPr>
        <w:spacing w:line="600" w:lineRule="exact"/>
        <w:ind w:firstLine="640"/>
        <w:rPr>
          <w:rFonts w:eastAsia="仿宋"/>
          <w:sz w:val="32"/>
          <w:szCs w:val="32"/>
        </w:rPr>
      </w:pPr>
    </w:p>
    <w:p w14:paraId="68C7E05B">
      <w:pPr>
        <w:spacing w:line="600" w:lineRule="exact"/>
        <w:ind w:firstLine="640"/>
        <w:rPr>
          <w:rFonts w:eastAsia="仿宋"/>
          <w:sz w:val="32"/>
          <w:szCs w:val="32"/>
        </w:rPr>
      </w:pPr>
    </w:p>
    <w:p w14:paraId="384C7226">
      <w:pPr>
        <w:spacing w:line="600" w:lineRule="exact"/>
        <w:ind w:firstLine="640"/>
        <w:rPr>
          <w:rFonts w:eastAsia="仿宋"/>
          <w:sz w:val="32"/>
          <w:szCs w:val="32"/>
        </w:rPr>
      </w:pPr>
      <w:r>
        <w:rPr>
          <w:rFonts w:eastAsia="仿宋"/>
          <w:sz w:val="32"/>
          <w:szCs w:val="32"/>
        </w:rPr>
        <w:t>（图7：“三公”经费财政拨款支出结构）（饼状图）</w:t>
      </w:r>
    </w:p>
    <w:p w14:paraId="10640F2C">
      <w:pPr>
        <w:spacing w:line="600" w:lineRule="exact"/>
        <w:ind w:firstLine="640"/>
        <w:rPr>
          <w:rFonts w:eastAsia="仿宋_GB2312"/>
          <w:b/>
          <w:sz w:val="32"/>
          <w:szCs w:val="32"/>
        </w:rPr>
      </w:pPr>
      <w:r>
        <w:rPr>
          <w:rFonts w:eastAsia="仿宋_GB2312"/>
          <w:b/>
          <w:sz w:val="32"/>
          <w:szCs w:val="32"/>
        </w:rPr>
        <w:t>1.因公出国（境）经费支出</w:t>
      </w:r>
      <w:r>
        <w:rPr>
          <w:sz w:val="32"/>
          <w:szCs w:val="32"/>
        </w:rPr>
        <w:t>0</w:t>
      </w:r>
      <w:r>
        <w:rPr>
          <w:rFonts w:eastAsia="仿宋_GB2312"/>
          <w:sz w:val="32"/>
          <w:szCs w:val="32"/>
        </w:rPr>
        <w:t>万元，</w:t>
      </w:r>
      <w:r>
        <w:rPr>
          <w:rStyle w:val="16"/>
          <w:rFonts w:eastAsia="仿宋"/>
          <w:b w:val="0"/>
          <w:bCs/>
          <w:sz w:val="32"/>
          <w:szCs w:val="32"/>
        </w:rPr>
        <w:t>完成预算</w:t>
      </w:r>
      <w:r>
        <w:rPr>
          <w:sz w:val="32"/>
          <w:szCs w:val="32"/>
        </w:rPr>
        <w:t>0</w:t>
      </w:r>
      <w:r>
        <w:rPr>
          <w:rStyle w:val="16"/>
          <w:rFonts w:eastAsia="仿宋"/>
          <w:b w:val="0"/>
          <w:bCs/>
          <w:sz w:val="32"/>
          <w:szCs w:val="32"/>
        </w:rPr>
        <w:t>%。</w:t>
      </w:r>
      <w:r>
        <w:rPr>
          <w:rFonts w:eastAsia="仿宋_GB2312"/>
          <w:sz w:val="32"/>
          <w:szCs w:val="32"/>
        </w:rPr>
        <w:t>全年安排因公出国（境）团组</w:t>
      </w:r>
      <w:r>
        <w:rPr>
          <w:sz w:val="32"/>
          <w:szCs w:val="32"/>
        </w:rPr>
        <w:t>0</w:t>
      </w:r>
      <w:r>
        <w:rPr>
          <w:rFonts w:eastAsia="仿宋_GB2312"/>
          <w:sz w:val="32"/>
          <w:szCs w:val="32"/>
        </w:rPr>
        <w:t>次，出国（境）</w:t>
      </w:r>
      <w:r>
        <w:rPr>
          <w:sz w:val="32"/>
          <w:szCs w:val="32"/>
        </w:rPr>
        <w:t>0</w:t>
      </w:r>
      <w:r>
        <w:rPr>
          <w:rFonts w:eastAsia="仿宋_GB2312"/>
          <w:sz w:val="32"/>
          <w:szCs w:val="32"/>
        </w:rPr>
        <w:t>人。因公出国（境）支出决算比2022年持平。全年无因公出国出境安排。</w:t>
      </w:r>
    </w:p>
    <w:p w14:paraId="056E3218">
      <w:pPr>
        <w:spacing w:line="600" w:lineRule="exact"/>
        <w:ind w:firstLine="640"/>
        <w:rPr>
          <w:rFonts w:eastAsia="仿宋_GB2312"/>
          <w:b/>
          <w:sz w:val="32"/>
          <w:szCs w:val="32"/>
        </w:rPr>
      </w:pPr>
      <w:r>
        <w:rPr>
          <w:rFonts w:eastAsia="仿宋_GB2312"/>
          <w:b/>
          <w:sz w:val="32"/>
          <w:szCs w:val="32"/>
        </w:rPr>
        <w:t>2.公务用车购置及运行维护费支出</w:t>
      </w:r>
      <w:r>
        <w:rPr>
          <w:sz w:val="32"/>
          <w:szCs w:val="32"/>
        </w:rPr>
        <w:t>0.99</w:t>
      </w:r>
      <w:r>
        <w:rPr>
          <w:rFonts w:eastAsia="仿宋_GB2312"/>
          <w:sz w:val="32"/>
          <w:szCs w:val="32"/>
        </w:rPr>
        <w:t>万元</w:t>
      </w:r>
      <w:r>
        <w:rPr>
          <w:rFonts w:hint="eastAsia" w:eastAsia="仿宋_GB2312"/>
          <w:sz w:val="32"/>
          <w:szCs w:val="32"/>
          <w:lang w:eastAsia="zh-CN"/>
        </w:rPr>
        <w:t>，</w:t>
      </w:r>
      <w:r>
        <w:rPr>
          <w:rStyle w:val="16"/>
          <w:rFonts w:eastAsia="仿宋"/>
          <w:b w:val="0"/>
          <w:bCs/>
          <w:sz w:val="32"/>
          <w:szCs w:val="32"/>
        </w:rPr>
        <w:t>完成预算</w:t>
      </w:r>
      <w:r>
        <w:rPr>
          <w:sz w:val="32"/>
          <w:szCs w:val="32"/>
        </w:rPr>
        <w:t>100</w:t>
      </w:r>
      <w:r>
        <w:rPr>
          <w:rStyle w:val="16"/>
          <w:rFonts w:eastAsia="仿宋"/>
          <w:b w:val="0"/>
          <w:bCs/>
          <w:sz w:val="32"/>
          <w:szCs w:val="32"/>
        </w:rPr>
        <w:t>%。</w:t>
      </w:r>
      <w:r>
        <w:rPr>
          <w:rFonts w:eastAsia="仿宋_GB2312"/>
          <w:sz w:val="32"/>
          <w:szCs w:val="32"/>
        </w:rPr>
        <w:t>公务用车购置及运行维护费支出决算比2022年度增加0.99万元，增长100%。主要原因是2022年无公务用车运行维护费预算。</w:t>
      </w:r>
    </w:p>
    <w:p w14:paraId="7784A5FD">
      <w:pPr>
        <w:spacing w:line="600" w:lineRule="exact"/>
        <w:ind w:firstLine="640" w:firstLineChars="200"/>
        <w:rPr>
          <w:rFonts w:eastAsia="仿宋_GB2312"/>
          <w:b/>
          <w:sz w:val="32"/>
          <w:szCs w:val="32"/>
        </w:rPr>
      </w:pPr>
      <w:r>
        <w:rPr>
          <w:rFonts w:eastAsia="仿宋_GB2312"/>
          <w:sz w:val="32"/>
          <w:szCs w:val="32"/>
        </w:rPr>
        <w:t>其中：</w:t>
      </w:r>
      <w:r>
        <w:rPr>
          <w:rFonts w:eastAsia="仿宋_GB2312"/>
          <w:b/>
          <w:sz w:val="32"/>
          <w:szCs w:val="32"/>
        </w:rPr>
        <w:t>公务用车购置支出</w:t>
      </w:r>
      <w:r>
        <w:rPr>
          <w:sz w:val="32"/>
          <w:szCs w:val="32"/>
        </w:rPr>
        <w:t>0</w:t>
      </w:r>
      <w:r>
        <w:rPr>
          <w:rFonts w:eastAsia="仿宋_GB2312"/>
          <w:sz w:val="32"/>
          <w:szCs w:val="32"/>
        </w:rPr>
        <w:t>万元。全年按规定更新购置公务用车0辆，其中：轿车0辆、金额0万元，越野车0辆、金额0万元，载客汽车0辆、金额0万元。截至2023年12月31日，单位共有车辆27辆，其中：轿车2辆、越野车7辆、小型载客汽车1辆、大中型载客汽车1辆、其他车型16辆。</w:t>
      </w:r>
    </w:p>
    <w:p w14:paraId="287A6A9F">
      <w:pPr>
        <w:spacing w:line="600" w:lineRule="exact"/>
        <w:ind w:firstLine="640"/>
        <w:rPr>
          <w:rFonts w:eastAsia="仿宋_GB2312"/>
          <w:sz w:val="32"/>
          <w:szCs w:val="32"/>
        </w:rPr>
      </w:pPr>
      <w:r>
        <w:rPr>
          <w:rFonts w:eastAsia="仿宋_GB2312"/>
          <w:b/>
          <w:sz w:val="32"/>
          <w:szCs w:val="32"/>
        </w:rPr>
        <w:t>公务用车运行维护费支出</w:t>
      </w:r>
      <w:r>
        <w:rPr>
          <w:sz w:val="32"/>
          <w:szCs w:val="32"/>
        </w:rPr>
        <w:t>0.99</w:t>
      </w:r>
      <w:r>
        <w:rPr>
          <w:rFonts w:eastAsia="仿宋_GB2312"/>
          <w:sz w:val="32"/>
          <w:szCs w:val="32"/>
        </w:rPr>
        <w:t>万元。主要用于防火检查、执法核对等所需的公务用车维修费、过路过桥费、保险费等支出。</w:t>
      </w:r>
    </w:p>
    <w:p w14:paraId="54E517B5">
      <w:pPr>
        <w:spacing w:line="600" w:lineRule="exact"/>
        <w:ind w:firstLine="640"/>
        <w:rPr>
          <w:rFonts w:eastAsia="仿宋_GB2312"/>
          <w:sz w:val="32"/>
          <w:szCs w:val="32"/>
        </w:rPr>
      </w:pPr>
      <w:r>
        <w:rPr>
          <w:rFonts w:eastAsia="仿宋_GB2312"/>
          <w:b/>
          <w:sz w:val="32"/>
          <w:szCs w:val="32"/>
        </w:rPr>
        <w:t>3.公务接待费支出</w:t>
      </w:r>
      <w:r>
        <w:rPr>
          <w:sz w:val="32"/>
          <w:szCs w:val="32"/>
        </w:rPr>
        <w:t>0.71</w:t>
      </w:r>
      <w:r>
        <w:rPr>
          <w:rFonts w:eastAsia="仿宋_GB2312"/>
          <w:sz w:val="32"/>
          <w:szCs w:val="32"/>
        </w:rPr>
        <w:t>万元，</w:t>
      </w:r>
      <w:r>
        <w:rPr>
          <w:rStyle w:val="16"/>
          <w:rFonts w:eastAsia="仿宋"/>
          <w:b w:val="0"/>
          <w:bCs/>
          <w:sz w:val="32"/>
          <w:szCs w:val="32"/>
        </w:rPr>
        <w:t>完成预算</w:t>
      </w:r>
      <w:r>
        <w:rPr>
          <w:sz w:val="32"/>
          <w:szCs w:val="32"/>
        </w:rPr>
        <w:t>100%</w:t>
      </w:r>
      <w:r>
        <w:rPr>
          <w:rStyle w:val="16"/>
          <w:rFonts w:eastAsia="仿宋"/>
          <w:b w:val="0"/>
          <w:bCs/>
          <w:sz w:val="32"/>
          <w:szCs w:val="32"/>
        </w:rPr>
        <w:t>。</w:t>
      </w:r>
      <w:r>
        <w:rPr>
          <w:rFonts w:eastAsia="仿宋_GB2312"/>
          <w:sz w:val="32"/>
          <w:szCs w:val="32"/>
        </w:rPr>
        <w:t>公务接待费支出决算比2022年度减少0.02万元，下降2.8%。主要原因是落实过紧日子要求，厉行节俭，从严控制和压缩“三公”经费支出。其中：</w:t>
      </w:r>
    </w:p>
    <w:p w14:paraId="170DE1EF">
      <w:pPr>
        <w:spacing w:line="600" w:lineRule="exact"/>
        <w:ind w:firstLine="640"/>
        <w:rPr>
          <w:rFonts w:eastAsia="仿宋_GB2312"/>
          <w:sz w:val="32"/>
          <w:szCs w:val="32"/>
        </w:rPr>
      </w:pPr>
      <w:r>
        <w:rPr>
          <w:rFonts w:eastAsia="仿宋"/>
          <w:b/>
          <w:sz w:val="32"/>
          <w:szCs w:val="32"/>
        </w:rPr>
        <w:t>国内公务接待支出0.71</w:t>
      </w:r>
      <w:r>
        <w:rPr>
          <w:rFonts w:eastAsia="仿宋_GB2312"/>
          <w:sz w:val="32"/>
          <w:szCs w:val="32"/>
        </w:rPr>
        <w:t>万元，主要用于执行公务、开展业务活动开支的用餐费等。国内公务接待10批次，71人次，共计支出0.71万元，具体内容包括接待国土空间造林绿化资料搜集、森林质量精准提升资料搜集、森林资源管理和天保工程检查、国家储备林项目开发相关工作、集体经济薄弱村帮扶对接、生态保护修复、林业产业发展、林草有害生物防治等调研等方面的支出。</w:t>
      </w:r>
    </w:p>
    <w:p w14:paraId="66B22011">
      <w:pPr>
        <w:spacing w:line="600" w:lineRule="exact"/>
        <w:ind w:firstLine="643" w:firstLineChars="200"/>
        <w:rPr>
          <w:rFonts w:eastAsia="仿宋_GB2312"/>
          <w:sz w:val="32"/>
          <w:szCs w:val="32"/>
        </w:rPr>
      </w:pPr>
      <w:r>
        <w:rPr>
          <w:rFonts w:eastAsia="仿宋"/>
          <w:b/>
          <w:sz w:val="32"/>
          <w:szCs w:val="32"/>
        </w:rPr>
        <w:t>外事接待支出0</w:t>
      </w:r>
      <w:r>
        <w:rPr>
          <w:rFonts w:eastAsia="仿宋_GB2312"/>
          <w:sz w:val="32"/>
          <w:szCs w:val="32"/>
        </w:rPr>
        <w:t>万元，外事接待0批次，共计支出0万元。</w:t>
      </w:r>
      <w:bookmarkStart w:id="40" w:name="_Toc15377218"/>
      <w:bookmarkStart w:id="41" w:name="_Toc15396610"/>
    </w:p>
    <w:p w14:paraId="70CF9BC5">
      <w:pPr>
        <w:spacing w:line="600" w:lineRule="exact"/>
        <w:ind w:firstLine="640"/>
        <w:outlineLvl w:val="1"/>
        <w:rPr>
          <w:rStyle w:val="28"/>
          <w:rFonts w:ascii="Times New Roman" w:hAnsi="Times New Roman" w:eastAsia="黑体" w:cs="Times New Roman"/>
        </w:rPr>
      </w:pPr>
      <w:r>
        <w:rPr>
          <w:rFonts w:eastAsia="黑体"/>
          <w:sz w:val="32"/>
          <w:szCs w:val="32"/>
        </w:rPr>
        <w:t>八、</w:t>
      </w:r>
      <w:r>
        <w:rPr>
          <w:rStyle w:val="28"/>
          <w:rFonts w:ascii="Times New Roman" w:hAnsi="Times New Roman" w:eastAsia="黑体" w:cs="Times New Roman"/>
          <w:b w:val="0"/>
        </w:rPr>
        <w:t>政府性基金预算支出决算情况说明</w:t>
      </w:r>
      <w:bookmarkEnd w:id="40"/>
      <w:bookmarkEnd w:id="41"/>
    </w:p>
    <w:p w14:paraId="31DAFB84">
      <w:pPr>
        <w:spacing w:line="600" w:lineRule="exact"/>
        <w:ind w:firstLine="640"/>
        <w:rPr>
          <w:rFonts w:eastAsia="仿宋_GB2312"/>
          <w:sz w:val="32"/>
          <w:szCs w:val="32"/>
        </w:rPr>
      </w:pPr>
      <w:r>
        <w:rPr>
          <w:rFonts w:eastAsia="仿宋_GB2312"/>
          <w:sz w:val="32"/>
          <w:szCs w:val="32"/>
        </w:rPr>
        <w:t>2023年度政府性基金预算财政拨款支出</w:t>
      </w:r>
      <w:r>
        <w:rPr>
          <w:sz w:val="32"/>
          <w:szCs w:val="32"/>
        </w:rPr>
        <w:t>0</w:t>
      </w:r>
      <w:r>
        <w:rPr>
          <w:rFonts w:eastAsia="仿宋_GB2312"/>
          <w:sz w:val="32"/>
          <w:szCs w:val="32"/>
        </w:rPr>
        <w:t>万元。</w:t>
      </w:r>
    </w:p>
    <w:p w14:paraId="067531F2">
      <w:pPr>
        <w:numPr>
          <w:ilvl w:val="0"/>
          <w:numId w:val="3"/>
        </w:numPr>
        <w:spacing w:line="600" w:lineRule="exact"/>
        <w:ind w:firstLine="640"/>
        <w:outlineLvl w:val="1"/>
        <w:rPr>
          <w:rStyle w:val="28"/>
          <w:rFonts w:ascii="Times New Roman" w:hAnsi="Times New Roman" w:eastAsia="黑体" w:cs="Times New Roman"/>
          <w:b w:val="0"/>
        </w:rPr>
      </w:pPr>
      <w:bookmarkStart w:id="42" w:name="_Toc15377219"/>
      <w:bookmarkStart w:id="43" w:name="_Toc15396611"/>
      <w:r>
        <w:rPr>
          <w:rStyle w:val="28"/>
          <w:rFonts w:ascii="Times New Roman" w:hAnsi="Times New Roman" w:eastAsia="黑体" w:cs="Times New Roman"/>
          <w:b w:val="0"/>
        </w:rPr>
        <w:t>国有资本经营预算支出决算情况说明</w:t>
      </w:r>
      <w:bookmarkEnd w:id="42"/>
      <w:bookmarkEnd w:id="43"/>
    </w:p>
    <w:p w14:paraId="4804DE33">
      <w:pPr>
        <w:spacing w:line="600" w:lineRule="exact"/>
        <w:ind w:firstLine="640"/>
        <w:rPr>
          <w:rFonts w:eastAsia="仿宋_GB2312"/>
          <w:sz w:val="32"/>
          <w:szCs w:val="32"/>
        </w:rPr>
      </w:pPr>
      <w:r>
        <w:rPr>
          <w:rFonts w:eastAsia="仿宋_GB2312"/>
          <w:sz w:val="32"/>
          <w:szCs w:val="32"/>
        </w:rPr>
        <w:t>2023年度国有资本经营预算财政拨款支出</w:t>
      </w:r>
      <w:r>
        <w:rPr>
          <w:sz w:val="32"/>
          <w:szCs w:val="32"/>
        </w:rPr>
        <w:t>0</w:t>
      </w:r>
      <w:r>
        <w:rPr>
          <w:rFonts w:eastAsia="仿宋_GB2312"/>
          <w:sz w:val="32"/>
          <w:szCs w:val="32"/>
        </w:rPr>
        <w:t>万元。</w:t>
      </w:r>
    </w:p>
    <w:p w14:paraId="79FD1D00">
      <w:pPr>
        <w:numPr>
          <w:ilvl w:val="0"/>
          <w:numId w:val="3"/>
        </w:numPr>
        <w:spacing w:line="600" w:lineRule="exact"/>
        <w:ind w:firstLine="640"/>
        <w:outlineLvl w:val="1"/>
        <w:rPr>
          <w:rStyle w:val="28"/>
          <w:rFonts w:ascii="Times New Roman" w:hAnsi="Times New Roman" w:eastAsia="黑体" w:cs="Times New Roman"/>
          <w:b w:val="0"/>
        </w:rPr>
      </w:pPr>
      <w:bookmarkStart w:id="44" w:name="_Toc15377221"/>
      <w:bookmarkStart w:id="45" w:name="_Toc15396612"/>
      <w:r>
        <w:rPr>
          <w:rStyle w:val="28"/>
          <w:rFonts w:ascii="Times New Roman" w:hAnsi="Times New Roman" w:eastAsia="黑体" w:cs="Times New Roman"/>
          <w:b w:val="0"/>
        </w:rPr>
        <w:t>其他重要事项的情况说明</w:t>
      </w:r>
      <w:bookmarkEnd w:id="44"/>
      <w:bookmarkEnd w:id="45"/>
    </w:p>
    <w:p w14:paraId="338863C5">
      <w:pPr>
        <w:autoSpaceDE w:val="0"/>
        <w:autoSpaceDN w:val="0"/>
        <w:adjustRightInd w:val="0"/>
        <w:spacing w:line="600" w:lineRule="exact"/>
        <w:ind w:firstLine="640" w:firstLineChars="200"/>
        <w:jc w:val="left"/>
        <w:outlineLvl w:val="2"/>
        <w:rPr>
          <w:rFonts w:ascii="楷体_GB2312" w:eastAsia="楷体_GB2312"/>
          <w:sz w:val="32"/>
          <w:szCs w:val="32"/>
        </w:rPr>
      </w:pPr>
      <w:bookmarkStart w:id="46" w:name="_Toc15377222"/>
      <w:r>
        <w:rPr>
          <w:rFonts w:ascii="楷体_GB2312" w:eastAsia="楷体_GB2312"/>
          <w:sz w:val="32"/>
          <w:szCs w:val="32"/>
        </w:rPr>
        <w:t>（一）机关运行经费支出情况</w:t>
      </w:r>
      <w:bookmarkEnd w:id="46"/>
    </w:p>
    <w:p w14:paraId="42EB0E05">
      <w:pPr>
        <w:spacing w:line="600" w:lineRule="exact"/>
        <w:ind w:firstLine="640" w:firstLineChars="200"/>
        <w:rPr>
          <w:rFonts w:eastAsia="仿宋_GB2312"/>
          <w:sz w:val="32"/>
          <w:szCs w:val="32"/>
        </w:rPr>
      </w:pPr>
      <w:r>
        <w:rPr>
          <w:rFonts w:eastAsia="仿宋_GB2312"/>
          <w:sz w:val="32"/>
          <w:szCs w:val="32"/>
        </w:rPr>
        <w:t>2023年度，盐边县林业局机关运行经费支出</w:t>
      </w:r>
      <w:r>
        <w:rPr>
          <w:sz w:val="32"/>
          <w:szCs w:val="32"/>
        </w:rPr>
        <w:t>82.90</w:t>
      </w:r>
      <w:r>
        <w:rPr>
          <w:rFonts w:eastAsia="仿宋_GB2312"/>
          <w:sz w:val="32"/>
          <w:szCs w:val="32"/>
        </w:rPr>
        <w:t>万元，比2022年度增加6万元，增长7.2%。主要原因是人员调动、新增导致年初预算按照职工人数计算的公用经费比实际的少。</w:t>
      </w:r>
    </w:p>
    <w:p w14:paraId="6833DD6E">
      <w:pPr>
        <w:autoSpaceDE w:val="0"/>
        <w:autoSpaceDN w:val="0"/>
        <w:adjustRightInd w:val="0"/>
        <w:spacing w:line="600" w:lineRule="exact"/>
        <w:ind w:firstLine="640" w:firstLineChars="200"/>
        <w:jc w:val="left"/>
        <w:outlineLvl w:val="2"/>
        <w:rPr>
          <w:rFonts w:ascii="楷体_GB2312" w:eastAsia="楷体_GB2312"/>
          <w:sz w:val="32"/>
          <w:szCs w:val="32"/>
        </w:rPr>
      </w:pPr>
      <w:bookmarkStart w:id="47" w:name="_Toc15377223"/>
      <w:r>
        <w:rPr>
          <w:rFonts w:ascii="楷体_GB2312" w:eastAsia="楷体_GB2312"/>
          <w:sz w:val="32"/>
          <w:szCs w:val="32"/>
        </w:rPr>
        <w:t>（二）政府采购支出情况</w:t>
      </w:r>
      <w:bookmarkEnd w:id="47"/>
    </w:p>
    <w:p w14:paraId="264D578E">
      <w:pPr>
        <w:spacing w:line="600" w:lineRule="exact"/>
        <w:ind w:firstLine="640" w:firstLineChars="200"/>
        <w:rPr>
          <w:rFonts w:eastAsia="仿宋_GB2312"/>
          <w:sz w:val="32"/>
          <w:szCs w:val="32"/>
        </w:rPr>
      </w:pPr>
      <w:r>
        <w:rPr>
          <w:rFonts w:eastAsia="仿宋_GB2312"/>
          <w:sz w:val="32"/>
          <w:szCs w:val="32"/>
        </w:rPr>
        <w:t>2023年度，盐边县林业局政府采购支出总额</w:t>
      </w:r>
      <w:r>
        <w:rPr>
          <w:sz w:val="32"/>
          <w:szCs w:val="32"/>
        </w:rPr>
        <w:t>617.57</w:t>
      </w:r>
      <w:r>
        <w:rPr>
          <w:rFonts w:eastAsia="仿宋_GB2312"/>
          <w:sz w:val="32"/>
          <w:szCs w:val="32"/>
        </w:rPr>
        <w:t>万元，其中：政府采购货物支出</w:t>
      </w:r>
      <w:r>
        <w:rPr>
          <w:sz w:val="32"/>
          <w:szCs w:val="32"/>
        </w:rPr>
        <w:t>131.35</w:t>
      </w:r>
      <w:r>
        <w:rPr>
          <w:rFonts w:eastAsia="仿宋_GB2312"/>
          <w:sz w:val="32"/>
          <w:szCs w:val="32"/>
        </w:rPr>
        <w:t>万元、政府采购工程支出</w:t>
      </w:r>
      <w:r>
        <w:rPr>
          <w:sz w:val="32"/>
          <w:szCs w:val="32"/>
        </w:rPr>
        <w:t>0</w:t>
      </w:r>
      <w:r>
        <w:rPr>
          <w:rFonts w:eastAsia="仿宋_GB2312"/>
          <w:sz w:val="32"/>
          <w:szCs w:val="32"/>
        </w:rPr>
        <w:t>万元、政府采购服务支出</w:t>
      </w:r>
      <w:r>
        <w:rPr>
          <w:sz w:val="32"/>
          <w:szCs w:val="32"/>
        </w:rPr>
        <w:t>486.22</w:t>
      </w:r>
      <w:r>
        <w:rPr>
          <w:rFonts w:eastAsia="仿宋_GB2312"/>
          <w:sz w:val="32"/>
          <w:szCs w:val="32"/>
        </w:rPr>
        <w:t>万元。主要用于森林防火智能卡口设备采购、脆弱区生态治理试点等支出。授予中小企业合同金额</w:t>
      </w:r>
      <w:r>
        <w:rPr>
          <w:sz w:val="32"/>
          <w:szCs w:val="32"/>
        </w:rPr>
        <w:t>617.57</w:t>
      </w:r>
      <w:r>
        <w:rPr>
          <w:rFonts w:eastAsia="仿宋_GB2312"/>
          <w:sz w:val="32"/>
          <w:szCs w:val="32"/>
        </w:rPr>
        <w:t>万元，占政府采购支出总额的</w:t>
      </w:r>
      <w:r>
        <w:rPr>
          <w:sz w:val="32"/>
          <w:szCs w:val="32"/>
        </w:rPr>
        <w:t>100</w:t>
      </w:r>
      <w:r>
        <w:rPr>
          <w:rFonts w:eastAsia="仿宋_GB2312"/>
          <w:sz w:val="32"/>
          <w:szCs w:val="32"/>
        </w:rPr>
        <w:t>%，其中：授予小微企业合同金额</w:t>
      </w:r>
      <w:r>
        <w:rPr>
          <w:sz w:val="32"/>
          <w:szCs w:val="32"/>
        </w:rPr>
        <w:t>568.85</w:t>
      </w:r>
      <w:r>
        <w:rPr>
          <w:rFonts w:eastAsia="仿宋_GB2312"/>
          <w:sz w:val="32"/>
          <w:szCs w:val="32"/>
        </w:rPr>
        <w:t>万元，占政府采购支出总额的</w:t>
      </w:r>
      <w:r>
        <w:rPr>
          <w:sz w:val="32"/>
          <w:szCs w:val="32"/>
        </w:rPr>
        <w:t>92.11</w:t>
      </w:r>
      <w:r>
        <w:rPr>
          <w:rFonts w:eastAsia="仿宋_GB2312"/>
          <w:sz w:val="32"/>
          <w:szCs w:val="32"/>
        </w:rPr>
        <w:t>%。</w:t>
      </w:r>
    </w:p>
    <w:p w14:paraId="7C5E3C08">
      <w:pPr>
        <w:autoSpaceDE w:val="0"/>
        <w:autoSpaceDN w:val="0"/>
        <w:adjustRightInd w:val="0"/>
        <w:spacing w:line="600" w:lineRule="exact"/>
        <w:ind w:firstLine="640" w:firstLineChars="200"/>
        <w:jc w:val="left"/>
        <w:outlineLvl w:val="2"/>
        <w:rPr>
          <w:rFonts w:hint="eastAsia" w:ascii="楷体_GB2312" w:eastAsia="楷体_GB2312"/>
          <w:sz w:val="32"/>
          <w:szCs w:val="32"/>
        </w:rPr>
      </w:pPr>
      <w:bookmarkStart w:id="48" w:name="_Toc15377224"/>
      <w:r>
        <w:rPr>
          <w:rFonts w:hint="eastAsia" w:ascii="楷体_GB2312" w:eastAsia="楷体_GB2312"/>
          <w:sz w:val="32"/>
          <w:szCs w:val="32"/>
        </w:rPr>
        <w:t>（三）国有资产占有使用情况</w:t>
      </w:r>
      <w:bookmarkEnd w:id="48"/>
    </w:p>
    <w:p w14:paraId="216B37A8">
      <w:pPr>
        <w:autoSpaceDE w:val="0"/>
        <w:autoSpaceDN w:val="0"/>
        <w:adjustRightInd w:val="0"/>
        <w:spacing w:line="600" w:lineRule="exact"/>
        <w:ind w:firstLine="640" w:firstLineChars="200"/>
        <w:jc w:val="left"/>
        <w:rPr>
          <w:rFonts w:eastAsia="仿宋_GB2312"/>
          <w:sz w:val="32"/>
          <w:szCs w:val="32"/>
        </w:rPr>
      </w:pPr>
      <w:r>
        <w:rPr>
          <w:rFonts w:eastAsia="仿宋_GB2312"/>
          <w:sz w:val="32"/>
          <w:szCs w:val="32"/>
        </w:rPr>
        <w:t>截至2023年12月31日，盐边县林业局共有车辆27辆，其中：特种专业技术用车26辆、执法执勤用车1辆。单价100万元以上设备（不含车辆）</w:t>
      </w:r>
      <w:r>
        <w:rPr>
          <w:sz w:val="32"/>
          <w:szCs w:val="32"/>
        </w:rPr>
        <w:t>3</w:t>
      </w:r>
      <w:r>
        <w:rPr>
          <w:rFonts w:eastAsia="仿宋_GB2312"/>
          <w:sz w:val="32"/>
          <w:szCs w:val="32"/>
        </w:rPr>
        <w:t>台（套）。</w:t>
      </w:r>
    </w:p>
    <w:p w14:paraId="64E8E5C4">
      <w:pPr>
        <w:autoSpaceDE w:val="0"/>
        <w:autoSpaceDN w:val="0"/>
        <w:adjustRightInd w:val="0"/>
        <w:spacing w:line="600" w:lineRule="exact"/>
        <w:ind w:firstLine="640" w:firstLineChars="200"/>
        <w:jc w:val="left"/>
        <w:outlineLvl w:val="2"/>
        <w:rPr>
          <w:rFonts w:ascii="楷体_GB2312" w:eastAsia="楷体_GB2312"/>
          <w:sz w:val="32"/>
          <w:szCs w:val="32"/>
        </w:rPr>
      </w:pPr>
      <w:r>
        <w:rPr>
          <w:rFonts w:ascii="楷体_GB2312" w:eastAsia="楷体_GB2312"/>
          <w:sz w:val="32"/>
          <w:szCs w:val="32"/>
        </w:rPr>
        <w:t>（四）预算绩效管理情况</w:t>
      </w:r>
    </w:p>
    <w:p w14:paraId="0D906A53">
      <w:pPr>
        <w:spacing w:line="580" w:lineRule="exact"/>
        <w:ind w:firstLine="640" w:firstLineChars="200"/>
        <w:rPr>
          <w:rFonts w:eastAsia="仿宋_GB2312"/>
          <w:sz w:val="32"/>
          <w:szCs w:val="32"/>
        </w:rPr>
      </w:pPr>
      <w:r>
        <w:rPr>
          <w:rFonts w:eastAsia="仿宋_GB2312"/>
          <w:sz w:val="32"/>
          <w:szCs w:val="32"/>
        </w:rPr>
        <w:t>根据预算绩效管理要求，本部门在2023年度预算编制阶段，组织对下达2021年省级林业草原改革发展专项资金（自然保护地能力建设38</w:t>
      </w:r>
      <w:r>
        <w:rPr>
          <w:rFonts w:hint="eastAsia" w:eastAsia="仿宋_GB2312"/>
          <w:sz w:val="32"/>
          <w:szCs w:val="32"/>
          <w:lang w:eastAsia="zh-CN"/>
        </w:rPr>
        <w:t>万元</w:t>
      </w:r>
      <w:r>
        <w:rPr>
          <w:rFonts w:eastAsia="仿宋_GB2312"/>
          <w:sz w:val="32"/>
          <w:szCs w:val="32"/>
        </w:rPr>
        <w:t>）、2021年省级林业草原改革发展专项资金（林业有害生物防治50万元、</w:t>
      </w:r>
      <w:r>
        <w:rPr>
          <w:rFonts w:hint="eastAsia" w:eastAsia="仿宋_GB2312"/>
          <w:sz w:val="32"/>
          <w:szCs w:val="32"/>
          <w:lang w:eastAsia="zh-CN"/>
        </w:rPr>
        <w:t>森林草原防灭火</w:t>
      </w:r>
      <w:r>
        <w:rPr>
          <w:rFonts w:eastAsia="仿宋_GB2312"/>
          <w:sz w:val="32"/>
          <w:szCs w:val="32"/>
        </w:rPr>
        <w:t>57万元）、2021年省级林业草原改革发展专项资金（第二批）、森林草原防灭火资金、2020年森林植被恢复费及省级分成项目支出、2019年森林植被恢复费及地方分成项目资金、返还2019年森林植被恢复费（第二批）及省级分成项目资金、2021年国有林管护1025、2020年中央财政林业改革发展资金、2021年重点生态功能区转移支付资金的通知、2022年中央财政林业改革发展资金、2022年省级林业草原改革发展专项资金等16个项目开展了预算事前绩效评估，对16个项目编制了绩效目标</w:t>
      </w:r>
      <w:r>
        <w:rPr>
          <w:rFonts w:hint="eastAsia" w:eastAsia="仿宋_GB2312"/>
          <w:sz w:val="32"/>
          <w:szCs w:val="32"/>
          <w:lang w:eastAsia="zh-CN"/>
        </w:rPr>
        <w:t>，在</w:t>
      </w:r>
      <w:r>
        <w:rPr>
          <w:rFonts w:eastAsia="仿宋_GB2312"/>
          <w:sz w:val="32"/>
          <w:szCs w:val="32"/>
        </w:rPr>
        <w:t>预算执行过程中，选取39个项目开展绩效监控。</w:t>
      </w:r>
    </w:p>
    <w:p w14:paraId="618D428A">
      <w:pPr>
        <w:spacing w:line="580" w:lineRule="exact"/>
        <w:ind w:firstLine="640" w:firstLineChars="200"/>
        <w:rPr>
          <w:rFonts w:eastAsia="仿宋_GB2312"/>
          <w:sz w:val="32"/>
          <w:szCs w:val="32"/>
        </w:rPr>
        <w:sectPr>
          <w:footerReference r:id="rId10" w:type="first"/>
          <w:footerReference r:id="rId9" w:type="default"/>
          <w:pgSz w:w="11906" w:h="16838"/>
          <w:pgMar w:top="1440" w:right="1800" w:bottom="1440" w:left="1800" w:header="851" w:footer="992" w:gutter="0"/>
          <w:pgNumType w:fmt="decimal"/>
          <w:cols w:space="425" w:num="1"/>
          <w:titlePg/>
          <w:docGrid w:type="lines" w:linePitch="312" w:charSpace="0"/>
        </w:sectPr>
      </w:pPr>
      <w:r>
        <w:rPr>
          <w:rFonts w:eastAsia="仿宋_GB2312"/>
          <w:sz w:val="32"/>
          <w:szCs w:val="32"/>
        </w:rPr>
        <w:t>组织对2023年度一般公共预算全面开展绩效自评，形成部门整体（含部门预算项目）绩效自评报告和2020年森林植被恢复费及省级分成项目、2019年森林植被恢复费及地方分成项目资金、返还2019年森林植被恢复费（第二批）及省级分成项目资金、2021年国有林管护1025、2020年中央财政林业改革发展资金、2021年重点生态功能区转移支付资金的通知、2022年中央财政林业改革发展资金、2022年省级林业草原改革发展专项等专项预算项目绩效自评报告。绩效自评综述：2023年我局全部收入和支出均列入财政预算、决算，按照年度预算批复严格控制预算执行，无随意调整和变更等行为。认真落实厉行节约各项政策，强化资金统筹，优化资金结构，明确开支范围，确保了各项资金及时、规范支付，确保预期绩效目标的实现，总体较为满意。绩效自评报告详见附件。</w:t>
      </w:r>
    </w:p>
    <w:p w14:paraId="70419810">
      <w:pPr>
        <w:pStyle w:val="2"/>
        <w:jc w:val="center"/>
        <w:rPr>
          <w:rFonts w:ascii="黑体" w:hAnsi="黑体" w:eastAsia="黑体"/>
          <w:b w:val="0"/>
          <w:sz w:val="32"/>
          <w:szCs w:val="32"/>
        </w:rPr>
      </w:pPr>
      <w:r>
        <w:rPr>
          <w:rFonts w:ascii="黑体" w:hAnsi="黑体" w:eastAsia="黑体"/>
          <w:b w:val="0"/>
        </w:rPr>
        <w:t>第三部分 名词解释</w:t>
      </w:r>
    </w:p>
    <w:p w14:paraId="27A7D23B">
      <w:pPr>
        <w:spacing w:line="570" w:lineRule="exact"/>
        <w:ind w:firstLine="640" w:firstLineChars="200"/>
        <w:rPr>
          <w:rFonts w:eastAsia="仿宋_GB2312"/>
          <w:sz w:val="32"/>
          <w:szCs w:val="32"/>
        </w:rPr>
      </w:pPr>
      <w:r>
        <w:rPr>
          <w:rFonts w:eastAsia="仿宋_GB2312"/>
          <w:sz w:val="32"/>
          <w:szCs w:val="32"/>
        </w:rPr>
        <w:t>1.财政拨款收入：指单位从同级财政部门取得的财政预算资金。</w:t>
      </w:r>
    </w:p>
    <w:p w14:paraId="5CFFAA2E">
      <w:pPr>
        <w:spacing w:line="570" w:lineRule="exact"/>
        <w:ind w:firstLine="640" w:firstLineChars="200"/>
        <w:rPr>
          <w:rFonts w:eastAsia="仿宋_GB2312"/>
          <w:sz w:val="32"/>
          <w:szCs w:val="32"/>
        </w:rPr>
      </w:pPr>
      <w:r>
        <w:rPr>
          <w:rFonts w:eastAsia="仿宋_GB2312"/>
          <w:sz w:val="32"/>
          <w:szCs w:val="32"/>
        </w:rPr>
        <w:t>2.事业收入：指事业单位开展专业业务活动及辅助活动取得的收入。如…（二级预算单位事业收入情况）等。</w:t>
      </w:r>
    </w:p>
    <w:p w14:paraId="5ABEF076">
      <w:pPr>
        <w:spacing w:line="570" w:lineRule="exact"/>
        <w:ind w:firstLine="640" w:firstLineChars="200"/>
        <w:rPr>
          <w:rFonts w:eastAsia="仿宋_GB2312"/>
          <w:sz w:val="32"/>
          <w:szCs w:val="32"/>
        </w:rPr>
      </w:pPr>
      <w:r>
        <w:rPr>
          <w:rFonts w:eastAsia="仿宋_GB2312"/>
          <w:sz w:val="32"/>
          <w:szCs w:val="32"/>
        </w:rPr>
        <w:t>3.经营收入：指事业单位在专业业务活动及其辅助活动之外开展非独立核算经营活动取得的收入。如…（二级预算单位经营收入情况）等。</w:t>
      </w:r>
    </w:p>
    <w:p w14:paraId="2D54820E">
      <w:pPr>
        <w:spacing w:line="570" w:lineRule="exact"/>
        <w:ind w:firstLine="640" w:firstLineChars="200"/>
        <w:rPr>
          <w:rFonts w:eastAsia="仿宋_GB2312"/>
          <w:sz w:val="32"/>
          <w:szCs w:val="32"/>
        </w:rPr>
      </w:pPr>
      <w:r>
        <w:rPr>
          <w:rFonts w:eastAsia="仿宋_GB2312"/>
          <w:sz w:val="32"/>
          <w:szCs w:val="32"/>
        </w:rPr>
        <w:t xml:space="preserve">4.其他收入：指单位取得的除上述收入以外的各项收入。主要是…（收入类型）等。 </w:t>
      </w:r>
    </w:p>
    <w:p w14:paraId="09C4DA4E">
      <w:pPr>
        <w:spacing w:line="570" w:lineRule="exact"/>
        <w:ind w:firstLine="640" w:firstLineChars="200"/>
        <w:rPr>
          <w:rFonts w:eastAsia="仿宋_GB2312"/>
          <w:sz w:val="32"/>
          <w:szCs w:val="32"/>
        </w:rPr>
      </w:pPr>
      <w:r>
        <w:rPr>
          <w:rFonts w:eastAsia="仿宋_GB2312"/>
          <w:sz w:val="32"/>
          <w:szCs w:val="32"/>
        </w:rPr>
        <w:t xml:space="preserve">5.使用非财政拨款结余（含专用结余）：指事业单位使用以前年度积累的非财政拨款结余弥补当年收支差额的金额。 </w:t>
      </w:r>
    </w:p>
    <w:p w14:paraId="1CA70FF2">
      <w:pPr>
        <w:spacing w:line="570" w:lineRule="exact"/>
        <w:ind w:firstLine="640" w:firstLineChars="200"/>
        <w:rPr>
          <w:rFonts w:eastAsia="仿宋_GB2312"/>
          <w:sz w:val="32"/>
          <w:szCs w:val="32"/>
        </w:rPr>
      </w:pPr>
      <w:r>
        <w:rPr>
          <w:rFonts w:eastAsia="仿宋_GB2312"/>
          <w:sz w:val="32"/>
          <w:szCs w:val="32"/>
        </w:rPr>
        <w:t xml:space="preserve">6.年初结转和结余：指以前年度尚未完成、结转到本年按有关规定继续使用的资金。 </w:t>
      </w:r>
    </w:p>
    <w:p w14:paraId="6740D5B5">
      <w:pPr>
        <w:spacing w:line="570" w:lineRule="exact"/>
        <w:ind w:firstLine="640" w:firstLineChars="200"/>
        <w:rPr>
          <w:rFonts w:eastAsia="仿宋_GB2312"/>
          <w:sz w:val="32"/>
          <w:szCs w:val="32"/>
        </w:rPr>
      </w:pPr>
      <w:r>
        <w:rPr>
          <w:rFonts w:eastAsia="仿宋_GB2312"/>
          <w:sz w:val="32"/>
          <w:szCs w:val="32"/>
        </w:rPr>
        <w:t>7.结余分配：指事业单位按照会计制度规定缴纳的所得税、提取的专用结余以及转入非财政拨款结余的金额等。</w:t>
      </w:r>
    </w:p>
    <w:p w14:paraId="0EAFC08B">
      <w:pPr>
        <w:spacing w:line="570" w:lineRule="exact"/>
        <w:ind w:firstLine="640" w:firstLineChars="200"/>
        <w:rPr>
          <w:rFonts w:eastAsia="仿宋_GB2312"/>
          <w:sz w:val="32"/>
          <w:szCs w:val="32"/>
        </w:rPr>
      </w:pPr>
      <w:r>
        <w:rPr>
          <w:rFonts w:eastAsia="仿宋_GB2312"/>
          <w:sz w:val="32"/>
          <w:szCs w:val="32"/>
        </w:rPr>
        <w:t>8.年末结转和结余：指单位按有关规定结转到下年或以后年度继续使用的资金。</w:t>
      </w:r>
    </w:p>
    <w:p w14:paraId="4E4FAA05">
      <w:pPr>
        <w:spacing w:line="570" w:lineRule="exact"/>
        <w:ind w:firstLine="640" w:firstLineChars="200"/>
        <w:rPr>
          <w:rFonts w:eastAsia="仿宋_GB2312"/>
          <w:sz w:val="32"/>
          <w:szCs w:val="32"/>
        </w:rPr>
      </w:pPr>
      <w:r>
        <w:rPr>
          <w:rFonts w:eastAsia="仿宋_GB2312"/>
          <w:sz w:val="32"/>
          <w:szCs w:val="32"/>
        </w:rPr>
        <w:t>9.社会保障和就业（208类）</w:t>
      </w:r>
      <w:r>
        <w:rPr>
          <w:rFonts w:eastAsia="仿宋_GB2312"/>
          <w:color w:val="000000"/>
          <w:sz w:val="32"/>
          <w:szCs w:val="32"/>
        </w:rPr>
        <w:t>行政事业单位养老支出</w:t>
      </w:r>
      <w:r>
        <w:rPr>
          <w:rFonts w:eastAsia="仿宋_GB2312"/>
          <w:sz w:val="32"/>
          <w:szCs w:val="32"/>
        </w:rPr>
        <w:t>（05款）</w:t>
      </w:r>
      <w:r>
        <w:rPr>
          <w:rFonts w:eastAsia="仿宋_GB2312"/>
          <w:color w:val="000000"/>
          <w:sz w:val="32"/>
          <w:szCs w:val="32"/>
        </w:rPr>
        <w:t>行政单位离退休</w:t>
      </w:r>
      <w:r>
        <w:rPr>
          <w:rFonts w:eastAsia="仿宋_GB2312"/>
          <w:sz w:val="32"/>
          <w:szCs w:val="32"/>
        </w:rPr>
        <w:t>（01项）：</w:t>
      </w:r>
      <w:r>
        <w:rPr>
          <w:rFonts w:eastAsia="仿宋_GB2312"/>
          <w:color w:val="000000"/>
          <w:sz w:val="32"/>
          <w:szCs w:val="32"/>
        </w:rPr>
        <w:t>指行政单位（包括实行公务员管理的事业单位）开支的离退休经费</w:t>
      </w:r>
      <w:r>
        <w:rPr>
          <w:rFonts w:eastAsia="仿宋_GB2312"/>
          <w:sz w:val="32"/>
          <w:szCs w:val="32"/>
        </w:rPr>
        <w:t>。</w:t>
      </w:r>
    </w:p>
    <w:p w14:paraId="322452A3">
      <w:pPr>
        <w:spacing w:line="570" w:lineRule="exact"/>
        <w:ind w:firstLine="640"/>
        <w:rPr>
          <w:rFonts w:eastAsia="仿宋_GB2312"/>
          <w:color w:val="000000"/>
          <w:sz w:val="32"/>
          <w:szCs w:val="32"/>
        </w:rPr>
      </w:pPr>
      <w:r>
        <w:rPr>
          <w:rFonts w:eastAsia="仿宋_GB2312"/>
          <w:color w:val="000000"/>
          <w:sz w:val="32"/>
          <w:szCs w:val="32"/>
        </w:rPr>
        <w:t>10.社会保障和就业（208类）行政事业单位养老支出（05款）事业单位离退休（02项）：指事业单位开支的离退休经费。</w:t>
      </w:r>
    </w:p>
    <w:p w14:paraId="1262F9E7">
      <w:pPr>
        <w:spacing w:line="570" w:lineRule="exact"/>
        <w:ind w:firstLine="640"/>
        <w:rPr>
          <w:rFonts w:eastAsia="仿宋_GB2312"/>
          <w:color w:val="000000"/>
          <w:sz w:val="32"/>
          <w:szCs w:val="32"/>
        </w:rPr>
      </w:pPr>
      <w:r>
        <w:rPr>
          <w:rFonts w:eastAsia="仿宋_GB2312"/>
          <w:color w:val="000000"/>
          <w:sz w:val="32"/>
          <w:szCs w:val="32"/>
        </w:rPr>
        <w:t>11.社会保障和就业（208类）行政事业单位养老支出（05款）机关事业单位基本养老保险缴费支出（05项）：指机关事业单位实施养老保险制度由单位缴纳的基本养老保险费支出。</w:t>
      </w:r>
    </w:p>
    <w:p w14:paraId="5B0C519E">
      <w:pPr>
        <w:spacing w:line="570" w:lineRule="exact"/>
        <w:ind w:firstLine="640"/>
        <w:rPr>
          <w:rFonts w:eastAsia="仿宋_GB2312"/>
          <w:color w:val="000000"/>
          <w:sz w:val="32"/>
          <w:szCs w:val="32"/>
        </w:rPr>
      </w:pPr>
      <w:r>
        <w:rPr>
          <w:rFonts w:eastAsia="仿宋_GB2312"/>
          <w:color w:val="000000"/>
          <w:sz w:val="32"/>
          <w:szCs w:val="32"/>
        </w:rPr>
        <w:t>12.社会保障和就业（208类）行政事业单位养老支出（05款）机关事业单位职业年金缴费支出（06项）：指机关事业单位实施养老保险制度由单位缴纳的职业年金支出。</w:t>
      </w:r>
    </w:p>
    <w:p w14:paraId="55FB4CC4">
      <w:pPr>
        <w:spacing w:line="570" w:lineRule="exact"/>
        <w:ind w:firstLine="640"/>
        <w:rPr>
          <w:rFonts w:eastAsia="仿宋_GB2312"/>
          <w:color w:val="000000"/>
          <w:sz w:val="32"/>
          <w:szCs w:val="32"/>
        </w:rPr>
      </w:pPr>
      <w:r>
        <w:rPr>
          <w:rFonts w:eastAsia="仿宋_GB2312"/>
          <w:color w:val="000000"/>
          <w:sz w:val="32"/>
          <w:szCs w:val="32"/>
        </w:rPr>
        <w:t>13.社会保障和就业支出（208类）抚恤（08款）死亡抚恤（01项）</w:t>
      </w:r>
      <w:r>
        <w:rPr>
          <w:rFonts w:hint="eastAsia" w:eastAsia="仿宋_GB2312"/>
          <w:color w:val="000000"/>
          <w:sz w:val="32"/>
          <w:szCs w:val="32"/>
          <w:lang w:eastAsia="zh-CN"/>
        </w:rPr>
        <w:t>：</w:t>
      </w:r>
      <w:r>
        <w:rPr>
          <w:rFonts w:eastAsia="仿宋_GB2312"/>
          <w:color w:val="000000"/>
          <w:sz w:val="32"/>
          <w:szCs w:val="32"/>
        </w:rPr>
        <w:t>指按规定用于烈士和牺牲、病故人员家属的一次性和定期抚恤金、丧葬补助费以及烈士褒扬金。</w:t>
      </w:r>
    </w:p>
    <w:p w14:paraId="70E69451">
      <w:pPr>
        <w:spacing w:line="570" w:lineRule="exact"/>
        <w:ind w:firstLine="640"/>
        <w:rPr>
          <w:rFonts w:eastAsia="仿宋_GB2312"/>
          <w:color w:val="000000"/>
          <w:sz w:val="32"/>
          <w:szCs w:val="32"/>
        </w:rPr>
      </w:pPr>
      <w:r>
        <w:rPr>
          <w:rFonts w:eastAsia="仿宋_GB2312"/>
          <w:color w:val="000000"/>
          <w:sz w:val="32"/>
          <w:szCs w:val="32"/>
        </w:rPr>
        <w:t>14.社会保障和就业（208类）行政事业单位养老支出（08款）伤残抚恤（02项）：指按规定用于伤残人员的抚恤金和按规定开支的各种伤残补助费。</w:t>
      </w:r>
    </w:p>
    <w:p w14:paraId="0A65F83B">
      <w:pPr>
        <w:spacing w:line="570" w:lineRule="exact"/>
        <w:ind w:firstLine="640"/>
        <w:rPr>
          <w:rFonts w:eastAsia="仿宋_GB2312"/>
          <w:color w:val="000000"/>
          <w:sz w:val="32"/>
          <w:szCs w:val="32"/>
        </w:rPr>
      </w:pPr>
      <w:r>
        <w:rPr>
          <w:rFonts w:eastAsia="仿宋_GB2312"/>
          <w:color w:val="000000"/>
          <w:sz w:val="32"/>
          <w:szCs w:val="32"/>
        </w:rPr>
        <w:t>15.卫生健康（210类）行政事业单位医疗（11款）行政单位医疗（01项）：指财政部门安排的行政单位（包括实行公务员管理的事业单位）基本医疗保险缴费经费，未参加医疗保险的行政单位的公费医疗经费，按国家规定享受离休人员、红军老战士待遇人员的医疗经费。</w:t>
      </w:r>
    </w:p>
    <w:p w14:paraId="2DFA5100">
      <w:pPr>
        <w:spacing w:line="570" w:lineRule="exact"/>
        <w:ind w:firstLine="640"/>
        <w:rPr>
          <w:rFonts w:eastAsia="仿宋_GB2312"/>
          <w:color w:val="000000"/>
          <w:sz w:val="32"/>
          <w:szCs w:val="32"/>
        </w:rPr>
      </w:pPr>
      <w:r>
        <w:rPr>
          <w:rFonts w:eastAsia="仿宋_GB2312"/>
          <w:color w:val="000000"/>
          <w:sz w:val="32"/>
          <w:szCs w:val="32"/>
        </w:rPr>
        <w:t>16.卫生健康（210类）行政事业单位医疗（11款）事业单位医疗（02项）：指财政部门安排的事业单位基本医疗保险缴费经费，未参加医疗保险的事业单位的公费医疗经费，按国家规定享受离休人员待遇人员的医疗经费。</w:t>
      </w:r>
    </w:p>
    <w:p w14:paraId="7B42D845">
      <w:pPr>
        <w:spacing w:line="570" w:lineRule="exact"/>
        <w:ind w:firstLine="640"/>
        <w:rPr>
          <w:rFonts w:eastAsia="仿宋_GB2312"/>
          <w:color w:val="000000"/>
          <w:sz w:val="32"/>
          <w:szCs w:val="32"/>
        </w:rPr>
      </w:pPr>
      <w:r>
        <w:rPr>
          <w:rFonts w:eastAsia="仿宋_GB2312"/>
          <w:color w:val="000000"/>
          <w:sz w:val="32"/>
          <w:szCs w:val="32"/>
        </w:rPr>
        <w:t>17.卫生健康（210类）行政事业单位医疗（11款）公务员医疗补助（03项）：指财政部门安排的公务员医疗补助经费。</w:t>
      </w:r>
    </w:p>
    <w:p w14:paraId="1DF247C1">
      <w:pPr>
        <w:spacing w:line="570" w:lineRule="exact"/>
        <w:ind w:firstLine="640"/>
        <w:rPr>
          <w:rFonts w:eastAsia="仿宋_GB2312"/>
          <w:color w:val="000000"/>
          <w:sz w:val="32"/>
          <w:szCs w:val="32"/>
        </w:rPr>
      </w:pPr>
      <w:r>
        <w:rPr>
          <w:rFonts w:eastAsia="仿宋_GB2312"/>
          <w:color w:val="000000"/>
          <w:sz w:val="32"/>
          <w:szCs w:val="32"/>
        </w:rPr>
        <w:t>18.卫生健康（210类）行政事业单位医疗（11款）其他行政事业单位医疗支出（99项）：其他用于行政事业单位医疗方面的支出。</w:t>
      </w:r>
    </w:p>
    <w:p w14:paraId="4CD471C7">
      <w:pPr>
        <w:spacing w:line="570" w:lineRule="exact"/>
        <w:ind w:firstLine="640"/>
        <w:rPr>
          <w:rFonts w:eastAsia="仿宋_GB2312"/>
          <w:color w:val="000000"/>
          <w:sz w:val="32"/>
          <w:szCs w:val="32"/>
        </w:rPr>
      </w:pPr>
      <w:r>
        <w:rPr>
          <w:rFonts w:eastAsia="仿宋_GB2312"/>
          <w:color w:val="000000"/>
          <w:sz w:val="32"/>
          <w:szCs w:val="32"/>
        </w:rPr>
        <w:t>19.节能环保支出（211类）自然生态保护（04款）自然生态保护地（06项）</w:t>
      </w:r>
      <w:r>
        <w:rPr>
          <w:rFonts w:hint="eastAsia" w:eastAsia="仿宋_GB2312"/>
          <w:color w:val="000000"/>
          <w:sz w:val="32"/>
          <w:szCs w:val="32"/>
        </w:rPr>
        <w:t>：</w:t>
      </w:r>
      <w:r>
        <w:rPr>
          <w:rFonts w:eastAsia="仿宋_GB2312"/>
          <w:color w:val="000000"/>
          <w:sz w:val="32"/>
          <w:szCs w:val="32"/>
        </w:rPr>
        <w:t>指反映国家公园、自然保护区、自然公园勘界、建设、调查、规划、检测、管护、生态保护补偿与修复、野生动植物保护、科研、保护设施设备运行维护、宣传及管理等方面的支出。</w:t>
      </w:r>
    </w:p>
    <w:p w14:paraId="430D9375">
      <w:pPr>
        <w:spacing w:line="570" w:lineRule="exact"/>
        <w:ind w:firstLine="640"/>
        <w:rPr>
          <w:rFonts w:eastAsia="仿宋_GB2312"/>
          <w:color w:val="000000"/>
          <w:sz w:val="32"/>
          <w:szCs w:val="32"/>
        </w:rPr>
      </w:pPr>
      <w:r>
        <w:rPr>
          <w:rFonts w:eastAsia="仿宋_GB2312"/>
          <w:color w:val="000000"/>
          <w:sz w:val="32"/>
          <w:szCs w:val="32"/>
        </w:rPr>
        <w:t>20.节能环保支出（211类）退耕还林还草（06款）退耕现金（02项）</w:t>
      </w:r>
      <w:r>
        <w:rPr>
          <w:rFonts w:hint="eastAsia" w:eastAsia="仿宋_GB2312"/>
          <w:color w:val="000000"/>
          <w:sz w:val="32"/>
          <w:szCs w:val="32"/>
        </w:rPr>
        <w:t>：</w:t>
      </w:r>
      <w:r>
        <w:rPr>
          <w:rFonts w:eastAsia="仿宋_GB2312"/>
          <w:color w:val="000000"/>
          <w:sz w:val="32"/>
          <w:szCs w:val="32"/>
        </w:rPr>
        <w:t>指反映专项用于退耕户的现金补助支出。</w:t>
      </w:r>
    </w:p>
    <w:p w14:paraId="4FCAFEBE">
      <w:pPr>
        <w:spacing w:line="570" w:lineRule="exact"/>
        <w:ind w:firstLine="640"/>
        <w:rPr>
          <w:rFonts w:eastAsia="仿宋_GB2312"/>
          <w:color w:val="000000"/>
          <w:sz w:val="32"/>
          <w:szCs w:val="32"/>
        </w:rPr>
      </w:pPr>
      <w:r>
        <w:rPr>
          <w:rFonts w:eastAsia="仿宋_GB2312"/>
          <w:color w:val="000000"/>
          <w:sz w:val="32"/>
          <w:szCs w:val="32"/>
        </w:rPr>
        <w:t>21.农林水支出（213类）农业农村（01款）其他农业农村支出（99项）</w:t>
      </w:r>
      <w:r>
        <w:rPr>
          <w:rFonts w:hint="eastAsia" w:eastAsia="仿宋_GB2312"/>
          <w:color w:val="000000"/>
          <w:sz w:val="32"/>
          <w:szCs w:val="32"/>
          <w:lang w:eastAsia="zh-CN"/>
        </w:rPr>
        <w:t>：</w:t>
      </w:r>
      <w:r>
        <w:rPr>
          <w:rFonts w:eastAsia="仿宋_GB2312"/>
          <w:color w:val="000000"/>
          <w:sz w:val="32"/>
          <w:szCs w:val="32"/>
        </w:rPr>
        <w:t xml:space="preserve"> 指其他用于农业农村</w:t>
      </w:r>
      <w:r>
        <w:rPr>
          <w:rFonts w:hint="eastAsia" w:eastAsia="仿宋_GB2312"/>
          <w:color w:val="000000"/>
          <w:sz w:val="32"/>
          <w:szCs w:val="32"/>
          <w:lang w:eastAsia="zh-CN"/>
        </w:rPr>
        <w:t>方面</w:t>
      </w:r>
      <w:r>
        <w:rPr>
          <w:rFonts w:eastAsia="仿宋_GB2312"/>
          <w:color w:val="000000"/>
          <w:sz w:val="32"/>
          <w:szCs w:val="32"/>
        </w:rPr>
        <w:t>的支出。</w:t>
      </w:r>
    </w:p>
    <w:p w14:paraId="78A2DCBC">
      <w:pPr>
        <w:spacing w:line="570" w:lineRule="exact"/>
        <w:ind w:firstLine="640"/>
        <w:rPr>
          <w:rFonts w:eastAsia="仿宋_GB2312"/>
          <w:color w:val="000000"/>
          <w:sz w:val="32"/>
          <w:szCs w:val="32"/>
        </w:rPr>
      </w:pPr>
      <w:r>
        <w:rPr>
          <w:rFonts w:eastAsia="仿宋_GB2312"/>
          <w:color w:val="000000"/>
          <w:sz w:val="32"/>
          <w:szCs w:val="32"/>
        </w:rPr>
        <w:t>22.农林水支出（213类）林业和草原（02款）行政运行（01项）</w:t>
      </w:r>
      <w:r>
        <w:rPr>
          <w:rFonts w:hint="eastAsia" w:eastAsia="仿宋_GB2312"/>
          <w:color w:val="000000"/>
          <w:sz w:val="32"/>
          <w:szCs w:val="32"/>
          <w:lang w:eastAsia="zh-CN"/>
        </w:rPr>
        <w:t>：</w:t>
      </w:r>
      <w:r>
        <w:rPr>
          <w:rFonts w:eastAsia="仿宋_GB2312"/>
          <w:color w:val="000000"/>
          <w:sz w:val="32"/>
          <w:szCs w:val="32"/>
        </w:rPr>
        <w:t>指反映行政单位（包括实行公务员管理的事业单位）的基本支出。</w:t>
      </w:r>
    </w:p>
    <w:p w14:paraId="35B41374">
      <w:pPr>
        <w:spacing w:line="570" w:lineRule="exact"/>
        <w:ind w:firstLine="640"/>
        <w:rPr>
          <w:rFonts w:eastAsia="仿宋_GB2312"/>
          <w:color w:val="000000"/>
          <w:sz w:val="32"/>
          <w:szCs w:val="32"/>
        </w:rPr>
      </w:pPr>
      <w:r>
        <w:rPr>
          <w:rFonts w:eastAsia="仿宋_GB2312"/>
          <w:color w:val="000000"/>
          <w:sz w:val="32"/>
          <w:szCs w:val="32"/>
        </w:rPr>
        <w:t>23.农林水支出（213类）林业和草原（02款）一般行政管理事务（02项）</w:t>
      </w:r>
      <w:r>
        <w:rPr>
          <w:rFonts w:hint="eastAsia" w:eastAsia="仿宋_GB2312"/>
          <w:color w:val="000000"/>
          <w:sz w:val="32"/>
          <w:szCs w:val="32"/>
        </w:rPr>
        <w:t>：</w:t>
      </w:r>
      <w:r>
        <w:rPr>
          <w:rFonts w:eastAsia="仿宋_GB2312"/>
          <w:color w:val="000000"/>
          <w:sz w:val="32"/>
          <w:szCs w:val="32"/>
        </w:rPr>
        <w:t>指反映行政单位（包括实行公务员管理的事业单位）未单独设置顶级科目的其他项目支出。</w:t>
      </w:r>
    </w:p>
    <w:p w14:paraId="0B6B5CD1">
      <w:pPr>
        <w:spacing w:line="570" w:lineRule="exact"/>
        <w:ind w:firstLine="640"/>
        <w:rPr>
          <w:rFonts w:eastAsia="仿宋_GB2312"/>
          <w:color w:val="000000"/>
          <w:sz w:val="32"/>
          <w:szCs w:val="32"/>
        </w:rPr>
      </w:pPr>
      <w:r>
        <w:rPr>
          <w:rFonts w:eastAsia="仿宋_GB2312"/>
          <w:color w:val="000000"/>
          <w:sz w:val="32"/>
          <w:szCs w:val="32"/>
        </w:rPr>
        <w:t>24.农林水支出（213类）林业和草原（02款）事业机构（04项）</w:t>
      </w:r>
      <w:r>
        <w:rPr>
          <w:rFonts w:hint="eastAsia" w:eastAsia="仿宋_GB2312"/>
          <w:color w:val="000000"/>
          <w:sz w:val="32"/>
          <w:szCs w:val="32"/>
        </w:rPr>
        <w:t>：</w:t>
      </w:r>
      <w:r>
        <w:rPr>
          <w:rFonts w:eastAsia="仿宋_GB2312"/>
          <w:color w:val="000000"/>
          <w:sz w:val="32"/>
          <w:szCs w:val="32"/>
        </w:rPr>
        <w:t>指反映事业单位的基本支出，不包括行政单位（含实行公务员管理的事业单位）后勤服务中心等附属事业单位的支出。</w:t>
      </w:r>
    </w:p>
    <w:p w14:paraId="58C8C9C2">
      <w:pPr>
        <w:spacing w:line="570" w:lineRule="exact"/>
        <w:ind w:firstLine="640"/>
        <w:rPr>
          <w:rFonts w:eastAsia="仿宋_GB2312"/>
          <w:color w:val="000000"/>
          <w:sz w:val="32"/>
          <w:szCs w:val="32"/>
        </w:rPr>
      </w:pPr>
      <w:r>
        <w:rPr>
          <w:rFonts w:eastAsia="仿宋_GB2312"/>
          <w:color w:val="000000"/>
          <w:sz w:val="32"/>
          <w:szCs w:val="32"/>
        </w:rPr>
        <w:t>25.农林水支出（213类）林业和草原（02款）森林资源培育（05项）</w:t>
      </w:r>
      <w:r>
        <w:rPr>
          <w:rFonts w:hint="eastAsia" w:eastAsia="仿宋_GB2312"/>
          <w:color w:val="000000"/>
          <w:sz w:val="32"/>
          <w:szCs w:val="32"/>
        </w:rPr>
        <w:t>：</w:t>
      </w:r>
      <w:r>
        <w:rPr>
          <w:rFonts w:eastAsia="仿宋_GB2312"/>
          <w:color w:val="000000"/>
          <w:sz w:val="32"/>
          <w:szCs w:val="32"/>
        </w:rPr>
        <w:t>指反映育苗（种）、造林、抚育、退化林修复、义务植树以及生物质能源建设等方面的支出。</w:t>
      </w:r>
    </w:p>
    <w:p w14:paraId="4D4A2423">
      <w:pPr>
        <w:spacing w:line="570" w:lineRule="exact"/>
        <w:ind w:firstLine="640"/>
        <w:rPr>
          <w:rFonts w:eastAsia="仿宋_GB2312"/>
          <w:color w:val="000000"/>
          <w:sz w:val="32"/>
          <w:szCs w:val="32"/>
        </w:rPr>
      </w:pPr>
      <w:r>
        <w:rPr>
          <w:rFonts w:eastAsia="仿宋_GB2312"/>
          <w:color w:val="000000"/>
          <w:sz w:val="32"/>
          <w:szCs w:val="32"/>
        </w:rPr>
        <w:t>26.农林水支出（213类）林业和草原（02款）森林资源管理（07项）</w:t>
      </w:r>
      <w:r>
        <w:rPr>
          <w:rFonts w:hint="eastAsia" w:eastAsia="仿宋_GB2312"/>
          <w:color w:val="000000"/>
          <w:sz w:val="32"/>
          <w:szCs w:val="32"/>
        </w:rPr>
        <w:t>：</w:t>
      </w:r>
      <w:r>
        <w:rPr>
          <w:rFonts w:eastAsia="仿宋_GB2312"/>
          <w:color w:val="000000"/>
          <w:sz w:val="32"/>
          <w:szCs w:val="32"/>
        </w:rPr>
        <w:t>指反映森林资源核查、监测、评估、经营利用、林地保护等方面的支出。</w:t>
      </w:r>
    </w:p>
    <w:p w14:paraId="52BF8E4E">
      <w:pPr>
        <w:spacing w:line="570" w:lineRule="exact"/>
        <w:ind w:firstLine="640"/>
        <w:rPr>
          <w:rFonts w:eastAsia="仿宋_GB2312"/>
          <w:color w:val="000000"/>
          <w:sz w:val="32"/>
          <w:szCs w:val="32"/>
        </w:rPr>
      </w:pPr>
      <w:r>
        <w:rPr>
          <w:rFonts w:eastAsia="仿宋_GB2312"/>
          <w:color w:val="000000"/>
          <w:sz w:val="32"/>
          <w:szCs w:val="32"/>
        </w:rPr>
        <w:t>27.农林水支出（213类）林业和草原（02款）森林生态效益补偿（09项）</w:t>
      </w:r>
      <w:r>
        <w:rPr>
          <w:rFonts w:hint="eastAsia" w:eastAsia="仿宋_GB2312"/>
          <w:color w:val="000000"/>
          <w:sz w:val="32"/>
          <w:szCs w:val="32"/>
        </w:rPr>
        <w:t>：</w:t>
      </w:r>
      <w:r>
        <w:rPr>
          <w:rFonts w:eastAsia="仿宋_GB2312"/>
          <w:color w:val="000000"/>
          <w:sz w:val="32"/>
          <w:szCs w:val="32"/>
        </w:rPr>
        <w:t>指反映用于公益林保护和管理等方面的支出。</w:t>
      </w:r>
    </w:p>
    <w:p w14:paraId="11CD9075">
      <w:pPr>
        <w:spacing w:line="570" w:lineRule="exact"/>
        <w:ind w:firstLine="640"/>
        <w:rPr>
          <w:rFonts w:eastAsia="仿宋_GB2312"/>
          <w:color w:val="000000"/>
          <w:sz w:val="32"/>
          <w:szCs w:val="32"/>
        </w:rPr>
      </w:pPr>
      <w:r>
        <w:rPr>
          <w:rFonts w:eastAsia="仿宋_GB2312"/>
          <w:color w:val="000000"/>
          <w:sz w:val="32"/>
          <w:szCs w:val="32"/>
        </w:rPr>
        <w:t>28.农林水支出（213类）林业和草原（02款）防沙治沙（17项）</w:t>
      </w:r>
      <w:r>
        <w:rPr>
          <w:rFonts w:hint="eastAsia" w:eastAsia="仿宋_GB2312"/>
          <w:color w:val="000000"/>
          <w:sz w:val="32"/>
          <w:szCs w:val="32"/>
        </w:rPr>
        <w:t>：</w:t>
      </w:r>
      <w:r>
        <w:rPr>
          <w:rFonts w:eastAsia="仿宋_GB2312"/>
          <w:color w:val="000000"/>
          <w:sz w:val="32"/>
          <w:szCs w:val="32"/>
        </w:rPr>
        <w:t>指反映荒漠化和沙土地普查、监测、防治及管理方面的支出。</w:t>
      </w:r>
    </w:p>
    <w:p w14:paraId="2EAEB720">
      <w:pPr>
        <w:spacing w:line="570" w:lineRule="exact"/>
        <w:ind w:firstLine="640"/>
        <w:rPr>
          <w:rFonts w:eastAsia="仿宋_GB2312"/>
          <w:color w:val="000000"/>
          <w:sz w:val="32"/>
          <w:szCs w:val="32"/>
        </w:rPr>
      </w:pPr>
      <w:r>
        <w:rPr>
          <w:rFonts w:eastAsia="仿宋_GB2312"/>
          <w:color w:val="000000"/>
          <w:sz w:val="32"/>
          <w:szCs w:val="32"/>
        </w:rPr>
        <w:t>29.农林水支出（213类）林业和草原（02款）林业草原防灾减灾（34项）</w:t>
      </w:r>
      <w:r>
        <w:rPr>
          <w:rFonts w:hint="eastAsia" w:eastAsia="仿宋_GB2312"/>
          <w:color w:val="000000"/>
          <w:sz w:val="32"/>
          <w:szCs w:val="32"/>
        </w:rPr>
        <w:t>：</w:t>
      </w:r>
      <w:r>
        <w:rPr>
          <w:rFonts w:eastAsia="仿宋_GB2312"/>
          <w:color w:val="000000"/>
          <w:sz w:val="32"/>
          <w:szCs w:val="32"/>
        </w:rPr>
        <w:t>指反映用于病虫害等有害生物灾害、</w:t>
      </w:r>
      <w:r>
        <w:rPr>
          <w:rFonts w:hint="eastAsia" w:eastAsia="仿宋_GB2312"/>
          <w:color w:val="000000"/>
          <w:sz w:val="32"/>
          <w:szCs w:val="32"/>
          <w:lang w:eastAsia="zh-CN"/>
        </w:rPr>
        <w:t>森林草原防灭火</w:t>
      </w:r>
      <w:r>
        <w:rPr>
          <w:rFonts w:eastAsia="仿宋_GB2312"/>
          <w:color w:val="000000"/>
          <w:sz w:val="32"/>
          <w:szCs w:val="32"/>
        </w:rPr>
        <w:t>、野生动物疫病灾害等方面的支出。</w:t>
      </w:r>
    </w:p>
    <w:p w14:paraId="6CAD170F">
      <w:pPr>
        <w:spacing w:line="570" w:lineRule="exact"/>
        <w:ind w:firstLine="640"/>
        <w:rPr>
          <w:rFonts w:eastAsia="仿宋_GB2312"/>
          <w:color w:val="000000"/>
          <w:sz w:val="32"/>
          <w:szCs w:val="32"/>
        </w:rPr>
      </w:pPr>
      <w:r>
        <w:rPr>
          <w:rFonts w:eastAsia="仿宋_GB2312"/>
          <w:color w:val="000000"/>
          <w:sz w:val="32"/>
          <w:szCs w:val="32"/>
        </w:rPr>
        <w:t>30.农林水支出（213类）林业和草原（02款）其他林业和草原支出（99项）</w:t>
      </w:r>
      <w:r>
        <w:rPr>
          <w:rFonts w:hint="eastAsia" w:eastAsia="仿宋_GB2312"/>
          <w:color w:val="000000"/>
          <w:sz w:val="32"/>
          <w:szCs w:val="32"/>
        </w:rPr>
        <w:t>：</w:t>
      </w:r>
      <w:r>
        <w:rPr>
          <w:rFonts w:eastAsia="仿宋_GB2312"/>
          <w:color w:val="000000"/>
          <w:sz w:val="32"/>
          <w:szCs w:val="32"/>
        </w:rPr>
        <w:t>指其他用于林业和草原方面的支出。</w:t>
      </w:r>
    </w:p>
    <w:p w14:paraId="56BCFA1F">
      <w:pPr>
        <w:spacing w:line="570" w:lineRule="exact"/>
        <w:ind w:firstLine="640"/>
        <w:rPr>
          <w:rFonts w:eastAsia="仿宋_GB2312"/>
          <w:color w:val="000000"/>
          <w:sz w:val="32"/>
          <w:szCs w:val="32"/>
        </w:rPr>
      </w:pPr>
      <w:r>
        <w:rPr>
          <w:rFonts w:eastAsia="仿宋_GB2312"/>
          <w:color w:val="000000"/>
          <w:sz w:val="32"/>
          <w:szCs w:val="32"/>
        </w:rPr>
        <w:t>31.农林水支出（213类）其他农林水支出（99款）其他农林水支出（99项）</w:t>
      </w:r>
      <w:r>
        <w:rPr>
          <w:rFonts w:hint="eastAsia" w:eastAsia="仿宋_GB2312"/>
          <w:color w:val="000000"/>
          <w:sz w:val="32"/>
          <w:szCs w:val="32"/>
        </w:rPr>
        <w:t>：</w:t>
      </w:r>
      <w:r>
        <w:rPr>
          <w:rFonts w:eastAsia="仿宋_GB2312"/>
          <w:color w:val="000000"/>
          <w:sz w:val="32"/>
          <w:szCs w:val="32"/>
        </w:rPr>
        <w:t>指反映除化解债务支出以外其他用于农林水方面的支出。</w:t>
      </w:r>
    </w:p>
    <w:p w14:paraId="2B749FD6">
      <w:pPr>
        <w:spacing w:line="570" w:lineRule="exact"/>
        <w:ind w:firstLine="640" w:firstLineChars="200"/>
        <w:rPr>
          <w:rFonts w:eastAsia="仿宋_GB2312"/>
          <w:color w:val="000000"/>
          <w:sz w:val="32"/>
          <w:szCs w:val="32"/>
        </w:rPr>
      </w:pPr>
      <w:r>
        <w:rPr>
          <w:rFonts w:eastAsia="仿宋_GB2312"/>
          <w:color w:val="000000"/>
          <w:sz w:val="32"/>
          <w:szCs w:val="32"/>
        </w:rPr>
        <w:t>32. 住房保障支出（221类）住房改革支出（02款）住房公积金。住房补贴（01项）：指行政事业单位按人力资源和社会保障部、财政部规定的基本工资和津贴补贴以及规定比例为职工缴纳的住房公积金。</w:t>
      </w:r>
    </w:p>
    <w:p w14:paraId="4725E303">
      <w:pPr>
        <w:spacing w:line="570" w:lineRule="exact"/>
        <w:ind w:firstLine="640" w:firstLineChars="200"/>
        <w:rPr>
          <w:rFonts w:eastAsia="仿宋_GB2312"/>
          <w:sz w:val="32"/>
          <w:szCs w:val="32"/>
        </w:rPr>
      </w:pPr>
      <w:r>
        <w:rPr>
          <w:rFonts w:eastAsia="仿宋_GB2312"/>
          <w:sz w:val="32"/>
          <w:szCs w:val="32"/>
        </w:rPr>
        <w:t>23.基本支出：指为保障机构正常运转、完成日常工作任务而发生的人员支出和公用支出。</w:t>
      </w:r>
    </w:p>
    <w:p w14:paraId="6F321CE5">
      <w:pPr>
        <w:spacing w:line="570" w:lineRule="exact"/>
        <w:ind w:firstLine="640" w:firstLineChars="200"/>
        <w:rPr>
          <w:rFonts w:eastAsia="仿宋_GB2312"/>
          <w:sz w:val="32"/>
          <w:szCs w:val="32"/>
        </w:rPr>
      </w:pPr>
      <w:r>
        <w:rPr>
          <w:rFonts w:eastAsia="仿宋_GB2312"/>
          <w:sz w:val="32"/>
          <w:szCs w:val="32"/>
        </w:rPr>
        <w:t xml:space="preserve">34.项目支出：指在基本支出之外为完成特定行政任务和事业发展目标所发生的支出。 </w:t>
      </w:r>
    </w:p>
    <w:p w14:paraId="3E043F37">
      <w:pPr>
        <w:spacing w:line="570" w:lineRule="exact"/>
        <w:ind w:firstLine="640" w:firstLineChars="200"/>
        <w:rPr>
          <w:rFonts w:eastAsia="仿宋_GB2312"/>
          <w:sz w:val="32"/>
          <w:szCs w:val="32"/>
        </w:rPr>
      </w:pPr>
      <w:r>
        <w:rPr>
          <w:rFonts w:eastAsia="仿宋_GB2312"/>
          <w:sz w:val="32"/>
          <w:szCs w:val="32"/>
        </w:rPr>
        <w:t>35.经营支出：指事业单位在专业业务活动及其辅助活动之外开展非独立核算经营活动发生的支出。</w:t>
      </w:r>
    </w:p>
    <w:p w14:paraId="64336B42">
      <w:pPr>
        <w:spacing w:line="570" w:lineRule="exact"/>
        <w:ind w:firstLine="640" w:firstLineChars="200"/>
        <w:rPr>
          <w:rFonts w:eastAsia="仿宋_GB2312"/>
          <w:sz w:val="32"/>
          <w:szCs w:val="32"/>
        </w:rPr>
      </w:pPr>
      <w:r>
        <w:rPr>
          <w:rFonts w:eastAsia="仿宋_GB2312"/>
          <w:sz w:val="32"/>
          <w:szCs w:val="32"/>
        </w:rPr>
        <w:t>36.“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79343BD8">
      <w:pPr>
        <w:spacing w:line="570" w:lineRule="exact"/>
        <w:ind w:firstLine="640" w:firstLineChars="200"/>
        <w:rPr>
          <w:rFonts w:eastAsia="仿宋_GB2312"/>
          <w:sz w:val="32"/>
          <w:szCs w:val="32"/>
        </w:rPr>
      </w:pPr>
      <w:r>
        <w:rPr>
          <w:rFonts w:eastAsia="仿宋_GB2312"/>
          <w:sz w:val="32"/>
          <w:szCs w:val="32"/>
        </w:rPr>
        <w:t>37.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4C81AFFD"/>
    <w:p w14:paraId="63B3A389">
      <w:pPr>
        <w:pStyle w:val="2"/>
        <w:jc w:val="center"/>
        <w:rPr>
          <w:rFonts w:eastAsia="黑体"/>
          <w:b w:val="0"/>
        </w:rPr>
      </w:pPr>
      <w:r>
        <w:rPr>
          <w:rFonts w:eastAsia="黑体"/>
          <w:b w:val="0"/>
        </w:rPr>
        <w:t>第四部分 附件</w:t>
      </w:r>
    </w:p>
    <w:p w14:paraId="706BE9F2">
      <w:pPr>
        <w:rPr>
          <w:rFonts w:eastAsia="黑体"/>
          <w:sz w:val="32"/>
          <w:szCs w:val="32"/>
        </w:rPr>
      </w:pPr>
      <w:r>
        <w:rPr>
          <w:rFonts w:eastAsia="黑体"/>
          <w:sz w:val="32"/>
          <w:szCs w:val="32"/>
        </w:rPr>
        <w:t>附件1</w:t>
      </w:r>
    </w:p>
    <w:p w14:paraId="66C06F3C">
      <w:pPr>
        <w:jc w:val="center"/>
        <w:rPr>
          <w:rFonts w:ascii="黑体" w:hAnsi="黑体" w:eastAsia="黑体"/>
          <w:sz w:val="44"/>
          <w:szCs w:val="44"/>
        </w:rPr>
      </w:pPr>
      <w:r>
        <w:rPr>
          <w:rFonts w:ascii="黑体" w:hAnsi="黑体" w:eastAsia="黑体"/>
          <w:sz w:val="44"/>
          <w:szCs w:val="44"/>
        </w:rPr>
        <w:t>盐边县林业局部门预算绩效评价报告</w:t>
      </w:r>
    </w:p>
    <w:p w14:paraId="0A45A0E4">
      <w:pPr>
        <w:spacing w:line="570" w:lineRule="exact"/>
        <w:ind w:firstLine="640" w:firstLineChars="200"/>
        <w:rPr>
          <w:rFonts w:eastAsia="黑体"/>
          <w:sz w:val="32"/>
          <w:szCs w:val="32"/>
        </w:rPr>
      </w:pPr>
      <w:r>
        <w:rPr>
          <w:rFonts w:eastAsia="黑体"/>
          <w:sz w:val="32"/>
          <w:szCs w:val="32"/>
        </w:rPr>
        <w:t>一、部门（单位）基本情况</w:t>
      </w:r>
    </w:p>
    <w:p w14:paraId="17186275">
      <w:pPr>
        <w:spacing w:line="570" w:lineRule="exact"/>
        <w:ind w:firstLine="640" w:firstLineChars="200"/>
        <w:rPr>
          <w:rFonts w:hint="eastAsia" w:ascii="楷体_GB2312" w:eastAsia="楷体_GB2312"/>
          <w:kern w:val="0"/>
          <w:sz w:val="32"/>
          <w:szCs w:val="32"/>
          <w:shd w:val="clear" w:color="auto" w:fill="FFFFFF"/>
          <w:lang w:val="zh-CN"/>
        </w:rPr>
      </w:pPr>
      <w:r>
        <w:rPr>
          <w:rFonts w:hint="eastAsia" w:ascii="楷体_GB2312" w:eastAsia="楷体_GB2312"/>
          <w:kern w:val="0"/>
          <w:sz w:val="32"/>
          <w:szCs w:val="32"/>
          <w:shd w:val="clear" w:color="auto" w:fill="FFFFFF"/>
          <w:lang w:val="zh-CN"/>
        </w:rPr>
        <w:t>（一）机构组成。</w:t>
      </w:r>
    </w:p>
    <w:p w14:paraId="13B03886">
      <w:pPr>
        <w:spacing w:line="570" w:lineRule="exact"/>
        <w:ind w:firstLine="640" w:firstLineChars="200"/>
        <w:rPr>
          <w:rFonts w:eastAsia="仿宋_GB2312"/>
          <w:sz w:val="32"/>
          <w:szCs w:val="32"/>
        </w:rPr>
      </w:pPr>
      <w:r>
        <w:rPr>
          <w:rFonts w:eastAsia="仿宋_GB2312"/>
          <w:sz w:val="32"/>
          <w:szCs w:val="32"/>
        </w:rPr>
        <w:t>盐边县林业局内设机构5个：办公室（行政审批股）、森林草原资源管理股（国有林保护股）、生态修复和产业发展股（绿化委员会办公室）、</w:t>
      </w:r>
      <w:r>
        <w:rPr>
          <w:rFonts w:hint="eastAsia" w:eastAsia="仿宋_GB2312"/>
          <w:sz w:val="32"/>
          <w:szCs w:val="32"/>
          <w:lang w:eastAsia="zh-CN"/>
        </w:rPr>
        <w:t>森林草原防灭火</w:t>
      </w:r>
      <w:r>
        <w:rPr>
          <w:rFonts w:eastAsia="仿宋_GB2312"/>
          <w:sz w:val="32"/>
          <w:szCs w:val="32"/>
        </w:rPr>
        <w:t>股、行政执法监督股。下属事业单位6个：森林病虫害防治检疫站、四川二滩湿地鸟类自然保护区中心、盐边县林业局科技推广服务中心、盐边县林业产业发展事务中心、盐边县森林草原防灭火事务中心、盐边县格萨拉地质公园保护中心。</w:t>
      </w:r>
    </w:p>
    <w:p w14:paraId="02F8FE02">
      <w:pPr>
        <w:spacing w:line="570" w:lineRule="exact"/>
        <w:ind w:firstLine="640" w:firstLineChars="200"/>
        <w:rPr>
          <w:rFonts w:ascii="楷体_GB2312" w:eastAsia="楷体_GB2312"/>
          <w:kern w:val="0"/>
          <w:sz w:val="32"/>
          <w:szCs w:val="32"/>
          <w:shd w:val="clear" w:color="auto" w:fill="FFFFFF"/>
          <w:lang w:val="zh-CN"/>
        </w:rPr>
      </w:pPr>
      <w:r>
        <w:rPr>
          <w:rFonts w:ascii="楷体_GB2312" w:eastAsia="楷体_GB2312"/>
          <w:kern w:val="0"/>
          <w:sz w:val="32"/>
          <w:szCs w:val="32"/>
          <w:shd w:val="clear" w:color="auto" w:fill="FFFFFF"/>
          <w:lang w:val="zh-CN"/>
        </w:rPr>
        <w:t>（二）机构职能。</w:t>
      </w:r>
    </w:p>
    <w:p w14:paraId="62D92B57">
      <w:pPr>
        <w:spacing w:line="570" w:lineRule="exact"/>
        <w:ind w:firstLine="640" w:firstLineChars="200"/>
        <w:rPr>
          <w:rFonts w:eastAsia="仿宋_GB2312"/>
          <w:sz w:val="32"/>
          <w:szCs w:val="32"/>
        </w:rPr>
      </w:pPr>
      <w:r>
        <w:rPr>
          <w:rFonts w:eastAsia="仿宋_GB2312"/>
          <w:sz w:val="32"/>
          <w:szCs w:val="32"/>
        </w:rPr>
        <w:t>1.负责全县林业和草原及其生态保护修复的监督管理。拟订全县林业和草原及其生态保护修复规划，并组织实施。组织开展全县森林、草原、湿地、荒漠和陆生野生动植物资源动态监测与评价，推进全县林业和草原数字化建设。</w:t>
      </w:r>
    </w:p>
    <w:p w14:paraId="7BC3104D">
      <w:pPr>
        <w:spacing w:line="570" w:lineRule="exact"/>
        <w:ind w:firstLine="640" w:firstLineChars="200"/>
        <w:rPr>
          <w:rFonts w:eastAsia="仿宋_GB2312"/>
          <w:sz w:val="32"/>
          <w:szCs w:val="32"/>
        </w:rPr>
      </w:pPr>
      <w:r>
        <w:rPr>
          <w:rFonts w:eastAsia="仿宋_GB2312"/>
          <w:sz w:val="32"/>
          <w:szCs w:val="32"/>
        </w:rPr>
        <w:t>2.组织全县林业和草原生态保护修复、造林绿化工作。组织实施林业和草原重点生态保护修复工程，指导公益林和商品林的培育，组织、指导、监督全面义务植树、城乡绿化工作。指导林业和草原有害生物防治、检疫工作。承担林业和草原应对气候变化的相关工作。</w:t>
      </w:r>
    </w:p>
    <w:p w14:paraId="79D7FACB">
      <w:pPr>
        <w:spacing w:line="570" w:lineRule="exact"/>
        <w:ind w:firstLine="640" w:firstLineChars="200"/>
        <w:rPr>
          <w:rFonts w:eastAsia="仿宋_GB2312"/>
          <w:sz w:val="32"/>
          <w:szCs w:val="32"/>
        </w:rPr>
      </w:pPr>
      <w:r>
        <w:rPr>
          <w:rFonts w:eastAsia="仿宋_GB2312"/>
          <w:sz w:val="32"/>
          <w:szCs w:val="32"/>
        </w:rPr>
        <w:t>3.负责全县森林、草原、湿地资源的监督管理。组织并监督执行全县森林采伐限额，监督指导限额采伐制度的执行和林木的凭证采伐、运输，监督木材的经营加工。负责林地管理，拟订林地保护利用规划并组织实施，组织实施公益林划定和管理工作，管理国有森林资源。负责草原禁牧、草畜平衡和草原生态修复治理工作，监督管理草原的开发利用。负责湿地生态保</w:t>
      </w:r>
      <w:r>
        <w:rPr>
          <w:rFonts w:hint="eastAsia" w:eastAsia="仿宋_GB2312"/>
          <w:sz w:val="32"/>
          <w:szCs w:val="32"/>
          <w:lang w:eastAsia="zh-CN"/>
        </w:rPr>
        <w:t>护和</w:t>
      </w:r>
      <w:r>
        <w:rPr>
          <w:rFonts w:eastAsia="仿宋_GB2312"/>
          <w:sz w:val="32"/>
          <w:szCs w:val="32"/>
        </w:rPr>
        <w:t>修复工作，拟订全县湿地保护规划，监督管理湿地的开发利用。</w:t>
      </w:r>
    </w:p>
    <w:p w14:paraId="46CE2BFA">
      <w:pPr>
        <w:spacing w:line="570" w:lineRule="exact"/>
        <w:ind w:firstLine="640" w:firstLineChars="200"/>
        <w:rPr>
          <w:rFonts w:eastAsia="仿宋_GB2312"/>
          <w:sz w:val="32"/>
          <w:szCs w:val="32"/>
        </w:rPr>
      </w:pPr>
      <w:r>
        <w:rPr>
          <w:rFonts w:eastAsia="仿宋_GB2312"/>
          <w:sz w:val="32"/>
          <w:szCs w:val="32"/>
        </w:rPr>
        <w:t>4.负责监督管理全县荒漠化防治工作。组织开展石漠化土地调查，贯彻执行国家、省、市有关防沙治沙、石漠化防治及沙化土地封禁保护区建设规划及其标准和规定，监督管理沙化土地的开发利用，组织沙尘暴灾害预测预报和应急处置。</w:t>
      </w:r>
    </w:p>
    <w:p w14:paraId="3D70083A">
      <w:pPr>
        <w:spacing w:line="570" w:lineRule="exact"/>
        <w:ind w:firstLine="640" w:firstLineChars="200"/>
        <w:rPr>
          <w:rFonts w:eastAsia="仿宋_GB2312"/>
          <w:sz w:val="32"/>
          <w:szCs w:val="32"/>
        </w:rPr>
      </w:pPr>
      <w:r>
        <w:rPr>
          <w:rFonts w:eastAsia="仿宋_GB2312"/>
          <w:sz w:val="32"/>
          <w:szCs w:val="32"/>
        </w:rPr>
        <w:t>5.负责全县陆生野生动植物资源的监督管理。组织开展陆生野生动植物资源调查，指导陆生野生动植物的救护繁育、栖息地恢复发展、疫源疫病监测，监督管理陆生野生动植物猎捕或采集、驯养繁殖或培植、经营利用，按分工监督管理野生动植物进出口。</w:t>
      </w:r>
    </w:p>
    <w:p w14:paraId="0455A8C5">
      <w:pPr>
        <w:spacing w:line="570" w:lineRule="exact"/>
        <w:ind w:firstLine="640" w:firstLineChars="200"/>
        <w:rPr>
          <w:rFonts w:eastAsia="仿宋_GB2312"/>
          <w:sz w:val="32"/>
          <w:szCs w:val="32"/>
        </w:rPr>
      </w:pPr>
      <w:r>
        <w:rPr>
          <w:rFonts w:eastAsia="仿宋_GB2312"/>
          <w:sz w:val="32"/>
          <w:szCs w:val="32"/>
        </w:rPr>
        <w:t>6.负责监督管理全县各类自然保护地。拟订各类自然保护地规划。负责国家公园申报设立、规划、建设和特许经营等工作，负责县政府直接行使和代理行使全民所有权的国家公园等自然保护地的自然资源资产管理和国土空间用途管制。提出新建、调整各类自然保护地的审核建议并按程序报批，组织审核世界自然遗产的申报，会同有关部门审核世界自然与文化双重遗产的申报。负责生物多样性保护相关工作。</w:t>
      </w:r>
    </w:p>
    <w:p w14:paraId="736815A1">
      <w:pPr>
        <w:spacing w:line="570" w:lineRule="exact"/>
        <w:ind w:firstLine="640" w:firstLineChars="200"/>
        <w:rPr>
          <w:rFonts w:eastAsia="仿宋_GB2312"/>
          <w:sz w:val="32"/>
          <w:szCs w:val="32"/>
        </w:rPr>
      </w:pPr>
      <w:r>
        <w:rPr>
          <w:rFonts w:eastAsia="仿宋_GB2312"/>
          <w:sz w:val="32"/>
          <w:szCs w:val="32"/>
        </w:rPr>
        <w:t>7.负责推进全县林业和草原改革相关工作。拟订集体林权制度、国有林区、国有林场、草原等重大改革意见并监督实施。贯彻执行农村林业发展、维护林业经营者合法权益的政策措施。指导、监督农村林地承包经营工作。开展退耕（牧）还林还草，负责天然林保护工作。</w:t>
      </w:r>
    </w:p>
    <w:p w14:paraId="2FF64018">
      <w:pPr>
        <w:spacing w:line="570" w:lineRule="exact"/>
        <w:ind w:firstLine="640" w:firstLineChars="200"/>
        <w:rPr>
          <w:rFonts w:eastAsia="仿宋_GB2312"/>
          <w:sz w:val="32"/>
          <w:szCs w:val="32"/>
        </w:rPr>
      </w:pPr>
      <w:r>
        <w:rPr>
          <w:rFonts w:eastAsia="仿宋_GB2312"/>
          <w:sz w:val="32"/>
          <w:szCs w:val="32"/>
        </w:rPr>
        <w:t>8.贯彻执行国家、省、市有关林业和草原资源优化配置及木材利用政策，拟订全县林业产业发展规划并监督实施，组织、指导林草产品质量监督，指导生态扶贫相关工作。指导林业和草原现代园区建设，发展花卉、特色经济林、森林林下经济、森林康养和生态旅游产业。推进林业和草原绿色产业发展。</w:t>
      </w:r>
    </w:p>
    <w:p w14:paraId="334850E6">
      <w:pPr>
        <w:spacing w:line="570" w:lineRule="exact"/>
        <w:ind w:firstLine="640" w:firstLineChars="200"/>
        <w:rPr>
          <w:rFonts w:eastAsia="仿宋_GB2312"/>
          <w:sz w:val="32"/>
          <w:szCs w:val="32"/>
        </w:rPr>
      </w:pPr>
      <w:r>
        <w:rPr>
          <w:rFonts w:eastAsia="仿宋_GB2312"/>
          <w:sz w:val="32"/>
          <w:szCs w:val="32"/>
        </w:rPr>
        <w:t>9.指导全县国有林场基本建设和发展，组织林木种质、草种种质资源普查，组织建立种质资源库，负责良种选育推广，管理林木种苗、草种生产经营行为，监管林木种苗、草种质量。监督管理林业和草原生物种质资源、转基因生物安全、植物新品种保护。</w:t>
      </w:r>
    </w:p>
    <w:p w14:paraId="5CA82743">
      <w:pPr>
        <w:spacing w:line="570" w:lineRule="exact"/>
        <w:ind w:firstLine="640" w:firstLineChars="200"/>
        <w:rPr>
          <w:rFonts w:eastAsia="仿宋_GB2312"/>
          <w:sz w:val="32"/>
          <w:szCs w:val="32"/>
        </w:rPr>
      </w:pPr>
      <w:r>
        <w:rPr>
          <w:rFonts w:eastAsia="仿宋_GB2312"/>
          <w:sz w:val="32"/>
          <w:szCs w:val="32"/>
        </w:rPr>
        <w:t>10.负责全县森林草原行政案件的查处工作，负责相关行政执法和监管工作。</w:t>
      </w:r>
    </w:p>
    <w:p w14:paraId="0C384837">
      <w:pPr>
        <w:spacing w:line="570" w:lineRule="exact"/>
        <w:ind w:firstLine="640" w:firstLineChars="200"/>
        <w:rPr>
          <w:rFonts w:eastAsia="仿宋_GB2312"/>
          <w:sz w:val="32"/>
          <w:szCs w:val="32"/>
        </w:rPr>
      </w:pPr>
      <w:r>
        <w:rPr>
          <w:rFonts w:eastAsia="仿宋_GB2312"/>
          <w:sz w:val="32"/>
          <w:szCs w:val="32"/>
        </w:rPr>
        <w:t>11.负责落实全县综合防灾减灾规划相关要求，组织编制森林和草原火灾防治规划并指导实施，组织、指导开展防火巡护、火源管理、防火设施建设工作。负责森林和草原火情监测预警、火灾预防工作，发送森林和草原火险信息。组织指导国有林场林区和草原开展宣传教育、监测预警、督促检查等防火工作。</w:t>
      </w:r>
    </w:p>
    <w:p w14:paraId="4BB5BDB7">
      <w:pPr>
        <w:spacing w:line="570" w:lineRule="exact"/>
        <w:ind w:firstLine="640" w:firstLineChars="200"/>
        <w:rPr>
          <w:rFonts w:eastAsia="仿宋_GB2312"/>
          <w:sz w:val="32"/>
          <w:szCs w:val="32"/>
        </w:rPr>
      </w:pPr>
      <w:r>
        <w:rPr>
          <w:rFonts w:eastAsia="仿宋_GB2312"/>
          <w:sz w:val="32"/>
          <w:szCs w:val="32"/>
        </w:rPr>
        <w:t>12.监督管理全县林业和草原县级以上资金和国有资产，提出林业和草原预算内投资、县级以上财政性资金安排建议，按县政府规定权限，核报、核准规划内和年度计划内投资项目。参与拟订全县林业和草原经济调节政策，组织实施林业和草原生态补偿工作。</w:t>
      </w:r>
    </w:p>
    <w:p w14:paraId="29739D13">
      <w:pPr>
        <w:spacing w:line="570" w:lineRule="exact"/>
        <w:ind w:firstLine="640" w:firstLineChars="200"/>
        <w:rPr>
          <w:rFonts w:eastAsia="仿宋_GB2312"/>
          <w:sz w:val="32"/>
          <w:szCs w:val="32"/>
        </w:rPr>
      </w:pPr>
      <w:r>
        <w:rPr>
          <w:rFonts w:eastAsia="仿宋_GB2312"/>
          <w:sz w:val="32"/>
          <w:szCs w:val="32"/>
        </w:rPr>
        <w:t>13.负责林业和草原科技、教育和对外交流工作，承担全县林业和草原人才队伍建设，组织实施林业和草原对外交流与合作事务。</w:t>
      </w:r>
    </w:p>
    <w:p w14:paraId="71D5EE79">
      <w:pPr>
        <w:spacing w:line="570" w:lineRule="exact"/>
        <w:ind w:firstLine="640" w:firstLineChars="200"/>
        <w:rPr>
          <w:rFonts w:eastAsia="仿宋_GB2312"/>
          <w:sz w:val="32"/>
          <w:szCs w:val="32"/>
        </w:rPr>
      </w:pPr>
      <w:r>
        <w:rPr>
          <w:rFonts w:eastAsia="仿宋_GB2312"/>
          <w:sz w:val="32"/>
          <w:szCs w:val="32"/>
        </w:rPr>
        <w:t>14.按照国家相关政策和省、市、县相关规定负责森林和草原火灾专业扑救队伍的组织建设，建立专兼职结合、社会力量广泛参与的基层森林扑火队伍。加强专业扑火队伍和群众扑火队伍管理，在每年12月至次年5月高火险期内集中驻训、强化演练、野外巡护、火源管理，一旦有火情灭小灭早。</w:t>
      </w:r>
    </w:p>
    <w:p w14:paraId="5C89006D">
      <w:pPr>
        <w:spacing w:line="570" w:lineRule="exact"/>
        <w:ind w:firstLine="640" w:firstLineChars="200"/>
        <w:rPr>
          <w:rFonts w:eastAsia="仿宋_GB2312"/>
          <w:sz w:val="32"/>
          <w:szCs w:val="32"/>
        </w:rPr>
      </w:pPr>
      <w:r>
        <w:rPr>
          <w:rFonts w:eastAsia="仿宋_GB2312"/>
          <w:sz w:val="32"/>
          <w:szCs w:val="32"/>
        </w:rPr>
        <w:t>15.承担职责范围内的安全生产和职业健康、生态环境保护、审批服务便民化等工作。</w:t>
      </w:r>
    </w:p>
    <w:p w14:paraId="6C406967">
      <w:pPr>
        <w:spacing w:line="570" w:lineRule="exact"/>
        <w:ind w:firstLine="640" w:firstLineChars="200"/>
        <w:rPr>
          <w:rFonts w:eastAsia="仿宋_GB2312"/>
          <w:sz w:val="32"/>
          <w:szCs w:val="32"/>
        </w:rPr>
      </w:pPr>
      <w:r>
        <w:rPr>
          <w:rFonts w:eastAsia="仿宋_GB2312"/>
          <w:sz w:val="32"/>
          <w:szCs w:val="32"/>
        </w:rPr>
        <w:t>16.完成县委、县政府交办的其他任务。</w:t>
      </w:r>
    </w:p>
    <w:p w14:paraId="6C98924D">
      <w:pPr>
        <w:spacing w:line="570" w:lineRule="exact"/>
        <w:ind w:firstLine="640" w:firstLineChars="200"/>
        <w:rPr>
          <w:rFonts w:ascii="楷体_GB2312" w:eastAsia="楷体_GB2312"/>
          <w:kern w:val="0"/>
          <w:sz w:val="32"/>
          <w:szCs w:val="32"/>
          <w:shd w:val="clear" w:color="auto" w:fill="FFFFFF"/>
          <w:lang w:val="zh-CN"/>
        </w:rPr>
      </w:pPr>
      <w:r>
        <w:rPr>
          <w:rFonts w:ascii="楷体_GB2312" w:eastAsia="楷体_GB2312"/>
          <w:kern w:val="0"/>
          <w:sz w:val="32"/>
          <w:szCs w:val="32"/>
          <w:shd w:val="clear" w:color="auto" w:fill="FFFFFF"/>
          <w:lang w:val="zh-CN"/>
        </w:rPr>
        <w:t>（三）人员概况</w:t>
      </w:r>
    </w:p>
    <w:p w14:paraId="413D1A2D">
      <w:pPr>
        <w:spacing w:line="570" w:lineRule="exact"/>
        <w:ind w:firstLine="640" w:firstLineChars="200"/>
        <w:rPr>
          <w:rFonts w:eastAsia="仿宋_GB2312"/>
          <w:sz w:val="32"/>
          <w:szCs w:val="32"/>
        </w:rPr>
      </w:pPr>
      <w:r>
        <w:rPr>
          <w:rFonts w:eastAsia="仿宋_GB2312"/>
          <w:sz w:val="32"/>
          <w:szCs w:val="32"/>
        </w:rPr>
        <w:t>截至2023年末，盐边县林业局部门（单位）及下属单位编制情况及年末实有人数情况：机关行政编制21名，机关工勤编制2名，事业编制41名。我单位年末实有人数98人，其中在职人员53人，退休人员45人。</w:t>
      </w:r>
    </w:p>
    <w:p w14:paraId="7F1C7769">
      <w:pPr>
        <w:widowControl/>
        <w:adjustRightInd w:val="0"/>
        <w:snapToGrid w:val="0"/>
        <w:spacing w:line="570" w:lineRule="exact"/>
        <w:ind w:firstLine="640" w:firstLineChars="200"/>
        <w:contextualSpacing/>
        <w:jc w:val="left"/>
        <w:rPr>
          <w:rFonts w:eastAsia="黑体"/>
          <w:kern w:val="0"/>
          <w:sz w:val="32"/>
          <w:szCs w:val="32"/>
          <w:shd w:val="clear" w:color="auto" w:fill="FFFFFF"/>
        </w:rPr>
      </w:pPr>
      <w:r>
        <w:rPr>
          <w:rFonts w:eastAsia="黑体"/>
          <w:kern w:val="0"/>
          <w:sz w:val="32"/>
          <w:szCs w:val="32"/>
          <w:shd w:val="clear" w:color="auto" w:fill="FFFFFF"/>
        </w:rPr>
        <w:t>二、部门财政资金收支情况</w:t>
      </w:r>
    </w:p>
    <w:p w14:paraId="2003F30A">
      <w:pPr>
        <w:spacing w:line="570" w:lineRule="exact"/>
        <w:ind w:firstLine="640" w:firstLineChars="200"/>
        <w:rPr>
          <w:rFonts w:ascii="楷体_GB2312" w:eastAsia="楷体_GB2312"/>
          <w:kern w:val="0"/>
          <w:sz w:val="32"/>
          <w:szCs w:val="32"/>
          <w:shd w:val="clear" w:color="auto" w:fill="FFFFFF"/>
          <w:lang w:val="zh-CN"/>
        </w:rPr>
      </w:pPr>
      <w:r>
        <w:rPr>
          <w:rFonts w:ascii="楷体_GB2312" w:eastAsia="楷体_GB2312"/>
          <w:kern w:val="0"/>
          <w:sz w:val="32"/>
          <w:szCs w:val="32"/>
          <w:shd w:val="clear" w:color="auto" w:fill="FFFFFF"/>
          <w:lang w:val="zh-CN"/>
        </w:rPr>
        <w:t>（一）部门财政资金收入情况。</w:t>
      </w:r>
    </w:p>
    <w:p w14:paraId="2FD4DCC5">
      <w:pPr>
        <w:spacing w:line="570" w:lineRule="exact"/>
        <w:ind w:firstLine="640" w:firstLineChars="200"/>
        <w:rPr>
          <w:rFonts w:eastAsia="仿宋_GB2312"/>
          <w:sz w:val="32"/>
          <w:szCs w:val="32"/>
        </w:rPr>
      </w:pPr>
      <w:r>
        <w:rPr>
          <w:rFonts w:eastAsia="仿宋_GB2312"/>
          <w:sz w:val="32"/>
          <w:szCs w:val="32"/>
        </w:rPr>
        <w:t>2023年盐边县林业局收入预算安排8244.68万元，其中：财政拨款收入8227.49万元，占99.8%，其他收入17.19万元（市级资金），占0.2%。</w:t>
      </w:r>
    </w:p>
    <w:p w14:paraId="320FC97B">
      <w:pPr>
        <w:spacing w:line="570" w:lineRule="exact"/>
        <w:ind w:firstLine="640" w:firstLineChars="200"/>
        <w:rPr>
          <w:rFonts w:ascii="楷体_GB2312" w:eastAsia="楷体_GB2312"/>
          <w:kern w:val="0"/>
          <w:sz w:val="32"/>
          <w:szCs w:val="32"/>
          <w:shd w:val="clear" w:color="auto" w:fill="FFFFFF"/>
          <w:lang w:val="zh-CN"/>
        </w:rPr>
      </w:pPr>
      <w:r>
        <w:rPr>
          <w:rFonts w:ascii="楷体_GB2312" w:eastAsia="楷体_GB2312"/>
          <w:kern w:val="0"/>
          <w:sz w:val="32"/>
          <w:szCs w:val="32"/>
          <w:shd w:val="clear" w:color="auto" w:fill="FFFFFF"/>
          <w:lang w:val="zh-CN"/>
        </w:rPr>
        <w:t>（二）部门财政资金支出情况。</w:t>
      </w:r>
    </w:p>
    <w:p w14:paraId="1277FF52">
      <w:pPr>
        <w:spacing w:line="570" w:lineRule="exact"/>
        <w:ind w:firstLine="640" w:firstLineChars="200"/>
        <w:rPr>
          <w:rFonts w:eastAsia="仿宋_GB2312"/>
          <w:sz w:val="32"/>
          <w:szCs w:val="32"/>
        </w:rPr>
      </w:pPr>
      <w:r>
        <w:rPr>
          <w:rFonts w:eastAsia="仿宋_GB2312"/>
          <w:sz w:val="32"/>
          <w:szCs w:val="32"/>
        </w:rPr>
        <w:t>2023我单位本年支出总额8244.68万元，均为财政拨款支出，占总支出的100%。其中：基本支出1339.20万元，占总支出的16.24%；项目支出6905.48万元，占总支出的83.76%。</w:t>
      </w:r>
    </w:p>
    <w:p w14:paraId="1083DC1C">
      <w:pPr>
        <w:spacing w:line="570" w:lineRule="exact"/>
        <w:ind w:left="640"/>
        <w:rPr>
          <w:rFonts w:eastAsia="仿宋_GB2312"/>
          <w:sz w:val="32"/>
          <w:szCs w:val="32"/>
        </w:rPr>
      </w:pPr>
      <w:r>
        <w:rPr>
          <w:rFonts w:eastAsia="仿宋_GB2312"/>
          <w:sz w:val="32"/>
          <w:szCs w:val="32"/>
        </w:rPr>
        <w:t>按支出功能分类主要用于以下方面</w:t>
      </w:r>
    </w:p>
    <w:p w14:paraId="59DE2F28">
      <w:pPr>
        <w:spacing w:line="570" w:lineRule="exact"/>
        <w:ind w:left="640"/>
        <w:rPr>
          <w:rFonts w:eastAsia="仿宋_GB2312"/>
          <w:sz w:val="32"/>
          <w:szCs w:val="32"/>
        </w:rPr>
      </w:pPr>
      <w:r>
        <w:rPr>
          <w:rFonts w:eastAsia="仿宋_GB2312"/>
          <w:sz w:val="32"/>
          <w:szCs w:val="32"/>
        </w:rPr>
        <w:t>（1）节能环保支出</w:t>
      </w:r>
      <w:r>
        <w:rPr>
          <w:rFonts w:hint="eastAsia" w:eastAsia="仿宋_GB2312"/>
          <w:sz w:val="32"/>
          <w:szCs w:val="32"/>
          <w:lang w:eastAsia="zh-CN"/>
        </w:rPr>
        <w:t>：</w:t>
      </w:r>
      <w:r>
        <w:rPr>
          <w:rFonts w:eastAsia="仿宋_GB2312"/>
          <w:sz w:val="32"/>
          <w:szCs w:val="32"/>
        </w:rPr>
        <w:t>2023年收入支出数为1023.04万元。</w:t>
      </w:r>
    </w:p>
    <w:p w14:paraId="1B495741">
      <w:pPr>
        <w:spacing w:line="570" w:lineRule="exact"/>
        <w:ind w:firstLine="640" w:firstLineChars="200"/>
        <w:rPr>
          <w:rFonts w:eastAsia="仿宋_GB2312"/>
          <w:sz w:val="32"/>
          <w:szCs w:val="32"/>
        </w:rPr>
      </w:pPr>
      <w:r>
        <w:rPr>
          <w:rFonts w:eastAsia="仿宋_GB2312"/>
          <w:sz w:val="32"/>
          <w:szCs w:val="32"/>
        </w:rPr>
        <w:t>（2）社会保障和就业支出</w:t>
      </w:r>
      <w:r>
        <w:rPr>
          <w:rFonts w:hint="eastAsia" w:eastAsia="仿宋_GB2312"/>
          <w:sz w:val="32"/>
          <w:szCs w:val="32"/>
          <w:lang w:eastAsia="zh-CN"/>
        </w:rPr>
        <w:t>：</w:t>
      </w:r>
      <w:r>
        <w:rPr>
          <w:rFonts w:eastAsia="仿宋_GB2312"/>
          <w:sz w:val="32"/>
          <w:szCs w:val="32"/>
        </w:rPr>
        <w:t>2023年收入支出数为289.13万元。</w:t>
      </w:r>
    </w:p>
    <w:p w14:paraId="79DF6127">
      <w:pPr>
        <w:spacing w:line="570" w:lineRule="exact"/>
        <w:ind w:left="640"/>
        <w:rPr>
          <w:rFonts w:eastAsia="仿宋_GB2312"/>
          <w:sz w:val="32"/>
          <w:szCs w:val="32"/>
        </w:rPr>
      </w:pPr>
      <w:r>
        <w:rPr>
          <w:rFonts w:eastAsia="仿宋_GB2312"/>
          <w:sz w:val="32"/>
          <w:szCs w:val="32"/>
        </w:rPr>
        <w:t>（3）农林水支出</w:t>
      </w:r>
      <w:r>
        <w:rPr>
          <w:rFonts w:hint="eastAsia" w:eastAsia="仿宋_GB2312"/>
          <w:sz w:val="32"/>
          <w:szCs w:val="32"/>
          <w:lang w:eastAsia="zh-CN"/>
        </w:rPr>
        <w:t>：</w:t>
      </w:r>
      <w:r>
        <w:rPr>
          <w:rFonts w:eastAsia="仿宋_GB2312"/>
          <w:sz w:val="32"/>
          <w:szCs w:val="32"/>
        </w:rPr>
        <w:t>2023年收入支出数为6761.49万元。</w:t>
      </w:r>
    </w:p>
    <w:p w14:paraId="1F597F01">
      <w:pPr>
        <w:spacing w:line="570" w:lineRule="exact"/>
        <w:ind w:left="640"/>
        <w:rPr>
          <w:rFonts w:eastAsia="仿宋_GB2312"/>
          <w:sz w:val="32"/>
          <w:szCs w:val="32"/>
        </w:rPr>
      </w:pPr>
      <w:r>
        <w:rPr>
          <w:rFonts w:eastAsia="仿宋_GB2312"/>
          <w:sz w:val="32"/>
          <w:szCs w:val="32"/>
        </w:rPr>
        <w:t>（4）住房保障支出</w:t>
      </w:r>
      <w:r>
        <w:rPr>
          <w:rFonts w:hint="eastAsia" w:eastAsia="仿宋_GB2312"/>
          <w:sz w:val="32"/>
          <w:szCs w:val="32"/>
          <w:lang w:eastAsia="zh-CN"/>
        </w:rPr>
        <w:t>：</w:t>
      </w:r>
      <w:r>
        <w:rPr>
          <w:rFonts w:eastAsia="仿宋_GB2312"/>
          <w:sz w:val="32"/>
          <w:szCs w:val="32"/>
        </w:rPr>
        <w:t xml:space="preserve"> 2023年收入支出数为81.44万元。</w:t>
      </w:r>
    </w:p>
    <w:p w14:paraId="677679E7">
      <w:pPr>
        <w:spacing w:line="570" w:lineRule="exact"/>
        <w:ind w:left="640"/>
        <w:rPr>
          <w:rFonts w:eastAsia="仿宋_GB2312"/>
          <w:sz w:val="32"/>
          <w:szCs w:val="32"/>
        </w:rPr>
      </w:pPr>
      <w:r>
        <w:rPr>
          <w:rFonts w:eastAsia="仿宋_GB2312"/>
          <w:sz w:val="32"/>
          <w:szCs w:val="32"/>
        </w:rPr>
        <w:t>（5）卫生健康支出：2023年收入支出数为89.58万元</w:t>
      </w:r>
    </w:p>
    <w:p w14:paraId="01CB0845">
      <w:pPr>
        <w:spacing w:line="570" w:lineRule="exact"/>
        <w:ind w:left="640"/>
        <w:rPr>
          <w:rFonts w:eastAsia="仿宋_GB2312"/>
          <w:sz w:val="32"/>
          <w:szCs w:val="32"/>
        </w:rPr>
      </w:pPr>
      <w:r>
        <w:rPr>
          <w:rFonts w:eastAsia="仿宋_GB2312"/>
          <w:sz w:val="32"/>
          <w:szCs w:val="32"/>
        </w:rPr>
        <w:t>按支出按经济分类主要用于以下方面</w:t>
      </w:r>
    </w:p>
    <w:p w14:paraId="61FA25F4">
      <w:pPr>
        <w:spacing w:line="570" w:lineRule="exact"/>
        <w:ind w:firstLine="640" w:firstLineChars="200"/>
        <w:rPr>
          <w:rFonts w:eastAsia="仿宋_GB2312"/>
          <w:sz w:val="32"/>
          <w:szCs w:val="32"/>
        </w:rPr>
      </w:pPr>
      <w:r>
        <w:rPr>
          <w:rFonts w:eastAsia="仿宋_GB2312"/>
          <w:sz w:val="32"/>
          <w:szCs w:val="32"/>
        </w:rPr>
        <w:t>我单位本年支出8044.68万元，其中：工资福利支出1092.11万元</w:t>
      </w:r>
      <w:r>
        <w:rPr>
          <w:rFonts w:hint="eastAsia" w:eastAsia="仿宋_GB2312"/>
          <w:sz w:val="32"/>
          <w:szCs w:val="32"/>
          <w:lang w:eastAsia="zh-CN"/>
        </w:rPr>
        <w:t>，</w:t>
      </w:r>
      <w:r>
        <w:rPr>
          <w:rFonts w:eastAsia="仿宋_GB2312"/>
          <w:sz w:val="32"/>
          <w:szCs w:val="32"/>
        </w:rPr>
        <w:t>商品服务支出3379.89万元</w:t>
      </w:r>
      <w:r>
        <w:rPr>
          <w:rFonts w:hint="eastAsia" w:eastAsia="仿宋_GB2312"/>
          <w:sz w:val="32"/>
          <w:szCs w:val="32"/>
          <w:lang w:eastAsia="zh-CN"/>
        </w:rPr>
        <w:t>，</w:t>
      </w:r>
      <w:r>
        <w:rPr>
          <w:rFonts w:eastAsia="仿宋_GB2312"/>
          <w:sz w:val="32"/>
          <w:szCs w:val="32"/>
        </w:rPr>
        <w:t>对个人和家庭的补助支出3527.45万元，资本性支出245.22万元，主要的经费支出有以下几方面</w:t>
      </w:r>
      <w:r>
        <w:rPr>
          <w:rFonts w:hint="eastAsia" w:eastAsia="仿宋_GB2312"/>
          <w:sz w:val="32"/>
          <w:szCs w:val="32"/>
          <w:lang w:eastAsia="zh-CN"/>
        </w:rPr>
        <w:t>：</w:t>
      </w:r>
    </w:p>
    <w:p w14:paraId="7511F810">
      <w:pPr>
        <w:spacing w:line="570" w:lineRule="exact"/>
        <w:ind w:firstLine="640" w:firstLineChars="200"/>
        <w:rPr>
          <w:rFonts w:eastAsia="仿宋_GB2312"/>
          <w:sz w:val="32"/>
          <w:szCs w:val="32"/>
        </w:rPr>
      </w:pPr>
      <w:r>
        <w:rPr>
          <w:rFonts w:eastAsia="仿宋_GB2312"/>
          <w:sz w:val="32"/>
          <w:szCs w:val="32"/>
        </w:rPr>
        <w:t>（1）“三公”经费支出情况：盐边县林业局2023年度“三公”经费财政拨款支出决算为0.71万元，人均支出0.013万元，完成预算96%。其中：因公出国（境）费支出决算为0万元，与上年支出持平；公务用车购置及运行维护费支出决算为0万元，与上年支出持平；公务接待费支出决算为0.71万元，完成预算96%。</w:t>
      </w:r>
    </w:p>
    <w:p w14:paraId="701DF94F">
      <w:pPr>
        <w:spacing w:line="570" w:lineRule="exact"/>
        <w:ind w:firstLine="640" w:firstLineChars="200"/>
        <w:rPr>
          <w:rFonts w:hint="eastAsia" w:eastAsia="仿宋_GB2312"/>
          <w:sz w:val="32"/>
          <w:szCs w:val="32"/>
        </w:rPr>
      </w:pPr>
      <w:r>
        <w:rPr>
          <w:rFonts w:eastAsia="仿宋_GB2312"/>
          <w:sz w:val="32"/>
          <w:szCs w:val="32"/>
        </w:rPr>
        <w:t>（2）培训费支出情况：盐边县林业局2023年度培训费财政拨款支出决算为2.03万元，人均支出0.04万元。</w:t>
      </w:r>
    </w:p>
    <w:p w14:paraId="0CBAAA94">
      <w:pPr>
        <w:spacing w:line="570" w:lineRule="exact"/>
        <w:ind w:firstLine="640" w:firstLineChars="200"/>
        <w:rPr>
          <w:rFonts w:eastAsia="仿宋_GB2312"/>
          <w:sz w:val="32"/>
          <w:szCs w:val="32"/>
        </w:rPr>
      </w:pPr>
      <w:r>
        <w:rPr>
          <w:rFonts w:eastAsia="黑体"/>
          <w:kern w:val="0"/>
          <w:sz w:val="32"/>
          <w:szCs w:val="32"/>
          <w:shd w:val="clear" w:color="auto" w:fill="FFFFFF"/>
        </w:rPr>
        <w:t>三、部门整体预算绩效管理情况</w:t>
      </w:r>
    </w:p>
    <w:p w14:paraId="299508F7">
      <w:pPr>
        <w:spacing w:line="570" w:lineRule="exact"/>
        <w:ind w:firstLine="640" w:firstLineChars="200"/>
        <w:rPr>
          <w:rFonts w:ascii="楷体_GB2312" w:eastAsia="楷体_GB2312"/>
          <w:kern w:val="0"/>
          <w:sz w:val="32"/>
          <w:szCs w:val="32"/>
          <w:shd w:val="clear" w:color="auto" w:fill="FFFFFF"/>
          <w:lang w:val="zh-CN"/>
        </w:rPr>
      </w:pPr>
      <w:r>
        <w:rPr>
          <w:rFonts w:ascii="楷体_GB2312" w:eastAsia="楷体_GB2312"/>
          <w:kern w:val="0"/>
          <w:sz w:val="32"/>
          <w:szCs w:val="32"/>
          <w:shd w:val="clear" w:color="auto" w:fill="FFFFFF"/>
          <w:lang w:val="zh-CN"/>
        </w:rPr>
        <w:t>（一）部门预算项目绩效管理。</w:t>
      </w:r>
    </w:p>
    <w:p w14:paraId="378EC352">
      <w:pPr>
        <w:spacing w:line="570" w:lineRule="exact"/>
        <w:ind w:left="640"/>
        <w:rPr>
          <w:rFonts w:eastAsia="楷体_GB2312"/>
          <w:b/>
          <w:bCs/>
          <w:sz w:val="32"/>
          <w:szCs w:val="32"/>
          <w:lang w:val="zh-CN"/>
        </w:rPr>
      </w:pPr>
      <w:r>
        <w:rPr>
          <w:rFonts w:eastAsia="仿宋_GB2312"/>
          <w:b/>
          <w:bCs/>
          <w:sz w:val="32"/>
          <w:szCs w:val="32"/>
        </w:rPr>
        <w:t>1.人员类项目绩效分析</w:t>
      </w:r>
    </w:p>
    <w:p w14:paraId="2A8417F7">
      <w:pPr>
        <w:spacing w:line="570" w:lineRule="exact"/>
        <w:ind w:firstLine="640" w:firstLineChars="200"/>
        <w:rPr>
          <w:rFonts w:eastAsia="仿宋_GB2312"/>
          <w:sz w:val="32"/>
          <w:szCs w:val="32"/>
        </w:rPr>
      </w:pPr>
      <w:r>
        <w:rPr>
          <w:rFonts w:eastAsia="仿宋_GB2312"/>
          <w:sz w:val="32"/>
          <w:szCs w:val="32"/>
        </w:rPr>
        <w:t>2023年人员经费支出1256.30万元，占总支出的15.24%。其中工资福利支出1092.11万元，主要用于工资、奖金、五险一金等支出，对个人和家庭的补助支出3527.45万元，主要用于抚恤金、退休职工生活补助、退休职工医疗费补助，对个人和家庭的补助等支出。2023年人员经费持续有效支出，执行进度为100%，预算完成100%，无违规记录情况。</w:t>
      </w:r>
    </w:p>
    <w:p w14:paraId="188D9F12">
      <w:pPr>
        <w:spacing w:line="570" w:lineRule="exact"/>
        <w:ind w:left="640"/>
        <w:rPr>
          <w:rFonts w:eastAsia="仿宋_GB2312"/>
          <w:b/>
          <w:bCs/>
          <w:sz w:val="32"/>
          <w:szCs w:val="32"/>
        </w:rPr>
      </w:pPr>
      <w:r>
        <w:rPr>
          <w:rFonts w:eastAsia="仿宋_GB2312"/>
          <w:b/>
          <w:bCs/>
          <w:sz w:val="32"/>
          <w:szCs w:val="32"/>
        </w:rPr>
        <w:t>2.运转类项目绩效分析</w:t>
      </w:r>
    </w:p>
    <w:p w14:paraId="1C14E825">
      <w:pPr>
        <w:spacing w:line="570" w:lineRule="exact"/>
        <w:ind w:firstLine="640" w:firstLineChars="200"/>
        <w:rPr>
          <w:rFonts w:eastAsia="仿宋_GB2312"/>
          <w:sz w:val="32"/>
          <w:szCs w:val="32"/>
        </w:rPr>
      </w:pPr>
      <w:r>
        <w:rPr>
          <w:rFonts w:eastAsia="仿宋_GB2312"/>
          <w:sz w:val="32"/>
          <w:szCs w:val="32"/>
        </w:rPr>
        <w:t>2023年日常公用经费支出82.9万元，占总支出的1.01%。主要用于</w:t>
      </w:r>
      <w:r>
        <w:rPr>
          <w:rFonts w:eastAsia="仿宋"/>
          <w:sz w:val="32"/>
          <w:szCs w:val="32"/>
        </w:rPr>
        <w:t>办公费、水费、电费、邮电费、差旅费、维修（护）费、租赁费、培训费、公务接待费、工会经费、福利费、公务用车运行维护费、其他交通费、其他商品和服务等支出</w:t>
      </w:r>
      <w:r>
        <w:rPr>
          <w:rFonts w:eastAsia="仿宋_GB2312"/>
          <w:sz w:val="32"/>
          <w:szCs w:val="32"/>
        </w:rPr>
        <w:t>，2023年公用经费持续有效支出，执行进度为100%，支出完成年初预算的100%，无违规情况。</w:t>
      </w:r>
    </w:p>
    <w:p w14:paraId="6B52C4EC">
      <w:pPr>
        <w:spacing w:line="570" w:lineRule="exact"/>
        <w:ind w:left="640"/>
        <w:rPr>
          <w:rFonts w:eastAsia="仿宋_GB2312"/>
          <w:b/>
          <w:bCs/>
          <w:sz w:val="32"/>
          <w:szCs w:val="32"/>
        </w:rPr>
      </w:pPr>
      <w:r>
        <w:rPr>
          <w:rFonts w:eastAsia="仿宋_GB2312"/>
          <w:b/>
          <w:bCs/>
          <w:sz w:val="32"/>
          <w:szCs w:val="32"/>
        </w:rPr>
        <w:t>3.特定目标类项目绩效分析</w:t>
      </w:r>
    </w:p>
    <w:p w14:paraId="2CE9A3A3">
      <w:pPr>
        <w:spacing w:line="570" w:lineRule="exact"/>
        <w:ind w:firstLine="640" w:firstLineChars="200"/>
        <w:rPr>
          <w:rFonts w:eastAsia="仿宋_GB2312"/>
          <w:sz w:val="32"/>
          <w:szCs w:val="32"/>
        </w:rPr>
      </w:pPr>
      <w:r>
        <w:rPr>
          <w:rFonts w:eastAsia="仿宋_GB2312"/>
          <w:sz w:val="32"/>
          <w:szCs w:val="32"/>
        </w:rPr>
        <w:t>2023年项目支出6905.48万元，占总支出的83.76%，其中林业专项工作开支的县本级项目支出1481.10万元，项目支出主要</w:t>
      </w:r>
      <w:r>
        <w:rPr>
          <w:rFonts w:hint="eastAsia" w:eastAsia="仿宋_GB2312"/>
          <w:sz w:val="32"/>
          <w:szCs w:val="32"/>
          <w:lang w:eastAsia="zh-CN"/>
        </w:rPr>
        <w:t>包括</w:t>
      </w:r>
      <w:r>
        <w:rPr>
          <w:rFonts w:eastAsia="仿宋_GB2312"/>
          <w:sz w:val="32"/>
          <w:szCs w:val="32"/>
        </w:rPr>
        <w:t>森林防火1493.27万元，林业草原改革发展资金等4389.17万元，节能环保资金1023.04万元，其他市级资金支出17.19万元，2023年项目支出持续有效支出，执行进度为100%，支出完成年初预算的100%，无违规情况。</w:t>
      </w:r>
    </w:p>
    <w:p w14:paraId="0D46E655">
      <w:pPr>
        <w:spacing w:line="570" w:lineRule="exact"/>
        <w:ind w:firstLine="640" w:firstLineChars="200"/>
        <w:rPr>
          <w:rFonts w:eastAsia="仿宋_GB2312"/>
          <w:sz w:val="32"/>
          <w:szCs w:val="32"/>
        </w:rPr>
      </w:pPr>
      <w:r>
        <w:rPr>
          <w:rFonts w:eastAsia="仿宋_GB2312"/>
          <w:sz w:val="32"/>
          <w:szCs w:val="32"/>
        </w:rPr>
        <w:t>根据预算绩效管理工作的有关要求，进一步完善预算绩效管理制度，全面加强绩效目标管理，我单位高度重视，强化责任意识，于2023年年初制定了相应的部门绩效目标，主要是森林草原防灭火工作、加强林业生态建设、开展盐边县岩溶地区第四次石漠化调查、保护森林草原资源、开拓发展现代林业产业。主要目标实现：2023年人员类支出共1256.30万元，主要用于人员的工资福利支出方面，基本保障了在职人员和退休人员的正常工资性收入。运转类支出共82.90</w:t>
      </w:r>
      <w:r>
        <w:rPr>
          <w:rFonts w:hint="eastAsia" w:eastAsia="仿宋_GB2312"/>
          <w:sz w:val="32"/>
          <w:szCs w:val="32"/>
          <w:lang w:eastAsia="zh-CN"/>
        </w:rPr>
        <w:t>万元，主要用于</w:t>
      </w:r>
      <w:r>
        <w:rPr>
          <w:rFonts w:eastAsia="仿宋_GB2312"/>
          <w:sz w:val="32"/>
          <w:szCs w:val="32"/>
        </w:rPr>
        <w:t>机关日常运转支出方面，得以保障我</w:t>
      </w:r>
      <w:bookmarkStart w:id="50" w:name="_GoBack"/>
      <w:bookmarkEnd w:id="50"/>
      <w:r>
        <w:rPr>
          <w:rFonts w:eastAsia="仿宋_GB2312"/>
          <w:sz w:val="32"/>
          <w:szCs w:val="32"/>
        </w:rPr>
        <w:t>局各项工作的正常开展。全年所有支出都按照有关规定强化资金管理，提升资金使用效率，认真落实厉行节约各项政策，</w:t>
      </w:r>
      <w:r>
        <w:rPr>
          <w:rFonts w:hint="eastAsia" w:eastAsia="仿宋_GB2312"/>
          <w:sz w:val="32"/>
          <w:szCs w:val="32"/>
          <w:lang w:eastAsia="zh-CN"/>
        </w:rPr>
        <w:t>截至</w:t>
      </w:r>
      <w:r>
        <w:rPr>
          <w:rFonts w:eastAsia="仿宋_GB2312"/>
          <w:sz w:val="32"/>
          <w:szCs w:val="32"/>
        </w:rPr>
        <w:t>2023年12月底，本单位支出执行数为6905.48万元，执行率达到100%，无资金结余等情况，较好地完成了年初制定的工作目标任务，各项工作有序推进，整体支出平稳，较好地实现社会效益和可持续效益目标，全面达到绩效目标完成进度。</w:t>
      </w:r>
    </w:p>
    <w:p w14:paraId="206F4F2B">
      <w:pPr>
        <w:spacing w:line="570" w:lineRule="exact"/>
        <w:ind w:firstLine="640" w:firstLineChars="200"/>
        <w:rPr>
          <w:rFonts w:ascii="楷体_GB2312" w:eastAsia="楷体_GB2312"/>
          <w:kern w:val="0"/>
          <w:sz w:val="32"/>
          <w:szCs w:val="32"/>
          <w:shd w:val="clear" w:color="auto" w:fill="FFFFFF"/>
          <w:lang w:val="zh-CN"/>
        </w:rPr>
      </w:pPr>
      <w:r>
        <w:rPr>
          <w:rFonts w:ascii="楷体_GB2312" w:eastAsia="楷体_GB2312"/>
          <w:kern w:val="0"/>
          <w:sz w:val="32"/>
          <w:szCs w:val="32"/>
          <w:shd w:val="clear" w:color="auto" w:fill="FFFFFF"/>
          <w:lang w:val="zh-CN"/>
        </w:rPr>
        <w:t>（二）结果应用情况。</w:t>
      </w:r>
    </w:p>
    <w:p w14:paraId="5867EF0C">
      <w:pPr>
        <w:spacing w:line="570" w:lineRule="exact"/>
        <w:ind w:firstLine="640" w:firstLineChars="200"/>
        <w:rPr>
          <w:rFonts w:eastAsia="仿宋_GB2312"/>
          <w:sz w:val="32"/>
          <w:szCs w:val="32"/>
        </w:rPr>
      </w:pPr>
      <w:r>
        <w:rPr>
          <w:rFonts w:eastAsia="仿宋_GB2312"/>
          <w:sz w:val="32"/>
          <w:szCs w:val="32"/>
        </w:rPr>
        <w:t>我单位根据盐边县财政局《关于开展2023预算绩效自评工作的通知》（盐边财政〔2024〕43号）文件要求，对2023年度部门预算绩效进行了认真自评，自评等级为良好。在资金的管理和使用上，严格按照相关法律、法规规定，遵守财经纪律，认真履行部门职能职责，深入了解资金的执行和使用情况，以及所产生的经济效益、社会效益等，</w:t>
      </w:r>
      <w:r>
        <w:rPr>
          <w:rFonts w:hint="eastAsia" w:eastAsia="仿宋_GB2312"/>
          <w:sz w:val="32"/>
          <w:szCs w:val="32"/>
          <w:lang w:eastAsia="zh-CN"/>
        </w:rPr>
        <w:t>查找</w:t>
      </w:r>
      <w:r>
        <w:rPr>
          <w:rFonts w:eastAsia="仿宋_GB2312"/>
          <w:sz w:val="32"/>
          <w:szCs w:val="32"/>
        </w:rPr>
        <w:t>财政资金预算编制、预算执行、预算监督过程中存在的不足。加强预算绩效信息发布管理制度建设，完善绩效信息公开机制，及时将财政部门批复的部门预算及报表等信息按相关规定和要求在盐边县公众信息网“财政信息”栏中进行公开公示。同时对2023年部门预算绩效情况于近日通过公众信息网站公开，接受广大群众监督。</w:t>
      </w:r>
    </w:p>
    <w:p w14:paraId="15B56807">
      <w:pPr>
        <w:spacing w:line="570" w:lineRule="exact"/>
        <w:ind w:firstLine="640" w:firstLineChars="200"/>
        <w:rPr>
          <w:rFonts w:ascii="楷体_GB2312" w:eastAsia="楷体_GB2312"/>
          <w:kern w:val="0"/>
          <w:sz w:val="32"/>
          <w:szCs w:val="32"/>
          <w:shd w:val="clear" w:color="auto" w:fill="FFFFFF"/>
          <w:lang w:val="zh-CN"/>
        </w:rPr>
      </w:pPr>
      <w:r>
        <w:rPr>
          <w:rFonts w:ascii="楷体_GB2312" w:eastAsia="楷体_GB2312"/>
          <w:kern w:val="0"/>
          <w:sz w:val="32"/>
          <w:szCs w:val="32"/>
          <w:shd w:val="clear" w:color="auto" w:fill="FFFFFF"/>
          <w:lang w:val="zh-CN"/>
        </w:rPr>
        <w:t>（三）自评质量。</w:t>
      </w:r>
    </w:p>
    <w:p w14:paraId="4149AED7">
      <w:pPr>
        <w:spacing w:line="570" w:lineRule="exact"/>
        <w:ind w:firstLine="640" w:firstLineChars="200"/>
        <w:rPr>
          <w:rFonts w:eastAsia="仿宋_GB2312"/>
          <w:sz w:val="32"/>
          <w:szCs w:val="32"/>
        </w:rPr>
      </w:pPr>
      <w:r>
        <w:rPr>
          <w:rFonts w:eastAsia="仿宋_GB2312"/>
          <w:sz w:val="32"/>
          <w:szCs w:val="32"/>
        </w:rPr>
        <w:t>2023年度我单位坚持深入贯彻</w:t>
      </w:r>
      <w:r>
        <w:rPr>
          <w:rFonts w:hint="eastAsia" w:eastAsia="仿宋_GB2312"/>
          <w:sz w:val="32"/>
          <w:szCs w:val="32"/>
          <w:lang w:eastAsia="zh-CN"/>
        </w:rPr>
        <w:t>习近平总书记重要讲话精神</w:t>
      </w:r>
      <w:r>
        <w:rPr>
          <w:rFonts w:eastAsia="仿宋_GB2312"/>
          <w:sz w:val="32"/>
          <w:szCs w:val="32"/>
        </w:rPr>
        <w:t>，严格按照县委、县政府的决策部署，对我单位提质增效专项资金的管理、使用、绩效考核等情况进行了监督检查、对专项资金的支出进行了分年度归集和核算，数据核算准确，经济事项清楚详细、反映真实，各项目资金严格实行专款专用，未出现项目资金被挤占、挪用的情况，保证了项目的顺利实施。我单位的自评工作明确了时间节点和工作流程，自评工作开展顺利，准确性高</w:t>
      </w:r>
    </w:p>
    <w:p w14:paraId="76EA885D">
      <w:pPr>
        <w:widowControl/>
        <w:adjustRightInd w:val="0"/>
        <w:snapToGrid w:val="0"/>
        <w:spacing w:line="570" w:lineRule="exact"/>
        <w:ind w:firstLine="640" w:firstLineChars="200"/>
        <w:contextualSpacing/>
        <w:jc w:val="left"/>
        <w:rPr>
          <w:rFonts w:eastAsia="黑体"/>
          <w:kern w:val="0"/>
          <w:sz w:val="32"/>
          <w:szCs w:val="32"/>
          <w:shd w:val="clear" w:color="auto" w:fill="FFFFFF"/>
        </w:rPr>
      </w:pPr>
      <w:r>
        <w:rPr>
          <w:rFonts w:eastAsia="黑体"/>
          <w:kern w:val="0"/>
          <w:sz w:val="32"/>
          <w:szCs w:val="32"/>
          <w:shd w:val="clear" w:color="auto" w:fill="FFFFFF"/>
        </w:rPr>
        <w:t>四、评价结论及建议</w:t>
      </w:r>
    </w:p>
    <w:p w14:paraId="7041FA78">
      <w:pPr>
        <w:spacing w:line="570" w:lineRule="exact"/>
        <w:ind w:firstLine="640" w:firstLineChars="200"/>
        <w:rPr>
          <w:rFonts w:hint="eastAsia" w:ascii="楷体_GB2312" w:eastAsia="楷体_GB2312"/>
          <w:kern w:val="0"/>
          <w:sz w:val="32"/>
          <w:szCs w:val="32"/>
          <w:shd w:val="clear" w:color="auto" w:fill="FFFFFF"/>
          <w:lang w:val="zh-CN"/>
        </w:rPr>
      </w:pPr>
      <w:r>
        <w:rPr>
          <w:rFonts w:ascii="楷体_GB2312" w:eastAsia="楷体_GB2312"/>
          <w:kern w:val="0"/>
          <w:sz w:val="32"/>
          <w:szCs w:val="32"/>
          <w:shd w:val="clear" w:color="auto" w:fill="FFFFFF"/>
          <w:lang w:val="zh-CN"/>
        </w:rPr>
        <w:t>（一）评价结论。</w:t>
      </w:r>
    </w:p>
    <w:p w14:paraId="538E5FA1">
      <w:pPr>
        <w:spacing w:line="570" w:lineRule="exact"/>
        <w:ind w:firstLine="640" w:firstLineChars="200"/>
        <w:rPr>
          <w:rFonts w:ascii="楷体_GB2312" w:eastAsia="楷体_GB2312"/>
          <w:kern w:val="0"/>
          <w:sz w:val="32"/>
          <w:szCs w:val="32"/>
          <w:shd w:val="clear" w:color="auto" w:fill="FFFFFF"/>
          <w:lang w:val="zh-CN"/>
        </w:rPr>
      </w:pPr>
      <w:r>
        <w:rPr>
          <w:rFonts w:eastAsia="仿宋_GB2312"/>
          <w:sz w:val="32"/>
          <w:szCs w:val="32"/>
        </w:rPr>
        <w:t>我局严格按照《</w:t>
      </w:r>
      <w:r>
        <w:rPr>
          <w:rFonts w:hint="eastAsia" w:eastAsia="仿宋_GB2312"/>
          <w:sz w:val="32"/>
          <w:szCs w:val="32"/>
          <w:lang w:eastAsia="zh-CN"/>
        </w:rPr>
        <w:t>中华人民共和国预算法</w:t>
      </w:r>
      <w:r>
        <w:rPr>
          <w:rFonts w:eastAsia="仿宋_GB2312"/>
          <w:sz w:val="32"/>
          <w:szCs w:val="32"/>
        </w:rPr>
        <w:t>》按时完成预决算编制。在资金预算编制方面，预算执行、综合管理、整体绩效方面，均按照国家政策规范规定，结合本单位实际情况及相关规定严格执行，并合理安排项目资金，使财政资金发挥最大的效益，确保我局各项工作高效规范有序推进，圆满完成年初下达的各项工作任务，有效推动工作开展，扎实为全县社会稳定、秩序良好更好地服务好。</w:t>
      </w:r>
    </w:p>
    <w:p w14:paraId="49668892">
      <w:pPr>
        <w:spacing w:line="570" w:lineRule="exact"/>
        <w:ind w:firstLine="640" w:firstLineChars="200"/>
        <w:rPr>
          <w:rFonts w:ascii="楷体_GB2312" w:eastAsia="楷体_GB2312"/>
          <w:kern w:val="0"/>
          <w:sz w:val="32"/>
          <w:szCs w:val="32"/>
          <w:shd w:val="clear" w:color="auto" w:fill="FFFFFF"/>
          <w:lang w:val="zh-CN"/>
        </w:rPr>
      </w:pPr>
      <w:r>
        <w:rPr>
          <w:rFonts w:ascii="楷体_GB2312" w:eastAsia="楷体_GB2312"/>
          <w:kern w:val="0"/>
          <w:sz w:val="32"/>
          <w:szCs w:val="32"/>
          <w:shd w:val="clear" w:color="auto" w:fill="FFFFFF"/>
          <w:lang w:val="zh-CN"/>
        </w:rPr>
        <w:t>（二）存在问题。</w:t>
      </w:r>
    </w:p>
    <w:p w14:paraId="6B8023E2">
      <w:pPr>
        <w:widowControl/>
        <w:adjustRightInd w:val="0"/>
        <w:snapToGrid w:val="0"/>
        <w:spacing w:line="570" w:lineRule="exact"/>
        <w:ind w:firstLine="640" w:firstLineChars="200"/>
        <w:contextualSpacing/>
        <w:jc w:val="left"/>
        <w:rPr>
          <w:rFonts w:eastAsia="仿宋_GB2312"/>
          <w:sz w:val="32"/>
          <w:szCs w:val="32"/>
        </w:rPr>
      </w:pPr>
      <w:r>
        <w:rPr>
          <w:rFonts w:eastAsia="仿宋_GB2312"/>
          <w:sz w:val="32"/>
          <w:szCs w:val="32"/>
        </w:rPr>
        <w:t>县级林业主管部门公用经费、专项工作经费缺口大，财政预算严重不足。我局承担着全县林业生态建设和保护的重任，专项业务费没有纳入财政预算，资金没有保障，不利于全县林业各项工作的推动与开展。</w:t>
      </w:r>
    </w:p>
    <w:p w14:paraId="09054BC9">
      <w:pPr>
        <w:spacing w:line="570" w:lineRule="exact"/>
        <w:ind w:firstLine="640" w:firstLineChars="200"/>
        <w:rPr>
          <w:rFonts w:hint="eastAsia" w:ascii="楷体_GB2312" w:eastAsia="楷体_GB2312"/>
          <w:kern w:val="0"/>
          <w:sz w:val="32"/>
          <w:szCs w:val="32"/>
          <w:shd w:val="clear" w:color="auto" w:fill="FFFFFF"/>
          <w:lang w:val="zh-CN"/>
        </w:rPr>
      </w:pPr>
      <w:r>
        <w:rPr>
          <w:rFonts w:ascii="楷体_GB2312" w:eastAsia="楷体_GB2312"/>
          <w:kern w:val="0"/>
          <w:sz w:val="32"/>
          <w:szCs w:val="32"/>
          <w:shd w:val="clear" w:color="auto" w:fill="FFFFFF"/>
          <w:lang w:val="zh-CN"/>
        </w:rPr>
        <w:t>（三）改进建议。</w:t>
      </w:r>
    </w:p>
    <w:p w14:paraId="1850F23D">
      <w:pPr>
        <w:spacing w:line="570" w:lineRule="exact"/>
        <w:ind w:firstLine="640" w:firstLineChars="200"/>
        <w:rPr>
          <w:rFonts w:ascii="楷体_GB2312" w:eastAsia="楷体_GB2312"/>
          <w:kern w:val="0"/>
          <w:sz w:val="32"/>
          <w:szCs w:val="32"/>
          <w:shd w:val="clear" w:color="auto" w:fill="FFFFFF"/>
          <w:lang w:val="zh-CN"/>
        </w:rPr>
      </w:pPr>
      <w:r>
        <w:rPr>
          <w:rFonts w:eastAsia="仿宋_GB2312"/>
          <w:sz w:val="32"/>
          <w:szCs w:val="32"/>
        </w:rPr>
        <w:t>科学合理下达预算指标。作为部门，我们将加强本部门预算编制的科学性、合理性，严格执行预算。建议财政对部门编制的预算指标进行合理评估，科学、合理</w:t>
      </w:r>
      <w:r>
        <w:rPr>
          <w:rFonts w:hint="eastAsia" w:eastAsia="仿宋_GB2312"/>
          <w:sz w:val="32"/>
          <w:szCs w:val="32"/>
          <w:lang w:eastAsia="zh-CN"/>
        </w:rPr>
        <w:t>地</w:t>
      </w:r>
      <w:r>
        <w:rPr>
          <w:rFonts w:eastAsia="仿宋_GB2312"/>
          <w:sz w:val="32"/>
          <w:szCs w:val="32"/>
        </w:rPr>
        <w:t>下达预算任务，避免部门的收支预算在执行过程中出现大的偏差，提高预算编制严谨性和可控性。</w:t>
      </w:r>
    </w:p>
    <w:p w14:paraId="0379D03F">
      <w:pPr>
        <w:pStyle w:val="18"/>
        <w:spacing w:line="570" w:lineRule="exact"/>
        <w:rPr>
          <w:rFonts w:ascii="Times New Roman" w:hAnsi="Times New Roman"/>
        </w:rPr>
      </w:pPr>
    </w:p>
    <w:p w14:paraId="6C67F8E3">
      <w:pPr>
        <w:ind w:firstLine="640" w:firstLineChars="200"/>
        <w:rPr>
          <w:rFonts w:eastAsia="仿宋_GB2312"/>
          <w:sz w:val="32"/>
          <w:szCs w:val="32"/>
        </w:rPr>
      </w:pPr>
      <w:r>
        <w:rPr>
          <w:rFonts w:eastAsia="仿宋_GB2312"/>
          <w:sz w:val="32"/>
          <w:szCs w:val="32"/>
        </w:rPr>
        <w:t>附表：部门预算项目支出绩效自评表（2023年度）</w:t>
      </w:r>
    </w:p>
    <w:p w14:paraId="305D6675"/>
    <w:p w14:paraId="3EC57185">
      <w:pPr>
        <w:rPr>
          <w:rFonts w:eastAsia="黑体"/>
          <w:sz w:val="32"/>
          <w:szCs w:val="32"/>
        </w:rPr>
        <w:sectPr>
          <w:pgSz w:w="11906" w:h="16838"/>
          <w:pgMar w:top="1440" w:right="1800" w:bottom="1440" w:left="1800" w:header="851" w:footer="992" w:gutter="0"/>
          <w:pgNumType w:fmt="decimal"/>
          <w:cols w:space="425" w:num="1"/>
          <w:titlePg/>
          <w:docGrid w:type="lines" w:linePitch="312" w:charSpace="0"/>
        </w:sectPr>
      </w:pPr>
    </w:p>
    <w:p w14:paraId="41EB355E">
      <w:pPr>
        <w:rPr>
          <w:rFonts w:eastAsia="黑体"/>
          <w:sz w:val="32"/>
          <w:szCs w:val="32"/>
        </w:rPr>
      </w:pPr>
      <w:r>
        <w:rPr>
          <w:rFonts w:eastAsia="黑体"/>
          <w:sz w:val="32"/>
          <w:szCs w:val="32"/>
        </w:rPr>
        <w:t>附件2</w:t>
      </w:r>
    </w:p>
    <w:p w14:paraId="7FF737C9">
      <w:pPr>
        <w:spacing w:line="570" w:lineRule="exact"/>
        <w:jc w:val="center"/>
        <w:rPr>
          <w:rFonts w:hint="eastAsia" w:eastAsia="方正小标宋简体"/>
          <w:bCs/>
          <w:sz w:val="44"/>
          <w:szCs w:val="44"/>
        </w:rPr>
      </w:pPr>
      <w:r>
        <w:rPr>
          <w:rFonts w:eastAsia="方正小标宋简体"/>
          <w:bCs/>
          <w:sz w:val="44"/>
          <w:szCs w:val="44"/>
        </w:rPr>
        <w:t>2021年省级林业草原改革发展专项资金</w:t>
      </w:r>
    </w:p>
    <w:p w14:paraId="2195531A">
      <w:pPr>
        <w:spacing w:line="570" w:lineRule="exact"/>
        <w:jc w:val="center"/>
        <w:rPr>
          <w:rFonts w:eastAsia="方正小标宋简体"/>
          <w:sz w:val="44"/>
          <w:szCs w:val="44"/>
        </w:rPr>
      </w:pPr>
      <w:r>
        <w:rPr>
          <w:rFonts w:eastAsia="方正小标宋简体"/>
          <w:bCs/>
          <w:sz w:val="44"/>
          <w:szCs w:val="44"/>
        </w:rPr>
        <w:t>（第二批）</w:t>
      </w:r>
      <w:r>
        <w:rPr>
          <w:rFonts w:eastAsia="方正小标宋简体"/>
          <w:sz w:val="44"/>
          <w:szCs w:val="44"/>
        </w:rPr>
        <w:t>项目绩效评价报告</w:t>
      </w:r>
    </w:p>
    <w:p w14:paraId="07AA12B6">
      <w:pPr>
        <w:spacing w:line="570" w:lineRule="exact"/>
        <w:ind w:firstLine="640" w:firstLineChars="200"/>
        <w:rPr>
          <w:rFonts w:eastAsia="黑体"/>
          <w:sz w:val="32"/>
          <w:szCs w:val="32"/>
          <w:lang w:val="zh-CN"/>
        </w:rPr>
      </w:pPr>
      <w:r>
        <w:rPr>
          <w:rFonts w:eastAsia="黑体"/>
          <w:sz w:val="32"/>
          <w:szCs w:val="32"/>
          <w:lang w:val="zh-CN"/>
        </w:rPr>
        <w:t>一、项目概况</w:t>
      </w:r>
    </w:p>
    <w:p w14:paraId="0649F44B">
      <w:pPr>
        <w:spacing w:line="570" w:lineRule="exact"/>
        <w:ind w:firstLine="643" w:firstLineChars="200"/>
        <w:rPr>
          <w:rFonts w:eastAsia="楷体_GB2312"/>
          <w:b/>
          <w:sz w:val="32"/>
          <w:szCs w:val="32"/>
          <w:lang w:val="zh-CN"/>
        </w:rPr>
      </w:pPr>
      <w:r>
        <w:rPr>
          <w:rFonts w:eastAsia="楷体_GB2312"/>
          <w:b/>
          <w:sz w:val="32"/>
          <w:szCs w:val="32"/>
          <w:lang w:val="zh-CN"/>
        </w:rPr>
        <w:t>（一）设立背景及基本情况。</w:t>
      </w:r>
    </w:p>
    <w:p w14:paraId="67475591">
      <w:pPr>
        <w:widowControl/>
        <w:adjustRightInd w:val="0"/>
        <w:snapToGrid w:val="0"/>
        <w:spacing w:line="570" w:lineRule="exact"/>
        <w:ind w:firstLine="640" w:firstLineChars="200"/>
        <w:contextualSpacing/>
        <w:rPr>
          <w:rFonts w:eastAsia="仿宋_GB2312"/>
          <w:color w:val="000000"/>
          <w:sz w:val="32"/>
          <w:szCs w:val="32"/>
        </w:rPr>
      </w:pPr>
      <w:r>
        <w:rPr>
          <w:rFonts w:eastAsia="仿宋_GB2312"/>
          <w:color w:val="000000"/>
          <w:sz w:val="32"/>
          <w:szCs w:val="32"/>
        </w:rPr>
        <w:t>按照川财资环</w:t>
      </w:r>
      <w:r>
        <w:rPr>
          <w:rFonts w:hint="eastAsia" w:ascii="宋体" w:hAnsi="宋体" w:cs="宋体"/>
          <w:color w:val="000000"/>
          <w:sz w:val="32"/>
          <w:szCs w:val="32"/>
        </w:rPr>
        <w:t>﹝</w:t>
      </w:r>
      <w:r>
        <w:rPr>
          <w:rFonts w:eastAsia="仿宋_GB2312"/>
          <w:color w:val="000000"/>
          <w:sz w:val="32"/>
          <w:szCs w:val="32"/>
        </w:rPr>
        <w:t>2021</w:t>
      </w:r>
      <w:r>
        <w:rPr>
          <w:rFonts w:hint="eastAsia" w:ascii="宋体" w:hAnsi="宋体" w:cs="宋体"/>
          <w:color w:val="000000"/>
          <w:sz w:val="32"/>
          <w:szCs w:val="32"/>
        </w:rPr>
        <w:t>﹞</w:t>
      </w:r>
      <w:r>
        <w:rPr>
          <w:rFonts w:eastAsia="仿宋_GB2312"/>
          <w:color w:val="000000"/>
          <w:sz w:val="32"/>
          <w:szCs w:val="32"/>
        </w:rPr>
        <w:t>74号省级林业草原改革发展专项资金（第二批）文件要求，下达2021年省级林业草原改革发展专项资金（第二批）53.77万元。</w:t>
      </w:r>
    </w:p>
    <w:p w14:paraId="50A0C312">
      <w:pPr>
        <w:numPr>
          <w:ilvl w:val="0"/>
          <w:numId w:val="4"/>
        </w:numPr>
        <w:adjustRightInd w:val="0"/>
        <w:snapToGrid w:val="0"/>
        <w:spacing w:line="570" w:lineRule="exact"/>
        <w:ind w:firstLine="643" w:firstLineChars="200"/>
        <w:rPr>
          <w:rFonts w:eastAsia="楷体_GB2312"/>
          <w:b/>
          <w:sz w:val="32"/>
          <w:szCs w:val="32"/>
        </w:rPr>
      </w:pPr>
      <w:r>
        <w:rPr>
          <w:rFonts w:eastAsia="楷体_GB2312"/>
          <w:b/>
          <w:sz w:val="32"/>
          <w:szCs w:val="32"/>
        </w:rPr>
        <w:t>实施目的及支持方向。</w:t>
      </w:r>
    </w:p>
    <w:p w14:paraId="125494DE">
      <w:pPr>
        <w:widowControl/>
        <w:adjustRightInd w:val="0"/>
        <w:snapToGrid w:val="0"/>
        <w:spacing w:line="570" w:lineRule="exact"/>
        <w:ind w:firstLine="640" w:firstLineChars="200"/>
        <w:contextualSpacing/>
        <w:rPr>
          <w:rFonts w:eastAsia="仿宋_GB2312"/>
          <w:color w:val="000000"/>
          <w:sz w:val="32"/>
          <w:szCs w:val="32"/>
        </w:rPr>
      </w:pPr>
      <w:r>
        <w:rPr>
          <w:rFonts w:eastAsia="仿宋_GB2312"/>
          <w:color w:val="000000"/>
          <w:sz w:val="32"/>
          <w:szCs w:val="32"/>
        </w:rPr>
        <w:t>采购</w:t>
      </w:r>
      <w:r>
        <w:rPr>
          <w:rFonts w:hint="eastAsia" w:eastAsia="仿宋_GB2312"/>
          <w:color w:val="000000"/>
          <w:sz w:val="32"/>
          <w:szCs w:val="32"/>
          <w:lang w:eastAsia="zh-CN"/>
        </w:rPr>
        <w:t>森林草原防灭火</w:t>
      </w:r>
      <w:r>
        <w:rPr>
          <w:rFonts w:eastAsia="仿宋_GB2312"/>
          <w:color w:val="000000"/>
          <w:sz w:val="32"/>
          <w:szCs w:val="32"/>
        </w:rPr>
        <w:t>物资，加强森林草原防灭火监测预警体系、火源管控体系，真正做到“打早、打小、打了”。</w:t>
      </w:r>
    </w:p>
    <w:p w14:paraId="62D7DAD6">
      <w:pPr>
        <w:widowControl/>
        <w:numPr>
          <w:ilvl w:val="0"/>
          <w:numId w:val="4"/>
        </w:numPr>
        <w:adjustRightInd w:val="0"/>
        <w:snapToGrid w:val="0"/>
        <w:spacing w:line="570" w:lineRule="exact"/>
        <w:ind w:firstLine="643" w:firstLineChars="200"/>
        <w:contextualSpacing/>
        <w:jc w:val="left"/>
        <w:rPr>
          <w:rFonts w:eastAsia="楷体_GB2312"/>
          <w:b/>
          <w:sz w:val="32"/>
          <w:szCs w:val="32"/>
          <w:lang w:val="zh-CN"/>
        </w:rPr>
      </w:pPr>
      <w:r>
        <w:rPr>
          <w:rFonts w:eastAsia="楷体_GB2312"/>
          <w:b/>
          <w:sz w:val="32"/>
          <w:szCs w:val="32"/>
        </w:rPr>
        <w:t>预算安排及分配管理</w:t>
      </w:r>
      <w:r>
        <w:rPr>
          <w:rFonts w:eastAsia="楷体_GB2312"/>
          <w:b/>
          <w:sz w:val="32"/>
          <w:szCs w:val="32"/>
          <w:lang w:val="zh-CN"/>
        </w:rPr>
        <w:t>。</w:t>
      </w:r>
    </w:p>
    <w:p w14:paraId="1398232A">
      <w:pPr>
        <w:widowControl/>
        <w:adjustRightInd w:val="0"/>
        <w:snapToGrid w:val="0"/>
        <w:spacing w:line="570" w:lineRule="exact"/>
        <w:ind w:firstLine="640" w:firstLineChars="200"/>
        <w:contextualSpacing/>
        <w:rPr>
          <w:rFonts w:eastAsia="仿宋_GB2312"/>
          <w:color w:val="000000"/>
          <w:sz w:val="32"/>
          <w:szCs w:val="32"/>
        </w:rPr>
      </w:pPr>
      <w:r>
        <w:rPr>
          <w:rFonts w:eastAsia="仿宋_GB2312"/>
          <w:color w:val="000000"/>
          <w:sz w:val="32"/>
          <w:szCs w:val="32"/>
        </w:rPr>
        <w:t>科学合理安排资金支出预算，使资金落到实处，重点用于采购林区车辆及行人监控设备、</w:t>
      </w:r>
      <w:r>
        <w:rPr>
          <w:rFonts w:hint="eastAsia" w:eastAsia="仿宋_GB2312"/>
          <w:color w:val="000000"/>
          <w:sz w:val="32"/>
          <w:szCs w:val="32"/>
          <w:lang w:eastAsia="zh-CN"/>
        </w:rPr>
        <w:t>森林草原防灭火</w:t>
      </w:r>
      <w:r>
        <w:rPr>
          <w:rFonts w:eastAsia="仿宋_GB2312"/>
          <w:color w:val="000000"/>
          <w:sz w:val="32"/>
          <w:szCs w:val="32"/>
        </w:rPr>
        <w:t>物资、防火宣传等森林防火物资支出。</w:t>
      </w:r>
    </w:p>
    <w:p w14:paraId="14ACFB4A">
      <w:pPr>
        <w:adjustRightInd w:val="0"/>
        <w:snapToGrid w:val="0"/>
        <w:spacing w:line="570" w:lineRule="exact"/>
        <w:rPr>
          <w:kern w:val="0"/>
          <w:sz w:val="32"/>
          <w:szCs w:val="32"/>
          <w:shd w:val="clear" w:color="auto" w:fill="FFFFFF"/>
          <w:lang w:val="zh-CN"/>
        </w:rPr>
      </w:pPr>
      <w:r>
        <w:rPr>
          <w:rFonts w:eastAsia="楷体_GB2312"/>
          <w:b/>
          <w:sz w:val="32"/>
          <w:szCs w:val="32"/>
          <w:lang w:val="zh-CN"/>
        </w:rPr>
        <w:t>（四）项目绩效目标设置。</w:t>
      </w:r>
    </w:p>
    <w:p w14:paraId="43A86558">
      <w:pPr>
        <w:widowControl/>
        <w:adjustRightInd w:val="0"/>
        <w:snapToGrid w:val="0"/>
        <w:spacing w:line="570" w:lineRule="exact"/>
        <w:ind w:firstLine="640" w:firstLineChars="200"/>
        <w:contextualSpacing/>
        <w:rPr>
          <w:rFonts w:eastAsia="仿宋_GB2312"/>
          <w:color w:val="000000"/>
          <w:sz w:val="32"/>
          <w:szCs w:val="32"/>
        </w:rPr>
      </w:pPr>
      <w:r>
        <w:rPr>
          <w:rFonts w:eastAsia="仿宋_GB2312"/>
          <w:color w:val="000000"/>
          <w:sz w:val="32"/>
          <w:szCs w:val="32"/>
        </w:rPr>
        <w:t>2021年省级林业草原改革发展专项资金（第二批）53.77万元，主要用于采购</w:t>
      </w:r>
      <w:r>
        <w:rPr>
          <w:rFonts w:hint="eastAsia" w:eastAsia="仿宋_GB2312"/>
          <w:color w:val="000000"/>
          <w:sz w:val="32"/>
          <w:szCs w:val="32"/>
          <w:lang w:eastAsia="zh-CN"/>
        </w:rPr>
        <w:t>森林草原防灭火</w:t>
      </w:r>
      <w:r>
        <w:rPr>
          <w:rFonts w:eastAsia="仿宋_GB2312"/>
          <w:color w:val="000000"/>
          <w:sz w:val="32"/>
          <w:szCs w:val="32"/>
        </w:rPr>
        <w:t>物资、地方专业防灭火队伍能力提升。</w:t>
      </w:r>
    </w:p>
    <w:p w14:paraId="1CAAB387">
      <w:pPr>
        <w:widowControl/>
        <w:adjustRightInd w:val="0"/>
        <w:snapToGrid w:val="0"/>
        <w:spacing w:line="570" w:lineRule="exact"/>
        <w:ind w:firstLine="640" w:firstLineChars="200"/>
        <w:contextualSpacing/>
        <w:rPr>
          <w:rFonts w:eastAsia="仿宋_GB2312"/>
          <w:color w:val="000000"/>
          <w:sz w:val="32"/>
          <w:szCs w:val="32"/>
        </w:rPr>
      </w:pPr>
      <w:r>
        <w:rPr>
          <w:rFonts w:eastAsia="仿宋_GB2312"/>
          <w:color w:val="000000"/>
          <w:sz w:val="32"/>
          <w:szCs w:val="32"/>
        </w:rPr>
        <w:t>项目采取自评与他评相结合方式，成立项目自评小组，结合评价内容，做到有计划，有安排，有奖惩，扎实开展本次自评工作。按照上级下达的项目支出绩效评价指标体系，自评小组针对申报内容、实施情况、资金兑现、财务管理、社会效益等</w:t>
      </w:r>
      <w:r>
        <w:rPr>
          <w:rFonts w:hint="eastAsia" w:eastAsia="仿宋_GB2312"/>
          <w:color w:val="000000"/>
          <w:sz w:val="32"/>
          <w:szCs w:val="32"/>
          <w:lang w:eastAsia="zh-CN"/>
        </w:rPr>
        <w:t>作出</w:t>
      </w:r>
      <w:r>
        <w:rPr>
          <w:rFonts w:eastAsia="仿宋_GB2312"/>
          <w:color w:val="000000"/>
          <w:sz w:val="32"/>
          <w:szCs w:val="32"/>
        </w:rPr>
        <w:t>自我评价。</w:t>
      </w:r>
    </w:p>
    <w:p w14:paraId="102FD192">
      <w:pPr>
        <w:spacing w:line="570" w:lineRule="exact"/>
        <w:ind w:firstLine="640" w:firstLineChars="200"/>
        <w:rPr>
          <w:rFonts w:eastAsia="黑体"/>
          <w:sz w:val="32"/>
          <w:szCs w:val="32"/>
          <w:lang w:val="zh-CN"/>
        </w:rPr>
      </w:pPr>
      <w:r>
        <w:rPr>
          <w:rFonts w:eastAsia="黑体"/>
          <w:sz w:val="32"/>
          <w:szCs w:val="32"/>
          <w:lang w:val="zh-CN"/>
        </w:rPr>
        <w:t>二、评价实施</w:t>
      </w:r>
    </w:p>
    <w:p w14:paraId="1618C334">
      <w:pPr>
        <w:pStyle w:val="5"/>
        <w:widowControl/>
        <w:tabs>
          <w:tab w:val="left" w:pos="2160"/>
        </w:tabs>
        <w:spacing w:beforeLines="0" w:line="570" w:lineRule="exact"/>
        <w:ind w:firstLine="643" w:firstLineChars="200"/>
        <w:rPr>
          <w:rFonts w:ascii="Times New Roman" w:eastAsia="楷体_GB2312"/>
          <w:b/>
          <w:sz w:val="32"/>
          <w:szCs w:val="32"/>
          <w:lang w:val="zh-CN"/>
        </w:rPr>
      </w:pPr>
      <w:r>
        <w:rPr>
          <w:rFonts w:ascii="Times New Roman" w:eastAsia="楷体_GB2312"/>
          <w:b/>
          <w:sz w:val="32"/>
          <w:szCs w:val="32"/>
          <w:lang w:val="zh-CN"/>
        </w:rPr>
        <w:t>（一）评价目的。</w:t>
      </w:r>
    </w:p>
    <w:p w14:paraId="5A5C0D71">
      <w:pPr>
        <w:widowControl/>
        <w:adjustRightInd w:val="0"/>
        <w:snapToGrid w:val="0"/>
        <w:spacing w:line="570" w:lineRule="exact"/>
        <w:ind w:firstLine="640" w:firstLineChars="200"/>
        <w:contextualSpacing/>
        <w:jc w:val="left"/>
        <w:rPr>
          <w:rFonts w:eastAsia="仿宋_GB2312"/>
          <w:color w:val="000000"/>
          <w:sz w:val="32"/>
          <w:szCs w:val="32"/>
        </w:rPr>
      </w:pPr>
      <w:r>
        <w:rPr>
          <w:rFonts w:eastAsia="仿宋_GB2312"/>
          <w:color w:val="000000"/>
          <w:sz w:val="32"/>
          <w:szCs w:val="32"/>
        </w:rPr>
        <w:t>通过事前绩效评估将绩效管理关口前移，为项目设立和预算安排提供重要参考依据，提高预算编制科学性、合理性，优化财政支出结构，从源头上防控财政资源配置的低效无效，提高财政资源配置效率和财政资金使用效益。</w:t>
      </w:r>
    </w:p>
    <w:p w14:paraId="0FE41DB0">
      <w:pPr>
        <w:numPr>
          <w:ilvl w:val="0"/>
          <w:numId w:val="5"/>
        </w:numPr>
        <w:adjustRightInd w:val="0"/>
        <w:snapToGrid w:val="0"/>
        <w:spacing w:line="570" w:lineRule="exact"/>
        <w:ind w:firstLine="643" w:firstLineChars="200"/>
        <w:rPr>
          <w:rFonts w:eastAsia="楷体_GB2312"/>
          <w:b/>
          <w:sz w:val="32"/>
          <w:szCs w:val="32"/>
          <w:lang w:val="zh-CN"/>
        </w:rPr>
      </w:pPr>
      <w:r>
        <w:rPr>
          <w:rFonts w:eastAsia="楷体_GB2312"/>
          <w:b/>
          <w:sz w:val="32"/>
          <w:szCs w:val="32"/>
          <w:lang w:val="zh-CN"/>
        </w:rPr>
        <w:t>预设问题及评价重点。</w:t>
      </w:r>
    </w:p>
    <w:p w14:paraId="65656D23">
      <w:pPr>
        <w:widowControl/>
        <w:adjustRightInd w:val="0"/>
        <w:snapToGrid w:val="0"/>
        <w:spacing w:line="570" w:lineRule="exact"/>
        <w:ind w:firstLine="640" w:firstLineChars="200"/>
        <w:contextualSpacing/>
        <w:jc w:val="left"/>
        <w:rPr>
          <w:rFonts w:eastAsia="仿宋_GB2312"/>
          <w:color w:val="000000"/>
          <w:sz w:val="32"/>
          <w:szCs w:val="32"/>
        </w:rPr>
      </w:pPr>
      <w:r>
        <w:rPr>
          <w:rFonts w:eastAsia="仿宋_GB2312"/>
          <w:color w:val="000000"/>
          <w:sz w:val="32"/>
          <w:szCs w:val="32"/>
        </w:rPr>
        <w:t>一是根据编制方案，项目资金专项用于造林绿化项目建设，不得以任何理由改变资金用途，便于及时准确掌握资金到位、使用情况，加强了资金管理。二是在资金支出标准上，按照预算管理，政府采购等相关规定执行，</w:t>
      </w:r>
      <w:r>
        <w:rPr>
          <w:rFonts w:hint="eastAsia" w:eastAsia="仿宋_GB2312"/>
          <w:color w:val="000000"/>
          <w:sz w:val="32"/>
          <w:szCs w:val="32"/>
          <w:lang w:eastAsia="zh-CN"/>
        </w:rPr>
        <w:t>防止</w:t>
      </w:r>
      <w:r>
        <w:rPr>
          <w:rFonts w:eastAsia="仿宋_GB2312"/>
          <w:color w:val="000000"/>
          <w:sz w:val="32"/>
          <w:szCs w:val="32"/>
        </w:rPr>
        <w:t>不按规定进行预算调整</w:t>
      </w:r>
      <w:r>
        <w:rPr>
          <w:rFonts w:hint="eastAsia" w:eastAsia="仿宋_GB2312"/>
          <w:color w:val="000000"/>
          <w:sz w:val="32"/>
          <w:szCs w:val="32"/>
          <w:lang w:eastAsia="zh-CN"/>
        </w:rPr>
        <w:t>等</w:t>
      </w:r>
      <w:r>
        <w:rPr>
          <w:rFonts w:eastAsia="仿宋_GB2312"/>
          <w:color w:val="000000"/>
          <w:sz w:val="32"/>
          <w:szCs w:val="32"/>
        </w:rPr>
        <w:t>情况。三是严格按照项目资金使用范围使用资金，</w:t>
      </w:r>
      <w:r>
        <w:rPr>
          <w:rFonts w:hint="eastAsia" w:eastAsia="仿宋_GB2312"/>
          <w:color w:val="000000"/>
          <w:sz w:val="32"/>
          <w:szCs w:val="32"/>
          <w:lang w:eastAsia="zh-CN"/>
        </w:rPr>
        <w:t>严禁</w:t>
      </w:r>
      <w:r>
        <w:rPr>
          <w:rFonts w:eastAsia="仿宋_GB2312"/>
          <w:color w:val="000000"/>
          <w:sz w:val="32"/>
          <w:szCs w:val="32"/>
        </w:rPr>
        <w:t>超范围使用资金等的情况。</w:t>
      </w:r>
    </w:p>
    <w:p w14:paraId="74162A80">
      <w:pPr>
        <w:numPr>
          <w:ilvl w:val="0"/>
          <w:numId w:val="5"/>
        </w:numPr>
        <w:adjustRightInd w:val="0"/>
        <w:snapToGrid w:val="0"/>
        <w:spacing w:line="570" w:lineRule="exact"/>
        <w:ind w:firstLine="643" w:firstLineChars="200"/>
        <w:rPr>
          <w:rFonts w:eastAsia="楷体_GB2312"/>
          <w:b/>
          <w:sz w:val="32"/>
          <w:szCs w:val="32"/>
          <w:lang w:val="zh-CN"/>
        </w:rPr>
      </w:pPr>
      <w:r>
        <w:rPr>
          <w:rFonts w:eastAsia="楷体_GB2312"/>
          <w:b/>
          <w:sz w:val="32"/>
          <w:szCs w:val="32"/>
          <w:lang w:val="zh-CN"/>
        </w:rPr>
        <w:t>评价选点。</w:t>
      </w:r>
    </w:p>
    <w:p w14:paraId="69C64DCC">
      <w:pPr>
        <w:widowControl/>
        <w:adjustRightInd w:val="0"/>
        <w:snapToGrid w:val="0"/>
        <w:spacing w:line="570" w:lineRule="exact"/>
        <w:ind w:firstLine="640" w:firstLineChars="200"/>
        <w:contextualSpacing/>
        <w:jc w:val="left"/>
        <w:rPr>
          <w:rFonts w:eastAsia="仿宋_GB2312"/>
          <w:color w:val="000000"/>
          <w:sz w:val="32"/>
          <w:szCs w:val="32"/>
        </w:rPr>
      </w:pPr>
      <w:r>
        <w:rPr>
          <w:rFonts w:eastAsia="仿宋_GB2312"/>
          <w:color w:val="000000"/>
          <w:sz w:val="32"/>
          <w:szCs w:val="32"/>
        </w:rPr>
        <w:t>盐边县属南亚热带干河谷气候区，气温年差较小；太阳辐射强，蒸发量大，干、雨季分明，全县12个乡（镇）88个村居，项目区范围林业用地面积262135.14公顷，占全市47.3%；活立木总蓄积1745.3万立方米，全县森林覆盖率64.4%。</w:t>
      </w:r>
    </w:p>
    <w:p w14:paraId="3E67E913">
      <w:pPr>
        <w:numPr>
          <w:ilvl w:val="0"/>
          <w:numId w:val="5"/>
        </w:numPr>
        <w:spacing w:line="570" w:lineRule="exact"/>
        <w:ind w:firstLine="643" w:firstLineChars="200"/>
        <w:rPr>
          <w:rFonts w:eastAsia="楷体_GB2312"/>
          <w:b/>
          <w:sz w:val="32"/>
          <w:szCs w:val="32"/>
          <w:lang w:val="zh-CN"/>
        </w:rPr>
      </w:pPr>
      <w:r>
        <w:rPr>
          <w:rFonts w:eastAsia="楷体_GB2312"/>
          <w:b/>
          <w:sz w:val="32"/>
          <w:szCs w:val="32"/>
          <w:lang w:val="zh-CN"/>
        </w:rPr>
        <w:t>评价方法。</w:t>
      </w:r>
    </w:p>
    <w:p w14:paraId="29801E91">
      <w:pPr>
        <w:widowControl/>
        <w:adjustRightInd w:val="0"/>
        <w:snapToGrid w:val="0"/>
        <w:spacing w:line="570" w:lineRule="exact"/>
        <w:ind w:firstLine="640" w:firstLineChars="200"/>
        <w:contextualSpacing/>
        <w:jc w:val="left"/>
        <w:rPr>
          <w:rFonts w:eastAsia="仿宋_GB2312"/>
          <w:color w:val="000000"/>
          <w:sz w:val="32"/>
          <w:szCs w:val="32"/>
        </w:rPr>
      </w:pPr>
      <w:r>
        <w:rPr>
          <w:rFonts w:eastAsia="仿宋_GB2312"/>
          <w:color w:val="000000"/>
          <w:sz w:val="32"/>
          <w:szCs w:val="32"/>
        </w:rPr>
        <w:t>该项目通过现场踏勘、与项目相关人员座谈或讨论了解项目情况，收集相关资料，综合分析相关情况后，对项目的立项必要性、投入经济性、目标合理性、方案可行性以及筹资合规性进行评估。</w:t>
      </w:r>
    </w:p>
    <w:p w14:paraId="33380D80">
      <w:pPr>
        <w:numPr>
          <w:ilvl w:val="0"/>
          <w:numId w:val="5"/>
        </w:numPr>
        <w:spacing w:line="570" w:lineRule="exact"/>
        <w:ind w:firstLine="643" w:firstLineChars="200"/>
        <w:rPr>
          <w:rFonts w:eastAsia="楷体_GB2312"/>
          <w:b/>
          <w:sz w:val="32"/>
          <w:szCs w:val="32"/>
          <w:lang w:val="zh-CN"/>
        </w:rPr>
      </w:pPr>
      <w:r>
        <w:rPr>
          <w:rFonts w:eastAsia="楷体_GB2312"/>
          <w:b/>
          <w:sz w:val="32"/>
          <w:szCs w:val="32"/>
          <w:lang w:val="zh-CN"/>
        </w:rPr>
        <w:t>评价组织。</w:t>
      </w:r>
    </w:p>
    <w:p w14:paraId="08FAABF7">
      <w:pPr>
        <w:widowControl/>
        <w:adjustRightInd w:val="0"/>
        <w:snapToGrid w:val="0"/>
        <w:spacing w:line="570" w:lineRule="exact"/>
        <w:ind w:firstLine="640" w:firstLineChars="200"/>
        <w:contextualSpacing/>
        <w:jc w:val="left"/>
        <w:rPr>
          <w:rFonts w:eastAsia="仿宋_GB2312"/>
          <w:color w:val="000000"/>
          <w:sz w:val="32"/>
          <w:szCs w:val="32"/>
        </w:rPr>
      </w:pPr>
      <w:r>
        <w:rPr>
          <w:rFonts w:eastAsia="仿宋_GB2312"/>
          <w:color w:val="000000"/>
          <w:sz w:val="32"/>
          <w:szCs w:val="32"/>
        </w:rPr>
        <w:t>项目严格按照招投标、政府采购、项目公示等程序，各相关股室具体负责实施，财务室负责业务指导和监督。其中财务专线监督资金使用去向，相关股室负责项目的整体选址，方案可行性，合理确定职责分工等整体项目情况的实施，对接相关企业，配合完成项目的实施。</w:t>
      </w:r>
    </w:p>
    <w:p w14:paraId="4D4B0422">
      <w:pPr>
        <w:adjustRightInd w:val="0"/>
        <w:snapToGrid w:val="0"/>
        <w:spacing w:line="570" w:lineRule="exact"/>
        <w:ind w:firstLine="640" w:firstLineChars="200"/>
        <w:rPr>
          <w:sz w:val="32"/>
          <w:szCs w:val="32"/>
          <w:lang w:val="zh-CN"/>
        </w:rPr>
      </w:pPr>
      <w:r>
        <w:rPr>
          <w:rFonts w:eastAsia="黑体"/>
          <w:sz w:val="32"/>
          <w:szCs w:val="32"/>
        </w:rPr>
        <w:t>三、绩效分析</w:t>
      </w:r>
      <w:r>
        <w:rPr>
          <w:sz w:val="32"/>
          <w:szCs w:val="32"/>
          <w:lang w:val="zh-CN"/>
        </w:rPr>
        <w:tab/>
      </w:r>
    </w:p>
    <w:p w14:paraId="59B9B5CF">
      <w:pPr>
        <w:spacing w:line="570" w:lineRule="exact"/>
        <w:ind w:firstLine="640"/>
        <w:rPr>
          <w:rFonts w:eastAsia="楷体_GB2312"/>
          <w:b/>
          <w:sz w:val="32"/>
          <w:szCs w:val="32"/>
        </w:rPr>
      </w:pPr>
      <w:r>
        <w:rPr>
          <w:rFonts w:eastAsia="楷体_GB2312"/>
          <w:b/>
          <w:sz w:val="32"/>
          <w:szCs w:val="32"/>
          <w:lang w:val="zh-CN"/>
        </w:rPr>
        <w:t>（一）</w:t>
      </w:r>
      <w:r>
        <w:rPr>
          <w:rFonts w:eastAsia="楷体_GB2312"/>
          <w:b/>
          <w:sz w:val="32"/>
          <w:szCs w:val="32"/>
        </w:rPr>
        <w:t>通用指标绩效分析</w:t>
      </w:r>
      <w:r>
        <w:rPr>
          <w:rFonts w:eastAsia="楷体_GB2312"/>
          <w:b/>
          <w:bCs/>
          <w:color w:val="000000"/>
          <w:kern w:val="0"/>
          <w:szCs w:val="32"/>
          <w:shd w:val="clear" w:color="auto" w:fill="FFFFFF"/>
          <w:lang w:val="zh-CN"/>
        </w:rPr>
        <w:t>。</w:t>
      </w:r>
    </w:p>
    <w:p w14:paraId="4A14528C">
      <w:pPr>
        <w:spacing w:line="570" w:lineRule="exact"/>
        <w:ind w:firstLine="640" w:firstLineChars="200"/>
        <w:rPr>
          <w:rFonts w:eastAsia="楷体_GB2312"/>
          <w:sz w:val="32"/>
          <w:szCs w:val="32"/>
        </w:rPr>
      </w:pPr>
      <w:r>
        <w:rPr>
          <w:rFonts w:eastAsia="楷体_GB2312"/>
          <w:sz w:val="32"/>
          <w:szCs w:val="32"/>
        </w:rPr>
        <w:t>1.项目决策。</w:t>
      </w:r>
    </w:p>
    <w:p w14:paraId="3560CFCB">
      <w:pPr>
        <w:spacing w:line="570" w:lineRule="exact"/>
        <w:ind w:firstLine="640" w:firstLineChars="200"/>
        <w:rPr>
          <w:rFonts w:eastAsia="仿宋_GB2312"/>
          <w:color w:val="000000"/>
          <w:sz w:val="32"/>
          <w:szCs w:val="32"/>
          <w:lang w:val="zh-CN"/>
        </w:rPr>
      </w:pPr>
      <w:r>
        <w:rPr>
          <w:rFonts w:eastAsia="仿宋_GB2312"/>
          <w:color w:val="000000"/>
          <w:sz w:val="32"/>
          <w:szCs w:val="32"/>
          <w:lang w:val="zh-CN"/>
        </w:rPr>
        <w:t>项目决策程序严密，项目规划论证符合中省要求，项目绩效目标设置科学合理，项目资金与项目总体规划、相关行业事业发展相匹配，聚焦重大任务、重点领域、重点环节和重点项目。</w:t>
      </w:r>
    </w:p>
    <w:p w14:paraId="0C0B7E7B">
      <w:pPr>
        <w:spacing w:line="570" w:lineRule="exact"/>
        <w:ind w:firstLine="640" w:firstLineChars="200"/>
        <w:rPr>
          <w:rFonts w:eastAsia="楷体_GB2312"/>
          <w:sz w:val="32"/>
          <w:szCs w:val="32"/>
        </w:rPr>
      </w:pPr>
      <w:r>
        <w:rPr>
          <w:rFonts w:eastAsia="楷体_GB2312"/>
          <w:sz w:val="32"/>
          <w:szCs w:val="32"/>
        </w:rPr>
        <w:t>2.项目管理。</w:t>
      </w:r>
    </w:p>
    <w:p w14:paraId="13288A6D">
      <w:pPr>
        <w:spacing w:line="570" w:lineRule="exact"/>
        <w:ind w:firstLine="640" w:firstLineChars="200"/>
        <w:rPr>
          <w:rFonts w:eastAsia="仿宋_GB2312"/>
          <w:color w:val="000000"/>
          <w:sz w:val="32"/>
          <w:szCs w:val="32"/>
          <w:lang w:val="zh-CN"/>
        </w:rPr>
      </w:pPr>
      <w:r>
        <w:rPr>
          <w:rFonts w:eastAsia="仿宋_GB2312"/>
          <w:color w:val="000000"/>
          <w:sz w:val="32"/>
          <w:szCs w:val="32"/>
          <w:lang w:val="zh-CN"/>
        </w:rPr>
        <w:t>严格执行政府采购相关规定。项目实施采取项目主持人负责制，负责项目实施方案和项目年度工作总结的撰写，项目组成员根据各自专长进行分工，各负其责，主持人实时监督，保证项目顺利实施和高质量完成。项目经费管理严格按照省、市项目经费管理办法的开支要求，做到专款专用，实报实销。</w:t>
      </w:r>
    </w:p>
    <w:p w14:paraId="4EC47140">
      <w:pPr>
        <w:spacing w:line="570" w:lineRule="exact"/>
        <w:ind w:firstLine="640" w:firstLineChars="200"/>
        <w:rPr>
          <w:rFonts w:eastAsia="楷体_GB2312"/>
          <w:sz w:val="32"/>
          <w:szCs w:val="32"/>
        </w:rPr>
      </w:pPr>
      <w:r>
        <w:rPr>
          <w:rFonts w:eastAsia="楷体_GB2312"/>
          <w:sz w:val="32"/>
          <w:szCs w:val="32"/>
        </w:rPr>
        <w:t>3.项目实施。</w:t>
      </w:r>
    </w:p>
    <w:p w14:paraId="4910FD41">
      <w:pPr>
        <w:spacing w:line="570" w:lineRule="exact"/>
        <w:ind w:firstLine="640" w:firstLineChars="200"/>
        <w:rPr>
          <w:rFonts w:eastAsia="仿宋_GB2312"/>
          <w:color w:val="000000"/>
          <w:sz w:val="32"/>
          <w:szCs w:val="32"/>
          <w:lang w:val="zh-CN"/>
        </w:rPr>
      </w:pPr>
      <w:r>
        <w:rPr>
          <w:rFonts w:eastAsia="仿宋_GB2312"/>
          <w:color w:val="000000"/>
          <w:sz w:val="32"/>
          <w:szCs w:val="32"/>
          <w:lang w:val="zh-CN"/>
        </w:rPr>
        <w:t>一是预算执行方面。2021年省级林业草原改革发展专项资金（第二批）下达后，资金项目均能按预算规定程序执行，没有出现不按规定进行预算调整的情况。项目资金53.77万元，实际到位资金53.77万元，资金到位及时，资金到位率100%。二是资金使用方面。资金使用将严格执行财务制度和考核制度，实行报账制，层层审核，实行专账管理，专款专用，专项核算，不存在虚假冒领、骗取套取、截留侵占、挪用、贪污私分、违规提取、公款私存等问题。确保资金安全有效，提高资金使用效益。</w:t>
      </w:r>
    </w:p>
    <w:p w14:paraId="2788F1B5">
      <w:pPr>
        <w:spacing w:line="570" w:lineRule="exact"/>
        <w:ind w:firstLine="640" w:firstLineChars="200"/>
        <w:rPr>
          <w:rFonts w:eastAsia="楷体_GB2312"/>
          <w:sz w:val="32"/>
          <w:szCs w:val="32"/>
        </w:rPr>
      </w:pPr>
      <w:r>
        <w:rPr>
          <w:rFonts w:eastAsia="楷体_GB2312"/>
          <w:sz w:val="32"/>
          <w:szCs w:val="32"/>
        </w:rPr>
        <w:t>4.项目结果。</w:t>
      </w:r>
    </w:p>
    <w:p w14:paraId="2EA557AE">
      <w:pPr>
        <w:spacing w:line="570" w:lineRule="exact"/>
        <w:ind w:firstLine="640" w:firstLineChars="200"/>
        <w:rPr>
          <w:rFonts w:eastAsia="仿宋_GB2312"/>
          <w:color w:val="000000"/>
          <w:sz w:val="32"/>
          <w:szCs w:val="32"/>
          <w:lang w:val="zh-CN"/>
        </w:rPr>
      </w:pPr>
      <w:r>
        <w:rPr>
          <w:rFonts w:eastAsia="仿宋_GB2312"/>
          <w:color w:val="000000"/>
          <w:sz w:val="32"/>
          <w:szCs w:val="32"/>
          <w:lang w:val="zh-CN"/>
        </w:rPr>
        <w:t>在目标设置方面，我局设置了绩效总目标和阶段性指标，有数量指标、成本指标、质量指标、效果指标、项目建设期及进度安排等，并经过了有关专家的审核。指标的设置与项目性质密切相关，</w:t>
      </w:r>
      <w:r>
        <w:rPr>
          <w:rFonts w:hint="eastAsia" w:eastAsia="仿宋_GB2312"/>
          <w:color w:val="000000"/>
          <w:sz w:val="32"/>
          <w:szCs w:val="32"/>
          <w:lang w:val="zh-CN"/>
        </w:rPr>
        <w:t>包括</w:t>
      </w:r>
      <w:r>
        <w:rPr>
          <w:rFonts w:eastAsia="仿宋_GB2312"/>
          <w:color w:val="000000"/>
          <w:sz w:val="32"/>
          <w:szCs w:val="32"/>
          <w:lang w:val="zh-CN"/>
        </w:rPr>
        <w:t>任务完成率、资金支付率以及造林成活率等绩效指标，全面体现工作的质量和效果。</w:t>
      </w:r>
    </w:p>
    <w:p w14:paraId="3C42AD4F">
      <w:pPr>
        <w:spacing w:line="570" w:lineRule="exact"/>
        <w:ind w:firstLine="643" w:firstLineChars="200"/>
        <w:rPr>
          <w:rFonts w:eastAsia="楷体_GB2312"/>
          <w:szCs w:val="32"/>
          <w:lang w:val="zh-CN"/>
        </w:rPr>
      </w:pPr>
      <w:r>
        <w:rPr>
          <w:rFonts w:eastAsia="楷体_GB2312"/>
          <w:b/>
          <w:sz w:val="32"/>
          <w:szCs w:val="32"/>
          <w:lang w:val="zh-CN"/>
        </w:rPr>
        <w:t>（二）</w:t>
      </w:r>
      <w:r>
        <w:rPr>
          <w:rFonts w:eastAsia="楷体_GB2312"/>
          <w:b/>
          <w:sz w:val="32"/>
          <w:szCs w:val="32"/>
        </w:rPr>
        <w:t>专用指标绩效分析</w:t>
      </w:r>
      <w:r>
        <w:rPr>
          <w:rFonts w:eastAsia="楷体_GB2312"/>
          <w:b/>
          <w:bCs/>
          <w:color w:val="000000"/>
          <w:kern w:val="0"/>
          <w:szCs w:val="32"/>
          <w:shd w:val="clear" w:color="auto" w:fill="FFFFFF"/>
          <w:lang w:val="zh-CN"/>
        </w:rPr>
        <w:t>。</w:t>
      </w:r>
    </w:p>
    <w:p w14:paraId="12FF37F6">
      <w:pPr>
        <w:pStyle w:val="5"/>
        <w:tabs>
          <w:tab w:val="left" w:pos="2160"/>
        </w:tabs>
        <w:spacing w:beforeLines="0" w:line="570" w:lineRule="exact"/>
        <w:ind w:firstLine="640" w:firstLineChars="200"/>
        <w:rPr>
          <w:rFonts w:ascii="Times New Roman"/>
          <w:sz w:val="32"/>
          <w:szCs w:val="28"/>
        </w:rPr>
      </w:pPr>
      <w:r>
        <w:rPr>
          <w:rFonts w:ascii="Times New Roman" w:eastAsia="楷体_GB2312"/>
          <w:kern w:val="2"/>
          <w:sz w:val="32"/>
          <w:szCs w:val="32"/>
        </w:rPr>
        <w:t>1.产业发展。</w:t>
      </w:r>
      <w:r>
        <w:rPr>
          <w:rFonts w:ascii="Times New Roman"/>
          <w:sz w:val="32"/>
          <w:szCs w:val="28"/>
        </w:rPr>
        <w:t>通过项目实施，</w:t>
      </w:r>
      <w:r>
        <w:rPr>
          <w:rFonts w:ascii="Times New Roman"/>
          <w:sz w:val="32"/>
          <w:szCs w:val="28"/>
          <w:lang w:val="zh-CN"/>
        </w:rPr>
        <w:t>森林生态得到良好保护，必然促进林业和旅游业及农副业的发展，减少农业的自然灾害，保证林区人民生命财产安全，对促进其安居乐业，可持续发展，对实现乡村振兴，建设美好家园</w:t>
      </w:r>
      <w:r>
        <w:rPr>
          <w:rFonts w:hint="eastAsia" w:ascii="Times New Roman"/>
          <w:sz w:val="32"/>
          <w:szCs w:val="28"/>
          <w:lang w:val="zh-CN"/>
        </w:rPr>
        <w:t>起着重要作用</w:t>
      </w:r>
      <w:r>
        <w:rPr>
          <w:rFonts w:ascii="Times New Roman"/>
          <w:sz w:val="32"/>
          <w:szCs w:val="28"/>
          <w:lang w:val="zh-CN"/>
        </w:rPr>
        <w:t>，将起到良好的社会效益。</w:t>
      </w:r>
    </w:p>
    <w:p w14:paraId="230342DB">
      <w:pPr>
        <w:widowControl/>
        <w:spacing w:line="570" w:lineRule="exact"/>
        <w:ind w:firstLine="640" w:firstLineChars="200"/>
        <w:jc w:val="left"/>
        <w:rPr>
          <w:rFonts w:eastAsia="仿宋_GB2312"/>
          <w:kern w:val="0"/>
          <w:sz w:val="32"/>
          <w:szCs w:val="28"/>
        </w:rPr>
      </w:pPr>
      <w:r>
        <w:rPr>
          <w:rFonts w:eastAsia="楷体_GB2312"/>
          <w:sz w:val="32"/>
          <w:szCs w:val="32"/>
        </w:rPr>
        <w:t>2.民生保障</w:t>
      </w:r>
      <w:r>
        <w:rPr>
          <w:rFonts w:eastAsia="楷体_GB2312"/>
          <w:szCs w:val="32"/>
          <w:lang w:val="zh-CN"/>
        </w:rPr>
        <w:t>。</w:t>
      </w:r>
      <w:r>
        <w:rPr>
          <w:rFonts w:eastAsia="仿宋_GB2312"/>
          <w:kern w:val="0"/>
          <w:sz w:val="32"/>
          <w:szCs w:val="28"/>
        </w:rPr>
        <w:t>通过项目建设能提高全县森林草原防灭火综合防控能力，减少森林火灾发生率，能最大限度遏制</w:t>
      </w:r>
      <w:r>
        <w:rPr>
          <w:rFonts w:hint="eastAsia" w:eastAsia="仿宋_GB2312"/>
          <w:kern w:val="0"/>
          <w:sz w:val="32"/>
          <w:szCs w:val="28"/>
          <w:lang w:eastAsia="zh-CN"/>
        </w:rPr>
        <w:t>重特大</w:t>
      </w:r>
      <w:r>
        <w:rPr>
          <w:rFonts w:eastAsia="仿宋_GB2312"/>
          <w:kern w:val="0"/>
          <w:sz w:val="32"/>
          <w:szCs w:val="28"/>
        </w:rPr>
        <w:t>森林火灾发生，确保队伍安全，保护林区人民群众生命财产安全和森林资源安全，维护林区安全稳定，切实保护好我县森林资源，维护林区稳定，促进区域经济社会可持续发展，力争群众满意度达90%以上。</w:t>
      </w:r>
    </w:p>
    <w:p w14:paraId="7EEA0222">
      <w:pPr>
        <w:spacing w:line="570" w:lineRule="exact"/>
        <w:ind w:firstLine="640" w:firstLineChars="200"/>
        <w:rPr>
          <w:rFonts w:eastAsia="仿宋_GB2312"/>
          <w:kern w:val="0"/>
          <w:sz w:val="32"/>
          <w:szCs w:val="28"/>
        </w:rPr>
      </w:pPr>
      <w:r>
        <w:rPr>
          <w:rFonts w:eastAsia="楷体_GB2312"/>
          <w:sz w:val="32"/>
          <w:szCs w:val="32"/>
        </w:rPr>
        <w:t>3.基础设施</w:t>
      </w:r>
      <w:r>
        <w:rPr>
          <w:rFonts w:eastAsia="楷体_GB2312"/>
          <w:szCs w:val="32"/>
        </w:rPr>
        <w:t>。</w:t>
      </w:r>
      <w:r>
        <w:rPr>
          <w:rFonts w:eastAsia="仿宋_GB2312"/>
          <w:kern w:val="0"/>
          <w:sz w:val="32"/>
          <w:szCs w:val="28"/>
          <w:lang w:val="zh-CN"/>
        </w:rPr>
        <w:t>开展防灭火宣传教育工程建设、加强森林草原火灾预防、新建林区车辆及行人监控设备等</w:t>
      </w:r>
      <w:r>
        <w:rPr>
          <w:rFonts w:eastAsia="仿宋_GB2312"/>
          <w:kern w:val="0"/>
          <w:sz w:val="32"/>
          <w:szCs w:val="28"/>
        </w:rPr>
        <w:t>项目，通过项目建设加快</w:t>
      </w:r>
      <w:r>
        <w:rPr>
          <w:rFonts w:hint="eastAsia" w:eastAsia="仿宋_GB2312"/>
          <w:kern w:val="0"/>
          <w:sz w:val="32"/>
          <w:szCs w:val="28"/>
          <w:lang w:eastAsia="zh-CN"/>
        </w:rPr>
        <w:t>补齐</w:t>
      </w:r>
      <w:r>
        <w:rPr>
          <w:rFonts w:eastAsia="仿宋_GB2312"/>
          <w:kern w:val="0"/>
          <w:sz w:val="32"/>
          <w:szCs w:val="28"/>
        </w:rPr>
        <w:t>基础设施和专业力量短板，进一步提升地方森林专业扑火队伍以水灭火综合扑救能力，及时高效联动响应，科学安全扑救，全力防范人为森林草原火灾，森林受害率控制在0.9‰以下，坚决遏制重特大森林草原火灾发生。做到了专款专用，资金严格按照资金使用有关规定，严格执行县级报账制，专账核算、公告公示等制度保证了</w:t>
      </w:r>
      <w:r>
        <w:rPr>
          <w:rFonts w:eastAsia="仿宋_GB2312"/>
          <w:kern w:val="0"/>
          <w:sz w:val="32"/>
          <w:szCs w:val="28"/>
          <w:lang w:val="zh-CN"/>
        </w:rPr>
        <w:t>用途合规，程序合规，标准合规。</w:t>
      </w:r>
    </w:p>
    <w:p w14:paraId="5C5841CD">
      <w:pPr>
        <w:widowControl/>
        <w:adjustRightInd w:val="0"/>
        <w:snapToGrid w:val="0"/>
        <w:spacing w:line="570" w:lineRule="exact"/>
        <w:ind w:firstLine="640" w:firstLineChars="200"/>
        <w:contextualSpacing/>
        <w:rPr>
          <w:rFonts w:eastAsia="仿宋_GB2312"/>
          <w:kern w:val="0"/>
          <w:sz w:val="32"/>
          <w:szCs w:val="28"/>
        </w:rPr>
      </w:pPr>
      <w:r>
        <w:rPr>
          <w:rFonts w:eastAsia="楷体_GB2312"/>
          <w:sz w:val="32"/>
          <w:szCs w:val="32"/>
        </w:rPr>
        <w:t>4.行政运转。</w:t>
      </w:r>
      <w:r>
        <w:rPr>
          <w:rFonts w:eastAsia="仿宋_GB2312"/>
          <w:kern w:val="0"/>
          <w:sz w:val="32"/>
          <w:szCs w:val="28"/>
        </w:rPr>
        <w:t>按照川财资环</w:t>
      </w:r>
      <w:r>
        <w:rPr>
          <w:rFonts w:hint="eastAsia" w:ascii="宋体" w:hAnsi="宋体" w:cs="宋体"/>
          <w:kern w:val="0"/>
          <w:sz w:val="32"/>
          <w:szCs w:val="28"/>
        </w:rPr>
        <w:t>﹝</w:t>
      </w:r>
      <w:r>
        <w:rPr>
          <w:rFonts w:eastAsia="仿宋_GB2312"/>
          <w:kern w:val="0"/>
          <w:sz w:val="32"/>
          <w:szCs w:val="28"/>
        </w:rPr>
        <w:t>2021</w:t>
      </w:r>
      <w:r>
        <w:rPr>
          <w:rFonts w:hint="eastAsia" w:ascii="宋体" w:hAnsi="宋体" w:cs="宋体"/>
          <w:kern w:val="0"/>
          <w:sz w:val="32"/>
          <w:szCs w:val="28"/>
        </w:rPr>
        <w:t>﹞</w:t>
      </w:r>
      <w:r>
        <w:rPr>
          <w:rFonts w:eastAsia="仿宋_GB2312"/>
          <w:kern w:val="0"/>
          <w:sz w:val="32"/>
          <w:szCs w:val="28"/>
        </w:rPr>
        <w:t>74号省级林业草原改革发展专项资金（第二批）文件要求，有效增强森林草原防灭火预防能力，进一步提升地方森林专业扑火队伍以水灭火综合扑救能力，森林受害率控制在0.9‰以下。做到专款专用，资金严格按照资金使用有关规定，严格执行县级报账制，专账核算、公告公示等制度保证了用途合规，程序合规，标准合规。</w:t>
      </w:r>
    </w:p>
    <w:p w14:paraId="330BDCA8">
      <w:pPr>
        <w:spacing w:line="570" w:lineRule="exact"/>
        <w:ind w:firstLine="640"/>
        <w:rPr>
          <w:rFonts w:eastAsia="楷体_GB2312"/>
          <w:b/>
          <w:sz w:val="32"/>
          <w:szCs w:val="32"/>
        </w:rPr>
      </w:pPr>
      <w:r>
        <w:rPr>
          <w:rFonts w:eastAsia="楷体_GB2312"/>
          <w:b/>
          <w:sz w:val="32"/>
          <w:szCs w:val="32"/>
          <w:lang w:val="zh-CN"/>
        </w:rPr>
        <w:t>（三）</w:t>
      </w:r>
      <w:r>
        <w:rPr>
          <w:rFonts w:eastAsia="楷体_GB2312"/>
          <w:b/>
          <w:sz w:val="32"/>
          <w:szCs w:val="32"/>
        </w:rPr>
        <w:t>个性指标绩效分析。</w:t>
      </w:r>
    </w:p>
    <w:p w14:paraId="401F5A04">
      <w:pPr>
        <w:spacing w:line="570" w:lineRule="exact"/>
        <w:ind w:firstLine="640"/>
      </w:pPr>
      <w:r>
        <w:rPr>
          <w:rFonts w:eastAsia="仿宋_GB2312"/>
          <w:kern w:val="0"/>
          <w:sz w:val="32"/>
          <w:szCs w:val="28"/>
        </w:rPr>
        <w:t>防火项目的实施有效局部缓解森林草原防灭火压力、有效推动“森林草原防灭火专项整治”常态化、加强了林区森林草原防灭火监测预警、警示宣传、杜绝火源火种进山入林、有效提升森林草原防灭火专业扑火队伍以水灭火的能力、提高森林草原防灭火应急处置能力、加强森林草原防灭火监测预警体系、火源管控体系，真正做到“打早、打小、打了”。</w:t>
      </w:r>
    </w:p>
    <w:p w14:paraId="152C54AD">
      <w:pPr>
        <w:pStyle w:val="5"/>
        <w:tabs>
          <w:tab w:val="left" w:pos="2160"/>
        </w:tabs>
        <w:spacing w:beforeLines="0" w:line="570" w:lineRule="exact"/>
        <w:ind w:firstLine="640" w:firstLineChars="200"/>
        <w:rPr>
          <w:rFonts w:ascii="Times New Roman" w:eastAsia="黑体"/>
          <w:sz w:val="32"/>
          <w:szCs w:val="32"/>
        </w:rPr>
      </w:pPr>
      <w:r>
        <w:rPr>
          <w:rFonts w:ascii="Times New Roman" w:eastAsia="黑体"/>
          <w:sz w:val="32"/>
          <w:szCs w:val="32"/>
        </w:rPr>
        <w:t>四、评价结论</w:t>
      </w:r>
    </w:p>
    <w:p w14:paraId="273835B2">
      <w:pPr>
        <w:pStyle w:val="5"/>
        <w:tabs>
          <w:tab w:val="left" w:pos="2160"/>
        </w:tabs>
        <w:spacing w:beforeLines="0" w:line="570" w:lineRule="exact"/>
        <w:ind w:firstLine="640" w:firstLineChars="200"/>
        <w:rPr>
          <w:rFonts w:ascii="Times New Roman"/>
          <w:sz w:val="32"/>
          <w:szCs w:val="28"/>
        </w:rPr>
      </w:pPr>
      <w:r>
        <w:rPr>
          <w:rFonts w:ascii="Times New Roman"/>
          <w:sz w:val="32"/>
          <w:szCs w:val="28"/>
        </w:rPr>
        <w:t>通过项目建设，能提高全县森林草原防灭火综合防控能力，减少森林火灾发生率，能最大限度遏制</w:t>
      </w:r>
      <w:r>
        <w:rPr>
          <w:rFonts w:hint="eastAsia" w:ascii="Times New Roman"/>
          <w:sz w:val="32"/>
          <w:szCs w:val="28"/>
          <w:lang w:eastAsia="zh-CN"/>
        </w:rPr>
        <w:t>重特大</w:t>
      </w:r>
      <w:r>
        <w:rPr>
          <w:rFonts w:ascii="Times New Roman"/>
          <w:sz w:val="32"/>
          <w:szCs w:val="28"/>
        </w:rPr>
        <w:t>森林火灾发生，确保队伍安全，保护林区人民群众生命财产安全和森林资源安全，维护林区安全稳定。</w:t>
      </w:r>
    </w:p>
    <w:p w14:paraId="0CA780C2">
      <w:pPr>
        <w:pStyle w:val="5"/>
        <w:tabs>
          <w:tab w:val="left" w:pos="2160"/>
        </w:tabs>
        <w:spacing w:beforeLines="0" w:line="570" w:lineRule="exact"/>
        <w:ind w:firstLine="640" w:firstLineChars="200"/>
        <w:rPr>
          <w:rFonts w:ascii="Times New Roman" w:eastAsia="黑体"/>
          <w:sz w:val="32"/>
          <w:szCs w:val="32"/>
        </w:rPr>
      </w:pPr>
      <w:r>
        <w:rPr>
          <w:rFonts w:ascii="Times New Roman"/>
          <w:sz w:val="32"/>
          <w:szCs w:val="32"/>
        </w:rPr>
        <w:t>五、</w:t>
      </w:r>
      <w:r>
        <w:rPr>
          <w:rFonts w:ascii="Times New Roman" w:eastAsia="黑体"/>
          <w:sz w:val="32"/>
          <w:szCs w:val="32"/>
        </w:rPr>
        <w:t>存在主要问题</w:t>
      </w:r>
    </w:p>
    <w:p w14:paraId="350FA155">
      <w:pPr>
        <w:pStyle w:val="5"/>
        <w:tabs>
          <w:tab w:val="left" w:pos="2160"/>
        </w:tabs>
        <w:spacing w:beforeLines="0" w:line="570" w:lineRule="exact"/>
        <w:ind w:firstLine="640" w:firstLineChars="200"/>
        <w:rPr>
          <w:rFonts w:ascii="Times New Roman"/>
          <w:sz w:val="32"/>
          <w:szCs w:val="28"/>
          <w:lang w:val="zh-CN"/>
        </w:rPr>
      </w:pPr>
      <w:r>
        <w:rPr>
          <w:rFonts w:ascii="Times New Roman"/>
          <w:sz w:val="32"/>
          <w:szCs w:val="28"/>
          <w:lang w:val="zh-CN"/>
        </w:rPr>
        <w:t>无</w:t>
      </w:r>
    </w:p>
    <w:p w14:paraId="0E9CFCE1">
      <w:pPr>
        <w:pStyle w:val="5"/>
        <w:tabs>
          <w:tab w:val="left" w:pos="2160"/>
        </w:tabs>
        <w:spacing w:beforeLines="0" w:line="570" w:lineRule="exact"/>
        <w:ind w:firstLine="640" w:firstLineChars="200"/>
        <w:rPr>
          <w:rFonts w:ascii="Times New Roman" w:eastAsia="仿宋"/>
          <w:sz w:val="32"/>
          <w:szCs w:val="32"/>
          <w:highlight w:val="green"/>
        </w:rPr>
      </w:pPr>
      <w:r>
        <w:rPr>
          <w:rFonts w:ascii="Times New Roman" w:eastAsia="黑体"/>
          <w:position w:val="3"/>
          <w:sz w:val="32"/>
          <w:szCs w:val="32"/>
          <w:lang w:val="zh-CN"/>
        </w:rPr>
        <w:t>六、改进建议</w:t>
      </w:r>
      <w:bookmarkStart w:id="49" w:name="_Hlk110546638"/>
    </w:p>
    <w:p w14:paraId="020D64E5">
      <w:pPr>
        <w:pStyle w:val="5"/>
        <w:tabs>
          <w:tab w:val="left" w:pos="2160"/>
        </w:tabs>
        <w:spacing w:beforeLines="0" w:line="570" w:lineRule="exact"/>
        <w:ind w:firstLine="640" w:firstLineChars="200"/>
        <w:rPr>
          <w:rFonts w:ascii="Times New Roman"/>
          <w:sz w:val="32"/>
          <w:szCs w:val="28"/>
          <w:lang w:val="zh-CN"/>
        </w:rPr>
      </w:pPr>
      <w:r>
        <w:rPr>
          <w:rFonts w:ascii="Times New Roman"/>
          <w:sz w:val="32"/>
          <w:szCs w:val="28"/>
          <w:lang w:val="zh-CN"/>
        </w:rPr>
        <w:t>无</w:t>
      </w:r>
    </w:p>
    <w:bookmarkEnd w:id="49"/>
    <w:p w14:paraId="7F6982B1">
      <w:pPr>
        <w:rPr>
          <w:rFonts w:eastAsia="黑体"/>
          <w:sz w:val="32"/>
          <w:szCs w:val="32"/>
        </w:rPr>
        <w:sectPr>
          <w:pgSz w:w="11906" w:h="16838"/>
          <w:pgMar w:top="1440" w:right="1800" w:bottom="1440" w:left="1800" w:header="851" w:footer="992" w:gutter="0"/>
          <w:pgNumType w:fmt="decimal"/>
          <w:cols w:space="425" w:num="1"/>
          <w:titlePg/>
          <w:docGrid w:type="lines" w:linePitch="312" w:charSpace="0"/>
        </w:sectPr>
      </w:pPr>
    </w:p>
    <w:p w14:paraId="3298F551">
      <w:pPr>
        <w:rPr>
          <w:rFonts w:eastAsia="黑体"/>
          <w:sz w:val="32"/>
          <w:szCs w:val="32"/>
        </w:rPr>
      </w:pPr>
      <w:r>
        <w:rPr>
          <w:rFonts w:eastAsia="黑体"/>
          <w:sz w:val="32"/>
          <w:szCs w:val="32"/>
        </w:rPr>
        <w:t>附件3</w:t>
      </w:r>
    </w:p>
    <w:p w14:paraId="038B6A7D">
      <w:pPr>
        <w:spacing w:line="570" w:lineRule="exact"/>
        <w:rPr>
          <w:rFonts w:hint="eastAsia" w:eastAsia="方正小标宋简体"/>
          <w:bCs/>
          <w:sz w:val="44"/>
          <w:szCs w:val="44"/>
        </w:rPr>
      </w:pPr>
      <w:r>
        <w:rPr>
          <w:rFonts w:eastAsia="方正小标宋简体"/>
          <w:bCs/>
          <w:sz w:val="44"/>
          <w:szCs w:val="44"/>
        </w:rPr>
        <w:t>2021年省级林业草原改革发展专项资金</w:t>
      </w:r>
    </w:p>
    <w:p w14:paraId="58AEECBC">
      <w:pPr>
        <w:spacing w:line="570" w:lineRule="exact"/>
        <w:rPr>
          <w:rFonts w:eastAsia="方正小标宋简体"/>
          <w:sz w:val="44"/>
          <w:szCs w:val="44"/>
        </w:rPr>
      </w:pPr>
      <w:r>
        <w:rPr>
          <w:rFonts w:eastAsia="方正小标宋简体"/>
          <w:bCs/>
          <w:sz w:val="44"/>
          <w:szCs w:val="44"/>
        </w:rPr>
        <w:t>（第二批）</w:t>
      </w:r>
      <w:r>
        <w:rPr>
          <w:rFonts w:eastAsia="方正小标宋简体"/>
          <w:sz w:val="44"/>
          <w:szCs w:val="44"/>
        </w:rPr>
        <w:t>项目绩效评价报告</w:t>
      </w:r>
    </w:p>
    <w:p w14:paraId="5F3DF86E">
      <w:pPr>
        <w:adjustRightInd w:val="0"/>
        <w:snapToGrid w:val="0"/>
        <w:spacing w:line="570" w:lineRule="exact"/>
        <w:ind w:firstLine="640" w:firstLineChars="200"/>
        <w:rPr>
          <w:rFonts w:eastAsia="黑体"/>
          <w:sz w:val="32"/>
          <w:szCs w:val="32"/>
          <w:lang w:val="zh-CN"/>
        </w:rPr>
      </w:pPr>
      <w:r>
        <w:rPr>
          <w:rFonts w:eastAsia="黑体"/>
          <w:sz w:val="32"/>
          <w:szCs w:val="32"/>
        </w:rPr>
        <w:t>一、</w:t>
      </w:r>
      <w:r>
        <w:rPr>
          <w:rFonts w:eastAsia="黑体"/>
          <w:sz w:val="32"/>
          <w:szCs w:val="32"/>
          <w:lang w:val="zh-CN"/>
        </w:rPr>
        <w:t>项目概况</w:t>
      </w:r>
    </w:p>
    <w:p w14:paraId="7B885918">
      <w:pPr>
        <w:widowControl/>
        <w:adjustRightInd w:val="0"/>
        <w:snapToGrid w:val="0"/>
        <w:spacing w:line="570" w:lineRule="exact"/>
        <w:ind w:firstLine="643" w:firstLineChars="200"/>
        <w:contextualSpacing/>
        <w:rPr>
          <w:rFonts w:eastAsia="仿宋_GB2312"/>
          <w:kern w:val="0"/>
          <w:sz w:val="32"/>
          <w:szCs w:val="32"/>
          <w:shd w:val="clear" w:color="auto" w:fill="FFFFFF"/>
          <w:lang w:val="zh-CN"/>
        </w:rPr>
      </w:pPr>
      <w:r>
        <w:rPr>
          <w:rFonts w:eastAsia="楷体_GB2312"/>
          <w:b/>
          <w:sz w:val="32"/>
          <w:szCs w:val="32"/>
          <w:lang w:val="zh-CN"/>
        </w:rPr>
        <w:t>（一）设立背景及基本情况。</w:t>
      </w:r>
    </w:p>
    <w:p w14:paraId="3BE61703">
      <w:pPr>
        <w:widowControl/>
        <w:adjustRightInd w:val="0"/>
        <w:snapToGrid w:val="0"/>
        <w:spacing w:line="570" w:lineRule="exact"/>
        <w:ind w:firstLine="640" w:firstLineChars="200"/>
        <w:contextualSpacing/>
        <w:rPr>
          <w:rFonts w:eastAsia="仿宋_GB2312"/>
          <w:color w:val="000000"/>
          <w:sz w:val="32"/>
          <w:szCs w:val="32"/>
        </w:rPr>
      </w:pPr>
      <w:r>
        <w:rPr>
          <w:rFonts w:eastAsia="仿宋_GB2312"/>
          <w:color w:val="000000"/>
          <w:sz w:val="32"/>
          <w:szCs w:val="32"/>
        </w:rPr>
        <w:t>按照川财资环</w:t>
      </w:r>
      <w:r>
        <w:rPr>
          <w:rFonts w:hint="eastAsia" w:ascii="宋体" w:hAnsi="宋体" w:cs="宋体"/>
          <w:kern w:val="0"/>
          <w:sz w:val="32"/>
          <w:szCs w:val="28"/>
        </w:rPr>
        <w:t>﹝</w:t>
      </w:r>
      <w:r>
        <w:rPr>
          <w:rFonts w:eastAsia="仿宋_GB2312"/>
          <w:kern w:val="0"/>
          <w:sz w:val="32"/>
          <w:szCs w:val="28"/>
        </w:rPr>
        <w:t>2021</w:t>
      </w:r>
      <w:r>
        <w:rPr>
          <w:rFonts w:hint="eastAsia" w:ascii="宋体" w:hAnsi="宋体" w:cs="宋体"/>
          <w:kern w:val="0"/>
          <w:sz w:val="32"/>
          <w:szCs w:val="28"/>
        </w:rPr>
        <w:t>﹞</w:t>
      </w:r>
      <w:r>
        <w:rPr>
          <w:rFonts w:eastAsia="仿宋_GB2312"/>
          <w:color w:val="000000"/>
          <w:sz w:val="32"/>
          <w:szCs w:val="32"/>
        </w:rPr>
        <w:t>53号省级林业草原改革发展专项资金文件要求，</w:t>
      </w:r>
      <w:r>
        <w:rPr>
          <w:rFonts w:eastAsia="仿宋_GB2312"/>
          <w:kern w:val="0"/>
          <w:sz w:val="32"/>
          <w:szCs w:val="32"/>
          <w:shd w:val="clear" w:color="auto" w:fill="FFFFFF"/>
        </w:rPr>
        <w:t>下达2021年省级林业草原改革发展专项资金（</w:t>
      </w:r>
      <w:r>
        <w:rPr>
          <w:rFonts w:hint="eastAsia" w:eastAsia="仿宋_GB2312"/>
          <w:kern w:val="0"/>
          <w:sz w:val="32"/>
          <w:szCs w:val="32"/>
          <w:shd w:val="clear" w:color="auto" w:fill="FFFFFF"/>
          <w:lang w:eastAsia="zh-CN"/>
        </w:rPr>
        <w:t>森林草原防灭火</w:t>
      </w:r>
      <w:r>
        <w:rPr>
          <w:rFonts w:eastAsia="仿宋_GB2312"/>
          <w:kern w:val="0"/>
          <w:sz w:val="32"/>
          <w:szCs w:val="32"/>
          <w:shd w:val="clear" w:color="auto" w:fill="FFFFFF"/>
        </w:rPr>
        <w:t>）57万元</w:t>
      </w:r>
      <w:r>
        <w:rPr>
          <w:rFonts w:eastAsia="仿宋_GB2312"/>
          <w:color w:val="000000"/>
          <w:sz w:val="32"/>
          <w:szCs w:val="32"/>
        </w:rPr>
        <w:t>。</w:t>
      </w:r>
    </w:p>
    <w:p w14:paraId="5D0020BB">
      <w:pPr>
        <w:adjustRightInd w:val="0"/>
        <w:snapToGrid w:val="0"/>
        <w:spacing w:line="570" w:lineRule="exact"/>
        <w:ind w:firstLine="643" w:firstLineChars="200"/>
        <w:rPr>
          <w:rFonts w:eastAsia="楷体_GB2312"/>
          <w:b/>
          <w:sz w:val="32"/>
          <w:szCs w:val="32"/>
        </w:rPr>
      </w:pPr>
      <w:r>
        <w:rPr>
          <w:rFonts w:eastAsia="楷体_GB2312"/>
          <w:b/>
          <w:sz w:val="32"/>
          <w:szCs w:val="32"/>
        </w:rPr>
        <w:t>（二）实施目的及支持方向。</w:t>
      </w:r>
    </w:p>
    <w:p w14:paraId="23B6BEB3">
      <w:pPr>
        <w:widowControl/>
        <w:adjustRightInd w:val="0"/>
        <w:snapToGrid w:val="0"/>
        <w:spacing w:line="570" w:lineRule="exact"/>
        <w:ind w:firstLine="640" w:firstLineChars="200"/>
        <w:contextualSpacing/>
        <w:rPr>
          <w:rFonts w:eastAsia="仿宋_GB2312"/>
          <w:kern w:val="0"/>
          <w:sz w:val="32"/>
          <w:szCs w:val="32"/>
          <w:shd w:val="clear" w:color="auto" w:fill="FFFFFF"/>
          <w:lang w:val="zh-CN"/>
        </w:rPr>
      </w:pPr>
      <w:r>
        <w:rPr>
          <w:rFonts w:eastAsia="仿宋_GB2312"/>
          <w:color w:val="000000"/>
          <w:sz w:val="32"/>
          <w:szCs w:val="32"/>
          <w:lang w:val="zh-CN"/>
        </w:rPr>
        <w:t>采购</w:t>
      </w:r>
      <w:r>
        <w:rPr>
          <w:rFonts w:hint="eastAsia" w:eastAsia="仿宋_GB2312"/>
          <w:color w:val="000000"/>
          <w:sz w:val="32"/>
          <w:szCs w:val="32"/>
          <w:lang w:val="zh-CN"/>
        </w:rPr>
        <w:t>森林草原防灭火</w:t>
      </w:r>
      <w:r>
        <w:rPr>
          <w:rFonts w:eastAsia="仿宋_GB2312"/>
          <w:color w:val="000000"/>
          <w:sz w:val="32"/>
          <w:szCs w:val="32"/>
          <w:lang w:val="zh-CN"/>
        </w:rPr>
        <w:t>物资</w:t>
      </w:r>
      <w:r>
        <w:rPr>
          <w:rFonts w:eastAsia="仿宋_GB2312"/>
          <w:color w:val="000000"/>
          <w:sz w:val="32"/>
          <w:szCs w:val="32"/>
        </w:rPr>
        <w:t>，加强森林草原防灭火监测预警体系、火源管控体系，真正做到“打早、打小、打了”</w:t>
      </w:r>
      <w:r>
        <w:rPr>
          <w:rFonts w:eastAsia="仿宋_GB2312"/>
          <w:color w:val="000000"/>
          <w:sz w:val="32"/>
          <w:szCs w:val="32"/>
          <w:lang w:val="zh-CN"/>
        </w:rPr>
        <w:t>。</w:t>
      </w:r>
    </w:p>
    <w:p w14:paraId="6EC986AA">
      <w:pPr>
        <w:widowControl/>
        <w:adjustRightInd w:val="0"/>
        <w:snapToGrid w:val="0"/>
        <w:spacing w:line="570" w:lineRule="exact"/>
        <w:ind w:firstLine="643" w:firstLineChars="200"/>
        <w:contextualSpacing/>
        <w:rPr>
          <w:rFonts w:eastAsia="楷体_GB2312"/>
          <w:b/>
          <w:sz w:val="32"/>
          <w:szCs w:val="32"/>
          <w:lang w:val="zh-CN"/>
        </w:rPr>
      </w:pPr>
      <w:r>
        <w:rPr>
          <w:rFonts w:eastAsia="楷体_GB2312"/>
          <w:b/>
          <w:sz w:val="32"/>
          <w:szCs w:val="32"/>
        </w:rPr>
        <w:t>（三）预算安排及分配管理</w:t>
      </w:r>
      <w:r>
        <w:rPr>
          <w:rFonts w:eastAsia="楷体_GB2312"/>
          <w:b/>
          <w:sz w:val="32"/>
          <w:szCs w:val="32"/>
          <w:lang w:val="zh-CN"/>
        </w:rPr>
        <w:t>。</w:t>
      </w:r>
    </w:p>
    <w:p w14:paraId="2B2E552D">
      <w:pPr>
        <w:widowControl/>
        <w:adjustRightInd w:val="0"/>
        <w:snapToGrid w:val="0"/>
        <w:spacing w:line="570" w:lineRule="exact"/>
        <w:ind w:firstLine="640" w:firstLineChars="200"/>
        <w:contextualSpacing/>
        <w:rPr>
          <w:rFonts w:eastAsia="仿宋_GB2312"/>
          <w:kern w:val="0"/>
          <w:sz w:val="32"/>
          <w:szCs w:val="32"/>
          <w:shd w:val="clear" w:color="auto" w:fill="FFFFFF"/>
          <w:lang w:val="zh-CN"/>
        </w:rPr>
      </w:pPr>
      <w:r>
        <w:rPr>
          <w:rFonts w:eastAsia="仿宋_GB2312"/>
          <w:color w:val="000000"/>
          <w:sz w:val="32"/>
          <w:szCs w:val="32"/>
          <w:lang w:val="zh-CN"/>
        </w:rPr>
        <w:t>科学合理安排资金支出预算，使资金落到实处，重点用于采购林区车辆及行人监控设备、</w:t>
      </w:r>
      <w:r>
        <w:rPr>
          <w:rFonts w:hint="eastAsia" w:eastAsia="仿宋_GB2312"/>
          <w:color w:val="000000"/>
          <w:sz w:val="32"/>
          <w:szCs w:val="32"/>
          <w:lang w:val="zh-CN"/>
        </w:rPr>
        <w:t>森林草原防灭火</w:t>
      </w:r>
      <w:r>
        <w:rPr>
          <w:rFonts w:eastAsia="仿宋_GB2312"/>
          <w:color w:val="000000"/>
          <w:sz w:val="32"/>
          <w:szCs w:val="32"/>
          <w:lang w:val="zh-CN"/>
        </w:rPr>
        <w:t>物资、防火宣传</w:t>
      </w:r>
      <w:r>
        <w:rPr>
          <w:rFonts w:eastAsia="仿宋_GB2312"/>
          <w:color w:val="000000"/>
          <w:sz w:val="32"/>
          <w:szCs w:val="32"/>
        </w:rPr>
        <w:t>等</w:t>
      </w:r>
      <w:r>
        <w:rPr>
          <w:rFonts w:eastAsia="仿宋_GB2312"/>
          <w:color w:val="000000"/>
          <w:sz w:val="32"/>
          <w:szCs w:val="32"/>
          <w:lang w:val="zh-CN"/>
        </w:rPr>
        <w:t>森林防火</w:t>
      </w:r>
      <w:r>
        <w:rPr>
          <w:rFonts w:eastAsia="仿宋_GB2312"/>
          <w:color w:val="000000"/>
          <w:sz w:val="32"/>
          <w:szCs w:val="32"/>
        </w:rPr>
        <w:t>物资</w:t>
      </w:r>
      <w:r>
        <w:rPr>
          <w:rFonts w:eastAsia="仿宋_GB2312"/>
          <w:color w:val="000000"/>
          <w:sz w:val="32"/>
          <w:szCs w:val="32"/>
          <w:lang w:val="zh-CN"/>
        </w:rPr>
        <w:t>支出。</w:t>
      </w:r>
    </w:p>
    <w:p w14:paraId="14B2FEE8">
      <w:pPr>
        <w:adjustRightInd w:val="0"/>
        <w:snapToGrid w:val="0"/>
        <w:spacing w:line="570" w:lineRule="exact"/>
        <w:rPr>
          <w:rFonts w:eastAsia="仿宋_GB2312"/>
          <w:kern w:val="0"/>
          <w:sz w:val="32"/>
          <w:szCs w:val="32"/>
          <w:shd w:val="clear" w:color="auto" w:fill="FFFFFF"/>
          <w:lang w:val="zh-CN"/>
        </w:rPr>
      </w:pPr>
      <w:r>
        <w:rPr>
          <w:rFonts w:eastAsia="楷体_GB2312"/>
          <w:b/>
          <w:sz w:val="32"/>
          <w:szCs w:val="32"/>
          <w:lang w:val="zh-CN"/>
        </w:rPr>
        <w:t>（四）项目绩效目标设置。</w:t>
      </w:r>
    </w:p>
    <w:p w14:paraId="7D82843B">
      <w:pPr>
        <w:widowControl/>
        <w:adjustRightInd w:val="0"/>
        <w:snapToGrid w:val="0"/>
        <w:spacing w:line="570" w:lineRule="exact"/>
        <w:ind w:firstLine="640" w:firstLineChars="200"/>
        <w:contextualSpacing/>
        <w:rPr>
          <w:rFonts w:eastAsia="仿宋_GB2312"/>
          <w:color w:val="000000"/>
          <w:sz w:val="32"/>
          <w:szCs w:val="32"/>
          <w:lang w:val="zh-CN"/>
        </w:rPr>
      </w:pPr>
      <w:r>
        <w:rPr>
          <w:rFonts w:eastAsia="仿宋_GB2312"/>
          <w:kern w:val="0"/>
          <w:sz w:val="32"/>
          <w:szCs w:val="32"/>
          <w:shd w:val="clear" w:color="auto" w:fill="FFFFFF"/>
        </w:rPr>
        <w:t>2021年省级林业草原改革发展专项资金（</w:t>
      </w:r>
      <w:r>
        <w:rPr>
          <w:rFonts w:hint="eastAsia" w:eastAsia="仿宋_GB2312"/>
          <w:kern w:val="0"/>
          <w:sz w:val="32"/>
          <w:szCs w:val="32"/>
          <w:shd w:val="clear" w:color="auto" w:fill="FFFFFF"/>
          <w:lang w:eastAsia="zh-CN"/>
        </w:rPr>
        <w:t>森林草原防灭火</w:t>
      </w:r>
      <w:r>
        <w:rPr>
          <w:rFonts w:eastAsia="仿宋_GB2312"/>
          <w:kern w:val="0"/>
          <w:sz w:val="32"/>
          <w:szCs w:val="32"/>
          <w:shd w:val="clear" w:color="auto" w:fill="FFFFFF"/>
        </w:rPr>
        <w:t>）57万元</w:t>
      </w:r>
      <w:r>
        <w:rPr>
          <w:rFonts w:eastAsia="仿宋_GB2312"/>
          <w:color w:val="000000"/>
          <w:sz w:val="32"/>
          <w:szCs w:val="32"/>
          <w:lang w:val="zh-CN"/>
        </w:rPr>
        <w:t>，主要用于采购</w:t>
      </w:r>
      <w:r>
        <w:rPr>
          <w:rFonts w:hint="eastAsia" w:eastAsia="仿宋_GB2312"/>
          <w:color w:val="000000"/>
          <w:sz w:val="32"/>
          <w:szCs w:val="32"/>
          <w:lang w:val="zh-CN"/>
        </w:rPr>
        <w:t>森林草原防灭火</w:t>
      </w:r>
      <w:r>
        <w:rPr>
          <w:rFonts w:eastAsia="仿宋_GB2312"/>
          <w:color w:val="000000"/>
          <w:sz w:val="32"/>
          <w:szCs w:val="32"/>
          <w:lang w:val="zh-CN"/>
        </w:rPr>
        <w:t>物资。</w:t>
      </w:r>
    </w:p>
    <w:p w14:paraId="5AB463A2">
      <w:pPr>
        <w:widowControl/>
        <w:adjustRightInd w:val="0"/>
        <w:snapToGrid w:val="0"/>
        <w:spacing w:line="570" w:lineRule="exact"/>
        <w:ind w:firstLine="640" w:firstLineChars="200"/>
        <w:contextualSpacing/>
        <w:rPr>
          <w:rFonts w:eastAsia="仿宋_GB2312"/>
          <w:color w:val="000000"/>
          <w:sz w:val="32"/>
          <w:szCs w:val="32"/>
          <w:lang w:val="zh-CN"/>
        </w:rPr>
      </w:pPr>
      <w:r>
        <w:rPr>
          <w:rFonts w:eastAsia="仿宋_GB2312"/>
          <w:color w:val="000000"/>
          <w:sz w:val="32"/>
          <w:szCs w:val="32"/>
          <w:lang w:val="zh-CN"/>
        </w:rPr>
        <w:t>项目采取自评与他评相结合方式，成立项目自评小组，结合评价内容，做到有计划，有安排，有奖惩，扎实开展本次自评工作。按照上级下达的项目支出绩效评价指标体系，自评小组针对申报内容、实施情况、资金兑现、财务管理、社会效益等</w:t>
      </w:r>
      <w:r>
        <w:rPr>
          <w:rFonts w:hint="eastAsia" w:eastAsia="仿宋_GB2312"/>
          <w:color w:val="000000"/>
          <w:sz w:val="32"/>
          <w:szCs w:val="32"/>
          <w:lang w:val="zh-CN"/>
        </w:rPr>
        <w:t>作出</w:t>
      </w:r>
      <w:r>
        <w:rPr>
          <w:rFonts w:eastAsia="仿宋_GB2312"/>
          <w:color w:val="000000"/>
          <w:sz w:val="32"/>
          <w:szCs w:val="32"/>
          <w:lang w:val="zh-CN"/>
        </w:rPr>
        <w:t>自我评价。</w:t>
      </w:r>
    </w:p>
    <w:p w14:paraId="39BA6C32">
      <w:pPr>
        <w:adjustRightInd w:val="0"/>
        <w:snapToGrid w:val="0"/>
        <w:spacing w:line="570" w:lineRule="exact"/>
        <w:ind w:firstLine="640" w:firstLineChars="200"/>
        <w:rPr>
          <w:rFonts w:eastAsia="黑体"/>
          <w:sz w:val="32"/>
          <w:szCs w:val="32"/>
        </w:rPr>
      </w:pPr>
      <w:r>
        <w:rPr>
          <w:rFonts w:eastAsia="黑体"/>
          <w:sz w:val="32"/>
          <w:szCs w:val="32"/>
        </w:rPr>
        <w:t>二、评价实施</w:t>
      </w:r>
    </w:p>
    <w:p w14:paraId="29FB4222">
      <w:pPr>
        <w:widowControl/>
        <w:tabs>
          <w:tab w:val="left" w:pos="2160"/>
        </w:tabs>
        <w:spacing w:line="570" w:lineRule="exact"/>
        <w:ind w:firstLine="643" w:firstLineChars="200"/>
        <w:rPr>
          <w:rFonts w:eastAsia="楷体_GB2312"/>
          <w:b/>
          <w:kern w:val="0"/>
          <w:position w:val="3"/>
          <w:sz w:val="32"/>
          <w:szCs w:val="32"/>
          <w:lang w:val="zh-CN"/>
        </w:rPr>
      </w:pPr>
      <w:r>
        <w:rPr>
          <w:rFonts w:eastAsia="楷体_GB2312"/>
          <w:b/>
          <w:kern w:val="0"/>
          <w:position w:val="3"/>
          <w:sz w:val="32"/>
          <w:szCs w:val="32"/>
          <w:lang w:val="zh-CN"/>
        </w:rPr>
        <w:t>（一）评价目的。</w:t>
      </w:r>
    </w:p>
    <w:p w14:paraId="1D115D8E">
      <w:pPr>
        <w:widowControl/>
        <w:adjustRightInd w:val="0"/>
        <w:snapToGrid w:val="0"/>
        <w:spacing w:line="570" w:lineRule="exact"/>
        <w:ind w:firstLine="640" w:firstLineChars="200"/>
        <w:contextualSpacing/>
        <w:rPr>
          <w:rFonts w:eastAsia="仿宋_GB2312"/>
          <w:color w:val="000000"/>
          <w:sz w:val="32"/>
          <w:szCs w:val="32"/>
        </w:rPr>
      </w:pPr>
      <w:r>
        <w:rPr>
          <w:rFonts w:eastAsia="仿宋_GB2312"/>
          <w:color w:val="000000"/>
          <w:sz w:val="32"/>
          <w:szCs w:val="32"/>
        </w:rPr>
        <w:t>通过事前绩效评估将绩效管理关口前移，为项目设立和预算安排提供重要参考依据，提高预算编制科学性、合理性，优化财政支出结构，从源头上防控财政资源配置的低效无效，提高财政资源配置效率和财政资金使用效益。</w:t>
      </w:r>
    </w:p>
    <w:p w14:paraId="562D39BA">
      <w:pPr>
        <w:adjustRightInd w:val="0"/>
        <w:snapToGrid w:val="0"/>
        <w:spacing w:line="570" w:lineRule="exact"/>
        <w:ind w:firstLine="643" w:firstLineChars="200"/>
        <w:rPr>
          <w:rFonts w:eastAsia="楷体_GB2312"/>
          <w:b/>
          <w:sz w:val="32"/>
          <w:szCs w:val="32"/>
          <w:lang w:val="zh-CN"/>
        </w:rPr>
      </w:pPr>
      <w:r>
        <w:rPr>
          <w:rFonts w:hint="eastAsia" w:eastAsia="楷体_GB2312"/>
          <w:b/>
          <w:sz w:val="32"/>
          <w:szCs w:val="32"/>
        </w:rPr>
        <w:t>（二）</w:t>
      </w:r>
      <w:r>
        <w:rPr>
          <w:rFonts w:eastAsia="楷体_GB2312"/>
          <w:b/>
          <w:sz w:val="32"/>
          <w:szCs w:val="32"/>
          <w:lang w:val="zh-CN"/>
        </w:rPr>
        <w:t>预设问题及评价重点。</w:t>
      </w:r>
    </w:p>
    <w:p w14:paraId="72A77302">
      <w:pPr>
        <w:widowControl/>
        <w:adjustRightInd w:val="0"/>
        <w:snapToGrid w:val="0"/>
        <w:spacing w:line="570" w:lineRule="exact"/>
        <w:ind w:firstLine="643" w:firstLineChars="200"/>
        <w:contextualSpacing/>
        <w:rPr>
          <w:rFonts w:eastAsia="仿宋_GB2312"/>
          <w:color w:val="000000"/>
          <w:sz w:val="32"/>
          <w:szCs w:val="32"/>
        </w:rPr>
      </w:pPr>
      <w:r>
        <w:rPr>
          <w:rFonts w:eastAsia="仿宋_GB2312"/>
          <w:b/>
          <w:bCs/>
          <w:color w:val="000000"/>
          <w:sz w:val="32"/>
          <w:szCs w:val="32"/>
          <w:lang w:val="zh-CN"/>
        </w:rPr>
        <w:t>一是</w:t>
      </w:r>
      <w:r>
        <w:rPr>
          <w:rFonts w:eastAsia="仿宋_GB2312"/>
          <w:color w:val="000000"/>
          <w:sz w:val="32"/>
          <w:szCs w:val="32"/>
        </w:rPr>
        <w:t>根据编制方案，项目资金专项用于造林绿化项目建设，不得以任何理由改变资金用途，便于及时准确掌握资金到位、使用情况，加强了资金管理。</w:t>
      </w:r>
      <w:r>
        <w:rPr>
          <w:rFonts w:eastAsia="仿宋_GB2312"/>
          <w:b/>
          <w:bCs/>
          <w:color w:val="000000"/>
          <w:sz w:val="32"/>
          <w:szCs w:val="32"/>
        </w:rPr>
        <w:t>二是</w:t>
      </w:r>
      <w:r>
        <w:rPr>
          <w:rFonts w:eastAsia="仿宋_GB2312"/>
          <w:color w:val="000000"/>
          <w:sz w:val="32"/>
          <w:szCs w:val="32"/>
        </w:rPr>
        <w:t>在资金支出标准上，按照预算管理，政府采购等相关规定执行，</w:t>
      </w:r>
      <w:r>
        <w:rPr>
          <w:rFonts w:hint="eastAsia" w:eastAsia="仿宋_GB2312"/>
          <w:color w:val="000000"/>
          <w:sz w:val="32"/>
          <w:szCs w:val="32"/>
          <w:lang w:eastAsia="zh-CN"/>
        </w:rPr>
        <w:t>防止</w:t>
      </w:r>
      <w:r>
        <w:rPr>
          <w:rFonts w:eastAsia="仿宋_GB2312"/>
          <w:color w:val="000000"/>
          <w:sz w:val="32"/>
          <w:szCs w:val="32"/>
        </w:rPr>
        <w:t>不按规定进行预算调整</w:t>
      </w:r>
      <w:r>
        <w:rPr>
          <w:rFonts w:hint="eastAsia" w:eastAsia="仿宋_GB2312"/>
          <w:color w:val="000000"/>
          <w:sz w:val="32"/>
          <w:szCs w:val="32"/>
          <w:lang w:eastAsia="zh-CN"/>
        </w:rPr>
        <w:t>等</w:t>
      </w:r>
      <w:r>
        <w:rPr>
          <w:rFonts w:eastAsia="仿宋_GB2312"/>
          <w:color w:val="000000"/>
          <w:sz w:val="32"/>
          <w:szCs w:val="32"/>
        </w:rPr>
        <w:t>情况。</w:t>
      </w:r>
      <w:r>
        <w:rPr>
          <w:rFonts w:eastAsia="仿宋_GB2312"/>
          <w:b/>
          <w:bCs/>
          <w:color w:val="000000"/>
          <w:sz w:val="32"/>
          <w:szCs w:val="32"/>
        </w:rPr>
        <w:t>三是</w:t>
      </w:r>
      <w:r>
        <w:rPr>
          <w:rFonts w:eastAsia="仿宋_GB2312"/>
          <w:color w:val="000000"/>
          <w:sz w:val="32"/>
          <w:szCs w:val="32"/>
        </w:rPr>
        <w:t>严格按照项目资金使用范围使用资金，</w:t>
      </w:r>
      <w:r>
        <w:rPr>
          <w:rFonts w:hint="eastAsia" w:eastAsia="仿宋_GB2312"/>
          <w:color w:val="000000"/>
          <w:sz w:val="32"/>
          <w:szCs w:val="32"/>
          <w:lang w:eastAsia="zh-CN"/>
        </w:rPr>
        <w:t>严禁</w:t>
      </w:r>
      <w:r>
        <w:rPr>
          <w:rFonts w:eastAsia="仿宋_GB2312"/>
          <w:color w:val="000000"/>
          <w:sz w:val="32"/>
          <w:szCs w:val="32"/>
        </w:rPr>
        <w:t>超范围使用资金等的情况。</w:t>
      </w:r>
    </w:p>
    <w:p w14:paraId="1B460CFF">
      <w:pPr>
        <w:adjustRightInd w:val="0"/>
        <w:snapToGrid w:val="0"/>
        <w:spacing w:line="570" w:lineRule="exact"/>
        <w:ind w:left="-1080" w:firstLine="1767" w:firstLineChars="550"/>
        <w:rPr>
          <w:rFonts w:eastAsia="楷体_GB2312"/>
          <w:b/>
          <w:sz w:val="32"/>
          <w:szCs w:val="32"/>
          <w:lang w:val="zh-CN"/>
        </w:rPr>
      </w:pPr>
      <w:r>
        <w:rPr>
          <w:rFonts w:hint="eastAsia" w:eastAsia="楷体_GB2312"/>
          <w:b/>
          <w:sz w:val="32"/>
          <w:szCs w:val="32"/>
          <w:lang w:val="zh-CN"/>
        </w:rPr>
        <w:t>（三）</w:t>
      </w:r>
      <w:r>
        <w:rPr>
          <w:rFonts w:eastAsia="楷体_GB2312"/>
          <w:b/>
          <w:sz w:val="32"/>
          <w:szCs w:val="32"/>
          <w:lang w:val="zh-CN"/>
        </w:rPr>
        <w:t>评价选点。</w:t>
      </w:r>
    </w:p>
    <w:p w14:paraId="3C737ED5">
      <w:pPr>
        <w:widowControl/>
        <w:adjustRightInd w:val="0"/>
        <w:snapToGrid w:val="0"/>
        <w:spacing w:line="570" w:lineRule="exact"/>
        <w:ind w:firstLine="640" w:firstLineChars="200"/>
        <w:contextualSpacing/>
        <w:rPr>
          <w:rFonts w:eastAsia="仿宋_GB2312"/>
          <w:color w:val="000000"/>
          <w:sz w:val="32"/>
          <w:szCs w:val="32"/>
          <w:lang w:val="zh-CN"/>
        </w:rPr>
      </w:pPr>
      <w:r>
        <w:rPr>
          <w:rFonts w:eastAsia="仿宋_GB2312"/>
          <w:color w:val="000000"/>
          <w:sz w:val="32"/>
          <w:szCs w:val="32"/>
        </w:rPr>
        <w:t>盐边县属南亚热带干河谷气候区，气温年差较小；太阳辐射强，蒸发量大，干、雨季分明，全县12个乡（镇）88个村居，项目区范围林业用地面积262135.14公顷，占全市47.3%；活立木总蓄积1745.3万立方米，全县森林覆盖率64.4%。</w:t>
      </w:r>
    </w:p>
    <w:p w14:paraId="63A3288F">
      <w:pPr>
        <w:spacing w:line="570" w:lineRule="exact"/>
        <w:ind w:left="-1080" w:firstLine="1767" w:firstLineChars="550"/>
        <w:rPr>
          <w:rFonts w:eastAsia="楷体_GB2312"/>
          <w:b/>
          <w:sz w:val="32"/>
          <w:szCs w:val="32"/>
          <w:lang w:val="zh-CN"/>
        </w:rPr>
      </w:pPr>
      <w:r>
        <w:rPr>
          <w:rFonts w:hint="eastAsia" w:eastAsia="楷体_GB2312"/>
          <w:b/>
          <w:sz w:val="32"/>
          <w:szCs w:val="32"/>
          <w:lang w:val="zh-CN"/>
        </w:rPr>
        <w:t>（四）</w:t>
      </w:r>
      <w:r>
        <w:rPr>
          <w:rFonts w:eastAsia="楷体_GB2312"/>
          <w:b/>
          <w:sz w:val="32"/>
          <w:szCs w:val="32"/>
          <w:lang w:val="zh-CN"/>
        </w:rPr>
        <w:t>评价方法。</w:t>
      </w:r>
    </w:p>
    <w:p w14:paraId="5B71CCFF">
      <w:pPr>
        <w:spacing w:line="570" w:lineRule="exact"/>
        <w:ind w:firstLine="640" w:firstLineChars="200"/>
        <w:rPr>
          <w:rFonts w:eastAsia="仿宋_GB2312"/>
          <w:kern w:val="0"/>
          <w:sz w:val="32"/>
          <w:szCs w:val="28"/>
        </w:rPr>
      </w:pPr>
      <w:r>
        <w:rPr>
          <w:rFonts w:eastAsia="仿宋_GB2312"/>
          <w:color w:val="000000"/>
          <w:sz w:val="32"/>
          <w:szCs w:val="32"/>
        </w:rPr>
        <w:t>该项目通过现场踏勘、与项目相关人员座谈或讨论了解项目情况，收集相关资料，综合分析相关情况后，对项目的立项必要性、投入经济性、目标合理性、方案可行性以及筹资合规性实施评估。</w:t>
      </w:r>
    </w:p>
    <w:p w14:paraId="27D638C1">
      <w:pPr>
        <w:spacing w:line="570" w:lineRule="exact"/>
        <w:ind w:left="-1080" w:firstLine="1767" w:firstLineChars="550"/>
        <w:rPr>
          <w:rFonts w:eastAsia="楷体_GB2312"/>
          <w:b/>
          <w:sz w:val="32"/>
          <w:szCs w:val="32"/>
          <w:lang w:val="zh-CN"/>
        </w:rPr>
      </w:pPr>
      <w:r>
        <w:rPr>
          <w:rFonts w:hint="eastAsia" w:eastAsia="楷体_GB2312"/>
          <w:b/>
          <w:sz w:val="32"/>
          <w:szCs w:val="32"/>
          <w:lang w:val="zh-CN"/>
        </w:rPr>
        <w:t>（五）</w:t>
      </w:r>
      <w:r>
        <w:rPr>
          <w:rFonts w:eastAsia="楷体_GB2312"/>
          <w:b/>
          <w:sz w:val="32"/>
          <w:szCs w:val="32"/>
          <w:lang w:val="zh-CN"/>
        </w:rPr>
        <w:t>评价组织。</w:t>
      </w:r>
    </w:p>
    <w:p w14:paraId="5028C2F6">
      <w:pPr>
        <w:spacing w:line="570" w:lineRule="exact"/>
        <w:ind w:firstLine="640" w:firstLineChars="200"/>
        <w:rPr>
          <w:rFonts w:eastAsia="仿宋_GB2312"/>
          <w:bCs/>
          <w:sz w:val="32"/>
          <w:szCs w:val="32"/>
        </w:rPr>
      </w:pPr>
      <w:r>
        <w:rPr>
          <w:rFonts w:eastAsia="仿宋_GB2312"/>
          <w:color w:val="000000"/>
          <w:sz w:val="32"/>
          <w:szCs w:val="32"/>
          <w:lang w:val="zh-CN"/>
        </w:rPr>
        <w:t>项目严格按照招投标、政府采购、项目公示等程序，各相关股室具体负责实施，财务室负责业务指导和监督。其中财务专线监督资金使用去向，相关股室负责项目的整体选址，方案可行性，合理确定职责分工等整体项目情况的实施，对接相关企业，配合完成项目的实施。</w:t>
      </w:r>
    </w:p>
    <w:p w14:paraId="3BCF92FA">
      <w:pPr>
        <w:adjustRightInd w:val="0"/>
        <w:snapToGrid w:val="0"/>
        <w:spacing w:line="570" w:lineRule="exact"/>
        <w:ind w:firstLine="640" w:firstLineChars="200"/>
        <w:rPr>
          <w:rFonts w:eastAsia="仿宋_GB2312"/>
          <w:sz w:val="32"/>
          <w:szCs w:val="32"/>
          <w:lang w:val="zh-CN"/>
        </w:rPr>
      </w:pPr>
      <w:r>
        <w:rPr>
          <w:rFonts w:eastAsia="黑体"/>
          <w:sz w:val="32"/>
          <w:szCs w:val="32"/>
        </w:rPr>
        <w:t>三、绩效分析</w:t>
      </w:r>
      <w:r>
        <w:rPr>
          <w:rFonts w:eastAsia="仿宋_GB2312"/>
          <w:sz w:val="32"/>
          <w:szCs w:val="32"/>
          <w:lang w:val="zh-CN"/>
        </w:rPr>
        <w:tab/>
      </w:r>
    </w:p>
    <w:p w14:paraId="2E1C9B75">
      <w:pPr>
        <w:spacing w:line="570" w:lineRule="exact"/>
        <w:ind w:firstLine="640"/>
        <w:rPr>
          <w:rFonts w:eastAsia="楷体_GB2312"/>
          <w:b/>
          <w:sz w:val="32"/>
          <w:szCs w:val="32"/>
        </w:rPr>
      </w:pPr>
      <w:r>
        <w:rPr>
          <w:rFonts w:eastAsia="楷体_GB2312"/>
          <w:b/>
          <w:sz w:val="32"/>
          <w:szCs w:val="32"/>
          <w:lang w:val="zh-CN"/>
        </w:rPr>
        <w:t>（一）</w:t>
      </w:r>
      <w:r>
        <w:rPr>
          <w:rFonts w:eastAsia="楷体_GB2312"/>
          <w:b/>
          <w:sz w:val="32"/>
          <w:szCs w:val="32"/>
        </w:rPr>
        <w:t>通用指标</w:t>
      </w:r>
      <w:r>
        <w:rPr>
          <w:rFonts w:eastAsia="楷体_GB2312"/>
          <w:b/>
          <w:bCs/>
          <w:color w:val="000000"/>
          <w:kern w:val="0"/>
          <w:sz w:val="32"/>
          <w:szCs w:val="32"/>
          <w:shd w:val="clear" w:color="auto" w:fill="FFFFFF"/>
          <w:lang w:val="zh-CN"/>
        </w:rPr>
        <w:t>绩效分析。</w:t>
      </w:r>
    </w:p>
    <w:p w14:paraId="7D4EAC96">
      <w:pPr>
        <w:spacing w:line="570" w:lineRule="exact"/>
        <w:ind w:firstLine="640"/>
        <w:rPr>
          <w:rFonts w:eastAsia="楷体_GB2312"/>
          <w:sz w:val="32"/>
          <w:szCs w:val="32"/>
        </w:rPr>
      </w:pPr>
      <w:r>
        <w:rPr>
          <w:rFonts w:eastAsia="楷体_GB2312"/>
          <w:sz w:val="32"/>
          <w:szCs w:val="32"/>
        </w:rPr>
        <w:t>1.项目决策。</w:t>
      </w:r>
    </w:p>
    <w:p w14:paraId="41DA9F31">
      <w:pPr>
        <w:spacing w:line="570" w:lineRule="exact"/>
        <w:ind w:firstLine="640" w:firstLineChars="200"/>
        <w:rPr>
          <w:rFonts w:eastAsia="仿宋_GB2312"/>
          <w:color w:val="000000"/>
          <w:sz w:val="32"/>
          <w:szCs w:val="32"/>
          <w:lang w:val="zh-CN"/>
        </w:rPr>
      </w:pPr>
      <w:r>
        <w:rPr>
          <w:rFonts w:eastAsia="仿宋_GB2312"/>
          <w:color w:val="000000"/>
          <w:sz w:val="32"/>
          <w:szCs w:val="32"/>
          <w:lang w:val="zh-CN"/>
        </w:rPr>
        <w:t>项目决策程序严密，项目规划论证符合中省要求，项目绩效目标设置科学合理，项目资金与项目总体规划、相关行业事业发展相匹配，聚焦重大任务、重点领域、重点环节和重点项目。</w:t>
      </w:r>
    </w:p>
    <w:p w14:paraId="086CAE4A">
      <w:pPr>
        <w:widowControl/>
        <w:adjustRightInd w:val="0"/>
        <w:snapToGrid w:val="0"/>
        <w:spacing w:line="570" w:lineRule="exact"/>
        <w:ind w:firstLine="640" w:firstLineChars="200"/>
        <w:contextualSpacing/>
        <w:rPr>
          <w:rFonts w:eastAsia="楷体_GB2312"/>
          <w:sz w:val="32"/>
          <w:szCs w:val="32"/>
        </w:rPr>
      </w:pPr>
      <w:r>
        <w:rPr>
          <w:rFonts w:eastAsia="楷体_GB2312"/>
          <w:sz w:val="32"/>
          <w:szCs w:val="32"/>
        </w:rPr>
        <w:t>2.项目管理。</w:t>
      </w:r>
    </w:p>
    <w:p w14:paraId="5E60B7CA">
      <w:pPr>
        <w:spacing w:line="570" w:lineRule="exact"/>
        <w:ind w:firstLine="640" w:firstLineChars="200"/>
        <w:rPr>
          <w:rFonts w:eastAsia="仿宋_GB2312"/>
          <w:color w:val="000000"/>
          <w:sz w:val="32"/>
          <w:szCs w:val="32"/>
          <w:lang w:val="zh-CN"/>
        </w:rPr>
      </w:pPr>
      <w:r>
        <w:rPr>
          <w:rFonts w:eastAsia="仿宋_GB2312"/>
          <w:color w:val="000000"/>
          <w:sz w:val="32"/>
          <w:szCs w:val="32"/>
          <w:lang w:val="zh-CN"/>
        </w:rPr>
        <w:t>严格执行政府采购相关规定。项目实施采取项目主持人负责制，负责项目实施方案和项目年度工作总结的撰写，项目组成员根据各自专长进行分工，各负其责，主持人实时监督，保证项目顺利实施和高质量完成。项目经费管理严格按照省、市项目经费管理办法的开支要求，做到专款专用，实报实销。</w:t>
      </w:r>
    </w:p>
    <w:p w14:paraId="1AA77056">
      <w:pPr>
        <w:widowControl/>
        <w:adjustRightInd w:val="0"/>
        <w:snapToGrid w:val="0"/>
        <w:spacing w:line="570" w:lineRule="exact"/>
        <w:ind w:firstLine="640" w:firstLineChars="200"/>
        <w:contextualSpacing/>
        <w:rPr>
          <w:rFonts w:eastAsia="楷体_GB2312"/>
          <w:sz w:val="32"/>
          <w:szCs w:val="32"/>
        </w:rPr>
      </w:pPr>
      <w:r>
        <w:rPr>
          <w:rFonts w:eastAsia="楷体_GB2312"/>
          <w:sz w:val="32"/>
          <w:szCs w:val="32"/>
        </w:rPr>
        <w:t>3.项目实施。</w:t>
      </w:r>
    </w:p>
    <w:p w14:paraId="55187715">
      <w:pPr>
        <w:spacing w:line="570" w:lineRule="exact"/>
        <w:ind w:firstLine="640" w:firstLineChars="200"/>
        <w:rPr>
          <w:rFonts w:eastAsia="仿宋_GB2312"/>
          <w:sz w:val="32"/>
          <w:szCs w:val="32"/>
        </w:rPr>
      </w:pPr>
      <w:r>
        <w:rPr>
          <w:rFonts w:eastAsia="仿宋_GB2312"/>
          <w:sz w:val="32"/>
          <w:szCs w:val="32"/>
        </w:rPr>
        <w:t>一</w:t>
      </w:r>
      <w:r>
        <w:rPr>
          <w:rFonts w:eastAsia="仿宋_GB2312"/>
          <w:b/>
          <w:bCs/>
          <w:sz w:val="32"/>
          <w:szCs w:val="32"/>
        </w:rPr>
        <w:t>是</w:t>
      </w:r>
      <w:r>
        <w:rPr>
          <w:rFonts w:eastAsia="仿宋_GB2312"/>
          <w:sz w:val="32"/>
          <w:szCs w:val="32"/>
        </w:rPr>
        <w:t>预算执行方面。</w:t>
      </w:r>
      <w:r>
        <w:rPr>
          <w:rFonts w:eastAsia="仿宋_GB2312"/>
          <w:kern w:val="0"/>
          <w:sz w:val="32"/>
          <w:szCs w:val="32"/>
          <w:shd w:val="clear" w:color="auto" w:fill="FFFFFF"/>
        </w:rPr>
        <w:t>2021年省级林业草原改革发展专项资金（</w:t>
      </w:r>
      <w:r>
        <w:rPr>
          <w:rFonts w:hint="eastAsia" w:eastAsia="仿宋_GB2312"/>
          <w:kern w:val="0"/>
          <w:sz w:val="32"/>
          <w:szCs w:val="32"/>
          <w:shd w:val="clear" w:color="auto" w:fill="FFFFFF"/>
          <w:lang w:eastAsia="zh-CN"/>
        </w:rPr>
        <w:t>森林草原防灭火</w:t>
      </w:r>
      <w:r>
        <w:rPr>
          <w:rFonts w:eastAsia="仿宋_GB2312"/>
          <w:kern w:val="0"/>
          <w:sz w:val="32"/>
          <w:szCs w:val="32"/>
          <w:shd w:val="clear" w:color="auto" w:fill="FFFFFF"/>
        </w:rPr>
        <w:t>）</w:t>
      </w:r>
      <w:r>
        <w:rPr>
          <w:rFonts w:eastAsia="仿宋_GB2312"/>
          <w:kern w:val="0"/>
          <w:sz w:val="32"/>
          <w:szCs w:val="28"/>
        </w:rPr>
        <w:t>下达后，资金项目均能按预算规定程序执行，没有出现不按规定进行预算调整的情况。项目资金57万元，实际到位资金57万元，资金到位及时，资金到位率100%。二</w:t>
      </w:r>
      <w:r>
        <w:rPr>
          <w:rFonts w:eastAsia="仿宋_GB2312"/>
          <w:b/>
          <w:bCs/>
          <w:kern w:val="0"/>
          <w:sz w:val="32"/>
          <w:szCs w:val="28"/>
        </w:rPr>
        <w:t>是</w:t>
      </w:r>
      <w:r>
        <w:rPr>
          <w:rFonts w:eastAsia="仿宋_GB2312"/>
          <w:kern w:val="0"/>
          <w:sz w:val="32"/>
          <w:szCs w:val="28"/>
        </w:rPr>
        <w:t>资金使用方面。</w:t>
      </w:r>
      <w:r>
        <w:rPr>
          <w:rFonts w:eastAsia="仿宋_GB2312"/>
          <w:sz w:val="32"/>
          <w:szCs w:val="32"/>
        </w:rPr>
        <w:t>资金使用将严格</w:t>
      </w:r>
      <w:r>
        <w:rPr>
          <w:rFonts w:eastAsia="仿宋_GB2312"/>
          <w:sz w:val="32"/>
          <w:szCs w:val="32"/>
          <w:lang w:val="zh-CN"/>
        </w:rPr>
        <w:t>执行财务制度和考核制度，实行报账制，层层审核，实行专账管理，专款专用，专项核算，</w:t>
      </w:r>
      <w:r>
        <w:rPr>
          <w:rFonts w:eastAsia="仿宋_GB2312"/>
          <w:sz w:val="32"/>
          <w:szCs w:val="32"/>
        </w:rPr>
        <w:t>不存在虚假冒领、骗取套取、截留侵占、挪用、贪污私分、违规提取、公款私存等问题。</w:t>
      </w:r>
      <w:r>
        <w:rPr>
          <w:rFonts w:eastAsia="仿宋_GB2312"/>
          <w:kern w:val="0"/>
          <w:sz w:val="32"/>
          <w:szCs w:val="28"/>
        </w:rPr>
        <w:t>确保资金安全有效，提高资金使用效益。</w:t>
      </w:r>
    </w:p>
    <w:p w14:paraId="2316672B">
      <w:pPr>
        <w:spacing w:line="570" w:lineRule="exact"/>
        <w:ind w:firstLine="640" w:firstLineChars="200"/>
        <w:rPr>
          <w:rFonts w:eastAsia="楷体_GB2312"/>
          <w:sz w:val="32"/>
          <w:szCs w:val="32"/>
        </w:rPr>
      </w:pPr>
      <w:r>
        <w:rPr>
          <w:rFonts w:eastAsia="楷体_GB2312"/>
          <w:sz w:val="32"/>
          <w:szCs w:val="32"/>
        </w:rPr>
        <w:t>4.项目结果。</w:t>
      </w:r>
    </w:p>
    <w:p w14:paraId="633DCAD1">
      <w:pPr>
        <w:spacing w:line="570" w:lineRule="exact"/>
        <w:ind w:firstLine="640" w:firstLineChars="200"/>
        <w:rPr>
          <w:rFonts w:eastAsia="仿宋_GB2312"/>
          <w:sz w:val="32"/>
          <w:szCs w:val="32"/>
        </w:rPr>
      </w:pPr>
      <w:r>
        <w:rPr>
          <w:rFonts w:eastAsia="仿宋_GB2312"/>
          <w:kern w:val="0"/>
          <w:sz w:val="32"/>
          <w:szCs w:val="28"/>
          <w:lang w:val="zh-CN"/>
        </w:rPr>
        <w:t>在目标设置方面，我局设置了绩效总目标和阶段性指标，有数量指标、成本指标、质量指标、效果指标、项目建设期及进度安排等，并经过了有关专家的审核。指标的设置与项目性质密切相关，</w:t>
      </w:r>
      <w:r>
        <w:rPr>
          <w:rFonts w:hint="eastAsia" w:eastAsia="仿宋_GB2312"/>
          <w:kern w:val="0"/>
          <w:sz w:val="32"/>
          <w:szCs w:val="28"/>
          <w:lang w:val="zh-CN"/>
        </w:rPr>
        <w:t>包括</w:t>
      </w:r>
      <w:r>
        <w:rPr>
          <w:rFonts w:eastAsia="仿宋_GB2312"/>
          <w:kern w:val="0"/>
          <w:sz w:val="32"/>
          <w:szCs w:val="28"/>
          <w:lang w:val="zh-CN"/>
        </w:rPr>
        <w:t>任务完成率、资金支付率以及造林成活率等绩效指标，全面体现工作的质量和效果。</w:t>
      </w:r>
    </w:p>
    <w:p w14:paraId="1224839F">
      <w:pPr>
        <w:spacing w:line="570" w:lineRule="exact"/>
        <w:ind w:firstLine="643" w:firstLineChars="200"/>
        <w:rPr>
          <w:rFonts w:eastAsia="楷体_GB2312"/>
          <w:sz w:val="32"/>
          <w:szCs w:val="32"/>
          <w:lang w:val="zh-CN"/>
        </w:rPr>
      </w:pPr>
      <w:r>
        <w:rPr>
          <w:rFonts w:eastAsia="楷体_GB2312"/>
          <w:b/>
          <w:sz w:val="32"/>
          <w:szCs w:val="32"/>
          <w:lang w:val="zh-CN"/>
        </w:rPr>
        <w:t>（二）</w:t>
      </w:r>
      <w:r>
        <w:rPr>
          <w:rFonts w:eastAsia="楷体_GB2312"/>
          <w:b/>
          <w:sz w:val="32"/>
          <w:szCs w:val="32"/>
        </w:rPr>
        <w:t>专用指标</w:t>
      </w:r>
      <w:r>
        <w:rPr>
          <w:rFonts w:eastAsia="楷体_GB2312"/>
          <w:b/>
          <w:bCs/>
          <w:color w:val="000000"/>
          <w:kern w:val="0"/>
          <w:sz w:val="32"/>
          <w:szCs w:val="32"/>
          <w:shd w:val="clear" w:color="auto" w:fill="FFFFFF"/>
          <w:lang w:val="zh-CN"/>
        </w:rPr>
        <w:t>绩效分析。</w:t>
      </w:r>
    </w:p>
    <w:p w14:paraId="6EC2E20B">
      <w:pPr>
        <w:widowControl/>
        <w:tabs>
          <w:tab w:val="left" w:pos="2160"/>
        </w:tabs>
        <w:spacing w:line="570" w:lineRule="exact"/>
        <w:ind w:firstLine="640" w:firstLineChars="200"/>
        <w:rPr>
          <w:rFonts w:eastAsia="仿宋_GB2312"/>
          <w:kern w:val="0"/>
          <w:sz w:val="32"/>
          <w:szCs w:val="28"/>
        </w:rPr>
      </w:pPr>
      <w:r>
        <w:rPr>
          <w:rFonts w:eastAsia="楷体_GB2312"/>
          <w:sz w:val="32"/>
          <w:szCs w:val="32"/>
        </w:rPr>
        <w:t>1.产业发展。</w:t>
      </w:r>
      <w:r>
        <w:rPr>
          <w:rFonts w:eastAsia="仿宋_GB2312"/>
          <w:kern w:val="0"/>
          <w:sz w:val="32"/>
          <w:szCs w:val="28"/>
        </w:rPr>
        <w:t>通过项目实施，</w:t>
      </w:r>
      <w:r>
        <w:rPr>
          <w:rFonts w:eastAsia="仿宋_GB2312"/>
          <w:kern w:val="0"/>
          <w:sz w:val="32"/>
          <w:szCs w:val="28"/>
          <w:lang w:val="zh-CN"/>
        </w:rPr>
        <w:t>森林生态得到良好保护，必然促进林业和旅游业及农副业的发展，减少农业的自然灾害，保证林区人民生命财产安全，对促进其安居乐业，可持续发展，对实现乡村振兴，建设美好家园</w:t>
      </w:r>
      <w:r>
        <w:rPr>
          <w:rFonts w:hint="eastAsia" w:eastAsia="仿宋_GB2312"/>
          <w:kern w:val="0"/>
          <w:sz w:val="32"/>
          <w:szCs w:val="28"/>
          <w:lang w:val="zh-CN"/>
        </w:rPr>
        <w:t>起着重要作用</w:t>
      </w:r>
      <w:r>
        <w:rPr>
          <w:rFonts w:eastAsia="仿宋_GB2312"/>
          <w:kern w:val="0"/>
          <w:sz w:val="32"/>
          <w:szCs w:val="28"/>
          <w:lang w:val="zh-CN"/>
        </w:rPr>
        <w:t>，将起到良好的社会效益。</w:t>
      </w:r>
    </w:p>
    <w:p w14:paraId="44C9D33E">
      <w:pPr>
        <w:widowControl/>
        <w:spacing w:line="570" w:lineRule="exact"/>
        <w:ind w:firstLine="640" w:firstLineChars="200"/>
        <w:rPr>
          <w:rFonts w:eastAsia="仿宋_GB2312"/>
          <w:kern w:val="0"/>
          <w:sz w:val="32"/>
          <w:szCs w:val="28"/>
        </w:rPr>
      </w:pPr>
      <w:r>
        <w:rPr>
          <w:rFonts w:eastAsia="楷体_GB2312"/>
          <w:sz w:val="32"/>
          <w:szCs w:val="32"/>
        </w:rPr>
        <w:t>2.</w:t>
      </w:r>
      <w:r>
        <w:rPr>
          <w:rFonts w:eastAsia="楷体_GB2312"/>
          <w:sz w:val="32"/>
          <w:szCs w:val="32"/>
          <w:lang w:val="zh-CN"/>
        </w:rPr>
        <w:t>民生保障。</w:t>
      </w:r>
      <w:r>
        <w:rPr>
          <w:rFonts w:eastAsia="仿宋_GB2312"/>
          <w:kern w:val="0"/>
          <w:sz w:val="32"/>
          <w:szCs w:val="28"/>
        </w:rPr>
        <w:t>通过项目建设能提高全县森林草原防灭火综合防控能力，减少森林火灾发生率，能最大限度遏制</w:t>
      </w:r>
      <w:r>
        <w:rPr>
          <w:rFonts w:hint="eastAsia" w:eastAsia="仿宋_GB2312"/>
          <w:kern w:val="0"/>
          <w:sz w:val="32"/>
          <w:szCs w:val="28"/>
          <w:lang w:eastAsia="zh-CN"/>
        </w:rPr>
        <w:t>重特大</w:t>
      </w:r>
      <w:r>
        <w:rPr>
          <w:rFonts w:eastAsia="仿宋_GB2312"/>
          <w:kern w:val="0"/>
          <w:sz w:val="32"/>
          <w:szCs w:val="28"/>
        </w:rPr>
        <w:t>森林火灾发生，确保队伍安全，保护林区人民群众生命财产安全和森林资源安全，维护林区安全稳定，切实保护好我县森林资源，维护林区稳定，促进区域经济社会可持续发展，力争群众满意度达90%以上。</w:t>
      </w:r>
    </w:p>
    <w:p w14:paraId="4ED10042">
      <w:pPr>
        <w:spacing w:line="570" w:lineRule="exact"/>
        <w:ind w:firstLine="640" w:firstLineChars="200"/>
        <w:rPr>
          <w:rFonts w:eastAsia="仿宋_GB2312"/>
          <w:kern w:val="0"/>
          <w:sz w:val="32"/>
          <w:szCs w:val="28"/>
        </w:rPr>
      </w:pPr>
      <w:r>
        <w:rPr>
          <w:rFonts w:eastAsia="楷体_GB2312"/>
          <w:sz w:val="32"/>
          <w:szCs w:val="32"/>
        </w:rPr>
        <w:t>3.基础设施。</w:t>
      </w:r>
      <w:r>
        <w:rPr>
          <w:rFonts w:eastAsia="仿宋_GB2312"/>
          <w:kern w:val="0"/>
          <w:sz w:val="32"/>
          <w:szCs w:val="28"/>
          <w:lang w:val="zh-CN"/>
        </w:rPr>
        <w:t>开展防灭火宣传教育工程建设、加强森林草原火灾预防、新建林区车辆及行人监控设备等</w:t>
      </w:r>
      <w:r>
        <w:rPr>
          <w:rFonts w:eastAsia="仿宋_GB2312"/>
          <w:kern w:val="0"/>
          <w:sz w:val="32"/>
          <w:szCs w:val="28"/>
        </w:rPr>
        <w:t>项目，通过项目建设加快</w:t>
      </w:r>
      <w:r>
        <w:rPr>
          <w:rFonts w:hint="eastAsia" w:eastAsia="仿宋_GB2312"/>
          <w:kern w:val="0"/>
          <w:sz w:val="32"/>
          <w:szCs w:val="28"/>
          <w:lang w:eastAsia="zh-CN"/>
        </w:rPr>
        <w:t>补齐</w:t>
      </w:r>
      <w:r>
        <w:rPr>
          <w:rFonts w:eastAsia="仿宋_GB2312"/>
          <w:kern w:val="0"/>
          <w:sz w:val="32"/>
          <w:szCs w:val="28"/>
        </w:rPr>
        <w:t>基础设施和专业力量短板，进一步提升地方森林专业扑火队伍以水灭火综合扑救能力，及时高效联动响应，科学安全扑救，全力防范人为森林草原火灾，森林受害率控制在0.9‰以下，坚决遏制重特大森林草原火灾发生。做到了专款专用，资金严格按照资金使用有关规定，严格执行县级报账制，专账核算、公告公示等制度保证了</w:t>
      </w:r>
      <w:r>
        <w:rPr>
          <w:rFonts w:eastAsia="仿宋_GB2312"/>
          <w:kern w:val="0"/>
          <w:sz w:val="32"/>
          <w:szCs w:val="28"/>
          <w:lang w:val="zh-CN"/>
        </w:rPr>
        <w:t>用途合规，程序合规，标准合规。</w:t>
      </w:r>
    </w:p>
    <w:p w14:paraId="677A4EB8">
      <w:pPr>
        <w:widowControl/>
        <w:adjustRightInd w:val="0"/>
        <w:snapToGrid w:val="0"/>
        <w:spacing w:line="570" w:lineRule="exact"/>
        <w:ind w:firstLine="640" w:firstLineChars="200"/>
        <w:contextualSpacing/>
        <w:rPr>
          <w:rFonts w:eastAsia="仿宋_GB2312"/>
          <w:kern w:val="0"/>
          <w:sz w:val="32"/>
          <w:szCs w:val="28"/>
        </w:rPr>
      </w:pPr>
      <w:r>
        <w:rPr>
          <w:rFonts w:eastAsia="楷体_GB2312"/>
          <w:sz w:val="32"/>
          <w:szCs w:val="32"/>
        </w:rPr>
        <w:t>4.</w:t>
      </w:r>
      <w:r>
        <w:rPr>
          <w:rFonts w:eastAsia="楷体_GB2312"/>
          <w:sz w:val="32"/>
          <w:szCs w:val="32"/>
          <w:lang w:val="zh-CN"/>
        </w:rPr>
        <w:t>行政运转。</w:t>
      </w:r>
      <w:r>
        <w:rPr>
          <w:rFonts w:eastAsia="仿宋_GB2312"/>
          <w:color w:val="000000"/>
          <w:sz w:val="32"/>
          <w:szCs w:val="32"/>
        </w:rPr>
        <w:t>按照川财资环</w:t>
      </w:r>
      <w:r>
        <w:rPr>
          <w:rFonts w:hint="eastAsia" w:ascii="宋体" w:hAnsi="宋体" w:cs="宋体"/>
          <w:kern w:val="0"/>
          <w:sz w:val="32"/>
          <w:szCs w:val="28"/>
        </w:rPr>
        <w:t>﹝</w:t>
      </w:r>
      <w:r>
        <w:rPr>
          <w:rFonts w:eastAsia="仿宋_GB2312"/>
          <w:kern w:val="0"/>
          <w:sz w:val="32"/>
          <w:szCs w:val="28"/>
        </w:rPr>
        <w:t>2021</w:t>
      </w:r>
      <w:r>
        <w:rPr>
          <w:rFonts w:hint="eastAsia" w:ascii="宋体" w:hAnsi="宋体" w:cs="宋体"/>
          <w:kern w:val="0"/>
          <w:sz w:val="32"/>
          <w:szCs w:val="28"/>
        </w:rPr>
        <w:t>﹞</w:t>
      </w:r>
      <w:r>
        <w:rPr>
          <w:rFonts w:eastAsia="仿宋_GB2312"/>
          <w:color w:val="000000"/>
          <w:sz w:val="32"/>
          <w:szCs w:val="32"/>
        </w:rPr>
        <w:t>53号省级林业草原改革发展专项资金的</w:t>
      </w:r>
      <w:r>
        <w:rPr>
          <w:rFonts w:eastAsia="仿宋_GB2312"/>
          <w:kern w:val="0"/>
          <w:sz w:val="32"/>
          <w:szCs w:val="28"/>
        </w:rPr>
        <w:t>文件要求，有效增强森林草原防灭火预防能力，进</w:t>
      </w:r>
      <w:r>
        <w:rPr>
          <w:rFonts w:eastAsia="仿宋_GB2312"/>
          <w:kern w:val="0"/>
          <w:sz w:val="32"/>
          <w:szCs w:val="28"/>
          <w:lang w:val="zh-CN"/>
        </w:rPr>
        <w:t>一步提升地方</w:t>
      </w:r>
      <w:r>
        <w:rPr>
          <w:rFonts w:eastAsia="仿宋_GB2312"/>
          <w:kern w:val="0"/>
          <w:sz w:val="32"/>
          <w:szCs w:val="28"/>
        </w:rPr>
        <w:t>森林</w:t>
      </w:r>
      <w:r>
        <w:rPr>
          <w:rFonts w:eastAsia="仿宋_GB2312"/>
          <w:kern w:val="0"/>
          <w:sz w:val="32"/>
          <w:szCs w:val="28"/>
          <w:lang w:val="zh-CN"/>
        </w:rPr>
        <w:t>专业扑火队</w:t>
      </w:r>
      <w:r>
        <w:rPr>
          <w:rFonts w:eastAsia="仿宋_GB2312"/>
          <w:kern w:val="0"/>
          <w:sz w:val="32"/>
          <w:szCs w:val="28"/>
        </w:rPr>
        <w:t>伍以水灭火</w:t>
      </w:r>
      <w:r>
        <w:rPr>
          <w:rFonts w:eastAsia="仿宋_GB2312"/>
          <w:kern w:val="0"/>
          <w:sz w:val="32"/>
          <w:szCs w:val="28"/>
          <w:lang w:val="zh-CN"/>
        </w:rPr>
        <w:t>综合扑救能力，</w:t>
      </w:r>
      <w:r>
        <w:rPr>
          <w:rFonts w:eastAsia="仿宋_GB2312"/>
          <w:kern w:val="0"/>
          <w:sz w:val="32"/>
          <w:szCs w:val="28"/>
        </w:rPr>
        <w:t>森林受害率控制在0.9‰以下。做到专款专用，资金严格按照资金使用有关规定，严格执行县级报账制，专账核算、公告公示等制度保证了</w:t>
      </w:r>
      <w:r>
        <w:rPr>
          <w:rFonts w:eastAsia="仿宋_GB2312"/>
          <w:kern w:val="0"/>
          <w:sz w:val="32"/>
          <w:szCs w:val="28"/>
          <w:lang w:val="zh-CN"/>
        </w:rPr>
        <w:t>用途合规，程序合规，标准合规。</w:t>
      </w:r>
    </w:p>
    <w:p w14:paraId="5CE3B668">
      <w:pPr>
        <w:spacing w:line="570" w:lineRule="exact"/>
        <w:ind w:firstLine="640"/>
        <w:rPr>
          <w:rFonts w:eastAsia="仿宋_GB2312"/>
          <w:sz w:val="32"/>
          <w:szCs w:val="32"/>
          <w:lang w:val="zh-CN"/>
        </w:rPr>
      </w:pPr>
      <w:r>
        <w:rPr>
          <w:rFonts w:eastAsia="楷体_GB2312"/>
          <w:b/>
          <w:sz w:val="32"/>
          <w:szCs w:val="32"/>
          <w:lang w:val="zh-CN"/>
        </w:rPr>
        <w:t>（三）</w:t>
      </w:r>
      <w:r>
        <w:rPr>
          <w:rFonts w:eastAsia="楷体_GB2312"/>
          <w:b/>
          <w:sz w:val="32"/>
          <w:szCs w:val="32"/>
        </w:rPr>
        <w:t>个性指标</w:t>
      </w:r>
      <w:r>
        <w:rPr>
          <w:rFonts w:eastAsia="楷体_GB2312"/>
          <w:b/>
          <w:bCs/>
          <w:color w:val="000000"/>
          <w:kern w:val="0"/>
          <w:sz w:val="32"/>
          <w:szCs w:val="32"/>
          <w:shd w:val="clear" w:color="auto" w:fill="FFFFFF"/>
          <w:lang w:val="zh-CN"/>
        </w:rPr>
        <w:t>绩效分析。</w:t>
      </w:r>
    </w:p>
    <w:p w14:paraId="481D1CE3">
      <w:pPr>
        <w:spacing w:line="570" w:lineRule="exact"/>
        <w:ind w:firstLine="640"/>
        <w:rPr>
          <w:rFonts w:eastAsia="仿宋_GB2312"/>
          <w:kern w:val="0"/>
          <w:sz w:val="32"/>
          <w:szCs w:val="28"/>
        </w:rPr>
      </w:pPr>
      <w:r>
        <w:rPr>
          <w:rFonts w:eastAsia="仿宋_GB2312"/>
          <w:kern w:val="0"/>
          <w:sz w:val="32"/>
          <w:szCs w:val="28"/>
        </w:rPr>
        <w:t>防火项目的实施有效局部缓解森林草原防灭火压力、有效推动“森林草原防灭火专项整治”常态化、加强了林区森林草原防灭火监测预警、警示宣传、杜绝火源火种进山入林、有效提升森林草原防灭火专业扑火队伍以水灭火的能力、提高森林草原防灭火应急处置能力、加强森林草原防灭火监测预警体系、火源管控体系，真正做到“打早、打小、打了”。</w:t>
      </w:r>
    </w:p>
    <w:p w14:paraId="019A886D">
      <w:pPr>
        <w:widowControl/>
        <w:tabs>
          <w:tab w:val="left" w:pos="2160"/>
        </w:tabs>
        <w:spacing w:line="570" w:lineRule="exact"/>
        <w:ind w:firstLine="640" w:firstLineChars="200"/>
        <w:rPr>
          <w:rFonts w:eastAsia="黑体"/>
          <w:kern w:val="0"/>
          <w:position w:val="3"/>
          <w:sz w:val="32"/>
          <w:szCs w:val="32"/>
        </w:rPr>
      </w:pPr>
      <w:r>
        <w:rPr>
          <w:rFonts w:eastAsia="黑体"/>
          <w:kern w:val="0"/>
          <w:position w:val="3"/>
          <w:sz w:val="32"/>
          <w:szCs w:val="32"/>
        </w:rPr>
        <w:t>四、评价结论</w:t>
      </w:r>
    </w:p>
    <w:p w14:paraId="4783B39E">
      <w:pPr>
        <w:widowControl/>
        <w:tabs>
          <w:tab w:val="left" w:pos="2160"/>
        </w:tabs>
        <w:spacing w:line="570" w:lineRule="exact"/>
        <w:ind w:firstLine="640" w:firstLineChars="200"/>
        <w:rPr>
          <w:rFonts w:eastAsia="仿宋_GB2312"/>
          <w:kern w:val="0"/>
          <w:sz w:val="32"/>
          <w:szCs w:val="28"/>
        </w:rPr>
      </w:pPr>
      <w:r>
        <w:rPr>
          <w:rFonts w:eastAsia="仿宋_GB2312"/>
          <w:kern w:val="0"/>
          <w:sz w:val="32"/>
          <w:szCs w:val="28"/>
        </w:rPr>
        <w:t>通过项目建设，能提高全县森林草原防灭火综合防控能力，减少森林火灾发生率，能最大限度遏制</w:t>
      </w:r>
      <w:r>
        <w:rPr>
          <w:rFonts w:hint="eastAsia" w:eastAsia="仿宋_GB2312"/>
          <w:kern w:val="0"/>
          <w:sz w:val="32"/>
          <w:szCs w:val="28"/>
          <w:lang w:eastAsia="zh-CN"/>
        </w:rPr>
        <w:t>重特大</w:t>
      </w:r>
      <w:r>
        <w:rPr>
          <w:rFonts w:eastAsia="仿宋_GB2312"/>
          <w:kern w:val="0"/>
          <w:sz w:val="32"/>
          <w:szCs w:val="28"/>
        </w:rPr>
        <w:t>森林火灾发生，确保队伍安全，保护林区人民群众生命财产安全和森林资源安全，维护林区安全稳定。</w:t>
      </w:r>
    </w:p>
    <w:p w14:paraId="056B8870">
      <w:pPr>
        <w:widowControl/>
        <w:tabs>
          <w:tab w:val="left" w:pos="2160"/>
        </w:tabs>
        <w:spacing w:line="570" w:lineRule="exact"/>
        <w:ind w:firstLine="640" w:firstLineChars="200"/>
        <w:rPr>
          <w:rFonts w:eastAsia="黑体"/>
          <w:kern w:val="0"/>
          <w:position w:val="3"/>
          <w:sz w:val="32"/>
          <w:szCs w:val="32"/>
        </w:rPr>
      </w:pPr>
      <w:r>
        <w:rPr>
          <w:rFonts w:eastAsia="黑体"/>
          <w:kern w:val="0"/>
          <w:position w:val="3"/>
          <w:sz w:val="32"/>
          <w:szCs w:val="32"/>
        </w:rPr>
        <w:t>五、存在主要问题</w:t>
      </w:r>
    </w:p>
    <w:p w14:paraId="05E3AEE0">
      <w:pPr>
        <w:widowControl/>
        <w:tabs>
          <w:tab w:val="left" w:pos="2160"/>
        </w:tabs>
        <w:spacing w:line="570" w:lineRule="exact"/>
        <w:ind w:firstLine="640" w:firstLineChars="200"/>
        <w:rPr>
          <w:rFonts w:eastAsia="仿宋_GB2312"/>
          <w:kern w:val="0"/>
          <w:sz w:val="32"/>
          <w:szCs w:val="28"/>
        </w:rPr>
      </w:pPr>
      <w:r>
        <w:rPr>
          <w:rFonts w:eastAsia="仿宋_GB2312"/>
          <w:kern w:val="0"/>
          <w:sz w:val="32"/>
          <w:szCs w:val="28"/>
        </w:rPr>
        <w:t>无</w:t>
      </w:r>
    </w:p>
    <w:p w14:paraId="6351DDED">
      <w:pPr>
        <w:widowControl/>
        <w:tabs>
          <w:tab w:val="left" w:pos="2160"/>
        </w:tabs>
        <w:spacing w:line="570" w:lineRule="exact"/>
        <w:ind w:firstLine="640" w:firstLineChars="200"/>
        <w:rPr>
          <w:rFonts w:eastAsia="仿宋"/>
          <w:kern w:val="0"/>
          <w:position w:val="3"/>
          <w:sz w:val="32"/>
          <w:szCs w:val="32"/>
          <w:highlight w:val="green"/>
        </w:rPr>
      </w:pPr>
      <w:r>
        <w:rPr>
          <w:rFonts w:eastAsia="黑体"/>
          <w:kern w:val="0"/>
          <w:position w:val="3"/>
          <w:sz w:val="32"/>
          <w:szCs w:val="32"/>
          <w:lang w:val="zh-CN"/>
        </w:rPr>
        <w:t>六、改进建议</w:t>
      </w:r>
    </w:p>
    <w:p w14:paraId="065F5713">
      <w:pPr>
        <w:widowControl/>
        <w:tabs>
          <w:tab w:val="left" w:pos="2160"/>
        </w:tabs>
        <w:spacing w:line="570" w:lineRule="exact"/>
        <w:ind w:firstLine="640" w:firstLineChars="200"/>
        <w:rPr>
          <w:rFonts w:eastAsia="仿宋_GB2312"/>
          <w:kern w:val="0"/>
          <w:sz w:val="32"/>
          <w:szCs w:val="28"/>
          <w:lang w:val="zh-CN"/>
        </w:rPr>
      </w:pPr>
      <w:r>
        <w:rPr>
          <w:rFonts w:eastAsia="仿宋_GB2312"/>
          <w:kern w:val="0"/>
          <w:sz w:val="32"/>
          <w:szCs w:val="28"/>
          <w:lang w:val="zh-CN"/>
        </w:rPr>
        <w:t>无</w:t>
      </w:r>
    </w:p>
    <w:p w14:paraId="25290CB8">
      <w:pPr>
        <w:sectPr>
          <w:pgSz w:w="11906" w:h="16838"/>
          <w:pgMar w:top="1440" w:right="1800" w:bottom="1440" w:left="1800" w:header="851" w:footer="992" w:gutter="0"/>
          <w:pgNumType w:fmt="decimal"/>
          <w:cols w:space="425" w:num="1"/>
          <w:titlePg/>
          <w:docGrid w:type="lines" w:linePitch="312" w:charSpace="0"/>
        </w:sectPr>
      </w:pPr>
    </w:p>
    <w:p w14:paraId="5547FC61">
      <w:pPr>
        <w:rPr>
          <w:rFonts w:eastAsia="黑体"/>
          <w:sz w:val="32"/>
          <w:szCs w:val="32"/>
        </w:rPr>
      </w:pPr>
      <w:r>
        <w:rPr>
          <w:rFonts w:eastAsia="黑体"/>
          <w:sz w:val="32"/>
          <w:szCs w:val="32"/>
        </w:rPr>
        <w:t>附件4</w:t>
      </w:r>
    </w:p>
    <w:p w14:paraId="752A916D">
      <w:pPr>
        <w:adjustRightInd w:val="0"/>
        <w:snapToGrid w:val="0"/>
        <w:spacing w:line="570" w:lineRule="exact"/>
        <w:jc w:val="center"/>
        <w:rPr>
          <w:rFonts w:eastAsia="方正小标宋简体"/>
          <w:bCs/>
          <w:sz w:val="44"/>
          <w:szCs w:val="44"/>
        </w:rPr>
      </w:pPr>
      <w:r>
        <w:rPr>
          <w:rFonts w:eastAsia="方正小标宋简体"/>
          <w:bCs/>
          <w:sz w:val="44"/>
          <w:szCs w:val="44"/>
        </w:rPr>
        <w:t>2021年重点生态功能区转移支付资金项目支出绩效自评报告</w:t>
      </w:r>
    </w:p>
    <w:p w14:paraId="5DB7F4A5">
      <w:pPr>
        <w:adjustRightInd w:val="0"/>
        <w:snapToGrid w:val="0"/>
        <w:spacing w:line="570" w:lineRule="exact"/>
        <w:ind w:firstLine="640" w:firstLineChars="200"/>
        <w:rPr>
          <w:rFonts w:eastAsia="黑体"/>
          <w:sz w:val="32"/>
          <w:szCs w:val="32"/>
        </w:rPr>
      </w:pPr>
    </w:p>
    <w:p w14:paraId="38F0BD42">
      <w:pPr>
        <w:adjustRightInd w:val="0"/>
        <w:snapToGrid w:val="0"/>
        <w:spacing w:line="600" w:lineRule="exact"/>
        <w:ind w:firstLine="640" w:firstLineChars="200"/>
        <w:rPr>
          <w:rFonts w:eastAsia="黑体"/>
          <w:sz w:val="32"/>
          <w:szCs w:val="32"/>
          <w:lang w:val="zh-CN"/>
        </w:rPr>
      </w:pPr>
      <w:r>
        <w:rPr>
          <w:rFonts w:eastAsia="黑体"/>
          <w:sz w:val="32"/>
          <w:szCs w:val="32"/>
        </w:rPr>
        <w:t>一、</w:t>
      </w:r>
      <w:r>
        <w:rPr>
          <w:rFonts w:eastAsia="黑体"/>
          <w:sz w:val="32"/>
          <w:szCs w:val="32"/>
          <w:lang w:val="zh-CN"/>
        </w:rPr>
        <w:t>项目概况</w:t>
      </w:r>
    </w:p>
    <w:p w14:paraId="38731438">
      <w:pPr>
        <w:widowControl/>
        <w:adjustRightInd w:val="0"/>
        <w:snapToGrid w:val="0"/>
        <w:spacing w:line="600" w:lineRule="exact"/>
        <w:ind w:firstLine="643" w:firstLineChars="200"/>
        <w:contextualSpacing/>
        <w:jc w:val="left"/>
        <w:rPr>
          <w:rFonts w:eastAsia="仿宋_GB2312"/>
          <w:kern w:val="0"/>
          <w:sz w:val="32"/>
          <w:szCs w:val="32"/>
          <w:shd w:val="clear" w:color="auto" w:fill="FFFFFF"/>
          <w:lang w:val="zh-CN"/>
        </w:rPr>
      </w:pPr>
      <w:r>
        <w:rPr>
          <w:rFonts w:eastAsia="楷体_GB2312"/>
          <w:b/>
          <w:sz w:val="32"/>
          <w:szCs w:val="32"/>
          <w:lang w:val="zh-CN"/>
        </w:rPr>
        <w:t>（一）设立背景及基本情况。</w:t>
      </w:r>
    </w:p>
    <w:p w14:paraId="7ED6C669">
      <w:pPr>
        <w:widowControl/>
        <w:adjustRightInd w:val="0"/>
        <w:snapToGrid w:val="0"/>
        <w:spacing w:line="600" w:lineRule="exact"/>
        <w:ind w:firstLine="640" w:firstLineChars="200"/>
        <w:contextualSpacing/>
        <w:rPr>
          <w:rFonts w:eastAsia="仿宋_GB2312"/>
          <w:color w:val="000000"/>
          <w:sz w:val="32"/>
          <w:szCs w:val="32"/>
        </w:rPr>
      </w:pPr>
      <w:r>
        <w:rPr>
          <w:rFonts w:eastAsia="仿宋_GB2312"/>
          <w:color w:val="000000"/>
          <w:sz w:val="32"/>
          <w:szCs w:val="32"/>
        </w:rPr>
        <w:t>按照盐财资建</w:t>
      </w:r>
      <w:r>
        <w:rPr>
          <w:rFonts w:hint="eastAsia" w:ascii="宋体" w:hAnsi="宋体" w:cs="宋体"/>
          <w:kern w:val="0"/>
          <w:sz w:val="32"/>
          <w:szCs w:val="28"/>
        </w:rPr>
        <w:t>﹝</w:t>
      </w:r>
      <w:r>
        <w:rPr>
          <w:rFonts w:eastAsia="仿宋_GB2312"/>
          <w:kern w:val="0"/>
          <w:sz w:val="32"/>
          <w:szCs w:val="28"/>
        </w:rPr>
        <w:t>2021</w:t>
      </w:r>
      <w:r>
        <w:rPr>
          <w:rFonts w:hint="eastAsia" w:ascii="宋体" w:hAnsi="宋体" w:cs="宋体"/>
          <w:kern w:val="0"/>
          <w:sz w:val="32"/>
          <w:szCs w:val="28"/>
        </w:rPr>
        <w:t>﹞</w:t>
      </w:r>
      <w:r>
        <w:rPr>
          <w:rFonts w:eastAsia="仿宋_GB2312"/>
          <w:color w:val="000000"/>
          <w:sz w:val="32"/>
          <w:szCs w:val="32"/>
        </w:rPr>
        <w:t>28号下达2021年重点生态功能区转移支付资金的通知文件要求，</w:t>
      </w:r>
      <w:r>
        <w:rPr>
          <w:rFonts w:eastAsia="仿宋_GB2312"/>
          <w:kern w:val="0"/>
          <w:sz w:val="32"/>
          <w:szCs w:val="32"/>
          <w:shd w:val="clear" w:color="auto" w:fill="FFFFFF"/>
        </w:rPr>
        <w:t>下达</w:t>
      </w:r>
      <w:r>
        <w:rPr>
          <w:rFonts w:eastAsia="仿宋_GB2312"/>
          <w:color w:val="000000"/>
          <w:sz w:val="32"/>
          <w:szCs w:val="32"/>
        </w:rPr>
        <w:t>2021年重点生态功能区转移支付资金</w:t>
      </w:r>
      <w:r>
        <w:rPr>
          <w:rFonts w:eastAsia="仿宋_GB2312"/>
          <w:kern w:val="0"/>
          <w:sz w:val="32"/>
          <w:szCs w:val="32"/>
          <w:shd w:val="clear" w:color="auto" w:fill="FFFFFF"/>
        </w:rPr>
        <w:t>254万元</w:t>
      </w:r>
      <w:r>
        <w:rPr>
          <w:rFonts w:eastAsia="仿宋_GB2312"/>
          <w:color w:val="000000"/>
          <w:sz w:val="32"/>
          <w:szCs w:val="32"/>
        </w:rPr>
        <w:t>。</w:t>
      </w:r>
    </w:p>
    <w:p w14:paraId="63DD696C">
      <w:pPr>
        <w:adjustRightInd w:val="0"/>
        <w:snapToGrid w:val="0"/>
        <w:spacing w:line="600" w:lineRule="exact"/>
        <w:ind w:firstLine="643" w:firstLineChars="200"/>
        <w:rPr>
          <w:rFonts w:eastAsia="楷体_GB2312"/>
          <w:b/>
          <w:sz w:val="32"/>
          <w:szCs w:val="32"/>
        </w:rPr>
      </w:pPr>
      <w:r>
        <w:rPr>
          <w:rFonts w:eastAsia="楷体_GB2312"/>
          <w:b/>
          <w:sz w:val="32"/>
          <w:szCs w:val="32"/>
          <w:lang w:val="zh-CN"/>
        </w:rPr>
        <w:t>（二）</w:t>
      </w:r>
      <w:r>
        <w:rPr>
          <w:rFonts w:eastAsia="楷体_GB2312"/>
          <w:b/>
          <w:sz w:val="32"/>
          <w:szCs w:val="32"/>
        </w:rPr>
        <w:t>实施目的及支持方向。</w:t>
      </w:r>
    </w:p>
    <w:p w14:paraId="4BE2384A">
      <w:pPr>
        <w:widowControl/>
        <w:adjustRightInd w:val="0"/>
        <w:snapToGrid w:val="0"/>
        <w:spacing w:line="600" w:lineRule="exact"/>
        <w:ind w:firstLine="640" w:firstLineChars="200"/>
        <w:contextualSpacing/>
        <w:jc w:val="left"/>
        <w:rPr>
          <w:rFonts w:eastAsia="仿宋_GB2312"/>
          <w:kern w:val="0"/>
          <w:sz w:val="32"/>
          <w:szCs w:val="32"/>
          <w:shd w:val="clear" w:color="auto" w:fill="FFFFFF"/>
          <w:lang w:val="zh-CN"/>
        </w:rPr>
      </w:pPr>
      <w:r>
        <w:rPr>
          <w:rFonts w:eastAsia="仿宋_GB2312"/>
          <w:color w:val="000000"/>
          <w:sz w:val="32"/>
          <w:szCs w:val="32"/>
          <w:lang w:val="zh-CN"/>
        </w:rPr>
        <w:t>森林草原火灾风险普查和南部打火队营房建设</w:t>
      </w:r>
      <w:r>
        <w:rPr>
          <w:rFonts w:eastAsia="仿宋_GB2312"/>
          <w:color w:val="000000"/>
          <w:sz w:val="32"/>
          <w:szCs w:val="32"/>
        </w:rPr>
        <w:t>，加强森林草原防灭火监测预警体系、火源管控体系，真正做到“打早、打小、打了”</w:t>
      </w:r>
      <w:r>
        <w:rPr>
          <w:rFonts w:eastAsia="仿宋_GB2312"/>
          <w:color w:val="000000"/>
          <w:sz w:val="32"/>
          <w:szCs w:val="32"/>
          <w:lang w:val="zh-CN"/>
        </w:rPr>
        <w:t>。</w:t>
      </w:r>
    </w:p>
    <w:p w14:paraId="622D8921">
      <w:pPr>
        <w:widowControl/>
        <w:adjustRightInd w:val="0"/>
        <w:snapToGrid w:val="0"/>
        <w:spacing w:line="600" w:lineRule="exact"/>
        <w:ind w:left="643"/>
        <w:contextualSpacing/>
        <w:jc w:val="left"/>
        <w:rPr>
          <w:rFonts w:eastAsia="楷体_GB2312"/>
          <w:b/>
          <w:sz w:val="32"/>
          <w:szCs w:val="32"/>
          <w:lang w:val="zh-CN"/>
        </w:rPr>
      </w:pPr>
      <w:r>
        <w:rPr>
          <w:rFonts w:hint="eastAsia" w:eastAsia="楷体_GB2312"/>
          <w:b/>
          <w:sz w:val="32"/>
          <w:szCs w:val="32"/>
        </w:rPr>
        <w:t>（三）</w:t>
      </w:r>
      <w:r>
        <w:rPr>
          <w:rFonts w:eastAsia="楷体_GB2312"/>
          <w:b/>
          <w:sz w:val="32"/>
          <w:szCs w:val="32"/>
        </w:rPr>
        <w:t>预算安排及分配管理</w:t>
      </w:r>
      <w:r>
        <w:rPr>
          <w:rFonts w:eastAsia="楷体_GB2312"/>
          <w:b/>
          <w:sz w:val="32"/>
          <w:szCs w:val="32"/>
          <w:lang w:val="zh-CN"/>
        </w:rPr>
        <w:t>。</w:t>
      </w:r>
    </w:p>
    <w:p w14:paraId="02728924">
      <w:pPr>
        <w:widowControl/>
        <w:adjustRightInd w:val="0"/>
        <w:snapToGrid w:val="0"/>
        <w:spacing w:line="600" w:lineRule="exact"/>
        <w:ind w:firstLine="640" w:firstLineChars="200"/>
        <w:contextualSpacing/>
        <w:jc w:val="left"/>
        <w:rPr>
          <w:rFonts w:eastAsia="仿宋_GB2312"/>
          <w:kern w:val="0"/>
          <w:sz w:val="32"/>
          <w:szCs w:val="32"/>
          <w:shd w:val="clear" w:color="auto" w:fill="FFFFFF"/>
          <w:lang w:val="zh-CN"/>
        </w:rPr>
      </w:pPr>
      <w:r>
        <w:rPr>
          <w:rFonts w:eastAsia="仿宋_GB2312"/>
          <w:color w:val="000000"/>
          <w:sz w:val="32"/>
          <w:szCs w:val="32"/>
          <w:lang w:val="zh-CN"/>
        </w:rPr>
        <w:t>科学合理安排资金支出预算，使资金落到实处，重点用于森林草原火灾风险普查和南部打火队营房建设支出。</w:t>
      </w:r>
    </w:p>
    <w:p w14:paraId="187FBCDC">
      <w:pPr>
        <w:adjustRightInd w:val="0"/>
        <w:snapToGrid w:val="0"/>
        <w:spacing w:line="600" w:lineRule="exact"/>
        <w:ind w:left="420" w:leftChars="200"/>
        <w:rPr>
          <w:rFonts w:eastAsia="仿宋_GB2312"/>
          <w:kern w:val="0"/>
          <w:sz w:val="32"/>
          <w:szCs w:val="32"/>
          <w:shd w:val="clear" w:color="auto" w:fill="FFFFFF"/>
          <w:lang w:val="zh-CN"/>
        </w:rPr>
      </w:pPr>
      <w:r>
        <w:rPr>
          <w:rFonts w:eastAsia="楷体_GB2312"/>
          <w:b/>
          <w:sz w:val="32"/>
          <w:szCs w:val="32"/>
          <w:lang w:val="zh-CN"/>
        </w:rPr>
        <w:t>（四）项目绩效目标设置。</w:t>
      </w:r>
    </w:p>
    <w:p w14:paraId="2C825D4F">
      <w:pPr>
        <w:widowControl/>
        <w:adjustRightInd w:val="0"/>
        <w:snapToGrid w:val="0"/>
        <w:spacing w:line="600" w:lineRule="exact"/>
        <w:ind w:firstLine="640" w:firstLineChars="200"/>
        <w:contextualSpacing/>
        <w:jc w:val="left"/>
        <w:rPr>
          <w:rFonts w:eastAsia="仿宋_GB2312"/>
          <w:color w:val="000000"/>
          <w:sz w:val="32"/>
          <w:szCs w:val="32"/>
          <w:lang w:val="zh-CN"/>
        </w:rPr>
      </w:pPr>
      <w:r>
        <w:rPr>
          <w:rFonts w:eastAsia="仿宋_GB2312"/>
          <w:color w:val="000000"/>
          <w:sz w:val="32"/>
          <w:szCs w:val="32"/>
        </w:rPr>
        <w:t>2021年重点生态功能区转移支付资金</w:t>
      </w:r>
      <w:r>
        <w:rPr>
          <w:rFonts w:eastAsia="仿宋_GB2312"/>
          <w:kern w:val="0"/>
          <w:sz w:val="32"/>
          <w:szCs w:val="32"/>
          <w:shd w:val="clear" w:color="auto" w:fill="FFFFFF"/>
        </w:rPr>
        <w:t>254万元</w:t>
      </w:r>
      <w:r>
        <w:rPr>
          <w:rFonts w:eastAsia="仿宋_GB2312"/>
          <w:color w:val="000000"/>
          <w:sz w:val="32"/>
          <w:szCs w:val="32"/>
          <w:lang w:val="zh-CN"/>
        </w:rPr>
        <w:t>，主要用于森林草原火灾风险普查和南部打火队营房建设。</w:t>
      </w:r>
    </w:p>
    <w:p w14:paraId="07E28DF1">
      <w:pPr>
        <w:widowControl/>
        <w:adjustRightInd w:val="0"/>
        <w:snapToGrid w:val="0"/>
        <w:spacing w:line="600" w:lineRule="exact"/>
        <w:ind w:firstLine="640" w:firstLineChars="200"/>
        <w:contextualSpacing/>
        <w:jc w:val="left"/>
        <w:rPr>
          <w:rFonts w:eastAsia="仿宋_GB2312"/>
          <w:color w:val="000000"/>
          <w:sz w:val="32"/>
          <w:szCs w:val="32"/>
          <w:lang w:val="zh-CN"/>
        </w:rPr>
      </w:pPr>
      <w:r>
        <w:rPr>
          <w:rFonts w:eastAsia="仿宋_GB2312"/>
          <w:color w:val="000000"/>
          <w:sz w:val="32"/>
          <w:szCs w:val="32"/>
          <w:lang w:val="zh-CN"/>
        </w:rPr>
        <w:t>项目采取自评与他评相结合方式，成立项目自评小组，结合评价内容，做到有计划，有安排，有奖惩，扎实开展本次自评工作。按照上级下达的项目支出绩效评价指标体系，自评小组针对申报内容、实施情况、资金兑现、财务管理、社会效益等</w:t>
      </w:r>
      <w:r>
        <w:rPr>
          <w:rFonts w:hint="eastAsia" w:eastAsia="仿宋_GB2312"/>
          <w:color w:val="000000"/>
          <w:sz w:val="32"/>
          <w:szCs w:val="32"/>
          <w:lang w:val="zh-CN"/>
        </w:rPr>
        <w:t>作出</w:t>
      </w:r>
      <w:r>
        <w:rPr>
          <w:rFonts w:eastAsia="仿宋_GB2312"/>
          <w:color w:val="000000"/>
          <w:sz w:val="32"/>
          <w:szCs w:val="32"/>
          <w:lang w:val="zh-CN"/>
        </w:rPr>
        <w:t>自我评价。</w:t>
      </w:r>
    </w:p>
    <w:p w14:paraId="5851FF20">
      <w:pPr>
        <w:adjustRightInd w:val="0"/>
        <w:snapToGrid w:val="0"/>
        <w:spacing w:line="600" w:lineRule="exact"/>
        <w:ind w:firstLine="640" w:firstLineChars="200"/>
        <w:rPr>
          <w:rFonts w:eastAsia="黑体"/>
          <w:sz w:val="32"/>
          <w:szCs w:val="32"/>
        </w:rPr>
      </w:pPr>
      <w:r>
        <w:rPr>
          <w:rFonts w:eastAsia="黑体"/>
          <w:sz w:val="32"/>
          <w:szCs w:val="32"/>
        </w:rPr>
        <w:t>二、评价实施</w:t>
      </w:r>
    </w:p>
    <w:p w14:paraId="372DE3F5">
      <w:pPr>
        <w:widowControl/>
        <w:tabs>
          <w:tab w:val="left" w:pos="2160"/>
        </w:tabs>
        <w:spacing w:line="600" w:lineRule="exact"/>
        <w:ind w:firstLine="643" w:firstLineChars="200"/>
        <w:rPr>
          <w:rFonts w:eastAsia="楷体_GB2312"/>
          <w:b/>
          <w:kern w:val="0"/>
          <w:position w:val="3"/>
          <w:sz w:val="32"/>
          <w:szCs w:val="32"/>
          <w:lang w:val="zh-CN"/>
        </w:rPr>
      </w:pPr>
      <w:r>
        <w:rPr>
          <w:rFonts w:eastAsia="楷体_GB2312"/>
          <w:b/>
          <w:kern w:val="0"/>
          <w:position w:val="3"/>
          <w:sz w:val="32"/>
          <w:szCs w:val="32"/>
          <w:lang w:val="zh-CN"/>
        </w:rPr>
        <w:t>（一）评价目的。</w:t>
      </w:r>
    </w:p>
    <w:p w14:paraId="405BA141">
      <w:pPr>
        <w:widowControl/>
        <w:adjustRightInd w:val="0"/>
        <w:snapToGrid w:val="0"/>
        <w:spacing w:line="600" w:lineRule="exact"/>
        <w:ind w:firstLine="640" w:firstLineChars="200"/>
        <w:contextualSpacing/>
        <w:jc w:val="left"/>
        <w:rPr>
          <w:rFonts w:eastAsia="仿宋_GB2312"/>
          <w:color w:val="000000"/>
          <w:sz w:val="32"/>
          <w:szCs w:val="32"/>
        </w:rPr>
      </w:pPr>
      <w:r>
        <w:rPr>
          <w:rFonts w:eastAsia="仿宋_GB2312"/>
          <w:color w:val="000000"/>
          <w:sz w:val="32"/>
          <w:szCs w:val="32"/>
        </w:rPr>
        <w:t>通过事前绩效评估将绩效管理关口前移，为项目设立和预算安排提供重要参考依据，提高预算编制科学性、合理性，优化财政支出结构，从源头上防控财政资源配置的低效无效，提高财政资源配置效率和财政资金使用效益。</w:t>
      </w:r>
    </w:p>
    <w:p w14:paraId="3E554F0E">
      <w:pPr>
        <w:adjustRightInd w:val="0"/>
        <w:snapToGrid w:val="0"/>
        <w:spacing w:line="600" w:lineRule="exact"/>
        <w:ind w:left="643"/>
        <w:rPr>
          <w:rFonts w:eastAsia="楷体_GB2312"/>
          <w:b/>
          <w:sz w:val="32"/>
          <w:szCs w:val="32"/>
          <w:lang w:val="zh-CN"/>
        </w:rPr>
      </w:pPr>
      <w:r>
        <w:rPr>
          <w:rFonts w:hint="eastAsia" w:eastAsia="楷体_GB2312"/>
          <w:b/>
          <w:sz w:val="32"/>
          <w:szCs w:val="32"/>
          <w:lang w:val="zh-CN"/>
        </w:rPr>
        <w:t>（二）</w:t>
      </w:r>
      <w:r>
        <w:rPr>
          <w:rFonts w:eastAsia="楷体_GB2312"/>
          <w:b/>
          <w:sz w:val="32"/>
          <w:szCs w:val="32"/>
          <w:lang w:val="zh-CN"/>
        </w:rPr>
        <w:t>预设问题及评价重点。</w:t>
      </w:r>
    </w:p>
    <w:p w14:paraId="1EF84D1C">
      <w:pPr>
        <w:widowControl/>
        <w:adjustRightInd w:val="0"/>
        <w:snapToGrid w:val="0"/>
        <w:spacing w:line="600" w:lineRule="exact"/>
        <w:ind w:firstLine="643" w:firstLineChars="200"/>
        <w:contextualSpacing/>
        <w:jc w:val="left"/>
        <w:rPr>
          <w:rFonts w:eastAsia="仿宋_GB2312"/>
          <w:color w:val="000000"/>
          <w:sz w:val="32"/>
          <w:szCs w:val="32"/>
        </w:rPr>
      </w:pPr>
      <w:r>
        <w:rPr>
          <w:rFonts w:eastAsia="仿宋_GB2312"/>
          <w:b/>
          <w:bCs/>
          <w:color w:val="000000"/>
          <w:sz w:val="32"/>
          <w:szCs w:val="32"/>
          <w:lang w:val="zh-CN"/>
        </w:rPr>
        <w:t>一是</w:t>
      </w:r>
      <w:r>
        <w:rPr>
          <w:rFonts w:eastAsia="仿宋_GB2312"/>
          <w:color w:val="000000"/>
          <w:sz w:val="32"/>
          <w:szCs w:val="32"/>
        </w:rPr>
        <w:t>根据编制方案，项目资金专项用于造林绿化项目建设，不得以任何理由改变资金用途，便于及时准确掌握资金到位、使用情况，加强了资金管理。</w:t>
      </w:r>
      <w:r>
        <w:rPr>
          <w:rFonts w:eastAsia="仿宋_GB2312"/>
          <w:b/>
          <w:bCs/>
          <w:color w:val="000000"/>
          <w:sz w:val="32"/>
          <w:szCs w:val="32"/>
        </w:rPr>
        <w:t>二是</w:t>
      </w:r>
      <w:r>
        <w:rPr>
          <w:rFonts w:eastAsia="仿宋_GB2312"/>
          <w:color w:val="000000"/>
          <w:sz w:val="32"/>
          <w:szCs w:val="32"/>
        </w:rPr>
        <w:t>在资金支出标准上，按照预算管理，政府采购等相关规定执行，</w:t>
      </w:r>
      <w:r>
        <w:rPr>
          <w:rFonts w:hint="eastAsia" w:eastAsia="仿宋_GB2312"/>
          <w:color w:val="000000"/>
          <w:sz w:val="32"/>
          <w:szCs w:val="32"/>
          <w:lang w:eastAsia="zh-CN"/>
        </w:rPr>
        <w:t>防止</w:t>
      </w:r>
      <w:r>
        <w:rPr>
          <w:rFonts w:eastAsia="仿宋_GB2312"/>
          <w:color w:val="000000"/>
          <w:sz w:val="32"/>
          <w:szCs w:val="32"/>
        </w:rPr>
        <w:t>不按规定进行预算调整</w:t>
      </w:r>
      <w:r>
        <w:rPr>
          <w:rFonts w:hint="eastAsia" w:eastAsia="仿宋_GB2312"/>
          <w:color w:val="000000"/>
          <w:sz w:val="32"/>
          <w:szCs w:val="32"/>
          <w:lang w:eastAsia="zh-CN"/>
        </w:rPr>
        <w:t>等</w:t>
      </w:r>
      <w:r>
        <w:rPr>
          <w:rFonts w:eastAsia="仿宋_GB2312"/>
          <w:color w:val="000000"/>
          <w:sz w:val="32"/>
          <w:szCs w:val="32"/>
        </w:rPr>
        <w:t>情况。</w:t>
      </w:r>
      <w:r>
        <w:rPr>
          <w:rFonts w:eastAsia="仿宋_GB2312"/>
          <w:b/>
          <w:bCs/>
          <w:color w:val="000000"/>
          <w:sz w:val="32"/>
          <w:szCs w:val="32"/>
        </w:rPr>
        <w:t>三是</w:t>
      </w:r>
      <w:r>
        <w:rPr>
          <w:rFonts w:eastAsia="仿宋_GB2312"/>
          <w:color w:val="000000"/>
          <w:sz w:val="32"/>
          <w:szCs w:val="32"/>
        </w:rPr>
        <w:t>严格按照项目资金使用范围使用资金，</w:t>
      </w:r>
      <w:r>
        <w:rPr>
          <w:rFonts w:hint="eastAsia" w:eastAsia="仿宋_GB2312"/>
          <w:color w:val="000000"/>
          <w:sz w:val="32"/>
          <w:szCs w:val="32"/>
          <w:lang w:eastAsia="zh-CN"/>
        </w:rPr>
        <w:t>严禁</w:t>
      </w:r>
      <w:r>
        <w:rPr>
          <w:rFonts w:eastAsia="仿宋_GB2312"/>
          <w:color w:val="000000"/>
          <w:sz w:val="32"/>
          <w:szCs w:val="32"/>
        </w:rPr>
        <w:t>超范围使用资金等的情况。</w:t>
      </w:r>
    </w:p>
    <w:p w14:paraId="76B891BE">
      <w:pPr>
        <w:adjustRightInd w:val="0"/>
        <w:snapToGrid w:val="0"/>
        <w:spacing w:line="600" w:lineRule="exact"/>
        <w:ind w:left="643"/>
        <w:rPr>
          <w:rFonts w:eastAsia="楷体_GB2312"/>
          <w:b/>
          <w:sz w:val="32"/>
          <w:szCs w:val="32"/>
          <w:lang w:val="zh-CN"/>
        </w:rPr>
      </w:pPr>
      <w:r>
        <w:rPr>
          <w:rFonts w:hint="eastAsia" w:eastAsia="楷体_GB2312"/>
          <w:b/>
          <w:sz w:val="32"/>
          <w:szCs w:val="32"/>
          <w:lang w:val="zh-CN"/>
        </w:rPr>
        <w:t>（三）</w:t>
      </w:r>
      <w:r>
        <w:rPr>
          <w:rFonts w:eastAsia="楷体_GB2312"/>
          <w:b/>
          <w:sz w:val="32"/>
          <w:szCs w:val="32"/>
          <w:lang w:val="zh-CN"/>
        </w:rPr>
        <w:t>评价选点。</w:t>
      </w:r>
    </w:p>
    <w:p w14:paraId="37486BF4">
      <w:pPr>
        <w:widowControl/>
        <w:adjustRightInd w:val="0"/>
        <w:snapToGrid w:val="0"/>
        <w:spacing w:line="600" w:lineRule="exact"/>
        <w:ind w:firstLine="640" w:firstLineChars="200"/>
        <w:contextualSpacing/>
        <w:jc w:val="left"/>
        <w:rPr>
          <w:rFonts w:eastAsia="仿宋_GB2312"/>
          <w:color w:val="000000"/>
          <w:sz w:val="32"/>
          <w:szCs w:val="32"/>
          <w:lang w:val="zh-CN"/>
        </w:rPr>
      </w:pPr>
      <w:r>
        <w:rPr>
          <w:rFonts w:eastAsia="仿宋_GB2312"/>
          <w:color w:val="000000"/>
          <w:sz w:val="32"/>
          <w:szCs w:val="32"/>
        </w:rPr>
        <w:t>盐边县属南亚热带干河谷气候区，气温年差较小；太阳辐射强，蒸发量大，干、雨季分明，全县12个乡（镇）88个村居，项目区范围林业用地面积262135.14公顷，占全市47.3%；活立木总蓄积1745.3万立方米，全县森林覆盖率64.4%。</w:t>
      </w:r>
    </w:p>
    <w:p w14:paraId="03724830">
      <w:pPr>
        <w:spacing w:line="600" w:lineRule="exact"/>
        <w:ind w:left="643"/>
        <w:rPr>
          <w:rFonts w:eastAsia="楷体_GB2312"/>
          <w:b/>
          <w:sz w:val="32"/>
          <w:szCs w:val="32"/>
          <w:lang w:val="zh-CN"/>
        </w:rPr>
      </w:pPr>
      <w:r>
        <w:rPr>
          <w:rFonts w:hint="eastAsia" w:eastAsia="楷体_GB2312"/>
          <w:b/>
          <w:sz w:val="32"/>
          <w:szCs w:val="32"/>
          <w:lang w:val="zh-CN"/>
        </w:rPr>
        <w:t>（四）</w:t>
      </w:r>
      <w:r>
        <w:rPr>
          <w:rFonts w:eastAsia="楷体_GB2312"/>
          <w:b/>
          <w:sz w:val="32"/>
          <w:szCs w:val="32"/>
          <w:lang w:val="zh-CN"/>
        </w:rPr>
        <w:t>评价方法。</w:t>
      </w:r>
    </w:p>
    <w:p w14:paraId="7A35ACA5">
      <w:pPr>
        <w:spacing w:line="600" w:lineRule="exact"/>
        <w:ind w:firstLine="640" w:firstLineChars="200"/>
        <w:rPr>
          <w:rFonts w:eastAsia="仿宋_GB2312"/>
          <w:kern w:val="0"/>
          <w:sz w:val="32"/>
          <w:szCs w:val="28"/>
        </w:rPr>
      </w:pPr>
      <w:r>
        <w:rPr>
          <w:rFonts w:eastAsia="仿宋_GB2312"/>
          <w:color w:val="000000"/>
          <w:sz w:val="32"/>
          <w:szCs w:val="32"/>
        </w:rPr>
        <w:t>该项目通过现场踏勘、与项目相关人员座谈或讨论了解项目情况，收集相关资料，综合分析相关情况后，对项目的立项必要性、投入经济性、目标合理性、方案可行性以及筹资合规性实施评估。</w:t>
      </w:r>
    </w:p>
    <w:p w14:paraId="236C2A8D">
      <w:pPr>
        <w:spacing w:line="600" w:lineRule="exact"/>
        <w:ind w:left="643"/>
        <w:rPr>
          <w:rFonts w:eastAsia="楷体_GB2312"/>
          <w:b/>
          <w:sz w:val="32"/>
          <w:szCs w:val="32"/>
          <w:lang w:val="zh-CN"/>
        </w:rPr>
      </w:pPr>
      <w:r>
        <w:rPr>
          <w:rFonts w:hint="eastAsia" w:eastAsia="楷体_GB2312"/>
          <w:b/>
          <w:sz w:val="32"/>
          <w:szCs w:val="32"/>
          <w:lang w:val="zh-CN"/>
        </w:rPr>
        <w:t>（五）</w:t>
      </w:r>
      <w:r>
        <w:rPr>
          <w:rFonts w:eastAsia="楷体_GB2312"/>
          <w:b/>
          <w:sz w:val="32"/>
          <w:szCs w:val="32"/>
          <w:lang w:val="zh-CN"/>
        </w:rPr>
        <w:t>评价组织。</w:t>
      </w:r>
    </w:p>
    <w:p w14:paraId="407CAB56">
      <w:pPr>
        <w:spacing w:line="600" w:lineRule="exact"/>
        <w:ind w:firstLine="640" w:firstLineChars="200"/>
        <w:rPr>
          <w:rFonts w:eastAsia="仿宋_GB2312"/>
          <w:bCs/>
          <w:sz w:val="32"/>
          <w:szCs w:val="32"/>
        </w:rPr>
      </w:pPr>
      <w:r>
        <w:rPr>
          <w:rFonts w:eastAsia="仿宋_GB2312"/>
          <w:color w:val="000000"/>
          <w:sz w:val="32"/>
          <w:szCs w:val="32"/>
          <w:lang w:val="zh-CN"/>
        </w:rPr>
        <w:t>项目严格按照招投标、政府采购、项目公示等程序，各相关股室具体负责实施，财务室负责业务指导和监督。其中财务专线监督资金使用去向，相关股室负责项目的整体选址，方案可行性，合理确定职责分工等整体项目情况的实施，对接相关企业，配合完成项目的实施。</w:t>
      </w:r>
    </w:p>
    <w:p w14:paraId="5F552FCF">
      <w:pPr>
        <w:adjustRightInd w:val="0"/>
        <w:snapToGrid w:val="0"/>
        <w:spacing w:line="600" w:lineRule="exact"/>
        <w:ind w:firstLine="640" w:firstLineChars="200"/>
        <w:rPr>
          <w:rFonts w:eastAsia="仿宋_GB2312"/>
          <w:sz w:val="32"/>
          <w:szCs w:val="32"/>
          <w:lang w:val="zh-CN"/>
        </w:rPr>
      </w:pPr>
      <w:r>
        <w:rPr>
          <w:rFonts w:eastAsia="黑体"/>
          <w:sz w:val="32"/>
          <w:szCs w:val="32"/>
        </w:rPr>
        <w:t>三、绩效分析</w:t>
      </w:r>
      <w:r>
        <w:rPr>
          <w:rFonts w:eastAsia="仿宋_GB2312"/>
          <w:sz w:val="32"/>
          <w:szCs w:val="32"/>
          <w:lang w:val="zh-CN"/>
        </w:rPr>
        <w:tab/>
      </w:r>
    </w:p>
    <w:p w14:paraId="1740270A">
      <w:pPr>
        <w:spacing w:line="600" w:lineRule="exact"/>
        <w:ind w:firstLine="640"/>
        <w:rPr>
          <w:rFonts w:eastAsia="楷体_GB2312"/>
          <w:b/>
          <w:sz w:val="32"/>
          <w:szCs w:val="32"/>
        </w:rPr>
      </w:pPr>
      <w:r>
        <w:rPr>
          <w:rFonts w:eastAsia="楷体_GB2312"/>
          <w:b/>
          <w:sz w:val="32"/>
          <w:szCs w:val="32"/>
          <w:lang w:val="zh-CN"/>
        </w:rPr>
        <w:t>（一）</w:t>
      </w:r>
      <w:r>
        <w:rPr>
          <w:rFonts w:eastAsia="楷体_GB2312"/>
          <w:b/>
          <w:sz w:val="32"/>
          <w:szCs w:val="32"/>
        </w:rPr>
        <w:t>通用指标</w:t>
      </w:r>
      <w:r>
        <w:rPr>
          <w:rFonts w:eastAsia="楷体_GB2312"/>
          <w:b/>
          <w:bCs/>
          <w:color w:val="000000"/>
          <w:kern w:val="0"/>
          <w:sz w:val="32"/>
          <w:szCs w:val="32"/>
          <w:shd w:val="clear" w:color="auto" w:fill="FFFFFF"/>
          <w:lang w:val="zh-CN"/>
        </w:rPr>
        <w:t>绩效分析。</w:t>
      </w:r>
    </w:p>
    <w:p w14:paraId="10A83B7E">
      <w:pPr>
        <w:spacing w:line="600" w:lineRule="exact"/>
        <w:ind w:firstLine="640"/>
        <w:rPr>
          <w:rFonts w:eastAsia="楷体_GB2312"/>
          <w:sz w:val="32"/>
          <w:szCs w:val="32"/>
        </w:rPr>
      </w:pPr>
      <w:r>
        <w:rPr>
          <w:rFonts w:eastAsia="楷体_GB2312"/>
          <w:sz w:val="32"/>
          <w:szCs w:val="32"/>
        </w:rPr>
        <w:t>1.项目决策。</w:t>
      </w:r>
    </w:p>
    <w:p w14:paraId="58B837A6">
      <w:pPr>
        <w:spacing w:line="600" w:lineRule="exact"/>
        <w:ind w:firstLine="640" w:firstLineChars="200"/>
        <w:rPr>
          <w:rFonts w:eastAsia="仿宋_GB2312"/>
          <w:color w:val="000000"/>
          <w:sz w:val="32"/>
          <w:szCs w:val="32"/>
          <w:lang w:val="zh-CN"/>
        </w:rPr>
      </w:pPr>
      <w:r>
        <w:rPr>
          <w:rFonts w:eastAsia="仿宋_GB2312"/>
          <w:color w:val="000000"/>
          <w:sz w:val="32"/>
          <w:szCs w:val="32"/>
          <w:lang w:val="zh-CN"/>
        </w:rPr>
        <w:t>项目决策程序严密，项目规划论证符合中省要求，项目绩效目标设置科学合理，项目资金与项目总体规划、相关行业事业发展相匹配，聚焦重大任务、重点领域、重点环节和重点项目。</w:t>
      </w:r>
    </w:p>
    <w:p w14:paraId="7ECC9FE2">
      <w:pPr>
        <w:widowControl/>
        <w:adjustRightInd w:val="0"/>
        <w:snapToGrid w:val="0"/>
        <w:spacing w:line="600" w:lineRule="exact"/>
        <w:ind w:firstLine="640" w:firstLineChars="200"/>
        <w:contextualSpacing/>
        <w:jc w:val="left"/>
        <w:rPr>
          <w:rFonts w:eastAsia="楷体_GB2312"/>
          <w:sz w:val="32"/>
          <w:szCs w:val="32"/>
        </w:rPr>
      </w:pPr>
      <w:r>
        <w:rPr>
          <w:rFonts w:eastAsia="楷体_GB2312"/>
          <w:sz w:val="32"/>
          <w:szCs w:val="32"/>
        </w:rPr>
        <w:t>2.项目管理。</w:t>
      </w:r>
    </w:p>
    <w:p w14:paraId="3A3EB0B4">
      <w:pPr>
        <w:spacing w:line="600" w:lineRule="exact"/>
        <w:ind w:firstLine="640" w:firstLineChars="200"/>
        <w:rPr>
          <w:rFonts w:eastAsia="仿宋_GB2312"/>
          <w:color w:val="000000"/>
          <w:sz w:val="32"/>
          <w:szCs w:val="32"/>
          <w:lang w:val="zh-CN"/>
        </w:rPr>
      </w:pPr>
      <w:r>
        <w:rPr>
          <w:rFonts w:eastAsia="仿宋_GB2312"/>
          <w:color w:val="000000"/>
          <w:sz w:val="32"/>
          <w:szCs w:val="32"/>
          <w:lang w:val="zh-CN"/>
        </w:rPr>
        <w:t>严格执行政府采购相关规定。项目实施采取项目主持人负责制，负责项目实施方案和项目年度工作总结的撰写，项目组成员根据各自专长进行分工，各负其责，主持人实时监督，保证项目顺利实施和高质量完成。项目经费管理严格按照省、市项目经费管理办法的开支要求，做到专款专用，实报实销。</w:t>
      </w:r>
    </w:p>
    <w:p w14:paraId="7FCE79F6">
      <w:pPr>
        <w:widowControl/>
        <w:adjustRightInd w:val="0"/>
        <w:snapToGrid w:val="0"/>
        <w:spacing w:line="600" w:lineRule="exact"/>
        <w:ind w:firstLine="640" w:firstLineChars="200"/>
        <w:contextualSpacing/>
        <w:jc w:val="left"/>
        <w:rPr>
          <w:rFonts w:eastAsia="楷体_GB2312"/>
          <w:sz w:val="32"/>
          <w:szCs w:val="32"/>
        </w:rPr>
      </w:pPr>
      <w:r>
        <w:rPr>
          <w:rFonts w:eastAsia="楷体_GB2312"/>
          <w:sz w:val="32"/>
          <w:szCs w:val="32"/>
        </w:rPr>
        <w:t>3.项目实施。</w:t>
      </w:r>
    </w:p>
    <w:p w14:paraId="1EA57EE0">
      <w:pPr>
        <w:spacing w:line="600" w:lineRule="exact"/>
        <w:ind w:firstLine="640" w:firstLineChars="200"/>
        <w:rPr>
          <w:rFonts w:eastAsia="仿宋_GB2312"/>
          <w:sz w:val="32"/>
          <w:szCs w:val="32"/>
        </w:rPr>
      </w:pPr>
      <w:r>
        <w:rPr>
          <w:rFonts w:eastAsia="仿宋_GB2312"/>
          <w:sz w:val="32"/>
          <w:szCs w:val="32"/>
        </w:rPr>
        <w:t>一</w:t>
      </w:r>
      <w:r>
        <w:rPr>
          <w:rFonts w:eastAsia="仿宋_GB2312"/>
          <w:b/>
          <w:bCs/>
          <w:sz w:val="32"/>
          <w:szCs w:val="32"/>
        </w:rPr>
        <w:t>是</w:t>
      </w:r>
      <w:r>
        <w:rPr>
          <w:rFonts w:eastAsia="仿宋_GB2312"/>
          <w:sz w:val="32"/>
          <w:szCs w:val="32"/>
        </w:rPr>
        <w:t>预算执行方面。</w:t>
      </w:r>
      <w:r>
        <w:rPr>
          <w:rFonts w:eastAsia="仿宋_GB2312"/>
          <w:color w:val="000000"/>
          <w:sz w:val="32"/>
          <w:szCs w:val="32"/>
        </w:rPr>
        <w:t>盐财资建</w:t>
      </w:r>
      <w:r>
        <w:rPr>
          <w:rFonts w:hint="eastAsia" w:ascii="宋体" w:hAnsi="宋体" w:cs="宋体"/>
          <w:kern w:val="0"/>
          <w:sz w:val="32"/>
          <w:szCs w:val="28"/>
        </w:rPr>
        <w:t>﹝</w:t>
      </w:r>
      <w:r>
        <w:rPr>
          <w:rFonts w:eastAsia="仿宋_GB2312"/>
          <w:kern w:val="0"/>
          <w:sz w:val="32"/>
          <w:szCs w:val="28"/>
        </w:rPr>
        <w:t>2021</w:t>
      </w:r>
      <w:r>
        <w:rPr>
          <w:rFonts w:hint="eastAsia" w:ascii="宋体" w:hAnsi="宋体" w:cs="宋体"/>
          <w:kern w:val="0"/>
          <w:sz w:val="32"/>
          <w:szCs w:val="28"/>
        </w:rPr>
        <w:t>﹞</w:t>
      </w:r>
      <w:r>
        <w:rPr>
          <w:rFonts w:eastAsia="仿宋_GB2312"/>
          <w:color w:val="000000"/>
          <w:sz w:val="32"/>
          <w:szCs w:val="32"/>
        </w:rPr>
        <w:t>28号下达2021年重点生态功能区转移支付资金</w:t>
      </w:r>
      <w:r>
        <w:rPr>
          <w:rFonts w:eastAsia="仿宋_GB2312"/>
          <w:kern w:val="0"/>
          <w:sz w:val="32"/>
          <w:szCs w:val="28"/>
        </w:rPr>
        <w:t>下达后，资金项目均能按预算规定程序执行，没有出现不按规定进行预算调整的情况。项目资金254万元，实际到位资金254万元，资金到位及时，资金到位率100%。二</w:t>
      </w:r>
      <w:r>
        <w:rPr>
          <w:rFonts w:eastAsia="仿宋_GB2312"/>
          <w:b/>
          <w:bCs/>
          <w:kern w:val="0"/>
          <w:sz w:val="32"/>
          <w:szCs w:val="28"/>
        </w:rPr>
        <w:t>是</w:t>
      </w:r>
      <w:r>
        <w:rPr>
          <w:rFonts w:eastAsia="仿宋_GB2312"/>
          <w:kern w:val="0"/>
          <w:sz w:val="32"/>
          <w:szCs w:val="28"/>
        </w:rPr>
        <w:t>资金使用方面。</w:t>
      </w:r>
      <w:r>
        <w:rPr>
          <w:rFonts w:eastAsia="仿宋_GB2312"/>
          <w:sz w:val="32"/>
          <w:szCs w:val="32"/>
        </w:rPr>
        <w:t>资金使用将严格</w:t>
      </w:r>
      <w:r>
        <w:rPr>
          <w:rFonts w:eastAsia="仿宋_GB2312"/>
          <w:sz w:val="32"/>
          <w:szCs w:val="32"/>
          <w:lang w:val="zh-CN"/>
        </w:rPr>
        <w:t>执行财务制度和考核制度，实行报账制，层层审核，实行专账管理，专款专用，专项核算，</w:t>
      </w:r>
      <w:r>
        <w:rPr>
          <w:rFonts w:eastAsia="仿宋_GB2312"/>
          <w:sz w:val="32"/>
          <w:szCs w:val="32"/>
        </w:rPr>
        <w:t>不存在虚假冒领、骗取套取、截留侵占、挪用、贪污私分、违规提取、公款私存等问题。</w:t>
      </w:r>
      <w:r>
        <w:rPr>
          <w:rFonts w:eastAsia="仿宋_GB2312"/>
          <w:kern w:val="0"/>
          <w:sz w:val="32"/>
          <w:szCs w:val="28"/>
        </w:rPr>
        <w:t>确保资金安全有效，提高资金使用效益。</w:t>
      </w:r>
    </w:p>
    <w:p w14:paraId="410BEA62">
      <w:pPr>
        <w:spacing w:line="600" w:lineRule="exact"/>
        <w:ind w:firstLine="640" w:firstLineChars="200"/>
        <w:rPr>
          <w:rFonts w:eastAsia="楷体_GB2312"/>
          <w:sz w:val="32"/>
          <w:szCs w:val="32"/>
        </w:rPr>
      </w:pPr>
      <w:r>
        <w:rPr>
          <w:rFonts w:eastAsia="楷体_GB2312"/>
          <w:sz w:val="32"/>
          <w:szCs w:val="32"/>
        </w:rPr>
        <w:t>4.项目结果。</w:t>
      </w:r>
    </w:p>
    <w:p w14:paraId="20C8C2B2">
      <w:pPr>
        <w:spacing w:line="600" w:lineRule="exact"/>
        <w:ind w:firstLine="640" w:firstLineChars="200"/>
        <w:rPr>
          <w:rFonts w:eastAsia="仿宋_GB2312"/>
          <w:sz w:val="32"/>
          <w:szCs w:val="32"/>
        </w:rPr>
      </w:pPr>
      <w:r>
        <w:rPr>
          <w:rFonts w:eastAsia="仿宋_GB2312"/>
          <w:kern w:val="0"/>
          <w:sz w:val="32"/>
          <w:szCs w:val="28"/>
          <w:lang w:val="zh-CN"/>
        </w:rPr>
        <w:t>在目标设置方面，我局设置了绩效总目标和阶段性指标，有数量指标、成本指标、质量指标、效果指标、项目建设期及进度安排等，并经过了有关专家的审核。指标的设置与项目性质密切相关，</w:t>
      </w:r>
      <w:r>
        <w:rPr>
          <w:rFonts w:hint="eastAsia" w:eastAsia="仿宋_GB2312"/>
          <w:kern w:val="0"/>
          <w:sz w:val="32"/>
          <w:szCs w:val="28"/>
          <w:lang w:val="zh-CN"/>
        </w:rPr>
        <w:t>包括</w:t>
      </w:r>
      <w:r>
        <w:rPr>
          <w:rFonts w:eastAsia="仿宋_GB2312"/>
          <w:kern w:val="0"/>
          <w:sz w:val="32"/>
          <w:szCs w:val="28"/>
          <w:lang w:val="zh-CN"/>
        </w:rPr>
        <w:t>任务完成率、资金支付率以及造林成活率等绩效指标，全面体现工作的质量和效果。</w:t>
      </w:r>
    </w:p>
    <w:p w14:paraId="3F1C7760">
      <w:pPr>
        <w:spacing w:line="600" w:lineRule="exact"/>
        <w:ind w:firstLine="643" w:firstLineChars="200"/>
        <w:rPr>
          <w:rFonts w:eastAsia="楷体_GB2312"/>
          <w:sz w:val="32"/>
          <w:szCs w:val="32"/>
          <w:lang w:val="zh-CN"/>
        </w:rPr>
      </w:pPr>
      <w:r>
        <w:rPr>
          <w:rFonts w:eastAsia="楷体_GB2312"/>
          <w:b/>
          <w:sz w:val="32"/>
          <w:szCs w:val="32"/>
          <w:lang w:val="zh-CN"/>
        </w:rPr>
        <w:t>（二）</w:t>
      </w:r>
      <w:r>
        <w:rPr>
          <w:rFonts w:eastAsia="楷体_GB2312"/>
          <w:b/>
          <w:sz w:val="32"/>
          <w:szCs w:val="32"/>
        </w:rPr>
        <w:t>专用指标</w:t>
      </w:r>
      <w:r>
        <w:rPr>
          <w:rFonts w:eastAsia="楷体_GB2312"/>
          <w:b/>
          <w:bCs/>
          <w:color w:val="000000"/>
          <w:kern w:val="0"/>
          <w:sz w:val="32"/>
          <w:szCs w:val="32"/>
          <w:shd w:val="clear" w:color="auto" w:fill="FFFFFF"/>
          <w:lang w:val="zh-CN"/>
        </w:rPr>
        <w:t>绩效分析。</w:t>
      </w:r>
    </w:p>
    <w:p w14:paraId="3E7C6986">
      <w:pPr>
        <w:widowControl/>
        <w:tabs>
          <w:tab w:val="left" w:pos="2160"/>
        </w:tabs>
        <w:spacing w:line="600" w:lineRule="exact"/>
        <w:ind w:firstLine="640" w:firstLineChars="200"/>
        <w:jc w:val="left"/>
        <w:rPr>
          <w:rFonts w:eastAsia="仿宋_GB2312"/>
          <w:kern w:val="0"/>
          <w:sz w:val="32"/>
          <w:szCs w:val="28"/>
        </w:rPr>
      </w:pPr>
      <w:r>
        <w:rPr>
          <w:rFonts w:eastAsia="楷体_GB2312"/>
          <w:sz w:val="32"/>
          <w:szCs w:val="32"/>
        </w:rPr>
        <w:t>1.产业发展。</w:t>
      </w:r>
      <w:r>
        <w:rPr>
          <w:rFonts w:eastAsia="仿宋_GB2312"/>
          <w:kern w:val="0"/>
          <w:sz w:val="32"/>
          <w:szCs w:val="28"/>
        </w:rPr>
        <w:t>通过项目实施，</w:t>
      </w:r>
      <w:r>
        <w:rPr>
          <w:rFonts w:eastAsia="仿宋_GB2312"/>
          <w:kern w:val="0"/>
          <w:sz w:val="32"/>
          <w:szCs w:val="28"/>
          <w:lang w:val="zh-CN"/>
        </w:rPr>
        <w:t>森林生态得到良好保护，必然促进林业和旅游业及农副业的发展，减少农业的自然灾害，保证林区人民生命财产安全，对促进其安居乐业，可持续发展，对实现乡村振兴，建设美好家园</w:t>
      </w:r>
      <w:r>
        <w:rPr>
          <w:rFonts w:hint="eastAsia" w:eastAsia="仿宋_GB2312"/>
          <w:kern w:val="0"/>
          <w:sz w:val="32"/>
          <w:szCs w:val="28"/>
          <w:lang w:val="zh-CN"/>
        </w:rPr>
        <w:t>起着重要作用</w:t>
      </w:r>
      <w:r>
        <w:rPr>
          <w:rFonts w:eastAsia="仿宋_GB2312"/>
          <w:kern w:val="0"/>
          <w:sz w:val="32"/>
          <w:szCs w:val="28"/>
          <w:lang w:val="zh-CN"/>
        </w:rPr>
        <w:t>，将起到良好的社会效益。</w:t>
      </w:r>
    </w:p>
    <w:p w14:paraId="25615D94">
      <w:pPr>
        <w:widowControl/>
        <w:spacing w:line="600" w:lineRule="exact"/>
        <w:ind w:firstLine="640" w:firstLineChars="200"/>
        <w:jc w:val="left"/>
        <w:rPr>
          <w:rFonts w:eastAsia="仿宋_GB2312"/>
          <w:kern w:val="0"/>
          <w:sz w:val="32"/>
          <w:szCs w:val="28"/>
        </w:rPr>
      </w:pPr>
      <w:r>
        <w:rPr>
          <w:rFonts w:eastAsia="楷体_GB2312"/>
          <w:sz w:val="32"/>
          <w:szCs w:val="32"/>
        </w:rPr>
        <w:t>2.</w:t>
      </w:r>
      <w:r>
        <w:rPr>
          <w:rFonts w:eastAsia="楷体_GB2312"/>
          <w:sz w:val="32"/>
          <w:szCs w:val="32"/>
          <w:lang w:val="zh-CN"/>
        </w:rPr>
        <w:t>民生保障。</w:t>
      </w:r>
      <w:r>
        <w:rPr>
          <w:rFonts w:eastAsia="仿宋_GB2312"/>
          <w:kern w:val="0"/>
          <w:sz w:val="32"/>
          <w:szCs w:val="28"/>
        </w:rPr>
        <w:t>通过项目建设能提高全县森林草原防灭火综合防控能力，减少森林火灾发生率，能最大限度遏制</w:t>
      </w:r>
      <w:r>
        <w:rPr>
          <w:rFonts w:hint="eastAsia" w:eastAsia="仿宋_GB2312"/>
          <w:kern w:val="0"/>
          <w:sz w:val="32"/>
          <w:szCs w:val="28"/>
          <w:lang w:eastAsia="zh-CN"/>
        </w:rPr>
        <w:t>重特大</w:t>
      </w:r>
      <w:r>
        <w:rPr>
          <w:rFonts w:eastAsia="仿宋_GB2312"/>
          <w:kern w:val="0"/>
          <w:sz w:val="32"/>
          <w:szCs w:val="28"/>
        </w:rPr>
        <w:t>森林火灾发生，确保队伍安全，保护林区人民群众生命财产安全和森林资源安全，维护林区安全稳定，切实保护好我县森林资源，维护林区稳定，促进区域经济社会可持续发展，力争群众满意度达90%以上。</w:t>
      </w:r>
    </w:p>
    <w:p w14:paraId="1BB3A5AF">
      <w:pPr>
        <w:spacing w:line="600" w:lineRule="exact"/>
        <w:ind w:firstLine="640" w:firstLineChars="200"/>
        <w:rPr>
          <w:rFonts w:eastAsia="仿宋_GB2312"/>
          <w:kern w:val="0"/>
          <w:sz w:val="32"/>
          <w:szCs w:val="28"/>
        </w:rPr>
      </w:pPr>
      <w:r>
        <w:rPr>
          <w:rFonts w:eastAsia="楷体_GB2312"/>
          <w:sz w:val="32"/>
          <w:szCs w:val="32"/>
        </w:rPr>
        <w:t>3.基础设施。</w:t>
      </w:r>
      <w:r>
        <w:rPr>
          <w:rFonts w:eastAsia="仿宋_GB2312"/>
          <w:kern w:val="0"/>
          <w:sz w:val="32"/>
          <w:szCs w:val="28"/>
          <w:lang w:val="zh-CN"/>
        </w:rPr>
        <w:t>开展防灭火宣传教育工程建设、加强森林草原火灾预防、新建林区车辆及行人监控设备等</w:t>
      </w:r>
      <w:r>
        <w:rPr>
          <w:rFonts w:eastAsia="仿宋_GB2312"/>
          <w:kern w:val="0"/>
          <w:sz w:val="32"/>
          <w:szCs w:val="28"/>
        </w:rPr>
        <w:t>项目，通过项目建设加快</w:t>
      </w:r>
      <w:r>
        <w:rPr>
          <w:rFonts w:hint="eastAsia" w:eastAsia="仿宋_GB2312"/>
          <w:kern w:val="0"/>
          <w:sz w:val="32"/>
          <w:szCs w:val="28"/>
          <w:lang w:eastAsia="zh-CN"/>
        </w:rPr>
        <w:t>补齐</w:t>
      </w:r>
      <w:r>
        <w:rPr>
          <w:rFonts w:eastAsia="仿宋_GB2312"/>
          <w:kern w:val="0"/>
          <w:sz w:val="32"/>
          <w:szCs w:val="28"/>
        </w:rPr>
        <w:t>基础设施和专业力量短板，进一步提升地方森林专业扑火队伍以水灭火综合扑救能力，及时高效联动响应，科学安全扑救，全力防范人为森林草原火灾，森林受害率控制在0.9‰以下，坚决遏制重特大森林草原火灾发生。做到了专款专用，资金严格按照资金使用有关规定，严格执行县级报账制，专账核算、公告公示等制度保证了</w:t>
      </w:r>
      <w:r>
        <w:rPr>
          <w:rFonts w:eastAsia="仿宋_GB2312"/>
          <w:kern w:val="0"/>
          <w:sz w:val="32"/>
          <w:szCs w:val="28"/>
          <w:lang w:val="zh-CN"/>
        </w:rPr>
        <w:t>用途合规，程序合规，标准合规。</w:t>
      </w:r>
    </w:p>
    <w:p w14:paraId="1A42CC70">
      <w:pPr>
        <w:widowControl/>
        <w:adjustRightInd w:val="0"/>
        <w:snapToGrid w:val="0"/>
        <w:spacing w:line="600" w:lineRule="exact"/>
        <w:ind w:firstLine="640" w:firstLineChars="200"/>
        <w:contextualSpacing/>
        <w:rPr>
          <w:rFonts w:eastAsia="仿宋_GB2312"/>
          <w:kern w:val="0"/>
          <w:sz w:val="32"/>
          <w:szCs w:val="28"/>
        </w:rPr>
      </w:pPr>
      <w:r>
        <w:rPr>
          <w:rFonts w:eastAsia="楷体_GB2312"/>
          <w:sz w:val="32"/>
          <w:szCs w:val="32"/>
        </w:rPr>
        <w:t>4.</w:t>
      </w:r>
      <w:r>
        <w:rPr>
          <w:rFonts w:eastAsia="楷体_GB2312"/>
          <w:sz w:val="32"/>
          <w:szCs w:val="32"/>
          <w:lang w:val="zh-CN"/>
        </w:rPr>
        <w:t>行政运转。</w:t>
      </w:r>
      <w:r>
        <w:rPr>
          <w:rFonts w:eastAsia="仿宋_GB2312"/>
          <w:color w:val="000000"/>
          <w:sz w:val="32"/>
          <w:szCs w:val="32"/>
        </w:rPr>
        <w:t>按照盐财资建</w:t>
      </w:r>
      <w:r>
        <w:rPr>
          <w:rFonts w:hint="eastAsia" w:ascii="宋体" w:hAnsi="宋体" w:cs="宋体"/>
          <w:kern w:val="0"/>
          <w:sz w:val="32"/>
          <w:szCs w:val="28"/>
        </w:rPr>
        <w:t>﹝</w:t>
      </w:r>
      <w:r>
        <w:rPr>
          <w:rFonts w:eastAsia="仿宋_GB2312"/>
          <w:kern w:val="0"/>
          <w:sz w:val="32"/>
          <w:szCs w:val="28"/>
        </w:rPr>
        <w:t>2021</w:t>
      </w:r>
      <w:r>
        <w:rPr>
          <w:rFonts w:hint="eastAsia" w:ascii="宋体" w:hAnsi="宋体" w:cs="宋体"/>
          <w:kern w:val="0"/>
          <w:sz w:val="32"/>
          <w:szCs w:val="28"/>
        </w:rPr>
        <w:t>﹞</w:t>
      </w:r>
      <w:r>
        <w:rPr>
          <w:rFonts w:eastAsia="仿宋_GB2312"/>
          <w:color w:val="000000"/>
          <w:sz w:val="32"/>
          <w:szCs w:val="32"/>
        </w:rPr>
        <w:t>28号下达2021年重点生态功能区转移支付资金</w:t>
      </w:r>
      <w:r>
        <w:rPr>
          <w:rFonts w:eastAsia="仿宋_GB2312"/>
          <w:kern w:val="0"/>
          <w:sz w:val="32"/>
          <w:szCs w:val="28"/>
        </w:rPr>
        <w:t>文件要求，有效增强森林草原防灭火预防能力，进</w:t>
      </w:r>
      <w:r>
        <w:rPr>
          <w:rFonts w:eastAsia="仿宋_GB2312"/>
          <w:kern w:val="0"/>
          <w:sz w:val="32"/>
          <w:szCs w:val="28"/>
          <w:lang w:val="zh-CN"/>
        </w:rPr>
        <w:t>一步提升地方</w:t>
      </w:r>
      <w:r>
        <w:rPr>
          <w:rFonts w:eastAsia="仿宋_GB2312"/>
          <w:kern w:val="0"/>
          <w:sz w:val="32"/>
          <w:szCs w:val="28"/>
        </w:rPr>
        <w:t>森林</w:t>
      </w:r>
      <w:r>
        <w:rPr>
          <w:rFonts w:eastAsia="仿宋_GB2312"/>
          <w:kern w:val="0"/>
          <w:sz w:val="32"/>
          <w:szCs w:val="28"/>
          <w:lang w:val="zh-CN"/>
        </w:rPr>
        <w:t>专业扑火队</w:t>
      </w:r>
      <w:r>
        <w:rPr>
          <w:rFonts w:eastAsia="仿宋_GB2312"/>
          <w:kern w:val="0"/>
          <w:sz w:val="32"/>
          <w:szCs w:val="28"/>
        </w:rPr>
        <w:t>伍以水灭火</w:t>
      </w:r>
      <w:r>
        <w:rPr>
          <w:rFonts w:eastAsia="仿宋_GB2312"/>
          <w:kern w:val="0"/>
          <w:sz w:val="32"/>
          <w:szCs w:val="28"/>
          <w:lang w:val="zh-CN"/>
        </w:rPr>
        <w:t>综合扑救能力，</w:t>
      </w:r>
      <w:r>
        <w:rPr>
          <w:rFonts w:eastAsia="仿宋_GB2312"/>
          <w:kern w:val="0"/>
          <w:sz w:val="32"/>
          <w:szCs w:val="28"/>
        </w:rPr>
        <w:t>森林受害率控制在0.9‰以下。做到专款专用，资金严格按照资金使用有关规定，严格执行县级报账制，专账核算、公告公示等制度保证了</w:t>
      </w:r>
      <w:r>
        <w:rPr>
          <w:rFonts w:eastAsia="仿宋_GB2312"/>
          <w:kern w:val="0"/>
          <w:sz w:val="32"/>
          <w:szCs w:val="28"/>
          <w:lang w:val="zh-CN"/>
        </w:rPr>
        <w:t>用途合规，程序合规，标准合规。</w:t>
      </w:r>
    </w:p>
    <w:p w14:paraId="2B4DA252">
      <w:pPr>
        <w:spacing w:line="600" w:lineRule="exact"/>
        <w:ind w:firstLine="640"/>
        <w:rPr>
          <w:rFonts w:eastAsia="仿宋_GB2312"/>
          <w:sz w:val="32"/>
          <w:szCs w:val="32"/>
          <w:lang w:val="zh-CN"/>
        </w:rPr>
      </w:pPr>
      <w:r>
        <w:rPr>
          <w:rFonts w:eastAsia="楷体_GB2312"/>
          <w:b/>
          <w:sz w:val="32"/>
          <w:szCs w:val="32"/>
          <w:lang w:val="zh-CN"/>
        </w:rPr>
        <w:t>（三）</w:t>
      </w:r>
      <w:r>
        <w:rPr>
          <w:rFonts w:eastAsia="楷体_GB2312"/>
          <w:b/>
          <w:sz w:val="32"/>
          <w:szCs w:val="32"/>
        </w:rPr>
        <w:t>个性指标</w:t>
      </w:r>
      <w:r>
        <w:rPr>
          <w:rFonts w:eastAsia="楷体_GB2312"/>
          <w:b/>
          <w:bCs/>
          <w:color w:val="000000"/>
          <w:kern w:val="0"/>
          <w:sz w:val="32"/>
          <w:szCs w:val="32"/>
          <w:shd w:val="clear" w:color="auto" w:fill="FFFFFF"/>
          <w:lang w:val="zh-CN"/>
        </w:rPr>
        <w:t>绩效分析。</w:t>
      </w:r>
    </w:p>
    <w:p w14:paraId="2A204795">
      <w:pPr>
        <w:spacing w:line="600" w:lineRule="exact"/>
        <w:ind w:firstLine="640"/>
        <w:rPr>
          <w:rFonts w:eastAsia="仿宋_GB2312"/>
          <w:sz w:val="32"/>
          <w:szCs w:val="32"/>
        </w:rPr>
      </w:pPr>
      <w:r>
        <w:rPr>
          <w:rFonts w:eastAsia="仿宋_GB2312"/>
          <w:kern w:val="0"/>
          <w:sz w:val="32"/>
          <w:szCs w:val="28"/>
        </w:rPr>
        <w:t>防火项目的实施有效局部缓解森林草原防灭火压力、有效推动“森林草原防灭火专项整治”常态化、加强了林区森林草原防灭火监测预警、警示宣传、杜绝火源火种进山入林、有效提升森林草原防灭火专业扑火队伍以水灭火的能力、提高森林草原防灭火应急处置能力、加强森林草原防灭火监测预警体系、火源管控体系，真正做到“打早、打小、打了”。</w:t>
      </w:r>
    </w:p>
    <w:p w14:paraId="72B1C942">
      <w:pPr>
        <w:widowControl/>
        <w:tabs>
          <w:tab w:val="left" w:pos="2160"/>
        </w:tabs>
        <w:spacing w:line="600" w:lineRule="exact"/>
        <w:ind w:firstLine="640" w:firstLineChars="200"/>
        <w:jc w:val="left"/>
        <w:rPr>
          <w:rFonts w:eastAsia="黑体"/>
          <w:kern w:val="0"/>
          <w:position w:val="3"/>
          <w:sz w:val="32"/>
          <w:szCs w:val="32"/>
        </w:rPr>
      </w:pPr>
      <w:r>
        <w:rPr>
          <w:rFonts w:eastAsia="黑体"/>
          <w:kern w:val="0"/>
          <w:position w:val="3"/>
          <w:sz w:val="32"/>
          <w:szCs w:val="32"/>
        </w:rPr>
        <w:t>四、评价结论</w:t>
      </w:r>
    </w:p>
    <w:p w14:paraId="340073F0">
      <w:pPr>
        <w:widowControl/>
        <w:tabs>
          <w:tab w:val="left" w:pos="2160"/>
        </w:tabs>
        <w:spacing w:line="600" w:lineRule="exact"/>
        <w:ind w:firstLine="640" w:firstLineChars="200"/>
        <w:jc w:val="left"/>
        <w:rPr>
          <w:rFonts w:eastAsia="仿宋_GB2312"/>
          <w:kern w:val="0"/>
          <w:sz w:val="32"/>
          <w:szCs w:val="28"/>
        </w:rPr>
      </w:pPr>
      <w:r>
        <w:rPr>
          <w:rFonts w:eastAsia="仿宋_GB2312"/>
          <w:kern w:val="0"/>
          <w:sz w:val="32"/>
          <w:szCs w:val="28"/>
        </w:rPr>
        <w:t>通过项目建设，能提高全县森林草原防灭火综合防控能力，减少森林火灾发生率，能最大限度遏制</w:t>
      </w:r>
      <w:r>
        <w:rPr>
          <w:rFonts w:hint="eastAsia" w:eastAsia="仿宋_GB2312"/>
          <w:kern w:val="0"/>
          <w:sz w:val="32"/>
          <w:szCs w:val="28"/>
          <w:lang w:eastAsia="zh-CN"/>
        </w:rPr>
        <w:t>重特大</w:t>
      </w:r>
      <w:r>
        <w:rPr>
          <w:rFonts w:eastAsia="仿宋_GB2312"/>
          <w:kern w:val="0"/>
          <w:sz w:val="32"/>
          <w:szCs w:val="28"/>
        </w:rPr>
        <w:t>森林火灾发生，确保队伍安全，保护林区人民群众生命财产安全和森林资源安全，维护林区安全稳定。</w:t>
      </w:r>
    </w:p>
    <w:p w14:paraId="2C34DD87">
      <w:pPr>
        <w:widowControl/>
        <w:tabs>
          <w:tab w:val="left" w:pos="2160"/>
        </w:tabs>
        <w:spacing w:line="600" w:lineRule="exact"/>
        <w:ind w:firstLine="640" w:firstLineChars="200"/>
        <w:jc w:val="left"/>
        <w:rPr>
          <w:rFonts w:eastAsia="黑体"/>
          <w:kern w:val="0"/>
          <w:position w:val="3"/>
          <w:sz w:val="32"/>
          <w:szCs w:val="32"/>
        </w:rPr>
      </w:pPr>
      <w:r>
        <w:rPr>
          <w:rFonts w:eastAsia="黑体"/>
          <w:kern w:val="0"/>
          <w:position w:val="3"/>
          <w:sz w:val="32"/>
          <w:szCs w:val="32"/>
        </w:rPr>
        <w:t>五、存在主要问题</w:t>
      </w:r>
    </w:p>
    <w:p w14:paraId="46322093">
      <w:pPr>
        <w:widowControl/>
        <w:tabs>
          <w:tab w:val="left" w:pos="2160"/>
        </w:tabs>
        <w:spacing w:line="600" w:lineRule="exact"/>
        <w:ind w:firstLine="640" w:firstLineChars="200"/>
        <w:jc w:val="left"/>
        <w:rPr>
          <w:rFonts w:eastAsia="仿宋_GB2312"/>
          <w:kern w:val="0"/>
          <w:sz w:val="32"/>
          <w:szCs w:val="28"/>
          <w:lang w:val="zh-CN"/>
        </w:rPr>
      </w:pPr>
      <w:r>
        <w:rPr>
          <w:rFonts w:eastAsia="仿宋_GB2312"/>
          <w:kern w:val="0"/>
          <w:sz w:val="32"/>
          <w:szCs w:val="28"/>
          <w:lang w:val="zh-CN"/>
        </w:rPr>
        <w:t>无</w:t>
      </w:r>
    </w:p>
    <w:p w14:paraId="417F06ED">
      <w:pPr>
        <w:widowControl/>
        <w:tabs>
          <w:tab w:val="left" w:pos="2160"/>
        </w:tabs>
        <w:spacing w:line="560" w:lineRule="exact"/>
        <w:ind w:firstLine="640" w:firstLineChars="200"/>
        <w:jc w:val="left"/>
        <w:rPr>
          <w:rFonts w:eastAsia="仿宋"/>
          <w:kern w:val="0"/>
          <w:position w:val="3"/>
          <w:sz w:val="32"/>
          <w:szCs w:val="32"/>
          <w:highlight w:val="green"/>
        </w:rPr>
      </w:pPr>
      <w:r>
        <w:rPr>
          <w:rFonts w:eastAsia="黑体"/>
          <w:kern w:val="0"/>
          <w:position w:val="3"/>
          <w:sz w:val="32"/>
          <w:szCs w:val="32"/>
          <w:lang w:val="zh-CN"/>
        </w:rPr>
        <w:t>六、改进建议</w:t>
      </w:r>
    </w:p>
    <w:p w14:paraId="68BE27FC">
      <w:pPr>
        <w:widowControl/>
        <w:tabs>
          <w:tab w:val="left" w:pos="2160"/>
        </w:tabs>
        <w:spacing w:line="560" w:lineRule="exact"/>
        <w:ind w:firstLine="640" w:firstLineChars="200"/>
        <w:jc w:val="left"/>
        <w:rPr>
          <w:rFonts w:eastAsia="仿宋_GB2312"/>
          <w:kern w:val="0"/>
          <w:sz w:val="32"/>
          <w:szCs w:val="28"/>
          <w:lang w:val="zh-CN"/>
        </w:rPr>
      </w:pPr>
      <w:r>
        <w:rPr>
          <w:rFonts w:eastAsia="仿宋_GB2312"/>
          <w:kern w:val="0"/>
          <w:sz w:val="32"/>
          <w:szCs w:val="28"/>
          <w:lang w:val="zh-CN"/>
        </w:rPr>
        <w:t>无</w:t>
      </w:r>
    </w:p>
    <w:p w14:paraId="64640FE1">
      <w:pPr>
        <w:autoSpaceDE w:val="0"/>
        <w:autoSpaceDN w:val="0"/>
        <w:adjustRightInd w:val="0"/>
        <w:spacing w:line="600" w:lineRule="exact"/>
        <w:jc w:val="left"/>
        <w:rPr>
          <w:rFonts w:eastAsia="仿宋_GB2312"/>
          <w:color w:val="000000"/>
          <w:kern w:val="0"/>
          <w:sz w:val="32"/>
          <w:szCs w:val="28"/>
          <w:lang w:val="zh-CN"/>
        </w:rPr>
      </w:pPr>
    </w:p>
    <w:p w14:paraId="358468EF">
      <w:pPr>
        <w:pStyle w:val="18"/>
        <w:rPr>
          <w:rFonts w:ascii="Times New Roman" w:hAnsi="Times New Roman"/>
          <w:lang w:val="zh-CN"/>
        </w:rPr>
      </w:pPr>
    </w:p>
    <w:p w14:paraId="30A65B8C">
      <w:pPr>
        <w:rPr>
          <w:lang w:val="zh-CN"/>
        </w:rPr>
      </w:pPr>
    </w:p>
    <w:p w14:paraId="79D20400">
      <w:pPr>
        <w:pStyle w:val="18"/>
        <w:rPr>
          <w:rFonts w:ascii="Times New Roman" w:hAnsi="Times New Roman"/>
          <w:lang w:val="zh-CN"/>
        </w:rPr>
      </w:pPr>
    </w:p>
    <w:p w14:paraId="323FAFBA">
      <w:pPr>
        <w:rPr>
          <w:lang w:val="zh-CN"/>
        </w:rPr>
      </w:pPr>
    </w:p>
    <w:p w14:paraId="02FC5292">
      <w:pPr>
        <w:pStyle w:val="18"/>
        <w:rPr>
          <w:rFonts w:ascii="Times New Roman" w:hAnsi="Times New Roman"/>
          <w:lang w:val="zh-CN"/>
        </w:rPr>
      </w:pPr>
    </w:p>
    <w:p w14:paraId="23CB04E1">
      <w:pPr>
        <w:rPr>
          <w:lang w:val="zh-CN"/>
        </w:rPr>
      </w:pPr>
    </w:p>
    <w:p w14:paraId="5F134BCA">
      <w:pPr>
        <w:rPr>
          <w:rFonts w:eastAsia="黑体"/>
          <w:sz w:val="32"/>
          <w:szCs w:val="32"/>
        </w:rPr>
      </w:pPr>
    </w:p>
    <w:p w14:paraId="1F92CF0C">
      <w:pPr>
        <w:rPr>
          <w:rFonts w:eastAsia="黑体"/>
          <w:sz w:val="32"/>
          <w:szCs w:val="32"/>
        </w:rPr>
      </w:pPr>
      <w:r>
        <w:rPr>
          <w:rFonts w:eastAsia="黑体"/>
          <w:sz w:val="32"/>
          <w:szCs w:val="32"/>
        </w:rPr>
        <w:t>附件5</w:t>
      </w:r>
    </w:p>
    <w:p w14:paraId="6B0241BF">
      <w:pPr>
        <w:adjustRightInd w:val="0"/>
        <w:snapToGrid w:val="0"/>
        <w:spacing w:line="570" w:lineRule="exact"/>
        <w:jc w:val="center"/>
        <w:rPr>
          <w:rFonts w:hint="eastAsia" w:eastAsia="方正小标宋简体"/>
          <w:bCs/>
          <w:sz w:val="36"/>
          <w:szCs w:val="36"/>
        </w:rPr>
      </w:pPr>
      <w:r>
        <w:rPr>
          <w:rFonts w:eastAsia="方正小标宋简体"/>
          <w:bCs/>
          <w:sz w:val="36"/>
          <w:szCs w:val="36"/>
        </w:rPr>
        <w:t>2022年省级林业草原改革发展专项资金（第二批）</w:t>
      </w:r>
    </w:p>
    <w:p w14:paraId="48A41805">
      <w:pPr>
        <w:adjustRightInd w:val="0"/>
        <w:snapToGrid w:val="0"/>
        <w:spacing w:line="570" w:lineRule="exact"/>
        <w:jc w:val="center"/>
        <w:rPr>
          <w:rFonts w:hint="eastAsia" w:eastAsia="方正小标宋简体"/>
          <w:bCs/>
          <w:sz w:val="36"/>
          <w:szCs w:val="36"/>
        </w:rPr>
      </w:pPr>
      <w:r>
        <w:rPr>
          <w:rFonts w:eastAsia="方正小标宋简体"/>
          <w:bCs/>
          <w:sz w:val="36"/>
          <w:szCs w:val="36"/>
        </w:rPr>
        <w:t>预算（森林防火新建林区车辆及行人监控设备）</w:t>
      </w:r>
    </w:p>
    <w:p w14:paraId="53B58AD0">
      <w:pPr>
        <w:adjustRightInd w:val="0"/>
        <w:snapToGrid w:val="0"/>
        <w:spacing w:line="570" w:lineRule="exact"/>
        <w:jc w:val="center"/>
        <w:rPr>
          <w:rFonts w:eastAsia="方正小标宋简体"/>
          <w:bCs/>
          <w:sz w:val="36"/>
          <w:szCs w:val="36"/>
        </w:rPr>
      </w:pPr>
      <w:r>
        <w:rPr>
          <w:rFonts w:eastAsia="方正小标宋简体"/>
          <w:bCs/>
          <w:sz w:val="36"/>
          <w:szCs w:val="36"/>
        </w:rPr>
        <w:t>项目支出绩效自评报告</w:t>
      </w:r>
    </w:p>
    <w:p w14:paraId="5F09C178">
      <w:pPr>
        <w:adjustRightInd w:val="0"/>
        <w:snapToGrid w:val="0"/>
        <w:spacing w:line="600" w:lineRule="exact"/>
        <w:ind w:firstLine="640" w:firstLineChars="200"/>
        <w:rPr>
          <w:rFonts w:hint="eastAsia" w:eastAsia="黑体"/>
          <w:sz w:val="32"/>
          <w:szCs w:val="32"/>
        </w:rPr>
      </w:pPr>
    </w:p>
    <w:p w14:paraId="6790351D">
      <w:pPr>
        <w:adjustRightInd w:val="0"/>
        <w:snapToGrid w:val="0"/>
        <w:spacing w:line="600" w:lineRule="exact"/>
        <w:ind w:firstLine="640" w:firstLineChars="200"/>
        <w:rPr>
          <w:rFonts w:eastAsia="黑体"/>
          <w:sz w:val="32"/>
          <w:szCs w:val="32"/>
          <w:lang w:val="zh-CN"/>
        </w:rPr>
      </w:pPr>
      <w:r>
        <w:rPr>
          <w:rFonts w:eastAsia="黑体"/>
          <w:sz w:val="32"/>
          <w:szCs w:val="32"/>
        </w:rPr>
        <w:t>一、</w:t>
      </w:r>
      <w:r>
        <w:rPr>
          <w:rFonts w:eastAsia="黑体"/>
          <w:sz w:val="32"/>
          <w:szCs w:val="32"/>
          <w:lang w:val="zh-CN"/>
        </w:rPr>
        <w:t>项目概况</w:t>
      </w:r>
    </w:p>
    <w:p w14:paraId="0672BBCF">
      <w:pPr>
        <w:widowControl/>
        <w:adjustRightInd w:val="0"/>
        <w:snapToGrid w:val="0"/>
        <w:spacing w:line="600" w:lineRule="exact"/>
        <w:ind w:firstLine="643" w:firstLineChars="200"/>
        <w:contextualSpacing/>
        <w:jc w:val="left"/>
        <w:rPr>
          <w:rFonts w:eastAsia="仿宋_GB2312"/>
          <w:kern w:val="0"/>
          <w:sz w:val="32"/>
          <w:szCs w:val="32"/>
          <w:shd w:val="clear" w:color="auto" w:fill="FFFFFF"/>
          <w:lang w:val="zh-CN"/>
        </w:rPr>
      </w:pPr>
      <w:r>
        <w:rPr>
          <w:rFonts w:eastAsia="楷体_GB2312"/>
          <w:b/>
          <w:sz w:val="32"/>
          <w:szCs w:val="32"/>
          <w:lang w:val="zh-CN"/>
        </w:rPr>
        <w:t>（一）设立背景及基本情况。</w:t>
      </w:r>
    </w:p>
    <w:p w14:paraId="0C655C75">
      <w:pPr>
        <w:widowControl/>
        <w:adjustRightInd w:val="0"/>
        <w:snapToGrid w:val="0"/>
        <w:spacing w:line="600" w:lineRule="exact"/>
        <w:ind w:firstLine="640" w:firstLineChars="200"/>
        <w:contextualSpacing/>
        <w:rPr>
          <w:rFonts w:eastAsia="仿宋_GB2312"/>
          <w:color w:val="000000"/>
          <w:sz w:val="32"/>
          <w:szCs w:val="32"/>
        </w:rPr>
      </w:pPr>
      <w:r>
        <w:rPr>
          <w:rFonts w:eastAsia="仿宋_GB2312"/>
          <w:color w:val="000000"/>
          <w:sz w:val="32"/>
          <w:szCs w:val="32"/>
        </w:rPr>
        <w:t>按照川财资环</w:t>
      </w:r>
      <w:r>
        <w:rPr>
          <w:rFonts w:hint="eastAsia" w:ascii="宋体" w:hAnsi="宋体" w:cs="宋体"/>
          <w:kern w:val="0"/>
          <w:sz w:val="32"/>
          <w:szCs w:val="28"/>
        </w:rPr>
        <w:t>﹝</w:t>
      </w:r>
      <w:r>
        <w:rPr>
          <w:rFonts w:eastAsia="仿宋_GB2312"/>
          <w:kern w:val="0"/>
          <w:sz w:val="32"/>
          <w:szCs w:val="28"/>
        </w:rPr>
        <w:t>2022</w:t>
      </w:r>
      <w:r>
        <w:rPr>
          <w:rFonts w:hint="eastAsia" w:ascii="宋体" w:hAnsi="宋体" w:cs="宋体"/>
          <w:kern w:val="0"/>
          <w:sz w:val="32"/>
          <w:szCs w:val="28"/>
        </w:rPr>
        <w:t>﹞</w:t>
      </w:r>
      <w:r>
        <w:rPr>
          <w:rFonts w:eastAsia="仿宋_GB2312"/>
          <w:color w:val="000000"/>
          <w:sz w:val="32"/>
          <w:szCs w:val="32"/>
        </w:rPr>
        <w:t>68号下达2022年省级林业草原改革发展专项资金（第二批）预算文件要求，</w:t>
      </w:r>
      <w:r>
        <w:rPr>
          <w:rFonts w:eastAsia="仿宋_GB2312"/>
          <w:kern w:val="0"/>
          <w:sz w:val="32"/>
          <w:szCs w:val="32"/>
          <w:shd w:val="clear" w:color="auto" w:fill="FFFFFF"/>
        </w:rPr>
        <w:t>下达2022年省级林业草原改革发展专项资金（第二批）131.35万元</w:t>
      </w:r>
      <w:r>
        <w:rPr>
          <w:rFonts w:eastAsia="仿宋_GB2312"/>
          <w:color w:val="000000"/>
          <w:sz w:val="32"/>
          <w:szCs w:val="32"/>
        </w:rPr>
        <w:t>。</w:t>
      </w:r>
    </w:p>
    <w:p w14:paraId="255D91C9">
      <w:pPr>
        <w:pStyle w:val="26"/>
        <w:numPr>
          <w:ilvl w:val="0"/>
          <w:numId w:val="6"/>
        </w:numPr>
        <w:adjustRightInd w:val="0"/>
        <w:snapToGrid w:val="0"/>
        <w:spacing w:line="600" w:lineRule="exact"/>
        <w:ind w:firstLineChars="0"/>
        <w:rPr>
          <w:rFonts w:eastAsia="楷体_GB2312"/>
          <w:b/>
          <w:sz w:val="32"/>
          <w:szCs w:val="32"/>
        </w:rPr>
      </w:pPr>
      <w:r>
        <w:rPr>
          <w:rFonts w:eastAsia="楷体_GB2312"/>
          <w:b/>
          <w:sz w:val="32"/>
          <w:szCs w:val="32"/>
        </w:rPr>
        <w:t>实施目的及支持方向。</w:t>
      </w:r>
    </w:p>
    <w:p w14:paraId="36418D2A">
      <w:pPr>
        <w:widowControl/>
        <w:adjustRightInd w:val="0"/>
        <w:snapToGrid w:val="0"/>
        <w:spacing w:line="600" w:lineRule="exact"/>
        <w:ind w:firstLine="640" w:firstLineChars="200"/>
        <w:contextualSpacing/>
        <w:jc w:val="left"/>
        <w:rPr>
          <w:rFonts w:eastAsia="仿宋_GB2312"/>
          <w:kern w:val="0"/>
          <w:sz w:val="32"/>
          <w:szCs w:val="32"/>
          <w:shd w:val="clear" w:color="auto" w:fill="FFFFFF"/>
          <w:lang w:val="zh-CN"/>
        </w:rPr>
      </w:pPr>
      <w:r>
        <w:rPr>
          <w:rFonts w:eastAsia="仿宋_GB2312"/>
          <w:color w:val="000000"/>
          <w:sz w:val="32"/>
          <w:szCs w:val="32"/>
          <w:lang w:val="zh-CN"/>
        </w:rPr>
        <w:t>采购</w:t>
      </w:r>
      <w:r>
        <w:rPr>
          <w:rFonts w:hint="eastAsia" w:eastAsia="仿宋_GB2312"/>
          <w:color w:val="000000"/>
          <w:sz w:val="32"/>
          <w:szCs w:val="32"/>
          <w:lang w:val="zh-CN"/>
        </w:rPr>
        <w:t>森林草原防灭火</w:t>
      </w:r>
      <w:r>
        <w:rPr>
          <w:rFonts w:eastAsia="仿宋_GB2312"/>
          <w:color w:val="000000"/>
          <w:sz w:val="32"/>
          <w:szCs w:val="32"/>
          <w:lang w:val="zh-CN"/>
        </w:rPr>
        <w:t>物资</w:t>
      </w:r>
      <w:r>
        <w:rPr>
          <w:rFonts w:eastAsia="仿宋_GB2312"/>
          <w:color w:val="000000"/>
          <w:sz w:val="32"/>
          <w:szCs w:val="32"/>
        </w:rPr>
        <w:t>，加强森林草原防灭火监测预警体系、火源管控体系，真正做到“打早、打小、打了”</w:t>
      </w:r>
      <w:r>
        <w:rPr>
          <w:rFonts w:eastAsia="仿宋_GB2312"/>
          <w:color w:val="000000"/>
          <w:sz w:val="32"/>
          <w:szCs w:val="32"/>
          <w:lang w:val="zh-CN"/>
        </w:rPr>
        <w:t>。</w:t>
      </w:r>
    </w:p>
    <w:p w14:paraId="7753AB6F">
      <w:pPr>
        <w:pStyle w:val="26"/>
        <w:widowControl/>
        <w:numPr>
          <w:ilvl w:val="0"/>
          <w:numId w:val="6"/>
        </w:numPr>
        <w:adjustRightInd w:val="0"/>
        <w:snapToGrid w:val="0"/>
        <w:spacing w:line="600" w:lineRule="exact"/>
        <w:ind w:firstLineChars="0"/>
        <w:contextualSpacing/>
        <w:jc w:val="left"/>
        <w:rPr>
          <w:rFonts w:eastAsia="楷体_GB2312"/>
          <w:b/>
          <w:sz w:val="32"/>
          <w:szCs w:val="32"/>
          <w:lang w:val="zh-CN"/>
        </w:rPr>
      </w:pPr>
      <w:r>
        <w:rPr>
          <w:rFonts w:eastAsia="楷体_GB2312"/>
          <w:b/>
          <w:sz w:val="32"/>
          <w:szCs w:val="32"/>
        </w:rPr>
        <w:t>预算安排及分配管理</w:t>
      </w:r>
      <w:r>
        <w:rPr>
          <w:rFonts w:eastAsia="楷体_GB2312"/>
          <w:b/>
          <w:sz w:val="32"/>
          <w:szCs w:val="32"/>
          <w:lang w:val="zh-CN"/>
        </w:rPr>
        <w:t>。</w:t>
      </w:r>
    </w:p>
    <w:p w14:paraId="035D79C5">
      <w:pPr>
        <w:widowControl/>
        <w:adjustRightInd w:val="0"/>
        <w:snapToGrid w:val="0"/>
        <w:spacing w:line="600" w:lineRule="exact"/>
        <w:ind w:firstLine="640" w:firstLineChars="200"/>
        <w:contextualSpacing/>
        <w:jc w:val="left"/>
        <w:rPr>
          <w:rFonts w:eastAsia="仿宋_GB2312"/>
          <w:kern w:val="0"/>
          <w:sz w:val="32"/>
          <w:szCs w:val="32"/>
          <w:shd w:val="clear" w:color="auto" w:fill="FFFFFF"/>
          <w:lang w:val="zh-CN"/>
        </w:rPr>
      </w:pPr>
      <w:r>
        <w:rPr>
          <w:rFonts w:eastAsia="仿宋_GB2312"/>
          <w:color w:val="000000"/>
          <w:sz w:val="32"/>
          <w:szCs w:val="32"/>
          <w:lang w:val="zh-CN"/>
        </w:rPr>
        <w:t>科学合理安排资金支出预算，使资金落到实处，重点用于采购林区车辆及行人监控设备、</w:t>
      </w:r>
      <w:r>
        <w:rPr>
          <w:rFonts w:hint="eastAsia" w:eastAsia="仿宋_GB2312"/>
          <w:color w:val="000000"/>
          <w:sz w:val="32"/>
          <w:szCs w:val="32"/>
          <w:lang w:val="zh-CN"/>
        </w:rPr>
        <w:t>森林草原防灭火</w:t>
      </w:r>
      <w:r>
        <w:rPr>
          <w:rFonts w:eastAsia="仿宋_GB2312"/>
          <w:color w:val="000000"/>
          <w:sz w:val="32"/>
          <w:szCs w:val="32"/>
          <w:lang w:val="zh-CN"/>
        </w:rPr>
        <w:t>物资、防火宣传</w:t>
      </w:r>
      <w:r>
        <w:rPr>
          <w:rFonts w:eastAsia="仿宋_GB2312"/>
          <w:color w:val="000000"/>
          <w:sz w:val="32"/>
          <w:szCs w:val="32"/>
        </w:rPr>
        <w:t>等</w:t>
      </w:r>
      <w:r>
        <w:rPr>
          <w:rFonts w:eastAsia="仿宋_GB2312"/>
          <w:color w:val="000000"/>
          <w:sz w:val="32"/>
          <w:szCs w:val="32"/>
          <w:lang w:val="zh-CN"/>
        </w:rPr>
        <w:t>森林防火</w:t>
      </w:r>
      <w:r>
        <w:rPr>
          <w:rFonts w:eastAsia="仿宋_GB2312"/>
          <w:color w:val="000000"/>
          <w:sz w:val="32"/>
          <w:szCs w:val="32"/>
        </w:rPr>
        <w:t>物资</w:t>
      </w:r>
      <w:r>
        <w:rPr>
          <w:rFonts w:eastAsia="仿宋_GB2312"/>
          <w:color w:val="000000"/>
          <w:sz w:val="32"/>
          <w:szCs w:val="32"/>
          <w:lang w:val="zh-CN"/>
        </w:rPr>
        <w:t>支出。</w:t>
      </w:r>
    </w:p>
    <w:p w14:paraId="2DCBE427">
      <w:pPr>
        <w:adjustRightInd w:val="0"/>
        <w:snapToGrid w:val="0"/>
        <w:spacing w:line="600" w:lineRule="exact"/>
        <w:ind w:left="420" w:leftChars="200" w:firstLine="161" w:firstLineChars="50"/>
        <w:rPr>
          <w:rFonts w:eastAsia="仿宋_GB2312"/>
          <w:kern w:val="0"/>
          <w:sz w:val="32"/>
          <w:szCs w:val="32"/>
          <w:shd w:val="clear" w:color="auto" w:fill="FFFFFF"/>
          <w:lang w:val="zh-CN"/>
        </w:rPr>
      </w:pPr>
      <w:r>
        <w:rPr>
          <w:rFonts w:eastAsia="楷体_GB2312"/>
          <w:b/>
          <w:sz w:val="32"/>
          <w:szCs w:val="32"/>
          <w:lang w:val="zh-CN"/>
        </w:rPr>
        <w:t>（四）项目绩效目标设置。</w:t>
      </w:r>
    </w:p>
    <w:p w14:paraId="0AB81690">
      <w:pPr>
        <w:widowControl/>
        <w:adjustRightInd w:val="0"/>
        <w:snapToGrid w:val="0"/>
        <w:spacing w:line="600" w:lineRule="exact"/>
        <w:ind w:firstLine="640" w:firstLineChars="200"/>
        <w:contextualSpacing/>
        <w:jc w:val="left"/>
        <w:rPr>
          <w:rFonts w:eastAsia="仿宋_GB2312"/>
          <w:color w:val="000000"/>
          <w:sz w:val="32"/>
          <w:szCs w:val="32"/>
          <w:lang w:val="zh-CN"/>
        </w:rPr>
      </w:pPr>
      <w:r>
        <w:rPr>
          <w:rFonts w:eastAsia="仿宋_GB2312"/>
          <w:color w:val="000000"/>
          <w:sz w:val="32"/>
          <w:szCs w:val="32"/>
        </w:rPr>
        <w:t>2022年省级林业草原改革发展专项资金（第二批）</w:t>
      </w:r>
      <w:r>
        <w:rPr>
          <w:rFonts w:eastAsia="仿宋_GB2312"/>
          <w:kern w:val="0"/>
          <w:sz w:val="32"/>
          <w:szCs w:val="32"/>
          <w:shd w:val="clear" w:color="auto" w:fill="FFFFFF"/>
        </w:rPr>
        <w:t>131.35万元</w:t>
      </w:r>
      <w:r>
        <w:rPr>
          <w:rFonts w:eastAsia="仿宋_GB2312"/>
          <w:color w:val="000000"/>
          <w:sz w:val="32"/>
          <w:szCs w:val="32"/>
          <w:lang w:val="zh-CN"/>
        </w:rPr>
        <w:t>，主要用于森林防火新建林区车辆及行人监控设备。</w:t>
      </w:r>
    </w:p>
    <w:p w14:paraId="4CD314F1">
      <w:pPr>
        <w:widowControl/>
        <w:adjustRightInd w:val="0"/>
        <w:snapToGrid w:val="0"/>
        <w:spacing w:line="600" w:lineRule="exact"/>
        <w:ind w:firstLine="640" w:firstLineChars="200"/>
        <w:contextualSpacing/>
        <w:jc w:val="left"/>
        <w:rPr>
          <w:rFonts w:eastAsia="仿宋_GB2312"/>
          <w:color w:val="000000"/>
          <w:sz w:val="32"/>
          <w:szCs w:val="32"/>
          <w:lang w:val="zh-CN"/>
        </w:rPr>
      </w:pPr>
      <w:r>
        <w:rPr>
          <w:rFonts w:eastAsia="仿宋_GB2312"/>
          <w:color w:val="000000"/>
          <w:sz w:val="32"/>
          <w:szCs w:val="32"/>
          <w:lang w:val="zh-CN"/>
        </w:rPr>
        <w:t>项目采取自评与他评相结合方式，成立项目自评小组，结合评价内容，做到有计划，有安排，有奖惩，扎实开展本次自评工作。按照上级下达的项目支出绩效评价指标体系，自评小组针对申报内容、实施情况、资金兑现、财务管理、社会效益等</w:t>
      </w:r>
      <w:r>
        <w:rPr>
          <w:rFonts w:hint="eastAsia" w:eastAsia="仿宋_GB2312"/>
          <w:color w:val="000000"/>
          <w:sz w:val="32"/>
          <w:szCs w:val="32"/>
          <w:lang w:val="zh-CN"/>
        </w:rPr>
        <w:t>作出</w:t>
      </w:r>
      <w:r>
        <w:rPr>
          <w:rFonts w:eastAsia="仿宋_GB2312"/>
          <w:color w:val="000000"/>
          <w:sz w:val="32"/>
          <w:szCs w:val="32"/>
          <w:lang w:val="zh-CN"/>
        </w:rPr>
        <w:t>自我评价。</w:t>
      </w:r>
    </w:p>
    <w:p w14:paraId="190F32E1">
      <w:pPr>
        <w:adjustRightInd w:val="0"/>
        <w:snapToGrid w:val="0"/>
        <w:spacing w:line="600" w:lineRule="exact"/>
        <w:ind w:firstLine="640" w:firstLineChars="200"/>
        <w:rPr>
          <w:rFonts w:eastAsia="黑体"/>
          <w:sz w:val="32"/>
          <w:szCs w:val="32"/>
        </w:rPr>
      </w:pPr>
      <w:r>
        <w:rPr>
          <w:rFonts w:eastAsia="黑体"/>
          <w:sz w:val="32"/>
          <w:szCs w:val="32"/>
        </w:rPr>
        <w:t>二、评价实施</w:t>
      </w:r>
    </w:p>
    <w:p w14:paraId="2FFCE5EE">
      <w:pPr>
        <w:widowControl/>
        <w:tabs>
          <w:tab w:val="left" w:pos="2160"/>
        </w:tabs>
        <w:spacing w:line="600" w:lineRule="exact"/>
        <w:ind w:firstLine="643" w:firstLineChars="200"/>
        <w:rPr>
          <w:rFonts w:eastAsia="楷体_GB2312"/>
          <w:b/>
          <w:kern w:val="0"/>
          <w:position w:val="3"/>
          <w:sz w:val="32"/>
          <w:szCs w:val="32"/>
          <w:lang w:val="zh-CN"/>
        </w:rPr>
      </w:pPr>
      <w:r>
        <w:rPr>
          <w:rFonts w:eastAsia="楷体_GB2312"/>
          <w:b/>
          <w:kern w:val="0"/>
          <w:position w:val="3"/>
          <w:sz w:val="32"/>
          <w:szCs w:val="32"/>
          <w:lang w:val="zh-CN"/>
        </w:rPr>
        <w:t>（一）评价目的。</w:t>
      </w:r>
    </w:p>
    <w:p w14:paraId="57C5EDC4">
      <w:pPr>
        <w:widowControl/>
        <w:adjustRightInd w:val="0"/>
        <w:snapToGrid w:val="0"/>
        <w:spacing w:line="600" w:lineRule="exact"/>
        <w:ind w:firstLine="640" w:firstLineChars="200"/>
        <w:contextualSpacing/>
        <w:jc w:val="left"/>
        <w:rPr>
          <w:rFonts w:eastAsia="仿宋_GB2312"/>
          <w:color w:val="000000"/>
          <w:sz w:val="32"/>
          <w:szCs w:val="32"/>
        </w:rPr>
      </w:pPr>
      <w:r>
        <w:rPr>
          <w:rFonts w:eastAsia="仿宋_GB2312"/>
          <w:color w:val="000000"/>
          <w:sz w:val="32"/>
          <w:szCs w:val="32"/>
        </w:rPr>
        <w:t>通过事前绩效评估将绩效管理关口前移，为项目设立和预算安排提供重要参考依据，提高预算编制科学性、合理性，优化财政支出结构，从源头上防控财政资源配置的低效无效，提高财政资源配置效率和财政资金使用效益。</w:t>
      </w:r>
    </w:p>
    <w:p w14:paraId="1A52969B">
      <w:pPr>
        <w:pStyle w:val="26"/>
        <w:numPr>
          <w:ilvl w:val="0"/>
          <w:numId w:val="7"/>
        </w:numPr>
        <w:adjustRightInd w:val="0"/>
        <w:snapToGrid w:val="0"/>
        <w:spacing w:line="600" w:lineRule="exact"/>
        <w:ind w:firstLineChars="0"/>
        <w:rPr>
          <w:rFonts w:eastAsia="楷体_GB2312"/>
          <w:b/>
          <w:sz w:val="32"/>
          <w:szCs w:val="32"/>
          <w:lang w:val="zh-CN"/>
        </w:rPr>
      </w:pPr>
      <w:r>
        <w:rPr>
          <w:rFonts w:eastAsia="楷体_GB2312"/>
          <w:b/>
          <w:sz w:val="32"/>
          <w:szCs w:val="32"/>
          <w:lang w:val="zh-CN"/>
        </w:rPr>
        <w:t>预设问题及评价重点。</w:t>
      </w:r>
    </w:p>
    <w:p w14:paraId="25F01E51">
      <w:pPr>
        <w:widowControl/>
        <w:adjustRightInd w:val="0"/>
        <w:snapToGrid w:val="0"/>
        <w:spacing w:line="600" w:lineRule="exact"/>
        <w:ind w:firstLine="643" w:firstLineChars="200"/>
        <w:contextualSpacing/>
        <w:jc w:val="left"/>
        <w:rPr>
          <w:rFonts w:eastAsia="仿宋_GB2312"/>
          <w:color w:val="000000"/>
          <w:sz w:val="32"/>
          <w:szCs w:val="32"/>
        </w:rPr>
      </w:pPr>
      <w:r>
        <w:rPr>
          <w:rFonts w:eastAsia="仿宋_GB2312"/>
          <w:b/>
          <w:bCs/>
          <w:color w:val="000000"/>
          <w:sz w:val="32"/>
          <w:szCs w:val="32"/>
          <w:lang w:val="zh-CN"/>
        </w:rPr>
        <w:t>一是</w:t>
      </w:r>
      <w:r>
        <w:rPr>
          <w:rFonts w:eastAsia="仿宋_GB2312"/>
          <w:color w:val="000000"/>
          <w:sz w:val="32"/>
          <w:szCs w:val="32"/>
        </w:rPr>
        <w:t>根据编制方案，项目资金专项用于造林绿化项目建设，不得以任何理由改变资金用途，便于及时准确掌握资金到位、使用情况，加强了资金管理。</w:t>
      </w:r>
      <w:r>
        <w:rPr>
          <w:rFonts w:eastAsia="仿宋_GB2312"/>
          <w:b/>
          <w:bCs/>
          <w:color w:val="000000"/>
          <w:sz w:val="32"/>
          <w:szCs w:val="32"/>
        </w:rPr>
        <w:t>二是</w:t>
      </w:r>
      <w:r>
        <w:rPr>
          <w:rFonts w:eastAsia="仿宋_GB2312"/>
          <w:color w:val="000000"/>
          <w:sz w:val="32"/>
          <w:szCs w:val="32"/>
        </w:rPr>
        <w:t>在资金支出标准上，按照预算管理，政府采购等相关规定执行，</w:t>
      </w:r>
      <w:r>
        <w:rPr>
          <w:rFonts w:hint="eastAsia" w:eastAsia="仿宋_GB2312"/>
          <w:color w:val="000000"/>
          <w:sz w:val="32"/>
          <w:szCs w:val="32"/>
          <w:lang w:eastAsia="zh-CN"/>
        </w:rPr>
        <w:t>防止</w:t>
      </w:r>
      <w:r>
        <w:rPr>
          <w:rFonts w:eastAsia="仿宋_GB2312"/>
          <w:color w:val="000000"/>
          <w:sz w:val="32"/>
          <w:szCs w:val="32"/>
        </w:rPr>
        <w:t>不按规定进行预算调整</w:t>
      </w:r>
      <w:r>
        <w:rPr>
          <w:rFonts w:hint="eastAsia" w:eastAsia="仿宋_GB2312"/>
          <w:color w:val="000000"/>
          <w:sz w:val="32"/>
          <w:szCs w:val="32"/>
          <w:lang w:eastAsia="zh-CN"/>
        </w:rPr>
        <w:t>等</w:t>
      </w:r>
      <w:r>
        <w:rPr>
          <w:rFonts w:eastAsia="仿宋_GB2312"/>
          <w:color w:val="000000"/>
          <w:sz w:val="32"/>
          <w:szCs w:val="32"/>
        </w:rPr>
        <w:t>情况。</w:t>
      </w:r>
      <w:r>
        <w:rPr>
          <w:rFonts w:eastAsia="仿宋_GB2312"/>
          <w:b/>
          <w:bCs/>
          <w:color w:val="000000"/>
          <w:sz w:val="32"/>
          <w:szCs w:val="32"/>
        </w:rPr>
        <w:t>三是</w:t>
      </w:r>
      <w:r>
        <w:rPr>
          <w:rFonts w:eastAsia="仿宋_GB2312"/>
          <w:color w:val="000000"/>
          <w:sz w:val="32"/>
          <w:szCs w:val="32"/>
        </w:rPr>
        <w:t>严格按照项目资金使用范围使用资金，</w:t>
      </w:r>
      <w:r>
        <w:rPr>
          <w:rFonts w:hint="eastAsia" w:eastAsia="仿宋_GB2312"/>
          <w:color w:val="000000"/>
          <w:sz w:val="32"/>
          <w:szCs w:val="32"/>
          <w:lang w:eastAsia="zh-CN"/>
        </w:rPr>
        <w:t>严禁</w:t>
      </w:r>
      <w:r>
        <w:rPr>
          <w:rFonts w:eastAsia="仿宋_GB2312"/>
          <w:color w:val="000000"/>
          <w:sz w:val="32"/>
          <w:szCs w:val="32"/>
        </w:rPr>
        <w:t>超范围使用资金等的情况。</w:t>
      </w:r>
    </w:p>
    <w:p w14:paraId="7DC9DDBB">
      <w:pPr>
        <w:pStyle w:val="26"/>
        <w:numPr>
          <w:ilvl w:val="0"/>
          <w:numId w:val="7"/>
        </w:numPr>
        <w:adjustRightInd w:val="0"/>
        <w:snapToGrid w:val="0"/>
        <w:spacing w:line="600" w:lineRule="exact"/>
        <w:ind w:firstLineChars="0"/>
        <w:rPr>
          <w:rFonts w:eastAsia="楷体_GB2312"/>
          <w:b/>
          <w:sz w:val="32"/>
          <w:szCs w:val="32"/>
          <w:lang w:val="zh-CN"/>
        </w:rPr>
      </w:pPr>
      <w:r>
        <w:rPr>
          <w:rFonts w:eastAsia="楷体_GB2312"/>
          <w:b/>
          <w:sz w:val="32"/>
          <w:szCs w:val="32"/>
          <w:lang w:val="zh-CN"/>
        </w:rPr>
        <w:t>评价选点。</w:t>
      </w:r>
    </w:p>
    <w:p w14:paraId="017CA8EA">
      <w:pPr>
        <w:widowControl/>
        <w:adjustRightInd w:val="0"/>
        <w:snapToGrid w:val="0"/>
        <w:spacing w:line="600" w:lineRule="exact"/>
        <w:ind w:firstLine="640" w:firstLineChars="200"/>
        <w:contextualSpacing/>
        <w:jc w:val="left"/>
        <w:rPr>
          <w:rFonts w:eastAsia="仿宋_GB2312"/>
          <w:color w:val="000000"/>
          <w:sz w:val="32"/>
          <w:szCs w:val="32"/>
          <w:lang w:val="zh-CN"/>
        </w:rPr>
      </w:pPr>
      <w:r>
        <w:rPr>
          <w:rFonts w:eastAsia="仿宋_GB2312"/>
          <w:color w:val="000000"/>
          <w:sz w:val="32"/>
          <w:szCs w:val="32"/>
        </w:rPr>
        <w:t>盐边县属南亚热带干河谷气候区，气温年差较小；太阳辐射强，蒸发量大，干、雨季分明，全县12个乡（镇）88个村居，项目区范围林业用地面积262135.14公顷，占全市47.3%；活立木总蓄积1745.3万立方米，全县森林覆盖率64.4%。</w:t>
      </w:r>
    </w:p>
    <w:p w14:paraId="6A66BCD9">
      <w:pPr>
        <w:pStyle w:val="26"/>
        <w:numPr>
          <w:ilvl w:val="0"/>
          <w:numId w:val="7"/>
        </w:numPr>
        <w:spacing w:line="600" w:lineRule="exact"/>
        <w:ind w:firstLineChars="0"/>
        <w:rPr>
          <w:rFonts w:eastAsia="楷体_GB2312"/>
          <w:b/>
          <w:sz w:val="32"/>
          <w:szCs w:val="32"/>
          <w:lang w:val="zh-CN"/>
        </w:rPr>
      </w:pPr>
      <w:r>
        <w:rPr>
          <w:rFonts w:eastAsia="楷体_GB2312"/>
          <w:b/>
          <w:sz w:val="32"/>
          <w:szCs w:val="32"/>
          <w:lang w:val="zh-CN"/>
        </w:rPr>
        <w:t>评价方法。</w:t>
      </w:r>
    </w:p>
    <w:p w14:paraId="61B8E0DA">
      <w:pPr>
        <w:spacing w:line="600" w:lineRule="exact"/>
        <w:ind w:firstLine="640" w:firstLineChars="200"/>
        <w:rPr>
          <w:rFonts w:eastAsia="仿宋_GB2312"/>
          <w:kern w:val="0"/>
          <w:sz w:val="32"/>
          <w:szCs w:val="28"/>
        </w:rPr>
      </w:pPr>
      <w:r>
        <w:rPr>
          <w:rFonts w:eastAsia="仿宋_GB2312"/>
          <w:color w:val="000000"/>
          <w:sz w:val="32"/>
          <w:szCs w:val="32"/>
        </w:rPr>
        <w:t>该项目通过现场踏勘、与项目相关人员座谈或讨论了解项目情况，收集相关资料，综合分析相关情况后，对项目的立项必要性、投入经济性、目标合理性、方案可行性以及筹资合规性实施评估。</w:t>
      </w:r>
    </w:p>
    <w:p w14:paraId="0EBE102B">
      <w:pPr>
        <w:pStyle w:val="26"/>
        <w:numPr>
          <w:ilvl w:val="0"/>
          <w:numId w:val="7"/>
        </w:numPr>
        <w:spacing w:line="600" w:lineRule="exact"/>
        <w:ind w:firstLineChars="0"/>
        <w:rPr>
          <w:rFonts w:eastAsia="楷体_GB2312"/>
          <w:b/>
          <w:sz w:val="32"/>
          <w:szCs w:val="32"/>
          <w:lang w:val="zh-CN"/>
        </w:rPr>
      </w:pPr>
      <w:r>
        <w:rPr>
          <w:rFonts w:eastAsia="楷体_GB2312"/>
          <w:b/>
          <w:sz w:val="32"/>
          <w:szCs w:val="32"/>
          <w:lang w:val="zh-CN"/>
        </w:rPr>
        <w:t>评价组织。</w:t>
      </w:r>
    </w:p>
    <w:p w14:paraId="54E58794">
      <w:pPr>
        <w:spacing w:line="600" w:lineRule="exact"/>
        <w:ind w:firstLine="640" w:firstLineChars="200"/>
        <w:rPr>
          <w:rFonts w:eastAsia="仿宋_GB2312"/>
          <w:bCs/>
          <w:sz w:val="32"/>
          <w:szCs w:val="32"/>
        </w:rPr>
      </w:pPr>
      <w:r>
        <w:rPr>
          <w:rFonts w:eastAsia="仿宋_GB2312"/>
          <w:color w:val="000000"/>
          <w:sz w:val="32"/>
          <w:szCs w:val="32"/>
          <w:lang w:val="zh-CN"/>
        </w:rPr>
        <w:t>项目严格按照招投标、政府采购、项目公示等程序，各相关股室具体负责实施，财务室负责业务指导和监督。其中财务专线监督资金使用去向，相关股室负责项目的整体选址，方案可行性，合理确定职责分工等整体项目情况的实施，对接相关企业，配合完成项目的实施。</w:t>
      </w:r>
    </w:p>
    <w:p w14:paraId="679CA573">
      <w:pPr>
        <w:adjustRightInd w:val="0"/>
        <w:snapToGrid w:val="0"/>
        <w:spacing w:line="600" w:lineRule="exact"/>
        <w:ind w:firstLine="640" w:firstLineChars="200"/>
        <w:rPr>
          <w:rFonts w:eastAsia="仿宋_GB2312"/>
          <w:sz w:val="32"/>
          <w:szCs w:val="32"/>
          <w:lang w:val="zh-CN"/>
        </w:rPr>
      </w:pPr>
      <w:r>
        <w:rPr>
          <w:rFonts w:eastAsia="黑体"/>
          <w:sz w:val="32"/>
          <w:szCs w:val="32"/>
        </w:rPr>
        <w:t>三、绩效分析</w:t>
      </w:r>
      <w:r>
        <w:rPr>
          <w:rFonts w:eastAsia="仿宋_GB2312"/>
          <w:sz w:val="32"/>
          <w:szCs w:val="32"/>
          <w:lang w:val="zh-CN"/>
        </w:rPr>
        <w:tab/>
      </w:r>
    </w:p>
    <w:p w14:paraId="41115D19">
      <w:pPr>
        <w:spacing w:line="600" w:lineRule="exact"/>
        <w:ind w:firstLine="640"/>
        <w:rPr>
          <w:rFonts w:eastAsia="楷体_GB2312"/>
          <w:b/>
          <w:sz w:val="32"/>
          <w:szCs w:val="32"/>
        </w:rPr>
      </w:pPr>
      <w:r>
        <w:rPr>
          <w:rFonts w:eastAsia="楷体_GB2312"/>
          <w:b/>
          <w:sz w:val="32"/>
          <w:szCs w:val="32"/>
          <w:lang w:val="zh-CN"/>
        </w:rPr>
        <w:t>（一）</w:t>
      </w:r>
      <w:r>
        <w:rPr>
          <w:rFonts w:eastAsia="楷体_GB2312"/>
          <w:b/>
          <w:sz w:val="32"/>
          <w:szCs w:val="32"/>
        </w:rPr>
        <w:t>通用指标</w:t>
      </w:r>
      <w:r>
        <w:rPr>
          <w:rFonts w:eastAsia="楷体_GB2312"/>
          <w:b/>
          <w:bCs/>
          <w:color w:val="000000"/>
          <w:kern w:val="0"/>
          <w:sz w:val="32"/>
          <w:szCs w:val="32"/>
          <w:shd w:val="clear" w:color="auto" w:fill="FFFFFF"/>
          <w:lang w:val="zh-CN"/>
        </w:rPr>
        <w:t>绩效分析。</w:t>
      </w:r>
    </w:p>
    <w:p w14:paraId="431342E3">
      <w:pPr>
        <w:spacing w:line="600" w:lineRule="exact"/>
        <w:ind w:firstLine="640"/>
        <w:rPr>
          <w:rFonts w:eastAsia="楷体_GB2312"/>
          <w:sz w:val="32"/>
          <w:szCs w:val="32"/>
        </w:rPr>
      </w:pPr>
      <w:r>
        <w:rPr>
          <w:rFonts w:eastAsia="楷体_GB2312"/>
          <w:sz w:val="32"/>
          <w:szCs w:val="32"/>
        </w:rPr>
        <w:t>1.项目决策。</w:t>
      </w:r>
    </w:p>
    <w:p w14:paraId="48CC5F42">
      <w:pPr>
        <w:spacing w:line="600" w:lineRule="exact"/>
        <w:ind w:firstLine="640" w:firstLineChars="200"/>
        <w:rPr>
          <w:rFonts w:eastAsia="仿宋_GB2312"/>
          <w:color w:val="000000"/>
          <w:sz w:val="32"/>
          <w:szCs w:val="32"/>
          <w:lang w:val="zh-CN"/>
        </w:rPr>
      </w:pPr>
      <w:r>
        <w:rPr>
          <w:rFonts w:eastAsia="仿宋_GB2312"/>
          <w:color w:val="000000"/>
          <w:sz w:val="32"/>
          <w:szCs w:val="32"/>
          <w:lang w:val="zh-CN"/>
        </w:rPr>
        <w:t>项目决策程序严密，项目规划论证符合中省要求，项目绩效目标设置科学合理，项目资金与项目总体规划、相关行业事业发展相匹配，聚焦重大任务、重点领域、重点环节和重点项目。</w:t>
      </w:r>
    </w:p>
    <w:p w14:paraId="30DEE917">
      <w:pPr>
        <w:widowControl/>
        <w:adjustRightInd w:val="0"/>
        <w:snapToGrid w:val="0"/>
        <w:spacing w:line="600" w:lineRule="exact"/>
        <w:ind w:firstLine="640" w:firstLineChars="200"/>
        <w:contextualSpacing/>
        <w:jc w:val="left"/>
        <w:rPr>
          <w:rFonts w:eastAsia="楷体_GB2312"/>
          <w:sz w:val="32"/>
          <w:szCs w:val="32"/>
        </w:rPr>
      </w:pPr>
      <w:r>
        <w:rPr>
          <w:rFonts w:eastAsia="楷体_GB2312"/>
          <w:sz w:val="32"/>
          <w:szCs w:val="32"/>
        </w:rPr>
        <w:t>2.项目管理。</w:t>
      </w:r>
    </w:p>
    <w:p w14:paraId="12DA663C">
      <w:pPr>
        <w:spacing w:line="600" w:lineRule="exact"/>
        <w:ind w:firstLine="640" w:firstLineChars="200"/>
        <w:rPr>
          <w:rFonts w:eastAsia="仿宋_GB2312"/>
          <w:color w:val="000000"/>
          <w:sz w:val="32"/>
          <w:szCs w:val="32"/>
          <w:lang w:val="zh-CN"/>
        </w:rPr>
      </w:pPr>
      <w:r>
        <w:rPr>
          <w:rFonts w:eastAsia="仿宋_GB2312"/>
          <w:color w:val="000000"/>
          <w:sz w:val="32"/>
          <w:szCs w:val="32"/>
          <w:lang w:val="zh-CN"/>
        </w:rPr>
        <w:t>严格执行政府采购相关规定。项目实施采取项目主持人负责制，负责项目实施方案和项目年度工作总结的撰写，项目组成员根据各自专长进行分工，各负其责，主持人实时监督，保证项目顺利实施和高质量完成。项目经费管理严格按照省、市项目经费管理办法的开支要求，做到专款专用，实报实销。</w:t>
      </w:r>
    </w:p>
    <w:p w14:paraId="5212C6CA">
      <w:pPr>
        <w:widowControl/>
        <w:adjustRightInd w:val="0"/>
        <w:snapToGrid w:val="0"/>
        <w:spacing w:line="600" w:lineRule="exact"/>
        <w:ind w:firstLine="640" w:firstLineChars="200"/>
        <w:contextualSpacing/>
        <w:jc w:val="left"/>
        <w:rPr>
          <w:rFonts w:eastAsia="楷体_GB2312"/>
          <w:sz w:val="32"/>
          <w:szCs w:val="32"/>
        </w:rPr>
      </w:pPr>
      <w:r>
        <w:rPr>
          <w:rFonts w:eastAsia="楷体_GB2312"/>
          <w:sz w:val="32"/>
          <w:szCs w:val="32"/>
        </w:rPr>
        <w:t>3.项目实施。</w:t>
      </w:r>
    </w:p>
    <w:p w14:paraId="1A7E6CA0">
      <w:pPr>
        <w:spacing w:line="600" w:lineRule="exact"/>
        <w:ind w:firstLine="640" w:firstLineChars="200"/>
        <w:rPr>
          <w:rFonts w:eastAsia="仿宋_GB2312"/>
          <w:sz w:val="32"/>
          <w:szCs w:val="32"/>
        </w:rPr>
      </w:pPr>
      <w:r>
        <w:rPr>
          <w:rFonts w:eastAsia="仿宋_GB2312"/>
          <w:sz w:val="32"/>
          <w:szCs w:val="32"/>
        </w:rPr>
        <w:t>一</w:t>
      </w:r>
      <w:r>
        <w:rPr>
          <w:rFonts w:eastAsia="仿宋_GB2312"/>
          <w:b/>
          <w:bCs/>
          <w:sz w:val="32"/>
          <w:szCs w:val="32"/>
        </w:rPr>
        <w:t>是</w:t>
      </w:r>
      <w:r>
        <w:rPr>
          <w:rFonts w:eastAsia="仿宋_GB2312"/>
          <w:sz w:val="32"/>
          <w:szCs w:val="32"/>
        </w:rPr>
        <w:t>预算执行方面。</w:t>
      </w:r>
      <w:r>
        <w:rPr>
          <w:rFonts w:eastAsia="仿宋_GB2312"/>
          <w:color w:val="000000"/>
          <w:sz w:val="32"/>
          <w:szCs w:val="32"/>
        </w:rPr>
        <w:t>川财资环</w:t>
      </w:r>
      <w:r>
        <w:rPr>
          <w:rFonts w:hint="eastAsia" w:ascii="宋体" w:hAnsi="宋体" w:cs="宋体"/>
          <w:kern w:val="0"/>
          <w:sz w:val="32"/>
          <w:szCs w:val="28"/>
        </w:rPr>
        <w:t>﹝</w:t>
      </w:r>
      <w:r>
        <w:rPr>
          <w:rFonts w:eastAsia="仿宋_GB2312"/>
          <w:kern w:val="0"/>
          <w:sz w:val="32"/>
          <w:szCs w:val="28"/>
        </w:rPr>
        <w:t>2022</w:t>
      </w:r>
      <w:r>
        <w:rPr>
          <w:rFonts w:hint="eastAsia" w:ascii="宋体" w:hAnsi="宋体" w:cs="宋体"/>
          <w:kern w:val="0"/>
          <w:sz w:val="32"/>
          <w:szCs w:val="28"/>
        </w:rPr>
        <w:t>﹞</w:t>
      </w:r>
      <w:r>
        <w:rPr>
          <w:rFonts w:eastAsia="仿宋_GB2312"/>
          <w:color w:val="000000"/>
          <w:sz w:val="32"/>
          <w:szCs w:val="32"/>
        </w:rPr>
        <w:t>68号下达2022年省级林业草原改革发展专项资金（第二批）预算</w:t>
      </w:r>
      <w:r>
        <w:rPr>
          <w:rFonts w:eastAsia="仿宋_GB2312"/>
          <w:kern w:val="0"/>
          <w:sz w:val="32"/>
          <w:szCs w:val="28"/>
        </w:rPr>
        <w:t>下达后，资金项目均能按预算规定程序执行，没有出现不按规定进行预算调整的情况。项目资金</w:t>
      </w:r>
      <w:r>
        <w:rPr>
          <w:rFonts w:eastAsia="仿宋_GB2312"/>
          <w:kern w:val="0"/>
          <w:sz w:val="32"/>
          <w:szCs w:val="32"/>
          <w:shd w:val="clear" w:color="auto" w:fill="FFFFFF"/>
        </w:rPr>
        <w:t>131.35</w:t>
      </w:r>
      <w:r>
        <w:rPr>
          <w:rFonts w:eastAsia="仿宋_GB2312"/>
          <w:kern w:val="0"/>
          <w:sz w:val="32"/>
          <w:szCs w:val="28"/>
        </w:rPr>
        <w:t>万元，实际到位资金</w:t>
      </w:r>
      <w:r>
        <w:rPr>
          <w:rFonts w:eastAsia="仿宋_GB2312"/>
          <w:kern w:val="0"/>
          <w:sz w:val="32"/>
          <w:szCs w:val="32"/>
          <w:shd w:val="clear" w:color="auto" w:fill="FFFFFF"/>
        </w:rPr>
        <w:t>131.35</w:t>
      </w:r>
      <w:r>
        <w:rPr>
          <w:rFonts w:eastAsia="仿宋_GB2312"/>
          <w:kern w:val="0"/>
          <w:sz w:val="32"/>
          <w:szCs w:val="28"/>
        </w:rPr>
        <w:t>万元，资金到位及时，资金到位率100%。二</w:t>
      </w:r>
      <w:r>
        <w:rPr>
          <w:rFonts w:eastAsia="仿宋_GB2312"/>
          <w:b/>
          <w:bCs/>
          <w:kern w:val="0"/>
          <w:sz w:val="32"/>
          <w:szCs w:val="28"/>
        </w:rPr>
        <w:t>是</w:t>
      </w:r>
      <w:r>
        <w:rPr>
          <w:rFonts w:eastAsia="仿宋_GB2312"/>
          <w:kern w:val="0"/>
          <w:sz w:val="32"/>
          <w:szCs w:val="28"/>
        </w:rPr>
        <w:t>资金使用方面。</w:t>
      </w:r>
      <w:r>
        <w:rPr>
          <w:rFonts w:eastAsia="仿宋_GB2312"/>
          <w:sz w:val="32"/>
          <w:szCs w:val="32"/>
        </w:rPr>
        <w:t>资金使用将严格</w:t>
      </w:r>
      <w:r>
        <w:rPr>
          <w:rFonts w:eastAsia="仿宋_GB2312"/>
          <w:sz w:val="32"/>
          <w:szCs w:val="32"/>
          <w:lang w:val="zh-CN"/>
        </w:rPr>
        <w:t>执行财务制度和考核制度，实行报账制，层层审核，实行专账管理，专款专用，专项核算，</w:t>
      </w:r>
      <w:r>
        <w:rPr>
          <w:rFonts w:eastAsia="仿宋_GB2312"/>
          <w:sz w:val="32"/>
          <w:szCs w:val="32"/>
        </w:rPr>
        <w:t>不存在虚假冒领、骗取套取、截留侵占、挪用、贪污私分、违规提取、公款私存等问题。</w:t>
      </w:r>
      <w:r>
        <w:rPr>
          <w:rFonts w:eastAsia="仿宋_GB2312"/>
          <w:kern w:val="0"/>
          <w:sz w:val="32"/>
          <w:szCs w:val="28"/>
        </w:rPr>
        <w:t>确保资金安全有效，提高资金使用效益。</w:t>
      </w:r>
    </w:p>
    <w:p w14:paraId="14940858">
      <w:pPr>
        <w:spacing w:line="600" w:lineRule="exact"/>
        <w:ind w:firstLine="640" w:firstLineChars="200"/>
        <w:rPr>
          <w:rFonts w:eastAsia="楷体_GB2312"/>
          <w:sz w:val="32"/>
          <w:szCs w:val="32"/>
        </w:rPr>
      </w:pPr>
      <w:r>
        <w:rPr>
          <w:rFonts w:eastAsia="楷体_GB2312"/>
          <w:sz w:val="32"/>
          <w:szCs w:val="32"/>
        </w:rPr>
        <w:t>4.项目结果。</w:t>
      </w:r>
    </w:p>
    <w:p w14:paraId="7ED6C6C1">
      <w:pPr>
        <w:spacing w:line="600" w:lineRule="exact"/>
        <w:ind w:firstLine="640" w:firstLineChars="200"/>
        <w:rPr>
          <w:rFonts w:eastAsia="仿宋_GB2312"/>
          <w:sz w:val="32"/>
          <w:szCs w:val="32"/>
        </w:rPr>
      </w:pPr>
      <w:r>
        <w:rPr>
          <w:rFonts w:eastAsia="仿宋_GB2312"/>
          <w:kern w:val="0"/>
          <w:sz w:val="32"/>
          <w:szCs w:val="28"/>
          <w:lang w:val="zh-CN"/>
        </w:rPr>
        <w:t>在目标设置方面，我局设置了绩效总目标和阶段性指标，有数量指标、成本指标、质量指标、效果指标、项目建设期及进度安排等，并经过了有关专家的审核。指标的设置与项目性质密切相关，</w:t>
      </w:r>
      <w:r>
        <w:rPr>
          <w:rFonts w:hint="eastAsia" w:eastAsia="仿宋_GB2312"/>
          <w:kern w:val="0"/>
          <w:sz w:val="32"/>
          <w:szCs w:val="28"/>
          <w:lang w:val="zh-CN"/>
        </w:rPr>
        <w:t>包括</w:t>
      </w:r>
      <w:r>
        <w:rPr>
          <w:rFonts w:eastAsia="仿宋_GB2312"/>
          <w:kern w:val="0"/>
          <w:sz w:val="32"/>
          <w:szCs w:val="28"/>
          <w:lang w:val="zh-CN"/>
        </w:rPr>
        <w:t>任务完成率、资金支付率以及造林成活率等绩效指标，全面体现工作的质量和效果。</w:t>
      </w:r>
    </w:p>
    <w:p w14:paraId="1EF96CB3">
      <w:pPr>
        <w:spacing w:line="600" w:lineRule="exact"/>
        <w:ind w:firstLine="643" w:firstLineChars="200"/>
        <w:rPr>
          <w:rFonts w:eastAsia="楷体_GB2312"/>
          <w:sz w:val="32"/>
          <w:szCs w:val="32"/>
          <w:lang w:val="zh-CN"/>
        </w:rPr>
      </w:pPr>
      <w:r>
        <w:rPr>
          <w:rFonts w:eastAsia="楷体_GB2312"/>
          <w:b/>
          <w:sz w:val="32"/>
          <w:szCs w:val="32"/>
          <w:lang w:val="zh-CN"/>
        </w:rPr>
        <w:t>（二）</w:t>
      </w:r>
      <w:r>
        <w:rPr>
          <w:rFonts w:eastAsia="楷体_GB2312"/>
          <w:b/>
          <w:sz w:val="32"/>
          <w:szCs w:val="32"/>
        </w:rPr>
        <w:t>专用指标</w:t>
      </w:r>
      <w:r>
        <w:rPr>
          <w:rFonts w:eastAsia="楷体_GB2312"/>
          <w:b/>
          <w:bCs/>
          <w:color w:val="000000"/>
          <w:kern w:val="0"/>
          <w:sz w:val="32"/>
          <w:szCs w:val="32"/>
          <w:shd w:val="clear" w:color="auto" w:fill="FFFFFF"/>
          <w:lang w:val="zh-CN"/>
        </w:rPr>
        <w:t>绩效分析。</w:t>
      </w:r>
    </w:p>
    <w:p w14:paraId="3A91F0F1">
      <w:pPr>
        <w:widowControl/>
        <w:tabs>
          <w:tab w:val="left" w:pos="2160"/>
        </w:tabs>
        <w:spacing w:line="600" w:lineRule="exact"/>
        <w:ind w:firstLine="640" w:firstLineChars="200"/>
        <w:jc w:val="left"/>
        <w:rPr>
          <w:rFonts w:eastAsia="仿宋_GB2312"/>
          <w:kern w:val="0"/>
          <w:sz w:val="32"/>
          <w:szCs w:val="28"/>
        </w:rPr>
      </w:pPr>
      <w:r>
        <w:rPr>
          <w:rFonts w:eastAsia="楷体_GB2312"/>
          <w:sz w:val="32"/>
          <w:szCs w:val="32"/>
        </w:rPr>
        <w:t>1.产业发展。</w:t>
      </w:r>
      <w:r>
        <w:rPr>
          <w:rFonts w:eastAsia="仿宋_GB2312"/>
          <w:kern w:val="0"/>
          <w:sz w:val="32"/>
          <w:szCs w:val="28"/>
        </w:rPr>
        <w:t>通过项目实施，</w:t>
      </w:r>
      <w:r>
        <w:rPr>
          <w:rFonts w:eastAsia="仿宋_GB2312"/>
          <w:kern w:val="0"/>
          <w:sz w:val="32"/>
          <w:szCs w:val="28"/>
          <w:lang w:val="zh-CN"/>
        </w:rPr>
        <w:t>森林生态得到良好保护，必然促进林业和旅游业及农副业的发展，减少农业的自然灾害，保证林区人民生命财产安全，对促进其安居乐业，可持续发展，对实现乡村振兴，建设美好家园</w:t>
      </w:r>
      <w:r>
        <w:rPr>
          <w:rFonts w:hint="eastAsia" w:eastAsia="仿宋_GB2312"/>
          <w:kern w:val="0"/>
          <w:sz w:val="32"/>
          <w:szCs w:val="28"/>
          <w:lang w:val="zh-CN"/>
        </w:rPr>
        <w:t>起着重要作用</w:t>
      </w:r>
      <w:r>
        <w:rPr>
          <w:rFonts w:eastAsia="仿宋_GB2312"/>
          <w:kern w:val="0"/>
          <w:sz w:val="32"/>
          <w:szCs w:val="28"/>
          <w:lang w:val="zh-CN"/>
        </w:rPr>
        <w:t>，将起到良好的社会效益。</w:t>
      </w:r>
    </w:p>
    <w:p w14:paraId="7E8CD473">
      <w:pPr>
        <w:widowControl/>
        <w:spacing w:line="600" w:lineRule="exact"/>
        <w:ind w:firstLine="640" w:firstLineChars="200"/>
        <w:jc w:val="left"/>
        <w:rPr>
          <w:rFonts w:eastAsia="仿宋_GB2312"/>
          <w:kern w:val="0"/>
          <w:sz w:val="32"/>
          <w:szCs w:val="28"/>
        </w:rPr>
      </w:pPr>
      <w:r>
        <w:rPr>
          <w:rFonts w:eastAsia="楷体_GB2312"/>
          <w:sz w:val="32"/>
          <w:szCs w:val="32"/>
        </w:rPr>
        <w:t>2.</w:t>
      </w:r>
      <w:r>
        <w:rPr>
          <w:rFonts w:eastAsia="楷体_GB2312"/>
          <w:sz w:val="32"/>
          <w:szCs w:val="32"/>
          <w:lang w:val="zh-CN"/>
        </w:rPr>
        <w:t>民生保障。</w:t>
      </w:r>
      <w:r>
        <w:rPr>
          <w:rFonts w:eastAsia="仿宋_GB2312"/>
          <w:kern w:val="0"/>
          <w:sz w:val="32"/>
          <w:szCs w:val="28"/>
        </w:rPr>
        <w:t>通过项目建设能提高全县森林草原防灭火综合防控能力，减少森林火灾发生率，能最大限度遏制</w:t>
      </w:r>
      <w:r>
        <w:rPr>
          <w:rFonts w:hint="eastAsia" w:eastAsia="仿宋_GB2312"/>
          <w:kern w:val="0"/>
          <w:sz w:val="32"/>
          <w:szCs w:val="28"/>
          <w:lang w:eastAsia="zh-CN"/>
        </w:rPr>
        <w:t>重特大</w:t>
      </w:r>
      <w:r>
        <w:rPr>
          <w:rFonts w:eastAsia="仿宋_GB2312"/>
          <w:kern w:val="0"/>
          <w:sz w:val="32"/>
          <w:szCs w:val="28"/>
        </w:rPr>
        <w:t>森林火灾发生，确保队伍安全，保护林区人民群众生命财产安全和森林资源安全，维护林区安全稳定，切实保护好我县森林资源，维护林区稳定，促进区域经济社会可持续发展，力争群众满意度达90%以上。</w:t>
      </w:r>
    </w:p>
    <w:p w14:paraId="0F318024">
      <w:pPr>
        <w:spacing w:line="600" w:lineRule="exact"/>
        <w:ind w:firstLine="640" w:firstLineChars="200"/>
        <w:rPr>
          <w:rFonts w:eastAsia="仿宋_GB2312"/>
          <w:kern w:val="0"/>
          <w:sz w:val="32"/>
          <w:szCs w:val="28"/>
        </w:rPr>
      </w:pPr>
      <w:r>
        <w:rPr>
          <w:rFonts w:eastAsia="楷体_GB2312"/>
          <w:sz w:val="32"/>
          <w:szCs w:val="32"/>
        </w:rPr>
        <w:t>3.基础设施。</w:t>
      </w:r>
      <w:r>
        <w:rPr>
          <w:rFonts w:eastAsia="仿宋_GB2312"/>
          <w:kern w:val="0"/>
          <w:sz w:val="32"/>
          <w:szCs w:val="28"/>
          <w:lang w:val="zh-CN"/>
        </w:rPr>
        <w:t>开展防灭火宣传教育工程建设、加强森林草原火灾预防、新建林区车辆及行人监控设备等</w:t>
      </w:r>
      <w:r>
        <w:rPr>
          <w:rFonts w:eastAsia="仿宋_GB2312"/>
          <w:kern w:val="0"/>
          <w:sz w:val="32"/>
          <w:szCs w:val="28"/>
        </w:rPr>
        <w:t>项目，通过项目建设加快</w:t>
      </w:r>
      <w:r>
        <w:rPr>
          <w:rFonts w:hint="eastAsia" w:eastAsia="仿宋_GB2312"/>
          <w:kern w:val="0"/>
          <w:sz w:val="32"/>
          <w:szCs w:val="28"/>
          <w:lang w:eastAsia="zh-CN"/>
        </w:rPr>
        <w:t>补齐</w:t>
      </w:r>
      <w:r>
        <w:rPr>
          <w:rFonts w:eastAsia="仿宋_GB2312"/>
          <w:kern w:val="0"/>
          <w:sz w:val="32"/>
          <w:szCs w:val="28"/>
        </w:rPr>
        <w:t>基础设施和专业力量短板，进一步提升地方森林专业扑火队伍以水灭火综合扑救能力，及时高效联动响应，科学安全扑救，全力防范人为森林草原火灾，森林受害率控制在0.9‰以下，坚决遏制重特大森林草原火灾发生。做到了专款专用，资金严格按照资金使用有关规定，严格执行县级报账制，专账核算、公告公示等制度保证了</w:t>
      </w:r>
      <w:r>
        <w:rPr>
          <w:rFonts w:eastAsia="仿宋_GB2312"/>
          <w:kern w:val="0"/>
          <w:sz w:val="32"/>
          <w:szCs w:val="28"/>
          <w:lang w:val="zh-CN"/>
        </w:rPr>
        <w:t>用途合规，程序合规，标准合规。</w:t>
      </w:r>
    </w:p>
    <w:p w14:paraId="523D7554">
      <w:pPr>
        <w:widowControl/>
        <w:adjustRightInd w:val="0"/>
        <w:snapToGrid w:val="0"/>
        <w:spacing w:line="600" w:lineRule="exact"/>
        <w:ind w:firstLine="640" w:firstLineChars="200"/>
        <w:contextualSpacing/>
        <w:rPr>
          <w:rFonts w:eastAsia="仿宋_GB2312"/>
          <w:kern w:val="0"/>
          <w:sz w:val="32"/>
          <w:szCs w:val="28"/>
        </w:rPr>
      </w:pPr>
      <w:r>
        <w:rPr>
          <w:rFonts w:eastAsia="楷体_GB2312"/>
          <w:sz w:val="32"/>
          <w:szCs w:val="32"/>
        </w:rPr>
        <w:t>4.</w:t>
      </w:r>
      <w:r>
        <w:rPr>
          <w:rFonts w:eastAsia="楷体_GB2312"/>
          <w:sz w:val="32"/>
          <w:szCs w:val="32"/>
          <w:lang w:val="zh-CN"/>
        </w:rPr>
        <w:t>行政运转。</w:t>
      </w:r>
      <w:r>
        <w:rPr>
          <w:rFonts w:eastAsia="仿宋_GB2312"/>
          <w:color w:val="000000"/>
          <w:sz w:val="32"/>
          <w:szCs w:val="32"/>
        </w:rPr>
        <w:t>按照川财资环</w:t>
      </w:r>
      <w:r>
        <w:rPr>
          <w:rFonts w:hint="eastAsia" w:ascii="宋体" w:hAnsi="宋体" w:cs="宋体"/>
          <w:kern w:val="0"/>
          <w:sz w:val="32"/>
          <w:szCs w:val="28"/>
        </w:rPr>
        <w:t>﹝</w:t>
      </w:r>
      <w:r>
        <w:rPr>
          <w:rFonts w:eastAsia="仿宋_GB2312"/>
          <w:kern w:val="0"/>
          <w:sz w:val="32"/>
          <w:szCs w:val="28"/>
        </w:rPr>
        <w:t>2022</w:t>
      </w:r>
      <w:r>
        <w:rPr>
          <w:rFonts w:hint="eastAsia" w:ascii="宋体" w:hAnsi="宋体" w:cs="宋体"/>
          <w:kern w:val="0"/>
          <w:sz w:val="32"/>
          <w:szCs w:val="28"/>
        </w:rPr>
        <w:t>﹞</w:t>
      </w:r>
      <w:r>
        <w:rPr>
          <w:rFonts w:eastAsia="仿宋_GB2312"/>
          <w:color w:val="000000"/>
          <w:sz w:val="32"/>
          <w:szCs w:val="32"/>
        </w:rPr>
        <w:t>68号下达2022年省级林业草原改革发展专项资金（第二批）文件要求</w:t>
      </w:r>
      <w:r>
        <w:rPr>
          <w:rFonts w:eastAsia="仿宋_GB2312"/>
          <w:kern w:val="0"/>
          <w:sz w:val="32"/>
          <w:szCs w:val="28"/>
        </w:rPr>
        <w:t>，有效增强森林草原防灭火预防能力，进</w:t>
      </w:r>
      <w:r>
        <w:rPr>
          <w:rFonts w:eastAsia="仿宋_GB2312"/>
          <w:kern w:val="0"/>
          <w:sz w:val="32"/>
          <w:szCs w:val="28"/>
          <w:lang w:val="zh-CN"/>
        </w:rPr>
        <w:t>一步提升地方</w:t>
      </w:r>
      <w:r>
        <w:rPr>
          <w:rFonts w:eastAsia="仿宋_GB2312"/>
          <w:kern w:val="0"/>
          <w:sz w:val="32"/>
          <w:szCs w:val="28"/>
        </w:rPr>
        <w:t>森林</w:t>
      </w:r>
      <w:r>
        <w:rPr>
          <w:rFonts w:eastAsia="仿宋_GB2312"/>
          <w:kern w:val="0"/>
          <w:sz w:val="32"/>
          <w:szCs w:val="28"/>
          <w:lang w:val="zh-CN"/>
        </w:rPr>
        <w:t>专业扑火队</w:t>
      </w:r>
      <w:r>
        <w:rPr>
          <w:rFonts w:eastAsia="仿宋_GB2312"/>
          <w:kern w:val="0"/>
          <w:sz w:val="32"/>
          <w:szCs w:val="28"/>
        </w:rPr>
        <w:t>伍以水灭火</w:t>
      </w:r>
      <w:r>
        <w:rPr>
          <w:rFonts w:eastAsia="仿宋_GB2312"/>
          <w:kern w:val="0"/>
          <w:sz w:val="32"/>
          <w:szCs w:val="28"/>
          <w:lang w:val="zh-CN"/>
        </w:rPr>
        <w:t>综合扑救能力，</w:t>
      </w:r>
      <w:r>
        <w:rPr>
          <w:rFonts w:eastAsia="仿宋_GB2312"/>
          <w:kern w:val="0"/>
          <w:sz w:val="32"/>
          <w:szCs w:val="28"/>
        </w:rPr>
        <w:t>森林受害率控制在0.9‰以下。做到专款专用，资金严格按照资金使用有关规定，严格执行县级报账制，专账核算、公告公示等制度保证了</w:t>
      </w:r>
      <w:r>
        <w:rPr>
          <w:rFonts w:eastAsia="仿宋_GB2312"/>
          <w:kern w:val="0"/>
          <w:sz w:val="32"/>
          <w:szCs w:val="28"/>
          <w:lang w:val="zh-CN"/>
        </w:rPr>
        <w:t>用途合规，程序合规，标准合规。</w:t>
      </w:r>
    </w:p>
    <w:p w14:paraId="75F55E3B">
      <w:pPr>
        <w:spacing w:line="600" w:lineRule="exact"/>
        <w:ind w:firstLine="640"/>
        <w:rPr>
          <w:rFonts w:eastAsia="仿宋_GB2312"/>
          <w:sz w:val="32"/>
          <w:szCs w:val="32"/>
          <w:lang w:val="zh-CN"/>
        </w:rPr>
      </w:pPr>
      <w:r>
        <w:rPr>
          <w:rFonts w:eastAsia="楷体_GB2312"/>
          <w:b/>
          <w:sz w:val="32"/>
          <w:szCs w:val="32"/>
          <w:lang w:val="zh-CN"/>
        </w:rPr>
        <w:t>（三）</w:t>
      </w:r>
      <w:r>
        <w:rPr>
          <w:rFonts w:eastAsia="楷体_GB2312"/>
          <w:b/>
          <w:sz w:val="32"/>
          <w:szCs w:val="32"/>
        </w:rPr>
        <w:t>个性指标</w:t>
      </w:r>
      <w:r>
        <w:rPr>
          <w:rFonts w:eastAsia="楷体_GB2312"/>
          <w:b/>
          <w:bCs/>
          <w:color w:val="000000"/>
          <w:kern w:val="0"/>
          <w:sz w:val="32"/>
          <w:szCs w:val="32"/>
          <w:shd w:val="clear" w:color="auto" w:fill="FFFFFF"/>
          <w:lang w:val="zh-CN"/>
        </w:rPr>
        <w:t>绩效分析。</w:t>
      </w:r>
    </w:p>
    <w:p w14:paraId="2E5B4BC7">
      <w:pPr>
        <w:spacing w:line="600" w:lineRule="exact"/>
        <w:ind w:firstLine="640"/>
        <w:rPr>
          <w:rFonts w:eastAsia="仿宋_GB2312"/>
          <w:sz w:val="32"/>
          <w:szCs w:val="32"/>
        </w:rPr>
      </w:pPr>
      <w:r>
        <w:rPr>
          <w:rFonts w:eastAsia="仿宋_GB2312"/>
          <w:kern w:val="0"/>
          <w:sz w:val="32"/>
          <w:szCs w:val="28"/>
        </w:rPr>
        <w:t>防火项目的实施有效局部缓解森林草原防灭火压力、有效推动“森林草原防灭火专项整治”常态化、加强了林区森林草原防灭火监测预警、警示宣传、杜绝火源火种进山入林、有效提升森林草原防灭火专业扑火队伍以水灭火的能力、提高森林草原防灭火应急处置能力、加强森林草原防灭火监测预警体系、火源管控体系，真正做到“打早、打小、打了”。</w:t>
      </w:r>
    </w:p>
    <w:p w14:paraId="5F987E00">
      <w:pPr>
        <w:widowControl/>
        <w:tabs>
          <w:tab w:val="left" w:pos="2160"/>
        </w:tabs>
        <w:spacing w:line="600" w:lineRule="exact"/>
        <w:ind w:firstLine="640" w:firstLineChars="200"/>
        <w:jc w:val="left"/>
        <w:rPr>
          <w:rFonts w:eastAsia="黑体"/>
          <w:kern w:val="0"/>
          <w:position w:val="3"/>
          <w:sz w:val="32"/>
          <w:szCs w:val="32"/>
        </w:rPr>
      </w:pPr>
      <w:r>
        <w:rPr>
          <w:rFonts w:eastAsia="黑体"/>
          <w:kern w:val="0"/>
          <w:position w:val="3"/>
          <w:sz w:val="32"/>
          <w:szCs w:val="32"/>
        </w:rPr>
        <w:t>四、评价结论</w:t>
      </w:r>
    </w:p>
    <w:p w14:paraId="561C5BA6">
      <w:pPr>
        <w:widowControl/>
        <w:tabs>
          <w:tab w:val="left" w:pos="2160"/>
        </w:tabs>
        <w:spacing w:line="600" w:lineRule="exact"/>
        <w:ind w:firstLine="640" w:firstLineChars="200"/>
        <w:jc w:val="left"/>
        <w:rPr>
          <w:rFonts w:eastAsia="仿宋_GB2312"/>
          <w:kern w:val="0"/>
          <w:sz w:val="32"/>
          <w:szCs w:val="28"/>
        </w:rPr>
      </w:pPr>
      <w:r>
        <w:rPr>
          <w:rFonts w:eastAsia="仿宋_GB2312"/>
          <w:kern w:val="0"/>
          <w:sz w:val="32"/>
          <w:szCs w:val="28"/>
        </w:rPr>
        <w:t>通过项目建设，能提高全县森林草原防灭火综合防控能力，减少森林火灾发生率，能最大限度遏制</w:t>
      </w:r>
      <w:r>
        <w:rPr>
          <w:rFonts w:hint="eastAsia" w:eastAsia="仿宋_GB2312"/>
          <w:kern w:val="0"/>
          <w:sz w:val="32"/>
          <w:szCs w:val="28"/>
          <w:lang w:eastAsia="zh-CN"/>
        </w:rPr>
        <w:t>重特大</w:t>
      </w:r>
      <w:r>
        <w:rPr>
          <w:rFonts w:eastAsia="仿宋_GB2312"/>
          <w:kern w:val="0"/>
          <w:sz w:val="32"/>
          <w:szCs w:val="28"/>
        </w:rPr>
        <w:t>森林火灾发生，确保队伍安全，保护林区人民群众生命财产安全和森林资源安全，维护林区安全稳定。</w:t>
      </w:r>
    </w:p>
    <w:p w14:paraId="3258448A">
      <w:pPr>
        <w:widowControl/>
        <w:tabs>
          <w:tab w:val="left" w:pos="2160"/>
        </w:tabs>
        <w:spacing w:line="600" w:lineRule="exact"/>
        <w:ind w:firstLine="640" w:firstLineChars="200"/>
        <w:jc w:val="left"/>
        <w:rPr>
          <w:rFonts w:eastAsia="黑体"/>
          <w:kern w:val="0"/>
          <w:position w:val="3"/>
          <w:sz w:val="32"/>
          <w:szCs w:val="32"/>
        </w:rPr>
      </w:pPr>
      <w:r>
        <w:rPr>
          <w:rFonts w:eastAsia="黑体"/>
          <w:kern w:val="0"/>
          <w:position w:val="3"/>
          <w:sz w:val="32"/>
          <w:szCs w:val="32"/>
        </w:rPr>
        <w:t>五、存在主要问题</w:t>
      </w:r>
    </w:p>
    <w:p w14:paraId="69902EA4">
      <w:pPr>
        <w:widowControl/>
        <w:tabs>
          <w:tab w:val="left" w:pos="2160"/>
        </w:tabs>
        <w:spacing w:line="560" w:lineRule="exact"/>
        <w:ind w:firstLine="640" w:firstLineChars="200"/>
        <w:jc w:val="left"/>
        <w:rPr>
          <w:rFonts w:eastAsia="仿宋_GB2312"/>
          <w:kern w:val="0"/>
          <w:sz w:val="32"/>
          <w:szCs w:val="28"/>
        </w:rPr>
      </w:pPr>
      <w:r>
        <w:rPr>
          <w:rFonts w:eastAsia="仿宋_GB2312"/>
          <w:kern w:val="0"/>
          <w:sz w:val="32"/>
          <w:szCs w:val="28"/>
        </w:rPr>
        <w:t>项目进度较为缓慢。</w:t>
      </w:r>
    </w:p>
    <w:p w14:paraId="7941D0EB">
      <w:pPr>
        <w:widowControl/>
        <w:tabs>
          <w:tab w:val="left" w:pos="2160"/>
        </w:tabs>
        <w:spacing w:line="560" w:lineRule="exact"/>
        <w:ind w:firstLine="640" w:firstLineChars="200"/>
        <w:jc w:val="left"/>
        <w:rPr>
          <w:rFonts w:eastAsia="仿宋"/>
          <w:kern w:val="0"/>
          <w:position w:val="3"/>
          <w:sz w:val="32"/>
          <w:szCs w:val="32"/>
          <w:highlight w:val="green"/>
        </w:rPr>
      </w:pPr>
      <w:r>
        <w:rPr>
          <w:rFonts w:eastAsia="黑体"/>
          <w:kern w:val="0"/>
          <w:position w:val="3"/>
          <w:sz w:val="32"/>
          <w:szCs w:val="32"/>
          <w:lang w:val="zh-CN"/>
        </w:rPr>
        <w:t>六、改进建议</w:t>
      </w:r>
    </w:p>
    <w:p w14:paraId="42AE0BC5">
      <w:pPr>
        <w:widowControl/>
        <w:tabs>
          <w:tab w:val="left" w:pos="2160"/>
        </w:tabs>
        <w:spacing w:line="560" w:lineRule="exact"/>
        <w:ind w:firstLine="640" w:firstLineChars="200"/>
        <w:jc w:val="left"/>
        <w:rPr>
          <w:rFonts w:eastAsia="仿宋_GB2312"/>
          <w:kern w:val="0"/>
          <w:sz w:val="32"/>
          <w:szCs w:val="28"/>
          <w:lang w:val="zh-CN"/>
        </w:rPr>
      </w:pPr>
      <w:r>
        <w:rPr>
          <w:rFonts w:hint="eastAsia" w:eastAsia="仿宋_GB2312"/>
          <w:kern w:val="0"/>
          <w:sz w:val="32"/>
          <w:szCs w:val="28"/>
          <w:lang w:val="zh-CN"/>
        </w:rPr>
        <w:t>1.</w:t>
      </w:r>
      <w:r>
        <w:rPr>
          <w:rFonts w:eastAsia="仿宋_GB2312"/>
          <w:kern w:val="0"/>
          <w:sz w:val="32"/>
          <w:szCs w:val="28"/>
          <w:lang w:val="zh-CN"/>
        </w:rPr>
        <w:t>加强项目建设管理，保障项目按时高质量完工。</w:t>
      </w:r>
    </w:p>
    <w:p w14:paraId="6BE23369">
      <w:pPr>
        <w:widowControl/>
        <w:tabs>
          <w:tab w:val="left" w:pos="2160"/>
        </w:tabs>
        <w:spacing w:line="560" w:lineRule="exact"/>
        <w:ind w:firstLine="640" w:firstLineChars="200"/>
        <w:jc w:val="left"/>
        <w:rPr>
          <w:rFonts w:eastAsia="仿宋_GB2312"/>
          <w:kern w:val="0"/>
          <w:sz w:val="32"/>
          <w:szCs w:val="28"/>
          <w:lang w:val="zh-CN"/>
        </w:rPr>
      </w:pPr>
      <w:r>
        <w:rPr>
          <w:rFonts w:hint="eastAsia" w:eastAsia="仿宋_GB2312"/>
          <w:kern w:val="0"/>
          <w:sz w:val="32"/>
          <w:szCs w:val="28"/>
          <w:lang w:val="zh-CN"/>
        </w:rPr>
        <w:t>2.</w:t>
      </w:r>
      <w:r>
        <w:rPr>
          <w:rFonts w:eastAsia="仿宋_GB2312"/>
          <w:kern w:val="0"/>
          <w:sz w:val="32"/>
          <w:szCs w:val="28"/>
          <w:lang w:val="zh-CN"/>
        </w:rPr>
        <w:t>加强项目监管，及时解决项目建设过程中遇到的问题，保障项目顺利有序推进。</w:t>
      </w:r>
    </w:p>
    <w:p w14:paraId="185A74FF">
      <w:pPr>
        <w:widowControl/>
        <w:tabs>
          <w:tab w:val="left" w:pos="2160"/>
        </w:tabs>
        <w:spacing w:line="560" w:lineRule="exact"/>
        <w:ind w:firstLine="640" w:firstLineChars="200"/>
        <w:jc w:val="left"/>
        <w:rPr>
          <w:rFonts w:eastAsia="仿宋_GB2312"/>
          <w:kern w:val="0"/>
          <w:sz w:val="32"/>
          <w:szCs w:val="28"/>
          <w:lang w:val="zh-CN"/>
        </w:rPr>
      </w:pPr>
      <w:r>
        <w:rPr>
          <w:rFonts w:hint="eastAsia" w:eastAsia="仿宋_GB2312"/>
          <w:kern w:val="0"/>
          <w:sz w:val="32"/>
          <w:szCs w:val="28"/>
          <w:lang w:val="zh-CN"/>
        </w:rPr>
        <w:t>3.</w:t>
      </w:r>
      <w:r>
        <w:rPr>
          <w:rFonts w:eastAsia="仿宋_GB2312"/>
          <w:kern w:val="0"/>
          <w:sz w:val="32"/>
          <w:szCs w:val="28"/>
          <w:lang w:val="zh-CN"/>
        </w:rPr>
        <w:t>加强部门沟通，在符合款项支付的条件下，积极协调财政部门，完成项目资金支付。</w:t>
      </w:r>
    </w:p>
    <w:p w14:paraId="46C685D4">
      <w:pPr>
        <w:autoSpaceDE w:val="0"/>
        <w:autoSpaceDN w:val="0"/>
        <w:adjustRightInd w:val="0"/>
        <w:spacing w:line="600" w:lineRule="exact"/>
        <w:ind w:firstLine="640" w:firstLineChars="200"/>
        <w:jc w:val="left"/>
        <w:rPr>
          <w:rFonts w:eastAsia="仿宋_GB2312"/>
          <w:color w:val="000000"/>
          <w:kern w:val="0"/>
          <w:sz w:val="32"/>
          <w:szCs w:val="28"/>
          <w:lang w:val="zh-CN"/>
        </w:rPr>
      </w:pPr>
    </w:p>
    <w:p w14:paraId="2B218513">
      <w:pPr>
        <w:adjustRightInd w:val="0"/>
        <w:snapToGrid w:val="0"/>
        <w:spacing w:line="570" w:lineRule="exact"/>
        <w:jc w:val="center"/>
        <w:rPr>
          <w:rFonts w:eastAsia="方正小标宋简体"/>
          <w:bCs/>
          <w:sz w:val="44"/>
          <w:szCs w:val="44"/>
        </w:rPr>
      </w:pPr>
    </w:p>
    <w:p w14:paraId="694DBBA2">
      <w:pPr>
        <w:adjustRightInd w:val="0"/>
        <w:snapToGrid w:val="0"/>
        <w:spacing w:line="570" w:lineRule="exact"/>
        <w:jc w:val="center"/>
        <w:rPr>
          <w:rFonts w:eastAsia="方正小标宋简体"/>
          <w:bCs/>
          <w:sz w:val="44"/>
          <w:szCs w:val="44"/>
        </w:rPr>
      </w:pPr>
    </w:p>
    <w:p w14:paraId="4DFD6456">
      <w:pPr>
        <w:adjustRightInd w:val="0"/>
        <w:snapToGrid w:val="0"/>
        <w:spacing w:line="570" w:lineRule="exact"/>
        <w:jc w:val="center"/>
        <w:rPr>
          <w:rFonts w:eastAsia="方正小标宋简体"/>
          <w:bCs/>
          <w:sz w:val="44"/>
          <w:szCs w:val="44"/>
        </w:rPr>
      </w:pPr>
    </w:p>
    <w:p w14:paraId="1A7F3FAD">
      <w:pPr>
        <w:rPr>
          <w:rFonts w:eastAsia="黑体"/>
          <w:sz w:val="32"/>
          <w:szCs w:val="32"/>
        </w:rPr>
      </w:pPr>
    </w:p>
    <w:p w14:paraId="4A87D9DD">
      <w:pPr>
        <w:rPr>
          <w:rFonts w:eastAsia="黑体"/>
          <w:sz w:val="32"/>
          <w:szCs w:val="32"/>
        </w:rPr>
      </w:pPr>
      <w:r>
        <w:rPr>
          <w:rFonts w:eastAsia="黑体"/>
          <w:sz w:val="32"/>
          <w:szCs w:val="32"/>
        </w:rPr>
        <w:t>附件6</w:t>
      </w:r>
    </w:p>
    <w:p w14:paraId="4E40A6E0">
      <w:pPr>
        <w:adjustRightInd w:val="0"/>
        <w:snapToGrid w:val="0"/>
        <w:spacing w:line="570" w:lineRule="exact"/>
        <w:jc w:val="center"/>
        <w:rPr>
          <w:rFonts w:hint="eastAsia" w:eastAsia="方正小标宋简体"/>
          <w:bCs/>
          <w:sz w:val="44"/>
          <w:szCs w:val="44"/>
        </w:rPr>
      </w:pPr>
      <w:r>
        <w:rPr>
          <w:rFonts w:eastAsia="方正小标宋简体"/>
          <w:bCs/>
          <w:sz w:val="44"/>
          <w:szCs w:val="44"/>
        </w:rPr>
        <w:t>2022年省级林业草原改革发展专项资金</w:t>
      </w:r>
    </w:p>
    <w:p w14:paraId="0C23B1FB">
      <w:pPr>
        <w:adjustRightInd w:val="0"/>
        <w:snapToGrid w:val="0"/>
        <w:spacing w:line="570" w:lineRule="exact"/>
        <w:jc w:val="center"/>
        <w:rPr>
          <w:rFonts w:eastAsia="方正小标宋简体"/>
          <w:bCs/>
          <w:sz w:val="44"/>
          <w:szCs w:val="44"/>
        </w:rPr>
      </w:pPr>
      <w:r>
        <w:rPr>
          <w:rFonts w:eastAsia="方正小标宋简体"/>
          <w:bCs/>
          <w:sz w:val="44"/>
          <w:szCs w:val="44"/>
        </w:rPr>
        <w:t>（第一批）预算项目支出绩效自评报告</w:t>
      </w:r>
    </w:p>
    <w:p w14:paraId="40E76A3C">
      <w:pPr>
        <w:adjustRightInd w:val="0"/>
        <w:snapToGrid w:val="0"/>
        <w:spacing w:line="600" w:lineRule="exact"/>
        <w:ind w:firstLine="640" w:firstLineChars="200"/>
        <w:rPr>
          <w:rFonts w:hint="eastAsia" w:eastAsia="黑体"/>
          <w:sz w:val="32"/>
          <w:szCs w:val="32"/>
        </w:rPr>
      </w:pPr>
    </w:p>
    <w:p w14:paraId="22FA5916">
      <w:pPr>
        <w:adjustRightInd w:val="0"/>
        <w:snapToGrid w:val="0"/>
        <w:spacing w:line="600" w:lineRule="exact"/>
        <w:ind w:firstLine="640" w:firstLineChars="200"/>
        <w:rPr>
          <w:rFonts w:eastAsia="黑体"/>
          <w:sz w:val="32"/>
          <w:szCs w:val="32"/>
          <w:lang w:val="zh-CN"/>
        </w:rPr>
      </w:pPr>
      <w:r>
        <w:rPr>
          <w:rFonts w:eastAsia="黑体"/>
          <w:sz w:val="32"/>
          <w:szCs w:val="32"/>
        </w:rPr>
        <w:t>一、</w:t>
      </w:r>
      <w:r>
        <w:rPr>
          <w:rFonts w:eastAsia="黑体"/>
          <w:sz w:val="32"/>
          <w:szCs w:val="32"/>
          <w:lang w:val="zh-CN"/>
        </w:rPr>
        <w:t>项目概况</w:t>
      </w:r>
    </w:p>
    <w:p w14:paraId="142F807C">
      <w:pPr>
        <w:widowControl/>
        <w:adjustRightInd w:val="0"/>
        <w:snapToGrid w:val="0"/>
        <w:spacing w:line="600" w:lineRule="exact"/>
        <w:ind w:firstLine="643" w:firstLineChars="200"/>
        <w:contextualSpacing/>
        <w:jc w:val="left"/>
        <w:rPr>
          <w:rFonts w:eastAsia="仿宋_GB2312"/>
          <w:kern w:val="0"/>
          <w:sz w:val="32"/>
          <w:szCs w:val="32"/>
          <w:shd w:val="clear" w:color="auto" w:fill="FFFFFF"/>
          <w:lang w:val="zh-CN"/>
        </w:rPr>
      </w:pPr>
      <w:r>
        <w:rPr>
          <w:rFonts w:eastAsia="楷体_GB2312"/>
          <w:b/>
          <w:sz w:val="32"/>
          <w:szCs w:val="32"/>
          <w:lang w:val="zh-CN"/>
        </w:rPr>
        <w:t>（一）设立背景及基本情况。</w:t>
      </w:r>
    </w:p>
    <w:p w14:paraId="3C585FB4">
      <w:pPr>
        <w:widowControl/>
        <w:adjustRightInd w:val="0"/>
        <w:snapToGrid w:val="0"/>
        <w:spacing w:line="600" w:lineRule="exact"/>
        <w:ind w:firstLine="640" w:firstLineChars="200"/>
        <w:contextualSpacing/>
        <w:rPr>
          <w:rFonts w:eastAsia="仿宋_GB2312"/>
          <w:color w:val="000000"/>
          <w:sz w:val="32"/>
          <w:szCs w:val="32"/>
        </w:rPr>
      </w:pPr>
      <w:r>
        <w:rPr>
          <w:rFonts w:eastAsia="仿宋_GB2312"/>
          <w:color w:val="000000"/>
          <w:sz w:val="32"/>
          <w:szCs w:val="32"/>
        </w:rPr>
        <w:t>按照川财资环</w:t>
      </w:r>
      <w:r>
        <w:rPr>
          <w:rFonts w:hint="eastAsia" w:ascii="宋体" w:hAnsi="宋体" w:cs="宋体"/>
          <w:kern w:val="0"/>
          <w:sz w:val="32"/>
          <w:szCs w:val="28"/>
        </w:rPr>
        <w:t>﹝</w:t>
      </w:r>
      <w:r>
        <w:rPr>
          <w:rFonts w:eastAsia="仿宋_GB2312"/>
          <w:kern w:val="0"/>
          <w:sz w:val="32"/>
          <w:szCs w:val="28"/>
        </w:rPr>
        <w:t>2022</w:t>
      </w:r>
      <w:r>
        <w:rPr>
          <w:rFonts w:hint="eastAsia" w:ascii="宋体" w:hAnsi="宋体" w:cs="宋体"/>
          <w:kern w:val="0"/>
          <w:sz w:val="32"/>
          <w:szCs w:val="28"/>
        </w:rPr>
        <w:t>﹞</w:t>
      </w:r>
      <w:r>
        <w:rPr>
          <w:rFonts w:eastAsia="仿宋_GB2312"/>
          <w:color w:val="000000"/>
          <w:sz w:val="32"/>
          <w:szCs w:val="32"/>
        </w:rPr>
        <w:t>39关于下达2022年省级林业草原改革发展专项资金（第一批）预算文件要求，</w:t>
      </w:r>
      <w:r>
        <w:rPr>
          <w:rFonts w:eastAsia="仿宋_GB2312"/>
          <w:kern w:val="0"/>
          <w:sz w:val="32"/>
          <w:szCs w:val="32"/>
          <w:shd w:val="clear" w:color="auto" w:fill="FFFFFF"/>
        </w:rPr>
        <w:t>下达</w:t>
      </w:r>
      <w:r>
        <w:rPr>
          <w:rFonts w:eastAsia="仿宋_GB2312"/>
          <w:color w:val="000000"/>
          <w:sz w:val="32"/>
          <w:szCs w:val="32"/>
        </w:rPr>
        <w:t>2022年省级林业草原改革发展专项资金（第一批）</w:t>
      </w:r>
      <w:r>
        <w:rPr>
          <w:rFonts w:eastAsia="仿宋_GB2312"/>
          <w:kern w:val="0"/>
          <w:sz w:val="32"/>
          <w:szCs w:val="32"/>
          <w:shd w:val="clear" w:color="auto" w:fill="FFFFFF"/>
        </w:rPr>
        <w:t>10.98万元</w:t>
      </w:r>
      <w:r>
        <w:rPr>
          <w:rFonts w:eastAsia="仿宋_GB2312"/>
          <w:color w:val="000000"/>
          <w:sz w:val="32"/>
          <w:szCs w:val="32"/>
        </w:rPr>
        <w:t>。</w:t>
      </w:r>
    </w:p>
    <w:p w14:paraId="569A2FA0">
      <w:pPr>
        <w:adjustRightInd w:val="0"/>
        <w:snapToGrid w:val="0"/>
        <w:spacing w:line="600" w:lineRule="exact"/>
        <w:ind w:firstLine="643" w:firstLineChars="200"/>
        <w:rPr>
          <w:rFonts w:eastAsia="楷体_GB2312"/>
          <w:b/>
          <w:sz w:val="32"/>
          <w:szCs w:val="32"/>
        </w:rPr>
      </w:pPr>
      <w:r>
        <w:rPr>
          <w:rFonts w:eastAsia="楷体_GB2312"/>
          <w:b/>
          <w:sz w:val="32"/>
          <w:szCs w:val="32"/>
        </w:rPr>
        <w:t>（二）实施目的及支持方向。</w:t>
      </w:r>
    </w:p>
    <w:p w14:paraId="5AC99800">
      <w:pPr>
        <w:widowControl/>
        <w:adjustRightInd w:val="0"/>
        <w:snapToGrid w:val="0"/>
        <w:spacing w:line="600" w:lineRule="exact"/>
        <w:ind w:firstLine="640" w:firstLineChars="200"/>
        <w:contextualSpacing/>
        <w:jc w:val="left"/>
        <w:rPr>
          <w:rFonts w:eastAsia="仿宋_GB2312"/>
          <w:kern w:val="0"/>
          <w:sz w:val="32"/>
          <w:szCs w:val="32"/>
          <w:shd w:val="clear" w:color="auto" w:fill="FFFFFF"/>
          <w:lang w:val="zh-CN"/>
        </w:rPr>
      </w:pPr>
      <w:r>
        <w:rPr>
          <w:rFonts w:eastAsia="仿宋_GB2312"/>
          <w:color w:val="000000"/>
          <w:sz w:val="32"/>
          <w:szCs w:val="32"/>
          <w:lang w:val="zh-CN"/>
        </w:rPr>
        <w:t>森林防火补助（集中焚烧区建设和防灭火宣传教育工程建设）</w:t>
      </w:r>
      <w:r>
        <w:rPr>
          <w:rFonts w:eastAsia="仿宋_GB2312"/>
          <w:color w:val="000000"/>
          <w:sz w:val="32"/>
          <w:szCs w:val="32"/>
        </w:rPr>
        <w:t>，加强森林草原防灭火监测预警体系、火源管控体系，真正做到“打早、打小、打了”</w:t>
      </w:r>
      <w:r>
        <w:rPr>
          <w:rFonts w:eastAsia="仿宋_GB2312"/>
          <w:color w:val="000000"/>
          <w:sz w:val="32"/>
          <w:szCs w:val="32"/>
          <w:lang w:val="zh-CN"/>
        </w:rPr>
        <w:t>。</w:t>
      </w:r>
    </w:p>
    <w:p w14:paraId="4E72D212">
      <w:pPr>
        <w:widowControl/>
        <w:adjustRightInd w:val="0"/>
        <w:snapToGrid w:val="0"/>
        <w:spacing w:line="600" w:lineRule="exact"/>
        <w:ind w:left="321" w:leftChars="153" w:firstLine="321" w:firstLineChars="100"/>
        <w:contextualSpacing/>
        <w:jc w:val="left"/>
        <w:rPr>
          <w:rFonts w:eastAsia="楷体_GB2312"/>
          <w:b/>
          <w:sz w:val="32"/>
          <w:szCs w:val="32"/>
          <w:lang w:val="zh-CN"/>
        </w:rPr>
      </w:pPr>
      <w:r>
        <w:rPr>
          <w:rFonts w:eastAsia="楷体_GB2312"/>
          <w:b/>
          <w:sz w:val="32"/>
          <w:szCs w:val="32"/>
        </w:rPr>
        <w:t>（三）预算安排及分配管理</w:t>
      </w:r>
      <w:r>
        <w:rPr>
          <w:rFonts w:eastAsia="楷体_GB2312"/>
          <w:b/>
          <w:sz w:val="32"/>
          <w:szCs w:val="32"/>
          <w:lang w:val="zh-CN"/>
        </w:rPr>
        <w:t>。</w:t>
      </w:r>
    </w:p>
    <w:p w14:paraId="2EBA5688">
      <w:pPr>
        <w:widowControl/>
        <w:adjustRightInd w:val="0"/>
        <w:snapToGrid w:val="0"/>
        <w:spacing w:line="600" w:lineRule="exact"/>
        <w:ind w:firstLine="640" w:firstLineChars="200"/>
        <w:contextualSpacing/>
        <w:rPr>
          <w:rFonts w:eastAsia="仿宋_GB2312"/>
          <w:kern w:val="0"/>
          <w:sz w:val="32"/>
          <w:szCs w:val="32"/>
          <w:shd w:val="clear" w:color="auto" w:fill="FFFFFF"/>
          <w:lang w:val="zh-CN"/>
        </w:rPr>
      </w:pPr>
      <w:r>
        <w:rPr>
          <w:rFonts w:eastAsia="仿宋_GB2312"/>
          <w:color w:val="000000"/>
          <w:sz w:val="32"/>
          <w:szCs w:val="32"/>
          <w:lang w:val="zh-CN"/>
        </w:rPr>
        <w:t>科学合理安排资金支出预算，使资金落到实处，重点用于集中焚烧区建设和防灭火宣传教育工程建设</w:t>
      </w:r>
      <w:r>
        <w:rPr>
          <w:rFonts w:eastAsia="仿宋_GB2312"/>
          <w:color w:val="000000"/>
          <w:sz w:val="32"/>
          <w:szCs w:val="32"/>
        </w:rPr>
        <w:t>等</w:t>
      </w:r>
      <w:r>
        <w:rPr>
          <w:rFonts w:eastAsia="仿宋_GB2312"/>
          <w:color w:val="000000"/>
          <w:sz w:val="32"/>
          <w:szCs w:val="32"/>
          <w:lang w:val="zh-CN"/>
        </w:rPr>
        <w:t>支出。</w:t>
      </w:r>
    </w:p>
    <w:p w14:paraId="5BD16FD8">
      <w:pPr>
        <w:adjustRightInd w:val="0"/>
        <w:snapToGrid w:val="0"/>
        <w:spacing w:line="600" w:lineRule="exact"/>
        <w:ind w:left="420" w:leftChars="200"/>
        <w:rPr>
          <w:rFonts w:eastAsia="仿宋_GB2312"/>
          <w:kern w:val="0"/>
          <w:sz w:val="32"/>
          <w:szCs w:val="32"/>
          <w:shd w:val="clear" w:color="auto" w:fill="FFFFFF"/>
          <w:lang w:val="zh-CN"/>
        </w:rPr>
      </w:pPr>
      <w:r>
        <w:rPr>
          <w:rFonts w:eastAsia="楷体_GB2312"/>
          <w:b/>
          <w:sz w:val="32"/>
          <w:szCs w:val="32"/>
          <w:lang w:val="zh-CN"/>
        </w:rPr>
        <w:t>（四）项目绩效目标设置。</w:t>
      </w:r>
    </w:p>
    <w:p w14:paraId="1684AAE5">
      <w:pPr>
        <w:widowControl/>
        <w:adjustRightInd w:val="0"/>
        <w:snapToGrid w:val="0"/>
        <w:spacing w:line="600" w:lineRule="exact"/>
        <w:ind w:firstLine="640" w:firstLineChars="200"/>
        <w:contextualSpacing/>
        <w:rPr>
          <w:rFonts w:eastAsia="仿宋_GB2312"/>
          <w:color w:val="000000"/>
          <w:sz w:val="32"/>
          <w:szCs w:val="32"/>
          <w:lang w:val="zh-CN"/>
        </w:rPr>
      </w:pPr>
      <w:r>
        <w:rPr>
          <w:rFonts w:eastAsia="仿宋_GB2312"/>
          <w:color w:val="000000"/>
          <w:sz w:val="32"/>
          <w:szCs w:val="32"/>
        </w:rPr>
        <w:t>2022年省级林业草原改革发展专项资金（第一批）</w:t>
      </w:r>
      <w:r>
        <w:rPr>
          <w:rFonts w:eastAsia="仿宋_GB2312"/>
          <w:kern w:val="0"/>
          <w:sz w:val="32"/>
          <w:szCs w:val="32"/>
          <w:shd w:val="clear" w:color="auto" w:fill="FFFFFF"/>
        </w:rPr>
        <w:t>10.98万元</w:t>
      </w:r>
      <w:r>
        <w:rPr>
          <w:rFonts w:eastAsia="仿宋_GB2312"/>
          <w:color w:val="000000"/>
          <w:sz w:val="32"/>
          <w:szCs w:val="32"/>
          <w:lang w:val="zh-CN"/>
        </w:rPr>
        <w:t>，主要用于防灭火宣传教育工程建设。</w:t>
      </w:r>
    </w:p>
    <w:p w14:paraId="7AC281EA">
      <w:pPr>
        <w:widowControl/>
        <w:adjustRightInd w:val="0"/>
        <w:snapToGrid w:val="0"/>
        <w:spacing w:line="600" w:lineRule="exact"/>
        <w:ind w:firstLine="640" w:firstLineChars="200"/>
        <w:contextualSpacing/>
        <w:jc w:val="left"/>
        <w:rPr>
          <w:rFonts w:eastAsia="仿宋_GB2312"/>
          <w:color w:val="000000"/>
          <w:sz w:val="32"/>
          <w:szCs w:val="32"/>
          <w:lang w:val="zh-CN"/>
        </w:rPr>
      </w:pPr>
      <w:r>
        <w:rPr>
          <w:rFonts w:eastAsia="仿宋_GB2312"/>
          <w:color w:val="000000"/>
          <w:sz w:val="32"/>
          <w:szCs w:val="32"/>
          <w:lang w:val="zh-CN"/>
        </w:rPr>
        <w:t>项目采取自评与他评相结合方式，成立项目自评小组，结合评价内容，做到有计划，有安排，有奖惩，扎实开展本次自评工作。按照上级下达的项目支出绩效评价指标体系，自评小组针对申报内容、实施情况、资金兑现、财务管理、社会效益等</w:t>
      </w:r>
      <w:r>
        <w:rPr>
          <w:rFonts w:hint="eastAsia" w:eastAsia="仿宋_GB2312"/>
          <w:color w:val="000000"/>
          <w:sz w:val="32"/>
          <w:szCs w:val="32"/>
          <w:lang w:val="zh-CN"/>
        </w:rPr>
        <w:t>作出</w:t>
      </w:r>
      <w:r>
        <w:rPr>
          <w:rFonts w:eastAsia="仿宋_GB2312"/>
          <w:color w:val="000000"/>
          <w:sz w:val="32"/>
          <w:szCs w:val="32"/>
          <w:lang w:val="zh-CN"/>
        </w:rPr>
        <w:t>自我评价。</w:t>
      </w:r>
    </w:p>
    <w:p w14:paraId="7BB87678">
      <w:pPr>
        <w:adjustRightInd w:val="0"/>
        <w:snapToGrid w:val="0"/>
        <w:spacing w:line="600" w:lineRule="exact"/>
        <w:ind w:firstLine="640" w:firstLineChars="200"/>
        <w:rPr>
          <w:rFonts w:eastAsia="黑体"/>
          <w:sz w:val="32"/>
          <w:szCs w:val="32"/>
        </w:rPr>
      </w:pPr>
      <w:r>
        <w:rPr>
          <w:rFonts w:eastAsia="黑体"/>
          <w:sz w:val="32"/>
          <w:szCs w:val="32"/>
        </w:rPr>
        <w:t>二、评价实施</w:t>
      </w:r>
    </w:p>
    <w:p w14:paraId="1A67979E">
      <w:pPr>
        <w:widowControl/>
        <w:tabs>
          <w:tab w:val="left" w:pos="2160"/>
        </w:tabs>
        <w:spacing w:line="600" w:lineRule="exact"/>
        <w:ind w:firstLine="643" w:firstLineChars="200"/>
        <w:rPr>
          <w:rFonts w:eastAsia="楷体_GB2312"/>
          <w:b/>
          <w:kern w:val="0"/>
          <w:position w:val="3"/>
          <w:sz w:val="32"/>
          <w:szCs w:val="32"/>
          <w:lang w:val="zh-CN"/>
        </w:rPr>
      </w:pPr>
      <w:r>
        <w:rPr>
          <w:rFonts w:eastAsia="楷体_GB2312"/>
          <w:b/>
          <w:kern w:val="0"/>
          <w:position w:val="3"/>
          <w:sz w:val="32"/>
          <w:szCs w:val="32"/>
          <w:lang w:val="zh-CN"/>
        </w:rPr>
        <w:t>（一）评价目的。</w:t>
      </w:r>
    </w:p>
    <w:p w14:paraId="2B577AAE">
      <w:pPr>
        <w:widowControl/>
        <w:adjustRightInd w:val="0"/>
        <w:snapToGrid w:val="0"/>
        <w:spacing w:line="600" w:lineRule="exact"/>
        <w:ind w:firstLine="640" w:firstLineChars="200"/>
        <w:contextualSpacing/>
        <w:jc w:val="left"/>
        <w:rPr>
          <w:rFonts w:eastAsia="仿宋_GB2312"/>
          <w:color w:val="000000"/>
          <w:sz w:val="32"/>
          <w:szCs w:val="32"/>
        </w:rPr>
      </w:pPr>
      <w:r>
        <w:rPr>
          <w:rFonts w:eastAsia="仿宋_GB2312"/>
          <w:color w:val="000000"/>
          <w:sz w:val="32"/>
          <w:szCs w:val="32"/>
        </w:rPr>
        <w:t>通过事前绩效评估将绩效管理关口前移，为项目设立和预算安排提供重要参考依据，提高预算编制科学性、合理性，优化财政支出结构，从源头上防控财政资源配置的低效无效，提高财政资源配置效率和财政资金使用效益。</w:t>
      </w:r>
    </w:p>
    <w:p w14:paraId="3EEDA6B6">
      <w:pPr>
        <w:pStyle w:val="26"/>
        <w:numPr>
          <w:ilvl w:val="0"/>
          <w:numId w:val="8"/>
        </w:numPr>
        <w:adjustRightInd w:val="0"/>
        <w:snapToGrid w:val="0"/>
        <w:spacing w:line="600" w:lineRule="exact"/>
        <w:ind w:firstLineChars="0"/>
        <w:rPr>
          <w:rFonts w:eastAsia="楷体_GB2312"/>
          <w:b/>
          <w:sz w:val="32"/>
          <w:szCs w:val="32"/>
          <w:lang w:val="zh-CN"/>
        </w:rPr>
      </w:pPr>
      <w:r>
        <w:rPr>
          <w:rFonts w:eastAsia="楷体_GB2312"/>
          <w:b/>
          <w:sz w:val="32"/>
          <w:szCs w:val="32"/>
          <w:lang w:val="zh-CN"/>
        </w:rPr>
        <w:t>预设问题及评价重点。</w:t>
      </w:r>
    </w:p>
    <w:p w14:paraId="7ADA3A95">
      <w:pPr>
        <w:widowControl/>
        <w:adjustRightInd w:val="0"/>
        <w:snapToGrid w:val="0"/>
        <w:spacing w:line="600" w:lineRule="exact"/>
        <w:ind w:firstLine="643" w:firstLineChars="200"/>
        <w:contextualSpacing/>
        <w:jc w:val="left"/>
        <w:rPr>
          <w:rFonts w:eastAsia="仿宋_GB2312"/>
          <w:color w:val="000000"/>
          <w:sz w:val="32"/>
          <w:szCs w:val="32"/>
        </w:rPr>
      </w:pPr>
      <w:r>
        <w:rPr>
          <w:rFonts w:eastAsia="仿宋_GB2312"/>
          <w:b/>
          <w:bCs/>
          <w:color w:val="000000"/>
          <w:sz w:val="32"/>
          <w:szCs w:val="32"/>
          <w:lang w:val="zh-CN"/>
        </w:rPr>
        <w:t>一是</w:t>
      </w:r>
      <w:r>
        <w:rPr>
          <w:rFonts w:eastAsia="仿宋_GB2312"/>
          <w:color w:val="000000"/>
          <w:sz w:val="32"/>
          <w:szCs w:val="32"/>
        </w:rPr>
        <w:t>根据编制方案，项目资金专项用于造林绿化项目建设，不得以任何理由改变资金用途，便于及时准确掌握资金到位、使用情况，加强了资金管理。</w:t>
      </w:r>
      <w:r>
        <w:rPr>
          <w:rFonts w:eastAsia="仿宋_GB2312"/>
          <w:b/>
          <w:bCs/>
          <w:color w:val="000000"/>
          <w:sz w:val="32"/>
          <w:szCs w:val="32"/>
        </w:rPr>
        <w:t>二是</w:t>
      </w:r>
      <w:r>
        <w:rPr>
          <w:rFonts w:eastAsia="仿宋_GB2312"/>
          <w:color w:val="000000"/>
          <w:sz w:val="32"/>
          <w:szCs w:val="32"/>
        </w:rPr>
        <w:t>在资金支出标准上，按照预算管理，政府采购等相关规定执行，</w:t>
      </w:r>
      <w:r>
        <w:rPr>
          <w:rFonts w:hint="eastAsia" w:eastAsia="仿宋_GB2312"/>
          <w:color w:val="000000"/>
          <w:sz w:val="32"/>
          <w:szCs w:val="32"/>
          <w:lang w:eastAsia="zh-CN"/>
        </w:rPr>
        <w:t>防止</w:t>
      </w:r>
      <w:r>
        <w:rPr>
          <w:rFonts w:eastAsia="仿宋_GB2312"/>
          <w:color w:val="000000"/>
          <w:sz w:val="32"/>
          <w:szCs w:val="32"/>
        </w:rPr>
        <w:t>不按规定进行预算调整</w:t>
      </w:r>
      <w:r>
        <w:rPr>
          <w:rFonts w:hint="eastAsia" w:eastAsia="仿宋_GB2312"/>
          <w:color w:val="000000"/>
          <w:sz w:val="32"/>
          <w:szCs w:val="32"/>
          <w:lang w:eastAsia="zh-CN"/>
        </w:rPr>
        <w:t>等</w:t>
      </w:r>
      <w:r>
        <w:rPr>
          <w:rFonts w:eastAsia="仿宋_GB2312"/>
          <w:color w:val="000000"/>
          <w:sz w:val="32"/>
          <w:szCs w:val="32"/>
        </w:rPr>
        <w:t>情况。</w:t>
      </w:r>
      <w:r>
        <w:rPr>
          <w:rFonts w:eastAsia="仿宋_GB2312"/>
          <w:b/>
          <w:bCs/>
          <w:color w:val="000000"/>
          <w:sz w:val="32"/>
          <w:szCs w:val="32"/>
        </w:rPr>
        <w:t>三是</w:t>
      </w:r>
      <w:r>
        <w:rPr>
          <w:rFonts w:eastAsia="仿宋_GB2312"/>
          <w:color w:val="000000"/>
          <w:sz w:val="32"/>
          <w:szCs w:val="32"/>
        </w:rPr>
        <w:t>严格按照项目资金使用范围使用资金，</w:t>
      </w:r>
      <w:r>
        <w:rPr>
          <w:rFonts w:hint="eastAsia" w:eastAsia="仿宋_GB2312"/>
          <w:color w:val="000000"/>
          <w:sz w:val="32"/>
          <w:szCs w:val="32"/>
          <w:lang w:eastAsia="zh-CN"/>
        </w:rPr>
        <w:t>严禁</w:t>
      </w:r>
      <w:r>
        <w:rPr>
          <w:rFonts w:eastAsia="仿宋_GB2312"/>
          <w:color w:val="000000"/>
          <w:sz w:val="32"/>
          <w:szCs w:val="32"/>
        </w:rPr>
        <w:t>超范围使用资金等的情况。</w:t>
      </w:r>
    </w:p>
    <w:p w14:paraId="20A120C6">
      <w:pPr>
        <w:widowControl/>
        <w:adjustRightInd w:val="0"/>
        <w:snapToGrid w:val="0"/>
        <w:spacing w:line="600" w:lineRule="exact"/>
        <w:ind w:firstLine="643" w:firstLineChars="200"/>
        <w:contextualSpacing/>
        <w:jc w:val="left"/>
        <w:rPr>
          <w:rFonts w:eastAsia="仿宋_GB2312"/>
          <w:color w:val="000000"/>
          <w:sz w:val="32"/>
          <w:szCs w:val="32"/>
        </w:rPr>
      </w:pPr>
      <w:r>
        <w:rPr>
          <w:rFonts w:eastAsia="楷体_GB2312"/>
          <w:b/>
          <w:kern w:val="0"/>
          <w:position w:val="3"/>
          <w:sz w:val="32"/>
          <w:szCs w:val="32"/>
          <w:lang w:val="zh-CN"/>
        </w:rPr>
        <w:t>（三）</w:t>
      </w:r>
      <w:r>
        <w:rPr>
          <w:rFonts w:eastAsia="楷体_GB2312"/>
          <w:b/>
          <w:sz w:val="32"/>
          <w:szCs w:val="32"/>
          <w:lang w:val="zh-CN"/>
        </w:rPr>
        <w:t>评价选点。</w:t>
      </w:r>
    </w:p>
    <w:p w14:paraId="4BE364EC">
      <w:pPr>
        <w:widowControl/>
        <w:adjustRightInd w:val="0"/>
        <w:snapToGrid w:val="0"/>
        <w:spacing w:line="600" w:lineRule="exact"/>
        <w:ind w:firstLine="640" w:firstLineChars="200"/>
        <w:contextualSpacing/>
        <w:jc w:val="left"/>
        <w:rPr>
          <w:rFonts w:eastAsia="仿宋_GB2312"/>
          <w:color w:val="000000"/>
          <w:sz w:val="32"/>
          <w:szCs w:val="32"/>
          <w:lang w:val="zh-CN"/>
        </w:rPr>
      </w:pPr>
      <w:r>
        <w:rPr>
          <w:rFonts w:eastAsia="仿宋_GB2312"/>
          <w:color w:val="000000"/>
          <w:sz w:val="32"/>
          <w:szCs w:val="32"/>
        </w:rPr>
        <w:t>盐边县属南亚热带干河谷气候区，气温年差较小；太阳辐射强，蒸发量大，干、雨季分明，全县12个乡（镇）88个村居，项目区范围林业用地面积262135.14公顷，占全市47.3%；活立木总蓄积1745.3万立方米，全县森林覆盖率64.4%。</w:t>
      </w:r>
    </w:p>
    <w:p w14:paraId="7B05E5D3">
      <w:pPr>
        <w:spacing w:line="600" w:lineRule="exact"/>
        <w:ind w:firstLine="643" w:firstLineChars="200"/>
        <w:rPr>
          <w:rFonts w:eastAsia="楷体_GB2312"/>
          <w:b/>
          <w:sz w:val="32"/>
          <w:szCs w:val="32"/>
          <w:lang w:val="zh-CN"/>
        </w:rPr>
      </w:pPr>
      <w:r>
        <w:rPr>
          <w:rFonts w:eastAsia="楷体_GB2312"/>
          <w:b/>
          <w:sz w:val="32"/>
          <w:szCs w:val="32"/>
          <w:lang w:val="zh-CN"/>
        </w:rPr>
        <w:t>（四）评价方法。</w:t>
      </w:r>
    </w:p>
    <w:p w14:paraId="0F1C8C3D">
      <w:pPr>
        <w:spacing w:line="600" w:lineRule="exact"/>
        <w:ind w:firstLine="640" w:firstLineChars="200"/>
        <w:rPr>
          <w:rFonts w:eastAsia="仿宋_GB2312"/>
          <w:kern w:val="0"/>
          <w:sz w:val="32"/>
          <w:szCs w:val="28"/>
        </w:rPr>
      </w:pPr>
      <w:r>
        <w:rPr>
          <w:rFonts w:eastAsia="仿宋_GB2312"/>
          <w:color w:val="000000"/>
          <w:sz w:val="32"/>
          <w:szCs w:val="32"/>
        </w:rPr>
        <w:t>该项目通过现场踏勘、与项目相关人员座谈或讨论了解项目情况，收集相关资料，综合分析相关情况后，对项目的立项必要性、投入经济性、目标合理性、方案可行性以及筹资合规性实施评估。</w:t>
      </w:r>
    </w:p>
    <w:p w14:paraId="3669FC45">
      <w:pPr>
        <w:spacing w:line="600" w:lineRule="exact"/>
        <w:ind w:left="567"/>
        <w:rPr>
          <w:rFonts w:eastAsia="楷体_GB2312"/>
          <w:b/>
          <w:sz w:val="32"/>
          <w:szCs w:val="32"/>
          <w:lang w:val="zh-CN"/>
        </w:rPr>
      </w:pPr>
      <w:r>
        <w:rPr>
          <w:rFonts w:eastAsia="楷体_GB2312"/>
          <w:b/>
          <w:sz w:val="32"/>
          <w:szCs w:val="32"/>
          <w:lang w:val="zh-CN"/>
        </w:rPr>
        <w:t>（五）评价组织。</w:t>
      </w:r>
    </w:p>
    <w:p w14:paraId="0DB62482">
      <w:pPr>
        <w:spacing w:line="600" w:lineRule="exact"/>
        <w:ind w:firstLine="640" w:firstLineChars="200"/>
        <w:rPr>
          <w:rFonts w:eastAsia="仿宋_GB2312"/>
          <w:bCs/>
          <w:sz w:val="32"/>
          <w:szCs w:val="32"/>
        </w:rPr>
      </w:pPr>
      <w:r>
        <w:rPr>
          <w:rFonts w:eastAsia="仿宋_GB2312"/>
          <w:color w:val="000000"/>
          <w:sz w:val="32"/>
          <w:szCs w:val="32"/>
          <w:lang w:val="zh-CN"/>
        </w:rPr>
        <w:t>项目严格按照招投标、政府采购、项目公示等程序，各相关股室具体负责实施，财务室负责业务指导和监督。其中财务专线监督资金使用去向，相关股室负责项目的整体选址，方案可行性，合理确定职责分工等整体项目情况的实施，对接相关企业，配合完成项目的实施。</w:t>
      </w:r>
    </w:p>
    <w:p w14:paraId="4E63A224">
      <w:pPr>
        <w:adjustRightInd w:val="0"/>
        <w:snapToGrid w:val="0"/>
        <w:spacing w:line="600" w:lineRule="exact"/>
        <w:ind w:firstLine="640" w:firstLineChars="200"/>
        <w:rPr>
          <w:rFonts w:eastAsia="仿宋_GB2312"/>
          <w:sz w:val="32"/>
          <w:szCs w:val="32"/>
          <w:lang w:val="zh-CN"/>
        </w:rPr>
      </w:pPr>
      <w:r>
        <w:rPr>
          <w:rFonts w:eastAsia="黑体"/>
          <w:sz w:val="32"/>
          <w:szCs w:val="32"/>
        </w:rPr>
        <w:t>三、绩效分析</w:t>
      </w:r>
      <w:r>
        <w:rPr>
          <w:rFonts w:eastAsia="仿宋_GB2312"/>
          <w:sz w:val="32"/>
          <w:szCs w:val="32"/>
          <w:lang w:val="zh-CN"/>
        </w:rPr>
        <w:tab/>
      </w:r>
    </w:p>
    <w:p w14:paraId="73BC34A2">
      <w:pPr>
        <w:spacing w:line="600" w:lineRule="exact"/>
        <w:ind w:firstLine="640"/>
        <w:rPr>
          <w:rFonts w:eastAsia="楷体_GB2312"/>
          <w:b/>
          <w:sz w:val="32"/>
          <w:szCs w:val="32"/>
        </w:rPr>
      </w:pPr>
      <w:r>
        <w:rPr>
          <w:rFonts w:eastAsia="楷体_GB2312"/>
          <w:b/>
          <w:sz w:val="32"/>
          <w:szCs w:val="32"/>
          <w:lang w:val="zh-CN"/>
        </w:rPr>
        <w:t>（一）</w:t>
      </w:r>
      <w:r>
        <w:rPr>
          <w:rFonts w:eastAsia="楷体_GB2312"/>
          <w:b/>
          <w:sz w:val="32"/>
          <w:szCs w:val="32"/>
        </w:rPr>
        <w:t>通用指标</w:t>
      </w:r>
      <w:r>
        <w:rPr>
          <w:rFonts w:eastAsia="楷体_GB2312"/>
          <w:b/>
          <w:bCs/>
          <w:color w:val="000000"/>
          <w:kern w:val="0"/>
          <w:sz w:val="32"/>
          <w:szCs w:val="32"/>
          <w:shd w:val="clear" w:color="auto" w:fill="FFFFFF"/>
          <w:lang w:val="zh-CN"/>
        </w:rPr>
        <w:t>绩效分析。</w:t>
      </w:r>
    </w:p>
    <w:p w14:paraId="1C30C155">
      <w:pPr>
        <w:spacing w:line="600" w:lineRule="exact"/>
        <w:ind w:firstLine="640"/>
        <w:rPr>
          <w:rFonts w:eastAsia="楷体_GB2312"/>
          <w:sz w:val="32"/>
          <w:szCs w:val="32"/>
        </w:rPr>
      </w:pPr>
      <w:r>
        <w:rPr>
          <w:rFonts w:eastAsia="楷体_GB2312"/>
          <w:sz w:val="32"/>
          <w:szCs w:val="32"/>
        </w:rPr>
        <w:t>1.项目决策。</w:t>
      </w:r>
    </w:p>
    <w:p w14:paraId="38577573">
      <w:pPr>
        <w:spacing w:line="600" w:lineRule="exact"/>
        <w:ind w:firstLine="640" w:firstLineChars="200"/>
        <w:rPr>
          <w:rFonts w:eastAsia="仿宋_GB2312"/>
          <w:color w:val="000000"/>
          <w:sz w:val="32"/>
          <w:szCs w:val="32"/>
          <w:lang w:val="zh-CN"/>
        </w:rPr>
      </w:pPr>
      <w:r>
        <w:rPr>
          <w:rFonts w:eastAsia="仿宋_GB2312"/>
          <w:color w:val="000000"/>
          <w:sz w:val="32"/>
          <w:szCs w:val="32"/>
          <w:lang w:val="zh-CN"/>
        </w:rPr>
        <w:t>项目决策程序严密，项目规划论证符合中省要求，项目绩效目标设置科学合理，项目资金与项目总体规划、相关行业事业发展相匹配，聚焦重大任务、重点领域、重点环节和重点项目。</w:t>
      </w:r>
    </w:p>
    <w:p w14:paraId="4579DA7D">
      <w:pPr>
        <w:widowControl/>
        <w:adjustRightInd w:val="0"/>
        <w:snapToGrid w:val="0"/>
        <w:spacing w:line="600" w:lineRule="exact"/>
        <w:ind w:firstLine="640" w:firstLineChars="200"/>
        <w:contextualSpacing/>
        <w:jc w:val="left"/>
        <w:rPr>
          <w:rFonts w:eastAsia="楷体_GB2312"/>
          <w:sz w:val="32"/>
          <w:szCs w:val="32"/>
        </w:rPr>
      </w:pPr>
      <w:r>
        <w:rPr>
          <w:rFonts w:eastAsia="楷体_GB2312"/>
          <w:sz w:val="32"/>
          <w:szCs w:val="32"/>
        </w:rPr>
        <w:t>2.项目管理。</w:t>
      </w:r>
    </w:p>
    <w:p w14:paraId="3B39E77A">
      <w:pPr>
        <w:spacing w:line="600" w:lineRule="exact"/>
        <w:ind w:firstLine="640" w:firstLineChars="200"/>
        <w:rPr>
          <w:rFonts w:eastAsia="仿宋_GB2312"/>
          <w:color w:val="000000"/>
          <w:sz w:val="32"/>
          <w:szCs w:val="32"/>
          <w:lang w:val="zh-CN"/>
        </w:rPr>
      </w:pPr>
      <w:r>
        <w:rPr>
          <w:rFonts w:eastAsia="仿宋_GB2312"/>
          <w:color w:val="000000"/>
          <w:sz w:val="32"/>
          <w:szCs w:val="32"/>
          <w:lang w:val="zh-CN"/>
        </w:rPr>
        <w:t>严格执行政府采购相关规定。项目实施采取项目主持人负责制，负责项目实施方案和项目年度工作总结的撰写，项目组成员根据各自专长进行分工，各负其责，主持人实时监督，保证项目顺利实施和高质量完成。项目经费管理严格按照省、市项目经费管理办法的开支要求，做到专款专用，实报实销。</w:t>
      </w:r>
    </w:p>
    <w:p w14:paraId="359226E9">
      <w:pPr>
        <w:widowControl/>
        <w:adjustRightInd w:val="0"/>
        <w:snapToGrid w:val="0"/>
        <w:spacing w:line="600" w:lineRule="exact"/>
        <w:ind w:firstLine="640" w:firstLineChars="200"/>
        <w:contextualSpacing/>
        <w:jc w:val="left"/>
        <w:rPr>
          <w:rFonts w:eastAsia="楷体_GB2312"/>
          <w:sz w:val="32"/>
          <w:szCs w:val="32"/>
        </w:rPr>
      </w:pPr>
      <w:r>
        <w:rPr>
          <w:rFonts w:eastAsia="楷体_GB2312"/>
          <w:sz w:val="32"/>
          <w:szCs w:val="32"/>
        </w:rPr>
        <w:t>3.项目实施。</w:t>
      </w:r>
    </w:p>
    <w:p w14:paraId="43F777D3">
      <w:pPr>
        <w:spacing w:line="600" w:lineRule="exact"/>
        <w:ind w:firstLine="640" w:firstLineChars="200"/>
        <w:rPr>
          <w:rFonts w:eastAsia="仿宋_GB2312"/>
          <w:sz w:val="32"/>
          <w:szCs w:val="32"/>
        </w:rPr>
      </w:pPr>
      <w:r>
        <w:rPr>
          <w:rFonts w:eastAsia="仿宋_GB2312"/>
          <w:sz w:val="32"/>
          <w:szCs w:val="32"/>
        </w:rPr>
        <w:t>一</w:t>
      </w:r>
      <w:r>
        <w:rPr>
          <w:rFonts w:eastAsia="仿宋_GB2312"/>
          <w:b/>
          <w:bCs/>
          <w:sz w:val="32"/>
          <w:szCs w:val="32"/>
        </w:rPr>
        <w:t>是</w:t>
      </w:r>
      <w:r>
        <w:rPr>
          <w:rFonts w:eastAsia="仿宋_GB2312"/>
          <w:sz w:val="32"/>
          <w:szCs w:val="32"/>
        </w:rPr>
        <w:t>预算执行方面。</w:t>
      </w:r>
      <w:r>
        <w:rPr>
          <w:rFonts w:eastAsia="仿宋_GB2312"/>
          <w:color w:val="000000"/>
          <w:sz w:val="32"/>
          <w:szCs w:val="32"/>
        </w:rPr>
        <w:t>2022年省级林业草原改革发展专项资金（第一批）</w:t>
      </w:r>
      <w:r>
        <w:rPr>
          <w:rFonts w:eastAsia="仿宋_GB2312"/>
          <w:kern w:val="0"/>
          <w:sz w:val="32"/>
          <w:szCs w:val="28"/>
        </w:rPr>
        <w:t>下达后，资金项目均能按预算规定程序执行，没有出现不按规定进行预算调整的情况。预算下达101万元，年中调整预算，项目资金</w:t>
      </w:r>
      <w:r>
        <w:rPr>
          <w:rFonts w:eastAsia="仿宋_GB2312"/>
          <w:kern w:val="0"/>
          <w:sz w:val="32"/>
          <w:szCs w:val="32"/>
          <w:shd w:val="clear" w:color="auto" w:fill="FFFFFF"/>
        </w:rPr>
        <w:t>10.98</w:t>
      </w:r>
      <w:r>
        <w:rPr>
          <w:rFonts w:eastAsia="仿宋_GB2312"/>
          <w:kern w:val="0"/>
          <w:sz w:val="32"/>
          <w:szCs w:val="28"/>
        </w:rPr>
        <w:t>万元，实际到位资金</w:t>
      </w:r>
      <w:r>
        <w:rPr>
          <w:rFonts w:eastAsia="仿宋_GB2312"/>
          <w:kern w:val="0"/>
          <w:sz w:val="32"/>
          <w:szCs w:val="32"/>
          <w:shd w:val="clear" w:color="auto" w:fill="FFFFFF"/>
        </w:rPr>
        <w:t>10.98</w:t>
      </w:r>
      <w:r>
        <w:rPr>
          <w:rFonts w:eastAsia="仿宋_GB2312"/>
          <w:kern w:val="0"/>
          <w:sz w:val="32"/>
          <w:szCs w:val="28"/>
        </w:rPr>
        <w:t>万元，资金到位及时，资金到位率100%。剩余资金用于惠民镇修建集中焚烧区、新建防灭火宣传碑牌项目，还未完成验收，后期将加快进度。二</w:t>
      </w:r>
      <w:r>
        <w:rPr>
          <w:rFonts w:eastAsia="仿宋_GB2312"/>
          <w:b/>
          <w:bCs/>
          <w:kern w:val="0"/>
          <w:sz w:val="32"/>
          <w:szCs w:val="28"/>
        </w:rPr>
        <w:t>是</w:t>
      </w:r>
      <w:r>
        <w:rPr>
          <w:rFonts w:eastAsia="仿宋_GB2312"/>
          <w:kern w:val="0"/>
          <w:sz w:val="32"/>
          <w:szCs w:val="28"/>
        </w:rPr>
        <w:t>资金使用方面。</w:t>
      </w:r>
      <w:r>
        <w:rPr>
          <w:rFonts w:eastAsia="仿宋_GB2312"/>
          <w:sz w:val="32"/>
          <w:szCs w:val="32"/>
        </w:rPr>
        <w:t>资金使用将严格</w:t>
      </w:r>
      <w:r>
        <w:rPr>
          <w:rFonts w:eastAsia="仿宋_GB2312"/>
          <w:sz w:val="32"/>
          <w:szCs w:val="32"/>
          <w:lang w:val="zh-CN"/>
        </w:rPr>
        <w:t>执行财务制度和考核制度，实行报账制，层层审核，实行专账管理，专款专用，专项核算，</w:t>
      </w:r>
      <w:r>
        <w:rPr>
          <w:rFonts w:eastAsia="仿宋_GB2312"/>
          <w:sz w:val="32"/>
          <w:szCs w:val="32"/>
        </w:rPr>
        <w:t>不存在虚假冒领、骗取套取、截留侵占、挪用、贪污私分、违规提取、公款私存等问题。</w:t>
      </w:r>
      <w:r>
        <w:rPr>
          <w:rFonts w:eastAsia="仿宋_GB2312"/>
          <w:kern w:val="0"/>
          <w:sz w:val="32"/>
          <w:szCs w:val="28"/>
        </w:rPr>
        <w:t>确保资金安全有效，提高资金使用效益。</w:t>
      </w:r>
    </w:p>
    <w:p w14:paraId="6C94F522">
      <w:pPr>
        <w:spacing w:line="600" w:lineRule="exact"/>
        <w:ind w:firstLine="640" w:firstLineChars="200"/>
        <w:rPr>
          <w:rFonts w:eastAsia="楷体_GB2312"/>
          <w:sz w:val="32"/>
          <w:szCs w:val="32"/>
        </w:rPr>
      </w:pPr>
      <w:r>
        <w:rPr>
          <w:rFonts w:eastAsia="楷体_GB2312"/>
          <w:sz w:val="32"/>
          <w:szCs w:val="32"/>
        </w:rPr>
        <w:t>4.项目结果。</w:t>
      </w:r>
    </w:p>
    <w:p w14:paraId="4F5B884A">
      <w:pPr>
        <w:spacing w:line="600" w:lineRule="exact"/>
        <w:ind w:firstLine="640" w:firstLineChars="200"/>
        <w:rPr>
          <w:rFonts w:eastAsia="仿宋_GB2312"/>
          <w:sz w:val="32"/>
          <w:szCs w:val="32"/>
        </w:rPr>
      </w:pPr>
      <w:r>
        <w:rPr>
          <w:rFonts w:eastAsia="仿宋_GB2312"/>
          <w:kern w:val="0"/>
          <w:sz w:val="32"/>
          <w:szCs w:val="28"/>
          <w:lang w:val="zh-CN"/>
        </w:rPr>
        <w:t>在目标设置方面，我局设置了绩效总目标和阶段性指标，有数量指标、成本指标、质量指标、效果指标、项目建设期及进度安排等，并经过了有关专家的审核。指标的设置与项目性质密切相关，</w:t>
      </w:r>
      <w:r>
        <w:rPr>
          <w:rFonts w:hint="eastAsia" w:eastAsia="仿宋_GB2312"/>
          <w:kern w:val="0"/>
          <w:sz w:val="32"/>
          <w:szCs w:val="28"/>
          <w:lang w:val="zh-CN"/>
        </w:rPr>
        <w:t>包括</w:t>
      </w:r>
      <w:r>
        <w:rPr>
          <w:rFonts w:eastAsia="仿宋_GB2312"/>
          <w:kern w:val="0"/>
          <w:sz w:val="32"/>
          <w:szCs w:val="28"/>
          <w:lang w:val="zh-CN"/>
        </w:rPr>
        <w:t>任务完成率、资金支付率以及造林成活率等绩效指标，全面体现工作的质量和效果。</w:t>
      </w:r>
    </w:p>
    <w:p w14:paraId="79D284EB">
      <w:pPr>
        <w:spacing w:line="600" w:lineRule="exact"/>
        <w:ind w:firstLine="643" w:firstLineChars="200"/>
        <w:rPr>
          <w:rFonts w:eastAsia="楷体_GB2312"/>
          <w:sz w:val="32"/>
          <w:szCs w:val="32"/>
          <w:lang w:val="zh-CN"/>
        </w:rPr>
      </w:pPr>
      <w:r>
        <w:rPr>
          <w:rFonts w:eastAsia="楷体_GB2312"/>
          <w:b/>
          <w:sz w:val="32"/>
          <w:szCs w:val="32"/>
          <w:lang w:val="zh-CN"/>
        </w:rPr>
        <w:t>（二）</w:t>
      </w:r>
      <w:r>
        <w:rPr>
          <w:rFonts w:eastAsia="楷体_GB2312"/>
          <w:b/>
          <w:sz w:val="32"/>
          <w:szCs w:val="32"/>
        </w:rPr>
        <w:t>专用指标</w:t>
      </w:r>
      <w:r>
        <w:rPr>
          <w:rFonts w:eastAsia="楷体_GB2312"/>
          <w:b/>
          <w:bCs/>
          <w:color w:val="000000"/>
          <w:kern w:val="0"/>
          <w:sz w:val="32"/>
          <w:szCs w:val="32"/>
          <w:shd w:val="clear" w:color="auto" w:fill="FFFFFF"/>
          <w:lang w:val="zh-CN"/>
        </w:rPr>
        <w:t>绩效分析。</w:t>
      </w:r>
    </w:p>
    <w:p w14:paraId="47D78250">
      <w:pPr>
        <w:widowControl/>
        <w:tabs>
          <w:tab w:val="left" w:pos="2160"/>
        </w:tabs>
        <w:spacing w:line="600" w:lineRule="exact"/>
        <w:ind w:firstLine="640" w:firstLineChars="200"/>
        <w:jc w:val="left"/>
        <w:rPr>
          <w:rFonts w:eastAsia="仿宋_GB2312"/>
          <w:kern w:val="0"/>
          <w:sz w:val="32"/>
          <w:szCs w:val="28"/>
        </w:rPr>
      </w:pPr>
      <w:r>
        <w:rPr>
          <w:rFonts w:eastAsia="楷体_GB2312"/>
          <w:sz w:val="32"/>
          <w:szCs w:val="32"/>
        </w:rPr>
        <w:t>1.产业发展。</w:t>
      </w:r>
      <w:r>
        <w:rPr>
          <w:rFonts w:eastAsia="仿宋_GB2312"/>
          <w:kern w:val="0"/>
          <w:sz w:val="32"/>
          <w:szCs w:val="28"/>
        </w:rPr>
        <w:t>通过项目实施，</w:t>
      </w:r>
      <w:r>
        <w:rPr>
          <w:rFonts w:eastAsia="仿宋_GB2312"/>
          <w:kern w:val="0"/>
          <w:sz w:val="32"/>
          <w:szCs w:val="28"/>
          <w:lang w:val="zh-CN"/>
        </w:rPr>
        <w:t>森林生态得到良好保护，必然促进林业和旅游业及农副业的发展，减少农业的自然灾害，保证林区人民生命财产安全，对促进其安居乐业，可持续发展，对实现乡村振兴，建设美好家园</w:t>
      </w:r>
      <w:r>
        <w:rPr>
          <w:rFonts w:hint="eastAsia" w:eastAsia="仿宋_GB2312"/>
          <w:kern w:val="0"/>
          <w:sz w:val="32"/>
          <w:szCs w:val="28"/>
          <w:lang w:val="zh-CN"/>
        </w:rPr>
        <w:t>起着重要作用</w:t>
      </w:r>
      <w:r>
        <w:rPr>
          <w:rFonts w:eastAsia="仿宋_GB2312"/>
          <w:kern w:val="0"/>
          <w:sz w:val="32"/>
          <w:szCs w:val="28"/>
          <w:lang w:val="zh-CN"/>
        </w:rPr>
        <w:t>，将起到良好的社会效益。</w:t>
      </w:r>
    </w:p>
    <w:p w14:paraId="094E5B4B">
      <w:pPr>
        <w:widowControl/>
        <w:spacing w:line="600" w:lineRule="exact"/>
        <w:ind w:firstLine="640" w:firstLineChars="200"/>
        <w:jc w:val="left"/>
        <w:rPr>
          <w:rFonts w:eastAsia="仿宋_GB2312"/>
          <w:kern w:val="0"/>
          <w:sz w:val="32"/>
          <w:szCs w:val="28"/>
        </w:rPr>
      </w:pPr>
      <w:r>
        <w:rPr>
          <w:rFonts w:eastAsia="楷体_GB2312"/>
          <w:sz w:val="32"/>
          <w:szCs w:val="32"/>
        </w:rPr>
        <w:t>2.</w:t>
      </w:r>
      <w:r>
        <w:rPr>
          <w:rFonts w:eastAsia="楷体_GB2312"/>
          <w:sz w:val="32"/>
          <w:szCs w:val="32"/>
          <w:lang w:val="zh-CN"/>
        </w:rPr>
        <w:t>民生保障。</w:t>
      </w:r>
      <w:r>
        <w:rPr>
          <w:rFonts w:eastAsia="仿宋_GB2312"/>
          <w:kern w:val="0"/>
          <w:sz w:val="32"/>
          <w:szCs w:val="28"/>
        </w:rPr>
        <w:t>通过项目建设能提高全县森林草原防灭火综合防控能力，减少森林火灾发生率，能最大限度遏制</w:t>
      </w:r>
      <w:r>
        <w:rPr>
          <w:rFonts w:hint="eastAsia" w:eastAsia="仿宋_GB2312"/>
          <w:kern w:val="0"/>
          <w:sz w:val="32"/>
          <w:szCs w:val="28"/>
          <w:lang w:eastAsia="zh-CN"/>
        </w:rPr>
        <w:t>重特大</w:t>
      </w:r>
      <w:r>
        <w:rPr>
          <w:rFonts w:eastAsia="仿宋_GB2312"/>
          <w:kern w:val="0"/>
          <w:sz w:val="32"/>
          <w:szCs w:val="28"/>
        </w:rPr>
        <w:t>森林火灾发生，确保队伍安全，保护林区人民群众生命财产安全和森林资源安全，维护林区安全稳定，切实保护好我县森林资源，维护林区稳定，促进区域经济社会可持续发展，力争群众满意度达90%以上。</w:t>
      </w:r>
    </w:p>
    <w:p w14:paraId="2DD17171">
      <w:pPr>
        <w:spacing w:line="600" w:lineRule="exact"/>
        <w:ind w:firstLine="640" w:firstLineChars="200"/>
        <w:rPr>
          <w:rFonts w:eastAsia="仿宋_GB2312"/>
          <w:kern w:val="0"/>
          <w:sz w:val="32"/>
          <w:szCs w:val="28"/>
        </w:rPr>
      </w:pPr>
      <w:r>
        <w:rPr>
          <w:rFonts w:eastAsia="楷体_GB2312"/>
          <w:sz w:val="32"/>
          <w:szCs w:val="32"/>
        </w:rPr>
        <w:t>3.基础设施。</w:t>
      </w:r>
      <w:r>
        <w:rPr>
          <w:rFonts w:eastAsia="仿宋_GB2312"/>
          <w:kern w:val="0"/>
          <w:sz w:val="32"/>
          <w:szCs w:val="28"/>
          <w:lang w:val="zh-CN"/>
        </w:rPr>
        <w:t>开展防灭火宣传教育工程建设、加强森林草原火灾预防、新建林区车辆及行人监控设备等</w:t>
      </w:r>
      <w:r>
        <w:rPr>
          <w:rFonts w:eastAsia="仿宋_GB2312"/>
          <w:kern w:val="0"/>
          <w:sz w:val="32"/>
          <w:szCs w:val="28"/>
        </w:rPr>
        <w:t>项目，通过项目建设加快</w:t>
      </w:r>
      <w:r>
        <w:rPr>
          <w:rFonts w:hint="eastAsia" w:eastAsia="仿宋_GB2312"/>
          <w:kern w:val="0"/>
          <w:sz w:val="32"/>
          <w:szCs w:val="28"/>
          <w:lang w:eastAsia="zh-CN"/>
        </w:rPr>
        <w:t>补齐</w:t>
      </w:r>
      <w:r>
        <w:rPr>
          <w:rFonts w:eastAsia="仿宋_GB2312"/>
          <w:kern w:val="0"/>
          <w:sz w:val="32"/>
          <w:szCs w:val="28"/>
        </w:rPr>
        <w:t>基础设施和专业力量短板，进一步提升地方森林专业扑火队伍以水灭火综合扑救能力，及时高效联动响应，科学安全扑救，全力防范人为森林草原火灾，森林受害率控制在0.9‰以下，坚决遏制重特大森林草原火灾发生。做到了专款专用，资金严格按照资金使用有关规定，严格执行县级报账制，专账核算、公告公示等制度保证了</w:t>
      </w:r>
      <w:r>
        <w:rPr>
          <w:rFonts w:eastAsia="仿宋_GB2312"/>
          <w:kern w:val="0"/>
          <w:sz w:val="32"/>
          <w:szCs w:val="28"/>
          <w:lang w:val="zh-CN"/>
        </w:rPr>
        <w:t>用途合规，程序合规，标准合规。</w:t>
      </w:r>
    </w:p>
    <w:p w14:paraId="7F5B7AC3">
      <w:pPr>
        <w:widowControl/>
        <w:adjustRightInd w:val="0"/>
        <w:snapToGrid w:val="0"/>
        <w:spacing w:line="600" w:lineRule="exact"/>
        <w:ind w:firstLine="640" w:firstLineChars="200"/>
        <w:contextualSpacing/>
        <w:rPr>
          <w:rFonts w:eastAsia="仿宋_GB2312"/>
          <w:kern w:val="0"/>
          <w:sz w:val="32"/>
          <w:szCs w:val="28"/>
        </w:rPr>
      </w:pPr>
      <w:r>
        <w:rPr>
          <w:rFonts w:eastAsia="楷体_GB2312"/>
          <w:sz w:val="32"/>
          <w:szCs w:val="32"/>
        </w:rPr>
        <w:t>4.</w:t>
      </w:r>
      <w:r>
        <w:rPr>
          <w:rFonts w:eastAsia="楷体_GB2312"/>
          <w:sz w:val="32"/>
          <w:szCs w:val="32"/>
          <w:lang w:val="zh-CN"/>
        </w:rPr>
        <w:t>行政运转。</w:t>
      </w:r>
      <w:r>
        <w:rPr>
          <w:rFonts w:eastAsia="仿宋_GB2312"/>
          <w:color w:val="000000"/>
          <w:sz w:val="32"/>
          <w:szCs w:val="32"/>
        </w:rPr>
        <w:t>按照川财资环</w:t>
      </w:r>
      <w:r>
        <w:rPr>
          <w:rFonts w:hint="eastAsia" w:ascii="宋体" w:hAnsi="宋体" w:cs="宋体"/>
          <w:kern w:val="0"/>
          <w:sz w:val="32"/>
          <w:szCs w:val="28"/>
        </w:rPr>
        <w:t>﹝</w:t>
      </w:r>
      <w:r>
        <w:rPr>
          <w:rFonts w:eastAsia="仿宋_GB2312"/>
          <w:kern w:val="0"/>
          <w:sz w:val="32"/>
          <w:szCs w:val="28"/>
        </w:rPr>
        <w:t>2022</w:t>
      </w:r>
      <w:r>
        <w:rPr>
          <w:rFonts w:hint="eastAsia" w:ascii="宋体" w:hAnsi="宋体" w:cs="宋体"/>
          <w:kern w:val="0"/>
          <w:sz w:val="32"/>
          <w:szCs w:val="28"/>
        </w:rPr>
        <w:t>﹞</w:t>
      </w:r>
      <w:r>
        <w:rPr>
          <w:rFonts w:eastAsia="仿宋_GB2312"/>
          <w:color w:val="000000"/>
          <w:sz w:val="32"/>
          <w:szCs w:val="32"/>
        </w:rPr>
        <w:t>39关于下达2022年省级林业草原改革发展专项资金（第一批）预算文件要求</w:t>
      </w:r>
      <w:r>
        <w:rPr>
          <w:rFonts w:eastAsia="仿宋_GB2312"/>
          <w:kern w:val="0"/>
          <w:sz w:val="32"/>
          <w:szCs w:val="28"/>
        </w:rPr>
        <w:t>，有效增强森林草原防灭火预防能力，进</w:t>
      </w:r>
      <w:r>
        <w:rPr>
          <w:rFonts w:eastAsia="仿宋_GB2312"/>
          <w:kern w:val="0"/>
          <w:sz w:val="32"/>
          <w:szCs w:val="28"/>
          <w:lang w:val="zh-CN"/>
        </w:rPr>
        <w:t>一步提升地方</w:t>
      </w:r>
      <w:r>
        <w:rPr>
          <w:rFonts w:eastAsia="仿宋_GB2312"/>
          <w:kern w:val="0"/>
          <w:sz w:val="32"/>
          <w:szCs w:val="28"/>
        </w:rPr>
        <w:t>森林</w:t>
      </w:r>
      <w:r>
        <w:rPr>
          <w:rFonts w:eastAsia="仿宋_GB2312"/>
          <w:kern w:val="0"/>
          <w:sz w:val="32"/>
          <w:szCs w:val="28"/>
          <w:lang w:val="zh-CN"/>
        </w:rPr>
        <w:t>专业扑火队</w:t>
      </w:r>
      <w:r>
        <w:rPr>
          <w:rFonts w:eastAsia="仿宋_GB2312"/>
          <w:kern w:val="0"/>
          <w:sz w:val="32"/>
          <w:szCs w:val="28"/>
        </w:rPr>
        <w:t>伍以水灭火</w:t>
      </w:r>
      <w:r>
        <w:rPr>
          <w:rFonts w:eastAsia="仿宋_GB2312"/>
          <w:kern w:val="0"/>
          <w:sz w:val="32"/>
          <w:szCs w:val="28"/>
          <w:lang w:val="zh-CN"/>
        </w:rPr>
        <w:t>综合扑救能力，</w:t>
      </w:r>
      <w:r>
        <w:rPr>
          <w:rFonts w:eastAsia="仿宋_GB2312"/>
          <w:kern w:val="0"/>
          <w:sz w:val="32"/>
          <w:szCs w:val="28"/>
        </w:rPr>
        <w:t>森林受害率控制在0.9‰以下。做到专款专用，资金严格按照资金使用有关规定，严格执行县级报账制，专账核算、公告公示等制度保证了</w:t>
      </w:r>
      <w:r>
        <w:rPr>
          <w:rFonts w:eastAsia="仿宋_GB2312"/>
          <w:kern w:val="0"/>
          <w:sz w:val="32"/>
          <w:szCs w:val="28"/>
          <w:lang w:val="zh-CN"/>
        </w:rPr>
        <w:t>用途合规，程序合规，标准合规。</w:t>
      </w:r>
    </w:p>
    <w:p w14:paraId="6427F320">
      <w:pPr>
        <w:spacing w:line="600" w:lineRule="exact"/>
        <w:ind w:firstLine="640"/>
        <w:rPr>
          <w:rFonts w:eastAsia="仿宋_GB2312"/>
          <w:sz w:val="32"/>
          <w:szCs w:val="32"/>
          <w:lang w:val="zh-CN"/>
        </w:rPr>
      </w:pPr>
      <w:r>
        <w:rPr>
          <w:rFonts w:eastAsia="楷体_GB2312"/>
          <w:b/>
          <w:sz w:val="32"/>
          <w:szCs w:val="32"/>
          <w:lang w:val="zh-CN"/>
        </w:rPr>
        <w:t>（三）</w:t>
      </w:r>
      <w:r>
        <w:rPr>
          <w:rFonts w:eastAsia="楷体_GB2312"/>
          <w:b/>
          <w:sz w:val="32"/>
          <w:szCs w:val="32"/>
        </w:rPr>
        <w:t>个性指标</w:t>
      </w:r>
      <w:r>
        <w:rPr>
          <w:rFonts w:eastAsia="楷体_GB2312"/>
          <w:b/>
          <w:bCs/>
          <w:color w:val="000000"/>
          <w:kern w:val="0"/>
          <w:sz w:val="32"/>
          <w:szCs w:val="32"/>
          <w:shd w:val="clear" w:color="auto" w:fill="FFFFFF"/>
          <w:lang w:val="zh-CN"/>
        </w:rPr>
        <w:t>绩效分析。</w:t>
      </w:r>
    </w:p>
    <w:p w14:paraId="57AF297C">
      <w:pPr>
        <w:spacing w:line="600" w:lineRule="exact"/>
        <w:ind w:firstLine="640"/>
        <w:rPr>
          <w:rFonts w:eastAsia="仿宋_GB2312"/>
          <w:sz w:val="32"/>
          <w:szCs w:val="32"/>
        </w:rPr>
      </w:pPr>
      <w:r>
        <w:rPr>
          <w:rFonts w:eastAsia="仿宋_GB2312"/>
          <w:kern w:val="0"/>
          <w:sz w:val="32"/>
          <w:szCs w:val="28"/>
        </w:rPr>
        <w:t>防火项目的实施有效局部缓解森林草原防灭火压力、有效推动“森林草原防灭火专项整治”常态化、加强了林区森林草原防灭火监测预警、警示宣传、杜绝火源火种进山入林、有效提升森林草原防灭火专业扑火队伍以水灭火的能力、提高森林草原防灭火应急处置能力、加强森林草原防灭火监测预警体系、火源管控体系，真正做到“打早、打小、打了”。</w:t>
      </w:r>
    </w:p>
    <w:p w14:paraId="7255A21B">
      <w:pPr>
        <w:widowControl/>
        <w:tabs>
          <w:tab w:val="left" w:pos="2160"/>
        </w:tabs>
        <w:spacing w:line="600" w:lineRule="exact"/>
        <w:ind w:firstLine="640" w:firstLineChars="200"/>
        <w:jc w:val="left"/>
        <w:rPr>
          <w:rFonts w:eastAsia="黑体"/>
          <w:kern w:val="0"/>
          <w:position w:val="3"/>
          <w:sz w:val="32"/>
          <w:szCs w:val="32"/>
        </w:rPr>
      </w:pPr>
      <w:r>
        <w:rPr>
          <w:rFonts w:eastAsia="黑体"/>
          <w:kern w:val="0"/>
          <w:position w:val="3"/>
          <w:sz w:val="32"/>
          <w:szCs w:val="32"/>
        </w:rPr>
        <w:t>四、评价结论</w:t>
      </w:r>
    </w:p>
    <w:p w14:paraId="4418AB1A">
      <w:pPr>
        <w:widowControl/>
        <w:tabs>
          <w:tab w:val="left" w:pos="2160"/>
        </w:tabs>
        <w:spacing w:line="600" w:lineRule="exact"/>
        <w:ind w:firstLine="640" w:firstLineChars="200"/>
        <w:jc w:val="left"/>
        <w:rPr>
          <w:rFonts w:eastAsia="仿宋_GB2312"/>
          <w:kern w:val="0"/>
          <w:sz w:val="32"/>
          <w:szCs w:val="28"/>
        </w:rPr>
      </w:pPr>
      <w:r>
        <w:rPr>
          <w:rFonts w:eastAsia="仿宋_GB2312"/>
          <w:kern w:val="0"/>
          <w:sz w:val="32"/>
          <w:szCs w:val="28"/>
        </w:rPr>
        <w:t>通过项目建设，能提高全县森林草原防灭火综合防控能力，减少森林火灾发生率，能最大限度遏制</w:t>
      </w:r>
      <w:r>
        <w:rPr>
          <w:rFonts w:hint="eastAsia" w:eastAsia="仿宋_GB2312"/>
          <w:kern w:val="0"/>
          <w:sz w:val="32"/>
          <w:szCs w:val="28"/>
          <w:lang w:eastAsia="zh-CN"/>
        </w:rPr>
        <w:t>重特大</w:t>
      </w:r>
      <w:r>
        <w:rPr>
          <w:rFonts w:eastAsia="仿宋_GB2312"/>
          <w:kern w:val="0"/>
          <w:sz w:val="32"/>
          <w:szCs w:val="28"/>
        </w:rPr>
        <w:t>森林火灾发生，确保队伍安全，保护林区人民群众生命财产安全和森林资源安全，维护林区安全稳定。</w:t>
      </w:r>
    </w:p>
    <w:p w14:paraId="0F903530">
      <w:pPr>
        <w:widowControl/>
        <w:tabs>
          <w:tab w:val="left" w:pos="2160"/>
        </w:tabs>
        <w:spacing w:line="600" w:lineRule="exact"/>
        <w:ind w:firstLine="640" w:firstLineChars="200"/>
        <w:jc w:val="left"/>
        <w:rPr>
          <w:rFonts w:eastAsia="黑体"/>
          <w:kern w:val="0"/>
          <w:position w:val="3"/>
          <w:sz w:val="32"/>
          <w:szCs w:val="32"/>
        </w:rPr>
      </w:pPr>
      <w:r>
        <w:rPr>
          <w:rFonts w:eastAsia="黑体"/>
          <w:kern w:val="0"/>
          <w:position w:val="3"/>
          <w:sz w:val="32"/>
          <w:szCs w:val="32"/>
        </w:rPr>
        <w:t>五、存在主要问题</w:t>
      </w:r>
    </w:p>
    <w:p w14:paraId="4E1E85C4">
      <w:pPr>
        <w:widowControl/>
        <w:tabs>
          <w:tab w:val="left" w:pos="2160"/>
        </w:tabs>
        <w:spacing w:line="560" w:lineRule="exact"/>
        <w:ind w:firstLine="640" w:firstLineChars="200"/>
        <w:jc w:val="left"/>
        <w:rPr>
          <w:rFonts w:eastAsia="仿宋_GB2312"/>
          <w:kern w:val="0"/>
          <w:sz w:val="32"/>
          <w:szCs w:val="28"/>
        </w:rPr>
      </w:pPr>
      <w:r>
        <w:rPr>
          <w:rFonts w:eastAsia="仿宋_GB2312"/>
          <w:kern w:val="0"/>
          <w:sz w:val="32"/>
          <w:szCs w:val="28"/>
        </w:rPr>
        <w:t>项目进度较为缓慢。</w:t>
      </w:r>
    </w:p>
    <w:p w14:paraId="13613D34">
      <w:pPr>
        <w:widowControl/>
        <w:tabs>
          <w:tab w:val="left" w:pos="2160"/>
        </w:tabs>
        <w:spacing w:line="560" w:lineRule="exact"/>
        <w:ind w:firstLine="640" w:firstLineChars="200"/>
        <w:jc w:val="left"/>
        <w:rPr>
          <w:rFonts w:eastAsia="仿宋"/>
          <w:kern w:val="0"/>
          <w:position w:val="3"/>
          <w:sz w:val="32"/>
          <w:szCs w:val="32"/>
          <w:highlight w:val="green"/>
        </w:rPr>
      </w:pPr>
      <w:r>
        <w:rPr>
          <w:rFonts w:eastAsia="黑体"/>
          <w:kern w:val="0"/>
          <w:position w:val="3"/>
          <w:sz w:val="32"/>
          <w:szCs w:val="32"/>
          <w:lang w:val="zh-CN"/>
        </w:rPr>
        <w:t>六、改进建议</w:t>
      </w:r>
    </w:p>
    <w:p w14:paraId="1A9FD58C">
      <w:pPr>
        <w:widowControl/>
        <w:tabs>
          <w:tab w:val="left" w:pos="2160"/>
        </w:tabs>
        <w:spacing w:line="560" w:lineRule="exact"/>
        <w:ind w:firstLine="640" w:firstLineChars="200"/>
        <w:jc w:val="left"/>
        <w:rPr>
          <w:rFonts w:eastAsia="仿宋_GB2312"/>
          <w:kern w:val="0"/>
          <w:sz w:val="32"/>
          <w:szCs w:val="28"/>
          <w:lang w:val="zh-CN"/>
        </w:rPr>
      </w:pPr>
      <w:r>
        <w:rPr>
          <w:rFonts w:hint="eastAsia" w:eastAsia="仿宋_GB2312"/>
          <w:kern w:val="0"/>
          <w:sz w:val="32"/>
          <w:szCs w:val="28"/>
          <w:lang w:val="zh-CN"/>
        </w:rPr>
        <w:t>1.</w:t>
      </w:r>
      <w:r>
        <w:rPr>
          <w:rFonts w:eastAsia="仿宋_GB2312"/>
          <w:kern w:val="0"/>
          <w:sz w:val="32"/>
          <w:szCs w:val="28"/>
          <w:lang w:val="zh-CN"/>
        </w:rPr>
        <w:t>加强项目建设管理，保障项目按时高质量完工。</w:t>
      </w:r>
    </w:p>
    <w:p w14:paraId="519FE20E">
      <w:pPr>
        <w:widowControl/>
        <w:tabs>
          <w:tab w:val="left" w:pos="2160"/>
        </w:tabs>
        <w:spacing w:line="560" w:lineRule="exact"/>
        <w:ind w:firstLine="640" w:firstLineChars="200"/>
        <w:jc w:val="left"/>
        <w:rPr>
          <w:rFonts w:eastAsia="仿宋_GB2312"/>
          <w:kern w:val="0"/>
          <w:sz w:val="32"/>
          <w:szCs w:val="28"/>
          <w:lang w:val="zh-CN"/>
        </w:rPr>
      </w:pPr>
      <w:r>
        <w:rPr>
          <w:rFonts w:hint="eastAsia" w:eastAsia="仿宋_GB2312"/>
          <w:kern w:val="0"/>
          <w:sz w:val="32"/>
          <w:szCs w:val="28"/>
          <w:lang w:val="zh-CN"/>
        </w:rPr>
        <w:t>2.</w:t>
      </w:r>
      <w:r>
        <w:rPr>
          <w:rFonts w:eastAsia="仿宋_GB2312"/>
          <w:kern w:val="0"/>
          <w:sz w:val="32"/>
          <w:szCs w:val="28"/>
          <w:lang w:val="zh-CN"/>
        </w:rPr>
        <w:t>加强项目监管，及时解决项目建设过程中遇到的问题，保障项目顺利有序推进。</w:t>
      </w:r>
    </w:p>
    <w:p w14:paraId="18F54A58">
      <w:pPr>
        <w:autoSpaceDE w:val="0"/>
        <w:autoSpaceDN w:val="0"/>
        <w:adjustRightInd w:val="0"/>
        <w:spacing w:line="600" w:lineRule="exact"/>
        <w:jc w:val="left"/>
        <w:rPr>
          <w:rFonts w:eastAsia="仿宋_GB2312"/>
          <w:color w:val="000000"/>
          <w:kern w:val="0"/>
          <w:sz w:val="32"/>
          <w:szCs w:val="28"/>
          <w:lang w:val="zh-CN"/>
        </w:rPr>
      </w:pPr>
    </w:p>
    <w:p w14:paraId="5D8BE864">
      <w:pPr>
        <w:adjustRightInd w:val="0"/>
        <w:snapToGrid w:val="0"/>
        <w:spacing w:line="570" w:lineRule="exact"/>
        <w:jc w:val="center"/>
        <w:rPr>
          <w:rFonts w:eastAsia="方正小标宋简体"/>
          <w:bCs/>
          <w:sz w:val="44"/>
          <w:szCs w:val="44"/>
        </w:rPr>
      </w:pPr>
    </w:p>
    <w:p w14:paraId="40FB42EB">
      <w:pPr>
        <w:adjustRightInd w:val="0"/>
        <w:snapToGrid w:val="0"/>
        <w:spacing w:line="570" w:lineRule="exact"/>
        <w:jc w:val="center"/>
        <w:rPr>
          <w:rFonts w:eastAsia="方正小标宋简体"/>
          <w:bCs/>
          <w:sz w:val="44"/>
          <w:szCs w:val="44"/>
        </w:rPr>
      </w:pPr>
    </w:p>
    <w:p w14:paraId="734DDB18">
      <w:pPr>
        <w:rPr>
          <w:rFonts w:eastAsia="黑体"/>
          <w:sz w:val="32"/>
          <w:szCs w:val="32"/>
        </w:rPr>
      </w:pPr>
      <w:r>
        <w:rPr>
          <w:rFonts w:eastAsia="黑体"/>
          <w:sz w:val="32"/>
          <w:szCs w:val="32"/>
        </w:rPr>
        <w:t>附件7</w:t>
      </w:r>
    </w:p>
    <w:p w14:paraId="32F40606">
      <w:pPr>
        <w:adjustRightInd w:val="0"/>
        <w:snapToGrid w:val="0"/>
        <w:spacing w:line="570" w:lineRule="exact"/>
        <w:jc w:val="center"/>
        <w:rPr>
          <w:rFonts w:eastAsia="方正小标宋简体"/>
          <w:bCs/>
          <w:sz w:val="44"/>
          <w:szCs w:val="44"/>
        </w:rPr>
      </w:pPr>
      <w:r>
        <w:rPr>
          <w:rFonts w:eastAsia="方正小标宋简体"/>
          <w:bCs/>
          <w:sz w:val="44"/>
          <w:szCs w:val="44"/>
        </w:rPr>
        <w:t>森林草原防灭火资金项目支出绩效</w:t>
      </w:r>
    </w:p>
    <w:p w14:paraId="313D09BD">
      <w:pPr>
        <w:adjustRightInd w:val="0"/>
        <w:snapToGrid w:val="0"/>
        <w:spacing w:line="570" w:lineRule="exact"/>
        <w:jc w:val="center"/>
        <w:rPr>
          <w:rFonts w:eastAsia="方正小标宋简体"/>
          <w:bCs/>
          <w:sz w:val="44"/>
          <w:szCs w:val="44"/>
        </w:rPr>
      </w:pPr>
      <w:r>
        <w:rPr>
          <w:rFonts w:eastAsia="方正小标宋简体"/>
          <w:bCs/>
          <w:sz w:val="44"/>
          <w:szCs w:val="44"/>
        </w:rPr>
        <w:t>评价报告</w:t>
      </w:r>
    </w:p>
    <w:p w14:paraId="3471DDD1">
      <w:pPr>
        <w:adjustRightInd w:val="0"/>
        <w:snapToGrid w:val="0"/>
        <w:spacing w:line="600" w:lineRule="exact"/>
        <w:ind w:firstLine="640" w:firstLineChars="200"/>
        <w:rPr>
          <w:rFonts w:eastAsia="黑体"/>
          <w:sz w:val="32"/>
          <w:szCs w:val="32"/>
          <w:lang w:val="zh-CN"/>
        </w:rPr>
      </w:pPr>
      <w:r>
        <w:rPr>
          <w:rFonts w:eastAsia="黑体"/>
          <w:sz w:val="32"/>
          <w:szCs w:val="32"/>
        </w:rPr>
        <w:t>一、</w:t>
      </w:r>
      <w:r>
        <w:rPr>
          <w:rFonts w:eastAsia="黑体"/>
          <w:sz w:val="32"/>
          <w:szCs w:val="32"/>
          <w:lang w:val="zh-CN"/>
        </w:rPr>
        <w:t>项目概况</w:t>
      </w:r>
    </w:p>
    <w:p w14:paraId="2AB5A475">
      <w:pPr>
        <w:widowControl/>
        <w:adjustRightInd w:val="0"/>
        <w:snapToGrid w:val="0"/>
        <w:spacing w:line="600" w:lineRule="exact"/>
        <w:ind w:firstLine="643" w:firstLineChars="200"/>
        <w:contextualSpacing/>
        <w:jc w:val="left"/>
        <w:rPr>
          <w:rFonts w:eastAsia="仿宋_GB2312"/>
          <w:kern w:val="0"/>
          <w:sz w:val="32"/>
          <w:szCs w:val="32"/>
          <w:shd w:val="clear" w:color="auto" w:fill="FFFFFF"/>
          <w:lang w:val="zh-CN"/>
        </w:rPr>
      </w:pPr>
      <w:r>
        <w:rPr>
          <w:rFonts w:eastAsia="楷体_GB2312"/>
          <w:b/>
          <w:sz w:val="32"/>
          <w:szCs w:val="32"/>
          <w:lang w:val="zh-CN"/>
        </w:rPr>
        <w:t>（一）设立背景及基本情况。</w:t>
      </w:r>
    </w:p>
    <w:p w14:paraId="60788B1C">
      <w:pPr>
        <w:widowControl/>
        <w:adjustRightInd w:val="0"/>
        <w:snapToGrid w:val="0"/>
        <w:spacing w:line="600" w:lineRule="exact"/>
        <w:ind w:firstLine="640" w:firstLineChars="200"/>
        <w:contextualSpacing/>
        <w:rPr>
          <w:rFonts w:eastAsia="仿宋_GB2312"/>
          <w:color w:val="000000"/>
          <w:sz w:val="32"/>
          <w:szCs w:val="32"/>
        </w:rPr>
      </w:pPr>
      <w:r>
        <w:rPr>
          <w:rFonts w:eastAsia="仿宋_GB2312"/>
          <w:color w:val="000000"/>
          <w:sz w:val="32"/>
          <w:szCs w:val="32"/>
        </w:rPr>
        <w:t>按照盐边财政</w:t>
      </w:r>
      <w:r>
        <w:rPr>
          <w:rFonts w:hint="eastAsia" w:ascii="宋体" w:hAnsi="宋体" w:cs="宋体"/>
          <w:kern w:val="0"/>
          <w:sz w:val="32"/>
          <w:szCs w:val="28"/>
        </w:rPr>
        <w:t>﹝</w:t>
      </w:r>
      <w:r>
        <w:rPr>
          <w:rFonts w:eastAsia="仿宋_GB2312"/>
          <w:kern w:val="0"/>
          <w:sz w:val="32"/>
          <w:szCs w:val="28"/>
        </w:rPr>
        <w:t>2023</w:t>
      </w:r>
      <w:r>
        <w:rPr>
          <w:rFonts w:hint="eastAsia" w:ascii="宋体" w:hAnsi="宋体" w:cs="宋体"/>
          <w:kern w:val="0"/>
          <w:sz w:val="32"/>
          <w:szCs w:val="28"/>
        </w:rPr>
        <w:t>﹞</w:t>
      </w:r>
      <w:r>
        <w:rPr>
          <w:rFonts w:eastAsia="仿宋_GB2312"/>
          <w:color w:val="000000"/>
          <w:sz w:val="32"/>
          <w:szCs w:val="32"/>
        </w:rPr>
        <w:t>8号关于印发2023年部门预算批复的通知文件要求，</w:t>
      </w:r>
      <w:r>
        <w:rPr>
          <w:rFonts w:eastAsia="仿宋_GB2312"/>
          <w:kern w:val="0"/>
          <w:sz w:val="32"/>
          <w:szCs w:val="32"/>
          <w:shd w:val="clear" w:color="auto" w:fill="FFFFFF"/>
        </w:rPr>
        <w:t>下达森林草原防灭火资金990.56万元</w:t>
      </w:r>
      <w:r>
        <w:rPr>
          <w:rFonts w:eastAsia="仿宋_GB2312"/>
          <w:color w:val="000000"/>
          <w:sz w:val="32"/>
          <w:szCs w:val="32"/>
        </w:rPr>
        <w:t>。</w:t>
      </w:r>
    </w:p>
    <w:p w14:paraId="4ED4CAE5">
      <w:pPr>
        <w:pStyle w:val="26"/>
        <w:numPr>
          <w:ilvl w:val="0"/>
          <w:numId w:val="9"/>
        </w:numPr>
        <w:adjustRightInd w:val="0"/>
        <w:snapToGrid w:val="0"/>
        <w:spacing w:line="600" w:lineRule="exact"/>
        <w:ind w:firstLineChars="0"/>
        <w:rPr>
          <w:rFonts w:eastAsia="楷体_GB2312"/>
          <w:b/>
          <w:sz w:val="32"/>
          <w:szCs w:val="32"/>
        </w:rPr>
      </w:pPr>
      <w:r>
        <w:rPr>
          <w:rFonts w:eastAsia="楷体_GB2312"/>
          <w:b/>
          <w:sz w:val="32"/>
          <w:szCs w:val="32"/>
        </w:rPr>
        <w:t>实施目的及支持方向。</w:t>
      </w:r>
    </w:p>
    <w:p w14:paraId="01A72544">
      <w:pPr>
        <w:widowControl/>
        <w:adjustRightInd w:val="0"/>
        <w:snapToGrid w:val="0"/>
        <w:spacing w:line="600" w:lineRule="exact"/>
        <w:ind w:firstLine="640" w:firstLineChars="200"/>
        <w:contextualSpacing/>
        <w:jc w:val="left"/>
        <w:rPr>
          <w:rFonts w:eastAsia="仿宋_GB2312"/>
          <w:kern w:val="0"/>
          <w:sz w:val="32"/>
          <w:szCs w:val="32"/>
          <w:shd w:val="clear" w:color="auto" w:fill="FFFFFF"/>
          <w:lang w:val="zh-CN"/>
        </w:rPr>
      </w:pPr>
      <w:r>
        <w:rPr>
          <w:rFonts w:eastAsia="仿宋_GB2312"/>
          <w:color w:val="000000"/>
          <w:sz w:val="32"/>
          <w:szCs w:val="32"/>
          <w:lang w:val="zh-CN"/>
        </w:rPr>
        <w:t>采购</w:t>
      </w:r>
      <w:r>
        <w:rPr>
          <w:rFonts w:hint="eastAsia" w:eastAsia="仿宋_GB2312"/>
          <w:color w:val="000000"/>
          <w:sz w:val="32"/>
          <w:szCs w:val="32"/>
          <w:lang w:val="zh-CN"/>
        </w:rPr>
        <w:t>森林草原防灭火</w:t>
      </w:r>
      <w:r>
        <w:rPr>
          <w:rFonts w:eastAsia="仿宋_GB2312"/>
          <w:color w:val="000000"/>
          <w:sz w:val="32"/>
          <w:szCs w:val="32"/>
          <w:lang w:val="zh-CN"/>
        </w:rPr>
        <w:t>物资</w:t>
      </w:r>
      <w:r>
        <w:rPr>
          <w:rFonts w:eastAsia="仿宋_GB2312"/>
          <w:color w:val="000000"/>
          <w:sz w:val="32"/>
          <w:szCs w:val="32"/>
        </w:rPr>
        <w:t>，加强森林草原防灭火监测预警体系、火源管控体系，真正做到“打早、打小、打了”</w:t>
      </w:r>
      <w:r>
        <w:rPr>
          <w:rFonts w:eastAsia="仿宋_GB2312"/>
          <w:color w:val="000000"/>
          <w:sz w:val="32"/>
          <w:szCs w:val="32"/>
          <w:lang w:val="zh-CN"/>
        </w:rPr>
        <w:t>。</w:t>
      </w:r>
    </w:p>
    <w:p w14:paraId="2360FE3B">
      <w:pPr>
        <w:pStyle w:val="26"/>
        <w:widowControl/>
        <w:numPr>
          <w:ilvl w:val="0"/>
          <w:numId w:val="9"/>
        </w:numPr>
        <w:adjustRightInd w:val="0"/>
        <w:snapToGrid w:val="0"/>
        <w:spacing w:line="600" w:lineRule="exact"/>
        <w:ind w:firstLineChars="0"/>
        <w:contextualSpacing/>
        <w:jc w:val="left"/>
        <w:rPr>
          <w:rFonts w:eastAsia="楷体_GB2312"/>
          <w:b/>
          <w:sz w:val="32"/>
          <w:szCs w:val="32"/>
          <w:lang w:val="zh-CN"/>
        </w:rPr>
      </w:pPr>
      <w:r>
        <w:rPr>
          <w:rFonts w:eastAsia="楷体_GB2312"/>
          <w:b/>
          <w:sz w:val="32"/>
          <w:szCs w:val="32"/>
        </w:rPr>
        <w:t>预算安排及分配管理</w:t>
      </w:r>
      <w:r>
        <w:rPr>
          <w:rFonts w:eastAsia="楷体_GB2312"/>
          <w:b/>
          <w:sz w:val="32"/>
          <w:szCs w:val="32"/>
          <w:lang w:val="zh-CN"/>
        </w:rPr>
        <w:t>。</w:t>
      </w:r>
    </w:p>
    <w:p w14:paraId="24AF74DF">
      <w:pPr>
        <w:widowControl/>
        <w:adjustRightInd w:val="0"/>
        <w:snapToGrid w:val="0"/>
        <w:spacing w:line="600" w:lineRule="exact"/>
        <w:ind w:firstLine="640" w:firstLineChars="200"/>
        <w:contextualSpacing/>
        <w:jc w:val="left"/>
        <w:rPr>
          <w:rFonts w:eastAsia="仿宋_GB2312"/>
          <w:kern w:val="0"/>
          <w:sz w:val="32"/>
          <w:szCs w:val="32"/>
          <w:shd w:val="clear" w:color="auto" w:fill="FFFFFF"/>
          <w:lang w:val="zh-CN"/>
        </w:rPr>
      </w:pPr>
      <w:r>
        <w:rPr>
          <w:rFonts w:eastAsia="仿宋_GB2312"/>
          <w:color w:val="000000"/>
          <w:sz w:val="32"/>
          <w:szCs w:val="32"/>
          <w:lang w:val="zh-CN"/>
        </w:rPr>
        <w:t>科学合理安排资金支出预算，使资金落到实处，重点用于</w:t>
      </w:r>
      <w:r>
        <w:rPr>
          <w:rFonts w:eastAsia="仿宋_GB2312"/>
          <w:kern w:val="0"/>
          <w:sz w:val="32"/>
          <w:szCs w:val="32"/>
        </w:rPr>
        <w:t>森林草原防灭火经费开支</w:t>
      </w:r>
      <w:r>
        <w:rPr>
          <w:rFonts w:eastAsia="仿宋_GB2312"/>
          <w:color w:val="000000"/>
          <w:sz w:val="32"/>
          <w:szCs w:val="32"/>
          <w:lang w:val="zh-CN"/>
        </w:rPr>
        <w:t>支出。</w:t>
      </w:r>
    </w:p>
    <w:p w14:paraId="6119926A">
      <w:pPr>
        <w:adjustRightInd w:val="0"/>
        <w:snapToGrid w:val="0"/>
        <w:spacing w:line="600" w:lineRule="exact"/>
        <w:ind w:left="420" w:leftChars="200"/>
        <w:rPr>
          <w:rFonts w:eastAsia="仿宋_GB2312"/>
          <w:kern w:val="0"/>
          <w:sz w:val="32"/>
          <w:szCs w:val="32"/>
          <w:shd w:val="clear" w:color="auto" w:fill="FFFFFF"/>
          <w:lang w:val="zh-CN"/>
        </w:rPr>
      </w:pPr>
      <w:r>
        <w:rPr>
          <w:rFonts w:eastAsia="楷体_GB2312"/>
          <w:b/>
          <w:sz w:val="32"/>
          <w:szCs w:val="32"/>
          <w:lang w:val="zh-CN"/>
        </w:rPr>
        <w:t>（四）项目绩效目标设置。</w:t>
      </w:r>
    </w:p>
    <w:p w14:paraId="6B96CC84">
      <w:pPr>
        <w:widowControl/>
        <w:adjustRightInd w:val="0"/>
        <w:snapToGrid w:val="0"/>
        <w:spacing w:line="600" w:lineRule="exact"/>
        <w:ind w:firstLine="640" w:firstLineChars="200"/>
        <w:contextualSpacing/>
        <w:jc w:val="left"/>
        <w:rPr>
          <w:rFonts w:eastAsia="仿宋_GB2312"/>
          <w:color w:val="000000"/>
          <w:sz w:val="32"/>
          <w:szCs w:val="32"/>
          <w:lang w:val="zh-CN"/>
        </w:rPr>
      </w:pPr>
      <w:r>
        <w:rPr>
          <w:rFonts w:eastAsia="仿宋_GB2312"/>
          <w:kern w:val="0"/>
          <w:sz w:val="32"/>
          <w:szCs w:val="32"/>
          <w:shd w:val="clear" w:color="auto" w:fill="FFFFFF"/>
        </w:rPr>
        <w:t>森林草原防灭火资金990.56万元</w:t>
      </w:r>
      <w:r>
        <w:rPr>
          <w:rFonts w:eastAsia="仿宋_GB2312"/>
          <w:color w:val="000000"/>
          <w:sz w:val="32"/>
          <w:szCs w:val="32"/>
          <w:lang w:val="zh-CN"/>
        </w:rPr>
        <w:t>，主要用于火灾风险隐患排查整治，实施计划烧除、“五周五缘”清理，强化宣传教育，严控野外火源，安全科学处置初期火情等。</w:t>
      </w:r>
    </w:p>
    <w:p w14:paraId="12D21061">
      <w:pPr>
        <w:widowControl/>
        <w:adjustRightInd w:val="0"/>
        <w:snapToGrid w:val="0"/>
        <w:spacing w:line="600" w:lineRule="exact"/>
        <w:ind w:firstLine="640" w:firstLineChars="200"/>
        <w:contextualSpacing/>
        <w:jc w:val="left"/>
        <w:rPr>
          <w:rFonts w:eastAsia="仿宋_GB2312"/>
          <w:color w:val="000000"/>
          <w:sz w:val="32"/>
          <w:szCs w:val="32"/>
          <w:lang w:val="zh-CN"/>
        </w:rPr>
      </w:pPr>
      <w:r>
        <w:rPr>
          <w:rFonts w:eastAsia="仿宋_GB2312"/>
          <w:color w:val="000000"/>
          <w:sz w:val="32"/>
          <w:szCs w:val="32"/>
          <w:lang w:val="zh-CN"/>
        </w:rPr>
        <w:t>项目采取自评与他评相结合方式，成立项目自评小组，结合评价内容，做到有计划，有安排，有奖惩，扎实开展本次自评工作。按照上级下达的项目支出绩效评价指标体系，自评小组针对申报内容、实施情况、资金兑现、财务管理、社会效益等</w:t>
      </w:r>
      <w:r>
        <w:rPr>
          <w:rFonts w:hint="eastAsia" w:eastAsia="仿宋_GB2312"/>
          <w:color w:val="000000"/>
          <w:sz w:val="32"/>
          <w:szCs w:val="32"/>
          <w:lang w:val="zh-CN"/>
        </w:rPr>
        <w:t>作出</w:t>
      </w:r>
      <w:r>
        <w:rPr>
          <w:rFonts w:eastAsia="仿宋_GB2312"/>
          <w:color w:val="000000"/>
          <w:sz w:val="32"/>
          <w:szCs w:val="32"/>
          <w:lang w:val="zh-CN"/>
        </w:rPr>
        <w:t>自我评价。</w:t>
      </w:r>
    </w:p>
    <w:p w14:paraId="5F3142F8">
      <w:pPr>
        <w:adjustRightInd w:val="0"/>
        <w:snapToGrid w:val="0"/>
        <w:spacing w:line="600" w:lineRule="exact"/>
        <w:ind w:firstLine="640" w:firstLineChars="200"/>
        <w:rPr>
          <w:rFonts w:eastAsia="黑体"/>
          <w:sz w:val="32"/>
          <w:szCs w:val="32"/>
        </w:rPr>
      </w:pPr>
      <w:r>
        <w:rPr>
          <w:rFonts w:eastAsia="黑体"/>
          <w:sz w:val="32"/>
          <w:szCs w:val="32"/>
        </w:rPr>
        <w:t>二、评价实施</w:t>
      </w:r>
    </w:p>
    <w:p w14:paraId="1AC5A73B">
      <w:pPr>
        <w:widowControl/>
        <w:tabs>
          <w:tab w:val="left" w:pos="2160"/>
        </w:tabs>
        <w:spacing w:line="600" w:lineRule="exact"/>
        <w:ind w:firstLine="643" w:firstLineChars="200"/>
        <w:rPr>
          <w:rFonts w:eastAsia="楷体_GB2312"/>
          <w:b/>
          <w:kern w:val="0"/>
          <w:position w:val="3"/>
          <w:sz w:val="32"/>
          <w:szCs w:val="32"/>
          <w:lang w:val="zh-CN"/>
        </w:rPr>
      </w:pPr>
      <w:r>
        <w:rPr>
          <w:rFonts w:eastAsia="楷体_GB2312"/>
          <w:b/>
          <w:kern w:val="0"/>
          <w:position w:val="3"/>
          <w:sz w:val="32"/>
          <w:szCs w:val="32"/>
          <w:lang w:val="zh-CN"/>
        </w:rPr>
        <w:t>（一）评价目的。</w:t>
      </w:r>
    </w:p>
    <w:p w14:paraId="1A8A6974">
      <w:pPr>
        <w:widowControl/>
        <w:adjustRightInd w:val="0"/>
        <w:snapToGrid w:val="0"/>
        <w:spacing w:line="600" w:lineRule="exact"/>
        <w:ind w:firstLine="640" w:firstLineChars="200"/>
        <w:contextualSpacing/>
        <w:jc w:val="left"/>
        <w:rPr>
          <w:rFonts w:eastAsia="仿宋_GB2312"/>
          <w:color w:val="000000"/>
          <w:sz w:val="32"/>
          <w:szCs w:val="32"/>
        </w:rPr>
      </w:pPr>
      <w:r>
        <w:rPr>
          <w:rFonts w:eastAsia="仿宋_GB2312"/>
          <w:color w:val="000000"/>
          <w:sz w:val="32"/>
          <w:szCs w:val="32"/>
        </w:rPr>
        <w:t>通过事前绩效评估将绩效管理关口前移，为项目设立和预算安排提供重要参考依据，提高预算编制科学性、合理性，优化财政支出结构，从源头上防控财政资源配置的低效无效，提高财政资源配置效率和财政资金使用效益。</w:t>
      </w:r>
    </w:p>
    <w:p w14:paraId="1EA1B374">
      <w:pPr>
        <w:pStyle w:val="26"/>
        <w:numPr>
          <w:ilvl w:val="0"/>
          <w:numId w:val="10"/>
        </w:numPr>
        <w:adjustRightInd w:val="0"/>
        <w:snapToGrid w:val="0"/>
        <w:spacing w:line="600" w:lineRule="exact"/>
        <w:ind w:firstLineChars="0"/>
        <w:rPr>
          <w:rFonts w:eastAsia="楷体_GB2312"/>
          <w:b/>
          <w:sz w:val="32"/>
          <w:szCs w:val="32"/>
          <w:lang w:val="zh-CN"/>
        </w:rPr>
      </w:pPr>
      <w:r>
        <w:rPr>
          <w:rFonts w:eastAsia="楷体_GB2312"/>
          <w:b/>
          <w:sz w:val="32"/>
          <w:szCs w:val="32"/>
          <w:lang w:val="zh-CN"/>
        </w:rPr>
        <w:t>预设问题及评价重点。</w:t>
      </w:r>
    </w:p>
    <w:p w14:paraId="62D93365">
      <w:pPr>
        <w:widowControl/>
        <w:adjustRightInd w:val="0"/>
        <w:snapToGrid w:val="0"/>
        <w:spacing w:line="600" w:lineRule="exact"/>
        <w:ind w:firstLine="643" w:firstLineChars="200"/>
        <w:contextualSpacing/>
        <w:jc w:val="left"/>
        <w:rPr>
          <w:rFonts w:eastAsia="仿宋_GB2312"/>
          <w:color w:val="000000"/>
          <w:sz w:val="32"/>
          <w:szCs w:val="32"/>
        </w:rPr>
      </w:pPr>
      <w:r>
        <w:rPr>
          <w:rFonts w:eastAsia="仿宋_GB2312"/>
          <w:b/>
          <w:bCs/>
          <w:color w:val="000000"/>
          <w:sz w:val="32"/>
          <w:szCs w:val="32"/>
          <w:lang w:val="zh-CN"/>
        </w:rPr>
        <w:t>一是</w:t>
      </w:r>
      <w:r>
        <w:rPr>
          <w:rFonts w:eastAsia="仿宋_GB2312"/>
          <w:color w:val="000000"/>
          <w:sz w:val="32"/>
          <w:szCs w:val="32"/>
        </w:rPr>
        <w:t>根据编制方案，项目资金专项用于造林绿化项目建设，不得以任何理由改变资金用途，便于及时准确掌握资金到位、使用情况，加强了资金管理。</w:t>
      </w:r>
      <w:r>
        <w:rPr>
          <w:rFonts w:eastAsia="仿宋_GB2312"/>
          <w:b/>
          <w:bCs/>
          <w:color w:val="000000"/>
          <w:sz w:val="32"/>
          <w:szCs w:val="32"/>
        </w:rPr>
        <w:t>二是</w:t>
      </w:r>
      <w:r>
        <w:rPr>
          <w:rFonts w:eastAsia="仿宋_GB2312"/>
          <w:color w:val="000000"/>
          <w:sz w:val="32"/>
          <w:szCs w:val="32"/>
        </w:rPr>
        <w:t>在资金支出标准上，按照预算管理，政府采购等相关规定执行，</w:t>
      </w:r>
      <w:r>
        <w:rPr>
          <w:rFonts w:hint="eastAsia" w:eastAsia="仿宋_GB2312"/>
          <w:color w:val="000000"/>
          <w:sz w:val="32"/>
          <w:szCs w:val="32"/>
          <w:lang w:eastAsia="zh-CN"/>
        </w:rPr>
        <w:t>防止</w:t>
      </w:r>
      <w:r>
        <w:rPr>
          <w:rFonts w:eastAsia="仿宋_GB2312"/>
          <w:color w:val="000000"/>
          <w:sz w:val="32"/>
          <w:szCs w:val="32"/>
        </w:rPr>
        <w:t>不按规定进行预算调整</w:t>
      </w:r>
      <w:r>
        <w:rPr>
          <w:rFonts w:hint="eastAsia" w:eastAsia="仿宋_GB2312"/>
          <w:color w:val="000000"/>
          <w:sz w:val="32"/>
          <w:szCs w:val="32"/>
          <w:lang w:eastAsia="zh-CN"/>
        </w:rPr>
        <w:t>等</w:t>
      </w:r>
      <w:r>
        <w:rPr>
          <w:rFonts w:eastAsia="仿宋_GB2312"/>
          <w:color w:val="000000"/>
          <w:sz w:val="32"/>
          <w:szCs w:val="32"/>
        </w:rPr>
        <w:t>情况。</w:t>
      </w:r>
      <w:r>
        <w:rPr>
          <w:rFonts w:eastAsia="仿宋_GB2312"/>
          <w:b/>
          <w:bCs/>
          <w:color w:val="000000"/>
          <w:sz w:val="32"/>
          <w:szCs w:val="32"/>
        </w:rPr>
        <w:t>三是</w:t>
      </w:r>
      <w:r>
        <w:rPr>
          <w:rFonts w:eastAsia="仿宋_GB2312"/>
          <w:color w:val="000000"/>
          <w:sz w:val="32"/>
          <w:szCs w:val="32"/>
        </w:rPr>
        <w:t>严格按照项目资金使用范围使用资金，</w:t>
      </w:r>
      <w:r>
        <w:rPr>
          <w:rFonts w:hint="eastAsia" w:eastAsia="仿宋_GB2312"/>
          <w:color w:val="000000"/>
          <w:sz w:val="32"/>
          <w:szCs w:val="32"/>
          <w:lang w:eastAsia="zh-CN"/>
        </w:rPr>
        <w:t>严禁</w:t>
      </w:r>
      <w:r>
        <w:rPr>
          <w:rFonts w:eastAsia="仿宋_GB2312"/>
          <w:color w:val="000000"/>
          <w:sz w:val="32"/>
          <w:szCs w:val="32"/>
        </w:rPr>
        <w:t>超范围使用资金等的情况。</w:t>
      </w:r>
    </w:p>
    <w:p w14:paraId="3C137452">
      <w:pPr>
        <w:pStyle w:val="26"/>
        <w:numPr>
          <w:ilvl w:val="0"/>
          <w:numId w:val="10"/>
        </w:numPr>
        <w:adjustRightInd w:val="0"/>
        <w:snapToGrid w:val="0"/>
        <w:spacing w:line="600" w:lineRule="exact"/>
        <w:ind w:firstLineChars="0"/>
        <w:rPr>
          <w:rFonts w:eastAsia="楷体_GB2312"/>
          <w:b/>
          <w:sz w:val="32"/>
          <w:szCs w:val="32"/>
          <w:lang w:val="zh-CN"/>
        </w:rPr>
      </w:pPr>
      <w:r>
        <w:rPr>
          <w:rFonts w:eastAsia="楷体_GB2312"/>
          <w:b/>
          <w:sz w:val="32"/>
          <w:szCs w:val="32"/>
          <w:lang w:val="zh-CN"/>
        </w:rPr>
        <w:t>评价选点。</w:t>
      </w:r>
    </w:p>
    <w:p w14:paraId="14301356">
      <w:pPr>
        <w:widowControl/>
        <w:adjustRightInd w:val="0"/>
        <w:snapToGrid w:val="0"/>
        <w:spacing w:line="600" w:lineRule="exact"/>
        <w:ind w:firstLine="640" w:firstLineChars="200"/>
        <w:contextualSpacing/>
        <w:jc w:val="left"/>
        <w:rPr>
          <w:rFonts w:eastAsia="仿宋_GB2312"/>
          <w:color w:val="000000"/>
          <w:sz w:val="32"/>
          <w:szCs w:val="32"/>
          <w:lang w:val="zh-CN"/>
        </w:rPr>
      </w:pPr>
      <w:r>
        <w:rPr>
          <w:rFonts w:eastAsia="仿宋_GB2312"/>
          <w:color w:val="000000"/>
          <w:sz w:val="32"/>
          <w:szCs w:val="32"/>
        </w:rPr>
        <w:t>盐边县属南亚热带干河谷气候区，气温年差较小；太阳辐射强，蒸发量大，干、雨季分明，全县12个乡（镇）88个村居，项目区范围林业用地面积262135.14公顷，占全市47.3%；活立木总蓄积1745.3万立方米，全县森林覆盖率64.4%。</w:t>
      </w:r>
    </w:p>
    <w:p w14:paraId="5A579115">
      <w:pPr>
        <w:pStyle w:val="26"/>
        <w:numPr>
          <w:ilvl w:val="0"/>
          <w:numId w:val="10"/>
        </w:numPr>
        <w:spacing w:line="600" w:lineRule="exact"/>
        <w:ind w:firstLineChars="0"/>
        <w:rPr>
          <w:rFonts w:eastAsia="楷体_GB2312"/>
          <w:b/>
          <w:sz w:val="32"/>
          <w:szCs w:val="32"/>
          <w:lang w:val="zh-CN"/>
        </w:rPr>
      </w:pPr>
      <w:r>
        <w:rPr>
          <w:rFonts w:eastAsia="楷体_GB2312"/>
          <w:b/>
          <w:sz w:val="32"/>
          <w:szCs w:val="32"/>
          <w:lang w:val="zh-CN"/>
        </w:rPr>
        <w:t>评价方法。</w:t>
      </w:r>
    </w:p>
    <w:p w14:paraId="00364DAE">
      <w:pPr>
        <w:spacing w:line="600" w:lineRule="exact"/>
        <w:ind w:firstLine="640" w:firstLineChars="200"/>
        <w:rPr>
          <w:rFonts w:eastAsia="仿宋_GB2312"/>
          <w:kern w:val="0"/>
          <w:sz w:val="32"/>
          <w:szCs w:val="28"/>
        </w:rPr>
      </w:pPr>
      <w:r>
        <w:rPr>
          <w:rFonts w:eastAsia="仿宋_GB2312"/>
          <w:color w:val="000000"/>
          <w:sz w:val="32"/>
          <w:szCs w:val="32"/>
        </w:rPr>
        <w:t>该项目通过现场踏勘、与项目相关人员座谈或讨论了解项目情况，收集相关资料，综合分析相关情况后，对项目的立项必要性、投入经济性、目标合理性、方案可行性以及筹资合规性实施评估。</w:t>
      </w:r>
    </w:p>
    <w:p w14:paraId="357CF564">
      <w:pPr>
        <w:pStyle w:val="26"/>
        <w:numPr>
          <w:ilvl w:val="0"/>
          <w:numId w:val="10"/>
        </w:numPr>
        <w:spacing w:line="600" w:lineRule="exact"/>
        <w:ind w:firstLineChars="0"/>
        <w:rPr>
          <w:rFonts w:eastAsia="楷体_GB2312"/>
          <w:b/>
          <w:sz w:val="32"/>
          <w:szCs w:val="32"/>
          <w:lang w:val="zh-CN"/>
        </w:rPr>
      </w:pPr>
      <w:r>
        <w:rPr>
          <w:rFonts w:eastAsia="楷体_GB2312"/>
          <w:b/>
          <w:sz w:val="32"/>
          <w:szCs w:val="32"/>
          <w:lang w:val="zh-CN"/>
        </w:rPr>
        <w:t>评价组织。</w:t>
      </w:r>
    </w:p>
    <w:p w14:paraId="7DF75AB3">
      <w:pPr>
        <w:spacing w:line="600" w:lineRule="exact"/>
        <w:ind w:firstLine="640" w:firstLineChars="200"/>
        <w:rPr>
          <w:rFonts w:eastAsia="仿宋_GB2312"/>
          <w:bCs/>
          <w:sz w:val="32"/>
          <w:szCs w:val="32"/>
        </w:rPr>
      </w:pPr>
      <w:r>
        <w:rPr>
          <w:rFonts w:eastAsia="仿宋_GB2312"/>
          <w:color w:val="000000"/>
          <w:sz w:val="32"/>
          <w:szCs w:val="32"/>
          <w:lang w:val="zh-CN"/>
        </w:rPr>
        <w:t>项目严格按照招投标、政府采购、项目公示等程序，各相关股室具体负责实施，财务室负责业务指导和监督。其中财务专线监督资金使用去向，相关股室负责项目的整体选址，方案可行性，合理确定职责分工等整体项目情况的实施，对接相关企业，配合完成项目的实施。</w:t>
      </w:r>
    </w:p>
    <w:p w14:paraId="422A0737">
      <w:pPr>
        <w:adjustRightInd w:val="0"/>
        <w:snapToGrid w:val="0"/>
        <w:spacing w:line="600" w:lineRule="exact"/>
        <w:ind w:firstLine="640" w:firstLineChars="200"/>
        <w:rPr>
          <w:rFonts w:eastAsia="仿宋_GB2312"/>
          <w:sz w:val="32"/>
          <w:szCs w:val="32"/>
          <w:lang w:val="zh-CN"/>
        </w:rPr>
      </w:pPr>
      <w:r>
        <w:rPr>
          <w:rFonts w:eastAsia="黑体"/>
          <w:sz w:val="32"/>
          <w:szCs w:val="32"/>
        </w:rPr>
        <w:t>三、绩效分析</w:t>
      </w:r>
      <w:r>
        <w:rPr>
          <w:rFonts w:eastAsia="仿宋_GB2312"/>
          <w:sz w:val="32"/>
          <w:szCs w:val="32"/>
          <w:lang w:val="zh-CN"/>
        </w:rPr>
        <w:tab/>
      </w:r>
    </w:p>
    <w:p w14:paraId="6FFD6C04">
      <w:pPr>
        <w:spacing w:line="600" w:lineRule="exact"/>
        <w:ind w:firstLine="640"/>
        <w:rPr>
          <w:rFonts w:eastAsia="楷体_GB2312"/>
          <w:b/>
          <w:sz w:val="32"/>
          <w:szCs w:val="32"/>
        </w:rPr>
      </w:pPr>
      <w:r>
        <w:rPr>
          <w:rFonts w:eastAsia="楷体_GB2312"/>
          <w:b/>
          <w:sz w:val="32"/>
          <w:szCs w:val="32"/>
          <w:lang w:val="zh-CN"/>
        </w:rPr>
        <w:t>（一）</w:t>
      </w:r>
      <w:r>
        <w:rPr>
          <w:rFonts w:eastAsia="楷体_GB2312"/>
          <w:b/>
          <w:sz w:val="32"/>
          <w:szCs w:val="32"/>
        </w:rPr>
        <w:t>通用指标</w:t>
      </w:r>
      <w:r>
        <w:rPr>
          <w:rFonts w:eastAsia="楷体_GB2312"/>
          <w:b/>
          <w:bCs/>
          <w:color w:val="000000"/>
          <w:kern w:val="0"/>
          <w:sz w:val="32"/>
          <w:szCs w:val="32"/>
          <w:shd w:val="clear" w:color="auto" w:fill="FFFFFF"/>
          <w:lang w:val="zh-CN"/>
        </w:rPr>
        <w:t>绩效分析。</w:t>
      </w:r>
    </w:p>
    <w:p w14:paraId="28B4F904">
      <w:pPr>
        <w:spacing w:line="600" w:lineRule="exact"/>
        <w:ind w:firstLine="640"/>
        <w:rPr>
          <w:rFonts w:eastAsia="楷体_GB2312"/>
          <w:sz w:val="32"/>
          <w:szCs w:val="32"/>
        </w:rPr>
      </w:pPr>
      <w:r>
        <w:rPr>
          <w:rFonts w:eastAsia="楷体_GB2312"/>
          <w:sz w:val="32"/>
          <w:szCs w:val="32"/>
        </w:rPr>
        <w:t>1.项目决策。</w:t>
      </w:r>
    </w:p>
    <w:p w14:paraId="2FF34FE4">
      <w:pPr>
        <w:spacing w:line="600" w:lineRule="exact"/>
        <w:ind w:firstLine="640" w:firstLineChars="200"/>
        <w:rPr>
          <w:rFonts w:eastAsia="仿宋_GB2312"/>
          <w:color w:val="000000"/>
          <w:sz w:val="32"/>
          <w:szCs w:val="32"/>
          <w:lang w:val="zh-CN"/>
        </w:rPr>
      </w:pPr>
      <w:r>
        <w:rPr>
          <w:rFonts w:eastAsia="仿宋_GB2312"/>
          <w:color w:val="000000"/>
          <w:sz w:val="32"/>
          <w:szCs w:val="32"/>
          <w:lang w:val="zh-CN"/>
        </w:rPr>
        <w:t>项目决策程序严密，项目规划论证符合中省要求，项目绩效目标设置科学合理，项目资金与项目总体规划、相关行业事业发展相匹配，聚焦重大任务、重点领域、重点环节和重点项目。</w:t>
      </w:r>
    </w:p>
    <w:p w14:paraId="0ED35077">
      <w:pPr>
        <w:widowControl/>
        <w:adjustRightInd w:val="0"/>
        <w:snapToGrid w:val="0"/>
        <w:spacing w:line="600" w:lineRule="exact"/>
        <w:ind w:firstLine="640" w:firstLineChars="200"/>
        <w:contextualSpacing/>
        <w:jc w:val="left"/>
        <w:rPr>
          <w:rFonts w:eastAsia="楷体_GB2312"/>
          <w:sz w:val="32"/>
          <w:szCs w:val="32"/>
        </w:rPr>
      </w:pPr>
      <w:r>
        <w:rPr>
          <w:rFonts w:eastAsia="楷体_GB2312"/>
          <w:sz w:val="32"/>
          <w:szCs w:val="32"/>
        </w:rPr>
        <w:t>2.项目管理。</w:t>
      </w:r>
    </w:p>
    <w:p w14:paraId="16315A21">
      <w:pPr>
        <w:spacing w:line="600" w:lineRule="exact"/>
        <w:ind w:firstLine="640" w:firstLineChars="200"/>
        <w:rPr>
          <w:rFonts w:eastAsia="仿宋_GB2312"/>
          <w:color w:val="000000"/>
          <w:sz w:val="32"/>
          <w:szCs w:val="32"/>
          <w:lang w:val="zh-CN"/>
        </w:rPr>
      </w:pPr>
      <w:r>
        <w:rPr>
          <w:rFonts w:eastAsia="仿宋_GB2312"/>
          <w:color w:val="000000"/>
          <w:sz w:val="32"/>
          <w:szCs w:val="32"/>
          <w:lang w:val="zh-CN"/>
        </w:rPr>
        <w:t>严格执行政府采购相关规定。项目实施采取项目主持人负责制，负责项目实施方案和项目年度工作总结的撰写，项目组成员根据各自专长进行分工，各负其责，主持人实时监督，保证项目顺利实施和高质量完成。项目经费管理严格按照省、市项目经费管理办法的开支要求，做到专款专用，实报实销。</w:t>
      </w:r>
    </w:p>
    <w:p w14:paraId="7D8701D9">
      <w:pPr>
        <w:widowControl/>
        <w:adjustRightInd w:val="0"/>
        <w:snapToGrid w:val="0"/>
        <w:spacing w:line="600" w:lineRule="exact"/>
        <w:ind w:firstLine="640" w:firstLineChars="200"/>
        <w:contextualSpacing/>
        <w:jc w:val="left"/>
        <w:rPr>
          <w:rFonts w:eastAsia="楷体_GB2312"/>
          <w:sz w:val="32"/>
          <w:szCs w:val="32"/>
        </w:rPr>
      </w:pPr>
      <w:r>
        <w:rPr>
          <w:rFonts w:eastAsia="楷体_GB2312"/>
          <w:sz w:val="32"/>
          <w:szCs w:val="32"/>
        </w:rPr>
        <w:t>3.项目实施。</w:t>
      </w:r>
    </w:p>
    <w:p w14:paraId="51F0D481">
      <w:pPr>
        <w:spacing w:line="600" w:lineRule="exact"/>
        <w:ind w:firstLine="640" w:firstLineChars="200"/>
        <w:rPr>
          <w:rFonts w:eastAsia="仿宋_GB2312"/>
          <w:sz w:val="32"/>
          <w:szCs w:val="32"/>
        </w:rPr>
      </w:pPr>
      <w:r>
        <w:rPr>
          <w:rFonts w:eastAsia="仿宋_GB2312"/>
          <w:sz w:val="32"/>
          <w:szCs w:val="32"/>
        </w:rPr>
        <w:t>一</w:t>
      </w:r>
      <w:r>
        <w:rPr>
          <w:rFonts w:eastAsia="仿宋_GB2312"/>
          <w:b/>
          <w:bCs/>
          <w:sz w:val="32"/>
          <w:szCs w:val="32"/>
        </w:rPr>
        <w:t>是</w:t>
      </w:r>
      <w:r>
        <w:rPr>
          <w:rFonts w:eastAsia="仿宋_GB2312"/>
          <w:sz w:val="32"/>
          <w:szCs w:val="32"/>
        </w:rPr>
        <w:t>预算执行方面。</w:t>
      </w:r>
      <w:r>
        <w:rPr>
          <w:rFonts w:eastAsia="仿宋_GB2312"/>
          <w:kern w:val="0"/>
          <w:sz w:val="32"/>
          <w:szCs w:val="32"/>
          <w:shd w:val="clear" w:color="auto" w:fill="FFFFFF"/>
        </w:rPr>
        <w:t>森林草原防灭火资金</w:t>
      </w:r>
      <w:r>
        <w:rPr>
          <w:rFonts w:eastAsia="仿宋_GB2312"/>
          <w:kern w:val="0"/>
          <w:sz w:val="32"/>
          <w:szCs w:val="28"/>
        </w:rPr>
        <w:t>下达后，资金项目均能按预算规定程序执行，没有出现不按规定进行预算调整的情况。项目资金</w:t>
      </w:r>
      <w:r>
        <w:rPr>
          <w:rFonts w:eastAsia="仿宋_GB2312"/>
          <w:kern w:val="0"/>
          <w:sz w:val="32"/>
          <w:szCs w:val="32"/>
          <w:shd w:val="clear" w:color="auto" w:fill="FFFFFF"/>
        </w:rPr>
        <w:t>990.56万元</w:t>
      </w:r>
      <w:r>
        <w:rPr>
          <w:rFonts w:eastAsia="仿宋_GB2312"/>
          <w:kern w:val="0"/>
          <w:sz w:val="32"/>
          <w:szCs w:val="28"/>
        </w:rPr>
        <w:t>，实际到位资金</w:t>
      </w:r>
      <w:r>
        <w:rPr>
          <w:rFonts w:eastAsia="仿宋_GB2312"/>
          <w:kern w:val="0"/>
          <w:sz w:val="32"/>
          <w:szCs w:val="32"/>
          <w:shd w:val="clear" w:color="auto" w:fill="FFFFFF"/>
        </w:rPr>
        <w:t>990.56</w:t>
      </w:r>
      <w:r>
        <w:rPr>
          <w:rFonts w:eastAsia="仿宋_GB2312"/>
          <w:kern w:val="0"/>
          <w:sz w:val="32"/>
          <w:szCs w:val="28"/>
        </w:rPr>
        <w:t>万元，资金到位及时，资金到位率100%。二</w:t>
      </w:r>
      <w:r>
        <w:rPr>
          <w:rFonts w:eastAsia="仿宋_GB2312"/>
          <w:b/>
          <w:bCs/>
          <w:kern w:val="0"/>
          <w:sz w:val="32"/>
          <w:szCs w:val="28"/>
        </w:rPr>
        <w:t>是</w:t>
      </w:r>
      <w:r>
        <w:rPr>
          <w:rFonts w:eastAsia="仿宋_GB2312"/>
          <w:kern w:val="0"/>
          <w:sz w:val="32"/>
          <w:szCs w:val="28"/>
        </w:rPr>
        <w:t>资金使用方面。</w:t>
      </w:r>
      <w:r>
        <w:rPr>
          <w:rFonts w:eastAsia="仿宋_GB2312"/>
          <w:sz w:val="32"/>
          <w:szCs w:val="32"/>
        </w:rPr>
        <w:t>资金使用将严格</w:t>
      </w:r>
      <w:r>
        <w:rPr>
          <w:rFonts w:eastAsia="仿宋_GB2312"/>
          <w:sz w:val="32"/>
          <w:szCs w:val="32"/>
          <w:lang w:val="zh-CN"/>
        </w:rPr>
        <w:t>执行财务制度和考核制度，实行报账制，层层审核，实行专账管理，专款专用，专项核算，</w:t>
      </w:r>
      <w:r>
        <w:rPr>
          <w:rFonts w:eastAsia="仿宋_GB2312"/>
          <w:sz w:val="32"/>
          <w:szCs w:val="32"/>
        </w:rPr>
        <w:t>不存在虚假冒领、骗取套取、截留侵占、挪用、贪污私分、违规提取、公款私存等问题。</w:t>
      </w:r>
      <w:r>
        <w:rPr>
          <w:rFonts w:eastAsia="仿宋_GB2312"/>
          <w:kern w:val="0"/>
          <w:sz w:val="32"/>
          <w:szCs w:val="28"/>
        </w:rPr>
        <w:t>确保资金安全有效，提高资金使用效益。</w:t>
      </w:r>
    </w:p>
    <w:p w14:paraId="2400C528">
      <w:pPr>
        <w:spacing w:line="600" w:lineRule="exact"/>
        <w:ind w:firstLine="640" w:firstLineChars="200"/>
        <w:rPr>
          <w:rFonts w:eastAsia="楷体_GB2312"/>
          <w:sz w:val="32"/>
          <w:szCs w:val="32"/>
        </w:rPr>
      </w:pPr>
      <w:r>
        <w:rPr>
          <w:rFonts w:eastAsia="楷体_GB2312"/>
          <w:sz w:val="32"/>
          <w:szCs w:val="32"/>
        </w:rPr>
        <w:t>4.项目结果。</w:t>
      </w:r>
    </w:p>
    <w:p w14:paraId="67DBB33C">
      <w:pPr>
        <w:spacing w:line="600" w:lineRule="exact"/>
        <w:ind w:firstLine="640" w:firstLineChars="200"/>
        <w:rPr>
          <w:rFonts w:eastAsia="仿宋_GB2312"/>
          <w:sz w:val="32"/>
          <w:szCs w:val="32"/>
        </w:rPr>
      </w:pPr>
      <w:r>
        <w:rPr>
          <w:rFonts w:eastAsia="仿宋_GB2312"/>
          <w:kern w:val="0"/>
          <w:sz w:val="32"/>
          <w:szCs w:val="28"/>
          <w:lang w:val="zh-CN"/>
        </w:rPr>
        <w:t>在目标设置方面，我局设置了绩效总目标和阶段性指标，有数量指标、成本指标、质量指标、效果指标、项目建设期及进度安排等，并经过了有关专家的审核。指标的设置与项目性质密切相关，</w:t>
      </w:r>
      <w:r>
        <w:rPr>
          <w:rFonts w:hint="eastAsia" w:eastAsia="仿宋_GB2312"/>
          <w:kern w:val="0"/>
          <w:sz w:val="32"/>
          <w:szCs w:val="28"/>
          <w:lang w:val="zh-CN"/>
        </w:rPr>
        <w:t>包括</w:t>
      </w:r>
      <w:r>
        <w:rPr>
          <w:rFonts w:eastAsia="仿宋_GB2312"/>
          <w:kern w:val="0"/>
          <w:sz w:val="32"/>
          <w:szCs w:val="28"/>
          <w:lang w:val="zh-CN"/>
        </w:rPr>
        <w:t>任务完成率、资金支付率以及造林成活率等绩效指标，全面体现工作的质量和效果。</w:t>
      </w:r>
    </w:p>
    <w:p w14:paraId="126285BC">
      <w:pPr>
        <w:spacing w:line="600" w:lineRule="exact"/>
        <w:ind w:firstLine="643" w:firstLineChars="200"/>
        <w:rPr>
          <w:rFonts w:eastAsia="楷体_GB2312"/>
          <w:sz w:val="32"/>
          <w:szCs w:val="32"/>
          <w:lang w:val="zh-CN"/>
        </w:rPr>
      </w:pPr>
      <w:r>
        <w:rPr>
          <w:rFonts w:eastAsia="楷体_GB2312"/>
          <w:b/>
          <w:sz w:val="32"/>
          <w:szCs w:val="32"/>
          <w:lang w:val="zh-CN"/>
        </w:rPr>
        <w:t>（二）</w:t>
      </w:r>
      <w:r>
        <w:rPr>
          <w:rFonts w:eastAsia="楷体_GB2312"/>
          <w:b/>
          <w:sz w:val="32"/>
          <w:szCs w:val="32"/>
        </w:rPr>
        <w:t>专用指标</w:t>
      </w:r>
      <w:r>
        <w:rPr>
          <w:rFonts w:eastAsia="楷体_GB2312"/>
          <w:b/>
          <w:bCs/>
          <w:color w:val="000000"/>
          <w:kern w:val="0"/>
          <w:sz w:val="32"/>
          <w:szCs w:val="32"/>
          <w:shd w:val="clear" w:color="auto" w:fill="FFFFFF"/>
          <w:lang w:val="zh-CN"/>
        </w:rPr>
        <w:t>绩效分析。</w:t>
      </w:r>
    </w:p>
    <w:p w14:paraId="20E649F9">
      <w:pPr>
        <w:widowControl/>
        <w:tabs>
          <w:tab w:val="left" w:pos="2160"/>
        </w:tabs>
        <w:spacing w:line="600" w:lineRule="exact"/>
        <w:ind w:firstLine="640" w:firstLineChars="200"/>
        <w:jc w:val="left"/>
        <w:rPr>
          <w:rFonts w:eastAsia="仿宋_GB2312"/>
          <w:kern w:val="0"/>
          <w:sz w:val="32"/>
          <w:szCs w:val="28"/>
        </w:rPr>
      </w:pPr>
      <w:r>
        <w:rPr>
          <w:rFonts w:eastAsia="楷体_GB2312"/>
          <w:sz w:val="32"/>
          <w:szCs w:val="32"/>
        </w:rPr>
        <w:t>1.产业发展。</w:t>
      </w:r>
      <w:r>
        <w:rPr>
          <w:rFonts w:eastAsia="仿宋_GB2312"/>
          <w:kern w:val="0"/>
          <w:sz w:val="32"/>
          <w:szCs w:val="28"/>
        </w:rPr>
        <w:t>通过项目实施，</w:t>
      </w:r>
      <w:r>
        <w:rPr>
          <w:rFonts w:eastAsia="仿宋_GB2312"/>
          <w:kern w:val="0"/>
          <w:sz w:val="32"/>
          <w:szCs w:val="28"/>
          <w:lang w:val="zh-CN"/>
        </w:rPr>
        <w:t>森林生态得到良好保护，必然促进林业和旅游业及农副业的发展，减少农业的自然灾害，保证林区人民生命财产安全，对促进其安居乐业，可持续发展，对实现乡村振兴，建设美好家园</w:t>
      </w:r>
      <w:r>
        <w:rPr>
          <w:rFonts w:hint="eastAsia" w:eastAsia="仿宋_GB2312"/>
          <w:kern w:val="0"/>
          <w:sz w:val="32"/>
          <w:szCs w:val="28"/>
          <w:lang w:val="zh-CN"/>
        </w:rPr>
        <w:t>起着重要作用</w:t>
      </w:r>
      <w:r>
        <w:rPr>
          <w:rFonts w:eastAsia="仿宋_GB2312"/>
          <w:kern w:val="0"/>
          <w:sz w:val="32"/>
          <w:szCs w:val="28"/>
          <w:lang w:val="zh-CN"/>
        </w:rPr>
        <w:t>，将起到良好的社会效益。</w:t>
      </w:r>
    </w:p>
    <w:p w14:paraId="257BDA09">
      <w:pPr>
        <w:widowControl/>
        <w:spacing w:line="600" w:lineRule="exact"/>
        <w:ind w:firstLine="640" w:firstLineChars="200"/>
        <w:jc w:val="left"/>
        <w:rPr>
          <w:rFonts w:eastAsia="仿宋_GB2312"/>
          <w:kern w:val="0"/>
          <w:sz w:val="32"/>
          <w:szCs w:val="28"/>
        </w:rPr>
      </w:pPr>
      <w:r>
        <w:rPr>
          <w:rFonts w:eastAsia="楷体_GB2312"/>
          <w:sz w:val="32"/>
          <w:szCs w:val="32"/>
        </w:rPr>
        <w:t>2.</w:t>
      </w:r>
      <w:r>
        <w:rPr>
          <w:rFonts w:eastAsia="楷体_GB2312"/>
          <w:sz w:val="32"/>
          <w:szCs w:val="32"/>
          <w:lang w:val="zh-CN"/>
        </w:rPr>
        <w:t>民生保障。</w:t>
      </w:r>
      <w:r>
        <w:rPr>
          <w:rFonts w:eastAsia="仿宋_GB2312"/>
          <w:kern w:val="0"/>
          <w:sz w:val="32"/>
          <w:szCs w:val="28"/>
        </w:rPr>
        <w:t>通过项目建设能提高全县森林草原防灭火综合防控能力，减少森林火灾发生率，能最大限度遏制</w:t>
      </w:r>
      <w:r>
        <w:rPr>
          <w:rFonts w:hint="eastAsia" w:eastAsia="仿宋_GB2312"/>
          <w:kern w:val="0"/>
          <w:sz w:val="32"/>
          <w:szCs w:val="28"/>
          <w:lang w:eastAsia="zh-CN"/>
        </w:rPr>
        <w:t>重特大</w:t>
      </w:r>
      <w:r>
        <w:rPr>
          <w:rFonts w:eastAsia="仿宋_GB2312"/>
          <w:kern w:val="0"/>
          <w:sz w:val="32"/>
          <w:szCs w:val="28"/>
        </w:rPr>
        <w:t>森林火灾发生，确保队伍安全，保护林区人民群众生命财产安全和森林资源安全，维护林区安全稳定，切实保护好我县森林资源，维护林区稳定，促进区域经济社会可持续发展，力争群众满意度达90%以上。</w:t>
      </w:r>
    </w:p>
    <w:p w14:paraId="37DB77DF">
      <w:pPr>
        <w:spacing w:line="600" w:lineRule="exact"/>
        <w:ind w:firstLine="640" w:firstLineChars="200"/>
        <w:rPr>
          <w:rFonts w:eastAsia="仿宋_GB2312"/>
          <w:kern w:val="0"/>
          <w:sz w:val="32"/>
          <w:szCs w:val="28"/>
        </w:rPr>
      </w:pPr>
      <w:r>
        <w:rPr>
          <w:rFonts w:eastAsia="楷体_GB2312"/>
          <w:sz w:val="32"/>
          <w:szCs w:val="32"/>
        </w:rPr>
        <w:t>3.基础设施。</w:t>
      </w:r>
      <w:r>
        <w:rPr>
          <w:rFonts w:eastAsia="仿宋_GB2312"/>
          <w:kern w:val="0"/>
          <w:sz w:val="32"/>
          <w:szCs w:val="28"/>
          <w:lang w:val="zh-CN"/>
        </w:rPr>
        <w:t>开展防灭火宣传教育工程建设、加强森林草原火灾预防、新建林区车辆及行人监控设备等</w:t>
      </w:r>
      <w:r>
        <w:rPr>
          <w:rFonts w:eastAsia="仿宋_GB2312"/>
          <w:kern w:val="0"/>
          <w:sz w:val="32"/>
          <w:szCs w:val="28"/>
        </w:rPr>
        <w:t>项目，通过项目建设加快</w:t>
      </w:r>
      <w:r>
        <w:rPr>
          <w:rFonts w:hint="eastAsia" w:eastAsia="仿宋_GB2312"/>
          <w:kern w:val="0"/>
          <w:sz w:val="32"/>
          <w:szCs w:val="28"/>
          <w:lang w:eastAsia="zh-CN"/>
        </w:rPr>
        <w:t>补齐</w:t>
      </w:r>
      <w:r>
        <w:rPr>
          <w:rFonts w:eastAsia="仿宋_GB2312"/>
          <w:kern w:val="0"/>
          <w:sz w:val="32"/>
          <w:szCs w:val="28"/>
        </w:rPr>
        <w:t>基础设施和专业力量短板，进一步提升地方森林专业扑火队伍以水灭火综合扑救能力，及时高效联动响应，科学安全扑救，全力防范人为森林草原火灾，森林受害率控制在0.9‰以下，坚决遏制重特大森林草原火灾发生。做到了专款专用，资金严格按照资金使用有关规定，严格执行县级报账制，专账核算、公告公示等制度保证了</w:t>
      </w:r>
      <w:r>
        <w:rPr>
          <w:rFonts w:eastAsia="仿宋_GB2312"/>
          <w:kern w:val="0"/>
          <w:sz w:val="32"/>
          <w:szCs w:val="28"/>
          <w:lang w:val="zh-CN"/>
        </w:rPr>
        <w:t>用途合规，程序合规，标准合规。</w:t>
      </w:r>
    </w:p>
    <w:p w14:paraId="5B1B0FA1">
      <w:pPr>
        <w:widowControl/>
        <w:adjustRightInd w:val="0"/>
        <w:snapToGrid w:val="0"/>
        <w:spacing w:line="600" w:lineRule="exact"/>
        <w:ind w:firstLine="640" w:firstLineChars="200"/>
        <w:contextualSpacing/>
        <w:rPr>
          <w:rFonts w:eastAsia="仿宋_GB2312"/>
          <w:kern w:val="0"/>
          <w:sz w:val="32"/>
          <w:szCs w:val="28"/>
        </w:rPr>
      </w:pPr>
      <w:r>
        <w:rPr>
          <w:rFonts w:eastAsia="楷体_GB2312"/>
          <w:sz w:val="32"/>
          <w:szCs w:val="32"/>
        </w:rPr>
        <w:t>4.</w:t>
      </w:r>
      <w:r>
        <w:rPr>
          <w:rFonts w:eastAsia="楷体_GB2312"/>
          <w:sz w:val="32"/>
          <w:szCs w:val="32"/>
          <w:lang w:val="zh-CN"/>
        </w:rPr>
        <w:t>行政运转。</w:t>
      </w:r>
      <w:r>
        <w:rPr>
          <w:rFonts w:eastAsia="仿宋_GB2312"/>
          <w:color w:val="000000"/>
          <w:sz w:val="32"/>
          <w:szCs w:val="32"/>
        </w:rPr>
        <w:t>按照盐边财政</w:t>
      </w:r>
      <w:r>
        <w:rPr>
          <w:rFonts w:hint="eastAsia" w:ascii="宋体" w:hAnsi="宋体" w:cs="宋体"/>
          <w:kern w:val="0"/>
          <w:sz w:val="32"/>
          <w:szCs w:val="28"/>
        </w:rPr>
        <w:t>﹝</w:t>
      </w:r>
      <w:r>
        <w:rPr>
          <w:rFonts w:eastAsia="仿宋_GB2312"/>
          <w:kern w:val="0"/>
          <w:sz w:val="32"/>
          <w:szCs w:val="28"/>
        </w:rPr>
        <w:t>2023</w:t>
      </w:r>
      <w:r>
        <w:rPr>
          <w:rFonts w:hint="eastAsia" w:ascii="宋体" w:hAnsi="宋体" w:cs="宋体"/>
          <w:kern w:val="0"/>
          <w:sz w:val="32"/>
          <w:szCs w:val="28"/>
        </w:rPr>
        <w:t>﹞</w:t>
      </w:r>
      <w:r>
        <w:rPr>
          <w:rFonts w:eastAsia="仿宋_GB2312"/>
          <w:color w:val="000000"/>
          <w:sz w:val="32"/>
          <w:szCs w:val="32"/>
        </w:rPr>
        <w:t>8号关于印发2023年部门预算批复的通知文件要求</w:t>
      </w:r>
      <w:r>
        <w:rPr>
          <w:rFonts w:eastAsia="仿宋_GB2312"/>
          <w:kern w:val="0"/>
          <w:sz w:val="32"/>
          <w:szCs w:val="28"/>
        </w:rPr>
        <w:t>，有效增强森林草原防灭火预防能力，进</w:t>
      </w:r>
      <w:r>
        <w:rPr>
          <w:rFonts w:eastAsia="仿宋_GB2312"/>
          <w:kern w:val="0"/>
          <w:sz w:val="32"/>
          <w:szCs w:val="28"/>
          <w:lang w:val="zh-CN"/>
        </w:rPr>
        <w:t>一步提升地方</w:t>
      </w:r>
      <w:r>
        <w:rPr>
          <w:rFonts w:eastAsia="仿宋_GB2312"/>
          <w:kern w:val="0"/>
          <w:sz w:val="32"/>
          <w:szCs w:val="28"/>
        </w:rPr>
        <w:t>森林</w:t>
      </w:r>
      <w:r>
        <w:rPr>
          <w:rFonts w:eastAsia="仿宋_GB2312"/>
          <w:kern w:val="0"/>
          <w:sz w:val="32"/>
          <w:szCs w:val="28"/>
          <w:lang w:val="zh-CN"/>
        </w:rPr>
        <w:t>专业扑火队</w:t>
      </w:r>
      <w:r>
        <w:rPr>
          <w:rFonts w:eastAsia="仿宋_GB2312"/>
          <w:kern w:val="0"/>
          <w:sz w:val="32"/>
          <w:szCs w:val="28"/>
        </w:rPr>
        <w:t>伍以水灭火</w:t>
      </w:r>
      <w:r>
        <w:rPr>
          <w:rFonts w:eastAsia="仿宋_GB2312"/>
          <w:kern w:val="0"/>
          <w:sz w:val="32"/>
          <w:szCs w:val="28"/>
          <w:lang w:val="zh-CN"/>
        </w:rPr>
        <w:t>综合扑救能力，</w:t>
      </w:r>
      <w:r>
        <w:rPr>
          <w:rFonts w:eastAsia="仿宋_GB2312"/>
          <w:kern w:val="0"/>
          <w:sz w:val="32"/>
          <w:szCs w:val="28"/>
        </w:rPr>
        <w:t>森林受害率控制在0.9‰以下。做到专款专用，资金严格按照资金使用有关规定，严格执行县级报账制，专账核算、公告公示等制度保证了</w:t>
      </w:r>
      <w:r>
        <w:rPr>
          <w:rFonts w:eastAsia="仿宋_GB2312"/>
          <w:kern w:val="0"/>
          <w:sz w:val="32"/>
          <w:szCs w:val="28"/>
          <w:lang w:val="zh-CN"/>
        </w:rPr>
        <w:t>用途合规，程序合规，标准合规。</w:t>
      </w:r>
    </w:p>
    <w:p w14:paraId="5C2283FC">
      <w:pPr>
        <w:spacing w:line="600" w:lineRule="exact"/>
        <w:ind w:firstLine="640"/>
        <w:rPr>
          <w:rFonts w:eastAsia="仿宋_GB2312"/>
          <w:sz w:val="32"/>
          <w:szCs w:val="32"/>
          <w:lang w:val="zh-CN"/>
        </w:rPr>
      </w:pPr>
      <w:r>
        <w:rPr>
          <w:rFonts w:eastAsia="楷体_GB2312"/>
          <w:b/>
          <w:sz w:val="32"/>
          <w:szCs w:val="32"/>
          <w:lang w:val="zh-CN"/>
        </w:rPr>
        <w:t>（三）</w:t>
      </w:r>
      <w:r>
        <w:rPr>
          <w:rFonts w:eastAsia="楷体_GB2312"/>
          <w:b/>
          <w:sz w:val="32"/>
          <w:szCs w:val="32"/>
        </w:rPr>
        <w:t>个性指标</w:t>
      </w:r>
      <w:r>
        <w:rPr>
          <w:rFonts w:eastAsia="楷体_GB2312"/>
          <w:b/>
          <w:bCs/>
          <w:color w:val="000000"/>
          <w:kern w:val="0"/>
          <w:sz w:val="32"/>
          <w:szCs w:val="32"/>
          <w:shd w:val="clear" w:color="auto" w:fill="FFFFFF"/>
          <w:lang w:val="zh-CN"/>
        </w:rPr>
        <w:t>绩效分析。</w:t>
      </w:r>
    </w:p>
    <w:p w14:paraId="00A3C428">
      <w:pPr>
        <w:spacing w:line="600" w:lineRule="exact"/>
        <w:ind w:firstLine="640"/>
        <w:rPr>
          <w:rFonts w:eastAsia="仿宋_GB2312"/>
          <w:sz w:val="32"/>
          <w:szCs w:val="32"/>
        </w:rPr>
      </w:pPr>
      <w:r>
        <w:rPr>
          <w:rFonts w:eastAsia="仿宋_GB2312"/>
          <w:kern w:val="0"/>
          <w:sz w:val="32"/>
          <w:szCs w:val="28"/>
        </w:rPr>
        <w:t>防火项目的实施有效局部缓解森林草原防灭火压力、有效推动“森林草原防灭火专项整治”常态化、加强了林区森林草原防灭火监测预警、警示宣传、杜绝火源火种进山入林、有效提升森林草原防灭火专业扑火队伍以水灭火的能力、提高森林草原防灭火应急处置能力、加强森林草原防灭火监测预警体系、火源管控体系，真正做到“打早、打小、打了”。</w:t>
      </w:r>
    </w:p>
    <w:p w14:paraId="76997394">
      <w:pPr>
        <w:widowControl/>
        <w:tabs>
          <w:tab w:val="left" w:pos="2160"/>
        </w:tabs>
        <w:spacing w:line="600" w:lineRule="exact"/>
        <w:ind w:firstLine="640" w:firstLineChars="200"/>
        <w:jc w:val="left"/>
        <w:rPr>
          <w:rFonts w:eastAsia="黑体"/>
          <w:kern w:val="0"/>
          <w:position w:val="3"/>
          <w:sz w:val="32"/>
          <w:szCs w:val="32"/>
        </w:rPr>
      </w:pPr>
      <w:r>
        <w:rPr>
          <w:rFonts w:eastAsia="黑体"/>
          <w:kern w:val="0"/>
          <w:position w:val="3"/>
          <w:sz w:val="32"/>
          <w:szCs w:val="32"/>
        </w:rPr>
        <w:t>四、评价结论</w:t>
      </w:r>
    </w:p>
    <w:p w14:paraId="0E05BC6E">
      <w:pPr>
        <w:widowControl/>
        <w:tabs>
          <w:tab w:val="left" w:pos="2160"/>
        </w:tabs>
        <w:spacing w:line="600" w:lineRule="exact"/>
        <w:ind w:firstLine="640" w:firstLineChars="200"/>
        <w:jc w:val="left"/>
        <w:rPr>
          <w:rFonts w:eastAsia="仿宋_GB2312"/>
          <w:kern w:val="0"/>
          <w:sz w:val="32"/>
          <w:szCs w:val="28"/>
        </w:rPr>
      </w:pPr>
      <w:r>
        <w:rPr>
          <w:rFonts w:eastAsia="仿宋_GB2312"/>
          <w:kern w:val="0"/>
          <w:sz w:val="32"/>
          <w:szCs w:val="28"/>
        </w:rPr>
        <w:t>通过项目建设，能提高全县森林草原防灭火综合防控能力，减少森林火灾发生率，能最大限度遏制</w:t>
      </w:r>
      <w:r>
        <w:rPr>
          <w:rFonts w:hint="eastAsia" w:eastAsia="仿宋_GB2312"/>
          <w:kern w:val="0"/>
          <w:sz w:val="32"/>
          <w:szCs w:val="28"/>
          <w:lang w:eastAsia="zh-CN"/>
        </w:rPr>
        <w:t>重特大</w:t>
      </w:r>
      <w:r>
        <w:rPr>
          <w:rFonts w:eastAsia="仿宋_GB2312"/>
          <w:kern w:val="0"/>
          <w:sz w:val="32"/>
          <w:szCs w:val="28"/>
        </w:rPr>
        <w:t>森林火灾发生，确保队伍安全，保护林区人民群众生命财产安全和森林资源安全，维护林区安全稳定。</w:t>
      </w:r>
    </w:p>
    <w:p w14:paraId="5302A0B5">
      <w:pPr>
        <w:widowControl/>
        <w:tabs>
          <w:tab w:val="left" w:pos="2160"/>
        </w:tabs>
        <w:spacing w:line="600" w:lineRule="exact"/>
        <w:ind w:firstLine="640" w:firstLineChars="200"/>
        <w:jc w:val="left"/>
        <w:rPr>
          <w:rFonts w:eastAsia="黑体"/>
          <w:kern w:val="0"/>
          <w:position w:val="3"/>
          <w:sz w:val="32"/>
          <w:szCs w:val="32"/>
        </w:rPr>
      </w:pPr>
      <w:r>
        <w:rPr>
          <w:rFonts w:eastAsia="黑体"/>
          <w:kern w:val="0"/>
          <w:position w:val="3"/>
          <w:sz w:val="32"/>
          <w:szCs w:val="32"/>
        </w:rPr>
        <w:t>五、存在主要问题</w:t>
      </w:r>
    </w:p>
    <w:p w14:paraId="18027C85">
      <w:pPr>
        <w:widowControl/>
        <w:tabs>
          <w:tab w:val="left" w:pos="2160"/>
        </w:tabs>
        <w:spacing w:line="560" w:lineRule="exact"/>
        <w:ind w:firstLine="640" w:firstLineChars="200"/>
        <w:jc w:val="left"/>
        <w:rPr>
          <w:rFonts w:eastAsia="仿宋_GB2312"/>
          <w:kern w:val="0"/>
          <w:sz w:val="32"/>
          <w:szCs w:val="28"/>
        </w:rPr>
      </w:pPr>
      <w:r>
        <w:rPr>
          <w:rFonts w:eastAsia="仿宋_GB2312"/>
          <w:kern w:val="0"/>
          <w:sz w:val="32"/>
          <w:szCs w:val="28"/>
        </w:rPr>
        <w:t>无</w:t>
      </w:r>
    </w:p>
    <w:p w14:paraId="62A528BF">
      <w:pPr>
        <w:widowControl/>
        <w:tabs>
          <w:tab w:val="left" w:pos="2160"/>
        </w:tabs>
        <w:spacing w:line="560" w:lineRule="exact"/>
        <w:ind w:firstLine="640" w:firstLineChars="200"/>
        <w:jc w:val="left"/>
        <w:rPr>
          <w:rFonts w:eastAsia="仿宋"/>
          <w:kern w:val="0"/>
          <w:position w:val="3"/>
          <w:sz w:val="32"/>
          <w:szCs w:val="32"/>
          <w:highlight w:val="green"/>
        </w:rPr>
      </w:pPr>
      <w:r>
        <w:rPr>
          <w:rFonts w:eastAsia="黑体"/>
          <w:kern w:val="0"/>
          <w:position w:val="3"/>
          <w:sz w:val="32"/>
          <w:szCs w:val="32"/>
          <w:lang w:val="zh-CN"/>
        </w:rPr>
        <w:t>六、改进建议</w:t>
      </w:r>
    </w:p>
    <w:p w14:paraId="72B03282">
      <w:pPr>
        <w:widowControl/>
        <w:tabs>
          <w:tab w:val="left" w:pos="2160"/>
        </w:tabs>
        <w:spacing w:line="560" w:lineRule="exact"/>
        <w:ind w:firstLine="640" w:firstLineChars="200"/>
        <w:jc w:val="left"/>
        <w:rPr>
          <w:rFonts w:eastAsia="仿宋_GB2312"/>
          <w:kern w:val="0"/>
          <w:sz w:val="32"/>
          <w:szCs w:val="28"/>
          <w:lang w:val="zh-CN"/>
        </w:rPr>
      </w:pPr>
      <w:r>
        <w:rPr>
          <w:rFonts w:eastAsia="仿宋_GB2312"/>
          <w:kern w:val="0"/>
          <w:sz w:val="32"/>
          <w:szCs w:val="28"/>
          <w:lang w:val="zh-CN"/>
        </w:rPr>
        <w:t>无</w:t>
      </w:r>
    </w:p>
    <w:p w14:paraId="4BFA3E07">
      <w:pPr>
        <w:pStyle w:val="18"/>
        <w:rPr>
          <w:rFonts w:ascii="Times New Roman" w:hAnsi="Times New Roman"/>
          <w:lang w:val="zh-CN"/>
        </w:rPr>
      </w:pPr>
    </w:p>
    <w:p w14:paraId="696E8E97">
      <w:pPr>
        <w:rPr>
          <w:lang w:val="zh-CN"/>
        </w:rPr>
      </w:pPr>
    </w:p>
    <w:p w14:paraId="313A9A53">
      <w:pPr>
        <w:pStyle w:val="18"/>
        <w:rPr>
          <w:rFonts w:ascii="Times New Roman" w:hAnsi="Times New Roman"/>
          <w:lang w:val="zh-CN"/>
        </w:rPr>
      </w:pPr>
    </w:p>
    <w:p w14:paraId="07B74212">
      <w:pPr>
        <w:rPr>
          <w:lang w:val="zh-CN"/>
        </w:rPr>
      </w:pPr>
    </w:p>
    <w:p w14:paraId="36AB0398">
      <w:pPr>
        <w:pStyle w:val="18"/>
        <w:rPr>
          <w:rFonts w:ascii="Times New Roman" w:hAnsi="Times New Roman"/>
          <w:lang w:val="zh-CN"/>
        </w:rPr>
      </w:pPr>
    </w:p>
    <w:p w14:paraId="309DCBCD">
      <w:pPr>
        <w:rPr>
          <w:lang w:val="zh-CN"/>
        </w:rPr>
      </w:pPr>
    </w:p>
    <w:p w14:paraId="19813002">
      <w:pPr>
        <w:pStyle w:val="18"/>
        <w:rPr>
          <w:rFonts w:ascii="Times New Roman" w:hAnsi="Times New Roman"/>
          <w:lang w:val="zh-CN"/>
        </w:rPr>
      </w:pPr>
    </w:p>
    <w:p w14:paraId="673F976A">
      <w:pPr>
        <w:rPr>
          <w:lang w:val="zh-CN"/>
        </w:rPr>
      </w:pPr>
    </w:p>
    <w:p w14:paraId="1ED0393B">
      <w:pPr>
        <w:pStyle w:val="18"/>
        <w:rPr>
          <w:rFonts w:ascii="Times New Roman" w:hAnsi="Times New Roman"/>
          <w:lang w:val="zh-CN"/>
        </w:rPr>
      </w:pPr>
    </w:p>
    <w:p w14:paraId="52FC8F1A">
      <w:pPr>
        <w:rPr>
          <w:lang w:val="zh-CN"/>
        </w:rPr>
      </w:pPr>
    </w:p>
    <w:p w14:paraId="7D5B80D3">
      <w:pPr>
        <w:rPr>
          <w:rFonts w:eastAsia="黑体"/>
          <w:sz w:val="32"/>
          <w:szCs w:val="32"/>
        </w:rPr>
      </w:pPr>
    </w:p>
    <w:p w14:paraId="2995CF72">
      <w:pPr>
        <w:rPr>
          <w:rFonts w:eastAsia="黑体"/>
          <w:sz w:val="32"/>
          <w:szCs w:val="32"/>
        </w:rPr>
      </w:pPr>
    </w:p>
    <w:p w14:paraId="0C1D4959">
      <w:pPr>
        <w:rPr>
          <w:rFonts w:eastAsia="黑体"/>
          <w:sz w:val="32"/>
          <w:szCs w:val="32"/>
        </w:rPr>
      </w:pPr>
      <w:r>
        <w:rPr>
          <w:rFonts w:eastAsia="黑体"/>
          <w:sz w:val="32"/>
          <w:szCs w:val="32"/>
        </w:rPr>
        <w:t>附件8</w:t>
      </w:r>
    </w:p>
    <w:p w14:paraId="6E486871">
      <w:pPr>
        <w:adjustRightInd w:val="0"/>
        <w:snapToGrid w:val="0"/>
        <w:spacing w:line="570" w:lineRule="exact"/>
        <w:jc w:val="center"/>
        <w:rPr>
          <w:rFonts w:eastAsia="方正小标宋简体"/>
          <w:bCs/>
          <w:sz w:val="44"/>
          <w:szCs w:val="44"/>
        </w:rPr>
      </w:pPr>
      <w:r>
        <w:rPr>
          <w:rFonts w:eastAsia="方正小标宋简体"/>
          <w:bCs/>
          <w:sz w:val="44"/>
          <w:szCs w:val="44"/>
        </w:rPr>
        <w:t>收回存量资金重新安排（用于森林植被恢复费）项目支出绩效自评报告</w:t>
      </w:r>
    </w:p>
    <w:p w14:paraId="7D24BFA7">
      <w:pPr>
        <w:adjustRightInd w:val="0"/>
        <w:snapToGrid w:val="0"/>
        <w:spacing w:line="560" w:lineRule="exact"/>
        <w:ind w:firstLine="640" w:firstLineChars="200"/>
        <w:rPr>
          <w:rFonts w:hint="eastAsia" w:eastAsia="黑体"/>
          <w:sz w:val="32"/>
          <w:szCs w:val="32"/>
        </w:rPr>
      </w:pPr>
    </w:p>
    <w:p w14:paraId="31791619">
      <w:pPr>
        <w:adjustRightInd w:val="0"/>
        <w:snapToGrid w:val="0"/>
        <w:spacing w:line="560" w:lineRule="exact"/>
        <w:ind w:firstLine="640" w:firstLineChars="200"/>
        <w:rPr>
          <w:rFonts w:eastAsia="黑体"/>
          <w:sz w:val="32"/>
          <w:szCs w:val="32"/>
          <w:lang w:val="zh-CN"/>
        </w:rPr>
      </w:pPr>
      <w:r>
        <w:rPr>
          <w:rFonts w:eastAsia="黑体"/>
          <w:sz w:val="32"/>
          <w:szCs w:val="32"/>
        </w:rPr>
        <w:t>一、</w:t>
      </w:r>
      <w:r>
        <w:rPr>
          <w:rFonts w:eastAsia="黑体"/>
          <w:sz w:val="32"/>
          <w:szCs w:val="32"/>
          <w:lang w:val="zh-CN"/>
        </w:rPr>
        <w:t>项目概况</w:t>
      </w:r>
    </w:p>
    <w:p w14:paraId="095A08A8">
      <w:pPr>
        <w:pStyle w:val="26"/>
        <w:widowControl/>
        <w:numPr>
          <w:ilvl w:val="0"/>
          <w:numId w:val="11"/>
        </w:numPr>
        <w:adjustRightInd w:val="0"/>
        <w:snapToGrid w:val="0"/>
        <w:spacing w:line="560" w:lineRule="exact"/>
        <w:ind w:firstLineChars="0"/>
        <w:contextualSpacing/>
        <w:jc w:val="left"/>
        <w:rPr>
          <w:rFonts w:eastAsia="仿宋_GB2312"/>
          <w:kern w:val="0"/>
          <w:sz w:val="32"/>
          <w:szCs w:val="32"/>
          <w:shd w:val="clear" w:color="auto" w:fill="FFFFFF"/>
          <w:lang w:val="zh-CN"/>
        </w:rPr>
      </w:pPr>
      <w:r>
        <w:rPr>
          <w:rFonts w:eastAsia="楷体_GB2312"/>
          <w:b/>
          <w:sz w:val="32"/>
          <w:szCs w:val="32"/>
          <w:lang w:val="zh-CN"/>
        </w:rPr>
        <w:t>设立背景及基本情况。</w:t>
      </w:r>
    </w:p>
    <w:p w14:paraId="7ABF1081">
      <w:pPr>
        <w:widowControl/>
        <w:adjustRightInd w:val="0"/>
        <w:snapToGrid w:val="0"/>
        <w:spacing w:line="560" w:lineRule="exact"/>
        <w:ind w:firstLine="640" w:firstLineChars="200"/>
        <w:contextualSpacing/>
        <w:rPr>
          <w:rFonts w:eastAsia="仿宋_GB2312"/>
          <w:color w:val="000000"/>
          <w:sz w:val="32"/>
          <w:szCs w:val="32"/>
        </w:rPr>
      </w:pPr>
      <w:r>
        <w:rPr>
          <w:rFonts w:eastAsia="仿宋_GB2312"/>
          <w:color w:val="000000"/>
          <w:sz w:val="32"/>
          <w:szCs w:val="32"/>
        </w:rPr>
        <w:t>按照盐边财政</w:t>
      </w:r>
      <w:r>
        <w:rPr>
          <w:rFonts w:hint="eastAsia" w:ascii="宋体" w:hAnsi="宋体" w:cs="宋体"/>
          <w:kern w:val="0"/>
          <w:sz w:val="32"/>
          <w:szCs w:val="28"/>
        </w:rPr>
        <w:t>﹝</w:t>
      </w:r>
      <w:r>
        <w:rPr>
          <w:rFonts w:eastAsia="仿宋_GB2312"/>
          <w:kern w:val="0"/>
          <w:sz w:val="32"/>
          <w:szCs w:val="28"/>
        </w:rPr>
        <w:t>2020</w:t>
      </w:r>
      <w:r>
        <w:rPr>
          <w:rFonts w:hint="eastAsia" w:ascii="宋体" w:hAnsi="宋体" w:cs="宋体"/>
          <w:kern w:val="0"/>
          <w:sz w:val="32"/>
          <w:szCs w:val="28"/>
        </w:rPr>
        <w:t>﹞</w:t>
      </w:r>
      <w:r>
        <w:rPr>
          <w:rFonts w:eastAsia="仿宋_GB2312"/>
          <w:color w:val="000000"/>
          <w:sz w:val="32"/>
          <w:szCs w:val="32"/>
        </w:rPr>
        <w:t>157号收回存量资金重新安排（用于森林植被恢复费）文件要求，下达收回存量资金重新安排（用于森林植被恢复费）</w:t>
      </w:r>
      <w:r>
        <w:rPr>
          <w:rFonts w:eastAsia="仿宋_GB2312"/>
          <w:kern w:val="0"/>
          <w:sz w:val="32"/>
          <w:szCs w:val="32"/>
          <w:shd w:val="clear" w:color="auto" w:fill="FFFFFF"/>
        </w:rPr>
        <w:t>14.16万元</w:t>
      </w:r>
      <w:r>
        <w:rPr>
          <w:rFonts w:eastAsia="仿宋_GB2312"/>
          <w:color w:val="000000"/>
          <w:sz w:val="32"/>
          <w:szCs w:val="32"/>
        </w:rPr>
        <w:t>。</w:t>
      </w:r>
    </w:p>
    <w:p w14:paraId="018D0A8F">
      <w:pPr>
        <w:pStyle w:val="26"/>
        <w:widowControl/>
        <w:numPr>
          <w:ilvl w:val="0"/>
          <w:numId w:val="11"/>
        </w:numPr>
        <w:adjustRightInd w:val="0"/>
        <w:snapToGrid w:val="0"/>
        <w:spacing w:line="560" w:lineRule="exact"/>
        <w:ind w:firstLineChars="0"/>
        <w:contextualSpacing/>
        <w:jc w:val="left"/>
        <w:rPr>
          <w:rFonts w:eastAsia="仿宋_GB2312"/>
          <w:color w:val="000000"/>
          <w:sz w:val="32"/>
          <w:szCs w:val="32"/>
        </w:rPr>
      </w:pPr>
      <w:r>
        <w:rPr>
          <w:rFonts w:eastAsia="楷体_GB2312"/>
          <w:b/>
          <w:sz w:val="32"/>
          <w:szCs w:val="32"/>
        </w:rPr>
        <w:t>实施目的及支持方向。</w:t>
      </w:r>
    </w:p>
    <w:p w14:paraId="29F46878">
      <w:pPr>
        <w:widowControl/>
        <w:adjustRightInd w:val="0"/>
        <w:snapToGrid w:val="0"/>
        <w:spacing w:line="560" w:lineRule="exact"/>
        <w:ind w:firstLine="640" w:firstLineChars="200"/>
        <w:contextualSpacing/>
        <w:jc w:val="left"/>
        <w:rPr>
          <w:rFonts w:eastAsia="楷体_GB2312"/>
          <w:b/>
          <w:sz w:val="32"/>
          <w:szCs w:val="32"/>
          <w:lang w:val="zh-CN"/>
        </w:rPr>
      </w:pPr>
      <w:r>
        <w:rPr>
          <w:rFonts w:eastAsia="仿宋_GB2312"/>
          <w:color w:val="000000"/>
          <w:sz w:val="32"/>
          <w:szCs w:val="32"/>
          <w:lang w:val="zh-CN"/>
        </w:rPr>
        <w:t>开展防灭火宣传教育工程建设、加强森林草原火灾预防、新建林区车辆及行人监控设备、采购</w:t>
      </w:r>
      <w:r>
        <w:rPr>
          <w:rFonts w:hint="eastAsia" w:eastAsia="仿宋_GB2312"/>
          <w:color w:val="000000"/>
          <w:sz w:val="32"/>
          <w:szCs w:val="32"/>
          <w:lang w:val="zh-CN"/>
        </w:rPr>
        <w:t>森林草原防灭火</w:t>
      </w:r>
      <w:r>
        <w:rPr>
          <w:rFonts w:eastAsia="仿宋_GB2312"/>
          <w:color w:val="000000"/>
          <w:sz w:val="32"/>
          <w:szCs w:val="32"/>
          <w:lang w:val="zh-CN"/>
        </w:rPr>
        <w:t>物资等</w:t>
      </w:r>
      <w:r>
        <w:rPr>
          <w:rFonts w:eastAsia="仿宋_GB2312"/>
          <w:color w:val="000000"/>
          <w:sz w:val="32"/>
          <w:szCs w:val="32"/>
        </w:rPr>
        <w:t>，有效加强森林草原防灭火监测预警体系、火源管控体系，真正做到“打早、打小、打了”</w:t>
      </w:r>
      <w:r>
        <w:rPr>
          <w:rFonts w:eastAsia="仿宋_GB2312"/>
          <w:color w:val="000000"/>
          <w:sz w:val="32"/>
          <w:szCs w:val="32"/>
          <w:lang w:val="zh-CN"/>
        </w:rPr>
        <w:t>。</w:t>
      </w:r>
    </w:p>
    <w:p w14:paraId="36DB2414">
      <w:pPr>
        <w:pStyle w:val="26"/>
        <w:widowControl/>
        <w:numPr>
          <w:ilvl w:val="0"/>
          <w:numId w:val="11"/>
        </w:numPr>
        <w:adjustRightInd w:val="0"/>
        <w:snapToGrid w:val="0"/>
        <w:spacing w:line="560" w:lineRule="exact"/>
        <w:ind w:firstLineChars="0"/>
        <w:contextualSpacing/>
        <w:jc w:val="left"/>
        <w:rPr>
          <w:rFonts w:eastAsia="楷体_GB2312"/>
          <w:b/>
          <w:sz w:val="32"/>
          <w:szCs w:val="32"/>
          <w:lang w:val="zh-CN"/>
        </w:rPr>
      </w:pPr>
      <w:r>
        <w:rPr>
          <w:rFonts w:eastAsia="楷体_GB2312"/>
          <w:b/>
          <w:sz w:val="32"/>
          <w:szCs w:val="32"/>
        </w:rPr>
        <w:t>预算安排及分配管理</w:t>
      </w:r>
      <w:r>
        <w:rPr>
          <w:rFonts w:eastAsia="楷体_GB2312"/>
          <w:b/>
          <w:sz w:val="32"/>
          <w:szCs w:val="32"/>
          <w:lang w:val="zh-CN"/>
        </w:rPr>
        <w:t>。</w:t>
      </w:r>
    </w:p>
    <w:p w14:paraId="3AD3F79B">
      <w:pPr>
        <w:widowControl/>
        <w:adjustRightInd w:val="0"/>
        <w:snapToGrid w:val="0"/>
        <w:spacing w:line="560" w:lineRule="exact"/>
        <w:ind w:firstLine="640" w:firstLineChars="200"/>
        <w:contextualSpacing/>
        <w:jc w:val="left"/>
        <w:rPr>
          <w:rFonts w:eastAsia="仿宋_GB2312"/>
          <w:kern w:val="0"/>
          <w:sz w:val="32"/>
          <w:szCs w:val="32"/>
          <w:shd w:val="clear" w:color="auto" w:fill="FFFFFF"/>
          <w:lang w:val="zh-CN"/>
        </w:rPr>
      </w:pPr>
      <w:r>
        <w:rPr>
          <w:rFonts w:eastAsia="仿宋_GB2312"/>
          <w:color w:val="000000"/>
          <w:sz w:val="32"/>
          <w:szCs w:val="32"/>
          <w:lang w:val="zh-CN"/>
        </w:rPr>
        <w:t>科学合理安排资金支出预算，使资金落到实处，重点用于防灭火宣传教育工程建设、加强森林草原火灾预防等。</w:t>
      </w:r>
    </w:p>
    <w:p w14:paraId="78AB94A6">
      <w:pPr>
        <w:adjustRightInd w:val="0"/>
        <w:snapToGrid w:val="0"/>
        <w:spacing w:line="560" w:lineRule="exact"/>
        <w:ind w:left="420" w:leftChars="200"/>
        <w:rPr>
          <w:rFonts w:eastAsia="仿宋_GB2312"/>
          <w:kern w:val="0"/>
          <w:sz w:val="32"/>
          <w:szCs w:val="32"/>
          <w:shd w:val="clear" w:color="auto" w:fill="FFFFFF"/>
          <w:lang w:val="zh-CN"/>
        </w:rPr>
      </w:pPr>
      <w:r>
        <w:rPr>
          <w:rFonts w:eastAsia="楷体_GB2312"/>
          <w:b/>
          <w:sz w:val="32"/>
          <w:szCs w:val="32"/>
          <w:lang w:val="zh-CN"/>
        </w:rPr>
        <w:t>（四）项目绩效目标设置。</w:t>
      </w:r>
    </w:p>
    <w:p w14:paraId="5B4F696A">
      <w:pPr>
        <w:widowControl/>
        <w:adjustRightInd w:val="0"/>
        <w:snapToGrid w:val="0"/>
        <w:spacing w:line="560" w:lineRule="exact"/>
        <w:ind w:firstLine="640" w:firstLineChars="200"/>
        <w:contextualSpacing/>
        <w:jc w:val="left"/>
        <w:rPr>
          <w:rFonts w:eastAsia="仿宋_GB2312"/>
          <w:color w:val="000000"/>
          <w:sz w:val="32"/>
          <w:szCs w:val="32"/>
          <w:lang w:val="zh-CN"/>
        </w:rPr>
      </w:pPr>
      <w:r>
        <w:rPr>
          <w:rFonts w:eastAsia="仿宋_GB2312"/>
          <w:color w:val="000000"/>
          <w:sz w:val="32"/>
          <w:szCs w:val="32"/>
        </w:rPr>
        <w:t>回存量资金重新安排（用于森林植被恢复费）</w:t>
      </w:r>
      <w:r>
        <w:rPr>
          <w:rFonts w:eastAsia="仿宋_GB2312"/>
          <w:kern w:val="0"/>
          <w:sz w:val="32"/>
          <w:szCs w:val="32"/>
          <w:shd w:val="clear" w:color="auto" w:fill="FFFFFF"/>
        </w:rPr>
        <w:t>14.16万元</w:t>
      </w:r>
      <w:r>
        <w:rPr>
          <w:rFonts w:eastAsia="仿宋_GB2312"/>
          <w:color w:val="000000"/>
          <w:sz w:val="32"/>
          <w:szCs w:val="32"/>
          <w:lang w:val="zh-CN"/>
        </w:rPr>
        <w:t>，主要用于乡镇森林防火专项经费。</w:t>
      </w:r>
    </w:p>
    <w:p w14:paraId="7CBD1878">
      <w:pPr>
        <w:widowControl/>
        <w:adjustRightInd w:val="0"/>
        <w:snapToGrid w:val="0"/>
        <w:spacing w:line="560" w:lineRule="exact"/>
        <w:ind w:firstLine="640" w:firstLineChars="200"/>
        <w:contextualSpacing/>
        <w:jc w:val="left"/>
        <w:rPr>
          <w:rFonts w:eastAsia="仿宋_GB2312"/>
          <w:color w:val="000000"/>
          <w:sz w:val="32"/>
          <w:szCs w:val="32"/>
          <w:lang w:val="zh-CN"/>
        </w:rPr>
      </w:pPr>
      <w:r>
        <w:rPr>
          <w:rFonts w:eastAsia="仿宋_GB2312"/>
          <w:color w:val="000000"/>
          <w:sz w:val="32"/>
          <w:szCs w:val="32"/>
          <w:lang w:val="zh-CN"/>
        </w:rPr>
        <w:t>项目采取自评与他评相结合方式，成立项目自评小组，结合评价内容，做到有计划，有安排，有奖惩，扎实开展本次自评工作。按照上级下达的项目支出绩效评价指标体系，自评小组针对申报内容、实施情况、资金兑现、财务管理、社会效益等</w:t>
      </w:r>
      <w:r>
        <w:rPr>
          <w:rFonts w:hint="eastAsia" w:eastAsia="仿宋_GB2312"/>
          <w:color w:val="000000"/>
          <w:sz w:val="32"/>
          <w:szCs w:val="32"/>
          <w:lang w:val="zh-CN"/>
        </w:rPr>
        <w:t>作出</w:t>
      </w:r>
      <w:r>
        <w:rPr>
          <w:rFonts w:eastAsia="仿宋_GB2312"/>
          <w:color w:val="000000"/>
          <w:sz w:val="32"/>
          <w:szCs w:val="32"/>
          <w:lang w:val="zh-CN"/>
        </w:rPr>
        <w:t>自我评价。</w:t>
      </w:r>
    </w:p>
    <w:p w14:paraId="2B4AD313">
      <w:pPr>
        <w:adjustRightInd w:val="0"/>
        <w:snapToGrid w:val="0"/>
        <w:spacing w:line="560" w:lineRule="exact"/>
        <w:ind w:firstLine="640" w:firstLineChars="200"/>
        <w:rPr>
          <w:rFonts w:eastAsia="黑体"/>
          <w:sz w:val="32"/>
          <w:szCs w:val="32"/>
        </w:rPr>
      </w:pPr>
      <w:r>
        <w:rPr>
          <w:rFonts w:eastAsia="黑体"/>
          <w:sz w:val="32"/>
          <w:szCs w:val="32"/>
        </w:rPr>
        <w:t>二、评价实施</w:t>
      </w:r>
    </w:p>
    <w:p w14:paraId="16E5CC3D">
      <w:pPr>
        <w:widowControl/>
        <w:tabs>
          <w:tab w:val="left" w:pos="2160"/>
        </w:tabs>
        <w:spacing w:line="560" w:lineRule="exact"/>
        <w:ind w:firstLine="643" w:firstLineChars="200"/>
        <w:rPr>
          <w:rFonts w:eastAsia="楷体_GB2312"/>
          <w:b/>
          <w:kern w:val="0"/>
          <w:position w:val="3"/>
          <w:sz w:val="32"/>
          <w:szCs w:val="32"/>
          <w:lang w:val="zh-CN"/>
        </w:rPr>
      </w:pPr>
      <w:r>
        <w:rPr>
          <w:rFonts w:eastAsia="楷体_GB2312"/>
          <w:b/>
          <w:kern w:val="0"/>
          <w:position w:val="3"/>
          <w:sz w:val="32"/>
          <w:szCs w:val="32"/>
          <w:lang w:val="zh-CN"/>
        </w:rPr>
        <w:t>（一）评价目的。</w:t>
      </w:r>
    </w:p>
    <w:p w14:paraId="04D6E618">
      <w:pPr>
        <w:widowControl/>
        <w:adjustRightInd w:val="0"/>
        <w:snapToGrid w:val="0"/>
        <w:spacing w:line="560" w:lineRule="exact"/>
        <w:ind w:firstLine="640" w:firstLineChars="200"/>
        <w:contextualSpacing/>
        <w:jc w:val="left"/>
        <w:rPr>
          <w:rFonts w:eastAsia="仿宋_GB2312"/>
          <w:color w:val="000000"/>
          <w:sz w:val="32"/>
          <w:szCs w:val="32"/>
        </w:rPr>
      </w:pPr>
      <w:r>
        <w:rPr>
          <w:rFonts w:eastAsia="仿宋_GB2312"/>
          <w:color w:val="000000"/>
          <w:sz w:val="32"/>
          <w:szCs w:val="32"/>
        </w:rPr>
        <w:t>通过事前绩效评估将绩效管理关口前移，为项目设立和预算安排提供重要参考依据，提高预算编制科学性、合理性，优化财政支出结构，从源头上防控财政资源配置的低效无效，提高财政资源配置效率和财政资金使用效益。</w:t>
      </w:r>
    </w:p>
    <w:p w14:paraId="3E6C8EED">
      <w:pPr>
        <w:pStyle w:val="26"/>
        <w:numPr>
          <w:ilvl w:val="0"/>
          <w:numId w:val="12"/>
        </w:numPr>
        <w:adjustRightInd w:val="0"/>
        <w:snapToGrid w:val="0"/>
        <w:spacing w:line="560" w:lineRule="exact"/>
        <w:ind w:firstLineChars="0"/>
        <w:rPr>
          <w:rFonts w:eastAsia="楷体_GB2312"/>
          <w:b/>
          <w:sz w:val="32"/>
          <w:szCs w:val="32"/>
          <w:lang w:val="zh-CN"/>
        </w:rPr>
      </w:pPr>
      <w:r>
        <w:rPr>
          <w:rFonts w:eastAsia="楷体_GB2312"/>
          <w:b/>
          <w:sz w:val="32"/>
          <w:szCs w:val="32"/>
          <w:lang w:val="zh-CN"/>
        </w:rPr>
        <w:t>预设问题及评价重点。</w:t>
      </w:r>
    </w:p>
    <w:p w14:paraId="738338E5">
      <w:pPr>
        <w:widowControl/>
        <w:adjustRightInd w:val="0"/>
        <w:snapToGrid w:val="0"/>
        <w:spacing w:line="560" w:lineRule="exact"/>
        <w:ind w:firstLine="643" w:firstLineChars="200"/>
        <w:contextualSpacing/>
        <w:jc w:val="left"/>
        <w:rPr>
          <w:rFonts w:eastAsia="仿宋_GB2312"/>
          <w:color w:val="000000"/>
          <w:sz w:val="32"/>
          <w:szCs w:val="32"/>
        </w:rPr>
      </w:pPr>
      <w:r>
        <w:rPr>
          <w:rFonts w:eastAsia="仿宋_GB2312"/>
          <w:b/>
          <w:bCs/>
          <w:color w:val="000000"/>
          <w:sz w:val="32"/>
          <w:szCs w:val="32"/>
          <w:lang w:val="zh-CN"/>
        </w:rPr>
        <w:t>一是</w:t>
      </w:r>
      <w:r>
        <w:rPr>
          <w:rFonts w:eastAsia="仿宋_GB2312"/>
          <w:color w:val="000000"/>
          <w:sz w:val="32"/>
          <w:szCs w:val="32"/>
        </w:rPr>
        <w:t>根据编制方案，项目资金专项用于造林绿化项目建设，不得以任何理由改变资金用途，便于及时准确掌握资金到位、使用情况，加强了资金管理。</w:t>
      </w:r>
      <w:r>
        <w:rPr>
          <w:rFonts w:eastAsia="仿宋_GB2312"/>
          <w:b/>
          <w:bCs/>
          <w:color w:val="000000"/>
          <w:sz w:val="32"/>
          <w:szCs w:val="32"/>
        </w:rPr>
        <w:t>二是</w:t>
      </w:r>
      <w:r>
        <w:rPr>
          <w:rFonts w:eastAsia="仿宋_GB2312"/>
          <w:color w:val="000000"/>
          <w:sz w:val="32"/>
          <w:szCs w:val="32"/>
        </w:rPr>
        <w:t>在资金支出标准上，按照预算管理，政府采购等相关规定执行，</w:t>
      </w:r>
      <w:r>
        <w:rPr>
          <w:rFonts w:hint="eastAsia" w:eastAsia="仿宋_GB2312"/>
          <w:color w:val="000000"/>
          <w:sz w:val="32"/>
          <w:szCs w:val="32"/>
          <w:lang w:eastAsia="zh-CN"/>
        </w:rPr>
        <w:t>防止</w:t>
      </w:r>
      <w:r>
        <w:rPr>
          <w:rFonts w:eastAsia="仿宋_GB2312"/>
          <w:color w:val="000000"/>
          <w:sz w:val="32"/>
          <w:szCs w:val="32"/>
        </w:rPr>
        <w:t>不按规定进行预算调整</w:t>
      </w:r>
      <w:r>
        <w:rPr>
          <w:rFonts w:hint="eastAsia" w:eastAsia="仿宋_GB2312"/>
          <w:color w:val="000000"/>
          <w:sz w:val="32"/>
          <w:szCs w:val="32"/>
          <w:lang w:eastAsia="zh-CN"/>
        </w:rPr>
        <w:t>等</w:t>
      </w:r>
      <w:r>
        <w:rPr>
          <w:rFonts w:eastAsia="仿宋_GB2312"/>
          <w:color w:val="000000"/>
          <w:sz w:val="32"/>
          <w:szCs w:val="32"/>
        </w:rPr>
        <w:t>情况。</w:t>
      </w:r>
      <w:r>
        <w:rPr>
          <w:rFonts w:eastAsia="仿宋_GB2312"/>
          <w:b/>
          <w:bCs/>
          <w:color w:val="000000"/>
          <w:sz w:val="32"/>
          <w:szCs w:val="32"/>
        </w:rPr>
        <w:t>三是</w:t>
      </w:r>
      <w:r>
        <w:rPr>
          <w:rFonts w:eastAsia="仿宋_GB2312"/>
          <w:color w:val="000000"/>
          <w:sz w:val="32"/>
          <w:szCs w:val="32"/>
        </w:rPr>
        <w:t>严格按照项目资金使用范围使用资金，</w:t>
      </w:r>
      <w:r>
        <w:rPr>
          <w:rFonts w:hint="eastAsia" w:eastAsia="仿宋_GB2312"/>
          <w:color w:val="000000"/>
          <w:sz w:val="32"/>
          <w:szCs w:val="32"/>
          <w:lang w:eastAsia="zh-CN"/>
        </w:rPr>
        <w:t>严禁</w:t>
      </w:r>
      <w:r>
        <w:rPr>
          <w:rFonts w:eastAsia="仿宋_GB2312"/>
          <w:color w:val="000000"/>
          <w:sz w:val="32"/>
          <w:szCs w:val="32"/>
        </w:rPr>
        <w:t>超范围使用资金等的情况。</w:t>
      </w:r>
    </w:p>
    <w:p w14:paraId="0E41C80F">
      <w:pPr>
        <w:pStyle w:val="26"/>
        <w:numPr>
          <w:ilvl w:val="0"/>
          <w:numId w:val="12"/>
        </w:numPr>
        <w:adjustRightInd w:val="0"/>
        <w:snapToGrid w:val="0"/>
        <w:spacing w:line="560" w:lineRule="exact"/>
        <w:ind w:firstLineChars="0"/>
        <w:rPr>
          <w:rFonts w:eastAsia="楷体_GB2312"/>
          <w:b/>
          <w:sz w:val="32"/>
          <w:szCs w:val="32"/>
          <w:lang w:val="zh-CN"/>
        </w:rPr>
      </w:pPr>
      <w:r>
        <w:rPr>
          <w:rFonts w:eastAsia="楷体_GB2312"/>
          <w:b/>
          <w:sz w:val="32"/>
          <w:szCs w:val="32"/>
          <w:lang w:val="zh-CN"/>
        </w:rPr>
        <w:t>评价选点。</w:t>
      </w:r>
    </w:p>
    <w:p w14:paraId="05971DE2">
      <w:pPr>
        <w:widowControl/>
        <w:adjustRightInd w:val="0"/>
        <w:snapToGrid w:val="0"/>
        <w:spacing w:line="560" w:lineRule="exact"/>
        <w:ind w:firstLine="640" w:firstLineChars="200"/>
        <w:contextualSpacing/>
        <w:jc w:val="left"/>
        <w:rPr>
          <w:rFonts w:eastAsia="仿宋_GB2312"/>
          <w:color w:val="000000"/>
          <w:sz w:val="32"/>
          <w:szCs w:val="32"/>
          <w:lang w:val="zh-CN"/>
        </w:rPr>
      </w:pPr>
      <w:r>
        <w:rPr>
          <w:rFonts w:eastAsia="仿宋_GB2312"/>
          <w:color w:val="000000"/>
          <w:sz w:val="32"/>
          <w:szCs w:val="32"/>
        </w:rPr>
        <w:t>盐边县属南亚热带干河谷气候区，气温年差较小；太阳辐射强，蒸发量大，干、雨季分明，全县12个乡（镇）88个村居，项目区范围林业用地面积262135.14公顷，占全市47.3%；活立木总蓄积1745.3万立方米，全县森林覆盖率64.4%。</w:t>
      </w:r>
    </w:p>
    <w:p w14:paraId="707A194D">
      <w:pPr>
        <w:pStyle w:val="26"/>
        <w:numPr>
          <w:ilvl w:val="0"/>
          <w:numId w:val="12"/>
        </w:numPr>
        <w:spacing w:line="560" w:lineRule="exact"/>
        <w:ind w:firstLineChars="0"/>
        <w:rPr>
          <w:rFonts w:eastAsia="楷体_GB2312"/>
          <w:b/>
          <w:sz w:val="32"/>
          <w:szCs w:val="32"/>
          <w:lang w:val="zh-CN"/>
        </w:rPr>
      </w:pPr>
      <w:r>
        <w:rPr>
          <w:rFonts w:eastAsia="楷体_GB2312"/>
          <w:b/>
          <w:sz w:val="32"/>
          <w:szCs w:val="32"/>
          <w:lang w:val="zh-CN"/>
        </w:rPr>
        <w:t>评价方法。</w:t>
      </w:r>
    </w:p>
    <w:p w14:paraId="1A6C46BE">
      <w:pPr>
        <w:spacing w:line="560" w:lineRule="exact"/>
        <w:ind w:firstLine="640" w:firstLineChars="200"/>
        <w:rPr>
          <w:rFonts w:eastAsia="仿宋_GB2312"/>
          <w:kern w:val="0"/>
          <w:sz w:val="32"/>
          <w:szCs w:val="28"/>
        </w:rPr>
      </w:pPr>
      <w:r>
        <w:rPr>
          <w:rFonts w:eastAsia="仿宋_GB2312"/>
          <w:color w:val="000000"/>
          <w:sz w:val="32"/>
          <w:szCs w:val="32"/>
        </w:rPr>
        <w:t>该项目通过现场踏勘、与项目相关人员座谈或讨论了解项目情况，收集相关资料，综合分析相关情况后，对项目的立项必要性、投入经济性、目标合理性、方案可行性以及筹资合规性实施评估。</w:t>
      </w:r>
    </w:p>
    <w:p w14:paraId="6891171E">
      <w:pPr>
        <w:pStyle w:val="26"/>
        <w:numPr>
          <w:ilvl w:val="0"/>
          <w:numId w:val="12"/>
        </w:numPr>
        <w:spacing w:line="560" w:lineRule="exact"/>
        <w:ind w:firstLineChars="0"/>
        <w:rPr>
          <w:rFonts w:eastAsia="楷体_GB2312"/>
          <w:b/>
          <w:sz w:val="32"/>
          <w:szCs w:val="32"/>
          <w:lang w:val="zh-CN"/>
        </w:rPr>
      </w:pPr>
      <w:r>
        <w:rPr>
          <w:rFonts w:eastAsia="楷体_GB2312"/>
          <w:b/>
          <w:sz w:val="32"/>
          <w:szCs w:val="32"/>
          <w:lang w:val="zh-CN"/>
        </w:rPr>
        <w:t>评价组织。</w:t>
      </w:r>
    </w:p>
    <w:p w14:paraId="238341B6">
      <w:pPr>
        <w:spacing w:line="560" w:lineRule="exact"/>
        <w:ind w:firstLine="640" w:firstLineChars="200"/>
        <w:rPr>
          <w:rFonts w:eastAsia="仿宋_GB2312"/>
          <w:bCs/>
          <w:sz w:val="32"/>
          <w:szCs w:val="32"/>
        </w:rPr>
      </w:pPr>
      <w:r>
        <w:rPr>
          <w:rFonts w:eastAsia="仿宋_GB2312"/>
          <w:color w:val="000000"/>
          <w:sz w:val="32"/>
          <w:szCs w:val="32"/>
          <w:lang w:val="zh-CN"/>
        </w:rPr>
        <w:t>项目严格按照招投标、政府采购、项目公示等程序，各相关股室具体负责实施，财务室负责业务指导和监督。其中财务专线监督资金使用去向，相关股室负责项目的整体选址，方案可行性，合理确定职责分工等整体项目情况的实施，对接相关企业，配合完成项目的实施。</w:t>
      </w:r>
    </w:p>
    <w:p w14:paraId="414B89D0">
      <w:pPr>
        <w:adjustRightInd w:val="0"/>
        <w:snapToGrid w:val="0"/>
        <w:spacing w:line="560" w:lineRule="exact"/>
        <w:ind w:firstLine="640" w:firstLineChars="200"/>
        <w:rPr>
          <w:rFonts w:eastAsia="仿宋_GB2312"/>
          <w:sz w:val="32"/>
          <w:szCs w:val="32"/>
          <w:lang w:val="zh-CN"/>
        </w:rPr>
      </w:pPr>
      <w:r>
        <w:rPr>
          <w:rFonts w:eastAsia="黑体"/>
          <w:sz w:val="32"/>
          <w:szCs w:val="32"/>
        </w:rPr>
        <w:t>三、绩效分析</w:t>
      </w:r>
      <w:r>
        <w:rPr>
          <w:rFonts w:eastAsia="仿宋_GB2312"/>
          <w:sz w:val="32"/>
          <w:szCs w:val="32"/>
          <w:lang w:val="zh-CN"/>
        </w:rPr>
        <w:tab/>
      </w:r>
    </w:p>
    <w:p w14:paraId="645CE955">
      <w:pPr>
        <w:spacing w:line="560" w:lineRule="exact"/>
        <w:ind w:firstLine="640"/>
        <w:rPr>
          <w:rFonts w:eastAsia="楷体_GB2312"/>
          <w:b/>
          <w:sz w:val="32"/>
          <w:szCs w:val="32"/>
        </w:rPr>
      </w:pPr>
      <w:r>
        <w:rPr>
          <w:rFonts w:eastAsia="楷体_GB2312"/>
          <w:b/>
          <w:sz w:val="32"/>
          <w:szCs w:val="32"/>
          <w:lang w:val="zh-CN"/>
        </w:rPr>
        <w:t>（一）</w:t>
      </w:r>
      <w:r>
        <w:rPr>
          <w:rFonts w:eastAsia="楷体_GB2312"/>
          <w:b/>
          <w:sz w:val="32"/>
          <w:szCs w:val="32"/>
        </w:rPr>
        <w:t>通用指标</w:t>
      </w:r>
      <w:r>
        <w:rPr>
          <w:rFonts w:eastAsia="楷体_GB2312"/>
          <w:b/>
          <w:bCs/>
          <w:color w:val="000000"/>
          <w:kern w:val="0"/>
          <w:sz w:val="32"/>
          <w:szCs w:val="32"/>
          <w:shd w:val="clear" w:color="auto" w:fill="FFFFFF"/>
          <w:lang w:val="zh-CN"/>
        </w:rPr>
        <w:t>绩效分析。</w:t>
      </w:r>
    </w:p>
    <w:p w14:paraId="499AF30F">
      <w:pPr>
        <w:spacing w:line="560" w:lineRule="exact"/>
        <w:ind w:firstLine="640"/>
        <w:rPr>
          <w:rFonts w:eastAsia="楷体_GB2312"/>
          <w:sz w:val="32"/>
          <w:szCs w:val="32"/>
        </w:rPr>
      </w:pPr>
      <w:r>
        <w:rPr>
          <w:rFonts w:eastAsia="楷体_GB2312"/>
          <w:sz w:val="32"/>
          <w:szCs w:val="32"/>
        </w:rPr>
        <w:t>1.项目决策。</w:t>
      </w:r>
    </w:p>
    <w:p w14:paraId="5F9BF9A8">
      <w:pPr>
        <w:spacing w:line="560" w:lineRule="exact"/>
        <w:ind w:firstLine="640" w:firstLineChars="200"/>
        <w:rPr>
          <w:rFonts w:eastAsia="仿宋_GB2312"/>
          <w:color w:val="000000"/>
          <w:sz w:val="32"/>
          <w:szCs w:val="32"/>
          <w:lang w:val="zh-CN"/>
        </w:rPr>
      </w:pPr>
      <w:r>
        <w:rPr>
          <w:rFonts w:eastAsia="仿宋_GB2312"/>
          <w:color w:val="000000"/>
          <w:sz w:val="32"/>
          <w:szCs w:val="32"/>
          <w:lang w:val="zh-CN"/>
        </w:rPr>
        <w:t>项目决策程序严密，项目规划论证符合中省要求，项目绩效目标设置科学合理，项目资金与项目总体规划、相关行业事业发展相匹配，聚焦重大任务、重点领域、重点环节和重点项目。</w:t>
      </w:r>
    </w:p>
    <w:p w14:paraId="747CF020">
      <w:pPr>
        <w:widowControl/>
        <w:adjustRightInd w:val="0"/>
        <w:snapToGrid w:val="0"/>
        <w:spacing w:line="560" w:lineRule="exact"/>
        <w:ind w:firstLine="640" w:firstLineChars="200"/>
        <w:contextualSpacing/>
        <w:jc w:val="left"/>
        <w:rPr>
          <w:rFonts w:eastAsia="楷体_GB2312"/>
          <w:sz w:val="32"/>
          <w:szCs w:val="32"/>
        </w:rPr>
      </w:pPr>
      <w:r>
        <w:rPr>
          <w:rFonts w:eastAsia="楷体_GB2312"/>
          <w:sz w:val="32"/>
          <w:szCs w:val="32"/>
        </w:rPr>
        <w:t>2.项目管理。</w:t>
      </w:r>
    </w:p>
    <w:p w14:paraId="674F0106">
      <w:pPr>
        <w:spacing w:line="560" w:lineRule="exact"/>
        <w:ind w:firstLine="640" w:firstLineChars="200"/>
        <w:rPr>
          <w:rFonts w:eastAsia="仿宋_GB2312"/>
          <w:color w:val="000000"/>
          <w:sz w:val="32"/>
          <w:szCs w:val="32"/>
          <w:lang w:val="zh-CN"/>
        </w:rPr>
      </w:pPr>
      <w:r>
        <w:rPr>
          <w:rFonts w:eastAsia="仿宋_GB2312"/>
          <w:color w:val="000000"/>
          <w:sz w:val="32"/>
          <w:szCs w:val="32"/>
          <w:lang w:val="zh-CN"/>
        </w:rPr>
        <w:t>严格执行政府采购相关规定。项目实施采取项目主持人负责制，负责项目实施方案和项目年度工作总结的撰写，项目组成员根据各自专长进行分工，各负其责，主持人实时监督，保证项目顺利实施和高质量完成。项目经费管理严格按照省、市项目经费管理办法的开支要求，做到专款专用，实报实销。</w:t>
      </w:r>
    </w:p>
    <w:p w14:paraId="03623614">
      <w:pPr>
        <w:widowControl/>
        <w:adjustRightInd w:val="0"/>
        <w:snapToGrid w:val="0"/>
        <w:spacing w:line="560" w:lineRule="exact"/>
        <w:ind w:firstLine="640" w:firstLineChars="200"/>
        <w:contextualSpacing/>
        <w:jc w:val="left"/>
        <w:rPr>
          <w:rFonts w:eastAsia="楷体_GB2312"/>
          <w:sz w:val="32"/>
          <w:szCs w:val="32"/>
        </w:rPr>
      </w:pPr>
      <w:r>
        <w:rPr>
          <w:rFonts w:eastAsia="楷体_GB2312"/>
          <w:sz w:val="32"/>
          <w:szCs w:val="32"/>
        </w:rPr>
        <w:t>3.项目实施。</w:t>
      </w:r>
    </w:p>
    <w:p w14:paraId="5BFD25DD">
      <w:pPr>
        <w:spacing w:line="560" w:lineRule="exact"/>
        <w:ind w:firstLine="640" w:firstLineChars="200"/>
        <w:rPr>
          <w:rFonts w:eastAsia="仿宋_GB2312"/>
          <w:sz w:val="32"/>
          <w:szCs w:val="32"/>
        </w:rPr>
      </w:pPr>
      <w:r>
        <w:rPr>
          <w:rFonts w:eastAsia="仿宋_GB2312"/>
          <w:sz w:val="32"/>
          <w:szCs w:val="32"/>
        </w:rPr>
        <w:t>一</w:t>
      </w:r>
      <w:r>
        <w:rPr>
          <w:rFonts w:eastAsia="仿宋_GB2312"/>
          <w:b/>
          <w:bCs/>
          <w:sz w:val="32"/>
          <w:szCs w:val="32"/>
        </w:rPr>
        <w:t>是</w:t>
      </w:r>
      <w:r>
        <w:rPr>
          <w:rFonts w:eastAsia="仿宋_GB2312"/>
          <w:sz w:val="32"/>
          <w:szCs w:val="32"/>
        </w:rPr>
        <w:t>预算执行方面。</w:t>
      </w:r>
      <w:r>
        <w:rPr>
          <w:rFonts w:eastAsia="仿宋_GB2312"/>
          <w:color w:val="000000"/>
          <w:sz w:val="32"/>
          <w:szCs w:val="32"/>
        </w:rPr>
        <w:t>盐边财政</w:t>
      </w:r>
      <w:r>
        <w:rPr>
          <w:rFonts w:hint="eastAsia" w:ascii="宋体" w:hAnsi="宋体" w:cs="宋体"/>
          <w:kern w:val="0"/>
          <w:sz w:val="32"/>
          <w:szCs w:val="28"/>
        </w:rPr>
        <w:t>﹝</w:t>
      </w:r>
      <w:r>
        <w:rPr>
          <w:rFonts w:eastAsia="仿宋_GB2312"/>
          <w:kern w:val="0"/>
          <w:sz w:val="32"/>
          <w:szCs w:val="28"/>
        </w:rPr>
        <w:t>2020</w:t>
      </w:r>
      <w:r>
        <w:rPr>
          <w:rFonts w:hint="eastAsia" w:ascii="宋体" w:hAnsi="宋体" w:cs="宋体"/>
          <w:kern w:val="0"/>
          <w:sz w:val="32"/>
          <w:szCs w:val="28"/>
        </w:rPr>
        <w:t>﹞</w:t>
      </w:r>
      <w:r>
        <w:rPr>
          <w:rFonts w:eastAsia="仿宋_GB2312"/>
          <w:color w:val="000000"/>
          <w:sz w:val="32"/>
          <w:szCs w:val="32"/>
        </w:rPr>
        <w:t>157号收回存量资金重新安排（用于森林植被恢复费）</w:t>
      </w:r>
      <w:r>
        <w:rPr>
          <w:rFonts w:eastAsia="仿宋_GB2312"/>
          <w:kern w:val="0"/>
          <w:sz w:val="32"/>
          <w:szCs w:val="28"/>
        </w:rPr>
        <w:t>下达后，资金项目均能按预算规定程序执行，没有出现不按规定进行预算调整的情况。项目资金14.16万元，实际到位资金14.16万元，资金到位及时，资金到位率100%。二</w:t>
      </w:r>
      <w:r>
        <w:rPr>
          <w:rFonts w:eastAsia="仿宋_GB2312"/>
          <w:b/>
          <w:bCs/>
          <w:kern w:val="0"/>
          <w:sz w:val="32"/>
          <w:szCs w:val="28"/>
        </w:rPr>
        <w:t>是</w:t>
      </w:r>
      <w:r>
        <w:rPr>
          <w:rFonts w:eastAsia="仿宋_GB2312"/>
          <w:kern w:val="0"/>
          <w:sz w:val="32"/>
          <w:szCs w:val="28"/>
        </w:rPr>
        <w:t>资金使用方面。</w:t>
      </w:r>
      <w:r>
        <w:rPr>
          <w:rFonts w:eastAsia="仿宋_GB2312"/>
          <w:sz w:val="32"/>
          <w:szCs w:val="32"/>
        </w:rPr>
        <w:t>资金使用将严格</w:t>
      </w:r>
      <w:r>
        <w:rPr>
          <w:rFonts w:eastAsia="仿宋_GB2312"/>
          <w:sz w:val="32"/>
          <w:szCs w:val="32"/>
          <w:lang w:val="zh-CN"/>
        </w:rPr>
        <w:t>执行财务制度和考核制度，实行报账制，层层审核，实行专账管理，专款专用，专项核算，</w:t>
      </w:r>
      <w:r>
        <w:rPr>
          <w:rFonts w:eastAsia="仿宋_GB2312"/>
          <w:sz w:val="32"/>
          <w:szCs w:val="32"/>
        </w:rPr>
        <w:t>不存在虚假冒领、骗取套取、截留侵占、挪用、贪污私分、违规提取、公款私存等问题。</w:t>
      </w:r>
      <w:r>
        <w:rPr>
          <w:rFonts w:eastAsia="仿宋_GB2312"/>
          <w:kern w:val="0"/>
          <w:sz w:val="32"/>
          <w:szCs w:val="28"/>
        </w:rPr>
        <w:t>确保资金安全有效，提高资金使用效益。</w:t>
      </w:r>
    </w:p>
    <w:p w14:paraId="17C76051">
      <w:pPr>
        <w:spacing w:line="560" w:lineRule="exact"/>
        <w:ind w:firstLine="640" w:firstLineChars="200"/>
        <w:rPr>
          <w:rFonts w:eastAsia="楷体_GB2312"/>
          <w:sz w:val="32"/>
          <w:szCs w:val="32"/>
        </w:rPr>
      </w:pPr>
      <w:r>
        <w:rPr>
          <w:rFonts w:eastAsia="楷体_GB2312"/>
          <w:sz w:val="32"/>
          <w:szCs w:val="32"/>
        </w:rPr>
        <w:t>4.项目结果。</w:t>
      </w:r>
    </w:p>
    <w:p w14:paraId="62D8F29A">
      <w:pPr>
        <w:spacing w:line="560" w:lineRule="exact"/>
        <w:ind w:firstLine="640" w:firstLineChars="200"/>
        <w:rPr>
          <w:rFonts w:eastAsia="仿宋_GB2312"/>
          <w:sz w:val="32"/>
          <w:szCs w:val="32"/>
        </w:rPr>
      </w:pPr>
      <w:r>
        <w:rPr>
          <w:rFonts w:eastAsia="仿宋_GB2312"/>
          <w:kern w:val="0"/>
          <w:sz w:val="32"/>
          <w:szCs w:val="28"/>
          <w:lang w:val="zh-CN"/>
        </w:rPr>
        <w:t>在目标设置方面，我局设置了绩效总目标和阶段性指标，有数量指标、成本指标、质量指标、效果指标、项目建设期及进度安排等，并经过了有关专家的审核。指标的设置与项目性质密切相关，</w:t>
      </w:r>
      <w:r>
        <w:rPr>
          <w:rFonts w:hint="eastAsia" w:eastAsia="仿宋_GB2312"/>
          <w:kern w:val="0"/>
          <w:sz w:val="32"/>
          <w:szCs w:val="28"/>
          <w:lang w:val="zh-CN"/>
        </w:rPr>
        <w:t>包括</w:t>
      </w:r>
      <w:r>
        <w:rPr>
          <w:rFonts w:eastAsia="仿宋_GB2312"/>
          <w:kern w:val="0"/>
          <w:sz w:val="32"/>
          <w:szCs w:val="28"/>
          <w:lang w:val="zh-CN"/>
        </w:rPr>
        <w:t>任务完成率、资金支付率以及造林成活率等绩效指标，全面体现工作的质量和效果。</w:t>
      </w:r>
    </w:p>
    <w:p w14:paraId="28135C6E">
      <w:pPr>
        <w:spacing w:line="560" w:lineRule="exact"/>
        <w:ind w:firstLine="643" w:firstLineChars="200"/>
        <w:rPr>
          <w:rFonts w:eastAsia="楷体_GB2312"/>
          <w:sz w:val="32"/>
          <w:szCs w:val="32"/>
          <w:lang w:val="zh-CN"/>
        </w:rPr>
      </w:pPr>
      <w:r>
        <w:rPr>
          <w:rFonts w:eastAsia="楷体_GB2312"/>
          <w:b/>
          <w:sz w:val="32"/>
          <w:szCs w:val="32"/>
          <w:lang w:val="zh-CN"/>
        </w:rPr>
        <w:t>（二）</w:t>
      </w:r>
      <w:r>
        <w:rPr>
          <w:rFonts w:eastAsia="楷体_GB2312"/>
          <w:b/>
          <w:sz w:val="32"/>
          <w:szCs w:val="32"/>
        </w:rPr>
        <w:t>专用指标</w:t>
      </w:r>
      <w:r>
        <w:rPr>
          <w:rFonts w:eastAsia="楷体_GB2312"/>
          <w:b/>
          <w:bCs/>
          <w:color w:val="000000"/>
          <w:kern w:val="0"/>
          <w:sz w:val="32"/>
          <w:szCs w:val="32"/>
          <w:shd w:val="clear" w:color="auto" w:fill="FFFFFF"/>
          <w:lang w:val="zh-CN"/>
        </w:rPr>
        <w:t>绩效分析。</w:t>
      </w:r>
    </w:p>
    <w:p w14:paraId="0D70A994">
      <w:pPr>
        <w:widowControl/>
        <w:tabs>
          <w:tab w:val="left" w:pos="2160"/>
        </w:tabs>
        <w:spacing w:line="560" w:lineRule="exact"/>
        <w:ind w:firstLine="640" w:firstLineChars="200"/>
        <w:jc w:val="left"/>
        <w:rPr>
          <w:rFonts w:eastAsia="仿宋_GB2312"/>
          <w:kern w:val="0"/>
          <w:sz w:val="32"/>
          <w:szCs w:val="28"/>
        </w:rPr>
      </w:pPr>
      <w:r>
        <w:rPr>
          <w:rFonts w:eastAsia="楷体_GB2312"/>
          <w:sz w:val="32"/>
          <w:szCs w:val="32"/>
        </w:rPr>
        <w:t>1.产业发展。</w:t>
      </w:r>
      <w:r>
        <w:rPr>
          <w:rFonts w:eastAsia="仿宋_GB2312"/>
          <w:kern w:val="0"/>
          <w:sz w:val="32"/>
          <w:szCs w:val="28"/>
        </w:rPr>
        <w:t>通过项目实施，</w:t>
      </w:r>
      <w:r>
        <w:rPr>
          <w:rFonts w:eastAsia="仿宋_GB2312"/>
          <w:kern w:val="0"/>
          <w:sz w:val="32"/>
          <w:szCs w:val="28"/>
          <w:lang w:val="zh-CN"/>
        </w:rPr>
        <w:t>森林生态得到良好保护，必然促进林业和旅游业及农副业的发展，减少农业的自然灾害，保证林区人民生命财产安全，对促进其安居乐业，可持续发展，对实现乡村振兴，建设美好家园</w:t>
      </w:r>
      <w:r>
        <w:rPr>
          <w:rFonts w:hint="eastAsia" w:eastAsia="仿宋_GB2312"/>
          <w:kern w:val="0"/>
          <w:sz w:val="32"/>
          <w:szCs w:val="28"/>
          <w:lang w:val="zh-CN"/>
        </w:rPr>
        <w:t>起着重要作用</w:t>
      </w:r>
      <w:r>
        <w:rPr>
          <w:rFonts w:eastAsia="仿宋_GB2312"/>
          <w:kern w:val="0"/>
          <w:sz w:val="32"/>
          <w:szCs w:val="28"/>
          <w:lang w:val="zh-CN"/>
        </w:rPr>
        <w:t>，将起到良好的社会效益。</w:t>
      </w:r>
    </w:p>
    <w:p w14:paraId="5C265D04">
      <w:pPr>
        <w:widowControl/>
        <w:spacing w:line="560" w:lineRule="exact"/>
        <w:ind w:firstLine="640" w:firstLineChars="200"/>
        <w:jc w:val="left"/>
        <w:rPr>
          <w:rFonts w:eastAsia="仿宋_GB2312"/>
          <w:kern w:val="0"/>
          <w:sz w:val="32"/>
          <w:szCs w:val="28"/>
        </w:rPr>
      </w:pPr>
      <w:r>
        <w:rPr>
          <w:rFonts w:eastAsia="楷体_GB2312"/>
          <w:sz w:val="32"/>
          <w:szCs w:val="32"/>
        </w:rPr>
        <w:t>2.</w:t>
      </w:r>
      <w:r>
        <w:rPr>
          <w:rFonts w:eastAsia="楷体_GB2312"/>
          <w:sz w:val="32"/>
          <w:szCs w:val="32"/>
          <w:lang w:val="zh-CN"/>
        </w:rPr>
        <w:t>民生保障。</w:t>
      </w:r>
      <w:r>
        <w:rPr>
          <w:rFonts w:eastAsia="仿宋_GB2312"/>
          <w:kern w:val="0"/>
          <w:sz w:val="32"/>
          <w:szCs w:val="28"/>
        </w:rPr>
        <w:t>通过项目建设能提高全县森林草原防灭火综合防控能力，减少森林火灾发生率，能最大限度遏制</w:t>
      </w:r>
      <w:r>
        <w:rPr>
          <w:rFonts w:hint="eastAsia" w:eastAsia="仿宋_GB2312"/>
          <w:kern w:val="0"/>
          <w:sz w:val="32"/>
          <w:szCs w:val="28"/>
          <w:lang w:eastAsia="zh-CN"/>
        </w:rPr>
        <w:t>重特大</w:t>
      </w:r>
      <w:r>
        <w:rPr>
          <w:rFonts w:eastAsia="仿宋_GB2312"/>
          <w:kern w:val="0"/>
          <w:sz w:val="32"/>
          <w:szCs w:val="28"/>
        </w:rPr>
        <w:t>森林火灾发生，确保队伍安全，保护林区人民群众生命财产安全和森林资源安全，维护林区安全稳定，切实保护好我县森林资源，维护林区稳定，促进区域经济社会可持续发展，力争群众满意度达90%以上。</w:t>
      </w:r>
    </w:p>
    <w:p w14:paraId="5CD31E0D">
      <w:pPr>
        <w:spacing w:line="560" w:lineRule="exact"/>
        <w:ind w:firstLine="640" w:firstLineChars="200"/>
        <w:rPr>
          <w:rFonts w:eastAsia="仿宋_GB2312"/>
          <w:kern w:val="0"/>
          <w:sz w:val="32"/>
          <w:szCs w:val="28"/>
        </w:rPr>
      </w:pPr>
      <w:r>
        <w:rPr>
          <w:rFonts w:eastAsia="楷体_GB2312"/>
          <w:sz w:val="32"/>
          <w:szCs w:val="32"/>
        </w:rPr>
        <w:t>3.基础设施。</w:t>
      </w:r>
      <w:r>
        <w:rPr>
          <w:rFonts w:eastAsia="仿宋_GB2312"/>
          <w:kern w:val="0"/>
          <w:sz w:val="32"/>
          <w:szCs w:val="28"/>
          <w:lang w:val="zh-CN"/>
        </w:rPr>
        <w:t>开展防灭火宣传教育工程建设、加强森林草原火灾预防、新建林区车辆及行人监控设备等</w:t>
      </w:r>
      <w:r>
        <w:rPr>
          <w:rFonts w:eastAsia="仿宋_GB2312"/>
          <w:kern w:val="0"/>
          <w:sz w:val="32"/>
          <w:szCs w:val="28"/>
        </w:rPr>
        <w:t>项目，通过项目建设加快</w:t>
      </w:r>
      <w:r>
        <w:rPr>
          <w:rFonts w:hint="eastAsia" w:eastAsia="仿宋_GB2312"/>
          <w:kern w:val="0"/>
          <w:sz w:val="32"/>
          <w:szCs w:val="28"/>
          <w:lang w:eastAsia="zh-CN"/>
        </w:rPr>
        <w:t>补齐</w:t>
      </w:r>
      <w:r>
        <w:rPr>
          <w:rFonts w:eastAsia="仿宋_GB2312"/>
          <w:kern w:val="0"/>
          <w:sz w:val="32"/>
          <w:szCs w:val="28"/>
        </w:rPr>
        <w:t>基础设施和专业力量短板，进一步提升地方森林专业扑火队伍以水灭火综合扑救能力，及时高效联动响应，科学安全扑救，全力防范人为森林草原火灾，森林受害率控制在0.9‰以下，坚决遏制重特大森林草原火灾发生。做到了专款专用，资金严格按照资金使用有关规定，严格执行县级报账制，专账核算、公告公示等制度保证了</w:t>
      </w:r>
      <w:r>
        <w:rPr>
          <w:rFonts w:eastAsia="仿宋_GB2312"/>
          <w:kern w:val="0"/>
          <w:sz w:val="32"/>
          <w:szCs w:val="28"/>
          <w:lang w:val="zh-CN"/>
        </w:rPr>
        <w:t>用途合规，程序合规，标准合规。</w:t>
      </w:r>
    </w:p>
    <w:p w14:paraId="7EB5C337">
      <w:pPr>
        <w:spacing w:line="560" w:lineRule="exact"/>
        <w:ind w:firstLine="640" w:firstLineChars="200"/>
        <w:rPr>
          <w:rFonts w:eastAsia="仿宋_GB2312"/>
          <w:kern w:val="0"/>
          <w:sz w:val="32"/>
          <w:szCs w:val="28"/>
        </w:rPr>
      </w:pPr>
      <w:r>
        <w:rPr>
          <w:rFonts w:eastAsia="楷体_GB2312"/>
          <w:sz w:val="32"/>
          <w:szCs w:val="32"/>
        </w:rPr>
        <w:t>4.</w:t>
      </w:r>
      <w:r>
        <w:rPr>
          <w:rFonts w:eastAsia="楷体_GB2312"/>
          <w:sz w:val="32"/>
          <w:szCs w:val="32"/>
          <w:lang w:val="zh-CN"/>
        </w:rPr>
        <w:t>行政运转。</w:t>
      </w:r>
      <w:r>
        <w:rPr>
          <w:rFonts w:eastAsia="仿宋_GB2312"/>
          <w:kern w:val="0"/>
          <w:sz w:val="32"/>
          <w:szCs w:val="28"/>
        </w:rPr>
        <w:t>按照</w:t>
      </w:r>
      <w:r>
        <w:rPr>
          <w:rFonts w:eastAsia="仿宋_GB2312"/>
          <w:color w:val="000000"/>
          <w:sz w:val="32"/>
          <w:szCs w:val="32"/>
        </w:rPr>
        <w:t>盐边财政</w:t>
      </w:r>
      <w:r>
        <w:rPr>
          <w:rFonts w:hint="eastAsia" w:ascii="宋体" w:hAnsi="宋体" w:cs="宋体"/>
          <w:kern w:val="0"/>
          <w:sz w:val="32"/>
          <w:szCs w:val="28"/>
        </w:rPr>
        <w:t>﹝</w:t>
      </w:r>
      <w:r>
        <w:rPr>
          <w:rFonts w:eastAsia="仿宋_GB2312"/>
          <w:kern w:val="0"/>
          <w:sz w:val="32"/>
          <w:szCs w:val="28"/>
        </w:rPr>
        <w:t>2020</w:t>
      </w:r>
      <w:r>
        <w:rPr>
          <w:rFonts w:hint="eastAsia" w:ascii="宋体" w:hAnsi="宋体" w:cs="宋体"/>
          <w:kern w:val="0"/>
          <w:sz w:val="32"/>
          <w:szCs w:val="28"/>
        </w:rPr>
        <w:t>﹞</w:t>
      </w:r>
      <w:r>
        <w:rPr>
          <w:rFonts w:eastAsia="仿宋_GB2312"/>
          <w:color w:val="000000"/>
          <w:sz w:val="32"/>
          <w:szCs w:val="32"/>
        </w:rPr>
        <w:t>157号收回存量资金重新安排（用于森林植被恢复费）</w:t>
      </w:r>
      <w:r>
        <w:rPr>
          <w:rFonts w:eastAsia="仿宋_GB2312"/>
          <w:kern w:val="0"/>
          <w:sz w:val="32"/>
          <w:szCs w:val="28"/>
        </w:rPr>
        <w:t>文件要求，有效增强森林草原防灭火预防能力，进</w:t>
      </w:r>
      <w:r>
        <w:rPr>
          <w:rFonts w:eastAsia="仿宋_GB2312"/>
          <w:kern w:val="0"/>
          <w:sz w:val="32"/>
          <w:szCs w:val="28"/>
          <w:lang w:val="zh-CN"/>
        </w:rPr>
        <w:t>一步提升地方</w:t>
      </w:r>
      <w:r>
        <w:rPr>
          <w:rFonts w:eastAsia="仿宋_GB2312"/>
          <w:kern w:val="0"/>
          <w:sz w:val="32"/>
          <w:szCs w:val="28"/>
        </w:rPr>
        <w:t>森林</w:t>
      </w:r>
      <w:r>
        <w:rPr>
          <w:rFonts w:eastAsia="仿宋_GB2312"/>
          <w:kern w:val="0"/>
          <w:sz w:val="32"/>
          <w:szCs w:val="28"/>
          <w:lang w:val="zh-CN"/>
        </w:rPr>
        <w:t>专业扑火队</w:t>
      </w:r>
      <w:r>
        <w:rPr>
          <w:rFonts w:eastAsia="仿宋_GB2312"/>
          <w:kern w:val="0"/>
          <w:sz w:val="32"/>
          <w:szCs w:val="28"/>
        </w:rPr>
        <w:t>伍以水灭火</w:t>
      </w:r>
      <w:r>
        <w:rPr>
          <w:rFonts w:eastAsia="仿宋_GB2312"/>
          <w:kern w:val="0"/>
          <w:sz w:val="32"/>
          <w:szCs w:val="28"/>
          <w:lang w:val="zh-CN"/>
        </w:rPr>
        <w:t>综合扑救能力，</w:t>
      </w:r>
      <w:r>
        <w:rPr>
          <w:rFonts w:eastAsia="仿宋_GB2312"/>
          <w:kern w:val="0"/>
          <w:sz w:val="32"/>
          <w:szCs w:val="28"/>
        </w:rPr>
        <w:t>森林受害率控制在0.9‰以下。做到专款专用，资金严格按照资金使用有关规定，严格执行县级报账制，专账核算、公告公示等制度保证了</w:t>
      </w:r>
      <w:r>
        <w:rPr>
          <w:rFonts w:eastAsia="仿宋_GB2312"/>
          <w:kern w:val="0"/>
          <w:sz w:val="32"/>
          <w:szCs w:val="28"/>
          <w:lang w:val="zh-CN"/>
        </w:rPr>
        <w:t>用途合规，程序合规，标准合规。</w:t>
      </w:r>
    </w:p>
    <w:p w14:paraId="30737FA8">
      <w:pPr>
        <w:spacing w:line="560" w:lineRule="exact"/>
        <w:ind w:firstLine="640"/>
        <w:rPr>
          <w:rFonts w:eastAsia="仿宋_GB2312"/>
          <w:sz w:val="32"/>
          <w:szCs w:val="32"/>
          <w:lang w:val="zh-CN"/>
        </w:rPr>
      </w:pPr>
      <w:r>
        <w:rPr>
          <w:rFonts w:eastAsia="楷体_GB2312"/>
          <w:b/>
          <w:sz w:val="32"/>
          <w:szCs w:val="32"/>
          <w:lang w:val="zh-CN"/>
        </w:rPr>
        <w:t>（三）</w:t>
      </w:r>
      <w:r>
        <w:rPr>
          <w:rFonts w:eastAsia="楷体_GB2312"/>
          <w:b/>
          <w:sz w:val="32"/>
          <w:szCs w:val="32"/>
        </w:rPr>
        <w:t>个性指标</w:t>
      </w:r>
      <w:r>
        <w:rPr>
          <w:rFonts w:eastAsia="楷体_GB2312"/>
          <w:b/>
          <w:bCs/>
          <w:color w:val="000000"/>
          <w:kern w:val="0"/>
          <w:sz w:val="32"/>
          <w:szCs w:val="32"/>
          <w:shd w:val="clear" w:color="auto" w:fill="FFFFFF"/>
          <w:lang w:val="zh-CN"/>
        </w:rPr>
        <w:t>绩效分析。</w:t>
      </w:r>
    </w:p>
    <w:p w14:paraId="304593B6">
      <w:pPr>
        <w:spacing w:line="560" w:lineRule="exact"/>
        <w:ind w:firstLine="640"/>
        <w:rPr>
          <w:rFonts w:eastAsia="仿宋_GB2312"/>
          <w:sz w:val="32"/>
          <w:szCs w:val="32"/>
        </w:rPr>
      </w:pPr>
      <w:r>
        <w:rPr>
          <w:rFonts w:eastAsia="仿宋_GB2312"/>
          <w:kern w:val="0"/>
          <w:sz w:val="32"/>
          <w:szCs w:val="28"/>
        </w:rPr>
        <w:t>防火项目的实施有效局部缓解森林草原防灭火压力、有效推动“森林草原防灭火专项整治”常态化、加强了林区森林草原防灭火监测预警、警示宣传、杜绝火源火种进山入林、有效提升森林草原防灭火专业扑火队伍以水灭火的能力、提高森林草原防灭火应急处置能力、加强森林草原防灭火监测预警体系、火源管控体系，真正做到“打早、打小、打了”。</w:t>
      </w:r>
    </w:p>
    <w:p w14:paraId="1E818302">
      <w:pPr>
        <w:widowControl/>
        <w:tabs>
          <w:tab w:val="left" w:pos="2160"/>
        </w:tabs>
        <w:spacing w:line="560" w:lineRule="exact"/>
        <w:ind w:firstLine="640" w:firstLineChars="200"/>
        <w:jc w:val="left"/>
        <w:rPr>
          <w:rFonts w:eastAsia="黑体"/>
          <w:kern w:val="0"/>
          <w:position w:val="3"/>
          <w:sz w:val="32"/>
          <w:szCs w:val="32"/>
        </w:rPr>
      </w:pPr>
      <w:r>
        <w:rPr>
          <w:rFonts w:eastAsia="黑体"/>
          <w:kern w:val="0"/>
          <w:position w:val="3"/>
          <w:sz w:val="32"/>
          <w:szCs w:val="32"/>
        </w:rPr>
        <w:t>四、评价结论</w:t>
      </w:r>
    </w:p>
    <w:p w14:paraId="3F23A674">
      <w:pPr>
        <w:widowControl/>
        <w:tabs>
          <w:tab w:val="left" w:pos="2160"/>
        </w:tabs>
        <w:spacing w:line="560" w:lineRule="exact"/>
        <w:ind w:firstLine="640" w:firstLineChars="200"/>
        <w:jc w:val="left"/>
        <w:rPr>
          <w:rFonts w:eastAsia="仿宋_GB2312"/>
          <w:kern w:val="0"/>
          <w:sz w:val="32"/>
          <w:szCs w:val="28"/>
        </w:rPr>
      </w:pPr>
      <w:r>
        <w:rPr>
          <w:rFonts w:eastAsia="仿宋_GB2312"/>
          <w:kern w:val="0"/>
          <w:sz w:val="32"/>
          <w:szCs w:val="28"/>
        </w:rPr>
        <w:t>通过项目建设，能提高全县森林草原防灭火综合防控能力，减少森林火灾发生率，能最大限度遏制</w:t>
      </w:r>
      <w:r>
        <w:rPr>
          <w:rFonts w:hint="eastAsia" w:eastAsia="仿宋_GB2312"/>
          <w:kern w:val="0"/>
          <w:sz w:val="32"/>
          <w:szCs w:val="28"/>
          <w:lang w:eastAsia="zh-CN"/>
        </w:rPr>
        <w:t>重特大</w:t>
      </w:r>
      <w:r>
        <w:rPr>
          <w:rFonts w:eastAsia="仿宋_GB2312"/>
          <w:kern w:val="0"/>
          <w:sz w:val="32"/>
          <w:szCs w:val="28"/>
        </w:rPr>
        <w:t>森林火灾发生，确保队伍安全，保护林区人民群众生命财产安全和森林资源安全，维护林区安全稳定。</w:t>
      </w:r>
    </w:p>
    <w:p w14:paraId="53C6E307">
      <w:pPr>
        <w:widowControl/>
        <w:tabs>
          <w:tab w:val="left" w:pos="2160"/>
        </w:tabs>
        <w:spacing w:line="560" w:lineRule="exact"/>
        <w:ind w:firstLine="640" w:firstLineChars="200"/>
        <w:jc w:val="left"/>
        <w:rPr>
          <w:rFonts w:eastAsia="黑体"/>
          <w:kern w:val="0"/>
          <w:position w:val="3"/>
          <w:sz w:val="32"/>
          <w:szCs w:val="32"/>
        </w:rPr>
      </w:pPr>
      <w:r>
        <w:rPr>
          <w:rFonts w:eastAsia="黑体"/>
          <w:kern w:val="0"/>
          <w:position w:val="3"/>
          <w:sz w:val="32"/>
          <w:szCs w:val="32"/>
        </w:rPr>
        <w:t>五、存在主要问题</w:t>
      </w:r>
    </w:p>
    <w:p w14:paraId="0E42CD9D">
      <w:pPr>
        <w:widowControl/>
        <w:tabs>
          <w:tab w:val="left" w:pos="2160"/>
        </w:tabs>
        <w:spacing w:line="560" w:lineRule="exact"/>
        <w:ind w:firstLine="640" w:firstLineChars="200"/>
        <w:jc w:val="left"/>
        <w:rPr>
          <w:rFonts w:eastAsia="仿宋_GB2312"/>
          <w:kern w:val="0"/>
          <w:sz w:val="32"/>
          <w:szCs w:val="28"/>
        </w:rPr>
      </w:pPr>
      <w:r>
        <w:rPr>
          <w:rFonts w:eastAsia="仿宋_GB2312"/>
          <w:kern w:val="0"/>
          <w:sz w:val="32"/>
          <w:szCs w:val="28"/>
        </w:rPr>
        <w:t>无</w:t>
      </w:r>
    </w:p>
    <w:p w14:paraId="44042B90">
      <w:pPr>
        <w:widowControl/>
        <w:tabs>
          <w:tab w:val="left" w:pos="2160"/>
        </w:tabs>
        <w:spacing w:line="560" w:lineRule="exact"/>
        <w:ind w:firstLine="640" w:firstLineChars="200"/>
        <w:jc w:val="left"/>
        <w:rPr>
          <w:rFonts w:eastAsia="仿宋"/>
          <w:kern w:val="0"/>
          <w:position w:val="3"/>
          <w:sz w:val="32"/>
          <w:szCs w:val="32"/>
          <w:highlight w:val="green"/>
        </w:rPr>
      </w:pPr>
      <w:r>
        <w:rPr>
          <w:rFonts w:eastAsia="黑体"/>
          <w:kern w:val="0"/>
          <w:position w:val="3"/>
          <w:sz w:val="32"/>
          <w:szCs w:val="32"/>
          <w:lang w:val="zh-CN"/>
        </w:rPr>
        <w:t>六、改进建议</w:t>
      </w:r>
    </w:p>
    <w:p w14:paraId="4BEC55A5">
      <w:pPr>
        <w:widowControl/>
        <w:tabs>
          <w:tab w:val="left" w:pos="2160"/>
        </w:tabs>
        <w:spacing w:line="560" w:lineRule="exact"/>
        <w:ind w:firstLine="640" w:firstLineChars="200"/>
        <w:jc w:val="left"/>
        <w:rPr>
          <w:rFonts w:eastAsia="仿宋_GB2312"/>
          <w:kern w:val="0"/>
          <w:sz w:val="32"/>
          <w:szCs w:val="28"/>
        </w:rPr>
      </w:pPr>
      <w:r>
        <w:rPr>
          <w:rFonts w:eastAsia="仿宋_GB2312"/>
          <w:kern w:val="0"/>
          <w:sz w:val="32"/>
          <w:szCs w:val="28"/>
        </w:rPr>
        <w:t>无</w:t>
      </w:r>
    </w:p>
    <w:p w14:paraId="6E01495A">
      <w:pPr>
        <w:snapToGrid w:val="0"/>
        <w:spacing w:line="560" w:lineRule="exact"/>
        <w:ind w:firstLine="640" w:firstLineChars="200"/>
        <w:rPr>
          <w:rFonts w:eastAsia="仿宋_GB2312"/>
          <w:color w:val="000000"/>
          <w:kern w:val="0"/>
          <w:sz w:val="32"/>
          <w:szCs w:val="32"/>
          <w:shd w:val="clear" w:color="auto" w:fill="FFFFFF"/>
          <w:lang w:val="zh-CN"/>
        </w:rPr>
      </w:pPr>
    </w:p>
    <w:p w14:paraId="5F4DC9C1">
      <w:pPr>
        <w:adjustRightInd w:val="0"/>
        <w:snapToGrid w:val="0"/>
        <w:spacing w:line="560" w:lineRule="exact"/>
        <w:jc w:val="center"/>
        <w:rPr>
          <w:rFonts w:eastAsia="方正小标宋简体"/>
          <w:color w:val="000000"/>
          <w:sz w:val="32"/>
          <w:szCs w:val="40"/>
        </w:rPr>
      </w:pPr>
    </w:p>
    <w:p w14:paraId="4B58192A">
      <w:pPr>
        <w:adjustRightInd w:val="0"/>
        <w:snapToGrid w:val="0"/>
        <w:spacing w:line="560" w:lineRule="exact"/>
        <w:jc w:val="center"/>
        <w:rPr>
          <w:rFonts w:eastAsia="方正小标宋简体"/>
          <w:color w:val="000000"/>
          <w:sz w:val="32"/>
          <w:szCs w:val="40"/>
        </w:rPr>
      </w:pPr>
    </w:p>
    <w:p w14:paraId="4BBEF2C7">
      <w:pPr>
        <w:adjustRightInd w:val="0"/>
        <w:snapToGrid w:val="0"/>
        <w:spacing w:line="560" w:lineRule="exact"/>
        <w:jc w:val="center"/>
        <w:rPr>
          <w:rFonts w:eastAsia="方正小标宋简体"/>
          <w:color w:val="000000"/>
          <w:sz w:val="32"/>
          <w:szCs w:val="40"/>
        </w:rPr>
      </w:pPr>
    </w:p>
    <w:p w14:paraId="2176B25A">
      <w:pPr>
        <w:adjustRightInd w:val="0"/>
        <w:snapToGrid w:val="0"/>
        <w:spacing w:line="560" w:lineRule="exact"/>
        <w:jc w:val="center"/>
        <w:rPr>
          <w:rFonts w:eastAsia="方正小标宋简体"/>
          <w:color w:val="000000"/>
          <w:sz w:val="32"/>
          <w:szCs w:val="40"/>
        </w:rPr>
      </w:pPr>
    </w:p>
    <w:p w14:paraId="60497EBA">
      <w:pPr>
        <w:adjustRightInd w:val="0"/>
        <w:snapToGrid w:val="0"/>
        <w:spacing w:line="560" w:lineRule="exact"/>
        <w:jc w:val="center"/>
        <w:rPr>
          <w:rFonts w:eastAsia="方正小标宋简体"/>
          <w:color w:val="000000"/>
          <w:sz w:val="32"/>
          <w:szCs w:val="40"/>
        </w:rPr>
      </w:pPr>
    </w:p>
    <w:p w14:paraId="49C41721">
      <w:pPr>
        <w:adjustRightInd w:val="0"/>
        <w:snapToGrid w:val="0"/>
        <w:spacing w:line="560" w:lineRule="exact"/>
        <w:jc w:val="center"/>
        <w:rPr>
          <w:rFonts w:eastAsia="方正小标宋简体"/>
          <w:color w:val="000000"/>
          <w:sz w:val="32"/>
          <w:szCs w:val="40"/>
        </w:rPr>
      </w:pPr>
    </w:p>
    <w:p w14:paraId="7B6428EB">
      <w:pPr>
        <w:adjustRightInd w:val="0"/>
        <w:snapToGrid w:val="0"/>
        <w:spacing w:line="560" w:lineRule="exact"/>
        <w:jc w:val="center"/>
        <w:rPr>
          <w:rFonts w:eastAsia="方正小标宋简体"/>
          <w:color w:val="000000"/>
          <w:sz w:val="32"/>
          <w:szCs w:val="40"/>
        </w:rPr>
      </w:pPr>
    </w:p>
    <w:p w14:paraId="5A1FB68A">
      <w:pPr>
        <w:adjustRightInd w:val="0"/>
        <w:snapToGrid w:val="0"/>
        <w:spacing w:line="560" w:lineRule="exact"/>
        <w:jc w:val="center"/>
        <w:rPr>
          <w:rFonts w:eastAsia="方正小标宋简体"/>
          <w:color w:val="000000"/>
          <w:sz w:val="32"/>
          <w:szCs w:val="40"/>
        </w:rPr>
      </w:pPr>
    </w:p>
    <w:p w14:paraId="1FD8CB43">
      <w:pPr>
        <w:adjustRightInd w:val="0"/>
        <w:snapToGrid w:val="0"/>
        <w:spacing w:line="560" w:lineRule="exact"/>
        <w:jc w:val="center"/>
        <w:rPr>
          <w:rFonts w:eastAsia="方正小标宋简体"/>
          <w:color w:val="000000"/>
          <w:sz w:val="32"/>
          <w:szCs w:val="40"/>
        </w:rPr>
      </w:pPr>
    </w:p>
    <w:p w14:paraId="7980CD93">
      <w:pPr>
        <w:adjustRightInd w:val="0"/>
        <w:snapToGrid w:val="0"/>
        <w:spacing w:line="560" w:lineRule="exact"/>
        <w:jc w:val="center"/>
        <w:rPr>
          <w:rFonts w:eastAsia="方正小标宋简体"/>
          <w:color w:val="000000"/>
          <w:sz w:val="32"/>
          <w:szCs w:val="40"/>
        </w:rPr>
      </w:pPr>
    </w:p>
    <w:p w14:paraId="1A69316C">
      <w:pPr>
        <w:adjustRightInd w:val="0"/>
        <w:snapToGrid w:val="0"/>
        <w:spacing w:line="560" w:lineRule="exact"/>
        <w:jc w:val="center"/>
        <w:rPr>
          <w:rFonts w:eastAsia="方正小标宋简体"/>
          <w:color w:val="000000"/>
          <w:sz w:val="32"/>
          <w:szCs w:val="40"/>
        </w:rPr>
      </w:pPr>
    </w:p>
    <w:p w14:paraId="0B0CA8DD">
      <w:pPr>
        <w:adjustRightInd w:val="0"/>
        <w:snapToGrid w:val="0"/>
        <w:spacing w:line="560" w:lineRule="exact"/>
        <w:jc w:val="center"/>
        <w:rPr>
          <w:rFonts w:eastAsia="方正小标宋简体"/>
          <w:color w:val="000000"/>
          <w:sz w:val="32"/>
          <w:szCs w:val="40"/>
        </w:rPr>
      </w:pPr>
    </w:p>
    <w:p w14:paraId="20B56DD4">
      <w:pPr>
        <w:adjustRightInd w:val="0"/>
        <w:snapToGrid w:val="0"/>
        <w:spacing w:line="560" w:lineRule="exact"/>
        <w:jc w:val="center"/>
        <w:rPr>
          <w:rFonts w:eastAsia="方正小标宋简体"/>
          <w:color w:val="000000"/>
          <w:sz w:val="32"/>
          <w:szCs w:val="40"/>
        </w:rPr>
      </w:pPr>
    </w:p>
    <w:p w14:paraId="2FEED07B">
      <w:pPr>
        <w:rPr>
          <w:rFonts w:eastAsia="黑体"/>
          <w:sz w:val="32"/>
          <w:szCs w:val="32"/>
        </w:rPr>
      </w:pPr>
      <w:r>
        <w:rPr>
          <w:rFonts w:eastAsia="黑体"/>
          <w:sz w:val="32"/>
          <w:szCs w:val="32"/>
        </w:rPr>
        <w:t>附件9</w:t>
      </w:r>
    </w:p>
    <w:p w14:paraId="7C07E1B2">
      <w:pPr>
        <w:adjustRightInd w:val="0"/>
        <w:snapToGrid w:val="0"/>
        <w:spacing w:line="570" w:lineRule="exact"/>
        <w:jc w:val="center"/>
        <w:rPr>
          <w:rFonts w:eastAsia="方正小标宋简体"/>
          <w:bCs/>
          <w:sz w:val="44"/>
          <w:szCs w:val="44"/>
        </w:rPr>
      </w:pPr>
      <w:r>
        <w:rPr>
          <w:rFonts w:eastAsia="方正小标宋简体"/>
          <w:bCs/>
          <w:sz w:val="44"/>
          <w:szCs w:val="44"/>
        </w:rPr>
        <w:t>盐边县义务植树生物防火隔离设计等绩效评价报告</w:t>
      </w:r>
    </w:p>
    <w:p w14:paraId="7718DBDB">
      <w:pPr>
        <w:adjustRightInd w:val="0"/>
        <w:snapToGrid w:val="0"/>
        <w:spacing w:line="560" w:lineRule="exact"/>
        <w:ind w:firstLine="640" w:firstLineChars="200"/>
        <w:rPr>
          <w:rFonts w:hint="eastAsia" w:eastAsia="黑体"/>
          <w:color w:val="000000"/>
          <w:sz w:val="32"/>
          <w:szCs w:val="32"/>
        </w:rPr>
      </w:pPr>
    </w:p>
    <w:p w14:paraId="1E7A96A8">
      <w:pPr>
        <w:adjustRightInd w:val="0"/>
        <w:snapToGrid w:val="0"/>
        <w:spacing w:line="560" w:lineRule="exact"/>
        <w:ind w:firstLine="640" w:firstLineChars="200"/>
        <w:rPr>
          <w:rFonts w:eastAsia="黑体"/>
          <w:color w:val="000000"/>
          <w:sz w:val="32"/>
          <w:szCs w:val="32"/>
          <w:lang w:val="zh-CN"/>
        </w:rPr>
      </w:pPr>
      <w:r>
        <w:rPr>
          <w:rFonts w:eastAsia="黑体"/>
          <w:color w:val="000000"/>
          <w:sz w:val="32"/>
          <w:szCs w:val="32"/>
        </w:rPr>
        <w:t>一、</w:t>
      </w:r>
      <w:r>
        <w:rPr>
          <w:rFonts w:eastAsia="黑体"/>
          <w:color w:val="000000"/>
          <w:sz w:val="32"/>
          <w:szCs w:val="32"/>
          <w:lang w:val="zh-CN"/>
        </w:rPr>
        <w:t>项目概况</w:t>
      </w:r>
    </w:p>
    <w:p w14:paraId="6BB39842">
      <w:pPr>
        <w:widowControl/>
        <w:adjustRightInd w:val="0"/>
        <w:snapToGrid w:val="0"/>
        <w:spacing w:line="560" w:lineRule="exact"/>
        <w:ind w:firstLine="643" w:firstLineChars="200"/>
        <w:contextualSpacing/>
        <w:jc w:val="left"/>
        <w:rPr>
          <w:rFonts w:eastAsia="仿宋_GB2312"/>
          <w:color w:val="000000"/>
          <w:kern w:val="0"/>
          <w:sz w:val="32"/>
          <w:szCs w:val="32"/>
          <w:shd w:val="clear" w:color="auto" w:fill="FFFFFF"/>
        </w:rPr>
      </w:pPr>
      <w:r>
        <w:rPr>
          <w:rFonts w:eastAsia="楷体_GB2312"/>
          <w:b/>
          <w:color w:val="000000"/>
          <w:sz w:val="32"/>
          <w:szCs w:val="32"/>
          <w:lang w:val="zh-CN"/>
        </w:rPr>
        <w:t>（一）设立背景及基本情况</w:t>
      </w:r>
      <w:r>
        <w:rPr>
          <w:rFonts w:eastAsia="仿宋_GB2312"/>
          <w:b/>
          <w:color w:val="000000"/>
          <w:sz w:val="32"/>
          <w:szCs w:val="32"/>
          <w:lang w:val="zh-CN"/>
        </w:rPr>
        <w:t>。</w:t>
      </w:r>
      <w:r>
        <w:rPr>
          <w:rFonts w:eastAsia="仿宋_GB2312"/>
          <w:bCs/>
          <w:color w:val="000000"/>
          <w:sz w:val="32"/>
          <w:szCs w:val="32"/>
          <w:lang w:val="zh-CN"/>
        </w:rPr>
        <w:t>按照</w:t>
      </w:r>
      <w:r>
        <w:rPr>
          <w:rFonts w:eastAsia="仿宋_GB2312"/>
          <w:color w:val="000000"/>
          <w:sz w:val="32"/>
          <w:szCs w:val="32"/>
        </w:rPr>
        <w:t>川财资环</w:t>
      </w:r>
      <w:r>
        <w:rPr>
          <w:rFonts w:hint="eastAsia" w:eastAsia="仿宋_GB2312"/>
          <w:color w:val="000000"/>
          <w:sz w:val="32"/>
          <w:szCs w:val="32"/>
          <w:lang w:eastAsia="zh-CN"/>
        </w:rPr>
        <w:t>〔2020〕86号</w:t>
      </w:r>
      <w:r>
        <w:rPr>
          <w:rFonts w:eastAsia="仿宋_GB2312"/>
          <w:color w:val="000000"/>
          <w:sz w:val="32"/>
          <w:szCs w:val="32"/>
        </w:rPr>
        <w:t>下达返还2020年森林植被恢复费及省级分成项目支出要求，完成2023年度义务植树，完成生物防火隔离带设计、完成2000亩退还林修复设计、完成1000亩封山育林设计、完成4000亩森林质量精准提升设计。</w:t>
      </w:r>
    </w:p>
    <w:p w14:paraId="36255F4C">
      <w:pPr>
        <w:adjustRightInd w:val="0"/>
        <w:snapToGrid w:val="0"/>
        <w:spacing w:line="560" w:lineRule="exact"/>
        <w:ind w:firstLine="643" w:firstLineChars="200"/>
        <w:rPr>
          <w:rFonts w:eastAsia="仿宋_GB2312"/>
          <w:b/>
          <w:color w:val="000000"/>
          <w:sz w:val="32"/>
          <w:szCs w:val="32"/>
          <w:lang w:val="zh-CN"/>
        </w:rPr>
      </w:pPr>
      <w:r>
        <w:rPr>
          <w:rFonts w:eastAsia="楷体_GB2312"/>
          <w:b/>
          <w:color w:val="000000"/>
          <w:sz w:val="32"/>
          <w:szCs w:val="32"/>
          <w:lang w:val="zh-CN"/>
        </w:rPr>
        <w:t>（二）</w:t>
      </w:r>
      <w:r>
        <w:rPr>
          <w:rFonts w:eastAsia="楷体_GB2312"/>
          <w:b/>
          <w:color w:val="000000"/>
          <w:sz w:val="32"/>
          <w:szCs w:val="32"/>
        </w:rPr>
        <w:t>实施目的及支持方向</w:t>
      </w:r>
      <w:r>
        <w:rPr>
          <w:rFonts w:eastAsia="仿宋_GB2312"/>
          <w:b/>
          <w:color w:val="000000"/>
          <w:sz w:val="32"/>
          <w:szCs w:val="32"/>
        </w:rPr>
        <w:t>。</w:t>
      </w:r>
      <w:r>
        <w:rPr>
          <w:rFonts w:eastAsia="仿宋_GB2312"/>
          <w:color w:val="000000"/>
          <w:kern w:val="0"/>
          <w:sz w:val="32"/>
          <w:szCs w:val="32"/>
          <w:shd w:val="clear" w:color="auto" w:fill="FFFFFF"/>
        </w:rPr>
        <w:t>项目</w:t>
      </w:r>
      <w:r>
        <w:rPr>
          <w:rFonts w:eastAsia="仿宋_GB2312"/>
          <w:color w:val="000000"/>
          <w:kern w:val="0"/>
          <w:sz w:val="32"/>
          <w:szCs w:val="32"/>
          <w:shd w:val="clear" w:color="auto" w:fill="FFFFFF"/>
          <w:lang w:val="zh-CN"/>
        </w:rPr>
        <w:t>严格执行造林项目资金管理办法，</w:t>
      </w:r>
      <w:r>
        <w:rPr>
          <w:rFonts w:eastAsia="仿宋_GB2312"/>
          <w:color w:val="000000"/>
          <w:sz w:val="32"/>
          <w:szCs w:val="32"/>
        </w:rPr>
        <w:t>在盐边县境内进行</w:t>
      </w:r>
      <w:r>
        <w:rPr>
          <w:rFonts w:eastAsia="仿宋_GB2312"/>
          <w:color w:val="000000"/>
          <w:sz w:val="32"/>
          <w:szCs w:val="31"/>
          <w:lang w:bidi="ar"/>
        </w:rPr>
        <w:t>造林绿化，</w:t>
      </w:r>
      <w:r>
        <w:rPr>
          <w:rFonts w:eastAsia="仿宋_GB2312"/>
          <w:color w:val="000000"/>
          <w:sz w:val="32"/>
          <w:szCs w:val="32"/>
        </w:rPr>
        <w:t>深入践行“绿水青山就是金山银山”理念，有效改善生态环境，保持水土、涵养水源，增强我县推动生态文明建设，持续改善城乡人居环境。</w:t>
      </w:r>
    </w:p>
    <w:p w14:paraId="352D88CC">
      <w:pPr>
        <w:ind w:firstLine="643" w:firstLineChars="200"/>
        <w:rPr>
          <w:rFonts w:eastAsia="仿宋_GB2312"/>
          <w:bCs/>
          <w:sz w:val="32"/>
          <w:szCs w:val="32"/>
          <w:lang w:val="zh-CN"/>
        </w:rPr>
      </w:pPr>
      <w:r>
        <w:rPr>
          <w:rFonts w:eastAsia="楷体_GB2312"/>
          <w:b/>
          <w:color w:val="000000"/>
          <w:sz w:val="32"/>
          <w:szCs w:val="32"/>
          <w:lang w:val="zh-CN"/>
        </w:rPr>
        <w:t>（三）</w:t>
      </w:r>
      <w:r>
        <w:rPr>
          <w:rFonts w:eastAsia="楷体_GB2312"/>
          <w:b/>
          <w:color w:val="000000"/>
          <w:sz w:val="32"/>
          <w:szCs w:val="32"/>
        </w:rPr>
        <w:t>预算安排及分配管理</w:t>
      </w:r>
      <w:r>
        <w:rPr>
          <w:rFonts w:eastAsia="仿宋_GB2312"/>
          <w:b/>
          <w:color w:val="000000"/>
          <w:sz w:val="32"/>
          <w:szCs w:val="32"/>
          <w:lang w:val="zh-CN"/>
        </w:rPr>
        <w:t>。</w:t>
      </w:r>
      <w:r>
        <w:rPr>
          <w:rFonts w:eastAsia="仿宋_GB2312"/>
          <w:bCs/>
          <w:sz w:val="32"/>
          <w:szCs w:val="32"/>
          <w:lang w:val="zh-CN"/>
        </w:rPr>
        <w:t>根据</w:t>
      </w:r>
      <w:r>
        <w:rPr>
          <w:rFonts w:eastAsia="仿宋_GB2312"/>
          <w:color w:val="000000"/>
          <w:sz w:val="32"/>
          <w:szCs w:val="32"/>
        </w:rPr>
        <w:t>川财资环</w:t>
      </w:r>
      <w:r>
        <w:rPr>
          <w:rFonts w:hint="eastAsia" w:eastAsia="仿宋_GB2312"/>
          <w:color w:val="000000"/>
          <w:sz w:val="32"/>
          <w:szCs w:val="32"/>
          <w:lang w:eastAsia="zh-CN"/>
        </w:rPr>
        <w:t>〔2020〕86号</w:t>
      </w:r>
      <w:r>
        <w:rPr>
          <w:rFonts w:eastAsia="仿宋_GB2312"/>
          <w:color w:val="000000"/>
          <w:sz w:val="32"/>
          <w:szCs w:val="32"/>
        </w:rPr>
        <w:t>下达返还2020年森林植被恢复费及省级分成项目支出要求</w:t>
      </w:r>
      <w:r>
        <w:rPr>
          <w:rFonts w:eastAsia="仿宋_GB2312"/>
          <w:bCs/>
          <w:sz w:val="32"/>
          <w:szCs w:val="32"/>
          <w:lang w:val="zh-CN"/>
        </w:rPr>
        <w:t>，按照项目实施情况支付资金。</w:t>
      </w:r>
    </w:p>
    <w:p w14:paraId="541AA009">
      <w:pPr>
        <w:widowControl/>
        <w:adjustRightInd w:val="0"/>
        <w:snapToGrid w:val="0"/>
        <w:spacing w:line="560" w:lineRule="exact"/>
        <w:ind w:firstLine="643" w:firstLineChars="200"/>
        <w:contextualSpacing/>
        <w:jc w:val="left"/>
        <w:rPr>
          <w:rFonts w:eastAsia="仿宋_GB2312"/>
          <w:color w:val="000000"/>
          <w:kern w:val="0"/>
          <w:sz w:val="32"/>
          <w:szCs w:val="32"/>
          <w:shd w:val="clear" w:color="auto" w:fill="FFFFFF"/>
        </w:rPr>
      </w:pPr>
      <w:r>
        <w:rPr>
          <w:rFonts w:eastAsia="楷体_GB2312"/>
          <w:b/>
          <w:color w:val="000000"/>
          <w:sz w:val="32"/>
          <w:szCs w:val="32"/>
          <w:lang w:val="zh-CN"/>
        </w:rPr>
        <w:t>（四）项目绩效目标设置</w:t>
      </w:r>
      <w:r>
        <w:rPr>
          <w:rFonts w:eastAsia="仿宋_GB2312"/>
          <w:b/>
          <w:sz w:val="32"/>
          <w:szCs w:val="32"/>
          <w:lang w:val="zh-CN"/>
        </w:rPr>
        <w:t>。</w:t>
      </w:r>
      <w:r>
        <w:rPr>
          <w:rFonts w:eastAsia="仿宋_GB2312"/>
          <w:color w:val="000000"/>
          <w:sz w:val="32"/>
          <w:szCs w:val="32"/>
          <w:lang w:val="zh-CN"/>
        </w:rPr>
        <w:t>按要求完成</w:t>
      </w:r>
      <w:r>
        <w:rPr>
          <w:rFonts w:eastAsia="仿宋_GB2312"/>
          <w:color w:val="000000"/>
          <w:sz w:val="32"/>
          <w:szCs w:val="32"/>
        </w:rPr>
        <w:t>2023年市局下达我县的52株义务植树任务，分配植树通知及植树任务给各乡镇，同时按要求完成生物防火隔离带、2000亩退还林修复、1000亩封山育林、4000亩森林质量精准提升设计，为各个项目的实施做好准备。</w:t>
      </w:r>
    </w:p>
    <w:p w14:paraId="4BBFF020">
      <w:pPr>
        <w:adjustRightInd w:val="0"/>
        <w:snapToGrid w:val="0"/>
        <w:spacing w:line="560" w:lineRule="exact"/>
        <w:ind w:firstLine="640" w:firstLineChars="200"/>
        <w:rPr>
          <w:rFonts w:eastAsia="黑体"/>
          <w:color w:val="000000"/>
          <w:sz w:val="32"/>
          <w:szCs w:val="32"/>
        </w:rPr>
      </w:pPr>
      <w:r>
        <w:rPr>
          <w:rFonts w:eastAsia="黑体"/>
          <w:color w:val="000000"/>
          <w:sz w:val="32"/>
          <w:szCs w:val="32"/>
        </w:rPr>
        <w:t>二、评价实施</w:t>
      </w:r>
    </w:p>
    <w:p w14:paraId="36846829">
      <w:pPr>
        <w:widowControl/>
        <w:tabs>
          <w:tab w:val="left" w:pos="2160"/>
        </w:tabs>
        <w:spacing w:line="560" w:lineRule="exact"/>
        <w:ind w:firstLine="643" w:firstLineChars="200"/>
        <w:rPr>
          <w:rFonts w:eastAsia="仿宋_GB2312"/>
          <w:sz w:val="32"/>
          <w:szCs w:val="32"/>
        </w:rPr>
      </w:pPr>
      <w:r>
        <w:rPr>
          <w:rFonts w:eastAsia="楷体_GB2312"/>
          <w:b/>
          <w:color w:val="000000"/>
          <w:sz w:val="32"/>
          <w:szCs w:val="32"/>
          <w:lang w:val="zh-CN"/>
        </w:rPr>
        <w:t>（一）评价目的。</w:t>
      </w:r>
      <w:r>
        <w:rPr>
          <w:rFonts w:eastAsia="仿宋_GB2312"/>
          <w:sz w:val="32"/>
          <w:szCs w:val="32"/>
        </w:rPr>
        <w:t>通过事前绩效评估将绩效管理关口前移，为项目设立和预算安排提供重要参考依据，提高预算编制科学性、合理性，优化财政支出结构，从源头上防控财政资源配置的低效无效，提高财政资源配置效率和财政资金使用效益。</w:t>
      </w:r>
    </w:p>
    <w:p w14:paraId="7B578598">
      <w:pPr>
        <w:spacing w:line="560" w:lineRule="exact"/>
        <w:ind w:firstLine="643" w:firstLineChars="200"/>
        <w:jc w:val="left"/>
        <w:textAlignment w:val="bottom"/>
        <w:rPr>
          <w:rFonts w:eastAsia="仿宋_GB2312"/>
          <w:sz w:val="32"/>
          <w:szCs w:val="32"/>
        </w:rPr>
      </w:pPr>
      <w:r>
        <w:rPr>
          <w:rFonts w:eastAsia="楷体_GB2312"/>
          <w:b/>
          <w:color w:val="000000"/>
          <w:sz w:val="32"/>
          <w:szCs w:val="32"/>
          <w:lang w:val="zh-CN"/>
        </w:rPr>
        <w:t>（二）预设问题及评价重点</w:t>
      </w:r>
      <w:r>
        <w:rPr>
          <w:rFonts w:eastAsia="仿宋_GB2312"/>
          <w:b/>
          <w:sz w:val="32"/>
          <w:szCs w:val="32"/>
          <w:lang w:val="zh-CN"/>
        </w:rPr>
        <w:t>。一是</w:t>
      </w:r>
      <w:r>
        <w:rPr>
          <w:rFonts w:eastAsia="仿宋_GB2312"/>
          <w:sz w:val="32"/>
          <w:szCs w:val="32"/>
        </w:rPr>
        <w:t>根据编制方案，项目资金专项用于造林绿化项目建设，不得以任何理由改变资金用途，便于及时准确掌握资金到位、使用情况，加强了资金管理。二</w:t>
      </w:r>
      <w:r>
        <w:rPr>
          <w:rFonts w:eastAsia="仿宋_GB2312"/>
          <w:b/>
          <w:bCs/>
          <w:sz w:val="32"/>
          <w:szCs w:val="32"/>
        </w:rPr>
        <w:t>是</w:t>
      </w:r>
      <w:r>
        <w:rPr>
          <w:rFonts w:eastAsia="仿宋_GB2312"/>
          <w:sz w:val="32"/>
          <w:szCs w:val="32"/>
        </w:rPr>
        <w:t>在资金支出标准上，按照预算管理，政府采购等相关规定执行，</w:t>
      </w:r>
      <w:r>
        <w:rPr>
          <w:rFonts w:hint="eastAsia" w:eastAsia="仿宋_GB2312"/>
          <w:sz w:val="32"/>
          <w:szCs w:val="32"/>
          <w:lang w:eastAsia="zh-CN"/>
        </w:rPr>
        <w:t>防止</w:t>
      </w:r>
      <w:r>
        <w:rPr>
          <w:rFonts w:eastAsia="仿宋_GB2312"/>
          <w:sz w:val="32"/>
          <w:szCs w:val="32"/>
        </w:rPr>
        <w:t>不按规定进行预算调整</w:t>
      </w:r>
      <w:r>
        <w:rPr>
          <w:rFonts w:hint="eastAsia" w:eastAsia="仿宋_GB2312"/>
          <w:sz w:val="32"/>
          <w:szCs w:val="32"/>
          <w:lang w:eastAsia="zh-CN"/>
        </w:rPr>
        <w:t>等</w:t>
      </w:r>
      <w:r>
        <w:rPr>
          <w:rFonts w:eastAsia="仿宋_GB2312"/>
          <w:sz w:val="32"/>
          <w:szCs w:val="32"/>
        </w:rPr>
        <w:t>情况。三</w:t>
      </w:r>
      <w:r>
        <w:rPr>
          <w:rFonts w:eastAsia="仿宋_GB2312"/>
          <w:b/>
          <w:bCs/>
          <w:sz w:val="32"/>
          <w:szCs w:val="32"/>
        </w:rPr>
        <w:t>是</w:t>
      </w:r>
      <w:r>
        <w:rPr>
          <w:rFonts w:eastAsia="仿宋_GB2312"/>
          <w:sz w:val="32"/>
          <w:szCs w:val="32"/>
        </w:rPr>
        <w:t>严格按照项目资金使用范围使用资金，</w:t>
      </w:r>
      <w:r>
        <w:rPr>
          <w:rFonts w:hint="eastAsia" w:eastAsia="仿宋_GB2312"/>
          <w:sz w:val="32"/>
          <w:szCs w:val="32"/>
          <w:lang w:eastAsia="zh-CN"/>
        </w:rPr>
        <w:t>严禁</w:t>
      </w:r>
      <w:r>
        <w:rPr>
          <w:rFonts w:eastAsia="仿宋_GB2312"/>
          <w:sz w:val="32"/>
          <w:szCs w:val="32"/>
        </w:rPr>
        <w:t>超范围使用资金等的情况。</w:t>
      </w:r>
    </w:p>
    <w:p w14:paraId="3BFA6A9B">
      <w:pPr>
        <w:adjustRightInd w:val="0"/>
        <w:snapToGrid w:val="0"/>
        <w:spacing w:line="560" w:lineRule="exact"/>
        <w:ind w:firstLine="643" w:firstLineChars="200"/>
        <w:rPr>
          <w:rFonts w:eastAsia="仿宋_GB2312"/>
          <w:kern w:val="0"/>
          <w:sz w:val="32"/>
          <w:szCs w:val="28"/>
        </w:rPr>
      </w:pPr>
      <w:r>
        <w:rPr>
          <w:rFonts w:eastAsia="楷体_GB2312"/>
          <w:b/>
          <w:color w:val="000000"/>
          <w:sz w:val="32"/>
          <w:szCs w:val="32"/>
          <w:lang w:val="zh-CN"/>
        </w:rPr>
        <w:t>（三）评价选点。</w:t>
      </w:r>
      <w:r>
        <w:rPr>
          <w:rFonts w:hint="eastAsia" w:eastAsia="楷体_GB2312"/>
          <w:b/>
          <w:color w:val="000000"/>
          <w:sz w:val="32"/>
          <w:szCs w:val="32"/>
          <w:lang w:val="zh-CN"/>
        </w:rPr>
        <w:t>该</w:t>
      </w:r>
      <w:r>
        <w:rPr>
          <w:rFonts w:eastAsia="仿宋_GB2312"/>
          <w:kern w:val="0"/>
          <w:sz w:val="32"/>
          <w:szCs w:val="28"/>
        </w:rPr>
        <w:t>项目选址土地连片性高，光照充足，土层厚，暴雨影响小，气象灾害少，施工难度小，是实施绿化造林的最优选址。</w:t>
      </w:r>
    </w:p>
    <w:p w14:paraId="21F90195">
      <w:pPr>
        <w:adjustRightInd w:val="0"/>
        <w:snapToGrid w:val="0"/>
        <w:spacing w:line="560" w:lineRule="exact"/>
        <w:ind w:firstLine="643" w:firstLineChars="200"/>
        <w:rPr>
          <w:rFonts w:eastAsia="仿宋_GB2312"/>
          <w:kern w:val="0"/>
          <w:sz w:val="32"/>
          <w:szCs w:val="28"/>
        </w:rPr>
      </w:pPr>
      <w:r>
        <w:rPr>
          <w:rFonts w:eastAsia="楷体_GB2312"/>
          <w:b/>
          <w:color w:val="000000"/>
          <w:sz w:val="32"/>
          <w:szCs w:val="32"/>
          <w:lang w:val="zh-CN"/>
        </w:rPr>
        <w:t>（四）评价方法</w:t>
      </w:r>
      <w:r>
        <w:rPr>
          <w:rFonts w:eastAsia="仿宋_GB2312"/>
          <w:b/>
          <w:sz w:val="32"/>
          <w:szCs w:val="32"/>
          <w:lang w:val="zh-CN"/>
        </w:rPr>
        <w:t>。</w:t>
      </w:r>
      <w:r>
        <w:rPr>
          <w:rFonts w:eastAsia="仿宋_GB2312"/>
          <w:kern w:val="0"/>
          <w:sz w:val="32"/>
          <w:szCs w:val="28"/>
        </w:rPr>
        <w:t>本项目通过现场踏勘、与项目相关人员座谈或讨论了解项目情况，收集相关资料，综合分析相关情况后，对项目的立项必要性、投入经济性、目标合理性、方案可行性以及筹资合规性实施评估。</w:t>
      </w:r>
    </w:p>
    <w:p w14:paraId="4B9DDD8F">
      <w:pPr>
        <w:adjustRightInd w:val="0"/>
        <w:snapToGrid w:val="0"/>
        <w:spacing w:line="560" w:lineRule="exact"/>
        <w:ind w:firstLine="643" w:firstLineChars="200"/>
        <w:rPr>
          <w:rFonts w:eastAsia="仿宋_GB2312"/>
          <w:kern w:val="0"/>
          <w:sz w:val="32"/>
          <w:szCs w:val="28"/>
          <w:lang w:val="zh-CN"/>
        </w:rPr>
      </w:pPr>
      <w:r>
        <w:rPr>
          <w:rFonts w:eastAsia="楷体_GB2312"/>
          <w:b/>
          <w:color w:val="000000"/>
          <w:sz w:val="32"/>
          <w:szCs w:val="32"/>
          <w:lang w:val="zh-CN"/>
        </w:rPr>
        <w:t>（五）评价组织</w:t>
      </w:r>
      <w:r>
        <w:rPr>
          <w:rFonts w:eastAsia="仿宋_GB2312"/>
          <w:b/>
          <w:sz w:val="32"/>
          <w:szCs w:val="32"/>
          <w:lang w:val="zh-CN"/>
        </w:rPr>
        <w:t>。</w:t>
      </w:r>
      <w:r>
        <w:rPr>
          <w:rFonts w:eastAsia="仿宋_GB2312"/>
          <w:kern w:val="0"/>
          <w:sz w:val="32"/>
          <w:szCs w:val="28"/>
          <w:lang w:val="zh-CN"/>
        </w:rPr>
        <w:t>项目严格按照招投标、政府采购、项目公示等程序，各相关股室具体负责实施，财务室负责业务指导和监督。其中财务监督资金使用去向，相关股室负责项目的整体选址，方案可行性，合理确定职责分工等整体项目情况的实施，对接相关企业，配合完成项目的实施。</w:t>
      </w:r>
    </w:p>
    <w:p w14:paraId="694FAE7A">
      <w:pPr>
        <w:adjustRightInd w:val="0"/>
        <w:snapToGrid w:val="0"/>
        <w:spacing w:line="560" w:lineRule="exact"/>
        <w:ind w:firstLine="640" w:firstLineChars="200"/>
        <w:rPr>
          <w:rFonts w:eastAsia="黑体"/>
          <w:color w:val="000000"/>
          <w:sz w:val="32"/>
          <w:szCs w:val="32"/>
          <w:lang w:val="zh-CN"/>
        </w:rPr>
      </w:pPr>
      <w:r>
        <w:rPr>
          <w:rFonts w:eastAsia="黑体"/>
          <w:color w:val="000000"/>
          <w:sz w:val="32"/>
          <w:szCs w:val="32"/>
        </w:rPr>
        <w:t>三、绩效分析</w:t>
      </w:r>
      <w:r>
        <w:rPr>
          <w:rFonts w:eastAsia="黑体"/>
          <w:color w:val="000000"/>
          <w:sz w:val="32"/>
          <w:szCs w:val="32"/>
          <w:lang w:val="zh-CN"/>
        </w:rPr>
        <w:tab/>
      </w:r>
    </w:p>
    <w:p w14:paraId="2976F401">
      <w:pPr>
        <w:spacing w:line="560" w:lineRule="exact"/>
        <w:ind w:firstLine="643" w:firstLineChars="200"/>
        <w:rPr>
          <w:rFonts w:eastAsia="仿宋_GB2312"/>
          <w:b/>
          <w:sz w:val="32"/>
          <w:szCs w:val="32"/>
        </w:rPr>
      </w:pPr>
      <w:r>
        <w:rPr>
          <w:rFonts w:eastAsia="楷体_GB2312"/>
          <w:b/>
          <w:color w:val="000000"/>
          <w:sz w:val="32"/>
          <w:szCs w:val="32"/>
          <w:lang w:val="zh-CN"/>
        </w:rPr>
        <w:t>（一）</w:t>
      </w:r>
      <w:r>
        <w:rPr>
          <w:rFonts w:eastAsia="楷体_GB2312"/>
          <w:b/>
          <w:color w:val="000000"/>
          <w:sz w:val="32"/>
          <w:szCs w:val="32"/>
        </w:rPr>
        <w:t>通用指标</w:t>
      </w:r>
      <w:r>
        <w:rPr>
          <w:rFonts w:eastAsia="楷体_GB2312"/>
          <w:b/>
          <w:color w:val="000000"/>
          <w:sz w:val="32"/>
          <w:szCs w:val="32"/>
          <w:lang w:val="zh-CN"/>
        </w:rPr>
        <w:t>绩效分析</w:t>
      </w:r>
      <w:r>
        <w:rPr>
          <w:rFonts w:eastAsia="仿宋_GB2312"/>
          <w:b/>
          <w:bCs/>
          <w:color w:val="000000"/>
          <w:kern w:val="0"/>
          <w:sz w:val="32"/>
          <w:szCs w:val="32"/>
          <w:shd w:val="clear" w:color="auto" w:fill="FFFFFF"/>
          <w:lang w:val="zh-CN"/>
        </w:rPr>
        <w:t>。</w:t>
      </w:r>
    </w:p>
    <w:p w14:paraId="255CA96F">
      <w:pPr>
        <w:spacing w:line="560" w:lineRule="exact"/>
        <w:ind w:firstLine="643" w:firstLineChars="200"/>
        <w:rPr>
          <w:rFonts w:eastAsia="仿宋_GB2312"/>
          <w:kern w:val="0"/>
          <w:sz w:val="32"/>
          <w:szCs w:val="28"/>
        </w:rPr>
      </w:pPr>
      <w:r>
        <w:rPr>
          <w:rFonts w:eastAsia="仿宋_GB2312"/>
          <w:b/>
          <w:bCs/>
          <w:sz w:val="32"/>
          <w:szCs w:val="32"/>
        </w:rPr>
        <w:t>1.项目决策。</w:t>
      </w:r>
      <w:r>
        <w:rPr>
          <w:rFonts w:eastAsia="仿宋_GB2312"/>
          <w:kern w:val="0"/>
          <w:sz w:val="32"/>
          <w:szCs w:val="28"/>
          <w:lang w:val="zh-CN"/>
        </w:rPr>
        <w:t>我局在前期可行性研究、调查摸底等方面较为充分，召开会议协商、咨询专家意见等，</w:t>
      </w:r>
      <w:r>
        <w:rPr>
          <w:rFonts w:eastAsia="仿宋_GB2312"/>
          <w:kern w:val="0"/>
          <w:sz w:val="32"/>
          <w:szCs w:val="28"/>
        </w:rPr>
        <w:t>按照预算管理办法规定的程序组织项目有关材料的提报，同时，严格按照资金投向，将资金全部投入规定项目。</w:t>
      </w:r>
    </w:p>
    <w:p w14:paraId="30F9C098">
      <w:pPr>
        <w:spacing w:line="560" w:lineRule="exact"/>
        <w:ind w:firstLine="643" w:firstLineChars="200"/>
        <w:rPr>
          <w:rFonts w:eastAsia="仿宋_GB2312"/>
          <w:kern w:val="0"/>
          <w:sz w:val="32"/>
          <w:szCs w:val="28"/>
        </w:rPr>
      </w:pPr>
      <w:r>
        <w:rPr>
          <w:rFonts w:eastAsia="仿宋_GB2312"/>
          <w:b/>
          <w:bCs/>
          <w:sz w:val="32"/>
          <w:szCs w:val="32"/>
        </w:rPr>
        <w:t>2.项目管理</w:t>
      </w:r>
      <w:r>
        <w:rPr>
          <w:rFonts w:eastAsia="仿宋_GB2312"/>
          <w:sz w:val="32"/>
          <w:szCs w:val="32"/>
        </w:rPr>
        <w:t>。</w:t>
      </w:r>
      <w:r>
        <w:rPr>
          <w:rFonts w:eastAsia="仿宋_GB2312"/>
          <w:kern w:val="0"/>
          <w:sz w:val="32"/>
          <w:szCs w:val="28"/>
        </w:rPr>
        <w:t>我局严格按照《造林技术规程》，在施工过程中严格执行相关技术标准及规范，严格遵循资金使用原则和范围，确保专款专用。同时项目严格按照投标、政府采购、项目公示等程序，相关股室具体负责实施，财务室负责业务指导和监督，加强了资金分配管理及绩效监管。</w:t>
      </w:r>
    </w:p>
    <w:p w14:paraId="2FCA3553">
      <w:pPr>
        <w:spacing w:line="560" w:lineRule="exact"/>
        <w:ind w:firstLine="643" w:firstLineChars="200"/>
        <w:rPr>
          <w:rFonts w:eastAsia="仿宋_GB2312"/>
          <w:kern w:val="0"/>
          <w:sz w:val="32"/>
          <w:szCs w:val="28"/>
        </w:rPr>
      </w:pPr>
      <w:r>
        <w:rPr>
          <w:rFonts w:eastAsia="仿宋_GB2312"/>
          <w:b/>
          <w:bCs/>
          <w:sz w:val="32"/>
          <w:szCs w:val="32"/>
        </w:rPr>
        <w:t>3.项目实施</w:t>
      </w:r>
      <w:r>
        <w:rPr>
          <w:rFonts w:eastAsia="仿宋_GB2312"/>
          <w:sz w:val="32"/>
          <w:szCs w:val="32"/>
        </w:rPr>
        <w:t>。一</w:t>
      </w:r>
      <w:r>
        <w:rPr>
          <w:rFonts w:eastAsia="仿宋_GB2312"/>
          <w:b/>
          <w:bCs/>
          <w:sz w:val="32"/>
          <w:szCs w:val="32"/>
        </w:rPr>
        <w:t>是</w:t>
      </w:r>
      <w:r>
        <w:rPr>
          <w:rFonts w:eastAsia="仿宋_GB2312"/>
          <w:sz w:val="32"/>
          <w:szCs w:val="32"/>
        </w:rPr>
        <w:t>预算执行方面。</w:t>
      </w:r>
      <w:r>
        <w:rPr>
          <w:rFonts w:eastAsia="仿宋_GB2312"/>
          <w:kern w:val="0"/>
          <w:sz w:val="32"/>
          <w:szCs w:val="28"/>
        </w:rPr>
        <w:t>资金下达后，资金项目均能按预算规定程序执行，没有出现不按规定进行预算调整的情况，资金到位及时，资金到位率100%。二</w:t>
      </w:r>
      <w:r>
        <w:rPr>
          <w:rFonts w:eastAsia="仿宋_GB2312"/>
          <w:b/>
          <w:bCs/>
          <w:kern w:val="0"/>
          <w:sz w:val="32"/>
          <w:szCs w:val="28"/>
        </w:rPr>
        <w:t>是</w:t>
      </w:r>
      <w:r>
        <w:rPr>
          <w:rFonts w:eastAsia="仿宋_GB2312"/>
          <w:kern w:val="0"/>
          <w:sz w:val="32"/>
          <w:szCs w:val="28"/>
        </w:rPr>
        <w:t>资金使用方面。资金严格按照资金使用有关规定，严格执行县级报账制，专账核算、公告公示等制度，同时严格资金拨付手续，账务处理及时，会计核算规范，确保资金安全有效，提高资金使用效益</w:t>
      </w:r>
    </w:p>
    <w:p w14:paraId="1B9774FF">
      <w:pPr>
        <w:spacing w:line="560" w:lineRule="exact"/>
        <w:ind w:firstLine="643" w:firstLineChars="200"/>
        <w:rPr>
          <w:rFonts w:eastAsia="仿宋_GB2312"/>
          <w:kern w:val="0"/>
          <w:sz w:val="32"/>
          <w:szCs w:val="28"/>
          <w:lang w:val="zh-CN"/>
        </w:rPr>
      </w:pPr>
      <w:r>
        <w:rPr>
          <w:rFonts w:eastAsia="仿宋_GB2312"/>
          <w:b/>
          <w:bCs/>
          <w:sz w:val="32"/>
          <w:szCs w:val="32"/>
        </w:rPr>
        <w:t>4.项目结果</w:t>
      </w:r>
      <w:r>
        <w:rPr>
          <w:rFonts w:eastAsia="仿宋_GB2312"/>
          <w:sz w:val="32"/>
          <w:szCs w:val="32"/>
        </w:rPr>
        <w:t>。</w:t>
      </w:r>
      <w:r>
        <w:rPr>
          <w:rFonts w:eastAsia="仿宋_GB2312"/>
          <w:kern w:val="0"/>
          <w:sz w:val="32"/>
          <w:szCs w:val="28"/>
          <w:lang w:val="zh-CN"/>
        </w:rPr>
        <w:t>在目标设置方面，我局设置了绩效总目标和阶段性指标，有数量指标、成本指标、质量指标、效果指标、项目建设期及进度安排等，并经过了有关专家的审核。指标的设置与项目性质密切相关，</w:t>
      </w:r>
      <w:r>
        <w:rPr>
          <w:rFonts w:hint="eastAsia" w:eastAsia="仿宋_GB2312"/>
          <w:kern w:val="0"/>
          <w:sz w:val="32"/>
          <w:szCs w:val="28"/>
          <w:lang w:val="zh-CN"/>
        </w:rPr>
        <w:t>包括</w:t>
      </w:r>
      <w:r>
        <w:rPr>
          <w:rFonts w:eastAsia="仿宋_GB2312"/>
          <w:kern w:val="0"/>
          <w:sz w:val="32"/>
          <w:szCs w:val="28"/>
          <w:lang w:val="zh-CN"/>
        </w:rPr>
        <w:t>任务完成率、资金支付率以及造林成活率等绩效指标，全面体现工作的质量和效果。</w:t>
      </w:r>
    </w:p>
    <w:p w14:paraId="12610D54">
      <w:pPr>
        <w:spacing w:line="560" w:lineRule="exact"/>
        <w:ind w:firstLine="643" w:firstLineChars="200"/>
        <w:rPr>
          <w:rFonts w:eastAsia="仿宋_GB2312"/>
          <w:sz w:val="32"/>
          <w:szCs w:val="32"/>
          <w:lang w:val="zh-CN"/>
        </w:rPr>
      </w:pPr>
      <w:r>
        <w:rPr>
          <w:rFonts w:eastAsia="楷体_GB2312"/>
          <w:b/>
          <w:color w:val="000000"/>
          <w:sz w:val="32"/>
          <w:szCs w:val="32"/>
          <w:lang w:val="zh-CN"/>
        </w:rPr>
        <w:t>（二）</w:t>
      </w:r>
      <w:r>
        <w:rPr>
          <w:rFonts w:eastAsia="楷体_GB2312"/>
          <w:b/>
          <w:color w:val="000000"/>
          <w:sz w:val="32"/>
          <w:szCs w:val="32"/>
        </w:rPr>
        <w:t>专用指标</w:t>
      </w:r>
      <w:r>
        <w:rPr>
          <w:rFonts w:eastAsia="楷体_GB2312"/>
          <w:b/>
          <w:color w:val="000000"/>
          <w:sz w:val="32"/>
          <w:szCs w:val="32"/>
          <w:lang w:val="zh-CN"/>
        </w:rPr>
        <w:t>绩效分析</w:t>
      </w:r>
      <w:r>
        <w:rPr>
          <w:rFonts w:eastAsia="仿宋_GB2312"/>
          <w:b/>
          <w:bCs/>
          <w:color w:val="000000"/>
          <w:kern w:val="0"/>
          <w:sz w:val="32"/>
          <w:szCs w:val="32"/>
          <w:shd w:val="clear" w:color="auto" w:fill="FFFFFF"/>
          <w:lang w:val="zh-CN"/>
        </w:rPr>
        <w:t>。</w:t>
      </w:r>
    </w:p>
    <w:p w14:paraId="517E29D9">
      <w:pPr>
        <w:spacing w:line="560" w:lineRule="exact"/>
        <w:ind w:firstLine="643" w:firstLineChars="200"/>
        <w:jc w:val="left"/>
        <w:rPr>
          <w:rFonts w:eastAsia="仿宋_GB2312"/>
          <w:kern w:val="0"/>
          <w:sz w:val="32"/>
          <w:szCs w:val="28"/>
          <w:lang w:bidi="ar"/>
        </w:rPr>
      </w:pPr>
      <w:r>
        <w:rPr>
          <w:rFonts w:eastAsia="仿宋_GB2312"/>
          <w:b/>
          <w:bCs/>
          <w:sz w:val="32"/>
          <w:szCs w:val="32"/>
        </w:rPr>
        <w:t>1.产业发展</w:t>
      </w:r>
      <w:r>
        <w:rPr>
          <w:rFonts w:eastAsia="仿宋_GB2312"/>
          <w:sz w:val="32"/>
          <w:szCs w:val="32"/>
        </w:rPr>
        <w:t>。一</w:t>
      </w:r>
      <w:r>
        <w:rPr>
          <w:rFonts w:eastAsia="仿宋_GB2312"/>
          <w:b/>
          <w:bCs/>
          <w:sz w:val="32"/>
          <w:szCs w:val="32"/>
        </w:rPr>
        <w:t>是</w:t>
      </w:r>
      <w:r>
        <w:rPr>
          <w:rFonts w:hint="eastAsia" w:eastAsia="仿宋_GB2312"/>
          <w:b/>
          <w:bCs/>
          <w:sz w:val="32"/>
          <w:szCs w:val="32"/>
          <w:lang w:eastAsia="zh-CN"/>
        </w:rPr>
        <w:t>该</w:t>
      </w:r>
      <w:r>
        <w:rPr>
          <w:rFonts w:eastAsia="仿宋_GB2312"/>
          <w:sz w:val="32"/>
          <w:szCs w:val="32"/>
        </w:rPr>
        <w:t>项目的实施符合盐边的地形地貌、气候及区域特征，同时符合专项资金专款专用的使用原则。二</w:t>
      </w:r>
      <w:r>
        <w:rPr>
          <w:rFonts w:eastAsia="仿宋_GB2312"/>
          <w:b/>
          <w:bCs/>
          <w:kern w:val="0"/>
          <w:sz w:val="32"/>
          <w:szCs w:val="28"/>
          <w:lang w:bidi="ar"/>
        </w:rPr>
        <w:t>是</w:t>
      </w:r>
      <w:r>
        <w:rPr>
          <w:rFonts w:eastAsia="仿宋_GB2312"/>
          <w:kern w:val="0"/>
          <w:sz w:val="32"/>
          <w:szCs w:val="28"/>
          <w:lang w:bidi="ar"/>
        </w:rPr>
        <w:t>项目实施成林后，项目区森林质量能够得到提高，增加林地木材产出，长远看也具有一定的经济效益。</w:t>
      </w:r>
    </w:p>
    <w:p w14:paraId="75F4E3E5">
      <w:pPr>
        <w:spacing w:line="560" w:lineRule="exact"/>
        <w:ind w:firstLine="643"/>
        <w:rPr>
          <w:rFonts w:eastAsia="仿宋_GB2312"/>
          <w:kern w:val="0"/>
          <w:sz w:val="32"/>
          <w:szCs w:val="28"/>
          <w:lang w:bidi="ar"/>
        </w:rPr>
      </w:pPr>
      <w:r>
        <w:rPr>
          <w:rFonts w:eastAsia="仿宋_GB2312"/>
          <w:b/>
          <w:bCs/>
          <w:sz w:val="32"/>
          <w:szCs w:val="32"/>
        </w:rPr>
        <w:t>2.</w:t>
      </w:r>
      <w:r>
        <w:rPr>
          <w:rFonts w:eastAsia="仿宋_GB2312"/>
          <w:b/>
          <w:bCs/>
          <w:sz w:val="32"/>
          <w:szCs w:val="32"/>
          <w:lang w:val="zh-CN"/>
        </w:rPr>
        <w:t>民生保障</w:t>
      </w:r>
      <w:r>
        <w:rPr>
          <w:rFonts w:eastAsia="仿宋_GB2312"/>
          <w:sz w:val="32"/>
          <w:szCs w:val="32"/>
          <w:lang w:val="zh-CN"/>
        </w:rPr>
        <w:t>。</w:t>
      </w:r>
      <w:r>
        <w:rPr>
          <w:rFonts w:eastAsia="仿宋_GB2312"/>
          <w:kern w:val="0"/>
          <w:sz w:val="32"/>
          <w:szCs w:val="28"/>
          <w:lang w:bidi="ar"/>
        </w:rPr>
        <w:t>项目的实施可产生较大的社会效益。一</w:t>
      </w:r>
      <w:r>
        <w:rPr>
          <w:rFonts w:eastAsia="仿宋_GB2312"/>
          <w:b/>
          <w:bCs/>
          <w:kern w:val="0"/>
          <w:sz w:val="32"/>
          <w:szCs w:val="28"/>
          <w:lang w:bidi="ar"/>
        </w:rPr>
        <w:t>是</w:t>
      </w:r>
      <w:r>
        <w:rPr>
          <w:rFonts w:eastAsia="仿宋_GB2312"/>
          <w:kern w:val="0"/>
          <w:sz w:val="32"/>
          <w:szCs w:val="28"/>
          <w:lang w:bidi="ar"/>
        </w:rPr>
        <w:t>该项目能让更多当地群众参与地方生态建设，通过劳动获取报酬，激发其致富奔小康的内生动力。同时根据建设项目实际情况，对参与当地的群众进行技能培训，提供就业机会，增加群众</w:t>
      </w:r>
      <w:r>
        <w:rPr>
          <w:rFonts w:hint="eastAsia" w:eastAsia="仿宋_GB2312"/>
          <w:kern w:val="0"/>
          <w:sz w:val="32"/>
          <w:szCs w:val="28"/>
          <w:lang w:eastAsia="zh-CN" w:bidi="ar"/>
        </w:rPr>
        <w:t>收入</w:t>
      </w:r>
      <w:r>
        <w:rPr>
          <w:rFonts w:eastAsia="仿宋_GB2312"/>
          <w:kern w:val="0"/>
          <w:sz w:val="32"/>
          <w:szCs w:val="28"/>
          <w:lang w:bidi="ar"/>
        </w:rPr>
        <w:t>。二</w:t>
      </w:r>
      <w:r>
        <w:rPr>
          <w:rFonts w:eastAsia="仿宋_GB2312"/>
          <w:b/>
          <w:bCs/>
          <w:kern w:val="0"/>
          <w:sz w:val="32"/>
          <w:szCs w:val="28"/>
          <w:lang w:bidi="ar"/>
        </w:rPr>
        <w:t>是</w:t>
      </w:r>
      <w:r>
        <w:rPr>
          <w:rFonts w:eastAsia="仿宋_GB2312"/>
          <w:kern w:val="0"/>
          <w:sz w:val="32"/>
          <w:szCs w:val="28"/>
          <w:lang w:bidi="ar"/>
        </w:rPr>
        <w:t>项目的实施可增加当地村民就业机会，增加部分村民的收入。对促进地方经济发展，改善项目地区社会经济环境，促进乡村振兴、区域经济社会可持续发展具有重要的作用。三</w:t>
      </w:r>
      <w:r>
        <w:rPr>
          <w:rFonts w:eastAsia="仿宋_GB2312"/>
          <w:b/>
          <w:bCs/>
          <w:kern w:val="0"/>
          <w:sz w:val="32"/>
          <w:szCs w:val="28"/>
          <w:lang w:bidi="ar"/>
        </w:rPr>
        <w:t>是</w:t>
      </w:r>
      <w:r>
        <w:rPr>
          <w:rFonts w:eastAsia="仿宋_GB2312"/>
          <w:kern w:val="0"/>
          <w:sz w:val="32"/>
          <w:szCs w:val="28"/>
          <w:lang w:bidi="ar"/>
        </w:rPr>
        <w:t>项目的实施还可加深社会对林业的认识，通过林业生产活动的宣传、教育和培训等，不断提高项目实施区林业从业人员的森林经营和管理水平，有利于提高林业生产力和促进林业科技进步，促进地方林业健康发展。</w:t>
      </w:r>
    </w:p>
    <w:p w14:paraId="032DD7DC">
      <w:pPr>
        <w:spacing w:line="560" w:lineRule="exact"/>
        <w:ind w:firstLine="643" w:firstLineChars="200"/>
        <w:jc w:val="left"/>
        <w:rPr>
          <w:rFonts w:eastAsia="仿宋_GB2312"/>
          <w:kern w:val="0"/>
          <w:sz w:val="32"/>
          <w:szCs w:val="28"/>
          <w:lang w:bidi="ar"/>
        </w:rPr>
      </w:pPr>
      <w:r>
        <w:rPr>
          <w:rFonts w:eastAsia="仿宋_GB2312"/>
          <w:b/>
          <w:bCs/>
          <w:sz w:val="32"/>
          <w:szCs w:val="32"/>
        </w:rPr>
        <w:t>3.基础设施</w:t>
      </w:r>
      <w:r>
        <w:rPr>
          <w:rFonts w:eastAsia="仿宋_GB2312"/>
          <w:sz w:val="32"/>
          <w:szCs w:val="32"/>
        </w:rPr>
        <w:t>。一</w:t>
      </w:r>
      <w:r>
        <w:rPr>
          <w:rFonts w:eastAsia="仿宋_GB2312"/>
          <w:b/>
          <w:bCs/>
          <w:sz w:val="32"/>
          <w:szCs w:val="32"/>
        </w:rPr>
        <w:t>是</w:t>
      </w:r>
      <w:r>
        <w:rPr>
          <w:rFonts w:eastAsia="仿宋_GB2312"/>
          <w:kern w:val="0"/>
          <w:sz w:val="32"/>
          <w:szCs w:val="28"/>
          <w:lang w:bidi="ar"/>
        </w:rPr>
        <w:t>本项目属于生态保护、修复工程，项目资金来源为省级财政造林补助资金和盐边县植被恢复资金，项目资金有保障。二</w:t>
      </w:r>
      <w:r>
        <w:rPr>
          <w:rFonts w:eastAsia="仿宋_GB2312"/>
          <w:b/>
          <w:bCs/>
          <w:kern w:val="0"/>
          <w:sz w:val="32"/>
          <w:szCs w:val="28"/>
          <w:lang w:bidi="ar"/>
        </w:rPr>
        <w:t>是</w:t>
      </w:r>
      <w:r>
        <w:rPr>
          <w:rFonts w:eastAsia="仿宋_GB2312"/>
          <w:kern w:val="0"/>
          <w:sz w:val="32"/>
          <w:szCs w:val="28"/>
          <w:lang w:bidi="ar"/>
        </w:rPr>
        <w:t>造林项目完成后，严格按照规范程序，由县林业局牵头，联合县财政、相关乡镇及相关单位按照项目的建设、资金管理及使用情况、完成情况进行年度验收及竣工验收，验收督查能及时且到位。三</w:t>
      </w:r>
      <w:r>
        <w:rPr>
          <w:rFonts w:eastAsia="仿宋_GB2312"/>
          <w:b/>
          <w:bCs/>
          <w:kern w:val="0"/>
          <w:sz w:val="32"/>
          <w:szCs w:val="28"/>
          <w:lang w:bidi="ar"/>
        </w:rPr>
        <w:t>是</w:t>
      </w:r>
      <w:r>
        <w:rPr>
          <w:rFonts w:eastAsia="仿宋_GB2312"/>
          <w:kern w:val="0"/>
          <w:sz w:val="32"/>
          <w:szCs w:val="28"/>
          <w:lang w:bidi="ar"/>
        </w:rPr>
        <w:t>工程实施后，可使项目实施区森林水源涵养和水土保持能力得到提高，生态环境得到有效改善。四</w:t>
      </w:r>
      <w:r>
        <w:rPr>
          <w:rFonts w:eastAsia="仿宋_GB2312"/>
          <w:b/>
          <w:bCs/>
          <w:kern w:val="0"/>
          <w:sz w:val="32"/>
          <w:szCs w:val="28"/>
          <w:lang w:bidi="ar"/>
        </w:rPr>
        <w:t>是</w:t>
      </w:r>
      <w:r>
        <w:rPr>
          <w:rFonts w:eastAsia="仿宋_GB2312"/>
          <w:kern w:val="0"/>
          <w:sz w:val="32"/>
          <w:szCs w:val="28"/>
          <w:lang w:bidi="ar"/>
        </w:rPr>
        <w:t>县林业局将层层压实责任，一把手扛起监督造林管护第一责任人职责，日常管护监督管理由生态修复股负责，不定期到现场查看苗木生长及后期管护情况，发现问题能及时发函，</w:t>
      </w:r>
      <w:r>
        <w:rPr>
          <w:rFonts w:hint="eastAsia" w:eastAsia="仿宋_GB2312"/>
          <w:kern w:val="0"/>
          <w:sz w:val="32"/>
          <w:szCs w:val="28"/>
          <w:lang w:eastAsia="zh-CN" w:bidi="ar"/>
        </w:rPr>
        <w:t>督促</w:t>
      </w:r>
      <w:r>
        <w:rPr>
          <w:rFonts w:eastAsia="仿宋_GB2312"/>
          <w:kern w:val="0"/>
          <w:sz w:val="32"/>
          <w:szCs w:val="28"/>
          <w:lang w:bidi="ar"/>
        </w:rPr>
        <w:t>相关管护单位立行立改，加强监管，能保证苗木成活率及后期苗木管护力。</w:t>
      </w:r>
    </w:p>
    <w:p w14:paraId="7D9FBFC6">
      <w:pPr>
        <w:spacing w:line="560" w:lineRule="exact"/>
        <w:ind w:firstLine="643" w:firstLineChars="200"/>
        <w:rPr>
          <w:rFonts w:eastAsia="仿宋_GB2312"/>
          <w:color w:val="000000"/>
          <w:sz w:val="32"/>
          <w:szCs w:val="32"/>
        </w:rPr>
      </w:pPr>
      <w:r>
        <w:rPr>
          <w:rFonts w:eastAsia="仿宋_GB2312"/>
          <w:b/>
          <w:bCs/>
          <w:sz w:val="32"/>
          <w:szCs w:val="32"/>
        </w:rPr>
        <w:t>4.</w:t>
      </w:r>
      <w:r>
        <w:rPr>
          <w:rFonts w:eastAsia="仿宋_GB2312"/>
          <w:b/>
          <w:bCs/>
          <w:sz w:val="32"/>
          <w:szCs w:val="32"/>
          <w:lang w:val="zh-CN"/>
        </w:rPr>
        <w:t>行政运转</w:t>
      </w:r>
      <w:r>
        <w:rPr>
          <w:rFonts w:eastAsia="仿宋_GB2312"/>
          <w:sz w:val="32"/>
          <w:szCs w:val="32"/>
          <w:lang w:val="zh-CN"/>
        </w:rPr>
        <w:t>。</w:t>
      </w:r>
      <w:r>
        <w:rPr>
          <w:rFonts w:eastAsia="仿宋_GB2312"/>
          <w:color w:val="000000"/>
          <w:sz w:val="32"/>
          <w:szCs w:val="32"/>
        </w:rPr>
        <w:t>我局将下达自己全用于造林绿化项目，做到了专款专用，资金严格按照资金使用有关规定，严格执行县级报账制，专账核算、公告公示等制度保证了</w:t>
      </w:r>
      <w:r>
        <w:rPr>
          <w:rFonts w:eastAsia="仿宋_GB2312"/>
          <w:color w:val="000000"/>
          <w:sz w:val="32"/>
          <w:szCs w:val="32"/>
          <w:lang w:val="zh-CN"/>
        </w:rPr>
        <w:t>用途合规，程序合规，标准合规。</w:t>
      </w:r>
    </w:p>
    <w:p w14:paraId="57B92569">
      <w:pPr>
        <w:spacing w:line="560" w:lineRule="exact"/>
        <w:ind w:firstLine="643" w:firstLineChars="200"/>
        <w:rPr>
          <w:rFonts w:eastAsia="仿宋_GB2312"/>
          <w:color w:val="000000"/>
          <w:spacing w:val="8"/>
          <w:sz w:val="32"/>
          <w:szCs w:val="22"/>
          <w:shd w:val="clear" w:color="auto" w:fill="FFFFFF"/>
        </w:rPr>
      </w:pPr>
      <w:r>
        <w:rPr>
          <w:rFonts w:eastAsia="楷体_GB2312"/>
          <w:b/>
          <w:color w:val="000000"/>
          <w:sz w:val="32"/>
          <w:szCs w:val="32"/>
          <w:lang w:val="zh-CN"/>
        </w:rPr>
        <w:t>（三）</w:t>
      </w:r>
      <w:r>
        <w:rPr>
          <w:rFonts w:eastAsia="楷体_GB2312"/>
          <w:b/>
          <w:color w:val="000000"/>
          <w:sz w:val="32"/>
          <w:szCs w:val="32"/>
        </w:rPr>
        <w:t>个性指标</w:t>
      </w:r>
      <w:r>
        <w:rPr>
          <w:rFonts w:eastAsia="楷体_GB2312"/>
          <w:b/>
          <w:color w:val="000000"/>
          <w:sz w:val="32"/>
          <w:szCs w:val="32"/>
          <w:lang w:val="zh-CN"/>
        </w:rPr>
        <w:t>绩效分析</w:t>
      </w:r>
      <w:r>
        <w:rPr>
          <w:rFonts w:eastAsia="仿宋_GB2312"/>
          <w:b/>
          <w:sz w:val="32"/>
          <w:szCs w:val="32"/>
          <w:lang w:val="zh-CN"/>
        </w:rPr>
        <w:t>。</w:t>
      </w:r>
      <w:r>
        <w:rPr>
          <w:rFonts w:eastAsia="仿宋_GB2312"/>
          <w:color w:val="000000"/>
          <w:sz w:val="32"/>
          <w:szCs w:val="32"/>
        </w:rPr>
        <w:t>经自评：</w:t>
      </w:r>
      <w:r>
        <w:rPr>
          <w:rFonts w:eastAsia="仿宋_GB2312"/>
          <w:color w:val="000000"/>
          <w:sz w:val="32"/>
          <w:szCs w:val="32"/>
          <w:lang w:val="zh-CN"/>
        </w:rPr>
        <w:t>一</w:t>
      </w:r>
      <w:r>
        <w:rPr>
          <w:rFonts w:eastAsia="仿宋_GB2312"/>
          <w:b/>
          <w:bCs/>
          <w:color w:val="000000"/>
          <w:sz w:val="32"/>
          <w:szCs w:val="32"/>
          <w:lang w:val="zh-CN"/>
        </w:rPr>
        <w:t>是</w:t>
      </w:r>
      <w:r>
        <w:rPr>
          <w:rFonts w:eastAsia="仿宋_GB2312"/>
          <w:color w:val="000000"/>
          <w:sz w:val="32"/>
          <w:szCs w:val="32"/>
        </w:rPr>
        <w:t>预算控制方面，我局已完成的项目中，资金支出均没有出现超支，未完成项目中，资金的支出与项目完成进度</w:t>
      </w:r>
      <w:r>
        <w:rPr>
          <w:rFonts w:hint="eastAsia" w:eastAsia="仿宋_GB2312"/>
          <w:color w:val="000000"/>
          <w:sz w:val="32"/>
          <w:szCs w:val="32"/>
          <w:lang w:eastAsia="zh-CN"/>
        </w:rPr>
        <w:t>相匹配</w:t>
      </w:r>
      <w:r>
        <w:rPr>
          <w:rFonts w:eastAsia="仿宋_GB2312"/>
          <w:color w:val="000000"/>
          <w:sz w:val="32"/>
          <w:szCs w:val="32"/>
        </w:rPr>
        <w:t>，预期没有出现超支情况，资金使用效益发挥较好。二</w:t>
      </w:r>
      <w:r>
        <w:rPr>
          <w:rFonts w:eastAsia="仿宋_GB2312"/>
          <w:b/>
          <w:bCs/>
          <w:color w:val="000000"/>
          <w:sz w:val="32"/>
          <w:szCs w:val="32"/>
        </w:rPr>
        <w:t>是</w:t>
      </w:r>
      <w:r>
        <w:rPr>
          <w:rFonts w:eastAsia="仿宋_GB2312"/>
          <w:color w:val="000000"/>
          <w:sz w:val="32"/>
          <w:szCs w:val="32"/>
        </w:rPr>
        <w:t>效率方面，造林任务完成进度、质量基本实现了预期目标。三</w:t>
      </w:r>
      <w:r>
        <w:rPr>
          <w:rFonts w:eastAsia="仿宋_GB2312"/>
          <w:b/>
          <w:bCs/>
          <w:color w:val="000000"/>
          <w:sz w:val="32"/>
          <w:szCs w:val="32"/>
        </w:rPr>
        <w:t>是</w:t>
      </w:r>
      <w:r>
        <w:rPr>
          <w:rFonts w:eastAsia="仿宋_GB2312"/>
          <w:color w:val="000000"/>
          <w:sz w:val="32"/>
          <w:szCs w:val="32"/>
        </w:rPr>
        <w:t>项目效应方面，各政策任务在经济效益、社会效益、生态效益、可持续发展方面基本实现了预期目标。四</w:t>
      </w:r>
      <w:r>
        <w:rPr>
          <w:rFonts w:eastAsia="仿宋_GB2312"/>
          <w:b/>
          <w:bCs/>
          <w:color w:val="000000"/>
          <w:sz w:val="32"/>
          <w:szCs w:val="32"/>
        </w:rPr>
        <w:t>是</w:t>
      </w:r>
      <w:r>
        <w:rPr>
          <w:rFonts w:eastAsia="仿宋_GB2312"/>
          <w:color w:val="000000"/>
          <w:sz w:val="32"/>
          <w:szCs w:val="32"/>
        </w:rPr>
        <w:t>制度、标准方面，制度规范，标准统一，为扎实推进造林绿化工作，对实施方案的编制、造林绿化的整体选址等问题进行了专题调研</w:t>
      </w:r>
      <w:r>
        <w:rPr>
          <w:rFonts w:eastAsia="仿宋_GB2312"/>
          <w:color w:val="000000"/>
          <w:spacing w:val="8"/>
          <w:sz w:val="32"/>
          <w:szCs w:val="22"/>
          <w:shd w:val="clear" w:color="auto" w:fill="FFFFFF"/>
        </w:rPr>
        <w:t>。</w:t>
      </w:r>
    </w:p>
    <w:p w14:paraId="5C472A6E">
      <w:pPr>
        <w:adjustRightInd w:val="0"/>
        <w:snapToGrid w:val="0"/>
        <w:spacing w:line="560" w:lineRule="exact"/>
        <w:ind w:firstLine="640" w:firstLineChars="200"/>
        <w:rPr>
          <w:rFonts w:eastAsia="黑体"/>
          <w:color w:val="000000"/>
          <w:sz w:val="32"/>
          <w:szCs w:val="32"/>
        </w:rPr>
      </w:pPr>
      <w:r>
        <w:rPr>
          <w:rFonts w:eastAsia="黑体"/>
          <w:color w:val="000000"/>
          <w:sz w:val="32"/>
          <w:szCs w:val="32"/>
        </w:rPr>
        <w:t>四、评价结论</w:t>
      </w:r>
    </w:p>
    <w:p w14:paraId="4E2EB493">
      <w:pPr>
        <w:widowControl/>
        <w:spacing w:line="560" w:lineRule="exact"/>
        <w:ind w:firstLine="640" w:firstLineChars="200"/>
        <w:rPr>
          <w:rFonts w:eastAsia="仿宋_GB2312"/>
          <w:sz w:val="32"/>
          <w:szCs w:val="32"/>
        </w:rPr>
      </w:pPr>
      <w:r>
        <w:rPr>
          <w:rFonts w:eastAsia="仿宋_GB2312"/>
          <w:sz w:val="32"/>
          <w:szCs w:val="32"/>
        </w:rPr>
        <w:t>综合前述评估内容来看，该项目立项必要性和依据充分，绩效目标明确，具备实施条件，具有公共性，符合财政资金支持方向等，建议予以支持。</w:t>
      </w:r>
    </w:p>
    <w:p w14:paraId="3BC2A1AF">
      <w:pPr>
        <w:adjustRightInd w:val="0"/>
        <w:snapToGrid w:val="0"/>
        <w:spacing w:line="560" w:lineRule="exact"/>
        <w:ind w:firstLine="640" w:firstLineChars="200"/>
        <w:rPr>
          <w:rFonts w:eastAsia="黑体"/>
          <w:color w:val="000000"/>
          <w:sz w:val="32"/>
          <w:szCs w:val="32"/>
        </w:rPr>
      </w:pPr>
      <w:r>
        <w:rPr>
          <w:rFonts w:eastAsia="黑体"/>
          <w:color w:val="000000"/>
          <w:sz w:val="32"/>
          <w:szCs w:val="32"/>
        </w:rPr>
        <w:t>五、存在主要问题</w:t>
      </w:r>
    </w:p>
    <w:p w14:paraId="39C641AA">
      <w:pPr>
        <w:widowControl/>
        <w:tabs>
          <w:tab w:val="left" w:pos="2160"/>
        </w:tabs>
        <w:spacing w:line="560" w:lineRule="exact"/>
        <w:ind w:firstLine="640" w:firstLineChars="200"/>
        <w:jc w:val="left"/>
        <w:rPr>
          <w:rFonts w:eastAsia="仿宋_GB2312"/>
          <w:kern w:val="0"/>
          <w:position w:val="3"/>
          <w:sz w:val="32"/>
          <w:szCs w:val="32"/>
        </w:rPr>
      </w:pPr>
      <w:r>
        <w:rPr>
          <w:rFonts w:eastAsia="仿宋_GB2312"/>
          <w:kern w:val="0"/>
          <w:position w:val="3"/>
          <w:sz w:val="32"/>
          <w:szCs w:val="32"/>
        </w:rPr>
        <w:t>无</w:t>
      </w:r>
    </w:p>
    <w:p w14:paraId="0F84D984">
      <w:pPr>
        <w:adjustRightInd w:val="0"/>
        <w:snapToGrid w:val="0"/>
        <w:spacing w:line="560" w:lineRule="exact"/>
        <w:ind w:firstLine="640" w:firstLineChars="200"/>
        <w:rPr>
          <w:rFonts w:eastAsia="黑体"/>
          <w:color w:val="000000"/>
          <w:sz w:val="32"/>
          <w:szCs w:val="32"/>
          <w:lang w:val="zh-CN"/>
        </w:rPr>
      </w:pPr>
      <w:r>
        <w:rPr>
          <w:rFonts w:eastAsia="黑体"/>
          <w:color w:val="000000"/>
          <w:sz w:val="32"/>
          <w:szCs w:val="32"/>
          <w:lang w:val="zh-CN"/>
        </w:rPr>
        <w:t>六、改进建议</w:t>
      </w:r>
    </w:p>
    <w:p w14:paraId="23073645">
      <w:pPr>
        <w:tabs>
          <w:tab w:val="left" w:pos="1911"/>
        </w:tabs>
        <w:spacing w:line="560" w:lineRule="exact"/>
        <w:ind w:firstLine="640" w:firstLineChars="200"/>
        <w:jc w:val="left"/>
        <w:rPr>
          <w:rFonts w:eastAsia="仿宋_GB2312"/>
          <w:kern w:val="0"/>
          <w:sz w:val="32"/>
          <w:szCs w:val="32"/>
        </w:rPr>
      </w:pPr>
      <w:r>
        <w:rPr>
          <w:rFonts w:eastAsia="仿宋_GB2312"/>
          <w:kern w:val="0"/>
          <w:sz w:val="32"/>
          <w:szCs w:val="32"/>
        </w:rPr>
        <w:t>1.加强单位各股室间的沟通，财务要对接相关股室加强对单位项目时间情况的了解并及时告知相关股室编制方案中的关键细节。相关股室要主动对接财务部门加强对预算方案的熟悉度，做好预算安排。</w:t>
      </w:r>
    </w:p>
    <w:p w14:paraId="570DE1CD">
      <w:pPr>
        <w:widowControl/>
        <w:spacing w:line="560" w:lineRule="exact"/>
        <w:ind w:firstLine="640" w:firstLineChars="200"/>
        <w:rPr>
          <w:rFonts w:eastAsia="仿宋_GB2312"/>
          <w:kern w:val="0"/>
          <w:sz w:val="32"/>
          <w:szCs w:val="32"/>
        </w:rPr>
      </w:pPr>
      <w:r>
        <w:rPr>
          <w:rFonts w:eastAsia="仿宋_GB2312"/>
          <w:kern w:val="0"/>
          <w:sz w:val="32"/>
          <w:szCs w:val="32"/>
        </w:rPr>
        <w:t>2.加强项目建设管理，保障项目按时高质量完工。</w:t>
      </w:r>
    </w:p>
    <w:p w14:paraId="467FD36B">
      <w:pPr>
        <w:widowControl/>
        <w:spacing w:line="560" w:lineRule="exact"/>
        <w:ind w:firstLine="640" w:firstLineChars="200"/>
        <w:rPr>
          <w:rFonts w:eastAsia="仿宋_GB2312"/>
          <w:kern w:val="0"/>
          <w:sz w:val="32"/>
          <w:szCs w:val="32"/>
          <w:lang w:val="en"/>
        </w:rPr>
      </w:pPr>
      <w:r>
        <w:rPr>
          <w:rFonts w:eastAsia="仿宋_GB2312"/>
          <w:kern w:val="0"/>
          <w:sz w:val="32"/>
          <w:szCs w:val="32"/>
        </w:rPr>
        <w:t>3.加强项目监管，及时解决项目建设过程中遇到的问题，保障项目顺利有序推进。</w:t>
      </w:r>
    </w:p>
    <w:p w14:paraId="5B890645">
      <w:pPr>
        <w:widowControl/>
        <w:spacing w:line="640" w:lineRule="exact"/>
        <w:jc w:val="center"/>
        <w:rPr>
          <w:rFonts w:eastAsia="方正小标宋简体"/>
          <w:kern w:val="0"/>
          <w:sz w:val="44"/>
        </w:rPr>
      </w:pPr>
    </w:p>
    <w:p w14:paraId="4D34606E">
      <w:pPr>
        <w:widowControl/>
        <w:spacing w:line="640" w:lineRule="exact"/>
        <w:jc w:val="center"/>
        <w:rPr>
          <w:rFonts w:eastAsia="方正小标宋简体"/>
          <w:kern w:val="0"/>
          <w:sz w:val="44"/>
        </w:rPr>
      </w:pPr>
    </w:p>
    <w:p w14:paraId="13AC07D7">
      <w:pPr>
        <w:widowControl/>
        <w:spacing w:line="640" w:lineRule="exact"/>
        <w:jc w:val="center"/>
        <w:rPr>
          <w:rFonts w:eastAsia="方正小标宋简体"/>
          <w:kern w:val="0"/>
          <w:sz w:val="44"/>
        </w:rPr>
      </w:pPr>
    </w:p>
    <w:p w14:paraId="3ACA71F8">
      <w:pPr>
        <w:widowControl/>
        <w:spacing w:line="640" w:lineRule="exact"/>
        <w:jc w:val="center"/>
        <w:rPr>
          <w:rFonts w:eastAsia="方正小标宋简体"/>
          <w:kern w:val="0"/>
          <w:sz w:val="44"/>
        </w:rPr>
      </w:pPr>
    </w:p>
    <w:p w14:paraId="265443A3">
      <w:pPr>
        <w:widowControl/>
        <w:spacing w:line="640" w:lineRule="exact"/>
        <w:jc w:val="center"/>
        <w:rPr>
          <w:rFonts w:eastAsia="方正小标宋简体"/>
          <w:kern w:val="0"/>
          <w:sz w:val="44"/>
        </w:rPr>
      </w:pPr>
    </w:p>
    <w:p w14:paraId="6468B0B6">
      <w:pPr>
        <w:widowControl/>
        <w:spacing w:line="640" w:lineRule="exact"/>
        <w:jc w:val="center"/>
        <w:rPr>
          <w:rFonts w:eastAsia="方正小标宋简体"/>
          <w:kern w:val="0"/>
          <w:sz w:val="44"/>
        </w:rPr>
      </w:pPr>
    </w:p>
    <w:p w14:paraId="2F10F732">
      <w:pPr>
        <w:widowControl/>
        <w:spacing w:line="640" w:lineRule="exact"/>
        <w:jc w:val="center"/>
        <w:rPr>
          <w:rFonts w:eastAsia="方正小标宋简体"/>
          <w:kern w:val="0"/>
          <w:sz w:val="44"/>
        </w:rPr>
      </w:pPr>
    </w:p>
    <w:p w14:paraId="1629E421">
      <w:pPr>
        <w:widowControl/>
        <w:spacing w:line="640" w:lineRule="exact"/>
        <w:jc w:val="center"/>
        <w:rPr>
          <w:rFonts w:eastAsia="方正小标宋简体"/>
          <w:kern w:val="0"/>
          <w:sz w:val="44"/>
        </w:rPr>
      </w:pPr>
    </w:p>
    <w:p w14:paraId="78437232">
      <w:pPr>
        <w:widowControl/>
        <w:spacing w:line="640" w:lineRule="exact"/>
        <w:jc w:val="center"/>
        <w:rPr>
          <w:rFonts w:eastAsia="方正小标宋简体"/>
          <w:kern w:val="0"/>
          <w:sz w:val="44"/>
        </w:rPr>
      </w:pPr>
    </w:p>
    <w:p w14:paraId="3CFE5F1F">
      <w:pPr>
        <w:widowControl/>
        <w:spacing w:line="640" w:lineRule="exact"/>
        <w:jc w:val="center"/>
        <w:rPr>
          <w:rFonts w:eastAsia="方正小标宋简体"/>
          <w:kern w:val="0"/>
          <w:sz w:val="44"/>
        </w:rPr>
      </w:pPr>
    </w:p>
    <w:p w14:paraId="6011C865">
      <w:pPr>
        <w:widowControl/>
        <w:spacing w:line="640" w:lineRule="exact"/>
        <w:jc w:val="center"/>
        <w:rPr>
          <w:rFonts w:eastAsia="方正小标宋简体"/>
          <w:kern w:val="0"/>
          <w:sz w:val="44"/>
        </w:rPr>
      </w:pPr>
    </w:p>
    <w:p w14:paraId="655EE666">
      <w:pPr>
        <w:widowControl/>
        <w:spacing w:line="640" w:lineRule="exact"/>
        <w:jc w:val="center"/>
        <w:rPr>
          <w:rFonts w:eastAsia="方正小标宋简体"/>
          <w:kern w:val="0"/>
          <w:sz w:val="44"/>
        </w:rPr>
      </w:pPr>
    </w:p>
    <w:p w14:paraId="0C29C7B6">
      <w:pPr>
        <w:widowControl/>
        <w:spacing w:line="640" w:lineRule="exact"/>
        <w:jc w:val="center"/>
        <w:rPr>
          <w:rFonts w:eastAsia="方正小标宋简体"/>
          <w:kern w:val="0"/>
          <w:sz w:val="44"/>
        </w:rPr>
      </w:pPr>
    </w:p>
    <w:p w14:paraId="1F0F2ADB">
      <w:pPr>
        <w:widowControl/>
        <w:spacing w:line="640" w:lineRule="exact"/>
        <w:jc w:val="center"/>
        <w:rPr>
          <w:rFonts w:eastAsia="方正小标宋简体"/>
          <w:kern w:val="0"/>
          <w:sz w:val="44"/>
        </w:rPr>
      </w:pPr>
    </w:p>
    <w:p w14:paraId="1F033841">
      <w:pPr>
        <w:widowControl/>
        <w:spacing w:line="640" w:lineRule="exact"/>
        <w:jc w:val="center"/>
        <w:rPr>
          <w:rFonts w:eastAsia="方正小标宋简体"/>
          <w:kern w:val="0"/>
          <w:sz w:val="44"/>
        </w:rPr>
      </w:pPr>
    </w:p>
    <w:p w14:paraId="00645EDE">
      <w:pPr>
        <w:rPr>
          <w:rFonts w:eastAsia="黑体"/>
          <w:sz w:val="32"/>
          <w:szCs w:val="32"/>
        </w:rPr>
      </w:pPr>
      <w:r>
        <w:rPr>
          <w:rFonts w:eastAsia="黑体"/>
          <w:sz w:val="32"/>
          <w:szCs w:val="32"/>
        </w:rPr>
        <w:t>附件10</w:t>
      </w:r>
    </w:p>
    <w:p w14:paraId="66FB0DF3">
      <w:pPr>
        <w:widowControl/>
        <w:spacing w:line="550" w:lineRule="exact"/>
        <w:rPr>
          <w:rFonts w:eastAsia="方正小标宋简体"/>
          <w:bCs/>
          <w:sz w:val="44"/>
          <w:szCs w:val="44"/>
        </w:rPr>
      </w:pPr>
      <w:r>
        <w:rPr>
          <w:rFonts w:eastAsia="方正小标宋简体"/>
          <w:bCs/>
          <w:sz w:val="44"/>
          <w:szCs w:val="44"/>
        </w:rPr>
        <w:t>红果乡实施2017年中央财政造林补贴项目5000亩核桃种植项目绩效评价报告</w:t>
      </w:r>
    </w:p>
    <w:p w14:paraId="6B1B60FC">
      <w:pPr>
        <w:widowControl/>
        <w:spacing w:line="550" w:lineRule="exact"/>
        <w:rPr>
          <w:rFonts w:eastAsia="方正小标宋简体"/>
          <w:kern w:val="0"/>
          <w:sz w:val="44"/>
        </w:rPr>
      </w:pPr>
    </w:p>
    <w:p w14:paraId="174E1C29">
      <w:pPr>
        <w:adjustRightInd w:val="0"/>
        <w:snapToGrid w:val="0"/>
        <w:spacing w:line="550" w:lineRule="exact"/>
        <w:ind w:firstLine="640" w:firstLineChars="200"/>
        <w:rPr>
          <w:rFonts w:eastAsia="黑体"/>
          <w:color w:val="000000"/>
          <w:sz w:val="32"/>
          <w:szCs w:val="32"/>
          <w:lang w:val="zh-CN"/>
        </w:rPr>
      </w:pPr>
      <w:r>
        <w:rPr>
          <w:rFonts w:eastAsia="黑体"/>
          <w:color w:val="000000"/>
          <w:sz w:val="32"/>
          <w:szCs w:val="32"/>
        </w:rPr>
        <w:t>一、</w:t>
      </w:r>
      <w:r>
        <w:rPr>
          <w:rFonts w:eastAsia="黑体"/>
          <w:color w:val="000000"/>
          <w:sz w:val="32"/>
          <w:szCs w:val="32"/>
          <w:lang w:val="zh-CN"/>
        </w:rPr>
        <w:t>项目概况</w:t>
      </w:r>
    </w:p>
    <w:p w14:paraId="6A9FD2DE">
      <w:pPr>
        <w:widowControl/>
        <w:adjustRightInd w:val="0"/>
        <w:snapToGrid w:val="0"/>
        <w:spacing w:line="550" w:lineRule="exact"/>
        <w:ind w:firstLine="643" w:firstLineChars="200"/>
        <w:contextualSpacing/>
        <w:rPr>
          <w:rFonts w:eastAsia="仿宋_GB2312"/>
          <w:bCs/>
          <w:color w:val="000000"/>
          <w:sz w:val="32"/>
          <w:szCs w:val="32"/>
        </w:rPr>
      </w:pPr>
      <w:r>
        <w:rPr>
          <w:rFonts w:eastAsia="楷体_GB2312"/>
          <w:b/>
          <w:color w:val="000000"/>
          <w:sz w:val="32"/>
          <w:szCs w:val="32"/>
          <w:lang w:val="zh-CN"/>
        </w:rPr>
        <w:t>（一）设立背景及基本情况</w:t>
      </w:r>
      <w:r>
        <w:rPr>
          <w:rFonts w:eastAsia="仿宋_GB2312"/>
          <w:b/>
          <w:color w:val="000000"/>
          <w:sz w:val="32"/>
          <w:szCs w:val="32"/>
          <w:lang w:val="zh-CN"/>
        </w:rPr>
        <w:t>。</w:t>
      </w:r>
      <w:r>
        <w:rPr>
          <w:rFonts w:eastAsia="仿宋_GB2312"/>
          <w:bCs/>
          <w:color w:val="000000"/>
          <w:sz w:val="32"/>
          <w:szCs w:val="32"/>
          <w:lang w:val="zh-CN"/>
        </w:rPr>
        <w:t>根据盐财资建</w:t>
      </w:r>
      <w:r>
        <w:rPr>
          <w:rFonts w:hint="eastAsia" w:eastAsia="仿宋_GB2312"/>
          <w:bCs/>
          <w:color w:val="000000"/>
          <w:sz w:val="32"/>
          <w:szCs w:val="32"/>
          <w:lang w:val="zh-CN"/>
        </w:rPr>
        <w:t>〔2020〕220号</w:t>
      </w:r>
      <w:r>
        <w:rPr>
          <w:rFonts w:eastAsia="仿宋_GB2312"/>
          <w:bCs/>
          <w:color w:val="000000"/>
          <w:sz w:val="32"/>
          <w:szCs w:val="32"/>
          <w:lang w:val="zh-CN"/>
        </w:rPr>
        <w:t>将原省级资金盘活（用于林业项目资金）要求</w:t>
      </w:r>
      <w:r>
        <w:rPr>
          <w:rFonts w:eastAsia="仿宋_GB2312"/>
          <w:color w:val="000000"/>
          <w:sz w:val="32"/>
          <w:szCs w:val="32"/>
        </w:rPr>
        <w:t>，综合我县地理特点、气候条件、经济发展，在</w:t>
      </w:r>
      <w:r>
        <w:rPr>
          <w:rFonts w:eastAsia="仿宋_GB2312"/>
          <w:bCs/>
          <w:color w:val="000000"/>
          <w:sz w:val="32"/>
          <w:szCs w:val="32"/>
          <w:lang w:val="zh-CN"/>
        </w:rPr>
        <w:t>红果乡实施5000亩核桃种植，提升当地生态环境的同时，促进当地经济发展。</w:t>
      </w:r>
    </w:p>
    <w:p w14:paraId="2F2A510A">
      <w:pPr>
        <w:adjustRightInd w:val="0"/>
        <w:snapToGrid w:val="0"/>
        <w:spacing w:line="550" w:lineRule="exact"/>
        <w:ind w:firstLine="643" w:firstLineChars="200"/>
        <w:rPr>
          <w:rFonts w:eastAsia="仿宋_GB2312"/>
          <w:b/>
          <w:color w:val="000000"/>
          <w:sz w:val="32"/>
          <w:szCs w:val="32"/>
          <w:lang w:val="zh-CN"/>
        </w:rPr>
      </w:pPr>
      <w:r>
        <w:rPr>
          <w:rFonts w:eastAsia="楷体_GB2312"/>
          <w:b/>
          <w:color w:val="000000"/>
          <w:sz w:val="32"/>
          <w:szCs w:val="32"/>
          <w:lang w:val="zh-CN"/>
        </w:rPr>
        <w:t>（二）</w:t>
      </w:r>
      <w:r>
        <w:rPr>
          <w:rFonts w:eastAsia="楷体_GB2312"/>
          <w:b/>
          <w:color w:val="000000"/>
          <w:sz w:val="32"/>
          <w:szCs w:val="32"/>
        </w:rPr>
        <w:t>实施目的及支持方向</w:t>
      </w:r>
      <w:r>
        <w:rPr>
          <w:rFonts w:eastAsia="仿宋_GB2312"/>
          <w:b/>
          <w:color w:val="000000"/>
          <w:sz w:val="32"/>
          <w:szCs w:val="32"/>
        </w:rPr>
        <w:t>。</w:t>
      </w:r>
      <w:r>
        <w:rPr>
          <w:rFonts w:eastAsia="仿宋_GB2312"/>
          <w:color w:val="000000"/>
          <w:kern w:val="0"/>
          <w:sz w:val="32"/>
          <w:szCs w:val="32"/>
          <w:shd w:val="clear" w:color="auto" w:fill="FFFFFF"/>
        </w:rPr>
        <w:t>项目</w:t>
      </w:r>
      <w:r>
        <w:rPr>
          <w:rFonts w:eastAsia="仿宋_GB2312"/>
          <w:color w:val="000000"/>
          <w:kern w:val="0"/>
          <w:sz w:val="32"/>
          <w:szCs w:val="32"/>
          <w:shd w:val="clear" w:color="auto" w:fill="FFFFFF"/>
          <w:lang w:val="zh-CN"/>
        </w:rPr>
        <w:t>严格执行造林项目资金管理办法，</w:t>
      </w:r>
      <w:r>
        <w:rPr>
          <w:rFonts w:eastAsia="仿宋_GB2312"/>
          <w:color w:val="000000"/>
          <w:sz w:val="32"/>
          <w:szCs w:val="32"/>
        </w:rPr>
        <w:t>在盐边县境内进行</w:t>
      </w:r>
      <w:r>
        <w:rPr>
          <w:rFonts w:eastAsia="仿宋_GB2312"/>
          <w:color w:val="000000"/>
          <w:sz w:val="32"/>
          <w:szCs w:val="31"/>
          <w:lang w:bidi="ar"/>
        </w:rPr>
        <w:t>造林绿化，</w:t>
      </w:r>
      <w:r>
        <w:rPr>
          <w:rFonts w:eastAsia="仿宋_GB2312"/>
          <w:color w:val="000000"/>
          <w:sz w:val="32"/>
          <w:szCs w:val="32"/>
        </w:rPr>
        <w:t>深入践行“绿水青山就是金山银山”理念，有效改善生态环境，保持水土、涵养水源，增强我县推动生态文明建设，持续改善城乡人居环境。</w:t>
      </w:r>
    </w:p>
    <w:p w14:paraId="625920CD">
      <w:pPr>
        <w:spacing w:line="550" w:lineRule="exact"/>
        <w:ind w:firstLine="643" w:firstLineChars="200"/>
        <w:rPr>
          <w:rFonts w:eastAsia="仿宋_GB2312"/>
          <w:bCs/>
          <w:sz w:val="32"/>
          <w:szCs w:val="32"/>
          <w:lang w:val="zh-CN"/>
        </w:rPr>
      </w:pPr>
      <w:r>
        <w:rPr>
          <w:rFonts w:eastAsia="楷体_GB2312"/>
          <w:b/>
          <w:color w:val="000000"/>
          <w:sz w:val="32"/>
          <w:szCs w:val="32"/>
          <w:lang w:val="zh-CN"/>
        </w:rPr>
        <w:t>（三）</w:t>
      </w:r>
      <w:r>
        <w:rPr>
          <w:rFonts w:eastAsia="楷体_GB2312"/>
          <w:b/>
          <w:color w:val="000000"/>
          <w:sz w:val="32"/>
          <w:szCs w:val="32"/>
        </w:rPr>
        <w:t>预算安排及分配管理</w:t>
      </w:r>
      <w:r>
        <w:rPr>
          <w:rFonts w:eastAsia="仿宋_GB2312"/>
          <w:b/>
          <w:color w:val="000000"/>
          <w:sz w:val="32"/>
          <w:szCs w:val="32"/>
          <w:lang w:val="zh-CN"/>
        </w:rPr>
        <w:t>。</w:t>
      </w:r>
      <w:r>
        <w:rPr>
          <w:rFonts w:eastAsia="仿宋_GB2312"/>
          <w:bCs/>
          <w:color w:val="000000"/>
          <w:sz w:val="32"/>
          <w:szCs w:val="32"/>
          <w:lang w:val="zh-CN"/>
        </w:rPr>
        <w:t>根据盐财资建</w:t>
      </w:r>
      <w:r>
        <w:rPr>
          <w:rFonts w:hint="eastAsia" w:eastAsia="仿宋_GB2312"/>
          <w:bCs/>
          <w:color w:val="000000"/>
          <w:sz w:val="32"/>
          <w:szCs w:val="32"/>
          <w:lang w:val="zh-CN"/>
        </w:rPr>
        <w:t>〔2020〕220号</w:t>
      </w:r>
      <w:r>
        <w:rPr>
          <w:rFonts w:eastAsia="仿宋_GB2312"/>
          <w:bCs/>
          <w:color w:val="000000"/>
          <w:sz w:val="32"/>
          <w:szCs w:val="32"/>
          <w:lang w:val="zh-CN"/>
        </w:rPr>
        <w:t>将原省级资金盘活（用于林业项目资金）要求</w:t>
      </w:r>
      <w:r>
        <w:rPr>
          <w:rFonts w:eastAsia="仿宋_GB2312"/>
          <w:bCs/>
          <w:sz w:val="32"/>
          <w:szCs w:val="32"/>
          <w:lang w:val="zh-CN"/>
        </w:rPr>
        <w:t>，按照项目实施情况支付资金。</w:t>
      </w:r>
    </w:p>
    <w:p w14:paraId="076CE103">
      <w:pPr>
        <w:spacing w:line="550" w:lineRule="exact"/>
        <w:ind w:firstLine="643" w:firstLineChars="200"/>
        <w:rPr>
          <w:rFonts w:eastAsia="仿宋_GB2312"/>
          <w:sz w:val="32"/>
          <w:szCs w:val="32"/>
          <w:lang w:val="zh-CN"/>
        </w:rPr>
      </w:pPr>
      <w:r>
        <w:rPr>
          <w:rFonts w:eastAsia="楷体_GB2312"/>
          <w:b/>
          <w:color w:val="000000"/>
          <w:sz w:val="32"/>
          <w:szCs w:val="32"/>
          <w:lang w:val="zh-CN"/>
        </w:rPr>
        <w:t>（四）项目绩效目标设置</w:t>
      </w:r>
      <w:r>
        <w:rPr>
          <w:rFonts w:eastAsia="仿宋_GB2312"/>
          <w:b/>
          <w:sz w:val="32"/>
          <w:szCs w:val="32"/>
          <w:lang w:val="zh-CN"/>
        </w:rPr>
        <w:t>。</w:t>
      </w:r>
      <w:r>
        <w:rPr>
          <w:rFonts w:eastAsia="仿宋_GB2312"/>
          <w:sz w:val="32"/>
          <w:szCs w:val="32"/>
          <w:lang w:val="zh-CN"/>
        </w:rPr>
        <w:t>根据项目实际情况开展自评。</w:t>
      </w:r>
    </w:p>
    <w:p w14:paraId="4AC39A32">
      <w:pPr>
        <w:adjustRightInd w:val="0"/>
        <w:snapToGrid w:val="0"/>
        <w:spacing w:line="550" w:lineRule="exact"/>
        <w:ind w:firstLine="640" w:firstLineChars="200"/>
        <w:rPr>
          <w:rFonts w:eastAsia="黑体"/>
          <w:color w:val="000000"/>
          <w:sz w:val="32"/>
          <w:szCs w:val="32"/>
        </w:rPr>
      </w:pPr>
      <w:r>
        <w:rPr>
          <w:rFonts w:eastAsia="黑体"/>
          <w:color w:val="000000"/>
          <w:sz w:val="32"/>
          <w:szCs w:val="32"/>
        </w:rPr>
        <w:t>二、评价实施</w:t>
      </w:r>
    </w:p>
    <w:p w14:paraId="320A5D0E">
      <w:pPr>
        <w:widowControl/>
        <w:tabs>
          <w:tab w:val="left" w:pos="2160"/>
        </w:tabs>
        <w:spacing w:line="550" w:lineRule="exact"/>
        <w:ind w:firstLine="643" w:firstLineChars="200"/>
        <w:rPr>
          <w:rFonts w:eastAsia="仿宋_GB2312"/>
          <w:sz w:val="32"/>
          <w:szCs w:val="32"/>
        </w:rPr>
      </w:pPr>
      <w:r>
        <w:rPr>
          <w:rFonts w:eastAsia="楷体_GB2312"/>
          <w:b/>
          <w:color w:val="000000"/>
          <w:sz w:val="32"/>
          <w:szCs w:val="32"/>
          <w:lang w:val="zh-CN"/>
        </w:rPr>
        <w:t>（一）评价目的。</w:t>
      </w:r>
      <w:r>
        <w:rPr>
          <w:rFonts w:eastAsia="仿宋_GB2312"/>
          <w:sz w:val="32"/>
          <w:szCs w:val="32"/>
        </w:rPr>
        <w:t>通过事前绩效评估将绩效管理关口前移，为项目设立和预算安排提供重要参考依据，提高预算编制科学性、合理性，优化财政支出结构，从源头上防控财政资源配置的低效无效，提高财政资源配置效率和财政资金使用效益。</w:t>
      </w:r>
    </w:p>
    <w:p w14:paraId="40DEBB29">
      <w:pPr>
        <w:spacing w:line="550" w:lineRule="exact"/>
        <w:ind w:firstLine="643" w:firstLineChars="200"/>
        <w:textAlignment w:val="bottom"/>
        <w:rPr>
          <w:rFonts w:eastAsia="仿宋_GB2312"/>
          <w:sz w:val="32"/>
          <w:szCs w:val="32"/>
        </w:rPr>
      </w:pPr>
      <w:r>
        <w:rPr>
          <w:rFonts w:eastAsia="楷体_GB2312"/>
          <w:b/>
          <w:color w:val="000000"/>
          <w:sz w:val="32"/>
          <w:szCs w:val="32"/>
          <w:lang w:val="zh-CN"/>
        </w:rPr>
        <w:t>（二）预设问题及评价重点</w:t>
      </w:r>
      <w:r>
        <w:rPr>
          <w:rFonts w:eastAsia="仿宋_GB2312"/>
          <w:b/>
          <w:sz w:val="32"/>
          <w:szCs w:val="32"/>
          <w:lang w:val="zh-CN"/>
        </w:rPr>
        <w:t>。一是</w:t>
      </w:r>
      <w:r>
        <w:rPr>
          <w:rFonts w:eastAsia="仿宋_GB2312"/>
          <w:sz w:val="32"/>
          <w:szCs w:val="32"/>
        </w:rPr>
        <w:t>根据编制方案，项目资金专项用于造林绿化项目建设，不得以任何理由改变资金用途，便于及时准确掌握资金到位、使用情况，加强了资金管理。二</w:t>
      </w:r>
      <w:r>
        <w:rPr>
          <w:rFonts w:eastAsia="仿宋_GB2312"/>
          <w:b/>
          <w:bCs/>
          <w:sz w:val="32"/>
          <w:szCs w:val="32"/>
        </w:rPr>
        <w:t>是</w:t>
      </w:r>
      <w:r>
        <w:rPr>
          <w:rFonts w:eastAsia="仿宋_GB2312"/>
          <w:sz w:val="32"/>
          <w:szCs w:val="32"/>
        </w:rPr>
        <w:t>在资金支出标准上，按照预算管理，政府采购等相关规定执行，</w:t>
      </w:r>
      <w:r>
        <w:rPr>
          <w:rFonts w:hint="eastAsia" w:eastAsia="仿宋_GB2312"/>
          <w:sz w:val="32"/>
          <w:szCs w:val="32"/>
          <w:lang w:eastAsia="zh-CN"/>
        </w:rPr>
        <w:t>防止</w:t>
      </w:r>
      <w:r>
        <w:rPr>
          <w:rFonts w:eastAsia="仿宋_GB2312"/>
          <w:sz w:val="32"/>
          <w:szCs w:val="32"/>
        </w:rPr>
        <w:t>不按规定进行预算调整</w:t>
      </w:r>
      <w:r>
        <w:rPr>
          <w:rFonts w:hint="eastAsia" w:eastAsia="仿宋_GB2312"/>
          <w:sz w:val="32"/>
          <w:szCs w:val="32"/>
          <w:lang w:eastAsia="zh-CN"/>
        </w:rPr>
        <w:t>等</w:t>
      </w:r>
      <w:r>
        <w:rPr>
          <w:rFonts w:eastAsia="仿宋_GB2312"/>
          <w:sz w:val="32"/>
          <w:szCs w:val="32"/>
        </w:rPr>
        <w:t>情况。三</w:t>
      </w:r>
      <w:r>
        <w:rPr>
          <w:rFonts w:eastAsia="仿宋_GB2312"/>
          <w:b/>
          <w:bCs/>
          <w:sz w:val="32"/>
          <w:szCs w:val="32"/>
        </w:rPr>
        <w:t>是</w:t>
      </w:r>
      <w:r>
        <w:rPr>
          <w:rFonts w:eastAsia="仿宋_GB2312"/>
          <w:sz w:val="32"/>
          <w:szCs w:val="32"/>
        </w:rPr>
        <w:t>严格按照项目资金使用范围使用资金，</w:t>
      </w:r>
      <w:r>
        <w:rPr>
          <w:rFonts w:hint="eastAsia" w:eastAsia="仿宋_GB2312"/>
          <w:sz w:val="32"/>
          <w:szCs w:val="32"/>
          <w:lang w:eastAsia="zh-CN"/>
        </w:rPr>
        <w:t>严禁</w:t>
      </w:r>
      <w:r>
        <w:rPr>
          <w:rFonts w:eastAsia="仿宋_GB2312"/>
          <w:sz w:val="32"/>
          <w:szCs w:val="32"/>
        </w:rPr>
        <w:t>超范围使用资金等的情况。</w:t>
      </w:r>
    </w:p>
    <w:p w14:paraId="163AA020">
      <w:pPr>
        <w:adjustRightInd w:val="0"/>
        <w:snapToGrid w:val="0"/>
        <w:spacing w:line="550" w:lineRule="exact"/>
        <w:ind w:firstLine="643" w:firstLineChars="200"/>
        <w:rPr>
          <w:rFonts w:eastAsia="仿宋_GB2312"/>
          <w:kern w:val="0"/>
          <w:sz w:val="32"/>
          <w:szCs w:val="28"/>
        </w:rPr>
      </w:pPr>
      <w:r>
        <w:rPr>
          <w:rFonts w:eastAsia="楷体_GB2312"/>
          <w:b/>
          <w:color w:val="000000"/>
          <w:sz w:val="32"/>
          <w:szCs w:val="32"/>
          <w:lang w:val="zh-CN"/>
        </w:rPr>
        <w:t>（三）评价选点。</w:t>
      </w:r>
      <w:r>
        <w:rPr>
          <w:rFonts w:hint="eastAsia" w:eastAsia="楷体_GB2312"/>
          <w:b/>
          <w:color w:val="000000"/>
          <w:sz w:val="32"/>
          <w:szCs w:val="32"/>
          <w:lang w:val="zh-CN"/>
        </w:rPr>
        <w:t>该</w:t>
      </w:r>
      <w:r>
        <w:rPr>
          <w:rFonts w:eastAsia="仿宋_GB2312"/>
          <w:kern w:val="0"/>
          <w:sz w:val="32"/>
          <w:szCs w:val="28"/>
        </w:rPr>
        <w:t>项目选址土地连片性高，光照充足，土层厚，暴雨影响小，气象灾害少，施工难度小，是实施绿化造林的最优选址。</w:t>
      </w:r>
    </w:p>
    <w:p w14:paraId="2349BCE8">
      <w:pPr>
        <w:adjustRightInd w:val="0"/>
        <w:snapToGrid w:val="0"/>
        <w:spacing w:line="550" w:lineRule="exact"/>
        <w:ind w:firstLine="643" w:firstLineChars="200"/>
        <w:rPr>
          <w:rFonts w:eastAsia="仿宋_GB2312"/>
          <w:kern w:val="0"/>
          <w:sz w:val="32"/>
          <w:szCs w:val="28"/>
        </w:rPr>
      </w:pPr>
      <w:r>
        <w:rPr>
          <w:rFonts w:eastAsia="楷体_GB2312"/>
          <w:b/>
          <w:color w:val="000000"/>
          <w:sz w:val="32"/>
          <w:szCs w:val="32"/>
          <w:lang w:val="zh-CN"/>
        </w:rPr>
        <w:t>（四）评价方法</w:t>
      </w:r>
      <w:r>
        <w:rPr>
          <w:rFonts w:eastAsia="仿宋_GB2312"/>
          <w:b/>
          <w:sz w:val="32"/>
          <w:szCs w:val="32"/>
          <w:lang w:val="zh-CN"/>
        </w:rPr>
        <w:t>。</w:t>
      </w:r>
      <w:r>
        <w:rPr>
          <w:rFonts w:eastAsia="仿宋_GB2312"/>
          <w:kern w:val="0"/>
          <w:sz w:val="32"/>
          <w:szCs w:val="28"/>
        </w:rPr>
        <w:t>本项目通过现场踏勘、与项目相关人员座谈或讨论了解项目情况，收集相关资料，综合分析相关情况后，对项目的立项必要性、投入经济性、目标合理性、方案可行性以及筹资合规性实施评估。</w:t>
      </w:r>
    </w:p>
    <w:p w14:paraId="7701796D">
      <w:pPr>
        <w:adjustRightInd w:val="0"/>
        <w:snapToGrid w:val="0"/>
        <w:spacing w:line="550" w:lineRule="exact"/>
        <w:ind w:firstLine="643" w:firstLineChars="200"/>
        <w:rPr>
          <w:rFonts w:eastAsia="仿宋_GB2312"/>
          <w:kern w:val="0"/>
          <w:sz w:val="32"/>
          <w:szCs w:val="28"/>
          <w:lang w:val="zh-CN"/>
        </w:rPr>
      </w:pPr>
      <w:r>
        <w:rPr>
          <w:rFonts w:eastAsia="楷体_GB2312"/>
          <w:b/>
          <w:color w:val="000000"/>
          <w:sz w:val="32"/>
          <w:szCs w:val="32"/>
          <w:lang w:val="zh-CN"/>
        </w:rPr>
        <w:t>（五）评价组织</w:t>
      </w:r>
      <w:r>
        <w:rPr>
          <w:rFonts w:eastAsia="仿宋_GB2312"/>
          <w:b/>
          <w:sz w:val="32"/>
          <w:szCs w:val="32"/>
          <w:lang w:val="zh-CN"/>
        </w:rPr>
        <w:t>。</w:t>
      </w:r>
      <w:r>
        <w:rPr>
          <w:rFonts w:eastAsia="仿宋_GB2312"/>
          <w:kern w:val="0"/>
          <w:sz w:val="32"/>
          <w:szCs w:val="28"/>
          <w:lang w:val="zh-CN"/>
        </w:rPr>
        <w:t>项目严格按照招投标、政府采购、项目公示等程序，各相关股室具体负责实施，财务室负责业务指导和监督。其中财务监督资金使用去向，相关股室负责项目的整体选址，方案可行性，合理确定职责分工等整体项目情况的实施，对接相关企业，配合完成项目的实施。</w:t>
      </w:r>
    </w:p>
    <w:p w14:paraId="0A53EA90">
      <w:pPr>
        <w:adjustRightInd w:val="0"/>
        <w:snapToGrid w:val="0"/>
        <w:spacing w:line="550" w:lineRule="exact"/>
        <w:ind w:firstLine="640" w:firstLineChars="200"/>
        <w:rPr>
          <w:rFonts w:eastAsia="黑体"/>
          <w:color w:val="000000"/>
          <w:sz w:val="32"/>
          <w:szCs w:val="32"/>
          <w:lang w:val="zh-CN"/>
        </w:rPr>
      </w:pPr>
      <w:r>
        <w:rPr>
          <w:rFonts w:eastAsia="黑体"/>
          <w:color w:val="000000"/>
          <w:sz w:val="32"/>
          <w:szCs w:val="32"/>
        </w:rPr>
        <w:t>三、绩效分析</w:t>
      </w:r>
    </w:p>
    <w:p w14:paraId="38BFD914">
      <w:pPr>
        <w:spacing w:line="550" w:lineRule="exact"/>
        <w:ind w:firstLine="643" w:firstLineChars="200"/>
        <w:rPr>
          <w:rFonts w:eastAsia="仿宋_GB2312"/>
          <w:b/>
          <w:sz w:val="32"/>
          <w:szCs w:val="32"/>
        </w:rPr>
      </w:pPr>
      <w:r>
        <w:rPr>
          <w:rFonts w:eastAsia="楷体_GB2312"/>
          <w:b/>
          <w:color w:val="000000"/>
          <w:sz w:val="32"/>
          <w:szCs w:val="32"/>
          <w:lang w:val="zh-CN"/>
        </w:rPr>
        <w:t>（一）</w:t>
      </w:r>
      <w:r>
        <w:rPr>
          <w:rFonts w:eastAsia="楷体_GB2312"/>
          <w:b/>
          <w:color w:val="000000"/>
          <w:sz w:val="32"/>
          <w:szCs w:val="32"/>
        </w:rPr>
        <w:t>通用指标</w:t>
      </w:r>
      <w:r>
        <w:rPr>
          <w:rFonts w:eastAsia="楷体_GB2312"/>
          <w:b/>
          <w:color w:val="000000"/>
          <w:sz w:val="32"/>
          <w:szCs w:val="32"/>
          <w:lang w:val="zh-CN"/>
        </w:rPr>
        <w:t>绩效分析</w:t>
      </w:r>
      <w:r>
        <w:rPr>
          <w:rFonts w:eastAsia="仿宋_GB2312"/>
          <w:b/>
          <w:bCs/>
          <w:color w:val="000000"/>
          <w:kern w:val="0"/>
          <w:sz w:val="32"/>
          <w:szCs w:val="32"/>
          <w:shd w:val="clear" w:color="auto" w:fill="FFFFFF"/>
          <w:lang w:val="zh-CN"/>
        </w:rPr>
        <w:t>。</w:t>
      </w:r>
    </w:p>
    <w:p w14:paraId="6D319044">
      <w:pPr>
        <w:spacing w:line="550" w:lineRule="exact"/>
        <w:ind w:firstLine="643" w:firstLineChars="200"/>
        <w:rPr>
          <w:rFonts w:eastAsia="仿宋_GB2312"/>
          <w:kern w:val="0"/>
          <w:sz w:val="32"/>
          <w:szCs w:val="28"/>
        </w:rPr>
      </w:pPr>
      <w:r>
        <w:rPr>
          <w:rFonts w:eastAsia="仿宋_GB2312"/>
          <w:b/>
          <w:bCs/>
          <w:sz w:val="32"/>
          <w:szCs w:val="32"/>
        </w:rPr>
        <w:t>1.项目决策。</w:t>
      </w:r>
      <w:r>
        <w:rPr>
          <w:rFonts w:eastAsia="仿宋_GB2312"/>
          <w:kern w:val="0"/>
          <w:sz w:val="32"/>
          <w:szCs w:val="28"/>
          <w:lang w:val="zh-CN"/>
        </w:rPr>
        <w:t>我局在前期可行性研究、调查摸底等方面较为充分，召开会议协商、咨询专家意见等，</w:t>
      </w:r>
      <w:r>
        <w:rPr>
          <w:rFonts w:eastAsia="仿宋_GB2312"/>
          <w:kern w:val="0"/>
          <w:sz w:val="32"/>
          <w:szCs w:val="28"/>
        </w:rPr>
        <w:t>按照预算管理办法规定的程序组织项目有关材料的提报，同时，严格按照资金投向，将资金全部投入规定项目。</w:t>
      </w:r>
    </w:p>
    <w:p w14:paraId="79EE8C4E">
      <w:pPr>
        <w:spacing w:line="550" w:lineRule="exact"/>
        <w:ind w:firstLine="643" w:firstLineChars="200"/>
        <w:rPr>
          <w:rFonts w:eastAsia="仿宋_GB2312"/>
          <w:kern w:val="0"/>
          <w:sz w:val="32"/>
          <w:szCs w:val="28"/>
        </w:rPr>
      </w:pPr>
      <w:r>
        <w:rPr>
          <w:rFonts w:eastAsia="仿宋_GB2312"/>
          <w:b/>
          <w:bCs/>
          <w:sz w:val="32"/>
          <w:szCs w:val="32"/>
        </w:rPr>
        <w:t>2.项目管理</w:t>
      </w:r>
      <w:r>
        <w:rPr>
          <w:rFonts w:eastAsia="仿宋_GB2312"/>
          <w:sz w:val="32"/>
          <w:szCs w:val="32"/>
        </w:rPr>
        <w:t>。</w:t>
      </w:r>
      <w:r>
        <w:rPr>
          <w:rFonts w:eastAsia="仿宋_GB2312"/>
          <w:kern w:val="0"/>
          <w:sz w:val="32"/>
          <w:szCs w:val="28"/>
        </w:rPr>
        <w:t>我局严格按照《造林技术规程》，在施工过程中严格执行相关技术标准及规范，严格遵循资金使用原则和范围，确保专款专用。同时项目严格按照投标、政府采购、项目公示等程序，相关股室具体负责实施，财务室负责业务指导和监督，加强了资金分配管理及绩效监管。</w:t>
      </w:r>
    </w:p>
    <w:p w14:paraId="096D8E05">
      <w:pPr>
        <w:spacing w:line="550" w:lineRule="exact"/>
        <w:ind w:firstLine="643" w:firstLineChars="200"/>
        <w:rPr>
          <w:rFonts w:eastAsia="仿宋_GB2312"/>
          <w:kern w:val="0"/>
          <w:sz w:val="32"/>
          <w:szCs w:val="28"/>
        </w:rPr>
      </w:pPr>
      <w:r>
        <w:rPr>
          <w:rFonts w:eastAsia="仿宋_GB2312"/>
          <w:b/>
          <w:bCs/>
          <w:sz w:val="32"/>
          <w:szCs w:val="32"/>
        </w:rPr>
        <w:t>3.项目实施</w:t>
      </w:r>
      <w:r>
        <w:rPr>
          <w:rFonts w:eastAsia="仿宋_GB2312"/>
          <w:sz w:val="32"/>
          <w:szCs w:val="32"/>
        </w:rPr>
        <w:t>。一</w:t>
      </w:r>
      <w:r>
        <w:rPr>
          <w:rFonts w:eastAsia="仿宋_GB2312"/>
          <w:b/>
          <w:bCs/>
          <w:sz w:val="32"/>
          <w:szCs w:val="32"/>
        </w:rPr>
        <w:t>是</w:t>
      </w:r>
      <w:r>
        <w:rPr>
          <w:rFonts w:eastAsia="仿宋_GB2312"/>
          <w:sz w:val="32"/>
          <w:szCs w:val="32"/>
        </w:rPr>
        <w:t>预算执行方面。</w:t>
      </w:r>
      <w:r>
        <w:rPr>
          <w:rFonts w:eastAsia="仿宋_GB2312"/>
          <w:kern w:val="0"/>
          <w:sz w:val="32"/>
          <w:szCs w:val="28"/>
        </w:rPr>
        <w:t>资金下达后，资金项目均能按预算规定程序执行，没有出现不按规定进行预算调整的情况，资金到位及时，资金到位率100%。二</w:t>
      </w:r>
      <w:r>
        <w:rPr>
          <w:rFonts w:eastAsia="仿宋_GB2312"/>
          <w:b/>
          <w:bCs/>
          <w:kern w:val="0"/>
          <w:sz w:val="32"/>
          <w:szCs w:val="28"/>
        </w:rPr>
        <w:t>是</w:t>
      </w:r>
      <w:r>
        <w:rPr>
          <w:rFonts w:eastAsia="仿宋_GB2312"/>
          <w:kern w:val="0"/>
          <w:sz w:val="32"/>
          <w:szCs w:val="28"/>
        </w:rPr>
        <w:t>资金使用方面。资金严格按照资金使用有关规定，严格执行县级报账制，专账核算、公告公示等制度，同时严格资金拨付手续，账务处理及时，会计核算规范，确保资金安全有效，提高资金使用效益</w:t>
      </w:r>
    </w:p>
    <w:p w14:paraId="2CB0AD30">
      <w:pPr>
        <w:spacing w:line="550" w:lineRule="exact"/>
        <w:ind w:firstLine="643" w:firstLineChars="200"/>
        <w:rPr>
          <w:rFonts w:eastAsia="仿宋_GB2312"/>
          <w:kern w:val="0"/>
          <w:sz w:val="32"/>
          <w:szCs w:val="28"/>
          <w:lang w:val="zh-CN"/>
        </w:rPr>
      </w:pPr>
      <w:r>
        <w:rPr>
          <w:rFonts w:eastAsia="仿宋_GB2312"/>
          <w:b/>
          <w:bCs/>
          <w:sz w:val="32"/>
          <w:szCs w:val="32"/>
        </w:rPr>
        <w:t>4.项目结果</w:t>
      </w:r>
      <w:r>
        <w:rPr>
          <w:rFonts w:eastAsia="仿宋_GB2312"/>
          <w:sz w:val="32"/>
          <w:szCs w:val="32"/>
        </w:rPr>
        <w:t>。</w:t>
      </w:r>
      <w:r>
        <w:rPr>
          <w:rFonts w:eastAsia="仿宋_GB2312"/>
          <w:kern w:val="0"/>
          <w:sz w:val="32"/>
          <w:szCs w:val="28"/>
          <w:lang w:val="zh-CN"/>
        </w:rPr>
        <w:t>在目标设置方面，我局设置了绩效总目标和阶段性指标，有数量指标、成本指标、质量指标、效果指标、项目建设期及进度安排等，并经过了有关专家的审核。指标的设置与项目性质密切相关，</w:t>
      </w:r>
      <w:r>
        <w:rPr>
          <w:rFonts w:hint="eastAsia" w:eastAsia="仿宋_GB2312"/>
          <w:kern w:val="0"/>
          <w:sz w:val="32"/>
          <w:szCs w:val="28"/>
          <w:lang w:val="zh-CN"/>
        </w:rPr>
        <w:t>包括</w:t>
      </w:r>
      <w:r>
        <w:rPr>
          <w:rFonts w:eastAsia="仿宋_GB2312"/>
          <w:kern w:val="0"/>
          <w:sz w:val="32"/>
          <w:szCs w:val="28"/>
          <w:lang w:val="zh-CN"/>
        </w:rPr>
        <w:t>任务完成率、资金支付率以及造林成活率等绩效指标，全面体现工作的质量和效果。</w:t>
      </w:r>
    </w:p>
    <w:p w14:paraId="27C2B1E7">
      <w:pPr>
        <w:spacing w:line="550" w:lineRule="exact"/>
        <w:ind w:firstLine="643" w:firstLineChars="200"/>
        <w:rPr>
          <w:rFonts w:eastAsia="仿宋_GB2312"/>
          <w:sz w:val="32"/>
          <w:szCs w:val="32"/>
          <w:lang w:val="zh-CN"/>
        </w:rPr>
      </w:pPr>
      <w:r>
        <w:rPr>
          <w:rFonts w:eastAsia="楷体_GB2312"/>
          <w:b/>
          <w:color w:val="000000"/>
          <w:sz w:val="32"/>
          <w:szCs w:val="32"/>
          <w:lang w:val="zh-CN"/>
        </w:rPr>
        <w:t>（二）</w:t>
      </w:r>
      <w:r>
        <w:rPr>
          <w:rFonts w:eastAsia="楷体_GB2312"/>
          <w:b/>
          <w:color w:val="000000"/>
          <w:sz w:val="32"/>
          <w:szCs w:val="32"/>
        </w:rPr>
        <w:t>专用指标</w:t>
      </w:r>
      <w:r>
        <w:rPr>
          <w:rFonts w:eastAsia="楷体_GB2312"/>
          <w:b/>
          <w:color w:val="000000"/>
          <w:sz w:val="32"/>
          <w:szCs w:val="32"/>
          <w:lang w:val="zh-CN"/>
        </w:rPr>
        <w:t>绩效分析</w:t>
      </w:r>
      <w:r>
        <w:rPr>
          <w:rFonts w:eastAsia="仿宋_GB2312"/>
          <w:b/>
          <w:bCs/>
          <w:color w:val="000000"/>
          <w:kern w:val="0"/>
          <w:sz w:val="32"/>
          <w:szCs w:val="32"/>
          <w:shd w:val="clear" w:color="auto" w:fill="FFFFFF"/>
          <w:lang w:val="zh-CN"/>
        </w:rPr>
        <w:t>。</w:t>
      </w:r>
    </w:p>
    <w:p w14:paraId="42AE6539">
      <w:pPr>
        <w:spacing w:line="550" w:lineRule="exact"/>
        <w:ind w:firstLine="643" w:firstLineChars="200"/>
        <w:rPr>
          <w:rFonts w:eastAsia="仿宋_GB2312"/>
          <w:kern w:val="0"/>
          <w:sz w:val="32"/>
          <w:szCs w:val="28"/>
          <w:lang w:bidi="ar"/>
        </w:rPr>
      </w:pPr>
      <w:r>
        <w:rPr>
          <w:rFonts w:eastAsia="仿宋_GB2312"/>
          <w:b/>
          <w:bCs/>
          <w:sz w:val="32"/>
          <w:szCs w:val="32"/>
        </w:rPr>
        <w:t>1.产业发展</w:t>
      </w:r>
      <w:r>
        <w:rPr>
          <w:rFonts w:eastAsia="仿宋_GB2312"/>
          <w:sz w:val="32"/>
          <w:szCs w:val="32"/>
        </w:rPr>
        <w:t>。一</w:t>
      </w:r>
      <w:r>
        <w:rPr>
          <w:rFonts w:eastAsia="仿宋_GB2312"/>
          <w:b/>
          <w:bCs/>
          <w:sz w:val="32"/>
          <w:szCs w:val="32"/>
        </w:rPr>
        <w:t>是</w:t>
      </w:r>
      <w:r>
        <w:rPr>
          <w:rFonts w:hint="eastAsia" w:eastAsia="仿宋_GB2312"/>
          <w:b/>
          <w:bCs/>
          <w:sz w:val="32"/>
          <w:szCs w:val="32"/>
          <w:lang w:eastAsia="zh-CN"/>
        </w:rPr>
        <w:t>该</w:t>
      </w:r>
      <w:r>
        <w:rPr>
          <w:rFonts w:eastAsia="仿宋_GB2312"/>
          <w:sz w:val="32"/>
          <w:szCs w:val="32"/>
        </w:rPr>
        <w:t>项目的实施符合盐边的地形地貌、气候及区域特征，同时符合专项资金专款专用的使用原则。二</w:t>
      </w:r>
      <w:r>
        <w:rPr>
          <w:rFonts w:eastAsia="仿宋_GB2312"/>
          <w:b/>
          <w:bCs/>
          <w:kern w:val="0"/>
          <w:sz w:val="32"/>
          <w:szCs w:val="28"/>
          <w:lang w:bidi="ar"/>
        </w:rPr>
        <w:t>是</w:t>
      </w:r>
      <w:r>
        <w:rPr>
          <w:rFonts w:eastAsia="仿宋_GB2312"/>
          <w:kern w:val="0"/>
          <w:sz w:val="32"/>
          <w:szCs w:val="28"/>
          <w:lang w:bidi="ar"/>
        </w:rPr>
        <w:t>项目实施成林后，项目区森林质量能够得到提高，增加林地木材产出，长远看也具有一定的经济效益。</w:t>
      </w:r>
    </w:p>
    <w:p w14:paraId="131ABE62">
      <w:pPr>
        <w:spacing w:line="550" w:lineRule="exact"/>
        <w:ind w:firstLine="643"/>
        <w:rPr>
          <w:rFonts w:eastAsia="仿宋_GB2312"/>
          <w:kern w:val="0"/>
          <w:sz w:val="32"/>
          <w:szCs w:val="28"/>
          <w:lang w:bidi="ar"/>
        </w:rPr>
      </w:pPr>
      <w:r>
        <w:rPr>
          <w:rFonts w:eastAsia="仿宋_GB2312"/>
          <w:b/>
          <w:bCs/>
          <w:sz w:val="32"/>
          <w:szCs w:val="32"/>
        </w:rPr>
        <w:t>2.</w:t>
      </w:r>
      <w:r>
        <w:rPr>
          <w:rFonts w:eastAsia="仿宋_GB2312"/>
          <w:b/>
          <w:bCs/>
          <w:sz w:val="32"/>
          <w:szCs w:val="32"/>
          <w:lang w:val="zh-CN"/>
        </w:rPr>
        <w:t>民生保障</w:t>
      </w:r>
      <w:r>
        <w:rPr>
          <w:rFonts w:eastAsia="仿宋_GB2312"/>
          <w:sz w:val="32"/>
          <w:szCs w:val="32"/>
          <w:lang w:val="zh-CN"/>
        </w:rPr>
        <w:t>。</w:t>
      </w:r>
      <w:r>
        <w:rPr>
          <w:rFonts w:eastAsia="仿宋_GB2312"/>
          <w:kern w:val="0"/>
          <w:sz w:val="32"/>
          <w:szCs w:val="28"/>
          <w:lang w:bidi="ar"/>
        </w:rPr>
        <w:t>项目的实施可产生较大的社会效益。一</w:t>
      </w:r>
      <w:r>
        <w:rPr>
          <w:rFonts w:eastAsia="仿宋_GB2312"/>
          <w:b/>
          <w:bCs/>
          <w:kern w:val="0"/>
          <w:sz w:val="32"/>
          <w:szCs w:val="28"/>
          <w:lang w:bidi="ar"/>
        </w:rPr>
        <w:t>是</w:t>
      </w:r>
      <w:r>
        <w:rPr>
          <w:rFonts w:eastAsia="仿宋_GB2312"/>
          <w:kern w:val="0"/>
          <w:sz w:val="32"/>
          <w:szCs w:val="28"/>
          <w:lang w:bidi="ar"/>
        </w:rPr>
        <w:t>该项目能让更多当地群众参与地方生态建设，通过劳动获取报酬，激发其致富奔小康的内生动力。同时根据建设项目实际情况，对参与当地的群众进行技能培训，提供就业机会，增加群众</w:t>
      </w:r>
      <w:r>
        <w:rPr>
          <w:rFonts w:hint="eastAsia" w:eastAsia="仿宋_GB2312"/>
          <w:kern w:val="0"/>
          <w:sz w:val="32"/>
          <w:szCs w:val="28"/>
          <w:lang w:eastAsia="zh-CN" w:bidi="ar"/>
        </w:rPr>
        <w:t>收入</w:t>
      </w:r>
      <w:r>
        <w:rPr>
          <w:rFonts w:eastAsia="仿宋_GB2312"/>
          <w:kern w:val="0"/>
          <w:sz w:val="32"/>
          <w:szCs w:val="28"/>
          <w:lang w:bidi="ar"/>
        </w:rPr>
        <w:t>。二</w:t>
      </w:r>
      <w:r>
        <w:rPr>
          <w:rFonts w:eastAsia="仿宋_GB2312"/>
          <w:b/>
          <w:bCs/>
          <w:kern w:val="0"/>
          <w:sz w:val="32"/>
          <w:szCs w:val="28"/>
          <w:lang w:bidi="ar"/>
        </w:rPr>
        <w:t>是</w:t>
      </w:r>
      <w:r>
        <w:rPr>
          <w:rFonts w:eastAsia="仿宋_GB2312"/>
          <w:kern w:val="0"/>
          <w:sz w:val="32"/>
          <w:szCs w:val="28"/>
          <w:lang w:bidi="ar"/>
        </w:rPr>
        <w:t>项目的实施可增加当地村民就业机会，增加部分村民的收入。对促进地方经济发展，改善项目地区社会经济环境，促进乡村振兴、区域经济社会可持续发展具有重要的作用。三</w:t>
      </w:r>
      <w:r>
        <w:rPr>
          <w:rFonts w:eastAsia="仿宋_GB2312"/>
          <w:b/>
          <w:bCs/>
          <w:kern w:val="0"/>
          <w:sz w:val="32"/>
          <w:szCs w:val="28"/>
          <w:lang w:bidi="ar"/>
        </w:rPr>
        <w:t>是</w:t>
      </w:r>
      <w:r>
        <w:rPr>
          <w:rFonts w:eastAsia="仿宋_GB2312"/>
          <w:kern w:val="0"/>
          <w:sz w:val="32"/>
          <w:szCs w:val="28"/>
          <w:lang w:bidi="ar"/>
        </w:rPr>
        <w:t>项目的实施还可加深社会对林业的认识，通过林业生产活动的宣传、教育和培训等，不断提高项目实施区林业从业人员的森林经营和管理水平，有利于提高林业生产力和促进林业科技进步，促进地方林业健康发展。</w:t>
      </w:r>
    </w:p>
    <w:p w14:paraId="7CB4C785">
      <w:pPr>
        <w:spacing w:line="550" w:lineRule="exact"/>
        <w:ind w:firstLine="643" w:firstLineChars="200"/>
        <w:rPr>
          <w:rFonts w:eastAsia="仿宋_GB2312"/>
          <w:kern w:val="0"/>
          <w:sz w:val="32"/>
          <w:szCs w:val="28"/>
          <w:lang w:bidi="ar"/>
        </w:rPr>
      </w:pPr>
      <w:r>
        <w:rPr>
          <w:rFonts w:eastAsia="仿宋_GB2312"/>
          <w:b/>
          <w:bCs/>
          <w:sz w:val="32"/>
          <w:szCs w:val="32"/>
        </w:rPr>
        <w:t>3.基础设施</w:t>
      </w:r>
      <w:r>
        <w:rPr>
          <w:rFonts w:eastAsia="仿宋_GB2312"/>
          <w:sz w:val="32"/>
          <w:szCs w:val="32"/>
        </w:rPr>
        <w:t>。一</w:t>
      </w:r>
      <w:r>
        <w:rPr>
          <w:rFonts w:eastAsia="仿宋_GB2312"/>
          <w:b/>
          <w:bCs/>
          <w:sz w:val="32"/>
          <w:szCs w:val="32"/>
        </w:rPr>
        <w:t>是</w:t>
      </w:r>
      <w:r>
        <w:rPr>
          <w:rFonts w:eastAsia="仿宋_GB2312"/>
          <w:kern w:val="0"/>
          <w:sz w:val="32"/>
          <w:szCs w:val="28"/>
          <w:lang w:bidi="ar"/>
        </w:rPr>
        <w:t>本项目属于生态保护、修复工程，项目资金来源为省级财政造林补助资金和盐边县植被恢复资金，项目资金有保障。二</w:t>
      </w:r>
      <w:r>
        <w:rPr>
          <w:rFonts w:eastAsia="仿宋_GB2312"/>
          <w:b/>
          <w:bCs/>
          <w:kern w:val="0"/>
          <w:sz w:val="32"/>
          <w:szCs w:val="28"/>
          <w:lang w:bidi="ar"/>
        </w:rPr>
        <w:t>是</w:t>
      </w:r>
      <w:r>
        <w:rPr>
          <w:rFonts w:eastAsia="仿宋_GB2312"/>
          <w:kern w:val="0"/>
          <w:sz w:val="32"/>
          <w:szCs w:val="28"/>
          <w:lang w:bidi="ar"/>
        </w:rPr>
        <w:t>造林项目完成后，严格按照规范程序，由县林业局牵头，联合县财政、相关乡镇及相关单位按照项目的建设、资金管理及使用情况、完成情况进行年度验收及竣工验收，验收督查能及时且到位。三</w:t>
      </w:r>
      <w:r>
        <w:rPr>
          <w:rFonts w:eastAsia="仿宋_GB2312"/>
          <w:b/>
          <w:bCs/>
          <w:kern w:val="0"/>
          <w:sz w:val="32"/>
          <w:szCs w:val="28"/>
          <w:lang w:bidi="ar"/>
        </w:rPr>
        <w:t>是</w:t>
      </w:r>
      <w:r>
        <w:rPr>
          <w:rFonts w:eastAsia="仿宋_GB2312"/>
          <w:kern w:val="0"/>
          <w:sz w:val="32"/>
          <w:szCs w:val="28"/>
          <w:lang w:bidi="ar"/>
        </w:rPr>
        <w:t>工程实施后，可使项目实施区森林水源涵养和水土保持能力得到提高，生态环境得到有效改善。四</w:t>
      </w:r>
      <w:r>
        <w:rPr>
          <w:rFonts w:eastAsia="仿宋_GB2312"/>
          <w:b/>
          <w:bCs/>
          <w:kern w:val="0"/>
          <w:sz w:val="32"/>
          <w:szCs w:val="28"/>
          <w:lang w:bidi="ar"/>
        </w:rPr>
        <w:t>是</w:t>
      </w:r>
      <w:r>
        <w:rPr>
          <w:rFonts w:eastAsia="仿宋_GB2312"/>
          <w:kern w:val="0"/>
          <w:sz w:val="32"/>
          <w:szCs w:val="28"/>
          <w:lang w:bidi="ar"/>
        </w:rPr>
        <w:t>县林业局将层层压实责任，一把手扛起监督造林管护第一责任人职责，日常管护监督管理由生态修复股负责，不定期到现场查看苗木生长及后期管护情况，发现问题能及时发函，</w:t>
      </w:r>
      <w:r>
        <w:rPr>
          <w:rFonts w:hint="eastAsia" w:eastAsia="仿宋_GB2312"/>
          <w:kern w:val="0"/>
          <w:sz w:val="32"/>
          <w:szCs w:val="28"/>
          <w:lang w:eastAsia="zh-CN" w:bidi="ar"/>
        </w:rPr>
        <w:t>督促</w:t>
      </w:r>
      <w:r>
        <w:rPr>
          <w:rFonts w:eastAsia="仿宋_GB2312"/>
          <w:kern w:val="0"/>
          <w:sz w:val="32"/>
          <w:szCs w:val="28"/>
          <w:lang w:bidi="ar"/>
        </w:rPr>
        <w:t>相关管护单位立行立改，加强监管，能保证苗木成活率及后期苗木管护力。</w:t>
      </w:r>
    </w:p>
    <w:p w14:paraId="58959CD2">
      <w:pPr>
        <w:spacing w:line="550" w:lineRule="exact"/>
        <w:ind w:firstLine="643" w:firstLineChars="200"/>
        <w:rPr>
          <w:rFonts w:eastAsia="仿宋_GB2312"/>
          <w:color w:val="000000"/>
          <w:sz w:val="32"/>
          <w:szCs w:val="32"/>
        </w:rPr>
      </w:pPr>
      <w:r>
        <w:rPr>
          <w:rFonts w:eastAsia="仿宋_GB2312"/>
          <w:b/>
          <w:bCs/>
          <w:sz w:val="32"/>
          <w:szCs w:val="32"/>
        </w:rPr>
        <w:t>4.</w:t>
      </w:r>
      <w:r>
        <w:rPr>
          <w:rFonts w:eastAsia="仿宋_GB2312"/>
          <w:b/>
          <w:bCs/>
          <w:sz w:val="32"/>
          <w:szCs w:val="32"/>
          <w:lang w:val="zh-CN"/>
        </w:rPr>
        <w:t>行政运转</w:t>
      </w:r>
      <w:r>
        <w:rPr>
          <w:rFonts w:eastAsia="仿宋_GB2312"/>
          <w:sz w:val="32"/>
          <w:szCs w:val="32"/>
          <w:lang w:val="zh-CN"/>
        </w:rPr>
        <w:t>。</w:t>
      </w:r>
      <w:r>
        <w:rPr>
          <w:rFonts w:eastAsia="仿宋_GB2312"/>
          <w:color w:val="000000"/>
          <w:sz w:val="32"/>
          <w:szCs w:val="32"/>
        </w:rPr>
        <w:t>我局将下达自己全用于造林绿化项目，做到了专款专用，资金严格按照资金使用有关规定，严格执行县级报账制，专账核算、公告公示等制度保证了</w:t>
      </w:r>
      <w:r>
        <w:rPr>
          <w:rFonts w:eastAsia="仿宋_GB2312"/>
          <w:color w:val="000000"/>
          <w:sz w:val="32"/>
          <w:szCs w:val="32"/>
          <w:lang w:val="zh-CN"/>
        </w:rPr>
        <w:t>用途合规，程序合规，标准合规。</w:t>
      </w:r>
    </w:p>
    <w:p w14:paraId="0E3A99BB">
      <w:pPr>
        <w:spacing w:line="550" w:lineRule="exact"/>
        <w:ind w:firstLine="643" w:firstLineChars="200"/>
        <w:rPr>
          <w:rFonts w:eastAsia="仿宋_GB2312"/>
          <w:color w:val="000000"/>
          <w:spacing w:val="8"/>
          <w:sz w:val="32"/>
          <w:szCs w:val="22"/>
          <w:shd w:val="clear" w:color="auto" w:fill="FFFFFF"/>
        </w:rPr>
      </w:pPr>
      <w:r>
        <w:rPr>
          <w:rFonts w:eastAsia="楷体_GB2312"/>
          <w:b/>
          <w:color w:val="000000"/>
          <w:sz w:val="32"/>
          <w:szCs w:val="32"/>
          <w:lang w:val="zh-CN"/>
        </w:rPr>
        <w:t>（三）</w:t>
      </w:r>
      <w:r>
        <w:rPr>
          <w:rFonts w:eastAsia="楷体_GB2312"/>
          <w:b/>
          <w:color w:val="000000"/>
          <w:sz w:val="32"/>
          <w:szCs w:val="32"/>
        </w:rPr>
        <w:t>个性指标</w:t>
      </w:r>
      <w:r>
        <w:rPr>
          <w:rFonts w:eastAsia="楷体_GB2312"/>
          <w:b/>
          <w:color w:val="000000"/>
          <w:sz w:val="32"/>
          <w:szCs w:val="32"/>
          <w:lang w:val="zh-CN"/>
        </w:rPr>
        <w:t>绩效分析</w:t>
      </w:r>
      <w:r>
        <w:rPr>
          <w:rFonts w:eastAsia="仿宋_GB2312"/>
          <w:b/>
          <w:sz w:val="32"/>
          <w:szCs w:val="32"/>
          <w:lang w:val="zh-CN"/>
        </w:rPr>
        <w:t>。</w:t>
      </w:r>
      <w:r>
        <w:rPr>
          <w:rFonts w:eastAsia="仿宋_GB2312"/>
          <w:color w:val="000000"/>
          <w:sz w:val="32"/>
          <w:szCs w:val="32"/>
        </w:rPr>
        <w:t>经自评：</w:t>
      </w:r>
      <w:r>
        <w:rPr>
          <w:rFonts w:eastAsia="仿宋_GB2312"/>
          <w:color w:val="000000"/>
          <w:sz w:val="32"/>
          <w:szCs w:val="32"/>
          <w:lang w:val="zh-CN"/>
        </w:rPr>
        <w:t>一</w:t>
      </w:r>
      <w:r>
        <w:rPr>
          <w:rFonts w:eastAsia="仿宋_GB2312"/>
          <w:b/>
          <w:bCs/>
          <w:color w:val="000000"/>
          <w:sz w:val="32"/>
          <w:szCs w:val="32"/>
          <w:lang w:val="zh-CN"/>
        </w:rPr>
        <w:t>是</w:t>
      </w:r>
      <w:r>
        <w:rPr>
          <w:rFonts w:eastAsia="仿宋_GB2312"/>
          <w:color w:val="000000"/>
          <w:sz w:val="32"/>
          <w:szCs w:val="32"/>
        </w:rPr>
        <w:t>预算控制方面，我局已完成的项目中，资金支出均没有出现超支，未完成项目中，资金的支出与项目完成进度</w:t>
      </w:r>
      <w:r>
        <w:rPr>
          <w:rFonts w:hint="eastAsia" w:eastAsia="仿宋_GB2312"/>
          <w:color w:val="000000"/>
          <w:sz w:val="32"/>
          <w:szCs w:val="32"/>
          <w:lang w:eastAsia="zh-CN"/>
        </w:rPr>
        <w:t>相匹配</w:t>
      </w:r>
      <w:r>
        <w:rPr>
          <w:rFonts w:eastAsia="仿宋_GB2312"/>
          <w:color w:val="000000"/>
          <w:sz w:val="32"/>
          <w:szCs w:val="32"/>
        </w:rPr>
        <w:t>，预期没有出现超支情况，资金使用效益发挥较好。二</w:t>
      </w:r>
      <w:r>
        <w:rPr>
          <w:rFonts w:eastAsia="仿宋_GB2312"/>
          <w:b/>
          <w:bCs/>
          <w:color w:val="000000"/>
          <w:sz w:val="32"/>
          <w:szCs w:val="32"/>
        </w:rPr>
        <w:t>是</w:t>
      </w:r>
      <w:r>
        <w:rPr>
          <w:rFonts w:eastAsia="仿宋_GB2312"/>
          <w:color w:val="000000"/>
          <w:sz w:val="32"/>
          <w:szCs w:val="32"/>
        </w:rPr>
        <w:t>效率方面，造林任务完成进度、质量基本实现了预期目标。三</w:t>
      </w:r>
      <w:r>
        <w:rPr>
          <w:rFonts w:eastAsia="仿宋_GB2312"/>
          <w:b/>
          <w:bCs/>
          <w:color w:val="000000"/>
          <w:sz w:val="32"/>
          <w:szCs w:val="32"/>
        </w:rPr>
        <w:t>是</w:t>
      </w:r>
      <w:r>
        <w:rPr>
          <w:rFonts w:eastAsia="仿宋_GB2312"/>
          <w:color w:val="000000"/>
          <w:sz w:val="32"/>
          <w:szCs w:val="32"/>
        </w:rPr>
        <w:t>项目效应方面，各政策任务在经济效益、社会效益、生态效益、可持续发展方面基本实现了预期目标。四</w:t>
      </w:r>
      <w:r>
        <w:rPr>
          <w:rFonts w:eastAsia="仿宋_GB2312"/>
          <w:b/>
          <w:bCs/>
          <w:color w:val="000000"/>
          <w:sz w:val="32"/>
          <w:szCs w:val="32"/>
        </w:rPr>
        <w:t>是</w:t>
      </w:r>
      <w:r>
        <w:rPr>
          <w:rFonts w:eastAsia="仿宋_GB2312"/>
          <w:color w:val="000000"/>
          <w:sz w:val="32"/>
          <w:szCs w:val="32"/>
        </w:rPr>
        <w:t>制度、标准方面，制度规范，标准统一，为扎实推进造林绿化工作，对实施方案的编制、造林绿化的整体选址等问题进行了专题调研</w:t>
      </w:r>
      <w:r>
        <w:rPr>
          <w:rFonts w:eastAsia="仿宋_GB2312"/>
          <w:color w:val="000000"/>
          <w:spacing w:val="8"/>
          <w:sz w:val="32"/>
          <w:szCs w:val="22"/>
          <w:shd w:val="clear" w:color="auto" w:fill="FFFFFF"/>
        </w:rPr>
        <w:t>。</w:t>
      </w:r>
    </w:p>
    <w:p w14:paraId="4D78F65D">
      <w:pPr>
        <w:adjustRightInd w:val="0"/>
        <w:snapToGrid w:val="0"/>
        <w:spacing w:line="550" w:lineRule="exact"/>
        <w:ind w:firstLine="640" w:firstLineChars="200"/>
        <w:rPr>
          <w:rFonts w:eastAsia="黑体"/>
          <w:color w:val="000000"/>
          <w:sz w:val="32"/>
          <w:szCs w:val="32"/>
        </w:rPr>
      </w:pPr>
      <w:r>
        <w:rPr>
          <w:rFonts w:eastAsia="黑体"/>
          <w:color w:val="000000"/>
          <w:sz w:val="32"/>
          <w:szCs w:val="32"/>
        </w:rPr>
        <w:t>四、评价结论</w:t>
      </w:r>
    </w:p>
    <w:p w14:paraId="14B70364">
      <w:pPr>
        <w:widowControl/>
        <w:spacing w:line="550" w:lineRule="exact"/>
        <w:ind w:firstLine="640" w:firstLineChars="200"/>
        <w:rPr>
          <w:rFonts w:eastAsia="仿宋_GB2312"/>
          <w:sz w:val="32"/>
          <w:szCs w:val="32"/>
        </w:rPr>
      </w:pPr>
      <w:r>
        <w:rPr>
          <w:rFonts w:eastAsia="仿宋_GB2312"/>
          <w:sz w:val="32"/>
          <w:szCs w:val="32"/>
        </w:rPr>
        <w:t>综合前述评估内容来看，该项目立项必要性和依据充分，绩效目标明确，具备实施条件，具有公共性，符合财政资金支持方向等，建议予以支持。</w:t>
      </w:r>
    </w:p>
    <w:p w14:paraId="4B64F1D7">
      <w:pPr>
        <w:adjustRightInd w:val="0"/>
        <w:snapToGrid w:val="0"/>
        <w:spacing w:line="550" w:lineRule="exact"/>
        <w:ind w:firstLine="640" w:firstLineChars="200"/>
        <w:rPr>
          <w:rFonts w:eastAsia="黑体"/>
          <w:color w:val="000000"/>
          <w:sz w:val="32"/>
          <w:szCs w:val="32"/>
        </w:rPr>
      </w:pPr>
      <w:r>
        <w:rPr>
          <w:rFonts w:eastAsia="黑体"/>
          <w:color w:val="000000"/>
          <w:sz w:val="32"/>
          <w:szCs w:val="32"/>
        </w:rPr>
        <w:t>五、存在主要问题</w:t>
      </w:r>
    </w:p>
    <w:p w14:paraId="7CE80D9A">
      <w:pPr>
        <w:widowControl/>
        <w:tabs>
          <w:tab w:val="left" w:pos="2160"/>
        </w:tabs>
        <w:spacing w:line="550" w:lineRule="exact"/>
        <w:ind w:firstLine="640" w:firstLineChars="200"/>
        <w:rPr>
          <w:rFonts w:eastAsia="仿宋_GB2312"/>
          <w:kern w:val="0"/>
          <w:position w:val="3"/>
          <w:sz w:val="32"/>
          <w:szCs w:val="32"/>
        </w:rPr>
      </w:pPr>
      <w:r>
        <w:rPr>
          <w:rFonts w:eastAsia="仿宋_GB2312"/>
          <w:kern w:val="0"/>
          <w:position w:val="3"/>
          <w:sz w:val="32"/>
          <w:szCs w:val="32"/>
        </w:rPr>
        <w:t>无</w:t>
      </w:r>
    </w:p>
    <w:p w14:paraId="53627DCA">
      <w:pPr>
        <w:adjustRightInd w:val="0"/>
        <w:snapToGrid w:val="0"/>
        <w:spacing w:line="550" w:lineRule="exact"/>
        <w:ind w:firstLine="640" w:firstLineChars="200"/>
        <w:rPr>
          <w:rFonts w:eastAsia="黑体"/>
          <w:color w:val="000000"/>
          <w:sz w:val="32"/>
          <w:szCs w:val="32"/>
          <w:lang w:val="zh-CN"/>
        </w:rPr>
      </w:pPr>
      <w:r>
        <w:rPr>
          <w:rFonts w:eastAsia="黑体"/>
          <w:color w:val="000000"/>
          <w:sz w:val="32"/>
          <w:szCs w:val="32"/>
          <w:lang w:val="zh-CN"/>
        </w:rPr>
        <w:t>六、改进建议</w:t>
      </w:r>
    </w:p>
    <w:p w14:paraId="02CEB46E">
      <w:pPr>
        <w:tabs>
          <w:tab w:val="left" w:pos="1911"/>
        </w:tabs>
        <w:spacing w:line="550" w:lineRule="exact"/>
        <w:ind w:firstLine="640" w:firstLineChars="200"/>
        <w:rPr>
          <w:rFonts w:eastAsia="仿宋_GB2312"/>
          <w:kern w:val="0"/>
          <w:sz w:val="32"/>
          <w:szCs w:val="32"/>
        </w:rPr>
      </w:pPr>
      <w:r>
        <w:rPr>
          <w:rFonts w:eastAsia="仿宋_GB2312"/>
          <w:kern w:val="0"/>
          <w:sz w:val="32"/>
          <w:szCs w:val="32"/>
        </w:rPr>
        <w:t>1.加强单位各股室间的沟通，财务要对接相关股室加强对单位项目时间情况的了解并及时告知相关股室编制方案中的关键细节。相关股室要主动对接财务部门加强对预算方案的熟悉度，做好预算安排。</w:t>
      </w:r>
    </w:p>
    <w:p w14:paraId="1DD16C42">
      <w:pPr>
        <w:widowControl/>
        <w:spacing w:line="550" w:lineRule="exact"/>
        <w:ind w:firstLine="640" w:firstLineChars="200"/>
        <w:rPr>
          <w:rFonts w:eastAsia="仿宋_GB2312"/>
          <w:kern w:val="0"/>
          <w:sz w:val="32"/>
          <w:szCs w:val="32"/>
        </w:rPr>
      </w:pPr>
      <w:r>
        <w:rPr>
          <w:rFonts w:eastAsia="仿宋_GB2312"/>
          <w:kern w:val="0"/>
          <w:sz w:val="32"/>
          <w:szCs w:val="32"/>
        </w:rPr>
        <w:t>2.加强项目建设管理，保障项目按时高质量完工。</w:t>
      </w:r>
    </w:p>
    <w:p w14:paraId="44F99440">
      <w:pPr>
        <w:widowControl/>
        <w:spacing w:line="550" w:lineRule="exact"/>
        <w:ind w:firstLine="640" w:firstLineChars="200"/>
        <w:rPr>
          <w:rFonts w:eastAsia="仿宋_GB2312"/>
          <w:kern w:val="0"/>
          <w:sz w:val="32"/>
          <w:szCs w:val="32"/>
          <w:lang w:val="en"/>
        </w:rPr>
      </w:pPr>
      <w:r>
        <w:rPr>
          <w:rFonts w:eastAsia="仿宋_GB2312"/>
          <w:kern w:val="0"/>
          <w:sz w:val="32"/>
          <w:szCs w:val="32"/>
        </w:rPr>
        <w:t>3.加强项目监管，及时解决项目建设过程中遇到的问题，保障项目顺利有序推进。</w:t>
      </w:r>
    </w:p>
    <w:p w14:paraId="693BAD02">
      <w:pPr>
        <w:snapToGrid w:val="0"/>
        <w:spacing w:line="550" w:lineRule="exact"/>
        <w:ind w:firstLine="640" w:firstLineChars="200"/>
        <w:rPr>
          <w:rFonts w:eastAsia="仿宋_GB2312"/>
          <w:color w:val="000000"/>
          <w:kern w:val="0"/>
          <w:sz w:val="32"/>
          <w:szCs w:val="32"/>
          <w:shd w:val="clear" w:color="auto" w:fill="FFFFFF"/>
          <w:lang w:val="zh-CN"/>
        </w:rPr>
      </w:pPr>
    </w:p>
    <w:p w14:paraId="25F4D3FA">
      <w:pPr>
        <w:widowControl/>
        <w:spacing w:line="550" w:lineRule="exact"/>
        <w:rPr>
          <w:rFonts w:eastAsia="方正小标宋简体"/>
          <w:kern w:val="0"/>
          <w:sz w:val="44"/>
        </w:rPr>
      </w:pPr>
    </w:p>
    <w:p w14:paraId="2A4D72F4">
      <w:pPr>
        <w:widowControl/>
        <w:spacing w:line="550" w:lineRule="exact"/>
        <w:rPr>
          <w:rFonts w:eastAsia="方正小标宋简体"/>
          <w:kern w:val="0"/>
          <w:sz w:val="44"/>
        </w:rPr>
      </w:pPr>
    </w:p>
    <w:p w14:paraId="75F2E7B3">
      <w:pPr>
        <w:widowControl/>
        <w:spacing w:line="550" w:lineRule="exact"/>
        <w:rPr>
          <w:rFonts w:eastAsia="方正小标宋简体"/>
          <w:kern w:val="0"/>
          <w:sz w:val="44"/>
        </w:rPr>
      </w:pPr>
    </w:p>
    <w:p w14:paraId="2FAF834F">
      <w:pPr>
        <w:rPr>
          <w:rFonts w:eastAsia="黑体"/>
          <w:sz w:val="32"/>
          <w:szCs w:val="32"/>
        </w:rPr>
      </w:pPr>
      <w:r>
        <w:rPr>
          <w:rFonts w:eastAsia="黑体"/>
          <w:sz w:val="32"/>
          <w:szCs w:val="32"/>
        </w:rPr>
        <w:t>附件11</w:t>
      </w:r>
    </w:p>
    <w:p w14:paraId="13A377C2">
      <w:pPr>
        <w:widowControl/>
        <w:spacing w:line="640" w:lineRule="exact"/>
        <w:jc w:val="center"/>
        <w:rPr>
          <w:rFonts w:hint="eastAsia" w:eastAsia="方正小标宋简体"/>
          <w:bCs/>
          <w:sz w:val="44"/>
          <w:szCs w:val="44"/>
        </w:rPr>
      </w:pPr>
      <w:r>
        <w:rPr>
          <w:rFonts w:eastAsia="方正小标宋简体"/>
          <w:bCs/>
          <w:sz w:val="44"/>
          <w:szCs w:val="44"/>
        </w:rPr>
        <w:t>格萨拉人工造林大规模绿化及义务植树</w:t>
      </w:r>
    </w:p>
    <w:p w14:paraId="3D8D7BE1">
      <w:pPr>
        <w:widowControl/>
        <w:spacing w:line="640" w:lineRule="exact"/>
        <w:jc w:val="center"/>
        <w:rPr>
          <w:rFonts w:hint="eastAsia" w:eastAsia="方正小标宋简体"/>
          <w:bCs/>
          <w:sz w:val="44"/>
          <w:szCs w:val="44"/>
        </w:rPr>
      </w:pPr>
      <w:r>
        <w:rPr>
          <w:rFonts w:eastAsia="方正小标宋简体"/>
          <w:bCs/>
          <w:sz w:val="44"/>
          <w:szCs w:val="44"/>
        </w:rPr>
        <w:t>种苗款红果乡后山生态治理项目</w:t>
      </w:r>
    </w:p>
    <w:p w14:paraId="1A0A814E">
      <w:pPr>
        <w:widowControl/>
        <w:spacing w:line="640" w:lineRule="exact"/>
        <w:jc w:val="center"/>
        <w:rPr>
          <w:rFonts w:eastAsia="方正小标宋简体"/>
          <w:bCs/>
          <w:sz w:val="44"/>
          <w:szCs w:val="44"/>
        </w:rPr>
      </w:pPr>
      <w:r>
        <w:rPr>
          <w:rFonts w:eastAsia="方正小标宋简体"/>
          <w:bCs/>
          <w:sz w:val="44"/>
          <w:szCs w:val="44"/>
        </w:rPr>
        <w:t>绩效评价报告</w:t>
      </w:r>
    </w:p>
    <w:p w14:paraId="2E2F0181">
      <w:pPr>
        <w:widowControl/>
        <w:spacing w:line="640" w:lineRule="exact"/>
        <w:jc w:val="center"/>
        <w:rPr>
          <w:rFonts w:eastAsia="方正小标宋简体"/>
          <w:kern w:val="0"/>
          <w:sz w:val="44"/>
        </w:rPr>
      </w:pPr>
    </w:p>
    <w:p w14:paraId="4C1929AD">
      <w:pPr>
        <w:adjustRightInd w:val="0"/>
        <w:snapToGrid w:val="0"/>
        <w:spacing w:line="560" w:lineRule="exact"/>
        <w:ind w:firstLine="640" w:firstLineChars="200"/>
        <w:rPr>
          <w:rFonts w:eastAsia="黑体"/>
          <w:color w:val="000000"/>
          <w:sz w:val="32"/>
          <w:szCs w:val="32"/>
          <w:lang w:val="zh-CN"/>
        </w:rPr>
      </w:pPr>
      <w:r>
        <w:rPr>
          <w:rFonts w:eastAsia="黑体"/>
          <w:color w:val="000000"/>
          <w:sz w:val="32"/>
          <w:szCs w:val="32"/>
        </w:rPr>
        <w:t>一、</w:t>
      </w:r>
      <w:r>
        <w:rPr>
          <w:rFonts w:eastAsia="黑体"/>
          <w:color w:val="000000"/>
          <w:sz w:val="32"/>
          <w:szCs w:val="32"/>
          <w:lang w:val="zh-CN"/>
        </w:rPr>
        <w:t>项目概况</w:t>
      </w:r>
    </w:p>
    <w:p w14:paraId="2FF857B1">
      <w:pPr>
        <w:widowControl/>
        <w:spacing w:line="640" w:lineRule="exact"/>
        <w:ind w:firstLine="643" w:firstLineChars="200"/>
        <w:jc w:val="left"/>
        <w:rPr>
          <w:rFonts w:eastAsia="仿宋_GB2312"/>
          <w:bCs/>
          <w:color w:val="000000"/>
          <w:kern w:val="0"/>
          <w:sz w:val="32"/>
          <w:szCs w:val="32"/>
        </w:rPr>
      </w:pPr>
      <w:r>
        <w:rPr>
          <w:rFonts w:eastAsia="楷体_GB2312"/>
          <w:b/>
          <w:color w:val="000000"/>
          <w:kern w:val="0"/>
          <w:sz w:val="32"/>
          <w:szCs w:val="32"/>
          <w:lang w:val="zh-CN"/>
        </w:rPr>
        <w:t>（一）设立背景及基本情况</w:t>
      </w:r>
      <w:r>
        <w:rPr>
          <w:rFonts w:eastAsia="仿宋_GB2312"/>
          <w:b/>
          <w:color w:val="000000"/>
          <w:kern w:val="0"/>
          <w:sz w:val="32"/>
          <w:szCs w:val="32"/>
          <w:lang w:val="zh-CN"/>
        </w:rPr>
        <w:t>。</w:t>
      </w:r>
      <w:r>
        <w:rPr>
          <w:rFonts w:eastAsia="仿宋_GB2312"/>
          <w:bCs/>
          <w:color w:val="000000"/>
          <w:kern w:val="0"/>
          <w:sz w:val="32"/>
          <w:szCs w:val="32"/>
          <w:lang w:val="zh-CN"/>
        </w:rPr>
        <w:t>按照盐财资建</w:t>
      </w:r>
      <w:r>
        <w:rPr>
          <w:rFonts w:hint="eastAsia" w:eastAsia="仿宋_GB2312"/>
          <w:bCs/>
          <w:color w:val="000000"/>
          <w:kern w:val="0"/>
          <w:sz w:val="32"/>
          <w:szCs w:val="32"/>
          <w:lang w:val="zh-CN"/>
        </w:rPr>
        <w:t>〔2021〕67号</w:t>
      </w:r>
      <w:r>
        <w:rPr>
          <w:rFonts w:eastAsia="仿宋_GB2312"/>
          <w:bCs/>
          <w:color w:val="000000"/>
          <w:kern w:val="0"/>
          <w:sz w:val="32"/>
          <w:szCs w:val="32"/>
          <w:lang w:val="zh-CN"/>
        </w:rPr>
        <w:t>将原省级专项资金盘活（用于林业项目等）要求</w:t>
      </w:r>
      <w:r>
        <w:rPr>
          <w:rFonts w:eastAsia="仿宋_GB2312"/>
          <w:color w:val="000000"/>
          <w:kern w:val="0"/>
          <w:sz w:val="32"/>
          <w:szCs w:val="32"/>
        </w:rPr>
        <w:t>，综合我县地理特点、气候条件、经济发展，</w:t>
      </w:r>
      <w:r>
        <w:rPr>
          <w:rFonts w:eastAsia="仿宋_GB2312"/>
          <w:bCs/>
          <w:color w:val="000000"/>
          <w:kern w:val="0"/>
          <w:sz w:val="32"/>
          <w:szCs w:val="32"/>
          <w:lang w:val="zh-CN"/>
        </w:rPr>
        <w:t>实施格萨拉人工造林，大</w:t>
      </w:r>
      <w:r>
        <w:rPr>
          <w:rFonts w:eastAsia="仿宋_GB2312"/>
          <w:bCs/>
          <w:color w:val="000000"/>
          <w:kern w:val="0"/>
          <w:sz w:val="32"/>
          <w:szCs w:val="32"/>
        </w:rPr>
        <w:t>规模绿化及购买义务植树种苗、红果乡后山生态治理等生态治理项目，</w:t>
      </w:r>
      <w:r>
        <w:rPr>
          <w:rFonts w:eastAsia="仿宋_GB2312"/>
          <w:bCs/>
          <w:color w:val="000000"/>
          <w:kern w:val="0"/>
          <w:sz w:val="32"/>
          <w:szCs w:val="32"/>
          <w:lang w:val="zh-CN"/>
        </w:rPr>
        <w:t>提升当地生态环境的同时，促进当地经济发展。</w:t>
      </w:r>
    </w:p>
    <w:p w14:paraId="72E71D26">
      <w:pPr>
        <w:adjustRightInd w:val="0"/>
        <w:snapToGrid w:val="0"/>
        <w:spacing w:line="560" w:lineRule="exact"/>
        <w:ind w:firstLine="643" w:firstLineChars="200"/>
        <w:rPr>
          <w:rFonts w:eastAsia="仿宋_GB2312"/>
          <w:b/>
          <w:color w:val="000000"/>
          <w:sz w:val="32"/>
          <w:szCs w:val="32"/>
          <w:lang w:val="zh-CN"/>
        </w:rPr>
      </w:pPr>
      <w:r>
        <w:rPr>
          <w:rFonts w:eastAsia="楷体_GB2312"/>
          <w:b/>
          <w:color w:val="000000"/>
          <w:sz w:val="32"/>
          <w:szCs w:val="32"/>
          <w:lang w:val="zh-CN"/>
        </w:rPr>
        <w:t>（二）</w:t>
      </w:r>
      <w:r>
        <w:rPr>
          <w:rFonts w:eastAsia="楷体_GB2312"/>
          <w:b/>
          <w:color w:val="000000"/>
          <w:sz w:val="32"/>
          <w:szCs w:val="32"/>
        </w:rPr>
        <w:t>实施目的及支持方向</w:t>
      </w:r>
      <w:r>
        <w:rPr>
          <w:rFonts w:eastAsia="仿宋_GB2312"/>
          <w:b/>
          <w:color w:val="000000"/>
          <w:sz w:val="32"/>
          <w:szCs w:val="32"/>
        </w:rPr>
        <w:t>。</w:t>
      </w:r>
      <w:r>
        <w:rPr>
          <w:rFonts w:eastAsia="仿宋_GB2312"/>
          <w:color w:val="000000"/>
          <w:kern w:val="0"/>
          <w:sz w:val="32"/>
          <w:szCs w:val="32"/>
          <w:shd w:val="clear" w:color="auto" w:fill="FFFFFF"/>
        </w:rPr>
        <w:t>项目</w:t>
      </w:r>
      <w:r>
        <w:rPr>
          <w:rFonts w:eastAsia="仿宋_GB2312"/>
          <w:color w:val="000000"/>
          <w:kern w:val="0"/>
          <w:sz w:val="32"/>
          <w:szCs w:val="32"/>
          <w:shd w:val="clear" w:color="auto" w:fill="FFFFFF"/>
          <w:lang w:val="zh-CN"/>
        </w:rPr>
        <w:t>严格执行造林项目资金管理办法，</w:t>
      </w:r>
      <w:r>
        <w:rPr>
          <w:rFonts w:eastAsia="仿宋_GB2312"/>
          <w:color w:val="000000"/>
          <w:sz w:val="32"/>
          <w:szCs w:val="32"/>
        </w:rPr>
        <w:t>在盐边县境内进行</w:t>
      </w:r>
      <w:r>
        <w:rPr>
          <w:rFonts w:eastAsia="仿宋_GB2312"/>
          <w:color w:val="000000"/>
          <w:sz w:val="32"/>
          <w:szCs w:val="31"/>
          <w:lang w:bidi="ar"/>
        </w:rPr>
        <w:t>造林绿化，</w:t>
      </w:r>
      <w:r>
        <w:rPr>
          <w:rFonts w:eastAsia="仿宋_GB2312"/>
          <w:color w:val="000000"/>
          <w:sz w:val="32"/>
          <w:szCs w:val="32"/>
        </w:rPr>
        <w:t>深入践行“绿水青山就是金山银山”理念，有效改善生态环境，保持水土、涵养水源，增强我县推动生态文明建设，持续改善城乡人居环境。</w:t>
      </w:r>
    </w:p>
    <w:p w14:paraId="28207414">
      <w:pPr>
        <w:ind w:firstLine="643" w:firstLineChars="200"/>
        <w:rPr>
          <w:rFonts w:eastAsia="仿宋_GB2312"/>
          <w:bCs/>
          <w:sz w:val="32"/>
          <w:szCs w:val="32"/>
          <w:lang w:val="zh-CN"/>
        </w:rPr>
      </w:pPr>
      <w:r>
        <w:rPr>
          <w:rFonts w:eastAsia="楷体_GB2312"/>
          <w:b/>
          <w:color w:val="000000"/>
          <w:sz w:val="32"/>
          <w:szCs w:val="32"/>
          <w:lang w:val="zh-CN"/>
        </w:rPr>
        <w:t>（三）</w:t>
      </w:r>
      <w:r>
        <w:rPr>
          <w:rFonts w:eastAsia="楷体_GB2312"/>
          <w:b/>
          <w:color w:val="000000"/>
          <w:sz w:val="32"/>
          <w:szCs w:val="32"/>
        </w:rPr>
        <w:t>预算安排及分配管理</w:t>
      </w:r>
      <w:r>
        <w:rPr>
          <w:rFonts w:eastAsia="仿宋_GB2312"/>
          <w:b/>
          <w:color w:val="000000"/>
          <w:sz w:val="32"/>
          <w:szCs w:val="32"/>
          <w:lang w:val="zh-CN"/>
        </w:rPr>
        <w:t>。</w:t>
      </w:r>
      <w:r>
        <w:rPr>
          <w:rFonts w:eastAsia="仿宋_GB2312"/>
          <w:bCs/>
          <w:color w:val="000000"/>
          <w:sz w:val="32"/>
          <w:szCs w:val="32"/>
          <w:lang w:val="zh-CN"/>
        </w:rPr>
        <w:t>按照盐财资建</w:t>
      </w:r>
      <w:r>
        <w:rPr>
          <w:rFonts w:hint="eastAsia" w:eastAsia="仿宋_GB2312"/>
          <w:bCs/>
          <w:color w:val="000000"/>
          <w:sz w:val="32"/>
          <w:szCs w:val="32"/>
          <w:lang w:val="zh-CN"/>
        </w:rPr>
        <w:t>〔2021〕67号</w:t>
      </w:r>
      <w:r>
        <w:rPr>
          <w:rFonts w:eastAsia="仿宋_GB2312"/>
          <w:bCs/>
          <w:color w:val="000000"/>
          <w:sz w:val="32"/>
          <w:szCs w:val="32"/>
          <w:lang w:val="zh-CN"/>
        </w:rPr>
        <w:t>将原省级专项资金盘活（用于林业项目等）要求</w:t>
      </w:r>
      <w:r>
        <w:rPr>
          <w:rFonts w:eastAsia="仿宋_GB2312"/>
          <w:bCs/>
          <w:sz w:val="32"/>
          <w:szCs w:val="32"/>
          <w:lang w:val="zh-CN"/>
        </w:rPr>
        <w:t>，按照项目实施情况支付资金。</w:t>
      </w:r>
    </w:p>
    <w:p w14:paraId="1EE7A0BF">
      <w:pPr>
        <w:ind w:firstLine="643" w:firstLineChars="200"/>
        <w:rPr>
          <w:rFonts w:eastAsia="仿宋_GB2312"/>
          <w:sz w:val="32"/>
          <w:szCs w:val="32"/>
          <w:lang w:val="zh-CN"/>
        </w:rPr>
      </w:pPr>
      <w:r>
        <w:rPr>
          <w:rFonts w:eastAsia="楷体_GB2312"/>
          <w:b/>
          <w:color w:val="000000"/>
          <w:sz w:val="32"/>
          <w:szCs w:val="32"/>
          <w:lang w:val="zh-CN"/>
        </w:rPr>
        <w:t>（四）项目绩效目标设置</w:t>
      </w:r>
      <w:r>
        <w:rPr>
          <w:rFonts w:eastAsia="仿宋_GB2312"/>
          <w:b/>
          <w:sz w:val="32"/>
          <w:szCs w:val="32"/>
          <w:lang w:val="zh-CN"/>
        </w:rPr>
        <w:t>。</w:t>
      </w:r>
      <w:r>
        <w:rPr>
          <w:rFonts w:eastAsia="仿宋_GB2312"/>
          <w:sz w:val="32"/>
          <w:szCs w:val="32"/>
          <w:lang w:val="zh-CN"/>
        </w:rPr>
        <w:t>根据项目实际情况开展自评。</w:t>
      </w:r>
    </w:p>
    <w:p w14:paraId="5CB0BA5D">
      <w:pPr>
        <w:adjustRightInd w:val="0"/>
        <w:snapToGrid w:val="0"/>
        <w:spacing w:line="560" w:lineRule="exact"/>
        <w:ind w:firstLine="640" w:firstLineChars="200"/>
        <w:rPr>
          <w:rFonts w:eastAsia="黑体"/>
          <w:color w:val="000000"/>
          <w:sz w:val="32"/>
          <w:szCs w:val="32"/>
        </w:rPr>
      </w:pPr>
      <w:r>
        <w:rPr>
          <w:rFonts w:eastAsia="黑体"/>
          <w:color w:val="000000"/>
          <w:sz w:val="32"/>
          <w:szCs w:val="32"/>
        </w:rPr>
        <w:t>二、评价实施</w:t>
      </w:r>
    </w:p>
    <w:p w14:paraId="6209B08B">
      <w:pPr>
        <w:widowControl/>
        <w:tabs>
          <w:tab w:val="left" w:pos="2160"/>
        </w:tabs>
        <w:spacing w:line="560" w:lineRule="exact"/>
        <w:ind w:firstLine="643" w:firstLineChars="200"/>
        <w:rPr>
          <w:rFonts w:eastAsia="仿宋_GB2312"/>
          <w:sz w:val="32"/>
          <w:szCs w:val="32"/>
        </w:rPr>
      </w:pPr>
      <w:r>
        <w:rPr>
          <w:rFonts w:eastAsia="楷体_GB2312"/>
          <w:b/>
          <w:color w:val="000000"/>
          <w:sz w:val="32"/>
          <w:szCs w:val="32"/>
          <w:lang w:val="zh-CN"/>
        </w:rPr>
        <w:t>（一）评价目的。</w:t>
      </w:r>
      <w:r>
        <w:rPr>
          <w:rFonts w:eastAsia="仿宋_GB2312"/>
          <w:sz w:val="32"/>
          <w:szCs w:val="32"/>
        </w:rPr>
        <w:t>通过事前绩效评估将绩效管理关口前移，为项目设立和预算安排提供重要参考依据，提高预算编制科学性、合理性，优化财政支出结构，从源头上防控财政资源配置的低效无效，提高财政资源配置效率和财政资金使用效益。</w:t>
      </w:r>
    </w:p>
    <w:p w14:paraId="5528F358">
      <w:pPr>
        <w:spacing w:line="560" w:lineRule="exact"/>
        <w:ind w:firstLine="643" w:firstLineChars="200"/>
        <w:jc w:val="left"/>
        <w:textAlignment w:val="bottom"/>
        <w:rPr>
          <w:rFonts w:eastAsia="仿宋_GB2312"/>
          <w:sz w:val="32"/>
          <w:szCs w:val="32"/>
        </w:rPr>
      </w:pPr>
      <w:r>
        <w:rPr>
          <w:rFonts w:eastAsia="楷体_GB2312"/>
          <w:b/>
          <w:color w:val="000000"/>
          <w:sz w:val="32"/>
          <w:szCs w:val="32"/>
          <w:lang w:val="zh-CN"/>
        </w:rPr>
        <w:t>（二）预设问题及评价重点</w:t>
      </w:r>
      <w:r>
        <w:rPr>
          <w:rFonts w:eastAsia="仿宋_GB2312"/>
          <w:b/>
          <w:sz w:val="32"/>
          <w:szCs w:val="32"/>
          <w:lang w:val="zh-CN"/>
        </w:rPr>
        <w:t>。一是</w:t>
      </w:r>
      <w:r>
        <w:rPr>
          <w:rFonts w:eastAsia="仿宋_GB2312"/>
          <w:sz w:val="32"/>
          <w:szCs w:val="32"/>
        </w:rPr>
        <w:t>根据编制方案，项目资金专项用于造林绿化项目建设，不得以任何理由改变资金用途，便于及时准确掌握资金到位、使用情况，加强了资金管理。二</w:t>
      </w:r>
      <w:r>
        <w:rPr>
          <w:rFonts w:eastAsia="仿宋_GB2312"/>
          <w:b/>
          <w:bCs/>
          <w:sz w:val="32"/>
          <w:szCs w:val="32"/>
        </w:rPr>
        <w:t>是</w:t>
      </w:r>
      <w:r>
        <w:rPr>
          <w:rFonts w:eastAsia="仿宋_GB2312"/>
          <w:sz w:val="32"/>
          <w:szCs w:val="32"/>
        </w:rPr>
        <w:t>在资金支出标准上，按照预算管理，政府采购等相关规定执行，</w:t>
      </w:r>
      <w:r>
        <w:rPr>
          <w:rFonts w:hint="eastAsia" w:eastAsia="仿宋_GB2312"/>
          <w:sz w:val="32"/>
          <w:szCs w:val="32"/>
          <w:lang w:eastAsia="zh-CN"/>
        </w:rPr>
        <w:t>防止</w:t>
      </w:r>
      <w:r>
        <w:rPr>
          <w:rFonts w:eastAsia="仿宋_GB2312"/>
          <w:sz w:val="32"/>
          <w:szCs w:val="32"/>
        </w:rPr>
        <w:t>不按规定进行预算调整</w:t>
      </w:r>
      <w:r>
        <w:rPr>
          <w:rFonts w:hint="eastAsia" w:eastAsia="仿宋_GB2312"/>
          <w:sz w:val="32"/>
          <w:szCs w:val="32"/>
          <w:lang w:eastAsia="zh-CN"/>
        </w:rPr>
        <w:t>等</w:t>
      </w:r>
      <w:r>
        <w:rPr>
          <w:rFonts w:eastAsia="仿宋_GB2312"/>
          <w:sz w:val="32"/>
          <w:szCs w:val="32"/>
        </w:rPr>
        <w:t>情况。三</w:t>
      </w:r>
      <w:r>
        <w:rPr>
          <w:rFonts w:eastAsia="仿宋_GB2312"/>
          <w:b/>
          <w:bCs/>
          <w:sz w:val="32"/>
          <w:szCs w:val="32"/>
        </w:rPr>
        <w:t>是</w:t>
      </w:r>
      <w:r>
        <w:rPr>
          <w:rFonts w:eastAsia="仿宋_GB2312"/>
          <w:sz w:val="32"/>
          <w:szCs w:val="32"/>
        </w:rPr>
        <w:t>严格按照项目资金使用范围使用资金，</w:t>
      </w:r>
      <w:r>
        <w:rPr>
          <w:rFonts w:hint="eastAsia" w:eastAsia="仿宋_GB2312"/>
          <w:sz w:val="32"/>
          <w:szCs w:val="32"/>
          <w:lang w:eastAsia="zh-CN"/>
        </w:rPr>
        <w:t>严禁</w:t>
      </w:r>
      <w:r>
        <w:rPr>
          <w:rFonts w:eastAsia="仿宋_GB2312"/>
          <w:sz w:val="32"/>
          <w:szCs w:val="32"/>
        </w:rPr>
        <w:t>超范围使用资金等的情况。</w:t>
      </w:r>
    </w:p>
    <w:p w14:paraId="519E07DE">
      <w:pPr>
        <w:adjustRightInd w:val="0"/>
        <w:snapToGrid w:val="0"/>
        <w:spacing w:line="560" w:lineRule="exact"/>
        <w:ind w:firstLine="643" w:firstLineChars="200"/>
        <w:rPr>
          <w:rFonts w:eastAsia="仿宋_GB2312"/>
          <w:kern w:val="0"/>
          <w:sz w:val="32"/>
          <w:szCs w:val="28"/>
        </w:rPr>
      </w:pPr>
      <w:r>
        <w:rPr>
          <w:rFonts w:eastAsia="楷体_GB2312"/>
          <w:b/>
          <w:color w:val="000000"/>
          <w:sz w:val="32"/>
          <w:szCs w:val="32"/>
          <w:lang w:val="zh-CN"/>
        </w:rPr>
        <w:t>（三）评价选点。</w:t>
      </w:r>
      <w:r>
        <w:rPr>
          <w:rFonts w:hint="eastAsia" w:eastAsia="楷体_GB2312"/>
          <w:b/>
          <w:color w:val="000000"/>
          <w:sz w:val="32"/>
          <w:szCs w:val="32"/>
          <w:lang w:val="zh-CN"/>
        </w:rPr>
        <w:t>该</w:t>
      </w:r>
      <w:r>
        <w:rPr>
          <w:rFonts w:eastAsia="仿宋_GB2312"/>
          <w:kern w:val="0"/>
          <w:sz w:val="32"/>
          <w:szCs w:val="28"/>
        </w:rPr>
        <w:t>项目选址土地连片性高，光照充足，土层厚，暴雨影响小，气象灾害少，施工难度小，是实施绿化造林的最优选址。</w:t>
      </w:r>
    </w:p>
    <w:p w14:paraId="7B2C6FDF">
      <w:pPr>
        <w:adjustRightInd w:val="0"/>
        <w:snapToGrid w:val="0"/>
        <w:spacing w:line="560" w:lineRule="exact"/>
        <w:ind w:firstLine="643" w:firstLineChars="200"/>
        <w:rPr>
          <w:rFonts w:eastAsia="仿宋_GB2312"/>
          <w:kern w:val="0"/>
          <w:sz w:val="32"/>
          <w:szCs w:val="28"/>
        </w:rPr>
      </w:pPr>
      <w:r>
        <w:rPr>
          <w:rFonts w:eastAsia="楷体_GB2312"/>
          <w:b/>
          <w:color w:val="000000"/>
          <w:sz w:val="32"/>
          <w:szCs w:val="32"/>
          <w:lang w:val="zh-CN"/>
        </w:rPr>
        <w:t>（四）评价方法</w:t>
      </w:r>
      <w:r>
        <w:rPr>
          <w:rFonts w:eastAsia="仿宋_GB2312"/>
          <w:b/>
          <w:sz w:val="32"/>
          <w:szCs w:val="32"/>
          <w:lang w:val="zh-CN"/>
        </w:rPr>
        <w:t>。</w:t>
      </w:r>
      <w:r>
        <w:rPr>
          <w:rFonts w:eastAsia="仿宋_GB2312"/>
          <w:kern w:val="0"/>
          <w:sz w:val="32"/>
          <w:szCs w:val="28"/>
        </w:rPr>
        <w:t>本项目通过现场踏勘、与项目相关人员座谈或讨论了解项目情况，收集相关资料，综合分析相关情况后，对项目的立项必要性、投入经济性、目标合理性、方案可行性以及筹资合规性实施评估。</w:t>
      </w:r>
    </w:p>
    <w:p w14:paraId="68679811">
      <w:pPr>
        <w:adjustRightInd w:val="0"/>
        <w:snapToGrid w:val="0"/>
        <w:spacing w:line="560" w:lineRule="exact"/>
        <w:ind w:firstLine="643" w:firstLineChars="200"/>
        <w:rPr>
          <w:rFonts w:eastAsia="仿宋_GB2312"/>
          <w:kern w:val="0"/>
          <w:sz w:val="32"/>
          <w:szCs w:val="28"/>
          <w:lang w:val="zh-CN"/>
        </w:rPr>
      </w:pPr>
      <w:r>
        <w:rPr>
          <w:rFonts w:eastAsia="楷体_GB2312"/>
          <w:b/>
          <w:color w:val="000000"/>
          <w:sz w:val="32"/>
          <w:szCs w:val="32"/>
          <w:lang w:val="zh-CN"/>
        </w:rPr>
        <w:t>（五）评价组织</w:t>
      </w:r>
      <w:r>
        <w:rPr>
          <w:rFonts w:eastAsia="仿宋_GB2312"/>
          <w:b/>
          <w:sz w:val="32"/>
          <w:szCs w:val="32"/>
          <w:lang w:val="zh-CN"/>
        </w:rPr>
        <w:t>。</w:t>
      </w:r>
      <w:r>
        <w:rPr>
          <w:rFonts w:eastAsia="仿宋_GB2312"/>
          <w:kern w:val="0"/>
          <w:sz w:val="32"/>
          <w:szCs w:val="28"/>
          <w:lang w:val="zh-CN"/>
        </w:rPr>
        <w:t>项目严格按照招投标、政府采购、项目公示等程序，各相关股室具体负责实施，财务室负责业务指导和监督。其中财务监督资金使用去向，相关股室负责项目的整体选址，方案可行性，合理确定职责分工等整体项目情况的实施，对接相关企业，配合完成项目的实施。</w:t>
      </w:r>
    </w:p>
    <w:p w14:paraId="045E9980">
      <w:pPr>
        <w:adjustRightInd w:val="0"/>
        <w:snapToGrid w:val="0"/>
        <w:spacing w:line="560" w:lineRule="exact"/>
        <w:ind w:firstLine="640" w:firstLineChars="200"/>
        <w:rPr>
          <w:rFonts w:eastAsia="黑体"/>
          <w:color w:val="000000"/>
          <w:sz w:val="32"/>
          <w:szCs w:val="32"/>
          <w:lang w:val="zh-CN"/>
        </w:rPr>
      </w:pPr>
      <w:r>
        <w:rPr>
          <w:rFonts w:eastAsia="黑体"/>
          <w:color w:val="000000"/>
          <w:sz w:val="32"/>
          <w:szCs w:val="32"/>
        </w:rPr>
        <w:t>三、绩效分析</w:t>
      </w:r>
      <w:r>
        <w:rPr>
          <w:rFonts w:eastAsia="黑体"/>
          <w:color w:val="000000"/>
          <w:sz w:val="32"/>
          <w:szCs w:val="32"/>
          <w:lang w:val="zh-CN"/>
        </w:rPr>
        <w:tab/>
      </w:r>
    </w:p>
    <w:p w14:paraId="223CD7D7">
      <w:pPr>
        <w:spacing w:line="560" w:lineRule="exact"/>
        <w:ind w:firstLine="643" w:firstLineChars="200"/>
        <w:rPr>
          <w:rFonts w:eastAsia="仿宋_GB2312"/>
          <w:b/>
          <w:sz w:val="32"/>
          <w:szCs w:val="32"/>
        </w:rPr>
      </w:pPr>
      <w:r>
        <w:rPr>
          <w:rFonts w:eastAsia="楷体_GB2312"/>
          <w:b/>
          <w:color w:val="000000"/>
          <w:sz w:val="32"/>
          <w:szCs w:val="32"/>
          <w:lang w:val="zh-CN"/>
        </w:rPr>
        <w:t>（一）</w:t>
      </w:r>
      <w:r>
        <w:rPr>
          <w:rFonts w:eastAsia="楷体_GB2312"/>
          <w:b/>
          <w:color w:val="000000"/>
          <w:sz w:val="32"/>
          <w:szCs w:val="32"/>
        </w:rPr>
        <w:t>通用指标</w:t>
      </w:r>
      <w:r>
        <w:rPr>
          <w:rFonts w:eastAsia="楷体_GB2312"/>
          <w:b/>
          <w:color w:val="000000"/>
          <w:sz w:val="32"/>
          <w:szCs w:val="32"/>
          <w:lang w:val="zh-CN"/>
        </w:rPr>
        <w:t>绩效分析</w:t>
      </w:r>
      <w:r>
        <w:rPr>
          <w:rFonts w:eastAsia="仿宋_GB2312"/>
          <w:b/>
          <w:bCs/>
          <w:color w:val="000000"/>
          <w:kern w:val="0"/>
          <w:sz w:val="32"/>
          <w:szCs w:val="32"/>
          <w:shd w:val="clear" w:color="auto" w:fill="FFFFFF"/>
          <w:lang w:val="zh-CN"/>
        </w:rPr>
        <w:t>。</w:t>
      </w:r>
    </w:p>
    <w:p w14:paraId="182A3346">
      <w:pPr>
        <w:spacing w:line="560" w:lineRule="exact"/>
        <w:ind w:firstLine="643" w:firstLineChars="200"/>
        <w:rPr>
          <w:rFonts w:eastAsia="仿宋_GB2312"/>
          <w:kern w:val="0"/>
          <w:sz w:val="32"/>
          <w:szCs w:val="28"/>
        </w:rPr>
      </w:pPr>
      <w:r>
        <w:rPr>
          <w:rFonts w:eastAsia="仿宋_GB2312"/>
          <w:b/>
          <w:bCs/>
          <w:sz w:val="32"/>
          <w:szCs w:val="32"/>
        </w:rPr>
        <w:t>1.项目决策。</w:t>
      </w:r>
      <w:r>
        <w:rPr>
          <w:rFonts w:eastAsia="仿宋_GB2312"/>
          <w:kern w:val="0"/>
          <w:sz w:val="32"/>
          <w:szCs w:val="28"/>
          <w:lang w:val="zh-CN"/>
        </w:rPr>
        <w:t>我局在前期可行性研究、调查摸底等方面较为充分，召开会议协商、咨询专家意见等，</w:t>
      </w:r>
      <w:r>
        <w:rPr>
          <w:rFonts w:eastAsia="仿宋_GB2312"/>
          <w:kern w:val="0"/>
          <w:sz w:val="32"/>
          <w:szCs w:val="28"/>
        </w:rPr>
        <w:t>按照预算管理办法规定的程序组织项目有关材料的提报，同时，严格按照资金投向，将资金全部投入规定项目。</w:t>
      </w:r>
    </w:p>
    <w:p w14:paraId="4C8FCC8A">
      <w:pPr>
        <w:spacing w:line="560" w:lineRule="exact"/>
        <w:ind w:firstLine="643" w:firstLineChars="200"/>
        <w:rPr>
          <w:rFonts w:eastAsia="仿宋_GB2312"/>
          <w:kern w:val="0"/>
          <w:sz w:val="32"/>
          <w:szCs w:val="28"/>
        </w:rPr>
      </w:pPr>
      <w:r>
        <w:rPr>
          <w:rFonts w:eastAsia="仿宋_GB2312"/>
          <w:b/>
          <w:bCs/>
          <w:sz w:val="32"/>
          <w:szCs w:val="32"/>
        </w:rPr>
        <w:t>2.项目管理</w:t>
      </w:r>
      <w:r>
        <w:rPr>
          <w:rFonts w:eastAsia="仿宋_GB2312"/>
          <w:sz w:val="32"/>
          <w:szCs w:val="32"/>
        </w:rPr>
        <w:t>。</w:t>
      </w:r>
      <w:r>
        <w:rPr>
          <w:rFonts w:eastAsia="仿宋_GB2312"/>
          <w:kern w:val="0"/>
          <w:sz w:val="32"/>
          <w:szCs w:val="28"/>
        </w:rPr>
        <w:t>我局严格按照《造林技术规程》，在施工过程中严格执行相关技术标准及规范，严格遵循资金使用原则和范围，确保专款专用。同时项目严格按照投标、政府采购、项目公示等程序，相关股室具体负责实施，财务室负责业务指导和监督，加强了资金分配管理及绩效监管。</w:t>
      </w:r>
    </w:p>
    <w:p w14:paraId="37B7277C">
      <w:pPr>
        <w:spacing w:line="560" w:lineRule="exact"/>
        <w:ind w:firstLine="643" w:firstLineChars="200"/>
        <w:rPr>
          <w:rFonts w:eastAsia="仿宋_GB2312"/>
          <w:kern w:val="0"/>
          <w:sz w:val="32"/>
          <w:szCs w:val="28"/>
        </w:rPr>
      </w:pPr>
      <w:r>
        <w:rPr>
          <w:rFonts w:eastAsia="仿宋_GB2312"/>
          <w:b/>
          <w:bCs/>
          <w:sz w:val="32"/>
          <w:szCs w:val="32"/>
        </w:rPr>
        <w:t>3.项目实施</w:t>
      </w:r>
      <w:r>
        <w:rPr>
          <w:rFonts w:eastAsia="仿宋_GB2312"/>
          <w:sz w:val="32"/>
          <w:szCs w:val="32"/>
        </w:rPr>
        <w:t>。一</w:t>
      </w:r>
      <w:r>
        <w:rPr>
          <w:rFonts w:eastAsia="仿宋_GB2312"/>
          <w:b/>
          <w:bCs/>
          <w:sz w:val="32"/>
          <w:szCs w:val="32"/>
        </w:rPr>
        <w:t>是</w:t>
      </w:r>
      <w:r>
        <w:rPr>
          <w:rFonts w:eastAsia="仿宋_GB2312"/>
          <w:sz w:val="32"/>
          <w:szCs w:val="32"/>
        </w:rPr>
        <w:t>预算执行方面。</w:t>
      </w:r>
      <w:r>
        <w:rPr>
          <w:rFonts w:eastAsia="仿宋_GB2312"/>
          <w:kern w:val="0"/>
          <w:sz w:val="32"/>
          <w:szCs w:val="28"/>
        </w:rPr>
        <w:t>资金下达后，资金项目均能按预算规定程序执行，没有出现不按规定进行预算调整的情况，资金到位及时，资金到位率100%。二</w:t>
      </w:r>
      <w:r>
        <w:rPr>
          <w:rFonts w:eastAsia="仿宋_GB2312"/>
          <w:b/>
          <w:bCs/>
          <w:kern w:val="0"/>
          <w:sz w:val="32"/>
          <w:szCs w:val="28"/>
        </w:rPr>
        <w:t>是</w:t>
      </w:r>
      <w:r>
        <w:rPr>
          <w:rFonts w:eastAsia="仿宋_GB2312"/>
          <w:kern w:val="0"/>
          <w:sz w:val="32"/>
          <w:szCs w:val="28"/>
        </w:rPr>
        <w:t>资金使用方面。资金严格按照资金使用有关规定，严格执行县级报账制，专账核算、公告公示等制度，同时严格资金拨付手续，账务处理及时，会计核算规范，确保资金安全有效，提高资金使用效益</w:t>
      </w:r>
    </w:p>
    <w:p w14:paraId="4976C3B4">
      <w:pPr>
        <w:spacing w:line="560" w:lineRule="exact"/>
        <w:ind w:firstLine="643" w:firstLineChars="200"/>
        <w:rPr>
          <w:rFonts w:eastAsia="仿宋_GB2312"/>
          <w:kern w:val="0"/>
          <w:sz w:val="32"/>
          <w:szCs w:val="28"/>
          <w:lang w:val="zh-CN"/>
        </w:rPr>
      </w:pPr>
      <w:r>
        <w:rPr>
          <w:rFonts w:eastAsia="仿宋_GB2312"/>
          <w:b/>
          <w:bCs/>
          <w:sz w:val="32"/>
          <w:szCs w:val="32"/>
        </w:rPr>
        <w:t>4.项目结果</w:t>
      </w:r>
      <w:r>
        <w:rPr>
          <w:rFonts w:eastAsia="仿宋_GB2312"/>
          <w:sz w:val="32"/>
          <w:szCs w:val="32"/>
        </w:rPr>
        <w:t>。</w:t>
      </w:r>
      <w:r>
        <w:rPr>
          <w:rFonts w:eastAsia="仿宋_GB2312"/>
          <w:kern w:val="0"/>
          <w:sz w:val="32"/>
          <w:szCs w:val="28"/>
          <w:lang w:val="zh-CN"/>
        </w:rPr>
        <w:t>在目标设置方面，我局设置了绩效总目标和阶段性指标，有数量指标、成本指标、质量指标、效果指标、项目建设期及进度安排等，并经过了有关专家的审核。指标的设置与项目性质密切相关，</w:t>
      </w:r>
      <w:r>
        <w:rPr>
          <w:rFonts w:hint="eastAsia" w:eastAsia="仿宋_GB2312"/>
          <w:kern w:val="0"/>
          <w:sz w:val="32"/>
          <w:szCs w:val="28"/>
          <w:lang w:val="zh-CN"/>
        </w:rPr>
        <w:t>包括</w:t>
      </w:r>
      <w:r>
        <w:rPr>
          <w:rFonts w:eastAsia="仿宋_GB2312"/>
          <w:kern w:val="0"/>
          <w:sz w:val="32"/>
          <w:szCs w:val="28"/>
          <w:lang w:val="zh-CN"/>
        </w:rPr>
        <w:t>任务完成率、资金支付率以及造林成活率等绩效指标，全面体现工作的质量和效果。</w:t>
      </w:r>
    </w:p>
    <w:p w14:paraId="39DCF61F">
      <w:pPr>
        <w:spacing w:line="560" w:lineRule="exact"/>
        <w:ind w:firstLine="643" w:firstLineChars="200"/>
        <w:rPr>
          <w:rFonts w:eastAsia="仿宋_GB2312"/>
          <w:sz w:val="32"/>
          <w:szCs w:val="32"/>
          <w:lang w:val="zh-CN"/>
        </w:rPr>
      </w:pPr>
      <w:r>
        <w:rPr>
          <w:rFonts w:eastAsia="楷体_GB2312"/>
          <w:b/>
          <w:color w:val="000000"/>
          <w:sz w:val="32"/>
          <w:szCs w:val="32"/>
          <w:lang w:val="zh-CN"/>
        </w:rPr>
        <w:t>（二）</w:t>
      </w:r>
      <w:r>
        <w:rPr>
          <w:rFonts w:eastAsia="楷体_GB2312"/>
          <w:b/>
          <w:color w:val="000000"/>
          <w:sz w:val="32"/>
          <w:szCs w:val="32"/>
        </w:rPr>
        <w:t>专用指标</w:t>
      </w:r>
      <w:r>
        <w:rPr>
          <w:rFonts w:eastAsia="楷体_GB2312"/>
          <w:b/>
          <w:color w:val="000000"/>
          <w:sz w:val="32"/>
          <w:szCs w:val="32"/>
          <w:lang w:val="zh-CN"/>
        </w:rPr>
        <w:t>绩效分析</w:t>
      </w:r>
      <w:r>
        <w:rPr>
          <w:rFonts w:eastAsia="仿宋_GB2312"/>
          <w:b/>
          <w:bCs/>
          <w:color w:val="000000"/>
          <w:kern w:val="0"/>
          <w:sz w:val="32"/>
          <w:szCs w:val="32"/>
          <w:shd w:val="clear" w:color="auto" w:fill="FFFFFF"/>
          <w:lang w:val="zh-CN"/>
        </w:rPr>
        <w:t>。</w:t>
      </w:r>
    </w:p>
    <w:p w14:paraId="294E453E">
      <w:pPr>
        <w:spacing w:line="560" w:lineRule="exact"/>
        <w:ind w:firstLine="643" w:firstLineChars="200"/>
        <w:jc w:val="left"/>
        <w:rPr>
          <w:rFonts w:eastAsia="仿宋_GB2312"/>
          <w:kern w:val="0"/>
          <w:sz w:val="32"/>
          <w:szCs w:val="28"/>
          <w:lang w:bidi="ar"/>
        </w:rPr>
      </w:pPr>
      <w:r>
        <w:rPr>
          <w:rFonts w:eastAsia="仿宋_GB2312"/>
          <w:b/>
          <w:bCs/>
          <w:sz w:val="32"/>
          <w:szCs w:val="32"/>
        </w:rPr>
        <w:t>1.产业发展</w:t>
      </w:r>
      <w:r>
        <w:rPr>
          <w:rFonts w:eastAsia="仿宋_GB2312"/>
          <w:sz w:val="32"/>
          <w:szCs w:val="32"/>
        </w:rPr>
        <w:t>。一</w:t>
      </w:r>
      <w:r>
        <w:rPr>
          <w:rFonts w:eastAsia="仿宋_GB2312"/>
          <w:b/>
          <w:bCs/>
          <w:sz w:val="32"/>
          <w:szCs w:val="32"/>
        </w:rPr>
        <w:t>是</w:t>
      </w:r>
      <w:r>
        <w:rPr>
          <w:rFonts w:hint="eastAsia" w:eastAsia="仿宋_GB2312"/>
          <w:b/>
          <w:bCs/>
          <w:sz w:val="32"/>
          <w:szCs w:val="32"/>
          <w:lang w:eastAsia="zh-CN"/>
        </w:rPr>
        <w:t>该</w:t>
      </w:r>
      <w:r>
        <w:rPr>
          <w:rFonts w:eastAsia="仿宋_GB2312"/>
          <w:sz w:val="32"/>
          <w:szCs w:val="32"/>
        </w:rPr>
        <w:t>项目的实施符合盐边的地形地貌、气候及区域特征，同时符合专项资金专款专用的使用原则。二</w:t>
      </w:r>
      <w:r>
        <w:rPr>
          <w:rFonts w:eastAsia="仿宋_GB2312"/>
          <w:b/>
          <w:bCs/>
          <w:kern w:val="0"/>
          <w:sz w:val="32"/>
          <w:szCs w:val="28"/>
          <w:lang w:bidi="ar"/>
        </w:rPr>
        <w:t>是</w:t>
      </w:r>
      <w:r>
        <w:rPr>
          <w:rFonts w:eastAsia="仿宋_GB2312"/>
          <w:kern w:val="0"/>
          <w:sz w:val="32"/>
          <w:szCs w:val="28"/>
          <w:lang w:bidi="ar"/>
        </w:rPr>
        <w:t>项目实施成林后，项目区森林质量能够得到提高，增加林地木材产出，长远看也具有一定的经济效益。</w:t>
      </w:r>
    </w:p>
    <w:p w14:paraId="57B490CE">
      <w:pPr>
        <w:spacing w:line="560" w:lineRule="exact"/>
        <w:ind w:firstLine="643"/>
        <w:rPr>
          <w:rFonts w:eastAsia="仿宋_GB2312"/>
          <w:kern w:val="0"/>
          <w:sz w:val="32"/>
          <w:szCs w:val="28"/>
          <w:lang w:bidi="ar"/>
        </w:rPr>
      </w:pPr>
      <w:r>
        <w:rPr>
          <w:rFonts w:eastAsia="仿宋_GB2312"/>
          <w:b/>
          <w:bCs/>
          <w:sz w:val="32"/>
          <w:szCs w:val="32"/>
        </w:rPr>
        <w:t>2.</w:t>
      </w:r>
      <w:r>
        <w:rPr>
          <w:rFonts w:eastAsia="仿宋_GB2312"/>
          <w:b/>
          <w:bCs/>
          <w:sz w:val="32"/>
          <w:szCs w:val="32"/>
          <w:lang w:val="zh-CN"/>
        </w:rPr>
        <w:t>民生保障</w:t>
      </w:r>
      <w:r>
        <w:rPr>
          <w:rFonts w:eastAsia="仿宋_GB2312"/>
          <w:sz w:val="32"/>
          <w:szCs w:val="32"/>
          <w:lang w:val="zh-CN"/>
        </w:rPr>
        <w:t>。</w:t>
      </w:r>
      <w:r>
        <w:rPr>
          <w:rFonts w:eastAsia="仿宋_GB2312"/>
          <w:kern w:val="0"/>
          <w:sz w:val="32"/>
          <w:szCs w:val="28"/>
          <w:lang w:bidi="ar"/>
        </w:rPr>
        <w:t>项目的实施可产生较大的社会效益。一</w:t>
      </w:r>
      <w:r>
        <w:rPr>
          <w:rFonts w:eastAsia="仿宋_GB2312"/>
          <w:b/>
          <w:bCs/>
          <w:kern w:val="0"/>
          <w:sz w:val="32"/>
          <w:szCs w:val="28"/>
          <w:lang w:bidi="ar"/>
        </w:rPr>
        <w:t>是</w:t>
      </w:r>
      <w:r>
        <w:rPr>
          <w:rFonts w:eastAsia="仿宋_GB2312"/>
          <w:kern w:val="0"/>
          <w:sz w:val="32"/>
          <w:szCs w:val="28"/>
          <w:lang w:bidi="ar"/>
        </w:rPr>
        <w:t>该项目能让更多当地群众参与地方生态建设，通过劳动获取报酬，激发其致富奔小康的内生动力。同时根据建设项目实际情况，对参与当地的群众进行技能培训，提供就业机会，增加群众</w:t>
      </w:r>
      <w:r>
        <w:rPr>
          <w:rFonts w:hint="eastAsia" w:eastAsia="仿宋_GB2312"/>
          <w:kern w:val="0"/>
          <w:sz w:val="32"/>
          <w:szCs w:val="28"/>
          <w:lang w:eastAsia="zh-CN" w:bidi="ar"/>
        </w:rPr>
        <w:t>收入</w:t>
      </w:r>
      <w:r>
        <w:rPr>
          <w:rFonts w:eastAsia="仿宋_GB2312"/>
          <w:kern w:val="0"/>
          <w:sz w:val="32"/>
          <w:szCs w:val="28"/>
          <w:lang w:bidi="ar"/>
        </w:rPr>
        <w:t>。二</w:t>
      </w:r>
      <w:r>
        <w:rPr>
          <w:rFonts w:eastAsia="仿宋_GB2312"/>
          <w:b/>
          <w:bCs/>
          <w:kern w:val="0"/>
          <w:sz w:val="32"/>
          <w:szCs w:val="28"/>
          <w:lang w:bidi="ar"/>
        </w:rPr>
        <w:t>是</w:t>
      </w:r>
      <w:r>
        <w:rPr>
          <w:rFonts w:eastAsia="仿宋_GB2312"/>
          <w:kern w:val="0"/>
          <w:sz w:val="32"/>
          <w:szCs w:val="28"/>
          <w:lang w:bidi="ar"/>
        </w:rPr>
        <w:t>项目的实施可增加当地村民就业机会，增加部分村民的收入。对促进地方经济发展，改善项目地区社会经济环境，促进乡村振兴、区域经济社会可持续发展具有重要的作用。三</w:t>
      </w:r>
      <w:r>
        <w:rPr>
          <w:rFonts w:eastAsia="仿宋_GB2312"/>
          <w:b/>
          <w:bCs/>
          <w:kern w:val="0"/>
          <w:sz w:val="32"/>
          <w:szCs w:val="28"/>
          <w:lang w:bidi="ar"/>
        </w:rPr>
        <w:t>是</w:t>
      </w:r>
      <w:r>
        <w:rPr>
          <w:rFonts w:eastAsia="仿宋_GB2312"/>
          <w:kern w:val="0"/>
          <w:sz w:val="32"/>
          <w:szCs w:val="28"/>
          <w:lang w:bidi="ar"/>
        </w:rPr>
        <w:t>项目的实施还可加深社会对林业的认识，通过林业生产活动的宣传、教育和培训等，不断提高项目实施区林业从业人员的森林经营和管理水平，有利于提高林业生产力和促进林业科技进步，促进地方林业健康发展。</w:t>
      </w:r>
    </w:p>
    <w:p w14:paraId="18EED888">
      <w:pPr>
        <w:spacing w:line="560" w:lineRule="exact"/>
        <w:ind w:firstLine="643" w:firstLineChars="200"/>
        <w:jc w:val="left"/>
        <w:rPr>
          <w:rFonts w:eastAsia="仿宋_GB2312"/>
          <w:kern w:val="0"/>
          <w:sz w:val="32"/>
          <w:szCs w:val="28"/>
          <w:lang w:bidi="ar"/>
        </w:rPr>
      </w:pPr>
      <w:r>
        <w:rPr>
          <w:rFonts w:eastAsia="仿宋_GB2312"/>
          <w:b/>
          <w:bCs/>
          <w:sz w:val="32"/>
          <w:szCs w:val="32"/>
        </w:rPr>
        <w:t>3.基础设施</w:t>
      </w:r>
      <w:r>
        <w:rPr>
          <w:rFonts w:eastAsia="仿宋_GB2312"/>
          <w:sz w:val="32"/>
          <w:szCs w:val="32"/>
        </w:rPr>
        <w:t>。一</w:t>
      </w:r>
      <w:r>
        <w:rPr>
          <w:rFonts w:eastAsia="仿宋_GB2312"/>
          <w:b/>
          <w:bCs/>
          <w:sz w:val="32"/>
          <w:szCs w:val="32"/>
        </w:rPr>
        <w:t>是</w:t>
      </w:r>
      <w:r>
        <w:rPr>
          <w:rFonts w:eastAsia="仿宋_GB2312"/>
          <w:kern w:val="0"/>
          <w:sz w:val="32"/>
          <w:szCs w:val="28"/>
          <w:lang w:bidi="ar"/>
        </w:rPr>
        <w:t>本项目属于生态保护、修复工程，项目资金来源为省级财政造林补助资金和盐边县植被恢复资金，项目资金有保障。二</w:t>
      </w:r>
      <w:r>
        <w:rPr>
          <w:rFonts w:eastAsia="仿宋_GB2312"/>
          <w:b/>
          <w:bCs/>
          <w:kern w:val="0"/>
          <w:sz w:val="32"/>
          <w:szCs w:val="28"/>
          <w:lang w:bidi="ar"/>
        </w:rPr>
        <w:t>是</w:t>
      </w:r>
      <w:r>
        <w:rPr>
          <w:rFonts w:eastAsia="仿宋_GB2312"/>
          <w:kern w:val="0"/>
          <w:sz w:val="32"/>
          <w:szCs w:val="28"/>
          <w:lang w:bidi="ar"/>
        </w:rPr>
        <w:t>造林项目完成后，严格按照规范程序，由县林业局牵头，联合县财政、相关乡镇及相关单位按照项目的建设、资金管理及使用情况、完成情况进行年度验收及竣工验收，验收督查能及时且到位。三</w:t>
      </w:r>
      <w:r>
        <w:rPr>
          <w:rFonts w:eastAsia="仿宋_GB2312"/>
          <w:b/>
          <w:bCs/>
          <w:kern w:val="0"/>
          <w:sz w:val="32"/>
          <w:szCs w:val="28"/>
          <w:lang w:bidi="ar"/>
        </w:rPr>
        <w:t>是</w:t>
      </w:r>
      <w:r>
        <w:rPr>
          <w:rFonts w:eastAsia="仿宋_GB2312"/>
          <w:kern w:val="0"/>
          <w:sz w:val="32"/>
          <w:szCs w:val="28"/>
          <w:lang w:bidi="ar"/>
        </w:rPr>
        <w:t>工程实施后，可使项目实施区森林水源涵养和水土保持能力得到提高，生态环境得到有效改善。四</w:t>
      </w:r>
      <w:r>
        <w:rPr>
          <w:rFonts w:eastAsia="仿宋_GB2312"/>
          <w:b/>
          <w:bCs/>
          <w:kern w:val="0"/>
          <w:sz w:val="32"/>
          <w:szCs w:val="28"/>
          <w:lang w:bidi="ar"/>
        </w:rPr>
        <w:t>是</w:t>
      </w:r>
      <w:r>
        <w:rPr>
          <w:rFonts w:eastAsia="仿宋_GB2312"/>
          <w:kern w:val="0"/>
          <w:sz w:val="32"/>
          <w:szCs w:val="28"/>
          <w:lang w:bidi="ar"/>
        </w:rPr>
        <w:t>县林业局将层层压实责任，一把手扛起监督造林管护第一责任人职责，日常管护监督管理由生态修复股负责，不定期到现场查看苗木生长及后期管护情况，发现问题能及时发函，</w:t>
      </w:r>
      <w:r>
        <w:rPr>
          <w:rFonts w:hint="eastAsia" w:eastAsia="仿宋_GB2312"/>
          <w:kern w:val="0"/>
          <w:sz w:val="32"/>
          <w:szCs w:val="28"/>
          <w:lang w:eastAsia="zh-CN" w:bidi="ar"/>
        </w:rPr>
        <w:t>督促</w:t>
      </w:r>
      <w:r>
        <w:rPr>
          <w:rFonts w:eastAsia="仿宋_GB2312"/>
          <w:kern w:val="0"/>
          <w:sz w:val="32"/>
          <w:szCs w:val="28"/>
          <w:lang w:bidi="ar"/>
        </w:rPr>
        <w:t>相关管护单位立行立改，加强监管，能保证苗木成活率及后期苗木管护力。</w:t>
      </w:r>
    </w:p>
    <w:p w14:paraId="5447A92E">
      <w:pPr>
        <w:spacing w:line="560" w:lineRule="exact"/>
        <w:ind w:firstLine="643" w:firstLineChars="200"/>
        <w:rPr>
          <w:rFonts w:eastAsia="仿宋_GB2312"/>
          <w:color w:val="000000"/>
          <w:sz w:val="32"/>
          <w:szCs w:val="32"/>
        </w:rPr>
      </w:pPr>
      <w:r>
        <w:rPr>
          <w:rFonts w:eastAsia="仿宋_GB2312"/>
          <w:b/>
          <w:bCs/>
          <w:sz w:val="32"/>
          <w:szCs w:val="32"/>
        </w:rPr>
        <w:t>4.</w:t>
      </w:r>
      <w:r>
        <w:rPr>
          <w:rFonts w:eastAsia="仿宋_GB2312"/>
          <w:b/>
          <w:bCs/>
          <w:sz w:val="32"/>
          <w:szCs w:val="32"/>
          <w:lang w:val="zh-CN"/>
        </w:rPr>
        <w:t>行政运转</w:t>
      </w:r>
      <w:r>
        <w:rPr>
          <w:rFonts w:eastAsia="仿宋_GB2312"/>
          <w:sz w:val="32"/>
          <w:szCs w:val="32"/>
          <w:lang w:val="zh-CN"/>
        </w:rPr>
        <w:t>。</w:t>
      </w:r>
      <w:r>
        <w:rPr>
          <w:rFonts w:eastAsia="仿宋_GB2312"/>
          <w:color w:val="000000"/>
          <w:sz w:val="32"/>
          <w:szCs w:val="32"/>
        </w:rPr>
        <w:t>我局将下达自己全用于造林绿化项目，做到了专款专用，资金严格按照资金使用有关规定，严格执行县级报账制，专账核算、公告公示等制度保证了</w:t>
      </w:r>
      <w:r>
        <w:rPr>
          <w:rFonts w:eastAsia="仿宋_GB2312"/>
          <w:color w:val="000000"/>
          <w:sz w:val="32"/>
          <w:szCs w:val="32"/>
          <w:lang w:val="zh-CN"/>
        </w:rPr>
        <w:t>用途合规，程序合规，标准合规。</w:t>
      </w:r>
    </w:p>
    <w:p w14:paraId="406A43B5">
      <w:pPr>
        <w:spacing w:line="560" w:lineRule="exact"/>
        <w:ind w:firstLine="643" w:firstLineChars="200"/>
        <w:rPr>
          <w:rFonts w:eastAsia="仿宋_GB2312"/>
          <w:color w:val="000000"/>
          <w:spacing w:val="8"/>
          <w:sz w:val="32"/>
          <w:szCs w:val="22"/>
          <w:shd w:val="clear" w:color="auto" w:fill="FFFFFF"/>
        </w:rPr>
      </w:pPr>
      <w:r>
        <w:rPr>
          <w:rFonts w:eastAsia="楷体_GB2312"/>
          <w:b/>
          <w:color w:val="000000"/>
          <w:sz w:val="32"/>
          <w:szCs w:val="32"/>
          <w:lang w:val="zh-CN"/>
        </w:rPr>
        <w:t>（三）</w:t>
      </w:r>
      <w:r>
        <w:rPr>
          <w:rFonts w:eastAsia="楷体_GB2312"/>
          <w:b/>
          <w:color w:val="000000"/>
          <w:sz w:val="32"/>
          <w:szCs w:val="32"/>
        </w:rPr>
        <w:t>个性指标</w:t>
      </w:r>
      <w:r>
        <w:rPr>
          <w:rFonts w:eastAsia="楷体_GB2312"/>
          <w:b/>
          <w:color w:val="000000"/>
          <w:sz w:val="32"/>
          <w:szCs w:val="32"/>
          <w:lang w:val="zh-CN"/>
        </w:rPr>
        <w:t>绩效分析</w:t>
      </w:r>
      <w:r>
        <w:rPr>
          <w:rFonts w:eastAsia="仿宋_GB2312"/>
          <w:b/>
          <w:sz w:val="32"/>
          <w:szCs w:val="32"/>
          <w:lang w:val="zh-CN"/>
        </w:rPr>
        <w:t>。</w:t>
      </w:r>
      <w:r>
        <w:rPr>
          <w:rFonts w:eastAsia="仿宋_GB2312"/>
          <w:color w:val="000000"/>
          <w:sz w:val="32"/>
          <w:szCs w:val="32"/>
        </w:rPr>
        <w:t>经自评：</w:t>
      </w:r>
      <w:r>
        <w:rPr>
          <w:rFonts w:eastAsia="仿宋_GB2312"/>
          <w:color w:val="000000"/>
          <w:sz w:val="32"/>
          <w:szCs w:val="32"/>
          <w:lang w:val="zh-CN"/>
        </w:rPr>
        <w:t>一</w:t>
      </w:r>
      <w:r>
        <w:rPr>
          <w:rFonts w:eastAsia="仿宋_GB2312"/>
          <w:b/>
          <w:bCs/>
          <w:color w:val="000000"/>
          <w:sz w:val="32"/>
          <w:szCs w:val="32"/>
          <w:lang w:val="zh-CN"/>
        </w:rPr>
        <w:t>是</w:t>
      </w:r>
      <w:r>
        <w:rPr>
          <w:rFonts w:eastAsia="仿宋_GB2312"/>
          <w:color w:val="000000"/>
          <w:sz w:val="32"/>
          <w:szCs w:val="32"/>
        </w:rPr>
        <w:t>预算控制方面，我局已完成的项目中，资金支出均没有出现超支，未完成项目中，资金的支出与项目完成进度</w:t>
      </w:r>
      <w:r>
        <w:rPr>
          <w:rFonts w:hint="eastAsia" w:eastAsia="仿宋_GB2312"/>
          <w:color w:val="000000"/>
          <w:sz w:val="32"/>
          <w:szCs w:val="32"/>
          <w:lang w:eastAsia="zh-CN"/>
        </w:rPr>
        <w:t>相匹配</w:t>
      </w:r>
      <w:r>
        <w:rPr>
          <w:rFonts w:eastAsia="仿宋_GB2312"/>
          <w:color w:val="000000"/>
          <w:sz w:val="32"/>
          <w:szCs w:val="32"/>
        </w:rPr>
        <w:t>，预期没有出现超支情况，资金使用效益发挥较好。二</w:t>
      </w:r>
      <w:r>
        <w:rPr>
          <w:rFonts w:eastAsia="仿宋_GB2312"/>
          <w:b/>
          <w:bCs/>
          <w:color w:val="000000"/>
          <w:sz w:val="32"/>
          <w:szCs w:val="32"/>
        </w:rPr>
        <w:t>是</w:t>
      </w:r>
      <w:r>
        <w:rPr>
          <w:rFonts w:eastAsia="仿宋_GB2312"/>
          <w:color w:val="000000"/>
          <w:sz w:val="32"/>
          <w:szCs w:val="32"/>
        </w:rPr>
        <w:t>效率方面，造林任务完成进度、质量基本实现了预期目标。三</w:t>
      </w:r>
      <w:r>
        <w:rPr>
          <w:rFonts w:eastAsia="仿宋_GB2312"/>
          <w:b/>
          <w:bCs/>
          <w:color w:val="000000"/>
          <w:sz w:val="32"/>
          <w:szCs w:val="32"/>
        </w:rPr>
        <w:t>是</w:t>
      </w:r>
      <w:r>
        <w:rPr>
          <w:rFonts w:eastAsia="仿宋_GB2312"/>
          <w:color w:val="000000"/>
          <w:sz w:val="32"/>
          <w:szCs w:val="32"/>
        </w:rPr>
        <w:t>项目效应方面，各政策任务在经济效益、社会效益、生态效益、可持续发展方面基本实现了预期目标。四</w:t>
      </w:r>
      <w:r>
        <w:rPr>
          <w:rFonts w:eastAsia="仿宋_GB2312"/>
          <w:b/>
          <w:bCs/>
          <w:color w:val="000000"/>
          <w:sz w:val="32"/>
          <w:szCs w:val="32"/>
        </w:rPr>
        <w:t>是</w:t>
      </w:r>
      <w:r>
        <w:rPr>
          <w:rFonts w:eastAsia="仿宋_GB2312"/>
          <w:color w:val="000000"/>
          <w:sz w:val="32"/>
          <w:szCs w:val="32"/>
        </w:rPr>
        <w:t>制度、标准方面，制度规范，标准统一，为扎实推进造林绿化工作，对实施方案的编制、造林绿化的整体选址等问题进行了专题调研</w:t>
      </w:r>
      <w:r>
        <w:rPr>
          <w:rFonts w:eastAsia="仿宋_GB2312"/>
          <w:color w:val="000000"/>
          <w:spacing w:val="8"/>
          <w:sz w:val="32"/>
          <w:szCs w:val="22"/>
          <w:shd w:val="clear" w:color="auto" w:fill="FFFFFF"/>
        </w:rPr>
        <w:t>。</w:t>
      </w:r>
    </w:p>
    <w:p w14:paraId="5D5E3C41">
      <w:pPr>
        <w:adjustRightInd w:val="0"/>
        <w:snapToGrid w:val="0"/>
        <w:spacing w:line="560" w:lineRule="exact"/>
        <w:ind w:firstLine="640" w:firstLineChars="200"/>
        <w:rPr>
          <w:rFonts w:eastAsia="黑体"/>
          <w:color w:val="000000"/>
          <w:sz w:val="32"/>
          <w:szCs w:val="32"/>
        </w:rPr>
      </w:pPr>
      <w:r>
        <w:rPr>
          <w:rFonts w:eastAsia="黑体"/>
          <w:color w:val="000000"/>
          <w:sz w:val="32"/>
          <w:szCs w:val="32"/>
        </w:rPr>
        <w:t>四、评价结论</w:t>
      </w:r>
    </w:p>
    <w:p w14:paraId="2F0C4056">
      <w:pPr>
        <w:widowControl/>
        <w:spacing w:line="560" w:lineRule="exact"/>
        <w:ind w:firstLine="640" w:firstLineChars="200"/>
        <w:rPr>
          <w:rFonts w:eastAsia="仿宋_GB2312"/>
          <w:sz w:val="32"/>
          <w:szCs w:val="32"/>
        </w:rPr>
      </w:pPr>
      <w:r>
        <w:rPr>
          <w:rFonts w:eastAsia="仿宋_GB2312"/>
          <w:sz w:val="32"/>
          <w:szCs w:val="32"/>
        </w:rPr>
        <w:t>综合前述评估内容来看，该项目立项必要性和依据充分，绩效目标明确，具备实施条件，具有公共性，符合财政资金支持方向等，建议予以支持。</w:t>
      </w:r>
    </w:p>
    <w:p w14:paraId="1BF44D9B">
      <w:pPr>
        <w:adjustRightInd w:val="0"/>
        <w:snapToGrid w:val="0"/>
        <w:spacing w:line="560" w:lineRule="exact"/>
        <w:ind w:firstLine="640" w:firstLineChars="200"/>
        <w:rPr>
          <w:rFonts w:eastAsia="黑体"/>
          <w:color w:val="000000"/>
          <w:sz w:val="32"/>
          <w:szCs w:val="32"/>
        </w:rPr>
      </w:pPr>
      <w:r>
        <w:rPr>
          <w:rFonts w:eastAsia="黑体"/>
          <w:color w:val="000000"/>
          <w:sz w:val="32"/>
          <w:szCs w:val="32"/>
        </w:rPr>
        <w:t>五、存在主要问题</w:t>
      </w:r>
    </w:p>
    <w:p w14:paraId="20BB8FAB">
      <w:pPr>
        <w:widowControl/>
        <w:tabs>
          <w:tab w:val="left" w:pos="2160"/>
        </w:tabs>
        <w:spacing w:line="560" w:lineRule="exact"/>
        <w:ind w:firstLine="640" w:firstLineChars="200"/>
        <w:jc w:val="left"/>
        <w:rPr>
          <w:rFonts w:eastAsia="仿宋_GB2312"/>
          <w:kern w:val="0"/>
          <w:position w:val="3"/>
          <w:sz w:val="32"/>
          <w:szCs w:val="32"/>
        </w:rPr>
      </w:pPr>
      <w:r>
        <w:rPr>
          <w:rFonts w:eastAsia="仿宋_GB2312"/>
          <w:kern w:val="0"/>
          <w:position w:val="3"/>
          <w:sz w:val="32"/>
          <w:szCs w:val="32"/>
        </w:rPr>
        <w:t>无</w:t>
      </w:r>
    </w:p>
    <w:p w14:paraId="0C99912E">
      <w:pPr>
        <w:adjustRightInd w:val="0"/>
        <w:snapToGrid w:val="0"/>
        <w:spacing w:line="560" w:lineRule="exact"/>
        <w:ind w:firstLine="640" w:firstLineChars="200"/>
        <w:rPr>
          <w:rFonts w:eastAsia="黑体"/>
          <w:color w:val="000000"/>
          <w:sz w:val="32"/>
          <w:szCs w:val="32"/>
          <w:lang w:val="zh-CN"/>
        </w:rPr>
      </w:pPr>
      <w:r>
        <w:rPr>
          <w:rFonts w:eastAsia="黑体"/>
          <w:color w:val="000000"/>
          <w:sz w:val="32"/>
          <w:szCs w:val="32"/>
          <w:lang w:val="zh-CN"/>
        </w:rPr>
        <w:t>六、改进建议</w:t>
      </w:r>
    </w:p>
    <w:p w14:paraId="7A8F6898">
      <w:pPr>
        <w:tabs>
          <w:tab w:val="left" w:pos="1911"/>
        </w:tabs>
        <w:spacing w:line="560" w:lineRule="exact"/>
        <w:ind w:firstLine="640" w:firstLineChars="200"/>
        <w:jc w:val="left"/>
        <w:rPr>
          <w:rFonts w:eastAsia="仿宋_GB2312"/>
          <w:kern w:val="0"/>
          <w:sz w:val="32"/>
          <w:szCs w:val="32"/>
        </w:rPr>
      </w:pPr>
      <w:r>
        <w:rPr>
          <w:rFonts w:eastAsia="仿宋_GB2312"/>
          <w:kern w:val="0"/>
          <w:sz w:val="32"/>
          <w:szCs w:val="32"/>
        </w:rPr>
        <w:t>1.加强单位各股室间的沟通，财务要对接相关股室加强对单位项目时间情况的了解并及时告知相关股室编制方案中的关键细节。相关股室要主动对接财务部门加强对预算方案的熟悉度，做好预算安排。</w:t>
      </w:r>
    </w:p>
    <w:p w14:paraId="3DC6D86C">
      <w:pPr>
        <w:widowControl/>
        <w:spacing w:line="560" w:lineRule="exact"/>
        <w:ind w:firstLine="640" w:firstLineChars="200"/>
        <w:rPr>
          <w:rFonts w:eastAsia="仿宋_GB2312"/>
          <w:kern w:val="0"/>
          <w:sz w:val="32"/>
          <w:szCs w:val="32"/>
        </w:rPr>
      </w:pPr>
      <w:r>
        <w:rPr>
          <w:rFonts w:eastAsia="仿宋_GB2312"/>
          <w:kern w:val="0"/>
          <w:sz w:val="32"/>
          <w:szCs w:val="32"/>
        </w:rPr>
        <w:t>2.加强项目建设管理，保障项目按时高质量完工。</w:t>
      </w:r>
    </w:p>
    <w:p w14:paraId="71268A86">
      <w:pPr>
        <w:widowControl/>
        <w:spacing w:line="560" w:lineRule="exact"/>
        <w:ind w:firstLine="640" w:firstLineChars="200"/>
        <w:rPr>
          <w:rFonts w:eastAsia="仿宋_GB2312"/>
          <w:kern w:val="0"/>
          <w:sz w:val="32"/>
          <w:szCs w:val="32"/>
          <w:lang w:val="en"/>
        </w:rPr>
      </w:pPr>
      <w:r>
        <w:rPr>
          <w:rFonts w:eastAsia="仿宋_GB2312"/>
          <w:kern w:val="0"/>
          <w:sz w:val="32"/>
          <w:szCs w:val="32"/>
        </w:rPr>
        <w:t>3.加强项目监管，及时解决项目建设过程中遇到的问题，保障项目顺利有序推进。</w:t>
      </w:r>
    </w:p>
    <w:p w14:paraId="17549E67">
      <w:pPr>
        <w:snapToGrid w:val="0"/>
        <w:spacing w:line="560" w:lineRule="exact"/>
        <w:ind w:firstLine="640" w:firstLineChars="200"/>
        <w:rPr>
          <w:rFonts w:eastAsia="仿宋_GB2312"/>
          <w:color w:val="000000"/>
          <w:kern w:val="0"/>
          <w:sz w:val="32"/>
          <w:szCs w:val="32"/>
          <w:shd w:val="clear" w:color="auto" w:fill="FFFFFF"/>
          <w:lang w:val="zh-CN"/>
        </w:rPr>
      </w:pPr>
    </w:p>
    <w:p w14:paraId="16FB40EC">
      <w:pPr>
        <w:widowControl/>
        <w:spacing w:line="640" w:lineRule="exact"/>
        <w:jc w:val="center"/>
        <w:rPr>
          <w:rFonts w:eastAsia="方正小标宋简体"/>
          <w:kern w:val="0"/>
          <w:sz w:val="44"/>
        </w:rPr>
        <w:sectPr>
          <w:pgSz w:w="11906" w:h="16838"/>
          <w:pgMar w:top="1440" w:right="1800" w:bottom="1440" w:left="1800" w:header="851" w:footer="992" w:gutter="0"/>
          <w:pgNumType w:fmt="decimal"/>
          <w:cols w:space="425" w:num="1"/>
          <w:titlePg/>
          <w:docGrid w:type="lines" w:linePitch="312" w:charSpace="0"/>
        </w:sectPr>
      </w:pPr>
    </w:p>
    <w:p w14:paraId="4988679F">
      <w:pPr>
        <w:rPr>
          <w:rFonts w:eastAsia="黑体"/>
          <w:sz w:val="32"/>
          <w:szCs w:val="32"/>
        </w:rPr>
      </w:pPr>
      <w:r>
        <w:rPr>
          <w:rFonts w:eastAsia="黑体"/>
          <w:sz w:val="32"/>
          <w:szCs w:val="32"/>
        </w:rPr>
        <w:t>附件12</w:t>
      </w:r>
    </w:p>
    <w:p w14:paraId="16D0D5C8">
      <w:pPr>
        <w:widowControl/>
        <w:spacing w:line="640" w:lineRule="exact"/>
        <w:jc w:val="center"/>
        <w:rPr>
          <w:rFonts w:hint="eastAsia" w:eastAsia="方正小标宋简体"/>
          <w:bCs/>
          <w:sz w:val="44"/>
          <w:szCs w:val="44"/>
        </w:rPr>
      </w:pPr>
      <w:r>
        <w:rPr>
          <w:rFonts w:eastAsia="方正小标宋简体"/>
          <w:bCs/>
          <w:sz w:val="44"/>
          <w:szCs w:val="44"/>
        </w:rPr>
        <w:t>脆弱生态区治理试点补助项目</w:t>
      </w:r>
    </w:p>
    <w:p w14:paraId="1E84F4B1">
      <w:pPr>
        <w:widowControl/>
        <w:spacing w:line="640" w:lineRule="exact"/>
        <w:jc w:val="center"/>
        <w:rPr>
          <w:rFonts w:eastAsia="方正小标宋简体"/>
          <w:bCs/>
          <w:sz w:val="44"/>
          <w:szCs w:val="44"/>
        </w:rPr>
      </w:pPr>
      <w:r>
        <w:rPr>
          <w:rFonts w:eastAsia="方正小标宋简体"/>
          <w:bCs/>
          <w:sz w:val="44"/>
          <w:szCs w:val="44"/>
        </w:rPr>
        <w:t>绩效评价报告</w:t>
      </w:r>
    </w:p>
    <w:p w14:paraId="7BAD9A05">
      <w:pPr>
        <w:widowControl/>
        <w:spacing w:line="640" w:lineRule="exact"/>
        <w:jc w:val="center"/>
        <w:rPr>
          <w:rFonts w:eastAsia="方正小标宋简体"/>
          <w:kern w:val="0"/>
          <w:sz w:val="44"/>
        </w:rPr>
      </w:pPr>
    </w:p>
    <w:p w14:paraId="69ADD0FE">
      <w:pPr>
        <w:adjustRightInd w:val="0"/>
        <w:snapToGrid w:val="0"/>
        <w:spacing w:line="560" w:lineRule="exact"/>
        <w:ind w:firstLine="640" w:firstLineChars="200"/>
        <w:rPr>
          <w:rFonts w:eastAsia="黑体"/>
          <w:color w:val="000000"/>
          <w:sz w:val="32"/>
          <w:szCs w:val="32"/>
          <w:lang w:val="zh-CN"/>
        </w:rPr>
      </w:pPr>
      <w:r>
        <w:rPr>
          <w:rFonts w:eastAsia="黑体"/>
          <w:color w:val="000000"/>
          <w:sz w:val="32"/>
          <w:szCs w:val="32"/>
        </w:rPr>
        <w:t>一、</w:t>
      </w:r>
      <w:r>
        <w:rPr>
          <w:rFonts w:eastAsia="黑体"/>
          <w:color w:val="000000"/>
          <w:sz w:val="32"/>
          <w:szCs w:val="32"/>
          <w:lang w:val="zh-CN"/>
        </w:rPr>
        <w:t>项目概况</w:t>
      </w:r>
    </w:p>
    <w:p w14:paraId="09EB97CE">
      <w:pPr>
        <w:widowControl/>
        <w:spacing w:line="640" w:lineRule="exact"/>
        <w:ind w:firstLine="643" w:firstLineChars="200"/>
        <w:jc w:val="left"/>
        <w:rPr>
          <w:rFonts w:eastAsia="仿宋_GB2312"/>
          <w:bCs/>
          <w:color w:val="000000"/>
          <w:kern w:val="0"/>
          <w:sz w:val="32"/>
          <w:szCs w:val="32"/>
        </w:rPr>
      </w:pPr>
      <w:r>
        <w:rPr>
          <w:rFonts w:eastAsia="楷体_GB2312"/>
          <w:b/>
          <w:color w:val="000000"/>
          <w:kern w:val="0"/>
          <w:sz w:val="32"/>
          <w:szCs w:val="32"/>
          <w:lang w:val="zh-CN"/>
        </w:rPr>
        <w:t>（一）设立背景及基本情况</w:t>
      </w:r>
      <w:r>
        <w:rPr>
          <w:rFonts w:eastAsia="仿宋_GB2312"/>
          <w:b/>
          <w:color w:val="000000"/>
          <w:kern w:val="0"/>
          <w:sz w:val="32"/>
          <w:szCs w:val="32"/>
          <w:lang w:val="zh-CN"/>
        </w:rPr>
        <w:t>。</w:t>
      </w:r>
      <w:r>
        <w:rPr>
          <w:rFonts w:eastAsia="仿宋_GB2312"/>
          <w:bCs/>
          <w:color w:val="000000"/>
          <w:kern w:val="0"/>
          <w:sz w:val="32"/>
          <w:szCs w:val="32"/>
          <w:lang w:val="zh-CN"/>
        </w:rPr>
        <w:t>按照</w:t>
      </w:r>
      <w:r>
        <w:rPr>
          <w:rFonts w:eastAsia="仿宋_GB2312"/>
          <w:color w:val="000000"/>
          <w:kern w:val="0"/>
          <w:sz w:val="32"/>
          <w:szCs w:val="32"/>
        </w:rPr>
        <w:t>《四川省财政厅 四川省林业和草原局关于下达2022年省级林业草原改革发展专项资金预算</w:t>
      </w:r>
      <w:r>
        <w:rPr>
          <w:rFonts w:hint="eastAsia" w:eastAsia="仿宋_GB2312"/>
          <w:color w:val="000000"/>
          <w:kern w:val="0"/>
          <w:sz w:val="32"/>
          <w:szCs w:val="32"/>
          <w:lang w:eastAsia="zh-CN"/>
        </w:rPr>
        <w:t>（</w:t>
      </w:r>
      <w:r>
        <w:rPr>
          <w:rFonts w:eastAsia="仿宋_GB2312"/>
          <w:color w:val="000000"/>
          <w:kern w:val="0"/>
          <w:sz w:val="32"/>
          <w:szCs w:val="32"/>
        </w:rPr>
        <w:t>第二批</w:t>
      </w:r>
      <w:r>
        <w:rPr>
          <w:rFonts w:hint="eastAsia" w:eastAsia="仿宋_GB2312"/>
          <w:color w:val="000000"/>
          <w:kern w:val="0"/>
          <w:sz w:val="32"/>
          <w:szCs w:val="32"/>
          <w:lang w:eastAsia="zh-CN"/>
        </w:rPr>
        <w:t>）</w:t>
      </w:r>
      <w:r>
        <w:rPr>
          <w:rFonts w:eastAsia="仿宋_GB2312"/>
          <w:color w:val="000000"/>
          <w:kern w:val="0"/>
          <w:sz w:val="32"/>
          <w:szCs w:val="32"/>
        </w:rPr>
        <w:t>的通知》（川财资环</w:t>
      </w:r>
      <w:r>
        <w:rPr>
          <w:rFonts w:hint="eastAsia" w:ascii="宋体" w:hAnsi="宋体" w:cs="宋体"/>
          <w:color w:val="000000"/>
          <w:kern w:val="0"/>
          <w:sz w:val="32"/>
          <w:szCs w:val="32"/>
        </w:rPr>
        <w:t>﹝</w:t>
      </w:r>
      <w:r>
        <w:rPr>
          <w:rFonts w:eastAsia="仿宋_GB2312"/>
          <w:color w:val="000000"/>
          <w:kern w:val="0"/>
          <w:sz w:val="32"/>
          <w:szCs w:val="32"/>
        </w:rPr>
        <w:t>2022</w:t>
      </w:r>
      <w:r>
        <w:rPr>
          <w:rFonts w:hint="eastAsia" w:ascii="宋体" w:hAnsi="宋体" w:cs="宋体"/>
          <w:color w:val="000000"/>
          <w:kern w:val="0"/>
          <w:sz w:val="32"/>
          <w:szCs w:val="32"/>
        </w:rPr>
        <w:t>﹞</w:t>
      </w:r>
      <w:r>
        <w:rPr>
          <w:rFonts w:eastAsia="仿宋_GB2312"/>
          <w:color w:val="000000"/>
          <w:kern w:val="0"/>
          <w:sz w:val="32"/>
          <w:szCs w:val="32"/>
        </w:rPr>
        <w:t>68号）文件要求，我县实施干旱河谷生态综合治理1000亩，改善我县干旱河谷生态环境，促进我县整体生态环境</w:t>
      </w:r>
      <w:r>
        <w:rPr>
          <w:rFonts w:hint="eastAsia" w:eastAsia="仿宋_GB2312"/>
          <w:color w:val="000000"/>
          <w:kern w:val="0"/>
          <w:sz w:val="32"/>
          <w:szCs w:val="32"/>
          <w:lang w:eastAsia="zh-CN"/>
        </w:rPr>
        <w:t>稳定</w:t>
      </w:r>
      <w:r>
        <w:rPr>
          <w:rFonts w:eastAsia="仿宋_GB2312"/>
          <w:color w:val="000000"/>
          <w:kern w:val="0"/>
          <w:sz w:val="32"/>
          <w:szCs w:val="32"/>
        </w:rPr>
        <w:t>向好的态势发展。</w:t>
      </w:r>
    </w:p>
    <w:p w14:paraId="21A9A200">
      <w:pPr>
        <w:adjustRightInd w:val="0"/>
        <w:snapToGrid w:val="0"/>
        <w:spacing w:line="560" w:lineRule="exact"/>
        <w:ind w:firstLine="643" w:firstLineChars="200"/>
        <w:rPr>
          <w:rFonts w:eastAsia="仿宋_GB2312"/>
          <w:b/>
          <w:color w:val="000000"/>
          <w:sz w:val="32"/>
          <w:szCs w:val="32"/>
          <w:lang w:val="zh-CN"/>
        </w:rPr>
      </w:pPr>
      <w:r>
        <w:rPr>
          <w:rFonts w:eastAsia="楷体_GB2312"/>
          <w:b/>
          <w:color w:val="000000"/>
          <w:sz w:val="32"/>
          <w:szCs w:val="32"/>
          <w:lang w:val="zh-CN"/>
        </w:rPr>
        <w:t>（二）</w:t>
      </w:r>
      <w:r>
        <w:rPr>
          <w:rFonts w:eastAsia="楷体_GB2312"/>
          <w:b/>
          <w:color w:val="000000"/>
          <w:sz w:val="32"/>
          <w:szCs w:val="32"/>
        </w:rPr>
        <w:t>实施目的及支持方向</w:t>
      </w:r>
      <w:r>
        <w:rPr>
          <w:rFonts w:eastAsia="仿宋_GB2312"/>
          <w:b/>
          <w:color w:val="000000"/>
          <w:sz w:val="32"/>
          <w:szCs w:val="32"/>
        </w:rPr>
        <w:t>。</w:t>
      </w:r>
      <w:r>
        <w:rPr>
          <w:rFonts w:eastAsia="仿宋_GB2312"/>
          <w:color w:val="000000"/>
          <w:kern w:val="0"/>
          <w:sz w:val="32"/>
          <w:szCs w:val="32"/>
          <w:shd w:val="clear" w:color="auto" w:fill="FFFFFF"/>
        </w:rPr>
        <w:t>项目</w:t>
      </w:r>
      <w:r>
        <w:rPr>
          <w:rFonts w:eastAsia="仿宋_GB2312"/>
          <w:color w:val="000000"/>
          <w:kern w:val="0"/>
          <w:sz w:val="32"/>
          <w:szCs w:val="32"/>
          <w:shd w:val="clear" w:color="auto" w:fill="FFFFFF"/>
          <w:lang w:val="zh-CN"/>
        </w:rPr>
        <w:t>严格执行造林项目资金管理办法，</w:t>
      </w:r>
      <w:r>
        <w:rPr>
          <w:rFonts w:eastAsia="仿宋_GB2312"/>
          <w:color w:val="000000"/>
          <w:sz w:val="32"/>
          <w:szCs w:val="32"/>
        </w:rPr>
        <w:t>在盐边县境内进行</w:t>
      </w:r>
      <w:r>
        <w:rPr>
          <w:rFonts w:eastAsia="仿宋_GB2312"/>
          <w:color w:val="000000"/>
          <w:sz w:val="32"/>
          <w:szCs w:val="31"/>
          <w:lang w:bidi="ar"/>
        </w:rPr>
        <w:t>造林绿化，</w:t>
      </w:r>
      <w:r>
        <w:rPr>
          <w:rFonts w:eastAsia="仿宋_GB2312"/>
          <w:color w:val="000000"/>
          <w:sz w:val="32"/>
          <w:szCs w:val="32"/>
        </w:rPr>
        <w:t>深入践行“绿水青山就是金山银山”理念，有效改善生态环境，保持水土、涵养水源，增强我县推动生态文明建设，持续改善城乡人居环境。</w:t>
      </w:r>
    </w:p>
    <w:p w14:paraId="4B3F35E0">
      <w:pPr>
        <w:ind w:firstLine="643" w:firstLineChars="200"/>
        <w:rPr>
          <w:rFonts w:eastAsia="仿宋_GB2312"/>
          <w:bCs/>
          <w:sz w:val="32"/>
          <w:szCs w:val="32"/>
          <w:lang w:val="zh-CN"/>
        </w:rPr>
      </w:pPr>
      <w:r>
        <w:rPr>
          <w:rFonts w:eastAsia="楷体_GB2312"/>
          <w:b/>
          <w:color w:val="000000"/>
          <w:sz w:val="32"/>
          <w:szCs w:val="32"/>
          <w:lang w:val="zh-CN"/>
        </w:rPr>
        <w:t>（三）</w:t>
      </w:r>
      <w:r>
        <w:rPr>
          <w:rFonts w:eastAsia="楷体_GB2312"/>
          <w:b/>
          <w:color w:val="000000"/>
          <w:sz w:val="32"/>
          <w:szCs w:val="32"/>
        </w:rPr>
        <w:t>预算安排及分配管理</w:t>
      </w:r>
      <w:r>
        <w:rPr>
          <w:rFonts w:eastAsia="仿宋_GB2312"/>
          <w:b/>
          <w:color w:val="000000"/>
          <w:sz w:val="32"/>
          <w:szCs w:val="32"/>
          <w:lang w:val="zh-CN"/>
        </w:rPr>
        <w:t>。</w:t>
      </w:r>
      <w:r>
        <w:rPr>
          <w:rFonts w:eastAsia="仿宋_GB2312"/>
          <w:bCs/>
          <w:color w:val="000000"/>
          <w:sz w:val="32"/>
          <w:szCs w:val="32"/>
          <w:lang w:val="zh-CN"/>
        </w:rPr>
        <w:t>根据</w:t>
      </w:r>
      <w:r>
        <w:rPr>
          <w:rFonts w:eastAsia="仿宋_GB2312"/>
          <w:color w:val="000000"/>
          <w:sz w:val="32"/>
          <w:szCs w:val="32"/>
        </w:rPr>
        <w:t>《四川省财政厅 四川省林业和草原局关于下达2022年省级林业草原改革发展专项资金预算</w:t>
      </w:r>
      <w:r>
        <w:rPr>
          <w:rFonts w:hint="eastAsia" w:eastAsia="仿宋_GB2312"/>
          <w:color w:val="000000"/>
          <w:sz w:val="32"/>
          <w:szCs w:val="32"/>
          <w:lang w:eastAsia="zh-CN"/>
        </w:rPr>
        <w:t>（</w:t>
      </w:r>
      <w:r>
        <w:rPr>
          <w:rFonts w:eastAsia="仿宋_GB2312"/>
          <w:color w:val="000000"/>
          <w:sz w:val="32"/>
          <w:szCs w:val="32"/>
        </w:rPr>
        <w:t>第二批</w:t>
      </w:r>
      <w:r>
        <w:rPr>
          <w:rFonts w:hint="eastAsia" w:eastAsia="仿宋_GB2312"/>
          <w:color w:val="000000"/>
          <w:sz w:val="32"/>
          <w:szCs w:val="32"/>
          <w:lang w:eastAsia="zh-CN"/>
        </w:rPr>
        <w:t>）</w:t>
      </w:r>
      <w:r>
        <w:rPr>
          <w:rFonts w:eastAsia="仿宋_GB2312"/>
          <w:color w:val="000000"/>
          <w:sz w:val="32"/>
          <w:szCs w:val="32"/>
        </w:rPr>
        <w:t>的通知》（川财资环</w:t>
      </w:r>
      <w:r>
        <w:rPr>
          <w:rFonts w:hint="eastAsia" w:ascii="宋体" w:hAnsi="宋体" w:cs="宋体"/>
          <w:color w:val="000000"/>
          <w:sz w:val="32"/>
          <w:szCs w:val="32"/>
        </w:rPr>
        <w:t>﹝</w:t>
      </w:r>
      <w:r>
        <w:rPr>
          <w:rFonts w:eastAsia="仿宋_GB2312"/>
          <w:color w:val="000000"/>
          <w:sz w:val="32"/>
          <w:szCs w:val="32"/>
        </w:rPr>
        <w:t>2022</w:t>
      </w:r>
      <w:r>
        <w:rPr>
          <w:rFonts w:hint="eastAsia" w:ascii="宋体" w:hAnsi="宋体" w:cs="宋体"/>
          <w:color w:val="000000"/>
          <w:sz w:val="32"/>
          <w:szCs w:val="32"/>
        </w:rPr>
        <w:t>﹞</w:t>
      </w:r>
      <w:r>
        <w:rPr>
          <w:rFonts w:eastAsia="仿宋_GB2312"/>
          <w:color w:val="000000"/>
          <w:sz w:val="32"/>
          <w:szCs w:val="32"/>
        </w:rPr>
        <w:t>68号）文件要求</w:t>
      </w:r>
      <w:r>
        <w:rPr>
          <w:rFonts w:eastAsia="仿宋_GB2312"/>
          <w:bCs/>
          <w:sz w:val="32"/>
          <w:szCs w:val="32"/>
          <w:lang w:val="zh-CN"/>
        </w:rPr>
        <w:t>，按照项目实施进度及情况支付资金。</w:t>
      </w:r>
    </w:p>
    <w:p w14:paraId="014EA63A">
      <w:pPr>
        <w:ind w:firstLine="643" w:firstLineChars="200"/>
        <w:rPr>
          <w:rFonts w:eastAsia="仿宋_GB2312"/>
          <w:sz w:val="32"/>
          <w:szCs w:val="32"/>
          <w:lang w:val="zh-CN"/>
        </w:rPr>
      </w:pPr>
      <w:r>
        <w:rPr>
          <w:rFonts w:eastAsia="楷体_GB2312"/>
          <w:b/>
          <w:color w:val="000000"/>
          <w:sz w:val="32"/>
          <w:szCs w:val="32"/>
          <w:lang w:val="zh-CN"/>
        </w:rPr>
        <w:t>（四）项目绩效目标设置</w:t>
      </w:r>
      <w:r>
        <w:rPr>
          <w:rFonts w:eastAsia="仿宋_GB2312"/>
          <w:b/>
          <w:sz w:val="32"/>
          <w:szCs w:val="32"/>
          <w:lang w:val="zh-CN"/>
        </w:rPr>
        <w:t>。</w:t>
      </w:r>
      <w:r>
        <w:rPr>
          <w:rFonts w:eastAsia="仿宋_GB2312"/>
          <w:sz w:val="32"/>
          <w:szCs w:val="32"/>
          <w:lang w:val="zh-CN"/>
        </w:rPr>
        <w:t>根据项目实际情况开展自评。</w:t>
      </w:r>
    </w:p>
    <w:p w14:paraId="298F4BA7">
      <w:pPr>
        <w:adjustRightInd w:val="0"/>
        <w:snapToGrid w:val="0"/>
        <w:spacing w:line="560" w:lineRule="exact"/>
        <w:ind w:firstLine="640" w:firstLineChars="200"/>
        <w:rPr>
          <w:rFonts w:eastAsia="黑体"/>
          <w:color w:val="000000"/>
          <w:sz w:val="32"/>
          <w:szCs w:val="32"/>
        </w:rPr>
      </w:pPr>
      <w:r>
        <w:rPr>
          <w:rFonts w:eastAsia="黑体"/>
          <w:color w:val="000000"/>
          <w:sz w:val="32"/>
          <w:szCs w:val="32"/>
        </w:rPr>
        <w:t>二、评价实施</w:t>
      </w:r>
    </w:p>
    <w:p w14:paraId="405D20B6">
      <w:pPr>
        <w:widowControl/>
        <w:tabs>
          <w:tab w:val="left" w:pos="2160"/>
        </w:tabs>
        <w:spacing w:line="560" w:lineRule="exact"/>
        <w:ind w:firstLine="643" w:firstLineChars="200"/>
        <w:rPr>
          <w:rFonts w:eastAsia="仿宋_GB2312"/>
          <w:sz w:val="32"/>
          <w:szCs w:val="32"/>
        </w:rPr>
      </w:pPr>
      <w:r>
        <w:rPr>
          <w:rFonts w:eastAsia="楷体_GB2312"/>
          <w:b/>
          <w:color w:val="000000"/>
          <w:sz w:val="32"/>
          <w:szCs w:val="32"/>
          <w:lang w:val="zh-CN"/>
        </w:rPr>
        <w:t>（一）评价目的。</w:t>
      </w:r>
      <w:r>
        <w:rPr>
          <w:rFonts w:eastAsia="仿宋_GB2312"/>
          <w:sz w:val="32"/>
          <w:szCs w:val="32"/>
        </w:rPr>
        <w:t>通过事前绩效评估将绩效管理关口前移，为项目设立和预算安排提供重要参考依据，提高预算编制科学性、合理性，优化财政支出结构，从源头上防控财政资源配置的低效无效，提高财政资源配置效率和财政资金使用效益。</w:t>
      </w:r>
    </w:p>
    <w:p w14:paraId="75AA7EB9">
      <w:pPr>
        <w:spacing w:line="560" w:lineRule="exact"/>
        <w:ind w:firstLine="643" w:firstLineChars="200"/>
        <w:jc w:val="left"/>
        <w:textAlignment w:val="bottom"/>
        <w:rPr>
          <w:rFonts w:eastAsia="仿宋_GB2312"/>
          <w:sz w:val="32"/>
          <w:szCs w:val="32"/>
        </w:rPr>
      </w:pPr>
      <w:r>
        <w:rPr>
          <w:rFonts w:eastAsia="楷体_GB2312"/>
          <w:b/>
          <w:color w:val="000000"/>
          <w:sz w:val="32"/>
          <w:szCs w:val="32"/>
          <w:lang w:val="zh-CN"/>
        </w:rPr>
        <w:t>（二）预设问题及评价重点</w:t>
      </w:r>
      <w:r>
        <w:rPr>
          <w:rFonts w:eastAsia="仿宋_GB2312"/>
          <w:b/>
          <w:sz w:val="32"/>
          <w:szCs w:val="32"/>
          <w:lang w:val="zh-CN"/>
        </w:rPr>
        <w:t>。一是</w:t>
      </w:r>
      <w:r>
        <w:rPr>
          <w:rFonts w:eastAsia="仿宋_GB2312"/>
          <w:sz w:val="32"/>
          <w:szCs w:val="32"/>
        </w:rPr>
        <w:t>根据编制方案，项目资金专项用于造林绿化项目建设，不得以任何理由改变资金用途，便于及时准确掌握资金到位、使用情况，加强了资金管理。二</w:t>
      </w:r>
      <w:r>
        <w:rPr>
          <w:rFonts w:eastAsia="仿宋_GB2312"/>
          <w:b/>
          <w:bCs/>
          <w:sz w:val="32"/>
          <w:szCs w:val="32"/>
        </w:rPr>
        <w:t>是</w:t>
      </w:r>
      <w:r>
        <w:rPr>
          <w:rFonts w:eastAsia="仿宋_GB2312"/>
          <w:sz w:val="32"/>
          <w:szCs w:val="32"/>
        </w:rPr>
        <w:t>在资金支出标准上，按照预算管理，政府采购等相关规定执行，</w:t>
      </w:r>
      <w:r>
        <w:rPr>
          <w:rFonts w:hint="eastAsia" w:eastAsia="仿宋_GB2312"/>
          <w:sz w:val="32"/>
          <w:szCs w:val="32"/>
          <w:lang w:eastAsia="zh-CN"/>
        </w:rPr>
        <w:t>防止</w:t>
      </w:r>
      <w:r>
        <w:rPr>
          <w:rFonts w:eastAsia="仿宋_GB2312"/>
          <w:sz w:val="32"/>
          <w:szCs w:val="32"/>
        </w:rPr>
        <w:t>不按规定进行预算调整</w:t>
      </w:r>
      <w:r>
        <w:rPr>
          <w:rFonts w:hint="eastAsia" w:eastAsia="仿宋_GB2312"/>
          <w:sz w:val="32"/>
          <w:szCs w:val="32"/>
          <w:lang w:eastAsia="zh-CN"/>
        </w:rPr>
        <w:t>等</w:t>
      </w:r>
      <w:r>
        <w:rPr>
          <w:rFonts w:eastAsia="仿宋_GB2312"/>
          <w:sz w:val="32"/>
          <w:szCs w:val="32"/>
        </w:rPr>
        <w:t>情况。三</w:t>
      </w:r>
      <w:r>
        <w:rPr>
          <w:rFonts w:eastAsia="仿宋_GB2312"/>
          <w:b/>
          <w:bCs/>
          <w:sz w:val="32"/>
          <w:szCs w:val="32"/>
        </w:rPr>
        <w:t>是</w:t>
      </w:r>
      <w:r>
        <w:rPr>
          <w:rFonts w:eastAsia="仿宋_GB2312"/>
          <w:sz w:val="32"/>
          <w:szCs w:val="32"/>
        </w:rPr>
        <w:t>严格按照项目资金使用范围使用资金，</w:t>
      </w:r>
      <w:r>
        <w:rPr>
          <w:rFonts w:hint="eastAsia" w:eastAsia="仿宋_GB2312"/>
          <w:sz w:val="32"/>
          <w:szCs w:val="32"/>
          <w:lang w:eastAsia="zh-CN"/>
        </w:rPr>
        <w:t>严禁</w:t>
      </w:r>
      <w:r>
        <w:rPr>
          <w:rFonts w:eastAsia="仿宋_GB2312"/>
          <w:sz w:val="32"/>
          <w:szCs w:val="32"/>
        </w:rPr>
        <w:t>超范围使用资金等的情况。</w:t>
      </w:r>
    </w:p>
    <w:p w14:paraId="5C117FC5">
      <w:pPr>
        <w:adjustRightInd w:val="0"/>
        <w:snapToGrid w:val="0"/>
        <w:spacing w:line="560" w:lineRule="exact"/>
        <w:ind w:firstLine="643" w:firstLineChars="200"/>
        <w:rPr>
          <w:rFonts w:eastAsia="仿宋_GB2312"/>
          <w:kern w:val="0"/>
          <w:sz w:val="32"/>
          <w:szCs w:val="28"/>
        </w:rPr>
      </w:pPr>
      <w:r>
        <w:rPr>
          <w:rFonts w:eastAsia="楷体_GB2312"/>
          <w:b/>
          <w:color w:val="000000"/>
          <w:sz w:val="32"/>
          <w:szCs w:val="32"/>
          <w:lang w:val="zh-CN"/>
        </w:rPr>
        <w:t>（三）评价选点。</w:t>
      </w:r>
      <w:r>
        <w:rPr>
          <w:rFonts w:hint="eastAsia" w:eastAsia="楷体_GB2312"/>
          <w:b/>
          <w:color w:val="000000"/>
          <w:sz w:val="32"/>
          <w:szCs w:val="32"/>
          <w:lang w:val="zh-CN"/>
        </w:rPr>
        <w:t>该</w:t>
      </w:r>
      <w:r>
        <w:rPr>
          <w:rFonts w:eastAsia="仿宋_GB2312"/>
          <w:kern w:val="0"/>
          <w:sz w:val="32"/>
          <w:szCs w:val="28"/>
        </w:rPr>
        <w:t>项目选址土地连片性高，光照充足，土层厚，暴雨影响小，气象灾害少，施工难度小，是实施绿化造林的最优选址。</w:t>
      </w:r>
    </w:p>
    <w:p w14:paraId="4127BF6E">
      <w:pPr>
        <w:adjustRightInd w:val="0"/>
        <w:snapToGrid w:val="0"/>
        <w:spacing w:line="560" w:lineRule="exact"/>
        <w:ind w:firstLine="643" w:firstLineChars="200"/>
        <w:rPr>
          <w:rFonts w:eastAsia="仿宋_GB2312"/>
          <w:kern w:val="0"/>
          <w:sz w:val="32"/>
          <w:szCs w:val="28"/>
        </w:rPr>
      </w:pPr>
      <w:r>
        <w:rPr>
          <w:rFonts w:eastAsia="楷体_GB2312"/>
          <w:b/>
          <w:color w:val="000000"/>
          <w:sz w:val="32"/>
          <w:szCs w:val="32"/>
          <w:lang w:val="zh-CN"/>
        </w:rPr>
        <w:t>（四）评价方法</w:t>
      </w:r>
      <w:r>
        <w:rPr>
          <w:rFonts w:eastAsia="仿宋_GB2312"/>
          <w:b/>
          <w:sz w:val="32"/>
          <w:szCs w:val="32"/>
          <w:lang w:val="zh-CN"/>
        </w:rPr>
        <w:t>。</w:t>
      </w:r>
      <w:r>
        <w:rPr>
          <w:rFonts w:eastAsia="仿宋_GB2312"/>
          <w:kern w:val="0"/>
          <w:sz w:val="32"/>
          <w:szCs w:val="28"/>
        </w:rPr>
        <w:t>本项目通过现场踏勘、与项目相关人员座谈或讨论了解项目情况，收集相关资料，综合分析相关情况后，对项目的立项必要性、投入经济性、目标合理性、方案可行性以及筹资合规性实施评估。</w:t>
      </w:r>
    </w:p>
    <w:p w14:paraId="07D2209F">
      <w:pPr>
        <w:adjustRightInd w:val="0"/>
        <w:snapToGrid w:val="0"/>
        <w:spacing w:line="560" w:lineRule="exact"/>
        <w:ind w:firstLine="643" w:firstLineChars="200"/>
        <w:rPr>
          <w:rFonts w:eastAsia="仿宋_GB2312"/>
          <w:kern w:val="0"/>
          <w:sz w:val="32"/>
          <w:szCs w:val="28"/>
          <w:lang w:val="zh-CN"/>
        </w:rPr>
      </w:pPr>
      <w:r>
        <w:rPr>
          <w:rFonts w:eastAsia="楷体_GB2312"/>
          <w:b/>
          <w:color w:val="000000"/>
          <w:sz w:val="32"/>
          <w:szCs w:val="32"/>
          <w:lang w:val="zh-CN"/>
        </w:rPr>
        <w:t>（五）评价组织</w:t>
      </w:r>
      <w:r>
        <w:rPr>
          <w:rFonts w:eastAsia="仿宋_GB2312"/>
          <w:b/>
          <w:sz w:val="32"/>
          <w:szCs w:val="32"/>
          <w:lang w:val="zh-CN"/>
        </w:rPr>
        <w:t>。</w:t>
      </w:r>
      <w:r>
        <w:rPr>
          <w:rFonts w:eastAsia="仿宋_GB2312"/>
          <w:kern w:val="0"/>
          <w:sz w:val="32"/>
          <w:szCs w:val="28"/>
          <w:lang w:val="zh-CN"/>
        </w:rPr>
        <w:t>项目严格按照招投标、政府采购、项目公示等程序，各相关股室具体负责实施，财务室负责业务指导和监督。其中财务监督资金使用去向，相关股室负责项目的整体选址，方案可行性，合理确定职责分工等整体项目情况的实施，对接相关企业，配合完成项目的实施。</w:t>
      </w:r>
    </w:p>
    <w:p w14:paraId="36C55B33">
      <w:pPr>
        <w:adjustRightInd w:val="0"/>
        <w:snapToGrid w:val="0"/>
        <w:spacing w:line="560" w:lineRule="exact"/>
        <w:ind w:firstLine="640" w:firstLineChars="200"/>
        <w:rPr>
          <w:rFonts w:eastAsia="黑体"/>
          <w:color w:val="000000"/>
          <w:sz w:val="32"/>
          <w:szCs w:val="32"/>
          <w:lang w:val="zh-CN"/>
        </w:rPr>
      </w:pPr>
      <w:r>
        <w:rPr>
          <w:rFonts w:eastAsia="黑体"/>
          <w:color w:val="000000"/>
          <w:sz w:val="32"/>
          <w:szCs w:val="32"/>
        </w:rPr>
        <w:t>三、绩效分析</w:t>
      </w:r>
      <w:r>
        <w:rPr>
          <w:rFonts w:eastAsia="黑体"/>
          <w:color w:val="000000"/>
          <w:sz w:val="32"/>
          <w:szCs w:val="32"/>
          <w:lang w:val="zh-CN"/>
        </w:rPr>
        <w:tab/>
      </w:r>
    </w:p>
    <w:p w14:paraId="6445A02F">
      <w:pPr>
        <w:spacing w:line="560" w:lineRule="exact"/>
        <w:ind w:firstLine="643" w:firstLineChars="200"/>
        <w:rPr>
          <w:rFonts w:eastAsia="仿宋_GB2312"/>
          <w:b/>
          <w:sz w:val="32"/>
          <w:szCs w:val="32"/>
        </w:rPr>
      </w:pPr>
      <w:r>
        <w:rPr>
          <w:rFonts w:eastAsia="楷体_GB2312"/>
          <w:b/>
          <w:color w:val="000000"/>
          <w:sz w:val="32"/>
          <w:szCs w:val="32"/>
          <w:lang w:val="zh-CN"/>
        </w:rPr>
        <w:t>（一）</w:t>
      </w:r>
      <w:r>
        <w:rPr>
          <w:rFonts w:eastAsia="楷体_GB2312"/>
          <w:b/>
          <w:color w:val="000000"/>
          <w:sz w:val="32"/>
          <w:szCs w:val="32"/>
        </w:rPr>
        <w:t>通用指标</w:t>
      </w:r>
      <w:r>
        <w:rPr>
          <w:rFonts w:eastAsia="楷体_GB2312"/>
          <w:b/>
          <w:color w:val="000000"/>
          <w:sz w:val="32"/>
          <w:szCs w:val="32"/>
          <w:lang w:val="zh-CN"/>
        </w:rPr>
        <w:t>绩效分析</w:t>
      </w:r>
      <w:r>
        <w:rPr>
          <w:rFonts w:eastAsia="仿宋_GB2312"/>
          <w:b/>
          <w:bCs/>
          <w:color w:val="000000"/>
          <w:kern w:val="0"/>
          <w:sz w:val="32"/>
          <w:szCs w:val="32"/>
          <w:shd w:val="clear" w:color="auto" w:fill="FFFFFF"/>
          <w:lang w:val="zh-CN"/>
        </w:rPr>
        <w:t>。</w:t>
      </w:r>
    </w:p>
    <w:p w14:paraId="1B569961">
      <w:pPr>
        <w:spacing w:line="560" w:lineRule="exact"/>
        <w:ind w:firstLine="643" w:firstLineChars="200"/>
        <w:rPr>
          <w:rFonts w:eastAsia="仿宋_GB2312"/>
          <w:kern w:val="0"/>
          <w:sz w:val="32"/>
          <w:szCs w:val="28"/>
        </w:rPr>
      </w:pPr>
      <w:r>
        <w:rPr>
          <w:rFonts w:eastAsia="仿宋_GB2312"/>
          <w:b/>
          <w:bCs/>
          <w:sz w:val="32"/>
          <w:szCs w:val="32"/>
        </w:rPr>
        <w:t>1.项目决策。</w:t>
      </w:r>
      <w:r>
        <w:rPr>
          <w:rFonts w:eastAsia="仿宋_GB2312"/>
          <w:kern w:val="0"/>
          <w:sz w:val="32"/>
          <w:szCs w:val="28"/>
          <w:lang w:val="zh-CN"/>
        </w:rPr>
        <w:t>我局在前期可行性研究、调查摸底等方面较为充分，召开会议协商、咨询专家意见等，</w:t>
      </w:r>
      <w:r>
        <w:rPr>
          <w:rFonts w:eastAsia="仿宋_GB2312"/>
          <w:kern w:val="0"/>
          <w:sz w:val="32"/>
          <w:szCs w:val="28"/>
        </w:rPr>
        <w:t>按照预算管理办法规定的程序组织项目有关材料的提报，同时，严格按照资金投向，将资金全部投入规定项目。</w:t>
      </w:r>
    </w:p>
    <w:p w14:paraId="2D8FA94E">
      <w:pPr>
        <w:spacing w:line="560" w:lineRule="exact"/>
        <w:ind w:firstLine="643" w:firstLineChars="200"/>
        <w:rPr>
          <w:rFonts w:eastAsia="仿宋_GB2312"/>
          <w:kern w:val="0"/>
          <w:sz w:val="32"/>
          <w:szCs w:val="28"/>
        </w:rPr>
      </w:pPr>
      <w:r>
        <w:rPr>
          <w:rFonts w:eastAsia="仿宋_GB2312"/>
          <w:b/>
          <w:bCs/>
          <w:sz w:val="32"/>
          <w:szCs w:val="32"/>
        </w:rPr>
        <w:t>2.项目管理</w:t>
      </w:r>
      <w:r>
        <w:rPr>
          <w:rFonts w:eastAsia="仿宋_GB2312"/>
          <w:sz w:val="32"/>
          <w:szCs w:val="32"/>
        </w:rPr>
        <w:t>。</w:t>
      </w:r>
      <w:r>
        <w:rPr>
          <w:rFonts w:eastAsia="仿宋_GB2312"/>
          <w:kern w:val="0"/>
          <w:sz w:val="32"/>
          <w:szCs w:val="28"/>
        </w:rPr>
        <w:t>我局严格按照《造林技术规程》，在施工过程中严格执行相关技术标准及规范，严格遵循资金使用原则和范围，确保专款专用。同时项目严格按照投标、政府采购、项目公示等程序，相关股室具体负责实施，财务室负责业务指导和监督，加强了资金分配管理及绩效监管。</w:t>
      </w:r>
    </w:p>
    <w:p w14:paraId="2657FD59">
      <w:pPr>
        <w:spacing w:line="560" w:lineRule="exact"/>
        <w:ind w:firstLine="643" w:firstLineChars="200"/>
        <w:rPr>
          <w:rFonts w:eastAsia="仿宋_GB2312"/>
          <w:kern w:val="0"/>
          <w:sz w:val="32"/>
          <w:szCs w:val="28"/>
        </w:rPr>
      </w:pPr>
      <w:r>
        <w:rPr>
          <w:rFonts w:eastAsia="仿宋_GB2312"/>
          <w:b/>
          <w:bCs/>
          <w:sz w:val="32"/>
          <w:szCs w:val="32"/>
        </w:rPr>
        <w:t>3.项目实施</w:t>
      </w:r>
      <w:r>
        <w:rPr>
          <w:rFonts w:eastAsia="仿宋_GB2312"/>
          <w:sz w:val="32"/>
          <w:szCs w:val="32"/>
        </w:rPr>
        <w:t>。一</w:t>
      </w:r>
      <w:r>
        <w:rPr>
          <w:rFonts w:eastAsia="仿宋_GB2312"/>
          <w:b/>
          <w:bCs/>
          <w:sz w:val="32"/>
          <w:szCs w:val="32"/>
        </w:rPr>
        <w:t>是</w:t>
      </w:r>
      <w:r>
        <w:rPr>
          <w:rFonts w:eastAsia="仿宋_GB2312"/>
          <w:sz w:val="32"/>
          <w:szCs w:val="32"/>
        </w:rPr>
        <w:t>预算执行方面。</w:t>
      </w:r>
      <w:r>
        <w:rPr>
          <w:rFonts w:eastAsia="仿宋_GB2312"/>
          <w:kern w:val="0"/>
          <w:sz w:val="32"/>
          <w:szCs w:val="28"/>
        </w:rPr>
        <w:t>资金下达后，资金项目均能按预算规定程序执行，没有出现不按规定进行预算调整的情况，资金到位及时，资金到位率100%。二</w:t>
      </w:r>
      <w:r>
        <w:rPr>
          <w:rFonts w:eastAsia="仿宋_GB2312"/>
          <w:b/>
          <w:bCs/>
          <w:kern w:val="0"/>
          <w:sz w:val="32"/>
          <w:szCs w:val="28"/>
        </w:rPr>
        <w:t>是</w:t>
      </w:r>
      <w:r>
        <w:rPr>
          <w:rFonts w:eastAsia="仿宋_GB2312"/>
          <w:kern w:val="0"/>
          <w:sz w:val="32"/>
          <w:szCs w:val="28"/>
        </w:rPr>
        <w:t>资金使用方面。资金严格按照资金使用有关规定，严格执行县级报账制，专账核算、公告公示等制度，同时严格资金拨付手续，账务处理及时，会计核算规范，确保资金安全有效，提高资金使用效益</w:t>
      </w:r>
    </w:p>
    <w:p w14:paraId="7F6FE980">
      <w:pPr>
        <w:spacing w:line="560" w:lineRule="exact"/>
        <w:ind w:firstLine="643" w:firstLineChars="200"/>
        <w:rPr>
          <w:rFonts w:eastAsia="仿宋_GB2312"/>
          <w:kern w:val="0"/>
          <w:sz w:val="32"/>
          <w:szCs w:val="28"/>
          <w:lang w:val="zh-CN"/>
        </w:rPr>
      </w:pPr>
      <w:r>
        <w:rPr>
          <w:rFonts w:eastAsia="仿宋_GB2312"/>
          <w:b/>
          <w:bCs/>
          <w:sz w:val="32"/>
          <w:szCs w:val="32"/>
        </w:rPr>
        <w:t>4.项目结果</w:t>
      </w:r>
      <w:r>
        <w:rPr>
          <w:rFonts w:eastAsia="仿宋_GB2312"/>
          <w:sz w:val="32"/>
          <w:szCs w:val="32"/>
        </w:rPr>
        <w:t>。</w:t>
      </w:r>
      <w:r>
        <w:rPr>
          <w:rFonts w:eastAsia="仿宋_GB2312"/>
          <w:kern w:val="0"/>
          <w:sz w:val="32"/>
          <w:szCs w:val="28"/>
          <w:lang w:val="zh-CN"/>
        </w:rPr>
        <w:t>在目标设置方面，我局设置了绩效总目标和阶段性指标，有数量指标、成本指标、质量指标、效果指标、项目建设期及进度安排等，并经过了有关专家的审核。指标的设置与项目性质密切相关，</w:t>
      </w:r>
      <w:r>
        <w:rPr>
          <w:rFonts w:hint="eastAsia" w:eastAsia="仿宋_GB2312"/>
          <w:kern w:val="0"/>
          <w:sz w:val="32"/>
          <w:szCs w:val="28"/>
          <w:lang w:val="zh-CN"/>
        </w:rPr>
        <w:t>包括</w:t>
      </w:r>
      <w:r>
        <w:rPr>
          <w:rFonts w:eastAsia="仿宋_GB2312"/>
          <w:kern w:val="0"/>
          <w:sz w:val="32"/>
          <w:szCs w:val="28"/>
          <w:lang w:val="zh-CN"/>
        </w:rPr>
        <w:t>任务完成率、资金支付率以及造林成活率等绩效指标，全面体现工作的质量和效果。</w:t>
      </w:r>
    </w:p>
    <w:p w14:paraId="26741F6D">
      <w:pPr>
        <w:spacing w:line="560" w:lineRule="exact"/>
        <w:ind w:firstLine="643" w:firstLineChars="200"/>
        <w:rPr>
          <w:rFonts w:eastAsia="仿宋_GB2312"/>
          <w:sz w:val="32"/>
          <w:szCs w:val="32"/>
          <w:lang w:val="zh-CN"/>
        </w:rPr>
      </w:pPr>
      <w:r>
        <w:rPr>
          <w:rFonts w:eastAsia="楷体_GB2312"/>
          <w:b/>
          <w:color w:val="000000"/>
          <w:sz w:val="32"/>
          <w:szCs w:val="32"/>
          <w:lang w:val="zh-CN"/>
        </w:rPr>
        <w:t>（二）</w:t>
      </w:r>
      <w:r>
        <w:rPr>
          <w:rFonts w:eastAsia="楷体_GB2312"/>
          <w:b/>
          <w:color w:val="000000"/>
          <w:sz w:val="32"/>
          <w:szCs w:val="32"/>
        </w:rPr>
        <w:t>专用指标</w:t>
      </w:r>
      <w:r>
        <w:rPr>
          <w:rFonts w:eastAsia="楷体_GB2312"/>
          <w:b/>
          <w:color w:val="000000"/>
          <w:sz w:val="32"/>
          <w:szCs w:val="32"/>
          <w:lang w:val="zh-CN"/>
        </w:rPr>
        <w:t>绩效分析</w:t>
      </w:r>
      <w:r>
        <w:rPr>
          <w:rFonts w:eastAsia="仿宋_GB2312"/>
          <w:b/>
          <w:bCs/>
          <w:color w:val="000000"/>
          <w:kern w:val="0"/>
          <w:sz w:val="32"/>
          <w:szCs w:val="32"/>
          <w:shd w:val="clear" w:color="auto" w:fill="FFFFFF"/>
          <w:lang w:val="zh-CN"/>
        </w:rPr>
        <w:t>。</w:t>
      </w:r>
    </w:p>
    <w:p w14:paraId="2AC02803">
      <w:pPr>
        <w:spacing w:line="560" w:lineRule="exact"/>
        <w:ind w:firstLine="643" w:firstLineChars="200"/>
        <w:jc w:val="left"/>
        <w:rPr>
          <w:rFonts w:eastAsia="仿宋_GB2312"/>
          <w:kern w:val="0"/>
          <w:sz w:val="32"/>
          <w:szCs w:val="28"/>
          <w:lang w:bidi="ar"/>
        </w:rPr>
      </w:pPr>
      <w:r>
        <w:rPr>
          <w:rFonts w:eastAsia="仿宋_GB2312"/>
          <w:b/>
          <w:bCs/>
          <w:sz w:val="32"/>
          <w:szCs w:val="32"/>
        </w:rPr>
        <w:t>1.产业发展</w:t>
      </w:r>
      <w:r>
        <w:rPr>
          <w:rFonts w:eastAsia="仿宋_GB2312"/>
          <w:sz w:val="32"/>
          <w:szCs w:val="32"/>
        </w:rPr>
        <w:t>。一</w:t>
      </w:r>
      <w:r>
        <w:rPr>
          <w:rFonts w:eastAsia="仿宋_GB2312"/>
          <w:b/>
          <w:bCs/>
          <w:sz w:val="32"/>
          <w:szCs w:val="32"/>
        </w:rPr>
        <w:t>是</w:t>
      </w:r>
      <w:r>
        <w:rPr>
          <w:rFonts w:hint="eastAsia" w:eastAsia="仿宋_GB2312"/>
          <w:b/>
          <w:bCs/>
          <w:sz w:val="32"/>
          <w:szCs w:val="32"/>
          <w:lang w:eastAsia="zh-CN"/>
        </w:rPr>
        <w:t>该</w:t>
      </w:r>
      <w:r>
        <w:rPr>
          <w:rFonts w:eastAsia="仿宋_GB2312"/>
          <w:sz w:val="32"/>
          <w:szCs w:val="32"/>
        </w:rPr>
        <w:t>项目的实施符合盐边的地形地貌、气候及区域特征，同时符合专项资金专款专用的使用原则。二</w:t>
      </w:r>
      <w:r>
        <w:rPr>
          <w:rFonts w:eastAsia="仿宋_GB2312"/>
          <w:b/>
          <w:bCs/>
          <w:kern w:val="0"/>
          <w:sz w:val="32"/>
          <w:szCs w:val="28"/>
          <w:lang w:bidi="ar"/>
        </w:rPr>
        <w:t>是</w:t>
      </w:r>
      <w:r>
        <w:rPr>
          <w:rFonts w:eastAsia="仿宋_GB2312"/>
          <w:kern w:val="0"/>
          <w:sz w:val="32"/>
          <w:szCs w:val="28"/>
          <w:lang w:bidi="ar"/>
        </w:rPr>
        <w:t>项目实施成林后，项目区森林质量能够得到提高，增加林地木材产出，长远看也具有一定的经济效益。</w:t>
      </w:r>
    </w:p>
    <w:p w14:paraId="3B2F354E">
      <w:pPr>
        <w:spacing w:line="560" w:lineRule="exact"/>
        <w:ind w:firstLine="643"/>
        <w:rPr>
          <w:rFonts w:eastAsia="仿宋_GB2312"/>
          <w:kern w:val="0"/>
          <w:sz w:val="32"/>
          <w:szCs w:val="28"/>
          <w:lang w:bidi="ar"/>
        </w:rPr>
      </w:pPr>
      <w:r>
        <w:rPr>
          <w:rFonts w:eastAsia="仿宋_GB2312"/>
          <w:b/>
          <w:bCs/>
          <w:sz w:val="32"/>
          <w:szCs w:val="32"/>
        </w:rPr>
        <w:t>2.</w:t>
      </w:r>
      <w:r>
        <w:rPr>
          <w:rFonts w:eastAsia="仿宋_GB2312"/>
          <w:b/>
          <w:bCs/>
          <w:sz w:val="32"/>
          <w:szCs w:val="32"/>
          <w:lang w:val="zh-CN"/>
        </w:rPr>
        <w:t>民生保障</w:t>
      </w:r>
      <w:r>
        <w:rPr>
          <w:rFonts w:eastAsia="仿宋_GB2312"/>
          <w:sz w:val="32"/>
          <w:szCs w:val="32"/>
          <w:lang w:val="zh-CN"/>
        </w:rPr>
        <w:t>。</w:t>
      </w:r>
      <w:r>
        <w:rPr>
          <w:rFonts w:eastAsia="仿宋_GB2312"/>
          <w:kern w:val="0"/>
          <w:sz w:val="32"/>
          <w:szCs w:val="28"/>
          <w:lang w:bidi="ar"/>
        </w:rPr>
        <w:t>项目的实施可产生较大的社会效益。一</w:t>
      </w:r>
      <w:r>
        <w:rPr>
          <w:rFonts w:eastAsia="仿宋_GB2312"/>
          <w:b/>
          <w:bCs/>
          <w:kern w:val="0"/>
          <w:sz w:val="32"/>
          <w:szCs w:val="28"/>
          <w:lang w:bidi="ar"/>
        </w:rPr>
        <w:t>是</w:t>
      </w:r>
      <w:r>
        <w:rPr>
          <w:rFonts w:eastAsia="仿宋_GB2312"/>
          <w:kern w:val="0"/>
          <w:sz w:val="32"/>
          <w:szCs w:val="28"/>
          <w:lang w:bidi="ar"/>
        </w:rPr>
        <w:t>该项目能让更多当地群众参与地方生态建设，通过劳动获取报酬，激发其致富奔小康的内生动力。同时根据建设项目实际情况，对参与当地的群众进行技能培训，提供就业机会，增加群众</w:t>
      </w:r>
      <w:r>
        <w:rPr>
          <w:rFonts w:hint="eastAsia" w:eastAsia="仿宋_GB2312"/>
          <w:kern w:val="0"/>
          <w:sz w:val="32"/>
          <w:szCs w:val="28"/>
          <w:lang w:eastAsia="zh-CN" w:bidi="ar"/>
        </w:rPr>
        <w:t>收入</w:t>
      </w:r>
      <w:r>
        <w:rPr>
          <w:rFonts w:eastAsia="仿宋_GB2312"/>
          <w:kern w:val="0"/>
          <w:sz w:val="32"/>
          <w:szCs w:val="28"/>
          <w:lang w:bidi="ar"/>
        </w:rPr>
        <w:t>。二</w:t>
      </w:r>
      <w:r>
        <w:rPr>
          <w:rFonts w:eastAsia="仿宋_GB2312"/>
          <w:b/>
          <w:bCs/>
          <w:kern w:val="0"/>
          <w:sz w:val="32"/>
          <w:szCs w:val="28"/>
          <w:lang w:bidi="ar"/>
        </w:rPr>
        <w:t>是</w:t>
      </w:r>
      <w:r>
        <w:rPr>
          <w:rFonts w:eastAsia="仿宋_GB2312"/>
          <w:kern w:val="0"/>
          <w:sz w:val="32"/>
          <w:szCs w:val="28"/>
          <w:lang w:bidi="ar"/>
        </w:rPr>
        <w:t>项目的实施可增加当地村民就业机会，增加部分村民的收入。对促进地方经济发展，改善项目地区社会经济环境，促进乡村振兴、区域经济社会可持续发展具有重要的作用。三</w:t>
      </w:r>
      <w:r>
        <w:rPr>
          <w:rFonts w:eastAsia="仿宋_GB2312"/>
          <w:b/>
          <w:bCs/>
          <w:kern w:val="0"/>
          <w:sz w:val="32"/>
          <w:szCs w:val="28"/>
          <w:lang w:bidi="ar"/>
        </w:rPr>
        <w:t>是</w:t>
      </w:r>
      <w:r>
        <w:rPr>
          <w:rFonts w:eastAsia="仿宋_GB2312"/>
          <w:kern w:val="0"/>
          <w:sz w:val="32"/>
          <w:szCs w:val="28"/>
          <w:lang w:bidi="ar"/>
        </w:rPr>
        <w:t>项目的实施还可加深社会对林业的认识，通过林业生产活动的宣传、教育和培训等，不断提高项目实施区林业从业人员的森林经营和管理水平，有利于提高林业生产力和促进林业科技进步，促进地方林业健康发展。</w:t>
      </w:r>
    </w:p>
    <w:p w14:paraId="706FB20A">
      <w:pPr>
        <w:spacing w:line="560" w:lineRule="exact"/>
        <w:ind w:firstLine="643" w:firstLineChars="200"/>
        <w:jc w:val="left"/>
        <w:rPr>
          <w:rFonts w:eastAsia="仿宋_GB2312"/>
          <w:kern w:val="0"/>
          <w:sz w:val="32"/>
          <w:szCs w:val="28"/>
          <w:lang w:bidi="ar"/>
        </w:rPr>
      </w:pPr>
      <w:r>
        <w:rPr>
          <w:rFonts w:eastAsia="仿宋_GB2312"/>
          <w:b/>
          <w:bCs/>
          <w:sz w:val="32"/>
          <w:szCs w:val="32"/>
        </w:rPr>
        <w:t>3.基础设施</w:t>
      </w:r>
      <w:r>
        <w:rPr>
          <w:rFonts w:eastAsia="仿宋_GB2312"/>
          <w:sz w:val="32"/>
          <w:szCs w:val="32"/>
        </w:rPr>
        <w:t>。一</w:t>
      </w:r>
      <w:r>
        <w:rPr>
          <w:rFonts w:eastAsia="仿宋_GB2312"/>
          <w:b/>
          <w:bCs/>
          <w:sz w:val="32"/>
          <w:szCs w:val="32"/>
        </w:rPr>
        <w:t>是</w:t>
      </w:r>
      <w:r>
        <w:rPr>
          <w:rFonts w:eastAsia="仿宋_GB2312"/>
          <w:kern w:val="0"/>
          <w:sz w:val="32"/>
          <w:szCs w:val="28"/>
          <w:lang w:bidi="ar"/>
        </w:rPr>
        <w:t>本项目属于生态保护、修复工程，项目资金来源为省级财政造林补助资金和盐边县植被恢复资金，项目资金有保障。二</w:t>
      </w:r>
      <w:r>
        <w:rPr>
          <w:rFonts w:eastAsia="仿宋_GB2312"/>
          <w:b/>
          <w:bCs/>
          <w:kern w:val="0"/>
          <w:sz w:val="32"/>
          <w:szCs w:val="28"/>
          <w:lang w:bidi="ar"/>
        </w:rPr>
        <w:t>是</w:t>
      </w:r>
      <w:r>
        <w:rPr>
          <w:rFonts w:eastAsia="仿宋_GB2312"/>
          <w:kern w:val="0"/>
          <w:sz w:val="32"/>
          <w:szCs w:val="28"/>
          <w:lang w:bidi="ar"/>
        </w:rPr>
        <w:t>造林项目完成后，严格按照规范程序，由县林业局牵头，联合县财政、相关乡镇及相关单位按照项目的建设、资金管理及使用情况、完成情况进行年度验收及竣工验收，验收督查能及时且到位。三</w:t>
      </w:r>
      <w:r>
        <w:rPr>
          <w:rFonts w:eastAsia="仿宋_GB2312"/>
          <w:b/>
          <w:bCs/>
          <w:kern w:val="0"/>
          <w:sz w:val="32"/>
          <w:szCs w:val="28"/>
          <w:lang w:bidi="ar"/>
        </w:rPr>
        <w:t>是</w:t>
      </w:r>
      <w:r>
        <w:rPr>
          <w:rFonts w:eastAsia="仿宋_GB2312"/>
          <w:kern w:val="0"/>
          <w:sz w:val="32"/>
          <w:szCs w:val="28"/>
          <w:lang w:bidi="ar"/>
        </w:rPr>
        <w:t>工程实施后，可使项目实施区森林水源涵养和水土保持能力得到提高，生态环境得到有效改善。四</w:t>
      </w:r>
      <w:r>
        <w:rPr>
          <w:rFonts w:eastAsia="仿宋_GB2312"/>
          <w:b/>
          <w:bCs/>
          <w:kern w:val="0"/>
          <w:sz w:val="32"/>
          <w:szCs w:val="28"/>
          <w:lang w:bidi="ar"/>
        </w:rPr>
        <w:t>是</w:t>
      </w:r>
      <w:r>
        <w:rPr>
          <w:rFonts w:eastAsia="仿宋_GB2312"/>
          <w:kern w:val="0"/>
          <w:sz w:val="32"/>
          <w:szCs w:val="28"/>
          <w:lang w:bidi="ar"/>
        </w:rPr>
        <w:t>县林业局将层层压实责任，一把手扛起监督造林管护第一责任人职责，日常管护监督管理由生态修复股负责，不定期到现场查看苗木生长及后期管护情况，发现问题能及时发函，</w:t>
      </w:r>
      <w:r>
        <w:rPr>
          <w:rFonts w:hint="eastAsia" w:eastAsia="仿宋_GB2312"/>
          <w:kern w:val="0"/>
          <w:sz w:val="32"/>
          <w:szCs w:val="28"/>
          <w:lang w:eastAsia="zh-CN" w:bidi="ar"/>
        </w:rPr>
        <w:t>督促</w:t>
      </w:r>
      <w:r>
        <w:rPr>
          <w:rFonts w:eastAsia="仿宋_GB2312"/>
          <w:kern w:val="0"/>
          <w:sz w:val="32"/>
          <w:szCs w:val="28"/>
          <w:lang w:bidi="ar"/>
        </w:rPr>
        <w:t>相关管护单位立行立改，加强监管，能保证苗木成活率及后期苗木管护力。</w:t>
      </w:r>
    </w:p>
    <w:p w14:paraId="7A98DA5B">
      <w:pPr>
        <w:spacing w:line="560" w:lineRule="exact"/>
        <w:ind w:firstLine="643" w:firstLineChars="200"/>
        <w:rPr>
          <w:rFonts w:eastAsia="仿宋_GB2312"/>
          <w:color w:val="000000"/>
          <w:sz w:val="32"/>
          <w:szCs w:val="32"/>
        </w:rPr>
      </w:pPr>
      <w:r>
        <w:rPr>
          <w:rFonts w:eastAsia="仿宋_GB2312"/>
          <w:b/>
          <w:bCs/>
          <w:sz w:val="32"/>
          <w:szCs w:val="32"/>
        </w:rPr>
        <w:t>4.</w:t>
      </w:r>
      <w:r>
        <w:rPr>
          <w:rFonts w:eastAsia="仿宋_GB2312"/>
          <w:b/>
          <w:bCs/>
          <w:sz w:val="32"/>
          <w:szCs w:val="32"/>
          <w:lang w:val="zh-CN"/>
        </w:rPr>
        <w:t>行政运转</w:t>
      </w:r>
      <w:r>
        <w:rPr>
          <w:rFonts w:eastAsia="仿宋_GB2312"/>
          <w:sz w:val="32"/>
          <w:szCs w:val="32"/>
          <w:lang w:val="zh-CN"/>
        </w:rPr>
        <w:t>。</w:t>
      </w:r>
      <w:r>
        <w:rPr>
          <w:rFonts w:eastAsia="仿宋_GB2312"/>
          <w:color w:val="000000"/>
          <w:sz w:val="32"/>
          <w:szCs w:val="32"/>
        </w:rPr>
        <w:t>我局将下达自己全用于造林绿化项目，做到了专款专用，资金严格按照资金使用有关规定，严格执行县级报账制，专账核算、公告公示等制度保证了</w:t>
      </w:r>
      <w:r>
        <w:rPr>
          <w:rFonts w:eastAsia="仿宋_GB2312"/>
          <w:color w:val="000000"/>
          <w:sz w:val="32"/>
          <w:szCs w:val="32"/>
          <w:lang w:val="zh-CN"/>
        </w:rPr>
        <w:t>用途合规，程序合规，标准合规。</w:t>
      </w:r>
    </w:p>
    <w:p w14:paraId="7868802B">
      <w:pPr>
        <w:spacing w:line="560" w:lineRule="exact"/>
        <w:ind w:firstLine="643" w:firstLineChars="200"/>
        <w:rPr>
          <w:rFonts w:eastAsia="仿宋_GB2312"/>
          <w:color w:val="000000"/>
          <w:spacing w:val="8"/>
          <w:sz w:val="32"/>
          <w:szCs w:val="22"/>
          <w:shd w:val="clear" w:color="auto" w:fill="FFFFFF"/>
        </w:rPr>
      </w:pPr>
      <w:r>
        <w:rPr>
          <w:rFonts w:eastAsia="楷体_GB2312"/>
          <w:b/>
          <w:color w:val="000000"/>
          <w:sz w:val="32"/>
          <w:szCs w:val="32"/>
          <w:lang w:val="zh-CN"/>
        </w:rPr>
        <w:t>（三）</w:t>
      </w:r>
      <w:r>
        <w:rPr>
          <w:rFonts w:eastAsia="楷体_GB2312"/>
          <w:b/>
          <w:color w:val="000000"/>
          <w:sz w:val="32"/>
          <w:szCs w:val="32"/>
        </w:rPr>
        <w:t>个性指标</w:t>
      </w:r>
      <w:r>
        <w:rPr>
          <w:rFonts w:eastAsia="楷体_GB2312"/>
          <w:b/>
          <w:color w:val="000000"/>
          <w:sz w:val="32"/>
          <w:szCs w:val="32"/>
          <w:lang w:val="zh-CN"/>
        </w:rPr>
        <w:t>绩效分析</w:t>
      </w:r>
      <w:r>
        <w:rPr>
          <w:rFonts w:eastAsia="仿宋_GB2312"/>
          <w:b/>
          <w:sz w:val="32"/>
          <w:szCs w:val="32"/>
          <w:lang w:val="zh-CN"/>
        </w:rPr>
        <w:t>。</w:t>
      </w:r>
      <w:r>
        <w:rPr>
          <w:rFonts w:eastAsia="仿宋_GB2312"/>
          <w:color w:val="000000"/>
          <w:sz w:val="32"/>
          <w:szCs w:val="32"/>
        </w:rPr>
        <w:t>经自评：</w:t>
      </w:r>
      <w:r>
        <w:rPr>
          <w:rFonts w:eastAsia="仿宋_GB2312"/>
          <w:color w:val="000000"/>
          <w:sz w:val="32"/>
          <w:szCs w:val="32"/>
          <w:lang w:val="zh-CN"/>
        </w:rPr>
        <w:t>一</w:t>
      </w:r>
      <w:r>
        <w:rPr>
          <w:rFonts w:eastAsia="仿宋_GB2312"/>
          <w:b/>
          <w:bCs/>
          <w:color w:val="000000"/>
          <w:sz w:val="32"/>
          <w:szCs w:val="32"/>
          <w:lang w:val="zh-CN"/>
        </w:rPr>
        <w:t>是</w:t>
      </w:r>
      <w:r>
        <w:rPr>
          <w:rFonts w:eastAsia="仿宋_GB2312"/>
          <w:color w:val="000000"/>
          <w:sz w:val="32"/>
          <w:szCs w:val="32"/>
        </w:rPr>
        <w:t>预算控制方面，我局已完成的项目中，资金支出均没有出现超支，未完成项目中，资金的支出与项目完成进度</w:t>
      </w:r>
      <w:r>
        <w:rPr>
          <w:rFonts w:hint="eastAsia" w:eastAsia="仿宋_GB2312"/>
          <w:color w:val="000000"/>
          <w:sz w:val="32"/>
          <w:szCs w:val="32"/>
          <w:lang w:eastAsia="zh-CN"/>
        </w:rPr>
        <w:t>相匹配</w:t>
      </w:r>
      <w:r>
        <w:rPr>
          <w:rFonts w:eastAsia="仿宋_GB2312"/>
          <w:color w:val="000000"/>
          <w:sz w:val="32"/>
          <w:szCs w:val="32"/>
        </w:rPr>
        <w:t>，预期没有出现超支情况，资金使用效益发挥较好。二</w:t>
      </w:r>
      <w:r>
        <w:rPr>
          <w:rFonts w:eastAsia="仿宋_GB2312"/>
          <w:b/>
          <w:bCs/>
          <w:color w:val="000000"/>
          <w:sz w:val="32"/>
          <w:szCs w:val="32"/>
        </w:rPr>
        <w:t>是</w:t>
      </w:r>
      <w:r>
        <w:rPr>
          <w:rFonts w:eastAsia="仿宋_GB2312"/>
          <w:color w:val="000000"/>
          <w:sz w:val="32"/>
          <w:szCs w:val="32"/>
        </w:rPr>
        <w:t>效率方面，造林任务完成进度、质量基本实现了预期目标。三</w:t>
      </w:r>
      <w:r>
        <w:rPr>
          <w:rFonts w:eastAsia="仿宋_GB2312"/>
          <w:b/>
          <w:bCs/>
          <w:color w:val="000000"/>
          <w:sz w:val="32"/>
          <w:szCs w:val="32"/>
        </w:rPr>
        <w:t>是</w:t>
      </w:r>
      <w:r>
        <w:rPr>
          <w:rFonts w:eastAsia="仿宋_GB2312"/>
          <w:color w:val="000000"/>
          <w:sz w:val="32"/>
          <w:szCs w:val="32"/>
        </w:rPr>
        <w:t>项目效应方面，各政策任务在经济效益、社会效益、生态效益、可持续发展方面基本实现了预期目标。四</w:t>
      </w:r>
      <w:r>
        <w:rPr>
          <w:rFonts w:eastAsia="仿宋_GB2312"/>
          <w:b/>
          <w:bCs/>
          <w:color w:val="000000"/>
          <w:sz w:val="32"/>
          <w:szCs w:val="32"/>
        </w:rPr>
        <w:t>是</w:t>
      </w:r>
      <w:r>
        <w:rPr>
          <w:rFonts w:eastAsia="仿宋_GB2312"/>
          <w:color w:val="000000"/>
          <w:sz w:val="32"/>
          <w:szCs w:val="32"/>
        </w:rPr>
        <w:t>制度、标准方面，制度规范，标准统一，为扎实推进造林绿化工作，对实施方案的编制、造林绿化的整体选址等问题进行了专题调研</w:t>
      </w:r>
      <w:r>
        <w:rPr>
          <w:rFonts w:eastAsia="仿宋_GB2312"/>
          <w:color w:val="000000"/>
          <w:spacing w:val="8"/>
          <w:sz w:val="32"/>
          <w:szCs w:val="22"/>
          <w:shd w:val="clear" w:color="auto" w:fill="FFFFFF"/>
        </w:rPr>
        <w:t>。</w:t>
      </w:r>
    </w:p>
    <w:p w14:paraId="56A8C9BE">
      <w:pPr>
        <w:adjustRightInd w:val="0"/>
        <w:snapToGrid w:val="0"/>
        <w:spacing w:line="560" w:lineRule="exact"/>
        <w:ind w:firstLine="640" w:firstLineChars="200"/>
        <w:rPr>
          <w:rFonts w:eastAsia="黑体"/>
          <w:color w:val="000000"/>
          <w:sz w:val="32"/>
          <w:szCs w:val="32"/>
        </w:rPr>
      </w:pPr>
      <w:r>
        <w:rPr>
          <w:rFonts w:eastAsia="黑体"/>
          <w:color w:val="000000"/>
          <w:sz w:val="32"/>
          <w:szCs w:val="32"/>
        </w:rPr>
        <w:t>四、评价结论</w:t>
      </w:r>
    </w:p>
    <w:p w14:paraId="04580144">
      <w:pPr>
        <w:widowControl/>
        <w:spacing w:line="560" w:lineRule="exact"/>
        <w:ind w:firstLine="640" w:firstLineChars="200"/>
        <w:rPr>
          <w:rFonts w:eastAsia="仿宋_GB2312"/>
          <w:sz w:val="32"/>
          <w:szCs w:val="32"/>
        </w:rPr>
      </w:pPr>
      <w:r>
        <w:rPr>
          <w:rFonts w:eastAsia="仿宋_GB2312"/>
          <w:sz w:val="32"/>
          <w:szCs w:val="32"/>
        </w:rPr>
        <w:t>综合前述评估内容来看，该项目立项必要性和依据充分，绩效目标明确，具备实施条件，具有公共性，符合财政资金支持方向等，建议予以支持。</w:t>
      </w:r>
    </w:p>
    <w:p w14:paraId="2BAB5FE7">
      <w:pPr>
        <w:adjustRightInd w:val="0"/>
        <w:snapToGrid w:val="0"/>
        <w:spacing w:line="560" w:lineRule="exact"/>
        <w:ind w:firstLine="640" w:firstLineChars="200"/>
        <w:rPr>
          <w:rFonts w:eastAsia="黑体"/>
          <w:color w:val="000000"/>
          <w:sz w:val="32"/>
          <w:szCs w:val="32"/>
        </w:rPr>
      </w:pPr>
      <w:r>
        <w:rPr>
          <w:rFonts w:eastAsia="黑体"/>
          <w:color w:val="000000"/>
          <w:sz w:val="32"/>
          <w:szCs w:val="32"/>
        </w:rPr>
        <w:t>五、存在主要问题</w:t>
      </w:r>
    </w:p>
    <w:p w14:paraId="0DD592DA">
      <w:pPr>
        <w:widowControl/>
        <w:tabs>
          <w:tab w:val="left" w:pos="2160"/>
        </w:tabs>
        <w:spacing w:line="560" w:lineRule="exact"/>
        <w:ind w:firstLine="640" w:firstLineChars="200"/>
        <w:jc w:val="left"/>
        <w:rPr>
          <w:rFonts w:eastAsia="仿宋_GB2312"/>
          <w:kern w:val="0"/>
          <w:position w:val="3"/>
          <w:sz w:val="32"/>
          <w:szCs w:val="32"/>
        </w:rPr>
      </w:pPr>
      <w:r>
        <w:rPr>
          <w:rFonts w:eastAsia="仿宋_GB2312"/>
          <w:kern w:val="0"/>
          <w:position w:val="3"/>
          <w:sz w:val="32"/>
          <w:szCs w:val="32"/>
        </w:rPr>
        <w:t>无</w:t>
      </w:r>
    </w:p>
    <w:p w14:paraId="5055636F">
      <w:pPr>
        <w:adjustRightInd w:val="0"/>
        <w:snapToGrid w:val="0"/>
        <w:spacing w:line="560" w:lineRule="exact"/>
        <w:ind w:firstLine="640" w:firstLineChars="200"/>
        <w:rPr>
          <w:rFonts w:eastAsia="黑体"/>
          <w:color w:val="000000"/>
          <w:sz w:val="32"/>
          <w:szCs w:val="32"/>
          <w:lang w:val="zh-CN"/>
        </w:rPr>
      </w:pPr>
      <w:r>
        <w:rPr>
          <w:rFonts w:eastAsia="黑体"/>
          <w:color w:val="000000"/>
          <w:sz w:val="32"/>
          <w:szCs w:val="32"/>
          <w:lang w:val="zh-CN"/>
        </w:rPr>
        <w:t>六、改进建议</w:t>
      </w:r>
    </w:p>
    <w:p w14:paraId="61A8013F">
      <w:pPr>
        <w:tabs>
          <w:tab w:val="left" w:pos="1911"/>
        </w:tabs>
        <w:spacing w:line="560" w:lineRule="exact"/>
        <w:ind w:firstLine="640" w:firstLineChars="200"/>
        <w:jc w:val="left"/>
        <w:rPr>
          <w:rFonts w:eastAsia="仿宋_GB2312"/>
          <w:kern w:val="0"/>
          <w:sz w:val="32"/>
          <w:szCs w:val="32"/>
        </w:rPr>
      </w:pPr>
      <w:r>
        <w:rPr>
          <w:rFonts w:eastAsia="仿宋_GB2312"/>
          <w:kern w:val="0"/>
          <w:sz w:val="32"/>
          <w:szCs w:val="32"/>
        </w:rPr>
        <w:t>1.加强单位各股室间的沟通，财务要对接相关股室加强对单位项目时间情况的了解并及时告知相关股室编制方案中的关键细节。相关股室要主动对接财务部门加强对预算方案的熟悉度，做好预算安排。</w:t>
      </w:r>
    </w:p>
    <w:p w14:paraId="620D84DE">
      <w:pPr>
        <w:widowControl/>
        <w:spacing w:line="560" w:lineRule="exact"/>
        <w:ind w:firstLine="640" w:firstLineChars="200"/>
        <w:rPr>
          <w:rFonts w:eastAsia="仿宋_GB2312"/>
          <w:kern w:val="0"/>
          <w:sz w:val="32"/>
          <w:szCs w:val="32"/>
        </w:rPr>
      </w:pPr>
      <w:r>
        <w:rPr>
          <w:rFonts w:eastAsia="仿宋_GB2312"/>
          <w:kern w:val="0"/>
          <w:sz w:val="32"/>
          <w:szCs w:val="32"/>
        </w:rPr>
        <w:t>2.加强项目建设管理，保障项目按时高质量完工。</w:t>
      </w:r>
    </w:p>
    <w:p w14:paraId="071B6F13">
      <w:pPr>
        <w:widowControl/>
        <w:spacing w:line="560" w:lineRule="exact"/>
        <w:ind w:firstLine="640" w:firstLineChars="200"/>
        <w:rPr>
          <w:rFonts w:eastAsia="仿宋_GB2312"/>
          <w:kern w:val="0"/>
          <w:sz w:val="32"/>
          <w:szCs w:val="32"/>
          <w:lang w:val="en"/>
        </w:rPr>
      </w:pPr>
      <w:r>
        <w:rPr>
          <w:rFonts w:eastAsia="仿宋_GB2312"/>
          <w:kern w:val="0"/>
          <w:sz w:val="32"/>
          <w:szCs w:val="32"/>
        </w:rPr>
        <w:t>3.加强项目监管，及时解决项目建设过程中遇到的问题，保障项目顺利有序推进。</w:t>
      </w:r>
    </w:p>
    <w:p w14:paraId="7A6293FD">
      <w:pPr>
        <w:widowControl/>
        <w:spacing w:line="640" w:lineRule="exact"/>
        <w:jc w:val="center"/>
        <w:rPr>
          <w:rFonts w:eastAsia="方正小标宋简体"/>
          <w:kern w:val="0"/>
          <w:sz w:val="44"/>
        </w:rPr>
      </w:pPr>
    </w:p>
    <w:p w14:paraId="676E0FAE">
      <w:pPr>
        <w:widowControl/>
        <w:spacing w:line="640" w:lineRule="exact"/>
        <w:jc w:val="center"/>
        <w:rPr>
          <w:rFonts w:eastAsia="方正小标宋简体"/>
          <w:kern w:val="0"/>
          <w:sz w:val="44"/>
        </w:rPr>
      </w:pPr>
    </w:p>
    <w:p w14:paraId="5ABEF0D7">
      <w:pPr>
        <w:widowControl/>
        <w:spacing w:line="640" w:lineRule="exact"/>
        <w:jc w:val="center"/>
        <w:rPr>
          <w:rFonts w:eastAsia="方正小标宋简体"/>
          <w:kern w:val="0"/>
          <w:sz w:val="44"/>
        </w:rPr>
      </w:pPr>
    </w:p>
    <w:p w14:paraId="1507FF0E">
      <w:pPr>
        <w:widowControl/>
        <w:spacing w:line="640" w:lineRule="exact"/>
        <w:jc w:val="center"/>
        <w:rPr>
          <w:rFonts w:eastAsia="方正小标宋简体"/>
          <w:kern w:val="0"/>
          <w:sz w:val="44"/>
        </w:rPr>
      </w:pPr>
    </w:p>
    <w:p w14:paraId="7D1B6661">
      <w:pPr>
        <w:widowControl/>
        <w:spacing w:line="640" w:lineRule="exact"/>
        <w:jc w:val="center"/>
        <w:rPr>
          <w:rFonts w:eastAsia="方正小标宋简体"/>
          <w:kern w:val="0"/>
          <w:sz w:val="44"/>
        </w:rPr>
      </w:pPr>
    </w:p>
    <w:p w14:paraId="2F71AC0B">
      <w:pPr>
        <w:widowControl/>
        <w:spacing w:line="640" w:lineRule="exact"/>
        <w:jc w:val="center"/>
        <w:rPr>
          <w:rFonts w:eastAsia="方正小标宋简体"/>
          <w:kern w:val="0"/>
          <w:sz w:val="44"/>
        </w:rPr>
      </w:pPr>
    </w:p>
    <w:p w14:paraId="3F0C3423">
      <w:pPr>
        <w:widowControl/>
        <w:spacing w:line="640" w:lineRule="exact"/>
        <w:jc w:val="center"/>
        <w:rPr>
          <w:rFonts w:eastAsia="方正小标宋简体"/>
          <w:kern w:val="0"/>
          <w:sz w:val="44"/>
        </w:rPr>
      </w:pPr>
    </w:p>
    <w:p w14:paraId="2FC7D606">
      <w:pPr>
        <w:widowControl/>
        <w:spacing w:line="640" w:lineRule="exact"/>
        <w:jc w:val="center"/>
        <w:rPr>
          <w:rFonts w:eastAsia="方正小标宋简体"/>
          <w:kern w:val="0"/>
          <w:sz w:val="44"/>
        </w:rPr>
      </w:pPr>
    </w:p>
    <w:p w14:paraId="2FC967A9">
      <w:pPr>
        <w:widowControl/>
        <w:spacing w:line="640" w:lineRule="exact"/>
        <w:jc w:val="center"/>
        <w:rPr>
          <w:rFonts w:eastAsia="方正小标宋简体"/>
          <w:kern w:val="0"/>
          <w:sz w:val="44"/>
        </w:rPr>
      </w:pPr>
    </w:p>
    <w:p w14:paraId="70DF879D">
      <w:pPr>
        <w:widowControl/>
        <w:spacing w:line="640" w:lineRule="exact"/>
        <w:jc w:val="center"/>
        <w:rPr>
          <w:rFonts w:eastAsia="方正小标宋简体"/>
          <w:kern w:val="0"/>
          <w:sz w:val="44"/>
        </w:rPr>
      </w:pPr>
    </w:p>
    <w:p w14:paraId="1951792F">
      <w:pPr>
        <w:widowControl/>
        <w:spacing w:line="640" w:lineRule="exact"/>
        <w:jc w:val="center"/>
        <w:rPr>
          <w:rFonts w:eastAsia="方正小标宋简体"/>
          <w:kern w:val="0"/>
          <w:sz w:val="44"/>
        </w:rPr>
      </w:pPr>
    </w:p>
    <w:p w14:paraId="7AB3F16B">
      <w:pPr>
        <w:widowControl/>
        <w:spacing w:line="640" w:lineRule="exact"/>
        <w:jc w:val="center"/>
        <w:rPr>
          <w:rFonts w:eastAsia="方正小标宋简体"/>
          <w:kern w:val="0"/>
          <w:sz w:val="44"/>
        </w:rPr>
      </w:pPr>
    </w:p>
    <w:p w14:paraId="1A06FA5D">
      <w:pPr>
        <w:widowControl/>
        <w:spacing w:line="640" w:lineRule="exact"/>
        <w:jc w:val="center"/>
        <w:rPr>
          <w:rFonts w:eastAsia="方正小标宋简体"/>
          <w:kern w:val="0"/>
          <w:sz w:val="44"/>
        </w:rPr>
      </w:pPr>
    </w:p>
    <w:p w14:paraId="377475B4">
      <w:pPr>
        <w:widowControl/>
        <w:spacing w:line="640" w:lineRule="exact"/>
        <w:jc w:val="center"/>
        <w:rPr>
          <w:rFonts w:eastAsia="方正小标宋简体"/>
          <w:kern w:val="0"/>
          <w:sz w:val="44"/>
        </w:rPr>
      </w:pPr>
    </w:p>
    <w:p w14:paraId="7119B7F3">
      <w:pPr>
        <w:widowControl/>
        <w:spacing w:line="640" w:lineRule="exact"/>
        <w:jc w:val="center"/>
        <w:rPr>
          <w:rFonts w:eastAsia="方正小标宋简体"/>
          <w:kern w:val="0"/>
          <w:sz w:val="44"/>
        </w:rPr>
      </w:pPr>
    </w:p>
    <w:p w14:paraId="3C0B92A2">
      <w:pPr>
        <w:rPr>
          <w:rFonts w:eastAsia="黑体"/>
          <w:sz w:val="32"/>
          <w:szCs w:val="32"/>
        </w:rPr>
      </w:pPr>
      <w:r>
        <w:rPr>
          <w:rFonts w:eastAsia="黑体"/>
          <w:sz w:val="32"/>
          <w:szCs w:val="32"/>
        </w:rPr>
        <w:t>附件13</w:t>
      </w:r>
    </w:p>
    <w:p w14:paraId="28D552D1">
      <w:pPr>
        <w:widowControl/>
        <w:spacing w:line="550" w:lineRule="exact"/>
        <w:jc w:val="center"/>
        <w:rPr>
          <w:rFonts w:eastAsia="方正小标宋简体"/>
          <w:bCs/>
          <w:sz w:val="44"/>
          <w:szCs w:val="44"/>
        </w:rPr>
      </w:pPr>
      <w:r>
        <w:rPr>
          <w:rFonts w:eastAsia="方正小标宋简体"/>
          <w:bCs/>
          <w:sz w:val="44"/>
          <w:szCs w:val="44"/>
        </w:rPr>
        <w:t>惠民镇公路沿线植树造林景观提升打造</w:t>
      </w:r>
    </w:p>
    <w:p w14:paraId="2C95CCC9">
      <w:pPr>
        <w:widowControl/>
        <w:spacing w:line="550" w:lineRule="exact"/>
        <w:jc w:val="center"/>
        <w:rPr>
          <w:rFonts w:eastAsia="方正小标宋简体"/>
          <w:bCs/>
          <w:sz w:val="44"/>
          <w:szCs w:val="44"/>
        </w:rPr>
      </w:pPr>
      <w:r>
        <w:rPr>
          <w:rFonts w:eastAsia="方正小标宋简体"/>
          <w:bCs/>
          <w:sz w:val="44"/>
          <w:szCs w:val="44"/>
        </w:rPr>
        <w:t>项目绩效评价报告</w:t>
      </w:r>
    </w:p>
    <w:p w14:paraId="1D29EBDB">
      <w:pPr>
        <w:widowControl/>
        <w:spacing w:line="550" w:lineRule="exact"/>
        <w:jc w:val="center"/>
        <w:rPr>
          <w:rFonts w:eastAsia="方正小标宋简体"/>
          <w:kern w:val="0"/>
          <w:sz w:val="44"/>
        </w:rPr>
      </w:pPr>
    </w:p>
    <w:p w14:paraId="1C79280A">
      <w:pPr>
        <w:adjustRightInd w:val="0"/>
        <w:snapToGrid w:val="0"/>
        <w:spacing w:line="550" w:lineRule="exact"/>
        <w:ind w:firstLine="640" w:firstLineChars="200"/>
        <w:rPr>
          <w:rFonts w:eastAsia="黑体"/>
          <w:color w:val="000000"/>
          <w:sz w:val="32"/>
          <w:szCs w:val="32"/>
          <w:lang w:val="zh-CN"/>
        </w:rPr>
      </w:pPr>
      <w:r>
        <w:rPr>
          <w:rFonts w:eastAsia="黑体"/>
          <w:color w:val="000000"/>
          <w:sz w:val="32"/>
          <w:szCs w:val="32"/>
        </w:rPr>
        <w:t>一、</w:t>
      </w:r>
      <w:r>
        <w:rPr>
          <w:rFonts w:eastAsia="黑体"/>
          <w:color w:val="000000"/>
          <w:sz w:val="32"/>
          <w:szCs w:val="32"/>
          <w:lang w:val="zh-CN"/>
        </w:rPr>
        <w:t>项目概况</w:t>
      </w:r>
    </w:p>
    <w:p w14:paraId="6B01AF69">
      <w:pPr>
        <w:widowControl/>
        <w:spacing w:line="550" w:lineRule="exact"/>
        <w:jc w:val="left"/>
        <w:rPr>
          <w:rFonts w:eastAsia="仿宋_GB2312"/>
          <w:bCs/>
          <w:color w:val="000000"/>
          <w:kern w:val="0"/>
          <w:sz w:val="32"/>
          <w:szCs w:val="32"/>
        </w:rPr>
      </w:pPr>
      <w:r>
        <w:rPr>
          <w:rFonts w:eastAsia="楷体_GB2312"/>
          <w:b/>
          <w:color w:val="000000"/>
          <w:kern w:val="0"/>
          <w:sz w:val="32"/>
          <w:szCs w:val="32"/>
          <w:lang w:val="zh-CN"/>
        </w:rPr>
        <w:t>（一）设立背景及基本情况</w:t>
      </w:r>
      <w:r>
        <w:rPr>
          <w:rFonts w:eastAsia="仿宋_GB2312"/>
          <w:b/>
          <w:color w:val="000000"/>
          <w:kern w:val="0"/>
          <w:sz w:val="32"/>
          <w:szCs w:val="32"/>
          <w:lang w:val="zh-CN"/>
        </w:rPr>
        <w:t>。</w:t>
      </w:r>
      <w:r>
        <w:rPr>
          <w:rFonts w:eastAsia="仿宋_GB2312"/>
          <w:bCs/>
          <w:color w:val="000000"/>
          <w:kern w:val="0"/>
          <w:sz w:val="32"/>
          <w:szCs w:val="32"/>
          <w:lang w:val="zh-CN"/>
        </w:rPr>
        <w:t>按照</w:t>
      </w:r>
      <w:r>
        <w:rPr>
          <w:rFonts w:eastAsia="仿宋_GB2312"/>
          <w:color w:val="000000"/>
          <w:kern w:val="0"/>
          <w:sz w:val="32"/>
          <w:szCs w:val="32"/>
        </w:rPr>
        <w:t>川财资环</w:t>
      </w:r>
      <w:r>
        <w:rPr>
          <w:rFonts w:hint="eastAsia" w:eastAsia="仿宋_GB2312"/>
          <w:color w:val="000000"/>
          <w:kern w:val="0"/>
          <w:sz w:val="32"/>
          <w:szCs w:val="32"/>
          <w:lang w:eastAsia="zh-CN"/>
        </w:rPr>
        <w:t>〔2022〕40号</w:t>
      </w:r>
      <w:r>
        <w:rPr>
          <w:rFonts w:eastAsia="仿宋_GB2312"/>
          <w:color w:val="000000"/>
          <w:kern w:val="0"/>
          <w:sz w:val="32"/>
          <w:szCs w:val="32"/>
        </w:rPr>
        <w:t>关于下达2021年森林植被恢复费及省级分成项目支出资金预算的文件要求，在惠民镇和平村实施造林绿化，</w:t>
      </w:r>
    </w:p>
    <w:p w14:paraId="56DB640A">
      <w:pPr>
        <w:adjustRightInd w:val="0"/>
        <w:snapToGrid w:val="0"/>
        <w:spacing w:line="550" w:lineRule="exact"/>
        <w:ind w:firstLine="643" w:firstLineChars="200"/>
        <w:rPr>
          <w:rFonts w:eastAsia="仿宋_GB2312"/>
          <w:b/>
          <w:color w:val="000000"/>
          <w:sz w:val="32"/>
          <w:szCs w:val="32"/>
          <w:lang w:val="zh-CN"/>
        </w:rPr>
      </w:pPr>
      <w:r>
        <w:rPr>
          <w:rFonts w:eastAsia="楷体_GB2312"/>
          <w:b/>
          <w:color w:val="000000"/>
          <w:sz w:val="32"/>
          <w:szCs w:val="32"/>
          <w:lang w:val="zh-CN"/>
        </w:rPr>
        <w:t>（二）</w:t>
      </w:r>
      <w:r>
        <w:rPr>
          <w:rFonts w:eastAsia="楷体_GB2312"/>
          <w:b/>
          <w:color w:val="000000"/>
          <w:sz w:val="32"/>
          <w:szCs w:val="32"/>
        </w:rPr>
        <w:t>实施目的及支持方向</w:t>
      </w:r>
      <w:r>
        <w:rPr>
          <w:rFonts w:eastAsia="仿宋_GB2312"/>
          <w:b/>
          <w:color w:val="000000"/>
          <w:sz w:val="32"/>
          <w:szCs w:val="32"/>
        </w:rPr>
        <w:t>。</w:t>
      </w:r>
      <w:r>
        <w:rPr>
          <w:rFonts w:eastAsia="仿宋_GB2312"/>
          <w:color w:val="000000"/>
          <w:kern w:val="0"/>
          <w:sz w:val="32"/>
          <w:szCs w:val="32"/>
          <w:shd w:val="clear" w:color="auto" w:fill="FFFFFF"/>
        </w:rPr>
        <w:t>项目</w:t>
      </w:r>
      <w:r>
        <w:rPr>
          <w:rFonts w:eastAsia="仿宋_GB2312"/>
          <w:color w:val="000000"/>
          <w:kern w:val="0"/>
          <w:sz w:val="32"/>
          <w:szCs w:val="32"/>
          <w:shd w:val="clear" w:color="auto" w:fill="FFFFFF"/>
          <w:lang w:val="zh-CN"/>
        </w:rPr>
        <w:t>严格执行造林项目资金管理办法，</w:t>
      </w:r>
      <w:r>
        <w:rPr>
          <w:rFonts w:eastAsia="仿宋_GB2312"/>
          <w:color w:val="000000"/>
          <w:sz w:val="32"/>
          <w:szCs w:val="32"/>
        </w:rPr>
        <w:t>在盐边县境内进行</w:t>
      </w:r>
      <w:r>
        <w:rPr>
          <w:rFonts w:eastAsia="仿宋_GB2312"/>
          <w:color w:val="000000"/>
          <w:sz w:val="32"/>
          <w:szCs w:val="31"/>
          <w:lang w:bidi="ar"/>
        </w:rPr>
        <w:t>造林绿化，</w:t>
      </w:r>
      <w:r>
        <w:rPr>
          <w:rFonts w:eastAsia="仿宋_GB2312"/>
          <w:color w:val="000000"/>
          <w:sz w:val="32"/>
          <w:szCs w:val="32"/>
        </w:rPr>
        <w:t>深入践行“绿水青山就是金山银山”理念，有效改善生态环境，保持水土、涵养水源，增强我县推动生态文明建设，持续改善城乡人居环境。</w:t>
      </w:r>
    </w:p>
    <w:p w14:paraId="240B06B8">
      <w:pPr>
        <w:spacing w:line="550" w:lineRule="exact"/>
        <w:ind w:firstLine="643" w:firstLineChars="200"/>
        <w:rPr>
          <w:rFonts w:eastAsia="仿宋_GB2312"/>
          <w:bCs/>
          <w:sz w:val="32"/>
          <w:szCs w:val="32"/>
          <w:lang w:val="zh-CN"/>
        </w:rPr>
      </w:pPr>
      <w:r>
        <w:rPr>
          <w:rFonts w:eastAsia="楷体_GB2312"/>
          <w:b/>
          <w:color w:val="000000"/>
          <w:sz w:val="32"/>
          <w:szCs w:val="32"/>
          <w:lang w:val="zh-CN"/>
        </w:rPr>
        <w:t>（三）</w:t>
      </w:r>
      <w:r>
        <w:rPr>
          <w:rFonts w:eastAsia="楷体_GB2312"/>
          <w:b/>
          <w:color w:val="000000"/>
          <w:sz w:val="32"/>
          <w:szCs w:val="32"/>
        </w:rPr>
        <w:t>预算安排及分配管理</w:t>
      </w:r>
      <w:r>
        <w:rPr>
          <w:rFonts w:eastAsia="仿宋_GB2312"/>
          <w:b/>
          <w:color w:val="000000"/>
          <w:sz w:val="32"/>
          <w:szCs w:val="32"/>
          <w:lang w:val="zh-CN"/>
        </w:rPr>
        <w:t>。</w:t>
      </w:r>
      <w:r>
        <w:rPr>
          <w:rFonts w:eastAsia="仿宋_GB2312"/>
          <w:color w:val="000000"/>
          <w:sz w:val="32"/>
          <w:szCs w:val="32"/>
          <w:lang w:val="zh-CN"/>
        </w:rPr>
        <w:t>项目建设总投资</w:t>
      </w:r>
      <w:r>
        <w:rPr>
          <w:rFonts w:eastAsia="仿宋_GB2312"/>
          <w:color w:val="000000"/>
          <w:sz w:val="32"/>
          <w:szCs w:val="32"/>
        </w:rPr>
        <w:t>50万元，</w:t>
      </w:r>
      <w:r>
        <w:rPr>
          <w:rFonts w:eastAsia="仿宋_GB2312"/>
          <w:color w:val="000000"/>
          <w:sz w:val="32"/>
          <w:szCs w:val="32"/>
          <w:lang w:val="zh-CN"/>
        </w:rPr>
        <w:t>根据按照</w:t>
      </w:r>
      <w:r>
        <w:rPr>
          <w:rFonts w:eastAsia="仿宋_GB2312"/>
          <w:color w:val="000000"/>
          <w:sz w:val="32"/>
          <w:szCs w:val="32"/>
        </w:rPr>
        <w:t>川财资环</w:t>
      </w:r>
      <w:r>
        <w:rPr>
          <w:rFonts w:hint="eastAsia" w:eastAsia="仿宋_GB2312"/>
          <w:color w:val="000000"/>
          <w:sz w:val="32"/>
          <w:szCs w:val="32"/>
          <w:lang w:eastAsia="zh-CN"/>
        </w:rPr>
        <w:t>〔2022〕40号</w:t>
      </w:r>
      <w:r>
        <w:rPr>
          <w:rFonts w:eastAsia="仿宋_GB2312"/>
          <w:color w:val="000000"/>
          <w:sz w:val="32"/>
          <w:szCs w:val="32"/>
        </w:rPr>
        <w:t>关于下达2021年森林植被恢复费及省级分成项目支出资金预算文件要求</w:t>
      </w:r>
      <w:r>
        <w:rPr>
          <w:rFonts w:eastAsia="仿宋_GB2312"/>
          <w:color w:val="000000"/>
          <w:sz w:val="32"/>
          <w:szCs w:val="32"/>
          <w:lang w:val="zh-CN"/>
        </w:rPr>
        <w:t>，按照项目实</w:t>
      </w:r>
      <w:r>
        <w:rPr>
          <w:rFonts w:eastAsia="仿宋_GB2312"/>
          <w:bCs/>
          <w:sz w:val="32"/>
          <w:szCs w:val="32"/>
          <w:lang w:val="zh-CN"/>
        </w:rPr>
        <w:t>施进度及情况支付资金。</w:t>
      </w:r>
    </w:p>
    <w:p w14:paraId="6170E8EA">
      <w:pPr>
        <w:spacing w:line="550" w:lineRule="exact"/>
        <w:ind w:firstLine="643" w:firstLineChars="200"/>
        <w:rPr>
          <w:rFonts w:eastAsia="仿宋_GB2312"/>
          <w:sz w:val="32"/>
          <w:szCs w:val="32"/>
          <w:lang w:val="zh-CN"/>
        </w:rPr>
      </w:pPr>
      <w:r>
        <w:rPr>
          <w:rFonts w:eastAsia="楷体_GB2312"/>
          <w:b/>
          <w:color w:val="000000"/>
          <w:sz w:val="32"/>
          <w:szCs w:val="32"/>
          <w:lang w:val="zh-CN"/>
        </w:rPr>
        <w:t>（四）项目绩效目标设置</w:t>
      </w:r>
      <w:r>
        <w:rPr>
          <w:rFonts w:eastAsia="仿宋_GB2312"/>
          <w:b/>
          <w:sz w:val="32"/>
          <w:szCs w:val="32"/>
          <w:lang w:val="zh-CN"/>
        </w:rPr>
        <w:t>。</w:t>
      </w:r>
      <w:r>
        <w:rPr>
          <w:rFonts w:eastAsia="仿宋_GB2312"/>
          <w:sz w:val="32"/>
          <w:szCs w:val="32"/>
          <w:lang w:val="zh-CN"/>
        </w:rPr>
        <w:t>在惠民镇和平村实施造林绿化，种植规模：火焰树100棵，三角梅300棵，香樟树130棵</w:t>
      </w:r>
    </w:p>
    <w:p w14:paraId="2DD40BC6">
      <w:pPr>
        <w:adjustRightInd w:val="0"/>
        <w:snapToGrid w:val="0"/>
        <w:spacing w:line="550" w:lineRule="exact"/>
        <w:ind w:firstLine="640" w:firstLineChars="200"/>
        <w:rPr>
          <w:rFonts w:eastAsia="黑体"/>
          <w:color w:val="000000"/>
          <w:sz w:val="32"/>
          <w:szCs w:val="32"/>
        </w:rPr>
      </w:pPr>
      <w:r>
        <w:rPr>
          <w:rFonts w:eastAsia="黑体"/>
          <w:color w:val="000000"/>
          <w:sz w:val="32"/>
          <w:szCs w:val="32"/>
        </w:rPr>
        <w:t>二、评价实施</w:t>
      </w:r>
    </w:p>
    <w:p w14:paraId="0D652BBB">
      <w:pPr>
        <w:widowControl/>
        <w:tabs>
          <w:tab w:val="left" w:pos="2160"/>
        </w:tabs>
        <w:spacing w:line="550" w:lineRule="exact"/>
        <w:ind w:firstLine="643" w:firstLineChars="200"/>
        <w:rPr>
          <w:rFonts w:eastAsia="仿宋_GB2312"/>
          <w:sz w:val="32"/>
          <w:szCs w:val="32"/>
        </w:rPr>
      </w:pPr>
      <w:r>
        <w:rPr>
          <w:rFonts w:eastAsia="楷体_GB2312"/>
          <w:b/>
          <w:color w:val="000000"/>
          <w:sz w:val="32"/>
          <w:szCs w:val="32"/>
          <w:lang w:val="zh-CN"/>
        </w:rPr>
        <w:t>（一）评价目的。</w:t>
      </w:r>
      <w:r>
        <w:rPr>
          <w:rFonts w:eastAsia="仿宋_GB2312"/>
          <w:sz w:val="32"/>
          <w:szCs w:val="32"/>
        </w:rPr>
        <w:t>通过事前绩效评估将绩效管理关口前移，为项目设立和预算安排提供重要参考依据，提高预算编制科学性、合理性，优化财政支出结构，从源头上防控财政资源配置的低效无效，提高财政资源配置效率和财政资金使用效益。</w:t>
      </w:r>
    </w:p>
    <w:p w14:paraId="378B5ABB">
      <w:pPr>
        <w:spacing w:line="550" w:lineRule="exact"/>
        <w:ind w:firstLine="643" w:firstLineChars="200"/>
        <w:jc w:val="left"/>
        <w:textAlignment w:val="bottom"/>
        <w:rPr>
          <w:rFonts w:eastAsia="仿宋_GB2312"/>
          <w:sz w:val="32"/>
          <w:szCs w:val="32"/>
        </w:rPr>
      </w:pPr>
      <w:r>
        <w:rPr>
          <w:rFonts w:eastAsia="楷体_GB2312"/>
          <w:b/>
          <w:color w:val="000000"/>
          <w:sz w:val="32"/>
          <w:szCs w:val="32"/>
          <w:lang w:val="zh-CN"/>
        </w:rPr>
        <w:t>（二）预设问题及评价重点</w:t>
      </w:r>
      <w:r>
        <w:rPr>
          <w:rFonts w:eastAsia="仿宋_GB2312"/>
          <w:b/>
          <w:sz w:val="32"/>
          <w:szCs w:val="32"/>
          <w:lang w:val="zh-CN"/>
        </w:rPr>
        <w:t>。一是</w:t>
      </w:r>
      <w:r>
        <w:rPr>
          <w:rFonts w:eastAsia="仿宋_GB2312"/>
          <w:sz w:val="32"/>
          <w:szCs w:val="32"/>
        </w:rPr>
        <w:t>根据编制方案，项目资金专项用于造林绿化项目建设，不得以任何理由改变资金用途，便于及时准确掌握资金到位、使用情况，加强了资金管理。二</w:t>
      </w:r>
      <w:r>
        <w:rPr>
          <w:rFonts w:eastAsia="仿宋_GB2312"/>
          <w:b/>
          <w:bCs/>
          <w:sz w:val="32"/>
          <w:szCs w:val="32"/>
        </w:rPr>
        <w:t>是</w:t>
      </w:r>
      <w:r>
        <w:rPr>
          <w:rFonts w:eastAsia="仿宋_GB2312"/>
          <w:sz w:val="32"/>
          <w:szCs w:val="32"/>
        </w:rPr>
        <w:t>在资金支出标准上，按照预算管理，政府采购等相关规定执行，</w:t>
      </w:r>
      <w:r>
        <w:rPr>
          <w:rFonts w:hint="eastAsia" w:eastAsia="仿宋_GB2312"/>
          <w:sz w:val="32"/>
          <w:szCs w:val="32"/>
          <w:lang w:eastAsia="zh-CN"/>
        </w:rPr>
        <w:t>防止</w:t>
      </w:r>
      <w:r>
        <w:rPr>
          <w:rFonts w:eastAsia="仿宋_GB2312"/>
          <w:sz w:val="32"/>
          <w:szCs w:val="32"/>
        </w:rPr>
        <w:t>不按规定进行预算调整</w:t>
      </w:r>
      <w:r>
        <w:rPr>
          <w:rFonts w:hint="eastAsia" w:eastAsia="仿宋_GB2312"/>
          <w:sz w:val="32"/>
          <w:szCs w:val="32"/>
          <w:lang w:eastAsia="zh-CN"/>
        </w:rPr>
        <w:t>等</w:t>
      </w:r>
      <w:r>
        <w:rPr>
          <w:rFonts w:eastAsia="仿宋_GB2312"/>
          <w:sz w:val="32"/>
          <w:szCs w:val="32"/>
        </w:rPr>
        <w:t>情况。三</w:t>
      </w:r>
      <w:r>
        <w:rPr>
          <w:rFonts w:eastAsia="仿宋_GB2312"/>
          <w:b/>
          <w:bCs/>
          <w:sz w:val="32"/>
          <w:szCs w:val="32"/>
        </w:rPr>
        <w:t>是</w:t>
      </w:r>
      <w:r>
        <w:rPr>
          <w:rFonts w:eastAsia="仿宋_GB2312"/>
          <w:sz w:val="32"/>
          <w:szCs w:val="32"/>
        </w:rPr>
        <w:t>严格按照项目资金使用范围使用资金，</w:t>
      </w:r>
      <w:r>
        <w:rPr>
          <w:rFonts w:hint="eastAsia" w:eastAsia="仿宋_GB2312"/>
          <w:sz w:val="32"/>
          <w:szCs w:val="32"/>
          <w:lang w:eastAsia="zh-CN"/>
        </w:rPr>
        <w:t>严禁</w:t>
      </w:r>
      <w:r>
        <w:rPr>
          <w:rFonts w:eastAsia="仿宋_GB2312"/>
          <w:sz w:val="32"/>
          <w:szCs w:val="32"/>
        </w:rPr>
        <w:t>超范围使用资金等的情况。</w:t>
      </w:r>
    </w:p>
    <w:p w14:paraId="0D68B523">
      <w:pPr>
        <w:adjustRightInd w:val="0"/>
        <w:snapToGrid w:val="0"/>
        <w:spacing w:line="550" w:lineRule="exact"/>
        <w:ind w:firstLine="643" w:firstLineChars="200"/>
        <w:rPr>
          <w:rFonts w:eastAsia="仿宋_GB2312"/>
          <w:kern w:val="0"/>
          <w:sz w:val="32"/>
          <w:szCs w:val="28"/>
        </w:rPr>
      </w:pPr>
      <w:r>
        <w:rPr>
          <w:rFonts w:eastAsia="楷体_GB2312"/>
          <w:b/>
          <w:color w:val="000000"/>
          <w:sz w:val="32"/>
          <w:szCs w:val="32"/>
          <w:lang w:val="zh-CN"/>
        </w:rPr>
        <w:t>（三）评价选点。</w:t>
      </w:r>
      <w:r>
        <w:rPr>
          <w:rFonts w:hint="eastAsia" w:eastAsia="楷体_GB2312"/>
          <w:b/>
          <w:color w:val="000000"/>
          <w:sz w:val="32"/>
          <w:szCs w:val="32"/>
          <w:lang w:val="zh-CN"/>
        </w:rPr>
        <w:t>该</w:t>
      </w:r>
      <w:r>
        <w:rPr>
          <w:rFonts w:eastAsia="仿宋_GB2312"/>
          <w:kern w:val="0"/>
          <w:sz w:val="32"/>
          <w:szCs w:val="28"/>
        </w:rPr>
        <w:t>项目选址土地连片性高，光照充足，土层厚，暴雨影响小，气象灾害少，施工难度小，是实施绿化造林的最优选址。</w:t>
      </w:r>
    </w:p>
    <w:p w14:paraId="5ECB92A7">
      <w:pPr>
        <w:adjustRightInd w:val="0"/>
        <w:snapToGrid w:val="0"/>
        <w:spacing w:line="550" w:lineRule="exact"/>
        <w:ind w:firstLine="643" w:firstLineChars="200"/>
        <w:rPr>
          <w:rFonts w:eastAsia="仿宋_GB2312"/>
          <w:kern w:val="0"/>
          <w:sz w:val="32"/>
          <w:szCs w:val="28"/>
        </w:rPr>
      </w:pPr>
      <w:r>
        <w:rPr>
          <w:rFonts w:eastAsia="楷体_GB2312"/>
          <w:b/>
          <w:color w:val="000000"/>
          <w:sz w:val="32"/>
          <w:szCs w:val="32"/>
          <w:lang w:val="zh-CN"/>
        </w:rPr>
        <w:t>（四）评价方法</w:t>
      </w:r>
      <w:r>
        <w:rPr>
          <w:rFonts w:eastAsia="仿宋_GB2312"/>
          <w:b/>
          <w:sz w:val="32"/>
          <w:szCs w:val="32"/>
          <w:lang w:val="zh-CN"/>
        </w:rPr>
        <w:t>。</w:t>
      </w:r>
      <w:r>
        <w:rPr>
          <w:rFonts w:eastAsia="仿宋_GB2312"/>
          <w:kern w:val="0"/>
          <w:sz w:val="32"/>
          <w:szCs w:val="28"/>
        </w:rPr>
        <w:t>本项目通过现场踏勘、与项目相关人员座谈或讨论了解项目情况，收集相关资料，综合分析相关情况后，对项目的立项必要性、投入经济性、目标合理性、方案可行性以及筹资合规性实施评估。</w:t>
      </w:r>
    </w:p>
    <w:p w14:paraId="55B14348">
      <w:pPr>
        <w:adjustRightInd w:val="0"/>
        <w:snapToGrid w:val="0"/>
        <w:spacing w:line="550" w:lineRule="exact"/>
        <w:ind w:firstLine="643" w:firstLineChars="200"/>
        <w:rPr>
          <w:rFonts w:eastAsia="仿宋_GB2312"/>
          <w:kern w:val="0"/>
          <w:sz w:val="32"/>
          <w:szCs w:val="28"/>
          <w:lang w:val="zh-CN"/>
        </w:rPr>
      </w:pPr>
      <w:r>
        <w:rPr>
          <w:rFonts w:eastAsia="楷体_GB2312"/>
          <w:b/>
          <w:color w:val="000000"/>
          <w:sz w:val="32"/>
          <w:szCs w:val="32"/>
          <w:lang w:val="zh-CN"/>
        </w:rPr>
        <w:t>（五）评价组织</w:t>
      </w:r>
      <w:r>
        <w:rPr>
          <w:rFonts w:eastAsia="仿宋_GB2312"/>
          <w:b/>
          <w:sz w:val="32"/>
          <w:szCs w:val="32"/>
          <w:lang w:val="zh-CN"/>
        </w:rPr>
        <w:t>。</w:t>
      </w:r>
      <w:r>
        <w:rPr>
          <w:rFonts w:eastAsia="仿宋_GB2312"/>
          <w:kern w:val="0"/>
          <w:sz w:val="32"/>
          <w:szCs w:val="28"/>
          <w:lang w:val="zh-CN"/>
        </w:rPr>
        <w:t>项目严格按照招投标、政府采购、项目公示等程序，各相关股室具体负责实施，财务室负责业务指导和监督。其中财务监督资金使用去向，相关股室负责项目的整体选址，方案可行性，合理确定职责分工等整体项目情况的实施，对接相关企业，配合完成项目的实施。</w:t>
      </w:r>
    </w:p>
    <w:p w14:paraId="56C03007">
      <w:pPr>
        <w:adjustRightInd w:val="0"/>
        <w:snapToGrid w:val="0"/>
        <w:spacing w:line="550" w:lineRule="exact"/>
        <w:ind w:firstLine="640" w:firstLineChars="200"/>
        <w:rPr>
          <w:rFonts w:eastAsia="黑体"/>
          <w:color w:val="000000"/>
          <w:sz w:val="32"/>
          <w:szCs w:val="32"/>
          <w:lang w:val="zh-CN"/>
        </w:rPr>
      </w:pPr>
      <w:r>
        <w:rPr>
          <w:rFonts w:eastAsia="黑体"/>
          <w:color w:val="000000"/>
          <w:sz w:val="32"/>
          <w:szCs w:val="32"/>
        </w:rPr>
        <w:t>三、绩效分析</w:t>
      </w:r>
      <w:r>
        <w:rPr>
          <w:rFonts w:eastAsia="黑体"/>
          <w:color w:val="000000"/>
          <w:sz w:val="32"/>
          <w:szCs w:val="32"/>
          <w:lang w:val="zh-CN"/>
        </w:rPr>
        <w:tab/>
      </w:r>
    </w:p>
    <w:p w14:paraId="4AE18276">
      <w:pPr>
        <w:spacing w:line="550" w:lineRule="exact"/>
        <w:ind w:firstLine="643" w:firstLineChars="200"/>
        <w:rPr>
          <w:rFonts w:eastAsia="仿宋_GB2312"/>
          <w:b/>
          <w:sz w:val="32"/>
          <w:szCs w:val="32"/>
        </w:rPr>
      </w:pPr>
      <w:r>
        <w:rPr>
          <w:rFonts w:eastAsia="楷体_GB2312"/>
          <w:b/>
          <w:color w:val="000000"/>
          <w:sz w:val="32"/>
          <w:szCs w:val="32"/>
          <w:lang w:val="zh-CN"/>
        </w:rPr>
        <w:t>（一）</w:t>
      </w:r>
      <w:r>
        <w:rPr>
          <w:rFonts w:eastAsia="楷体_GB2312"/>
          <w:b/>
          <w:color w:val="000000"/>
          <w:sz w:val="32"/>
          <w:szCs w:val="32"/>
        </w:rPr>
        <w:t>通用指标</w:t>
      </w:r>
      <w:r>
        <w:rPr>
          <w:rFonts w:eastAsia="楷体_GB2312"/>
          <w:b/>
          <w:color w:val="000000"/>
          <w:sz w:val="32"/>
          <w:szCs w:val="32"/>
          <w:lang w:val="zh-CN"/>
        </w:rPr>
        <w:t>绩效分析</w:t>
      </w:r>
      <w:r>
        <w:rPr>
          <w:rFonts w:eastAsia="仿宋_GB2312"/>
          <w:b/>
          <w:bCs/>
          <w:color w:val="000000"/>
          <w:kern w:val="0"/>
          <w:sz w:val="32"/>
          <w:szCs w:val="32"/>
          <w:shd w:val="clear" w:color="auto" w:fill="FFFFFF"/>
          <w:lang w:val="zh-CN"/>
        </w:rPr>
        <w:t>。</w:t>
      </w:r>
    </w:p>
    <w:p w14:paraId="4659646F">
      <w:pPr>
        <w:spacing w:line="550" w:lineRule="exact"/>
        <w:ind w:firstLine="643" w:firstLineChars="200"/>
        <w:rPr>
          <w:rFonts w:eastAsia="仿宋_GB2312"/>
          <w:kern w:val="0"/>
          <w:sz w:val="32"/>
          <w:szCs w:val="28"/>
        </w:rPr>
      </w:pPr>
      <w:r>
        <w:rPr>
          <w:rFonts w:eastAsia="仿宋_GB2312"/>
          <w:b/>
          <w:bCs/>
          <w:sz w:val="32"/>
          <w:szCs w:val="32"/>
        </w:rPr>
        <w:t>1.项目决策。</w:t>
      </w:r>
      <w:r>
        <w:rPr>
          <w:rFonts w:eastAsia="仿宋_GB2312"/>
          <w:kern w:val="0"/>
          <w:sz w:val="32"/>
          <w:szCs w:val="28"/>
          <w:lang w:val="zh-CN"/>
        </w:rPr>
        <w:t>我局在前期可行性研究、调查摸底等方面较为充分，召开会议协商、咨询专家意见等，</w:t>
      </w:r>
      <w:r>
        <w:rPr>
          <w:rFonts w:eastAsia="仿宋_GB2312"/>
          <w:kern w:val="0"/>
          <w:sz w:val="32"/>
          <w:szCs w:val="28"/>
        </w:rPr>
        <w:t>按照预算管理办法规定的程序组织项目有关材料的提报，同时，严格按照资金投向，将资金全部投入规定项目。</w:t>
      </w:r>
    </w:p>
    <w:p w14:paraId="62BFC956">
      <w:pPr>
        <w:spacing w:line="550" w:lineRule="exact"/>
        <w:ind w:firstLine="643" w:firstLineChars="200"/>
        <w:rPr>
          <w:rFonts w:eastAsia="仿宋_GB2312"/>
          <w:kern w:val="0"/>
          <w:sz w:val="32"/>
          <w:szCs w:val="28"/>
        </w:rPr>
      </w:pPr>
      <w:r>
        <w:rPr>
          <w:rFonts w:eastAsia="仿宋_GB2312"/>
          <w:b/>
          <w:bCs/>
          <w:sz w:val="32"/>
          <w:szCs w:val="32"/>
        </w:rPr>
        <w:t>2.项目管理</w:t>
      </w:r>
      <w:r>
        <w:rPr>
          <w:rFonts w:eastAsia="仿宋_GB2312"/>
          <w:sz w:val="32"/>
          <w:szCs w:val="32"/>
        </w:rPr>
        <w:t>。</w:t>
      </w:r>
      <w:r>
        <w:rPr>
          <w:rFonts w:eastAsia="仿宋_GB2312"/>
          <w:kern w:val="0"/>
          <w:sz w:val="32"/>
          <w:szCs w:val="28"/>
        </w:rPr>
        <w:t>我局严格按照《造林技术规程》，在施工过程中严格执行相关技术标准及规范，严格遵循资金使用原则和范围，确保专款专用。同时项目严格按照投标、政府采购、项目公示等程序，相关股室具体负责实施，财务室负责业务指导和监督，加强了资金分配管理及绩效监管。</w:t>
      </w:r>
    </w:p>
    <w:p w14:paraId="1097ADE4">
      <w:pPr>
        <w:spacing w:line="550" w:lineRule="exact"/>
        <w:ind w:firstLine="643" w:firstLineChars="200"/>
        <w:rPr>
          <w:rFonts w:eastAsia="仿宋_GB2312"/>
          <w:kern w:val="0"/>
          <w:sz w:val="32"/>
          <w:szCs w:val="28"/>
        </w:rPr>
      </w:pPr>
      <w:r>
        <w:rPr>
          <w:rFonts w:eastAsia="仿宋_GB2312"/>
          <w:b/>
          <w:bCs/>
          <w:sz w:val="32"/>
          <w:szCs w:val="32"/>
        </w:rPr>
        <w:t>3.项目实施</w:t>
      </w:r>
      <w:r>
        <w:rPr>
          <w:rFonts w:eastAsia="仿宋_GB2312"/>
          <w:sz w:val="32"/>
          <w:szCs w:val="32"/>
        </w:rPr>
        <w:t>。一</w:t>
      </w:r>
      <w:r>
        <w:rPr>
          <w:rFonts w:eastAsia="仿宋_GB2312"/>
          <w:b/>
          <w:bCs/>
          <w:sz w:val="32"/>
          <w:szCs w:val="32"/>
        </w:rPr>
        <w:t>是</w:t>
      </w:r>
      <w:r>
        <w:rPr>
          <w:rFonts w:eastAsia="仿宋_GB2312"/>
          <w:sz w:val="32"/>
          <w:szCs w:val="32"/>
        </w:rPr>
        <w:t>预算执行方面。</w:t>
      </w:r>
      <w:r>
        <w:rPr>
          <w:rFonts w:eastAsia="仿宋_GB2312"/>
          <w:kern w:val="0"/>
          <w:sz w:val="32"/>
          <w:szCs w:val="28"/>
        </w:rPr>
        <w:t>资金下达后，资金项目均能按预算规定程序执行，没有出现不按规定进行预算调整的情况，资金到位及时，资金到位率100%。二</w:t>
      </w:r>
      <w:r>
        <w:rPr>
          <w:rFonts w:eastAsia="仿宋_GB2312"/>
          <w:b/>
          <w:bCs/>
          <w:kern w:val="0"/>
          <w:sz w:val="32"/>
          <w:szCs w:val="28"/>
        </w:rPr>
        <w:t>是</w:t>
      </w:r>
      <w:r>
        <w:rPr>
          <w:rFonts w:eastAsia="仿宋_GB2312"/>
          <w:kern w:val="0"/>
          <w:sz w:val="32"/>
          <w:szCs w:val="28"/>
        </w:rPr>
        <w:t>资金使用方面。资金严格按照资金使用有关规定，严格执行县级报账制，专账核算、公告公示等制度，同时严格资金拨付手续，账务处理及时，会计核算规范，确保资金安全有效，提高资金使用效益</w:t>
      </w:r>
    </w:p>
    <w:p w14:paraId="3C3767F2">
      <w:pPr>
        <w:spacing w:line="550" w:lineRule="exact"/>
        <w:ind w:firstLine="643" w:firstLineChars="200"/>
        <w:rPr>
          <w:rFonts w:eastAsia="仿宋_GB2312"/>
          <w:kern w:val="0"/>
          <w:sz w:val="32"/>
          <w:szCs w:val="28"/>
          <w:lang w:val="zh-CN"/>
        </w:rPr>
      </w:pPr>
      <w:r>
        <w:rPr>
          <w:rFonts w:eastAsia="仿宋_GB2312"/>
          <w:b/>
          <w:bCs/>
          <w:sz w:val="32"/>
          <w:szCs w:val="32"/>
        </w:rPr>
        <w:t>4.项目结果</w:t>
      </w:r>
      <w:r>
        <w:rPr>
          <w:rFonts w:eastAsia="仿宋_GB2312"/>
          <w:sz w:val="32"/>
          <w:szCs w:val="32"/>
        </w:rPr>
        <w:t>。</w:t>
      </w:r>
      <w:r>
        <w:rPr>
          <w:rFonts w:eastAsia="仿宋_GB2312"/>
          <w:kern w:val="0"/>
          <w:sz w:val="32"/>
          <w:szCs w:val="28"/>
          <w:lang w:val="zh-CN"/>
        </w:rPr>
        <w:t>在目标设置方面，我局设置了绩效总目标和阶段性指标，有数量指标、成本指标、质量指标、效果指标、项目建设期及进度安排等，并经过了有关专家的审核。指标的设置与项目性质密切相关，</w:t>
      </w:r>
      <w:r>
        <w:rPr>
          <w:rFonts w:hint="eastAsia" w:eastAsia="仿宋_GB2312"/>
          <w:kern w:val="0"/>
          <w:sz w:val="32"/>
          <w:szCs w:val="28"/>
          <w:lang w:val="zh-CN"/>
        </w:rPr>
        <w:t>包括</w:t>
      </w:r>
      <w:r>
        <w:rPr>
          <w:rFonts w:eastAsia="仿宋_GB2312"/>
          <w:kern w:val="0"/>
          <w:sz w:val="32"/>
          <w:szCs w:val="28"/>
          <w:lang w:val="zh-CN"/>
        </w:rPr>
        <w:t>任务完成率、资金支付率以及造林成活率等绩效指标，全面体现工作的质量和效果。</w:t>
      </w:r>
    </w:p>
    <w:p w14:paraId="4784BB54">
      <w:pPr>
        <w:spacing w:line="550" w:lineRule="exact"/>
        <w:ind w:firstLine="643" w:firstLineChars="200"/>
        <w:rPr>
          <w:rFonts w:eastAsia="仿宋_GB2312"/>
          <w:sz w:val="32"/>
          <w:szCs w:val="32"/>
          <w:lang w:val="zh-CN"/>
        </w:rPr>
      </w:pPr>
      <w:r>
        <w:rPr>
          <w:rFonts w:eastAsia="楷体_GB2312"/>
          <w:b/>
          <w:color w:val="000000"/>
          <w:sz w:val="32"/>
          <w:szCs w:val="32"/>
          <w:lang w:val="zh-CN"/>
        </w:rPr>
        <w:t>（二）</w:t>
      </w:r>
      <w:r>
        <w:rPr>
          <w:rFonts w:eastAsia="楷体_GB2312"/>
          <w:b/>
          <w:color w:val="000000"/>
          <w:sz w:val="32"/>
          <w:szCs w:val="32"/>
        </w:rPr>
        <w:t>专用指标</w:t>
      </w:r>
      <w:r>
        <w:rPr>
          <w:rFonts w:eastAsia="楷体_GB2312"/>
          <w:b/>
          <w:color w:val="000000"/>
          <w:sz w:val="32"/>
          <w:szCs w:val="32"/>
          <w:lang w:val="zh-CN"/>
        </w:rPr>
        <w:t>绩效分析</w:t>
      </w:r>
      <w:r>
        <w:rPr>
          <w:rFonts w:eastAsia="仿宋_GB2312"/>
          <w:b/>
          <w:bCs/>
          <w:color w:val="000000"/>
          <w:kern w:val="0"/>
          <w:sz w:val="32"/>
          <w:szCs w:val="32"/>
          <w:shd w:val="clear" w:color="auto" w:fill="FFFFFF"/>
          <w:lang w:val="zh-CN"/>
        </w:rPr>
        <w:t>。</w:t>
      </w:r>
    </w:p>
    <w:p w14:paraId="48B27BCC">
      <w:pPr>
        <w:spacing w:line="550" w:lineRule="exact"/>
        <w:ind w:firstLine="643" w:firstLineChars="200"/>
        <w:jc w:val="left"/>
        <w:rPr>
          <w:rFonts w:eastAsia="仿宋_GB2312"/>
          <w:kern w:val="0"/>
          <w:sz w:val="32"/>
          <w:szCs w:val="28"/>
          <w:lang w:bidi="ar"/>
        </w:rPr>
      </w:pPr>
      <w:r>
        <w:rPr>
          <w:rFonts w:eastAsia="仿宋_GB2312"/>
          <w:b/>
          <w:bCs/>
          <w:sz w:val="32"/>
          <w:szCs w:val="32"/>
        </w:rPr>
        <w:t>1.产业发展</w:t>
      </w:r>
      <w:r>
        <w:rPr>
          <w:rFonts w:eastAsia="仿宋_GB2312"/>
          <w:sz w:val="32"/>
          <w:szCs w:val="32"/>
        </w:rPr>
        <w:t>。一</w:t>
      </w:r>
      <w:r>
        <w:rPr>
          <w:rFonts w:eastAsia="仿宋_GB2312"/>
          <w:b/>
          <w:bCs/>
          <w:sz w:val="32"/>
          <w:szCs w:val="32"/>
        </w:rPr>
        <w:t>是</w:t>
      </w:r>
      <w:r>
        <w:rPr>
          <w:rFonts w:hint="eastAsia" w:eastAsia="仿宋_GB2312"/>
          <w:b/>
          <w:bCs/>
          <w:sz w:val="32"/>
          <w:szCs w:val="32"/>
          <w:lang w:eastAsia="zh-CN"/>
        </w:rPr>
        <w:t>该</w:t>
      </w:r>
      <w:r>
        <w:rPr>
          <w:rFonts w:eastAsia="仿宋_GB2312"/>
          <w:sz w:val="32"/>
          <w:szCs w:val="32"/>
        </w:rPr>
        <w:t>项目的实施符合盐边的地形地貌、气候及区域特征，同时符合专项资金专款专用的使用原则。二</w:t>
      </w:r>
      <w:r>
        <w:rPr>
          <w:rFonts w:eastAsia="仿宋_GB2312"/>
          <w:b/>
          <w:bCs/>
          <w:kern w:val="0"/>
          <w:sz w:val="32"/>
          <w:szCs w:val="28"/>
          <w:lang w:bidi="ar"/>
        </w:rPr>
        <w:t>是</w:t>
      </w:r>
      <w:r>
        <w:rPr>
          <w:rFonts w:eastAsia="仿宋_GB2312"/>
          <w:kern w:val="0"/>
          <w:sz w:val="32"/>
          <w:szCs w:val="28"/>
          <w:lang w:bidi="ar"/>
        </w:rPr>
        <w:t>项目实施成林后，项目区森林质量能够得到提高，增加林地木材产出，长远看也具有一定的经济效益。</w:t>
      </w:r>
    </w:p>
    <w:p w14:paraId="0AA34FC5">
      <w:pPr>
        <w:spacing w:line="550" w:lineRule="exact"/>
        <w:ind w:firstLine="643"/>
        <w:rPr>
          <w:rFonts w:eastAsia="仿宋_GB2312"/>
          <w:kern w:val="0"/>
          <w:sz w:val="32"/>
          <w:szCs w:val="28"/>
          <w:lang w:bidi="ar"/>
        </w:rPr>
      </w:pPr>
      <w:r>
        <w:rPr>
          <w:rFonts w:eastAsia="仿宋_GB2312"/>
          <w:b/>
          <w:bCs/>
          <w:sz w:val="32"/>
          <w:szCs w:val="32"/>
        </w:rPr>
        <w:t>2.</w:t>
      </w:r>
      <w:r>
        <w:rPr>
          <w:rFonts w:eastAsia="仿宋_GB2312"/>
          <w:b/>
          <w:bCs/>
          <w:sz w:val="32"/>
          <w:szCs w:val="32"/>
          <w:lang w:val="zh-CN"/>
        </w:rPr>
        <w:t>民生保障</w:t>
      </w:r>
      <w:r>
        <w:rPr>
          <w:rFonts w:eastAsia="仿宋_GB2312"/>
          <w:sz w:val="32"/>
          <w:szCs w:val="32"/>
          <w:lang w:val="zh-CN"/>
        </w:rPr>
        <w:t>。</w:t>
      </w:r>
      <w:r>
        <w:rPr>
          <w:rFonts w:eastAsia="仿宋_GB2312"/>
          <w:kern w:val="0"/>
          <w:sz w:val="32"/>
          <w:szCs w:val="28"/>
          <w:lang w:bidi="ar"/>
        </w:rPr>
        <w:t>项目的实施可产生较大的社会效益。一</w:t>
      </w:r>
      <w:r>
        <w:rPr>
          <w:rFonts w:eastAsia="仿宋_GB2312"/>
          <w:b/>
          <w:bCs/>
          <w:kern w:val="0"/>
          <w:sz w:val="32"/>
          <w:szCs w:val="28"/>
          <w:lang w:bidi="ar"/>
        </w:rPr>
        <w:t>是</w:t>
      </w:r>
      <w:r>
        <w:rPr>
          <w:rFonts w:eastAsia="仿宋_GB2312"/>
          <w:kern w:val="0"/>
          <w:sz w:val="32"/>
          <w:szCs w:val="28"/>
          <w:lang w:bidi="ar"/>
        </w:rPr>
        <w:t>该项目能让更多当地群众参与地方生态建设，通过劳动获取报酬，激发其致富奔小康的内生动力。同时根据建设项目实际情况，对参与当地的群众进行技能培训，提供就业机会，增加群众</w:t>
      </w:r>
      <w:r>
        <w:rPr>
          <w:rFonts w:hint="eastAsia" w:eastAsia="仿宋_GB2312"/>
          <w:kern w:val="0"/>
          <w:sz w:val="32"/>
          <w:szCs w:val="28"/>
          <w:lang w:eastAsia="zh-CN" w:bidi="ar"/>
        </w:rPr>
        <w:t>收入</w:t>
      </w:r>
      <w:r>
        <w:rPr>
          <w:rFonts w:eastAsia="仿宋_GB2312"/>
          <w:kern w:val="0"/>
          <w:sz w:val="32"/>
          <w:szCs w:val="28"/>
          <w:lang w:bidi="ar"/>
        </w:rPr>
        <w:t>。二</w:t>
      </w:r>
      <w:r>
        <w:rPr>
          <w:rFonts w:eastAsia="仿宋_GB2312"/>
          <w:b/>
          <w:bCs/>
          <w:kern w:val="0"/>
          <w:sz w:val="32"/>
          <w:szCs w:val="28"/>
          <w:lang w:bidi="ar"/>
        </w:rPr>
        <w:t>是</w:t>
      </w:r>
      <w:r>
        <w:rPr>
          <w:rFonts w:eastAsia="仿宋_GB2312"/>
          <w:kern w:val="0"/>
          <w:sz w:val="32"/>
          <w:szCs w:val="28"/>
          <w:lang w:bidi="ar"/>
        </w:rPr>
        <w:t>项目的实施可增加当地村民就业机会，增加部分村民的收入。对促进地方经济发展，改善项目地区社会经济环境，促进乡村振兴、区域经济社会可持续发展具有重要的作用。三</w:t>
      </w:r>
      <w:r>
        <w:rPr>
          <w:rFonts w:eastAsia="仿宋_GB2312"/>
          <w:b/>
          <w:bCs/>
          <w:kern w:val="0"/>
          <w:sz w:val="32"/>
          <w:szCs w:val="28"/>
          <w:lang w:bidi="ar"/>
        </w:rPr>
        <w:t>是</w:t>
      </w:r>
      <w:r>
        <w:rPr>
          <w:rFonts w:eastAsia="仿宋_GB2312"/>
          <w:kern w:val="0"/>
          <w:sz w:val="32"/>
          <w:szCs w:val="28"/>
          <w:lang w:bidi="ar"/>
        </w:rPr>
        <w:t>项目的实施还可加深社会对林业的认识，通过林业生产活动的宣传、教育和培训等，不断提高项目实施区林业从业人员的森林经营和管理水平，有利于提高林业生产力和促进林业科技进步，促进地方林业健康发展。</w:t>
      </w:r>
    </w:p>
    <w:p w14:paraId="60A778CE">
      <w:pPr>
        <w:spacing w:line="550" w:lineRule="exact"/>
        <w:ind w:firstLine="643" w:firstLineChars="200"/>
        <w:jc w:val="left"/>
        <w:rPr>
          <w:rFonts w:eastAsia="仿宋_GB2312"/>
          <w:kern w:val="0"/>
          <w:sz w:val="32"/>
          <w:szCs w:val="28"/>
          <w:lang w:bidi="ar"/>
        </w:rPr>
      </w:pPr>
      <w:r>
        <w:rPr>
          <w:rFonts w:eastAsia="仿宋_GB2312"/>
          <w:b/>
          <w:bCs/>
          <w:sz w:val="32"/>
          <w:szCs w:val="32"/>
        </w:rPr>
        <w:t>3.基础设施</w:t>
      </w:r>
      <w:r>
        <w:rPr>
          <w:rFonts w:eastAsia="仿宋_GB2312"/>
          <w:sz w:val="32"/>
          <w:szCs w:val="32"/>
        </w:rPr>
        <w:t>。一</w:t>
      </w:r>
      <w:r>
        <w:rPr>
          <w:rFonts w:eastAsia="仿宋_GB2312"/>
          <w:b/>
          <w:bCs/>
          <w:sz w:val="32"/>
          <w:szCs w:val="32"/>
        </w:rPr>
        <w:t>是</w:t>
      </w:r>
      <w:r>
        <w:rPr>
          <w:rFonts w:eastAsia="仿宋_GB2312"/>
          <w:kern w:val="0"/>
          <w:sz w:val="32"/>
          <w:szCs w:val="28"/>
          <w:lang w:bidi="ar"/>
        </w:rPr>
        <w:t>本项目属于生态保护、修复工程，项目资金来源为省级财政造林补助资金和盐边县植被恢复资金，项目资金有保障。二</w:t>
      </w:r>
      <w:r>
        <w:rPr>
          <w:rFonts w:eastAsia="仿宋_GB2312"/>
          <w:b/>
          <w:bCs/>
          <w:kern w:val="0"/>
          <w:sz w:val="32"/>
          <w:szCs w:val="28"/>
          <w:lang w:bidi="ar"/>
        </w:rPr>
        <w:t>是</w:t>
      </w:r>
      <w:r>
        <w:rPr>
          <w:rFonts w:eastAsia="仿宋_GB2312"/>
          <w:kern w:val="0"/>
          <w:sz w:val="32"/>
          <w:szCs w:val="28"/>
          <w:lang w:bidi="ar"/>
        </w:rPr>
        <w:t>造林项目完成后，严格按照规范程序，由县林业局牵头，联合县财政、相关乡镇及相关单位按照项目的建设、资金管理及使用情况、完成情况进行年度验收及竣工验收，验收督查能及时且到位。三</w:t>
      </w:r>
      <w:r>
        <w:rPr>
          <w:rFonts w:eastAsia="仿宋_GB2312"/>
          <w:b/>
          <w:bCs/>
          <w:kern w:val="0"/>
          <w:sz w:val="32"/>
          <w:szCs w:val="28"/>
          <w:lang w:bidi="ar"/>
        </w:rPr>
        <w:t>是</w:t>
      </w:r>
      <w:r>
        <w:rPr>
          <w:rFonts w:eastAsia="仿宋_GB2312"/>
          <w:kern w:val="0"/>
          <w:sz w:val="32"/>
          <w:szCs w:val="28"/>
          <w:lang w:bidi="ar"/>
        </w:rPr>
        <w:t>工程实施后，可使项目实施区森林水源涵养和水土保持能力得到提高，生态环境得到有效改善。四</w:t>
      </w:r>
      <w:r>
        <w:rPr>
          <w:rFonts w:eastAsia="仿宋_GB2312"/>
          <w:b/>
          <w:bCs/>
          <w:kern w:val="0"/>
          <w:sz w:val="32"/>
          <w:szCs w:val="28"/>
          <w:lang w:bidi="ar"/>
        </w:rPr>
        <w:t>是</w:t>
      </w:r>
      <w:r>
        <w:rPr>
          <w:rFonts w:eastAsia="仿宋_GB2312"/>
          <w:kern w:val="0"/>
          <w:sz w:val="32"/>
          <w:szCs w:val="28"/>
          <w:lang w:bidi="ar"/>
        </w:rPr>
        <w:t>县林业局将层层压实责任，一把手扛起监督造林管护第一责任人职责，日常管护监督管理由生态修复股负责，不定期到现场查看苗木生长及后期管护情况，发现问题能及时发函，</w:t>
      </w:r>
      <w:r>
        <w:rPr>
          <w:rFonts w:hint="eastAsia" w:eastAsia="仿宋_GB2312"/>
          <w:kern w:val="0"/>
          <w:sz w:val="32"/>
          <w:szCs w:val="28"/>
          <w:lang w:eastAsia="zh-CN" w:bidi="ar"/>
        </w:rPr>
        <w:t>督促</w:t>
      </w:r>
      <w:r>
        <w:rPr>
          <w:rFonts w:eastAsia="仿宋_GB2312"/>
          <w:kern w:val="0"/>
          <w:sz w:val="32"/>
          <w:szCs w:val="28"/>
          <w:lang w:bidi="ar"/>
        </w:rPr>
        <w:t>相关管护单位立行立改，加强监管，能保证苗木成活率及后期苗木管护力。</w:t>
      </w:r>
    </w:p>
    <w:p w14:paraId="5C70678C">
      <w:pPr>
        <w:spacing w:line="550" w:lineRule="exact"/>
        <w:ind w:firstLine="643" w:firstLineChars="200"/>
        <w:rPr>
          <w:rFonts w:eastAsia="仿宋_GB2312"/>
          <w:color w:val="000000"/>
          <w:sz w:val="32"/>
          <w:szCs w:val="32"/>
        </w:rPr>
      </w:pPr>
      <w:r>
        <w:rPr>
          <w:rFonts w:eastAsia="仿宋_GB2312"/>
          <w:b/>
          <w:bCs/>
          <w:sz w:val="32"/>
          <w:szCs w:val="32"/>
        </w:rPr>
        <w:t>4.</w:t>
      </w:r>
      <w:r>
        <w:rPr>
          <w:rFonts w:eastAsia="仿宋_GB2312"/>
          <w:b/>
          <w:bCs/>
          <w:sz w:val="32"/>
          <w:szCs w:val="32"/>
          <w:lang w:val="zh-CN"/>
        </w:rPr>
        <w:t>行政运转</w:t>
      </w:r>
      <w:r>
        <w:rPr>
          <w:rFonts w:eastAsia="仿宋_GB2312"/>
          <w:sz w:val="32"/>
          <w:szCs w:val="32"/>
          <w:lang w:val="zh-CN"/>
        </w:rPr>
        <w:t>。</w:t>
      </w:r>
      <w:r>
        <w:rPr>
          <w:rFonts w:eastAsia="仿宋_GB2312"/>
          <w:color w:val="000000"/>
          <w:sz w:val="32"/>
          <w:szCs w:val="32"/>
        </w:rPr>
        <w:t>我局将下达自己全用于造林绿化项目，做到了专款专用，资金严格按照资金使用有关规定，严格执行县级报账制，专账核算、公告公示等制度保证了</w:t>
      </w:r>
      <w:r>
        <w:rPr>
          <w:rFonts w:eastAsia="仿宋_GB2312"/>
          <w:color w:val="000000"/>
          <w:sz w:val="32"/>
          <w:szCs w:val="32"/>
          <w:lang w:val="zh-CN"/>
        </w:rPr>
        <w:t>用途合规，程序合规，标准合规。</w:t>
      </w:r>
    </w:p>
    <w:p w14:paraId="4ACB9962">
      <w:pPr>
        <w:spacing w:line="550" w:lineRule="exact"/>
        <w:ind w:firstLine="643" w:firstLineChars="200"/>
        <w:rPr>
          <w:rFonts w:eastAsia="仿宋_GB2312"/>
          <w:color w:val="000000"/>
          <w:spacing w:val="8"/>
          <w:sz w:val="32"/>
          <w:szCs w:val="22"/>
          <w:shd w:val="clear" w:color="auto" w:fill="FFFFFF"/>
        </w:rPr>
      </w:pPr>
      <w:r>
        <w:rPr>
          <w:rFonts w:eastAsia="楷体_GB2312"/>
          <w:b/>
          <w:color w:val="000000"/>
          <w:sz w:val="32"/>
          <w:szCs w:val="32"/>
          <w:lang w:val="zh-CN"/>
        </w:rPr>
        <w:t>（三）</w:t>
      </w:r>
      <w:r>
        <w:rPr>
          <w:rFonts w:eastAsia="楷体_GB2312"/>
          <w:b/>
          <w:color w:val="000000"/>
          <w:sz w:val="32"/>
          <w:szCs w:val="32"/>
        </w:rPr>
        <w:t>个性指标</w:t>
      </w:r>
      <w:r>
        <w:rPr>
          <w:rFonts w:eastAsia="楷体_GB2312"/>
          <w:b/>
          <w:color w:val="000000"/>
          <w:sz w:val="32"/>
          <w:szCs w:val="32"/>
          <w:lang w:val="zh-CN"/>
        </w:rPr>
        <w:t>绩效分析</w:t>
      </w:r>
      <w:r>
        <w:rPr>
          <w:rFonts w:eastAsia="仿宋_GB2312"/>
          <w:b/>
          <w:sz w:val="32"/>
          <w:szCs w:val="32"/>
          <w:lang w:val="zh-CN"/>
        </w:rPr>
        <w:t>。</w:t>
      </w:r>
      <w:r>
        <w:rPr>
          <w:rFonts w:eastAsia="仿宋_GB2312"/>
          <w:color w:val="000000"/>
          <w:sz w:val="32"/>
          <w:szCs w:val="32"/>
        </w:rPr>
        <w:t>经自评：</w:t>
      </w:r>
      <w:r>
        <w:rPr>
          <w:rFonts w:eastAsia="仿宋_GB2312"/>
          <w:color w:val="000000"/>
          <w:sz w:val="32"/>
          <w:szCs w:val="32"/>
          <w:lang w:val="zh-CN"/>
        </w:rPr>
        <w:t>一</w:t>
      </w:r>
      <w:r>
        <w:rPr>
          <w:rFonts w:eastAsia="仿宋_GB2312"/>
          <w:b/>
          <w:bCs/>
          <w:color w:val="000000"/>
          <w:sz w:val="32"/>
          <w:szCs w:val="32"/>
          <w:lang w:val="zh-CN"/>
        </w:rPr>
        <w:t>是</w:t>
      </w:r>
      <w:r>
        <w:rPr>
          <w:rFonts w:eastAsia="仿宋_GB2312"/>
          <w:color w:val="000000"/>
          <w:sz w:val="32"/>
          <w:szCs w:val="32"/>
        </w:rPr>
        <w:t>预算控制方面，我局已完成的项目中，资金支出均没有出现超支，未完成项目中，资金的支出与项目完成进度</w:t>
      </w:r>
      <w:r>
        <w:rPr>
          <w:rFonts w:hint="eastAsia" w:eastAsia="仿宋_GB2312"/>
          <w:color w:val="000000"/>
          <w:sz w:val="32"/>
          <w:szCs w:val="32"/>
          <w:lang w:eastAsia="zh-CN"/>
        </w:rPr>
        <w:t>相匹配</w:t>
      </w:r>
      <w:r>
        <w:rPr>
          <w:rFonts w:eastAsia="仿宋_GB2312"/>
          <w:color w:val="000000"/>
          <w:sz w:val="32"/>
          <w:szCs w:val="32"/>
        </w:rPr>
        <w:t>，预期没有出现超支情况，资金使用效益发挥较好。二</w:t>
      </w:r>
      <w:r>
        <w:rPr>
          <w:rFonts w:eastAsia="仿宋_GB2312"/>
          <w:b/>
          <w:bCs/>
          <w:color w:val="000000"/>
          <w:sz w:val="32"/>
          <w:szCs w:val="32"/>
        </w:rPr>
        <w:t>是</w:t>
      </w:r>
      <w:r>
        <w:rPr>
          <w:rFonts w:eastAsia="仿宋_GB2312"/>
          <w:color w:val="000000"/>
          <w:sz w:val="32"/>
          <w:szCs w:val="32"/>
        </w:rPr>
        <w:t>效率方面，造林任务完成进度、质量基本实现了预期目标。三</w:t>
      </w:r>
      <w:r>
        <w:rPr>
          <w:rFonts w:eastAsia="仿宋_GB2312"/>
          <w:b/>
          <w:bCs/>
          <w:color w:val="000000"/>
          <w:sz w:val="32"/>
          <w:szCs w:val="32"/>
        </w:rPr>
        <w:t>是</w:t>
      </w:r>
      <w:r>
        <w:rPr>
          <w:rFonts w:eastAsia="仿宋_GB2312"/>
          <w:color w:val="000000"/>
          <w:sz w:val="32"/>
          <w:szCs w:val="32"/>
        </w:rPr>
        <w:t>项目效应方面，各政策任务在经济效益、社会效益、生态效益、可持续发展方面基本实现了预期目标。四</w:t>
      </w:r>
      <w:r>
        <w:rPr>
          <w:rFonts w:eastAsia="仿宋_GB2312"/>
          <w:b/>
          <w:bCs/>
          <w:color w:val="000000"/>
          <w:sz w:val="32"/>
          <w:szCs w:val="32"/>
        </w:rPr>
        <w:t>是</w:t>
      </w:r>
      <w:r>
        <w:rPr>
          <w:rFonts w:eastAsia="仿宋_GB2312"/>
          <w:color w:val="000000"/>
          <w:sz w:val="32"/>
          <w:szCs w:val="32"/>
        </w:rPr>
        <w:t>制度、标准方面，制度规范，标准统一，为扎实推进造林绿化工作，对实施方案的编制、造林绿化的整体选址等问题进行了专题调研</w:t>
      </w:r>
      <w:r>
        <w:rPr>
          <w:rFonts w:eastAsia="仿宋_GB2312"/>
          <w:color w:val="000000"/>
          <w:spacing w:val="8"/>
          <w:sz w:val="32"/>
          <w:szCs w:val="22"/>
          <w:shd w:val="clear" w:color="auto" w:fill="FFFFFF"/>
        </w:rPr>
        <w:t>。</w:t>
      </w:r>
    </w:p>
    <w:p w14:paraId="00D6F4F3">
      <w:pPr>
        <w:adjustRightInd w:val="0"/>
        <w:snapToGrid w:val="0"/>
        <w:spacing w:line="550" w:lineRule="exact"/>
        <w:ind w:firstLine="640" w:firstLineChars="200"/>
        <w:rPr>
          <w:rFonts w:eastAsia="黑体"/>
          <w:color w:val="000000"/>
          <w:sz w:val="32"/>
          <w:szCs w:val="32"/>
        </w:rPr>
      </w:pPr>
      <w:r>
        <w:rPr>
          <w:rFonts w:eastAsia="黑体"/>
          <w:color w:val="000000"/>
          <w:sz w:val="32"/>
          <w:szCs w:val="32"/>
        </w:rPr>
        <w:t>四、评价结论</w:t>
      </w:r>
    </w:p>
    <w:p w14:paraId="5F778676">
      <w:pPr>
        <w:widowControl/>
        <w:spacing w:line="550" w:lineRule="exact"/>
        <w:ind w:firstLine="640" w:firstLineChars="200"/>
        <w:rPr>
          <w:rFonts w:eastAsia="仿宋_GB2312"/>
          <w:sz w:val="32"/>
          <w:szCs w:val="32"/>
        </w:rPr>
      </w:pPr>
      <w:r>
        <w:rPr>
          <w:rFonts w:eastAsia="仿宋_GB2312"/>
          <w:sz w:val="32"/>
          <w:szCs w:val="32"/>
        </w:rPr>
        <w:t>综合前述评估内容来看，该项目立项必要性和依据充分，绩效目标明确，具备实施条件，具有公共性，符合财政资金支持方向等，建议予以支持。</w:t>
      </w:r>
    </w:p>
    <w:p w14:paraId="1EC68C08">
      <w:pPr>
        <w:adjustRightInd w:val="0"/>
        <w:snapToGrid w:val="0"/>
        <w:spacing w:line="550" w:lineRule="exact"/>
        <w:ind w:firstLine="640" w:firstLineChars="200"/>
        <w:rPr>
          <w:rFonts w:eastAsia="黑体"/>
          <w:color w:val="000000"/>
          <w:sz w:val="32"/>
          <w:szCs w:val="32"/>
        </w:rPr>
      </w:pPr>
      <w:r>
        <w:rPr>
          <w:rFonts w:eastAsia="黑体"/>
          <w:color w:val="000000"/>
          <w:sz w:val="32"/>
          <w:szCs w:val="32"/>
        </w:rPr>
        <w:t>五、存在主要问题</w:t>
      </w:r>
    </w:p>
    <w:p w14:paraId="00C5A7EB">
      <w:pPr>
        <w:widowControl/>
        <w:tabs>
          <w:tab w:val="left" w:pos="2160"/>
        </w:tabs>
        <w:spacing w:line="550" w:lineRule="exact"/>
        <w:ind w:firstLine="640" w:firstLineChars="200"/>
        <w:jc w:val="left"/>
        <w:rPr>
          <w:rFonts w:eastAsia="仿宋_GB2312"/>
          <w:kern w:val="0"/>
          <w:position w:val="3"/>
          <w:sz w:val="32"/>
          <w:szCs w:val="32"/>
        </w:rPr>
      </w:pPr>
      <w:r>
        <w:rPr>
          <w:rFonts w:eastAsia="仿宋_GB2312"/>
          <w:kern w:val="0"/>
          <w:position w:val="3"/>
          <w:sz w:val="32"/>
          <w:szCs w:val="32"/>
        </w:rPr>
        <w:t>无</w:t>
      </w:r>
    </w:p>
    <w:p w14:paraId="0EB49434">
      <w:pPr>
        <w:adjustRightInd w:val="0"/>
        <w:snapToGrid w:val="0"/>
        <w:spacing w:line="550" w:lineRule="exact"/>
        <w:ind w:firstLine="640" w:firstLineChars="200"/>
        <w:rPr>
          <w:rFonts w:eastAsia="黑体"/>
          <w:color w:val="000000"/>
          <w:sz w:val="32"/>
          <w:szCs w:val="32"/>
          <w:lang w:val="zh-CN"/>
        </w:rPr>
      </w:pPr>
      <w:r>
        <w:rPr>
          <w:rFonts w:eastAsia="黑体"/>
          <w:color w:val="000000"/>
          <w:sz w:val="32"/>
          <w:szCs w:val="32"/>
          <w:lang w:val="zh-CN"/>
        </w:rPr>
        <w:t>六、改进建议</w:t>
      </w:r>
    </w:p>
    <w:p w14:paraId="1A869B94">
      <w:pPr>
        <w:tabs>
          <w:tab w:val="left" w:pos="1911"/>
        </w:tabs>
        <w:spacing w:line="550" w:lineRule="exact"/>
        <w:ind w:firstLine="640" w:firstLineChars="200"/>
        <w:jc w:val="left"/>
        <w:rPr>
          <w:rFonts w:eastAsia="仿宋_GB2312"/>
          <w:kern w:val="0"/>
          <w:sz w:val="32"/>
          <w:szCs w:val="32"/>
        </w:rPr>
      </w:pPr>
      <w:r>
        <w:rPr>
          <w:rFonts w:eastAsia="仿宋_GB2312"/>
          <w:kern w:val="0"/>
          <w:sz w:val="32"/>
          <w:szCs w:val="32"/>
        </w:rPr>
        <w:t>1.加强单位各股室间的沟通，财务要对接相关股室加强对单位项目时间情况的了解并及时告知相关股室编制方案中的关键细节。相关股室要主动对接财务部门加强对预算方案的熟悉度，做好预算安排。</w:t>
      </w:r>
    </w:p>
    <w:p w14:paraId="53898E79">
      <w:pPr>
        <w:widowControl/>
        <w:spacing w:line="550" w:lineRule="exact"/>
        <w:ind w:firstLine="640" w:firstLineChars="200"/>
        <w:rPr>
          <w:rFonts w:eastAsia="仿宋_GB2312"/>
          <w:kern w:val="0"/>
          <w:sz w:val="32"/>
          <w:szCs w:val="32"/>
        </w:rPr>
      </w:pPr>
      <w:r>
        <w:rPr>
          <w:rFonts w:eastAsia="仿宋_GB2312"/>
          <w:kern w:val="0"/>
          <w:sz w:val="32"/>
          <w:szCs w:val="32"/>
        </w:rPr>
        <w:t>2.加强项目建设管理，保障项目按时高质量完工。</w:t>
      </w:r>
    </w:p>
    <w:p w14:paraId="4BDA748B">
      <w:pPr>
        <w:widowControl/>
        <w:spacing w:line="550" w:lineRule="exact"/>
        <w:ind w:firstLine="640" w:firstLineChars="200"/>
        <w:rPr>
          <w:rFonts w:eastAsia="仿宋_GB2312"/>
          <w:kern w:val="0"/>
          <w:sz w:val="32"/>
          <w:szCs w:val="32"/>
          <w:lang w:val="en"/>
        </w:rPr>
      </w:pPr>
      <w:r>
        <w:rPr>
          <w:rFonts w:eastAsia="仿宋_GB2312"/>
          <w:kern w:val="0"/>
          <w:sz w:val="32"/>
          <w:szCs w:val="32"/>
        </w:rPr>
        <w:t>3.加强项目监管，及时解决项目建设过程中遇到的问题，保障项目顺利有序推进。</w:t>
      </w:r>
    </w:p>
    <w:p w14:paraId="7488FE5D">
      <w:pPr>
        <w:widowControl/>
        <w:spacing w:line="640" w:lineRule="exact"/>
        <w:jc w:val="center"/>
        <w:rPr>
          <w:rFonts w:eastAsia="方正小标宋简体"/>
          <w:kern w:val="0"/>
          <w:sz w:val="44"/>
        </w:rPr>
        <w:sectPr>
          <w:pgSz w:w="11906" w:h="16838"/>
          <w:pgMar w:top="1440" w:right="1800" w:bottom="1440" w:left="1800" w:header="851" w:footer="992" w:gutter="0"/>
          <w:pgNumType w:fmt="decimal"/>
          <w:cols w:space="425" w:num="1"/>
          <w:titlePg/>
          <w:docGrid w:type="lines" w:linePitch="312" w:charSpace="0"/>
        </w:sectPr>
      </w:pPr>
    </w:p>
    <w:p w14:paraId="5CE70F64">
      <w:pPr>
        <w:rPr>
          <w:rFonts w:eastAsia="黑体"/>
          <w:sz w:val="32"/>
          <w:szCs w:val="32"/>
        </w:rPr>
      </w:pPr>
      <w:r>
        <w:rPr>
          <w:rFonts w:eastAsia="黑体"/>
          <w:sz w:val="32"/>
          <w:szCs w:val="32"/>
        </w:rPr>
        <w:t>附件14</w:t>
      </w:r>
    </w:p>
    <w:p w14:paraId="39DF0AF3">
      <w:pPr>
        <w:widowControl/>
        <w:spacing w:line="640" w:lineRule="exact"/>
        <w:jc w:val="center"/>
        <w:rPr>
          <w:rFonts w:eastAsia="方正小标宋简体"/>
          <w:bCs/>
          <w:sz w:val="44"/>
          <w:szCs w:val="44"/>
        </w:rPr>
      </w:pPr>
      <w:r>
        <w:rPr>
          <w:rFonts w:eastAsia="方正小标宋简体"/>
          <w:bCs/>
          <w:sz w:val="44"/>
          <w:szCs w:val="44"/>
        </w:rPr>
        <w:t>古树名木抢救复壮项目绩效评价报告</w:t>
      </w:r>
    </w:p>
    <w:p w14:paraId="149A215F">
      <w:pPr>
        <w:widowControl/>
        <w:spacing w:line="640" w:lineRule="exact"/>
        <w:jc w:val="center"/>
        <w:rPr>
          <w:rFonts w:eastAsia="方正小标宋简体"/>
          <w:kern w:val="0"/>
          <w:sz w:val="44"/>
        </w:rPr>
      </w:pPr>
    </w:p>
    <w:p w14:paraId="600FD3C1">
      <w:pPr>
        <w:adjustRightInd w:val="0"/>
        <w:snapToGrid w:val="0"/>
        <w:spacing w:line="570" w:lineRule="exact"/>
        <w:ind w:firstLine="640" w:firstLineChars="200"/>
        <w:rPr>
          <w:rFonts w:eastAsia="黑体"/>
          <w:color w:val="000000"/>
          <w:sz w:val="32"/>
          <w:szCs w:val="32"/>
          <w:lang w:val="zh-CN"/>
        </w:rPr>
      </w:pPr>
      <w:r>
        <w:rPr>
          <w:rFonts w:eastAsia="黑体"/>
          <w:color w:val="000000"/>
          <w:sz w:val="32"/>
          <w:szCs w:val="32"/>
        </w:rPr>
        <w:t>一、</w:t>
      </w:r>
      <w:r>
        <w:rPr>
          <w:rFonts w:eastAsia="黑体"/>
          <w:color w:val="000000"/>
          <w:sz w:val="32"/>
          <w:szCs w:val="32"/>
          <w:lang w:val="zh-CN"/>
        </w:rPr>
        <w:t>项目概况</w:t>
      </w:r>
    </w:p>
    <w:p w14:paraId="6CF24EFD">
      <w:pPr>
        <w:widowControl/>
        <w:spacing w:line="570" w:lineRule="exact"/>
        <w:ind w:firstLine="643" w:firstLineChars="200"/>
        <w:jc w:val="left"/>
        <w:rPr>
          <w:rFonts w:eastAsia="仿宋_GB2312"/>
          <w:bCs/>
          <w:color w:val="000000"/>
          <w:kern w:val="0"/>
          <w:sz w:val="32"/>
          <w:szCs w:val="32"/>
        </w:rPr>
      </w:pPr>
      <w:r>
        <w:rPr>
          <w:rFonts w:eastAsia="楷体_GB2312"/>
          <w:b/>
          <w:color w:val="000000"/>
          <w:kern w:val="0"/>
          <w:sz w:val="32"/>
          <w:szCs w:val="32"/>
          <w:lang w:val="zh-CN"/>
        </w:rPr>
        <w:t>（一）设立背景及基本情况</w:t>
      </w:r>
      <w:r>
        <w:rPr>
          <w:rFonts w:eastAsia="仿宋_GB2312"/>
          <w:b/>
          <w:color w:val="000000"/>
          <w:kern w:val="0"/>
          <w:sz w:val="32"/>
          <w:szCs w:val="32"/>
          <w:lang w:val="zh-CN"/>
        </w:rPr>
        <w:t>。</w:t>
      </w:r>
      <w:r>
        <w:rPr>
          <w:rFonts w:eastAsia="仿宋_GB2312"/>
          <w:bCs/>
          <w:color w:val="000000"/>
          <w:kern w:val="0"/>
          <w:sz w:val="32"/>
          <w:szCs w:val="32"/>
          <w:lang w:val="zh-CN"/>
        </w:rPr>
        <w:t>按照</w:t>
      </w:r>
      <w:r>
        <w:rPr>
          <w:rFonts w:eastAsia="仿宋_GB2312"/>
          <w:color w:val="000000"/>
          <w:kern w:val="0"/>
          <w:sz w:val="32"/>
          <w:szCs w:val="32"/>
        </w:rPr>
        <w:t>盐财资建</w:t>
      </w:r>
      <w:r>
        <w:rPr>
          <w:rFonts w:hint="eastAsia" w:eastAsia="仿宋_GB2312"/>
          <w:color w:val="000000"/>
          <w:kern w:val="0"/>
          <w:sz w:val="32"/>
          <w:szCs w:val="32"/>
          <w:lang w:eastAsia="zh-CN"/>
        </w:rPr>
        <w:t>〔2023〕113号</w:t>
      </w:r>
      <w:r>
        <w:rPr>
          <w:rFonts w:eastAsia="仿宋_GB2312"/>
          <w:color w:val="000000"/>
          <w:kern w:val="0"/>
          <w:sz w:val="32"/>
          <w:szCs w:val="32"/>
        </w:rPr>
        <w:t>古树名木抢救复壮项目要求，对全县范围内空心、遭受病虫害、生境被破坏、遭受电击、生长势弱等濒危古树进行抢救复壮，保证我县古树资源长盛不衰。</w:t>
      </w:r>
    </w:p>
    <w:p w14:paraId="5969BC2E">
      <w:pPr>
        <w:adjustRightInd w:val="0"/>
        <w:snapToGrid w:val="0"/>
        <w:spacing w:line="570" w:lineRule="exact"/>
        <w:ind w:firstLine="643" w:firstLineChars="200"/>
        <w:rPr>
          <w:rFonts w:eastAsia="仿宋_GB2312"/>
          <w:b/>
          <w:color w:val="000000"/>
          <w:sz w:val="32"/>
          <w:szCs w:val="32"/>
          <w:lang w:val="zh-CN"/>
        </w:rPr>
      </w:pPr>
      <w:r>
        <w:rPr>
          <w:rFonts w:eastAsia="楷体_GB2312"/>
          <w:b/>
          <w:color w:val="000000"/>
          <w:sz w:val="32"/>
          <w:szCs w:val="32"/>
          <w:lang w:val="zh-CN"/>
        </w:rPr>
        <w:t>（二）</w:t>
      </w:r>
      <w:r>
        <w:rPr>
          <w:rFonts w:eastAsia="楷体_GB2312"/>
          <w:b/>
          <w:color w:val="000000"/>
          <w:sz w:val="32"/>
          <w:szCs w:val="32"/>
        </w:rPr>
        <w:t>实施目的及支持方向</w:t>
      </w:r>
      <w:r>
        <w:rPr>
          <w:rFonts w:eastAsia="仿宋_GB2312"/>
          <w:b/>
          <w:color w:val="000000"/>
          <w:sz w:val="32"/>
          <w:szCs w:val="32"/>
        </w:rPr>
        <w:t>。</w:t>
      </w:r>
      <w:r>
        <w:rPr>
          <w:rFonts w:eastAsia="仿宋_GB2312"/>
          <w:color w:val="000000"/>
          <w:kern w:val="0"/>
          <w:sz w:val="32"/>
          <w:szCs w:val="32"/>
          <w:shd w:val="clear" w:color="auto" w:fill="FFFFFF"/>
        </w:rPr>
        <w:t>项目</w:t>
      </w:r>
      <w:r>
        <w:rPr>
          <w:rFonts w:eastAsia="仿宋_GB2312"/>
          <w:color w:val="000000"/>
          <w:kern w:val="0"/>
          <w:sz w:val="32"/>
          <w:szCs w:val="32"/>
          <w:shd w:val="clear" w:color="auto" w:fill="FFFFFF"/>
          <w:lang w:val="zh-CN"/>
        </w:rPr>
        <w:t>严格执行</w:t>
      </w:r>
      <w:r>
        <w:rPr>
          <w:rFonts w:eastAsia="仿宋_GB2312"/>
          <w:color w:val="000000"/>
          <w:sz w:val="32"/>
          <w:szCs w:val="32"/>
        </w:rPr>
        <w:t>古树抢救复壮专项</w:t>
      </w:r>
      <w:r>
        <w:rPr>
          <w:rFonts w:eastAsia="仿宋_GB2312"/>
          <w:color w:val="000000"/>
          <w:kern w:val="0"/>
          <w:sz w:val="32"/>
          <w:szCs w:val="32"/>
          <w:shd w:val="clear" w:color="auto" w:fill="FFFFFF"/>
          <w:lang w:val="zh-CN"/>
        </w:rPr>
        <w:t>资金管理办法，</w:t>
      </w:r>
      <w:r>
        <w:rPr>
          <w:rFonts w:eastAsia="仿宋_GB2312"/>
          <w:color w:val="000000"/>
          <w:sz w:val="32"/>
          <w:szCs w:val="32"/>
        </w:rPr>
        <w:t>在盐边县境内对濒危古树进行排查并复壮</w:t>
      </w:r>
      <w:r>
        <w:rPr>
          <w:rFonts w:hint="eastAsia" w:eastAsia="仿宋_GB2312"/>
          <w:color w:val="000000"/>
          <w:sz w:val="32"/>
          <w:szCs w:val="32"/>
          <w:lang w:eastAsia="zh-CN"/>
        </w:rPr>
        <w:t>，在</w:t>
      </w:r>
      <w:r>
        <w:rPr>
          <w:rFonts w:eastAsia="仿宋_GB2312"/>
          <w:color w:val="000000"/>
          <w:sz w:val="32"/>
          <w:szCs w:val="31"/>
          <w:lang w:bidi="ar"/>
        </w:rPr>
        <w:t>保护古树名木的同时，</w:t>
      </w:r>
      <w:r>
        <w:rPr>
          <w:rFonts w:eastAsia="仿宋_GB2312"/>
          <w:color w:val="000000"/>
          <w:sz w:val="32"/>
          <w:szCs w:val="32"/>
        </w:rPr>
        <w:t>有效改善生态环境，增强我县推动生态文明建设，持续改善城乡人居环境。</w:t>
      </w:r>
    </w:p>
    <w:p w14:paraId="6EA42F6A">
      <w:pPr>
        <w:spacing w:line="570" w:lineRule="exact"/>
        <w:ind w:firstLine="643" w:firstLineChars="200"/>
        <w:rPr>
          <w:rFonts w:eastAsia="仿宋_GB2312"/>
          <w:bCs/>
          <w:sz w:val="32"/>
          <w:szCs w:val="32"/>
          <w:lang w:val="zh-CN"/>
        </w:rPr>
      </w:pPr>
      <w:r>
        <w:rPr>
          <w:rFonts w:eastAsia="楷体_GB2312"/>
          <w:b/>
          <w:color w:val="000000"/>
          <w:sz w:val="32"/>
          <w:szCs w:val="32"/>
          <w:lang w:val="zh-CN"/>
        </w:rPr>
        <w:t>（三）</w:t>
      </w:r>
      <w:r>
        <w:rPr>
          <w:rFonts w:eastAsia="楷体_GB2312"/>
          <w:b/>
          <w:color w:val="000000"/>
          <w:sz w:val="32"/>
          <w:szCs w:val="32"/>
        </w:rPr>
        <w:t>预算安排及分配管理</w:t>
      </w:r>
      <w:r>
        <w:rPr>
          <w:rFonts w:eastAsia="仿宋_GB2312"/>
          <w:b/>
          <w:color w:val="000000"/>
          <w:sz w:val="32"/>
          <w:szCs w:val="32"/>
          <w:lang w:val="zh-CN"/>
        </w:rPr>
        <w:t>。</w:t>
      </w:r>
      <w:r>
        <w:rPr>
          <w:rFonts w:eastAsia="仿宋_GB2312"/>
          <w:bCs/>
          <w:color w:val="000000"/>
          <w:sz w:val="32"/>
          <w:szCs w:val="32"/>
          <w:lang w:val="zh-CN"/>
        </w:rPr>
        <w:t>按照</w:t>
      </w:r>
      <w:r>
        <w:rPr>
          <w:rFonts w:eastAsia="仿宋_GB2312"/>
          <w:color w:val="000000"/>
          <w:sz w:val="32"/>
          <w:szCs w:val="32"/>
        </w:rPr>
        <w:t>盐财资建</w:t>
      </w:r>
      <w:r>
        <w:rPr>
          <w:rFonts w:hint="eastAsia" w:eastAsia="仿宋_GB2312"/>
          <w:color w:val="000000"/>
          <w:sz w:val="32"/>
          <w:szCs w:val="32"/>
          <w:lang w:eastAsia="zh-CN"/>
        </w:rPr>
        <w:t>〔2023〕113号</w:t>
      </w:r>
      <w:r>
        <w:rPr>
          <w:rFonts w:eastAsia="仿宋_GB2312"/>
          <w:color w:val="000000"/>
          <w:sz w:val="32"/>
          <w:szCs w:val="32"/>
        </w:rPr>
        <w:t>古树名木抢救复壮项目要求</w:t>
      </w:r>
      <w:r>
        <w:rPr>
          <w:rFonts w:eastAsia="仿宋_GB2312"/>
          <w:color w:val="000000"/>
          <w:sz w:val="32"/>
          <w:szCs w:val="32"/>
          <w:lang w:val="zh-CN"/>
        </w:rPr>
        <w:t>，按照古树复壮</w:t>
      </w:r>
      <w:r>
        <w:rPr>
          <w:rFonts w:eastAsia="仿宋_GB2312"/>
          <w:bCs/>
          <w:sz w:val="32"/>
          <w:szCs w:val="32"/>
          <w:lang w:val="zh-CN"/>
        </w:rPr>
        <w:t>进度及情况支付资金。</w:t>
      </w:r>
    </w:p>
    <w:p w14:paraId="0776BDBC">
      <w:pPr>
        <w:spacing w:line="570" w:lineRule="exact"/>
        <w:ind w:firstLine="643" w:firstLineChars="200"/>
        <w:rPr>
          <w:rFonts w:eastAsia="仿宋_GB2312"/>
          <w:color w:val="000000"/>
          <w:sz w:val="32"/>
          <w:szCs w:val="32"/>
          <w:lang w:val="zh-CN"/>
        </w:rPr>
      </w:pPr>
      <w:r>
        <w:rPr>
          <w:rFonts w:eastAsia="楷体_GB2312"/>
          <w:b/>
          <w:color w:val="000000"/>
          <w:sz w:val="32"/>
          <w:szCs w:val="32"/>
          <w:lang w:val="zh-CN"/>
        </w:rPr>
        <w:t>（四）项目绩效目标设置</w:t>
      </w:r>
      <w:r>
        <w:rPr>
          <w:rFonts w:eastAsia="仿宋_GB2312"/>
          <w:b/>
          <w:sz w:val="32"/>
          <w:szCs w:val="32"/>
          <w:lang w:val="zh-CN"/>
        </w:rPr>
        <w:t>。</w:t>
      </w:r>
      <w:r>
        <w:rPr>
          <w:rFonts w:eastAsia="仿宋_GB2312"/>
          <w:color w:val="000000"/>
          <w:sz w:val="32"/>
          <w:szCs w:val="32"/>
          <w:lang w:val="zh-CN"/>
        </w:rPr>
        <w:t>排查出来的全县范围内需要复壮的古树名木。</w:t>
      </w:r>
    </w:p>
    <w:p w14:paraId="0698A12F">
      <w:pPr>
        <w:adjustRightInd w:val="0"/>
        <w:snapToGrid w:val="0"/>
        <w:spacing w:line="570" w:lineRule="exact"/>
        <w:ind w:firstLine="640" w:firstLineChars="200"/>
        <w:rPr>
          <w:rFonts w:eastAsia="黑体"/>
          <w:color w:val="000000"/>
          <w:sz w:val="32"/>
          <w:szCs w:val="32"/>
        </w:rPr>
      </w:pPr>
      <w:r>
        <w:rPr>
          <w:rFonts w:eastAsia="黑体"/>
          <w:color w:val="000000"/>
          <w:sz w:val="32"/>
          <w:szCs w:val="32"/>
        </w:rPr>
        <w:t>二、评价实施</w:t>
      </w:r>
    </w:p>
    <w:p w14:paraId="16E962E2">
      <w:pPr>
        <w:widowControl/>
        <w:tabs>
          <w:tab w:val="left" w:pos="2160"/>
        </w:tabs>
        <w:spacing w:line="570" w:lineRule="exact"/>
        <w:ind w:firstLine="643" w:firstLineChars="200"/>
        <w:rPr>
          <w:rFonts w:eastAsia="仿宋_GB2312"/>
          <w:sz w:val="32"/>
          <w:szCs w:val="32"/>
        </w:rPr>
      </w:pPr>
      <w:r>
        <w:rPr>
          <w:rFonts w:eastAsia="楷体_GB2312"/>
          <w:b/>
          <w:color w:val="000000"/>
          <w:sz w:val="32"/>
          <w:szCs w:val="32"/>
          <w:lang w:val="zh-CN"/>
        </w:rPr>
        <w:t>（一）评价目的。</w:t>
      </w:r>
      <w:r>
        <w:rPr>
          <w:rFonts w:eastAsia="仿宋_GB2312"/>
          <w:sz w:val="32"/>
          <w:szCs w:val="32"/>
        </w:rPr>
        <w:t>通过事前绩效评估将绩效管理关口前移，为项目设立和预算安排提供重要参考依据，提高预算编制科学性、合理性，优化财政支出结构，从源头上防控财政资源配置的低效无效，提高财政资源配置效率和财政资金使用效益。</w:t>
      </w:r>
    </w:p>
    <w:p w14:paraId="07B7B9A4">
      <w:pPr>
        <w:spacing w:line="570" w:lineRule="exact"/>
        <w:ind w:firstLine="643" w:firstLineChars="200"/>
        <w:jc w:val="left"/>
        <w:textAlignment w:val="bottom"/>
        <w:rPr>
          <w:rFonts w:eastAsia="仿宋_GB2312"/>
          <w:sz w:val="32"/>
          <w:szCs w:val="32"/>
        </w:rPr>
      </w:pPr>
      <w:r>
        <w:rPr>
          <w:rFonts w:eastAsia="楷体_GB2312"/>
          <w:b/>
          <w:color w:val="000000"/>
          <w:sz w:val="32"/>
          <w:szCs w:val="32"/>
          <w:lang w:val="zh-CN"/>
        </w:rPr>
        <w:t>（二）预设问题及评价重点</w:t>
      </w:r>
      <w:r>
        <w:rPr>
          <w:rFonts w:eastAsia="仿宋_GB2312"/>
          <w:b/>
          <w:sz w:val="32"/>
          <w:szCs w:val="32"/>
          <w:lang w:val="zh-CN"/>
        </w:rPr>
        <w:t>。一是</w:t>
      </w:r>
      <w:r>
        <w:rPr>
          <w:rFonts w:eastAsia="仿宋_GB2312"/>
          <w:sz w:val="32"/>
          <w:szCs w:val="32"/>
        </w:rPr>
        <w:t>根据编制方案，项目资金专项用于造林绿化项目建设，不得以任何理由改变资金用途，便于及时准确掌握资金到位、使用情况，加强了资金管理。二</w:t>
      </w:r>
      <w:r>
        <w:rPr>
          <w:rFonts w:eastAsia="仿宋_GB2312"/>
          <w:b/>
          <w:bCs/>
          <w:sz w:val="32"/>
          <w:szCs w:val="32"/>
        </w:rPr>
        <w:t>是</w:t>
      </w:r>
      <w:r>
        <w:rPr>
          <w:rFonts w:eastAsia="仿宋_GB2312"/>
          <w:sz w:val="32"/>
          <w:szCs w:val="32"/>
        </w:rPr>
        <w:t>在资金支出标准上，按照预算管理，政府采购等相关规定执行，</w:t>
      </w:r>
      <w:r>
        <w:rPr>
          <w:rFonts w:hint="eastAsia" w:eastAsia="仿宋_GB2312"/>
          <w:sz w:val="32"/>
          <w:szCs w:val="32"/>
          <w:lang w:eastAsia="zh-CN"/>
        </w:rPr>
        <w:t>防止</w:t>
      </w:r>
      <w:r>
        <w:rPr>
          <w:rFonts w:eastAsia="仿宋_GB2312"/>
          <w:sz w:val="32"/>
          <w:szCs w:val="32"/>
        </w:rPr>
        <w:t>不按规定进行预算调整</w:t>
      </w:r>
      <w:r>
        <w:rPr>
          <w:rFonts w:hint="eastAsia" w:eastAsia="仿宋_GB2312"/>
          <w:sz w:val="32"/>
          <w:szCs w:val="32"/>
          <w:lang w:eastAsia="zh-CN"/>
        </w:rPr>
        <w:t>等</w:t>
      </w:r>
      <w:r>
        <w:rPr>
          <w:rFonts w:eastAsia="仿宋_GB2312"/>
          <w:sz w:val="32"/>
          <w:szCs w:val="32"/>
        </w:rPr>
        <w:t>情况。三</w:t>
      </w:r>
      <w:r>
        <w:rPr>
          <w:rFonts w:eastAsia="仿宋_GB2312"/>
          <w:b/>
          <w:bCs/>
          <w:sz w:val="32"/>
          <w:szCs w:val="32"/>
        </w:rPr>
        <w:t>是</w:t>
      </w:r>
      <w:r>
        <w:rPr>
          <w:rFonts w:eastAsia="仿宋_GB2312"/>
          <w:sz w:val="32"/>
          <w:szCs w:val="32"/>
        </w:rPr>
        <w:t>严格按照项目资金使用范围使用资金，</w:t>
      </w:r>
      <w:r>
        <w:rPr>
          <w:rFonts w:hint="eastAsia" w:eastAsia="仿宋_GB2312"/>
          <w:sz w:val="32"/>
          <w:szCs w:val="32"/>
          <w:lang w:eastAsia="zh-CN"/>
        </w:rPr>
        <w:t>严禁</w:t>
      </w:r>
      <w:r>
        <w:rPr>
          <w:rFonts w:eastAsia="仿宋_GB2312"/>
          <w:sz w:val="32"/>
          <w:szCs w:val="32"/>
        </w:rPr>
        <w:t>超范围使用资金等的情况。</w:t>
      </w:r>
    </w:p>
    <w:p w14:paraId="29D41D42">
      <w:pPr>
        <w:adjustRightInd w:val="0"/>
        <w:snapToGrid w:val="0"/>
        <w:spacing w:line="570" w:lineRule="exact"/>
        <w:ind w:firstLine="643" w:firstLineChars="200"/>
        <w:rPr>
          <w:rFonts w:eastAsia="仿宋_GB2312"/>
          <w:kern w:val="0"/>
          <w:sz w:val="32"/>
          <w:szCs w:val="28"/>
        </w:rPr>
      </w:pPr>
      <w:r>
        <w:rPr>
          <w:rFonts w:eastAsia="楷体_GB2312"/>
          <w:b/>
          <w:color w:val="000000"/>
          <w:sz w:val="32"/>
          <w:szCs w:val="32"/>
          <w:lang w:val="zh-CN"/>
        </w:rPr>
        <w:t>（三）评价选点。</w:t>
      </w:r>
      <w:r>
        <w:rPr>
          <w:rFonts w:hint="eastAsia" w:eastAsia="楷体_GB2312"/>
          <w:b/>
          <w:color w:val="000000"/>
          <w:sz w:val="32"/>
          <w:szCs w:val="32"/>
          <w:lang w:val="zh-CN"/>
        </w:rPr>
        <w:t>该</w:t>
      </w:r>
      <w:r>
        <w:rPr>
          <w:rFonts w:eastAsia="仿宋_GB2312"/>
          <w:kern w:val="0"/>
          <w:sz w:val="32"/>
          <w:szCs w:val="28"/>
        </w:rPr>
        <w:t>项目选址土地连片性高，光照充足，土层厚，暴雨影响小，气象灾害少，施工难度小，是实施绿化造林的最优选址。</w:t>
      </w:r>
    </w:p>
    <w:p w14:paraId="1B877584">
      <w:pPr>
        <w:adjustRightInd w:val="0"/>
        <w:snapToGrid w:val="0"/>
        <w:spacing w:line="570" w:lineRule="exact"/>
        <w:ind w:firstLine="643" w:firstLineChars="200"/>
        <w:rPr>
          <w:rFonts w:eastAsia="仿宋_GB2312"/>
          <w:kern w:val="0"/>
          <w:sz w:val="32"/>
          <w:szCs w:val="28"/>
        </w:rPr>
      </w:pPr>
      <w:r>
        <w:rPr>
          <w:rFonts w:eastAsia="楷体_GB2312"/>
          <w:b/>
          <w:color w:val="000000"/>
          <w:sz w:val="32"/>
          <w:szCs w:val="32"/>
          <w:lang w:val="zh-CN"/>
        </w:rPr>
        <w:t>（四）评价方法</w:t>
      </w:r>
      <w:r>
        <w:rPr>
          <w:rFonts w:eastAsia="仿宋_GB2312"/>
          <w:b/>
          <w:sz w:val="32"/>
          <w:szCs w:val="32"/>
          <w:lang w:val="zh-CN"/>
        </w:rPr>
        <w:t>。</w:t>
      </w:r>
      <w:r>
        <w:rPr>
          <w:rFonts w:eastAsia="仿宋_GB2312"/>
          <w:kern w:val="0"/>
          <w:sz w:val="32"/>
          <w:szCs w:val="28"/>
        </w:rPr>
        <w:t>本项目通过现场踏勘、与项目相关人员座谈或讨论了解项目情况，收集相关资料，综合分析相关情况后，对项目的立项必要性、投入经济性、目标合理性、方案可行性以及筹资合规性实施评估。</w:t>
      </w:r>
    </w:p>
    <w:p w14:paraId="0D927D16">
      <w:pPr>
        <w:adjustRightInd w:val="0"/>
        <w:snapToGrid w:val="0"/>
        <w:spacing w:line="570" w:lineRule="exact"/>
        <w:ind w:firstLine="643" w:firstLineChars="200"/>
        <w:rPr>
          <w:rFonts w:eastAsia="仿宋_GB2312"/>
          <w:kern w:val="0"/>
          <w:sz w:val="32"/>
          <w:szCs w:val="28"/>
          <w:lang w:val="zh-CN"/>
        </w:rPr>
      </w:pPr>
      <w:r>
        <w:rPr>
          <w:rFonts w:eastAsia="楷体_GB2312"/>
          <w:b/>
          <w:color w:val="000000"/>
          <w:sz w:val="32"/>
          <w:szCs w:val="32"/>
          <w:lang w:val="zh-CN"/>
        </w:rPr>
        <w:t>（五）评价组织</w:t>
      </w:r>
      <w:r>
        <w:rPr>
          <w:rFonts w:eastAsia="仿宋_GB2312"/>
          <w:b/>
          <w:sz w:val="32"/>
          <w:szCs w:val="32"/>
          <w:lang w:val="zh-CN"/>
        </w:rPr>
        <w:t>。</w:t>
      </w:r>
      <w:r>
        <w:rPr>
          <w:rFonts w:eastAsia="仿宋_GB2312"/>
          <w:kern w:val="0"/>
          <w:sz w:val="32"/>
          <w:szCs w:val="28"/>
          <w:lang w:val="zh-CN"/>
        </w:rPr>
        <w:t>项目严格按照招投标、政府采购、项目公示等程序，各相关股室具体负责实施，财务室负责业务指导和监督。其中财务监督资金使用去向，相关股室负责项目的整体选址，方案可行性，合理确定职责分工等整体项目情况的实施，对接相关企业，配合完成项目的实施。</w:t>
      </w:r>
    </w:p>
    <w:p w14:paraId="74F4EE68">
      <w:pPr>
        <w:adjustRightInd w:val="0"/>
        <w:snapToGrid w:val="0"/>
        <w:spacing w:line="570" w:lineRule="exact"/>
        <w:ind w:firstLine="640" w:firstLineChars="200"/>
        <w:rPr>
          <w:rFonts w:eastAsia="黑体"/>
          <w:color w:val="000000"/>
          <w:sz w:val="32"/>
          <w:szCs w:val="32"/>
          <w:lang w:val="zh-CN"/>
        </w:rPr>
      </w:pPr>
      <w:r>
        <w:rPr>
          <w:rFonts w:eastAsia="黑体"/>
          <w:color w:val="000000"/>
          <w:sz w:val="32"/>
          <w:szCs w:val="32"/>
        </w:rPr>
        <w:t>三、绩效分析</w:t>
      </w:r>
      <w:r>
        <w:rPr>
          <w:rFonts w:eastAsia="黑体"/>
          <w:color w:val="000000"/>
          <w:sz w:val="32"/>
          <w:szCs w:val="32"/>
          <w:lang w:val="zh-CN"/>
        </w:rPr>
        <w:tab/>
      </w:r>
    </w:p>
    <w:p w14:paraId="204EFCCE">
      <w:pPr>
        <w:spacing w:line="570" w:lineRule="exact"/>
        <w:ind w:firstLine="643" w:firstLineChars="200"/>
        <w:rPr>
          <w:rFonts w:eastAsia="仿宋_GB2312"/>
          <w:b/>
          <w:sz w:val="32"/>
          <w:szCs w:val="32"/>
        </w:rPr>
      </w:pPr>
      <w:r>
        <w:rPr>
          <w:rFonts w:eastAsia="楷体_GB2312"/>
          <w:b/>
          <w:color w:val="000000"/>
          <w:sz w:val="32"/>
          <w:szCs w:val="32"/>
          <w:lang w:val="zh-CN"/>
        </w:rPr>
        <w:t>（一）</w:t>
      </w:r>
      <w:r>
        <w:rPr>
          <w:rFonts w:eastAsia="楷体_GB2312"/>
          <w:b/>
          <w:color w:val="000000"/>
          <w:sz w:val="32"/>
          <w:szCs w:val="32"/>
        </w:rPr>
        <w:t>通用指标</w:t>
      </w:r>
      <w:r>
        <w:rPr>
          <w:rFonts w:eastAsia="楷体_GB2312"/>
          <w:b/>
          <w:color w:val="000000"/>
          <w:sz w:val="32"/>
          <w:szCs w:val="32"/>
          <w:lang w:val="zh-CN"/>
        </w:rPr>
        <w:t>绩效分析</w:t>
      </w:r>
      <w:r>
        <w:rPr>
          <w:rFonts w:eastAsia="仿宋_GB2312"/>
          <w:b/>
          <w:bCs/>
          <w:color w:val="000000"/>
          <w:kern w:val="0"/>
          <w:sz w:val="32"/>
          <w:szCs w:val="32"/>
          <w:shd w:val="clear" w:color="auto" w:fill="FFFFFF"/>
          <w:lang w:val="zh-CN"/>
        </w:rPr>
        <w:t>。</w:t>
      </w:r>
    </w:p>
    <w:p w14:paraId="371D200E">
      <w:pPr>
        <w:spacing w:line="570" w:lineRule="exact"/>
        <w:ind w:firstLine="643" w:firstLineChars="200"/>
        <w:rPr>
          <w:rFonts w:eastAsia="仿宋_GB2312"/>
          <w:kern w:val="0"/>
          <w:sz w:val="32"/>
          <w:szCs w:val="28"/>
        </w:rPr>
      </w:pPr>
      <w:r>
        <w:rPr>
          <w:rFonts w:eastAsia="仿宋_GB2312"/>
          <w:b/>
          <w:bCs/>
          <w:sz w:val="32"/>
          <w:szCs w:val="32"/>
        </w:rPr>
        <w:t>1.项目决策。</w:t>
      </w:r>
      <w:r>
        <w:rPr>
          <w:rFonts w:eastAsia="仿宋_GB2312"/>
          <w:kern w:val="0"/>
          <w:sz w:val="32"/>
          <w:szCs w:val="28"/>
          <w:lang w:val="zh-CN"/>
        </w:rPr>
        <w:t>我局在前期可行性研究、调查摸底等方面较为充分，召开会议协商、咨询专家意见等，</w:t>
      </w:r>
      <w:r>
        <w:rPr>
          <w:rFonts w:eastAsia="仿宋_GB2312"/>
          <w:kern w:val="0"/>
          <w:sz w:val="32"/>
          <w:szCs w:val="28"/>
        </w:rPr>
        <w:t>按照预算管理办法规定的程序组织项目有关材料的提报，同时，严格按照资金投向，将资金全部投入规定项目。</w:t>
      </w:r>
    </w:p>
    <w:p w14:paraId="0F40EFC1">
      <w:pPr>
        <w:spacing w:line="570" w:lineRule="exact"/>
        <w:ind w:firstLine="643" w:firstLineChars="200"/>
        <w:rPr>
          <w:rFonts w:eastAsia="仿宋_GB2312"/>
          <w:kern w:val="0"/>
          <w:sz w:val="32"/>
          <w:szCs w:val="28"/>
        </w:rPr>
      </w:pPr>
      <w:r>
        <w:rPr>
          <w:rFonts w:eastAsia="仿宋_GB2312"/>
          <w:b/>
          <w:bCs/>
          <w:sz w:val="32"/>
          <w:szCs w:val="32"/>
        </w:rPr>
        <w:t>2.项目管理</w:t>
      </w:r>
      <w:r>
        <w:rPr>
          <w:rFonts w:eastAsia="仿宋_GB2312"/>
          <w:sz w:val="32"/>
          <w:szCs w:val="32"/>
        </w:rPr>
        <w:t>。</w:t>
      </w:r>
      <w:r>
        <w:rPr>
          <w:rFonts w:eastAsia="仿宋_GB2312"/>
          <w:kern w:val="0"/>
          <w:sz w:val="32"/>
          <w:szCs w:val="28"/>
        </w:rPr>
        <w:t>我局严格按照《造林技术规程》，在施工过程中严格执行相关技术标准及规范，严格遵循资金使用原则和范围，确保专款专用。同时项目严格按照投标、政府采购、项目公示等程序，相关股室具体负责实施，财务室负责业务指导和监督，加强了资金分配管理及绩效监管。</w:t>
      </w:r>
    </w:p>
    <w:p w14:paraId="764AD1B6">
      <w:pPr>
        <w:spacing w:line="570" w:lineRule="exact"/>
        <w:ind w:firstLine="643" w:firstLineChars="200"/>
        <w:rPr>
          <w:rFonts w:eastAsia="仿宋_GB2312"/>
          <w:kern w:val="0"/>
          <w:sz w:val="32"/>
          <w:szCs w:val="28"/>
        </w:rPr>
      </w:pPr>
      <w:r>
        <w:rPr>
          <w:rFonts w:eastAsia="仿宋_GB2312"/>
          <w:b/>
          <w:bCs/>
          <w:sz w:val="32"/>
          <w:szCs w:val="32"/>
        </w:rPr>
        <w:t>3.项目实施</w:t>
      </w:r>
      <w:r>
        <w:rPr>
          <w:rFonts w:eastAsia="仿宋_GB2312"/>
          <w:sz w:val="32"/>
          <w:szCs w:val="32"/>
        </w:rPr>
        <w:t>。一</w:t>
      </w:r>
      <w:r>
        <w:rPr>
          <w:rFonts w:eastAsia="仿宋_GB2312"/>
          <w:b/>
          <w:bCs/>
          <w:sz w:val="32"/>
          <w:szCs w:val="32"/>
        </w:rPr>
        <w:t>是</w:t>
      </w:r>
      <w:r>
        <w:rPr>
          <w:rFonts w:eastAsia="仿宋_GB2312"/>
          <w:sz w:val="32"/>
          <w:szCs w:val="32"/>
        </w:rPr>
        <w:t>预算执行方面。</w:t>
      </w:r>
      <w:r>
        <w:rPr>
          <w:rFonts w:eastAsia="仿宋_GB2312"/>
          <w:kern w:val="0"/>
          <w:sz w:val="32"/>
          <w:szCs w:val="28"/>
        </w:rPr>
        <w:t>资金下达后，资金项目均能按预算规定程序执行，没有出现不按规定进行预算调整的情况，资金到位及时，资金到位率100%。二</w:t>
      </w:r>
      <w:r>
        <w:rPr>
          <w:rFonts w:eastAsia="仿宋_GB2312"/>
          <w:b/>
          <w:bCs/>
          <w:kern w:val="0"/>
          <w:sz w:val="32"/>
          <w:szCs w:val="28"/>
        </w:rPr>
        <w:t>是</w:t>
      </w:r>
      <w:r>
        <w:rPr>
          <w:rFonts w:eastAsia="仿宋_GB2312"/>
          <w:kern w:val="0"/>
          <w:sz w:val="32"/>
          <w:szCs w:val="28"/>
        </w:rPr>
        <w:t>资金使用方面。资金严格按照资金使用有关规定，严格执行县级报账制，专账核算、公告公示等制度，同时严格资金拨付手续，账务处理及时，会计核算规范，确保资金安全有效，提高资金使用效益</w:t>
      </w:r>
    </w:p>
    <w:p w14:paraId="1B1B7CA8">
      <w:pPr>
        <w:spacing w:line="570" w:lineRule="exact"/>
        <w:ind w:firstLine="643" w:firstLineChars="200"/>
        <w:rPr>
          <w:rFonts w:eastAsia="仿宋_GB2312"/>
          <w:kern w:val="0"/>
          <w:sz w:val="32"/>
          <w:szCs w:val="28"/>
          <w:lang w:val="zh-CN"/>
        </w:rPr>
      </w:pPr>
      <w:r>
        <w:rPr>
          <w:rFonts w:eastAsia="仿宋_GB2312"/>
          <w:b/>
          <w:bCs/>
          <w:sz w:val="32"/>
          <w:szCs w:val="32"/>
        </w:rPr>
        <w:t>4.项目结果</w:t>
      </w:r>
      <w:r>
        <w:rPr>
          <w:rFonts w:eastAsia="仿宋_GB2312"/>
          <w:sz w:val="32"/>
          <w:szCs w:val="32"/>
        </w:rPr>
        <w:t>。</w:t>
      </w:r>
      <w:r>
        <w:rPr>
          <w:rFonts w:eastAsia="仿宋_GB2312"/>
          <w:kern w:val="0"/>
          <w:sz w:val="32"/>
          <w:szCs w:val="28"/>
          <w:lang w:val="zh-CN"/>
        </w:rPr>
        <w:t>在目标设置方面，我局设置了绩效总目标和阶段性指标，有数量指标、成本指标、质量指标、效果指标、项目建设期及进度安排等，并经过了有关专家的审核。指标的设置与项目性质密切相关，</w:t>
      </w:r>
      <w:r>
        <w:rPr>
          <w:rFonts w:hint="eastAsia" w:eastAsia="仿宋_GB2312"/>
          <w:kern w:val="0"/>
          <w:sz w:val="32"/>
          <w:szCs w:val="28"/>
          <w:lang w:val="zh-CN"/>
        </w:rPr>
        <w:t>包括</w:t>
      </w:r>
      <w:r>
        <w:rPr>
          <w:rFonts w:eastAsia="仿宋_GB2312"/>
          <w:kern w:val="0"/>
          <w:sz w:val="32"/>
          <w:szCs w:val="28"/>
          <w:lang w:val="zh-CN"/>
        </w:rPr>
        <w:t>任务完成率、资金支付率以及造林成活率等绩效指标，全面体现工作的质量和效果。</w:t>
      </w:r>
    </w:p>
    <w:p w14:paraId="309FFFA6">
      <w:pPr>
        <w:spacing w:line="570" w:lineRule="exact"/>
        <w:ind w:firstLine="643" w:firstLineChars="200"/>
        <w:rPr>
          <w:rFonts w:eastAsia="仿宋_GB2312"/>
          <w:sz w:val="32"/>
          <w:szCs w:val="32"/>
          <w:lang w:val="zh-CN"/>
        </w:rPr>
      </w:pPr>
      <w:r>
        <w:rPr>
          <w:rFonts w:eastAsia="楷体_GB2312"/>
          <w:b/>
          <w:color w:val="000000"/>
          <w:sz w:val="32"/>
          <w:szCs w:val="32"/>
          <w:lang w:val="zh-CN"/>
        </w:rPr>
        <w:t>（二）</w:t>
      </w:r>
      <w:r>
        <w:rPr>
          <w:rFonts w:eastAsia="楷体_GB2312"/>
          <w:b/>
          <w:color w:val="000000"/>
          <w:sz w:val="32"/>
          <w:szCs w:val="32"/>
        </w:rPr>
        <w:t>专用指标</w:t>
      </w:r>
      <w:r>
        <w:rPr>
          <w:rFonts w:eastAsia="楷体_GB2312"/>
          <w:b/>
          <w:color w:val="000000"/>
          <w:sz w:val="32"/>
          <w:szCs w:val="32"/>
          <w:lang w:val="zh-CN"/>
        </w:rPr>
        <w:t>绩效分析</w:t>
      </w:r>
      <w:r>
        <w:rPr>
          <w:rFonts w:eastAsia="仿宋_GB2312"/>
          <w:b/>
          <w:bCs/>
          <w:color w:val="000000"/>
          <w:kern w:val="0"/>
          <w:sz w:val="32"/>
          <w:szCs w:val="32"/>
          <w:shd w:val="clear" w:color="auto" w:fill="FFFFFF"/>
          <w:lang w:val="zh-CN"/>
        </w:rPr>
        <w:t>。</w:t>
      </w:r>
    </w:p>
    <w:p w14:paraId="6A1E20B2">
      <w:pPr>
        <w:spacing w:line="570" w:lineRule="exact"/>
        <w:ind w:firstLine="643" w:firstLineChars="200"/>
        <w:jc w:val="left"/>
        <w:rPr>
          <w:rFonts w:eastAsia="仿宋_GB2312"/>
          <w:kern w:val="0"/>
          <w:sz w:val="32"/>
          <w:szCs w:val="28"/>
          <w:lang w:bidi="ar"/>
        </w:rPr>
      </w:pPr>
      <w:r>
        <w:rPr>
          <w:rFonts w:eastAsia="仿宋_GB2312"/>
          <w:b/>
          <w:bCs/>
          <w:sz w:val="32"/>
          <w:szCs w:val="32"/>
        </w:rPr>
        <w:t>1.产业发展</w:t>
      </w:r>
      <w:r>
        <w:rPr>
          <w:rFonts w:eastAsia="仿宋_GB2312"/>
          <w:sz w:val="32"/>
          <w:szCs w:val="32"/>
        </w:rPr>
        <w:t>。一</w:t>
      </w:r>
      <w:r>
        <w:rPr>
          <w:rFonts w:eastAsia="仿宋_GB2312"/>
          <w:b/>
          <w:bCs/>
          <w:sz w:val="32"/>
          <w:szCs w:val="32"/>
        </w:rPr>
        <w:t>是</w:t>
      </w:r>
      <w:r>
        <w:rPr>
          <w:rFonts w:hint="eastAsia" w:eastAsia="仿宋_GB2312"/>
          <w:b/>
          <w:bCs/>
          <w:sz w:val="32"/>
          <w:szCs w:val="32"/>
          <w:lang w:eastAsia="zh-CN"/>
        </w:rPr>
        <w:t>该</w:t>
      </w:r>
      <w:r>
        <w:rPr>
          <w:rFonts w:eastAsia="仿宋_GB2312"/>
          <w:sz w:val="32"/>
          <w:szCs w:val="32"/>
        </w:rPr>
        <w:t>项目的实施符合盐边古树保护的实际情况，同时符合专项资金专款专用的使用原则。二</w:t>
      </w:r>
      <w:r>
        <w:rPr>
          <w:rFonts w:eastAsia="仿宋_GB2312"/>
          <w:b/>
          <w:bCs/>
          <w:kern w:val="0"/>
          <w:sz w:val="32"/>
          <w:szCs w:val="28"/>
          <w:lang w:bidi="ar"/>
        </w:rPr>
        <w:t>是</w:t>
      </w:r>
      <w:r>
        <w:rPr>
          <w:rFonts w:eastAsia="仿宋_GB2312"/>
          <w:sz w:val="32"/>
          <w:szCs w:val="32"/>
        </w:rPr>
        <w:t>实施古树保护</w:t>
      </w:r>
      <w:r>
        <w:rPr>
          <w:rFonts w:eastAsia="仿宋_GB2312"/>
          <w:kern w:val="0"/>
          <w:sz w:val="32"/>
          <w:szCs w:val="28"/>
          <w:lang w:bidi="ar"/>
        </w:rPr>
        <w:t>，可以使森林质量得到提高，长远看也具有一定的经济效益。</w:t>
      </w:r>
    </w:p>
    <w:p w14:paraId="610379B7">
      <w:pPr>
        <w:spacing w:line="570" w:lineRule="exact"/>
        <w:ind w:firstLine="643"/>
        <w:rPr>
          <w:rFonts w:eastAsia="仿宋_GB2312"/>
          <w:kern w:val="0"/>
          <w:sz w:val="32"/>
          <w:szCs w:val="28"/>
          <w:lang w:bidi="ar"/>
        </w:rPr>
      </w:pPr>
      <w:r>
        <w:rPr>
          <w:rFonts w:eastAsia="仿宋_GB2312"/>
          <w:b/>
          <w:bCs/>
          <w:sz w:val="32"/>
          <w:szCs w:val="32"/>
        </w:rPr>
        <w:t>2.</w:t>
      </w:r>
      <w:r>
        <w:rPr>
          <w:rFonts w:eastAsia="仿宋_GB2312"/>
          <w:b/>
          <w:bCs/>
          <w:sz w:val="32"/>
          <w:szCs w:val="32"/>
          <w:lang w:val="zh-CN"/>
        </w:rPr>
        <w:t>民生保障</w:t>
      </w:r>
      <w:r>
        <w:rPr>
          <w:rFonts w:eastAsia="仿宋_GB2312"/>
          <w:sz w:val="32"/>
          <w:szCs w:val="32"/>
          <w:lang w:val="zh-CN"/>
        </w:rPr>
        <w:t>。</w:t>
      </w:r>
      <w:r>
        <w:rPr>
          <w:rFonts w:eastAsia="仿宋_GB2312"/>
          <w:kern w:val="0"/>
          <w:sz w:val="32"/>
          <w:szCs w:val="28"/>
          <w:lang w:bidi="ar"/>
        </w:rPr>
        <w:t>项目的实施可产生较大的社会效益。一</w:t>
      </w:r>
      <w:r>
        <w:rPr>
          <w:rFonts w:eastAsia="仿宋_GB2312"/>
          <w:b/>
          <w:bCs/>
          <w:kern w:val="0"/>
          <w:sz w:val="32"/>
          <w:szCs w:val="28"/>
          <w:lang w:bidi="ar"/>
        </w:rPr>
        <w:t>是</w:t>
      </w:r>
      <w:r>
        <w:rPr>
          <w:rFonts w:eastAsia="仿宋_GB2312"/>
          <w:kern w:val="0"/>
          <w:sz w:val="32"/>
          <w:szCs w:val="28"/>
          <w:lang w:bidi="ar"/>
        </w:rPr>
        <w:t>该项目能让更多当地群众参与地方生态建设，通过劳动获取报酬，激发其致富奔小康的内生动力。同时根据建设项目实际情况，对参与当地的群众进行技能培训，提供就业机会，增加群众</w:t>
      </w:r>
      <w:r>
        <w:rPr>
          <w:rFonts w:hint="eastAsia" w:eastAsia="仿宋_GB2312"/>
          <w:kern w:val="0"/>
          <w:sz w:val="32"/>
          <w:szCs w:val="28"/>
          <w:lang w:eastAsia="zh-CN" w:bidi="ar"/>
        </w:rPr>
        <w:t>收入</w:t>
      </w:r>
      <w:r>
        <w:rPr>
          <w:rFonts w:eastAsia="仿宋_GB2312"/>
          <w:kern w:val="0"/>
          <w:sz w:val="32"/>
          <w:szCs w:val="28"/>
          <w:lang w:bidi="ar"/>
        </w:rPr>
        <w:t>。二</w:t>
      </w:r>
      <w:r>
        <w:rPr>
          <w:rFonts w:eastAsia="仿宋_GB2312"/>
          <w:b/>
          <w:bCs/>
          <w:kern w:val="0"/>
          <w:sz w:val="32"/>
          <w:szCs w:val="28"/>
          <w:lang w:bidi="ar"/>
        </w:rPr>
        <w:t>是</w:t>
      </w:r>
      <w:r>
        <w:rPr>
          <w:rFonts w:eastAsia="仿宋_GB2312"/>
          <w:kern w:val="0"/>
          <w:sz w:val="32"/>
          <w:szCs w:val="28"/>
          <w:lang w:bidi="ar"/>
        </w:rPr>
        <w:t>项目的实施可增加当地村民就业机会，增加部分村民的收入。对促进地方经济发展，改善项目地区社会经济环境，促进乡村振兴、区域经济社会可持续发展具有重要的作用。三</w:t>
      </w:r>
      <w:r>
        <w:rPr>
          <w:rFonts w:eastAsia="仿宋_GB2312"/>
          <w:b/>
          <w:bCs/>
          <w:kern w:val="0"/>
          <w:sz w:val="32"/>
          <w:szCs w:val="28"/>
          <w:lang w:bidi="ar"/>
        </w:rPr>
        <w:t>是</w:t>
      </w:r>
      <w:r>
        <w:rPr>
          <w:rFonts w:eastAsia="仿宋_GB2312"/>
          <w:kern w:val="0"/>
          <w:sz w:val="32"/>
          <w:szCs w:val="28"/>
          <w:lang w:bidi="ar"/>
        </w:rPr>
        <w:t>项目的实施还可加深社会对古树名木的认识，通过宣传、教育和培训等，不断提高古树名木从业人员的管理水平，有利于促进我县古树名木健康发展。</w:t>
      </w:r>
    </w:p>
    <w:p w14:paraId="76349ADF">
      <w:pPr>
        <w:spacing w:line="570" w:lineRule="exact"/>
        <w:ind w:firstLine="643" w:firstLineChars="200"/>
        <w:jc w:val="left"/>
        <w:rPr>
          <w:rFonts w:eastAsia="仿宋_GB2312"/>
          <w:kern w:val="0"/>
          <w:sz w:val="32"/>
          <w:szCs w:val="28"/>
          <w:lang w:bidi="ar"/>
        </w:rPr>
      </w:pPr>
      <w:r>
        <w:rPr>
          <w:rFonts w:eastAsia="仿宋_GB2312"/>
          <w:b/>
          <w:bCs/>
          <w:sz w:val="32"/>
          <w:szCs w:val="32"/>
        </w:rPr>
        <w:t>3.基础设施</w:t>
      </w:r>
      <w:r>
        <w:rPr>
          <w:rFonts w:eastAsia="仿宋_GB2312"/>
          <w:sz w:val="32"/>
          <w:szCs w:val="32"/>
        </w:rPr>
        <w:t>。一</w:t>
      </w:r>
      <w:r>
        <w:rPr>
          <w:rFonts w:eastAsia="仿宋_GB2312"/>
          <w:b/>
          <w:bCs/>
          <w:sz w:val="32"/>
          <w:szCs w:val="32"/>
        </w:rPr>
        <w:t>是</w:t>
      </w:r>
      <w:r>
        <w:rPr>
          <w:rFonts w:eastAsia="仿宋_GB2312"/>
          <w:kern w:val="0"/>
          <w:sz w:val="32"/>
          <w:szCs w:val="28"/>
          <w:lang w:bidi="ar"/>
        </w:rPr>
        <w:t>本项目属于生态保护、修复工程，项目资金来源为省级财政造林补助资金和盐边县植被恢复资金，项目资金有保障。二</w:t>
      </w:r>
      <w:r>
        <w:rPr>
          <w:rFonts w:eastAsia="仿宋_GB2312"/>
          <w:b/>
          <w:bCs/>
          <w:kern w:val="0"/>
          <w:sz w:val="32"/>
          <w:szCs w:val="28"/>
          <w:lang w:bidi="ar"/>
        </w:rPr>
        <w:t>是</w:t>
      </w:r>
      <w:r>
        <w:rPr>
          <w:rFonts w:eastAsia="仿宋_GB2312"/>
          <w:kern w:val="0"/>
          <w:sz w:val="32"/>
          <w:szCs w:val="28"/>
          <w:lang w:bidi="ar"/>
        </w:rPr>
        <w:t>造林项目完成后，严格按照规范程序，由县林业局牵头，联合县财政、相关乡镇及相关单位按照项目的建设、资金管理及使用情况、完成情况进行年度验收及竣工验收，验收督查能及时且到位。三</w:t>
      </w:r>
      <w:r>
        <w:rPr>
          <w:rFonts w:eastAsia="仿宋_GB2312"/>
          <w:b/>
          <w:bCs/>
          <w:kern w:val="0"/>
          <w:sz w:val="32"/>
          <w:szCs w:val="28"/>
          <w:lang w:bidi="ar"/>
        </w:rPr>
        <w:t>是</w:t>
      </w:r>
      <w:r>
        <w:rPr>
          <w:rFonts w:eastAsia="仿宋_GB2312"/>
          <w:kern w:val="0"/>
          <w:sz w:val="32"/>
          <w:szCs w:val="28"/>
          <w:lang w:bidi="ar"/>
        </w:rPr>
        <w:t>工程实施后，可使项目实施区森林水源涵养和水土保持能力得到提高，生态环境得到有效改善。四</w:t>
      </w:r>
      <w:r>
        <w:rPr>
          <w:rFonts w:eastAsia="仿宋_GB2312"/>
          <w:b/>
          <w:bCs/>
          <w:kern w:val="0"/>
          <w:sz w:val="32"/>
          <w:szCs w:val="28"/>
          <w:lang w:bidi="ar"/>
        </w:rPr>
        <w:t>是</w:t>
      </w:r>
      <w:r>
        <w:rPr>
          <w:rFonts w:eastAsia="仿宋_GB2312"/>
          <w:kern w:val="0"/>
          <w:sz w:val="32"/>
          <w:szCs w:val="28"/>
          <w:lang w:bidi="ar"/>
        </w:rPr>
        <w:t>县林业局将层层压实责任，一把手扛起监督造林管护第一责任人职责，日常管护监督管理由生态修复股负责，不定期到现场查看苗木生长及后期管护情况，发现问题能及时发函，</w:t>
      </w:r>
      <w:r>
        <w:rPr>
          <w:rFonts w:hint="eastAsia" w:eastAsia="仿宋_GB2312"/>
          <w:kern w:val="0"/>
          <w:sz w:val="32"/>
          <w:szCs w:val="28"/>
          <w:lang w:eastAsia="zh-CN" w:bidi="ar"/>
        </w:rPr>
        <w:t>督促</w:t>
      </w:r>
      <w:r>
        <w:rPr>
          <w:rFonts w:eastAsia="仿宋_GB2312"/>
          <w:kern w:val="0"/>
          <w:sz w:val="32"/>
          <w:szCs w:val="28"/>
          <w:lang w:bidi="ar"/>
        </w:rPr>
        <w:t>相关管护单位立行立改，加强监管，能保证苗木成活率及后期苗木管护力。</w:t>
      </w:r>
    </w:p>
    <w:p w14:paraId="7275E106">
      <w:pPr>
        <w:spacing w:line="570" w:lineRule="exact"/>
        <w:ind w:firstLine="643" w:firstLineChars="200"/>
        <w:rPr>
          <w:rFonts w:eastAsia="仿宋_GB2312"/>
          <w:color w:val="000000"/>
          <w:sz w:val="32"/>
          <w:szCs w:val="32"/>
        </w:rPr>
      </w:pPr>
      <w:r>
        <w:rPr>
          <w:rFonts w:eastAsia="仿宋_GB2312"/>
          <w:b/>
          <w:bCs/>
          <w:sz w:val="32"/>
          <w:szCs w:val="32"/>
        </w:rPr>
        <w:t>4.</w:t>
      </w:r>
      <w:r>
        <w:rPr>
          <w:rFonts w:eastAsia="仿宋_GB2312"/>
          <w:b/>
          <w:bCs/>
          <w:sz w:val="32"/>
          <w:szCs w:val="32"/>
          <w:lang w:val="zh-CN"/>
        </w:rPr>
        <w:t>行政运转</w:t>
      </w:r>
      <w:r>
        <w:rPr>
          <w:rFonts w:eastAsia="仿宋_GB2312"/>
          <w:sz w:val="32"/>
          <w:szCs w:val="32"/>
          <w:lang w:val="zh-CN"/>
        </w:rPr>
        <w:t>。</w:t>
      </w:r>
      <w:r>
        <w:rPr>
          <w:rFonts w:eastAsia="仿宋_GB2312"/>
          <w:color w:val="000000"/>
          <w:sz w:val="32"/>
          <w:szCs w:val="32"/>
        </w:rPr>
        <w:t>我局将下达自己全用于古树抢救复壮，做到了专款专用，资金严格按照资金使用有关规定，严格执行县级报账制，专账核算、公告公示等制度保证了</w:t>
      </w:r>
      <w:r>
        <w:rPr>
          <w:rFonts w:eastAsia="仿宋_GB2312"/>
          <w:color w:val="000000"/>
          <w:sz w:val="32"/>
          <w:szCs w:val="32"/>
          <w:lang w:val="zh-CN"/>
        </w:rPr>
        <w:t>用途合规，程序合规，标准合规。</w:t>
      </w:r>
    </w:p>
    <w:p w14:paraId="13238E1B">
      <w:pPr>
        <w:spacing w:line="570" w:lineRule="exact"/>
        <w:ind w:firstLine="643" w:firstLineChars="200"/>
        <w:rPr>
          <w:rFonts w:eastAsia="仿宋_GB2312"/>
          <w:color w:val="000000"/>
          <w:spacing w:val="8"/>
          <w:sz w:val="32"/>
          <w:szCs w:val="22"/>
          <w:shd w:val="clear" w:color="auto" w:fill="FFFFFF"/>
        </w:rPr>
      </w:pPr>
      <w:r>
        <w:rPr>
          <w:rFonts w:eastAsia="楷体_GB2312"/>
          <w:b/>
          <w:color w:val="000000"/>
          <w:sz w:val="32"/>
          <w:szCs w:val="32"/>
          <w:lang w:val="zh-CN"/>
        </w:rPr>
        <w:t>（三）</w:t>
      </w:r>
      <w:r>
        <w:rPr>
          <w:rFonts w:eastAsia="楷体_GB2312"/>
          <w:b/>
          <w:color w:val="000000"/>
          <w:sz w:val="32"/>
          <w:szCs w:val="32"/>
        </w:rPr>
        <w:t>个性指标</w:t>
      </w:r>
      <w:r>
        <w:rPr>
          <w:rFonts w:eastAsia="楷体_GB2312"/>
          <w:b/>
          <w:color w:val="000000"/>
          <w:sz w:val="32"/>
          <w:szCs w:val="32"/>
          <w:lang w:val="zh-CN"/>
        </w:rPr>
        <w:t>绩效分析</w:t>
      </w:r>
      <w:r>
        <w:rPr>
          <w:rFonts w:eastAsia="仿宋_GB2312"/>
          <w:b/>
          <w:sz w:val="32"/>
          <w:szCs w:val="32"/>
          <w:lang w:val="zh-CN"/>
        </w:rPr>
        <w:t>。</w:t>
      </w:r>
      <w:r>
        <w:rPr>
          <w:rFonts w:eastAsia="仿宋_GB2312"/>
          <w:color w:val="000000"/>
          <w:sz w:val="32"/>
          <w:szCs w:val="32"/>
        </w:rPr>
        <w:t>经自评：</w:t>
      </w:r>
      <w:r>
        <w:rPr>
          <w:rFonts w:eastAsia="仿宋_GB2312"/>
          <w:color w:val="000000"/>
          <w:sz w:val="32"/>
          <w:szCs w:val="32"/>
          <w:lang w:val="zh-CN"/>
        </w:rPr>
        <w:t>一</w:t>
      </w:r>
      <w:r>
        <w:rPr>
          <w:rFonts w:eastAsia="仿宋_GB2312"/>
          <w:b/>
          <w:bCs/>
          <w:color w:val="000000"/>
          <w:sz w:val="32"/>
          <w:szCs w:val="32"/>
          <w:lang w:val="zh-CN"/>
        </w:rPr>
        <w:t>是</w:t>
      </w:r>
      <w:r>
        <w:rPr>
          <w:rFonts w:eastAsia="仿宋_GB2312"/>
          <w:color w:val="000000"/>
          <w:sz w:val="32"/>
          <w:szCs w:val="32"/>
        </w:rPr>
        <w:t>预算控制方面，我局已完成的项目中，资金支出均没有出现超支，未完成项目中，资金的支出与项目完成进度</w:t>
      </w:r>
      <w:r>
        <w:rPr>
          <w:rFonts w:hint="eastAsia" w:eastAsia="仿宋_GB2312"/>
          <w:color w:val="000000"/>
          <w:sz w:val="32"/>
          <w:szCs w:val="32"/>
          <w:lang w:eastAsia="zh-CN"/>
        </w:rPr>
        <w:t>相匹配</w:t>
      </w:r>
      <w:r>
        <w:rPr>
          <w:rFonts w:eastAsia="仿宋_GB2312"/>
          <w:color w:val="000000"/>
          <w:sz w:val="32"/>
          <w:szCs w:val="32"/>
        </w:rPr>
        <w:t>，预期没有出现超支情况，资金使用效益发挥较好。二</w:t>
      </w:r>
      <w:r>
        <w:rPr>
          <w:rFonts w:eastAsia="仿宋_GB2312"/>
          <w:b/>
          <w:bCs/>
          <w:color w:val="000000"/>
          <w:sz w:val="32"/>
          <w:szCs w:val="32"/>
        </w:rPr>
        <w:t>是</w:t>
      </w:r>
      <w:r>
        <w:rPr>
          <w:rFonts w:eastAsia="仿宋_GB2312"/>
          <w:color w:val="000000"/>
          <w:sz w:val="32"/>
          <w:szCs w:val="32"/>
        </w:rPr>
        <w:t>效率方面，造林任务完成进度、质量基本实现了预期目标。三</w:t>
      </w:r>
      <w:r>
        <w:rPr>
          <w:rFonts w:eastAsia="仿宋_GB2312"/>
          <w:b/>
          <w:bCs/>
          <w:color w:val="000000"/>
          <w:sz w:val="32"/>
          <w:szCs w:val="32"/>
        </w:rPr>
        <w:t>是</w:t>
      </w:r>
      <w:r>
        <w:rPr>
          <w:rFonts w:eastAsia="仿宋_GB2312"/>
          <w:color w:val="000000"/>
          <w:sz w:val="32"/>
          <w:szCs w:val="32"/>
        </w:rPr>
        <w:t>项目效应方面，各政策任务在经济效益、社会效益、生态效益、可持续发展方面基本实现了预期目标。四</w:t>
      </w:r>
      <w:r>
        <w:rPr>
          <w:rFonts w:eastAsia="仿宋_GB2312"/>
          <w:b/>
          <w:bCs/>
          <w:color w:val="000000"/>
          <w:sz w:val="32"/>
          <w:szCs w:val="32"/>
        </w:rPr>
        <w:t>是</w:t>
      </w:r>
      <w:r>
        <w:rPr>
          <w:rFonts w:eastAsia="仿宋_GB2312"/>
          <w:color w:val="000000"/>
          <w:sz w:val="32"/>
          <w:szCs w:val="32"/>
        </w:rPr>
        <w:t>制度、标准方面，制度规范，标准统一，为扎实推进造林绿化工作，对实施方案的编制、造林绿化的整体选址等问题进行了专题调研</w:t>
      </w:r>
      <w:r>
        <w:rPr>
          <w:rFonts w:eastAsia="仿宋_GB2312"/>
          <w:color w:val="000000"/>
          <w:spacing w:val="8"/>
          <w:sz w:val="32"/>
          <w:szCs w:val="22"/>
          <w:shd w:val="clear" w:color="auto" w:fill="FFFFFF"/>
        </w:rPr>
        <w:t>。</w:t>
      </w:r>
    </w:p>
    <w:p w14:paraId="119EC7C7">
      <w:pPr>
        <w:adjustRightInd w:val="0"/>
        <w:snapToGrid w:val="0"/>
        <w:spacing w:line="570" w:lineRule="exact"/>
        <w:ind w:firstLine="640" w:firstLineChars="200"/>
        <w:rPr>
          <w:rFonts w:eastAsia="黑体"/>
          <w:color w:val="000000"/>
          <w:sz w:val="32"/>
          <w:szCs w:val="32"/>
        </w:rPr>
      </w:pPr>
      <w:r>
        <w:rPr>
          <w:rFonts w:eastAsia="黑体"/>
          <w:color w:val="000000"/>
          <w:sz w:val="32"/>
          <w:szCs w:val="32"/>
        </w:rPr>
        <w:t>四、评价结论</w:t>
      </w:r>
    </w:p>
    <w:p w14:paraId="710453FE">
      <w:pPr>
        <w:widowControl/>
        <w:spacing w:line="570" w:lineRule="exact"/>
        <w:ind w:firstLine="640" w:firstLineChars="200"/>
        <w:rPr>
          <w:rFonts w:eastAsia="仿宋_GB2312"/>
          <w:sz w:val="32"/>
          <w:szCs w:val="32"/>
        </w:rPr>
      </w:pPr>
      <w:r>
        <w:rPr>
          <w:rFonts w:eastAsia="仿宋_GB2312"/>
          <w:sz w:val="32"/>
          <w:szCs w:val="32"/>
        </w:rPr>
        <w:t>综合前述评估内容来看，该项目立项必要性和依据充分，绩效目标明确，具备实施条件，具有公共性，符合财政资金支持方向等，建议予以支持。</w:t>
      </w:r>
    </w:p>
    <w:p w14:paraId="28D26D0E">
      <w:pPr>
        <w:adjustRightInd w:val="0"/>
        <w:snapToGrid w:val="0"/>
        <w:spacing w:line="570" w:lineRule="exact"/>
        <w:ind w:firstLine="640" w:firstLineChars="200"/>
        <w:rPr>
          <w:rFonts w:eastAsia="黑体"/>
          <w:color w:val="000000"/>
          <w:sz w:val="32"/>
          <w:szCs w:val="32"/>
        </w:rPr>
      </w:pPr>
      <w:r>
        <w:rPr>
          <w:rFonts w:eastAsia="黑体"/>
          <w:color w:val="000000"/>
          <w:sz w:val="32"/>
          <w:szCs w:val="32"/>
        </w:rPr>
        <w:t>五、存在主要问题</w:t>
      </w:r>
    </w:p>
    <w:p w14:paraId="6DD2654F">
      <w:pPr>
        <w:widowControl/>
        <w:tabs>
          <w:tab w:val="left" w:pos="2160"/>
        </w:tabs>
        <w:spacing w:line="570" w:lineRule="exact"/>
        <w:ind w:firstLine="640" w:firstLineChars="200"/>
        <w:jc w:val="left"/>
        <w:rPr>
          <w:rFonts w:eastAsia="仿宋_GB2312"/>
          <w:kern w:val="0"/>
          <w:position w:val="3"/>
          <w:sz w:val="32"/>
          <w:szCs w:val="32"/>
        </w:rPr>
      </w:pPr>
      <w:r>
        <w:rPr>
          <w:rFonts w:eastAsia="仿宋_GB2312"/>
          <w:kern w:val="0"/>
          <w:position w:val="3"/>
          <w:sz w:val="32"/>
          <w:szCs w:val="32"/>
        </w:rPr>
        <w:t>无</w:t>
      </w:r>
    </w:p>
    <w:p w14:paraId="014C61F1">
      <w:pPr>
        <w:adjustRightInd w:val="0"/>
        <w:snapToGrid w:val="0"/>
        <w:spacing w:line="570" w:lineRule="exact"/>
        <w:ind w:firstLine="640" w:firstLineChars="200"/>
        <w:rPr>
          <w:rFonts w:eastAsia="黑体"/>
          <w:color w:val="000000"/>
          <w:sz w:val="32"/>
          <w:szCs w:val="32"/>
          <w:lang w:val="zh-CN"/>
        </w:rPr>
      </w:pPr>
      <w:r>
        <w:rPr>
          <w:rFonts w:eastAsia="黑体"/>
          <w:color w:val="000000"/>
          <w:sz w:val="32"/>
          <w:szCs w:val="32"/>
          <w:lang w:val="zh-CN"/>
        </w:rPr>
        <w:t>六、改进建议</w:t>
      </w:r>
    </w:p>
    <w:p w14:paraId="55C5474B">
      <w:pPr>
        <w:tabs>
          <w:tab w:val="left" w:pos="1911"/>
        </w:tabs>
        <w:spacing w:line="570" w:lineRule="exact"/>
        <w:ind w:firstLine="640" w:firstLineChars="200"/>
        <w:jc w:val="left"/>
        <w:rPr>
          <w:rFonts w:eastAsia="仿宋_GB2312"/>
          <w:kern w:val="0"/>
          <w:sz w:val="32"/>
          <w:szCs w:val="32"/>
        </w:rPr>
      </w:pPr>
      <w:r>
        <w:rPr>
          <w:rFonts w:eastAsia="仿宋_GB2312"/>
          <w:kern w:val="0"/>
          <w:sz w:val="32"/>
          <w:szCs w:val="32"/>
        </w:rPr>
        <w:t>1.加强单位各股室间的沟通，财务要对接相关股室加强对单位项目时间情况的了解并及时告知相关股室编制方案中的关键细节。相关股室要主动对接财务部门加强对预算方案的熟悉度，做好预算安排。</w:t>
      </w:r>
    </w:p>
    <w:p w14:paraId="4AC1EEC1">
      <w:pPr>
        <w:widowControl/>
        <w:spacing w:line="570" w:lineRule="exact"/>
        <w:ind w:firstLine="640" w:firstLineChars="200"/>
        <w:rPr>
          <w:rFonts w:eastAsia="仿宋_GB2312"/>
          <w:kern w:val="0"/>
          <w:sz w:val="32"/>
          <w:szCs w:val="32"/>
        </w:rPr>
      </w:pPr>
      <w:r>
        <w:rPr>
          <w:rFonts w:eastAsia="仿宋_GB2312"/>
          <w:kern w:val="0"/>
          <w:sz w:val="32"/>
          <w:szCs w:val="32"/>
        </w:rPr>
        <w:t>2.加强项目建设管理，保障项目按时高质量完工。</w:t>
      </w:r>
    </w:p>
    <w:p w14:paraId="6A043DF4">
      <w:pPr>
        <w:widowControl/>
        <w:spacing w:line="570" w:lineRule="exact"/>
        <w:ind w:firstLine="640" w:firstLineChars="200"/>
        <w:rPr>
          <w:rFonts w:eastAsia="仿宋_GB2312"/>
          <w:kern w:val="0"/>
          <w:sz w:val="32"/>
          <w:szCs w:val="32"/>
          <w:lang w:val="en"/>
        </w:rPr>
      </w:pPr>
      <w:r>
        <w:rPr>
          <w:rFonts w:eastAsia="仿宋_GB2312"/>
          <w:kern w:val="0"/>
          <w:sz w:val="32"/>
          <w:szCs w:val="32"/>
        </w:rPr>
        <w:t>3.加强项目监管，及时解决项目建设过程中遇到的问题，保障项目顺利有序推进。</w:t>
      </w:r>
    </w:p>
    <w:p w14:paraId="05B72A81">
      <w:pPr>
        <w:rPr>
          <w:rFonts w:eastAsia="黑体"/>
          <w:sz w:val="32"/>
          <w:szCs w:val="32"/>
        </w:rPr>
      </w:pPr>
      <w:r>
        <w:rPr>
          <w:rFonts w:eastAsia="黑体"/>
          <w:sz w:val="32"/>
          <w:szCs w:val="32"/>
        </w:rPr>
        <w:t>附件15</w:t>
      </w:r>
    </w:p>
    <w:p w14:paraId="6C3E110C">
      <w:pPr>
        <w:widowControl/>
        <w:spacing w:line="640" w:lineRule="exact"/>
        <w:jc w:val="center"/>
        <w:rPr>
          <w:rFonts w:hint="eastAsia" w:eastAsia="方正小标宋简体"/>
          <w:bCs/>
          <w:sz w:val="44"/>
          <w:szCs w:val="44"/>
        </w:rPr>
      </w:pPr>
      <w:r>
        <w:rPr>
          <w:rFonts w:eastAsia="方正小标宋简体"/>
          <w:bCs/>
          <w:sz w:val="44"/>
          <w:szCs w:val="44"/>
        </w:rPr>
        <w:t>盐边县新一轮退耕还林延长期补助专项</w:t>
      </w:r>
    </w:p>
    <w:p w14:paraId="57B5BA78">
      <w:pPr>
        <w:widowControl/>
        <w:spacing w:line="640" w:lineRule="exact"/>
        <w:jc w:val="center"/>
        <w:rPr>
          <w:rFonts w:eastAsia="方正小标宋简体"/>
          <w:bCs/>
          <w:sz w:val="44"/>
          <w:szCs w:val="44"/>
        </w:rPr>
      </w:pPr>
      <w:r>
        <w:rPr>
          <w:rFonts w:eastAsia="方正小标宋简体"/>
          <w:bCs/>
          <w:sz w:val="44"/>
          <w:szCs w:val="44"/>
        </w:rPr>
        <w:t>预算项目绩效评价报告</w:t>
      </w:r>
    </w:p>
    <w:p w14:paraId="7E22AA33">
      <w:pPr>
        <w:ind w:firstLine="640" w:firstLineChars="200"/>
        <w:rPr>
          <w:rFonts w:hint="eastAsia" w:eastAsia="黑体"/>
          <w:sz w:val="32"/>
          <w:szCs w:val="32"/>
          <w:lang w:val="zh-CN"/>
        </w:rPr>
      </w:pPr>
    </w:p>
    <w:p w14:paraId="751FED6F">
      <w:pPr>
        <w:ind w:firstLine="640" w:firstLineChars="200"/>
        <w:rPr>
          <w:rFonts w:eastAsia="黑体"/>
          <w:sz w:val="32"/>
          <w:szCs w:val="32"/>
          <w:lang w:val="zh-CN"/>
        </w:rPr>
      </w:pPr>
      <w:r>
        <w:rPr>
          <w:rFonts w:eastAsia="黑体"/>
          <w:sz w:val="32"/>
          <w:szCs w:val="32"/>
          <w:lang w:val="zh-CN"/>
        </w:rPr>
        <w:t>一、项目概况</w:t>
      </w:r>
    </w:p>
    <w:p w14:paraId="08CE7661">
      <w:pPr>
        <w:ind w:firstLine="643" w:firstLineChars="200"/>
        <w:rPr>
          <w:rFonts w:eastAsia="仿宋_GB2312"/>
          <w:sz w:val="32"/>
          <w:szCs w:val="32"/>
          <w:lang w:val="zh-CN"/>
        </w:rPr>
      </w:pPr>
      <w:r>
        <w:rPr>
          <w:rFonts w:eastAsia="楷体_GB2312"/>
          <w:b/>
          <w:sz w:val="32"/>
          <w:szCs w:val="32"/>
          <w:lang w:val="zh-CN"/>
        </w:rPr>
        <w:t>（一）设立背景及基本情况。</w:t>
      </w:r>
      <w:r>
        <w:rPr>
          <w:rFonts w:eastAsia="仿宋_GB2312"/>
          <w:sz w:val="32"/>
          <w:szCs w:val="32"/>
        </w:rPr>
        <w:t>我县新一轮退耕还林面积2.77万亩，其中2015年新一轮退耕还林面积1.77万亩，2016年新一轮退耕还林面积万亩。为加强新一轮退耕还林抚育管护、精准提升等我县开展了新一轮退耕还林延长期补助资金兑现，兑现标准为100元/亩，2023年度需兑现资金金额277万元。盐边县林业局通过对新一轮退耕还林的验收和补助资金兑现，将会进一步巩固新一轮退耕还林成果。</w:t>
      </w:r>
    </w:p>
    <w:p w14:paraId="0594633B">
      <w:pPr>
        <w:ind w:firstLine="643" w:firstLineChars="200"/>
        <w:rPr>
          <w:rFonts w:eastAsia="仿宋_GB2312"/>
          <w:sz w:val="32"/>
          <w:szCs w:val="32"/>
        </w:rPr>
      </w:pPr>
      <w:r>
        <w:rPr>
          <w:rFonts w:eastAsia="楷体_GB2312"/>
          <w:b/>
          <w:sz w:val="32"/>
          <w:szCs w:val="32"/>
          <w:lang w:val="zh-CN"/>
        </w:rPr>
        <w:t>（二）实施目的及支持方向。</w:t>
      </w:r>
      <w:r>
        <w:rPr>
          <w:rFonts w:eastAsia="仿宋_GB2312"/>
          <w:sz w:val="32"/>
          <w:szCs w:val="32"/>
        </w:rPr>
        <w:t>项目资金按照全省的“阳光审批系统”和全市的“一卡通发放系统”进行管理，资金支持方向为退耕农户实施新一轮退耕还林的延长期补助。</w:t>
      </w:r>
    </w:p>
    <w:p w14:paraId="5F33AFD5">
      <w:pPr>
        <w:ind w:firstLine="643" w:firstLineChars="200"/>
        <w:rPr>
          <w:rFonts w:eastAsia="仿宋_GB2312"/>
          <w:sz w:val="32"/>
          <w:szCs w:val="32"/>
        </w:rPr>
      </w:pPr>
      <w:r>
        <w:rPr>
          <w:rFonts w:eastAsia="楷体_GB2312"/>
          <w:b/>
          <w:sz w:val="32"/>
          <w:szCs w:val="32"/>
          <w:lang w:val="zh-CN"/>
        </w:rPr>
        <w:t>（三）预算安排及分配管理。</w:t>
      </w:r>
      <w:r>
        <w:rPr>
          <w:rFonts w:eastAsia="仿宋_GB2312"/>
          <w:sz w:val="32"/>
          <w:szCs w:val="32"/>
        </w:rPr>
        <w:t>新一轮退耕还林延长期补助为惠民惠农资金，分配方式按照2015和2016年两个计划年度实际实施情况发放。</w:t>
      </w:r>
    </w:p>
    <w:p w14:paraId="49C2AE68">
      <w:pPr>
        <w:ind w:firstLine="643" w:firstLineChars="200"/>
        <w:rPr>
          <w:rFonts w:eastAsia="仿宋_GB2312"/>
          <w:sz w:val="32"/>
          <w:szCs w:val="32"/>
        </w:rPr>
      </w:pPr>
      <w:r>
        <w:rPr>
          <w:rFonts w:eastAsia="楷体_GB2312"/>
          <w:b/>
          <w:sz w:val="32"/>
          <w:szCs w:val="32"/>
          <w:lang w:val="zh-CN"/>
        </w:rPr>
        <w:t>（四）项目绩效目标设置。</w:t>
      </w:r>
      <w:r>
        <w:rPr>
          <w:rFonts w:eastAsia="仿宋_GB2312"/>
          <w:sz w:val="32"/>
          <w:szCs w:val="32"/>
        </w:rPr>
        <w:t>此次绩效目标完成情况设置两个指标，一个指标为实施2.77万亩退耕还林的抚育管护和精准提升，并通过乡镇自查验收和县级验收。另外一个指标为在“阳光审批系统”和“一卡通发放系统”足额发放惠民惠农资金277万元。</w:t>
      </w:r>
    </w:p>
    <w:p w14:paraId="4E1B17CE">
      <w:pPr>
        <w:ind w:firstLine="640" w:firstLineChars="200"/>
        <w:rPr>
          <w:rFonts w:eastAsia="黑体"/>
          <w:sz w:val="32"/>
          <w:szCs w:val="32"/>
          <w:lang w:val="zh-CN"/>
        </w:rPr>
      </w:pPr>
      <w:r>
        <w:rPr>
          <w:rFonts w:eastAsia="黑体"/>
          <w:sz w:val="32"/>
          <w:szCs w:val="32"/>
          <w:lang w:val="zh-CN"/>
        </w:rPr>
        <w:t>二、评价实施</w:t>
      </w:r>
    </w:p>
    <w:p w14:paraId="3126A749">
      <w:pPr>
        <w:ind w:firstLine="643" w:firstLineChars="200"/>
        <w:rPr>
          <w:rFonts w:eastAsia="仿宋_GB2312"/>
          <w:sz w:val="32"/>
          <w:szCs w:val="32"/>
          <w:lang w:val="zh-CN"/>
        </w:rPr>
      </w:pPr>
      <w:r>
        <w:rPr>
          <w:rFonts w:eastAsia="楷体_GB2312"/>
          <w:b/>
          <w:sz w:val="32"/>
          <w:szCs w:val="32"/>
          <w:lang w:val="zh-CN"/>
        </w:rPr>
        <w:t>（一）评价目的。</w:t>
      </w:r>
      <w:r>
        <w:rPr>
          <w:rFonts w:eastAsia="仿宋_GB2312"/>
          <w:sz w:val="32"/>
          <w:szCs w:val="32"/>
        </w:rPr>
        <w:t>进一步巩固新一轮退耕还林成果，实现退耕还林的生态利益、经济利益、社会利益最大化</w:t>
      </w:r>
      <w:r>
        <w:rPr>
          <w:rFonts w:eastAsia="仿宋_GB2312"/>
          <w:sz w:val="32"/>
          <w:szCs w:val="32"/>
          <w:lang w:val="zh-CN"/>
        </w:rPr>
        <w:t>。</w:t>
      </w:r>
    </w:p>
    <w:p w14:paraId="22F8B4F3">
      <w:pPr>
        <w:ind w:firstLine="643" w:firstLineChars="200"/>
        <w:rPr>
          <w:rFonts w:eastAsia="仿宋_GB2312"/>
          <w:b/>
          <w:bCs/>
          <w:sz w:val="32"/>
          <w:szCs w:val="32"/>
        </w:rPr>
      </w:pPr>
      <w:r>
        <w:rPr>
          <w:rFonts w:eastAsia="楷体_GB2312"/>
          <w:b/>
          <w:sz w:val="32"/>
          <w:szCs w:val="32"/>
          <w:lang w:val="zh-CN"/>
        </w:rPr>
        <w:t>（二）预设问题及评价重点。</w:t>
      </w:r>
      <w:r>
        <w:rPr>
          <w:rFonts w:eastAsia="仿宋_GB2312"/>
          <w:sz w:val="32"/>
          <w:szCs w:val="32"/>
        </w:rPr>
        <w:t>评价的重点</w:t>
      </w:r>
      <w:r>
        <w:rPr>
          <w:rFonts w:eastAsia="仿宋_GB2312"/>
          <w:b/>
          <w:bCs/>
          <w:sz w:val="32"/>
          <w:szCs w:val="32"/>
        </w:rPr>
        <w:t>一是</w:t>
      </w:r>
      <w:r>
        <w:rPr>
          <w:rFonts w:eastAsia="仿宋_GB2312"/>
          <w:sz w:val="32"/>
          <w:szCs w:val="32"/>
        </w:rPr>
        <w:t>退耕还林的成效巩固方面是否完成，</w:t>
      </w:r>
      <w:r>
        <w:rPr>
          <w:rFonts w:eastAsia="仿宋_GB2312"/>
          <w:b/>
          <w:bCs/>
          <w:sz w:val="32"/>
          <w:szCs w:val="32"/>
        </w:rPr>
        <w:t>二是</w:t>
      </w:r>
      <w:r>
        <w:rPr>
          <w:rFonts w:eastAsia="仿宋_GB2312"/>
          <w:sz w:val="32"/>
          <w:szCs w:val="32"/>
        </w:rPr>
        <w:t>退耕还林延长期补助资金是否足额拨付。</w:t>
      </w:r>
    </w:p>
    <w:p w14:paraId="46732CDF">
      <w:pPr>
        <w:ind w:firstLine="643" w:firstLineChars="200"/>
        <w:rPr>
          <w:rFonts w:eastAsia="仿宋_GB2312"/>
          <w:sz w:val="32"/>
          <w:szCs w:val="32"/>
          <w:lang w:val="zh-CN"/>
        </w:rPr>
      </w:pPr>
      <w:r>
        <w:rPr>
          <w:rFonts w:eastAsia="楷体_GB2312"/>
          <w:b/>
          <w:sz w:val="32"/>
          <w:szCs w:val="32"/>
          <w:lang w:val="zh-CN"/>
        </w:rPr>
        <w:t>（三）评价选点。</w:t>
      </w:r>
      <w:r>
        <w:rPr>
          <w:rFonts w:eastAsia="仿宋_GB2312"/>
          <w:sz w:val="32"/>
          <w:szCs w:val="32"/>
        </w:rPr>
        <w:t>对全县的完成情况完成全面评价</w:t>
      </w:r>
      <w:r>
        <w:rPr>
          <w:rFonts w:eastAsia="仿宋_GB2312"/>
          <w:sz w:val="32"/>
          <w:szCs w:val="32"/>
          <w:lang w:val="zh-CN"/>
        </w:rPr>
        <w:t>。</w:t>
      </w:r>
    </w:p>
    <w:p w14:paraId="2DD3F4B8">
      <w:pPr>
        <w:adjustRightInd w:val="0"/>
        <w:snapToGrid w:val="0"/>
        <w:spacing w:line="560" w:lineRule="exact"/>
        <w:ind w:firstLine="643" w:firstLineChars="200"/>
        <w:rPr>
          <w:rFonts w:eastAsia="仿宋_GB2312"/>
          <w:sz w:val="32"/>
          <w:szCs w:val="32"/>
        </w:rPr>
      </w:pPr>
      <w:r>
        <w:rPr>
          <w:rFonts w:eastAsia="楷体_GB2312"/>
          <w:b/>
          <w:sz w:val="32"/>
          <w:szCs w:val="32"/>
          <w:lang w:val="zh-CN"/>
        </w:rPr>
        <w:t>（四）评价方法。</w:t>
      </w:r>
      <w:r>
        <w:rPr>
          <w:rFonts w:eastAsia="仿宋_GB2312"/>
          <w:sz w:val="32"/>
          <w:szCs w:val="32"/>
        </w:rPr>
        <w:t>绩效目标管理是预算绩效管理的重要环节，是建设项目库、编制部门预算、实施绩效监控和开展绩效评价的重要基础和依据。自评前，开展项目资料收集、整理和咨询，完成自评前所有准备工作。我局认真梳理绩效目标及目标完成情况，对资金开支使用情况，按照自评内容逐项进行评价，保证评价结果的真实、准确、客观。根据此次专项资金支出绩效目标自评的要求，我局组织开展绩效自评工作，对各乡镇的项目实施情况进行了检查，积极开展了绩效自评工作。各相关业务部门积极讨论，找出工作中的不足，促使我局的各项工作顺利开展，完成了当年各项工作指标。</w:t>
      </w:r>
    </w:p>
    <w:p w14:paraId="1173D660">
      <w:pPr>
        <w:ind w:firstLine="643" w:firstLineChars="200"/>
        <w:rPr>
          <w:rFonts w:eastAsia="仿宋_GB2312"/>
          <w:sz w:val="32"/>
          <w:szCs w:val="32"/>
          <w:lang w:val="zh-CN"/>
        </w:rPr>
      </w:pPr>
      <w:r>
        <w:rPr>
          <w:rFonts w:eastAsia="楷体_GB2312"/>
          <w:b/>
          <w:sz w:val="32"/>
          <w:szCs w:val="32"/>
          <w:lang w:val="zh-CN"/>
        </w:rPr>
        <w:t>（五）评价组织。</w:t>
      </w:r>
      <w:r>
        <w:rPr>
          <w:rFonts w:eastAsia="仿宋_GB2312"/>
          <w:sz w:val="32"/>
          <w:szCs w:val="32"/>
        </w:rPr>
        <w:t>评价组由盐边县林业局财务室和林业科技推广服务中心工作人员组成</w:t>
      </w:r>
      <w:r>
        <w:rPr>
          <w:rFonts w:eastAsia="仿宋_GB2312"/>
          <w:sz w:val="32"/>
          <w:szCs w:val="32"/>
          <w:lang w:val="zh-CN"/>
        </w:rPr>
        <w:t>。</w:t>
      </w:r>
    </w:p>
    <w:p w14:paraId="4191C3FC">
      <w:pPr>
        <w:ind w:firstLine="640" w:firstLineChars="200"/>
        <w:rPr>
          <w:rFonts w:eastAsia="黑体"/>
          <w:sz w:val="32"/>
          <w:szCs w:val="32"/>
          <w:lang w:val="zh-CN"/>
        </w:rPr>
      </w:pPr>
      <w:r>
        <w:rPr>
          <w:rFonts w:eastAsia="黑体"/>
          <w:sz w:val="32"/>
          <w:szCs w:val="32"/>
          <w:lang w:val="zh-CN"/>
        </w:rPr>
        <w:t>三、绩效分析</w:t>
      </w:r>
    </w:p>
    <w:p w14:paraId="1525CEC8">
      <w:pPr>
        <w:ind w:firstLine="643" w:firstLineChars="200"/>
        <w:rPr>
          <w:rFonts w:eastAsia="楷体_GB2312"/>
          <w:b/>
          <w:sz w:val="32"/>
          <w:szCs w:val="32"/>
          <w:lang w:val="zh-CN"/>
        </w:rPr>
      </w:pPr>
      <w:r>
        <w:rPr>
          <w:rFonts w:eastAsia="楷体_GB2312"/>
          <w:b/>
          <w:sz w:val="32"/>
          <w:szCs w:val="32"/>
          <w:lang w:val="zh-CN"/>
        </w:rPr>
        <w:t>（一）通用指标绩效分析。</w:t>
      </w:r>
    </w:p>
    <w:p w14:paraId="028AFEFF">
      <w:pPr>
        <w:ind w:firstLine="640" w:firstLineChars="200"/>
        <w:rPr>
          <w:rFonts w:eastAsia="仿宋_GB2312"/>
          <w:sz w:val="32"/>
          <w:szCs w:val="32"/>
          <w:lang w:val="zh-CN"/>
        </w:rPr>
      </w:pPr>
      <w:r>
        <w:rPr>
          <w:rFonts w:eastAsia="楷体_GB2312"/>
          <w:sz w:val="32"/>
          <w:szCs w:val="32"/>
          <w:lang w:val="zh-CN"/>
        </w:rPr>
        <w:t>1.项目决策。</w:t>
      </w:r>
      <w:r>
        <w:rPr>
          <w:rFonts w:eastAsia="仿宋_GB2312"/>
          <w:sz w:val="32"/>
          <w:szCs w:val="32"/>
        </w:rPr>
        <w:t>我局</w:t>
      </w:r>
      <w:r>
        <w:rPr>
          <w:rFonts w:eastAsia="仿宋_GB2312"/>
          <w:sz w:val="32"/>
          <w:szCs w:val="32"/>
          <w:lang w:val="zh-CN"/>
        </w:rPr>
        <w:t>按时完成了日常统计、报表和检查工作，组织学习了退耕还林补助阳光审批兑现工作软件和程序，年初以正式文件形式进行任务安排落实</w:t>
      </w:r>
      <w:r>
        <w:rPr>
          <w:rFonts w:hint="eastAsia" w:eastAsia="仿宋_GB2312"/>
          <w:sz w:val="32"/>
          <w:szCs w:val="32"/>
          <w:lang w:val="zh-CN"/>
        </w:rPr>
        <w:t>，在</w:t>
      </w:r>
      <w:r>
        <w:rPr>
          <w:rFonts w:eastAsia="仿宋_GB2312"/>
          <w:sz w:val="32"/>
          <w:szCs w:val="32"/>
          <w:lang w:val="zh-CN"/>
        </w:rPr>
        <w:t>项目实施中开展技术指导和督促，工作结束开展了检查验收，按照规定，通过“一卡通”和“阳光审批平台”将补助兑现到每位退耕还林农户社保卡中。</w:t>
      </w:r>
    </w:p>
    <w:p w14:paraId="0E73D0BD">
      <w:pPr>
        <w:ind w:firstLine="640" w:firstLineChars="200"/>
        <w:rPr>
          <w:rFonts w:eastAsia="仿宋_GB2312"/>
          <w:sz w:val="32"/>
          <w:szCs w:val="32"/>
        </w:rPr>
      </w:pPr>
      <w:r>
        <w:rPr>
          <w:rFonts w:eastAsia="楷体_GB2312"/>
          <w:sz w:val="32"/>
          <w:szCs w:val="32"/>
          <w:lang w:val="zh-CN"/>
        </w:rPr>
        <w:t>2.项目管理。</w:t>
      </w:r>
      <w:r>
        <w:rPr>
          <w:rFonts w:eastAsia="仿宋_GB2312"/>
          <w:sz w:val="32"/>
          <w:szCs w:val="32"/>
        </w:rPr>
        <w:t>资金严格按照兑现流程，公告公示等制度执行，同时严格资金拨付手续，确保资金安全有效，提高资金使用效益。</w:t>
      </w:r>
    </w:p>
    <w:p w14:paraId="021B8559">
      <w:pPr>
        <w:ind w:firstLine="640" w:firstLineChars="200"/>
        <w:rPr>
          <w:rFonts w:eastAsia="仿宋_GB2312"/>
          <w:sz w:val="32"/>
          <w:szCs w:val="32"/>
          <w:lang w:val="zh-CN"/>
        </w:rPr>
      </w:pPr>
      <w:r>
        <w:rPr>
          <w:rFonts w:eastAsia="楷体_GB2312"/>
          <w:sz w:val="32"/>
          <w:szCs w:val="32"/>
          <w:lang w:val="zh-CN"/>
        </w:rPr>
        <w:t>3.项目实施。</w:t>
      </w:r>
      <w:r>
        <w:rPr>
          <w:rFonts w:eastAsia="仿宋_GB2312"/>
          <w:sz w:val="32"/>
          <w:szCs w:val="32"/>
        </w:rPr>
        <w:t>资金均按照标准兑现，符合资金管理要求</w:t>
      </w:r>
      <w:r>
        <w:rPr>
          <w:rFonts w:eastAsia="仿宋_GB2312"/>
          <w:sz w:val="32"/>
          <w:szCs w:val="32"/>
          <w:lang w:val="zh-CN"/>
        </w:rPr>
        <w:t>。</w:t>
      </w:r>
    </w:p>
    <w:p w14:paraId="5D60AB9D">
      <w:pPr>
        <w:ind w:firstLine="640" w:firstLineChars="200"/>
        <w:rPr>
          <w:rFonts w:eastAsia="仿宋_GB2312"/>
          <w:sz w:val="32"/>
          <w:szCs w:val="32"/>
          <w:lang w:val="zh-CN"/>
        </w:rPr>
      </w:pPr>
      <w:r>
        <w:rPr>
          <w:rFonts w:eastAsia="楷体_GB2312"/>
          <w:sz w:val="32"/>
          <w:szCs w:val="32"/>
          <w:lang w:val="zh-CN"/>
        </w:rPr>
        <w:t>4.项目结果。</w:t>
      </w:r>
      <w:r>
        <w:rPr>
          <w:rFonts w:eastAsia="仿宋_GB2312"/>
          <w:sz w:val="32"/>
          <w:szCs w:val="32"/>
        </w:rPr>
        <w:t>我县通过本项目实施，将给当地居民提供一定的就业机会，缓解农村劳动力就业压力，增加农民年纯收入，对调整当地经济结构起到积极作用。项目实施还可加深社会对退耕还林的认识，通过退耕还林生产活动的宣传、教育和培训等，不断提高项目实施区退耕还林</w:t>
      </w:r>
      <w:r>
        <w:rPr>
          <w:rFonts w:hint="eastAsia" w:eastAsia="仿宋_GB2312"/>
          <w:sz w:val="32"/>
          <w:szCs w:val="32"/>
          <w:lang w:eastAsia="zh-CN"/>
        </w:rPr>
        <w:t>和</w:t>
      </w:r>
      <w:r>
        <w:rPr>
          <w:rFonts w:eastAsia="仿宋_GB2312"/>
          <w:sz w:val="32"/>
          <w:szCs w:val="32"/>
        </w:rPr>
        <w:t>农户的森林经营和管理水平，有利于提高林业生产力和促进林业科技进步。</w:t>
      </w:r>
    </w:p>
    <w:p w14:paraId="75761BF7">
      <w:pPr>
        <w:ind w:firstLine="643" w:firstLineChars="200"/>
        <w:rPr>
          <w:rFonts w:eastAsia="仿宋_GB2312"/>
          <w:sz w:val="32"/>
          <w:szCs w:val="32"/>
          <w:lang w:val="zh-CN"/>
        </w:rPr>
      </w:pPr>
      <w:r>
        <w:rPr>
          <w:rFonts w:eastAsia="楷体_GB2312"/>
          <w:b/>
          <w:sz w:val="32"/>
          <w:szCs w:val="32"/>
          <w:lang w:val="zh-CN"/>
        </w:rPr>
        <w:t>（二）专用指标绩效分析。</w:t>
      </w:r>
    </w:p>
    <w:p w14:paraId="1A0407C3">
      <w:pPr>
        <w:ind w:firstLine="640" w:firstLineChars="200"/>
        <w:rPr>
          <w:rFonts w:eastAsia="仿宋_GB2312"/>
          <w:sz w:val="32"/>
          <w:szCs w:val="32"/>
          <w:lang w:val="zh-CN"/>
        </w:rPr>
      </w:pPr>
      <w:r>
        <w:rPr>
          <w:rFonts w:eastAsia="楷体_GB2312"/>
          <w:sz w:val="32"/>
          <w:szCs w:val="32"/>
          <w:lang w:val="zh-CN"/>
        </w:rPr>
        <w:t>1.产业发展。</w:t>
      </w:r>
      <w:r>
        <w:rPr>
          <w:rFonts w:eastAsia="仿宋_GB2312"/>
          <w:sz w:val="32"/>
          <w:szCs w:val="32"/>
        </w:rPr>
        <w:t xml:space="preserve">促进项目自身经济效益产生，为地方产业经济发展、带动群众致富、促进乡村振兴等打下了牢实的基础，对持续改善民生、实现全面小康做出积极贡献。 </w:t>
      </w:r>
    </w:p>
    <w:p w14:paraId="0C6B699B">
      <w:pPr>
        <w:ind w:firstLine="640" w:firstLineChars="200"/>
        <w:rPr>
          <w:rFonts w:eastAsia="仿宋_GB2312"/>
          <w:sz w:val="32"/>
          <w:szCs w:val="32"/>
          <w:lang w:val="zh-CN"/>
        </w:rPr>
      </w:pPr>
      <w:r>
        <w:rPr>
          <w:rFonts w:eastAsia="楷体_GB2312"/>
          <w:sz w:val="32"/>
          <w:szCs w:val="32"/>
          <w:lang w:val="zh-CN"/>
        </w:rPr>
        <w:t>2.民生保障。</w:t>
      </w:r>
      <w:r>
        <w:rPr>
          <w:rFonts w:eastAsia="仿宋_GB2312"/>
          <w:sz w:val="32"/>
          <w:szCs w:val="32"/>
        </w:rPr>
        <w:t>新一轮退耕还林延长期补助资金的兑现直接增加退耕还林农户收入，资金</w:t>
      </w:r>
      <w:r>
        <w:rPr>
          <w:rFonts w:hint="eastAsia" w:eastAsia="仿宋_GB2312"/>
          <w:sz w:val="32"/>
          <w:szCs w:val="32"/>
          <w:lang w:eastAsia="zh-CN"/>
        </w:rPr>
        <w:t>均</w:t>
      </w:r>
      <w:r>
        <w:rPr>
          <w:rFonts w:eastAsia="仿宋_GB2312"/>
          <w:sz w:val="32"/>
          <w:szCs w:val="32"/>
        </w:rPr>
        <w:t>全部直接兑现到农户手中，群众满意度100%，无上访、举报等发生，也未发生负面舆情，无不良反应</w:t>
      </w:r>
      <w:r>
        <w:rPr>
          <w:rFonts w:eastAsia="仿宋_GB2312"/>
          <w:sz w:val="32"/>
          <w:szCs w:val="32"/>
          <w:lang w:val="zh-CN"/>
        </w:rPr>
        <w:t>。</w:t>
      </w:r>
    </w:p>
    <w:p w14:paraId="01A56550">
      <w:pPr>
        <w:ind w:firstLine="640" w:firstLineChars="200"/>
        <w:rPr>
          <w:rFonts w:eastAsia="仿宋_GB2312"/>
          <w:sz w:val="32"/>
          <w:szCs w:val="32"/>
        </w:rPr>
      </w:pPr>
      <w:r>
        <w:rPr>
          <w:rFonts w:eastAsia="楷体_GB2312"/>
          <w:sz w:val="32"/>
          <w:szCs w:val="32"/>
          <w:lang w:val="zh-CN"/>
        </w:rPr>
        <w:t>3.基础设施。</w:t>
      </w:r>
      <w:r>
        <w:rPr>
          <w:rFonts w:eastAsia="仿宋_GB2312"/>
          <w:sz w:val="32"/>
          <w:szCs w:val="32"/>
        </w:rPr>
        <w:t>新一轮退耕还林延长期不需修建基础设施。</w:t>
      </w:r>
    </w:p>
    <w:p w14:paraId="02A9B2D0">
      <w:pPr>
        <w:ind w:firstLine="640" w:firstLineChars="200"/>
        <w:rPr>
          <w:rFonts w:eastAsia="黑体"/>
          <w:sz w:val="32"/>
          <w:szCs w:val="32"/>
          <w:lang w:val="zh-CN"/>
        </w:rPr>
      </w:pPr>
      <w:r>
        <w:rPr>
          <w:rFonts w:eastAsia="黑体"/>
          <w:sz w:val="32"/>
          <w:szCs w:val="32"/>
          <w:lang w:val="zh-CN"/>
        </w:rPr>
        <w:t>四、评价结论</w:t>
      </w:r>
    </w:p>
    <w:p w14:paraId="5124AF1F">
      <w:pPr>
        <w:adjustRightInd w:val="0"/>
        <w:snapToGrid w:val="0"/>
        <w:spacing w:line="560" w:lineRule="exact"/>
        <w:ind w:firstLine="640" w:firstLineChars="200"/>
        <w:rPr>
          <w:rFonts w:eastAsia="仿宋_GB2312"/>
          <w:sz w:val="32"/>
          <w:szCs w:val="32"/>
          <w:lang w:val="zh-CN"/>
        </w:rPr>
      </w:pPr>
      <w:r>
        <w:rPr>
          <w:rFonts w:eastAsia="仿宋_GB2312"/>
          <w:sz w:val="32"/>
          <w:szCs w:val="32"/>
          <w:lang w:val="zh-CN"/>
        </w:rPr>
        <w:t>根据《2022年省级专项预算项目支出绩效评价指标体系》评分标准，结合项目自身特点、评价重点及管理办法等，绩效自评得分100分。</w:t>
      </w:r>
    </w:p>
    <w:p w14:paraId="13B640FE">
      <w:pPr>
        <w:ind w:firstLine="640" w:firstLineChars="200"/>
        <w:rPr>
          <w:rFonts w:eastAsia="黑体"/>
          <w:sz w:val="32"/>
          <w:szCs w:val="32"/>
          <w:lang w:val="zh-CN"/>
        </w:rPr>
      </w:pPr>
      <w:r>
        <w:rPr>
          <w:rFonts w:eastAsia="黑体"/>
          <w:sz w:val="32"/>
          <w:szCs w:val="32"/>
          <w:lang w:val="zh-CN"/>
        </w:rPr>
        <w:t>五、存在主要问题</w:t>
      </w:r>
    </w:p>
    <w:p w14:paraId="0A412BDB">
      <w:pPr>
        <w:adjustRightInd w:val="0"/>
        <w:snapToGrid w:val="0"/>
        <w:spacing w:line="560" w:lineRule="exact"/>
        <w:ind w:firstLine="640" w:firstLineChars="200"/>
        <w:rPr>
          <w:rFonts w:eastAsia="仿宋_GB2312"/>
          <w:sz w:val="32"/>
          <w:szCs w:val="32"/>
          <w:lang w:val="zh-CN"/>
        </w:rPr>
      </w:pPr>
      <w:r>
        <w:rPr>
          <w:rFonts w:eastAsia="仿宋_GB2312"/>
          <w:sz w:val="32"/>
          <w:szCs w:val="32"/>
          <w:lang w:val="zh-CN"/>
        </w:rPr>
        <w:t>退耕还林土地多数位于农村耕作区域，与农业粮食生产用土地交错存在，退耕还林成果面临受市场经济影响复耕和国家对产粮耕地需求等因素，退耕还林成果的巩固工作困难。</w:t>
      </w:r>
    </w:p>
    <w:p w14:paraId="3CE6489E">
      <w:pPr>
        <w:ind w:firstLine="640" w:firstLineChars="200"/>
        <w:rPr>
          <w:rFonts w:eastAsia="黑体"/>
          <w:sz w:val="32"/>
          <w:szCs w:val="32"/>
          <w:lang w:val="zh-CN"/>
        </w:rPr>
      </w:pPr>
      <w:r>
        <w:rPr>
          <w:rFonts w:eastAsia="黑体"/>
          <w:sz w:val="32"/>
          <w:szCs w:val="32"/>
          <w:lang w:val="zh-CN"/>
        </w:rPr>
        <w:t>六、改进建议</w:t>
      </w:r>
    </w:p>
    <w:p w14:paraId="3F77EC2A">
      <w:pPr>
        <w:ind w:firstLine="640" w:firstLineChars="200"/>
        <w:rPr>
          <w:rFonts w:eastAsia="仿宋_GB2312"/>
          <w:sz w:val="32"/>
          <w:szCs w:val="32"/>
        </w:rPr>
      </w:pPr>
      <w:r>
        <w:rPr>
          <w:rFonts w:eastAsia="仿宋_GB2312"/>
          <w:sz w:val="32"/>
          <w:szCs w:val="32"/>
        </w:rPr>
        <w:t>加强与自然资源和规划局的沟通交流，实现耕地和林地的进出平衡。</w:t>
      </w:r>
    </w:p>
    <w:p w14:paraId="611E6F3A">
      <w:pPr>
        <w:jc w:val="center"/>
        <w:rPr>
          <w:b/>
          <w:sz w:val="36"/>
          <w:szCs w:val="44"/>
        </w:rPr>
      </w:pPr>
    </w:p>
    <w:p w14:paraId="14861535">
      <w:pPr>
        <w:jc w:val="center"/>
        <w:rPr>
          <w:b/>
          <w:sz w:val="36"/>
          <w:szCs w:val="44"/>
        </w:rPr>
      </w:pPr>
    </w:p>
    <w:p w14:paraId="4149DEC4">
      <w:pPr>
        <w:jc w:val="center"/>
        <w:rPr>
          <w:b/>
          <w:sz w:val="36"/>
          <w:szCs w:val="44"/>
        </w:rPr>
      </w:pPr>
    </w:p>
    <w:p w14:paraId="52C9AC0D">
      <w:pPr>
        <w:jc w:val="center"/>
        <w:rPr>
          <w:b/>
          <w:sz w:val="36"/>
          <w:szCs w:val="44"/>
        </w:rPr>
      </w:pPr>
    </w:p>
    <w:p w14:paraId="00F8DD98">
      <w:pPr>
        <w:jc w:val="center"/>
        <w:rPr>
          <w:b/>
          <w:sz w:val="36"/>
          <w:szCs w:val="44"/>
        </w:rPr>
      </w:pPr>
    </w:p>
    <w:p w14:paraId="2877E748">
      <w:pPr>
        <w:jc w:val="center"/>
        <w:rPr>
          <w:b/>
          <w:sz w:val="36"/>
          <w:szCs w:val="44"/>
        </w:rPr>
      </w:pPr>
    </w:p>
    <w:p w14:paraId="4FCEB7E1">
      <w:pPr>
        <w:jc w:val="center"/>
        <w:rPr>
          <w:b/>
          <w:sz w:val="36"/>
          <w:szCs w:val="44"/>
        </w:rPr>
      </w:pPr>
    </w:p>
    <w:p w14:paraId="1F2260C2">
      <w:pPr>
        <w:jc w:val="center"/>
        <w:rPr>
          <w:b/>
          <w:sz w:val="36"/>
          <w:szCs w:val="44"/>
        </w:rPr>
      </w:pPr>
    </w:p>
    <w:p w14:paraId="14AFCA6E">
      <w:pPr>
        <w:rPr>
          <w:rFonts w:eastAsia="黑体"/>
          <w:sz w:val="32"/>
          <w:szCs w:val="32"/>
        </w:rPr>
      </w:pPr>
      <w:r>
        <w:rPr>
          <w:rFonts w:eastAsia="黑体"/>
          <w:sz w:val="32"/>
          <w:szCs w:val="32"/>
        </w:rPr>
        <w:t>附件16</w:t>
      </w:r>
    </w:p>
    <w:p w14:paraId="15146F1E">
      <w:pPr>
        <w:widowControl/>
        <w:spacing w:line="640" w:lineRule="exact"/>
        <w:jc w:val="center"/>
        <w:rPr>
          <w:rFonts w:eastAsia="方正小标宋简体"/>
          <w:bCs/>
          <w:sz w:val="44"/>
          <w:szCs w:val="44"/>
        </w:rPr>
      </w:pPr>
      <w:r>
        <w:rPr>
          <w:rFonts w:eastAsia="方正小标宋简体"/>
          <w:bCs/>
          <w:sz w:val="44"/>
          <w:szCs w:val="44"/>
        </w:rPr>
        <w:t>盐边县2024年松材线虫病防治</w:t>
      </w:r>
    </w:p>
    <w:p w14:paraId="7BE894E3">
      <w:pPr>
        <w:widowControl/>
        <w:spacing w:line="640" w:lineRule="exact"/>
        <w:jc w:val="center"/>
        <w:rPr>
          <w:rFonts w:eastAsia="方正小标宋简体"/>
          <w:bCs/>
          <w:sz w:val="44"/>
          <w:szCs w:val="44"/>
        </w:rPr>
      </w:pPr>
      <w:r>
        <w:rPr>
          <w:rFonts w:eastAsia="方正小标宋简体"/>
          <w:bCs/>
          <w:sz w:val="44"/>
          <w:szCs w:val="44"/>
        </w:rPr>
        <w:t>绩效自评报告</w:t>
      </w:r>
    </w:p>
    <w:p w14:paraId="3886F379">
      <w:pPr>
        <w:jc w:val="center"/>
        <w:rPr>
          <w:rFonts w:eastAsia="仿宋_GB2312"/>
          <w:sz w:val="30"/>
          <w:szCs w:val="32"/>
        </w:rPr>
      </w:pPr>
    </w:p>
    <w:p w14:paraId="5074A1A6">
      <w:pPr>
        <w:ind w:firstLine="600" w:firstLineChars="200"/>
        <w:rPr>
          <w:rFonts w:eastAsia="黑体"/>
          <w:bCs/>
          <w:sz w:val="30"/>
          <w:szCs w:val="32"/>
        </w:rPr>
      </w:pPr>
      <w:r>
        <w:rPr>
          <w:rFonts w:eastAsia="黑体"/>
          <w:bCs/>
          <w:sz w:val="30"/>
          <w:szCs w:val="32"/>
        </w:rPr>
        <w:t>一、基本情况</w:t>
      </w:r>
    </w:p>
    <w:p w14:paraId="2A134A2E">
      <w:pPr>
        <w:ind w:firstLine="643" w:firstLineChars="200"/>
        <w:outlineLvl w:val="0"/>
        <w:rPr>
          <w:rFonts w:eastAsia="仿宋_GB2312"/>
          <w:sz w:val="30"/>
          <w:szCs w:val="32"/>
        </w:rPr>
      </w:pPr>
      <w:r>
        <w:rPr>
          <w:rFonts w:eastAsia="楷体_GB2312"/>
          <w:b/>
          <w:sz w:val="32"/>
          <w:szCs w:val="32"/>
          <w:lang w:val="zh-CN"/>
        </w:rPr>
        <w:t>（一）设立背景及基本情况。</w:t>
      </w:r>
      <w:r>
        <w:rPr>
          <w:rFonts w:eastAsia="仿宋_GB2312"/>
          <w:sz w:val="30"/>
          <w:szCs w:val="32"/>
        </w:rPr>
        <w:t>为更加有效</w:t>
      </w:r>
      <w:r>
        <w:rPr>
          <w:rFonts w:hint="eastAsia" w:eastAsia="仿宋_GB2312"/>
          <w:sz w:val="30"/>
          <w:szCs w:val="32"/>
          <w:lang w:eastAsia="zh-CN"/>
        </w:rPr>
        <w:t>地</w:t>
      </w:r>
      <w:r>
        <w:rPr>
          <w:rFonts w:eastAsia="仿宋_GB2312"/>
          <w:sz w:val="30"/>
          <w:szCs w:val="32"/>
        </w:rPr>
        <w:t>开展我县松材线虫病防治工作需求根据川财资环</w:t>
      </w:r>
      <w:r>
        <w:rPr>
          <w:rFonts w:hint="eastAsia" w:eastAsia="仿宋_GB2312"/>
          <w:sz w:val="30"/>
          <w:szCs w:val="32"/>
          <w:lang w:eastAsia="zh-CN"/>
        </w:rPr>
        <w:t>〔2021〕53号</w:t>
      </w:r>
      <w:r>
        <w:rPr>
          <w:rFonts w:eastAsia="仿宋_GB2312"/>
          <w:sz w:val="30"/>
          <w:szCs w:val="32"/>
        </w:rPr>
        <w:t>下达2021年省级林业草原改革发展专项资金用于松材线虫病疫情防控。</w:t>
      </w:r>
    </w:p>
    <w:p w14:paraId="0D279423">
      <w:pPr>
        <w:ind w:firstLine="643" w:firstLineChars="200"/>
        <w:rPr>
          <w:rFonts w:eastAsia="仿宋_GB2312"/>
          <w:bCs/>
          <w:sz w:val="32"/>
          <w:szCs w:val="32"/>
          <w:lang w:val="zh-CN"/>
        </w:rPr>
      </w:pPr>
      <w:r>
        <w:rPr>
          <w:rFonts w:eastAsia="楷体_GB2312"/>
          <w:b/>
          <w:sz w:val="32"/>
          <w:szCs w:val="32"/>
          <w:lang w:val="zh-CN"/>
        </w:rPr>
        <w:t>（二）实施目的及支持方向。</w:t>
      </w:r>
      <w:r>
        <w:rPr>
          <w:rFonts w:eastAsia="仿宋_GB2312"/>
          <w:sz w:val="30"/>
          <w:szCs w:val="32"/>
        </w:rPr>
        <w:t>项目严格执行</w:t>
      </w:r>
      <w:r>
        <w:rPr>
          <w:rFonts w:hint="eastAsia" w:eastAsia="仿宋_GB2312"/>
          <w:sz w:val="30"/>
          <w:szCs w:val="32"/>
          <w:lang w:eastAsia="zh-CN"/>
        </w:rPr>
        <w:t>国家林业和草原局</w:t>
      </w:r>
      <w:r>
        <w:rPr>
          <w:rFonts w:eastAsia="仿宋_GB2312"/>
          <w:sz w:val="30"/>
          <w:szCs w:val="32"/>
        </w:rPr>
        <w:t>印发的《林业改革发展资金管理办法》（财农</w:t>
      </w:r>
      <w:r>
        <w:rPr>
          <w:rFonts w:hint="eastAsia" w:eastAsia="仿宋_GB2312"/>
          <w:sz w:val="30"/>
          <w:szCs w:val="32"/>
          <w:lang w:eastAsia="zh-CN"/>
        </w:rPr>
        <w:t>〔2016〕197号</w:t>
      </w:r>
      <w:r>
        <w:rPr>
          <w:rFonts w:eastAsia="仿宋_GB2312"/>
          <w:sz w:val="30"/>
          <w:szCs w:val="32"/>
        </w:rPr>
        <w:t>）</w:t>
      </w:r>
      <w:r>
        <w:rPr>
          <w:rFonts w:eastAsia="仿宋_GB2312"/>
          <w:bCs/>
          <w:sz w:val="32"/>
          <w:szCs w:val="32"/>
          <w:lang w:val="zh-CN"/>
        </w:rPr>
        <w:t>。阶段性支付松材线虫病防治费用。</w:t>
      </w:r>
    </w:p>
    <w:p w14:paraId="7DD2A340">
      <w:pPr>
        <w:ind w:firstLine="643" w:firstLineChars="200"/>
        <w:rPr>
          <w:rFonts w:eastAsia="仿宋_GB2312"/>
          <w:sz w:val="32"/>
          <w:szCs w:val="32"/>
          <w:lang w:val="zh-CN"/>
        </w:rPr>
      </w:pPr>
      <w:r>
        <w:rPr>
          <w:rFonts w:eastAsia="楷体_GB2312"/>
          <w:b/>
          <w:sz w:val="32"/>
          <w:szCs w:val="32"/>
          <w:lang w:val="zh-CN"/>
        </w:rPr>
        <w:t>（三）预算安排及分配管理。</w:t>
      </w:r>
      <w:r>
        <w:rPr>
          <w:rFonts w:eastAsia="仿宋_GB2312"/>
          <w:sz w:val="30"/>
          <w:szCs w:val="32"/>
        </w:rPr>
        <w:t>项目严格执行</w:t>
      </w:r>
      <w:r>
        <w:rPr>
          <w:rFonts w:hint="eastAsia" w:eastAsia="仿宋_GB2312"/>
          <w:sz w:val="30"/>
          <w:szCs w:val="32"/>
          <w:lang w:eastAsia="zh-CN"/>
        </w:rPr>
        <w:t>国家林业和草原局</w:t>
      </w:r>
      <w:r>
        <w:rPr>
          <w:rFonts w:eastAsia="仿宋_GB2312"/>
          <w:sz w:val="30"/>
          <w:szCs w:val="32"/>
        </w:rPr>
        <w:t>印发的《林业改革发展资金管理办法》（财农</w:t>
      </w:r>
      <w:r>
        <w:rPr>
          <w:rFonts w:hint="eastAsia" w:eastAsia="仿宋_GB2312"/>
          <w:sz w:val="30"/>
          <w:szCs w:val="32"/>
          <w:lang w:eastAsia="zh-CN"/>
        </w:rPr>
        <w:t>〔2016〕197号</w:t>
      </w:r>
      <w:r>
        <w:rPr>
          <w:rFonts w:eastAsia="仿宋_GB2312"/>
          <w:sz w:val="30"/>
          <w:szCs w:val="32"/>
        </w:rPr>
        <w:t>）</w:t>
      </w:r>
      <w:r>
        <w:rPr>
          <w:rFonts w:eastAsia="仿宋_GB2312"/>
          <w:bCs/>
          <w:sz w:val="32"/>
          <w:szCs w:val="32"/>
          <w:lang w:val="zh-CN"/>
        </w:rPr>
        <w:t>。阶段性支付松材线虫病防治费用。资金来源为2021年省级林业草原改革发展有害生物防治专项资金。</w:t>
      </w:r>
    </w:p>
    <w:p w14:paraId="62FF0D16">
      <w:pPr>
        <w:ind w:firstLine="643" w:firstLineChars="200"/>
        <w:rPr>
          <w:rFonts w:eastAsia="仿宋_GB2312"/>
          <w:sz w:val="32"/>
          <w:szCs w:val="32"/>
          <w:lang w:val="zh-CN"/>
        </w:rPr>
      </w:pPr>
      <w:r>
        <w:rPr>
          <w:rFonts w:eastAsia="楷体_GB2312"/>
          <w:b/>
          <w:sz w:val="32"/>
          <w:szCs w:val="32"/>
          <w:lang w:val="zh-CN"/>
        </w:rPr>
        <w:t>（四）项目绩效目标设置。</w:t>
      </w:r>
      <w:r>
        <w:rPr>
          <w:rFonts w:eastAsia="仿宋_GB2312"/>
          <w:sz w:val="32"/>
          <w:szCs w:val="32"/>
          <w:lang w:val="zh-CN"/>
        </w:rPr>
        <w:t>根据项目实际情况开展自评。</w:t>
      </w:r>
    </w:p>
    <w:p w14:paraId="3C062938">
      <w:pPr>
        <w:ind w:firstLine="640" w:firstLineChars="200"/>
        <w:rPr>
          <w:rFonts w:eastAsia="黑体"/>
          <w:sz w:val="32"/>
          <w:szCs w:val="32"/>
          <w:lang w:val="zh-CN"/>
        </w:rPr>
      </w:pPr>
      <w:r>
        <w:rPr>
          <w:rFonts w:eastAsia="黑体"/>
          <w:sz w:val="32"/>
          <w:szCs w:val="32"/>
          <w:lang w:val="zh-CN"/>
        </w:rPr>
        <w:t>二、评价实施</w:t>
      </w:r>
    </w:p>
    <w:p w14:paraId="0E917CCF">
      <w:pPr>
        <w:ind w:firstLine="643" w:firstLineChars="200"/>
        <w:rPr>
          <w:rFonts w:eastAsia="仿宋_GB2312"/>
          <w:sz w:val="32"/>
          <w:szCs w:val="32"/>
          <w:lang w:val="zh-CN"/>
        </w:rPr>
      </w:pPr>
      <w:r>
        <w:rPr>
          <w:rFonts w:eastAsia="楷体_GB2312"/>
          <w:b/>
          <w:sz w:val="32"/>
          <w:szCs w:val="32"/>
          <w:lang w:val="zh-CN"/>
        </w:rPr>
        <w:t>（一）评价目的。</w:t>
      </w:r>
      <w:r>
        <w:rPr>
          <w:rFonts w:eastAsia="仿宋_GB2312"/>
          <w:sz w:val="32"/>
          <w:szCs w:val="32"/>
          <w:lang w:val="zh-CN"/>
        </w:rPr>
        <w:t>实现资金高效管理。</w:t>
      </w:r>
    </w:p>
    <w:p w14:paraId="666A2A5E">
      <w:pPr>
        <w:ind w:firstLine="643" w:firstLineChars="200"/>
        <w:outlineLvl w:val="0"/>
        <w:rPr>
          <w:rFonts w:eastAsia="仿宋_GB2312"/>
          <w:sz w:val="30"/>
          <w:szCs w:val="32"/>
        </w:rPr>
      </w:pPr>
      <w:r>
        <w:rPr>
          <w:rFonts w:eastAsia="楷体_GB2312"/>
          <w:b/>
          <w:sz w:val="32"/>
          <w:szCs w:val="32"/>
          <w:lang w:val="zh-CN"/>
        </w:rPr>
        <w:t>（二）预设问题及评价重点。</w:t>
      </w:r>
      <w:r>
        <w:rPr>
          <w:rFonts w:eastAsia="仿宋_GB2312"/>
          <w:sz w:val="30"/>
          <w:szCs w:val="32"/>
        </w:rPr>
        <w:t>项目严格执行</w:t>
      </w:r>
      <w:r>
        <w:rPr>
          <w:rFonts w:hint="eastAsia" w:eastAsia="仿宋_GB2312"/>
          <w:sz w:val="30"/>
          <w:szCs w:val="32"/>
          <w:lang w:eastAsia="zh-CN"/>
        </w:rPr>
        <w:t>国家林业和草原局</w:t>
      </w:r>
      <w:r>
        <w:rPr>
          <w:rFonts w:eastAsia="仿宋_GB2312"/>
          <w:sz w:val="30"/>
          <w:szCs w:val="32"/>
        </w:rPr>
        <w:t>印发的《林业改革发展资金管理办法》（财农</w:t>
      </w:r>
      <w:r>
        <w:rPr>
          <w:rFonts w:hint="eastAsia" w:eastAsia="仿宋_GB2312"/>
          <w:sz w:val="30"/>
          <w:szCs w:val="32"/>
          <w:lang w:eastAsia="zh-CN"/>
        </w:rPr>
        <w:t>〔2016〕197号</w:t>
      </w:r>
      <w:r>
        <w:rPr>
          <w:rFonts w:eastAsia="仿宋_GB2312"/>
          <w:sz w:val="30"/>
          <w:szCs w:val="32"/>
        </w:rPr>
        <w:t>），加强项目补助经费的支出管理，严格使用范围，确保足额及时到位，实行专款专用，没有挪用挤占。用于防治工作开展。资金拨付及时，使用科目合理，程序合法</w:t>
      </w:r>
      <w:r>
        <w:rPr>
          <w:rFonts w:hint="eastAsia" w:eastAsia="仿宋_GB2312"/>
          <w:sz w:val="30"/>
          <w:szCs w:val="32"/>
          <w:lang w:eastAsia="zh-CN"/>
        </w:rPr>
        <w:t>，</w:t>
      </w:r>
      <w:r>
        <w:rPr>
          <w:rFonts w:eastAsia="仿宋_GB2312"/>
          <w:sz w:val="30"/>
          <w:szCs w:val="32"/>
        </w:rPr>
        <w:t>确保了项目的顺利实施和完成。项目资金使用良好。</w:t>
      </w:r>
    </w:p>
    <w:p w14:paraId="1C4ED760">
      <w:pPr>
        <w:ind w:firstLine="643" w:firstLineChars="200"/>
        <w:rPr>
          <w:rFonts w:eastAsia="仿宋_GB2312"/>
          <w:sz w:val="32"/>
          <w:szCs w:val="32"/>
          <w:lang w:val="zh-CN"/>
        </w:rPr>
      </w:pPr>
      <w:r>
        <w:rPr>
          <w:rFonts w:eastAsia="楷体_GB2312"/>
          <w:b/>
          <w:sz w:val="32"/>
          <w:szCs w:val="32"/>
          <w:lang w:val="zh-CN"/>
        </w:rPr>
        <w:t>（三）评价选点。</w:t>
      </w:r>
      <w:r>
        <w:rPr>
          <w:rFonts w:eastAsia="仿宋_GB2312"/>
          <w:sz w:val="32"/>
          <w:szCs w:val="32"/>
          <w:lang w:val="zh-CN"/>
        </w:rPr>
        <w:t>红格镇松材线虫病防控达到要求。</w:t>
      </w:r>
    </w:p>
    <w:p w14:paraId="4DF72E1A">
      <w:pPr>
        <w:ind w:firstLine="643" w:firstLineChars="200"/>
        <w:rPr>
          <w:rFonts w:eastAsia="仿宋_GB2312"/>
          <w:sz w:val="32"/>
          <w:szCs w:val="32"/>
          <w:lang w:val="zh-CN"/>
        </w:rPr>
      </w:pPr>
      <w:r>
        <w:rPr>
          <w:rFonts w:eastAsia="楷体_GB2312"/>
          <w:b/>
          <w:sz w:val="32"/>
          <w:szCs w:val="32"/>
          <w:lang w:val="zh-CN"/>
        </w:rPr>
        <w:t>（四）评价方法。</w:t>
      </w:r>
      <w:r>
        <w:rPr>
          <w:rFonts w:eastAsia="仿宋_GB2312"/>
          <w:sz w:val="32"/>
          <w:szCs w:val="32"/>
          <w:lang w:val="zh-CN"/>
        </w:rPr>
        <w:t>实地勘察法。</w:t>
      </w:r>
    </w:p>
    <w:p w14:paraId="6FA952D6">
      <w:pPr>
        <w:ind w:firstLine="643" w:firstLineChars="200"/>
        <w:rPr>
          <w:rFonts w:eastAsia="仿宋_GB2312"/>
          <w:sz w:val="32"/>
          <w:szCs w:val="32"/>
          <w:lang w:val="zh-CN"/>
        </w:rPr>
      </w:pPr>
      <w:r>
        <w:rPr>
          <w:rFonts w:eastAsia="楷体_GB2312"/>
          <w:b/>
          <w:sz w:val="32"/>
          <w:szCs w:val="32"/>
          <w:lang w:val="zh-CN"/>
        </w:rPr>
        <w:t>（五）评价组织。</w:t>
      </w:r>
      <w:r>
        <w:rPr>
          <w:rFonts w:eastAsia="仿宋_GB2312"/>
          <w:sz w:val="32"/>
          <w:szCs w:val="32"/>
          <w:lang w:val="zh-CN"/>
        </w:rPr>
        <w:t>县林业局、红格镇人民政府到实地开展项目验收检查。</w:t>
      </w:r>
    </w:p>
    <w:p w14:paraId="036D9F3B">
      <w:pPr>
        <w:ind w:firstLine="640" w:firstLineChars="200"/>
        <w:rPr>
          <w:rFonts w:eastAsia="黑体"/>
          <w:sz w:val="32"/>
          <w:szCs w:val="32"/>
          <w:lang w:val="zh-CN"/>
        </w:rPr>
      </w:pPr>
      <w:r>
        <w:rPr>
          <w:rFonts w:eastAsia="黑体"/>
          <w:sz w:val="32"/>
          <w:szCs w:val="32"/>
          <w:lang w:val="zh-CN"/>
        </w:rPr>
        <w:t>三、绩效分析</w:t>
      </w:r>
    </w:p>
    <w:p w14:paraId="4F0BB9E6">
      <w:pPr>
        <w:ind w:firstLine="643" w:firstLineChars="200"/>
        <w:rPr>
          <w:rFonts w:eastAsia="楷体_GB2312"/>
          <w:b/>
          <w:sz w:val="32"/>
          <w:szCs w:val="32"/>
          <w:lang w:val="zh-CN"/>
        </w:rPr>
      </w:pPr>
      <w:r>
        <w:rPr>
          <w:rFonts w:eastAsia="楷体_GB2312"/>
          <w:b/>
          <w:sz w:val="32"/>
          <w:szCs w:val="32"/>
          <w:lang w:val="zh-CN"/>
        </w:rPr>
        <w:t>（一）通用指标绩效分析。</w:t>
      </w:r>
    </w:p>
    <w:p w14:paraId="6031F8C7">
      <w:pPr>
        <w:ind w:firstLine="640" w:firstLineChars="200"/>
        <w:rPr>
          <w:rFonts w:eastAsia="仿宋_GB2312"/>
          <w:sz w:val="32"/>
          <w:szCs w:val="32"/>
          <w:lang w:val="zh-CN"/>
        </w:rPr>
      </w:pPr>
      <w:r>
        <w:rPr>
          <w:rFonts w:eastAsia="楷体_GB2312"/>
          <w:sz w:val="32"/>
          <w:szCs w:val="32"/>
          <w:lang w:val="zh-CN"/>
        </w:rPr>
        <w:t>1.项目决策。</w:t>
      </w:r>
      <w:r>
        <w:rPr>
          <w:rFonts w:eastAsia="仿宋_GB2312"/>
          <w:sz w:val="32"/>
          <w:szCs w:val="32"/>
          <w:lang w:val="zh-CN"/>
        </w:rPr>
        <w:t>决策程序符合规定、规划论证合理、资金投向规范。</w:t>
      </w:r>
    </w:p>
    <w:p w14:paraId="53BF882F">
      <w:pPr>
        <w:ind w:firstLine="640" w:firstLineChars="200"/>
        <w:rPr>
          <w:rFonts w:eastAsia="仿宋_GB2312"/>
          <w:sz w:val="32"/>
          <w:szCs w:val="32"/>
          <w:lang w:val="zh-CN"/>
        </w:rPr>
      </w:pPr>
      <w:r>
        <w:rPr>
          <w:rFonts w:eastAsia="楷体_GB2312"/>
          <w:sz w:val="32"/>
          <w:szCs w:val="32"/>
          <w:lang w:val="zh-CN"/>
        </w:rPr>
        <w:t>2.项目管理。</w:t>
      </w:r>
      <w:r>
        <w:rPr>
          <w:rFonts w:eastAsia="仿宋_GB2312"/>
          <w:sz w:val="32"/>
          <w:szCs w:val="32"/>
          <w:lang w:val="zh-CN"/>
        </w:rPr>
        <w:t>制度办法符合规定、分配管理合理、绩效监管到位。</w:t>
      </w:r>
    </w:p>
    <w:p w14:paraId="15C6E991">
      <w:pPr>
        <w:ind w:firstLine="640" w:firstLineChars="200"/>
        <w:rPr>
          <w:rFonts w:eastAsia="仿宋_GB2312"/>
          <w:sz w:val="32"/>
          <w:szCs w:val="32"/>
          <w:lang w:val="zh-CN"/>
        </w:rPr>
      </w:pPr>
      <w:r>
        <w:rPr>
          <w:rFonts w:eastAsia="楷体_GB2312"/>
          <w:sz w:val="32"/>
          <w:szCs w:val="32"/>
          <w:lang w:val="zh-CN"/>
        </w:rPr>
        <w:t>3.项目实施。</w:t>
      </w:r>
      <w:r>
        <w:rPr>
          <w:rFonts w:eastAsia="仿宋_GB2312"/>
          <w:sz w:val="32"/>
          <w:szCs w:val="32"/>
          <w:lang w:val="zh-CN"/>
        </w:rPr>
        <w:t>预算执行、资金使用均符合规定。</w:t>
      </w:r>
    </w:p>
    <w:p w14:paraId="44EFED39">
      <w:pPr>
        <w:ind w:firstLine="640" w:firstLineChars="200"/>
        <w:rPr>
          <w:rFonts w:eastAsia="仿宋_GB2312"/>
          <w:sz w:val="32"/>
          <w:szCs w:val="32"/>
          <w:lang w:val="zh-CN"/>
        </w:rPr>
      </w:pPr>
      <w:r>
        <w:rPr>
          <w:rFonts w:eastAsia="楷体_GB2312"/>
          <w:sz w:val="32"/>
          <w:szCs w:val="32"/>
          <w:lang w:val="zh-CN"/>
        </w:rPr>
        <w:t>4.项目结果。评价</w:t>
      </w:r>
      <w:r>
        <w:rPr>
          <w:rFonts w:eastAsia="仿宋_GB2312"/>
          <w:sz w:val="32"/>
          <w:szCs w:val="32"/>
          <w:lang w:val="zh-CN"/>
        </w:rPr>
        <w:t>目标完成。</w:t>
      </w:r>
    </w:p>
    <w:p w14:paraId="59CCF4FA">
      <w:pPr>
        <w:ind w:firstLine="643" w:firstLineChars="200"/>
        <w:rPr>
          <w:rFonts w:eastAsia="仿宋_GB2312"/>
          <w:sz w:val="30"/>
          <w:lang w:val="zh-CN"/>
        </w:rPr>
      </w:pPr>
      <w:r>
        <w:rPr>
          <w:rFonts w:eastAsia="楷体_GB2312"/>
          <w:b/>
          <w:sz w:val="32"/>
          <w:szCs w:val="32"/>
          <w:lang w:val="zh-CN"/>
        </w:rPr>
        <w:t>（二）专用指标绩效分析。</w:t>
      </w:r>
    </w:p>
    <w:p w14:paraId="75E7EEA9">
      <w:pPr>
        <w:ind w:firstLine="640" w:firstLineChars="200"/>
        <w:rPr>
          <w:rFonts w:eastAsia="仿宋_GB2312"/>
          <w:sz w:val="32"/>
          <w:szCs w:val="32"/>
          <w:lang w:val="zh-CN"/>
        </w:rPr>
      </w:pPr>
      <w:r>
        <w:rPr>
          <w:rFonts w:eastAsia="楷体_GB2312"/>
          <w:sz w:val="32"/>
          <w:szCs w:val="32"/>
          <w:lang w:val="zh-CN"/>
        </w:rPr>
        <w:t>1.产业发展。不仅保护生态环境还能提升森林质量。</w:t>
      </w:r>
    </w:p>
    <w:p w14:paraId="4B66DE0F">
      <w:pPr>
        <w:ind w:firstLine="640" w:firstLineChars="200"/>
        <w:rPr>
          <w:rFonts w:eastAsia="仿宋_GB2312"/>
          <w:sz w:val="32"/>
          <w:szCs w:val="32"/>
          <w:lang w:val="zh-CN"/>
        </w:rPr>
      </w:pPr>
      <w:r>
        <w:rPr>
          <w:rFonts w:eastAsia="楷体_GB2312"/>
          <w:sz w:val="32"/>
          <w:szCs w:val="32"/>
          <w:lang w:val="zh-CN"/>
        </w:rPr>
        <w:t>2.民生保障。</w:t>
      </w:r>
      <w:r>
        <w:rPr>
          <w:rFonts w:eastAsia="仿宋_GB2312"/>
          <w:sz w:val="32"/>
          <w:szCs w:val="32"/>
          <w:lang w:val="zh-CN"/>
        </w:rPr>
        <w:t>属于民生项目，获得老百姓一致好评</w:t>
      </w:r>
    </w:p>
    <w:p w14:paraId="1097D3D1">
      <w:pPr>
        <w:ind w:firstLine="640" w:firstLineChars="200"/>
        <w:rPr>
          <w:rFonts w:eastAsia="楷体_GB2312"/>
          <w:sz w:val="32"/>
          <w:szCs w:val="32"/>
          <w:lang w:val="zh-CN"/>
        </w:rPr>
      </w:pPr>
      <w:r>
        <w:rPr>
          <w:rFonts w:eastAsia="楷体_GB2312"/>
          <w:sz w:val="32"/>
          <w:szCs w:val="32"/>
          <w:lang w:val="zh-CN"/>
        </w:rPr>
        <w:t>3.基础设施。正在配套后续管护设施。</w:t>
      </w:r>
    </w:p>
    <w:p w14:paraId="158F4B8B">
      <w:pPr>
        <w:ind w:firstLine="640" w:firstLineChars="200"/>
        <w:rPr>
          <w:rFonts w:eastAsia="仿宋_GB2312"/>
          <w:sz w:val="32"/>
          <w:szCs w:val="32"/>
          <w:lang w:val="zh-CN"/>
        </w:rPr>
      </w:pPr>
      <w:r>
        <w:rPr>
          <w:rFonts w:eastAsia="楷体_GB2312"/>
          <w:sz w:val="32"/>
          <w:szCs w:val="32"/>
          <w:lang w:val="zh-CN"/>
        </w:rPr>
        <w:t>4.行政运转。该项目</w:t>
      </w:r>
      <w:r>
        <w:rPr>
          <w:rFonts w:eastAsia="仿宋_GB2312"/>
          <w:sz w:val="32"/>
          <w:szCs w:val="32"/>
          <w:lang w:val="zh-CN"/>
        </w:rPr>
        <w:t>用途合规、程序合规、标准合规。</w:t>
      </w:r>
    </w:p>
    <w:p w14:paraId="7A2F132E">
      <w:pPr>
        <w:ind w:firstLine="643" w:firstLineChars="200"/>
        <w:rPr>
          <w:rFonts w:eastAsia="仿宋_GB2312"/>
          <w:sz w:val="32"/>
          <w:szCs w:val="32"/>
          <w:lang w:val="zh-CN"/>
        </w:rPr>
      </w:pPr>
      <w:r>
        <w:rPr>
          <w:rFonts w:eastAsia="楷体_GB2312"/>
          <w:b/>
          <w:sz w:val="32"/>
          <w:szCs w:val="32"/>
          <w:lang w:val="zh-CN"/>
        </w:rPr>
        <w:t>（三）个性指标绩效分析。</w:t>
      </w:r>
      <w:r>
        <w:rPr>
          <w:rFonts w:eastAsia="仿宋_GB2312"/>
          <w:bCs/>
          <w:sz w:val="32"/>
          <w:szCs w:val="32"/>
          <w:lang w:val="zh-CN"/>
        </w:rPr>
        <w:t>已完成目标</w:t>
      </w:r>
      <w:r>
        <w:rPr>
          <w:rFonts w:eastAsia="仿宋_GB2312"/>
          <w:sz w:val="32"/>
          <w:szCs w:val="32"/>
          <w:lang w:val="zh-CN"/>
        </w:rPr>
        <w:t>。</w:t>
      </w:r>
    </w:p>
    <w:p w14:paraId="40DDF187">
      <w:pPr>
        <w:ind w:firstLine="640" w:firstLineChars="200"/>
        <w:rPr>
          <w:rFonts w:eastAsia="黑体"/>
          <w:sz w:val="32"/>
          <w:szCs w:val="32"/>
          <w:lang w:val="zh-CN"/>
        </w:rPr>
      </w:pPr>
      <w:r>
        <w:rPr>
          <w:rFonts w:eastAsia="黑体"/>
          <w:sz w:val="32"/>
          <w:szCs w:val="32"/>
          <w:lang w:val="zh-CN"/>
        </w:rPr>
        <w:t>四、评价结论</w:t>
      </w:r>
    </w:p>
    <w:p w14:paraId="622DC6BA">
      <w:pPr>
        <w:ind w:firstLine="640" w:firstLineChars="200"/>
        <w:rPr>
          <w:rFonts w:eastAsia="仿宋_GB2312"/>
          <w:sz w:val="32"/>
          <w:szCs w:val="32"/>
        </w:rPr>
      </w:pPr>
      <w:r>
        <w:rPr>
          <w:rFonts w:eastAsia="仿宋_GB2312"/>
          <w:sz w:val="32"/>
          <w:szCs w:val="32"/>
          <w:lang w:val="zh-CN"/>
        </w:rPr>
        <w:t>该项目按时</w:t>
      </w:r>
      <w:r>
        <w:rPr>
          <w:rFonts w:hint="eastAsia" w:eastAsia="仿宋_GB2312"/>
          <w:sz w:val="32"/>
          <w:szCs w:val="32"/>
          <w:lang w:val="zh-CN"/>
        </w:rPr>
        <w:t>按</w:t>
      </w:r>
      <w:r>
        <w:rPr>
          <w:rFonts w:eastAsia="仿宋_GB2312"/>
          <w:sz w:val="32"/>
          <w:szCs w:val="32"/>
          <w:lang w:val="zh-CN"/>
        </w:rPr>
        <w:t>规完成，改善环境的同时增加农合经济收入，自评得分</w:t>
      </w:r>
      <w:r>
        <w:rPr>
          <w:rFonts w:eastAsia="仿宋_GB2312"/>
          <w:sz w:val="32"/>
          <w:szCs w:val="32"/>
        </w:rPr>
        <w:t>100分。</w:t>
      </w:r>
    </w:p>
    <w:p w14:paraId="593BE0D4">
      <w:pPr>
        <w:ind w:firstLine="640" w:firstLineChars="200"/>
        <w:rPr>
          <w:rFonts w:eastAsia="黑体"/>
          <w:sz w:val="32"/>
          <w:szCs w:val="32"/>
          <w:lang w:val="zh-CN"/>
        </w:rPr>
      </w:pPr>
      <w:r>
        <w:rPr>
          <w:rFonts w:eastAsia="黑体"/>
          <w:sz w:val="32"/>
          <w:szCs w:val="32"/>
          <w:lang w:val="zh-CN"/>
        </w:rPr>
        <w:t>五、存在主要问题</w:t>
      </w:r>
    </w:p>
    <w:p w14:paraId="2B5A9882">
      <w:pPr>
        <w:ind w:firstLine="640" w:firstLineChars="200"/>
        <w:rPr>
          <w:rFonts w:eastAsia="仿宋_GB2312"/>
          <w:sz w:val="32"/>
          <w:szCs w:val="32"/>
          <w:lang w:val="zh-CN"/>
        </w:rPr>
      </w:pPr>
      <w:r>
        <w:rPr>
          <w:rFonts w:eastAsia="仿宋_GB2312"/>
          <w:sz w:val="32"/>
          <w:szCs w:val="32"/>
          <w:lang w:val="zh-CN"/>
        </w:rPr>
        <w:t>无。</w:t>
      </w:r>
    </w:p>
    <w:p w14:paraId="3EA42609">
      <w:pPr>
        <w:ind w:firstLine="640" w:firstLineChars="200"/>
        <w:rPr>
          <w:rFonts w:eastAsia="黑体"/>
          <w:sz w:val="32"/>
          <w:szCs w:val="32"/>
          <w:lang w:val="zh-CN"/>
        </w:rPr>
      </w:pPr>
      <w:r>
        <w:rPr>
          <w:rFonts w:eastAsia="黑体"/>
          <w:sz w:val="32"/>
          <w:szCs w:val="32"/>
          <w:lang w:val="zh-CN"/>
        </w:rPr>
        <w:t>六、改进建议</w:t>
      </w:r>
    </w:p>
    <w:p w14:paraId="417EE0EE">
      <w:pPr>
        <w:ind w:firstLine="640" w:firstLineChars="200"/>
        <w:rPr>
          <w:rFonts w:eastAsia="仿宋_GB2312"/>
          <w:sz w:val="32"/>
          <w:szCs w:val="32"/>
          <w:lang w:val="zh-CN"/>
        </w:rPr>
      </w:pPr>
      <w:r>
        <w:rPr>
          <w:rFonts w:eastAsia="仿宋_GB2312"/>
          <w:sz w:val="32"/>
          <w:szCs w:val="32"/>
          <w:lang w:val="zh-CN"/>
        </w:rPr>
        <w:t>无。</w:t>
      </w:r>
    </w:p>
    <w:p w14:paraId="040F1E9D">
      <w:pPr>
        <w:jc w:val="center"/>
        <w:rPr>
          <w:b/>
          <w:sz w:val="36"/>
          <w:szCs w:val="44"/>
        </w:rPr>
      </w:pPr>
    </w:p>
    <w:p w14:paraId="34406EC8">
      <w:pPr>
        <w:jc w:val="center"/>
        <w:rPr>
          <w:b/>
          <w:sz w:val="36"/>
          <w:szCs w:val="44"/>
        </w:rPr>
      </w:pPr>
    </w:p>
    <w:p w14:paraId="594D255F">
      <w:pPr>
        <w:jc w:val="center"/>
        <w:rPr>
          <w:b/>
          <w:sz w:val="36"/>
          <w:szCs w:val="44"/>
        </w:rPr>
      </w:pPr>
    </w:p>
    <w:p w14:paraId="4CFD8FCF">
      <w:pPr>
        <w:jc w:val="center"/>
        <w:rPr>
          <w:b/>
          <w:sz w:val="36"/>
          <w:szCs w:val="44"/>
        </w:rPr>
      </w:pPr>
    </w:p>
    <w:p w14:paraId="09196C15">
      <w:pPr>
        <w:jc w:val="center"/>
        <w:rPr>
          <w:b/>
          <w:sz w:val="36"/>
          <w:szCs w:val="44"/>
        </w:rPr>
      </w:pPr>
    </w:p>
    <w:p w14:paraId="10D73699">
      <w:pPr>
        <w:jc w:val="center"/>
        <w:rPr>
          <w:b/>
          <w:sz w:val="36"/>
          <w:szCs w:val="44"/>
        </w:rPr>
      </w:pPr>
    </w:p>
    <w:p w14:paraId="7697E0BB">
      <w:pPr>
        <w:jc w:val="center"/>
        <w:rPr>
          <w:b/>
          <w:sz w:val="36"/>
          <w:szCs w:val="44"/>
        </w:rPr>
      </w:pPr>
    </w:p>
    <w:p w14:paraId="298CA9E4">
      <w:pPr>
        <w:jc w:val="center"/>
        <w:rPr>
          <w:b/>
          <w:sz w:val="36"/>
          <w:szCs w:val="44"/>
        </w:rPr>
      </w:pPr>
    </w:p>
    <w:p w14:paraId="406DC8BE">
      <w:pPr>
        <w:jc w:val="center"/>
        <w:rPr>
          <w:b/>
          <w:sz w:val="36"/>
          <w:szCs w:val="44"/>
        </w:rPr>
      </w:pPr>
    </w:p>
    <w:p w14:paraId="1F512E06">
      <w:pPr>
        <w:jc w:val="center"/>
        <w:rPr>
          <w:b/>
          <w:sz w:val="36"/>
          <w:szCs w:val="44"/>
        </w:rPr>
      </w:pPr>
    </w:p>
    <w:p w14:paraId="02DF9427">
      <w:pPr>
        <w:jc w:val="center"/>
        <w:rPr>
          <w:b/>
          <w:sz w:val="36"/>
          <w:szCs w:val="44"/>
        </w:rPr>
      </w:pPr>
    </w:p>
    <w:p w14:paraId="329F3076">
      <w:pPr>
        <w:jc w:val="center"/>
        <w:rPr>
          <w:b/>
          <w:sz w:val="36"/>
          <w:szCs w:val="44"/>
        </w:rPr>
      </w:pPr>
    </w:p>
    <w:p w14:paraId="79A0CFE6">
      <w:pPr>
        <w:jc w:val="center"/>
        <w:rPr>
          <w:b/>
          <w:sz w:val="36"/>
          <w:szCs w:val="44"/>
        </w:rPr>
      </w:pPr>
    </w:p>
    <w:p w14:paraId="1A7F381A">
      <w:pPr>
        <w:jc w:val="center"/>
        <w:rPr>
          <w:b/>
          <w:sz w:val="36"/>
          <w:szCs w:val="44"/>
        </w:rPr>
      </w:pPr>
    </w:p>
    <w:p w14:paraId="78690151">
      <w:pPr>
        <w:jc w:val="center"/>
        <w:rPr>
          <w:b/>
          <w:sz w:val="36"/>
          <w:szCs w:val="44"/>
        </w:rPr>
      </w:pPr>
    </w:p>
    <w:p w14:paraId="38FBE2DC">
      <w:pPr>
        <w:jc w:val="center"/>
        <w:rPr>
          <w:b/>
          <w:sz w:val="36"/>
          <w:szCs w:val="44"/>
        </w:rPr>
      </w:pPr>
    </w:p>
    <w:p w14:paraId="464B0C50">
      <w:pPr>
        <w:jc w:val="center"/>
        <w:rPr>
          <w:b/>
          <w:sz w:val="36"/>
          <w:szCs w:val="44"/>
        </w:rPr>
      </w:pPr>
    </w:p>
    <w:p w14:paraId="281078F0">
      <w:pPr>
        <w:rPr>
          <w:rFonts w:eastAsia="黑体"/>
          <w:sz w:val="32"/>
          <w:szCs w:val="32"/>
        </w:rPr>
      </w:pPr>
      <w:r>
        <w:rPr>
          <w:rFonts w:eastAsia="黑体"/>
          <w:sz w:val="32"/>
          <w:szCs w:val="32"/>
        </w:rPr>
        <w:t>附件17</w:t>
      </w:r>
    </w:p>
    <w:p w14:paraId="7B6D5FC3">
      <w:pPr>
        <w:widowControl/>
        <w:spacing w:line="550" w:lineRule="exact"/>
        <w:jc w:val="center"/>
        <w:rPr>
          <w:rFonts w:eastAsia="方正小标宋简体"/>
          <w:bCs/>
          <w:sz w:val="44"/>
          <w:szCs w:val="44"/>
        </w:rPr>
      </w:pPr>
      <w:r>
        <w:rPr>
          <w:rFonts w:eastAsia="方正小标宋简体"/>
          <w:bCs/>
          <w:sz w:val="44"/>
          <w:szCs w:val="44"/>
        </w:rPr>
        <w:t>盐边县2024年松材线虫病重点预防区防治</w:t>
      </w:r>
    </w:p>
    <w:p w14:paraId="286AE3D8">
      <w:pPr>
        <w:widowControl/>
        <w:spacing w:line="550" w:lineRule="exact"/>
        <w:jc w:val="center"/>
        <w:rPr>
          <w:rFonts w:eastAsia="方正小标宋简体"/>
          <w:bCs/>
          <w:sz w:val="44"/>
          <w:szCs w:val="44"/>
        </w:rPr>
      </w:pPr>
      <w:r>
        <w:rPr>
          <w:rFonts w:eastAsia="方正小标宋简体"/>
          <w:bCs/>
          <w:sz w:val="44"/>
          <w:szCs w:val="44"/>
        </w:rPr>
        <w:t>绩效自评报告</w:t>
      </w:r>
    </w:p>
    <w:p w14:paraId="0131DC3E">
      <w:pPr>
        <w:spacing w:line="550" w:lineRule="exact"/>
        <w:jc w:val="center"/>
        <w:rPr>
          <w:rFonts w:eastAsia="仿宋_GB2312"/>
          <w:sz w:val="30"/>
          <w:szCs w:val="32"/>
        </w:rPr>
      </w:pPr>
    </w:p>
    <w:p w14:paraId="1BA76DB5">
      <w:pPr>
        <w:spacing w:line="550" w:lineRule="exact"/>
        <w:ind w:firstLine="600" w:firstLineChars="200"/>
        <w:rPr>
          <w:rFonts w:eastAsia="黑体"/>
          <w:bCs/>
          <w:sz w:val="30"/>
          <w:szCs w:val="32"/>
        </w:rPr>
      </w:pPr>
      <w:r>
        <w:rPr>
          <w:rFonts w:eastAsia="黑体"/>
          <w:bCs/>
          <w:sz w:val="30"/>
          <w:szCs w:val="32"/>
        </w:rPr>
        <w:t>一、基本情况</w:t>
      </w:r>
    </w:p>
    <w:p w14:paraId="2E542707">
      <w:pPr>
        <w:spacing w:line="550" w:lineRule="exact"/>
        <w:ind w:firstLine="643" w:firstLineChars="200"/>
        <w:outlineLvl w:val="0"/>
        <w:rPr>
          <w:rFonts w:eastAsia="仿宋_GB2312"/>
          <w:sz w:val="32"/>
          <w:szCs w:val="32"/>
          <w:lang w:val="zh-CN"/>
        </w:rPr>
      </w:pPr>
      <w:r>
        <w:rPr>
          <w:rFonts w:eastAsia="楷体_GB2312"/>
          <w:b/>
          <w:sz w:val="32"/>
          <w:szCs w:val="32"/>
          <w:lang w:val="zh-CN"/>
        </w:rPr>
        <w:t>（一）设立背景及基本情况。</w:t>
      </w:r>
      <w:r>
        <w:rPr>
          <w:rFonts w:eastAsia="仿宋_GB2312"/>
          <w:sz w:val="32"/>
          <w:szCs w:val="32"/>
          <w:lang w:val="zh-CN"/>
        </w:rPr>
        <w:t>为更加有效</w:t>
      </w:r>
      <w:r>
        <w:rPr>
          <w:rFonts w:hint="eastAsia" w:eastAsia="仿宋_GB2312"/>
          <w:sz w:val="32"/>
          <w:szCs w:val="32"/>
          <w:lang w:val="zh-CN"/>
        </w:rPr>
        <w:t>地</w:t>
      </w:r>
      <w:r>
        <w:rPr>
          <w:rFonts w:eastAsia="仿宋_GB2312"/>
          <w:sz w:val="32"/>
          <w:szCs w:val="32"/>
          <w:lang w:val="zh-CN"/>
        </w:rPr>
        <w:t>开展我县松材线虫病防治工作需求根据川财资环</w:t>
      </w:r>
      <w:r>
        <w:rPr>
          <w:rFonts w:hint="eastAsia" w:eastAsia="仿宋_GB2312"/>
          <w:sz w:val="32"/>
          <w:szCs w:val="32"/>
          <w:lang w:val="zh-CN"/>
        </w:rPr>
        <w:t>〔2022〕66号</w:t>
      </w:r>
      <w:r>
        <w:rPr>
          <w:rFonts w:eastAsia="仿宋_GB2312"/>
          <w:sz w:val="32"/>
          <w:szCs w:val="32"/>
          <w:lang w:val="zh-CN"/>
        </w:rPr>
        <w:t>关于下达2022年中央财政林业草原改革发展专项资金（第三批）用于松材线虫病疫情防控。</w:t>
      </w:r>
    </w:p>
    <w:p w14:paraId="679EEAB5">
      <w:pPr>
        <w:spacing w:line="550" w:lineRule="exact"/>
        <w:ind w:firstLine="643" w:firstLineChars="200"/>
        <w:rPr>
          <w:rFonts w:eastAsia="仿宋_GB2312"/>
          <w:sz w:val="32"/>
          <w:szCs w:val="32"/>
          <w:lang w:val="zh-CN"/>
        </w:rPr>
      </w:pPr>
      <w:r>
        <w:rPr>
          <w:rFonts w:eastAsia="楷体_GB2312"/>
          <w:b/>
          <w:sz w:val="32"/>
          <w:szCs w:val="32"/>
          <w:lang w:val="zh-CN"/>
        </w:rPr>
        <w:t>（二）实施目的及支持方向。</w:t>
      </w:r>
      <w:r>
        <w:rPr>
          <w:rFonts w:eastAsia="仿宋_GB2312"/>
          <w:sz w:val="32"/>
          <w:szCs w:val="32"/>
          <w:lang w:val="zh-CN"/>
        </w:rPr>
        <w:t>项目严格执行</w:t>
      </w:r>
      <w:r>
        <w:rPr>
          <w:rFonts w:hint="eastAsia" w:eastAsia="仿宋_GB2312"/>
          <w:sz w:val="32"/>
          <w:szCs w:val="32"/>
          <w:lang w:val="zh-CN"/>
        </w:rPr>
        <w:t>国家林业和草原局</w:t>
      </w:r>
      <w:r>
        <w:rPr>
          <w:rFonts w:eastAsia="仿宋_GB2312"/>
          <w:sz w:val="32"/>
          <w:szCs w:val="32"/>
          <w:lang w:val="zh-CN"/>
        </w:rPr>
        <w:t>印发的《林业改革发展资金管理办法》（财农</w:t>
      </w:r>
      <w:r>
        <w:rPr>
          <w:rFonts w:hint="eastAsia" w:eastAsia="仿宋_GB2312"/>
          <w:sz w:val="32"/>
          <w:szCs w:val="32"/>
          <w:lang w:val="zh-CN"/>
        </w:rPr>
        <w:t>〔2016〕197号</w:t>
      </w:r>
      <w:r>
        <w:rPr>
          <w:rFonts w:eastAsia="仿宋_GB2312"/>
          <w:sz w:val="32"/>
          <w:szCs w:val="32"/>
          <w:lang w:val="zh-CN"/>
        </w:rPr>
        <w:t>）。阶段性支付松材线虫病防治费用。</w:t>
      </w:r>
    </w:p>
    <w:p w14:paraId="19777997">
      <w:pPr>
        <w:spacing w:line="550" w:lineRule="exact"/>
        <w:ind w:firstLine="643" w:firstLineChars="200"/>
        <w:rPr>
          <w:rFonts w:eastAsia="仿宋_GB2312"/>
          <w:sz w:val="32"/>
          <w:szCs w:val="32"/>
          <w:lang w:val="zh-CN"/>
        </w:rPr>
      </w:pPr>
      <w:r>
        <w:rPr>
          <w:rFonts w:eastAsia="楷体_GB2312"/>
          <w:b/>
          <w:sz w:val="32"/>
          <w:szCs w:val="32"/>
          <w:lang w:val="zh-CN"/>
        </w:rPr>
        <w:t>（三）预算安排及分配管理。</w:t>
      </w:r>
      <w:r>
        <w:rPr>
          <w:rFonts w:eastAsia="仿宋_GB2312"/>
          <w:sz w:val="32"/>
          <w:szCs w:val="32"/>
          <w:lang w:val="zh-CN"/>
        </w:rPr>
        <w:t>项目严格执行</w:t>
      </w:r>
      <w:r>
        <w:rPr>
          <w:rFonts w:hint="eastAsia" w:eastAsia="仿宋_GB2312"/>
          <w:sz w:val="32"/>
          <w:szCs w:val="32"/>
          <w:lang w:val="zh-CN"/>
        </w:rPr>
        <w:t>国家林业和草原局</w:t>
      </w:r>
      <w:r>
        <w:rPr>
          <w:rFonts w:eastAsia="仿宋_GB2312"/>
          <w:sz w:val="32"/>
          <w:szCs w:val="32"/>
          <w:lang w:val="zh-CN"/>
        </w:rPr>
        <w:t>印发的《林业改革发展资金管理办法》（财农</w:t>
      </w:r>
      <w:r>
        <w:rPr>
          <w:rFonts w:hint="eastAsia" w:eastAsia="仿宋_GB2312"/>
          <w:sz w:val="32"/>
          <w:szCs w:val="32"/>
          <w:lang w:val="zh-CN"/>
        </w:rPr>
        <w:t>〔2016〕197号</w:t>
      </w:r>
      <w:r>
        <w:rPr>
          <w:rFonts w:eastAsia="仿宋_GB2312"/>
          <w:sz w:val="32"/>
          <w:szCs w:val="32"/>
          <w:lang w:val="zh-CN"/>
        </w:rPr>
        <w:t>）。阶段性支付松材线虫病防治费用。资金来源为2021年省级林业草原改革发展有害生物防治专项资金。</w:t>
      </w:r>
    </w:p>
    <w:p w14:paraId="73B62423">
      <w:pPr>
        <w:spacing w:line="550" w:lineRule="exact"/>
        <w:ind w:firstLine="643" w:firstLineChars="200"/>
        <w:rPr>
          <w:rFonts w:eastAsia="仿宋_GB2312"/>
          <w:sz w:val="32"/>
          <w:szCs w:val="32"/>
          <w:lang w:val="zh-CN"/>
        </w:rPr>
      </w:pPr>
      <w:r>
        <w:rPr>
          <w:rFonts w:eastAsia="楷体_GB2312"/>
          <w:b/>
          <w:sz w:val="32"/>
          <w:szCs w:val="32"/>
          <w:lang w:val="zh-CN"/>
        </w:rPr>
        <w:t>（四）项目绩效目标设置。</w:t>
      </w:r>
      <w:r>
        <w:rPr>
          <w:rFonts w:eastAsia="仿宋_GB2312"/>
          <w:sz w:val="32"/>
          <w:szCs w:val="32"/>
          <w:lang w:val="zh-CN"/>
        </w:rPr>
        <w:t>根据项目实际情况开展自评。</w:t>
      </w:r>
    </w:p>
    <w:p w14:paraId="05343C7F">
      <w:pPr>
        <w:spacing w:line="550" w:lineRule="exact"/>
        <w:ind w:firstLine="640" w:firstLineChars="200"/>
        <w:rPr>
          <w:rFonts w:eastAsia="黑体"/>
          <w:sz w:val="32"/>
          <w:szCs w:val="32"/>
          <w:lang w:val="zh-CN"/>
        </w:rPr>
      </w:pPr>
      <w:r>
        <w:rPr>
          <w:rFonts w:eastAsia="黑体"/>
          <w:sz w:val="32"/>
          <w:szCs w:val="32"/>
          <w:lang w:val="zh-CN"/>
        </w:rPr>
        <w:t>二、评价实施</w:t>
      </w:r>
    </w:p>
    <w:p w14:paraId="0B8155E8">
      <w:pPr>
        <w:spacing w:line="550" w:lineRule="exact"/>
        <w:ind w:firstLine="643" w:firstLineChars="200"/>
        <w:rPr>
          <w:rFonts w:eastAsia="仿宋_GB2312"/>
          <w:sz w:val="32"/>
          <w:szCs w:val="32"/>
          <w:lang w:val="zh-CN"/>
        </w:rPr>
      </w:pPr>
      <w:r>
        <w:rPr>
          <w:rFonts w:eastAsia="楷体_GB2312"/>
          <w:b/>
          <w:sz w:val="32"/>
          <w:szCs w:val="32"/>
          <w:lang w:val="zh-CN"/>
        </w:rPr>
        <w:t>（一）评价目的。</w:t>
      </w:r>
      <w:r>
        <w:rPr>
          <w:rFonts w:eastAsia="仿宋_GB2312"/>
          <w:sz w:val="32"/>
          <w:szCs w:val="32"/>
          <w:lang w:val="zh-CN"/>
        </w:rPr>
        <w:t>实现资金高效管理。</w:t>
      </w:r>
    </w:p>
    <w:p w14:paraId="514192DF">
      <w:pPr>
        <w:spacing w:line="550" w:lineRule="exact"/>
        <w:ind w:firstLine="643" w:firstLineChars="200"/>
        <w:outlineLvl w:val="0"/>
        <w:rPr>
          <w:rFonts w:eastAsia="仿宋_GB2312"/>
          <w:sz w:val="32"/>
          <w:szCs w:val="32"/>
          <w:lang w:val="zh-CN"/>
        </w:rPr>
      </w:pPr>
      <w:r>
        <w:rPr>
          <w:rFonts w:eastAsia="楷体_GB2312"/>
          <w:b/>
          <w:sz w:val="32"/>
          <w:szCs w:val="32"/>
          <w:lang w:val="zh-CN"/>
        </w:rPr>
        <w:t>（二）预设问题及评价重点。</w:t>
      </w:r>
      <w:r>
        <w:rPr>
          <w:rFonts w:eastAsia="仿宋_GB2312"/>
          <w:sz w:val="32"/>
          <w:szCs w:val="32"/>
          <w:lang w:val="zh-CN"/>
        </w:rPr>
        <w:t>项目严格执行</w:t>
      </w:r>
      <w:r>
        <w:rPr>
          <w:rFonts w:hint="eastAsia" w:eastAsia="仿宋_GB2312"/>
          <w:sz w:val="32"/>
          <w:szCs w:val="32"/>
          <w:lang w:val="zh-CN"/>
        </w:rPr>
        <w:t>国家林业和草原局</w:t>
      </w:r>
      <w:r>
        <w:rPr>
          <w:rFonts w:eastAsia="仿宋_GB2312"/>
          <w:sz w:val="32"/>
          <w:szCs w:val="32"/>
          <w:lang w:val="zh-CN"/>
        </w:rPr>
        <w:t>印发的《林业改革发展资金管理办法》（财农</w:t>
      </w:r>
      <w:r>
        <w:rPr>
          <w:rFonts w:hint="eastAsia" w:eastAsia="仿宋_GB2312"/>
          <w:sz w:val="32"/>
          <w:szCs w:val="32"/>
          <w:lang w:val="zh-CN"/>
        </w:rPr>
        <w:t>〔2016〕197号</w:t>
      </w:r>
      <w:r>
        <w:rPr>
          <w:rFonts w:eastAsia="仿宋_GB2312"/>
          <w:sz w:val="32"/>
          <w:szCs w:val="32"/>
          <w:lang w:val="zh-CN"/>
        </w:rPr>
        <w:t>），加强项目补助经费的支出管理，严格使用范围，确保足额及时到位，实行专款专用，没有挪用挤占。用于防治工作开展。资金拨付及时，使用科目合理，程序合法</w:t>
      </w:r>
      <w:r>
        <w:rPr>
          <w:rFonts w:hint="eastAsia" w:eastAsia="仿宋_GB2312"/>
          <w:sz w:val="32"/>
          <w:szCs w:val="32"/>
          <w:lang w:val="zh-CN"/>
        </w:rPr>
        <w:t>，</w:t>
      </w:r>
      <w:r>
        <w:rPr>
          <w:rFonts w:eastAsia="仿宋_GB2312"/>
          <w:sz w:val="32"/>
          <w:szCs w:val="32"/>
          <w:lang w:val="zh-CN"/>
        </w:rPr>
        <w:t>确保了项目的顺利实施和完成。项目资金使用良好。</w:t>
      </w:r>
    </w:p>
    <w:p w14:paraId="10A271BF">
      <w:pPr>
        <w:spacing w:line="550" w:lineRule="exact"/>
        <w:ind w:firstLine="643" w:firstLineChars="200"/>
        <w:rPr>
          <w:rFonts w:eastAsia="仿宋_GB2312"/>
          <w:sz w:val="32"/>
          <w:szCs w:val="32"/>
          <w:lang w:val="zh-CN"/>
        </w:rPr>
      </w:pPr>
      <w:r>
        <w:rPr>
          <w:rFonts w:eastAsia="楷体_GB2312"/>
          <w:b/>
          <w:sz w:val="32"/>
          <w:szCs w:val="32"/>
          <w:lang w:val="zh-CN"/>
        </w:rPr>
        <w:t>（三）评价选点。</w:t>
      </w:r>
      <w:r>
        <w:rPr>
          <w:rFonts w:eastAsia="仿宋_GB2312"/>
          <w:sz w:val="32"/>
          <w:szCs w:val="32"/>
          <w:lang w:val="zh-CN"/>
        </w:rPr>
        <w:t>红格镇松材线虫病防控达到要求。</w:t>
      </w:r>
    </w:p>
    <w:p w14:paraId="5A03D9C4">
      <w:pPr>
        <w:spacing w:line="550" w:lineRule="exact"/>
        <w:ind w:firstLine="643" w:firstLineChars="200"/>
        <w:rPr>
          <w:rFonts w:eastAsia="仿宋_GB2312"/>
          <w:sz w:val="32"/>
          <w:szCs w:val="32"/>
          <w:lang w:val="zh-CN"/>
        </w:rPr>
      </w:pPr>
      <w:r>
        <w:rPr>
          <w:rFonts w:eastAsia="楷体_GB2312"/>
          <w:b/>
          <w:sz w:val="32"/>
          <w:szCs w:val="32"/>
          <w:lang w:val="zh-CN"/>
        </w:rPr>
        <w:t>（四）评价方法。</w:t>
      </w:r>
      <w:r>
        <w:rPr>
          <w:rFonts w:eastAsia="仿宋_GB2312"/>
          <w:sz w:val="32"/>
          <w:szCs w:val="32"/>
          <w:lang w:val="zh-CN"/>
        </w:rPr>
        <w:t>实地勘察法。</w:t>
      </w:r>
    </w:p>
    <w:p w14:paraId="52ED940B">
      <w:pPr>
        <w:spacing w:line="550" w:lineRule="exact"/>
        <w:ind w:firstLine="643" w:firstLineChars="200"/>
        <w:rPr>
          <w:rFonts w:eastAsia="仿宋_GB2312"/>
          <w:sz w:val="32"/>
          <w:szCs w:val="32"/>
          <w:lang w:val="zh-CN"/>
        </w:rPr>
      </w:pPr>
      <w:r>
        <w:rPr>
          <w:rFonts w:eastAsia="楷体_GB2312"/>
          <w:b/>
          <w:sz w:val="32"/>
          <w:szCs w:val="32"/>
          <w:lang w:val="zh-CN"/>
        </w:rPr>
        <w:t>（五）评价组织。</w:t>
      </w:r>
      <w:r>
        <w:rPr>
          <w:rFonts w:eastAsia="仿宋_GB2312"/>
          <w:sz w:val="32"/>
          <w:szCs w:val="32"/>
          <w:lang w:val="zh-CN"/>
        </w:rPr>
        <w:t>县林业局、红格镇人民政府到实地开展项目验收检查。</w:t>
      </w:r>
    </w:p>
    <w:p w14:paraId="7E1F7148">
      <w:pPr>
        <w:spacing w:line="550" w:lineRule="exact"/>
        <w:ind w:firstLine="640" w:firstLineChars="200"/>
        <w:rPr>
          <w:rFonts w:eastAsia="黑体"/>
          <w:sz w:val="32"/>
          <w:szCs w:val="32"/>
          <w:lang w:val="zh-CN"/>
        </w:rPr>
      </w:pPr>
      <w:r>
        <w:rPr>
          <w:rFonts w:eastAsia="黑体"/>
          <w:sz w:val="32"/>
          <w:szCs w:val="32"/>
          <w:lang w:val="zh-CN"/>
        </w:rPr>
        <w:t>三、绩效分析</w:t>
      </w:r>
    </w:p>
    <w:p w14:paraId="31A5F134">
      <w:pPr>
        <w:spacing w:line="550" w:lineRule="exact"/>
        <w:ind w:firstLine="643" w:firstLineChars="200"/>
        <w:rPr>
          <w:rFonts w:eastAsia="楷体_GB2312"/>
          <w:b/>
          <w:sz w:val="32"/>
          <w:szCs w:val="32"/>
          <w:lang w:val="zh-CN"/>
        </w:rPr>
      </w:pPr>
      <w:r>
        <w:rPr>
          <w:rFonts w:eastAsia="楷体_GB2312"/>
          <w:b/>
          <w:sz w:val="32"/>
          <w:szCs w:val="32"/>
          <w:lang w:val="zh-CN"/>
        </w:rPr>
        <w:t>（一）通用指标绩效分析。</w:t>
      </w:r>
    </w:p>
    <w:p w14:paraId="228844F6">
      <w:pPr>
        <w:spacing w:line="550" w:lineRule="exact"/>
        <w:ind w:firstLine="640" w:firstLineChars="200"/>
        <w:rPr>
          <w:rFonts w:eastAsia="仿宋_GB2312"/>
          <w:sz w:val="32"/>
          <w:szCs w:val="32"/>
          <w:lang w:val="zh-CN"/>
        </w:rPr>
      </w:pPr>
      <w:r>
        <w:rPr>
          <w:rFonts w:eastAsia="楷体_GB2312"/>
          <w:sz w:val="32"/>
          <w:szCs w:val="32"/>
          <w:lang w:val="zh-CN"/>
        </w:rPr>
        <w:t>1.项目决策。</w:t>
      </w:r>
      <w:r>
        <w:rPr>
          <w:rFonts w:eastAsia="仿宋_GB2312"/>
          <w:sz w:val="32"/>
          <w:szCs w:val="32"/>
          <w:lang w:val="zh-CN"/>
        </w:rPr>
        <w:t>决策程序符合规定、规划论证合理、资金投向规范。</w:t>
      </w:r>
    </w:p>
    <w:p w14:paraId="2B65CC41">
      <w:pPr>
        <w:spacing w:line="550" w:lineRule="exact"/>
        <w:ind w:firstLine="640" w:firstLineChars="200"/>
        <w:rPr>
          <w:rFonts w:eastAsia="仿宋_GB2312"/>
          <w:sz w:val="32"/>
          <w:szCs w:val="32"/>
          <w:lang w:val="zh-CN"/>
        </w:rPr>
      </w:pPr>
      <w:r>
        <w:rPr>
          <w:rFonts w:eastAsia="楷体_GB2312"/>
          <w:sz w:val="32"/>
          <w:szCs w:val="32"/>
          <w:lang w:val="zh-CN"/>
        </w:rPr>
        <w:t>2.项目管理。</w:t>
      </w:r>
      <w:r>
        <w:rPr>
          <w:rFonts w:eastAsia="仿宋_GB2312"/>
          <w:sz w:val="32"/>
          <w:szCs w:val="32"/>
          <w:lang w:val="zh-CN"/>
        </w:rPr>
        <w:t>制度办法符合规定、分配管理合理、绩效监管到位。</w:t>
      </w:r>
    </w:p>
    <w:p w14:paraId="3C428425">
      <w:pPr>
        <w:spacing w:line="550" w:lineRule="exact"/>
        <w:ind w:firstLine="640" w:firstLineChars="200"/>
        <w:rPr>
          <w:rFonts w:eastAsia="仿宋_GB2312"/>
          <w:sz w:val="32"/>
          <w:szCs w:val="32"/>
          <w:lang w:val="zh-CN"/>
        </w:rPr>
      </w:pPr>
      <w:r>
        <w:rPr>
          <w:rFonts w:eastAsia="楷体_GB2312"/>
          <w:sz w:val="32"/>
          <w:szCs w:val="32"/>
          <w:lang w:val="zh-CN"/>
        </w:rPr>
        <w:t>3.项目实施。</w:t>
      </w:r>
      <w:r>
        <w:rPr>
          <w:rFonts w:eastAsia="仿宋_GB2312"/>
          <w:sz w:val="32"/>
          <w:szCs w:val="32"/>
          <w:lang w:val="zh-CN"/>
        </w:rPr>
        <w:t>预算执行、资金使用均符合规定。</w:t>
      </w:r>
    </w:p>
    <w:p w14:paraId="2CA4AFC0">
      <w:pPr>
        <w:spacing w:line="550" w:lineRule="exact"/>
        <w:ind w:firstLine="640" w:firstLineChars="200"/>
        <w:rPr>
          <w:rFonts w:eastAsia="仿宋_GB2312"/>
          <w:sz w:val="32"/>
          <w:szCs w:val="32"/>
          <w:lang w:val="zh-CN"/>
        </w:rPr>
      </w:pPr>
      <w:r>
        <w:rPr>
          <w:rFonts w:eastAsia="楷体_GB2312"/>
          <w:sz w:val="32"/>
          <w:szCs w:val="32"/>
          <w:lang w:val="zh-CN"/>
        </w:rPr>
        <w:t>4.项目结果。评价</w:t>
      </w:r>
      <w:r>
        <w:rPr>
          <w:rFonts w:eastAsia="仿宋_GB2312"/>
          <w:sz w:val="32"/>
          <w:szCs w:val="32"/>
          <w:lang w:val="zh-CN"/>
        </w:rPr>
        <w:t>目标完成。</w:t>
      </w:r>
    </w:p>
    <w:p w14:paraId="09BBAEEA">
      <w:pPr>
        <w:spacing w:line="550" w:lineRule="exact"/>
        <w:ind w:firstLine="643" w:firstLineChars="200"/>
        <w:rPr>
          <w:rFonts w:eastAsia="仿宋_GB2312"/>
          <w:sz w:val="30"/>
          <w:lang w:val="zh-CN"/>
        </w:rPr>
      </w:pPr>
      <w:r>
        <w:rPr>
          <w:rFonts w:eastAsia="楷体_GB2312"/>
          <w:b/>
          <w:sz w:val="32"/>
          <w:szCs w:val="32"/>
          <w:lang w:val="zh-CN"/>
        </w:rPr>
        <w:t>（二）专用指标绩效分析。</w:t>
      </w:r>
    </w:p>
    <w:p w14:paraId="4913430D">
      <w:pPr>
        <w:spacing w:line="550" w:lineRule="exact"/>
        <w:ind w:firstLine="640" w:firstLineChars="200"/>
        <w:rPr>
          <w:rFonts w:eastAsia="仿宋_GB2312"/>
          <w:sz w:val="32"/>
          <w:szCs w:val="32"/>
          <w:lang w:val="zh-CN"/>
        </w:rPr>
      </w:pPr>
      <w:r>
        <w:rPr>
          <w:rFonts w:eastAsia="楷体_GB2312"/>
          <w:sz w:val="32"/>
          <w:szCs w:val="32"/>
          <w:lang w:val="zh-CN"/>
        </w:rPr>
        <w:t>1.产业发展。不仅保护生态环境还能提升森林质量。</w:t>
      </w:r>
    </w:p>
    <w:p w14:paraId="3320777F">
      <w:pPr>
        <w:spacing w:line="550" w:lineRule="exact"/>
        <w:ind w:firstLine="640" w:firstLineChars="200"/>
        <w:rPr>
          <w:rFonts w:eastAsia="仿宋_GB2312"/>
          <w:sz w:val="32"/>
          <w:szCs w:val="32"/>
          <w:lang w:val="zh-CN"/>
        </w:rPr>
      </w:pPr>
      <w:r>
        <w:rPr>
          <w:rFonts w:eastAsia="楷体_GB2312"/>
          <w:sz w:val="32"/>
          <w:szCs w:val="32"/>
          <w:lang w:val="zh-CN"/>
        </w:rPr>
        <w:t>2.民生保障。</w:t>
      </w:r>
      <w:r>
        <w:rPr>
          <w:rFonts w:eastAsia="仿宋_GB2312"/>
          <w:sz w:val="32"/>
          <w:szCs w:val="32"/>
          <w:lang w:val="zh-CN"/>
        </w:rPr>
        <w:t>属于民生项目，获得老百姓一致好评</w:t>
      </w:r>
    </w:p>
    <w:p w14:paraId="3FF18A5A">
      <w:pPr>
        <w:spacing w:line="550" w:lineRule="exact"/>
        <w:ind w:firstLine="640" w:firstLineChars="200"/>
        <w:rPr>
          <w:rFonts w:eastAsia="楷体_GB2312"/>
          <w:sz w:val="32"/>
          <w:szCs w:val="32"/>
          <w:lang w:val="zh-CN"/>
        </w:rPr>
      </w:pPr>
      <w:r>
        <w:rPr>
          <w:rFonts w:eastAsia="楷体_GB2312"/>
          <w:sz w:val="32"/>
          <w:szCs w:val="32"/>
          <w:lang w:val="zh-CN"/>
        </w:rPr>
        <w:t>3.基础设施。正在配套后续管护设施。</w:t>
      </w:r>
    </w:p>
    <w:p w14:paraId="3DFA4C42">
      <w:pPr>
        <w:spacing w:line="550" w:lineRule="exact"/>
        <w:ind w:firstLine="640" w:firstLineChars="200"/>
        <w:rPr>
          <w:rFonts w:eastAsia="仿宋_GB2312"/>
          <w:sz w:val="32"/>
          <w:szCs w:val="32"/>
          <w:lang w:val="zh-CN"/>
        </w:rPr>
      </w:pPr>
      <w:r>
        <w:rPr>
          <w:rFonts w:eastAsia="楷体_GB2312"/>
          <w:sz w:val="32"/>
          <w:szCs w:val="32"/>
          <w:lang w:val="zh-CN"/>
        </w:rPr>
        <w:t>4.行政运转。该项目</w:t>
      </w:r>
      <w:r>
        <w:rPr>
          <w:rFonts w:eastAsia="仿宋_GB2312"/>
          <w:sz w:val="32"/>
          <w:szCs w:val="32"/>
          <w:lang w:val="zh-CN"/>
        </w:rPr>
        <w:t>用途合规、程序合规、标准合规。</w:t>
      </w:r>
    </w:p>
    <w:p w14:paraId="7A4F4E5F">
      <w:pPr>
        <w:spacing w:line="550" w:lineRule="exact"/>
        <w:ind w:firstLine="643" w:firstLineChars="200"/>
        <w:rPr>
          <w:rFonts w:eastAsia="仿宋_GB2312"/>
          <w:sz w:val="32"/>
          <w:szCs w:val="32"/>
          <w:lang w:val="zh-CN"/>
        </w:rPr>
      </w:pPr>
      <w:r>
        <w:rPr>
          <w:rFonts w:eastAsia="楷体_GB2312"/>
          <w:b/>
          <w:sz w:val="32"/>
          <w:szCs w:val="32"/>
          <w:lang w:val="zh-CN"/>
        </w:rPr>
        <w:t>（三）个性指标绩效分析。</w:t>
      </w:r>
      <w:r>
        <w:rPr>
          <w:rFonts w:eastAsia="仿宋_GB2312"/>
          <w:bCs/>
          <w:sz w:val="32"/>
          <w:szCs w:val="32"/>
          <w:lang w:val="zh-CN"/>
        </w:rPr>
        <w:t>已完成目标</w:t>
      </w:r>
      <w:r>
        <w:rPr>
          <w:rFonts w:eastAsia="仿宋_GB2312"/>
          <w:sz w:val="32"/>
          <w:szCs w:val="32"/>
          <w:lang w:val="zh-CN"/>
        </w:rPr>
        <w:t>。</w:t>
      </w:r>
    </w:p>
    <w:p w14:paraId="3E79C539">
      <w:pPr>
        <w:spacing w:line="550" w:lineRule="exact"/>
        <w:ind w:firstLine="640" w:firstLineChars="200"/>
        <w:rPr>
          <w:rFonts w:eastAsia="黑体"/>
          <w:sz w:val="32"/>
          <w:szCs w:val="32"/>
          <w:lang w:val="zh-CN"/>
        </w:rPr>
      </w:pPr>
      <w:r>
        <w:rPr>
          <w:rFonts w:eastAsia="黑体"/>
          <w:sz w:val="32"/>
          <w:szCs w:val="32"/>
          <w:lang w:val="zh-CN"/>
        </w:rPr>
        <w:t>四、评价结论</w:t>
      </w:r>
    </w:p>
    <w:p w14:paraId="46C1A870">
      <w:pPr>
        <w:spacing w:line="550" w:lineRule="exact"/>
        <w:ind w:firstLine="640" w:firstLineChars="200"/>
        <w:rPr>
          <w:rFonts w:eastAsia="仿宋_GB2312"/>
          <w:sz w:val="32"/>
          <w:szCs w:val="32"/>
        </w:rPr>
      </w:pPr>
      <w:r>
        <w:rPr>
          <w:rFonts w:eastAsia="仿宋_GB2312"/>
          <w:sz w:val="32"/>
          <w:szCs w:val="32"/>
          <w:lang w:val="zh-CN"/>
        </w:rPr>
        <w:t>该项目按时按规完成，改善环境的同时增加农合经济收入，自评得分</w:t>
      </w:r>
      <w:r>
        <w:rPr>
          <w:rFonts w:eastAsia="仿宋_GB2312"/>
          <w:sz w:val="32"/>
          <w:szCs w:val="32"/>
        </w:rPr>
        <w:t>100分。</w:t>
      </w:r>
    </w:p>
    <w:p w14:paraId="7FF10629">
      <w:pPr>
        <w:spacing w:line="550" w:lineRule="exact"/>
        <w:ind w:firstLine="640" w:firstLineChars="200"/>
        <w:rPr>
          <w:rFonts w:eastAsia="黑体"/>
          <w:sz w:val="32"/>
          <w:szCs w:val="32"/>
          <w:lang w:val="zh-CN"/>
        </w:rPr>
      </w:pPr>
      <w:r>
        <w:rPr>
          <w:rFonts w:eastAsia="黑体"/>
          <w:sz w:val="32"/>
          <w:szCs w:val="32"/>
          <w:lang w:val="zh-CN"/>
        </w:rPr>
        <w:t>五、存在主要问题</w:t>
      </w:r>
    </w:p>
    <w:p w14:paraId="593CAA80">
      <w:pPr>
        <w:spacing w:line="550" w:lineRule="exact"/>
        <w:ind w:firstLine="640" w:firstLineChars="200"/>
        <w:rPr>
          <w:rFonts w:eastAsia="仿宋_GB2312"/>
          <w:sz w:val="32"/>
          <w:szCs w:val="32"/>
          <w:lang w:val="zh-CN"/>
        </w:rPr>
      </w:pPr>
      <w:r>
        <w:rPr>
          <w:rFonts w:eastAsia="仿宋_GB2312"/>
          <w:sz w:val="32"/>
          <w:szCs w:val="32"/>
          <w:lang w:val="zh-CN"/>
        </w:rPr>
        <w:t>无。</w:t>
      </w:r>
    </w:p>
    <w:p w14:paraId="498AE0AB">
      <w:pPr>
        <w:spacing w:line="550" w:lineRule="exact"/>
        <w:ind w:firstLine="640" w:firstLineChars="200"/>
        <w:rPr>
          <w:rFonts w:eastAsia="黑体"/>
          <w:sz w:val="32"/>
          <w:szCs w:val="32"/>
          <w:lang w:val="zh-CN"/>
        </w:rPr>
      </w:pPr>
      <w:r>
        <w:rPr>
          <w:rFonts w:eastAsia="黑体"/>
          <w:sz w:val="32"/>
          <w:szCs w:val="32"/>
          <w:lang w:val="zh-CN"/>
        </w:rPr>
        <w:t>六、改进建议</w:t>
      </w:r>
    </w:p>
    <w:p w14:paraId="26BDE681">
      <w:pPr>
        <w:spacing w:line="550" w:lineRule="exact"/>
        <w:ind w:firstLine="640" w:firstLineChars="200"/>
        <w:rPr>
          <w:rFonts w:eastAsia="仿宋_GB2312"/>
          <w:sz w:val="32"/>
          <w:szCs w:val="32"/>
          <w:lang w:val="zh-CN"/>
        </w:rPr>
      </w:pPr>
      <w:r>
        <w:rPr>
          <w:rFonts w:eastAsia="仿宋_GB2312"/>
          <w:sz w:val="32"/>
          <w:szCs w:val="32"/>
          <w:lang w:val="zh-CN"/>
        </w:rPr>
        <w:t>无。</w:t>
      </w:r>
    </w:p>
    <w:p w14:paraId="6553476B">
      <w:pPr>
        <w:jc w:val="center"/>
        <w:rPr>
          <w:rFonts w:eastAsia="方正小标宋简体"/>
          <w:b/>
          <w:sz w:val="44"/>
          <w:szCs w:val="44"/>
        </w:rPr>
        <w:sectPr>
          <w:pgSz w:w="11906" w:h="16838"/>
          <w:pgMar w:top="1440" w:right="1800" w:bottom="1440" w:left="1800" w:header="851" w:footer="992" w:gutter="0"/>
          <w:pgNumType w:fmt="decimal"/>
          <w:cols w:space="425" w:num="1"/>
          <w:titlePg/>
          <w:docGrid w:type="lines" w:linePitch="312" w:charSpace="0"/>
        </w:sectPr>
      </w:pPr>
    </w:p>
    <w:p w14:paraId="16F73128">
      <w:pPr>
        <w:rPr>
          <w:rFonts w:eastAsia="黑体"/>
          <w:sz w:val="32"/>
          <w:szCs w:val="32"/>
        </w:rPr>
      </w:pPr>
      <w:r>
        <w:rPr>
          <w:rFonts w:eastAsia="黑体"/>
          <w:sz w:val="32"/>
          <w:szCs w:val="32"/>
        </w:rPr>
        <w:t>附件18</w:t>
      </w:r>
    </w:p>
    <w:p w14:paraId="69C73379">
      <w:pPr>
        <w:widowControl/>
        <w:spacing w:line="640" w:lineRule="exact"/>
        <w:jc w:val="center"/>
        <w:rPr>
          <w:rFonts w:eastAsia="方正小标宋简体"/>
          <w:bCs/>
          <w:sz w:val="44"/>
          <w:szCs w:val="44"/>
        </w:rPr>
      </w:pPr>
      <w:r>
        <w:rPr>
          <w:rFonts w:eastAsia="方正小标宋简体"/>
          <w:bCs/>
          <w:sz w:val="44"/>
          <w:szCs w:val="44"/>
        </w:rPr>
        <w:t>盐边县2024年林区红火蚁防治</w:t>
      </w:r>
    </w:p>
    <w:p w14:paraId="478514DA">
      <w:pPr>
        <w:widowControl/>
        <w:spacing w:line="640" w:lineRule="exact"/>
        <w:jc w:val="center"/>
        <w:rPr>
          <w:rFonts w:eastAsia="方正小标宋简体"/>
          <w:bCs/>
          <w:sz w:val="44"/>
          <w:szCs w:val="44"/>
        </w:rPr>
      </w:pPr>
      <w:r>
        <w:rPr>
          <w:rFonts w:eastAsia="方正小标宋简体"/>
          <w:bCs/>
          <w:sz w:val="44"/>
          <w:szCs w:val="44"/>
        </w:rPr>
        <w:t>绩效自评报告</w:t>
      </w:r>
    </w:p>
    <w:p w14:paraId="39EBF32D">
      <w:pPr>
        <w:jc w:val="center"/>
        <w:rPr>
          <w:rFonts w:eastAsia="仿宋_GB2312"/>
          <w:sz w:val="30"/>
          <w:szCs w:val="32"/>
        </w:rPr>
      </w:pPr>
    </w:p>
    <w:p w14:paraId="256C60A5">
      <w:pPr>
        <w:ind w:firstLine="600" w:firstLineChars="200"/>
        <w:rPr>
          <w:rFonts w:eastAsia="黑体"/>
          <w:bCs/>
          <w:sz w:val="30"/>
          <w:szCs w:val="32"/>
        </w:rPr>
      </w:pPr>
      <w:r>
        <w:rPr>
          <w:rFonts w:eastAsia="黑体"/>
          <w:bCs/>
          <w:sz w:val="30"/>
          <w:szCs w:val="32"/>
        </w:rPr>
        <w:t>一、基本情况</w:t>
      </w:r>
    </w:p>
    <w:p w14:paraId="03526521">
      <w:pPr>
        <w:ind w:firstLine="640" w:firstLineChars="200"/>
        <w:outlineLvl w:val="0"/>
        <w:rPr>
          <w:rFonts w:eastAsia="仿宋_GB2312"/>
          <w:sz w:val="32"/>
          <w:szCs w:val="32"/>
        </w:rPr>
      </w:pPr>
      <w:r>
        <w:rPr>
          <w:rFonts w:eastAsia="仿宋_GB2312"/>
          <w:sz w:val="32"/>
          <w:szCs w:val="32"/>
        </w:rPr>
        <w:t>为更加有效</w:t>
      </w:r>
      <w:r>
        <w:rPr>
          <w:rFonts w:hint="eastAsia" w:eastAsia="仿宋_GB2312"/>
          <w:sz w:val="32"/>
          <w:szCs w:val="32"/>
          <w:lang w:eastAsia="zh-CN"/>
        </w:rPr>
        <w:t>地</w:t>
      </w:r>
      <w:r>
        <w:rPr>
          <w:rFonts w:eastAsia="仿宋_GB2312"/>
          <w:sz w:val="32"/>
          <w:szCs w:val="32"/>
        </w:rPr>
        <w:t>开展我县松材线虫病防治工作需求</w:t>
      </w:r>
      <w:r>
        <w:rPr>
          <w:rFonts w:hint="eastAsia" w:eastAsia="仿宋_GB2312"/>
          <w:sz w:val="32"/>
          <w:szCs w:val="32"/>
          <w:lang w:eastAsia="zh-CN"/>
        </w:rPr>
        <w:t>，</w:t>
      </w:r>
      <w:r>
        <w:rPr>
          <w:rFonts w:eastAsia="仿宋_GB2312"/>
          <w:sz w:val="32"/>
          <w:szCs w:val="32"/>
        </w:rPr>
        <w:t>根据川财资环</w:t>
      </w:r>
      <w:r>
        <w:rPr>
          <w:rFonts w:hint="eastAsia" w:eastAsia="仿宋_GB2312"/>
          <w:sz w:val="32"/>
          <w:szCs w:val="32"/>
          <w:lang w:eastAsia="zh-CN"/>
        </w:rPr>
        <w:t>〔2023〕65号</w:t>
      </w:r>
      <w:r>
        <w:rPr>
          <w:rFonts w:eastAsia="仿宋_GB2312"/>
          <w:sz w:val="32"/>
          <w:szCs w:val="32"/>
        </w:rPr>
        <w:t>2024年中央财政林业草原改革发展资金预算（第三批）林业有害生物防治补助（红火蚁根除行动防治、中心测报点补助）用于红火蚁防治。</w:t>
      </w:r>
    </w:p>
    <w:p w14:paraId="0DD78F59">
      <w:pPr>
        <w:ind w:firstLine="643" w:firstLineChars="200"/>
        <w:rPr>
          <w:rFonts w:eastAsia="仿宋_GB2312"/>
          <w:sz w:val="32"/>
          <w:szCs w:val="32"/>
        </w:rPr>
      </w:pPr>
      <w:r>
        <w:rPr>
          <w:rFonts w:eastAsia="楷体_GB2312"/>
          <w:b/>
          <w:sz w:val="32"/>
          <w:szCs w:val="32"/>
          <w:lang w:val="zh-CN"/>
        </w:rPr>
        <w:t>（二）实施目的及支持方向。</w:t>
      </w:r>
      <w:r>
        <w:rPr>
          <w:rFonts w:eastAsia="仿宋_GB2312"/>
          <w:sz w:val="32"/>
          <w:szCs w:val="32"/>
        </w:rPr>
        <w:t>项目严格执行</w:t>
      </w:r>
      <w:r>
        <w:rPr>
          <w:rFonts w:hint="eastAsia" w:eastAsia="仿宋_GB2312"/>
          <w:sz w:val="32"/>
          <w:szCs w:val="32"/>
          <w:lang w:eastAsia="zh-CN"/>
        </w:rPr>
        <w:t>国家林业和草原局</w:t>
      </w:r>
      <w:r>
        <w:rPr>
          <w:rFonts w:eastAsia="仿宋_GB2312"/>
          <w:sz w:val="32"/>
          <w:szCs w:val="32"/>
        </w:rPr>
        <w:t>印发的《林业改革发展资金管理办法》（财农</w:t>
      </w:r>
      <w:r>
        <w:rPr>
          <w:rFonts w:hint="eastAsia" w:eastAsia="仿宋_GB2312"/>
          <w:sz w:val="32"/>
          <w:szCs w:val="32"/>
          <w:lang w:eastAsia="zh-CN"/>
        </w:rPr>
        <w:t>〔2016〕197号</w:t>
      </w:r>
      <w:r>
        <w:rPr>
          <w:rFonts w:eastAsia="仿宋_GB2312"/>
          <w:sz w:val="32"/>
          <w:szCs w:val="32"/>
        </w:rPr>
        <w:t>）。阶段性支付红火蚁防治费用。</w:t>
      </w:r>
    </w:p>
    <w:p w14:paraId="409FA3C9">
      <w:pPr>
        <w:ind w:firstLine="643" w:firstLineChars="200"/>
        <w:rPr>
          <w:rFonts w:eastAsia="仿宋_GB2312"/>
          <w:sz w:val="32"/>
          <w:szCs w:val="32"/>
        </w:rPr>
      </w:pPr>
      <w:r>
        <w:rPr>
          <w:rFonts w:eastAsia="楷体_GB2312"/>
          <w:b/>
          <w:sz w:val="32"/>
          <w:szCs w:val="32"/>
          <w:lang w:val="zh-CN"/>
        </w:rPr>
        <w:t>（三）预算安排及分配管理。</w:t>
      </w:r>
      <w:r>
        <w:rPr>
          <w:rFonts w:eastAsia="仿宋_GB2312"/>
          <w:sz w:val="32"/>
          <w:szCs w:val="32"/>
        </w:rPr>
        <w:t>项目严格执行</w:t>
      </w:r>
      <w:r>
        <w:rPr>
          <w:rFonts w:hint="eastAsia" w:eastAsia="仿宋_GB2312"/>
          <w:sz w:val="32"/>
          <w:szCs w:val="32"/>
          <w:lang w:eastAsia="zh-CN"/>
        </w:rPr>
        <w:t>国家林业和草原局</w:t>
      </w:r>
      <w:r>
        <w:rPr>
          <w:rFonts w:eastAsia="仿宋_GB2312"/>
          <w:sz w:val="32"/>
          <w:szCs w:val="32"/>
        </w:rPr>
        <w:t>印发的《林业改革发展资金管理办法》（财农</w:t>
      </w:r>
      <w:r>
        <w:rPr>
          <w:rFonts w:hint="eastAsia" w:eastAsia="仿宋_GB2312"/>
          <w:sz w:val="32"/>
          <w:szCs w:val="32"/>
          <w:lang w:eastAsia="zh-CN"/>
        </w:rPr>
        <w:t>〔2016〕197号</w:t>
      </w:r>
      <w:r>
        <w:rPr>
          <w:rFonts w:eastAsia="仿宋_GB2312"/>
          <w:sz w:val="32"/>
          <w:szCs w:val="32"/>
        </w:rPr>
        <w:t>）。阶段性支付红火蚁防治费用。资金来源为有害生物防治资金。</w:t>
      </w:r>
    </w:p>
    <w:p w14:paraId="72D2E1AB">
      <w:pPr>
        <w:ind w:firstLine="643" w:firstLineChars="200"/>
        <w:rPr>
          <w:rFonts w:eastAsia="仿宋_GB2312"/>
          <w:sz w:val="32"/>
          <w:szCs w:val="32"/>
          <w:lang w:val="zh-CN"/>
        </w:rPr>
      </w:pPr>
      <w:r>
        <w:rPr>
          <w:rFonts w:eastAsia="楷体_GB2312"/>
          <w:b/>
          <w:sz w:val="32"/>
          <w:szCs w:val="32"/>
          <w:lang w:val="zh-CN"/>
        </w:rPr>
        <w:t>（四）项目绩效目标设置。</w:t>
      </w:r>
      <w:r>
        <w:rPr>
          <w:rFonts w:eastAsia="仿宋_GB2312"/>
          <w:sz w:val="32"/>
          <w:szCs w:val="32"/>
          <w:lang w:val="zh-CN"/>
        </w:rPr>
        <w:t>根据项目实际情况开展自评。</w:t>
      </w:r>
    </w:p>
    <w:p w14:paraId="7A2737B2">
      <w:pPr>
        <w:ind w:firstLine="640" w:firstLineChars="200"/>
        <w:rPr>
          <w:rFonts w:eastAsia="黑体"/>
          <w:sz w:val="32"/>
          <w:szCs w:val="32"/>
          <w:lang w:val="zh-CN"/>
        </w:rPr>
      </w:pPr>
      <w:r>
        <w:rPr>
          <w:rFonts w:eastAsia="黑体"/>
          <w:sz w:val="32"/>
          <w:szCs w:val="32"/>
          <w:lang w:val="zh-CN"/>
        </w:rPr>
        <w:t>二、评价实施</w:t>
      </w:r>
    </w:p>
    <w:p w14:paraId="4E315515">
      <w:pPr>
        <w:ind w:firstLine="643" w:firstLineChars="200"/>
        <w:rPr>
          <w:rFonts w:eastAsia="仿宋_GB2312"/>
          <w:sz w:val="32"/>
          <w:szCs w:val="32"/>
          <w:lang w:val="zh-CN"/>
        </w:rPr>
      </w:pPr>
      <w:r>
        <w:rPr>
          <w:rFonts w:eastAsia="楷体_GB2312"/>
          <w:b/>
          <w:sz w:val="32"/>
          <w:szCs w:val="32"/>
          <w:lang w:val="zh-CN"/>
        </w:rPr>
        <w:t>（一）评价目的。</w:t>
      </w:r>
      <w:r>
        <w:rPr>
          <w:rFonts w:eastAsia="仿宋_GB2312"/>
          <w:sz w:val="32"/>
          <w:szCs w:val="32"/>
          <w:lang w:val="zh-CN"/>
        </w:rPr>
        <w:t>实现资金高效管理。</w:t>
      </w:r>
    </w:p>
    <w:p w14:paraId="075E0A32">
      <w:pPr>
        <w:ind w:firstLine="643" w:firstLineChars="200"/>
        <w:outlineLvl w:val="0"/>
        <w:rPr>
          <w:rFonts w:eastAsia="仿宋_GB2312"/>
          <w:sz w:val="32"/>
          <w:szCs w:val="32"/>
        </w:rPr>
      </w:pPr>
      <w:r>
        <w:rPr>
          <w:rFonts w:eastAsia="楷体_GB2312"/>
          <w:b/>
          <w:sz w:val="32"/>
          <w:szCs w:val="32"/>
          <w:lang w:val="zh-CN"/>
        </w:rPr>
        <w:t>（二）预设问题及评价重点。</w:t>
      </w:r>
      <w:r>
        <w:rPr>
          <w:rFonts w:eastAsia="仿宋_GB2312"/>
          <w:sz w:val="32"/>
          <w:szCs w:val="32"/>
        </w:rPr>
        <w:t>项目严格执行</w:t>
      </w:r>
      <w:r>
        <w:rPr>
          <w:rFonts w:hint="eastAsia" w:eastAsia="仿宋_GB2312"/>
          <w:sz w:val="32"/>
          <w:szCs w:val="32"/>
          <w:lang w:eastAsia="zh-CN"/>
        </w:rPr>
        <w:t>国家林业和草原局</w:t>
      </w:r>
      <w:r>
        <w:rPr>
          <w:rFonts w:eastAsia="仿宋_GB2312"/>
          <w:sz w:val="32"/>
          <w:szCs w:val="32"/>
        </w:rPr>
        <w:t>印发的《林业改革发展资金管理办法》（财农</w:t>
      </w:r>
      <w:r>
        <w:rPr>
          <w:rFonts w:hint="eastAsia" w:eastAsia="仿宋_GB2312"/>
          <w:sz w:val="32"/>
          <w:szCs w:val="32"/>
          <w:lang w:eastAsia="zh-CN"/>
        </w:rPr>
        <w:t>〔2016〕197号</w:t>
      </w:r>
      <w:r>
        <w:rPr>
          <w:rFonts w:eastAsia="仿宋_GB2312"/>
          <w:sz w:val="32"/>
          <w:szCs w:val="32"/>
        </w:rPr>
        <w:t>），加强项目补助经费的支出管理，严格使用范围，确保足额及时到位，实行专款专用，没有挪用挤占。用于防治工作开展。资金拨付及时，使用科目合理，程序合法</w:t>
      </w:r>
      <w:r>
        <w:rPr>
          <w:rFonts w:hint="eastAsia" w:eastAsia="仿宋_GB2312"/>
          <w:sz w:val="32"/>
          <w:szCs w:val="32"/>
          <w:lang w:eastAsia="zh-CN"/>
        </w:rPr>
        <w:t>，</w:t>
      </w:r>
      <w:r>
        <w:rPr>
          <w:rFonts w:eastAsia="仿宋_GB2312"/>
          <w:sz w:val="32"/>
          <w:szCs w:val="32"/>
        </w:rPr>
        <w:t>确保了项目的顺利实施和完成。项目资金使用良好。</w:t>
      </w:r>
    </w:p>
    <w:p w14:paraId="6AF669B1">
      <w:pPr>
        <w:ind w:firstLine="643" w:firstLineChars="200"/>
        <w:rPr>
          <w:rFonts w:eastAsia="仿宋_GB2312"/>
          <w:sz w:val="32"/>
          <w:szCs w:val="32"/>
          <w:lang w:val="zh-CN"/>
        </w:rPr>
      </w:pPr>
      <w:r>
        <w:rPr>
          <w:rFonts w:eastAsia="楷体_GB2312"/>
          <w:b/>
          <w:sz w:val="32"/>
          <w:szCs w:val="32"/>
          <w:lang w:val="zh-CN"/>
        </w:rPr>
        <w:t>（三）评价选点。</w:t>
      </w:r>
      <w:r>
        <w:rPr>
          <w:rFonts w:eastAsia="仿宋_GB2312"/>
          <w:sz w:val="32"/>
          <w:szCs w:val="32"/>
          <w:lang w:val="zh-CN"/>
        </w:rPr>
        <w:t>红格镇红火蚁防控达到要求。</w:t>
      </w:r>
    </w:p>
    <w:p w14:paraId="19411442">
      <w:pPr>
        <w:ind w:firstLine="643" w:firstLineChars="200"/>
        <w:rPr>
          <w:rFonts w:eastAsia="仿宋_GB2312"/>
          <w:sz w:val="32"/>
          <w:szCs w:val="32"/>
          <w:lang w:val="zh-CN"/>
        </w:rPr>
      </w:pPr>
      <w:r>
        <w:rPr>
          <w:rFonts w:eastAsia="楷体_GB2312"/>
          <w:b/>
          <w:sz w:val="32"/>
          <w:szCs w:val="32"/>
          <w:lang w:val="zh-CN"/>
        </w:rPr>
        <w:t>（四）评价方法。</w:t>
      </w:r>
      <w:r>
        <w:rPr>
          <w:rFonts w:eastAsia="仿宋_GB2312"/>
          <w:sz w:val="32"/>
          <w:szCs w:val="32"/>
          <w:lang w:val="zh-CN"/>
        </w:rPr>
        <w:t>实地勘察法。</w:t>
      </w:r>
    </w:p>
    <w:p w14:paraId="5743E306">
      <w:pPr>
        <w:ind w:firstLine="643" w:firstLineChars="200"/>
        <w:rPr>
          <w:rFonts w:eastAsia="仿宋_GB2312"/>
          <w:sz w:val="32"/>
          <w:szCs w:val="32"/>
          <w:lang w:val="zh-CN"/>
        </w:rPr>
      </w:pPr>
      <w:r>
        <w:rPr>
          <w:rFonts w:eastAsia="楷体_GB2312"/>
          <w:b/>
          <w:sz w:val="32"/>
          <w:szCs w:val="32"/>
          <w:lang w:val="zh-CN"/>
        </w:rPr>
        <w:t>（五）评价组织。</w:t>
      </w:r>
      <w:r>
        <w:rPr>
          <w:rFonts w:eastAsia="仿宋_GB2312"/>
          <w:sz w:val="32"/>
          <w:szCs w:val="32"/>
          <w:lang w:val="zh-CN"/>
        </w:rPr>
        <w:t>县林业局、红格镇人民政府到实地开展项目验收检查。</w:t>
      </w:r>
    </w:p>
    <w:p w14:paraId="33A735B7">
      <w:pPr>
        <w:ind w:firstLine="640" w:firstLineChars="200"/>
        <w:rPr>
          <w:rFonts w:eastAsia="黑体"/>
          <w:sz w:val="32"/>
          <w:szCs w:val="32"/>
          <w:lang w:val="zh-CN"/>
        </w:rPr>
      </w:pPr>
      <w:r>
        <w:rPr>
          <w:rFonts w:eastAsia="黑体"/>
          <w:sz w:val="32"/>
          <w:szCs w:val="32"/>
          <w:lang w:val="zh-CN"/>
        </w:rPr>
        <w:t>三、绩效分析</w:t>
      </w:r>
    </w:p>
    <w:p w14:paraId="039217E2">
      <w:pPr>
        <w:ind w:firstLine="643" w:firstLineChars="200"/>
        <w:rPr>
          <w:rFonts w:eastAsia="楷体_GB2312"/>
          <w:b/>
          <w:sz w:val="32"/>
          <w:szCs w:val="32"/>
          <w:lang w:val="zh-CN"/>
        </w:rPr>
      </w:pPr>
      <w:r>
        <w:rPr>
          <w:rFonts w:eastAsia="楷体_GB2312"/>
          <w:b/>
          <w:sz w:val="32"/>
          <w:szCs w:val="32"/>
          <w:lang w:val="zh-CN"/>
        </w:rPr>
        <w:t>（一）通用指标绩效分析。</w:t>
      </w:r>
    </w:p>
    <w:p w14:paraId="10FAF0A7">
      <w:pPr>
        <w:ind w:firstLine="640" w:firstLineChars="200"/>
        <w:rPr>
          <w:rFonts w:eastAsia="仿宋_GB2312"/>
          <w:sz w:val="32"/>
          <w:szCs w:val="32"/>
          <w:lang w:val="zh-CN"/>
        </w:rPr>
      </w:pPr>
      <w:r>
        <w:rPr>
          <w:rFonts w:eastAsia="楷体_GB2312"/>
          <w:sz w:val="32"/>
          <w:szCs w:val="32"/>
          <w:lang w:val="zh-CN"/>
        </w:rPr>
        <w:t>1.项目决策。</w:t>
      </w:r>
      <w:r>
        <w:rPr>
          <w:rFonts w:eastAsia="仿宋_GB2312"/>
          <w:sz w:val="32"/>
          <w:szCs w:val="32"/>
          <w:lang w:val="zh-CN"/>
        </w:rPr>
        <w:t>决策程序符合规定、规划论证合理、资金投向规范。</w:t>
      </w:r>
    </w:p>
    <w:p w14:paraId="6B465FC4">
      <w:pPr>
        <w:ind w:firstLine="640" w:firstLineChars="200"/>
        <w:rPr>
          <w:rFonts w:eastAsia="仿宋_GB2312"/>
          <w:sz w:val="32"/>
          <w:szCs w:val="32"/>
          <w:lang w:val="zh-CN"/>
        </w:rPr>
      </w:pPr>
      <w:r>
        <w:rPr>
          <w:rFonts w:eastAsia="楷体_GB2312"/>
          <w:sz w:val="32"/>
          <w:szCs w:val="32"/>
          <w:lang w:val="zh-CN"/>
        </w:rPr>
        <w:t>2.项目管理。</w:t>
      </w:r>
      <w:r>
        <w:rPr>
          <w:rFonts w:eastAsia="仿宋_GB2312"/>
          <w:sz w:val="32"/>
          <w:szCs w:val="32"/>
          <w:lang w:val="zh-CN"/>
        </w:rPr>
        <w:t>制度办法符合规定、分配管理合理、绩效监管到位。</w:t>
      </w:r>
    </w:p>
    <w:p w14:paraId="5F754C7B">
      <w:pPr>
        <w:ind w:firstLine="640" w:firstLineChars="200"/>
        <w:rPr>
          <w:rFonts w:eastAsia="仿宋_GB2312"/>
          <w:sz w:val="32"/>
          <w:szCs w:val="32"/>
          <w:lang w:val="zh-CN"/>
        </w:rPr>
      </w:pPr>
      <w:r>
        <w:rPr>
          <w:rFonts w:eastAsia="楷体_GB2312"/>
          <w:sz w:val="32"/>
          <w:szCs w:val="32"/>
          <w:lang w:val="zh-CN"/>
        </w:rPr>
        <w:t>3.项目实施。</w:t>
      </w:r>
      <w:r>
        <w:rPr>
          <w:rFonts w:eastAsia="仿宋_GB2312"/>
          <w:sz w:val="32"/>
          <w:szCs w:val="32"/>
          <w:lang w:val="zh-CN"/>
        </w:rPr>
        <w:t>预算执行、资金使用均符合规定。</w:t>
      </w:r>
    </w:p>
    <w:p w14:paraId="192CBB45">
      <w:pPr>
        <w:ind w:firstLine="640" w:firstLineChars="200"/>
        <w:rPr>
          <w:rFonts w:eastAsia="仿宋_GB2312"/>
          <w:sz w:val="32"/>
          <w:szCs w:val="32"/>
          <w:lang w:val="zh-CN"/>
        </w:rPr>
      </w:pPr>
      <w:r>
        <w:rPr>
          <w:rFonts w:eastAsia="楷体_GB2312"/>
          <w:sz w:val="32"/>
          <w:szCs w:val="32"/>
          <w:lang w:val="zh-CN"/>
        </w:rPr>
        <w:t>4.项目结果。评价</w:t>
      </w:r>
      <w:r>
        <w:rPr>
          <w:rFonts w:eastAsia="仿宋_GB2312"/>
          <w:sz w:val="32"/>
          <w:szCs w:val="32"/>
          <w:lang w:val="zh-CN"/>
        </w:rPr>
        <w:t>目标完成。</w:t>
      </w:r>
    </w:p>
    <w:p w14:paraId="250A3631">
      <w:pPr>
        <w:ind w:firstLine="643" w:firstLineChars="200"/>
        <w:rPr>
          <w:rFonts w:eastAsia="仿宋_GB2312"/>
          <w:sz w:val="30"/>
          <w:lang w:val="zh-CN"/>
        </w:rPr>
      </w:pPr>
      <w:r>
        <w:rPr>
          <w:rFonts w:eastAsia="楷体_GB2312"/>
          <w:b/>
          <w:sz w:val="32"/>
          <w:szCs w:val="32"/>
          <w:lang w:val="zh-CN"/>
        </w:rPr>
        <w:t>（二）专用指标绩效分析。</w:t>
      </w:r>
    </w:p>
    <w:p w14:paraId="0A486953">
      <w:pPr>
        <w:ind w:firstLine="640" w:firstLineChars="200"/>
        <w:rPr>
          <w:rFonts w:eastAsia="仿宋_GB2312"/>
          <w:sz w:val="32"/>
          <w:szCs w:val="32"/>
        </w:rPr>
      </w:pPr>
      <w:r>
        <w:rPr>
          <w:rFonts w:eastAsia="楷体_GB2312"/>
          <w:sz w:val="32"/>
          <w:szCs w:val="32"/>
          <w:lang w:val="zh-CN"/>
        </w:rPr>
        <w:t>1.产业发展。</w:t>
      </w:r>
      <w:r>
        <w:rPr>
          <w:rFonts w:eastAsia="仿宋_GB2312"/>
          <w:sz w:val="32"/>
          <w:szCs w:val="32"/>
        </w:rPr>
        <w:t>不仅保护生态环境还能改善群众生产生活：通过有效的红火蚁防控，可以减少红火蚁对农业、园艺和人类居住环境的危害，保护农作物和植物，减少经济损失。</w:t>
      </w:r>
    </w:p>
    <w:p w14:paraId="572526A4">
      <w:pPr>
        <w:ind w:firstLine="640" w:firstLineChars="200"/>
        <w:rPr>
          <w:rFonts w:eastAsia="仿宋_GB2312"/>
          <w:sz w:val="32"/>
          <w:szCs w:val="32"/>
        </w:rPr>
      </w:pPr>
      <w:r>
        <w:rPr>
          <w:rFonts w:eastAsia="楷体_GB2312"/>
          <w:sz w:val="32"/>
          <w:szCs w:val="32"/>
          <w:lang w:val="zh-CN"/>
        </w:rPr>
        <w:t>2.民生保障。</w:t>
      </w:r>
      <w:r>
        <w:rPr>
          <w:rFonts w:eastAsia="仿宋_GB2312"/>
          <w:sz w:val="32"/>
          <w:szCs w:val="32"/>
        </w:rPr>
        <w:t>红火蚁攻击性强，能对人类和宠物造成严重伤害，防控有助于保护人们免受红火蚁蜇伤的风险。</w:t>
      </w:r>
    </w:p>
    <w:p w14:paraId="2B3769B1">
      <w:pPr>
        <w:ind w:firstLine="640" w:firstLineChars="200"/>
        <w:rPr>
          <w:rFonts w:eastAsia="楷体_GB2312"/>
          <w:sz w:val="32"/>
          <w:szCs w:val="32"/>
          <w:lang w:val="zh-CN"/>
        </w:rPr>
      </w:pPr>
      <w:r>
        <w:rPr>
          <w:rFonts w:eastAsia="楷体_GB2312"/>
          <w:sz w:val="32"/>
          <w:szCs w:val="32"/>
          <w:lang w:val="zh-CN"/>
        </w:rPr>
        <w:t>3.基础设施。正在配套后续管护设施。</w:t>
      </w:r>
    </w:p>
    <w:p w14:paraId="1C2E034D">
      <w:pPr>
        <w:ind w:firstLine="640" w:firstLineChars="200"/>
        <w:rPr>
          <w:rFonts w:eastAsia="仿宋_GB2312"/>
          <w:sz w:val="32"/>
          <w:szCs w:val="32"/>
          <w:lang w:val="zh-CN"/>
        </w:rPr>
      </w:pPr>
      <w:r>
        <w:rPr>
          <w:rFonts w:eastAsia="楷体_GB2312"/>
          <w:sz w:val="32"/>
          <w:szCs w:val="32"/>
          <w:lang w:val="zh-CN"/>
        </w:rPr>
        <w:t>4.行政运转。该项目</w:t>
      </w:r>
      <w:r>
        <w:rPr>
          <w:rFonts w:eastAsia="仿宋_GB2312"/>
          <w:sz w:val="32"/>
          <w:szCs w:val="32"/>
          <w:lang w:val="zh-CN"/>
        </w:rPr>
        <w:t>用途合规、程序合规、标准合规。</w:t>
      </w:r>
    </w:p>
    <w:p w14:paraId="327AED30">
      <w:pPr>
        <w:ind w:firstLine="643" w:firstLineChars="200"/>
        <w:rPr>
          <w:rFonts w:eastAsia="仿宋_GB2312"/>
          <w:sz w:val="32"/>
          <w:szCs w:val="32"/>
          <w:lang w:val="zh-CN"/>
        </w:rPr>
      </w:pPr>
      <w:r>
        <w:rPr>
          <w:rFonts w:eastAsia="楷体_GB2312"/>
          <w:b/>
          <w:sz w:val="32"/>
          <w:szCs w:val="32"/>
          <w:lang w:val="zh-CN"/>
        </w:rPr>
        <w:t>（三）个性指标绩效分析。</w:t>
      </w:r>
      <w:r>
        <w:rPr>
          <w:rFonts w:eastAsia="仿宋_GB2312"/>
          <w:bCs/>
          <w:sz w:val="32"/>
          <w:szCs w:val="32"/>
          <w:lang w:val="zh-CN"/>
        </w:rPr>
        <w:t>已完成目标</w:t>
      </w:r>
      <w:r>
        <w:rPr>
          <w:rFonts w:eastAsia="仿宋_GB2312"/>
          <w:sz w:val="32"/>
          <w:szCs w:val="32"/>
          <w:lang w:val="zh-CN"/>
        </w:rPr>
        <w:t>。</w:t>
      </w:r>
    </w:p>
    <w:p w14:paraId="0117DA6F">
      <w:pPr>
        <w:ind w:firstLine="640" w:firstLineChars="200"/>
        <w:rPr>
          <w:rFonts w:eastAsia="黑体"/>
          <w:sz w:val="32"/>
          <w:szCs w:val="32"/>
          <w:lang w:val="zh-CN"/>
        </w:rPr>
      </w:pPr>
      <w:r>
        <w:rPr>
          <w:rFonts w:eastAsia="黑体"/>
          <w:sz w:val="32"/>
          <w:szCs w:val="32"/>
          <w:lang w:val="zh-CN"/>
        </w:rPr>
        <w:t>四、评价结论</w:t>
      </w:r>
    </w:p>
    <w:p w14:paraId="519C4C66">
      <w:pPr>
        <w:ind w:firstLine="640" w:firstLineChars="200"/>
        <w:rPr>
          <w:rFonts w:eastAsia="仿宋_GB2312"/>
          <w:sz w:val="32"/>
          <w:szCs w:val="32"/>
        </w:rPr>
      </w:pPr>
      <w:r>
        <w:rPr>
          <w:rFonts w:eastAsia="仿宋_GB2312"/>
          <w:sz w:val="32"/>
          <w:szCs w:val="32"/>
          <w:lang w:val="zh-CN"/>
        </w:rPr>
        <w:t>该项目按时</w:t>
      </w:r>
      <w:r>
        <w:rPr>
          <w:rFonts w:hint="eastAsia" w:eastAsia="仿宋_GB2312"/>
          <w:sz w:val="32"/>
          <w:szCs w:val="32"/>
          <w:lang w:val="zh-CN"/>
        </w:rPr>
        <w:t>按</w:t>
      </w:r>
      <w:r>
        <w:rPr>
          <w:rFonts w:eastAsia="仿宋_GB2312"/>
          <w:sz w:val="32"/>
          <w:szCs w:val="32"/>
          <w:lang w:val="zh-CN"/>
        </w:rPr>
        <w:t>规完成，改善环境的同时一定程度上还能保护人们安全，自评得分</w:t>
      </w:r>
      <w:r>
        <w:rPr>
          <w:rFonts w:eastAsia="仿宋_GB2312"/>
          <w:sz w:val="32"/>
          <w:szCs w:val="32"/>
        </w:rPr>
        <w:t>100分。</w:t>
      </w:r>
    </w:p>
    <w:p w14:paraId="1FFBD1B6">
      <w:pPr>
        <w:ind w:firstLine="640" w:firstLineChars="200"/>
        <w:rPr>
          <w:rFonts w:eastAsia="黑体"/>
          <w:sz w:val="32"/>
          <w:szCs w:val="32"/>
          <w:lang w:val="zh-CN"/>
        </w:rPr>
      </w:pPr>
      <w:r>
        <w:rPr>
          <w:rFonts w:eastAsia="黑体"/>
          <w:sz w:val="32"/>
          <w:szCs w:val="32"/>
          <w:lang w:val="zh-CN"/>
        </w:rPr>
        <w:t>五、存在主要问题</w:t>
      </w:r>
    </w:p>
    <w:p w14:paraId="38375A60">
      <w:pPr>
        <w:ind w:firstLine="640" w:firstLineChars="200"/>
        <w:rPr>
          <w:rFonts w:eastAsia="仿宋_GB2312"/>
          <w:sz w:val="32"/>
          <w:szCs w:val="32"/>
          <w:lang w:val="zh-CN"/>
        </w:rPr>
      </w:pPr>
      <w:r>
        <w:rPr>
          <w:rFonts w:eastAsia="仿宋_GB2312"/>
          <w:sz w:val="32"/>
          <w:szCs w:val="32"/>
          <w:lang w:val="zh-CN"/>
        </w:rPr>
        <w:t>无。</w:t>
      </w:r>
    </w:p>
    <w:p w14:paraId="34BEFEFE">
      <w:pPr>
        <w:ind w:firstLine="640" w:firstLineChars="200"/>
        <w:rPr>
          <w:rFonts w:eastAsia="黑体"/>
          <w:sz w:val="32"/>
          <w:szCs w:val="32"/>
          <w:lang w:val="zh-CN"/>
        </w:rPr>
      </w:pPr>
      <w:r>
        <w:rPr>
          <w:rFonts w:eastAsia="黑体"/>
          <w:sz w:val="32"/>
          <w:szCs w:val="32"/>
          <w:lang w:val="zh-CN"/>
        </w:rPr>
        <w:t>六、改进建议</w:t>
      </w:r>
    </w:p>
    <w:p w14:paraId="5AB84C74">
      <w:pPr>
        <w:ind w:firstLine="640" w:firstLineChars="200"/>
        <w:rPr>
          <w:rFonts w:eastAsia="仿宋_GB2312"/>
          <w:sz w:val="32"/>
          <w:szCs w:val="32"/>
          <w:lang w:val="zh-CN"/>
        </w:rPr>
      </w:pPr>
      <w:r>
        <w:rPr>
          <w:rFonts w:eastAsia="仿宋_GB2312"/>
          <w:sz w:val="32"/>
          <w:szCs w:val="32"/>
          <w:lang w:val="zh-CN"/>
        </w:rPr>
        <w:t>无。</w:t>
      </w:r>
    </w:p>
    <w:p w14:paraId="23911490">
      <w:pPr>
        <w:ind w:firstLine="600" w:firstLineChars="200"/>
        <w:rPr>
          <w:rFonts w:eastAsia="仿宋_GB2312"/>
          <w:sz w:val="30"/>
        </w:rPr>
      </w:pPr>
    </w:p>
    <w:p w14:paraId="780583AE">
      <w:pPr>
        <w:rPr>
          <w:b/>
          <w:sz w:val="36"/>
          <w:szCs w:val="44"/>
        </w:rPr>
      </w:pPr>
    </w:p>
    <w:p w14:paraId="361E9107">
      <w:pPr>
        <w:rPr>
          <w:b/>
          <w:sz w:val="36"/>
          <w:szCs w:val="44"/>
        </w:rPr>
      </w:pPr>
    </w:p>
    <w:p w14:paraId="5317D550">
      <w:pPr>
        <w:rPr>
          <w:b/>
          <w:sz w:val="36"/>
          <w:szCs w:val="44"/>
        </w:rPr>
      </w:pPr>
    </w:p>
    <w:p w14:paraId="4CA68709">
      <w:pPr>
        <w:ind w:firstLine="361" w:firstLineChars="100"/>
        <w:rPr>
          <w:b/>
          <w:sz w:val="36"/>
          <w:szCs w:val="44"/>
        </w:rPr>
      </w:pPr>
    </w:p>
    <w:p w14:paraId="44785058">
      <w:pPr>
        <w:ind w:firstLine="361" w:firstLineChars="100"/>
        <w:rPr>
          <w:b/>
          <w:sz w:val="36"/>
          <w:szCs w:val="44"/>
        </w:rPr>
      </w:pPr>
    </w:p>
    <w:p w14:paraId="78378431">
      <w:pPr>
        <w:ind w:firstLine="361" w:firstLineChars="100"/>
        <w:rPr>
          <w:b/>
          <w:sz w:val="36"/>
          <w:szCs w:val="44"/>
        </w:rPr>
      </w:pPr>
    </w:p>
    <w:p w14:paraId="22A4D0AC">
      <w:pPr>
        <w:ind w:firstLine="361" w:firstLineChars="100"/>
        <w:rPr>
          <w:b/>
          <w:sz w:val="36"/>
          <w:szCs w:val="44"/>
        </w:rPr>
      </w:pPr>
    </w:p>
    <w:p w14:paraId="04208656">
      <w:pPr>
        <w:ind w:firstLine="361" w:firstLineChars="100"/>
        <w:rPr>
          <w:b/>
          <w:sz w:val="36"/>
          <w:szCs w:val="44"/>
        </w:rPr>
      </w:pPr>
    </w:p>
    <w:p w14:paraId="31D9D55C">
      <w:pPr>
        <w:ind w:firstLine="361" w:firstLineChars="100"/>
        <w:rPr>
          <w:b/>
          <w:sz w:val="36"/>
          <w:szCs w:val="44"/>
        </w:rPr>
      </w:pPr>
    </w:p>
    <w:p w14:paraId="7434BE12">
      <w:pPr>
        <w:ind w:firstLine="361" w:firstLineChars="100"/>
        <w:rPr>
          <w:b/>
          <w:sz w:val="36"/>
          <w:szCs w:val="44"/>
        </w:rPr>
      </w:pPr>
    </w:p>
    <w:p w14:paraId="1BC0D13D">
      <w:pPr>
        <w:ind w:firstLine="361" w:firstLineChars="100"/>
        <w:rPr>
          <w:b/>
          <w:sz w:val="36"/>
          <w:szCs w:val="44"/>
        </w:rPr>
      </w:pPr>
    </w:p>
    <w:p w14:paraId="79B93402">
      <w:pPr>
        <w:ind w:firstLine="361" w:firstLineChars="100"/>
        <w:rPr>
          <w:b/>
          <w:sz w:val="36"/>
          <w:szCs w:val="44"/>
        </w:rPr>
      </w:pPr>
    </w:p>
    <w:p w14:paraId="59AAB517">
      <w:pPr>
        <w:rPr>
          <w:rFonts w:eastAsia="黑体"/>
          <w:sz w:val="32"/>
          <w:szCs w:val="32"/>
        </w:rPr>
      </w:pPr>
    </w:p>
    <w:p w14:paraId="0FE4C833">
      <w:pPr>
        <w:rPr>
          <w:rFonts w:eastAsia="黑体"/>
          <w:sz w:val="32"/>
          <w:szCs w:val="32"/>
        </w:rPr>
      </w:pPr>
      <w:r>
        <w:rPr>
          <w:rFonts w:eastAsia="黑体"/>
          <w:sz w:val="32"/>
          <w:szCs w:val="32"/>
        </w:rPr>
        <w:t>附件19</w:t>
      </w:r>
    </w:p>
    <w:p w14:paraId="768FD287">
      <w:pPr>
        <w:spacing w:line="530" w:lineRule="exact"/>
        <w:ind w:firstLine="440" w:firstLineChars="100"/>
        <w:jc w:val="center"/>
        <w:rPr>
          <w:rFonts w:hint="eastAsia" w:eastAsia="方正小标宋简体"/>
          <w:bCs/>
          <w:sz w:val="44"/>
          <w:szCs w:val="44"/>
        </w:rPr>
      </w:pPr>
      <w:r>
        <w:rPr>
          <w:rFonts w:eastAsia="方正小标宋简体"/>
          <w:bCs/>
          <w:sz w:val="44"/>
          <w:szCs w:val="44"/>
        </w:rPr>
        <w:t>盐边县2024年松材线虫病重点预防区</w:t>
      </w:r>
    </w:p>
    <w:p w14:paraId="2C594C2F">
      <w:pPr>
        <w:spacing w:line="530" w:lineRule="exact"/>
        <w:ind w:firstLine="440" w:firstLineChars="100"/>
        <w:jc w:val="center"/>
        <w:rPr>
          <w:rFonts w:eastAsia="方正小标宋简体"/>
          <w:bCs/>
          <w:sz w:val="44"/>
          <w:szCs w:val="44"/>
        </w:rPr>
      </w:pPr>
      <w:r>
        <w:rPr>
          <w:rFonts w:eastAsia="方正小标宋简体"/>
          <w:bCs/>
          <w:sz w:val="44"/>
          <w:szCs w:val="44"/>
        </w:rPr>
        <w:t>防治绩效自评报告</w:t>
      </w:r>
    </w:p>
    <w:p w14:paraId="74177428">
      <w:pPr>
        <w:spacing w:line="530" w:lineRule="exact"/>
        <w:jc w:val="center"/>
        <w:rPr>
          <w:rFonts w:eastAsia="仿宋_GB2312"/>
          <w:sz w:val="30"/>
          <w:szCs w:val="32"/>
        </w:rPr>
      </w:pPr>
    </w:p>
    <w:p w14:paraId="57B692C1">
      <w:pPr>
        <w:spacing w:line="530" w:lineRule="exact"/>
        <w:ind w:firstLine="600" w:firstLineChars="200"/>
        <w:rPr>
          <w:rFonts w:eastAsia="黑体"/>
          <w:bCs/>
          <w:sz w:val="30"/>
          <w:szCs w:val="32"/>
        </w:rPr>
      </w:pPr>
      <w:r>
        <w:rPr>
          <w:rFonts w:eastAsia="黑体"/>
          <w:bCs/>
          <w:sz w:val="30"/>
          <w:szCs w:val="32"/>
        </w:rPr>
        <w:t>一、基本情况</w:t>
      </w:r>
    </w:p>
    <w:p w14:paraId="24A810E0">
      <w:pPr>
        <w:spacing w:line="530" w:lineRule="exact"/>
        <w:ind w:firstLine="643" w:firstLineChars="200"/>
        <w:outlineLvl w:val="0"/>
        <w:rPr>
          <w:rFonts w:eastAsia="仿宋_GB2312"/>
          <w:sz w:val="32"/>
          <w:szCs w:val="32"/>
          <w:lang w:val="zh-CN"/>
        </w:rPr>
      </w:pPr>
      <w:r>
        <w:rPr>
          <w:rFonts w:eastAsia="楷体_GB2312"/>
          <w:b/>
          <w:sz w:val="32"/>
          <w:szCs w:val="32"/>
          <w:lang w:val="zh-CN"/>
        </w:rPr>
        <w:t>（一）设立背景及基本情况。</w:t>
      </w:r>
      <w:r>
        <w:rPr>
          <w:rFonts w:eastAsia="仿宋_GB2312"/>
          <w:sz w:val="32"/>
          <w:szCs w:val="32"/>
          <w:lang w:val="zh-CN"/>
        </w:rPr>
        <w:t>为更加有效</w:t>
      </w:r>
      <w:r>
        <w:rPr>
          <w:rFonts w:hint="eastAsia" w:eastAsia="仿宋_GB2312"/>
          <w:sz w:val="32"/>
          <w:szCs w:val="32"/>
          <w:lang w:val="zh-CN"/>
        </w:rPr>
        <w:t>地</w:t>
      </w:r>
      <w:r>
        <w:rPr>
          <w:rFonts w:eastAsia="仿宋_GB2312"/>
          <w:sz w:val="32"/>
          <w:szCs w:val="32"/>
          <w:lang w:val="zh-CN"/>
        </w:rPr>
        <w:t>开展我县松材线虫病防治工作需求</w:t>
      </w:r>
      <w:r>
        <w:rPr>
          <w:rFonts w:hint="eastAsia" w:eastAsia="仿宋_GB2312"/>
          <w:sz w:val="32"/>
          <w:szCs w:val="32"/>
          <w:lang w:val="zh-CN"/>
        </w:rPr>
        <w:t>，</w:t>
      </w:r>
      <w:r>
        <w:rPr>
          <w:rFonts w:eastAsia="仿宋_GB2312"/>
          <w:sz w:val="32"/>
          <w:szCs w:val="32"/>
          <w:lang w:val="zh-CN"/>
        </w:rPr>
        <w:t>根据《四川省财政厅、四川省林业和草原局关于下达2023年中央财政林业改革发展资金预算（第一批）的通知》（川财资环</w:t>
      </w:r>
      <w:r>
        <w:rPr>
          <w:rFonts w:hint="eastAsia" w:eastAsia="仿宋_GB2312"/>
          <w:sz w:val="32"/>
          <w:szCs w:val="32"/>
          <w:lang w:val="zh-CN"/>
        </w:rPr>
        <w:t>〔2023〕21号</w:t>
      </w:r>
      <w:r>
        <w:rPr>
          <w:rFonts w:eastAsia="仿宋_GB2312"/>
          <w:sz w:val="32"/>
          <w:szCs w:val="32"/>
          <w:lang w:val="zh-CN"/>
        </w:rPr>
        <w:t>）文件将资金用于松材线虫病疫情防控。</w:t>
      </w:r>
    </w:p>
    <w:p w14:paraId="7FB6CDBB">
      <w:pPr>
        <w:spacing w:line="530" w:lineRule="exact"/>
        <w:ind w:firstLine="643" w:firstLineChars="200"/>
        <w:rPr>
          <w:rFonts w:eastAsia="仿宋_GB2312"/>
          <w:sz w:val="32"/>
          <w:szCs w:val="32"/>
          <w:lang w:val="zh-CN"/>
        </w:rPr>
      </w:pPr>
      <w:r>
        <w:rPr>
          <w:rFonts w:eastAsia="楷体_GB2312"/>
          <w:b/>
          <w:sz w:val="32"/>
          <w:szCs w:val="32"/>
          <w:lang w:val="zh-CN"/>
        </w:rPr>
        <w:t>（二）实施目的及支持方向。</w:t>
      </w:r>
      <w:r>
        <w:rPr>
          <w:rFonts w:eastAsia="仿宋_GB2312"/>
          <w:sz w:val="32"/>
          <w:szCs w:val="32"/>
          <w:lang w:val="zh-CN"/>
        </w:rPr>
        <w:t>项目严格执行</w:t>
      </w:r>
      <w:r>
        <w:rPr>
          <w:rFonts w:hint="eastAsia" w:eastAsia="仿宋_GB2312"/>
          <w:sz w:val="32"/>
          <w:szCs w:val="32"/>
          <w:lang w:val="zh-CN"/>
        </w:rPr>
        <w:t>国家林业和草原局</w:t>
      </w:r>
      <w:r>
        <w:rPr>
          <w:rFonts w:eastAsia="仿宋_GB2312"/>
          <w:sz w:val="32"/>
          <w:szCs w:val="32"/>
          <w:lang w:val="zh-CN"/>
        </w:rPr>
        <w:t>印发的《林业改革发展资金管理办法》（财农</w:t>
      </w:r>
      <w:r>
        <w:rPr>
          <w:rFonts w:hint="eastAsia" w:eastAsia="仿宋_GB2312"/>
          <w:sz w:val="32"/>
          <w:szCs w:val="32"/>
          <w:lang w:val="zh-CN"/>
        </w:rPr>
        <w:t>〔2016〕197号</w:t>
      </w:r>
      <w:r>
        <w:rPr>
          <w:rFonts w:eastAsia="仿宋_GB2312"/>
          <w:sz w:val="32"/>
          <w:szCs w:val="32"/>
          <w:lang w:val="zh-CN"/>
        </w:rPr>
        <w:t>）。阶段性支付松材线虫病防治费用。</w:t>
      </w:r>
    </w:p>
    <w:p w14:paraId="762EFA3E">
      <w:pPr>
        <w:spacing w:line="530" w:lineRule="exact"/>
        <w:ind w:firstLine="643" w:firstLineChars="200"/>
        <w:rPr>
          <w:rFonts w:eastAsia="仿宋_GB2312"/>
          <w:sz w:val="32"/>
          <w:szCs w:val="32"/>
          <w:lang w:val="zh-CN"/>
        </w:rPr>
      </w:pPr>
      <w:r>
        <w:rPr>
          <w:rFonts w:eastAsia="楷体_GB2312"/>
          <w:b/>
          <w:sz w:val="32"/>
          <w:szCs w:val="32"/>
          <w:lang w:val="zh-CN"/>
        </w:rPr>
        <w:t>（三）预算安排及分配管理。</w:t>
      </w:r>
      <w:r>
        <w:rPr>
          <w:rFonts w:eastAsia="仿宋_GB2312"/>
          <w:sz w:val="32"/>
          <w:szCs w:val="32"/>
          <w:lang w:val="zh-CN"/>
        </w:rPr>
        <w:t>项目严格执行</w:t>
      </w:r>
      <w:r>
        <w:rPr>
          <w:rFonts w:hint="eastAsia" w:eastAsia="仿宋_GB2312"/>
          <w:sz w:val="32"/>
          <w:szCs w:val="32"/>
          <w:lang w:val="zh-CN"/>
        </w:rPr>
        <w:t>国家林业和草原局</w:t>
      </w:r>
      <w:r>
        <w:rPr>
          <w:rFonts w:eastAsia="仿宋_GB2312"/>
          <w:sz w:val="32"/>
          <w:szCs w:val="32"/>
          <w:lang w:val="zh-CN"/>
        </w:rPr>
        <w:t>印发的《林业改革发展资金管理办法》（财农</w:t>
      </w:r>
      <w:r>
        <w:rPr>
          <w:rFonts w:hint="eastAsia" w:eastAsia="仿宋_GB2312"/>
          <w:sz w:val="32"/>
          <w:szCs w:val="32"/>
          <w:lang w:val="zh-CN"/>
        </w:rPr>
        <w:t>〔2016〕197号</w:t>
      </w:r>
      <w:r>
        <w:rPr>
          <w:rFonts w:eastAsia="仿宋_GB2312"/>
          <w:sz w:val="32"/>
          <w:szCs w:val="32"/>
          <w:lang w:val="zh-CN"/>
        </w:rPr>
        <w:t>）。阶段性支付松材线虫病防治费用。资金来源为2021年省级林业草原改革发展有害生物防治专项资金。</w:t>
      </w:r>
    </w:p>
    <w:p w14:paraId="5F3D7C21">
      <w:pPr>
        <w:spacing w:line="530" w:lineRule="exact"/>
        <w:ind w:firstLine="643" w:firstLineChars="200"/>
        <w:rPr>
          <w:rFonts w:eastAsia="仿宋_GB2312"/>
          <w:sz w:val="32"/>
          <w:szCs w:val="32"/>
          <w:lang w:val="zh-CN"/>
        </w:rPr>
      </w:pPr>
      <w:r>
        <w:rPr>
          <w:rFonts w:eastAsia="楷体_GB2312"/>
          <w:b/>
          <w:sz w:val="32"/>
          <w:szCs w:val="32"/>
          <w:lang w:val="zh-CN"/>
        </w:rPr>
        <w:t>（四）项目绩效目标设置。</w:t>
      </w:r>
      <w:r>
        <w:rPr>
          <w:rFonts w:eastAsia="仿宋_GB2312"/>
          <w:sz w:val="32"/>
          <w:szCs w:val="32"/>
          <w:lang w:val="zh-CN"/>
        </w:rPr>
        <w:t>根据项目实际情况开展自评。</w:t>
      </w:r>
    </w:p>
    <w:p w14:paraId="14412E65">
      <w:pPr>
        <w:spacing w:line="530" w:lineRule="exact"/>
        <w:ind w:firstLine="640" w:firstLineChars="200"/>
        <w:rPr>
          <w:rFonts w:eastAsia="黑体"/>
          <w:sz w:val="32"/>
          <w:szCs w:val="32"/>
          <w:lang w:val="zh-CN"/>
        </w:rPr>
      </w:pPr>
      <w:r>
        <w:rPr>
          <w:rFonts w:eastAsia="黑体"/>
          <w:sz w:val="32"/>
          <w:szCs w:val="32"/>
          <w:lang w:val="zh-CN"/>
        </w:rPr>
        <w:t>二、评价实施</w:t>
      </w:r>
    </w:p>
    <w:p w14:paraId="5C30C6D3">
      <w:pPr>
        <w:spacing w:line="530" w:lineRule="exact"/>
        <w:ind w:firstLine="643" w:firstLineChars="200"/>
        <w:rPr>
          <w:rFonts w:eastAsia="仿宋_GB2312"/>
          <w:sz w:val="32"/>
          <w:szCs w:val="32"/>
          <w:lang w:val="zh-CN"/>
        </w:rPr>
      </w:pPr>
      <w:r>
        <w:rPr>
          <w:rFonts w:eastAsia="楷体_GB2312"/>
          <w:b/>
          <w:sz w:val="32"/>
          <w:szCs w:val="32"/>
          <w:lang w:val="zh-CN"/>
        </w:rPr>
        <w:t>（一）评价目的。</w:t>
      </w:r>
      <w:r>
        <w:rPr>
          <w:rFonts w:eastAsia="仿宋_GB2312"/>
          <w:sz w:val="32"/>
          <w:szCs w:val="32"/>
          <w:lang w:val="zh-CN"/>
        </w:rPr>
        <w:t>实现资金高效管理。</w:t>
      </w:r>
    </w:p>
    <w:p w14:paraId="4EAF3DF7">
      <w:pPr>
        <w:spacing w:line="530" w:lineRule="exact"/>
        <w:ind w:firstLine="643" w:firstLineChars="200"/>
        <w:outlineLvl w:val="0"/>
        <w:rPr>
          <w:rFonts w:eastAsia="仿宋_GB2312"/>
          <w:sz w:val="30"/>
          <w:szCs w:val="32"/>
        </w:rPr>
      </w:pPr>
      <w:r>
        <w:rPr>
          <w:rFonts w:eastAsia="楷体_GB2312"/>
          <w:b/>
          <w:sz w:val="32"/>
          <w:szCs w:val="32"/>
          <w:lang w:val="zh-CN"/>
        </w:rPr>
        <w:t>（二）预设问题及评价重点。</w:t>
      </w:r>
      <w:r>
        <w:rPr>
          <w:rFonts w:eastAsia="仿宋_GB2312"/>
          <w:sz w:val="32"/>
          <w:szCs w:val="32"/>
          <w:lang w:val="zh-CN"/>
        </w:rPr>
        <w:t>项目严格执行</w:t>
      </w:r>
      <w:r>
        <w:rPr>
          <w:rFonts w:hint="eastAsia" w:eastAsia="仿宋_GB2312"/>
          <w:sz w:val="32"/>
          <w:szCs w:val="32"/>
          <w:lang w:val="zh-CN"/>
        </w:rPr>
        <w:t>国家林业和草原局</w:t>
      </w:r>
      <w:r>
        <w:rPr>
          <w:rFonts w:eastAsia="仿宋_GB2312"/>
          <w:sz w:val="32"/>
          <w:szCs w:val="32"/>
          <w:lang w:val="zh-CN"/>
        </w:rPr>
        <w:t>印发的《林业改革发展资金管理办法》（财农</w:t>
      </w:r>
      <w:r>
        <w:rPr>
          <w:rFonts w:hint="eastAsia" w:eastAsia="仿宋_GB2312"/>
          <w:sz w:val="32"/>
          <w:szCs w:val="32"/>
          <w:lang w:val="zh-CN"/>
        </w:rPr>
        <w:t>〔2016〕197号</w:t>
      </w:r>
      <w:r>
        <w:rPr>
          <w:rFonts w:eastAsia="仿宋_GB2312"/>
          <w:sz w:val="32"/>
          <w:szCs w:val="32"/>
          <w:lang w:val="zh-CN"/>
        </w:rPr>
        <w:t>），加强项目补助经费的支出管理，严格使用范围，确保足额及时到位，实行专款专用，没有挪用挤占。用于防治工作开展。资金拨付及时，使用科目合理，程序合法</w:t>
      </w:r>
      <w:r>
        <w:rPr>
          <w:rFonts w:hint="eastAsia" w:eastAsia="仿宋_GB2312"/>
          <w:sz w:val="32"/>
          <w:szCs w:val="32"/>
          <w:lang w:val="zh-CN"/>
        </w:rPr>
        <w:t>，</w:t>
      </w:r>
      <w:r>
        <w:rPr>
          <w:rFonts w:eastAsia="仿宋_GB2312"/>
          <w:sz w:val="32"/>
          <w:szCs w:val="32"/>
          <w:lang w:val="zh-CN"/>
        </w:rPr>
        <w:t>确保了项目的顺利实施和完成。项目资金使用良好。</w:t>
      </w:r>
    </w:p>
    <w:p w14:paraId="613459B2">
      <w:pPr>
        <w:spacing w:line="530" w:lineRule="exact"/>
        <w:ind w:firstLine="643" w:firstLineChars="200"/>
        <w:rPr>
          <w:rFonts w:eastAsia="仿宋_GB2312"/>
          <w:sz w:val="32"/>
          <w:szCs w:val="32"/>
          <w:lang w:val="zh-CN"/>
        </w:rPr>
      </w:pPr>
      <w:r>
        <w:rPr>
          <w:rFonts w:eastAsia="楷体_GB2312"/>
          <w:b/>
          <w:sz w:val="32"/>
          <w:szCs w:val="32"/>
          <w:lang w:val="zh-CN"/>
        </w:rPr>
        <w:t>（三）评价选点。</w:t>
      </w:r>
      <w:r>
        <w:rPr>
          <w:rFonts w:eastAsia="仿宋_GB2312"/>
          <w:sz w:val="32"/>
          <w:szCs w:val="32"/>
          <w:lang w:val="zh-CN"/>
        </w:rPr>
        <w:t>红格镇松材线虫病防控达到要求。</w:t>
      </w:r>
    </w:p>
    <w:p w14:paraId="57DC48C5">
      <w:pPr>
        <w:spacing w:line="530" w:lineRule="exact"/>
        <w:ind w:firstLine="643" w:firstLineChars="200"/>
        <w:rPr>
          <w:rFonts w:eastAsia="仿宋_GB2312"/>
          <w:sz w:val="32"/>
          <w:szCs w:val="32"/>
          <w:lang w:val="zh-CN"/>
        </w:rPr>
      </w:pPr>
      <w:r>
        <w:rPr>
          <w:rFonts w:eastAsia="楷体_GB2312"/>
          <w:b/>
          <w:sz w:val="32"/>
          <w:szCs w:val="32"/>
          <w:lang w:val="zh-CN"/>
        </w:rPr>
        <w:t>（四）评价方法。</w:t>
      </w:r>
      <w:r>
        <w:rPr>
          <w:rFonts w:eastAsia="仿宋_GB2312"/>
          <w:sz w:val="32"/>
          <w:szCs w:val="32"/>
          <w:lang w:val="zh-CN"/>
        </w:rPr>
        <w:t>实地勘察法。</w:t>
      </w:r>
    </w:p>
    <w:p w14:paraId="4D480656">
      <w:pPr>
        <w:spacing w:line="530" w:lineRule="exact"/>
        <w:ind w:firstLine="643" w:firstLineChars="200"/>
        <w:rPr>
          <w:rFonts w:eastAsia="仿宋_GB2312"/>
          <w:sz w:val="32"/>
          <w:szCs w:val="32"/>
          <w:lang w:val="zh-CN"/>
        </w:rPr>
      </w:pPr>
      <w:r>
        <w:rPr>
          <w:rFonts w:eastAsia="楷体_GB2312"/>
          <w:b/>
          <w:sz w:val="32"/>
          <w:szCs w:val="32"/>
          <w:lang w:val="zh-CN"/>
        </w:rPr>
        <w:t>（五）评价组织。</w:t>
      </w:r>
      <w:r>
        <w:rPr>
          <w:rFonts w:eastAsia="仿宋_GB2312"/>
          <w:sz w:val="32"/>
          <w:szCs w:val="32"/>
          <w:lang w:val="zh-CN"/>
        </w:rPr>
        <w:t>县林业局、红格镇人民政府到实地开展项目验收检查。</w:t>
      </w:r>
    </w:p>
    <w:p w14:paraId="61D3F6D7">
      <w:pPr>
        <w:spacing w:line="530" w:lineRule="exact"/>
        <w:ind w:firstLine="640" w:firstLineChars="200"/>
        <w:rPr>
          <w:rFonts w:eastAsia="黑体"/>
          <w:sz w:val="32"/>
          <w:szCs w:val="32"/>
          <w:lang w:val="zh-CN"/>
        </w:rPr>
      </w:pPr>
      <w:r>
        <w:rPr>
          <w:rFonts w:eastAsia="黑体"/>
          <w:sz w:val="32"/>
          <w:szCs w:val="32"/>
          <w:lang w:val="zh-CN"/>
        </w:rPr>
        <w:t>三、绩效分析</w:t>
      </w:r>
    </w:p>
    <w:p w14:paraId="6F1A56DC">
      <w:pPr>
        <w:spacing w:line="530" w:lineRule="exact"/>
        <w:ind w:firstLine="643" w:firstLineChars="200"/>
        <w:rPr>
          <w:rFonts w:eastAsia="楷体_GB2312"/>
          <w:b/>
          <w:sz w:val="32"/>
          <w:szCs w:val="32"/>
          <w:lang w:val="zh-CN"/>
        </w:rPr>
      </w:pPr>
      <w:r>
        <w:rPr>
          <w:rFonts w:eastAsia="楷体_GB2312"/>
          <w:b/>
          <w:sz w:val="32"/>
          <w:szCs w:val="32"/>
          <w:lang w:val="zh-CN"/>
        </w:rPr>
        <w:t>（一）通用指标绩效分析。</w:t>
      </w:r>
    </w:p>
    <w:p w14:paraId="12D4AA50">
      <w:pPr>
        <w:spacing w:line="530" w:lineRule="exact"/>
        <w:ind w:firstLine="640" w:firstLineChars="200"/>
        <w:rPr>
          <w:rFonts w:eastAsia="仿宋_GB2312"/>
          <w:sz w:val="32"/>
          <w:szCs w:val="32"/>
          <w:lang w:val="zh-CN"/>
        </w:rPr>
      </w:pPr>
      <w:r>
        <w:rPr>
          <w:rFonts w:eastAsia="楷体_GB2312"/>
          <w:sz w:val="32"/>
          <w:szCs w:val="32"/>
          <w:lang w:val="zh-CN"/>
        </w:rPr>
        <w:t>1.项目决策。</w:t>
      </w:r>
      <w:r>
        <w:rPr>
          <w:rFonts w:eastAsia="仿宋_GB2312"/>
          <w:sz w:val="32"/>
          <w:szCs w:val="32"/>
          <w:lang w:val="zh-CN"/>
        </w:rPr>
        <w:t>决策程序符合规定、规划论证合理、资金投向规范。</w:t>
      </w:r>
    </w:p>
    <w:p w14:paraId="273C073F">
      <w:pPr>
        <w:spacing w:line="530" w:lineRule="exact"/>
        <w:ind w:firstLine="640" w:firstLineChars="200"/>
        <w:rPr>
          <w:rFonts w:eastAsia="仿宋_GB2312"/>
          <w:sz w:val="32"/>
          <w:szCs w:val="32"/>
          <w:lang w:val="zh-CN"/>
        </w:rPr>
      </w:pPr>
      <w:r>
        <w:rPr>
          <w:rFonts w:eastAsia="楷体_GB2312"/>
          <w:sz w:val="32"/>
          <w:szCs w:val="32"/>
          <w:lang w:val="zh-CN"/>
        </w:rPr>
        <w:t>2.项目管理。</w:t>
      </w:r>
      <w:r>
        <w:rPr>
          <w:rFonts w:eastAsia="仿宋_GB2312"/>
          <w:sz w:val="32"/>
          <w:szCs w:val="32"/>
          <w:lang w:val="zh-CN"/>
        </w:rPr>
        <w:t>制度办法符合规定、分配管理合理、绩效监管到位。</w:t>
      </w:r>
    </w:p>
    <w:p w14:paraId="07888A71">
      <w:pPr>
        <w:spacing w:line="530" w:lineRule="exact"/>
        <w:ind w:firstLine="640" w:firstLineChars="200"/>
        <w:rPr>
          <w:rFonts w:eastAsia="仿宋_GB2312"/>
          <w:sz w:val="32"/>
          <w:szCs w:val="32"/>
          <w:lang w:val="zh-CN"/>
        </w:rPr>
      </w:pPr>
      <w:r>
        <w:rPr>
          <w:rFonts w:eastAsia="楷体_GB2312"/>
          <w:sz w:val="32"/>
          <w:szCs w:val="32"/>
          <w:lang w:val="zh-CN"/>
        </w:rPr>
        <w:t>3.项目实施。</w:t>
      </w:r>
      <w:r>
        <w:rPr>
          <w:rFonts w:eastAsia="仿宋_GB2312"/>
          <w:sz w:val="32"/>
          <w:szCs w:val="32"/>
          <w:lang w:val="zh-CN"/>
        </w:rPr>
        <w:t>预算执行、资金使用均符合规定。</w:t>
      </w:r>
    </w:p>
    <w:p w14:paraId="47D5871B">
      <w:pPr>
        <w:spacing w:line="530" w:lineRule="exact"/>
        <w:ind w:firstLine="640" w:firstLineChars="200"/>
        <w:rPr>
          <w:rFonts w:eastAsia="仿宋_GB2312"/>
          <w:sz w:val="32"/>
          <w:szCs w:val="32"/>
          <w:lang w:val="zh-CN"/>
        </w:rPr>
      </w:pPr>
      <w:r>
        <w:rPr>
          <w:rFonts w:eastAsia="楷体_GB2312"/>
          <w:sz w:val="32"/>
          <w:szCs w:val="32"/>
          <w:lang w:val="zh-CN"/>
        </w:rPr>
        <w:t>4.项目结果。评价</w:t>
      </w:r>
      <w:r>
        <w:rPr>
          <w:rFonts w:eastAsia="仿宋_GB2312"/>
          <w:sz w:val="32"/>
          <w:szCs w:val="32"/>
          <w:lang w:val="zh-CN"/>
        </w:rPr>
        <w:t>目标完成。</w:t>
      </w:r>
    </w:p>
    <w:p w14:paraId="5B2A21DA">
      <w:pPr>
        <w:spacing w:line="530" w:lineRule="exact"/>
        <w:ind w:firstLine="643" w:firstLineChars="200"/>
        <w:rPr>
          <w:rFonts w:eastAsia="仿宋_GB2312"/>
          <w:sz w:val="30"/>
          <w:lang w:val="zh-CN"/>
        </w:rPr>
      </w:pPr>
      <w:r>
        <w:rPr>
          <w:rFonts w:eastAsia="楷体_GB2312"/>
          <w:b/>
          <w:sz w:val="32"/>
          <w:szCs w:val="32"/>
          <w:lang w:val="zh-CN"/>
        </w:rPr>
        <w:t>（二）专用指标绩效分析。</w:t>
      </w:r>
    </w:p>
    <w:p w14:paraId="53B49FCF">
      <w:pPr>
        <w:spacing w:line="530" w:lineRule="exact"/>
        <w:ind w:firstLine="640" w:firstLineChars="200"/>
        <w:rPr>
          <w:rFonts w:eastAsia="仿宋_GB2312"/>
          <w:sz w:val="32"/>
          <w:szCs w:val="32"/>
          <w:lang w:val="zh-CN"/>
        </w:rPr>
      </w:pPr>
      <w:r>
        <w:rPr>
          <w:rFonts w:eastAsia="楷体_GB2312"/>
          <w:sz w:val="32"/>
          <w:szCs w:val="32"/>
          <w:lang w:val="zh-CN"/>
        </w:rPr>
        <w:t>1.产业发展。维护生态系统的健康</w:t>
      </w:r>
      <w:r>
        <w:rPr>
          <w:rFonts w:hint="eastAsia" w:eastAsia="楷体_GB2312"/>
          <w:sz w:val="32"/>
          <w:szCs w:val="32"/>
          <w:lang w:val="zh-CN"/>
        </w:rPr>
        <w:t>；</w:t>
      </w:r>
      <w:r>
        <w:rPr>
          <w:rFonts w:eastAsia="楷体_GB2312"/>
          <w:sz w:val="32"/>
          <w:szCs w:val="32"/>
        </w:rPr>
        <w:t>松树是重要的经济树种，因此还促进了相关产业的发展和经济增长</w:t>
      </w:r>
      <w:r>
        <w:rPr>
          <w:rFonts w:eastAsia="楷体_GB2312"/>
          <w:sz w:val="32"/>
          <w:szCs w:val="32"/>
          <w:lang w:val="zh-CN"/>
        </w:rPr>
        <w:t>。</w:t>
      </w:r>
    </w:p>
    <w:p w14:paraId="70CD64A5">
      <w:pPr>
        <w:spacing w:line="530" w:lineRule="exact"/>
        <w:ind w:firstLine="640" w:firstLineChars="200"/>
        <w:rPr>
          <w:rFonts w:eastAsia="仿宋_GB2312"/>
          <w:sz w:val="32"/>
          <w:szCs w:val="32"/>
          <w:lang w:val="zh-CN"/>
        </w:rPr>
      </w:pPr>
      <w:r>
        <w:rPr>
          <w:rFonts w:eastAsia="楷体_GB2312"/>
          <w:sz w:val="32"/>
          <w:szCs w:val="32"/>
          <w:lang w:val="zh-CN"/>
        </w:rPr>
        <w:t>2.民生保障。</w:t>
      </w:r>
      <w:r>
        <w:rPr>
          <w:rFonts w:eastAsia="仿宋_GB2312"/>
          <w:sz w:val="32"/>
          <w:szCs w:val="32"/>
          <w:lang w:val="zh-CN"/>
        </w:rPr>
        <w:t>获得老百姓一致好评。</w:t>
      </w:r>
    </w:p>
    <w:p w14:paraId="7826F367">
      <w:pPr>
        <w:spacing w:line="530" w:lineRule="exact"/>
        <w:ind w:firstLine="640" w:firstLineChars="200"/>
        <w:rPr>
          <w:rFonts w:eastAsia="楷体_GB2312"/>
          <w:sz w:val="32"/>
          <w:szCs w:val="32"/>
          <w:lang w:val="zh-CN"/>
        </w:rPr>
      </w:pPr>
      <w:r>
        <w:rPr>
          <w:rFonts w:eastAsia="楷体_GB2312"/>
          <w:sz w:val="32"/>
          <w:szCs w:val="32"/>
          <w:lang w:val="zh-CN"/>
        </w:rPr>
        <w:t>3.基础设施。正在配套后续管护设施。</w:t>
      </w:r>
    </w:p>
    <w:p w14:paraId="3409774E">
      <w:pPr>
        <w:spacing w:line="530" w:lineRule="exact"/>
        <w:ind w:firstLine="640" w:firstLineChars="200"/>
        <w:rPr>
          <w:rFonts w:eastAsia="仿宋_GB2312"/>
          <w:sz w:val="32"/>
          <w:szCs w:val="32"/>
          <w:lang w:val="zh-CN"/>
        </w:rPr>
      </w:pPr>
      <w:r>
        <w:rPr>
          <w:rFonts w:eastAsia="楷体_GB2312"/>
          <w:sz w:val="32"/>
          <w:szCs w:val="32"/>
          <w:lang w:val="zh-CN"/>
        </w:rPr>
        <w:t>4.行政运转。该项目</w:t>
      </w:r>
      <w:r>
        <w:rPr>
          <w:rFonts w:eastAsia="仿宋_GB2312"/>
          <w:sz w:val="32"/>
          <w:szCs w:val="32"/>
          <w:lang w:val="zh-CN"/>
        </w:rPr>
        <w:t>用途合规、程序合规、标准合规。</w:t>
      </w:r>
    </w:p>
    <w:p w14:paraId="3B8480D6">
      <w:pPr>
        <w:spacing w:line="530" w:lineRule="exact"/>
        <w:ind w:firstLine="643" w:firstLineChars="200"/>
        <w:rPr>
          <w:rFonts w:eastAsia="仿宋_GB2312"/>
          <w:sz w:val="32"/>
          <w:szCs w:val="32"/>
          <w:lang w:val="zh-CN"/>
        </w:rPr>
      </w:pPr>
      <w:r>
        <w:rPr>
          <w:rFonts w:eastAsia="楷体_GB2312"/>
          <w:b/>
          <w:sz w:val="32"/>
          <w:szCs w:val="32"/>
          <w:lang w:val="zh-CN"/>
        </w:rPr>
        <w:t>（三）个性指标绩效分析。</w:t>
      </w:r>
      <w:r>
        <w:rPr>
          <w:rFonts w:eastAsia="仿宋_GB2312"/>
          <w:bCs/>
          <w:sz w:val="32"/>
          <w:szCs w:val="32"/>
          <w:lang w:val="zh-CN"/>
        </w:rPr>
        <w:t>已完成目标</w:t>
      </w:r>
      <w:r>
        <w:rPr>
          <w:rFonts w:eastAsia="仿宋_GB2312"/>
          <w:sz w:val="32"/>
          <w:szCs w:val="32"/>
          <w:lang w:val="zh-CN"/>
        </w:rPr>
        <w:t>。</w:t>
      </w:r>
    </w:p>
    <w:p w14:paraId="5EE328B7">
      <w:pPr>
        <w:spacing w:line="530" w:lineRule="exact"/>
        <w:ind w:firstLine="640" w:firstLineChars="200"/>
        <w:rPr>
          <w:rFonts w:eastAsia="黑体"/>
          <w:sz w:val="32"/>
          <w:szCs w:val="32"/>
          <w:lang w:val="zh-CN"/>
        </w:rPr>
      </w:pPr>
      <w:r>
        <w:rPr>
          <w:rFonts w:eastAsia="黑体"/>
          <w:sz w:val="32"/>
          <w:szCs w:val="32"/>
          <w:lang w:val="zh-CN"/>
        </w:rPr>
        <w:t>四、评价结论</w:t>
      </w:r>
    </w:p>
    <w:p w14:paraId="3F8150D4">
      <w:pPr>
        <w:spacing w:line="530" w:lineRule="exact"/>
        <w:ind w:firstLine="640" w:firstLineChars="200"/>
        <w:rPr>
          <w:rFonts w:eastAsia="仿宋_GB2312"/>
          <w:sz w:val="32"/>
          <w:szCs w:val="32"/>
        </w:rPr>
      </w:pPr>
      <w:r>
        <w:rPr>
          <w:rFonts w:eastAsia="仿宋_GB2312"/>
          <w:sz w:val="32"/>
          <w:szCs w:val="32"/>
          <w:lang w:val="zh-CN"/>
        </w:rPr>
        <w:t>该项目按时</w:t>
      </w:r>
      <w:r>
        <w:rPr>
          <w:rFonts w:hint="eastAsia" w:eastAsia="仿宋_GB2312"/>
          <w:sz w:val="32"/>
          <w:szCs w:val="32"/>
          <w:lang w:val="zh-CN"/>
        </w:rPr>
        <w:t>按</w:t>
      </w:r>
      <w:r>
        <w:rPr>
          <w:rFonts w:eastAsia="仿宋_GB2312"/>
          <w:sz w:val="32"/>
          <w:szCs w:val="32"/>
          <w:lang w:val="zh-CN"/>
        </w:rPr>
        <w:t>规完成，改善环境的同时增加农合经济收入，自评得分</w:t>
      </w:r>
      <w:r>
        <w:rPr>
          <w:rFonts w:eastAsia="仿宋_GB2312"/>
          <w:sz w:val="32"/>
          <w:szCs w:val="32"/>
        </w:rPr>
        <w:t>100分。</w:t>
      </w:r>
    </w:p>
    <w:p w14:paraId="5897F50D">
      <w:pPr>
        <w:spacing w:line="530" w:lineRule="exact"/>
        <w:ind w:firstLine="640" w:firstLineChars="200"/>
        <w:rPr>
          <w:rFonts w:eastAsia="黑体"/>
          <w:sz w:val="32"/>
          <w:szCs w:val="32"/>
          <w:lang w:val="zh-CN"/>
        </w:rPr>
      </w:pPr>
      <w:r>
        <w:rPr>
          <w:rFonts w:eastAsia="黑体"/>
          <w:sz w:val="32"/>
          <w:szCs w:val="32"/>
          <w:lang w:val="zh-CN"/>
        </w:rPr>
        <w:t>五、存在主要问题</w:t>
      </w:r>
    </w:p>
    <w:p w14:paraId="115978FD">
      <w:pPr>
        <w:spacing w:line="530" w:lineRule="exact"/>
        <w:ind w:firstLine="640" w:firstLineChars="200"/>
        <w:rPr>
          <w:rFonts w:eastAsia="仿宋_GB2312"/>
          <w:sz w:val="32"/>
          <w:szCs w:val="32"/>
          <w:lang w:val="zh-CN"/>
        </w:rPr>
      </w:pPr>
      <w:r>
        <w:rPr>
          <w:rFonts w:eastAsia="仿宋_GB2312"/>
          <w:sz w:val="32"/>
          <w:szCs w:val="32"/>
          <w:lang w:val="zh-CN"/>
        </w:rPr>
        <w:t>无。</w:t>
      </w:r>
    </w:p>
    <w:p w14:paraId="3803411D">
      <w:pPr>
        <w:spacing w:line="530" w:lineRule="exact"/>
        <w:ind w:firstLine="640" w:firstLineChars="200"/>
        <w:rPr>
          <w:rFonts w:eastAsia="黑体"/>
          <w:sz w:val="32"/>
          <w:szCs w:val="32"/>
          <w:lang w:val="zh-CN"/>
        </w:rPr>
      </w:pPr>
      <w:r>
        <w:rPr>
          <w:rFonts w:eastAsia="黑体"/>
          <w:sz w:val="32"/>
          <w:szCs w:val="32"/>
          <w:lang w:val="zh-CN"/>
        </w:rPr>
        <w:t>六、改进建议</w:t>
      </w:r>
    </w:p>
    <w:p w14:paraId="12C4F7D2">
      <w:pPr>
        <w:spacing w:line="530" w:lineRule="exact"/>
        <w:ind w:firstLine="640" w:firstLineChars="200"/>
        <w:rPr>
          <w:rFonts w:eastAsia="仿宋_GB2312"/>
          <w:sz w:val="32"/>
          <w:szCs w:val="32"/>
          <w:lang w:val="zh-CN"/>
        </w:rPr>
        <w:sectPr>
          <w:pgSz w:w="11906" w:h="16838"/>
          <w:pgMar w:top="1440" w:right="1800" w:bottom="1440" w:left="1800" w:header="851" w:footer="992" w:gutter="0"/>
          <w:pgNumType w:fmt="decimal"/>
          <w:cols w:space="425" w:num="1"/>
          <w:titlePg/>
          <w:docGrid w:type="lines" w:linePitch="312" w:charSpace="0"/>
        </w:sectPr>
      </w:pPr>
      <w:r>
        <w:rPr>
          <w:rFonts w:eastAsia="仿宋_GB2312"/>
          <w:sz w:val="32"/>
          <w:szCs w:val="32"/>
          <w:lang w:val="zh-CN"/>
        </w:rPr>
        <w:t>无。</w:t>
      </w:r>
    </w:p>
    <w:p w14:paraId="7E90A7C0">
      <w:pPr>
        <w:rPr>
          <w:rFonts w:eastAsia="黑体"/>
          <w:sz w:val="32"/>
          <w:szCs w:val="32"/>
        </w:rPr>
      </w:pPr>
      <w:r>
        <w:rPr>
          <w:rFonts w:eastAsia="黑体"/>
          <w:sz w:val="32"/>
          <w:szCs w:val="32"/>
        </w:rPr>
        <w:t>附件20</w:t>
      </w:r>
    </w:p>
    <w:p w14:paraId="7A80C1E9">
      <w:pPr>
        <w:spacing w:line="550" w:lineRule="exact"/>
        <w:jc w:val="center"/>
        <w:rPr>
          <w:rFonts w:eastAsia="方正小标宋简体"/>
          <w:bCs/>
          <w:sz w:val="44"/>
          <w:szCs w:val="44"/>
        </w:rPr>
      </w:pPr>
      <w:r>
        <w:rPr>
          <w:rFonts w:eastAsia="方正小标宋简体"/>
          <w:bCs/>
          <w:sz w:val="44"/>
          <w:szCs w:val="44"/>
        </w:rPr>
        <w:t>盐边县2024年松材线虫病防治</w:t>
      </w:r>
    </w:p>
    <w:p w14:paraId="65E1186D">
      <w:pPr>
        <w:spacing w:line="550" w:lineRule="exact"/>
        <w:jc w:val="center"/>
        <w:rPr>
          <w:rFonts w:eastAsia="方正小标宋简体"/>
          <w:bCs/>
          <w:sz w:val="44"/>
          <w:szCs w:val="44"/>
        </w:rPr>
      </w:pPr>
      <w:r>
        <w:rPr>
          <w:rFonts w:eastAsia="方正小标宋简体"/>
          <w:bCs/>
          <w:sz w:val="44"/>
          <w:szCs w:val="44"/>
        </w:rPr>
        <w:t>绩效自评报告</w:t>
      </w:r>
    </w:p>
    <w:p w14:paraId="32BED510">
      <w:pPr>
        <w:spacing w:line="550" w:lineRule="exact"/>
        <w:jc w:val="center"/>
        <w:rPr>
          <w:rFonts w:eastAsia="仿宋_GB2312"/>
          <w:sz w:val="30"/>
          <w:szCs w:val="32"/>
        </w:rPr>
      </w:pPr>
    </w:p>
    <w:p w14:paraId="6FC86B8E">
      <w:pPr>
        <w:spacing w:line="550" w:lineRule="exact"/>
        <w:ind w:firstLine="600" w:firstLineChars="200"/>
        <w:rPr>
          <w:rFonts w:eastAsia="黑体"/>
          <w:bCs/>
          <w:sz w:val="30"/>
          <w:szCs w:val="32"/>
        </w:rPr>
      </w:pPr>
      <w:r>
        <w:rPr>
          <w:rFonts w:eastAsia="黑体"/>
          <w:bCs/>
          <w:sz w:val="30"/>
          <w:szCs w:val="32"/>
        </w:rPr>
        <w:t>一、基本情况</w:t>
      </w:r>
    </w:p>
    <w:p w14:paraId="6AAE17A1">
      <w:pPr>
        <w:spacing w:line="550" w:lineRule="exact"/>
        <w:ind w:firstLine="643" w:firstLineChars="200"/>
        <w:outlineLvl w:val="0"/>
        <w:rPr>
          <w:rFonts w:eastAsia="仿宋_GB2312"/>
          <w:sz w:val="30"/>
          <w:szCs w:val="32"/>
        </w:rPr>
      </w:pPr>
      <w:r>
        <w:rPr>
          <w:rFonts w:eastAsia="楷体_GB2312"/>
          <w:b/>
          <w:sz w:val="32"/>
          <w:szCs w:val="32"/>
          <w:lang w:val="zh-CN"/>
        </w:rPr>
        <w:t>（一）设立背景及基本情况。</w:t>
      </w:r>
      <w:r>
        <w:rPr>
          <w:rFonts w:eastAsia="仿宋_GB2312"/>
          <w:sz w:val="32"/>
          <w:szCs w:val="32"/>
          <w:lang w:val="zh-CN"/>
        </w:rPr>
        <w:t>为更加有效</w:t>
      </w:r>
      <w:r>
        <w:rPr>
          <w:rFonts w:hint="eastAsia" w:eastAsia="仿宋_GB2312"/>
          <w:sz w:val="32"/>
          <w:szCs w:val="32"/>
          <w:lang w:val="zh-CN"/>
        </w:rPr>
        <w:t>地</w:t>
      </w:r>
      <w:r>
        <w:rPr>
          <w:rFonts w:eastAsia="仿宋_GB2312"/>
          <w:sz w:val="32"/>
          <w:szCs w:val="32"/>
          <w:lang w:val="zh-CN"/>
        </w:rPr>
        <w:t>开展我县松材线虫病防治工作需求根据川财资环</w:t>
      </w:r>
      <w:r>
        <w:rPr>
          <w:rFonts w:hint="eastAsia" w:eastAsia="仿宋_GB2312"/>
          <w:sz w:val="32"/>
          <w:szCs w:val="32"/>
          <w:lang w:val="zh-CN"/>
        </w:rPr>
        <w:t>〔2021〕53号</w:t>
      </w:r>
      <w:r>
        <w:rPr>
          <w:rFonts w:eastAsia="仿宋_GB2312"/>
          <w:sz w:val="32"/>
          <w:szCs w:val="32"/>
          <w:lang w:val="zh-CN"/>
        </w:rPr>
        <w:t>下达2021年省级林业草原改革发展专项资金用于松材线虫病疫情防控。</w:t>
      </w:r>
    </w:p>
    <w:p w14:paraId="4B547DA6">
      <w:pPr>
        <w:spacing w:line="550" w:lineRule="exact"/>
        <w:ind w:firstLine="643" w:firstLineChars="200"/>
        <w:rPr>
          <w:rFonts w:eastAsia="仿宋_GB2312"/>
          <w:sz w:val="32"/>
          <w:szCs w:val="32"/>
          <w:lang w:val="zh-CN"/>
        </w:rPr>
      </w:pPr>
      <w:r>
        <w:rPr>
          <w:rFonts w:eastAsia="楷体_GB2312"/>
          <w:b/>
          <w:sz w:val="32"/>
          <w:szCs w:val="32"/>
          <w:lang w:val="zh-CN"/>
        </w:rPr>
        <w:t>（二）实施目的及支持方向。</w:t>
      </w:r>
      <w:r>
        <w:rPr>
          <w:rFonts w:eastAsia="仿宋_GB2312"/>
          <w:sz w:val="32"/>
          <w:szCs w:val="32"/>
          <w:lang w:val="zh-CN"/>
        </w:rPr>
        <w:t>项目严格执行</w:t>
      </w:r>
      <w:r>
        <w:rPr>
          <w:rFonts w:hint="eastAsia" w:eastAsia="仿宋_GB2312"/>
          <w:sz w:val="32"/>
          <w:szCs w:val="32"/>
          <w:lang w:val="zh-CN"/>
        </w:rPr>
        <w:t>国家林业和草原局</w:t>
      </w:r>
      <w:r>
        <w:rPr>
          <w:rFonts w:eastAsia="仿宋_GB2312"/>
          <w:sz w:val="32"/>
          <w:szCs w:val="32"/>
          <w:lang w:val="zh-CN"/>
        </w:rPr>
        <w:t>印发的《林业改革发展资金管理办法》（财农</w:t>
      </w:r>
      <w:r>
        <w:rPr>
          <w:rFonts w:hint="eastAsia" w:eastAsia="仿宋_GB2312"/>
          <w:sz w:val="32"/>
          <w:szCs w:val="32"/>
          <w:lang w:val="zh-CN"/>
        </w:rPr>
        <w:t>〔2016〕197号</w:t>
      </w:r>
      <w:r>
        <w:rPr>
          <w:rFonts w:eastAsia="仿宋_GB2312"/>
          <w:sz w:val="32"/>
          <w:szCs w:val="32"/>
          <w:lang w:val="zh-CN"/>
        </w:rPr>
        <w:t>）。阶段性支付松材线虫病防治费用。</w:t>
      </w:r>
    </w:p>
    <w:p w14:paraId="67ED250A">
      <w:pPr>
        <w:spacing w:line="550" w:lineRule="exact"/>
        <w:ind w:firstLine="643" w:firstLineChars="200"/>
        <w:rPr>
          <w:rFonts w:eastAsia="仿宋_GB2312"/>
          <w:sz w:val="32"/>
          <w:szCs w:val="32"/>
          <w:lang w:val="zh-CN"/>
        </w:rPr>
      </w:pPr>
      <w:r>
        <w:rPr>
          <w:rFonts w:eastAsia="楷体_GB2312"/>
          <w:b/>
          <w:sz w:val="32"/>
          <w:szCs w:val="32"/>
          <w:lang w:val="zh-CN"/>
        </w:rPr>
        <w:t>（三）预算安排及分配管理。</w:t>
      </w:r>
      <w:r>
        <w:rPr>
          <w:rFonts w:eastAsia="仿宋_GB2312"/>
          <w:sz w:val="32"/>
          <w:szCs w:val="32"/>
          <w:lang w:val="zh-CN"/>
        </w:rPr>
        <w:t>项目严格执行</w:t>
      </w:r>
      <w:r>
        <w:rPr>
          <w:rFonts w:hint="eastAsia" w:eastAsia="仿宋_GB2312"/>
          <w:sz w:val="32"/>
          <w:szCs w:val="32"/>
          <w:lang w:val="zh-CN"/>
        </w:rPr>
        <w:t>国家林业和草原局</w:t>
      </w:r>
      <w:r>
        <w:rPr>
          <w:rFonts w:eastAsia="仿宋_GB2312"/>
          <w:sz w:val="32"/>
          <w:szCs w:val="32"/>
          <w:lang w:val="zh-CN"/>
        </w:rPr>
        <w:t>印发的《林业改革发展资金管理办法》（财农</w:t>
      </w:r>
      <w:r>
        <w:rPr>
          <w:rFonts w:hint="eastAsia" w:eastAsia="仿宋_GB2312"/>
          <w:sz w:val="32"/>
          <w:szCs w:val="32"/>
          <w:lang w:val="zh-CN"/>
        </w:rPr>
        <w:t>〔2016〕197号</w:t>
      </w:r>
      <w:r>
        <w:rPr>
          <w:rFonts w:eastAsia="仿宋_GB2312"/>
          <w:sz w:val="32"/>
          <w:szCs w:val="32"/>
          <w:lang w:val="zh-CN"/>
        </w:rPr>
        <w:t>）。阶段性支付松材线虫病防治费用。资金来源为2021年省级林业草原改革发展有害生物防治专项资金。</w:t>
      </w:r>
    </w:p>
    <w:p w14:paraId="5803DEA5">
      <w:pPr>
        <w:spacing w:line="550" w:lineRule="exact"/>
        <w:ind w:firstLine="643" w:firstLineChars="200"/>
        <w:rPr>
          <w:rFonts w:eastAsia="仿宋_GB2312"/>
          <w:sz w:val="32"/>
          <w:szCs w:val="32"/>
          <w:lang w:val="zh-CN"/>
        </w:rPr>
      </w:pPr>
      <w:r>
        <w:rPr>
          <w:rFonts w:eastAsia="楷体_GB2312"/>
          <w:b/>
          <w:sz w:val="32"/>
          <w:szCs w:val="32"/>
          <w:lang w:val="zh-CN"/>
        </w:rPr>
        <w:t>（四）项目绩效目标设置。</w:t>
      </w:r>
      <w:r>
        <w:rPr>
          <w:rFonts w:eastAsia="仿宋_GB2312"/>
          <w:sz w:val="32"/>
          <w:szCs w:val="32"/>
          <w:lang w:val="zh-CN"/>
        </w:rPr>
        <w:t>根据项目实际情况开展自评。</w:t>
      </w:r>
    </w:p>
    <w:p w14:paraId="306FF6E3">
      <w:pPr>
        <w:spacing w:line="550" w:lineRule="exact"/>
        <w:ind w:firstLine="640" w:firstLineChars="200"/>
        <w:rPr>
          <w:rFonts w:eastAsia="黑体"/>
          <w:sz w:val="32"/>
          <w:szCs w:val="32"/>
          <w:lang w:val="zh-CN"/>
        </w:rPr>
      </w:pPr>
      <w:r>
        <w:rPr>
          <w:rFonts w:eastAsia="黑体"/>
          <w:sz w:val="32"/>
          <w:szCs w:val="32"/>
          <w:lang w:val="zh-CN"/>
        </w:rPr>
        <w:t>二、评价实施</w:t>
      </w:r>
    </w:p>
    <w:p w14:paraId="235BEF1E">
      <w:pPr>
        <w:spacing w:line="550" w:lineRule="exact"/>
        <w:ind w:firstLine="643" w:firstLineChars="200"/>
        <w:rPr>
          <w:rFonts w:eastAsia="仿宋_GB2312"/>
          <w:sz w:val="32"/>
          <w:szCs w:val="32"/>
          <w:lang w:val="zh-CN"/>
        </w:rPr>
      </w:pPr>
      <w:r>
        <w:rPr>
          <w:rFonts w:eastAsia="楷体_GB2312"/>
          <w:b/>
          <w:sz w:val="32"/>
          <w:szCs w:val="32"/>
          <w:lang w:val="zh-CN"/>
        </w:rPr>
        <w:t>（一）评价目的。</w:t>
      </w:r>
      <w:r>
        <w:rPr>
          <w:rFonts w:eastAsia="仿宋_GB2312"/>
          <w:sz w:val="32"/>
          <w:szCs w:val="32"/>
          <w:lang w:val="zh-CN"/>
        </w:rPr>
        <w:t>实现资金高效管理。</w:t>
      </w:r>
    </w:p>
    <w:p w14:paraId="01F245A8">
      <w:pPr>
        <w:spacing w:line="550" w:lineRule="exact"/>
        <w:ind w:firstLine="643" w:firstLineChars="200"/>
        <w:outlineLvl w:val="0"/>
        <w:rPr>
          <w:rFonts w:eastAsia="仿宋_GB2312"/>
          <w:sz w:val="32"/>
          <w:szCs w:val="32"/>
          <w:lang w:val="zh-CN"/>
        </w:rPr>
      </w:pPr>
      <w:r>
        <w:rPr>
          <w:rFonts w:eastAsia="楷体_GB2312"/>
          <w:b/>
          <w:sz w:val="32"/>
          <w:szCs w:val="32"/>
          <w:lang w:val="zh-CN"/>
        </w:rPr>
        <w:t>（二）预设问题及评价重点。</w:t>
      </w:r>
      <w:r>
        <w:rPr>
          <w:rFonts w:eastAsia="仿宋_GB2312"/>
          <w:sz w:val="32"/>
          <w:szCs w:val="32"/>
          <w:lang w:val="zh-CN"/>
        </w:rPr>
        <w:t>项目严格执行</w:t>
      </w:r>
      <w:r>
        <w:rPr>
          <w:rFonts w:hint="eastAsia" w:eastAsia="仿宋_GB2312"/>
          <w:sz w:val="32"/>
          <w:szCs w:val="32"/>
          <w:lang w:val="zh-CN"/>
        </w:rPr>
        <w:t>国家林业和草原局</w:t>
      </w:r>
      <w:r>
        <w:rPr>
          <w:rFonts w:eastAsia="仿宋_GB2312"/>
          <w:sz w:val="32"/>
          <w:szCs w:val="32"/>
          <w:lang w:val="zh-CN"/>
        </w:rPr>
        <w:t>印发的《林业改革发展资金管理办法》（财农</w:t>
      </w:r>
      <w:r>
        <w:rPr>
          <w:rFonts w:hint="eastAsia" w:eastAsia="仿宋_GB2312"/>
          <w:sz w:val="32"/>
          <w:szCs w:val="32"/>
          <w:lang w:val="zh-CN"/>
        </w:rPr>
        <w:t>〔2016〕197号</w:t>
      </w:r>
      <w:r>
        <w:rPr>
          <w:rFonts w:eastAsia="仿宋_GB2312"/>
          <w:sz w:val="32"/>
          <w:szCs w:val="32"/>
          <w:lang w:val="zh-CN"/>
        </w:rPr>
        <w:t>），加强项目补助经费的支出管理，严格使用范围，确保足额及时到位，实行专款专用，没有挪用挤占。用于防治工作开展。资金拨付及时，使用科目合理，程序合法</w:t>
      </w:r>
      <w:r>
        <w:rPr>
          <w:rFonts w:hint="eastAsia" w:eastAsia="仿宋_GB2312"/>
          <w:sz w:val="32"/>
          <w:szCs w:val="32"/>
          <w:lang w:val="zh-CN"/>
        </w:rPr>
        <w:t>，</w:t>
      </w:r>
      <w:r>
        <w:rPr>
          <w:rFonts w:eastAsia="仿宋_GB2312"/>
          <w:sz w:val="32"/>
          <w:szCs w:val="32"/>
          <w:lang w:val="zh-CN"/>
        </w:rPr>
        <w:t>确保了项目的顺利实施和完成。项目资金使用良好。</w:t>
      </w:r>
    </w:p>
    <w:p w14:paraId="22126EE0">
      <w:pPr>
        <w:spacing w:line="550" w:lineRule="exact"/>
        <w:ind w:firstLine="643" w:firstLineChars="200"/>
        <w:rPr>
          <w:rFonts w:eastAsia="仿宋_GB2312"/>
          <w:sz w:val="32"/>
          <w:szCs w:val="32"/>
          <w:lang w:val="zh-CN"/>
        </w:rPr>
      </w:pPr>
      <w:r>
        <w:rPr>
          <w:rFonts w:eastAsia="楷体_GB2312"/>
          <w:b/>
          <w:sz w:val="32"/>
          <w:szCs w:val="32"/>
          <w:lang w:val="zh-CN"/>
        </w:rPr>
        <w:t>（三）评价选点。</w:t>
      </w:r>
      <w:r>
        <w:rPr>
          <w:rFonts w:eastAsia="仿宋_GB2312"/>
          <w:sz w:val="32"/>
          <w:szCs w:val="32"/>
          <w:lang w:val="zh-CN"/>
        </w:rPr>
        <w:t>红格镇松材线虫病防控达到要求。</w:t>
      </w:r>
    </w:p>
    <w:p w14:paraId="597E7B14">
      <w:pPr>
        <w:spacing w:line="550" w:lineRule="exact"/>
        <w:ind w:firstLine="643" w:firstLineChars="200"/>
        <w:rPr>
          <w:rFonts w:eastAsia="仿宋_GB2312"/>
          <w:sz w:val="32"/>
          <w:szCs w:val="32"/>
          <w:lang w:val="zh-CN"/>
        </w:rPr>
      </w:pPr>
      <w:r>
        <w:rPr>
          <w:rFonts w:eastAsia="楷体_GB2312"/>
          <w:b/>
          <w:sz w:val="32"/>
          <w:szCs w:val="32"/>
          <w:lang w:val="zh-CN"/>
        </w:rPr>
        <w:t>（四）评价方法。</w:t>
      </w:r>
      <w:r>
        <w:rPr>
          <w:rFonts w:eastAsia="仿宋_GB2312"/>
          <w:sz w:val="32"/>
          <w:szCs w:val="32"/>
          <w:lang w:val="zh-CN"/>
        </w:rPr>
        <w:t>实地勘察法。</w:t>
      </w:r>
    </w:p>
    <w:p w14:paraId="07867F73">
      <w:pPr>
        <w:spacing w:line="550" w:lineRule="exact"/>
        <w:ind w:firstLine="643" w:firstLineChars="200"/>
        <w:rPr>
          <w:rFonts w:eastAsia="仿宋_GB2312"/>
          <w:sz w:val="32"/>
          <w:szCs w:val="32"/>
          <w:lang w:val="zh-CN"/>
        </w:rPr>
      </w:pPr>
      <w:r>
        <w:rPr>
          <w:rFonts w:eastAsia="楷体_GB2312"/>
          <w:b/>
          <w:sz w:val="32"/>
          <w:szCs w:val="32"/>
          <w:lang w:val="zh-CN"/>
        </w:rPr>
        <w:t>（五）评价组织。</w:t>
      </w:r>
      <w:r>
        <w:rPr>
          <w:rFonts w:eastAsia="仿宋_GB2312"/>
          <w:sz w:val="32"/>
          <w:szCs w:val="32"/>
          <w:lang w:val="zh-CN"/>
        </w:rPr>
        <w:t>县林业局、红格镇人民政府到实地开展项目验收检查。</w:t>
      </w:r>
    </w:p>
    <w:p w14:paraId="07683816">
      <w:pPr>
        <w:spacing w:line="550" w:lineRule="exact"/>
        <w:ind w:firstLine="640" w:firstLineChars="200"/>
        <w:rPr>
          <w:rFonts w:eastAsia="黑体"/>
          <w:sz w:val="32"/>
          <w:szCs w:val="32"/>
          <w:lang w:val="zh-CN"/>
        </w:rPr>
      </w:pPr>
      <w:r>
        <w:rPr>
          <w:rFonts w:eastAsia="黑体"/>
          <w:sz w:val="32"/>
          <w:szCs w:val="32"/>
          <w:lang w:val="zh-CN"/>
        </w:rPr>
        <w:t>三、绩效分析</w:t>
      </w:r>
    </w:p>
    <w:p w14:paraId="6CFD0976">
      <w:pPr>
        <w:spacing w:line="550" w:lineRule="exact"/>
        <w:ind w:firstLine="643" w:firstLineChars="200"/>
        <w:rPr>
          <w:rFonts w:eastAsia="楷体_GB2312"/>
          <w:b/>
          <w:sz w:val="32"/>
          <w:szCs w:val="32"/>
          <w:lang w:val="zh-CN"/>
        </w:rPr>
      </w:pPr>
      <w:r>
        <w:rPr>
          <w:rFonts w:eastAsia="楷体_GB2312"/>
          <w:b/>
          <w:sz w:val="32"/>
          <w:szCs w:val="32"/>
          <w:lang w:val="zh-CN"/>
        </w:rPr>
        <w:t>（一）通用指标绩效分析。</w:t>
      </w:r>
    </w:p>
    <w:p w14:paraId="3C4DC2CA">
      <w:pPr>
        <w:spacing w:line="550" w:lineRule="exact"/>
        <w:ind w:firstLine="640" w:firstLineChars="200"/>
        <w:rPr>
          <w:rFonts w:eastAsia="仿宋_GB2312"/>
          <w:sz w:val="32"/>
          <w:szCs w:val="32"/>
          <w:lang w:val="zh-CN"/>
        </w:rPr>
      </w:pPr>
      <w:r>
        <w:rPr>
          <w:rFonts w:eastAsia="楷体_GB2312"/>
          <w:sz w:val="32"/>
          <w:szCs w:val="32"/>
          <w:lang w:val="zh-CN"/>
        </w:rPr>
        <w:t>1.项目决策。</w:t>
      </w:r>
      <w:r>
        <w:rPr>
          <w:rFonts w:eastAsia="仿宋_GB2312"/>
          <w:sz w:val="32"/>
          <w:szCs w:val="32"/>
          <w:lang w:val="zh-CN"/>
        </w:rPr>
        <w:t>决策程序符合规定、规划论证合理、资金投向规范。</w:t>
      </w:r>
    </w:p>
    <w:p w14:paraId="49D073F5">
      <w:pPr>
        <w:spacing w:line="550" w:lineRule="exact"/>
        <w:ind w:firstLine="640" w:firstLineChars="200"/>
        <w:rPr>
          <w:rFonts w:eastAsia="仿宋_GB2312"/>
          <w:sz w:val="32"/>
          <w:szCs w:val="32"/>
          <w:lang w:val="zh-CN"/>
        </w:rPr>
      </w:pPr>
      <w:r>
        <w:rPr>
          <w:rFonts w:eastAsia="楷体_GB2312"/>
          <w:sz w:val="32"/>
          <w:szCs w:val="32"/>
          <w:lang w:val="zh-CN"/>
        </w:rPr>
        <w:t>2.项目管理。</w:t>
      </w:r>
      <w:r>
        <w:rPr>
          <w:rFonts w:eastAsia="仿宋_GB2312"/>
          <w:sz w:val="32"/>
          <w:szCs w:val="32"/>
          <w:lang w:val="zh-CN"/>
        </w:rPr>
        <w:t>制度办法符合规定、分配管理合理、绩效监管到位。</w:t>
      </w:r>
    </w:p>
    <w:p w14:paraId="6DDF063D">
      <w:pPr>
        <w:spacing w:line="550" w:lineRule="exact"/>
        <w:ind w:firstLine="640" w:firstLineChars="200"/>
        <w:rPr>
          <w:rFonts w:eastAsia="仿宋_GB2312"/>
          <w:sz w:val="32"/>
          <w:szCs w:val="32"/>
          <w:lang w:val="zh-CN"/>
        </w:rPr>
      </w:pPr>
      <w:r>
        <w:rPr>
          <w:rFonts w:eastAsia="楷体_GB2312"/>
          <w:sz w:val="32"/>
          <w:szCs w:val="32"/>
          <w:lang w:val="zh-CN"/>
        </w:rPr>
        <w:t>3.项目实施。</w:t>
      </w:r>
      <w:r>
        <w:rPr>
          <w:rFonts w:eastAsia="仿宋_GB2312"/>
          <w:sz w:val="32"/>
          <w:szCs w:val="32"/>
          <w:lang w:val="zh-CN"/>
        </w:rPr>
        <w:t>预算执行、资金使用均符合规定。</w:t>
      </w:r>
    </w:p>
    <w:p w14:paraId="3D8A25DD">
      <w:pPr>
        <w:spacing w:line="550" w:lineRule="exact"/>
        <w:ind w:firstLine="640" w:firstLineChars="200"/>
        <w:rPr>
          <w:rFonts w:eastAsia="仿宋_GB2312"/>
          <w:sz w:val="32"/>
          <w:szCs w:val="32"/>
          <w:lang w:val="zh-CN"/>
        </w:rPr>
      </w:pPr>
      <w:r>
        <w:rPr>
          <w:rFonts w:eastAsia="楷体_GB2312"/>
          <w:sz w:val="32"/>
          <w:szCs w:val="32"/>
          <w:lang w:val="zh-CN"/>
        </w:rPr>
        <w:t>4.项目结果。评价</w:t>
      </w:r>
      <w:r>
        <w:rPr>
          <w:rFonts w:eastAsia="仿宋_GB2312"/>
          <w:sz w:val="32"/>
          <w:szCs w:val="32"/>
          <w:lang w:val="zh-CN"/>
        </w:rPr>
        <w:t>目标完成。</w:t>
      </w:r>
    </w:p>
    <w:p w14:paraId="546630CC">
      <w:pPr>
        <w:spacing w:line="550" w:lineRule="exact"/>
        <w:ind w:firstLine="640" w:firstLineChars="200"/>
        <w:rPr>
          <w:rFonts w:eastAsia="仿宋_GB2312"/>
          <w:sz w:val="32"/>
          <w:szCs w:val="32"/>
          <w:lang w:val="zh-CN"/>
        </w:rPr>
      </w:pPr>
      <w:r>
        <w:rPr>
          <w:rFonts w:eastAsia="楷体_GB2312"/>
          <w:sz w:val="32"/>
          <w:szCs w:val="32"/>
          <w:lang w:val="zh-CN"/>
        </w:rPr>
        <w:t>1.产业发展。维护生态系统的健康</w:t>
      </w:r>
      <w:r>
        <w:rPr>
          <w:rFonts w:hint="eastAsia" w:eastAsia="楷体_GB2312"/>
          <w:sz w:val="32"/>
          <w:szCs w:val="32"/>
          <w:lang w:val="zh-CN"/>
        </w:rPr>
        <w:t>；</w:t>
      </w:r>
      <w:r>
        <w:rPr>
          <w:rFonts w:eastAsia="楷体_GB2312"/>
          <w:sz w:val="32"/>
          <w:szCs w:val="32"/>
        </w:rPr>
        <w:t>松树是重要的经济树种，因此还促进了相关产业的发展和经济增长</w:t>
      </w:r>
      <w:r>
        <w:rPr>
          <w:rFonts w:eastAsia="楷体_GB2312"/>
          <w:sz w:val="32"/>
          <w:szCs w:val="32"/>
          <w:lang w:val="zh-CN"/>
        </w:rPr>
        <w:t>。</w:t>
      </w:r>
    </w:p>
    <w:p w14:paraId="4816B259">
      <w:pPr>
        <w:spacing w:line="550" w:lineRule="exact"/>
        <w:ind w:firstLine="640" w:firstLineChars="200"/>
        <w:rPr>
          <w:rFonts w:eastAsia="仿宋_GB2312"/>
          <w:sz w:val="32"/>
          <w:szCs w:val="32"/>
          <w:lang w:val="zh-CN"/>
        </w:rPr>
      </w:pPr>
      <w:r>
        <w:rPr>
          <w:rFonts w:eastAsia="楷体_GB2312"/>
          <w:sz w:val="32"/>
          <w:szCs w:val="32"/>
          <w:lang w:val="zh-CN"/>
        </w:rPr>
        <w:t>2.民生保障。</w:t>
      </w:r>
      <w:r>
        <w:rPr>
          <w:rFonts w:eastAsia="仿宋_GB2312"/>
          <w:sz w:val="32"/>
          <w:szCs w:val="32"/>
          <w:lang w:val="zh-CN"/>
        </w:rPr>
        <w:t>获得老百姓一致好评。</w:t>
      </w:r>
    </w:p>
    <w:p w14:paraId="3B9190B4">
      <w:pPr>
        <w:spacing w:line="550" w:lineRule="exact"/>
        <w:ind w:firstLine="640" w:firstLineChars="200"/>
        <w:rPr>
          <w:rFonts w:eastAsia="楷体_GB2312"/>
          <w:sz w:val="32"/>
          <w:szCs w:val="32"/>
          <w:lang w:val="zh-CN"/>
        </w:rPr>
      </w:pPr>
      <w:r>
        <w:rPr>
          <w:rFonts w:eastAsia="楷体_GB2312"/>
          <w:sz w:val="32"/>
          <w:szCs w:val="32"/>
          <w:lang w:val="zh-CN"/>
        </w:rPr>
        <w:t>3.基础设施。正在配套后续管护设施。</w:t>
      </w:r>
    </w:p>
    <w:p w14:paraId="18794B15">
      <w:pPr>
        <w:spacing w:line="550" w:lineRule="exact"/>
        <w:ind w:firstLine="640" w:firstLineChars="200"/>
        <w:rPr>
          <w:rFonts w:eastAsia="仿宋_GB2312"/>
          <w:sz w:val="32"/>
          <w:szCs w:val="32"/>
          <w:lang w:val="zh-CN"/>
        </w:rPr>
      </w:pPr>
      <w:r>
        <w:rPr>
          <w:rFonts w:eastAsia="楷体_GB2312"/>
          <w:sz w:val="32"/>
          <w:szCs w:val="32"/>
          <w:lang w:val="zh-CN"/>
        </w:rPr>
        <w:t>4.行政运转。该项目</w:t>
      </w:r>
      <w:r>
        <w:rPr>
          <w:rFonts w:eastAsia="仿宋_GB2312"/>
          <w:sz w:val="32"/>
          <w:szCs w:val="32"/>
          <w:lang w:val="zh-CN"/>
        </w:rPr>
        <w:t>用途合规、程序合规、标准合规。</w:t>
      </w:r>
    </w:p>
    <w:p w14:paraId="266D8307">
      <w:pPr>
        <w:spacing w:line="550" w:lineRule="exact"/>
        <w:ind w:firstLine="643" w:firstLineChars="200"/>
        <w:rPr>
          <w:rFonts w:eastAsia="仿宋_GB2312"/>
          <w:sz w:val="32"/>
          <w:szCs w:val="32"/>
          <w:lang w:val="zh-CN"/>
        </w:rPr>
      </w:pPr>
      <w:r>
        <w:rPr>
          <w:rFonts w:eastAsia="楷体_GB2312"/>
          <w:b/>
          <w:sz w:val="32"/>
          <w:szCs w:val="32"/>
          <w:lang w:val="zh-CN"/>
        </w:rPr>
        <w:t>（三）个性指标绩效分析。</w:t>
      </w:r>
      <w:r>
        <w:rPr>
          <w:rFonts w:eastAsia="仿宋_GB2312"/>
          <w:bCs/>
          <w:sz w:val="32"/>
          <w:szCs w:val="32"/>
          <w:lang w:val="zh-CN"/>
        </w:rPr>
        <w:t>已完成目标</w:t>
      </w:r>
      <w:r>
        <w:rPr>
          <w:rFonts w:eastAsia="仿宋_GB2312"/>
          <w:sz w:val="32"/>
          <w:szCs w:val="32"/>
          <w:lang w:val="zh-CN"/>
        </w:rPr>
        <w:t>。</w:t>
      </w:r>
    </w:p>
    <w:p w14:paraId="0D03414E">
      <w:pPr>
        <w:spacing w:line="550" w:lineRule="exact"/>
        <w:ind w:firstLine="640" w:firstLineChars="200"/>
        <w:rPr>
          <w:rFonts w:eastAsia="黑体"/>
          <w:sz w:val="32"/>
          <w:szCs w:val="32"/>
          <w:lang w:val="zh-CN"/>
        </w:rPr>
      </w:pPr>
      <w:r>
        <w:rPr>
          <w:rFonts w:eastAsia="黑体"/>
          <w:sz w:val="32"/>
          <w:szCs w:val="32"/>
          <w:lang w:val="zh-CN"/>
        </w:rPr>
        <w:t>四、评价结论</w:t>
      </w:r>
    </w:p>
    <w:p w14:paraId="539AC058">
      <w:pPr>
        <w:spacing w:line="550" w:lineRule="exact"/>
        <w:ind w:firstLine="640" w:firstLineChars="200"/>
        <w:rPr>
          <w:rFonts w:eastAsia="仿宋_GB2312"/>
          <w:sz w:val="32"/>
          <w:szCs w:val="32"/>
        </w:rPr>
      </w:pPr>
      <w:r>
        <w:rPr>
          <w:rFonts w:eastAsia="仿宋_GB2312"/>
          <w:sz w:val="32"/>
          <w:szCs w:val="32"/>
          <w:lang w:val="zh-CN"/>
        </w:rPr>
        <w:t>该项目按时</w:t>
      </w:r>
      <w:r>
        <w:rPr>
          <w:rFonts w:hint="eastAsia" w:eastAsia="仿宋_GB2312"/>
          <w:sz w:val="32"/>
          <w:szCs w:val="32"/>
          <w:lang w:val="zh-CN"/>
        </w:rPr>
        <w:t>按</w:t>
      </w:r>
      <w:r>
        <w:rPr>
          <w:rFonts w:eastAsia="仿宋_GB2312"/>
          <w:sz w:val="32"/>
          <w:szCs w:val="32"/>
          <w:lang w:val="zh-CN"/>
        </w:rPr>
        <w:t>规完成，改善环境的同时增加农合经济收入，自评得分</w:t>
      </w:r>
      <w:r>
        <w:rPr>
          <w:rFonts w:eastAsia="仿宋_GB2312"/>
          <w:sz w:val="32"/>
          <w:szCs w:val="32"/>
        </w:rPr>
        <w:t>100分。</w:t>
      </w:r>
    </w:p>
    <w:p w14:paraId="093DD815">
      <w:pPr>
        <w:spacing w:line="550" w:lineRule="exact"/>
        <w:ind w:firstLine="640" w:firstLineChars="200"/>
        <w:rPr>
          <w:rFonts w:eastAsia="黑体"/>
          <w:sz w:val="32"/>
          <w:szCs w:val="32"/>
          <w:lang w:val="zh-CN"/>
        </w:rPr>
      </w:pPr>
      <w:r>
        <w:rPr>
          <w:rFonts w:eastAsia="黑体"/>
          <w:sz w:val="32"/>
          <w:szCs w:val="32"/>
          <w:lang w:val="zh-CN"/>
        </w:rPr>
        <w:t>五、存在主要问题</w:t>
      </w:r>
    </w:p>
    <w:p w14:paraId="4AF026A2">
      <w:pPr>
        <w:spacing w:line="550" w:lineRule="exact"/>
        <w:ind w:firstLine="640" w:firstLineChars="200"/>
        <w:rPr>
          <w:rFonts w:eastAsia="仿宋_GB2312"/>
          <w:sz w:val="32"/>
          <w:szCs w:val="32"/>
          <w:lang w:val="zh-CN"/>
        </w:rPr>
      </w:pPr>
      <w:r>
        <w:rPr>
          <w:rFonts w:eastAsia="仿宋_GB2312"/>
          <w:sz w:val="32"/>
          <w:szCs w:val="32"/>
          <w:lang w:val="zh-CN"/>
        </w:rPr>
        <w:t>无。</w:t>
      </w:r>
    </w:p>
    <w:p w14:paraId="700FE610">
      <w:pPr>
        <w:spacing w:line="550" w:lineRule="exact"/>
        <w:ind w:firstLine="640" w:firstLineChars="200"/>
        <w:rPr>
          <w:rFonts w:eastAsia="黑体"/>
          <w:sz w:val="32"/>
          <w:szCs w:val="32"/>
          <w:lang w:val="zh-CN"/>
        </w:rPr>
      </w:pPr>
      <w:r>
        <w:rPr>
          <w:rFonts w:eastAsia="黑体"/>
          <w:sz w:val="32"/>
          <w:szCs w:val="32"/>
          <w:lang w:val="zh-CN"/>
        </w:rPr>
        <w:t>六、改进建议</w:t>
      </w:r>
    </w:p>
    <w:p w14:paraId="15279144">
      <w:pPr>
        <w:spacing w:line="550" w:lineRule="exact"/>
        <w:ind w:firstLine="640" w:firstLineChars="200"/>
        <w:rPr>
          <w:rFonts w:eastAsia="仿宋_GB2312"/>
          <w:sz w:val="32"/>
          <w:szCs w:val="32"/>
          <w:lang w:val="zh-CN"/>
        </w:rPr>
      </w:pPr>
      <w:r>
        <w:rPr>
          <w:rFonts w:eastAsia="仿宋_GB2312"/>
          <w:sz w:val="32"/>
          <w:szCs w:val="32"/>
          <w:lang w:val="zh-CN"/>
        </w:rPr>
        <w:t>无。</w:t>
      </w:r>
    </w:p>
    <w:p w14:paraId="0460B19B">
      <w:pPr>
        <w:jc w:val="center"/>
        <w:rPr>
          <w:rFonts w:eastAsia="方正小标宋简体"/>
          <w:sz w:val="44"/>
          <w:szCs w:val="44"/>
        </w:rPr>
        <w:sectPr>
          <w:pgSz w:w="11906" w:h="16838"/>
          <w:pgMar w:top="1440" w:right="1800" w:bottom="1440" w:left="1800" w:header="851" w:footer="992" w:gutter="0"/>
          <w:pgNumType w:fmt="decimal"/>
          <w:cols w:space="425" w:num="1"/>
          <w:titlePg/>
          <w:docGrid w:type="lines" w:linePitch="312" w:charSpace="0"/>
        </w:sectPr>
      </w:pPr>
    </w:p>
    <w:p w14:paraId="49EFB8BB">
      <w:pPr>
        <w:rPr>
          <w:rFonts w:eastAsia="黑体"/>
          <w:sz w:val="32"/>
          <w:szCs w:val="32"/>
        </w:rPr>
      </w:pPr>
      <w:r>
        <w:rPr>
          <w:rFonts w:eastAsia="黑体"/>
          <w:sz w:val="32"/>
          <w:szCs w:val="32"/>
        </w:rPr>
        <w:t>附件21</w:t>
      </w:r>
    </w:p>
    <w:p w14:paraId="27EEA1BC">
      <w:pPr>
        <w:spacing w:line="600" w:lineRule="exact"/>
        <w:jc w:val="center"/>
        <w:rPr>
          <w:rFonts w:eastAsia="方正小标宋简体"/>
          <w:bCs/>
          <w:sz w:val="44"/>
          <w:szCs w:val="44"/>
        </w:rPr>
      </w:pPr>
      <w:r>
        <w:rPr>
          <w:rFonts w:eastAsia="方正小标宋简体"/>
          <w:bCs/>
          <w:sz w:val="44"/>
          <w:szCs w:val="44"/>
        </w:rPr>
        <w:t>盐边县审计疑似图斑调查绩效评价报告</w:t>
      </w:r>
    </w:p>
    <w:p w14:paraId="13CC11EC">
      <w:pPr>
        <w:spacing w:line="600" w:lineRule="exact"/>
        <w:rPr>
          <w:rFonts w:eastAsia="仿宋_GB2312"/>
          <w:sz w:val="32"/>
          <w:szCs w:val="32"/>
          <w:lang w:val="zh-CN"/>
        </w:rPr>
      </w:pPr>
    </w:p>
    <w:p w14:paraId="7704C867">
      <w:pPr>
        <w:spacing w:line="600" w:lineRule="exact"/>
        <w:ind w:firstLine="640" w:firstLineChars="200"/>
        <w:rPr>
          <w:rFonts w:eastAsia="黑体"/>
          <w:sz w:val="32"/>
          <w:szCs w:val="32"/>
          <w:lang w:val="zh-CN"/>
        </w:rPr>
      </w:pPr>
      <w:r>
        <w:rPr>
          <w:rFonts w:eastAsia="黑体"/>
          <w:sz w:val="32"/>
          <w:szCs w:val="32"/>
          <w:lang w:val="zh-CN"/>
        </w:rPr>
        <w:t>一、项目概况</w:t>
      </w:r>
    </w:p>
    <w:p w14:paraId="210B67CF">
      <w:pPr>
        <w:spacing w:line="600" w:lineRule="exact"/>
        <w:ind w:firstLine="640" w:firstLineChars="200"/>
        <w:rPr>
          <w:rFonts w:eastAsia="仿宋_GB2312"/>
          <w:sz w:val="32"/>
          <w:szCs w:val="32"/>
          <w:lang w:val="zh-CN"/>
        </w:rPr>
      </w:pPr>
      <w:r>
        <w:rPr>
          <w:rFonts w:eastAsia="仿宋_GB2312"/>
          <w:sz w:val="32"/>
          <w:szCs w:val="32"/>
          <w:lang w:val="zh-CN"/>
        </w:rPr>
        <w:t>根据2022年省审计组下发盐边县疑似违法图斑67630个、108422.2亩，经过处理大于1亩的面积图斑12892个，面积64793.5亩，需全面核实。</w:t>
      </w:r>
    </w:p>
    <w:p w14:paraId="76FAE20F">
      <w:pPr>
        <w:spacing w:line="600" w:lineRule="exact"/>
        <w:ind w:firstLine="640" w:firstLineChars="200"/>
        <w:rPr>
          <w:rFonts w:eastAsia="仿宋_GB2312"/>
          <w:sz w:val="32"/>
          <w:szCs w:val="32"/>
          <w:lang w:val="zh-CN"/>
        </w:rPr>
      </w:pPr>
      <w:r>
        <w:rPr>
          <w:rFonts w:hint="eastAsia" w:eastAsia="仿宋_GB2312"/>
          <w:sz w:val="32"/>
          <w:szCs w:val="32"/>
          <w:lang w:val="zh-CN"/>
        </w:rPr>
        <w:t>1.</w:t>
      </w:r>
      <w:r>
        <w:rPr>
          <w:rFonts w:eastAsia="仿宋_GB2312"/>
          <w:sz w:val="32"/>
          <w:szCs w:val="32"/>
          <w:lang w:val="zh-CN"/>
        </w:rPr>
        <w:t>利用高清卫星影像和保存的森林资源二类调查卫星影像，结合盐边县森林资源管理2020年“一张图”，森林督查图斑等资料，对下发图斑</w:t>
      </w:r>
      <w:r>
        <w:rPr>
          <w:rFonts w:hint="eastAsia" w:ascii="宋体" w:hAnsi="宋体" w:cs="宋体"/>
          <w:sz w:val="32"/>
          <w:szCs w:val="32"/>
          <w:lang w:val="zh-CN"/>
        </w:rPr>
        <w:t>≧</w:t>
      </w:r>
      <w:r>
        <w:rPr>
          <w:rFonts w:eastAsia="仿宋_GB2312"/>
          <w:sz w:val="32"/>
          <w:szCs w:val="32"/>
          <w:lang w:val="zh-CN"/>
        </w:rPr>
        <w:t>1亩的图斑12892个，面积64793.5亩，进行逐一对比判读，对室内无法判读，到现场进行实地核实。</w:t>
      </w:r>
    </w:p>
    <w:p w14:paraId="53FC9C20">
      <w:pPr>
        <w:spacing w:line="600" w:lineRule="exact"/>
        <w:ind w:firstLine="640" w:firstLineChars="200"/>
        <w:rPr>
          <w:rFonts w:eastAsia="仿宋_GB2312"/>
          <w:sz w:val="32"/>
          <w:szCs w:val="32"/>
          <w:lang w:val="zh-CN"/>
        </w:rPr>
      </w:pPr>
      <w:r>
        <w:rPr>
          <w:rFonts w:hint="eastAsia" w:eastAsia="仿宋_GB2312"/>
          <w:sz w:val="32"/>
          <w:szCs w:val="32"/>
          <w:lang w:val="zh-CN"/>
        </w:rPr>
        <w:t>2.</w:t>
      </w:r>
      <w:r>
        <w:rPr>
          <w:rFonts w:eastAsia="仿宋_GB2312"/>
          <w:sz w:val="32"/>
          <w:szCs w:val="32"/>
          <w:lang w:val="zh-CN"/>
        </w:rPr>
        <w:t>完成时间45天。</w:t>
      </w:r>
    </w:p>
    <w:p w14:paraId="4A0BEA7E">
      <w:pPr>
        <w:spacing w:line="600" w:lineRule="exact"/>
        <w:ind w:firstLine="640" w:firstLineChars="200"/>
        <w:rPr>
          <w:rFonts w:eastAsia="黑体"/>
          <w:sz w:val="32"/>
          <w:szCs w:val="32"/>
          <w:lang w:val="zh-CN"/>
        </w:rPr>
      </w:pPr>
      <w:r>
        <w:rPr>
          <w:rFonts w:eastAsia="黑体"/>
          <w:sz w:val="32"/>
          <w:szCs w:val="32"/>
          <w:lang w:val="zh-CN"/>
        </w:rPr>
        <w:t>二、评价实施</w:t>
      </w:r>
    </w:p>
    <w:p w14:paraId="641142E0">
      <w:pPr>
        <w:spacing w:line="600" w:lineRule="exact"/>
        <w:ind w:firstLine="643" w:firstLineChars="200"/>
        <w:rPr>
          <w:rFonts w:hint="eastAsia" w:eastAsia="仿宋_GB2312"/>
          <w:sz w:val="32"/>
          <w:szCs w:val="32"/>
        </w:rPr>
      </w:pPr>
      <w:r>
        <w:rPr>
          <w:rFonts w:eastAsia="楷体_GB2312"/>
          <w:b/>
          <w:sz w:val="32"/>
          <w:szCs w:val="32"/>
          <w:lang w:val="zh-CN"/>
        </w:rPr>
        <w:t>（一）评价目的。</w:t>
      </w:r>
      <w:r>
        <w:rPr>
          <w:rFonts w:eastAsia="仿宋_GB2312"/>
          <w:sz w:val="32"/>
          <w:szCs w:val="32"/>
        </w:rPr>
        <w:t>进一步巩固审计疑似图斑调查成果。</w:t>
      </w:r>
    </w:p>
    <w:p w14:paraId="47CF2AF5">
      <w:pPr>
        <w:spacing w:line="600" w:lineRule="exact"/>
        <w:ind w:firstLine="643" w:firstLineChars="200"/>
        <w:rPr>
          <w:rFonts w:eastAsia="仿宋_GB2312"/>
          <w:sz w:val="32"/>
          <w:szCs w:val="32"/>
        </w:rPr>
      </w:pPr>
      <w:r>
        <w:rPr>
          <w:rFonts w:eastAsia="楷体_GB2312"/>
          <w:b/>
          <w:sz w:val="32"/>
          <w:szCs w:val="32"/>
          <w:lang w:val="zh-CN"/>
        </w:rPr>
        <w:t>（二）预设问题及评价重点。</w:t>
      </w:r>
      <w:r>
        <w:rPr>
          <w:rFonts w:eastAsia="仿宋_GB2312"/>
          <w:sz w:val="32"/>
          <w:szCs w:val="32"/>
        </w:rPr>
        <w:t>评价的重点</w:t>
      </w:r>
      <w:r>
        <w:rPr>
          <w:rFonts w:eastAsia="仿宋_GB2312"/>
          <w:b/>
          <w:bCs/>
          <w:sz w:val="32"/>
          <w:szCs w:val="32"/>
        </w:rPr>
        <w:t>一是</w:t>
      </w:r>
      <w:r>
        <w:rPr>
          <w:rFonts w:eastAsia="仿宋_GB2312"/>
          <w:sz w:val="32"/>
          <w:szCs w:val="32"/>
        </w:rPr>
        <w:t>疑似图斑</w:t>
      </w:r>
    </w:p>
    <w:p w14:paraId="295EA6FF">
      <w:pPr>
        <w:spacing w:line="600" w:lineRule="exact"/>
        <w:rPr>
          <w:rFonts w:eastAsia="楷体_GB2312"/>
          <w:b/>
          <w:sz w:val="32"/>
          <w:szCs w:val="32"/>
          <w:lang w:val="zh-CN"/>
        </w:rPr>
      </w:pPr>
      <w:r>
        <w:rPr>
          <w:rFonts w:eastAsia="仿宋_GB2312"/>
          <w:sz w:val="32"/>
          <w:szCs w:val="32"/>
        </w:rPr>
        <w:t>调查是否完成，</w:t>
      </w:r>
      <w:r>
        <w:rPr>
          <w:rFonts w:eastAsia="仿宋_GB2312"/>
          <w:b/>
          <w:bCs/>
          <w:sz w:val="32"/>
          <w:szCs w:val="32"/>
        </w:rPr>
        <w:t>二是</w:t>
      </w:r>
      <w:r>
        <w:rPr>
          <w:rFonts w:eastAsia="仿宋_GB2312"/>
          <w:sz w:val="32"/>
          <w:szCs w:val="32"/>
        </w:rPr>
        <w:t>调查成果是否上报成功。</w:t>
      </w:r>
    </w:p>
    <w:p w14:paraId="38D0F83E">
      <w:pPr>
        <w:spacing w:line="600" w:lineRule="exact"/>
        <w:ind w:firstLine="643" w:firstLineChars="200"/>
        <w:rPr>
          <w:rFonts w:eastAsia="仿宋_GB2312"/>
          <w:sz w:val="32"/>
          <w:szCs w:val="32"/>
          <w:lang w:val="zh-CN"/>
        </w:rPr>
      </w:pPr>
      <w:r>
        <w:rPr>
          <w:rFonts w:eastAsia="楷体_GB2312"/>
          <w:b/>
          <w:sz w:val="32"/>
          <w:szCs w:val="32"/>
          <w:lang w:val="zh-CN"/>
        </w:rPr>
        <w:t>（三）评价选点。</w:t>
      </w:r>
      <w:r>
        <w:rPr>
          <w:rFonts w:eastAsia="仿宋_GB2312"/>
          <w:sz w:val="32"/>
          <w:szCs w:val="32"/>
        </w:rPr>
        <w:t>对全部图斑的完成情况全面评价</w:t>
      </w:r>
      <w:r>
        <w:rPr>
          <w:rFonts w:eastAsia="仿宋_GB2312"/>
          <w:sz w:val="32"/>
          <w:szCs w:val="32"/>
          <w:lang w:val="zh-CN"/>
        </w:rPr>
        <w:t>。</w:t>
      </w:r>
    </w:p>
    <w:p w14:paraId="0E5B72A9">
      <w:pPr>
        <w:adjustRightInd w:val="0"/>
        <w:snapToGrid w:val="0"/>
        <w:spacing w:line="600" w:lineRule="exact"/>
        <w:ind w:firstLine="643" w:firstLineChars="200"/>
        <w:rPr>
          <w:rFonts w:eastAsia="仿宋_GB2312"/>
          <w:sz w:val="32"/>
          <w:szCs w:val="32"/>
        </w:rPr>
      </w:pPr>
      <w:r>
        <w:rPr>
          <w:rFonts w:eastAsia="楷体_GB2312"/>
          <w:b/>
          <w:sz w:val="32"/>
          <w:szCs w:val="32"/>
          <w:lang w:val="zh-CN"/>
        </w:rPr>
        <w:t>（四）评价方法。</w:t>
      </w:r>
      <w:r>
        <w:rPr>
          <w:rFonts w:eastAsia="仿宋_GB2312"/>
          <w:sz w:val="32"/>
          <w:szCs w:val="32"/>
        </w:rPr>
        <w:t>绩效目标管理是预算绩效管理的重要环节，是建设项目库、编制部门预算、实施绩效监控和开展绩效评价的重要基础和依据。自评前，开展项目资料收集、整理和咨询，完成自评前所有准备工作。我局认真梳理绩效目标及目标完成情况，对资金开支使用情况，按照自评内容逐项进行评价，保证评价结果的真实、准确、客观。根据此次专项资金支出绩效目标自评的要求，各相关业务部门积极讨论，找出工作中的不足，促使我局的各项工作顺利开展，完成了当年各项工作指标。</w:t>
      </w:r>
    </w:p>
    <w:p w14:paraId="15DB87A4">
      <w:pPr>
        <w:spacing w:line="600" w:lineRule="exact"/>
        <w:ind w:firstLine="643" w:firstLineChars="200"/>
        <w:rPr>
          <w:rFonts w:eastAsia="仿宋_GB2312"/>
          <w:sz w:val="32"/>
          <w:szCs w:val="32"/>
          <w:lang w:val="zh-CN"/>
        </w:rPr>
      </w:pPr>
      <w:r>
        <w:rPr>
          <w:rFonts w:eastAsia="楷体_GB2312"/>
          <w:b/>
          <w:sz w:val="32"/>
          <w:szCs w:val="32"/>
          <w:lang w:val="zh-CN"/>
        </w:rPr>
        <w:t>（五）评价组织。</w:t>
      </w:r>
      <w:r>
        <w:rPr>
          <w:rFonts w:eastAsia="仿宋_GB2312"/>
          <w:sz w:val="32"/>
          <w:szCs w:val="32"/>
        </w:rPr>
        <w:t>评价组由盐边县林业局财务室和森林草原资源管理股工作人员组成</w:t>
      </w:r>
      <w:r>
        <w:rPr>
          <w:rFonts w:eastAsia="仿宋_GB2312"/>
          <w:sz w:val="32"/>
          <w:szCs w:val="32"/>
          <w:lang w:val="zh-CN"/>
        </w:rPr>
        <w:t>。</w:t>
      </w:r>
    </w:p>
    <w:p w14:paraId="2A92F960">
      <w:pPr>
        <w:spacing w:line="600" w:lineRule="exact"/>
        <w:ind w:firstLine="640" w:firstLineChars="200"/>
        <w:rPr>
          <w:rFonts w:eastAsia="黑体"/>
          <w:sz w:val="32"/>
          <w:szCs w:val="32"/>
          <w:lang w:val="zh-CN"/>
        </w:rPr>
      </w:pPr>
      <w:r>
        <w:rPr>
          <w:rFonts w:eastAsia="黑体"/>
          <w:sz w:val="32"/>
          <w:szCs w:val="32"/>
          <w:lang w:val="zh-CN"/>
        </w:rPr>
        <w:t>三、评价结论</w:t>
      </w:r>
    </w:p>
    <w:p w14:paraId="5CA0C9D2">
      <w:pPr>
        <w:adjustRightInd w:val="0"/>
        <w:snapToGrid w:val="0"/>
        <w:spacing w:line="600" w:lineRule="exact"/>
        <w:ind w:firstLine="640" w:firstLineChars="200"/>
        <w:rPr>
          <w:rFonts w:eastAsia="仿宋_GB2312"/>
          <w:sz w:val="32"/>
          <w:szCs w:val="32"/>
          <w:lang w:val="zh-CN"/>
        </w:rPr>
      </w:pPr>
      <w:r>
        <w:rPr>
          <w:rFonts w:eastAsia="仿宋_GB2312"/>
          <w:sz w:val="32"/>
          <w:szCs w:val="32"/>
          <w:lang w:val="zh-CN"/>
        </w:rPr>
        <w:t>根据《2022年省级专项预算项目支出绩效评价指标体系》评分标准，结合自身特点、评价重点及管理办法等，绩效自评得分100分。</w:t>
      </w:r>
    </w:p>
    <w:p w14:paraId="1CF2FC81">
      <w:pPr>
        <w:spacing w:line="600" w:lineRule="exact"/>
        <w:sectPr>
          <w:pgSz w:w="11906" w:h="16838"/>
          <w:pgMar w:top="1440" w:right="1800" w:bottom="1440" w:left="1800" w:header="851" w:footer="992" w:gutter="0"/>
          <w:pgNumType w:fmt="decimal"/>
          <w:cols w:space="425" w:num="1"/>
          <w:titlePg/>
          <w:docGrid w:type="lines" w:linePitch="312" w:charSpace="0"/>
        </w:sectPr>
      </w:pPr>
    </w:p>
    <w:p w14:paraId="4ADA9071">
      <w:pPr>
        <w:rPr>
          <w:rFonts w:eastAsia="黑体"/>
          <w:sz w:val="32"/>
          <w:szCs w:val="32"/>
        </w:rPr>
      </w:pPr>
      <w:r>
        <w:rPr>
          <w:rFonts w:eastAsia="黑体"/>
          <w:sz w:val="32"/>
          <w:szCs w:val="32"/>
        </w:rPr>
        <w:t>附件2</w:t>
      </w:r>
      <w:r>
        <w:rPr>
          <w:rFonts w:hint="eastAsia" w:eastAsia="黑体"/>
          <w:sz w:val="32"/>
          <w:szCs w:val="32"/>
        </w:rPr>
        <w:t>2</w:t>
      </w:r>
    </w:p>
    <w:p w14:paraId="06792279">
      <w:pPr>
        <w:jc w:val="center"/>
        <w:rPr>
          <w:rFonts w:eastAsia="方正小标宋简体"/>
          <w:bCs/>
          <w:sz w:val="44"/>
          <w:szCs w:val="44"/>
        </w:rPr>
      </w:pPr>
      <w:r>
        <w:rPr>
          <w:rFonts w:eastAsia="方正小标宋简体"/>
          <w:bCs/>
          <w:sz w:val="44"/>
          <w:szCs w:val="44"/>
        </w:rPr>
        <w:t>林长制公示牌项目绩效评价报告</w:t>
      </w:r>
    </w:p>
    <w:p w14:paraId="14814DB1">
      <w:pPr>
        <w:rPr>
          <w:rFonts w:eastAsia="仿宋_GB2312"/>
          <w:sz w:val="32"/>
          <w:szCs w:val="32"/>
          <w:lang w:val="zh-CN"/>
        </w:rPr>
      </w:pPr>
    </w:p>
    <w:p w14:paraId="014AC0F8">
      <w:pPr>
        <w:ind w:firstLine="640" w:firstLineChars="200"/>
        <w:rPr>
          <w:rFonts w:eastAsia="黑体"/>
          <w:sz w:val="32"/>
          <w:szCs w:val="32"/>
          <w:lang w:val="zh-CN"/>
        </w:rPr>
      </w:pPr>
      <w:r>
        <w:rPr>
          <w:rFonts w:eastAsia="黑体"/>
          <w:sz w:val="32"/>
          <w:szCs w:val="32"/>
          <w:lang w:val="zh-CN"/>
        </w:rPr>
        <w:t>一、项目概况</w:t>
      </w:r>
    </w:p>
    <w:p w14:paraId="58B59877">
      <w:pPr>
        <w:ind w:firstLine="643" w:firstLineChars="200"/>
        <w:rPr>
          <w:rFonts w:eastAsia="仿宋_GB2312"/>
          <w:sz w:val="32"/>
          <w:szCs w:val="32"/>
          <w:lang w:val="zh-CN"/>
        </w:rPr>
      </w:pPr>
      <w:r>
        <w:rPr>
          <w:rFonts w:eastAsia="楷体_GB2312"/>
          <w:b/>
          <w:sz w:val="32"/>
          <w:szCs w:val="32"/>
          <w:lang w:val="zh-CN"/>
        </w:rPr>
        <w:t>（一）设立背景及基本情况。</w:t>
      </w:r>
      <w:r>
        <w:rPr>
          <w:rFonts w:eastAsia="仿宋_GB2312"/>
          <w:sz w:val="32"/>
          <w:szCs w:val="32"/>
          <w:lang w:val="zh-CN"/>
        </w:rPr>
        <w:t>根据中共中央办公厅、国务院办公厅印发的《关于全面推行林长制的意见》（厅字〔2020〕34号）和省委办公厅、省政府办公厅印发的《关于全面推行林长制的实施意见》（川委办〔2021〕12号）、市委办公室、市政府办公室印发的《关于全面推行林长制的实施方案》（攀委办发〔2021〕7号）、县委办公室、县政府办公室印发《盐边县全面推行林长制的实施方案》（盐边委办〔2021〕46号）文件要求，建立林长制信息发布平台</w:t>
      </w:r>
      <w:r>
        <w:rPr>
          <w:rFonts w:hint="eastAsia" w:eastAsia="仿宋_GB2312"/>
          <w:sz w:val="32"/>
          <w:szCs w:val="32"/>
          <w:lang w:val="zh-CN"/>
        </w:rPr>
        <w:t>，</w:t>
      </w:r>
      <w:r>
        <w:rPr>
          <w:rFonts w:eastAsia="仿宋_GB2312"/>
          <w:sz w:val="32"/>
          <w:szCs w:val="32"/>
          <w:lang w:val="zh-CN"/>
        </w:rPr>
        <w:t>通过媒体向社会公告林长名单</w:t>
      </w:r>
      <w:r>
        <w:rPr>
          <w:rFonts w:hint="eastAsia" w:eastAsia="仿宋_GB2312"/>
          <w:sz w:val="32"/>
          <w:szCs w:val="32"/>
          <w:lang w:val="zh-CN"/>
        </w:rPr>
        <w:t>，</w:t>
      </w:r>
      <w:r>
        <w:rPr>
          <w:rFonts w:eastAsia="仿宋_GB2312"/>
          <w:sz w:val="32"/>
          <w:szCs w:val="32"/>
          <w:lang w:val="zh-CN"/>
        </w:rPr>
        <w:t>在责任区域显著位置竖立林长公示牌。</w:t>
      </w:r>
    </w:p>
    <w:p w14:paraId="49572320">
      <w:pPr>
        <w:ind w:firstLine="643" w:firstLineChars="200"/>
        <w:rPr>
          <w:rFonts w:eastAsia="仿宋_GB2312"/>
          <w:sz w:val="32"/>
          <w:szCs w:val="32"/>
          <w:lang w:val="zh-CN"/>
        </w:rPr>
      </w:pPr>
      <w:r>
        <w:rPr>
          <w:rFonts w:eastAsia="楷体_GB2312"/>
          <w:b/>
          <w:sz w:val="32"/>
          <w:szCs w:val="32"/>
          <w:lang w:val="zh-CN"/>
        </w:rPr>
        <w:t>（二）实施目的及支持方向。</w:t>
      </w:r>
      <w:r>
        <w:rPr>
          <w:rFonts w:eastAsia="仿宋_GB2312"/>
          <w:sz w:val="32"/>
          <w:szCs w:val="32"/>
          <w:lang w:val="zh-CN"/>
        </w:rPr>
        <w:t>全县12个乡（镇）、84个村、四川二滩湿地鸟类自然保护区、四川盐边格萨拉国家地质公园、攀枝花市盐边国有林保护局显著区域各设置一块林长公示牌，</w:t>
      </w:r>
      <w:r>
        <w:rPr>
          <w:rFonts w:eastAsia="仿宋_GB2312"/>
          <w:sz w:val="32"/>
          <w:szCs w:val="32"/>
        </w:rPr>
        <w:t>共计99块</w:t>
      </w:r>
      <w:r>
        <w:rPr>
          <w:rFonts w:eastAsia="仿宋_GB2312"/>
          <w:sz w:val="32"/>
          <w:szCs w:val="32"/>
          <w:lang w:val="zh-CN"/>
        </w:rPr>
        <w:t>。</w:t>
      </w:r>
    </w:p>
    <w:p w14:paraId="7E6A628F">
      <w:pPr>
        <w:ind w:firstLine="643" w:firstLineChars="200"/>
        <w:rPr>
          <w:rFonts w:eastAsia="仿宋_GB2312"/>
          <w:sz w:val="32"/>
          <w:szCs w:val="32"/>
          <w:lang w:val="zh-CN"/>
        </w:rPr>
      </w:pPr>
      <w:r>
        <w:rPr>
          <w:rFonts w:eastAsia="楷体_GB2312"/>
          <w:b/>
          <w:sz w:val="32"/>
          <w:szCs w:val="32"/>
          <w:lang w:val="zh-CN"/>
        </w:rPr>
        <w:t>（三）预算安排及分配管理。</w:t>
      </w:r>
      <w:r>
        <w:rPr>
          <w:rFonts w:eastAsia="仿宋_GB2312"/>
          <w:sz w:val="32"/>
          <w:szCs w:val="32"/>
          <w:lang w:val="zh-CN"/>
        </w:rPr>
        <w:t>共设置林长制公示牌99块（12个乡（镇）、84个村、四川二滩湿地鸟类自然保护区、四川盐边格萨拉国家地质公园、攀枝花市盐边国有林保护局），</w:t>
      </w:r>
      <w:r>
        <w:rPr>
          <w:rFonts w:eastAsia="仿宋_GB2312"/>
          <w:sz w:val="32"/>
          <w:szCs w:val="32"/>
        </w:rPr>
        <w:t>每块制作费用2900元，制作费用共计</w:t>
      </w:r>
      <w:r>
        <w:rPr>
          <w:rFonts w:eastAsia="仿宋_GB2312"/>
          <w:sz w:val="32"/>
          <w:szCs w:val="32"/>
          <w:lang w:val="zh-CN"/>
        </w:rPr>
        <w:t>28.71万元。</w:t>
      </w:r>
    </w:p>
    <w:p w14:paraId="53B809AE">
      <w:pPr>
        <w:ind w:firstLine="643" w:firstLineChars="200"/>
        <w:rPr>
          <w:rFonts w:eastAsia="仿宋_GB2312"/>
          <w:sz w:val="32"/>
          <w:szCs w:val="32"/>
          <w:lang w:val="zh-CN"/>
        </w:rPr>
      </w:pPr>
      <w:r>
        <w:rPr>
          <w:rFonts w:eastAsia="楷体_GB2312"/>
          <w:b/>
          <w:sz w:val="32"/>
          <w:szCs w:val="32"/>
          <w:lang w:val="zh-CN"/>
        </w:rPr>
        <w:t>（四）项目绩效目标设置。</w:t>
      </w:r>
      <w:r>
        <w:rPr>
          <w:rFonts w:eastAsia="仿宋_GB2312"/>
          <w:sz w:val="32"/>
          <w:szCs w:val="32"/>
          <w:lang w:val="zh-CN"/>
        </w:rPr>
        <w:t>在全县12个乡（镇）、84个村、四川二滩湿地鸟类自然保护区、四川盐边格萨拉国家地质公园、攀枝花市盐边国有林保护局显著区域各设置一块林长公示牌，共计99块。</w:t>
      </w:r>
    </w:p>
    <w:p w14:paraId="26245889">
      <w:pPr>
        <w:ind w:firstLine="640" w:firstLineChars="200"/>
        <w:rPr>
          <w:rFonts w:eastAsia="黑体"/>
          <w:sz w:val="32"/>
          <w:szCs w:val="32"/>
          <w:lang w:val="zh-CN"/>
        </w:rPr>
      </w:pPr>
      <w:r>
        <w:rPr>
          <w:rFonts w:eastAsia="黑体"/>
          <w:sz w:val="32"/>
          <w:szCs w:val="32"/>
          <w:lang w:val="zh-CN"/>
        </w:rPr>
        <w:t>二、评价实施</w:t>
      </w:r>
    </w:p>
    <w:p w14:paraId="4B0F8F9E">
      <w:pPr>
        <w:ind w:firstLine="643" w:firstLineChars="200"/>
        <w:rPr>
          <w:rFonts w:eastAsia="仿宋_GB2312"/>
          <w:sz w:val="32"/>
          <w:szCs w:val="32"/>
          <w:lang w:val="zh-CN"/>
        </w:rPr>
      </w:pPr>
      <w:r>
        <w:rPr>
          <w:rFonts w:eastAsia="楷体_GB2312"/>
          <w:b/>
          <w:sz w:val="32"/>
          <w:szCs w:val="32"/>
          <w:lang w:val="zh-CN"/>
        </w:rPr>
        <w:t>（一）评价目的。</w:t>
      </w:r>
      <w:r>
        <w:rPr>
          <w:rFonts w:eastAsia="仿宋_GB2312"/>
          <w:sz w:val="32"/>
          <w:szCs w:val="32"/>
          <w:lang w:val="zh-CN"/>
        </w:rPr>
        <w:t>在责任区域显著位置设置林长公示牌是国家和省推行林长制工作的统一要求，林长公示牌是彰显各级林长保护发展森林资源职责的公告书，是林长制信息公开的重要平台，也是引导群众参与森林资源监督管理的重要途径。</w:t>
      </w:r>
    </w:p>
    <w:p w14:paraId="5CAB0245">
      <w:pPr>
        <w:ind w:firstLine="643" w:firstLineChars="200"/>
        <w:rPr>
          <w:rFonts w:eastAsia="仿宋_GB2312"/>
          <w:sz w:val="32"/>
          <w:szCs w:val="32"/>
          <w:lang w:val="zh-CN"/>
        </w:rPr>
      </w:pPr>
      <w:r>
        <w:rPr>
          <w:rFonts w:eastAsia="楷体_GB2312"/>
          <w:b/>
          <w:sz w:val="32"/>
          <w:szCs w:val="32"/>
          <w:lang w:val="zh-CN"/>
        </w:rPr>
        <w:t>（二）预设问题及评价重点。</w:t>
      </w:r>
      <w:r>
        <w:rPr>
          <w:rFonts w:eastAsia="仿宋_GB2312"/>
          <w:sz w:val="32"/>
          <w:szCs w:val="32"/>
          <w:lang w:val="zh-CN"/>
        </w:rPr>
        <w:t>一是项目资金专项用于</w:t>
      </w:r>
      <w:r>
        <w:rPr>
          <w:rFonts w:eastAsia="仿宋_GB2312"/>
          <w:sz w:val="32"/>
          <w:szCs w:val="32"/>
        </w:rPr>
        <w:t>林长制公示牌制作</w:t>
      </w:r>
      <w:r>
        <w:rPr>
          <w:rFonts w:eastAsia="仿宋_GB2312"/>
          <w:sz w:val="32"/>
          <w:szCs w:val="32"/>
          <w:lang w:val="zh-CN"/>
        </w:rPr>
        <w:t>，不得以任何理由改变资金用途，便于及时准确掌握资金到位、使用情况，加强了资金管理。二是在资金支出标准上，按照预算管理，政府采购等相关规定执行，防止不按规定进行预算调整等情况。三是严格按照项目资金使用范围使用资金，严禁超范围使用资金。</w:t>
      </w:r>
    </w:p>
    <w:p w14:paraId="76272589">
      <w:pPr>
        <w:ind w:firstLine="643" w:firstLineChars="200"/>
        <w:rPr>
          <w:rFonts w:eastAsia="仿宋_GB2312"/>
          <w:sz w:val="32"/>
          <w:szCs w:val="32"/>
        </w:rPr>
      </w:pPr>
      <w:r>
        <w:rPr>
          <w:rFonts w:eastAsia="楷体_GB2312"/>
          <w:b/>
          <w:sz w:val="32"/>
          <w:szCs w:val="32"/>
          <w:lang w:val="zh-CN"/>
        </w:rPr>
        <w:t>（三）评价原则、方法、标准等。</w:t>
      </w:r>
      <w:r>
        <w:rPr>
          <w:rFonts w:eastAsia="仿宋_GB2312"/>
          <w:sz w:val="32"/>
          <w:szCs w:val="32"/>
        </w:rPr>
        <w:t>严格按照要求，由林长制工作股对林长制公示牌制作项目资金绩效目标完成情况进行自评并提出绩效报告，再对项目绩效目标完成情况进行初核，按照有关规定组织绩效评价，编写项目绩效评价报告。</w:t>
      </w:r>
    </w:p>
    <w:p w14:paraId="30765F55">
      <w:pPr>
        <w:ind w:firstLine="640" w:firstLineChars="200"/>
        <w:rPr>
          <w:rFonts w:eastAsia="黑体"/>
          <w:sz w:val="32"/>
          <w:szCs w:val="32"/>
          <w:lang w:val="zh-CN"/>
        </w:rPr>
      </w:pPr>
      <w:r>
        <w:rPr>
          <w:rFonts w:eastAsia="黑体"/>
          <w:sz w:val="32"/>
          <w:szCs w:val="32"/>
          <w:lang w:val="zh-CN"/>
        </w:rPr>
        <w:t>三、绩效分析</w:t>
      </w:r>
    </w:p>
    <w:p w14:paraId="0DCC1ADB">
      <w:pPr>
        <w:ind w:firstLine="643" w:firstLineChars="200"/>
        <w:rPr>
          <w:rFonts w:eastAsia="楷体_GB2312"/>
          <w:b/>
          <w:sz w:val="32"/>
          <w:szCs w:val="32"/>
          <w:lang w:val="zh-CN"/>
        </w:rPr>
      </w:pPr>
      <w:r>
        <w:rPr>
          <w:rFonts w:eastAsia="楷体_GB2312"/>
          <w:b/>
          <w:sz w:val="32"/>
          <w:szCs w:val="32"/>
          <w:lang w:val="zh-CN"/>
        </w:rPr>
        <w:t>（一）绩效评价原则和方法。</w:t>
      </w:r>
    </w:p>
    <w:p w14:paraId="3ED5ABA9">
      <w:pPr>
        <w:ind w:firstLine="640" w:firstLineChars="200"/>
        <w:rPr>
          <w:rFonts w:eastAsia="仿宋_GB2312"/>
          <w:sz w:val="32"/>
          <w:szCs w:val="32"/>
          <w:lang w:val="zh-CN"/>
        </w:rPr>
      </w:pPr>
      <w:r>
        <w:rPr>
          <w:rFonts w:eastAsia="仿宋_GB2312"/>
          <w:sz w:val="32"/>
          <w:szCs w:val="32"/>
          <w:lang w:val="zh-CN"/>
        </w:rPr>
        <w:t>本次绩效评价遵循客观、公正、科学的原则，采用产出指标、效益指标、满意度指标相结合的评价方法。</w:t>
      </w:r>
    </w:p>
    <w:p w14:paraId="2D6B2A9F">
      <w:pPr>
        <w:ind w:firstLine="643" w:firstLineChars="200"/>
        <w:rPr>
          <w:rFonts w:eastAsia="楷体_GB2312"/>
          <w:b/>
          <w:sz w:val="32"/>
          <w:szCs w:val="32"/>
          <w:lang w:val="zh-CN"/>
        </w:rPr>
      </w:pPr>
      <w:r>
        <w:rPr>
          <w:rFonts w:eastAsia="楷体_GB2312"/>
          <w:b/>
          <w:sz w:val="32"/>
          <w:szCs w:val="32"/>
          <w:lang w:val="zh-CN"/>
        </w:rPr>
        <w:t>（二）绩效评价结果。</w:t>
      </w:r>
    </w:p>
    <w:p w14:paraId="602F084D">
      <w:pPr>
        <w:ind w:firstLine="640" w:firstLineChars="200"/>
        <w:rPr>
          <w:rFonts w:eastAsia="仿宋_GB2312"/>
          <w:sz w:val="32"/>
          <w:szCs w:val="32"/>
          <w:lang w:val="zh-CN"/>
        </w:rPr>
      </w:pPr>
      <w:r>
        <w:rPr>
          <w:rFonts w:eastAsia="仿宋_GB2312"/>
          <w:sz w:val="32"/>
          <w:szCs w:val="32"/>
          <w:lang w:val="zh-CN"/>
        </w:rPr>
        <w:t>数量指标：全县共设置公示牌</w:t>
      </w:r>
      <w:r>
        <w:rPr>
          <w:rFonts w:eastAsia="仿宋_GB2312"/>
          <w:sz w:val="32"/>
          <w:szCs w:val="32"/>
        </w:rPr>
        <w:t>99</w:t>
      </w:r>
      <w:r>
        <w:rPr>
          <w:rFonts w:eastAsia="仿宋_GB2312"/>
          <w:sz w:val="32"/>
          <w:szCs w:val="32"/>
          <w:lang w:val="zh-CN"/>
        </w:rPr>
        <w:t>块，</w:t>
      </w:r>
      <w:r>
        <w:rPr>
          <w:rFonts w:hint="eastAsia" w:eastAsia="仿宋_GB2312"/>
          <w:sz w:val="32"/>
          <w:szCs w:val="32"/>
          <w:lang w:val="zh-CN"/>
        </w:rPr>
        <w:t>达到</w:t>
      </w:r>
      <w:r>
        <w:rPr>
          <w:rFonts w:eastAsia="仿宋_GB2312"/>
          <w:sz w:val="32"/>
          <w:szCs w:val="32"/>
          <w:lang w:val="zh-CN"/>
        </w:rPr>
        <w:t>预期目标。</w:t>
      </w:r>
    </w:p>
    <w:p w14:paraId="35222890">
      <w:pPr>
        <w:ind w:firstLine="640" w:firstLineChars="200"/>
        <w:rPr>
          <w:rFonts w:eastAsia="仿宋_GB2312"/>
          <w:sz w:val="32"/>
          <w:szCs w:val="32"/>
          <w:lang w:val="zh-CN"/>
        </w:rPr>
      </w:pPr>
      <w:r>
        <w:rPr>
          <w:rFonts w:eastAsia="仿宋_GB2312"/>
          <w:sz w:val="32"/>
          <w:szCs w:val="32"/>
          <w:lang w:val="zh-CN"/>
        </w:rPr>
        <w:t>社会效益指标：通过公示牌的设立，提高了林长制群众知晓度</w:t>
      </w:r>
      <w:r>
        <w:rPr>
          <w:rFonts w:eastAsia="仿宋_GB2312"/>
          <w:sz w:val="32"/>
          <w:szCs w:val="32"/>
        </w:rPr>
        <w:t>和</w:t>
      </w:r>
      <w:r>
        <w:rPr>
          <w:rFonts w:eastAsia="仿宋_GB2312"/>
          <w:sz w:val="32"/>
          <w:szCs w:val="32"/>
          <w:lang w:val="zh-CN"/>
        </w:rPr>
        <w:t>群众参与度。</w:t>
      </w:r>
    </w:p>
    <w:p w14:paraId="22599EDD">
      <w:pPr>
        <w:ind w:firstLine="640" w:firstLineChars="200"/>
        <w:rPr>
          <w:rFonts w:eastAsia="仿宋_GB2312"/>
          <w:sz w:val="32"/>
          <w:szCs w:val="32"/>
          <w:lang w:val="zh-CN"/>
        </w:rPr>
      </w:pPr>
      <w:r>
        <w:rPr>
          <w:rFonts w:eastAsia="仿宋_GB2312"/>
          <w:sz w:val="32"/>
          <w:szCs w:val="32"/>
          <w:lang w:val="zh-CN"/>
        </w:rPr>
        <w:t>生态效益指标：公示牌的设立促进了</w:t>
      </w:r>
      <w:r>
        <w:rPr>
          <w:rFonts w:eastAsia="仿宋_GB2312"/>
          <w:sz w:val="32"/>
          <w:szCs w:val="32"/>
        </w:rPr>
        <w:t>林草</w:t>
      </w:r>
      <w:r>
        <w:rPr>
          <w:rFonts w:eastAsia="仿宋_GB2312"/>
          <w:sz w:val="32"/>
          <w:szCs w:val="32"/>
          <w:lang w:val="zh-CN"/>
        </w:rPr>
        <w:t>资源的保护和监督。</w:t>
      </w:r>
    </w:p>
    <w:p w14:paraId="10D4648B">
      <w:pPr>
        <w:ind w:firstLine="640" w:firstLineChars="200"/>
        <w:rPr>
          <w:rFonts w:eastAsia="仿宋_GB2312"/>
          <w:sz w:val="32"/>
          <w:szCs w:val="32"/>
          <w:lang w:val="zh-CN"/>
        </w:rPr>
      </w:pPr>
      <w:r>
        <w:rPr>
          <w:rFonts w:eastAsia="仿宋_GB2312"/>
          <w:sz w:val="32"/>
          <w:szCs w:val="32"/>
          <w:lang w:val="zh-CN"/>
        </w:rPr>
        <w:t>满意度指标：群众对公示牌的设置和宣传效果普遍满意，满意度</w:t>
      </w:r>
      <w:r>
        <w:rPr>
          <w:rFonts w:hint="eastAsia" w:eastAsia="仿宋_GB2312"/>
          <w:sz w:val="32"/>
          <w:szCs w:val="32"/>
          <w:lang w:val="zh-CN"/>
        </w:rPr>
        <w:t>达到</w:t>
      </w:r>
      <w:r>
        <w:rPr>
          <w:rFonts w:eastAsia="仿宋_GB2312"/>
          <w:sz w:val="32"/>
          <w:szCs w:val="32"/>
        </w:rPr>
        <w:t>95</w:t>
      </w:r>
      <w:r>
        <w:rPr>
          <w:rFonts w:eastAsia="仿宋_GB2312"/>
          <w:sz w:val="32"/>
          <w:szCs w:val="32"/>
          <w:lang w:val="zh-CN"/>
        </w:rPr>
        <w:t>%以上。</w:t>
      </w:r>
    </w:p>
    <w:p w14:paraId="272D9A3E">
      <w:pPr>
        <w:ind w:firstLine="640" w:firstLineChars="200"/>
        <w:rPr>
          <w:rFonts w:eastAsia="黑体"/>
          <w:sz w:val="32"/>
          <w:szCs w:val="32"/>
          <w:lang w:val="zh-CN"/>
        </w:rPr>
      </w:pPr>
      <w:r>
        <w:rPr>
          <w:rFonts w:eastAsia="黑体"/>
          <w:sz w:val="32"/>
          <w:szCs w:val="32"/>
          <w:lang w:val="zh-CN"/>
        </w:rPr>
        <w:t>四、评价结论</w:t>
      </w:r>
    </w:p>
    <w:p w14:paraId="3B81845F">
      <w:pPr>
        <w:ind w:firstLine="640" w:firstLineChars="200"/>
        <w:rPr>
          <w:rFonts w:eastAsia="仿宋_GB2312"/>
          <w:sz w:val="32"/>
          <w:szCs w:val="32"/>
          <w:lang w:val="zh-CN"/>
        </w:rPr>
      </w:pPr>
      <w:r>
        <w:rPr>
          <w:rFonts w:eastAsia="仿宋_GB2312"/>
          <w:sz w:val="32"/>
          <w:szCs w:val="32"/>
          <w:lang w:val="zh-CN"/>
        </w:rPr>
        <w:t>根据评价结果，本项目绩效等级为优，达到了预期目标，充分发挥了财政预算资金的作用。</w:t>
      </w:r>
    </w:p>
    <w:p w14:paraId="5F3E2653">
      <w:pPr>
        <w:ind w:firstLine="640" w:firstLineChars="200"/>
        <w:rPr>
          <w:rFonts w:eastAsia="黑体"/>
          <w:sz w:val="32"/>
          <w:szCs w:val="32"/>
          <w:lang w:val="zh-CN"/>
        </w:rPr>
      </w:pPr>
      <w:r>
        <w:rPr>
          <w:rFonts w:eastAsia="黑体"/>
          <w:sz w:val="32"/>
          <w:szCs w:val="32"/>
          <w:lang w:val="zh-CN"/>
        </w:rPr>
        <w:t>五、存在主要问题</w:t>
      </w:r>
    </w:p>
    <w:p w14:paraId="50946FAE">
      <w:pPr>
        <w:ind w:firstLine="640" w:firstLineChars="200"/>
        <w:rPr>
          <w:rFonts w:eastAsia="仿宋_GB2312"/>
          <w:sz w:val="32"/>
          <w:szCs w:val="32"/>
          <w:lang w:val="zh-CN"/>
        </w:rPr>
      </w:pPr>
      <w:r>
        <w:rPr>
          <w:rFonts w:eastAsia="仿宋_GB2312"/>
          <w:sz w:val="32"/>
          <w:szCs w:val="32"/>
        </w:rPr>
        <w:t>无</w:t>
      </w:r>
    </w:p>
    <w:p w14:paraId="7F7A3E3A">
      <w:pPr>
        <w:ind w:firstLine="640" w:firstLineChars="200"/>
        <w:rPr>
          <w:rFonts w:eastAsia="黑体"/>
          <w:sz w:val="32"/>
          <w:szCs w:val="32"/>
          <w:lang w:val="zh-CN"/>
        </w:rPr>
      </w:pPr>
      <w:r>
        <w:rPr>
          <w:rFonts w:eastAsia="黑体"/>
          <w:sz w:val="32"/>
          <w:szCs w:val="32"/>
          <w:lang w:val="zh-CN"/>
        </w:rPr>
        <w:t>六、改进建议</w:t>
      </w:r>
    </w:p>
    <w:p w14:paraId="072CB600">
      <w:pPr>
        <w:ind w:firstLine="640" w:firstLineChars="200"/>
        <w:rPr>
          <w:rFonts w:eastAsia="仿宋_GB2312"/>
          <w:sz w:val="32"/>
          <w:szCs w:val="32"/>
          <w:lang w:val="zh-CN"/>
        </w:rPr>
      </w:pPr>
      <w:r>
        <w:rPr>
          <w:rFonts w:eastAsia="仿宋_GB2312"/>
          <w:sz w:val="32"/>
          <w:szCs w:val="32"/>
        </w:rPr>
        <w:t>无</w:t>
      </w:r>
    </w:p>
    <w:p w14:paraId="29DFE811">
      <w:pPr>
        <w:jc w:val="center"/>
        <w:rPr>
          <w:rFonts w:eastAsia="方正小标宋简体"/>
          <w:sz w:val="44"/>
          <w:szCs w:val="44"/>
        </w:rPr>
      </w:pPr>
    </w:p>
    <w:p w14:paraId="65288CBA">
      <w:pPr>
        <w:jc w:val="center"/>
        <w:rPr>
          <w:rFonts w:eastAsia="方正小标宋简体"/>
          <w:sz w:val="44"/>
          <w:szCs w:val="44"/>
        </w:rPr>
        <w:sectPr>
          <w:pgSz w:w="11906" w:h="16838"/>
          <w:pgMar w:top="1440" w:right="1800" w:bottom="1440" w:left="1800" w:header="851" w:footer="992" w:gutter="0"/>
          <w:pgNumType w:fmt="decimal"/>
          <w:cols w:space="425" w:num="1"/>
          <w:titlePg/>
          <w:docGrid w:type="lines" w:linePitch="312" w:charSpace="0"/>
        </w:sectPr>
      </w:pPr>
    </w:p>
    <w:p w14:paraId="266457EE">
      <w:pPr>
        <w:rPr>
          <w:rFonts w:eastAsia="黑体"/>
          <w:sz w:val="32"/>
          <w:szCs w:val="32"/>
        </w:rPr>
      </w:pPr>
      <w:r>
        <w:rPr>
          <w:rFonts w:eastAsia="黑体"/>
          <w:sz w:val="32"/>
          <w:szCs w:val="32"/>
        </w:rPr>
        <w:t>附件2</w:t>
      </w:r>
      <w:r>
        <w:rPr>
          <w:rFonts w:hint="eastAsia" w:eastAsia="黑体"/>
          <w:sz w:val="32"/>
          <w:szCs w:val="32"/>
        </w:rPr>
        <w:t>3</w:t>
      </w:r>
    </w:p>
    <w:p w14:paraId="204CC99D">
      <w:pPr>
        <w:spacing w:line="570" w:lineRule="exact"/>
        <w:jc w:val="center"/>
        <w:rPr>
          <w:rFonts w:eastAsia="方正小标宋简体"/>
          <w:bCs/>
          <w:sz w:val="44"/>
          <w:szCs w:val="44"/>
        </w:rPr>
      </w:pPr>
      <w:r>
        <w:rPr>
          <w:rFonts w:eastAsia="方正小标宋简体"/>
          <w:bCs/>
          <w:sz w:val="44"/>
          <w:szCs w:val="44"/>
        </w:rPr>
        <w:t>2023年中央财政林业改革发展资金预算</w:t>
      </w:r>
    </w:p>
    <w:p w14:paraId="3B5D5390">
      <w:pPr>
        <w:spacing w:line="570" w:lineRule="exact"/>
        <w:jc w:val="center"/>
        <w:rPr>
          <w:rFonts w:eastAsia="方正小标宋简体"/>
          <w:bCs/>
          <w:sz w:val="44"/>
          <w:szCs w:val="44"/>
        </w:rPr>
      </w:pPr>
      <w:r>
        <w:rPr>
          <w:rFonts w:eastAsia="方正小标宋简体"/>
          <w:bCs/>
          <w:sz w:val="44"/>
          <w:szCs w:val="44"/>
        </w:rPr>
        <w:t>（第一批）的绩效评价报告</w:t>
      </w:r>
    </w:p>
    <w:p w14:paraId="4AF078DC">
      <w:pPr>
        <w:spacing w:line="570" w:lineRule="exact"/>
        <w:rPr>
          <w:rFonts w:eastAsia="仿宋_GB2312"/>
          <w:sz w:val="32"/>
          <w:szCs w:val="32"/>
          <w:lang w:val="zh-CN"/>
        </w:rPr>
      </w:pPr>
    </w:p>
    <w:p w14:paraId="3D397B33">
      <w:pPr>
        <w:spacing w:line="570" w:lineRule="exact"/>
        <w:ind w:firstLine="640" w:firstLineChars="200"/>
        <w:rPr>
          <w:rFonts w:eastAsia="黑体"/>
          <w:sz w:val="32"/>
          <w:szCs w:val="32"/>
          <w:lang w:val="zh-CN"/>
        </w:rPr>
      </w:pPr>
      <w:r>
        <w:rPr>
          <w:rFonts w:eastAsia="黑体"/>
          <w:sz w:val="32"/>
          <w:szCs w:val="32"/>
          <w:lang w:val="zh-CN"/>
        </w:rPr>
        <w:t>一、项目概况</w:t>
      </w:r>
    </w:p>
    <w:p w14:paraId="2ACF9BA5">
      <w:pPr>
        <w:spacing w:line="570" w:lineRule="exact"/>
        <w:ind w:firstLine="643" w:firstLineChars="200"/>
        <w:rPr>
          <w:rFonts w:eastAsia="仿宋_GB2312"/>
          <w:sz w:val="32"/>
          <w:szCs w:val="32"/>
        </w:rPr>
      </w:pPr>
      <w:r>
        <w:rPr>
          <w:rFonts w:eastAsia="楷体_GB2312"/>
          <w:b/>
          <w:sz w:val="32"/>
          <w:szCs w:val="32"/>
          <w:lang w:val="zh-CN"/>
        </w:rPr>
        <w:t>（一）设立背景及基本情况。</w:t>
      </w:r>
      <w:r>
        <w:rPr>
          <w:rFonts w:eastAsia="仿宋_GB2312"/>
          <w:sz w:val="32"/>
          <w:szCs w:val="32"/>
        </w:rPr>
        <w:t>全县共聘请巡山护林员577人，其中国有林巡山护林员196人、非国有林护林员381人，对全县319.1万亩森林资源开展日常管护。县林业局与乡镇，乡镇与村，村与林权权利人层层签订《森林管护责任书》，乡镇与护林员签订《森林管护承包协议》，明确护林员的管护面积、范围、职责等内容。开展了非国有天然商品林停伐管护、非国有国家级公益林生态效益补偿资金兑现，通过惠农惠民助力乡村振兴。巩固了退耕还林成果，兑现了退耕还林资金。</w:t>
      </w:r>
    </w:p>
    <w:p w14:paraId="5576D06F">
      <w:pPr>
        <w:spacing w:line="570" w:lineRule="exact"/>
        <w:ind w:firstLine="643" w:firstLineChars="200"/>
        <w:rPr>
          <w:rFonts w:eastAsia="仿宋_GB2312"/>
          <w:sz w:val="32"/>
          <w:szCs w:val="32"/>
        </w:rPr>
      </w:pPr>
      <w:r>
        <w:rPr>
          <w:rFonts w:eastAsia="楷体_GB2312"/>
          <w:b/>
          <w:sz w:val="32"/>
          <w:szCs w:val="32"/>
          <w:lang w:val="zh-CN"/>
        </w:rPr>
        <w:t>（二）实施目的及支持方向。</w:t>
      </w:r>
      <w:r>
        <w:rPr>
          <w:rFonts w:eastAsia="仿宋_GB2312"/>
          <w:bCs/>
          <w:sz w:val="32"/>
          <w:szCs w:val="32"/>
        </w:rPr>
        <w:t>为使我县森林资源从恢复性增长进一步向质量提高转变；生态状况从逐步好转进一步向明显改善转变，水土流失明显减少，生物多样性明显增加；林区经济社会发展由稳步复苏进一步向和谐发展转变，基本解决转岗结业问题，确保林区社会和谐稳定；完成非国有森林资源保护工程任务。资金的支持方向为集体护林员的工资、松材线虫病重点预防、退耕还林和退耕还草资金兑现、非国有天然商品林停伐管护和非国有国家级公益林生态效益补偿资金兑现。</w:t>
      </w:r>
    </w:p>
    <w:p w14:paraId="09615E1E">
      <w:pPr>
        <w:widowControl/>
        <w:spacing w:line="570" w:lineRule="exact"/>
        <w:ind w:firstLine="643" w:firstLineChars="200"/>
        <w:rPr>
          <w:rFonts w:eastAsia="仿宋_GB2312"/>
          <w:sz w:val="32"/>
          <w:szCs w:val="32"/>
        </w:rPr>
      </w:pPr>
      <w:r>
        <w:rPr>
          <w:rFonts w:eastAsia="楷体_GB2312"/>
          <w:b/>
          <w:sz w:val="32"/>
          <w:szCs w:val="32"/>
          <w:lang w:val="zh-CN"/>
        </w:rPr>
        <w:t>（三）预算安排及分配管理。</w:t>
      </w:r>
      <w:r>
        <w:rPr>
          <w:rFonts w:eastAsia="仿宋_GB2312"/>
          <w:sz w:val="32"/>
          <w:szCs w:val="32"/>
        </w:rPr>
        <w:t>四川省财政厅四川省林业和草原局关于下达2023年中央财政林业改革发展资金预算</w:t>
      </w:r>
      <w:r>
        <w:rPr>
          <w:rFonts w:hint="eastAsia" w:eastAsia="仿宋_GB2312"/>
          <w:sz w:val="32"/>
          <w:szCs w:val="32"/>
          <w:lang w:eastAsia="zh-CN"/>
        </w:rPr>
        <w:t>（</w:t>
      </w:r>
      <w:r>
        <w:rPr>
          <w:rFonts w:eastAsia="仿宋_GB2312"/>
          <w:sz w:val="32"/>
          <w:szCs w:val="32"/>
        </w:rPr>
        <w:t>第一批</w:t>
      </w:r>
      <w:r>
        <w:rPr>
          <w:rFonts w:hint="eastAsia" w:eastAsia="仿宋_GB2312"/>
          <w:sz w:val="32"/>
          <w:szCs w:val="32"/>
          <w:lang w:eastAsia="zh-CN"/>
        </w:rPr>
        <w:t>）</w:t>
      </w:r>
      <w:r>
        <w:rPr>
          <w:rFonts w:eastAsia="仿宋_GB2312"/>
          <w:sz w:val="32"/>
          <w:szCs w:val="32"/>
        </w:rPr>
        <w:t>的通知（川财资环</w:t>
      </w:r>
      <w:r>
        <w:rPr>
          <w:rFonts w:hint="eastAsia" w:ascii="宋体" w:hAnsi="宋体" w:cs="宋体"/>
          <w:sz w:val="32"/>
          <w:szCs w:val="32"/>
        </w:rPr>
        <w:t>﹝</w:t>
      </w:r>
      <w:r>
        <w:rPr>
          <w:rFonts w:eastAsia="仿宋_GB2312"/>
          <w:sz w:val="32"/>
          <w:szCs w:val="32"/>
        </w:rPr>
        <w:t>2023</w:t>
      </w:r>
      <w:r>
        <w:rPr>
          <w:rFonts w:hint="eastAsia" w:ascii="宋体" w:hAnsi="宋体" w:cs="宋体"/>
          <w:sz w:val="32"/>
          <w:szCs w:val="32"/>
        </w:rPr>
        <w:t>﹞</w:t>
      </w:r>
      <w:r>
        <w:rPr>
          <w:rFonts w:eastAsia="仿宋_GB2312"/>
          <w:sz w:val="32"/>
          <w:szCs w:val="32"/>
        </w:rPr>
        <w:t>21号）一文，下达我县林业草原改革发展资金2624.43万元，其中国土绿化支出853.78万元（其中：新一轮退耕还林还草延长期补助（2023年）277万元，新一轮退耕还林还草延长期补助（2018</w:t>
      </w:r>
      <w:r>
        <w:rPr>
          <w:rFonts w:hint="eastAsia" w:eastAsia="仿宋_GB2312"/>
          <w:sz w:val="32"/>
          <w:szCs w:val="32"/>
          <w:lang w:eastAsia="zh-CN"/>
        </w:rPr>
        <w:t>—</w:t>
      </w:r>
      <w:r>
        <w:rPr>
          <w:rFonts w:eastAsia="仿宋_GB2312"/>
          <w:sz w:val="32"/>
          <w:szCs w:val="32"/>
        </w:rPr>
        <w:t>2021年）522.32万元，前一轮退耕还生态林抚育54.46万元），非国有林生态保护补偿1716.65万元，林业有害生物防治补助54万元，资金已全部到位，并按照资金文件要求进行了分配管理和使用</w:t>
      </w:r>
    </w:p>
    <w:p w14:paraId="15C92CC8">
      <w:pPr>
        <w:widowControl/>
        <w:spacing w:line="570" w:lineRule="exact"/>
        <w:ind w:firstLine="643" w:firstLineChars="200"/>
        <w:rPr>
          <w:rFonts w:eastAsia="仿宋_GB2312"/>
          <w:sz w:val="32"/>
          <w:szCs w:val="32"/>
        </w:rPr>
      </w:pPr>
      <w:r>
        <w:rPr>
          <w:rFonts w:eastAsia="楷体_GB2312"/>
          <w:b/>
          <w:sz w:val="32"/>
          <w:szCs w:val="32"/>
          <w:lang w:val="zh-CN"/>
        </w:rPr>
        <w:t>（四）项目绩效目标设置。</w:t>
      </w:r>
      <w:r>
        <w:rPr>
          <w:rFonts w:eastAsia="仿宋_GB2312"/>
          <w:sz w:val="32"/>
          <w:szCs w:val="32"/>
        </w:rPr>
        <w:t>此次绩效目标设置</w:t>
      </w:r>
      <w:r>
        <w:rPr>
          <w:rFonts w:hint="eastAsia" w:eastAsia="仿宋_GB2312"/>
          <w:sz w:val="32"/>
          <w:szCs w:val="32"/>
          <w:lang w:eastAsia="zh-CN"/>
        </w:rPr>
        <w:t>包括</w:t>
      </w:r>
      <w:r>
        <w:rPr>
          <w:rFonts w:eastAsia="仿宋_GB2312"/>
          <w:sz w:val="32"/>
          <w:szCs w:val="32"/>
        </w:rPr>
        <w:t>一级指标、二级指标、三级指标。一级指标包含了产出指标、效益指标和满意度指标；二级指标包含了数量指标、质量指标、时效指标、成本指标、生态效益指标、经济效益指标、社会效益指标、可持续性影响指标、服务对象满意度指标；三级指标包含了非国有林生态保护补偿、退耕还生态林森林抚育、新一轮退耕还林还草延长期补助、新一轮退耕还草延长期补助、松材线虫病重点预防区防治、非国有林管护责任落实率、非国有林保护补偿当期任务完成率、新一轮退耕还林第三次补助标准、新一轮退耕还林延长期补助标准、新一轮退耕还草延长期补助标准、上一轮政策到期退耕还生态林抚育补助标准、非国有林生态保护补偿标准、生态系统和生物多样性、巩固退耕还林还草成果发挥生态效益、提高农户收入、民生状况、持续发挥生态作用、农户满意度等。通过细化指标的设置可以对绩效进行全面、客观的评价。</w:t>
      </w:r>
    </w:p>
    <w:p w14:paraId="190EE73D">
      <w:pPr>
        <w:spacing w:line="570" w:lineRule="exact"/>
        <w:ind w:firstLine="640" w:firstLineChars="200"/>
        <w:rPr>
          <w:rFonts w:eastAsia="黑体"/>
          <w:sz w:val="32"/>
          <w:szCs w:val="32"/>
          <w:lang w:val="zh-CN"/>
        </w:rPr>
      </w:pPr>
      <w:r>
        <w:rPr>
          <w:rFonts w:eastAsia="黑体"/>
          <w:sz w:val="32"/>
          <w:szCs w:val="32"/>
          <w:lang w:val="zh-CN"/>
        </w:rPr>
        <w:t>二、评价实施</w:t>
      </w:r>
    </w:p>
    <w:p w14:paraId="535DC3A5">
      <w:pPr>
        <w:spacing w:line="570" w:lineRule="exact"/>
        <w:ind w:firstLine="643" w:firstLineChars="200"/>
        <w:rPr>
          <w:rFonts w:eastAsia="仿宋_GB2312"/>
          <w:sz w:val="32"/>
          <w:szCs w:val="32"/>
        </w:rPr>
      </w:pPr>
      <w:r>
        <w:rPr>
          <w:rFonts w:eastAsia="楷体_GB2312"/>
          <w:b/>
          <w:sz w:val="32"/>
          <w:szCs w:val="32"/>
          <w:lang w:val="zh-CN"/>
        </w:rPr>
        <w:t>（一）评价目的。</w:t>
      </w:r>
      <w:r>
        <w:rPr>
          <w:rFonts w:eastAsia="仿宋_GB2312"/>
          <w:sz w:val="32"/>
          <w:szCs w:val="32"/>
        </w:rPr>
        <w:t>进一步加强我县森林资源管护、巩固退耕还林成果，实现林业的生态利益、经济利益、社会利益最大化</w:t>
      </w:r>
      <w:r>
        <w:rPr>
          <w:rFonts w:eastAsia="仿宋_GB2312"/>
          <w:sz w:val="32"/>
          <w:szCs w:val="32"/>
          <w:lang w:val="zh-CN"/>
        </w:rPr>
        <w:t>，</w:t>
      </w:r>
      <w:r>
        <w:rPr>
          <w:rFonts w:eastAsia="仿宋_GB2312"/>
          <w:sz w:val="32"/>
          <w:szCs w:val="32"/>
        </w:rPr>
        <w:t>提升林区农户收入，助力乡村振兴。</w:t>
      </w:r>
    </w:p>
    <w:p w14:paraId="04393EEC">
      <w:pPr>
        <w:spacing w:line="570" w:lineRule="exact"/>
        <w:ind w:firstLine="643" w:firstLineChars="200"/>
        <w:rPr>
          <w:rFonts w:eastAsia="仿宋_GB2312"/>
          <w:sz w:val="32"/>
          <w:szCs w:val="32"/>
        </w:rPr>
      </w:pPr>
      <w:r>
        <w:rPr>
          <w:rFonts w:eastAsia="楷体_GB2312"/>
          <w:b/>
          <w:sz w:val="32"/>
          <w:szCs w:val="32"/>
          <w:lang w:val="zh-CN"/>
        </w:rPr>
        <w:t>（二）预设问题及评价重点。</w:t>
      </w:r>
      <w:r>
        <w:rPr>
          <w:rFonts w:eastAsia="仿宋_GB2312"/>
          <w:sz w:val="32"/>
          <w:szCs w:val="32"/>
        </w:rPr>
        <w:t>评价的重点</w:t>
      </w:r>
      <w:r>
        <w:rPr>
          <w:rFonts w:eastAsia="仿宋_GB2312"/>
          <w:b/>
          <w:bCs/>
          <w:sz w:val="32"/>
          <w:szCs w:val="32"/>
        </w:rPr>
        <w:t>一是</w:t>
      </w:r>
      <w:r>
        <w:rPr>
          <w:rFonts w:eastAsia="仿宋_GB2312"/>
          <w:sz w:val="32"/>
          <w:szCs w:val="32"/>
        </w:rPr>
        <w:t>非国有林管护是否落实到位，责任落实率是否100%；</w:t>
      </w:r>
      <w:r>
        <w:rPr>
          <w:rFonts w:eastAsia="仿宋_GB2312"/>
          <w:b/>
          <w:bCs/>
          <w:sz w:val="32"/>
          <w:szCs w:val="32"/>
        </w:rPr>
        <w:t>二是</w:t>
      </w:r>
      <w:r>
        <w:rPr>
          <w:rFonts w:eastAsia="仿宋_GB2312"/>
          <w:bCs/>
          <w:sz w:val="32"/>
          <w:szCs w:val="32"/>
        </w:rPr>
        <w:t>非国有天然商品林停伐管护、非国有国家级公益林生态效益补偿资金兑现是否</w:t>
      </w:r>
      <w:r>
        <w:rPr>
          <w:rFonts w:eastAsia="仿宋_GB2312"/>
          <w:sz w:val="32"/>
          <w:szCs w:val="32"/>
        </w:rPr>
        <w:t>到位；</w:t>
      </w:r>
      <w:r>
        <w:rPr>
          <w:rFonts w:eastAsia="仿宋_GB2312"/>
          <w:b/>
          <w:bCs/>
          <w:sz w:val="32"/>
          <w:szCs w:val="32"/>
        </w:rPr>
        <w:t>三是</w:t>
      </w:r>
      <w:r>
        <w:rPr>
          <w:rFonts w:eastAsia="仿宋_GB2312"/>
          <w:bCs/>
          <w:sz w:val="32"/>
          <w:szCs w:val="32"/>
        </w:rPr>
        <w:t>集体护林员的工资是否按时发放；</w:t>
      </w:r>
      <w:r>
        <w:rPr>
          <w:rFonts w:eastAsia="仿宋_GB2312"/>
          <w:b/>
          <w:sz w:val="32"/>
          <w:szCs w:val="32"/>
        </w:rPr>
        <w:t>四是</w:t>
      </w:r>
      <w:r>
        <w:rPr>
          <w:rFonts w:eastAsia="仿宋_GB2312"/>
          <w:bCs/>
          <w:sz w:val="32"/>
          <w:szCs w:val="32"/>
        </w:rPr>
        <w:t>松材线虫病重点预防是否落实到位；</w:t>
      </w:r>
      <w:r>
        <w:rPr>
          <w:rFonts w:eastAsia="仿宋_GB2312"/>
          <w:b/>
          <w:sz w:val="32"/>
          <w:szCs w:val="32"/>
        </w:rPr>
        <w:t>五是</w:t>
      </w:r>
      <w:r>
        <w:rPr>
          <w:rFonts w:eastAsia="仿宋_GB2312"/>
          <w:bCs/>
          <w:sz w:val="32"/>
          <w:szCs w:val="32"/>
        </w:rPr>
        <w:t>退耕还林和退耕还草资金兑现是否到位。</w:t>
      </w:r>
    </w:p>
    <w:p w14:paraId="2184B029">
      <w:pPr>
        <w:spacing w:line="570" w:lineRule="exact"/>
        <w:ind w:firstLine="643" w:firstLineChars="200"/>
        <w:rPr>
          <w:rFonts w:eastAsia="仿宋_GB2312"/>
          <w:sz w:val="32"/>
          <w:szCs w:val="32"/>
          <w:lang w:val="zh-CN"/>
        </w:rPr>
      </w:pPr>
      <w:r>
        <w:rPr>
          <w:rFonts w:eastAsia="楷体_GB2312"/>
          <w:b/>
          <w:sz w:val="32"/>
          <w:szCs w:val="32"/>
          <w:lang w:val="zh-CN"/>
        </w:rPr>
        <w:t>（三）评价选点。</w:t>
      </w:r>
      <w:r>
        <w:rPr>
          <w:rFonts w:eastAsia="仿宋_GB2312"/>
          <w:sz w:val="32"/>
          <w:szCs w:val="32"/>
        </w:rPr>
        <w:t>对全县的完成情况全面评价</w:t>
      </w:r>
      <w:r>
        <w:rPr>
          <w:rFonts w:eastAsia="仿宋_GB2312"/>
          <w:sz w:val="32"/>
          <w:szCs w:val="32"/>
          <w:lang w:val="zh-CN"/>
        </w:rPr>
        <w:t>。</w:t>
      </w:r>
    </w:p>
    <w:p w14:paraId="57ADA9CF">
      <w:pPr>
        <w:adjustRightInd w:val="0"/>
        <w:snapToGrid w:val="0"/>
        <w:spacing w:line="570" w:lineRule="exact"/>
        <w:ind w:firstLine="643" w:firstLineChars="200"/>
        <w:rPr>
          <w:rFonts w:eastAsia="仿宋_GB2312"/>
          <w:sz w:val="32"/>
          <w:szCs w:val="32"/>
        </w:rPr>
      </w:pPr>
      <w:r>
        <w:rPr>
          <w:rFonts w:eastAsia="楷体_GB2312"/>
          <w:b/>
          <w:sz w:val="32"/>
          <w:szCs w:val="32"/>
          <w:lang w:val="zh-CN"/>
        </w:rPr>
        <w:t>（四）评价方法。</w:t>
      </w:r>
      <w:r>
        <w:rPr>
          <w:rFonts w:eastAsia="仿宋_GB2312"/>
          <w:sz w:val="32"/>
          <w:szCs w:val="32"/>
        </w:rPr>
        <w:t>绩效目标管理是预算绩效管理的重要环节，是建设项目库、编制部门预算、实施绩效监控和开展绩效评价的重要基础和依据。自评前，开展项目资料收集、整理和咨询，完成自评前所有准备工作。我局认真梳理绩效目标及目标完成情况，对资金开支使用情况，按照自评内容逐项进行评价，保证评价结果的真实、准确、客观。根据此次专项资金支出绩效目标自评的要求，我局组织开展绩效自评工作，对各乡镇的项目实施情况进行了检查，积极开展了绩效自评工作。各相关业务部门积极讨论，找出工作中的不足，促使我局的各项工作顺利开展，完成了当年各项工作指标。</w:t>
      </w:r>
    </w:p>
    <w:p w14:paraId="7F6C9502">
      <w:pPr>
        <w:spacing w:line="570" w:lineRule="exact"/>
        <w:ind w:firstLine="643" w:firstLineChars="200"/>
        <w:rPr>
          <w:rFonts w:eastAsia="仿宋_GB2312"/>
          <w:sz w:val="32"/>
          <w:szCs w:val="32"/>
          <w:lang w:val="zh-CN"/>
        </w:rPr>
      </w:pPr>
      <w:r>
        <w:rPr>
          <w:rFonts w:eastAsia="楷体_GB2312"/>
          <w:b/>
          <w:sz w:val="32"/>
          <w:szCs w:val="32"/>
          <w:lang w:val="zh-CN"/>
        </w:rPr>
        <w:t>（五）评价组织。</w:t>
      </w:r>
      <w:r>
        <w:rPr>
          <w:rFonts w:eastAsia="仿宋_GB2312"/>
          <w:sz w:val="32"/>
          <w:szCs w:val="32"/>
        </w:rPr>
        <w:t>评价组由盐边县林业局财务室、盐边县林业科技推广服务中心、12个乡镇林业站工作人员组成</w:t>
      </w:r>
      <w:r>
        <w:rPr>
          <w:rFonts w:eastAsia="仿宋_GB2312"/>
          <w:sz w:val="32"/>
          <w:szCs w:val="32"/>
          <w:lang w:val="zh-CN"/>
        </w:rPr>
        <w:t>。</w:t>
      </w:r>
    </w:p>
    <w:p w14:paraId="3435B385">
      <w:pPr>
        <w:spacing w:line="570" w:lineRule="exact"/>
        <w:ind w:firstLine="640" w:firstLineChars="200"/>
        <w:rPr>
          <w:rFonts w:eastAsia="黑体"/>
          <w:sz w:val="32"/>
          <w:szCs w:val="32"/>
          <w:lang w:val="zh-CN"/>
        </w:rPr>
      </w:pPr>
      <w:r>
        <w:rPr>
          <w:rFonts w:eastAsia="黑体"/>
          <w:sz w:val="32"/>
          <w:szCs w:val="32"/>
          <w:lang w:val="zh-CN"/>
        </w:rPr>
        <w:t>三、绩效分析</w:t>
      </w:r>
    </w:p>
    <w:p w14:paraId="0DF4C282">
      <w:pPr>
        <w:spacing w:line="570" w:lineRule="exact"/>
        <w:ind w:firstLine="643" w:firstLineChars="200"/>
        <w:rPr>
          <w:rFonts w:eastAsia="楷体_GB2312"/>
          <w:b/>
          <w:sz w:val="32"/>
          <w:szCs w:val="32"/>
          <w:lang w:val="zh-CN"/>
        </w:rPr>
      </w:pPr>
      <w:r>
        <w:rPr>
          <w:rFonts w:eastAsia="楷体_GB2312"/>
          <w:b/>
          <w:sz w:val="32"/>
          <w:szCs w:val="32"/>
          <w:lang w:val="zh-CN"/>
        </w:rPr>
        <w:t>（一）通用指标绩效分析。</w:t>
      </w:r>
    </w:p>
    <w:p w14:paraId="56617C37">
      <w:pPr>
        <w:spacing w:line="570" w:lineRule="exact"/>
        <w:ind w:firstLine="640" w:firstLineChars="200"/>
        <w:rPr>
          <w:rFonts w:eastAsia="仿宋_GB2312"/>
          <w:sz w:val="32"/>
          <w:szCs w:val="32"/>
        </w:rPr>
      </w:pPr>
      <w:r>
        <w:rPr>
          <w:rFonts w:eastAsia="楷体_GB2312"/>
          <w:sz w:val="32"/>
          <w:szCs w:val="32"/>
          <w:lang w:val="zh-CN"/>
        </w:rPr>
        <w:t>1.项目决策。</w:t>
      </w:r>
      <w:r>
        <w:rPr>
          <w:rFonts w:eastAsia="仿宋_GB2312"/>
          <w:sz w:val="32"/>
          <w:szCs w:val="32"/>
        </w:rPr>
        <w:t>我局</w:t>
      </w:r>
      <w:r>
        <w:rPr>
          <w:rFonts w:eastAsia="仿宋_GB2312"/>
          <w:sz w:val="32"/>
          <w:szCs w:val="32"/>
          <w:lang w:val="zh-CN"/>
        </w:rPr>
        <w:t>按时完成了日常统计、报表和检查工作，</w:t>
      </w:r>
      <w:r>
        <w:rPr>
          <w:rFonts w:eastAsia="仿宋_GB2312"/>
          <w:sz w:val="32"/>
          <w:szCs w:val="32"/>
        </w:rPr>
        <w:t>组织护林员进行了培训</w:t>
      </w:r>
      <w:r>
        <w:rPr>
          <w:rFonts w:eastAsia="仿宋_GB2312"/>
          <w:sz w:val="32"/>
          <w:szCs w:val="32"/>
          <w:lang w:val="zh-CN"/>
        </w:rPr>
        <w:t>；年初以正式文件形式进行任务安排落实，</w:t>
      </w:r>
      <w:r>
        <w:rPr>
          <w:rFonts w:eastAsia="仿宋_GB2312"/>
          <w:sz w:val="32"/>
          <w:szCs w:val="32"/>
        </w:rPr>
        <w:t>签订了管护责任书和管护协议</w:t>
      </w:r>
      <w:r>
        <w:rPr>
          <w:rFonts w:hint="eastAsia" w:eastAsia="仿宋_GB2312"/>
          <w:sz w:val="32"/>
          <w:szCs w:val="32"/>
          <w:lang w:eastAsia="zh-CN"/>
        </w:rPr>
        <w:t>；在</w:t>
      </w:r>
      <w:r>
        <w:rPr>
          <w:rFonts w:eastAsia="仿宋_GB2312"/>
          <w:sz w:val="32"/>
          <w:szCs w:val="32"/>
          <w:lang w:val="zh-CN"/>
        </w:rPr>
        <w:t>项目实施中开展</w:t>
      </w:r>
      <w:r>
        <w:rPr>
          <w:rFonts w:eastAsia="仿宋_GB2312"/>
          <w:sz w:val="32"/>
          <w:szCs w:val="32"/>
        </w:rPr>
        <w:t>了</w:t>
      </w:r>
      <w:r>
        <w:rPr>
          <w:rFonts w:eastAsia="仿宋_GB2312"/>
          <w:sz w:val="32"/>
          <w:szCs w:val="32"/>
          <w:lang w:val="zh-CN"/>
        </w:rPr>
        <w:t>技术指导和督促，工作结束开展了检查验收，按照规定，</w:t>
      </w:r>
      <w:r>
        <w:rPr>
          <w:rFonts w:eastAsia="仿宋_GB2312"/>
          <w:sz w:val="32"/>
          <w:szCs w:val="32"/>
        </w:rPr>
        <w:t>我县林地资源管护较好。</w:t>
      </w:r>
    </w:p>
    <w:p w14:paraId="36960AA3">
      <w:pPr>
        <w:spacing w:line="570" w:lineRule="exact"/>
        <w:ind w:firstLine="640" w:firstLineChars="200"/>
        <w:rPr>
          <w:rFonts w:eastAsia="仿宋_GB2312"/>
          <w:sz w:val="32"/>
          <w:szCs w:val="32"/>
        </w:rPr>
      </w:pPr>
      <w:r>
        <w:rPr>
          <w:rFonts w:eastAsia="楷体_GB2312"/>
          <w:sz w:val="32"/>
          <w:szCs w:val="32"/>
          <w:lang w:val="zh-CN"/>
        </w:rPr>
        <w:t>2.项目管理。</w:t>
      </w:r>
      <w:r>
        <w:rPr>
          <w:rFonts w:eastAsia="仿宋_GB2312"/>
          <w:sz w:val="32"/>
          <w:szCs w:val="32"/>
        </w:rPr>
        <w:t>资金严格按照程序使用，公告公示等制度执行，同时严格资金拨付手续，确保资金安全有效，提高资金使用效益。</w:t>
      </w:r>
    </w:p>
    <w:p w14:paraId="134F4BD2">
      <w:pPr>
        <w:spacing w:line="570" w:lineRule="exact"/>
        <w:ind w:firstLine="640" w:firstLineChars="200"/>
        <w:rPr>
          <w:rFonts w:eastAsia="仿宋_GB2312"/>
          <w:sz w:val="32"/>
          <w:szCs w:val="32"/>
          <w:lang w:val="zh-CN"/>
        </w:rPr>
      </w:pPr>
      <w:r>
        <w:rPr>
          <w:rFonts w:eastAsia="楷体_GB2312"/>
          <w:sz w:val="32"/>
          <w:szCs w:val="32"/>
          <w:lang w:val="zh-CN"/>
        </w:rPr>
        <w:t>3.项目实施。</w:t>
      </w:r>
      <w:r>
        <w:rPr>
          <w:rFonts w:eastAsia="仿宋_GB2312"/>
          <w:sz w:val="32"/>
          <w:szCs w:val="32"/>
        </w:rPr>
        <w:t>项目实施规范，资金使用符合管理要求</w:t>
      </w:r>
      <w:r>
        <w:rPr>
          <w:rFonts w:eastAsia="仿宋_GB2312"/>
          <w:sz w:val="32"/>
          <w:szCs w:val="32"/>
          <w:lang w:val="zh-CN"/>
        </w:rPr>
        <w:t>。</w:t>
      </w:r>
    </w:p>
    <w:p w14:paraId="142CF72F">
      <w:pPr>
        <w:spacing w:line="570" w:lineRule="exact"/>
        <w:ind w:firstLine="640" w:firstLineChars="200"/>
        <w:rPr>
          <w:rFonts w:eastAsia="仿宋_GB2312"/>
          <w:sz w:val="32"/>
          <w:szCs w:val="32"/>
        </w:rPr>
      </w:pPr>
      <w:r>
        <w:rPr>
          <w:rFonts w:eastAsia="楷体_GB2312"/>
          <w:sz w:val="32"/>
          <w:szCs w:val="32"/>
          <w:lang w:val="zh-CN"/>
        </w:rPr>
        <w:t>4.项目结果。</w:t>
      </w:r>
      <w:r>
        <w:rPr>
          <w:rFonts w:eastAsia="仿宋_GB2312"/>
          <w:sz w:val="32"/>
          <w:szCs w:val="32"/>
        </w:rPr>
        <w:t>我县通过本项目实施，将给当地居民提供一定的就业机会，缓解农村劳动力就业压力，增加农民年纯收入，对调整当地经济结构起到积极作用。项目实施还可加深社会对林地保护的认识，通过林地管护、森林防火等活动的宣传、教育和培训等，不断提高项目实施区林农的森林经营和管理水平，有利于提高林业生产力和促进林业科技进步，</w:t>
      </w:r>
      <w:r>
        <w:rPr>
          <w:rFonts w:hint="eastAsia" w:eastAsia="仿宋_GB2312"/>
          <w:sz w:val="32"/>
          <w:szCs w:val="32"/>
          <w:lang w:eastAsia="zh-CN"/>
        </w:rPr>
        <w:t>其他</w:t>
      </w:r>
      <w:r>
        <w:rPr>
          <w:rFonts w:eastAsia="仿宋_GB2312"/>
          <w:sz w:val="32"/>
          <w:szCs w:val="32"/>
        </w:rPr>
        <w:t>项绩效评价均为满分。但由于退耕还草验收不合格，暂无法开展资金兑现，退耕还草一项绩效评价不得分，综合得分96分</w:t>
      </w:r>
    </w:p>
    <w:p w14:paraId="2B2453D8">
      <w:pPr>
        <w:spacing w:line="570" w:lineRule="exact"/>
        <w:ind w:firstLine="643" w:firstLineChars="200"/>
        <w:rPr>
          <w:rFonts w:eastAsia="仿宋_GB2312"/>
          <w:sz w:val="32"/>
          <w:szCs w:val="32"/>
          <w:lang w:val="zh-CN"/>
        </w:rPr>
      </w:pPr>
      <w:r>
        <w:rPr>
          <w:rFonts w:eastAsia="楷体_GB2312"/>
          <w:b/>
          <w:sz w:val="32"/>
          <w:szCs w:val="32"/>
          <w:lang w:val="zh-CN"/>
        </w:rPr>
        <w:t>（二）专用指标绩效分析。</w:t>
      </w:r>
    </w:p>
    <w:p w14:paraId="4F18A07B">
      <w:pPr>
        <w:spacing w:line="570" w:lineRule="exact"/>
        <w:ind w:firstLine="640" w:firstLineChars="200"/>
        <w:rPr>
          <w:rFonts w:eastAsia="仿宋_GB2312"/>
          <w:sz w:val="32"/>
          <w:szCs w:val="32"/>
          <w:lang w:val="zh-CN"/>
        </w:rPr>
      </w:pPr>
      <w:r>
        <w:rPr>
          <w:rFonts w:eastAsia="楷体_GB2312"/>
          <w:sz w:val="32"/>
          <w:szCs w:val="32"/>
          <w:lang w:val="zh-CN"/>
        </w:rPr>
        <w:t>1.产业发展。</w:t>
      </w:r>
      <w:r>
        <w:rPr>
          <w:rFonts w:eastAsia="仿宋_GB2312"/>
          <w:sz w:val="32"/>
          <w:szCs w:val="32"/>
        </w:rPr>
        <w:t xml:space="preserve">促进项目自身经济效益产生，为地方产业经济发展、带动群众致富、促进乡村振兴等打下了牢实的基础，对持续改善民生、实现全面小康做出积极贡献。 </w:t>
      </w:r>
    </w:p>
    <w:p w14:paraId="3FA7EEBB">
      <w:pPr>
        <w:spacing w:line="570" w:lineRule="exact"/>
        <w:ind w:firstLine="640" w:firstLineChars="200"/>
        <w:rPr>
          <w:rFonts w:eastAsia="仿宋_GB2312"/>
          <w:sz w:val="32"/>
          <w:szCs w:val="32"/>
          <w:lang w:val="zh-CN"/>
        </w:rPr>
      </w:pPr>
      <w:r>
        <w:rPr>
          <w:rFonts w:eastAsia="楷体_GB2312"/>
          <w:sz w:val="32"/>
          <w:szCs w:val="32"/>
          <w:lang w:val="zh-CN"/>
        </w:rPr>
        <w:t>2.民生保障。</w:t>
      </w:r>
      <w:r>
        <w:rPr>
          <w:rFonts w:eastAsia="仿宋_GB2312"/>
          <w:bCs/>
          <w:sz w:val="32"/>
          <w:szCs w:val="32"/>
        </w:rPr>
        <w:t>非国有天然商品林停伐管护补助、非国有国家级公益林生态效益补偿资金、退耕还林资金等都是直接</w:t>
      </w:r>
      <w:r>
        <w:rPr>
          <w:rFonts w:eastAsia="仿宋_GB2312"/>
          <w:sz w:val="32"/>
          <w:szCs w:val="32"/>
        </w:rPr>
        <w:t>发放增加农户收入，集体林巡山护林员工资均是全部直接兑现到护林员手中，群众满意度100%，无上访、举报等发生，也未发生负面舆情，无不良反应</w:t>
      </w:r>
      <w:r>
        <w:rPr>
          <w:rFonts w:eastAsia="仿宋_GB2312"/>
          <w:sz w:val="32"/>
          <w:szCs w:val="32"/>
          <w:lang w:val="zh-CN"/>
        </w:rPr>
        <w:t>。</w:t>
      </w:r>
    </w:p>
    <w:p w14:paraId="4AE61754">
      <w:pPr>
        <w:spacing w:line="570" w:lineRule="exact"/>
        <w:ind w:firstLine="640" w:firstLineChars="200"/>
        <w:rPr>
          <w:rFonts w:eastAsia="仿宋_GB2312"/>
          <w:sz w:val="32"/>
          <w:szCs w:val="32"/>
        </w:rPr>
      </w:pPr>
      <w:r>
        <w:rPr>
          <w:rFonts w:eastAsia="楷体_GB2312"/>
          <w:sz w:val="32"/>
          <w:szCs w:val="32"/>
          <w:lang w:val="zh-CN"/>
        </w:rPr>
        <w:t>3.基础设施。</w:t>
      </w:r>
      <w:r>
        <w:rPr>
          <w:rFonts w:eastAsia="仿宋_GB2312"/>
          <w:sz w:val="32"/>
          <w:szCs w:val="32"/>
        </w:rPr>
        <w:t>非国有林管护、退耕还林、退耕还草、松材线虫等防治都不需修建基础设施，暂无此项。</w:t>
      </w:r>
    </w:p>
    <w:p w14:paraId="3BC04F2C">
      <w:pPr>
        <w:spacing w:line="570" w:lineRule="exact"/>
        <w:ind w:firstLine="640" w:firstLineChars="200"/>
        <w:rPr>
          <w:rFonts w:eastAsia="黑体"/>
          <w:sz w:val="32"/>
          <w:szCs w:val="32"/>
          <w:lang w:val="zh-CN"/>
        </w:rPr>
      </w:pPr>
      <w:r>
        <w:rPr>
          <w:rFonts w:eastAsia="黑体"/>
          <w:sz w:val="32"/>
          <w:szCs w:val="32"/>
          <w:lang w:val="zh-CN"/>
        </w:rPr>
        <w:t>四、评价结论</w:t>
      </w:r>
    </w:p>
    <w:p w14:paraId="47848CB0">
      <w:pPr>
        <w:adjustRightInd w:val="0"/>
        <w:snapToGrid w:val="0"/>
        <w:spacing w:line="570" w:lineRule="exact"/>
        <w:ind w:firstLine="640" w:firstLineChars="200"/>
        <w:rPr>
          <w:rFonts w:eastAsia="仿宋_GB2312"/>
          <w:sz w:val="32"/>
          <w:szCs w:val="32"/>
          <w:lang w:val="zh-CN"/>
        </w:rPr>
      </w:pPr>
      <w:r>
        <w:rPr>
          <w:rFonts w:eastAsia="仿宋_GB2312"/>
          <w:sz w:val="32"/>
          <w:szCs w:val="32"/>
          <w:lang w:val="zh-CN"/>
        </w:rPr>
        <w:t>根据《2022年省级专项预算项目支出绩效评价指标体系》评分标准，结合项目自身特点、评价重点及管理办法等，绩效自评得分</w:t>
      </w:r>
      <w:r>
        <w:rPr>
          <w:rFonts w:eastAsia="仿宋_GB2312"/>
          <w:sz w:val="32"/>
          <w:szCs w:val="32"/>
        </w:rPr>
        <w:t>96</w:t>
      </w:r>
      <w:r>
        <w:rPr>
          <w:rFonts w:eastAsia="仿宋_GB2312"/>
          <w:sz w:val="32"/>
          <w:szCs w:val="32"/>
          <w:lang w:val="zh-CN"/>
        </w:rPr>
        <w:t>分。</w:t>
      </w:r>
    </w:p>
    <w:p w14:paraId="16C77D91">
      <w:pPr>
        <w:spacing w:line="570" w:lineRule="exact"/>
        <w:ind w:firstLine="640" w:firstLineChars="200"/>
        <w:rPr>
          <w:rFonts w:eastAsia="黑体"/>
          <w:sz w:val="32"/>
          <w:szCs w:val="32"/>
          <w:lang w:val="zh-CN"/>
        </w:rPr>
      </w:pPr>
      <w:r>
        <w:rPr>
          <w:rFonts w:eastAsia="黑体"/>
          <w:sz w:val="32"/>
          <w:szCs w:val="32"/>
          <w:lang w:val="zh-CN"/>
        </w:rPr>
        <w:t>五、存在主要问题</w:t>
      </w:r>
    </w:p>
    <w:p w14:paraId="16929D02">
      <w:pPr>
        <w:adjustRightInd w:val="0"/>
        <w:snapToGrid w:val="0"/>
        <w:spacing w:line="570" w:lineRule="exact"/>
        <w:ind w:firstLine="640" w:firstLineChars="200"/>
        <w:rPr>
          <w:rFonts w:eastAsia="仿宋_GB2312"/>
          <w:sz w:val="32"/>
          <w:szCs w:val="32"/>
        </w:rPr>
      </w:pPr>
      <w:r>
        <w:rPr>
          <w:rFonts w:eastAsia="仿宋_GB2312"/>
          <w:sz w:val="32"/>
          <w:szCs w:val="32"/>
        </w:rPr>
        <w:t>退耕还草农户</w:t>
      </w:r>
      <w:r>
        <w:rPr>
          <w:rFonts w:hint="eastAsia" w:eastAsia="仿宋_GB2312"/>
          <w:sz w:val="32"/>
          <w:szCs w:val="32"/>
          <w:lang w:eastAsia="zh-CN"/>
        </w:rPr>
        <w:t>己未</w:t>
      </w:r>
      <w:r>
        <w:rPr>
          <w:rFonts w:eastAsia="仿宋_GB2312"/>
          <w:sz w:val="32"/>
          <w:szCs w:val="32"/>
        </w:rPr>
        <w:t>对退耕还草实施地块进行管护，改种了经济价值更高的果树等，实施地块已无草种保留，验收均不合格，暂无法开展资金兑现。</w:t>
      </w:r>
    </w:p>
    <w:p w14:paraId="15DD308E">
      <w:pPr>
        <w:spacing w:line="570" w:lineRule="exact"/>
        <w:ind w:firstLine="640" w:firstLineChars="200"/>
        <w:rPr>
          <w:rFonts w:eastAsia="黑体"/>
          <w:sz w:val="32"/>
          <w:szCs w:val="32"/>
          <w:lang w:val="zh-CN"/>
        </w:rPr>
      </w:pPr>
      <w:r>
        <w:rPr>
          <w:rFonts w:eastAsia="黑体"/>
          <w:sz w:val="32"/>
          <w:szCs w:val="32"/>
          <w:lang w:val="zh-CN"/>
        </w:rPr>
        <w:t>六、改进建议</w:t>
      </w:r>
    </w:p>
    <w:p w14:paraId="0A9C27CC">
      <w:pPr>
        <w:adjustRightInd w:val="0"/>
        <w:snapToGrid w:val="0"/>
        <w:spacing w:line="570" w:lineRule="exact"/>
        <w:ind w:firstLine="640" w:firstLineChars="200"/>
        <w:rPr>
          <w:rFonts w:eastAsia="仿宋_GB2312"/>
          <w:sz w:val="32"/>
          <w:szCs w:val="32"/>
        </w:rPr>
      </w:pPr>
      <w:r>
        <w:rPr>
          <w:rFonts w:eastAsia="仿宋_GB2312"/>
          <w:sz w:val="32"/>
          <w:szCs w:val="32"/>
        </w:rPr>
        <w:t>加强与上级林业部门沟通和交流，请求上级收回资金和任务。</w:t>
      </w:r>
    </w:p>
    <w:p w14:paraId="71CCBBD8">
      <w:pPr>
        <w:jc w:val="center"/>
        <w:rPr>
          <w:rFonts w:eastAsia="方正小标宋简体"/>
          <w:sz w:val="44"/>
          <w:szCs w:val="44"/>
        </w:rPr>
        <w:sectPr>
          <w:pgSz w:w="11906" w:h="16838"/>
          <w:pgMar w:top="1440" w:right="1800" w:bottom="1440" w:left="1800" w:header="851" w:footer="992" w:gutter="0"/>
          <w:pgNumType w:fmt="decimal"/>
          <w:cols w:space="425" w:num="1"/>
          <w:titlePg/>
          <w:docGrid w:type="lines" w:linePitch="312" w:charSpace="0"/>
        </w:sectPr>
      </w:pPr>
    </w:p>
    <w:p w14:paraId="5719B506">
      <w:pPr>
        <w:rPr>
          <w:rFonts w:eastAsia="黑体"/>
          <w:sz w:val="32"/>
          <w:szCs w:val="32"/>
        </w:rPr>
      </w:pPr>
      <w:r>
        <w:rPr>
          <w:rFonts w:eastAsia="黑体"/>
          <w:sz w:val="32"/>
          <w:szCs w:val="32"/>
        </w:rPr>
        <w:t>附件2</w:t>
      </w:r>
      <w:r>
        <w:rPr>
          <w:rFonts w:hint="eastAsia" w:eastAsia="黑体"/>
          <w:sz w:val="32"/>
          <w:szCs w:val="32"/>
        </w:rPr>
        <w:t>4</w:t>
      </w:r>
    </w:p>
    <w:p w14:paraId="1F2CEB72">
      <w:pPr>
        <w:spacing w:line="570" w:lineRule="exact"/>
        <w:jc w:val="center"/>
        <w:rPr>
          <w:rFonts w:eastAsia="方正小标宋简体"/>
          <w:bCs/>
          <w:sz w:val="44"/>
          <w:szCs w:val="44"/>
        </w:rPr>
      </w:pPr>
      <w:r>
        <w:rPr>
          <w:rFonts w:eastAsia="方正小标宋简体"/>
          <w:bCs/>
          <w:sz w:val="44"/>
          <w:szCs w:val="44"/>
        </w:rPr>
        <w:t>2023年中央财政林业草原</w:t>
      </w:r>
      <w:r>
        <w:rPr>
          <w:rFonts w:hint="eastAsia" w:eastAsia="方正小标宋简体"/>
          <w:bCs/>
          <w:sz w:val="44"/>
          <w:szCs w:val="44"/>
          <w:lang w:eastAsia="zh-CN"/>
        </w:rPr>
        <w:t>生态保护修复</w:t>
      </w:r>
      <w:r>
        <w:rPr>
          <w:rFonts w:eastAsia="方正小标宋简体"/>
          <w:bCs/>
          <w:sz w:val="44"/>
          <w:szCs w:val="44"/>
        </w:rPr>
        <w:t>资金预算（第一批）的绩效评价报告</w:t>
      </w:r>
    </w:p>
    <w:p w14:paraId="323109BF">
      <w:pPr>
        <w:spacing w:line="570" w:lineRule="exact"/>
        <w:rPr>
          <w:rFonts w:eastAsia="仿宋_GB2312"/>
          <w:sz w:val="32"/>
          <w:szCs w:val="32"/>
          <w:lang w:val="zh-CN"/>
        </w:rPr>
      </w:pPr>
    </w:p>
    <w:p w14:paraId="7AF879C8">
      <w:pPr>
        <w:spacing w:line="570" w:lineRule="exact"/>
        <w:ind w:firstLine="640" w:firstLineChars="200"/>
        <w:rPr>
          <w:rFonts w:eastAsia="黑体"/>
          <w:sz w:val="32"/>
          <w:szCs w:val="32"/>
          <w:lang w:val="zh-CN"/>
        </w:rPr>
      </w:pPr>
      <w:r>
        <w:rPr>
          <w:rFonts w:eastAsia="黑体"/>
          <w:sz w:val="32"/>
          <w:szCs w:val="32"/>
          <w:lang w:val="zh-CN"/>
        </w:rPr>
        <w:t>一、项目概况</w:t>
      </w:r>
    </w:p>
    <w:p w14:paraId="6BB75A63">
      <w:pPr>
        <w:spacing w:line="570" w:lineRule="exact"/>
        <w:ind w:firstLine="643" w:firstLineChars="200"/>
        <w:rPr>
          <w:rFonts w:eastAsia="仿宋_GB2312"/>
          <w:sz w:val="32"/>
          <w:szCs w:val="32"/>
          <w:lang w:val="zh-CN"/>
        </w:rPr>
      </w:pPr>
      <w:r>
        <w:rPr>
          <w:rFonts w:eastAsia="楷体_GB2312"/>
          <w:b/>
          <w:sz w:val="32"/>
          <w:szCs w:val="32"/>
          <w:lang w:val="zh-CN"/>
        </w:rPr>
        <w:t>（一）设立背景及基本情况。</w:t>
      </w:r>
      <w:r>
        <w:rPr>
          <w:rFonts w:eastAsia="仿宋_GB2312"/>
          <w:sz w:val="32"/>
          <w:szCs w:val="32"/>
        </w:rPr>
        <w:t>为对我县</w:t>
      </w:r>
      <w:r>
        <w:rPr>
          <w:rFonts w:eastAsia="仿宋_GB2312"/>
          <w:sz w:val="32"/>
          <w:szCs w:val="32"/>
          <w:lang w:val="zh-CN"/>
        </w:rPr>
        <w:t>1149137亩国有林</w:t>
      </w:r>
      <w:r>
        <w:rPr>
          <w:rFonts w:eastAsia="仿宋_GB2312"/>
          <w:sz w:val="32"/>
          <w:szCs w:val="32"/>
        </w:rPr>
        <w:t>进行日常管护，聘请196名国有林护林员具体落实国有林森林管护任务。</w:t>
      </w:r>
    </w:p>
    <w:p w14:paraId="171A736A">
      <w:pPr>
        <w:spacing w:line="570" w:lineRule="exact"/>
        <w:ind w:firstLine="643" w:firstLineChars="200"/>
        <w:rPr>
          <w:rFonts w:eastAsia="仿宋_GB2312"/>
          <w:sz w:val="32"/>
          <w:szCs w:val="32"/>
        </w:rPr>
      </w:pPr>
      <w:r>
        <w:rPr>
          <w:rFonts w:eastAsia="楷体_GB2312"/>
          <w:b/>
          <w:sz w:val="32"/>
          <w:szCs w:val="32"/>
          <w:lang w:val="zh-CN"/>
        </w:rPr>
        <w:t>（二）实施目的及支持方向。</w:t>
      </w:r>
      <w:r>
        <w:rPr>
          <w:rFonts w:eastAsia="仿宋_GB2312"/>
          <w:bCs/>
          <w:sz w:val="32"/>
          <w:szCs w:val="32"/>
        </w:rPr>
        <w:t>为使我县森林资源从恢复性增长进一步向质量提高转变；生态状况从逐步好转进一步向明显改善转变，水土流失明显减少，生物多样性明显增加；林区经济社会发展由稳步复苏进一步向和谐发展转变，基本解决转岗结业问题，确保林区社会和谐稳定；完成天然林资源保护工程任务。资金的支持方向为护林员的工资。</w:t>
      </w:r>
    </w:p>
    <w:p w14:paraId="33E49D5A">
      <w:pPr>
        <w:widowControl/>
        <w:spacing w:line="570" w:lineRule="exact"/>
        <w:ind w:firstLine="643" w:firstLineChars="200"/>
        <w:rPr>
          <w:rFonts w:eastAsia="仿宋_GB2312"/>
          <w:sz w:val="32"/>
          <w:szCs w:val="32"/>
        </w:rPr>
      </w:pPr>
      <w:r>
        <w:rPr>
          <w:rFonts w:eastAsia="楷体_GB2312"/>
          <w:b/>
          <w:sz w:val="32"/>
          <w:szCs w:val="32"/>
          <w:lang w:val="zh-CN"/>
        </w:rPr>
        <w:t>（三）预算安排及分配管理。</w:t>
      </w:r>
      <w:r>
        <w:rPr>
          <w:rFonts w:eastAsia="仿宋_GB2312"/>
          <w:sz w:val="32"/>
          <w:szCs w:val="32"/>
        </w:rPr>
        <w:t>四川省财政厅四省业和原局关于下达2023年中央财政林业草原</w:t>
      </w:r>
      <w:r>
        <w:rPr>
          <w:rFonts w:hint="eastAsia" w:eastAsia="仿宋_GB2312"/>
          <w:sz w:val="32"/>
          <w:szCs w:val="32"/>
          <w:lang w:eastAsia="zh-CN"/>
        </w:rPr>
        <w:t>生态保护修复</w:t>
      </w:r>
      <w:r>
        <w:rPr>
          <w:rFonts w:eastAsia="仿宋_GB2312"/>
          <w:sz w:val="32"/>
          <w:szCs w:val="32"/>
        </w:rPr>
        <w:t>资金预算</w:t>
      </w:r>
      <w:r>
        <w:rPr>
          <w:rFonts w:hint="eastAsia" w:eastAsia="仿宋_GB2312"/>
          <w:sz w:val="32"/>
          <w:szCs w:val="32"/>
          <w:lang w:eastAsia="zh-CN"/>
        </w:rPr>
        <w:t>（第一批）</w:t>
      </w:r>
      <w:r>
        <w:rPr>
          <w:rFonts w:eastAsia="仿宋_GB2312"/>
          <w:sz w:val="32"/>
          <w:szCs w:val="32"/>
        </w:rPr>
        <w:t>的通知（川财资环</w:t>
      </w:r>
      <w:r>
        <w:rPr>
          <w:rFonts w:hint="eastAsia" w:ascii="宋体" w:hAnsi="宋体" w:eastAsia="宋体" w:cs="宋体"/>
          <w:sz w:val="32"/>
          <w:szCs w:val="32"/>
        </w:rPr>
        <w:t>〔</w:t>
      </w:r>
      <w:r>
        <w:rPr>
          <w:rFonts w:eastAsia="仿宋_GB2312"/>
          <w:sz w:val="32"/>
          <w:szCs w:val="32"/>
        </w:rPr>
        <w:t>2023</w:t>
      </w:r>
      <w:r>
        <w:rPr>
          <w:rFonts w:hint="eastAsia" w:ascii="宋体" w:hAnsi="宋体" w:eastAsia="宋体" w:cs="宋体"/>
          <w:sz w:val="32"/>
          <w:szCs w:val="32"/>
        </w:rPr>
        <w:t>〕</w:t>
      </w:r>
      <w:r>
        <w:rPr>
          <w:rFonts w:eastAsia="仿宋_GB2312"/>
          <w:sz w:val="32"/>
          <w:szCs w:val="32"/>
        </w:rPr>
        <w:t>20号）一文，下达我县森林保护修复支出1757.6万元，经与盐边国有林保护局分配，我局资金742.89万元，已全部到位，用于聘请巡山护林员对我县森林资源进行日常管护。</w:t>
      </w:r>
    </w:p>
    <w:p w14:paraId="4D9FB828">
      <w:pPr>
        <w:spacing w:line="570" w:lineRule="exact"/>
        <w:ind w:firstLine="643" w:firstLineChars="200"/>
        <w:rPr>
          <w:rFonts w:eastAsia="仿宋_GB2312"/>
          <w:sz w:val="32"/>
          <w:szCs w:val="32"/>
        </w:rPr>
      </w:pPr>
      <w:r>
        <w:rPr>
          <w:rFonts w:eastAsia="楷体_GB2312"/>
          <w:b/>
          <w:sz w:val="32"/>
          <w:szCs w:val="32"/>
          <w:lang w:val="zh-CN"/>
        </w:rPr>
        <w:t>（四）项目绩效目标设置。</w:t>
      </w:r>
      <w:r>
        <w:rPr>
          <w:rFonts w:eastAsia="仿宋_GB2312"/>
          <w:sz w:val="32"/>
          <w:szCs w:val="32"/>
        </w:rPr>
        <w:t>此次绩效目标设置</w:t>
      </w:r>
      <w:r>
        <w:rPr>
          <w:rFonts w:hint="eastAsia" w:eastAsia="仿宋_GB2312"/>
          <w:sz w:val="32"/>
          <w:szCs w:val="32"/>
          <w:lang w:eastAsia="zh-CN"/>
        </w:rPr>
        <w:t>包括</w:t>
      </w:r>
      <w:r>
        <w:rPr>
          <w:rFonts w:eastAsia="仿宋_GB2312"/>
          <w:sz w:val="32"/>
          <w:szCs w:val="32"/>
        </w:rPr>
        <w:t>一级指标、二级指标、三级指标。一级指标包含了产出指标、效益指标和满意度指标；二级指标包含了数量指标、质量指标、时效指标、成本指标、生态效益指标、经济效益指标、社会效益指标、可持续性影响指标、服务对象满意度指标；三级指标包含了国有林管护面积、国有林管护责任落实率、国有林管护费当期任务完成率、国有林管护费补助标准、生态系统和生物多样性、提高农户收入、民生状况、持续发挥生态作用、农户满意度等。通过细化指标的设置可以对绩效进行全面、客观的评价。</w:t>
      </w:r>
    </w:p>
    <w:p w14:paraId="0A776CE5">
      <w:pPr>
        <w:spacing w:line="570" w:lineRule="exact"/>
        <w:ind w:firstLine="640" w:firstLineChars="200"/>
        <w:rPr>
          <w:rFonts w:eastAsia="黑体"/>
          <w:sz w:val="32"/>
          <w:szCs w:val="32"/>
          <w:lang w:val="zh-CN"/>
        </w:rPr>
      </w:pPr>
      <w:r>
        <w:rPr>
          <w:rFonts w:eastAsia="黑体"/>
          <w:sz w:val="32"/>
          <w:szCs w:val="32"/>
          <w:lang w:val="zh-CN"/>
        </w:rPr>
        <w:t>二、评价实施</w:t>
      </w:r>
    </w:p>
    <w:p w14:paraId="05B9A252">
      <w:pPr>
        <w:spacing w:line="570" w:lineRule="exact"/>
        <w:ind w:firstLine="643" w:firstLineChars="200"/>
        <w:rPr>
          <w:rFonts w:eastAsia="仿宋_GB2312"/>
          <w:sz w:val="32"/>
          <w:szCs w:val="32"/>
        </w:rPr>
      </w:pPr>
      <w:r>
        <w:rPr>
          <w:rFonts w:eastAsia="楷体_GB2312"/>
          <w:b/>
          <w:sz w:val="32"/>
          <w:szCs w:val="32"/>
          <w:lang w:val="zh-CN"/>
        </w:rPr>
        <w:t>（一）评价目的。</w:t>
      </w:r>
      <w:r>
        <w:rPr>
          <w:rFonts w:eastAsia="仿宋_GB2312"/>
          <w:sz w:val="32"/>
          <w:szCs w:val="32"/>
        </w:rPr>
        <w:t>进一步加强我县森林资源管护，实现林业的生态利益、经济利益、社会利益最大化</w:t>
      </w:r>
      <w:r>
        <w:rPr>
          <w:rFonts w:eastAsia="仿宋_GB2312"/>
          <w:sz w:val="32"/>
          <w:szCs w:val="32"/>
          <w:lang w:val="zh-CN"/>
        </w:rPr>
        <w:t>，</w:t>
      </w:r>
      <w:r>
        <w:rPr>
          <w:rFonts w:eastAsia="仿宋_GB2312"/>
          <w:sz w:val="32"/>
          <w:szCs w:val="32"/>
        </w:rPr>
        <w:t>提升林区农户收入，助力乡村振兴。</w:t>
      </w:r>
    </w:p>
    <w:p w14:paraId="5A223AB2">
      <w:pPr>
        <w:spacing w:line="570" w:lineRule="exact"/>
        <w:ind w:firstLine="643" w:firstLineChars="200"/>
        <w:rPr>
          <w:rFonts w:eastAsia="仿宋_GB2312"/>
          <w:b/>
          <w:bCs/>
          <w:sz w:val="32"/>
          <w:szCs w:val="32"/>
        </w:rPr>
      </w:pPr>
      <w:r>
        <w:rPr>
          <w:rFonts w:eastAsia="楷体_GB2312"/>
          <w:b/>
          <w:sz w:val="32"/>
          <w:szCs w:val="32"/>
          <w:lang w:val="zh-CN"/>
        </w:rPr>
        <w:t>（二）预设问题及评价重点。</w:t>
      </w:r>
      <w:r>
        <w:rPr>
          <w:rFonts w:eastAsia="仿宋_GB2312"/>
          <w:sz w:val="32"/>
          <w:szCs w:val="32"/>
        </w:rPr>
        <w:t>评价的重点</w:t>
      </w:r>
      <w:r>
        <w:rPr>
          <w:rFonts w:eastAsia="仿宋_GB2312"/>
          <w:b/>
          <w:bCs/>
          <w:sz w:val="32"/>
          <w:szCs w:val="32"/>
        </w:rPr>
        <w:t>一是</w:t>
      </w:r>
      <w:r>
        <w:rPr>
          <w:rFonts w:eastAsia="仿宋_GB2312"/>
          <w:sz w:val="32"/>
          <w:szCs w:val="32"/>
        </w:rPr>
        <w:t>国有林管护是否落实到位，责任落实率是否100%；</w:t>
      </w:r>
      <w:r>
        <w:rPr>
          <w:rFonts w:eastAsia="仿宋_GB2312"/>
          <w:b/>
          <w:bCs/>
          <w:sz w:val="32"/>
          <w:szCs w:val="32"/>
        </w:rPr>
        <w:t>二是</w:t>
      </w:r>
      <w:r>
        <w:rPr>
          <w:rFonts w:eastAsia="仿宋_GB2312"/>
          <w:sz w:val="32"/>
          <w:szCs w:val="32"/>
        </w:rPr>
        <w:t>管护费用是否按照标准足额拨付到位。</w:t>
      </w:r>
    </w:p>
    <w:p w14:paraId="5399E783">
      <w:pPr>
        <w:spacing w:line="570" w:lineRule="exact"/>
        <w:ind w:firstLine="643" w:firstLineChars="200"/>
        <w:rPr>
          <w:rFonts w:eastAsia="仿宋_GB2312"/>
          <w:sz w:val="32"/>
          <w:szCs w:val="32"/>
          <w:lang w:val="zh-CN"/>
        </w:rPr>
      </w:pPr>
      <w:r>
        <w:rPr>
          <w:rFonts w:eastAsia="楷体_GB2312"/>
          <w:b/>
          <w:sz w:val="32"/>
          <w:szCs w:val="32"/>
          <w:lang w:val="zh-CN"/>
        </w:rPr>
        <w:t>（三）评价选点。</w:t>
      </w:r>
      <w:r>
        <w:rPr>
          <w:rFonts w:eastAsia="仿宋_GB2312"/>
          <w:sz w:val="32"/>
          <w:szCs w:val="32"/>
        </w:rPr>
        <w:t>对全县的完成情况全面评价</w:t>
      </w:r>
      <w:r>
        <w:rPr>
          <w:rFonts w:eastAsia="仿宋_GB2312"/>
          <w:sz w:val="32"/>
          <w:szCs w:val="32"/>
          <w:lang w:val="zh-CN"/>
        </w:rPr>
        <w:t>。</w:t>
      </w:r>
    </w:p>
    <w:p w14:paraId="02C522D5">
      <w:pPr>
        <w:adjustRightInd w:val="0"/>
        <w:snapToGrid w:val="0"/>
        <w:spacing w:line="570" w:lineRule="exact"/>
        <w:ind w:firstLine="643" w:firstLineChars="200"/>
        <w:rPr>
          <w:rFonts w:eastAsia="仿宋_GB2312"/>
          <w:sz w:val="32"/>
          <w:szCs w:val="32"/>
        </w:rPr>
      </w:pPr>
      <w:r>
        <w:rPr>
          <w:rFonts w:eastAsia="楷体_GB2312"/>
          <w:b/>
          <w:sz w:val="32"/>
          <w:szCs w:val="32"/>
          <w:lang w:val="zh-CN"/>
        </w:rPr>
        <w:t>（四）评价方法。</w:t>
      </w:r>
      <w:r>
        <w:rPr>
          <w:rFonts w:eastAsia="仿宋_GB2312"/>
          <w:sz w:val="32"/>
          <w:szCs w:val="32"/>
        </w:rPr>
        <w:t>绩效目标管理是预算绩效管理的重要环节，是建设项目库、编制部门预算、实施绩效监控和开展绩效评价的重要基础和依据。自评前，开展项目资料收集、整理和咨询，完成自评前所有准备工作。我局认真梳理绩效目标及目标完成情况，对资金开支使用情况，按照自评内容逐项进行评价，保证评价结果的真实、准确、客观。根据此次专项资金支出绩效目标自评的要求，我局组织开展绩效自评工作，对各乡镇的项目实施情况进行了检查，积极开展了绩效自评工作。各相关业务部门积极讨论，找出工作中的不足，促使我局的各项工作顺利开展，完成了当年各项工作指标。</w:t>
      </w:r>
    </w:p>
    <w:p w14:paraId="21CFDC2E">
      <w:pPr>
        <w:spacing w:line="570" w:lineRule="exact"/>
        <w:ind w:firstLine="643" w:firstLineChars="200"/>
        <w:rPr>
          <w:rFonts w:eastAsia="仿宋_GB2312"/>
          <w:sz w:val="32"/>
          <w:szCs w:val="32"/>
          <w:lang w:val="zh-CN"/>
        </w:rPr>
      </w:pPr>
      <w:r>
        <w:rPr>
          <w:rFonts w:eastAsia="楷体_GB2312"/>
          <w:b/>
          <w:sz w:val="32"/>
          <w:szCs w:val="32"/>
          <w:lang w:val="zh-CN"/>
        </w:rPr>
        <w:t>（五）评价组织。</w:t>
      </w:r>
      <w:r>
        <w:rPr>
          <w:rFonts w:eastAsia="仿宋_GB2312"/>
          <w:sz w:val="32"/>
          <w:szCs w:val="32"/>
        </w:rPr>
        <w:t>评价组由盐边县林业局财务室、盐边县林业科技推广服务中心、12个乡镇林业站工作人员组成</w:t>
      </w:r>
      <w:r>
        <w:rPr>
          <w:rFonts w:eastAsia="仿宋_GB2312"/>
          <w:sz w:val="32"/>
          <w:szCs w:val="32"/>
          <w:lang w:val="zh-CN"/>
        </w:rPr>
        <w:t>。</w:t>
      </w:r>
    </w:p>
    <w:p w14:paraId="7071C6D9">
      <w:pPr>
        <w:spacing w:line="570" w:lineRule="exact"/>
        <w:ind w:firstLine="640" w:firstLineChars="200"/>
        <w:rPr>
          <w:rFonts w:eastAsia="黑体"/>
          <w:sz w:val="32"/>
          <w:szCs w:val="32"/>
          <w:lang w:val="zh-CN"/>
        </w:rPr>
      </w:pPr>
      <w:r>
        <w:rPr>
          <w:rFonts w:eastAsia="黑体"/>
          <w:sz w:val="32"/>
          <w:szCs w:val="32"/>
          <w:lang w:val="zh-CN"/>
        </w:rPr>
        <w:t>三、绩效分析</w:t>
      </w:r>
    </w:p>
    <w:p w14:paraId="39FB26BA">
      <w:pPr>
        <w:spacing w:line="570" w:lineRule="exact"/>
        <w:ind w:firstLine="643" w:firstLineChars="200"/>
        <w:rPr>
          <w:rFonts w:eastAsia="楷体_GB2312"/>
          <w:b/>
          <w:sz w:val="32"/>
          <w:szCs w:val="32"/>
          <w:lang w:val="zh-CN"/>
        </w:rPr>
      </w:pPr>
      <w:r>
        <w:rPr>
          <w:rFonts w:eastAsia="楷体_GB2312"/>
          <w:b/>
          <w:sz w:val="32"/>
          <w:szCs w:val="32"/>
          <w:lang w:val="zh-CN"/>
        </w:rPr>
        <w:t>（一）通用指标绩效分析。</w:t>
      </w:r>
    </w:p>
    <w:p w14:paraId="7CCC8988">
      <w:pPr>
        <w:spacing w:line="570" w:lineRule="exact"/>
        <w:ind w:firstLine="640" w:firstLineChars="200"/>
        <w:rPr>
          <w:rFonts w:eastAsia="仿宋_GB2312"/>
          <w:sz w:val="32"/>
          <w:szCs w:val="32"/>
        </w:rPr>
      </w:pPr>
      <w:r>
        <w:rPr>
          <w:rFonts w:eastAsia="楷体_GB2312"/>
          <w:sz w:val="32"/>
          <w:szCs w:val="32"/>
          <w:lang w:val="zh-CN"/>
        </w:rPr>
        <w:t>1.项目决策。</w:t>
      </w:r>
      <w:r>
        <w:rPr>
          <w:rFonts w:eastAsia="仿宋_GB2312"/>
          <w:sz w:val="32"/>
          <w:szCs w:val="32"/>
        </w:rPr>
        <w:t>我局</w:t>
      </w:r>
      <w:r>
        <w:rPr>
          <w:rFonts w:eastAsia="仿宋_GB2312"/>
          <w:sz w:val="32"/>
          <w:szCs w:val="32"/>
          <w:lang w:val="zh-CN"/>
        </w:rPr>
        <w:t>按时完成了日常统计、报表和检查工作，</w:t>
      </w:r>
      <w:r>
        <w:rPr>
          <w:rFonts w:eastAsia="仿宋_GB2312"/>
          <w:sz w:val="32"/>
          <w:szCs w:val="32"/>
        </w:rPr>
        <w:t>组织护林员进行了培训</w:t>
      </w:r>
      <w:r>
        <w:rPr>
          <w:rFonts w:eastAsia="仿宋_GB2312"/>
          <w:sz w:val="32"/>
          <w:szCs w:val="32"/>
          <w:lang w:val="zh-CN"/>
        </w:rPr>
        <w:t>；年初以正式文件形式进行任务安排落实，</w:t>
      </w:r>
      <w:r>
        <w:rPr>
          <w:rFonts w:eastAsia="仿宋_GB2312"/>
          <w:sz w:val="32"/>
          <w:szCs w:val="32"/>
        </w:rPr>
        <w:t>签订了管护责任书和管护协议</w:t>
      </w:r>
      <w:r>
        <w:rPr>
          <w:rFonts w:hint="eastAsia" w:eastAsia="仿宋_GB2312"/>
          <w:sz w:val="32"/>
          <w:szCs w:val="32"/>
          <w:lang w:eastAsia="zh-CN"/>
        </w:rPr>
        <w:t>；在</w:t>
      </w:r>
      <w:r>
        <w:rPr>
          <w:rFonts w:eastAsia="仿宋_GB2312"/>
          <w:sz w:val="32"/>
          <w:szCs w:val="32"/>
          <w:lang w:val="zh-CN"/>
        </w:rPr>
        <w:t>项目实施中开展</w:t>
      </w:r>
      <w:r>
        <w:rPr>
          <w:rFonts w:eastAsia="仿宋_GB2312"/>
          <w:sz w:val="32"/>
          <w:szCs w:val="32"/>
        </w:rPr>
        <w:t>了</w:t>
      </w:r>
      <w:r>
        <w:rPr>
          <w:rFonts w:eastAsia="仿宋_GB2312"/>
          <w:sz w:val="32"/>
          <w:szCs w:val="32"/>
          <w:lang w:val="zh-CN"/>
        </w:rPr>
        <w:t>技术指导和督促，工作结束开展了检查验收，按照规定，</w:t>
      </w:r>
      <w:r>
        <w:rPr>
          <w:rFonts w:eastAsia="仿宋_GB2312"/>
          <w:sz w:val="32"/>
          <w:szCs w:val="32"/>
        </w:rPr>
        <w:t>我县林地资源管护较好。</w:t>
      </w:r>
    </w:p>
    <w:p w14:paraId="56E65E51">
      <w:pPr>
        <w:spacing w:line="570" w:lineRule="exact"/>
        <w:ind w:firstLine="640" w:firstLineChars="200"/>
        <w:rPr>
          <w:rFonts w:eastAsia="仿宋_GB2312"/>
          <w:sz w:val="32"/>
          <w:szCs w:val="32"/>
        </w:rPr>
      </w:pPr>
      <w:r>
        <w:rPr>
          <w:rFonts w:eastAsia="楷体_GB2312"/>
          <w:sz w:val="32"/>
          <w:szCs w:val="32"/>
          <w:lang w:val="zh-CN"/>
        </w:rPr>
        <w:t>2.项目管理。</w:t>
      </w:r>
      <w:r>
        <w:rPr>
          <w:rFonts w:eastAsia="仿宋_GB2312"/>
          <w:sz w:val="32"/>
          <w:szCs w:val="32"/>
        </w:rPr>
        <w:t>资金严格按照程序使用，公告公示等制度执行，同时严格资金拨付手续，确保资金安全有效，提高资金使用效益。</w:t>
      </w:r>
    </w:p>
    <w:p w14:paraId="7BEECB77">
      <w:pPr>
        <w:spacing w:line="570" w:lineRule="exact"/>
        <w:ind w:firstLine="640" w:firstLineChars="200"/>
        <w:rPr>
          <w:rFonts w:eastAsia="仿宋_GB2312"/>
          <w:sz w:val="32"/>
          <w:szCs w:val="32"/>
          <w:lang w:val="zh-CN"/>
        </w:rPr>
      </w:pPr>
      <w:r>
        <w:rPr>
          <w:rFonts w:eastAsia="楷体_GB2312"/>
          <w:sz w:val="32"/>
          <w:szCs w:val="32"/>
          <w:lang w:val="zh-CN"/>
        </w:rPr>
        <w:t>3.项目实施。</w:t>
      </w:r>
      <w:r>
        <w:rPr>
          <w:rFonts w:eastAsia="仿宋_GB2312"/>
          <w:sz w:val="32"/>
          <w:szCs w:val="32"/>
        </w:rPr>
        <w:t>项目实施规范，资金使用符合管理要求</w:t>
      </w:r>
      <w:r>
        <w:rPr>
          <w:rFonts w:eastAsia="仿宋_GB2312"/>
          <w:sz w:val="32"/>
          <w:szCs w:val="32"/>
          <w:lang w:val="zh-CN"/>
        </w:rPr>
        <w:t>。</w:t>
      </w:r>
    </w:p>
    <w:p w14:paraId="268DC7E0">
      <w:pPr>
        <w:spacing w:line="570" w:lineRule="exact"/>
        <w:ind w:firstLine="640" w:firstLineChars="200"/>
        <w:rPr>
          <w:rFonts w:eastAsia="仿宋_GB2312"/>
          <w:sz w:val="32"/>
          <w:szCs w:val="32"/>
          <w:lang w:val="zh-CN"/>
        </w:rPr>
      </w:pPr>
      <w:r>
        <w:rPr>
          <w:rFonts w:eastAsia="楷体_GB2312"/>
          <w:sz w:val="32"/>
          <w:szCs w:val="32"/>
          <w:lang w:val="zh-CN"/>
        </w:rPr>
        <w:t>4.项目结果。</w:t>
      </w:r>
      <w:r>
        <w:rPr>
          <w:rFonts w:eastAsia="仿宋_GB2312"/>
          <w:sz w:val="32"/>
          <w:szCs w:val="32"/>
        </w:rPr>
        <w:t>我县通过本项目实施，将给当地居民提供一定的就业机会，缓解农村劳动力就业压力，增加农民年纯收入，对调整当地经济结构起到积极作用。项目实施还可加深社会对林地保护的认识，通过林地管护、森林防火等活动的宣传、教育和培训等，不断提高项目实施区林农的森林经营和管理水平，有利于提高林业生产力和促进林业科技进步。</w:t>
      </w:r>
    </w:p>
    <w:p w14:paraId="0DD87A61">
      <w:pPr>
        <w:spacing w:line="570" w:lineRule="exact"/>
        <w:ind w:firstLine="643" w:firstLineChars="200"/>
        <w:rPr>
          <w:rFonts w:eastAsia="仿宋_GB2312"/>
          <w:sz w:val="32"/>
          <w:szCs w:val="32"/>
          <w:lang w:val="zh-CN"/>
        </w:rPr>
      </w:pPr>
      <w:r>
        <w:rPr>
          <w:rFonts w:eastAsia="楷体_GB2312"/>
          <w:b/>
          <w:sz w:val="32"/>
          <w:szCs w:val="32"/>
          <w:lang w:val="zh-CN"/>
        </w:rPr>
        <w:t>（二）专用指标绩效分析。</w:t>
      </w:r>
    </w:p>
    <w:p w14:paraId="6FD1371C">
      <w:pPr>
        <w:spacing w:line="570" w:lineRule="exact"/>
        <w:ind w:firstLine="640" w:firstLineChars="200"/>
        <w:rPr>
          <w:rFonts w:eastAsia="仿宋_GB2312"/>
          <w:sz w:val="32"/>
          <w:szCs w:val="32"/>
          <w:lang w:val="zh-CN"/>
        </w:rPr>
      </w:pPr>
      <w:r>
        <w:rPr>
          <w:rFonts w:eastAsia="楷体_GB2312"/>
          <w:sz w:val="32"/>
          <w:szCs w:val="32"/>
          <w:lang w:val="zh-CN"/>
        </w:rPr>
        <w:t>1.产业发展。</w:t>
      </w:r>
      <w:r>
        <w:rPr>
          <w:rFonts w:eastAsia="仿宋_GB2312"/>
          <w:sz w:val="32"/>
          <w:szCs w:val="32"/>
        </w:rPr>
        <w:t xml:space="preserve">促进项目自身经济效益产生，为地方产业经济发展、带动群众致富、促进乡村振兴等打下了牢实的基础，对持续改善民生、实现全面小康作出积极贡献。 </w:t>
      </w:r>
    </w:p>
    <w:p w14:paraId="0ACA553F">
      <w:pPr>
        <w:spacing w:line="570" w:lineRule="exact"/>
        <w:ind w:firstLine="640" w:firstLineChars="200"/>
        <w:rPr>
          <w:rFonts w:eastAsia="仿宋_GB2312"/>
          <w:sz w:val="32"/>
          <w:szCs w:val="32"/>
          <w:lang w:val="zh-CN"/>
        </w:rPr>
      </w:pPr>
      <w:r>
        <w:rPr>
          <w:rFonts w:eastAsia="楷体_GB2312"/>
          <w:sz w:val="32"/>
          <w:szCs w:val="32"/>
          <w:lang w:val="zh-CN"/>
        </w:rPr>
        <w:t>2.民生保障。</w:t>
      </w:r>
      <w:r>
        <w:rPr>
          <w:rFonts w:eastAsia="仿宋_GB2312"/>
          <w:sz w:val="32"/>
          <w:szCs w:val="32"/>
        </w:rPr>
        <w:t>国有林管护费的发放直接增加林农收入，工资均是全部直接兑现到护林员手中，群众满意度100%，无上访、举报等发生，也未发生负面舆情，无不良反应</w:t>
      </w:r>
      <w:r>
        <w:rPr>
          <w:rFonts w:eastAsia="仿宋_GB2312"/>
          <w:sz w:val="32"/>
          <w:szCs w:val="32"/>
          <w:lang w:val="zh-CN"/>
        </w:rPr>
        <w:t>。</w:t>
      </w:r>
    </w:p>
    <w:p w14:paraId="09437C23">
      <w:pPr>
        <w:spacing w:line="570" w:lineRule="exact"/>
        <w:ind w:firstLine="640" w:firstLineChars="200"/>
        <w:rPr>
          <w:rFonts w:eastAsia="仿宋_GB2312"/>
          <w:sz w:val="32"/>
          <w:szCs w:val="32"/>
        </w:rPr>
      </w:pPr>
      <w:r>
        <w:rPr>
          <w:rFonts w:eastAsia="楷体_GB2312"/>
          <w:sz w:val="32"/>
          <w:szCs w:val="32"/>
          <w:lang w:val="zh-CN"/>
        </w:rPr>
        <w:t>3.基础设施。</w:t>
      </w:r>
      <w:r>
        <w:rPr>
          <w:rFonts w:eastAsia="仿宋_GB2312"/>
          <w:sz w:val="32"/>
          <w:szCs w:val="32"/>
        </w:rPr>
        <w:t>国有林区管护不需修建基础设施。</w:t>
      </w:r>
    </w:p>
    <w:p w14:paraId="67A54DDF">
      <w:pPr>
        <w:spacing w:line="570" w:lineRule="exact"/>
        <w:ind w:firstLine="640" w:firstLineChars="200"/>
        <w:rPr>
          <w:rFonts w:eastAsia="黑体"/>
          <w:sz w:val="32"/>
          <w:szCs w:val="32"/>
          <w:lang w:val="zh-CN"/>
        </w:rPr>
      </w:pPr>
      <w:r>
        <w:rPr>
          <w:rFonts w:eastAsia="黑体"/>
          <w:sz w:val="32"/>
          <w:szCs w:val="32"/>
          <w:lang w:val="zh-CN"/>
        </w:rPr>
        <w:t>四、评价结论</w:t>
      </w:r>
    </w:p>
    <w:p w14:paraId="7FC4CF30">
      <w:pPr>
        <w:adjustRightInd w:val="0"/>
        <w:snapToGrid w:val="0"/>
        <w:spacing w:line="570" w:lineRule="exact"/>
        <w:ind w:firstLine="640" w:firstLineChars="200"/>
        <w:rPr>
          <w:rFonts w:eastAsia="仿宋_GB2312"/>
          <w:sz w:val="32"/>
          <w:szCs w:val="32"/>
          <w:lang w:val="zh-CN"/>
        </w:rPr>
      </w:pPr>
      <w:r>
        <w:rPr>
          <w:rFonts w:eastAsia="仿宋_GB2312"/>
          <w:sz w:val="32"/>
          <w:szCs w:val="32"/>
          <w:lang w:val="zh-CN"/>
        </w:rPr>
        <w:t>根据《2022年省级专项预算项目支出绩效评价指标体系》评分标准，结合项目自身特点、评价重点及管理办法等，绩效自评得分100分。</w:t>
      </w:r>
    </w:p>
    <w:p w14:paraId="3F854CBE">
      <w:pPr>
        <w:spacing w:line="570" w:lineRule="exact"/>
        <w:ind w:firstLine="640" w:firstLineChars="200"/>
        <w:rPr>
          <w:rFonts w:eastAsia="黑体"/>
          <w:sz w:val="32"/>
          <w:szCs w:val="32"/>
          <w:lang w:val="zh-CN"/>
        </w:rPr>
      </w:pPr>
      <w:r>
        <w:rPr>
          <w:rFonts w:eastAsia="黑体"/>
          <w:sz w:val="32"/>
          <w:szCs w:val="32"/>
          <w:lang w:val="zh-CN"/>
        </w:rPr>
        <w:t>五、存在主要问题</w:t>
      </w:r>
    </w:p>
    <w:p w14:paraId="52D35626">
      <w:pPr>
        <w:spacing w:line="570" w:lineRule="exact"/>
        <w:ind w:firstLine="640" w:firstLineChars="200"/>
        <w:rPr>
          <w:rFonts w:eastAsia="仿宋_GB2312"/>
          <w:sz w:val="32"/>
          <w:szCs w:val="32"/>
        </w:rPr>
      </w:pPr>
      <w:r>
        <w:rPr>
          <w:rFonts w:eastAsia="仿宋_GB2312"/>
          <w:sz w:val="32"/>
          <w:szCs w:val="32"/>
        </w:rPr>
        <w:t>暂无。</w:t>
      </w:r>
    </w:p>
    <w:p w14:paraId="3BBB8B5C">
      <w:pPr>
        <w:spacing w:line="570" w:lineRule="exact"/>
        <w:ind w:firstLine="640" w:firstLineChars="200"/>
        <w:rPr>
          <w:rFonts w:eastAsia="黑体"/>
          <w:sz w:val="32"/>
          <w:szCs w:val="32"/>
          <w:lang w:val="zh-CN"/>
        </w:rPr>
      </w:pPr>
      <w:r>
        <w:rPr>
          <w:rFonts w:eastAsia="黑体"/>
          <w:sz w:val="32"/>
          <w:szCs w:val="32"/>
          <w:lang w:val="zh-CN"/>
        </w:rPr>
        <w:t>六、改进建议</w:t>
      </w:r>
    </w:p>
    <w:p w14:paraId="1A6D44F4">
      <w:pPr>
        <w:spacing w:line="570" w:lineRule="exact"/>
        <w:ind w:firstLine="640" w:firstLineChars="200"/>
        <w:rPr>
          <w:rFonts w:eastAsia="仿宋_GB2312"/>
          <w:sz w:val="32"/>
          <w:szCs w:val="32"/>
        </w:rPr>
      </w:pPr>
      <w:r>
        <w:rPr>
          <w:rFonts w:eastAsia="仿宋_GB2312"/>
          <w:sz w:val="32"/>
          <w:szCs w:val="32"/>
        </w:rPr>
        <w:t>暂无。</w:t>
      </w:r>
    </w:p>
    <w:p w14:paraId="583BDCB1">
      <w:pPr>
        <w:spacing w:line="570" w:lineRule="exact"/>
        <w:sectPr>
          <w:pgSz w:w="11906" w:h="16838"/>
          <w:pgMar w:top="1440" w:right="1800" w:bottom="1440" w:left="1800" w:header="851" w:footer="992" w:gutter="0"/>
          <w:pgNumType w:fmt="decimal"/>
          <w:cols w:space="425" w:num="1"/>
          <w:titlePg/>
          <w:docGrid w:type="lines" w:linePitch="312" w:charSpace="0"/>
        </w:sectPr>
      </w:pPr>
    </w:p>
    <w:p w14:paraId="28309D43">
      <w:pPr>
        <w:rPr>
          <w:rFonts w:eastAsia="黑体"/>
          <w:sz w:val="32"/>
          <w:szCs w:val="32"/>
        </w:rPr>
      </w:pPr>
      <w:r>
        <w:rPr>
          <w:rFonts w:eastAsia="黑体"/>
          <w:sz w:val="32"/>
          <w:szCs w:val="32"/>
        </w:rPr>
        <w:t>附件2</w:t>
      </w:r>
      <w:r>
        <w:rPr>
          <w:rFonts w:hint="eastAsia" w:eastAsia="黑体"/>
          <w:sz w:val="32"/>
          <w:szCs w:val="32"/>
        </w:rPr>
        <w:t>5</w:t>
      </w:r>
    </w:p>
    <w:p w14:paraId="2F4B0B9C">
      <w:pPr>
        <w:jc w:val="center"/>
        <w:rPr>
          <w:rFonts w:eastAsia="方正小标宋简体"/>
          <w:sz w:val="44"/>
          <w:szCs w:val="44"/>
        </w:rPr>
      </w:pPr>
      <w:r>
        <w:rPr>
          <w:rFonts w:eastAsia="方正小标宋简体"/>
          <w:sz w:val="44"/>
          <w:szCs w:val="44"/>
        </w:rPr>
        <w:t>2023年中央财政林业改革发展资金预算</w:t>
      </w:r>
    </w:p>
    <w:p w14:paraId="6BFBCE61">
      <w:pPr>
        <w:jc w:val="center"/>
        <w:rPr>
          <w:rFonts w:eastAsia="方正小标宋简体"/>
          <w:sz w:val="44"/>
          <w:szCs w:val="44"/>
        </w:rPr>
      </w:pPr>
      <w:r>
        <w:rPr>
          <w:rFonts w:eastAsia="方正小标宋简体"/>
          <w:sz w:val="44"/>
          <w:szCs w:val="44"/>
        </w:rPr>
        <w:t>（第二批）的绩效评价报告</w:t>
      </w:r>
    </w:p>
    <w:p w14:paraId="03671791">
      <w:pPr>
        <w:rPr>
          <w:rFonts w:eastAsia="仿宋_GB2312"/>
          <w:sz w:val="32"/>
          <w:szCs w:val="32"/>
          <w:lang w:val="zh-CN"/>
        </w:rPr>
      </w:pPr>
    </w:p>
    <w:p w14:paraId="031E6995">
      <w:pPr>
        <w:ind w:firstLine="640" w:firstLineChars="200"/>
        <w:rPr>
          <w:rFonts w:eastAsia="黑体"/>
          <w:sz w:val="32"/>
          <w:szCs w:val="32"/>
          <w:lang w:val="zh-CN"/>
        </w:rPr>
      </w:pPr>
      <w:r>
        <w:rPr>
          <w:rFonts w:eastAsia="黑体"/>
          <w:sz w:val="32"/>
          <w:szCs w:val="32"/>
          <w:lang w:val="zh-CN"/>
        </w:rPr>
        <w:t>一、项目概况</w:t>
      </w:r>
    </w:p>
    <w:p w14:paraId="2D26B417">
      <w:pPr>
        <w:ind w:firstLine="643" w:firstLineChars="200"/>
        <w:rPr>
          <w:rFonts w:eastAsia="仿宋_GB2312"/>
          <w:sz w:val="32"/>
          <w:szCs w:val="32"/>
        </w:rPr>
      </w:pPr>
      <w:r>
        <w:rPr>
          <w:rFonts w:eastAsia="楷体_GB2312"/>
          <w:b/>
          <w:sz w:val="32"/>
          <w:szCs w:val="32"/>
          <w:lang w:val="zh-CN"/>
        </w:rPr>
        <w:t>（一）设立背景及基本情况。</w:t>
      </w:r>
      <w:r>
        <w:rPr>
          <w:rFonts w:eastAsia="仿宋_GB2312"/>
          <w:sz w:val="32"/>
          <w:szCs w:val="32"/>
        </w:rPr>
        <w:t>全县共聘请巡山护林员577人，其中国有林巡山护林员196人、非国有林护林员381人，对全县319.1万亩森林资源开展日常管护。县林业局与乡镇，乡镇与村，村与林权权利人层层签订《森林管护责任书》，乡镇与护林员签订《森林管护承包协议》，明确护林员的管护面积、范围、职责等内容。开展了非国有天然商品林停伐管护、非国有国家级公益林生态效益补偿资金兑现，通过惠农惠民助力乡村振兴。</w:t>
      </w:r>
    </w:p>
    <w:p w14:paraId="3403150B">
      <w:pPr>
        <w:ind w:firstLine="643" w:firstLineChars="200"/>
        <w:rPr>
          <w:rFonts w:eastAsia="仿宋_GB2312"/>
          <w:sz w:val="32"/>
          <w:szCs w:val="32"/>
        </w:rPr>
      </w:pPr>
      <w:r>
        <w:rPr>
          <w:rFonts w:eastAsia="楷体_GB2312"/>
          <w:b/>
          <w:sz w:val="32"/>
          <w:szCs w:val="32"/>
          <w:lang w:val="zh-CN"/>
        </w:rPr>
        <w:t>（二）实施目的及支持方向。</w:t>
      </w:r>
      <w:r>
        <w:rPr>
          <w:rFonts w:eastAsia="仿宋_GB2312"/>
          <w:bCs/>
          <w:sz w:val="32"/>
          <w:szCs w:val="32"/>
        </w:rPr>
        <w:t>为使我县森林资源从恢复性增长进一步向质量提高转变；生态状况从逐步好转进一步向明显改善转变，水土流失明显减少，生物多样性明显增加；林区经济社会发展由稳步复苏进一步向和谐发展转变，基本解决转岗结业问题，确保林区社会和谐稳定；完成非国有森林资源保护工程任务。资金的支持方向为集体护林员的工资、非国有天然商品林停伐管护补助、非国有国家级公益林生态效益补偿资金兑现。</w:t>
      </w:r>
    </w:p>
    <w:p w14:paraId="247A2C16">
      <w:pPr>
        <w:widowControl/>
        <w:spacing w:line="480" w:lineRule="auto"/>
        <w:ind w:firstLine="643" w:firstLineChars="200"/>
        <w:rPr>
          <w:rFonts w:eastAsia="仿宋_GB2312"/>
          <w:sz w:val="32"/>
          <w:szCs w:val="32"/>
        </w:rPr>
      </w:pPr>
      <w:r>
        <w:rPr>
          <w:rFonts w:eastAsia="楷体_GB2312"/>
          <w:b/>
          <w:sz w:val="32"/>
          <w:szCs w:val="32"/>
          <w:lang w:val="zh-CN"/>
        </w:rPr>
        <w:t>（三）预算安排及分配管理。</w:t>
      </w:r>
      <w:r>
        <w:rPr>
          <w:rFonts w:eastAsia="仿宋_GB2312"/>
          <w:sz w:val="32"/>
          <w:szCs w:val="32"/>
        </w:rPr>
        <w:t>四川省财政厅 四川省林业和草原局关于下达2023年中央财政林业改革发展资金预算</w:t>
      </w:r>
      <w:r>
        <w:rPr>
          <w:rFonts w:hint="eastAsia" w:eastAsia="仿宋_GB2312"/>
          <w:sz w:val="32"/>
          <w:szCs w:val="32"/>
          <w:lang w:eastAsia="zh-CN"/>
        </w:rPr>
        <w:t>（</w:t>
      </w:r>
      <w:r>
        <w:rPr>
          <w:rFonts w:eastAsia="仿宋_GB2312"/>
          <w:sz w:val="32"/>
          <w:szCs w:val="32"/>
        </w:rPr>
        <w:t>第二批</w:t>
      </w:r>
      <w:r>
        <w:rPr>
          <w:rFonts w:hint="eastAsia" w:eastAsia="仿宋_GB2312"/>
          <w:sz w:val="32"/>
          <w:szCs w:val="32"/>
          <w:lang w:eastAsia="zh-CN"/>
        </w:rPr>
        <w:t>）</w:t>
      </w:r>
      <w:r>
        <w:rPr>
          <w:rFonts w:eastAsia="仿宋_GB2312"/>
          <w:sz w:val="32"/>
          <w:szCs w:val="32"/>
        </w:rPr>
        <w:t>的通知（川财资环</w:t>
      </w:r>
      <w:r>
        <w:rPr>
          <w:rFonts w:hint="eastAsia" w:ascii="宋体" w:hAnsi="宋体" w:cs="宋体"/>
          <w:sz w:val="32"/>
          <w:szCs w:val="32"/>
        </w:rPr>
        <w:t>﹝</w:t>
      </w:r>
      <w:r>
        <w:rPr>
          <w:rFonts w:eastAsia="仿宋_GB2312"/>
          <w:sz w:val="32"/>
          <w:szCs w:val="32"/>
        </w:rPr>
        <w:t>2023</w:t>
      </w:r>
      <w:r>
        <w:rPr>
          <w:rFonts w:hint="eastAsia" w:ascii="宋体" w:hAnsi="宋体" w:cs="宋体"/>
          <w:sz w:val="32"/>
          <w:szCs w:val="32"/>
        </w:rPr>
        <w:t>﹞</w:t>
      </w:r>
      <w:r>
        <w:rPr>
          <w:rFonts w:eastAsia="仿宋_GB2312"/>
          <w:sz w:val="32"/>
          <w:szCs w:val="32"/>
        </w:rPr>
        <w:t>34号）一文，下达我县林业草原改革发展资金67.62万元，资金已全部到位，并按照资金文件要求进行了分配管理和使用。</w:t>
      </w:r>
    </w:p>
    <w:p w14:paraId="0B1CF40F">
      <w:pPr>
        <w:widowControl/>
        <w:spacing w:line="480" w:lineRule="auto"/>
        <w:ind w:firstLine="643" w:firstLineChars="200"/>
        <w:rPr>
          <w:rFonts w:eastAsia="仿宋_GB2312"/>
          <w:sz w:val="32"/>
          <w:szCs w:val="32"/>
        </w:rPr>
      </w:pPr>
      <w:r>
        <w:rPr>
          <w:rFonts w:eastAsia="楷体_GB2312"/>
          <w:b/>
          <w:sz w:val="32"/>
          <w:szCs w:val="32"/>
          <w:lang w:val="zh-CN"/>
        </w:rPr>
        <w:t>（四）项目绩效目标设置。</w:t>
      </w:r>
      <w:r>
        <w:rPr>
          <w:rFonts w:eastAsia="仿宋_GB2312"/>
          <w:sz w:val="32"/>
          <w:szCs w:val="32"/>
        </w:rPr>
        <w:t>此次绩效目标设置</w:t>
      </w:r>
      <w:r>
        <w:rPr>
          <w:rFonts w:hint="eastAsia" w:eastAsia="仿宋_GB2312"/>
          <w:sz w:val="32"/>
          <w:szCs w:val="32"/>
          <w:lang w:eastAsia="zh-CN"/>
        </w:rPr>
        <w:t>包括</w:t>
      </w:r>
      <w:r>
        <w:rPr>
          <w:rFonts w:eastAsia="仿宋_GB2312"/>
          <w:sz w:val="32"/>
          <w:szCs w:val="32"/>
        </w:rPr>
        <w:t>一级指标、二级指标、三级指标。一级指标包含了产出指标、效益指标和满意度指标；二级指标包含了数量指标、质量指标、时效指标、成本指标、生态效益指标、经济效益指标、社会效益指标、可持续性影响指标、农户满意度指标；三级指标包含了非国有林生态保护补偿、非国有林管护责任落实率、非国有林保护补偿当期任务完成率、非国有林生态保护补偿标准、发挥生态效益、提高农户收入、民生状况、持续发挥生态作用、农户满意度等。通过细化指标的设置可以对绩效进行全面、客观的评价。</w:t>
      </w:r>
    </w:p>
    <w:p w14:paraId="7186C56D">
      <w:pPr>
        <w:ind w:firstLine="640" w:firstLineChars="200"/>
        <w:rPr>
          <w:rFonts w:eastAsia="黑体"/>
          <w:sz w:val="32"/>
          <w:szCs w:val="32"/>
          <w:lang w:val="zh-CN"/>
        </w:rPr>
      </w:pPr>
      <w:r>
        <w:rPr>
          <w:rFonts w:eastAsia="黑体"/>
          <w:sz w:val="32"/>
          <w:szCs w:val="32"/>
          <w:lang w:val="zh-CN"/>
        </w:rPr>
        <w:t>二、评价实施</w:t>
      </w:r>
    </w:p>
    <w:p w14:paraId="23BD0CEF">
      <w:pPr>
        <w:ind w:firstLine="643" w:firstLineChars="200"/>
        <w:rPr>
          <w:rFonts w:eastAsia="仿宋_GB2312"/>
          <w:sz w:val="32"/>
          <w:szCs w:val="32"/>
        </w:rPr>
      </w:pPr>
      <w:r>
        <w:rPr>
          <w:rFonts w:eastAsia="楷体_GB2312"/>
          <w:b/>
          <w:sz w:val="32"/>
          <w:szCs w:val="32"/>
          <w:lang w:val="zh-CN"/>
        </w:rPr>
        <w:t>（一）评价目的。</w:t>
      </w:r>
      <w:r>
        <w:rPr>
          <w:rFonts w:eastAsia="仿宋_GB2312"/>
          <w:sz w:val="32"/>
          <w:szCs w:val="32"/>
        </w:rPr>
        <w:t>进一步加强我县森林资源管护，实现林业的生态利益、经济利益、社会利益最大化</w:t>
      </w:r>
      <w:r>
        <w:rPr>
          <w:rFonts w:eastAsia="仿宋_GB2312"/>
          <w:sz w:val="32"/>
          <w:szCs w:val="32"/>
          <w:lang w:val="zh-CN"/>
        </w:rPr>
        <w:t>，</w:t>
      </w:r>
      <w:r>
        <w:rPr>
          <w:rFonts w:eastAsia="仿宋_GB2312"/>
          <w:sz w:val="32"/>
          <w:szCs w:val="32"/>
        </w:rPr>
        <w:t>提升林区农户收入，助力乡村振兴。</w:t>
      </w:r>
    </w:p>
    <w:p w14:paraId="3D6049E7">
      <w:pPr>
        <w:ind w:firstLine="643" w:firstLineChars="200"/>
        <w:rPr>
          <w:rFonts w:eastAsia="仿宋_GB2312"/>
          <w:bCs/>
          <w:sz w:val="32"/>
          <w:szCs w:val="32"/>
        </w:rPr>
      </w:pPr>
      <w:r>
        <w:rPr>
          <w:rFonts w:eastAsia="楷体_GB2312"/>
          <w:b/>
          <w:sz w:val="32"/>
          <w:szCs w:val="32"/>
          <w:lang w:val="zh-CN"/>
        </w:rPr>
        <w:t>（二）预设问题及评价重点。</w:t>
      </w:r>
      <w:r>
        <w:rPr>
          <w:rFonts w:eastAsia="仿宋_GB2312"/>
          <w:sz w:val="32"/>
          <w:szCs w:val="32"/>
        </w:rPr>
        <w:t>评价的重点</w:t>
      </w:r>
      <w:r>
        <w:rPr>
          <w:rFonts w:eastAsia="仿宋_GB2312"/>
          <w:b/>
          <w:bCs/>
          <w:sz w:val="32"/>
          <w:szCs w:val="32"/>
        </w:rPr>
        <w:t>一是</w:t>
      </w:r>
      <w:r>
        <w:rPr>
          <w:rFonts w:eastAsia="仿宋_GB2312"/>
          <w:sz w:val="32"/>
          <w:szCs w:val="32"/>
        </w:rPr>
        <w:t>非国有林管护是否落实到位，责任落实率是否100%；</w:t>
      </w:r>
      <w:r>
        <w:rPr>
          <w:rFonts w:eastAsia="仿宋_GB2312"/>
          <w:b/>
          <w:bCs/>
          <w:sz w:val="32"/>
          <w:szCs w:val="32"/>
        </w:rPr>
        <w:t>二是</w:t>
      </w:r>
      <w:r>
        <w:rPr>
          <w:rFonts w:eastAsia="仿宋_GB2312"/>
          <w:bCs/>
          <w:sz w:val="32"/>
          <w:szCs w:val="32"/>
        </w:rPr>
        <w:t>非国有天然商品林停伐管护、非国有国家级公益林生态效益补偿资金兑现是否</w:t>
      </w:r>
      <w:r>
        <w:rPr>
          <w:rFonts w:eastAsia="仿宋_GB2312"/>
          <w:sz w:val="32"/>
          <w:szCs w:val="32"/>
        </w:rPr>
        <w:t>到位；</w:t>
      </w:r>
      <w:r>
        <w:rPr>
          <w:rFonts w:eastAsia="仿宋_GB2312"/>
          <w:b/>
          <w:bCs/>
          <w:sz w:val="32"/>
          <w:szCs w:val="32"/>
        </w:rPr>
        <w:t>三是</w:t>
      </w:r>
      <w:r>
        <w:rPr>
          <w:rFonts w:eastAsia="仿宋_GB2312"/>
          <w:bCs/>
          <w:sz w:val="32"/>
          <w:szCs w:val="32"/>
        </w:rPr>
        <w:t>集体护林员的工资是否按时发放。</w:t>
      </w:r>
    </w:p>
    <w:p w14:paraId="64A6E0B7">
      <w:pPr>
        <w:ind w:firstLine="643" w:firstLineChars="200"/>
        <w:rPr>
          <w:rFonts w:eastAsia="仿宋_GB2312"/>
          <w:sz w:val="32"/>
          <w:szCs w:val="32"/>
          <w:lang w:val="zh-CN"/>
        </w:rPr>
      </w:pPr>
      <w:r>
        <w:rPr>
          <w:rFonts w:eastAsia="楷体_GB2312"/>
          <w:b/>
          <w:sz w:val="32"/>
          <w:szCs w:val="32"/>
          <w:lang w:val="zh-CN"/>
        </w:rPr>
        <w:t>（三）评价选点。</w:t>
      </w:r>
      <w:r>
        <w:rPr>
          <w:rFonts w:eastAsia="仿宋_GB2312"/>
          <w:sz w:val="32"/>
          <w:szCs w:val="32"/>
        </w:rPr>
        <w:t>对全县的完成情况全面评价</w:t>
      </w:r>
      <w:r>
        <w:rPr>
          <w:rFonts w:eastAsia="仿宋_GB2312"/>
          <w:sz w:val="32"/>
          <w:szCs w:val="32"/>
          <w:lang w:val="zh-CN"/>
        </w:rPr>
        <w:t>。</w:t>
      </w:r>
    </w:p>
    <w:p w14:paraId="63061E98">
      <w:pPr>
        <w:adjustRightInd w:val="0"/>
        <w:snapToGrid w:val="0"/>
        <w:spacing w:line="560" w:lineRule="exact"/>
        <w:ind w:firstLine="643" w:firstLineChars="200"/>
        <w:rPr>
          <w:rFonts w:eastAsia="仿宋_GB2312"/>
          <w:sz w:val="32"/>
          <w:szCs w:val="32"/>
        </w:rPr>
      </w:pPr>
      <w:r>
        <w:rPr>
          <w:rFonts w:eastAsia="楷体_GB2312"/>
          <w:b/>
          <w:sz w:val="32"/>
          <w:szCs w:val="32"/>
          <w:lang w:val="zh-CN"/>
        </w:rPr>
        <w:t>（四）评价方法。</w:t>
      </w:r>
      <w:r>
        <w:rPr>
          <w:rFonts w:eastAsia="仿宋_GB2312"/>
          <w:sz w:val="32"/>
          <w:szCs w:val="32"/>
        </w:rPr>
        <w:t>绩效目标管理是预算绩效管理的重要环节，是建设项目库、编制部门预算、实施绩效监控和开展绩效评价的重要基础和依据。自评前，开展项目资料收集、整理和咨询，完成自评前所有准备工作。我局认真梳理绩效目标及目标完成情况，对资金开支使用情况，按照自评内容逐项进行评价，保证评价结果的真实、准确、客观。根据此次专项资金支出绩效目标自评的要求，我局组织开展绩效自评工作，对各乡镇的项目实施情况进行了检查，积极开展了绩效自评工作。各相关业务部门积极讨论，找出工作中的不足，促使我局的各项工作顺利开展，完成了当年各项工作指标。</w:t>
      </w:r>
    </w:p>
    <w:p w14:paraId="7DDC3E8E">
      <w:pPr>
        <w:ind w:firstLine="643" w:firstLineChars="200"/>
        <w:rPr>
          <w:rFonts w:eastAsia="仿宋_GB2312"/>
          <w:sz w:val="32"/>
          <w:szCs w:val="32"/>
          <w:lang w:val="zh-CN"/>
        </w:rPr>
      </w:pPr>
      <w:r>
        <w:rPr>
          <w:rFonts w:eastAsia="楷体_GB2312"/>
          <w:b/>
          <w:sz w:val="32"/>
          <w:szCs w:val="32"/>
          <w:lang w:val="zh-CN"/>
        </w:rPr>
        <w:t>（五）评价组织。</w:t>
      </w:r>
      <w:r>
        <w:rPr>
          <w:rFonts w:eastAsia="仿宋_GB2312"/>
          <w:sz w:val="32"/>
          <w:szCs w:val="32"/>
        </w:rPr>
        <w:t>评价组由盐边县林业局财务室、盐边县林业科技推广服务中心、12个乡镇林业站工作人员组成</w:t>
      </w:r>
      <w:r>
        <w:rPr>
          <w:rFonts w:eastAsia="仿宋_GB2312"/>
          <w:sz w:val="32"/>
          <w:szCs w:val="32"/>
          <w:lang w:val="zh-CN"/>
        </w:rPr>
        <w:t>。</w:t>
      </w:r>
    </w:p>
    <w:p w14:paraId="01877538">
      <w:pPr>
        <w:ind w:firstLine="640" w:firstLineChars="200"/>
        <w:rPr>
          <w:rFonts w:eastAsia="黑体"/>
          <w:sz w:val="32"/>
          <w:szCs w:val="32"/>
          <w:lang w:val="zh-CN"/>
        </w:rPr>
      </w:pPr>
      <w:r>
        <w:rPr>
          <w:rFonts w:eastAsia="黑体"/>
          <w:sz w:val="32"/>
          <w:szCs w:val="32"/>
          <w:lang w:val="zh-CN"/>
        </w:rPr>
        <w:t>三、绩效分析</w:t>
      </w:r>
    </w:p>
    <w:p w14:paraId="558F5004">
      <w:pPr>
        <w:ind w:firstLine="643" w:firstLineChars="200"/>
        <w:rPr>
          <w:rFonts w:eastAsia="楷体_GB2312"/>
          <w:b/>
          <w:sz w:val="32"/>
          <w:szCs w:val="32"/>
          <w:lang w:val="zh-CN"/>
        </w:rPr>
      </w:pPr>
      <w:r>
        <w:rPr>
          <w:rFonts w:eastAsia="楷体_GB2312"/>
          <w:b/>
          <w:sz w:val="32"/>
          <w:szCs w:val="32"/>
          <w:lang w:val="zh-CN"/>
        </w:rPr>
        <w:t>（一）通用指标绩效分析。</w:t>
      </w:r>
    </w:p>
    <w:p w14:paraId="5F41CA24">
      <w:pPr>
        <w:ind w:firstLine="640" w:firstLineChars="200"/>
        <w:rPr>
          <w:rFonts w:eastAsia="仿宋_GB2312"/>
          <w:sz w:val="32"/>
          <w:szCs w:val="32"/>
        </w:rPr>
      </w:pPr>
      <w:r>
        <w:rPr>
          <w:rFonts w:eastAsia="楷体_GB2312"/>
          <w:sz w:val="32"/>
          <w:szCs w:val="32"/>
          <w:lang w:val="zh-CN"/>
        </w:rPr>
        <w:t>1.项目决策。</w:t>
      </w:r>
      <w:r>
        <w:rPr>
          <w:rFonts w:eastAsia="仿宋_GB2312"/>
          <w:sz w:val="32"/>
          <w:szCs w:val="32"/>
        </w:rPr>
        <w:t>我局</w:t>
      </w:r>
      <w:r>
        <w:rPr>
          <w:rFonts w:eastAsia="仿宋_GB2312"/>
          <w:sz w:val="32"/>
          <w:szCs w:val="32"/>
          <w:lang w:val="zh-CN"/>
        </w:rPr>
        <w:t>按时完成了日常统计、报表和检查工作，</w:t>
      </w:r>
      <w:r>
        <w:rPr>
          <w:rFonts w:eastAsia="仿宋_GB2312"/>
          <w:sz w:val="32"/>
          <w:szCs w:val="32"/>
        </w:rPr>
        <w:t>组织护林员进行了培训</w:t>
      </w:r>
      <w:r>
        <w:rPr>
          <w:rFonts w:eastAsia="仿宋_GB2312"/>
          <w:sz w:val="32"/>
          <w:szCs w:val="32"/>
          <w:lang w:val="zh-CN"/>
        </w:rPr>
        <w:t>；年初以正式文件形式进行任务安排落实，</w:t>
      </w:r>
      <w:r>
        <w:rPr>
          <w:rFonts w:eastAsia="仿宋_GB2312"/>
          <w:sz w:val="32"/>
          <w:szCs w:val="32"/>
        </w:rPr>
        <w:t>签订了管护责任书和管护协议</w:t>
      </w:r>
      <w:r>
        <w:rPr>
          <w:rFonts w:hint="eastAsia" w:eastAsia="仿宋_GB2312"/>
          <w:sz w:val="32"/>
          <w:szCs w:val="32"/>
          <w:lang w:eastAsia="zh-CN"/>
        </w:rPr>
        <w:t>；在</w:t>
      </w:r>
      <w:r>
        <w:rPr>
          <w:rFonts w:eastAsia="仿宋_GB2312"/>
          <w:sz w:val="32"/>
          <w:szCs w:val="32"/>
          <w:lang w:val="zh-CN"/>
        </w:rPr>
        <w:t>项目实施中开展</w:t>
      </w:r>
      <w:r>
        <w:rPr>
          <w:rFonts w:eastAsia="仿宋_GB2312"/>
          <w:sz w:val="32"/>
          <w:szCs w:val="32"/>
        </w:rPr>
        <w:t>了</w:t>
      </w:r>
      <w:r>
        <w:rPr>
          <w:rFonts w:eastAsia="仿宋_GB2312"/>
          <w:sz w:val="32"/>
          <w:szCs w:val="32"/>
          <w:lang w:val="zh-CN"/>
        </w:rPr>
        <w:t>技术指导和督促，工作结束开展了检查验收，按照规定，</w:t>
      </w:r>
      <w:r>
        <w:rPr>
          <w:rFonts w:eastAsia="仿宋_GB2312"/>
          <w:sz w:val="32"/>
          <w:szCs w:val="32"/>
        </w:rPr>
        <w:t>我县林地资源管护较好。</w:t>
      </w:r>
    </w:p>
    <w:p w14:paraId="7583BCB3">
      <w:pPr>
        <w:ind w:firstLine="640" w:firstLineChars="200"/>
        <w:rPr>
          <w:rFonts w:eastAsia="仿宋_GB2312"/>
          <w:sz w:val="32"/>
          <w:szCs w:val="32"/>
        </w:rPr>
      </w:pPr>
      <w:r>
        <w:rPr>
          <w:rFonts w:eastAsia="楷体_GB2312"/>
          <w:sz w:val="32"/>
          <w:szCs w:val="32"/>
          <w:lang w:val="zh-CN"/>
        </w:rPr>
        <w:t>2.项目管理。</w:t>
      </w:r>
      <w:r>
        <w:rPr>
          <w:rFonts w:eastAsia="仿宋_GB2312"/>
          <w:sz w:val="32"/>
          <w:szCs w:val="32"/>
        </w:rPr>
        <w:t>资金严格按照程序使用，兑现均在“阳光审批系统”和“一卡通发放系统”进行，并严格落实公告公示等制度执行，同时严格资金拨付手续，确保资金安全有效，提高资金使用效益。</w:t>
      </w:r>
    </w:p>
    <w:p w14:paraId="24FCFEA3">
      <w:pPr>
        <w:ind w:firstLine="640" w:firstLineChars="200"/>
        <w:rPr>
          <w:rFonts w:eastAsia="仿宋_GB2312"/>
          <w:sz w:val="32"/>
          <w:szCs w:val="32"/>
          <w:lang w:val="zh-CN"/>
        </w:rPr>
      </w:pPr>
      <w:r>
        <w:rPr>
          <w:rFonts w:eastAsia="楷体_GB2312"/>
          <w:sz w:val="32"/>
          <w:szCs w:val="32"/>
          <w:lang w:val="zh-CN"/>
        </w:rPr>
        <w:t>3.项目实施。</w:t>
      </w:r>
      <w:r>
        <w:rPr>
          <w:rFonts w:eastAsia="仿宋_GB2312"/>
          <w:sz w:val="32"/>
          <w:szCs w:val="32"/>
        </w:rPr>
        <w:t>项目实施规范，资金使用符合管理要求</w:t>
      </w:r>
      <w:r>
        <w:rPr>
          <w:rFonts w:eastAsia="仿宋_GB2312"/>
          <w:sz w:val="32"/>
          <w:szCs w:val="32"/>
          <w:lang w:val="zh-CN"/>
        </w:rPr>
        <w:t>。</w:t>
      </w:r>
    </w:p>
    <w:p w14:paraId="26D913EE">
      <w:pPr>
        <w:ind w:firstLine="640" w:firstLineChars="200"/>
        <w:rPr>
          <w:rFonts w:eastAsia="仿宋_GB2312"/>
          <w:sz w:val="32"/>
          <w:szCs w:val="32"/>
        </w:rPr>
      </w:pPr>
      <w:r>
        <w:rPr>
          <w:rFonts w:eastAsia="楷体_GB2312"/>
          <w:sz w:val="32"/>
          <w:szCs w:val="32"/>
          <w:lang w:val="zh-CN"/>
        </w:rPr>
        <w:t>4.项目结果。</w:t>
      </w:r>
      <w:r>
        <w:rPr>
          <w:rFonts w:eastAsia="仿宋_GB2312"/>
          <w:sz w:val="32"/>
          <w:szCs w:val="32"/>
        </w:rPr>
        <w:t>我县通过本项目实施，将给当地居民提供一定的就业机会，缓解农村劳动力就业压力，增加农民年纯收入，对调整当地经济结构起到积极作用。项目实施还可加深社会对林地保护的认识，通过林地管护、森林防火等活动的宣传、教育和培训等，不断提高项目实施区林农的森林经营和管理水平，有利于提高林业生产力和促进林业科技进步，绩效评价满分。</w:t>
      </w:r>
    </w:p>
    <w:p w14:paraId="43B02DF6">
      <w:pPr>
        <w:ind w:firstLine="643" w:firstLineChars="200"/>
        <w:rPr>
          <w:rFonts w:eastAsia="仿宋_GB2312"/>
          <w:sz w:val="32"/>
          <w:szCs w:val="32"/>
          <w:lang w:val="zh-CN"/>
        </w:rPr>
      </w:pPr>
      <w:r>
        <w:rPr>
          <w:rFonts w:eastAsia="楷体_GB2312"/>
          <w:b/>
          <w:sz w:val="32"/>
          <w:szCs w:val="32"/>
          <w:lang w:val="zh-CN"/>
        </w:rPr>
        <w:t>（二）专用指标绩效分析。</w:t>
      </w:r>
    </w:p>
    <w:p w14:paraId="52AB4730">
      <w:pPr>
        <w:ind w:firstLine="640" w:firstLineChars="200"/>
        <w:rPr>
          <w:rFonts w:eastAsia="仿宋_GB2312"/>
          <w:sz w:val="32"/>
          <w:szCs w:val="32"/>
          <w:lang w:val="zh-CN"/>
        </w:rPr>
      </w:pPr>
      <w:r>
        <w:rPr>
          <w:rFonts w:eastAsia="楷体_GB2312"/>
          <w:sz w:val="32"/>
          <w:szCs w:val="32"/>
          <w:lang w:val="zh-CN"/>
        </w:rPr>
        <w:t>1.产业发展。</w:t>
      </w:r>
      <w:r>
        <w:rPr>
          <w:rFonts w:eastAsia="仿宋_GB2312"/>
          <w:sz w:val="32"/>
          <w:szCs w:val="32"/>
        </w:rPr>
        <w:t xml:space="preserve">促进项目自身经济效益产生，为地方产业经济发展、带动群众致富、促进乡村振兴等打下了牢实的基础，对持续改善民生、实现全面小康作出积极贡献。 </w:t>
      </w:r>
    </w:p>
    <w:p w14:paraId="555FE935">
      <w:pPr>
        <w:ind w:firstLine="640" w:firstLineChars="200"/>
        <w:rPr>
          <w:rFonts w:eastAsia="仿宋_GB2312"/>
          <w:sz w:val="32"/>
          <w:szCs w:val="32"/>
          <w:lang w:val="zh-CN"/>
        </w:rPr>
      </w:pPr>
      <w:r>
        <w:rPr>
          <w:rFonts w:eastAsia="楷体_GB2312"/>
          <w:sz w:val="32"/>
          <w:szCs w:val="32"/>
          <w:lang w:val="zh-CN"/>
        </w:rPr>
        <w:t>2.民生保障。</w:t>
      </w:r>
      <w:r>
        <w:rPr>
          <w:rFonts w:eastAsia="仿宋_GB2312"/>
          <w:bCs/>
          <w:sz w:val="32"/>
          <w:szCs w:val="32"/>
        </w:rPr>
        <w:t>非国有天然商品林停伐管护补助、非国有国家级公益林生态效益补偿资金等都是直接</w:t>
      </w:r>
      <w:r>
        <w:rPr>
          <w:rFonts w:eastAsia="仿宋_GB2312"/>
          <w:sz w:val="32"/>
          <w:szCs w:val="32"/>
        </w:rPr>
        <w:t>发放增加农户收入，集体林巡山护林员工资均是全部直接兑现到护林员手中，群众满意度100%，无上访、举报等发生，也未发生负面舆情，无不良反应</w:t>
      </w:r>
      <w:r>
        <w:rPr>
          <w:rFonts w:eastAsia="仿宋_GB2312"/>
          <w:sz w:val="32"/>
          <w:szCs w:val="32"/>
          <w:lang w:val="zh-CN"/>
        </w:rPr>
        <w:t>。</w:t>
      </w:r>
    </w:p>
    <w:p w14:paraId="155D9DE9">
      <w:pPr>
        <w:ind w:firstLine="640" w:firstLineChars="200"/>
        <w:rPr>
          <w:rFonts w:eastAsia="仿宋_GB2312"/>
          <w:sz w:val="32"/>
          <w:szCs w:val="32"/>
        </w:rPr>
      </w:pPr>
      <w:r>
        <w:rPr>
          <w:rFonts w:eastAsia="楷体_GB2312"/>
          <w:sz w:val="32"/>
          <w:szCs w:val="32"/>
          <w:lang w:val="zh-CN"/>
        </w:rPr>
        <w:t>3.基础设施。</w:t>
      </w:r>
      <w:r>
        <w:rPr>
          <w:rFonts w:eastAsia="仿宋_GB2312"/>
          <w:sz w:val="32"/>
          <w:szCs w:val="32"/>
        </w:rPr>
        <w:t>非国有林管护不需要修建基础设施，暂无此项。</w:t>
      </w:r>
    </w:p>
    <w:p w14:paraId="2785C7A1">
      <w:pPr>
        <w:ind w:firstLine="640" w:firstLineChars="200"/>
        <w:rPr>
          <w:rFonts w:eastAsia="黑体"/>
          <w:sz w:val="32"/>
          <w:szCs w:val="32"/>
          <w:lang w:val="zh-CN"/>
        </w:rPr>
      </w:pPr>
      <w:r>
        <w:rPr>
          <w:rFonts w:eastAsia="黑体"/>
          <w:sz w:val="32"/>
          <w:szCs w:val="32"/>
          <w:lang w:val="zh-CN"/>
        </w:rPr>
        <w:t>四、评价结论</w:t>
      </w:r>
    </w:p>
    <w:p w14:paraId="18F54D0C">
      <w:pPr>
        <w:adjustRightInd w:val="0"/>
        <w:snapToGrid w:val="0"/>
        <w:spacing w:line="560" w:lineRule="exact"/>
        <w:ind w:firstLine="640" w:firstLineChars="200"/>
        <w:rPr>
          <w:rFonts w:eastAsia="仿宋_GB2312"/>
          <w:sz w:val="32"/>
          <w:szCs w:val="32"/>
          <w:lang w:val="zh-CN"/>
        </w:rPr>
      </w:pPr>
      <w:r>
        <w:rPr>
          <w:rFonts w:eastAsia="仿宋_GB2312"/>
          <w:sz w:val="32"/>
          <w:szCs w:val="32"/>
          <w:lang w:val="zh-CN"/>
        </w:rPr>
        <w:t>根据《2022年省级专项预算项目支出绩效评价指标体系》评分标准，结合项目自身特点、评价重点及管理办法等，绩效自评得分</w:t>
      </w:r>
      <w:r>
        <w:rPr>
          <w:rFonts w:eastAsia="仿宋_GB2312"/>
          <w:sz w:val="32"/>
          <w:szCs w:val="32"/>
        </w:rPr>
        <w:t>100</w:t>
      </w:r>
      <w:r>
        <w:rPr>
          <w:rFonts w:eastAsia="仿宋_GB2312"/>
          <w:sz w:val="32"/>
          <w:szCs w:val="32"/>
          <w:lang w:val="zh-CN"/>
        </w:rPr>
        <w:t>分。</w:t>
      </w:r>
    </w:p>
    <w:p w14:paraId="5CE830B1">
      <w:pPr>
        <w:ind w:firstLine="640" w:firstLineChars="200"/>
        <w:rPr>
          <w:rFonts w:eastAsia="黑体"/>
          <w:sz w:val="32"/>
          <w:szCs w:val="32"/>
          <w:lang w:val="zh-CN"/>
        </w:rPr>
      </w:pPr>
      <w:r>
        <w:rPr>
          <w:rFonts w:eastAsia="黑体"/>
          <w:sz w:val="32"/>
          <w:szCs w:val="32"/>
          <w:lang w:val="zh-CN"/>
        </w:rPr>
        <w:t>五、存在主要问题</w:t>
      </w:r>
    </w:p>
    <w:p w14:paraId="07FA2C2E">
      <w:pPr>
        <w:ind w:firstLine="640" w:firstLineChars="200"/>
        <w:rPr>
          <w:rFonts w:eastAsia="仿宋_GB2312"/>
          <w:sz w:val="32"/>
          <w:szCs w:val="32"/>
        </w:rPr>
      </w:pPr>
      <w:r>
        <w:rPr>
          <w:rFonts w:eastAsia="仿宋_GB2312"/>
          <w:sz w:val="32"/>
          <w:szCs w:val="32"/>
        </w:rPr>
        <w:t>暂无。</w:t>
      </w:r>
    </w:p>
    <w:p w14:paraId="15FEF36E">
      <w:pPr>
        <w:ind w:firstLine="640" w:firstLineChars="200"/>
        <w:rPr>
          <w:rFonts w:eastAsia="黑体"/>
          <w:sz w:val="32"/>
          <w:szCs w:val="32"/>
          <w:lang w:val="zh-CN"/>
        </w:rPr>
      </w:pPr>
      <w:r>
        <w:rPr>
          <w:rFonts w:eastAsia="黑体"/>
          <w:sz w:val="32"/>
          <w:szCs w:val="32"/>
          <w:lang w:val="zh-CN"/>
        </w:rPr>
        <w:t>六、改进建议</w:t>
      </w:r>
    </w:p>
    <w:p w14:paraId="5928EBA8">
      <w:pPr>
        <w:ind w:firstLine="640" w:firstLineChars="200"/>
        <w:rPr>
          <w:rFonts w:eastAsia="仿宋_GB2312"/>
          <w:sz w:val="32"/>
          <w:szCs w:val="32"/>
        </w:rPr>
      </w:pPr>
      <w:r>
        <w:rPr>
          <w:rFonts w:eastAsia="仿宋_GB2312"/>
          <w:sz w:val="32"/>
          <w:szCs w:val="32"/>
        </w:rPr>
        <w:t>暂无。</w:t>
      </w:r>
    </w:p>
    <w:p w14:paraId="28CBEFEC">
      <w:pPr>
        <w:tabs>
          <w:tab w:val="left" w:pos="785"/>
        </w:tabs>
        <w:rPr>
          <w:rFonts w:eastAsia="黑体"/>
          <w:sz w:val="32"/>
          <w:szCs w:val="32"/>
          <w:lang w:val="zh-CN"/>
        </w:rPr>
      </w:pPr>
    </w:p>
    <w:p w14:paraId="05F3D4EE">
      <w:pPr>
        <w:spacing w:line="560" w:lineRule="exact"/>
        <w:jc w:val="center"/>
        <w:rPr>
          <w:rFonts w:eastAsia="方正小标宋简体"/>
          <w:color w:val="000000"/>
          <w:kern w:val="0"/>
          <w:sz w:val="44"/>
          <w:szCs w:val="44"/>
          <w:lang w:val="zh-CN"/>
        </w:rPr>
      </w:pPr>
    </w:p>
    <w:p w14:paraId="1BD0A62F">
      <w:pPr>
        <w:spacing w:line="560" w:lineRule="exact"/>
        <w:jc w:val="center"/>
        <w:rPr>
          <w:rFonts w:eastAsia="方正小标宋简体"/>
          <w:color w:val="000000"/>
          <w:kern w:val="0"/>
          <w:sz w:val="44"/>
          <w:szCs w:val="44"/>
          <w:lang w:val="zh-CN"/>
        </w:rPr>
      </w:pPr>
    </w:p>
    <w:p w14:paraId="1F1FDE4A">
      <w:pPr>
        <w:spacing w:line="560" w:lineRule="exact"/>
        <w:jc w:val="center"/>
        <w:rPr>
          <w:rFonts w:eastAsia="方正小标宋简体"/>
          <w:color w:val="000000"/>
          <w:kern w:val="0"/>
          <w:sz w:val="44"/>
          <w:szCs w:val="44"/>
          <w:lang w:val="zh-CN"/>
        </w:rPr>
      </w:pPr>
    </w:p>
    <w:p w14:paraId="645E9A6F">
      <w:pPr>
        <w:spacing w:line="560" w:lineRule="exact"/>
        <w:jc w:val="center"/>
        <w:rPr>
          <w:rFonts w:eastAsia="方正小标宋简体"/>
          <w:color w:val="000000"/>
          <w:kern w:val="0"/>
          <w:sz w:val="44"/>
          <w:szCs w:val="44"/>
          <w:lang w:val="zh-CN"/>
        </w:rPr>
      </w:pPr>
    </w:p>
    <w:p w14:paraId="4E1D6B80">
      <w:pPr>
        <w:spacing w:line="560" w:lineRule="exact"/>
        <w:jc w:val="center"/>
        <w:rPr>
          <w:rFonts w:eastAsia="方正小标宋简体"/>
          <w:color w:val="000000"/>
          <w:kern w:val="0"/>
          <w:sz w:val="44"/>
          <w:szCs w:val="44"/>
          <w:lang w:val="zh-CN"/>
        </w:rPr>
      </w:pPr>
    </w:p>
    <w:p w14:paraId="2906EA54">
      <w:pPr>
        <w:spacing w:line="560" w:lineRule="exact"/>
        <w:jc w:val="center"/>
        <w:rPr>
          <w:rFonts w:eastAsia="方正小标宋简体"/>
          <w:color w:val="000000"/>
          <w:kern w:val="0"/>
          <w:sz w:val="44"/>
          <w:szCs w:val="44"/>
          <w:lang w:val="zh-CN"/>
        </w:rPr>
      </w:pPr>
    </w:p>
    <w:p w14:paraId="507E76CB">
      <w:pPr>
        <w:spacing w:line="560" w:lineRule="exact"/>
        <w:jc w:val="center"/>
        <w:rPr>
          <w:rFonts w:eastAsia="方正小标宋简体"/>
          <w:color w:val="000000"/>
          <w:kern w:val="0"/>
          <w:sz w:val="44"/>
          <w:szCs w:val="44"/>
          <w:lang w:val="zh-CN"/>
        </w:rPr>
      </w:pPr>
    </w:p>
    <w:p w14:paraId="50DF2654">
      <w:pPr>
        <w:spacing w:line="560" w:lineRule="exact"/>
        <w:jc w:val="center"/>
        <w:rPr>
          <w:rFonts w:eastAsia="方正小标宋简体"/>
          <w:color w:val="000000"/>
          <w:kern w:val="0"/>
          <w:sz w:val="44"/>
          <w:szCs w:val="44"/>
          <w:lang w:val="zh-CN"/>
        </w:rPr>
      </w:pPr>
    </w:p>
    <w:p w14:paraId="12B1746D">
      <w:pPr>
        <w:spacing w:line="560" w:lineRule="exact"/>
        <w:jc w:val="center"/>
        <w:rPr>
          <w:rFonts w:eastAsia="方正小标宋简体"/>
          <w:color w:val="000000"/>
          <w:kern w:val="0"/>
          <w:sz w:val="44"/>
          <w:szCs w:val="44"/>
          <w:lang w:val="zh-CN"/>
        </w:rPr>
      </w:pPr>
    </w:p>
    <w:p w14:paraId="5CCFD85E">
      <w:pPr>
        <w:spacing w:line="560" w:lineRule="exact"/>
        <w:jc w:val="center"/>
        <w:rPr>
          <w:rFonts w:eastAsia="方正小标宋简体"/>
          <w:color w:val="000000"/>
          <w:kern w:val="0"/>
          <w:sz w:val="44"/>
          <w:szCs w:val="44"/>
          <w:lang w:val="zh-CN"/>
        </w:rPr>
      </w:pPr>
    </w:p>
    <w:p w14:paraId="5088F6CE">
      <w:pPr>
        <w:spacing w:line="560" w:lineRule="exact"/>
        <w:jc w:val="center"/>
        <w:rPr>
          <w:rFonts w:eastAsia="方正小标宋简体"/>
          <w:color w:val="000000"/>
          <w:kern w:val="0"/>
          <w:sz w:val="44"/>
          <w:szCs w:val="44"/>
          <w:lang w:val="zh-CN"/>
        </w:rPr>
      </w:pPr>
    </w:p>
    <w:p w14:paraId="068601E9">
      <w:pPr>
        <w:spacing w:line="560" w:lineRule="exact"/>
        <w:jc w:val="center"/>
        <w:rPr>
          <w:rFonts w:eastAsia="方正小标宋简体"/>
          <w:color w:val="000000"/>
          <w:kern w:val="0"/>
          <w:sz w:val="44"/>
          <w:szCs w:val="44"/>
          <w:lang w:val="zh-CN"/>
        </w:rPr>
      </w:pPr>
    </w:p>
    <w:p w14:paraId="1AFAA720">
      <w:pPr>
        <w:spacing w:line="560" w:lineRule="exact"/>
        <w:jc w:val="center"/>
        <w:rPr>
          <w:rFonts w:eastAsia="方正小标宋简体"/>
          <w:color w:val="000000"/>
          <w:kern w:val="0"/>
          <w:sz w:val="44"/>
          <w:szCs w:val="44"/>
          <w:lang w:val="zh-CN"/>
        </w:rPr>
      </w:pPr>
    </w:p>
    <w:p w14:paraId="07421874">
      <w:pPr>
        <w:spacing w:line="560" w:lineRule="exact"/>
        <w:jc w:val="center"/>
        <w:rPr>
          <w:rFonts w:eastAsia="方正小标宋简体"/>
          <w:color w:val="000000"/>
          <w:kern w:val="0"/>
          <w:sz w:val="44"/>
          <w:szCs w:val="44"/>
          <w:lang w:val="zh-CN"/>
        </w:rPr>
      </w:pPr>
    </w:p>
    <w:p w14:paraId="31FB5790">
      <w:pPr>
        <w:spacing w:line="560" w:lineRule="exact"/>
        <w:jc w:val="center"/>
        <w:rPr>
          <w:rFonts w:eastAsia="方正小标宋简体"/>
          <w:color w:val="000000"/>
          <w:kern w:val="0"/>
          <w:sz w:val="44"/>
          <w:szCs w:val="44"/>
          <w:lang w:val="zh-CN"/>
        </w:rPr>
      </w:pPr>
    </w:p>
    <w:p w14:paraId="24CBADF0">
      <w:pPr>
        <w:rPr>
          <w:rFonts w:eastAsia="黑体"/>
          <w:sz w:val="32"/>
          <w:szCs w:val="32"/>
        </w:rPr>
      </w:pPr>
      <w:r>
        <w:rPr>
          <w:rFonts w:eastAsia="黑体"/>
          <w:sz w:val="32"/>
          <w:szCs w:val="32"/>
        </w:rPr>
        <w:t>附件2</w:t>
      </w:r>
      <w:r>
        <w:rPr>
          <w:rFonts w:hint="eastAsia" w:eastAsia="黑体"/>
          <w:sz w:val="32"/>
          <w:szCs w:val="32"/>
        </w:rPr>
        <w:t>6</w:t>
      </w:r>
    </w:p>
    <w:p w14:paraId="284B8F72">
      <w:pPr>
        <w:spacing w:line="560" w:lineRule="exact"/>
        <w:jc w:val="center"/>
        <w:rPr>
          <w:rFonts w:eastAsia="方正小标宋简体"/>
          <w:color w:val="000000"/>
          <w:kern w:val="0"/>
          <w:sz w:val="44"/>
          <w:szCs w:val="44"/>
          <w:lang w:val="zh-CN"/>
        </w:rPr>
      </w:pPr>
      <w:r>
        <w:rPr>
          <w:rFonts w:eastAsia="方正小标宋简体"/>
          <w:color w:val="000000"/>
          <w:kern w:val="0"/>
          <w:sz w:val="44"/>
          <w:szCs w:val="44"/>
          <w:lang w:val="zh-CN"/>
        </w:rPr>
        <w:t>盐边县森林、草原、湿地生态系统外来入侵物种普查项目专项预算项目绩效评价报告</w:t>
      </w:r>
    </w:p>
    <w:p w14:paraId="7ED418F1">
      <w:pPr>
        <w:spacing w:line="560" w:lineRule="exact"/>
        <w:jc w:val="center"/>
        <w:rPr>
          <w:rFonts w:eastAsia="方正小标宋简体"/>
          <w:color w:val="000000"/>
          <w:kern w:val="0"/>
          <w:sz w:val="44"/>
          <w:szCs w:val="44"/>
          <w:lang w:val="zh-CN"/>
        </w:rPr>
      </w:pPr>
    </w:p>
    <w:p w14:paraId="3B5398D8">
      <w:pPr>
        <w:spacing w:line="570" w:lineRule="exact"/>
        <w:ind w:firstLine="640" w:firstLineChars="200"/>
        <w:rPr>
          <w:rFonts w:eastAsia="黑体"/>
          <w:sz w:val="32"/>
          <w:szCs w:val="40"/>
        </w:rPr>
      </w:pPr>
      <w:r>
        <w:rPr>
          <w:rFonts w:hint="eastAsia" w:eastAsia="黑体"/>
          <w:sz w:val="32"/>
          <w:szCs w:val="40"/>
        </w:rPr>
        <w:t>一、</w:t>
      </w:r>
      <w:r>
        <w:rPr>
          <w:rFonts w:eastAsia="黑体"/>
          <w:sz w:val="32"/>
          <w:szCs w:val="40"/>
        </w:rPr>
        <w:t>项目概况</w:t>
      </w:r>
    </w:p>
    <w:p w14:paraId="51D1AC13">
      <w:pPr>
        <w:adjustRightInd w:val="0"/>
        <w:snapToGrid w:val="0"/>
        <w:spacing w:line="570" w:lineRule="exact"/>
        <w:ind w:firstLine="640" w:firstLineChars="200"/>
        <w:rPr>
          <w:rFonts w:eastAsia="仿宋_GB2312"/>
          <w:sz w:val="32"/>
          <w:szCs w:val="32"/>
          <w:lang w:val="zh-CN"/>
        </w:rPr>
      </w:pPr>
      <w:r>
        <w:rPr>
          <w:rFonts w:eastAsia="楷体"/>
          <w:sz w:val="32"/>
          <w:szCs w:val="32"/>
          <w:lang w:val="zh-CN"/>
        </w:rPr>
        <w:t>（一）项目资金申报及批复情况。</w:t>
      </w:r>
      <w:r>
        <w:rPr>
          <w:rFonts w:eastAsia="仿宋_GB2312"/>
          <w:sz w:val="32"/>
          <w:szCs w:val="32"/>
          <w:lang w:val="zh-CN"/>
        </w:rPr>
        <w:t>本项目资金从盐边县2019</w:t>
      </w:r>
      <w:r>
        <w:rPr>
          <w:rFonts w:hint="eastAsia" w:eastAsia="仿宋_GB2312"/>
          <w:sz w:val="32"/>
          <w:szCs w:val="32"/>
          <w:lang w:val="zh-CN"/>
        </w:rPr>
        <w:t>年度</w:t>
      </w:r>
      <w:r>
        <w:rPr>
          <w:rFonts w:eastAsia="仿宋_GB2312"/>
          <w:sz w:val="32"/>
          <w:szCs w:val="32"/>
          <w:lang w:val="zh-CN"/>
        </w:rPr>
        <w:t>森林植被恢复费（第二批）中列支，符合资金管理办法等相关规定。</w:t>
      </w:r>
    </w:p>
    <w:p w14:paraId="532F079E">
      <w:pPr>
        <w:adjustRightInd w:val="0"/>
        <w:snapToGrid w:val="0"/>
        <w:spacing w:line="570" w:lineRule="exact"/>
        <w:ind w:firstLine="640" w:firstLineChars="200"/>
        <w:rPr>
          <w:rFonts w:eastAsia="仿宋_GB2312"/>
          <w:sz w:val="32"/>
          <w:szCs w:val="32"/>
          <w:lang w:val="zh-CN"/>
        </w:rPr>
      </w:pPr>
      <w:r>
        <w:rPr>
          <w:rFonts w:eastAsia="楷体"/>
          <w:sz w:val="32"/>
          <w:szCs w:val="32"/>
          <w:lang w:val="zh-CN"/>
        </w:rPr>
        <w:t>（二）项目绩效目标。</w:t>
      </w:r>
      <w:r>
        <w:rPr>
          <w:rFonts w:eastAsia="仿宋_GB2312"/>
          <w:sz w:val="32"/>
          <w:szCs w:val="32"/>
          <w:lang w:val="zh-CN"/>
        </w:rPr>
        <w:t>在我县范围内组织开展森林、草原和湿地生态系统外来入侵物种普查，查清我县森林、草原和湿地三大生态系统重点外来入侵物种的基本情况；开展外来入侵物种风险和危害评估，提出全县主要林草外来入侵物种预防及治理策略，为制定外来入侵物种的管理防治规划，保护森林、草原和湿地资源，维护生物安全，提供全面、准确、客观的基础数据信息。</w:t>
      </w:r>
    </w:p>
    <w:p w14:paraId="2B575FA6">
      <w:pPr>
        <w:adjustRightInd w:val="0"/>
        <w:snapToGrid w:val="0"/>
        <w:spacing w:line="570" w:lineRule="exact"/>
        <w:ind w:firstLine="720"/>
        <w:rPr>
          <w:rFonts w:eastAsia="仿宋_GB2312"/>
          <w:sz w:val="32"/>
          <w:szCs w:val="32"/>
          <w:lang w:val="zh-CN"/>
        </w:rPr>
      </w:pPr>
      <w:r>
        <w:rPr>
          <w:rFonts w:eastAsia="楷体"/>
          <w:sz w:val="32"/>
          <w:szCs w:val="32"/>
          <w:lang w:val="zh-CN"/>
        </w:rPr>
        <w:t>（三）项目资金申报相符性。</w:t>
      </w:r>
      <w:r>
        <w:rPr>
          <w:rFonts w:eastAsia="仿宋_GB2312"/>
          <w:sz w:val="32"/>
          <w:szCs w:val="32"/>
          <w:lang w:val="zh-CN"/>
        </w:rPr>
        <w:t>目前项目已按照省林草局及省级专家组要求提交数据汇交表格、风险评估报告、工作总结、技术报告及其附图、附表、标本等；同时向农业农村局汇交了成果数据。申报内容与具体实施内容相符、申报目标合理可行。</w:t>
      </w:r>
    </w:p>
    <w:p w14:paraId="5611D824">
      <w:pPr>
        <w:adjustRightInd w:val="0"/>
        <w:snapToGrid w:val="0"/>
        <w:spacing w:line="570" w:lineRule="exact"/>
        <w:ind w:firstLine="640" w:firstLineChars="200"/>
        <w:rPr>
          <w:rFonts w:eastAsia="黑体"/>
          <w:sz w:val="32"/>
          <w:szCs w:val="32"/>
        </w:rPr>
      </w:pPr>
      <w:r>
        <w:rPr>
          <w:rFonts w:eastAsia="黑体"/>
          <w:sz w:val="32"/>
          <w:szCs w:val="32"/>
        </w:rPr>
        <w:t>二、项目实施及管理情况</w:t>
      </w:r>
    </w:p>
    <w:p w14:paraId="4AFB8C28">
      <w:pPr>
        <w:adjustRightInd w:val="0"/>
        <w:snapToGrid w:val="0"/>
        <w:spacing w:line="570" w:lineRule="exact"/>
        <w:ind w:firstLine="720"/>
        <w:rPr>
          <w:rFonts w:eastAsia="黑体"/>
          <w:sz w:val="32"/>
          <w:szCs w:val="32"/>
        </w:rPr>
      </w:pPr>
      <w:r>
        <w:rPr>
          <w:rFonts w:eastAsia="楷体"/>
          <w:sz w:val="32"/>
          <w:szCs w:val="32"/>
          <w:lang w:val="zh-CN"/>
        </w:rPr>
        <w:t>（一）资金计划、到位及使用情况。</w:t>
      </w:r>
    </w:p>
    <w:p w14:paraId="125F846B">
      <w:pPr>
        <w:adjustRightInd w:val="0"/>
        <w:snapToGrid w:val="0"/>
        <w:spacing w:line="570" w:lineRule="exact"/>
        <w:ind w:firstLine="720"/>
        <w:rPr>
          <w:rFonts w:eastAsia="仿宋_GB2312"/>
          <w:sz w:val="32"/>
          <w:szCs w:val="32"/>
          <w:lang w:val="zh-CN"/>
        </w:rPr>
      </w:pPr>
      <w:r>
        <w:rPr>
          <w:rFonts w:hint="eastAsia" w:eastAsia="仿宋_GB2312"/>
          <w:sz w:val="32"/>
          <w:szCs w:val="32"/>
          <w:lang w:val="zh-CN"/>
        </w:rPr>
        <w:t>1.</w:t>
      </w:r>
      <w:r>
        <w:rPr>
          <w:rFonts w:eastAsia="仿宋_GB2312"/>
          <w:sz w:val="32"/>
          <w:szCs w:val="32"/>
          <w:lang w:val="zh-CN"/>
        </w:rPr>
        <w:t>资金计划及到位。本项目资金从盐边县2019</w:t>
      </w:r>
      <w:r>
        <w:rPr>
          <w:rFonts w:hint="eastAsia" w:eastAsia="仿宋_GB2312"/>
          <w:sz w:val="32"/>
          <w:szCs w:val="32"/>
          <w:lang w:val="zh-CN"/>
        </w:rPr>
        <w:t>年度</w:t>
      </w:r>
      <w:r>
        <w:rPr>
          <w:rFonts w:eastAsia="仿宋_GB2312"/>
          <w:sz w:val="32"/>
          <w:szCs w:val="32"/>
          <w:lang w:val="zh-CN"/>
        </w:rPr>
        <w:t>森林植被恢复费（第二批）中列支，资金已到位。</w:t>
      </w:r>
    </w:p>
    <w:p w14:paraId="2AD91EBC">
      <w:pPr>
        <w:adjustRightInd w:val="0"/>
        <w:snapToGrid w:val="0"/>
        <w:spacing w:line="570" w:lineRule="exact"/>
        <w:ind w:firstLine="720"/>
        <w:rPr>
          <w:rFonts w:eastAsia="楷体"/>
          <w:sz w:val="32"/>
          <w:szCs w:val="32"/>
          <w:lang w:val="zh-CN"/>
        </w:rPr>
      </w:pPr>
      <w:r>
        <w:rPr>
          <w:rFonts w:hint="eastAsia" w:eastAsia="仿宋_GB2312"/>
          <w:sz w:val="32"/>
          <w:szCs w:val="32"/>
          <w:lang w:val="zh-CN"/>
        </w:rPr>
        <w:t>2.</w:t>
      </w:r>
      <w:r>
        <w:rPr>
          <w:rFonts w:eastAsia="仿宋_GB2312"/>
          <w:sz w:val="32"/>
          <w:szCs w:val="32"/>
          <w:lang w:val="zh-CN"/>
        </w:rPr>
        <w:t>资金使用。项目合同资金89.5万元，根据合同约定，在合同签订后，实施方案，样线、样地、样方布设等相关前期调查准备资料通过省、市专家组审核，达到付款条件起10日，支付合同总金额的50.00%，即人民币44.75万元（大写：肆拾肆万柒仟伍佰元整）；工作报告、技术报告、标本等交上级主管部门通过审核后，达到付款条件起10日，支付合同总金额的30.00%，即人民币26.85万元（大写：贰拾陆万捌仟伍佰元整）；项目通过省、市验收后，达到付款条件起10日，支付合同总金额的20.00%，即人民币17.90万元（大写：壹拾柒万玖仟元整）。根据进度，目前已支付第一笔和第一笔进度款支付71.6万元。支付依据合法，资金支付与预算相符。目前，该项目待省、市验收，通过省、市验收后，达到付款条件起10日，支付合同总金额的 20.00%</w:t>
      </w:r>
      <w:r>
        <w:rPr>
          <w:rFonts w:hint="eastAsia" w:eastAsia="仿宋_GB2312"/>
          <w:sz w:val="32"/>
          <w:szCs w:val="32"/>
          <w:lang w:val="zh-CN"/>
        </w:rPr>
        <w:t>，</w:t>
      </w:r>
      <w:r>
        <w:rPr>
          <w:rFonts w:eastAsia="仿宋_GB2312"/>
          <w:sz w:val="32"/>
          <w:szCs w:val="32"/>
          <w:lang w:val="zh-CN"/>
        </w:rPr>
        <w:t>即人民币17.90万元</w:t>
      </w:r>
      <w:r>
        <w:rPr>
          <w:rFonts w:hint="eastAsia" w:eastAsia="仿宋_GB2312"/>
          <w:sz w:val="32"/>
          <w:szCs w:val="32"/>
          <w:lang w:val="zh-CN"/>
        </w:rPr>
        <w:t>（</w:t>
      </w:r>
      <w:r>
        <w:rPr>
          <w:rFonts w:eastAsia="仿宋_GB2312"/>
          <w:sz w:val="32"/>
          <w:szCs w:val="32"/>
          <w:lang w:val="zh-CN"/>
        </w:rPr>
        <w:t>大写：壹拾柒万玖仟元整</w:t>
      </w:r>
      <w:r>
        <w:rPr>
          <w:rFonts w:hint="eastAsia" w:eastAsia="仿宋_GB2312"/>
          <w:sz w:val="32"/>
          <w:szCs w:val="32"/>
          <w:lang w:val="zh-CN"/>
        </w:rPr>
        <w:t>）</w:t>
      </w:r>
      <w:r>
        <w:rPr>
          <w:rFonts w:eastAsia="仿宋_GB2312"/>
          <w:sz w:val="32"/>
          <w:szCs w:val="32"/>
          <w:lang w:val="zh-CN"/>
        </w:rPr>
        <w:t>。</w:t>
      </w:r>
    </w:p>
    <w:p w14:paraId="2A55BC9E">
      <w:pPr>
        <w:spacing w:line="570" w:lineRule="exact"/>
        <w:ind w:firstLine="640" w:firstLineChars="200"/>
        <w:rPr>
          <w:rFonts w:eastAsia="黑体"/>
          <w:sz w:val="32"/>
          <w:szCs w:val="40"/>
        </w:rPr>
      </w:pPr>
      <w:r>
        <w:rPr>
          <w:rFonts w:eastAsia="黑体"/>
          <w:sz w:val="32"/>
          <w:szCs w:val="40"/>
        </w:rPr>
        <w:t>三、评价实施</w:t>
      </w:r>
    </w:p>
    <w:p w14:paraId="14C5B667">
      <w:pPr>
        <w:adjustRightInd w:val="0"/>
        <w:snapToGrid w:val="0"/>
        <w:spacing w:line="570" w:lineRule="exact"/>
        <w:ind w:firstLine="720"/>
        <w:rPr>
          <w:rFonts w:eastAsia="楷体"/>
          <w:sz w:val="32"/>
          <w:szCs w:val="32"/>
          <w:lang w:val="zh-CN"/>
        </w:rPr>
      </w:pPr>
      <w:r>
        <w:rPr>
          <w:rFonts w:eastAsia="仿宋_GB2312"/>
          <w:sz w:val="32"/>
          <w:szCs w:val="32"/>
          <w:lang w:val="zh-CN"/>
        </w:rPr>
        <w:t>成立了由局长任组长，分管副局长任副组长，四川二滩湿地鸟类自然保护区保护中心、格萨拉地质公园保护中心、盐边县森林病虫害防治检疫站负责人为成员的普查工作领导小组，负责领导、研究和协调全县外来入侵物种普查实施中的重大问题及相关工作。项目由中介机构采取竞争性磋商采购的方式进行采购，采购过程均按照《</w:t>
      </w:r>
      <w:r>
        <w:rPr>
          <w:rFonts w:hint="eastAsia" w:eastAsia="仿宋_GB2312"/>
          <w:sz w:val="32"/>
          <w:szCs w:val="32"/>
          <w:lang w:val="zh-CN"/>
        </w:rPr>
        <w:t>中华人民共和国政府采购法</w:t>
      </w:r>
      <w:r>
        <w:rPr>
          <w:rFonts w:eastAsia="仿宋_GB2312"/>
          <w:sz w:val="32"/>
          <w:szCs w:val="32"/>
          <w:lang w:val="zh-CN"/>
        </w:rPr>
        <w:t>》相关规定进行。</w:t>
      </w:r>
    </w:p>
    <w:p w14:paraId="70F87851">
      <w:pPr>
        <w:adjustRightInd w:val="0"/>
        <w:snapToGrid w:val="0"/>
        <w:spacing w:line="570" w:lineRule="exact"/>
        <w:ind w:firstLine="720"/>
        <w:rPr>
          <w:rFonts w:eastAsia="楷体"/>
          <w:sz w:val="32"/>
          <w:szCs w:val="32"/>
          <w:lang w:val="zh-CN"/>
        </w:rPr>
      </w:pPr>
      <w:r>
        <w:rPr>
          <w:rFonts w:eastAsia="楷体"/>
          <w:sz w:val="32"/>
          <w:szCs w:val="32"/>
          <w:lang w:val="zh-CN"/>
        </w:rPr>
        <w:t>（一）项目完成情况。</w:t>
      </w:r>
    </w:p>
    <w:p w14:paraId="50926EEA">
      <w:pPr>
        <w:adjustRightInd w:val="0"/>
        <w:snapToGrid w:val="0"/>
        <w:spacing w:line="570" w:lineRule="exact"/>
        <w:ind w:firstLine="720"/>
        <w:rPr>
          <w:rFonts w:eastAsia="仿宋_GB2312"/>
          <w:sz w:val="32"/>
          <w:szCs w:val="32"/>
        </w:rPr>
      </w:pPr>
      <w:r>
        <w:rPr>
          <w:rFonts w:eastAsia="仿宋_GB2312"/>
          <w:sz w:val="32"/>
          <w:szCs w:val="32"/>
        </w:rPr>
        <w:t>根据制定的实施方案，设计普查线路139条，共计线路长度约681km，其中，森林生态系统线路长559.39km，覆盖了全县森林生态系统面积的5.03%；草原生态系统线路长111.96km，覆盖了其幅员面积的10.61%；湿地生态系统线路长9.28km，覆盖了其幅员面积的10.76%，此外，在桐子林镇布设公共开放绿地6.65km。第一次普查出动调查324人次，踏查里程760.03公里，面积15200.52hm²，覆盖率10.82%，设置样地数量51个，样方510个，样线0条；二次详查出动调查52人次，踏查里程106.96公里，面积2139.2hm²，覆盖率1.52%，设置样地数量2个，样方20个，样线1条；物种鉴定54种，标本采集51种、306份，影像图片收集33210张。2023年10月已按照省林草局及省级专家组要求提交数据汇交表格、风险评估报告、工作总结、技术报告及其附图、附表、标本等。目前已支付项目款80%，合计71.6万元。目前暂未发现问题，下一步将根据上级要求完善数据及档案资料。</w:t>
      </w:r>
    </w:p>
    <w:p w14:paraId="2BD23396">
      <w:pPr>
        <w:adjustRightInd w:val="0"/>
        <w:snapToGrid w:val="0"/>
        <w:spacing w:line="570" w:lineRule="exact"/>
        <w:ind w:firstLine="720"/>
        <w:rPr>
          <w:rFonts w:eastAsia="黑体"/>
          <w:sz w:val="32"/>
          <w:szCs w:val="40"/>
        </w:rPr>
      </w:pPr>
      <w:r>
        <w:rPr>
          <w:rFonts w:eastAsia="楷体"/>
          <w:sz w:val="32"/>
          <w:szCs w:val="32"/>
          <w:lang w:val="zh-CN"/>
        </w:rPr>
        <w:t>（二）项目效益情况。</w:t>
      </w:r>
      <w:r>
        <w:rPr>
          <w:rFonts w:eastAsia="仿宋_GB2312"/>
          <w:sz w:val="32"/>
          <w:szCs w:val="32"/>
          <w:lang w:val="zh-CN"/>
        </w:rPr>
        <w:t>项目的实施能有效减少入侵物种发生频率，建立林草湿外来入侵物种数据库后，根据风险评估报告，制定有效的防治措施，将对我县的农业经济产生正面效应，同时促进可持续发展，带来稳定的生态效益。</w:t>
      </w:r>
    </w:p>
    <w:p w14:paraId="3B6A92C6">
      <w:pPr>
        <w:spacing w:line="570" w:lineRule="exact"/>
        <w:rPr>
          <w:rFonts w:eastAsia="黑体"/>
          <w:sz w:val="32"/>
          <w:szCs w:val="32"/>
          <w:lang w:val="zh-CN"/>
        </w:rPr>
      </w:pPr>
      <w:r>
        <w:rPr>
          <w:rFonts w:eastAsia="黑体"/>
          <w:sz w:val="32"/>
          <w:szCs w:val="32"/>
          <w:lang w:val="zh-CN"/>
        </w:rPr>
        <w:t>四、绩效分析</w:t>
      </w:r>
    </w:p>
    <w:p w14:paraId="0D2224A1">
      <w:pPr>
        <w:spacing w:line="570" w:lineRule="exact"/>
        <w:ind w:firstLine="640" w:firstLineChars="200"/>
        <w:rPr>
          <w:rFonts w:eastAsia="仿宋_GB2312"/>
          <w:sz w:val="32"/>
          <w:szCs w:val="32"/>
          <w:lang w:val="zh-CN"/>
        </w:rPr>
      </w:pPr>
      <w:r>
        <w:rPr>
          <w:rFonts w:eastAsia="仿宋_GB2312"/>
          <w:sz w:val="32"/>
          <w:szCs w:val="32"/>
          <w:lang w:val="zh-CN"/>
        </w:rPr>
        <w:t>按照绩效评价指标体系，对资金支出使用全过程及其实施效果进行综合评价和判断。《盐边县森林、草原、湿地生态系统外来入侵物种普查项目》项目预算资金支出过程严格按照合同约定进行支出；项目成果符合我县自然保护地长远发展。</w:t>
      </w:r>
    </w:p>
    <w:p w14:paraId="4C6D26A2">
      <w:pPr>
        <w:spacing w:line="570" w:lineRule="exact"/>
        <w:ind w:firstLine="640" w:firstLineChars="200"/>
        <w:rPr>
          <w:rFonts w:eastAsia="黑体"/>
          <w:sz w:val="32"/>
          <w:szCs w:val="32"/>
          <w:lang w:val="zh-CN"/>
        </w:rPr>
      </w:pPr>
      <w:r>
        <w:rPr>
          <w:rFonts w:eastAsia="黑体"/>
          <w:sz w:val="32"/>
          <w:szCs w:val="32"/>
          <w:lang w:val="zh-CN"/>
        </w:rPr>
        <w:t>五、评价结论</w:t>
      </w:r>
    </w:p>
    <w:p w14:paraId="702E2D4B">
      <w:pPr>
        <w:spacing w:line="570" w:lineRule="exact"/>
        <w:ind w:firstLine="640" w:firstLineChars="200"/>
        <w:rPr>
          <w:rFonts w:eastAsia="仿宋_GB2312"/>
          <w:sz w:val="32"/>
          <w:szCs w:val="32"/>
          <w:lang w:val="zh-CN"/>
        </w:rPr>
      </w:pPr>
      <w:r>
        <w:rPr>
          <w:rFonts w:eastAsia="仿宋_GB2312"/>
          <w:sz w:val="32"/>
          <w:szCs w:val="32"/>
          <w:lang w:val="zh-CN"/>
        </w:rPr>
        <w:t>该项目成果已经编制完成，目前待通过省、市验收。林草局批示以后正式实施。《盐边县森林、草原、湿地生态系统外来入侵物种普查》内容全面、编制规范，对有效保护保护区内湿地和森林生态系统、促进地方经济社会发展具有指导意义。</w:t>
      </w:r>
    </w:p>
    <w:p w14:paraId="40C5225A">
      <w:pPr>
        <w:numPr>
          <w:ilvl w:val="0"/>
          <w:numId w:val="13"/>
        </w:numPr>
        <w:spacing w:line="570" w:lineRule="exact"/>
        <w:ind w:firstLine="640" w:firstLineChars="200"/>
        <w:rPr>
          <w:rFonts w:eastAsia="黑体"/>
          <w:sz w:val="32"/>
          <w:szCs w:val="32"/>
          <w:lang w:val="zh-CN"/>
        </w:rPr>
      </w:pPr>
      <w:r>
        <w:rPr>
          <w:rFonts w:eastAsia="黑体"/>
          <w:sz w:val="32"/>
          <w:szCs w:val="32"/>
          <w:lang w:val="zh-CN"/>
        </w:rPr>
        <w:t>存在主要问题</w:t>
      </w:r>
    </w:p>
    <w:p w14:paraId="593EBF7E">
      <w:pPr>
        <w:spacing w:line="570" w:lineRule="exact"/>
        <w:rPr>
          <w:rFonts w:eastAsia="仿宋_GB2312"/>
          <w:sz w:val="32"/>
          <w:szCs w:val="32"/>
        </w:rPr>
      </w:pPr>
      <w:r>
        <w:rPr>
          <w:rFonts w:eastAsia="仿宋_GB2312"/>
          <w:sz w:val="32"/>
          <w:szCs w:val="32"/>
        </w:rPr>
        <w:t xml:space="preserve">   目前，该项目</w:t>
      </w:r>
      <w:r>
        <w:rPr>
          <w:rFonts w:hint="eastAsia" w:eastAsia="仿宋_GB2312"/>
          <w:sz w:val="32"/>
          <w:szCs w:val="32"/>
          <w:lang w:eastAsia="zh-CN"/>
        </w:rPr>
        <w:t>为</w:t>
      </w:r>
      <w:r>
        <w:rPr>
          <w:rFonts w:eastAsia="仿宋_GB2312"/>
          <w:sz w:val="32"/>
          <w:szCs w:val="32"/>
        </w:rPr>
        <w:t>项目通过省、市验收后，待通过验收以后，达到付款条件起10日，支付合同总金额的20.00%</w:t>
      </w:r>
      <w:r>
        <w:rPr>
          <w:rFonts w:hint="eastAsia" w:eastAsia="仿宋_GB2312"/>
          <w:sz w:val="32"/>
          <w:szCs w:val="32"/>
          <w:lang w:eastAsia="zh-CN"/>
        </w:rPr>
        <w:t>，</w:t>
      </w:r>
      <w:r>
        <w:rPr>
          <w:rFonts w:eastAsia="仿宋_GB2312"/>
          <w:sz w:val="32"/>
          <w:szCs w:val="32"/>
        </w:rPr>
        <w:t>即人民币17.90万元</w:t>
      </w:r>
      <w:r>
        <w:rPr>
          <w:rFonts w:hint="eastAsia" w:eastAsia="仿宋_GB2312"/>
          <w:sz w:val="32"/>
          <w:szCs w:val="32"/>
          <w:lang w:eastAsia="zh-CN"/>
        </w:rPr>
        <w:t>（</w:t>
      </w:r>
      <w:r>
        <w:rPr>
          <w:rFonts w:eastAsia="仿宋_GB2312"/>
          <w:sz w:val="32"/>
          <w:szCs w:val="32"/>
        </w:rPr>
        <w:t>大写：壹拾柒万玖仟元整</w:t>
      </w:r>
      <w:r>
        <w:rPr>
          <w:rFonts w:hint="eastAsia" w:eastAsia="仿宋_GB2312"/>
          <w:sz w:val="32"/>
          <w:szCs w:val="32"/>
          <w:lang w:eastAsia="zh-CN"/>
        </w:rPr>
        <w:t>）</w:t>
      </w:r>
      <w:r>
        <w:rPr>
          <w:rFonts w:eastAsia="仿宋_GB2312"/>
          <w:sz w:val="32"/>
          <w:szCs w:val="32"/>
        </w:rPr>
        <w:t>。</w:t>
      </w:r>
    </w:p>
    <w:p w14:paraId="37819E38">
      <w:pPr>
        <w:spacing w:line="570" w:lineRule="exact"/>
        <w:ind w:firstLine="640" w:firstLineChars="200"/>
        <w:rPr>
          <w:rFonts w:eastAsia="黑体"/>
          <w:sz w:val="32"/>
          <w:szCs w:val="32"/>
          <w:lang w:val="zh-CN"/>
        </w:rPr>
      </w:pPr>
      <w:r>
        <w:rPr>
          <w:rFonts w:eastAsia="黑体"/>
          <w:sz w:val="32"/>
          <w:szCs w:val="32"/>
        </w:rPr>
        <w:t>七</w:t>
      </w:r>
      <w:r>
        <w:rPr>
          <w:rFonts w:eastAsia="黑体"/>
          <w:sz w:val="32"/>
          <w:szCs w:val="32"/>
          <w:lang w:val="zh-CN"/>
        </w:rPr>
        <w:t>、改进建议</w:t>
      </w:r>
    </w:p>
    <w:p w14:paraId="05D76E00">
      <w:pPr>
        <w:spacing w:line="570" w:lineRule="exact"/>
        <w:rPr>
          <w:rFonts w:eastAsia="方正小标宋简体"/>
          <w:color w:val="000000"/>
          <w:kern w:val="0"/>
          <w:sz w:val="44"/>
          <w:szCs w:val="44"/>
        </w:rPr>
      </w:pPr>
      <w:r>
        <w:rPr>
          <w:rFonts w:eastAsia="方正小标宋简体"/>
          <w:color w:val="000000"/>
          <w:kern w:val="0"/>
          <w:sz w:val="44"/>
          <w:szCs w:val="44"/>
        </w:rPr>
        <w:t xml:space="preserve">  </w:t>
      </w:r>
      <w:r>
        <w:rPr>
          <w:rFonts w:eastAsia="仿宋_GB2312"/>
          <w:color w:val="000000"/>
          <w:kern w:val="0"/>
          <w:sz w:val="32"/>
          <w:szCs w:val="32"/>
        </w:rPr>
        <w:t>积极对接省、市有关部门，通过项目验收，支付剩余资金。</w:t>
      </w:r>
    </w:p>
    <w:p w14:paraId="397DB4EF">
      <w:pPr>
        <w:jc w:val="center"/>
        <w:rPr>
          <w:rFonts w:eastAsia="方正小标宋简体"/>
          <w:sz w:val="44"/>
          <w:szCs w:val="44"/>
        </w:rPr>
      </w:pPr>
    </w:p>
    <w:p w14:paraId="7034BC66">
      <w:pPr>
        <w:jc w:val="center"/>
        <w:rPr>
          <w:rFonts w:eastAsia="方正小标宋简体"/>
          <w:sz w:val="44"/>
          <w:szCs w:val="44"/>
        </w:rPr>
        <w:sectPr>
          <w:pgSz w:w="11906" w:h="16838"/>
          <w:pgMar w:top="1440" w:right="1800" w:bottom="1440" w:left="1800" w:header="851" w:footer="992" w:gutter="0"/>
          <w:pgNumType w:fmt="decimal"/>
          <w:cols w:space="425" w:num="1"/>
          <w:titlePg/>
          <w:docGrid w:type="lines" w:linePitch="312" w:charSpace="0"/>
        </w:sectPr>
      </w:pPr>
    </w:p>
    <w:p w14:paraId="67A3CF09">
      <w:pPr>
        <w:jc w:val="left"/>
        <w:rPr>
          <w:rFonts w:eastAsia="黑体"/>
          <w:sz w:val="32"/>
          <w:szCs w:val="32"/>
        </w:rPr>
      </w:pPr>
      <w:r>
        <w:rPr>
          <w:rFonts w:eastAsia="黑体"/>
          <w:sz w:val="32"/>
          <w:szCs w:val="32"/>
        </w:rPr>
        <w:t>附件2</w:t>
      </w:r>
      <w:r>
        <w:rPr>
          <w:rFonts w:hint="eastAsia" w:eastAsia="黑体"/>
          <w:sz w:val="32"/>
          <w:szCs w:val="32"/>
        </w:rPr>
        <w:t>7</w:t>
      </w:r>
    </w:p>
    <w:p w14:paraId="01A2E74B">
      <w:pPr>
        <w:spacing w:line="550" w:lineRule="exact"/>
        <w:jc w:val="center"/>
        <w:rPr>
          <w:rFonts w:eastAsia="方正小标宋简体"/>
          <w:sz w:val="44"/>
          <w:szCs w:val="44"/>
        </w:rPr>
      </w:pPr>
      <w:r>
        <w:rPr>
          <w:rFonts w:eastAsia="方正小标宋简体"/>
          <w:sz w:val="44"/>
          <w:szCs w:val="44"/>
        </w:rPr>
        <w:t>2022年中央财政林业改革发展资金预算</w:t>
      </w:r>
    </w:p>
    <w:p w14:paraId="736641F4">
      <w:pPr>
        <w:spacing w:line="550" w:lineRule="exact"/>
        <w:jc w:val="center"/>
        <w:rPr>
          <w:rFonts w:eastAsia="方正小标宋简体"/>
          <w:sz w:val="44"/>
          <w:szCs w:val="44"/>
        </w:rPr>
      </w:pPr>
      <w:r>
        <w:rPr>
          <w:rFonts w:eastAsia="方正小标宋简体"/>
          <w:sz w:val="44"/>
          <w:szCs w:val="44"/>
        </w:rPr>
        <w:t>（第一批）的绩效评价报告</w:t>
      </w:r>
    </w:p>
    <w:p w14:paraId="15B1B79C">
      <w:pPr>
        <w:spacing w:line="550" w:lineRule="exact"/>
        <w:rPr>
          <w:rFonts w:eastAsia="仿宋_GB2312"/>
          <w:sz w:val="32"/>
          <w:szCs w:val="32"/>
          <w:lang w:val="zh-CN"/>
        </w:rPr>
      </w:pPr>
    </w:p>
    <w:p w14:paraId="1848709D">
      <w:pPr>
        <w:spacing w:line="550" w:lineRule="exact"/>
        <w:ind w:firstLine="640" w:firstLineChars="200"/>
        <w:rPr>
          <w:rFonts w:eastAsia="黑体"/>
          <w:sz w:val="32"/>
          <w:szCs w:val="32"/>
          <w:lang w:val="zh-CN"/>
        </w:rPr>
      </w:pPr>
      <w:r>
        <w:rPr>
          <w:rFonts w:eastAsia="黑体"/>
          <w:sz w:val="32"/>
          <w:szCs w:val="32"/>
          <w:lang w:val="zh-CN"/>
        </w:rPr>
        <w:t>一、项目概况</w:t>
      </w:r>
    </w:p>
    <w:p w14:paraId="1239888F">
      <w:pPr>
        <w:spacing w:line="550" w:lineRule="exact"/>
        <w:ind w:firstLine="643" w:firstLineChars="200"/>
        <w:rPr>
          <w:rFonts w:eastAsia="仿宋_GB2312"/>
          <w:sz w:val="32"/>
          <w:szCs w:val="32"/>
        </w:rPr>
      </w:pPr>
      <w:r>
        <w:rPr>
          <w:rFonts w:eastAsia="楷体_GB2312"/>
          <w:b/>
          <w:sz w:val="32"/>
          <w:szCs w:val="32"/>
          <w:lang w:val="zh-CN"/>
        </w:rPr>
        <w:t>（一）设立背景及基本情况。</w:t>
      </w:r>
      <w:r>
        <w:rPr>
          <w:rFonts w:eastAsia="仿宋_GB2312"/>
          <w:sz w:val="32"/>
          <w:szCs w:val="32"/>
        </w:rPr>
        <w:t>全县共聘请巡山护林员577人，其中国有林巡山护林员196人、非国有林护林员381人，对全县319.1万亩森林资源开展日常管护。县林业局与乡镇，乡镇与村，村与林权权利人层层签订《森林管护责任书》，乡镇与护林员签订《森林管护承包协议》，明确护林员的管护面积、范围、职责等内容。开展了非国有天然商品林停伐管护补助资金兑现；非国有国家级公益林生态效益补偿资金兑现；退耕还林补助资金兑现，通过三类惠农惠民资金的兑现，</w:t>
      </w:r>
      <w:r>
        <w:rPr>
          <w:rFonts w:hint="eastAsia" w:eastAsia="仿宋_GB2312"/>
          <w:sz w:val="32"/>
          <w:szCs w:val="32"/>
          <w:lang w:eastAsia="zh-CN"/>
        </w:rPr>
        <w:t>既</w:t>
      </w:r>
      <w:r>
        <w:rPr>
          <w:rFonts w:eastAsia="仿宋_GB2312"/>
          <w:sz w:val="32"/>
          <w:szCs w:val="32"/>
        </w:rPr>
        <w:t>管护了森林资源，也助力了乡村振兴。</w:t>
      </w:r>
    </w:p>
    <w:p w14:paraId="6BA7D6C8">
      <w:pPr>
        <w:spacing w:line="550" w:lineRule="exact"/>
        <w:ind w:firstLine="643" w:firstLineChars="200"/>
        <w:rPr>
          <w:rFonts w:eastAsia="仿宋_GB2312"/>
          <w:sz w:val="32"/>
          <w:szCs w:val="32"/>
        </w:rPr>
      </w:pPr>
      <w:r>
        <w:rPr>
          <w:rFonts w:eastAsia="楷体_GB2312"/>
          <w:b/>
          <w:sz w:val="32"/>
          <w:szCs w:val="32"/>
          <w:lang w:val="zh-CN"/>
        </w:rPr>
        <w:t>（二）实施目的及支持方向。</w:t>
      </w:r>
      <w:r>
        <w:rPr>
          <w:rFonts w:eastAsia="仿宋_GB2312"/>
          <w:bCs/>
          <w:sz w:val="32"/>
          <w:szCs w:val="32"/>
        </w:rPr>
        <w:t>为使我县森林资源从恢复性增长进一步向质量提高转变；生态状况从逐步好转进一步向明显改善转变，水土流失明显减少，生物多样性明显增加；林区经济社会发展由稳步复苏进一步向和谐发展转变，基本解决转岗结业问题，确保林区社会和谐稳定；完成非国有森林资源保护工程任务。资金的支持方向为护林员的工资、非国有天然商品林停伐管护、非国有国家级公益林生态效益补偿资金兑现、退耕还林资金兑现等。</w:t>
      </w:r>
    </w:p>
    <w:p w14:paraId="0E6D9B87">
      <w:pPr>
        <w:widowControl/>
        <w:spacing w:line="550" w:lineRule="exact"/>
        <w:ind w:firstLine="643" w:firstLineChars="200"/>
        <w:rPr>
          <w:rFonts w:eastAsia="仿宋_GB2312"/>
          <w:sz w:val="32"/>
          <w:szCs w:val="32"/>
        </w:rPr>
      </w:pPr>
      <w:r>
        <w:rPr>
          <w:rFonts w:eastAsia="楷体_GB2312"/>
          <w:b/>
          <w:sz w:val="32"/>
          <w:szCs w:val="32"/>
          <w:lang w:val="zh-CN"/>
        </w:rPr>
        <w:t>（三）预算安排及分配管理。</w:t>
      </w:r>
      <w:r>
        <w:rPr>
          <w:rFonts w:eastAsia="仿宋_GB2312"/>
          <w:sz w:val="32"/>
          <w:szCs w:val="32"/>
        </w:rPr>
        <w:t>四川省财政厅四川省林业和草原局关于下达2022年中央财政林业改革发展资金预算</w:t>
      </w:r>
      <w:r>
        <w:rPr>
          <w:rFonts w:hint="eastAsia" w:eastAsia="仿宋_GB2312"/>
          <w:sz w:val="32"/>
          <w:szCs w:val="32"/>
          <w:lang w:eastAsia="zh-CN"/>
        </w:rPr>
        <w:t>（</w:t>
      </w:r>
      <w:r>
        <w:rPr>
          <w:rFonts w:eastAsia="仿宋_GB2312"/>
          <w:sz w:val="32"/>
          <w:szCs w:val="32"/>
        </w:rPr>
        <w:t>第一批</w:t>
      </w:r>
      <w:r>
        <w:rPr>
          <w:rFonts w:hint="eastAsia" w:eastAsia="仿宋_GB2312"/>
          <w:sz w:val="32"/>
          <w:szCs w:val="32"/>
          <w:lang w:eastAsia="zh-CN"/>
        </w:rPr>
        <w:t>）</w:t>
      </w:r>
      <w:r>
        <w:rPr>
          <w:rFonts w:eastAsia="仿宋_GB2312"/>
          <w:sz w:val="32"/>
          <w:szCs w:val="32"/>
        </w:rPr>
        <w:t>的通知（川财资环</w:t>
      </w:r>
      <w:r>
        <w:rPr>
          <w:rFonts w:hint="eastAsia" w:ascii="宋体" w:hAnsi="宋体" w:cs="宋体"/>
          <w:sz w:val="32"/>
          <w:szCs w:val="32"/>
        </w:rPr>
        <w:t>﹝</w:t>
      </w:r>
      <w:r>
        <w:rPr>
          <w:rFonts w:eastAsia="仿宋_GB2312"/>
          <w:sz w:val="32"/>
          <w:szCs w:val="32"/>
        </w:rPr>
        <w:t>2022</w:t>
      </w:r>
      <w:r>
        <w:rPr>
          <w:rFonts w:hint="eastAsia" w:ascii="宋体" w:hAnsi="宋体" w:cs="宋体"/>
          <w:sz w:val="32"/>
          <w:szCs w:val="32"/>
        </w:rPr>
        <w:t>﹞</w:t>
      </w:r>
      <w:r>
        <w:rPr>
          <w:rFonts w:eastAsia="仿宋_GB2312"/>
          <w:sz w:val="32"/>
          <w:szCs w:val="32"/>
        </w:rPr>
        <w:t>34号）一文，下达我县林业草原改革发展资金339.59万元，资金已全部到位，并按照资金文件要求进行了分配管理和使用。</w:t>
      </w:r>
    </w:p>
    <w:p w14:paraId="5577EB05">
      <w:pPr>
        <w:widowControl/>
        <w:spacing w:line="550" w:lineRule="exact"/>
        <w:ind w:firstLine="643" w:firstLineChars="200"/>
        <w:rPr>
          <w:rFonts w:eastAsia="仿宋_GB2312"/>
          <w:sz w:val="32"/>
          <w:szCs w:val="32"/>
        </w:rPr>
      </w:pPr>
      <w:r>
        <w:rPr>
          <w:rFonts w:eastAsia="楷体_GB2312"/>
          <w:b/>
          <w:sz w:val="32"/>
          <w:szCs w:val="32"/>
          <w:lang w:val="zh-CN"/>
        </w:rPr>
        <w:t>（四）项目绩效目标设置。</w:t>
      </w:r>
      <w:r>
        <w:rPr>
          <w:rFonts w:eastAsia="仿宋_GB2312"/>
          <w:sz w:val="32"/>
          <w:szCs w:val="32"/>
        </w:rPr>
        <w:t>此次绩效目标设置</w:t>
      </w:r>
      <w:r>
        <w:rPr>
          <w:rFonts w:hint="eastAsia" w:eastAsia="仿宋_GB2312"/>
          <w:sz w:val="32"/>
          <w:szCs w:val="32"/>
          <w:lang w:eastAsia="zh-CN"/>
        </w:rPr>
        <w:t>包括</w:t>
      </w:r>
      <w:r>
        <w:rPr>
          <w:rFonts w:eastAsia="仿宋_GB2312"/>
          <w:sz w:val="32"/>
          <w:szCs w:val="32"/>
        </w:rPr>
        <w:t>一级指标、二级指标、三级指标。一级指标包含了产出指标、效益指标和满意度指标；二级指标包含了数量指标、质量指标、时效指标、成本指标、生态效益指标、服务对象满意度指标、经济成本指标；三级指标包含了天然林商品林停伐管护、非国有国家级公益林管护、国有国家级公益林管护、前一轮退耕还生态林抚育、天保工程和退耕还林工程成果巩固、完成期限、群众满意度、农户满意度、资金使用情况等。通过细化指标的设置可以对绩效进行全面、客观的评价。</w:t>
      </w:r>
    </w:p>
    <w:p w14:paraId="4E2D4C3A">
      <w:pPr>
        <w:spacing w:line="550" w:lineRule="exact"/>
        <w:ind w:firstLine="640" w:firstLineChars="200"/>
        <w:rPr>
          <w:rFonts w:eastAsia="黑体"/>
          <w:sz w:val="32"/>
          <w:szCs w:val="32"/>
          <w:lang w:val="zh-CN"/>
        </w:rPr>
      </w:pPr>
      <w:r>
        <w:rPr>
          <w:rFonts w:eastAsia="黑体"/>
          <w:sz w:val="32"/>
          <w:szCs w:val="32"/>
          <w:lang w:val="zh-CN"/>
        </w:rPr>
        <w:t>二、评价实施</w:t>
      </w:r>
    </w:p>
    <w:p w14:paraId="17E6F79C">
      <w:pPr>
        <w:spacing w:line="550" w:lineRule="exact"/>
        <w:ind w:firstLine="643" w:firstLineChars="200"/>
        <w:rPr>
          <w:rFonts w:eastAsia="仿宋_GB2312"/>
          <w:sz w:val="32"/>
          <w:szCs w:val="32"/>
        </w:rPr>
      </w:pPr>
      <w:r>
        <w:rPr>
          <w:rFonts w:eastAsia="楷体_GB2312"/>
          <w:b/>
          <w:sz w:val="32"/>
          <w:szCs w:val="32"/>
          <w:lang w:val="zh-CN"/>
        </w:rPr>
        <w:t>（一）评价目的。</w:t>
      </w:r>
      <w:r>
        <w:rPr>
          <w:rFonts w:eastAsia="仿宋_GB2312"/>
          <w:sz w:val="32"/>
          <w:szCs w:val="32"/>
        </w:rPr>
        <w:t>进一步加强我县森林资源管护、巩固退耕还林成果；为当地农户提供就业机会，实现家门口就业，提升林区农户收入，助力乡村振兴；实现林业的生态利益、经济利益、社会利益最大化</w:t>
      </w:r>
      <w:r>
        <w:rPr>
          <w:rFonts w:eastAsia="仿宋_GB2312"/>
          <w:sz w:val="32"/>
          <w:szCs w:val="32"/>
          <w:lang w:val="zh-CN"/>
        </w:rPr>
        <w:t>，</w:t>
      </w:r>
      <w:r>
        <w:rPr>
          <w:rFonts w:eastAsia="仿宋_GB2312"/>
          <w:sz w:val="32"/>
          <w:szCs w:val="32"/>
        </w:rPr>
        <w:t>加强农户的爱林、护林意识；发挥我县长江上游生态屏障作用，建设美丽和美乡村。</w:t>
      </w:r>
    </w:p>
    <w:p w14:paraId="0B14F5A4">
      <w:pPr>
        <w:spacing w:line="550" w:lineRule="exact"/>
        <w:ind w:firstLine="643" w:firstLineChars="200"/>
        <w:rPr>
          <w:rFonts w:eastAsia="仿宋_GB2312"/>
          <w:sz w:val="32"/>
          <w:szCs w:val="32"/>
        </w:rPr>
      </w:pPr>
      <w:r>
        <w:rPr>
          <w:rFonts w:eastAsia="楷体_GB2312"/>
          <w:b/>
          <w:sz w:val="32"/>
          <w:szCs w:val="32"/>
          <w:lang w:val="zh-CN"/>
        </w:rPr>
        <w:t>（二）预设问题及评价重点。</w:t>
      </w:r>
      <w:r>
        <w:rPr>
          <w:rFonts w:eastAsia="仿宋_GB2312"/>
          <w:sz w:val="32"/>
          <w:szCs w:val="32"/>
        </w:rPr>
        <w:t>评价的重点</w:t>
      </w:r>
      <w:r>
        <w:rPr>
          <w:rFonts w:eastAsia="仿宋_GB2312"/>
          <w:b/>
          <w:bCs/>
          <w:sz w:val="32"/>
          <w:szCs w:val="32"/>
        </w:rPr>
        <w:t>一是</w:t>
      </w:r>
      <w:r>
        <w:rPr>
          <w:rFonts w:eastAsia="仿宋_GB2312"/>
          <w:sz w:val="32"/>
          <w:szCs w:val="32"/>
        </w:rPr>
        <w:t>天然商品林、非国有国家级公益林是否落实到位，责任落实率是否100%；</w:t>
      </w:r>
      <w:r>
        <w:rPr>
          <w:rFonts w:eastAsia="仿宋_GB2312"/>
          <w:b/>
          <w:bCs/>
          <w:sz w:val="32"/>
          <w:szCs w:val="32"/>
        </w:rPr>
        <w:t>二是</w:t>
      </w:r>
      <w:r>
        <w:rPr>
          <w:rFonts w:eastAsia="仿宋_GB2312"/>
          <w:sz w:val="32"/>
          <w:szCs w:val="32"/>
        </w:rPr>
        <w:t>国有国家级公益林管护是否到位，管护责任是否100%落实；</w:t>
      </w:r>
      <w:r>
        <w:rPr>
          <w:rFonts w:eastAsia="仿宋_GB2312"/>
          <w:b/>
          <w:bCs/>
          <w:sz w:val="32"/>
          <w:szCs w:val="32"/>
        </w:rPr>
        <w:t>三是</w:t>
      </w:r>
      <w:r>
        <w:rPr>
          <w:rFonts w:eastAsia="仿宋_GB2312"/>
          <w:bCs/>
          <w:sz w:val="32"/>
          <w:szCs w:val="32"/>
        </w:rPr>
        <w:t>非国有天然商品林停伐管护、非国有国家级公益林生态效益补偿资金、前一轮退耕还生态林资金是否兑现；</w:t>
      </w:r>
      <w:r>
        <w:rPr>
          <w:rFonts w:eastAsia="仿宋_GB2312"/>
          <w:b/>
          <w:sz w:val="32"/>
          <w:szCs w:val="32"/>
        </w:rPr>
        <w:t>四是</w:t>
      </w:r>
      <w:r>
        <w:rPr>
          <w:rFonts w:eastAsia="仿宋_GB2312"/>
          <w:bCs/>
          <w:sz w:val="32"/>
          <w:szCs w:val="32"/>
        </w:rPr>
        <w:t>巡山护林员工资是否按时发放。</w:t>
      </w:r>
    </w:p>
    <w:p w14:paraId="51564C25">
      <w:pPr>
        <w:spacing w:line="550" w:lineRule="exact"/>
        <w:ind w:firstLine="643" w:firstLineChars="200"/>
        <w:rPr>
          <w:rFonts w:eastAsia="仿宋_GB2312"/>
          <w:sz w:val="32"/>
          <w:szCs w:val="32"/>
          <w:lang w:val="zh-CN"/>
        </w:rPr>
      </w:pPr>
      <w:r>
        <w:rPr>
          <w:rFonts w:eastAsia="楷体_GB2312"/>
          <w:b/>
          <w:sz w:val="32"/>
          <w:szCs w:val="32"/>
          <w:lang w:val="zh-CN"/>
        </w:rPr>
        <w:t>（三）评价选点。</w:t>
      </w:r>
      <w:r>
        <w:rPr>
          <w:rFonts w:eastAsia="仿宋_GB2312"/>
          <w:sz w:val="32"/>
          <w:szCs w:val="32"/>
        </w:rPr>
        <w:t>对全县的完成情况全面评价</w:t>
      </w:r>
      <w:r>
        <w:rPr>
          <w:rFonts w:eastAsia="仿宋_GB2312"/>
          <w:sz w:val="32"/>
          <w:szCs w:val="32"/>
          <w:lang w:val="zh-CN"/>
        </w:rPr>
        <w:t>。</w:t>
      </w:r>
    </w:p>
    <w:p w14:paraId="3FB575C4">
      <w:pPr>
        <w:adjustRightInd w:val="0"/>
        <w:snapToGrid w:val="0"/>
        <w:spacing w:line="550" w:lineRule="exact"/>
        <w:ind w:firstLine="643" w:firstLineChars="200"/>
        <w:rPr>
          <w:rFonts w:eastAsia="仿宋_GB2312"/>
          <w:sz w:val="32"/>
          <w:szCs w:val="32"/>
        </w:rPr>
      </w:pPr>
      <w:r>
        <w:rPr>
          <w:rFonts w:eastAsia="楷体_GB2312"/>
          <w:b/>
          <w:sz w:val="32"/>
          <w:szCs w:val="32"/>
          <w:lang w:val="zh-CN"/>
        </w:rPr>
        <w:t>（四）评价方法。</w:t>
      </w:r>
      <w:r>
        <w:rPr>
          <w:rFonts w:eastAsia="仿宋_GB2312"/>
          <w:sz w:val="32"/>
          <w:szCs w:val="32"/>
        </w:rPr>
        <w:t>绩效目标管理是预算绩效管理的重要环节，是建设项目库、编制部门预算、实施绩效监控和开展绩效评价的重要基础和依据。自评前，开展项目资料收集、整理和咨询，完成自评前所有准备工作。我局认真梳理绩效目标及目标完成情况，对资金开支使用情况，按照自评内容逐项进行评价，保证评价结果的真实、准确、客观。根据此次专项资金支出绩效目标自评的要求，我局组织开展绩效自评工作，对各乡镇的项目实施情况进行了检查，积极开展了绩效自评工作。各相关业务部门积极讨论，找出工作中的不足，促使我局的各项工作顺利开展，完成了当年各项工作指标。</w:t>
      </w:r>
    </w:p>
    <w:p w14:paraId="035CFE6D">
      <w:pPr>
        <w:spacing w:line="550" w:lineRule="exact"/>
        <w:ind w:firstLine="643" w:firstLineChars="200"/>
        <w:rPr>
          <w:rFonts w:eastAsia="仿宋_GB2312"/>
          <w:sz w:val="32"/>
          <w:szCs w:val="32"/>
          <w:lang w:val="zh-CN"/>
        </w:rPr>
      </w:pPr>
      <w:r>
        <w:rPr>
          <w:rFonts w:eastAsia="楷体_GB2312"/>
          <w:b/>
          <w:sz w:val="32"/>
          <w:szCs w:val="32"/>
          <w:lang w:val="zh-CN"/>
        </w:rPr>
        <w:t>（五）评价组织。</w:t>
      </w:r>
      <w:r>
        <w:rPr>
          <w:rFonts w:eastAsia="仿宋_GB2312"/>
          <w:sz w:val="32"/>
          <w:szCs w:val="32"/>
        </w:rPr>
        <w:t>评价组由盐边县林业局财务室、盐边县林业科技推广服务中心、12个乡镇林业站工作人员组成</w:t>
      </w:r>
      <w:r>
        <w:rPr>
          <w:rFonts w:eastAsia="仿宋_GB2312"/>
          <w:sz w:val="32"/>
          <w:szCs w:val="32"/>
          <w:lang w:val="zh-CN"/>
        </w:rPr>
        <w:t>。</w:t>
      </w:r>
    </w:p>
    <w:p w14:paraId="6B886435">
      <w:pPr>
        <w:spacing w:line="550" w:lineRule="exact"/>
        <w:ind w:firstLine="640" w:firstLineChars="200"/>
        <w:rPr>
          <w:rFonts w:eastAsia="黑体"/>
          <w:sz w:val="32"/>
          <w:szCs w:val="32"/>
          <w:lang w:val="zh-CN"/>
        </w:rPr>
      </w:pPr>
      <w:r>
        <w:rPr>
          <w:rFonts w:eastAsia="黑体"/>
          <w:sz w:val="32"/>
          <w:szCs w:val="32"/>
          <w:lang w:val="zh-CN"/>
        </w:rPr>
        <w:t>三、绩效分析</w:t>
      </w:r>
    </w:p>
    <w:p w14:paraId="0BA16C1B">
      <w:pPr>
        <w:spacing w:line="550" w:lineRule="exact"/>
        <w:ind w:firstLine="643" w:firstLineChars="200"/>
        <w:rPr>
          <w:rFonts w:eastAsia="楷体_GB2312"/>
          <w:b/>
          <w:sz w:val="32"/>
          <w:szCs w:val="32"/>
          <w:lang w:val="zh-CN"/>
        </w:rPr>
      </w:pPr>
      <w:r>
        <w:rPr>
          <w:rFonts w:eastAsia="楷体_GB2312"/>
          <w:b/>
          <w:sz w:val="32"/>
          <w:szCs w:val="32"/>
          <w:lang w:val="zh-CN"/>
        </w:rPr>
        <w:t>（一）通用指标绩效分析。</w:t>
      </w:r>
    </w:p>
    <w:p w14:paraId="4F43EC0C">
      <w:pPr>
        <w:spacing w:line="550" w:lineRule="exact"/>
        <w:ind w:firstLine="640" w:firstLineChars="200"/>
        <w:rPr>
          <w:rFonts w:eastAsia="仿宋_GB2312"/>
          <w:sz w:val="32"/>
          <w:szCs w:val="32"/>
        </w:rPr>
      </w:pPr>
      <w:r>
        <w:rPr>
          <w:rFonts w:eastAsia="楷体_GB2312"/>
          <w:sz w:val="32"/>
          <w:szCs w:val="32"/>
          <w:lang w:val="zh-CN"/>
        </w:rPr>
        <w:t>1.项目决策。</w:t>
      </w:r>
      <w:r>
        <w:rPr>
          <w:rFonts w:eastAsia="仿宋_GB2312"/>
          <w:sz w:val="32"/>
          <w:szCs w:val="32"/>
        </w:rPr>
        <w:t>我局</w:t>
      </w:r>
      <w:r>
        <w:rPr>
          <w:rFonts w:eastAsia="仿宋_GB2312"/>
          <w:sz w:val="32"/>
          <w:szCs w:val="32"/>
          <w:lang w:val="zh-CN"/>
        </w:rPr>
        <w:t>按时完成了日常统计、报表和检查工作，</w:t>
      </w:r>
      <w:r>
        <w:rPr>
          <w:rFonts w:eastAsia="仿宋_GB2312"/>
          <w:sz w:val="32"/>
          <w:szCs w:val="32"/>
        </w:rPr>
        <w:t>组织护林员进行了培训</w:t>
      </w:r>
      <w:r>
        <w:rPr>
          <w:rFonts w:eastAsia="仿宋_GB2312"/>
          <w:sz w:val="32"/>
          <w:szCs w:val="32"/>
          <w:lang w:val="zh-CN"/>
        </w:rPr>
        <w:t>；年初以正式文件形式进行任务安排落实，</w:t>
      </w:r>
      <w:r>
        <w:rPr>
          <w:rFonts w:eastAsia="仿宋_GB2312"/>
          <w:sz w:val="32"/>
          <w:szCs w:val="32"/>
        </w:rPr>
        <w:t>签订了管护责任书和管护协议</w:t>
      </w:r>
      <w:r>
        <w:rPr>
          <w:rFonts w:hint="eastAsia" w:eastAsia="仿宋_GB2312"/>
          <w:sz w:val="32"/>
          <w:szCs w:val="32"/>
          <w:lang w:eastAsia="zh-CN"/>
        </w:rPr>
        <w:t>；在</w:t>
      </w:r>
      <w:r>
        <w:rPr>
          <w:rFonts w:eastAsia="仿宋_GB2312"/>
          <w:sz w:val="32"/>
          <w:szCs w:val="32"/>
          <w:lang w:val="zh-CN"/>
        </w:rPr>
        <w:t>项目实施中开展</w:t>
      </w:r>
      <w:r>
        <w:rPr>
          <w:rFonts w:eastAsia="仿宋_GB2312"/>
          <w:sz w:val="32"/>
          <w:szCs w:val="32"/>
        </w:rPr>
        <w:t>了</w:t>
      </w:r>
      <w:r>
        <w:rPr>
          <w:rFonts w:eastAsia="仿宋_GB2312"/>
          <w:sz w:val="32"/>
          <w:szCs w:val="32"/>
          <w:lang w:val="zh-CN"/>
        </w:rPr>
        <w:t>技术指导和督促，工作结</w:t>
      </w:r>
      <w:r>
        <w:rPr>
          <w:rFonts w:hint="eastAsia" w:eastAsia="仿宋_GB2312"/>
          <w:sz w:val="32"/>
          <w:szCs w:val="32"/>
          <w:lang w:val="zh-CN"/>
        </w:rPr>
        <w:t>束后</w:t>
      </w:r>
      <w:r>
        <w:rPr>
          <w:rFonts w:eastAsia="仿宋_GB2312"/>
          <w:sz w:val="32"/>
          <w:szCs w:val="32"/>
          <w:lang w:val="zh-CN"/>
        </w:rPr>
        <w:t>开展了检查验收，按照规定，</w:t>
      </w:r>
      <w:r>
        <w:rPr>
          <w:rFonts w:eastAsia="仿宋_GB2312"/>
          <w:sz w:val="32"/>
          <w:szCs w:val="32"/>
        </w:rPr>
        <w:t>我县林地资源管护较好，退耕还林抚育实施规范，得到了进一步巩固。</w:t>
      </w:r>
    </w:p>
    <w:p w14:paraId="52068F88">
      <w:pPr>
        <w:spacing w:line="550" w:lineRule="exact"/>
        <w:ind w:firstLine="640" w:firstLineChars="200"/>
        <w:rPr>
          <w:rFonts w:eastAsia="仿宋_GB2312"/>
          <w:sz w:val="32"/>
          <w:szCs w:val="32"/>
        </w:rPr>
      </w:pPr>
      <w:r>
        <w:rPr>
          <w:rFonts w:eastAsia="楷体_GB2312"/>
          <w:sz w:val="32"/>
          <w:szCs w:val="32"/>
          <w:lang w:val="zh-CN"/>
        </w:rPr>
        <w:t>2.项目管理。</w:t>
      </w:r>
      <w:r>
        <w:rPr>
          <w:rFonts w:eastAsia="仿宋_GB2312"/>
          <w:sz w:val="32"/>
          <w:szCs w:val="32"/>
        </w:rPr>
        <w:t>资金严格按照程序使用，公告公示等制度执行，同时严格资金拨付手续，确保资金安全有效，提高资金使用效益。</w:t>
      </w:r>
    </w:p>
    <w:p w14:paraId="47625DE9">
      <w:pPr>
        <w:spacing w:line="550" w:lineRule="exact"/>
        <w:ind w:firstLine="640" w:firstLineChars="200"/>
        <w:rPr>
          <w:rFonts w:eastAsia="仿宋_GB2312"/>
          <w:sz w:val="32"/>
          <w:szCs w:val="32"/>
          <w:lang w:val="zh-CN"/>
        </w:rPr>
      </w:pPr>
      <w:r>
        <w:rPr>
          <w:rFonts w:eastAsia="楷体_GB2312"/>
          <w:sz w:val="32"/>
          <w:szCs w:val="32"/>
          <w:lang w:val="zh-CN"/>
        </w:rPr>
        <w:t>3.项目实施。</w:t>
      </w:r>
      <w:r>
        <w:rPr>
          <w:rFonts w:eastAsia="仿宋_GB2312"/>
          <w:sz w:val="32"/>
          <w:szCs w:val="32"/>
        </w:rPr>
        <w:t>项目实施规范，资金使用符合管理要求</w:t>
      </w:r>
      <w:r>
        <w:rPr>
          <w:rFonts w:eastAsia="仿宋_GB2312"/>
          <w:sz w:val="32"/>
          <w:szCs w:val="32"/>
          <w:lang w:val="zh-CN"/>
        </w:rPr>
        <w:t>。</w:t>
      </w:r>
    </w:p>
    <w:p w14:paraId="39843572">
      <w:pPr>
        <w:spacing w:line="550" w:lineRule="exact"/>
        <w:ind w:firstLine="640" w:firstLineChars="200"/>
        <w:rPr>
          <w:rFonts w:eastAsia="仿宋_GB2312"/>
          <w:sz w:val="32"/>
          <w:szCs w:val="32"/>
        </w:rPr>
      </w:pPr>
      <w:r>
        <w:rPr>
          <w:rFonts w:eastAsia="楷体_GB2312"/>
          <w:sz w:val="32"/>
          <w:szCs w:val="32"/>
          <w:lang w:val="zh-CN"/>
        </w:rPr>
        <w:t>4.项目结果。</w:t>
      </w:r>
      <w:r>
        <w:rPr>
          <w:rFonts w:eastAsia="仿宋_GB2312"/>
          <w:sz w:val="32"/>
          <w:szCs w:val="32"/>
        </w:rPr>
        <w:t>我县通过本项目实施，将给当地居民提供一定的就业机会，缓解农村劳动力就业压力，增加农民年纯收入，对调整当地经济结构起到积极作用。项目实施还可加深社会对林地保护的认识，通过林地管护、森林防火等活动的宣传、教育和培训等，不断提高项目实施区林农的森林经营和管理水平，有利于提高林业生产力和促进林业科技进步，绩效评价均为满分。</w:t>
      </w:r>
    </w:p>
    <w:p w14:paraId="0FFF6FEF">
      <w:pPr>
        <w:spacing w:line="550" w:lineRule="exact"/>
        <w:ind w:firstLine="643" w:firstLineChars="200"/>
        <w:rPr>
          <w:rFonts w:eastAsia="仿宋_GB2312"/>
          <w:sz w:val="32"/>
          <w:szCs w:val="32"/>
          <w:lang w:val="zh-CN"/>
        </w:rPr>
      </w:pPr>
      <w:r>
        <w:rPr>
          <w:rFonts w:eastAsia="楷体_GB2312"/>
          <w:b/>
          <w:sz w:val="32"/>
          <w:szCs w:val="32"/>
          <w:lang w:val="zh-CN"/>
        </w:rPr>
        <w:t>（二）专用指标绩效分析。</w:t>
      </w:r>
    </w:p>
    <w:p w14:paraId="1C47D06F">
      <w:pPr>
        <w:spacing w:line="550" w:lineRule="exact"/>
        <w:ind w:firstLine="640" w:firstLineChars="200"/>
        <w:rPr>
          <w:rFonts w:eastAsia="仿宋_GB2312"/>
          <w:sz w:val="32"/>
          <w:szCs w:val="32"/>
          <w:lang w:val="zh-CN"/>
        </w:rPr>
      </w:pPr>
      <w:r>
        <w:rPr>
          <w:rFonts w:eastAsia="楷体_GB2312"/>
          <w:sz w:val="32"/>
          <w:szCs w:val="32"/>
          <w:lang w:val="zh-CN"/>
        </w:rPr>
        <w:t>1.产业发展。</w:t>
      </w:r>
      <w:r>
        <w:rPr>
          <w:rFonts w:eastAsia="仿宋_GB2312"/>
          <w:sz w:val="32"/>
          <w:szCs w:val="32"/>
        </w:rPr>
        <w:t xml:space="preserve">促进项目自身经济效益产生，为地方产业经济发展、带动群众致富、促进乡村振兴等打下了牢实的基础，对持续改善民生、实现全面小康做出积极贡献。 </w:t>
      </w:r>
    </w:p>
    <w:p w14:paraId="1D1AFECB">
      <w:pPr>
        <w:spacing w:line="550" w:lineRule="exact"/>
        <w:ind w:firstLine="640" w:firstLineChars="200"/>
        <w:rPr>
          <w:rFonts w:eastAsia="仿宋_GB2312"/>
          <w:sz w:val="32"/>
          <w:szCs w:val="32"/>
          <w:lang w:val="zh-CN"/>
        </w:rPr>
      </w:pPr>
      <w:r>
        <w:rPr>
          <w:rFonts w:eastAsia="楷体_GB2312"/>
          <w:sz w:val="32"/>
          <w:szCs w:val="32"/>
          <w:lang w:val="zh-CN"/>
        </w:rPr>
        <w:t>2.民生保障。</w:t>
      </w:r>
      <w:r>
        <w:rPr>
          <w:rFonts w:eastAsia="仿宋_GB2312"/>
          <w:bCs/>
          <w:sz w:val="32"/>
          <w:szCs w:val="32"/>
        </w:rPr>
        <w:t>非国有天然商品林停伐管护补助、非国有国家级公益林生态效益补偿资金、退耕还林资金等都是直接</w:t>
      </w:r>
      <w:r>
        <w:rPr>
          <w:rFonts w:eastAsia="仿宋_GB2312"/>
          <w:sz w:val="32"/>
          <w:szCs w:val="32"/>
        </w:rPr>
        <w:t>发放增加农户收入，巡山护林员工资</w:t>
      </w:r>
      <w:r>
        <w:rPr>
          <w:rFonts w:hint="eastAsia" w:eastAsia="仿宋_GB2312"/>
          <w:sz w:val="32"/>
          <w:szCs w:val="32"/>
          <w:lang w:eastAsia="zh-CN"/>
        </w:rPr>
        <w:t>均</w:t>
      </w:r>
      <w:r>
        <w:rPr>
          <w:rFonts w:eastAsia="仿宋_GB2312"/>
          <w:sz w:val="32"/>
          <w:szCs w:val="32"/>
        </w:rPr>
        <w:t>全部直接兑现到护林员手中，直接增加了农户收入，群众满意度100%，无上访、举报等发生，也未发生负面舆情，无不良反应</w:t>
      </w:r>
      <w:r>
        <w:rPr>
          <w:rFonts w:eastAsia="仿宋_GB2312"/>
          <w:sz w:val="32"/>
          <w:szCs w:val="32"/>
          <w:lang w:val="zh-CN"/>
        </w:rPr>
        <w:t>。</w:t>
      </w:r>
    </w:p>
    <w:p w14:paraId="0C9A416B">
      <w:pPr>
        <w:spacing w:line="550" w:lineRule="exact"/>
        <w:ind w:firstLine="640" w:firstLineChars="200"/>
        <w:rPr>
          <w:rFonts w:eastAsia="仿宋_GB2312"/>
          <w:sz w:val="32"/>
          <w:szCs w:val="32"/>
        </w:rPr>
      </w:pPr>
      <w:r>
        <w:rPr>
          <w:rFonts w:eastAsia="楷体_GB2312"/>
          <w:sz w:val="32"/>
          <w:szCs w:val="32"/>
          <w:lang w:val="zh-CN"/>
        </w:rPr>
        <w:t>3.基础设施。</w:t>
      </w:r>
      <w:r>
        <w:rPr>
          <w:rFonts w:eastAsia="仿宋_GB2312"/>
          <w:sz w:val="32"/>
          <w:szCs w:val="32"/>
        </w:rPr>
        <w:t>林业资源管护、退耕还林工程巩固等暂无需修建基础设施，暂无此项。</w:t>
      </w:r>
    </w:p>
    <w:p w14:paraId="7FB421D9">
      <w:pPr>
        <w:spacing w:line="550" w:lineRule="exact"/>
        <w:ind w:firstLine="640" w:firstLineChars="200"/>
        <w:rPr>
          <w:rFonts w:eastAsia="黑体"/>
          <w:sz w:val="32"/>
          <w:szCs w:val="32"/>
          <w:lang w:val="zh-CN"/>
        </w:rPr>
      </w:pPr>
      <w:r>
        <w:rPr>
          <w:rFonts w:eastAsia="黑体"/>
          <w:sz w:val="32"/>
          <w:szCs w:val="32"/>
          <w:lang w:val="zh-CN"/>
        </w:rPr>
        <w:t>四、评价结论</w:t>
      </w:r>
    </w:p>
    <w:p w14:paraId="168D969F">
      <w:pPr>
        <w:adjustRightInd w:val="0"/>
        <w:snapToGrid w:val="0"/>
        <w:spacing w:line="550" w:lineRule="exact"/>
        <w:ind w:firstLine="640" w:firstLineChars="200"/>
        <w:rPr>
          <w:rFonts w:eastAsia="仿宋_GB2312"/>
          <w:sz w:val="32"/>
          <w:szCs w:val="32"/>
          <w:lang w:val="zh-CN"/>
        </w:rPr>
      </w:pPr>
      <w:r>
        <w:rPr>
          <w:rFonts w:eastAsia="仿宋_GB2312"/>
          <w:sz w:val="32"/>
          <w:szCs w:val="32"/>
          <w:lang w:val="zh-CN"/>
        </w:rPr>
        <w:t>根据《2023年省级专项预算项目支出绩效评价指标体系》评分标准，结合项目自身特点、评价重点及管理办法等，绩效自评得分</w:t>
      </w:r>
      <w:r>
        <w:rPr>
          <w:rFonts w:eastAsia="仿宋_GB2312"/>
          <w:sz w:val="32"/>
          <w:szCs w:val="32"/>
        </w:rPr>
        <w:t>100</w:t>
      </w:r>
      <w:r>
        <w:rPr>
          <w:rFonts w:eastAsia="仿宋_GB2312"/>
          <w:sz w:val="32"/>
          <w:szCs w:val="32"/>
          <w:lang w:val="zh-CN"/>
        </w:rPr>
        <w:t>分。</w:t>
      </w:r>
    </w:p>
    <w:p w14:paraId="05C6A68A">
      <w:pPr>
        <w:spacing w:line="550" w:lineRule="exact"/>
        <w:ind w:firstLine="640" w:firstLineChars="200"/>
        <w:rPr>
          <w:rFonts w:eastAsia="黑体"/>
          <w:sz w:val="32"/>
          <w:szCs w:val="32"/>
          <w:lang w:val="zh-CN"/>
        </w:rPr>
      </w:pPr>
      <w:r>
        <w:rPr>
          <w:rFonts w:eastAsia="黑体"/>
          <w:sz w:val="32"/>
          <w:szCs w:val="32"/>
          <w:lang w:val="zh-CN"/>
        </w:rPr>
        <w:t>五、存在主要问题</w:t>
      </w:r>
    </w:p>
    <w:p w14:paraId="77175D0B">
      <w:pPr>
        <w:spacing w:line="550" w:lineRule="exact"/>
        <w:ind w:firstLine="640" w:firstLineChars="200"/>
        <w:rPr>
          <w:rFonts w:eastAsia="仿宋_GB2312"/>
          <w:sz w:val="32"/>
          <w:szCs w:val="32"/>
        </w:rPr>
      </w:pPr>
      <w:r>
        <w:rPr>
          <w:rFonts w:eastAsia="仿宋_GB2312"/>
          <w:sz w:val="32"/>
          <w:szCs w:val="32"/>
        </w:rPr>
        <w:t>无</w:t>
      </w:r>
    </w:p>
    <w:p w14:paraId="51FB279A">
      <w:pPr>
        <w:spacing w:line="550" w:lineRule="exact"/>
        <w:ind w:firstLine="640" w:firstLineChars="200"/>
        <w:rPr>
          <w:rFonts w:eastAsia="黑体"/>
          <w:sz w:val="32"/>
          <w:szCs w:val="32"/>
          <w:lang w:val="zh-CN"/>
        </w:rPr>
      </w:pPr>
      <w:r>
        <w:rPr>
          <w:rFonts w:eastAsia="黑体"/>
          <w:sz w:val="32"/>
          <w:szCs w:val="32"/>
          <w:lang w:val="zh-CN"/>
        </w:rPr>
        <w:t>六、改进建议</w:t>
      </w:r>
    </w:p>
    <w:p w14:paraId="0974907E">
      <w:pPr>
        <w:adjustRightInd w:val="0"/>
        <w:snapToGrid w:val="0"/>
        <w:spacing w:line="550" w:lineRule="exact"/>
        <w:ind w:firstLine="640" w:firstLineChars="200"/>
        <w:rPr>
          <w:rFonts w:eastAsia="仿宋_GB2312"/>
          <w:sz w:val="32"/>
          <w:szCs w:val="32"/>
        </w:rPr>
        <w:sectPr>
          <w:pgSz w:w="11906" w:h="16838"/>
          <w:pgMar w:top="1440" w:right="1800" w:bottom="1440" w:left="1800" w:header="851" w:footer="992" w:gutter="0"/>
          <w:pgNumType w:fmt="decimal"/>
          <w:cols w:space="425" w:num="1"/>
          <w:titlePg/>
          <w:docGrid w:type="lines" w:linePitch="312" w:charSpace="0"/>
        </w:sectPr>
      </w:pPr>
      <w:r>
        <w:rPr>
          <w:rFonts w:eastAsia="仿宋_GB2312"/>
          <w:sz w:val="32"/>
          <w:szCs w:val="32"/>
        </w:rPr>
        <w:t>无</w:t>
      </w:r>
    </w:p>
    <w:p w14:paraId="109BE73E">
      <w:pPr>
        <w:rPr>
          <w:rFonts w:eastAsia="黑体"/>
          <w:sz w:val="32"/>
          <w:szCs w:val="32"/>
        </w:rPr>
      </w:pPr>
      <w:r>
        <w:rPr>
          <w:rFonts w:eastAsia="黑体"/>
          <w:sz w:val="32"/>
          <w:szCs w:val="32"/>
        </w:rPr>
        <w:t>附件2</w:t>
      </w:r>
      <w:r>
        <w:rPr>
          <w:rFonts w:hint="eastAsia" w:eastAsia="黑体"/>
          <w:sz w:val="32"/>
          <w:szCs w:val="32"/>
        </w:rPr>
        <w:t>8</w:t>
      </w:r>
    </w:p>
    <w:p w14:paraId="24163E9F">
      <w:pPr>
        <w:spacing w:line="640" w:lineRule="exact"/>
        <w:jc w:val="center"/>
        <w:rPr>
          <w:rFonts w:hint="eastAsia" w:eastAsia="方正小标宋简体"/>
          <w:sz w:val="44"/>
          <w:szCs w:val="44"/>
        </w:rPr>
      </w:pPr>
      <w:r>
        <w:rPr>
          <w:rFonts w:eastAsia="方正小标宋简体"/>
          <w:sz w:val="44"/>
          <w:szCs w:val="44"/>
        </w:rPr>
        <w:t>盐边县“四花”发展“花业”产业项目</w:t>
      </w:r>
    </w:p>
    <w:p w14:paraId="62B28E5D">
      <w:pPr>
        <w:spacing w:line="640" w:lineRule="exact"/>
        <w:jc w:val="center"/>
        <w:rPr>
          <w:rFonts w:eastAsia="方正小标宋简体"/>
          <w:sz w:val="44"/>
          <w:szCs w:val="44"/>
        </w:rPr>
      </w:pPr>
      <w:r>
        <w:rPr>
          <w:rFonts w:eastAsia="方正小标宋简体"/>
          <w:sz w:val="44"/>
          <w:szCs w:val="44"/>
        </w:rPr>
        <w:t>绩效评价报告</w:t>
      </w:r>
    </w:p>
    <w:p w14:paraId="1296A036">
      <w:pPr>
        <w:rPr>
          <w:rFonts w:eastAsia="仿宋_GB2312"/>
          <w:sz w:val="32"/>
          <w:szCs w:val="32"/>
          <w:lang w:val="zh-CN"/>
        </w:rPr>
      </w:pPr>
    </w:p>
    <w:p w14:paraId="1BE14705">
      <w:pPr>
        <w:ind w:firstLine="640" w:firstLineChars="200"/>
        <w:rPr>
          <w:rFonts w:eastAsia="黑体"/>
          <w:sz w:val="32"/>
          <w:szCs w:val="32"/>
          <w:lang w:val="zh-CN"/>
        </w:rPr>
      </w:pPr>
      <w:r>
        <w:rPr>
          <w:rFonts w:eastAsia="黑体"/>
          <w:sz w:val="32"/>
          <w:szCs w:val="32"/>
          <w:lang w:val="zh-CN"/>
        </w:rPr>
        <w:t>一、项目概况</w:t>
      </w:r>
    </w:p>
    <w:p w14:paraId="17F3EFC3">
      <w:pPr>
        <w:ind w:firstLine="643" w:firstLineChars="200"/>
        <w:rPr>
          <w:rFonts w:eastAsia="楷体_GB2312"/>
          <w:b/>
          <w:sz w:val="32"/>
          <w:szCs w:val="32"/>
          <w:lang w:val="zh-CN"/>
        </w:rPr>
      </w:pPr>
      <w:r>
        <w:rPr>
          <w:rFonts w:eastAsia="楷体_GB2312"/>
          <w:b/>
          <w:sz w:val="32"/>
          <w:szCs w:val="32"/>
          <w:lang w:val="zh-CN"/>
        </w:rPr>
        <w:t>（一）设立背景及基本情况。</w:t>
      </w:r>
    </w:p>
    <w:p w14:paraId="44B412FC">
      <w:pPr>
        <w:ind w:firstLine="640" w:firstLineChars="200"/>
        <w:rPr>
          <w:rFonts w:eastAsia="仿宋_GB2312"/>
          <w:bCs/>
          <w:sz w:val="32"/>
          <w:szCs w:val="32"/>
          <w:lang w:val="zh-CN"/>
        </w:rPr>
      </w:pPr>
      <w:r>
        <w:rPr>
          <w:rFonts w:eastAsia="仿宋_GB2312"/>
          <w:bCs/>
          <w:sz w:val="32"/>
          <w:szCs w:val="32"/>
          <w:lang w:val="zh-CN"/>
        </w:rPr>
        <w:t>在昔格达村大坪组对原有10亩玫瑰花种植基地开展改造提升，建设内容为：</w:t>
      </w:r>
    </w:p>
    <w:p w14:paraId="5AB0BAB6">
      <w:pPr>
        <w:ind w:firstLine="640" w:firstLineChars="200"/>
        <w:rPr>
          <w:rFonts w:eastAsia="仿宋_GB2312"/>
          <w:bCs/>
          <w:sz w:val="32"/>
          <w:szCs w:val="32"/>
          <w:lang w:val="zh-CN"/>
        </w:rPr>
      </w:pPr>
      <w:r>
        <w:rPr>
          <w:rFonts w:eastAsia="仿宋_GB2312"/>
          <w:bCs/>
          <w:sz w:val="32"/>
          <w:szCs w:val="32"/>
          <w:lang w:val="zh-CN"/>
        </w:rPr>
        <w:t>1.维修更换基地大棚棚膜12000平方米，材质为LDPE+LLDPE、厚度0.12mm；新搭建遮阳网6000平方米，规格：8米宽、加厚，密度12针；</w:t>
      </w:r>
    </w:p>
    <w:p w14:paraId="2BE9FD3F">
      <w:pPr>
        <w:ind w:firstLine="640" w:firstLineChars="200"/>
        <w:rPr>
          <w:rFonts w:eastAsia="仿宋_GB2312"/>
          <w:bCs/>
          <w:sz w:val="32"/>
          <w:szCs w:val="32"/>
          <w:lang w:val="zh-CN"/>
        </w:rPr>
      </w:pPr>
      <w:r>
        <w:rPr>
          <w:rFonts w:eastAsia="仿宋_GB2312"/>
          <w:bCs/>
          <w:sz w:val="32"/>
          <w:szCs w:val="32"/>
          <w:lang w:val="zh-CN"/>
        </w:rPr>
        <w:t>2.10亩基地全部更换冠幅及高度均为10</w:t>
      </w:r>
      <w:r>
        <w:rPr>
          <w:rFonts w:hint="eastAsia" w:eastAsia="仿宋_GB2312"/>
          <w:bCs/>
          <w:sz w:val="32"/>
          <w:szCs w:val="32"/>
          <w:lang w:val="zh-CN"/>
        </w:rPr>
        <w:t>—</w:t>
      </w:r>
      <w:r>
        <w:rPr>
          <w:rFonts w:eastAsia="仿宋_GB2312"/>
          <w:bCs/>
          <w:sz w:val="32"/>
          <w:szCs w:val="32"/>
          <w:lang w:val="zh-CN"/>
        </w:rPr>
        <w:t>15cm的种苗，每平</w:t>
      </w:r>
      <w:r>
        <w:rPr>
          <w:rFonts w:hint="eastAsia" w:eastAsia="仿宋_GB2312"/>
          <w:bCs/>
          <w:sz w:val="32"/>
          <w:szCs w:val="32"/>
          <w:lang w:val="zh-CN"/>
        </w:rPr>
        <w:t>方米</w:t>
      </w:r>
      <w:r>
        <w:rPr>
          <w:rFonts w:eastAsia="仿宋_GB2312"/>
          <w:bCs/>
          <w:sz w:val="32"/>
          <w:szCs w:val="32"/>
          <w:lang w:val="zh-CN"/>
        </w:rPr>
        <w:t>种植16株，共计购置玫瑰花苗80000株</w:t>
      </w:r>
      <w:r>
        <w:rPr>
          <w:rFonts w:hint="eastAsia" w:eastAsia="仿宋_GB2312"/>
          <w:bCs/>
          <w:sz w:val="32"/>
          <w:szCs w:val="32"/>
          <w:lang w:val="zh-CN"/>
        </w:rPr>
        <w:t>；</w:t>
      </w:r>
    </w:p>
    <w:p w14:paraId="3145D67E">
      <w:pPr>
        <w:ind w:firstLine="640" w:firstLineChars="200"/>
        <w:rPr>
          <w:rFonts w:eastAsia="仿宋_GB2312"/>
          <w:bCs/>
          <w:sz w:val="32"/>
          <w:szCs w:val="32"/>
          <w:lang w:val="zh-CN"/>
        </w:rPr>
      </w:pPr>
      <w:r>
        <w:rPr>
          <w:rFonts w:eastAsia="仿宋_GB2312"/>
          <w:bCs/>
          <w:sz w:val="32"/>
          <w:szCs w:val="32"/>
          <w:lang w:val="zh-CN"/>
        </w:rPr>
        <w:t>3.对原基地地面附着物清理，开展土地翻耕、使用生石灰、</w:t>
      </w:r>
      <w:r>
        <w:rPr>
          <w:rFonts w:hint="eastAsia" w:ascii="宋体" w:hAnsi="宋体" w:cs="宋体"/>
          <w:bCs/>
          <w:sz w:val="32"/>
          <w:szCs w:val="32"/>
          <w:lang w:val="zh-CN"/>
        </w:rPr>
        <w:t>噁</w:t>
      </w:r>
      <w:r>
        <w:rPr>
          <w:rFonts w:hint="eastAsia" w:ascii="仿宋_GB2312" w:hAnsi="仿宋_GB2312" w:eastAsia="仿宋_GB2312" w:cs="仿宋_GB2312"/>
          <w:bCs/>
          <w:sz w:val="32"/>
          <w:szCs w:val="32"/>
          <w:lang w:val="zh-CN"/>
        </w:rPr>
        <w:t>霉灵等药剂进行杀菌、施放羊粪、洋丰复合肥做底肥、铺设地膜；</w:t>
      </w:r>
    </w:p>
    <w:p w14:paraId="398C0887">
      <w:pPr>
        <w:ind w:firstLine="640" w:firstLineChars="200"/>
        <w:rPr>
          <w:rFonts w:eastAsia="仿宋_GB2312"/>
          <w:bCs/>
          <w:sz w:val="32"/>
          <w:szCs w:val="32"/>
          <w:lang w:val="zh-CN"/>
        </w:rPr>
      </w:pPr>
      <w:r>
        <w:rPr>
          <w:rFonts w:eastAsia="仿宋_GB2312"/>
          <w:bCs/>
          <w:sz w:val="32"/>
          <w:szCs w:val="32"/>
          <w:lang w:val="zh-CN"/>
        </w:rPr>
        <w:t>4.安装基地滴灌设施，10亩基地总共需15圈、PE材质、人工铺设；</w:t>
      </w:r>
    </w:p>
    <w:p w14:paraId="00EE7590">
      <w:pPr>
        <w:ind w:firstLine="640" w:firstLineChars="200"/>
        <w:rPr>
          <w:rFonts w:eastAsia="仿宋_GB2312"/>
          <w:bCs/>
          <w:sz w:val="32"/>
          <w:szCs w:val="32"/>
          <w:lang w:val="zh-CN"/>
        </w:rPr>
      </w:pPr>
      <w:r>
        <w:rPr>
          <w:rFonts w:eastAsia="仿宋_GB2312"/>
          <w:bCs/>
          <w:sz w:val="32"/>
          <w:szCs w:val="32"/>
          <w:lang w:val="zh-CN"/>
        </w:rPr>
        <w:t>5.安装大棚降温设施设备10台；因我基地地理位置特殊，全年气温偏高，为让花卉品质达到更好、更有市场竞争力，增加10台大型降温设备，设备品牌：冬夏、型 号：SAC-80B。</w:t>
      </w:r>
    </w:p>
    <w:p w14:paraId="3A769439">
      <w:pPr>
        <w:ind w:firstLine="643" w:firstLineChars="200"/>
        <w:rPr>
          <w:rFonts w:eastAsia="仿宋_GB2312"/>
          <w:bCs/>
          <w:sz w:val="32"/>
          <w:szCs w:val="32"/>
          <w:lang w:val="zh-CN"/>
        </w:rPr>
      </w:pPr>
      <w:r>
        <w:rPr>
          <w:rFonts w:eastAsia="楷体_GB2312"/>
          <w:b/>
          <w:sz w:val="32"/>
          <w:szCs w:val="32"/>
          <w:lang w:val="zh-CN"/>
        </w:rPr>
        <w:t>（二）实施目的及支持方向。</w:t>
      </w:r>
      <w:r>
        <w:rPr>
          <w:rFonts w:eastAsia="仿宋_GB2312"/>
          <w:bCs/>
          <w:sz w:val="32"/>
          <w:szCs w:val="32"/>
          <w:lang w:val="zh-CN"/>
        </w:rPr>
        <w:t>根据川财资环</w:t>
      </w:r>
      <w:r>
        <w:rPr>
          <w:rFonts w:hint="eastAsia" w:ascii="宋体" w:hAnsi="宋体" w:cs="宋体"/>
          <w:bCs/>
          <w:sz w:val="32"/>
          <w:szCs w:val="32"/>
          <w:lang w:val="zh-CN"/>
        </w:rPr>
        <w:t>﹝</w:t>
      </w:r>
      <w:r>
        <w:rPr>
          <w:rFonts w:eastAsia="仿宋_GB2312"/>
          <w:bCs/>
          <w:sz w:val="32"/>
          <w:szCs w:val="32"/>
          <w:lang w:val="zh-CN"/>
        </w:rPr>
        <w:t>2020</w:t>
      </w:r>
      <w:r>
        <w:rPr>
          <w:rFonts w:hint="eastAsia" w:ascii="宋体" w:hAnsi="宋体" w:cs="宋体"/>
          <w:bCs/>
          <w:sz w:val="32"/>
          <w:szCs w:val="32"/>
          <w:lang w:val="zh-CN"/>
        </w:rPr>
        <w:t>﹞</w:t>
      </w:r>
      <w:r>
        <w:rPr>
          <w:rFonts w:eastAsia="仿宋_GB2312"/>
          <w:bCs/>
          <w:sz w:val="32"/>
          <w:szCs w:val="32"/>
          <w:lang w:val="zh-CN"/>
        </w:rPr>
        <w:t>73号下达返还2019年森林植被恢复费（第二批）及省级分成项目资金。</w:t>
      </w:r>
    </w:p>
    <w:p w14:paraId="2E0CC7B5">
      <w:pPr>
        <w:ind w:firstLine="643" w:firstLineChars="200"/>
        <w:rPr>
          <w:rFonts w:eastAsia="仿宋_GB2312"/>
          <w:sz w:val="32"/>
          <w:szCs w:val="32"/>
          <w:lang w:val="zh-CN"/>
        </w:rPr>
      </w:pPr>
      <w:r>
        <w:rPr>
          <w:rFonts w:eastAsia="楷体_GB2312"/>
          <w:b/>
          <w:sz w:val="32"/>
          <w:szCs w:val="32"/>
          <w:lang w:val="zh-CN"/>
        </w:rPr>
        <w:t>（三）预算安排及分配管理。</w:t>
      </w:r>
      <w:r>
        <w:rPr>
          <w:rFonts w:eastAsia="仿宋_GB2312"/>
          <w:bCs/>
          <w:sz w:val="32"/>
          <w:szCs w:val="32"/>
          <w:lang w:val="zh-CN"/>
        </w:rPr>
        <w:t>根据项目实际实施情况安排资金，资金来源为植被恢复费。</w:t>
      </w:r>
    </w:p>
    <w:p w14:paraId="411CCAC1">
      <w:pPr>
        <w:ind w:firstLine="643" w:firstLineChars="200"/>
        <w:rPr>
          <w:rFonts w:eastAsia="仿宋_GB2312"/>
          <w:sz w:val="32"/>
          <w:szCs w:val="32"/>
          <w:lang w:val="zh-CN"/>
        </w:rPr>
      </w:pPr>
      <w:r>
        <w:rPr>
          <w:rFonts w:eastAsia="楷体_GB2312"/>
          <w:b/>
          <w:sz w:val="32"/>
          <w:szCs w:val="32"/>
          <w:lang w:val="zh-CN"/>
        </w:rPr>
        <w:t>（四）项目绩效目标设置。</w:t>
      </w:r>
      <w:r>
        <w:rPr>
          <w:rFonts w:eastAsia="仿宋_GB2312"/>
          <w:sz w:val="32"/>
          <w:szCs w:val="32"/>
          <w:lang w:val="zh-CN"/>
        </w:rPr>
        <w:t>根据项目实际情况开展自评。</w:t>
      </w:r>
    </w:p>
    <w:p w14:paraId="7BAC1F9E">
      <w:pPr>
        <w:ind w:firstLine="640" w:firstLineChars="200"/>
        <w:rPr>
          <w:rFonts w:eastAsia="黑体"/>
          <w:sz w:val="32"/>
          <w:szCs w:val="32"/>
          <w:lang w:val="zh-CN"/>
        </w:rPr>
      </w:pPr>
      <w:r>
        <w:rPr>
          <w:rFonts w:eastAsia="黑体"/>
          <w:sz w:val="32"/>
          <w:szCs w:val="32"/>
          <w:lang w:val="zh-CN"/>
        </w:rPr>
        <w:t>二、评价实施</w:t>
      </w:r>
    </w:p>
    <w:p w14:paraId="6CF8CD91">
      <w:pPr>
        <w:ind w:firstLine="643" w:firstLineChars="200"/>
        <w:rPr>
          <w:rFonts w:eastAsia="仿宋_GB2312"/>
          <w:sz w:val="32"/>
          <w:szCs w:val="32"/>
          <w:lang w:val="zh-CN"/>
        </w:rPr>
      </w:pPr>
      <w:r>
        <w:rPr>
          <w:rFonts w:eastAsia="楷体_GB2312"/>
          <w:b/>
          <w:sz w:val="32"/>
          <w:szCs w:val="32"/>
          <w:lang w:val="zh-CN"/>
        </w:rPr>
        <w:t>（一）评价目的。</w:t>
      </w:r>
      <w:r>
        <w:rPr>
          <w:rFonts w:eastAsia="仿宋_GB2312"/>
          <w:sz w:val="32"/>
          <w:szCs w:val="32"/>
          <w:lang w:val="zh-CN"/>
        </w:rPr>
        <w:t>实现资金高效管理。</w:t>
      </w:r>
    </w:p>
    <w:p w14:paraId="13D05B76">
      <w:pPr>
        <w:ind w:firstLine="643" w:firstLineChars="200"/>
        <w:rPr>
          <w:rFonts w:eastAsia="仿宋_GB2312"/>
          <w:sz w:val="32"/>
          <w:szCs w:val="32"/>
          <w:lang w:val="zh-CN"/>
        </w:rPr>
      </w:pPr>
      <w:r>
        <w:rPr>
          <w:rFonts w:eastAsia="楷体_GB2312"/>
          <w:b/>
          <w:sz w:val="32"/>
          <w:szCs w:val="32"/>
          <w:lang w:val="zh-CN"/>
        </w:rPr>
        <w:t>（二）预设问题及评价重点。</w:t>
      </w:r>
      <w:r>
        <w:rPr>
          <w:rFonts w:hint="eastAsia" w:eastAsia="楷体_GB2312"/>
          <w:b/>
          <w:sz w:val="32"/>
          <w:szCs w:val="32"/>
          <w:lang w:val="zh-CN"/>
        </w:rPr>
        <w:t>严格</w:t>
      </w:r>
      <w:r>
        <w:rPr>
          <w:rFonts w:eastAsia="仿宋_GB2312"/>
          <w:sz w:val="32"/>
          <w:szCs w:val="32"/>
          <w:lang w:val="zh-CN"/>
        </w:rPr>
        <w:t>按照资金管理办法开展资金支付。资金使用全过程符合规定。</w:t>
      </w:r>
    </w:p>
    <w:p w14:paraId="261790C7">
      <w:pPr>
        <w:ind w:firstLine="643" w:firstLineChars="200"/>
        <w:rPr>
          <w:rFonts w:eastAsia="楷体_GB2312"/>
          <w:b/>
          <w:sz w:val="32"/>
          <w:szCs w:val="32"/>
          <w:lang w:val="zh-CN"/>
        </w:rPr>
      </w:pPr>
      <w:r>
        <w:rPr>
          <w:rFonts w:eastAsia="楷体_GB2312"/>
          <w:b/>
          <w:sz w:val="32"/>
          <w:szCs w:val="32"/>
          <w:lang w:val="zh-CN"/>
        </w:rPr>
        <w:t>（三）评价选点。</w:t>
      </w:r>
      <w:r>
        <w:rPr>
          <w:rFonts w:eastAsia="仿宋_GB2312"/>
          <w:bCs/>
          <w:sz w:val="32"/>
          <w:szCs w:val="32"/>
          <w:lang w:val="zh-CN"/>
        </w:rPr>
        <w:t>昔格达村。</w:t>
      </w:r>
    </w:p>
    <w:p w14:paraId="0E6C19A2">
      <w:pPr>
        <w:ind w:firstLine="643" w:firstLineChars="200"/>
        <w:rPr>
          <w:rFonts w:eastAsia="仿宋_GB2312"/>
          <w:sz w:val="32"/>
          <w:szCs w:val="32"/>
          <w:lang w:val="zh-CN"/>
        </w:rPr>
      </w:pPr>
      <w:r>
        <w:rPr>
          <w:rFonts w:eastAsia="楷体_GB2312"/>
          <w:b/>
          <w:sz w:val="32"/>
          <w:szCs w:val="32"/>
          <w:lang w:val="zh-CN"/>
        </w:rPr>
        <w:t>（四）评价方法。</w:t>
      </w:r>
      <w:r>
        <w:rPr>
          <w:rFonts w:eastAsia="仿宋_GB2312"/>
          <w:sz w:val="32"/>
          <w:szCs w:val="32"/>
          <w:lang w:val="zh-CN"/>
        </w:rPr>
        <w:t>实地勘察法。</w:t>
      </w:r>
    </w:p>
    <w:p w14:paraId="46C4FDAD">
      <w:pPr>
        <w:ind w:firstLine="643" w:firstLineChars="200"/>
        <w:rPr>
          <w:rFonts w:eastAsia="仿宋_GB2312"/>
          <w:sz w:val="32"/>
          <w:szCs w:val="32"/>
          <w:lang w:val="zh-CN"/>
        </w:rPr>
      </w:pPr>
      <w:r>
        <w:rPr>
          <w:rFonts w:eastAsia="楷体_GB2312"/>
          <w:b/>
          <w:sz w:val="32"/>
          <w:szCs w:val="32"/>
          <w:lang w:val="zh-CN"/>
        </w:rPr>
        <w:t>（五）评价组织。</w:t>
      </w:r>
      <w:r>
        <w:rPr>
          <w:rFonts w:eastAsia="仿宋_GB2312"/>
          <w:sz w:val="32"/>
          <w:szCs w:val="32"/>
          <w:lang w:val="zh-CN"/>
        </w:rPr>
        <w:t>县林业局、红格镇人民政府到实地开展项目验收检查。</w:t>
      </w:r>
    </w:p>
    <w:p w14:paraId="4EF3436E">
      <w:pPr>
        <w:ind w:firstLine="640" w:firstLineChars="200"/>
        <w:rPr>
          <w:rFonts w:eastAsia="黑体"/>
          <w:sz w:val="32"/>
          <w:szCs w:val="32"/>
          <w:lang w:val="zh-CN"/>
        </w:rPr>
      </w:pPr>
      <w:r>
        <w:rPr>
          <w:rFonts w:eastAsia="黑体"/>
          <w:sz w:val="32"/>
          <w:szCs w:val="32"/>
          <w:lang w:val="zh-CN"/>
        </w:rPr>
        <w:t>三、绩效分析</w:t>
      </w:r>
    </w:p>
    <w:p w14:paraId="44C75306">
      <w:pPr>
        <w:ind w:firstLine="643" w:firstLineChars="200"/>
        <w:rPr>
          <w:rFonts w:eastAsia="楷体_GB2312"/>
          <w:b/>
          <w:sz w:val="32"/>
          <w:szCs w:val="32"/>
          <w:lang w:val="zh-CN"/>
        </w:rPr>
      </w:pPr>
      <w:r>
        <w:rPr>
          <w:rFonts w:eastAsia="楷体_GB2312"/>
          <w:b/>
          <w:sz w:val="32"/>
          <w:szCs w:val="32"/>
          <w:lang w:val="zh-CN"/>
        </w:rPr>
        <w:t>（一）通用指标绩效分析。</w:t>
      </w:r>
    </w:p>
    <w:p w14:paraId="372759F4">
      <w:pPr>
        <w:ind w:firstLine="640" w:firstLineChars="200"/>
        <w:rPr>
          <w:rFonts w:eastAsia="仿宋_GB2312"/>
          <w:sz w:val="32"/>
          <w:szCs w:val="32"/>
          <w:lang w:val="zh-CN"/>
        </w:rPr>
      </w:pPr>
      <w:r>
        <w:rPr>
          <w:rFonts w:eastAsia="楷体_GB2312"/>
          <w:sz w:val="32"/>
          <w:szCs w:val="32"/>
          <w:lang w:val="zh-CN"/>
        </w:rPr>
        <w:t>1.项目决策。</w:t>
      </w:r>
      <w:r>
        <w:rPr>
          <w:rFonts w:eastAsia="仿宋_GB2312"/>
          <w:sz w:val="32"/>
          <w:szCs w:val="32"/>
          <w:lang w:val="zh-CN"/>
        </w:rPr>
        <w:t>决策程序符合规定、规划论证合理、资金投向规范。</w:t>
      </w:r>
    </w:p>
    <w:p w14:paraId="78C291EA">
      <w:pPr>
        <w:ind w:firstLine="640" w:firstLineChars="200"/>
        <w:rPr>
          <w:rFonts w:eastAsia="仿宋_GB2312"/>
          <w:sz w:val="32"/>
          <w:szCs w:val="32"/>
          <w:lang w:val="zh-CN"/>
        </w:rPr>
      </w:pPr>
      <w:r>
        <w:rPr>
          <w:rFonts w:eastAsia="楷体_GB2312"/>
          <w:sz w:val="32"/>
          <w:szCs w:val="32"/>
          <w:lang w:val="zh-CN"/>
        </w:rPr>
        <w:t>2.项目管理。</w:t>
      </w:r>
      <w:r>
        <w:rPr>
          <w:rFonts w:eastAsia="仿宋_GB2312"/>
          <w:sz w:val="32"/>
          <w:szCs w:val="32"/>
          <w:lang w:val="zh-CN"/>
        </w:rPr>
        <w:t>制度办法符合规定、分配管理合理、绩效监管到位。</w:t>
      </w:r>
    </w:p>
    <w:p w14:paraId="25CA5C71">
      <w:pPr>
        <w:ind w:firstLine="640" w:firstLineChars="200"/>
        <w:rPr>
          <w:rFonts w:eastAsia="仿宋_GB2312"/>
          <w:sz w:val="32"/>
          <w:szCs w:val="32"/>
          <w:lang w:val="zh-CN"/>
        </w:rPr>
      </w:pPr>
      <w:r>
        <w:rPr>
          <w:rFonts w:eastAsia="楷体_GB2312"/>
          <w:sz w:val="32"/>
          <w:szCs w:val="32"/>
          <w:lang w:val="zh-CN"/>
        </w:rPr>
        <w:t>3.项目实施。</w:t>
      </w:r>
      <w:r>
        <w:rPr>
          <w:rFonts w:eastAsia="仿宋_GB2312"/>
          <w:sz w:val="32"/>
          <w:szCs w:val="32"/>
          <w:lang w:val="zh-CN"/>
        </w:rPr>
        <w:t>预算执行、资金使用均符合规定。</w:t>
      </w:r>
    </w:p>
    <w:p w14:paraId="7CDDF50C">
      <w:pPr>
        <w:ind w:firstLine="640" w:firstLineChars="200"/>
        <w:rPr>
          <w:rFonts w:eastAsia="仿宋_GB2312"/>
          <w:sz w:val="32"/>
          <w:szCs w:val="32"/>
          <w:lang w:val="zh-CN"/>
        </w:rPr>
      </w:pPr>
      <w:r>
        <w:rPr>
          <w:rFonts w:eastAsia="楷体_GB2312"/>
          <w:sz w:val="32"/>
          <w:szCs w:val="32"/>
          <w:lang w:val="zh-CN"/>
        </w:rPr>
        <w:t>4.项目结果。评价</w:t>
      </w:r>
      <w:r>
        <w:rPr>
          <w:rFonts w:eastAsia="仿宋_GB2312"/>
          <w:sz w:val="32"/>
          <w:szCs w:val="32"/>
          <w:lang w:val="zh-CN"/>
        </w:rPr>
        <w:t>目标完成。</w:t>
      </w:r>
    </w:p>
    <w:p w14:paraId="1BBEA817">
      <w:pPr>
        <w:ind w:firstLine="643" w:firstLineChars="200"/>
        <w:rPr>
          <w:lang w:val="zh-CN"/>
        </w:rPr>
      </w:pPr>
      <w:r>
        <w:rPr>
          <w:rFonts w:eastAsia="楷体_GB2312"/>
          <w:b/>
          <w:sz w:val="32"/>
          <w:szCs w:val="32"/>
          <w:lang w:val="zh-CN"/>
        </w:rPr>
        <w:t>（二）专用指标绩效分析。</w:t>
      </w:r>
    </w:p>
    <w:p w14:paraId="38E42943">
      <w:pPr>
        <w:ind w:firstLine="640" w:firstLineChars="200"/>
        <w:rPr>
          <w:rFonts w:eastAsia="仿宋_GB2312"/>
          <w:sz w:val="32"/>
          <w:szCs w:val="32"/>
          <w:lang w:val="zh-CN"/>
        </w:rPr>
      </w:pPr>
      <w:r>
        <w:rPr>
          <w:rFonts w:eastAsia="楷体_GB2312"/>
          <w:sz w:val="32"/>
          <w:szCs w:val="32"/>
          <w:lang w:val="zh-CN"/>
        </w:rPr>
        <w:t>1.产业发展。不仅保护生态环境、提升森林质量，还能提高老百姓生活水平。</w:t>
      </w:r>
    </w:p>
    <w:p w14:paraId="27D3D8D8">
      <w:pPr>
        <w:ind w:firstLine="640" w:firstLineChars="200"/>
        <w:rPr>
          <w:rFonts w:eastAsia="仿宋_GB2312"/>
          <w:sz w:val="32"/>
          <w:szCs w:val="32"/>
          <w:lang w:val="zh-CN"/>
        </w:rPr>
      </w:pPr>
      <w:r>
        <w:rPr>
          <w:rFonts w:eastAsia="楷体_GB2312"/>
          <w:sz w:val="32"/>
          <w:szCs w:val="32"/>
          <w:lang w:val="zh-CN"/>
        </w:rPr>
        <w:t>2.民生保障。</w:t>
      </w:r>
      <w:r>
        <w:rPr>
          <w:rFonts w:eastAsia="仿宋_GB2312"/>
          <w:sz w:val="32"/>
          <w:szCs w:val="32"/>
          <w:lang w:val="zh-CN"/>
        </w:rPr>
        <w:t>属于民生项目，群众种植积极性高，获得老百姓一致好评。</w:t>
      </w:r>
    </w:p>
    <w:p w14:paraId="13E789CB">
      <w:pPr>
        <w:ind w:firstLine="640" w:firstLineChars="200"/>
        <w:rPr>
          <w:rFonts w:eastAsia="楷体_GB2312"/>
          <w:sz w:val="32"/>
          <w:szCs w:val="32"/>
          <w:lang w:val="zh-CN"/>
        </w:rPr>
      </w:pPr>
      <w:r>
        <w:rPr>
          <w:rFonts w:eastAsia="楷体_GB2312"/>
          <w:sz w:val="32"/>
          <w:szCs w:val="32"/>
          <w:lang w:val="zh-CN"/>
        </w:rPr>
        <w:t>3.基础设施。已配备</w:t>
      </w:r>
      <w:r>
        <w:rPr>
          <w:rFonts w:eastAsia="仿宋_GB2312"/>
          <w:bCs/>
          <w:sz w:val="32"/>
          <w:szCs w:val="32"/>
          <w:lang w:val="zh-CN"/>
        </w:rPr>
        <w:t>。</w:t>
      </w:r>
    </w:p>
    <w:p w14:paraId="62B448B7">
      <w:pPr>
        <w:ind w:firstLine="640" w:firstLineChars="200"/>
        <w:rPr>
          <w:rFonts w:eastAsia="仿宋_GB2312"/>
          <w:sz w:val="32"/>
          <w:szCs w:val="32"/>
          <w:lang w:val="zh-CN"/>
        </w:rPr>
      </w:pPr>
      <w:r>
        <w:rPr>
          <w:rFonts w:eastAsia="楷体_GB2312"/>
          <w:sz w:val="32"/>
          <w:szCs w:val="32"/>
          <w:lang w:val="zh-CN"/>
        </w:rPr>
        <w:t>4.行政运转。该项目</w:t>
      </w:r>
      <w:r>
        <w:rPr>
          <w:rFonts w:eastAsia="仿宋_GB2312"/>
          <w:sz w:val="32"/>
          <w:szCs w:val="32"/>
          <w:lang w:val="zh-CN"/>
        </w:rPr>
        <w:t>用途合规、程序合规、标准合规。</w:t>
      </w:r>
    </w:p>
    <w:p w14:paraId="29EAE507">
      <w:pPr>
        <w:ind w:firstLine="643" w:firstLineChars="200"/>
        <w:rPr>
          <w:rFonts w:eastAsia="仿宋_GB2312"/>
          <w:sz w:val="32"/>
          <w:szCs w:val="32"/>
          <w:lang w:val="zh-CN"/>
        </w:rPr>
      </w:pPr>
      <w:r>
        <w:rPr>
          <w:rFonts w:eastAsia="楷体_GB2312"/>
          <w:b/>
          <w:sz w:val="32"/>
          <w:szCs w:val="32"/>
          <w:lang w:val="zh-CN"/>
        </w:rPr>
        <w:t>（三）个性指标绩效分析。</w:t>
      </w:r>
      <w:r>
        <w:rPr>
          <w:rFonts w:eastAsia="仿宋_GB2312"/>
          <w:bCs/>
          <w:sz w:val="32"/>
          <w:szCs w:val="32"/>
          <w:lang w:val="zh-CN"/>
        </w:rPr>
        <w:t>已完成目标</w:t>
      </w:r>
      <w:r>
        <w:rPr>
          <w:rFonts w:eastAsia="仿宋_GB2312"/>
          <w:sz w:val="32"/>
          <w:szCs w:val="32"/>
          <w:lang w:val="zh-CN"/>
        </w:rPr>
        <w:t>。</w:t>
      </w:r>
    </w:p>
    <w:p w14:paraId="0CC03876">
      <w:pPr>
        <w:ind w:firstLine="640" w:firstLineChars="200"/>
        <w:rPr>
          <w:rFonts w:eastAsia="黑体"/>
          <w:sz w:val="32"/>
          <w:szCs w:val="32"/>
          <w:lang w:val="zh-CN"/>
        </w:rPr>
      </w:pPr>
      <w:r>
        <w:rPr>
          <w:rFonts w:eastAsia="黑体"/>
          <w:sz w:val="32"/>
          <w:szCs w:val="32"/>
          <w:lang w:val="zh-CN"/>
        </w:rPr>
        <w:t>四、评价结论</w:t>
      </w:r>
    </w:p>
    <w:p w14:paraId="3A09DBA0">
      <w:pPr>
        <w:ind w:firstLine="640" w:firstLineChars="200"/>
        <w:rPr>
          <w:rFonts w:eastAsia="仿宋_GB2312"/>
          <w:sz w:val="32"/>
          <w:szCs w:val="32"/>
        </w:rPr>
      </w:pPr>
      <w:r>
        <w:rPr>
          <w:rFonts w:eastAsia="仿宋_GB2312"/>
          <w:sz w:val="32"/>
          <w:szCs w:val="32"/>
          <w:lang w:val="zh-CN"/>
        </w:rPr>
        <w:t>该项目按时</w:t>
      </w:r>
      <w:r>
        <w:rPr>
          <w:rFonts w:hint="eastAsia" w:eastAsia="仿宋_GB2312"/>
          <w:sz w:val="32"/>
          <w:szCs w:val="32"/>
          <w:lang w:val="zh-CN"/>
        </w:rPr>
        <w:t>按</w:t>
      </w:r>
      <w:r>
        <w:rPr>
          <w:rFonts w:eastAsia="仿宋_GB2312"/>
          <w:sz w:val="32"/>
          <w:szCs w:val="32"/>
          <w:lang w:val="zh-CN"/>
        </w:rPr>
        <w:t>规完成，改善环境的同时增加农合经济收入，自评得分</w:t>
      </w:r>
      <w:r>
        <w:rPr>
          <w:rFonts w:eastAsia="仿宋_GB2312"/>
          <w:sz w:val="32"/>
          <w:szCs w:val="32"/>
        </w:rPr>
        <w:t>100分。</w:t>
      </w:r>
    </w:p>
    <w:p w14:paraId="524F0918">
      <w:pPr>
        <w:ind w:firstLine="640" w:firstLineChars="200"/>
        <w:rPr>
          <w:rFonts w:eastAsia="黑体"/>
          <w:sz w:val="32"/>
          <w:szCs w:val="32"/>
          <w:lang w:val="zh-CN"/>
        </w:rPr>
      </w:pPr>
      <w:r>
        <w:rPr>
          <w:rFonts w:eastAsia="黑体"/>
          <w:sz w:val="32"/>
          <w:szCs w:val="32"/>
          <w:lang w:val="zh-CN"/>
        </w:rPr>
        <w:t>五、存在主要问题</w:t>
      </w:r>
    </w:p>
    <w:p w14:paraId="4EDB34FA">
      <w:pPr>
        <w:ind w:firstLine="640" w:firstLineChars="200"/>
        <w:rPr>
          <w:rFonts w:eastAsia="仿宋_GB2312"/>
          <w:sz w:val="32"/>
          <w:szCs w:val="32"/>
          <w:lang w:val="zh-CN"/>
        </w:rPr>
      </w:pPr>
      <w:r>
        <w:rPr>
          <w:rFonts w:eastAsia="仿宋_GB2312"/>
          <w:sz w:val="32"/>
          <w:szCs w:val="32"/>
          <w:lang w:val="zh-CN"/>
        </w:rPr>
        <w:t>无。</w:t>
      </w:r>
    </w:p>
    <w:p w14:paraId="165B1C42">
      <w:pPr>
        <w:ind w:firstLine="640" w:firstLineChars="200"/>
        <w:rPr>
          <w:rFonts w:eastAsia="黑体"/>
          <w:sz w:val="32"/>
          <w:szCs w:val="32"/>
          <w:lang w:val="zh-CN"/>
        </w:rPr>
      </w:pPr>
      <w:r>
        <w:rPr>
          <w:rFonts w:eastAsia="黑体"/>
          <w:sz w:val="32"/>
          <w:szCs w:val="32"/>
          <w:lang w:val="zh-CN"/>
        </w:rPr>
        <w:t>六、改进建议</w:t>
      </w:r>
    </w:p>
    <w:p w14:paraId="6DEA7563">
      <w:pPr>
        <w:ind w:firstLine="640" w:firstLineChars="200"/>
        <w:rPr>
          <w:rFonts w:eastAsia="仿宋_GB2312"/>
          <w:sz w:val="32"/>
          <w:szCs w:val="32"/>
          <w:lang w:val="zh-CN"/>
        </w:rPr>
      </w:pPr>
      <w:r>
        <w:rPr>
          <w:rFonts w:eastAsia="仿宋_GB2312"/>
          <w:sz w:val="32"/>
          <w:szCs w:val="32"/>
          <w:lang w:val="zh-CN"/>
        </w:rPr>
        <w:t>无。</w:t>
      </w:r>
    </w:p>
    <w:p w14:paraId="34DC4372">
      <w:pPr>
        <w:sectPr>
          <w:pgSz w:w="11906" w:h="16838"/>
          <w:pgMar w:top="1440" w:right="1800" w:bottom="1440" w:left="1800" w:header="851" w:footer="992" w:gutter="0"/>
          <w:pgNumType w:fmt="decimal"/>
          <w:cols w:space="425" w:num="1"/>
          <w:titlePg/>
          <w:docGrid w:type="lines" w:linePitch="312" w:charSpace="0"/>
        </w:sectPr>
      </w:pPr>
    </w:p>
    <w:p w14:paraId="202EE74F">
      <w:pPr>
        <w:rPr>
          <w:rFonts w:eastAsia="黑体"/>
          <w:sz w:val="32"/>
          <w:szCs w:val="32"/>
        </w:rPr>
      </w:pPr>
      <w:r>
        <w:rPr>
          <w:rFonts w:eastAsia="黑体"/>
          <w:sz w:val="32"/>
          <w:szCs w:val="32"/>
        </w:rPr>
        <w:t>附件2</w:t>
      </w:r>
      <w:r>
        <w:rPr>
          <w:rFonts w:hint="eastAsia" w:eastAsia="黑体"/>
          <w:sz w:val="32"/>
          <w:szCs w:val="32"/>
        </w:rPr>
        <w:t>9</w:t>
      </w:r>
    </w:p>
    <w:p w14:paraId="263E3066">
      <w:pPr>
        <w:spacing w:line="640" w:lineRule="exact"/>
        <w:jc w:val="center"/>
        <w:rPr>
          <w:rFonts w:eastAsia="方正小标宋简体"/>
          <w:sz w:val="44"/>
          <w:szCs w:val="44"/>
        </w:rPr>
      </w:pPr>
      <w:r>
        <w:rPr>
          <w:rFonts w:eastAsia="方正小标宋简体"/>
          <w:sz w:val="44"/>
          <w:szCs w:val="44"/>
        </w:rPr>
        <w:t>温泉乡樱花谷打造项目绩效评价报告</w:t>
      </w:r>
    </w:p>
    <w:p w14:paraId="20889D38">
      <w:pPr>
        <w:rPr>
          <w:rFonts w:eastAsia="仿宋_GB2312"/>
          <w:sz w:val="32"/>
          <w:szCs w:val="32"/>
          <w:lang w:val="zh-CN"/>
        </w:rPr>
      </w:pPr>
    </w:p>
    <w:p w14:paraId="51E89100">
      <w:pPr>
        <w:ind w:firstLine="640" w:firstLineChars="200"/>
        <w:rPr>
          <w:rFonts w:eastAsia="黑体"/>
          <w:sz w:val="32"/>
          <w:szCs w:val="32"/>
          <w:lang w:val="zh-CN"/>
        </w:rPr>
      </w:pPr>
      <w:r>
        <w:rPr>
          <w:rFonts w:eastAsia="黑体"/>
          <w:sz w:val="32"/>
          <w:szCs w:val="32"/>
          <w:lang w:val="zh-CN"/>
        </w:rPr>
        <w:t>一、项目概况</w:t>
      </w:r>
    </w:p>
    <w:p w14:paraId="23641352">
      <w:pPr>
        <w:ind w:firstLine="643" w:firstLineChars="200"/>
        <w:rPr>
          <w:rFonts w:eastAsia="楷体_GB2312"/>
          <w:b/>
          <w:sz w:val="32"/>
          <w:szCs w:val="32"/>
          <w:lang w:val="zh-CN"/>
        </w:rPr>
      </w:pPr>
      <w:r>
        <w:rPr>
          <w:rFonts w:eastAsia="楷体_GB2312"/>
          <w:b/>
          <w:sz w:val="32"/>
          <w:szCs w:val="32"/>
          <w:lang w:val="zh-CN"/>
        </w:rPr>
        <w:t>（一）设立背景及基本情况。</w:t>
      </w:r>
    </w:p>
    <w:p w14:paraId="5BB410BE">
      <w:pPr>
        <w:ind w:firstLine="640" w:firstLineChars="200"/>
        <w:rPr>
          <w:rFonts w:eastAsia="仿宋_GB2312"/>
          <w:bCs/>
          <w:sz w:val="32"/>
          <w:szCs w:val="32"/>
          <w:lang w:val="zh-CN"/>
        </w:rPr>
      </w:pPr>
      <w:r>
        <w:rPr>
          <w:rFonts w:eastAsia="仿宋_GB2312"/>
          <w:bCs/>
          <w:sz w:val="32"/>
          <w:szCs w:val="32"/>
          <w:lang w:val="zh-CN"/>
        </w:rPr>
        <w:t>1.栽植开花常绿树木。在那片村上那片组、下那片组、头道坪组村道路沿线两侧立地、土壤条件极好的地方，栽植开花及常绿树木12300株，其中：冬樱花2100株、海棠花100株、桃树100株、青刺果10000株。</w:t>
      </w:r>
    </w:p>
    <w:p w14:paraId="5CD58C89">
      <w:pPr>
        <w:ind w:firstLine="640" w:firstLineChars="200"/>
        <w:rPr>
          <w:rFonts w:eastAsia="仿宋_GB2312"/>
          <w:bCs/>
          <w:sz w:val="32"/>
          <w:szCs w:val="32"/>
          <w:lang w:val="zh-CN"/>
        </w:rPr>
      </w:pPr>
      <w:r>
        <w:rPr>
          <w:rFonts w:eastAsia="仿宋_GB2312"/>
          <w:bCs/>
          <w:sz w:val="32"/>
          <w:szCs w:val="32"/>
          <w:lang w:val="zh-CN"/>
        </w:rPr>
        <w:t>2.配套建设铁丝网围栏15000米。在苗木栽植重点区域和牛羊牲口放牧区域，安装铁丝网围栏15000米，防止牛羊牲口践踏损毁苗木。</w:t>
      </w:r>
    </w:p>
    <w:p w14:paraId="13C0949C">
      <w:pPr>
        <w:ind w:firstLine="640" w:firstLineChars="200"/>
        <w:rPr>
          <w:rFonts w:eastAsia="仿宋_GB2312"/>
          <w:bCs/>
          <w:sz w:val="32"/>
          <w:szCs w:val="32"/>
          <w:lang w:val="zh-CN"/>
        </w:rPr>
      </w:pPr>
      <w:r>
        <w:rPr>
          <w:rFonts w:eastAsia="仿宋_GB2312"/>
          <w:bCs/>
          <w:sz w:val="32"/>
          <w:szCs w:val="32"/>
          <w:lang w:val="zh-CN"/>
        </w:rPr>
        <w:t>3.新建不锈钢蓄水池2个350立方米，其中：200立方米蓄水池1个，150立方米蓄水池1个。</w:t>
      </w:r>
    </w:p>
    <w:p w14:paraId="3E611BD1">
      <w:pPr>
        <w:ind w:firstLine="640" w:firstLineChars="200"/>
        <w:rPr>
          <w:rFonts w:eastAsia="仿宋_GB2312"/>
          <w:bCs/>
          <w:sz w:val="32"/>
          <w:szCs w:val="32"/>
          <w:lang w:val="zh-CN"/>
        </w:rPr>
      </w:pPr>
      <w:r>
        <w:rPr>
          <w:rFonts w:eastAsia="仿宋_GB2312"/>
          <w:bCs/>
          <w:sz w:val="32"/>
          <w:szCs w:val="32"/>
          <w:lang w:val="zh-CN"/>
        </w:rPr>
        <w:t>4.开展新造林管护和抚育，确保造林成效。</w:t>
      </w:r>
    </w:p>
    <w:p w14:paraId="72F5F2D0">
      <w:pPr>
        <w:ind w:firstLine="643" w:firstLineChars="200"/>
        <w:rPr>
          <w:rFonts w:eastAsia="仿宋_GB2312"/>
          <w:bCs/>
          <w:sz w:val="32"/>
          <w:szCs w:val="32"/>
          <w:lang w:val="zh-CN"/>
        </w:rPr>
      </w:pPr>
      <w:r>
        <w:rPr>
          <w:rFonts w:eastAsia="楷体_GB2312"/>
          <w:b/>
          <w:sz w:val="32"/>
          <w:szCs w:val="32"/>
          <w:lang w:val="zh-CN"/>
        </w:rPr>
        <w:t>（二）实施目的及支持方向。</w:t>
      </w:r>
      <w:r>
        <w:rPr>
          <w:rFonts w:eastAsia="仿宋_GB2312"/>
          <w:bCs/>
          <w:sz w:val="32"/>
          <w:szCs w:val="32"/>
          <w:lang w:val="zh-CN"/>
        </w:rPr>
        <w:t>根据川财资环</w:t>
      </w:r>
      <w:r>
        <w:rPr>
          <w:rFonts w:hint="eastAsia" w:ascii="宋体" w:hAnsi="宋体" w:cs="宋体"/>
          <w:bCs/>
          <w:sz w:val="32"/>
          <w:szCs w:val="32"/>
          <w:lang w:val="zh-CN"/>
        </w:rPr>
        <w:t>﹝</w:t>
      </w:r>
      <w:r>
        <w:rPr>
          <w:rFonts w:eastAsia="仿宋_GB2312"/>
          <w:bCs/>
          <w:sz w:val="32"/>
          <w:szCs w:val="32"/>
          <w:lang w:val="zh-CN"/>
        </w:rPr>
        <w:t>2020</w:t>
      </w:r>
      <w:r>
        <w:rPr>
          <w:rFonts w:hint="eastAsia" w:ascii="宋体" w:hAnsi="宋体" w:cs="宋体"/>
          <w:bCs/>
          <w:sz w:val="32"/>
          <w:szCs w:val="32"/>
          <w:lang w:val="zh-CN"/>
        </w:rPr>
        <w:t>﹞</w:t>
      </w:r>
      <w:r>
        <w:rPr>
          <w:rFonts w:eastAsia="仿宋_GB2312"/>
          <w:bCs/>
          <w:sz w:val="32"/>
          <w:szCs w:val="32"/>
          <w:lang w:val="zh-CN"/>
        </w:rPr>
        <w:t>73号下达返还2019年森林植被恢复费（第二批）及省级分成项目资金。</w:t>
      </w:r>
    </w:p>
    <w:p w14:paraId="6EB5C819">
      <w:pPr>
        <w:ind w:firstLine="643" w:firstLineChars="200"/>
        <w:rPr>
          <w:rFonts w:eastAsia="仿宋_GB2312"/>
          <w:sz w:val="32"/>
          <w:szCs w:val="32"/>
          <w:lang w:val="zh-CN"/>
        </w:rPr>
      </w:pPr>
      <w:r>
        <w:rPr>
          <w:rFonts w:eastAsia="楷体_GB2312"/>
          <w:b/>
          <w:sz w:val="32"/>
          <w:szCs w:val="32"/>
          <w:lang w:val="zh-CN"/>
        </w:rPr>
        <w:t>（三）预算安排及分配管理。</w:t>
      </w:r>
      <w:r>
        <w:rPr>
          <w:rFonts w:eastAsia="仿宋_GB2312"/>
          <w:bCs/>
          <w:sz w:val="32"/>
          <w:szCs w:val="32"/>
          <w:lang w:val="zh-CN"/>
        </w:rPr>
        <w:t>根据项目实际实施情况安排资金，资金来源为植被恢复费。</w:t>
      </w:r>
    </w:p>
    <w:p w14:paraId="1AA459D1">
      <w:pPr>
        <w:ind w:firstLine="643" w:firstLineChars="200"/>
        <w:rPr>
          <w:rFonts w:eastAsia="仿宋_GB2312"/>
          <w:sz w:val="32"/>
          <w:szCs w:val="32"/>
          <w:lang w:val="zh-CN"/>
        </w:rPr>
      </w:pPr>
      <w:r>
        <w:rPr>
          <w:rFonts w:eastAsia="楷体_GB2312"/>
          <w:b/>
          <w:sz w:val="32"/>
          <w:szCs w:val="32"/>
          <w:lang w:val="zh-CN"/>
        </w:rPr>
        <w:t>（四）项目绩效目标设置。</w:t>
      </w:r>
      <w:r>
        <w:rPr>
          <w:rFonts w:eastAsia="仿宋_GB2312"/>
          <w:sz w:val="32"/>
          <w:szCs w:val="32"/>
          <w:lang w:val="zh-CN"/>
        </w:rPr>
        <w:t>根据项目实际情况开展自评。</w:t>
      </w:r>
    </w:p>
    <w:p w14:paraId="668C1617">
      <w:pPr>
        <w:ind w:firstLine="640" w:firstLineChars="200"/>
        <w:rPr>
          <w:rFonts w:eastAsia="黑体"/>
          <w:sz w:val="32"/>
          <w:szCs w:val="32"/>
          <w:lang w:val="zh-CN"/>
        </w:rPr>
      </w:pPr>
      <w:r>
        <w:rPr>
          <w:rFonts w:eastAsia="黑体"/>
          <w:sz w:val="32"/>
          <w:szCs w:val="32"/>
          <w:lang w:val="zh-CN"/>
        </w:rPr>
        <w:t>二、评价实施</w:t>
      </w:r>
    </w:p>
    <w:p w14:paraId="41B2B836">
      <w:pPr>
        <w:ind w:firstLine="643" w:firstLineChars="200"/>
        <w:rPr>
          <w:rFonts w:eastAsia="仿宋_GB2312"/>
          <w:sz w:val="32"/>
          <w:szCs w:val="32"/>
          <w:lang w:val="zh-CN"/>
        </w:rPr>
      </w:pPr>
      <w:r>
        <w:rPr>
          <w:rFonts w:eastAsia="楷体_GB2312"/>
          <w:b/>
          <w:sz w:val="32"/>
          <w:szCs w:val="32"/>
          <w:lang w:val="zh-CN"/>
        </w:rPr>
        <w:t>（一）评价目的。</w:t>
      </w:r>
      <w:r>
        <w:rPr>
          <w:rFonts w:eastAsia="仿宋_GB2312"/>
          <w:sz w:val="32"/>
          <w:szCs w:val="32"/>
          <w:lang w:val="zh-CN"/>
        </w:rPr>
        <w:t>实现资金高效管理。</w:t>
      </w:r>
    </w:p>
    <w:p w14:paraId="12CE0B2F">
      <w:pPr>
        <w:ind w:firstLine="643" w:firstLineChars="200"/>
        <w:rPr>
          <w:rFonts w:eastAsia="仿宋_GB2312"/>
          <w:sz w:val="32"/>
          <w:szCs w:val="32"/>
          <w:lang w:val="zh-CN"/>
        </w:rPr>
      </w:pPr>
      <w:r>
        <w:rPr>
          <w:rFonts w:eastAsia="楷体_GB2312"/>
          <w:b/>
          <w:sz w:val="32"/>
          <w:szCs w:val="32"/>
          <w:lang w:val="zh-CN"/>
        </w:rPr>
        <w:t>（二）预设问题及评价重点。</w:t>
      </w:r>
      <w:r>
        <w:rPr>
          <w:rFonts w:hint="eastAsia" w:eastAsia="楷体_GB2312"/>
          <w:b/>
          <w:sz w:val="32"/>
          <w:szCs w:val="32"/>
          <w:lang w:val="zh-CN"/>
        </w:rPr>
        <w:t>严格</w:t>
      </w:r>
      <w:r>
        <w:rPr>
          <w:rFonts w:eastAsia="仿宋_GB2312"/>
          <w:sz w:val="32"/>
          <w:szCs w:val="32"/>
          <w:lang w:val="zh-CN"/>
        </w:rPr>
        <w:t>按照资金管理办法开展资金支付。资金使用全过程符合规定。</w:t>
      </w:r>
    </w:p>
    <w:p w14:paraId="2A37F62E">
      <w:pPr>
        <w:ind w:firstLine="643" w:firstLineChars="200"/>
        <w:rPr>
          <w:rFonts w:eastAsia="楷体_GB2312"/>
          <w:b/>
          <w:sz w:val="32"/>
          <w:szCs w:val="32"/>
          <w:lang w:val="zh-CN"/>
        </w:rPr>
      </w:pPr>
      <w:r>
        <w:rPr>
          <w:rFonts w:eastAsia="楷体_GB2312"/>
          <w:b/>
          <w:sz w:val="32"/>
          <w:szCs w:val="32"/>
          <w:lang w:val="zh-CN"/>
        </w:rPr>
        <w:t>（三）评价选点。</w:t>
      </w:r>
      <w:r>
        <w:rPr>
          <w:rFonts w:eastAsia="仿宋_GB2312"/>
          <w:bCs/>
          <w:sz w:val="32"/>
          <w:szCs w:val="32"/>
          <w:lang w:val="zh-CN"/>
        </w:rPr>
        <w:t>那片村。</w:t>
      </w:r>
    </w:p>
    <w:p w14:paraId="399C4295">
      <w:pPr>
        <w:ind w:firstLine="643" w:firstLineChars="200"/>
        <w:rPr>
          <w:rFonts w:eastAsia="仿宋_GB2312"/>
          <w:sz w:val="32"/>
          <w:szCs w:val="32"/>
          <w:lang w:val="zh-CN"/>
        </w:rPr>
      </w:pPr>
      <w:r>
        <w:rPr>
          <w:rFonts w:eastAsia="楷体_GB2312"/>
          <w:b/>
          <w:sz w:val="32"/>
          <w:szCs w:val="32"/>
          <w:lang w:val="zh-CN"/>
        </w:rPr>
        <w:t>（四）评价方法。</w:t>
      </w:r>
      <w:r>
        <w:rPr>
          <w:rFonts w:eastAsia="仿宋_GB2312"/>
          <w:sz w:val="32"/>
          <w:szCs w:val="32"/>
          <w:lang w:val="zh-CN"/>
        </w:rPr>
        <w:t>实地勘察法。</w:t>
      </w:r>
    </w:p>
    <w:p w14:paraId="26B3AEE7">
      <w:pPr>
        <w:ind w:firstLine="643" w:firstLineChars="200"/>
        <w:rPr>
          <w:rFonts w:eastAsia="仿宋_GB2312"/>
          <w:sz w:val="32"/>
          <w:szCs w:val="32"/>
          <w:lang w:val="zh-CN"/>
        </w:rPr>
      </w:pPr>
      <w:r>
        <w:rPr>
          <w:rFonts w:eastAsia="楷体_GB2312"/>
          <w:b/>
          <w:sz w:val="32"/>
          <w:szCs w:val="32"/>
          <w:lang w:val="zh-CN"/>
        </w:rPr>
        <w:t>（五）评价组织。</w:t>
      </w:r>
      <w:r>
        <w:rPr>
          <w:rFonts w:eastAsia="仿宋_GB2312"/>
          <w:sz w:val="32"/>
          <w:szCs w:val="32"/>
          <w:lang w:val="zh-CN"/>
        </w:rPr>
        <w:t>县林业局、温泉乡兴镇人民政府到实地开展项目验收检查。</w:t>
      </w:r>
    </w:p>
    <w:p w14:paraId="1D754B20">
      <w:pPr>
        <w:ind w:firstLine="640" w:firstLineChars="200"/>
        <w:rPr>
          <w:rFonts w:eastAsia="黑体"/>
          <w:sz w:val="32"/>
          <w:szCs w:val="32"/>
          <w:lang w:val="zh-CN"/>
        </w:rPr>
      </w:pPr>
      <w:r>
        <w:rPr>
          <w:rFonts w:eastAsia="黑体"/>
          <w:sz w:val="32"/>
          <w:szCs w:val="32"/>
          <w:lang w:val="zh-CN"/>
        </w:rPr>
        <w:t>三、绩效分析</w:t>
      </w:r>
    </w:p>
    <w:p w14:paraId="5022E6F8">
      <w:pPr>
        <w:ind w:firstLine="643" w:firstLineChars="200"/>
        <w:rPr>
          <w:rFonts w:eastAsia="楷体_GB2312"/>
          <w:b/>
          <w:sz w:val="32"/>
          <w:szCs w:val="32"/>
          <w:lang w:val="zh-CN"/>
        </w:rPr>
      </w:pPr>
      <w:r>
        <w:rPr>
          <w:rFonts w:eastAsia="楷体_GB2312"/>
          <w:b/>
          <w:sz w:val="32"/>
          <w:szCs w:val="32"/>
          <w:lang w:val="zh-CN"/>
        </w:rPr>
        <w:t>（一）通用指标绩效分析。</w:t>
      </w:r>
    </w:p>
    <w:p w14:paraId="5FD0A5BE">
      <w:pPr>
        <w:ind w:firstLine="640" w:firstLineChars="200"/>
        <w:rPr>
          <w:rFonts w:eastAsia="仿宋_GB2312"/>
          <w:sz w:val="32"/>
          <w:szCs w:val="32"/>
          <w:lang w:val="zh-CN"/>
        </w:rPr>
      </w:pPr>
      <w:r>
        <w:rPr>
          <w:rFonts w:eastAsia="楷体_GB2312"/>
          <w:sz w:val="32"/>
          <w:szCs w:val="32"/>
          <w:lang w:val="zh-CN"/>
        </w:rPr>
        <w:t>1.项目决策。</w:t>
      </w:r>
      <w:r>
        <w:rPr>
          <w:rFonts w:eastAsia="仿宋_GB2312"/>
          <w:sz w:val="32"/>
          <w:szCs w:val="32"/>
          <w:lang w:val="zh-CN"/>
        </w:rPr>
        <w:t>决策程序符合规定、规划论证合理、资金投向规范。</w:t>
      </w:r>
    </w:p>
    <w:p w14:paraId="4059BC5C">
      <w:pPr>
        <w:ind w:firstLine="640" w:firstLineChars="200"/>
        <w:rPr>
          <w:rFonts w:eastAsia="仿宋_GB2312"/>
          <w:sz w:val="32"/>
          <w:szCs w:val="32"/>
          <w:lang w:val="zh-CN"/>
        </w:rPr>
      </w:pPr>
      <w:r>
        <w:rPr>
          <w:rFonts w:eastAsia="楷体_GB2312"/>
          <w:sz w:val="32"/>
          <w:szCs w:val="32"/>
          <w:lang w:val="zh-CN"/>
        </w:rPr>
        <w:t>2.项目管理。</w:t>
      </w:r>
      <w:r>
        <w:rPr>
          <w:rFonts w:eastAsia="仿宋_GB2312"/>
          <w:sz w:val="32"/>
          <w:szCs w:val="32"/>
          <w:lang w:val="zh-CN"/>
        </w:rPr>
        <w:t>制度办法符合规定、分配管理合理、绩效监管到位。</w:t>
      </w:r>
    </w:p>
    <w:p w14:paraId="64016B59">
      <w:pPr>
        <w:ind w:firstLine="640" w:firstLineChars="200"/>
        <w:rPr>
          <w:rFonts w:eastAsia="仿宋_GB2312"/>
          <w:sz w:val="32"/>
          <w:szCs w:val="32"/>
          <w:lang w:val="zh-CN"/>
        </w:rPr>
      </w:pPr>
      <w:r>
        <w:rPr>
          <w:rFonts w:eastAsia="楷体_GB2312"/>
          <w:sz w:val="32"/>
          <w:szCs w:val="32"/>
          <w:lang w:val="zh-CN"/>
        </w:rPr>
        <w:t>3.项目实施。</w:t>
      </w:r>
      <w:r>
        <w:rPr>
          <w:rFonts w:eastAsia="仿宋_GB2312"/>
          <w:sz w:val="32"/>
          <w:szCs w:val="32"/>
          <w:lang w:val="zh-CN"/>
        </w:rPr>
        <w:t>预算执行、资金使用均符合规定。</w:t>
      </w:r>
    </w:p>
    <w:p w14:paraId="6EC719FA">
      <w:pPr>
        <w:ind w:firstLine="640" w:firstLineChars="200"/>
        <w:rPr>
          <w:rFonts w:eastAsia="仿宋_GB2312"/>
          <w:sz w:val="32"/>
          <w:szCs w:val="32"/>
          <w:lang w:val="zh-CN"/>
        </w:rPr>
      </w:pPr>
      <w:r>
        <w:rPr>
          <w:rFonts w:eastAsia="楷体_GB2312"/>
          <w:sz w:val="32"/>
          <w:szCs w:val="32"/>
          <w:lang w:val="zh-CN"/>
        </w:rPr>
        <w:t>4.项目结果。评价</w:t>
      </w:r>
      <w:r>
        <w:rPr>
          <w:rFonts w:eastAsia="仿宋_GB2312"/>
          <w:sz w:val="32"/>
          <w:szCs w:val="32"/>
          <w:lang w:val="zh-CN"/>
        </w:rPr>
        <w:t>目标完成。</w:t>
      </w:r>
    </w:p>
    <w:p w14:paraId="0C751482">
      <w:pPr>
        <w:ind w:firstLine="643" w:firstLineChars="200"/>
        <w:rPr>
          <w:lang w:val="zh-CN"/>
        </w:rPr>
      </w:pPr>
      <w:r>
        <w:rPr>
          <w:rFonts w:eastAsia="楷体_GB2312"/>
          <w:b/>
          <w:sz w:val="32"/>
          <w:szCs w:val="32"/>
          <w:lang w:val="zh-CN"/>
        </w:rPr>
        <w:t>（二）专用指标绩效分析。</w:t>
      </w:r>
    </w:p>
    <w:p w14:paraId="5AE2BF5B">
      <w:pPr>
        <w:ind w:firstLine="640" w:firstLineChars="200"/>
        <w:rPr>
          <w:rFonts w:eastAsia="仿宋_GB2312"/>
          <w:sz w:val="32"/>
          <w:szCs w:val="32"/>
          <w:lang w:val="zh-CN"/>
        </w:rPr>
      </w:pPr>
      <w:r>
        <w:rPr>
          <w:rFonts w:eastAsia="楷体_GB2312"/>
          <w:sz w:val="32"/>
          <w:szCs w:val="32"/>
          <w:lang w:val="zh-CN"/>
        </w:rPr>
        <w:t>1.产业发展。不仅保护生态环境、提升森林质量，还能提高农户经济收入。</w:t>
      </w:r>
    </w:p>
    <w:p w14:paraId="3B1132F7">
      <w:pPr>
        <w:ind w:firstLine="640" w:firstLineChars="200"/>
        <w:rPr>
          <w:rFonts w:eastAsia="仿宋_GB2312"/>
          <w:sz w:val="32"/>
          <w:szCs w:val="32"/>
          <w:lang w:val="zh-CN"/>
        </w:rPr>
      </w:pPr>
      <w:r>
        <w:rPr>
          <w:rFonts w:eastAsia="楷体_GB2312"/>
          <w:sz w:val="32"/>
          <w:szCs w:val="32"/>
          <w:lang w:val="zh-CN"/>
        </w:rPr>
        <w:t>2.民生保障。</w:t>
      </w:r>
      <w:r>
        <w:rPr>
          <w:rFonts w:eastAsia="仿宋_GB2312"/>
          <w:sz w:val="32"/>
          <w:szCs w:val="32"/>
          <w:lang w:val="zh-CN"/>
        </w:rPr>
        <w:t>属于民生项目，群众种植积极性高，获得老百姓一致好评。</w:t>
      </w:r>
    </w:p>
    <w:p w14:paraId="78CBA512">
      <w:pPr>
        <w:ind w:firstLine="640" w:firstLineChars="200"/>
        <w:rPr>
          <w:rFonts w:eastAsia="楷体_GB2312"/>
          <w:sz w:val="32"/>
          <w:szCs w:val="32"/>
          <w:lang w:val="zh-CN"/>
        </w:rPr>
      </w:pPr>
      <w:r>
        <w:rPr>
          <w:rFonts w:eastAsia="楷体_GB2312"/>
          <w:sz w:val="32"/>
          <w:szCs w:val="32"/>
          <w:lang w:val="zh-CN"/>
        </w:rPr>
        <w:t>3.基础设施。已配备</w:t>
      </w:r>
      <w:r>
        <w:rPr>
          <w:rFonts w:eastAsia="仿宋_GB2312"/>
          <w:bCs/>
          <w:sz w:val="32"/>
          <w:szCs w:val="32"/>
          <w:lang w:val="zh-CN"/>
        </w:rPr>
        <w:t>不锈钢蓄水池2个350立方米。</w:t>
      </w:r>
    </w:p>
    <w:p w14:paraId="0136755C">
      <w:pPr>
        <w:ind w:firstLine="640" w:firstLineChars="200"/>
        <w:rPr>
          <w:rFonts w:eastAsia="仿宋_GB2312"/>
          <w:sz w:val="32"/>
          <w:szCs w:val="32"/>
          <w:lang w:val="zh-CN"/>
        </w:rPr>
      </w:pPr>
      <w:r>
        <w:rPr>
          <w:rFonts w:eastAsia="楷体_GB2312"/>
          <w:sz w:val="32"/>
          <w:szCs w:val="32"/>
          <w:lang w:val="zh-CN"/>
        </w:rPr>
        <w:t>4.行政运转。该项目</w:t>
      </w:r>
      <w:r>
        <w:rPr>
          <w:rFonts w:eastAsia="仿宋_GB2312"/>
          <w:sz w:val="32"/>
          <w:szCs w:val="32"/>
          <w:lang w:val="zh-CN"/>
        </w:rPr>
        <w:t>用途合规、程序合规、标准合规。</w:t>
      </w:r>
    </w:p>
    <w:p w14:paraId="65AB4B9E">
      <w:pPr>
        <w:ind w:firstLine="643" w:firstLineChars="200"/>
        <w:rPr>
          <w:rFonts w:eastAsia="仿宋_GB2312"/>
          <w:sz w:val="32"/>
          <w:szCs w:val="32"/>
          <w:lang w:val="zh-CN"/>
        </w:rPr>
      </w:pPr>
      <w:r>
        <w:rPr>
          <w:rFonts w:eastAsia="楷体_GB2312"/>
          <w:b/>
          <w:sz w:val="32"/>
          <w:szCs w:val="32"/>
          <w:lang w:val="zh-CN"/>
        </w:rPr>
        <w:t>（三）个性指标绩效分析。</w:t>
      </w:r>
      <w:r>
        <w:rPr>
          <w:rFonts w:eastAsia="仿宋_GB2312"/>
          <w:bCs/>
          <w:sz w:val="32"/>
          <w:szCs w:val="32"/>
          <w:lang w:val="zh-CN"/>
        </w:rPr>
        <w:t>已完成目标</w:t>
      </w:r>
      <w:r>
        <w:rPr>
          <w:rFonts w:eastAsia="仿宋_GB2312"/>
          <w:sz w:val="32"/>
          <w:szCs w:val="32"/>
          <w:lang w:val="zh-CN"/>
        </w:rPr>
        <w:t>。</w:t>
      </w:r>
    </w:p>
    <w:p w14:paraId="01F7250C">
      <w:pPr>
        <w:ind w:firstLine="640" w:firstLineChars="200"/>
        <w:rPr>
          <w:rFonts w:eastAsia="黑体"/>
          <w:sz w:val="32"/>
          <w:szCs w:val="32"/>
          <w:lang w:val="zh-CN"/>
        </w:rPr>
      </w:pPr>
      <w:r>
        <w:rPr>
          <w:rFonts w:eastAsia="黑体"/>
          <w:sz w:val="32"/>
          <w:szCs w:val="32"/>
          <w:lang w:val="zh-CN"/>
        </w:rPr>
        <w:t>四、评价结论</w:t>
      </w:r>
    </w:p>
    <w:p w14:paraId="23A67EE4">
      <w:pPr>
        <w:ind w:firstLine="640" w:firstLineChars="200"/>
        <w:rPr>
          <w:rFonts w:eastAsia="仿宋_GB2312"/>
          <w:sz w:val="32"/>
          <w:szCs w:val="32"/>
        </w:rPr>
      </w:pPr>
      <w:r>
        <w:rPr>
          <w:rFonts w:eastAsia="仿宋_GB2312"/>
          <w:sz w:val="32"/>
          <w:szCs w:val="32"/>
          <w:lang w:val="zh-CN"/>
        </w:rPr>
        <w:t>该项目按时</w:t>
      </w:r>
      <w:r>
        <w:rPr>
          <w:rFonts w:hint="eastAsia" w:eastAsia="仿宋_GB2312"/>
          <w:sz w:val="32"/>
          <w:szCs w:val="32"/>
          <w:lang w:val="zh-CN"/>
        </w:rPr>
        <w:t>按</w:t>
      </w:r>
      <w:r>
        <w:rPr>
          <w:rFonts w:eastAsia="仿宋_GB2312"/>
          <w:sz w:val="32"/>
          <w:szCs w:val="32"/>
          <w:lang w:val="zh-CN"/>
        </w:rPr>
        <w:t>规完成，改善环境的同时增加农合经济收入，自评得分</w:t>
      </w:r>
      <w:r>
        <w:rPr>
          <w:rFonts w:eastAsia="仿宋_GB2312"/>
          <w:sz w:val="32"/>
          <w:szCs w:val="32"/>
        </w:rPr>
        <w:t>100分。</w:t>
      </w:r>
    </w:p>
    <w:p w14:paraId="1ABB62A9">
      <w:pPr>
        <w:ind w:firstLine="640" w:firstLineChars="200"/>
        <w:rPr>
          <w:rFonts w:eastAsia="黑体"/>
          <w:sz w:val="32"/>
          <w:szCs w:val="32"/>
          <w:lang w:val="zh-CN"/>
        </w:rPr>
      </w:pPr>
      <w:r>
        <w:rPr>
          <w:rFonts w:eastAsia="黑体"/>
          <w:sz w:val="32"/>
          <w:szCs w:val="32"/>
          <w:lang w:val="zh-CN"/>
        </w:rPr>
        <w:t>五、存在主要问题</w:t>
      </w:r>
    </w:p>
    <w:p w14:paraId="06AC4941">
      <w:pPr>
        <w:ind w:firstLine="640" w:firstLineChars="200"/>
        <w:rPr>
          <w:rFonts w:eastAsia="仿宋_GB2312"/>
          <w:sz w:val="32"/>
          <w:szCs w:val="32"/>
          <w:lang w:val="zh-CN"/>
        </w:rPr>
      </w:pPr>
      <w:r>
        <w:rPr>
          <w:rFonts w:eastAsia="仿宋_GB2312"/>
          <w:sz w:val="32"/>
          <w:szCs w:val="32"/>
          <w:lang w:val="zh-CN"/>
        </w:rPr>
        <w:t>无。</w:t>
      </w:r>
    </w:p>
    <w:p w14:paraId="19FA2241">
      <w:pPr>
        <w:ind w:firstLine="640" w:firstLineChars="200"/>
        <w:rPr>
          <w:rFonts w:eastAsia="黑体"/>
          <w:sz w:val="32"/>
          <w:szCs w:val="32"/>
          <w:lang w:val="zh-CN"/>
        </w:rPr>
      </w:pPr>
      <w:r>
        <w:rPr>
          <w:rFonts w:eastAsia="黑体"/>
          <w:sz w:val="32"/>
          <w:szCs w:val="32"/>
          <w:lang w:val="zh-CN"/>
        </w:rPr>
        <w:t>六、改进建议</w:t>
      </w:r>
    </w:p>
    <w:p w14:paraId="2542A051">
      <w:pPr>
        <w:ind w:firstLine="640" w:firstLineChars="200"/>
        <w:rPr>
          <w:rFonts w:eastAsia="仿宋_GB2312"/>
          <w:sz w:val="32"/>
          <w:szCs w:val="32"/>
          <w:lang w:val="zh-CN"/>
        </w:rPr>
      </w:pPr>
      <w:r>
        <w:rPr>
          <w:rFonts w:eastAsia="仿宋_GB2312"/>
          <w:sz w:val="32"/>
          <w:szCs w:val="32"/>
          <w:lang w:val="zh-CN"/>
        </w:rPr>
        <w:t>无。</w:t>
      </w:r>
    </w:p>
    <w:p w14:paraId="68815D4F">
      <w:pPr>
        <w:pStyle w:val="2"/>
        <w:jc w:val="center"/>
        <w:rPr>
          <w:rFonts w:eastAsia="黑体"/>
        </w:rPr>
        <w:sectPr>
          <w:pgSz w:w="11906" w:h="16838"/>
          <w:pgMar w:top="1440" w:right="1800" w:bottom="1440" w:left="1800" w:header="851" w:footer="992" w:gutter="0"/>
          <w:pgNumType w:fmt="decimal"/>
          <w:cols w:space="425" w:num="1"/>
          <w:titlePg/>
          <w:docGrid w:type="lines" w:linePitch="312" w:charSpace="0"/>
        </w:sectPr>
      </w:pPr>
    </w:p>
    <w:p w14:paraId="2DC427BD">
      <w:pPr>
        <w:pStyle w:val="2"/>
        <w:jc w:val="center"/>
        <w:rPr>
          <w:rFonts w:eastAsia="黑体"/>
          <w:b w:val="0"/>
        </w:rPr>
      </w:pPr>
      <w:r>
        <w:rPr>
          <w:rFonts w:eastAsia="黑体"/>
          <w:b w:val="0"/>
        </w:rPr>
        <w:t>第五部分 附表</w:t>
      </w:r>
    </w:p>
    <w:p w14:paraId="33C875DA">
      <w:pPr>
        <w:rPr>
          <w:rFonts w:eastAsia="仿宋"/>
          <w:sz w:val="32"/>
          <w:szCs w:val="32"/>
        </w:rPr>
      </w:pPr>
      <w:r>
        <w:rPr>
          <w:rFonts w:eastAsia="仿宋"/>
          <w:sz w:val="32"/>
          <w:szCs w:val="32"/>
        </w:rPr>
        <w:t>一、收入支出决算总表</w:t>
      </w:r>
    </w:p>
    <w:p w14:paraId="0A03877D">
      <w:pPr>
        <w:rPr>
          <w:rFonts w:eastAsia="仿宋"/>
          <w:sz w:val="32"/>
          <w:szCs w:val="32"/>
        </w:rPr>
      </w:pPr>
      <w:r>
        <w:rPr>
          <w:rFonts w:eastAsia="仿宋"/>
          <w:sz w:val="32"/>
          <w:szCs w:val="32"/>
        </w:rPr>
        <w:t>二、收入决算表</w:t>
      </w:r>
    </w:p>
    <w:p w14:paraId="242560F6">
      <w:pPr>
        <w:rPr>
          <w:rFonts w:eastAsia="仿宋"/>
          <w:sz w:val="32"/>
          <w:szCs w:val="32"/>
        </w:rPr>
      </w:pPr>
      <w:r>
        <w:rPr>
          <w:rFonts w:eastAsia="仿宋"/>
          <w:sz w:val="32"/>
          <w:szCs w:val="32"/>
        </w:rPr>
        <w:t>三、支出决算表</w:t>
      </w:r>
    </w:p>
    <w:p w14:paraId="16E2F6A2">
      <w:pPr>
        <w:rPr>
          <w:rFonts w:eastAsia="仿宋"/>
          <w:sz w:val="32"/>
          <w:szCs w:val="32"/>
        </w:rPr>
      </w:pPr>
      <w:r>
        <w:rPr>
          <w:rFonts w:eastAsia="仿宋"/>
          <w:sz w:val="32"/>
          <w:szCs w:val="32"/>
        </w:rPr>
        <w:t>四、财政拨款收入支出决算总表</w:t>
      </w:r>
    </w:p>
    <w:p w14:paraId="4C2DC967">
      <w:pPr>
        <w:rPr>
          <w:rFonts w:eastAsia="仿宋"/>
          <w:sz w:val="32"/>
          <w:szCs w:val="32"/>
        </w:rPr>
      </w:pPr>
      <w:r>
        <w:rPr>
          <w:rFonts w:eastAsia="仿宋"/>
          <w:sz w:val="32"/>
          <w:szCs w:val="32"/>
        </w:rPr>
        <w:t>五、财政拨款支出决算明细表</w:t>
      </w:r>
    </w:p>
    <w:p w14:paraId="7DE0F19C">
      <w:pPr>
        <w:rPr>
          <w:rFonts w:eastAsia="仿宋"/>
          <w:sz w:val="32"/>
          <w:szCs w:val="32"/>
        </w:rPr>
      </w:pPr>
      <w:r>
        <w:rPr>
          <w:rFonts w:eastAsia="仿宋"/>
          <w:sz w:val="32"/>
          <w:szCs w:val="32"/>
        </w:rPr>
        <w:t>六、一般公共预算财政拨款支出决算表</w:t>
      </w:r>
    </w:p>
    <w:p w14:paraId="6D6E1A02">
      <w:pPr>
        <w:rPr>
          <w:rFonts w:eastAsia="仿宋"/>
          <w:sz w:val="32"/>
          <w:szCs w:val="32"/>
        </w:rPr>
      </w:pPr>
      <w:r>
        <w:rPr>
          <w:rFonts w:eastAsia="仿宋"/>
          <w:sz w:val="32"/>
          <w:szCs w:val="32"/>
        </w:rPr>
        <w:t>七、一般公共预算财政拨款支出决算明细表</w:t>
      </w:r>
    </w:p>
    <w:p w14:paraId="53C3CEE2">
      <w:pPr>
        <w:rPr>
          <w:rFonts w:eastAsia="仿宋"/>
          <w:sz w:val="32"/>
          <w:szCs w:val="32"/>
        </w:rPr>
      </w:pPr>
      <w:r>
        <w:rPr>
          <w:rFonts w:eastAsia="仿宋"/>
          <w:sz w:val="32"/>
          <w:szCs w:val="32"/>
        </w:rPr>
        <w:t>八、一般公共预算财政拨款基本支出决算表</w:t>
      </w:r>
    </w:p>
    <w:p w14:paraId="260110E3">
      <w:pPr>
        <w:rPr>
          <w:rFonts w:eastAsia="仿宋"/>
          <w:sz w:val="32"/>
          <w:szCs w:val="32"/>
        </w:rPr>
      </w:pPr>
      <w:r>
        <w:rPr>
          <w:rFonts w:eastAsia="仿宋"/>
          <w:sz w:val="32"/>
          <w:szCs w:val="32"/>
        </w:rPr>
        <w:t>九、一般公共预算财政拨款项目支出决算表</w:t>
      </w:r>
    </w:p>
    <w:p w14:paraId="7E0AF322">
      <w:pPr>
        <w:rPr>
          <w:rFonts w:eastAsia="仿宋"/>
          <w:sz w:val="32"/>
          <w:szCs w:val="32"/>
        </w:rPr>
      </w:pPr>
      <w:r>
        <w:rPr>
          <w:rFonts w:eastAsia="仿宋"/>
          <w:sz w:val="32"/>
          <w:szCs w:val="32"/>
        </w:rPr>
        <w:t>十、政府性基金预算财政拨款收入支出决算表</w:t>
      </w:r>
    </w:p>
    <w:p w14:paraId="3322957E">
      <w:pPr>
        <w:rPr>
          <w:rFonts w:eastAsia="仿宋"/>
          <w:sz w:val="32"/>
          <w:szCs w:val="32"/>
        </w:rPr>
      </w:pPr>
      <w:r>
        <w:rPr>
          <w:rFonts w:eastAsia="仿宋"/>
          <w:sz w:val="32"/>
          <w:szCs w:val="32"/>
        </w:rPr>
        <w:t>十一、国有资本经营预算财政拨款收入支出决算表</w:t>
      </w:r>
    </w:p>
    <w:p w14:paraId="60139498">
      <w:pPr>
        <w:rPr>
          <w:rFonts w:eastAsia="仿宋"/>
          <w:sz w:val="32"/>
          <w:szCs w:val="32"/>
        </w:rPr>
      </w:pPr>
      <w:r>
        <w:rPr>
          <w:rFonts w:eastAsia="仿宋"/>
          <w:sz w:val="32"/>
          <w:szCs w:val="32"/>
        </w:rPr>
        <w:t>十二、国有资本经营预算财政拨款支出决算表</w:t>
      </w:r>
    </w:p>
    <w:p w14:paraId="343D589F">
      <w:pPr>
        <w:rPr>
          <w:rFonts w:eastAsia="仿宋"/>
          <w:sz w:val="32"/>
          <w:szCs w:val="32"/>
        </w:rPr>
      </w:pPr>
      <w:r>
        <w:rPr>
          <w:rFonts w:eastAsia="仿宋"/>
          <w:sz w:val="32"/>
          <w:szCs w:val="32"/>
        </w:rPr>
        <w:t>十三、财政拨款“三公”经费支出决算表</w:t>
      </w:r>
    </w:p>
    <w:sectPr>
      <w:pgSz w:w="11906" w:h="16838"/>
      <w:pgMar w:top="1440" w:right="1800" w:bottom="1440" w:left="1800" w:header="851" w:footer="992" w:gutter="0"/>
      <w:pgNumType w:fmt="decimal"/>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Times New Roman"/>
    <w:panose1 w:val="00000000000000000000"/>
    <w:charset w:val="00"/>
    <w:family w:val="roman"/>
    <w:pitch w:val="default"/>
    <w:sig w:usb0="00000000" w:usb1="00000000" w:usb2="00000000" w:usb3="00000000" w:csb0="00000000"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017039542"/>
    </w:sdtPr>
    <w:sdtContent>
      <w:p w14:paraId="5311001F">
        <w:pPr>
          <w:pStyle w:val="9"/>
          <w:jc w:val="center"/>
        </w:pPr>
        <w:r>
          <w:rPr>
            <w:rFonts w:hint="eastAsia"/>
          </w:rPr>
          <w:t>1</w:t>
        </w:r>
      </w:p>
    </w:sdtContent>
  </w:sdt>
  <w:p w14:paraId="1E2E45B0">
    <w:pPr>
      <w:pStyle w:val="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E6FA56">
    <w:pPr>
      <w:pStyle w:val="9"/>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7E69511">
                          <w:pPr>
                            <w:pStyle w:val="9"/>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14:paraId="57E69511">
                    <w:pPr>
                      <w:pStyle w:val="9"/>
                    </w:pPr>
                    <w:r>
                      <w:fldChar w:fldCharType="begin"/>
                    </w:r>
                    <w:r>
                      <w:instrText xml:space="preserve"> PAGE  \* MERGEFORMAT </w:instrText>
                    </w:r>
                    <w:r>
                      <w:fldChar w:fldCharType="separate"/>
                    </w:r>
                    <w:r>
                      <w:t>2</w:t>
                    </w:r>
                    <w:r>
                      <w:fldChar w:fldCharType="end"/>
                    </w:r>
                  </w:p>
                </w:txbxContent>
              </v:textbox>
            </v:shape>
          </w:pict>
        </mc:Fallback>
      </mc:AlternateContent>
    </w:r>
    <w:sdt>
      <w:sdtPr>
        <w:id w:val="147462640"/>
      </w:sdtPr>
      <w:sdtContent>
        <w:r>
          <w:rPr>
            <w:rFonts w:hint="eastAsia"/>
          </w:rPr>
          <w:t>1</w:t>
        </w:r>
      </w:sdtContent>
    </w:sdt>
  </w:p>
  <w:p w14:paraId="37E725C7">
    <w:pPr>
      <w:pStyle w:val="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90F35B">
    <w:pPr>
      <w:pStyle w:val="9"/>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5D31B08">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55D31B08">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1507B5">
    <w:pPr>
      <w:pStyle w:val="9"/>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E43C962">
                          <w:pPr>
                            <w:pStyle w:val="9"/>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p w14:paraId="3E43C962">
                    <w:pPr>
                      <w:pStyle w:val="9"/>
                    </w:pPr>
                    <w:r>
                      <w:fldChar w:fldCharType="begin"/>
                    </w:r>
                    <w:r>
                      <w:instrText xml:space="preserve"> PAGE  \* MERGEFORMAT </w:instrText>
                    </w:r>
                    <w:r>
                      <w:fldChar w:fldCharType="separate"/>
                    </w:r>
                    <w:r>
                      <w:t>3</w:t>
                    </w:r>
                    <w:r>
                      <w:fldChar w:fldCharType="end"/>
                    </w:r>
                  </w:p>
                </w:txbxContent>
              </v:textbox>
            </v:shape>
          </w:pict>
        </mc:Fallback>
      </mc:AlternateContent>
    </w:r>
    <w:sdt>
      <w:sdtPr>
        <w:id w:val="147480499"/>
      </w:sdtPr>
      <w:sdtContent>
        <w:r>
          <w:rPr>
            <w:rFonts w:hint="eastAsia"/>
          </w:rPr>
          <w:t>1</w:t>
        </w:r>
      </w:sdtContent>
    </w:sdt>
  </w:p>
  <w:p w14:paraId="54C4E9A8">
    <w:pPr>
      <w:pStyle w:val="9"/>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B24562">
    <w:pPr>
      <w:pStyle w:val="9"/>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9ABC583">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KQhEw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xq5IgkumKjFdp92zPbm+IM&#10;Ys50s+Et39RIvmU+PDCHYUDBeC7hHkspDZKY3qKkMu7Lv85jPHoELyUNhiunGm+JEvleo3cADIPh&#10;BmM/GPqo7gymFe1ALcnEBRfkYJbOqM94Q6uYAy6mOTLlNAzmXegGHG+Qi9UqBWHaLAtbvbM8Qkfx&#10;vF0dAwRMukZROiV6rTBvqTP924gD/ec+RT3+D5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ikIRMKwIAAFcEAAAOAAAAAAAAAAEAIAAAAB8BAABkcnMvZTJvRG9jLnhtbFBLBQYAAAAABgAG&#10;AFkBAAC8BQAAAAA=&#10;">
              <v:fill on="f" focussize="0,0"/>
              <v:stroke on="f" weight="0.5pt"/>
              <v:imagedata o:title=""/>
              <o:lock v:ext="edit" aspectratio="f"/>
              <v:textbox inset="0mm,0mm,0mm,0mm" style="mso-fit-shape-to-text:t;">
                <w:txbxContent>
                  <w:p w14:paraId="49ABC583">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3B3C6F">
    <w:pPr>
      <w:pStyle w:val="9"/>
      <w:jc w:val="center"/>
    </w:pPr>
    <w: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00EC55B">
                          <w:pPr>
                            <w:pStyle w:val="9"/>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pGcYwr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CaRnGMKwIAAFcEAAAOAAAAAAAAAAEAIAAAAB8BAABkcnMvZTJvRG9jLnhtbFBLBQYAAAAABgAG&#10;AFkBAAC8BQAAAAA=&#10;">
              <v:fill on="f" focussize="0,0"/>
              <v:stroke on="f" weight="0.5pt"/>
              <v:imagedata o:title=""/>
              <o:lock v:ext="edit" aspectratio="f"/>
              <v:textbox inset="0mm,0mm,0mm,0mm" style="mso-fit-shape-to-text:t;">
                <w:txbxContent>
                  <w:p w14:paraId="500EC55B">
                    <w:pPr>
                      <w:pStyle w:val="9"/>
                    </w:pPr>
                    <w:r>
                      <w:fldChar w:fldCharType="begin"/>
                    </w:r>
                    <w:r>
                      <w:instrText xml:space="preserve"> PAGE  \* MERGEFORMAT </w:instrText>
                    </w:r>
                    <w:r>
                      <w:fldChar w:fldCharType="separate"/>
                    </w:r>
                    <w:r>
                      <w:t>3</w:t>
                    </w:r>
                    <w:r>
                      <w:fldChar w:fldCharType="end"/>
                    </w:r>
                  </w:p>
                </w:txbxContent>
              </v:textbox>
            </v:shape>
          </w:pict>
        </mc:Fallback>
      </mc:AlternateContent>
    </w:r>
    <w:sdt>
      <w:sdtPr>
        <w:id w:val="147476002"/>
      </w:sdtPr>
      <w:sdtContent>
        <w:r>
          <w:rPr>
            <w:rFonts w:hint="eastAsia"/>
          </w:rPr>
          <w:t>1</w:t>
        </w:r>
      </w:sdtContent>
    </w:sdt>
  </w:p>
  <w:p w14:paraId="7BDAB430">
    <w:pPr>
      <w:pStyle w:val="9"/>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8943DF">
    <w:pPr>
      <w:pStyle w:val="9"/>
    </w:pPr>
    <w: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27ECADB">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ILIswsAgAAVwQAAA4AAABkcnMvZTJvRG9jLnhtbK1UzY7TMBC+I/EO&#10;lu80bVes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1dvx+nCxQNwqZEjkugeG63Q7tqe2c4U&#10;JxBzpusNb/mmRvIt8+GeOTQDHoxxCXdYSmmQxPQWJZVxX/91HuNRI3gpadBcOdWYJUrkB43aATAM&#10;hhuM3WDog7o16NYJxtDyZOKCC3IwS2fUF8zQKuaAi2mOTDkNg3kbugbHDHKxWqUgdJtlYasfLI/Q&#10;UTxvV4cAAZOuUZROiV4r9FuqTD8bsaH/3Keop//B8h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MgsizCwCAABXBAAADgAAAAAAAAABACAAAAAfAQAAZHJzL2Uyb0RvYy54bWxQSwUGAAAAAAYA&#10;BgBZAQAAvQUAAAAA&#10;">
              <v:fill on="f" focussize="0,0"/>
              <v:stroke on="f" weight="0.5pt"/>
              <v:imagedata o:title=""/>
              <o:lock v:ext="edit" aspectratio="f"/>
              <v:textbox inset="0mm,0mm,0mm,0mm" style="mso-fit-shape-to-text:t;">
                <w:txbxContent>
                  <w:p w14:paraId="027ECADB">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3A177C">
    <w:pPr>
      <w:pStyle w:val="10"/>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02E30EA"/>
    <w:multiLevelType w:val="singleLevel"/>
    <w:tmpl w:val="902E30EA"/>
    <w:lvl w:ilvl="0" w:tentative="0">
      <w:start w:val="2"/>
      <w:numFmt w:val="chineseCounting"/>
      <w:suff w:val="nothing"/>
      <w:lvlText w:val="（%1）"/>
      <w:lvlJc w:val="left"/>
      <w:rPr>
        <w:rFonts w:hint="eastAsia"/>
      </w:rPr>
    </w:lvl>
  </w:abstractNum>
  <w:abstractNum w:abstractNumId="1">
    <w:nsid w:val="CF652CEC"/>
    <w:multiLevelType w:val="singleLevel"/>
    <w:tmpl w:val="CF652CEC"/>
    <w:lvl w:ilvl="0" w:tentative="0">
      <w:start w:val="9"/>
      <w:numFmt w:val="chineseCounting"/>
      <w:suff w:val="nothing"/>
      <w:lvlText w:val="%1、"/>
      <w:lvlJc w:val="left"/>
      <w:rPr>
        <w:rFonts w:hint="eastAsia"/>
      </w:rPr>
    </w:lvl>
  </w:abstractNum>
  <w:abstractNum w:abstractNumId="2">
    <w:nsid w:val="EFE83021"/>
    <w:multiLevelType w:val="singleLevel"/>
    <w:tmpl w:val="EFE83021"/>
    <w:lvl w:ilvl="0" w:tentative="0">
      <w:start w:val="2"/>
      <w:numFmt w:val="chineseCounting"/>
      <w:suff w:val="nothing"/>
      <w:lvlText w:val="（%1）"/>
      <w:lvlJc w:val="left"/>
      <w:rPr>
        <w:rFonts w:hint="eastAsia"/>
      </w:rPr>
    </w:lvl>
  </w:abstractNum>
  <w:abstractNum w:abstractNumId="3">
    <w:nsid w:val="F6EFBAC6"/>
    <w:multiLevelType w:val="singleLevel"/>
    <w:tmpl w:val="F6EFBAC6"/>
    <w:lvl w:ilvl="0" w:tentative="0">
      <w:start w:val="6"/>
      <w:numFmt w:val="chineseCounting"/>
      <w:suff w:val="nothing"/>
      <w:lvlText w:val="%1、"/>
      <w:lvlJc w:val="left"/>
      <w:rPr>
        <w:rFonts w:hint="eastAsia"/>
      </w:rPr>
    </w:lvl>
  </w:abstractNum>
  <w:abstractNum w:abstractNumId="4">
    <w:nsid w:val="049922D0"/>
    <w:multiLevelType w:val="multilevel"/>
    <w:tmpl w:val="049922D0"/>
    <w:lvl w:ilvl="0" w:tentative="0">
      <w:start w:val="2"/>
      <w:numFmt w:val="japaneseCounting"/>
      <w:lvlText w:val="（%1）"/>
      <w:lvlJc w:val="left"/>
      <w:pPr>
        <w:ind w:left="1723" w:hanging="1080"/>
      </w:pPr>
      <w:rPr>
        <w:rFonts w:hint="default"/>
      </w:rPr>
    </w:lvl>
    <w:lvl w:ilvl="1" w:tentative="0">
      <w:start w:val="1"/>
      <w:numFmt w:val="lowerLetter"/>
      <w:lvlText w:val="%2)"/>
      <w:lvlJc w:val="left"/>
      <w:pPr>
        <w:ind w:left="1483" w:hanging="420"/>
      </w:pPr>
    </w:lvl>
    <w:lvl w:ilvl="2" w:tentative="0">
      <w:start w:val="1"/>
      <w:numFmt w:val="lowerRoman"/>
      <w:lvlText w:val="%3."/>
      <w:lvlJc w:val="right"/>
      <w:pPr>
        <w:ind w:left="1903" w:hanging="420"/>
      </w:pPr>
    </w:lvl>
    <w:lvl w:ilvl="3" w:tentative="0">
      <w:start w:val="1"/>
      <w:numFmt w:val="decimal"/>
      <w:lvlText w:val="%4."/>
      <w:lvlJc w:val="left"/>
      <w:pPr>
        <w:ind w:left="2323" w:hanging="420"/>
      </w:pPr>
    </w:lvl>
    <w:lvl w:ilvl="4" w:tentative="0">
      <w:start w:val="1"/>
      <w:numFmt w:val="lowerLetter"/>
      <w:lvlText w:val="%5)"/>
      <w:lvlJc w:val="left"/>
      <w:pPr>
        <w:ind w:left="2743" w:hanging="420"/>
      </w:pPr>
    </w:lvl>
    <w:lvl w:ilvl="5" w:tentative="0">
      <w:start w:val="1"/>
      <w:numFmt w:val="lowerRoman"/>
      <w:lvlText w:val="%6."/>
      <w:lvlJc w:val="right"/>
      <w:pPr>
        <w:ind w:left="3163" w:hanging="420"/>
      </w:pPr>
    </w:lvl>
    <w:lvl w:ilvl="6" w:tentative="0">
      <w:start w:val="1"/>
      <w:numFmt w:val="decimal"/>
      <w:lvlText w:val="%7."/>
      <w:lvlJc w:val="left"/>
      <w:pPr>
        <w:ind w:left="3583" w:hanging="420"/>
      </w:pPr>
    </w:lvl>
    <w:lvl w:ilvl="7" w:tentative="0">
      <w:start w:val="1"/>
      <w:numFmt w:val="lowerLetter"/>
      <w:lvlText w:val="%8)"/>
      <w:lvlJc w:val="left"/>
      <w:pPr>
        <w:ind w:left="4003" w:hanging="420"/>
      </w:pPr>
    </w:lvl>
    <w:lvl w:ilvl="8" w:tentative="0">
      <w:start w:val="1"/>
      <w:numFmt w:val="lowerRoman"/>
      <w:lvlText w:val="%9."/>
      <w:lvlJc w:val="right"/>
      <w:pPr>
        <w:ind w:left="4423" w:hanging="420"/>
      </w:pPr>
    </w:lvl>
  </w:abstractNum>
  <w:abstractNum w:abstractNumId="5">
    <w:nsid w:val="090D71F6"/>
    <w:multiLevelType w:val="multilevel"/>
    <w:tmpl w:val="090D71F6"/>
    <w:lvl w:ilvl="0" w:tentative="0">
      <w:start w:val="1"/>
      <w:numFmt w:val="japaneseCounting"/>
      <w:lvlText w:val="%1、"/>
      <w:lvlJc w:val="left"/>
      <w:pPr>
        <w:ind w:left="660" w:hanging="6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1272550B"/>
    <w:multiLevelType w:val="multilevel"/>
    <w:tmpl w:val="1272550B"/>
    <w:lvl w:ilvl="0" w:tentative="0">
      <w:start w:val="1"/>
      <w:numFmt w:val="japaneseCounting"/>
      <w:lvlText w:val="%1、"/>
      <w:lvlJc w:val="left"/>
      <w:pPr>
        <w:ind w:left="1360" w:hanging="720"/>
      </w:pPr>
      <w:rPr>
        <w:rFonts w:hint="default"/>
        <w:b w:val="0"/>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abstractNum w:abstractNumId="7">
    <w:nsid w:val="12DD4A19"/>
    <w:multiLevelType w:val="multilevel"/>
    <w:tmpl w:val="12DD4A19"/>
    <w:lvl w:ilvl="0" w:tentative="0">
      <w:start w:val="1"/>
      <w:numFmt w:val="japaneseCounting"/>
      <w:lvlText w:val="（%1）"/>
      <w:lvlJc w:val="left"/>
      <w:pPr>
        <w:ind w:left="1723" w:hanging="1080"/>
      </w:pPr>
      <w:rPr>
        <w:rFonts w:hint="default" w:eastAsia="楷体_GB2312"/>
        <w:b/>
      </w:rPr>
    </w:lvl>
    <w:lvl w:ilvl="1" w:tentative="0">
      <w:start w:val="1"/>
      <w:numFmt w:val="lowerLetter"/>
      <w:lvlText w:val="%2)"/>
      <w:lvlJc w:val="left"/>
      <w:pPr>
        <w:ind w:left="1483" w:hanging="420"/>
      </w:pPr>
    </w:lvl>
    <w:lvl w:ilvl="2" w:tentative="0">
      <w:start w:val="1"/>
      <w:numFmt w:val="lowerRoman"/>
      <w:lvlText w:val="%3."/>
      <w:lvlJc w:val="right"/>
      <w:pPr>
        <w:ind w:left="1903" w:hanging="420"/>
      </w:pPr>
    </w:lvl>
    <w:lvl w:ilvl="3" w:tentative="0">
      <w:start w:val="1"/>
      <w:numFmt w:val="decimal"/>
      <w:lvlText w:val="%4."/>
      <w:lvlJc w:val="left"/>
      <w:pPr>
        <w:ind w:left="2323" w:hanging="420"/>
      </w:pPr>
    </w:lvl>
    <w:lvl w:ilvl="4" w:tentative="0">
      <w:start w:val="1"/>
      <w:numFmt w:val="lowerLetter"/>
      <w:lvlText w:val="%5)"/>
      <w:lvlJc w:val="left"/>
      <w:pPr>
        <w:ind w:left="2743" w:hanging="420"/>
      </w:pPr>
    </w:lvl>
    <w:lvl w:ilvl="5" w:tentative="0">
      <w:start w:val="1"/>
      <w:numFmt w:val="lowerRoman"/>
      <w:lvlText w:val="%6."/>
      <w:lvlJc w:val="right"/>
      <w:pPr>
        <w:ind w:left="3163" w:hanging="420"/>
      </w:pPr>
    </w:lvl>
    <w:lvl w:ilvl="6" w:tentative="0">
      <w:start w:val="1"/>
      <w:numFmt w:val="decimal"/>
      <w:lvlText w:val="%7."/>
      <w:lvlJc w:val="left"/>
      <w:pPr>
        <w:ind w:left="3583" w:hanging="420"/>
      </w:pPr>
    </w:lvl>
    <w:lvl w:ilvl="7" w:tentative="0">
      <w:start w:val="1"/>
      <w:numFmt w:val="lowerLetter"/>
      <w:lvlText w:val="%8)"/>
      <w:lvlJc w:val="left"/>
      <w:pPr>
        <w:ind w:left="4003" w:hanging="420"/>
      </w:pPr>
    </w:lvl>
    <w:lvl w:ilvl="8" w:tentative="0">
      <w:start w:val="1"/>
      <w:numFmt w:val="lowerRoman"/>
      <w:lvlText w:val="%9."/>
      <w:lvlJc w:val="right"/>
      <w:pPr>
        <w:ind w:left="4423" w:hanging="420"/>
      </w:pPr>
    </w:lvl>
  </w:abstractNum>
  <w:abstractNum w:abstractNumId="8">
    <w:nsid w:val="19EA6A4F"/>
    <w:multiLevelType w:val="multilevel"/>
    <w:tmpl w:val="19EA6A4F"/>
    <w:lvl w:ilvl="0" w:tentative="0">
      <w:start w:val="2"/>
      <w:numFmt w:val="japaneseCounting"/>
      <w:lvlText w:val="（%1）"/>
      <w:lvlJc w:val="left"/>
      <w:pPr>
        <w:ind w:left="1723" w:hanging="1080"/>
      </w:pPr>
      <w:rPr>
        <w:rFonts w:hint="default"/>
      </w:rPr>
    </w:lvl>
    <w:lvl w:ilvl="1" w:tentative="0">
      <w:start w:val="1"/>
      <w:numFmt w:val="lowerLetter"/>
      <w:lvlText w:val="%2)"/>
      <w:lvlJc w:val="left"/>
      <w:pPr>
        <w:ind w:left="1483" w:hanging="420"/>
      </w:pPr>
    </w:lvl>
    <w:lvl w:ilvl="2" w:tentative="0">
      <w:start w:val="1"/>
      <w:numFmt w:val="lowerRoman"/>
      <w:lvlText w:val="%3."/>
      <w:lvlJc w:val="right"/>
      <w:pPr>
        <w:ind w:left="1903" w:hanging="420"/>
      </w:pPr>
    </w:lvl>
    <w:lvl w:ilvl="3" w:tentative="0">
      <w:start w:val="1"/>
      <w:numFmt w:val="decimal"/>
      <w:lvlText w:val="%4."/>
      <w:lvlJc w:val="left"/>
      <w:pPr>
        <w:ind w:left="2323" w:hanging="420"/>
      </w:pPr>
    </w:lvl>
    <w:lvl w:ilvl="4" w:tentative="0">
      <w:start w:val="1"/>
      <w:numFmt w:val="lowerLetter"/>
      <w:lvlText w:val="%5)"/>
      <w:lvlJc w:val="left"/>
      <w:pPr>
        <w:ind w:left="2743" w:hanging="420"/>
      </w:pPr>
    </w:lvl>
    <w:lvl w:ilvl="5" w:tentative="0">
      <w:start w:val="1"/>
      <w:numFmt w:val="lowerRoman"/>
      <w:lvlText w:val="%6."/>
      <w:lvlJc w:val="right"/>
      <w:pPr>
        <w:ind w:left="3163" w:hanging="420"/>
      </w:pPr>
    </w:lvl>
    <w:lvl w:ilvl="6" w:tentative="0">
      <w:start w:val="1"/>
      <w:numFmt w:val="decimal"/>
      <w:lvlText w:val="%7."/>
      <w:lvlJc w:val="left"/>
      <w:pPr>
        <w:ind w:left="3583" w:hanging="420"/>
      </w:pPr>
    </w:lvl>
    <w:lvl w:ilvl="7" w:tentative="0">
      <w:start w:val="1"/>
      <w:numFmt w:val="lowerLetter"/>
      <w:lvlText w:val="%8)"/>
      <w:lvlJc w:val="left"/>
      <w:pPr>
        <w:ind w:left="4003" w:hanging="420"/>
      </w:pPr>
    </w:lvl>
    <w:lvl w:ilvl="8" w:tentative="0">
      <w:start w:val="1"/>
      <w:numFmt w:val="lowerRoman"/>
      <w:lvlText w:val="%9."/>
      <w:lvlJc w:val="right"/>
      <w:pPr>
        <w:ind w:left="4423" w:hanging="420"/>
      </w:pPr>
    </w:lvl>
  </w:abstractNum>
  <w:abstractNum w:abstractNumId="9">
    <w:nsid w:val="3F461F73"/>
    <w:multiLevelType w:val="multilevel"/>
    <w:tmpl w:val="3F461F73"/>
    <w:lvl w:ilvl="0" w:tentative="0">
      <w:start w:val="2"/>
      <w:numFmt w:val="japaneseCounting"/>
      <w:lvlText w:val="（%1）"/>
      <w:lvlJc w:val="left"/>
      <w:pPr>
        <w:ind w:left="1647" w:hanging="1080"/>
      </w:pPr>
      <w:rPr>
        <w:rFonts w:hint="default"/>
      </w:rPr>
    </w:lvl>
    <w:lvl w:ilvl="1" w:tentative="0">
      <w:start w:val="1"/>
      <w:numFmt w:val="lowerLetter"/>
      <w:lvlText w:val="%2)"/>
      <w:lvlJc w:val="left"/>
      <w:pPr>
        <w:ind w:left="1407" w:hanging="420"/>
      </w:pPr>
    </w:lvl>
    <w:lvl w:ilvl="2" w:tentative="0">
      <w:start w:val="1"/>
      <w:numFmt w:val="lowerRoman"/>
      <w:lvlText w:val="%3."/>
      <w:lvlJc w:val="right"/>
      <w:pPr>
        <w:ind w:left="1827" w:hanging="420"/>
      </w:pPr>
    </w:lvl>
    <w:lvl w:ilvl="3" w:tentative="0">
      <w:start w:val="1"/>
      <w:numFmt w:val="decimal"/>
      <w:lvlText w:val="%4."/>
      <w:lvlJc w:val="left"/>
      <w:pPr>
        <w:ind w:left="2247" w:hanging="420"/>
      </w:pPr>
    </w:lvl>
    <w:lvl w:ilvl="4" w:tentative="0">
      <w:start w:val="1"/>
      <w:numFmt w:val="lowerLetter"/>
      <w:lvlText w:val="%5)"/>
      <w:lvlJc w:val="left"/>
      <w:pPr>
        <w:ind w:left="2667" w:hanging="420"/>
      </w:pPr>
    </w:lvl>
    <w:lvl w:ilvl="5" w:tentative="0">
      <w:start w:val="1"/>
      <w:numFmt w:val="lowerRoman"/>
      <w:lvlText w:val="%6."/>
      <w:lvlJc w:val="right"/>
      <w:pPr>
        <w:ind w:left="3087" w:hanging="420"/>
      </w:pPr>
    </w:lvl>
    <w:lvl w:ilvl="6" w:tentative="0">
      <w:start w:val="1"/>
      <w:numFmt w:val="decimal"/>
      <w:lvlText w:val="%7."/>
      <w:lvlJc w:val="left"/>
      <w:pPr>
        <w:ind w:left="3507" w:hanging="420"/>
      </w:pPr>
    </w:lvl>
    <w:lvl w:ilvl="7" w:tentative="0">
      <w:start w:val="1"/>
      <w:numFmt w:val="lowerLetter"/>
      <w:lvlText w:val="%8)"/>
      <w:lvlJc w:val="left"/>
      <w:pPr>
        <w:ind w:left="3927" w:hanging="420"/>
      </w:pPr>
    </w:lvl>
    <w:lvl w:ilvl="8" w:tentative="0">
      <w:start w:val="1"/>
      <w:numFmt w:val="lowerRoman"/>
      <w:lvlText w:val="%9."/>
      <w:lvlJc w:val="right"/>
      <w:pPr>
        <w:ind w:left="4347" w:hanging="420"/>
      </w:pPr>
    </w:lvl>
  </w:abstractNum>
  <w:abstractNum w:abstractNumId="10">
    <w:nsid w:val="4FA3681C"/>
    <w:multiLevelType w:val="multilevel"/>
    <w:tmpl w:val="4FA3681C"/>
    <w:lvl w:ilvl="0" w:tentative="0">
      <w:start w:val="2"/>
      <w:numFmt w:val="japaneseCounting"/>
      <w:lvlText w:val="（%1）"/>
      <w:lvlJc w:val="left"/>
      <w:pPr>
        <w:ind w:left="1723" w:hanging="1080"/>
      </w:pPr>
      <w:rPr>
        <w:rFonts w:hint="default"/>
      </w:rPr>
    </w:lvl>
    <w:lvl w:ilvl="1" w:tentative="0">
      <w:start w:val="1"/>
      <w:numFmt w:val="lowerLetter"/>
      <w:lvlText w:val="%2)"/>
      <w:lvlJc w:val="left"/>
      <w:pPr>
        <w:ind w:left="1483" w:hanging="420"/>
      </w:pPr>
    </w:lvl>
    <w:lvl w:ilvl="2" w:tentative="0">
      <w:start w:val="1"/>
      <w:numFmt w:val="lowerRoman"/>
      <w:lvlText w:val="%3."/>
      <w:lvlJc w:val="right"/>
      <w:pPr>
        <w:ind w:left="1903" w:hanging="420"/>
      </w:pPr>
    </w:lvl>
    <w:lvl w:ilvl="3" w:tentative="0">
      <w:start w:val="1"/>
      <w:numFmt w:val="decimal"/>
      <w:lvlText w:val="%4."/>
      <w:lvlJc w:val="left"/>
      <w:pPr>
        <w:ind w:left="2323" w:hanging="420"/>
      </w:pPr>
    </w:lvl>
    <w:lvl w:ilvl="4" w:tentative="0">
      <w:start w:val="1"/>
      <w:numFmt w:val="lowerLetter"/>
      <w:lvlText w:val="%5)"/>
      <w:lvlJc w:val="left"/>
      <w:pPr>
        <w:ind w:left="2743" w:hanging="420"/>
      </w:pPr>
    </w:lvl>
    <w:lvl w:ilvl="5" w:tentative="0">
      <w:start w:val="1"/>
      <w:numFmt w:val="lowerRoman"/>
      <w:lvlText w:val="%6."/>
      <w:lvlJc w:val="right"/>
      <w:pPr>
        <w:ind w:left="3163" w:hanging="420"/>
      </w:pPr>
    </w:lvl>
    <w:lvl w:ilvl="6" w:tentative="0">
      <w:start w:val="1"/>
      <w:numFmt w:val="decimal"/>
      <w:lvlText w:val="%7."/>
      <w:lvlJc w:val="left"/>
      <w:pPr>
        <w:ind w:left="3583" w:hanging="420"/>
      </w:pPr>
    </w:lvl>
    <w:lvl w:ilvl="7" w:tentative="0">
      <w:start w:val="1"/>
      <w:numFmt w:val="lowerLetter"/>
      <w:lvlText w:val="%8)"/>
      <w:lvlJc w:val="left"/>
      <w:pPr>
        <w:ind w:left="4003" w:hanging="420"/>
      </w:pPr>
    </w:lvl>
    <w:lvl w:ilvl="8" w:tentative="0">
      <w:start w:val="1"/>
      <w:numFmt w:val="lowerRoman"/>
      <w:lvlText w:val="%9."/>
      <w:lvlJc w:val="right"/>
      <w:pPr>
        <w:ind w:left="4423" w:hanging="420"/>
      </w:pPr>
    </w:lvl>
  </w:abstractNum>
  <w:abstractNum w:abstractNumId="11">
    <w:nsid w:val="5F836F18"/>
    <w:multiLevelType w:val="multilevel"/>
    <w:tmpl w:val="5F836F18"/>
    <w:lvl w:ilvl="0" w:tentative="0">
      <w:start w:val="2"/>
      <w:numFmt w:val="japaneseCounting"/>
      <w:lvlText w:val="（%1）"/>
      <w:lvlJc w:val="left"/>
      <w:pPr>
        <w:ind w:left="1723" w:hanging="1080"/>
      </w:pPr>
      <w:rPr>
        <w:rFonts w:hint="default"/>
      </w:rPr>
    </w:lvl>
    <w:lvl w:ilvl="1" w:tentative="0">
      <w:start w:val="1"/>
      <w:numFmt w:val="lowerLetter"/>
      <w:lvlText w:val="%2)"/>
      <w:lvlJc w:val="left"/>
      <w:pPr>
        <w:ind w:left="1483" w:hanging="420"/>
      </w:pPr>
    </w:lvl>
    <w:lvl w:ilvl="2" w:tentative="0">
      <w:start w:val="1"/>
      <w:numFmt w:val="lowerRoman"/>
      <w:lvlText w:val="%3."/>
      <w:lvlJc w:val="right"/>
      <w:pPr>
        <w:ind w:left="1903" w:hanging="420"/>
      </w:pPr>
    </w:lvl>
    <w:lvl w:ilvl="3" w:tentative="0">
      <w:start w:val="1"/>
      <w:numFmt w:val="decimal"/>
      <w:lvlText w:val="%4."/>
      <w:lvlJc w:val="left"/>
      <w:pPr>
        <w:ind w:left="2323" w:hanging="420"/>
      </w:pPr>
    </w:lvl>
    <w:lvl w:ilvl="4" w:tentative="0">
      <w:start w:val="1"/>
      <w:numFmt w:val="lowerLetter"/>
      <w:lvlText w:val="%5)"/>
      <w:lvlJc w:val="left"/>
      <w:pPr>
        <w:ind w:left="2743" w:hanging="420"/>
      </w:pPr>
    </w:lvl>
    <w:lvl w:ilvl="5" w:tentative="0">
      <w:start w:val="1"/>
      <w:numFmt w:val="lowerRoman"/>
      <w:lvlText w:val="%6."/>
      <w:lvlJc w:val="right"/>
      <w:pPr>
        <w:ind w:left="3163" w:hanging="420"/>
      </w:pPr>
    </w:lvl>
    <w:lvl w:ilvl="6" w:tentative="0">
      <w:start w:val="1"/>
      <w:numFmt w:val="decimal"/>
      <w:lvlText w:val="%7."/>
      <w:lvlJc w:val="left"/>
      <w:pPr>
        <w:ind w:left="3583" w:hanging="420"/>
      </w:pPr>
    </w:lvl>
    <w:lvl w:ilvl="7" w:tentative="0">
      <w:start w:val="1"/>
      <w:numFmt w:val="lowerLetter"/>
      <w:lvlText w:val="%8)"/>
      <w:lvlJc w:val="left"/>
      <w:pPr>
        <w:ind w:left="4003" w:hanging="420"/>
      </w:pPr>
    </w:lvl>
    <w:lvl w:ilvl="8" w:tentative="0">
      <w:start w:val="1"/>
      <w:numFmt w:val="lowerRoman"/>
      <w:lvlText w:val="%9."/>
      <w:lvlJc w:val="right"/>
      <w:pPr>
        <w:ind w:left="4423" w:hanging="420"/>
      </w:pPr>
    </w:lvl>
  </w:abstractNum>
  <w:abstractNum w:abstractNumId="12">
    <w:nsid w:val="72FA20B5"/>
    <w:multiLevelType w:val="multilevel"/>
    <w:tmpl w:val="72FA20B5"/>
    <w:lvl w:ilvl="0" w:tentative="0">
      <w:start w:val="2"/>
      <w:numFmt w:val="japaneseCounting"/>
      <w:lvlText w:val="（%1）"/>
      <w:lvlJc w:val="left"/>
      <w:pPr>
        <w:ind w:left="1723" w:hanging="1080"/>
      </w:pPr>
      <w:rPr>
        <w:rFonts w:hint="default"/>
      </w:rPr>
    </w:lvl>
    <w:lvl w:ilvl="1" w:tentative="0">
      <w:start w:val="1"/>
      <w:numFmt w:val="lowerLetter"/>
      <w:lvlText w:val="%2)"/>
      <w:lvlJc w:val="left"/>
      <w:pPr>
        <w:ind w:left="1483" w:hanging="420"/>
      </w:pPr>
    </w:lvl>
    <w:lvl w:ilvl="2" w:tentative="0">
      <w:start w:val="1"/>
      <w:numFmt w:val="lowerRoman"/>
      <w:lvlText w:val="%3."/>
      <w:lvlJc w:val="right"/>
      <w:pPr>
        <w:ind w:left="1903" w:hanging="420"/>
      </w:pPr>
    </w:lvl>
    <w:lvl w:ilvl="3" w:tentative="0">
      <w:start w:val="1"/>
      <w:numFmt w:val="decimal"/>
      <w:lvlText w:val="%4."/>
      <w:lvlJc w:val="left"/>
      <w:pPr>
        <w:ind w:left="2323" w:hanging="420"/>
      </w:pPr>
    </w:lvl>
    <w:lvl w:ilvl="4" w:tentative="0">
      <w:start w:val="1"/>
      <w:numFmt w:val="lowerLetter"/>
      <w:lvlText w:val="%5)"/>
      <w:lvlJc w:val="left"/>
      <w:pPr>
        <w:ind w:left="2743" w:hanging="420"/>
      </w:pPr>
    </w:lvl>
    <w:lvl w:ilvl="5" w:tentative="0">
      <w:start w:val="1"/>
      <w:numFmt w:val="lowerRoman"/>
      <w:lvlText w:val="%6."/>
      <w:lvlJc w:val="right"/>
      <w:pPr>
        <w:ind w:left="3163" w:hanging="420"/>
      </w:pPr>
    </w:lvl>
    <w:lvl w:ilvl="6" w:tentative="0">
      <w:start w:val="1"/>
      <w:numFmt w:val="decimal"/>
      <w:lvlText w:val="%7."/>
      <w:lvlJc w:val="left"/>
      <w:pPr>
        <w:ind w:left="3583" w:hanging="420"/>
      </w:pPr>
    </w:lvl>
    <w:lvl w:ilvl="7" w:tentative="0">
      <w:start w:val="1"/>
      <w:numFmt w:val="lowerLetter"/>
      <w:lvlText w:val="%8)"/>
      <w:lvlJc w:val="left"/>
      <w:pPr>
        <w:ind w:left="4003" w:hanging="420"/>
      </w:pPr>
    </w:lvl>
    <w:lvl w:ilvl="8" w:tentative="0">
      <w:start w:val="1"/>
      <w:numFmt w:val="lowerRoman"/>
      <w:lvlText w:val="%9."/>
      <w:lvlJc w:val="right"/>
      <w:pPr>
        <w:ind w:left="4423" w:hanging="420"/>
      </w:pPr>
    </w:lvl>
  </w:abstractNum>
  <w:num w:numId="1">
    <w:abstractNumId w:val="5"/>
  </w:num>
  <w:num w:numId="2">
    <w:abstractNumId w:val="6"/>
  </w:num>
  <w:num w:numId="3">
    <w:abstractNumId w:val="1"/>
  </w:num>
  <w:num w:numId="4">
    <w:abstractNumId w:val="2"/>
  </w:num>
  <w:num w:numId="5">
    <w:abstractNumId w:val="0"/>
  </w:num>
  <w:num w:numId="6">
    <w:abstractNumId w:val="10"/>
  </w:num>
  <w:num w:numId="7">
    <w:abstractNumId w:val="4"/>
  </w:num>
  <w:num w:numId="8">
    <w:abstractNumId w:val="9"/>
  </w:num>
  <w:num w:numId="9">
    <w:abstractNumId w:val="11"/>
  </w:num>
  <w:num w:numId="10">
    <w:abstractNumId w:val="8"/>
  </w:num>
  <w:num w:numId="11">
    <w:abstractNumId w:val="7"/>
  </w:num>
  <w:num w:numId="12">
    <w:abstractNumId w:val="12"/>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c0ZGExZDkyZjYwZjgxNGMzOTI4NjUwMDNjMzUxNzIifQ=="/>
  </w:docVars>
  <w:rsids>
    <w:rsidRoot w:val="00F1361C"/>
    <w:rsid w:val="00014248"/>
    <w:rsid w:val="00014A1C"/>
    <w:rsid w:val="000222C6"/>
    <w:rsid w:val="00024062"/>
    <w:rsid w:val="0002549F"/>
    <w:rsid w:val="00035392"/>
    <w:rsid w:val="000448AD"/>
    <w:rsid w:val="000468DB"/>
    <w:rsid w:val="0006487A"/>
    <w:rsid w:val="00065F8F"/>
    <w:rsid w:val="000667C2"/>
    <w:rsid w:val="00070A43"/>
    <w:rsid w:val="000768F2"/>
    <w:rsid w:val="00082EAC"/>
    <w:rsid w:val="0009184B"/>
    <w:rsid w:val="00094236"/>
    <w:rsid w:val="0009593C"/>
    <w:rsid w:val="00097322"/>
    <w:rsid w:val="00097358"/>
    <w:rsid w:val="000A6A92"/>
    <w:rsid w:val="000B047F"/>
    <w:rsid w:val="000B5923"/>
    <w:rsid w:val="000B5A48"/>
    <w:rsid w:val="000B6FF3"/>
    <w:rsid w:val="000C3467"/>
    <w:rsid w:val="000C3CA6"/>
    <w:rsid w:val="000D1267"/>
    <w:rsid w:val="000D1D50"/>
    <w:rsid w:val="000D5782"/>
    <w:rsid w:val="000E02BE"/>
    <w:rsid w:val="000E6613"/>
    <w:rsid w:val="000E7119"/>
    <w:rsid w:val="00114E9B"/>
    <w:rsid w:val="00142216"/>
    <w:rsid w:val="00144D6A"/>
    <w:rsid w:val="0014729F"/>
    <w:rsid w:val="00157BAB"/>
    <w:rsid w:val="001654D1"/>
    <w:rsid w:val="001730E5"/>
    <w:rsid w:val="00174518"/>
    <w:rsid w:val="0018106D"/>
    <w:rsid w:val="001877A7"/>
    <w:rsid w:val="00191536"/>
    <w:rsid w:val="00196687"/>
    <w:rsid w:val="001C0962"/>
    <w:rsid w:val="001C2738"/>
    <w:rsid w:val="001D47E0"/>
    <w:rsid w:val="001D7531"/>
    <w:rsid w:val="001E564D"/>
    <w:rsid w:val="001E737D"/>
    <w:rsid w:val="001F0592"/>
    <w:rsid w:val="001F4177"/>
    <w:rsid w:val="001F6419"/>
    <w:rsid w:val="001F7506"/>
    <w:rsid w:val="002006CD"/>
    <w:rsid w:val="00202B36"/>
    <w:rsid w:val="00204B7A"/>
    <w:rsid w:val="00204CDE"/>
    <w:rsid w:val="0021101A"/>
    <w:rsid w:val="00220536"/>
    <w:rsid w:val="00235629"/>
    <w:rsid w:val="00260289"/>
    <w:rsid w:val="00260C38"/>
    <w:rsid w:val="002616C0"/>
    <w:rsid w:val="002643DB"/>
    <w:rsid w:val="00265372"/>
    <w:rsid w:val="002662AA"/>
    <w:rsid w:val="00280496"/>
    <w:rsid w:val="00283D47"/>
    <w:rsid w:val="00294DC9"/>
    <w:rsid w:val="00295495"/>
    <w:rsid w:val="002A31DE"/>
    <w:rsid w:val="002A62F7"/>
    <w:rsid w:val="002B2613"/>
    <w:rsid w:val="002C1468"/>
    <w:rsid w:val="002D6D05"/>
    <w:rsid w:val="002F1818"/>
    <w:rsid w:val="002F5109"/>
    <w:rsid w:val="002F567B"/>
    <w:rsid w:val="003216A9"/>
    <w:rsid w:val="00335A74"/>
    <w:rsid w:val="0036561B"/>
    <w:rsid w:val="0037013F"/>
    <w:rsid w:val="00380C92"/>
    <w:rsid w:val="00381301"/>
    <w:rsid w:val="003A484F"/>
    <w:rsid w:val="003A4883"/>
    <w:rsid w:val="003B0BE0"/>
    <w:rsid w:val="003B0C1B"/>
    <w:rsid w:val="003B0DCB"/>
    <w:rsid w:val="003B688C"/>
    <w:rsid w:val="003C0291"/>
    <w:rsid w:val="003C39AE"/>
    <w:rsid w:val="003C5D5E"/>
    <w:rsid w:val="003C7B60"/>
    <w:rsid w:val="003D0C0F"/>
    <w:rsid w:val="003D1FB2"/>
    <w:rsid w:val="003D2919"/>
    <w:rsid w:val="003D66DA"/>
    <w:rsid w:val="003E1310"/>
    <w:rsid w:val="003E2E6A"/>
    <w:rsid w:val="003E6F55"/>
    <w:rsid w:val="00406254"/>
    <w:rsid w:val="00410559"/>
    <w:rsid w:val="0041585D"/>
    <w:rsid w:val="00420B47"/>
    <w:rsid w:val="004223DE"/>
    <w:rsid w:val="00434489"/>
    <w:rsid w:val="00437085"/>
    <w:rsid w:val="00443880"/>
    <w:rsid w:val="004464F4"/>
    <w:rsid w:val="00447329"/>
    <w:rsid w:val="00471401"/>
    <w:rsid w:val="00473F31"/>
    <w:rsid w:val="0048263A"/>
    <w:rsid w:val="004826A2"/>
    <w:rsid w:val="00487E5D"/>
    <w:rsid w:val="004A711F"/>
    <w:rsid w:val="004B199D"/>
    <w:rsid w:val="004B4690"/>
    <w:rsid w:val="004E0A2D"/>
    <w:rsid w:val="004E206B"/>
    <w:rsid w:val="004E3607"/>
    <w:rsid w:val="004E6DF7"/>
    <w:rsid w:val="004F0FBD"/>
    <w:rsid w:val="004F411D"/>
    <w:rsid w:val="004F47E7"/>
    <w:rsid w:val="00500069"/>
    <w:rsid w:val="00505A47"/>
    <w:rsid w:val="00512FDA"/>
    <w:rsid w:val="00520DA0"/>
    <w:rsid w:val="005511E4"/>
    <w:rsid w:val="005664BB"/>
    <w:rsid w:val="00566FFA"/>
    <w:rsid w:val="0057481D"/>
    <w:rsid w:val="0058486E"/>
    <w:rsid w:val="00585B33"/>
    <w:rsid w:val="0059014D"/>
    <w:rsid w:val="00590501"/>
    <w:rsid w:val="005A09FD"/>
    <w:rsid w:val="005B0198"/>
    <w:rsid w:val="005B321C"/>
    <w:rsid w:val="005B5C64"/>
    <w:rsid w:val="005C5337"/>
    <w:rsid w:val="005C6BD0"/>
    <w:rsid w:val="005D1C8B"/>
    <w:rsid w:val="005D468D"/>
    <w:rsid w:val="005D5CED"/>
    <w:rsid w:val="005F1A4C"/>
    <w:rsid w:val="00605688"/>
    <w:rsid w:val="006070AF"/>
    <w:rsid w:val="00607E6C"/>
    <w:rsid w:val="006101B1"/>
    <w:rsid w:val="00614E44"/>
    <w:rsid w:val="00620030"/>
    <w:rsid w:val="0062270A"/>
    <w:rsid w:val="00622830"/>
    <w:rsid w:val="00623DA0"/>
    <w:rsid w:val="00630AEF"/>
    <w:rsid w:val="006325F8"/>
    <w:rsid w:val="00633463"/>
    <w:rsid w:val="00634C9A"/>
    <w:rsid w:val="00640417"/>
    <w:rsid w:val="00641F56"/>
    <w:rsid w:val="006440E4"/>
    <w:rsid w:val="00654933"/>
    <w:rsid w:val="0066343B"/>
    <w:rsid w:val="00664777"/>
    <w:rsid w:val="006748A4"/>
    <w:rsid w:val="00681A31"/>
    <w:rsid w:val="00682509"/>
    <w:rsid w:val="00683E73"/>
    <w:rsid w:val="006A0EAA"/>
    <w:rsid w:val="006A3141"/>
    <w:rsid w:val="006A5E34"/>
    <w:rsid w:val="006A708A"/>
    <w:rsid w:val="006B2422"/>
    <w:rsid w:val="006B2B9A"/>
    <w:rsid w:val="006C1937"/>
    <w:rsid w:val="006C5084"/>
    <w:rsid w:val="006D6876"/>
    <w:rsid w:val="006E124B"/>
    <w:rsid w:val="006F020C"/>
    <w:rsid w:val="00702F3A"/>
    <w:rsid w:val="00704959"/>
    <w:rsid w:val="007127B7"/>
    <w:rsid w:val="0071798E"/>
    <w:rsid w:val="007179CC"/>
    <w:rsid w:val="007416B6"/>
    <w:rsid w:val="0074516B"/>
    <w:rsid w:val="00746F48"/>
    <w:rsid w:val="0075404D"/>
    <w:rsid w:val="0076182A"/>
    <w:rsid w:val="00762406"/>
    <w:rsid w:val="0076493D"/>
    <w:rsid w:val="00767B7E"/>
    <w:rsid w:val="007770C3"/>
    <w:rsid w:val="00784D24"/>
    <w:rsid w:val="00785FBA"/>
    <w:rsid w:val="00786E4A"/>
    <w:rsid w:val="007875EB"/>
    <w:rsid w:val="0079426B"/>
    <w:rsid w:val="007D1682"/>
    <w:rsid w:val="007D312A"/>
    <w:rsid w:val="007D37FB"/>
    <w:rsid w:val="007D3F19"/>
    <w:rsid w:val="007D488A"/>
    <w:rsid w:val="007E23B0"/>
    <w:rsid w:val="007E23E5"/>
    <w:rsid w:val="007E6A82"/>
    <w:rsid w:val="007F1991"/>
    <w:rsid w:val="007F2ABF"/>
    <w:rsid w:val="007F2C2F"/>
    <w:rsid w:val="007F55FC"/>
    <w:rsid w:val="007F5665"/>
    <w:rsid w:val="007F7385"/>
    <w:rsid w:val="00800112"/>
    <w:rsid w:val="00813348"/>
    <w:rsid w:val="008179EF"/>
    <w:rsid w:val="008253BB"/>
    <w:rsid w:val="0083706E"/>
    <w:rsid w:val="008408F6"/>
    <w:rsid w:val="008423A5"/>
    <w:rsid w:val="00850625"/>
    <w:rsid w:val="00853718"/>
    <w:rsid w:val="00855221"/>
    <w:rsid w:val="00860515"/>
    <w:rsid w:val="00860645"/>
    <w:rsid w:val="00871F71"/>
    <w:rsid w:val="00872FD8"/>
    <w:rsid w:val="00875641"/>
    <w:rsid w:val="00885AF4"/>
    <w:rsid w:val="00887F08"/>
    <w:rsid w:val="008914B9"/>
    <w:rsid w:val="008939CD"/>
    <w:rsid w:val="008B768C"/>
    <w:rsid w:val="008C360D"/>
    <w:rsid w:val="008C4DB1"/>
    <w:rsid w:val="008C4EAF"/>
    <w:rsid w:val="008C5176"/>
    <w:rsid w:val="008C7FD0"/>
    <w:rsid w:val="008D09BB"/>
    <w:rsid w:val="008E0E94"/>
    <w:rsid w:val="008E1DE7"/>
    <w:rsid w:val="008E707C"/>
    <w:rsid w:val="00900B08"/>
    <w:rsid w:val="00902155"/>
    <w:rsid w:val="00902FA3"/>
    <w:rsid w:val="009053A7"/>
    <w:rsid w:val="00923564"/>
    <w:rsid w:val="0092392E"/>
    <w:rsid w:val="009315F9"/>
    <w:rsid w:val="00933499"/>
    <w:rsid w:val="009334F0"/>
    <w:rsid w:val="00935C98"/>
    <w:rsid w:val="00946945"/>
    <w:rsid w:val="00951248"/>
    <w:rsid w:val="0095152F"/>
    <w:rsid w:val="009546E4"/>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D77CB"/>
    <w:rsid w:val="009E1D20"/>
    <w:rsid w:val="009E50C8"/>
    <w:rsid w:val="009F1185"/>
    <w:rsid w:val="009F18CD"/>
    <w:rsid w:val="009F2A13"/>
    <w:rsid w:val="009F7527"/>
    <w:rsid w:val="00A04EB0"/>
    <w:rsid w:val="00A13CC1"/>
    <w:rsid w:val="00A16847"/>
    <w:rsid w:val="00A237D8"/>
    <w:rsid w:val="00A25C9F"/>
    <w:rsid w:val="00A268C4"/>
    <w:rsid w:val="00A27C77"/>
    <w:rsid w:val="00A307CD"/>
    <w:rsid w:val="00A331C8"/>
    <w:rsid w:val="00A40A00"/>
    <w:rsid w:val="00A4142F"/>
    <w:rsid w:val="00A422EB"/>
    <w:rsid w:val="00A45BB7"/>
    <w:rsid w:val="00A56DF2"/>
    <w:rsid w:val="00A56E6E"/>
    <w:rsid w:val="00A67AB5"/>
    <w:rsid w:val="00A733B2"/>
    <w:rsid w:val="00A741C2"/>
    <w:rsid w:val="00A74A9E"/>
    <w:rsid w:val="00A75FF4"/>
    <w:rsid w:val="00A84D86"/>
    <w:rsid w:val="00A91760"/>
    <w:rsid w:val="00A93B00"/>
    <w:rsid w:val="00A93C21"/>
    <w:rsid w:val="00AA5C1A"/>
    <w:rsid w:val="00AA6A74"/>
    <w:rsid w:val="00AB64C9"/>
    <w:rsid w:val="00AC19F1"/>
    <w:rsid w:val="00AC24C7"/>
    <w:rsid w:val="00AC2E50"/>
    <w:rsid w:val="00AC3C6A"/>
    <w:rsid w:val="00AD0A1A"/>
    <w:rsid w:val="00AD38F9"/>
    <w:rsid w:val="00AD5620"/>
    <w:rsid w:val="00AD656B"/>
    <w:rsid w:val="00AD7C1B"/>
    <w:rsid w:val="00AE02F0"/>
    <w:rsid w:val="00AE16BA"/>
    <w:rsid w:val="00AE1EBE"/>
    <w:rsid w:val="00B03C9D"/>
    <w:rsid w:val="00B060AE"/>
    <w:rsid w:val="00B10517"/>
    <w:rsid w:val="00B12E8B"/>
    <w:rsid w:val="00B14E76"/>
    <w:rsid w:val="00B161B8"/>
    <w:rsid w:val="00B2048C"/>
    <w:rsid w:val="00B310B9"/>
    <w:rsid w:val="00B35F3F"/>
    <w:rsid w:val="00B36CBB"/>
    <w:rsid w:val="00B411A6"/>
    <w:rsid w:val="00B425E0"/>
    <w:rsid w:val="00B440AA"/>
    <w:rsid w:val="00B44B70"/>
    <w:rsid w:val="00B53C56"/>
    <w:rsid w:val="00B57C3F"/>
    <w:rsid w:val="00B57DAF"/>
    <w:rsid w:val="00B738E1"/>
    <w:rsid w:val="00B76198"/>
    <w:rsid w:val="00B76F9D"/>
    <w:rsid w:val="00B77EA6"/>
    <w:rsid w:val="00B81598"/>
    <w:rsid w:val="00B841F1"/>
    <w:rsid w:val="00B944D6"/>
    <w:rsid w:val="00BA579E"/>
    <w:rsid w:val="00BB4DF0"/>
    <w:rsid w:val="00BC289F"/>
    <w:rsid w:val="00BC2D50"/>
    <w:rsid w:val="00BC5361"/>
    <w:rsid w:val="00BC5460"/>
    <w:rsid w:val="00BC6B50"/>
    <w:rsid w:val="00BD0E25"/>
    <w:rsid w:val="00BF5BD6"/>
    <w:rsid w:val="00C03E31"/>
    <w:rsid w:val="00C33E72"/>
    <w:rsid w:val="00C354B2"/>
    <w:rsid w:val="00C35554"/>
    <w:rsid w:val="00C42709"/>
    <w:rsid w:val="00C46119"/>
    <w:rsid w:val="00C533CC"/>
    <w:rsid w:val="00C5751C"/>
    <w:rsid w:val="00C61BFC"/>
    <w:rsid w:val="00C62B85"/>
    <w:rsid w:val="00C65438"/>
    <w:rsid w:val="00C860D5"/>
    <w:rsid w:val="00C87862"/>
    <w:rsid w:val="00C87FD8"/>
    <w:rsid w:val="00C91381"/>
    <w:rsid w:val="00C91CBB"/>
    <w:rsid w:val="00CA4F6F"/>
    <w:rsid w:val="00CB4E70"/>
    <w:rsid w:val="00CC09B6"/>
    <w:rsid w:val="00CC666F"/>
    <w:rsid w:val="00CD1E3F"/>
    <w:rsid w:val="00CE44F6"/>
    <w:rsid w:val="00CE49DA"/>
    <w:rsid w:val="00CE69C2"/>
    <w:rsid w:val="00CE7B61"/>
    <w:rsid w:val="00D00095"/>
    <w:rsid w:val="00D114F0"/>
    <w:rsid w:val="00D20620"/>
    <w:rsid w:val="00D220A0"/>
    <w:rsid w:val="00D254F7"/>
    <w:rsid w:val="00D26091"/>
    <w:rsid w:val="00D26769"/>
    <w:rsid w:val="00D2685C"/>
    <w:rsid w:val="00D33B0A"/>
    <w:rsid w:val="00D34E7C"/>
    <w:rsid w:val="00D35489"/>
    <w:rsid w:val="00D36AFE"/>
    <w:rsid w:val="00D51276"/>
    <w:rsid w:val="00D648B4"/>
    <w:rsid w:val="00D7035F"/>
    <w:rsid w:val="00D83883"/>
    <w:rsid w:val="00D950A1"/>
    <w:rsid w:val="00DA634F"/>
    <w:rsid w:val="00DA65AC"/>
    <w:rsid w:val="00DB1913"/>
    <w:rsid w:val="00DC410D"/>
    <w:rsid w:val="00DC5A81"/>
    <w:rsid w:val="00DC68CA"/>
    <w:rsid w:val="00DC7CBA"/>
    <w:rsid w:val="00DD73B7"/>
    <w:rsid w:val="00DF24DF"/>
    <w:rsid w:val="00DF28BC"/>
    <w:rsid w:val="00DF34B9"/>
    <w:rsid w:val="00E01053"/>
    <w:rsid w:val="00E01B70"/>
    <w:rsid w:val="00E07ACF"/>
    <w:rsid w:val="00E10300"/>
    <w:rsid w:val="00E11813"/>
    <w:rsid w:val="00E331A1"/>
    <w:rsid w:val="00E33202"/>
    <w:rsid w:val="00E336A9"/>
    <w:rsid w:val="00E339F2"/>
    <w:rsid w:val="00E472B1"/>
    <w:rsid w:val="00E50624"/>
    <w:rsid w:val="00E568DF"/>
    <w:rsid w:val="00E64269"/>
    <w:rsid w:val="00E65603"/>
    <w:rsid w:val="00E82267"/>
    <w:rsid w:val="00E853CE"/>
    <w:rsid w:val="00E867B6"/>
    <w:rsid w:val="00EA010F"/>
    <w:rsid w:val="00EB0FAE"/>
    <w:rsid w:val="00EB4683"/>
    <w:rsid w:val="00ED1B63"/>
    <w:rsid w:val="00ED3C1F"/>
    <w:rsid w:val="00ED4085"/>
    <w:rsid w:val="00ED420E"/>
    <w:rsid w:val="00ED6FBE"/>
    <w:rsid w:val="00EE2F57"/>
    <w:rsid w:val="00EF4C34"/>
    <w:rsid w:val="00EF77C6"/>
    <w:rsid w:val="00F03938"/>
    <w:rsid w:val="00F05438"/>
    <w:rsid w:val="00F1361C"/>
    <w:rsid w:val="00F156F0"/>
    <w:rsid w:val="00F160C7"/>
    <w:rsid w:val="00F2408F"/>
    <w:rsid w:val="00F240E9"/>
    <w:rsid w:val="00F36D8F"/>
    <w:rsid w:val="00F417B1"/>
    <w:rsid w:val="00F45853"/>
    <w:rsid w:val="00F5561B"/>
    <w:rsid w:val="00F602DF"/>
    <w:rsid w:val="00F62506"/>
    <w:rsid w:val="00F754A1"/>
    <w:rsid w:val="00F81FD9"/>
    <w:rsid w:val="00F841AA"/>
    <w:rsid w:val="00F84A94"/>
    <w:rsid w:val="00F87E96"/>
    <w:rsid w:val="00F944CF"/>
    <w:rsid w:val="00FA23E8"/>
    <w:rsid w:val="00FA789D"/>
    <w:rsid w:val="00FC7DA4"/>
    <w:rsid w:val="00FD3CC1"/>
    <w:rsid w:val="00FE4651"/>
    <w:rsid w:val="00FF1E02"/>
    <w:rsid w:val="00FF30B4"/>
    <w:rsid w:val="015975B8"/>
    <w:rsid w:val="02FEBE30"/>
    <w:rsid w:val="036F8141"/>
    <w:rsid w:val="066E0107"/>
    <w:rsid w:val="07996F6E"/>
    <w:rsid w:val="07DFD8BA"/>
    <w:rsid w:val="0A2032A3"/>
    <w:rsid w:val="0D35B1ED"/>
    <w:rsid w:val="0E7ED1F5"/>
    <w:rsid w:val="0F98263C"/>
    <w:rsid w:val="101860EC"/>
    <w:rsid w:val="10C055FF"/>
    <w:rsid w:val="118107EC"/>
    <w:rsid w:val="13D50BC4"/>
    <w:rsid w:val="13F5616D"/>
    <w:rsid w:val="16BB723D"/>
    <w:rsid w:val="17F9714D"/>
    <w:rsid w:val="18897B18"/>
    <w:rsid w:val="1918F934"/>
    <w:rsid w:val="1BE8440E"/>
    <w:rsid w:val="1D155CEE"/>
    <w:rsid w:val="1DFBC4B3"/>
    <w:rsid w:val="1E740ACF"/>
    <w:rsid w:val="1F19C781"/>
    <w:rsid w:val="1F33FCE5"/>
    <w:rsid w:val="1F7F7398"/>
    <w:rsid w:val="1FD2DB6F"/>
    <w:rsid w:val="1FF35744"/>
    <w:rsid w:val="1FF6BC77"/>
    <w:rsid w:val="1FF9236D"/>
    <w:rsid w:val="2333840E"/>
    <w:rsid w:val="23860B96"/>
    <w:rsid w:val="240371BF"/>
    <w:rsid w:val="257C638F"/>
    <w:rsid w:val="29FD04D3"/>
    <w:rsid w:val="2BFF7BC6"/>
    <w:rsid w:val="2C8A61B5"/>
    <w:rsid w:val="2CD59C95"/>
    <w:rsid w:val="2DF04E50"/>
    <w:rsid w:val="2EFD05E5"/>
    <w:rsid w:val="2F040D46"/>
    <w:rsid w:val="2F4F95CE"/>
    <w:rsid w:val="2FACAFDD"/>
    <w:rsid w:val="2FAE5751"/>
    <w:rsid w:val="2FB1A395"/>
    <w:rsid w:val="2FCF0B76"/>
    <w:rsid w:val="2FD9A7D8"/>
    <w:rsid w:val="319F7F4E"/>
    <w:rsid w:val="3304709D"/>
    <w:rsid w:val="33752B14"/>
    <w:rsid w:val="36AA5135"/>
    <w:rsid w:val="36BE0DA7"/>
    <w:rsid w:val="376B6AA6"/>
    <w:rsid w:val="376D39B2"/>
    <w:rsid w:val="3789167E"/>
    <w:rsid w:val="37E16F03"/>
    <w:rsid w:val="37F53A3B"/>
    <w:rsid w:val="38D469F0"/>
    <w:rsid w:val="38F78389"/>
    <w:rsid w:val="397BAF1F"/>
    <w:rsid w:val="39E7B272"/>
    <w:rsid w:val="39F7642F"/>
    <w:rsid w:val="39FF7B37"/>
    <w:rsid w:val="3AB79AF3"/>
    <w:rsid w:val="3AFDCB77"/>
    <w:rsid w:val="3B7EF35A"/>
    <w:rsid w:val="3B9FDB6C"/>
    <w:rsid w:val="3BF5BC2F"/>
    <w:rsid w:val="3BF7C23A"/>
    <w:rsid w:val="3BFF223E"/>
    <w:rsid w:val="3C6EC0A1"/>
    <w:rsid w:val="3CDB0824"/>
    <w:rsid w:val="3CEBA265"/>
    <w:rsid w:val="3D6A7F9F"/>
    <w:rsid w:val="3D7E7F4D"/>
    <w:rsid w:val="3D98207C"/>
    <w:rsid w:val="3D9CF30A"/>
    <w:rsid w:val="3DFF5A3E"/>
    <w:rsid w:val="3E78745D"/>
    <w:rsid w:val="3EEE77E9"/>
    <w:rsid w:val="3F394AF5"/>
    <w:rsid w:val="3FBE5714"/>
    <w:rsid w:val="3FDD8615"/>
    <w:rsid w:val="3FDFB2FF"/>
    <w:rsid w:val="3FF4CAE0"/>
    <w:rsid w:val="3FF75FAF"/>
    <w:rsid w:val="3FF7B227"/>
    <w:rsid w:val="44E268DA"/>
    <w:rsid w:val="457F4F6B"/>
    <w:rsid w:val="4737FB58"/>
    <w:rsid w:val="47ECCB02"/>
    <w:rsid w:val="47FA6A3F"/>
    <w:rsid w:val="49D7AE48"/>
    <w:rsid w:val="4A3F6C7E"/>
    <w:rsid w:val="4A627F82"/>
    <w:rsid w:val="4B0E749A"/>
    <w:rsid w:val="4B4F25DA"/>
    <w:rsid w:val="4BBB4781"/>
    <w:rsid w:val="4BD709A5"/>
    <w:rsid w:val="4BDD9BFF"/>
    <w:rsid w:val="4BE068DB"/>
    <w:rsid w:val="4D577224"/>
    <w:rsid w:val="4DBF1CEB"/>
    <w:rsid w:val="4DBF6A6B"/>
    <w:rsid w:val="4DF6A672"/>
    <w:rsid w:val="4EAB630A"/>
    <w:rsid w:val="4ECE2238"/>
    <w:rsid w:val="4F7EA413"/>
    <w:rsid w:val="4FAB812F"/>
    <w:rsid w:val="4FE9BD67"/>
    <w:rsid w:val="4FEE4C07"/>
    <w:rsid w:val="4FFB052F"/>
    <w:rsid w:val="537E6D0A"/>
    <w:rsid w:val="53AB6B88"/>
    <w:rsid w:val="53F74C96"/>
    <w:rsid w:val="5583522D"/>
    <w:rsid w:val="57BD3DD4"/>
    <w:rsid w:val="57F9CD1E"/>
    <w:rsid w:val="5AF92295"/>
    <w:rsid w:val="5AF9D8E9"/>
    <w:rsid w:val="5BDD38BD"/>
    <w:rsid w:val="5BDD79E6"/>
    <w:rsid w:val="5BEFC772"/>
    <w:rsid w:val="5BFF5DFC"/>
    <w:rsid w:val="5CD71FC4"/>
    <w:rsid w:val="5D1F11B5"/>
    <w:rsid w:val="5D3647F9"/>
    <w:rsid w:val="5DA644D4"/>
    <w:rsid w:val="5DAE1B18"/>
    <w:rsid w:val="5DBFE020"/>
    <w:rsid w:val="5DE7D9E5"/>
    <w:rsid w:val="5ECEC941"/>
    <w:rsid w:val="5EFF8FC6"/>
    <w:rsid w:val="5F5BA39A"/>
    <w:rsid w:val="5F7D3B79"/>
    <w:rsid w:val="5F7F4610"/>
    <w:rsid w:val="5FBF9FF3"/>
    <w:rsid w:val="5FCD4E2C"/>
    <w:rsid w:val="5FEF394A"/>
    <w:rsid w:val="5FF67715"/>
    <w:rsid w:val="61CA71D5"/>
    <w:rsid w:val="627EE9EA"/>
    <w:rsid w:val="63B23AA5"/>
    <w:rsid w:val="647F5392"/>
    <w:rsid w:val="64E322C4"/>
    <w:rsid w:val="65FB93B9"/>
    <w:rsid w:val="6633C463"/>
    <w:rsid w:val="67D55B77"/>
    <w:rsid w:val="67EE7F84"/>
    <w:rsid w:val="686F5F53"/>
    <w:rsid w:val="6AFFCEAF"/>
    <w:rsid w:val="6B96E9E6"/>
    <w:rsid w:val="6BCE57B5"/>
    <w:rsid w:val="6BFEA4DB"/>
    <w:rsid w:val="6BFFB662"/>
    <w:rsid w:val="6C4A05C8"/>
    <w:rsid w:val="6CBD231D"/>
    <w:rsid w:val="6CFF4FB8"/>
    <w:rsid w:val="6D6BD6E0"/>
    <w:rsid w:val="6D77E73C"/>
    <w:rsid w:val="6DBF5E93"/>
    <w:rsid w:val="6DFF077E"/>
    <w:rsid w:val="6E7E3605"/>
    <w:rsid w:val="6E7FDCC7"/>
    <w:rsid w:val="6ED6A62E"/>
    <w:rsid w:val="6EE00B15"/>
    <w:rsid w:val="6EE737B2"/>
    <w:rsid w:val="6EEB2329"/>
    <w:rsid w:val="6EECE67A"/>
    <w:rsid w:val="6F6F90A8"/>
    <w:rsid w:val="6F6FB3EB"/>
    <w:rsid w:val="6F8731EA"/>
    <w:rsid w:val="6FBC2ADD"/>
    <w:rsid w:val="6FD57C00"/>
    <w:rsid w:val="6FEFFFD8"/>
    <w:rsid w:val="6FF5CC65"/>
    <w:rsid w:val="6FFB47EC"/>
    <w:rsid w:val="6FFF034A"/>
    <w:rsid w:val="712A28F1"/>
    <w:rsid w:val="715C0E4B"/>
    <w:rsid w:val="71FFD401"/>
    <w:rsid w:val="72233669"/>
    <w:rsid w:val="72734D90"/>
    <w:rsid w:val="7332FE48"/>
    <w:rsid w:val="73AD73D5"/>
    <w:rsid w:val="73B6EB34"/>
    <w:rsid w:val="73EC5E16"/>
    <w:rsid w:val="73FA497D"/>
    <w:rsid w:val="744731E5"/>
    <w:rsid w:val="74BBD01D"/>
    <w:rsid w:val="74ED5379"/>
    <w:rsid w:val="75DEEEC2"/>
    <w:rsid w:val="767F479D"/>
    <w:rsid w:val="76E3355F"/>
    <w:rsid w:val="76F742AF"/>
    <w:rsid w:val="76F7BE7D"/>
    <w:rsid w:val="76FF5125"/>
    <w:rsid w:val="773570D3"/>
    <w:rsid w:val="77597F31"/>
    <w:rsid w:val="776F6FFA"/>
    <w:rsid w:val="7777A522"/>
    <w:rsid w:val="77858688"/>
    <w:rsid w:val="778769C8"/>
    <w:rsid w:val="77CB741A"/>
    <w:rsid w:val="77D7BE3A"/>
    <w:rsid w:val="77DC22F5"/>
    <w:rsid w:val="7861555A"/>
    <w:rsid w:val="797E3A6C"/>
    <w:rsid w:val="79CF70E2"/>
    <w:rsid w:val="79D7FD79"/>
    <w:rsid w:val="79E75806"/>
    <w:rsid w:val="79EE5BA4"/>
    <w:rsid w:val="7A641148"/>
    <w:rsid w:val="7A6F8BF5"/>
    <w:rsid w:val="7A894339"/>
    <w:rsid w:val="7ACF82B5"/>
    <w:rsid w:val="7AFF28C9"/>
    <w:rsid w:val="7AFF72A0"/>
    <w:rsid w:val="7AFF7572"/>
    <w:rsid w:val="7B6C7DFB"/>
    <w:rsid w:val="7B7D76A7"/>
    <w:rsid w:val="7BAE2FE2"/>
    <w:rsid w:val="7BAF6951"/>
    <w:rsid w:val="7BBFBED0"/>
    <w:rsid w:val="7BC3E394"/>
    <w:rsid w:val="7BF3FE4C"/>
    <w:rsid w:val="7BFB5035"/>
    <w:rsid w:val="7BFDE17E"/>
    <w:rsid w:val="7CBFC87B"/>
    <w:rsid w:val="7CFE0F48"/>
    <w:rsid w:val="7D3DE31C"/>
    <w:rsid w:val="7D7EC23E"/>
    <w:rsid w:val="7D7F8A13"/>
    <w:rsid w:val="7DBBCB01"/>
    <w:rsid w:val="7DC765D0"/>
    <w:rsid w:val="7DDB0EE0"/>
    <w:rsid w:val="7DFF51D8"/>
    <w:rsid w:val="7E634199"/>
    <w:rsid w:val="7E8ADEBF"/>
    <w:rsid w:val="7EEF11D3"/>
    <w:rsid w:val="7EF78C20"/>
    <w:rsid w:val="7F3F679B"/>
    <w:rsid w:val="7F4FC4EF"/>
    <w:rsid w:val="7F5E4D54"/>
    <w:rsid w:val="7F6B75FA"/>
    <w:rsid w:val="7F9F518D"/>
    <w:rsid w:val="7FA30C79"/>
    <w:rsid w:val="7FAF8ABF"/>
    <w:rsid w:val="7FB7269E"/>
    <w:rsid w:val="7FBD6753"/>
    <w:rsid w:val="7FBFABB4"/>
    <w:rsid w:val="7FC65084"/>
    <w:rsid w:val="7FC96657"/>
    <w:rsid w:val="7FD72595"/>
    <w:rsid w:val="7FDA9588"/>
    <w:rsid w:val="7FDF220F"/>
    <w:rsid w:val="7FDF4542"/>
    <w:rsid w:val="7FDF5405"/>
    <w:rsid w:val="7FEDC251"/>
    <w:rsid w:val="7FEDC5F7"/>
    <w:rsid w:val="7FEDD9DE"/>
    <w:rsid w:val="7FEFCDB9"/>
    <w:rsid w:val="7FF5890D"/>
    <w:rsid w:val="7FF5EB09"/>
    <w:rsid w:val="7FF89B92"/>
    <w:rsid w:val="7FF8F2E7"/>
    <w:rsid w:val="7FF93490"/>
    <w:rsid w:val="7FFA6237"/>
    <w:rsid w:val="7FFB5275"/>
    <w:rsid w:val="7FFD14DE"/>
    <w:rsid w:val="7FFFF783"/>
    <w:rsid w:val="93F70A9E"/>
    <w:rsid w:val="997D060E"/>
    <w:rsid w:val="99FF2014"/>
    <w:rsid w:val="9E59F895"/>
    <w:rsid w:val="9E7DEDC1"/>
    <w:rsid w:val="9EEF2B0D"/>
    <w:rsid w:val="9FF6F2A6"/>
    <w:rsid w:val="9FFE4AD9"/>
    <w:rsid w:val="9FFF61B9"/>
    <w:rsid w:val="A6DD0D7F"/>
    <w:rsid w:val="A7955197"/>
    <w:rsid w:val="A7FE5E0E"/>
    <w:rsid w:val="ADC6F725"/>
    <w:rsid w:val="AF0FFA84"/>
    <w:rsid w:val="AF9F0A5E"/>
    <w:rsid w:val="AFEF7964"/>
    <w:rsid w:val="B27A6F28"/>
    <w:rsid w:val="B35F0D5A"/>
    <w:rsid w:val="B3F7F693"/>
    <w:rsid w:val="B3FBBB6C"/>
    <w:rsid w:val="B5FFE407"/>
    <w:rsid w:val="B7CF06AB"/>
    <w:rsid w:val="B7CFA926"/>
    <w:rsid w:val="B7F8786B"/>
    <w:rsid w:val="B9EF5647"/>
    <w:rsid w:val="BABB6AA1"/>
    <w:rsid w:val="BAFCD398"/>
    <w:rsid w:val="BAFFDA0F"/>
    <w:rsid w:val="BB2F4199"/>
    <w:rsid w:val="BBFBD24E"/>
    <w:rsid w:val="BD079C78"/>
    <w:rsid w:val="BD2DD278"/>
    <w:rsid w:val="BD733540"/>
    <w:rsid w:val="BDF7970E"/>
    <w:rsid w:val="BDFE68BD"/>
    <w:rsid w:val="BE6FC990"/>
    <w:rsid w:val="BEBE9537"/>
    <w:rsid w:val="BEFF0D62"/>
    <w:rsid w:val="BEFF90EF"/>
    <w:rsid w:val="BF3735D5"/>
    <w:rsid w:val="BF7F09AC"/>
    <w:rsid w:val="BFB3380D"/>
    <w:rsid w:val="BFB7E7A2"/>
    <w:rsid w:val="BFC2F103"/>
    <w:rsid w:val="BFD475C3"/>
    <w:rsid w:val="BFDE5EA6"/>
    <w:rsid w:val="BFEF99E9"/>
    <w:rsid w:val="BFF9E564"/>
    <w:rsid w:val="BFFF3A69"/>
    <w:rsid w:val="C7BFEF9C"/>
    <w:rsid w:val="C8BD8F25"/>
    <w:rsid w:val="C94DA72E"/>
    <w:rsid w:val="CBEEAA00"/>
    <w:rsid w:val="CC7E9ECE"/>
    <w:rsid w:val="CDBFF9FF"/>
    <w:rsid w:val="CDF78664"/>
    <w:rsid w:val="CE3FF57E"/>
    <w:rsid w:val="CF3AB4AC"/>
    <w:rsid w:val="CF6FC6F3"/>
    <w:rsid w:val="CFD3D3D7"/>
    <w:rsid w:val="CFDF1009"/>
    <w:rsid w:val="D6B7E4F6"/>
    <w:rsid w:val="D6CB2739"/>
    <w:rsid w:val="D776A8DB"/>
    <w:rsid w:val="D7B6B268"/>
    <w:rsid w:val="D7D7B16A"/>
    <w:rsid w:val="D7EF2E2A"/>
    <w:rsid w:val="D8D6DB89"/>
    <w:rsid w:val="DB6F4CAB"/>
    <w:rsid w:val="DB777682"/>
    <w:rsid w:val="DBDDA52A"/>
    <w:rsid w:val="DBFE8D2D"/>
    <w:rsid w:val="DCFFC0D1"/>
    <w:rsid w:val="DD1FB521"/>
    <w:rsid w:val="DDCB2E5E"/>
    <w:rsid w:val="DDFE75CA"/>
    <w:rsid w:val="DEFBBE33"/>
    <w:rsid w:val="DEFBFEAE"/>
    <w:rsid w:val="DF1F3B80"/>
    <w:rsid w:val="DF6F9789"/>
    <w:rsid w:val="DF9B8D55"/>
    <w:rsid w:val="DF9D198A"/>
    <w:rsid w:val="DFDF1D8E"/>
    <w:rsid w:val="DFEFC58B"/>
    <w:rsid w:val="DFF5F241"/>
    <w:rsid w:val="DFFFA9E8"/>
    <w:rsid w:val="E37D5D3F"/>
    <w:rsid w:val="E3FFE98D"/>
    <w:rsid w:val="E5F4E9DC"/>
    <w:rsid w:val="E67FF583"/>
    <w:rsid w:val="E70FE695"/>
    <w:rsid w:val="E7676621"/>
    <w:rsid w:val="E76B2B9A"/>
    <w:rsid w:val="E7AB7A34"/>
    <w:rsid w:val="E7DF1E20"/>
    <w:rsid w:val="E7FF6381"/>
    <w:rsid w:val="E9A30291"/>
    <w:rsid w:val="EBBF924C"/>
    <w:rsid w:val="ECFED1BC"/>
    <w:rsid w:val="ED1D69BB"/>
    <w:rsid w:val="ED2C2584"/>
    <w:rsid w:val="ED7FD312"/>
    <w:rsid w:val="EDBE03E0"/>
    <w:rsid w:val="EDD1A84A"/>
    <w:rsid w:val="EDFF8263"/>
    <w:rsid w:val="EE1FA0C7"/>
    <w:rsid w:val="EF53993F"/>
    <w:rsid w:val="EF7B8152"/>
    <w:rsid w:val="EF8E27E2"/>
    <w:rsid w:val="EFBFB2F4"/>
    <w:rsid w:val="EFBFFA21"/>
    <w:rsid w:val="EFDF4337"/>
    <w:rsid w:val="EFF7097E"/>
    <w:rsid w:val="F2BEBCB8"/>
    <w:rsid w:val="F36FB518"/>
    <w:rsid w:val="F3DE1A04"/>
    <w:rsid w:val="F3E244FA"/>
    <w:rsid w:val="F3EFB7CA"/>
    <w:rsid w:val="F3F722E5"/>
    <w:rsid w:val="F699BB1A"/>
    <w:rsid w:val="F6DEABFE"/>
    <w:rsid w:val="F7B650C7"/>
    <w:rsid w:val="F7EF9033"/>
    <w:rsid w:val="F7FDC2B1"/>
    <w:rsid w:val="F8DDDAC6"/>
    <w:rsid w:val="F96B55C8"/>
    <w:rsid w:val="FA2F5BEB"/>
    <w:rsid w:val="FA5F1E70"/>
    <w:rsid w:val="FA5FDB97"/>
    <w:rsid w:val="FB1BB959"/>
    <w:rsid w:val="FB75E3C8"/>
    <w:rsid w:val="FB7F461B"/>
    <w:rsid w:val="FB7F486A"/>
    <w:rsid w:val="FB7F6E28"/>
    <w:rsid w:val="FB8778F4"/>
    <w:rsid w:val="FBB61866"/>
    <w:rsid w:val="FBEE055A"/>
    <w:rsid w:val="FBF91527"/>
    <w:rsid w:val="FBFD1260"/>
    <w:rsid w:val="FBFF5B2E"/>
    <w:rsid w:val="FC833EBB"/>
    <w:rsid w:val="FCFE0B49"/>
    <w:rsid w:val="FD4B388D"/>
    <w:rsid w:val="FD77A83C"/>
    <w:rsid w:val="FD7FFE2B"/>
    <w:rsid w:val="FDADA43D"/>
    <w:rsid w:val="FDBDC432"/>
    <w:rsid w:val="FDEB412A"/>
    <w:rsid w:val="FDEE196B"/>
    <w:rsid w:val="FDEF50BC"/>
    <w:rsid w:val="FDFD5EC3"/>
    <w:rsid w:val="FDFE6575"/>
    <w:rsid w:val="FE9E11AB"/>
    <w:rsid w:val="FEBF38CD"/>
    <w:rsid w:val="FEDFDDC2"/>
    <w:rsid w:val="FEEB4E4D"/>
    <w:rsid w:val="FEED32F6"/>
    <w:rsid w:val="FEF781DD"/>
    <w:rsid w:val="FEF9D8C4"/>
    <w:rsid w:val="FF3F7E3F"/>
    <w:rsid w:val="FF3FF759"/>
    <w:rsid w:val="FF4749A3"/>
    <w:rsid w:val="FF4D3A28"/>
    <w:rsid w:val="FF5913BC"/>
    <w:rsid w:val="FF6D0A27"/>
    <w:rsid w:val="FF7F1E7E"/>
    <w:rsid w:val="FF9BAA5C"/>
    <w:rsid w:val="FFA57884"/>
    <w:rsid w:val="FFB513DD"/>
    <w:rsid w:val="FFBA12D7"/>
    <w:rsid w:val="FFBFE8C6"/>
    <w:rsid w:val="FFCF2925"/>
    <w:rsid w:val="FFD33B6C"/>
    <w:rsid w:val="FFDAD824"/>
    <w:rsid w:val="FFDE4064"/>
    <w:rsid w:val="FFDEA9D8"/>
    <w:rsid w:val="FFDF2DEC"/>
    <w:rsid w:val="FFDF624E"/>
    <w:rsid w:val="FFDF6BC0"/>
    <w:rsid w:val="FFDFFAEE"/>
    <w:rsid w:val="FFE3BA41"/>
    <w:rsid w:val="FFE3BED4"/>
    <w:rsid w:val="FFF316C1"/>
    <w:rsid w:val="FFF63ECC"/>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7"/>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28"/>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1"/>
    <w:unhideWhenUsed/>
    <w:qFormat/>
    <w:uiPriority w:val="9"/>
    <w:pPr>
      <w:keepNext/>
      <w:keepLines/>
      <w:spacing w:before="260" w:after="260" w:line="416" w:lineRule="auto"/>
      <w:outlineLvl w:val="2"/>
    </w:pPr>
    <w:rPr>
      <w:b/>
      <w:bCs/>
      <w:sz w:val="32"/>
      <w:szCs w:val="32"/>
    </w:rPr>
  </w:style>
  <w:style w:type="character" w:default="1" w:styleId="15">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5">
    <w:name w:val="Body Text"/>
    <w:basedOn w:val="1"/>
    <w:link w:val="24"/>
    <w:qFormat/>
    <w:uiPriority w:val="99"/>
    <w:pPr>
      <w:spacing w:beforeLines="30"/>
    </w:pPr>
    <w:rPr>
      <w:rFonts w:ascii="仿宋_GB2312" w:eastAsia="仿宋_GB2312"/>
      <w:kern w:val="0"/>
      <w:sz w:val="30"/>
    </w:rPr>
  </w:style>
  <w:style w:type="paragraph" w:styleId="6">
    <w:name w:val="Body Text Indent"/>
    <w:basedOn w:val="1"/>
    <w:qFormat/>
    <w:uiPriority w:val="0"/>
    <w:pPr>
      <w:spacing w:after="120"/>
      <w:ind w:left="200" w:leftChars="200"/>
    </w:pPr>
    <w:rPr>
      <w:rFonts w:ascii="仿宋_GB2312"/>
      <w:szCs w:val="32"/>
    </w:rPr>
  </w:style>
  <w:style w:type="paragraph" w:styleId="7">
    <w:name w:val="toc 3"/>
    <w:basedOn w:val="1"/>
    <w:next w:val="1"/>
    <w:unhideWhenUsed/>
    <w:qFormat/>
    <w:uiPriority w:val="39"/>
    <w:pPr>
      <w:tabs>
        <w:tab w:val="right" w:leader="dot" w:pos="8296"/>
      </w:tabs>
      <w:ind w:left="840" w:leftChars="400"/>
    </w:pPr>
  </w:style>
  <w:style w:type="paragraph" w:styleId="8">
    <w:name w:val="Balloon Text"/>
    <w:basedOn w:val="1"/>
    <w:link w:val="30"/>
    <w:semiHidden/>
    <w:unhideWhenUsed/>
    <w:qFormat/>
    <w:uiPriority w:val="99"/>
    <w:rPr>
      <w:sz w:val="18"/>
      <w:szCs w:val="18"/>
    </w:rPr>
  </w:style>
  <w:style w:type="paragraph" w:styleId="9">
    <w:name w:val="footer"/>
    <w:basedOn w:val="1"/>
    <w:link w:val="22"/>
    <w:qFormat/>
    <w:uiPriority w:val="99"/>
    <w:pPr>
      <w:tabs>
        <w:tab w:val="center" w:pos="4153"/>
        <w:tab w:val="right" w:pos="8306"/>
      </w:tabs>
      <w:snapToGrid w:val="0"/>
      <w:jc w:val="left"/>
    </w:pPr>
    <w:rPr>
      <w:rFonts w:ascii="Calibri" w:hAnsi="Calibri"/>
      <w:kern w:val="0"/>
      <w:sz w:val="18"/>
      <w:szCs w:val="18"/>
    </w:rPr>
  </w:style>
  <w:style w:type="paragraph" w:styleId="10">
    <w:name w:val="header"/>
    <w:basedOn w:val="1"/>
    <w:link w:val="20"/>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1">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2">
    <w:name w:val="toc 2"/>
    <w:basedOn w:val="1"/>
    <w:next w:val="1"/>
    <w:unhideWhenUsed/>
    <w:qFormat/>
    <w:uiPriority w:val="39"/>
    <w:pPr>
      <w:tabs>
        <w:tab w:val="right" w:leader="dot" w:pos="8296"/>
      </w:tabs>
      <w:ind w:left="420" w:leftChars="200"/>
    </w:pPr>
  </w:style>
  <w:style w:type="paragraph" w:styleId="13">
    <w:name w:val="Body Text First Indent 2"/>
    <w:basedOn w:val="6"/>
    <w:unhideWhenUsed/>
    <w:qFormat/>
    <w:uiPriority w:val="99"/>
    <w:pPr>
      <w:ind w:firstLine="420" w:firstLineChars="200"/>
    </w:pPr>
  </w:style>
  <w:style w:type="character" w:styleId="16">
    <w:name w:val="Strong"/>
    <w:basedOn w:val="15"/>
    <w:qFormat/>
    <w:uiPriority w:val="99"/>
    <w:rPr>
      <w:b/>
    </w:rPr>
  </w:style>
  <w:style w:type="character" w:styleId="17">
    <w:name w:val="Hyperlink"/>
    <w:basedOn w:val="15"/>
    <w:unhideWhenUsed/>
    <w:qFormat/>
    <w:uiPriority w:val="99"/>
    <w:rPr>
      <w:color w:val="0000FF" w:themeColor="hyperlink"/>
      <w:u w:val="single"/>
      <w14:textFill>
        <w14:solidFill>
          <w14:schemeClr w14:val="hlink"/>
        </w14:solidFill>
      </w14:textFill>
    </w:rPr>
  </w:style>
  <w:style w:type="paragraph" w:customStyle="1" w:styleId="18">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character" w:customStyle="1" w:styleId="19">
    <w:name w:val="Header Char"/>
    <w:basedOn w:val="15"/>
    <w:semiHidden/>
    <w:qFormat/>
    <w:uiPriority w:val="99"/>
    <w:rPr>
      <w:rFonts w:ascii="Times New Roman" w:hAnsi="Times New Roman"/>
      <w:sz w:val="18"/>
      <w:szCs w:val="18"/>
    </w:rPr>
  </w:style>
  <w:style w:type="character" w:customStyle="1" w:styleId="20">
    <w:name w:val="页眉 Char"/>
    <w:link w:val="10"/>
    <w:semiHidden/>
    <w:qFormat/>
    <w:locked/>
    <w:uiPriority w:val="99"/>
    <w:rPr>
      <w:sz w:val="18"/>
    </w:rPr>
  </w:style>
  <w:style w:type="character" w:customStyle="1" w:styleId="21">
    <w:name w:val="Footer Char"/>
    <w:basedOn w:val="15"/>
    <w:semiHidden/>
    <w:qFormat/>
    <w:uiPriority w:val="99"/>
    <w:rPr>
      <w:rFonts w:ascii="Times New Roman" w:hAnsi="Times New Roman"/>
      <w:sz w:val="18"/>
      <w:szCs w:val="18"/>
    </w:rPr>
  </w:style>
  <w:style w:type="character" w:customStyle="1" w:styleId="22">
    <w:name w:val="页脚 Char"/>
    <w:link w:val="9"/>
    <w:qFormat/>
    <w:locked/>
    <w:uiPriority w:val="99"/>
    <w:rPr>
      <w:sz w:val="18"/>
    </w:rPr>
  </w:style>
  <w:style w:type="character" w:customStyle="1" w:styleId="23">
    <w:name w:val="Body Text Char"/>
    <w:basedOn w:val="15"/>
    <w:semiHidden/>
    <w:qFormat/>
    <w:uiPriority w:val="99"/>
    <w:rPr>
      <w:rFonts w:ascii="Times New Roman" w:hAnsi="Times New Roman"/>
      <w:szCs w:val="24"/>
    </w:rPr>
  </w:style>
  <w:style w:type="character" w:customStyle="1" w:styleId="24">
    <w:name w:val="正文文本 Char"/>
    <w:link w:val="5"/>
    <w:qFormat/>
    <w:locked/>
    <w:uiPriority w:val="99"/>
    <w:rPr>
      <w:rFonts w:ascii="仿宋_GB2312" w:hAnsi="Times New Roman" w:eastAsia="仿宋_GB2312"/>
      <w:sz w:val="24"/>
    </w:rPr>
  </w:style>
  <w:style w:type="paragraph" w:customStyle="1" w:styleId="25">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6">
    <w:name w:val="List Paragraph"/>
    <w:basedOn w:val="1"/>
    <w:qFormat/>
    <w:uiPriority w:val="34"/>
    <w:pPr>
      <w:ind w:firstLine="420" w:firstLineChars="200"/>
    </w:pPr>
  </w:style>
  <w:style w:type="character" w:customStyle="1" w:styleId="27">
    <w:name w:val="标题 1 Char"/>
    <w:basedOn w:val="15"/>
    <w:link w:val="2"/>
    <w:qFormat/>
    <w:uiPriority w:val="9"/>
    <w:rPr>
      <w:rFonts w:ascii="Times New Roman" w:hAnsi="Times New Roman"/>
      <w:b/>
      <w:bCs/>
      <w:kern w:val="44"/>
      <w:sz w:val="44"/>
      <w:szCs w:val="44"/>
    </w:rPr>
  </w:style>
  <w:style w:type="character" w:customStyle="1" w:styleId="28">
    <w:name w:val="标题 2 Char"/>
    <w:basedOn w:val="15"/>
    <w:link w:val="3"/>
    <w:qFormat/>
    <w:uiPriority w:val="9"/>
    <w:rPr>
      <w:rFonts w:asciiTheme="majorHAnsi" w:hAnsiTheme="majorHAnsi" w:eastAsiaTheme="majorEastAsia" w:cstheme="majorBidi"/>
      <w:b/>
      <w:bCs/>
      <w:kern w:val="2"/>
      <w:sz w:val="32"/>
      <w:szCs w:val="32"/>
    </w:rPr>
  </w:style>
  <w:style w:type="paragraph" w:customStyle="1" w:styleId="29">
    <w:name w:val="TOC 标题1"/>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0">
    <w:name w:val="批注框文本 Char"/>
    <w:basedOn w:val="15"/>
    <w:link w:val="8"/>
    <w:semiHidden/>
    <w:qFormat/>
    <w:uiPriority w:val="99"/>
    <w:rPr>
      <w:rFonts w:ascii="Times New Roman" w:hAnsi="Times New Roman"/>
      <w:kern w:val="2"/>
      <w:sz w:val="18"/>
      <w:szCs w:val="18"/>
    </w:rPr>
  </w:style>
  <w:style w:type="character" w:customStyle="1" w:styleId="31">
    <w:name w:val="标题 3 Char"/>
    <w:basedOn w:val="15"/>
    <w:link w:val="4"/>
    <w:qFormat/>
    <w:uiPriority w:val="9"/>
    <w:rPr>
      <w:rFonts w:ascii="Times New Roman" w:hAnsi="Times New Roman"/>
      <w:b/>
      <w:bCs/>
      <w:kern w:val="2"/>
      <w:sz w:val="32"/>
      <w:szCs w:val="32"/>
    </w:rPr>
  </w:style>
  <w:style w:type="paragraph" w:customStyle="1" w:styleId="32">
    <w:name w:val="TOC 标题2"/>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3">
    <w:name w:val="四号正文"/>
    <w:basedOn w:val="1"/>
    <w:qFormat/>
    <w:uiPriority w:val="0"/>
    <w:pPr>
      <w:spacing w:line="360" w:lineRule="auto"/>
    </w:pPr>
    <w:rPr>
      <w:rFonts w:ascii="??" w:hAnsi="??"/>
      <w:color w:val="000000"/>
      <w:kern w:val="0"/>
      <w:sz w:val="28"/>
      <w:szCs w:val="21"/>
      <w:lang w:val="zh-CN"/>
    </w:r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customXml" Target="../customXml/item2.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6.png"/><Relationship Id="rId17" Type="http://schemas.openxmlformats.org/officeDocument/2006/relationships/image" Target="media/image5.png"/><Relationship Id="rId16" Type="http://schemas.openxmlformats.org/officeDocument/2006/relationships/chart" Target="charts/chart1.xml"/><Relationship Id="rId15" Type="http://schemas.openxmlformats.org/officeDocument/2006/relationships/image" Target="media/image4.png"/><Relationship Id="rId14" Type="http://schemas.openxmlformats.org/officeDocument/2006/relationships/image" Target="media/image3.png"/><Relationship Id="rId13" Type="http://schemas.openxmlformats.org/officeDocument/2006/relationships/image" Target="media/image2.png"/><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7.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oleObject" Target="file:///E:\&#26700;&#38754;\2019&#20915;&#31639;&#20844;&#24320;&#22270;&#34920;.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Sheet1!$A$85</c:f>
              <c:strCache>
                <c:ptCount val="1"/>
                <c:pt idx="0">
                  <c:v>一般公共预算财政拨款支出</c:v>
                </c:pt>
              </c:strCache>
            </c:strRef>
          </c:tx>
          <c:spPr>
            <a:solidFill>
              <a:srgbClr val="9999FF"/>
            </a:solidFill>
            <a:ln w="12700">
              <a:solidFill>
                <a:srgbClr val="000000">
                  <a:alpha val="100000"/>
                </a:srgbClr>
              </a:solidFill>
              <a:prstDash val="solid"/>
            </a:ln>
            <a:effectLst/>
          </c:spPr>
          <c:invertIfNegative val="0"/>
          <c:dLbls>
            <c:spPr>
              <a:noFill/>
              <a:ln>
                <a:noFill/>
              </a:ln>
              <a:effectLst/>
            </c:spPr>
            <c:txPr>
              <a:bodyPr rot="0" spcFirstLastPara="0" vertOverflow="ellipsis" vert="horz" wrap="square" lIns="38100" tIns="19050" rIns="38100" bIns="19050" anchor="ctr" anchorCtr="1"/>
              <a:lstStyle/>
              <a:p>
                <a:pPr>
                  <a:defRPr lang="zh-CN" sz="120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Sheet1!$B$84:$C$84</c:f>
              <c:strCache>
                <c:ptCount val="2"/>
                <c:pt idx="0">
                  <c:v>2022年</c:v>
                </c:pt>
                <c:pt idx="1">
                  <c:v>2023年</c:v>
                </c:pt>
              </c:strCache>
            </c:strRef>
          </c:cat>
          <c:val>
            <c:numRef>
              <c:f>Sheet1!$B$85:$C$85</c:f>
              <c:numCache>
                <c:formatCode>General</c:formatCode>
                <c:ptCount val="2"/>
                <c:pt idx="0">
                  <c:v>4855.32</c:v>
                </c:pt>
                <c:pt idx="1">
                  <c:v>8227.49</c:v>
                </c:pt>
              </c:numCache>
            </c:numRef>
          </c:val>
        </c:ser>
        <c:dLbls>
          <c:showLegendKey val="0"/>
          <c:showVal val="0"/>
          <c:showCatName val="0"/>
          <c:showSerName val="0"/>
          <c:showPercent val="0"/>
          <c:showBubbleSize val="0"/>
        </c:dLbls>
        <c:gapWidth val="150"/>
        <c:axId val="108632704"/>
        <c:axId val="78336384"/>
      </c:barChart>
      <c:catAx>
        <c:axId val="108632704"/>
        <c:scaling>
          <c:orientation val="minMax"/>
        </c:scaling>
        <c:delete val="0"/>
        <c:axPos val="b"/>
        <c:numFmt formatCode="General" sourceLinked="1"/>
        <c:majorTickMark val="in"/>
        <c:minorTickMark val="none"/>
        <c:tickLblPos val="nextTo"/>
        <c:spPr>
          <a:ln w="3175" cap="flat" cmpd="sng" algn="ctr">
            <a:solidFill>
              <a:srgbClr val="000000"/>
            </a:solidFill>
            <a:prstDash val="solid"/>
            <a:round/>
          </a:ln>
        </c:spPr>
        <c:txPr>
          <a:bodyPr rot="0" spcFirstLastPara="0" vertOverflow="ellipsis" vert="horz" wrap="square" anchor="ctr" anchorCtr="1"/>
          <a:lstStyle/>
          <a:p>
            <a:pPr>
              <a:defRPr lang="zh-CN" sz="120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crossAx val="78336384"/>
        <c:crosses val="autoZero"/>
        <c:auto val="1"/>
        <c:lblAlgn val="ctr"/>
        <c:lblOffset val="100"/>
        <c:noMultiLvlLbl val="0"/>
      </c:catAx>
      <c:valAx>
        <c:axId val="78336384"/>
        <c:scaling>
          <c:orientation val="minMax"/>
        </c:scaling>
        <c:delete val="0"/>
        <c:axPos val="l"/>
        <c:majorGridlines>
          <c:spPr>
            <a:ln w="3175" cap="flat" cmpd="sng" algn="ctr">
              <a:solidFill>
                <a:srgbClr val="000000">
                  <a:alpha val="100000"/>
                </a:srgbClr>
              </a:solidFill>
              <a:prstDash val="solid"/>
              <a:round/>
            </a:ln>
            <a:effectLst/>
          </c:spPr>
        </c:majorGridlines>
        <c:numFmt formatCode="General" sourceLinked="1"/>
        <c:majorTickMark val="in"/>
        <c:minorTickMark val="none"/>
        <c:tickLblPos val="nextTo"/>
        <c:spPr>
          <a:ln w="3175" cap="flat" cmpd="sng" algn="ctr">
            <a:solidFill>
              <a:srgbClr val="000000"/>
            </a:solidFill>
            <a:prstDash val="solid"/>
            <a:round/>
          </a:ln>
        </c:spPr>
        <c:txPr>
          <a:bodyPr rot="0" spcFirstLastPara="0" vertOverflow="ellipsis" vert="horz" wrap="square" anchor="ctr" anchorCtr="1"/>
          <a:lstStyle/>
          <a:p>
            <a:pPr>
              <a:defRPr lang="zh-CN" sz="120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crossAx val="108632704"/>
        <c:crosses val="autoZero"/>
        <c:crossBetween val="between"/>
      </c:valAx>
      <c:spPr>
        <a:solidFill>
          <a:srgbClr val="C0C0C0">
            <a:alpha val="100000"/>
          </a:srgbClr>
        </a:solidFill>
        <a:ln w="12700">
          <a:solidFill>
            <a:srgbClr val="808080">
              <a:alpha val="100000"/>
            </a:srgbClr>
          </a:solidFill>
          <a:prstDash val="solid"/>
        </a:ln>
        <a:effectLst/>
      </c:spPr>
    </c:plotArea>
    <c:legend>
      <c:legendPos val="r"/>
      <c:layout>
        <c:manualLayout>
          <c:xMode val="edge"/>
          <c:yMode val="edge"/>
          <c:x val="0.678749986038979"/>
          <c:y val="0.505749994547081"/>
          <c:w val="0.315249976731632"/>
          <c:h val="0.0597500381704364"/>
        </c:manualLayout>
      </c:layout>
      <c:overlay val="0"/>
      <c:spPr>
        <a:solidFill>
          <a:srgbClr val="FFFFFF"/>
        </a:solidFill>
        <a:ln w="12700">
          <a:solidFill>
            <a:srgbClr val="000000"/>
          </a:solidFill>
          <a:prstDash val="solid"/>
        </a:ln>
      </c:spPr>
      <c:txPr>
        <a:bodyPr rot="0" spcFirstLastPara="0" vertOverflow="ellipsis" vert="horz" wrap="square" anchor="ctr" anchorCtr="1"/>
        <a:lstStyle/>
        <a:p>
          <a:pPr>
            <a:defRPr lang="zh-CN" sz="110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legend>
    <c:plotVisOnly val="1"/>
    <c:dispBlanksAs val="gap"/>
    <c:showDLblsOverMax val="0"/>
    <c:extLst>
      <c:ext uri="{0b15fc19-7d7d-44ad-8c2d-2c3a37ce22c3}">
        <chartProps xmlns="https://web.wps.cn/et/2018/main" chartId="{7eb49b58-a8a3-486d-8a56-369a9f4c94d0}"/>
      </c:ext>
    </c:extLst>
  </c:chart>
  <c:spPr>
    <a:solidFill>
      <a:srgbClr val="FFFFFF"/>
    </a:solidFill>
    <a:ln w="3175" cap="flat" cmpd="sng" algn="ctr">
      <a:solidFill>
        <a:srgbClr val="000000">
          <a:alpha val="100000"/>
        </a:srgbClr>
      </a:solidFill>
      <a:prstDash val="solid"/>
      <a:round/>
    </a:ln>
    <a:effectLst/>
  </c:spPr>
  <c:txPr>
    <a:bodyPr/>
    <a:lstStyle/>
    <a:p>
      <a:pPr>
        <a:defRPr lang="zh-CN" sz="1200" b="0" i="0" u="none" strike="noStrike" baseline="0">
          <a:solidFill>
            <a:srgbClr val="000000"/>
          </a:solidFill>
          <a:latin typeface="宋体" panose="02010600030101010101" charset="-122"/>
          <a:ea typeface="宋体" panose="02010600030101010101" charset="-122"/>
          <a:cs typeface="宋体" panose="02010600030101010101" charset="-122"/>
        </a:defRPr>
      </a:pPr>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584e4482-5c86-4d0a-9373-c32d245683e9</errorID>
      <errorWord>护</errorWord>
      <group>L1_Word</group>
      <groupName>字词问题</groupName>
      <ability>L2_Typo</ability>
      <abilityName>字词错误</abilityName>
      <candidateList>
        <item>护和</item>
      </candidateList>
      <explain/>
      <paraID>2A559A69</paraID>
      <start>162</start>
      <end>164</end>
      <status>modified</status>
      <modifiedWord>护和</modifiedWord>
      <trackRevisions>false</trackRevisions>
    </reviewItem>
    <reviewItem>
      <errorID>082ba365-1ba3-448e-b823-434da9ecd7f0</errorID>
      <errorWord>:</errorWord>
      <group>L1_Format</group>
      <groupName>格式问题</groupName>
      <ability>L2_HalfPunc_CN</ability>
      <abilityName>全半角问题</abilityName>
      <candidateList>
        <item>：</item>
      </candidateList>
      <explain>文本全半角错误。</explain>
      <paraID>30526741</paraID>
      <start>36</start>
      <end>37</end>
      <status>modified</status>
      <modifiedWord>：</modifiedWord>
      <trackRevisions>false</trackRevisions>
    </reviewItem>
    <reviewItem>
      <errorID>48f46a7f-c092-47f9-9bc1-89a26b01b15b</errorID>
      <errorWord>:</errorWord>
      <group>L1_Format</group>
      <groupName>格式问题</groupName>
      <ability>L2_HalfPunc_CN</ability>
      <abilityName>全半角问题</abilityName>
      <candidateList>
        <item>：</item>
      </candidateList>
      <explain>文本全半角错误。</explain>
      <paraID>3A5242AA</paraID>
      <start>44</start>
      <end>45</end>
      <status>modified</status>
      <modifiedWord>：</modifiedWord>
      <trackRevisions>false</trackRevisions>
    </reviewItem>
    <reviewItem>
      <errorID>f11ac466-29ac-4ad1-8b27-044d7f7c5926</errorID>
      <errorWord>:</errorWord>
      <group>L1_Format</group>
      <groupName>格式问题</groupName>
      <ability>L2_HalfPunc_CN</ability>
      <abilityName>全半角问题</abilityName>
      <candidateList>
        <item>：</item>
      </candidateList>
      <explain>文本全半角错误。</explain>
      <paraID>72544BF8</paraID>
      <start>44</start>
      <end>45</end>
      <status>modified</status>
      <modifiedWord>：</modifiedWord>
      <trackRevisions>false</trackRevisions>
    </reviewItem>
    <reviewItem>
      <errorID>0699f35b-c83e-4a5f-b800-6349eff76272</errorID>
      <errorWord>:</errorWord>
      <group>L1_Format</group>
      <groupName>格式问题</groupName>
      <ability>L2_HalfPunc_CN</ability>
      <abilityName>全半角问题</abilityName>
      <candidateList>
        <item>：</item>
      </candidateList>
      <explain>文本全半角错误。</explain>
      <paraID>69CBC129</paraID>
      <start>51</start>
      <end>52</end>
      <status>modified</status>
      <modifiedWord>：</modifiedWord>
      <trackRevisions>false</trackRevisions>
    </reviewItem>
    <reviewItem>
      <errorID>8463f3f1-51cb-43e7-9ac2-8586b09a5b31</errorID>
      <errorWord>:</errorWord>
      <group>L1_Format</group>
      <groupName>格式问题</groupName>
      <ability>L2_HalfPunc_CN</ability>
      <abilityName>全半角问题</abilityName>
      <candidateList>
        <item>：</item>
      </candidateList>
      <explain>文本全半角错误。</explain>
      <paraID>50A126FE</paraID>
      <start>49</start>
      <end>50</end>
      <status>modified</status>
      <modifiedWord>：</modifiedWord>
      <trackRevisions>false</trackRevisions>
    </reviewItem>
    <reviewItem>
      <errorID>3b45ff2f-0547-4ed1-b0cd-388c9d43ac0a</errorID>
      <errorWord>:</errorWord>
      <group>L1_Format</group>
      <groupName>格式问题</groupName>
      <ability>L2_HalfPunc_CN</ability>
      <abilityName>全半角问题</abilityName>
      <candidateList>
        <item>：</item>
      </candidateList>
      <explain>文本全半角错误。</explain>
      <paraID>342B3D16</paraID>
      <start>33</start>
      <end>34</end>
      <status>modified</status>
      <modifiedWord>：</modifiedWord>
      <trackRevisions>false</trackRevisions>
    </reviewItem>
    <reviewItem>
      <errorID>3c40be48-5f86-4b9f-95cc-15e71823f1a8</errorID>
      <errorWord>:</errorWord>
      <group>L1_Format</group>
      <groupName>格式问题</groupName>
      <ability>L2_HalfPunc_CN</ability>
      <abilityName>全半角问题</abilityName>
      <candidateList>
        <item>：</item>
      </candidateList>
      <explain>文本全半角错误。</explain>
      <paraID>6F39F9BD</paraID>
      <start>38</start>
      <end>39</end>
      <status>modified</status>
      <modifiedWord>：</modifiedWord>
      <trackRevisions>false</trackRevisions>
    </reviewItem>
    <reviewItem>
      <errorID>217a9d3f-12fc-4c7a-b357-26fcfe31f844</errorID>
      <errorWord>:</errorWord>
      <group>L1_Format</group>
      <groupName>格式问题</groupName>
      <ability>L2_HalfPunc_CN</ability>
      <abilityName>全半角问题</abilityName>
      <candidateList>
        <item>：</item>
      </candidateList>
      <explain>文本全半角错误。</explain>
      <paraID>7073757D</paraID>
      <start>44</start>
      <end>45</end>
      <status>modified</status>
      <modifiedWord>：</modifiedWord>
      <trackRevisions>false</trackRevisions>
    </reviewItem>
    <reviewItem>
      <errorID>3dd3219e-7485-4b8c-b36e-ed6eb6651bbd</errorID>
      <errorWord>)</errorWord>
      <group>L1_Format</group>
      <groupName>格式问题</groupName>
      <ability>L2_HalfPunc_CN</ability>
      <abilityName>全半角问题</abilityName>
      <candidateList>
        <item>）</item>
      </candidateList>
      <explain>文本全半角错误。</explain>
      <paraID>7805D819</paraID>
      <start>14</start>
      <end>15</end>
      <status>modified</status>
      <modifiedWord>）</modifiedWord>
      <trackRevisions>false</trackRevisions>
    </reviewItem>
    <reviewItem>
      <errorID>bbbbb9e9-13d0-460a-954d-e187be38e55a</errorID>
      <errorWord>,</errorWord>
      <group>L1_Format</group>
      <groupName>格式问题</groupName>
      <ability>L2_HalfPunc_CN</ability>
      <abilityName>全半角问题</abilityName>
      <candidateList>
        <item>，</item>
      </candidateList>
      <explain>文本全半角错误。</explain>
      <paraID> 56E3218</paraID>
      <start>22</start>
      <end>23</end>
      <status>modified</status>
      <modifiedWord>，</modifiedWord>
      <trackRevisions>false</trackRevisions>
    </reviewItem>
    <reviewItem>
      <errorID>eee7faae-5602-4b25-bb20-7979c82ec351</errorID>
      <errorWord>万</errorWord>
      <group>L1_Word</group>
      <groupName>字词问题</groupName>
      <ability>L2_Typo</ability>
      <abilityName>字词错误</abilityName>
      <candidateList>
        <item>万元</item>
      </candidateList>
      <explain/>
      <paraID> D906A53</paraID>
      <start>64</start>
      <end>66</end>
      <status>modified</status>
      <modifiedWord>万元</modifiedWord>
      <trackRevisions>false</trackRevisions>
    </reviewItem>
    <reviewItem>
      <errorID>31f411ba-d6aa-4334-a170-004733fdbb89</errorID>
      <errorWord>森林草原防火</errorWord>
      <group>L1_Political</group>
      <groupName>政治性问题</groupName>
      <ability>L2_Keyword</ability>
      <abilityName>固定表述</abilityName>
      <candidateList>
        <item>森林草原防灭火</item>
      </candidateList>
      <explain>词汇“森林草原防灭火”在特定场景下为固定表述形式，请确认此处的“森林草原防火”是否存在不当。</explain>
      <paraID> D906A53</paraID>
      <start>101</start>
      <end>108</end>
      <status>modified</status>
      <modifiedWord>森林草原防灭火</modifiedWord>
      <trackRevisions>false</trackRevisions>
    </reviewItem>
    <reviewItem>
      <errorID>008d44b2-df35-4374-a1e6-786e6bf170ae</errorID>
      <errorWord>，</errorWord>
      <group>L1_Word</group>
      <groupName>字词问题</groupName>
      <ability>L2_Typo</ability>
      <abilityName>字词错误</abilityName>
      <candidateList>
        <item>，在</item>
      </candidateList>
      <explain/>
      <paraID> D906A53</paraID>
      <start>345</start>
      <end>347</end>
      <status>modified</status>
      <modifiedWord>，在</modifiedWord>
      <trackRevisions>false</trackRevisions>
    </reviewItem>
    <reviewItem>
      <errorID>428ad619-c0b3-4a89-9dc9-f6bf1cc7dadb</errorID>
      <errorWord>:</errorWord>
      <group>L1_Format</group>
      <groupName>格式问题</groupName>
      <ability>L2_HalfPunc_CN</ability>
      <abilityName>全半角问题</abilityName>
      <candidateList>
        <item>：</item>
      </candidateList>
      <explain>文本全半角错误。</explain>
      <paraID>55FB4CC4</paraID>
      <start>34</start>
      <end>35</end>
      <status>modified</status>
      <modifiedWord>：</modifiedWord>
      <trackRevisions>false</trackRevisions>
    </reviewItem>
    <reviewItem>
      <errorID>fbedbf0e-7391-47d2-9cf0-4828e8603dcd</errorID>
      <errorWord>:</errorWord>
      <group>L1_Format</group>
      <groupName>格式问题</groupName>
      <ability>L2_HalfPunc_CN</ability>
      <abilityName>全半角问题</abilityName>
      <candidateList>
        <item>：</item>
      </candidateList>
      <explain>文本全半角错误。</explain>
      <paraID>4FCAFEBE</paraID>
      <start>36</start>
      <end>37</end>
      <status>modified</status>
      <modifiedWord>：</modifiedWord>
      <trackRevisions>false</trackRevisions>
    </reviewItem>
    <reviewItem>
      <errorID>602efa6b-9b08-44b6-a05c-af3c95ca2fb8</errorID>
      <errorWord>反面</errorWord>
      <group>L1_Word</group>
      <groupName>字词问题</groupName>
      <ability>L2_Typo</ability>
      <abilityName>字词错误</abilityName>
      <candidateList>
        <item>方面</item>
      </candidateList>
      <explain>存在发音相近字词的误用。</explain>
      <paraID>4FCAFEBE</paraID>
      <start>47</start>
      <end>49</end>
      <status>modified</status>
      <modifiedWord>方面</modifiedWord>
      <trackRevisions>false</trackRevisions>
    </reviewItem>
    <reviewItem>
      <errorID>d9183bdf-26d7-4857-9f78-1b40ba3b1043</errorID>
      <errorWord>:</errorWord>
      <group>L1_Format</group>
      <groupName>格式问题</groupName>
      <ability>L2_HalfPunc_CN</ability>
      <abilityName>全半角问题</abilityName>
      <candidateList>
        <item>：</item>
      </candidateList>
      <explain>文本全半角错误。</explain>
      <paraID>78A2DCBC</paraID>
      <start>33</start>
      <end>34</end>
      <status>modified</status>
      <modifiedWord>：</modifiedWord>
      <trackRevisions>false</trackRevisions>
    </reviewItem>
    <reviewItem>
      <errorID>bf4e5751-bad3-4044-a7a0-86a8007c1c02</errorID>
      <errorWord>森林草原防火</errorWord>
      <group>L1_Political</group>
      <groupName>政治性问题</groupName>
      <ability>L2_Keyword</ability>
      <abilityName>固定表述</abilityName>
      <candidateList>
        <item>森林草原防灭火</item>
      </candidateList>
      <explain>词汇“森林草原防灭火”在特定场景下为固定表述形式，请确认此处的“森林草原防火”是否存在不当。</explain>
      <paraID>2EAEB720</paraID>
      <start>54</start>
      <end>61</end>
      <status>modified</status>
      <modifiedWord>森林草原防灭火</modifiedWord>
      <trackRevisions>false</trackRevisions>
    </reviewItem>
    <reviewItem>
      <errorID>d14a8710-deab-4ad0-b414-1b5d15baf1ff</errorID>
      <errorWord>森林草原防火</errorWord>
      <group>L1_Political</group>
      <groupName>政治性问题</groupName>
      <ability>L2_Keyword</ability>
      <abilityName>固定表述</abilityName>
      <candidateList>
        <item>森林草原防灭火</item>
      </candidateList>
      <explain>词汇“森林草原防灭火”在特定场景下为固定表述形式，请确认此处的“森林草原防火”是否存在不当。</explain>
      <paraID>13B03886</paraID>
      <start>63</start>
      <end>70</end>
      <status>modified</status>
      <modifiedWord>森林草原防灭火</modifiedWord>
      <trackRevisions>false</trackRevisions>
    </reviewItem>
    <reviewItem>
      <errorID>538f9984-4acf-41c7-bec6-203a63776c08</errorID>
      <errorWord>护</errorWord>
      <group>L1_Word</group>
      <groupName>字词问题</groupName>
      <ability>L2_Typo</ability>
      <abilityName>字词错误</abilityName>
      <candidateList>
        <item>护和</item>
      </candidateList>
      <explain/>
      <paraID>79D7FACB</paraID>
      <start>162</start>
      <end>164</end>
      <status>modified</status>
      <modifiedWord>护和</modifiedWord>
      <trackRevisions>false</trackRevisions>
    </reviewItem>
    <reviewItem>
      <errorID>9aa40da7-d893-44d0-a2a0-81204e3d6585</errorID>
      <errorWord>:</errorWord>
      <group>L1_Format</group>
      <groupName>格式问题</groupName>
      <ability>L2_HalfPunc_CN</ability>
      <abilityName>全半角问题</abilityName>
      <candidateList>
        <item>：</item>
      </candidateList>
      <explain>文本全半角错误。</explain>
      <paraID>59DE2F28</paraID>
      <start>9</start>
      <end>10</end>
      <status>modified</status>
      <modifiedWord>：</modifiedWord>
      <trackRevisions>false</trackRevisions>
    </reviewItem>
    <reviewItem>
      <errorID>f4b29771-934d-40dd-a95c-4220cb53b5f9</errorID>
      <errorWord>:</errorWord>
      <group>L1_Format</group>
      <groupName>格式问题</groupName>
      <ability>L2_HalfPunc_CN</ability>
      <abilityName>全半角问题</abilityName>
      <candidateList>
        <item>：</item>
      </candidateList>
      <explain>文本全半角错误。</explain>
      <paraID>1B495741</paraID>
      <start>12</start>
      <end>13</end>
      <status>modified</status>
      <modifiedWord>：</modifiedWord>
      <trackRevisions>false</trackRevisions>
    </reviewItem>
    <reviewItem>
      <errorID>2565a87b-e921-41e6-ba07-37e0840a201c</errorID>
      <errorWord>:</errorWord>
      <group>L1_Format</group>
      <groupName>格式问题</groupName>
      <ability>L2_HalfPunc_CN</ability>
      <abilityName>全半角问题</abilityName>
      <candidateList>
        <item>：</item>
      </candidateList>
      <explain>文本全半角错误。</explain>
      <paraID>79DF6127</paraID>
      <start>8</start>
      <end>9</end>
      <status>modified</status>
      <modifiedWord>：</modifiedWord>
      <trackRevisions>false</trackRevisions>
    </reviewItem>
    <reviewItem>
      <errorID>83e921c8-c2fe-4990-8f05-4d3857f48823</errorID>
      <errorWord>:</errorWord>
      <group>L1_Format</group>
      <groupName>格式问题</groupName>
      <ability>L2_HalfPunc_CN</ability>
      <abilityName>全半角问题</abilityName>
      <candidateList>
        <item>：</item>
      </candidateList>
      <explain>文本全半角错误。</explain>
      <paraID>1F597F01</paraID>
      <start>9</start>
      <end>10</end>
      <status>modified</status>
      <modifiedWord>：</modifiedWord>
      <trackRevisions>false</trackRevisions>
    </reviewItem>
    <reviewItem>
      <errorID>38211c88-ffac-4c5c-9f41-33a23531e655</errorID>
      <errorWord>,</errorWord>
      <group>L1_Format</group>
      <groupName>格式问题</groupName>
      <ability>L2_HalfPunc_CN</ability>
      <abilityName>全半角问题</abilityName>
      <candidateList>
        <item>，</item>
      </candidateList>
      <explain>文本全半角错误。</explain>
      <paraID>61FA25F4</paraID>
      <start>35</start>
      <end>36</end>
      <status>modified</status>
      <modifiedWord>，</modifiedWord>
      <trackRevisions>false</trackRevisions>
    </reviewItem>
    <reviewItem>
      <errorID>90e9c001-218f-4b97-a645-d263b3cf4f1a</errorID>
      <errorWord>,</errorWord>
      <group>L1_Format</group>
      <groupName>格式问题</groupName>
      <ability>L2_HalfPunc_CN</ability>
      <abilityName>全半角问题</abilityName>
      <candidateList>
        <item>，</item>
      </candidateList>
      <explain>文本全半角错误。</explain>
      <paraID>61FA25F4</paraID>
      <start>51</start>
      <end>52</end>
      <status>modified</status>
      <modifiedWord>，</modifiedWord>
      <trackRevisions>false</trackRevisions>
    </reviewItem>
    <reviewItem>
      <errorID>4ab4a909-d35f-41a8-996c-e1ff87af1d80</errorID>
      <errorWord>:</errorWord>
      <group>L1_Format</group>
      <groupName>格式问题</groupName>
      <ability>L2_HalfPunc_CN</ability>
      <abilityName>全半角问题</abilityName>
      <candidateList>
        <item>：</item>
      </candidateList>
      <explain>文本全半角错误。</explain>
      <paraID>61FA25F4</paraID>
      <start>100</start>
      <end>101</end>
      <status>modified</status>
      <modifiedWord>：</modifiedWord>
      <trackRevisions>false</trackRevisions>
    </reviewItem>
    <reviewItem>
      <errorID>5347ae6d-933e-47cf-8218-2a41d43ac1f9</errorID>
      <errorWord>包括了</errorWord>
      <group>L1_Word</group>
      <groupName>字词问题</groupName>
      <ability>L2_Typo</ability>
      <abilityName>字词错误</abilityName>
      <candidateList>
        <item>包括</item>
      </candidateList>
      <explain/>
      <paraID>2CE9A3A3</paraID>
      <start>65</start>
      <end>67</end>
      <status>modified</status>
      <modifiedWord>包括</modifiedWord>
      <trackRevisions>false</trackRevisions>
    </reviewItem>
    <reviewItem>
      <errorID>357f14cc-77b2-49d0-b174-ef4261003c27</errorID>
      <errorWord>万元，主要是用于</errorWord>
      <group>L1_Word</group>
      <groupName>字词问题</groupName>
      <ability>L2_Typo</ability>
      <abilityName>字词错误</abilityName>
      <candidateList>
        <item>万元，主要用于</item>
      </candidateList>
      <explain/>
      <paraID> D46E655</paraID>
      <start>215</start>
      <end>222</end>
      <status>modified</status>
      <modifiedWord>万元，主要用于</modifiedWord>
      <trackRevisions>false</trackRevisions>
    </reviewItem>
    <reviewItem>
      <errorID>f111042c-6909-4e1f-bddc-a341763096b4</errorID>
      <errorWord>截止</errorWord>
      <group>L1_Word</group>
      <groupName>字词问题</groupName>
      <ability>L2_Typo</ability>
      <abilityName>字词错误</abilityName>
      <candidateList>
        <item>截至</item>
      </candidateList>
      <explain>存在发音相同字词的误用。</explain>
      <paraID> D46E655</paraID>
      <start>291</start>
      <end>293</end>
      <status>modified</status>
      <modifiedWord>截至</modifiedWord>
      <trackRevisions>false</trackRevisions>
    </reviewItem>
    <reviewItem>
      <errorID>afcc721f-6492-4767-8fcb-c0a2ab45b432</errorID>
      <errorWord>查找出</errorWord>
      <group>L1_Word</group>
      <groupName>字词问题</groupName>
      <ability>L2_Typo</ability>
      <abilityName>字词错误</abilityName>
      <candidateList>
        <item>查找</item>
      </candidateList>
      <explain/>
      <paraID>5867EF0C</paraID>
      <start>156</start>
      <end>158</end>
      <status>modified</status>
      <modifiedWord>查找</modifiedWord>
      <trackRevisions>false</trackRevisions>
    </reviewItem>
    <reviewItem>
      <errorID>5130ae0c-5a78-4c75-9521-f6536b137294</errorID>
      <errorWord>习近平总书记系列重要讲话精神</errorWord>
      <group>L1_Word</group>
      <groupName>字词问题</groupName>
      <ability>L2_Typo</ability>
      <abilityName>字词错误</abilityName>
      <candidateList>
        <item>习近平总书记重要讲话精神</item>
      </candidateList>
      <explain/>
      <paraID>4149AED7</paraID>
      <start>15</start>
      <end>27</end>
      <status>modified</status>
      <modifiedWord>习近平总书记重要讲话精神</modifiedWord>
      <trackRevisions>false</trackRevisions>
    </reviewItem>
    <reviewItem>
      <errorID>1c392e69-d4e8-4f55-aaca-cea44c97efcb</errorID>
      <errorWord>预算法</errorWord>
      <group>L1_Knowledge</group>
      <groupName>知识性问题</groupName>
      <ability>L2_Knowledge</ability>
      <abilityName>其他知识</abilityName>
      <candidateList>
        <item>中华人民共和国预算法</item>
      </candidateList>
      <explain>当前法律法规名称使用简称，请注意是否应当使用全称。</explain>
      <paraID>538E5FA1</paraID>
      <start>7</start>
      <end>17</end>
      <status>modified</status>
      <modifiedWord>中华人民共和国预算法</modifiedWord>
      <trackRevisions>false</trackRevisions>
    </reviewItem>
    <reviewItem>
      <errorID>32bcfe92-8a57-4238-a32b-dd205feaa78f</errorID>
      <errorWord>的</errorWord>
      <group>L1_Word</group>
      <groupName>字词问题</groupName>
      <ability>L2_DDD</ability>
      <abilityName>的地得用法</abilityName>
      <candidateList>
        <item>地</item>
      </candidateList>
      <explain/>
      <paraID>1850F23D</paraID>
      <start>70</start>
      <end>71</end>
      <status>modified</status>
      <modifiedWord>地</modifiedWord>
      <trackRevisions>false</trackRevisions>
    </reviewItem>
    <reviewItem>
      <errorID>f5ca7cb1-71ca-4609-ae14-0385a51d0e93</errorID>
      <errorWord>森林草原防火</errorWord>
      <group>L1_Political</group>
      <groupName>政治性问题</groupName>
      <ability>L2_Keyword</ability>
      <abilityName>固定表述</abilityName>
      <candidateList>
        <item>森林草原防灭火</item>
      </candidateList>
      <explain>词汇“森林草原防灭火”在特定场景下为固定表述形式，请确认此处的“森林草原防火”是否存在不当。</explain>
      <paraID>125494DE</paraID>
      <start>2</start>
      <end>9</end>
      <status>modified</status>
      <modifiedWord>森林草原防灭火</modifiedWord>
      <trackRevisions>false</trackRevisions>
    </reviewItem>
    <reviewItem>
      <errorID>d329e7b5-62c1-46bd-8892-582edfb385f6</errorID>
      <errorWord>森林草原防火</errorWord>
      <group>L1_Political</group>
      <groupName>政治性问题</groupName>
      <ability>L2_Keyword</ability>
      <abilityName>固定表述</abilityName>
      <candidateList>
        <item>森林草原防灭火</item>
      </candidateList>
      <explain>词汇“森林草原防灭火”在特定场景下为固定表述形式，请确认此处的“森林草原防火”是否存在不当。</explain>
      <paraID>1398232A</paraID>
      <start>39</start>
      <end>46</end>
      <status>modified</status>
      <modifiedWord>森林草原防灭火</modifiedWord>
      <trackRevisions>false</trackRevisions>
    </reviewItem>
    <reviewItem>
      <errorID>b835260b-4b99-4b1d-b80c-cca5f74da11f</errorID>
      <errorWord>森林草原防火</errorWord>
      <group>L1_Political</group>
      <groupName>政治性问题</groupName>
      <ability>L2_Keyword</ability>
      <abilityName>固定表述</abilityName>
      <candidateList>
        <item>森林草原防灭火</item>
      </candidateList>
      <explain>词汇“森林草原防灭火”在特定场景下为固定表述形式，请确认此处的“森林草原防火”是否存在不当。</explain>
      <paraID>43A86558</paraID>
      <start>38</start>
      <end>45</end>
      <status>modified</status>
      <modifiedWord>森林草原防灭火</modifiedWord>
      <trackRevisions>false</trackRevisions>
    </reviewItem>
    <reviewItem>
      <errorID>76b01820-7559-40b7-847a-ffead8c6f6a0</errorID>
      <errorWord>做出</errorWord>
      <group>L1_Word</group>
      <groupName>字词问题</groupName>
      <ability>L2_Typo</ability>
      <abilityName>字词错误</abilityName>
      <candidateList>
        <item>作出</item>
      </candidateList>
      <explain/>
      <paraID>1CAAB387</paraID>
      <start>107</start>
      <end>109</end>
      <status>modified</status>
      <modifiedWord>作出</modifiedWord>
      <trackRevisions>false</trackRevisions>
    </reviewItem>
    <reviewItem>
      <errorID>a06a3583-73da-4807-bba5-4bb19239d558</errorID>
      <errorWord>防止了</errorWord>
      <group>L1_Word</group>
      <groupName>字词问题</groupName>
      <ability>L2_Typo</ability>
      <abilityName>字词错误</abilityName>
      <candidateList>
        <item>防止</item>
      </candidateList>
      <explain/>
      <paraID>65656D23</paraID>
      <start>96</start>
      <end>98</end>
      <status>modified</status>
      <modifiedWord>防止</modifiedWord>
      <trackRevisions>false</trackRevisions>
    </reviewItem>
    <reviewItem>
      <errorID>d31d398b-b5fd-429b-96a6-5f737c14c859</errorID>
      <errorWord>等的</errorWord>
      <group>L1_Word</group>
      <groupName>字词问题</groupName>
      <ability>L2_Typo</ability>
      <abilityName>字词错误</abilityName>
      <candidateList>
        <item>等</item>
      </candidateList>
      <explain/>
      <paraID>65656D23</paraID>
      <start>108</start>
      <end>109</end>
      <status>modified</status>
      <modifiedWord>等</modifiedWord>
      <trackRevisions>false</trackRevisions>
    </reviewItem>
    <reviewItem>
      <errorID>628ae7e6-05ae-44cf-8eed-3fafea87d81b</errorID>
      <errorWord>严禁了</errorWord>
      <group>L1_Word</group>
      <groupName>字词问题</groupName>
      <ability>L2_Typo</ability>
      <abilityName>字词错误</abilityName>
      <candidateList>
        <item>严禁</item>
      </candidateList>
      <explain/>
      <paraID>65656D23</paraID>
      <start>131</start>
      <end>133</end>
      <status>modified</status>
      <modifiedWord>严禁</modifiedWord>
      <trackRevisions>false</trackRevisions>
    </reviewItem>
    <reviewItem>
      <errorID>9c2a4734-f6b7-4062-b55d-2d2d45646e23</errorID>
      <errorWord>包括了</errorWord>
      <group>L1_Word</group>
      <groupName>字词问题</groupName>
      <ability>L2_Typo</ability>
      <abilityName>字词错误</abilityName>
      <candidateList>
        <item>包括</item>
      </candidateList>
      <explain/>
      <paraID>2EA557AE</paraID>
      <start>85</start>
      <end>87</end>
      <status>modified</status>
      <modifiedWord>包括</modifiedWord>
      <trackRevisions>false</trackRevisions>
    </reviewItem>
    <reviewItem>
      <errorID>2571cf3e-292c-424b-aaa7-c61e4abe5979</errorID>
      <errorWord>起作重要作用</errorWord>
      <group>L1_Word</group>
      <groupName>字词问题</groupName>
      <ability>L2_Typo</ability>
      <abilityName>字词错误</abilityName>
      <candidateList>
        <item>起着重要作用</item>
      </candidateList>
      <explain/>
      <paraID>12FF37F6</paraID>
      <start>95</start>
      <end>101</end>
      <status>modified</status>
      <modifiedWord>起着重要作用</modifiedWord>
      <trackRevisions>false</trackRevisions>
    </reviewItem>
    <reviewItem>
      <errorID>ada4ea58-7c66-4778-a477-4fe65a04a6ba</errorID>
      <errorWord>重、特大</errorWord>
      <group>L1_Punc</group>
      <groupName>标点问题</groupName>
      <ability>L2_Punc_CN</ability>
      <abilityName>标点符号问题</abilityName>
      <candidateList>
        <item>重特大</item>
      </candidateList>
      <explain/>
      <paraID>230342DB</paraID>
      <start>49</start>
      <end>52</end>
      <status>modified</status>
      <modifiedWord>重特大</modifiedWord>
      <trackRevisions>false</trackRevisions>
    </reviewItem>
    <reviewItem>
      <errorID>19f12911-5e8f-40bf-81bf-a86f10568fe6</errorID>
      <errorWord>补</errorWord>
      <group>L1_Word</group>
      <groupName>字词问题</groupName>
      <ability>L2_Typo</ability>
      <abilityName>字词错误</abilityName>
      <candidateList>
        <item>补齐</item>
      </candidateList>
      <explain/>
      <paraID>7EEA0222</paraID>
      <start>57</start>
      <end>59</end>
      <status>modified</status>
      <modifiedWord>补齐</modifiedWord>
      <trackRevisions>false</trackRevisions>
    </reviewItem>
    <reviewItem>
      <errorID>9c1b235d-2723-49d5-b90a-ea8f7bfb330b</errorID>
      <errorWord>重、特大</errorWord>
      <group>L1_Punc</group>
      <groupName>标点问题</groupName>
      <ability>L2_Punc_CN</ability>
      <abilityName>标点符号问题</abilityName>
      <candidateList>
        <item>重特大</item>
      </candidateList>
      <explain/>
      <paraID>273835B2</paraID>
      <start>43</start>
      <end>46</end>
      <status>modified</status>
      <modifiedWord>重特大</modifiedWord>
      <trackRevisions>false</trackRevisions>
    </reviewItem>
    <reviewItem>
      <errorID>ae4b4eae-57bc-4781-9db0-d2bcb7a749d6</errorID>
      <errorWord>森林草原防火</errorWord>
      <group>L1_Political</group>
      <groupName>政治性问题</groupName>
      <ability>L2_Keyword</ability>
      <abilityName>固定表述</abilityName>
      <candidateList>
        <item>森林草原防灭火</item>
      </candidateList>
      <explain>词汇“森林草原防灭火”在特定场景下为固定表述形式，请确认此处的“森林草原防火”是否存在不当。</explain>
      <paraID>3BE61703</paraID>
      <start>56</start>
      <end>63</end>
      <status>modified</status>
      <modifiedWord>森林草原防灭火</modifiedWord>
      <trackRevisions>false</trackRevisions>
    </reviewItem>
    <reviewItem>
      <errorID>6f44be6d-0c6d-46c5-867c-cfa4e3d54dfa</errorID>
      <errorWord>森林草原防火</errorWord>
      <group>L1_Political</group>
      <groupName>政治性问题</groupName>
      <ability>L2_Keyword</ability>
      <abilityName>固定表述</abilityName>
      <candidateList>
        <item>森林草原防灭火</item>
      </candidateList>
      <explain>词汇“森林草原防灭火”在特定场景下为固定表述形式，请确认此处的“森林草原防火”是否存在不当。</explain>
      <paraID>23B6BEB3</paraID>
      <start>2</start>
      <end>9</end>
      <status>modified</status>
      <modifiedWord>森林草原防灭火</modifiedWord>
      <trackRevisions>false</trackRevisions>
    </reviewItem>
    <reviewItem>
      <errorID>4277cc5e-a947-47a3-89b4-6b8377843853</errorID>
      <errorWord>森林草原防火</errorWord>
      <group>L1_Political</group>
      <groupName>政治性问题</groupName>
      <ability>L2_Keyword</ability>
      <abilityName>固定表述</abilityName>
      <candidateList>
        <item>森林草原防灭火</item>
      </candidateList>
      <explain>词汇“森林草原防灭火”在特定场景下为固定表述形式，请确认此处的“森林草原防火”是否存在不当。</explain>
      <paraID>2B2E552D</paraID>
      <start>39</start>
      <end>46</end>
      <status>modified</status>
      <modifiedWord>森林草原防灭火</modifiedWord>
      <trackRevisions>false</trackRevisions>
    </reviewItem>
    <reviewItem>
      <errorID>be8cb3eb-a279-4ea0-995e-9842d2defc06</errorID>
      <errorWord>森林草原防火</errorWord>
      <group>L1_Political</group>
      <groupName>政治性问题</groupName>
      <ability>L2_Keyword</ability>
      <abilityName>固定表述</abilityName>
      <candidateList>
        <item>森林草原防灭火</item>
      </candidateList>
      <explain>词汇“森林草原防灭火”在特定场景下为固定表述形式，请确认此处的“森林草原防火”是否存在不当。</explain>
      <paraID>7D82843B</paraID>
      <start>20</start>
      <end>27</end>
      <status>modified</status>
      <modifiedWord>森林草原防灭火</modifiedWord>
      <trackRevisions>false</trackRevisions>
    </reviewItem>
    <reviewItem>
      <errorID>77d84bda-711c-49e0-9f90-e117f12500e2</errorID>
      <errorWord>森林草原防火</errorWord>
      <group>L1_Political</group>
      <groupName>政治性问题</groupName>
      <ability>L2_Keyword</ability>
      <abilityName>固定表述</abilityName>
      <candidateList>
        <item>森林草原防灭火</item>
      </candidateList>
      <explain>词汇“森林草原防灭火”在特定场景下为固定表述形式，请确认此处的“森林草原防火”是否存在不当。</explain>
      <paraID>7D82843B</paraID>
      <start>39</start>
      <end>46</end>
      <status>modified</status>
      <modifiedWord>森林草原防灭火</modifiedWord>
      <trackRevisions>false</trackRevisions>
    </reviewItem>
    <reviewItem>
      <errorID>4669709a-163c-4b03-8269-9324f60173f2</errorID>
      <errorWord>做出</errorWord>
      <group>L1_Word</group>
      <groupName>字词问题</groupName>
      <ability>L2_Typo</ability>
      <abilityName>字词错误</abilityName>
      <candidateList>
        <item>作出</item>
      </candidateList>
      <explain/>
      <paraID>5AB463A2</paraID>
      <start>107</start>
      <end>109</end>
      <status>modified</status>
      <modifiedWord>作出</modifiedWord>
      <trackRevisions>false</trackRevisions>
    </reviewItem>
    <reviewItem>
      <errorID>415159a4-9d13-45dd-b584-3b09d2074f27</errorID>
      <errorWord>防止了</errorWord>
      <group>L1_Word</group>
      <groupName>字词问题</groupName>
      <ability>L2_Typo</ability>
      <abilityName>字词错误</abilityName>
      <candidateList>
        <item>防止</item>
      </candidateList>
      <explain/>
      <paraID>72A77302</paraID>
      <start>96</start>
      <end>98</end>
      <status>modified</status>
      <modifiedWord>防止</modifiedWord>
      <trackRevisions>false</trackRevisions>
    </reviewItem>
    <reviewItem>
      <errorID>c5f64440-5f7f-4a00-9abd-669710fc9b5a</errorID>
      <errorWord>等的</errorWord>
      <group>L1_Word</group>
      <groupName>字词问题</groupName>
      <ability>L2_Typo</ability>
      <abilityName>字词错误</abilityName>
      <candidateList>
        <item>等</item>
      </candidateList>
      <explain/>
      <paraID>72A77302</paraID>
      <start>108</start>
      <end>109</end>
      <status>modified</status>
      <modifiedWord>等</modifiedWord>
      <trackRevisions>false</trackRevisions>
    </reviewItem>
    <reviewItem>
      <errorID>26b35ce1-2fd4-472c-aa5a-31c099201abf</errorID>
      <errorWord>严禁了</errorWord>
      <group>L1_Word</group>
      <groupName>字词问题</groupName>
      <ability>L2_Typo</ability>
      <abilityName>字词错误</abilityName>
      <candidateList>
        <item>严禁</item>
      </candidateList>
      <explain/>
      <paraID>72A77302</paraID>
      <start>131</start>
      <end>133</end>
      <status>modified</status>
      <modifiedWord>严禁</modifiedWord>
      <trackRevisions>false</trackRevisions>
    </reviewItem>
    <reviewItem>
      <errorID>8d3c7609-6a7c-49eb-a65a-05f9fb9b1263</errorID>
      <errorWord>森林草原防火</errorWord>
      <group>L1_Political</group>
      <groupName>政治性问题</groupName>
      <ability>L2_Keyword</ability>
      <abilityName>固定表述</abilityName>
      <candidateList>
        <item>森林草原防灭火</item>
      </candidateList>
      <explain>词汇“森林草原防灭火”在特定场景下为固定表述形式，请确认此处的“森林草原防火”是否存在不当。</explain>
      <paraID>55187715</paraID>
      <start>29</start>
      <end>36</end>
      <status>modified</status>
      <modifiedWord>森林草原防灭火</modifiedWord>
      <trackRevisions>false</trackRevisions>
    </reviewItem>
    <reviewItem>
      <errorID>307a1410-9bfe-4e49-81f0-3618db4081d2</errorID>
      <errorWord>包括了</errorWord>
      <group>L1_Word</group>
      <groupName>字词问题</groupName>
      <ability>L2_Typo</ability>
      <abilityName>字词错误</abilityName>
      <candidateList>
        <item>包括</item>
      </candidateList>
      <explain/>
      <paraID>633DCAD1</paraID>
      <start>85</start>
      <end>87</end>
      <status>modified</status>
      <modifiedWord>包括</modifiedWord>
      <trackRevisions>false</trackRevisions>
    </reviewItem>
    <reviewItem>
      <errorID>3d9eea90-2399-4d74-9885-8c1fc90e77a2</errorID>
      <errorWord>起作重要作用</errorWord>
      <group>L1_Word</group>
      <groupName>字词问题</groupName>
      <ability>L2_Typo</ability>
      <abilityName>字词错误</abilityName>
      <candidateList>
        <item>起着重要作用</item>
      </candidateList>
      <explain/>
      <paraID>6EC2E20B</paraID>
      <start>95</start>
      <end>101</end>
      <status>modified</status>
      <modifiedWord>起着重要作用</modifiedWord>
      <trackRevisions>false</trackRevisions>
    </reviewItem>
    <reviewItem>
      <errorID>6d514e2d-cbe2-4c70-81e0-00930fe913c6</errorID>
      <errorWord>重、特大</errorWord>
      <group>L1_Punc</group>
      <groupName>标点问题</groupName>
      <ability>L2_Punc_CN</ability>
      <abilityName>标点符号问题</abilityName>
      <candidateList>
        <item>重特大</item>
      </candidateList>
      <explain/>
      <paraID>44C9D33E</paraID>
      <start>49</start>
      <end>52</end>
      <status>modified</status>
      <modifiedWord>重特大</modifiedWord>
      <trackRevisions>false</trackRevisions>
    </reviewItem>
    <reviewItem>
      <errorID>b9b92b17-ab11-42d1-be5c-254141ce1605</errorID>
      <errorWord>补</errorWord>
      <group>L1_Word</group>
      <groupName>字词问题</groupName>
      <ability>L2_Typo</ability>
      <abilityName>字词错误</abilityName>
      <candidateList>
        <item>补齐</item>
      </candidateList>
      <explain/>
      <paraID>4ED10042</paraID>
      <start>57</start>
      <end>59</end>
      <status>modified</status>
      <modifiedWord>补齐</modifiedWord>
      <trackRevisions>false</trackRevisions>
    </reviewItem>
    <reviewItem>
      <errorID>eb2d1fd4-584f-4542-9554-1049ed6d15ee</errorID>
      <errorWord>重、特大</errorWord>
      <group>L1_Punc</group>
      <groupName>标点问题</groupName>
      <ability>L2_Punc_CN</ability>
      <abilityName>标点符号问题</abilityName>
      <candidateList>
        <item>重特大</item>
      </candidateList>
      <explain/>
      <paraID>4783B39E</paraID>
      <start>43</start>
      <end>46</end>
      <status>modified</status>
      <modifiedWord>重特大</modifiedWord>
      <trackRevisions>false</trackRevisions>
    </reviewItem>
    <reviewItem>
      <errorID>b18a8bbe-8ee2-4288-a37d-a952b8ae5c7d</errorID>
      <errorWord>做出</errorWord>
      <group>L1_Word</group>
      <groupName>字词问题</groupName>
      <ability>L2_Typo</ability>
      <abilityName>字词错误</abilityName>
      <candidateList>
        <item>作出</item>
      </candidateList>
      <explain/>
      <paraID> 7E28DF1</paraID>
      <start>107</start>
      <end>109</end>
      <status>modified</status>
      <modifiedWord>作出</modifiedWord>
      <trackRevisions>false</trackRevisions>
    </reviewItem>
    <reviewItem>
      <errorID>bbb89398-41ca-49c1-bf1f-dba624c404f2</errorID>
      <errorWord>防止了</errorWord>
      <group>L1_Word</group>
      <groupName>字词问题</groupName>
      <ability>L2_Typo</ability>
      <abilityName>字词错误</abilityName>
      <candidateList>
        <item>防止</item>
      </candidateList>
      <explain/>
      <paraID>1EF84D1C</paraID>
      <start>96</start>
      <end>98</end>
      <status>modified</status>
      <modifiedWord>防止</modifiedWord>
      <trackRevisions>false</trackRevisions>
    </reviewItem>
    <reviewItem>
      <errorID>5de397e5-090f-4be4-9334-8ea93e994a3b</errorID>
      <errorWord>等的</errorWord>
      <group>L1_Word</group>
      <groupName>字词问题</groupName>
      <ability>L2_Typo</ability>
      <abilityName>字词错误</abilityName>
      <candidateList>
        <item>等</item>
      </candidateList>
      <explain/>
      <paraID>1EF84D1C</paraID>
      <start>108</start>
      <end>109</end>
      <status>modified</status>
      <modifiedWord>等</modifiedWord>
      <trackRevisions>false</trackRevisions>
    </reviewItem>
    <reviewItem>
      <errorID>10da5473-11d8-468b-b0a1-fcae9a59c7ea</errorID>
      <errorWord>严禁了</errorWord>
      <group>L1_Word</group>
      <groupName>字词问题</groupName>
      <ability>L2_Typo</ability>
      <abilityName>字词错误</abilityName>
      <candidateList>
        <item>严禁</item>
      </candidateList>
      <explain/>
      <paraID>1EF84D1C</paraID>
      <start>131</start>
      <end>133</end>
      <status>modified</status>
      <modifiedWord>严禁</modifiedWord>
      <trackRevisions>false</trackRevisions>
    </reviewItem>
    <reviewItem>
      <errorID>90a7cf72-2a7b-4087-8a52-156dd6d29275</errorID>
      <errorWord>包括了</errorWord>
      <group>L1_Word</group>
      <groupName>字词问题</groupName>
      <ability>L2_Typo</ability>
      <abilityName>字词错误</abilityName>
      <candidateList>
        <item>包括</item>
      </candidateList>
      <explain/>
      <paraID>20C8C2B2</paraID>
      <start>85</start>
      <end>87</end>
      <status>modified</status>
      <modifiedWord>包括</modifiedWord>
      <trackRevisions>false</trackRevisions>
    </reviewItem>
    <reviewItem>
      <errorID>3f05288c-53ff-45c6-b28f-c4166d926152</errorID>
      <errorWord>起作重要作用</errorWord>
      <group>L1_Word</group>
      <groupName>字词问题</groupName>
      <ability>L2_Typo</ability>
      <abilityName>字词错误</abilityName>
      <candidateList>
        <item>起着重要作用</item>
      </candidateList>
      <explain/>
      <paraID>3E7C6986</paraID>
      <start>95</start>
      <end>101</end>
      <status>modified</status>
      <modifiedWord>起着重要作用</modifiedWord>
      <trackRevisions>false</trackRevisions>
    </reviewItem>
    <reviewItem>
      <errorID>4715c7b9-be45-4c17-9ccd-c53e8e620352</errorID>
      <errorWord>重、特大</errorWord>
      <group>L1_Punc</group>
      <groupName>标点问题</groupName>
      <ability>L2_Punc_CN</ability>
      <abilityName>标点符号问题</abilityName>
      <candidateList>
        <item>重特大</item>
      </candidateList>
      <explain/>
      <paraID>25615D94</paraID>
      <start>49</start>
      <end>52</end>
      <status>modified</status>
      <modifiedWord>重特大</modifiedWord>
      <trackRevisions>false</trackRevisions>
    </reviewItem>
    <reviewItem>
      <errorID>264b7e24-c7f9-44bb-ad9c-89f90371c9d1</errorID>
      <errorWord>补</errorWord>
      <group>L1_Word</group>
      <groupName>字词问题</groupName>
      <ability>L2_Typo</ability>
      <abilityName>字词错误</abilityName>
      <candidateList>
        <item>补齐</item>
      </candidateList>
      <explain/>
      <paraID>1BB3A5AF</paraID>
      <start>57</start>
      <end>59</end>
      <status>modified</status>
      <modifiedWord>补齐</modifiedWord>
      <trackRevisions>false</trackRevisions>
    </reviewItem>
    <reviewItem>
      <errorID>aafbc445-726b-4daf-a9ed-ae1fb92858f2</errorID>
      <errorWord>重、特大</errorWord>
      <group>L1_Punc</group>
      <groupName>标点问题</groupName>
      <ability>L2_Punc_CN</ability>
      <abilityName>标点符号问题</abilityName>
      <candidateList>
        <item>重特大</item>
      </candidateList>
      <explain/>
      <paraID>340073F0</paraID>
      <start>43</start>
      <end>46</end>
      <status>modified</status>
      <modifiedWord>重特大</modifiedWord>
      <trackRevisions>false</trackRevisions>
    </reviewItem>
    <reviewItem>
      <errorID>ca037e22-cd14-4cb8-9c2f-2d5a1c1afe17</errorID>
      <errorWord>森林草原防火</errorWord>
      <group>L1_Political</group>
      <groupName>政治性问题</groupName>
      <ability>L2_Keyword</ability>
      <abilityName>固定表述</abilityName>
      <candidateList>
        <item>森林草原防灭火</item>
      </candidateList>
      <explain>词汇“森林草原防灭火”在特定场景下为固定表述形式，请确认此处的“森林草原防火”是否存在不当。</explain>
      <paraID>36418D2A</paraID>
      <start>2</start>
      <end>9</end>
      <status>modified</status>
      <modifiedWord>森林草原防灭火</modifiedWord>
      <trackRevisions>false</trackRevisions>
    </reviewItem>
    <reviewItem>
      <errorID>ff50b59a-c2f6-49ad-8cf9-59e0982a8746</errorID>
      <errorWord>森林草原防火</errorWord>
      <group>L1_Political</group>
      <groupName>政治性问题</groupName>
      <ability>L2_Keyword</ability>
      <abilityName>固定表述</abilityName>
      <candidateList>
        <item>森林草原防灭火</item>
      </candidateList>
      <explain>词汇“森林草原防灭火”在特定场景下为固定表述形式，请确认此处的“森林草原防火”是否存在不当。</explain>
      <paraID> 35D79C5</paraID>
      <start>39</start>
      <end>46</end>
      <status>modified</status>
      <modifiedWord>森林草原防灭火</modifiedWord>
      <trackRevisions>false</trackRevisions>
    </reviewItem>
    <reviewItem>
      <errorID>27913624-e6fd-471e-a0d7-dfcca0cbd166</errorID>
      <errorWord>做出</errorWord>
      <group>L1_Word</group>
      <groupName>字词问题</groupName>
      <ability>L2_Typo</ability>
      <abilityName>字词错误</abilityName>
      <candidateList>
        <item>作出</item>
      </candidateList>
      <explain/>
      <paraID>4CD314F1</paraID>
      <start>107</start>
      <end>109</end>
      <status>modified</status>
      <modifiedWord>作出</modifiedWord>
      <trackRevisions>false</trackRevisions>
    </reviewItem>
    <reviewItem>
      <errorID>d1b3cc91-0325-4a97-aa49-dd59d476dd90</errorID>
      <errorWord>防止了</errorWord>
      <group>L1_Word</group>
      <groupName>字词问题</groupName>
      <ability>L2_Typo</ability>
      <abilityName>字词错误</abilityName>
      <candidateList>
        <item>防止</item>
      </candidateList>
      <explain/>
      <paraID>25F01E51</paraID>
      <start>96</start>
      <end>98</end>
      <status>modified</status>
      <modifiedWord>防止</modifiedWord>
      <trackRevisions>false</trackRevisions>
    </reviewItem>
    <reviewItem>
      <errorID>30058b90-a54f-4edf-b7e8-eca93caa5988</errorID>
      <errorWord>等的</errorWord>
      <group>L1_Word</group>
      <groupName>字词问题</groupName>
      <ability>L2_Typo</ability>
      <abilityName>字词错误</abilityName>
      <candidateList>
        <item>等</item>
      </candidateList>
      <explain/>
      <paraID>25F01E51</paraID>
      <start>108</start>
      <end>109</end>
      <status>modified</status>
      <modifiedWord>等</modifiedWord>
      <trackRevisions>false</trackRevisions>
    </reviewItem>
    <reviewItem>
      <errorID>62155760-a5fc-49bf-a8ba-ef82722aa771</errorID>
      <errorWord>严禁了</errorWord>
      <group>L1_Word</group>
      <groupName>字词问题</groupName>
      <ability>L2_Typo</ability>
      <abilityName>字词错误</abilityName>
      <candidateList>
        <item>严禁</item>
      </candidateList>
      <explain/>
      <paraID>25F01E51</paraID>
      <start>131</start>
      <end>133</end>
      <status>modified</status>
      <modifiedWord>严禁</modifiedWord>
      <trackRevisions>false</trackRevisions>
    </reviewItem>
    <reviewItem>
      <errorID>c217152f-e7f0-4863-a39e-1d02e65e1f3c</errorID>
      <errorWord>包括了</errorWord>
      <group>L1_Word</group>
      <groupName>字词问题</groupName>
      <ability>L2_Typo</ability>
      <abilityName>字词错误</abilityName>
      <candidateList>
        <item>包括</item>
      </candidateList>
      <explain/>
      <paraID>7ED6C6C1</paraID>
      <start>85</start>
      <end>87</end>
      <status>modified</status>
      <modifiedWord>包括</modifiedWord>
      <trackRevisions>false</trackRevisions>
    </reviewItem>
    <reviewItem>
      <errorID>c7d899ca-eeb9-41f7-a029-3ce483b658c4</errorID>
      <errorWord>起作重要作用</errorWord>
      <group>L1_Word</group>
      <groupName>字词问题</groupName>
      <ability>L2_Typo</ability>
      <abilityName>字词错误</abilityName>
      <candidateList>
        <item>起着重要作用</item>
      </candidateList>
      <explain/>
      <paraID>3A91F0F1</paraID>
      <start>95</start>
      <end>101</end>
      <status>modified</status>
      <modifiedWord>起着重要作用</modifiedWord>
      <trackRevisions>false</trackRevisions>
    </reviewItem>
    <reviewItem>
      <errorID>feecd0ec-825c-4156-9182-dfcbaf55091f</errorID>
      <errorWord>重、特大</errorWord>
      <group>L1_Punc</group>
      <groupName>标点问题</groupName>
      <ability>L2_Punc_CN</ability>
      <abilityName>标点符号问题</abilityName>
      <candidateList>
        <item>重特大</item>
      </candidateList>
      <explain/>
      <paraID>7E8CD473</paraID>
      <start>49</start>
      <end>52</end>
      <status>modified</status>
      <modifiedWord>重特大</modifiedWord>
      <trackRevisions>false</trackRevisions>
    </reviewItem>
    <reviewItem>
      <errorID>379a37d3-cdf6-4708-9086-8d7ac679bcac</errorID>
      <errorWord>补</errorWord>
      <group>L1_Word</group>
      <groupName>字词问题</groupName>
      <ability>L2_Typo</ability>
      <abilityName>字词错误</abilityName>
      <candidateList>
        <item>补齐</item>
      </candidateList>
      <explain/>
      <paraID> F318024</paraID>
      <start>57</start>
      <end>59</end>
      <status>modified</status>
      <modifiedWord>补齐</modifiedWord>
      <trackRevisions>false</trackRevisions>
    </reviewItem>
    <reviewItem>
      <errorID>f26d0363-6036-4090-8f88-f74a212d03af</errorID>
      <errorWord>重、特大</errorWord>
      <group>L1_Punc</group>
      <groupName>标点问题</groupName>
      <ability>L2_Punc_CN</ability>
      <abilityName>标点符号问题</abilityName>
      <candidateList>
        <item>重特大</item>
      </candidateList>
      <explain/>
      <paraID>561C5BA6</paraID>
      <start>43</start>
      <end>46</end>
      <status>modified</status>
      <modifiedWord>重特大</modifiedWord>
      <trackRevisions>false</trackRevisions>
    </reviewItem>
    <reviewItem>
      <errorID>a5b6d243-49ed-4b85-914b-a58e796b3e9f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42AE0BC5</paraID>
      <start>0</start>
      <end>2</end>
      <status>modified</status>
      <modifiedWord>1.</modifiedWord>
      <trackRevisions>false</trackRevisions>
    </reviewItem>
    <reviewItem>
      <errorID>6f70f16c-612f-4fc6-a33c-4c271b598bbe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6BE23369</paraID>
      <start>0</start>
      <end>2</end>
      <status>modified</status>
      <modifiedWord>2.</modifiedWord>
      <trackRevisions>false</trackRevisions>
    </reviewItem>
    <reviewItem>
      <errorID>e34506fa-423d-4403-9a43-0af786adce4f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185A74FF</paraID>
      <start>0</start>
      <end>2</end>
      <status>modified</status>
      <modifiedWord>3.</modifiedWord>
      <trackRevisions>false</trackRevisions>
    </reviewItem>
    <reviewItem>
      <errorID>c574a2e4-24da-4866-83ff-4e44867a2a73</errorID>
      <errorWord>做出</errorWord>
      <group>L1_Word</group>
      <groupName>字词问题</groupName>
      <ability>L2_Typo</ability>
      <abilityName>字词错误</abilityName>
      <candidateList>
        <item>作出</item>
      </candidateList>
      <explain/>
      <paraID>7AC281EA</paraID>
      <start>107</start>
      <end>109</end>
      <status>modified</status>
      <modifiedWord>作出</modifiedWord>
      <trackRevisions>false</trackRevisions>
    </reviewItem>
    <reviewItem>
      <errorID>d1b6e6e7-cc40-48f2-a73b-966d2afcdfa8</errorID>
      <errorWord>防止了</errorWord>
      <group>L1_Word</group>
      <groupName>字词问题</groupName>
      <ability>L2_Typo</ability>
      <abilityName>字词错误</abilityName>
      <candidateList>
        <item>防止</item>
      </candidateList>
      <explain/>
      <paraID>7ADA3A95</paraID>
      <start>96</start>
      <end>98</end>
      <status>modified</status>
      <modifiedWord>防止</modifiedWord>
      <trackRevisions>false</trackRevisions>
    </reviewItem>
    <reviewItem>
      <errorID>91504fcf-8484-4fd4-870d-281ae87dcf41</errorID>
      <errorWord>等的</errorWord>
      <group>L1_Word</group>
      <groupName>字词问题</groupName>
      <ability>L2_Typo</ability>
      <abilityName>字词错误</abilityName>
      <candidateList>
        <item>等</item>
      </candidateList>
      <explain/>
      <paraID>7ADA3A95</paraID>
      <start>108</start>
      <end>109</end>
      <status>modified</status>
      <modifiedWord>等</modifiedWord>
      <trackRevisions>false</trackRevisions>
    </reviewItem>
    <reviewItem>
      <errorID>32f1e0bb-6a21-4f35-86e8-bef604ffb94e</errorID>
      <errorWord>严禁了</errorWord>
      <group>L1_Word</group>
      <groupName>字词问题</groupName>
      <ability>L2_Typo</ability>
      <abilityName>字词错误</abilityName>
      <candidateList>
        <item>严禁</item>
      </candidateList>
      <explain/>
      <paraID>7ADA3A95</paraID>
      <start>131</start>
      <end>133</end>
      <status>modified</status>
      <modifiedWord>严禁</modifiedWord>
      <trackRevisions>false</trackRevisions>
    </reviewItem>
    <reviewItem>
      <errorID>0a796fe3-6253-4f3a-a879-6c0a844a748b</errorID>
      <errorWord>包括了</errorWord>
      <group>L1_Word</group>
      <groupName>字词问题</groupName>
      <ability>L2_Typo</ability>
      <abilityName>字词错误</abilityName>
      <candidateList>
        <item>包括</item>
      </candidateList>
      <explain/>
      <paraID>4F5B884A</paraID>
      <start>85</start>
      <end>87</end>
      <status>modified</status>
      <modifiedWord>包括</modifiedWord>
      <trackRevisions>false</trackRevisions>
    </reviewItem>
    <reviewItem>
      <errorID>4cedb4ce-160c-4a29-a151-ddaee71c44b9</errorID>
      <errorWord>起作重要作用</errorWord>
      <group>L1_Word</group>
      <groupName>字词问题</groupName>
      <ability>L2_Typo</ability>
      <abilityName>字词错误</abilityName>
      <candidateList>
        <item>起着重要作用</item>
      </candidateList>
      <explain/>
      <paraID>47D78250</paraID>
      <start>95</start>
      <end>101</end>
      <status>modified</status>
      <modifiedWord>起着重要作用</modifiedWord>
      <trackRevisions>false</trackRevisions>
    </reviewItem>
    <reviewItem>
      <errorID>fa92718f-423c-4f87-a244-f35121052be4</errorID>
      <errorWord>重、特大</errorWord>
      <group>L1_Punc</group>
      <groupName>标点问题</groupName>
      <ability>L2_Punc_CN</ability>
      <abilityName>标点符号问题</abilityName>
      <candidateList>
        <item>重特大</item>
      </candidateList>
      <explain/>
      <paraID> 94E5B4B</paraID>
      <start>49</start>
      <end>52</end>
      <status>modified</status>
      <modifiedWord>重特大</modifiedWord>
      <trackRevisions>false</trackRevisions>
    </reviewItem>
    <reviewItem>
      <errorID>e0af3c68-e660-45e7-bc4b-755dce3b130b</errorID>
      <errorWord>补</errorWord>
      <group>L1_Word</group>
      <groupName>字词问题</groupName>
      <ability>L2_Typo</ability>
      <abilityName>字词错误</abilityName>
      <candidateList>
        <item>补齐</item>
      </candidateList>
      <explain/>
      <paraID>2DD17171</paraID>
      <start>57</start>
      <end>59</end>
      <status>modified</status>
      <modifiedWord>补齐</modifiedWord>
      <trackRevisions>false</trackRevisions>
    </reviewItem>
    <reviewItem>
      <errorID>5b97fa03-4d22-4abb-9240-574256c7ff5b</errorID>
      <errorWord>重、特大</errorWord>
      <group>L1_Punc</group>
      <groupName>标点问题</groupName>
      <ability>L2_Punc_CN</ability>
      <abilityName>标点符号问题</abilityName>
      <candidateList>
        <item>重特大</item>
      </candidateList>
      <explain/>
      <paraID>4418AB1A</paraID>
      <start>43</start>
      <end>46</end>
      <status>modified</status>
      <modifiedWord>重特大</modifiedWord>
      <trackRevisions>false</trackRevisions>
    </reviewItem>
    <reviewItem>
      <errorID>171e39a0-0554-4ba9-893b-6b4ee7d92b9a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1A9FD58C</paraID>
      <start>0</start>
      <end>2</end>
      <status>modified</status>
      <modifiedWord>1.</modifiedWord>
      <trackRevisions>false</trackRevisions>
    </reviewItem>
    <reviewItem>
      <errorID>a1659494-169b-4cf7-9027-4a31c28c5ade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519FE20E</paraID>
      <start>0</start>
      <end>2</end>
      <status>modified</status>
      <modifiedWord>2.</modifiedWord>
      <trackRevisions>false</trackRevisions>
    </reviewItem>
    <reviewItem>
      <errorID>d978b1cc-8db9-48a4-8c68-f22050ffe7b7</errorID>
      <errorWord>森林草原防火</errorWord>
      <group>L1_Political</group>
      <groupName>政治性问题</groupName>
      <ability>L2_Keyword</ability>
      <abilityName>固定表述</abilityName>
      <candidateList>
        <item>森林草原防灭火</item>
      </candidateList>
      <explain>词汇“森林草原防灭火”在特定场景下为固定表述形式，请确认此处的“森林草原防火”是否存在不当。</explain>
      <paraID> 1A72544</paraID>
      <start>2</start>
      <end>9</end>
      <status>modified</status>
      <modifiedWord>森林草原防灭火</modifiedWord>
      <trackRevisions>false</trackRevisions>
    </reviewItem>
    <reviewItem>
      <errorID>068ab620-4f3e-48b5-9633-6ecc139e13a9</errorID>
      <errorWord>做出</errorWord>
      <group>L1_Word</group>
      <groupName>字词问题</groupName>
      <ability>L2_Typo</ability>
      <abilityName>字词错误</abilityName>
      <candidateList>
        <item>作出</item>
      </candidateList>
      <explain/>
      <paraID>12D21061</paraID>
      <start>107</start>
      <end>109</end>
      <status>modified</status>
      <modifiedWord>作出</modifiedWord>
      <trackRevisions>false</trackRevisions>
    </reviewItem>
    <reviewItem>
      <errorID>fd0c3a33-5dc8-452c-b22f-56c7f64d9f34</errorID>
      <errorWord>防止了</errorWord>
      <group>L1_Word</group>
      <groupName>字词问题</groupName>
      <ability>L2_Typo</ability>
      <abilityName>字词错误</abilityName>
      <candidateList>
        <item>防止</item>
      </candidateList>
      <explain/>
      <paraID>62D93365</paraID>
      <start>96</start>
      <end>98</end>
      <status>modified</status>
      <modifiedWord>防止</modifiedWord>
      <trackRevisions>false</trackRevisions>
    </reviewItem>
    <reviewItem>
      <errorID>aa3f9d0b-0b81-48d6-9c9f-d5ce827c4a97</errorID>
      <errorWord>等的</errorWord>
      <group>L1_Word</group>
      <groupName>字词问题</groupName>
      <ability>L2_Typo</ability>
      <abilityName>字词错误</abilityName>
      <candidateList>
        <item>等</item>
      </candidateList>
      <explain/>
      <paraID>62D93365</paraID>
      <start>108</start>
      <end>109</end>
      <status>modified</status>
      <modifiedWord>等</modifiedWord>
      <trackRevisions>false</trackRevisions>
    </reviewItem>
    <reviewItem>
      <errorID>c989c4e5-03a9-4c4c-99a2-77990303595f</errorID>
      <errorWord>严禁了</errorWord>
      <group>L1_Word</group>
      <groupName>字词问题</groupName>
      <ability>L2_Typo</ability>
      <abilityName>字词错误</abilityName>
      <candidateList>
        <item>严禁</item>
      </candidateList>
      <explain/>
      <paraID>62D93365</paraID>
      <start>131</start>
      <end>133</end>
      <status>modified</status>
      <modifiedWord>严禁</modifiedWord>
      <trackRevisions>false</trackRevisions>
    </reviewItem>
    <reviewItem>
      <errorID>d631f9a2-a567-4de6-bb7e-40430b1d9854</errorID>
      <errorWord>包括了</errorWord>
      <group>L1_Word</group>
      <groupName>字词问题</groupName>
      <ability>L2_Typo</ability>
      <abilityName>字词错误</abilityName>
      <candidateList>
        <item>包括</item>
      </candidateList>
      <explain/>
      <paraID>67DBB33C</paraID>
      <start>85</start>
      <end>87</end>
      <status>modified</status>
      <modifiedWord>包括</modifiedWord>
      <trackRevisions>false</trackRevisions>
    </reviewItem>
    <reviewItem>
      <errorID>d25e0af2-dd87-46f8-b08f-747bc7debbae</errorID>
      <errorWord>起作重要作用</errorWord>
      <group>L1_Word</group>
      <groupName>字词问题</groupName>
      <ability>L2_Typo</ability>
      <abilityName>字词错误</abilityName>
      <candidateList>
        <item>起着重要作用</item>
      </candidateList>
      <explain/>
      <paraID>20E649F9</paraID>
      <start>95</start>
      <end>101</end>
      <status>modified</status>
      <modifiedWord>起着重要作用</modifiedWord>
      <trackRevisions>false</trackRevisions>
    </reviewItem>
    <reviewItem>
      <errorID>1944f971-444f-43f2-9b02-bccce1c5c132</errorID>
      <errorWord>重、特大</errorWord>
      <group>L1_Punc</group>
      <groupName>标点问题</groupName>
      <ability>L2_Punc_CN</ability>
      <abilityName>标点符号问题</abilityName>
      <candidateList>
        <item>重特大</item>
      </candidateList>
      <explain/>
      <paraID>257BDA09</paraID>
      <start>49</start>
      <end>52</end>
      <status>modified</status>
      <modifiedWord>重特大</modifiedWord>
      <trackRevisions>false</trackRevisions>
    </reviewItem>
    <reviewItem>
      <errorID>40cbf22e-486c-4aa6-a48f-1d80ef31ca1d</errorID>
      <errorWord>补</errorWord>
      <group>L1_Word</group>
      <groupName>字词问题</groupName>
      <ability>L2_Typo</ability>
      <abilityName>字词错误</abilityName>
      <candidateList>
        <item>补齐</item>
      </candidateList>
      <explain/>
      <paraID>37DB77DF</paraID>
      <start>57</start>
      <end>59</end>
      <status>modified</status>
      <modifiedWord>补齐</modifiedWord>
      <trackRevisions>false</trackRevisions>
    </reviewItem>
    <reviewItem>
      <errorID>8fec9873-bc68-436b-80e3-470cae0131a1</errorID>
      <errorWord>重、特大</errorWord>
      <group>L1_Punc</group>
      <groupName>标点问题</groupName>
      <ability>L2_Punc_CN</ability>
      <abilityName>标点符号问题</abilityName>
      <candidateList>
        <item>重特大</item>
      </candidateList>
      <explain/>
      <paraID> E05BC6E</paraID>
      <start>43</start>
      <end>46</end>
      <status>modified</status>
      <modifiedWord>重特大</modifiedWord>
      <trackRevisions>false</trackRevisions>
    </reviewItem>
    <reviewItem>
      <errorID>b75fc764-4913-474c-a28d-b1801d59480f</errorID>
      <errorWord>森林草原防火</errorWord>
      <group>L1_Political</group>
      <groupName>政治性问题</groupName>
      <ability>L2_Keyword</ability>
      <abilityName>固定表述</abilityName>
      <candidateList>
        <item>森林草原防灭火</item>
      </candidateList>
      <explain>词汇“森林草原防灭火”在特定场景下为固定表述形式，请确认此处的“森林草原防火”是否存在不当。</explain>
      <paraID>29F46878</paraID>
      <start>41</start>
      <end>48</end>
      <status>modified</status>
      <modifiedWord>森林草原防灭火</modifiedWord>
      <trackRevisions>false</trackRevisions>
    </reviewItem>
    <reviewItem>
      <errorID>a0a302f8-fd12-4d3f-9f4b-a4db20f271ed</errorID>
      <errorWord>做出</errorWord>
      <group>L1_Word</group>
      <groupName>字词问题</groupName>
      <ability>L2_Typo</ability>
      <abilityName>字词错误</abilityName>
      <candidateList>
        <item>作出</item>
      </candidateList>
      <explain/>
      <paraID>7CBD1878</paraID>
      <start>107</start>
      <end>109</end>
      <status>modified</status>
      <modifiedWord>作出</modifiedWord>
      <trackRevisions>false</trackRevisions>
    </reviewItem>
    <reviewItem>
      <errorID>3b209e50-a712-4e3d-851f-df688a990ecc</errorID>
      <errorWord>防止了</errorWord>
      <group>L1_Word</group>
      <groupName>字词问题</groupName>
      <ability>L2_Typo</ability>
      <abilityName>字词错误</abilityName>
      <candidateList>
        <item>防止</item>
      </candidateList>
      <explain/>
      <paraID>738338E5</paraID>
      <start>96</start>
      <end>98</end>
      <status>modified</status>
      <modifiedWord>防止</modifiedWord>
      <trackRevisions>false</trackRevisions>
    </reviewItem>
    <reviewItem>
      <errorID>d7b6a0cd-1f73-4fe2-a80e-36e101040785</errorID>
      <errorWord>等的</errorWord>
      <group>L1_Word</group>
      <groupName>字词问题</groupName>
      <ability>L2_Typo</ability>
      <abilityName>字词错误</abilityName>
      <candidateList>
        <item>等</item>
      </candidateList>
      <explain/>
      <paraID>738338E5</paraID>
      <start>108</start>
      <end>109</end>
      <status>modified</status>
      <modifiedWord>等</modifiedWord>
      <trackRevisions>false</trackRevisions>
    </reviewItem>
    <reviewItem>
      <errorID>02af6e08-bc9d-4177-88bf-a85eea80d57c</errorID>
      <errorWord>严禁了</errorWord>
      <group>L1_Word</group>
      <groupName>字词问题</groupName>
      <ability>L2_Typo</ability>
      <abilityName>字词错误</abilityName>
      <candidateList>
        <item>严禁</item>
      </candidateList>
      <explain/>
      <paraID>738338E5</paraID>
      <start>131</start>
      <end>133</end>
      <status>modified</status>
      <modifiedWord>严禁</modifiedWord>
      <trackRevisions>false</trackRevisions>
    </reviewItem>
    <reviewItem>
      <errorID>c6980010-4b04-4aec-a8ed-8d26c22b75b9</errorID>
      <errorWord>包括了</errorWord>
      <group>L1_Word</group>
      <groupName>字词问题</groupName>
      <ability>L2_Typo</ability>
      <abilityName>字词错误</abilityName>
      <candidateList>
        <item>包括</item>
      </candidateList>
      <explain/>
      <paraID>62D8F29A</paraID>
      <start>85</start>
      <end>87</end>
      <status>modified</status>
      <modifiedWord>包括</modifiedWord>
      <trackRevisions>false</trackRevisions>
    </reviewItem>
    <reviewItem>
      <errorID>da8eef6e-cc4f-48f2-8752-6eb522ee0add</errorID>
      <errorWord>起作重要作用</errorWord>
      <group>L1_Word</group>
      <groupName>字词问题</groupName>
      <ability>L2_Typo</ability>
      <abilityName>字词错误</abilityName>
      <candidateList>
        <item>起着重要作用</item>
      </candidateList>
      <explain/>
      <paraID> D70A994</paraID>
      <start>95</start>
      <end>101</end>
      <status>modified</status>
      <modifiedWord>起着重要作用</modifiedWord>
      <trackRevisions>false</trackRevisions>
    </reviewItem>
    <reviewItem>
      <errorID>8867a8f3-e831-4de8-bf6d-6a788cab78d1</errorID>
      <errorWord>重、特大</errorWord>
      <group>L1_Punc</group>
      <groupName>标点问题</groupName>
      <ability>L2_Punc_CN</ability>
      <abilityName>标点符号问题</abilityName>
      <candidateList>
        <item>重特大</item>
      </candidateList>
      <explain/>
      <paraID>5C265D04</paraID>
      <start>49</start>
      <end>52</end>
      <status>modified</status>
      <modifiedWord>重特大</modifiedWord>
      <trackRevisions>false</trackRevisions>
    </reviewItem>
    <reviewItem>
      <errorID>bf04909c-a84e-4206-bc09-d9d1e1dcee64</errorID>
      <errorWord>补</errorWord>
      <group>L1_Word</group>
      <groupName>字词问题</groupName>
      <ability>L2_Typo</ability>
      <abilityName>字词错误</abilityName>
      <candidateList>
        <item>补齐</item>
      </candidateList>
      <explain/>
      <paraID>5CD31E0D</paraID>
      <start>57</start>
      <end>59</end>
      <status>modified</status>
      <modifiedWord>补齐</modifiedWord>
      <trackRevisions>false</trackRevisions>
    </reviewItem>
    <reviewItem>
      <errorID>22617bbe-dd6a-48b4-96d8-f383b70ad3c3</errorID>
      <errorWord>重、特大</errorWord>
      <group>L1_Punc</group>
      <groupName>标点问题</groupName>
      <ability>L2_Punc_CN</ability>
      <abilityName>标点符号问题</abilityName>
      <candidateList>
        <item>重特大</item>
      </candidateList>
      <explain/>
      <paraID>3F23A674</paraID>
      <start>43</start>
      <end>46</end>
      <status>modified</status>
      <modifiedWord>重特大</modifiedWord>
      <trackRevisions>false</trackRevisions>
    </reviewItem>
    <reviewItem>
      <errorID>30de5ab9-f51f-4386-81d5-601a0c4a781f</errorID>
      <errorWord>【2020】86号</errorWord>
      <group>L1_Knowledge</group>
      <groupName>知识性问题</groupName>
      <ability>L2_Knowledge</ability>
      <abilityName>其他知识</abilityName>
      <candidateList>
        <item>〔2020〕86号</item>
      </candidateList>
      <explain>发文字号格式错误。</explain>
      <paraID>6BB39842</paraID>
      <start>19</start>
      <end>28</end>
      <status>modified</status>
      <modifiedWord>〔2020〕86号</modifiedWord>
      <trackRevisions>false</trackRevisions>
    </reviewItem>
    <reviewItem>
      <errorID>970107fe-4680-497d-a96d-de154a746c00</errorID>
      <errorWord>【2020】86号</errorWord>
      <group>L1_Knowledge</group>
      <groupName>知识性问题</groupName>
      <ability>L2_Knowledge</ability>
      <abilityName>其他知识</abilityName>
      <candidateList>
        <item>〔2020〕86号</item>
      </candidateList>
      <explain>发文字号格式错误。</explain>
      <paraID>352D88CC</paraID>
      <start>19</start>
      <end>28</end>
      <status>modified</status>
      <modifiedWord>〔2020〕86号</modifiedWord>
      <trackRevisions>false</trackRevisions>
    </reviewItem>
    <reviewItem>
      <errorID>97066c06-b4d4-4ab6-a50e-74ba9dc0d92e</errorID>
      <errorWord>防止了</errorWord>
      <group>L1_Word</group>
      <groupName>字词问题</groupName>
      <ability>L2_Typo</ability>
      <abilityName>字词错误</abilityName>
      <candidateList>
        <item>防止</item>
      </candidateList>
      <explain/>
      <paraID>7B578598</paraID>
      <start>109</start>
      <end>111</end>
      <status>modified</status>
      <modifiedWord>防止</modifiedWord>
      <trackRevisions>false</trackRevisions>
    </reviewItem>
    <reviewItem>
      <errorID>bf34c539-9516-4b1f-b0b3-5120ddc106b3</errorID>
      <errorWord>等的</errorWord>
      <group>L1_Word</group>
      <groupName>字词问题</groupName>
      <ability>L2_Typo</ability>
      <abilityName>字词错误</abilityName>
      <candidateList>
        <item>等</item>
      </candidateList>
      <explain/>
      <paraID>7B578598</paraID>
      <start>121</start>
      <end>122</end>
      <status>modified</status>
      <modifiedWord>等</modifiedWord>
      <trackRevisions>false</trackRevisions>
    </reviewItem>
    <reviewItem>
      <errorID>1b745d1e-32a8-4d13-b1cd-9cef37ee7d15</errorID>
      <errorWord>严禁了</errorWord>
      <group>L1_Word</group>
      <groupName>字词问题</groupName>
      <ability>L2_Typo</ability>
      <abilityName>字词错误</abilityName>
      <candidateList>
        <item>严禁</item>
      </candidateList>
      <explain/>
      <paraID>7B578598</paraID>
      <start>144</start>
      <end>146</end>
      <status>modified</status>
      <modifiedWord>严禁</modifiedWord>
      <trackRevisions>false</trackRevisions>
    </reviewItem>
    <reviewItem>
      <errorID>d466fca2-7155-4fa6-8dce-7f59fd6e4e6a</errorID>
      <errorWord>该些</errorWord>
      <group>L1_Word</group>
      <groupName>字词问题</groupName>
      <ability>L2_Typo</ability>
      <abilityName>字词错误</abilityName>
      <candidateList>
        <item>该</item>
      </candidateList>
      <explain/>
      <paraID>3BFA6A9B</paraID>
      <start>8</start>
      <end>9</end>
      <status>modified</status>
      <modifiedWord>该</modifiedWord>
      <trackRevisions>false</trackRevisions>
    </reviewItem>
    <reviewItem>
      <errorID>7d75e5aa-c79b-4607-9473-03ac9b19732f</errorID>
      <errorWord>包括了</errorWord>
      <group>L1_Word</group>
      <groupName>字词问题</groupName>
      <ability>L2_Typo</ability>
      <abilityName>字词错误</abilityName>
      <candidateList>
        <item>包括</item>
      </candidateList>
      <explain/>
      <paraID>1B9774FF</paraID>
      <start>92</start>
      <end>94</end>
      <status>modified</status>
      <modifiedWord>包括</modifiedWord>
      <trackRevisions>false</trackRevisions>
    </reviewItem>
    <reviewItem>
      <errorID>118ee75d-a535-4f1a-baf6-cb31c86f7fdd</errorID>
      <errorWord>该些</errorWord>
      <group>L1_Word</group>
      <groupName>字词问题</groupName>
      <ability>L2_Typo</ability>
      <abilityName>字词错误</abilityName>
      <candidateList>
        <item>该</item>
      </candidateList>
      <explain/>
      <paraID>517E29D9</paraID>
      <start>9</start>
      <end>10</end>
      <status>modified</status>
      <modifiedWord>该</modifiedWord>
      <trackRevisions>false</trackRevisions>
    </reviewItem>
    <reviewItem>
      <errorID>ec348d5e-f6cf-4fc9-95f1-b477ebf5308a</errorID>
      <errorWord>收入收</errorWord>
      <group>L1_Word</group>
      <groupName>字词问题</groupName>
      <ability>L2_Typo</ability>
      <abilityName>字词错误</abilityName>
      <candidateList>
        <item>收入</item>
      </candidateList>
      <explain/>
      <paraID>75F4E3E5</paraID>
      <start>107</start>
      <end>109</end>
      <status>modified</status>
      <modifiedWord>收入</modifiedWord>
      <trackRevisions>false</trackRevisions>
    </reviewItem>
    <reviewItem>
      <errorID>06aaccea-4abb-429e-a8ac-2fa030e37acf</errorID>
      <errorWord>督查</errorWord>
      <group>L1_Word</group>
      <groupName>字词问题</groupName>
      <ability>L2_Typo</ability>
      <abilityName>字词错误</abilityName>
      <candidateList>
        <item>督促</item>
      </candidateList>
      <explain/>
      <paraID> 32DD7DC</paraID>
      <start>271</start>
      <end>273</end>
      <status>modified</status>
      <modifiedWord>督促</modifiedWord>
      <trackRevisions>false</trackRevisions>
    </reviewItem>
    <reviewItem>
      <errorID>e4559f35-01d8-40ce-ae1e-a04e72e51143</errorID>
      <errorWord>项匹配</errorWord>
      <group>L1_Word</group>
      <groupName>字词问题</groupName>
      <ability>L2_Typo</ability>
      <abilityName>字词错误</abilityName>
      <candidateList>
        <item>相匹配</item>
      </candidateList>
      <explain/>
      <paraID>57B92569</paraID>
      <start>66</start>
      <end>69</end>
      <status>modified</status>
      <modifiedWord>相匹配</modifiedWord>
      <trackRevisions>false</trackRevisions>
    </reviewItem>
    <reviewItem>
      <errorID>f520db3f-6ab9-454b-8c4f-96ba7f45497d</errorID>
      <errorWord>【2020】220号</errorWord>
      <group>L1_Knowledge</group>
      <groupName>知识性问题</groupName>
      <ability>L2_Knowledge</ability>
      <abilityName>其他知识</abilityName>
      <candidateList>
        <item>〔2020〕220号</item>
      </candidateList>
      <explain>发文字号格式错误。</explain>
      <paraID>6A9FD2DE</paraID>
      <start>19</start>
      <end>29</end>
      <status>modified</status>
      <modifiedWord>〔2020〕220号</modifiedWord>
      <trackRevisions>false</trackRevisions>
    </reviewItem>
    <reviewItem>
      <errorID>b3b1362d-de41-4a96-8adb-9f04a1b35aae</errorID>
      <errorWord>【2020】220号</errorWord>
      <group>L1_Knowledge</group>
      <groupName>知识性问题</groupName>
      <ability>L2_Knowledge</ability>
      <abilityName>其他知识</abilityName>
      <candidateList>
        <item>〔2020〕220号</item>
      </candidateList>
      <explain>发文字号格式错误。</explain>
      <paraID>625920CD</paraID>
      <start>19</start>
      <end>29</end>
      <status>modified</status>
      <modifiedWord>〔2020〕220号</modifiedWord>
      <trackRevisions>false</trackRevisions>
    </reviewItem>
    <reviewItem>
      <errorID>9637686f-70ac-4ada-8fbb-afa80c5e1186</errorID>
      <errorWord>防止了</errorWord>
      <group>L1_Word</group>
      <groupName>字词问题</groupName>
      <ability>L2_Typo</ability>
      <abilityName>字词错误</abilityName>
      <candidateList>
        <item>防止</item>
      </candidateList>
      <explain/>
      <paraID>40DEBB29</paraID>
      <start>109</start>
      <end>111</end>
      <status>modified</status>
      <modifiedWord>防止</modifiedWord>
      <trackRevisions>false</trackRevisions>
    </reviewItem>
    <reviewItem>
      <errorID>dd3715e1-b8ee-46ff-a2bd-82c24042b98a</errorID>
      <errorWord>等的</errorWord>
      <group>L1_Word</group>
      <groupName>字词问题</groupName>
      <ability>L2_Typo</ability>
      <abilityName>字词错误</abilityName>
      <candidateList>
        <item>等</item>
      </candidateList>
      <explain/>
      <paraID>40DEBB29</paraID>
      <start>121</start>
      <end>122</end>
      <status>modified</status>
      <modifiedWord>等</modifiedWord>
      <trackRevisions>false</trackRevisions>
    </reviewItem>
    <reviewItem>
      <errorID>3976b16e-4999-47dd-b4c1-03a4d0325cf4</errorID>
      <errorWord>严禁了</errorWord>
      <group>L1_Word</group>
      <groupName>字词问题</groupName>
      <ability>L2_Typo</ability>
      <abilityName>字词错误</abilityName>
      <candidateList>
        <item>严禁</item>
      </candidateList>
      <explain/>
      <paraID>40DEBB29</paraID>
      <start>144</start>
      <end>146</end>
      <status>modified</status>
      <modifiedWord>严禁</modifiedWord>
      <trackRevisions>false</trackRevisions>
    </reviewItem>
    <reviewItem>
      <errorID>ce8ebd0a-57d5-46ec-b9ab-976a8b8ab31a</errorID>
      <errorWord>该些</errorWord>
      <group>L1_Word</group>
      <groupName>字词问题</groupName>
      <ability>L2_Typo</ability>
      <abilityName>字词错误</abilityName>
      <candidateList>
        <item>该</item>
      </candidateList>
      <explain/>
      <paraID>163AA020</paraID>
      <start>8</start>
      <end>9</end>
      <status>modified</status>
      <modifiedWord>该</modifiedWord>
      <trackRevisions>false</trackRevisions>
    </reviewItem>
    <reviewItem>
      <errorID>414bd069-7297-4621-8175-46b52bfc6018</errorID>
      <errorWord>包括了</errorWord>
      <group>L1_Word</group>
      <groupName>字词问题</groupName>
      <ability>L2_Typo</ability>
      <abilityName>字词错误</abilityName>
      <candidateList>
        <item>包括</item>
      </candidateList>
      <explain/>
      <paraID>2CB0AD30</paraID>
      <start>92</start>
      <end>94</end>
      <status>modified</status>
      <modifiedWord>包括</modifiedWord>
      <trackRevisions>false</trackRevisions>
    </reviewItem>
    <reviewItem>
      <errorID>bf4dd3f9-14cd-498d-9279-43e765610920</errorID>
      <errorWord>该些</errorWord>
      <group>L1_Word</group>
      <groupName>字词问题</groupName>
      <ability>L2_Typo</ability>
      <abilityName>字词错误</abilityName>
      <candidateList>
        <item>该</item>
      </candidateList>
      <explain/>
      <paraID>42AE6539</paraID>
      <start>9</start>
      <end>10</end>
      <status>modified</status>
      <modifiedWord>该</modifiedWord>
      <trackRevisions>false</trackRevisions>
    </reviewItem>
    <reviewItem>
      <errorID>971430c7-81d1-4234-82a7-32a943a7cd83</errorID>
      <errorWord>收入收</errorWord>
      <group>L1_Word</group>
      <groupName>字词问题</groupName>
      <ability>L2_Typo</ability>
      <abilityName>字词错误</abilityName>
      <candidateList>
        <item>收入</item>
      </candidateList>
      <explain/>
      <paraID>131ABE62</paraID>
      <start>107</start>
      <end>109</end>
      <status>modified</status>
      <modifiedWord>收入</modifiedWord>
      <trackRevisions>false</trackRevisions>
    </reviewItem>
    <reviewItem>
      <errorID>0eef88b8-90e8-486c-b27b-8aa53b1ac9e2</errorID>
      <errorWord>督查</errorWord>
      <group>L1_Word</group>
      <groupName>字词问题</groupName>
      <ability>L2_Typo</ability>
      <abilityName>字词错误</abilityName>
      <candidateList>
        <item>督促</item>
      </candidateList>
      <explain/>
      <paraID>7CB4C785</paraID>
      <start>271</start>
      <end>273</end>
      <status>modified</status>
      <modifiedWord>督促</modifiedWord>
      <trackRevisions>false</trackRevisions>
    </reviewItem>
    <reviewItem>
      <errorID>d77443f6-6525-4e1c-b469-3141b0d53853</errorID>
      <errorWord>项匹配</errorWord>
      <group>L1_Word</group>
      <groupName>字词问题</groupName>
      <ability>L2_Typo</ability>
      <abilityName>字词错误</abilityName>
      <candidateList>
        <item>相匹配</item>
      </candidateList>
      <explain/>
      <paraID> E3A99BB</paraID>
      <start>66</start>
      <end>69</end>
      <status>modified</status>
      <modifiedWord>相匹配</modifiedWord>
      <trackRevisions>false</trackRevisions>
    </reviewItem>
    <reviewItem>
      <errorID>6ed6144b-7731-495a-9076-1566348ec961</errorID>
      <errorWord>【2021】67号</errorWord>
      <group>L1_Knowledge</group>
      <groupName>知识性问题</groupName>
      <ability>L2_Knowledge</ability>
      <abilityName>其他知识</abilityName>
      <candidateList>
        <item>〔2021〕67号</item>
      </candidateList>
      <explain>发文字号格式错误。</explain>
      <paraID>2FF857B1</paraID>
      <start>19</start>
      <end>28</end>
      <status>modified</status>
      <modifiedWord>〔2021〕67号</modifiedWord>
      <trackRevisions>false</trackRevisions>
    </reviewItem>
    <reviewItem>
      <errorID>838a69d4-f595-4e1e-9fec-5f6aa2f97ba3</errorID>
      <errorWord>【2021】67号</errorWord>
      <group>L1_Knowledge</group>
      <groupName>知识性问题</groupName>
      <ability>L2_Knowledge</ability>
      <abilityName>其他知识</abilityName>
      <candidateList>
        <item>〔2021〕67号</item>
      </candidateList>
      <explain>发文字号格式错误。</explain>
      <paraID>28207414</paraID>
      <start>19</start>
      <end>28</end>
      <status>modified</status>
      <modifiedWord>〔2021〕67号</modifiedWord>
      <trackRevisions>false</trackRevisions>
    </reviewItem>
    <reviewItem>
      <errorID>86072155-6e95-4c08-b278-139d3d2fa6ca</errorID>
      <errorWord>防止了</errorWord>
      <group>L1_Word</group>
      <groupName>字词问题</groupName>
      <ability>L2_Typo</ability>
      <abilityName>字词错误</abilityName>
      <candidateList>
        <item>防止</item>
      </candidateList>
      <explain/>
      <paraID>5528F358</paraID>
      <start>109</start>
      <end>111</end>
      <status>modified</status>
      <modifiedWord>防止</modifiedWord>
      <trackRevisions>false</trackRevisions>
    </reviewItem>
    <reviewItem>
      <errorID>6dc27cac-f325-48f5-a701-a9e8d6809f13</errorID>
      <errorWord>等的</errorWord>
      <group>L1_Word</group>
      <groupName>字词问题</groupName>
      <ability>L2_Typo</ability>
      <abilityName>字词错误</abilityName>
      <candidateList>
        <item>等</item>
      </candidateList>
      <explain/>
      <paraID>5528F358</paraID>
      <start>121</start>
      <end>122</end>
      <status>modified</status>
      <modifiedWord>等</modifiedWord>
      <trackRevisions>false</trackRevisions>
    </reviewItem>
    <reviewItem>
      <errorID>9356c262-656e-4c79-b61a-f305e25ff6ca</errorID>
      <errorWord>严禁了</errorWord>
      <group>L1_Word</group>
      <groupName>字词问题</groupName>
      <ability>L2_Typo</ability>
      <abilityName>字词错误</abilityName>
      <candidateList>
        <item>严禁</item>
      </candidateList>
      <explain/>
      <paraID>5528F358</paraID>
      <start>144</start>
      <end>146</end>
      <status>modified</status>
      <modifiedWord>严禁</modifiedWord>
      <trackRevisions>false</trackRevisions>
    </reviewItem>
    <reviewItem>
      <errorID>2f5addc3-3c99-428a-8f22-290cecf16718</errorID>
      <errorWord>该些</errorWord>
      <group>L1_Word</group>
      <groupName>字词问题</groupName>
      <ability>L2_Typo</ability>
      <abilityName>字词错误</abilityName>
      <candidateList>
        <item>该</item>
      </candidateList>
      <explain/>
      <paraID>519E07DE</paraID>
      <start>8</start>
      <end>9</end>
      <status>modified</status>
      <modifiedWord>该</modifiedWord>
      <trackRevisions>false</trackRevisions>
    </reviewItem>
    <reviewItem>
      <errorID>a9a8cbdf-befa-4d4f-a682-4bd4db54983b</errorID>
      <errorWord>包括了</errorWord>
      <group>L1_Word</group>
      <groupName>字词问题</groupName>
      <ability>L2_Typo</ability>
      <abilityName>字词错误</abilityName>
      <candidateList>
        <item>包括</item>
      </candidateList>
      <explain/>
      <paraID>4976C3B4</paraID>
      <start>92</start>
      <end>94</end>
      <status>modified</status>
      <modifiedWord>包括</modifiedWord>
      <trackRevisions>false</trackRevisions>
    </reviewItem>
    <reviewItem>
      <errorID>e9202611-d18b-41ef-be58-a35d471c1fd7</errorID>
      <errorWord>该些</errorWord>
      <group>L1_Word</group>
      <groupName>字词问题</groupName>
      <ability>L2_Typo</ability>
      <abilityName>字词错误</abilityName>
      <candidateList>
        <item>该</item>
      </candidateList>
      <explain/>
      <paraID>294E453E</paraID>
      <start>9</start>
      <end>10</end>
      <status>modified</status>
      <modifiedWord>该</modifiedWord>
      <trackRevisions>false</trackRevisions>
    </reviewItem>
    <reviewItem>
      <errorID>5d36452d-3341-4635-a222-3e905479b3ef</errorID>
      <errorWord>收入收</errorWord>
      <group>L1_Word</group>
      <groupName>字词问题</groupName>
      <ability>L2_Typo</ability>
      <abilityName>字词错误</abilityName>
      <candidateList>
        <item>收入</item>
      </candidateList>
      <explain/>
      <paraID>57B490CE</paraID>
      <start>107</start>
      <end>109</end>
      <status>modified</status>
      <modifiedWord>收入</modifiedWord>
      <trackRevisions>false</trackRevisions>
    </reviewItem>
    <reviewItem>
      <errorID>d93f0db9-d14e-4529-a245-bf933ef1d507</errorID>
      <errorWord>督查</errorWord>
      <group>L1_Word</group>
      <groupName>字词问题</groupName>
      <ability>L2_Typo</ability>
      <abilityName>字词错误</abilityName>
      <candidateList>
        <item>督促</item>
      </candidateList>
      <explain/>
      <paraID>18EED888</paraID>
      <start>271</start>
      <end>273</end>
      <status>modified</status>
      <modifiedWord>督促</modifiedWord>
      <trackRevisions>false</trackRevisions>
    </reviewItem>
    <reviewItem>
      <errorID>c23aa462-5c72-416f-bf8b-02e1433b95bb</errorID>
      <errorWord>项匹配</errorWord>
      <group>L1_Word</group>
      <groupName>字词问题</groupName>
      <ability>L2_Typo</ability>
      <abilityName>字词错误</abilityName>
      <candidateList>
        <item>相匹配</item>
      </candidateList>
      <explain/>
      <paraID>406A43B5</paraID>
      <start>66</start>
      <end>69</end>
      <status>modified</status>
      <modifiedWord>相匹配</modifiedWord>
      <trackRevisions>false</trackRevisions>
    </reviewItem>
    <reviewItem>
      <errorID>641fa5f2-eae1-4fed-99cb-ab2887b29c3f</errorID>
      <errorWord>稳</errorWord>
      <group>L1_Word</group>
      <groupName>字词问题</groupName>
      <ability>L2_Typo</ability>
      <abilityName>字词错误</abilityName>
      <candidateList>
        <item>稳定</item>
      </candidateList>
      <explain/>
      <paraID> 9EB97CE</paraID>
      <start>129</start>
      <end>131</end>
      <status>modified</status>
      <modifiedWord>稳定</modifiedWord>
      <trackRevisions>false</trackRevisions>
    </reviewItem>
    <reviewItem>
      <errorID>dca1d5c0-4513-4760-b6f7-5e50d518c480</errorID>
      <errorWord>防止了</errorWord>
      <group>L1_Word</group>
      <groupName>字词问题</groupName>
      <ability>L2_Typo</ability>
      <abilityName>字词错误</abilityName>
      <candidateList>
        <item>防止</item>
      </candidateList>
      <explain/>
      <paraID>75AA7EB9</paraID>
      <start>109</start>
      <end>111</end>
      <status>modified</status>
      <modifiedWord>防止</modifiedWord>
      <trackRevisions>false</trackRevisions>
    </reviewItem>
    <reviewItem>
      <errorID>ddfa43aa-10b6-41d4-8c95-6b691ec02f39</errorID>
      <errorWord>等的</errorWord>
      <group>L1_Word</group>
      <groupName>字词问题</groupName>
      <ability>L2_Typo</ability>
      <abilityName>字词错误</abilityName>
      <candidateList>
        <item>等</item>
      </candidateList>
      <explain/>
      <paraID>75AA7EB9</paraID>
      <start>121</start>
      <end>122</end>
      <status>modified</status>
      <modifiedWord>等</modifiedWord>
      <trackRevisions>false</trackRevisions>
    </reviewItem>
    <reviewItem>
      <errorID>3c5862d9-7c83-4590-bcb8-d8f28cc429b4</errorID>
      <errorWord>严禁了</errorWord>
      <group>L1_Word</group>
      <groupName>字词问题</groupName>
      <ability>L2_Typo</ability>
      <abilityName>字词错误</abilityName>
      <candidateList>
        <item>严禁</item>
      </candidateList>
      <explain/>
      <paraID>75AA7EB9</paraID>
      <start>144</start>
      <end>146</end>
      <status>modified</status>
      <modifiedWord>严禁</modifiedWord>
      <trackRevisions>false</trackRevisions>
    </reviewItem>
    <reviewItem>
      <errorID>3e5f36f2-2708-4243-a79a-50c5eb6a305b</errorID>
      <errorWord>该些</errorWord>
      <group>L1_Word</group>
      <groupName>字词问题</groupName>
      <ability>L2_Typo</ability>
      <abilityName>字词错误</abilityName>
      <candidateList>
        <item>该</item>
      </candidateList>
      <explain/>
      <paraID>5C117FC5</paraID>
      <start>8</start>
      <end>9</end>
      <status>modified</status>
      <modifiedWord>该</modifiedWord>
      <trackRevisions>false</trackRevisions>
    </reviewItem>
    <reviewItem>
      <errorID>e8fe088c-eaa2-4333-b145-a4c125f9c026</errorID>
      <errorWord>包括了</errorWord>
      <group>L1_Word</group>
      <groupName>字词问题</groupName>
      <ability>L2_Typo</ability>
      <abilityName>字词错误</abilityName>
      <candidateList>
        <item>包括</item>
      </candidateList>
      <explain/>
      <paraID>7F6FE980</paraID>
      <start>92</start>
      <end>94</end>
      <status>modified</status>
      <modifiedWord>包括</modifiedWord>
      <trackRevisions>false</trackRevisions>
    </reviewItem>
    <reviewItem>
      <errorID>949ba85d-9f1b-4f70-b5f6-b773b71935df</errorID>
      <errorWord>该些</errorWord>
      <group>L1_Word</group>
      <groupName>字词问题</groupName>
      <ability>L2_Typo</ability>
      <abilityName>字词错误</abilityName>
      <candidateList>
        <item>该</item>
      </candidateList>
      <explain/>
      <paraID>2AC02803</paraID>
      <start>9</start>
      <end>10</end>
      <status>modified</status>
      <modifiedWord>该</modifiedWord>
      <trackRevisions>false</trackRevisions>
    </reviewItem>
    <reviewItem>
      <errorID>565606d1-0521-48ff-b51f-103ae6c913ac</errorID>
      <errorWord>收入收</errorWord>
      <group>L1_Word</group>
      <groupName>字词问题</groupName>
      <ability>L2_Typo</ability>
      <abilityName>字词错误</abilityName>
      <candidateList>
        <item>收入</item>
      </candidateList>
      <explain/>
      <paraID>3B2F354E</paraID>
      <start>107</start>
      <end>109</end>
      <status>modified</status>
      <modifiedWord>收入</modifiedWord>
      <trackRevisions>false</trackRevisions>
    </reviewItem>
    <reviewItem>
      <errorID>dae1368e-847f-44a5-9f36-9ff5894c6569</errorID>
      <errorWord>督查</errorWord>
      <group>L1_Word</group>
      <groupName>字词问题</groupName>
      <ability>L2_Typo</ability>
      <abilityName>字词错误</abilityName>
      <candidateList>
        <item>督促</item>
      </candidateList>
      <explain/>
      <paraID>706FB20A</paraID>
      <start>271</start>
      <end>273</end>
      <status>modified</status>
      <modifiedWord>督促</modifiedWord>
      <trackRevisions>false</trackRevisions>
    </reviewItem>
    <reviewItem>
      <errorID>ad55d6d5-136e-46a2-b3b7-258ad025071b</errorID>
      <errorWord>项匹配</errorWord>
      <group>L1_Word</group>
      <groupName>字词问题</groupName>
      <ability>L2_Typo</ability>
      <abilityName>字词错误</abilityName>
      <candidateList>
        <item>相匹配</item>
      </candidateList>
      <explain/>
      <paraID>7868802B</paraID>
      <start>66</start>
      <end>69</end>
      <status>modified</status>
      <modifiedWord>相匹配</modifiedWord>
      <trackRevisions>false</trackRevisions>
    </reviewItem>
    <reviewItem>
      <errorID>132e8669-8d8e-4aee-ad3b-6f25d48c09b0</errorID>
      <errorWord>【2022】40号</errorWord>
      <group>L1_Knowledge</group>
      <groupName>知识性问题</groupName>
      <ability>L2_Knowledge</ability>
      <abilityName>其他知识</abilityName>
      <candidateList>
        <item>〔2022〕40号</item>
      </candidateList>
      <explain>发文字号格式错误。</explain>
      <paraID>6B01AF69</paraID>
      <start>19</start>
      <end>28</end>
      <status>modified</status>
      <modifiedWord>〔2022〕40号</modifiedWord>
      <trackRevisions>false</trackRevisions>
    </reviewItem>
    <reviewItem>
      <errorID>5adc70ce-eab9-4974-8d28-6b616e653a4d</errorID>
      <errorWord>【2022】40号</errorWord>
      <group>L1_Knowledge</group>
      <groupName>知识性问题</groupName>
      <ability>L2_Knowledge</ability>
      <abilityName>其他知识</abilityName>
      <candidateList>
        <item>〔2022〕40号</item>
      </candidateList>
      <explain>发文字号格式错误。</explain>
      <paraID>240B06B8</paraID>
      <start>33</start>
      <end>42</end>
      <status>modified</status>
      <modifiedWord>〔2022〕40号</modifiedWord>
      <trackRevisions>false</trackRevisions>
    </reviewItem>
    <reviewItem>
      <errorID>efc831c5-a395-40f0-b314-57fb2a13050b</errorID>
      <errorWord>防止了</errorWord>
      <group>L1_Word</group>
      <groupName>字词问题</groupName>
      <ability>L2_Typo</ability>
      <abilityName>字词错误</abilityName>
      <candidateList>
        <item>防止</item>
      </candidateList>
      <explain/>
      <paraID>378B5ABB</paraID>
      <start>109</start>
      <end>111</end>
      <status>modified</status>
      <modifiedWord>防止</modifiedWord>
      <trackRevisions>false</trackRevisions>
    </reviewItem>
    <reviewItem>
      <errorID>43cf17cf-9d65-45e2-929c-edc8afd17349</errorID>
      <errorWord>等的</errorWord>
      <group>L1_Word</group>
      <groupName>字词问题</groupName>
      <ability>L2_Typo</ability>
      <abilityName>字词错误</abilityName>
      <candidateList>
        <item>等</item>
      </candidateList>
      <explain/>
      <paraID>378B5ABB</paraID>
      <start>121</start>
      <end>122</end>
      <status>modified</status>
      <modifiedWord>等</modifiedWord>
      <trackRevisions>false</trackRevisions>
    </reviewItem>
    <reviewItem>
      <errorID>6465a7eb-d540-44c9-96fa-643594e0c298</errorID>
      <errorWord>严禁了</errorWord>
      <group>L1_Word</group>
      <groupName>字词问题</groupName>
      <ability>L2_Typo</ability>
      <abilityName>字词错误</abilityName>
      <candidateList>
        <item>严禁</item>
      </candidateList>
      <explain/>
      <paraID>378B5ABB</paraID>
      <start>144</start>
      <end>146</end>
      <status>modified</status>
      <modifiedWord>严禁</modifiedWord>
      <trackRevisions>false</trackRevisions>
    </reviewItem>
    <reviewItem>
      <errorID>8feae5d7-29c8-4081-baa9-c3cad73f5fab</errorID>
      <errorWord>该些</errorWord>
      <group>L1_Word</group>
      <groupName>字词问题</groupName>
      <ability>L2_Typo</ability>
      <abilityName>字词错误</abilityName>
      <candidateList>
        <item>该</item>
      </candidateList>
      <explain/>
      <paraID> D68B523</paraID>
      <start>8</start>
      <end>9</end>
      <status>modified</status>
      <modifiedWord>该</modifiedWord>
      <trackRevisions>false</trackRevisions>
    </reviewItem>
    <reviewItem>
      <errorID>310e870b-71a6-4f4b-9a31-0c2b9418bf0d</errorID>
      <errorWord>包括了</errorWord>
      <group>L1_Word</group>
      <groupName>字词问题</groupName>
      <ability>L2_Typo</ability>
      <abilityName>字词错误</abilityName>
      <candidateList>
        <item>包括</item>
      </candidateList>
      <explain/>
      <paraID>3C3767F2</paraID>
      <start>92</start>
      <end>94</end>
      <status>modified</status>
      <modifiedWord>包括</modifiedWord>
      <trackRevisions>false</trackRevisions>
    </reviewItem>
    <reviewItem>
      <errorID>0fe16f52-afb2-4128-bc33-b67d954f810f</errorID>
      <errorWord>该些</errorWord>
      <group>L1_Word</group>
      <groupName>字词问题</groupName>
      <ability>L2_Typo</ability>
      <abilityName>字词错误</abilityName>
      <candidateList>
        <item>该</item>
      </candidateList>
      <explain/>
      <paraID>48B27BCC</paraID>
      <start>9</start>
      <end>10</end>
      <status>modified</status>
      <modifiedWord>该</modifiedWord>
      <trackRevisions>false</trackRevisions>
    </reviewItem>
    <reviewItem>
      <errorID>6b24f224-ed6d-416c-8a2d-2a935e0a1fb6</errorID>
      <errorWord>收入收</errorWord>
      <group>L1_Word</group>
      <groupName>字词问题</groupName>
      <ability>L2_Typo</ability>
      <abilityName>字词错误</abilityName>
      <candidateList>
        <item>收入</item>
      </candidateList>
      <explain/>
      <paraID> AA34FC5</paraID>
      <start>107</start>
      <end>109</end>
      <status>modified</status>
      <modifiedWord>收入</modifiedWord>
      <trackRevisions>false</trackRevisions>
    </reviewItem>
    <reviewItem>
      <errorID>4df50cba-9a27-4d8a-8da4-333b1ec00bd8</errorID>
      <errorWord>督查</errorWord>
      <group>L1_Word</group>
      <groupName>字词问题</groupName>
      <ability>L2_Typo</ability>
      <abilityName>字词错误</abilityName>
      <candidateList>
        <item>督促</item>
      </candidateList>
      <explain/>
      <paraID>60A778CE</paraID>
      <start>271</start>
      <end>273</end>
      <status>modified</status>
      <modifiedWord>督促</modifiedWord>
      <trackRevisions>false</trackRevisions>
    </reviewItem>
    <reviewItem>
      <errorID>572d9f9c-169e-4e6e-91a2-f18d99faba62</errorID>
      <errorWord>项匹配</errorWord>
      <group>L1_Word</group>
      <groupName>字词问题</groupName>
      <ability>L2_Typo</ability>
      <abilityName>字词错误</abilityName>
      <candidateList>
        <item>相匹配</item>
      </candidateList>
      <explain/>
      <paraID>4ACB9962</paraID>
      <start>66</start>
      <end>69</end>
      <status>modified</status>
      <modifiedWord>相匹配</modifiedWord>
      <trackRevisions>false</trackRevisions>
    </reviewItem>
    <reviewItem>
      <errorID>a0f0d784-3225-4869-8160-a8c7d90931c7</errorID>
      <errorWord>【2023】113号</errorWord>
      <group>L1_Knowledge</group>
      <groupName>知识性问题</groupName>
      <ability>L2_Knowledge</ability>
      <abilityName>其他知识</abilityName>
      <candidateList>
        <item>〔2023〕113号</item>
      </candidateList>
      <explain>发文字号格式错误。</explain>
      <paraID>6CF24EFD</paraID>
      <start>19</start>
      <end>29</end>
      <status>modified</status>
      <modifiedWord>〔2023〕113号</modifiedWord>
      <trackRevisions>false</trackRevisions>
    </reviewItem>
    <reviewItem>
      <errorID>e2a0cbb7-07ec-46c1-8a67-b7ebb8ba1655</errorID>
      <errorWord>，</errorWord>
      <group>L1_Word</group>
      <groupName>字词问题</groupName>
      <ability>L2_Typo</ability>
      <abilityName>字词错误</abilityName>
      <candidateList>
        <item>，在</item>
      </candidateList>
      <explain/>
      <paraID>5969BC2E</paraID>
      <start>52</start>
      <end>54</end>
      <status>modified</status>
      <modifiedWord>，在</modifiedWord>
      <trackRevisions>false</trackRevisions>
    </reviewItem>
    <reviewItem>
      <errorID>4d37b6df-7aad-4dda-944f-cdf93b4b0d41</errorID>
      <errorWord>【2023】113号</errorWord>
      <group>L1_Knowledge</group>
      <groupName>知识性问题</groupName>
      <ability>L2_Knowledge</ability>
      <abilityName>其他知识</abilityName>
      <candidateList>
        <item>〔2023〕113号</item>
      </candidateList>
      <explain>发文字号格式错误。</explain>
      <paraID>6EA42F6A</paraID>
      <start>19</start>
      <end>29</end>
      <status>modified</status>
      <modifiedWord>〔2023〕113号</modifiedWord>
      <trackRevisions>false</trackRevisions>
    </reviewItem>
    <reviewItem>
      <errorID>c449d169-5e2f-4a4c-9205-a44a909b30a4</errorID>
      <errorWord>防止了</errorWord>
      <group>L1_Word</group>
      <groupName>字词问题</groupName>
      <ability>L2_Typo</ability>
      <abilityName>字词错误</abilityName>
      <candidateList>
        <item>防止</item>
      </candidateList>
      <explain/>
      <paraID> 7B7B9A4</paraID>
      <start>109</start>
      <end>111</end>
      <status>modified</status>
      <modifiedWord>防止</modifiedWord>
      <trackRevisions>false</trackRevisions>
    </reviewItem>
    <reviewItem>
      <errorID>3a4deb53-035a-4151-9911-7c00b3e8252b</errorID>
      <errorWord>等的</errorWord>
      <group>L1_Word</group>
      <groupName>字词问题</groupName>
      <ability>L2_Typo</ability>
      <abilityName>字词错误</abilityName>
      <candidateList>
        <item>等</item>
      </candidateList>
      <explain/>
      <paraID> 7B7B9A4</paraID>
      <start>121</start>
      <end>122</end>
      <status>modified</status>
      <modifiedWord>等</modifiedWord>
      <trackRevisions>false</trackRevisions>
    </reviewItem>
    <reviewItem>
      <errorID>700705c8-f792-41af-b585-235a2314cfea</errorID>
      <errorWord>严禁了</errorWord>
      <group>L1_Word</group>
      <groupName>字词问题</groupName>
      <ability>L2_Typo</ability>
      <abilityName>字词错误</abilityName>
      <candidateList>
        <item>严禁</item>
      </candidateList>
      <explain/>
      <paraID> 7B7B9A4</paraID>
      <start>144</start>
      <end>146</end>
      <status>modified</status>
      <modifiedWord>严禁</modifiedWord>
      <trackRevisions>false</trackRevisions>
    </reviewItem>
    <reviewItem>
      <errorID>0311f1a3-e38f-4823-99c1-455726c5f772</errorID>
      <errorWord>该些</errorWord>
      <group>L1_Word</group>
      <groupName>字词问题</groupName>
      <ability>L2_Typo</ability>
      <abilityName>字词错误</abilityName>
      <candidateList>
        <item>该</item>
      </candidateList>
      <explain/>
      <paraID>29D41D42</paraID>
      <start>8</start>
      <end>9</end>
      <status>modified</status>
      <modifiedWord>该</modifiedWord>
      <trackRevisions>false</trackRevisions>
    </reviewItem>
    <reviewItem>
      <errorID>1edd25bb-647b-470a-b53c-777802037871</errorID>
      <errorWord>包括了</errorWord>
      <group>L1_Word</group>
      <groupName>字词问题</groupName>
      <ability>L2_Typo</ability>
      <abilityName>字词错误</abilityName>
      <candidateList>
        <item>包括</item>
      </candidateList>
      <explain/>
      <paraID>1B1B7CA8</paraID>
      <start>92</start>
      <end>94</end>
      <status>modified</status>
      <modifiedWord>包括</modifiedWord>
      <trackRevisions>false</trackRevisions>
    </reviewItem>
    <reviewItem>
      <errorID>b99e4b0a-d053-4df7-90b1-5cf7b4fe5915</errorID>
      <errorWord>该些</errorWord>
      <group>L1_Word</group>
      <groupName>字词问题</groupName>
      <ability>L2_Typo</ability>
      <abilityName>字词错误</abilityName>
      <candidateList>
        <item>该</item>
      </candidateList>
      <explain/>
      <paraID>6A1E20B2</paraID>
      <start>9</start>
      <end>10</end>
      <status>modified</status>
      <modifiedWord>该</modifiedWord>
      <trackRevisions>false</trackRevisions>
    </reviewItem>
    <reviewItem>
      <errorID>1ae50dea-998e-4fff-aa17-dc04ca2214e2</errorID>
      <errorWord>收入收</errorWord>
      <group>L1_Word</group>
      <groupName>字词问题</groupName>
      <ability>L2_Typo</ability>
      <abilityName>字词错误</abilityName>
      <candidateList>
        <item>收入</item>
      </candidateList>
      <explain/>
      <paraID>610379B7</paraID>
      <start>107</start>
      <end>109</end>
      <status>modified</status>
      <modifiedWord>收入</modifiedWord>
      <trackRevisions>false</trackRevisions>
    </reviewItem>
    <reviewItem>
      <errorID>9285bd5f-d0c0-49b0-ad42-2d59e5ac4cf8</errorID>
      <errorWord>督查</errorWord>
      <group>L1_Word</group>
      <groupName>字词问题</groupName>
      <ability>L2_Typo</ability>
      <abilityName>字词错误</abilityName>
      <candidateList>
        <item>督促</item>
      </candidateList>
      <explain/>
      <paraID>76349ADF</paraID>
      <start>271</start>
      <end>273</end>
      <status>modified</status>
      <modifiedWord>督促</modifiedWord>
      <trackRevisions>false</trackRevisions>
    </reviewItem>
    <reviewItem>
      <errorID>c025681e-3119-46c2-918b-5f1ed0448c5f</errorID>
      <errorWord>项匹配</errorWord>
      <group>L1_Word</group>
      <groupName>字词问题</groupName>
      <ability>L2_Typo</ability>
      <abilityName>字词错误</abilityName>
      <candidateList>
        <item>相匹配</item>
      </candidateList>
      <explain/>
      <paraID>13238E1B</paraID>
      <start>66</start>
      <end>69</end>
      <status>modified</status>
      <modifiedWord>相匹配</modifiedWord>
      <trackRevisions>false</trackRevisions>
    </reviewItem>
    <reviewItem>
      <errorID>77445c97-db32-4f4b-85cb-8d1bafceaedf</errorID>
      <errorWord>，</errorWord>
      <group>L1_Word</group>
      <groupName>字词问题</groupName>
      <ability>L2_Typo</ability>
      <abilityName>字词错误</abilityName>
      <candidateList>
        <item>，在</item>
      </candidateList>
      <explain/>
      <paraID> 28AFEFF</paraID>
      <start>69</start>
      <end>71</end>
      <status>modified</status>
      <modifiedWord>，在</modifiedWord>
      <trackRevisions>false</trackRevisions>
    </reviewItem>
    <reviewItem>
      <errorID>4c89a786-c905-4643-a503-bb4e0467328d</errorID>
      <errorWord>这</errorWord>
      <group>L1_Word</group>
      <groupName>字词问题</groupName>
      <ability>L2_Typo</ability>
      <abilityName>字词错误</abilityName>
      <candidateList>
        <item>和</item>
      </candidateList>
      <explain>存在发音相近字词的误用。</explain>
      <paraID>5D60AB9D</paraID>
      <start>123</start>
      <end>124</end>
      <status>modified</status>
      <modifiedWord>和</modifiedWord>
      <trackRevisions>false</trackRevisions>
    </reviewItem>
    <reviewItem>
      <errorID>d3f67c0a-a434-4302-86e9-c96914d73756</errorID>
      <errorWord>均是</errorWord>
      <group>L1_Word</group>
      <groupName>字词问题</groupName>
      <ability>L2_Typo</ability>
      <abilityName>字词错误</abilityName>
      <candidateList>
        <item>均</item>
      </candidateList>
      <explain/>
      <paraID> C6B699B</paraID>
      <start>39</start>
      <end>40</end>
      <status>modified</status>
      <modifiedWord>均</modifiedWord>
      <trackRevisions>false</trackRevisions>
    </reviewItem>
    <reviewItem>
      <errorID>6963f3d9-5a15-40e9-b8ec-fe3a239c607a</errorID>
      <errorWord>的</errorWord>
      <group>L1_Word</group>
      <groupName>字词问题</groupName>
      <ability>L2_DDD</ability>
      <abilityName>的地得用法</abilityName>
      <candidateList>
        <item>地</item>
      </candidateList>
      <explain/>
      <paraID>2A134A2E</paraID>
      <start>18</start>
      <end>19</end>
      <status>modified</status>
      <modifiedWord>地</modifiedWord>
      <trackRevisions>false</trackRevisions>
    </reviewItem>
    <reviewItem>
      <errorID>ecaa97d8-9b01-4344-998a-e218be5d5bca</errorID>
      <errorWord>[2021]0053号</errorWord>
      <group>L1_Knowledge</group>
      <groupName>知识性问题</groupName>
      <ability>L2_Knowledge</ability>
      <abilityName>其他知识</abilityName>
      <candidateList>
        <item>〔2021〕53号</item>
      </candidateList>
      <explain>发文字号格式错误。</explain>
      <paraID>2A134A2E</paraID>
      <start>40</start>
      <end>49</end>
      <status>modified</status>
      <modifiedWord>〔2021〕53号</modifiedWord>
      <trackRevisions>false</trackRevisions>
    </reviewItem>
    <reviewItem>
      <errorID>e0e7cb27-2632-434d-89af-0e707b8861f9</errorID>
      <errorWord>国家林业局</errorWord>
      <group>L1_Knowledge</group>
      <groupName>知识性问题</groupName>
      <ability>L2_Organization</ability>
      <abilityName>机构检查</abilityName>
      <candidateList>
        <item>国家林业和草原局</item>
      </candidateList>
      <explain>2018年3月，中共中央印发了《深化党和国家机构改革方案》，将国家林业局的职责，整合到新组建的国家林业和草原局。</explain>
      <paraID> D279423</paraID>
      <start>19</start>
      <end>27</end>
      <status>modified</status>
      <modifiedWord>国家林业和草原局</modifiedWord>
      <trackRevisions>false</trackRevisions>
    </reviewItem>
    <reviewItem>
      <errorID>7b30c471-2b2b-4736-a522-ae607905a664</errorID>
      <errorWord>[2016]197号</errorWord>
      <group>L1_Knowledge</group>
      <groupName>知识性问题</groupName>
      <ability>L2_Knowledge</ability>
      <abilityName>其他知识</abilityName>
      <candidateList>
        <item>〔2016〕197号</item>
      </candidateList>
      <explain>发文字号格式错误。</explain>
      <paraID> D279423</paraID>
      <start>47</start>
      <end>57</end>
      <status>modified</status>
      <modifiedWord>〔2016〕197号</modifiedWord>
      <trackRevisions>false</trackRevisions>
    </reviewItem>
    <reviewItem>
      <errorID>28d43fe5-bba5-4d90-a5d7-94f38cd6244f</errorID>
      <errorWord>国家林业局</errorWord>
      <group>L1_Knowledge</group>
      <groupName>知识性问题</groupName>
      <ability>L2_Organization</ability>
      <abilityName>机构检查</abilityName>
      <candidateList>
        <item>国家林业和草原局</item>
      </candidateList>
      <explain>2018年3月，中共中央印发了《深化党和国家机构改革方案》，将国家林业局的职责，整合到新组建的国家林业和草原局。</explain>
      <paraID>7DD2A340</paraID>
      <start>19</start>
      <end>27</end>
      <status>modified</status>
      <modifiedWord>国家林业和草原局</modifiedWord>
      <trackRevisions>false</trackRevisions>
    </reviewItem>
    <reviewItem>
      <errorID>2ad8c69f-4644-45f7-8317-2247094734ca</errorID>
      <errorWord>[2016]197号</errorWord>
      <group>L1_Knowledge</group>
      <groupName>知识性问题</groupName>
      <ability>L2_Knowledge</ability>
      <abilityName>其他知识</abilityName>
      <candidateList>
        <item>〔2016〕197号</item>
      </candidateList>
      <explain>发文字号格式错误。</explain>
      <paraID>7DD2A340</paraID>
      <start>47</start>
      <end>57</end>
      <status>modified</status>
      <modifiedWord>〔2016〕197号</modifiedWord>
      <trackRevisions>false</trackRevisions>
    </reviewItem>
    <reviewItem>
      <errorID>7165ada1-893c-406e-8ecc-9d3ac6ff9e43</errorID>
      <errorWord>国家林业局</errorWord>
      <group>L1_Knowledge</group>
      <groupName>知识性问题</groupName>
      <ability>L2_Organization</ability>
      <abilityName>机构检查</abilityName>
      <candidateList>
        <item>国家林业和草原局</item>
      </candidateList>
      <explain>2018年3月，中共中央印发了《深化党和国家机构改革方案》，将国家林业局的职责，整合到新组建的国家林业和草原局。</explain>
      <paraID>666A2A5E</paraID>
      <start>19</start>
      <end>27</end>
      <status>modified</status>
      <modifiedWord>国家林业和草原局</modifiedWord>
      <trackRevisions>false</trackRevisions>
    </reviewItem>
    <reviewItem>
      <errorID>0887e3cb-587a-405a-9bbe-4652fac73061</errorID>
      <errorWord>[2016]197号</errorWord>
      <group>L1_Knowledge</group>
      <groupName>知识性问题</groupName>
      <ability>L2_Knowledge</ability>
      <abilityName>其他知识</abilityName>
      <candidateList>
        <item>〔2016〕197号</item>
      </candidateList>
      <explain>发文字号格式错误。</explain>
      <paraID>666A2A5E</paraID>
      <start>47</start>
      <end>57</end>
      <status>modified</status>
      <modifiedWord>〔2016〕197号</modifiedWord>
      <trackRevisions>false</trackRevisions>
    </reviewItem>
    <reviewItem>
      <errorID>1252a2e9-edce-4f38-93e6-6d3f5a9a8133</errorID>
      <errorWord>,</errorWord>
      <group>L1_Format</group>
      <groupName>格式问题</groupName>
      <ability>L2_HalfPunc_CN</ability>
      <abilityName>全半角问题</abilityName>
      <candidateList>
        <item>，</item>
      </candidateList>
      <explain>文本全半角错误。</explain>
      <paraID>666A2A5E</paraID>
      <start>130</start>
      <end>131</end>
      <status>modified</status>
      <modifiedWord>，</modifiedWord>
      <trackRevisions>false</trackRevisions>
    </reviewItem>
    <reviewItem>
      <errorID>3bd8b9e9-9fa7-42fd-8333-117a4203f940</errorID>
      <errorWord>安</errorWord>
      <group>L1_Word</group>
      <groupName>字词问题</groupName>
      <ability>L2_Typo</ability>
      <abilityName>字词错误</abilityName>
      <candidateList>
        <item>按</item>
      </candidateList>
      <explain/>
      <paraID>622DC6BA</paraID>
      <start>5</start>
      <end>6</end>
      <status>modified</status>
      <modifiedWord>按</modifiedWord>
      <trackRevisions>false</trackRevisions>
    </reviewItem>
    <reviewItem>
      <errorID>86eef5e2-b237-4f97-8ccf-e6bbe8cd6c3b</errorID>
      <errorWord>的</errorWord>
      <group>L1_Word</group>
      <groupName>字词问题</groupName>
      <ability>L2_DDD</ability>
      <abilityName>的地得用法</abilityName>
      <candidateList>
        <item>地</item>
      </candidateList>
      <explain/>
      <paraID>2E542707</paraID>
      <start>18</start>
      <end>19</end>
      <status>modified</status>
      <modifiedWord>地</modifiedWord>
      <trackRevisions>false</trackRevisions>
    </reviewItem>
    <reviewItem>
      <errorID>a9a0e671-078a-4467-8044-666284412cc9</errorID>
      <errorWord>【2022】66号</errorWord>
      <group>L1_Knowledge</group>
      <groupName>知识性问题</groupName>
      <ability>L2_Knowledge</ability>
      <abilityName>其他知识</abilityName>
      <candidateList>
        <item>〔2022〕66号</item>
      </candidateList>
      <explain>发文字号格式错误。</explain>
      <paraID>2E542707</paraID>
      <start>40</start>
      <end>49</end>
      <status>modified</status>
      <modifiedWord>〔2022〕66号</modifiedWord>
      <trackRevisions>false</trackRevisions>
    </reviewItem>
    <reviewItem>
      <errorID>b34099f0-227a-4673-8e6e-46cb92627ef2</errorID>
      <errorWord>国家林业局</errorWord>
      <group>L1_Knowledge</group>
      <groupName>知识性问题</groupName>
      <ability>L2_Organization</ability>
      <abilityName>机构检查</abilityName>
      <candidateList>
        <item>国家林业和草原局</item>
      </candidateList>
      <explain>2018年3月，中共中央印发了《深化党和国家机构改革方案》，将国家林业局的职责，整合到新组建的国家林业和草原局。</explain>
      <paraID>679EEAB5</paraID>
      <start>19</start>
      <end>27</end>
      <status>modified</status>
      <modifiedWord>国家林业和草原局</modifiedWord>
      <trackRevisions>false</trackRevisions>
    </reviewItem>
    <reviewItem>
      <errorID>ad33dfbb-1fea-4b76-8ac6-71b66f60691d</errorID>
      <errorWord>[2016]197号</errorWord>
      <group>L1_Knowledge</group>
      <groupName>知识性问题</groupName>
      <ability>L2_Knowledge</ability>
      <abilityName>其他知识</abilityName>
      <candidateList>
        <item>〔2016〕197号</item>
      </candidateList>
      <explain>发文字号格式错误。</explain>
      <paraID>679EEAB5</paraID>
      <start>47</start>
      <end>57</end>
      <status>modified</status>
      <modifiedWord>〔2016〕197号</modifiedWord>
      <trackRevisions>false</trackRevisions>
    </reviewItem>
    <reviewItem>
      <errorID>7cae2ca8-27f3-4d0c-961c-eddcfe6bb620</errorID>
      <errorWord>国家林业局</errorWord>
      <group>L1_Knowledge</group>
      <groupName>知识性问题</groupName>
      <ability>L2_Organization</ability>
      <abilityName>机构检查</abilityName>
      <candidateList>
        <item>国家林业和草原局</item>
      </candidateList>
      <explain>2018年3月，中共中央印发了《深化党和国家机构改革方案》，将国家林业局的职责，整合到新组建的国家林业和草原局。</explain>
      <paraID>19777997</paraID>
      <start>19</start>
      <end>27</end>
      <status>modified</status>
      <modifiedWord>国家林业和草原局</modifiedWord>
      <trackRevisions>false</trackRevisions>
    </reviewItem>
    <reviewItem>
      <errorID>e1b8e0b8-ea61-4cc4-b8e9-78361b33f06a</errorID>
      <errorWord>[2016]197号</errorWord>
      <group>L1_Knowledge</group>
      <groupName>知识性问题</groupName>
      <ability>L2_Knowledge</ability>
      <abilityName>其他知识</abilityName>
      <candidateList>
        <item>〔2016〕197号</item>
      </candidateList>
      <explain>发文字号格式错误。</explain>
      <paraID>19777997</paraID>
      <start>47</start>
      <end>57</end>
      <status>modified</status>
      <modifiedWord>〔2016〕197号</modifiedWord>
      <trackRevisions>false</trackRevisions>
    </reviewItem>
    <reviewItem>
      <errorID>4df31111-10ad-44b0-87e0-887b433c75aa</errorID>
      <errorWord>国家林业局</errorWord>
      <group>L1_Knowledge</group>
      <groupName>知识性问题</groupName>
      <ability>L2_Organization</ability>
      <abilityName>机构检查</abilityName>
      <candidateList>
        <item>国家林业和草原局</item>
      </candidateList>
      <explain>2018年3月，中共中央印发了《深化党和国家机构改革方案》，将国家林业局的职责，整合到新组建的国家林业和草原局。</explain>
      <paraID>514192DF</paraID>
      <start>19</start>
      <end>27</end>
      <status>modified</status>
      <modifiedWord>国家林业和草原局</modifiedWord>
      <trackRevisions>false</trackRevisions>
    </reviewItem>
    <reviewItem>
      <errorID>1f65ffcd-89f7-4561-9e71-f7819d39ad19</errorID>
      <errorWord>[2016]197号</errorWord>
      <group>L1_Knowledge</group>
      <groupName>知识性问题</groupName>
      <ability>L2_Knowledge</ability>
      <abilityName>其他知识</abilityName>
      <candidateList>
        <item>〔2016〕197号</item>
      </candidateList>
      <explain>发文字号格式错误。</explain>
      <paraID>514192DF</paraID>
      <start>47</start>
      <end>57</end>
      <status>modified</status>
      <modifiedWord>〔2016〕197号</modifiedWord>
      <trackRevisions>false</trackRevisions>
    </reviewItem>
    <reviewItem>
      <errorID>8a0ce2dd-c460-465d-86a8-56c3cd65491e</errorID>
      <errorWord>,</errorWord>
      <group>L1_Format</group>
      <groupName>格式问题</groupName>
      <ability>L2_HalfPunc_CN</ability>
      <abilityName>全半角问题</abilityName>
      <candidateList>
        <item>，</item>
      </candidateList>
      <explain>文本全半角错误。</explain>
      <paraID>514192DF</paraID>
      <start>130</start>
      <end>131</end>
      <status>modified</status>
      <modifiedWord>，</modifiedWord>
      <trackRevisions>false</trackRevisions>
    </reviewItem>
    <reviewItem>
      <errorID>d977a54a-4d53-4889-bdc6-a298a1c4246f</errorID>
      <errorWord>的</errorWord>
      <group>L1_Word</group>
      <groupName>字词问题</groupName>
      <ability>L2_DDD</ability>
      <abilityName>的地得用法</abilityName>
      <candidateList>
        <item>地</item>
      </candidateList>
      <explain/>
      <paraID> 3526521</paraID>
      <start>5</start>
      <end>6</end>
      <status>modified</status>
      <modifiedWord>地</modifiedWord>
      <trackRevisions>false</trackRevisions>
    </reviewItem>
    <reviewItem>
      <errorID>9001b325-f9e2-4d3c-804c-2b57ec3149b5</errorID>
      <errorWord>,</errorWord>
      <group>L1_Format</group>
      <groupName>格式问题</groupName>
      <ability>L2_HalfPunc_CN</ability>
      <abilityName>全半角问题</abilityName>
      <candidateList>
        <item>，</item>
      </candidateList>
      <explain>文本全半角错误。</explain>
      <paraID> 3526521</paraID>
      <start>21</start>
      <end>22</end>
      <status>modified</status>
      <modifiedWord>，</modifiedWord>
      <trackRevisions>false</trackRevisions>
    </reviewItem>
    <reviewItem>
      <errorID>81af33a2-3480-4d81-afac-ea6346360ae3</errorID>
      <errorWord>[2023]65号</errorWord>
      <group>L1_Knowledge</group>
      <groupName>知识性问题</groupName>
      <ability>L2_Knowledge</ability>
      <abilityName>其他知识</abilityName>
      <candidateList>
        <item>〔2023〕65号</item>
      </candidateList>
      <explain>发文字号格式错误。</explain>
      <paraID> 3526521</paraID>
      <start>28</start>
      <end>37</end>
      <status>modified</status>
      <modifiedWord>〔2023〕65号</modifiedWord>
      <trackRevisions>false</trackRevisions>
    </reviewItem>
    <reviewItem>
      <errorID>10ed95e8-dc91-4c30-854e-be546e41b075</errorID>
      <errorWord>国家林业局</errorWord>
      <group>L1_Knowledge</group>
      <groupName>知识性问题</groupName>
      <ability>L2_Organization</ability>
      <abilityName>机构检查</abilityName>
      <candidateList>
        <item>国家林业和草原局</item>
      </candidateList>
      <explain>2018年3月，中共中央印发了《深化党和国家机构改革方案》，将国家林业局的职责，整合到新组建的国家林业和草原局。</explain>
      <paraID> DD78F59</paraID>
      <start>19</start>
      <end>27</end>
      <status>modified</status>
      <modifiedWord>国家林业和草原局</modifiedWord>
      <trackRevisions>false</trackRevisions>
    </reviewItem>
    <reviewItem>
      <errorID>8cf335ad-cf55-4ff1-b1c8-17b24c2c191f</errorID>
      <errorWord>[2016]197号</errorWord>
      <group>L1_Knowledge</group>
      <groupName>知识性问题</groupName>
      <ability>L2_Knowledge</ability>
      <abilityName>其他知识</abilityName>
      <candidateList>
        <item>〔2016〕197号</item>
      </candidateList>
      <explain>发文字号格式错误。</explain>
      <paraID> DD78F59</paraID>
      <start>47</start>
      <end>57</end>
      <status>modified</status>
      <modifiedWord>〔2016〕197号</modifiedWord>
      <trackRevisions>false</trackRevisions>
    </reviewItem>
    <reviewItem>
      <errorID>f1711099-70cc-4285-a596-20e199bbb5b0</errorID>
      <errorWord>国家林业局</errorWord>
      <group>L1_Knowledge</group>
      <groupName>知识性问题</groupName>
      <ability>L2_Organization</ability>
      <abilityName>机构检查</abilityName>
      <candidateList>
        <item>国家林业和草原局</item>
      </candidateList>
      <explain>2018年3月，中共中央印发了《深化党和国家机构改革方案》，将国家林业局的职责，整合到新组建的国家林业和草原局。</explain>
      <paraID>409FA3C9</paraID>
      <start>19</start>
      <end>27</end>
      <status>modified</status>
      <modifiedWord>国家林业和草原局</modifiedWord>
      <trackRevisions>false</trackRevisions>
    </reviewItem>
    <reviewItem>
      <errorID>570d6ebe-0bc5-4a76-96fb-1746eb91b078</errorID>
      <errorWord>[2016]197号</errorWord>
      <group>L1_Knowledge</group>
      <groupName>知识性问题</groupName>
      <ability>L2_Knowledge</ability>
      <abilityName>其他知识</abilityName>
      <candidateList>
        <item>〔2016〕197号</item>
      </candidateList>
      <explain>发文字号格式错误。</explain>
      <paraID>409FA3C9</paraID>
      <start>47</start>
      <end>57</end>
      <status>modified</status>
      <modifiedWord>〔2016〕197号</modifiedWord>
      <trackRevisions>false</trackRevisions>
    </reviewItem>
    <reviewItem>
      <errorID>d5bbde33-382a-4f02-80d3-58b02bde0402</errorID>
      <errorWord>国家林业局</errorWord>
      <group>L1_Knowledge</group>
      <groupName>知识性问题</groupName>
      <ability>L2_Organization</ability>
      <abilityName>机构检查</abilityName>
      <candidateList>
        <item>国家林业和草原局</item>
      </candidateList>
      <explain>2018年3月，中共中央印发了《深化党和国家机构改革方案》，将国家林业局的职责，整合到新组建的国家林业和草原局。</explain>
      <paraID> 75E0A32</paraID>
      <start>19</start>
      <end>27</end>
      <status>modified</status>
      <modifiedWord>国家林业和草原局</modifiedWord>
      <trackRevisions>false</trackRevisions>
    </reviewItem>
    <reviewItem>
      <errorID>7d01f9a4-42c9-4380-bb7e-4b483a0d73d0</errorID>
      <errorWord>[2016]197号</errorWord>
      <group>L1_Knowledge</group>
      <groupName>知识性问题</groupName>
      <ability>L2_Knowledge</ability>
      <abilityName>其他知识</abilityName>
      <candidateList>
        <item>〔2016〕197号</item>
      </candidateList>
      <explain>发文字号格式错误。</explain>
      <paraID> 75E0A32</paraID>
      <start>47</start>
      <end>57</end>
      <status>modified</status>
      <modifiedWord>〔2016〕197号</modifiedWord>
      <trackRevisions>false</trackRevisions>
    </reviewItem>
    <reviewItem>
      <errorID>70ff73b4-4366-421e-b133-2c6570bd7196</errorID>
      <errorWord>,</errorWord>
      <group>L1_Format</group>
      <groupName>格式问题</groupName>
      <ability>L2_HalfPunc_CN</ability>
      <abilityName>全半角问题</abilityName>
      <candidateList>
        <item>，</item>
      </candidateList>
      <explain>文本全半角错误。</explain>
      <paraID> 75E0A32</paraID>
      <start>130</start>
      <end>131</end>
      <status>modified</status>
      <modifiedWord>，</modifiedWord>
      <trackRevisions>false</trackRevisions>
    </reviewItem>
    <reviewItem>
      <errorID>8f60317e-e649-45a1-9edb-e3e9ae974b55</errorID>
      <errorWord>安</errorWord>
      <group>L1_Word</group>
      <groupName>字词问题</groupName>
      <ability>L2_Typo</ability>
      <abilityName>字词错误</abilityName>
      <candidateList>
        <item>按</item>
      </candidateList>
      <explain/>
      <paraID>519C4C66</paraID>
      <start>5</start>
      <end>6</end>
      <status>modified</status>
      <modifiedWord>按</modifiedWord>
      <trackRevisions>false</trackRevisions>
    </reviewItem>
    <reviewItem>
      <errorID>5c887af8-f8c4-4ccb-a198-172ad36c6516</errorID>
      <errorWord>的</errorWord>
      <group>L1_Word</group>
      <groupName>字词问题</groupName>
      <ability>L2_DDD</ability>
      <abilityName>的地得用法</abilityName>
      <candidateList>
        <item>地</item>
      </candidateList>
      <explain/>
      <paraID>24A810E0</paraID>
      <start>18</start>
      <end>19</end>
      <status>modified</status>
      <modifiedWord>地</modifiedWord>
      <trackRevisions>false</trackRevisions>
    </reviewItem>
    <reviewItem>
      <errorID>4dce4e5d-6335-4aee-8b54-4fcaf9745b79</errorID>
      <errorWord>,</errorWord>
      <group>L1_Format</group>
      <groupName>格式问题</groupName>
      <ability>L2_HalfPunc_CN</ability>
      <abilityName>全半角问题</abilityName>
      <candidateList>
        <item>，</item>
      </candidateList>
      <explain>文本全半角错误。</explain>
      <paraID>24A810E0</paraID>
      <start>34</start>
      <end>35</end>
      <status>modified</status>
      <modifiedWord>，</modifiedWord>
      <trackRevisions>false</trackRevisions>
    </reviewItem>
    <reviewItem>
      <errorID>7189c7b4-a6f3-4ac4-a14c-2f4c9fb3c352</errorID>
      <errorWord>【2023】21号</errorWord>
      <group>L1_Knowledge</group>
      <groupName>知识性问题</groupName>
      <ability>L2_Knowledge</ability>
      <abilityName>其他知识</abilityName>
      <candidateList>
        <item>〔2023〕21号</item>
      </candidateList>
      <explain>发文字号格式错误。</explain>
      <paraID>24A810E0</paraID>
      <start>91</start>
      <end>100</end>
      <status>modified</status>
      <modifiedWord>〔2023〕21号</modifiedWord>
      <trackRevisions>false</trackRevisions>
    </reviewItem>
    <reviewItem>
      <errorID>47b9f4fc-b2a6-4bdf-bb59-2a30ac90028f</errorID>
      <errorWord>国家林业局</errorWord>
      <group>L1_Knowledge</group>
      <groupName>知识性问题</groupName>
      <ability>L2_Organization</ability>
      <abilityName>机构检查</abilityName>
      <candidateList>
        <item>国家林业和草原局</item>
      </candidateList>
      <explain>2018年3月，中共中央印发了《深化党和国家机构改革方案》，将国家林业局的职责，整合到新组建的国家林业和草原局。</explain>
      <paraID>7FB6CDBB</paraID>
      <start>19</start>
      <end>27</end>
      <status>modified</status>
      <modifiedWord>国家林业和草原局</modifiedWord>
      <trackRevisions>false</trackRevisions>
    </reviewItem>
    <reviewItem>
      <errorID>8240f2d4-4b1a-4bab-87db-dd9cec55f631</errorID>
      <errorWord>[2016]197号</errorWord>
      <group>L1_Knowledge</group>
      <groupName>知识性问题</groupName>
      <ability>L2_Knowledge</ability>
      <abilityName>其他知识</abilityName>
      <candidateList>
        <item>〔2016〕197号</item>
      </candidateList>
      <explain>发文字号格式错误。</explain>
      <paraID>7FB6CDBB</paraID>
      <start>47</start>
      <end>57</end>
      <status>modified</status>
      <modifiedWord>〔2016〕197号</modifiedWord>
      <trackRevisions>false</trackRevisions>
    </reviewItem>
    <reviewItem>
      <errorID>8d46cc7e-7bc0-407f-8a46-738de44fd6a9</errorID>
      <errorWord>国家林业局</errorWord>
      <group>L1_Knowledge</group>
      <groupName>知识性问题</groupName>
      <ability>L2_Organization</ability>
      <abilityName>机构检查</abilityName>
      <candidateList>
        <item>国家林业和草原局</item>
      </candidateList>
      <explain>2018年3月，中共中央印发了《深化党和国家机构改革方案》，将国家林业局的职责，整合到新组建的国家林业和草原局。</explain>
      <paraID>762EFA3E</paraID>
      <start>19</start>
      <end>27</end>
      <status>modified</status>
      <modifiedWord>国家林业和草原局</modifiedWord>
      <trackRevisions>false</trackRevisions>
    </reviewItem>
    <reviewItem>
      <errorID>6b1d24b1-be7c-4cb6-b351-492dc90314d9</errorID>
      <errorWord>[2016]197号</errorWord>
      <group>L1_Knowledge</group>
      <groupName>知识性问题</groupName>
      <ability>L2_Knowledge</ability>
      <abilityName>其他知识</abilityName>
      <candidateList>
        <item>〔2016〕197号</item>
      </candidateList>
      <explain>发文字号格式错误。</explain>
      <paraID>762EFA3E</paraID>
      <start>47</start>
      <end>57</end>
      <status>modified</status>
      <modifiedWord>〔2016〕197号</modifiedWord>
      <trackRevisions>false</trackRevisions>
    </reviewItem>
    <reviewItem>
      <errorID>1e0cac64-e952-4516-a895-894df01fae8a</errorID>
      <errorWord>国家林业局</errorWord>
      <group>L1_Knowledge</group>
      <groupName>知识性问题</groupName>
      <ability>L2_Organization</ability>
      <abilityName>机构检查</abilityName>
      <candidateList>
        <item>国家林业和草原局</item>
      </candidateList>
      <explain>2018年3月，中共中央印发了《深化党和国家机构改革方案》，将国家林业局的职责，整合到新组建的国家林业和草原局。</explain>
      <paraID>4EAF3DF7</paraID>
      <start>19</start>
      <end>27</end>
      <status>modified</status>
      <modifiedWord>国家林业和草原局</modifiedWord>
      <trackRevisions>false</trackRevisions>
    </reviewItem>
    <reviewItem>
      <errorID>2e68db03-d79d-4645-a5f2-1ab20a5b1e28</errorID>
      <errorWord>[2016]197号</errorWord>
      <group>L1_Knowledge</group>
      <groupName>知识性问题</groupName>
      <ability>L2_Knowledge</ability>
      <abilityName>其他知识</abilityName>
      <candidateList>
        <item>〔2016〕197号</item>
      </candidateList>
      <explain>发文字号格式错误。</explain>
      <paraID>4EAF3DF7</paraID>
      <start>47</start>
      <end>57</end>
      <status>modified</status>
      <modifiedWord>〔2016〕197号</modifiedWord>
      <trackRevisions>false</trackRevisions>
    </reviewItem>
    <reviewItem>
      <errorID>06aef8dc-c77e-468e-bd38-4797db49f0be</errorID>
      <errorWord>,</errorWord>
      <group>L1_Format</group>
      <groupName>格式问题</groupName>
      <ability>L2_HalfPunc_CN</ability>
      <abilityName>全半角问题</abilityName>
      <candidateList>
        <item>，</item>
      </candidateList>
      <explain>文本全半角错误。</explain>
      <paraID>4EAF3DF7</paraID>
      <start>130</start>
      <end>131</end>
      <status>modified</status>
      <modifiedWord>，</modifiedWord>
      <trackRevisions>false</trackRevisions>
    </reviewItem>
    <reviewItem>
      <errorID>66be7304-1579-4d87-b51b-1cc22d6379e0</errorID>
      <errorWord>;</errorWord>
      <group>L1_Format</group>
      <groupName>格式问题</groupName>
      <ability>L2_HalfPunc_CN</ability>
      <abilityName>全半角问题</abilityName>
      <candidateList>
        <item>；</item>
      </candidateList>
      <explain>文本全半角错误。</explain>
      <paraID>53B49FCF</paraID>
      <start>16</start>
      <end>17</end>
      <status>modified</status>
      <modifiedWord>；</modifiedWord>
      <trackRevisions>false</trackRevisions>
    </reviewItem>
    <reviewItem>
      <errorID>ecd2e8a6-3765-494b-b478-b43ea0625284</errorID>
      <errorWord>安</errorWord>
      <group>L1_Word</group>
      <groupName>字词问题</groupName>
      <ability>L2_Typo</ability>
      <abilityName>字词错误</abilityName>
      <candidateList>
        <item>按</item>
      </candidateList>
      <explain/>
      <paraID>3F8150D4</paraID>
      <start>5</start>
      <end>6</end>
      <status>modified</status>
      <modifiedWord>按</modifiedWord>
      <trackRevisions>false</trackRevisions>
    </reviewItem>
    <reviewItem>
      <errorID>31eecbe1-a867-42fb-8d9c-c30e1ca371a4</errorID>
      <errorWord>的</errorWord>
      <group>L1_Word</group>
      <groupName>字词问题</groupName>
      <ability>L2_DDD</ability>
      <abilityName>的地得用法</abilityName>
      <candidateList>
        <item>地</item>
      </candidateList>
      <explain/>
      <paraID>6AAE17A1</paraID>
      <start>18</start>
      <end>19</end>
      <status>modified</status>
      <modifiedWord>地</modifiedWord>
      <trackRevisions>false</trackRevisions>
    </reviewItem>
    <reviewItem>
      <errorID>4d2c29f5-048a-4779-a2b8-978eeb359410</errorID>
      <errorWord>[2021]0053号</errorWord>
      <group>L1_Knowledge</group>
      <groupName>知识性问题</groupName>
      <ability>L2_Knowledge</ability>
      <abilityName>其他知识</abilityName>
      <candidateList>
        <item>〔2021〕53号</item>
      </candidateList>
      <explain>发文字号格式错误。</explain>
      <paraID>6AAE17A1</paraID>
      <start>40</start>
      <end>49</end>
      <status>modified</status>
      <modifiedWord>〔2021〕53号</modifiedWord>
      <trackRevisions>false</trackRevisions>
    </reviewItem>
    <reviewItem>
      <errorID>52f7a148-079c-43c4-8fc8-e9568111db63</errorID>
      <errorWord>国家林业局</errorWord>
      <group>L1_Knowledge</group>
      <groupName>知识性问题</groupName>
      <ability>L2_Organization</ability>
      <abilityName>机构检查</abilityName>
      <candidateList>
        <item>国家林业和草原局</item>
      </candidateList>
      <explain>2018年3月，中共中央印发了《深化党和国家机构改革方案》，将国家林业局的职责，整合到新组建的国家林业和草原局。</explain>
      <paraID>4B547DA6</paraID>
      <start>19</start>
      <end>27</end>
      <status>modified</status>
      <modifiedWord>国家林业和草原局</modifiedWord>
      <trackRevisions>false</trackRevisions>
    </reviewItem>
    <reviewItem>
      <errorID>324e1f0e-3cdd-47b8-b572-39b6073aba59</errorID>
      <errorWord>[2016]197号</errorWord>
      <group>L1_Knowledge</group>
      <groupName>知识性问题</groupName>
      <ability>L2_Knowledge</ability>
      <abilityName>其他知识</abilityName>
      <candidateList>
        <item>〔2016〕197号</item>
      </candidateList>
      <explain>发文字号格式错误。</explain>
      <paraID>4B547DA6</paraID>
      <start>47</start>
      <end>57</end>
      <status>modified</status>
      <modifiedWord>〔2016〕197号</modifiedWord>
      <trackRevisions>false</trackRevisions>
    </reviewItem>
    <reviewItem>
      <errorID>77125fcc-714b-40aa-8747-92cc576cc07e</errorID>
      <errorWord>国家林业局</errorWord>
      <group>L1_Knowledge</group>
      <groupName>知识性问题</groupName>
      <ability>L2_Organization</ability>
      <abilityName>机构检查</abilityName>
      <candidateList>
        <item>国家林业和草原局</item>
      </candidateList>
      <explain>2018年3月，中共中央印发了《深化党和国家机构改革方案》，将国家林业局的职责，整合到新组建的国家林业和草原局。</explain>
      <paraID>67ED250A</paraID>
      <start>19</start>
      <end>27</end>
      <status>modified</status>
      <modifiedWord>国家林业和草原局</modifiedWord>
      <trackRevisions>false</trackRevisions>
    </reviewItem>
    <reviewItem>
      <errorID>9bc1495f-700f-42d1-a766-21ac300c7a81</errorID>
      <errorWord>[2016]197号</errorWord>
      <group>L1_Knowledge</group>
      <groupName>知识性问题</groupName>
      <ability>L2_Knowledge</ability>
      <abilityName>其他知识</abilityName>
      <candidateList>
        <item>〔2016〕197号</item>
      </candidateList>
      <explain>发文字号格式错误。</explain>
      <paraID>67ED250A</paraID>
      <start>47</start>
      <end>57</end>
      <status>modified</status>
      <modifiedWord>〔2016〕197号</modifiedWord>
      <trackRevisions>false</trackRevisions>
    </reviewItem>
    <reviewItem>
      <errorID>76fc941e-fde0-4831-b989-8a77d5bec4c8</errorID>
      <errorWord>国家林业局</errorWord>
      <group>L1_Knowledge</group>
      <groupName>知识性问题</groupName>
      <ability>L2_Organization</ability>
      <abilityName>机构检查</abilityName>
      <candidateList>
        <item>国家林业和草原局</item>
      </candidateList>
      <explain>2018年3月，中共中央印发了《深化党和国家机构改革方案》，将国家林业局的职责，整合到新组建的国家林业和草原局。</explain>
      <paraID> 1F245A8</paraID>
      <start>19</start>
      <end>27</end>
      <status>modified</status>
      <modifiedWord>国家林业和草原局</modifiedWord>
      <trackRevisions>false</trackRevisions>
    </reviewItem>
    <reviewItem>
      <errorID>d4ca06dc-fdf6-48e8-b8d0-833affe1b34e</errorID>
      <errorWord>[2016]197号</errorWord>
      <group>L1_Knowledge</group>
      <groupName>知识性问题</groupName>
      <ability>L2_Knowledge</ability>
      <abilityName>其他知识</abilityName>
      <candidateList>
        <item>〔2016〕197号</item>
      </candidateList>
      <explain>发文字号格式错误。</explain>
      <paraID> 1F245A8</paraID>
      <start>47</start>
      <end>57</end>
      <status>modified</status>
      <modifiedWord>〔2016〕197号</modifiedWord>
      <trackRevisions>false</trackRevisions>
    </reviewItem>
    <reviewItem>
      <errorID>7428c643-46ea-4985-91ea-ff576c6925ac</errorID>
      <errorWord>,</errorWord>
      <group>L1_Format</group>
      <groupName>格式问题</groupName>
      <ability>L2_HalfPunc_CN</ability>
      <abilityName>全半角问题</abilityName>
      <candidateList>
        <item>，</item>
      </candidateList>
      <explain>文本全半角错误。</explain>
      <paraID> 1F245A8</paraID>
      <start>130</start>
      <end>131</end>
      <status>modified</status>
      <modifiedWord>，</modifiedWord>
      <trackRevisions>false</trackRevisions>
    </reviewItem>
    <reviewItem>
      <errorID>01f54e27-1ab3-48d3-8ace-b12b834478af</errorID>
      <errorWord>;</errorWord>
      <group>L1_Format</group>
      <groupName>格式问题</groupName>
      <ability>L2_HalfPunc_CN</ability>
      <abilityName>全半角问题</abilityName>
      <candidateList>
        <item>；</item>
      </candidateList>
      <explain>文本全半角错误。</explain>
      <paraID>546630CC</paraID>
      <start>16</start>
      <end>17</end>
      <status>modified</status>
      <modifiedWord>；</modifiedWord>
      <trackRevisions>false</trackRevisions>
    </reviewItem>
    <reviewItem>
      <errorID>963e1194-f57c-43eb-bf1c-a50c5aaed3bf</errorID>
      <errorWord>安</errorWord>
      <group>L1_Word</group>
      <groupName>字词问题</groupName>
      <ability>L2_Typo</ability>
      <abilityName>字词错误</abilityName>
      <candidateList>
        <item>按</item>
      </candidateList>
      <explain/>
      <paraID>539AC058</paraID>
      <start>5</start>
      <end>6</end>
      <status>modified</status>
      <modifiedWord>按</modifiedWord>
      <trackRevisions>false</trackRevisions>
    </reviewItem>
    <reviewItem>
      <errorID>971f40b6-d1d1-4b31-aad8-90ba467ea5ac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76FAE20F</paraID>
      <start>0</start>
      <end>2</end>
      <status>modified</status>
      <modifiedWord>1.</modifiedWord>
      <trackRevisions>false</trackRevisions>
    </reviewItem>
    <reviewItem>
      <errorID>5a721a43-2734-4036-80b8-0e0ddbf9d950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53FC9C20</paraID>
      <start>0</start>
      <end>2</end>
      <status>modified</status>
      <modifiedWord>2.</modifiedWord>
      <trackRevisions>false</trackRevisions>
    </reviewItem>
    <reviewItem>
      <errorID>dbd6f015-2fe8-43b2-b033-6a7b678c158c</errorID>
      <errorWord>,</errorWord>
      <group>L1_Format</group>
      <groupName>格式问题</groupName>
      <ability>L2_HalfPunc_CN</ability>
      <abilityName>全半角问题</abilityName>
      <candidateList>
        <item>，</item>
      </candidateList>
      <explain>文本全半角错误。</explain>
      <paraID>58B59877</paraID>
      <start>214</start>
      <end>215</end>
      <status>modified</status>
      <modifiedWord>，</modifiedWord>
      <trackRevisions>false</trackRevisions>
    </reviewItem>
    <reviewItem>
      <errorID>e03655ae-d752-4cc6-b7a9-25c6740feb38</errorID>
      <errorWord>,</errorWord>
      <group>L1_Format</group>
      <groupName>格式问题</groupName>
      <ability>L2_HalfPunc_CN</ability>
      <abilityName>全半角问题</abilityName>
      <candidateList>
        <item>，</item>
      </candidateList>
      <explain>文本全半角错误。</explain>
      <paraID>58B59877</paraID>
      <start>228</start>
      <end>229</end>
      <status>modified</status>
      <modifiedWord>，</modifiedWord>
      <trackRevisions>false</trackRevisions>
    </reviewItem>
    <reviewItem>
      <errorID>474ae7dd-26d7-48ea-871d-e69105402eb8</errorID>
      <errorWord>（</errorWord>
      <group>L1_Punc</group>
      <groupName>标点问题</groupName>
      <ability>L2_Punc_CN</ability>
      <abilityName>标点符号问题</abilityName>
      <candidateList/>
      <explain>同一形式括号套用。</explain>
      <paraID>7E6A628F</paraID>
      <start>30</start>
      <end>31</end>
      <status>ignored</status>
      <modifiedWord/>
      <trackRevisions>false</trackRevisions>
    </reviewItem>
    <reviewItem>
      <errorID>38aefa50-addc-45dc-81bd-81f87d8cf063</errorID>
      <errorWord>达到了</errorWord>
      <group>L1_Word</group>
      <groupName>字词问题</groupName>
      <ability>L2_Typo</ability>
      <abilityName>字词错误</abilityName>
      <candidateList>
        <item>达到</item>
      </candidateList>
      <explain/>
      <paraID>602F084D</paraID>
      <start>17</start>
      <end>19</end>
      <status>modified</status>
      <modifiedWord>达到</modifiedWord>
      <trackRevisions>false</trackRevisions>
    </reviewItem>
    <reviewItem>
      <errorID>22eb3426-3f4f-455c-bfe9-8005f52abdda</errorID>
      <errorWord>达到了</errorWord>
      <group>L1_Word</group>
      <groupName>字词问题</groupName>
      <ability>L2_Typo</ability>
      <abilityName>字词错误</abilityName>
      <candidateList>
        <item>达到</item>
      </candidateList>
      <explain/>
      <paraID>10D4648B</paraID>
      <start>28</start>
      <end>30</end>
      <status>modified</status>
      <modifiedWord>达到</modifiedWord>
      <trackRevisions>false</trackRevisions>
    </reviewItem>
    <reviewItem>
      <errorID>9331b89e-56f0-423d-a117-60d31be01250</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9615E1E</paraID>
      <start>167</start>
      <end>168</end>
      <status>modified</status>
      <modifiedWord>—</modifiedWord>
      <trackRevisions>false</trackRevisions>
    </reviewItem>
    <reviewItem>
      <errorID>5e37645b-dbe4-43e1-985c-aa35dcea873f</errorID>
      <errorWord>包括了</errorWord>
      <group>L1_Word</group>
      <groupName>字词问题</groupName>
      <ability>L2_Typo</ability>
      <abilityName>字词错误</abilityName>
      <candidateList>
        <item>包括</item>
      </candidateList>
      <explain/>
      <paraID>15C92CC8</paraID>
      <start>20</start>
      <end>22</end>
      <status>modified</status>
      <modifiedWord>包括</modifiedWord>
      <trackRevisions>false</trackRevisions>
    </reviewItem>
    <reviewItem>
      <errorID>725bdd95-4ff7-4b75-9782-a1f253a2b1ed</errorID>
      <errorWord>；</errorWord>
      <group>L1_Word</group>
      <groupName>字词问题</groupName>
      <ability>L2_Typo</ability>
      <abilityName>字词错误</abilityName>
      <candidateList>
        <item>；在</item>
      </candidateList>
      <explain/>
      <paraID>56617C37</paraID>
      <start>69</start>
      <end>71</end>
      <status>modified</status>
      <modifiedWord>；在</modifiedWord>
      <trackRevisions>false</trackRevisions>
    </reviewItem>
    <reviewItem>
      <errorID>4936c275-9529-43a3-90ec-17343d30df1c</errorID>
      <errorWord>其它</errorWord>
      <group>L1_Word</group>
      <groupName>字词问题</groupName>
      <ability>L2_Alias</ability>
      <abilityName>也作/曾用词</abilityName>
      <candidateList>
        <item>其他</item>
      </candidateList>
      <explain>词汇[其它]为不规范表述或旧称，其规范书面表述为[其他]。</explain>
      <paraID>142CF72F</paraID>
      <start>156</start>
      <end>158</end>
      <status>modified</status>
      <modifiedWord>其他</modifiedWord>
      <trackRevisions>false</trackRevisions>
    </reviewItem>
    <reviewItem>
      <errorID>ea6494bb-4886-458b-8640-d1f6950856f8</errorID>
      <errorWord>已未</errorWord>
      <group>L1_Word</group>
      <groupName>字词问题</groupName>
      <ability>L2_Typo</ability>
      <abilityName>字词错误</abilityName>
      <candidateList>
        <item>己未</item>
      </candidateList>
      <explain/>
      <paraID>16929D02</paraID>
      <start>6</start>
      <end>8</end>
      <status>modified</status>
      <modifiedWord>己未</modifiedWord>
      <trackRevisions>false</trackRevisions>
    </reviewItem>
    <reviewItem>
      <errorID>15c1b4e3-66c8-4403-bbac-eee051eb7210</errorID>
      <errorWord>生态保护恢复</errorWord>
      <group>L1_Political</group>
      <groupName>政治性问题</groupName>
      <ability>L2_Keyword</ability>
      <abilityName>固定表述</abilityName>
      <candidateList>
        <item>生态保护修复</item>
      </candidateList>
      <explain>词汇“生态保护修复”在特定场景下为固定表述形式，请确认此处的“生态保护恢复”是否存在不当。</explain>
      <paraID>1F2CEB72</paraID>
      <start>13</start>
      <end>19</end>
      <status>modified</status>
      <modifiedWord>生态保护修复</modifiedWord>
      <trackRevisions>false</trackRevisions>
    </reviewItem>
    <reviewItem>
      <errorID>e3310d11-57f5-4638-9b81-07135c15baea</errorID>
      <errorWord>生态保护恢复</errorWord>
      <group>L1_Political</group>
      <groupName>政治性问题</groupName>
      <ability>L2_Keyword</ability>
      <abilityName>固定表述</abilityName>
      <candidateList>
        <item>生态保护修复</item>
      </candidateList>
      <explain>词汇“生态保护修复”在特定场景下为固定表述形式，请确认此处的“生态保护恢复”是否存在不当。</explain>
      <paraID>33E49D5A</paraID>
      <start>42</start>
      <end>48</end>
      <status>modified</status>
      <modifiedWord>生态保护修复</modifiedWord>
      <trackRevisions>false</trackRevisions>
    </reviewItem>
    <reviewItem>
      <errorID>db1f1072-11b8-43c5-a579-c4ded6be9eba</errorID>
      <errorWord>包括了</errorWord>
      <group>L1_Word</group>
      <groupName>字词问题</groupName>
      <ability>L2_Typo</ability>
      <abilityName>字词错误</abilityName>
      <candidateList>
        <item>包括</item>
      </candidateList>
      <explain/>
      <paraID>4D9FB828</paraID>
      <start>20</start>
      <end>22</end>
      <status>modified</status>
      <modifiedWord>包括</modifiedWord>
      <trackRevisions>false</trackRevisions>
    </reviewItem>
    <reviewItem>
      <errorID>4ef920f7-1258-4638-9253-961e97ec23fb</errorID>
      <errorWord>；</errorWord>
      <group>L1_Word</group>
      <groupName>字词问题</groupName>
      <ability>L2_Typo</ability>
      <abilityName>字词错误</abilityName>
      <candidateList>
        <item>；在</item>
      </candidateList>
      <explain/>
      <paraID>7CCC8988</paraID>
      <start>69</start>
      <end>71</end>
      <status>modified</status>
      <modifiedWord>；在</modifiedWord>
      <trackRevisions>false</trackRevisions>
    </reviewItem>
    <reviewItem>
      <errorID>4106d880-c1c6-4649-8cdd-d8eb5494d1c0</errorID>
      <errorWord>包括了</errorWord>
      <group>L1_Word</group>
      <groupName>字词问题</groupName>
      <ability>L2_Typo</ability>
      <abilityName>字词错误</abilityName>
      <candidateList>
        <item>包括</item>
      </candidateList>
      <explain/>
      <paraID> B1CF40F</paraID>
      <start>20</start>
      <end>22</end>
      <status>modified</status>
      <modifiedWord>包括</modifiedWord>
      <trackRevisions>false</trackRevisions>
    </reviewItem>
    <reviewItem>
      <errorID>96147cc7-c78e-4e0c-bf51-d52a5172a163</errorID>
      <errorWord>；</errorWord>
      <group>L1_Word</group>
      <groupName>字词问题</groupName>
      <ability>L2_Typo</ability>
      <abilityName>字词错误</abilityName>
      <candidateList>
        <item>；在</item>
      </candidateList>
      <explain/>
      <paraID>5F41CA24</paraID>
      <start>69</start>
      <end>71</end>
      <status>modified</status>
      <modifiedWord>；在</modifiedWord>
      <trackRevisions>false</trackRevisions>
    </reviewItem>
    <reviewItem>
      <errorID>bdef6f55-fa73-4369-b9a5-eef4952adbfa</errorID>
      <errorWord>年读</errorWord>
      <group>L1_Word</group>
      <groupName>字词问题</groupName>
      <ability>L2_Typo</ability>
      <abilityName>字词错误</abilityName>
      <candidateList>
        <item>年度</item>
      </candidateList>
      <explain/>
      <paraID>51D1AC13</paraID>
      <start>28</start>
      <end>30</end>
      <status>modified</status>
      <modifiedWord>年度</modifiedWord>
      <trackRevisions>false</trackRevisions>
    </reviewItem>
    <reviewItem>
      <errorID>9728e467-60bb-4cc0-a4c5-3125f952cd6f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125F846B</paraID>
      <start>0</start>
      <end>2</end>
      <status>modified</status>
      <modifiedWord>1.</modifiedWord>
      <trackRevisions>false</trackRevisions>
    </reviewItem>
    <reviewItem>
      <errorID>3fe0e9a7-ff91-4239-83cc-16a747261546</errorID>
      <errorWord>年读</errorWord>
      <group>L1_Word</group>
      <groupName>字词问题</groupName>
      <ability>L2_Typo</ability>
      <abilityName>字词错误</abilityName>
      <candidateList>
        <item>年度</item>
      </candidateList>
      <explain/>
      <paraID>125F846B</paraID>
      <start>23</start>
      <end>25</end>
      <status>modified</status>
      <modifiedWord>年度</modifiedWord>
      <trackRevisions>false</trackRevisions>
    </reviewItem>
    <reviewItem>
      <errorID>da7bac36-0fe0-4e18-82d6-e36b77cec072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2AD91EBC</paraID>
      <start>0</start>
      <end>2</end>
      <status>modified</status>
      <modifiedWord>2.</modifiedWord>
      <trackRevisions>false</trackRevisions>
    </reviewItem>
    <reviewItem>
      <errorID>c6b22071-0aaf-4aab-8806-7460bdda2843</errorID>
      <errorWord>,</errorWord>
      <group>L1_Format</group>
      <groupName>格式问题</groupName>
      <ability>L2_HalfPunc_CN</ability>
      <abilityName>全半角问题</abilityName>
      <candidateList>
        <item>，</item>
      </candidateList>
      <explain>文本全半角错误。</explain>
      <paraID>2AD91EBC</paraID>
      <start>359</start>
      <end>360</end>
      <status>modified</status>
      <modifiedWord>，</modifiedWord>
      <trackRevisions>false</trackRevisions>
    </reviewItem>
    <reviewItem>
      <errorID>0eb6ae7b-521a-459e-bd03-79904e6a1c39</errorID>
      <errorWord>(</errorWord>
      <group>L1_Format</group>
      <groupName>格式问题</groupName>
      <ability>L2_HalfPunc_CN</ability>
      <abilityName>全半角问题</abilityName>
      <candidateList>
        <item>（</item>
      </candidateList>
      <explain>文本全半角错误。</explain>
      <paraID>2AD91EBC</paraID>
      <start>371</start>
      <end>372</end>
      <status>modified</status>
      <modifiedWord>（</modifiedWord>
      <trackRevisions>false</trackRevisions>
    </reviewItem>
    <reviewItem>
      <errorID>a4c67fae-a830-44c0-9c36-b0167ba2a95c</errorID>
      <errorWord>)</errorWord>
      <group>L1_Format</group>
      <groupName>格式问题</groupName>
      <ability>L2_HalfPunc_CN</ability>
      <abilityName>全半角问题</abilityName>
      <candidateList>
        <item>）</item>
      </candidateList>
      <explain>文本全半角错误。</explain>
      <paraID>2AD91EBC</paraID>
      <start>383</start>
      <end>384</end>
      <status>modified</status>
      <modifiedWord>）</modifiedWord>
      <trackRevisions>false</trackRevisions>
    </reviewItem>
    <reviewItem>
      <errorID>b30bae9f-2c62-4740-b557-004fa1b77048</errorID>
      <errorWord>政府采购法</errorWord>
      <group>L1_Knowledge</group>
      <groupName>知识性问题</groupName>
      <ability>L2_Knowledge</ability>
      <abilityName>其他知识</abilityName>
      <candidateList>
        <item>中华人民共和国政府采购法</item>
      </candidateList>
      <explain>当前法律法规名称使用简称，请注意是否应当使用全称。</explain>
      <paraID>14C5B667</paraID>
      <start>145</start>
      <end>157</end>
      <status>modified</status>
      <modifiedWord>中华人民共和国政府采购法</modifiedWord>
      <trackRevisions>false</trackRevisions>
    </reviewItem>
    <reviewItem>
      <errorID>f8626cf6-4168-47df-8b13-da1c7cdfb6a2</errorID>
      <errorWord>未</errorWord>
      <group>L1_Word</group>
      <groupName>字词问题</groupName>
      <ability>L2_Typo</ability>
      <abilityName>字词错误</abilityName>
      <candidateList>
        <item>为</item>
      </candidateList>
      <explain>存在发音相同字词的误用。</explain>
      <paraID>593EBF7E</paraID>
      <start>9</start>
      <end>10</end>
      <status>modified</status>
      <modifiedWord>为</modifiedWord>
      <trackRevisions>false</trackRevisions>
    </reviewItem>
    <reviewItem>
      <errorID>82e0cc0d-9945-46ef-811e-e6c179b285e6</errorID>
      <errorWord>,</errorWord>
      <group>L1_Format</group>
      <groupName>格式问题</groupName>
      <ability>L2_HalfPunc_CN</ability>
      <abilityName>全半角问题</abilityName>
      <candidateList>
        <item>，</item>
      </candidateList>
      <explain>文本全半角错误。</explain>
      <paraID>593EBF7E</paraID>
      <start>54</start>
      <end>55</end>
      <status>modified</status>
      <modifiedWord>，</modifiedWord>
      <trackRevisions>false</trackRevisions>
    </reviewItem>
    <reviewItem>
      <errorID>0a758d82-e4e8-4672-bde5-1ed7a9cfd582</errorID>
      <errorWord>(</errorWord>
      <group>L1_Format</group>
      <groupName>格式问题</groupName>
      <ability>L2_HalfPunc_CN</ability>
      <abilityName>全半角问题</abilityName>
      <candidateList>
        <item>（</item>
      </candidateList>
      <explain>文本全半角错误。</explain>
      <paraID>593EBF7E</paraID>
      <start>66</start>
      <end>67</end>
      <status>modified</status>
      <modifiedWord>（</modifiedWord>
      <trackRevisions>false</trackRevisions>
    </reviewItem>
    <reviewItem>
      <errorID>185628a0-454e-47b1-893d-600d5a384178</errorID>
      <errorWord>)</errorWord>
      <group>L1_Format</group>
      <groupName>格式问题</groupName>
      <ability>L2_HalfPunc_CN</ability>
      <abilityName>全半角问题</abilityName>
      <candidateList>
        <item>）</item>
      </candidateList>
      <explain>文本全半角错误。</explain>
      <paraID>593EBF7E</paraID>
      <start>78</start>
      <end>79</end>
      <status>modified</status>
      <modifiedWord>）</modifiedWord>
      <trackRevisions>false</trackRevisions>
    </reviewItem>
    <reviewItem>
      <errorID>6874d038-889b-4d44-97bd-2d163d4bc5c8</errorID>
      <errorWord>即</errorWord>
      <group>L1_Word</group>
      <groupName>字词问题</groupName>
      <ability>L2_Typo</ability>
      <abilityName>字词错误</abilityName>
      <candidateList>
        <item>既</item>
      </candidateList>
      <explain/>
      <paraID>1239888F</paraID>
      <start>216</start>
      <end>217</end>
      <status>modified</status>
      <modifiedWord>既</modifiedWord>
      <trackRevisions>false</trackRevisions>
    </reviewItem>
    <reviewItem>
      <errorID>cfa0aaad-3bb8-4113-9900-e78901ab5e1f</errorID>
      <errorWord>包括了</errorWord>
      <group>L1_Word</group>
      <groupName>字词问题</groupName>
      <ability>L2_Typo</ability>
      <abilityName>字词错误</abilityName>
      <candidateList>
        <item>包括</item>
      </candidateList>
      <explain/>
      <paraID>5577EB05</paraID>
      <start>20</start>
      <end>22</end>
      <status>modified</status>
      <modifiedWord>包括</modifiedWord>
      <trackRevisions>false</trackRevisions>
    </reviewItem>
    <reviewItem>
      <errorID>8f099305-3c2e-48fc-9d82-7b68fa7f01e0</errorID>
      <errorWord>；</errorWord>
      <group>L1_Word</group>
      <groupName>字词问题</groupName>
      <ability>L2_Typo</ability>
      <abilityName>字词错误</abilityName>
      <candidateList>
        <item>；在</item>
      </candidateList>
      <explain/>
      <paraID>4F43EC0C</paraID>
      <start>69</start>
      <end>71</end>
      <status>modified</status>
      <modifiedWord>；在</modifiedWord>
      <trackRevisions>false</trackRevisions>
    </reviewItem>
    <reviewItem>
      <errorID>c0b46dbb-81d1-4a38-8676-9e12c816e1c3</errorID>
      <errorWord>束</errorWord>
      <group>L1_Word</group>
      <groupName>字词问题</groupName>
      <ability>L2_Typo</ability>
      <abilityName>字词错误</abilityName>
      <candidateList>
        <item>束后</item>
      </candidateList>
      <explain/>
      <paraID>4F43EC0C</paraID>
      <start>90</start>
      <end>92</end>
      <status>modified</status>
      <modifiedWord>束后</modifiedWord>
      <trackRevisions>false</trackRevisions>
    </reviewItem>
    <reviewItem>
      <errorID>7f70f35d-e9c7-4645-975e-946831e5648b</errorID>
      <errorWord>均是</errorWord>
      <group>L1_Word</group>
      <groupName>字词问题</groupName>
      <ability>L2_Typo</ability>
      <abilityName>字词错误</abilityName>
      <candidateList>
        <item>均</item>
      </candidateList>
      <explain/>
      <paraID>1D1AFECB</paraID>
      <start>67</start>
      <end>68</end>
      <status>modified</status>
      <modifiedWord>均</modifiedWord>
      <trackRevisions>false</trackRevisions>
    </reviewItem>
    <reviewItem>
      <errorID>d7cc3f4b-4553-4d40-ae8f-0a07c1cfd221</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2BE9FD3F</paraID>
      <start>20</start>
      <end>21</end>
      <status>modified</status>
      <modifiedWord>—</modifiedWord>
      <trackRevisions>false</trackRevisions>
    </reviewItem>
    <reviewItem>
      <errorID>cd2ef352-09ad-4d9b-acd6-9f288ca867e6</errorID>
      <errorWord>方</errorWord>
      <group>L1_Word</group>
      <groupName>字词问题</groupName>
      <ability>L2_Typo</ability>
      <abilityName>字词错误</abilityName>
      <candidateList>
        <item>方米</item>
      </candidateList>
      <explain/>
      <paraID>2BE9FD3F</paraID>
      <start>31</start>
      <end>33</end>
      <status>modified</status>
      <modifiedWord>方米</modifiedWord>
      <trackRevisions>false</trackRevisions>
    </reviewItem>
    <reviewItem>
      <errorID>27c24fa1-fb89-41bb-946a-086bcad7a287</errorID>
      <errorWord>;</errorWord>
      <group>L1_Format</group>
      <groupName>格式问题</groupName>
      <ability>L2_HalfPunc_CN</ability>
      <abilityName>全半角问题</abilityName>
      <candidateList>
        <item>；</item>
      </candidateList>
      <explain>文本全半角错误。</explain>
      <paraID>2BE9FD3F</paraID>
      <start>53</start>
      <end>54</end>
      <status>modified</status>
      <modifiedWord>；</modifiedWord>
      <trackRevisions>false</trackRevisions>
    </reviewItem>
    <reviewItem>
      <errorID>ecf576fe-99a7-4f15-97a2-9a275030a1b5</errorID>
      <errorWord>按严格</errorWord>
      <group>L1_Word</group>
      <groupName>字词问题</groupName>
      <ability>L2_Typo</ability>
      <abilityName>字词错误</abilityName>
      <candidateList>
        <item>严格</item>
      </candidateList>
      <explain/>
      <paraID>13D05B76</paraID>
      <start>13</start>
      <end>15</end>
      <status>modified</status>
      <modifiedWord>严格</modifiedWord>
      <trackRevisions>false</trackRevisions>
    </reviewItem>
    <reviewItem>
      <errorID>057e4efa-97f0-45f2-925f-3ff8d2a65493</errorID>
      <errorWord>安</errorWord>
      <group>L1_Word</group>
      <groupName>字词问题</groupName>
      <ability>L2_Typo</ability>
      <abilityName>字词错误</abilityName>
      <candidateList>
        <item>按</item>
      </candidateList>
      <explain/>
      <paraID>3A09DBA0</paraID>
      <start>5</start>
      <end>6</end>
      <status>modified</status>
      <modifiedWord>按</modifiedWord>
      <trackRevisions>false</trackRevisions>
    </reviewItem>
    <reviewItem>
      <errorID>82bd5310-01c7-4064-a1cb-62f1b3b32eea</errorID>
      <errorWord>按严格</errorWord>
      <group>L1_Word</group>
      <groupName>字词问题</groupName>
      <ability>L2_Typo</ability>
      <abilityName>字词错误</abilityName>
      <candidateList>
        <item>严格</item>
      </candidateList>
      <explain/>
      <paraID>12CE0B2F</paraID>
      <start>13</start>
      <end>15</end>
      <status>modified</status>
      <modifiedWord>严格</modifiedWord>
      <trackRevisions>false</trackRevisions>
    </reviewItem>
    <reviewItem>
      <errorID>e130d4d7-420f-44d3-ab40-edc304426bfb</errorID>
      <errorWord>安</errorWord>
      <group>L1_Word</group>
      <groupName>字词问题</groupName>
      <ability>L2_Typo</ability>
      <abilityName>字词错误</abilityName>
      <candidateList>
        <item>按</item>
      </candidateList>
      <explain/>
      <paraID>23A67EE4</paraID>
      <start>5</start>
      <end>6</end>
      <status>modified</status>
      <modifiedWord>按</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1e29723-4bf3-40dd-a1e8-52062bb68418}">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159</Pages>
  <Words>16689</Words>
  <Characters>18154</Characters>
  <Lines>36</Lines>
  <Paragraphs>141</Paragraphs>
  <TotalTime>7</TotalTime>
  <ScaleCrop>false</ScaleCrop>
  <LinksUpToDate>false</LinksUpToDate>
  <CharactersWithSpaces>18204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2024-10-25T02:07:00Z</dcterms:created>
  <dc:creator>曹颖</dc:creator>
  <cp:lastModifiedBy>万宏谟</cp:lastModifiedBy>
  <cp:lastPrinted>2023-08-04T02:35:00Z</cp:lastPrinted>
  <dcterms:modified xsi:type="dcterms:W3CDTF">2026-09-17T02:54:24Z</dcterms:modified>
  <dc:title>四川省***</dc:title>
  <cp:revision>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FD7B78E7E5B78CA0E0A28B6AEFDF749B_43</vt:lpwstr>
  </property>
  <property fmtid="{D5CDD505-2E9C-101B-9397-08002B2CF9AE}" pid="4" name="KSOTemplateDocerSaveRecord">
    <vt:lpwstr>eyJoZGlkIjoiNzExODUxM2IxZDQ4ZDg0MGUxYWE1ZTc5MGMwZGJhYmEiLCJ1c2VySWQiOiI2MjQxMjM5NzMifQ==</vt:lpwstr>
  </property>
</Properties>
</file>