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18E6E">
      <w:pPr>
        <w:jc w:val="center"/>
        <w:rPr>
          <w:rFonts w:hint="eastAsia" w:ascii="方正小标宋_GBK" w:hAnsi="方正小标宋_GBK" w:eastAsia="方正小标宋_GBK" w:cs="方正小标宋_GBK"/>
          <w:color w:val="000000"/>
          <w:sz w:val="44"/>
          <w:szCs w:val="44"/>
        </w:rPr>
      </w:pPr>
    </w:p>
    <w:p w14:paraId="46999674">
      <w:pPr>
        <w:jc w:val="center"/>
        <w:rPr>
          <w:rFonts w:hint="eastAsia" w:ascii="方正小标宋_GBK" w:hAnsi="方正小标宋_GBK" w:eastAsia="方正小标宋_GBK" w:cs="方正小标宋_GBK"/>
          <w:color w:val="000000"/>
          <w:sz w:val="44"/>
          <w:szCs w:val="44"/>
        </w:rPr>
      </w:pPr>
    </w:p>
    <w:p w14:paraId="3C4AEE56">
      <w:pPr>
        <w:jc w:val="center"/>
        <w:rPr>
          <w:rFonts w:hint="eastAsia" w:ascii="方正小标宋_GBK" w:hAnsi="方正小标宋_GBK" w:eastAsia="方正小标宋_GBK" w:cs="方正小标宋_GBK"/>
          <w:color w:val="000000"/>
          <w:sz w:val="44"/>
          <w:szCs w:val="44"/>
        </w:rPr>
      </w:pPr>
    </w:p>
    <w:p w14:paraId="529DC8AC">
      <w:pPr>
        <w:jc w:val="center"/>
        <w:rPr>
          <w:rFonts w:hint="eastAsia" w:ascii="方正小标宋_GBK" w:hAnsi="方正小标宋_GBK" w:eastAsia="方正小标宋_GBK" w:cs="方正小标宋_GBK"/>
          <w:color w:val="000000"/>
          <w:sz w:val="44"/>
          <w:szCs w:val="44"/>
        </w:rPr>
      </w:pPr>
    </w:p>
    <w:p w14:paraId="3B5EE5DE">
      <w:pPr>
        <w:jc w:val="center"/>
        <w:rPr>
          <w:rFonts w:hint="eastAsia" w:ascii="方正小标宋_GBK" w:hAnsi="方正小标宋_GBK" w:eastAsia="方正小标宋_GBK" w:cs="方正小标宋_GBK"/>
          <w:color w:val="000000"/>
          <w:sz w:val="44"/>
          <w:szCs w:val="44"/>
        </w:rPr>
      </w:pPr>
    </w:p>
    <w:p w14:paraId="0A85C721">
      <w:pPr>
        <w:jc w:val="center"/>
        <w:rPr>
          <w:rFonts w:hint="eastAsia" w:ascii="方正小标宋_GBK" w:hAnsi="方正小标宋_GBK" w:eastAsia="方正小标宋_GBK" w:cs="方正小标宋_GBK"/>
          <w:color w:val="000000"/>
          <w:sz w:val="44"/>
          <w:szCs w:val="44"/>
        </w:rPr>
      </w:pPr>
    </w:p>
    <w:p w14:paraId="068CE339">
      <w:pPr>
        <w:jc w:val="center"/>
        <w:outlineLvl w:val="0"/>
        <w:rPr>
          <w:rFonts w:hint="eastAsia" w:ascii="方正小标宋_GBK" w:hAnsi="方正小标宋_GBK" w:eastAsia="方正小标宋_GBK" w:cs="方正小标宋_GBK"/>
          <w:color w:val="000000"/>
          <w:sz w:val="44"/>
          <w:szCs w:val="44"/>
        </w:rPr>
      </w:pPr>
      <w:bookmarkStart w:id="0" w:name="_Toc4669"/>
      <w:r>
        <w:rPr>
          <w:rFonts w:hint="eastAsia" w:ascii="方正小标宋_GBK" w:hAnsi="方正小标宋_GBK" w:eastAsia="方正小标宋_GBK" w:cs="方正小标宋_GBK"/>
          <w:color w:val="000000"/>
          <w:sz w:val="44"/>
          <w:szCs w:val="44"/>
        </w:rPr>
        <w:t>盐边县</w:t>
      </w:r>
      <w:r>
        <w:rPr>
          <w:rFonts w:hint="eastAsia" w:ascii="方正小标宋_GBK" w:hAnsi="方正小标宋_GBK" w:eastAsia="方正小标宋_GBK" w:cs="方正小标宋_GBK"/>
          <w:color w:val="000000"/>
          <w:sz w:val="44"/>
          <w:szCs w:val="44"/>
          <w:lang w:val="en-US" w:eastAsia="zh-CN"/>
        </w:rPr>
        <w:t>温泉</w:t>
      </w:r>
      <w:r>
        <w:rPr>
          <w:rFonts w:hint="eastAsia" w:ascii="方正小标宋_GBK" w:hAnsi="方正小标宋_GBK" w:eastAsia="方正小标宋_GBK" w:cs="方正小标宋_GBK"/>
          <w:color w:val="000000"/>
          <w:sz w:val="44"/>
          <w:szCs w:val="44"/>
        </w:rPr>
        <w:t>彝族乡人民政府</w:t>
      </w:r>
      <w:bookmarkEnd w:id="0"/>
    </w:p>
    <w:p w14:paraId="7B44B0DC">
      <w:pPr>
        <w:spacing w:before="130"/>
        <w:jc w:val="center"/>
        <w:rPr>
          <w:rFonts w:hint="eastAsia" w:ascii="方正小标宋_GBK" w:hAnsi="方正小标宋_GBK" w:eastAsia="方正小标宋_GBK" w:cs="方正小标宋_GBK"/>
          <w:color w:val="000000"/>
          <w:sz w:val="44"/>
          <w:szCs w:val="44"/>
        </w:rPr>
        <w:sectPr>
          <w:pgSz w:w="11906" w:h="16838"/>
          <w:pgMar w:top="2098" w:right="1474" w:bottom="1984" w:left="1587" w:header="851" w:footer="992" w:gutter="0"/>
          <w:pgNumType w:fmt="numberInDash" w:start="1"/>
          <w:cols w:space="720" w:num="1"/>
          <w:docGrid w:type="lines" w:linePitch="435" w:charSpace="0"/>
        </w:sectPr>
      </w:pPr>
      <w:r>
        <w:rPr>
          <w:rFonts w:hint="eastAsia" w:ascii="方正小标宋_GBK" w:hAnsi="方正小标宋_GBK" w:eastAsia="方正小标宋_GBK" w:cs="方正小标宋_GBK"/>
          <w:color w:val="000000"/>
          <w:kern w:val="2"/>
          <w:sz w:val="44"/>
          <w:szCs w:val="44"/>
          <w:lang w:val="en-US" w:eastAsia="zh-CN" w:bidi="ar-SA"/>
        </w:rPr>
        <w:t>2024年部门预算编制说明</w:t>
      </w:r>
    </w:p>
    <w:sdt>
      <w:sdtPr>
        <w:rPr>
          <w:rFonts w:ascii="宋体" w:hAnsi="宋体" w:eastAsia="宋体" w:cstheme="minorBidi"/>
          <w:kern w:val="2"/>
          <w:sz w:val="21"/>
          <w:szCs w:val="22"/>
          <w:lang w:val="en-US" w:eastAsia="zh-CN" w:bidi="ar-SA"/>
        </w:rPr>
        <w:id w:val="147474646"/>
        <w15:color w:val="DBDBDB"/>
        <w:docPartObj>
          <w:docPartGallery w:val="Table of Contents"/>
          <w:docPartUnique/>
        </w:docPartObj>
      </w:sdtPr>
      <w:sdtEndPr>
        <w:rPr>
          <w:rFonts w:hint="default" w:ascii="Times New Roman" w:hAnsi="Times New Roman" w:eastAsia="仿宋" w:cs="Times New Roman"/>
          <w:b/>
          <w:kern w:val="2"/>
          <w:sz w:val="21"/>
          <w:szCs w:val="32"/>
          <w:lang w:val="en-US" w:eastAsia="zh-CN" w:bidi="ar-SA"/>
        </w:rPr>
      </w:sdtEndPr>
      <w:sdtContent>
        <w:p w14:paraId="1B2382EA">
          <w:pPr>
            <w:spacing w:before="0" w:beforeLines="0" w:after="0" w:afterLines="0" w:line="240" w:lineRule="auto"/>
            <w:ind w:left="0" w:leftChars="0" w:right="0" w:rightChars="0" w:firstLine="0" w:firstLineChars="0"/>
            <w:jc w:val="center"/>
            <w:rPr>
              <w:rFonts w:hint="eastAsia" w:ascii="方正仿宋_GBK" w:hAnsi="方正仿宋_GBK" w:eastAsia="方正仿宋_GBK" w:cs="方正仿宋_GBK"/>
              <w:b w:val="0"/>
              <w:bCs w:val="0"/>
              <w:sz w:val="28"/>
              <w:szCs w:val="28"/>
            </w:rPr>
          </w:pPr>
          <w:r>
            <w:rPr>
              <w:rFonts w:hint="eastAsia" w:ascii="方正黑体_GBK" w:hAnsi="方正黑体_GBK" w:eastAsia="方正黑体_GBK" w:cs="方正黑体_GBK"/>
              <w:b w:val="0"/>
              <w:bCs w:val="0"/>
              <w:sz w:val="40"/>
              <w:szCs w:val="40"/>
            </w:rPr>
            <w:t>目</w:t>
          </w:r>
          <w:r>
            <w:rPr>
              <w:rFonts w:hint="eastAsia" w:ascii="方正黑体_GBK" w:hAnsi="方正黑体_GBK" w:eastAsia="方正黑体_GBK" w:cs="方正黑体_GBK"/>
              <w:b w:val="0"/>
              <w:bCs w:val="0"/>
              <w:sz w:val="40"/>
              <w:szCs w:val="40"/>
              <w:lang w:val="en-US" w:eastAsia="zh-CN"/>
            </w:rPr>
            <w:t xml:space="preserve"> </w:t>
          </w:r>
          <w:r>
            <w:rPr>
              <w:rFonts w:hint="eastAsia" w:ascii="方正黑体_GBK" w:hAnsi="方正黑体_GBK" w:eastAsia="方正黑体_GBK" w:cs="方正黑体_GBK"/>
              <w:b w:val="0"/>
              <w:bCs w:val="0"/>
              <w:sz w:val="40"/>
              <w:szCs w:val="40"/>
            </w:rPr>
            <w:t>录</w:t>
          </w:r>
          <w:r>
            <w:rPr>
              <w:rFonts w:hint="eastAsia" w:ascii="方正仿宋_GBK" w:hAnsi="方正仿宋_GBK" w:eastAsia="方正仿宋_GBK" w:cs="方正仿宋_GBK"/>
              <w:b w:val="0"/>
              <w:bCs w:val="0"/>
              <w:sz w:val="28"/>
              <w:szCs w:val="28"/>
            </w:rPr>
            <w:fldChar w:fldCharType="begin"/>
          </w:r>
          <w:r>
            <w:rPr>
              <w:rFonts w:hint="eastAsia" w:ascii="方正仿宋_GBK" w:hAnsi="方正仿宋_GBK" w:eastAsia="方正仿宋_GBK" w:cs="方正仿宋_GBK"/>
              <w:b w:val="0"/>
              <w:bCs w:val="0"/>
              <w:sz w:val="28"/>
              <w:szCs w:val="28"/>
            </w:rPr>
            <w:instrText xml:space="preserve">TOC \o "1-2" \h \u </w:instrText>
          </w:r>
          <w:r>
            <w:rPr>
              <w:rFonts w:hint="eastAsia" w:ascii="方正仿宋_GBK" w:hAnsi="方正仿宋_GBK" w:eastAsia="方正仿宋_GBK" w:cs="方正仿宋_GBK"/>
              <w:b w:val="0"/>
              <w:bCs w:val="0"/>
              <w:sz w:val="28"/>
              <w:szCs w:val="28"/>
            </w:rPr>
            <w:fldChar w:fldCharType="separate"/>
          </w:r>
        </w:p>
        <w:p w14:paraId="26357102">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_Toc7622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rPr>
            <w:t>一、基本职能及情况</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_Toc7622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4</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372B0E4F">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_Toc18689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w:t>
          </w:r>
          <w:r>
            <w:rPr>
              <w:rFonts w:hint="default" w:ascii="Times New Roman" w:hAnsi="Times New Roman" w:eastAsia="方正仿宋_GBK" w:cs="Times New Roman"/>
              <w:b w:val="0"/>
              <w:bCs w:val="0"/>
              <w:kern w:val="2"/>
              <w:sz w:val="28"/>
              <w:szCs w:val="28"/>
            </w:rPr>
            <w:t>一）基本职能。</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_Toc18689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4</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47B621B6">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_Toc16765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二、盐边县温泉彝族乡人民政府2024年重点工作</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_Toc16765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5</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6E393456">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_Toc503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三、基本情况</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_Toc503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10</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55B14AAF">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_Toc14702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lang w:val="en-US" w:eastAsia="zh-CN"/>
            </w:rPr>
            <w:t>四、收支预算情况说明</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_Toc14702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11</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24CB2DE3">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_Toc1093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（一）收入预算情况。</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_Toc1093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11</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36380826">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_Toc31802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（二）支出预算情况。</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_Toc31802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11</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6F4EE18B">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_Toc18017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五、收支预算情况说明</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_Toc18017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12</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4E58F06F">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_Toc24454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六、财政拨款收支预算情况说明</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_Toc24454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12</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04A6851A">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_Toc17468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七、一般公共预算当年拨款情况说明</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_Toc17468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12</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4834A0E6">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_Toc217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（一）一般公共预算当年拨款规模变化情况。</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_Toc217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12</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7133A04F">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_Toc22832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（二）一般公共预算当年拨款结构情况。</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_Toc22832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13</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03A249B0">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_Toc31316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（三）一般公共预算当年拨款具体使用情况。</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_Toc31316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13</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70F6793E">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_Toc23137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八、一般公共预算基本支出情况说明</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_Toc23137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16</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1996FBED">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_Toc27136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九、“三公”经费财政拨款预算安排情况说明</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_Toc27136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17</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4AB4C6DF">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_Toc32064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（一）因公出国（境）经费。</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_Toc32064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17</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6E7D0D87">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_Toc18643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（二） 公务接待费。</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_Toc18643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17</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7A33BA05">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_Toc13075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lang w:eastAsia="zh-CN"/>
            </w:rPr>
            <w:t>（</w:t>
          </w:r>
          <w:r>
            <w:rPr>
              <w:rFonts w:hint="default" w:ascii="Times New Roman" w:hAnsi="Times New Roman" w:eastAsia="方正仿宋_GBK" w:cs="Times New Roman"/>
              <w:b w:val="0"/>
              <w:bCs w:val="0"/>
              <w:sz w:val="28"/>
              <w:szCs w:val="28"/>
              <w:lang w:val="en-US" w:eastAsia="zh-CN"/>
            </w:rPr>
            <w:t>三</w:t>
          </w:r>
          <w:r>
            <w:rPr>
              <w:rFonts w:hint="default" w:ascii="Times New Roman" w:hAnsi="Times New Roman" w:eastAsia="方正仿宋_GBK" w:cs="Times New Roman"/>
              <w:b w:val="0"/>
              <w:bCs w:val="0"/>
              <w:sz w:val="28"/>
              <w:szCs w:val="28"/>
              <w:lang w:eastAsia="zh-CN"/>
            </w:rPr>
            <w:t>）</w:t>
          </w:r>
          <w:r>
            <w:rPr>
              <w:rFonts w:hint="default" w:ascii="Times New Roman" w:hAnsi="Times New Roman" w:eastAsia="方正仿宋_GBK" w:cs="Times New Roman"/>
              <w:b w:val="0"/>
              <w:bCs w:val="0"/>
              <w:sz w:val="28"/>
              <w:szCs w:val="28"/>
            </w:rPr>
            <w:t>公务用车购置及运行维护费。</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_Toc13075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18</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30A111D9">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_Toc13978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十、政府性基金预算支出情况说明</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_Toc13978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18</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5E4E31DC">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_Toc10658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十一、</w:t>
          </w:r>
          <w:r>
            <w:rPr>
              <w:rFonts w:hint="default" w:ascii="Times New Roman" w:hAnsi="Times New Roman" w:eastAsia="方正仿宋_GBK" w:cs="Times New Roman"/>
              <w:b w:val="0"/>
              <w:bCs w:val="0"/>
              <w:sz w:val="28"/>
              <w:szCs w:val="28"/>
            </w:rPr>
            <w:t>国有资本经营预算情况说明</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_Toc10658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18</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49B81F30">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_Toc25218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kern w:val="2"/>
              <w:sz w:val="28"/>
              <w:szCs w:val="28"/>
              <w:lang w:val="en-US" w:eastAsia="zh-CN"/>
            </w:rPr>
            <w:t>十二、其他重要事项的情况说明</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_Toc25218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18</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03E44077">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_Toc13097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（一）业务运行经费。</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_Toc13097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18</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238B4BE7">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_Toc7580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（二）国有资产占有使用情况。</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_Toc7580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18</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365F830D">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_Toc4800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（三）项目预算绩效管理。</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_Toc4800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19</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2F149411">
          <w:pPr>
            <w:pStyle w:val="33"/>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_Toc30927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（四）政府采购安排情况</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_Toc30927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19</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25164F8B">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_Toc3421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十</w:t>
          </w:r>
          <w:r>
            <w:rPr>
              <w:rFonts w:hint="default" w:ascii="Times New Roman" w:hAnsi="Times New Roman" w:eastAsia="方正仿宋_GBK" w:cs="Times New Roman"/>
              <w:b w:val="0"/>
              <w:bCs w:val="0"/>
              <w:sz w:val="28"/>
              <w:szCs w:val="28"/>
              <w:lang w:val="en-US" w:eastAsia="zh-CN"/>
            </w:rPr>
            <w:t>三</w:t>
          </w:r>
          <w:r>
            <w:rPr>
              <w:rFonts w:hint="default" w:ascii="Times New Roman" w:hAnsi="Times New Roman" w:eastAsia="方正仿宋_GBK" w:cs="Times New Roman"/>
              <w:b w:val="0"/>
              <w:bCs w:val="0"/>
              <w:sz w:val="28"/>
              <w:szCs w:val="28"/>
            </w:rPr>
            <w:t>、名词解释</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_Toc3421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19</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72FFD7B2">
          <w:pPr>
            <w:pStyle w:val="32"/>
            <w:keepNext w:val="0"/>
            <w:keepLines w:val="0"/>
            <w:pageBreakBefore w:val="0"/>
            <w:widowControl/>
            <w:tabs>
              <w:tab w:val="right" w:leader="dot" w:pos="8306"/>
            </w:tabs>
            <w:kinsoku/>
            <w:wordWrap/>
            <w:overflowPunct/>
            <w:topLinePunct w:val="0"/>
            <w:autoSpaceDE/>
            <w:autoSpaceDN/>
            <w:bidi w:val="0"/>
            <w:adjustRightInd/>
            <w:snapToGrid/>
            <w:textAlignment w:val="auto"/>
            <w:rPr>
              <w:rFonts w:hint="eastAsia" w:ascii="方正仿宋_GBK" w:hAnsi="方正仿宋_GBK" w:eastAsia="方正仿宋_GBK" w:cs="方正仿宋_GBK"/>
              <w:b w:val="0"/>
              <w:bCs w:val="0"/>
              <w:sz w:val="28"/>
              <w:szCs w:val="28"/>
            </w:rPr>
          </w:pP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HYPERLINK \l _Toc6705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附件：</w:t>
          </w:r>
          <w:r>
            <w:rPr>
              <w:rFonts w:hint="default" w:ascii="Times New Roman" w:hAnsi="Times New Roman" w:eastAsia="方正仿宋_GBK" w:cs="Times New Roman"/>
              <w:b w:val="0"/>
              <w:bCs w:val="0"/>
              <w:sz w:val="28"/>
              <w:szCs w:val="28"/>
            </w:rPr>
            <w:tab/>
          </w:r>
          <w:r>
            <w:rPr>
              <w:rFonts w:hint="default" w:ascii="Times New Roman" w:hAnsi="Times New Roman" w:eastAsia="方正仿宋_GBK" w:cs="Times New Roman"/>
              <w:b w:val="0"/>
              <w:bCs w:val="0"/>
              <w:sz w:val="28"/>
              <w:szCs w:val="28"/>
            </w:rPr>
            <w:fldChar w:fldCharType="begin"/>
          </w:r>
          <w:r>
            <w:rPr>
              <w:rFonts w:hint="default" w:ascii="Times New Roman" w:hAnsi="Times New Roman" w:eastAsia="方正仿宋_GBK" w:cs="Times New Roman"/>
              <w:b w:val="0"/>
              <w:bCs w:val="0"/>
              <w:sz w:val="28"/>
              <w:szCs w:val="28"/>
            </w:rPr>
            <w:instrText xml:space="preserve"> PAGEREF _Toc6705 \h </w:instrText>
          </w:r>
          <w:r>
            <w:rPr>
              <w:rFonts w:hint="default" w:ascii="Times New Roman" w:hAnsi="Times New Roman" w:eastAsia="方正仿宋_GBK" w:cs="Times New Roman"/>
              <w:b w:val="0"/>
              <w:bCs w:val="0"/>
              <w:sz w:val="28"/>
              <w:szCs w:val="28"/>
            </w:rPr>
            <w:fldChar w:fldCharType="separate"/>
          </w:r>
          <w:r>
            <w:rPr>
              <w:rFonts w:hint="default" w:ascii="Times New Roman" w:hAnsi="Times New Roman" w:eastAsia="方正仿宋_GBK" w:cs="Times New Roman"/>
              <w:b w:val="0"/>
              <w:bCs w:val="0"/>
              <w:sz w:val="28"/>
              <w:szCs w:val="28"/>
            </w:rPr>
            <w:t>24</w:t>
          </w:r>
          <w:r>
            <w:rPr>
              <w:rFonts w:hint="default" w:ascii="Times New Roman" w:hAnsi="Times New Roman" w:eastAsia="方正仿宋_GBK" w:cs="Times New Roman"/>
              <w:b w:val="0"/>
              <w:bCs w:val="0"/>
              <w:sz w:val="28"/>
              <w:szCs w:val="28"/>
            </w:rPr>
            <w:fldChar w:fldCharType="end"/>
          </w:r>
          <w:r>
            <w:rPr>
              <w:rFonts w:hint="default" w:ascii="Times New Roman" w:hAnsi="Times New Roman" w:eastAsia="方正仿宋_GBK" w:cs="Times New Roman"/>
              <w:b w:val="0"/>
              <w:bCs w:val="0"/>
              <w:sz w:val="28"/>
              <w:szCs w:val="28"/>
            </w:rPr>
            <w:fldChar w:fldCharType="end"/>
          </w:r>
        </w:p>
        <w:p w14:paraId="0ABF0461">
          <w:pPr>
            <w:rPr>
              <w:rFonts w:hint="default" w:ascii="Times New Roman" w:hAnsi="Times New Roman" w:eastAsia="仿宋" w:cs="Times New Roman"/>
              <w:sz w:val="32"/>
              <w:szCs w:val="32"/>
            </w:rPr>
          </w:pPr>
          <w:r>
            <w:rPr>
              <w:rFonts w:hint="eastAsia" w:ascii="方正仿宋_GBK" w:hAnsi="方正仿宋_GBK" w:eastAsia="方正仿宋_GBK" w:cs="方正仿宋_GBK"/>
              <w:b w:val="0"/>
              <w:bCs w:val="0"/>
              <w:sz w:val="28"/>
              <w:szCs w:val="28"/>
            </w:rPr>
            <w:fldChar w:fldCharType="end"/>
          </w:r>
        </w:p>
      </w:sdtContent>
    </w:sdt>
    <w:p w14:paraId="7313D01E">
      <w:pPr>
        <w:pStyle w:val="2"/>
        <w:rPr>
          <w:rFonts w:hint="default" w:ascii="Times New Roman" w:hAnsi="Times New Roman" w:eastAsia="仿宋" w:cs="Times New Roman"/>
          <w:sz w:val="32"/>
          <w:szCs w:val="32"/>
        </w:rPr>
      </w:pPr>
    </w:p>
    <w:p w14:paraId="11A4D212">
      <w:pPr>
        <w:pStyle w:val="3"/>
        <w:rPr>
          <w:rFonts w:hint="default" w:ascii="Times New Roman" w:hAnsi="Times New Roman" w:eastAsia="仿宋" w:cs="Times New Roman"/>
          <w:sz w:val="32"/>
          <w:szCs w:val="32"/>
        </w:rPr>
      </w:pPr>
    </w:p>
    <w:p w14:paraId="58989B18">
      <w:pPr>
        <w:rPr>
          <w:rFonts w:hint="default" w:ascii="Times New Roman" w:hAnsi="Times New Roman" w:eastAsia="仿宋" w:cs="Times New Roman"/>
          <w:sz w:val="32"/>
          <w:szCs w:val="32"/>
        </w:rPr>
      </w:pPr>
    </w:p>
    <w:p w14:paraId="172C6525">
      <w:pPr>
        <w:pStyle w:val="2"/>
        <w:rPr>
          <w:rFonts w:hint="default" w:ascii="Times New Roman" w:hAnsi="Times New Roman" w:eastAsia="仿宋" w:cs="Times New Roman"/>
          <w:sz w:val="32"/>
          <w:szCs w:val="32"/>
        </w:rPr>
      </w:pPr>
    </w:p>
    <w:p w14:paraId="6E686293">
      <w:pPr>
        <w:pStyle w:val="3"/>
        <w:rPr>
          <w:rFonts w:hint="default" w:ascii="Times New Roman" w:hAnsi="Times New Roman" w:eastAsia="仿宋" w:cs="Times New Roman"/>
          <w:sz w:val="32"/>
          <w:szCs w:val="32"/>
        </w:rPr>
      </w:pPr>
    </w:p>
    <w:p w14:paraId="7228E381">
      <w:pPr>
        <w:rPr>
          <w:rFonts w:hint="default" w:ascii="Times New Roman" w:hAnsi="Times New Roman" w:eastAsia="仿宋" w:cs="Times New Roman"/>
          <w:sz w:val="32"/>
          <w:szCs w:val="32"/>
        </w:rPr>
      </w:pPr>
    </w:p>
    <w:p w14:paraId="77E7CFE4">
      <w:pPr>
        <w:pStyle w:val="2"/>
        <w:rPr>
          <w:rFonts w:hint="default" w:ascii="Times New Roman" w:hAnsi="Times New Roman" w:eastAsia="仿宋" w:cs="Times New Roman"/>
          <w:sz w:val="32"/>
          <w:szCs w:val="32"/>
        </w:rPr>
      </w:pPr>
    </w:p>
    <w:p w14:paraId="2B9C866F">
      <w:pPr>
        <w:pStyle w:val="3"/>
        <w:rPr>
          <w:rFonts w:hint="default" w:ascii="Times New Roman" w:hAnsi="Times New Roman" w:eastAsia="仿宋" w:cs="Times New Roman"/>
          <w:sz w:val="32"/>
          <w:szCs w:val="32"/>
        </w:rPr>
      </w:pPr>
    </w:p>
    <w:p w14:paraId="7F71392B">
      <w:pPr>
        <w:rPr>
          <w:rFonts w:hint="default" w:ascii="Times New Roman" w:hAnsi="Times New Roman" w:eastAsia="仿宋" w:cs="Times New Roman"/>
          <w:sz w:val="32"/>
          <w:szCs w:val="32"/>
        </w:rPr>
      </w:pPr>
    </w:p>
    <w:p w14:paraId="23562AF8">
      <w:pPr>
        <w:pStyle w:val="2"/>
        <w:rPr>
          <w:rFonts w:hint="default"/>
        </w:rPr>
      </w:pPr>
    </w:p>
    <w:p w14:paraId="1A5E5740">
      <w:pPr>
        <w:pStyle w:val="3"/>
        <w:rPr>
          <w:rFonts w:hint="default" w:ascii="Times New Roman" w:hAnsi="Times New Roman" w:eastAsia="仿宋" w:cs="Times New Roman"/>
          <w:sz w:val="32"/>
          <w:szCs w:val="32"/>
        </w:rPr>
      </w:pPr>
    </w:p>
    <w:p w14:paraId="5D1C2B29">
      <w:pPr>
        <w:pStyle w:val="3"/>
        <w:ind w:left="0" w:leftChars="0" w:firstLine="0" w:firstLineChars="0"/>
        <w:rPr>
          <w:rFonts w:hint="default"/>
        </w:rPr>
      </w:pPr>
    </w:p>
    <w:p w14:paraId="7B820D1F">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eastAsia" w:asciiTheme="majorEastAsia" w:hAnsiTheme="majorEastAsia" w:eastAsiaTheme="majorEastAsia" w:cstheme="majorEastAsia"/>
          <w:b/>
          <w:bCs/>
          <w:color w:val="000000"/>
          <w:sz w:val="44"/>
          <w:szCs w:val="44"/>
        </w:rPr>
      </w:pPr>
      <w:bookmarkStart w:id="1" w:name="_Toc17442"/>
      <w:bookmarkStart w:id="2" w:name="_Toc30031"/>
      <w:bookmarkStart w:id="3" w:name="_Toc30062"/>
      <w:bookmarkStart w:id="4" w:name="_Toc10558"/>
      <w:bookmarkStart w:id="5" w:name="_Toc2920"/>
      <w:bookmarkStart w:id="6" w:name="_Toc29164"/>
      <w:bookmarkStart w:id="7" w:name="_Toc26410"/>
      <w:r>
        <w:rPr>
          <w:rFonts w:hint="eastAsia" w:asciiTheme="majorEastAsia" w:hAnsiTheme="majorEastAsia" w:eastAsiaTheme="majorEastAsia" w:cstheme="majorEastAsia"/>
          <w:b/>
          <w:bCs/>
          <w:sz w:val="44"/>
          <w:szCs w:val="44"/>
        </w:rPr>
        <w:t>盐边县</w:t>
      </w:r>
      <w:r>
        <w:rPr>
          <w:rFonts w:hint="eastAsia" w:asciiTheme="majorEastAsia" w:hAnsiTheme="majorEastAsia" w:eastAsiaTheme="majorEastAsia" w:cstheme="majorEastAsia"/>
          <w:b/>
          <w:bCs/>
          <w:sz w:val="44"/>
          <w:szCs w:val="44"/>
          <w:lang w:eastAsia="zh-CN"/>
        </w:rPr>
        <w:t>温泉彝族乡</w:t>
      </w:r>
      <w:r>
        <w:rPr>
          <w:rFonts w:hint="eastAsia" w:asciiTheme="majorEastAsia" w:hAnsiTheme="majorEastAsia" w:eastAsiaTheme="majorEastAsia" w:cstheme="majorEastAsia"/>
          <w:b/>
          <w:bCs/>
          <w:sz w:val="44"/>
          <w:szCs w:val="44"/>
        </w:rPr>
        <w:t>人民政府</w:t>
      </w:r>
      <w:r>
        <w:rPr>
          <w:rFonts w:hint="eastAsia" w:asciiTheme="majorEastAsia" w:hAnsiTheme="majorEastAsia" w:eastAsiaTheme="majorEastAsia" w:cstheme="majorEastAsia"/>
          <w:b/>
          <w:bCs/>
          <w:color w:val="000000"/>
          <w:sz w:val="44"/>
          <w:szCs w:val="44"/>
        </w:rPr>
        <w:t>202</w:t>
      </w:r>
      <w:r>
        <w:rPr>
          <w:rFonts w:hint="eastAsia" w:asciiTheme="majorEastAsia" w:hAnsiTheme="majorEastAsia" w:eastAsiaTheme="majorEastAsia" w:cstheme="majorEastAsia"/>
          <w:b/>
          <w:bCs/>
          <w:color w:val="000000"/>
          <w:sz w:val="44"/>
          <w:szCs w:val="44"/>
          <w:lang w:val="en-US" w:eastAsia="zh-CN"/>
        </w:rPr>
        <w:t>4</w:t>
      </w:r>
      <w:r>
        <w:rPr>
          <w:rFonts w:hint="eastAsia" w:asciiTheme="majorEastAsia" w:hAnsiTheme="majorEastAsia" w:eastAsiaTheme="majorEastAsia" w:cstheme="majorEastAsia"/>
          <w:b/>
          <w:bCs/>
          <w:color w:val="000000"/>
          <w:sz w:val="44"/>
          <w:szCs w:val="44"/>
        </w:rPr>
        <w:t>年</w:t>
      </w:r>
      <w:bookmarkEnd w:id="1"/>
      <w:bookmarkEnd w:id="2"/>
      <w:bookmarkEnd w:id="3"/>
      <w:bookmarkEnd w:id="4"/>
      <w:bookmarkEnd w:id="5"/>
      <w:bookmarkEnd w:id="6"/>
      <w:bookmarkEnd w:id="7"/>
    </w:p>
    <w:p w14:paraId="0BBF1D86">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eastAsia" w:asciiTheme="majorEastAsia" w:hAnsiTheme="majorEastAsia" w:eastAsiaTheme="majorEastAsia" w:cstheme="majorEastAsia"/>
          <w:b/>
          <w:bCs/>
          <w:color w:val="000000"/>
          <w:sz w:val="44"/>
          <w:szCs w:val="44"/>
        </w:rPr>
      </w:pPr>
      <w:bookmarkStart w:id="8" w:name="_Toc19468"/>
      <w:bookmarkStart w:id="9" w:name="_Toc18052"/>
      <w:bookmarkStart w:id="10" w:name="_Toc6625"/>
      <w:bookmarkStart w:id="11" w:name="_Toc28644"/>
      <w:bookmarkStart w:id="12" w:name="_Toc13584"/>
      <w:bookmarkStart w:id="13" w:name="_Toc17297"/>
      <w:bookmarkStart w:id="14" w:name="_Toc13186"/>
      <w:r>
        <w:rPr>
          <w:rFonts w:hint="eastAsia" w:asciiTheme="majorEastAsia" w:hAnsiTheme="majorEastAsia" w:eastAsiaTheme="majorEastAsia" w:cstheme="majorEastAsia"/>
          <w:b/>
          <w:bCs/>
          <w:color w:val="000000"/>
          <w:sz w:val="44"/>
          <w:szCs w:val="44"/>
        </w:rPr>
        <w:t>部门预算编制说明</w:t>
      </w:r>
      <w:bookmarkEnd w:id="8"/>
      <w:bookmarkEnd w:id="9"/>
      <w:bookmarkEnd w:id="10"/>
      <w:bookmarkEnd w:id="11"/>
      <w:bookmarkEnd w:id="12"/>
      <w:bookmarkEnd w:id="13"/>
      <w:bookmarkEnd w:id="14"/>
    </w:p>
    <w:p w14:paraId="5B744AE0">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粗黑宋简体" w:hAnsi="方正粗黑宋简体" w:eastAsia="方正粗黑宋简体" w:cs="方正粗黑宋简体"/>
          <w:b/>
          <w:color w:val="FF0000"/>
          <w:sz w:val="32"/>
          <w:szCs w:val="32"/>
        </w:rPr>
      </w:pPr>
    </w:p>
    <w:p w14:paraId="3A109754">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根据盐边县</w:t>
      </w:r>
      <w:r>
        <w:rPr>
          <w:rFonts w:hint="default" w:ascii="Times New Roman" w:hAnsi="Times New Roman" w:eastAsia="仿宋" w:cs="Times New Roman"/>
          <w:sz w:val="32"/>
          <w:szCs w:val="32"/>
          <w:lang w:eastAsia="zh-CN"/>
        </w:rPr>
        <w:t>温泉彝族乡</w:t>
      </w:r>
      <w:r>
        <w:rPr>
          <w:rFonts w:hint="default" w:ascii="Times New Roman" w:hAnsi="Times New Roman" w:eastAsia="仿宋" w:cs="Times New Roman"/>
          <w:sz w:val="32"/>
          <w:szCs w:val="32"/>
        </w:rPr>
        <w:t>第</w:t>
      </w:r>
      <w:r>
        <w:rPr>
          <w:rFonts w:hint="default" w:ascii="Times New Roman" w:hAnsi="Times New Roman" w:eastAsia="仿宋" w:cs="Times New Roman"/>
          <w:sz w:val="32"/>
          <w:szCs w:val="32"/>
          <w:lang w:eastAsia="zh-CN"/>
        </w:rPr>
        <w:t>十七届人民代表大会第</w:t>
      </w:r>
      <w:r>
        <w:rPr>
          <w:rFonts w:hint="default" w:ascii="Times New Roman" w:hAnsi="Times New Roman" w:eastAsia="仿宋" w:cs="Times New Roman"/>
          <w:sz w:val="32"/>
          <w:szCs w:val="32"/>
          <w:lang w:val="en-US" w:eastAsia="zh-CN"/>
        </w:rPr>
        <w:t>五</w:t>
      </w:r>
      <w:r>
        <w:rPr>
          <w:rFonts w:hint="default" w:ascii="Times New Roman" w:hAnsi="Times New Roman" w:eastAsia="仿宋" w:cs="Times New Roman"/>
          <w:sz w:val="32"/>
          <w:szCs w:val="32"/>
          <w:lang w:eastAsia="zh-CN"/>
        </w:rPr>
        <w:t>次会议上批</w:t>
      </w:r>
      <w:r>
        <w:rPr>
          <w:rFonts w:hint="default" w:ascii="Times New Roman" w:hAnsi="Times New Roman" w:eastAsia="仿宋" w:cs="Times New Roman"/>
          <w:sz w:val="32"/>
          <w:szCs w:val="32"/>
        </w:rPr>
        <w:t>准的盐边县</w:t>
      </w:r>
      <w:r>
        <w:rPr>
          <w:rFonts w:hint="default" w:ascii="Times New Roman" w:hAnsi="Times New Roman" w:eastAsia="仿宋" w:cs="Times New Roman"/>
          <w:sz w:val="32"/>
          <w:szCs w:val="32"/>
          <w:lang w:eastAsia="zh-CN"/>
        </w:rPr>
        <w:t>温泉彝族乡</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年财政预算，并对202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年部门预算公开作了明确要求。现按照《中华人民共和国预算法》和《中华人民共和国预算法实施条例》相关规定，现将我单位202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年部门预算说明如下</w:t>
      </w:r>
      <w:bookmarkStart w:id="66" w:name="_GoBack"/>
      <w:r>
        <w:rPr>
          <w:rFonts w:hint="eastAsia" w:ascii="Times New Roman" w:hAnsi="Times New Roman" w:eastAsia="仿宋" w:cs="Times New Roman"/>
          <w:sz w:val="32"/>
          <w:szCs w:val="32"/>
          <w:lang w:eastAsia="zh-CN"/>
        </w:rPr>
        <w:t>：</w:t>
      </w:r>
      <w:bookmarkEnd w:id="66"/>
    </w:p>
    <w:p w14:paraId="6E901A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kern w:val="2"/>
          <w:sz w:val="32"/>
          <w:szCs w:val="32"/>
        </w:rPr>
      </w:pPr>
      <w:bookmarkStart w:id="15" w:name="_Toc98921991"/>
      <w:bookmarkStart w:id="16" w:name="_Toc7622"/>
      <w:r>
        <w:rPr>
          <w:rFonts w:hint="eastAsia" w:ascii="黑体" w:hAnsi="黑体" w:eastAsia="黑体" w:cs="黑体"/>
          <w:kern w:val="2"/>
          <w:sz w:val="32"/>
          <w:szCs w:val="32"/>
        </w:rPr>
        <w:t>一、基本职能及情况</w:t>
      </w:r>
      <w:bookmarkEnd w:id="15"/>
      <w:bookmarkEnd w:id="16"/>
    </w:p>
    <w:p w14:paraId="3485B0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val="0"/>
          <w:kern w:val="2"/>
          <w:sz w:val="32"/>
          <w:szCs w:val="32"/>
        </w:rPr>
      </w:pPr>
      <w:bookmarkStart w:id="17" w:name="_Toc98921992"/>
      <w:bookmarkStart w:id="18" w:name="_Toc18689"/>
      <w:r>
        <w:rPr>
          <w:rFonts w:hint="eastAsia" w:ascii="楷体" w:hAnsi="楷体" w:eastAsia="楷体" w:cs="楷体"/>
          <w:kern w:val="2"/>
          <w:sz w:val="32"/>
          <w:szCs w:val="32"/>
          <w:lang w:val="en-US" w:eastAsia="zh-CN"/>
        </w:rPr>
        <w:t>（</w:t>
      </w:r>
      <w:r>
        <w:rPr>
          <w:rFonts w:hint="eastAsia" w:ascii="楷体" w:hAnsi="楷体" w:eastAsia="楷体" w:cs="楷体"/>
          <w:kern w:val="2"/>
          <w:sz w:val="32"/>
          <w:szCs w:val="32"/>
        </w:rPr>
        <w:t>一）基本职能。</w:t>
      </w:r>
      <w:bookmarkEnd w:id="17"/>
      <w:bookmarkEnd w:id="18"/>
    </w:p>
    <w:p w14:paraId="5E28C14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党政机构具有党委和政府两种职能，党委领导政府工作。主要是政治思想和方针政策的领导，干部的选拔，考核和监督，经济和行政工作中重大问题的决策。</w:t>
      </w:r>
      <w:r>
        <w:rPr>
          <w:rFonts w:hint="default" w:ascii="Times New Roman" w:hAnsi="Times New Roman" w:eastAsia="仿宋" w:cs="Times New Roman"/>
          <w:sz w:val="32"/>
          <w:szCs w:val="32"/>
          <w:lang w:eastAsia="zh-CN"/>
        </w:rPr>
        <w:t>乡</w:t>
      </w:r>
      <w:r>
        <w:rPr>
          <w:rFonts w:hint="default" w:ascii="Times New Roman" w:hAnsi="Times New Roman" w:eastAsia="仿宋" w:cs="Times New Roman"/>
          <w:sz w:val="32"/>
          <w:szCs w:val="32"/>
        </w:rPr>
        <w:t>政府是基层国家行政机关，行使本行政区的行政职能。</w:t>
      </w:r>
    </w:p>
    <w:p w14:paraId="280B7F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hint="default" w:ascii="Times New Roman" w:hAnsi="Times New Roman" w:eastAsia="仿宋" w:cs="Times New Roman"/>
          <w:sz w:val="32"/>
          <w:szCs w:val="32"/>
        </w:rPr>
      </w:pPr>
      <w:bookmarkStart w:id="19" w:name="_Toc15292"/>
      <w:r>
        <w:rPr>
          <w:rFonts w:hint="eastAsia"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党委工作职责：</w:t>
      </w:r>
      <w:bookmarkEnd w:id="19"/>
    </w:p>
    <w:p w14:paraId="14D75A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（1）保证党的路线、方针、</w:t>
      </w:r>
      <w:r>
        <w:rPr>
          <w:rFonts w:hint="eastAsia" w:ascii="Times New Roman" w:hAnsi="Times New Roman" w:eastAsia="仿宋" w:cs="Times New Roman"/>
          <w:sz w:val="32"/>
          <w:szCs w:val="32"/>
          <w:lang w:eastAsia="zh-CN"/>
        </w:rPr>
        <w:t>政策</w:t>
      </w:r>
      <w:r>
        <w:rPr>
          <w:rFonts w:hint="default" w:ascii="Times New Roman" w:hAnsi="Times New Roman" w:eastAsia="仿宋" w:cs="Times New Roman"/>
          <w:sz w:val="32"/>
          <w:szCs w:val="32"/>
        </w:rPr>
        <w:t>坚决贯彻执行。</w:t>
      </w:r>
    </w:p>
    <w:p w14:paraId="1AB570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（2）保证监督职能。</w:t>
      </w:r>
    </w:p>
    <w:p w14:paraId="015635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（3）教育和管理职能。</w:t>
      </w:r>
    </w:p>
    <w:p w14:paraId="208AF6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（4）服从和服务于经济建设的职能。</w:t>
      </w:r>
    </w:p>
    <w:p w14:paraId="1DE64F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（5）负责抓好本</w:t>
      </w:r>
      <w:r>
        <w:rPr>
          <w:rFonts w:hint="default" w:ascii="Times New Roman" w:hAnsi="Times New Roman" w:eastAsia="仿宋" w:cs="Times New Roman"/>
          <w:sz w:val="32"/>
          <w:szCs w:val="32"/>
          <w:lang w:eastAsia="zh-CN"/>
        </w:rPr>
        <w:t>乡</w:t>
      </w:r>
      <w:r>
        <w:rPr>
          <w:rFonts w:hint="default" w:ascii="Times New Roman" w:hAnsi="Times New Roman" w:eastAsia="仿宋" w:cs="Times New Roman"/>
          <w:sz w:val="32"/>
          <w:szCs w:val="32"/>
        </w:rPr>
        <w:t>党建工作、群团工作、精神文明建设工作、新闻宣传工作。</w:t>
      </w:r>
    </w:p>
    <w:p w14:paraId="662F8C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（6）完成县委、县政府交给的其他工作任务。</w:t>
      </w:r>
    </w:p>
    <w:p w14:paraId="25A014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Times New Roman" w:hAnsi="Times New Roman" w:eastAsia="仿宋" w:cs="Times New Roman"/>
          <w:sz w:val="32"/>
          <w:szCs w:val="32"/>
          <w:lang w:eastAsia="zh-CN"/>
        </w:rPr>
      </w:pPr>
      <w:bookmarkStart w:id="20" w:name="_Toc6543"/>
      <w:r>
        <w:rPr>
          <w:rFonts w:hint="eastAsia"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政府职能</w:t>
      </w:r>
      <w:r>
        <w:rPr>
          <w:rFonts w:hint="eastAsia" w:ascii="Times New Roman" w:hAnsi="Times New Roman" w:eastAsia="仿宋" w:cs="Times New Roman"/>
          <w:sz w:val="32"/>
          <w:szCs w:val="32"/>
          <w:lang w:eastAsia="zh-CN"/>
        </w:rPr>
        <w:t>：</w:t>
      </w:r>
      <w:bookmarkEnd w:id="20"/>
    </w:p>
    <w:p w14:paraId="166D12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（1）制定和组织实施经济、科技和社会发展计划，制定资源开发技术改造和产业结构调整方案，组织指导好各业生产，搞好商品流通，协调好本</w:t>
      </w:r>
      <w:r>
        <w:rPr>
          <w:rFonts w:hint="default" w:ascii="Times New Roman" w:hAnsi="Times New Roman" w:eastAsia="仿宋" w:cs="Times New Roman"/>
          <w:sz w:val="32"/>
          <w:szCs w:val="32"/>
          <w:lang w:eastAsia="zh-CN"/>
        </w:rPr>
        <w:t>乡</w:t>
      </w:r>
      <w:r>
        <w:rPr>
          <w:rFonts w:hint="default" w:ascii="Times New Roman" w:hAnsi="Times New Roman" w:eastAsia="仿宋" w:cs="Times New Roman"/>
          <w:sz w:val="32"/>
          <w:szCs w:val="32"/>
        </w:rPr>
        <w:t>与外地区的经济交流与合作，抓好招商引资，人才引进项目开发，不断培育市场体系，组织经济运行，促进经济发展。</w:t>
      </w:r>
    </w:p>
    <w:p w14:paraId="294148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（2）制定并组织实施村（社区）建设规划，部署重点工程建设，地方道路建设及公共设施，水利设施的管理，负责土地、林木、水等自然资源和生态环境的保护，做好护林防火工作。</w:t>
      </w:r>
    </w:p>
    <w:p w14:paraId="1E0B84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3）负责本行政区域内的民政、计划生育、文化教育、卫生、体育等社会公益事业的综合性工作，维护一切经济单位和个人的正当经济权益，取缔非法经济活动，调解和处理民事纠纷，打击刑事犯罪维护社会稳定。</w:t>
      </w:r>
    </w:p>
    <w:p w14:paraId="60616C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（4）按计划组织本级财政收入和地方税的征收，完成国家财政计划，不断培植税源，管好财政资金，增强财政实力。</w:t>
      </w:r>
    </w:p>
    <w:p w14:paraId="479FB5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（5）抓好精神文明建设，丰富群众文化生活，提倡移风易俗，反对封建迷信，破除陈规陋习，树立社会主义新风尚。</w:t>
      </w:r>
    </w:p>
    <w:p w14:paraId="1157A3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（6）完成上级政府交办的</w:t>
      </w:r>
      <w:r>
        <w:rPr>
          <w:rFonts w:hint="eastAsia" w:ascii="Times New Roman" w:hAnsi="Times New Roman" w:eastAsia="仿宋" w:cs="Times New Roman"/>
          <w:sz w:val="32"/>
          <w:szCs w:val="32"/>
          <w:lang w:eastAsia="zh-CN"/>
        </w:rPr>
        <w:t>其他事项</w:t>
      </w:r>
      <w:bookmarkStart w:id="21" w:name="_Toc98921993"/>
    </w:p>
    <w:p w14:paraId="613840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kern w:val="2"/>
          <w:sz w:val="32"/>
          <w:szCs w:val="32"/>
          <w:lang w:val="en-US" w:eastAsia="zh-CN"/>
        </w:rPr>
      </w:pPr>
      <w:bookmarkStart w:id="22" w:name="_Toc16765"/>
      <w:r>
        <w:rPr>
          <w:rFonts w:hint="default" w:ascii="黑体" w:hAnsi="黑体" w:eastAsia="黑体" w:cs="黑体"/>
          <w:kern w:val="2"/>
          <w:sz w:val="32"/>
          <w:szCs w:val="32"/>
          <w:lang w:val="en-US" w:eastAsia="zh-CN"/>
        </w:rPr>
        <w:t>二、盐边县温泉彝族乡人民政府2024年重点工作</w:t>
      </w:r>
      <w:bookmarkEnd w:id="22"/>
    </w:p>
    <w:p w14:paraId="736D3D5F">
      <w:pPr>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default" w:ascii="Times New Roman" w:hAnsi="Times New Roman" w:eastAsia="仿宋" w:cs="Times New Roman"/>
          <w:b w:val="0"/>
          <w:bCs w:val="0"/>
          <w:kern w:val="2"/>
          <w:sz w:val="32"/>
          <w:szCs w:val="32"/>
          <w:lang w:val="en-US" w:eastAsia="zh-CN" w:bidi="ar-SA"/>
        </w:rPr>
      </w:pPr>
      <w:r>
        <w:rPr>
          <w:rFonts w:hint="default" w:ascii="Times New Roman" w:hAnsi="Times New Roman" w:eastAsia="仿宋" w:cs="Times New Roman"/>
          <w:b w:val="0"/>
          <w:bCs w:val="0"/>
          <w:kern w:val="2"/>
          <w:sz w:val="32"/>
          <w:szCs w:val="32"/>
          <w:lang w:val="en-US" w:eastAsia="zh-CN" w:bidi="ar-SA"/>
        </w:rPr>
        <w:t>2024年是新中国成立75周年，是实施</w:t>
      </w:r>
      <w:r>
        <w:rPr>
          <w:rFonts w:hint="eastAsia" w:ascii="Times New Roman" w:hAnsi="Times New Roman" w:eastAsia="仿宋" w:cs="Times New Roman"/>
          <w:b w:val="0"/>
          <w:bCs w:val="0"/>
          <w:kern w:val="2"/>
          <w:sz w:val="32"/>
          <w:szCs w:val="32"/>
          <w:lang w:val="en-US" w:eastAsia="zh-CN" w:bidi="ar-SA"/>
        </w:rPr>
        <w:t>“</w:t>
      </w:r>
      <w:r>
        <w:rPr>
          <w:rFonts w:hint="default" w:ascii="Times New Roman" w:hAnsi="Times New Roman" w:eastAsia="仿宋" w:cs="Times New Roman"/>
          <w:b w:val="0"/>
          <w:bCs w:val="0"/>
          <w:kern w:val="2"/>
          <w:sz w:val="32"/>
          <w:szCs w:val="32"/>
          <w:lang w:val="en-US" w:eastAsia="zh-CN" w:bidi="ar-SA"/>
        </w:rPr>
        <w:t>十四五</w:t>
      </w:r>
      <w:r>
        <w:rPr>
          <w:rFonts w:hint="eastAsia" w:ascii="Times New Roman" w:hAnsi="Times New Roman" w:eastAsia="仿宋" w:cs="Times New Roman"/>
          <w:b w:val="0"/>
          <w:bCs w:val="0"/>
          <w:kern w:val="2"/>
          <w:sz w:val="32"/>
          <w:szCs w:val="32"/>
          <w:lang w:val="en-US" w:eastAsia="zh-CN" w:bidi="ar-SA"/>
        </w:rPr>
        <w:t>”</w:t>
      </w:r>
      <w:r>
        <w:rPr>
          <w:rFonts w:hint="default" w:ascii="Times New Roman" w:hAnsi="Times New Roman" w:eastAsia="仿宋" w:cs="Times New Roman"/>
          <w:b w:val="0"/>
          <w:bCs w:val="0"/>
          <w:kern w:val="2"/>
          <w:sz w:val="32"/>
          <w:szCs w:val="32"/>
          <w:lang w:val="en-US" w:eastAsia="zh-CN" w:bidi="ar-SA"/>
        </w:rPr>
        <w:t>规划的攻坚之年，更是埋头苦干三年，建功二次腾飞的</w:t>
      </w:r>
      <w:r>
        <w:rPr>
          <w:rFonts w:hint="eastAsia" w:ascii="Times New Roman" w:hAnsi="Times New Roman" w:eastAsia="仿宋" w:cs="Times New Roman"/>
          <w:b w:val="0"/>
          <w:bCs w:val="0"/>
          <w:kern w:val="2"/>
          <w:sz w:val="32"/>
          <w:szCs w:val="32"/>
          <w:lang w:val="en-US" w:eastAsia="zh-CN" w:bidi="ar-SA"/>
        </w:rPr>
        <w:t>冲刺</w:t>
      </w:r>
      <w:r>
        <w:rPr>
          <w:rFonts w:hint="default" w:ascii="Times New Roman" w:hAnsi="Times New Roman" w:eastAsia="仿宋" w:cs="Times New Roman"/>
          <w:b w:val="0"/>
          <w:bCs w:val="0"/>
          <w:kern w:val="2"/>
          <w:sz w:val="32"/>
          <w:szCs w:val="32"/>
          <w:lang w:val="en-US" w:eastAsia="zh-CN" w:bidi="ar-SA"/>
        </w:rPr>
        <w:t>之年，新篇章即将开启。全乡上下将更加坚定以习近平新时代中国特色社会主义思想为指导，坚决</w:t>
      </w:r>
      <w:r>
        <w:rPr>
          <w:rFonts w:hint="default" w:ascii="Times New Roman" w:hAnsi="Times New Roman" w:eastAsia="仿宋" w:cs="Times New Roman"/>
          <w:b w:val="0"/>
          <w:bCs w:val="0"/>
          <w:kern w:val="2"/>
          <w:sz w:val="32"/>
          <w:szCs w:val="32"/>
          <w:lang w:val="zh-CN" w:eastAsia="zh-CN" w:bidi="ar-SA"/>
        </w:rPr>
        <w:t>贯彻党的二十大和</w:t>
      </w:r>
      <w:r>
        <w:rPr>
          <w:rFonts w:hint="default" w:ascii="Times New Roman" w:hAnsi="Times New Roman" w:eastAsia="仿宋" w:cs="Times New Roman"/>
          <w:b w:val="0"/>
          <w:bCs w:val="0"/>
          <w:kern w:val="2"/>
          <w:sz w:val="32"/>
          <w:szCs w:val="32"/>
          <w:lang w:val="en-US" w:eastAsia="zh-CN" w:bidi="ar-SA"/>
        </w:rPr>
        <w:t>习近平总书记对四川工作系列重要指示精神，按照中央经济工作会</w:t>
      </w:r>
      <w:r>
        <w:rPr>
          <w:rFonts w:hint="eastAsia" w:ascii="Times New Roman" w:hAnsi="Times New Roman" w:eastAsia="仿宋" w:cs="Times New Roman"/>
          <w:b w:val="0"/>
          <w:bCs w:val="0"/>
          <w:kern w:val="2"/>
          <w:sz w:val="32"/>
          <w:szCs w:val="32"/>
          <w:lang w:val="en-US" w:eastAsia="zh-CN" w:bidi="ar-SA"/>
        </w:rPr>
        <w:t>议</w:t>
      </w:r>
      <w:r>
        <w:rPr>
          <w:rFonts w:hint="default" w:ascii="Times New Roman" w:hAnsi="Times New Roman" w:eastAsia="仿宋" w:cs="Times New Roman"/>
          <w:b w:val="0"/>
          <w:bCs w:val="0"/>
          <w:kern w:val="2"/>
          <w:sz w:val="32"/>
          <w:szCs w:val="32"/>
          <w:lang w:val="en-US" w:eastAsia="zh-CN" w:bidi="ar-SA"/>
        </w:rPr>
        <w:t>“四个抓落实”、省委“担当作为促落实”、市委“大抓落实年”和县委“打好四大战役”要求，深入贯彻落实县委十五届五次全会暨县委经济工作会议和县十九届人民代表大</w:t>
      </w:r>
      <w:r>
        <w:rPr>
          <w:rFonts w:hint="eastAsia" w:ascii="Times New Roman" w:hAnsi="Times New Roman" w:eastAsia="仿宋" w:cs="Times New Roman"/>
          <w:b w:val="0"/>
          <w:bCs w:val="0"/>
          <w:kern w:val="2"/>
          <w:sz w:val="32"/>
          <w:szCs w:val="32"/>
          <w:lang w:val="en-US" w:eastAsia="zh-CN" w:bidi="ar-SA"/>
        </w:rPr>
        <w:t>会第</w:t>
      </w:r>
      <w:r>
        <w:rPr>
          <w:rFonts w:hint="default" w:ascii="Times New Roman" w:hAnsi="Times New Roman" w:eastAsia="仿宋" w:cs="Times New Roman"/>
          <w:b w:val="0"/>
          <w:bCs w:val="0"/>
          <w:kern w:val="2"/>
          <w:sz w:val="32"/>
          <w:szCs w:val="32"/>
          <w:lang w:val="en-US" w:eastAsia="zh-CN" w:bidi="ar-SA"/>
        </w:rPr>
        <w:t>四次会议上的各项工作部署，统筹产业发展与共同富裕，城镇化与乡村全面振兴，高质量发展与全过程安全，</w:t>
      </w:r>
      <w:r>
        <w:rPr>
          <w:rFonts w:hint="default" w:ascii="Times New Roman" w:hAnsi="Times New Roman" w:eastAsia="仿宋" w:cs="Times New Roman"/>
          <w:b w:val="0"/>
          <w:bCs w:val="0"/>
          <w:kern w:val="2"/>
          <w:sz w:val="32"/>
          <w:szCs w:val="32"/>
          <w:lang w:val="zh-CN" w:eastAsia="zh-CN" w:bidi="ar-SA"/>
        </w:rPr>
        <w:t>全力以赴</w:t>
      </w:r>
      <w:r>
        <w:rPr>
          <w:rFonts w:hint="default" w:ascii="Times New Roman" w:hAnsi="Times New Roman" w:eastAsia="仿宋" w:cs="Times New Roman"/>
          <w:b w:val="0"/>
          <w:bCs w:val="0"/>
          <w:kern w:val="2"/>
          <w:sz w:val="32"/>
          <w:szCs w:val="32"/>
          <w:lang w:val="en-US" w:eastAsia="zh-CN" w:bidi="ar-SA"/>
        </w:rPr>
        <w:t>抓好各项民生实事</w:t>
      </w:r>
      <w:r>
        <w:rPr>
          <w:rFonts w:hint="default" w:ascii="Times New Roman" w:hAnsi="Times New Roman" w:eastAsia="仿宋" w:cs="Times New Roman"/>
          <w:b w:val="0"/>
          <w:bCs w:val="0"/>
          <w:kern w:val="2"/>
          <w:sz w:val="32"/>
          <w:szCs w:val="32"/>
          <w:lang w:val="zh-CN" w:eastAsia="zh-CN" w:bidi="ar-SA"/>
        </w:rPr>
        <w:t>，</w:t>
      </w:r>
      <w:r>
        <w:rPr>
          <w:rFonts w:hint="default" w:ascii="Times New Roman" w:hAnsi="Times New Roman" w:eastAsia="仿宋" w:cs="Times New Roman"/>
          <w:b w:val="0"/>
          <w:bCs w:val="0"/>
          <w:kern w:val="2"/>
          <w:sz w:val="32"/>
          <w:szCs w:val="32"/>
          <w:lang w:val="en-US" w:eastAsia="zh-CN" w:bidi="ar-SA"/>
        </w:rPr>
        <w:t>千方百计搞好项目攻坚、产业发展、共同富裕、基层治理、城乡融合，深入挖掘发展优势，高质量谱写温泉发展新篇章。</w:t>
      </w:r>
    </w:p>
    <w:p w14:paraId="224C279C">
      <w:pPr>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default" w:ascii="Times New Roman" w:hAnsi="Times New Roman" w:eastAsia="仿宋" w:cs="Times New Roman"/>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（一）聚焦资源优势，抓好项目建设补齐发展短板。</w:t>
      </w:r>
      <w:r>
        <w:rPr>
          <w:rFonts w:hint="default" w:ascii="Times New Roman" w:hAnsi="Times New Roman" w:eastAsia="仿宋" w:cs="Times New Roman"/>
          <w:b w:val="0"/>
          <w:bCs w:val="0"/>
          <w:kern w:val="2"/>
          <w:sz w:val="32"/>
          <w:szCs w:val="32"/>
          <w:lang w:val="en-US" w:eastAsia="zh-CN" w:bidi="ar-SA"/>
        </w:rPr>
        <w:t>一是依托资源优势，开发好利用好天然温泉。依托天然温泉资源优势，加快野趣温泉打造进程，尽快呈现温泉旅游场景。完善旅游服务配套设施，提升旅游接待能力，让温泉成为热门短途旅游打卡地。二是精准施策，推动集镇风貌改造。结合野趣温泉开发项目，统筹推进集镇风貌大改造。统一规划建设农贸市场、停车场、公厕，集镇沿线绿化、步行道建设、管网设施建设、修建便民桥等基础设施，统筹推进集镇风貌大改造，大变样。三是立足当前，抓好后续项目谋划。以野趣温泉开发为重点，着力打造农文旅融合发展的康养产业，按照“一村一特色</w:t>
      </w:r>
      <w:r>
        <w:rPr>
          <w:rFonts w:hint="eastAsia" w:ascii="Times New Roman" w:hAnsi="Times New Roman" w:eastAsia="仿宋" w:cs="Times New Roman"/>
          <w:b w:val="0"/>
          <w:bCs w:val="0"/>
          <w:kern w:val="2"/>
          <w:sz w:val="32"/>
          <w:szCs w:val="32"/>
          <w:lang w:val="en-US" w:eastAsia="zh-CN" w:bidi="ar-SA"/>
        </w:rPr>
        <w:t>”“</w:t>
      </w:r>
      <w:r>
        <w:rPr>
          <w:rFonts w:hint="default" w:ascii="Times New Roman" w:hAnsi="Times New Roman" w:eastAsia="仿宋" w:cs="Times New Roman"/>
          <w:b w:val="0"/>
          <w:bCs w:val="0"/>
          <w:kern w:val="2"/>
          <w:sz w:val="32"/>
          <w:szCs w:val="32"/>
          <w:lang w:val="en-US" w:eastAsia="zh-CN" w:bidi="ar-SA"/>
        </w:rPr>
        <w:t>一品一优势”的产业发展格局，持续抓好中草药、烤烟、茶叶、高山生态农产品、肉牛养殖基地、生猪养殖等产业发展规划。不断完善产业道路、生产生活</w:t>
      </w:r>
      <w:r>
        <w:rPr>
          <w:rFonts w:hint="eastAsia" w:ascii="Times New Roman" w:hAnsi="Times New Roman" w:eastAsia="仿宋" w:cs="Times New Roman"/>
          <w:b w:val="0"/>
          <w:bCs w:val="0"/>
          <w:kern w:val="2"/>
          <w:sz w:val="32"/>
          <w:szCs w:val="32"/>
          <w:lang w:val="en-US" w:eastAsia="zh-CN" w:bidi="ar-SA"/>
        </w:rPr>
        <w:t>饮用</w:t>
      </w:r>
      <w:r>
        <w:rPr>
          <w:rFonts w:hint="default" w:ascii="Times New Roman" w:hAnsi="Times New Roman" w:eastAsia="仿宋" w:cs="Times New Roman"/>
          <w:b w:val="0"/>
          <w:bCs w:val="0"/>
          <w:kern w:val="2"/>
          <w:sz w:val="32"/>
          <w:szCs w:val="32"/>
          <w:lang w:val="en-US" w:eastAsia="zh-CN" w:bidi="ar-SA"/>
        </w:rPr>
        <w:t>水等基础设施建设，补齐产业发展短板，逐步实现全域振兴，为实现共同富裕打牢基础。四是突破瓶颈，扎实完善交通内外循环。以全县“交通大改观”为重要机遇，持续争取农村道路提档升级，谋划打造温泉—格萨拉—柏林山旅游度假区自驾游大旅游环线，抢抓攀盐高速公路建设机遇实施畅通温泉计划。</w:t>
      </w:r>
    </w:p>
    <w:p w14:paraId="13CF36E0">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二</w:t>
      </w:r>
      <w:r>
        <w:rPr>
          <w:rFonts w:hint="default" w:ascii="Times New Roman" w:hAnsi="Times New Roman" w:eastAsia="仿宋" w:cs="Times New Roman"/>
          <w:sz w:val="32"/>
          <w:szCs w:val="32"/>
        </w:rPr>
        <w:t>）</w:t>
      </w:r>
      <w:r>
        <w:rPr>
          <w:rFonts w:hint="default" w:ascii="楷体" w:hAnsi="楷体" w:eastAsia="楷体" w:cs="楷体"/>
          <w:b w:val="0"/>
          <w:bCs w:val="0"/>
          <w:kern w:val="2"/>
          <w:sz w:val="32"/>
          <w:szCs w:val="32"/>
          <w:lang w:val="en-US" w:eastAsia="zh-CN" w:bidi="ar-SA"/>
        </w:rPr>
        <w:t>统筹城乡融合发展，推动“和美乡村”建设。</w:t>
      </w:r>
      <w:r>
        <w:rPr>
          <w:rFonts w:hint="default" w:ascii="Times New Roman" w:hAnsi="Times New Roman" w:eastAsia="仿宋" w:cs="Times New Roman"/>
          <w:b/>
          <w:bCs/>
          <w:sz w:val="32"/>
          <w:szCs w:val="32"/>
          <w:lang w:val="en-US" w:eastAsia="zh-CN"/>
        </w:rPr>
        <w:t>一是</w:t>
      </w:r>
      <w:r>
        <w:rPr>
          <w:rFonts w:hint="default" w:ascii="Times New Roman" w:hAnsi="Times New Roman" w:eastAsia="仿宋" w:cs="Times New Roman"/>
          <w:sz w:val="32"/>
          <w:szCs w:val="32"/>
          <w:lang w:val="en-US" w:eastAsia="zh-CN"/>
        </w:rPr>
        <w:t>综合施策，实现宜居宜业。坚持系统思维，将生产、生活、生态融合，引导群众共同参与“和美乡村1580”行动，因地制宜，实施好热水塘村“和美乡村示范村”建设项目，打造和美乡村样板村。</w:t>
      </w:r>
      <w:r>
        <w:rPr>
          <w:rFonts w:hint="default" w:ascii="Times New Roman" w:hAnsi="Times New Roman" w:eastAsia="仿宋" w:cs="Times New Roman"/>
          <w:b/>
          <w:bCs/>
          <w:sz w:val="32"/>
          <w:szCs w:val="32"/>
          <w:lang w:val="en-US" w:eastAsia="zh-CN"/>
        </w:rPr>
        <w:t>二是</w:t>
      </w:r>
      <w:r>
        <w:rPr>
          <w:rFonts w:hint="default" w:ascii="Times New Roman" w:hAnsi="Times New Roman" w:eastAsia="仿宋" w:cs="Times New Roman"/>
          <w:sz w:val="32"/>
          <w:szCs w:val="32"/>
          <w:lang w:val="en-US" w:eastAsia="zh-CN"/>
        </w:rPr>
        <w:t>因地制宜，建好农村排污管网。进一步加大投入解决村庄、集镇环境“脏乱差”问题，重点加大对河道、公路沿线、村庄道路、房前屋后、公共场所等地的垃圾污水、乱拉乱挂、乱搭乱建清理，不断改善温泉人居环境和对外形象。</w:t>
      </w:r>
      <w:r>
        <w:rPr>
          <w:rFonts w:hint="default" w:ascii="Times New Roman" w:hAnsi="Times New Roman" w:eastAsia="仿宋" w:cs="Times New Roman"/>
          <w:b/>
          <w:bCs/>
          <w:sz w:val="32"/>
          <w:szCs w:val="32"/>
          <w:lang w:val="en-US" w:eastAsia="zh-CN"/>
        </w:rPr>
        <w:t>三是</w:t>
      </w:r>
      <w:r>
        <w:rPr>
          <w:rFonts w:hint="default" w:ascii="Times New Roman" w:hAnsi="Times New Roman" w:eastAsia="仿宋" w:cs="Times New Roman"/>
          <w:sz w:val="32"/>
          <w:szCs w:val="32"/>
          <w:lang w:val="en-US" w:eastAsia="zh-CN"/>
        </w:rPr>
        <w:t>加强和美乡村长效管护。结合实际建立责任包干、清扫保洁、垃圾清运、检查监督、考核评比、通报批评、以奖代补等长效管理制度，彻底破除“整治、反弹、再整治、再反弹”的怪圈。通过先进典型带动，引导广大人民群众自觉做好“门前三包”，环境整治大家共同参与，着力打造“环境美、民风善”的秀美温泉。</w:t>
      </w:r>
    </w:p>
    <w:p w14:paraId="70E265E8">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lang w:eastAsia="zh-CN"/>
        </w:rPr>
      </w:pPr>
      <w:r>
        <w:rPr>
          <w:rFonts w:hint="eastAsia" w:ascii="楷体" w:hAnsi="楷体" w:eastAsia="楷体" w:cs="楷体"/>
          <w:sz w:val="32"/>
          <w:szCs w:val="32"/>
        </w:rPr>
        <w:t>（三）</w:t>
      </w:r>
      <w:r>
        <w:rPr>
          <w:rFonts w:hint="eastAsia" w:ascii="楷体" w:hAnsi="楷体" w:eastAsia="楷体" w:cs="楷体"/>
          <w:sz w:val="32"/>
          <w:szCs w:val="32"/>
          <w:lang w:val="en-US" w:eastAsia="zh-CN"/>
        </w:rPr>
        <w:t>聚焦共同富裕，巩固拓展脱贫成效同乡村振兴有效衔接。</w:t>
      </w:r>
      <w:r>
        <w:rPr>
          <w:rFonts w:hint="default" w:ascii="Times New Roman" w:hAnsi="Times New Roman" w:eastAsia="仿宋" w:cs="Times New Roman"/>
          <w:b/>
          <w:bCs/>
          <w:sz w:val="32"/>
          <w:szCs w:val="32"/>
          <w:lang w:val="en-US" w:eastAsia="zh-CN"/>
        </w:rPr>
        <w:t>一是</w:t>
      </w:r>
      <w:r>
        <w:rPr>
          <w:rFonts w:hint="default" w:ascii="Times New Roman" w:hAnsi="Times New Roman" w:eastAsia="仿宋" w:cs="Times New Roman"/>
          <w:sz w:val="32"/>
          <w:szCs w:val="32"/>
          <w:lang w:val="en-US" w:eastAsia="zh-CN"/>
        </w:rPr>
        <w:t>大抓产业发展带动群众致富增收。立足现有产业基础，因地制宜，探索更具经济效益产业。热水塘村依托温泉旅游资源，做好旅游服务接待，餐饮住宿提档升级，提升旅游服务能力。合理利用耕地资源发展大棚蔬菜种植，提升土地产出效益。道角村因地制宜发展苹果种植，管护好云木香和生态养猪场，对接农业专家做好技术指导，提升盈利能力。野麻地村进一步扩大中草药种植面积，依托林下种植使中草药种植增产增收。那片村加强烤烟种植基地建设，强化烤烟种植技术推广。依托茜草种植基地，逐步扩大“红骨羊”养殖规模。四呷左村持续管护好茶叶种植基地，扩大肉牛养殖规模。</w:t>
      </w:r>
      <w:r>
        <w:rPr>
          <w:rFonts w:hint="default" w:ascii="Times New Roman" w:hAnsi="Times New Roman" w:eastAsia="仿宋" w:cs="Times New Roman"/>
          <w:b/>
          <w:bCs/>
          <w:sz w:val="32"/>
          <w:szCs w:val="32"/>
          <w:lang w:val="en-US" w:eastAsia="zh-CN"/>
        </w:rPr>
        <w:t>二是</w:t>
      </w:r>
      <w:r>
        <w:rPr>
          <w:rFonts w:hint="default" w:ascii="Times New Roman" w:hAnsi="Times New Roman" w:eastAsia="仿宋" w:cs="Times New Roman"/>
          <w:sz w:val="32"/>
          <w:szCs w:val="32"/>
          <w:lang w:val="en-US" w:eastAsia="zh-CN"/>
        </w:rPr>
        <w:t>持续做好青年就业帮扶。积极对接帮扶单位做好青年就业帮扶，增强困难家庭“造血”能力。</w:t>
      </w:r>
      <w:r>
        <w:rPr>
          <w:rFonts w:hint="default" w:ascii="Times New Roman" w:hAnsi="Times New Roman" w:eastAsia="仿宋" w:cs="Times New Roman"/>
          <w:b/>
          <w:bCs/>
          <w:sz w:val="32"/>
          <w:szCs w:val="32"/>
          <w:lang w:val="en-US" w:eastAsia="zh-CN"/>
        </w:rPr>
        <w:t>三是</w:t>
      </w:r>
      <w:r>
        <w:rPr>
          <w:rFonts w:hint="default" w:ascii="Times New Roman" w:hAnsi="Times New Roman" w:eastAsia="仿宋" w:cs="Times New Roman"/>
          <w:sz w:val="32"/>
          <w:szCs w:val="32"/>
          <w:lang w:val="en-US" w:eastAsia="zh-CN"/>
        </w:rPr>
        <w:t>建好金窝凼共富工坊。结合金窝凼公司装修设计，融入共富元素，展现共富内涵，充分发挥金窝凼共富作坊示范引领作用。四是做好困难群体民生保障。</w:t>
      </w:r>
      <w:r>
        <w:rPr>
          <w:rFonts w:hint="default" w:ascii="Times New Roman" w:hAnsi="Times New Roman" w:eastAsia="仿宋" w:cs="Times New Roman"/>
          <w:sz w:val="32"/>
          <w:szCs w:val="32"/>
          <w:lang w:eastAsia="zh-CN"/>
        </w:rPr>
        <w:t>积极</w:t>
      </w:r>
      <w:r>
        <w:rPr>
          <w:rFonts w:hint="default" w:ascii="Times New Roman" w:hAnsi="Times New Roman" w:eastAsia="仿宋" w:cs="Times New Roman"/>
          <w:sz w:val="32"/>
          <w:szCs w:val="32"/>
          <w:lang w:val="en-US" w:eastAsia="zh-CN"/>
        </w:rPr>
        <w:t>争取社会各界支持</w:t>
      </w:r>
      <w:r>
        <w:rPr>
          <w:rFonts w:hint="default" w:ascii="Times New Roman" w:hAnsi="Times New Roman" w:eastAsia="仿宋" w:cs="Times New Roman"/>
          <w:sz w:val="32"/>
          <w:szCs w:val="32"/>
          <w:lang w:eastAsia="zh-CN"/>
        </w:rPr>
        <w:t>，关注</w:t>
      </w:r>
      <w:r>
        <w:rPr>
          <w:rFonts w:hint="default" w:ascii="Times New Roman" w:hAnsi="Times New Roman" w:eastAsia="仿宋" w:cs="Times New Roman"/>
          <w:sz w:val="32"/>
          <w:szCs w:val="32"/>
          <w:lang w:val="en-US" w:eastAsia="zh-CN"/>
        </w:rPr>
        <w:t>全乡</w:t>
      </w:r>
      <w:r>
        <w:rPr>
          <w:rFonts w:hint="default" w:ascii="Times New Roman" w:hAnsi="Times New Roman" w:eastAsia="仿宋" w:cs="Times New Roman"/>
          <w:sz w:val="32"/>
          <w:szCs w:val="32"/>
          <w:lang w:eastAsia="zh-CN"/>
        </w:rPr>
        <w:t>民生</w:t>
      </w:r>
      <w:r>
        <w:rPr>
          <w:rFonts w:hint="default" w:ascii="Times New Roman" w:hAnsi="Times New Roman" w:eastAsia="仿宋" w:cs="Times New Roman"/>
          <w:sz w:val="32"/>
          <w:szCs w:val="32"/>
          <w:lang w:val="en-US" w:eastAsia="zh-CN"/>
        </w:rPr>
        <w:t>事业，统筹开展好困难帮扶</w:t>
      </w:r>
      <w:r>
        <w:rPr>
          <w:rFonts w:hint="default" w:ascii="Times New Roman" w:hAnsi="Times New Roman" w:eastAsia="仿宋" w:cs="Times New Roman"/>
          <w:sz w:val="32"/>
          <w:szCs w:val="32"/>
          <w:lang w:eastAsia="zh-CN"/>
        </w:rPr>
        <w:t>不断补齐短板和弱项。</w:t>
      </w:r>
    </w:p>
    <w:p w14:paraId="27B41173">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（四）</w:t>
      </w:r>
      <w:r>
        <w:rPr>
          <w:rFonts w:hint="eastAsia" w:ascii="楷体" w:hAnsi="楷体" w:eastAsia="楷体" w:cs="楷体"/>
          <w:sz w:val="32"/>
          <w:szCs w:val="32"/>
          <w:lang w:val="en-US" w:eastAsia="zh-CN"/>
        </w:rPr>
        <w:t>深挖</w:t>
      </w:r>
      <w:r>
        <w:rPr>
          <w:rFonts w:hint="eastAsia" w:ascii="楷体" w:hAnsi="楷体" w:eastAsia="楷体" w:cs="楷体"/>
          <w:sz w:val="32"/>
          <w:szCs w:val="32"/>
        </w:rPr>
        <w:t>特色潜能</w:t>
      </w: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推动</w:t>
      </w:r>
      <w:r>
        <w:rPr>
          <w:rFonts w:hint="eastAsia" w:ascii="楷体" w:hAnsi="楷体" w:eastAsia="楷体" w:cs="楷体"/>
          <w:sz w:val="32"/>
          <w:szCs w:val="32"/>
        </w:rPr>
        <w:t>文旅融合</w:t>
      </w:r>
      <w:r>
        <w:rPr>
          <w:rFonts w:hint="eastAsia" w:ascii="楷体" w:hAnsi="楷体" w:eastAsia="楷体" w:cs="楷体"/>
          <w:sz w:val="32"/>
          <w:szCs w:val="32"/>
          <w:lang w:val="en-US" w:eastAsia="zh-CN"/>
        </w:rPr>
        <w:t>纵深发展</w:t>
      </w:r>
      <w:r>
        <w:rPr>
          <w:rFonts w:hint="eastAsia" w:ascii="楷体" w:hAnsi="楷体" w:eastAsia="楷体" w:cs="楷体"/>
          <w:sz w:val="32"/>
          <w:szCs w:val="32"/>
        </w:rPr>
        <w:t>。</w:t>
      </w:r>
      <w:r>
        <w:rPr>
          <w:rFonts w:hint="eastAsia" w:ascii="楷体" w:hAnsi="楷体" w:eastAsia="楷体" w:cs="楷体"/>
          <w:sz w:val="32"/>
          <w:szCs w:val="32"/>
          <w:lang w:val="en-US" w:eastAsia="zh-CN"/>
        </w:rPr>
        <w:t>一是推动美食餐饮市场化发展。</w:t>
      </w:r>
      <w:r>
        <w:rPr>
          <w:rFonts w:hint="default" w:ascii="Times New Roman" w:hAnsi="Times New Roman" w:eastAsia="仿宋" w:cs="Times New Roman"/>
          <w:sz w:val="32"/>
          <w:szCs w:val="32"/>
          <w:lang w:val="en-US" w:eastAsia="zh-CN"/>
        </w:rPr>
        <w:t>持续创新温泉彝家坨坨肉系列风味餐，创新推出“凉拌坨坨肉”和“串烤坨坨肉”等符合大众消费者口味新式菜。依托野生细甲鱼、钢鳅、石花菜和野韭菜等现有资源，培育本土特色烧烤、羊肉米线、土豆、荞面食品等精品小吃店，呈现温泉“原生态风味餐”特色。二是农文旅融合一体化推进。依托“野趣温泉”新名片，抓好特色康养民宿等配套设施建设，用好用活杜鹃花海，举办火把节、彝族年等节庆活动，打造新网红打卡地；深入挖掘川滇茶马古道驿站文化内涵，整理举人文化，保护好土司遗址，厚植温泉文化底蕴，夯实康养旅游基础，丰富格萨拉—柏灵山生态温泉旅游度假区内涵。</w:t>
      </w:r>
    </w:p>
    <w:p w14:paraId="1B38F807">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lang w:val="en-US" w:eastAsia="zh-CN"/>
        </w:rPr>
      </w:pPr>
      <w:r>
        <w:rPr>
          <w:rFonts w:hint="eastAsia" w:ascii="楷体" w:hAnsi="楷体" w:eastAsia="楷体" w:cs="楷体"/>
          <w:sz w:val="32"/>
          <w:szCs w:val="32"/>
          <w:lang w:val="en-US" w:eastAsia="zh-CN"/>
        </w:rPr>
        <w:t>（五）拓宽农业发展途径，提升农产品质效。一是拓宽农业发展渠道。</w:t>
      </w:r>
      <w:r>
        <w:rPr>
          <w:rFonts w:hint="default" w:ascii="Times New Roman" w:hAnsi="Times New Roman" w:eastAsia="仿宋" w:cs="Times New Roman"/>
          <w:sz w:val="32"/>
          <w:szCs w:val="32"/>
          <w:lang w:val="en-US" w:eastAsia="zh-CN"/>
        </w:rPr>
        <w:t>依托高山草甸资源，大力发展绿色生态畜牧养殖业，鼓励农民由分散养殖向规模养殖转变，提升规模化养殖能力。试点推进“红骨羊养殖”，打开高品质生态养殖新局面。加强与农业专家对接，提升全乡中草药种植品质，扩大云木香、续断、黄精、</w:t>
      </w:r>
      <w:r>
        <w:rPr>
          <w:rFonts w:hint="eastAsia" w:ascii="Times New Roman" w:hAnsi="Times New Roman" w:eastAsia="仿宋" w:cs="Times New Roman"/>
          <w:sz w:val="32"/>
          <w:szCs w:val="32"/>
          <w:lang w:val="en-US" w:eastAsia="zh-CN"/>
        </w:rPr>
        <w:t>白及</w:t>
      </w:r>
      <w:r>
        <w:rPr>
          <w:rFonts w:hint="default" w:ascii="Times New Roman" w:hAnsi="Times New Roman" w:eastAsia="仿宋" w:cs="Times New Roman"/>
          <w:sz w:val="32"/>
          <w:szCs w:val="32"/>
          <w:lang w:val="en-US" w:eastAsia="zh-CN"/>
        </w:rPr>
        <w:t>等种植面积，形成规模化产业。二是提升农产品品质。着力在农产品“品种、品质、品牌”上下功夫，提升温泉土豆、荞麦、燕麦、高山蔬菜等传统农产品市场竞争力。三是拓宽特色农产品销售渠道。做强金窝凼品牌，在品质、包装设计上下功夫，强化“线上+线下”销售模式，挖掘消费群体新潜能，提升金窝凼推动共同富裕的带动能力。</w:t>
      </w:r>
    </w:p>
    <w:p w14:paraId="0870EEE5">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lang w:val="en-US" w:eastAsia="zh-CN"/>
        </w:rPr>
      </w:pPr>
      <w:r>
        <w:rPr>
          <w:rFonts w:hint="default" w:ascii="楷体" w:hAnsi="楷体" w:eastAsia="楷体" w:cs="楷体"/>
          <w:sz w:val="32"/>
          <w:szCs w:val="32"/>
          <w:lang w:val="en-US" w:eastAsia="zh-CN"/>
        </w:rPr>
        <w:t>（六）扎实推进基层治理，深化平安温泉建设成效。</w:t>
      </w:r>
      <w:r>
        <w:rPr>
          <w:rFonts w:hint="default" w:ascii="Times New Roman" w:hAnsi="Times New Roman" w:eastAsia="仿宋" w:cs="Times New Roman"/>
          <w:sz w:val="32"/>
          <w:szCs w:val="32"/>
          <w:lang w:val="en-US" w:eastAsia="zh-CN"/>
        </w:rPr>
        <w:t>一是压实责任，扎实推进移风易俗。抓住党员干部等</w:t>
      </w:r>
      <w:r>
        <w:rPr>
          <w:rFonts w:hint="eastAsia" w:ascii="Times New Roman" w:hAnsi="Times New Roman" w:eastAsia="仿宋" w:cs="Times New Roman"/>
          <w:sz w:val="32"/>
          <w:szCs w:val="32"/>
          <w:lang w:val="en-US" w:eastAsia="zh-CN"/>
        </w:rPr>
        <w:t>“关键少数”</w:t>
      </w:r>
      <w:r>
        <w:rPr>
          <w:rFonts w:hint="default" w:ascii="Times New Roman" w:hAnsi="Times New Roman" w:eastAsia="仿宋" w:cs="Times New Roman"/>
          <w:sz w:val="32"/>
          <w:szCs w:val="32"/>
          <w:lang w:val="en-US" w:eastAsia="zh-CN"/>
        </w:rPr>
        <w:t>，压实乡村社三级工作责任，修订完善村规民约，党员带头先行，扎实推进群众移风易俗，提振精气神，增强群众的幸福感和获得感，展现新时代精神文明风貌。二是全面提升社会治理水平。坚持高水平安全护航高质量发展，大力推进</w:t>
      </w:r>
      <w:r>
        <w:rPr>
          <w:rFonts w:hint="eastAsia" w:ascii="Times New Roman" w:hAnsi="Times New Roman" w:eastAsia="仿宋" w:cs="Times New Roman"/>
          <w:sz w:val="32"/>
          <w:szCs w:val="32"/>
          <w:lang w:val="en-US" w:eastAsia="zh-CN"/>
        </w:rPr>
        <w:t>安全生产治本攻坚三年行动</w:t>
      </w:r>
      <w:r>
        <w:rPr>
          <w:rFonts w:hint="default" w:ascii="Times New Roman" w:hAnsi="Times New Roman" w:eastAsia="仿宋" w:cs="Times New Roman"/>
          <w:sz w:val="32"/>
          <w:szCs w:val="32"/>
          <w:lang w:val="en-US" w:eastAsia="zh-CN"/>
        </w:rPr>
        <w:t>，严格落实“三管三必须”刚性要求，突出抓好道路交通、燃气安全、建筑施工、自建房、消防等重点领域安全生产，坚决防范遏制较大及以上事故发生。抓实森林草原防灭火常态化治理和防汛、防震、防地灾等常态化防灾减灾救灾工作，提升安全监管和应急处置专业能力。积极推进</w:t>
      </w:r>
      <w:r>
        <w:rPr>
          <w:rFonts w:hint="eastAsia" w:ascii="Times New Roman" w:hAnsi="Times New Roman" w:eastAsia="仿宋" w:cs="Times New Roman"/>
          <w:sz w:val="32"/>
          <w:szCs w:val="32"/>
          <w:lang w:val="en-US" w:eastAsia="zh-CN"/>
        </w:rPr>
        <w:t>国家食品安全示范城市</w:t>
      </w:r>
      <w:r>
        <w:rPr>
          <w:rFonts w:hint="default" w:ascii="Times New Roman" w:hAnsi="Times New Roman" w:eastAsia="仿宋" w:cs="Times New Roman"/>
          <w:sz w:val="32"/>
          <w:szCs w:val="32"/>
          <w:lang w:val="en-US" w:eastAsia="zh-CN"/>
        </w:rPr>
        <w:t>创建。三是不断提升社会治理效能。坚定贯彻总体国家安全观，坚定维护国家政权安全、制度安全和意识形态安全。推进信访法治化建设，深化社会治理法治化，突出抓好政务服务规范化建设。深入推进扫黑除恶常态化，依法打击各类违法犯罪行为，不断提升全乡社会治理水平。</w:t>
      </w:r>
    </w:p>
    <w:p w14:paraId="5FDD74AA">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楷体" w:hAnsi="楷体" w:eastAsia="楷体" w:cs="楷体"/>
          <w:sz w:val="32"/>
          <w:szCs w:val="32"/>
          <w:lang w:val="en-US" w:eastAsia="zh-CN"/>
        </w:rPr>
        <w:t>（七）深化法治政府建设，推进社会治理现代化。</w:t>
      </w:r>
      <w:r>
        <w:rPr>
          <w:rFonts w:hint="default" w:ascii="Times New Roman" w:hAnsi="Times New Roman" w:eastAsia="仿宋" w:cs="Times New Roman"/>
          <w:b/>
          <w:bCs/>
          <w:sz w:val="32"/>
          <w:szCs w:val="32"/>
          <w:lang w:val="en-US" w:eastAsia="zh-CN"/>
        </w:rPr>
        <w:t>一是</w:t>
      </w:r>
      <w:r>
        <w:rPr>
          <w:rFonts w:hint="default" w:ascii="Times New Roman" w:hAnsi="Times New Roman" w:eastAsia="仿宋" w:cs="Times New Roman"/>
          <w:sz w:val="32"/>
          <w:szCs w:val="32"/>
          <w:lang w:val="en-US" w:eastAsia="zh-CN"/>
        </w:rPr>
        <w:t>讲政治敢担当。</w:t>
      </w:r>
      <w:r>
        <w:rPr>
          <w:rFonts w:hint="default" w:ascii="Times New Roman" w:hAnsi="Times New Roman" w:eastAsia="仿宋" w:cs="Times New Roman"/>
          <w:sz w:val="32"/>
          <w:szCs w:val="32"/>
        </w:rPr>
        <w:t>坚决贯彻落实县委、县政府和</w:t>
      </w:r>
      <w:r>
        <w:rPr>
          <w:rFonts w:hint="default" w:ascii="Times New Roman" w:hAnsi="Times New Roman" w:eastAsia="仿宋" w:cs="Times New Roman"/>
          <w:sz w:val="32"/>
          <w:szCs w:val="32"/>
          <w:lang w:val="en-US" w:eastAsia="zh-CN"/>
        </w:rPr>
        <w:t>乡</w:t>
      </w:r>
      <w:r>
        <w:rPr>
          <w:rFonts w:hint="default" w:ascii="Times New Roman" w:hAnsi="Times New Roman" w:eastAsia="仿宋" w:cs="Times New Roman"/>
          <w:sz w:val="32"/>
          <w:szCs w:val="32"/>
        </w:rPr>
        <w:t>党委的决策部署，坚持依法</w:t>
      </w:r>
      <w:r>
        <w:rPr>
          <w:rFonts w:hint="default" w:ascii="Times New Roman" w:hAnsi="Times New Roman" w:eastAsia="仿宋" w:cs="Times New Roman"/>
          <w:sz w:val="32"/>
          <w:szCs w:val="32"/>
          <w:lang w:val="en-US" w:eastAsia="zh-CN"/>
        </w:rPr>
        <w:t>行政</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规范行政执法行为，建立健全依法决策机制，严格落实重大事项合法性审查</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lang w:val="en-US" w:eastAsia="zh-CN"/>
        </w:rPr>
        <w:t>二是</w:t>
      </w:r>
      <w:r>
        <w:rPr>
          <w:rFonts w:hint="default" w:ascii="Times New Roman" w:hAnsi="Times New Roman" w:eastAsia="仿宋" w:cs="Times New Roman"/>
          <w:sz w:val="32"/>
          <w:szCs w:val="32"/>
          <w:lang w:val="en-US" w:eastAsia="zh-CN"/>
        </w:rPr>
        <w:t>不断提高政府效能。</w:t>
      </w:r>
      <w:r>
        <w:rPr>
          <w:rFonts w:hint="default" w:ascii="Times New Roman" w:hAnsi="Times New Roman" w:eastAsia="仿宋" w:cs="Times New Roman"/>
          <w:sz w:val="32"/>
          <w:szCs w:val="32"/>
        </w:rPr>
        <w:t>优化机构设置、职能配置，理顺体制机制，强化公共服务、公共管理、公共安全等职能，推进基本公共服务均等化。严格落实</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三重一大</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决策程序，强化巡察监督、审计监督和结果运用，进一步健全和完善相关内控制度，切实提高财政资金的使用效能。科学编制年度工作预算，注重实施绩效管理，充分发挥财政资金引导支持经济社会发展的作用。</w:t>
      </w:r>
      <w:r>
        <w:rPr>
          <w:rFonts w:hint="default" w:ascii="Times New Roman" w:hAnsi="Times New Roman" w:eastAsia="仿宋" w:cs="Times New Roman"/>
          <w:b/>
          <w:bCs/>
          <w:sz w:val="32"/>
          <w:szCs w:val="32"/>
          <w:lang w:val="en-US" w:eastAsia="zh-CN"/>
        </w:rPr>
        <w:t>三是</w:t>
      </w:r>
      <w:r>
        <w:rPr>
          <w:rFonts w:hint="default" w:ascii="Times New Roman" w:hAnsi="Times New Roman" w:eastAsia="仿宋" w:cs="Times New Roman"/>
          <w:sz w:val="32"/>
          <w:szCs w:val="32"/>
          <w:lang w:val="en-US" w:eastAsia="zh-CN"/>
        </w:rPr>
        <w:t>始终坚持廉洁从政。</w:t>
      </w:r>
      <w:r>
        <w:rPr>
          <w:rFonts w:hint="default" w:ascii="Times New Roman" w:hAnsi="Times New Roman" w:eastAsia="仿宋" w:cs="Times New Roman"/>
          <w:sz w:val="32"/>
          <w:szCs w:val="32"/>
        </w:rPr>
        <w:t>坚决落实全面从严治党政治任务，深入推进党风廉政建设，压紧压实</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一岗双责</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，统筹运用好</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四种形态</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。深化政务公开，主动接受人大监督和法律监督，广泛听取各方面意见建议，让权力公开透明、阳光运行。持续压缩</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三公</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经费支出，把有限的资金用到民生保障上，政府带头过</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紧日子</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，保障人民群众过</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好日子</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w:t>
      </w:r>
    </w:p>
    <w:p w14:paraId="0924BE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kern w:val="2"/>
          <w:sz w:val="32"/>
          <w:szCs w:val="32"/>
          <w:lang w:val="en-US" w:eastAsia="zh-CN"/>
        </w:rPr>
      </w:pPr>
      <w:bookmarkStart w:id="23" w:name="_Toc503"/>
      <w:r>
        <w:rPr>
          <w:rFonts w:hint="default" w:ascii="黑体" w:hAnsi="黑体" w:eastAsia="黑体" w:cs="黑体"/>
          <w:kern w:val="2"/>
          <w:sz w:val="32"/>
          <w:szCs w:val="32"/>
          <w:lang w:val="en-US" w:eastAsia="zh-CN"/>
        </w:rPr>
        <w:t>三、基本情况</w:t>
      </w:r>
      <w:bookmarkEnd w:id="21"/>
      <w:bookmarkEnd w:id="23"/>
    </w:p>
    <w:p w14:paraId="0044F033">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lang w:val="en-US" w:eastAsia="zh-CN"/>
        </w:rPr>
        <w:t>温泉乡全乡</w:t>
      </w:r>
      <w:r>
        <w:rPr>
          <w:rFonts w:hint="eastAsia" w:ascii="Times New Roman" w:hAnsi="Times New Roman" w:eastAsia="仿宋" w:cs="Times New Roman"/>
          <w:bCs/>
          <w:sz w:val="32"/>
          <w:szCs w:val="32"/>
          <w:lang w:val="en-US" w:eastAsia="zh-CN"/>
        </w:rPr>
        <w:t>共有</w:t>
      </w:r>
      <w:r>
        <w:rPr>
          <w:rFonts w:hint="default" w:ascii="Times New Roman" w:hAnsi="Times New Roman" w:eastAsia="仿宋" w:cs="Times New Roman"/>
          <w:bCs/>
          <w:sz w:val="32"/>
          <w:szCs w:val="32"/>
          <w:lang w:val="en-US" w:eastAsia="zh-CN"/>
        </w:rPr>
        <w:t>5个村，30个村民小组。温泉乡人民政府现有编制数39人，其中：行政编制19人，工勤人员2人，事业编制18人，2023年年末在职人员37人，退休17人。</w:t>
      </w:r>
      <w:r>
        <w:rPr>
          <w:rFonts w:hint="default" w:ascii="Times New Roman" w:hAnsi="Times New Roman" w:eastAsia="仿宋" w:cs="Times New Roman"/>
          <w:bCs/>
          <w:sz w:val="32"/>
          <w:szCs w:val="32"/>
        </w:rPr>
        <w:t>温泉乡政府现有部门7个，农业服务中心、党政办、会计核算中心、宣文中心、社会事务办、综治办、武装部。4个直属公益一类事业单位，分别为</w:t>
      </w:r>
      <w:r>
        <w:rPr>
          <w:rFonts w:hint="default" w:ascii="Times New Roman" w:hAnsi="Times New Roman" w:eastAsia="仿宋" w:cs="Times New Roman"/>
          <w:bCs/>
          <w:sz w:val="32"/>
          <w:szCs w:val="32"/>
          <w:lang w:eastAsia="zh-CN"/>
        </w:rPr>
        <w:t>温泉乡</w:t>
      </w:r>
      <w:r>
        <w:rPr>
          <w:rFonts w:hint="default" w:ascii="Times New Roman" w:hAnsi="Times New Roman" w:eastAsia="仿宋" w:cs="Times New Roman"/>
          <w:bCs/>
          <w:sz w:val="32"/>
          <w:szCs w:val="32"/>
        </w:rPr>
        <w:t>便民服务中心，</w:t>
      </w:r>
      <w:r>
        <w:rPr>
          <w:rFonts w:hint="default" w:ascii="Times New Roman" w:hAnsi="Times New Roman" w:eastAsia="仿宋" w:cs="Times New Roman"/>
          <w:bCs/>
          <w:sz w:val="32"/>
          <w:szCs w:val="32"/>
          <w:lang w:eastAsia="zh-CN"/>
        </w:rPr>
        <w:t>温泉乡</w:t>
      </w:r>
      <w:r>
        <w:rPr>
          <w:rFonts w:hint="default" w:ascii="Times New Roman" w:hAnsi="Times New Roman" w:eastAsia="仿宋" w:cs="Times New Roman"/>
          <w:bCs/>
          <w:sz w:val="32"/>
          <w:szCs w:val="32"/>
        </w:rPr>
        <w:t>农业农村服务中心，</w:t>
      </w:r>
      <w:r>
        <w:rPr>
          <w:rFonts w:hint="default" w:ascii="Times New Roman" w:hAnsi="Times New Roman" w:eastAsia="仿宋" w:cs="Times New Roman"/>
          <w:bCs/>
          <w:sz w:val="32"/>
          <w:szCs w:val="32"/>
          <w:lang w:eastAsia="zh-CN"/>
        </w:rPr>
        <w:t>温泉乡</w:t>
      </w:r>
      <w:r>
        <w:rPr>
          <w:rFonts w:hint="default" w:ascii="Times New Roman" w:hAnsi="Times New Roman" w:eastAsia="仿宋" w:cs="Times New Roman"/>
          <w:bCs/>
          <w:sz w:val="32"/>
          <w:szCs w:val="32"/>
        </w:rPr>
        <w:t>村</w:t>
      </w:r>
      <w:r>
        <w:rPr>
          <w:rFonts w:hint="default" w:ascii="Times New Roman" w:hAnsi="Times New Roman" w:eastAsia="仿宋" w:cs="Times New Roman"/>
          <w:bCs/>
          <w:sz w:val="32"/>
          <w:szCs w:val="32"/>
          <w:lang w:eastAsia="zh-CN"/>
        </w:rPr>
        <w:t>乡</w:t>
      </w:r>
      <w:r>
        <w:rPr>
          <w:rFonts w:hint="default" w:ascii="Times New Roman" w:hAnsi="Times New Roman" w:eastAsia="仿宋" w:cs="Times New Roman"/>
          <w:bCs/>
          <w:sz w:val="32"/>
          <w:szCs w:val="32"/>
        </w:rPr>
        <w:t>建设服务中心，</w:t>
      </w:r>
      <w:r>
        <w:rPr>
          <w:rFonts w:hint="default" w:ascii="Times New Roman" w:hAnsi="Times New Roman" w:eastAsia="仿宋" w:cs="Times New Roman"/>
          <w:bCs/>
          <w:sz w:val="32"/>
          <w:szCs w:val="32"/>
          <w:lang w:eastAsia="zh-CN"/>
        </w:rPr>
        <w:t>温泉乡</w:t>
      </w:r>
      <w:r>
        <w:rPr>
          <w:rFonts w:hint="default" w:ascii="Times New Roman" w:hAnsi="Times New Roman" w:eastAsia="仿宋" w:cs="Times New Roman"/>
          <w:bCs/>
          <w:sz w:val="32"/>
          <w:szCs w:val="32"/>
        </w:rPr>
        <w:t>宣传文化旅游服务中心。</w:t>
      </w:r>
    </w:p>
    <w:p w14:paraId="6E168E89">
      <w:pPr>
        <w:pageBreakBefore w:val="0"/>
        <w:kinsoku/>
        <w:wordWrap/>
        <w:topLinePunct w:val="0"/>
        <w:bidi w:val="0"/>
        <w:spacing w:line="560" w:lineRule="exact"/>
        <w:ind w:firstLine="640" w:firstLineChars="200"/>
        <w:jc w:val="left"/>
        <w:textAlignment w:val="auto"/>
        <w:outlineLvl w:val="0"/>
        <w:rPr>
          <w:rFonts w:hint="default" w:ascii="Times New Roman" w:hAnsi="Times New Roman" w:eastAsia="仿宋" w:cs="Times New Roman"/>
          <w:sz w:val="32"/>
          <w:szCs w:val="32"/>
          <w:lang w:val="en-US" w:eastAsia="zh-CN"/>
        </w:rPr>
      </w:pPr>
      <w:bookmarkStart w:id="24" w:name="_Toc115"/>
      <w:bookmarkStart w:id="25" w:name="_Toc22568"/>
      <w:bookmarkStart w:id="26" w:name="_Toc14702"/>
      <w:bookmarkStart w:id="27" w:name="_Toc13356"/>
      <w:bookmarkStart w:id="28" w:name="_Toc3648"/>
      <w:r>
        <w:rPr>
          <w:rFonts w:hint="eastAsia" w:ascii="Times New Roman" w:hAnsi="Times New Roman" w:eastAsia="仿宋" w:cs="Times New Roman"/>
          <w:sz w:val="32"/>
          <w:szCs w:val="32"/>
          <w:lang w:val="en-US" w:eastAsia="zh-CN"/>
        </w:rPr>
        <w:t>四</w:t>
      </w:r>
      <w:r>
        <w:rPr>
          <w:rFonts w:hint="default" w:ascii="Times New Roman" w:hAnsi="Times New Roman" w:eastAsia="仿宋" w:cs="Times New Roman"/>
          <w:sz w:val="32"/>
          <w:szCs w:val="32"/>
          <w:lang w:val="en-US" w:eastAsia="zh-CN"/>
        </w:rPr>
        <w:t>、收支预算情况说明</w:t>
      </w:r>
      <w:bookmarkEnd w:id="24"/>
      <w:bookmarkEnd w:id="25"/>
      <w:bookmarkEnd w:id="26"/>
      <w:bookmarkEnd w:id="27"/>
      <w:bookmarkEnd w:id="28"/>
    </w:p>
    <w:p w14:paraId="0CA7BB68">
      <w:pPr>
        <w:pageBreakBefore w:val="0"/>
        <w:kinsoku/>
        <w:wordWrap/>
        <w:topLinePunct w:val="0"/>
        <w:bidi w:val="0"/>
        <w:spacing w:line="560" w:lineRule="exact"/>
        <w:ind w:firstLine="640" w:firstLineChars="200"/>
        <w:jc w:val="left"/>
        <w:textAlignment w:val="auto"/>
        <w:outlineLvl w:val="9"/>
        <w:rPr>
          <w:rFonts w:ascii="Times New Roman" w:hAnsi="Times New Roman" w:eastAsia="仿宋_GB2312" w:cs="Times New Roman"/>
          <w:color w:val="C0504D" w:themeColor="accent2"/>
          <w:kern w:val="2"/>
          <w:sz w:val="32"/>
          <w:szCs w:val="32"/>
          <w:lang w:val="en-US" w:eastAsia="zh-CN" w:bidi="ar-SA"/>
          <w14:textFill>
            <w14:solidFill>
              <w14:schemeClr w14:val="accent2"/>
            </w14:solidFill>
          </w14:textFill>
        </w:rPr>
      </w:pPr>
      <w:r>
        <w:rPr>
          <w:rFonts w:hint="default" w:ascii="Times New Roman" w:hAnsi="Times New Roman" w:eastAsia="仿宋" w:cs="Times New Roman"/>
          <w:sz w:val="32"/>
          <w:szCs w:val="32"/>
          <w:lang w:val="en-US" w:eastAsia="zh-CN"/>
        </w:rPr>
        <w:t>按照综合预算的原则，</w:t>
      </w:r>
      <w:r>
        <w:rPr>
          <w:rFonts w:hint="eastAsia" w:ascii="Times New Roman" w:hAnsi="Times New Roman" w:eastAsia="仿宋" w:cs="Times New Roman"/>
          <w:sz w:val="32"/>
          <w:szCs w:val="32"/>
          <w:lang w:val="en-US" w:eastAsia="zh-CN"/>
        </w:rPr>
        <w:t>温泉</w:t>
      </w:r>
      <w:r>
        <w:rPr>
          <w:rFonts w:hint="default" w:ascii="Times New Roman" w:hAnsi="Times New Roman" w:eastAsia="仿宋" w:cs="Times New Roman"/>
          <w:sz w:val="32"/>
          <w:szCs w:val="32"/>
          <w:lang w:val="en-US" w:eastAsia="zh-CN"/>
        </w:rPr>
        <w:t>彝族乡人民政府所有收入和支出均纳入部门预算管理。收入包括：</w:t>
      </w:r>
      <w:r>
        <w:rPr>
          <w:rFonts w:hint="eastAsia" w:ascii="Times New Roman" w:hAnsi="Times New Roman" w:eastAsia="仿宋" w:cs="Times New Roman"/>
          <w:sz w:val="32"/>
          <w:szCs w:val="32"/>
          <w:lang w:val="en-US" w:eastAsia="zh-CN"/>
        </w:rPr>
        <w:t>一般公共预算财政拨款</w:t>
      </w:r>
      <w:r>
        <w:rPr>
          <w:rFonts w:hint="default" w:ascii="Times New Roman" w:hAnsi="Times New Roman" w:eastAsia="仿宋" w:cs="Times New Roman"/>
          <w:sz w:val="32"/>
          <w:szCs w:val="32"/>
          <w:lang w:val="en-US" w:eastAsia="zh-CN"/>
        </w:rPr>
        <w:t>收入、政府性基金预算拨款收入、国有资本经营预算拨款收入、事业收入、事业单位经营收入等；支出包括：一般公共服务支出、外交支出、教育支出等。</w:t>
      </w:r>
      <w:r>
        <w:rPr>
          <w:rFonts w:hint="eastAsia" w:ascii="Times New Roman" w:hAnsi="Times New Roman" w:eastAsia="仿宋" w:cs="Times New Roman"/>
          <w:sz w:val="32"/>
          <w:szCs w:val="32"/>
          <w:lang w:val="en-US" w:eastAsia="zh-CN"/>
        </w:rPr>
        <w:t>温泉</w:t>
      </w:r>
      <w:r>
        <w:rPr>
          <w:rFonts w:hint="default" w:ascii="Times New Roman" w:hAnsi="Times New Roman" w:eastAsia="仿宋" w:cs="Times New Roman"/>
          <w:sz w:val="32"/>
          <w:szCs w:val="32"/>
          <w:lang w:val="en-US" w:eastAsia="zh-CN"/>
        </w:rPr>
        <w:t>彝族乡人民政府2024年收支总预算</w:t>
      </w:r>
      <w:r>
        <w:rPr>
          <w:rFonts w:hint="eastAsia" w:ascii="Times New Roman" w:hAnsi="Times New Roman" w:eastAsia="仿宋" w:cs="Times New Roman"/>
          <w:sz w:val="32"/>
          <w:szCs w:val="32"/>
          <w:lang w:val="en-US" w:eastAsia="zh-CN"/>
        </w:rPr>
        <w:t>1218.36</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较202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年预算数</w:t>
      </w:r>
      <w:r>
        <w:rPr>
          <w:rFonts w:hint="default" w:ascii="Times New Roman" w:hAnsi="Times New Roman" w:eastAsia="仿宋" w:cs="Times New Roman"/>
          <w:sz w:val="32"/>
          <w:szCs w:val="32"/>
          <w:lang w:val="en-US" w:eastAsia="zh-CN"/>
        </w:rPr>
        <w:t>1018.34</w:t>
      </w:r>
      <w:r>
        <w:rPr>
          <w:rFonts w:hint="default" w:ascii="Times New Roman" w:hAnsi="Times New Roman" w:eastAsia="仿宋" w:cs="Times New Roman"/>
          <w:sz w:val="32"/>
          <w:szCs w:val="32"/>
        </w:rPr>
        <w:t>万元增加</w:t>
      </w:r>
      <w:r>
        <w:rPr>
          <w:rFonts w:hint="default" w:ascii="Times New Roman" w:hAnsi="Times New Roman" w:eastAsia="仿宋" w:cs="Times New Roman"/>
          <w:sz w:val="32"/>
          <w:szCs w:val="32"/>
          <w:lang w:val="en-US" w:eastAsia="zh-CN"/>
        </w:rPr>
        <w:t>200.02</w:t>
      </w:r>
      <w:r>
        <w:rPr>
          <w:rFonts w:hint="default" w:ascii="Times New Roman" w:hAnsi="Times New Roman" w:eastAsia="仿宋" w:cs="Times New Roman"/>
          <w:sz w:val="32"/>
          <w:szCs w:val="32"/>
        </w:rPr>
        <w:t>万元，上浮</w:t>
      </w:r>
      <w:r>
        <w:rPr>
          <w:rFonts w:hint="default" w:ascii="Times New Roman" w:hAnsi="Times New Roman" w:eastAsia="仿宋" w:cs="Times New Roman"/>
          <w:sz w:val="32"/>
          <w:szCs w:val="32"/>
          <w:lang w:val="en-US" w:eastAsia="zh-CN"/>
        </w:rPr>
        <w:t>19.64</w:t>
      </w:r>
      <w:r>
        <w:rPr>
          <w:rFonts w:hint="default" w:ascii="Times New Roman" w:hAnsi="Times New Roman" w:eastAsia="仿宋" w:cs="Times New Roman"/>
          <w:sz w:val="32"/>
          <w:szCs w:val="32"/>
        </w:rPr>
        <w:t>%，主要是本年度新招录人员增加、民生支出增加等因素。</w:t>
      </w:r>
    </w:p>
    <w:p w14:paraId="165AAD30">
      <w:pPr>
        <w:pageBreakBefore w:val="0"/>
        <w:kinsoku/>
        <w:wordWrap/>
        <w:topLinePunct w:val="0"/>
        <w:bidi w:val="0"/>
        <w:spacing w:line="560" w:lineRule="exact"/>
        <w:ind w:firstLine="640" w:firstLineChars="200"/>
        <w:jc w:val="left"/>
        <w:textAlignment w:val="auto"/>
        <w:outlineLvl w:val="1"/>
        <w:rPr>
          <w:rFonts w:hint="eastAsia" w:ascii="楷体" w:hAnsi="楷体" w:eastAsia="楷体" w:cs="楷体"/>
          <w:sz w:val="32"/>
          <w:szCs w:val="32"/>
        </w:rPr>
      </w:pPr>
      <w:bookmarkStart w:id="29" w:name="_Toc1093"/>
      <w:r>
        <w:rPr>
          <w:rFonts w:hint="eastAsia" w:ascii="楷体" w:hAnsi="楷体" w:eastAsia="楷体" w:cs="楷体"/>
          <w:sz w:val="32"/>
          <w:szCs w:val="32"/>
        </w:rPr>
        <w:t>（一）收入预算情况。</w:t>
      </w:r>
      <w:bookmarkEnd w:id="29"/>
    </w:p>
    <w:p w14:paraId="7705F275">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年收入预算</w:t>
      </w:r>
      <w:r>
        <w:rPr>
          <w:rFonts w:hint="default" w:ascii="Times New Roman" w:hAnsi="Times New Roman" w:eastAsia="仿宋" w:cs="Times New Roman"/>
          <w:sz w:val="32"/>
          <w:szCs w:val="32"/>
          <w:lang w:val="en-US" w:eastAsia="zh-CN"/>
        </w:rPr>
        <w:t>1218.36</w:t>
      </w:r>
      <w:r>
        <w:rPr>
          <w:rFonts w:hint="default" w:ascii="Times New Roman" w:hAnsi="Times New Roman" w:eastAsia="仿宋" w:cs="Times New Roman"/>
          <w:sz w:val="32"/>
          <w:szCs w:val="32"/>
        </w:rPr>
        <w:t>万元，其中：上年结转0万元，占0%；</w:t>
      </w:r>
      <w:r>
        <w:rPr>
          <w:rFonts w:hint="eastAsia" w:ascii="Times New Roman" w:hAnsi="Times New Roman" w:eastAsia="仿宋" w:cs="Times New Roman"/>
          <w:sz w:val="32"/>
          <w:szCs w:val="32"/>
          <w:lang w:eastAsia="zh-CN"/>
        </w:rPr>
        <w:t>一般公共预算财政拨款</w:t>
      </w:r>
      <w:r>
        <w:rPr>
          <w:rFonts w:hint="default" w:ascii="Times New Roman" w:hAnsi="Times New Roman" w:eastAsia="仿宋" w:cs="Times New Roman"/>
          <w:sz w:val="32"/>
          <w:szCs w:val="32"/>
        </w:rPr>
        <w:t>收入</w:t>
      </w:r>
      <w:r>
        <w:rPr>
          <w:rFonts w:hint="default" w:ascii="Times New Roman" w:hAnsi="Times New Roman" w:eastAsia="仿宋" w:cs="Times New Roman"/>
          <w:sz w:val="32"/>
          <w:szCs w:val="32"/>
          <w:lang w:val="en-US" w:eastAsia="zh-CN"/>
        </w:rPr>
        <w:t>1218.36</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%；政府性基金预算拨款收入0万元，占0%；国有资本经营预算收入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w:t>
      </w:r>
    </w:p>
    <w:p w14:paraId="2896FF67">
      <w:pPr>
        <w:pageBreakBefore w:val="0"/>
        <w:kinsoku/>
        <w:wordWrap/>
        <w:topLinePunct w:val="0"/>
        <w:bidi w:val="0"/>
        <w:spacing w:line="560" w:lineRule="exact"/>
        <w:ind w:firstLine="640" w:firstLineChars="200"/>
        <w:jc w:val="left"/>
        <w:textAlignment w:val="auto"/>
        <w:outlineLvl w:val="1"/>
        <w:rPr>
          <w:rFonts w:hint="default" w:ascii="楷体" w:hAnsi="楷体" w:eastAsia="楷体" w:cs="楷体"/>
          <w:sz w:val="32"/>
          <w:szCs w:val="32"/>
        </w:rPr>
      </w:pPr>
      <w:bookmarkStart w:id="30" w:name="_Toc31802"/>
      <w:r>
        <w:rPr>
          <w:rFonts w:hint="default" w:ascii="楷体" w:hAnsi="楷体" w:eastAsia="楷体" w:cs="楷体"/>
          <w:sz w:val="32"/>
          <w:szCs w:val="32"/>
        </w:rPr>
        <w:t>（二）支出预算情况。</w:t>
      </w:r>
      <w:bookmarkEnd w:id="30"/>
    </w:p>
    <w:p w14:paraId="557AB5DD">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年支出预算</w:t>
      </w:r>
      <w:r>
        <w:rPr>
          <w:rFonts w:hint="default" w:ascii="Times New Roman" w:hAnsi="Times New Roman" w:eastAsia="仿宋" w:cs="Times New Roman"/>
          <w:sz w:val="32"/>
          <w:szCs w:val="32"/>
          <w:lang w:val="en-US" w:eastAsia="zh-CN"/>
        </w:rPr>
        <w:t>1218.36</w:t>
      </w:r>
      <w:r>
        <w:rPr>
          <w:rFonts w:hint="default" w:ascii="Times New Roman" w:hAnsi="Times New Roman" w:eastAsia="仿宋" w:cs="Times New Roman"/>
          <w:sz w:val="32"/>
          <w:szCs w:val="32"/>
        </w:rPr>
        <w:t>万元，其中：一般公共预算基本支出</w:t>
      </w:r>
      <w:r>
        <w:rPr>
          <w:rFonts w:hint="default" w:ascii="Times New Roman" w:hAnsi="Times New Roman" w:eastAsia="仿宋" w:cs="Times New Roman"/>
          <w:sz w:val="32"/>
          <w:szCs w:val="32"/>
          <w:lang w:val="en-US" w:eastAsia="zh-CN"/>
        </w:rPr>
        <w:t>876.49</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71.93</w:t>
      </w:r>
      <w:r>
        <w:rPr>
          <w:rFonts w:hint="default" w:ascii="Times New Roman" w:hAnsi="Times New Roman" w:eastAsia="仿宋" w:cs="Times New Roman"/>
          <w:sz w:val="32"/>
          <w:szCs w:val="32"/>
        </w:rPr>
        <w:t>%；一般公共预算项目支出</w:t>
      </w:r>
      <w:r>
        <w:rPr>
          <w:rFonts w:hint="default" w:ascii="Times New Roman" w:hAnsi="Times New Roman" w:eastAsia="仿宋" w:cs="Times New Roman"/>
          <w:sz w:val="32"/>
          <w:szCs w:val="32"/>
          <w:lang w:val="en-US" w:eastAsia="zh-CN"/>
        </w:rPr>
        <w:t>341.87</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28.06</w:t>
      </w:r>
      <w:r>
        <w:rPr>
          <w:rFonts w:hint="default" w:ascii="Times New Roman" w:hAnsi="Times New Roman" w:eastAsia="仿宋" w:cs="Times New Roman"/>
          <w:sz w:val="32"/>
          <w:szCs w:val="32"/>
        </w:rPr>
        <w:t>%；国有资本经营预算支出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w:t>
      </w:r>
    </w:p>
    <w:p w14:paraId="06F8C5A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kern w:val="2"/>
          <w:sz w:val="32"/>
          <w:szCs w:val="32"/>
          <w:lang w:val="en-US" w:eastAsia="zh-CN"/>
        </w:rPr>
      </w:pPr>
      <w:bookmarkStart w:id="31" w:name="_Toc18017"/>
      <w:r>
        <w:rPr>
          <w:rFonts w:hint="eastAsia" w:ascii="黑体" w:hAnsi="黑体" w:eastAsia="黑体" w:cs="黑体"/>
          <w:kern w:val="2"/>
          <w:sz w:val="32"/>
          <w:szCs w:val="32"/>
          <w:lang w:val="en-US" w:eastAsia="zh-CN"/>
        </w:rPr>
        <w:t>五</w:t>
      </w:r>
      <w:r>
        <w:rPr>
          <w:rFonts w:hint="default" w:ascii="黑体" w:hAnsi="黑体" w:eastAsia="黑体" w:cs="黑体"/>
          <w:kern w:val="2"/>
          <w:sz w:val="32"/>
          <w:szCs w:val="32"/>
          <w:lang w:val="en-US" w:eastAsia="zh-CN"/>
        </w:rPr>
        <w:t>、收支预算情况说明</w:t>
      </w:r>
      <w:bookmarkEnd w:id="31"/>
    </w:p>
    <w:p w14:paraId="21CE6EC6">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按照综合预算的原则，盐边县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人民政府所有收入和支出均纳入部门预算管理。收入包括：</w:t>
      </w:r>
      <w:r>
        <w:rPr>
          <w:rFonts w:hint="eastAsia" w:ascii="Times New Roman" w:hAnsi="Times New Roman" w:eastAsia="仿宋" w:cs="Times New Roman"/>
          <w:sz w:val="32"/>
          <w:szCs w:val="32"/>
          <w:lang w:eastAsia="zh-CN"/>
        </w:rPr>
        <w:t>一般公共预算财政拨款</w:t>
      </w:r>
      <w:r>
        <w:rPr>
          <w:rFonts w:hint="default" w:ascii="Times New Roman" w:hAnsi="Times New Roman" w:eastAsia="仿宋" w:cs="Times New Roman"/>
          <w:sz w:val="32"/>
          <w:szCs w:val="32"/>
        </w:rPr>
        <w:t>收入</w:t>
      </w:r>
      <w:r>
        <w:rPr>
          <w:rFonts w:hint="default" w:ascii="Times New Roman" w:hAnsi="Times New Roman" w:eastAsia="仿宋" w:cs="Times New Roman"/>
          <w:sz w:val="32"/>
          <w:szCs w:val="32"/>
          <w:lang w:val="en-US" w:eastAsia="zh-CN"/>
        </w:rPr>
        <w:t>1218.36</w:t>
      </w:r>
      <w:r>
        <w:rPr>
          <w:rFonts w:hint="default" w:ascii="Times New Roman" w:hAnsi="Times New Roman" w:eastAsia="仿宋" w:cs="Times New Roman"/>
          <w:sz w:val="32"/>
          <w:szCs w:val="32"/>
        </w:rPr>
        <w:t>万元（含上年财返0万元）、国有资本经营预算拨款收入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万元。支出包括：一般公共服务支出预算为</w:t>
      </w:r>
      <w:r>
        <w:rPr>
          <w:rFonts w:hint="default" w:ascii="Times New Roman" w:hAnsi="Times New Roman" w:eastAsia="仿宋" w:cs="Times New Roman"/>
          <w:sz w:val="32"/>
          <w:szCs w:val="32"/>
          <w:lang w:val="en-US" w:eastAsia="zh-CN"/>
        </w:rPr>
        <w:t>382.21</w:t>
      </w:r>
      <w:r>
        <w:rPr>
          <w:rFonts w:hint="default" w:ascii="Times New Roman" w:hAnsi="Times New Roman" w:eastAsia="仿宋" w:cs="Times New Roman"/>
          <w:sz w:val="32"/>
          <w:szCs w:val="32"/>
        </w:rPr>
        <w:t>万元；文化旅游体育与传媒支出预算为</w:t>
      </w:r>
      <w:r>
        <w:rPr>
          <w:rFonts w:hint="default" w:ascii="Times New Roman" w:hAnsi="Times New Roman" w:eastAsia="仿宋" w:cs="Times New Roman"/>
          <w:sz w:val="32"/>
          <w:szCs w:val="32"/>
          <w:lang w:val="en-US" w:eastAsia="zh-CN"/>
        </w:rPr>
        <w:t>47.84</w:t>
      </w:r>
      <w:r>
        <w:rPr>
          <w:rFonts w:hint="default" w:ascii="Times New Roman" w:hAnsi="Times New Roman" w:eastAsia="仿宋" w:cs="Times New Roman"/>
          <w:sz w:val="32"/>
          <w:szCs w:val="32"/>
        </w:rPr>
        <w:t>万元；社会保障和就业支出预算为</w:t>
      </w:r>
      <w:r>
        <w:rPr>
          <w:rFonts w:hint="default" w:ascii="Times New Roman" w:hAnsi="Times New Roman" w:eastAsia="仿宋" w:cs="Times New Roman"/>
          <w:sz w:val="32"/>
          <w:szCs w:val="32"/>
          <w:lang w:val="en-US" w:eastAsia="zh-CN"/>
        </w:rPr>
        <w:t>135.8</w:t>
      </w:r>
      <w:r>
        <w:rPr>
          <w:rFonts w:hint="default" w:ascii="Times New Roman" w:hAnsi="Times New Roman" w:eastAsia="仿宋" w:cs="Times New Roman"/>
          <w:sz w:val="32"/>
          <w:szCs w:val="32"/>
        </w:rPr>
        <w:t>万元；卫生健康支出预算为</w:t>
      </w:r>
      <w:r>
        <w:rPr>
          <w:rFonts w:hint="default" w:ascii="Times New Roman" w:hAnsi="Times New Roman" w:eastAsia="仿宋" w:cs="Times New Roman"/>
          <w:sz w:val="32"/>
          <w:szCs w:val="32"/>
          <w:lang w:val="en-US" w:eastAsia="zh-CN"/>
        </w:rPr>
        <w:t>65.38</w:t>
      </w:r>
      <w:r>
        <w:rPr>
          <w:rFonts w:hint="default" w:ascii="Times New Roman" w:hAnsi="Times New Roman" w:eastAsia="仿宋" w:cs="Times New Roman"/>
          <w:sz w:val="32"/>
          <w:szCs w:val="32"/>
        </w:rPr>
        <w:t>万元；农林水支出预算为</w:t>
      </w:r>
      <w:r>
        <w:rPr>
          <w:rFonts w:hint="default" w:ascii="Times New Roman" w:hAnsi="Times New Roman" w:eastAsia="仿宋" w:cs="Times New Roman"/>
          <w:sz w:val="32"/>
          <w:szCs w:val="32"/>
          <w:lang w:val="en-US" w:eastAsia="zh-CN"/>
        </w:rPr>
        <w:t>528.08</w:t>
      </w:r>
      <w:r>
        <w:rPr>
          <w:rFonts w:hint="default" w:ascii="Times New Roman" w:hAnsi="Times New Roman" w:eastAsia="仿宋" w:cs="Times New Roman"/>
          <w:sz w:val="32"/>
          <w:szCs w:val="32"/>
        </w:rPr>
        <w:t>万元；住房保障支出预算为</w:t>
      </w:r>
      <w:r>
        <w:rPr>
          <w:rFonts w:hint="default" w:ascii="Times New Roman" w:hAnsi="Times New Roman" w:eastAsia="仿宋" w:cs="Times New Roman"/>
          <w:sz w:val="32"/>
          <w:szCs w:val="32"/>
          <w:lang w:val="en-US" w:eastAsia="zh-CN"/>
        </w:rPr>
        <w:t>59.06</w:t>
      </w:r>
      <w:r>
        <w:rPr>
          <w:rFonts w:hint="default" w:ascii="Times New Roman" w:hAnsi="Times New Roman" w:eastAsia="仿宋" w:cs="Times New Roman"/>
          <w:sz w:val="32"/>
          <w:szCs w:val="32"/>
        </w:rPr>
        <w:t>万元；国有资本经营预算支出为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万元；预备费</w:t>
      </w:r>
      <w:r>
        <w:rPr>
          <w:rFonts w:hint="default" w:ascii="Times New Roman" w:hAnsi="Times New Roman" w:eastAsia="仿宋" w:cs="Times New Roman"/>
          <w:sz w:val="32"/>
          <w:szCs w:val="32"/>
          <w:lang w:val="en-US" w:eastAsia="zh-CN"/>
        </w:rPr>
        <w:t>15</w:t>
      </w:r>
      <w:r>
        <w:rPr>
          <w:rFonts w:hint="default" w:ascii="Times New Roman" w:hAnsi="Times New Roman" w:eastAsia="仿宋" w:cs="Times New Roman"/>
          <w:sz w:val="32"/>
          <w:szCs w:val="32"/>
        </w:rPr>
        <w:t>万元，年初预留</w:t>
      </w:r>
      <w:r>
        <w:rPr>
          <w:rFonts w:hint="default" w:ascii="Times New Roman" w:hAnsi="Times New Roman" w:eastAsia="仿宋" w:cs="Times New Roman"/>
          <w:sz w:val="32"/>
          <w:szCs w:val="32"/>
          <w:lang w:val="en-US" w:eastAsia="zh-CN"/>
        </w:rPr>
        <w:t>31.39</w:t>
      </w:r>
      <w:r>
        <w:rPr>
          <w:rFonts w:hint="default" w:ascii="Times New Roman" w:hAnsi="Times New Roman" w:eastAsia="仿宋" w:cs="Times New Roman"/>
          <w:sz w:val="32"/>
          <w:szCs w:val="32"/>
        </w:rPr>
        <w:t>万元。盐边县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年收支总预算</w:t>
      </w:r>
      <w:r>
        <w:rPr>
          <w:rFonts w:hint="default" w:ascii="Times New Roman" w:hAnsi="Times New Roman" w:eastAsia="仿宋" w:cs="Times New Roman"/>
          <w:sz w:val="32"/>
          <w:szCs w:val="32"/>
          <w:lang w:val="en-US" w:eastAsia="zh-CN"/>
        </w:rPr>
        <w:t>1264.75</w:t>
      </w:r>
      <w:r>
        <w:rPr>
          <w:rFonts w:hint="default" w:ascii="Times New Roman" w:hAnsi="Times New Roman" w:eastAsia="仿宋" w:cs="Times New Roman"/>
          <w:sz w:val="32"/>
          <w:szCs w:val="32"/>
        </w:rPr>
        <w:t>万元，上年财返0万元。</w:t>
      </w:r>
    </w:p>
    <w:p w14:paraId="37E91E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kern w:val="2"/>
          <w:sz w:val="32"/>
          <w:szCs w:val="32"/>
          <w:lang w:val="en-US" w:eastAsia="zh-CN"/>
        </w:rPr>
      </w:pPr>
      <w:bookmarkStart w:id="32" w:name="_Toc24454"/>
      <w:r>
        <w:rPr>
          <w:rFonts w:hint="eastAsia" w:ascii="黑体" w:hAnsi="黑体" w:eastAsia="黑体" w:cs="黑体"/>
          <w:kern w:val="2"/>
          <w:sz w:val="32"/>
          <w:szCs w:val="32"/>
          <w:lang w:val="en-US" w:eastAsia="zh-CN"/>
        </w:rPr>
        <w:t>六</w:t>
      </w:r>
      <w:r>
        <w:rPr>
          <w:rFonts w:hint="default" w:ascii="黑体" w:hAnsi="黑体" w:eastAsia="黑体" w:cs="黑体"/>
          <w:kern w:val="2"/>
          <w:sz w:val="32"/>
          <w:szCs w:val="32"/>
          <w:lang w:val="en-US" w:eastAsia="zh-CN"/>
        </w:rPr>
        <w:t>、财政拨款收支预算情况说明</w:t>
      </w:r>
      <w:bookmarkEnd w:id="32"/>
    </w:p>
    <w:p w14:paraId="5A044D5E">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年财政拨款收支总预算</w:t>
      </w:r>
      <w:r>
        <w:rPr>
          <w:rFonts w:hint="default" w:ascii="Times New Roman" w:hAnsi="Times New Roman" w:eastAsia="仿宋" w:cs="Times New Roman"/>
          <w:sz w:val="32"/>
          <w:szCs w:val="32"/>
          <w:lang w:val="en-US" w:eastAsia="zh-CN"/>
        </w:rPr>
        <w:t>1218.36</w:t>
      </w:r>
      <w:r>
        <w:rPr>
          <w:rFonts w:hint="default" w:ascii="Times New Roman" w:hAnsi="Times New Roman" w:eastAsia="仿宋" w:cs="Times New Roman"/>
          <w:sz w:val="32"/>
          <w:szCs w:val="32"/>
        </w:rPr>
        <w:t>万元。收入主要包括：本年</w:t>
      </w:r>
      <w:r>
        <w:rPr>
          <w:rFonts w:hint="eastAsia" w:ascii="Times New Roman" w:hAnsi="Times New Roman" w:eastAsia="仿宋" w:cs="Times New Roman"/>
          <w:sz w:val="32"/>
          <w:szCs w:val="32"/>
          <w:lang w:eastAsia="zh-CN"/>
        </w:rPr>
        <w:t>一般公共预算财政拨款</w:t>
      </w:r>
      <w:r>
        <w:rPr>
          <w:rFonts w:hint="default" w:ascii="Times New Roman" w:hAnsi="Times New Roman" w:eastAsia="仿宋" w:cs="Times New Roman"/>
          <w:sz w:val="32"/>
          <w:szCs w:val="32"/>
        </w:rPr>
        <w:t>收入</w:t>
      </w:r>
      <w:r>
        <w:rPr>
          <w:rFonts w:hint="default" w:ascii="Times New Roman" w:hAnsi="Times New Roman" w:eastAsia="仿宋" w:cs="Times New Roman"/>
          <w:sz w:val="32"/>
          <w:szCs w:val="32"/>
          <w:lang w:val="en-US" w:eastAsia="zh-CN"/>
        </w:rPr>
        <w:t>1218.36</w:t>
      </w:r>
      <w:r>
        <w:rPr>
          <w:rFonts w:hint="default" w:ascii="Times New Roman" w:hAnsi="Times New Roman" w:eastAsia="仿宋" w:cs="Times New Roman"/>
          <w:sz w:val="32"/>
          <w:szCs w:val="32"/>
        </w:rPr>
        <w:t>万元、国有资本经营预算收入</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万元。支出包括：一般公共服务支出预算为</w:t>
      </w:r>
      <w:r>
        <w:rPr>
          <w:rFonts w:hint="default" w:ascii="Times New Roman" w:hAnsi="Times New Roman" w:eastAsia="仿宋" w:cs="Times New Roman"/>
          <w:sz w:val="32"/>
          <w:szCs w:val="32"/>
          <w:lang w:val="en-US" w:eastAsia="zh-CN"/>
        </w:rPr>
        <w:t>382.21</w:t>
      </w:r>
      <w:r>
        <w:rPr>
          <w:rFonts w:hint="default" w:ascii="Times New Roman" w:hAnsi="Times New Roman" w:eastAsia="仿宋" w:cs="Times New Roman"/>
          <w:sz w:val="32"/>
          <w:szCs w:val="32"/>
        </w:rPr>
        <w:t>万元；文化旅游体育与传媒支出预算为</w:t>
      </w:r>
      <w:r>
        <w:rPr>
          <w:rFonts w:hint="default" w:ascii="Times New Roman" w:hAnsi="Times New Roman" w:eastAsia="仿宋" w:cs="Times New Roman"/>
          <w:sz w:val="32"/>
          <w:szCs w:val="32"/>
          <w:lang w:val="en-US" w:eastAsia="zh-CN"/>
        </w:rPr>
        <w:t>47.84</w:t>
      </w:r>
      <w:r>
        <w:rPr>
          <w:rFonts w:hint="default" w:ascii="Times New Roman" w:hAnsi="Times New Roman" w:eastAsia="仿宋" w:cs="Times New Roman"/>
          <w:sz w:val="32"/>
          <w:szCs w:val="32"/>
        </w:rPr>
        <w:t>万元；社会保障和就业支出预算为</w:t>
      </w:r>
      <w:r>
        <w:rPr>
          <w:rFonts w:hint="default" w:ascii="Times New Roman" w:hAnsi="Times New Roman" w:eastAsia="仿宋" w:cs="Times New Roman"/>
          <w:sz w:val="32"/>
          <w:szCs w:val="32"/>
          <w:lang w:val="en-US" w:eastAsia="zh-CN"/>
        </w:rPr>
        <w:t>135.8</w:t>
      </w:r>
      <w:r>
        <w:rPr>
          <w:rFonts w:hint="default" w:ascii="Times New Roman" w:hAnsi="Times New Roman" w:eastAsia="仿宋" w:cs="Times New Roman"/>
          <w:sz w:val="32"/>
          <w:szCs w:val="32"/>
        </w:rPr>
        <w:t>万元；卫生健康支出预算为</w:t>
      </w:r>
      <w:r>
        <w:rPr>
          <w:rFonts w:hint="default" w:ascii="Times New Roman" w:hAnsi="Times New Roman" w:eastAsia="仿宋" w:cs="Times New Roman"/>
          <w:sz w:val="32"/>
          <w:szCs w:val="32"/>
          <w:lang w:val="en-US" w:eastAsia="zh-CN"/>
        </w:rPr>
        <w:t>65.38</w:t>
      </w:r>
      <w:r>
        <w:rPr>
          <w:rFonts w:hint="default" w:ascii="Times New Roman" w:hAnsi="Times New Roman" w:eastAsia="仿宋" w:cs="Times New Roman"/>
          <w:sz w:val="32"/>
          <w:szCs w:val="32"/>
        </w:rPr>
        <w:t>万元；农林水支出预算为</w:t>
      </w:r>
      <w:r>
        <w:rPr>
          <w:rFonts w:hint="default" w:ascii="Times New Roman" w:hAnsi="Times New Roman" w:eastAsia="仿宋" w:cs="Times New Roman"/>
          <w:sz w:val="32"/>
          <w:szCs w:val="32"/>
          <w:lang w:val="en-US" w:eastAsia="zh-CN"/>
        </w:rPr>
        <w:t>528.08</w:t>
      </w:r>
      <w:r>
        <w:rPr>
          <w:rFonts w:hint="default" w:ascii="Times New Roman" w:hAnsi="Times New Roman" w:eastAsia="仿宋" w:cs="Times New Roman"/>
          <w:sz w:val="32"/>
          <w:szCs w:val="32"/>
        </w:rPr>
        <w:t>万元；住房保障支出预算为</w:t>
      </w:r>
      <w:r>
        <w:rPr>
          <w:rFonts w:hint="default" w:ascii="Times New Roman" w:hAnsi="Times New Roman" w:eastAsia="仿宋" w:cs="Times New Roman"/>
          <w:sz w:val="32"/>
          <w:szCs w:val="32"/>
          <w:lang w:val="en-US" w:eastAsia="zh-CN"/>
        </w:rPr>
        <w:t>59.06</w:t>
      </w:r>
      <w:r>
        <w:rPr>
          <w:rFonts w:hint="default" w:ascii="Times New Roman" w:hAnsi="Times New Roman" w:eastAsia="仿宋" w:cs="Times New Roman"/>
          <w:sz w:val="32"/>
          <w:szCs w:val="32"/>
        </w:rPr>
        <w:t>万元；国有资本经营预算支出为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p>
    <w:p w14:paraId="255ECD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kern w:val="2"/>
          <w:sz w:val="32"/>
          <w:szCs w:val="32"/>
          <w:lang w:val="en-US" w:eastAsia="zh-CN"/>
        </w:rPr>
      </w:pPr>
      <w:bookmarkStart w:id="33" w:name="_Toc17468"/>
      <w:r>
        <w:rPr>
          <w:rFonts w:hint="eastAsia" w:ascii="黑体" w:hAnsi="黑体" w:eastAsia="黑体" w:cs="黑体"/>
          <w:kern w:val="2"/>
          <w:sz w:val="32"/>
          <w:szCs w:val="32"/>
          <w:lang w:val="en-US" w:eastAsia="zh-CN"/>
        </w:rPr>
        <w:t>七</w:t>
      </w:r>
      <w:r>
        <w:rPr>
          <w:rFonts w:hint="default" w:ascii="黑体" w:hAnsi="黑体" w:eastAsia="黑体" w:cs="黑体"/>
          <w:kern w:val="2"/>
          <w:sz w:val="32"/>
          <w:szCs w:val="32"/>
          <w:lang w:val="en-US" w:eastAsia="zh-CN"/>
        </w:rPr>
        <w:t>、一般公共预算当年拨款情况说明</w:t>
      </w:r>
      <w:bookmarkEnd w:id="33"/>
    </w:p>
    <w:p w14:paraId="45327817">
      <w:pPr>
        <w:pageBreakBefore w:val="0"/>
        <w:kinsoku/>
        <w:wordWrap/>
        <w:topLinePunct w:val="0"/>
        <w:bidi w:val="0"/>
        <w:spacing w:line="560" w:lineRule="exact"/>
        <w:ind w:firstLine="640" w:firstLineChars="200"/>
        <w:jc w:val="left"/>
        <w:textAlignment w:val="auto"/>
        <w:outlineLvl w:val="1"/>
        <w:rPr>
          <w:rFonts w:hint="default" w:ascii="楷体" w:hAnsi="楷体" w:eastAsia="楷体" w:cs="楷体"/>
          <w:sz w:val="32"/>
          <w:szCs w:val="32"/>
        </w:rPr>
      </w:pPr>
      <w:bookmarkStart w:id="34" w:name="_Toc217"/>
      <w:r>
        <w:rPr>
          <w:rFonts w:hint="default" w:ascii="楷体" w:hAnsi="楷体" w:eastAsia="楷体" w:cs="楷体"/>
          <w:sz w:val="32"/>
          <w:szCs w:val="32"/>
        </w:rPr>
        <w:t>（一）一般公共预算当年拨款规模变化情况。</w:t>
      </w:r>
      <w:bookmarkEnd w:id="34"/>
    </w:p>
    <w:p w14:paraId="2CD9D9B1">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年一般公共预算当年拨款收入</w:t>
      </w:r>
      <w:r>
        <w:rPr>
          <w:rFonts w:hint="default" w:ascii="Times New Roman" w:hAnsi="Times New Roman" w:eastAsia="仿宋" w:cs="Times New Roman"/>
          <w:sz w:val="32"/>
          <w:szCs w:val="32"/>
          <w:lang w:val="en-US" w:eastAsia="zh-CN"/>
        </w:rPr>
        <w:t>1218.36</w:t>
      </w:r>
      <w:r>
        <w:rPr>
          <w:rFonts w:hint="default" w:ascii="Times New Roman" w:hAnsi="Times New Roman" w:eastAsia="仿宋" w:cs="Times New Roman"/>
          <w:sz w:val="32"/>
          <w:szCs w:val="32"/>
        </w:rPr>
        <w:t>万元，较202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年预算数</w:t>
      </w:r>
      <w:r>
        <w:rPr>
          <w:rFonts w:hint="default" w:ascii="Times New Roman" w:hAnsi="Times New Roman" w:eastAsia="仿宋" w:cs="Times New Roman"/>
          <w:sz w:val="32"/>
          <w:szCs w:val="32"/>
          <w:lang w:val="en-US" w:eastAsia="zh-CN"/>
        </w:rPr>
        <w:t>1018.34</w:t>
      </w:r>
      <w:r>
        <w:rPr>
          <w:rFonts w:hint="default" w:ascii="Times New Roman" w:hAnsi="Times New Roman" w:eastAsia="仿宋" w:cs="Times New Roman"/>
          <w:sz w:val="32"/>
          <w:szCs w:val="32"/>
        </w:rPr>
        <w:t>万元增加</w:t>
      </w:r>
      <w:r>
        <w:rPr>
          <w:rFonts w:hint="default" w:ascii="Times New Roman" w:hAnsi="Times New Roman" w:eastAsia="仿宋" w:cs="Times New Roman"/>
          <w:sz w:val="32"/>
          <w:szCs w:val="32"/>
          <w:lang w:val="en-US" w:eastAsia="zh-CN"/>
        </w:rPr>
        <w:t>200.02</w:t>
      </w:r>
      <w:r>
        <w:rPr>
          <w:rFonts w:hint="default" w:ascii="Times New Roman" w:hAnsi="Times New Roman" w:eastAsia="仿宋" w:cs="Times New Roman"/>
          <w:sz w:val="32"/>
          <w:szCs w:val="32"/>
        </w:rPr>
        <w:t>万元，上浮</w:t>
      </w:r>
      <w:r>
        <w:rPr>
          <w:rFonts w:hint="default" w:ascii="Times New Roman" w:hAnsi="Times New Roman" w:eastAsia="仿宋" w:cs="Times New Roman"/>
          <w:sz w:val="32"/>
          <w:szCs w:val="32"/>
          <w:lang w:val="en-US" w:eastAsia="zh-CN"/>
        </w:rPr>
        <w:t>19.64</w:t>
      </w:r>
      <w:r>
        <w:rPr>
          <w:rFonts w:hint="default" w:ascii="Times New Roman" w:hAnsi="Times New Roman" w:eastAsia="仿宋" w:cs="Times New Roman"/>
          <w:sz w:val="32"/>
          <w:szCs w:val="32"/>
        </w:rPr>
        <w:t>%，主要是本年度新招录人员增加、民生支出增加等因素。</w:t>
      </w:r>
    </w:p>
    <w:p w14:paraId="123D53D6">
      <w:pPr>
        <w:pageBreakBefore w:val="0"/>
        <w:kinsoku/>
        <w:wordWrap/>
        <w:topLinePunct w:val="0"/>
        <w:bidi w:val="0"/>
        <w:spacing w:line="560" w:lineRule="exact"/>
        <w:ind w:firstLine="640" w:firstLineChars="200"/>
        <w:jc w:val="left"/>
        <w:textAlignment w:val="auto"/>
        <w:outlineLvl w:val="1"/>
        <w:rPr>
          <w:rFonts w:hint="default" w:ascii="楷体" w:hAnsi="楷体" w:eastAsia="楷体" w:cs="楷体"/>
          <w:sz w:val="32"/>
          <w:szCs w:val="32"/>
        </w:rPr>
      </w:pPr>
      <w:bookmarkStart w:id="35" w:name="_Toc22832"/>
      <w:r>
        <w:rPr>
          <w:rFonts w:hint="default" w:ascii="楷体" w:hAnsi="楷体" w:eastAsia="楷体" w:cs="楷体"/>
          <w:sz w:val="32"/>
          <w:szCs w:val="32"/>
        </w:rPr>
        <w:t>（二）一般公共预算当年拨款结构情况。</w:t>
      </w:r>
      <w:bookmarkEnd w:id="35"/>
    </w:p>
    <w:p w14:paraId="5366DFA2">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一般公共服务支出预算为</w:t>
      </w:r>
      <w:r>
        <w:rPr>
          <w:rFonts w:hint="default" w:ascii="Times New Roman" w:hAnsi="Times New Roman" w:eastAsia="仿宋" w:cs="Times New Roman"/>
          <w:sz w:val="32"/>
          <w:szCs w:val="32"/>
          <w:lang w:val="en-US" w:eastAsia="zh-CN"/>
        </w:rPr>
        <w:t>382.21</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占</w:t>
      </w:r>
      <w:r>
        <w:rPr>
          <w:rFonts w:hint="default" w:ascii="Times New Roman" w:hAnsi="Times New Roman" w:eastAsia="仿宋" w:cs="Times New Roman"/>
          <w:sz w:val="32"/>
          <w:szCs w:val="32"/>
          <w:lang w:val="en-US" w:eastAsia="zh-CN"/>
        </w:rPr>
        <w:t>31.37</w:t>
      </w:r>
      <w:r>
        <w:rPr>
          <w:rFonts w:hint="default" w:ascii="Times New Roman" w:hAnsi="Times New Roman" w:eastAsia="仿宋" w:cs="Times New Roman"/>
          <w:sz w:val="32"/>
          <w:szCs w:val="32"/>
        </w:rPr>
        <w:t>%；文化旅游体育与传媒支出预算为</w:t>
      </w:r>
      <w:r>
        <w:rPr>
          <w:rFonts w:hint="default" w:ascii="Times New Roman" w:hAnsi="Times New Roman" w:eastAsia="仿宋" w:cs="Times New Roman"/>
          <w:sz w:val="32"/>
          <w:szCs w:val="32"/>
          <w:lang w:val="en-US" w:eastAsia="zh-CN"/>
        </w:rPr>
        <w:t>47.84</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占</w:t>
      </w:r>
      <w:r>
        <w:rPr>
          <w:rFonts w:hint="default" w:ascii="Times New Roman" w:hAnsi="Times New Roman" w:eastAsia="仿宋" w:cs="Times New Roman"/>
          <w:sz w:val="32"/>
          <w:szCs w:val="32"/>
          <w:lang w:val="en-US" w:eastAsia="zh-CN"/>
        </w:rPr>
        <w:t>3.93</w:t>
      </w:r>
      <w:r>
        <w:rPr>
          <w:rFonts w:hint="default" w:ascii="Times New Roman" w:hAnsi="Times New Roman" w:eastAsia="仿宋" w:cs="Times New Roman"/>
          <w:sz w:val="32"/>
          <w:szCs w:val="32"/>
        </w:rPr>
        <w:t>%；社会保障和就业支出预算为</w:t>
      </w:r>
      <w:r>
        <w:rPr>
          <w:rFonts w:hint="default" w:ascii="Times New Roman" w:hAnsi="Times New Roman" w:eastAsia="仿宋" w:cs="Times New Roman"/>
          <w:sz w:val="32"/>
          <w:szCs w:val="32"/>
          <w:lang w:val="en-US" w:eastAsia="zh-CN"/>
        </w:rPr>
        <w:t>135.8</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占</w:t>
      </w:r>
      <w:r>
        <w:rPr>
          <w:rFonts w:hint="default" w:ascii="Times New Roman" w:hAnsi="Times New Roman" w:eastAsia="仿宋" w:cs="Times New Roman"/>
          <w:sz w:val="32"/>
          <w:szCs w:val="32"/>
          <w:lang w:val="en-US" w:eastAsia="zh-CN"/>
        </w:rPr>
        <w:t>11.15</w:t>
      </w:r>
      <w:r>
        <w:rPr>
          <w:rFonts w:hint="default" w:ascii="Times New Roman" w:hAnsi="Times New Roman" w:eastAsia="仿宋" w:cs="Times New Roman"/>
          <w:sz w:val="32"/>
          <w:szCs w:val="32"/>
        </w:rPr>
        <w:t>%；卫生健康支出预算为</w:t>
      </w:r>
      <w:r>
        <w:rPr>
          <w:rFonts w:hint="default" w:ascii="Times New Roman" w:hAnsi="Times New Roman" w:eastAsia="仿宋" w:cs="Times New Roman"/>
          <w:sz w:val="32"/>
          <w:szCs w:val="32"/>
          <w:lang w:val="en-US" w:eastAsia="zh-CN"/>
        </w:rPr>
        <w:t>65.38</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占</w:t>
      </w:r>
      <w:r>
        <w:rPr>
          <w:rFonts w:hint="default" w:ascii="Times New Roman" w:hAnsi="Times New Roman" w:eastAsia="仿宋" w:cs="Times New Roman"/>
          <w:sz w:val="32"/>
          <w:szCs w:val="32"/>
          <w:lang w:val="en-US" w:eastAsia="zh-CN"/>
        </w:rPr>
        <w:t>5.37</w:t>
      </w:r>
      <w:r>
        <w:rPr>
          <w:rFonts w:hint="default" w:ascii="Times New Roman" w:hAnsi="Times New Roman" w:eastAsia="仿宋" w:cs="Times New Roman"/>
          <w:sz w:val="32"/>
          <w:szCs w:val="32"/>
        </w:rPr>
        <w:t>%；农林水支出预算为</w:t>
      </w:r>
      <w:r>
        <w:rPr>
          <w:rFonts w:hint="default" w:ascii="Times New Roman" w:hAnsi="Times New Roman" w:eastAsia="仿宋" w:cs="Times New Roman"/>
          <w:sz w:val="32"/>
          <w:szCs w:val="32"/>
          <w:lang w:val="en-US" w:eastAsia="zh-CN"/>
        </w:rPr>
        <w:t>528.08</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占</w:t>
      </w:r>
      <w:r>
        <w:rPr>
          <w:rFonts w:hint="default" w:ascii="Times New Roman" w:hAnsi="Times New Roman" w:eastAsia="仿宋" w:cs="Times New Roman"/>
          <w:sz w:val="32"/>
          <w:szCs w:val="32"/>
          <w:lang w:val="en-US" w:eastAsia="zh-CN"/>
        </w:rPr>
        <w:t>43.34</w:t>
      </w:r>
      <w:r>
        <w:rPr>
          <w:rFonts w:hint="default" w:ascii="Times New Roman" w:hAnsi="Times New Roman" w:eastAsia="仿宋" w:cs="Times New Roman"/>
          <w:sz w:val="32"/>
          <w:szCs w:val="32"/>
        </w:rPr>
        <w:t>%；住房保障支出预算为</w:t>
      </w:r>
      <w:r>
        <w:rPr>
          <w:rFonts w:hint="default" w:ascii="Times New Roman" w:hAnsi="Times New Roman" w:eastAsia="仿宋" w:cs="Times New Roman"/>
          <w:sz w:val="32"/>
          <w:szCs w:val="32"/>
          <w:lang w:val="en-US" w:eastAsia="zh-CN"/>
        </w:rPr>
        <w:t>59.06</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占</w:t>
      </w:r>
      <w:r>
        <w:rPr>
          <w:rFonts w:hint="default" w:ascii="Times New Roman" w:hAnsi="Times New Roman" w:eastAsia="仿宋" w:cs="Times New Roman"/>
          <w:sz w:val="32"/>
          <w:szCs w:val="32"/>
          <w:lang w:val="en-US" w:eastAsia="zh-CN"/>
        </w:rPr>
        <w:t>4.85</w:t>
      </w:r>
      <w:r>
        <w:rPr>
          <w:rFonts w:hint="default" w:ascii="Times New Roman" w:hAnsi="Times New Roman" w:eastAsia="仿宋" w:cs="Times New Roman"/>
          <w:sz w:val="32"/>
          <w:szCs w:val="32"/>
        </w:rPr>
        <w:t>%；国有资本经营预算支出为</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p>
    <w:p w14:paraId="30B48A74">
      <w:pPr>
        <w:pageBreakBefore w:val="0"/>
        <w:kinsoku/>
        <w:wordWrap/>
        <w:topLinePunct w:val="0"/>
        <w:bidi w:val="0"/>
        <w:spacing w:line="560" w:lineRule="exact"/>
        <w:ind w:firstLine="640" w:firstLineChars="200"/>
        <w:jc w:val="left"/>
        <w:textAlignment w:val="auto"/>
        <w:outlineLvl w:val="1"/>
        <w:rPr>
          <w:rFonts w:hint="default" w:ascii="楷体" w:hAnsi="楷体" w:eastAsia="楷体" w:cs="楷体"/>
          <w:sz w:val="32"/>
          <w:szCs w:val="32"/>
        </w:rPr>
      </w:pPr>
      <w:bookmarkStart w:id="36" w:name="_Toc31316"/>
      <w:r>
        <w:rPr>
          <w:rFonts w:hint="default" w:ascii="楷体" w:hAnsi="楷体" w:eastAsia="楷体" w:cs="楷体"/>
          <w:sz w:val="32"/>
          <w:szCs w:val="32"/>
        </w:rPr>
        <w:t>（三）一般公共预算当年拨款具体使用情况。</w:t>
      </w:r>
      <w:bookmarkEnd w:id="36"/>
    </w:p>
    <w:p w14:paraId="4919BD07">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1.一般公共服务（201类）人大事务（01款）行政运行（01项）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16.27</w:t>
      </w:r>
      <w:r>
        <w:rPr>
          <w:rFonts w:hint="default" w:ascii="Times New Roman" w:hAnsi="Times New Roman" w:eastAsia="仿宋" w:cs="Times New Roman"/>
          <w:sz w:val="32"/>
          <w:szCs w:val="32"/>
        </w:rPr>
        <w:t>万元，主要用于：人员工资保险十三月奖金等支出和经费运行。</w:t>
      </w:r>
    </w:p>
    <w:p w14:paraId="205F88D2">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2.一般公共服务（201类）人大事务（01款）人大会议（04项）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3.25</w:t>
      </w:r>
      <w:r>
        <w:rPr>
          <w:rFonts w:hint="default" w:ascii="Times New Roman" w:hAnsi="Times New Roman" w:eastAsia="仿宋" w:cs="Times New Roman"/>
          <w:sz w:val="32"/>
          <w:szCs w:val="32"/>
        </w:rPr>
        <w:t>万元，主要用于：人大会议费用支出。</w:t>
      </w:r>
    </w:p>
    <w:p w14:paraId="5A42BFB3">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3.一般公共服务（201类）政府办公厅（室）及相关机构事务（03款）行政运行（01项）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251.09</w:t>
      </w:r>
      <w:r>
        <w:rPr>
          <w:rFonts w:hint="default" w:ascii="Times New Roman" w:hAnsi="Times New Roman" w:eastAsia="仿宋" w:cs="Times New Roman"/>
          <w:sz w:val="32"/>
          <w:szCs w:val="32"/>
        </w:rPr>
        <w:t>万元，主要用于：政府行政人员工资保险十三月奖金等支出和经费运行。</w:t>
      </w:r>
    </w:p>
    <w:p w14:paraId="2F2EC12B">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4.一般公共服务（201类）政府办公厅（室）及相关机构事务（03款）一般行政管理事务（02项）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1.1</w:t>
      </w:r>
      <w:r>
        <w:rPr>
          <w:rFonts w:hint="default" w:ascii="Times New Roman" w:hAnsi="Times New Roman" w:eastAsia="仿宋" w:cs="Times New Roman"/>
          <w:sz w:val="32"/>
          <w:szCs w:val="32"/>
        </w:rPr>
        <w:t>万元，主要用于：乡村治理补助支出。</w:t>
      </w:r>
    </w:p>
    <w:p w14:paraId="0ACB23C6">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5.一般公共服务（201类）政府办公厅（室）及相关机构事务（03款）事业运行（05项）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58.4</w:t>
      </w:r>
      <w:r>
        <w:rPr>
          <w:rFonts w:hint="default" w:ascii="Times New Roman" w:hAnsi="Times New Roman" w:eastAsia="仿宋" w:cs="Times New Roman"/>
          <w:sz w:val="32"/>
          <w:szCs w:val="32"/>
        </w:rPr>
        <w:t>万元，主要用于：</w:t>
      </w:r>
      <w:r>
        <w:rPr>
          <w:rFonts w:hint="eastAsia" w:ascii="Times New Roman" w:hAnsi="Times New Roman" w:eastAsia="仿宋" w:cs="Times New Roman"/>
          <w:sz w:val="32"/>
          <w:szCs w:val="32"/>
          <w:lang w:eastAsia="zh-CN"/>
        </w:rPr>
        <w:t>乡村</w:t>
      </w:r>
      <w:r>
        <w:rPr>
          <w:rFonts w:hint="default" w:ascii="Times New Roman" w:hAnsi="Times New Roman" w:eastAsia="仿宋" w:cs="Times New Roman"/>
          <w:sz w:val="32"/>
          <w:szCs w:val="32"/>
        </w:rPr>
        <w:t>建设服务中心人员工资保险十三月奖金等支出和经费运行。</w:t>
      </w:r>
    </w:p>
    <w:p w14:paraId="60751632">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.一般公共服务（201类）民族事务（23款）民族工作专项（04项）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2.44</w:t>
      </w:r>
      <w:r>
        <w:rPr>
          <w:rFonts w:hint="default" w:ascii="Times New Roman" w:hAnsi="Times New Roman" w:eastAsia="仿宋" w:cs="Times New Roman"/>
          <w:sz w:val="32"/>
          <w:szCs w:val="32"/>
        </w:rPr>
        <w:t>万元，主要用于：少数民族工作经费支出。</w:t>
      </w:r>
    </w:p>
    <w:p w14:paraId="0C62221E">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7</w:t>
      </w:r>
      <w:r>
        <w:rPr>
          <w:rFonts w:hint="default" w:ascii="Times New Roman" w:hAnsi="Times New Roman" w:eastAsia="仿宋" w:cs="Times New Roman"/>
          <w:sz w:val="32"/>
          <w:szCs w:val="32"/>
        </w:rPr>
        <w:t>.一般公共服务（201类）党委办公厅（室）及相关机构事务（31款）行政运行（01项）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49.65</w:t>
      </w:r>
      <w:r>
        <w:rPr>
          <w:rFonts w:hint="default" w:ascii="Times New Roman" w:hAnsi="Times New Roman" w:eastAsia="仿宋" w:cs="Times New Roman"/>
          <w:sz w:val="32"/>
          <w:szCs w:val="32"/>
        </w:rPr>
        <w:t>万元，主要用于：人员工资保险十三月奖金等支出和经费运行。</w:t>
      </w:r>
    </w:p>
    <w:p w14:paraId="6D0E6179">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8</w:t>
      </w:r>
      <w:r>
        <w:rPr>
          <w:rFonts w:hint="default" w:ascii="Times New Roman" w:hAnsi="Times New Roman" w:eastAsia="仿宋" w:cs="Times New Roman"/>
          <w:sz w:val="32"/>
          <w:szCs w:val="32"/>
        </w:rPr>
        <w:t>.文化旅游体育与传媒（207类）文化和旅游（01款）群众文化（09项）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47.84</w:t>
      </w:r>
      <w:r>
        <w:rPr>
          <w:rFonts w:hint="default" w:ascii="Times New Roman" w:hAnsi="Times New Roman" w:eastAsia="仿宋" w:cs="Times New Roman"/>
          <w:sz w:val="32"/>
          <w:szCs w:val="32"/>
        </w:rPr>
        <w:t>万元，主要用于：人员工资保险十三月奖金等支出和经费运行。</w:t>
      </w:r>
    </w:p>
    <w:p w14:paraId="73985CE1">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9</w:t>
      </w:r>
      <w:r>
        <w:rPr>
          <w:rFonts w:hint="default" w:ascii="Times New Roman" w:hAnsi="Times New Roman" w:eastAsia="仿宋" w:cs="Times New Roman"/>
          <w:sz w:val="32"/>
          <w:szCs w:val="32"/>
        </w:rPr>
        <w:t>.社会保障和就业支出（208类）人力资源和社会保障管理（01款）社会保险经办机构（09项）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42.22</w:t>
      </w:r>
      <w:r>
        <w:rPr>
          <w:rFonts w:hint="default" w:ascii="Times New Roman" w:hAnsi="Times New Roman" w:eastAsia="仿宋" w:cs="Times New Roman"/>
          <w:sz w:val="32"/>
          <w:szCs w:val="32"/>
        </w:rPr>
        <w:t>万元，主要用于：人员工资保险十三月奖金支出和经费运行。</w:t>
      </w:r>
    </w:p>
    <w:p w14:paraId="67ECDA00">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.社会保障和就业支出（208类）人力资源和社会保障管理（01款）其他人力资源和社会保障管理事务支出（99项）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年预算为</w:t>
      </w:r>
      <w:r>
        <w:rPr>
          <w:rFonts w:hint="default" w:ascii="Times New Roman" w:hAnsi="Times New Roman" w:eastAsia="仿宋" w:cs="Times New Roman"/>
          <w:sz w:val="32"/>
          <w:szCs w:val="32"/>
          <w:lang w:val="en-US" w:eastAsia="zh-CN"/>
        </w:rPr>
        <w:t>13.37</w:t>
      </w:r>
      <w:r>
        <w:rPr>
          <w:rFonts w:hint="default" w:ascii="Times New Roman" w:hAnsi="Times New Roman" w:eastAsia="仿宋" w:cs="Times New Roman"/>
          <w:sz w:val="32"/>
          <w:szCs w:val="32"/>
        </w:rPr>
        <w:t>万元，主要用于：</w:t>
      </w:r>
      <w:r>
        <w:rPr>
          <w:rFonts w:hint="eastAsia" w:ascii="Times New Roman" w:hAnsi="Times New Roman" w:eastAsia="仿宋" w:cs="Times New Roman"/>
          <w:sz w:val="32"/>
          <w:szCs w:val="32"/>
          <w:lang w:eastAsia="zh-CN"/>
        </w:rPr>
        <w:t>“三支一扶”</w:t>
      </w:r>
      <w:r>
        <w:rPr>
          <w:rFonts w:hint="default" w:ascii="Times New Roman" w:hAnsi="Times New Roman" w:eastAsia="仿宋" w:cs="Times New Roman"/>
          <w:sz w:val="32"/>
          <w:szCs w:val="32"/>
        </w:rPr>
        <w:t>、社工人员工资保险等。</w:t>
      </w:r>
    </w:p>
    <w:p w14:paraId="44A9D5B9">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.社会保障和就业支出（208类）民政管理事务（02款）基层政权建设和社区治理（08项）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万元，主要用于：社区人员经费运行。</w:t>
      </w:r>
    </w:p>
    <w:p w14:paraId="00EDFF74">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.社会保障和就业支出（208类）行政事业单位养老支出（05款）行政单位离退休（01项）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6.86</w:t>
      </w:r>
      <w:r>
        <w:rPr>
          <w:rFonts w:hint="default" w:ascii="Times New Roman" w:hAnsi="Times New Roman" w:eastAsia="仿宋" w:cs="Times New Roman"/>
          <w:sz w:val="32"/>
          <w:szCs w:val="32"/>
        </w:rPr>
        <w:t>万元，主要用于：行政退休人员费用。</w:t>
      </w:r>
    </w:p>
    <w:p w14:paraId="2F31C509">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.社会保障和就业支出（208类）行政事业单位养老支出（05款）事业单位离退休（02项）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4.58</w:t>
      </w:r>
      <w:r>
        <w:rPr>
          <w:rFonts w:hint="default" w:ascii="Times New Roman" w:hAnsi="Times New Roman" w:eastAsia="仿宋" w:cs="Times New Roman"/>
          <w:sz w:val="32"/>
          <w:szCs w:val="32"/>
        </w:rPr>
        <w:t>万元，主要用于：事业退休人员费用。</w:t>
      </w:r>
    </w:p>
    <w:p w14:paraId="17E06BB0">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.社会保障和就业支出（208类）行政事业单位养老支出（05款）机关事业单位基本养老保险缴费支出（05项）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65.78</w:t>
      </w:r>
      <w:r>
        <w:rPr>
          <w:rFonts w:hint="default" w:ascii="Times New Roman" w:hAnsi="Times New Roman" w:eastAsia="仿宋" w:cs="Times New Roman"/>
          <w:sz w:val="32"/>
          <w:szCs w:val="32"/>
        </w:rPr>
        <w:t>万元，主要用于：职工养老保险支出。</w:t>
      </w:r>
    </w:p>
    <w:p w14:paraId="7D3CF57E">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.卫生健康支出（210类）卫生健康管理事务（01款）其他卫生健康管理事务支出（99项）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2.75</w:t>
      </w:r>
      <w:r>
        <w:rPr>
          <w:rFonts w:hint="default" w:ascii="Times New Roman" w:hAnsi="Times New Roman" w:eastAsia="仿宋" w:cs="Times New Roman"/>
          <w:sz w:val="32"/>
          <w:szCs w:val="32"/>
        </w:rPr>
        <w:t>万元，主要用于：公共卫生支出。</w:t>
      </w:r>
    </w:p>
    <w:p w14:paraId="654E715F">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.卫生健康支出（210类）行政事业单位医疗（11款）行政单位医疗（01项）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22.83</w:t>
      </w:r>
      <w:r>
        <w:rPr>
          <w:rFonts w:hint="default" w:ascii="Times New Roman" w:hAnsi="Times New Roman" w:eastAsia="仿宋" w:cs="Times New Roman"/>
          <w:sz w:val="32"/>
          <w:szCs w:val="32"/>
        </w:rPr>
        <w:t>万元，主要用于：职工医疗保险支出。</w:t>
      </w:r>
    </w:p>
    <w:p w14:paraId="2C406966">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17</w:t>
      </w:r>
      <w:r>
        <w:rPr>
          <w:rFonts w:hint="default" w:ascii="Times New Roman" w:hAnsi="Times New Roman" w:eastAsia="仿宋" w:cs="Times New Roman"/>
          <w:sz w:val="32"/>
          <w:szCs w:val="32"/>
        </w:rPr>
        <w:t>.卫生健康支出（201类）行政事业单位医疗（11款）事业单位医疗（02项）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15.85</w:t>
      </w:r>
      <w:r>
        <w:rPr>
          <w:rFonts w:hint="default" w:ascii="Times New Roman" w:hAnsi="Times New Roman" w:eastAsia="仿宋" w:cs="Times New Roman"/>
          <w:sz w:val="32"/>
          <w:szCs w:val="32"/>
        </w:rPr>
        <w:t>万元，主要用于：职工医疗保险支出。</w:t>
      </w:r>
    </w:p>
    <w:p w14:paraId="03D16F9C">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18</w:t>
      </w:r>
      <w:r>
        <w:rPr>
          <w:rFonts w:hint="default" w:ascii="Times New Roman" w:hAnsi="Times New Roman" w:eastAsia="仿宋" w:cs="Times New Roman"/>
          <w:sz w:val="32"/>
          <w:szCs w:val="32"/>
        </w:rPr>
        <w:t>.卫生健康支出（210类）行政事业单位医疗（11款）公务员医疗补助（03项）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2.4</w:t>
      </w:r>
      <w:r>
        <w:rPr>
          <w:rFonts w:hint="default" w:ascii="Times New Roman" w:hAnsi="Times New Roman" w:eastAsia="仿宋" w:cs="Times New Roman"/>
          <w:sz w:val="32"/>
          <w:szCs w:val="32"/>
        </w:rPr>
        <w:t>万元，主要用于：职工大病医疗保险支出。</w:t>
      </w:r>
    </w:p>
    <w:p w14:paraId="102F7466">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19</w:t>
      </w:r>
      <w:r>
        <w:rPr>
          <w:rFonts w:hint="default" w:ascii="Times New Roman" w:hAnsi="Times New Roman" w:eastAsia="仿宋" w:cs="Times New Roman"/>
          <w:sz w:val="32"/>
          <w:szCs w:val="32"/>
        </w:rPr>
        <w:t>.卫生健康支出（210类）（11款）其他行政事业单位医疗支出（99项）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21.55</w:t>
      </w:r>
      <w:r>
        <w:rPr>
          <w:rFonts w:hint="default" w:ascii="Times New Roman" w:hAnsi="Times New Roman" w:eastAsia="仿宋" w:cs="Times New Roman"/>
          <w:sz w:val="32"/>
          <w:szCs w:val="32"/>
        </w:rPr>
        <w:t>万元，主要用于：职工大病医疗保险支出。</w:t>
      </w:r>
    </w:p>
    <w:p w14:paraId="7A99D210">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.农林水支出（213类）农业农村（01款）事业运行（04项）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44.43</w:t>
      </w:r>
      <w:r>
        <w:rPr>
          <w:rFonts w:hint="default" w:ascii="Times New Roman" w:hAnsi="Times New Roman" w:eastAsia="仿宋" w:cs="Times New Roman"/>
          <w:sz w:val="32"/>
          <w:szCs w:val="32"/>
        </w:rPr>
        <w:t>万元，主要用于：人员工资保险绩效等支出和经费运行。</w:t>
      </w:r>
    </w:p>
    <w:p w14:paraId="03716125">
      <w:pPr>
        <w:pStyle w:val="2"/>
        <w:pageBreakBefore w:val="0"/>
        <w:kinsoku/>
        <w:wordWrap/>
        <w:topLinePunct w:val="0"/>
        <w:bidi w:val="0"/>
        <w:spacing w:beforeLines="0" w:line="560" w:lineRule="exact"/>
        <w:ind w:firstLine="640" w:firstLineChars="200"/>
        <w:jc w:val="left"/>
        <w:textAlignment w:val="auto"/>
        <w:outlineLvl w:val="9"/>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21.农林水支出（213类）农业农村（01款）其他农业农村支出（99项）2024年预算数为6万元，主要用于驻村工作人员经费支出。</w:t>
      </w:r>
    </w:p>
    <w:p w14:paraId="01A556C4">
      <w:pPr>
        <w:pStyle w:val="2"/>
        <w:pageBreakBefore w:val="0"/>
        <w:kinsoku/>
        <w:wordWrap/>
        <w:topLinePunct w:val="0"/>
        <w:bidi w:val="0"/>
        <w:spacing w:beforeLines="0" w:line="560" w:lineRule="exact"/>
        <w:ind w:firstLine="640" w:firstLineChars="200"/>
        <w:jc w:val="left"/>
        <w:textAlignment w:val="auto"/>
        <w:outlineLvl w:val="9"/>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22.农林水支出（213类）农村综合改革（07款）对村级公益事业建设的补助（01项）2024年预算数为17.08万元，主要用于公益事业建设支出。</w:t>
      </w:r>
    </w:p>
    <w:p w14:paraId="0AFE9C6E">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kern w:val="2"/>
          <w:sz w:val="32"/>
          <w:szCs w:val="32"/>
          <w:lang w:val="en-US" w:eastAsia="zh-CN" w:bidi="ar-SA"/>
        </w:rPr>
        <w:t>23.农林水支出（213类）农村综合改革（07款）对村民</w:t>
      </w:r>
      <w:r>
        <w:rPr>
          <w:rFonts w:hint="default" w:ascii="Times New Roman" w:hAnsi="Times New Roman" w:eastAsia="仿宋" w:cs="Times New Roman"/>
          <w:sz w:val="32"/>
          <w:szCs w:val="32"/>
        </w:rPr>
        <w:t>委员会和党支部的补助（05项）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160.57</w:t>
      </w:r>
      <w:r>
        <w:rPr>
          <w:rFonts w:hint="default" w:ascii="Times New Roman" w:hAnsi="Times New Roman" w:eastAsia="仿宋" w:cs="Times New Roman"/>
          <w:sz w:val="32"/>
          <w:szCs w:val="32"/>
        </w:rPr>
        <w:t>万元，主要用于：村干部人员工资、绩效等支出和公共运行维护费。</w:t>
      </w:r>
    </w:p>
    <w:p w14:paraId="110E770D">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kern w:val="2"/>
          <w:sz w:val="32"/>
          <w:szCs w:val="32"/>
          <w:lang w:val="en-US" w:eastAsia="zh-CN" w:bidi="ar-SA"/>
        </w:rPr>
        <w:t>24.农林水支出（213类）农村综合改革（07款）其他农村综合改革支出</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99</w:t>
      </w:r>
      <w:r>
        <w:rPr>
          <w:rFonts w:hint="default" w:ascii="Times New Roman" w:hAnsi="Times New Roman" w:eastAsia="仿宋" w:cs="Times New Roman"/>
          <w:sz w:val="32"/>
          <w:szCs w:val="32"/>
        </w:rPr>
        <w:t>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300</w:t>
      </w:r>
      <w:r>
        <w:rPr>
          <w:rFonts w:hint="default" w:ascii="Times New Roman" w:hAnsi="Times New Roman" w:eastAsia="仿宋" w:cs="Times New Roman"/>
          <w:sz w:val="32"/>
          <w:szCs w:val="32"/>
        </w:rPr>
        <w:t>万元，主要用于：</w:t>
      </w:r>
      <w:r>
        <w:rPr>
          <w:rFonts w:hint="default" w:ascii="Times New Roman" w:hAnsi="Times New Roman" w:eastAsia="仿宋" w:cs="Times New Roman"/>
          <w:sz w:val="32"/>
          <w:szCs w:val="32"/>
          <w:lang w:val="en-US" w:eastAsia="zh-CN"/>
        </w:rPr>
        <w:t>温泉乡热水开发项目</w:t>
      </w:r>
      <w:r>
        <w:rPr>
          <w:rFonts w:hint="default" w:ascii="Times New Roman" w:hAnsi="Times New Roman" w:eastAsia="仿宋" w:cs="Times New Roman"/>
          <w:sz w:val="32"/>
          <w:szCs w:val="32"/>
        </w:rPr>
        <w:t>。</w:t>
      </w:r>
    </w:p>
    <w:p w14:paraId="62906EDB">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.住房保障支出（221类）住房改革支出（02款）住房公积金（01项）</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年预算数为</w:t>
      </w:r>
      <w:r>
        <w:rPr>
          <w:rFonts w:hint="default" w:ascii="Times New Roman" w:hAnsi="Times New Roman" w:eastAsia="仿宋" w:cs="Times New Roman"/>
          <w:sz w:val="32"/>
          <w:szCs w:val="32"/>
          <w:lang w:val="en-US" w:eastAsia="zh-CN"/>
        </w:rPr>
        <w:t>59.06</w:t>
      </w:r>
      <w:r>
        <w:rPr>
          <w:rFonts w:hint="default" w:ascii="Times New Roman" w:hAnsi="Times New Roman" w:eastAsia="仿宋" w:cs="Times New Roman"/>
          <w:sz w:val="32"/>
          <w:szCs w:val="32"/>
        </w:rPr>
        <w:t>万元，主要用于：人员住房公积金支出。</w:t>
      </w:r>
    </w:p>
    <w:p w14:paraId="3CEC4E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kern w:val="2"/>
          <w:sz w:val="32"/>
          <w:szCs w:val="32"/>
          <w:lang w:val="en-US" w:eastAsia="zh-CN"/>
        </w:rPr>
      </w:pPr>
      <w:bookmarkStart w:id="37" w:name="_Toc23137"/>
      <w:r>
        <w:rPr>
          <w:rFonts w:hint="eastAsia" w:ascii="黑体" w:hAnsi="黑体" w:eastAsia="黑体" w:cs="黑体"/>
          <w:kern w:val="2"/>
          <w:sz w:val="32"/>
          <w:szCs w:val="32"/>
          <w:lang w:val="en-US" w:eastAsia="zh-CN"/>
        </w:rPr>
        <w:t>八</w:t>
      </w:r>
      <w:r>
        <w:rPr>
          <w:rFonts w:hint="default" w:ascii="黑体" w:hAnsi="黑体" w:eastAsia="黑体" w:cs="黑体"/>
          <w:kern w:val="2"/>
          <w:sz w:val="32"/>
          <w:szCs w:val="32"/>
          <w:lang w:val="en-US" w:eastAsia="zh-CN"/>
        </w:rPr>
        <w:t>、一般公共预算基本支出情况说明</w:t>
      </w:r>
      <w:bookmarkEnd w:id="37"/>
    </w:p>
    <w:p w14:paraId="02405706">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年一般公共预算基本支出</w:t>
      </w:r>
      <w:r>
        <w:rPr>
          <w:rFonts w:hint="default" w:ascii="Times New Roman" w:hAnsi="Times New Roman" w:eastAsia="仿宋" w:cs="Times New Roman"/>
          <w:sz w:val="32"/>
          <w:szCs w:val="32"/>
          <w:lang w:val="en-US" w:eastAsia="zh-CN"/>
        </w:rPr>
        <w:t>876.49</w:t>
      </w:r>
      <w:r>
        <w:rPr>
          <w:rFonts w:hint="default" w:ascii="Times New Roman" w:hAnsi="Times New Roman" w:eastAsia="仿宋" w:cs="Times New Roman"/>
          <w:sz w:val="32"/>
          <w:szCs w:val="32"/>
        </w:rPr>
        <w:t>万元，其中：人员经费</w:t>
      </w:r>
      <w:r>
        <w:rPr>
          <w:rFonts w:hint="default" w:ascii="Times New Roman" w:hAnsi="Times New Roman" w:eastAsia="仿宋" w:cs="Times New Roman"/>
          <w:sz w:val="32"/>
          <w:szCs w:val="32"/>
          <w:lang w:val="en-US" w:eastAsia="zh-CN"/>
        </w:rPr>
        <w:t>637.22</w:t>
      </w:r>
      <w:r>
        <w:rPr>
          <w:rFonts w:hint="default" w:ascii="Times New Roman" w:hAnsi="Times New Roman" w:eastAsia="仿宋" w:cs="Times New Roman"/>
          <w:sz w:val="32"/>
          <w:szCs w:val="32"/>
        </w:rPr>
        <w:t>万元，主要包括：基本工资</w:t>
      </w:r>
      <w:r>
        <w:rPr>
          <w:rFonts w:hint="default" w:ascii="Times New Roman" w:hAnsi="Times New Roman" w:eastAsia="仿宋" w:cs="Times New Roman"/>
          <w:sz w:val="32"/>
          <w:szCs w:val="32"/>
          <w:lang w:val="en-US" w:eastAsia="zh-CN"/>
        </w:rPr>
        <w:t>139.8</w:t>
      </w:r>
      <w:r>
        <w:rPr>
          <w:rFonts w:hint="default" w:ascii="Times New Roman" w:hAnsi="Times New Roman" w:eastAsia="仿宋" w:cs="Times New Roman"/>
          <w:sz w:val="32"/>
          <w:szCs w:val="32"/>
        </w:rPr>
        <w:t>万元、津贴补贴</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103</w:t>
      </w:r>
      <w:r>
        <w:rPr>
          <w:rFonts w:hint="default" w:ascii="Times New Roman" w:hAnsi="Times New Roman" w:eastAsia="仿宋" w:cs="Times New Roman"/>
          <w:sz w:val="32"/>
          <w:szCs w:val="32"/>
        </w:rPr>
        <w:t>万元、奖金</w:t>
      </w:r>
      <w:r>
        <w:rPr>
          <w:rFonts w:hint="default" w:ascii="Times New Roman" w:hAnsi="Times New Roman" w:eastAsia="仿宋" w:cs="Times New Roman"/>
          <w:sz w:val="32"/>
          <w:szCs w:val="32"/>
          <w:lang w:val="en-US" w:eastAsia="zh-CN"/>
        </w:rPr>
        <w:t>73.02</w:t>
      </w:r>
      <w:r>
        <w:rPr>
          <w:rFonts w:hint="eastAsia"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、绩效工资</w:t>
      </w:r>
      <w:r>
        <w:rPr>
          <w:rFonts w:hint="default" w:ascii="Times New Roman" w:hAnsi="Times New Roman" w:eastAsia="仿宋" w:cs="Times New Roman"/>
          <w:sz w:val="32"/>
          <w:szCs w:val="32"/>
          <w:lang w:val="en-US" w:eastAsia="zh-CN"/>
        </w:rPr>
        <w:t>93.77</w:t>
      </w:r>
      <w:r>
        <w:rPr>
          <w:rFonts w:hint="default" w:ascii="Times New Roman" w:hAnsi="Times New Roman" w:eastAsia="仿宋" w:cs="Times New Roman"/>
          <w:sz w:val="32"/>
          <w:szCs w:val="32"/>
        </w:rPr>
        <w:t>万元、机关事业单位基本养老保险缴费</w:t>
      </w:r>
      <w:r>
        <w:rPr>
          <w:rFonts w:hint="default" w:ascii="Times New Roman" w:hAnsi="Times New Roman" w:eastAsia="仿宋" w:cs="Times New Roman"/>
          <w:sz w:val="32"/>
          <w:szCs w:val="32"/>
          <w:lang w:val="en-US" w:eastAsia="zh-CN"/>
        </w:rPr>
        <w:t>65.78</w:t>
      </w:r>
      <w:r>
        <w:rPr>
          <w:rFonts w:hint="default" w:ascii="Times New Roman" w:hAnsi="Times New Roman" w:eastAsia="仿宋" w:cs="Times New Roman"/>
          <w:sz w:val="32"/>
          <w:szCs w:val="32"/>
        </w:rPr>
        <w:t>万元、职工基本医疗保险缴费</w:t>
      </w:r>
      <w:r>
        <w:rPr>
          <w:rFonts w:hint="default" w:ascii="Times New Roman" w:hAnsi="Times New Roman" w:eastAsia="仿宋" w:cs="Times New Roman"/>
          <w:sz w:val="32"/>
          <w:szCs w:val="32"/>
          <w:lang w:val="en-US" w:eastAsia="zh-CN"/>
        </w:rPr>
        <w:t>38.68</w:t>
      </w:r>
      <w:r>
        <w:rPr>
          <w:rFonts w:hint="default" w:ascii="Times New Roman" w:hAnsi="Times New Roman" w:eastAsia="仿宋" w:cs="Times New Roman"/>
          <w:sz w:val="32"/>
          <w:szCs w:val="32"/>
        </w:rPr>
        <w:t>万元、公务员医疗补助</w:t>
      </w:r>
      <w:r>
        <w:rPr>
          <w:rFonts w:hint="default" w:ascii="Times New Roman" w:hAnsi="Times New Roman" w:eastAsia="仿宋" w:cs="Times New Roman"/>
          <w:sz w:val="32"/>
          <w:szCs w:val="32"/>
          <w:lang w:val="en-US" w:eastAsia="zh-CN"/>
        </w:rPr>
        <w:t>22.03</w:t>
      </w:r>
      <w:r>
        <w:rPr>
          <w:rFonts w:hint="eastAsia"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、其他保险缴费</w:t>
      </w:r>
      <w:r>
        <w:rPr>
          <w:rFonts w:hint="default" w:ascii="Times New Roman" w:hAnsi="Times New Roman" w:eastAsia="仿宋" w:cs="Times New Roman"/>
          <w:sz w:val="32"/>
          <w:szCs w:val="32"/>
          <w:lang w:val="en-US" w:eastAsia="zh-CN"/>
        </w:rPr>
        <w:t>2.97</w:t>
      </w:r>
      <w:r>
        <w:rPr>
          <w:rFonts w:hint="default" w:ascii="Times New Roman" w:hAnsi="Times New Roman" w:eastAsia="仿宋" w:cs="Times New Roman"/>
          <w:sz w:val="32"/>
          <w:szCs w:val="32"/>
        </w:rPr>
        <w:t>万元、住房公积金</w:t>
      </w:r>
      <w:r>
        <w:rPr>
          <w:rFonts w:hint="default" w:ascii="Times New Roman" w:hAnsi="Times New Roman" w:eastAsia="仿宋" w:cs="Times New Roman"/>
          <w:sz w:val="32"/>
          <w:szCs w:val="32"/>
          <w:lang w:val="en-US" w:eastAsia="zh-CN"/>
        </w:rPr>
        <w:t>59.06</w:t>
      </w:r>
      <w:r>
        <w:rPr>
          <w:rFonts w:hint="default" w:ascii="Times New Roman" w:hAnsi="Times New Roman" w:eastAsia="仿宋" w:cs="Times New Roman"/>
          <w:sz w:val="32"/>
          <w:szCs w:val="32"/>
        </w:rPr>
        <w:t>万元、医疗费</w:t>
      </w:r>
      <w:r>
        <w:rPr>
          <w:rFonts w:hint="default" w:ascii="Times New Roman" w:hAnsi="Times New Roman" w:eastAsia="仿宋" w:cs="Times New Roman"/>
          <w:sz w:val="32"/>
          <w:szCs w:val="32"/>
          <w:lang w:val="en-US" w:eastAsia="zh-CN"/>
        </w:rPr>
        <w:t>1.92</w:t>
      </w:r>
      <w:r>
        <w:rPr>
          <w:rFonts w:hint="default" w:ascii="Times New Roman" w:hAnsi="Times New Roman" w:eastAsia="仿宋" w:cs="Times New Roman"/>
          <w:sz w:val="32"/>
          <w:szCs w:val="32"/>
        </w:rPr>
        <w:t>万元、其他工资福利支出</w:t>
      </w:r>
      <w:r>
        <w:rPr>
          <w:rFonts w:hint="default" w:ascii="Times New Roman" w:hAnsi="Times New Roman" w:eastAsia="仿宋" w:cs="Times New Roman"/>
          <w:sz w:val="32"/>
          <w:szCs w:val="32"/>
          <w:lang w:val="en-US" w:eastAsia="zh-CN"/>
        </w:rPr>
        <w:t>37.18</w:t>
      </w:r>
      <w:r>
        <w:rPr>
          <w:rFonts w:hint="default" w:ascii="Times New Roman" w:hAnsi="Times New Roman" w:eastAsia="仿宋" w:cs="Times New Roman"/>
          <w:sz w:val="32"/>
          <w:szCs w:val="32"/>
        </w:rPr>
        <w:t>万元。</w:t>
      </w:r>
    </w:p>
    <w:p w14:paraId="437EBF39">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公用经费</w:t>
      </w:r>
      <w:r>
        <w:rPr>
          <w:rFonts w:hint="default" w:ascii="Times New Roman" w:hAnsi="Times New Roman" w:eastAsia="仿宋" w:cs="Times New Roman"/>
          <w:sz w:val="32"/>
          <w:szCs w:val="32"/>
          <w:lang w:val="en-US" w:eastAsia="zh-CN"/>
        </w:rPr>
        <w:t>93</w:t>
      </w:r>
      <w:r>
        <w:rPr>
          <w:rFonts w:hint="default" w:ascii="Times New Roman" w:hAnsi="Times New Roman" w:eastAsia="仿宋" w:cs="Times New Roman"/>
          <w:sz w:val="32"/>
          <w:szCs w:val="32"/>
        </w:rPr>
        <w:t>万元，主要包括：办公费</w:t>
      </w:r>
      <w:r>
        <w:rPr>
          <w:rFonts w:hint="default" w:ascii="Times New Roman" w:hAnsi="Times New Roman" w:eastAsia="仿宋" w:cs="Times New Roman"/>
          <w:sz w:val="32"/>
          <w:szCs w:val="32"/>
          <w:lang w:val="en-US" w:eastAsia="zh-CN"/>
        </w:rPr>
        <w:t>30.6</w:t>
      </w:r>
      <w:r>
        <w:rPr>
          <w:rFonts w:hint="default" w:ascii="Times New Roman" w:hAnsi="Times New Roman" w:eastAsia="仿宋" w:cs="Times New Roman"/>
          <w:sz w:val="32"/>
          <w:szCs w:val="32"/>
        </w:rPr>
        <w:t>万元、水费</w:t>
      </w:r>
      <w:r>
        <w:rPr>
          <w:rFonts w:hint="default" w:ascii="Times New Roman" w:hAnsi="Times New Roman" w:eastAsia="仿宋" w:cs="Times New Roman"/>
          <w:sz w:val="32"/>
          <w:szCs w:val="32"/>
          <w:lang w:val="en-US" w:eastAsia="zh-CN"/>
        </w:rPr>
        <w:t>1.28</w:t>
      </w:r>
      <w:r>
        <w:rPr>
          <w:rFonts w:hint="default" w:ascii="Times New Roman" w:hAnsi="Times New Roman" w:eastAsia="仿宋" w:cs="Times New Roman"/>
          <w:sz w:val="32"/>
          <w:szCs w:val="32"/>
        </w:rPr>
        <w:t>万元、电费</w:t>
      </w:r>
      <w:r>
        <w:rPr>
          <w:rFonts w:hint="default" w:ascii="Times New Roman" w:hAnsi="Times New Roman" w:eastAsia="仿宋" w:cs="Times New Roman"/>
          <w:sz w:val="32"/>
          <w:szCs w:val="32"/>
          <w:lang w:val="en-US" w:eastAsia="zh-CN"/>
        </w:rPr>
        <w:t>1.92</w:t>
      </w:r>
      <w:r>
        <w:rPr>
          <w:rFonts w:hint="default" w:ascii="Times New Roman" w:hAnsi="Times New Roman" w:eastAsia="仿宋" w:cs="Times New Roman"/>
          <w:sz w:val="32"/>
          <w:szCs w:val="32"/>
        </w:rPr>
        <w:t>万元、邮电费</w:t>
      </w:r>
      <w:r>
        <w:rPr>
          <w:rFonts w:hint="default" w:ascii="Times New Roman" w:hAnsi="Times New Roman" w:eastAsia="仿宋" w:cs="Times New Roman"/>
          <w:sz w:val="32"/>
          <w:szCs w:val="32"/>
          <w:lang w:val="en-US" w:eastAsia="zh-CN"/>
        </w:rPr>
        <w:t>1.28</w:t>
      </w:r>
      <w:r>
        <w:rPr>
          <w:rFonts w:hint="default" w:ascii="Times New Roman" w:hAnsi="Times New Roman" w:eastAsia="仿宋" w:cs="Times New Roman"/>
          <w:sz w:val="32"/>
          <w:szCs w:val="32"/>
        </w:rPr>
        <w:t>万元、差旅费</w:t>
      </w:r>
      <w:r>
        <w:rPr>
          <w:rFonts w:hint="default" w:ascii="Times New Roman" w:hAnsi="Times New Roman" w:eastAsia="仿宋" w:cs="Times New Roman"/>
          <w:sz w:val="32"/>
          <w:szCs w:val="32"/>
          <w:lang w:val="en-US" w:eastAsia="zh-CN"/>
        </w:rPr>
        <w:t>10.9</w:t>
      </w:r>
      <w:r>
        <w:rPr>
          <w:rFonts w:hint="default" w:ascii="Times New Roman" w:hAnsi="Times New Roman" w:eastAsia="仿宋" w:cs="Times New Roman"/>
          <w:sz w:val="32"/>
          <w:szCs w:val="32"/>
        </w:rPr>
        <w:t>万元、维修（护）费0.12万元、会议费</w:t>
      </w:r>
      <w:r>
        <w:rPr>
          <w:rFonts w:hint="default" w:ascii="Times New Roman" w:hAnsi="Times New Roman" w:eastAsia="仿宋" w:cs="Times New Roman"/>
          <w:sz w:val="32"/>
          <w:szCs w:val="32"/>
          <w:lang w:val="en-US" w:eastAsia="zh-CN"/>
        </w:rPr>
        <w:t>0.81</w:t>
      </w:r>
      <w:r>
        <w:rPr>
          <w:rFonts w:hint="default" w:ascii="Times New Roman" w:hAnsi="Times New Roman" w:eastAsia="仿宋" w:cs="Times New Roman"/>
          <w:sz w:val="32"/>
          <w:szCs w:val="32"/>
        </w:rPr>
        <w:t>万元、培训费</w:t>
      </w:r>
      <w:r>
        <w:rPr>
          <w:rFonts w:hint="default" w:ascii="Times New Roman" w:hAnsi="Times New Roman" w:eastAsia="仿宋" w:cs="Times New Roman"/>
          <w:sz w:val="32"/>
          <w:szCs w:val="32"/>
          <w:lang w:val="en-US" w:eastAsia="zh-CN"/>
        </w:rPr>
        <w:t>0.98</w:t>
      </w:r>
      <w:r>
        <w:rPr>
          <w:rFonts w:hint="default" w:ascii="Times New Roman" w:hAnsi="Times New Roman" w:eastAsia="仿宋" w:cs="Times New Roman"/>
          <w:sz w:val="32"/>
          <w:szCs w:val="32"/>
        </w:rPr>
        <w:t>万元、公务接待费</w:t>
      </w:r>
      <w:r>
        <w:rPr>
          <w:rFonts w:hint="default" w:ascii="Times New Roman" w:hAnsi="Times New Roman" w:eastAsia="仿宋" w:cs="Times New Roman"/>
          <w:sz w:val="32"/>
          <w:szCs w:val="32"/>
          <w:lang w:val="en-US" w:eastAsia="zh-CN"/>
        </w:rPr>
        <w:t>0.64</w:t>
      </w:r>
      <w:r>
        <w:rPr>
          <w:rFonts w:hint="eastAsia"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、劳务费</w:t>
      </w:r>
      <w:r>
        <w:rPr>
          <w:rFonts w:hint="default" w:ascii="Times New Roman" w:hAnsi="Times New Roman" w:eastAsia="仿宋" w:cs="Times New Roman"/>
          <w:sz w:val="32"/>
          <w:szCs w:val="32"/>
          <w:lang w:val="en-US" w:eastAsia="zh-CN"/>
        </w:rPr>
        <w:t>5.89</w:t>
      </w:r>
      <w:r>
        <w:rPr>
          <w:rFonts w:hint="default" w:ascii="Times New Roman" w:hAnsi="Times New Roman" w:eastAsia="仿宋" w:cs="Times New Roman"/>
          <w:sz w:val="32"/>
          <w:szCs w:val="32"/>
        </w:rPr>
        <w:t>万元、工会经费</w:t>
      </w:r>
      <w:r>
        <w:rPr>
          <w:rFonts w:hint="default" w:ascii="Times New Roman" w:hAnsi="Times New Roman" w:eastAsia="仿宋" w:cs="Times New Roman"/>
          <w:sz w:val="32"/>
          <w:szCs w:val="32"/>
          <w:lang w:val="en-US" w:eastAsia="zh-CN"/>
        </w:rPr>
        <w:t>7.99</w:t>
      </w:r>
      <w:r>
        <w:rPr>
          <w:rFonts w:hint="default" w:ascii="Times New Roman" w:hAnsi="Times New Roman" w:eastAsia="仿宋" w:cs="Times New Roman"/>
          <w:sz w:val="32"/>
          <w:szCs w:val="32"/>
        </w:rPr>
        <w:t>万元、福利费</w:t>
      </w:r>
      <w:r>
        <w:rPr>
          <w:rFonts w:hint="default" w:ascii="Times New Roman" w:hAnsi="Times New Roman" w:eastAsia="仿宋" w:cs="Times New Roman"/>
          <w:sz w:val="32"/>
          <w:szCs w:val="32"/>
          <w:lang w:val="en-US" w:eastAsia="zh-CN"/>
        </w:rPr>
        <w:t>3.68</w:t>
      </w:r>
      <w:r>
        <w:rPr>
          <w:rFonts w:hint="default" w:ascii="Times New Roman" w:hAnsi="Times New Roman" w:eastAsia="仿宋" w:cs="Times New Roman"/>
          <w:sz w:val="32"/>
          <w:szCs w:val="32"/>
        </w:rPr>
        <w:t>万元、公务用车运行维护费</w:t>
      </w:r>
      <w:r>
        <w:rPr>
          <w:rFonts w:hint="default" w:ascii="Times New Roman" w:hAnsi="Times New Roman" w:eastAsia="仿宋" w:cs="Times New Roman"/>
          <w:sz w:val="32"/>
          <w:szCs w:val="32"/>
          <w:lang w:val="en-US" w:eastAsia="zh-CN"/>
        </w:rPr>
        <w:t>8.9</w:t>
      </w:r>
      <w:r>
        <w:rPr>
          <w:rFonts w:hint="default" w:ascii="Times New Roman" w:hAnsi="Times New Roman" w:eastAsia="仿宋" w:cs="Times New Roman"/>
          <w:sz w:val="32"/>
          <w:szCs w:val="32"/>
        </w:rPr>
        <w:t>万元、其他交通费用</w:t>
      </w:r>
      <w:r>
        <w:rPr>
          <w:rFonts w:hint="default" w:ascii="Times New Roman" w:hAnsi="Times New Roman" w:eastAsia="仿宋" w:cs="Times New Roman"/>
          <w:sz w:val="32"/>
          <w:szCs w:val="32"/>
          <w:lang w:val="en-US" w:eastAsia="zh-CN"/>
        </w:rPr>
        <w:t>16.32</w:t>
      </w:r>
      <w:r>
        <w:rPr>
          <w:rFonts w:hint="default" w:ascii="Times New Roman" w:hAnsi="Times New Roman" w:eastAsia="仿宋" w:cs="Times New Roman"/>
          <w:sz w:val="32"/>
          <w:szCs w:val="32"/>
        </w:rPr>
        <w:t>万元、其他商品和服务支出</w:t>
      </w:r>
      <w:r>
        <w:rPr>
          <w:rFonts w:hint="default" w:ascii="Times New Roman" w:hAnsi="Times New Roman" w:eastAsia="仿宋" w:cs="Times New Roman"/>
          <w:sz w:val="32"/>
          <w:szCs w:val="32"/>
          <w:lang w:val="en-US" w:eastAsia="zh-CN"/>
        </w:rPr>
        <w:t>1.7</w:t>
      </w:r>
      <w:r>
        <w:rPr>
          <w:rFonts w:hint="default" w:ascii="Times New Roman" w:hAnsi="Times New Roman" w:eastAsia="仿宋" w:cs="Times New Roman"/>
          <w:sz w:val="32"/>
          <w:szCs w:val="32"/>
        </w:rPr>
        <w:t>万元。</w:t>
      </w:r>
    </w:p>
    <w:p w14:paraId="5BA22C0D">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对个人和家庭的补助</w:t>
      </w:r>
      <w:r>
        <w:rPr>
          <w:rFonts w:hint="default" w:ascii="Times New Roman" w:hAnsi="Times New Roman" w:eastAsia="仿宋" w:cs="Times New Roman"/>
          <w:sz w:val="32"/>
          <w:szCs w:val="32"/>
          <w:lang w:val="en-US" w:eastAsia="zh-CN"/>
        </w:rPr>
        <w:t>146.27</w:t>
      </w:r>
      <w:r>
        <w:rPr>
          <w:rFonts w:hint="default" w:ascii="Times New Roman" w:hAnsi="Times New Roman" w:eastAsia="仿宋" w:cs="Times New Roman"/>
          <w:sz w:val="32"/>
          <w:szCs w:val="32"/>
        </w:rPr>
        <w:t>万元，主要包括生活补助</w:t>
      </w:r>
      <w:r>
        <w:rPr>
          <w:rFonts w:hint="default" w:ascii="Times New Roman" w:hAnsi="Times New Roman" w:eastAsia="仿宋" w:cs="Times New Roman"/>
          <w:sz w:val="32"/>
          <w:szCs w:val="32"/>
          <w:lang w:val="en-US" w:eastAsia="zh-CN"/>
        </w:rPr>
        <w:t>137.5</w:t>
      </w:r>
      <w:r>
        <w:rPr>
          <w:rFonts w:hint="default" w:ascii="Times New Roman" w:hAnsi="Times New Roman" w:eastAsia="仿宋" w:cs="Times New Roman"/>
          <w:sz w:val="32"/>
          <w:szCs w:val="32"/>
        </w:rPr>
        <w:t>万元、医疗费补助</w:t>
      </w:r>
      <w:r>
        <w:rPr>
          <w:rFonts w:hint="default" w:ascii="Times New Roman" w:hAnsi="Times New Roman" w:eastAsia="仿宋" w:cs="Times New Roman"/>
          <w:sz w:val="32"/>
          <w:szCs w:val="32"/>
          <w:lang w:val="en-US" w:eastAsia="zh-CN"/>
        </w:rPr>
        <w:t>8.77</w:t>
      </w:r>
      <w:r>
        <w:rPr>
          <w:rFonts w:hint="default" w:ascii="Times New Roman" w:hAnsi="Times New Roman" w:eastAsia="仿宋" w:cs="Times New Roman"/>
          <w:sz w:val="32"/>
          <w:szCs w:val="32"/>
        </w:rPr>
        <w:t>万元。</w:t>
      </w:r>
    </w:p>
    <w:p w14:paraId="31EA14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kern w:val="2"/>
          <w:sz w:val="32"/>
          <w:szCs w:val="32"/>
          <w:lang w:val="en-US" w:eastAsia="zh-CN"/>
        </w:rPr>
      </w:pPr>
      <w:bookmarkStart w:id="38" w:name="_Toc27136"/>
      <w:r>
        <w:rPr>
          <w:rFonts w:hint="eastAsia" w:ascii="黑体" w:hAnsi="黑体" w:eastAsia="黑体" w:cs="黑体"/>
          <w:kern w:val="2"/>
          <w:sz w:val="32"/>
          <w:szCs w:val="32"/>
          <w:lang w:val="en-US" w:eastAsia="zh-CN"/>
        </w:rPr>
        <w:t>九</w:t>
      </w:r>
      <w:r>
        <w:rPr>
          <w:rFonts w:hint="default" w:ascii="黑体" w:hAnsi="黑体" w:eastAsia="黑体" w:cs="黑体"/>
          <w:kern w:val="2"/>
          <w:sz w:val="32"/>
          <w:szCs w:val="32"/>
          <w:lang w:val="en-US" w:eastAsia="zh-CN"/>
        </w:rPr>
        <w:t>、“三公”经费财政拨款预算安排情况说明</w:t>
      </w:r>
      <w:bookmarkEnd w:id="38"/>
    </w:p>
    <w:p w14:paraId="7FA2859A">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w:t>
      </w:r>
      <w:r>
        <w:rPr>
          <w:rFonts w:hint="default" w:ascii="Times New Roman" w:hAnsi="Times New Roman" w:eastAsia="仿宋" w:cs="Times New Roman"/>
          <w:sz w:val="32"/>
          <w:szCs w:val="32"/>
          <w:lang w:eastAsia="zh-CN"/>
        </w:rPr>
        <w:t>2024</w:t>
      </w:r>
      <w:r>
        <w:rPr>
          <w:rFonts w:hint="default" w:ascii="Times New Roman" w:hAnsi="Times New Roman" w:eastAsia="仿宋" w:cs="Times New Roman"/>
          <w:sz w:val="32"/>
          <w:szCs w:val="32"/>
        </w:rPr>
        <w:t>年“三公”经费财政拨款预算数</w:t>
      </w:r>
      <w:r>
        <w:rPr>
          <w:rFonts w:hint="default" w:ascii="Times New Roman" w:hAnsi="Times New Roman" w:eastAsia="仿宋" w:cs="Times New Roman"/>
          <w:sz w:val="32"/>
          <w:szCs w:val="32"/>
          <w:lang w:val="en-US" w:eastAsia="zh-CN"/>
        </w:rPr>
        <w:t>9.54</w:t>
      </w:r>
      <w:r>
        <w:rPr>
          <w:rFonts w:hint="default" w:ascii="Times New Roman" w:hAnsi="Times New Roman" w:eastAsia="仿宋" w:cs="Times New Roman"/>
          <w:sz w:val="32"/>
          <w:szCs w:val="32"/>
        </w:rPr>
        <w:t>万元，其中：因公出国（境）经费0万元，公务接待费</w:t>
      </w:r>
      <w:r>
        <w:rPr>
          <w:rFonts w:hint="default" w:ascii="Times New Roman" w:hAnsi="Times New Roman" w:eastAsia="仿宋" w:cs="Times New Roman"/>
          <w:sz w:val="32"/>
          <w:szCs w:val="32"/>
          <w:lang w:val="en-US" w:eastAsia="zh-CN"/>
        </w:rPr>
        <w:t>0.64</w:t>
      </w:r>
      <w:r>
        <w:rPr>
          <w:rFonts w:hint="default" w:ascii="Times New Roman" w:hAnsi="Times New Roman" w:eastAsia="仿宋" w:cs="Times New Roman"/>
          <w:sz w:val="32"/>
          <w:szCs w:val="32"/>
        </w:rPr>
        <w:t>万元，公务用车购置及运行维护费</w:t>
      </w:r>
      <w:r>
        <w:rPr>
          <w:rFonts w:hint="default" w:ascii="Times New Roman" w:hAnsi="Times New Roman" w:eastAsia="仿宋" w:cs="Times New Roman"/>
          <w:sz w:val="32"/>
          <w:szCs w:val="32"/>
          <w:lang w:val="en-US" w:eastAsia="zh-CN"/>
        </w:rPr>
        <w:t>8.9</w:t>
      </w:r>
      <w:r>
        <w:rPr>
          <w:rFonts w:hint="default" w:ascii="Times New Roman" w:hAnsi="Times New Roman" w:eastAsia="仿宋" w:cs="Times New Roman"/>
          <w:sz w:val="32"/>
          <w:szCs w:val="32"/>
        </w:rPr>
        <w:t>万元。</w:t>
      </w:r>
    </w:p>
    <w:p w14:paraId="0B4FB723">
      <w:pPr>
        <w:pStyle w:val="2"/>
        <w:adjustRightInd w:val="0"/>
        <w:spacing w:before="0" w:beforeLines="0" w:line="576" w:lineRule="exact"/>
        <w:ind w:firstLine="675" w:firstLineChars="210"/>
        <w:outlineLvl w:val="1"/>
        <w:rPr>
          <w:rFonts w:hint="eastAsia" w:ascii="Times New Roman" w:hAnsi="Times New Roman" w:eastAsia="楷体_GB2312"/>
          <w:b/>
          <w:color w:val="000000"/>
          <w:sz w:val="32"/>
        </w:rPr>
      </w:pPr>
      <w:bookmarkStart w:id="39" w:name="_Toc32064"/>
      <w:bookmarkStart w:id="40" w:name="_Toc9492"/>
      <w:bookmarkStart w:id="41" w:name="_Toc20318"/>
      <w:bookmarkStart w:id="42" w:name="_Toc18441"/>
      <w:r>
        <w:rPr>
          <w:rFonts w:hint="eastAsia" w:ascii="Times New Roman" w:hAnsi="Times New Roman" w:eastAsia="楷体_GB2312"/>
          <w:b/>
          <w:color w:val="000000"/>
          <w:sz w:val="32"/>
        </w:rPr>
        <w:t>（一）因公出国（境）经费。</w:t>
      </w:r>
      <w:bookmarkEnd w:id="39"/>
      <w:bookmarkEnd w:id="40"/>
      <w:bookmarkEnd w:id="41"/>
      <w:bookmarkEnd w:id="42"/>
    </w:p>
    <w:p w14:paraId="625B84D4">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因公出国（境）经费</w:t>
      </w:r>
      <w:r>
        <w:rPr>
          <w:rFonts w:hint="default" w:ascii="Times New Roman" w:hAnsi="Times New Roman" w:eastAsia="仿宋" w:cs="Times New Roman"/>
          <w:sz w:val="32"/>
          <w:szCs w:val="32"/>
          <w:lang w:val="en-US" w:eastAsia="zh-CN"/>
        </w:rPr>
        <w:t>与</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年预算与202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年持平。根据市外事侨务办（台办）批准的2022年因公临时出国（境）安排，拟安排出国（境）团组0次、0人。</w:t>
      </w:r>
    </w:p>
    <w:p w14:paraId="4E4344E6">
      <w:pPr>
        <w:pageBreakBefore w:val="0"/>
        <w:numPr>
          <w:ilvl w:val="0"/>
          <w:numId w:val="1"/>
        </w:numPr>
        <w:kinsoku/>
        <w:wordWrap/>
        <w:topLinePunct w:val="0"/>
        <w:bidi w:val="0"/>
        <w:spacing w:line="560" w:lineRule="exact"/>
        <w:ind w:firstLine="643" w:firstLineChars="200"/>
        <w:jc w:val="left"/>
        <w:textAlignment w:val="auto"/>
        <w:outlineLvl w:val="1"/>
        <w:rPr>
          <w:rFonts w:hint="eastAsia" w:ascii="Times New Roman" w:hAnsi="Times New Roman" w:eastAsia="楷体_GB2312"/>
          <w:b/>
          <w:color w:val="000000"/>
          <w:sz w:val="32"/>
        </w:rPr>
      </w:pPr>
      <w:bookmarkStart w:id="43" w:name="_Toc31623"/>
      <w:bookmarkStart w:id="44" w:name="_Toc18643"/>
      <w:bookmarkStart w:id="45" w:name="_Toc31273"/>
      <w:bookmarkStart w:id="46" w:name="_Toc31125"/>
      <w:r>
        <w:rPr>
          <w:rFonts w:ascii="Times New Roman" w:hAnsi="Times New Roman" w:eastAsia="楷体_GB2312"/>
          <w:b/>
          <w:color w:val="000000"/>
          <w:sz w:val="32"/>
        </w:rPr>
        <w:t>公务接待费</w:t>
      </w:r>
      <w:r>
        <w:rPr>
          <w:rFonts w:hint="eastAsia" w:ascii="Times New Roman" w:hAnsi="Times New Roman" w:eastAsia="楷体_GB2312"/>
          <w:b/>
          <w:color w:val="000000"/>
          <w:sz w:val="32"/>
        </w:rPr>
        <w:t>。</w:t>
      </w:r>
      <w:bookmarkEnd w:id="43"/>
      <w:bookmarkEnd w:id="44"/>
      <w:bookmarkEnd w:id="45"/>
      <w:bookmarkEnd w:id="46"/>
    </w:p>
    <w:p w14:paraId="0E67F1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公务接待费</w:t>
      </w:r>
      <w:r>
        <w:rPr>
          <w:rFonts w:hint="default" w:ascii="Times New Roman" w:hAnsi="Times New Roman" w:eastAsia="仿宋" w:cs="Times New Roman"/>
          <w:sz w:val="32"/>
          <w:szCs w:val="32"/>
          <w:lang w:val="en-US" w:eastAsia="zh-CN"/>
        </w:rPr>
        <w:t>较</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年</w:t>
      </w: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减少</w:t>
      </w:r>
      <w:r>
        <w:rPr>
          <w:rFonts w:hint="default" w:ascii="Times New Roman" w:hAnsi="Times New Roman" w:eastAsia="仿宋" w:cs="Times New Roman"/>
          <w:sz w:val="32"/>
          <w:szCs w:val="32"/>
          <w:lang w:val="en-US" w:eastAsia="zh-CN"/>
        </w:rPr>
        <w:t>0.36</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，减少</w:t>
      </w:r>
      <w:r>
        <w:rPr>
          <w:rFonts w:hint="default" w:ascii="Times New Roman" w:hAnsi="Times New Roman" w:eastAsia="仿宋" w:cs="Times New Roman"/>
          <w:sz w:val="32"/>
          <w:szCs w:val="32"/>
          <w:lang w:val="en-US" w:eastAsia="zh-CN"/>
        </w:rPr>
        <w:t>36%，</w:t>
      </w:r>
      <w:r>
        <w:rPr>
          <w:rFonts w:hint="default" w:ascii="Times New Roman" w:hAnsi="Times New Roman" w:eastAsia="仿宋" w:cs="Times New Roman"/>
          <w:sz w:val="32"/>
          <w:szCs w:val="32"/>
        </w:rPr>
        <w:t>主要原因</w:t>
      </w:r>
      <w:r>
        <w:rPr>
          <w:rFonts w:hint="default" w:ascii="Times New Roman" w:hAnsi="Times New Roman" w:eastAsia="仿宋" w:cs="Times New Roman"/>
          <w:sz w:val="32"/>
          <w:szCs w:val="32"/>
          <w:lang w:eastAsia="zh-CN"/>
        </w:rPr>
        <w:t>是压缩</w:t>
      </w:r>
      <w:r>
        <w:rPr>
          <w:rFonts w:hint="eastAsia" w:ascii="Times New Roman" w:hAnsi="Times New Roman" w:eastAsia="仿宋" w:cs="Times New Roman"/>
          <w:sz w:val="32"/>
          <w:szCs w:val="32"/>
          <w:lang w:eastAsia="zh-CN"/>
        </w:rPr>
        <w:t>“三公”经费</w:t>
      </w:r>
      <w:r>
        <w:rPr>
          <w:rFonts w:hint="default" w:ascii="Times New Roman" w:hAnsi="Times New Roman" w:eastAsia="仿宋" w:cs="Times New Roman"/>
          <w:sz w:val="32"/>
          <w:szCs w:val="32"/>
          <w:lang w:eastAsia="zh-CN"/>
        </w:rPr>
        <w:t>支出</w:t>
      </w:r>
      <w:r>
        <w:rPr>
          <w:rFonts w:hint="default" w:ascii="Times New Roman" w:hAnsi="Times New Roman" w:eastAsia="仿宋" w:cs="Times New Roman"/>
          <w:sz w:val="32"/>
          <w:szCs w:val="32"/>
        </w:rPr>
        <w:t>。</w:t>
      </w:r>
    </w:p>
    <w:p w14:paraId="041419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outlineLvl w:val="1"/>
        <w:rPr>
          <w:rFonts w:hint="default" w:ascii="Times New Roman" w:hAnsi="Times New Roman" w:eastAsia="仿宋" w:cs="Times New Roman"/>
          <w:sz w:val="32"/>
          <w:szCs w:val="32"/>
        </w:rPr>
      </w:pPr>
      <w:bookmarkStart w:id="47" w:name="_Toc9198"/>
      <w:bookmarkStart w:id="48" w:name="_Toc13075"/>
      <w:bookmarkStart w:id="49" w:name="_Toc13769"/>
      <w:r>
        <w:rPr>
          <w:rFonts w:hint="eastAsia" w:ascii="Times New Roman" w:hAnsi="Times New Roman" w:eastAsia="楷体_GB2312"/>
          <w:b/>
          <w:color w:val="000000"/>
          <w:sz w:val="32"/>
          <w:lang w:eastAsia="zh-CN"/>
        </w:rPr>
        <w:t>（</w:t>
      </w:r>
      <w:r>
        <w:rPr>
          <w:rFonts w:hint="eastAsia" w:ascii="Times New Roman" w:hAnsi="Times New Roman" w:eastAsia="楷体_GB2312"/>
          <w:b/>
          <w:color w:val="000000"/>
          <w:sz w:val="32"/>
          <w:lang w:val="en-US" w:eastAsia="zh-CN"/>
        </w:rPr>
        <w:t>三</w:t>
      </w:r>
      <w:r>
        <w:rPr>
          <w:rFonts w:hint="eastAsia" w:ascii="Times New Roman" w:hAnsi="Times New Roman" w:eastAsia="楷体_GB2312"/>
          <w:b/>
          <w:color w:val="000000"/>
          <w:sz w:val="32"/>
          <w:lang w:eastAsia="zh-CN"/>
        </w:rPr>
        <w:t>）</w:t>
      </w:r>
      <w:r>
        <w:rPr>
          <w:rFonts w:ascii="Times New Roman" w:hAnsi="Times New Roman" w:eastAsia="楷体_GB2312"/>
          <w:b/>
          <w:color w:val="000000"/>
          <w:sz w:val="32"/>
        </w:rPr>
        <w:t>公务用车购置及运行维护费</w:t>
      </w:r>
      <w:r>
        <w:rPr>
          <w:rFonts w:hint="eastAsia" w:ascii="Times New Roman" w:hAnsi="Times New Roman" w:eastAsia="楷体_GB2312"/>
          <w:b/>
          <w:color w:val="000000"/>
          <w:sz w:val="32"/>
        </w:rPr>
        <w:t>。</w:t>
      </w:r>
      <w:bookmarkEnd w:id="47"/>
      <w:bookmarkEnd w:id="48"/>
      <w:bookmarkEnd w:id="49"/>
    </w:p>
    <w:p w14:paraId="0A6204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公务用车购置及运行维护费</w:t>
      </w:r>
      <w:r>
        <w:rPr>
          <w:rFonts w:hint="default" w:ascii="Times New Roman" w:hAnsi="Times New Roman" w:eastAsia="仿宋" w:cs="Times New Roman"/>
          <w:sz w:val="32"/>
          <w:szCs w:val="32"/>
          <w:lang w:val="en-US" w:eastAsia="zh-CN"/>
        </w:rPr>
        <w:t>与</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年预算</w:t>
      </w:r>
      <w:r>
        <w:rPr>
          <w:rFonts w:hint="default" w:ascii="Times New Roman" w:hAnsi="Times New Roman" w:eastAsia="仿宋" w:cs="Times New Roman"/>
          <w:sz w:val="32"/>
          <w:szCs w:val="32"/>
          <w:lang w:val="en-US" w:eastAsia="zh-CN"/>
        </w:rPr>
        <w:t>8.9</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val="en-US" w:eastAsia="zh-CN"/>
        </w:rPr>
        <w:t>持平</w:t>
      </w:r>
      <w:r>
        <w:rPr>
          <w:rFonts w:hint="default" w:ascii="Times New Roman" w:hAnsi="Times New Roman" w:eastAsia="仿宋" w:cs="Times New Roman"/>
          <w:sz w:val="32"/>
          <w:szCs w:val="32"/>
        </w:rPr>
        <w:t>。</w:t>
      </w:r>
    </w:p>
    <w:p w14:paraId="507E4D1F">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人民政府目前现有公务用车</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辆，其中：轿车</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辆，7座以上19座（含19座）以下客车0辆，越野车</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辆，特种作业车</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辆。</w:t>
      </w:r>
    </w:p>
    <w:p w14:paraId="213AF73D">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年安排公务用车购置费0.00万元，购置公务用车0辆，其中：轿车（含7座以下商务车、城市越野车）0辆。</w:t>
      </w:r>
    </w:p>
    <w:p w14:paraId="0CEFFC34">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年安排公务用车运行维护费</w:t>
      </w:r>
      <w:r>
        <w:rPr>
          <w:rFonts w:hint="default" w:ascii="Times New Roman" w:hAnsi="Times New Roman" w:eastAsia="仿宋" w:cs="Times New Roman"/>
          <w:sz w:val="32"/>
          <w:szCs w:val="32"/>
          <w:lang w:val="en-US" w:eastAsia="zh-CN"/>
        </w:rPr>
        <w:t>8.9</w:t>
      </w:r>
      <w:r>
        <w:rPr>
          <w:rFonts w:hint="default" w:ascii="Times New Roman" w:hAnsi="Times New Roman" w:eastAsia="仿宋" w:cs="Times New Roman"/>
          <w:sz w:val="32"/>
          <w:szCs w:val="32"/>
        </w:rPr>
        <w:t>万元，用于公务用车油费、维修费、保险费等方面支出，主要保障公务用车正常使用。</w:t>
      </w:r>
    </w:p>
    <w:p w14:paraId="55F9A0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kern w:val="2"/>
          <w:sz w:val="32"/>
          <w:szCs w:val="32"/>
          <w:lang w:val="en-US" w:eastAsia="zh-CN"/>
        </w:rPr>
      </w:pPr>
      <w:bookmarkStart w:id="50" w:name="_Toc13978"/>
      <w:r>
        <w:rPr>
          <w:rFonts w:hint="eastAsia" w:ascii="黑体" w:hAnsi="黑体" w:eastAsia="黑体" w:cs="黑体"/>
          <w:kern w:val="2"/>
          <w:sz w:val="32"/>
          <w:szCs w:val="32"/>
          <w:lang w:val="en-US" w:eastAsia="zh-CN"/>
        </w:rPr>
        <w:t>十</w:t>
      </w:r>
      <w:r>
        <w:rPr>
          <w:rFonts w:hint="default" w:ascii="黑体" w:hAnsi="黑体" w:eastAsia="黑体" w:cs="黑体"/>
          <w:kern w:val="2"/>
          <w:sz w:val="32"/>
          <w:szCs w:val="32"/>
          <w:lang w:val="en-US" w:eastAsia="zh-CN"/>
        </w:rPr>
        <w:t>、政府性基金预算支出情况说明</w:t>
      </w:r>
      <w:bookmarkEnd w:id="50"/>
    </w:p>
    <w:p w14:paraId="05ED8373">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年政府性基金预算支出0万元，其中：基本支出0万元，项目支出0万元。</w:t>
      </w:r>
    </w:p>
    <w:p w14:paraId="454FC5EC">
      <w:pPr>
        <w:pageBreakBefore w:val="0"/>
        <w:kinsoku/>
        <w:wordWrap/>
        <w:topLinePunct w:val="0"/>
        <w:bidi w:val="0"/>
        <w:spacing w:line="560" w:lineRule="exact"/>
        <w:ind w:firstLine="640" w:firstLineChars="200"/>
        <w:jc w:val="left"/>
        <w:textAlignment w:val="auto"/>
        <w:outlineLvl w:val="0"/>
        <w:rPr>
          <w:rFonts w:hint="default" w:ascii="楷体" w:hAnsi="楷体" w:eastAsia="楷体" w:cs="楷体"/>
          <w:sz w:val="32"/>
          <w:szCs w:val="32"/>
        </w:rPr>
      </w:pPr>
      <w:bookmarkStart w:id="51" w:name="_Toc22038"/>
      <w:bookmarkStart w:id="52" w:name="_Toc5977"/>
      <w:bookmarkStart w:id="53" w:name="_Toc10658"/>
      <w:bookmarkStart w:id="54" w:name="_Toc11019"/>
      <w:r>
        <w:rPr>
          <w:rFonts w:hint="eastAsia" w:ascii="黑体" w:hAnsi="黑体" w:eastAsia="黑体" w:cs="黑体"/>
          <w:kern w:val="2"/>
          <w:sz w:val="32"/>
          <w:szCs w:val="32"/>
          <w:lang w:val="en-US" w:eastAsia="zh-CN"/>
        </w:rPr>
        <w:t>十一</w:t>
      </w:r>
      <w:r>
        <w:rPr>
          <w:rFonts w:hint="default" w:ascii="黑体" w:hAnsi="黑体" w:eastAsia="黑体" w:cs="黑体"/>
          <w:kern w:val="2"/>
          <w:sz w:val="32"/>
          <w:szCs w:val="32"/>
          <w:lang w:val="en-US" w:eastAsia="zh-CN"/>
        </w:rPr>
        <w:t>、</w:t>
      </w:r>
      <w:r>
        <w:rPr>
          <w:rFonts w:hint="eastAsia" w:ascii="楷体" w:hAnsi="楷体" w:eastAsia="楷体" w:cs="楷体"/>
          <w:sz w:val="32"/>
          <w:szCs w:val="32"/>
        </w:rPr>
        <w:t>国有资本经营</w:t>
      </w:r>
      <w:r>
        <w:rPr>
          <w:rFonts w:hint="default" w:ascii="楷体" w:hAnsi="楷体" w:eastAsia="楷体" w:cs="楷体"/>
          <w:sz w:val="32"/>
          <w:szCs w:val="32"/>
        </w:rPr>
        <w:t>预算情况说明</w:t>
      </w:r>
      <w:bookmarkEnd w:id="51"/>
      <w:bookmarkEnd w:id="52"/>
      <w:bookmarkEnd w:id="53"/>
      <w:bookmarkEnd w:id="54"/>
    </w:p>
    <w:p w14:paraId="2FCFB3D6">
      <w:pPr>
        <w:pageBreakBefore w:val="0"/>
        <w:kinsoku/>
        <w:wordWrap/>
        <w:topLinePunct w:val="0"/>
        <w:bidi w:val="0"/>
        <w:spacing w:line="560" w:lineRule="exact"/>
        <w:ind w:firstLine="640" w:firstLineChars="200"/>
        <w:jc w:val="left"/>
        <w:textAlignment w:val="auto"/>
        <w:outlineLvl w:val="1"/>
        <w:rPr>
          <w:rFonts w:hint="default" w:ascii="楷体" w:hAnsi="楷体" w:eastAsia="楷体" w:cs="楷体"/>
          <w:sz w:val="32"/>
          <w:szCs w:val="32"/>
        </w:rPr>
      </w:pPr>
      <w:bookmarkStart w:id="55" w:name="_Toc19044"/>
      <w:r>
        <w:rPr>
          <w:rFonts w:hint="default" w:ascii="楷体" w:hAnsi="楷体" w:eastAsia="楷体" w:cs="楷体"/>
          <w:sz w:val="32"/>
          <w:szCs w:val="32"/>
        </w:rPr>
        <w:t>盐边县</w:t>
      </w:r>
      <w:r>
        <w:rPr>
          <w:rFonts w:hint="eastAsia" w:ascii="楷体" w:hAnsi="楷体" w:eastAsia="楷体" w:cs="楷体"/>
          <w:sz w:val="32"/>
          <w:szCs w:val="32"/>
          <w:lang w:val="en-US" w:eastAsia="zh-CN"/>
        </w:rPr>
        <w:t>温泉</w:t>
      </w:r>
      <w:r>
        <w:rPr>
          <w:rFonts w:hint="default" w:ascii="楷体" w:hAnsi="楷体" w:eastAsia="楷体" w:cs="楷体"/>
          <w:sz w:val="32"/>
          <w:szCs w:val="32"/>
        </w:rPr>
        <w:t>彝族乡人民政府202</w:t>
      </w:r>
      <w:r>
        <w:rPr>
          <w:rFonts w:hint="eastAsia" w:ascii="楷体" w:hAnsi="楷体" w:eastAsia="楷体" w:cs="楷体"/>
          <w:sz w:val="32"/>
          <w:szCs w:val="32"/>
        </w:rPr>
        <w:t>4</w:t>
      </w:r>
      <w:r>
        <w:rPr>
          <w:rFonts w:hint="default" w:ascii="楷体" w:hAnsi="楷体" w:eastAsia="楷体" w:cs="楷体"/>
          <w:sz w:val="32"/>
          <w:szCs w:val="32"/>
        </w:rPr>
        <w:t>年</w:t>
      </w:r>
      <w:r>
        <w:rPr>
          <w:rFonts w:hint="eastAsia" w:ascii="楷体" w:hAnsi="楷体" w:eastAsia="楷体" w:cs="楷体"/>
          <w:sz w:val="32"/>
          <w:szCs w:val="32"/>
          <w:lang w:eastAsia="zh-CN"/>
        </w:rPr>
        <w:t>国有资本经营预算</w:t>
      </w:r>
      <w:r>
        <w:rPr>
          <w:rFonts w:hint="default" w:ascii="楷体" w:hAnsi="楷体" w:eastAsia="楷体" w:cs="楷体"/>
          <w:sz w:val="32"/>
          <w:szCs w:val="32"/>
        </w:rPr>
        <w:t>支出</w:t>
      </w:r>
      <w:r>
        <w:rPr>
          <w:rFonts w:hint="eastAsia" w:ascii="楷体" w:hAnsi="楷体" w:eastAsia="楷体" w:cs="楷体"/>
          <w:sz w:val="32"/>
          <w:szCs w:val="32"/>
        </w:rPr>
        <w:t>0</w:t>
      </w:r>
      <w:r>
        <w:rPr>
          <w:rFonts w:hint="default" w:ascii="楷体" w:hAnsi="楷体" w:eastAsia="楷体" w:cs="楷体"/>
          <w:sz w:val="32"/>
          <w:szCs w:val="32"/>
        </w:rPr>
        <w:t>万元，其中：基本支出</w:t>
      </w:r>
      <w:r>
        <w:rPr>
          <w:rFonts w:hint="eastAsia" w:ascii="楷体" w:hAnsi="楷体" w:eastAsia="楷体" w:cs="楷体"/>
          <w:sz w:val="32"/>
          <w:szCs w:val="32"/>
        </w:rPr>
        <w:t>0</w:t>
      </w:r>
      <w:r>
        <w:rPr>
          <w:rFonts w:hint="default" w:ascii="楷体" w:hAnsi="楷体" w:eastAsia="楷体" w:cs="楷体"/>
          <w:sz w:val="32"/>
          <w:szCs w:val="32"/>
        </w:rPr>
        <w:t>万元，项目支出</w:t>
      </w:r>
      <w:r>
        <w:rPr>
          <w:rFonts w:hint="eastAsia" w:ascii="楷体" w:hAnsi="楷体" w:eastAsia="楷体" w:cs="楷体"/>
          <w:sz w:val="32"/>
          <w:szCs w:val="32"/>
        </w:rPr>
        <w:t>0</w:t>
      </w:r>
      <w:r>
        <w:rPr>
          <w:rFonts w:hint="default" w:ascii="楷体" w:hAnsi="楷体" w:eastAsia="楷体" w:cs="楷体"/>
          <w:sz w:val="32"/>
          <w:szCs w:val="32"/>
        </w:rPr>
        <w:t>万元。</w:t>
      </w:r>
      <w:bookmarkEnd w:id="55"/>
    </w:p>
    <w:p w14:paraId="411DEA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kern w:val="2"/>
          <w:sz w:val="32"/>
          <w:szCs w:val="32"/>
          <w:lang w:val="en-US" w:eastAsia="zh-CN"/>
        </w:rPr>
      </w:pPr>
      <w:bookmarkStart w:id="56" w:name="_Toc25218"/>
      <w:r>
        <w:rPr>
          <w:rFonts w:hint="default" w:ascii="黑体" w:hAnsi="黑体" w:eastAsia="黑体" w:cs="黑体"/>
          <w:kern w:val="2"/>
          <w:sz w:val="32"/>
          <w:szCs w:val="32"/>
          <w:lang w:val="en-US" w:eastAsia="zh-CN"/>
        </w:rPr>
        <w:t>十</w:t>
      </w:r>
      <w:r>
        <w:rPr>
          <w:rFonts w:hint="eastAsia" w:ascii="黑体" w:hAnsi="黑体" w:eastAsia="黑体" w:cs="黑体"/>
          <w:kern w:val="2"/>
          <w:sz w:val="32"/>
          <w:szCs w:val="32"/>
          <w:lang w:val="en-US" w:eastAsia="zh-CN"/>
        </w:rPr>
        <w:t>二</w:t>
      </w:r>
      <w:r>
        <w:rPr>
          <w:rFonts w:hint="default" w:ascii="黑体" w:hAnsi="黑体" w:eastAsia="黑体" w:cs="黑体"/>
          <w:kern w:val="2"/>
          <w:sz w:val="32"/>
          <w:szCs w:val="32"/>
          <w:lang w:val="en-US" w:eastAsia="zh-CN"/>
        </w:rPr>
        <w:t>、其他重要事项的情况说明</w:t>
      </w:r>
      <w:bookmarkEnd w:id="56"/>
    </w:p>
    <w:p w14:paraId="18FBF0BE">
      <w:pPr>
        <w:pageBreakBefore w:val="0"/>
        <w:kinsoku/>
        <w:wordWrap/>
        <w:topLinePunct w:val="0"/>
        <w:bidi w:val="0"/>
        <w:spacing w:line="560" w:lineRule="exact"/>
        <w:ind w:firstLine="640" w:firstLineChars="200"/>
        <w:jc w:val="left"/>
        <w:textAlignment w:val="auto"/>
        <w:outlineLvl w:val="1"/>
        <w:rPr>
          <w:rFonts w:hint="default" w:ascii="楷体" w:hAnsi="楷体" w:eastAsia="楷体" w:cs="楷体"/>
          <w:sz w:val="32"/>
          <w:szCs w:val="32"/>
        </w:rPr>
      </w:pPr>
      <w:bookmarkStart w:id="57" w:name="_Toc13097"/>
      <w:r>
        <w:rPr>
          <w:rFonts w:hint="default" w:ascii="楷体" w:hAnsi="楷体" w:eastAsia="楷体" w:cs="楷体"/>
          <w:sz w:val="32"/>
          <w:szCs w:val="32"/>
        </w:rPr>
        <w:t>（一）业务运行经费。</w:t>
      </w:r>
      <w:bookmarkEnd w:id="57"/>
    </w:p>
    <w:p w14:paraId="3B28905B">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人民政府机关运行经费财政拨款预算为</w:t>
      </w:r>
      <w:r>
        <w:rPr>
          <w:rFonts w:hint="default" w:ascii="Times New Roman" w:hAnsi="Times New Roman" w:eastAsia="仿宋" w:cs="Times New Roman"/>
          <w:sz w:val="32"/>
          <w:szCs w:val="32"/>
          <w:lang w:val="en-US" w:eastAsia="zh-CN"/>
        </w:rPr>
        <w:t>93</w:t>
      </w:r>
      <w:r>
        <w:rPr>
          <w:rFonts w:hint="default" w:ascii="Times New Roman" w:hAnsi="Times New Roman" w:eastAsia="仿宋" w:cs="Times New Roman"/>
          <w:sz w:val="32"/>
          <w:szCs w:val="32"/>
        </w:rPr>
        <w:t>万元，较202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年预算</w:t>
      </w:r>
      <w:r>
        <w:rPr>
          <w:rFonts w:hint="default" w:ascii="Times New Roman" w:hAnsi="Times New Roman" w:eastAsia="仿宋" w:cs="Times New Roman"/>
          <w:sz w:val="32"/>
          <w:szCs w:val="32"/>
          <w:lang w:val="en-US" w:eastAsia="zh-CN"/>
        </w:rPr>
        <w:t>102.47</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val="en-US" w:eastAsia="zh-CN"/>
        </w:rPr>
        <w:t>减少9.47</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val="en-US" w:eastAsia="zh-CN"/>
        </w:rPr>
        <w:t>下</w:t>
      </w:r>
      <w:r>
        <w:rPr>
          <w:rFonts w:hint="default" w:ascii="Times New Roman" w:hAnsi="Times New Roman" w:eastAsia="仿宋" w:cs="Times New Roman"/>
          <w:sz w:val="32"/>
          <w:szCs w:val="32"/>
        </w:rPr>
        <w:t>浮</w:t>
      </w:r>
      <w:r>
        <w:rPr>
          <w:rFonts w:hint="default" w:ascii="Times New Roman" w:hAnsi="Times New Roman" w:eastAsia="仿宋" w:cs="Times New Roman"/>
          <w:sz w:val="32"/>
          <w:szCs w:val="32"/>
          <w:lang w:val="en-US" w:eastAsia="zh-CN"/>
        </w:rPr>
        <w:t>9.24</w:t>
      </w:r>
      <w:r>
        <w:rPr>
          <w:rFonts w:hint="default" w:ascii="Times New Roman" w:hAnsi="Times New Roman" w:eastAsia="仿宋" w:cs="Times New Roman"/>
          <w:sz w:val="32"/>
          <w:szCs w:val="32"/>
        </w:rPr>
        <w:t>%。主要用于办公及印刷费、邮电费、差旅费、会议费、福利费、日常维修费、专用材料及一般设备购置费、办公用房电费、公务用车运行维护费以及其他费用等。</w:t>
      </w:r>
    </w:p>
    <w:p w14:paraId="384806B8">
      <w:pPr>
        <w:pageBreakBefore w:val="0"/>
        <w:kinsoku/>
        <w:wordWrap/>
        <w:topLinePunct w:val="0"/>
        <w:bidi w:val="0"/>
        <w:spacing w:line="560" w:lineRule="exact"/>
        <w:ind w:firstLine="640" w:firstLineChars="200"/>
        <w:jc w:val="left"/>
        <w:textAlignment w:val="auto"/>
        <w:outlineLvl w:val="1"/>
        <w:rPr>
          <w:rFonts w:hint="default" w:ascii="Times New Roman" w:hAnsi="Times New Roman" w:eastAsia="仿宋" w:cs="Times New Roman"/>
          <w:sz w:val="32"/>
          <w:szCs w:val="32"/>
        </w:rPr>
      </w:pPr>
      <w:bookmarkStart w:id="58" w:name="_Toc7580"/>
      <w:r>
        <w:rPr>
          <w:rFonts w:hint="default" w:ascii="楷体" w:hAnsi="楷体" w:eastAsia="楷体" w:cs="楷体"/>
          <w:sz w:val="32"/>
          <w:szCs w:val="32"/>
        </w:rPr>
        <w:t>（二）国有资产占有使用情况。</w:t>
      </w:r>
      <w:bookmarkEnd w:id="58"/>
    </w:p>
    <w:p w14:paraId="2568EAE1">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截至202</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年底，盐边县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人民政府及所属的非独立核算单位共有车辆0辆，其中，执法执勤用车0辆。单位价值200万元以上大型设备0台。我</w:t>
      </w:r>
      <w:r>
        <w:rPr>
          <w:rFonts w:hint="default" w:ascii="Times New Roman" w:hAnsi="Times New Roman" w:eastAsia="仿宋" w:cs="Times New Roman"/>
          <w:sz w:val="32"/>
          <w:szCs w:val="32"/>
          <w:lang w:eastAsia="zh-CN"/>
        </w:rPr>
        <w:t>乡</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年年初固定资产数为</w:t>
      </w:r>
      <w:r>
        <w:rPr>
          <w:rFonts w:hint="default" w:ascii="Times New Roman" w:hAnsi="Times New Roman" w:eastAsia="仿宋" w:cs="Times New Roman"/>
          <w:sz w:val="32"/>
          <w:szCs w:val="32"/>
          <w:lang w:val="en-US" w:eastAsia="zh-CN"/>
        </w:rPr>
        <w:t>376.78</w:t>
      </w:r>
      <w:r>
        <w:rPr>
          <w:rFonts w:hint="default" w:ascii="Times New Roman" w:hAnsi="Times New Roman" w:eastAsia="仿宋" w:cs="Times New Roman"/>
          <w:sz w:val="32"/>
          <w:szCs w:val="32"/>
        </w:rPr>
        <w:t>万元</w:t>
      </w:r>
      <w:r>
        <w:rPr>
          <w:rFonts w:hint="eastAsia" w:ascii="Times New Roman" w:hAnsi="Times New Roman" w:eastAsia="仿宋" w:cs="Times New Roman"/>
          <w:sz w:val="32"/>
          <w:szCs w:val="32"/>
          <w:lang w:eastAsia="zh-CN"/>
        </w:rPr>
        <w:t>。</w:t>
      </w:r>
    </w:p>
    <w:p w14:paraId="1E0D6136">
      <w:pPr>
        <w:pageBreakBefore w:val="0"/>
        <w:kinsoku/>
        <w:wordWrap/>
        <w:topLinePunct w:val="0"/>
        <w:bidi w:val="0"/>
        <w:spacing w:line="560" w:lineRule="exact"/>
        <w:ind w:firstLine="640" w:firstLineChars="200"/>
        <w:jc w:val="left"/>
        <w:textAlignment w:val="auto"/>
        <w:outlineLvl w:val="1"/>
        <w:rPr>
          <w:rFonts w:hint="default" w:ascii="楷体" w:hAnsi="楷体" w:eastAsia="楷体" w:cs="楷体"/>
          <w:sz w:val="32"/>
          <w:szCs w:val="32"/>
        </w:rPr>
      </w:pPr>
      <w:bookmarkStart w:id="59" w:name="_Toc4800"/>
      <w:r>
        <w:rPr>
          <w:rFonts w:hint="default" w:ascii="楷体" w:hAnsi="楷体" w:eastAsia="楷体" w:cs="楷体"/>
          <w:sz w:val="32"/>
          <w:szCs w:val="32"/>
        </w:rPr>
        <w:t>（三）项目预算绩效管理。</w:t>
      </w:r>
      <w:bookmarkEnd w:id="59"/>
    </w:p>
    <w:p w14:paraId="7DCB5B61">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人民政府部门预算项目共计</w:t>
      </w:r>
      <w:r>
        <w:rPr>
          <w:rFonts w:hint="default" w:ascii="Times New Roman" w:hAnsi="Times New Roman" w:eastAsia="仿宋" w:cs="Times New Roman"/>
          <w:sz w:val="32"/>
          <w:szCs w:val="32"/>
          <w:lang w:val="en-US" w:eastAsia="zh-CN"/>
        </w:rPr>
        <w:t>9</w:t>
      </w:r>
      <w:r>
        <w:rPr>
          <w:rFonts w:hint="default" w:ascii="Times New Roman" w:hAnsi="Times New Roman" w:eastAsia="仿宋" w:cs="Times New Roman"/>
          <w:sz w:val="32"/>
          <w:szCs w:val="32"/>
        </w:rPr>
        <w:t>个，均按要求实行绩效目标管理，涉及一般公共预算当年拨款项目</w:t>
      </w:r>
      <w:r>
        <w:rPr>
          <w:rFonts w:hint="default" w:ascii="Times New Roman" w:hAnsi="Times New Roman" w:eastAsia="仿宋" w:cs="Times New Roman"/>
          <w:sz w:val="32"/>
          <w:szCs w:val="32"/>
          <w:lang w:val="en-US" w:eastAsia="zh-CN"/>
        </w:rPr>
        <w:t>7个共计24.79</w:t>
      </w:r>
      <w:r>
        <w:rPr>
          <w:rFonts w:hint="default" w:ascii="Times New Roman" w:hAnsi="Times New Roman" w:eastAsia="仿宋" w:cs="Times New Roman"/>
          <w:sz w:val="32"/>
          <w:szCs w:val="32"/>
        </w:rPr>
        <w:t>万元。分别为：（1）</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年人大代表活动经费及人大会议费</w:t>
      </w:r>
      <w:r>
        <w:rPr>
          <w:rFonts w:hint="default" w:ascii="Times New Roman" w:hAnsi="Times New Roman" w:eastAsia="仿宋" w:cs="Times New Roman"/>
          <w:sz w:val="32"/>
          <w:szCs w:val="32"/>
          <w:lang w:val="en-US" w:eastAsia="zh-CN"/>
        </w:rPr>
        <w:t>3.25</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（2）乡村治理补助</w:t>
      </w:r>
      <w:r>
        <w:rPr>
          <w:rFonts w:hint="default" w:ascii="Times New Roman" w:hAnsi="Times New Roman" w:eastAsia="仿宋" w:cs="Times New Roman"/>
          <w:sz w:val="32"/>
          <w:szCs w:val="32"/>
          <w:lang w:val="en-US" w:eastAsia="zh-CN"/>
        </w:rPr>
        <w:t>1.1</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（3）少数民族工作经费</w:t>
      </w:r>
      <w:r>
        <w:rPr>
          <w:rFonts w:hint="default" w:ascii="Times New Roman" w:hAnsi="Times New Roman" w:eastAsia="仿宋" w:cs="Times New Roman"/>
          <w:sz w:val="32"/>
          <w:szCs w:val="32"/>
          <w:lang w:val="en-US" w:eastAsia="zh-CN"/>
        </w:rPr>
        <w:t>2.44</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（4）基本公共卫生服务经费</w:t>
      </w:r>
      <w:r>
        <w:rPr>
          <w:rFonts w:hint="default" w:ascii="Times New Roman" w:hAnsi="Times New Roman" w:eastAsia="仿宋" w:cs="Times New Roman"/>
          <w:sz w:val="32"/>
          <w:szCs w:val="32"/>
          <w:lang w:val="en-US" w:eastAsia="zh-CN"/>
        </w:rPr>
        <w:t>2.75</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）社工服务站经费3万元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）根据盐财资行</w:t>
      </w:r>
      <w:r>
        <w:rPr>
          <w:rFonts w:hint="eastAsia" w:ascii="Times New Roman" w:hAnsi="Times New Roman" w:eastAsia="仿宋" w:cs="Times New Roman"/>
          <w:sz w:val="32"/>
          <w:szCs w:val="32"/>
          <w:lang w:eastAsia="zh-CN"/>
        </w:rPr>
        <w:t>〔2023〕525号</w:t>
      </w:r>
      <w:r>
        <w:rPr>
          <w:rFonts w:hint="default" w:ascii="Times New Roman" w:hAnsi="Times New Roman" w:eastAsia="仿宋" w:cs="Times New Roman"/>
          <w:sz w:val="32"/>
          <w:szCs w:val="32"/>
        </w:rPr>
        <w:t>—下达温泉彝族乡2024年驻村工作队专项经费</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7</w:t>
      </w:r>
      <w:r>
        <w:rPr>
          <w:rFonts w:hint="default" w:ascii="Times New Roman" w:hAnsi="Times New Roman" w:eastAsia="仿宋" w:cs="Times New Roman"/>
          <w:sz w:val="32"/>
          <w:szCs w:val="32"/>
        </w:rPr>
        <w:t>） 根据盐财资预</w:t>
      </w:r>
      <w:r>
        <w:rPr>
          <w:rFonts w:hint="eastAsia" w:ascii="Times New Roman" w:hAnsi="Times New Roman" w:eastAsia="仿宋" w:cs="Times New Roman"/>
          <w:sz w:val="32"/>
          <w:szCs w:val="32"/>
          <w:lang w:eastAsia="zh-CN"/>
        </w:rPr>
        <w:t>〔2023〕115号</w:t>
      </w:r>
      <w:r>
        <w:rPr>
          <w:rFonts w:hint="default" w:ascii="Times New Roman" w:hAnsi="Times New Roman" w:eastAsia="仿宋" w:cs="Times New Roman"/>
          <w:sz w:val="32"/>
          <w:szCs w:val="32"/>
        </w:rPr>
        <w:t>下达2023年省级村级公共服务运行经费</w:t>
      </w:r>
      <w:r>
        <w:rPr>
          <w:rFonts w:hint="default" w:ascii="Times New Roman" w:hAnsi="Times New Roman" w:eastAsia="仿宋" w:cs="Times New Roman"/>
          <w:sz w:val="32"/>
          <w:szCs w:val="32"/>
          <w:lang w:val="en-US" w:eastAsia="zh-CN"/>
        </w:rPr>
        <w:t>6.25</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结转项目2个，分别为：（1）根据盐财资农〔2023〕101号—下达2023年农村综合改革转移支付资金（一事一议财政奖补项目）17.08万元；（2）根据盐财资农〔2023〕102号—下达2023年农村综合改革转移支付预算（美丽乡村）300万元。</w:t>
      </w:r>
    </w:p>
    <w:p w14:paraId="4D349BC9">
      <w:pPr>
        <w:pageBreakBefore w:val="0"/>
        <w:kinsoku/>
        <w:wordWrap/>
        <w:topLinePunct w:val="0"/>
        <w:bidi w:val="0"/>
        <w:spacing w:line="560" w:lineRule="exact"/>
        <w:ind w:firstLine="640" w:firstLineChars="200"/>
        <w:jc w:val="left"/>
        <w:textAlignment w:val="auto"/>
        <w:outlineLvl w:val="1"/>
        <w:rPr>
          <w:rFonts w:hint="default" w:ascii="楷体" w:hAnsi="楷体" w:eastAsia="楷体" w:cs="楷体"/>
          <w:sz w:val="32"/>
          <w:szCs w:val="32"/>
        </w:rPr>
      </w:pPr>
      <w:bookmarkStart w:id="60" w:name="_Toc30927"/>
      <w:r>
        <w:rPr>
          <w:rFonts w:hint="default" w:ascii="楷体" w:hAnsi="楷体" w:eastAsia="楷体" w:cs="楷体"/>
          <w:sz w:val="32"/>
          <w:szCs w:val="32"/>
        </w:rPr>
        <w:t>（四）政府采购安排情况</w:t>
      </w:r>
      <w:bookmarkEnd w:id="60"/>
    </w:p>
    <w:p w14:paraId="25DF2B3B">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盐边县</w:t>
      </w:r>
      <w:r>
        <w:rPr>
          <w:rFonts w:hint="default" w:ascii="Times New Roman" w:hAnsi="Times New Roman" w:eastAsia="仿宋" w:cs="Times New Roman"/>
          <w:sz w:val="32"/>
          <w:szCs w:val="32"/>
          <w:lang w:eastAsia="zh-CN"/>
        </w:rPr>
        <w:t>温泉乡</w:t>
      </w:r>
      <w:r>
        <w:rPr>
          <w:rFonts w:hint="default" w:ascii="Times New Roman" w:hAnsi="Times New Roman" w:eastAsia="仿宋" w:cs="Times New Roman"/>
          <w:sz w:val="32"/>
          <w:szCs w:val="32"/>
        </w:rPr>
        <w:t>人民政府202</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年未安排政府采购。</w:t>
      </w:r>
    </w:p>
    <w:p w14:paraId="337452BA">
      <w:pPr>
        <w:pageBreakBefore w:val="0"/>
        <w:kinsoku/>
        <w:wordWrap/>
        <w:topLinePunct w:val="0"/>
        <w:bidi w:val="0"/>
        <w:spacing w:line="560" w:lineRule="exact"/>
        <w:ind w:firstLine="640" w:firstLineChars="200"/>
        <w:jc w:val="left"/>
        <w:textAlignment w:val="auto"/>
        <w:outlineLvl w:val="0"/>
        <w:rPr>
          <w:rFonts w:hint="eastAsia" w:ascii="黑体" w:hAnsi="黑体" w:eastAsia="黑体" w:cs="黑体"/>
          <w:sz w:val="32"/>
          <w:szCs w:val="32"/>
        </w:rPr>
      </w:pPr>
      <w:bookmarkStart w:id="61" w:name="_Toc3421"/>
      <w:r>
        <w:rPr>
          <w:rFonts w:hint="eastAsia" w:ascii="黑体" w:hAnsi="黑体" w:eastAsia="黑体" w:cs="黑体"/>
          <w:sz w:val="32"/>
          <w:szCs w:val="32"/>
        </w:rPr>
        <w:t>十</w:t>
      </w:r>
      <w:r>
        <w:rPr>
          <w:rFonts w:hint="eastAsia" w:ascii="黑体" w:hAnsi="黑体" w:eastAsia="黑体" w:cs="黑体"/>
          <w:sz w:val="32"/>
          <w:szCs w:val="32"/>
          <w:lang w:val="en-US" w:eastAsia="zh-CN"/>
        </w:rPr>
        <w:t>三</w:t>
      </w:r>
      <w:r>
        <w:rPr>
          <w:rFonts w:hint="eastAsia" w:ascii="黑体" w:hAnsi="黑体" w:eastAsia="黑体" w:cs="黑体"/>
          <w:sz w:val="32"/>
          <w:szCs w:val="32"/>
        </w:rPr>
        <w:t>、名词解释</w:t>
      </w:r>
      <w:bookmarkEnd w:id="61"/>
    </w:p>
    <w:p w14:paraId="7E6CBE69">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1"/>
        <w:rPr>
          <w:rFonts w:hint="default" w:ascii="Times New Roman" w:hAnsi="Times New Roman" w:eastAsia="仿宋" w:cs="Times New Roman"/>
          <w:sz w:val="32"/>
          <w:szCs w:val="32"/>
        </w:rPr>
      </w:pPr>
      <w:bookmarkStart w:id="62" w:name="_Toc18001"/>
      <w:bookmarkStart w:id="63" w:name="_Toc30192"/>
      <w:bookmarkStart w:id="64" w:name="_Toc21643"/>
      <w:r>
        <w:rPr>
          <w:rFonts w:hint="default" w:ascii="Times New Roman" w:hAnsi="Times New Roman" w:eastAsia="仿宋" w:cs="Times New Roman"/>
          <w:b/>
          <w:sz w:val="32"/>
          <w:szCs w:val="32"/>
        </w:rPr>
        <w:t>1.</w:t>
      </w:r>
      <w:r>
        <w:rPr>
          <w:rFonts w:hint="eastAsia" w:ascii="Times New Roman" w:hAnsi="Times New Roman" w:eastAsia="仿宋" w:cs="Times New Roman"/>
          <w:b/>
          <w:sz w:val="32"/>
          <w:szCs w:val="32"/>
          <w:lang w:eastAsia="zh-CN"/>
        </w:rPr>
        <w:t>一般公共预算财政拨款</w:t>
      </w:r>
      <w:r>
        <w:rPr>
          <w:rFonts w:hint="default" w:ascii="Times New Roman" w:hAnsi="Times New Roman" w:eastAsia="仿宋" w:cs="Times New Roman"/>
          <w:b/>
          <w:sz w:val="32"/>
          <w:szCs w:val="32"/>
        </w:rPr>
        <w:t>收入：</w:t>
      </w:r>
      <w:r>
        <w:rPr>
          <w:rFonts w:hint="default" w:ascii="Times New Roman" w:hAnsi="Times New Roman" w:eastAsia="仿宋" w:cs="Times New Roman"/>
          <w:sz w:val="32"/>
          <w:szCs w:val="32"/>
        </w:rPr>
        <w:t>指县级财政当年拨付的资金。</w:t>
      </w:r>
      <w:bookmarkEnd w:id="62"/>
      <w:bookmarkEnd w:id="63"/>
      <w:bookmarkEnd w:id="64"/>
    </w:p>
    <w:p w14:paraId="37619392">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2.一般公共服务（201类）人大事务（01款）行政运行（01项）：</w:t>
      </w:r>
      <w:r>
        <w:rPr>
          <w:rFonts w:hint="default" w:ascii="Times New Roman" w:hAnsi="Times New Roman" w:eastAsia="仿宋" w:cs="Times New Roman"/>
          <w:sz w:val="32"/>
          <w:szCs w:val="32"/>
        </w:rPr>
        <w:t>指反映行政单位（包括实行公务员管理的事业单位）的基本支出。</w:t>
      </w:r>
    </w:p>
    <w:p w14:paraId="1FD6D1E1">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3.一般公共服务（201类）人大事务（01款）人大会议（04项）：</w:t>
      </w:r>
      <w:r>
        <w:rPr>
          <w:rFonts w:hint="default" w:ascii="Times New Roman" w:hAnsi="Times New Roman" w:eastAsia="仿宋" w:cs="Times New Roman"/>
          <w:sz w:val="32"/>
          <w:szCs w:val="32"/>
        </w:rPr>
        <w:t>指反映各级人大召开人民代表大会等专门会议的支出。</w:t>
      </w:r>
    </w:p>
    <w:p w14:paraId="0ED008C4">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4.一般公共服务（201类）政府办公厅（室）及相关机构事务（03款）行政运行（01项）：</w:t>
      </w:r>
      <w:r>
        <w:rPr>
          <w:rFonts w:hint="default" w:ascii="Times New Roman" w:hAnsi="Times New Roman" w:eastAsia="仿宋" w:cs="Times New Roman"/>
          <w:sz w:val="32"/>
          <w:szCs w:val="32"/>
        </w:rPr>
        <w:t>指反映行政单位（包括实行公务员管理的事业单位）的基本支出。</w:t>
      </w:r>
    </w:p>
    <w:p w14:paraId="09EEFF75">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5.一般公共服务（201类）政府办公厅（室）及相关机构事务（03款）一般行政管理事务（02项）：</w:t>
      </w:r>
      <w:r>
        <w:rPr>
          <w:rFonts w:hint="default" w:ascii="Times New Roman" w:hAnsi="Times New Roman" w:eastAsia="仿宋" w:cs="Times New Roman"/>
          <w:sz w:val="32"/>
          <w:szCs w:val="32"/>
        </w:rPr>
        <w:t>指反映行政单位（包括实行公务员管理的事业单位）未单独设置项级科目的其他项目支出。</w:t>
      </w:r>
    </w:p>
    <w:p w14:paraId="65BE5787">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6.一般公共服务（201类）政府办公厅（室）及相关机构事务（03款）事业运行（05项）：</w:t>
      </w:r>
      <w:r>
        <w:rPr>
          <w:rFonts w:hint="default" w:ascii="Times New Roman" w:hAnsi="Times New Roman" w:eastAsia="仿宋" w:cs="Times New Roman"/>
          <w:sz w:val="32"/>
          <w:szCs w:val="32"/>
        </w:rPr>
        <w:t>指反映事业单位的基本支出，不包括行政单位（包括实行公务员管理的事业单位）后勤服务中心，医务室等附属事业单位。</w:t>
      </w:r>
    </w:p>
    <w:p w14:paraId="3165BF07">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7.一般公共服务（201类）财政事务（06款）行政运行（01项）：</w:t>
      </w:r>
      <w:r>
        <w:rPr>
          <w:rFonts w:hint="default" w:ascii="Times New Roman" w:hAnsi="Times New Roman" w:eastAsia="仿宋" w:cs="Times New Roman"/>
          <w:sz w:val="32"/>
          <w:szCs w:val="32"/>
        </w:rPr>
        <w:t>指反映行政单位（包括实行公务员管理的事业单位）的基本支出。</w:t>
      </w:r>
    </w:p>
    <w:p w14:paraId="44052A50">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8.一般公共服务（201类）民族事务（23款）民族工作专项（04项）：</w:t>
      </w:r>
      <w:r>
        <w:rPr>
          <w:rFonts w:hint="default" w:ascii="Times New Roman" w:hAnsi="Times New Roman" w:eastAsia="仿宋" w:cs="Times New Roman"/>
          <w:sz w:val="32"/>
          <w:szCs w:val="32"/>
        </w:rPr>
        <w:t>指反映用于民族事业管理方面的专项支出。</w:t>
      </w:r>
    </w:p>
    <w:p w14:paraId="174E8508">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9.一般公共服务（201类）党委办公厅（室）及相关机构事务（31款）行政运行（01项）：</w:t>
      </w:r>
      <w:r>
        <w:rPr>
          <w:rFonts w:hint="default" w:ascii="Times New Roman" w:hAnsi="Times New Roman" w:eastAsia="仿宋" w:cs="Times New Roman"/>
          <w:sz w:val="32"/>
          <w:szCs w:val="32"/>
        </w:rPr>
        <w:t>指反映行政单位（包括实行公务员管理的事业单位）的基本支出。</w:t>
      </w:r>
    </w:p>
    <w:p w14:paraId="0BAB01C2">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10.文化旅游体育与传媒（207类）文化和旅游（01款）群众文化（09项）：</w:t>
      </w:r>
      <w:r>
        <w:rPr>
          <w:rFonts w:hint="default" w:ascii="Times New Roman" w:hAnsi="Times New Roman" w:eastAsia="仿宋" w:cs="Times New Roman"/>
          <w:sz w:val="32"/>
          <w:szCs w:val="32"/>
        </w:rPr>
        <w:t>指反映群众文化方面的支出，包括基层文化馆（站）、群众艺术馆支出等。</w:t>
      </w:r>
    </w:p>
    <w:p w14:paraId="73B91A50">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11.社会保障和就业支出（208类）人力资源和社会保障管理（01款）社会保险经办机构（09项）：</w:t>
      </w:r>
      <w:r>
        <w:rPr>
          <w:rFonts w:hint="default" w:ascii="Times New Roman" w:hAnsi="Times New Roman" w:eastAsia="仿宋" w:cs="Times New Roman"/>
          <w:sz w:val="32"/>
          <w:szCs w:val="32"/>
        </w:rPr>
        <w:t>指反映社会保险经办机构开展业务工作的支出。</w:t>
      </w:r>
    </w:p>
    <w:p w14:paraId="0F9E1A6F">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12.社会保障和就业支出（208类）人力资源和社会保障管理（01款）其他人力资源和社会保障管理事务支出（99项）：</w:t>
      </w:r>
      <w:r>
        <w:rPr>
          <w:rFonts w:hint="default" w:ascii="Times New Roman" w:hAnsi="Times New Roman" w:eastAsia="仿宋" w:cs="Times New Roman"/>
          <w:sz w:val="32"/>
          <w:szCs w:val="32"/>
        </w:rPr>
        <w:t>指反映除上述项目以外其他用于人力资源和社会保障管理事务方面的支出。</w:t>
      </w:r>
    </w:p>
    <w:p w14:paraId="30BBF04F">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13.社会保障和就业支出（208类）民政管理事务（02款）基层政权建设和社区治理（08项）：</w:t>
      </w:r>
      <w:r>
        <w:rPr>
          <w:rFonts w:hint="default" w:ascii="Times New Roman" w:hAnsi="Times New Roman" w:eastAsia="仿宋" w:cs="Times New Roman"/>
          <w:sz w:val="32"/>
          <w:szCs w:val="32"/>
        </w:rPr>
        <w:t>指反映开展城乡社区治理、城乡社区服务（乡村便民服务）、村（居）民自治、村（居）务公开、乡（街道）服务能力建设等基层政权建设和社区治理工作的支出。</w:t>
      </w:r>
    </w:p>
    <w:p w14:paraId="4C90EA50">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14.社会保障和就业支出（208类）民政管理事务（02款）其他民政管理事务支出（99项）：</w:t>
      </w:r>
      <w:r>
        <w:rPr>
          <w:rFonts w:hint="default" w:ascii="Times New Roman" w:hAnsi="Times New Roman" w:eastAsia="仿宋" w:cs="Times New Roman"/>
          <w:sz w:val="32"/>
          <w:szCs w:val="32"/>
        </w:rPr>
        <w:t>指反映除上述项目以外其他用于民政管理事务的支出。</w:t>
      </w:r>
    </w:p>
    <w:p w14:paraId="58B7E758">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15.社会保障和就业支出（208类）行政事业单位养老支出（05款）行政单位离退休（01项）：</w:t>
      </w:r>
      <w:r>
        <w:rPr>
          <w:rFonts w:hint="default" w:ascii="Times New Roman" w:hAnsi="Times New Roman" w:eastAsia="仿宋" w:cs="Times New Roman"/>
          <w:sz w:val="32"/>
          <w:szCs w:val="32"/>
        </w:rPr>
        <w:t>指反映行政单位（包括实行公务员管理的事业单位）开支的离退休经费。</w:t>
      </w:r>
    </w:p>
    <w:p w14:paraId="5E80BF58">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16.社会保障和就业支出（208类）行政事业单位养老支出（05款）事业单位离退休（02项）：</w:t>
      </w:r>
      <w:r>
        <w:rPr>
          <w:rFonts w:hint="default" w:ascii="Times New Roman" w:hAnsi="Times New Roman" w:eastAsia="仿宋" w:cs="Times New Roman"/>
          <w:sz w:val="32"/>
          <w:szCs w:val="32"/>
        </w:rPr>
        <w:t>指反映事业单位开支的离退休经费。</w:t>
      </w:r>
    </w:p>
    <w:p w14:paraId="530CBE5A">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17.社会保障和就业支出（208类）行政事业单位养老支出（05款）机关事业单位基本养老保险缴费支出（05项）：</w:t>
      </w:r>
      <w:r>
        <w:rPr>
          <w:rFonts w:hint="default" w:ascii="Times New Roman" w:hAnsi="Times New Roman" w:eastAsia="仿宋" w:cs="Times New Roman"/>
          <w:sz w:val="32"/>
          <w:szCs w:val="32"/>
        </w:rPr>
        <w:t>指反映机关事业单位实施养老保险制度由单位缴纳的基本养老保险费支出。</w:t>
      </w:r>
    </w:p>
    <w:p w14:paraId="2FB38C59">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18.社会保障和就业支出（208类）特困人员救助供养（21款）农村特困人员救助供养支出（02项）：</w:t>
      </w:r>
      <w:r>
        <w:rPr>
          <w:rFonts w:hint="default" w:ascii="Times New Roman" w:hAnsi="Times New Roman" w:eastAsia="仿宋" w:cs="Times New Roman"/>
          <w:sz w:val="32"/>
          <w:szCs w:val="32"/>
        </w:rPr>
        <w:t>指反映农村特困人员救助供养支出。</w:t>
      </w:r>
    </w:p>
    <w:p w14:paraId="06B2B91A">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19.卫生健康支出（210类）卫生健康管理事务（01款）其他卫生健康管理事务支出（99项）：</w:t>
      </w:r>
      <w:r>
        <w:rPr>
          <w:rFonts w:hint="default" w:ascii="Times New Roman" w:hAnsi="Times New Roman" w:eastAsia="仿宋" w:cs="Times New Roman"/>
          <w:sz w:val="32"/>
          <w:szCs w:val="32"/>
        </w:rPr>
        <w:t>指反映除上述项目以外其他用于卫生健康管理事务方面的支出。</w:t>
      </w:r>
    </w:p>
    <w:p w14:paraId="0A4F3820">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20.卫生健康支出（210类）行政事业单位医疗（11款）行政单位医疗（01项）：</w:t>
      </w:r>
      <w:r>
        <w:rPr>
          <w:rFonts w:hint="default" w:ascii="Times New Roman" w:hAnsi="Times New Roman" w:eastAsia="仿宋" w:cs="Times New Roman"/>
          <w:sz w:val="32"/>
          <w:szCs w:val="32"/>
        </w:rPr>
        <w:t>指反映财政部门安排的行政单位（包括实行公务员管理的事业单位，下同）基本医疗保险缴费经费，未参加医疗保险的行政单位的公费医疗经费，按国家规定享受离退休人员、红军老战士待遇人员的医疗经费。</w:t>
      </w:r>
    </w:p>
    <w:p w14:paraId="427C6A23">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21.卫生健康支出（201类）行政事业单位医疗（11款）事业单位医疗（02项）：</w:t>
      </w:r>
      <w:r>
        <w:rPr>
          <w:rFonts w:hint="default" w:ascii="Times New Roman" w:hAnsi="Times New Roman" w:eastAsia="仿宋" w:cs="Times New Roman"/>
          <w:sz w:val="32"/>
          <w:szCs w:val="32"/>
        </w:rPr>
        <w:t>指反映财政部门安排的事业单位基本医疗保险缴费经费，未参加医疗保险的行政单位的公费医疗经费，按国家规定享受离退休人员、红军老战士待遇人员的医疗经费。</w:t>
      </w:r>
    </w:p>
    <w:p w14:paraId="12655400">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22.卫生健康支出（210类）行政事业单位医疗（11款）公务员医疗补助（03项）：</w:t>
      </w:r>
      <w:r>
        <w:rPr>
          <w:rFonts w:hint="default" w:ascii="Times New Roman" w:hAnsi="Times New Roman" w:eastAsia="仿宋" w:cs="Times New Roman"/>
          <w:sz w:val="32"/>
          <w:szCs w:val="32"/>
        </w:rPr>
        <w:t>指反映财政部门安排的公务员医疗补助经费。</w:t>
      </w:r>
    </w:p>
    <w:p w14:paraId="30927FC8">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23.卫生健康支出（210类）行政事业单位医疗（11款）其他行政事业单位医疗支出（99项）：</w:t>
      </w:r>
      <w:r>
        <w:rPr>
          <w:rFonts w:hint="default" w:ascii="Times New Roman" w:hAnsi="Times New Roman" w:eastAsia="仿宋" w:cs="Times New Roman"/>
          <w:sz w:val="32"/>
          <w:szCs w:val="32"/>
        </w:rPr>
        <w:t>指反映除上述项目以外的其他用于行政事业单位医疗方面的支出。</w:t>
      </w:r>
    </w:p>
    <w:p w14:paraId="3B1A7B60">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24.农林水支出（213类）农业农村（01款）事业运行（04项）：</w:t>
      </w:r>
      <w:r>
        <w:rPr>
          <w:rFonts w:hint="default" w:ascii="Times New Roman" w:hAnsi="Times New Roman" w:eastAsia="仿宋" w:cs="Times New Roman"/>
          <w:sz w:val="32"/>
          <w:szCs w:val="32"/>
        </w:rPr>
        <w:t>指反映用于农业事业单位的基本支出，事业单位设施、系统运行与资产维护等方面的支出。</w:t>
      </w:r>
    </w:p>
    <w:p w14:paraId="763095FE">
      <w:pPr>
        <w:pStyle w:val="2"/>
        <w:keepNext w:val="0"/>
        <w:keepLines w:val="0"/>
        <w:pageBreakBefore w:val="0"/>
        <w:widowControl w:val="0"/>
        <w:kinsoku/>
        <w:wordWrap/>
        <w:overflowPunct/>
        <w:topLinePunct w:val="0"/>
        <w:autoSpaceDE/>
        <w:autoSpaceDN/>
        <w:bidi w:val="0"/>
        <w:adjustRightInd/>
        <w:snapToGrid/>
        <w:spacing w:beforeLines="0"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25.农林水支出（213类）林业和草原（02款）林业草原防灾减灾（34项）：</w:t>
      </w:r>
      <w:r>
        <w:rPr>
          <w:rFonts w:hint="default" w:ascii="Times New Roman" w:hAnsi="Times New Roman" w:eastAsia="仿宋" w:cs="Times New Roman"/>
          <w:sz w:val="32"/>
          <w:szCs w:val="32"/>
        </w:rPr>
        <w:t>指反映用于病虫害等有害生物灾害、森林草原防灭火、野生动物疫病灾害等方面的支出。</w:t>
      </w:r>
    </w:p>
    <w:p w14:paraId="3C3CB7F0">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26.农林水支出（213类）农村综合改革（07款）对村民委员会和党支部的补助（05项）：</w:t>
      </w:r>
      <w:r>
        <w:rPr>
          <w:rFonts w:hint="default" w:ascii="Times New Roman" w:hAnsi="Times New Roman" w:eastAsia="仿宋" w:cs="Times New Roman"/>
          <w:sz w:val="32"/>
          <w:szCs w:val="32"/>
        </w:rPr>
        <w:t>指反映各级财政对村民委员会和村党支部的补助支出，以及支持建立县级基本财力保障机制安排的村级组织运转奖补资金。</w:t>
      </w:r>
    </w:p>
    <w:p w14:paraId="1B5524B6">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27.住房保障支出（221类）住房改革支出（02款）住房公积金（01项）：</w:t>
      </w:r>
      <w:r>
        <w:rPr>
          <w:rFonts w:hint="default" w:ascii="Times New Roman" w:hAnsi="Times New Roman" w:eastAsia="仿宋" w:cs="Times New Roman"/>
          <w:sz w:val="32"/>
          <w:szCs w:val="32"/>
        </w:rPr>
        <w:t>指反映行政事业单位按人力资源和社会保障部、财政部规定的基本工资和津贴补贴以及规定比例为职工缴纳的住房公积金。</w:t>
      </w:r>
    </w:p>
    <w:p w14:paraId="18B2C31A">
      <w:pPr>
        <w:pStyle w:val="2"/>
        <w:keepNext w:val="0"/>
        <w:keepLines w:val="0"/>
        <w:pageBreakBefore w:val="0"/>
        <w:widowControl w:val="0"/>
        <w:kinsoku/>
        <w:wordWrap/>
        <w:overflowPunct/>
        <w:topLinePunct w:val="0"/>
        <w:autoSpaceDE/>
        <w:autoSpaceDN/>
        <w:bidi w:val="0"/>
        <w:adjustRightInd/>
        <w:snapToGrid/>
        <w:spacing w:beforeLines="0"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28.国有资本经营预算支出（223类）解决历史遗留问题及改革成本支出（01款）国有企业退休人员社会化管理补助支出（05项）：</w:t>
      </w:r>
      <w:r>
        <w:rPr>
          <w:rFonts w:hint="default" w:ascii="Times New Roman" w:hAnsi="Times New Roman" w:eastAsia="仿宋" w:cs="Times New Roman"/>
          <w:sz w:val="32"/>
          <w:szCs w:val="32"/>
        </w:rPr>
        <w:t>指反映用国有资本经营预算收入安排的支出国有企业退休人员移交社区实现社会化管理的支出。</w:t>
      </w:r>
    </w:p>
    <w:p w14:paraId="0D8F09DD">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sz w:val="32"/>
          <w:szCs w:val="32"/>
        </w:rPr>
        <w:t>29.基本支出：</w:t>
      </w:r>
      <w:r>
        <w:rPr>
          <w:rFonts w:hint="default" w:ascii="Times New Roman" w:hAnsi="Times New Roman" w:eastAsia="仿宋" w:cs="Times New Roman"/>
          <w:sz w:val="32"/>
          <w:szCs w:val="32"/>
        </w:rPr>
        <w:t>指为保证机构正常运转，完成日常工作任务而发生的人员支出和公用支出。</w:t>
      </w:r>
    </w:p>
    <w:p w14:paraId="293F294A">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sz w:val="32"/>
          <w:szCs w:val="32"/>
        </w:rPr>
        <w:t>30.项目支出：</w:t>
      </w:r>
      <w:r>
        <w:rPr>
          <w:rFonts w:hint="default" w:ascii="Times New Roman" w:hAnsi="Times New Roman" w:eastAsia="仿宋" w:cs="Times New Roman"/>
          <w:sz w:val="32"/>
          <w:szCs w:val="32"/>
        </w:rPr>
        <w:t>指在基本支出之外为完成特定行政任务和事业发展目标所发生的支出。</w:t>
      </w:r>
    </w:p>
    <w:p w14:paraId="2D1C6622">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sz w:val="32"/>
          <w:szCs w:val="32"/>
        </w:rPr>
        <w:t>31.“三公”经费：</w:t>
      </w:r>
      <w:r>
        <w:rPr>
          <w:rFonts w:hint="default" w:ascii="Times New Roman" w:hAnsi="Times New Roman" w:eastAsia="仿宋" w:cs="Times New Roman"/>
          <w:sz w:val="32"/>
          <w:szCs w:val="32"/>
        </w:rPr>
        <w:t>纳入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796747C">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b/>
          <w:sz w:val="32"/>
          <w:szCs w:val="32"/>
        </w:rPr>
        <w:t>32.业务运行经费：</w:t>
      </w:r>
      <w:r>
        <w:rPr>
          <w:rFonts w:hint="default" w:ascii="Times New Roman" w:hAnsi="Times New Roman" w:eastAsia="仿宋" w:cs="Times New Roman"/>
          <w:sz w:val="32"/>
          <w:szCs w:val="32"/>
        </w:rPr>
        <w:t>为保障行政单位（包含参照公务员法管理的事业单位）运行用于购买货物和服务的各项资金。包括办公及办公费、水费、电费、印刷费、邮电费、差旅费、会议费等费用开支。</w:t>
      </w:r>
    </w:p>
    <w:p w14:paraId="77DA05A7">
      <w:pPr>
        <w:pageBreakBefore w:val="0"/>
        <w:widowControl/>
        <w:shd w:val="clear" w:color="auto" w:fill="FFFFFF"/>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color w:val="000000"/>
          <w:sz w:val="32"/>
          <w:szCs w:val="32"/>
        </w:rPr>
      </w:pPr>
    </w:p>
    <w:p w14:paraId="2D640235">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p>
    <w:p w14:paraId="1F5DB37C">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p>
    <w:p w14:paraId="35AF26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黑体" w:hAnsi="黑体" w:eastAsia="黑体" w:cs="黑体"/>
          <w:sz w:val="32"/>
          <w:szCs w:val="32"/>
        </w:rPr>
      </w:pPr>
      <w:bookmarkStart w:id="65" w:name="_Toc6705"/>
      <w:r>
        <w:rPr>
          <w:rFonts w:hint="default" w:ascii="黑体" w:hAnsi="黑体" w:eastAsia="黑体" w:cs="黑体"/>
          <w:sz w:val="32"/>
          <w:szCs w:val="32"/>
        </w:rPr>
        <w:t>附件：</w:t>
      </w:r>
      <w:bookmarkEnd w:id="65"/>
    </w:p>
    <w:p w14:paraId="2A800537">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表1.部门收支总表</w:t>
      </w:r>
    </w:p>
    <w:p w14:paraId="4081CA87">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表1-1.部门收入总表</w:t>
      </w:r>
    </w:p>
    <w:p w14:paraId="26B0550E">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表1-2.部门支出总表</w:t>
      </w:r>
    </w:p>
    <w:p w14:paraId="3D2174D0">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表2.财政拨款收支预算总表</w:t>
      </w:r>
    </w:p>
    <w:p w14:paraId="1A2572F5">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trike/>
          <w:sz w:val="32"/>
          <w:szCs w:val="32"/>
        </w:rPr>
      </w:pPr>
      <w:r>
        <w:rPr>
          <w:rFonts w:hint="default" w:ascii="Times New Roman" w:hAnsi="Times New Roman" w:eastAsia="仿宋" w:cs="Times New Roman"/>
          <w:bCs/>
          <w:sz w:val="32"/>
          <w:szCs w:val="32"/>
        </w:rPr>
        <w:t>表2-1.财政拨款支出预算表（部门经济分类科目）</w:t>
      </w:r>
    </w:p>
    <w:p w14:paraId="6DB21A46">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表3.一般公共预算支出预算表</w:t>
      </w:r>
    </w:p>
    <w:p w14:paraId="01031FD9">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表3-1.一般公共预算基本支出预算表</w:t>
      </w:r>
    </w:p>
    <w:p w14:paraId="3BE30573">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表3-2.一般公共预算项目支出预算表</w:t>
      </w:r>
    </w:p>
    <w:p w14:paraId="2CF0502E">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表3-3.一般公共预算“三公”经费支出预算表</w:t>
      </w:r>
    </w:p>
    <w:p w14:paraId="1A8DB5B1">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表4.政府性基金支出预算表</w:t>
      </w:r>
    </w:p>
    <w:p w14:paraId="52867F52">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表4-1.政府性基金预算“三公”经费支出预算表</w:t>
      </w:r>
    </w:p>
    <w:p w14:paraId="5C57DA41">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表5.国有资本经营预算支出预算表</w:t>
      </w:r>
    </w:p>
    <w:p w14:paraId="28AD732C">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表6-</w:t>
      </w: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6.</w:t>
      </w:r>
      <w:r>
        <w:rPr>
          <w:rFonts w:hint="default" w:ascii="Times New Roman" w:hAnsi="Times New Roman" w:eastAsia="仿宋" w:cs="Times New Roman"/>
          <w:sz w:val="32"/>
          <w:szCs w:val="32"/>
          <w:lang w:val="en-US" w:eastAsia="zh-CN"/>
        </w:rPr>
        <w:t>10</w:t>
      </w:r>
      <w:r>
        <w:rPr>
          <w:rFonts w:hint="default" w:ascii="Times New Roman" w:hAnsi="Times New Roman" w:eastAsia="仿宋" w:cs="Times New Roman"/>
          <w:sz w:val="32"/>
          <w:szCs w:val="32"/>
        </w:rPr>
        <w:t>部门预算项目支出绩效目标表</w:t>
      </w:r>
    </w:p>
    <w:p w14:paraId="68B1D593">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表7.部门整体支出绩效目标表</w:t>
      </w:r>
    </w:p>
    <w:p w14:paraId="75C4504F">
      <w:pPr>
        <w:pageBreakBefore w:val="0"/>
        <w:kinsoku/>
        <w:wordWrap/>
        <w:topLinePunct w:val="0"/>
        <w:bidi w:val="0"/>
        <w:spacing w:line="560" w:lineRule="exact"/>
        <w:ind w:firstLine="640" w:firstLineChars="200"/>
        <w:jc w:val="left"/>
        <w:textAlignment w:val="auto"/>
        <w:outlineLvl w:val="9"/>
        <w:rPr>
          <w:rFonts w:hint="default" w:ascii="Times New Roman" w:hAnsi="Times New Roman" w:eastAsia="仿宋" w:cs="Times New Roman"/>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粗黑宋简体">
    <w:altName w:val="宋体"/>
    <w:panose1 w:val="02000000000000000000"/>
    <w:charset w:val="86"/>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6947C">
    <w:pPr>
      <w:pStyle w:val="11"/>
      <w:jc w:val="center"/>
    </w:pPr>
    <w:r>
      <w:fldChar w:fldCharType="begin"/>
    </w:r>
    <w:r>
      <w:instrText xml:space="preserve"> PAGE   \* MERGEFORMAT </w:instrText>
    </w:r>
    <w:r>
      <w:fldChar w:fldCharType="separate"/>
    </w:r>
    <w:r>
      <w:rPr>
        <w:lang w:val="zh-CN"/>
      </w:rPr>
      <w:t>5</w:t>
    </w:r>
    <w:r>
      <w:fldChar w:fldCharType="end"/>
    </w:r>
  </w:p>
  <w:p w14:paraId="24B5AA4F">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889AC7"/>
    <w:multiLevelType w:val="singleLevel"/>
    <w:tmpl w:val="37889AC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kNmJlZDAzNTlhZGM4Mzk3NGFhZmFjNjdiYWI0MmQifQ=="/>
  </w:docVars>
  <w:rsids>
    <w:rsidRoot w:val="00276442"/>
    <w:rsid w:val="0000052F"/>
    <w:rsid w:val="00001A79"/>
    <w:rsid w:val="000040E5"/>
    <w:rsid w:val="000312DE"/>
    <w:rsid w:val="00047363"/>
    <w:rsid w:val="000552AD"/>
    <w:rsid w:val="00073AA3"/>
    <w:rsid w:val="00083F01"/>
    <w:rsid w:val="0008417D"/>
    <w:rsid w:val="00092943"/>
    <w:rsid w:val="000A3806"/>
    <w:rsid w:val="000E316E"/>
    <w:rsid w:val="00104F7D"/>
    <w:rsid w:val="001230D4"/>
    <w:rsid w:val="001309BA"/>
    <w:rsid w:val="00131B37"/>
    <w:rsid w:val="00196316"/>
    <w:rsid w:val="001B1183"/>
    <w:rsid w:val="001C2067"/>
    <w:rsid w:val="001F6328"/>
    <w:rsid w:val="00222C6B"/>
    <w:rsid w:val="00233E6E"/>
    <w:rsid w:val="00236DA6"/>
    <w:rsid w:val="002461DF"/>
    <w:rsid w:val="00251799"/>
    <w:rsid w:val="00276442"/>
    <w:rsid w:val="002C7F4D"/>
    <w:rsid w:val="002F25AE"/>
    <w:rsid w:val="002F2B2C"/>
    <w:rsid w:val="0030607D"/>
    <w:rsid w:val="00340C5B"/>
    <w:rsid w:val="003513AF"/>
    <w:rsid w:val="003535B3"/>
    <w:rsid w:val="00366F91"/>
    <w:rsid w:val="003877E7"/>
    <w:rsid w:val="003904A6"/>
    <w:rsid w:val="003A4DB8"/>
    <w:rsid w:val="003B2D39"/>
    <w:rsid w:val="003B3D30"/>
    <w:rsid w:val="003D1877"/>
    <w:rsid w:val="003D4FAB"/>
    <w:rsid w:val="003E2CEF"/>
    <w:rsid w:val="003F5E83"/>
    <w:rsid w:val="00430086"/>
    <w:rsid w:val="004518B5"/>
    <w:rsid w:val="00485694"/>
    <w:rsid w:val="00491B9A"/>
    <w:rsid w:val="004B7DC5"/>
    <w:rsid w:val="004C723D"/>
    <w:rsid w:val="0050101D"/>
    <w:rsid w:val="00545357"/>
    <w:rsid w:val="00546E50"/>
    <w:rsid w:val="005927F8"/>
    <w:rsid w:val="005C3581"/>
    <w:rsid w:val="005D1E2B"/>
    <w:rsid w:val="005E129D"/>
    <w:rsid w:val="0061475B"/>
    <w:rsid w:val="00615B5C"/>
    <w:rsid w:val="00623736"/>
    <w:rsid w:val="00671CB3"/>
    <w:rsid w:val="00696CC8"/>
    <w:rsid w:val="006A03E6"/>
    <w:rsid w:val="006A5C25"/>
    <w:rsid w:val="006B4C26"/>
    <w:rsid w:val="006C4321"/>
    <w:rsid w:val="006D4926"/>
    <w:rsid w:val="00743D74"/>
    <w:rsid w:val="00751913"/>
    <w:rsid w:val="007527ED"/>
    <w:rsid w:val="0076641E"/>
    <w:rsid w:val="00770747"/>
    <w:rsid w:val="00773A72"/>
    <w:rsid w:val="007761E2"/>
    <w:rsid w:val="007C384E"/>
    <w:rsid w:val="007C76C4"/>
    <w:rsid w:val="007D3572"/>
    <w:rsid w:val="007F0E2C"/>
    <w:rsid w:val="008000C6"/>
    <w:rsid w:val="00814655"/>
    <w:rsid w:val="008329AF"/>
    <w:rsid w:val="00833BF1"/>
    <w:rsid w:val="00852AC3"/>
    <w:rsid w:val="008631E5"/>
    <w:rsid w:val="00874D63"/>
    <w:rsid w:val="008843B3"/>
    <w:rsid w:val="0089489A"/>
    <w:rsid w:val="00896492"/>
    <w:rsid w:val="008A1031"/>
    <w:rsid w:val="008A70F5"/>
    <w:rsid w:val="009512CE"/>
    <w:rsid w:val="00970C41"/>
    <w:rsid w:val="00996943"/>
    <w:rsid w:val="009C0105"/>
    <w:rsid w:val="009C0ECE"/>
    <w:rsid w:val="009D2662"/>
    <w:rsid w:val="00A22668"/>
    <w:rsid w:val="00A2654D"/>
    <w:rsid w:val="00A431F7"/>
    <w:rsid w:val="00A5088B"/>
    <w:rsid w:val="00A6531C"/>
    <w:rsid w:val="00AB75F2"/>
    <w:rsid w:val="00AB7A86"/>
    <w:rsid w:val="00AE582B"/>
    <w:rsid w:val="00B1633F"/>
    <w:rsid w:val="00B43CF2"/>
    <w:rsid w:val="00B55C77"/>
    <w:rsid w:val="00B82607"/>
    <w:rsid w:val="00B90095"/>
    <w:rsid w:val="00B978AE"/>
    <w:rsid w:val="00BA21EF"/>
    <w:rsid w:val="00BE074D"/>
    <w:rsid w:val="00BF34F7"/>
    <w:rsid w:val="00BF653C"/>
    <w:rsid w:val="00C06F0F"/>
    <w:rsid w:val="00C23B5C"/>
    <w:rsid w:val="00C32E1B"/>
    <w:rsid w:val="00C52743"/>
    <w:rsid w:val="00C72878"/>
    <w:rsid w:val="00CB67AC"/>
    <w:rsid w:val="00CE060F"/>
    <w:rsid w:val="00CE54C0"/>
    <w:rsid w:val="00CE5DEF"/>
    <w:rsid w:val="00CF172C"/>
    <w:rsid w:val="00D11BC1"/>
    <w:rsid w:val="00D178CB"/>
    <w:rsid w:val="00D20C42"/>
    <w:rsid w:val="00D20E77"/>
    <w:rsid w:val="00D27326"/>
    <w:rsid w:val="00D32496"/>
    <w:rsid w:val="00D43EFE"/>
    <w:rsid w:val="00D46C9B"/>
    <w:rsid w:val="00D47E58"/>
    <w:rsid w:val="00D65388"/>
    <w:rsid w:val="00D6622F"/>
    <w:rsid w:val="00D76177"/>
    <w:rsid w:val="00D930A2"/>
    <w:rsid w:val="00D9762B"/>
    <w:rsid w:val="00DA15B5"/>
    <w:rsid w:val="00DC7C4E"/>
    <w:rsid w:val="00DF0190"/>
    <w:rsid w:val="00E0003E"/>
    <w:rsid w:val="00E07E74"/>
    <w:rsid w:val="00E3492B"/>
    <w:rsid w:val="00E71ABF"/>
    <w:rsid w:val="00E77080"/>
    <w:rsid w:val="00E87166"/>
    <w:rsid w:val="00EA14B8"/>
    <w:rsid w:val="00EB7C53"/>
    <w:rsid w:val="00ED372F"/>
    <w:rsid w:val="00ED724D"/>
    <w:rsid w:val="00EE41A2"/>
    <w:rsid w:val="00EF0C8E"/>
    <w:rsid w:val="00F11624"/>
    <w:rsid w:val="00F247B3"/>
    <w:rsid w:val="00F35CB2"/>
    <w:rsid w:val="00F47F1B"/>
    <w:rsid w:val="00F50779"/>
    <w:rsid w:val="00F50E18"/>
    <w:rsid w:val="00F57F7D"/>
    <w:rsid w:val="00F72BD3"/>
    <w:rsid w:val="00F7742B"/>
    <w:rsid w:val="00FA3B66"/>
    <w:rsid w:val="00FD415E"/>
    <w:rsid w:val="00FE0EEC"/>
    <w:rsid w:val="00FE1932"/>
    <w:rsid w:val="00FE628E"/>
    <w:rsid w:val="04F5101D"/>
    <w:rsid w:val="076A5F83"/>
    <w:rsid w:val="0BDB5187"/>
    <w:rsid w:val="0CF307C8"/>
    <w:rsid w:val="0D3B0BF0"/>
    <w:rsid w:val="0DF26CD2"/>
    <w:rsid w:val="0E5A0581"/>
    <w:rsid w:val="0F6459AD"/>
    <w:rsid w:val="1234252D"/>
    <w:rsid w:val="12C710C1"/>
    <w:rsid w:val="14B0155F"/>
    <w:rsid w:val="1532266E"/>
    <w:rsid w:val="155859A6"/>
    <w:rsid w:val="15D13671"/>
    <w:rsid w:val="17742B3C"/>
    <w:rsid w:val="18491BE4"/>
    <w:rsid w:val="1DEC6518"/>
    <w:rsid w:val="206642DE"/>
    <w:rsid w:val="20B83063"/>
    <w:rsid w:val="20FA093E"/>
    <w:rsid w:val="21013C5F"/>
    <w:rsid w:val="22A67C25"/>
    <w:rsid w:val="258B7426"/>
    <w:rsid w:val="267F78C2"/>
    <w:rsid w:val="2FDA0F70"/>
    <w:rsid w:val="33062754"/>
    <w:rsid w:val="340D7B12"/>
    <w:rsid w:val="34EF37FC"/>
    <w:rsid w:val="371C5CF6"/>
    <w:rsid w:val="381E206C"/>
    <w:rsid w:val="3882287D"/>
    <w:rsid w:val="38E752E8"/>
    <w:rsid w:val="3A8A3C6B"/>
    <w:rsid w:val="3C6C6326"/>
    <w:rsid w:val="438B07DD"/>
    <w:rsid w:val="444430DC"/>
    <w:rsid w:val="46FE58CC"/>
    <w:rsid w:val="483A73B8"/>
    <w:rsid w:val="4A4E35DF"/>
    <w:rsid w:val="4CBA42F9"/>
    <w:rsid w:val="4DA66D31"/>
    <w:rsid w:val="50227239"/>
    <w:rsid w:val="50364036"/>
    <w:rsid w:val="505129E7"/>
    <w:rsid w:val="51F56AEB"/>
    <w:rsid w:val="520E4D2A"/>
    <w:rsid w:val="58E30CBE"/>
    <w:rsid w:val="59105185"/>
    <w:rsid w:val="5D4B3A0A"/>
    <w:rsid w:val="5E4C7E6D"/>
    <w:rsid w:val="671D4755"/>
    <w:rsid w:val="680A132C"/>
    <w:rsid w:val="68CA596B"/>
    <w:rsid w:val="6CA87DFD"/>
    <w:rsid w:val="717E737E"/>
    <w:rsid w:val="72BA7DD7"/>
    <w:rsid w:val="74FA26C4"/>
    <w:rsid w:val="762257F7"/>
    <w:rsid w:val="76AA0345"/>
    <w:rsid w:val="77620166"/>
    <w:rsid w:val="78E66CCA"/>
    <w:rsid w:val="7B31677C"/>
    <w:rsid w:val="7CE62E05"/>
    <w:rsid w:val="7E93025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7"/>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1"/>
    <w:autoRedefine/>
    <w:unhideWhenUsed/>
    <w:qFormat/>
    <w:uiPriority w:val="9"/>
    <w:pPr>
      <w:keepNext/>
      <w:keepLines/>
      <w:spacing w:before="260" w:after="260" w:line="416" w:lineRule="auto"/>
      <w:outlineLvl w:val="2"/>
    </w:pPr>
    <w:rPr>
      <w:b/>
      <w:bCs/>
      <w:sz w:val="32"/>
      <w:szCs w:val="32"/>
    </w:rPr>
  </w:style>
  <w:style w:type="character" w:default="1" w:styleId="18">
    <w:name w:val="Default Paragraph Font"/>
    <w:autoRedefine/>
    <w:unhideWhenUsed/>
    <w:qFormat/>
    <w:uiPriority w:val="1"/>
  </w:style>
  <w:style w:type="table" w:default="1" w:styleId="17">
    <w:name w:val="Normal Table"/>
    <w:autoRedefine/>
    <w:unhideWhenUsed/>
    <w:qFormat/>
    <w:uiPriority w:val="99"/>
    <w:tblPr>
      <w:tblCellMar>
        <w:top w:w="0" w:type="dxa"/>
        <w:left w:w="108" w:type="dxa"/>
        <w:bottom w:w="0" w:type="dxa"/>
        <w:right w:w="108" w:type="dxa"/>
      </w:tblCellMar>
    </w:tblPr>
  </w:style>
  <w:style w:type="paragraph" w:styleId="2">
    <w:name w:val="Body Text"/>
    <w:basedOn w:val="1"/>
    <w:next w:val="3"/>
    <w:link w:val="23"/>
    <w:autoRedefine/>
    <w:qFormat/>
    <w:uiPriority w:val="0"/>
    <w:pPr>
      <w:spacing w:beforeLines="30"/>
    </w:pPr>
    <w:rPr>
      <w:rFonts w:ascii="仿宋_GB2312" w:hAnsi="Times New Roman" w:eastAsia="仿宋_GB2312" w:cs="Times New Roman"/>
      <w:kern w:val="0"/>
      <w:sz w:val="30"/>
      <w:szCs w:val="24"/>
    </w:rPr>
  </w:style>
  <w:style w:type="paragraph" w:styleId="3">
    <w:name w:val="index 5"/>
    <w:basedOn w:val="1"/>
    <w:next w:val="1"/>
    <w:qFormat/>
    <w:uiPriority w:val="0"/>
    <w:pPr>
      <w:widowControl w:val="0"/>
      <w:ind w:left="800" w:leftChars="800"/>
      <w:jc w:val="both"/>
    </w:pPr>
    <w:rPr>
      <w:rFonts w:ascii="Times New Roman" w:hAnsi="Times New Roman" w:eastAsia="仿宋_GB2312" w:cs="Times New Roman"/>
      <w:kern w:val="2"/>
      <w:sz w:val="21"/>
      <w:szCs w:val="24"/>
      <w:lang w:val="en-US" w:eastAsia="zh-CN" w:bidi="ar-SA"/>
    </w:rPr>
  </w:style>
  <w:style w:type="paragraph" w:styleId="7">
    <w:name w:val="Normal Indent"/>
    <w:basedOn w:val="1"/>
    <w:autoRedefine/>
    <w:qFormat/>
    <w:uiPriority w:val="99"/>
    <w:pPr>
      <w:ind w:firstLine="420" w:firstLineChars="200"/>
    </w:pPr>
    <w:rPr>
      <w:rFonts w:ascii="Calibri" w:hAnsi="Calibri" w:cs="Calibri"/>
    </w:rPr>
  </w:style>
  <w:style w:type="paragraph" w:styleId="8">
    <w:name w:val="Body Text Indent"/>
    <w:basedOn w:val="1"/>
    <w:autoRedefine/>
    <w:unhideWhenUsed/>
    <w:qFormat/>
    <w:uiPriority w:val="99"/>
    <w:pPr>
      <w:spacing w:after="120"/>
      <w:ind w:left="420" w:leftChars="200"/>
    </w:pPr>
  </w:style>
  <w:style w:type="paragraph" w:styleId="9">
    <w:name w:val="toc 3"/>
    <w:basedOn w:val="1"/>
    <w:next w:val="1"/>
    <w:autoRedefine/>
    <w:unhideWhenUsed/>
    <w:qFormat/>
    <w:uiPriority w:val="39"/>
    <w:pPr>
      <w:widowControl/>
      <w:spacing w:after="100" w:line="276" w:lineRule="auto"/>
      <w:ind w:left="440"/>
      <w:jc w:val="left"/>
    </w:pPr>
    <w:rPr>
      <w:kern w:val="0"/>
      <w:sz w:val="22"/>
    </w:rPr>
  </w:style>
  <w:style w:type="paragraph" w:styleId="10">
    <w:name w:val="Balloon Text"/>
    <w:basedOn w:val="1"/>
    <w:link w:val="29"/>
    <w:unhideWhenUsed/>
    <w:qFormat/>
    <w:uiPriority w:val="99"/>
    <w:rPr>
      <w:sz w:val="18"/>
      <w:szCs w:val="18"/>
    </w:rPr>
  </w:style>
  <w:style w:type="paragraph" w:styleId="11">
    <w:name w:val="footer"/>
    <w:basedOn w:val="1"/>
    <w:link w:val="22"/>
    <w:autoRedefine/>
    <w:unhideWhenUsed/>
    <w:qFormat/>
    <w:uiPriority w:val="99"/>
    <w:pPr>
      <w:tabs>
        <w:tab w:val="center" w:pos="4153"/>
        <w:tab w:val="right" w:pos="8306"/>
      </w:tabs>
      <w:snapToGrid w:val="0"/>
      <w:jc w:val="left"/>
    </w:pPr>
    <w:rPr>
      <w:sz w:val="18"/>
      <w:szCs w:val="18"/>
    </w:rPr>
  </w:style>
  <w:style w:type="paragraph" w:styleId="12">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76" w:lineRule="auto"/>
      <w:jc w:val="left"/>
    </w:pPr>
    <w:rPr>
      <w:kern w:val="0"/>
      <w:sz w:val="22"/>
    </w:rPr>
  </w:style>
  <w:style w:type="paragraph" w:styleId="14">
    <w:name w:val="toc 2"/>
    <w:basedOn w:val="1"/>
    <w:next w:val="1"/>
    <w:unhideWhenUsed/>
    <w:qFormat/>
    <w:uiPriority w:val="39"/>
    <w:pPr>
      <w:widowControl/>
      <w:tabs>
        <w:tab w:val="right" w:leader="dot" w:pos="8296"/>
      </w:tabs>
      <w:spacing w:line="480" w:lineRule="exact"/>
      <w:jc w:val="left"/>
    </w:pPr>
    <w:rPr>
      <w:kern w:val="0"/>
      <w:sz w:val="22"/>
    </w:rPr>
  </w:style>
  <w:style w:type="paragraph" w:styleId="1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6">
    <w:name w:val="Body Text First Indent 2"/>
    <w:basedOn w:val="8"/>
    <w:unhideWhenUsed/>
    <w:qFormat/>
    <w:uiPriority w:val="0"/>
    <w:pPr>
      <w:ind w:firstLine="420"/>
    </w:pPr>
  </w:style>
  <w:style w:type="character" w:styleId="19">
    <w:name w:val="page number"/>
    <w:basedOn w:val="18"/>
    <w:qFormat/>
    <w:uiPriority w:val="0"/>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页眉 Char"/>
    <w:basedOn w:val="18"/>
    <w:link w:val="12"/>
    <w:qFormat/>
    <w:uiPriority w:val="99"/>
    <w:rPr>
      <w:sz w:val="18"/>
      <w:szCs w:val="18"/>
    </w:rPr>
  </w:style>
  <w:style w:type="character" w:customStyle="1" w:styleId="22">
    <w:name w:val="页脚 Char"/>
    <w:basedOn w:val="18"/>
    <w:link w:val="11"/>
    <w:qFormat/>
    <w:uiPriority w:val="99"/>
    <w:rPr>
      <w:sz w:val="18"/>
      <w:szCs w:val="18"/>
    </w:rPr>
  </w:style>
  <w:style w:type="character" w:customStyle="1" w:styleId="23">
    <w:name w:val="正文文本 Char"/>
    <w:basedOn w:val="18"/>
    <w:link w:val="2"/>
    <w:qFormat/>
    <w:uiPriority w:val="0"/>
    <w:rPr>
      <w:rFonts w:ascii="仿宋_GB2312" w:hAnsi="Times New Roman" w:eastAsia="仿宋_GB2312" w:cs="Times New Roman"/>
      <w:kern w:val="0"/>
      <w:sz w:val="30"/>
      <w:szCs w:val="24"/>
    </w:rPr>
  </w:style>
  <w:style w:type="paragraph" w:customStyle="1" w:styleId="24">
    <w:name w:val="Default"/>
    <w:qFormat/>
    <w:uiPriority w:val="0"/>
    <w:pPr>
      <w:widowControl w:val="0"/>
      <w:autoSpaceDE w:val="0"/>
      <w:autoSpaceDN w:val="0"/>
      <w:adjustRightInd w:val="0"/>
    </w:pPr>
    <w:rPr>
      <w:rFonts w:ascii="仿宋" w:hAnsi="Calibri" w:eastAsia="仿宋" w:cs="仿宋"/>
      <w:color w:val="000000"/>
      <w:kern w:val="0"/>
      <w:sz w:val="24"/>
      <w:szCs w:val="24"/>
      <w:lang w:val="en-US" w:eastAsia="zh-CN" w:bidi="ar-SA"/>
    </w:rPr>
  </w:style>
  <w:style w:type="paragraph" w:customStyle="1" w:styleId="25">
    <w:name w:val="_Style 4"/>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6">
    <w:name w:val="List Paragraph"/>
    <w:basedOn w:val="1"/>
    <w:qFormat/>
    <w:uiPriority w:val="34"/>
    <w:pPr>
      <w:ind w:firstLine="420" w:firstLineChars="200"/>
    </w:pPr>
  </w:style>
  <w:style w:type="character" w:customStyle="1" w:styleId="27">
    <w:name w:val="标题 1 Char"/>
    <w:basedOn w:val="18"/>
    <w:link w:val="4"/>
    <w:qFormat/>
    <w:uiPriority w:val="9"/>
    <w:rPr>
      <w:b/>
      <w:bCs/>
      <w:kern w:val="44"/>
      <w:sz w:val="44"/>
      <w:szCs w:val="44"/>
    </w:rPr>
  </w:style>
  <w:style w:type="paragraph" w:customStyle="1" w:styleId="28">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9">
    <w:name w:val="批注框文本 Char"/>
    <w:basedOn w:val="18"/>
    <w:link w:val="10"/>
    <w:semiHidden/>
    <w:qFormat/>
    <w:uiPriority w:val="99"/>
    <w:rPr>
      <w:sz w:val="18"/>
      <w:szCs w:val="18"/>
    </w:rPr>
  </w:style>
  <w:style w:type="character" w:customStyle="1" w:styleId="30">
    <w:name w:val="标题 2 Char"/>
    <w:basedOn w:val="18"/>
    <w:link w:val="5"/>
    <w:semiHidden/>
    <w:qFormat/>
    <w:uiPriority w:val="9"/>
    <w:rPr>
      <w:rFonts w:asciiTheme="majorHAnsi" w:hAnsiTheme="majorHAnsi" w:eastAsiaTheme="majorEastAsia" w:cstheme="majorBidi"/>
      <w:b/>
      <w:bCs/>
      <w:sz w:val="32"/>
      <w:szCs w:val="32"/>
    </w:rPr>
  </w:style>
  <w:style w:type="character" w:customStyle="1" w:styleId="31">
    <w:name w:val="标题 3 Char"/>
    <w:basedOn w:val="18"/>
    <w:link w:val="6"/>
    <w:semiHidden/>
    <w:qFormat/>
    <w:uiPriority w:val="9"/>
    <w:rPr>
      <w:b/>
      <w:bCs/>
      <w:sz w:val="32"/>
      <w:szCs w:val="32"/>
    </w:rPr>
  </w:style>
  <w:style w:type="paragraph" w:customStyle="1" w:styleId="32">
    <w:name w:val="WPSOffice手动目录 1"/>
    <w:uiPriority w:val="0"/>
    <w:pPr>
      <w:ind w:leftChars="0"/>
    </w:pPr>
    <w:rPr>
      <w:rFonts w:ascii="Times New Roman" w:hAnsi="Times New Roman" w:eastAsia="宋体" w:cs="Times New Roman"/>
      <w:sz w:val="20"/>
      <w:szCs w:val="20"/>
    </w:rPr>
  </w:style>
  <w:style w:type="paragraph" w:customStyle="1" w:styleId="33">
    <w:name w:val="WPSOffice手动目录 2"/>
    <w:uiPriority w:val="0"/>
    <w:pPr>
      <w:ind w:leftChars="200"/>
    </w:pPr>
    <w:rPr>
      <w:rFonts w:ascii="Times New Roman" w:hAnsi="Times New Roman" w:eastAsia="宋体" w:cs="Times New Roman"/>
      <w:sz w:val="20"/>
      <w:szCs w:val="20"/>
    </w:rPr>
  </w:style>
  <w:style w:type="paragraph" w:customStyle="1" w:styleId="34">
    <w:name w:val="WPSOffice手动目录 3"/>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13d66fe5-f98b-4992-a388-aea76e05d264</errorID>
      <errorWord>:</errorWord>
      <group>L1_Format</group>
      <groupName>格式问题</groupName>
      <ability>L2_HalfPunc_CN</ability>
      <abilityName>全半角问题</abilityName>
      <candidateList>
        <item>：</item>
      </candidateList>
      <explain>文本全半角错误。</explain>
      <paraID>3A109754</paraID>
      <start>122</start>
      <end>123</end>
      <status>modified</status>
      <modifiedWord>：</modifiedWord>
      <trackRevisions>false</trackRevisions>
    </reviewItem>
    <reviewItem>
      <errorID>b5c31982-1a03-4b12-9ffb-a8b152f39311</errorID>
      <errorWord>政策的</errorWord>
      <group>L1_Word</group>
      <groupName>字词问题</groupName>
      <ability>L2_Typo</ability>
      <abilityName>字词错误</abilityName>
      <candidateList>
        <item>政策</item>
      </candidateList>
      <explain/>
      <paraID>14D75A4A</paraID>
      <start>13</start>
      <end>15</end>
      <status>modified</status>
      <modifiedWord>政策</modifiedWord>
      <trackRevisions>false</trackRevisions>
    </reviewItem>
    <reviewItem>
      <errorID>fc362bb3-e5fb-45fb-a937-352a116353fb</errorID>
      <errorWord>其它事项</errorWord>
      <group>L1_Word</group>
      <groupName>字词问题</groupName>
      <ability>L2_Typo</ability>
      <abilityName>字词错误</abilityName>
      <candidateList>
        <item>其他事项</item>
      </candidateList>
      <explain/>
      <paraID>1157A3ED</paraID>
      <start>12</start>
      <end>16</end>
      <status>modified</status>
      <modifiedWord>其他事项</modifiedWord>
      <trackRevisions>false</trackRevisions>
    </reviewItem>
    <reviewItem>
      <errorID>cb39de71-96ba-4438-82f3-7afe90fe111c</errorID>
      <errorWord>冲刺的</errorWord>
      <group>L1_Word</group>
      <groupName>字词问题</groupName>
      <ability>L2_Typo</ability>
      <abilityName>字词错误</abilityName>
      <candidateList>
        <item>冲刺</item>
      </candidateList>
      <explain/>
      <paraID>736D3D5F</paraID>
      <start>48</start>
      <end>50</end>
      <status>modified</status>
      <modifiedWord>冲刺</modifiedWord>
      <trackRevisions>false</trackRevisions>
    </reviewItem>
    <reviewItem>
      <errorID>ad11dfb8-8eac-47fd-8c06-8cb35bc015ae</errorID>
      <errorWord>会</errorWord>
      <group>L1_Word</group>
      <groupName>字词问题</groupName>
      <ability>L2_Typo</ability>
      <abilityName>字词错误</abilityName>
      <candidateList>
        <item>会第</item>
      </candidateList>
      <explain/>
      <paraID>736D3D5F</paraID>
      <start>208</start>
      <end>210</end>
      <status>modified</status>
      <modifiedWord>会第</modifiedWord>
      <trackRevisions>false</trackRevisions>
    </reviewItem>
    <reviewItem>
      <errorID>46c413e1-cb89-4baa-934d-b0cb0b8c78a5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224C279C</paraID>
      <start>267</start>
      <end>269</end>
      <status>modified</status>
      <modifiedWord>”“</modifiedWord>
      <trackRevisions>false</trackRevisions>
    </reviewItem>
    <reviewItem>
      <errorID>e8a1241e-4ffd-43c8-891a-e3247e315ddb</errorID>
      <errorWord>饮</errorWord>
      <group>L1_Word</group>
      <groupName>字词问题</groupName>
      <ability>L2_Typo</ability>
      <abilityName>字词错误</abilityName>
      <candidateList>
        <item>饮用</item>
      </candidateList>
      <explain/>
      <paraID>224C279C</paraID>
      <start>337</start>
      <end>339</end>
      <status>modified</status>
      <modifiedWord>饮用</modifiedWord>
      <trackRevisions>false</trackRevisions>
    </reviewItem>
    <reviewItem>
      <errorID>c0eb7cf2-5dcd-4dcc-bbf6-6072ec72f21b</errorID>
      <errorWord>与</errorWord>
      <group>L1_Word</group>
      <groupName>字词问题</groupName>
      <ability>L2_Typo</ability>
      <abilityName>字词错误</abilityName>
      <candidateList>
        <item>同</item>
      </candidateList>
      <explain/>
      <paraID>70E265E8</paraID>
      <start>18</start>
      <end>19</end>
      <status>modified</status>
      <modifiedWord>同</modifiedWord>
      <trackRevisions>false</trackRevisions>
    </reviewItem>
    <reviewItem>
      <errorID>f68c0a7b-c251-47ca-9d86-66574d3afba9</errorID>
      <errorWord>白芨</errorWord>
      <group>L1_Knowledge</group>
      <groupName>知识性问题</groupName>
      <ability>L2_Term</ability>
      <abilityName>专业术语</abilityName>
      <candidateList>
        <item>白及</item>
      </candidateList>
      <explain>医学名词[白芨]为不规范表述或旧称，其规范书面表述为[白及]。</explain>
      <paraID>1B38F807</paraID>
      <start>140</start>
      <end>142</end>
      <status>modified</status>
      <modifiedWord>白及</modifiedWord>
      <trackRevisions>false</trackRevisions>
    </reviewItem>
    <reviewItem>
      <errorID>779b84be-e640-47fb-9221-641576043687</errorID>
      <errorWord>关键少数</errorWord>
      <group>L1_Political</group>
      <groupName>政治性问题</groupName>
      <ability>L2_Keyword</ability>
      <abilityName>固定表述</abilityName>
      <candidateList>
        <item>“关键少数”</item>
      </candidateList>
      <explain>注意检查当前固定表述标点是否使用规范。</explain>
      <paraID> 870EEE5</paraID>
      <start>46</start>
      <end>52</end>
      <status>modified</status>
      <modifiedWord>“关键少数”</modifiedWord>
      <trackRevisions>false</trackRevisions>
    </reviewItem>
    <reviewItem>
      <errorID>5eb91e85-d581-47f5-8cad-fe2c68640409</errorID>
      <errorWord>安全生产攻坚三年行动</errorWord>
      <group>L1_Political</group>
      <groupName>政治性问题</groupName>
      <ability>L2_Keyword</ability>
      <abilityName>固定表述</abilityName>
      <candidateList>
        <item>安全生产治本攻坚三年行动</item>
      </candidateList>
      <explain>词汇“安全生产治本攻坚三年行动”在特定场景下为固定表述形式，请确认此处的“安全生产攻坚三年行动”是否存在不当。</explain>
      <paraID> 870EEE5</paraID>
      <start>155</start>
      <end>167</end>
      <status>modified</status>
      <modifiedWord>安全生产治本攻坚三年行动</modifiedWord>
      <trackRevisions>false</trackRevisions>
    </reviewItem>
    <reviewItem>
      <errorID>855d9b96-549a-432d-86c8-31be563c3b78</errorID>
      <errorWord>国家级食品安全示范城市</errorWord>
      <group>L1_Political</group>
      <groupName>政治性问题</groupName>
      <ability>L2_Keyword</ability>
      <abilityName>固定表述</abilityName>
      <candidateList>
        <item>国家食品安全示范城市</item>
      </candidateList>
      <explain>词汇“国家食品安全示范城市”在特定场景下为固定表述形式，请确认此处的“国家级食品安全示范城市”是否存在不当。</explain>
      <paraID> 870EEE5</paraID>
      <start>292</start>
      <end>302</end>
      <status>modified</status>
      <modifiedWord>国家食品安全示范城市</modifiedWord>
      <trackRevisions>false</trackRevisions>
    </reviewItem>
    <reviewItem>
      <errorID>8c624145-1ead-4c63-87a9-ce40889fba10</errorID>
      <errorWord>共</errorWord>
      <group>L1_Word</group>
      <groupName>字词问题</groupName>
      <ability>L2_Typo</ability>
      <abilityName>字词错误</abilityName>
      <candidateList>
        <item>共有</item>
      </candidateList>
      <explain/>
      <paraID>  44F033</paraID>
      <start>5</start>
      <end>7</end>
      <status>modified</status>
      <modifiedWord>共有</modifiedWord>
      <trackRevisions>false</trackRevisions>
    </reviewItem>
    <reviewItem>
      <errorID>93300573-40af-450f-b83f-f63dd93b6a37</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CA7BB68</paraID>
      <start>41</start>
      <end>51</end>
      <status>modified</status>
      <modifiedWord>一般公共预算财政拨款</modifiedWord>
      <trackRevisions>false</trackRevisions>
    </reviewItem>
    <reviewItem>
      <errorID>6a4f20f1-d871-4ac1-9e45-7ce14bfdda7c</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7705F275</paraID>
      <start>44</start>
      <end>54</end>
      <status>modified</status>
      <modifiedWord>一般公共预算财政拨款</modifiedWord>
      <trackRevisions>false</trackRevisions>
    </reviewItem>
    <reviewItem>
      <errorID>42d30b25-6870-415c-bfd6-3160bda863b8</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21CE6EC6</paraID>
      <start>42</start>
      <end>52</end>
      <status>modified</status>
      <modifiedWord>一般公共预算财政拨款</modifiedWord>
      <trackRevisions>false</trackRevisions>
    </reviewItem>
    <reviewItem>
      <errorID>2ba4d20e-3998-4b2d-b704-2f29b80e49b5</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5A044D5E</paraID>
      <start>43</start>
      <end>53</end>
      <status>modified</status>
      <modifiedWord>一般公共预算财政拨款</modifiedWord>
      <trackRevisions>false</trackRevisions>
    </reviewItem>
    <reviewItem>
      <errorID>b7d0e159-1c48-4053-82d2-26ddf5c2cca9</errorID>
      <errorWord>村乡</errorWord>
      <group>L1_Word</group>
      <groupName>字词问题</groupName>
      <ability>L2_Typo</ability>
      <abilityName>字词错误</abilityName>
      <candidateList>
        <item>乡村</item>
      </candidateList>
      <explain/>
      <paraID> ACB23C6</paraID>
      <start>64</start>
      <end>66</end>
      <status>modified</status>
      <modifiedWord>乡村</modifiedWord>
      <trackRevisions>false</trackRevisions>
    </reviewItem>
    <reviewItem>
      <errorID>58c7b9be-2e83-4cbb-bf1b-790bb3336560</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67ECDA00</paraID>
      <start>77</start>
      <end>83</end>
      <status>modified</status>
      <modifiedWord>“三支一扶”</modifiedWord>
      <trackRevisions>false</trackRevisions>
    </reviewItem>
    <reviewItem>
      <errorID>f6de3237-d950-4197-be5d-f72c8791b614</errorID>
      <errorWord>万</errorWord>
      <group>L1_Word</group>
      <groupName>字词问题</groupName>
      <ability>L2_Typo</ability>
      <abilityName>字词错误</abilityName>
      <candidateList>
        <item>万元</item>
      </candidateList>
      <explain/>
      <paraID> 2405706</paraID>
      <start>84</start>
      <end>86</end>
      <status>modified</status>
      <modifiedWord>万元</modifiedWord>
      <trackRevisions>false</trackRevisions>
    </reviewItem>
    <reviewItem>
      <errorID>87174af4-e2d3-4b3d-9bee-9cdea9dbbb87</errorID>
      <errorWord>万</errorWord>
      <group>L1_Word</group>
      <groupName>字词问题</groupName>
      <ability>L2_Typo</ability>
      <abilityName>字词错误</abilityName>
      <candidateList>
        <item>万元</item>
      </candidateList>
      <explain/>
      <paraID> 2405706</paraID>
      <start>151</start>
      <end>153</end>
      <status>modified</status>
      <modifiedWord>万元</modifiedWord>
      <trackRevisions>false</trackRevisions>
    </reviewItem>
    <reviewItem>
      <errorID>82c5b57b-42e4-4fd1-971b-72791a7f7570</errorID>
      <errorWord>万</errorWord>
      <group>L1_Word</group>
      <groupName>字词问题</groupName>
      <ability>L2_Typo</ability>
      <abilityName>字词错误</abilityName>
      <candidateList>
        <item>万元</item>
      </candidateList>
      <explain/>
      <paraID>437EBF39</paraID>
      <start>104</start>
      <end>106</end>
      <status>modified</status>
      <modifiedWord>万元</modifiedWord>
      <trackRevisions>false</trackRevisions>
    </reviewItem>
    <reviewItem>
      <errorID>6eadfb7a-30f1-4ec3-9da8-b417a5487fff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E67F110</paraID>
      <start>36</start>
      <end>42</end>
      <status>modified</status>
      <modifiedWord>“三公”经费</modifiedWord>
      <trackRevisions>false</trackRevisions>
    </reviewItem>
    <reviewItem>
      <errorID>a33c75e7-de50-4e16-9992-03d42b630236</errorID>
      <errorWord>国有资本金预算</errorWord>
      <group>L1_Political</group>
      <groupName>政治性问题</groupName>
      <ability>L2_Keyword</ability>
      <abilityName>固定表述</abilityName>
      <candidateList>
        <item>国有资本经营预算</item>
      </candidateList>
      <explain>词汇“国有资本经营预算”在特定场景下为固定表述形式，请确认此处的“国有资本金预算”是否存在不当。</explain>
      <paraID>2FCFB3D6</paraID>
      <start>17</start>
      <end>25</end>
      <status>modified</status>
      <modifiedWord>国有资本经营预算</modifiedWord>
      <trackRevisions>false</trackRevisions>
    </reviewItem>
    <reviewItem>
      <errorID>8baa68dd-ca72-4887-8270-54f520a92688</errorID>
      <errorWord>.</errorWord>
      <group>L1_Format</group>
      <groupName>格式问题</groupName>
      <ability>L2_HalfPunc_CN</ability>
      <abilityName>全半角问题</abilityName>
      <candidateList>
        <item>。</item>
      </candidateList>
      <explain>文本全半角错误。</explain>
      <paraID>2568EAE1</paraID>
      <start>90</start>
      <end>91</end>
      <status>modified</status>
      <modifiedWord>。</modifiedWord>
      <trackRevisions>false</trackRevisions>
    </reviewItem>
    <reviewItem>
      <errorID>90c1a876-6b95-4c2d-879e-b3235aa7d59c</errorID>
      <errorWord>【2023】525号</errorWord>
      <group>L1_Knowledge</group>
      <groupName>知识性问题</groupName>
      <ability>L2_Knowledge</ability>
      <abilityName>其他知识</abilityName>
      <candidateList>
        <item>〔2023〕525号</item>
      </candidateList>
      <explain>发文字号格式错误。</explain>
      <paraID>7DCB5B61</paraID>
      <start>177</start>
      <end>187</end>
      <status>modified</status>
      <modifiedWord>〔2023〕525号</modifiedWord>
      <trackRevisions>false</trackRevisions>
    </reviewItem>
    <reviewItem>
      <errorID>d3f4ebe4-7e59-4fd4-a18c-68be4b4a49d6</errorID>
      <errorWord>【2023】115号</errorWord>
      <group>L1_Knowledge</group>
      <groupName>知识性问题</groupName>
      <ability>L2_Knowledge</ability>
      <abilityName>其他知识</abilityName>
      <candidateList>
        <item>〔2023〕115号</item>
      </candidateList>
      <explain>发文字号格式错误。</explain>
      <paraID>7DCB5B61</paraID>
      <start>223</start>
      <end>233</end>
      <status>modified</status>
      <modifiedWord>〔2023〕115号</modifiedWord>
      <trackRevisions>false</trackRevisions>
    </reviewItem>
    <reviewItem>
      <errorID>dddca312-f262-4115-b3d7-a037e1077757</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7E6CBE69</paraID>
      <start>2</start>
      <end>12</end>
      <status>modified</status>
      <modifiedWord>一般公共预算财政拨款</modifiedWord>
      <trackRevisions>false</trackRevisions>
    </reviewItem>
  </reviewItems>
  <config/>
</contractReview>
</file>

<file path=customXml/itemProps1.xml><?xml version="1.0" encoding="utf-8"?>
<ds:datastoreItem xmlns:ds="http://schemas.openxmlformats.org/officeDocument/2006/customXml" ds:itemID="{B8F7E9B6-F88F-4E59-9CD6-4C2B31DFF808}">
  <ds:schemaRefs/>
</ds:datastoreItem>
</file>

<file path=customXml/itemProps2.xml><?xml version="1.0" encoding="utf-8"?>
<ds:datastoreItem xmlns:ds="http://schemas.openxmlformats.org/officeDocument/2006/customXml" ds:itemID="{ec8edc95-818e-4e2e-bb11-3dd63179d853}">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25</Pages>
  <Words>4226</Words>
  <Characters>4281</Characters>
  <Lines>47</Lines>
  <Paragraphs>13</Paragraphs>
  <TotalTime>6</TotalTime>
  <ScaleCrop>false</ScaleCrop>
  <LinksUpToDate>false</LinksUpToDate>
  <CharactersWithSpaces>4364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2022-03-09T01:03:00Z</dcterms:created>
  <dc:creator>Administrator</dc:creator>
  <cp:lastModifiedBy>万宏谟</cp:lastModifiedBy>
  <dcterms:modified xsi:type="dcterms:W3CDTF">2026-09-14T00:57:04Z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DC79D1BBCA104EA2A3FE5D40756918B1_13</vt:lpwstr>
  </property>
  <property fmtid="{D5CDD505-2E9C-101B-9397-08002B2CF9AE}" pid="4" name="KSOTemplateDocerSaveRecord">
    <vt:lpwstr>eyJoZGlkIjoiNzExODUxM2IxZDQ4ZDg0MGUxYWE1ZTc5MGMwZGJhYmEiLCJ1c2VySWQiOiI2MjQxMjM5NzMifQ==</vt:lpwstr>
  </property>
</Properties>
</file>