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Theme="minorHAnsi" w:hAnsiTheme="minorHAnsi" w:eastAsiaTheme="minorEastAsia" w:cstheme="minorBidi"/>
          <w:b w:val="0"/>
          <w:bCs w:val="0"/>
          <w:color w:val="auto"/>
          <w:kern w:val="2"/>
          <w:sz w:val="21"/>
          <w:szCs w:val="22"/>
          <w:lang w:val="zh-CN"/>
        </w:rPr>
        <w:id w:val="10374915"/>
        <w:docPartObj>
          <w:docPartGallery w:val="Table of Contents"/>
          <w:docPartUnique/>
        </w:docPartObj>
      </w:sdtPr>
      <w:sdtEndPr>
        <w:rPr>
          <w:rFonts w:asciiTheme="minorHAnsi" w:hAnsiTheme="minorHAnsi" w:eastAsiaTheme="minorEastAsia" w:cstheme="minorBidi"/>
          <w:b w:val="0"/>
          <w:bCs w:val="0"/>
          <w:color w:val="auto"/>
          <w:kern w:val="2"/>
          <w:sz w:val="21"/>
          <w:szCs w:val="22"/>
          <w:lang w:val="en-US"/>
        </w:rPr>
      </w:sdtEndPr>
      <w:sdtContent>
        <w:p w14:paraId="2B21AC87">
          <w:pPr>
            <w:pStyle w:val="23"/>
          </w:pPr>
          <w:r>
            <w:rPr>
              <w:lang w:val="zh-CN"/>
            </w:rPr>
            <w:t>目录</w:t>
          </w:r>
        </w:p>
        <w:p w14:paraId="6D9DDEAB">
          <w:pPr>
            <w:pStyle w:val="10"/>
            <w:tabs>
              <w:tab w:val="right" w:leader="dot" w:pos="8296"/>
            </w:tabs>
            <w:rPr>
              <w:kern w:val="2"/>
              <w:sz w:val="21"/>
            </w:rPr>
          </w:pPr>
          <w:r>
            <w:rPr>
              <w:rFonts w:hint="eastAsia" w:ascii="仿宋_GB2312" w:eastAsia="仿宋_GB2312"/>
              <w:sz w:val="32"/>
              <w:szCs w:val="32"/>
            </w:rPr>
            <w:fldChar w:fldCharType="begin"/>
          </w:r>
          <w:r>
            <w:rPr>
              <w:rFonts w:hint="eastAsia" w:ascii="仿宋_GB2312" w:eastAsia="仿宋_GB2312"/>
              <w:sz w:val="32"/>
              <w:szCs w:val="32"/>
            </w:rPr>
            <w:instrText xml:space="preserve"> TOC \o "1-3" \h \z \u </w:instrText>
          </w:r>
          <w:r>
            <w:rPr>
              <w:rFonts w:hint="eastAsia" w:ascii="仿宋_GB2312" w:eastAsia="仿宋_GB2312"/>
              <w:sz w:val="32"/>
              <w:szCs w:val="32"/>
            </w:rPr>
            <w:fldChar w:fldCharType="separate"/>
          </w:r>
          <w:r>
            <w:fldChar w:fldCharType="begin"/>
          </w:r>
          <w:r>
            <w:instrText xml:space="preserve"> HYPERLINK \l "_Toc11942263" </w:instrText>
          </w:r>
          <w:r>
            <w:fldChar w:fldCharType="separate"/>
          </w:r>
          <w:r>
            <w:rPr>
              <w:rStyle w:val="15"/>
              <w:rFonts w:hint="eastAsia" w:eastAsia="黑体"/>
            </w:rPr>
            <w:t>一、主要职责</w:t>
          </w:r>
          <w:r>
            <w:tab/>
          </w:r>
          <w:r>
            <w:fldChar w:fldCharType="begin"/>
          </w:r>
          <w:r>
            <w:instrText xml:space="preserve"> PAGEREF _Toc11942263 \h </w:instrText>
          </w:r>
          <w:r>
            <w:fldChar w:fldCharType="separate"/>
          </w:r>
          <w:r>
            <w:t>2</w:t>
          </w:r>
          <w:r>
            <w:fldChar w:fldCharType="end"/>
          </w:r>
          <w:r>
            <w:fldChar w:fldCharType="end"/>
          </w:r>
        </w:p>
        <w:p w14:paraId="2D878430">
          <w:pPr>
            <w:pStyle w:val="10"/>
            <w:tabs>
              <w:tab w:val="right" w:leader="dot" w:pos="8296"/>
            </w:tabs>
            <w:rPr>
              <w:kern w:val="2"/>
              <w:sz w:val="21"/>
            </w:rPr>
          </w:pPr>
          <w:r>
            <w:fldChar w:fldCharType="begin"/>
          </w:r>
          <w:r>
            <w:instrText xml:space="preserve"> HYPERLINK \l "_Toc11942264" </w:instrText>
          </w:r>
          <w:r>
            <w:fldChar w:fldCharType="separate"/>
          </w:r>
          <w:r>
            <w:rPr>
              <w:rStyle w:val="15"/>
              <w:rFonts w:hint="eastAsia" w:ascii="黑体" w:eastAsia="黑体"/>
            </w:rPr>
            <w:t>二、基本情况</w:t>
          </w:r>
          <w:r>
            <w:tab/>
          </w:r>
          <w:r>
            <w:fldChar w:fldCharType="begin"/>
          </w:r>
          <w:r>
            <w:instrText xml:space="preserve"> PAGEREF _Toc11942264 \h </w:instrText>
          </w:r>
          <w:r>
            <w:fldChar w:fldCharType="separate"/>
          </w:r>
          <w:r>
            <w:t>2</w:t>
          </w:r>
          <w:r>
            <w:fldChar w:fldCharType="end"/>
          </w:r>
          <w:r>
            <w:fldChar w:fldCharType="end"/>
          </w:r>
        </w:p>
        <w:p w14:paraId="5067029E">
          <w:pPr>
            <w:pStyle w:val="10"/>
            <w:tabs>
              <w:tab w:val="right" w:leader="dot" w:pos="8296"/>
            </w:tabs>
            <w:rPr>
              <w:kern w:val="2"/>
              <w:sz w:val="21"/>
            </w:rPr>
          </w:pPr>
          <w:r>
            <w:fldChar w:fldCharType="begin"/>
          </w:r>
          <w:r>
            <w:instrText xml:space="preserve"> HYPERLINK \l "_Toc11942265" </w:instrText>
          </w:r>
          <w:r>
            <w:fldChar w:fldCharType="separate"/>
          </w:r>
          <w:r>
            <w:rPr>
              <w:rStyle w:val="15"/>
              <w:rFonts w:hint="eastAsia" w:ascii="黑体" w:eastAsia="黑体"/>
            </w:rPr>
            <w:t>三、</w:t>
          </w:r>
          <w:r>
            <w:rPr>
              <w:rStyle w:val="15"/>
              <w:rFonts w:ascii="黑体" w:eastAsia="黑体"/>
            </w:rPr>
            <w:t>2019</w:t>
          </w:r>
          <w:r>
            <w:rPr>
              <w:rStyle w:val="15"/>
              <w:rFonts w:hint="eastAsia" w:ascii="黑体" w:eastAsia="黑体"/>
            </w:rPr>
            <w:t>年主要工作任务</w:t>
          </w:r>
          <w:r>
            <w:tab/>
          </w:r>
          <w:r>
            <w:fldChar w:fldCharType="begin"/>
          </w:r>
          <w:r>
            <w:instrText xml:space="preserve"> PAGEREF _Toc11942265 \h </w:instrText>
          </w:r>
          <w:r>
            <w:fldChar w:fldCharType="separate"/>
          </w:r>
          <w:r>
            <w:t>3</w:t>
          </w:r>
          <w:r>
            <w:fldChar w:fldCharType="end"/>
          </w:r>
          <w:r>
            <w:fldChar w:fldCharType="end"/>
          </w:r>
        </w:p>
        <w:p w14:paraId="3A2AE4AD">
          <w:pPr>
            <w:pStyle w:val="11"/>
            <w:rPr>
              <w:kern w:val="2"/>
              <w:sz w:val="21"/>
            </w:rPr>
          </w:pPr>
          <w:r>
            <w:fldChar w:fldCharType="begin"/>
          </w:r>
          <w:r>
            <w:instrText xml:space="preserve"> HYPERLINK \l "_Toc11942266" </w:instrText>
          </w:r>
          <w:r>
            <w:fldChar w:fldCharType="separate"/>
          </w:r>
          <w:r>
            <w:rPr>
              <w:rStyle w:val="15"/>
              <w:rFonts w:hint="eastAsia" w:ascii="仿宋_GB2312" w:eastAsia="仿宋_GB2312"/>
            </w:rPr>
            <w:t>（一）力做好财政预决算工作，严格执行年初预算，确保全年收支平衡</w:t>
          </w:r>
          <w:r>
            <w:tab/>
          </w:r>
          <w:r>
            <w:fldChar w:fldCharType="begin"/>
          </w:r>
          <w:r>
            <w:instrText xml:space="preserve"> PAGEREF _Toc11942266 \h </w:instrText>
          </w:r>
          <w:r>
            <w:fldChar w:fldCharType="separate"/>
          </w:r>
          <w:r>
            <w:t>3</w:t>
          </w:r>
          <w:r>
            <w:fldChar w:fldCharType="end"/>
          </w:r>
          <w:r>
            <w:fldChar w:fldCharType="end"/>
          </w:r>
        </w:p>
        <w:p w14:paraId="30BAF760">
          <w:pPr>
            <w:pStyle w:val="11"/>
            <w:rPr>
              <w:kern w:val="2"/>
              <w:sz w:val="21"/>
            </w:rPr>
          </w:pPr>
          <w:r>
            <w:fldChar w:fldCharType="begin"/>
          </w:r>
          <w:r>
            <w:instrText xml:space="preserve"> HYPERLINK \l "_Toc11942267" </w:instrText>
          </w:r>
          <w:r>
            <w:fldChar w:fldCharType="separate"/>
          </w:r>
          <w:r>
            <w:rPr>
              <w:rStyle w:val="15"/>
              <w:rFonts w:hint="eastAsia" w:ascii="仿宋_GB2312" w:eastAsia="仿宋_GB2312"/>
            </w:rPr>
            <w:t>（二）积极进行世行贷款的收缴工作</w:t>
          </w:r>
          <w:r>
            <w:tab/>
          </w:r>
          <w:r>
            <w:fldChar w:fldCharType="begin"/>
          </w:r>
          <w:r>
            <w:instrText xml:space="preserve"> PAGEREF _Toc11942267 \h </w:instrText>
          </w:r>
          <w:r>
            <w:fldChar w:fldCharType="separate"/>
          </w:r>
          <w:r>
            <w:t>3</w:t>
          </w:r>
          <w:r>
            <w:fldChar w:fldCharType="end"/>
          </w:r>
          <w:r>
            <w:fldChar w:fldCharType="end"/>
          </w:r>
        </w:p>
        <w:p w14:paraId="2AA5D09B">
          <w:pPr>
            <w:pStyle w:val="11"/>
            <w:rPr>
              <w:kern w:val="2"/>
              <w:sz w:val="21"/>
            </w:rPr>
          </w:pPr>
          <w:r>
            <w:fldChar w:fldCharType="begin"/>
          </w:r>
          <w:r>
            <w:instrText xml:space="preserve"> HYPERLINK \l "_Toc11942268" </w:instrText>
          </w:r>
          <w:r>
            <w:fldChar w:fldCharType="separate"/>
          </w:r>
          <w:r>
            <w:rPr>
              <w:rStyle w:val="15"/>
              <w:rFonts w:hint="eastAsia" w:ascii="仿宋_GB2312" w:eastAsia="仿宋_GB2312"/>
            </w:rPr>
            <w:t>（三）加强专项资金的规范管理和使用</w:t>
          </w:r>
          <w:r>
            <w:tab/>
          </w:r>
          <w:r>
            <w:fldChar w:fldCharType="begin"/>
          </w:r>
          <w:r>
            <w:instrText xml:space="preserve"> PAGEREF _Toc11942268 \h </w:instrText>
          </w:r>
          <w:r>
            <w:fldChar w:fldCharType="separate"/>
          </w:r>
          <w:r>
            <w:t>3</w:t>
          </w:r>
          <w:r>
            <w:fldChar w:fldCharType="end"/>
          </w:r>
          <w:r>
            <w:fldChar w:fldCharType="end"/>
          </w:r>
        </w:p>
        <w:p w14:paraId="451E7FFA">
          <w:pPr>
            <w:pStyle w:val="11"/>
            <w:rPr>
              <w:kern w:val="2"/>
              <w:sz w:val="21"/>
            </w:rPr>
          </w:pPr>
          <w:r>
            <w:fldChar w:fldCharType="begin"/>
          </w:r>
          <w:r>
            <w:instrText xml:space="preserve"> HYPERLINK \l "_Toc11942269" </w:instrText>
          </w:r>
          <w:r>
            <w:fldChar w:fldCharType="separate"/>
          </w:r>
          <w:r>
            <w:rPr>
              <w:rStyle w:val="15"/>
              <w:rFonts w:hint="eastAsia" w:ascii="仿宋_GB2312" w:eastAsia="仿宋_GB2312"/>
            </w:rPr>
            <w:t>（四）积极向上争取项目和资金，增强乡级财力</w:t>
          </w:r>
          <w:r>
            <w:tab/>
          </w:r>
          <w:r>
            <w:fldChar w:fldCharType="begin"/>
          </w:r>
          <w:r>
            <w:instrText xml:space="preserve"> PAGEREF _Toc11942269 \h </w:instrText>
          </w:r>
          <w:r>
            <w:fldChar w:fldCharType="separate"/>
          </w:r>
          <w:r>
            <w:t>3</w:t>
          </w:r>
          <w:r>
            <w:fldChar w:fldCharType="end"/>
          </w:r>
          <w:r>
            <w:fldChar w:fldCharType="end"/>
          </w:r>
        </w:p>
        <w:p w14:paraId="08ADCEAE">
          <w:pPr>
            <w:pStyle w:val="11"/>
            <w:rPr>
              <w:kern w:val="2"/>
              <w:sz w:val="21"/>
            </w:rPr>
          </w:pPr>
          <w:r>
            <w:fldChar w:fldCharType="begin"/>
          </w:r>
          <w:r>
            <w:instrText xml:space="preserve"> HYPERLINK \l "_Toc11942270" </w:instrText>
          </w:r>
          <w:r>
            <w:fldChar w:fldCharType="separate"/>
          </w:r>
          <w:r>
            <w:rPr>
              <w:rStyle w:val="15"/>
              <w:rFonts w:hint="eastAsia" w:ascii="仿宋_GB2312" w:eastAsia="仿宋_GB2312"/>
            </w:rPr>
            <w:t>（五）严格执行《机关内务管理制度》，加强乡级财务管理</w:t>
          </w:r>
          <w:r>
            <w:tab/>
          </w:r>
          <w:r>
            <w:fldChar w:fldCharType="begin"/>
          </w:r>
          <w:r>
            <w:instrText xml:space="preserve"> PAGEREF _Toc11942270 \h </w:instrText>
          </w:r>
          <w:r>
            <w:fldChar w:fldCharType="separate"/>
          </w:r>
          <w:r>
            <w:t>4</w:t>
          </w:r>
          <w:r>
            <w:fldChar w:fldCharType="end"/>
          </w:r>
          <w:r>
            <w:fldChar w:fldCharType="end"/>
          </w:r>
        </w:p>
        <w:p w14:paraId="64ACFE62">
          <w:pPr>
            <w:pStyle w:val="6"/>
            <w:tabs>
              <w:tab w:val="right" w:leader="dot" w:pos="8296"/>
            </w:tabs>
            <w:rPr>
              <w:kern w:val="2"/>
              <w:sz w:val="21"/>
            </w:rPr>
          </w:pPr>
          <w:r>
            <w:fldChar w:fldCharType="begin"/>
          </w:r>
          <w:r>
            <w:instrText xml:space="preserve"> HYPERLINK \l "_Toc11942271" </w:instrText>
          </w:r>
          <w:r>
            <w:fldChar w:fldCharType="separate"/>
          </w:r>
          <w:r>
            <w:rPr>
              <w:rStyle w:val="15"/>
              <w:rFonts w:ascii="仿宋_GB2312" w:eastAsia="仿宋_GB2312"/>
            </w:rPr>
            <w:t>1.</w:t>
          </w:r>
          <w:r>
            <w:rPr>
              <w:rStyle w:val="15"/>
              <w:rFonts w:hint="eastAsia" w:ascii="仿宋_GB2312" w:eastAsia="仿宋_GB2312"/>
            </w:rPr>
            <w:t>费用开支管理</w:t>
          </w:r>
          <w:r>
            <w:tab/>
          </w:r>
          <w:r>
            <w:fldChar w:fldCharType="begin"/>
          </w:r>
          <w:r>
            <w:instrText xml:space="preserve"> PAGEREF _Toc11942271 \h </w:instrText>
          </w:r>
          <w:r>
            <w:fldChar w:fldCharType="separate"/>
          </w:r>
          <w:r>
            <w:t>4</w:t>
          </w:r>
          <w:r>
            <w:fldChar w:fldCharType="end"/>
          </w:r>
          <w:r>
            <w:fldChar w:fldCharType="end"/>
          </w:r>
        </w:p>
        <w:p w14:paraId="35E88D03">
          <w:pPr>
            <w:pStyle w:val="6"/>
            <w:tabs>
              <w:tab w:val="right" w:leader="dot" w:pos="8296"/>
            </w:tabs>
            <w:rPr>
              <w:kern w:val="2"/>
              <w:sz w:val="21"/>
            </w:rPr>
          </w:pPr>
          <w:r>
            <w:fldChar w:fldCharType="begin"/>
          </w:r>
          <w:r>
            <w:instrText xml:space="preserve"> HYPERLINK \l "_Toc11942272" </w:instrText>
          </w:r>
          <w:r>
            <w:fldChar w:fldCharType="separate"/>
          </w:r>
          <w:r>
            <w:rPr>
              <w:rStyle w:val="15"/>
              <w:rFonts w:ascii="仿宋_GB2312" w:eastAsia="仿宋_GB2312"/>
            </w:rPr>
            <w:t>2.</w:t>
          </w:r>
          <w:r>
            <w:rPr>
              <w:rStyle w:val="15"/>
              <w:rFonts w:hint="eastAsia" w:ascii="仿宋_GB2312" w:eastAsia="仿宋_GB2312"/>
            </w:rPr>
            <w:t>拨款管理</w:t>
          </w:r>
          <w:r>
            <w:tab/>
          </w:r>
          <w:r>
            <w:fldChar w:fldCharType="begin"/>
          </w:r>
          <w:r>
            <w:instrText xml:space="preserve"> PAGEREF _Toc11942272 \h </w:instrText>
          </w:r>
          <w:r>
            <w:fldChar w:fldCharType="separate"/>
          </w:r>
          <w:r>
            <w:t>4</w:t>
          </w:r>
          <w:r>
            <w:fldChar w:fldCharType="end"/>
          </w:r>
          <w:r>
            <w:fldChar w:fldCharType="end"/>
          </w:r>
        </w:p>
        <w:p w14:paraId="469F04D8">
          <w:pPr>
            <w:pStyle w:val="6"/>
            <w:tabs>
              <w:tab w:val="right" w:leader="dot" w:pos="8296"/>
            </w:tabs>
            <w:rPr>
              <w:kern w:val="2"/>
              <w:sz w:val="21"/>
            </w:rPr>
          </w:pPr>
          <w:r>
            <w:fldChar w:fldCharType="begin"/>
          </w:r>
          <w:r>
            <w:instrText xml:space="preserve"> HYPERLINK \l "_Toc11942273" </w:instrText>
          </w:r>
          <w:r>
            <w:fldChar w:fldCharType="separate"/>
          </w:r>
          <w:r>
            <w:rPr>
              <w:rStyle w:val="15"/>
              <w:rFonts w:ascii="仿宋_GB2312" w:eastAsia="仿宋_GB2312"/>
            </w:rPr>
            <w:t>3.</w:t>
          </w:r>
          <w:r>
            <w:rPr>
              <w:rStyle w:val="15"/>
              <w:rFonts w:hint="eastAsia" w:ascii="仿宋_GB2312" w:eastAsia="仿宋_GB2312"/>
            </w:rPr>
            <w:t>票据管理</w:t>
          </w:r>
          <w:r>
            <w:tab/>
          </w:r>
          <w:r>
            <w:fldChar w:fldCharType="begin"/>
          </w:r>
          <w:r>
            <w:instrText xml:space="preserve"> PAGEREF _Toc11942273 \h </w:instrText>
          </w:r>
          <w:r>
            <w:fldChar w:fldCharType="separate"/>
          </w:r>
          <w:r>
            <w:t>5</w:t>
          </w:r>
          <w:r>
            <w:fldChar w:fldCharType="end"/>
          </w:r>
          <w:r>
            <w:fldChar w:fldCharType="end"/>
          </w:r>
        </w:p>
        <w:p w14:paraId="43AB294A">
          <w:pPr>
            <w:pStyle w:val="11"/>
            <w:rPr>
              <w:kern w:val="2"/>
              <w:sz w:val="21"/>
            </w:rPr>
          </w:pPr>
          <w:r>
            <w:fldChar w:fldCharType="begin"/>
          </w:r>
          <w:r>
            <w:instrText xml:space="preserve"> HYPERLINK \l "_Toc11942274" </w:instrText>
          </w:r>
          <w:r>
            <w:fldChar w:fldCharType="separate"/>
          </w:r>
          <w:r>
            <w:rPr>
              <w:rStyle w:val="15"/>
              <w:rFonts w:hint="eastAsia" w:ascii="仿宋_GB2312" w:eastAsia="仿宋_GB2312"/>
            </w:rPr>
            <w:t>（六）进一步加强村（社区）财务的监管和督查</w:t>
          </w:r>
          <w:r>
            <w:tab/>
          </w:r>
          <w:r>
            <w:fldChar w:fldCharType="begin"/>
          </w:r>
          <w:r>
            <w:instrText xml:space="preserve"> PAGEREF _Toc11942274 \h </w:instrText>
          </w:r>
          <w:r>
            <w:fldChar w:fldCharType="separate"/>
          </w:r>
          <w:r>
            <w:t>5</w:t>
          </w:r>
          <w:r>
            <w:fldChar w:fldCharType="end"/>
          </w:r>
          <w:r>
            <w:fldChar w:fldCharType="end"/>
          </w:r>
        </w:p>
        <w:p w14:paraId="21089F8A">
          <w:pPr>
            <w:pStyle w:val="11"/>
            <w:rPr>
              <w:kern w:val="2"/>
              <w:sz w:val="21"/>
            </w:rPr>
          </w:pPr>
          <w:r>
            <w:fldChar w:fldCharType="begin"/>
          </w:r>
          <w:r>
            <w:instrText xml:space="preserve"> HYPERLINK \l "_Toc11942275" </w:instrText>
          </w:r>
          <w:r>
            <w:fldChar w:fldCharType="separate"/>
          </w:r>
          <w:r>
            <w:rPr>
              <w:rStyle w:val="15"/>
              <w:rFonts w:hint="eastAsia" w:ascii="仿宋_GB2312" w:eastAsia="仿宋_GB2312"/>
            </w:rPr>
            <w:t>（七）做好各类涉农补贴项目的登记、核查、上报和发放工作。</w:t>
          </w:r>
          <w:r>
            <w:tab/>
          </w:r>
          <w:r>
            <w:fldChar w:fldCharType="begin"/>
          </w:r>
          <w:r>
            <w:instrText xml:space="preserve"> PAGEREF _Toc11942275 \h </w:instrText>
          </w:r>
          <w:r>
            <w:fldChar w:fldCharType="separate"/>
          </w:r>
          <w:r>
            <w:t>5</w:t>
          </w:r>
          <w:r>
            <w:fldChar w:fldCharType="end"/>
          </w:r>
          <w:r>
            <w:fldChar w:fldCharType="end"/>
          </w:r>
        </w:p>
        <w:p w14:paraId="1013E441">
          <w:pPr>
            <w:pStyle w:val="11"/>
            <w:rPr>
              <w:kern w:val="2"/>
              <w:sz w:val="21"/>
            </w:rPr>
          </w:pPr>
          <w:r>
            <w:fldChar w:fldCharType="begin"/>
          </w:r>
          <w:r>
            <w:instrText xml:space="preserve"> HYPERLINK \l "_Toc11942276" </w:instrText>
          </w:r>
          <w:r>
            <w:fldChar w:fldCharType="separate"/>
          </w:r>
          <w:r>
            <w:rPr>
              <w:rStyle w:val="15"/>
              <w:rFonts w:hint="eastAsia" w:ascii="仿宋_GB2312" w:eastAsia="仿宋_GB2312"/>
            </w:rPr>
            <w:t>（八）做好乡党委、政府交办的其他事项和工作。</w:t>
          </w:r>
          <w:r>
            <w:tab/>
          </w:r>
          <w:r>
            <w:fldChar w:fldCharType="begin"/>
          </w:r>
          <w:r>
            <w:instrText xml:space="preserve"> PAGEREF _Toc11942276 \h </w:instrText>
          </w:r>
          <w:r>
            <w:fldChar w:fldCharType="separate"/>
          </w:r>
          <w:r>
            <w:t>5</w:t>
          </w:r>
          <w:r>
            <w:fldChar w:fldCharType="end"/>
          </w:r>
          <w:r>
            <w:fldChar w:fldCharType="end"/>
          </w:r>
        </w:p>
        <w:p w14:paraId="238C830E">
          <w:pPr>
            <w:pStyle w:val="10"/>
            <w:tabs>
              <w:tab w:val="right" w:leader="dot" w:pos="8296"/>
            </w:tabs>
            <w:rPr>
              <w:kern w:val="2"/>
              <w:sz w:val="21"/>
            </w:rPr>
          </w:pPr>
          <w:r>
            <w:fldChar w:fldCharType="begin"/>
          </w:r>
          <w:r>
            <w:instrText xml:space="preserve"> HYPERLINK \l "_Toc11942277" </w:instrText>
          </w:r>
          <w:r>
            <w:fldChar w:fldCharType="separate"/>
          </w:r>
          <w:r>
            <w:rPr>
              <w:rStyle w:val="15"/>
              <w:rFonts w:hint="eastAsia" w:ascii="黑体" w:eastAsia="黑体"/>
            </w:rPr>
            <w:t>四、收支预算总体情况</w:t>
          </w:r>
          <w:r>
            <w:tab/>
          </w:r>
          <w:r>
            <w:fldChar w:fldCharType="begin"/>
          </w:r>
          <w:r>
            <w:instrText xml:space="preserve"> PAGEREF _Toc11942277 \h </w:instrText>
          </w:r>
          <w:r>
            <w:fldChar w:fldCharType="separate"/>
          </w:r>
          <w:r>
            <w:t>5</w:t>
          </w:r>
          <w:r>
            <w:fldChar w:fldCharType="end"/>
          </w:r>
          <w:r>
            <w:fldChar w:fldCharType="end"/>
          </w:r>
        </w:p>
        <w:p w14:paraId="3245DBB2">
          <w:pPr>
            <w:pStyle w:val="10"/>
            <w:tabs>
              <w:tab w:val="right" w:leader="dot" w:pos="8296"/>
            </w:tabs>
            <w:rPr>
              <w:kern w:val="2"/>
              <w:sz w:val="21"/>
            </w:rPr>
          </w:pPr>
          <w:r>
            <w:fldChar w:fldCharType="begin"/>
          </w:r>
          <w:r>
            <w:instrText xml:space="preserve"> HYPERLINK \l "_Toc11942278" </w:instrText>
          </w:r>
          <w:r>
            <w:fldChar w:fldCharType="separate"/>
          </w:r>
          <w:r>
            <w:rPr>
              <w:rStyle w:val="15"/>
              <w:rFonts w:hint="eastAsia" w:ascii="黑体" w:eastAsia="黑体"/>
            </w:rPr>
            <w:t>五、预算收支情况增减变化情况</w:t>
          </w:r>
          <w:r>
            <w:tab/>
          </w:r>
          <w:r>
            <w:fldChar w:fldCharType="begin"/>
          </w:r>
          <w:r>
            <w:instrText xml:space="preserve"> PAGEREF _Toc11942278 \h </w:instrText>
          </w:r>
          <w:r>
            <w:fldChar w:fldCharType="separate"/>
          </w:r>
          <w:r>
            <w:t>6</w:t>
          </w:r>
          <w:r>
            <w:fldChar w:fldCharType="end"/>
          </w:r>
          <w:r>
            <w:fldChar w:fldCharType="end"/>
          </w:r>
        </w:p>
        <w:p w14:paraId="0466C775">
          <w:pPr>
            <w:pStyle w:val="10"/>
            <w:tabs>
              <w:tab w:val="right" w:leader="dot" w:pos="8296"/>
            </w:tabs>
            <w:rPr>
              <w:kern w:val="2"/>
              <w:sz w:val="21"/>
            </w:rPr>
          </w:pPr>
          <w:r>
            <w:fldChar w:fldCharType="begin"/>
          </w:r>
          <w:r>
            <w:instrText xml:space="preserve"> HYPERLINK \l "_Toc11942279" </w:instrText>
          </w:r>
          <w:r>
            <w:fldChar w:fldCharType="separate"/>
          </w:r>
          <w:r>
            <w:rPr>
              <w:rStyle w:val="15"/>
              <w:rFonts w:hint="eastAsia" w:ascii="黑体" w:eastAsia="黑体"/>
            </w:rPr>
            <w:t>六、财政拨款支出预算安排情况</w:t>
          </w:r>
          <w:r>
            <w:tab/>
          </w:r>
          <w:r>
            <w:fldChar w:fldCharType="begin"/>
          </w:r>
          <w:r>
            <w:instrText xml:space="preserve"> PAGEREF _Toc11942279 \h </w:instrText>
          </w:r>
          <w:r>
            <w:fldChar w:fldCharType="separate"/>
          </w:r>
          <w:r>
            <w:t>6</w:t>
          </w:r>
          <w:r>
            <w:fldChar w:fldCharType="end"/>
          </w:r>
          <w:r>
            <w:fldChar w:fldCharType="end"/>
          </w:r>
        </w:p>
        <w:p w14:paraId="767A0A39">
          <w:pPr>
            <w:pStyle w:val="10"/>
            <w:tabs>
              <w:tab w:val="right" w:leader="dot" w:pos="8296"/>
            </w:tabs>
            <w:rPr>
              <w:kern w:val="2"/>
              <w:sz w:val="21"/>
            </w:rPr>
          </w:pPr>
          <w:r>
            <w:fldChar w:fldCharType="begin"/>
          </w:r>
          <w:r>
            <w:instrText xml:space="preserve"> HYPERLINK \l "_Toc11942280" </w:instrText>
          </w:r>
          <w:r>
            <w:fldChar w:fldCharType="separate"/>
          </w:r>
          <w:r>
            <w:rPr>
              <w:rStyle w:val="15"/>
              <w:rFonts w:hint="eastAsia" w:eastAsia="黑体"/>
            </w:rPr>
            <w:t>七、</w:t>
          </w:r>
          <w:r>
            <w:rPr>
              <w:rStyle w:val="15"/>
              <w:rFonts w:eastAsia="黑体"/>
            </w:rPr>
            <w:t>“</w:t>
          </w:r>
          <w:r>
            <w:rPr>
              <w:rStyle w:val="15"/>
              <w:rFonts w:hint="eastAsia" w:eastAsia="黑体"/>
            </w:rPr>
            <w:t>三公</w:t>
          </w:r>
          <w:r>
            <w:rPr>
              <w:rStyle w:val="15"/>
              <w:rFonts w:eastAsia="黑体"/>
            </w:rPr>
            <w:t>”</w:t>
          </w:r>
          <w:r>
            <w:rPr>
              <w:rStyle w:val="15"/>
              <w:rFonts w:hint="eastAsia" w:eastAsia="黑体"/>
            </w:rPr>
            <w:t>经费财政拨款预算安排情况</w:t>
          </w:r>
          <w:r>
            <w:tab/>
          </w:r>
          <w:r>
            <w:fldChar w:fldCharType="begin"/>
          </w:r>
          <w:r>
            <w:instrText xml:space="preserve"> PAGEREF _Toc11942280 \h </w:instrText>
          </w:r>
          <w:r>
            <w:fldChar w:fldCharType="separate"/>
          </w:r>
          <w:r>
            <w:t>7</w:t>
          </w:r>
          <w:r>
            <w:fldChar w:fldCharType="end"/>
          </w:r>
          <w:r>
            <w:fldChar w:fldCharType="end"/>
          </w:r>
        </w:p>
        <w:p w14:paraId="1347CB50">
          <w:pPr>
            <w:pStyle w:val="11"/>
            <w:rPr>
              <w:rStyle w:val="15"/>
              <w:rFonts w:hint="eastAsia" w:ascii="仿宋_GB2312" w:eastAsia="仿宋_GB2312"/>
            </w:rPr>
          </w:pPr>
          <w:r>
            <w:rPr>
              <w:rStyle w:val="15"/>
              <w:rFonts w:hint="eastAsia" w:ascii="仿宋_GB2312" w:eastAsia="仿宋_GB2312"/>
            </w:rPr>
            <w:fldChar w:fldCharType="begin"/>
          </w:r>
          <w:r>
            <w:rPr>
              <w:rStyle w:val="15"/>
              <w:rFonts w:hint="eastAsia" w:ascii="仿宋_GB2312" w:eastAsia="仿宋_GB2312"/>
            </w:rPr>
            <w:instrText xml:space="preserve"> HYPERLINK \l "_Toc11942281" </w:instrText>
          </w:r>
          <w:r>
            <w:rPr>
              <w:rStyle w:val="15"/>
              <w:rFonts w:hint="eastAsia" w:ascii="仿宋_GB2312" w:eastAsia="仿宋_GB2312"/>
            </w:rPr>
            <w:fldChar w:fldCharType="separate"/>
          </w:r>
          <w:r>
            <w:rPr>
              <w:rStyle w:val="15"/>
              <w:rFonts w:hint="eastAsia" w:ascii="仿宋_GB2312" w:eastAsia="仿宋_GB2312"/>
            </w:rPr>
            <w:t>（一）因公出国（境）经费</w:t>
          </w:r>
          <w:r>
            <w:rPr>
              <w:rStyle w:val="15"/>
              <w:rFonts w:hint="eastAsia" w:ascii="仿宋_GB2312" w:eastAsia="仿宋_GB2312"/>
            </w:rPr>
            <w:tab/>
          </w:r>
          <w:r>
            <w:rPr>
              <w:rStyle w:val="15"/>
              <w:rFonts w:hint="eastAsia" w:ascii="仿宋_GB2312" w:eastAsia="仿宋_GB2312"/>
            </w:rPr>
            <w:fldChar w:fldCharType="begin"/>
          </w:r>
          <w:r>
            <w:rPr>
              <w:rStyle w:val="15"/>
              <w:rFonts w:hint="eastAsia" w:ascii="仿宋_GB2312" w:eastAsia="仿宋_GB2312"/>
            </w:rPr>
            <w:instrText xml:space="preserve"> PAGEREF _Toc11942281 \h </w:instrText>
          </w:r>
          <w:r>
            <w:rPr>
              <w:rStyle w:val="15"/>
              <w:rFonts w:hint="eastAsia" w:ascii="仿宋_GB2312" w:eastAsia="仿宋_GB2312"/>
            </w:rPr>
            <w:fldChar w:fldCharType="separate"/>
          </w:r>
          <w:r>
            <w:rPr>
              <w:rStyle w:val="15"/>
              <w:rFonts w:hint="eastAsia" w:ascii="仿宋_GB2312" w:eastAsia="仿宋_GB2312"/>
            </w:rPr>
            <w:t>8</w:t>
          </w:r>
          <w:r>
            <w:rPr>
              <w:rStyle w:val="15"/>
              <w:rFonts w:hint="eastAsia" w:ascii="仿宋_GB2312" w:eastAsia="仿宋_GB2312"/>
            </w:rPr>
            <w:fldChar w:fldCharType="end"/>
          </w:r>
          <w:r>
            <w:rPr>
              <w:rStyle w:val="15"/>
              <w:rFonts w:hint="eastAsia" w:ascii="仿宋_GB2312" w:eastAsia="仿宋_GB2312"/>
            </w:rPr>
            <w:fldChar w:fldCharType="end"/>
          </w:r>
        </w:p>
        <w:p w14:paraId="72928A8D">
          <w:pPr>
            <w:pStyle w:val="11"/>
            <w:rPr>
              <w:rStyle w:val="15"/>
              <w:rFonts w:hint="eastAsia" w:ascii="仿宋_GB2312" w:eastAsia="仿宋_GB2312"/>
            </w:rPr>
          </w:pPr>
          <w:r>
            <w:rPr>
              <w:rStyle w:val="15"/>
              <w:rFonts w:hint="eastAsia" w:ascii="仿宋_GB2312" w:eastAsia="仿宋_GB2312"/>
            </w:rPr>
            <w:fldChar w:fldCharType="begin"/>
          </w:r>
          <w:r>
            <w:rPr>
              <w:rStyle w:val="15"/>
              <w:rFonts w:hint="eastAsia" w:ascii="仿宋_GB2312" w:eastAsia="仿宋_GB2312"/>
            </w:rPr>
            <w:instrText xml:space="preserve"> HYPERLINK \l "_Toc11942282" </w:instrText>
          </w:r>
          <w:r>
            <w:rPr>
              <w:rStyle w:val="15"/>
              <w:rFonts w:hint="eastAsia" w:ascii="仿宋_GB2312" w:eastAsia="仿宋_GB2312"/>
            </w:rPr>
            <w:fldChar w:fldCharType="separate"/>
          </w:r>
          <w:r>
            <w:rPr>
              <w:rStyle w:val="15"/>
              <w:rFonts w:hint="eastAsia" w:ascii="仿宋_GB2312" w:eastAsia="仿宋_GB2312"/>
            </w:rPr>
            <w:t>（二）公务接待费</w:t>
          </w:r>
          <w:r>
            <w:rPr>
              <w:rStyle w:val="15"/>
              <w:rFonts w:hint="eastAsia" w:ascii="仿宋_GB2312" w:eastAsia="仿宋_GB2312"/>
            </w:rPr>
            <w:tab/>
          </w:r>
          <w:r>
            <w:rPr>
              <w:rStyle w:val="15"/>
              <w:rFonts w:hint="eastAsia" w:ascii="仿宋_GB2312" w:eastAsia="仿宋_GB2312"/>
            </w:rPr>
            <w:fldChar w:fldCharType="begin"/>
          </w:r>
          <w:r>
            <w:rPr>
              <w:rStyle w:val="15"/>
              <w:rFonts w:hint="eastAsia" w:ascii="仿宋_GB2312" w:eastAsia="仿宋_GB2312"/>
            </w:rPr>
            <w:instrText xml:space="preserve"> PAGEREF _Toc11942282 \h </w:instrText>
          </w:r>
          <w:r>
            <w:rPr>
              <w:rStyle w:val="15"/>
              <w:rFonts w:hint="eastAsia" w:ascii="仿宋_GB2312" w:eastAsia="仿宋_GB2312"/>
            </w:rPr>
            <w:fldChar w:fldCharType="separate"/>
          </w:r>
          <w:r>
            <w:rPr>
              <w:rStyle w:val="15"/>
              <w:rFonts w:hint="eastAsia" w:ascii="仿宋_GB2312" w:eastAsia="仿宋_GB2312"/>
            </w:rPr>
            <w:t>8</w:t>
          </w:r>
          <w:r>
            <w:rPr>
              <w:rStyle w:val="15"/>
              <w:rFonts w:hint="eastAsia" w:ascii="仿宋_GB2312" w:eastAsia="仿宋_GB2312"/>
            </w:rPr>
            <w:fldChar w:fldCharType="end"/>
          </w:r>
          <w:r>
            <w:rPr>
              <w:rStyle w:val="15"/>
              <w:rFonts w:hint="eastAsia" w:ascii="仿宋_GB2312" w:eastAsia="仿宋_GB2312"/>
            </w:rPr>
            <w:fldChar w:fldCharType="end"/>
          </w:r>
        </w:p>
        <w:p w14:paraId="025A0817">
          <w:pPr>
            <w:pStyle w:val="11"/>
            <w:rPr>
              <w:kern w:val="2"/>
              <w:sz w:val="21"/>
            </w:rPr>
          </w:pPr>
          <w:r>
            <w:rPr>
              <w:rStyle w:val="15"/>
              <w:rFonts w:hint="eastAsia" w:ascii="仿宋_GB2312" w:eastAsia="仿宋_GB2312"/>
            </w:rPr>
            <w:fldChar w:fldCharType="begin"/>
          </w:r>
          <w:r>
            <w:rPr>
              <w:rStyle w:val="15"/>
              <w:rFonts w:hint="eastAsia" w:ascii="仿宋_GB2312" w:eastAsia="仿宋_GB2312"/>
            </w:rPr>
            <w:instrText xml:space="preserve"> HYPERLINK \l "_Toc11942283" </w:instrText>
          </w:r>
          <w:r>
            <w:rPr>
              <w:rStyle w:val="15"/>
              <w:rFonts w:hint="eastAsia" w:ascii="仿宋_GB2312" w:eastAsia="仿宋_GB2312"/>
            </w:rPr>
            <w:fldChar w:fldCharType="separate"/>
          </w:r>
          <w:r>
            <w:rPr>
              <w:rStyle w:val="15"/>
              <w:rFonts w:hint="eastAsia" w:ascii="仿宋_GB2312" w:eastAsia="仿宋_GB2312"/>
            </w:rPr>
            <w:t>（三）公务用车购置及运行维护费</w:t>
          </w:r>
          <w:r>
            <w:rPr>
              <w:rStyle w:val="15"/>
              <w:rFonts w:hint="eastAsia" w:ascii="仿宋_GB2312" w:eastAsia="仿宋_GB2312"/>
            </w:rPr>
            <w:tab/>
          </w:r>
          <w:r>
            <w:rPr>
              <w:rStyle w:val="15"/>
              <w:rFonts w:hint="eastAsia" w:ascii="仿宋_GB2312" w:eastAsia="仿宋_GB2312"/>
            </w:rPr>
            <w:fldChar w:fldCharType="begin"/>
          </w:r>
          <w:r>
            <w:rPr>
              <w:rStyle w:val="15"/>
              <w:rFonts w:hint="eastAsia" w:ascii="仿宋_GB2312" w:eastAsia="仿宋_GB2312"/>
            </w:rPr>
            <w:instrText xml:space="preserve"> PAGEREF _Toc11942283 \h </w:instrText>
          </w:r>
          <w:r>
            <w:rPr>
              <w:rStyle w:val="15"/>
              <w:rFonts w:hint="eastAsia" w:ascii="仿宋_GB2312" w:eastAsia="仿宋_GB2312"/>
            </w:rPr>
            <w:fldChar w:fldCharType="separate"/>
          </w:r>
          <w:r>
            <w:rPr>
              <w:rStyle w:val="15"/>
              <w:rFonts w:hint="eastAsia" w:ascii="仿宋_GB2312" w:eastAsia="仿宋_GB2312"/>
            </w:rPr>
            <w:t>8</w:t>
          </w:r>
          <w:r>
            <w:rPr>
              <w:rStyle w:val="15"/>
              <w:rFonts w:hint="eastAsia" w:ascii="仿宋_GB2312" w:eastAsia="仿宋_GB2312"/>
            </w:rPr>
            <w:fldChar w:fldCharType="end"/>
          </w:r>
          <w:r>
            <w:rPr>
              <w:rStyle w:val="15"/>
              <w:rFonts w:hint="eastAsia" w:ascii="仿宋_GB2312" w:eastAsia="仿宋_GB2312"/>
            </w:rPr>
            <w:fldChar w:fldCharType="end"/>
          </w:r>
        </w:p>
        <w:p w14:paraId="23AE9315">
          <w:pPr>
            <w:pStyle w:val="10"/>
            <w:tabs>
              <w:tab w:val="right" w:leader="dot" w:pos="8296"/>
            </w:tabs>
            <w:rPr>
              <w:kern w:val="2"/>
              <w:sz w:val="21"/>
            </w:rPr>
          </w:pPr>
          <w:r>
            <w:fldChar w:fldCharType="begin"/>
          </w:r>
          <w:r>
            <w:instrText xml:space="preserve"> HYPERLINK \l "_Toc11942284" </w:instrText>
          </w:r>
          <w:r>
            <w:fldChar w:fldCharType="separate"/>
          </w:r>
          <w:r>
            <w:rPr>
              <w:rStyle w:val="15"/>
              <w:rFonts w:hint="eastAsia" w:eastAsia="黑体"/>
            </w:rPr>
            <w:t>八、其他重要事项的情况说明</w:t>
          </w:r>
          <w:r>
            <w:tab/>
          </w:r>
          <w:r>
            <w:fldChar w:fldCharType="begin"/>
          </w:r>
          <w:r>
            <w:instrText xml:space="preserve"> PAGEREF _Toc11942284 \h </w:instrText>
          </w:r>
          <w:r>
            <w:fldChar w:fldCharType="separate"/>
          </w:r>
          <w:r>
            <w:t>8</w:t>
          </w:r>
          <w:r>
            <w:fldChar w:fldCharType="end"/>
          </w:r>
          <w:r>
            <w:fldChar w:fldCharType="end"/>
          </w:r>
        </w:p>
        <w:p w14:paraId="6F10EBFC">
          <w:pPr>
            <w:pStyle w:val="11"/>
            <w:rPr>
              <w:kern w:val="2"/>
              <w:sz w:val="21"/>
            </w:rPr>
          </w:pPr>
          <w:r>
            <w:fldChar w:fldCharType="begin"/>
          </w:r>
          <w:r>
            <w:instrText xml:space="preserve"> HYPERLINK \l "_Toc11942285" </w:instrText>
          </w:r>
          <w:r>
            <w:fldChar w:fldCharType="separate"/>
          </w:r>
          <w:r>
            <w:rPr>
              <w:rStyle w:val="15"/>
              <w:rFonts w:hint="eastAsia" w:ascii="仿宋_GB2312" w:eastAsia="仿宋_GB2312"/>
            </w:rPr>
            <w:t>（一）业务运行经费</w:t>
          </w:r>
          <w:r>
            <w:tab/>
          </w:r>
          <w:r>
            <w:fldChar w:fldCharType="begin"/>
          </w:r>
          <w:r>
            <w:instrText xml:space="preserve"> PAGEREF _Toc11942285 \h </w:instrText>
          </w:r>
          <w:r>
            <w:fldChar w:fldCharType="separate"/>
          </w:r>
          <w:r>
            <w:t>8</w:t>
          </w:r>
          <w:r>
            <w:fldChar w:fldCharType="end"/>
          </w:r>
          <w:r>
            <w:fldChar w:fldCharType="end"/>
          </w:r>
        </w:p>
        <w:p w14:paraId="6D15DD08">
          <w:pPr>
            <w:pStyle w:val="11"/>
            <w:rPr>
              <w:kern w:val="2"/>
              <w:sz w:val="21"/>
            </w:rPr>
          </w:pPr>
          <w:r>
            <w:fldChar w:fldCharType="begin"/>
          </w:r>
          <w:r>
            <w:instrText xml:space="preserve"> HYPERLINK \l "_Toc11942286" </w:instrText>
          </w:r>
          <w:r>
            <w:fldChar w:fldCharType="separate"/>
          </w:r>
          <w:r>
            <w:rPr>
              <w:rStyle w:val="15"/>
              <w:rFonts w:hint="eastAsia" w:ascii="仿宋_GB2312" w:eastAsia="仿宋_GB2312"/>
            </w:rPr>
            <w:t>（二）国有资产占用情况</w:t>
          </w:r>
          <w:r>
            <w:tab/>
          </w:r>
          <w:r>
            <w:fldChar w:fldCharType="begin"/>
          </w:r>
          <w:r>
            <w:instrText xml:space="preserve"> PAGEREF _Toc11942286 \h </w:instrText>
          </w:r>
          <w:r>
            <w:fldChar w:fldCharType="separate"/>
          </w:r>
          <w:r>
            <w:t>9</w:t>
          </w:r>
          <w:r>
            <w:fldChar w:fldCharType="end"/>
          </w:r>
          <w:r>
            <w:fldChar w:fldCharType="end"/>
          </w:r>
        </w:p>
        <w:p w14:paraId="631DDE8E">
          <w:pPr>
            <w:pStyle w:val="11"/>
            <w:rPr>
              <w:kern w:val="2"/>
              <w:sz w:val="21"/>
            </w:rPr>
          </w:pPr>
          <w:r>
            <w:fldChar w:fldCharType="begin"/>
          </w:r>
          <w:r>
            <w:instrText xml:space="preserve"> HYPERLINK \l "_Toc11942287" </w:instrText>
          </w:r>
          <w:r>
            <w:fldChar w:fldCharType="separate"/>
          </w:r>
          <w:r>
            <w:rPr>
              <w:rStyle w:val="15"/>
              <w:rFonts w:hint="eastAsia" w:ascii="仿宋_GB2312" w:eastAsia="仿宋_GB2312"/>
            </w:rPr>
            <w:t>（三）绩效目标设置情况</w:t>
          </w:r>
          <w:r>
            <w:tab/>
          </w:r>
          <w:r>
            <w:fldChar w:fldCharType="begin"/>
          </w:r>
          <w:r>
            <w:instrText xml:space="preserve"> PAGEREF _Toc11942287 \h </w:instrText>
          </w:r>
          <w:r>
            <w:fldChar w:fldCharType="separate"/>
          </w:r>
          <w:r>
            <w:t>9</w:t>
          </w:r>
          <w:r>
            <w:fldChar w:fldCharType="end"/>
          </w:r>
          <w:r>
            <w:fldChar w:fldCharType="end"/>
          </w:r>
        </w:p>
        <w:p w14:paraId="0300D417">
          <w:pPr>
            <w:pStyle w:val="11"/>
            <w:rPr>
              <w:kern w:val="2"/>
              <w:sz w:val="21"/>
            </w:rPr>
          </w:pPr>
          <w:r>
            <w:fldChar w:fldCharType="begin"/>
          </w:r>
          <w:r>
            <w:instrText xml:space="preserve"> HYPERLINK \l "_Toc11942288" </w:instrText>
          </w:r>
          <w:r>
            <w:fldChar w:fldCharType="separate"/>
          </w:r>
          <w:r>
            <w:rPr>
              <w:rStyle w:val="15"/>
              <w:rFonts w:hint="eastAsia" w:ascii="仿宋_GB2312" w:eastAsia="仿宋_GB2312"/>
            </w:rPr>
            <w:t>（四）政府采购安排情况</w:t>
          </w:r>
          <w:r>
            <w:tab/>
          </w:r>
          <w:r>
            <w:fldChar w:fldCharType="begin"/>
          </w:r>
          <w:r>
            <w:instrText xml:space="preserve"> PAGEREF _Toc11942288 \h </w:instrText>
          </w:r>
          <w:r>
            <w:fldChar w:fldCharType="separate"/>
          </w:r>
          <w:r>
            <w:t>9</w:t>
          </w:r>
          <w:r>
            <w:fldChar w:fldCharType="end"/>
          </w:r>
          <w:r>
            <w:fldChar w:fldCharType="end"/>
          </w:r>
        </w:p>
        <w:p w14:paraId="4103048D">
          <w:pPr>
            <w:pStyle w:val="10"/>
            <w:tabs>
              <w:tab w:val="right" w:leader="dot" w:pos="8296"/>
            </w:tabs>
            <w:rPr>
              <w:kern w:val="2"/>
              <w:sz w:val="21"/>
            </w:rPr>
          </w:pPr>
          <w:r>
            <w:fldChar w:fldCharType="begin"/>
          </w:r>
          <w:r>
            <w:instrText xml:space="preserve"> HYPERLINK \l "_Toc11942289" </w:instrText>
          </w:r>
          <w:r>
            <w:fldChar w:fldCharType="separate"/>
          </w:r>
          <w:r>
            <w:rPr>
              <w:rStyle w:val="15"/>
              <w:rFonts w:hint="eastAsia" w:ascii="黑体" w:eastAsia="黑体"/>
            </w:rPr>
            <w:t>九、名词解释</w:t>
          </w:r>
          <w:r>
            <w:tab/>
          </w:r>
          <w:r>
            <w:fldChar w:fldCharType="begin"/>
          </w:r>
          <w:r>
            <w:instrText xml:space="preserve"> PAGEREF _Toc11942289 \h </w:instrText>
          </w:r>
          <w:r>
            <w:fldChar w:fldCharType="separate"/>
          </w:r>
          <w:r>
            <w:t>9</w:t>
          </w:r>
          <w:r>
            <w:fldChar w:fldCharType="end"/>
          </w:r>
          <w:r>
            <w:fldChar w:fldCharType="end"/>
          </w:r>
        </w:p>
        <w:p w14:paraId="40776F92">
          <w:pPr>
            <w:spacing w:line="340" w:lineRule="exact"/>
          </w:pPr>
          <w:r>
            <w:rPr>
              <w:rFonts w:hint="eastAsia" w:ascii="仿宋_GB2312" w:eastAsia="仿宋_GB2312"/>
              <w:sz w:val="32"/>
              <w:szCs w:val="32"/>
            </w:rPr>
            <w:fldChar w:fldCharType="end"/>
          </w:r>
        </w:p>
      </w:sdtContent>
    </w:sdt>
    <w:p w14:paraId="5CAD1B4C">
      <w:pPr>
        <w:spacing w:line="560" w:lineRule="exact"/>
        <w:jc w:val="center"/>
        <w:rPr>
          <w:rFonts w:ascii="方正小标宋简体" w:hAnsi="宋体" w:eastAsia="方正小标宋简体"/>
          <w:sz w:val="36"/>
          <w:szCs w:val="36"/>
        </w:rPr>
      </w:pPr>
      <w:r>
        <w:rPr>
          <w:rFonts w:hint="eastAsia" w:ascii="方正小标宋简体" w:hAnsi="宋体" w:eastAsia="方正小标宋简体"/>
          <w:sz w:val="36"/>
          <w:szCs w:val="36"/>
        </w:rPr>
        <w:t>盐边县惠民乡人民政府</w:t>
      </w:r>
    </w:p>
    <w:p w14:paraId="7C263040">
      <w:pPr>
        <w:spacing w:line="600" w:lineRule="exact"/>
        <w:jc w:val="center"/>
        <w:rPr>
          <w:rFonts w:ascii="方正小标宋简体" w:hAnsi="宋体" w:eastAsia="方正小标宋简体"/>
          <w:color w:val="000000"/>
          <w:sz w:val="36"/>
          <w:szCs w:val="36"/>
        </w:rPr>
      </w:pPr>
      <w:r>
        <w:rPr>
          <w:rFonts w:hint="eastAsia" w:ascii="方正小标宋简体" w:hAnsi="宋体" w:eastAsia="方正小标宋简体"/>
          <w:color w:val="000000"/>
          <w:sz w:val="36"/>
          <w:szCs w:val="36"/>
        </w:rPr>
        <w:t>2019年部门预算编制说明</w:t>
      </w:r>
    </w:p>
    <w:p w14:paraId="47C17198">
      <w:pPr>
        <w:spacing w:line="579" w:lineRule="exact"/>
        <w:rPr>
          <w:rFonts w:eastAsia="楷体"/>
          <w:b/>
          <w:color w:val="FF0000"/>
          <w:sz w:val="32"/>
          <w:szCs w:val="32"/>
        </w:rPr>
      </w:pPr>
    </w:p>
    <w:p w14:paraId="235F0A8D">
      <w:pPr>
        <w:widowControl/>
        <w:snapToGrid w:val="0"/>
        <w:spacing w:line="560" w:lineRule="exact"/>
        <w:ind w:firstLine="640" w:firstLineChars="200"/>
        <w:rPr>
          <w:rFonts w:eastAsia="仿宋_GB2312"/>
          <w:sz w:val="32"/>
          <w:szCs w:val="32"/>
        </w:rPr>
      </w:pPr>
      <w:r>
        <w:rPr>
          <w:rFonts w:hint="eastAsia" w:eastAsia="仿宋_GB2312"/>
          <w:sz w:val="32"/>
          <w:szCs w:val="32"/>
        </w:rPr>
        <w:t>根据惠民乡第十九届三次会议批准的盐边县2019年财政预算，2019年3月31日县财政局以《盐边县财政局关于印发2019年部门预算批复的通知》（盐边财政〔2018〕8号）批复了2018</w:t>
      </w:r>
      <w:bookmarkStart w:id="27" w:name="_GoBack"/>
      <w:bookmarkEnd w:id="27"/>
      <w:r>
        <w:rPr>
          <w:rFonts w:hint="eastAsia" w:eastAsia="仿宋_GB2312"/>
          <w:sz w:val="32"/>
          <w:szCs w:val="32"/>
        </w:rPr>
        <w:t>年县级部门预算，并对2019年部门预算公开作了明确要求。现</w:t>
      </w:r>
      <w:r>
        <w:rPr>
          <w:rFonts w:eastAsia="仿宋_GB2312"/>
          <w:sz w:val="32"/>
          <w:szCs w:val="32"/>
        </w:rPr>
        <w:t>按照《</w:t>
      </w:r>
      <w:r>
        <w:rPr>
          <w:rFonts w:hint="eastAsia" w:eastAsia="仿宋_GB2312"/>
          <w:sz w:val="32"/>
          <w:szCs w:val="32"/>
        </w:rPr>
        <w:t>中华人民共和国</w:t>
      </w:r>
      <w:r>
        <w:rPr>
          <w:rFonts w:eastAsia="仿宋_GB2312"/>
          <w:sz w:val="32"/>
          <w:szCs w:val="32"/>
        </w:rPr>
        <w:t>预算法》</w:t>
      </w:r>
      <w:r>
        <w:rPr>
          <w:rFonts w:hint="eastAsia" w:eastAsia="仿宋_GB2312"/>
          <w:sz w:val="32"/>
          <w:szCs w:val="32"/>
        </w:rPr>
        <w:t>相关规定</w:t>
      </w:r>
      <w:r>
        <w:rPr>
          <w:rFonts w:eastAsia="仿宋_GB2312"/>
          <w:sz w:val="32"/>
          <w:szCs w:val="32"/>
        </w:rPr>
        <w:t>，现将我单位201</w:t>
      </w:r>
      <w:r>
        <w:rPr>
          <w:rFonts w:hint="eastAsia" w:eastAsia="仿宋_GB2312"/>
          <w:sz w:val="32"/>
          <w:szCs w:val="32"/>
        </w:rPr>
        <w:t>9</w:t>
      </w:r>
      <w:r>
        <w:rPr>
          <w:rFonts w:eastAsia="仿宋_GB2312"/>
          <w:sz w:val="32"/>
          <w:szCs w:val="32"/>
        </w:rPr>
        <w:t>年部门预算说明如下</w:t>
      </w:r>
      <w:r>
        <w:rPr>
          <w:rFonts w:hint="eastAsia" w:eastAsia="仿宋_GB2312"/>
          <w:sz w:val="32"/>
          <w:szCs w:val="32"/>
          <w:lang w:eastAsia="zh-CN"/>
        </w:rPr>
        <w:t>：</w:t>
      </w:r>
    </w:p>
    <w:p w14:paraId="74296EC3">
      <w:pPr>
        <w:pStyle w:val="2"/>
        <w:rPr>
          <w:rFonts w:eastAsia="仿宋_GB2312"/>
          <w:sz w:val="32"/>
          <w:szCs w:val="32"/>
        </w:rPr>
      </w:pPr>
      <w:bookmarkStart w:id="0" w:name="_Toc11942263"/>
      <w:r>
        <w:rPr>
          <w:rFonts w:eastAsia="黑体"/>
          <w:sz w:val="32"/>
          <w:szCs w:val="32"/>
        </w:rPr>
        <w:t>一、主要职责</w:t>
      </w:r>
      <w:bookmarkEnd w:id="0"/>
    </w:p>
    <w:p w14:paraId="3A54BCA4">
      <w:pPr>
        <w:pStyle w:val="5"/>
        <w:adjustRightInd w:val="0"/>
        <w:snapToGrid w:val="0"/>
        <w:spacing w:beforeLines="0" w:line="560" w:lineRule="exact"/>
        <w:ind w:firstLine="640" w:firstLineChars="200"/>
        <w:rPr>
          <w:bCs/>
          <w:kern w:val="2"/>
          <w:sz w:val="32"/>
          <w:szCs w:val="32"/>
        </w:rPr>
      </w:pPr>
      <w:r>
        <w:rPr>
          <w:rFonts w:hint="eastAsia"/>
          <w:bCs/>
          <w:kern w:val="2"/>
          <w:sz w:val="32"/>
          <w:szCs w:val="32"/>
        </w:rPr>
        <w:t>（一）主要职能。</w:t>
      </w:r>
    </w:p>
    <w:p w14:paraId="401243AC">
      <w:pPr>
        <w:widowControl/>
        <w:snapToGrid w:val="0"/>
        <w:spacing w:line="560" w:lineRule="exact"/>
        <w:ind w:firstLine="640" w:firstLineChars="200"/>
        <w:rPr>
          <w:rFonts w:eastAsia="仿宋_GB2312"/>
          <w:sz w:val="32"/>
          <w:szCs w:val="32"/>
        </w:rPr>
      </w:pPr>
      <w:r>
        <w:rPr>
          <w:rFonts w:hint="eastAsia" w:eastAsia="仿宋_GB2312"/>
          <w:sz w:val="32"/>
          <w:szCs w:val="32"/>
        </w:rPr>
        <w:t>惠民乡人民政府主要维持政府基本运转，维护惠民乡稳定，提高人民生活水平，保障人们生活品质，促进社会和谐。</w:t>
      </w:r>
    </w:p>
    <w:p w14:paraId="28CA3947">
      <w:pPr>
        <w:pStyle w:val="2"/>
        <w:rPr>
          <w:rFonts w:ascii="黑体" w:eastAsia="黑体"/>
          <w:color w:val="000000"/>
          <w:sz w:val="32"/>
          <w:szCs w:val="32"/>
        </w:rPr>
      </w:pPr>
      <w:bookmarkStart w:id="1" w:name="_Toc11942264"/>
      <w:r>
        <w:rPr>
          <w:rFonts w:hint="eastAsia" w:ascii="黑体" w:eastAsia="黑体"/>
          <w:color w:val="000000"/>
          <w:sz w:val="32"/>
          <w:szCs w:val="32"/>
        </w:rPr>
        <w:t>二、基本情况</w:t>
      </w:r>
      <w:bookmarkEnd w:id="1"/>
    </w:p>
    <w:p w14:paraId="5E139166">
      <w:pPr>
        <w:widowControl/>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我单位2019年人员编制数为43人，其中行政编制22人、机关工勤人员3人，事业编制18人；实有人数为41人，其中行政人员21人、机关工勤5人、事业人员15人；退休职工18人、遗属6人。车辆编制数3辆，实有数3辆。我单位内设惠民乡人民政府一个行政单位和惠民乡农业服务中心、惠民乡宣传文化服务中心、惠民乡劳动保障和就业服务中心三个事业单位。</w:t>
      </w:r>
    </w:p>
    <w:p w14:paraId="188E34AA">
      <w:pPr>
        <w:pStyle w:val="2"/>
        <w:rPr>
          <w:rFonts w:ascii="黑体" w:eastAsia="黑体"/>
          <w:color w:val="000000"/>
          <w:sz w:val="32"/>
          <w:szCs w:val="32"/>
        </w:rPr>
      </w:pPr>
      <w:bookmarkStart w:id="2" w:name="_Toc11942265"/>
      <w:r>
        <w:rPr>
          <w:rFonts w:hint="eastAsia" w:ascii="黑体" w:eastAsia="黑体"/>
          <w:color w:val="000000"/>
          <w:sz w:val="32"/>
          <w:szCs w:val="32"/>
        </w:rPr>
        <w:t>三、2019年主要工作任务</w:t>
      </w:r>
      <w:bookmarkEnd w:id="2"/>
    </w:p>
    <w:p w14:paraId="2F60B1ED">
      <w:pPr>
        <w:pStyle w:val="3"/>
        <w:rPr>
          <w:rFonts w:ascii="仿宋_GB2312" w:eastAsia="仿宋_GB2312"/>
        </w:rPr>
      </w:pPr>
      <w:bookmarkStart w:id="3" w:name="_Toc11942266"/>
      <w:r>
        <w:rPr>
          <w:rFonts w:hint="eastAsia" w:ascii="仿宋_GB2312" w:eastAsia="仿宋_GB2312"/>
        </w:rPr>
        <w:t>（一</w:t>
      </w:r>
      <w:r>
        <w:rPr>
          <w:rFonts w:hint="eastAsia" w:ascii="仿宋_GB2312" w:eastAsia="仿宋_GB2312"/>
          <w:lang w:eastAsia="zh-CN"/>
        </w:rPr>
        <w:t>）全</w:t>
      </w:r>
      <w:r>
        <w:rPr>
          <w:rFonts w:hint="eastAsia" w:ascii="仿宋_GB2312" w:eastAsia="仿宋_GB2312"/>
        </w:rPr>
        <w:t>力做好财政预决算工作，严格执行年初预算，确保全年收支平衡</w:t>
      </w:r>
      <w:bookmarkEnd w:id="3"/>
    </w:p>
    <w:p w14:paraId="66E67A13">
      <w:pPr>
        <w:widowControl/>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2019按照县财政局的要求，在县财力趋于紧张的情况下，我乡将努力做好财政预决算工作，年初做好资金预处的编制上报，年中严格按照的初县财政局下达的预算指标合理安排和使用资金，年终做好部门决算和财政决算工作，务必确保全年财政收支平衡。</w:t>
      </w:r>
    </w:p>
    <w:p w14:paraId="65BC5995">
      <w:pPr>
        <w:pStyle w:val="3"/>
        <w:rPr>
          <w:rFonts w:ascii="仿宋_GB2312" w:eastAsia="仿宋_GB2312"/>
        </w:rPr>
      </w:pPr>
      <w:bookmarkStart w:id="4" w:name="_Toc11942267"/>
      <w:r>
        <w:rPr>
          <w:rFonts w:hint="eastAsia" w:ascii="仿宋_GB2312" w:eastAsia="仿宋_GB2312"/>
        </w:rPr>
        <w:t>（二）积极进行世行贷款的收缴工作</w:t>
      </w:r>
      <w:bookmarkEnd w:id="4"/>
    </w:p>
    <w:p w14:paraId="544F72E4">
      <w:pPr>
        <w:widowControl/>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2019年我乡将继续进行世行贷款的收缴，加大征收管理力度，确保收缴工作顺利完成。</w:t>
      </w:r>
    </w:p>
    <w:p w14:paraId="597A994A">
      <w:pPr>
        <w:pStyle w:val="3"/>
        <w:rPr>
          <w:rFonts w:ascii="仿宋_GB2312" w:eastAsia="仿宋_GB2312"/>
        </w:rPr>
      </w:pPr>
      <w:bookmarkStart w:id="5" w:name="_Toc11942268"/>
      <w:r>
        <w:rPr>
          <w:rFonts w:hint="eastAsia" w:ascii="仿宋_GB2312" w:eastAsia="仿宋_GB2312"/>
        </w:rPr>
        <w:t>（三）加强专项资金的规范管理和使用</w:t>
      </w:r>
      <w:bookmarkEnd w:id="5"/>
    </w:p>
    <w:p w14:paraId="2FAA51DE">
      <w:pPr>
        <w:widowControl/>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2019</w:t>
      </w:r>
      <w:r>
        <w:rPr>
          <w:rFonts w:hint="eastAsia" w:ascii="仿宋_GB2312" w:eastAsia="仿宋_GB2312"/>
          <w:sz w:val="32"/>
          <w:szCs w:val="32"/>
          <w:lang w:eastAsia="zh-CN"/>
        </w:rPr>
        <w:t>年</w:t>
      </w:r>
      <w:r>
        <w:rPr>
          <w:rFonts w:hint="eastAsia" w:ascii="仿宋_GB2312" w:eastAsia="仿宋_GB2312"/>
          <w:sz w:val="32"/>
          <w:szCs w:val="32"/>
        </w:rPr>
        <w:t>我乡将继续加强扶贫及其他专项资金的规范管理和使用，乡财政所将继续坚持客观、公正、公平、公开的原则，严格资金拨付程序，明确资金用途和使用范围，确保资金使用的</w:t>
      </w:r>
      <w:r>
        <w:rPr>
          <w:rFonts w:hint="eastAsia" w:ascii="仿宋_GB2312" w:eastAsia="仿宋_GB2312"/>
          <w:sz w:val="32"/>
          <w:szCs w:val="32"/>
          <w:lang w:eastAsia="zh-CN"/>
        </w:rPr>
        <w:t>合理性</w:t>
      </w:r>
      <w:r>
        <w:rPr>
          <w:rFonts w:hint="eastAsia" w:ascii="仿宋_GB2312" w:eastAsia="仿宋_GB2312"/>
          <w:sz w:val="32"/>
          <w:szCs w:val="32"/>
        </w:rPr>
        <w:t>、合法性和合规性，有效促进全乡精准扶贫项目及其他项目的顺利推进。</w:t>
      </w:r>
    </w:p>
    <w:p w14:paraId="51F3B245">
      <w:pPr>
        <w:pStyle w:val="3"/>
        <w:rPr>
          <w:rFonts w:ascii="仿宋_GB2312" w:eastAsia="仿宋_GB2312"/>
        </w:rPr>
      </w:pPr>
      <w:bookmarkStart w:id="6" w:name="_Toc11942269"/>
      <w:r>
        <w:rPr>
          <w:rFonts w:hint="eastAsia" w:ascii="仿宋_GB2312" w:eastAsia="仿宋_GB2312"/>
        </w:rPr>
        <w:t>（四）积极向上争取项目和资金，增强乡级财力</w:t>
      </w:r>
      <w:bookmarkEnd w:id="6"/>
    </w:p>
    <w:p w14:paraId="3EF23600">
      <w:pPr>
        <w:widowControl/>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2019年，在保障日常工作正常运转的前提下，我们还要寻求新的发展，为此，乡财政所将</w:t>
      </w:r>
      <w:r>
        <w:rPr>
          <w:rFonts w:hint="eastAsia" w:ascii="仿宋_GB2312" w:eastAsia="仿宋_GB2312"/>
          <w:sz w:val="32"/>
          <w:szCs w:val="32"/>
          <w:lang w:eastAsia="zh-CN"/>
        </w:rPr>
        <w:t>加强</w:t>
      </w:r>
      <w:r>
        <w:rPr>
          <w:rFonts w:hint="eastAsia" w:ascii="仿宋_GB2312" w:eastAsia="仿宋_GB2312"/>
          <w:sz w:val="32"/>
          <w:szCs w:val="32"/>
        </w:rPr>
        <w:t>与上级部门的密切联系，力求上级部门的支持和政策倾斜，多方筹措资金，不断增加可支配收入，为我乡各项事业的发展和进步提供有力的财力保障。</w:t>
      </w:r>
    </w:p>
    <w:p w14:paraId="205EC985">
      <w:pPr>
        <w:pStyle w:val="3"/>
        <w:rPr>
          <w:rFonts w:ascii="仿宋_GB2312" w:eastAsia="仿宋_GB2312"/>
        </w:rPr>
      </w:pPr>
      <w:bookmarkStart w:id="7" w:name="_Toc11942270"/>
      <w:r>
        <w:rPr>
          <w:rFonts w:hint="eastAsia" w:ascii="仿宋_GB2312" w:eastAsia="仿宋_GB2312"/>
        </w:rPr>
        <w:t>（五）严格执行《机关内务管理制度》，加强乡级财务管理</w:t>
      </w:r>
      <w:bookmarkEnd w:id="7"/>
    </w:p>
    <w:p w14:paraId="1ADF5F52">
      <w:pPr>
        <w:pStyle w:val="4"/>
        <w:rPr>
          <w:rFonts w:ascii="仿宋_GB2312" w:eastAsia="仿宋_GB2312"/>
        </w:rPr>
      </w:pPr>
      <w:bookmarkStart w:id="8" w:name="_Toc11942271"/>
      <w:r>
        <w:rPr>
          <w:rFonts w:hint="eastAsia" w:ascii="仿宋_GB2312" w:eastAsia="仿宋_GB2312"/>
        </w:rPr>
        <w:t>1.费用开支管理</w:t>
      </w:r>
      <w:bookmarkEnd w:id="8"/>
    </w:p>
    <w:p w14:paraId="4BE90FC6">
      <w:pPr>
        <w:widowControl/>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乡财政的所有开支必须坚持先请示后开支的原则，凡遇中心工作和重大活动（费用高于1000元），必须由具体经办人以书面报告的形式，</w:t>
      </w:r>
      <w:r>
        <w:rPr>
          <w:rFonts w:hint="eastAsia" w:ascii="仿宋_GB2312" w:eastAsia="仿宋_GB2312"/>
          <w:sz w:val="32"/>
          <w:szCs w:val="32"/>
          <w:lang w:eastAsia="zh-CN"/>
        </w:rPr>
        <w:t>制</w:t>
      </w:r>
      <w:r>
        <w:rPr>
          <w:rFonts w:hint="eastAsia" w:ascii="仿宋_GB2312" w:eastAsia="仿宋_GB2312"/>
          <w:sz w:val="32"/>
          <w:szCs w:val="32"/>
        </w:rPr>
        <w:t>发预算，报分管领导核实，经乡党委会通过，乡长签字、财政小组同意后方可开支，且开支额度必须控制在审批范围内</w:t>
      </w:r>
      <w:r>
        <w:rPr>
          <w:rFonts w:hint="eastAsia" w:ascii="仿宋_GB2312" w:eastAsia="仿宋_GB2312"/>
          <w:sz w:val="32"/>
          <w:szCs w:val="32"/>
          <w:lang w:eastAsia="zh-CN"/>
        </w:rPr>
        <w:t>；</w:t>
      </w:r>
      <w:r>
        <w:rPr>
          <w:rFonts w:hint="eastAsia" w:ascii="仿宋_GB2312" w:eastAsia="仿宋_GB2312"/>
          <w:sz w:val="32"/>
          <w:szCs w:val="32"/>
        </w:rPr>
        <w:t>其他日常零星开支（费用低于1000元）在报销时，必须发票正规，填写规范，票面相符，报销凭证由经办人签字，经分管领导审核签字后，并于一周内到乡长处签批，最后到财政所进行报销。</w:t>
      </w:r>
    </w:p>
    <w:p w14:paraId="295A0741">
      <w:pPr>
        <w:pStyle w:val="4"/>
        <w:rPr>
          <w:rFonts w:ascii="仿宋_GB2312" w:eastAsia="仿宋_GB2312"/>
        </w:rPr>
      </w:pPr>
      <w:bookmarkStart w:id="9" w:name="_Toc11942272"/>
      <w:r>
        <w:rPr>
          <w:rFonts w:hint="eastAsia" w:ascii="仿宋_GB2312" w:eastAsia="仿宋_GB2312"/>
        </w:rPr>
        <w:t>2.拨款管理</w:t>
      </w:r>
      <w:bookmarkEnd w:id="9"/>
    </w:p>
    <w:p w14:paraId="490DA1B5">
      <w:pPr>
        <w:widowControl/>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乡财政所对在乡上有拨款的单位、村（社区）的拨款事项及额度做到心中有数，针对类似村级转移支付的拨款事项要编制好拨款计划，并报书记、乡长知晓。在拨付款项时，坚持支付原则，由出纳根据领导签批的款项及额度</w:t>
      </w:r>
      <w:r>
        <w:rPr>
          <w:rFonts w:hint="eastAsia" w:ascii="仿宋_GB2312" w:eastAsia="仿宋_GB2312"/>
          <w:sz w:val="32"/>
          <w:szCs w:val="32"/>
          <w:lang w:eastAsia="zh-CN"/>
        </w:rPr>
        <w:t>开具</w:t>
      </w:r>
      <w:r>
        <w:rPr>
          <w:rFonts w:hint="eastAsia" w:ascii="仿宋_GB2312" w:eastAsia="仿宋_GB2312"/>
          <w:sz w:val="32"/>
          <w:szCs w:val="32"/>
        </w:rPr>
        <w:t>转账支票后，再交会计审核盖章后方可办理。在拨付财政专项资金</w:t>
      </w:r>
      <w:r>
        <w:rPr>
          <w:rFonts w:hint="eastAsia" w:ascii="仿宋_GB2312" w:eastAsia="仿宋_GB2312"/>
          <w:sz w:val="32"/>
          <w:szCs w:val="32"/>
          <w:lang w:eastAsia="zh-CN"/>
        </w:rPr>
        <w:t>时</w:t>
      </w:r>
      <w:r>
        <w:rPr>
          <w:rFonts w:hint="eastAsia" w:ascii="仿宋_GB2312" w:eastAsia="仿宋_GB2312"/>
          <w:sz w:val="32"/>
          <w:szCs w:val="32"/>
        </w:rPr>
        <w:t>，乡财下摆所做好参谋，确保资金专款专用。</w:t>
      </w:r>
    </w:p>
    <w:p w14:paraId="4DE9327C">
      <w:pPr>
        <w:pStyle w:val="4"/>
        <w:rPr>
          <w:rFonts w:ascii="仿宋_GB2312" w:eastAsia="仿宋_GB2312"/>
        </w:rPr>
      </w:pPr>
      <w:bookmarkStart w:id="10" w:name="_Toc11942273"/>
      <w:r>
        <w:rPr>
          <w:rFonts w:hint="eastAsia" w:ascii="仿宋_GB2312" w:eastAsia="仿宋_GB2312"/>
        </w:rPr>
        <w:t>3.票据管理</w:t>
      </w:r>
      <w:bookmarkEnd w:id="10"/>
    </w:p>
    <w:p w14:paraId="6A721732">
      <w:pPr>
        <w:widowControl/>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乡级财政票据管理实行领退制，从县财政局统一购买，用完后再到县财政局统一核销。为加强票据管理，财政票据由乡财政所出纳负责管理，政府各站办室需要开票时，只能在乡财政所代开，不予领用。</w:t>
      </w:r>
    </w:p>
    <w:p w14:paraId="4C98B6A4">
      <w:pPr>
        <w:pStyle w:val="3"/>
        <w:rPr>
          <w:rFonts w:ascii="仿宋_GB2312" w:eastAsia="仿宋_GB2312"/>
        </w:rPr>
      </w:pPr>
      <w:bookmarkStart w:id="11" w:name="_Toc11942274"/>
      <w:r>
        <w:rPr>
          <w:rFonts w:hint="eastAsia" w:ascii="仿宋_GB2312" w:eastAsia="仿宋_GB2312"/>
        </w:rPr>
        <w:t>（六）进一步加强村（社区）财务的监管和督查</w:t>
      </w:r>
      <w:bookmarkEnd w:id="11"/>
    </w:p>
    <w:p w14:paraId="6F20B632">
      <w:pPr>
        <w:widowControl/>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为加强对村（社区）财务的监管督查力度，定期对各村（社区）财务管理进行一次专项财务审计；定期不定期</w:t>
      </w:r>
      <w:r>
        <w:rPr>
          <w:rFonts w:hint="eastAsia" w:ascii="仿宋_GB2312" w:eastAsia="仿宋_GB2312"/>
          <w:sz w:val="32"/>
          <w:szCs w:val="32"/>
          <w:lang w:eastAsia="zh-CN"/>
        </w:rPr>
        <w:t>地</w:t>
      </w:r>
      <w:r>
        <w:rPr>
          <w:rFonts w:hint="eastAsia" w:ascii="仿宋_GB2312" w:eastAsia="仿宋_GB2312"/>
          <w:sz w:val="32"/>
          <w:szCs w:val="32"/>
        </w:rPr>
        <w:t>对村（社区）各项资金拨付和使用情况进行督查。</w:t>
      </w:r>
    </w:p>
    <w:p w14:paraId="3CA41054">
      <w:pPr>
        <w:pStyle w:val="3"/>
        <w:rPr>
          <w:rFonts w:ascii="仿宋_GB2312" w:eastAsia="仿宋_GB2312"/>
        </w:rPr>
      </w:pPr>
      <w:bookmarkStart w:id="12" w:name="_Toc11942275"/>
      <w:r>
        <w:rPr>
          <w:rFonts w:hint="eastAsia" w:ascii="仿宋_GB2312" w:eastAsia="仿宋_GB2312"/>
        </w:rPr>
        <w:t>（七）做好各类涉农补贴项目的登记、核查、上报和发放工作。</w:t>
      </w:r>
      <w:bookmarkEnd w:id="12"/>
    </w:p>
    <w:p w14:paraId="5B59375C">
      <w:pPr>
        <w:pStyle w:val="3"/>
        <w:rPr>
          <w:rFonts w:ascii="仿宋_GB2312" w:eastAsia="仿宋_GB2312"/>
        </w:rPr>
      </w:pPr>
      <w:bookmarkStart w:id="13" w:name="_Toc11942276"/>
      <w:r>
        <w:rPr>
          <w:rFonts w:hint="eastAsia" w:ascii="仿宋_GB2312" w:eastAsia="仿宋_GB2312"/>
        </w:rPr>
        <w:t>（八）做好乡党委、政府交办的其他事项和工作。</w:t>
      </w:r>
      <w:bookmarkEnd w:id="13"/>
    </w:p>
    <w:p w14:paraId="46F80C75">
      <w:pPr>
        <w:pStyle w:val="2"/>
        <w:rPr>
          <w:rFonts w:ascii="黑体" w:eastAsia="黑体"/>
          <w:color w:val="000000"/>
          <w:sz w:val="32"/>
          <w:szCs w:val="32"/>
        </w:rPr>
      </w:pPr>
      <w:bookmarkStart w:id="14" w:name="_Toc11942277"/>
      <w:r>
        <w:rPr>
          <w:rFonts w:hint="eastAsia" w:ascii="黑体" w:eastAsia="黑体"/>
          <w:color w:val="000000"/>
          <w:sz w:val="32"/>
          <w:szCs w:val="32"/>
        </w:rPr>
        <w:t>四、收支预算总体情况</w:t>
      </w:r>
      <w:bookmarkEnd w:id="14"/>
    </w:p>
    <w:p w14:paraId="6347A5EE">
      <w:pPr>
        <w:ind w:firstLine="960" w:firstLineChars="300"/>
        <w:rPr>
          <w:rFonts w:ascii="Times New Roman" w:hAnsi="Times New Roman" w:eastAsia="仿宋_GB2312" w:cs="Times New Roman"/>
          <w:color w:val="000000" w:themeColor="text1"/>
          <w:sz w:val="32"/>
          <w:szCs w:val="32"/>
          <w14:textFill>
            <w14:solidFill>
              <w14:schemeClr w14:val="tx1"/>
            </w14:solidFill>
          </w14:textFill>
        </w:rPr>
      </w:pPr>
      <w:r>
        <w:rPr>
          <w:rFonts w:ascii="仿宋_GB2312" w:eastAsia="仿宋_GB2312"/>
          <w:sz w:val="32"/>
          <w:szCs w:val="32"/>
        </w:rPr>
        <w:t>按照预算管理有关规定，目前部门预算的编制实行综合预算制度，即全部收入和支出都反映在预算中。</w:t>
      </w:r>
      <w:r>
        <w:rPr>
          <w:rFonts w:hint="eastAsia" w:ascii="仿宋_GB2312" w:eastAsia="仿宋_GB2312"/>
          <w:sz w:val="32"/>
          <w:szCs w:val="32"/>
        </w:rPr>
        <w:t>2019</w:t>
      </w:r>
      <w:r>
        <w:rPr>
          <w:rFonts w:ascii="仿宋_GB2312" w:eastAsia="仿宋_GB2312"/>
          <w:sz w:val="32"/>
          <w:szCs w:val="32"/>
        </w:rPr>
        <w:t>年</w:t>
      </w:r>
      <w:r>
        <w:rPr>
          <w:rFonts w:hint="eastAsia" w:ascii="仿宋_GB2312" w:eastAsia="仿宋_GB2312"/>
          <w:sz w:val="32"/>
          <w:szCs w:val="32"/>
        </w:rPr>
        <w:t>惠民乡人民政府</w:t>
      </w:r>
      <w:r>
        <w:rPr>
          <w:rFonts w:ascii="仿宋_GB2312" w:eastAsia="仿宋_GB2312"/>
          <w:sz w:val="32"/>
          <w:szCs w:val="32"/>
        </w:rPr>
        <w:t>单位收入预算总额为</w:t>
      </w:r>
      <w:r>
        <w:rPr>
          <w:rFonts w:hint="eastAsia" w:ascii="仿宋_GB2312" w:eastAsia="仿宋_GB2312"/>
          <w:sz w:val="32"/>
          <w:szCs w:val="32"/>
        </w:rPr>
        <w:t>1088.81</w:t>
      </w:r>
      <w:r>
        <w:rPr>
          <w:rFonts w:ascii="仿宋_GB2312" w:eastAsia="仿宋_GB2312"/>
          <w:sz w:val="32"/>
          <w:szCs w:val="32"/>
        </w:rPr>
        <w:t>万元，其中：当年财政拨款收入</w:t>
      </w:r>
      <w:r>
        <w:rPr>
          <w:rFonts w:hint="eastAsia" w:ascii="仿宋_GB2312" w:eastAsia="仿宋_GB2312"/>
          <w:sz w:val="32"/>
          <w:szCs w:val="32"/>
        </w:rPr>
        <w:t>1047.64</w:t>
      </w:r>
      <w:r>
        <w:rPr>
          <w:rFonts w:ascii="仿宋_GB2312" w:eastAsia="仿宋_GB2312"/>
          <w:sz w:val="32"/>
          <w:szCs w:val="32"/>
        </w:rPr>
        <w:t>万元，上年结转收入</w:t>
      </w:r>
      <w:r>
        <w:rPr>
          <w:rFonts w:hint="eastAsia" w:ascii="仿宋_GB2312" w:eastAsia="仿宋_GB2312"/>
          <w:sz w:val="32"/>
          <w:szCs w:val="32"/>
        </w:rPr>
        <w:t>41.17</w:t>
      </w:r>
      <w:r>
        <w:rPr>
          <w:rFonts w:ascii="仿宋_GB2312" w:eastAsia="仿宋_GB2312"/>
          <w:sz w:val="32"/>
          <w:szCs w:val="32"/>
        </w:rPr>
        <w:t>万元。相应安排支出预算</w:t>
      </w:r>
      <w:r>
        <w:rPr>
          <w:rFonts w:hint="eastAsia" w:ascii="仿宋_GB2312" w:eastAsia="仿宋_GB2312"/>
          <w:sz w:val="32"/>
          <w:szCs w:val="32"/>
        </w:rPr>
        <w:t>1088.81</w:t>
      </w:r>
      <w:r>
        <w:rPr>
          <w:rFonts w:ascii="仿宋_GB2312" w:eastAsia="仿宋_GB2312"/>
          <w:sz w:val="32"/>
          <w:szCs w:val="32"/>
        </w:rPr>
        <w:t>万元，其中：工资福利支出</w:t>
      </w:r>
      <w:r>
        <w:rPr>
          <w:rFonts w:hint="eastAsia" w:ascii="仿宋_GB2312" w:eastAsia="仿宋_GB2312"/>
          <w:sz w:val="32"/>
          <w:szCs w:val="32"/>
        </w:rPr>
        <w:t>453.35</w:t>
      </w:r>
      <w:r>
        <w:rPr>
          <w:rFonts w:ascii="仿宋_GB2312" w:eastAsia="仿宋_GB2312"/>
          <w:sz w:val="32"/>
          <w:szCs w:val="32"/>
        </w:rPr>
        <w:t>万元，日常公用支出</w:t>
      </w:r>
      <w:r>
        <w:rPr>
          <w:rFonts w:hint="eastAsia" w:ascii="仿宋_GB2312" w:eastAsia="仿宋_GB2312"/>
          <w:sz w:val="32"/>
          <w:szCs w:val="32"/>
        </w:rPr>
        <w:t>106.63</w:t>
      </w:r>
      <w:r>
        <w:rPr>
          <w:rFonts w:ascii="仿宋_GB2312" w:eastAsia="仿宋_GB2312"/>
          <w:sz w:val="32"/>
          <w:szCs w:val="32"/>
        </w:rPr>
        <w:t>万元，对个人和家庭的补助支出</w:t>
      </w:r>
      <w:r>
        <w:rPr>
          <w:rFonts w:hint="eastAsia" w:ascii="仿宋_GB2312" w:eastAsia="仿宋_GB2312"/>
          <w:sz w:val="32"/>
          <w:szCs w:val="32"/>
        </w:rPr>
        <w:t>8.65</w:t>
      </w:r>
      <w:r>
        <w:rPr>
          <w:rFonts w:ascii="仿宋_GB2312" w:eastAsia="仿宋_GB2312"/>
          <w:sz w:val="32"/>
          <w:szCs w:val="32"/>
        </w:rPr>
        <w:t>万元，项目支出</w:t>
      </w:r>
      <w:r>
        <w:rPr>
          <w:rFonts w:hint="eastAsia" w:ascii="仿宋_GB2312" w:eastAsia="仿宋_GB2312"/>
          <w:sz w:val="32"/>
          <w:szCs w:val="32"/>
        </w:rPr>
        <w:t>520.18</w:t>
      </w:r>
      <w:r>
        <w:rPr>
          <w:rFonts w:ascii="仿宋_GB2312" w:eastAsia="仿宋_GB2312"/>
          <w:sz w:val="32"/>
          <w:szCs w:val="32"/>
        </w:rPr>
        <w:t>万元</w:t>
      </w:r>
      <w:r>
        <w:rPr>
          <w:rFonts w:ascii="Times New Roman" w:hAnsi="Times New Roman" w:eastAsia="仿宋_GB2312" w:cs="Times New Roman"/>
          <w:color w:val="000000" w:themeColor="text1"/>
          <w:sz w:val="32"/>
          <w:szCs w:val="32"/>
          <w14:textFill>
            <w14:solidFill>
              <w14:schemeClr w14:val="tx1"/>
            </w14:solidFill>
          </w14:textFill>
        </w:rPr>
        <w:t>。</w:t>
      </w:r>
    </w:p>
    <w:p w14:paraId="6E907BB5">
      <w:pPr>
        <w:pStyle w:val="2"/>
        <w:rPr>
          <w:rFonts w:ascii="黑体" w:eastAsia="黑体"/>
          <w:color w:val="000000"/>
          <w:sz w:val="32"/>
          <w:szCs w:val="32"/>
        </w:rPr>
      </w:pPr>
      <w:bookmarkStart w:id="15" w:name="_Toc11942278"/>
      <w:r>
        <w:rPr>
          <w:rFonts w:hint="eastAsia" w:ascii="黑体" w:eastAsia="黑体"/>
          <w:color w:val="000000"/>
          <w:sz w:val="32"/>
          <w:szCs w:val="32"/>
        </w:rPr>
        <w:t>五、预算收支情况增减变化情况</w:t>
      </w:r>
      <w:bookmarkEnd w:id="15"/>
    </w:p>
    <w:p w14:paraId="5EF15461">
      <w:pPr>
        <w:spacing w:line="600" w:lineRule="exact"/>
        <w:ind w:firstLine="640" w:firstLineChars="200"/>
        <w:rPr>
          <w:rFonts w:ascii="仿宋_GB2312" w:eastAsia="仿宋_GB2312"/>
          <w:sz w:val="32"/>
          <w:szCs w:val="32"/>
        </w:rPr>
      </w:pPr>
      <w:r>
        <w:rPr>
          <w:rFonts w:hint="eastAsia" w:ascii="Times New Roman" w:hAnsi="Times New Roman" w:eastAsia="仿宋_GB2312" w:cs="Times New Roman"/>
          <w:color w:val="000000" w:themeColor="text1"/>
          <w:sz w:val="32"/>
          <w:szCs w:val="32"/>
          <w14:textFill>
            <w14:solidFill>
              <w14:schemeClr w14:val="tx1"/>
            </w14:solidFill>
          </w14:textFill>
        </w:rPr>
        <w:t>2019年惠民乡人民政府</w:t>
      </w:r>
      <w:r>
        <w:rPr>
          <w:rFonts w:hint="eastAsia" w:ascii="仿宋_GB2312" w:eastAsia="仿宋_GB2312"/>
          <w:sz w:val="32"/>
          <w:szCs w:val="32"/>
        </w:rPr>
        <w:t>财政拨款预算收入</w:t>
      </w:r>
      <w:r>
        <w:rPr>
          <w:rFonts w:ascii="仿宋_GB2312" w:eastAsia="仿宋_GB2312"/>
          <w:sz w:val="32"/>
          <w:szCs w:val="32"/>
        </w:rPr>
        <w:t>为</w:t>
      </w:r>
      <w:r>
        <w:rPr>
          <w:rFonts w:hint="eastAsia" w:ascii="仿宋_GB2312" w:eastAsia="仿宋_GB2312"/>
          <w:sz w:val="32"/>
          <w:szCs w:val="32"/>
        </w:rPr>
        <w:t>1088.81</w:t>
      </w:r>
      <w:r>
        <w:rPr>
          <w:rFonts w:ascii="仿宋_GB2312" w:eastAsia="仿宋_GB2312"/>
          <w:sz w:val="32"/>
          <w:szCs w:val="32"/>
        </w:rPr>
        <w:t>万元</w:t>
      </w:r>
      <w:r>
        <w:rPr>
          <w:rFonts w:hint="eastAsia" w:ascii="仿宋_GB2312" w:eastAsia="仿宋_GB2312"/>
          <w:sz w:val="32"/>
          <w:szCs w:val="32"/>
        </w:rPr>
        <w:t>，比2018年预算964.4万元增加了124.41万元，增长13%；2019年惠民乡人民政府财政拨款预算支出为1088.81万元，比2018年预算964.4万元增加了124.41万元，增长12%。</w:t>
      </w:r>
    </w:p>
    <w:p w14:paraId="18198180">
      <w:pPr>
        <w:pStyle w:val="2"/>
        <w:rPr>
          <w:rFonts w:ascii="黑体" w:eastAsia="黑体"/>
          <w:color w:val="000000"/>
          <w:sz w:val="32"/>
          <w:szCs w:val="32"/>
        </w:rPr>
      </w:pPr>
      <w:bookmarkStart w:id="16" w:name="_Toc11942279"/>
      <w:r>
        <w:rPr>
          <w:rFonts w:hint="eastAsia" w:ascii="黑体" w:eastAsia="黑体"/>
          <w:color w:val="000000"/>
          <w:sz w:val="32"/>
          <w:szCs w:val="32"/>
        </w:rPr>
        <w:t>六、财政拨款支出预算安排情况</w:t>
      </w:r>
      <w:bookmarkEnd w:id="16"/>
    </w:p>
    <w:p w14:paraId="4A6B9904">
      <w:pPr>
        <w:spacing w:line="579" w:lineRule="exact"/>
        <w:ind w:firstLine="640" w:firstLineChars="200"/>
        <w:rPr>
          <w:rFonts w:ascii="仿宋_GB2312" w:eastAsia="仿宋_GB2312"/>
          <w:sz w:val="32"/>
          <w:szCs w:val="32"/>
        </w:rPr>
      </w:pPr>
      <w:r>
        <w:rPr>
          <w:rFonts w:ascii="仿宋_GB2312" w:eastAsia="仿宋_GB2312"/>
          <w:sz w:val="32"/>
          <w:szCs w:val="32"/>
        </w:rPr>
        <w:t>本单位预算安排支出主要用于保障该部门机构正常运转、完成日常工作任务以及本单位承担的</w:t>
      </w:r>
      <w:r>
        <w:rPr>
          <w:rFonts w:hint="eastAsia" w:ascii="仿宋_GB2312" w:eastAsia="仿宋_GB2312"/>
          <w:sz w:val="32"/>
          <w:szCs w:val="32"/>
        </w:rPr>
        <w:t>其他</w:t>
      </w:r>
      <w:r>
        <w:rPr>
          <w:rFonts w:ascii="仿宋_GB2312" w:eastAsia="仿宋_GB2312"/>
          <w:sz w:val="32"/>
          <w:szCs w:val="32"/>
        </w:rPr>
        <w:t>工作。</w:t>
      </w:r>
    </w:p>
    <w:p w14:paraId="24D3BBF7">
      <w:pPr>
        <w:spacing w:line="579" w:lineRule="exact"/>
        <w:ind w:firstLine="640"/>
        <w:rPr>
          <w:rFonts w:ascii="仿宋_GB2312" w:eastAsia="仿宋_GB2312"/>
          <w:sz w:val="32"/>
          <w:szCs w:val="32"/>
        </w:rPr>
      </w:pPr>
      <w:r>
        <w:rPr>
          <w:rFonts w:ascii="仿宋_GB2312" w:eastAsia="仿宋_GB2312"/>
          <w:sz w:val="32"/>
          <w:szCs w:val="32"/>
        </w:rPr>
        <w:t>基本支出，是用于保障</w:t>
      </w:r>
      <w:r>
        <w:rPr>
          <w:rFonts w:hint="eastAsia" w:ascii="仿宋_GB2312" w:eastAsia="仿宋_GB2312"/>
          <w:sz w:val="32"/>
          <w:szCs w:val="32"/>
        </w:rPr>
        <w:t>我乡</w:t>
      </w:r>
      <w:r>
        <w:rPr>
          <w:rFonts w:ascii="仿宋_GB2312" w:eastAsia="仿宋_GB2312"/>
          <w:sz w:val="32"/>
          <w:szCs w:val="32"/>
        </w:rPr>
        <w:t>正常运转的日常支出，包括基本工资、津贴补贴、离退休费、住房公积金和日常公用经费等。</w:t>
      </w:r>
    </w:p>
    <w:p w14:paraId="7E03DC95">
      <w:pPr>
        <w:spacing w:line="579" w:lineRule="exact"/>
        <w:ind w:firstLine="640"/>
        <w:rPr>
          <w:rFonts w:ascii="仿宋_GB2312" w:eastAsia="仿宋_GB2312"/>
          <w:sz w:val="32"/>
          <w:szCs w:val="32"/>
        </w:rPr>
      </w:pPr>
      <w:r>
        <w:rPr>
          <w:rFonts w:ascii="仿宋_GB2312" w:eastAsia="仿宋_GB2312"/>
          <w:sz w:val="32"/>
          <w:szCs w:val="32"/>
        </w:rPr>
        <w:t>项目支出，是用于保障</w:t>
      </w:r>
      <w:r>
        <w:rPr>
          <w:rFonts w:hint="eastAsia" w:ascii="仿宋_GB2312" w:eastAsia="仿宋_GB2312"/>
          <w:sz w:val="32"/>
          <w:szCs w:val="32"/>
        </w:rPr>
        <w:t>我乡</w:t>
      </w:r>
      <w:r>
        <w:rPr>
          <w:rFonts w:ascii="仿宋_GB2312" w:eastAsia="仿宋_GB2312"/>
          <w:sz w:val="32"/>
          <w:szCs w:val="32"/>
        </w:rPr>
        <w:t>为完成特定的行政工作任务或事业发展目标，用于专项业务工作的经费支出。</w:t>
      </w:r>
    </w:p>
    <w:p w14:paraId="44379C07">
      <w:pPr>
        <w:spacing w:line="579" w:lineRule="exact"/>
        <w:ind w:firstLine="640"/>
        <w:rPr>
          <w:rFonts w:ascii="仿宋_GB2312" w:eastAsia="仿宋_GB2312"/>
          <w:sz w:val="32"/>
          <w:szCs w:val="32"/>
        </w:rPr>
      </w:pPr>
      <w:r>
        <w:rPr>
          <w:rFonts w:ascii="仿宋_GB2312" w:eastAsia="仿宋_GB2312"/>
          <w:sz w:val="32"/>
          <w:szCs w:val="32"/>
        </w:rPr>
        <w:t>按支出功能分类主要用于以下方面：</w:t>
      </w:r>
    </w:p>
    <w:p w14:paraId="24876D40">
      <w:pPr>
        <w:spacing w:line="579" w:lineRule="exact"/>
        <w:ind w:firstLine="640"/>
        <w:rPr>
          <w:rFonts w:ascii="仿宋_GB2312" w:eastAsia="仿宋_GB2312"/>
          <w:sz w:val="32"/>
          <w:szCs w:val="32"/>
        </w:rPr>
      </w:pPr>
      <w:r>
        <w:rPr>
          <w:rFonts w:ascii="仿宋_GB2312" w:eastAsia="仿宋_GB2312"/>
          <w:sz w:val="32"/>
          <w:szCs w:val="32"/>
        </w:rPr>
        <w:t>（一）一般公共服务支出</w:t>
      </w:r>
      <w:r>
        <w:rPr>
          <w:rFonts w:hint="eastAsia" w:ascii="仿宋_GB2312" w:eastAsia="仿宋_GB2312"/>
          <w:sz w:val="32"/>
          <w:szCs w:val="32"/>
        </w:rPr>
        <w:t>332.92</w:t>
      </w:r>
      <w:r>
        <w:rPr>
          <w:rFonts w:ascii="仿宋_GB2312" w:eastAsia="仿宋_GB2312"/>
          <w:sz w:val="32"/>
          <w:szCs w:val="32"/>
        </w:rPr>
        <w:t>万元，主要用于机关及下属事业单位人员工资、日常运转以及为完成特定行政工作任务和事业发展目标而安排的年度项目支出，主要包括：</w:t>
      </w:r>
    </w:p>
    <w:p w14:paraId="4D9DDB36">
      <w:pPr>
        <w:ind w:firstLine="640"/>
        <w:rPr>
          <w:rFonts w:ascii="仿宋_GB2312" w:eastAsia="仿宋_GB2312"/>
          <w:sz w:val="32"/>
          <w:szCs w:val="32"/>
        </w:rPr>
      </w:pPr>
      <w:r>
        <w:rPr>
          <w:rFonts w:hint="eastAsia" w:ascii="仿宋_GB2312" w:eastAsia="仿宋_GB2312"/>
          <w:sz w:val="32"/>
          <w:szCs w:val="32"/>
        </w:rPr>
        <w:t>1. 2019年人大代表公用经费3.32万元；</w:t>
      </w:r>
    </w:p>
    <w:p w14:paraId="7D67E998">
      <w:pPr>
        <w:spacing w:line="579" w:lineRule="exact"/>
        <w:ind w:firstLine="640" w:firstLineChars="200"/>
        <w:rPr>
          <w:rFonts w:ascii="仿宋_GB2312" w:eastAsia="仿宋_GB2312"/>
          <w:sz w:val="32"/>
          <w:szCs w:val="32"/>
        </w:rPr>
      </w:pPr>
      <w:r>
        <w:rPr>
          <w:rFonts w:hint="eastAsia" w:ascii="仿宋_GB2312" w:eastAsia="仿宋_GB2312"/>
          <w:sz w:val="32"/>
          <w:szCs w:val="32"/>
        </w:rPr>
        <w:t>2. 2019年乡村治理补助3.49万元；</w:t>
      </w:r>
    </w:p>
    <w:p w14:paraId="0445E2D8">
      <w:pPr>
        <w:spacing w:line="579" w:lineRule="exact"/>
        <w:ind w:firstLine="640" w:firstLineChars="200"/>
        <w:rPr>
          <w:rFonts w:ascii="仿宋_GB2312" w:eastAsia="仿宋_GB2312"/>
          <w:sz w:val="32"/>
          <w:szCs w:val="32"/>
        </w:rPr>
      </w:pPr>
      <w:r>
        <w:rPr>
          <w:rFonts w:hint="eastAsia" w:ascii="仿宋_GB2312" w:eastAsia="仿宋_GB2312"/>
          <w:sz w:val="32"/>
          <w:szCs w:val="32"/>
        </w:rPr>
        <w:t>3.  2019年大平台系统维护费0.24万元；</w:t>
      </w:r>
    </w:p>
    <w:p w14:paraId="0502A5D8">
      <w:pPr>
        <w:spacing w:line="579" w:lineRule="exact"/>
        <w:ind w:firstLine="640" w:firstLineChars="200"/>
        <w:rPr>
          <w:rFonts w:ascii="仿宋_GB2312" w:eastAsia="仿宋_GB2312"/>
          <w:sz w:val="32"/>
          <w:szCs w:val="32"/>
        </w:rPr>
      </w:pPr>
      <w:r>
        <w:rPr>
          <w:rFonts w:hint="eastAsia" w:ascii="仿宋_GB2312" w:eastAsia="仿宋_GB2312"/>
          <w:sz w:val="32"/>
          <w:szCs w:val="32"/>
        </w:rPr>
        <w:t>4.  2019年A++系统维护费1.3万元；</w:t>
      </w:r>
    </w:p>
    <w:p w14:paraId="7CD1F5CE">
      <w:pPr>
        <w:spacing w:line="579" w:lineRule="exact"/>
        <w:ind w:firstLine="640" w:firstLineChars="200"/>
        <w:rPr>
          <w:rFonts w:ascii="仿宋_GB2312" w:eastAsia="仿宋_GB2312"/>
          <w:sz w:val="32"/>
          <w:szCs w:val="32"/>
        </w:rPr>
      </w:pPr>
      <w:r>
        <w:rPr>
          <w:rFonts w:hint="eastAsia" w:ascii="仿宋_GB2312" w:eastAsia="仿宋_GB2312"/>
          <w:sz w:val="32"/>
          <w:szCs w:val="32"/>
        </w:rPr>
        <w:t>5.</w:t>
      </w:r>
      <w:r>
        <w:rPr>
          <w:rFonts w:hint="eastAsia"/>
        </w:rPr>
        <w:t xml:space="preserve"> </w:t>
      </w:r>
      <w:r>
        <w:rPr>
          <w:rFonts w:hint="eastAsia" w:ascii="仿宋_GB2312" w:eastAsia="仿宋_GB2312"/>
          <w:sz w:val="32"/>
          <w:szCs w:val="32"/>
        </w:rPr>
        <w:t>根据盐边财预</w:t>
      </w:r>
      <w:r>
        <w:rPr>
          <w:rFonts w:hint="eastAsia" w:ascii="仿宋_GB2312" w:eastAsia="仿宋_GB2312"/>
          <w:sz w:val="32"/>
          <w:szCs w:val="32"/>
          <w:lang w:eastAsia="zh-CN"/>
        </w:rPr>
        <w:t>〔2017〕20号</w:t>
      </w:r>
      <w:r>
        <w:rPr>
          <w:rFonts w:hint="eastAsia" w:ascii="仿宋_GB2312" w:eastAsia="仿宋_GB2312"/>
          <w:sz w:val="32"/>
          <w:szCs w:val="32"/>
        </w:rPr>
        <w:t>下达2018年度乡镇财政管理系统及金财网维护费0.12万元；</w:t>
      </w:r>
    </w:p>
    <w:p w14:paraId="4A689E5A">
      <w:pPr>
        <w:spacing w:line="579" w:lineRule="exact"/>
        <w:ind w:firstLine="640" w:firstLineChars="200"/>
        <w:rPr>
          <w:rFonts w:ascii="仿宋_GB2312" w:eastAsia="仿宋_GB2312"/>
          <w:sz w:val="32"/>
          <w:szCs w:val="32"/>
        </w:rPr>
      </w:pPr>
      <w:r>
        <w:rPr>
          <w:rFonts w:hint="eastAsia" w:ascii="仿宋_GB2312" w:eastAsia="仿宋_GB2312"/>
          <w:sz w:val="32"/>
          <w:szCs w:val="32"/>
        </w:rPr>
        <w:t>6.2019年农村党员教育培训费1.5万元；</w:t>
      </w:r>
    </w:p>
    <w:p w14:paraId="5893855D">
      <w:pPr>
        <w:spacing w:line="579" w:lineRule="exact"/>
        <w:ind w:firstLine="640" w:firstLineChars="200"/>
        <w:rPr>
          <w:rFonts w:ascii="仿宋_GB2312" w:eastAsia="仿宋_GB2312"/>
          <w:sz w:val="32"/>
          <w:szCs w:val="32"/>
        </w:rPr>
      </w:pPr>
      <w:r>
        <w:rPr>
          <w:rFonts w:hint="eastAsia" w:ascii="仿宋_GB2312" w:eastAsia="仿宋_GB2312"/>
          <w:sz w:val="32"/>
          <w:szCs w:val="32"/>
        </w:rPr>
        <w:t>7.2019年党员干部现代远程教育费2.6万元；</w:t>
      </w:r>
    </w:p>
    <w:p w14:paraId="2327957B">
      <w:pPr>
        <w:spacing w:line="579" w:lineRule="exact"/>
        <w:ind w:firstLine="640" w:firstLineChars="200"/>
        <w:rPr>
          <w:rFonts w:ascii="仿宋_GB2312" w:eastAsia="仿宋_GB2312"/>
          <w:sz w:val="32"/>
          <w:szCs w:val="32"/>
        </w:rPr>
      </w:pPr>
      <w:r>
        <w:rPr>
          <w:rFonts w:hint="eastAsia" w:ascii="仿宋_GB2312" w:eastAsia="仿宋_GB2312"/>
          <w:sz w:val="32"/>
          <w:szCs w:val="32"/>
        </w:rPr>
        <w:t>（二）文化体育与传媒支出15.32万元，主要</w:t>
      </w:r>
      <w:r>
        <w:rPr>
          <w:rFonts w:ascii="仿宋_GB2312" w:eastAsia="仿宋_GB2312"/>
          <w:sz w:val="32"/>
          <w:szCs w:val="32"/>
        </w:rPr>
        <w:t>用于机关及下属事业单位离退休人员支出以及养老保险单位缴费等支出。</w:t>
      </w:r>
    </w:p>
    <w:p w14:paraId="2F546382">
      <w:pPr>
        <w:spacing w:line="579" w:lineRule="exact"/>
        <w:ind w:firstLine="640" w:firstLineChars="200"/>
        <w:rPr>
          <w:rFonts w:ascii="仿宋_GB2312" w:eastAsia="仿宋_GB2312"/>
          <w:sz w:val="32"/>
          <w:szCs w:val="32"/>
        </w:rPr>
      </w:pPr>
      <w:r>
        <w:rPr>
          <w:rFonts w:ascii="仿宋_GB2312" w:eastAsia="仿宋_GB2312"/>
          <w:sz w:val="32"/>
          <w:szCs w:val="32"/>
        </w:rPr>
        <w:t>（</w:t>
      </w:r>
      <w:r>
        <w:rPr>
          <w:rFonts w:hint="eastAsia" w:ascii="仿宋_GB2312" w:eastAsia="仿宋_GB2312"/>
          <w:sz w:val="32"/>
          <w:szCs w:val="32"/>
        </w:rPr>
        <w:t>三</w:t>
      </w:r>
      <w:r>
        <w:rPr>
          <w:rFonts w:ascii="仿宋_GB2312" w:eastAsia="仿宋_GB2312"/>
          <w:sz w:val="32"/>
          <w:szCs w:val="32"/>
        </w:rPr>
        <w:t>）社会保障和就业支出</w:t>
      </w:r>
      <w:r>
        <w:rPr>
          <w:rFonts w:hint="eastAsia" w:ascii="仿宋_GB2312" w:eastAsia="仿宋_GB2312"/>
          <w:sz w:val="32"/>
          <w:szCs w:val="32"/>
        </w:rPr>
        <w:t>284.48</w:t>
      </w:r>
      <w:r>
        <w:rPr>
          <w:rFonts w:ascii="仿宋_GB2312" w:eastAsia="仿宋_GB2312"/>
          <w:sz w:val="32"/>
          <w:szCs w:val="32"/>
        </w:rPr>
        <w:t>万元，主要用于机关及下属事业单位离退休人员支出以及养老保险单位缴费等支出。</w:t>
      </w:r>
    </w:p>
    <w:p w14:paraId="2BB14255">
      <w:pPr>
        <w:spacing w:line="579" w:lineRule="exact"/>
        <w:ind w:firstLine="640" w:firstLineChars="200"/>
        <w:rPr>
          <w:rFonts w:ascii="仿宋_GB2312" w:eastAsia="仿宋_GB2312"/>
          <w:sz w:val="32"/>
          <w:szCs w:val="32"/>
        </w:rPr>
      </w:pPr>
      <w:r>
        <w:rPr>
          <w:rFonts w:hint="eastAsia" w:ascii="仿宋_GB2312" w:eastAsia="仿宋_GB2312"/>
          <w:sz w:val="32"/>
          <w:szCs w:val="32"/>
        </w:rPr>
        <w:t>（四）农林水支出399.56万元，主要用于机关及下属事业单位</w:t>
      </w:r>
      <w:r>
        <w:rPr>
          <w:rFonts w:ascii="仿宋_GB2312" w:eastAsia="仿宋_GB2312"/>
          <w:sz w:val="32"/>
          <w:szCs w:val="32"/>
        </w:rPr>
        <w:t>离退休人员支出以及养老保险单位缴费等支出</w:t>
      </w:r>
      <w:r>
        <w:rPr>
          <w:rFonts w:hint="eastAsia" w:ascii="仿宋_GB2312" w:eastAsia="仿宋_GB2312"/>
          <w:sz w:val="32"/>
          <w:szCs w:val="32"/>
        </w:rPr>
        <w:t>，以及村社干部工资和村办公经费等支出。</w:t>
      </w:r>
    </w:p>
    <w:p w14:paraId="288F27EA">
      <w:pPr>
        <w:spacing w:line="579" w:lineRule="exact"/>
        <w:ind w:firstLine="640" w:firstLineChars="200"/>
        <w:rPr>
          <w:rFonts w:ascii="仿宋_GB2312" w:eastAsia="仿宋_GB2312"/>
          <w:sz w:val="32"/>
          <w:szCs w:val="32"/>
        </w:rPr>
      </w:pPr>
      <w:r>
        <w:rPr>
          <w:rFonts w:ascii="仿宋_GB2312" w:eastAsia="仿宋_GB2312"/>
          <w:sz w:val="32"/>
          <w:szCs w:val="32"/>
        </w:rPr>
        <w:t>（</w:t>
      </w:r>
      <w:r>
        <w:rPr>
          <w:rFonts w:hint="eastAsia" w:ascii="仿宋_GB2312" w:eastAsia="仿宋_GB2312"/>
          <w:sz w:val="32"/>
          <w:szCs w:val="32"/>
        </w:rPr>
        <w:t>五</w:t>
      </w:r>
      <w:r>
        <w:rPr>
          <w:rFonts w:ascii="仿宋_GB2312" w:eastAsia="仿宋_GB2312"/>
          <w:sz w:val="32"/>
          <w:szCs w:val="32"/>
        </w:rPr>
        <w:t>）住房保障支出</w:t>
      </w:r>
      <w:r>
        <w:rPr>
          <w:rFonts w:hint="eastAsia" w:ascii="仿宋_GB2312" w:eastAsia="仿宋_GB2312"/>
          <w:sz w:val="32"/>
          <w:szCs w:val="32"/>
        </w:rPr>
        <w:t>56.53</w:t>
      </w:r>
      <w:r>
        <w:rPr>
          <w:rFonts w:ascii="仿宋_GB2312" w:eastAsia="仿宋_GB2312"/>
          <w:sz w:val="32"/>
          <w:szCs w:val="32"/>
        </w:rPr>
        <w:t>万元，用于机关及下属事业单位按照规定标准为职工缴纳住房公积金等支出。</w:t>
      </w:r>
    </w:p>
    <w:p w14:paraId="55F65A2F">
      <w:pPr>
        <w:pStyle w:val="2"/>
        <w:rPr>
          <w:rFonts w:eastAsia="黑体"/>
          <w:sz w:val="32"/>
          <w:szCs w:val="32"/>
        </w:rPr>
      </w:pPr>
      <w:bookmarkStart w:id="17" w:name="_Toc11942280"/>
      <w:r>
        <w:rPr>
          <w:rFonts w:hint="eastAsia" w:eastAsia="黑体"/>
          <w:sz w:val="32"/>
          <w:szCs w:val="32"/>
        </w:rPr>
        <w:t>七</w:t>
      </w:r>
      <w:r>
        <w:rPr>
          <w:rFonts w:eastAsia="黑体"/>
          <w:sz w:val="32"/>
          <w:szCs w:val="32"/>
        </w:rPr>
        <w:t>、“三公”经费财政拨款预算安排情况</w:t>
      </w:r>
      <w:bookmarkEnd w:id="17"/>
    </w:p>
    <w:p w14:paraId="2EAFA56A">
      <w:pPr>
        <w:spacing w:line="579" w:lineRule="exact"/>
        <w:ind w:firstLine="640" w:firstLineChars="200"/>
        <w:rPr>
          <w:rFonts w:ascii="仿宋_GB2312" w:eastAsia="仿宋_GB2312"/>
          <w:sz w:val="32"/>
          <w:szCs w:val="32"/>
        </w:rPr>
      </w:pPr>
      <w:r>
        <w:rPr>
          <w:rFonts w:ascii="仿宋_GB2312" w:eastAsia="仿宋_GB2312"/>
          <w:sz w:val="32"/>
          <w:szCs w:val="32"/>
        </w:rPr>
        <w:t>201</w:t>
      </w:r>
      <w:r>
        <w:rPr>
          <w:rFonts w:hint="eastAsia" w:ascii="仿宋_GB2312" w:eastAsia="仿宋_GB2312"/>
          <w:sz w:val="32"/>
          <w:szCs w:val="32"/>
        </w:rPr>
        <w:t>9</w:t>
      </w:r>
      <w:r>
        <w:rPr>
          <w:rFonts w:ascii="仿宋_GB2312" w:eastAsia="仿宋_GB2312"/>
          <w:sz w:val="32"/>
          <w:szCs w:val="32"/>
        </w:rPr>
        <w:t>年“三公”经费财政拨款预算数</w:t>
      </w:r>
      <w:r>
        <w:rPr>
          <w:rFonts w:hint="eastAsia" w:ascii="仿宋_GB2312" w:eastAsia="仿宋_GB2312"/>
          <w:sz w:val="32"/>
          <w:szCs w:val="32"/>
        </w:rPr>
        <w:t>11.68</w:t>
      </w:r>
      <w:r>
        <w:rPr>
          <w:rFonts w:ascii="仿宋_GB2312" w:eastAsia="仿宋_GB2312"/>
          <w:sz w:val="32"/>
          <w:szCs w:val="32"/>
        </w:rPr>
        <w:t>万元，其中：因公出国（境）经费</w:t>
      </w:r>
      <w:r>
        <w:rPr>
          <w:rFonts w:hint="eastAsia" w:ascii="仿宋_GB2312" w:eastAsia="仿宋_GB2312"/>
          <w:sz w:val="32"/>
          <w:szCs w:val="32"/>
        </w:rPr>
        <w:t>0</w:t>
      </w:r>
      <w:r>
        <w:rPr>
          <w:rFonts w:ascii="仿宋_GB2312" w:eastAsia="仿宋_GB2312"/>
          <w:sz w:val="32"/>
          <w:szCs w:val="32"/>
        </w:rPr>
        <w:t>万元，公务接待费</w:t>
      </w:r>
      <w:r>
        <w:rPr>
          <w:rFonts w:hint="eastAsia" w:ascii="仿宋_GB2312" w:eastAsia="仿宋_GB2312"/>
          <w:sz w:val="32"/>
          <w:szCs w:val="32"/>
        </w:rPr>
        <w:t>1.68</w:t>
      </w:r>
      <w:r>
        <w:rPr>
          <w:rFonts w:ascii="仿宋_GB2312" w:eastAsia="仿宋_GB2312"/>
          <w:sz w:val="32"/>
          <w:szCs w:val="32"/>
        </w:rPr>
        <w:t>万元，公务用车购置及运行维护费</w:t>
      </w:r>
      <w:r>
        <w:rPr>
          <w:rFonts w:hint="eastAsia" w:ascii="仿宋_GB2312" w:eastAsia="仿宋_GB2312"/>
          <w:sz w:val="32"/>
          <w:szCs w:val="32"/>
        </w:rPr>
        <w:t>10</w:t>
      </w:r>
      <w:r>
        <w:rPr>
          <w:rFonts w:ascii="仿宋_GB2312" w:eastAsia="仿宋_GB2312"/>
          <w:sz w:val="32"/>
          <w:szCs w:val="32"/>
        </w:rPr>
        <w:t>万元（公务用车购置费</w:t>
      </w:r>
      <w:r>
        <w:rPr>
          <w:rFonts w:hint="eastAsia" w:ascii="仿宋_GB2312" w:eastAsia="仿宋_GB2312"/>
          <w:sz w:val="32"/>
          <w:szCs w:val="32"/>
        </w:rPr>
        <w:t>0</w:t>
      </w:r>
      <w:r>
        <w:rPr>
          <w:rFonts w:ascii="仿宋_GB2312" w:eastAsia="仿宋_GB2312"/>
          <w:sz w:val="32"/>
          <w:szCs w:val="32"/>
        </w:rPr>
        <w:t>万元，公务用车运行维护费</w:t>
      </w:r>
      <w:r>
        <w:rPr>
          <w:rFonts w:hint="eastAsia" w:ascii="仿宋_GB2312" w:eastAsia="仿宋_GB2312"/>
          <w:sz w:val="32"/>
          <w:szCs w:val="32"/>
        </w:rPr>
        <w:t>10</w:t>
      </w:r>
      <w:r>
        <w:rPr>
          <w:rFonts w:ascii="仿宋_GB2312" w:eastAsia="仿宋_GB2312"/>
          <w:sz w:val="32"/>
          <w:szCs w:val="32"/>
        </w:rPr>
        <w:t>万元）。</w:t>
      </w:r>
    </w:p>
    <w:p w14:paraId="2E9C12C9">
      <w:pPr>
        <w:pStyle w:val="3"/>
        <w:rPr>
          <w:rFonts w:ascii="方正楷体_GBK" w:eastAsia="方正楷体_GBK"/>
        </w:rPr>
      </w:pPr>
      <w:bookmarkStart w:id="18" w:name="_Toc11942281"/>
      <w:r>
        <w:rPr>
          <w:rFonts w:hint="eastAsia" w:ascii="楷体_GB2312" w:eastAsia="楷体_GB2312"/>
        </w:rPr>
        <w:t>（一）因公出国（境）经费</w:t>
      </w:r>
      <w:bookmarkEnd w:id="18"/>
    </w:p>
    <w:p w14:paraId="25252635">
      <w:pPr>
        <w:spacing w:line="579" w:lineRule="exact"/>
        <w:ind w:firstLine="640" w:firstLineChars="200"/>
        <w:rPr>
          <w:rFonts w:ascii="仿宋_GB2312" w:eastAsia="仿宋_GB2312"/>
          <w:sz w:val="32"/>
          <w:szCs w:val="32"/>
        </w:rPr>
      </w:pPr>
      <w:r>
        <w:rPr>
          <w:rFonts w:ascii="仿宋_GB2312" w:eastAsia="仿宋_GB2312"/>
          <w:sz w:val="32"/>
          <w:szCs w:val="32"/>
        </w:rPr>
        <w:t>201</w:t>
      </w:r>
      <w:r>
        <w:rPr>
          <w:rFonts w:hint="eastAsia" w:ascii="仿宋_GB2312" w:eastAsia="仿宋_GB2312"/>
          <w:sz w:val="32"/>
          <w:szCs w:val="32"/>
        </w:rPr>
        <w:t>9</w:t>
      </w:r>
      <w:r>
        <w:rPr>
          <w:rFonts w:ascii="仿宋_GB2312" w:eastAsia="仿宋_GB2312"/>
          <w:sz w:val="32"/>
          <w:szCs w:val="32"/>
        </w:rPr>
        <w:t>无出国（境）经费预算，与201</w:t>
      </w:r>
      <w:r>
        <w:rPr>
          <w:rFonts w:hint="eastAsia" w:ascii="仿宋_GB2312" w:eastAsia="仿宋_GB2312"/>
          <w:sz w:val="32"/>
          <w:szCs w:val="32"/>
        </w:rPr>
        <w:t>8</w:t>
      </w:r>
      <w:r>
        <w:rPr>
          <w:rFonts w:ascii="仿宋_GB2312" w:eastAsia="仿宋_GB2312"/>
          <w:sz w:val="32"/>
          <w:szCs w:val="32"/>
        </w:rPr>
        <w:t>年预算持平。</w:t>
      </w:r>
    </w:p>
    <w:p w14:paraId="2199A789">
      <w:pPr>
        <w:pStyle w:val="3"/>
        <w:rPr>
          <w:rFonts w:ascii="楷体_GB2312" w:eastAsia="楷体_GB2312"/>
          <w:b w:val="0"/>
        </w:rPr>
      </w:pPr>
      <w:bookmarkStart w:id="19" w:name="_Toc11942282"/>
      <w:r>
        <w:rPr>
          <w:rFonts w:hint="eastAsia" w:ascii="楷体_GB2312" w:eastAsia="楷体_GB2312"/>
        </w:rPr>
        <w:t>（二）公务接待费</w:t>
      </w:r>
      <w:bookmarkEnd w:id="19"/>
    </w:p>
    <w:p w14:paraId="2C8A32EB">
      <w:pPr>
        <w:spacing w:line="579" w:lineRule="exact"/>
        <w:ind w:firstLine="640" w:firstLineChars="200"/>
        <w:rPr>
          <w:rFonts w:ascii="仿宋_GB2312" w:eastAsia="仿宋_GB2312"/>
          <w:sz w:val="32"/>
          <w:szCs w:val="32"/>
        </w:rPr>
      </w:pPr>
      <w:r>
        <w:rPr>
          <w:rFonts w:ascii="仿宋_GB2312" w:eastAsia="仿宋_GB2312"/>
          <w:sz w:val="32"/>
          <w:szCs w:val="32"/>
        </w:rPr>
        <w:t>201</w:t>
      </w:r>
      <w:r>
        <w:rPr>
          <w:rFonts w:hint="eastAsia" w:ascii="仿宋_GB2312" w:eastAsia="仿宋_GB2312"/>
          <w:sz w:val="32"/>
          <w:szCs w:val="32"/>
        </w:rPr>
        <w:t>9</w:t>
      </w:r>
      <w:r>
        <w:rPr>
          <w:rFonts w:ascii="仿宋_GB2312" w:eastAsia="仿宋_GB2312"/>
          <w:sz w:val="32"/>
          <w:szCs w:val="32"/>
        </w:rPr>
        <w:t>年安排公务接待费预算</w:t>
      </w:r>
      <w:r>
        <w:rPr>
          <w:rFonts w:hint="eastAsia" w:ascii="仿宋_GB2312" w:eastAsia="仿宋_GB2312"/>
          <w:sz w:val="32"/>
          <w:szCs w:val="32"/>
        </w:rPr>
        <w:t>1.68</w:t>
      </w:r>
      <w:r>
        <w:rPr>
          <w:rFonts w:ascii="仿宋_GB2312" w:eastAsia="仿宋_GB2312"/>
          <w:sz w:val="32"/>
          <w:szCs w:val="32"/>
        </w:rPr>
        <w:t>万元，较201</w:t>
      </w:r>
      <w:r>
        <w:rPr>
          <w:rFonts w:hint="eastAsia" w:ascii="仿宋_GB2312" w:eastAsia="仿宋_GB2312"/>
          <w:sz w:val="32"/>
          <w:szCs w:val="32"/>
        </w:rPr>
        <w:t>8</w:t>
      </w:r>
      <w:r>
        <w:rPr>
          <w:rFonts w:ascii="仿宋_GB2312" w:eastAsia="仿宋_GB2312"/>
          <w:sz w:val="32"/>
          <w:szCs w:val="32"/>
        </w:rPr>
        <w:t>年预算</w:t>
      </w:r>
      <w:r>
        <w:rPr>
          <w:rFonts w:hint="eastAsia" w:ascii="仿宋_GB2312" w:eastAsia="仿宋_GB2312"/>
          <w:sz w:val="32"/>
          <w:szCs w:val="32"/>
        </w:rPr>
        <w:t>增加2</w:t>
      </w:r>
      <w:r>
        <w:rPr>
          <w:rFonts w:ascii="仿宋_GB2312" w:eastAsia="仿宋_GB2312"/>
          <w:sz w:val="32"/>
          <w:szCs w:val="32"/>
        </w:rPr>
        <w:t>%，主要原因是</w:t>
      </w:r>
      <w:r>
        <w:rPr>
          <w:rFonts w:hint="eastAsia" w:ascii="仿宋_GB2312" w:eastAsia="仿宋_GB2312"/>
          <w:sz w:val="32"/>
          <w:szCs w:val="32"/>
        </w:rPr>
        <w:t>重点工作</w:t>
      </w:r>
      <w:r>
        <w:rPr>
          <w:rFonts w:hint="eastAsia" w:ascii="仿宋_GB2312" w:eastAsia="仿宋_GB2312"/>
          <w:sz w:val="32"/>
          <w:szCs w:val="32"/>
          <w:lang w:eastAsia="zh-CN"/>
        </w:rPr>
        <w:t>增加</w:t>
      </w:r>
      <w:r>
        <w:rPr>
          <w:rFonts w:ascii="仿宋_GB2312" w:eastAsia="仿宋_GB2312"/>
          <w:sz w:val="32"/>
          <w:szCs w:val="32"/>
        </w:rPr>
        <w:t>。主要用于执行公务、考察调研、检查指导等公务活动开支的用餐费等。</w:t>
      </w:r>
    </w:p>
    <w:p w14:paraId="3D84AFC0">
      <w:pPr>
        <w:pStyle w:val="3"/>
        <w:rPr>
          <w:rFonts w:ascii="楷体_GB2312" w:eastAsia="楷体_GB2312"/>
        </w:rPr>
      </w:pPr>
      <w:bookmarkStart w:id="20" w:name="_Toc11942283"/>
      <w:r>
        <w:rPr>
          <w:rFonts w:hint="eastAsia" w:ascii="楷体_GB2312" w:eastAsia="楷体_GB2312"/>
        </w:rPr>
        <w:t>（三）公务用车购置及运行维护费</w:t>
      </w:r>
      <w:bookmarkEnd w:id="20"/>
    </w:p>
    <w:p w14:paraId="6347637E">
      <w:pPr>
        <w:spacing w:line="579" w:lineRule="exact"/>
        <w:ind w:firstLine="640" w:firstLineChars="200"/>
        <w:rPr>
          <w:rFonts w:ascii="仿宋_GB2312" w:eastAsia="仿宋_GB2312"/>
          <w:sz w:val="32"/>
          <w:szCs w:val="32"/>
        </w:rPr>
      </w:pPr>
      <w:r>
        <w:rPr>
          <w:rFonts w:ascii="仿宋_GB2312" w:eastAsia="仿宋_GB2312"/>
          <w:sz w:val="32"/>
          <w:szCs w:val="32"/>
        </w:rPr>
        <w:t>201</w:t>
      </w:r>
      <w:r>
        <w:rPr>
          <w:rFonts w:hint="eastAsia" w:ascii="仿宋_GB2312" w:eastAsia="仿宋_GB2312"/>
          <w:sz w:val="32"/>
          <w:szCs w:val="32"/>
        </w:rPr>
        <w:t>9</w:t>
      </w:r>
      <w:r>
        <w:rPr>
          <w:rFonts w:ascii="仿宋_GB2312" w:eastAsia="仿宋_GB2312"/>
          <w:sz w:val="32"/>
          <w:szCs w:val="32"/>
        </w:rPr>
        <w:t>年安排公务用车购置及运行维护费</w:t>
      </w:r>
      <w:r>
        <w:rPr>
          <w:rFonts w:hint="eastAsia" w:ascii="仿宋_GB2312" w:eastAsia="仿宋_GB2312"/>
          <w:sz w:val="32"/>
          <w:szCs w:val="32"/>
        </w:rPr>
        <w:t>10</w:t>
      </w:r>
      <w:r>
        <w:rPr>
          <w:rFonts w:ascii="仿宋_GB2312" w:eastAsia="仿宋_GB2312"/>
          <w:sz w:val="32"/>
          <w:szCs w:val="32"/>
        </w:rPr>
        <w:t>万元，</w:t>
      </w:r>
      <w:r>
        <w:rPr>
          <w:rFonts w:hint="eastAsia" w:ascii="仿宋_GB2312" w:eastAsia="仿宋_GB2312"/>
          <w:sz w:val="32"/>
          <w:szCs w:val="32"/>
        </w:rPr>
        <w:t>与</w:t>
      </w:r>
      <w:r>
        <w:rPr>
          <w:rFonts w:ascii="仿宋_GB2312" w:eastAsia="仿宋_GB2312"/>
          <w:sz w:val="32"/>
          <w:szCs w:val="32"/>
        </w:rPr>
        <w:t>201</w:t>
      </w:r>
      <w:r>
        <w:rPr>
          <w:rFonts w:hint="eastAsia" w:ascii="仿宋_GB2312" w:eastAsia="仿宋_GB2312"/>
          <w:sz w:val="32"/>
          <w:szCs w:val="32"/>
        </w:rPr>
        <w:t>8</w:t>
      </w:r>
      <w:r>
        <w:rPr>
          <w:rFonts w:ascii="仿宋_GB2312" w:eastAsia="仿宋_GB2312"/>
          <w:sz w:val="32"/>
          <w:szCs w:val="32"/>
        </w:rPr>
        <w:t>年预算</w:t>
      </w:r>
      <w:r>
        <w:rPr>
          <w:rFonts w:hint="eastAsia" w:ascii="仿宋_GB2312" w:eastAsia="仿宋_GB2312"/>
          <w:sz w:val="32"/>
          <w:szCs w:val="32"/>
        </w:rPr>
        <w:t>8万元增加2.5%，</w:t>
      </w:r>
      <w:r>
        <w:rPr>
          <w:rFonts w:ascii="仿宋_GB2312" w:eastAsia="仿宋_GB2312"/>
          <w:sz w:val="32"/>
          <w:szCs w:val="32"/>
        </w:rPr>
        <w:t>主要用于公务用车燃油、维修、保险等方面支出。201</w:t>
      </w:r>
      <w:r>
        <w:rPr>
          <w:rFonts w:hint="eastAsia" w:ascii="仿宋_GB2312" w:eastAsia="仿宋_GB2312"/>
          <w:sz w:val="32"/>
          <w:szCs w:val="32"/>
        </w:rPr>
        <w:t>9</w:t>
      </w:r>
      <w:r>
        <w:rPr>
          <w:rFonts w:ascii="仿宋_GB2312" w:eastAsia="仿宋_GB2312"/>
          <w:sz w:val="32"/>
          <w:szCs w:val="32"/>
        </w:rPr>
        <w:t>年将新购</w:t>
      </w:r>
      <w:r>
        <w:rPr>
          <w:rFonts w:hint="eastAsia" w:ascii="仿宋_GB2312" w:eastAsia="仿宋_GB2312"/>
          <w:sz w:val="32"/>
          <w:szCs w:val="32"/>
        </w:rPr>
        <w:t>0</w:t>
      </w:r>
      <w:r>
        <w:rPr>
          <w:rFonts w:ascii="仿宋_GB2312" w:eastAsia="仿宋_GB2312"/>
          <w:sz w:val="32"/>
          <w:szCs w:val="32"/>
        </w:rPr>
        <w:t>辆车，其中：轿车</w:t>
      </w:r>
      <w:r>
        <w:rPr>
          <w:rFonts w:hint="eastAsia" w:ascii="仿宋_GB2312" w:eastAsia="仿宋_GB2312"/>
          <w:sz w:val="32"/>
          <w:szCs w:val="32"/>
        </w:rPr>
        <w:t>0</w:t>
      </w:r>
      <w:r>
        <w:rPr>
          <w:rFonts w:ascii="仿宋_GB2312" w:eastAsia="仿宋_GB2312"/>
          <w:sz w:val="32"/>
          <w:szCs w:val="32"/>
        </w:rPr>
        <w:t>辆、越野车</w:t>
      </w:r>
      <w:r>
        <w:rPr>
          <w:rFonts w:hint="eastAsia" w:ascii="仿宋_GB2312" w:eastAsia="仿宋_GB2312"/>
          <w:sz w:val="32"/>
          <w:szCs w:val="32"/>
        </w:rPr>
        <w:t>0</w:t>
      </w:r>
      <w:r>
        <w:rPr>
          <w:rFonts w:ascii="仿宋_GB2312" w:eastAsia="仿宋_GB2312"/>
          <w:sz w:val="32"/>
          <w:szCs w:val="32"/>
        </w:rPr>
        <w:t>辆、客车</w:t>
      </w:r>
      <w:r>
        <w:rPr>
          <w:rFonts w:hint="eastAsia" w:ascii="仿宋_GB2312" w:eastAsia="仿宋_GB2312"/>
          <w:sz w:val="32"/>
          <w:szCs w:val="32"/>
        </w:rPr>
        <w:t>0</w:t>
      </w:r>
      <w:r>
        <w:rPr>
          <w:rFonts w:ascii="仿宋_GB2312" w:eastAsia="仿宋_GB2312"/>
          <w:sz w:val="32"/>
          <w:szCs w:val="32"/>
        </w:rPr>
        <w:t>辆，单位车辆保有量预计达到</w:t>
      </w:r>
      <w:r>
        <w:rPr>
          <w:rFonts w:hint="eastAsia" w:ascii="仿宋_GB2312" w:eastAsia="仿宋_GB2312"/>
          <w:sz w:val="32"/>
          <w:szCs w:val="32"/>
        </w:rPr>
        <w:t>3</w:t>
      </w:r>
      <w:r>
        <w:rPr>
          <w:rFonts w:ascii="仿宋_GB2312" w:eastAsia="仿宋_GB2312"/>
          <w:sz w:val="32"/>
          <w:szCs w:val="32"/>
        </w:rPr>
        <w:t>辆。</w:t>
      </w:r>
    </w:p>
    <w:p w14:paraId="0E8CBC9D">
      <w:pPr>
        <w:pStyle w:val="2"/>
        <w:rPr>
          <w:rFonts w:eastAsia="黑体"/>
          <w:sz w:val="32"/>
          <w:szCs w:val="32"/>
        </w:rPr>
      </w:pPr>
      <w:bookmarkStart w:id="21" w:name="_Toc11942284"/>
      <w:r>
        <w:rPr>
          <w:rFonts w:hint="eastAsia" w:eastAsia="黑体"/>
          <w:sz w:val="32"/>
          <w:szCs w:val="32"/>
        </w:rPr>
        <w:t>八、其他重要事项的情况说明</w:t>
      </w:r>
      <w:bookmarkEnd w:id="21"/>
    </w:p>
    <w:p w14:paraId="4D1C4C6E">
      <w:pPr>
        <w:pStyle w:val="3"/>
        <w:rPr>
          <w:rFonts w:ascii="仿宋_GB2312" w:eastAsia="仿宋_GB2312"/>
        </w:rPr>
      </w:pPr>
      <w:bookmarkStart w:id="22" w:name="_Toc11942285"/>
      <w:r>
        <w:rPr>
          <w:rFonts w:hint="eastAsia" w:ascii="仿宋_GB2312" w:eastAsia="仿宋_GB2312"/>
        </w:rPr>
        <w:t>（一）业务运行经费</w:t>
      </w:r>
      <w:bookmarkEnd w:id="22"/>
    </w:p>
    <w:p w14:paraId="657C08DA">
      <w:pPr>
        <w:spacing w:line="579" w:lineRule="exact"/>
        <w:ind w:firstLine="640" w:firstLineChars="200"/>
        <w:rPr>
          <w:rFonts w:ascii="仿宋_GB2312" w:eastAsia="仿宋_GB2312"/>
          <w:sz w:val="32"/>
          <w:szCs w:val="32"/>
        </w:rPr>
      </w:pPr>
      <w:r>
        <w:rPr>
          <w:rFonts w:hint="eastAsia" w:ascii="仿宋_GB2312" w:eastAsia="仿宋_GB2312"/>
          <w:sz w:val="32"/>
          <w:szCs w:val="32"/>
        </w:rPr>
        <w:t>2019年度机关运行经费安排106.63万元。主要用于办公及印刷费、邮电费、差旅费、会议费、福利费、日常维修费、专用材料及一般设备购置费、办公用房水电费、公务用车运行维护费以及其他费用等。</w:t>
      </w:r>
    </w:p>
    <w:p w14:paraId="159ED0D2">
      <w:pPr>
        <w:spacing w:line="579" w:lineRule="exact"/>
        <w:ind w:firstLine="640" w:firstLineChars="200"/>
        <w:rPr>
          <w:rFonts w:ascii="仿宋_GB2312" w:eastAsia="仿宋_GB2312"/>
          <w:sz w:val="32"/>
          <w:szCs w:val="32"/>
        </w:rPr>
      </w:pPr>
      <w:r>
        <w:rPr>
          <w:rFonts w:hint="eastAsia" w:ascii="仿宋_GB2312" w:eastAsia="仿宋_GB2312"/>
          <w:sz w:val="32"/>
          <w:szCs w:val="32"/>
        </w:rPr>
        <w:t>其中公用经费106.63万元，主要包括：办公费16万元、电费3万元、邮电费3万元、差旅费19万元、会议费3万元、培训费3万元、公务接待费1.68万元、劳务费17万元、工会经费6万元、福利费5.75万元、公务用车运行维护费10万元、其他交通费19.2万元。</w:t>
      </w:r>
    </w:p>
    <w:p w14:paraId="36350372">
      <w:pPr>
        <w:pStyle w:val="3"/>
        <w:rPr>
          <w:rFonts w:ascii="仿宋_GB2312" w:eastAsia="仿宋_GB2312"/>
        </w:rPr>
      </w:pPr>
      <w:bookmarkStart w:id="23" w:name="_Toc11942286"/>
      <w:r>
        <w:rPr>
          <w:rFonts w:hint="eastAsia" w:ascii="仿宋_GB2312" w:eastAsia="仿宋_GB2312"/>
        </w:rPr>
        <w:t>（二）国有资产占用情况</w:t>
      </w:r>
      <w:bookmarkEnd w:id="23"/>
    </w:p>
    <w:p w14:paraId="70066149">
      <w:pPr>
        <w:spacing w:line="600" w:lineRule="exact"/>
        <w:ind w:firstLine="640" w:firstLineChars="200"/>
        <w:rPr>
          <w:rFonts w:ascii="仿宋_GB2312" w:eastAsia="仿宋_GB2312"/>
          <w:sz w:val="32"/>
          <w:szCs w:val="32"/>
        </w:rPr>
      </w:pPr>
      <w:r>
        <w:rPr>
          <w:rFonts w:hint="eastAsia" w:ascii="仿宋_GB2312" w:eastAsia="仿宋_GB2312"/>
          <w:sz w:val="32"/>
          <w:szCs w:val="32"/>
          <w:lang w:eastAsia="zh-CN"/>
        </w:rPr>
        <w:t>截至</w:t>
      </w:r>
      <w:r>
        <w:rPr>
          <w:rFonts w:hint="eastAsia" w:ascii="仿宋_GB2312" w:eastAsia="仿宋_GB2312"/>
          <w:sz w:val="32"/>
          <w:szCs w:val="32"/>
        </w:rPr>
        <w:t>2018年12月31日，惠民乡政府共有车辆3辆（车辆数与“三公”经费中现有车辆数一致）。其中，无执法执勤用车。我乡无价值100万元以上的大型设备。</w:t>
      </w:r>
    </w:p>
    <w:p w14:paraId="18428692">
      <w:pPr>
        <w:pStyle w:val="3"/>
        <w:rPr>
          <w:rFonts w:ascii="仿宋_GB2312" w:eastAsia="仿宋_GB2312"/>
        </w:rPr>
      </w:pPr>
      <w:bookmarkStart w:id="24" w:name="_Toc11942287"/>
      <w:r>
        <w:rPr>
          <w:rFonts w:hint="eastAsia" w:ascii="仿宋_GB2312" w:eastAsia="仿宋_GB2312"/>
        </w:rPr>
        <w:t>（三）绩效目标设置情况</w:t>
      </w:r>
      <w:bookmarkEnd w:id="24"/>
    </w:p>
    <w:p w14:paraId="630A7379">
      <w:pPr>
        <w:spacing w:line="600" w:lineRule="exact"/>
        <w:ind w:firstLine="640" w:firstLineChars="200"/>
        <w:rPr>
          <w:rFonts w:ascii="仿宋_GB2312" w:eastAsia="仿宋_GB2312"/>
          <w:sz w:val="32"/>
          <w:szCs w:val="32"/>
        </w:rPr>
      </w:pPr>
      <w:r>
        <w:rPr>
          <w:rFonts w:hint="eastAsia" w:ascii="仿宋_GB2312" w:eastAsia="仿宋_GB2312"/>
          <w:sz w:val="32"/>
          <w:szCs w:val="32"/>
        </w:rPr>
        <w:t>2019年，惠民乡政府对一般公共预算项目支出均按要求实行绩效目标管理，涉及一般公共预算当年拨款520.18万元。</w:t>
      </w:r>
    </w:p>
    <w:p w14:paraId="6CDBECB8">
      <w:pPr>
        <w:pStyle w:val="3"/>
        <w:rPr>
          <w:rFonts w:ascii="仿宋_GB2312" w:eastAsia="仿宋_GB2312"/>
        </w:rPr>
      </w:pPr>
      <w:bookmarkStart w:id="25" w:name="_Toc11942288"/>
      <w:r>
        <w:rPr>
          <w:rFonts w:hint="eastAsia" w:ascii="仿宋_GB2312" w:eastAsia="仿宋_GB2312"/>
          <w:lang w:eastAsia="zh-CN"/>
        </w:rPr>
        <w:t>（四）</w:t>
      </w:r>
      <w:r>
        <w:rPr>
          <w:rFonts w:hint="eastAsia" w:ascii="仿宋_GB2312" w:eastAsia="仿宋_GB2312"/>
        </w:rPr>
        <w:t>政府采购安排情况</w:t>
      </w:r>
      <w:bookmarkEnd w:id="25"/>
    </w:p>
    <w:p w14:paraId="5C600765">
      <w:pPr>
        <w:spacing w:line="579" w:lineRule="exact"/>
        <w:ind w:firstLine="640" w:firstLineChars="200"/>
        <w:rPr>
          <w:rFonts w:ascii="仿宋_GB2312" w:eastAsia="仿宋_GB2312"/>
          <w:sz w:val="32"/>
          <w:szCs w:val="32"/>
        </w:rPr>
      </w:pPr>
      <w:r>
        <w:rPr>
          <w:rFonts w:hint="eastAsia" w:ascii="仿宋_GB2312" w:eastAsia="仿宋_GB2312"/>
          <w:sz w:val="32"/>
          <w:szCs w:val="32"/>
        </w:rPr>
        <w:t>2019年度，惠民乡政府无采购预算安排，如中途需要采购将严格按照相关规定执行。</w:t>
      </w:r>
    </w:p>
    <w:p w14:paraId="35B08591">
      <w:pPr>
        <w:pStyle w:val="2"/>
        <w:rPr>
          <w:rFonts w:ascii="黑体" w:eastAsia="黑体"/>
          <w:color w:val="000000"/>
          <w:sz w:val="32"/>
          <w:szCs w:val="32"/>
        </w:rPr>
      </w:pPr>
      <w:bookmarkStart w:id="26" w:name="_Toc11942289"/>
      <w:r>
        <w:rPr>
          <w:rFonts w:hint="eastAsia" w:ascii="黑体" w:eastAsia="黑体"/>
          <w:color w:val="000000"/>
          <w:sz w:val="32"/>
          <w:szCs w:val="32"/>
        </w:rPr>
        <w:t>九、名词解释</w:t>
      </w:r>
      <w:bookmarkEnd w:id="26"/>
    </w:p>
    <w:p w14:paraId="593AC5CB">
      <w:pPr>
        <w:spacing w:line="579" w:lineRule="exact"/>
        <w:ind w:firstLine="640" w:firstLineChars="200"/>
        <w:rPr>
          <w:rFonts w:ascii="仿宋_GB2312" w:eastAsia="仿宋_GB2312"/>
          <w:sz w:val="32"/>
          <w:szCs w:val="32"/>
        </w:rPr>
      </w:pPr>
      <w:r>
        <w:rPr>
          <w:rFonts w:hint="eastAsia" w:ascii="仿宋_GB2312" w:eastAsia="仿宋_GB2312"/>
          <w:sz w:val="32"/>
          <w:szCs w:val="32"/>
        </w:rPr>
        <w:t xml:space="preserve">1.一般公共财政拨款收入：指省级财政当年拨付的资金。 </w:t>
      </w:r>
    </w:p>
    <w:p w14:paraId="2A3D3F83">
      <w:pPr>
        <w:spacing w:line="579" w:lineRule="exact"/>
        <w:ind w:firstLine="640" w:firstLineChars="200"/>
        <w:rPr>
          <w:rFonts w:ascii="仿宋_GB2312" w:eastAsia="仿宋_GB2312"/>
          <w:sz w:val="32"/>
          <w:szCs w:val="32"/>
        </w:rPr>
      </w:pPr>
      <w:r>
        <w:rPr>
          <w:rFonts w:hint="eastAsia" w:ascii="仿宋_GB2312" w:eastAsia="仿宋_GB2312"/>
          <w:sz w:val="32"/>
          <w:szCs w:val="32"/>
        </w:rPr>
        <w:t xml:space="preserve">2.上年结转：指以前年度尚未完成、结转到本年按有关规定继续使用的资金。 </w:t>
      </w:r>
    </w:p>
    <w:p w14:paraId="699C0EA3">
      <w:pPr>
        <w:spacing w:line="579" w:lineRule="exact"/>
        <w:ind w:firstLine="640" w:firstLineChars="200"/>
        <w:rPr>
          <w:rFonts w:ascii="仿宋_GB2312" w:eastAsia="仿宋_GB2312"/>
          <w:sz w:val="32"/>
          <w:szCs w:val="32"/>
        </w:rPr>
      </w:pPr>
      <w:r>
        <w:rPr>
          <w:rFonts w:hint="eastAsia" w:ascii="仿宋_GB2312" w:eastAsia="仿宋_GB2312"/>
          <w:sz w:val="32"/>
          <w:szCs w:val="32"/>
        </w:rPr>
        <w:t>3.支出功能分类说明</w:t>
      </w:r>
    </w:p>
    <w:p w14:paraId="6AC55BFD">
      <w:pPr>
        <w:spacing w:line="579" w:lineRule="exact"/>
        <w:ind w:firstLine="640" w:firstLineChars="200"/>
        <w:rPr>
          <w:rFonts w:ascii="仿宋_GB2312" w:eastAsia="仿宋_GB2312"/>
          <w:sz w:val="32"/>
          <w:szCs w:val="32"/>
        </w:rPr>
      </w:pPr>
      <w:r>
        <w:rPr>
          <w:rFonts w:hint="eastAsia" w:ascii="仿宋_GB2312" w:eastAsia="仿宋_GB2312"/>
          <w:sz w:val="32"/>
          <w:szCs w:val="32"/>
        </w:rPr>
        <w:t>一般公共服务支出指反映政府提供一般公共服务的支出；社会保障和就业支出指反映政府在社会保障</w:t>
      </w:r>
      <w:r>
        <w:rPr>
          <w:rFonts w:hint="eastAsia" w:ascii="仿宋_GB2312" w:eastAsia="仿宋_GB2312"/>
          <w:sz w:val="32"/>
          <w:szCs w:val="32"/>
          <w:lang w:val="en-US" w:eastAsia="zh-CN"/>
        </w:rPr>
        <w:t>和</w:t>
      </w:r>
      <w:r>
        <w:rPr>
          <w:rFonts w:hint="eastAsia" w:ascii="仿宋_GB2312" w:eastAsia="仿宋_GB2312"/>
          <w:sz w:val="32"/>
          <w:szCs w:val="32"/>
        </w:rPr>
        <w:t>就业方面的支出；住房保障支出反映单位按人力资源和社会保障部、财政部规定的基本工资和津贴补贴以及按规定比例为职工缴纳的住房公积金。</w:t>
      </w:r>
    </w:p>
    <w:p w14:paraId="071FF62C">
      <w:pPr>
        <w:spacing w:line="579" w:lineRule="exact"/>
        <w:ind w:firstLine="640" w:firstLineChars="200"/>
        <w:rPr>
          <w:rFonts w:ascii="仿宋_GB2312" w:eastAsia="仿宋_GB2312"/>
          <w:sz w:val="32"/>
          <w:szCs w:val="32"/>
        </w:rPr>
      </w:pPr>
      <w:r>
        <w:rPr>
          <w:rFonts w:hint="eastAsia" w:ascii="仿宋_GB2312" w:eastAsia="仿宋_GB2312"/>
          <w:sz w:val="32"/>
          <w:szCs w:val="32"/>
          <w:lang w:eastAsia="zh-CN"/>
        </w:rPr>
        <w:t>4.</w:t>
      </w:r>
      <w:r>
        <w:rPr>
          <w:rFonts w:hint="eastAsia" w:ascii="仿宋_GB2312" w:eastAsia="仿宋_GB2312"/>
          <w:sz w:val="32"/>
          <w:szCs w:val="32"/>
        </w:rPr>
        <w:t>基本支出：指为保障机构正常运转、完成日常工作任务而发生的人员支出和公用支出。</w:t>
      </w:r>
    </w:p>
    <w:p w14:paraId="32D7EB64">
      <w:pPr>
        <w:spacing w:line="579" w:lineRule="exact"/>
        <w:ind w:firstLine="640" w:firstLineChars="200"/>
        <w:rPr>
          <w:rFonts w:ascii="仿宋_GB2312" w:eastAsia="仿宋_GB2312"/>
          <w:sz w:val="32"/>
          <w:szCs w:val="32"/>
        </w:rPr>
      </w:pPr>
      <w:r>
        <w:rPr>
          <w:rFonts w:hint="eastAsia" w:ascii="仿宋_GB2312" w:eastAsia="仿宋_GB2312"/>
          <w:sz w:val="32"/>
          <w:szCs w:val="32"/>
          <w:lang w:eastAsia="zh-CN"/>
        </w:rPr>
        <w:t>5.</w:t>
      </w:r>
      <w:r>
        <w:rPr>
          <w:rFonts w:hint="eastAsia" w:ascii="仿宋_GB2312" w:eastAsia="仿宋_GB2312"/>
          <w:sz w:val="32"/>
          <w:szCs w:val="32"/>
        </w:rPr>
        <w:t xml:space="preserve">项目支出：基本支出之外为完成特定行政任务和事业发展目标所发生的支出。 </w:t>
      </w:r>
    </w:p>
    <w:p w14:paraId="2A818175">
      <w:pPr>
        <w:spacing w:line="579" w:lineRule="exact"/>
        <w:ind w:firstLine="640" w:firstLineChars="200"/>
        <w:rPr>
          <w:rFonts w:ascii="仿宋_GB2312" w:eastAsia="仿宋_GB2312"/>
          <w:sz w:val="32"/>
          <w:szCs w:val="32"/>
        </w:rPr>
      </w:pPr>
      <w:r>
        <w:rPr>
          <w:rFonts w:hint="eastAsia" w:ascii="仿宋_GB2312" w:eastAsia="仿宋_GB2312"/>
          <w:sz w:val="32"/>
          <w:szCs w:val="32"/>
          <w:lang w:eastAsia="zh-CN"/>
        </w:rPr>
        <w:t>6.</w:t>
      </w:r>
      <w:r>
        <w:rPr>
          <w:rFonts w:hint="eastAsia" w:ascii="仿宋_GB2312" w:eastAsia="仿宋_GB2312"/>
          <w:sz w:val="32"/>
          <w:szCs w:val="32"/>
        </w:rPr>
        <w:t>“三公”经费：纳入省级财政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FEFC980">
      <w:pPr>
        <w:spacing w:line="579" w:lineRule="exact"/>
        <w:ind w:firstLine="640" w:firstLineChars="200"/>
        <w:rPr>
          <w:rFonts w:ascii="仿宋_GB2312" w:eastAsia="仿宋_GB2312"/>
          <w:sz w:val="32"/>
          <w:szCs w:val="32"/>
        </w:rPr>
      </w:pPr>
      <w:r>
        <w:rPr>
          <w:rFonts w:hint="eastAsia" w:ascii="仿宋_GB2312" w:eastAsia="仿宋_GB2312"/>
          <w:sz w:val="32"/>
          <w:szCs w:val="32"/>
          <w:lang w:eastAsia="zh-CN"/>
        </w:rPr>
        <w:t>7.</w:t>
      </w:r>
      <w:r>
        <w:rPr>
          <w:rFonts w:hint="eastAsia" w:ascii="仿宋_GB2312" w:eastAsia="仿宋_GB2312"/>
          <w:sz w:val="32"/>
          <w:szCs w:val="32"/>
        </w:rPr>
        <w:t>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2010ABC">
      <w:pPr>
        <w:spacing w:line="579" w:lineRule="exact"/>
        <w:ind w:firstLine="640" w:firstLineChars="200"/>
        <w:rPr>
          <w:rFonts w:ascii="仿宋_GB2312" w:eastAsia="仿宋_GB2312"/>
          <w:sz w:val="32"/>
          <w:szCs w:val="32"/>
        </w:rPr>
      </w:pPr>
    </w:p>
    <w:p w14:paraId="79B937A0">
      <w:pPr>
        <w:spacing w:line="579" w:lineRule="exact"/>
        <w:ind w:firstLine="640"/>
        <w:rPr>
          <w:rFonts w:eastAsia="仿宋_GB2312"/>
          <w:sz w:val="32"/>
          <w:szCs w:val="32"/>
        </w:rPr>
      </w:pPr>
      <w:r>
        <w:rPr>
          <w:rFonts w:eastAsia="仿宋_GB2312"/>
          <w:sz w:val="32"/>
          <w:szCs w:val="32"/>
        </w:rPr>
        <w:t>附件：</w:t>
      </w:r>
      <w:r>
        <w:rPr>
          <w:rFonts w:hint="eastAsia" w:eastAsia="仿宋_GB2312"/>
          <w:sz w:val="32"/>
          <w:szCs w:val="32"/>
        </w:rPr>
        <w:t>盐边县惠民乡人民政府</w:t>
      </w:r>
      <w:r>
        <w:rPr>
          <w:rFonts w:eastAsia="仿宋_GB2312"/>
          <w:sz w:val="32"/>
          <w:szCs w:val="32"/>
        </w:rPr>
        <w:t>201</w:t>
      </w:r>
      <w:r>
        <w:rPr>
          <w:rFonts w:hint="eastAsia" w:eastAsia="仿宋_GB2312"/>
          <w:sz w:val="32"/>
          <w:szCs w:val="32"/>
        </w:rPr>
        <w:t>9</w:t>
      </w:r>
      <w:r>
        <w:rPr>
          <w:rFonts w:eastAsia="仿宋_GB2312"/>
          <w:sz w:val="32"/>
          <w:szCs w:val="32"/>
        </w:rPr>
        <w:t>年</w:t>
      </w:r>
      <w:r>
        <w:rPr>
          <w:rFonts w:hint="eastAsia" w:eastAsia="仿宋_GB2312"/>
          <w:sz w:val="32"/>
          <w:szCs w:val="32"/>
        </w:rPr>
        <w:t>部门</w:t>
      </w:r>
      <w:r>
        <w:rPr>
          <w:rFonts w:eastAsia="仿宋_GB2312"/>
          <w:sz w:val="32"/>
          <w:szCs w:val="32"/>
        </w:rPr>
        <w:t>预算表</w:t>
      </w:r>
    </w:p>
    <w:p w14:paraId="36B5E3E9">
      <w:pPr>
        <w:spacing w:line="579" w:lineRule="exact"/>
        <w:ind w:firstLine="640"/>
        <w:rPr>
          <w:rFonts w:eastAsia="仿宋_GB2312"/>
          <w:sz w:val="32"/>
          <w:szCs w:val="32"/>
        </w:rPr>
      </w:pPr>
    </w:p>
    <w:p w14:paraId="3A4122F4">
      <w:pPr>
        <w:spacing w:line="579" w:lineRule="exact"/>
        <w:ind w:firstLine="4640" w:firstLineChars="1450"/>
        <w:jc w:val="right"/>
        <w:rPr>
          <w:rFonts w:ascii="仿宋_GB2312" w:eastAsia="仿宋_GB2312"/>
          <w:sz w:val="32"/>
          <w:szCs w:val="32"/>
        </w:rPr>
      </w:pPr>
      <w:r>
        <w:rPr>
          <w:rFonts w:hint="eastAsia" w:ascii="仿宋_GB2312" w:eastAsia="仿宋_GB2312"/>
          <w:sz w:val="32"/>
          <w:szCs w:val="32"/>
        </w:rPr>
        <w:t>盐边县惠民乡人民政府</w:t>
      </w:r>
    </w:p>
    <w:p w14:paraId="2C1A9B85">
      <w:pPr>
        <w:spacing w:line="579" w:lineRule="exact"/>
        <w:jc w:val="center"/>
        <w:rPr>
          <w:rFonts w:ascii="仿宋_GB2312" w:eastAsia="仿宋_GB2312"/>
          <w:b/>
          <w:color w:val="FF0000"/>
          <w:sz w:val="32"/>
          <w:szCs w:val="32"/>
        </w:rPr>
      </w:pPr>
      <w:r>
        <w:rPr>
          <w:rFonts w:hint="eastAsia" w:ascii="仿宋_GB2312" w:eastAsia="仿宋_GB2312"/>
          <w:sz w:val="32"/>
          <w:szCs w:val="32"/>
        </w:rPr>
        <w:t xml:space="preserve">                                 2019年6月13日</w:t>
      </w:r>
    </w:p>
    <w:p w14:paraId="47DD928E">
      <w:pPr>
        <w:spacing w:line="560" w:lineRule="exact"/>
        <w:ind w:firstLine="420" w:firstLineChars="200"/>
        <w:rPr>
          <w:rFonts w:ascii="仿宋_GB2312" w:eastAsia="仿宋_GB231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方正小标宋简体">
    <w:panose1 w:val="02000000000000000000"/>
    <w:charset w:val="86"/>
    <w:family w:val="script"/>
    <w:pitch w:val="default"/>
    <w:sig w:usb0="00000001" w:usb1="08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楷体_GBK">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4C18B">
    <w:pPr>
      <w:pStyle w:val="8"/>
      <w:jc w:val="center"/>
    </w:pPr>
    <w:r>
      <w:fldChar w:fldCharType="begin"/>
    </w:r>
    <w:r>
      <w:instrText xml:space="preserve"> PAGE   \* MERGEFORMAT </w:instrText>
    </w:r>
    <w:r>
      <w:fldChar w:fldCharType="separate"/>
    </w:r>
    <w:r>
      <w:rPr>
        <w:lang w:val="zh-CN"/>
      </w:rPr>
      <w:t>11</w:t>
    </w:r>
    <w:r>
      <w:fldChar w:fldCharType="end"/>
    </w:r>
  </w:p>
  <w:p w14:paraId="46A9C0C6">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442"/>
    <w:rsid w:val="0000052F"/>
    <w:rsid w:val="00001A79"/>
    <w:rsid w:val="000040E5"/>
    <w:rsid w:val="000312DE"/>
    <w:rsid w:val="00047363"/>
    <w:rsid w:val="000552AD"/>
    <w:rsid w:val="00073AA3"/>
    <w:rsid w:val="00083F01"/>
    <w:rsid w:val="00092943"/>
    <w:rsid w:val="000A3806"/>
    <w:rsid w:val="000E316E"/>
    <w:rsid w:val="00104F7D"/>
    <w:rsid w:val="001230D4"/>
    <w:rsid w:val="001309BA"/>
    <w:rsid w:val="00131B37"/>
    <w:rsid w:val="00196316"/>
    <w:rsid w:val="001B1183"/>
    <w:rsid w:val="00233E6E"/>
    <w:rsid w:val="00236DA6"/>
    <w:rsid w:val="002461DF"/>
    <w:rsid w:val="00251799"/>
    <w:rsid w:val="00276442"/>
    <w:rsid w:val="002C7F4D"/>
    <w:rsid w:val="002F25AE"/>
    <w:rsid w:val="00340C5B"/>
    <w:rsid w:val="003513AF"/>
    <w:rsid w:val="003535B3"/>
    <w:rsid w:val="003904A6"/>
    <w:rsid w:val="003B2D39"/>
    <w:rsid w:val="003B3D30"/>
    <w:rsid w:val="00430086"/>
    <w:rsid w:val="004518B5"/>
    <w:rsid w:val="00485694"/>
    <w:rsid w:val="00491B9A"/>
    <w:rsid w:val="004B7DC5"/>
    <w:rsid w:val="004C723D"/>
    <w:rsid w:val="0050101D"/>
    <w:rsid w:val="005C3581"/>
    <w:rsid w:val="005D1E2B"/>
    <w:rsid w:val="00615B5C"/>
    <w:rsid w:val="00671CB3"/>
    <w:rsid w:val="006A03E6"/>
    <w:rsid w:val="006A5C25"/>
    <w:rsid w:val="006C4321"/>
    <w:rsid w:val="006D4926"/>
    <w:rsid w:val="007527ED"/>
    <w:rsid w:val="0076641E"/>
    <w:rsid w:val="00770747"/>
    <w:rsid w:val="00773A72"/>
    <w:rsid w:val="007761E2"/>
    <w:rsid w:val="007C384E"/>
    <w:rsid w:val="007D3572"/>
    <w:rsid w:val="008000C6"/>
    <w:rsid w:val="008631E5"/>
    <w:rsid w:val="00874D63"/>
    <w:rsid w:val="008843B3"/>
    <w:rsid w:val="0089489A"/>
    <w:rsid w:val="00896492"/>
    <w:rsid w:val="008A70F5"/>
    <w:rsid w:val="00970C41"/>
    <w:rsid w:val="00996943"/>
    <w:rsid w:val="009C0105"/>
    <w:rsid w:val="009D2662"/>
    <w:rsid w:val="00A22668"/>
    <w:rsid w:val="00A2654D"/>
    <w:rsid w:val="00A431F7"/>
    <w:rsid w:val="00A6531C"/>
    <w:rsid w:val="00AB75F2"/>
    <w:rsid w:val="00AE582B"/>
    <w:rsid w:val="00B43CF2"/>
    <w:rsid w:val="00B55C77"/>
    <w:rsid w:val="00B978AE"/>
    <w:rsid w:val="00BA21EF"/>
    <w:rsid w:val="00BE074D"/>
    <w:rsid w:val="00BF34F7"/>
    <w:rsid w:val="00BF653C"/>
    <w:rsid w:val="00C06F0F"/>
    <w:rsid w:val="00C32E1B"/>
    <w:rsid w:val="00C52743"/>
    <w:rsid w:val="00C72878"/>
    <w:rsid w:val="00CB67AC"/>
    <w:rsid w:val="00CE060F"/>
    <w:rsid w:val="00CE54C0"/>
    <w:rsid w:val="00CE5DEF"/>
    <w:rsid w:val="00CF172C"/>
    <w:rsid w:val="00D11BC1"/>
    <w:rsid w:val="00D178CB"/>
    <w:rsid w:val="00D20C42"/>
    <w:rsid w:val="00D20E77"/>
    <w:rsid w:val="00D27326"/>
    <w:rsid w:val="00D43EFE"/>
    <w:rsid w:val="00D46C9B"/>
    <w:rsid w:val="00D47E58"/>
    <w:rsid w:val="00D76177"/>
    <w:rsid w:val="00D930A2"/>
    <w:rsid w:val="00D9762B"/>
    <w:rsid w:val="00DA15B5"/>
    <w:rsid w:val="00DC7C4E"/>
    <w:rsid w:val="00DF0190"/>
    <w:rsid w:val="00E07E74"/>
    <w:rsid w:val="00E3492B"/>
    <w:rsid w:val="00E77080"/>
    <w:rsid w:val="00E87166"/>
    <w:rsid w:val="00ED724D"/>
    <w:rsid w:val="00EF0C8E"/>
    <w:rsid w:val="00F247B3"/>
    <w:rsid w:val="00F35CB2"/>
    <w:rsid w:val="00F47F1B"/>
    <w:rsid w:val="00F50779"/>
    <w:rsid w:val="00F50E18"/>
    <w:rsid w:val="00F72BD3"/>
    <w:rsid w:val="00FA3B66"/>
    <w:rsid w:val="00FD415E"/>
    <w:rsid w:val="00FE1932"/>
    <w:rsid w:val="018B2CFB"/>
    <w:rsid w:val="367E5162"/>
    <w:rsid w:val="398E0270"/>
    <w:rsid w:val="7137124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2"/>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5"/>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6"/>
    <w:semiHidden/>
    <w:unhideWhenUsed/>
    <w:qFormat/>
    <w:uiPriority w:val="9"/>
    <w:pPr>
      <w:keepNext/>
      <w:keepLines/>
      <w:spacing w:before="260" w:after="260" w:line="416" w:lineRule="auto"/>
      <w:outlineLvl w:val="2"/>
    </w:pPr>
    <w:rPr>
      <w:b/>
      <w:bCs/>
      <w:sz w:val="32"/>
      <w:szCs w:val="32"/>
    </w:rPr>
  </w:style>
  <w:style w:type="character" w:default="1" w:styleId="14">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18"/>
    <w:qFormat/>
    <w:uiPriority w:val="0"/>
    <w:pPr>
      <w:spacing w:beforeLines="30"/>
    </w:pPr>
    <w:rPr>
      <w:rFonts w:ascii="仿宋_GB2312" w:hAnsi="Times New Roman" w:eastAsia="仿宋_GB2312" w:cs="Times New Roman"/>
      <w:kern w:val="0"/>
      <w:sz w:val="30"/>
      <w:szCs w:val="24"/>
    </w:rPr>
  </w:style>
  <w:style w:type="paragraph" w:styleId="6">
    <w:name w:val="toc 3"/>
    <w:basedOn w:val="1"/>
    <w:next w:val="1"/>
    <w:autoRedefine/>
    <w:unhideWhenUsed/>
    <w:qFormat/>
    <w:uiPriority w:val="39"/>
    <w:pPr>
      <w:widowControl/>
      <w:spacing w:after="100" w:line="276" w:lineRule="auto"/>
      <w:ind w:left="440"/>
      <w:jc w:val="left"/>
    </w:pPr>
    <w:rPr>
      <w:kern w:val="0"/>
      <w:sz w:val="22"/>
    </w:rPr>
  </w:style>
  <w:style w:type="paragraph" w:styleId="7">
    <w:name w:val="Balloon Text"/>
    <w:basedOn w:val="1"/>
    <w:link w:val="24"/>
    <w:semiHidden/>
    <w:unhideWhenUsed/>
    <w:qFormat/>
    <w:uiPriority w:val="99"/>
    <w:rPr>
      <w:sz w:val="18"/>
      <w:szCs w:val="18"/>
    </w:rPr>
  </w:style>
  <w:style w:type="paragraph" w:styleId="8">
    <w:name w:val="footer"/>
    <w:basedOn w:val="1"/>
    <w:link w:val="17"/>
    <w:unhideWhenUsed/>
    <w:qFormat/>
    <w:uiPriority w:val="99"/>
    <w:pPr>
      <w:tabs>
        <w:tab w:val="center" w:pos="4153"/>
        <w:tab w:val="right" w:pos="8306"/>
      </w:tabs>
      <w:snapToGrid w:val="0"/>
      <w:jc w:val="left"/>
    </w:pPr>
    <w:rPr>
      <w:sz w:val="18"/>
      <w:szCs w:val="18"/>
    </w:rPr>
  </w:style>
  <w:style w:type="paragraph" w:styleId="9">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autoRedefine/>
    <w:unhideWhenUsed/>
    <w:qFormat/>
    <w:uiPriority w:val="39"/>
    <w:pPr>
      <w:widowControl/>
      <w:spacing w:after="100" w:line="276" w:lineRule="auto"/>
      <w:jc w:val="left"/>
    </w:pPr>
    <w:rPr>
      <w:kern w:val="0"/>
      <w:sz w:val="22"/>
    </w:rPr>
  </w:style>
  <w:style w:type="paragraph" w:styleId="11">
    <w:name w:val="toc 2"/>
    <w:basedOn w:val="1"/>
    <w:next w:val="1"/>
    <w:autoRedefine/>
    <w:unhideWhenUsed/>
    <w:qFormat/>
    <w:uiPriority w:val="39"/>
    <w:pPr>
      <w:widowControl/>
      <w:tabs>
        <w:tab w:val="right" w:leader="dot" w:pos="8296"/>
      </w:tabs>
      <w:spacing w:line="480" w:lineRule="exact"/>
      <w:jc w:val="left"/>
    </w:pPr>
    <w:rPr>
      <w:kern w:val="0"/>
      <w:sz w:val="22"/>
    </w:rPr>
  </w:style>
  <w:style w:type="paragraph" w:styleId="12">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styleId="15">
    <w:name w:val="Hyperlink"/>
    <w:basedOn w:val="14"/>
    <w:unhideWhenUsed/>
    <w:qFormat/>
    <w:uiPriority w:val="99"/>
    <w:rPr>
      <w:color w:val="0000FF" w:themeColor="hyperlink"/>
      <w:u w:val="single"/>
      <w14:textFill>
        <w14:solidFill>
          <w14:schemeClr w14:val="hlink"/>
        </w14:solidFill>
      </w14:textFill>
    </w:rPr>
  </w:style>
  <w:style w:type="character" w:customStyle="1" w:styleId="16">
    <w:name w:val="页眉 Char"/>
    <w:basedOn w:val="14"/>
    <w:link w:val="9"/>
    <w:qFormat/>
    <w:uiPriority w:val="99"/>
    <w:rPr>
      <w:sz w:val="18"/>
      <w:szCs w:val="18"/>
    </w:rPr>
  </w:style>
  <w:style w:type="character" w:customStyle="1" w:styleId="17">
    <w:name w:val="页脚 Char"/>
    <w:basedOn w:val="14"/>
    <w:link w:val="8"/>
    <w:qFormat/>
    <w:uiPriority w:val="99"/>
    <w:rPr>
      <w:sz w:val="18"/>
      <w:szCs w:val="18"/>
    </w:rPr>
  </w:style>
  <w:style w:type="character" w:customStyle="1" w:styleId="18">
    <w:name w:val="正文文本 Char"/>
    <w:basedOn w:val="14"/>
    <w:link w:val="5"/>
    <w:qFormat/>
    <w:uiPriority w:val="0"/>
    <w:rPr>
      <w:rFonts w:ascii="仿宋_GB2312" w:hAnsi="Times New Roman" w:eastAsia="仿宋_GB2312" w:cs="Times New Roman"/>
      <w:kern w:val="0"/>
      <w:sz w:val="30"/>
      <w:szCs w:val="24"/>
    </w:rPr>
  </w:style>
  <w:style w:type="paragraph" w:customStyle="1" w:styleId="19">
    <w:name w:val="Default"/>
    <w:qFormat/>
    <w:uiPriority w:val="0"/>
    <w:pPr>
      <w:widowControl w:val="0"/>
      <w:autoSpaceDE w:val="0"/>
      <w:autoSpaceDN w:val="0"/>
      <w:adjustRightInd w:val="0"/>
    </w:pPr>
    <w:rPr>
      <w:rFonts w:ascii="仿宋" w:hAnsi="Calibri" w:eastAsia="仿宋" w:cs="仿宋"/>
      <w:color w:val="000000"/>
      <w:kern w:val="0"/>
      <w:sz w:val="24"/>
      <w:szCs w:val="24"/>
      <w:lang w:val="en-US" w:eastAsia="zh-CN" w:bidi="ar-SA"/>
    </w:rPr>
  </w:style>
  <w:style w:type="paragraph" w:customStyle="1" w:styleId="20">
    <w:name w:val="_Style 4"/>
    <w:basedOn w:val="1"/>
    <w:uiPriority w:val="0"/>
    <w:pPr>
      <w:widowControl/>
      <w:spacing w:after="160" w:line="240" w:lineRule="exact"/>
      <w:jc w:val="left"/>
    </w:pPr>
    <w:rPr>
      <w:rFonts w:ascii="Verdana" w:hAnsi="Verdana" w:eastAsia="仿宋_GB2312" w:cs="Times New Roman"/>
      <w:kern w:val="0"/>
      <w:sz w:val="24"/>
      <w:szCs w:val="20"/>
      <w:lang w:eastAsia="en-US"/>
    </w:rPr>
  </w:style>
  <w:style w:type="paragraph" w:styleId="21">
    <w:name w:val="List Paragraph"/>
    <w:basedOn w:val="1"/>
    <w:qFormat/>
    <w:uiPriority w:val="34"/>
    <w:pPr>
      <w:ind w:firstLine="420" w:firstLineChars="200"/>
    </w:pPr>
  </w:style>
  <w:style w:type="character" w:customStyle="1" w:styleId="22">
    <w:name w:val="标题 1 Char"/>
    <w:basedOn w:val="14"/>
    <w:link w:val="2"/>
    <w:qFormat/>
    <w:uiPriority w:val="9"/>
    <w:rPr>
      <w:b/>
      <w:bCs/>
      <w:kern w:val="44"/>
      <w:sz w:val="44"/>
      <w:szCs w:val="44"/>
    </w:rPr>
  </w:style>
  <w:style w:type="paragraph" w:customStyle="1" w:styleId="2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24">
    <w:name w:val="批注框文本 Char"/>
    <w:basedOn w:val="14"/>
    <w:link w:val="7"/>
    <w:semiHidden/>
    <w:qFormat/>
    <w:uiPriority w:val="99"/>
    <w:rPr>
      <w:sz w:val="18"/>
      <w:szCs w:val="18"/>
    </w:rPr>
  </w:style>
  <w:style w:type="character" w:customStyle="1" w:styleId="25">
    <w:name w:val="标题 2 Char"/>
    <w:basedOn w:val="14"/>
    <w:link w:val="3"/>
    <w:semiHidden/>
    <w:qFormat/>
    <w:uiPriority w:val="9"/>
    <w:rPr>
      <w:rFonts w:asciiTheme="majorHAnsi" w:hAnsiTheme="majorHAnsi" w:eastAsiaTheme="majorEastAsia" w:cstheme="majorBidi"/>
      <w:b/>
      <w:bCs/>
      <w:sz w:val="32"/>
      <w:szCs w:val="32"/>
    </w:rPr>
  </w:style>
  <w:style w:type="character" w:customStyle="1" w:styleId="26">
    <w:name w:val="标题 3 Char"/>
    <w:basedOn w:val="14"/>
    <w:link w:val="4"/>
    <w:semiHidden/>
    <w:qFormat/>
    <w:uiPriority w:val="9"/>
    <w:rPr>
      <w:b/>
      <w:bCs/>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07a25ecb-574e-4729-94d0-55439db7a2bd</errorID>
      <errorWord>:</errorWord>
      <group>L1_Format</group>
      <groupName>格式问题</groupName>
      <ability>L2_HalfPunc_CN</ability>
      <abilityName>全半角问题</abilityName>
      <candidateList>
        <item>：</item>
      </candidateList>
      <explain>文本全半角错误。</explain>
      <paraID>235F0A8D</paraID>
      <start>157</start>
      <end>158</end>
      <status>modified</status>
      <modifiedWord>：</modifiedWord>
      <trackRevisions>false</trackRevisions>
    </reviewItem>
    <reviewItem>
      <errorID>3e42f1e0-8613-48e0-ba48-aeccca9ccaf9</errorID>
      <errorWord>）</errorWord>
      <group>L1_Word</group>
      <groupName>字词问题</groupName>
      <ability>L2_Typo</ability>
      <abilityName>字词错误</abilityName>
      <candidateList>
        <item>）全</item>
      </candidateList>
      <explain/>
      <paraID>2F60B1ED</paraID>
      <start>2</start>
      <end>4</end>
      <status>modified</status>
      <modifiedWord>）全</modifiedWord>
      <trackRevisions>false</trackRevisions>
    </reviewItem>
    <reviewItem>
      <errorID>5f40055d-46fd-4602-a9a9-acb9d084692e</errorID>
      <errorWord>年是</errorWord>
      <group>L1_Word</group>
      <groupName>字词问题</groupName>
      <ability>L2_Typo</ability>
      <abilityName>字词错误</abilityName>
      <candidateList>
        <item>年</item>
      </candidateList>
      <explain/>
      <paraID>2FAA51DE</paraID>
      <start>4</start>
      <end>5</end>
      <status>modified</status>
      <modifiedWord>年</modifiedWord>
      <trackRevisions>false</trackRevisions>
    </reviewItem>
    <reviewItem>
      <errorID>8ccb4cea-387d-4212-9659-d2ddf84911d9</errorID>
      <errorWord>合理情</errorWord>
      <group>L1_Word</group>
      <groupName>字词问题</groupName>
      <ability>L2_Typo</ability>
      <abilityName>字词错误</abilityName>
      <candidateList>
        <item>合理性</item>
      </candidateList>
      <explain/>
      <paraID>2FAA51DE</paraID>
      <start>82</start>
      <end>85</end>
      <status>modified</status>
      <modifiedWord>合理性</modifiedWord>
      <trackRevisions>false</trackRevisions>
    </reviewItem>
    <reviewItem>
      <errorID>2f56bd4a-27d2-4524-935c-c9d4e77471ee</errorID>
      <errorWord>加将</errorWord>
      <group>L1_Word</group>
      <groupName>字词问题</groupName>
      <ability>L2_Typo</ability>
      <abilityName>字词错误</abilityName>
      <candidateList>
        <item>加强</item>
      </candidateList>
      <explain>存在发音相同字词的误用。</explain>
      <paraID>3EF23600</paraID>
      <start>41</start>
      <end>43</end>
      <status>modified</status>
      <modifiedWord>加强</modifiedWord>
      <trackRevisions>false</trackRevisions>
    </reviewItem>
    <reviewItem>
      <errorID>2b9c7e7f-a298-41c7-85c1-b0cc238a304e</errorID>
      <errorWord>造</errorWord>
      <group>L1_Word</group>
      <groupName>字词问题</groupName>
      <ability>L2_Typo</ability>
      <abilityName>字词错误</abilityName>
      <candidateList>
        <item>制</item>
      </candidateList>
      <explain/>
      <paraID>4BE90FC6</paraID>
      <start>62</start>
      <end>63</end>
      <status>modified</status>
      <modifiedWord>制</modifiedWord>
      <trackRevisions>false</trackRevisions>
    </reviewItem>
    <reviewItem>
      <errorID>c19df8ce-e750-4b38-bb5c-448265b38a1d</errorID>
      <errorWord>;</errorWord>
      <group>L1_Format</group>
      <groupName>格式问题</groupName>
      <ability>L2_HalfPunc_CN</ability>
      <abilityName>全半角问题</abilityName>
      <candidateList>
        <item>；</item>
      </candidateList>
      <explain>文本全半角错误。</explain>
      <paraID>4BE90FC6</paraID>
      <start>115</start>
      <end>116</end>
      <status>modified</status>
      <modifiedWord>；</modifiedWord>
      <trackRevisions>false</trackRevisions>
    </reviewItem>
    <reviewItem>
      <errorID>9687a0fa-2a72-400d-afd1-d9e01732a5f2</errorID>
      <errorWord>开据</errorWord>
      <group>L1_Word</group>
      <groupName>字词问题</groupName>
      <ability>L2_Typo</ability>
      <abilityName>字词错误</abilityName>
      <candidateList>
        <item>开具</item>
      </candidateList>
      <explain/>
      <paraID>490DA1B5</paraID>
      <start>98</start>
      <end>100</end>
      <status>modified</status>
      <modifiedWord>开具</modifiedWord>
      <trackRevisions>false</trackRevisions>
    </reviewItem>
    <reviewItem>
      <errorID>518619a1-c5ff-4a04-862f-1640a2699d03</errorID>
      <errorWord>锂</errorWord>
      <group>L1_Word</group>
      <groupName>字词问题</groupName>
      <ability>L2_Typo</ability>
      <abilityName>字词错误</abilityName>
      <candidateList>
        <item>时</item>
      </candidateList>
      <explain/>
      <paraID>490DA1B5</paraID>
      <start>129</start>
      <end>130</end>
      <status>modified</status>
      <modifiedWord>时</modifiedWord>
      <trackRevisions>false</trackRevisions>
    </reviewItem>
    <reviewItem>
      <errorID>9557d552-c5c7-4463-b5c6-25165b9e0bae</errorID>
      <errorWord>强</errorWord>
      <group>L1_Word</group>
      <groupName>字词问题</groupName>
      <ability>L2_Typo</ability>
      <abilityName>字词错误</abilityName>
      <candidateList>
        <item>强对</item>
      </candidateList>
      <explain/>
      <paraID>4C98B6A4</paraID>
      <start>7</start>
      <end>8</end>
      <status>ignored</status>
      <modifiedWord/>
      <trackRevisions>false</trackRevisions>
    </reviewItem>
    <reviewItem>
      <errorID>b23057e6-f0a8-497c-876a-51d0c2414900</errorID>
      <errorWord>的</errorWord>
      <group>L1_Word</group>
      <groupName>字词问题</groupName>
      <ability>L2_DDD</ability>
      <abilityName>的地得用法</abilityName>
      <candidateList>
        <item>地</item>
      </candidateList>
      <explain/>
      <paraID>6F20B632</paraID>
      <start>48</start>
      <end>49</end>
      <status>modified</status>
      <modifiedWord>地</modifiedWord>
      <trackRevisions>false</trackRevisions>
    </reviewItem>
    <reviewItem>
      <errorID>575cf179-4c38-4057-a6dc-7bffffb87151</errorID>
      <errorWord>【2017】20号</errorWord>
      <group>L1_Knowledge</group>
      <groupName>知识性问题</groupName>
      <ability>L2_Knowledge</ability>
      <abilityName>其他知识</abilityName>
      <candidateList>
        <item>〔2017〕20号</item>
      </candidateList>
      <explain>发文字号格式错误。</explain>
      <paraID>7CD1F5CE</paraID>
      <start>9</start>
      <end>18</end>
      <status>modified</status>
      <modifiedWord>〔2017〕20号</modifiedWord>
      <trackRevisions>false</trackRevisions>
    </reviewItem>
    <reviewItem>
      <errorID>06ab4514-5ba0-47f7-a194-0fd336df44c8</errorID>
      <errorWord>增加的</errorWord>
      <group>L1_Word</group>
      <groupName>字词问题</groupName>
      <ability>L2_Typo</ability>
      <abilityName>字词错误</abilityName>
      <candidateList>
        <item>增加</item>
      </candidateList>
      <explain/>
      <paraID>2C8A32EB</paraID>
      <start>43</start>
      <end>45</end>
      <status>modified</status>
      <modifiedWord>增加</modifiedWord>
      <trackRevisions>false</trackRevisions>
    </reviewItem>
    <reviewItem>
      <errorID>95267781-11de-4814-be8e-0162c4c79523</errorID>
      <errorWord>截止</errorWord>
      <group>L1_Word</group>
      <groupName>字词问题</groupName>
      <ability>L2_Typo</ability>
      <abilityName>字词错误</abilityName>
      <candidateList>
        <item>截至</item>
      </candidateList>
      <explain>存在发音相同字词的误用。</explain>
      <paraID>70066149</paraID>
      <start>0</start>
      <end>2</end>
      <status>modified</status>
      <modifiedWord>截至</modifiedWord>
      <trackRevisions>false</trackRevisions>
    </reviewItem>
    <reviewItem>
      <errorID>c25f0d91-9fd6-47c2-a0ed-eef1504d58e2</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6CDBECB8</paraID>
      <start>0</start>
      <end>3</end>
      <status>modified</status>
      <modifiedWord>（四）</modifiedWord>
      <trackRevisions>false</trackRevisions>
    </reviewItem>
    <reviewItem>
      <errorID>5bd5311e-9d77-4bf6-acb3-a2a7eb619dc1</errorID>
      <errorWord>一般公共财政拨款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词汇“一般公共预算财政拨款”在特定场景下为固定表述形式，请确认此处的“一般公共财政拨款”是否存在不当。</explain>
      <paraID>593AC5CB</paraID>
      <start>2</start>
      <end>10</end>
      <status>ignored</status>
      <modifiedWord/>
      <trackRevisions>false</trackRevisions>
    </reviewItem>
    <reviewItem>
      <errorID>470e2b03-4b6a-4db1-b2c1-8f7251897622</errorID>
      <errorWord>一般公共服务的支出</errorWord>
      <group>L1_Political</group>
      <groupName>政治性问题</groupName>
      <ability>L2_Keyword</ability>
      <abilityName>固定表述</abilityName>
      <candidateList>
        <item>一般公共服务支出</item>
      </candidateList>
      <explain>词汇“一般公共服务支出”在特定场景下为固定表述形式，请确认此处的“一般公共服务的支出”是否存在不当。</explain>
      <paraID>6AC55BFD</paraID>
      <start>15</start>
      <end>24</end>
      <status>ignored</status>
      <modifiedWord/>
      <trackRevisions>false</trackRevisions>
    </reviewItem>
    <reviewItem>
      <errorID>7a7a52cd-2ea9-46ba-8408-02d1e3a5a15d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71FF62C</paraID>
      <start>0</start>
      <end>2</end>
      <status>modified</status>
      <modifiedWord>4.</modifiedWord>
      <trackRevisions>false</trackRevisions>
    </reviewItem>
    <reviewItem>
      <errorID>a595068c-47bf-4785-8691-6f71166fd96a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32D7EB64</paraID>
      <start>0</start>
      <end>2</end>
      <status>modified</status>
      <modifiedWord>5.</modifiedWord>
      <trackRevisions>false</trackRevisions>
    </reviewItem>
    <reviewItem>
      <errorID>c564cfdf-ad26-4e45-b0d8-4721bd221702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2A818175</paraID>
      <start>0</start>
      <end>2</end>
      <status>modified</status>
      <modifiedWord>6.</modifiedWord>
      <trackRevisions>false</trackRevisions>
    </reviewItem>
    <reviewItem>
      <errorID>9af3488a-fd1a-4348-b6a0-5be6316e6abe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1FEFC980</paraID>
      <start>0</start>
      <end>2</end>
      <status>modified</status>
      <modifiedWord>7.</modifiedWord>
      <trackRevisions>false</trackRevisions>
    </reviewItem>
  </reviewItems>
  <config/>
</contractReview>
</file>

<file path=customXml/itemProps1.xml><?xml version="1.0" encoding="utf-8"?>
<ds:datastoreItem xmlns:ds="http://schemas.openxmlformats.org/officeDocument/2006/customXml" ds:itemID="{50B8AE4C-5AB4-462E-AC75-0A2BE59B4249}">
  <ds:schemaRefs/>
</ds:datastoreItem>
</file>

<file path=customXml/itemProps2.xml><?xml version="1.0" encoding="utf-8"?>
<ds:datastoreItem xmlns:ds="http://schemas.openxmlformats.org/officeDocument/2006/customXml" ds:itemID="{f6fa045b-bcb9-4d5c-8736-eb046c69d97b}">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11</Pages>
  <Words>4072</Words>
  <Characters>4402</Characters>
  <Lines>44</Lines>
  <Paragraphs>12</Paragraphs>
  <TotalTime>70</TotalTime>
  <ScaleCrop>false</ScaleCrop>
  <LinksUpToDate>false</LinksUpToDate>
  <CharactersWithSpaces>4526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2019-06-20T08:24:00Z</dcterms:created>
  <dc:creator>Administrator</dc:creator>
  <cp:lastModifiedBy>杨璐</cp:lastModifiedBy>
  <dcterms:modified xsi:type="dcterms:W3CDTF">2026-08-24T02:35:20Z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eyJoZGlkIjoiN2E1YTQ5NTk4NmFmYmQ2MDJkYWZjM2JjZjAwMDI2YzEiLCJ1c2VySWQiOiI0MzA1MTE0MDcifQ==</vt:lpwstr>
  </property>
  <property fmtid="{D5CDD505-2E9C-101B-9397-08002B2CF9AE}" pid="3" name="KSOProductBuildVer">
    <vt:lpwstr>2052-12.1.0.28043</vt:lpwstr>
  </property>
  <property fmtid="{D5CDD505-2E9C-101B-9397-08002B2CF9AE}" pid="4" name="ICV">
    <vt:lpwstr>F7034535AAB44CF89FD8FC10F8FE7B5B_13</vt:lpwstr>
  </property>
</Properties>
</file>