
<file path=[Content_Types].xml><?xml version="1.0" encoding="utf-8"?>
<Types xmlns="http://schemas.openxmlformats.org/package/2006/content-types">
  <Default Extension="xlsx" ContentType="application/vnd.openxmlformats-officedocument.spreadsheetml.sheet"/>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538E49">
      <w:pPr>
        <w:spacing w:line="600" w:lineRule="exact"/>
        <w:jc w:val="center"/>
        <w:outlineLvl w:val="0"/>
        <w:rPr>
          <w:rFonts w:ascii="方正小标宋简体" w:hAnsi="宋体" w:eastAsia="方正小标宋简体"/>
          <w:sz w:val="72"/>
          <w:szCs w:val="72"/>
        </w:rPr>
      </w:pPr>
      <w:bookmarkStart w:id="0" w:name="_Toc15377425"/>
      <w:bookmarkStart w:id="1" w:name="_Toc15378441"/>
      <w:bookmarkStart w:id="2" w:name="_Toc15396475"/>
      <w:bookmarkStart w:id="3" w:name="_Toc15377193"/>
      <w:bookmarkStart w:id="4" w:name="_Toc15396597"/>
      <w:bookmarkStart w:id="5" w:name="_Toc15306267"/>
    </w:p>
    <w:p w14:paraId="43008F99">
      <w:pPr>
        <w:spacing w:line="600" w:lineRule="exact"/>
        <w:jc w:val="center"/>
        <w:outlineLvl w:val="0"/>
        <w:rPr>
          <w:rFonts w:ascii="方正小标宋简体" w:hAnsi="宋体" w:eastAsia="方正小标宋简体"/>
          <w:sz w:val="72"/>
          <w:szCs w:val="72"/>
        </w:rPr>
      </w:pPr>
    </w:p>
    <w:p w14:paraId="4156C4AF">
      <w:pPr>
        <w:spacing w:line="600" w:lineRule="exact"/>
        <w:jc w:val="center"/>
        <w:outlineLvl w:val="0"/>
        <w:rPr>
          <w:rFonts w:ascii="方正小标宋简体" w:hAnsi="宋体" w:eastAsia="方正小标宋简体"/>
          <w:sz w:val="72"/>
          <w:szCs w:val="72"/>
        </w:rPr>
      </w:pPr>
    </w:p>
    <w:p w14:paraId="4DEED7F4">
      <w:pPr>
        <w:spacing w:line="600" w:lineRule="exact"/>
        <w:jc w:val="center"/>
        <w:outlineLvl w:val="0"/>
        <w:rPr>
          <w:rFonts w:ascii="方正小标宋简体" w:hAnsi="宋体" w:eastAsia="方正小标宋简体"/>
          <w:sz w:val="72"/>
          <w:szCs w:val="72"/>
        </w:rPr>
      </w:pPr>
    </w:p>
    <w:p w14:paraId="7FC7125B">
      <w:pPr>
        <w:adjustRightInd w:val="0"/>
        <w:snapToGrid w:val="0"/>
        <w:spacing w:line="360" w:lineRule="auto"/>
        <w:jc w:val="center"/>
        <w:outlineLvl w:val="0"/>
        <w:rPr>
          <w:rFonts w:ascii="方正小标宋简体" w:hAnsi="方正小标宋简体" w:eastAsia="方正小标宋简体" w:cs="方正小标宋简体"/>
          <w:sz w:val="72"/>
          <w:szCs w:val="72"/>
        </w:rPr>
      </w:pPr>
      <w:r>
        <w:rPr>
          <w:rFonts w:hint="eastAsia" w:ascii="方正小标宋简体" w:hAnsi="方正小标宋简体" w:eastAsia="方正小标宋简体" w:cs="方正小标宋简体"/>
          <w:sz w:val="72"/>
          <w:szCs w:val="72"/>
        </w:rPr>
        <w:t>2021年度</w:t>
      </w:r>
      <w:bookmarkEnd w:id="0"/>
      <w:bookmarkEnd w:id="1"/>
      <w:bookmarkEnd w:id="2"/>
      <w:bookmarkEnd w:id="3"/>
      <w:bookmarkEnd w:id="4"/>
    </w:p>
    <w:p w14:paraId="300BF033">
      <w:pPr>
        <w:adjustRightInd w:val="0"/>
        <w:snapToGrid w:val="0"/>
        <w:spacing w:line="360" w:lineRule="auto"/>
        <w:jc w:val="center"/>
        <w:outlineLvl w:val="0"/>
        <w:rPr>
          <w:rFonts w:ascii="方正小标宋简体" w:hAnsi="方正小标宋简体" w:eastAsia="方正小标宋简体" w:cs="方正小标宋简体"/>
          <w:sz w:val="72"/>
          <w:szCs w:val="72"/>
        </w:rPr>
      </w:pPr>
      <w:bookmarkStart w:id="6" w:name="_Toc15396598"/>
      <w:bookmarkStart w:id="7" w:name="_Toc15378442"/>
      <w:bookmarkStart w:id="8" w:name="_Toc15377194"/>
      <w:bookmarkStart w:id="9" w:name="_Toc15377426"/>
      <w:bookmarkStart w:id="10" w:name="_Toc15396476"/>
      <w:r>
        <w:rPr>
          <w:rFonts w:hint="eastAsia" w:ascii="方正小标宋简体" w:hAnsi="方正小标宋简体" w:eastAsia="方正小标宋简体" w:cs="方正小标宋简体"/>
          <w:sz w:val="72"/>
          <w:szCs w:val="72"/>
        </w:rPr>
        <w:t>盐边县</w:t>
      </w:r>
      <w:bookmarkEnd w:id="5"/>
      <w:bookmarkStart w:id="11" w:name="_Toc15306268"/>
      <w:r>
        <w:rPr>
          <w:rFonts w:hint="eastAsia" w:ascii="方正小标宋简体" w:hAnsi="方正小标宋简体" w:eastAsia="方正小标宋简体" w:cs="方正小标宋简体"/>
          <w:sz w:val="72"/>
          <w:szCs w:val="72"/>
          <w:lang w:eastAsia="zh-CN"/>
        </w:rPr>
        <w:t>民政局</w:t>
      </w:r>
      <w:r>
        <w:rPr>
          <w:rFonts w:hint="eastAsia" w:ascii="方正小标宋简体" w:hAnsi="方正小标宋简体" w:eastAsia="方正小标宋简体" w:cs="方正小标宋简体"/>
          <w:sz w:val="72"/>
          <w:szCs w:val="72"/>
        </w:rPr>
        <w:t>部门决算</w:t>
      </w:r>
      <w:bookmarkEnd w:id="6"/>
      <w:bookmarkEnd w:id="7"/>
      <w:bookmarkEnd w:id="8"/>
      <w:bookmarkEnd w:id="9"/>
      <w:bookmarkEnd w:id="10"/>
      <w:bookmarkEnd w:id="11"/>
    </w:p>
    <w:p w14:paraId="38BD7F8E">
      <w:pPr>
        <w:widowControl/>
        <w:jc w:val="center"/>
        <w:rPr>
          <w:rFonts w:ascii="黑体" w:hAnsi="黑体" w:eastAsia="黑体"/>
          <w:sz w:val="48"/>
          <w:szCs w:val="48"/>
        </w:rPr>
      </w:pPr>
      <w:r>
        <w:rPr>
          <w:rFonts w:ascii="方正小标宋简体" w:hAnsi="宋体" w:eastAsia="方正小标宋简体"/>
          <w:sz w:val="36"/>
          <w:szCs w:val="36"/>
        </w:rPr>
        <w:br w:type="page"/>
      </w:r>
      <w:r>
        <w:rPr>
          <w:rFonts w:hint="eastAsia" w:ascii="黑体" w:hAnsi="黑体" w:eastAsia="黑体"/>
          <w:sz w:val="48"/>
          <w:szCs w:val="48"/>
        </w:rPr>
        <w:t>目录</w:t>
      </w:r>
    </w:p>
    <w:p w14:paraId="06EFB0FC">
      <w:pPr>
        <w:widowControl/>
        <w:jc w:val="center"/>
        <w:rPr>
          <w:rFonts w:ascii="黑体" w:hAnsi="黑体" w:eastAsia="黑体" w:cstheme="minorBidi"/>
          <w:sz w:val="28"/>
          <w:szCs w:val="28"/>
        </w:rPr>
      </w:pPr>
    </w:p>
    <w:p w14:paraId="5E5887E4">
      <w:pPr>
        <w:pStyle w:val="12"/>
      </w:pPr>
      <w:r>
        <w:rPr>
          <w:rFonts w:hint="eastAsia"/>
        </w:rPr>
        <w:t>公开时间：2022年10月20日</w:t>
      </w:r>
    </w:p>
    <w:p w14:paraId="7C0BD1F5"/>
    <w:p w14:paraId="7FE84463">
      <w:pPr>
        <w:pStyle w:val="12"/>
        <w:adjustRightInd w:val="0"/>
        <w:snapToGrid w:val="0"/>
        <w:spacing w:before="0" w:line="440" w:lineRule="exact"/>
        <w:jc w:val="left"/>
        <w:rPr>
          <w:rFonts w:hint="eastAsia" w:ascii="宋体" w:hAnsi="宋体" w:eastAsia="宋体" w:cs="宋体"/>
          <w:i w:val="0"/>
          <w:iCs w:val="0"/>
          <w:sz w:val="32"/>
          <w:szCs w:val="32"/>
        </w:rPr>
      </w:pPr>
      <w:r>
        <w:rPr>
          <w:rFonts w:hint="eastAsia" w:ascii="宋体" w:hAnsi="宋体" w:eastAsia="宋体" w:cs="宋体"/>
          <w:i w:val="0"/>
          <w:iCs w:val="0"/>
          <w:sz w:val="32"/>
          <w:szCs w:val="32"/>
        </w:rPr>
        <w:t>第一部分部门概况</w:t>
      </w:r>
    </w:p>
    <w:p w14:paraId="0B9C9B7C">
      <w:pPr>
        <w:pStyle w:val="13"/>
        <w:adjustRightInd w:val="0"/>
        <w:snapToGrid w:val="0"/>
        <w:spacing w:line="440" w:lineRule="exact"/>
        <w:jc w:val="left"/>
        <w:rPr>
          <w:rFonts w:hint="eastAsia" w:ascii="宋体" w:hAnsi="宋体" w:eastAsia="宋体" w:cs="宋体"/>
          <w:i w:val="0"/>
          <w:iCs w:val="0"/>
          <w:sz w:val="32"/>
          <w:szCs w:val="32"/>
        </w:rPr>
      </w:pPr>
      <w:r>
        <w:rPr>
          <w:rFonts w:hint="eastAsia" w:ascii="宋体" w:hAnsi="宋体" w:eastAsia="宋体" w:cs="宋体"/>
          <w:i w:val="0"/>
          <w:iCs w:val="0"/>
          <w:sz w:val="32"/>
          <w:szCs w:val="32"/>
        </w:rPr>
        <w:t>一、基本职能及主要工作</w:t>
      </w:r>
    </w:p>
    <w:p w14:paraId="56A853C2">
      <w:pPr>
        <w:pStyle w:val="13"/>
        <w:adjustRightInd w:val="0"/>
        <w:snapToGrid w:val="0"/>
        <w:spacing w:line="440" w:lineRule="exact"/>
        <w:jc w:val="left"/>
        <w:rPr>
          <w:rFonts w:hint="eastAsia" w:ascii="宋体" w:hAnsi="宋体" w:eastAsia="宋体" w:cs="宋体"/>
          <w:i w:val="0"/>
          <w:iCs w:val="0"/>
          <w:sz w:val="32"/>
          <w:szCs w:val="32"/>
        </w:rPr>
      </w:pPr>
      <w:r>
        <w:rPr>
          <w:rFonts w:hint="eastAsia" w:ascii="宋体" w:hAnsi="宋体" w:eastAsia="宋体" w:cs="宋体"/>
          <w:i w:val="0"/>
          <w:iCs w:val="0"/>
          <w:sz w:val="32"/>
          <w:szCs w:val="32"/>
        </w:rPr>
        <w:t>二、机构设置</w:t>
      </w:r>
    </w:p>
    <w:p w14:paraId="0439A51B">
      <w:pPr>
        <w:pStyle w:val="12"/>
        <w:adjustRightInd w:val="0"/>
        <w:snapToGrid w:val="0"/>
        <w:spacing w:before="0" w:line="440" w:lineRule="exact"/>
        <w:jc w:val="left"/>
        <w:rPr>
          <w:rFonts w:hint="eastAsia" w:ascii="宋体" w:hAnsi="宋体" w:eastAsia="宋体" w:cs="宋体"/>
          <w:i w:val="0"/>
          <w:iCs w:val="0"/>
          <w:sz w:val="32"/>
          <w:szCs w:val="32"/>
        </w:rPr>
      </w:pPr>
      <w:r>
        <w:rPr>
          <w:rFonts w:hint="eastAsia" w:ascii="宋体" w:hAnsi="宋体" w:eastAsia="宋体" w:cs="宋体"/>
          <w:i w:val="0"/>
          <w:iCs w:val="0"/>
          <w:sz w:val="32"/>
          <w:szCs w:val="32"/>
        </w:rPr>
        <w:t>第二部分 2021年度部门决算情况说明</w:t>
      </w:r>
    </w:p>
    <w:p w14:paraId="400DE0EC">
      <w:pPr>
        <w:pStyle w:val="13"/>
        <w:adjustRightInd w:val="0"/>
        <w:snapToGrid w:val="0"/>
        <w:spacing w:line="440" w:lineRule="exact"/>
        <w:jc w:val="left"/>
        <w:rPr>
          <w:rFonts w:hint="eastAsia" w:ascii="宋体" w:hAnsi="宋体" w:eastAsia="宋体" w:cs="宋体"/>
          <w:i w:val="0"/>
          <w:iCs w:val="0"/>
          <w:sz w:val="32"/>
          <w:szCs w:val="32"/>
        </w:rPr>
      </w:pPr>
      <w:r>
        <w:rPr>
          <w:rFonts w:hint="eastAsia" w:ascii="宋体" w:hAnsi="宋体" w:eastAsia="宋体" w:cs="宋体"/>
          <w:i w:val="0"/>
          <w:iCs w:val="0"/>
          <w:sz w:val="32"/>
          <w:szCs w:val="32"/>
        </w:rPr>
        <w:t>一、收入支出决算总体情况说明</w:t>
      </w:r>
    </w:p>
    <w:p w14:paraId="6E5D8D92">
      <w:pPr>
        <w:pStyle w:val="13"/>
        <w:adjustRightInd w:val="0"/>
        <w:snapToGrid w:val="0"/>
        <w:spacing w:line="440" w:lineRule="exact"/>
        <w:jc w:val="left"/>
        <w:rPr>
          <w:rFonts w:hint="eastAsia" w:ascii="宋体" w:hAnsi="宋体" w:eastAsia="宋体" w:cs="宋体"/>
          <w:i w:val="0"/>
          <w:iCs w:val="0"/>
          <w:sz w:val="32"/>
          <w:szCs w:val="32"/>
        </w:rPr>
      </w:pPr>
      <w:r>
        <w:rPr>
          <w:rFonts w:hint="eastAsia" w:ascii="宋体" w:hAnsi="宋体" w:eastAsia="宋体" w:cs="宋体"/>
          <w:i w:val="0"/>
          <w:iCs w:val="0"/>
          <w:sz w:val="32"/>
          <w:szCs w:val="32"/>
        </w:rPr>
        <w:t>二、收入决算情况说明</w:t>
      </w:r>
    </w:p>
    <w:p w14:paraId="5528375A">
      <w:pPr>
        <w:pStyle w:val="13"/>
        <w:adjustRightInd w:val="0"/>
        <w:snapToGrid w:val="0"/>
        <w:spacing w:line="440" w:lineRule="exact"/>
        <w:jc w:val="left"/>
        <w:rPr>
          <w:rFonts w:hint="eastAsia" w:ascii="宋体" w:hAnsi="宋体" w:eastAsia="宋体" w:cs="宋体"/>
          <w:i w:val="0"/>
          <w:iCs w:val="0"/>
          <w:sz w:val="32"/>
          <w:szCs w:val="32"/>
        </w:rPr>
      </w:pPr>
      <w:r>
        <w:rPr>
          <w:rFonts w:hint="eastAsia" w:ascii="宋体" w:hAnsi="宋体" w:eastAsia="宋体" w:cs="宋体"/>
          <w:i w:val="0"/>
          <w:iCs w:val="0"/>
          <w:sz w:val="32"/>
          <w:szCs w:val="32"/>
        </w:rPr>
        <w:t>三、支出决算情况说明</w:t>
      </w:r>
    </w:p>
    <w:p w14:paraId="0433D1EB">
      <w:pPr>
        <w:pStyle w:val="13"/>
        <w:adjustRightInd w:val="0"/>
        <w:snapToGrid w:val="0"/>
        <w:spacing w:line="440" w:lineRule="exact"/>
        <w:jc w:val="left"/>
        <w:rPr>
          <w:rFonts w:hint="eastAsia" w:ascii="宋体" w:hAnsi="宋体" w:eastAsia="宋体" w:cs="宋体"/>
          <w:i w:val="0"/>
          <w:iCs w:val="0"/>
          <w:sz w:val="32"/>
          <w:szCs w:val="32"/>
        </w:rPr>
      </w:pPr>
      <w:r>
        <w:rPr>
          <w:rFonts w:hint="eastAsia" w:ascii="宋体" w:hAnsi="宋体" w:eastAsia="宋体" w:cs="宋体"/>
          <w:i w:val="0"/>
          <w:iCs w:val="0"/>
          <w:sz w:val="32"/>
          <w:szCs w:val="32"/>
        </w:rPr>
        <w:t>四、财政拨款收入支出决算总体情况说明</w:t>
      </w:r>
    </w:p>
    <w:p w14:paraId="3E809723">
      <w:pPr>
        <w:pStyle w:val="13"/>
        <w:adjustRightInd w:val="0"/>
        <w:snapToGrid w:val="0"/>
        <w:spacing w:line="440" w:lineRule="exact"/>
        <w:jc w:val="left"/>
        <w:rPr>
          <w:rFonts w:hint="eastAsia" w:ascii="宋体" w:hAnsi="宋体" w:eastAsia="宋体" w:cs="宋体"/>
          <w:i w:val="0"/>
          <w:iCs w:val="0"/>
          <w:sz w:val="32"/>
          <w:szCs w:val="32"/>
        </w:rPr>
      </w:pPr>
      <w:r>
        <w:rPr>
          <w:rFonts w:hint="eastAsia" w:ascii="宋体" w:hAnsi="宋体" w:eastAsia="宋体" w:cs="宋体"/>
          <w:i w:val="0"/>
          <w:iCs w:val="0"/>
          <w:sz w:val="32"/>
          <w:szCs w:val="32"/>
        </w:rPr>
        <w:t>五、一般公共预算财政拨款支出决算情况说明</w:t>
      </w:r>
    </w:p>
    <w:p w14:paraId="1BC27091">
      <w:pPr>
        <w:pStyle w:val="13"/>
        <w:adjustRightInd w:val="0"/>
        <w:snapToGrid w:val="0"/>
        <w:spacing w:line="440" w:lineRule="exact"/>
        <w:jc w:val="left"/>
        <w:rPr>
          <w:rFonts w:hint="eastAsia" w:ascii="宋体" w:hAnsi="宋体" w:eastAsia="宋体" w:cs="宋体"/>
          <w:i w:val="0"/>
          <w:iCs w:val="0"/>
          <w:sz w:val="32"/>
          <w:szCs w:val="32"/>
        </w:rPr>
      </w:pPr>
      <w:r>
        <w:rPr>
          <w:rFonts w:hint="eastAsia" w:ascii="宋体" w:hAnsi="宋体" w:eastAsia="宋体" w:cs="宋体"/>
          <w:i w:val="0"/>
          <w:iCs w:val="0"/>
          <w:sz w:val="32"/>
          <w:szCs w:val="32"/>
        </w:rPr>
        <w:t>六、一般公共预算财政拨款基本支出决算情况说明</w:t>
      </w:r>
    </w:p>
    <w:p w14:paraId="12BC8E41">
      <w:pPr>
        <w:pStyle w:val="13"/>
        <w:adjustRightInd w:val="0"/>
        <w:snapToGrid w:val="0"/>
        <w:spacing w:line="440" w:lineRule="exact"/>
        <w:jc w:val="left"/>
        <w:rPr>
          <w:rFonts w:hint="eastAsia" w:ascii="宋体" w:hAnsi="宋体" w:eastAsia="宋体" w:cs="宋体"/>
          <w:i w:val="0"/>
          <w:iCs w:val="0"/>
          <w:sz w:val="32"/>
          <w:szCs w:val="32"/>
        </w:rPr>
      </w:pPr>
      <w:r>
        <w:rPr>
          <w:rFonts w:hint="eastAsia" w:ascii="宋体" w:hAnsi="宋体" w:eastAsia="宋体" w:cs="宋体"/>
          <w:i w:val="0"/>
          <w:iCs w:val="0"/>
          <w:sz w:val="32"/>
          <w:szCs w:val="32"/>
        </w:rPr>
        <w:t>七、“三公”经费财政拨款支出决算情况说明</w:t>
      </w:r>
    </w:p>
    <w:p w14:paraId="7D299E77">
      <w:pPr>
        <w:pStyle w:val="13"/>
        <w:adjustRightInd w:val="0"/>
        <w:snapToGrid w:val="0"/>
        <w:spacing w:line="440" w:lineRule="exact"/>
        <w:jc w:val="left"/>
        <w:rPr>
          <w:rFonts w:hint="eastAsia" w:ascii="宋体" w:hAnsi="宋体" w:eastAsia="宋体" w:cs="宋体"/>
          <w:i w:val="0"/>
          <w:iCs w:val="0"/>
          <w:sz w:val="32"/>
          <w:szCs w:val="32"/>
        </w:rPr>
      </w:pPr>
      <w:r>
        <w:rPr>
          <w:rFonts w:hint="eastAsia" w:ascii="宋体" w:hAnsi="宋体" w:eastAsia="宋体" w:cs="宋体"/>
          <w:i w:val="0"/>
          <w:iCs w:val="0"/>
          <w:sz w:val="32"/>
          <w:szCs w:val="32"/>
        </w:rPr>
        <w:t>八、政府性基金预算支出决算情况说明</w:t>
      </w:r>
    </w:p>
    <w:p w14:paraId="59BE3817">
      <w:pPr>
        <w:pStyle w:val="13"/>
        <w:adjustRightInd w:val="0"/>
        <w:snapToGrid w:val="0"/>
        <w:spacing w:line="440" w:lineRule="exact"/>
        <w:ind w:leftChars="0"/>
        <w:jc w:val="left"/>
        <w:rPr>
          <w:rFonts w:hint="eastAsia" w:ascii="宋体" w:hAnsi="宋体" w:eastAsia="宋体" w:cs="宋体"/>
          <w:i w:val="0"/>
          <w:iCs w:val="0"/>
          <w:sz w:val="32"/>
          <w:szCs w:val="32"/>
        </w:rPr>
      </w:pPr>
      <w:r>
        <w:rPr>
          <w:rFonts w:hint="eastAsia" w:ascii="宋体" w:hAnsi="宋体" w:eastAsia="宋体" w:cs="宋体"/>
          <w:i w:val="0"/>
          <w:iCs w:val="0"/>
          <w:sz w:val="32"/>
          <w:szCs w:val="32"/>
        </w:rPr>
        <w:t>九、国有资本经营预算支出决算情况说明</w:t>
      </w:r>
    </w:p>
    <w:p w14:paraId="288E1B04">
      <w:pPr>
        <w:adjustRightInd w:val="0"/>
        <w:snapToGrid w:val="0"/>
        <w:spacing w:line="440" w:lineRule="exact"/>
        <w:ind w:firstLine="560" w:firstLineChars="175"/>
        <w:jc w:val="left"/>
        <w:rPr>
          <w:rFonts w:hint="eastAsia" w:ascii="宋体" w:hAnsi="宋体" w:eastAsia="宋体" w:cs="宋体"/>
          <w:i w:val="0"/>
          <w:iCs w:val="0"/>
          <w:sz w:val="32"/>
          <w:szCs w:val="32"/>
        </w:rPr>
      </w:pPr>
      <w:r>
        <w:rPr>
          <w:rStyle w:val="17"/>
          <w:rFonts w:hint="eastAsia" w:ascii="宋体" w:hAnsi="宋体" w:eastAsia="宋体" w:cs="宋体"/>
          <w:i w:val="0"/>
          <w:iCs w:val="0"/>
          <w:color w:val="auto"/>
          <w:sz w:val="32"/>
          <w:szCs w:val="32"/>
          <w:u w:val="none"/>
        </w:rPr>
        <w:t>十、</w:t>
      </w:r>
      <w:r>
        <w:rPr>
          <w:rFonts w:hint="eastAsia" w:ascii="宋体" w:hAnsi="宋体" w:eastAsia="宋体" w:cs="宋体"/>
          <w:i w:val="0"/>
          <w:iCs w:val="0"/>
          <w:sz w:val="32"/>
          <w:szCs w:val="32"/>
        </w:rPr>
        <w:t>其他重要事项的情况说明</w:t>
      </w:r>
      <w:r>
        <w:rPr>
          <w:rFonts w:hint="eastAsia" w:ascii="宋体" w:hAnsi="宋体" w:eastAsia="宋体" w:cs="宋体"/>
          <w:i w:val="0"/>
          <w:iCs w:val="0"/>
          <w:sz w:val="32"/>
          <w:szCs w:val="32"/>
        </w:rPr>
        <w:tab/>
      </w:r>
    </w:p>
    <w:p w14:paraId="55C8B9D7">
      <w:pPr>
        <w:pStyle w:val="12"/>
        <w:adjustRightInd w:val="0"/>
        <w:snapToGrid w:val="0"/>
        <w:spacing w:before="0" w:line="440" w:lineRule="exact"/>
        <w:jc w:val="left"/>
        <w:rPr>
          <w:rFonts w:hint="eastAsia" w:ascii="宋体" w:hAnsi="宋体" w:eastAsia="宋体" w:cs="宋体"/>
          <w:i w:val="0"/>
          <w:iCs w:val="0"/>
          <w:sz w:val="32"/>
          <w:szCs w:val="32"/>
        </w:rPr>
      </w:pPr>
      <w:r>
        <w:rPr>
          <w:rFonts w:hint="eastAsia" w:ascii="宋体" w:hAnsi="宋体" w:eastAsia="宋体" w:cs="宋体"/>
          <w:i w:val="0"/>
          <w:iCs w:val="0"/>
          <w:sz w:val="32"/>
          <w:szCs w:val="32"/>
        </w:rPr>
        <w:t>第三部分名词解释</w:t>
      </w:r>
    </w:p>
    <w:p w14:paraId="19824884">
      <w:pPr>
        <w:pStyle w:val="12"/>
        <w:adjustRightInd w:val="0"/>
        <w:snapToGrid w:val="0"/>
        <w:spacing w:before="0" w:line="440" w:lineRule="exact"/>
        <w:jc w:val="left"/>
        <w:rPr>
          <w:rFonts w:hint="eastAsia" w:ascii="宋体" w:hAnsi="宋体" w:eastAsia="宋体" w:cs="宋体"/>
          <w:i w:val="0"/>
          <w:iCs w:val="0"/>
          <w:sz w:val="32"/>
          <w:szCs w:val="32"/>
        </w:rPr>
      </w:pPr>
      <w:r>
        <w:rPr>
          <w:rFonts w:hint="eastAsia" w:ascii="宋体" w:hAnsi="宋体" w:eastAsia="宋体" w:cs="宋体"/>
          <w:i w:val="0"/>
          <w:iCs w:val="0"/>
          <w:sz w:val="32"/>
          <w:szCs w:val="32"/>
        </w:rPr>
        <w:t>第四部分附件</w:t>
      </w:r>
    </w:p>
    <w:p w14:paraId="36EE2866">
      <w:pPr>
        <w:pStyle w:val="12"/>
        <w:adjustRightInd w:val="0"/>
        <w:snapToGrid w:val="0"/>
        <w:spacing w:before="0" w:line="440" w:lineRule="exact"/>
        <w:jc w:val="left"/>
        <w:rPr>
          <w:rFonts w:hint="eastAsia" w:ascii="宋体" w:hAnsi="宋体" w:eastAsia="宋体" w:cs="宋体"/>
          <w:i w:val="0"/>
          <w:iCs w:val="0"/>
          <w:sz w:val="32"/>
          <w:szCs w:val="32"/>
        </w:rPr>
      </w:pPr>
      <w:r>
        <w:rPr>
          <w:rFonts w:hint="eastAsia" w:ascii="宋体" w:hAnsi="宋体" w:eastAsia="宋体" w:cs="宋体"/>
          <w:i w:val="0"/>
          <w:iCs w:val="0"/>
          <w:sz w:val="32"/>
          <w:szCs w:val="32"/>
        </w:rPr>
        <w:t>第五部分附表</w:t>
      </w:r>
    </w:p>
    <w:p w14:paraId="129A3CDD">
      <w:pPr>
        <w:pStyle w:val="13"/>
        <w:adjustRightInd w:val="0"/>
        <w:snapToGrid w:val="0"/>
        <w:spacing w:line="440" w:lineRule="exact"/>
        <w:jc w:val="left"/>
        <w:rPr>
          <w:rFonts w:hint="eastAsia" w:ascii="宋体" w:hAnsi="宋体" w:eastAsia="宋体" w:cs="宋体"/>
          <w:i w:val="0"/>
          <w:iCs w:val="0"/>
          <w:sz w:val="32"/>
          <w:szCs w:val="32"/>
        </w:rPr>
      </w:pPr>
      <w:r>
        <w:rPr>
          <w:rFonts w:hint="eastAsia" w:ascii="宋体" w:hAnsi="宋体" w:eastAsia="宋体" w:cs="宋体"/>
          <w:i w:val="0"/>
          <w:iCs w:val="0"/>
          <w:sz w:val="32"/>
          <w:szCs w:val="32"/>
        </w:rPr>
        <w:t>一、收入支出决算总表</w:t>
      </w:r>
    </w:p>
    <w:p w14:paraId="24F60DB7">
      <w:pPr>
        <w:pStyle w:val="13"/>
        <w:adjustRightInd w:val="0"/>
        <w:snapToGrid w:val="0"/>
        <w:spacing w:line="440" w:lineRule="exact"/>
        <w:jc w:val="left"/>
        <w:rPr>
          <w:rFonts w:hint="eastAsia" w:ascii="宋体" w:hAnsi="宋体" w:eastAsia="宋体" w:cs="宋体"/>
          <w:i w:val="0"/>
          <w:iCs w:val="0"/>
          <w:sz w:val="32"/>
          <w:szCs w:val="32"/>
        </w:rPr>
      </w:pPr>
      <w:r>
        <w:rPr>
          <w:rFonts w:hint="eastAsia" w:ascii="宋体" w:hAnsi="宋体" w:eastAsia="宋体" w:cs="宋体"/>
          <w:i w:val="0"/>
          <w:iCs w:val="0"/>
          <w:sz w:val="32"/>
          <w:szCs w:val="32"/>
        </w:rPr>
        <w:t>二、收入决算表</w:t>
      </w:r>
    </w:p>
    <w:p w14:paraId="2ACB50E1">
      <w:pPr>
        <w:pStyle w:val="13"/>
        <w:adjustRightInd w:val="0"/>
        <w:snapToGrid w:val="0"/>
        <w:spacing w:line="440" w:lineRule="exact"/>
        <w:jc w:val="left"/>
        <w:rPr>
          <w:rFonts w:hint="eastAsia" w:ascii="宋体" w:hAnsi="宋体" w:eastAsia="宋体" w:cs="宋体"/>
          <w:i w:val="0"/>
          <w:iCs w:val="0"/>
          <w:sz w:val="32"/>
          <w:szCs w:val="32"/>
        </w:rPr>
      </w:pPr>
      <w:r>
        <w:rPr>
          <w:rFonts w:hint="eastAsia" w:ascii="宋体" w:hAnsi="宋体" w:eastAsia="宋体" w:cs="宋体"/>
          <w:i w:val="0"/>
          <w:iCs w:val="0"/>
          <w:sz w:val="32"/>
          <w:szCs w:val="32"/>
        </w:rPr>
        <w:t>三、支出决算表</w:t>
      </w:r>
    </w:p>
    <w:p w14:paraId="3C053F7A">
      <w:pPr>
        <w:pStyle w:val="13"/>
        <w:adjustRightInd w:val="0"/>
        <w:snapToGrid w:val="0"/>
        <w:spacing w:line="440" w:lineRule="exact"/>
        <w:jc w:val="left"/>
        <w:rPr>
          <w:rFonts w:hint="eastAsia" w:ascii="宋体" w:hAnsi="宋体" w:eastAsia="宋体" w:cs="宋体"/>
          <w:i w:val="0"/>
          <w:iCs w:val="0"/>
          <w:sz w:val="32"/>
          <w:szCs w:val="32"/>
        </w:rPr>
      </w:pPr>
      <w:r>
        <w:rPr>
          <w:rFonts w:hint="eastAsia" w:ascii="宋体" w:hAnsi="宋体" w:eastAsia="宋体" w:cs="宋体"/>
          <w:i w:val="0"/>
          <w:iCs w:val="0"/>
          <w:sz w:val="32"/>
          <w:szCs w:val="32"/>
        </w:rPr>
        <w:t>四、财政拨款收入支出决算总表</w:t>
      </w:r>
    </w:p>
    <w:p w14:paraId="7FCB490F">
      <w:pPr>
        <w:pStyle w:val="13"/>
        <w:adjustRightInd w:val="0"/>
        <w:snapToGrid w:val="0"/>
        <w:spacing w:line="440" w:lineRule="exact"/>
        <w:jc w:val="left"/>
        <w:rPr>
          <w:rFonts w:hint="eastAsia" w:ascii="宋体" w:hAnsi="宋体" w:eastAsia="宋体" w:cs="宋体"/>
          <w:i w:val="0"/>
          <w:iCs w:val="0"/>
          <w:sz w:val="32"/>
          <w:szCs w:val="32"/>
        </w:rPr>
      </w:pPr>
      <w:r>
        <w:rPr>
          <w:rFonts w:hint="eastAsia" w:ascii="宋体" w:hAnsi="宋体" w:eastAsia="宋体" w:cs="宋体"/>
          <w:i w:val="0"/>
          <w:iCs w:val="0"/>
          <w:sz w:val="32"/>
          <w:szCs w:val="32"/>
        </w:rPr>
        <w:t>五、财政拨款支出决算明细表</w:t>
      </w:r>
    </w:p>
    <w:p w14:paraId="69EEA10B">
      <w:pPr>
        <w:pStyle w:val="13"/>
        <w:adjustRightInd w:val="0"/>
        <w:snapToGrid w:val="0"/>
        <w:spacing w:line="440" w:lineRule="exact"/>
        <w:jc w:val="left"/>
        <w:rPr>
          <w:rFonts w:hint="eastAsia" w:ascii="宋体" w:hAnsi="宋体" w:eastAsia="宋体" w:cs="宋体"/>
          <w:i w:val="0"/>
          <w:iCs w:val="0"/>
          <w:sz w:val="32"/>
          <w:szCs w:val="32"/>
        </w:rPr>
      </w:pPr>
      <w:r>
        <w:rPr>
          <w:rFonts w:hint="eastAsia" w:ascii="宋体" w:hAnsi="宋体" w:eastAsia="宋体" w:cs="宋体"/>
          <w:i w:val="0"/>
          <w:iCs w:val="0"/>
          <w:sz w:val="32"/>
          <w:szCs w:val="32"/>
        </w:rPr>
        <w:t>六、一般公共预算财政拨款支出决算表</w:t>
      </w:r>
    </w:p>
    <w:p w14:paraId="751BE9A9">
      <w:pPr>
        <w:pStyle w:val="13"/>
        <w:adjustRightInd w:val="0"/>
        <w:snapToGrid w:val="0"/>
        <w:spacing w:line="440" w:lineRule="exact"/>
        <w:jc w:val="left"/>
        <w:rPr>
          <w:rFonts w:hint="eastAsia" w:ascii="宋体" w:hAnsi="宋体" w:eastAsia="宋体" w:cs="宋体"/>
          <w:i w:val="0"/>
          <w:iCs w:val="0"/>
          <w:sz w:val="32"/>
          <w:szCs w:val="32"/>
        </w:rPr>
      </w:pPr>
      <w:r>
        <w:rPr>
          <w:rFonts w:hint="eastAsia" w:ascii="宋体" w:hAnsi="宋体" w:eastAsia="宋体" w:cs="宋体"/>
          <w:i w:val="0"/>
          <w:iCs w:val="0"/>
          <w:sz w:val="32"/>
          <w:szCs w:val="32"/>
        </w:rPr>
        <w:t>七、一般公共预算财政拨款支出决算明细表</w:t>
      </w:r>
    </w:p>
    <w:p w14:paraId="5A9096BF">
      <w:pPr>
        <w:pStyle w:val="13"/>
        <w:adjustRightInd w:val="0"/>
        <w:snapToGrid w:val="0"/>
        <w:spacing w:line="440" w:lineRule="exact"/>
        <w:jc w:val="left"/>
        <w:rPr>
          <w:rFonts w:hint="eastAsia" w:ascii="宋体" w:hAnsi="宋体" w:eastAsia="宋体" w:cs="宋体"/>
          <w:i w:val="0"/>
          <w:iCs w:val="0"/>
          <w:sz w:val="32"/>
          <w:szCs w:val="32"/>
        </w:rPr>
      </w:pPr>
      <w:r>
        <w:rPr>
          <w:rFonts w:hint="eastAsia" w:ascii="宋体" w:hAnsi="宋体" w:eastAsia="宋体" w:cs="宋体"/>
          <w:i w:val="0"/>
          <w:iCs w:val="0"/>
          <w:sz w:val="32"/>
          <w:szCs w:val="32"/>
        </w:rPr>
        <w:t>八、一般公共预算财政拨款基本支出决算表</w:t>
      </w:r>
    </w:p>
    <w:p w14:paraId="75DB8594">
      <w:pPr>
        <w:pStyle w:val="13"/>
        <w:adjustRightInd w:val="0"/>
        <w:snapToGrid w:val="0"/>
        <w:spacing w:line="440" w:lineRule="exact"/>
        <w:jc w:val="left"/>
        <w:rPr>
          <w:rFonts w:hint="eastAsia" w:ascii="宋体" w:hAnsi="宋体" w:eastAsia="宋体" w:cs="宋体"/>
          <w:i w:val="0"/>
          <w:iCs w:val="0"/>
          <w:sz w:val="32"/>
          <w:szCs w:val="32"/>
        </w:rPr>
      </w:pPr>
      <w:r>
        <w:rPr>
          <w:rFonts w:hint="eastAsia" w:ascii="宋体" w:hAnsi="宋体" w:eastAsia="宋体" w:cs="宋体"/>
          <w:i w:val="0"/>
          <w:iCs w:val="0"/>
          <w:sz w:val="32"/>
          <w:szCs w:val="32"/>
        </w:rPr>
        <w:t>九、一般公共预算财政拨款项目支出决算表</w:t>
      </w:r>
    </w:p>
    <w:p w14:paraId="211DBE1E">
      <w:pPr>
        <w:pStyle w:val="13"/>
        <w:adjustRightInd w:val="0"/>
        <w:snapToGrid w:val="0"/>
        <w:spacing w:line="440" w:lineRule="exact"/>
        <w:jc w:val="left"/>
        <w:rPr>
          <w:rFonts w:hint="eastAsia" w:ascii="宋体" w:hAnsi="宋体" w:eastAsia="宋体" w:cs="宋体"/>
          <w:i w:val="0"/>
          <w:iCs w:val="0"/>
          <w:sz w:val="32"/>
          <w:szCs w:val="32"/>
        </w:rPr>
      </w:pPr>
      <w:r>
        <w:rPr>
          <w:rFonts w:hint="eastAsia" w:ascii="宋体" w:hAnsi="宋体" w:eastAsia="宋体" w:cs="宋体"/>
          <w:i w:val="0"/>
          <w:iCs w:val="0"/>
          <w:sz w:val="32"/>
          <w:szCs w:val="32"/>
        </w:rPr>
        <w:t>十、一般公共预算财政拨款“三公”经费支出决算表</w:t>
      </w:r>
    </w:p>
    <w:p w14:paraId="0D04C89E">
      <w:pPr>
        <w:pStyle w:val="13"/>
        <w:adjustRightInd w:val="0"/>
        <w:snapToGrid w:val="0"/>
        <w:spacing w:line="440" w:lineRule="exact"/>
        <w:jc w:val="left"/>
        <w:rPr>
          <w:rFonts w:hint="eastAsia" w:ascii="宋体" w:hAnsi="宋体" w:eastAsia="宋体" w:cs="宋体"/>
          <w:i w:val="0"/>
          <w:iCs w:val="0"/>
          <w:sz w:val="32"/>
          <w:szCs w:val="32"/>
        </w:rPr>
      </w:pPr>
      <w:r>
        <w:rPr>
          <w:rFonts w:hint="eastAsia" w:ascii="宋体" w:hAnsi="宋体" w:eastAsia="宋体" w:cs="宋体"/>
          <w:i w:val="0"/>
          <w:iCs w:val="0"/>
          <w:sz w:val="32"/>
          <w:szCs w:val="32"/>
        </w:rPr>
        <w:t>十一、政府性基金预算财政拨款收入支出决算表</w:t>
      </w:r>
    </w:p>
    <w:p w14:paraId="0242F2F3">
      <w:pPr>
        <w:pStyle w:val="13"/>
        <w:adjustRightInd w:val="0"/>
        <w:snapToGrid w:val="0"/>
        <w:spacing w:line="440" w:lineRule="exact"/>
        <w:jc w:val="left"/>
        <w:rPr>
          <w:rFonts w:hint="eastAsia" w:ascii="宋体" w:hAnsi="宋体" w:eastAsia="宋体" w:cs="宋体"/>
          <w:i w:val="0"/>
          <w:iCs w:val="0"/>
          <w:sz w:val="32"/>
          <w:szCs w:val="32"/>
        </w:rPr>
      </w:pPr>
      <w:r>
        <w:rPr>
          <w:rFonts w:hint="eastAsia" w:ascii="宋体" w:hAnsi="宋体" w:eastAsia="宋体" w:cs="宋体"/>
          <w:i w:val="0"/>
          <w:iCs w:val="0"/>
          <w:sz w:val="32"/>
          <w:szCs w:val="32"/>
        </w:rPr>
        <w:t>十二、政府性基金预算财政拨款“三公”经费支出决算表</w:t>
      </w:r>
    </w:p>
    <w:p w14:paraId="20AE93E8">
      <w:pPr>
        <w:pStyle w:val="13"/>
        <w:adjustRightInd w:val="0"/>
        <w:snapToGrid w:val="0"/>
        <w:spacing w:line="440" w:lineRule="exact"/>
        <w:jc w:val="left"/>
        <w:rPr>
          <w:rFonts w:hint="eastAsia" w:ascii="宋体" w:hAnsi="宋体" w:eastAsia="宋体" w:cs="宋体"/>
          <w:i w:val="0"/>
          <w:iCs w:val="0"/>
          <w:sz w:val="32"/>
          <w:szCs w:val="32"/>
        </w:rPr>
      </w:pPr>
      <w:r>
        <w:rPr>
          <w:rFonts w:hint="eastAsia" w:ascii="宋体" w:hAnsi="宋体" w:eastAsia="宋体" w:cs="宋体"/>
          <w:i w:val="0"/>
          <w:iCs w:val="0"/>
          <w:sz w:val="32"/>
          <w:szCs w:val="32"/>
        </w:rPr>
        <w:t>十三、国有资本经营预算财政拨款收入支出决算表</w:t>
      </w:r>
    </w:p>
    <w:p w14:paraId="22383610">
      <w:pPr>
        <w:pStyle w:val="13"/>
        <w:adjustRightInd w:val="0"/>
        <w:snapToGrid w:val="0"/>
        <w:spacing w:line="440" w:lineRule="exact"/>
        <w:jc w:val="left"/>
        <w:rPr>
          <w:rFonts w:hint="eastAsia" w:ascii="宋体" w:hAnsi="宋体" w:eastAsia="宋体" w:cs="宋体"/>
          <w:i w:val="0"/>
          <w:iCs w:val="0"/>
          <w:sz w:val="32"/>
          <w:szCs w:val="32"/>
        </w:rPr>
      </w:pPr>
      <w:r>
        <w:rPr>
          <w:rFonts w:hint="eastAsia" w:ascii="宋体" w:hAnsi="宋体" w:eastAsia="宋体" w:cs="宋体"/>
          <w:i w:val="0"/>
          <w:iCs w:val="0"/>
          <w:sz w:val="32"/>
          <w:szCs w:val="32"/>
        </w:rPr>
        <w:t>十四、国有资本经营预算财政拨款支出决算表</w:t>
      </w:r>
    </w:p>
    <w:p w14:paraId="37500717">
      <w:pPr>
        <w:widowControl/>
        <w:spacing w:line="440" w:lineRule="exact"/>
        <w:jc w:val="left"/>
        <w:rPr>
          <w:rFonts w:hint="eastAsia" w:asciiTheme="majorEastAsia" w:hAnsiTheme="majorEastAsia" w:eastAsiaTheme="majorEastAsia" w:cstheme="majorEastAsia"/>
          <w:bCs/>
          <w:kern w:val="44"/>
          <w:sz w:val="32"/>
          <w:szCs w:val="32"/>
        </w:rPr>
      </w:pPr>
      <w:bookmarkStart w:id="12" w:name="_Toc15377196"/>
      <w:bookmarkStart w:id="13" w:name="_Toc15396599"/>
      <w:r>
        <w:rPr>
          <w:rFonts w:hint="eastAsia" w:asciiTheme="majorEastAsia" w:hAnsiTheme="majorEastAsia" w:eastAsiaTheme="majorEastAsia" w:cstheme="majorEastAsia"/>
          <w:b/>
          <w:sz w:val="32"/>
          <w:szCs w:val="32"/>
        </w:rPr>
        <w:br w:type="page"/>
      </w:r>
    </w:p>
    <w:p w14:paraId="776C4345">
      <w:pPr>
        <w:pStyle w:val="3"/>
        <w:pageBreakBefore w:val="0"/>
        <w:kinsoku/>
        <w:wordWrap/>
        <w:overflowPunct/>
        <w:topLinePunct w:val="0"/>
        <w:bidi w:val="0"/>
        <w:spacing w:line="560" w:lineRule="exact"/>
        <w:jc w:val="center"/>
        <w:textAlignment w:val="auto"/>
        <w:rPr>
          <w:rStyle w:val="26"/>
          <w:rFonts w:hint="default" w:ascii="Times New Roman" w:hAnsi="Times New Roman" w:eastAsia="黑体" w:cs="Times New Roman"/>
          <w:b/>
          <w:bCs w:val="0"/>
        </w:rPr>
      </w:pPr>
      <w:r>
        <w:rPr>
          <w:rFonts w:hint="default" w:ascii="Times New Roman" w:hAnsi="Times New Roman" w:eastAsia="黑体" w:cs="Times New Roman"/>
          <w:b w:val="0"/>
        </w:rPr>
        <w:t xml:space="preserve">第一部分 </w:t>
      </w:r>
      <w:r>
        <w:rPr>
          <w:rStyle w:val="26"/>
          <w:rFonts w:hint="default" w:ascii="Times New Roman" w:hAnsi="Times New Roman" w:eastAsia="黑体" w:cs="Times New Roman"/>
          <w:b w:val="0"/>
          <w:bCs w:val="0"/>
        </w:rPr>
        <w:t>部门概况</w:t>
      </w:r>
      <w:bookmarkEnd w:id="12"/>
      <w:bookmarkEnd w:id="13"/>
    </w:p>
    <w:p w14:paraId="61CD7A6C">
      <w:pPr>
        <w:pageBreakBefore w:val="0"/>
        <w:widowControl/>
        <w:kinsoku/>
        <w:wordWrap/>
        <w:overflowPunct/>
        <w:topLinePunct w:val="0"/>
        <w:bidi w:val="0"/>
        <w:spacing w:line="560" w:lineRule="exact"/>
        <w:jc w:val="left"/>
        <w:textAlignment w:val="auto"/>
        <w:rPr>
          <w:rFonts w:hint="default" w:ascii="Times New Roman" w:hAnsi="Times New Roman" w:eastAsia="黑体" w:cs="Times New Roman"/>
          <w:sz w:val="32"/>
          <w:szCs w:val="32"/>
        </w:rPr>
      </w:pPr>
    </w:p>
    <w:p w14:paraId="5F2BCED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黑体" w:cs="Times New Roman"/>
          <w:b w:val="0"/>
          <w:bCs/>
          <w:sz w:val="32"/>
          <w:szCs w:val="32"/>
        </w:rPr>
      </w:pPr>
      <w:bookmarkStart w:id="14" w:name="_Toc15396600"/>
      <w:bookmarkStart w:id="15" w:name="_Toc15377197"/>
      <w:r>
        <w:rPr>
          <w:rFonts w:hint="default" w:ascii="Times New Roman" w:hAnsi="Times New Roman" w:eastAsia="黑体" w:cs="Times New Roman"/>
          <w:b w:val="0"/>
          <w:sz w:val="32"/>
          <w:szCs w:val="32"/>
          <w:lang w:eastAsia="zh-CN"/>
        </w:rPr>
        <w:t>一、</w:t>
      </w:r>
      <w:r>
        <w:rPr>
          <w:rFonts w:hint="default" w:ascii="Times New Roman" w:hAnsi="Times New Roman" w:eastAsia="黑体" w:cs="Times New Roman"/>
          <w:b w:val="0"/>
          <w:sz w:val="32"/>
          <w:szCs w:val="32"/>
        </w:rPr>
        <w:t>基</w:t>
      </w:r>
      <w:r>
        <w:rPr>
          <w:rStyle w:val="27"/>
          <w:rFonts w:hint="default" w:ascii="Times New Roman" w:hAnsi="Times New Roman" w:eastAsia="黑体" w:cs="Times New Roman"/>
          <w:b w:val="0"/>
          <w:bCs w:val="0"/>
          <w:sz w:val="32"/>
          <w:szCs w:val="32"/>
        </w:rPr>
        <w:t>本职能及主要工作</w:t>
      </w:r>
      <w:bookmarkEnd w:id="14"/>
      <w:bookmarkEnd w:id="15"/>
    </w:p>
    <w:p w14:paraId="2180EFD6">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default" w:ascii="Times New Roman" w:hAnsi="Times New Roman" w:eastAsia="楷体_GB2312" w:cs="Times New Roman"/>
          <w:b/>
          <w:bCs w:val="0"/>
          <w:sz w:val="32"/>
          <w:szCs w:val="32"/>
          <w:lang w:val="en-US" w:eastAsia="zh-CN"/>
        </w:rPr>
      </w:pPr>
      <w:r>
        <w:rPr>
          <w:rFonts w:hint="default" w:ascii="Times New Roman" w:hAnsi="Times New Roman" w:eastAsia="楷体_GB2312" w:cs="Times New Roman"/>
          <w:b/>
          <w:bCs w:val="0"/>
          <w:sz w:val="32"/>
          <w:szCs w:val="32"/>
          <w:lang w:val="en-US" w:eastAsia="zh-CN"/>
        </w:rPr>
        <w:t>（</w:t>
      </w:r>
      <w:r>
        <w:rPr>
          <w:rFonts w:hint="eastAsia" w:eastAsia="楷体_GB2312" w:cs="Times New Roman"/>
          <w:b/>
          <w:bCs w:val="0"/>
          <w:sz w:val="32"/>
          <w:szCs w:val="32"/>
          <w:lang w:val="en-US" w:eastAsia="zh-CN"/>
        </w:rPr>
        <w:t>一</w:t>
      </w:r>
      <w:r>
        <w:rPr>
          <w:rFonts w:hint="default" w:ascii="Times New Roman" w:hAnsi="Times New Roman" w:eastAsia="楷体_GB2312" w:cs="Times New Roman"/>
          <w:b/>
          <w:bCs w:val="0"/>
          <w:sz w:val="32"/>
          <w:szCs w:val="32"/>
          <w:lang w:val="en-US" w:eastAsia="zh-CN"/>
        </w:rPr>
        <w:t>）主要职能</w:t>
      </w:r>
    </w:p>
    <w:p w14:paraId="3A9BA22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b w:val="0"/>
          <w:bCs/>
          <w:sz w:val="32"/>
          <w:szCs w:val="32"/>
        </w:rPr>
      </w:pPr>
      <w:r>
        <w:rPr>
          <w:rFonts w:hint="default" w:ascii="Times New Roman" w:hAnsi="Times New Roman" w:cs="Times New Roman"/>
          <w:b w:val="0"/>
          <w:bCs/>
          <w:sz w:val="32"/>
          <w:szCs w:val="32"/>
          <w:lang w:val="en-US" w:eastAsia="zh-CN"/>
        </w:rPr>
        <w:t>1.</w:t>
      </w:r>
      <w:r>
        <w:rPr>
          <w:rFonts w:hint="default" w:ascii="Times New Roman" w:hAnsi="Times New Roman" w:eastAsia="仿宋_GB2312" w:cs="Times New Roman"/>
          <w:b w:val="0"/>
          <w:bCs/>
          <w:sz w:val="32"/>
          <w:szCs w:val="32"/>
        </w:rPr>
        <w:t>贯彻执行党和国家有关民政工作的方针政策和法律法规，拟订全县民政事业发展规划、政策、标准并组织实施。</w:t>
      </w:r>
    </w:p>
    <w:p w14:paraId="3BBA04C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b w:val="0"/>
          <w:bCs/>
          <w:sz w:val="32"/>
          <w:szCs w:val="32"/>
        </w:rPr>
      </w:pPr>
      <w:r>
        <w:rPr>
          <w:rFonts w:hint="default" w:ascii="Times New Roman" w:hAnsi="Times New Roman" w:cs="Times New Roman"/>
          <w:b w:val="0"/>
          <w:bCs/>
          <w:sz w:val="32"/>
          <w:szCs w:val="32"/>
          <w:lang w:val="en-US" w:eastAsia="zh-CN"/>
        </w:rPr>
        <w:t>2.</w:t>
      </w:r>
      <w:r>
        <w:rPr>
          <w:rFonts w:hint="default" w:ascii="Times New Roman" w:hAnsi="Times New Roman" w:eastAsia="仿宋_GB2312" w:cs="Times New Roman"/>
          <w:b w:val="0"/>
          <w:bCs/>
          <w:sz w:val="32"/>
          <w:szCs w:val="32"/>
        </w:rPr>
        <w:t>拟订社会团体、社会服务机构等社会组织登记和监督管理办法并组织实施，按照管理权限依法对社会组织进行登记管理和执法监督。</w:t>
      </w:r>
    </w:p>
    <w:p w14:paraId="7DFE882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b w:val="0"/>
          <w:bCs/>
          <w:sz w:val="32"/>
          <w:szCs w:val="32"/>
        </w:rPr>
      </w:pPr>
      <w:r>
        <w:rPr>
          <w:rFonts w:hint="default" w:ascii="Times New Roman" w:hAnsi="Times New Roman" w:cs="Times New Roman"/>
          <w:b w:val="0"/>
          <w:bCs/>
          <w:sz w:val="32"/>
          <w:szCs w:val="32"/>
          <w:lang w:val="en-US" w:eastAsia="zh-CN"/>
        </w:rPr>
        <w:t>3.</w:t>
      </w:r>
      <w:r>
        <w:rPr>
          <w:rFonts w:hint="default" w:ascii="Times New Roman" w:hAnsi="Times New Roman" w:eastAsia="仿宋_GB2312" w:cs="Times New Roman"/>
          <w:b w:val="0"/>
          <w:bCs/>
          <w:sz w:val="32"/>
          <w:szCs w:val="32"/>
        </w:rPr>
        <w:t>牵头拟订社会救助规划、政策、标准，统筹推进社会救助体系建设，负责城乡居民最低生活保障、特困人员救助供养、临时救助、生活无着流浪乞讨人员救助工作。</w:t>
      </w:r>
    </w:p>
    <w:p w14:paraId="7BC1417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b w:val="0"/>
          <w:bCs/>
          <w:sz w:val="32"/>
          <w:szCs w:val="32"/>
        </w:rPr>
      </w:pPr>
      <w:r>
        <w:rPr>
          <w:rFonts w:hint="default" w:ascii="Times New Roman" w:hAnsi="Times New Roman" w:cs="Times New Roman"/>
          <w:b w:val="0"/>
          <w:bCs/>
          <w:sz w:val="32"/>
          <w:szCs w:val="32"/>
          <w:lang w:val="en-US" w:eastAsia="zh-CN"/>
        </w:rPr>
        <w:t>4.</w:t>
      </w:r>
      <w:r>
        <w:rPr>
          <w:rFonts w:hint="default" w:ascii="Times New Roman" w:hAnsi="Times New Roman" w:eastAsia="仿宋_GB2312" w:cs="Times New Roman"/>
          <w:b w:val="0"/>
          <w:bCs/>
          <w:sz w:val="32"/>
          <w:szCs w:val="32"/>
        </w:rPr>
        <w:t>拟订城乡基层群众自治建设和社区治理政策，指导城乡社区治理体系、服务体系和治理能力建设，提出加强和改进城乡基层政权建设的建议，推动基层民主政治建设。</w:t>
      </w:r>
    </w:p>
    <w:p w14:paraId="6C40093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sz w:val="32"/>
          <w:szCs w:val="32"/>
        </w:rPr>
      </w:pPr>
      <w:r>
        <w:rPr>
          <w:rFonts w:hint="default" w:ascii="Times New Roman" w:hAnsi="Times New Roman" w:cs="Times New Roman"/>
          <w:b w:val="0"/>
          <w:bCs/>
          <w:sz w:val="32"/>
          <w:szCs w:val="32"/>
          <w:lang w:val="en-US" w:eastAsia="zh-CN"/>
        </w:rPr>
        <w:t>5.</w:t>
      </w:r>
      <w:r>
        <w:rPr>
          <w:rFonts w:hint="default" w:ascii="Times New Roman" w:hAnsi="Times New Roman" w:eastAsia="仿宋_GB2312" w:cs="Times New Roman"/>
          <w:b w:val="0"/>
          <w:bCs/>
          <w:sz w:val="32"/>
          <w:szCs w:val="32"/>
        </w:rPr>
        <w:t>拟订行政区划管理政策和行政区域界线、地名管理办法，负责县级以下行政区划设立、命名、撤销、变更和乡（镇）政府驻地迁移审核报批工作，组织并指导全县行政区域界线的勘定和管理工作。调处行政区域边界争议，负责全县地名管理工作。</w:t>
      </w:r>
    </w:p>
    <w:p w14:paraId="40203C6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sz w:val="32"/>
          <w:szCs w:val="32"/>
        </w:rPr>
      </w:pPr>
      <w:r>
        <w:rPr>
          <w:rFonts w:hint="default" w:ascii="Times New Roman" w:hAnsi="Times New Roman" w:cs="Times New Roman"/>
          <w:b w:val="0"/>
          <w:bCs/>
          <w:sz w:val="32"/>
          <w:szCs w:val="32"/>
          <w:lang w:val="en-US" w:eastAsia="zh-CN"/>
        </w:rPr>
        <w:t>6.</w:t>
      </w:r>
      <w:r>
        <w:rPr>
          <w:rFonts w:hint="default" w:ascii="Times New Roman" w:hAnsi="Times New Roman" w:eastAsia="仿宋_GB2312" w:cs="Times New Roman"/>
          <w:b w:val="0"/>
          <w:bCs/>
          <w:sz w:val="32"/>
          <w:szCs w:val="32"/>
        </w:rPr>
        <w:t>组织实施婚姻管理政策，推进婚俗改革，负责全县婚姻登记管理。</w:t>
      </w:r>
    </w:p>
    <w:p w14:paraId="4B0748A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sz w:val="32"/>
          <w:szCs w:val="32"/>
        </w:rPr>
      </w:pPr>
      <w:r>
        <w:rPr>
          <w:rFonts w:hint="default" w:ascii="Times New Roman" w:hAnsi="Times New Roman" w:cs="Times New Roman"/>
          <w:b w:val="0"/>
          <w:bCs/>
          <w:sz w:val="32"/>
          <w:szCs w:val="32"/>
          <w:lang w:val="en-US" w:eastAsia="zh-CN"/>
        </w:rPr>
        <w:t>7.</w:t>
      </w:r>
      <w:r>
        <w:rPr>
          <w:rFonts w:hint="default" w:ascii="Times New Roman" w:hAnsi="Times New Roman" w:eastAsia="仿宋_GB2312" w:cs="Times New Roman"/>
          <w:b w:val="0"/>
          <w:bCs/>
          <w:sz w:val="32"/>
          <w:szCs w:val="32"/>
        </w:rPr>
        <w:t>拟订殡葬管理政策、服务规范并组织实施，负责殡葬管理工作，推进殡葬改革。</w:t>
      </w:r>
    </w:p>
    <w:p w14:paraId="1869B1D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sz w:val="32"/>
          <w:szCs w:val="32"/>
        </w:rPr>
      </w:pPr>
      <w:r>
        <w:rPr>
          <w:rFonts w:hint="default" w:ascii="Times New Roman" w:hAnsi="Times New Roman" w:cs="Times New Roman"/>
          <w:b w:val="0"/>
          <w:bCs/>
          <w:sz w:val="32"/>
          <w:szCs w:val="32"/>
          <w:lang w:val="en-US" w:eastAsia="zh-CN"/>
        </w:rPr>
        <w:t>8.</w:t>
      </w:r>
      <w:r>
        <w:rPr>
          <w:rFonts w:hint="default" w:ascii="Times New Roman" w:hAnsi="Times New Roman" w:eastAsia="仿宋_GB2312" w:cs="Times New Roman"/>
          <w:b w:val="0"/>
          <w:bCs/>
          <w:sz w:val="32"/>
          <w:szCs w:val="32"/>
        </w:rPr>
        <w:t>拟订社会福利事业发展规划、政策、标准，</w:t>
      </w:r>
      <w:r>
        <w:rPr>
          <w:rFonts w:hint="eastAsia" w:eastAsia="仿宋_GB2312" w:cs="Times New Roman"/>
          <w:b w:val="0"/>
          <w:bCs/>
          <w:sz w:val="32"/>
          <w:szCs w:val="32"/>
          <w:lang w:eastAsia="zh-CN"/>
        </w:rPr>
        <w:t>制定</w:t>
      </w:r>
      <w:r>
        <w:rPr>
          <w:rFonts w:hint="default" w:ascii="Times New Roman" w:hAnsi="Times New Roman" w:eastAsia="仿宋_GB2312" w:cs="Times New Roman"/>
          <w:b w:val="0"/>
          <w:bCs/>
          <w:sz w:val="32"/>
          <w:szCs w:val="32"/>
        </w:rPr>
        <w:t>社会福利机构管理办法并指导实施，拟订残疾人权益保护政策并监督实施。负责康复辅助器具行业管理，统筹推进残疾人福利制度建设和康复辅助器具产业发展。</w:t>
      </w:r>
    </w:p>
    <w:p w14:paraId="04F206B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sz w:val="32"/>
          <w:szCs w:val="32"/>
        </w:rPr>
      </w:pPr>
      <w:r>
        <w:rPr>
          <w:rFonts w:hint="default" w:ascii="Times New Roman" w:hAnsi="Times New Roman" w:cs="Times New Roman"/>
          <w:b w:val="0"/>
          <w:bCs/>
          <w:sz w:val="32"/>
          <w:szCs w:val="32"/>
          <w:lang w:val="en-US" w:eastAsia="zh-CN"/>
        </w:rPr>
        <w:t>9.</w:t>
      </w:r>
      <w:r>
        <w:rPr>
          <w:rFonts w:hint="default" w:ascii="Times New Roman" w:hAnsi="Times New Roman" w:eastAsia="仿宋_GB2312" w:cs="Times New Roman"/>
          <w:b w:val="0"/>
          <w:bCs/>
          <w:sz w:val="32"/>
          <w:szCs w:val="32"/>
        </w:rPr>
        <w:t>统筹推进、督促指导、监督管理养老服务工作，拟订养老服务体系建设规划、政策、标准并组织实施，承担老年人福利和特殊困难老年人救助工作，协调推进农村留守老年人关爱服务工作，承担城乡老年社会组织管理工作。</w:t>
      </w:r>
    </w:p>
    <w:p w14:paraId="1A9F141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sz w:val="32"/>
          <w:szCs w:val="32"/>
        </w:rPr>
      </w:pPr>
      <w:r>
        <w:rPr>
          <w:rFonts w:hint="default" w:ascii="Times New Roman" w:hAnsi="Times New Roman" w:cs="Times New Roman"/>
          <w:b w:val="0"/>
          <w:bCs/>
          <w:sz w:val="32"/>
          <w:szCs w:val="32"/>
          <w:lang w:val="en-US" w:eastAsia="zh-CN"/>
        </w:rPr>
        <w:t>10.</w:t>
      </w:r>
      <w:r>
        <w:rPr>
          <w:rFonts w:hint="default" w:ascii="Times New Roman" w:hAnsi="Times New Roman" w:eastAsia="仿宋_GB2312" w:cs="Times New Roman"/>
          <w:b w:val="0"/>
          <w:bCs/>
          <w:sz w:val="32"/>
          <w:szCs w:val="32"/>
        </w:rPr>
        <w:t>拟订儿童福利、孤弃儿童保障、儿童收养、儿童救助保护政策和标准并组织实施，健全农村留守儿童关爱服务体系和困境儿童保障制度。</w:t>
      </w:r>
    </w:p>
    <w:p w14:paraId="01E2589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sz w:val="32"/>
          <w:szCs w:val="32"/>
        </w:rPr>
      </w:pPr>
      <w:r>
        <w:rPr>
          <w:rFonts w:hint="default" w:ascii="Times New Roman" w:hAnsi="Times New Roman" w:cs="Times New Roman"/>
          <w:b w:val="0"/>
          <w:bCs/>
          <w:sz w:val="32"/>
          <w:szCs w:val="32"/>
          <w:lang w:val="en-US" w:eastAsia="zh-CN"/>
        </w:rPr>
        <w:t>11.</w:t>
      </w:r>
      <w:r>
        <w:rPr>
          <w:rFonts w:hint="default" w:ascii="Times New Roman" w:hAnsi="Times New Roman" w:eastAsia="仿宋_GB2312" w:cs="Times New Roman"/>
          <w:b w:val="0"/>
          <w:bCs/>
          <w:sz w:val="32"/>
          <w:szCs w:val="32"/>
        </w:rPr>
        <w:t>组织拟订促进慈善事业发展政策，指导社会捐助工作。指导福利彩票销售工作，管理本级福利彩票公益金，监督全县福利彩票公益金的管理、使用。</w:t>
      </w:r>
    </w:p>
    <w:p w14:paraId="20E4DD9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sz w:val="32"/>
          <w:szCs w:val="32"/>
        </w:rPr>
      </w:pPr>
      <w:r>
        <w:rPr>
          <w:rFonts w:hint="default" w:ascii="Times New Roman" w:hAnsi="Times New Roman" w:cs="Times New Roman"/>
          <w:b w:val="0"/>
          <w:bCs/>
          <w:sz w:val="32"/>
          <w:szCs w:val="32"/>
          <w:lang w:val="en-US" w:eastAsia="zh-CN"/>
        </w:rPr>
        <w:t>12.</w:t>
      </w:r>
      <w:r>
        <w:rPr>
          <w:rFonts w:hint="default" w:ascii="Times New Roman" w:hAnsi="Times New Roman" w:eastAsia="仿宋_GB2312" w:cs="Times New Roman"/>
          <w:b w:val="0"/>
          <w:bCs/>
          <w:sz w:val="32"/>
          <w:szCs w:val="32"/>
        </w:rPr>
        <w:t>拟订社会工作、志愿服务政策和标准，会同有关部门推进社会工作人才队伍建设和相关志愿者队伍建设。</w:t>
      </w:r>
    </w:p>
    <w:p w14:paraId="30E0BB7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sz w:val="32"/>
          <w:szCs w:val="32"/>
        </w:rPr>
      </w:pPr>
      <w:r>
        <w:rPr>
          <w:rFonts w:hint="default" w:ascii="Times New Roman" w:hAnsi="Times New Roman" w:cs="Times New Roman"/>
          <w:b w:val="0"/>
          <w:bCs/>
          <w:sz w:val="32"/>
          <w:szCs w:val="32"/>
          <w:lang w:val="en-US" w:eastAsia="zh-CN"/>
        </w:rPr>
        <w:t>13.</w:t>
      </w:r>
      <w:r>
        <w:rPr>
          <w:rFonts w:hint="default" w:ascii="Times New Roman" w:hAnsi="Times New Roman" w:eastAsia="仿宋_GB2312" w:cs="Times New Roman"/>
          <w:b w:val="0"/>
          <w:bCs/>
          <w:sz w:val="32"/>
          <w:szCs w:val="32"/>
        </w:rPr>
        <w:t>依法依规负责康复辅助器具行业和社会福利、养老服务、殡葬服务、救助管理机构安全生产监督管理工作。</w:t>
      </w:r>
    </w:p>
    <w:p w14:paraId="6C078A9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sz w:val="32"/>
          <w:szCs w:val="32"/>
        </w:rPr>
      </w:pPr>
      <w:r>
        <w:rPr>
          <w:rFonts w:hint="default" w:ascii="Times New Roman" w:hAnsi="Times New Roman" w:cs="Times New Roman"/>
          <w:b w:val="0"/>
          <w:bCs/>
          <w:sz w:val="32"/>
          <w:szCs w:val="32"/>
          <w:lang w:val="en-US" w:eastAsia="zh-CN"/>
        </w:rPr>
        <w:t>14.</w:t>
      </w:r>
      <w:r>
        <w:rPr>
          <w:rFonts w:hint="default" w:ascii="Times New Roman" w:hAnsi="Times New Roman" w:eastAsia="仿宋_GB2312" w:cs="Times New Roman"/>
          <w:b w:val="0"/>
          <w:bCs/>
          <w:sz w:val="32"/>
          <w:szCs w:val="32"/>
        </w:rPr>
        <w:t>负责职责范围内的安全生产和职业健康、生态环境保护、审批服务便民化等工作。</w:t>
      </w:r>
    </w:p>
    <w:p w14:paraId="010FBA8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sz w:val="32"/>
          <w:szCs w:val="32"/>
        </w:rPr>
      </w:pPr>
      <w:r>
        <w:rPr>
          <w:rFonts w:hint="default" w:ascii="Times New Roman" w:hAnsi="Times New Roman" w:cs="Times New Roman"/>
          <w:b w:val="0"/>
          <w:bCs/>
          <w:sz w:val="32"/>
          <w:szCs w:val="32"/>
          <w:lang w:val="en-US" w:eastAsia="zh-CN"/>
        </w:rPr>
        <w:t>15.</w:t>
      </w:r>
      <w:r>
        <w:rPr>
          <w:rFonts w:hint="default" w:ascii="Times New Roman" w:hAnsi="Times New Roman" w:eastAsia="仿宋_GB2312" w:cs="Times New Roman"/>
          <w:b w:val="0"/>
          <w:bCs/>
          <w:sz w:val="32"/>
          <w:szCs w:val="32"/>
        </w:rPr>
        <w:t>完成县委、县政府交办的其他任务。</w:t>
      </w:r>
    </w:p>
    <w:p w14:paraId="4E611AB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sz w:val="32"/>
          <w:szCs w:val="32"/>
        </w:rPr>
      </w:pPr>
      <w:r>
        <w:rPr>
          <w:rFonts w:hint="default" w:ascii="Times New Roman" w:hAnsi="Times New Roman" w:cs="Times New Roman"/>
          <w:b w:val="0"/>
          <w:bCs/>
          <w:sz w:val="32"/>
          <w:szCs w:val="32"/>
          <w:lang w:val="en-US" w:eastAsia="zh-CN"/>
        </w:rPr>
        <w:t>16.</w:t>
      </w:r>
      <w:r>
        <w:rPr>
          <w:rFonts w:hint="default" w:ascii="Times New Roman" w:hAnsi="Times New Roman" w:eastAsia="仿宋_GB2312" w:cs="Times New Roman"/>
          <w:b w:val="0"/>
          <w:bCs/>
          <w:sz w:val="32"/>
          <w:szCs w:val="32"/>
        </w:rPr>
        <w:t>职能转变。</w:t>
      </w:r>
    </w:p>
    <w:p w14:paraId="66D563B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sz w:val="32"/>
          <w:szCs w:val="32"/>
        </w:rPr>
      </w:pPr>
      <w:r>
        <w:rPr>
          <w:rFonts w:hint="default" w:ascii="Times New Roman" w:hAnsi="Times New Roman" w:cs="Times New Roman"/>
          <w:b w:val="0"/>
          <w:bCs/>
          <w:sz w:val="32"/>
          <w:szCs w:val="32"/>
          <w:lang w:eastAsia="zh-CN"/>
        </w:rPr>
        <w:t>（</w:t>
      </w:r>
      <w:r>
        <w:rPr>
          <w:rFonts w:hint="default" w:ascii="Times New Roman" w:hAnsi="Times New Roman" w:cs="Times New Roman"/>
          <w:b w:val="0"/>
          <w:bCs/>
          <w:sz w:val="32"/>
          <w:szCs w:val="32"/>
          <w:lang w:val="en-US" w:eastAsia="zh-CN"/>
        </w:rPr>
        <w:t>1</w:t>
      </w:r>
      <w:r>
        <w:rPr>
          <w:rFonts w:hint="default" w:ascii="Times New Roman" w:hAnsi="Times New Roman" w:cs="Times New Roman"/>
          <w:b w:val="0"/>
          <w:bCs/>
          <w:sz w:val="32"/>
          <w:szCs w:val="32"/>
          <w:lang w:eastAsia="zh-CN"/>
        </w:rPr>
        <w:t>）</w:t>
      </w:r>
      <w:r>
        <w:rPr>
          <w:rFonts w:hint="default" w:ascii="Times New Roman" w:hAnsi="Times New Roman" w:eastAsia="仿宋_GB2312" w:cs="Times New Roman"/>
          <w:b w:val="0"/>
          <w:bCs/>
          <w:sz w:val="32"/>
          <w:szCs w:val="32"/>
        </w:rPr>
        <w:t>县民政局应强化基本民生保障职能，为困难群众、孤老孤残孤儿等特殊群体提供基本社会服务，促进资源向薄弱地区、领域和环节倾斜。积极培育社会组织、社会工作者等多元参与主体，推动搭建基层社会治理和社区公共服务平台。</w:t>
      </w:r>
    </w:p>
    <w:p w14:paraId="3BAD4A8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sz w:val="32"/>
          <w:szCs w:val="32"/>
        </w:rPr>
      </w:pPr>
      <w:r>
        <w:rPr>
          <w:rFonts w:hint="default" w:ascii="Times New Roman" w:hAnsi="Times New Roman" w:cs="Times New Roman"/>
          <w:b w:val="0"/>
          <w:bCs/>
          <w:sz w:val="32"/>
          <w:szCs w:val="32"/>
          <w:lang w:eastAsia="zh-CN"/>
        </w:rPr>
        <w:t>（</w:t>
      </w:r>
      <w:r>
        <w:rPr>
          <w:rFonts w:hint="default" w:ascii="Times New Roman" w:hAnsi="Times New Roman" w:cs="Times New Roman"/>
          <w:b w:val="0"/>
          <w:bCs/>
          <w:sz w:val="32"/>
          <w:szCs w:val="32"/>
          <w:lang w:val="en-US" w:eastAsia="zh-CN"/>
        </w:rPr>
        <w:t>2</w:t>
      </w:r>
      <w:r>
        <w:rPr>
          <w:rFonts w:hint="default" w:ascii="Times New Roman" w:hAnsi="Times New Roman" w:cs="Times New Roman"/>
          <w:b w:val="0"/>
          <w:bCs/>
          <w:sz w:val="32"/>
          <w:szCs w:val="32"/>
          <w:lang w:eastAsia="zh-CN"/>
        </w:rPr>
        <w:t>）</w:t>
      </w:r>
      <w:r>
        <w:rPr>
          <w:rFonts w:hint="default" w:ascii="Times New Roman" w:hAnsi="Times New Roman" w:eastAsia="仿宋_GB2312" w:cs="Times New Roman"/>
          <w:b w:val="0"/>
          <w:bCs/>
          <w:sz w:val="32"/>
          <w:szCs w:val="32"/>
        </w:rPr>
        <w:t>统筹推进承担行政职能的事业单位改革。县城乡居民最低生活保障管理中心不再承担城乡居民最低生活保障行政管理职责。上述相关行政职责交由县民政局有关内设机构承担。</w:t>
      </w:r>
    </w:p>
    <w:p w14:paraId="495BEB4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sz w:val="32"/>
          <w:szCs w:val="32"/>
        </w:rPr>
      </w:pPr>
      <w:r>
        <w:rPr>
          <w:rFonts w:hint="default" w:ascii="Times New Roman" w:hAnsi="Times New Roman" w:cs="Times New Roman"/>
          <w:b w:val="0"/>
          <w:bCs/>
          <w:sz w:val="32"/>
          <w:szCs w:val="32"/>
          <w:lang w:val="en-US" w:eastAsia="zh-CN"/>
        </w:rPr>
        <w:t>17.</w:t>
      </w:r>
      <w:r>
        <w:rPr>
          <w:rFonts w:hint="default" w:ascii="Times New Roman" w:hAnsi="Times New Roman" w:eastAsia="仿宋_GB2312" w:cs="Times New Roman"/>
          <w:b w:val="0"/>
          <w:bCs/>
          <w:sz w:val="32"/>
          <w:szCs w:val="32"/>
        </w:rPr>
        <w:t>有关职责分工。</w:t>
      </w:r>
    </w:p>
    <w:p w14:paraId="44DC10B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sz w:val="32"/>
          <w:szCs w:val="32"/>
        </w:rPr>
      </w:pPr>
      <w:r>
        <w:rPr>
          <w:rFonts w:hint="default" w:ascii="Times New Roman" w:hAnsi="Times New Roman" w:cs="Times New Roman"/>
          <w:b w:val="0"/>
          <w:bCs/>
          <w:sz w:val="32"/>
          <w:szCs w:val="32"/>
          <w:lang w:eastAsia="zh-CN"/>
        </w:rPr>
        <w:t>（</w:t>
      </w:r>
      <w:r>
        <w:rPr>
          <w:rFonts w:hint="default" w:ascii="Times New Roman" w:hAnsi="Times New Roman" w:cs="Times New Roman"/>
          <w:b w:val="0"/>
          <w:bCs/>
          <w:sz w:val="32"/>
          <w:szCs w:val="32"/>
          <w:lang w:val="en-US" w:eastAsia="zh-CN"/>
        </w:rPr>
        <w:t>1</w:t>
      </w:r>
      <w:r>
        <w:rPr>
          <w:rFonts w:hint="default" w:ascii="Times New Roman" w:hAnsi="Times New Roman" w:cs="Times New Roman"/>
          <w:b w:val="0"/>
          <w:bCs/>
          <w:sz w:val="32"/>
          <w:szCs w:val="32"/>
          <w:lang w:eastAsia="zh-CN"/>
        </w:rPr>
        <w:t>）</w:t>
      </w:r>
      <w:r>
        <w:rPr>
          <w:rFonts w:hint="default" w:ascii="Times New Roman" w:hAnsi="Times New Roman" w:eastAsia="仿宋_GB2312" w:cs="Times New Roman"/>
          <w:b w:val="0"/>
          <w:bCs/>
          <w:sz w:val="32"/>
          <w:szCs w:val="32"/>
        </w:rPr>
        <w:t>与县卫生健康局的有关职责分工。县民政局负责统筹推进、督促指导、监督管理养老服务工作，拟订养老服务体系建设规划、政策、标准并组织实施，承担老年人福利和特殊困难老年人救助工作。县卫生健康局负责拟订应对人口老龄化、医养结合政策措施，综合协调、督促指导、组织推进老龄健康事业发展，承担老年疾病防治、老年人医疗照护、老年人心理健康与关怀服务等老年健康工作。</w:t>
      </w:r>
    </w:p>
    <w:p w14:paraId="153956A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sz w:val="32"/>
          <w:szCs w:val="32"/>
        </w:rPr>
      </w:pPr>
      <w:r>
        <w:rPr>
          <w:rFonts w:hint="default" w:ascii="Times New Roman" w:hAnsi="Times New Roman" w:cs="Times New Roman"/>
          <w:b w:val="0"/>
          <w:bCs/>
          <w:sz w:val="32"/>
          <w:szCs w:val="32"/>
          <w:lang w:eastAsia="zh-CN"/>
        </w:rPr>
        <w:t>（</w:t>
      </w:r>
      <w:r>
        <w:rPr>
          <w:rFonts w:hint="default" w:ascii="Times New Roman" w:hAnsi="Times New Roman" w:cs="Times New Roman"/>
          <w:b w:val="0"/>
          <w:bCs/>
          <w:sz w:val="32"/>
          <w:szCs w:val="32"/>
          <w:lang w:val="en-US" w:eastAsia="zh-CN"/>
        </w:rPr>
        <w:t>2</w:t>
      </w:r>
      <w:r>
        <w:rPr>
          <w:rFonts w:hint="default" w:ascii="Times New Roman" w:hAnsi="Times New Roman" w:cs="Times New Roman"/>
          <w:b w:val="0"/>
          <w:bCs/>
          <w:sz w:val="32"/>
          <w:szCs w:val="32"/>
          <w:lang w:eastAsia="zh-CN"/>
        </w:rPr>
        <w:t>）</w:t>
      </w:r>
      <w:r>
        <w:rPr>
          <w:rFonts w:hint="default" w:ascii="Times New Roman" w:hAnsi="Times New Roman" w:eastAsia="仿宋_GB2312" w:cs="Times New Roman"/>
          <w:b w:val="0"/>
          <w:bCs/>
          <w:sz w:val="32"/>
          <w:szCs w:val="32"/>
        </w:rPr>
        <w:t>与县自然资源规划和林业局的有关职责分工。县民政局会同县自然资源规划和林业局组织编制公布行政区划信息的盐边县行政区划图。</w:t>
      </w:r>
    </w:p>
    <w:p w14:paraId="522F2174">
      <w:pPr>
        <w:keepNext w:val="0"/>
        <w:keepLines w:val="0"/>
        <w:pageBreakBefore w:val="0"/>
        <w:widowControl w:val="0"/>
        <w:kinsoku/>
        <w:wordWrap/>
        <w:overflowPunct/>
        <w:topLinePunct w:val="0"/>
        <w:autoSpaceDE w:val="0"/>
        <w:autoSpaceDN w:val="0"/>
        <w:bidi w:val="0"/>
        <w:adjustRightInd w:val="0"/>
        <w:snapToGrid/>
        <w:spacing w:line="560" w:lineRule="exact"/>
        <w:ind w:firstLine="643" w:firstLineChars="200"/>
        <w:jc w:val="left"/>
        <w:textAlignment w:val="auto"/>
        <w:rPr>
          <w:rFonts w:hint="default" w:ascii="Times New Roman" w:hAnsi="Times New Roman" w:eastAsia="楷体_GB2312" w:cs="Times New Roman"/>
          <w:b/>
          <w:bCs w:val="0"/>
          <w:sz w:val="32"/>
          <w:szCs w:val="32"/>
        </w:rPr>
      </w:pPr>
      <w:r>
        <w:rPr>
          <w:rFonts w:hint="default" w:ascii="Times New Roman" w:hAnsi="Times New Roman" w:eastAsia="楷体_GB2312" w:cs="Times New Roman"/>
          <w:b/>
          <w:bCs w:val="0"/>
          <w:sz w:val="32"/>
          <w:szCs w:val="32"/>
          <w:lang w:eastAsia="zh-CN"/>
        </w:rPr>
        <w:t>（二）</w:t>
      </w:r>
      <w:r>
        <w:rPr>
          <w:rFonts w:hint="default" w:ascii="Times New Roman" w:hAnsi="Times New Roman" w:eastAsia="楷体_GB2312" w:cs="Times New Roman"/>
          <w:b/>
          <w:bCs w:val="0"/>
          <w:sz w:val="32"/>
          <w:szCs w:val="32"/>
        </w:rPr>
        <w:t>2021年重点工作完成情况</w:t>
      </w:r>
    </w:p>
    <w:p w14:paraId="0124D40A">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left"/>
        <w:textAlignment w:val="auto"/>
        <w:rPr>
          <w:rFonts w:hint="default" w:ascii="Times New Roman" w:hAnsi="Times New Roman" w:eastAsia="仿宋_GB2312" w:cs="Times New Roman"/>
          <w:b w:val="0"/>
          <w:bCs/>
          <w:color w:val="000000"/>
          <w:sz w:val="32"/>
          <w:szCs w:val="32"/>
        </w:rPr>
      </w:pPr>
      <w:r>
        <w:rPr>
          <w:rFonts w:hint="default" w:ascii="Times New Roman" w:hAnsi="Times New Roman" w:cs="Times New Roman"/>
          <w:b w:val="0"/>
          <w:bCs/>
          <w:color w:val="000000"/>
          <w:sz w:val="32"/>
          <w:szCs w:val="32"/>
          <w:lang w:val="en-US" w:eastAsia="zh-CN"/>
        </w:rPr>
        <w:t>1.</w:t>
      </w:r>
      <w:r>
        <w:rPr>
          <w:rFonts w:hint="default" w:ascii="Times New Roman" w:hAnsi="Times New Roman" w:eastAsia="仿宋_GB2312" w:cs="Times New Roman"/>
          <w:b w:val="0"/>
          <w:bCs/>
          <w:color w:val="000000"/>
          <w:sz w:val="32"/>
          <w:szCs w:val="32"/>
        </w:rPr>
        <w:t>持续推进社会救助</w:t>
      </w:r>
    </w:p>
    <w:p w14:paraId="3A37782D">
      <w:pPr>
        <w:keepNext w:val="0"/>
        <w:keepLines w:val="0"/>
        <w:pageBreakBefore w:val="0"/>
        <w:widowControl w:val="0"/>
        <w:kinsoku/>
        <w:wordWrap/>
        <w:overflowPunct/>
        <w:topLinePunct w:val="0"/>
        <w:autoSpaceDE w:val="0"/>
        <w:autoSpaceDN w:val="0"/>
        <w:bidi w:val="0"/>
        <w:adjustRightInd w:val="0"/>
        <w:snapToGrid/>
        <w:spacing w:line="560" w:lineRule="exact"/>
        <w:ind w:firstLine="645"/>
        <w:jc w:val="left"/>
        <w:textAlignment w:val="auto"/>
        <w:rPr>
          <w:rFonts w:hint="default" w:ascii="Times New Roman" w:hAnsi="Times New Roman" w:eastAsia="仿宋_GB2312" w:cs="Times New Roman"/>
          <w:b w:val="0"/>
          <w:bCs/>
          <w:color w:val="000000"/>
          <w:kern w:val="0"/>
          <w:sz w:val="32"/>
          <w:szCs w:val="32"/>
        </w:rPr>
      </w:pPr>
      <w:r>
        <w:rPr>
          <w:rFonts w:hint="default" w:ascii="Times New Roman" w:hAnsi="Times New Roman" w:cs="Times New Roman"/>
          <w:b w:val="0"/>
          <w:bCs/>
          <w:color w:val="000000"/>
          <w:sz w:val="32"/>
          <w:szCs w:val="32"/>
          <w:lang w:val="en-US" w:eastAsia="zh-CN"/>
        </w:rPr>
        <w:t>2.</w:t>
      </w:r>
      <w:r>
        <w:rPr>
          <w:rFonts w:hint="default" w:ascii="Times New Roman" w:hAnsi="Times New Roman" w:eastAsia="仿宋_GB2312" w:cs="Times New Roman"/>
          <w:b w:val="0"/>
          <w:bCs/>
          <w:color w:val="000000"/>
          <w:sz w:val="32"/>
          <w:szCs w:val="32"/>
        </w:rPr>
        <w:t>扎实推进福利慈善事业</w:t>
      </w:r>
    </w:p>
    <w:p w14:paraId="47F3C017">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left"/>
        <w:textAlignment w:val="auto"/>
        <w:rPr>
          <w:rFonts w:hint="default" w:ascii="Times New Roman" w:hAnsi="Times New Roman" w:eastAsia="仿宋_GB2312" w:cs="Times New Roman"/>
          <w:b w:val="0"/>
          <w:bCs/>
          <w:color w:val="000000"/>
          <w:sz w:val="32"/>
          <w:szCs w:val="32"/>
        </w:rPr>
      </w:pPr>
      <w:r>
        <w:rPr>
          <w:rFonts w:hint="default" w:ascii="Times New Roman" w:hAnsi="Times New Roman" w:cs="Times New Roman"/>
          <w:b w:val="0"/>
          <w:bCs/>
          <w:color w:val="000000"/>
          <w:sz w:val="32"/>
          <w:szCs w:val="32"/>
          <w:lang w:val="en-US" w:eastAsia="zh-CN"/>
        </w:rPr>
        <w:t>3.</w:t>
      </w:r>
      <w:r>
        <w:rPr>
          <w:rFonts w:hint="default" w:ascii="Times New Roman" w:hAnsi="Times New Roman" w:eastAsia="仿宋_GB2312" w:cs="Times New Roman"/>
          <w:b w:val="0"/>
          <w:bCs/>
          <w:color w:val="000000"/>
          <w:sz w:val="32"/>
          <w:szCs w:val="32"/>
        </w:rPr>
        <w:t>提升基层治理水平</w:t>
      </w:r>
    </w:p>
    <w:p w14:paraId="723C6C7A">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left"/>
        <w:textAlignment w:val="auto"/>
        <w:rPr>
          <w:rFonts w:hint="default" w:ascii="Times New Roman" w:hAnsi="Times New Roman" w:eastAsia="仿宋_GB2312" w:cs="Times New Roman"/>
          <w:b w:val="0"/>
          <w:bCs/>
          <w:color w:val="000000"/>
          <w:sz w:val="32"/>
          <w:szCs w:val="32"/>
        </w:rPr>
      </w:pPr>
      <w:r>
        <w:rPr>
          <w:rFonts w:hint="default" w:ascii="Times New Roman" w:hAnsi="Times New Roman" w:cs="Times New Roman"/>
          <w:b w:val="0"/>
          <w:bCs/>
          <w:color w:val="000000"/>
          <w:sz w:val="32"/>
          <w:szCs w:val="32"/>
          <w:lang w:val="en-US" w:eastAsia="zh-CN"/>
        </w:rPr>
        <w:t>4.</w:t>
      </w:r>
      <w:r>
        <w:rPr>
          <w:rFonts w:hint="default" w:ascii="Times New Roman" w:hAnsi="Times New Roman" w:eastAsia="仿宋_GB2312" w:cs="Times New Roman"/>
          <w:b w:val="0"/>
          <w:bCs/>
          <w:color w:val="000000"/>
          <w:sz w:val="32"/>
          <w:szCs w:val="32"/>
        </w:rPr>
        <w:t>扎实推进区划地名管理</w:t>
      </w:r>
    </w:p>
    <w:p w14:paraId="638CA4E2">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left"/>
        <w:textAlignment w:val="auto"/>
        <w:rPr>
          <w:rFonts w:hint="default" w:ascii="Times New Roman" w:hAnsi="Times New Roman" w:eastAsia="仿宋_GB2312" w:cs="Times New Roman"/>
          <w:b w:val="0"/>
          <w:bCs/>
          <w:color w:val="000000"/>
          <w:sz w:val="32"/>
          <w:szCs w:val="32"/>
        </w:rPr>
      </w:pPr>
      <w:r>
        <w:rPr>
          <w:rFonts w:hint="default" w:ascii="Times New Roman" w:hAnsi="Times New Roman" w:cs="Times New Roman"/>
          <w:b w:val="0"/>
          <w:bCs/>
          <w:color w:val="000000"/>
          <w:sz w:val="32"/>
          <w:szCs w:val="32"/>
          <w:lang w:val="en-US" w:eastAsia="zh-CN"/>
        </w:rPr>
        <w:t>5.</w:t>
      </w:r>
      <w:r>
        <w:rPr>
          <w:rFonts w:hint="default" w:ascii="Times New Roman" w:hAnsi="Times New Roman" w:eastAsia="仿宋_GB2312" w:cs="Times New Roman"/>
          <w:b w:val="0"/>
          <w:bCs/>
          <w:color w:val="000000"/>
          <w:sz w:val="32"/>
          <w:szCs w:val="32"/>
        </w:rPr>
        <w:t>健全完善养老服务体系建设</w:t>
      </w:r>
    </w:p>
    <w:p w14:paraId="5A2EFC19">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left"/>
        <w:textAlignment w:val="auto"/>
        <w:rPr>
          <w:rFonts w:hint="default" w:ascii="Times New Roman" w:hAnsi="Times New Roman" w:eastAsia="仿宋_GB2312" w:cs="Times New Roman"/>
          <w:b w:val="0"/>
          <w:bCs/>
          <w:color w:val="000000"/>
          <w:sz w:val="32"/>
          <w:szCs w:val="32"/>
        </w:rPr>
      </w:pPr>
      <w:r>
        <w:rPr>
          <w:rFonts w:hint="default" w:ascii="Times New Roman" w:hAnsi="Times New Roman" w:cs="Times New Roman"/>
          <w:b w:val="0"/>
          <w:bCs/>
          <w:color w:val="000000"/>
          <w:sz w:val="32"/>
          <w:szCs w:val="32"/>
          <w:lang w:val="en-US" w:eastAsia="zh-CN"/>
        </w:rPr>
        <w:t>6.</w:t>
      </w:r>
      <w:r>
        <w:rPr>
          <w:rFonts w:hint="default" w:ascii="Times New Roman" w:hAnsi="Times New Roman" w:eastAsia="仿宋_GB2312" w:cs="Times New Roman"/>
          <w:b w:val="0"/>
          <w:bCs/>
          <w:color w:val="000000"/>
          <w:sz w:val="32"/>
          <w:szCs w:val="32"/>
        </w:rPr>
        <w:t>抓好社会专项事务管理</w:t>
      </w:r>
    </w:p>
    <w:p w14:paraId="3E58F095">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left"/>
        <w:textAlignment w:val="auto"/>
        <w:rPr>
          <w:rFonts w:hint="default" w:ascii="Times New Roman" w:hAnsi="Times New Roman" w:eastAsia="仿宋_GB2312" w:cs="Times New Roman"/>
          <w:b w:val="0"/>
          <w:bCs/>
          <w:color w:val="000000"/>
          <w:sz w:val="32"/>
          <w:szCs w:val="32"/>
        </w:rPr>
      </w:pPr>
      <w:r>
        <w:rPr>
          <w:rFonts w:hint="default" w:ascii="Times New Roman" w:hAnsi="Times New Roman" w:cs="Times New Roman"/>
          <w:b w:val="0"/>
          <w:bCs/>
          <w:color w:val="000000"/>
          <w:sz w:val="32"/>
          <w:szCs w:val="32"/>
          <w:lang w:val="en-US" w:eastAsia="zh-CN"/>
        </w:rPr>
        <w:t>7.</w:t>
      </w:r>
      <w:r>
        <w:rPr>
          <w:rFonts w:hint="default" w:ascii="Times New Roman" w:hAnsi="Times New Roman" w:eastAsia="仿宋_GB2312" w:cs="Times New Roman"/>
          <w:b w:val="0"/>
          <w:bCs/>
          <w:color w:val="000000"/>
          <w:sz w:val="32"/>
          <w:szCs w:val="32"/>
        </w:rPr>
        <w:t>加强民政干部队伍建设</w:t>
      </w:r>
    </w:p>
    <w:p w14:paraId="363DE0AA">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left"/>
        <w:textAlignment w:val="auto"/>
        <w:rPr>
          <w:rFonts w:hint="default" w:ascii="Times New Roman" w:hAnsi="Times New Roman" w:eastAsia="仿宋_GB2312" w:cs="Times New Roman"/>
          <w:b w:val="0"/>
          <w:bCs/>
          <w:color w:val="000000"/>
          <w:sz w:val="32"/>
          <w:szCs w:val="32"/>
          <w:lang w:val="en-US" w:eastAsia="zh-CN"/>
        </w:rPr>
      </w:pPr>
      <w:r>
        <w:rPr>
          <w:rFonts w:hint="default" w:ascii="Times New Roman" w:hAnsi="Times New Roman" w:cs="Times New Roman"/>
          <w:b w:val="0"/>
          <w:bCs/>
          <w:color w:val="000000"/>
          <w:sz w:val="32"/>
          <w:szCs w:val="32"/>
          <w:lang w:val="en-US" w:eastAsia="zh-CN"/>
        </w:rPr>
        <w:t>8.</w:t>
      </w:r>
      <w:r>
        <w:rPr>
          <w:rFonts w:hint="default" w:ascii="Times New Roman" w:hAnsi="Times New Roman" w:eastAsia="仿宋_GB2312" w:cs="Times New Roman"/>
          <w:b w:val="0"/>
          <w:bCs/>
          <w:color w:val="000000"/>
          <w:sz w:val="32"/>
          <w:szCs w:val="32"/>
        </w:rPr>
        <w:t>两项改革</w:t>
      </w:r>
      <w:r>
        <w:rPr>
          <w:rFonts w:hint="eastAsia" w:eastAsia="仿宋_GB2312" w:cs="Times New Roman"/>
          <w:b w:val="0"/>
          <w:bCs/>
          <w:color w:val="000000"/>
          <w:sz w:val="32"/>
          <w:szCs w:val="32"/>
          <w:lang w:eastAsia="zh-CN"/>
        </w:rPr>
        <w:t>“后半篇文章”</w:t>
      </w:r>
      <w:r>
        <w:rPr>
          <w:rFonts w:hint="default" w:ascii="Times New Roman" w:hAnsi="Times New Roman" w:eastAsia="仿宋_GB2312" w:cs="Times New Roman"/>
          <w:b w:val="0"/>
          <w:bCs/>
          <w:color w:val="000000"/>
          <w:sz w:val="32"/>
          <w:szCs w:val="32"/>
        </w:rPr>
        <w:t>工作</w:t>
      </w:r>
    </w:p>
    <w:p w14:paraId="636FC080">
      <w:pPr>
        <w:keepNext w:val="0"/>
        <w:keepLines w:val="0"/>
        <w:pageBreakBefore w:val="0"/>
        <w:widowControl w:val="0"/>
        <w:kinsoku/>
        <w:wordWrap/>
        <w:overflowPunct/>
        <w:topLinePunct w:val="0"/>
        <w:bidi w:val="0"/>
        <w:snapToGrid/>
        <w:spacing w:line="560" w:lineRule="exact"/>
        <w:ind w:firstLine="640" w:firstLineChars="200"/>
        <w:textAlignment w:val="auto"/>
        <w:rPr>
          <w:rFonts w:hint="default" w:ascii="Times New Roman" w:hAnsi="Times New Roman" w:eastAsia="仿宋" w:cs="Times New Roman"/>
          <w:bCs/>
          <w:sz w:val="32"/>
          <w:szCs w:val="32"/>
        </w:rPr>
      </w:pPr>
      <w:r>
        <w:rPr>
          <w:rFonts w:hint="default" w:ascii="Times New Roman" w:hAnsi="Times New Roman" w:eastAsia="仿宋_GB2312" w:cs="Times New Roman"/>
          <w:b w:val="0"/>
          <w:bCs/>
          <w:sz w:val="32"/>
          <w:szCs w:val="32"/>
          <w:lang w:val="en-US" w:eastAsia="zh-CN"/>
        </w:rPr>
        <w:t>9.</w:t>
      </w:r>
      <w:r>
        <w:rPr>
          <w:rFonts w:hint="default" w:ascii="Times New Roman" w:hAnsi="Times New Roman" w:eastAsia="仿宋_GB2312" w:cs="Times New Roman"/>
          <w:b w:val="0"/>
          <w:bCs/>
          <w:sz w:val="32"/>
          <w:szCs w:val="32"/>
        </w:rPr>
        <w:t>疫情风险人员社区排查工作</w:t>
      </w:r>
    </w:p>
    <w:p w14:paraId="69FA9E4C">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left"/>
        <w:textAlignment w:val="auto"/>
        <w:rPr>
          <w:rStyle w:val="27"/>
          <w:rFonts w:hint="default" w:ascii="Times New Roman" w:hAnsi="Times New Roman" w:eastAsia="黑体" w:cs="Times New Roman"/>
          <w:b w:val="0"/>
          <w:bCs w:val="0"/>
          <w:sz w:val="32"/>
          <w:szCs w:val="32"/>
        </w:rPr>
      </w:pPr>
      <w:bookmarkStart w:id="16" w:name="_Toc15396601"/>
      <w:bookmarkStart w:id="17" w:name="_Toc15377200"/>
      <w:r>
        <w:rPr>
          <w:rFonts w:hint="default" w:ascii="Times New Roman" w:hAnsi="Times New Roman" w:eastAsia="黑体" w:cs="Times New Roman"/>
          <w:b w:val="0"/>
          <w:sz w:val="32"/>
          <w:szCs w:val="32"/>
          <w:lang w:eastAsia="zh-CN"/>
        </w:rPr>
        <w:t>二、</w:t>
      </w:r>
      <w:r>
        <w:rPr>
          <w:rFonts w:hint="default" w:ascii="Times New Roman" w:hAnsi="Times New Roman" w:eastAsia="黑体" w:cs="Times New Roman"/>
          <w:b w:val="0"/>
          <w:sz w:val="32"/>
          <w:szCs w:val="32"/>
        </w:rPr>
        <w:t>机</w:t>
      </w:r>
      <w:r>
        <w:rPr>
          <w:rStyle w:val="27"/>
          <w:rFonts w:hint="default" w:ascii="Times New Roman" w:hAnsi="Times New Roman" w:eastAsia="黑体" w:cs="Times New Roman"/>
          <w:b w:val="0"/>
          <w:bCs w:val="0"/>
          <w:sz w:val="32"/>
          <w:szCs w:val="32"/>
        </w:rPr>
        <w:t>构设置</w:t>
      </w:r>
      <w:bookmarkEnd w:id="16"/>
      <w:bookmarkEnd w:id="17"/>
    </w:p>
    <w:p w14:paraId="255DB54B">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left"/>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lang w:eastAsia="zh-CN"/>
        </w:rPr>
        <w:t>盐边县民政局</w:t>
      </w:r>
      <w:r>
        <w:rPr>
          <w:rFonts w:hint="default" w:ascii="Times New Roman" w:hAnsi="Times New Roman" w:eastAsia="仿宋_GB2312" w:cs="Times New Roman"/>
          <w:b w:val="0"/>
          <w:bCs w:val="0"/>
          <w:sz w:val="32"/>
          <w:szCs w:val="32"/>
        </w:rPr>
        <w:t>下属非独立核算单位</w:t>
      </w:r>
      <w:r>
        <w:rPr>
          <w:rFonts w:hint="default" w:ascii="Times New Roman" w:hAnsi="Times New Roman" w:eastAsia="仿宋_GB2312" w:cs="Times New Roman"/>
          <w:b w:val="0"/>
          <w:bCs w:val="0"/>
          <w:sz w:val="32"/>
          <w:szCs w:val="32"/>
          <w:lang w:val="en-US" w:eastAsia="zh-CN"/>
        </w:rPr>
        <w:t>5</w:t>
      </w:r>
      <w:r>
        <w:rPr>
          <w:rFonts w:hint="default" w:ascii="Times New Roman" w:hAnsi="Times New Roman" w:eastAsia="仿宋_GB2312" w:cs="Times New Roman"/>
          <w:b w:val="0"/>
          <w:bCs w:val="0"/>
          <w:sz w:val="32"/>
          <w:szCs w:val="32"/>
        </w:rPr>
        <w:t>个，其中行政单位</w:t>
      </w:r>
      <w:r>
        <w:rPr>
          <w:rFonts w:hint="default" w:ascii="Times New Roman" w:hAnsi="Times New Roman" w:eastAsia="仿宋_GB2312" w:cs="Times New Roman"/>
          <w:b w:val="0"/>
          <w:bCs w:val="0"/>
          <w:sz w:val="32"/>
          <w:szCs w:val="32"/>
          <w:lang w:val="en-US" w:eastAsia="zh-CN"/>
        </w:rPr>
        <w:t>0</w:t>
      </w:r>
      <w:r>
        <w:rPr>
          <w:rFonts w:hint="default" w:ascii="Times New Roman" w:hAnsi="Times New Roman" w:eastAsia="仿宋_GB2312" w:cs="Times New Roman"/>
          <w:b w:val="0"/>
          <w:bCs w:val="0"/>
          <w:sz w:val="32"/>
          <w:szCs w:val="32"/>
        </w:rPr>
        <w:t>个，参照公务员法管理的事业单位</w:t>
      </w:r>
      <w:r>
        <w:rPr>
          <w:rFonts w:hint="default" w:ascii="Times New Roman" w:hAnsi="Times New Roman" w:eastAsia="仿宋_GB2312" w:cs="Times New Roman"/>
          <w:b w:val="0"/>
          <w:bCs w:val="0"/>
          <w:sz w:val="32"/>
          <w:szCs w:val="32"/>
          <w:lang w:val="en-US" w:eastAsia="zh-CN"/>
        </w:rPr>
        <w:t>0</w:t>
      </w:r>
      <w:r>
        <w:rPr>
          <w:rFonts w:hint="default" w:ascii="Times New Roman" w:hAnsi="Times New Roman" w:eastAsia="仿宋_GB2312" w:cs="Times New Roman"/>
          <w:b w:val="0"/>
          <w:bCs w:val="0"/>
          <w:sz w:val="32"/>
          <w:szCs w:val="32"/>
        </w:rPr>
        <w:t>个，其他事业单位</w:t>
      </w:r>
      <w:r>
        <w:rPr>
          <w:rFonts w:hint="default" w:ascii="Times New Roman" w:hAnsi="Times New Roman" w:eastAsia="仿宋_GB2312" w:cs="Times New Roman"/>
          <w:b w:val="0"/>
          <w:bCs w:val="0"/>
          <w:sz w:val="32"/>
          <w:szCs w:val="32"/>
          <w:lang w:val="en-US" w:eastAsia="zh-CN"/>
        </w:rPr>
        <w:t>5</w:t>
      </w:r>
      <w:r>
        <w:rPr>
          <w:rFonts w:hint="default" w:ascii="Times New Roman" w:hAnsi="Times New Roman" w:eastAsia="仿宋_GB2312" w:cs="Times New Roman"/>
          <w:b w:val="0"/>
          <w:bCs w:val="0"/>
          <w:sz w:val="32"/>
          <w:szCs w:val="32"/>
        </w:rPr>
        <w:t>个。主要包括：盐边县康复院</w:t>
      </w:r>
      <w:r>
        <w:rPr>
          <w:rFonts w:hint="default" w:ascii="Times New Roman" w:hAnsi="Times New Roman" w:eastAsia="仿宋_GB2312" w:cs="Times New Roman"/>
          <w:b w:val="0"/>
          <w:bCs w:val="0"/>
          <w:sz w:val="32"/>
          <w:szCs w:val="32"/>
          <w:lang w:eastAsia="zh-CN"/>
        </w:rPr>
        <w:t>、</w:t>
      </w:r>
      <w:r>
        <w:rPr>
          <w:rFonts w:hint="default" w:ascii="Times New Roman" w:hAnsi="Times New Roman" w:eastAsia="仿宋_GB2312" w:cs="Times New Roman"/>
          <w:b w:val="0"/>
          <w:bCs w:val="0"/>
          <w:sz w:val="32"/>
          <w:szCs w:val="32"/>
        </w:rPr>
        <w:t>盐边县</w:t>
      </w:r>
      <w:r>
        <w:rPr>
          <w:rFonts w:hint="default" w:ascii="Times New Roman" w:hAnsi="Times New Roman" w:eastAsia="仿宋_GB2312" w:cs="Times New Roman"/>
          <w:b w:val="0"/>
          <w:bCs w:val="0"/>
          <w:sz w:val="32"/>
          <w:szCs w:val="32"/>
          <w:lang w:eastAsia="zh-CN"/>
        </w:rPr>
        <w:t>社会</w:t>
      </w:r>
      <w:r>
        <w:rPr>
          <w:rFonts w:hint="default" w:ascii="Times New Roman" w:hAnsi="Times New Roman" w:eastAsia="仿宋_GB2312" w:cs="Times New Roman"/>
          <w:b w:val="0"/>
          <w:bCs w:val="0"/>
          <w:sz w:val="32"/>
          <w:szCs w:val="32"/>
        </w:rPr>
        <w:t>救助福利中心</w:t>
      </w:r>
      <w:r>
        <w:rPr>
          <w:rFonts w:hint="default" w:ascii="Times New Roman" w:hAnsi="Times New Roman" w:eastAsia="仿宋_GB2312" w:cs="Times New Roman"/>
          <w:b w:val="0"/>
          <w:bCs w:val="0"/>
          <w:sz w:val="32"/>
          <w:szCs w:val="32"/>
          <w:lang w:eastAsia="zh-CN"/>
        </w:rPr>
        <w:t>、</w:t>
      </w:r>
      <w:r>
        <w:rPr>
          <w:rFonts w:hint="default" w:ascii="Times New Roman" w:hAnsi="Times New Roman" w:eastAsia="仿宋_GB2312" w:cs="Times New Roman"/>
          <w:b w:val="0"/>
          <w:bCs w:val="0"/>
          <w:spacing w:val="5"/>
          <w:sz w:val="32"/>
          <w:szCs w:val="32"/>
        </w:rPr>
        <w:t>盐边县城乡居民最低生活保障</w:t>
      </w:r>
      <w:r>
        <w:rPr>
          <w:rFonts w:hint="default" w:ascii="Times New Roman" w:hAnsi="Times New Roman" w:eastAsia="仿宋_GB2312" w:cs="Times New Roman"/>
          <w:b w:val="0"/>
          <w:bCs w:val="0"/>
          <w:spacing w:val="5"/>
          <w:sz w:val="32"/>
          <w:szCs w:val="32"/>
          <w:lang w:eastAsia="zh-CN"/>
        </w:rPr>
        <w:t>服务</w:t>
      </w:r>
      <w:r>
        <w:rPr>
          <w:rFonts w:hint="default" w:ascii="Times New Roman" w:hAnsi="Times New Roman" w:eastAsia="仿宋_GB2312" w:cs="Times New Roman"/>
          <w:b w:val="0"/>
          <w:bCs w:val="0"/>
          <w:spacing w:val="5"/>
          <w:sz w:val="32"/>
          <w:szCs w:val="32"/>
        </w:rPr>
        <w:t>中心</w:t>
      </w:r>
      <w:r>
        <w:rPr>
          <w:rFonts w:hint="default" w:ascii="Times New Roman" w:hAnsi="Times New Roman" w:eastAsia="仿宋_GB2312" w:cs="Times New Roman"/>
          <w:b w:val="0"/>
          <w:bCs w:val="0"/>
          <w:spacing w:val="5"/>
          <w:sz w:val="32"/>
          <w:szCs w:val="32"/>
          <w:lang w:eastAsia="zh-CN"/>
        </w:rPr>
        <w:t>、</w:t>
      </w:r>
      <w:r>
        <w:rPr>
          <w:rFonts w:hint="default" w:ascii="Times New Roman" w:hAnsi="Times New Roman" w:eastAsia="仿宋_GB2312" w:cs="Times New Roman"/>
          <w:b w:val="0"/>
          <w:bCs w:val="0"/>
          <w:spacing w:val="5"/>
          <w:sz w:val="32"/>
          <w:szCs w:val="32"/>
        </w:rPr>
        <w:t>盐边县救助站</w:t>
      </w:r>
      <w:r>
        <w:rPr>
          <w:rFonts w:hint="default" w:ascii="Times New Roman" w:hAnsi="Times New Roman" w:eastAsia="仿宋_GB2312" w:cs="Times New Roman"/>
          <w:b w:val="0"/>
          <w:bCs w:val="0"/>
          <w:spacing w:val="5"/>
          <w:sz w:val="32"/>
          <w:szCs w:val="32"/>
          <w:lang w:eastAsia="zh-CN"/>
        </w:rPr>
        <w:t>、</w:t>
      </w:r>
      <w:r>
        <w:rPr>
          <w:rFonts w:hint="default" w:ascii="Times New Roman" w:hAnsi="Times New Roman" w:eastAsia="仿宋_GB2312" w:cs="Times New Roman"/>
          <w:b w:val="0"/>
          <w:bCs w:val="0"/>
          <w:spacing w:val="5"/>
          <w:sz w:val="32"/>
          <w:szCs w:val="32"/>
        </w:rPr>
        <w:t>盐边县殡葬</w:t>
      </w:r>
      <w:r>
        <w:rPr>
          <w:rFonts w:hint="default" w:ascii="Times New Roman" w:hAnsi="Times New Roman" w:eastAsia="仿宋_GB2312" w:cs="Times New Roman"/>
          <w:b w:val="0"/>
          <w:bCs w:val="0"/>
          <w:spacing w:val="5"/>
          <w:sz w:val="32"/>
          <w:szCs w:val="32"/>
          <w:lang w:eastAsia="zh-CN"/>
        </w:rPr>
        <w:t>服务中心。</w:t>
      </w:r>
    </w:p>
    <w:p w14:paraId="4512A225">
      <w:pPr>
        <w:pageBreakBefore w:val="0"/>
        <w:kinsoku/>
        <w:wordWrap/>
        <w:overflowPunct/>
        <w:topLinePunct w:val="0"/>
        <w:bidi w:val="0"/>
        <w:spacing w:line="560" w:lineRule="exact"/>
        <w:ind w:firstLine="800" w:firstLineChars="250"/>
        <w:textAlignment w:val="auto"/>
        <w:rPr>
          <w:rFonts w:hint="default" w:ascii="Times New Roman" w:hAnsi="Times New Roman" w:eastAsia="仿宋" w:cs="Times New Roman"/>
          <w:sz w:val="32"/>
          <w:szCs w:val="32"/>
        </w:rPr>
      </w:pPr>
    </w:p>
    <w:p w14:paraId="2EBA88E7">
      <w:pPr>
        <w:pageBreakBefore w:val="0"/>
        <w:widowControl/>
        <w:kinsoku/>
        <w:wordWrap/>
        <w:overflowPunct/>
        <w:topLinePunct w:val="0"/>
        <w:bidi w:val="0"/>
        <w:spacing w:line="560" w:lineRule="exact"/>
        <w:jc w:val="left"/>
        <w:textAlignment w:val="auto"/>
        <w:rPr>
          <w:rFonts w:hint="default" w:ascii="Times New Roman" w:hAnsi="Times New Roman" w:eastAsia="仿宋" w:cs="Times New Roman"/>
          <w:kern w:val="0"/>
          <w:sz w:val="32"/>
          <w:szCs w:val="32"/>
        </w:rPr>
      </w:pPr>
      <w:r>
        <w:rPr>
          <w:rFonts w:hint="default" w:ascii="Times New Roman" w:hAnsi="Times New Roman" w:eastAsia="仿宋" w:cs="Times New Roman"/>
          <w:sz w:val="32"/>
          <w:szCs w:val="32"/>
        </w:rPr>
        <w:br w:type="page"/>
      </w:r>
    </w:p>
    <w:p w14:paraId="155D4917">
      <w:pPr>
        <w:pStyle w:val="3"/>
        <w:pageBreakBefore w:val="0"/>
        <w:widowControl w:val="0"/>
        <w:kinsoku/>
        <w:wordWrap/>
        <w:overflowPunct/>
        <w:topLinePunct w:val="0"/>
        <w:autoSpaceDE/>
        <w:autoSpaceDN/>
        <w:bidi w:val="0"/>
        <w:adjustRightInd/>
        <w:snapToGrid/>
        <w:spacing w:line="560" w:lineRule="exact"/>
        <w:ind w:right="440"/>
        <w:jc w:val="center"/>
        <w:textAlignment w:val="auto"/>
        <w:rPr>
          <w:rFonts w:hint="default" w:ascii="Times New Roman" w:hAnsi="Times New Roman" w:cs="Times New Roman"/>
        </w:rPr>
      </w:pPr>
      <w:bookmarkStart w:id="18" w:name="_Toc15396602"/>
      <w:bookmarkStart w:id="19" w:name="_Toc15377204"/>
      <w:r>
        <w:rPr>
          <w:rFonts w:hint="default" w:ascii="Times New Roman" w:hAnsi="Times New Roman" w:eastAsia="黑体" w:cs="Times New Roman"/>
          <w:b w:val="0"/>
        </w:rPr>
        <w:t>第二部分 2021年度</w:t>
      </w:r>
      <w:r>
        <w:rPr>
          <w:rStyle w:val="26"/>
          <w:rFonts w:hint="default" w:ascii="Times New Roman" w:hAnsi="Times New Roman" w:eastAsia="黑体" w:cs="Times New Roman"/>
          <w:b w:val="0"/>
          <w:bCs/>
        </w:rPr>
        <w:t>部门决算情况说明</w:t>
      </w:r>
      <w:bookmarkEnd w:id="18"/>
      <w:bookmarkEnd w:id="19"/>
    </w:p>
    <w:p w14:paraId="371BCB4E">
      <w:pPr>
        <w:pStyle w:val="25"/>
        <w:pageBreakBefore w:val="0"/>
        <w:widowControl w:val="0"/>
        <w:numPr>
          <w:ilvl w:val="0"/>
          <w:numId w:val="1"/>
        </w:numPr>
        <w:kinsoku/>
        <w:wordWrap/>
        <w:overflowPunct/>
        <w:topLinePunct w:val="0"/>
        <w:autoSpaceDE/>
        <w:autoSpaceDN/>
        <w:bidi w:val="0"/>
        <w:adjustRightInd/>
        <w:snapToGrid/>
        <w:spacing w:line="560" w:lineRule="exact"/>
        <w:ind w:firstLineChars="0"/>
        <w:textAlignment w:val="auto"/>
        <w:outlineLvl w:val="1"/>
        <w:rPr>
          <w:rStyle w:val="27"/>
          <w:rFonts w:hint="default" w:ascii="Times New Roman" w:hAnsi="Times New Roman" w:eastAsia="黑体" w:cs="Times New Roman"/>
          <w:b w:val="0"/>
        </w:rPr>
      </w:pPr>
      <w:bookmarkStart w:id="20" w:name="_Toc15396603"/>
      <w:bookmarkStart w:id="21" w:name="_Toc15377205"/>
      <w:r>
        <w:rPr>
          <w:rFonts w:hint="default" w:ascii="Times New Roman" w:hAnsi="Times New Roman" w:eastAsia="黑体" w:cs="Times New Roman"/>
          <w:sz w:val="32"/>
          <w:szCs w:val="32"/>
        </w:rPr>
        <w:t>收</w:t>
      </w:r>
      <w:r>
        <w:rPr>
          <w:rStyle w:val="27"/>
          <w:rFonts w:hint="default" w:ascii="Times New Roman" w:hAnsi="Times New Roman" w:eastAsia="黑体" w:cs="Times New Roman"/>
          <w:b w:val="0"/>
        </w:rPr>
        <w:t>入支出决算总体情况说明</w:t>
      </w:r>
      <w:bookmarkEnd w:id="20"/>
      <w:bookmarkEnd w:id="21"/>
    </w:p>
    <w:p w14:paraId="58A84CB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000000"/>
          <w:sz w:val="32"/>
          <w:szCs w:val="32"/>
          <w:lang w:val="en-US" w:eastAsia="zh-CN"/>
        </w:rPr>
        <w:t>2021</w:t>
      </w:r>
      <w:r>
        <w:rPr>
          <w:rFonts w:hint="default" w:ascii="Times New Roman" w:hAnsi="Times New Roman" w:eastAsia="仿宋_GB2312" w:cs="Times New Roman"/>
          <w:color w:val="000000"/>
          <w:sz w:val="32"/>
          <w:szCs w:val="32"/>
        </w:rPr>
        <w:t>年度收入</w:t>
      </w:r>
      <w:r>
        <w:rPr>
          <w:rFonts w:hint="default" w:ascii="Times New Roman" w:hAnsi="Times New Roman" w:eastAsia="仿宋_GB2312" w:cs="Times New Roman"/>
          <w:color w:val="000000"/>
          <w:sz w:val="32"/>
          <w:szCs w:val="32"/>
          <w:lang w:val="en-US" w:eastAsia="zh-CN"/>
        </w:rPr>
        <w:t>7427.77</w:t>
      </w:r>
      <w:r>
        <w:rPr>
          <w:rFonts w:hint="default" w:ascii="Times New Roman" w:hAnsi="Times New Roman" w:eastAsia="仿宋_GB2312" w:cs="Times New Roman"/>
          <w:color w:val="000000"/>
          <w:sz w:val="32"/>
          <w:szCs w:val="32"/>
        </w:rPr>
        <w:t>万元</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支</w:t>
      </w:r>
      <w:r>
        <w:rPr>
          <w:rFonts w:hint="default" w:ascii="Times New Roman" w:hAnsi="Times New Roman" w:eastAsia="仿宋_GB2312" w:cs="Times New Roman"/>
          <w:color w:val="000000"/>
          <w:sz w:val="32"/>
          <w:szCs w:val="32"/>
          <w:lang w:eastAsia="zh-CN"/>
        </w:rPr>
        <w:t>出</w:t>
      </w:r>
      <w:r>
        <w:rPr>
          <w:rFonts w:hint="default" w:ascii="Times New Roman" w:hAnsi="Times New Roman" w:eastAsia="仿宋_GB2312" w:cs="Times New Roman"/>
          <w:color w:val="000000"/>
          <w:sz w:val="32"/>
          <w:szCs w:val="32"/>
          <w:lang w:val="en-US" w:eastAsia="zh-CN"/>
        </w:rPr>
        <w:t>7713.22</w:t>
      </w:r>
      <w:r>
        <w:rPr>
          <w:rFonts w:hint="default" w:ascii="Times New Roman" w:hAnsi="Times New Roman" w:eastAsia="仿宋_GB2312" w:cs="Times New Roman"/>
          <w:color w:val="000000"/>
          <w:sz w:val="32"/>
          <w:szCs w:val="32"/>
        </w:rPr>
        <w:t>万元。与</w:t>
      </w:r>
      <w:r>
        <w:rPr>
          <w:rFonts w:hint="default" w:ascii="Times New Roman" w:hAnsi="Times New Roman" w:eastAsia="仿宋_GB2312" w:cs="Times New Roman"/>
          <w:color w:val="000000"/>
          <w:sz w:val="32"/>
          <w:szCs w:val="32"/>
          <w:lang w:val="en-US" w:eastAsia="zh-CN"/>
        </w:rPr>
        <w:t>2020</w:t>
      </w:r>
      <w:r>
        <w:rPr>
          <w:rFonts w:hint="default" w:ascii="Times New Roman" w:hAnsi="Times New Roman" w:eastAsia="仿宋_GB2312" w:cs="Times New Roman"/>
          <w:color w:val="000000"/>
          <w:sz w:val="32"/>
          <w:szCs w:val="32"/>
        </w:rPr>
        <w:t>年相比，收入增加</w:t>
      </w:r>
      <w:r>
        <w:rPr>
          <w:rFonts w:hint="default" w:ascii="Times New Roman" w:hAnsi="Times New Roman" w:eastAsia="仿宋_GB2312" w:cs="Times New Roman"/>
          <w:color w:val="000000"/>
          <w:sz w:val="32"/>
          <w:szCs w:val="32"/>
          <w:lang w:val="en-US" w:eastAsia="zh-CN"/>
        </w:rPr>
        <w:t>1911.68</w:t>
      </w:r>
      <w:r>
        <w:rPr>
          <w:rFonts w:hint="default" w:ascii="Times New Roman" w:hAnsi="Times New Roman" w:eastAsia="仿宋_GB2312" w:cs="Times New Roman"/>
          <w:color w:val="000000"/>
          <w:sz w:val="32"/>
          <w:szCs w:val="32"/>
        </w:rPr>
        <w:t>万元、支出总计增加</w:t>
      </w:r>
      <w:r>
        <w:rPr>
          <w:rFonts w:hint="default" w:ascii="Times New Roman" w:hAnsi="Times New Roman" w:eastAsia="仿宋_GB2312" w:cs="Times New Roman"/>
          <w:color w:val="000000"/>
          <w:sz w:val="32"/>
          <w:szCs w:val="32"/>
          <w:lang w:val="en-US" w:eastAsia="zh-CN"/>
        </w:rPr>
        <w:t xml:space="preserve">1905.24 </w:t>
      </w:r>
      <w:r>
        <w:rPr>
          <w:rFonts w:hint="default" w:ascii="Times New Roman" w:hAnsi="Times New Roman" w:eastAsia="仿宋_GB2312" w:cs="Times New Roman"/>
          <w:color w:val="000000"/>
          <w:sz w:val="32"/>
          <w:szCs w:val="32"/>
        </w:rPr>
        <w:t>万元，收入增长</w:t>
      </w:r>
      <w:r>
        <w:rPr>
          <w:rFonts w:hint="default" w:ascii="Times New Roman" w:hAnsi="Times New Roman" w:eastAsia="仿宋_GB2312" w:cs="Times New Roman"/>
          <w:color w:val="000000"/>
          <w:sz w:val="32"/>
          <w:szCs w:val="32"/>
          <w:lang w:val="en-US" w:eastAsia="zh-CN"/>
        </w:rPr>
        <w:t xml:space="preserve">34.66% </w:t>
      </w:r>
      <w:r>
        <w:rPr>
          <w:rFonts w:hint="default" w:ascii="Times New Roman" w:hAnsi="Times New Roman" w:eastAsia="仿宋_GB2312" w:cs="Times New Roman"/>
          <w:color w:val="000000"/>
          <w:sz w:val="32"/>
          <w:szCs w:val="32"/>
        </w:rPr>
        <w:t>，支出增长</w:t>
      </w:r>
      <w:r>
        <w:rPr>
          <w:rFonts w:hint="default" w:ascii="Times New Roman" w:hAnsi="Times New Roman" w:eastAsia="仿宋_GB2312" w:cs="Times New Roman"/>
          <w:color w:val="000000"/>
          <w:sz w:val="32"/>
          <w:szCs w:val="32"/>
          <w:lang w:val="en-US" w:eastAsia="zh-CN"/>
        </w:rPr>
        <w:t xml:space="preserve">24.7% </w:t>
      </w:r>
      <w:r>
        <w:rPr>
          <w:rFonts w:hint="default" w:ascii="Times New Roman" w:hAnsi="Times New Roman" w:eastAsia="仿宋_GB2312" w:cs="Times New Roman"/>
          <w:color w:val="000000"/>
          <w:sz w:val="32"/>
          <w:szCs w:val="32"/>
        </w:rPr>
        <w:t>。主要变动原因是</w:t>
      </w:r>
      <w:r>
        <w:rPr>
          <w:rFonts w:hint="default" w:ascii="Times New Roman" w:hAnsi="Times New Roman" w:eastAsia="仿宋" w:cs="Times New Roman"/>
          <w:sz w:val="32"/>
          <w:szCs w:val="32"/>
          <w:lang w:eastAsia="zh-CN"/>
        </w:rPr>
        <w:t>困难群众人数增加，补助救助资金提标补发</w:t>
      </w:r>
      <w:r>
        <w:rPr>
          <w:rFonts w:hint="default" w:ascii="Times New Roman" w:hAnsi="Times New Roman" w:eastAsia="仿宋_GB2312" w:cs="Times New Roman"/>
          <w:color w:val="000000"/>
          <w:sz w:val="32"/>
          <w:szCs w:val="32"/>
        </w:rPr>
        <w:t>。</w:t>
      </w:r>
    </w:p>
    <w:p w14:paraId="7AE00F46">
      <w:pPr>
        <w:pageBreakBefore w:val="0"/>
        <w:kinsoku/>
        <w:wordWrap/>
        <w:overflowPunct/>
        <w:topLinePunct w:val="0"/>
        <w:bidi w:val="0"/>
        <w:spacing w:line="560" w:lineRule="exact"/>
        <w:ind w:firstLine="640" w:firstLineChars="200"/>
        <w:textAlignment w:val="auto"/>
        <w:rPr>
          <w:rFonts w:hint="default"/>
          <w:lang w:eastAsia="zh-CN"/>
        </w:rPr>
      </w:pPr>
      <w:r>
        <w:rPr>
          <w:rFonts w:hint="default" w:ascii="Times New Roman" w:hAnsi="Times New Roman" w:eastAsia="仿宋" w:cs="Times New Roman"/>
          <w:sz w:val="32"/>
          <w:szCs w:val="32"/>
        </w:rPr>
        <w:t>（图1：收、支决算总计变动情况图）（柱状图）</w:t>
      </w:r>
    </w:p>
    <w:p w14:paraId="3202D352">
      <w:pPr>
        <w:rPr>
          <w:rFonts w:hint="default"/>
          <w:lang w:eastAsia="zh-CN"/>
        </w:rPr>
      </w:pPr>
    </w:p>
    <w:p w14:paraId="3338DBE6">
      <w:pPr>
        <w:pStyle w:val="2"/>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drawing>
          <wp:inline distT="0" distB="0" distL="114300" distR="114300">
            <wp:extent cx="3766185" cy="2239645"/>
            <wp:effectExtent l="4445" t="4445" r="20320" b="22860"/>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75E07E2D">
      <w:pPr>
        <w:rPr>
          <w:rFonts w:hint="default"/>
          <w:lang w:eastAsia="zh-CN"/>
        </w:rPr>
      </w:pPr>
    </w:p>
    <w:p w14:paraId="28B105EC">
      <w:pPr>
        <w:pStyle w:val="25"/>
        <w:pageBreakBefore w:val="0"/>
        <w:numPr>
          <w:ilvl w:val="0"/>
          <w:numId w:val="1"/>
        </w:numPr>
        <w:kinsoku/>
        <w:wordWrap/>
        <w:overflowPunct/>
        <w:topLinePunct w:val="0"/>
        <w:bidi w:val="0"/>
        <w:spacing w:line="560" w:lineRule="exact"/>
        <w:ind w:firstLineChars="0"/>
        <w:textAlignment w:val="auto"/>
        <w:outlineLvl w:val="1"/>
        <w:rPr>
          <w:rStyle w:val="27"/>
          <w:rFonts w:hint="default" w:ascii="Times New Roman" w:hAnsi="Times New Roman" w:eastAsia="黑体" w:cs="Times New Roman"/>
          <w:b w:val="0"/>
        </w:rPr>
      </w:pPr>
      <w:bookmarkStart w:id="22" w:name="_Toc15377206"/>
      <w:bookmarkStart w:id="23" w:name="_Toc15396604"/>
      <w:r>
        <w:rPr>
          <w:rFonts w:hint="default" w:ascii="Times New Roman" w:hAnsi="Times New Roman" w:eastAsia="黑体" w:cs="Times New Roman"/>
          <w:sz w:val="32"/>
          <w:szCs w:val="32"/>
        </w:rPr>
        <w:t>收</w:t>
      </w:r>
      <w:r>
        <w:rPr>
          <w:rStyle w:val="27"/>
          <w:rFonts w:hint="default" w:ascii="Times New Roman" w:hAnsi="Times New Roman" w:eastAsia="黑体" w:cs="Times New Roman"/>
          <w:b w:val="0"/>
        </w:rPr>
        <w:t>入决算情况说明</w:t>
      </w:r>
      <w:bookmarkEnd w:id="22"/>
      <w:bookmarkEnd w:id="23"/>
    </w:p>
    <w:p w14:paraId="67FC71C4">
      <w:pPr>
        <w:pageBreakBefore w:val="0"/>
        <w:kinsoku/>
        <w:wordWrap/>
        <w:overflowPunct/>
        <w:topLinePunct w:val="0"/>
        <w:bidi w:val="0"/>
        <w:spacing w:line="560" w:lineRule="exact"/>
        <w:ind w:firstLine="640" w:firstLineChars="200"/>
        <w:textAlignment w:val="auto"/>
        <w:outlineLvl w:val="1"/>
        <w:rPr>
          <w:rFonts w:hint="default" w:ascii="Times New Roman" w:hAnsi="Times New Roman" w:eastAsia="仿宋" w:cs="Times New Roman"/>
          <w:sz w:val="32"/>
          <w:szCs w:val="32"/>
        </w:rPr>
      </w:pPr>
      <w:r>
        <w:rPr>
          <w:rFonts w:hint="default" w:ascii="Times New Roman" w:hAnsi="Times New Roman" w:eastAsia="仿宋" w:cs="Times New Roman"/>
          <w:sz w:val="32"/>
          <w:szCs w:val="32"/>
        </w:rPr>
        <w:t>2021年本年收入合计</w:t>
      </w:r>
      <w:r>
        <w:rPr>
          <w:rFonts w:hint="default" w:ascii="Times New Roman" w:hAnsi="Times New Roman" w:eastAsia="仿宋" w:cs="Times New Roman"/>
          <w:sz w:val="32"/>
          <w:szCs w:val="32"/>
          <w:lang w:val="en-US" w:eastAsia="zh-CN"/>
        </w:rPr>
        <w:t>7427.77</w:t>
      </w:r>
      <w:r>
        <w:rPr>
          <w:rFonts w:hint="default" w:ascii="Times New Roman" w:hAnsi="Times New Roman" w:eastAsia="仿宋" w:cs="Times New Roman"/>
          <w:sz w:val="32"/>
          <w:szCs w:val="32"/>
        </w:rPr>
        <w:t>万元，其中：一般公共预算财政拨款收入</w:t>
      </w:r>
      <w:r>
        <w:rPr>
          <w:rFonts w:hint="default" w:ascii="Times New Roman" w:hAnsi="Times New Roman" w:eastAsia="仿宋" w:cs="Times New Roman"/>
          <w:sz w:val="32"/>
          <w:szCs w:val="32"/>
          <w:lang w:val="en-US" w:eastAsia="zh-CN"/>
        </w:rPr>
        <w:t>7373.64</w:t>
      </w:r>
      <w:r>
        <w:rPr>
          <w:rFonts w:hint="default" w:ascii="Times New Roman" w:hAnsi="Times New Roman" w:eastAsia="仿宋" w:cs="Times New Roman"/>
          <w:sz w:val="32"/>
          <w:szCs w:val="32"/>
        </w:rPr>
        <w:t>万元，占</w:t>
      </w:r>
      <w:r>
        <w:rPr>
          <w:rFonts w:hint="default" w:ascii="Times New Roman" w:hAnsi="Times New Roman" w:eastAsia="仿宋" w:cs="Times New Roman"/>
          <w:sz w:val="32"/>
          <w:szCs w:val="32"/>
          <w:lang w:val="en-US" w:eastAsia="zh-CN"/>
        </w:rPr>
        <w:t>99.27</w:t>
      </w:r>
      <w:r>
        <w:rPr>
          <w:rFonts w:hint="default" w:ascii="Times New Roman" w:hAnsi="Times New Roman" w:eastAsia="仿宋" w:cs="Times New Roman"/>
          <w:sz w:val="32"/>
          <w:szCs w:val="32"/>
        </w:rPr>
        <w:t>%；政府性基金预算财政拨款收入</w:t>
      </w:r>
      <w:r>
        <w:rPr>
          <w:rFonts w:hint="default" w:ascii="Times New Roman" w:hAnsi="Times New Roman" w:eastAsia="仿宋" w:cs="Times New Roman"/>
          <w:sz w:val="32"/>
          <w:szCs w:val="32"/>
          <w:lang w:val="en-US" w:eastAsia="zh-CN"/>
        </w:rPr>
        <w:t>54.14</w:t>
      </w:r>
      <w:r>
        <w:rPr>
          <w:rFonts w:hint="default" w:ascii="Times New Roman" w:hAnsi="Times New Roman" w:eastAsia="仿宋" w:cs="Times New Roman"/>
          <w:sz w:val="32"/>
          <w:szCs w:val="32"/>
        </w:rPr>
        <w:t>万元，占</w:t>
      </w:r>
      <w:r>
        <w:rPr>
          <w:rFonts w:hint="default" w:ascii="Times New Roman" w:hAnsi="Times New Roman" w:eastAsia="仿宋" w:cs="Times New Roman"/>
          <w:sz w:val="32"/>
          <w:szCs w:val="32"/>
          <w:lang w:val="en-US" w:eastAsia="zh-CN"/>
        </w:rPr>
        <w:t>0.73</w:t>
      </w:r>
      <w:r>
        <w:rPr>
          <w:rFonts w:hint="default" w:ascii="Times New Roman" w:hAnsi="Times New Roman" w:eastAsia="仿宋" w:cs="Times New Roman"/>
          <w:sz w:val="32"/>
          <w:szCs w:val="32"/>
        </w:rPr>
        <w:t>%；国有资本经营预算财政拨款收入</w:t>
      </w:r>
      <w:r>
        <w:rPr>
          <w:rFonts w:hint="default" w:ascii="Times New Roman" w:hAnsi="Times New Roman" w:eastAsia="仿宋" w:cs="Times New Roman"/>
          <w:sz w:val="32"/>
          <w:szCs w:val="32"/>
          <w:lang w:val="en-US" w:eastAsia="zh-CN"/>
        </w:rPr>
        <w:t>0</w:t>
      </w:r>
      <w:r>
        <w:rPr>
          <w:rFonts w:hint="default" w:ascii="Times New Roman" w:hAnsi="Times New Roman" w:eastAsia="仿宋" w:cs="Times New Roman"/>
          <w:sz w:val="32"/>
          <w:szCs w:val="32"/>
        </w:rPr>
        <w:t>万元，占</w:t>
      </w:r>
      <w:r>
        <w:rPr>
          <w:rFonts w:hint="default" w:ascii="Times New Roman" w:hAnsi="Times New Roman" w:eastAsia="仿宋" w:cs="Times New Roman"/>
          <w:sz w:val="32"/>
          <w:szCs w:val="32"/>
          <w:lang w:val="en-US" w:eastAsia="zh-CN"/>
        </w:rPr>
        <w:t>0</w:t>
      </w:r>
      <w:r>
        <w:rPr>
          <w:rFonts w:hint="default" w:ascii="Times New Roman" w:hAnsi="Times New Roman" w:eastAsia="仿宋" w:cs="Times New Roman"/>
          <w:sz w:val="32"/>
          <w:szCs w:val="32"/>
        </w:rPr>
        <w:t>%；上级补助收入</w:t>
      </w:r>
      <w:r>
        <w:rPr>
          <w:rFonts w:hint="default" w:ascii="Times New Roman" w:hAnsi="Times New Roman" w:eastAsia="仿宋" w:cs="Times New Roman"/>
          <w:sz w:val="32"/>
          <w:szCs w:val="32"/>
          <w:lang w:val="en-US" w:eastAsia="zh-CN"/>
        </w:rPr>
        <w:t>0</w:t>
      </w:r>
      <w:r>
        <w:rPr>
          <w:rFonts w:hint="default" w:ascii="Times New Roman" w:hAnsi="Times New Roman" w:eastAsia="仿宋" w:cs="Times New Roman"/>
          <w:sz w:val="32"/>
          <w:szCs w:val="32"/>
        </w:rPr>
        <w:t>万元，占</w:t>
      </w:r>
      <w:r>
        <w:rPr>
          <w:rFonts w:hint="default" w:ascii="Times New Roman" w:hAnsi="Times New Roman" w:eastAsia="仿宋" w:cs="Times New Roman"/>
          <w:sz w:val="32"/>
          <w:szCs w:val="32"/>
          <w:lang w:val="en-US" w:eastAsia="zh-CN"/>
        </w:rPr>
        <w:t>0</w:t>
      </w:r>
      <w:r>
        <w:rPr>
          <w:rFonts w:hint="default" w:ascii="Times New Roman" w:hAnsi="Times New Roman" w:eastAsia="仿宋" w:cs="Times New Roman"/>
          <w:sz w:val="32"/>
          <w:szCs w:val="32"/>
        </w:rPr>
        <w:t>%；事业收入</w:t>
      </w:r>
      <w:r>
        <w:rPr>
          <w:rFonts w:hint="default" w:ascii="Times New Roman" w:hAnsi="Times New Roman" w:eastAsia="仿宋" w:cs="Times New Roman"/>
          <w:sz w:val="32"/>
          <w:szCs w:val="32"/>
          <w:lang w:val="en-US" w:eastAsia="zh-CN"/>
        </w:rPr>
        <w:t>0</w:t>
      </w:r>
      <w:r>
        <w:rPr>
          <w:rFonts w:hint="default" w:ascii="Times New Roman" w:hAnsi="Times New Roman" w:eastAsia="仿宋" w:cs="Times New Roman"/>
          <w:sz w:val="32"/>
          <w:szCs w:val="32"/>
        </w:rPr>
        <w:t>万元，占</w:t>
      </w:r>
      <w:r>
        <w:rPr>
          <w:rFonts w:hint="default" w:ascii="Times New Roman" w:hAnsi="Times New Roman" w:eastAsia="仿宋" w:cs="Times New Roman"/>
          <w:sz w:val="32"/>
          <w:szCs w:val="32"/>
          <w:lang w:val="en-US" w:eastAsia="zh-CN"/>
        </w:rPr>
        <w:t>0</w:t>
      </w:r>
      <w:r>
        <w:rPr>
          <w:rFonts w:hint="default" w:ascii="Times New Roman" w:hAnsi="Times New Roman" w:eastAsia="仿宋" w:cs="Times New Roman"/>
          <w:sz w:val="32"/>
          <w:szCs w:val="32"/>
        </w:rPr>
        <w:t>%；经营收入</w:t>
      </w:r>
      <w:r>
        <w:rPr>
          <w:rFonts w:hint="default" w:ascii="Times New Roman" w:hAnsi="Times New Roman" w:eastAsia="仿宋" w:cs="Times New Roman"/>
          <w:sz w:val="32"/>
          <w:szCs w:val="32"/>
          <w:lang w:val="en-US" w:eastAsia="zh-CN"/>
        </w:rPr>
        <w:t>0</w:t>
      </w:r>
      <w:r>
        <w:rPr>
          <w:rFonts w:hint="default" w:ascii="Times New Roman" w:hAnsi="Times New Roman" w:eastAsia="仿宋" w:cs="Times New Roman"/>
          <w:sz w:val="32"/>
          <w:szCs w:val="32"/>
        </w:rPr>
        <w:t>万元，占</w:t>
      </w:r>
      <w:r>
        <w:rPr>
          <w:rFonts w:hint="default" w:ascii="Times New Roman" w:hAnsi="Times New Roman" w:eastAsia="仿宋" w:cs="Times New Roman"/>
          <w:sz w:val="32"/>
          <w:szCs w:val="32"/>
          <w:lang w:val="en-US" w:eastAsia="zh-CN"/>
        </w:rPr>
        <w:t>0</w:t>
      </w:r>
      <w:r>
        <w:rPr>
          <w:rFonts w:hint="default" w:ascii="Times New Roman" w:hAnsi="Times New Roman" w:eastAsia="仿宋" w:cs="Times New Roman"/>
          <w:sz w:val="32"/>
          <w:szCs w:val="32"/>
        </w:rPr>
        <w:t>%；附属单位上缴收入</w:t>
      </w:r>
      <w:r>
        <w:rPr>
          <w:rFonts w:hint="default" w:ascii="Times New Roman" w:hAnsi="Times New Roman" w:eastAsia="仿宋" w:cs="Times New Roman"/>
          <w:sz w:val="32"/>
          <w:szCs w:val="32"/>
          <w:lang w:val="en-US" w:eastAsia="zh-CN"/>
        </w:rPr>
        <w:t>0</w:t>
      </w:r>
      <w:r>
        <w:rPr>
          <w:rFonts w:hint="default" w:ascii="Times New Roman" w:hAnsi="Times New Roman" w:eastAsia="仿宋" w:cs="Times New Roman"/>
          <w:sz w:val="32"/>
          <w:szCs w:val="32"/>
        </w:rPr>
        <w:t>万元，占</w:t>
      </w:r>
      <w:r>
        <w:rPr>
          <w:rFonts w:hint="default" w:ascii="Times New Roman" w:hAnsi="Times New Roman" w:eastAsia="仿宋" w:cs="Times New Roman"/>
          <w:sz w:val="32"/>
          <w:szCs w:val="32"/>
          <w:lang w:val="en-US" w:eastAsia="zh-CN"/>
        </w:rPr>
        <w:t>0</w:t>
      </w:r>
      <w:r>
        <w:rPr>
          <w:rFonts w:hint="default" w:ascii="Times New Roman" w:hAnsi="Times New Roman" w:eastAsia="仿宋" w:cs="Times New Roman"/>
          <w:sz w:val="32"/>
          <w:szCs w:val="32"/>
        </w:rPr>
        <w:t>%；其他收入</w:t>
      </w:r>
      <w:r>
        <w:rPr>
          <w:rFonts w:hint="default" w:ascii="Times New Roman" w:hAnsi="Times New Roman" w:eastAsia="仿宋" w:cs="Times New Roman"/>
          <w:sz w:val="32"/>
          <w:szCs w:val="32"/>
          <w:lang w:val="en-US" w:eastAsia="zh-CN"/>
        </w:rPr>
        <w:t>0</w:t>
      </w:r>
      <w:r>
        <w:rPr>
          <w:rFonts w:hint="default" w:ascii="Times New Roman" w:hAnsi="Times New Roman" w:eastAsia="仿宋" w:cs="Times New Roman"/>
          <w:sz w:val="32"/>
          <w:szCs w:val="32"/>
        </w:rPr>
        <w:t>万元，占</w:t>
      </w:r>
      <w:r>
        <w:rPr>
          <w:rFonts w:hint="default" w:ascii="Times New Roman" w:hAnsi="Times New Roman" w:eastAsia="仿宋" w:cs="Times New Roman"/>
          <w:sz w:val="32"/>
          <w:szCs w:val="32"/>
          <w:lang w:val="en-US" w:eastAsia="zh-CN"/>
        </w:rPr>
        <w:t>0</w:t>
      </w:r>
      <w:r>
        <w:rPr>
          <w:rFonts w:hint="default" w:ascii="Times New Roman" w:hAnsi="Times New Roman" w:eastAsia="仿宋" w:cs="Times New Roman"/>
          <w:sz w:val="32"/>
          <w:szCs w:val="32"/>
        </w:rPr>
        <w:t>%。</w:t>
      </w:r>
    </w:p>
    <w:p w14:paraId="58492D1B">
      <w:pPr>
        <w:pageBreakBefore w:val="0"/>
        <w:kinsoku/>
        <w:wordWrap/>
        <w:overflowPunct/>
        <w:topLinePunct w:val="0"/>
        <w:bidi w:val="0"/>
        <w:spacing w:line="560" w:lineRule="exact"/>
        <w:ind w:firstLine="643" w:firstLineChars="200"/>
        <w:textAlignment w:val="auto"/>
        <w:outlineLvl w:val="1"/>
        <w:rPr>
          <w:rFonts w:hint="default"/>
        </w:rPr>
      </w:pPr>
      <w:r>
        <w:rPr>
          <w:rFonts w:hint="default" w:ascii="Times New Roman" w:hAnsi="Times New Roman" w:eastAsia="仿宋" w:cs="Times New Roman"/>
          <w:b/>
          <w:sz w:val="32"/>
          <w:szCs w:val="32"/>
        </w:rPr>
        <w:t>（注：数据来源于财决01表，仅罗列本部门涉及的收入。）</w:t>
      </w:r>
    </w:p>
    <w:p w14:paraId="3A31DB42">
      <w:pPr>
        <w:pageBreakBefore w:val="0"/>
        <w:kinsoku/>
        <w:wordWrap/>
        <w:overflowPunct/>
        <w:topLinePunct w:val="0"/>
        <w:bidi w:val="0"/>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 w:cs="Times New Roman"/>
          <w:sz w:val="32"/>
          <w:szCs w:val="32"/>
        </w:rPr>
        <w:t>（图2：收入决算结构图）（饼状图）</w:t>
      </w:r>
    </w:p>
    <w:p w14:paraId="69CFD742">
      <w:pPr>
        <w:pStyle w:val="2"/>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drawing>
          <wp:inline distT="0" distB="0" distL="114300" distR="114300">
            <wp:extent cx="3766820" cy="2172335"/>
            <wp:effectExtent l="5080" t="5080" r="19050" b="1333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21B46D24">
      <w:pPr>
        <w:rPr>
          <w:rFonts w:hint="default"/>
        </w:rPr>
      </w:pPr>
    </w:p>
    <w:p w14:paraId="218C39D7">
      <w:pPr>
        <w:pStyle w:val="25"/>
        <w:pageBreakBefore w:val="0"/>
        <w:numPr>
          <w:ilvl w:val="0"/>
          <w:numId w:val="1"/>
        </w:numPr>
        <w:kinsoku/>
        <w:wordWrap/>
        <w:overflowPunct/>
        <w:topLinePunct w:val="0"/>
        <w:bidi w:val="0"/>
        <w:spacing w:line="560" w:lineRule="exact"/>
        <w:ind w:firstLineChars="0"/>
        <w:textAlignment w:val="auto"/>
        <w:outlineLvl w:val="1"/>
        <w:rPr>
          <w:rStyle w:val="27"/>
          <w:rFonts w:hint="default" w:ascii="Times New Roman" w:hAnsi="Times New Roman" w:eastAsia="黑体" w:cs="Times New Roman"/>
          <w:b w:val="0"/>
        </w:rPr>
      </w:pPr>
      <w:bookmarkStart w:id="24" w:name="_Toc15396605"/>
      <w:bookmarkStart w:id="25" w:name="_Toc15377207"/>
      <w:r>
        <w:rPr>
          <w:rFonts w:hint="default" w:ascii="Times New Roman" w:hAnsi="Times New Roman" w:eastAsia="黑体" w:cs="Times New Roman"/>
          <w:sz w:val="32"/>
          <w:szCs w:val="32"/>
        </w:rPr>
        <w:t>支</w:t>
      </w:r>
      <w:r>
        <w:rPr>
          <w:rStyle w:val="27"/>
          <w:rFonts w:hint="default" w:ascii="Times New Roman" w:hAnsi="Times New Roman" w:eastAsia="黑体" w:cs="Times New Roman"/>
          <w:b w:val="0"/>
        </w:rPr>
        <w:t>出决算情况说明</w:t>
      </w:r>
      <w:bookmarkEnd w:id="24"/>
      <w:bookmarkEnd w:id="25"/>
    </w:p>
    <w:p w14:paraId="46C518A4">
      <w:pPr>
        <w:pageBreakBefore w:val="0"/>
        <w:kinsoku/>
        <w:wordWrap/>
        <w:overflowPunct/>
        <w:topLinePunct w:val="0"/>
        <w:bidi w:val="0"/>
        <w:spacing w:line="560" w:lineRule="exact"/>
        <w:ind w:firstLine="640" w:firstLineChars="200"/>
        <w:textAlignment w:val="auto"/>
        <w:outlineLvl w:val="1"/>
        <w:rPr>
          <w:rFonts w:hint="default" w:ascii="Times New Roman" w:hAnsi="Times New Roman" w:eastAsia="仿宋" w:cs="Times New Roman"/>
          <w:sz w:val="32"/>
          <w:szCs w:val="32"/>
        </w:rPr>
      </w:pPr>
      <w:r>
        <w:rPr>
          <w:rFonts w:hint="default" w:ascii="Times New Roman" w:hAnsi="Times New Roman" w:eastAsia="仿宋" w:cs="Times New Roman"/>
          <w:sz w:val="32"/>
          <w:szCs w:val="32"/>
        </w:rPr>
        <w:t>2021年本年支出合计</w:t>
      </w:r>
      <w:r>
        <w:rPr>
          <w:rFonts w:hint="default" w:ascii="Times New Roman" w:hAnsi="Times New Roman" w:eastAsia="仿宋" w:cs="Times New Roman"/>
          <w:sz w:val="32"/>
          <w:szCs w:val="32"/>
          <w:lang w:val="en-US" w:eastAsia="zh-CN"/>
        </w:rPr>
        <w:t>7713.22</w:t>
      </w:r>
      <w:r>
        <w:rPr>
          <w:rFonts w:hint="default" w:ascii="Times New Roman" w:hAnsi="Times New Roman" w:eastAsia="仿宋" w:cs="Times New Roman"/>
          <w:sz w:val="32"/>
          <w:szCs w:val="32"/>
        </w:rPr>
        <w:t>万元，其中：基本支出</w:t>
      </w:r>
      <w:r>
        <w:rPr>
          <w:rFonts w:hint="default" w:ascii="Times New Roman" w:hAnsi="Times New Roman" w:eastAsia="仿宋" w:cs="Times New Roman"/>
          <w:sz w:val="32"/>
          <w:szCs w:val="32"/>
          <w:lang w:val="en-US" w:eastAsia="zh-CN"/>
        </w:rPr>
        <w:t>791.39</w:t>
      </w:r>
      <w:r>
        <w:rPr>
          <w:rFonts w:hint="default" w:ascii="Times New Roman" w:hAnsi="Times New Roman" w:eastAsia="仿宋" w:cs="Times New Roman"/>
          <w:sz w:val="32"/>
          <w:szCs w:val="32"/>
        </w:rPr>
        <w:t>万元，占</w:t>
      </w:r>
      <w:r>
        <w:rPr>
          <w:rFonts w:hint="default" w:ascii="Times New Roman" w:hAnsi="Times New Roman" w:eastAsia="仿宋" w:cs="Times New Roman"/>
          <w:sz w:val="32"/>
          <w:szCs w:val="32"/>
          <w:lang w:val="en-US" w:eastAsia="zh-CN"/>
        </w:rPr>
        <w:t>10.26</w:t>
      </w:r>
      <w:r>
        <w:rPr>
          <w:rFonts w:hint="default" w:ascii="Times New Roman" w:hAnsi="Times New Roman" w:eastAsia="仿宋" w:cs="Times New Roman"/>
          <w:sz w:val="32"/>
          <w:szCs w:val="32"/>
        </w:rPr>
        <w:t>%；项目支出</w:t>
      </w:r>
      <w:r>
        <w:rPr>
          <w:rFonts w:hint="default" w:ascii="Times New Roman" w:hAnsi="Times New Roman" w:eastAsia="仿宋" w:cs="Times New Roman"/>
          <w:sz w:val="32"/>
          <w:szCs w:val="32"/>
          <w:lang w:val="en-US" w:eastAsia="zh-CN"/>
        </w:rPr>
        <w:t>6921.83</w:t>
      </w:r>
      <w:r>
        <w:rPr>
          <w:rFonts w:hint="default" w:ascii="Times New Roman" w:hAnsi="Times New Roman" w:eastAsia="仿宋" w:cs="Times New Roman"/>
          <w:sz w:val="32"/>
          <w:szCs w:val="32"/>
        </w:rPr>
        <w:t>万元，占</w:t>
      </w:r>
      <w:r>
        <w:rPr>
          <w:rFonts w:hint="default" w:ascii="Times New Roman" w:hAnsi="Times New Roman" w:eastAsia="仿宋" w:cs="Times New Roman"/>
          <w:sz w:val="32"/>
          <w:szCs w:val="32"/>
          <w:lang w:val="en-US" w:eastAsia="zh-CN"/>
        </w:rPr>
        <w:t>89.74</w:t>
      </w:r>
      <w:r>
        <w:rPr>
          <w:rFonts w:hint="default" w:ascii="Times New Roman" w:hAnsi="Times New Roman" w:eastAsia="仿宋" w:cs="Times New Roman"/>
          <w:sz w:val="32"/>
          <w:szCs w:val="32"/>
        </w:rPr>
        <w:t>%；上缴上级支出</w:t>
      </w:r>
      <w:r>
        <w:rPr>
          <w:rFonts w:hint="default" w:ascii="Times New Roman" w:hAnsi="Times New Roman" w:eastAsia="仿宋" w:cs="Times New Roman"/>
          <w:sz w:val="32"/>
          <w:szCs w:val="32"/>
          <w:lang w:val="en-US" w:eastAsia="zh-CN"/>
        </w:rPr>
        <w:t>0</w:t>
      </w:r>
      <w:r>
        <w:rPr>
          <w:rFonts w:hint="default" w:ascii="Times New Roman" w:hAnsi="Times New Roman" w:eastAsia="仿宋" w:cs="Times New Roman"/>
          <w:sz w:val="32"/>
          <w:szCs w:val="32"/>
        </w:rPr>
        <w:t>万元，占</w:t>
      </w:r>
      <w:r>
        <w:rPr>
          <w:rFonts w:hint="default" w:ascii="Times New Roman" w:hAnsi="Times New Roman" w:eastAsia="仿宋" w:cs="Times New Roman"/>
          <w:sz w:val="32"/>
          <w:szCs w:val="32"/>
          <w:lang w:val="en-US" w:eastAsia="zh-CN"/>
        </w:rPr>
        <w:t>0</w:t>
      </w:r>
      <w:r>
        <w:rPr>
          <w:rFonts w:hint="default" w:ascii="Times New Roman" w:hAnsi="Times New Roman" w:eastAsia="仿宋" w:cs="Times New Roman"/>
          <w:sz w:val="32"/>
          <w:szCs w:val="32"/>
        </w:rPr>
        <w:t>%；经营支出</w:t>
      </w:r>
      <w:r>
        <w:rPr>
          <w:rFonts w:hint="default" w:ascii="Times New Roman" w:hAnsi="Times New Roman" w:eastAsia="仿宋" w:cs="Times New Roman"/>
          <w:sz w:val="32"/>
          <w:szCs w:val="32"/>
          <w:lang w:val="en-US" w:eastAsia="zh-CN"/>
        </w:rPr>
        <w:t>0</w:t>
      </w:r>
      <w:r>
        <w:rPr>
          <w:rFonts w:hint="default" w:ascii="Times New Roman" w:hAnsi="Times New Roman" w:eastAsia="仿宋" w:cs="Times New Roman"/>
          <w:sz w:val="32"/>
          <w:szCs w:val="32"/>
        </w:rPr>
        <w:t>万元，占</w:t>
      </w:r>
      <w:r>
        <w:rPr>
          <w:rFonts w:hint="default" w:ascii="Times New Roman" w:hAnsi="Times New Roman" w:eastAsia="仿宋" w:cs="Times New Roman"/>
          <w:sz w:val="32"/>
          <w:szCs w:val="32"/>
          <w:lang w:val="en-US" w:eastAsia="zh-CN"/>
        </w:rPr>
        <w:t>0</w:t>
      </w:r>
      <w:r>
        <w:rPr>
          <w:rFonts w:hint="default" w:ascii="Times New Roman" w:hAnsi="Times New Roman" w:eastAsia="仿宋" w:cs="Times New Roman"/>
          <w:sz w:val="32"/>
          <w:szCs w:val="32"/>
        </w:rPr>
        <w:t>%；对附属单位补助支出</w:t>
      </w:r>
      <w:r>
        <w:rPr>
          <w:rFonts w:hint="default" w:ascii="Times New Roman" w:hAnsi="Times New Roman" w:eastAsia="仿宋" w:cs="Times New Roman"/>
          <w:sz w:val="32"/>
          <w:szCs w:val="32"/>
          <w:lang w:val="en-US" w:eastAsia="zh-CN"/>
        </w:rPr>
        <w:t>0</w:t>
      </w:r>
      <w:r>
        <w:rPr>
          <w:rFonts w:hint="default" w:ascii="Times New Roman" w:hAnsi="Times New Roman" w:eastAsia="仿宋" w:cs="Times New Roman"/>
          <w:sz w:val="32"/>
          <w:szCs w:val="32"/>
        </w:rPr>
        <w:t>万元，占</w:t>
      </w:r>
      <w:r>
        <w:rPr>
          <w:rFonts w:hint="default" w:ascii="Times New Roman" w:hAnsi="Times New Roman" w:eastAsia="仿宋" w:cs="Times New Roman"/>
          <w:sz w:val="32"/>
          <w:szCs w:val="32"/>
          <w:lang w:val="en-US" w:eastAsia="zh-CN"/>
        </w:rPr>
        <w:t>0</w:t>
      </w:r>
      <w:r>
        <w:rPr>
          <w:rFonts w:hint="default" w:ascii="Times New Roman" w:hAnsi="Times New Roman" w:eastAsia="仿宋" w:cs="Times New Roman"/>
          <w:sz w:val="32"/>
          <w:szCs w:val="32"/>
        </w:rPr>
        <w:t>%。</w:t>
      </w:r>
    </w:p>
    <w:p w14:paraId="7B4AC295">
      <w:pPr>
        <w:pageBreakBefore w:val="0"/>
        <w:kinsoku/>
        <w:wordWrap/>
        <w:overflowPunct/>
        <w:topLinePunct w:val="0"/>
        <w:bidi w:val="0"/>
        <w:spacing w:line="560" w:lineRule="exact"/>
        <w:ind w:firstLine="643" w:firstLineChars="200"/>
        <w:textAlignment w:val="auto"/>
        <w:outlineLvl w:val="1"/>
        <w:rPr>
          <w:rFonts w:hint="default" w:ascii="Times New Roman" w:hAnsi="Times New Roman" w:eastAsia="仿宋" w:cs="Times New Roman"/>
          <w:sz w:val="32"/>
          <w:szCs w:val="32"/>
          <w:shd w:val="pct10" w:color="auto" w:fill="FFFFFF"/>
        </w:rPr>
      </w:pPr>
      <w:r>
        <w:rPr>
          <w:rFonts w:hint="default" w:ascii="Times New Roman" w:hAnsi="Times New Roman" w:eastAsia="仿宋" w:cs="Times New Roman"/>
          <w:b/>
          <w:sz w:val="32"/>
          <w:szCs w:val="32"/>
        </w:rPr>
        <w:t>（注：数据来源于财决04表，仅罗列本部门涉及的支出。）</w:t>
      </w:r>
    </w:p>
    <w:p w14:paraId="04C4D2C9">
      <w:pPr>
        <w:pageBreakBefore w:val="0"/>
        <w:kinsoku/>
        <w:wordWrap/>
        <w:overflowPunct/>
        <w:topLinePunct w:val="0"/>
        <w:bidi w:val="0"/>
        <w:spacing w:line="560" w:lineRule="exact"/>
        <w:ind w:firstLine="640" w:firstLineChars="200"/>
        <w:textAlignment w:val="auto"/>
        <w:rPr>
          <w:rFonts w:hint="default"/>
        </w:rPr>
      </w:pPr>
      <w:r>
        <w:rPr>
          <w:rFonts w:hint="default" w:ascii="Times New Roman" w:hAnsi="Times New Roman" w:eastAsia="仿宋" w:cs="Times New Roman"/>
          <w:sz w:val="32"/>
          <w:szCs w:val="32"/>
        </w:rPr>
        <w:t>（图3：支出决算结构图）（饼状图）</w:t>
      </w:r>
    </w:p>
    <w:p w14:paraId="6E36AD68">
      <w:pPr>
        <w:pStyle w:val="2"/>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drawing>
          <wp:inline distT="0" distB="0" distL="114300" distR="114300">
            <wp:extent cx="2985770" cy="1820545"/>
            <wp:effectExtent l="4445" t="4445" r="19685" b="22860"/>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583C36DF">
      <w:pPr>
        <w:rPr>
          <w:rFonts w:hint="default"/>
        </w:rPr>
      </w:pPr>
    </w:p>
    <w:p w14:paraId="3E3C67C7">
      <w:pPr>
        <w:pageBreakBefore w:val="0"/>
        <w:kinsoku/>
        <w:wordWrap/>
        <w:overflowPunct/>
        <w:topLinePunct w:val="0"/>
        <w:bidi w:val="0"/>
        <w:spacing w:line="560" w:lineRule="exact"/>
        <w:ind w:firstLine="640" w:firstLineChars="200"/>
        <w:textAlignment w:val="auto"/>
        <w:outlineLvl w:val="1"/>
        <w:rPr>
          <w:rStyle w:val="27"/>
          <w:rFonts w:hint="default" w:ascii="Times New Roman" w:hAnsi="Times New Roman" w:eastAsia="黑体" w:cs="Times New Roman"/>
          <w:b w:val="0"/>
        </w:rPr>
      </w:pPr>
      <w:bookmarkStart w:id="26" w:name="_Toc15396606"/>
      <w:bookmarkStart w:id="27" w:name="_Toc15377208"/>
      <w:r>
        <w:rPr>
          <w:rFonts w:hint="default" w:ascii="Times New Roman" w:hAnsi="Times New Roman" w:eastAsia="黑体" w:cs="Times New Roman"/>
          <w:sz w:val="32"/>
          <w:szCs w:val="32"/>
        </w:rPr>
        <w:t>四、财</w:t>
      </w:r>
      <w:r>
        <w:rPr>
          <w:rStyle w:val="27"/>
          <w:rFonts w:hint="default" w:ascii="Times New Roman" w:hAnsi="Times New Roman" w:eastAsia="黑体" w:cs="Times New Roman"/>
          <w:b w:val="0"/>
        </w:rPr>
        <w:t>政拨款收入支出决算总体情况说明</w:t>
      </w:r>
      <w:bookmarkEnd w:id="26"/>
      <w:bookmarkEnd w:id="27"/>
    </w:p>
    <w:p w14:paraId="28761EDA">
      <w:pPr>
        <w:keepNext w:val="0"/>
        <w:keepLines w:val="0"/>
        <w:pageBreakBefore w:val="0"/>
        <w:numPr>
          <w:ilvl w:val="0"/>
          <w:numId w:val="0"/>
        </w:numPr>
        <w:kinsoku/>
        <w:wordWrap/>
        <w:overflowPunct/>
        <w:topLinePunct w:val="0"/>
        <w:bidi w:val="0"/>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 w:cs="Times New Roman"/>
          <w:sz w:val="32"/>
          <w:szCs w:val="32"/>
        </w:rPr>
        <w:t>2021年财政拨款</w:t>
      </w:r>
      <w:r>
        <w:rPr>
          <w:rFonts w:hint="default" w:ascii="Times New Roman" w:hAnsi="Times New Roman" w:eastAsia="仿宋_GB2312" w:cs="Times New Roman"/>
          <w:color w:val="000000"/>
          <w:sz w:val="32"/>
          <w:szCs w:val="32"/>
        </w:rPr>
        <w:t>收入</w:t>
      </w:r>
      <w:r>
        <w:rPr>
          <w:rFonts w:hint="default" w:ascii="Times New Roman" w:hAnsi="Times New Roman" w:eastAsia="仿宋_GB2312" w:cs="Times New Roman"/>
          <w:color w:val="000000"/>
          <w:sz w:val="32"/>
          <w:szCs w:val="32"/>
          <w:lang w:val="en-US" w:eastAsia="zh-CN"/>
        </w:rPr>
        <w:t>7427.77</w:t>
      </w:r>
      <w:r>
        <w:rPr>
          <w:rFonts w:hint="default" w:ascii="Times New Roman" w:hAnsi="Times New Roman" w:eastAsia="仿宋_GB2312" w:cs="Times New Roman"/>
          <w:color w:val="000000"/>
          <w:sz w:val="32"/>
          <w:szCs w:val="32"/>
        </w:rPr>
        <w:t>万元</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支</w:t>
      </w:r>
      <w:r>
        <w:rPr>
          <w:rFonts w:hint="default" w:ascii="Times New Roman" w:hAnsi="Times New Roman" w:eastAsia="仿宋_GB2312" w:cs="Times New Roman"/>
          <w:color w:val="000000"/>
          <w:sz w:val="32"/>
          <w:szCs w:val="32"/>
          <w:lang w:eastAsia="zh-CN"/>
        </w:rPr>
        <w:t>出</w:t>
      </w:r>
      <w:r>
        <w:rPr>
          <w:rFonts w:hint="default" w:ascii="Times New Roman" w:hAnsi="Times New Roman" w:eastAsia="仿宋_GB2312" w:cs="Times New Roman"/>
          <w:color w:val="000000"/>
          <w:sz w:val="32"/>
          <w:szCs w:val="32"/>
          <w:lang w:val="en-US" w:eastAsia="zh-CN"/>
        </w:rPr>
        <w:t>7713.22</w:t>
      </w:r>
      <w:r>
        <w:rPr>
          <w:rFonts w:hint="default" w:ascii="Times New Roman" w:hAnsi="Times New Roman" w:eastAsia="仿宋_GB2312" w:cs="Times New Roman"/>
          <w:color w:val="000000"/>
          <w:sz w:val="32"/>
          <w:szCs w:val="32"/>
        </w:rPr>
        <w:t>万元。与</w:t>
      </w:r>
      <w:r>
        <w:rPr>
          <w:rFonts w:hint="default" w:ascii="Times New Roman" w:hAnsi="Times New Roman" w:eastAsia="仿宋_GB2312" w:cs="Times New Roman"/>
          <w:color w:val="000000"/>
          <w:sz w:val="32"/>
          <w:szCs w:val="32"/>
          <w:lang w:val="en-US" w:eastAsia="zh-CN"/>
        </w:rPr>
        <w:t>2020</w:t>
      </w:r>
      <w:r>
        <w:rPr>
          <w:rFonts w:hint="default" w:ascii="Times New Roman" w:hAnsi="Times New Roman" w:eastAsia="仿宋_GB2312" w:cs="Times New Roman"/>
          <w:color w:val="000000"/>
          <w:sz w:val="32"/>
          <w:szCs w:val="32"/>
        </w:rPr>
        <w:t>年相比，收入增加</w:t>
      </w:r>
      <w:r>
        <w:rPr>
          <w:rFonts w:hint="default" w:ascii="Times New Roman" w:hAnsi="Times New Roman" w:eastAsia="仿宋_GB2312" w:cs="Times New Roman"/>
          <w:color w:val="000000"/>
          <w:sz w:val="32"/>
          <w:szCs w:val="32"/>
          <w:lang w:val="en-US" w:eastAsia="zh-CN"/>
        </w:rPr>
        <w:t>1911.68</w:t>
      </w:r>
      <w:r>
        <w:rPr>
          <w:rFonts w:hint="default" w:ascii="Times New Roman" w:hAnsi="Times New Roman" w:eastAsia="仿宋_GB2312" w:cs="Times New Roman"/>
          <w:color w:val="000000"/>
          <w:sz w:val="32"/>
          <w:szCs w:val="32"/>
        </w:rPr>
        <w:t>万元、支出总计增加</w:t>
      </w:r>
      <w:r>
        <w:rPr>
          <w:rFonts w:hint="default" w:ascii="Times New Roman" w:hAnsi="Times New Roman" w:eastAsia="仿宋_GB2312" w:cs="Times New Roman"/>
          <w:color w:val="000000"/>
          <w:sz w:val="32"/>
          <w:szCs w:val="32"/>
          <w:lang w:val="en-US" w:eastAsia="zh-CN"/>
        </w:rPr>
        <w:t xml:space="preserve">1905.24 </w:t>
      </w:r>
      <w:r>
        <w:rPr>
          <w:rFonts w:hint="default" w:ascii="Times New Roman" w:hAnsi="Times New Roman" w:eastAsia="仿宋_GB2312" w:cs="Times New Roman"/>
          <w:color w:val="000000"/>
          <w:sz w:val="32"/>
          <w:szCs w:val="32"/>
        </w:rPr>
        <w:t>万元，收入增长</w:t>
      </w:r>
      <w:r>
        <w:rPr>
          <w:rFonts w:hint="default" w:ascii="Times New Roman" w:hAnsi="Times New Roman" w:eastAsia="仿宋_GB2312" w:cs="Times New Roman"/>
          <w:color w:val="000000"/>
          <w:sz w:val="32"/>
          <w:szCs w:val="32"/>
          <w:lang w:val="en-US" w:eastAsia="zh-CN"/>
        </w:rPr>
        <w:t xml:space="preserve">34.66% </w:t>
      </w:r>
      <w:r>
        <w:rPr>
          <w:rFonts w:hint="default" w:ascii="Times New Roman" w:hAnsi="Times New Roman" w:eastAsia="仿宋_GB2312" w:cs="Times New Roman"/>
          <w:color w:val="000000"/>
          <w:sz w:val="32"/>
          <w:szCs w:val="32"/>
        </w:rPr>
        <w:t>，支出增长</w:t>
      </w:r>
      <w:r>
        <w:rPr>
          <w:rFonts w:hint="default" w:ascii="Times New Roman" w:hAnsi="Times New Roman" w:eastAsia="仿宋_GB2312" w:cs="Times New Roman"/>
          <w:color w:val="000000"/>
          <w:sz w:val="32"/>
          <w:szCs w:val="32"/>
          <w:lang w:val="en-US" w:eastAsia="zh-CN"/>
        </w:rPr>
        <w:t xml:space="preserve">24.7% </w:t>
      </w:r>
      <w:r>
        <w:rPr>
          <w:rFonts w:hint="default" w:ascii="Times New Roman" w:hAnsi="Times New Roman" w:eastAsia="仿宋_GB2312" w:cs="Times New Roman"/>
          <w:color w:val="000000"/>
          <w:sz w:val="32"/>
          <w:szCs w:val="32"/>
        </w:rPr>
        <w:t>。主要变动原因是</w:t>
      </w:r>
      <w:r>
        <w:rPr>
          <w:rFonts w:hint="default" w:ascii="Times New Roman" w:hAnsi="Times New Roman" w:eastAsia="仿宋" w:cs="Times New Roman"/>
          <w:sz w:val="32"/>
          <w:szCs w:val="32"/>
          <w:lang w:eastAsia="zh-CN"/>
        </w:rPr>
        <w:t>困难群众人数增加，补助救助资金提标补发</w:t>
      </w:r>
      <w:r>
        <w:rPr>
          <w:rFonts w:hint="default" w:ascii="Times New Roman" w:hAnsi="Times New Roman" w:eastAsia="仿宋_GB2312" w:cs="Times New Roman"/>
          <w:color w:val="000000"/>
          <w:sz w:val="32"/>
          <w:szCs w:val="32"/>
        </w:rPr>
        <w:t>。</w:t>
      </w:r>
    </w:p>
    <w:p w14:paraId="5E130898">
      <w:pPr>
        <w:pageBreakBefore w:val="0"/>
        <w:kinsoku/>
        <w:wordWrap/>
        <w:overflowPunct/>
        <w:topLinePunct w:val="0"/>
        <w:bidi w:val="0"/>
        <w:spacing w:line="560" w:lineRule="exact"/>
        <w:ind w:firstLine="640"/>
        <w:textAlignment w:val="auto"/>
        <w:rPr>
          <w:rFonts w:hint="default" w:ascii="Times New Roman" w:hAnsi="Times New Roman" w:eastAsia="仿宋" w:cs="Times New Roman"/>
          <w:sz w:val="32"/>
          <w:szCs w:val="32"/>
        </w:rPr>
      </w:pPr>
      <w:r>
        <w:rPr>
          <w:rFonts w:hint="default" w:ascii="Times New Roman" w:hAnsi="Times New Roman" w:eastAsia="仿宋" w:cs="Times New Roman"/>
          <w:b/>
          <w:sz w:val="32"/>
          <w:szCs w:val="32"/>
        </w:rPr>
        <w:t>（注：数据来源于财决01-1表）</w:t>
      </w:r>
    </w:p>
    <w:p w14:paraId="1552A9E6">
      <w:pPr>
        <w:pageBreakBefore w:val="0"/>
        <w:kinsoku/>
        <w:wordWrap/>
        <w:overflowPunct/>
        <w:topLinePunct w:val="0"/>
        <w:bidi w:val="0"/>
        <w:spacing w:line="560" w:lineRule="exact"/>
        <w:ind w:firstLine="640" w:firstLineChars="200"/>
        <w:textAlignment w:val="auto"/>
        <w:rPr>
          <w:rFonts w:hint="default" w:ascii="Times New Roman" w:hAnsi="Times New Roman" w:eastAsia="仿宋" w:cs="Times New Roman"/>
          <w:b/>
          <w:sz w:val="32"/>
          <w:szCs w:val="32"/>
        </w:rPr>
      </w:pPr>
      <w:r>
        <w:rPr>
          <w:rFonts w:hint="default" w:ascii="Times New Roman" w:hAnsi="Times New Roman" w:eastAsia="仿宋" w:cs="Times New Roman"/>
          <w:sz w:val="32"/>
          <w:szCs w:val="32"/>
        </w:rPr>
        <w:t>（图4：财政拨款收、支决算总计变动情况）（柱状图）</w:t>
      </w:r>
    </w:p>
    <w:p w14:paraId="1C1558A9">
      <w:pPr>
        <w:pStyle w:val="2"/>
        <w:rPr>
          <w:rFonts w:hint="default" w:ascii="Times New Roman" w:hAnsi="Times New Roman" w:eastAsia="仿宋" w:cs="Times New Roman"/>
          <w:b/>
          <w:sz w:val="32"/>
          <w:szCs w:val="32"/>
        </w:rPr>
      </w:pPr>
      <w:r>
        <w:rPr>
          <w:rFonts w:hint="eastAsia" w:ascii="Times New Roman" w:hAnsi="Times New Roman" w:eastAsia="仿宋" w:cs="Times New Roman"/>
          <w:b/>
          <w:sz w:val="32"/>
          <w:szCs w:val="32"/>
          <w:lang w:eastAsia="zh-CN"/>
        </w:rPr>
        <w:drawing>
          <wp:inline distT="0" distB="0" distL="114300" distR="114300">
            <wp:extent cx="4118610" cy="2057400"/>
            <wp:effectExtent l="4445" t="4445" r="10795" b="14605"/>
            <wp:docPr id="10"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5665E9AE">
      <w:pPr>
        <w:rPr>
          <w:rFonts w:hint="default"/>
        </w:rPr>
      </w:pPr>
    </w:p>
    <w:p w14:paraId="723235A0">
      <w:pPr>
        <w:pageBreakBefore w:val="0"/>
        <w:kinsoku/>
        <w:wordWrap/>
        <w:overflowPunct/>
        <w:topLinePunct w:val="0"/>
        <w:bidi w:val="0"/>
        <w:spacing w:line="560" w:lineRule="exact"/>
        <w:ind w:firstLine="640" w:firstLineChars="200"/>
        <w:textAlignment w:val="auto"/>
        <w:outlineLvl w:val="1"/>
        <w:rPr>
          <w:rStyle w:val="27"/>
          <w:rFonts w:hint="default" w:ascii="Times New Roman" w:hAnsi="Times New Roman" w:eastAsia="黑体" w:cs="Times New Roman"/>
          <w:b w:val="0"/>
        </w:rPr>
      </w:pPr>
      <w:bookmarkStart w:id="28" w:name="_Toc15396607"/>
      <w:bookmarkStart w:id="29" w:name="_Toc15377209"/>
      <w:r>
        <w:rPr>
          <w:rFonts w:hint="default" w:ascii="Times New Roman" w:hAnsi="Times New Roman" w:eastAsia="黑体" w:cs="Times New Roman"/>
          <w:sz w:val="32"/>
          <w:szCs w:val="32"/>
        </w:rPr>
        <w:t>五、</w:t>
      </w:r>
      <w:r>
        <w:rPr>
          <w:rFonts w:hint="default" w:ascii="Times New Roman" w:hAnsi="Times New Roman" w:eastAsia="黑体" w:cs="Times New Roman"/>
          <w:b/>
          <w:sz w:val="32"/>
          <w:szCs w:val="32"/>
        </w:rPr>
        <w:t>一</w:t>
      </w:r>
      <w:r>
        <w:rPr>
          <w:rStyle w:val="27"/>
          <w:rFonts w:hint="default" w:ascii="Times New Roman" w:hAnsi="Times New Roman" w:eastAsia="黑体" w:cs="Times New Roman"/>
          <w:b w:val="0"/>
        </w:rPr>
        <w:t>般公共预算财政拨款支出决算情况说明</w:t>
      </w:r>
      <w:bookmarkEnd w:id="28"/>
      <w:bookmarkEnd w:id="29"/>
    </w:p>
    <w:p w14:paraId="1AF2C3B6">
      <w:pPr>
        <w:pageBreakBefore w:val="0"/>
        <w:kinsoku/>
        <w:wordWrap/>
        <w:overflowPunct/>
        <w:topLinePunct w:val="0"/>
        <w:bidi w:val="0"/>
        <w:spacing w:line="560" w:lineRule="exact"/>
        <w:ind w:firstLine="643" w:firstLineChars="200"/>
        <w:textAlignment w:val="auto"/>
        <w:outlineLvl w:val="2"/>
        <w:rPr>
          <w:rFonts w:hint="eastAsia" w:ascii="楷体_GB2312" w:hAnsi="楷体_GB2312" w:eastAsia="楷体_GB2312" w:cs="楷体_GB2312"/>
          <w:b/>
          <w:sz w:val="32"/>
          <w:szCs w:val="32"/>
        </w:rPr>
      </w:pPr>
      <w:bookmarkStart w:id="30" w:name="_Toc15377210"/>
      <w:r>
        <w:rPr>
          <w:rFonts w:hint="eastAsia" w:ascii="楷体_GB2312" w:hAnsi="楷体_GB2312" w:eastAsia="楷体_GB2312" w:cs="楷体_GB2312"/>
          <w:b/>
          <w:sz w:val="32"/>
          <w:szCs w:val="32"/>
        </w:rPr>
        <w:t>（一）一般公共预算财政拨款支出决算总体情况</w:t>
      </w:r>
      <w:bookmarkEnd w:id="30"/>
    </w:p>
    <w:p w14:paraId="2A064122">
      <w:pPr>
        <w:pageBreakBefore w:val="0"/>
        <w:kinsoku/>
        <w:wordWrap/>
        <w:overflowPunct/>
        <w:topLinePunct w:val="0"/>
        <w:bidi w:val="0"/>
        <w:spacing w:line="560" w:lineRule="exact"/>
        <w:ind w:firstLine="640" w:firstLineChars="200"/>
        <w:textAlignment w:val="auto"/>
        <w:rPr>
          <w:rFonts w:hint="default" w:ascii="Times New Roman" w:hAnsi="Times New Roman" w:eastAsia="仿宋" w:cs="Times New Roman"/>
          <w:sz w:val="32"/>
          <w:szCs w:val="32"/>
          <w:lang w:eastAsia="zh-CN"/>
        </w:rPr>
      </w:pPr>
      <w:r>
        <w:rPr>
          <w:rFonts w:hint="default" w:ascii="Times New Roman" w:hAnsi="Times New Roman" w:eastAsia="仿宋" w:cs="Times New Roman"/>
          <w:sz w:val="32"/>
          <w:szCs w:val="32"/>
        </w:rPr>
        <w:t>2021年一般公共预算财政拨款支出</w:t>
      </w:r>
      <w:r>
        <w:rPr>
          <w:rFonts w:hint="default" w:ascii="Times New Roman" w:hAnsi="Times New Roman" w:eastAsia="仿宋" w:cs="Times New Roman"/>
          <w:sz w:val="32"/>
          <w:szCs w:val="32"/>
          <w:lang w:val="en-US" w:eastAsia="zh-CN"/>
        </w:rPr>
        <w:t>7647.9</w:t>
      </w:r>
      <w:r>
        <w:rPr>
          <w:rFonts w:hint="default" w:ascii="Times New Roman" w:hAnsi="Times New Roman" w:eastAsia="仿宋" w:cs="Times New Roman"/>
          <w:sz w:val="32"/>
          <w:szCs w:val="32"/>
        </w:rPr>
        <w:t>万元，占本年支出合计的</w:t>
      </w:r>
      <w:r>
        <w:rPr>
          <w:rFonts w:hint="default" w:ascii="Times New Roman" w:hAnsi="Times New Roman" w:eastAsia="仿宋" w:cs="Times New Roman"/>
          <w:sz w:val="32"/>
          <w:szCs w:val="32"/>
          <w:lang w:val="en-US" w:eastAsia="zh-CN"/>
        </w:rPr>
        <w:t>99.15</w:t>
      </w:r>
      <w:r>
        <w:rPr>
          <w:rFonts w:hint="default" w:ascii="Times New Roman" w:hAnsi="Times New Roman" w:eastAsia="仿宋" w:cs="Times New Roman"/>
          <w:sz w:val="32"/>
          <w:szCs w:val="32"/>
        </w:rPr>
        <w:t>%。与2020年相比，一般公共预算财政拨款支出增加</w:t>
      </w:r>
      <w:r>
        <w:rPr>
          <w:rFonts w:hint="default" w:ascii="Times New Roman" w:hAnsi="Times New Roman" w:eastAsia="仿宋" w:cs="Times New Roman"/>
          <w:sz w:val="32"/>
          <w:szCs w:val="32"/>
          <w:lang w:val="en-US" w:eastAsia="zh-CN"/>
        </w:rPr>
        <w:t>2348.77</w:t>
      </w:r>
      <w:r>
        <w:rPr>
          <w:rFonts w:hint="default" w:ascii="Times New Roman" w:hAnsi="Times New Roman" w:eastAsia="仿宋" w:cs="Times New Roman"/>
          <w:sz w:val="32"/>
          <w:szCs w:val="32"/>
        </w:rPr>
        <w:t>万元，增长</w:t>
      </w:r>
      <w:r>
        <w:rPr>
          <w:rFonts w:hint="default" w:ascii="Times New Roman" w:hAnsi="Times New Roman" w:eastAsia="仿宋" w:cs="Times New Roman"/>
          <w:sz w:val="32"/>
          <w:szCs w:val="32"/>
          <w:lang w:val="en-US" w:eastAsia="zh-CN"/>
        </w:rPr>
        <w:t>44.32</w:t>
      </w:r>
      <w:r>
        <w:rPr>
          <w:rFonts w:hint="default" w:ascii="Times New Roman" w:hAnsi="Times New Roman" w:eastAsia="仿宋" w:cs="Times New Roman"/>
          <w:sz w:val="32"/>
          <w:szCs w:val="32"/>
        </w:rPr>
        <w:t>%。主要变动原因是</w:t>
      </w:r>
      <w:r>
        <w:rPr>
          <w:rFonts w:hint="default" w:ascii="Times New Roman" w:hAnsi="Times New Roman" w:eastAsia="仿宋" w:cs="Times New Roman"/>
          <w:sz w:val="32"/>
          <w:szCs w:val="32"/>
          <w:lang w:eastAsia="zh-CN"/>
        </w:rPr>
        <w:t>困难群众人数增加，补助救助资金提标补发。</w:t>
      </w:r>
    </w:p>
    <w:p w14:paraId="18058D70">
      <w:pPr>
        <w:pageBreakBefore w:val="0"/>
        <w:kinsoku/>
        <w:wordWrap/>
        <w:overflowPunct/>
        <w:topLinePunct w:val="0"/>
        <w:bidi w:val="0"/>
        <w:spacing w:line="560" w:lineRule="exac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（图5：一般公共预算财政拨款支出决算变动情况）（柱状图）</w:t>
      </w:r>
    </w:p>
    <w:p w14:paraId="5E86BEC0">
      <w:pPr>
        <w:pStyle w:val="2"/>
        <w:rPr>
          <w:rFonts w:hint="default"/>
        </w:rPr>
      </w:pPr>
      <w:r>
        <w:rPr>
          <w:rFonts w:hint="eastAsia" w:ascii="Times New Roman" w:hAnsi="Times New Roman" w:eastAsia="仿宋" w:cs="Times New Roman"/>
          <w:sz w:val="32"/>
          <w:szCs w:val="32"/>
          <w:lang w:eastAsia="zh-CN"/>
        </w:rPr>
        <w:drawing>
          <wp:inline distT="0" distB="0" distL="114300" distR="114300">
            <wp:extent cx="3842385" cy="2010410"/>
            <wp:effectExtent l="5080" t="4445" r="19685" b="23495"/>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56FD73AF">
      <w:pPr>
        <w:rPr>
          <w:rFonts w:hint="default"/>
        </w:rPr>
      </w:pPr>
    </w:p>
    <w:p w14:paraId="2AC41FDD">
      <w:pPr>
        <w:pageBreakBefore w:val="0"/>
        <w:kinsoku/>
        <w:wordWrap/>
        <w:overflowPunct/>
        <w:topLinePunct w:val="0"/>
        <w:bidi w:val="0"/>
        <w:spacing w:line="560" w:lineRule="exact"/>
        <w:ind w:firstLine="643" w:firstLineChars="200"/>
        <w:textAlignment w:val="auto"/>
        <w:outlineLvl w:val="2"/>
        <w:rPr>
          <w:rFonts w:hint="eastAsia" w:ascii="楷体_GB2312" w:hAnsi="楷体_GB2312" w:eastAsia="楷体_GB2312" w:cs="楷体_GB2312"/>
          <w:b/>
          <w:sz w:val="32"/>
          <w:szCs w:val="32"/>
        </w:rPr>
      </w:pPr>
      <w:bookmarkStart w:id="31" w:name="_Toc15377211"/>
      <w:r>
        <w:rPr>
          <w:rFonts w:hint="eastAsia" w:ascii="楷体_GB2312" w:hAnsi="楷体_GB2312" w:eastAsia="楷体_GB2312" w:cs="楷体_GB2312"/>
          <w:b/>
          <w:sz w:val="32"/>
          <w:szCs w:val="32"/>
        </w:rPr>
        <w:t>（二）一般公共预算财政拨款支出决算结构情况</w:t>
      </w:r>
      <w:bookmarkEnd w:id="31"/>
    </w:p>
    <w:p w14:paraId="01D0E1AC">
      <w:pPr>
        <w:pageBreakBefore w:val="0"/>
        <w:kinsoku/>
        <w:wordWrap/>
        <w:overflowPunct/>
        <w:topLinePunct w:val="0"/>
        <w:bidi w:val="0"/>
        <w:spacing w:line="560" w:lineRule="exact"/>
        <w:ind w:firstLine="64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2021年一般公共预算财政拨款支出</w:t>
      </w:r>
      <w:r>
        <w:rPr>
          <w:rFonts w:hint="default" w:ascii="Times New Roman" w:hAnsi="Times New Roman" w:eastAsia="仿宋" w:cs="Times New Roman"/>
          <w:sz w:val="32"/>
          <w:szCs w:val="32"/>
          <w:lang w:val="en-US" w:eastAsia="zh-CN"/>
        </w:rPr>
        <w:t>7647.9</w:t>
      </w:r>
      <w:r>
        <w:rPr>
          <w:rFonts w:hint="default" w:ascii="Times New Roman" w:hAnsi="Times New Roman" w:eastAsia="仿宋" w:cs="Times New Roman"/>
          <w:sz w:val="32"/>
          <w:szCs w:val="32"/>
        </w:rPr>
        <w:t>万元，主要用于以下方面</w:t>
      </w:r>
      <w:r>
        <w:rPr>
          <w:rFonts w:hint="eastAsia" w:eastAsia="仿宋" w:cs="Times New Roman"/>
          <w:sz w:val="32"/>
          <w:szCs w:val="32"/>
          <w:lang w:eastAsia="zh-CN"/>
        </w:rPr>
        <w:t>：</w:t>
      </w:r>
      <w:r>
        <w:rPr>
          <w:rFonts w:hint="default" w:ascii="Times New Roman" w:hAnsi="Times New Roman" w:eastAsia="仿宋" w:cs="Times New Roman"/>
          <w:b/>
          <w:sz w:val="32"/>
          <w:szCs w:val="32"/>
        </w:rPr>
        <w:t>社会保障和就业（类）</w:t>
      </w:r>
      <w:r>
        <w:rPr>
          <w:rFonts w:hint="default" w:ascii="Times New Roman" w:hAnsi="Times New Roman" w:eastAsia="仿宋" w:cs="Times New Roman"/>
          <w:sz w:val="32"/>
          <w:szCs w:val="32"/>
        </w:rPr>
        <w:t>支出</w:t>
      </w:r>
      <w:r>
        <w:rPr>
          <w:rFonts w:hint="default" w:ascii="Times New Roman" w:hAnsi="Times New Roman" w:eastAsia="仿宋" w:cs="Times New Roman"/>
          <w:sz w:val="32"/>
          <w:szCs w:val="32"/>
          <w:lang w:val="en-US" w:eastAsia="zh-CN"/>
        </w:rPr>
        <w:t>7533.78</w:t>
      </w:r>
      <w:r>
        <w:rPr>
          <w:rFonts w:hint="default" w:ascii="Times New Roman" w:hAnsi="Times New Roman" w:eastAsia="仿宋" w:cs="Times New Roman"/>
          <w:sz w:val="32"/>
          <w:szCs w:val="32"/>
        </w:rPr>
        <w:t>万元，占</w:t>
      </w:r>
      <w:r>
        <w:rPr>
          <w:rFonts w:hint="default" w:ascii="Times New Roman" w:hAnsi="Times New Roman" w:eastAsia="仿宋" w:cs="Times New Roman"/>
          <w:sz w:val="32"/>
          <w:szCs w:val="32"/>
          <w:lang w:val="en-US" w:eastAsia="zh-CN"/>
        </w:rPr>
        <w:t>98.51</w:t>
      </w:r>
      <w:r>
        <w:rPr>
          <w:rFonts w:hint="default" w:ascii="Times New Roman" w:hAnsi="Times New Roman" w:eastAsia="仿宋" w:cs="Times New Roman"/>
          <w:sz w:val="32"/>
          <w:szCs w:val="32"/>
        </w:rPr>
        <w:t>%；</w:t>
      </w:r>
      <w:r>
        <w:rPr>
          <w:rFonts w:hint="default" w:ascii="Times New Roman" w:hAnsi="Times New Roman" w:eastAsia="仿宋" w:cs="Times New Roman"/>
          <w:b/>
          <w:bCs/>
          <w:sz w:val="32"/>
          <w:szCs w:val="32"/>
        </w:rPr>
        <w:t>卫生健康</w:t>
      </w:r>
      <w:r>
        <w:rPr>
          <w:rFonts w:hint="default" w:ascii="Times New Roman" w:hAnsi="Times New Roman" w:eastAsia="仿宋" w:cs="Times New Roman"/>
          <w:b/>
          <w:sz w:val="32"/>
          <w:szCs w:val="32"/>
        </w:rPr>
        <w:t>（类）</w:t>
      </w:r>
      <w:r>
        <w:rPr>
          <w:rFonts w:hint="default" w:ascii="Times New Roman" w:hAnsi="Times New Roman" w:eastAsia="仿宋" w:cs="Times New Roman"/>
          <w:b/>
          <w:bCs/>
          <w:sz w:val="32"/>
          <w:szCs w:val="32"/>
        </w:rPr>
        <w:t>支出</w:t>
      </w:r>
      <w:r>
        <w:rPr>
          <w:rFonts w:hint="default" w:ascii="Times New Roman" w:hAnsi="Times New Roman" w:eastAsia="仿宋" w:cs="Times New Roman"/>
          <w:sz w:val="32"/>
          <w:szCs w:val="32"/>
          <w:lang w:val="en-US" w:eastAsia="zh-CN"/>
        </w:rPr>
        <w:t>43.17</w:t>
      </w:r>
      <w:r>
        <w:rPr>
          <w:rFonts w:hint="default" w:ascii="Times New Roman" w:hAnsi="Times New Roman" w:eastAsia="仿宋" w:cs="Times New Roman"/>
          <w:sz w:val="32"/>
          <w:szCs w:val="32"/>
        </w:rPr>
        <w:t>万元，占</w:t>
      </w:r>
      <w:r>
        <w:rPr>
          <w:rFonts w:hint="default" w:ascii="Times New Roman" w:hAnsi="Times New Roman" w:eastAsia="仿宋" w:cs="Times New Roman"/>
          <w:sz w:val="32"/>
          <w:szCs w:val="32"/>
          <w:lang w:val="en-US" w:eastAsia="zh-CN"/>
        </w:rPr>
        <w:t>0.56</w:t>
      </w:r>
      <w:r>
        <w:rPr>
          <w:rFonts w:hint="default" w:ascii="Times New Roman" w:hAnsi="Times New Roman" w:eastAsia="仿宋" w:cs="Times New Roman"/>
          <w:sz w:val="32"/>
          <w:szCs w:val="32"/>
        </w:rPr>
        <w:t>%；</w:t>
      </w:r>
      <w:r>
        <w:rPr>
          <w:rFonts w:hint="default" w:ascii="Times New Roman" w:hAnsi="Times New Roman" w:eastAsia="仿宋" w:cs="Times New Roman"/>
          <w:b/>
          <w:bCs/>
          <w:sz w:val="32"/>
          <w:szCs w:val="32"/>
        </w:rPr>
        <w:t>住房保障（类）</w:t>
      </w:r>
      <w:r>
        <w:rPr>
          <w:rFonts w:hint="default" w:ascii="Times New Roman" w:hAnsi="Times New Roman" w:eastAsia="仿宋" w:cs="Times New Roman"/>
          <w:sz w:val="32"/>
          <w:szCs w:val="32"/>
        </w:rPr>
        <w:t>支出</w:t>
      </w:r>
      <w:r>
        <w:rPr>
          <w:rFonts w:hint="default" w:ascii="Times New Roman" w:hAnsi="Times New Roman" w:eastAsia="仿宋" w:cs="Times New Roman"/>
          <w:sz w:val="32"/>
          <w:szCs w:val="32"/>
          <w:lang w:val="en-US" w:eastAsia="zh-CN"/>
        </w:rPr>
        <w:t>66.96</w:t>
      </w:r>
      <w:r>
        <w:rPr>
          <w:rFonts w:hint="default" w:ascii="Times New Roman" w:hAnsi="Times New Roman" w:eastAsia="仿宋" w:cs="Times New Roman"/>
          <w:sz w:val="32"/>
          <w:szCs w:val="32"/>
        </w:rPr>
        <w:t>万元，占</w:t>
      </w:r>
      <w:r>
        <w:rPr>
          <w:rFonts w:hint="default" w:ascii="Times New Roman" w:hAnsi="Times New Roman" w:eastAsia="仿宋" w:cs="Times New Roman"/>
          <w:sz w:val="32"/>
          <w:szCs w:val="32"/>
          <w:lang w:val="en-US" w:eastAsia="zh-CN"/>
        </w:rPr>
        <w:t>0.88</w:t>
      </w:r>
      <w:r>
        <w:rPr>
          <w:rFonts w:hint="default" w:ascii="Times New Roman" w:hAnsi="Times New Roman" w:eastAsia="仿宋" w:cs="Times New Roman"/>
          <w:sz w:val="32"/>
          <w:szCs w:val="32"/>
        </w:rPr>
        <w:t>%；</w:t>
      </w:r>
      <w:r>
        <w:rPr>
          <w:rFonts w:hint="default" w:ascii="Times New Roman" w:hAnsi="Times New Roman" w:eastAsia="仿宋" w:cs="Times New Roman"/>
          <w:b/>
          <w:bCs/>
          <w:sz w:val="32"/>
          <w:szCs w:val="32"/>
          <w:lang w:eastAsia="zh-CN"/>
        </w:rPr>
        <w:t>农林水</w:t>
      </w:r>
      <w:r>
        <w:rPr>
          <w:rFonts w:hint="default" w:ascii="Times New Roman" w:hAnsi="Times New Roman" w:eastAsia="仿宋" w:cs="Times New Roman"/>
          <w:b/>
          <w:bCs/>
          <w:sz w:val="32"/>
          <w:szCs w:val="32"/>
        </w:rPr>
        <w:t>（</w:t>
      </w:r>
      <w:r>
        <w:rPr>
          <w:rFonts w:hint="default" w:ascii="Times New Roman" w:hAnsi="Times New Roman" w:eastAsia="仿宋" w:cs="Times New Roman"/>
          <w:b/>
          <w:sz w:val="32"/>
          <w:szCs w:val="32"/>
        </w:rPr>
        <w:t>类）</w:t>
      </w:r>
      <w:r>
        <w:rPr>
          <w:rFonts w:hint="default" w:ascii="Times New Roman" w:hAnsi="Times New Roman" w:eastAsia="仿宋" w:cs="Times New Roman"/>
          <w:sz w:val="32"/>
          <w:szCs w:val="32"/>
          <w:lang w:eastAsia="zh-CN"/>
        </w:rPr>
        <w:t>支出</w:t>
      </w:r>
      <w:r>
        <w:rPr>
          <w:rFonts w:hint="default" w:ascii="Times New Roman" w:hAnsi="Times New Roman" w:eastAsia="仿宋" w:cs="Times New Roman"/>
          <w:sz w:val="32"/>
          <w:szCs w:val="32"/>
          <w:lang w:val="en-US" w:eastAsia="zh-CN"/>
        </w:rPr>
        <w:t>1万元，占0.01%；</w:t>
      </w:r>
      <w:r>
        <w:rPr>
          <w:rFonts w:hint="default" w:ascii="Times New Roman" w:hAnsi="Times New Roman" w:eastAsia="仿宋" w:cs="Times New Roman"/>
          <w:sz w:val="32"/>
          <w:szCs w:val="32"/>
          <w:lang w:eastAsia="zh-CN"/>
        </w:rPr>
        <w:t>其他支出</w:t>
      </w:r>
      <w:r>
        <w:rPr>
          <w:rFonts w:hint="default" w:ascii="Times New Roman" w:hAnsi="Times New Roman" w:eastAsia="仿宋" w:cs="Times New Roman"/>
          <w:sz w:val="32"/>
          <w:szCs w:val="32"/>
          <w:lang w:val="en-US" w:eastAsia="zh-CN"/>
        </w:rPr>
        <w:t>3万元，占0.04%</w:t>
      </w:r>
      <w:r>
        <w:rPr>
          <w:rFonts w:hint="default" w:ascii="Times New Roman" w:hAnsi="Times New Roman" w:eastAsia="仿宋" w:cs="Times New Roman"/>
          <w:sz w:val="32"/>
          <w:szCs w:val="32"/>
        </w:rPr>
        <w:t>。</w:t>
      </w:r>
    </w:p>
    <w:p w14:paraId="30A1FE64">
      <w:pPr>
        <w:pageBreakBefore w:val="0"/>
        <w:kinsoku/>
        <w:wordWrap/>
        <w:overflowPunct/>
        <w:topLinePunct w:val="0"/>
        <w:bidi w:val="0"/>
        <w:spacing w:line="560" w:lineRule="exact"/>
        <w:ind w:firstLine="640"/>
        <w:textAlignment w:val="auto"/>
        <w:rPr>
          <w:rFonts w:hint="default" w:ascii="Times New Roman" w:hAnsi="Times New Roman" w:eastAsia="仿宋" w:cs="Times New Roman"/>
          <w:sz w:val="32"/>
          <w:szCs w:val="32"/>
        </w:rPr>
      </w:pPr>
      <w:r>
        <w:rPr>
          <w:rFonts w:hint="default" w:ascii="Times New Roman" w:hAnsi="Times New Roman" w:eastAsia="仿宋" w:cs="Times New Roman"/>
          <w:b/>
          <w:sz w:val="32"/>
          <w:szCs w:val="32"/>
        </w:rPr>
        <w:t>（注：数据来源于财决01-1表，仅罗列本部门涉及的全部功能分类科目，至类级。）</w:t>
      </w:r>
    </w:p>
    <w:p w14:paraId="01786700">
      <w:pPr>
        <w:pageBreakBefore w:val="0"/>
        <w:kinsoku/>
        <w:wordWrap/>
        <w:overflowPunct/>
        <w:topLinePunct w:val="0"/>
        <w:bidi w:val="0"/>
        <w:spacing w:line="560" w:lineRule="exac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（图6：一般公共预算财政拨款支出决算结构）（饼状图）</w:t>
      </w:r>
    </w:p>
    <w:p w14:paraId="2EA7554D">
      <w:pPr>
        <w:rPr>
          <w:rFonts w:hint="default"/>
        </w:rPr>
      </w:pPr>
    </w:p>
    <w:p w14:paraId="18C8CD0A">
      <w:pPr>
        <w:pStyle w:val="2"/>
        <w:rPr>
          <w:rFonts w:hint="default"/>
        </w:rPr>
      </w:pPr>
      <w:r>
        <w:rPr>
          <w:rFonts w:hint="eastAsia" w:ascii="Times New Roman" w:hAnsi="Times New Roman" w:eastAsia="仿宋" w:cs="Times New Roman"/>
          <w:sz w:val="32"/>
          <w:szCs w:val="32"/>
          <w:lang w:eastAsia="zh-CN"/>
        </w:rPr>
        <w:drawing>
          <wp:inline distT="0" distB="0" distL="114300" distR="114300">
            <wp:extent cx="3289300" cy="2238375"/>
            <wp:effectExtent l="4445" t="4445" r="20955" b="5080"/>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8821D9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2"/>
        <w:rPr>
          <w:rFonts w:hint="eastAsia" w:ascii="楷体_GB2312" w:hAnsi="楷体_GB2312" w:eastAsia="楷体_GB2312" w:cs="楷体_GB2312"/>
          <w:b/>
          <w:sz w:val="32"/>
          <w:szCs w:val="32"/>
        </w:rPr>
      </w:pPr>
      <w:bookmarkStart w:id="32" w:name="_Toc15377212"/>
      <w:r>
        <w:rPr>
          <w:rFonts w:hint="eastAsia" w:ascii="楷体_GB2312" w:hAnsi="楷体_GB2312" w:eastAsia="楷体_GB2312" w:cs="楷体_GB2312"/>
          <w:b/>
          <w:sz w:val="32"/>
          <w:szCs w:val="32"/>
        </w:rPr>
        <w:t>（三）一般公共预算财政拨款支出决算具体情况</w:t>
      </w:r>
      <w:bookmarkEnd w:id="32"/>
    </w:p>
    <w:p w14:paraId="3BF4340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2"/>
        <w:rPr>
          <w:rFonts w:hint="default" w:ascii="Times New Roman" w:hAnsi="Times New Roman" w:eastAsia="仿宋_GB2312" w:cs="Times New Roman"/>
          <w:b w:val="0"/>
          <w:bCs/>
          <w:sz w:val="32"/>
          <w:szCs w:val="32"/>
        </w:rPr>
      </w:pPr>
      <w:bookmarkStart w:id="33" w:name="_Toc15377444"/>
      <w:bookmarkStart w:id="34" w:name="_Toc15377213"/>
      <w:bookmarkStart w:id="35" w:name="_Toc15378460"/>
      <w:r>
        <w:rPr>
          <w:rFonts w:hint="default" w:ascii="Times New Roman" w:hAnsi="Times New Roman" w:eastAsia="仿宋_GB2312" w:cs="Times New Roman"/>
          <w:b w:val="0"/>
          <w:bCs/>
          <w:sz w:val="32"/>
          <w:szCs w:val="32"/>
        </w:rPr>
        <w:t>2021年一般公共预算支出决算数为</w:t>
      </w:r>
      <w:r>
        <w:rPr>
          <w:rFonts w:hint="default" w:ascii="Times New Roman" w:hAnsi="Times New Roman" w:eastAsia="仿宋_GB2312" w:cs="Times New Roman"/>
          <w:b w:val="0"/>
          <w:bCs/>
          <w:sz w:val="32"/>
          <w:szCs w:val="32"/>
          <w:lang w:val="en-US" w:eastAsia="zh-CN"/>
        </w:rPr>
        <w:t>7647.9</w:t>
      </w:r>
      <w:r>
        <w:rPr>
          <w:rFonts w:hint="default" w:ascii="Times New Roman" w:hAnsi="Times New Roman" w:eastAsia="仿宋_GB2312" w:cs="Times New Roman"/>
          <w:b w:val="0"/>
          <w:bCs/>
          <w:sz w:val="32"/>
          <w:szCs w:val="32"/>
        </w:rPr>
        <w:t>，</w:t>
      </w:r>
      <w:r>
        <w:rPr>
          <w:rStyle w:val="16"/>
          <w:rFonts w:hint="default" w:ascii="Times New Roman" w:hAnsi="Times New Roman" w:eastAsia="仿宋_GB2312" w:cs="Times New Roman"/>
          <w:b w:val="0"/>
          <w:bCs/>
          <w:sz w:val="32"/>
          <w:szCs w:val="32"/>
        </w:rPr>
        <w:t>完成预算</w:t>
      </w:r>
      <w:r>
        <w:rPr>
          <w:rStyle w:val="16"/>
          <w:rFonts w:hint="default" w:ascii="Times New Roman" w:hAnsi="Times New Roman" w:eastAsia="仿宋_GB2312" w:cs="Times New Roman"/>
          <w:b w:val="0"/>
          <w:bCs/>
          <w:sz w:val="32"/>
          <w:szCs w:val="32"/>
          <w:lang w:val="en-US" w:eastAsia="zh-CN"/>
        </w:rPr>
        <w:t>100</w:t>
      </w:r>
      <w:r>
        <w:rPr>
          <w:rStyle w:val="16"/>
          <w:rFonts w:hint="default" w:ascii="Times New Roman" w:hAnsi="Times New Roman" w:eastAsia="仿宋_GB2312" w:cs="Times New Roman"/>
          <w:b w:val="0"/>
          <w:bCs/>
          <w:sz w:val="32"/>
          <w:szCs w:val="32"/>
        </w:rPr>
        <w:t>%。其中：</w:t>
      </w:r>
      <w:bookmarkEnd w:id="33"/>
      <w:bookmarkEnd w:id="34"/>
      <w:bookmarkEnd w:id="35"/>
    </w:p>
    <w:p w14:paraId="5F043DD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Style w:val="16"/>
          <w:rFonts w:hint="default" w:ascii="Times New Roman" w:hAnsi="Times New Roman" w:eastAsia="仿宋_GB2312" w:cs="Times New Roman"/>
          <w:b w:val="0"/>
          <w:bCs/>
          <w:sz w:val="32"/>
          <w:szCs w:val="32"/>
        </w:rPr>
      </w:pPr>
      <w:r>
        <w:rPr>
          <w:rStyle w:val="16"/>
          <w:rFonts w:hint="eastAsia" w:eastAsia="仿宋_GB2312" w:cs="Times New Roman"/>
          <w:b w:val="0"/>
          <w:bCs w:val="0"/>
          <w:color w:val="000000"/>
          <w:sz w:val="32"/>
          <w:szCs w:val="32"/>
          <w:lang w:val="en-US" w:eastAsia="zh-CN"/>
        </w:rPr>
        <w:t>1.</w:t>
      </w:r>
      <w:r>
        <w:rPr>
          <w:rStyle w:val="16"/>
          <w:rFonts w:hint="default" w:ascii="Times New Roman" w:hAnsi="Times New Roman" w:eastAsia="仿宋_GB2312" w:cs="Times New Roman"/>
          <w:bCs/>
          <w:color w:val="000000"/>
          <w:sz w:val="32"/>
          <w:szCs w:val="32"/>
        </w:rPr>
        <w:t>社会保障和就业支出（类）</w:t>
      </w:r>
      <w:r>
        <w:rPr>
          <w:rStyle w:val="16"/>
          <w:rFonts w:hint="default" w:ascii="Times New Roman" w:hAnsi="Times New Roman" w:eastAsia="仿宋_GB2312" w:cs="Times New Roman"/>
          <w:bCs/>
          <w:color w:val="000000"/>
          <w:sz w:val="32"/>
          <w:szCs w:val="32"/>
          <w:lang w:eastAsia="zh-CN"/>
        </w:rPr>
        <w:t>民政管理事务</w:t>
      </w:r>
      <w:r>
        <w:rPr>
          <w:rStyle w:val="16"/>
          <w:rFonts w:hint="default" w:ascii="Times New Roman" w:hAnsi="Times New Roman" w:eastAsia="仿宋_GB2312" w:cs="Times New Roman"/>
          <w:bCs/>
          <w:color w:val="000000"/>
          <w:sz w:val="32"/>
          <w:szCs w:val="32"/>
        </w:rPr>
        <w:t>（款）行政运行（项）</w:t>
      </w:r>
      <w:r>
        <w:rPr>
          <w:rStyle w:val="16"/>
          <w:rFonts w:hint="eastAsia" w:eastAsia="仿宋_GB2312" w:cs="Times New Roman"/>
          <w:bCs/>
          <w:color w:val="000000"/>
          <w:sz w:val="32"/>
          <w:szCs w:val="32"/>
          <w:lang w:eastAsia="zh-CN"/>
        </w:rPr>
        <w:t>：</w:t>
      </w:r>
      <w:r>
        <w:rPr>
          <w:rStyle w:val="16"/>
          <w:rFonts w:hint="default" w:ascii="Times New Roman" w:hAnsi="Times New Roman" w:eastAsia="仿宋_GB2312" w:cs="Times New Roman"/>
          <w:b w:val="0"/>
          <w:bCs/>
          <w:sz w:val="32"/>
          <w:szCs w:val="32"/>
        </w:rPr>
        <w:t>支出决算为</w:t>
      </w:r>
      <w:r>
        <w:rPr>
          <w:rStyle w:val="16"/>
          <w:rFonts w:hint="default" w:ascii="Times New Roman" w:hAnsi="Times New Roman" w:eastAsia="仿宋_GB2312" w:cs="Times New Roman"/>
          <w:b w:val="0"/>
          <w:bCs/>
          <w:sz w:val="32"/>
          <w:szCs w:val="32"/>
          <w:lang w:val="en-US" w:eastAsia="zh-CN"/>
        </w:rPr>
        <w:t>163.71</w:t>
      </w:r>
      <w:r>
        <w:rPr>
          <w:rStyle w:val="16"/>
          <w:rFonts w:hint="default" w:ascii="Times New Roman" w:hAnsi="Times New Roman" w:eastAsia="仿宋_GB2312" w:cs="Times New Roman"/>
          <w:b w:val="0"/>
          <w:bCs/>
          <w:sz w:val="32"/>
          <w:szCs w:val="32"/>
        </w:rPr>
        <w:t>万元，完成预算</w:t>
      </w:r>
      <w:r>
        <w:rPr>
          <w:rStyle w:val="16"/>
          <w:rFonts w:hint="default" w:ascii="Times New Roman" w:hAnsi="Times New Roman" w:eastAsia="仿宋_GB2312" w:cs="Times New Roman"/>
          <w:b w:val="0"/>
          <w:bCs/>
          <w:sz w:val="32"/>
          <w:szCs w:val="32"/>
          <w:lang w:val="en-US" w:eastAsia="zh-CN"/>
        </w:rPr>
        <w:t>100</w:t>
      </w:r>
      <w:r>
        <w:rPr>
          <w:rStyle w:val="16"/>
          <w:rFonts w:hint="default" w:ascii="Times New Roman" w:hAnsi="Times New Roman" w:eastAsia="仿宋_GB2312" w:cs="Times New Roman"/>
          <w:b w:val="0"/>
          <w:bCs/>
          <w:sz w:val="32"/>
          <w:szCs w:val="32"/>
        </w:rPr>
        <w:t>%，决算数等于预算数。</w:t>
      </w:r>
    </w:p>
    <w:p w14:paraId="0578A663">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b w:val="0"/>
          <w:bCs w:val="0"/>
        </w:rPr>
      </w:pPr>
      <w:r>
        <w:rPr>
          <w:rStyle w:val="16"/>
          <w:rFonts w:hint="eastAsia" w:ascii="Times New Roman" w:hAnsi="Times New Roman" w:eastAsia="仿宋_GB2312" w:cs="Times New Roman"/>
          <w:b w:val="0"/>
          <w:bCs w:val="0"/>
          <w:color w:val="000000"/>
          <w:sz w:val="32"/>
          <w:szCs w:val="32"/>
          <w:lang w:val="en-US" w:eastAsia="zh-CN"/>
        </w:rPr>
        <w:t>2.</w:t>
      </w:r>
      <w:r>
        <w:rPr>
          <w:rStyle w:val="16"/>
          <w:rFonts w:hint="default" w:ascii="Times New Roman" w:hAnsi="Times New Roman" w:eastAsia="仿宋_GB2312" w:cs="Times New Roman"/>
          <w:b/>
          <w:bCs/>
          <w:color w:val="000000"/>
          <w:sz w:val="32"/>
          <w:szCs w:val="32"/>
        </w:rPr>
        <w:t>社会保障和就业支出（类）</w:t>
      </w:r>
      <w:r>
        <w:rPr>
          <w:rStyle w:val="16"/>
          <w:rFonts w:hint="default" w:ascii="Times New Roman" w:hAnsi="Times New Roman" w:eastAsia="仿宋_GB2312" w:cs="Times New Roman"/>
          <w:b/>
          <w:bCs/>
          <w:color w:val="000000"/>
          <w:sz w:val="32"/>
          <w:szCs w:val="32"/>
          <w:lang w:eastAsia="zh-CN"/>
        </w:rPr>
        <w:t>民政管理事务</w:t>
      </w:r>
      <w:r>
        <w:rPr>
          <w:rStyle w:val="16"/>
          <w:rFonts w:hint="default" w:ascii="Times New Roman" w:hAnsi="Times New Roman" w:eastAsia="仿宋_GB2312" w:cs="Times New Roman"/>
          <w:b/>
          <w:bCs/>
          <w:color w:val="000000"/>
          <w:sz w:val="32"/>
          <w:szCs w:val="32"/>
        </w:rPr>
        <w:t>（款）</w:t>
      </w:r>
      <w:r>
        <w:rPr>
          <w:rStyle w:val="16"/>
          <w:rFonts w:hint="default" w:ascii="Times New Roman" w:hAnsi="Times New Roman" w:eastAsia="仿宋_GB2312" w:cs="Times New Roman"/>
          <w:b/>
          <w:bCs/>
          <w:color w:val="000000"/>
          <w:sz w:val="32"/>
          <w:szCs w:val="32"/>
          <w:lang w:eastAsia="zh-CN"/>
        </w:rPr>
        <w:t>一般行政管理事务</w:t>
      </w:r>
      <w:r>
        <w:rPr>
          <w:rStyle w:val="16"/>
          <w:rFonts w:hint="default" w:ascii="Times New Roman" w:hAnsi="Times New Roman" w:eastAsia="仿宋_GB2312" w:cs="Times New Roman"/>
          <w:b/>
          <w:bCs/>
          <w:color w:val="000000"/>
          <w:sz w:val="32"/>
          <w:szCs w:val="32"/>
        </w:rPr>
        <w:t>（项）</w:t>
      </w:r>
      <w:r>
        <w:rPr>
          <w:rStyle w:val="16"/>
          <w:rFonts w:hint="eastAsia" w:ascii="Times New Roman" w:hAnsi="Times New Roman" w:eastAsia="仿宋_GB2312" w:cs="Times New Roman"/>
          <w:b/>
          <w:bCs/>
          <w:color w:val="000000"/>
          <w:sz w:val="32"/>
          <w:szCs w:val="32"/>
          <w:lang w:eastAsia="zh-CN"/>
        </w:rPr>
        <w:t>：</w:t>
      </w:r>
      <w:r>
        <w:rPr>
          <w:rStyle w:val="16"/>
          <w:rFonts w:hint="default" w:ascii="Times New Roman" w:hAnsi="Times New Roman" w:eastAsia="仿宋_GB2312" w:cs="Times New Roman"/>
          <w:b w:val="0"/>
          <w:bCs/>
          <w:sz w:val="32"/>
          <w:szCs w:val="32"/>
        </w:rPr>
        <w:t>支出决算为</w:t>
      </w:r>
      <w:r>
        <w:rPr>
          <w:rStyle w:val="16"/>
          <w:rFonts w:hint="default" w:ascii="Times New Roman" w:hAnsi="Times New Roman" w:eastAsia="仿宋_GB2312" w:cs="Times New Roman"/>
          <w:b w:val="0"/>
          <w:bCs/>
          <w:sz w:val="32"/>
          <w:szCs w:val="32"/>
          <w:lang w:val="en-US" w:eastAsia="zh-CN"/>
        </w:rPr>
        <w:t>5.38</w:t>
      </w:r>
      <w:r>
        <w:rPr>
          <w:rStyle w:val="16"/>
          <w:rFonts w:hint="default" w:ascii="Times New Roman" w:hAnsi="Times New Roman" w:eastAsia="仿宋_GB2312" w:cs="Times New Roman"/>
          <w:b w:val="0"/>
          <w:bCs/>
          <w:sz w:val="32"/>
          <w:szCs w:val="32"/>
        </w:rPr>
        <w:t>万元，完成预算</w:t>
      </w:r>
      <w:r>
        <w:rPr>
          <w:rStyle w:val="16"/>
          <w:rFonts w:hint="default" w:ascii="Times New Roman" w:hAnsi="Times New Roman" w:eastAsia="仿宋_GB2312" w:cs="Times New Roman"/>
          <w:b w:val="0"/>
          <w:bCs/>
          <w:sz w:val="32"/>
          <w:szCs w:val="32"/>
          <w:lang w:val="en-US" w:eastAsia="zh-CN"/>
        </w:rPr>
        <w:t>100</w:t>
      </w:r>
      <w:r>
        <w:rPr>
          <w:rStyle w:val="16"/>
          <w:rFonts w:hint="default" w:ascii="Times New Roman" w:hAnsi="Times New Roman" w:eastAsia="仿宋_GB2312" w:cs="Times New Roman"/>
          <w:b w:val="0"/>
          <w:bCs/>
          <w:sz w:val="32"/>
          <w:szCs w:val="32"/>
        </w:rPr>
        <w:t>%，决算数等于预算数。</w:t>
      </w:r>
    </w:p>
    <w:p w14:paraId="4B2651C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Style w:val="16"/>
          <w:rFonts w:hint="default" w:ascii="Times New Roman" w:hAnsi="Times New Roman" w:eastAsia="仿宋_GB2312" w:cs="Times New Roman"/>
          <w:b w:val="0"/>
          <w:bCs/>
          <w:sz w:val="32"/>
          <w:szCs w:val="32"/>
        </w:rPr>
      </w:pPr>
      <w:r>
        <w:rPr>
          <w:rStyle w:val="16"/>
          <w:rFonts w:hint="eastAsia" w:eastAsia="仿宋_GB2312" w:cs="Times New Roman"/>
          <w:b w:val="0"/>
          <w:bCs w:val="0"/>
          <w:color w:val="000000"/>
          <w:sz w:val="32"/>
          <w:szCs w:val="32"/>
          <w:lang w:val="en-US" w:eastAsia="zh-CN"/>
        </w:rPr>
        <w:t>3.</w:t>
      </w:r>
      <w:r>
        <w:rPr>
          <w:rStyle w:val="16"/>
          <w:rFonts w:hint="default" w:ascii="Times New Roman" w:hAnsi="Times New Roman" w:eastAsia="仿宋_GB2312" w:cs="Times New Roman"/>
          <w:bCs/>
          <w:color w:val="000000"/>
          <w:sz w:val="32"/>
          <w:szCs w:val="32"/>
        </w:rPr>
        <w:t>社会保障和就业支出（类）</w:t>
      </w:r>
      <w:r>
        <w:rPr>
          <w:rStyle w:val="16"/>
          <w:rFonts w:hint="default" w:ascii="Times New Roman" w:hAnsi="Times New Roman" w:eastAsia="仿宋_GB2312" w:cs="Times New Roman"/>
          <w:bCs/>
          <w:color w:val="000000"/>
          <w:sz w:val="32"/>
          <w:szCs w:val="32"/>
          <w:lang w:eastAsia="zh-CN"/>
        </w:rPr>
        <w:t>民政管理事务</w:t>
      </w:r>
      <w:r>
        <w:rPr>
          <w:rStyle w:val="16"/>
          <w:rFonts w:hint="default" w:ascii="Times New Roman" w:hAnsi="Times New Roman" w:eastAsia="仿宋_GB2312" w:cs="Times New Roman"/>
          <w:bCs/>
          <w:color w:val="000000"/>
          <w:sz w:val="32"/>
          <w:szCs w:val="32"/>
        </w:rPr>
        <w:t>（款）</w:t>
      </w:r>
      <w:r>
        <w:rPr>
          <w:rStyle w:val="16"/>
          <w:rFonts w:hint="default" w:ascii="Times New Roman" w:hAnsi="Times New Roman" w:eastAsia="仿宋_GB2312" w:cs="Times New Roman"/>
          <w:bCs/>
          <w:color w:val="000000"/>
          <w:sz w:val="32"/>
          <w:szCs w:val="32"/>
          <w:lang w:eastAsia="zh-CN"/>
        </w:rPr>
        <w:t>行政区划和地名管理</w:t>
      </w:r>
      <w:r>
        <w:rPr>
          <w:rStyle w:val="16"/>
          <w:rFonts w:hint="default" w:ascii="Times New Roman" w:hAnsi="Times New Roman" w:eastAsia="仿宋_GB2312" w:cs="Times New Roman"/>
          <w:bCs/>
          <w:color w:val="000000"/>
          <w:sz w:val="32"/>
          <w:szCs w:val="32"/>
        </w:rPr>
        <w:t>（项）</w:t>
      </w:r>
      <w:r>
        <w:rPr>
          <w:rStyle w:val="16"/>
          <w:rFonts w:hint="eastAsia" w:eastAsia="仿宋_GB2312" w:cs="Times New Roman"/>
          <w:bCs/>
          <w:color w:val="000000"/>
          <w:sz w:val="32"/>
          <w:szCs w:val="32"/>
          <w:lang w:eastAsia="zh-CN"/>
        </w:rPr>
        <w:t>：</w:t>
      </w:r>
      <w:r>
        <w:rPr>
          <w:rStyle w:val="16"/>
          <w:rFonts w:hint="default" w:ascii="Times New Roman" w:hAnsi="Times New Roman" w:eastAsia="仿宋_GB2312" w:cs="Times New Roman"/>
          <w:b w:val="0"/>
          <w:bCs/>
          <w:sz w:val="32"/>
          <w:szCs w:val="32"/>
        </w:rPr>
        <w:t>支出决算为</w:t>
      </w:r>
      <w:r>
        <w:rPr>
          <w:rStyle w:val="16"/>
          <w:rFonts w:hint="default" w:ascii="Times New Roman" w:hAnsi="Times New Roman" w:eastAsia="仿宋_GB2312" w:cs="Times New Roman"/>
          <w:b w:val="0"/>
          <w:bCs/>
          <w:sz w:val="32"/>
          <w:szCs w:val="32"/>
          <w:lang w:val="en-US" w:eastAsia="zh-CN"/>
        </w:rPr>
        <w:t>115.08</w:t>
      </w:r>
      <w:r>
        <w:rPr>
          <w:rStyle w:val="16"/>
          <w:rFonts w:hint="default" w:ascii="Times New Roman" w:hAnsi="Times New Roman" w:eastAsia="仿宋_GB2312" w:cs="Times New Roman"/>
          <w:b w:val="0"/>
          <w:bCs/>
          <w:sz w:val="32"/>
          <w:szCs w:val="32"/>
        </w:rPr>
        <w:t>万元，完成预算</w:t>
      </w:r>
      <w:r>
        <w:rPr>
          <w:rStyle w:val="16"/>
          <w:rFonts w:hint="default" w:ascii="Times New Roman" w:hAnsi="Times New Roman" w:eastAsia="仿宋_GB2312" w:cs="Times New Roman"/>
          <w:b w:val="0"/>
          <w:bCs/>
          <w:sz w:val="32"/>
          <w:szCs w:val="32"/>
          <w:lang w:val="en-US" w:eastAsia="zh-CN"/>
        </w:rPr>
        <w:t>100</w:t>
      </w:r>
      <w:r>
        <w:rPr>
          <w:rStyle w:val="16"/>
          <w:rFonts w:hint="default" w:ascii="Times New Roman" w:hAnsi="Times New Roman" w:eastAsia="仿宋_GB2312" w:cs="Times New Roman"/>
          <w:b w:val="0"/>
          <w:bCs/>
          <w:sz w:val="32"/>
          <w:szCs w:val="32"/>
        </w:rPr>
        <w:t>%，决算数等于预算数。</w:t>
      </w:r>
    </w:p>
    <w:p w14:paraId="246AC612">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lang w:val="en-US" w:eastAsia="zh-CN"/>
        </w:rPr>
      </w:pPr>
      <w:r>
        <w:rPr>
          <w:rStyle w:val="16"/>
          <w:rFonts w:hint="eastAsia" w:ascii="Times New Roman" w:hAnsi="Times New Roman" w:eastAsia="仿宋_GB2312" w:cs="Times New Roman"/>
          <w:b w:val="0"/>
          <w:bCs w:val="0"/>
          <w:color w:val="000000"/>
          <w:sz w:val="32"/>
          <w:szCs w:val="32"/>
          <w:lang w:val="en-US" w:eastAsia="zh-CN"/>
        </w:rPr>
        <w:t>4.</w:t>
      </w:r>
      <w:r>
        <w:rPr>
          <w:rStyle w:val="16"/>
          <w:rFonts w:hint="default" w:ascii="Times New Roman" w:hAnsi="Times New Roman" w:eastAsia="仿宋_GB2312" w:cs="Times New Roman"/>
          <w:b/>
          <w:bCs/>
          <w:color w:val="000000"/>
          <w:sz w:val="32"/>
          <w:szCs w:val="32"/>
        </w:rPr>
        <w:t>社会保障和就业支出（类）</w:t>
      </w:r>
      <w:r>
        <w:rPr>
          <w:rStyle w:val="16"/>
          <w:rFonts w:hint="default" w:ascii="Times New Roman" w:hAnsi="Times New Roman" w:eastAsia="仿宋_GB2312" w:cs="Times New Roman"/>
          <w:b/>
          <w:bCs/>
          <w:color w:val="000000"/>
          <w:sz w:val="32"/>
          <w:szCs w:val="32"/>
          <w:lang w:eastAsia="zh-CN"/>
        </w:rPr>
        <w:t>民政管理事务</w:t>
      </w:r>
      <w:r>
        <w:rPr>
          <w:rStyle w:val="16"/>
          <w:rFonts w:hint="default" w:ascii="Times New Roman" w:hAnsi="Times New Roman" w:eastAsia="仿宋_GB2312" w:cs="Times New Roman"/>
          <w:b/>
          <w:bCs/>
          <w:color w:val="000000"/>
          <w:sz w:val="32"/>
          <w:szCs w:val="32"/>
        </w:rPr>
        <w:t>（款）</w:t>
      </w:r>
      <w:r>
        <w:rPr>
          <w:rStyle w:val="16"/>
          <w:rFonts w:hint="default" w:ascii="Times New Roman" w:hAnsi="Times New Roman" w:eastAsia="仿宋_GB2312" w:cs="Times New Roman"/>
          <w:b/>
          <w:bCs/>
          <w:color w:val="000000"/>
          <w:sz w:val="32"/>
          <w:szCs w:val="32"/>
          <w:lang w:eastAsia="zh-CN"/>
        </w:rPr>
        <w:t>基层政权建设和社区治理</w:t>
      </w:r>
      <w:r>
        <w:rPr>
          <w:rStyle w:val="16"/>
          <w:rFonts w:hint="default" w:ascii="Times New Roman" w:hAnsi="Times New Roman" w:eastAsia="仿宋_GB2312" w:cs="Times New Roman"/>
          <w:b/>
          <w:bCs/>
          <w:color w:val="000000"/>
          <w:sz w:val="32"/>
          <w:szCs w:val="32"/>
        </w:rPr>
        <w:t>（项）</w:t>
      </w:r>
      <w:r>
        <w:rPr>
          <w:rStyle w:val="16"/>
          <w:rFonts w:hint="eastAsia" w:ascii="Times New Roman" w:hAnsi="Times New Roman" w:eastAsia="仿宋_GB2312" w:cs="Times New Roman"/>
          <w:b/>
          <w:bCs/>
          <w:color w:val="000000"/>
          <w:sz w:val="32"/>
          <w:szCs w:val="32"/>
          <w:lang w:eastAsia="zh-CN"/>
        </w:rPr>
        <w:t>：</w:t>
      </w:r>
      <w:r>
        <w:rPr>
          <w:rStyle w:val="16"/>
          <w:rFonts w:hint="default" w:ascii="Times New Roman" w:hAnsi="Times New Roman" w:eastAsia="仿宋_GB2312" w:cs="Times New Roman"/>
          <w:b w:val="0"/>
          <w:bCs/>
          <w:sz w:val="32"/>
          <w:szCs w:val="32"/>
        </w:rPr>
        <w:t>支出决算为</w:t>
      </w:r>
      <w:r>
        <w:rPr>
          <w:rStyle w:val="16"/>
          <w:rFonts w:hint="default" w:ascii="Times New Roman" w:hAnsi="Times New Roman" w:eastAsia="仿宋_GB2312" w:cs="Times New Roman"/>
          <w:b w:val="0"/>
          <w:bCs/>
          <w:sz w:val="32"/>
          <w:szCs w:val="32"/>
          <w:lang w:val="en-US" w:eastAsia="zh-CN"/>
        </w:rPr>
        <w:t>115.26</w:t>
      </w:r>
      <w:r>
        <w:rPr>
          <w:rStyle w:val="16"/>
          <w:rFonts w:hint="default" w:ascii="Times New Roman" w:hAnsi="Times New Roman" w:eastAsia="仿宋_GB2312" w:cs="Times New Roman"/>
          <w:b w:val="0"/>
          <w:bCs/>
          <w:sz w:val="32"/>
          <w:szCs w:val="32"/>
        </w:rPr>
        <w:t>万元，完成预算</w:t>
      </w:r>
      <w:r>
        <w:rPr>
          <w:rStyle w:val="16"/>
          <w:rFonts w:hint="default" w:ascii="Times New Roman" w:hAnsi="Times New Roman" w:eastAsia="仿宋_GB2312" w:cs="Times New Roman"/>
          <w:b w:val="0"/>
          <w:bCs/>
          <w:sz w:val="32"/>
          <w:szCs w:val="32"/>
          <w:lang w:val="en-US" w:eastAsia="zh-CN"/>
        </w:rPr>
        <w:t>100</w:t>
      </w:r>
      <w:r>
        <w:rPr>
          <w:rStyle w:val="16"/>
          <w:rFonts w:hint="default" w:ascii="Times New Roman" w:hAnsi="Times New Roman" w:eastAsia="仿宋_GB2312" w:cs="Times New Roman"/>
          <w:b w:val="0"/>
          <w:bCs/>
          <w:sz w:val="32"/>
          <w:szCs w:val="32"/>
        </w:rPr>
        <w:t>%，决算数等于预算数。</w:t>
      </w:r>
    </w:p>
    <w:p w14:paraId="078B54A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Style w:val="16"/>
          <w:rFonts w:hint="default" w:ascii="Times New Roman" w:hAnsi="Times New Roman" w:eastAsia="仿宋_GB2312" w:cs="Times New Roman"/>
          <w:b w:val="0"/>
          <w:bCs/>
          <w:sz w:val="32"/>
          <w:szCs w:val="32"/>
        </w:rPr>
      </w:pPr>
      <w:r>
        <w:rPr>
          <w:rStyle w:val="16"/>
          <w:rFonts w:hint="eastAsia" w:eastAsia="仿宋_GB2312" w:cs="Times New Roman"/>
          <w:b w:val="0"/>
          <w:bCs w:val="0"/>
          <w:color w:val="000000"/>
          <w:sz w:val="32"/>
          <w:szCs w:val="32"/>
          <w:lang w:val="en-US" w:eastAsia="zh-CN"/>
        </w:rPr>
        <w:t>5.</w:t>
      </w:r>
      <w:r>
        <w:rPr>
          <w:rStyle w:val="16"/>
          <w:rFonts w:hint="default" w:ascii="Times New Roman" w:hAnsi="Times New Roman" w:eastAsia="仿宋_GB2312" w:cs="Times New Roman"/>
          <w:bCs/>
          <w:color w:val="000000"/>
          <w:sz w:val="32"/>
          <w:szCs w:val="32"/>
        </w:rPr>
        <w:t>社会保障和就业支出（类）</w:t>
      </w:r>
      <w:r>
        <w:rPr>
          <w:rStyle w:val="16"/>
          <w:rFonts w:hint="default" w:ascii="Times New Roman" w:hAnsi="Times New Roman" w:eastAsia="仿宋_GB2312" w:cs="Times New Roman"/>
          <w:bCs/>
          <w:color w:val="000000"/>
          <w:sz w:val="32"/>
          <w:szCs w:val="32"/>
          <w:lang w:eastAsia="zh-CN"/>
        </w:rPr>
        <w:t>民政管理事务</w:t>
      </w:r>
      <w:r>
        <w:rPr>
          <w:rStyle w:val="16"/>
          <w:rFonts w:hint="default" w:ascii="Times New Roman" w:hAnsi="Times New Roman" w:eastAsia="仿宋_GB2312" w:cs="Times New Roman"/>
          <w:bCs/>
          <w:color w:val="000000"/>
          <w:sz w:val="32"/>
          <w:szCs w:val="32"/>
        </w:rPr>
        <w:t>（款）</w:t>
      </w:r>
      <w:r>
        <w:rPr>
          <w:rStyle w:val="16"/>
          <w:rFonts w:hint="default" w:ascii="Times New Roman" w:hAnsi="Times New Roman" w:eastAsia="仿宋_GB2312" w:cs="Times New Roman"/>
          <w:bCs/>
          <w:color w:val="000000"/>
          <w:sz w:val="32"/>
          <w:szCs w:val="32"/>
          <w:lang w:eastAsia="zh-CN"/>
        </w:rPr>
        <w:t>乞讨民政管理事务支出</w:t>
      </w:r>
      <w:r>
        <w:rPr>
          <w:rStyle w:val="16"/>
          <w:rFonts w:hint="default" w:ascii="Times New Roman" w:hAnsi="Times New Roman" w:eastAsia="仿宋_GB2312" w:cs="Times New Roman"/>
          <w:bCs/>
          <w:color w:val="000000"/>
          <w:sz w:val="32"/>
          <w:szCs w:val="32"/>
        </w:rPr>
        <w:t>（项）</w:t>
      </w:r>
      <w:r>
        <w:rPr>
          <w:rStyle w:val="16"/>
          <w:rFonts w:hint="eastAsia" w:eastAsia="仿宋_GB2312" w:cs="Times New Roman"/>
          <w:bCs/>
          <w:color w:val="000000"/>
          <w:sz w:val="32"/>
          <w:szCs w:val="32"/>
          <w:lang w:eastAsia="zh-CN"/>
        </w:rPr>
        <w:t>：</w:t>
      </w:r>
      <w:r>
        <w:rPr>
          <w:rStyle w:val="16"/>
          <w:rFonts w:hint="default" w:ascii="Times New Roman" w:hAnsi="Times New Roman" w:eastAsia="仿宋_GB2312" w:cs="Times New Roman"/>
          <w:b w:val="0"/>
          <w:bCs/>
          <w:sz w:val="32"/>
          <w:szCs w:val="32"/>
        </w:rPr>
        <w:t>支出决算为</w:t>
      </w:r>
      <w:r>
        <w:rPr>
          <w:rStyle w:val="16"/>
          <w:rFonts w:hint="default" w:ascii="Times New Roman" w:hAnsi="Times New Roman" w:eastAsia="仿宋_GB2312" w:cs="Times New Roman"/>
          <w:b w:val="0"/>
          <w:bCs/>
          <w:sz w:val="32"/>
          <w:szCs w:val="32"/>
          <w:lang w:val="en-US" w:eastAsia="zh-CN"/>
        </w:rPr>
        <w:t>199.66</w:t>
      </w:r>
      <w:r>
        <w:rPr>
          <w:rStyle w:val="16"/>
          <w:rFonts w:hint="default" w:ascii="Times New Roman" w:hAnsi="Times New Roman" w:eastAsia="仿宋_GB2312" w:cs="Times New Roman"/>
          <w:b w:val="0"/>
          <w:bCs/>
          <w:sz w:val="32"/>
          <w:szCs w:val="32"/>
        </w:rPr>
        <w:t>万元，完成预算</w:t>
      </w:r>
      <w:r>
        <w:rPr>
          <w:rStyle w:val="16"/>
          <w:rFonts w:hint="default" w:ascii="Times New Roman" w:hAnsi="Times New Roman" w:eastAsia="仿宋_GB2312" w:cs="Times New Roman"/>
          <w:b w:val="0"/>
          <w:bCs/>
          <w:sz w:val="32"/>
          <w:szCs w:val="32"/>
          <w:lang w:val="en-US" w:eastAsia="zh-CN"/>
        </w:rPr>
        <w:t>100</w:t>
      </w:r>
      <w:r>
        <w:rPr>
          <w:rStyle w:val="16"/>
          <w:rFonts w:hint="default" w:ascii="Times New Roman" w:hAnsi="Times New Roman" w:eastAsia="仿宋_GB2312" w:cs="Times New Roman"/>
          <w:b w:val="0"/>
          <w:bCs/>
          <w:sz w:val="32"/>
          <w:szCs w:val="32"/>
        </w:rPr>
        <w:t>%，决算数等于预算数。</w:t>
      </w:r>
    </w:p>
    <w:p w14:paraId="224506B9">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lang w:val="en-US" w:eastAsia="zh-CN"/>
        </w:rPr>
      </w:pPr>
      <w:r>
        <w:rPr>
          <w:rStyle w:val="16"/>
          <w:rFonts w:hint="eastAsia" w:ascii="Times New Roman" w:hAnsi="Times New Roman" w:eastAsia="仿宋_GB2312" w:cs="Times New Roman"/>
          <w:b w:val="0"/>
          <w:bCs w:val="0"/>
          <w:color w:val="000000"/>
          <w:sz w:val="32"/>
          <w:szCs w:val="32"/>
          <w:lang w:val="en-US" w:eastAsia="zh-CN"/>
        </w:rPr>
        <w:t>6.</w:t>
      </w:r>
      <w:r>
        <w:rPr>
          <w:rStyle w:val="16"/>
          <w:rFonts w:hint="default" w:ascii="Times New Roman" w:hAnsi="Times New Roman" w:eastAsia="仿宋_GB2312" w:cs="Times New Roman"/>
          <w:b/>
          <w:bCs/>
          <w:color w:val="000000"/>
          <w:sz w:val="32"/>
          <w:szCs w:val="32"/>
        </w:rPr>
        <w:t>社会保障和就业支出（类）</w:t>
      </w:r>
      <w:r>
        <w:rPr>
          <w:rStyle w:val="16"/>
          <w:rFonts w:hint="default" w:ascii="Times New Roman" w:hAnsi="Times New Roman" w:eastAsia="仿宋_GB2312" w:cs="Times New Roman"/>
          <w:b/>
          <w:bCs/>
          <w:color w:val="000000"/>
          <w:sz w:val="32"/>
          <w:szCs w:val="32"/>
          <w:lang w:eastAsia="zh-CN"/>
        </w:rPr>
        <w:t>行政事业单位养老支出</w:t>
      </w:r>
      <w:r>
        <w:rPr>
          <w:rStyle w:val="16"/>
          <w:rFonts w:hint="default" w:ascii="Times New Roman" w:hAnsi="Times New Roman" w:eastAsia="仿宋_GB2312" w:cs="Times New Roman"/>
          <w:b/>
          <w:bCs/>
          <w:color w:val="000000"/>
          <w:sz w:val="32"/>
          <w:szCs w:val="32"/>
        </w:rPr>
        <w:t>（款）</w:t>
      </w:r>
      <w:r>
        <w:rPr>
          <w:rStyle w:val="16"/>
          <w:rFonts w:hint="default" w:ascii="Times New Roman" w:hAnsi="Times New Roman" w:eastAsia="仿宋_GB2312" w:cs="Times New Roman"/>
          <w:b/>
          <w:bCs/>
          <w:color w:val="000000"/>
          <w:sz w:val="32"/>
          <w:szCs w:val="32"/>
          <w:lang w:eastAsia="zh-CN"/>
        </w:rPr>
        <w:t>行政单位离退休</w:t>
      </w:r>
      <w:r>
        <w:rPr>
          <w:rStyle w:val="16"/>
          <w:rFonts w:hint="default" w:ascii="Times New Roman" w:hAnsi="Times New Roman" w:eastAsia="仿宋_GB2312" w:cs="Times New Roman"/>
          <w:b/>
          <w:bCs/>
          <w:color w:val="000000"/>
          <w:sz w:val="32"/>
          <w:szCs w:val="32"/>
        </w:rPr>
        <w:t>（项）</w:t>
      </w:r>
      <w:r>
        <w:rPr>
          <w:rStyle w:val="16"/>
          <w:rFonts w:hint="eastAsia" w:ascii="Times New Roman" w:hAnsi="Times New Roman" w:eastAsia="仿宋_GB2312" w:cs="Times New Roman"/>
          <w:b/>
          <w:bCs/>
          <w:color w:val="000000"/>
          <w:sz w:val="32"/>
          <w:szCs w:val="32"/>
          <w:lang w:eastAsia="zh-CN"/>
        </w:rPr>
        <w:t>：</w:t>
      </w:r>
      <w:r>
        <w:rPr>
          <w:rStyle w:val="16"/>
          <w:rFonts w:hint="default" w:ascii="Times New Roman" w:hAnsi="Times New Roman" w:eastAsia="仿宋_GB2312" w:cs="Times New Roman"/>
          <w:b w:val="0"/>
          <w:bCs/>
          <w:sz w:val="32"/>
          <w:szCs w:val="32"/>
        </w:rPr>
        <w:t>支出决算为</w:t>
      </w:r>
      <w:r>
        <w:rPr>
          <w:rStyle w:val="16"/>
          <w:rFonts w:hint="default" w:ascii="Times New Roman" w:hAnsi="Times New Roman" w:eastAsia="仿宋_GB2312" w:cs="Times New Roman"/>
          <w:b w:val="0"/>
          <w:bCs/>
          <w:sz w:val="32"/>
          <w:szCs w:val="32"/>
          <w:lang w:val="en-US" w:eastAsia="zh-CN"/>
        </w:rPr>
        <w:t>33.46</w:t>
      </w:r>
      <w:r>
        <w:rPr>
          <w:rStyle w:val="16"/>
          <w:rFonts w:hint="default" w:ascii="Times New Roman" w:hAnsi="Times New Roman" w:eastAsia="仿宋_GB2312" w:cs="Times New Roman"/>
          <w:b w:val="0"/>
          <w:bCs/>
          <w:sz w:val="32"/>
          <w:szCs w:val="32"/>
        </w:rPr>
        <w:t>万元，完成预算</w:t>
      </w:r>
      <w:r>
        <w:rPr>
          <w:rStyle w:val="16"/>
          <w:rFonts w:hint="default" w:ascii="Times New Roman" w:hAnsi="Times New Roman" w:eastAsia="仿宋_GB2312" w:cs="Times New Roman"/>
          <w:b w:val="0"/>
          <w:bCs/>
          <w:sz w:val="32"/>
          <w:szCs w:val="32"/>
          <w:lang w:val="en-US" w:eastAsia="zh-CN"/>
        </w:rPr>
        <w:t>100</w:t>
      </w:r>
      <w:r>
        <w:rPr>
          <w:rStyle w:val="16"/>
          <w:rFonts w:hint="default" w:ascii="Times New Roman" w:hAnsi="Times New Roman" w:eastAsia="仿宋_GB2312" w:cs="Times New Roman"/>
          <w:b w:val="0"/>
          <w:bCs/>
          <w:sz w:val="32"/>
          <w:szCs w:val="32"/>
        </w:rPr>
        <w:t>%，决算数等于预算数。</w:t>
      </w:r>
    </w:p>
    <w:p w14:paraId="01CD2B28">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lang w:val="en-US" w:eastAsia="zh-CN"/>
        </w:rPr>
      </w:pPr>
      <w:r>
        <w:rPr>
          <w:rStyle w:val="16"/>
          <w:rFonts w:hint="eastAsia" w:ascii="Times New Roman" w:hAnsi="Times New Roman" w:eastAsia="仿宋_GB2312" w:cs="Times New Roman"/>
          <w:b w:val="0"/>
          <w:bCs w:val="0"/>
          <w:color w:val="000000"/>
          <w:sz w:val="32"/>
          <w:szCs w:val="32"/>
          <w:lang w:val="en-US" w:eastAsia="zh-CN"/>
        </w:rPr>
        <w:t>7.</w:t>
      </w:r>
      <w:r>
        <w:rPr>
          <w:rStyle w:val="16"/>
          <w:rFonts w:hint="default" w:ascii="Times New Roman" w:hAnsi="Times New Roman" w:eastAsia="仿宋_GB2312" w:cs="Times New Roman"/>
          <w:b/>
          <w:bCs/>
          <w:color w:val="000000"/>
          <w:sz w:val="32"/>
          <w:szCs w:val="32"/>
        </w:rPr>
        <w:t>社会保障和就业支出（类）</w:t>
      </w:r>
      <w:r>
        <w:rPr>
          <w:rStyle w:val="16"/>
          <w:rFonts w:hint="default" w:ascii="Times New Roman" w:hAnsi="Times New Roman" w:eastAsia="仿宋_GB2312" w:cs="Times New Roman"/>
          <w:b/>
          <w:bCs/>
          <w:color w:val="000000"/>
          <w:sz w:val="32"/>
          <w:szCs w:val="32"/>
          <w:lang w:eastAsia="zh-CN"/>
        </w:rPr>
        <w:t>行政事业单位养老支出</w:t>
      </w:r>
      <w:r>
        <w:rPr>
          <w:rStyle w:val="16"/>
          <w:rFonts w:hint="default" w:ascii="Times New Roman" w:hAnsi="Times New Roman" w:eastAsia="仿宋_GB2312" w:cs="Times New Roman"/>
          <w:b/>
          <w:bCs/>
          <w:color w:val="000000"/>
          <w:sz w:val="32"/>
          <w:szCs w:val="32"/>
        </w:rPr>
        <w:t>（款）</w:t>
      </w:r>
      <w:r>
        <w:rPr>
          <w:rStyle w:val="16"/>
          <w:rFonts w:hint="default" w:ascii="Times New Roman" w:hAnsi="Times New Roman" w:eastAsia="仿宋_GB2312" w:cs="Times New Roman"/>
          <w:b/>
          <w:bCs/>
          <w:color w:val="000000"/>
          <w:sz w:val="32"/>
          <w:szCs w:val="32"/>
          <w:lang w:eastAsia="zh-CN"/>
        </w:rPr>
        <w:t>事业单位离退休</w:t>
      </w:r>
      <w:r>
        <w:rPr>
          <w:rStyle w:val="16"/>
          <w:rFonts w:hint="default" w:ascii="Times New Roman" w:hAnsi="Times New Roman" w:eastAsia="仿宋_GB2312" w:cs="Times New Roman"/>
          <w:b/>
          <w:bCs/>
          <w:color w:val="000000"/>
          <w:sz w:val="32"/>
          <w:szCs w:val="32"/>
        </w:rPr>
        <w:t>（项）</w:t>
      </w:r>
      <w:r>
        <w:rPr>
          <w:rStyle w:val="16"/>
          <w:rFonts w:hint="eastAsia" w:ascii="Times New Roman" w:hAnsi="Times New Roman" w:eastAsia="仿宋_GB2312" w:cs="Times New Roman"/>
          <w:b/>
          <w:bCs/>
          <w:color w:val="000000"/>
          <w:sz w:val="32"/>
          <w:szCs w:val="32"/>
          <w:lang w:eastAsia="zh-CN"/>
        </w:rPr>
        <w:t>：</w:t>
      </w:r>
      <w:r>
        <w:rPr>
          <w:rStyle w:val="16"/>
          <w:rFonts w:hint="default" w:ascii="Times New Roman" w:hAnsi="Times New Roman" w:eastAsia="仿宋_GB2312" w:cs="Times New Roman"/>
          <w:b w:val="0"/>
          <w:bCs/>
          <w:sz w:val="32"/>
          <w:szCs w:val="32"/>
        </w:rPr>
        <w:t>支出决算为</w:t>
      </w:r>
      <w:r>
        <w:rPr>
          <w:rStyle w:val="16"/>
          <w:rFonts w:hint="default" w:ascii="Times New Roman" w:hAnsi="Times New Roman" w:eastAsia="仿宋_GB2312" w:cs="Times New Roman"/>
          <w:b w:val="0"/>
          <w:bCs/>
          <w:sz w:val="32"/>
          <w:szCs w:val="32"/>
          <w:lang w:val="en-US" w:eastAsia="zh-CN"/>
        </w:rPr>
        <w:t>7.52</w:t>
      </w:r>
      <w:r>
        <w:rPr>
          <w:rStyle w:val="16"/>
          <w:rFonts w:hint="default" w:ascii="Times New Roman" w:hAnsi="Times New Roman" w:eastAsia="仿宋_GB2312" w:cs="Times New Roman"/>
          <w:b w:val="0"/>
          <w:bCs/>
          <w:sz w:val="32"/>
          <w:szCs w:val="32"/>
        </w:rPr>
        <w:t>万元，完成预算</w:t>
      </w:r>
      <w:r>
        <w:rPr>
          <w:rStyle w:val="16"/>
          <w:rFonts w:hint="default" w:ascii="Times New Roman" w:hAnsi="Times New Roman" w:eastAsia="仿宋_GB2312" w:cs="Times New Roman"/>
          <w:b w:val="0"/>
          <w:bCs/>
          <w:sz w:val="32"/>
          <w:szCs w:val="32"/>
          <w:lang w:val="en-US" w:eastAsia="zh-CN"/>
        </w:rPr>
        <w:t>100</w:t>
      </w:r>
      <w:r>
        <w:rPr>
          <w:rStyle w:val="16"/>
          <w:rFonts w:hint="default" w:ascii="Times New Roman" w:hAnsi="Times New Roman" w:eastAsia="仿宋_GB2312" w:cs="Times New Roman"/>
          <w:b w:val="0"/>
          <w:bCs/>
          <w:sz w:val="32"/>
          <w:szCs w:val="32"/>
        </w:rPr>
        <w:t>%，决算数等于预算数。</w:t>
      </w:r>
    </w:p>
    <w:p w14:paraId="65058916">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lang w:val="en-US" w:eastAsia="zh-CN"/>
        </w:rPr>
      </w:pPr>
      <w:r>
        <w:rPr>
          <w:rStyle w:val="16"/>
          <w:rFonts w:hint="eastAsia" w:ascii="Times New Roman" w:hAnsi="Times New Roman" w:eastAsia="仿宋_GB2312" w:cs="Times New Roman"/>
          <w:b w:val="0"/>
          <w:bCs w:val="0"/>
          <w:color w:val="000000"/>
          <w:sz w:val="32"/>
          <w:szCs w:val="32"/>
          <w:lang w:val="en-US" w:eastAsia="zh-CN"/>
        </w:rPr>
        <w:t>8.</w:t>
      </w:r>
      <w:r>
        <w:rPr>
          <w:rStyle w:val="16"/>
          <w:rFonts w:hint="default" w:ascii="Times New Roman" w:hAnsi="Times New Roman" w:eastAsia="仿宋_GB2312" w:cs="Times New Roman"/>
          <w:b/>
          <w:bCs/>
          <w:color w:val="000000"/>
          <w:sz w:val="32"/>
          <w:szCs w:val="32"/>
        </w:rPr>
        <w:t>社会保障和就业支出（类）</w:t>
      </w:r>
      <w:r>
        <w:rPr>
          <w:rStyle w:val="16"/>
          <w:rFonts w:hint="default" w:ascii="Times New Roman" w:hAnsi="Times New Roman" w:eastAsia="仿宋_GB2312" w:cs="Times New Roman"/>
          <w:b/>
          <w:bCs/>
          <w:color w:val="000000"/>
          <w:sz w:val="32"/>
          <w:szCs w:val="32"/>
          <w:lang w:eastAsia="zh-CN"/>
        </w:rPr>
        <w:t>行政事业单位养老支出</w:t>
      </w:r>
      <w:r>
        <w:rPr>
          <w:rStyle w:val="16"/>
          <w:rFonts w:hint="default" w:ascii="Times New Roman" w:hAnsi="Times New Roman" w:eastAsia="仿宋_GB2312" w:cs="Times New Roman"/>
          <w:b/>
          <w:bCs/>
          <w:color w:val="000000"/>
          <w:sz w:val="32"/>
          <w:szCs w:val="32"/>
        </w:rPr>
        <w:t>（款）</w:t>
      </w:r>
      <w:r>
        <w:rPr>
          <w:rStyle w:val="16"/>
          <w:rFonts w:hint="default" w:ascii="Times New Roman" w:hAnsi="Times New Roman" w:eastAsia="仿宋_GB2312" w:cs="Times New Roman"/>
          <w:b/>
          <w:bCs/>
          <w:color w:val="000000"/>
          <w:sz w:val="32"/>
          <w:szCs w:val="32"/>
          <w:lang w:eastAsia="zh-CN"/>
        </w:rPr>
        <w:t>机关事业单位基本养老保险缴费支出</w:t>
      </w:r>
      <w:r>
        <w:rPr>
          <w:rStyle w:val="16"/>
          <w:rFonts w:hint="default" w:ascii="Times New Roman" w:hAnsi="Times New Roman" w:eastAsia="仿宋_GB2312" w:cs="Times New Roman"/>
          <w:b/>
          <w:bCs/>
          <w:color w:val="000000"/>
          <w:sz w:val="32"/>
          <w:szCs w:val="32"/>
        </w:rPr>
        <w:t>（项）</w:t>
      </w:r>
      <w:r>
        <w:rPr>
          <w:rStyle w:val="16"/>
          <w:rFonts w:hint="eastAsia" w:ascii="Times New Roman" w:hAnsi="Times New Roman" w:eastAsia="仿宋_GB2312" w:cs="Times New Roman"/>
          <w:b/>
          <w:bCs/>
          <w:color w:val="000000"/>
          <w:sz w:val="32"/>
          <w:szCs w:val="32"/>
          <w:lang w:eastAsia="zh-CN"/>
        </w:rPr>
        <w:t>：</w:t>
      </w:r>
      <w:r>
        <w:rPr>
          <w:rStyle w:val="16"/>
          <w:rFonts w:hint="default" w:ascii="Times New Roman" w:hAnsi="Times New Roman" w:eastAsia="仿宋_GB2312" w:cs="Times New Roman"/>
          <w:b w:val="0"/>
          <w:bCs/>
          <w:sz w:val="32"/>
          <w:szCs w:val="32"/>
        </w:rPr>
        <w:t>支出决算为</w:t>
      </w:r>
      <w:r>
        <w:rPr>
          <w:rStyle w:val="16"/>
          <w:rFonts w:hint="default" w:ascii="Times New Roman" w:hAnsi="Times New Roman" w:eastAsia="仿宋_GB2312" w:cs="Times New Roman"/>
          <w:b w:val="0"/>
          <w:bCs/>
          <w:sz w:val="32"/>
          <w:szCs w:val="32"/>
          <w:lang w:val="en-US" w:eastAsia="zh-CN"/>
        </w:rPr>
        <w:t>64.93</w:t>
      </w:r>
      <w:r>
        <w:rPr>
          <w:rStyle w:val="16"/>
          <w:rFonts w:hint="default" w:ascii="Times New Roman" w:hAnsi="Times New Roman" w:eastAsia="仿宋_GB2312" w:cs="Times New Roman"/>
          <w:b w:val="0"/>
          <w:bCs/>
          <w:sz w:val="32"/>
          <w:szCs w:val="32"/>
        </w:rPr>
        <w:t>万元，完成预算</w:t>
      </w:r>
      <w:r>
        <w:rPr>
          <w:rStyle w:val="16"/>
          <w:rFonts w:hint="default" w:ascii="Times New Roman" w:hAnsi="Times New Roman" w:eastAsia="仿宋_GB2312" w:cs="Times New Roman"/>
          <w:b w:val="0"/>
          <w:bCs/>
          <w:sz w:val="32"/>
          <w:szCs w:val="32"/>
          <w:lang w:val="en-US" w:eastAsia="zh-CN"/>
        </w:rPr>
        <w:t>100</w:t>
      </w:r>
      <w:r>
        <w:rPr>
          <w:rStyle w:val="16"/>
          <w:rFonts w:hint="default" w:ascii="Times New Roman" w:hAnsi="Times New Roman" w:eastAsia="仿宋_GB2312" w:cs="Times New Roman"/>
          <w:b w:val="0"/>
          <w:bCs/>
          <w:sz w:val="32"/>
          <w:szCs w:val="32"/>
        </w:rPr>
        <w:t>%，决算数等于预算数。</w:t>
      </w:r>
    </w:p>
    <w:p w14:paraId="158F5DD2">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lang w:val="en-US" w:eastAsia="zh-CN"/>
        </w:rPr>
      </w:pPr>
      <w:r>
        <w:rPr>
          <w:rStyle w:val="16"/>
          <w:rFonts w:hint="eastAsia" w:ascii="Times New Roman" w:hAnsi="Times New Roman" w:eastAsia="仿宋_GB2312" w:cs="Times New Roman"/>
          <w:b w:val="0"/>
          <w:bCs w:val="0"/>
          <w:color w:val="000000"/>
          <w:sz w:val="32"/>
          <w:szCs w:val="32"/>
          <w:lang w:val="en-US" w:eastAsia="zh-CN"/>
        </w:rPr>
        <w:t>9.</w:t>
      </w:r>
      <w:r>
        <w:rPr>
          <w:rStyle w:val="16"/>
          <w:rFonts w:hint="default" w:ascii="Times New Roman" w:hAnsi="Times New Roman" w:eastAsia="仿宋_GB2312" w:cs="Times New Roman"/>
          <w:b/>
          <w:bCs/>
          <w:color w:val="000000"/>
          <w:sz w:val="32"/>
          <w:szCs w:val="32"/>
        </w:rPr>
        <w:t>社会保障和就业支出（类）</w:t>
      </w:r>
      <w:r>
        <w:rPr>
          <w:rStyle w:val="16"/>
          <w:rFonts w:hint="default" w:ascii="Times New Roman" w:hAnsi="Times New Roman" w:eastAsia="仿宋_GB2312" w:cs="Times New Roman"/>
          <w:b/>
          <w:bCs/>
          <w:color w:val="000000"/>
          <w:sz w:val="32"/>
          <w:szCs w:val="32"/>
          <w:lang w:eastAsia="zh-CN"/>
        </w:rPr>
        <w:t>行政事业单位养老支出</w:t>
      </w:r>
      <w:r>
        <w:rPr>
          <w:rStyle w:val="16"/>
          <w:rFonts w:hint="default" w:ascii="Times New Roman" w:hAnsi="Times New Roman" w:eastAsia="仿宋_GB2312" w:cs="Times New Roman"/>
          <w:b/>
          <w:bCs/>
          <w:color w:val="000000"/>
          <w:sz w:val="32"/>
          <w:szCs w:val="32"/>
        </w:rPr>
        <w:t>（款）</w:t>
      </w:r>
      <w:r>
        <w:rPr>
          <w:rStyle w:val="16"/>
          <w:rFonts w:hint="default" w:ascii="Times New Roman" w:hAnsi="Times New Roman" w:eastAsia="仿宋_GB2312" w:cs="Times New Roman"/>
          <w:b/>
          <w:bCs/>
          <w:color w:val="000000"/>
          <w:sz w:val="32"/>
          <w:szCs w:val="32"/>
          <w:lang w:eastAsia="zh-CN"/>
        </w:rPr>
        <w:t>机关事业单位职业年金缴费支出</w:t>
      </w:r>
      <w:r>
        <w:rPr>
          <w:rStyle w:val="16"/>
          <w:rFonts w:hint="default" w:ascii="Times New Roman" w:hAnsi="Times New Roman" w:eastAsia="仿宋_GB2312" w:cs="Times New Roman"/>
          <w:b/>
          <w:bCs/>
          <w:color w:val="000000"/>
          <w:sz w:val="32"/>
          <w:szCs w:val="32"/>
        </w:rPr>
        <w:t>（项）</w:t>
      </w:r>
      <w:r>
        <w:rPr>
          <w:rStyle w:val="16"/>
          <w:rFonts w:hint="eastAsia" w:ascii="Times New Roman" w:hAnsi="Times New Roman" w:eastAsia="仿宋_GB2312" w:cs="Times New Roman"/>
          <w:b/>
          <w:bCs/>
          <w:color w:val="000000"/>
          <w:sz w:val="32"/>
          <w:szCs w:val="32"/>
          <w:lang w:eastAsia="zh-CN"/>
        </w:rPr>
        <w:t>：</w:t>
      </w:r>
      <w:r>
        <w:rPr>
          <w:rStyle w:val="16"/>
          <w:rFonts w:hint="default" w:ascii="Times New Roman" w:hAnsi="Times New Roman" w:eastAsia="仿宋_GB2312" w:cs="Times New Roman"/>
          <w:b w:val="0"/>
          <w:bCs/>
          <w:sz w:val="32"/>
          <w:szCs w:val="32"/>
        </w:rPr>
        <w:t>支出决算为</w:t>
      </w:r>
      <w:r>
        <w:rPr>
          <w:rStyle w:val="16"/>
          <w:rFonts w:hint="default" w:ascii="Times New Roman" w:hAnsi="Times New Roman" w:eastAsia="仿宋_GB2312" w:cs="Times New Roman"/>
          <w:b w:val="0"/>
          <w:bCs/>
          <w:sz w:val="32"/>
          <w:szCs w:val="32"/>
          <w:lang w:val="en-US" w:eastAsia="zh-CN"/>
        </w:rPr>
        <w:t>6.87</w:t>
      </w:r>
      <w:r>
        <w:rPr>
          <w:rStyle w:val="16"/>
          <w:rFonts w:hint="default" w:ascii="Times New Roman" w:hAnsi="Times New Roman" w:eastAsia="仿宋_GB2312" w:cs="Times New Roman"/>
          <w:b w:val="0"/>
          <w:bCs/>
          <w:sz w:val="32"/>
          <w:szCs w:val="32"/>
        </w:rPr>
        <w:t>万元，完成预算</w:t>
      </w:r>
      <w:r>
        <w:rPr>
          <w:rStyle w:val="16"/>
          <w:rFonts w:hint="default" w:ascii="Times New Roman" w:hAnsi="Times New Roman" w:eastAsia="仿宋_GB2312" w:cs="Times New Roman"/>
          <w:b w:val="0"/>
          <w:bCs/>
          <w:sz w:val="32"/>
          <w:szCs w:val="32"/>
          <w:lang w:val="en-US" w:eastAsia="zh-CN"/>
        </w:rPr>
        <w:t>100</w:t>
      </w:r>
      <w:r>
        <w:rPr>
          <w:rStyle w:val="16"/>
          <w:rFonts w:hint="default" w:ascii="Times New Roman" w:hAnsi="Times New Roman" w:eastAsia="仿宋_GB2312" w:cs="Times New Roman"/>
          <w:b w:val="0"/>
          <w:bCs/>
          <w:sz w:val="32"/>
          <w:szCs w:val="32"/>
        </w:rPr>
        <w:t>%，决算数等于预算数。</w:t>
      </w:r>
    </w:p>
    <w:p w14:paraId="44744FEA">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lang w:val="en-US" w:eastAsia="zh-CN"/>
        </w:rPr>
      </w:pPr>
      <w:r>
        <w:rPr>
          <w:rStyle w:val="16"/>
          <w:rFonts w:hint="eastAsia" w:ascii="Times New Roman" w:hAnsi="Times New Roman" w:eastAsia="仿宋_GB2312" w:cs="Times New Roman"/>
          <w:b w:val="0"/>
          <w:bCs w:val="0"/>
          <w:color w:val="000000"/>
          <w:sz w:val="32"/>
          <w:szCs w:val="32"/>
          <w:lang w:val="en-US" w:eastAsia="zh-CN"/>
        </w:rPr>
        <w:t>10.</w:t>
      </w:r>
      <w:r>
        <w:rPr>
          <w:rStyle w:val="16"/>
          <w:rFonts w:hint="default" w:ascii="Times New Roman" w:hAnsi="Times New Roman" w:eastAsia="仿宋_GB2312" w:cs="Times New Roman"/>
          <w:b/>
          <w:bCs/>
          <w:color w:val="000000"/>
          <w:sz w:val="32"/>
          <w:szCs w:val="32"/>
        </w:rPr>
        <w:t>社会保障和就业支出（类）</w:t>
      </w:r>
      <w:r>
        <w:rPr>
          <w:rStyle w:val="16"/>
          <w:rFonts w:hint="default" w:ascii="Times New Roman" w:hAnsi="Times New Roman" w:eastAsia="仿宋_GB2312" w:cs="Times New Roman"/>
          <w:b/>
          <w:bCs/>
          <w:color w:val="000000"/>
          <w:sz w:val="32"/>
          <w:szCs w:val="32"/>
          <w:lang w:eastAsia="zh-CN"/>
        </w:rPr>
        <w:t>抚恤</w:t>
      </w:r>
      <w:r>
        <w:rPr>
          <w:rStyle w:val="16"/>
          <w:rFonts w:hint="default" w:ascii="Times New Roman" w:hAnsi="Times New Roman" w:eastAsia="仿宋_GB2312" w:cs="Times New Roman"/>
          <w:b/>
          <w:bCs/>
          <w:color w:val="000000"/>
          <w:sz w:val="32"/>
          <w:szCs w:val="32"/>
        </w:rPr>
        <w:t>（款）</w:t>
      </w:r>
      <w:r>
        <w:rPr>
          <w:rStyle w:val="16"/>
          <w:rFonts w:hint="default" w:ascii="Times New Roman" w:hAnsi="Times New Roman" w:eastAsia="仿宋_GB2312" w:cs="Times New Roman"/>
          <w:b/>
          <w:bCs/>
          <w:color w:val="000000"/>
          <w:sz w:val="32"/>
          <w:szCs w:val="32"/>
          <w:lang w:eastAsia="zh-CN"/>
        </w:rPr>
        <w:t>伤残抚恤</w:t>
      </w:r>
      <w:r>
        <w:rPr>
          <w:rStyle w:val="16"/>
          <w:rFonts w:hint="default" w:ascii="Times New Roman" w:hAnsi="Times New Roman" w:eastAsia="仿宋_GB2312" w:cs="Times New Roman"/>
          <w:b/>
          <w:bCs/>
          <w:color w:val="000000"/>
          <w:sz w:val="32"/>
          <w:szCs w:val="32"/>
        </w:rPr>
        <w:t>（项）</w:t>
      </w:r>
      <w:r>
        <w:rPr>
          <w:rStyle w:val="16"/>
          <w:rFonts w:hint="eastAsia" w:ascii="Times New Roman" w:hAnsi="Times New Roman" w:eastAsia="仿宋_GB2312" w:cs="Times New Roman"/>
          <w:b/>
          <w:bCs/>
          <w:color w:val="000000"/>
          <w:sz w:val="32"/>
          <w:szCs w:val="32"/>
          <w:lang w:eastAsia="zh-CN"/>
        </w:rPr>
        <w:t>：</w:t>
      </w:r>
      <w:r>
        <w:rPr>
          <w:rStyle w:val="16"/>
          <w:rFonts w:hint="default" w:ascii="Times New Roman" w:hAnsi="Times New Roman" w:eastAsia="仿宋_GB2312" w:cs="Times New Roman"/>
          <w:b w:val="0"/>
          <w:bCs/>
          <w:sz w:val="32"/>
          <w:szCs w:val="32"/>
        </w:rPr>
        <w:t>支出决算为</w:t>
      </w:r>
      <w:r>
        <w:rPr>
          <w:rStyle w:val="16"/>
          <w:rFonts w:hint="default" w:ascii="Times New Roman" w:hAnsi="Times New Roman" w:eastAsia="仿宋_GB2312" w:cs="Times New Roman"/>
          <w:b w:val="0"/>
          <w:bCs/>
          <w:sz w:val="32"/>
          <w:szCs w:val="32"/>
          <w:lang w:val="en-US" w:eastAsia="zh-CN"/>
        </w:rPr>
        <w:t>13.02</w:t>
      </w:r>
      <w:r>
        <w:rPr>
          <w:rStyle w:val="16"/>
          <w:rFonts w:hint="default" w:ascii="Times New Roman" w:hAnsi="Times New Roman" w:eastAsia="仿宋_GB2312" w:cs="Times New Roman"/>
          <w:b w:val="0"/>
          <w:bCs/>
          <w:sz w:val="32"/>
          <w:szCs w:val="32"/>
        </w:rPr>
        <w:t>万元，完成预算</w:t>
      </w:r>
      <w:r>
        <w:rPr>
          <w:rStyle w:val="16"/>
          <w:rFonts w:hint="default" w:ascii="Times New Roman" w:hAnsi="Times New Roman" w:eastAsia="仿宋_GB2312" w:cs="Times New Roman"/>
          <w:b w:val="0"/>
          <w:bCs/>
          <w:sz w:val="32"/>
          <w:szCs w:val="32"/>
          <w:lang w:val="en-US" w:eastAsia="zh-CN"/>
        </w:rPr>
        <w:t>100</w:t>
      </w:r>
      <w:r>
        <w:rPr>
          <w:rStyle w:val="16"/>
          <w:rFonts w:hint="default" w:ascii="Times New Roman" w:hAnsi="Times New Roman" w:eastAsia="仿宋_GB2312" w:cs="Times New Roman"/>
          <w:b w:val="0"/>
          <w:bCs/>
          <w:sz w:val="32"/>
          <w:szCs w:val="32"/>
        </w:rPr>
        <w:t>%，决算数等于预算数。</w:t>
      </w:r>
    </w:p>
    <w:p w14:paraId="6121CE6B">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left"/>
        <w:textAlignment w:val="auto"/>
        <w:rPr>
          <w:rFonts w:hint="default" w:ascii="Times New Roman" w:hAnsi="Times New Roman" w:eastAsia="仿宋_GB2312" w:cs="Times New Roman"/>
          <w:lang w:val="en-US" w:eastAsia="zh-CN"/>
        </w:rPr>
      </w:pPr>
      <w:r>
        <w:rPr>
          <w:rStyle w:val="16"/>
          <w:rFonts w:hint="default" w:ascii="Times New Roman" w:hAnsi="Times New Roman" w:eastAsia="仿宋_GB2312" w:cs="Times New Roman"/>
          <w:b w:val="0"/>
          <w:bCs/>
          <w:sz w:val="32"/>
          <w:szCs w:val="32"/>
          <w:lang w:val="en-US" w:eastAsia="zh-CN"/>
        </w:rPr>
        <w:t>11.</w:t>
      </w:r>
      <w:r>
        <w:rPr>
          <w:rStyle w:val="16"/>
          <w:rFonts w:hint="default" w:ascii="Times New Roman" w:hAnsi="Times New Roman" w:eastAsia="仿宋_GB2312" w:cs="Times New Roman"/>
          <w:b/>
          <w:bCs/>
          <w:color w:val="000000"/>
          <w:sz w:val="32"/>
          <w:szCs w:val="32"/>
        </w:rPr>
        <w:t>社会保障和就业支出（类）</w:t>
      </w:r>
      <w:r>
        <w:rPr>
          <w:rStyle w:val="16"/>
          <w:rFonts w:hint="default" w:ascii="Times New Roman" w:hAnsi="Times New Roman" w:eastAsia="仿宋_GB2312" w:cs="Times New Roman"/>
          <w:b/>
          <w:bCs/>
          <w:color w:val="000000"/>
          <w:sz w:val="32"/>
          <w:szCs w:val="32"/>
          <w:lang w:eastAsia="zh-CN"/>
        </w:rPr>
        <w:t>社会福利</w:t>
      </w:r>
      <w:r>
        <w:rPr>
          <w:rStyle w:val="16"/>
          <w:rFonts w:hint="default" w:ascii="Times New Roman" w:hAnsi="Times New Roman" w:eastAsia="仿宋_GB2312" w:cs="Times New Roman"/>
          <w:b/>
          <w:bCs/>
          <w:color w:val="000000"/>
          <w:sz w:val="32"/>
          <w:szCs w:val="32"/>
        </w:rPr>
        <w:t>（款）</w:t>
      </w:r>
      <w:r>
        <w:rPr>
          <w:rStyle w:val="16"/>
          <w:rFonts w:hint="default" w:ascii="Times New Roman" w:hAnsi="Times New Roman" w:eastAsia="仿宋_GB2312" w:cs="Times New Roman"/>
          <w:b/>
          <w:bCs/>
          <w:color w:val="000000"/>
          <w:sz w:val="32"/>
          <w:szCs w:val="32"/>
          <w:lang w:eastAsia="zh-CN"/>
        </w:rPr>
        <w:t>儿童福利</w:t>
      </w:r>
      <w:r>
        <w:rPr>
          <w:rStyle w:val="16"/>
          <w:rFonts w:hint="default" w:ascii="Times New Roman" w:hAnsi="Times New Roman" w:eastAsia="仿宋_GB2312" w:cs="Times New Roman"/>
          <w:b/>
          <w:bCs/>
          <w:color w:val="000000"/>
          <w:sz w:val="32"/>
          <w:szCs w:val="32"/>
        </w:rPr>
        <w:t>（项）</w:t>
      </w:r>
      <w:r>
        <w:rPr>
          <w:rStyle w:val="16"/>
          <w:rFonts w:hint="eastAsia" w:ascii="Times New Roman" w:hAnsi="Times New Roman" w:eastAsia="仿宋_GB2312" w:cs="Times New Roman"/>
          <w:b/>
          <w:bCs/>
          <w:color w:val="000000"/>
          <w:sz w:val="32"/>
          <w:szCs w:val="32"/>
          <w:lang w:eastAsia="zh-CN"/>
        </w:rPr>
        <w:t>：</w:t>
      </w:r>
      <w:r>
        <w:rPr>
          <w:rStyle w:val="16"/>
          <w:rFonts w:hint="default" w:ascii="Times New Roman" w:hAnsi="Times New Roman" w:eastAsia="仿宋_GB2312" w:cs="Times New Roman"/>
          <w:b w:val="0"/>
          <w:bCs/>
          <w:sz w:val="32"/>
          <w:szCs w:val="32"/>
        </w:rPr>
        <w:t>支出决算为</w:t>
      </w:r>
      <w:r>
        <w:rPr>
          <w:rStyle w:val="16"/>
          <w:rFonts w:hint="default" w:ascii="Times New Roman" w:hAnsi="Times New Roman" w:eastAsia="仿宋_GB2312" w:cs="Times New Roman"/>
          <w:b w:val="0"/>
          <w:bCs/>
          <w:sz w:val="32"/>
          <w:szCs w:val="32"/>
          <w:lang w:val="en-US" w:eastAsia="zh-CN"/>
        </w:rPr>
        <w:t>72.58</w:t>
      </w:r>
      <w:r>
        <w:rPr>
          <w:rStyle w:val="16"/>
          <w:rFonts w:hint="default" w:ascii="Times New Roman" w:hAnsi="Times New Roman" w:eastAsia="仿宋_GB2312" w:cs="Times New Roman"/>
          <w:b w:val="0"/>
          <w:bCs/>
          <w:sz w:val="32"/>
          <w:szCs w:val="32"/>
        </w:rPr>
        <w:t>万元，完成预算</w:t>
      </w:r>
      <w:r>
        <w:rPr>
          <w:rStyle w:val="16"/>
          <w:rFonts w:hint="default" w:ascii="Times New Roman" w:hAnsi="Times New Roman" w:eastAsia="仿宋_GB2312" w:cs="Times New Roman"/>
          <w:b w:val="0"/>
          <w:bCs/>
          <w:sz w:val="32"/>
          <w:szCs w:val="32"/>
          <w:lang w:val="en-US" w:eastAsia="zh-CN"/>
        </w:rPr>
        <w:t>100</w:t>
      </w:r>
      <w:r>
        <w:rPr>
          <w:rStyle w:val="16"/>
          <w:rFonts w:hint="default" w:ascii="Times New Roman" w:hAnsi="Times New Roman" w:eastAsia="仿宋_GB2312" w:cs="Times New Roman"/>
          <w:b w:val="0"/>
          <w:bCs/>
          <w:sz w:val="32"/>
          <w:szCs w:val="32"/>
        </w:rPr>
        <w:t>%，决算数等于预算数。</w:t>
      </w:r>
    </w:p>
    <w:p w14:paraId="428D27D2">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left"/>
        <w:textAlignment w:val="auto"/>
        <w:rPr>
          <w:rStyle w:val="16"/>
          <w:rFonts w:hint="default" w:ascii="Times New Roman" w:hAnsi="Times New Roman" w:eastAsia="仿宋_GB2312" w:cs="Times New Roman"/>
          <w:b w:val="0"/>
          <w:bCs/>
          <w:sz w:val="32"/>
          <w:szCs w:val="32"/>
        </w:rPr>
      </w:pPr>
      <w:r>
        <w:rPr>
          <w:rStyle w:val="16"/>
          <w:rFonts w:hint="default" w:ascii="Times New Roman" w:hAnsi="Times New Roman" w:eastAsia="仿宋_GB2312" w:cs="Times New Roman"/>
          <w:b w:val="0"/>
          <w:bCs w:val="0"/>
          <w:color w:val="000000"/>
          <w:sz w:val="32"/>
          <w:szCs w:val="32"/>
          <w:lang w:val="en-US" w:eastAsia="zh-CN"/>
        </w:rPr>
        <w:t>12</w:t>
      </w:r>
      <w:r>
        <w:rPr>
          <w:rStyle w:val="16"/>
          <w:rFonts w:hint="default" w:ascii="Times New Roman" w:hAnsi="Times New Roman" w:eastAsia="仿宋_GB2312" w:cs="Times New Roman"/>
          <w:b/>
          <w:bCs/>
          <w:color w:val="000000"/>
          <w:sz w:val="32"/>
          <w:szCs w:val="32"/>
          <w:lang w:val="en-US" w:eastAsia="zh-CN"/>
        </w:rPr>
        <w:t>.</w:t>
      </w:r>
      <w:r>
        <w:rPr>
          <w:rStyle w:val="16"/>
          <w:rFonts w:hint="default" w:ascii="Times New Roman" w:hAnsi="Times New Roman" w:eastAsia="仿宋_GB2312" w:cs="Times New Roman"/>
          <w:b/>
          <w:bCs/>
          <w:color w:val="000000"/>
          <w:sz w:val="32"/>
          <w:szCs w:val="32"/>
        </w:rPr>
        <w:t>社会保障和就业支出（类）</w:t>
      </w:r>
      <w:r>
        <w:rPr>
          <w:rStyle w:val="16"/>
          <w:rFonts w:hint="default" w:ascii="Times New Roman" w:hAnsi="Times New Roman" w:eastAsia="仿宋_GB2312" w:cs="Times New Roman"/>
          <w:b/>
          <w:bCs/>
          <w:color w:val="000000"/>
          <w:sz w:val="32"/>
          <w:szCs w:val="32"/>
          <w:lang w:eastAsia="zh-CN"/>
        </w:rPr>
        <w:t>社会福利</w:t>
      </w:r>
      <w:r>
        <w:rPr>
          <w:rStyle w:val="16"/>
          <w:rFonts w:hint="default" w:ascii="Times New Roman" w:hAnsi="Times New Roman" w:eastAsia="仿宋_GB2312" w:cs="Times New Roman"/>
          <w:b/>
          <w:bCs/>
          <w:color w:val="000000"/>
          <w:sz w:val="32"/>
          <w:szCs w:val="32"/>
        </w:rPr>
        <w:t>（款）</w:t>
      </w:r>
      <w:r>
        <w:rPr>
          <w:rStyle w:val="16"/>
          <w:rFonts w:hint="default" w:ascii="Times New Roman" w:hAnsi="Times New Roman" w:eastAsia="仿宋_GB2312" w:cs="Times New Roman"/>
          <w:b/>
          <w:bCs/>
          <w:color w:val="000000"/>
          <w:sz w:val="32"/>
          <w:szCs w:val="32"/>
          <w:lang w:eastAsia="zh-CN"/>
        </w:rPr>
        <w:t>社会福利事业单位</w:t>
      </w:r>
      <w:r>
        <w:rPr>
          <w:rStyle w:val="16"/>
          <w:rFonts w:hint="default" w:ascii="Times New Roman" w:hAnsi="Times New Roman" w:eastAsia="仿宋_GB2312" w:cs="Times New Roman"/>
          <w:b/>
          <w:bCs/>
          <w:color w:val="000000"/>
          <w:sz w:val="32"/>
          <w:szCs w:val="32"/>
        </w:rPr>
        <w:t>（项）</w:t>
      </w:r>
      <w:r>
        <w:rPr>
          <w:rStyle w:val="16"/>
          <w:rFonts w:hint="eastAsia" w:ascii="Times New Roman" w:hAnsi="Times New Roman" w:eastAsia="仿宋_GB2312" w:cs="Times New Roman"/>
          <w:b/>
          <w:bCs/>
          <w:color w:val="000000"/>
          <w:sz w:val="32"/>
          <w:szCs w:val="32"/>
          <w:lang w:eastAsia="zh-CN"/>
        </w:rPr>
        <w:t>：</w:t>
      </w:r>
      <w:r>
        <w:rPr>
          <w:rStyle w:val="16"/>
          <w:rFonts w:hint="default" w:ascii="Times New Roman" w:hAnsi="Times New Roman" w:eastAsia="仿宋_GB2312" w:cs="Times New Roman"/>
          <w:b w:val="0"/>
          <w:bCs/>
          <w:sz w:val="32"/>
          <w:szCs w:val="32"/>
        </w:rPr>
        <w:t>支出决算为</w:t>
      </w:r>
      <w:r>
        <w:rPr>
          <w:rStyle w:val="16"/>
          <w:rFonts w:hint="default" w:ascii="Times New Roman" w:hAnsi="Times New Roman" w:eastAsia="仿宋_GB2312" w:cs="Times New Roman"/>
          <w:b w:val="0"/>
          <w:bCs/>
          <w:sz w:val="32"/>
          <w:szCs w:val="32"/>
          <w:lang w:val="en-US" w:eastAsia="zh-CN"/>
        </w:rPr>
        <w:t>4.67</w:t>
      </w:r>
      <w:r>
        <w:rPr>
          <w:rStyle w:val="16"/>
          <w:rFonts w:hint="default" w:ascii="Times New Roman" w:hAnsi="Times New Roman" w:eastAsia="仿宋_GB2312" w:cs="Times New Roman"/>
          <w:b w:val="0"/>
          <w:bCs/>
          <w:sz w:val="32"/>
          <w:szCs w:val="32"/>
        </w:rPr>
        <w:t>万元，完成预算</w:t>
      </w:r>
      <w:r>
        <w:rPr>
          <w:rStyle w:val="16"/>
          <w:rFonts w:hint="default" w:ascii="Times New Roman" w:hAnsi="Times New Roman" w:eastAsia="仿宋_GB2312" w:cs="Times New Roman"/>
          <w:b w:val="0"/>
          <w:bCs/>
          <w:sz w:val="32"/>
          <w:szCs w:val="32"/>
          <w:lang w:val="en-US" w:eastAsia="zh-CN"/>
        </w:rPr>
        <w:t>100</w:t>
      </w:r>
      <w:r>
        <w:rPr>
          <w:rStyle w:val="16"/>
          <w:rFonts w:hint="default" w:ascii="Times New Roman" w:hAnsi="Times New Roman" w:eastAsia="仿宋_GB2312" w:cs="Times New Roman"/>
          <w:b w:val="0"/>
          <w:bCs/>
          <w:sz w:val="32"/>
          <w:szCs w:val="32"/>
        </w:rPr>
        <w:t>%，决算数等于预算数。</w:t>
      </w:r>
    </w:p>
    <w:p w14:paraId="30E22D83">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left"/>
        <w:textAlignment w:val="auto"/>
        <w:rPr>
          <w:rStyle w:val="16"/>
          <w:rFonts w:hint="default" w:ascii="Times New Roman" w:hAnsi="Times New Roman" w:eastAsia="仿宋_GB2312" w:cs="Times New Roman"/>
          <w:b w:val="0"/>
          <w:bCs/>
          <w:sz w:val="32"/>
          <w:szCs w:val="32"/>
        </w:rPr>
      </w:pPr>
      <w:r>
        <w:rPr>
          <w:rStyle w:val="16"/>
          <w:rFonts w:hint="default" w:ascii="Times New Roman" w:hAnsi="Times New Roman" w:eastAsia="仿宋_GB2312" w:cs="Times New Roman"/>
          <w:b w:val="0"/>
          <w:bCs/>
          <w:sz w:val="32"/>
          <w:szCs w:val="32"/>
          <w:lang w:val="en-US" w:eastAsia="zh-CN"/>
        </w:rPr>
        <w:t>13.</w:t>
      </w:r>
      <w:r>
        <w:rPr>
          <w:rStyle w:val="16"/>
          <w:rFonts w:hint="default" w:ascii="Times New Roman" w:hAnsi="Times New Roman" w:eastAsia="仿宋_GB2312" w:cs="Times New Roman"/>
          <w:b/>
          <w:bCs/>
          <w:color w:val="000000"/>
          <w:sz w:val="32"/>
          <w:szCs w:val="32"/>
        </w:rPr>
        <w:t>社会保障和就业支出（类）</w:t>
      </w:r>
      <w:r>
        <w:rPr>
          <w:rStyle w:val="16"/>
          <w:rFonts w:hint="default" w:ascii="Times New Roman" w:hAnsi="Times New Roman" w:eastAsia="仿宋_GB2312" w:cs="Times New Roman"/>
          <w:b/>
          <w:bCs/>
          <w:color w:val="000000"/>
          <w:sz w:val="32"/>
          <w:szCs w:val="32"/>
          <w:lang w:eastAsia="zh-CN"/>
        </w:rPr>
        <w:t>社会福利</w:t>
      </w:r>
      <w:r>
        <w:rPr>
          <w:rStyle w:val="16"/>
          <w:rFonts w:hint="default" w:ascii="Times New Roman" w:hAnsi="Times New Roman" w:eastAsia="仿宋_GB2312" w:cs="Times New Roman"/>
          <w:b/>
          <w:bCs/>
          <w:color w:val="000000"/>
          <w:sz w:val="32"/>
          <w:szCs w:val="32"/>
        </w:rPr>
        <w:t>（款）</w:t>
      </w:r>
      <w:r>
        <w:rPr>
          <w:rStyle w:val="16"/>
          <w:rFonts w:hint="default" w:ascii="Times New Roman" w:hAnsi="Times New Roman" w:eastAsia="仿宋_GB2312" w:cs="Times New Roman"/>
          <w:b/>
          <w:bCs/>
          <w:color w:val="000000"/>
          <w:sz w:val="32"/>
          <w:szCs w:val="32"/>
          <w:lang w:eastAsia="zh-CN"/>
        </w:rPr>
        <w:t>其他社会福利支出</w:t>
      </w:r>
      <w:r>
        <w:rPr>
          <w:rStyle w:val="16"/>
          <w:rFonts w:hint="default" w:ascii="Times New Roman" w:hAnsi="Times New Roman" w:eastAsia="仿宋_GB2312" w:cs="Times New Roman"/>
          <w:b/>
          <w:bCs/>
          <w:color w:val="000000"/>
          <w:sz w:val="32"/>
          <w:szCs w:val="32"/>
        </w:rPr>
        <w:t>（项）</w:t>
      </w:r>
      <w:r>
        <w:rPr>
          <w:rStyle w:val="16"/>
          <w:rFonts w:hint="eastAsia" w:ascii="Times New Roman" w:hAnsi="Times New Roman" w:eastAsia="仿宋_GB2312" w:cs="Times New Roman"/>
          <w:b/>
          <w:bCs/>
          <w:color w:val="000000"/>
          <w:sz w:val="32"/>
          <w:szCs w:val="32"/>
          <w:lang w:eastAsia="zh-CN"/>
        </w:rPr>
        <w:t>：</w:t>
      </w:r>
      <w:r>
        <w:rPr>
          <w:rStyle w:val="16"/>
          <w:rFonts w:hint="default" w:ascii="Times New Roman" w:hAnsi="Times New Roman" w:eastAsia="仿宋_GB2312" w:cs="Times New Roman"/>
          <w:b w:val="0"/>
          <w:bCs/>
          <w:sz w:val="32"/>
          <w:szCs w:val="32"/>
        </w:rPr>
        <w:t>支出决算为</w:t>
      </w:r>
      <w:r>
        <w:rPr>
          <w:rStyle w:val="16"/>
          <w:rFonts w:hint="default" w:ascii="Times New Roman" w:hAnsi="Times New Roman" w:eastAsia="仿宋_GB2312" w:cs="Times New Roman"/>
          <w:b w:val="0"/>
          <w:bCs/>
          <w:sz w:val="32"/>
          <w:szCs w:val="32"/>
          <w:lang w:val="en-US" w:eastAsia="zh-CN"/>
        </w:rPr>
        <w:t>4.49</w:t>
      </w:r>
      <w:r>
        <w:rPr>
          <w:rStyle w:val="16"/>
          <w:rFonts w:hint="default" w:ascii="Times New Roman" w:hAnsi="Times New Roman" w:eastAsia="仿宋_GB2312" w:cs="Times New Roman"/>
          <w:b w:val="0"/>
          <w:bCs/>
          <w:sz w:val="32"/>
          <w:szCs w:val="32"/>
        </w:rPr>
        <w:t>万元，完成预算</w:t>
      </w:r>
      <w:r>
        <w:rPr>
          <w:rStyle w:val="16"/>
          <w:rFonts w:hint="default" w:ascii="Times New Roman" w:hAnsi="Times New Roman" w:eastAsia="仿宋_GB2312" w:cs="Times New Roman"/>
          <w:b w:val="0"/>
          <w:bCs/>
          <w:sz w:val="32"/>
          <w:szCs w:val="32"/>
          <w:lang w:val="en-US" w:eastAsia="zh-CN"/>
        </w:rPr>
        <w:t>100</w:t>
      </w:r>
      <w:r>
        <w:rPr>
          <w:rStyle w:val="16"/>
          <w:rFonts w:hint="default" w:ascii="Times New Roman" w:hAnsi="Times New Roman" w:eastAsia="仿宋_GB2312" w:cs="Times New Roman"/>
          <w:b w:val="0"/>
          <w:bCs/>
          <w:sz w:val="32"/>
          <w:szCs w:val="32"/>
        </w:rPr>
        <w:t>%，决算数等于预算数。</w:t>
      </w:r>
    </w:p>
    <w:p w14:paraId="0B1461F6">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left"/>
        <w:textAlignment w:val="auto"/>
        <w:rPr>
          <w:rStyle w:val="16"/>
          <w:rFonts w:hint="default" w:ascii="Times New Roman" w:hAnsi="Times New Roman" w:eastAsia="仿宋_GB2312" w:cs="Times New Roman"/>
          <w:b w:val="0"/>
          <w:bCs/>
          <w:sz w:val="32"/>
          <w:szCs w:val="32"/>
        </w:rPr>
      </w:pPr>
      <w:r>
        <w:rPr>
          <w:rStyle w:val="16"/>
          <w:rFonts w:hint="default" w:ascii="Times New Roman" w:hAnsi="Times New Roman" w:eastAsia="仿宋_GB2312" w:cs="Times New Roman"/>
          <w:b w:val="0"/>
          <w:bCs/>
          <w:sz w:val="32"/>
          <w:szCs w:val="32"/>
          <w:lang w:val="en-US" w:eastAsia="zh-CN"/>
        </w:rPr>
        <w:t>14.</w:t>
      </w:r>
      <w:r>
        <w:rPr>
          <w:rStyle w:val="16"/>
          <w:rFonts w:hint="default" w:ascii="Times New Roman" w:hAnsi="Times New Roman" w:eastAsia="仿宋_GB2312" w:cs="Times New Roman"/>
          <w:b/>
          <w:bCs/>
          <w:color w:val="000000"/>
          <w:sz w:val="32"/>
          <w:szCs w:val="32"/>
        </w:rPr>
        <w:t>社会保障和就业支出（类）</w:t>
      </w:r>
      <w:r>
        <w:rPr>
          <w:rStyle w:val="16"/>
          <w:rFonts w:hint="default" w:ascii="Times New Roman" w:hAnsi="Times New Roman" w:eastAsia="仿宋_GB2312" w:cs="Times New Roman"/>
          <w:b/>
          <w:bCs/>
          <w:color w:val="000000"/>
          <w:sz w:val="32"/>
          <w:szCs w:val="32"/>
          <w:lang w:eastAsia="zh-CN"/>
        </w:rPr>
        <w:t>残疾人事业</w:t>
      </w:r>
      <w:r>
        <w:rPr>
          <w:rStyle w:val="16"/>
          <w:rFonts w:hint="default" w:ascii="Times New Roman" w:hAnsi="Times New Roman" w:eastAsia="仿宋_GB2312" w:cs="Times New Roman"/>
          <w:b/>
          <w:bCs/>
          <w:color w:val="000000"/>
          <w:sz w:val="32"/>
          <w:szCs w:val="32"/>
        </w:rPr>
        <w:t>（款）</w:t>
      </w:r>
      <w:r>
        <w:rPr>
          <w:rStyle w:val="16"/>
          <w:rFonts w:hint="default" w:ascii="Times New Roman" w:hAnsi="Times New Roman" w:eastAsia="仿宋_GB2312" w:cs="Times New Roman"/>
          <w:b/>
          <w:bCs/>
          <w:color w:val="000000"/>
          <w:sz w:val="32"/>
          <w:szCs w:val="32"/>
          <w:lang w:eastAsia="zh-CN"/>
        </w:rPr>
        <w:t>残疾人生活和护理补贴</w:t>
      </w:r>
      <w:r>
        <w:rPr>
          <w:rStyle w:val="16"/>
          <w:rFonts w:hint="default" w:ascii="Times New Roman" w:hAnsi="Times New Roman" w:eastAsia="仿宋_GB2312" w:cs="Times New Roman"/>
          <w:b/>
          <w:bCs/>
          <w:color w:val="000000"/>
          <w:sz w:val="32"/>
          <w:szCs w:val="32"/>
        </w:rPr>
        <w:t>（项）</w:t>
      </w:r>
      <w:r>
        <w:rPr>
          <w:rStyle w:val="16"/>
          <w:rFonts w:hint="eastAsia" w:ascii="Times New Roman" w:hAnsi="Times New Roman" w:eastAsia="仿宋_GB2312" w:cs="Times New Roman"/>
          <w:b/>
          <w:bCs/>
          <w:color w:val="000000"/>
          <w:sz w:val="32"/>
          <w:szCs w:val="32"/>
          <w:lang w:eastAsia="zh-CN"/>
        </w:rPr>
        <w:t>：</w:t>
      </w:r>
      <w:r>
        <w:rPr>
          <w:rStyle w:val="16"/>
          <w:rFonts w:hint="default" w:ascii="Times New Roman" w:hAnsi="Times New Roman" w:eastAsia="仿宋_GB2312" w:cs="Times New Roman"/>
          <w:b w:val="0"/>
          <w:bCs/>
          <w:sz w:val="32"/>
          <w:szCs w:val="32"/>
        </w:rPr>
        <w:t>支出决算为</w:t>
      </w:r>
      <w:r>
        <w:rPr>
          <w:rStyle w:val="16"/>
          <w:rFonts w:hint="default" w:ascii="Times New Roman" w:hAnsi="Times New Roman" w:eastAsia="仿宋_GB2312" w:cs="Times New Roman"/>
          <w:b w:val="0"/>
          <w:bCs/>
          <w:sz w:val="32"/>
          <w:szCs w:val="32"/>
          <w:lang w:val="en-US" w:eastAsia="zh-CN"/>
        </w:rPr>
        <w:t>267.51</w:t>
      </w:r>
      <w:r>
        <w:rPr>
          <w:rStyle w:val="16"/>
          <w:rFonts w:hint="default" w:ascii="Times New Roman" w:hAnsi="Times New Roman" w:eastAsia="仿宋_GB2312" w:cs="Times New Roman"/>
          <w:b w:val="0"/>
          <w:bCs/>
          <w:sz w:val="32"/>
          <w:szCs w:val="32"/>
        </w:rPr>
        <w:t>万元，完成预算</w:t>
      </w:r>
      <w:r>
        <w:rPr>
          <w:rStyle w:val="16"/>
          <w:rFonts w:hint="default" w:ascii="Times New Roman" w:hAnsi="Times New Roman" w:eastAsia="仿宋_GB2312" w:cs="Times New Roman"/>
          <w:b w:val="0"/>
          <w:bCs/>
          <w:sz w:val="32"/>
          <w:szCs w:val="32"/>
          <w:lang w:val="en-US" w:eastAsia="zh-CN"/>
        </w:rPr>
        <w:t>100</w:t>
      </w:r>
      <w:r>
        <w:rPr>
          <w:rStyle w:val="16"/>
          <w:rFonts w:hint="default" w:ascii="Times New Roman" w:hAnsi="Times New Roman" w:eastAsia="仿宋_GB2312" w:cs="Times New Roman"/>
          <w:b w:val="0"/>
          <w:bCs/>
          <w:sz w:val="32"/>
          <w:szCs w:val="32"/>
        </w:rPr>
        <w:t>%，决算数等于预算数。</w:t>
      </w:r>
    </w:p>
    <w:p w14:paraId="5EF7E30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Style w:val="16"/>
          <w:rFonts w:hint="default" w:ascii="Times New Roman" w:hAnsi="Times New Roman" w:eastAsia="仿宋_GB2312" w:cs="Times New Roman"/>
          <w:b w:val="0"/>
          <w:bCs/>
          <w:sz w:val="32"/>
          <w:szCs w:val="32"/>
        </w:rPr>
      </w:pPr>
      <w:r>
        <w:rPr>
          <w:rStyle w:val="16"/>
          <w:rFonts w:hint="default" w:ascii="Times New Roman" w:hAnsi="Times New Roman" w:eastAsia="仿宋_GB2312" w:cs="Times New Roman"/>
          <w:b w:val="0"/>
          <w:bCs/>
          <w:sz w:val="32"/>
          <w:szCs w:val="32"/>
          <w:lang w:val="en-US" w:eastAsia="zh-CN"/>
        </w:rPr>
        <w:t>15.</w:t>
      </w:r>
      <w:r>
        <w:rPr>
          <w:rStyle w:val="16"/>
          <w:rFonts w:hint="default" w:ascii="Times New Roman" w:hAnsi="Times New Roman" w:eastAsia="仿宋_GB2312" w:cs="Times New Roman"/>
          <w:b/>
          <w:bCs/>
          <w:color w:val="000000"/>
          <w:sz w:val="32"/>
          <w:szCs w:val="32"/>
        </w:rPr>
        <w:t>社会保障和就业支出（类）</w:t>
      </w:r>
      <w:r>
        <w:rPr>
          <w:rStyle w:val="16"/>
          <w:rFonts w:hint="default" w:ascii="Times New Roman" w:hAnsi="Times New Roman" w:eastAsia="仿宋_GB2312" w:cs="Times New Roman"/>
          <w:b/>
          <w:bCs/>
          <w:color w:val="000000"/>
          <w:sz w:val="32"/>
          <w:szCs w:val="32"/>
          <w:lang w:eastAsia="zh-CN"/>
        </w:rPr>
        <w:t>残疾人事业</w:t>
      </w:r>
      <w:r>
        <w:rPr>
          <w:rStyle w:val="16"/>
          <w:rFonts w:hint="default" w:ascii="Times New Roman" w:hAnsi="Times New Roman" w:eastAsia="仿宋_GB2312" w:cs="Times New Roman"/>
          <w:b/>
          <w:bCs/>
          <w:color w:val="000000"/>
          <w:sz w:val="32"/>
          <w:szCs w:val="32"/>
        </w:rPr>
        <w:t>（款）</w:t>
      </w:r>
      <w:r>
        <w:rPr>
          <w:rStyle w:val="16"/>
          <w:rFonts w:hint="default" w:ascii="Times New Roman" w:hAnsi="Times New Roman" w:eastAsia="仿宋_GB2312" w:cs="Times New Roman"/>
          <w:b/>
          <w:bCs/>
          <w:color w:val="000000"/>
          <w:sz w:val="32"/>
          <w:szCs w:val="32"/>
          <w:lang w:eastAsia="zh-CN"/>
        </w:rPr>
        <w:t>其他残疾人事业支出</w:t>
      </w:r>
      <w:r>
        <w:rPr>
          <w:rStyle w:val="16"/>
          <w:rFonts w:hint="default" w:ascii="Times New Roman" w:hAnsi="Times New Roman" w:eastAsia="仿宋_GB2312" w:cs="Times New Roman"/>
          <w:b/>
          <w:bCs/>
          <w:color w:val="000000"/>
          <w:sz w:val="32"/>
          <w:szCs w:val="32"/>
        </w:rPr>
        <w:t>（项）</w:t>
      </w:r>
      <w:r>
        <w:rPr>
          <w:rStyle w:val="16"/>
          <w:rFonts w:hint="eastAsia" w:eastAsia="仿宋_GB2312" w:cs="Times New Roman"/>
          <w:b/>
          <w:bCs/>
          <w:color w:val="000000"/>
          <w:sz w:val="32"/>
          <w:szCs w:val="32"/>
          <w:lang w:eastAsia="zh-CN"/>
        </w:rPr>
        <w:t>：</w:t>
      </w:r>
      <w:r>
        <w:rPr>
          <w:rStyle w:val="16"/>
          <w:rFonts w:hint="default" w:ascii="Times New Roman" w:hAnsi="Times New Roman" w:eastAsia="仿宋_GB2312" w:cs="Times New Roman"/>
          <w:b w:val="0"/>
          <w:bCs/>
          <w:sz w:val="32"/>
          <w:szCs w:val="32"/>
        </w:rPr>
        <w:t>支出决算为</w:t>
      </w:r>
      <w:r>
        <w:rPr>
          <w:rStyle w:val="16"/>
          <w:rFonts w:hint="default" w:ascii="Times New Roman" w:hAnsi="Times New Roman" w:eastAsia="仿宋_GB2312" w:cs="Times New Roman"/>
          <w:b w:val="0"/>
          <w:bCs/>
          <w:sz w:val="32"/>
          <w:szCs w:val="32"/>
          <w:lang w:val="en-US" w:eastAsia="zh-CN"/>
        </w:rPr>
        <w:t>45.87</w:t>
      </w:r>
      <w:r>
        <w:rPr>
          <w:rStyle w:val="16"/>
          <w:rFonts w:hint="default" w:ascii="Times New Roman" w:hAnsi="Times New Roman" w:eastAsia="仿宋_GB2312" w:cs="Times New Roman"/>
          <w:b w:val="0"/>
          <w:bCs/>
          <w:sz w:val="32"/>
          <w:szCs w:val="32"/>
        </w:rPr>
        <w:t>万元，完成预算</w:t>
      </w:r>
      <w:r>
        <w:rPr>
          <w:rStyle w:val="16"/>
          <w:rFonts w:hint="default" w:ascii="Times New Roman" w:hAnsi="Times New Roman" w:eastAsia="仿宋_GB2312" w:cs="Times New Roman"/>
          <w:b w:val="0"/>
          <w:bCs/>
          <w:sz w:val="32"/>
          <w:szCs w:val="32"/>
          <w:lang w:val="en-US" w:eastAsia="zh-CN"/>
        </w:rPr>
        <w:t>100</w:t>
      </w:r>
      <w:r>
        <w:rPr>
          <w:rStyle w:val="16"/>
          <w:rFonts w:hint="default" w:ascii="Times New Roman" w:hAnsi="Times New Roman" w:eastAsia="仿宋_GB2312" w:cs="Times New Roman"/>
          <w:b w:val="0"/>
          <w:bCs/>
          <w:sz w:val="32"/>
          <w:szCs w:val="32"/>
        </w:rPr>
        <w:t>%，决算数等于预算数。</w:t>
      </w:r>
    </w:p>
    <w:p w14:paraId="2A95669E">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lang w:val="en-US" w:eastAsia="zh-CN"/>
        </w:rPr>
      </w:pPr>
      <w:r>
        <w:rPr>
          <w:rStyle w:val="16"/>
          <w:rFonts w:hint="default" w:ascii="Times New Roman" w:hAnsi="Times New Roman" w:eastAsia="仿宋_GB2312" w:cs="Times New Roman"/>
          <w:b w:val="0"/>
          <w:bCs/>
          <w:sz w:val="32"/>
          <w:szCs w:val="32"/>
          <w:lang w:val="en-US" w:eastAsia="zh-CN"/>
        </w:rPr>
        <w:t>16.</w:t>
      </w:r>
      <w:r>
        <w:rPr>
          <w:rStyle w:val="16"/>
          <w:rFonts w:hint="default" w:ascii="Times New Roman" w:hAnsi="Times New Roman" w:eastAsia="仿宋_GB2312" w:cs="Times New Roman"/>
          <w:b/>
          <w:bCs/>
          <w:color w:val="000000"/>
          <w:sz w:val="32"/>
          <w:szCs w:val="32"/>
        </w:rPr>
        <w:t>社会保障和就业支出（类）</w:t>
      </w:r>
      <w:r>
        <w:rPr>
          <w:rStyle w:val="16"/>
          <w:rFonts w:hint="default" w:ascii="Times New Roman" w:hAnsi="Times New Roman" w:eastAsia="仿宋_GB2312" w:cs="Times New Roman"/>
          <w:b/>
          <w:bCs/>
          <w:color w:val="000000"/>
          <w:sz w:val="32"/>
          <w:szCs w:val="32"/>
          <w:lang w:eastAsia="zh-CN"/>
        </w:rPr>
        <w:t>最低生活保障</w:t>
      </w:r>
      <w:r>
        <w:rPr>
          <w:rStyle w:val="16"/>
          <w:rFonts w:hint="default" w:ascii="Times New Roman" w:hAnsi="Times New Roman" w:eastAsia="仿宋_GB2312" w:cs="Times New Roman"/>
          <w:b/>
          <w:bCs/>
          <w:color w:val="000000"/>
          <w:sz w:val="32"/>
          <w:szCs w:val="32"/>
        </w:rPr>
        <w:t>（款）</w:t>
      </w:r>
      <w:r>
        <w:rPr>
          <w:rStyle w:val="16"/>
          <w:rFonts w:hint="default" w:ascii="Times New Roman" w:hAnsi="Times New Roman" w:eastAsia="仿宋_GB2312" w:cs="Times New Roman"/>
          <w:b/>
          <w:bCs/>
          <w:color w:val="000000"/>
          <w:sz w:val="32"/>
          <w:szCs w:val="32"/>
          <w:lang w:eastAsia="zh-CN"/>
        </w:rPr>
        <w:t>城市最低生活保障支出</w:t>
      </w:r>
      <w:r>
        <w:rPr>
          <w:rStyle w:val="16"/>
          <w:rFonts w:hint="default" w:ascii="Times New Roman" w:hAnsi="Times New Roman" w:eastAsia="仿宋_GB2312" w:cs="Times New Roman"/>
          <w:b/>
          <w:bCs/>
          <w:color w:val="000000"/>
          <w:sz w:val="32"/>
          <w:szCs w:val="32"/>
        </w:rPr>
        <w:t>（项）</w:t>
      </w:r>
      <w:r>
        <w:rPr>
          <w:rStyle w:val="16"/>
          <w:rFonts w:hint="eastAsia" w:ascii="Times New Roman" w:hAnsi="Times New Roman" w:eastAsia="仿宋_GB2312" w:cs="Times New Roman"/>
          <w:b/>
          <w:bCs/>
          <w:color w:val="000000"/>
          <w:sz w:val="32"/>
          <w:szCs w:val="32"/>
          <w:lang w:eastAsia="zh-CN"/>
        </w:rPr>
        <w:t>：</w:t>
      </w:r>
      <w:r>
        <w:rPr>
          <w:rStyle w:val="16"/>
          <w:rFonts w:hint="default" w:ascii="Times New Roman" w:hAnsi="Times New Roman" w:eastAsia="仿宋_GB2312" w:cs="Times New Roman"/>
          <w:b w:val="0"/>
          <w:bCs/>
          <w:sz w:val="32"/>
          <w:szCs w:val="32"/>
        </w:rPr>
        <w:t>支出决算为</w:t>
      </w:r>
      <w:r>
        <w:rPr>
          <w:rStyle w:val="16"/>
          <w:rFonts w:hint="default" w:ascii="Times New Roman" w:hAnsi="Times New Roman" w:eastAsia="仿宋_GB2312" w:cs="Times New Roman"/>
          <w:b w:val="0"/>
          <w:bCs/>
          <w:sz w:val="32"/>
          <w:szCs w:val="32"/>
          <w:lang w:val="en-US" w:eastAsia="zh-CN"/>
        </w:rPr>
        <w:t>502.76</w:t>
      </w:r>
      <w:r>
        <w:rPr>
          <w:rStyle w:val="16"/>
          <w:rFonts w:hint="default" w:ascii="Times New Roman" w:hAnsi="Times New Roman" w:eastAsia="仿宋_GB2312" w:cs="Times New Roman"/>
          <w:b w:val="0"/>
          <w:bCs/>
          <w:sz w:val="32"/>
          <w:szCs w:val="32"/>
        </w:rPr>
        <w:t>万元，完成预算</w:t>
      </w:r>
      <w:r>
        <w:rPr>
          <w:rStyle w:val="16"/>
          <w:rFonts w:hint="default" w:ascii="Times New Roman" w:hAnsi="Times New Roman" w:eastAsia="仿宋_GB2312" w:cs="Times New Roman"/>
          <w:b w:val="0"/>
          <w:bCs/>
          <w:sz w:val="32"/>
          <w:szCs w:val="32"/>
          <w:lang w:val="en-US" w:eastAsia="zh-CN"/>
        </w:rPr>
        <w:t>100</w:t>
      </w:r>
      <w:r>
        <w:rPr>
          <w:rStyle w:val="16"/>
          <w:rFonts w:hint="default" w:ascii="Times New Roman" w:hAnsi="Times New Roman" w:eastAsia="仿宋_GB2312" w:cs="Times New Roman"/>
          <w:b w:val="0"/>
          <w:bCs/>
          <w:sz w:val="32"/>
          <w:szCs w:val="32"/>
        </w:rPr>
        <w:t>%，决算数等于预算数。</w:t>
      </w:r>
    </w:p>
    <w:p w14:paraId="2A6846D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Style w:val="16"/>
          <w:rFonts w:hint="default" w:ascii="Times New Roman" w:hAnsi="Times New Roman" w:eastAsia="仿宋_GB2312" w:cs="Times New Roman"/>
          <w:b w:val="0"/>
          <w:bCs/>
          <w:sz w:val="32"/>
          <w:szCs w:val="32"/>
        </w:rPr>
      </w:pPr>
      <w:r>
        <w:rPr>
          <w:rStyle w:val="16"/>
          <w:rFonts w:hint="default" w:ascii="Times New Roman" w:hAnsi="Times New Roman" w:eastAsia="仿宋_GB2312" w:cs="Times New Roman"/>
          <w:b w:val="0"/>
          <w:bCs/>
          <w:sz w:val="32"/>
          <w:szCs w:val="32"/>
          <w:lang w:val="en-US" w:eastAsia="zh-CN"/>
        </w:rPr>
        <w:t>17.</w:t>
      </w:r>
      <w:r>
        <w:rPr>
          <w:rStyle w:val="16"/>
          <w:rFonts w:hint="default" w:ascii="Times New Roman" w:hAnsi="Times New Roman" w:eastAsia="仿宋_GB2312" w:cs="Times New Roman"/>
          <w:b/>
          <w:bCs/>
          <w:color w:val="000000"/>
          <w:sz w:val="32"/>
          <w:szCs w:val="32"/>
        </w:rPr>
        <w:t>社会保障和就业支出（类）</w:t>
      </w:r>
      <w:r>
        <w:rPr>
          <w:rStyle w:val="16"/>
          <w:rFonts w:hint="default" w:ascii="Times New Roman" w:hAnsi="Times New Roman" w:eastAsia="仿宋_GB2312" w:cs="Times New Roman"/>
          <w:b/>
          <w:bCs/>
          <w:color w:val="000000"/>
          <w:sz w:val="32"/>
          <w:szCs w:val="32"/>
          <w:lang w:eastAsia="zh-CN"/>
        </w:rPr>
        <w:t>最低生活保障</w:t>
      </w:r>
      <w:r>
        <w:rPr>
          <w:rStyle w:val="16"/>
          <w:rFonts w:hint="default" w:ascii="Times New Roman" w:hAnsi="Times New Roman" w:eastAsia="仿宋_GB2312" w:cs="Times New Roman"/>
          <w:b/>
          <w:bCs/>
          <w:color w:val="000000"/>
          <w:sz w:val="32"/>
          <w:szCs w:val="32"/>
        </w:rPr>
        <w:t>（款）</w:t>
      </w:r>
      <w:r>
        <w:rPr>
          <w:rStyle w:val="16"/>
          <w:rFonts w:hint="default" w:ascii="Times New Roman" w:hAnsi="Times New Roman" w:eastAsia="仿宋_GB2312" w:cs="Times New Roman"/>
          <w:b/>
          <w:bCs/>
          <w:color w:val="000000"/>
          <w:sz w:val="32"/>
          <w:szCs w:val="32"/>
          <w:lang w:eastAsia="zh-CN"/>
        </w:rPr>
        <w:t>城市最低生活保障支出</w:t>
      </w:r>
      <w:r>
        <w:rPr>
          <w:rStyle w:val="16"/>
          <w:rFonts w:hint="default" w:ascii="Times New Roman" w:hAnsi="Times New Roman" w:eastAsia="仿宋_GB2312" w:cs="Times New Roman"/>
          <w:b/>
          <w:bCs/>
          <w:color w:val="000000"/>
          <w:sz w:val="32"/>
          <w:szCs w:val="32"/>
        </w:rPr>
        <w:t>（项）</w:t>
      </w:r>
      <w:r>
        <w:rPr>
          <w:rStyle w:val="16"/>
          <w:rFonts w:hint="eastAsia" w:eastAsia="仿宋_GB2312" w:cs="Times New Roman"/>
          <w:b/>
          <w:bCs/>
          <w:color w:val="000000"/>
          <w:sz w:val="32"/>
          <w:szCs w:val="32"/>
          <w:lang w:eastAsia="zh-CN"/>
        </w:rPr>
        <w:t>：</w:t>
      </w:r>
      <w:r>
        <w:rPr>
          <w:rStyle w:val="16"/>
          <w:rFonts w:hint="default" w:ascii="Times New Roman" w:hAnsi="Times New Roman" w:eastAsia="仿宋_GB2312" w:cs="Times New Roman"/>
          <w:b w:val="0"/>
          <w:bCs/>
          <w:sz w:val="32"/>
          <w:szCs w:val="32"/>
        </w:rPr>
        <w:t>支出决算为</w:t>
      </w:r>
      <w:r>
        <w:rPr>
          <w:rStyle w:val="16"/>
          <w:rFonts w:hint="default" w:ascii="Times New Roman" w:hAnsi="Times New Roman" w:eastAsia="仿宋_GB2312" w:cs="Times New Roman"/>
          <w:b w:val="0"/>
          <w:bCs/>
          <w:sz w:val="32"/>
          <w:szCs w:val="32"/>
          <w:lang w:val="en-US" w:eastAsia="zh-CN"/>
        </w:rPr>
        <w:t>4175.68</w:t>
      </w:r>
      <w:r>
        <w:rPr>
          <w:rStyle w:val="16"/>
          <w:rFonts w:hint="default" w:ascii="Times New Roman" w:hAnsi="Times New Roman" w:eastAsia="仿宋_GB2312" w:cs="Times New Roman"/>
          <w:b w:val="0"/>
          <w:bCs/>
          <w:sz w:val="32"/>
          <w:szCs w:val="32"/>
        </w:rPr>
        <w:t>万元，完成预算</w:t>
      </w:r>
      <w:r>
        <w:rPr>
          <w:rStyle w:val="16"/>
          <w:rFonts w:hint="default" w:ascii="Times New Roman" w:hAnsi="Times New Roman" w:eastAsia="仿宋_GB2312" w:cs="Times New Roman"/>
          <w:b w:val="0"/>
          <w:bCs/>
          <w:sz w:val="32"/>
          <w:szCs w:val="32"/>
          <w:lang w:val="en-US" w:eastAsia="zh-CN"/>
        </w:rPr>
        <w:t>100</w:t>
      </w:r>
      <w:r>
        <w:rPr>
          <w:rStyle w:val="16"/>
          <w:rFonts w:hint="default" w:ascii="Times New Roman" w:hAnsi="Times New Roman" w:eastAsia="仿宋_GB2312" w:cs="Times New Roman"/>
          <w:b w:val="0"/>
          <w:bCs/>
          <w:sz w:val="32"/>
          <w:szCs w:val="32"/>
        </w:rPr>
        <w:t>%，决算数等于预算数。</w:t>
      </w:r>
    </w:p>
    <w:p w14:paraId="671C4355">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Style w:val="16"/>
          <w:rFonts w:hint="default" w:ascii="Times New Roman" w:hAnsi="Times New Roman" w:eastAsia="仿宋_GB2312" w:cs="Times New Roman"/>
          <w:b w:val="0"/>
          <w:bCs/>
          <w:sz w:val="32"/>
          <w:szCs w:val="32"/>
        </w:rPr>
      </w:pPr>
      <w:r>
        <w:rPr>
          <w:rStyle w:val="16"/>
          <w:rFonts w:hint="default" w:ascii="Times New Roman" w:hAnsi="Times New Roman" w:eastAsia="仿宋_GB2312" w:cs="Times New Roman"/>
          <w:b w:val="0"/>
          <w:bCs/>
          <w:sz w:val="32"/>
          <w:szCs w:val="32"/>
          <w:lang w:val="en-US" w:eastAsia="zh-CN"/>
        </w:rPr>
        <w:t>18.</w:t>
      </w:r>
      <w:r>
        <w:rPr>
          <w:rStyle w:val="16"/>
          <w:rFonts w:hint="default" w:ascii="Times New Roman" w:hAnsi="Times New Roman" w:eastAsia="仿宋_GB2312" w:cs="Times New Roman"/>
          <w:b/>
          <w:bCs/>
          <w:color w:val="000000"/>
          <w:sz w:val="32"/>
          <w:szCs w:val="32"/>
        </w:rPr>
        <w:t>社会保障和就业支出（类）</w:t>
      </w:r>
      <w:r>
        <w:rPr>
          <w:rStyle w:val="16"/>
          <w:rFonts w:hint="default" w:ascii="Times New Roman" w:hAnsi="Times New Roman" w:eastAsia="仿宋_GB2312" w:cs="Times New Roman"/>
          <w:b/>
          <w:bCs/>
          <w:color w:val="000000"/>
          <w:sz w:val="32"/>
          <w:szCs w:val="32"/>
          <w:lang w:eastAsia="zh-CN"/>
        </w:rPr>
        <w:t>临时救助</w:t>
      </w:r>
      <w:r>
        <w:rPr>
          <w:rStyle w:val="16"/>
          <w:rFonts w:hint="default" w:ascii="Times New Roman" w:hAnsi="Times New Roman" w:eastAsia="仿宋_GB2312" w:cs="Times New Roman"/>
          <w:b/>
          <w:bCs/>
          <w:color w:val="000000"/>
          <w:sz w:val="32"/>
          <w:szCs w:val="32"/>
        </w:rPr>
        <w:t>（款）</w:t>
      </w:r>
      <w:r>
        <w:rPr>
          <w:rStyle w:val="16"/>
          <w:rFonts w:hint="default" w:ascii="Times New Roman" w:hAnsi="Times New Roman" w:eastAsia="仿宋_GB2312" w:cs="Times New Roman"/>
          <w:b/>
          <w:bCs/>
          <w:color w:val="000000"/>
          <w:sz w:val="32"/>
          <w:szCs w:val="32"/>
          <w:lang w:eastAsia="zh-CN"/>
        </w:rPr>
        <w:t>临时救助支出</w:t>
      </w:r>
      <w:r>
        <w:rPr>
          <w:rStyle w:val="16"/>
          <w:rFonts w:hint="default" w:ascii="Times New Roman" w:hAnsi="Times New Roman" w:eastAsia="仿宋_GB2312" w:cs="Times New Roman"/>
          <w:b/>
          <w:bCs/>
          <w:color w:val="000000"/>
          <w:sz w:val="32"/>
          <w:szCs w:val="32"/>
        </w:rPr>
        <w:t>（项）</w:t>
      </w:r>
      <w:r>
        <w:rPr>
          <w:rStyle w:val="16"/>
          <w:rFonts w:hint="eastAsia" w:ascii="Times New Roman" w:hAnsi="Times New Roman" w:eastAsia="仿宋_GB2312" w:cs="Times New Roman"/>
          <w:b/>
          <w:bCs/>
          <w:color w:val="000000"/>
          <w:sz w:val="32"/>
          <w:szCs w:val="32"/>
          <w:lang w:eastAsia="zh-CN"/>
        </w:rPr>
        <w:t>：</w:t>
      </w:r>
      <w:r>
        <w:rPr>
          <w:rStyle w:val="16"/>
          <w:rFonts w:hint="default" w:ascii="Times New Roman" w:hAnsi="Times New Roman" w:eastAsia="仿宋_GB2312" w:cs="Times New Roman"/>
          <w:b w:val="0"/>
          <w:bCs/>
          <w:sz w:val="32"/>
          <w:szCs w:val="32"/>
        </w:rPr>
        <w:t>支出决算为</w:t>
      </w:r>
      <w:r>
        <w:rPr>
          <w:rStyle w:val="16"/>
          <w:rFonts w:hint="default" w:ascii="Times New Roman" w:hAnsi="Times New Roman" w:eastAsia="仿宋_GB2312" w:cs="Times New Roman"/>
          <w:b w:val="0"/>
          <w:bCs/>
          <w:sz w:val="32"/>
          <w:szCs w:val="32"/>
          <w:lang w:val="en-US" w:eastAsia="zh-CN"/>
        </w:rPr>
        <w:t>90.09</w:t>
      </w:r>
      <w:r>
        <w:rPr>
          <w:rStyle w:val="16"/>
          <w:rFonts w:hint="default" w:ascii="Times New Roman" w:hAnsi="Times New Roman" w:eastAsia="仿宋_GB2312" w:cs="Times New Roman"/>
          <w:b w:val="0"/>
          <w:bCs/>
          <w:sz w:val="32"/>
          <w:szCs w:val="32"/>
        </w:rPr>
        <w:t>万元，完成预算</w:t>
      </w:r>
      <w:r>
        <w:rPr>
          <w:rStyle w:val="16"/>
          <w:rFonts w:hint="default" w:ascii="Times New Roman" w:hAnsi="Times New Roman" w:eastAsia="仿宋_GB2312" w:cs="Times New Roman"/>
          <w:b w:val="0"/>
          <w:bCs/>
          <w:sz w:val="32"/>
          <w:szCs w:val="32"/>
          <w:lang w:val="en-US" w:eastAsia="zh-CN"/>
        </w:rPr>
        <w:t>100</w:t>
      </w:r>
      <w:r>
        <w:rPr>
          <w:rStyle w:val="16"/>
          <w:rFonts w:hint="default" w:ascii="Times New Roman" w:hAnsi="Times New Roman" w:eastAsia="仿宋_GB2312" w:cs="Times New Roman"/>
          <w:b w:val="0"/>
          <w:bCs/>
          <w:sz w:val="32"/>
          <w:szCs w:val="32"/>
        </w:rPr>
        <w:t>%，决算数等于预算数。</w:t>
      </w:r>
    </w:p>
    <w:p w14:paraId="0FF29AE1">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Style w:val="16"/>
          <w:rFonts w:hint="default" w:ascii="Times New Roman" w:hAnsi="Times New Roman" w:eastAsia="仿宋_GB2312" w:cs="Times New Roman"/>
          <w:b w:val="0"/>
          <w:bCs/>
          <w:sz w:val="32"/>
          <w:szCs w:val="32"/>
        </w:rPr>
      </w:pPr>
      <w:r>
        <w:rPr>
          <w:rStyle w:val="16"/>
          <w:rFonts w:hint="default" w:ascii="Times New Roman" w:hAnsi="Times New Roman" w:eastAsia="仿宋_GB2312" w:cs="Times New Roman"/>
          <w:b w:val="0"/>
          <w:bCs/>
          <w:sz w:val="32"/>
          <w:szCs w:val="32"/>
          <w:lang w:val="en-US" w:eastAsia="zh-CN"/>
        </w:rPr>
        <w:t>19.</w:t>
      </w:r>
      <w:r>
        <w:rPr>
          <w:rStyle w:val="16"/>
          <w:rFonts w:hint="default" w:ascii="Times New Roman" w:hAnsi="Times New Roman" w:eastAsia="仿宋_GB2312" w:cs="Times New Roman"/>
          <w:b/>
          <w:bCs/>
          <w:color w:val="000000"/>
          <w:sz w:val="32"/>
          <w:szCs w:val="32"/>
        </w:rPr>
        <w:t>社会保障和就业支出（类）</w:t>
      </w:r>
      <w:r>
        <w:rPr>
          <w:rStyle w:val="16"/>
          <w:rFonts w:hint="default" w:ascii="Times New Roman" w:hAnsi="Times New Roman" w:eastAsia="仿宋_GB2312" w:cs="Times New Roman"/>
          <w:b/>
          <w:bCs/>
          <w:color w:val="000000"/>
          <w:sz w:val="32"/>
          <w:szCs w:val="32"/>
          <w:lang w:eastAsia="zh-CN"/>
        </w:rPr>
        <w:t>临时救助</w:t>
      </w:r>
      <w:r>
        <w:rPr>
          <w:rStyle w:val="16"/>
          <w:rFonts w:hint="default" w:ascii="Times New Roman" w:hAnsi="Times New Roman" w:eastAsia="仿宋_GB2312" w:cs="Times New Roman"/>
          <w:b/>
          <w:bCs/>
          <w:color w:val="000000"/>
          <w:sz w:val="32"/>
          <w:szCs w:val="32"/>
        </w:rPr>
        <w:t>（款）</w:t>
      </w:r>
      <w:r>
        <w:rPr>
          <w:rStyle w:val="16"/>
          <w:rFonts w:hint="default" w:ascii="Times New Roman" w:hAnsi="Times New Roman" w:eastAsia="仿宋_GB2312" w:cs="Times New Roman"/>
          <w:b/>
          <w:bCs/>
          <w:color w:val="000000"/>
          <w:sz w:val="32"/>
          <w:szCs w:val="32"/>
          <w:lang w:eastAsia="zh-CN"/>
        </w:rPr>
        <w:t>流浪乞讨人员救助支出</w:t>
      </w:r>
      <w:r>
        <w:rPr>
          <w:rStyle w:val="16"/>
          <w:rFonts w:hint="default" w:ascii="Times New Roman" w:hAnsi="Times New Roman" w:eastAsia="仿宋_GB2312" w:cs="Times New Roman"/>
          <w:b/>
          <w:bCs/>
          <w:color w:val="000000"/>
          <w:sz w:val="32"/>
          <w:szCs w:val="32"/>
        </w:rPr>
        <w:t>（项）</w:t>
      </w:r>
      <w:r>
        <w:rPr>
          <w:rStyle w:val="16"/>
          <w:rFonts w:hint="eastAsia" w:ascii="Times New Roman" w:hAnsi="Times New Roman" w:eastAsia="仿宋_GB2312" w:cs="Times New Roman"/>
          <w:b/>
          <w:bCs/>
          <w:color w:val="000000"/>
          <w:sz w:val="32"/>
          <w:szCs w:val="32"/>
          <w:lang w:eastAsia="zh-CN"/>
        </w:rPr>
        <w:t>：</w:t>
      </w:r>
      <w:r>
        <w:rPr>
          <w:rStyle w:val="16"/>
          <w:rFonts w:hint="default" w:ascii="Times New Roman" w:hAnsi="Times New Roman" w:eastAsia="仿宋_GB2312" w:cs="Times New Roman"/>
          <w:b w:val="0"/>
          <w:bCs/>
          <w:sz w:val="32"/>
          <w:szCs w:val="32"/>
        </w:rPr>
        <w:t>支出决算为</w:t>
      </w:r>
      <w:r>
        <w:rPr>
          <w:rStyle w:val="16"/>
          <w:rFonts w:hint="default" w:ascii="Times New Roman" w:hAnsi="Times New Roman" w:eastAsia="仿宋_GB2312" w:cs="Times New Roman"/>
          <w:b w:val="0"/>
          <w:bCs/>
          <w:sz w:val="32"/>
          <w:szCs w:val="32"/>
          <w:lang w:val="en-US" w:eastAsia="zh-CN"/>
        </w:rPr>
        <w:t>40.90</w:t>
      </w:r>
      <w:r>
        <w:rPr>
          <w:rStyle w:val="16"/>
          <w:rFonts w:hint="default" w:ascii="Times New Roman" w:hAnsi="Times New Roman" w:eastAsia="仿宋_GB2312" w:cs="Times New Roman"/>
          <w:b w:val="0"/>
          <w:bCs/>
          <w:sz w:val="32"/>
          <w:szCs w:val="32"/>
        </w:rPr>
        <w:t>万元，完成预算</w:t>
      </w:r>
      <w:r>
        <w:rPr>
          <w:rStyle w:val="16"/>
          <w:rFonts w:hint="default" w:ascii="Times New Roman" w:hAnsi="Times New Roman" w:eastAsia="仿宋_GB2312" w:cs="Times New Roman"/>
          <w:b w:val="0"/>
          <w:bCs/>
          <w:sz w:val="32"/>
          <w:szCs w:val="32"/>
          <w:lang w:val="en-US" w:eastAsia="zh-CN"/>
        </w:rPr>
        <w:t>100</w:t>
      </w:r>
      <w:r>
        <w:rPr>
          <w:rStyle w:val="16"/>
          <w:rFonts w:hint="default" w:ascii="Times New Roman" w:hAnsi="Times New Roman" w:eastAsia="仿宋_GB2312" w:cs="Times New Roman"/>
          <w:b w:val="0"/>
          <w:bCs/>
          <w:sz w:val="32"/>
          <w:szCs w:val="32"/>
        </w:rPr>
        <w:t>%，决算数等于预算数。</w:t>
      </w:r>
    </w:p>
    <w:p w14:paraId="68CEE99B">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Style w:val="16"/>
          <w:rFonts w:hint="default" w:ascii="Times New Roman" w:hAnsi="Times New Roman" w:eastAsia="仿宋_GB2312" w:cs="Times New Roman"/>
          <w:b w:val="0"/>
          <w:bCs/>
          <w:sz w:val="32"/>
          <w:szCs w:val="32"/>
        </w:rPr>
      </w:pPr>
      <w:r>
        <w:rPr>
          <w:rStyle w:val="16"/>
          <w:rFonts w:hint="default" w:ascii="Times New Roman" w:hAnsi="Times New Roman" w:eastAsia="仿宋_GB2312" w:cs="Times New Roman"/>
          <w:b w:val="0"/>
          <w:bCs/>
          <w:sz w:val="32"/>
          <w:szCs w:val="32"/>
          <w:lang w:val="en-US" w:eastAsia="zh-CN"/>
        </w:rPr>
        <w:t>20.</w:t>
      </w:r>
      <w:r>
        <w:rPr>
          <w:rStyle w:val="16"/>
          <w:rFonts w:hint="default" w:ascii="Times New Roman" w:hAnsi="Times New Roman" w:eastAsia="仿宋_GB2312" w:cs="Times New Roman"/>
          <w:b/>
          <w:bCs/>
          <w:color w:val="000000"/>
          <w:sz w:val="32"/>
          <w:szCs w:val="32"/>
        </w:rPr>
        <w:t>社会保障和就业支出（类）</w:t>
      </w:r>
      <w:r>
        <w:rPr>
          <w:rStyle w:val="16"/>
          <w:rFonts w:hint="default" w:ascii="Times New Roman" w:hAnsi="Times New Roman" w:eastAsia="仿宋_GB2312" w:cs="Times New Roman"/>
          <w:b/>
          <w:bCs/>
          <w:color w:val="000000"/>
          <w:sz w:val="32"/>
          <w:szCs w:val="32"/>
          <w:lang w:eastAsia="zh-CN"/>
        </w:rPr>
        <w:t>特困人员救助供养</w:t>
      </w:r>
      <w:r>
        <w:rPr>
          <w:rStyle w:val="16"/>
          <w:rFonts w:hint="default" w:ascii="Times New Roman" w:hAnsi="Times New Roman" w:eastAsia="仿宋_GB2312" w:cs="Times New Roman"/>
          <w:b/>
          <w:bCs/>
          <w:color w:val="000000"/>
          <w:sz w:val="32"/>
          <w:szCs w:val="32"/>
        </w:rPr>
        <w:t>（款）</w:t>
      </w:r>
      <w:r>
        <w:rPr>
          <w:rStyle w:val="16"/>
          <w:rFonts w:hint="default" w:ascii="Times New Roman" w:hAnsi="Times New Roman" w:eastAsia="仿宋_GB2312" w:cs="Times New Roman"/>
          <w:b/>
          <w:bCs/>
          <w:color w:val="000000"/>
          <w:sz w:val="32"/>
          <w:szCs w:val="32"/>
          <w:lang w:eastAsia="zh-CN"/>
        </w:rPr>
        <w:t>城市特困人员救助供养支出</w:t>
      </w:r>
      <w:r>
        <w:rPr>
          <w:rStyle w:val="16"/>
          <w:rFonts w:hint="default" w:ascii="Times New Roman" w:hAnsi="Times New Roman" w:eastAsia="仿宋_GB2312" w:cs="Times New Roman"/>
          <w:b/>
          <w:bCs/>
          <w:color w:val="000000"/>
          <w:sz w:val="32"/>
          <w:szCs w:val="32"/>
        </w:rPr>
        <w:t>（项）</w:t>
      </w:r>
      <w:r>
        <w:rPr>
          <w:rStyle w:val="16"/>
          <w:rFonts w:hint="eastAsia" w:ascii="Times New Roman" w:hAnsi="Times New Roman" w:eastAsia="仿宋_GB2312" w:cs="Times New Roman"/>
          <w:b/>
          <w:bCs/>
          <w:color w:val="000000"/>
          <w:sz w:val="32"/>
          <w:szCs w:val="32"/>
          <w:lang w:eastAsia="zh-CN"/>
        </w:rPr>
        <w:t>：</w:t>
      </w:r>
      <w:r>
        <w:rPr>
          <w:rStyle w:val="16"/>
          <w:rFonts w:hint="default" w:ascii="Times New Roman" w:hAnsi="Times New Roman" w:eastAsia="仿宋_GB2312" w:cs="Times New Roman"/>
          <w:b w:val="0"/>
          <w:bCs/>
          <w:sz w:val="32"/>
          <w:szCs w:val="32"/>
        </w:rPr>
        <w:t>支出决算为</w:t>
      </w:r>
      <w:r>
        <w:rPr>
          <w:rStyle w:val="16"/>
          <w:rFonts w:hint="default" w:ascii="Times New Roman" w:hAnsi="Times New Roman" w:eastAsia="仿宋_GB2312" w:cs="Times New Roman"/>
          <w:b w:val="0"/>
          <w:bCs/>
          <w:sz w:val="32"/>
          <w:szCs w:val="32"/>
          <w:lang w:val="en-US" w:eastAsia="zh-CN"/>
        </w:rPr>
        <w:t>28.52</w:t>
      </w:r>
      <w:r>
        <w:rPr>
          <w:rStyle w:val="16"/>
          <w:rFonts w:hint="default" w:ascii="Times New Roman" w:hAnsi="Times New Roman" w:eastAsia="仿宋_GB2312" w:cs="Times New Roman"/>
          <w:b w:val="0"/>
          <w:bCs/>
          <w:sz w:val="32"/>
          <w:szCs w:val="32"/>
        </w:rPr>
        <w:t>万元，完成预算</w:t>
      </w:r>
      <w:r>
        <w:rPr>
          <w:rStyle w:val="16"/>
          <w:rFonts w:hint="default" w:ascii="Times New Roman" w:hAnsi="Times New Roman" w:eastAsia="仿宋_GB2312" w:cs="Times New Roman"/>
          <w:b w:val="0"/>
          <w:bCs/>
          <w:sz w:val="32"/>
          <w:szCs w:val="32"/>
          <w:lang w:val="en-US" w:eastAsia="zh-CN"/>
        </w:rPr>
        <w:t>100</w:t>
      </w:r>
      <w:r>
        <w:rPr>
          <w:rStyle w:val="16"/>
          <w:rFonts w:hint="default" w:ascii="Times New Roman" w:hAnsi="Times New Roman" w:eastAsia="仿宋_GB2312" w:cs="Times New Roman"/>
          <w:b w:val="0"/>
          <w:bCs/>
          <w:sz w:val="32"/>
          <w:szCs w:val="32"/>
        </w:rPr>
        <w:t>%，决算数等于预算数。</w:t>
      </w:r>
    </w:p>
    <w:p w14:paraId="36E47055">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Style w:val="16"/>
          <w:rFonts w:hint="default" w:ascii="Times New Roman" w:hAnsi="Times New Roman" w:eastAsia="仿宋_GB2312" w:cs="Times New Roman"/>
          <w:b w:val="0"/>
          <w:bCs/>
          <w:sz w:val="32"/>
          <w:szCs w:val="32"/>
        </w:rPr>
      </w:pPr>
      <w:r>
        <w:rPr>
          <w:rStyle w:val="16"/>
          <w:rFonts w:hint="default" w:ascii="Times New Roman" w:hAnsi="Times New Roman" w:eastAsia="仿宋_GB2312" w:cs="Times New Roman"/>
          <w:b w:val="0"/>
          <w:bCs/>
          <w:sz w:val="32"/>
          <w:szCs w:val="32"/>
          <w:lang w:val="en-US" w:eastAsia="zh-CN"/>
        </w:rPr>
        <w:t>21.</w:t>
      </w:r>
      <w:r>
        <w:rPr>
          <w:rStyle w:val="16"/>
          <w:rFonts w:hint="default" w:ascii="Times New Roman" w:hAnsi="Times New Roman" w:eastAsia="仿宋_GB2312" w:cs="Times New Roman"/>
          <w:b/>
          <w:bCs/>
          <w:color w:val="000000"/>
          <w:sz w:val="32"/>
          <w:szCs w:val="32"/>
        </w:rPr>
        <w:t>社会保障和就业支出（类）</w:t>
      </w:r>
      <w:r>
        <w:rPr>
          <w:rStyle w:val="16"/>
          <w:rFonts w:hint="default" w:ascii="Times New Roman" w:hAnsi="Times New Roman" w:eastAsia="仿宋_GB2312" w:cs="Times New Roman"/>
          <w:b/>
          <w:bCs/>
          <w:color w:val="000000"/>
          <w:sz w:val="32"/>
          <w:szCs w:val="32"/>
          <w:lang w:eastAsia="zh-CN"/>
        </w:rPr>
        <w:t>特困人员救助供养</w:t>
      </w:r>
      <w:r>
        <w:rPr>
          <w:rStyle w:val="16"/>
          <w:rFonts w:hint="default" w:ascii="Times New Roman" w:hAnsi="Times New Roman" w:eastAsia="仿宋_GB2312" w:cs="Times New Roman"/>
          <w:b/>
          <w:bCs/>
          <w:color w:val="000000"/>
          <w:sz w:val="32"/>
          <w:szCs w:val="32"/>
        </w:rPr>
        <w:t>（款）</w:t>
      </w:r>
      <w:r>
        <w:rPr>
          <w:rStyle w:val="16"/>
          <w:rFonts w:hint="default" w:ascii="Times New Roman" w:hAnsi="Times New Roman" w:eastAsia="仿宋_GB2312" w:cs="Times New Roman"/>
          <w:b/>
          <w:bCs/>
          <w:color w:val="000000"/>
          <w:sz w:val="32"/>
          <w:szCs w:val="32"/>
          <w:lang w:eastAsia="zh-CN"/>
        </w:rPr>
        <w:t>农村特困人员救助供养支出</w:t>
      </w:r>
      <w:r>
        <w:rPr>
          <w:rStyle w:val="16"/>
          <w:rFonts w:hint="default" w:ascii="Times New Roman" w:hAnsi="Times New Roman" w:eastAsia="仿宋_GB2312" w:cs="Times New Roman"/>
          <w:b/>
          <w:bCs/>
          <w:color w:val="000000"/>
          <w:sz w:val="32"/>
          <w:szCs w:val="32"/>
        </w:rPr>
        <w:t>（项）</w:t>
      </w:r>
      <w:r>
        <w:rPr>
          <w:rStyle w:val="16"/>
          <w:rFonts w:hint="eastAsia" w:ascii="Times New Roman" w:hAnsi="Times New Roman" w:eastAsia="仿宋_GB2312" w:cs="Times New Roman"/>
          <w:b/>
          <w:bCs/>
          <w:color w:val="000000"/>
          <w:sz w:val="32"/>
          <w:szCs w:val="32"/>
          <w:lang w:eastAsia="zh-CN"/>
        </w:rPr>
        <w:t>：</w:t>
      </w:r>
      <w:r>
        <w:rPr>
          <w:rStyle w:val="16"/>
          <w:rFonts w:hint="default" w:ascii="Times New Roman" w:hAnsi="Times New Roman" w:eastAsia="仿宋_GB2312" w:cs="Times New Roman"/>
          <w:b w:val="0"/>
          <w:bCs/>
          <w:sz w:val="32"/>
          <w:szCs w:val="32"/>
        </w:rPr>
        <w:t>支出决算为</w:t>
      </w:r>
      <w:r>
        <w:rPr>
          <w:rStyle w:val="16"/>
          <w:rFonts w:hint="default" w:ascii="Times New Roman" w:hAnsi="Times New Roman" w:eastAsia="仿宋_GB2312" w:cs="Times New Roman"/>
          <w:b w:val="0"/>
          <w:bCs/>
          <w:sz w:val="32"/>
          <w:szCs w:val="32"/>
          <w:lang w:val="en-US" w:eastAsia="zh-CN"/>
        </w:rPr>
        <w:t>693.39</w:t>
      </w:r>
      <w:r>
        <w:rPr>
          <w:rStyle w:val="16"/>
          <w:rFonts w:hint="default" w:ascii="Times New Roman" w:hAnsi="Times New Roman" w:eastAsia="仿宋_GB2312" w:cs="Times New Roman"/>
          <w:b w:val="0"/>
          <w:bCs/>
          <w:sz w:val="32"/>
          <w:szCs w:val="32"/>
        </w:rPr>
        <w:t>万元，完成预算</w:t>
      </w:r>
      <w:r>
        <w:rPr>
          <w:rStyle w:val="16"/>
          <w:rFonts w:hint="default" w:ascii="Times New Roman" w:hAnsi="Times New Roman" w:eastAsia="仿宋_GB2312" w:cs="Times New Roman"/>
          <w:b w:val="0"/>
          <w:bCs/>
          <w:sz w:val="32"/>
          <w:szCs w:val="32"/>
          <w:lang w:val="en-US" w:eastAsia="zh-CN"/>
        </w:rPr>
        <w:t>100</w:t>
      </w:r>
      <w:r>
        <w:rPr>
          <w:rStyle w:val="16"/>
          <w:rFonts w:hint="default" w:ascii="Times New Roman" w:hAnsi="Times New Roman" w:eastAsia="仿宋_GB2312" w:cs="Times New Roman"/>
          <w:b w:val="0"/>
          <w:bCs/>
          <w:sz w:val="32"/>
          <w:szCs w:val="32"/>
        </w:rPr>
        <w:t>%，决算数等于预算数。</w:t>
      </w:r>
    </w:p>
    <w:p w14:paraId="76DBF774">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Style w:val="16"/>
          <w:rFonts w:hint="default" w:ascii="Times New Roman" w:hAnsi="Times New Roman" w:eastAsia="仿宋_GB2312" w:cs="Times New Roman"/>
          <w:b w:val="0"/>
          <w:bCs/>
          <w:sz w:val="32"/>
          <w:szCs w:val="32"/>
        </w:rPr>
      </w:pPr>
      <w:r>
        <w:rPr>
          <w:rStyle w:val="16"/>
          <w:rFonts w:hint="default" w:ascii="Times New Roman" w:hAnsi="Times New Roman" w:eastAsia="仿宋_GB2312" w:cs="Times New Roman"/>
          <w:b w:val="0"/>
          <w:bCs/>
          <w:sz w:val="32"/>
          <w:szCs w:val="32"/>
          <w:lang w:val="en-US" w:eastAsia="zh-CN"/>
        </w:rPr>
        <w:t>22.</w:t>
      </w:r>
      <w:r>
        <w:rPr>
          <w:rStyle w:val="16"/>
          <w:rFonts w:hint="default" w:ascii="Times New Roman" w:hAnsi="Times New Roman" w:eastAsia="仿宋_GB2312" w:cs="Times New Roman"/>
          <w:b/>
          <w:bCs/>
          <w:color w:val="000000"/>
          <w:sz w:val="32"/>
          <w:szCs w:val="32"/>
        </w:rPr>
        <w:t>社会保障和就业支出（类）</w:t>
      </w:r>
      <w:r>
        <w:rPr>
          <w:rStyle w:val="16"/>
          <w:rFonts w:hint="default" w:ascii="Times New Roman" w:hAnsi="Times New Roman" w:eastAsia="仿宋_GB2312" w:cs="Times New Roman"/>
          <w:b/>
          <w:bCs/>
          <w:color w:val="000000"/>
          <w:sz w:val="32"/>
          <w:szCs w:val="32"/>
          <w:lang w:eastAsia="zh-CN"/>
        </w:rPr>
        <w:t>其他生活救助</w:t>
      </w:r>
      <w:r>
        <w:rPr>
          <w:rStyle w:val="16"/>
          <w:rFonts w:hint="default" w:ascii="Times New Roman" w:hAnsi="Times New Roman" w:eastAsia="仿宋_GB2312" w:cs="Times New Roman"/>
          <w:b/>
          <w:bCs/>
          <w:color w:val="000000"/>
          <w:sz w:val="32"/>
          <w:szCs w:val="32"/>
        </w:rPr>
        <w:t>（款）</w:t>
      </w:r>
      <w:r>
        <w:rPr>
          <w:rStyle w:val="16"/>
          <w:rFonts w:hint="default" w:ascii="Times New Roman" w:hAnsi="Times New Roman" w:eastAsia="仿宋_GB2312" w:cs="Times New Roman"/>
          <w:b/>
          <w:bCs/>
          <w:color w:val="000000"/>
          <w:sz w:val="32"/>
          <w:szCs w:val="32"/>
          <w:lang w:eastAsia="zh-CN"/>
        </w:rPr>
        <w:t>其他农村生活救助</w:t>
      </w:r>
      <w:r>
        <w:rPr>
          <w:rStyle w:val="16"/>
          <w:rFonts w:hint="default" w:ascii="Times New Roman" w:hAnsi="Times New Roman" w:eastAsia="仿宋_GB2312" w:cs="Times New Roman"/>
          <w:b/>
          <w:bCs/>
          <w:color w:val="000000"/>
          <w:sz w:val="32"/>
          <w:szCs w:val="32"/>
        </w:rPr>
        <w:t>（项）</w:t>
      </w:r>
      <w:r>
        <w:rPr>
          <w:rStyle w:val="16"/>
          <w:rFonts w:hint="eastAsia" w:ascii="Times New Roman" w:hAnsi="Times New Roman" w:eastAsia="仿宋_GB2312" w:cs="Times New Roman"/>
          <w:b/>
          <w:bCs/>
          <w:color w:val="000000"/>
          <w:sz w:val="32"/>
          <w:szCs w:val="32"/>
          <w:lang w:eastAsia="zh-CN"/>
        </w:rPr>
        <w:t>：</w:t>
      </w:r>
      <w:r>
        <w:rPr>
          <w:rStyle w:val="16"/>
          <w:rFonts w:hint="default" w:ascii="Times New Roman" w:hAnsi="Times New Roman" w:eastAsia="仿宋_GB2312" w:cs="Times New Roman"/>
          <w:b w:val="0"/>
          <w:bCs/>
          <w:sz w:val="32"/>
          <w:szCs w:val="32"/>
        </w:rPr>
        <w:t>支出决算为</w:t>
      </w:r>
      <w:r>
        <w:rPr>
          <w:rStyle w:val="16"/>
          <w:rFonts w:hint="default" w:ascii="Times New Roman" w:hAnsi="Times New Roman" w:eastAsia="仿宋_GB2312" w:cs="Times New Roman"/>
          <w:b w:val="0"/>
          <w:bCs/>
          <w:sz w:val="32"/>
          <w:szCs w:val="32"/>
          <w:lang w:val="en-US" w:eastAsia="zh-CN"/>
        </w:rPr>
        <w:t>1.24</w:t>
      </w:r>
      <w:r>
        <w:rPr>
          <w:rStyle w:val="16"/>
          <w:rFonts w:hint="default" w:ascii="Times New Roman" w:hAnsi="Times New Roman" w:eastAsia="仿宋_GB2312" w:cs="Times New Roman"/>
          <w:b w:val="0"/>
          <w:bCs/>
          <w:sz w:val="32"/>
          <w:szCs w:val="32"/>
        </w:rPr>
        <w:t>万元，完成预算</w:t>
      </w:r>
      <w:r>
        <w:rPr>
          <w:rStyle w:val="16"/>
          <w:rFonts w:hint="default" w:ascii="Times New Roman" w:hAnsi="Times New Roman" w:eastAsia="仿宋_GB2312" w:cs="Times New Roman"/>
          <w:b w:val="0"/>
          <w:bCs/>
          <w:sz w:val="32"/>
          <w:szCs w:val="32"/>
          <w:lang w:val="en-US" w:eastAsia="zh-CN"/>
        </w:rPr>
        <w:t>100</w:t>
      </w:r>
      <w:r>
        <w:rPr>
          <w:rStyle w:val="16"/>
          <w:rFonts w:hint="default" w:ascii="Times New Roman" w:hAnsi="Times New Roman" w:eastAsia="仿宋_GB2312" w:cs="Times New Roman"/>
          <w:b w:val="0"/>
          <w:bCs/>
          <w:sz w:val="32"/>
          <w:szCs w:val="32"/>
        </w:rPr>
        <w:t>%，决算数等于预算数。</w:t>
      </w:r>
    </w:p>
    <w:p w14:paraId="48AA4438">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Style w:val="16"/>
          <w:rFonts w:hint="default" w:ascii="Times New Roman" w:hAnsi="Times New Roman" w:eastAsia="仿宋_GB2312" w:cs="Times New Roman"/>
          <w:b w:val="0"/>
          <w:bCs/>
          <w:sz w:val="32"/>
          <w:szCs w:val="32"/>
        </w:rPr>
      </w:pPr>
      <w:r>
        <w:rPr>
          <w:rStyle w:val="16"/>
          <w:rFonts w:hint="default" w:ascii="Times New Roman" w:hAnsi="Times New Roman" w:eastAsia="仿宋_GB2312" w:cs="Times New Roman"/>
          <w:b w:val="0"/>
          <w:bCs/>
          <w:sz w:val="32"/>
          <w:szCs w:val="32"/>
          <w:lang w:val="en-US" w:eastAsia="zh-CN"/>
        </w:rPr>
        <w:t>23.</w:t>
      </w:r>
      <w:r>
        <w:rPr>
          <w:rStyle w:val="16"/>
          <w:rFonts w:hint="default" w:ascii="Times New Roman" w:hAnsi="Times New Roman" w:eastAsia="仿宋_GB2312" w:cs="Times New Roman"/>
          <w:b/>
          <w:bCs/>
          <w:color w:val="000000"/>
          <w:sz w:val="32"/>
          <w:szCs w:val="32"/>
        </w:rPr>
        <w:t>社会保障和就业支出（类）</w:t>
      </w:r>
      <w:r>
        <w:rPr>
          <w:rStyle w:val="16"/>
          <w:rFonts w:hint="default" w:ascii="Times New Roman" w:hAnsi="Times New Roman" w:eastAsia="仿宋_GB2312" w:cs="Times New Roman"/>
          <w:b/>
          <w:bCs/>
          <w:color w:val="000000"/>
          <w:sz w:val="32"/>
          <w:szCs w:val="32"/>
          <w:lang w:eastAsia="zh-CN"/>
        </w:rPr>
        <w:t>其他社会保障和就业支出</w:t>
      </w:r>
      <w:r>
        <w:rPr>
          <w:rStyle w:val="16"/>
          <w:rFonts w:hint="default" w:ascii="Times New Roman" w:hAnsi="Times New Roman" w:eastAsia="仿宋_GB2312" w:cs="Times New Roman"/>
          <w:b/>
          <w:bCs/>
          <w:color w:val="000000"/>
          <w:sz w:val="32"/>
          <w:szCs w:val="32"/>
        </w:rPr>
        <w:t>（款）</w:t>
      </w:r>
      <w:r>
        <w:rPr>
          <w:rStyle w:val="16"/>
          <w:rFonts w:hint="default" w:ascii="Times New Roman" w:hAnsi="Times New Roman" w:eastAsia="仿宋_GB2312" w:cs="Times New Roman"/>
          <w:b/>
          <w:bCs/>
          <w:color w:val="000000"/>
          <w:sz w:val="32"/>
          <w:szCs w:val="32"/>
          <w:lang w:eastAsia="zh-CN"/>
        </w:rPr>
        <w:t>其他</w:t>
      </w:r>
      <w:r>
        <w:rPr>
          <w:rStyle w:val="16"/>
          <w:rFonts w:hint="eastAsia" w:ascii="Times New Roman" w:hAnsi="Times New Roman" w:eastAsia="仿宋_GB2312" w:cs="Times New Roman"/>
          <w:b/>
          <w:bCs/>
          <w:color w:val="000000"/>
          <w:sz w:val="32"/>
          <w:szCs w:val="32"/>
          <w:lang w:eastAsia="zh-CN"/>
        </w:rPr>
        <w:t>社会保障和就业</w:t>
      </w:r>
      <w:r>
        <w:rPr>
          <w:rStyle w:val="16"/>
          <w:rFonts w:hint="default" w:ascii="Times New Roman" w:hAnsi="Times New Roman" w:eastAsia="仿宋_GB2312" w:cs="Times New Roman"/>
          <w:b/>
          <w:bCs/>
          <w:color w:val="000000"/>
          <w:sz w:val="32"/>
          <w:szCs w:val="32"/>
          <w:lang w:eastAsia="zh-CN"/>
        </w:rPr>
        <w:t>支出</w:t>
      </w:r>
      <w:r>
        <w:rPr>
          <w:rStyle w:val="16"/>
          <w:rFonts w:hint="default" w:ascii="Times New Roman" w:hAnsi="Times New Roman" w:eastAsia="仿宋_GB2312" w:cs="Times New Roman"/>
          <w:b/>
          <w:bCs/>
          <w:color w:val="000000"/>
          <w:sz w:val="32"/>
          <w:szCs w:val="32"/>
        </w:rPr>
        <w:t>（项）</w:t>
      </w:r>
      <w:r>
        <w:rPr>
          <w:rStyle w:val="16"/>
          <w:rFonts w:hint="eastAsia" w:ascii="Times New Roman" w:hAnsi="Times New Roman" w:eastAsia="仿宋_GB2312" w:cs="Times New Roman"/>
          <w:b/>
          <w:bCs/>
          <w:color w:val="000000"/>
          <w:sz w:val="32"/>
          <w:szCs w:val="32"/>
          <w:lang w:eastAsia="zh-CN"/>
        </w:rPr>
        <w:t>：</w:t>
      </w:r>
      <w:r>
        <w:rPr>
          <w:rStyle w:val="16"/>
          <w:rFonts w:hint="default" w:ascii="Times New Roman" w:hAnsi="Times New Roman" w:eastAsia="仿宋_GB2312" w:cs="Times New Roman"/>
          <w:b w:val="0"/>
          <w:bCs/>
          <w:sz w:val="32"/>
          <w:szCs w:val="32"/>
        </w:rPr>
        <w:t>支出决算为</w:t>
      </w:r>
      <w:r>
        <w:rPr>
          <w:rStyle w:val="16"/>
          <w:rFonts w:hint="default" w:ascii="Times New Roman" w:hAnsi="Times New Roman" w:eastAsia="仿宋_GB2312" w:cs="Times New Roman"/>
          <w:b w:val="0"/>
          <w:bCs/>
          <w:sz w:val="32"/>
          <w:szCs w:val="32"/>
          <w:lang w:val="en-US" w:eastAsia="zh-CN"/>
        </w:rPr>
        <w:t>581.19</w:t>
      </w:r>
      <w:r>
        <w:rPr>
          <w:rStyle w:val="16"/>
          <w:rFonts w:hint="default" w:ascii="Times New Roman" w:hAnsi="Times New Roman" w:eastAsia="仿宋_GB2312" w:cs="Times New Roman"/>
          <w:b w:val="0"/>
          <w:bCs/>
          <w:sz w:val="32"/>
          <w:szCs w:val="32"/>
        </w:rPr>
        <w:t>万元，完成预算</w:t>
      </w:r>
      <w:r>
        <w:rPr>
          <w:rStyle w:val="16"/>
          <w:rFonts w:hint="default" w:ascii="Times New Roman" w:hAnsi="Times New Roman" w:eastAsia="仿宋_GB2312" w:cs="Times New Roman"/>
          <w:b w:val="0"/>
          <w:bCs/>
          <w:sz w:val="32"/>
          <w:szCs w:val="32"/>
          <w:lang w:val="en-US" w:eastAsia="zh-CN"/>
        </w:rPr>
        <w:t>100</w:t>
      </w:r>
      <w:r>
        <w:rPr>
          <w:rStyle w:val="16"/>
          <w:rFonts w:hint="default" w:ascii="Times New Roman" w:hAnsi="Times New Roman" w:eastAsia="仿宋_GB2312" w:cs="Times New Roman"/>
          <w:b w:val="0"/>
          <w:bCs/>
          <w:sz w:val="32"/>
          <w:szCs w:val="32"/>
        </w:rPr>
        <w:t>%，决算数等于预算数。</w:t>
      </w:r>
    </w:p>
    <w:p w14:paraId="0B16A03F">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Style w:val="16"/>
          <w:rFonts w:hint="default" w:ascii="Times New Roman" w:hAnsi="Times New Roman" w:eastAsia="仿宋_GB2312" w:cs="Times New Roman"/>
          <w:b w:val="0"/>
          <w:bCs/>
          <w:sz w:val="32"/>
          <w:szCs w:val="32"/>
        </w:rPr>
      </w:pPr>
      <w:r>
        <w:rPr>
          <w:rStyle w:val="16"/>
          <w:rFonts w:hint="default" w:ascii="Times New Roman" w:hAnsi="Times New Roman" w:eastAsia="仿宋_GB2312" w:cs="Times New Roman"/>
          <w:b w:val="0"/>
          <w:bCs/>
          <w:sz w:val="32"/>
          <w:szCs w:val="32"/>
          <w:lang w:val="en-US" w:eastAsia="zh-CN"/>
        </w:rPr>
        <w:t>24.</w:t>
      </w:r>
      <w:r>
        <w:rPr>
          <w:rStyle w:val="16"/>
          <w:rFonts w:hint="default" w:ascii="Times New Roman" w:hAnsi="Times New Roman" w:eastAsia="仿宋_GB2312" w:cs="Times New Roman"/>
          <w:b/>
          <w:bCs/>
          <w:color w:val="000000"/>
          <w:sz w:val="32"/>
          <w:szCs w:val="32"/>
          <w:lang w:eastAsia="zh-CN"/>
        </w:rPr>
        <w:t>卫生健康支出</w:t>
      </w:r>
      <w:r>
        <w:rPr>
          <w:rStyle w:val="16"/>
          <w:rFonts w:hint="default" w:ascii="Times New Roman" w:hAnsi="Times New Roman" w:eastAsia="仿宋_GB2312" w:cs="Times New Roman"/>
          <w:b/>
          <w:bCs/>
          <w:color w:val="000000"/>
          <w:sz w:val="32"/>
          <w:szCs w:val="32"/>
        </w:rPr>
        <w:t>（类）</w:t>
      </w:r>
      <w:r>
        <w:rPr>
          <w:rStyle w:val="16"/>
          <w:rFonts w:hint="default" w:ascii="Times New Roman" w:hAnsi="Times New Roman" w:eastAsia="仿宋_GB2312" w:cs="Times New Roman"/>
          <w:b/>
          <w:bCs/>
          <w:color w:val="000000"/>
          <w:sz w:val="32"/>
          <w:szCs w:val="32"/>
          <w:lang w:eastAsia="zh-CN"/>
        </w:rPr>
        <w:t>行政事业单位医疗</w:t>
      </w:r>
      <w:r>
        <w:rPr>
          <w:rStyle w:val="16"/>
          <w:rFonts w:hint="default" w:ascii="Times New Roman" w:hAnsi="Times New Roman" w:eastAsia="仿宋_GB2312" w:cs="Times New Roman"/>
          <w:b/>
          <w:bCs/>
          <w:color w:val="000000"/>
          <w:sz w:val="32"/>
          <w:szCs w:val="32"/>
        </w:rPr>
        <w:t>（款）</w:t>
      </w:r>
      <w:r>
        <w:rPr>
          <w:rStyle w:val="16"/>
          <w:rFonts w:hint="default" w:ascii="Times New Roman" w:hAnsi="Times New Roman" w:eastAsia="仿宋_GB2312" w:cs="Times New Roman"/>
          <w:b/>
          <w:bCs/>
          <w:color w:val="000000"/>
          <w:sz w:val="32"/>
          <w:szCs w:val="32"/>
          <w:lang w:eastAsia="zh-CN"/>
        </w:rPr>
        <w:t>行政单位医疗</w:t>
      </w:r>
      <w:r>
        <w:rPr>
          <w:rStyle w:val="16"/>
          <w:rFonts w:hint="default" w:ascii="Times New Roman" w:hAnsi="Times New Roman" w:eastAsia="仿宋_GB2312" w:cs="Times New Roman"/>
          <w:b/>
          <w:bCs/>
          <w:color w:val="000000"/>
          <w:sz w:val="32"/>
          <w:szCs w:val="32"/>
        </w:rPr>
        <w:t>（项）</w:t>
      </w:r>
      <w:r>
        <w:rPr>
          <w:rStyle w:val="16"/>
          <w:rFonts w:hint="eastAsia" w:ascii="Times New Roman" w:hAnsi="Times New Roman" w:eastAsia="仿宋_GB2312" w:cs="Times New Roman"/>
          <w:b/>
          <w:bCs/>
          <w:color w:val="000000"/>
          <w:sz w:val="32"/>
          <w:szCs w:val="32"/>
          <w:lang w:eastAsia="zh-CN"/>
        </w:rPr>
        <w:t>：</w:t>
      </w:r>
      <w:r>
        <w:rPr>
          <w:rStyle w:val="16"/>
          <w:rFonts w:hint="default" w:ascii="Times New Roman" w:hAnsi="Times New Roman" w:eastAsia="仿宋_GB2312" w:cs="Times New Roman"/>
          <w:b w:val="0"/>
          <w:bCs/>
          <w:sz w:val="32"/>
          <w:szCs w:val="32"/>
        </w:rPr>
        <w:t>支出决算为</w:t>
      </w:r>
      <w:r>
        <w:rPr>
          <w:rStyle w:val="16"/>
          <w:rFonts w:hint="default" w:ascii="Times New Roman" w:hAnsi="Times New Roman" w:eastAsia="仿宋_GB2312" w:cs="Times New Roman"/>
          <w:b w:val="0"/>
          <w:bCs/>
          <w:sz w:val="32"/>
          <w:szCs w:val="32"/>
          <w:lang w:val="en-US" w:eastAsia="zh-CN"/>
        </w:rPr>
        <w:t>9.16</w:t>
      </w:r>
      <w:r>
        <w:rPr>
          <w:rStyle w:val="16"/>
          <w:rFonts w:hint="default" w:ascii="Times New Roman" w:hAnsi="Times New Roman" w:eastAsia="仿宋_GB2312" w:cs="Times New Roman"/>
          <w:b w:val="0"/>
          <w:bCs/>
          <w:sz w:val="32"/>
          <w:szCs w:val="32"/>
        </w:rPr>
        <w:t>万元，完成预算</w:t>
      </w:r>
      <w:r>
        <w:rPr>
          <w:rStyle w:val="16"/>
          <w:rFonts w:hint="default" w:ascii="Times New Roman" w:hAnsi="Times New Roman" w:eastAsia="仿宋_GB2312" w:cs="Times New Roman"/>
          <w:b w:val="0"/>
          <w:bCs/>
          <w:sz w:val="32"/>
          <w:szCs w:val="32"/>
          <w:lang w:val="en-US" w:eastAsia="zh-CN"/>
        </w:rPr>
        <w:t>100</w:t>
      </w:r>
      <w:r>
        <w:rPr>
          <w:rStyle w:val="16"/>
          <w:rFonts w:hint="default" w:ascii="Times New Roman" w:hAnsi="Times New Roman" w:eastAsia="仿宋_GB2312" w:cs="Times New Roman"/>
          <w:b w:val="0"/>
          <w:bCs/>
          <w:sz w:val="32"/>
          <w:szCs w:val="32"/>
        </w:rPr>
        <w:t>%，决算数等于预算数。</w:t>
      </w:r>
    </w:p>
    <w:p w14:paraId="4BDFA192">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Style w:val="16"/>
          <w:rFonts w:hint="default" w:ascii="Times New Roman" w:hAnsi="Times New Roman" w:eastAsia="仿宋_GB2312" w:cs="Times New Roman"/>
          <w:b w:val="0"/>
          <w:bCs/>
          <w:sz w:val="32"/>
          <w:szCs w:val="32"/>
        </w:rPr>
      </w:pPr>
      <w:r>
        <w:rPr>
          <w:rFonts w:hint="default" w:ascii="Times New Roman" w:hAnsi="Times New Roman" w:eastAsia="仿宋_GB2312" w:cs="Times New Roman"/>
          <w:b w:val="0"/>
          <w:bCs w:val="0"/>
          <w:lang w:val="en-US" w:eastAsia="zh-CN"/>
        </w:rPr>
        <w:t>25.</w:t>
      </w:r>
      <w:r>
        <w:rPr>
          <w:rStyle w:val="16"/>
          <w:rFonts w:hint="default" w:ascii="Times New Roman" w:hAnsi="Times New Roman" w:eastAsia="仿宋_GB2312" w:cs="Times New Roman"/>
          <w:b/>
          <w:bCs/>
          <w:color w:val="000000"/>
          <w:sz w:val="32"/>
          <w:szCs w:val="32"/>
          <w:lang w:eastAsia="zh-CN"/>
        </w:rPr>
        <w:t>卫生健康支出</w:t>
      </w:r>
      <w:r>
        <w:rPr>
          <w:rStyle w:val="16"/>
          <w:rFonts w:hint="default" w:ascii="Times New Roman" w:hAnsi="Times New Roman" w:eastAsia="仿宋_GB2312" w:cs="Times New Roman"/>
          <w:b/>
          <w:bCs/>
          <w:color w:val="000000"/>
          <w:sz w:val="32"/>
          <w:szCs w:val="32"/>
        </w:rPr>
        <w:t>（类）</w:t>
      </w:r>
      <w:r>
        <w:rPr>
          <w:rStyle w:val="16"/>
          <w:rFonts w:hint="default" w:ascii="Times New Roman" w:hAnsi="Times New Roman" w:eastAsia="仿宋_GB2312" w:cs="Times New Roman"/>
          <w:b/>
          <w:bCs/>
          <w:color w:val="000000"/>
          <w:sz w:val="32"/>
          <w:szCs w:val="32"/>
          <w:lang w:eastAsia="zh-CN"/>
        </w:rPr>
        <w:t>行政事业单位医疗</w:t>
      </w:r>
      <w:r>
        <w:rPr>
          <w:rStyle w:val="16"/>
          <w:rFonts w:hint="default" w:ascii="Times New Roman" w:hAnsi="Times New Roman" w:eastAsia="仿宋_GB2312" w:cs="Times New Roman"/>
          <w:b/>
          <w:bCs/>
          <w:color w:val="000000"/>
          <w:sz w:val="32"/>
          <w:szCs w:val="32"/>
        </w:rPr>
        <w:t>（款）</w:t>
      </w:r>
      <w:r>
        <w:rPr>
          <w:rStyle w:val="16"/>
          <w:rFonts w:hint="default" w:ascii="Times New Roman" w:hAnsi="Times New Roman" w:eastAsia="仿宋_GB2312" w:cs="Times New Roman"/>
          <w:b/>
          <w:bCs/>
          <w:color w:val="000000"/>
          <w:sz w:val="32"/>
          <w:szCs w:val="32"/>
          <w:lang w:eastAsia="zh-CN"/>
        </w:rPr>
        <w:t>事业单位医疗</w:t>
      </w:r>
      <w:r>
        <w:rPr>
          <w:rStyle w:val="16"/>
          <w:rFonts w:hint="default" w:ascii="Times New Roman" w:hAnsi="Times New Roman" w:eastAsia="仿宋_GB2312" w:cs="Times New Roman"/>
          <w:b/>
          <w:bCs/>
          <w:color w:val="000000"/>
          <w:sz w:val="32"/>
          <w:szCs w:val="32"/>
        </w:rPr>
        <w:t>（项）</w:t>
      </w:r>
      <w:r>
        <w:rPr>
          <w:rStyle w:val="16"/>
          <w:rFonts w:hint="eastAsia" w:ascii="Times New Roman" w:hAnsi="Times New Roman" w:eastAsia="仿宋_GB2312" w:cs="Times New Roman"/>
          <w:b/>
          <w:bCs/>
          <w:color w:val="000000"/>
          <w:sz w:val="32"/>
          <w:szCs w:val="32"/>
          <w:lang w:eastAsia="zh-CN"/>
        </w:rPr>
        <w:t>：</w:t>
      </w:r>
      <w:r>
        <w:rPr>
          <w:rStyle w:val="16"/>
          <w:rFonts w:hint="default" w:ascii="Times New Roman" w:hAnsi="Times New Roman" w:eastAsia="仿宋_GB2312" w:cs="Times New Roman"/>
          <w:b w:val="0"/>
          <w:bCs/>
          <w:sz w:val="32"/>
          <w:szCs w:val="32"/>
        </w:rPr>
        <w:t>支出决算为</w:t>
      </w:r>
      <w:r>
        <w:rPr>
          <w:rStyle w:val="16"/>
          <w:rFonts w:hint="default" w:ascii="Times New Roman" w:hAnsi="Times New Roman" w:eastAsia="仿宋_GB2312" w:cs="Times New Roman"/>
          <w:b w:val="0"/>
          <w:bCs/>
          <w:sz w:val="32"/>
          <w:szCs w:val="32"/>
          <w:lang w:val="en-US" w:eastAsia="zh-CN"/>
        </w:rPr>
        <w:t>28.87</w:t>
      </w:r>
      <w:r>
        <w:rPr>
          <w:rStyle w:val="16"/>
          <w:rFonts w:hint="default" w:ascii="Times New Roman" w:hAnsi="Times New Roman" w:eastAsia="仿宋_GB2312" w:cs="Times New Roman"/>
          <w:b w:val="0"/>
          <w:bCs/>
          <w:sz w:val="32"/>
          <w:szCs w:val="32"/>
        </w:rPr>
        <w:t>万元，完成预算</w:t>
      </w:r>
      <w:r>
        <w:rPr>
          <w:rStyle w:val="16"/>
          <w:rFonts w:hint="default" w:ascii="Times New Roman" w:hAnsi="Times New Roman" w:eastAsia="仿宋_GB2312" w:cs="Times New Roman"/>
          <w:b w:val="0"/>
          <w:bCs/>
          <w:sz w:val="32"/>
          <w:szCs w:val="32"/>
          <w:lang w:val="en-US" w:eastAsia="zh-CN"/>
        </w:rPr>
        <w:t>100</w:t>
      </w:r>
      <w:r>
        <w:rPr>
          <w:rStyle w:val="16"/>
          <w:rFonts w:hint="default" w:ascii="Times New Roman" w:hAnsi="Times New Roman" w:eastAsia="仿宋_GB2312" w:cs="Times New Roman"/>
          <w:b w:val="0"/>
          <w:bCs/>
          <w:sz w:val="32"/>
          <w:szCs w:val="32"/>
        </w:rPr>
        <w:t>%，决算数等于预算数。</w:t>
      </w:r>
    </w:p>
    <w:p w14:paraId="63883229">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rPr>
      </w:pPr>
      <w:r>
        <w:rPr>
          <w:rStyle w:val="16"/>
          <w:rFonts w:hint="default" w:ascii="Times New Roman" w:hAnsi="Times New Roman" w:eastAsia="仿宋_GB2312" w:cs="Times New Roman"/>
          <w:b w:val="0"/>
          <w:bCs/>
          <w:sz w:val="32"/>
          <w:szCs w:val="32"/>
          <w:lang w:val="en-US" w:eastAsia="zh-CN"/>
        </w:rPr>
        <w:t>26.</w:t>
      </w:r>
      <w:r>
        <w:rPr>
          <w:rStyle w:val="16"/>
          <w:rFonts w:hint="default" w:ascii="Times New Roman" w:hAnsi="Times New Roman" w:eastAsia="仿宋_GB2312" w:cs="Times New Roman"/>
          <w:b/>
          <w:bCs/>
          <w:color w:val="000000"/>
          <w:sz w:val="32"/>
          <w:szCs w:val="32"/>
          <w:lang w:eastAsia="zh-CN"/>
        </w:rPr>
        <w:t>卫生健康支出</w:t>
      </w:r>
      <w:r>
        <w:rPr>
          <w:rStyle w:val="16"/>
          <w:rFonts w:hint="default" w:ascii="Times New Roman" w:hAnsi="Times New Roman" w:eastAsia="仿宋_GB2312" w:cs="Times New Roman"/>
          <w:b/>
          <w:bCs/>
          <w:color w:val="000000"/>
          <w:sz w:val="32"/>
          <w:szCs w:val="32"/>
        </w:rPr>
        <w:t>（类）</w:t>
      </w:r>
      <w:r>
        <w:rPr>
          <w:rStyle w:val="16"/>
          <w:rFonts w:hint="default" w:ascii="Times New Roman" w:hAnsi="Times New Roman" w:eastAsia="仿宋_GB2312" w:cs="Times New Roman"/>
          <w:b/>
          <w:bCs/>
          <w:color w:val="000000"/>
          <w:sz w:val="32"/>
          <w:szCs w:val="32"/>
          <w:lang w:eastAsia="zh-CN"/>
        </w:rPr>
        <w:t>行政事业单位医疗</w:t>
      </w:r>
      <w:r>
        <w:rPr>
          <w:rStyle w:val="16"/>
          <w:rFonts w:hint="default" w:ascii="Times New Roman" w:hAnsi="Times New Roman" w:eastAsia="仿宋_GB2312" w:cs="Times New Roman"/>
          <w:b/>
          <w:bCs/>
          <w:color w:val="000000"/>
          <w:sz w:val="32"/>
          <w:szCs w:val="32"/>
        </w:rPr>
        <w:t>（款）</w:t>
      </w:r>
      <w:r>
        <w:rPr>
          <w:rStyle w:val="16"/>
          <w:rFonts w:hint="default" w:ascii="Times New Roman" w:hAnsi="Times New Roman" w:eastAsia="仿宋_GB2312" w:cs="Times New Roman"/>
          <w:b/>
          <w:bCs/>
          <w:color w:val="000000"/>
          <w:sz w:val="32"/>
          <w:szCs w:val="32"/>
          <w:lang w:eastAsia="zh-CN"/>
        </w:rPr>
        <w:t>公务员医疗补助</w:t>
      </w:r>
      <w:r>
        <w:rPr>
          <w:rStyle w:val="16"/>
          <w:rFonts w:hint="default" w:ascii="Times New Roman" w:hAnsi="Times New Roman" w:eastAsia="仿宋_GB2312" w:cs="Times New Roman"/>
          <w:b/>
          <w:bCs/>
          <w:color w:val="000000"/>
          <w:sz w:val="32"/>
          <w:szCs w:val="32"/>
        </w:rPr>
        <w:t>（项）</w:t>
      </w:r>
      <w:r>
        <w:rPr>
          <w:rStyle w:val="16"/>
          <w:rFonts w:hint="eastAsia" w:ascii="Times New Roman" w:hAnsi="Times New Roman" w:eastAsia="仿宋_GB2312" w:cs="Times New Roman"/>
          <w:b/>
          <w:bCs/>
          <w:color w:val="000000"/>
          <w:sz w:val="32"/>
          <w:szCs w:val="32"/>
          <w:lang w:eastAsia="zh-CN"/>
        </w:rPr>
        <w:t>：</w:t>
      </w:r>
      <w:r>
        <w:rPr>
          <w:rStyle w:val="16"/>
          <w:rFonts w:hint="default" w:ascii="Times New Roman" w:hAnsi="Times New Roman" w:eastAsia="仿宋_GB2312" w:cs="Times New Roman"/>
          <w:b w:val="0"/>
          <w:bCs/>
          <w:sz w:val="32"/>
          <w:szCs w:val="32"/>
        </w:rPr>
        <w:t>支出决算为</w:t>
      </w:r>
      <w:r>
        <w:rPr>
          <w:rStyle w:val="16"/>
          <w:rFonts w:hint="default" w:ascii="Times New Roman" w:hAnsi="Times New Roman" w:eastAsia="仿宋_GB2312" w:cs="Times New Roman"/>
          <w:b w:val="0"/>
          <w:bCs/>
          <w:sz w:val="32"/>
          <w:szCs w:val="32"/>
          <w:lang w:val="en-US" w:eastAsia="zh-CN"/>
        </w:rPr>
        <w:t>5.14</w:t>
      </w:r>
      <w:r>
        <w:rPr>
          <w:rStyle w:val="16"/>
          <w:rFonts w:hint="default" w:ascii="Times New Roman" w:hAnsi="Times New Roman" w:eastAsia="仿宋_GB2312" w:cs="Times New Roman"/>
          <w:b w:val="0"/>
          <w:bCs/>
          <w:sz w:val="32"/>
          <w:szCs w:val="32"/>
        </w:rPr>
        <w:t>万元，完成预算</w:t>
      </w:r>
      <w:r>
        <w:rPr>
          <w:rStyle w:val="16"/>
          <w:rFonts w:hint="default" w:ascii="Times New Roman" w:hAnsi="Times New Roman" w:eastAsia="仿宋_GB2312" w:cs="Times New Roman"/>
          <w:b w:val="0"/>
          <w:bCs/>
          <w:sz w:val="32"/>
          <w:szCs w:val="32"/>
          <w:lang w:val="en-US" w:eastAsia="zh-CN"/>
        </w:rPr>
        <w:t>100</w:t>
      </w:r>
      <w:r>
        <w:rPr>
          <w:rStyle w:val="16"/>
          <w:rFonts w:hint="default" w:ascii="Times New Roman" w:hAnsi="Times New Roman" w:eastAsia="仿宋_GB2312" w:cs="Times New Roman"/>
          <w:b w:val="0"/>
          <w:bCs/>
          <w:sz w:val="32"/>
          <w:szCs w:val="32"/>
        </w:rPr>
        <w:t>%，决算数等于预算数。</w:t>
      </w:r>
    </w:p>
    <w:p w14:paraId="074FFB26">
      <w:pPr>
        <w:pStyle w:val="2"/>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643" w:firstLineChars="200"/>
        <w:jc w:val="left"/>
        <w:textAlignment w:val="auto"/>
        <w:rPr>
          <w:rStyle w:val="16"/>
          <w:rFonts w:hint="default" w:ascii="Times New Roman" w:hAnsi="Times New Roman" w:eastAsia="仿宋_GB2312" w:cs="Times New Roman"/>
          <w:b w:val="0"/>
          <w:bCs/>
          <w:sz w:val="32"/>
          <w:szCs w:val="32"/>
        </w:rPr>
      </w:pPr>
      <w:r>
        <w:rPr>
          <w:rFonts w:hint="default" w:ascii="Times New Roman" w:hAnsi="Times New Roman" w:eastAsia="仿宋_GB2312" w:cs="Times New Roman"/>
          <w:lang w:val="en-US" w:eastAsia="zh-CN"/>
        </w:rPr>
        <w:t>农林水支出</w:t>
      </w:r>
      <w:r>
        <w:rPr>
          <w:rStyle w:val="16"/>
          <w:rFonts w:hint="default" w:ascii="Times New Roman" w:hAnsi="Times New Roman" w:eastAsia="仿宋_GB2312" w:cs="Times New Roman"/>
          <w:b/>
          <w:bCs/>
          <w:color w:val="000000"/>
          <w:sz w:val="32"/>
          <w:szCs w:val="32"/>
        </w:rPr>
        <w:t>（类）</w:t>
      </w:r>
      <w:r>
        <w:rPr>
          <w:rStyle w:val="16"/>
          <w:rFonts w:hint="default" w:ascii="Times New Roman" w:hAnsi="Times New Roman" w:eastAsia="仿宋_GB2312" w:cs="Times New Roman"/>
          <w:b/>
          <w:bCs/>
          <w:color w:val="000000"/>
          <w:sz w:val="32"/>
          <w:szCs w:val="32"/>
          <w:lang w:eastAsia="zh-CN"/>
        </w:rPr>
        <w:t>农业农村</w:t>
      </w:r>
      <w:r>
        <w:rPr>
          <w:rStyle w:val="16"/>
          <w:rFonts w:hint="default" w:ascii="Times New Roman" w:hAnsi="Times New Roman" w:eastAsia="仿宋_GB2312" w:cs="Times New Roman"/>
          <w:b/>
          <w:bCs/>
          <w:color w:val="000000"/>
          <w:sz w:val="32"/>
          <w:szCs w:val="32"/>
        </w:rPr>
        <w:t>（款）</w:t>
      </w:r>
      <w:r>
        <w:rPr>
          <w:rStyle w:val="16"/>
          <w:rFonts w:hint="default" w:ascii="Times New Roman" w:hAnsi="Times New Roman" w:eastAsia="仿宋_GB2312" w:cs="Times New Roman"/>
          <w:b/>
          <w:bCs/>
          <w:color w:val="000000"/>
          <w:sz w:val="32"/>
          <w:szCs w:val="32"/>
          <w:lang w:eastAsia="zh-CN"/>
        </w:rPr>
        <w:t>其他农业农村支出</w:t>
      </w:r>
      <w:r>
        <w:rPr>
          <w:rStyle w:val="16"/>
          <w:rFonts w:hint="default" w:ascii="Times New Roman" w:hAnsi="Times New Roman" w:eastAsia="仿宋_GB2312" w:cs="Times New Roman"/>
          <w:b/>
          <w:bCs/>
          <w:color w:val="000000"/>
          <w:sz w:val="32"/>
          <w:szCs w:val="32"/>
        </w:rPr>
        <w:t>（项）</w:t>
      </w:r>
      <w:r>
        <w:rPr>
          <w:rStyle w:val="16"/>
          <w:rFonts w:hint="eastAsia" w:ascii="Times New Roman" w:hAnsi="Times New Roman" w:eastAsia="仿宋_GB2312" w:cs="Times New Roman"/>
          <w:b/>
          <w:bCs/>
          <w:color w:val="000000"/>
          <w:sz w:val="32"/>
          <w:szCs w:val="32"/>
          <w:lang w:eastAsia="zh-CN"/>
        </w:rPr>
        <w:t>：</w:t>
      </w:r>
      <w:r>
        <w:rPr>
          <w:rStyle w:val="16"/>
          <w:rFonts w:hint="default" w:ascii="Times New Roman" w:hAnsi="Times New Roman" w:eastAsia="仿宋_GB2312" w:cs="Times New Roman"/>
          <w:b w:val="0"/>
          <w:bCs/>
          <w:sz w:val="32"/>
          <w:szCs w:val="32"/>
        </w:rPr>
        <w:t>支出决算为</w:t>
      </w:r>
      <w:r>
        <w:rPr>
          <w:rStyle w:val="16"/>
          <w:rFonts w:hint="default" w:ascii="Times New Roman" w:hAnsi="Times New Roman" w:eastAsia="仿宋_GB2312" w:cs="Times New Roman"/>
          <w:b w:val="0"/>
          <w:bCs/>
          <w:sz w:val="32"/>
          <w:szCs w:val="32"/>
          <w:lang w:val="en-US" w:eastAsia="zh-CN"/>
        </w:rPr>
        <w:t>1</w:t>
      </w:r>
      <w:r>
        <w:rPr>
          <w:rStyle w:val="16"/>
          <w:rFonts w:hint="default" w:ascii="Times New Roman" w:hAnsi="Times New Roman" w:eastAsia="仿宋_GB2312" w:cs="Times New Roman"/>
          <w:b w:val="0"/>
          <w:bCs/>
          <w:sz w:val="32"/>
          <w:szCs w:val="32"/>
        </w:rPr>
        <w:t>万元，完成预算</w:t>
      </w:r>
      <w:r>
        <w:rPr>
          <w:rStyle w:val="16"/>
          <w:rFonts w:hint="default" w:ascii="Times New Roman" w:hAnsi="Times New Roman" w:eastAsia="仿宋_GB2312" w:cs="Times New Roman"/>
          <w:b w:val="0"/>
          <w:bCs/>
          <w:sz w:val="32"/>
          <w:szCs w:val="32"/>
          <w:lang w:val="en-US" w:eastAsia="zh-CN"/>
        </w:rPr>
        <w:t>100</w:t>
      </w:r>
      <w:r>
        <w:rPr>
          <w:rStyle w:val="16"/>
          <w:rFonts w:hint="default" w:ascii="Times New Roman" w:hAnsi="Times New Roman" w:eastAsia="仿宋_GB2312" w:cs="Times New Roman"/>
          <w:b w:val="0"/>
          <w:bCs/>
          <w:sz w:val="32"/>
          <w:szCs w:val="32"/>
        </w:rPr>
        <w:t>%，决算数等于预算数。</w:t>
      </w:r>
    </w:p>
    <w:p w14:paraId="0D7D2B35">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Style w:val="16"/>
          <w:rFonts w:hint="default" w:ascii="Times New Roman" w:hAnsi="Times New Roman" w:eastAsia="仿宋_GB2312" w:cs="Times New Roman"/>
          <w:b w:val="0"/>
          <w:bCs/>
          <w:sz w:val="32"/>
          <w:szCs w:val="32"/>
        </w:rPr>
      </w:pPr>
      <w:r>
        <w:rPr>
          <w:rStyle w:val="16"/>
          <w:rFonts w:hint="default" w:ascii="Times New Roman" w:hAnsi="Times New Roman" w:eastAsia="仿宋_GB2312" w:cs="Times New Roman"/>
          <w:b w:val="0"/>
          <w:bCs/>
          <w:sz w:val="32"/>
          <w:szCs w:val="32"/>
          <w:lang w:val="en-US" w:eastAsia="zh-CN"/>
        </w:rPr>
        <w:t>28.</w:t>
      </w:r>
      <w:r>
        <w:rPr>
          <w:rStyle w:val="16"/>
          <w:rFonts w:hint="default" w:ascii="Times New Roman" w:hAnsi="Times New Roman" w:eastAsia="仿宋_GB2312" w:cs="Times New Roman"/>
          <w:b/>
          <w:bCs w:val="0"/>
          <w:sz w:val="32"/>
          <w:szCs w:val="32"/>
          <w:lang w:val="en-US" w:eastAsia="zh-CN"/>
        </w:rPr>
        <w:t>住房保障支出</w:t>
      </w:r>
      <w:r>
        <w:rPr>
          <w:rStyle w:val="16"/>
          <w:rFonts w:hint="default" w:ascii="Times New Roman" w:hAnsi="Times New Roman" w:eastAsia="仿宋_GB2312" w:cs="Times New Roman"/>
          <w:b/>
          <w:bCs w:val="0"/>
          <w:color w:val="000000"/>
          <w:sz w:val="32"/>
          <w:szCs w:val="32"/>
        </w:rPr>
        <w:t>（</w:t>
      </w:r>
      <w:r>
        <w:rPr>
          <w:rStyle w:val="16"/>
          <w:rFonts w:hint="default" w:ascii="Times New Roman" w:hAnsi="Times New Roman" w:eastAsia="仿宋_GB2312" w:cs="Times New Roman"/>
          <w:b/>
          <w:bCs/>
          <w:color w:val="000000"/>
          <w:sz w:val="32"/>
          <w:szCs w:val="32"/>
        </w:rPr>
        <w:t>类）</w:t>
      </w:r>
      <w:r>
        <w:rPr>
          <w:rStyle w:val="16"/>
          <w:rFonts w:hint="default" w:ascii="Times New Roman" w:hAnsi="Times New Roman" w:eastAsia="仿宋_GB2312" w:cs="Times New Roman"/>
          <w:b/>
          <w:bCs/>
          <w:color w:val="000000"/>
          <w:sz w:val="32"/>
          <w:szCs w:val="32"/>
          <w:lang w:eastAsia="zh-CN"/>
        </w:rPr>
        <w:t>住房改革支出</w:t>
      </w:r>
      <w:r>
        <w:rPr>
          <w:rStyle w:val="16"/>
          <w:rFonts w:hint="default" w:ascii="Times New Roman" w:hAnsi="Times New Roman" w:eastAsia="仿宋_GB2312" w:cs="Times New Roman"/>
          <w:b/>
          <w:bCs/>
          <w:color w:val="000000"/>
          <w:sz w:val="32"/>
          <w:szCs w:val="32"/>
        </w:rPr>
        <w:t>（款）</w:t>
      </w:r>
      <w:r>
        <w:rPr>
          <w:rStyle w:val="16"/>
          <w:rFonts w:hint="default" w:ascii="Times New Roman" w:hAnsi="Times New Roman" w:eastAsia="仿宋_GB2312" w:cs="Times New Roman"/>
          <w:b/>
          <w:bCs/>
          <w:color w:val="000000"/>
          <w:sz w:val="32"/>
          <w:szCs w:val="32"/>
          <w:lang w:eastAsia="zh-CN"/>
        </w:rPr>
        <w:t>住房公积金</w:t>
      </w:r>
      <w:r>
        <w:rPr>
          <w:rStyle w:val="16"/>
          <w:rFonts w:hint="default" w:ascii="Times New Roman" w:hAnsi="Times New Roman" w:eastAsia="仿宋_GB2312" w:cs="Times New Roman"/>
          <w:b/>
          <w:bCs/>
          <w:color w:val="000000"/>
          <w:sz w:val="32"/>
          <w:szCs w:val="32"/>
        </w:rPr>
        <w:t>（项）</w:t>
      </w:r>
      <w:r>
        <w:rPr>
          <w:rStyle w:val="16"/>
          <w:rFonts w:hint="eastAsia" w:ascii="Times New Roman" w:hAnsi="Times New Roman" w:eastAsia="仿宋_GB2312" w:cs="Times New Roman"/>
          <w:b/>
          <w:bCs/>
          <w:color w:val="000000"/>
          <w:sz w:val="32"/>
          <w:szCs w:val="32"/>
          <w:lang w:eastAsia="zh-CN"/>
        </w:rPr>
        <w:t>：</w:t>
      </w:r>
      <w:r>
        <w:rPr>
          <w:rStyle w:val="16"/>
          <w:rFonts w:hint="default" w:ascii="Times New Roman" w:hAnsi="Times New Roman" w:eastAsia="仿宋_GB2312" w:cs="Times New Roman"/>
          <w:b w:val="0"/>
          <w:bCs/>
          <w:sz w:val="32"/>
          <w:szCs w:val="32"/>
        </w:rPr>
        <w:t>支出决算为</w:t>
      </w:r>
      <w:r>
        <w:rPr>
          <w:rStyle w:val="16"/>
          <w:rFonts w:hint="default" w:ascii="Times New Roman" w:hAnsi="Times New Roman" w:eastAsia="仿宋_GB2312" w:cs="Times New Roman"/>
          <w:b w:val="0"/>
          <w:bCs/>
          <w:sz w:val="32"/>
          <w:szCs w:val="32"/>
          <w:lang w:val="en-US" w:eastAsia="zh-CN"/>
        </w:rPr>
        <w:t>66.96</w:t>
      </w:r>
      <w:r>
        <w:rPr>
          <w:rStyle w:val="16"/>
          <w:rFonts w:hint="default" w:ascii="Times New Roman" w:hAnsi="Times New Roman" w:eastAsia="仿宋_GB2312" w:cs="Times New Roman"/>
          <w:b w:val="0"/>
          <w:bCs/>
          <w:sz w:val="32"/>
          <w:szCs w:val="32"/>
        </w:rPr>
        <w:t>万元，完成预算</w:t>
      </w:r>
      <w:r>
        <w:rPr>
          <w:rStyle w:val="16"/>
          <w:rFonts w:hint="default" w:ascii="Times New Roman" w:hAnsi="Times New Roman" w:eastAsia="仿宋_GB2312" w:cs="Times New Roman"/>
          <w:b w:val="0"/>
          <w:bCs/>
          <w:sz w:val="32"/>
          <w:szCs w:val="32"/>
          <w:lang w:val="en-US" w:eastAsia="zh-CN"/>
        </w:rPr>
        <w:t>100</w:t>
      </w:r>
      <w:r>
        <w:rPr>
          <w:rStyle w:val="16"/>
          <w:rFonts w:hint="default" w:ascii="Times New Roman" w:hAnsi="Times New Roman" w:eastAsia="仿宋_GB2312" w:cs="Times New Roman"/>
          <w:b w:val="0"/>
          <w:bCs/>
          <w:sz w:val="32"/>
          <w:szCs w:val="32"/>
        </w:rPr>
        <w:t>%，决算数等于预算数。</w:t>
      </w:r>
    </w:p>
    <w:p w14:paraId="5CBF7022">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lang w:val="en-US" w:eastAsia="zh-CN"/>
        </w:rPr>
      </w:pPr>
      <w:r>
        <w:rPr>
          <w:rStyle w:val="16"/>
          <w:rFonts w:hint="default" w:ascii="Times New Roman" w:hAnsi="Times New Roman" w:eastAsia="仿宋_GB2312" w:cs="Times New Roman"/>
          <w:b w:val="0"/>
          <w:bCs/>
          <w:sz w:val="32"/>
          <w:szCs w:val="32"/>
          <w:lang w:val="en-US" w:eastAsia="zh-CN"/>
        </w:rPr>
        <w:t>29.</w:t>
      </w:r>
      <w:r>
        <w:rPr>
          <w:rStyle w:val="16"/>
          <w:rFonts w:hint="default" w:ascii="Times New Roman" w:hAnsi="Times New Roman" w:eastAsia="仿宋_GB2312" w:cs="Times New Roman"/>
          <w:b/>
          <w:bCs/>
          <w:color w:val="000000"/>
          <w:sz w:val="32"/>
          <w:szCs w:val="32"/>
          <w:lang w:eastAsia="zh-CN"/>
        </w:rPr>
        <w:t>其他支出</w:t>
      </w:r>
      <w:r>
        <w:rPr>
          <w:rStyle w:val="16"/>
          <w:rFonts w:hint="default" w:ascii="Times New Roman" w:hAnsi="Times New Roman" w:eastAsia="仿宋_GB2312" w:cs="Times New Roman"/>
          <w:b/>
          <w:bCs/>
          <w:color w:val="000000"/>
          <w:sz w:val="32"/>
          <w:szCs w:val="32"/>
        </w:rPr>
        <w:t>（类）</w:t>
      </w:r>
      <w:r>
        <w:rPr>
          <w:rStyle w:val="16"/>
          <w:rFonts w:hint="default" w:ascii="Times New Roman" w:hAnsi="Times New Roman" w:eastAsia="仿宋_GB2312" w:cs="Times New Roman"/>
          <w:b/>
          <w:bCs/>
          <w:color w:val="000000"/>
          <w:sz w:val="32"/>
          <w:szCs w:val="32"/>
          <w:lang w:eastAsia="zh-CN"/>
        </w:rPr>
        <w:t>其他支出</w:t>
      </w:r>
      <w:r>
        <w:rPr>
          <w:rStyle w:val="16"/>
          <w:rFonts w:hint="default" w:ascii="Times New Roman" w:hAnsi="Times New Roman" w:eastAsia="仿宋_GB2312" w:cs="Times New Roman"/>
          <w:b/>
          <w:bCs/>
          <w:color w:val="000000"/>
          <w:sz w:val="32"/>
          <w:szCs w:val="32"/>
        </w:rPr>
        <w:t>（款）</w:t>
      </w:r>
      <w:r>
        <w:rPr>
          <w:rStyle w:val="16"/>
          <w:rFonts w:hint="default" w:ascii="Times New Roman" w:hAnsi="Times New Roman" w:eastAsia="仿宋_GB2312" w:cs="Times New Roman"/>
          <w:b/>
          <w:bCs/>
          <w:color w:val="000000"/>
          <w:sz w:val="32"/>
          <w:szCs w:val="32"/>
          <w:lang w:eastAsia="zh-CN"/>
        </w:rPr>
        <w:t>其他支出</w:t>
      </w:r>
      <w:r>
        <w:rPr>
          <w:rStyle w:val="16"/>
          <w:rFonts w:hint="default" w:ascii="Times New Roman" w:hAnsi="Times New Roman" w:eastAsia="仿宋_GB2312" w:cs="Times New Roman"/>
          <w:b/>
          <w:bCs/>
          <w:color w:val="000000"/>
          <w:sz w:val="32"/>
          <w:szCs w:val="32"/>
        </w:rPr>
        <w:t>（项）</w:t>
      </w:r>
      <w:r>
        <w:rPr>
          <w:rStyle w:val="16"/>
          <w:rFonts w:hint="eastAsia" w:ascii="Times New Roman" w:hAnsi="Times New Roman" w:eastAsia="仿宋_GB2312" w:cs="Times New Roman"/>
          <w:b/>
          <w:bCs/>
          <w:color w:val="000000"/>
          <w:sz w:val="32"/>
          <w:szCs w:val="32"/>
          <w:lang w:eastAsia="zh-CN"/>
        </w:rPr>
        <w:t>：</w:t>
      </w:r>
      <w:r>
        <w:rPr>
          <w:rStyle w:val="16"/>
          <w:rFonts w:hint="default" w:ascii="Times New Roman" w:hAnsi="Times New Roman" w:eastAsia="仿宋_GB2312" w:cs="Times New Roman"/>
          <w:b w:val="0"/>
          <w:bCs/>
          <w:sz w:val="32"/>
          <w:szCs w:val="32"/>
        </w:rPr>
        <w:t>支出决算为</w:t>
      </w:r>
      <w:r>
        <w:rPr>
          <w:rStyle w:val="16"/>
          <w:rFonts w:hint="default" w:ascii="Times New Roman" w:hAnsi="Times New Roman" w:eastAsia="仿宋_GB2312" w:cs="Times New Roman"/>
          <w:b w:val="0"/>
          <w:bCs/>
          <w:sz w:val="32"/>
          <w:szCs w:val="32"/>
          <w:lang w:val="en-US" w:eastAsia="zh-CN"/>
        </w:rPr>
        <w:t>3</w:t>
      </w:r>
      <w:r>
        <w:rPr>
          <w:rStyle w:val="16"/>
          <w:rFonts w:hint="default" w:ascii="Times New Roman" w:hAnsi="Times New Roman" w:eastAsia="仿宋_GB2312" w:cs="Times New Roman"/>
          <w:b w:val="0"/>
          <w:bCs/>
          <w:sz w:val="32"/>
          <w:szCs w:val="32"/>
        </w:rPr>
        <w:t>万元，完成预算</w:t>
      </w:r>
      <w:r>
        <w:rPr>
          <w:rStyle w:val="16"/>
          <w:rFonts w:hint="default" w:ascii="Times New Roman" w:hAnsi="Times New Roman" w:eastAsia="仿宋_GB2312" w:cs="Times New Roman"/>
          <w:b w:val="0"/>
          <w:bCs/>
          <w:sz w:val="32"/>
          <w:szCs w:val="32"/>
          <w:lang w:val="en-US" w:eastAsia="zh-CN"/>
        </w:rPr>
        <w:t>100</w:t>
      </w:r>
      <w:r>
        <w:rPr>
          <w:rStyle w:val="16"/>
          <w:rFonts w:hint="default" w:ascii="Times New Roman" w:hAnsi="Times New Roman" w:eastAsia="仿宋_GB2312" w:cs="Times New Roman"/>
          <w:b w:val="0"/>
          <w:bCs/>
          <w:sz w:val="32"/>
          <w:szCs w:val="32"/>
        </w:rPr>
        <w:t>%，决算数等于预算数。</w:t>
      </w:r>
    </w:p>
    <w:p w14:paraId="030C115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 w:cs="Times New Roman"/>
          <w:b/>
          <w:sz w:val="32"/>
          <w:szCs w:val="32"/>
        </w:rPr>
      </w:pPr>
      <w:r>
        <w:rPr>
          <w:rFonts w:hint="default" w:ascii="Times New Roman" w:hAnsi="Times New Roman" w:eastAsia="仿宋" w:cs="Times New Roman"/>
          <w:b/>
          <w:sz w:val="32"/>
          <w:szCs w:val="32"/>
        </w:rPr>
        <w:t>（注：数据来源于财决01-1表和财决08表，仅罗列本部门涉及的全部功能分类科目，至项级。上述“预算”口径为调整预算数。增减变动原因为决算数</w:t>
      </w:r>
      <w:r>
        <w:rPr>
          <w:rFonts w:hint="eastAsia" w:eastAsia="仿宋" w:cs="Times New Roman"/>
          <w:b/>
          <w:sz w:val="32"/>
          <w:szCs w:val="32"/>
          <w:lang w:eastAsia="zh-CN"/>
        </w:rPr>
        <w:t>〈</w:t>
      </w:r>
      <w:r>
        <w:rPr>
          <w:rFonts w:hint="default" w:ascii="Times New Roman" w:hAnsi="Times New Roman" w:eastAsia="仿宋" w:cs="Times New Roman"/>
          <w:b/>
          <w:sz w:val="32"/>
          <w:szCs w:val="32"/>
        </w:rPr>
        <w:t>项级</w:t>
      </w:r>
      <w:r>
        <w:rPr>
          <w:rFonts w:hint="eastAsia" w:eastAsia="仿宋" w:cs="Times New Roman"/>
          <w:b/>
          <w:sz w:val="32"/>
          <w:szCs w:val="32"/>
          <w:lang w:eastAsia="zh-CN"/>
        </w:rPr>
        <w:t>〉</w:t>
      </w:r>
      <w:r>
        <w:rPr>
          <w:rFonts w:hint="default" w:ascii="Times New Roman" w:hAnsi="Times New Roman" w:eastAsia="仿宋" w:cs="Times New Roman"/>
          <w:b/>
          <w:sz w:val="32"/>
          <w:szCs w:val="32"/>
        </w:rPr>
        <w:t>和调整预算数</w:t>
      </w:r>
      <w:r>
        <w:rPr>
          <w:rFonts w:hint="eastAsia" w:eastAsia="仿宋" w:cs="Times New Roman"/>
          <w:b/>
          <w:sz w:val="32"/>
          <w:szCs w:val="32"/>
          <w:lang w:eastAsia="zh-CN"/>
        </w:rPr>
        <w:t>〈</w:t>
      </w:r>
      <w:r>
        <w:rPr>
          <w:rFonts w:hint="default" w:ascii="Times New Roman" w:hAnsi="Times New Roman" w:eastAsia="仿宋" w:cs="Times New Roman"/>
          <w:b/>
          <w:sz w:val="32"/>
          <w:szCs w:val="32"/>
        </w:rPr>
        <w:t>项级</w:t>
      </w:r>
      <w:r>
        <w:rPr>
          <w:rFonts w:hint="eastAsia" w:eastAsia="仿宋" w:cs="Times New Roman"/>
          <w:b/>
          <w:sz w:val="32"/>
          <w:szCs w:val="32"/>
          <w:lang w:eastAsia="zh-CN"/>
        </w:rPr>
        <w:t>〉</w:t>
      </w:r>
      <w:r>
        <w:rPr>
          <w:rFonts w:hint="default" w:ascii="Times New Roman" w:hAnsi="Times New Roman" w:eastAsia="仿宋" w:cs="Times New Roman"/>
          <w:b/>
          <w:sz w:val="32"/>
          <w:szCs w:val="32"/>
        </w:rPr>
        <w:t>比较，与预算数持平可以不写原因。）</w:t>
      </w:r>
    </w:p>
    <w:p w14:paraId="4279C8DA">
      <w:pPr>
        <w:keepNext w:val="0"/>
        <w:keepLines w:val="0"/>
        <w:pageBreakBefore w:val="0"/>
        <w:widowControl w:val="0"/>
        <w:tabs>
          <w:tab w:val="right" w:pos="8306"/>
        </w:tabs>
        <w:kinsoku/>
        <w:wordWrap/>
        <w:overflowPunct/>
        <w:topLinePunct w:val="0"/>
        <w:autoSpaceDE/>
        <w:autoSpaceDN/>
        <w:bidi w:val="0"/>
        <w:adjustRightInd/>
        <w:snapToGrid/>
        <w:spacing w:line="560" w:lineRule="exact"/>
        <w:ind w:firstLine="640"/>
        <w:textAlignment w:val="auto"/>
        <w:outlineLvl w:val="1"/>
        <w:rPr>
          <w:rStyle w:val="27"/>
          <w:rFonts w:hint="default" w:ascii="Times New Roman" w:hAnsi="Times New Roman" w:cs="Times New Roman"/>
        </w:rPr>
      </w:pPr>
      <w:bookmarkStart w:id="36" w:name="_Toc15396608"/>
      <w:bookmarkStart w:id="37" w:name="_Toc15377214"/>
      <w:r>
        <w:rPr>
          <w:rFonts w:hint="default" w:ascii="Times New Roman" w:hAnsi="Times New Roman" w:eastAsia="黑体" w:cs="Times New Roman"/>
          <w:sz w:val="32"/>
          <w:szCs w:val="32"/>
        </w:rPr>
        <w:t>六</w:t>
      </w:r>
      <w:r>
        <w:rPr>
          <w:rFonts w:hint="default" w:ascii="Times New Roman" w:hAnsi="Times New Roman" w:eastAsia="黑体" w:cs="Times New Roman"/>
          <w:b/>
          <w:sz w:val="32"/>
          <w:szCs w:val="32"/>
        </w:rPr>
        <w:t>、一</w:t>
      </w:r>
      <w:r>
        <w:rPr>
          <w:rStyle w:val="27"/>
          <w:rFonts w:hint="default" w:ascii="Times New Roman" w:hAnsi="Times New Roman" w:eastAsia="黑体" w:cs="Times New Roman"/>
          <w:b w:val="0"/>
        </w:rPr>
        <w:t>般公共预算财政拨款基本支出决算情况说明</w:t>
      </w:r>
      <w:bookmarkEnd w:id="36"/>
      <w:bookmarkEnd w:id="37"/>
      <w:r>
        <w:rPr>
          <w:rStyle w:val="27"/>
          <w:rFonts w:hint="default" w:ascii="Times New Roman" w:hAnsi="Times New Roman" w:eastAsia="黑体" w:cs="Times New Roman"/>
          <w:b w:val="0"/>
        </w:rPr>
        <w:tab/>
      </w:r>
    </w:p>
    <w:p w14:paraId="096F0B65">
      <w:pPr>
        <w:keepNext w:val="0"/>
        <w:keepLines w:val="0"/>
        <w:pageBreakBefore w:val="0"/>
        <w:widowControl w:val="0"/>
        <w:kinsoku/>
        <w:wordWrap/>
        <w:overflowPunct/>
        <w:topLinePunct w:val="0"/>
        <w:autoSpaceDE/>
        <w:autoSpaceDN/>
        <w:bidi w:val="0"/>
        <w:adjustRightInd/>
        <w:snapToGrid/>
        <w:spacing w:line="560" w:lineRule="exact"/>
        <w:ind w:firstLine="645"/>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2021年一般公共预算财政拨款基本支出</w:t>
      </w:r>
      <w:r>
        <w:rPr>
          <w:rFonts w:hint="default" w:ascii="Times New Roman" w:hAnsi="Times New Roman" w:eastAsia="仿宋" w:cs="Times New Roman"/>
          <w:sz w:val="32"/>
          <w:szCs w:val="32"/>
          <w:lang w:val="en-US" w:eastAsia="zh-CN"/>
        </w:rPr>
        <w:t>791.39</w:t>
      </w:r>
      <w:r>
        <w:rPr>
          <w:rFonts w:hint="default" w:ascii="Times New Roman" w:hAnsi="Times New Roman" w:eastAsia="仿宋" w:cs="Times New Roman"/>
          <w:sz w:val="32"/>
          <w:szCs w:val="32"/>
        </w:rPr>
        <w:t>万元，其中：</w:t>
      </w:r>
    </w:p>
    <w:p w14:paraId="360E3A0C">
      <w:pPr>
        <w:keepNext w:val="0"/>
        <w:keepLines w:val="0"/>
        <w:pageBreakBefore w:val="0"/>
        <w:widowControl w:val="0"/>
        <w:kinsoku/>
        <w:wordWrap/>
        <w:overflowPunct/>
        <w:topLinePunct w:val="0"/>
        <w:autoSpaceDE/>
        <w:autoSpaceDN/>
        <w:bidi w:val="0"/>
        <w:adjustRightInd/>
        <w:snapToGrid/>
        <w:spacing w:line="560" w:lineRule="exact"/>
        <w:ind w:firstLine="645"/>
        <w:textAlignment w:val="auto"/>
        <w:rPr>
          <w:rFonts w:hint="default" w:ascii="Times New Roman" w:hAnsi="Times New Roman" w:eastAsia="仿宋" w:cs="Times New Roman"/>
          <w:sz w:val="32"/>
          <w:szCs w:val="32"/>
          <w:lang w:eastAsia="zh-CN"/>
        </w:rPr>
      </w:pPr>
      <w:r>
        <w:rPr>
          <w:rFonts w:hint="default" w:ascii="Times New Roman" w:hAnsi="Times New Roman" w:eastAsia="仿宋" w:cs="Times New Roman"/>
          <w:sz w:val="32"/>
          <w:szCs w:val="32"/>
        </w:rPr>
        <w:t>人员经费</w:t>
      </w:r>
      <w:r>
        <w:rPr>
          <w:rFonts w:hint="default" w:ascii="Times New Roman" w:hAnsi="Times New Roman" w:eastAsia="仿宋" w:cs="Times New Roman"/>
          <w:sz w:val="32"/>
          <w:szCs w:val="32"/>
          <w:lang w:val="en-US" w:eastAsia="zh-CN"/>
        </w:rPr>
        <w:t>698.14</w:t>
      </w:r>
      <w:r>
        <w:rPr>
          <w:rFonts w:hint="default" w:ascii="Times New Roman" w:hAnsi="Times New Roman" w:eastAsia="仿宋" w:cs="Times New Roman"/>
          <w:sz w:val="32"/>
          <w:szCs w:val="32"/>
        </w:rPr>
        <w:t>万元，主要包括：基本工资、津贴补贴、奖金、绩效工资、机关事业单位基本养老保险缴费、职业年金缴费、其他社会保障缴费、其他工资福利支出、离休费、退休费、抚恤金、生活补助、奖励金、住房公积金、其他对个人和家庭的补助支出等。</w:t>
      </w:r>
    </w:p>
    <w:p w14:paraId="14C916B7">
      <w:pPr>
        <w:pageBreakBefore w:val="0"/>
        <w:kinsoku/>
        <w:wordWrap/>
        <w:overflowPunct/>
        <w:topLinePunct w:val="0"/>
        <w:bidi w:val="0"/>
        <w:spacing w:line="560" w:lineRule="exac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公用经费</w:t>
      </w:r>
      <w:r>
        <w:rPr>
          <w:rFonts w:hint="default" w:ascii="Times New Roman" w:hAnsi="Times New Roman" w:eastAsia="仿宋" w:cs="Times New Roman"/>
          <w:sz w:val="32"/>
          <w:szCs w:val="32"/>
          <w:lang w:val="en-US" w:eastAsia="zh-CN"/>
        </w:rPr>
        <w:t>1.78</w:t>
      </w:r>
      <w:r>
        <w:rPr>
          <w:rFonts w:hint="default" w:ascii="Times New Roman" w:hAnsi="Times New Roman" w:eastAsia="仿宋" w:cs="Times New Roman"/>
          <w:sz w:val="32"/>
          <w:szCs w:val="32"/>
        </w:rPr>
        <w:t>万元，主要包括：办公费、印刷费、水费、电费、邮电费、差旅费、维修（护）费、培训费、公务接待费、劳务费、工会经费、福利费、公务用车运行维护费、其他交通费、税金及附加费用、其他商品和服务支出等。</w:t>
      </w:r>
    </w:p>
    <w:p w14:paraId="6A89A3E0">
      <w:pPr>
        <w:pageBreakBefore w:val="0"/>
        <w:kinsoku/>
        <w:wordWrap/>
        <w:overflowPunct/>
        <w:topLinePunct w:val="0"/>
        <w:bidi w:val="0"/>
        <w:spacing w:line="560" w:lineRule="exact"/>
        <w:ind w:firstLine="645"/>
        <w:textAlignment w:val="auto"/>
        <w:rPr>
          <w:rFonts w:hint="default" w:ascii="Times New Roman" w:hAnsi="Times New Roman" w:eastAsia="仿宋" w:cs="Times New Roman"/>
          <w:b/>
          <w:sz w:val="32"/>
          <w:szCs w:val="32"/>
        </w:rPr>
      </w:pPr>
      <w:r>
        <w:rPr>
          <w:rFonts w:hint="default" w:ascii="Times New Roman" w:hAnsi="Times New Roman" w:eastAsia="仿宋" w:cs="Times New Roman"/>
          <w:b/>
          <w:sz w:val="32"/>
          <w:szCs w:val="32"/>
        </w:rPr>
        <w:t>（注：数据来源于财决07表和财决08-1表，仅罗列本部门实际支出涉及的经济分类科目。）</w:t>
      </w:r>
    </w:p>
    <w:p w14:paraId="72433736">
      <w:pPr>
        <w:pageBreakBefore w:val="0"/>
        <w:kinsoku/>
        <w:wordWrap/>
        <w:overflowPunct/>
        <w:topLinePunct w:val="0"/>
        <w:bidi w:val="0"/>
        <w:spacing w:line="560" w:lineRule="exact"/>
        <w:ind w:firstLine="640"/>
        <w:textAlignment w:val="auto"/>
        <w:outlineLvl w:val="1"/>
        <w:rPr>
          <w:rStyle w:val="27"/>
          <w:rFonts w:hint="default" w:ascii="Times New Roman" w:hAnsi="Times New Roman" w:eastAsia="黑体" w:cs="Times New Roman"/>
          <w:b w:val="0"/>
        </w:rPr>
      </w:pPr>
      <w:bookmarkStart w:id="38" w:name="_Toc15396609"/>
      <w:bookmarkStart w:id="39" w:name="_Toc15377215"/>
      <w:r>
        <w:rPr>
          <w:rFonts w:hint="default" w:ascii="Times New Roman" w:hAnsi="Times New Roman" w:eastAsia="黑体" w:cs="Times New Roman"/>
          <w:sz w:val="32"/>
          <w:szCs w:val="32"/>
        </w:rPr>
        <w:t>七、</w:t>
      </w:r>
      <w:r>
        <w:rPr>
          <w:rStyle w:val="27"/>
          <w:rFonts w:hint="default" w:ascii="Times New Roman" w:hAnsi="Times New Roman" w:eastAsia="黑体" w:cs="Times New Roman"/>
        </w:rPr>
        <w:t>“</w:t>
      </w:r>
      <w:r>
        <w:rPr>
          <w:rStyle w:val="27"/>
          <w:rFonts w:hint="default" w:ascii="Times New Roman" w:hAnsi="Times New Roman" w:eastAsia="黑体" w:cs="Times New Roman"/>
          <w:b w:val="0"/>
        </w:rPr>
        <w:t>三公”经费财政拨款支出决算情况说明</w:t>
      </w:r>
      <w:bookmarkEnd w:id="38"/>
      <w:bookmarkEnd w:id="39"/>
    </w:p>
    <w:p w14:paraId="56F81446">
      <w:pPr>
        <w:pageBreakBefore w:val="0"/>
        <w:kinsoku/>
        <w:wordWrap/>
        <w:overflowPunct/>
        <w:topLinePunct w:val="0"/>
        <w:bidi w:val="0"/>
        <w:spacing w:line="560" w:lineRule="exact"/>
        <w:ind w:firstLine="640"/>
        <w:textAlignment w:val="auto"/>
        <w:outlineLvl w:val="2"/>
        <w:rPr>
          <w:rFonts w:hint="eastAsia" w:ascii="楷体_GB2312" w:hAnsi="楷体_GB2312" w:eastAsia="楷体_GB2312" w:cs="楷体_GB2312"/>
          <w:b/>
          <w:sz w:val="32"/>
          <w:szCs w:val="32"/>
        </w:rPr>
      </w:pPr>
      <w:bookmarkStart w:id="40" w:name="_Toc15377216"/>
      <w:r>
        <w:rPr>
          <w:rFonts w:hint="eastAsia" w:ascii="楷体_GB2312" w:hAnsi="楷体_GB2312" w:eastAsia="楷体_GB2312" w:cs="楷体_GB2312"/>
          <w:b/>
          <w:sz w:val="32"/>
          <w:szCs w:val="32"/>
        </w:rPr>
        <w:t>（一）“三公”经费财政拨款支出决算总体情况说明</w:t>
      </w:r>
      <w:bookmarkEnd w:id="40"/>
    </w:p>
    <w:p w14:paraId="104CF43A">
      <w:pPr>
        <w:pageBreakBefore w:val="0"/>
        <w:kinsoku/>
        <w:wordWrap/>
        <w:overflowPunct/>
        <w:topLinePunct w:val="0"/>
        <w:bidi w:val="0"/>
        <w:spacing w:line="560" w:lineRule="exact"/>
        <w:ind w:firstLine="64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2021年“三公”经费财政拨款支出决算为</w:t>
      </w:r>
      <w:r>
        <w:rPr>
          <w:rFonts w:hint="default" w:ascii="Times New Roman" w:hAnsi="Times New Roman" w:eastAsia="仿宋" w:cs="Times New Roman"/>
          <w:sz w:val="32"/>
          <w:szCs w:val="32"/>
          <w:lang w:val="en-US" w:eastAsia="zh-CN"/>
        </w:rPr>
        <w:t>12.72</w:t>
      </w:r>
      <w:r>
        <w:rPr>
          <w:rFonts w:hint="default" w:ascii="Times New Roman" w:hAnsi="Times New Roman" w:eastAsia="仿宋" w:cs="Times New Roman"/>
          <w:sz w:val="32"/>
          <w:szCs w:val="32"/>
        </w:rPr>
        <w:t>万元，完成预算</w:t>
      </w:r>
      <w:r>
        <w:rPr>
          <w:rFonts w:hint="default" w:ascii="Times New Roman" w:hAnsi="Times New Roman" w:eastAsia="仿宋" w:cs="Times New Roman"/>
          <w:sz w:val="32"/>
          <w:szCs w:val="32"/>
          <w:lang w:val="en-US" w:eastAsia="zh-CN"/>
        </w:rPr>
        <w:t>100</w:t>
      </w:r>
      <w:r>
        <w:rPr>
          <w:rFonts w:hint="default" w:ascii="Times New Roman" w:hAnsi="Times New Roman" w:eastAsia="仿宋" w:cs="Times New Roman"/>
          <w:sz w:val="32"/>
          <w:szCs w:val="32"/>
        </w:rPr>
        <w:t>%，决算数与预算数。</w:t>
      </w:r>
    </w:p>
    <w:p w14:paraId="36D74037">
      <w:pPr>
        <w:pageBreakBefore w:val="0"/>
        <w:kinsoku/>
        <w:wordWrap/>
        <w:overflowPunct/>
        <w:topLinePunct w:val="0"/>
        <w:bidi w:val="0"/>
        <w:spacing w:line="560" w:lineRule="exact"/>
        <w:ind w:firstLine="640"/>
        <w:textAlignment w:val="auto"/>
        <w:rPr>
          <w:rFonts w:hint="default" w:ascii="Times New Roman" w:hAnsi="Times New Roman" w:eastAsia="仿宋" w:cs="Times New Roman"/>
          <w:b/>
          <w:sz w:val="32"/>
          <w:szCs w:val="32"/>
        </w:rPr>
      </w:pPr>
      <w:r>
        <w:rPr>
          <w:rFonts w:hint="default" w:ascii="Times New Roman" w:hAnsi="Times New Roman" w:eastAsia="仿宋" w:cs="Times New Roman"/>
          <w:b/>
          <w:sz w:val="32"/>
          <w:szCs w:val="32"/>
        </w:rPr>
        <w:t>（注：上述“预算”口径为调整预算数。）</w:t>
      </w:r>
    </w:p>
    <w:p w14:paraId="7E3B224C">
      <w:pPr>
        <w:pageBreakBefore w:val="0"/>
        <w:kinsoku/>
        <w:wordWrap/>
        <w:overflowPunct/>
        <w:topLinePunct w:val="0"/>
        <w:bidi w:val="0"/>
        <w:spacing w:line="560" w:lineRule="exact"/>
        <w:ind w:firstLine="640"/>
        <w:textAlignment w:val="auto"/>
        <w:outlineLvl w:val="2"/>
        <w:rPr>
          <w:rFonts w:hint="eastAsia" w:ascii="楷体_GB2312" w:hAnsi="楷体_GB2312" w:eastAsia="楷体_GB2312" w:cs="楷体_GB2312"/>
          <w:b/>
          <w:sz w:val="32"/>
          <w:szCs w:val="32"/>
        </w:rPr>
      </w:pPr>
      <w:bookmarkStart w:id="41" w:name="_Toc15377217"/>
      <w:r>
        <w:rPr>
          <w:rFonts w:hint="eastAsia" w:ascii="楷体_GB2312" w:hAnsi="楷体_GB2312" w:eastAsia="楷体_GB2312" w:cs="楷体_GB2312"/>
          <w:b/>
          <w:sz w:val="32"/>
          <w:szCs w:val="32"/>
        </w:rPr>
        <w:t>（二）“三公”经费财政拨款支出决算具体情况说明</w:t>
      </w:r>
      <w:bookmarkEnd w:id="41"/>
    </w:p>
    <w:p w14:paraId="1A14F5A9">
      <w:pPr>
        <w:pageBreakBefore w:val="0"/>
        <w:kinsoku/>
        <w:wordWrap/>
        <w:overflowPunct/>
        <w:topLinePunct w:val="0"/>
        <w:bidi w:val="0"/>
        <w:spacing w:line="560" w:lineRule="exact"/>
        <w:ind w:firstLine="64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2021年“三公”经费财政拨款支出决算中，因公出国（境）费支出决算</w:t>
      </w:r>
      <w:r>
        <w:rPr>
          <w:rFonts w:hint="default" w:ascii="Times New Roman" w:hAnsi="Times New Roman" w:eastAsia="仿宋" w:cs="Times New Roman"/>
          <w:sz w:val="32"/>
          <w:szCs w:val="32"/>
          <w:lang w:val="en-US" w:eastAsia="zh-CN"/>
        </w:rPr>
        <w:t>0</w:t>
      </w:r>
      <w:r>
        <w:rPr>
          <w:rFonts w:hint="default" w:ascii="Times New Roman" w:hAnsi="Times New Roman" w:eastAsia="仿宋" w:cs="Times New Roman"/>
          <w:sz w:val="32"/>
          <w:szCs w:val="32"/>
        </w:rPr>
        <w:t>万元，占</w:t>
      </w:r>
      <w:r>
        <w:rPr>
          <w:rFonts w:hint="default" w:ascii="Times New Roman" w:hAnsi="Times New Roman" w:eastAsia="仿宋" w:cs="Times New Roman"/>
          <w:sz w:val="32"/>
          <w:szCs w:val="32"/>
          <w:lang w:val="en-US" w:eastAsia="zh-CN"/>
        </w:rPr>
        <w:t>0</w:t>
      </w:r>
      <w:r>
        <w:rPr>
          <w:rFonts w:hint="default" w:ascii="Times New Roman" w:hAnsi="Times New Roman" w:eastAsia="仿宋" w:cs="Times New Roman"/>
          <w:sz w:val="32"/>
          <w:szCs w:val="32"/>
        </w:rPr>
        <w:t>%；公务用车购置及运行维护费支出决算</w:t>
      </w:r>
      <w:r>
        <w:rPr>
          <w:rFonts w:hint="default" w:ascii="Times New Roman" w:hAnsi="Times New Roman" w:eastAsia="仿宋" w:cs="Times New Roman"/>
          <w:sz w:val="32"/>
          <w:szCs w:val="32"/>
          <w:lang w:val="en-US" w:eastAsia="zh-CN"/>
        </w:rPr>
        <w:t>12.69</w:t>
      </w:r>
      <w:r>
        <w:rPr>
          <w:rFonts w:hint="default" w:ascii="Times New Roman" w:hAnsi="Times New Roman" w:eastAsia="仿宋" w:cs="Times New Roman"/>
          <w:sz w:val="32"/>
          <w:szCs w:val="32"/>
        </w:rPr>
        <w:t>万元，占</w:t>
      </w:r>
      <w:r>
        <w:rPr>
          <w:rFonts w:hint="default" w:ascii="Times New Roman" w:hAnsi="Times New Roman" w:eastAsia="仿宋" w:cs="Times New Roman"/>
          <w:sz w:val="32"/>
          <w:szCs w:val="32"/>
          <w:lang w:val="en-US" w:eastAsia="zh-CN"/>
        </w:rPr>
        <w:t>99.76</w:t>
      </w:r>
      <w:r>
        <w:rPr>
          <w:rFonts w:hint="default" w:ascii="Times New Roman" w:hAnsi="Times New Roman" w:eastAsia="仿宋" w:cs="Times New Roman"/>
          <w:sz w:val="32"/>
          <w:szCs w:val="32"/>
        </w:rPr>
        <w:t>%；公务接待费支出决算</w:t>
      </w:r>
      <w:r>
        <w:rPr>
          <w:rFonts w:hint="default" w:ascii="Times New Roman" w:hAnsi="Times New Roman" w:eastAsia="仿宋" w:cs="Times New Roman"/>
          <w:sz w:val="32"/>
          <w:szCs w:val="32"/>
          <w:lang w:val="en-US" w:eastAsia="zh-CN"/>
        </w:rPr>
        <w:t>0.03</w:t>
      </w:r>
      <w:r>
        <w:rPr>
          <w:rFonts w:hint="default" w:ascii="Times New Roman" w:hAnsi="Times New Roman" w:eastAsia="仿宋" w:cs="Times New Roman"/>
          <w:sz w:val="32"/>
          <w:szCs w:val="32"/>
        </w:rPr>
        <w:t>万元，占</w:t>
      </w:r>
      <w:r>
        <w:rPr>
          <w:rFonts w:hint="default" w:ascii="Times New Roman" w:hAnsi="Times New Roman" w:eastAsia="仿宋" w:cs="Times New Roman"/>
          <w:sz w:val="32"/>
          <w:szCs w:val="32"/>
          <w:lang w:val="en-US" w:eastAsia="zh-CN"/>
        </w:rPr>
        <w:t>0.24</w:t>
      </w:r>
      <w:r>
        <w:rPr>
          <w:rFonts w:hint="default" w:ascii="Times New Roman" w:hAnsi="Times New Roman" w:eastAsia="仿宋" w:cs="Times New Roman"/>
          <w:sz w:val="32"/>
          <w:szCs w:val="32"/>
        </w:rPr>
        <w:t>%。具体情况如下：</w:t>
      </w:r>
    </w:p>
    <w:p w14:paraId="67A5CAB7">
      <w:pPr>
        <w:pageBreakBefore w:val="0"/>
        <w:kinsoku/>
        <w:wordWrap/>
        <w:overflowPunct/>
        <w:topLinePunct w:val="0"/>
        <w:bidi w:val="0"/>
        <w:spacing w:line="560" w:lineRule="exact"/>
        <w:ind w:firstLine="64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（图7：“三公”经费财政拨款支出结构）（饼状图）</w:t>
      </w:r>
    </w:p>
    <w:p w14:paraId="27CBCD10">
      <w:pPr>
        <w:pStyle w:val="2"/>
        <w:rPr>
          <w:rFonts w:hint="eastAsia" w:eastAsia="仿宋"/>
          <w:lang w:eastAsia="zh-CN"/>
        </w:rPr>
      </w:pPr>
      <w:r>
        <w:rPr>
          <w:rFonts w:hint="eastAsia" w:eastAsia="仿宋"/>
          <w:lang w:eastAsia="zh-CN"/>
        </w:rPr>
        <w:drawing>
          <wp:inline distT="0" distB="0" distL="114300" distR="114300">
            <wp:extent cx="3690620" cy="1800860"/>
            <wp:effectExtent l="4445" t="4445" r="19685" b="23495"/>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EAF1CED">
      <w:pPr>
        <w:pageBreakBefore w:val="0"/>
        <w:kinsoku/>
        <w:wordWrap/>
        <w:overflowPunct/>
        <w:topLinePunct w:val="0"/>
        <w:bidi w:val="0"/>
        <w:spacing w:line="560" w:lineRule="exact"/>
        <w:ind w:firstLine="64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1.因公出国（境）经费支出</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w:t>
      </w:r>
      <w:r>
        <w:rPr>
          <w:rStyle w:val="16"/>
          <w:rFonts w:hint="default" w:ascii="Times New Roman" w:hAnsi="Times New Roman" w:eastAsia="仿宋" w:cs="Times New Roman"/>
          <w:b w:val="0"/>
          <w:bCs/>
          <w:sz w:val="32"/>
          <w:szCs w:val="32"/>
        </w:rPr>
        <w:t>完成预算</w:t>
      </w:r>
      <w:r>
        <w:rPr>
          <w:rStyle w:val="16"/>
          <w:rFonts w:hint="default" w:ascii="Times New Roman" w:hAnsi="Times New Roman" w:eastAsia="仿宋" w:cs="Times New Roman"/>
          <w:b w:val="0"/>
          <w:bCs/>
          <w:sz w:val="32"/>
          <w:szCs w:val="32"/>
          <w:lang w:val="en-US" w:eastAsia="zh-CN"/>
        </w:rPr>
        <w:t>0</w:t>
      </w:r>
      <w:r>
        <w:rPr>
          <w:rStyle w:val="16"/>
          <w:rFonts w:hint="default" w:ascii="Times New Roman" w:hAnsi="Times New Roman" w:eastAsia="仿宋" w:cs="Times New Roman"/>
          <w:b w:val="0"/>
          <w:bCs/>
          <w:sz w:val="32"/>
          <w:szCs w:val="32"/>
        </w:rPr>
        <w:t>%。</w:t>
      </w:r>
      <w:r>
        <w:rPr>
          <w:rFonts w:hint="default" w:ascii="Times New Roman" w:hAnsi="Times New Roman" w:eastAsia="仿宋_GB2312" w:cs="Times New Roman"/>
          <w:sz w:val="32"/>
          <w:szCs w:val="32"/>
        </w:rPr>
        <w:t>全年安排因公出国（境）团组</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次，出国（境）</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人。</w:t>
      </w:r>
    </w:p>
    <w:p w14:paraId="540F211B">
      <w:pPr>
        <w:pageBreakBefore w:val="0"/>
        <w:kinsoku/>
        <w:wordWrap/>
        <w:overflowPunct/>
        <w:topLinePunct w:val="0"/>
        <w:bidi w:val="0"/>
        <w:spacing w:line="560" w:lineRule="exact"/>
        <w:ind w:firstLine="640"/>
        <w:textAlignment w:val="auto"/>
        <w:rPr>
          <w:rFonts w:hint="default" w:ascii="Times New Roman" w:hAnsi="Times New Roman" w:eastAsia="仿宋_GB2312" w:cs="Times New Roman"/>
          <w:b/>
          <w:sz w:val="32"/>
          <w:szCs w:val="32"/>
        </w:rPr>
      </w:pPr>
      <w:r>
        <w:rPr>
          <w:rFonts w:hint="default" w:ascii="Times New Roman" w:hAnsi="Times New Roman" w:eastAsia="仿宋_GB2312" w:cs="Times New Roman"/>
          <w:b/>
          <w:sz w:val="32"/>
          <w:szCs w:val="32"/>
        </w:rPr>
        <w:t>2.公务用车购置及运行维护费支出</w:t>
      </w:r>
      <w:r>
        <w:rPr>
          <w:rFonts w:hint="default" w:ascii="Times New Roman" w:hAnsi="Times New Roman" w:eastAsia="仿宋_GB2312" w:cs="Times New Roman"/>
          <w:b/>
          <w:sz w:val="32"/>
          <w:szCs w:val="32"/>
          <w:lang w:val="en-US" w:eastAsia="zh-CN"/>
        </w:rPr>
        <w:t>12.69</w:t>
      </w:r>
      <w:r>
        <w:rPr>
          <w:rFonts w:hint="default" w:ascii="Times New Roman" w:hAnsi="Times New Roman" w:eastAsia="仿宋_GB2312" w:cs="Times New Roman"/>
          <w:sz w:val="32"/>
          <w:szCs w:val="32"/>
        </w:rPr>
        <w:t>万元</w:t>
      </w:r>
      <w:r>
        <w:rPr>
          <w:rFonts w:hint="eastAsia" w:eastAsia="仿宋_GB2312" w:cs="Times New Roman"/>
          <w:sz w:val="32"/>
          <w:szCs w:val="32"/>
          <w:lang w:eastAsia="zh-CN"/>
        </w:rPr>
        <w:t>，</w:t>
      </w:r>
      <w:r>
        <w:rPr>
          <w:rStyle w:val="16"/>
          <w:rFonts w:hint="default" w:ascii="Times New Roman" w:hAnsi="Times New Roman" w:eastAsia="仿宋" w:cs="Times New Roman"/>
          <w:b w:val="0"/>
          <w:bCs/>
          <w:sz w:val="32"/>
          <w:szCs w:val="32"/>
        </w:rPr>
        <w:t>完成预算</w:t>
      </w:r>
      <w:r>
        <w:rPr>
          <w:rStyle w:val="16"/>
          <w:rFonts w:hint="default" w:ascii="Times New Roman" w:hAnsi="Times New Roman" w:eastAsia="仿宋" w:cs="Times New Roman"/>
          <w:b w:val="0"/>
          <w:bCs/>
          <w:sz w:val="32"/>
          <w:szCs w:val="32"/>
          <w:lang w:val="en-US" w:eastAsia="zh-CN"/>
        </w:rPr>
        <w:t>100</w:t>
      </w:r>
      <w:r>
        <w:rPr>
          <w:rStyle w:val="16"/>
          <w:rFonts w:hint="default" w:ascii="Times New Roman" w:hAnsi="Times New Roman" w:eastAsia="仿宋" w:cs="Times New Roman"/>
          <w:b w:val="0"/>
          <w:bCs/>
          <w:sz w:val="32"/>
          <w:szCs w:val="32"/>
        </w:rPr>
        <w:t>%。</w:t>
      </w:r>
      <w:r>
        <w:rPr>
          <w:rFonts w:hint="default" w:ascii="Times New Roman" w:hAnsi="Times New Roman" w:eastAsia="仿宋_GB2312" w:cs="Times New Roman"/>
          <w:sz w:val="32"/>
          <w:szCs w:val="32"/>
        </w:rPr>
        <w:t>公务用车购置及运行维护费支出决算比2020年增加</w:t>
      </w:r>
      <w:r>
        <w:rPr>
          <w:rFonts w:hint="default" w:ascii="Times New Roman" w:hAnsi="Times New Roman" w:eastAsia="仿宋_GB2312" w:cs="Times New Roman"/>
          <w:sz w:val="32"/>
          <w:szCs w:val="32"/>
          <w:lang w:val="en-US" w:eastAsia="zh-CN"/>
        </w:rPr>
        <w:t>10.6</w:t>
      </w:r>
      <w:r>
        <w:rPr>
          <w:rFonts w:hint="default" w:ascii="Times New Roman" w:hAnsi="Times New Roman" w:eastAsia="仿宋_GB2312" w:cs="Times New Roman"/>
          <w:sz w:val="32"/>
          <w:szCs w:val="32"/>
        </w:rPr>
        <w:t>万元，增长</w:t>
      </w:r>
      <w:r>
        <w:rPr>
          <w:rFonts w:hint="default" w:ascii="Times New Roman" w:hAnsi="Times New Roman" w:eastAsia="仿宋_GB2312" w:cs="Times New Roman"/>
          <w:sz w:val="32"/>
          <w:szCs w:val="32"/>
          <w:lang w:val="en-US" w:eastAsia="zh-CN"/>
        </w:rPr>
        <w:t>507</w:t>
      </w:r>
      <w:r>
        <w:rPr>
          <w:rFonts w:hint="default" w:ascii="Times New Roman" w:hAnsi="Times New Roman" w:eastAsia="仿宋_GB2312" w:cs="Times New Roman"/>
          <w:sz w:val="32"/>
          <w:szCs w:val="32"/>
        </w:rPr>
        <w:t>%。主要原因是</w:t>
      </w:r>
      <w:r>
        <w:rPr>
          <w:rFonts w:hint="default" w:ascii="Times New Roman" w:hAnsi="Times New Roman" w:eastAsia="仿宋_GB2312" w:cs="Times New Roman"/>
          <w:sz w:val="32"/>
          <w:szCs w:val="32"/>
          <w:lang w:val="en-US" w:eastAsia="zh-CN"/>
        </w:rPr>
        <w:t>2021年车辆大修，更换发动机等重要部件</w:t>
      </w:r>
      <w:r>
        <w:rPr>
          <w:rFonts w:hint="default" w:ascii="Times New Roman" w:hAnsi="Times New Roman" w:eastAsia="仿宋_GB2312" w:cs="Times New Roman"/>
          <w:sz w:val="32"/>
          <w:szCs w:val="32"/>
        </w:rPr>
        <w:t>。</w:t>
      </w:r>
    </w:p>
    <w:p w14:paraId="6CCE2F70">
      <w:pPr>
        <w:pageBreakBefore w:val="0"/>
        <w:kinsoku/>
        <w:wordWrap/>
        <w:overflowPunct/>
        <w:topLinePunct w:val="0"/>
        <w:bidi w:val="0"/>
        <w:spacing w:line="560" w:lineRule="exact"/>
        <w:ind w:firstLine="640" w:firstLineChars="200"/>
        <w:textAlignment w:val="auto"/>
        <w:rPr>
          <w:rFonts w:hint="default" w:ascii="Times New Roman" w:hAnsi="Times New Roman" w:eastAsia="仿宋_GB2312" w:cs="Times New Roman"/>
          <w:b/>
          <w:sz w:val="32"/>
          <w:szCs w:val="32"/>
        </w:rPr>
      </w:pPr>
      <w:r>
        <w:rPr>
          <w:rFonts w:hint="default" w:ascii="Times New Roman" w:hAnsi="Times New Roman" w:eastAsia="仿宋_GB2312" w:cs="Times New Roman"/>
          <w:sz w:val="32"/>
          <w:szCs w:val="32"/>
        </w:rPr>
        <w:t>其中：</w:t>
      </w:r>
      <w:r>
        <w:rPr>
          <w:rFonts w:hint="default" w:ascii="Times New Roman" w:hAnsi="Times New Roman" w:eastAsia="仿宋_GB2312" w:cs="Times New Roman"/>
          <w:b/>
          <w:sz w:val="32"/>
          <w:szCs w:val="32"/>
        </w:rPr>
        <w:t>公务用车购置支出</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万元。全年按规定更新购置公务用车</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辆，其中：轿车</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辆、金额</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万元，越野车</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辆、金额</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万元，载客汽车</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辆、金额</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万元。截至2021年12月底，单位共有公务用车</w:t>
      </w:r>
      <w:r>
        <w:rPr>
          <w:rFonts w:hint="default"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辆，其中：轿车</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辆、越野车</w:t>
      </w:r>
      <w:r>
        <w:rPr>
          <w:rFonts w:hint="default"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辆</w:t>
      </w:r>
      <w:r>
        <w:rPr>
          <w:rFonts w:hint="eastAsia" w:eastAsia="仿宋_GB2312" w:cs="Times New Roman"/>
          <w:sz w:val="32"/>
          <w:szCs w:val="32"/>
          <w:lang w:eastAsia="zh-CN"/>
        </w:rPr>
        <w:t>、</w:t>
      </w:r>
    </w:p>
    <w:p w14:paraId="58CC4EA8">
      <w:pPr>
        <w:pageBreakBefore w:val="0"/>
        <w:kinsoku/>
        <w:wordWrap/>
        <w:overflowPunct/>
        <w:topLinePunct w:val="0"/>
        <w:bidi w:val="0"/>
        <w:spacing w:line="560" w:lineRule="exact"/>
        <w:ind w:firstLine="64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公务用车运行维护费支出</w:t>
      </w:r>
      <w:r>
        <w:rPr>
          <w:rFonts w:hint="default" w:ascii="Times New Roman" w:hAnsi="Times New Roman" w:eastAsia="仿宋_GB2312" w:cs="Times New Roman"/>
          <w:sz w:val="32"/>
          <w:szCs w:val="32"/>
          <w:lang w:val="en-US" w:eastAsia="zh-CN"/>
        </w:rPr>
        <w:t>12.69</w:t>
      </w:r>
      <w:r>
        <w:rPr>
          <w:rFonts w:hint="default" w:ascii="Times New Roman" w:hAnsi="Times New Roman" w:eastAsia="仿宋_GB2312" w:cs="Times New Roman"/>
          <w:sz w:val="32"/>
          <w:szCs w:val="32"/>
        </w:rPr>
        <w:t>万元。主要用于</w:t>
      </w:r>
      <w:r>
        <w:rPr>
          <w:rFonts w:hint="eastAsia" w:eastAsia="仿宋_GB2312" w:cs="Times New Roman"/>
          <w:sz w:val="32"/>
          <w:szCs w:val="32"/>
          <w:lang w:eastAsia="zh-CN"/>
        </w:rPr>
        <w:t>森林草原防灭火卡点值守及困难群众走访入户</w:t>
      </w:r>
      <w:r>
        <w:rPr>
          <w:rFonts w:hint="default" w:ascii="Times New Roman" w:hAnsi="Times New Roman" w:eastAsia="仿宋_GB2312" w:cs="Times New Roman"/>
          <w:sz w:val="32"/>
          <w:szCs w:val="32"/>
        </w:rPr>
        <w:t>等所需的公务用车燃料费、维修费、过路过桥费、保险费等支出。</w:t>
      </w:r>
    </w:p>
    <w:p w14:paraId="58B6438B">
      <w:pPr>
        <w:pageBreakBefore w:val="0"/>
        <w:kinsoku/>
        <w:wordWrap/>
        <w:overflowPunct/>
        <w:topLinePunct w:val="0"/>
        <w:bidi w:val="0"/>
        <w:spacing w:line="560" w:lineRule="exact"/>
        <w:ind w:firstLine="64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3.公务接待费支出</w:t>
      </w:r>
      <w:r>
        <w:rPr>
          <w:rFonts w:hint="default" w:ascii="Times New Roman" w:hAnsi="Times New Roman" w:eastAsia="仿宋_GB2312" w:cs="Times New Roman"/>
          <w:b/>
          <w:sz w:val="32"/>
          <w:szCs w:val="32"/>
          <w:lang w:val="en-US" w:eastAsia="zh-CN"/>
        </w:rPr>
        <w:t>0.03</w:t>
      </w:r>
      <w:r>
        <w:rPr>
          <w:rFonts w:hint="default" w:ascii="Times New Roman" w:hAnsi="Times New Roman" w:eastAsia="仿宋_GB2312" w:cs="Times New Roman"/>
          <w:sz w:val="32"/>
          <w:szCs w:val="32"/>
        </w:rPr>
        <w:t>万元，</w:t>
      </w:r>
      <w:r>
        <w:rPr>
          <w:rStyle w:val="16"/>
          <w:rFonts w:hint="default" w:ascii="Times New Roman" w:hAnsi="Times New Roman" w:eastAsia="仿宋" w:cs="Times New Roman"/>
          <w:b w:val="0"/>
          <w:bCs/>
          <w:sz w:val="32"/>
          <w:szCs w:val="32"/>
        </w:rPr>
        <w:t>完成预算</w:t>
      </w:r>
      <w:r>
        <w:rPr>
          <w:rStyle w:val="16"/>
          <w:rFonts w:hint="default" w:ascii="Times New Roman" w:hAnsi="Times New Roman" w:eastAsia="仿宋" w:cs="Times New Roman"/>
          <w:b w:val="0"/>
          <w:bCs/>
          <w:sz w:val="32"/>
          <w:szCs w:val="32"/>
          <w:lang w:val="en-US" w:eastAsia="zh-CN"/>
        </w:rPr>
        <w:t>100</w:t>
      </w:r>
      <w:r>
        <w:rPr>
          <w:rStyle w:val="16"/>
          <w:rFonts w:hint="default" w:ascii="Times New Roman" w:hAnsi="Times New Roman" w:eastAsia="仿宋" w:cs="Times New Roman"/>
          <w:b w:val="0"/>
          <w:bCs/>
          <w:sz w:val="32"/>
          <w:szCs w:val="32"/>
        </w:rPr>
        <w:t>%。</w:t>
      </w:r>
      <w:r>
        <w:rPr>
          <w:rFonts w:hint="default" w:ascii="Times New Roman" w:hAnsi="Times New Roman" w:eastAsia="仿宋_GB2312" w:cs="Times New Roman"/>
          <w:sz w:val="32"/>
          <w:szCs w:val="32"/>
        </w:rPr>
        <w:t>公务接待费支出决算比2020年减少</w:t>
      </w:r>
      <w:r>
        <w:rPr>
          <w:rFonts w:hint="default" w:ascii="Times New Roman" w:hAnsi="Times New Roman" w:eastAsia="仿宋_GB2312" w:cs="Times New Roman"/>
          <w:sz w:val="32"/>
          <w:szCs w:val="32"/>
          <w:lang w:val="en-US" w:eastAsia="zh-CN"/>
        </w:rPr>
        <w:t>0.33</w:t>
      </w:r>
      <w:r>
        <w:rPr>
          <w:rFonts w:hint="default" w:ascii="Times New Roman" w:hAnsi="Times New Roman" w:eastAsia="仿宋_GB2312" w:cs="Times New Roman"/>
          <w:sz w:val="32"/>
          <w:szCs w:val="32"/>
        </w:rPr>
        <w:t>万元，下降</w:t>
      </w:r>
      <w:r>
        <w:rPr>
          <w:rFonts w:hint="default" w:ascii="Times New Roman" w:hAnsi="Times New Roman" w:eastAsia="仿宋_GB2312" w:cs="Times New Roman"/>
          <w:sz w:val="32"/>
          <w:szCs w:val="32"/>
          <w:lang w:val="en-US" w:eastAsia="zh-CN"/>
        </w:rPr>
        <w:t>91.67</w:t>
      </w:r>
      <w:r>
        <w:rPr>
          <w:rFonts w:hint="default" w:ascii="Times New Roman" w:hAnsi="Times New Roman" w:eastAsia="仿宋_GB2312" w:cs="Times New Roman"/>
          <w:sz w:val="32"/>
          <w:szCs w:val="32"/>
        </w:rPr>
        <w:t>%。主要原因是</w:t>
      </w:r>
      <w:r>
        <w:rPr>
          <w:rFonts w:hint="default" w:ascii="Times New Roman" w:hAnsi="Times New Roman" w:eastAsia="仿宋_GB2312" w:cs="Times New Roman"/>
          <w:sz w:val="32"/>
          <w:szCs w:val="32"/>
          <w:lang w:eastAsia="zh-CN"/>
        </w:rPr>
        <w:t>公务接待减少</w:t>
      </w:r>
      <w:r>
        <w:rPr>
          <w:rFonts w:hint="default" w:ascii="Times New Roman" w:hAnsi="Times New Roman" w:eastAsia="仿宋_GB2312" w:cs="Times New Roman"/>
          <w:sz w:val="32"/>
          <w:szCs w:val="32"/>
        </w:rPr>
        <w:t>。其中：</w:t>
      </w:r>
    </w:p>
    <w:p w14:paraId="2560CFF5">
      <w:pPr>
        <w:pageBreakBefore w:val="0"/>
        <w:kinsoku/>
        <w:wordWrap/>
        <w:overflowPunct/>
        <w:topLinePunct w:val="0"/>
        <w:bidi w:val="0"/>
        <w:spacing w:line="560" w:lineRule="exact"/>
        <w:ind w:firstLine="640"/>
        <w:textAlignment w:val="auto"/>
        <w:rPr>
          <w:rFonts w:hint="default" w:ascii="Times New Roman" w:hAnsi="Times New Roman" w:eastAsia="仿宋_GB2312" w:cs="Times New Roman"/>
          <w:sz w:val="32"/>
          <w:szCs w:val="32"/>
        </w:rPr>
      </w:pPr>
      <w:r>
        <w:rPr>
          <w:rFonts w:hint="default" w:ascii="Times New Roman" w:hAnsi="Times New Roman" w:eastAsia="仿宋" w:cs="Times New Roman"/>
          <w:b/>
          <w:sz w:val="32"/>
          <w:szCs w:val="32"/>
        </w:rPr>
        <w:t>国内公务接待支出</w:t>
      </w:r>
      <w:r>
        <w:rPr>
          <w:rFonts w:hint="default" w:ascii="Times New Roman" w:hAnsi="Times New Roman" w:eastAsia="仿宋" w:cs="Times New Roman"/>
          <w:sz w:val="32"/>
          <w:szCs w:val="32"/>
          <w:lang w:val="en-US" w:eastAsia="zh-CN"/>
        </w:rPr>
        <w:t>0.03</w:t>
      </w:r>
      <w:r>
        <w:rPr>
          <w:rFonts w:hint="default" w:ascii="Times New Roman" w:hAnsi="Times New Roman" w:eastAsia="仿宋_GB2312" w:cs="Times New Roman"/>
          <w:sz w:val="32"/>
          <w:szCs w:val="32"/>
        </w:rPr>
        <w:t>万元，主要用于</w:t>
      </w:r>
      <w:r>
        <w:rPr>
          <w:rFonts w:hint="default" w:ascii="Times New Roman" w:hAnsi="Times New Roman" w:eastAsia="仿宋_GB2312" w:cs="Times New Roman"/>
          <w:sz w:val="32"/>
          <w:szCs w:val="32"/>
          <w:lang w:eastAsia="zh-CN"/>
        </w:rPr>
        <w:t>省民政厅巡查督导森林草原防灭火工作</w:t>
      </w:r>
      <w:r>
        <w:rPr>
          <w:rFonts w:hint="default" w:ascii="Times New Roman" w:hAnsi="Times New Roman" w:eastAsia="仿宋_GB2312" w:cs="Times New Roman"/>
          <w:sz w:val="32"/>
          <w:szCs w:val="32"/>
        </w:rPr>
        <w:t>。国内公务接待</w:t>
      </w: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批次，</w:t>
      </w:r>
      <w:r>
        <w:rPr>
          <w:rFonts w:hint="default" w:ascii="Times New Roman" w:hAnsi="Times New Roman" w:eastAsia="仿宋_GB2312" w:cs="Times New Roman"/>
          <w:sz w:val="32"/>
          <w:szCs w:val="32"/>
          <w:lang w:val="en-US" w:eastAsia="zh-CN"/>
        </w:rPr>
        <w:t>7</w:t>
      </w:r>
      <w:r>
        <w:rPr>
          <w:rFonts w:hint="default" w:ascii="Times New Roman" w:hAnsi="Times New Roman" w:eastAsia="仿宋_GB2312" w:cs="Times New Roman"/>
          <w:sz w:val="32"/>
          <w:szCs w:val="32"/>
        </w:rPr>
        <w:t>人次（不包括陪同人员），共计支出</w:t>
      </w:r>
      <w:r>
        <w:rPr>
          <w:rFonts w:hint="default" w:ascii="Times New Roman" w:hAnsi="Times New Roman" w:eastAsia="仿宋_GB2312" w:cs="Times New Roman"/>
          <w:sz w:val="32"/>
          <w:szCs w:val="32"/>
          <w:lang w:val="en-US" w:eastAsia="zh-CN"/>
        </w:rPr>
        <w:t>0.</w:t>
      </w:r>
      <w:r>
        <w:rPr>
          <w:rFonts w:hint="eastAsia" w:eastAsia="仿宋_GB2312" w:cs="Times New Roman"/>
          <w:sz w:val="32"/>
          <w:szCs w:val="32"/>
          <w:lang w:val="en-US" w:eastAsia="zh-CN"/>
        </w:rPr>
        <w:t>0</w:t>
      </w:r>
      <w:r>
        <w:rPr>
          <w:rFonts w:hint="default"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万元，具体内容包括：</w:t>
      </w:r>
      <w:r>
        <w:rPr>
          <w:rFonts w:hint="default" w:ascii="Times New Roman" w:hAnsi="Times New Roman" w:eastAsia="仿宋_GB2312" w:cs="Times New Roman"/>
          <w:sz w:val="32"/>
          <w:szCs w:val="32"/>
          <w:lang w:eastAsia="zh-CN"/>
        </w:rPr>
        <w:t>双鑫羊肉米线店用餐费支出</w:t>
      </w:r>
      <w:r>
        <w:rPr>
          <w:rFonts w:hint="default" w:ascii="Times New Roman" w:hAnsi="Times New Roman" w:eastAsia="仿宋_GB2312" w:cs="Times New Roman"/>
          <w:sz w:val="32"/>
          <w:szCs w:val="32"/>
          <w:lang w:val="en-US" w:eastAsia="zh-CN"/>
        </w:rPr>
        <w:t>0.03万元</w:t>
      </w:r>
      <w:r>
        <w:rPr>
          <w:rFonts w:hint="default" w:ascii="Times New Roman" w:hAnsi="Times New Roman" w:eastAsia="仿宋_GB2312" w:cs="Times New Roman"/>
          <w:sz w:val="32"/>
          <w:szCs w:val="32"/>
        </w:rPr>
        <w:t>。</w:t>
      </w:r>
    </w:p>
    <w:p w14:paraId="08EB8385">
      <w:pPr>
        <w:pageBreakBefore w:val="0"/>
        <w:kinsoku/>
        <w:wordWrap/>
        <w:overflowPunct/>
        <w:topLinePunct w:val="0"/>
        <w:bidi w:val="0"/>
        <w:spacing w:line="560" w:lineRule="exact"/>
        <w:ind w:firstLine="643" w:firstLineChars="200"/>
        <w:textAlignment w:val="auto"/>
        <w:rPr>
          <w:rFonts w:hint="default" w:ascii="Times New Roman" w:hAnsi="Times New Roman" w:eastAsia="黑体" w:cs="Times New Roman"/>
          <w:sz w:val="32"/>
          <w:szCs w:val="32"/>
        </w:rPr>
      </w:pPr>
      <w:r>
        <w:rPr>
          <w:rFonts w:hint="default" w:ascii="Times New Roman" w:hAnsi="Times New Roman" w:eastAsia="仿宋" w:cs="Times New Roman"/>
          <w:b/>
          <w:sz w:val="32"/>
          <w:szCs w:val="32"/>
        </w:rPr>
        <w:t>外事接待支出</w:t>
      </w:r>
      <w:r>
        <w:rPr>
          <w:rFonts w:hint="default" w:ascii="Times New Roman" w:hAnsi="Times New Roman" w:eastAsia="仿宋" w:cs="Times New Roman"/>
          <w:sz w:val="32"/>
          <w:szCs w:val="32"/>
          <w:lang w:val="en-US" w:eastAsia="zh-CN"/>
        </w:rPr>
        <w:t>0</w:t>
      </w:r>
      <w:r>
        <w:rPr>
          <w:rFonts w:hint="default" w:ascii="Times New Roman" w:hAnsi="Times New Roman" w:eastAsia="仿宋_GB2312" w:cs="Times New Roman"/>
          <w:sz w:val="32"/>
          <w:szCs w:val="32"/>
        </w:rPr>
        <w:t>万元，外事接待</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批次，</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人，共计支出</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w:t>
      </w:r>
      <w:r>
        <w:rPr>
          <w:rFonts w:hint="default" w:ascii="Times New Roman" w:hAnsi="Times New Roman" w:eastAsia="仿宋_GB2312" w:cs="Times New Roman"/>
          <w:sz w:val="32"/>
          <w:szCs w:val="32"/>
          <w:lang w:eastAsia="zh-CN"/>
        </w:rPr>
        <w:t>。</w:t>
      </w:r>
      <w:bookmarkStart w:id="42" w:name="_Toc15377218"/>
      <w:bookmarkStart w:id="43" w:name="_Toc15396610"/>
    </w:p>
    <w:p w14:paraId="66D50658">
      <w:pPr>
        <w:pageBreakBefore w:val="0"/>
        <w:kinsoku/>
        <w:wordWrap/>
        <w:overflowPunct/>
        <w:topLinePunct w:val="0"/>
        <w:bidi w:val="0"/>
        <w:spacing w:line="560" w:lineRule="exact"/>
        <w:ind w:firstLine="640"/>
        <w:textAlignment w:val="auto"/>
        <w:outlineLvl w:val="1"/>
        <w:rPr>
          <w:rStyle w:val="27"/>
          <w:rFonts w:hint="default" w:ascii="Times New Roman" w:hAnsi="Times New Roman" w:eastAsia="黑体" w:cs="Times New Roman"/>
        </w:rPr>
      </w:pPr>
      <w:r>
        <w:rPr>
          <w:rFonts w:hint="default" w:ascii="Times New Roman" w:hAnsi="Times New Roman" w:eastAsia="黑体" w:cs="Times New Roman"/>
          <w:sz w:val="32"/>
          <w:szCs w:val="32"/>
        </w:rPr>
        <w:t>八、</w:t>
      </w:r>
      <w:r>
        <w:rPr>
          <w:rStyle w:val="27"/>
          <w:rFonts w:hint="default" w:ascii="Times New Roman" w:hAnsi="Times New Roman" w:eastAsia="黑体" w:cs="Times New Roman"/>
          <w:b w:val="0"/>
        </w:rPr>
        <w:t>政府性基金预算支出决算情况说明</w:t>
      </w:r>
      <w:bookmarkEnd w:id="42"/>
      <w:bookmarkEnd w:id="43"/>
    </w:p>
    <w:p w14:paraId="0B18B8A3">
      <w:pPr>
        <w:pageBreakBefore w:val="0"/>
        <w:kinsoku/>
        <w:wordWrap/>
        <w:overflowPunct/>
        <w:topLinePunct w:val="0"/>
        <w:bidi w:val="0"/>
        <w:spacing w:line="560" w:lineRule="exact"/>
        <w:ind w:firstLine="64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2021年政府性基金预算财政拨款支出</w:t>
      </w:r>
      <w:r>
        <w:rPr>
          <w:rFonts w:hint="default" w:ascii="Times New Roman" w:hAnsi="Times New Roman" w:eastAsia="仿宋_GB2312" w:cs="Times New Roman"/>
          <w:sz w:val="32"/>
          <w:szCs w:val="32"/>
          <w:lang w:val="en-US" w:eastAsia="zh-CN"/>
        </w:rPr>
        <w:t>54.14</w:t>
      </w:r>
      <w:r>
        <w:rPr>
          <w:rFonts w:hint="default" w:ascii="Times New Roman" w:hAnsi="Times New Roman" w:eastAsia="仿宋_GB2312" w:cs="Times New Roman"/>
          <w:sz w:val="32"/>
          <w:szCs w:val="32"/>
        </w:rPr>
        <w:t>万元。</w:t>
      </w:r>
    </w:p>
    <w:p w14:paraId="019CB1D3">
      <w:pPr>
        <w:pageBreakBefore w:val="0"/>
        <w:numPr>
          <w:ilvl w:val="0"/>
          <w:numId w:val="3"/>
        </w:numPr>
        <w:kinsoku/>
        <w:wordWrap/>
        <w:overflowPunct/>
        <w:topLinePunct w:val="0"/>
        <w:bidi w:val="0"/>
        <w:spacing w:line="560" w:lineRule="exact"/>
        <w:ind w:firstLine="640"/>
        <w:textAlignment w:val="auto"/>
        <w:outlineLvl w:val="1"/>
        <w:rPr>
          <w:rStyle w:val="27"/>
          <w:rFonts w:hint="default" w:ascii="Times New Roman" w:hAnsi="Times New Roman" w:eastAsia="黑体" w:cs="Times New Roman"/>
          <w:b w:val="0"/>
        </w:rPr>
      </w:pPr>
      <w:bookmarkStart w:id="44" w:name="_Toc15377219"/>
      <w:bookmarkStart w:id="45" w:name="_Toc15396611"/>
      <w:r>
        <w:rPr>
          <w:rStyle w:val="27"/>
          <w:rFonts w:hint="default" w:ascii="Times New Roman" w:hAnsi="Times New Roman" w:eastAsia="黑体" w:cs="Times New Roman"/>
          <w:b w:val="0"/>
        </w:rPr>
        <w:t>国有资本经营预算支出决算情况说明</w:t>
      </w:r>
      <w:bookmarkEnd w:id="44"/>
      <w:bookmarkEnd w:id="45"/>
    </w:p>
    <w:p w14:paraId="3DC12BB7">
      <w:pPr>
        <w:pageBreakBefore w:val="0"/>
        <w:kinsoku/>
        <w:wordWrap/>
        <w:overflowPunct/>
        <w:topLinePunct w:val="0"/>
        <w:bidi w:val="0"/>
        <w:spacing w:line="560" w:lineRule="exact"/>
        <w:ind w:firstLine="640"/>
        <w:textAlignment w:val="auto"/>
        <w:rPr>
          <w:rFonts w:hint="default" w:ascii="Times New Roman" w:hAnsi="Times New Roman" w:eastAsia="方正小标宋简体" w:cs="Times New Roman"/>
          <w:sz w:val="44"/>
          <w:szCs w:val="44"/>
        </w:rPr>
      </w:pPr>
      <w:r>
        <w:rPr>
          <w:rFonts w:hint="default" w:ascii="Times New Roman" w:hAnsi="Times New Roman" w:eastAsia="仿宋_GB2312" w:cs="Times New Roman"/>
          <w:sz w:val="32"/>
          <w:szCs w:val="32"/>
        </w:rPr>
        <w:t>2021年国有资本经营预算财政拨款支出</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w:t>
      </w:r>
    </w:p>
    <w:p w14:paraId="08FA64EF">
      <w:pPr>
        <w:pageBreakBefore w:val="0"/>
        <w:numPr>
          <w:ilvl w:val="0"/>
          <w:numId w:val="3"/>
        </w:numPr>
        <w:kinsoku/>
        <w:wordWrap/>
        <w:overflowPunct/>
        <w:topLinePunct w:val="0"/>
        <w:bidi w:val="0"/>
        <w:spacing w:line="560" w:lineRule="exact"/>
        <w:ind w:firstLine="640"/>
        <w:textAlignment w:val="auto"/>
        <w:outlineLvl w:val="1"/>
        <w:rPr>
          <w:rStyle w:val="27"/>
          <w:rFonts w:hint="default" w:ascii="Times New Roman" w:hAnsi="Times New Roman" w:eastAsia="黑体" w:cs="Times New Roman"/>
          <w:b w:val="0"/>
        </w:rPr>
      </w:pPr>
      <w:bookmarkStart w:id="46" w:name="_Toc15377221"/>
      <w:bookmarkStart w:id="47" w:name="_Toc15396612"/>
      <w:r>
        <w:rPr>
          <w:rStyle w:val="27"/>
          <w:rFonts w:hint="default" w:ascii="Times New Roman" w:hAnsi="Times New Roman" w:eastAsia="黑体" w:cs="Times New Roman"/>
          <w:b w:val="0"/>
        </w:rPr>
        <w:t>其他重要事项的情况说明</w:t>
      </w:r>
      <w:bookmarkEnd w:id="46"/>
      <w:bookmarkEnd w:id="47"/>
    </w:p>
    <w:p w14:paraId="543EEED2">
      <w:pPr>
        <w:pageBreakBefore w:val="0"/>
        <w:kinsoku/>
        <w:wordWrap/>
        <w:overflowPunct/>
        <w:topLinePunct w:val="0"/>
        <w:bidi w:val="0"/>
        <w:spacing w:line="560" w:lineRule="exact"/>
        <w:ind w:firstLine="643" w:firstLineChars="200"/>
        <w:textAlignment w:val="auto"/>
        <w:outlineLvl w:val="2"/>
        <w:rPr>
          <w:rFonts w:hint="eastAsia" w:ascii="楷体_GB2312" w:hAnsi="楷体_GB2312" w:eastAsia="楷体_GB2312" w:cs="楷体_GB2312"/>
          <w:sz w:val="32"/>
          <w:szCs w:val="32"/>
        </w:rPr>
      </w:pPr>
      <w:bookmarkStart w:id="48" w:name="_Toc15377222"/>
      <w:r>
        <w:rPr>
          <w:rFonts w:hint="eastAsia" w:ascii="楷体_GB2312" w:hAnsi="楷体_GB2312" w:eastAsia="楷体_GB2312" w:cs="楷体_GB2312"/>
          <w:b/>
          <w:sz w:val="32"/>
          <w:szCs w:val="32"/>
        </w:rPr>
        <w:t>（一）机关运行经费支出情况</w:t>
      </w:r>
      <w:bookmarkEnd w:id="48"/>
    </w:p>
    <w:p w14:paraId="26BC1EF3">
      <w:pPr>
        <w:pageBreakBefore w:val="0"/>
        <w:kinsoku/>
        <w:wordWrap/>
        <w:overflowPunct/>
        <w:topLinePunct w:val="0"/>
        <w:bidi w:val="0"/>
        <w:spacing w:line="56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2021年，</w:t>
      </w:r>
      <w:r>
        <w:rPr>
          <w:rFonts w:hint="default" w:ascii="Times New Roman" w:hAnsi="Times New Roman" w:eastAsia="仿宋_GB2312" w:cs="Times New Roman"/>
          <w:sz w:val="32"/>
          <w:szCs w:val="32"/>
          <w:lang w:eastAsia="zh-CN"/>
        </w:rPr>
        <w:t>盐边县民政局</w:t>
      </w:r>
      <w:r>
        <w:rPr>
          <w:rFonts w:hint="default" w:ascii="Times New Roman" w:hAnsi="Times New Roman" w:eastAsia="仿宋_GB2312" w:cs="Times New Roman"/>
          <w:sz w:val="32"/>
          <w:szCs w:val="32"/>
        </w:rPr>
        <w:t>机关运行经费支出</w:t>
      </w:r>
      <w:r>
        <w:rPr>
          <w:rFonts w:hint="default" w:ascii="Times New Roman" w:hAnsi="Times New Roman" w:eastAsia="仿宋_GB2312" w:cs="Times New Roman"/>
          <w:sz w:val="32"/>
          <w:szCs w:val="32"/>
          <w:lang w:val="en-US" w:eastAsia="zh-CN"/>
        </w:rPr>
        <w:t>36.18</w:t>
      </w:r>
      <w:r>
        <w:rPr>
          <w:rFonts w:hint="default" w:ascii="Times New Roman" w:hAnsi="Times New Roman" w:eastAsia="仿宋_GB2312" w:cs="Times New Roman"/>
          <w:sz w:val="32"/>
          <w:szCs w:val="32"/>
        </w:rPr>
        <w:t>万元，比2020年增加</w:t>
      </w:r>
      <w:r>
        <w:rPr>
          <w:rFonts w:hint="default" w:ascii="Times New Roman" w:hAnsi="Times New Roman" w:eastAsia="仿宋_GB2312" w:cs="Times New Roman"/>
          <w:sz w:val="32"/>
          <w:szCs w:val="32"/>
          <w:lang w:val="en-US" w:eastAsia="zh-CN"/>
        </w:rPr>
        <w:t>4.34</w:t>
      </w:r>
      <w:r>
        <w:rPr>
          <w:rFonts w:hint="default" w:ascii="Times New Roman" w:hAnsi="Times New Roman" w:eastAsia="仿宋_GB2312" w:cs="Times New Roman"/>
          <w:sz w:val="32"/>
          <w:szCs w:val="32"/>
        </w:rPr>
        <w:t>万元，增长</w:t>
      </w:r>
      <w:r>
        <w:rPr>
          <w:rFonts w:hint="default" w:ascii="Times New Roman" w:hAnsi="Times New Roman" w:eastAsia="仿宋_GB2312" w:cs="Times New Roman"/>
          <w:sz w:val="32"/>
          <w:szCs w:val="32"/>
          <w:lang w:val="en-US" w:eastAsia="zh-CN"/>
        </w:rPr>
        <w:t>13.63</w:t>
      </w:r>
      <w:r>
        <w:rPr>
          <w:rFonts w:hint="default" w:ascii="Times New Roman" w:hAnsi="Times New Roman" w:eastAsia="仿宋_GB2312" w:cs="Times New Roman"/>
          <w:sz w:val="32"/>
          <w:szCs w:val="32"/>
        </w:rPr>
        <w:t>%。主要原因是</w:t>
      </w:r>
      <w:r>
        <w:rPr>
          <w:rFonts w:hint="default" w:ascii="Times New Roman" w:hAnsi="Times New Roman" w:eastAsia="仿宋_GB2312" w:cs="Times New Roman"/>
          <w:sz w:val="32"/>
          <w:szCs w:val="32"/>
          <w:lang w:eastAsia="zh-CN"/>
        </w:rPr>
        <w:t>人员增加。</w:t>
      </w:r>
    </w:p>
    <w:p w14:paraId="4E0AFC83">
      <w:pPr>
        <w:pageBreakBefore w:val="0"/>
        <w:kinsoku/>
        <w:wordWrap/>
        <w:overflowPunct/>
        <w:topLinePunct w:val="0"/>
        <w:bidi w:val="0"/>
        <w:spacing w:line="560" w:lineRule="exact"/>
        <w:ind w:firstLine="643" w:firstLineChars="200"/>
        <w:textAlignment w:val="auto"/>
        <w:rPr>
          <w:rFonts w:hint="default" w:ascii="Times New Roman" w:hAnsi="Times New Roman" w:eastAsia="仿宋" w:cs="Times New Roman"/>
          <w:b/>
          <w:sz w:val="32"/>
          <w:szCs w:val="32"/>
        </w:rPr>
      </w:pPr>
      <w:r>
        <w:rPr>
          <w:rFonts w:hint="default" w:ascii="Times New Roman" w:hAnsi="Times New Roman" w:eastAsia="仿宋" w:cs="Times New Roman"/>
          <w:b/>
          <w:sz w:val="32"/>
          <w:szCs w:val="32"/>
        </w:rPr>
        <w:t>（注：数据来源于财决附03表）</w:t>
      </w:r>
    </w:p>
    <w:p w14:paraId="46DE378B">
      <w:pPr>
        <w:pageBreakBefore w:val="0"/>
        <w:kinsoku/>
        <w:wordWrap/>
        <w:overflowPunct/>
        <w:topLinePunct w:val="0"/>
        <w:autoSpaceDE w:val="0"/>
        <w:autoSpaceDN w:val="0"/>
        <w:bidi w:val="0"/>
        <w:adjustRightInd w:val="0"/>
        <w:spacing w:line="560" w:lineRule="exact"/>
        <w:ind w:firstLine="643" w:firstLineChars="200"/>
        <w:jc w:val="left"/>
        <w:textAlignment w:val="auto"/>
        <w:outlineLvl w:val="2"/>
        <w:rPr>
          <w:rFonts w:hint="eastAsia" w:ascii="楷体_GB2312" w:hAnsi="楷体_GB2312" w:eastAsia="楷体_GB2312" w:cs="楷体_GB2312"/>
          <w:b/>
          <w:sz w:val="36"/>
          <w:szCs w:val="36"/>
        </w:rPr>
      </w:pPr>
      <w:bookmarkStart w:id="49" w:name="_Toc15377223"/>
      <w:r>
        <w:rPr>
          <w:rFonts w:hint="eastAsia" w:ascii="楷体_GB2312" w:hAnsi="楷体_GB2312" w:eastAsia="楷体_GB2312" w:cs="楷体_GB2312"/>
          <w:b/>
          <w:sz w:val="32"/>
          <w:szCs w:val="32"/>
        </w:rPr>
        <w:t>（二）政府采购支出情况</w:t>
      </w:r>
      <w:bookmarkEnd w:id="49"/>
    </w:p>
    <w:p w14:paraId="77FA6C53">
      <w:pPr>
        <w:pageBreakBefore w:val="0"/>
        <w:kinsoku/>
        <w:wordWrap/>
        <w:overflowPunct/>
        <w:topLinePunct w:val="0"/>
        <w:bidi w:val="0"/>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2021年，</w:t>
      </w:r>
      <w:r>
        <w:rPr>
          <w:rFonts w:hint="default" w:ascii="Times New Roman" w:hAnsi="Times New Roman" w:eastAsia="仿宋_GB2312" w:cs="Times New Roman"/>
          <w:sz w:val="32"/>
          <w:szCs w:val="32"/>
          <w:lang w:eastAsia="zh-CN"/>
        </w:rPr>
        <w:t>盐边县民政局</w:t>
      </w:r>
      <w:r>
        <w:rPr>
          <w:rFonts w:hint="default" w:ascii="Times New Roman" w:hAnsi="Times New Roman" w:eastAsia="仿宋_GB2312" w:cs="Times New Roman"/>
          <w:sz w:val="32"/>
          <w:szCs w:val="32"/>
        </w:rPr>
        <w:t>政府采购支出总额</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万元，其中：政府采购货物支出</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万元、政府采购工程支出</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万元、政府采购服务支出</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万元。授予中小企业合同金额</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万元，占政府采购支出总额的</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%，其中：授予小微企业合同金额</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万元，占政府采购支出总额的</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w:t>
      </w:r>
    </w:p>
    <w:p w14:paraId="5EA5F446">
      <w:pPr>
        <w:pageBreakBefore w:val="0"/>
        <w:kinsoku/>
        <w:wordWrap/>
        <w:overflowPunct/>
        <w:topLinePunct w:val="0"/>
        <w:bidi w:val="0"/>
        <w:spacing w:line="560" w:lineRule="exact"/>
        <w:ind w:firstLine="643" w:firstLineChars="200"/>
        <w:textAlignment w:val="auto"/>
        <w:rPr>
          <w:rFonts w:hint="default" w:ascii="Times New Roman" w:hAnsi="Times New Roman" w:eastAsia="仿宋" w:cs="Times New Roman"/>
          <w:b/>
          <w:sz w:val="32"/>
          <w:szCs w:val="32"/>
        </w:rPr>
      </w:pPr>
      <w:r>
        <w:rPr>
          <w:rFonts w:hint="default" w:ascii="Times New Roman" w:hAnsi="Times New Roman" w:eastAsia="仿宋" w:cs="Times New Roman"/>
          <w:b/>
          <w:sz w:val="32"/>
          <w:szCs w:val="32"/>
        </w:rPr>
        <w:t>（注：数据来源于财决附03表）</w:t>
      </w:r>
    </w:p>
    <w:p w14:paraId="782C0A05">
      <w:pPr>
        <w:pageBreakBefore w:val="0"/>
        <w:kinsoku/>
        <w:wordWrap/>
        <w:overflowPunct/>
        <w:topLinePunct w:val="0"/>
        <w:autoSpaceDE w:val="0"/>
        <w:autoSpaceDN w:val="0"/>
        <w:bidi w:val="0"/>
        <w:adjustRightInd w:val="0"/>
        <w:spacing w:line="560" w:lineRule="exact"/>
        <w:ind w:firstLine="643" w:firstLineChars="200"/>
        <w:jc w:val="left"/>
        <w:textAlignment w:val="auto"/>
        <w:outlineLvl w:val="2"/>
        <w:rPr>
          <w:rFonts w:hint="eastAsia" w:ascii="楷体_GB2312" w:hAnsi="楷体_GB2312" w:eastAsia="楷体_GB2312" w:cs="楷体_GB2312"/>
          <w:b/>
          <w:sz w:val="32"/>
          <w:szCs w:val="32"/>
        </w:rPr>
      </w:pPr>
      <w:bookmarkStart w:id="50" w:name="_Toc15377224"/>
      <w:r>
        <w:rPr>
          <w:rFonts w:hint="eastAsia" w:ascii="楷体_GB2312" w:hAnsi="楷体_GB2312" w:eastAsia="楷体_GB2312" w:cs="楷体_GB2312"/>
          <w:b/>
          <w:sz w:val="32"/>
          <w:szCs w:val="32"/>
        </w:rPr>
        <w:t>（三）国有资产占有使用情况</w:t>
      </w:r>
      <w:bookmarkEnd w:id="50"/>
    </w:p>
    <w:p w14:paraId="4961E123">
      <w:pPr>
        <w:pageBreakBefore w:val="0"/>
        <w:kinsoku/>
        <w:wordWrap/>
        <w:overflowPunct/>
        <w:topLinePunct w:val="0"/>
        <w:autoSpaceDE w:val="0"/>
        <w:autoSpaceDN w:val="0"/>
        <w:bidi w:val="0"/>
        <w:adjustRightInd w:val="0"/>
        <w:spacing w:line="56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截至2021年12月31日，</w:t>
      </w:r>
      <w:r>
        <w:rPr>
          <w:rFonts w:hint="default" w:ascii="Times New Roman" w:hAnsi="Times New Roman" w:eastAsia="仿宋_GB2312" w:cs="Times New Roman"/>
          <w:sz w:val="32"/>
          <w:szCs w:val="32"/>
          <w:lang w:eastAsia="zh-CN"/>
        </w:rPr>
        <w:t>盐边县民政局</w:t>
      </w:r>
      <w:r>
        <w:rPr>
          <w:rFonts w:hint="default" w:ascii="Times New Roman" w:hAnsi="Times New Roman" w:eastAsia="仿宋_GB2312" w:cs="Times New Roman"/>
          <w:sz w:val="32"/>
          <w:szCs w:val="32"/>
        </w:rPr>
        <w:t>共有车辆</w:t>
      </w:r>
      <w:r>
        <w:rPr>
          <w:rFonts w:hint="default"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辆，其中：主要领导干部用车</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辆、机要通信用车</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辆、应急保障用车</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辆、</w:t>
      </w:r>
      <w:r>
        <w:rPr>
          <w:rFonts w:hint="default" w:ascii="Times New Roman" w:hAnsi="Times New Roman" w:eastAsia="仿宋_GB2312" w:cs="Times New Roman"/>
          <w:sz w:val="32"/>
          <w:szCs w:val="32"/>
          <w:lang w:eastAsia="zh-CN"/>
        </w:rPr>
        <w:t>执法执勤用车</w:t>
      </w:r>
      <w:r>
        <w:rPr>
          <w:rFonts w:hint="default" w:ascii="Times New Roman" w:hAnsi="Times New Roman" w:eastAsia="仿宋_GB2312" w:cs="Times New Roman"/>
          <w:sz w:val="32"/>
          <w:szCs w:val="32"/>
          <w:lang w:val="en-US" w:eastAsia="zh-CN"/>
        </w:rPr>
        <w:t>1辆，特种专业技术用车2辆，</w:t>
      </w:r>
      <w:r>
        <w:rPr>
          <w:rFonts w:hint="default" w:ascii="Times New Roman" w:hAnsi="Times New Roman" w:eastAsia="仿宋_GB2312" w:cs="Times New Roman"/>
          <w:sz w:val="32"/>
          <w:szCs w:val="32"/>
        </w:rPr>
        <w:t>其他用车</w:t>
      </w: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辆</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其他用车主要是用于</w:t>
      </w:r>
      <w:r>
        <w:rPr>
          <w:rFonts w:hint="default" w:ascii="Times New Roman" w:hAnsi="Times New Roman" w:eastAsia="仿宋_GB2312" w:cs="Times New Roman"/>
          <w:sz w:val="32"/>
          <w:szCs w:val="32"/>
          <w:lang w:eastAsia="zh-CN"/>
        </w:rPr>
        <w:t>殡葬服务中心运送尸体，</w:t>
      </w:r>
      <w:r>
        <w:rPr>
          <w:rFonts w:hint="default" w:ascii="Times New Roman" w:hAnsi="Times New Roman" w:eastAsia="仿宋_GB2312" w:cs="Times New Roman"/>
          <w:sz w:val="32"/>
          <w:szCs w:val="32"/>
        </w:rPr>
        <w:t>单价50万元以上通用设备</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台（套），单价100万元以上专用设备</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台（套）。</w:t>
      </w:r>
    </w:p>
    <w:p w14:paraId="01126405">
      <w:pPr>
        <w:pageBreakBefore w:val="0"/>
        <w:kinsoku/>
        <w:wordWrap/>
        <w:overflowPunct/>
        <w:topLinePunct w:val="0"/>
        <w:autoSpaceDE w:val="0"/>
        <w:autoSpaceDN w:val="0"/>
        <w:bidi w:val="0"/>
        <w:adjustRightInd w:val="0"/>
        <w:spacing w:line="560" w:lineRule="exact"/>
        <w:ind w:firstLine="643" w:firstLineChars="200"/>
        <w:jc w:val="left"/>
        <w:textAlignment w:val="auto"/>
        <w:rPr>
          <w:rFonts w:hint="default" w:ascii="Times New Roman" w:hAnsi="Times New Roman" w:eastAsia="仿宋" w:cs="Times New Roman"/>
          <w:b/>
          <w:sz w:val="32"/>
          <w:szCs w:val="32"/>
        </w:rPr>
      </w:pPr>
      <w:r>
        <w:rPr>
          <w:rFonts w:hint="default" w:ascii="Times New Roman" w:hAnsi="Times New Roman" w:eastAsia="仿宋" w:cs="Times New Roman"/>
          <w:b/>
          <w:sz w:val="32"/>
          <w:szCs w:val="32"/>
        </w:rPr>
        <w:t>（注：数据来源于财决附03表，按部门决算报表填报数据罗列车辆情况。）</w:t>
      </w:r>
    </w:p>
    <w:p w14:paraId="33B799CE">
      <w:pPr>
        <w:pageBreakBefore w:val="0"/>
        <w:kinsoku/>
        <w:wordWrap/>
        <w:overflowPunct/>
        <w:topLinePunct w:val="0"/>
        <w:autoSpaceDE w:val="0"/>
        <w:autoSpaceDN w:val="0"/>
        <w:bidi w:val="0"/>
        <w:adjustRightInd w:val="0"/>
        <w:spacing w:line="560" w:lineRule="exact"/>
        <w:ind w:firstLine="643" w:firstLineChars="200"/>
        <w:jc w:val="left"/>
        <w:textAlignment w:val="auto"/>
        <w:outlineLvl w:val="2"/>
        <w:rPr>
          <w:rFonts w:hint="eastAsia" w:ascii="楷体_GB2312" w:hAnsi="楷体_GB2312" w:eastAsia="楷体_GB2312" w:cs="楷体_GB2312"/>
          <w:b/>
          <w:sz w:val="32"/>
          <w:szCs w:val="32"/>
        </w:rPr>
      </w:pPr>
      <w:r>
        <w:rPr>
          <w:rFonts w:hint="eastAsia" w:ascii="楷体_GB2312" w:hAnsi="楷体_GB2312" w:eastAsia="楷体_GB2312" w:cs="楷体_GB2312"/>
          <w:b/>
          <w:sz w:val="32"/>
          <w:szCs w:val="32"/>
        </w:rPr>
        <w:t>（四）预算绩效管理情况</w:t>
      </w:r>
    </w:p>
    <w:p w14:paraId="5BD2680F">
      <w:pPr>
        <w:pageBreakBefore w:val="0"/>
        <w:kinsoku/>
        <w:wordWrap/>
        <w:overflowPunct/>
        <w:topLinePunct w:val="0"/>
        <w:bidi w:val="0"/>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根据预算绩效管理要求，本部门在2021年度预算编制阶段，组织对</w:t>
      </w:r>
      <w:r>
        <w:rPr>
          <w:rFonts w:hint="default" w:ascii="Times New Roman" w:hAnsi="Times New Roman" w:eastAsia="仿宋_GB2312" w:cs="Times New Roman"/>
          <w:sz w:val="32"/>
          <w:szCs w:val="32"/>
          <w:lang w:eastAsia="zh-CN"/>
        </w:rPr>
        <w:t>农村最低生活保障</w:t>
      </w:r>
      <w:r>
        <w:rPr>
          <w:rFonts w:hint="default" w:ascii="Times New Roman" w:hAnsi="Times New Roman" w:eastAsia="仿宋_GB2312" w:cs="Times New Roman"/>
          <w:sz w:val="32"/>
          <w:szCs w:val="32"/>
        </w:rPr>
        <w:t>等</w:t>
      </w:r>
      <w:r>
        <w:rPr>
          <w:rFonts w:hint="default" w:ascii="Times New Roman" w:hAnsi="Times New Roman" w:eastAsia="仿宋_GB2312" w:cs="Times New Roman"/>
          <w:sz w:val="32"/>
          <w:szCs w:val="32"/>
          <w:lang w:val="en-US" w:eastAsia="zh-CN"/>
        </w:rPr>
        <w:t>10</w:t>
      </w:r>
      <w:r>
        <w:rPr>
          <w:rFonts w:hint="default" w:ascii="Times New Roman" w:hAnsi="Times New Roman" w:eastAsia="仿宋_GB2312" w:cs="Times New Roman"/>
          <w:sz w:val="32"/>
          <w:szCs w:val="32"/>
        </w:rPr>
        <w:t>个项目开展了预算事前绩效评估，对</w:t>
      </w:r>
      <w:r>
        <w:rPr>
          <w:rFonts w:hint="default" w:ascii="Times New Roman" w:hAnsi="Times New Roman" w:eastAsia="仿宋_GB2312" w:cs="Times New Roman"/>
          <w:sz w:val="32"/>
          <w:szCs w:val="32"/>
          <w:lang w:val="en-US" w:eastAsia="zh-CN"/>
        </w:rPr>
        <w:t>10</w:t>
      </w:r>
      <w:r>
        <w:rPr>
          <w:rFonts w:hint="default" w:ascii="Times New Roman" w:hAnsi="Times New Roman" w:eastAsia="仿宋_GB2312" w:cs="Times New Roman"/>
          <w:sz w:val="32"/>
          <w:szCs w:val="32"/>
        </w:rPr>
        <w:t>个项目编制了绩效目标</w:t>
      </w:r>
      <w:r>
        <w:rPr>
          <w:rFonts w:hint="eastAsia" w:eastAsia="仿宋_GB2312" w:cs="Times New Roman"/>
          <w:sz w:val="32"/>
          <w:szCs w:val="32"/>
          <w:lang w:eastAsia="zh-CN"/>
        </w:rPr>
        <w:t>，在</w:t>
      </w:r>
      <w:r>
        <w:rPr>
          <w:rFonts w:hint="default" w:ascii="Times New Roman" w:hAnsi="Times New Roman" w:eastAsia="仿宋_GB2312" w:cs="Times New Roman"/>
          <w:sz w:val="32"/>
          <w:szCs w:val="32"/>
        </w:rPr>
        <w:t>预算执行过程中，选取</w:t>
      </w:r>
      <w:r>
        <w:rPr>
          <w:rFonts w:hint="default" w:ascii="Times New Roman" w:hAnsi="Times New Roman" w:eastAsia="仿宋_GB2312" w:cs="Times New Roman"/>
          <w:sz w:val="32"/>
          <w:szCs w:val="32"/>
          <w:lang w:val="en-US" w:eastAsia="zh-CN"/>
        </w:rPr>
        <w:t>10</w:t>
      </w:r>
      <w:r>
        <w:rPr>
          <w:rFonts w:hint="default" w:ascii="Times New Roman" w:hAnsi="Times New Roman" w:eastAsia="仿宋_GB2312" w:cs="Times New Roman"/>
          <w:sz w:val="32"/>
          <w:szCs w:val="32"/>
        </w:rPr>
        <w:t>个项目开展绩效监控，年终执行完毕后，对</w:t>
      </w:r>
      <w:r>
        <w:rPr>
          <w:rFonts w:hint="default"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个项目开展了绩效自评。同时，本部门对2021年部门整体开展绩效自评，《2021年</w:t>
      </w:r>
      <w:r>
        <w:rPr>
          <w:rFonts w:hint="default" w:ascii="Times New Roman" w:hAnsi="Times New Roman" w:eastAsia="仿宋_GB2312" w:cs="Times New Roman"/>
          <w:sz w:val="32"/>
          <w:szCs w:val="32"/>
          <w:lang w:eastAsia="zh-CN"/>
        </w:rPr>
        <w:t>盐边县民政局</w:t>
      </w:r>
      <w:r>
        <w:rPr>
          <w:rFonts w:hint="default" w:ascii="Times New Roman" w:hAnsi="Times New Roman" w:eastAsia="仿宋_GB2312" w:cs="Times New Roman"/>
          <w:sz w:val="32"/>
          <w:szCs w:val="32"/>
        </w:rPr>
        <w:t>部门整体绩效评价报告》见附件（第四部分）。</w:t>
      </w:r>
    </w:p>
    <w:p w14:paraId="29F413E9">
      <w:pPr>
        <w:pageBreakBefore w:val="0"/>
        <w:widowControl/>
        <w:kinsoku/>
        <w:wordWrap/>
        <w:overflowPunct/>
        <w:topLinePunct w:val="0"/>
        <w:bidi w:val="0"/>
        <w:spacing w:line="560" w:lineRule="exact"/>
        <w:jc w:val="left"/>
        <w:textAlignment w:val="auto"/>
        <w:rPr>
          <w:rFonts w:hint="default" w:ascii="Times New Roman" w:hAnsi="Times New Roman" w:eastAsia="仿宋_GB2312" w:cs="Times New Roman"/>
          <w:b/>
          <w:sz w:val="32"/>
          <w:szCs w:val="32"/>
        </w:rPr>
      </w:pPr>
      <w:r>
        <w:rPr>
          <w:rFonts w:hint="default" w:ascii="Times New Roman" w:hAnsi="Times New Roman" w:eastAsia="仿宋_GB2312" w:cs="Times New Roman"/>
          <w:b/>
          <w:sz w:val="32"/>
          <w:szCs w:val="32"/>
        </w:rPr>
        <w:br w:type="page"/>
      </w:r>
    </w:p>
    <w:p w14:paraId="1B026B3C">
      <w:pPr>
        <w:pageBreakBefore w:val="0"/>
        <w:numPr>
          <w:ilvl w:val="0"/>
          <w:numId w:val="4"/>
        </w:numPr>
        <w:kinsoku/>
        <w:wordWrap/>
        <w:overflowPunct/>
        <w:topLinePunct w:val="0"/>
        <w:bidi w:val="0"/>
        <w:spacing w:line="560" w:lineRule="exact"/>
        <w:ind w:firstLine="660" w:firstLineChars="150"/>
        <w:jc w:val="center"/>
        <w:textAlignment w:val="auto"/>
        <w:outlineLvl w:val="0"/>
        <w:rPr>
          <w:rStyle w:val="26"/>
          <w:rFonts w:hint="default" w:ascii="Times New Roman" w:hAnsi="Times New Roman" w:eastAsia="黑体" w:cs="Times New Roman"/>
          <w:b w:val="0"/>
        </w:rPr>
      </w:pPr>
      <w:bookmarkStart w:id="51" w:name="_Toc15396613"/>
      <w:bookmarkStart w:id="52" w:name="_Toc15377225"/>
      <w:r>
        <w:rPr>
          <w:rFonts w:hint="default" w:ascii="Times New Roman" w:hAnsi="Times New Roman" w:eastAsia="黑体" w:cs="Times New Roman"/>
          <w:sz w:val="44"/>
          <w:szCs w:val="44"/>
        </w:rPr>
        <w:t>名</w:t>
      </w:r>
      <w:r>
        <w:rPr>
          <w:rStyle w:val="26"/>
          <w:rFonts w:hint="default" w:ascii="Times New Roman" w:hAnsi="Times New Roman" w:eastAsia="黑体" w:cs="Times New Roman"/>
          <w:b w:val="0"/>
        </w:rPr>
        <w:t>词解释</w:t>
      </w:r>
      <w:bookmarkEnd w:id="51"/>
      <w:bookmarkEnd w:id="52"/>
    </w:p>
    <w:p w14:paraId="6413F472">
      <w:pPr>
        <w:pageBreakBefore w:val="0"/>
        <w:kinsoku/>
        <w:wordWrap/>
        <w:overflowPunct/>
        <w:topLinePunct w:val="0"/>
        <w:bidi w:val="0"/>
        <w:spacing w:line="560" w:lineRule="exact"/>
        <w:jc w:val="left"/>
        <w:textAlignment w:val="auto"/>
        <w:rPr>
          <w:rFonts w:hint="default" w:ascii="Times New Roman" w:hAnsi="Times New Roman" w:cs="Times New Roman"/>
          <w:b/>
          <w:sz w:val="44"/>
          <w:szCs w:val="44"/>
        </w:rPr>
      </w:pPr>
    </w:p>
    <w:p w14:paraId="7C15646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sz w:val="32"/>
          <w:szCs w:val="32"/>
        </w:rPr>
      </w:pPr>
      <w:bookmarkStart w:id="53" w:name="_Toc15396614"/>
      <w:bookmarkStart w:id="54" w:name="_Toc15377226"/>
      <w:r>
        <w:rPr>
          <w:rFonts w:hint="default" w:ascii="Times New Roman" w:hAnsi="Times New Roman" w:eastAsia="仿宋_GB2312" w:cs="Times New Roman"/>
          <w:b w:val="0"/>
          <w:bCs/>
          <w:sz w:val="32"/>
          <w:szCs w:val="32"/>
          <w:lang w:val="en-US" w:eastAsia="zh-CN"/>
        </w:rPr>
        <w:t>1.</w:t>
      </w:r>
      <w:r>
        <w:rPr>
          <w:rFonts w:hint="eastAsia" w:eastAsia="仿宋_GB2312" w:cs="Times New Roman"/>
          <w:b w:val="0"/>
          <w:bCs/>
          <w:sz w:val="32"/>
          <w:szCs w:val="32"/>
          <w:lang w:val="en-US" w:eastAsia="zh-CN"/>
        </w:rPr>
        <w:t>一般公共预算财政拨款</w:t>
      </w:r>
      <w:r>
        <w:rPr>
          <w:rFonts w:hint="default" w:ascii="Times New Roman" w:hAnsi="Times New Roman" w:eastAsia="仿宋_GB2312" w:cs="Times New Roman"/>
          <w:b w:val="0"/>
          <w:bCs/>
          <w:sz w:val="32"/>
          <w:szCs w:val="32"/>
        </w:rPr>
        <w:t>收入：指县级财政当年拨付的资金。</w:t>
      </w:r>
    </w:p>
    <w:p w14:paraId="110EF69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sz w:val="32"/>
          <w:szCs w:val="32"/>
        </w:rPr>
      </w:pPr>
      <w:r>
        <w:rPr>
          <w:rFonts w:hint="default" w:ascii="Times New Roman" w:hAnsi="Times New Roman" w:eastAsia="仿宋_GB2312" w:cs="Times New Roman"/>
          <w:b w:val="0"/>
          <w:bCs/>
          <w:sz w:val="32"/>
          <w:szCs w:val="32"/>
          <w:lang w:val="en-US" w:eastAsia="zh-CN"/>
        </w:rPr>
        <w:t>2.</w:t>
      </w:r>
      <w:r>
        <w:rPr>
          <w:rFonts w:hint="default" w:ascii="Times New Roman" w:hAnsi="Times New Roman" w:eastAsia="仿宋_GB2312" w:cs="Times New Roman"/>
          <w:b w:val="0"/>
          <w:bCs/>
          <w:sz w:val="32"/>
          <w:szCs w:val="32"/>
        </w:rPr>
        <w:t>社会保障和就业支出（款）行政运行（项）指县级机关及事业单位用于工资福利及公务正常运行支出。</w:t>
      </w:r>
    </w:p>
    <w:p w14:paraId="32AA263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sz w:val="32"/>
          <w:szCs w:val="32"/>
        </w:rPr>
      </w:pPr>
      <w:r>
        <w:rPr>
          <w:rFonts w:hint="default" w:ascii="Times New Roman" w:hAnsi="Times New Roman" w:eastAsia="仿宋_GB2312" w:cs="Times New Roman"/>
          <w:b w:val="0"/>
          <w:bCs/>
          <w:sz w:val="32"/>
          <w:szCs w:val="32"/>
          <w:lang w:val="en-US" w:eastAsia="zh-CN"/>
        </w:rPr>
        <w:t>3.</w:t>
      </w:r>
      <w:r>
        <w:rPr>
          <w:rFonts w:hint="default" w:ascii="Times New Roman" w:hAnsi="Times New Roman" w:eastAsia="仿宋_GB2312" w:cs="Times New Roman"/>
          <w:b w:val="0"/>
          <w:bCs/>
          <w:sz w:val="32"/>
          <w:szCs w:val="32"/>
        </w:rPr>
        <w:t>社会保障和就业支出（款）其他民政管理事务支出（项）指县级机关及事业单位用于工资福利及公务正常运行支出。</w:t>
      </w:r>
    </w:p>
    <w:p w14:paraId="7CD4859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sz w:val="32"/>
          <w:szCs w:val="32"/>
        </w:rPr>
      </w:pPr>
      <w:r>
        <w:rPr>
          <w:rFonts w:hint="default" w:ascii="Times New Roman" w:hAnsi="Times New Roman" w:eastAsia="仿宋_GB2312" w:cs="Times New Roman"/>
          <w:b w:val="0"/>
          <w:bCs/>
          <w:sz w:val="32"/>
          <w:szCs w:val="32"/>
          <w:lang w:val="en-US" w:eastAsia="zh-CN"/>
        </w:rPr>
        <w:t>4.</w:t>
      </w:r>
      <w:r>
        <w:rPr>
          <w:rFonts w:hint="default" w:ascii="Times New Roman" w:hAnsi="Times New Roman" w:eastAsia="仿宋_GB2312" w:cs="Times New Roman"/>
          <w:b w:val="0"/>
          <w:bCs/>
          <w:sz w:val="32"/>
          <w:szCs w:val="32"/>
        </w:rPr>
        <w:t>社会保障和就业支出（款）行政区划和地名管理支出（项）指县级机关及事业单位用于第二批全国地名普查补助资金，乡镇行政区划和村级建制调整改革工作经费。</w:t>
      </w:r>
    </w:p>
    <w:p w14:paraId="3C7D000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sz w:val="32"/>
          <w:szCs w:val="32"/>
        </w:rPr>
      </w:pPr>
      <w:r>
        <w:rPr>
          <w:rFonts w:hint="default" w:ascii="Times New Roman" w:hAnsi="Times New Roman" w:eastAsia="仿宋_GB2312" w:cs="Times New Roman"/>
          <w:b w:val="0"/>
          <w:bCs/>
          <w:sz w:val="32"/>
          <w:szCs w:val="32"/>
          <w:lang w:val="en-US" w:eastAsia="zh-CN"/>
        </w:rPr>
        <w:t>5.</w:t>
      </w:r>
      <w:r>
        <w:rPr>
          <w:rFonts w:hint="default" w:ascii="Times New Roman" w:hAnsi="Times New Roman" w:eastAsia="仿宋_GB2312" w:cs="Times New Roman"/>
          <w:b w:val="0"/>
          <w:bCs/>
          <w:sz w:val="32"/>
          <w:szCs w:val="32"/>
        </w:rPr>
        <w:t>社会保障和就业支出（款）行政单位离退休（项）指县级机关退休人员退休费</w:t>
      </w:r>
    </w:p>
    <w:p w14:paraId="27DEADC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sz w:val="32"/>
          <w:szCs w:val="32"/>
        </w:rPr>
      </w:pPr>
      <w:r>
        <w:rPr>
          <w:rFonts w:hint="default" w:ascii="Times New Roman" w:hAnsi="Times New Roman" w:eastAsia="仿宋_GB2312" w:cs="Times New Roman"/>
          <w:b w:val="0"/>
          <w:bCs/>
          <w:sz w:val="32"/>
          <w:szCs w:val="32"/>
          <w:lang w:val="en-US" w:eastAsia="zh-CN"/>
        </w:rPr>
        <w:t>6.</w:t>
      </w:r>
      <w:r>
        <w:rPr>
          <w:rFonts w:hint="default" w:ascii="Times New Roman" w:hAnsi="Times New Roman" w:eastAsia="仿宋_GB2312" w:cs="Times New Roman"/>
          <w:b w:val="0"/>
          <w:bCs/>
          <w:sz w:val="32"/>
          <w:szCs w:val="32"/>
        </w:rPr>
        <w:t>社会保障和就业支出（款）机关事业单位基本养老保险缴费支出（项）指县级机关及事业单位用于缴纳单位基本社会保险支出。</w:t>
      </w:r>
    </w:p>
    <w:p w14:paraId="4DFACF6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sz w:val="32"/>
          <w:szCs w:val="32"/>
        </w:rPr>
      </w:pPr>
      <w:r>
        <w:rPr>
          <w:rFonts w:hint="default" w:ascii="Times New Roman" w:hAnsi="Times New Roman" w:eastAsia="仿宋_GB2312" w:cs="Times New Roman"/>
          <w:b w:val="0"/>
          <w:bCs/>
          <w:sz w:val="32"/>
          <w:szCs w:val="32"/>
          <w:lang w:val="en-US" w:eastAsia="zh-CN"/>
        </w:rPr>
        <w:t>7.</w:t>
      </w:r>
      <w:r>
        <w:rPr>
          <w:rFonts w:hint="default" w:ascii="Times New Roman" w:hAnsi="Times New Roman" w:eastAsia="仿宋_GB2312" w:cs="Times New Roman"/>
          <w:b w:val="0"/>
          <w:bCs/>
          <w:sz w:val="32"/>
          <w:szCs w:val="32"/>
        </w:rPr>
        <w:t>社会保障和就业支出（款）儿童福利支出（项）指全县各乡镇单位用于孤残儿童生活补助。</w:t>
      </w:r>
    </w:p>
    <w:p w14:paraId="37CE303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sz w:val="32"/>
          <w:szCs w:val="32"/>
        </w:rPr>
      </w:pPr>
      <w:r>
        <w:rPr>
          <w:rFonts w:hint="default" w:ascii="Times New Roman" w:hAnsi="Times New Roman" w:eastAsia="仿宋_GB2312" w:cs="Times New Roman"/>
          <w:b w:val="0"/>
          <w:bCs/>
          <w:sz w:val="32"/>
          <w:szCs w:val="32"/>
          <w:lang w:val="en-US" w:eastAsia="zh-CN"/>
        </w:rPr>
        <w:t>8.</w:t>
      </w:r>
      <w:r>
        <w:rPr>
          <w:rFonts w:hint="default" w:ascii="Times New Roman" w:hAnsi="Times New Roman" w:eastAsia="仿宋_GB2312" w:cs="Times New Roman"/>
          <w:b w:val="0"/>
          <w:bCs/>
          <w:sz w:val="32"/>
          <w:szCs w:val="32"/>
        </w:rPr>
        <w:t>社会保障和就业支出（款）其他社会福利支出（项）是指用于全县养老服务发展资金。</w:t>
      </w:r>
    </w:p>
    <w:p w14:paraId="57D14ED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sz w:val="32"/>
          <w:szCs w:val="32"/>
        </w:rPr>
      </w:pPr>
      <w:r>
        <w:rPr>
          <w:rFonts w:hint="default" w:ascii="Times New Roman" w:hAnsi="Times New Roman" w:eastAsia="仿宋_GB2312" w:cs="Times New Roman"/>
          <w:b w:val="0"/>
          <w:bCs/>
          <w:sz w:val="32"/>
          <w:szCs w:val="32"/>
          <w:lang w:val="en-US" w:eastAsia="zh-CN"/>
        </w:rPr>
        <w:t>9.</w:t>
      </w:r>
      <w:r>
        <w:rPr>
          <w:rFonts w:hint="default" w:ascii="Times New Roman" w:hAnsi="Times New Roman" w:eastAsia="仿宋_GB2312" w:cs="Times New Roman"/>
          <w:b w:val="0"/>
          <w:bCs/>
          <w:sz w:val="32"/>
          <w:szCs w:val="32"/>
        </w:rPr>
        <w:t>社会保障和就业支出（款）临时救助支出（项）是指用于全县困难群众临时救助资金。</w:t>
      </w:r>
    </w:p>
    <w:p w14:paraId="0D5781C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sz w:val="32"/>
          <w:szCs w:val="32"/>
        </w:rPr>
      </w:pPr>
      <w:r>
        <w:rPr>
          <w:rFonts w:hint="default" w:ascii="Times New Roman" w:hAnsi="Times New Roman" w:eastAsia="仿宋_GB2312" w:cs="Times New Roman"/>
          <w:b w:val="0"/>
          <w:bCs/>
          <w:sz w:val="32"/>
          <w:szCs w:val="32"/>
          <w:lang w:val="en-US" w:eastAsia="zh-CN"/>
        </w:rPr>
        <w:t>10.</w:t>
      </w:r>
      <w:r>
        <w:rPr>
          <w:rFonts w:hint="default" w:ascii="Times New Roman" w:hAnsi="Times New Roman" w:eastAsia="仿宋_GB2312" w:cs="Times New Roman"/>
          <w:b w:val="0"/>
          <w:bCs/>
          <w:sz w:val="32"/>
          <w:szCs w:val="32"/>
        </w:rPr>
        <w:t>社会保障和就业支出（款）流浪乞讨人员救助支出（项）是指用于流浪乞讨人员救助资金。</w:t>
      </w:r>
    </w:p>
    <w:p w14:paraId="2D54750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sz w:val="32"/>
          <w:szCs w:val="32"/>
        </w:rPr>
      </w:pPr>
      <w:r>
        <w:rPr>
          <w:rFonts w:hint="default" w:ascii="Times New Roman" w:hAnsi="Times New Roman" w:eastAsia="仿宋_GB2312" w:cs="Times New Roman"/>
          <w:b w:val="0"/>
          <w:bCs/>
          <w:sz w:val="32"/>
          <w:szCs w:val="32"/>
          <w:lang w:val="en-US" w:eastAsia="zh-CN"/>
        </w:rPr>
        <w:t>11.</w:t>
      </w:r>
      <w:r>
        <w:rPr>
          <w:rFonts w:hint="default" w:ascii="Times New Roman" w:hAnsi="Times New Roman" w:eastAsia="仿宋_GB2312" w:cs="Times New Roman"/>
          <w:b w:val="0"/>
          <w:bCs/>
          <w:sz w:val="32"/>
          <w:szCs w:val="32"/>
        </w:rPr>
        <w:t>社会保障和就业支出（款）其他农村生活救助支出（项）是指用于全县精减退职人员生活补助资金。</w:t>
      </w:r>
    </w:p>
    <w:p w14:paraId="7EA6DBA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sz w:val="32"/>
          <w:szCs w:val="32"/>
        </w:rPr>
      </w:pPr>
      <w:r>
        <w:rPr>
          <w:rFonts w:hint="default" w:ascii="Times New Roman" w:hAnsi="Times New Roman" w:eastAsia="仿宋_GB2312" w:cs="Times New Roman"/>
          <w:b w:val="0"/>
          <w:bCs/>
          <w:sz w:val="32"/>
          <w:szCs w:val="32"/>
          <w:lang w:val="en-US" w:eastAsia="zh-CN"/>
        </w:rPr>
        <w:t>12.</w:t>
      </w:r>
      <w:r>
        <w:rPr>
          <w:rFonts w:hint="default" w:ascii="Times New Roman" w:hAnsi="Times New Roman" w:eastAsia="仿宋_GB2312" w:cs="Times New Roman"/>
          <w:b w:val="0"/>
          <w:bCs/>
          <w:sz w:val="32"/>
          <w:szCs w:val="32"/>
        </w:rPr>
        <w:t>社会保障和就业支出（款）其他社会保障和就业支出（项）是指用于全县居家和社区养老服务改革试点项目，80周岁以上老年人生活津贴，绿色惠民殡葬资金。</w:t>
      </w:r>
    </w:p>
    <w:p w14:paraId="4369E49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sz w:val="32"/>
          <w:szCs w:val="32"/>
        </w:rPr>
      </w:pPr>
      <w:r>
        <w:rPr>
          <w:rFonts w:hint="default" w:ascii="Times New Roman" w:hAnsi="Times New Roman" w:eastAsia="仿宋_GB2312" w:cs="Times New Roman"/>
          <w:b w:val="0"/>
          <w:bCs/>
          <w:sz w:val="32"/>
          <w:szCs w:val="32"/>
          <w:lang w:val="en-US" w:eastAsia="zh-CN"/>
        </w:rPr>
        <w:t>13.</w:t>
      </w:r>
      <w:r>
        <w:rPr>
          <w:rFonts w:hint="default" w:ascii="Times New Roman" w:hAnsi="Times New Roman" w:eastAsia="仿宋_GB2312" w:cs="Times New Roman"/>
          <w:b w:val="0"/>
          <w:bCs/>
          <w:sz w:val="32"/>
          <w:szCs w:val="32"/>
        </w:rPr>
        <w:t>社会保障和就业支出（款）住房公积金支出（项）指县级机关及事业单位用于职工住房公</w:t>
      </w:r>
      <w:r>
        <w:rPr>
          <w:rFonts w:hint="eastAsia" w:eastAsia="仿宋_GB2312" w:cs="Times New Roman"/>
          <w:b w:val="0"/>
          <w:bCs/>
          <w:sz w:val="32"/>
          <w:szCs w:val="32"/>
          <w:lang w:eastAsia="zh-CN"/>
        </w:rPr>
        <w:t>积金</w:t>
      </w:r>
      <w:r>
        <w:rPr>
          <w:rFonts w:hint="default" w:ascii="Times New Roman" w:hAnsi="Times New Roman" w:eastAsia="仿宋_GB2312" w:cs="Times New Roman"/>
          <w:b w:val="0"/>
          <w:bCs/>
          <w:sz w:val="32"/>
          <w:szCs w:val="32"/>
        </w:rPr>
        <w:t>补助支出。</w:t>
      </w:r>
    </w:p>
    <w:p w14:paraId="5A5F2BA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sz w:val="32"/>
          <w:szCs w:val="32"/>
        </w:rPr>
      </w:pPr>
      <w:r>
        <w:rPr>
          <w:rFonts w:hint="default" w:ascii="Times New Roman" w:hAnsi="Times New Roman" w:eastAsia="仿宋_GB2312" w:cs="Times New Roman"/>
          <w:b w:val="0"/>
          <w:bCs/>
          <w:sz w:val="32"/>
          <w:szCs w:val="32"/>
          <w:lang w:val="en-US" w:eastAsia="zh-CN"/>
        </w:rPr>
        <w:t>14.</w:t>
      </w:r>
      <w:r>
        <w:rPr>
          <w:rFonts w:hint="default" w:ascii="Times New Roman" w:hAnsi="Times New Roman" w:eastAsia="仿宋_GB2312" w:cs="Times New Roman"/>
          <w:b w:val="0"/>
          <w:bCs/>
          <w:sz w:val="32"/>
          <w:szCs w:val="32"/>
        </w:rPr>
        <w:t>用于社会福利的彩票公益金支出（项）指县用于支持全县社会福利事业资金</w:t>
      </w:r>
      <w:r>
        <w:rPr>
          <w:rFonts w:hint="eastAsia" w:eastAsia="仿宋_GB2312" w:cs="Times New Roman"/>
          <w:b w:val="0"/>
          <w:bCs/>
          <w:sz w:val="32"/>
          <w:szCs w:val="32"/>
          <w:lang w:eastAsia="zh-CN"/>
        </w:rPr>
        <w:t>。</w:t>
      </w:r>
      <w:r>
        <w:rPr>
          <w:rFonts w:hint="default" w:ascii="Times New Roman" w:hAnsi="Times New Roman" w:eastAsia="仿宋_GB2312" w:cs="Times New Roman"/>
          <w:b w:val="0"/>
          <w:bCs/>
          <w:sz w:val="32"/>
          <w:szCs w:val="32"/>
        </w:rPr>
        <w:t>养老服务业发展补助资金</w:t>
      </w:r>
      <w:r>
        <w:rPr>
          <w:rFonts w:hint="eastAsia" w:eastAsia="仿宋_GB2312" w:cs="Times New Roman"/>
          <w:b w:val="0"/>
          <w:bCs/>
          <w:sz w:val="32"/>
          <w:szCs w:val="32"/>
          <w:lang w:eastAsia="zh-CN"/>
        </w:rPr>
        <w:t>。</w:t>
      </w:r>
      <w:r>
        <w:rPr>
          <w:rFonts w:hint="default" w:ascii="Times New Roman" w:hAnsi="Times New Roman" w:eastAsia="仿宋_GB2312" w:cs="Times New Roman"/>
          <w:b w:val="0"/>
          <w:bCs/>
          <w:sz w:val="32"/>
          <w:szCs w:val="32"/>
        </w:rPr>
        <w:t>新建社区适老化休闲长廊建设。</w:t>
      </w:r>
    </w:p>
    <w:p w14:paraId="74EC066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sz w:val="32"/>
          <w:szCs w:val="32"/>
        </w:rPr>
      </w:pPr>
      <w:r>
        <w:rPr>
          <w:rFonts w:hint="default" w:ascii="Times New Roman" w:hAnsi="Times New Roman" w:eastAsia="仿宋_GB2312" w:cs="Times New Roman"/>
          <w:b w:val="0"/>
          <w:bCs/>
          <w:sz w:val="32"/>
          <w:szCs w:val="32"/>
        </w:rPr>
        <w:t>15.基本支出：指为保证机构正常运转，完成日常工作任务而发生的人员支出和公用支出。</w:t>
      </w:r>
    </w:p>
    <w:p w14:paraId="17F55A1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sz w:val="32"/>
          <w:szCs w:val="32"/>
        </w:rPr>
      </w:pPr>
      <w:r>
        <w:rPr>
          <w:rFonts w:hint="default" w:ascii="Times New Roman" w:hAnsi="Times New Roman" w:eastAsia="仿宋_GB2312" w:cs="Times New Roman"/>
          <w:b w:val="0"/>
          <w:bCs/>
          <w:sz w:val="32"/>
          <w:szCs w:val="32"/>
        </w:rPr>
        <w:t>16.项目支出：指在基本支出之外为完成特定行政任务和事业发展目标所发生的支出。</w:t>
      </w:r>
    </w:p>
    <w:p w14:paraId="41BEF68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sz w:val="32"/>
          <w:szCs w:val="32"/>
        </w:rPr>
      </w:pPr>
      <w:r>
        <w:rPr>
          <w:rFonts w:hint="default" w:ascii="Times New Roman" w:hAnsi="Times New Roman" w:eastAsia="仿宋_GB2312" w:cs="Times New Roman"/>
          <w:b w:val="0"/>
          <w:bCs/>
          <w:sz w:val="32"/>
          <w:szCs w:val="32"/>
        </w:rPr>
        <w:t>17.“三公”经费：纳入预决算管理的“三公”经费，是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支出。</w:t>
      </w:r>
    </w:p>
    <w:p w14:paraId="09EBB26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hint="default" w:ascii="Times New Roman" w:hAnsi="Times New Roman" w:eastAsia="仿宋_GB2312" w:cs="Times New Roman"/>
          <w:b w:val="0"/>
          <w:bCs/>
          <w:sz w:val="32"/>
          <w:szCs w:val="32"/>
        </w:rPr>
      </w:pPr>
      <w:r>
        <w:rPr>
          <w:rFonts w:hint="default" w:ascii="Times New Roman" w:hAnsi="Times New Roman" w:eastAsia="仿宋_GB2312" w:cs="Times New Roman"/>
          <w:b w:val="0"/>
          <w:bCs/>
          <w:sz w:val="32"/>
          <w:szCs w:val="32"/>
        </w:rPr>
        <w:t>18.业务运行经费：为保障行政单位（包含参照公务员法管理的事业单位）运行用于购买货物和服务的各项资金。包括办公及办公费、水费、电费、印刷费、邮电费、差旅费、会议费等费用开支。</w:t>
      </w:r>
    </w:p>
    <w:p w14:paraId="0061B627">
      <w:pPr>
        <w:pageBreakBefore w:val="0"/>
        <w:kinsoku/>
        <w:wordWrap/>
        <w:overflowPunct/>
        <w:topLinePunct w:val="0"/>
        <w:bidi w:val="0"/>
        <w:spacing w:line="560" w:lineRule="exact"/>
        <w:jc w:val="both"/>
        <w:textAlignment w:val="auto"/>
        <w:outlineLvl w:val="0"/>
        <w:rPr>
          <w:rFonts w:hint="default" w:ascii="Times New Roman" w:hAnsi="Times New Roman" w:eastAsia="仿宋_GB2312" w:cs="Times New Roman"/>
        </w:rPr>
      </w:pPr>
    </w:p>
    <w:p w14:paraId="441B4A06">
      <w:pPr>
        <w:pageBreakBefore w:val="0"/>
        <w:kinsoku/>
        <w:wordWrap/>
        <w:overflowPunct/>
        <w:topLinePunct w:val="0"/>
        <w:bidi w:val="0"/>
        <w:spacing w:line="560" w:lineRule="exact"/>
        <w:jc w:val="both"/>
        <w:textAlignment w:val="auto"/>
        <w:outlineLvl w:val="0"/>
        <w:rPr>
          <w:rFonts w:hint="default" w:ascii="Times New Roman" w:hAnsi="Times New Roman" w:eastAsia="黑体" w:cs="Times New Roman"/>
          <w:sz w:val="44"/>
          <w:szCs w:val="44"/>
        </w:rPr>
      </w:pPr>
    </w:p>
    <w:p w14:paraId="62D73684">
      <w:pPr>
        <w:pageBreakBefore w:val="0"/>
        <w:kinsoku/>
        <w:wordWrap/>
        <w:overflowPunct/>
        <w:topLinePunct w:val="0"/>
        <w:bidi w:val="0"/>
        <w:spacing w:line="560" w:lineRule="exact"/>
        <w:jc w:val="both"/>
        <w:textAlignment w:val="auto"/>
        <w:outlineLvl w:val="0"/>
        <w:rPr>
          <w:rFonts w:hint="default" w:ascii="Times New Roman" w:hAnsi="Times New Roman" w:eastAsia="黑体" w:cs="Times New Roman"/>
          <w:sz w:val="44"/>
          <w:szCs w:val="44"/>
        </w:rPr>
      </w:pPr>
    </w:p>
    <w:p w14:paraId="1F51A080">
      <w:pPr>
        <w:pageBreakBefore w:val="0"/>
        <w:kinsoku/>
        <w:wordWrap/>
        <w:overflowPunct/>
        <w:topLinePunct w:val="0"/>
        <w:bidi w:val="0"/>
        <w:spacing w:line="560" w:lineRule="exact"/>
        <w:jc w:val="both"/>
        <w:textAlignment w:val="auto"/>
        <w:outlineLvl w:val="0"/>
        <w:rPr>
          <w:rFonts w:hint="default" w:ascii="Times New Roman" w:hAnsi="Times New Roman" w:eastAsia="黑体" w:cs="Times New Roman"/>
          <w:sz w:val="44"/>
          <w:szCs w:val="44"/>
        </w:rPr>
      </w:pPr>
    </w:p>
    <w:p w14:paraId="467BCE8E">
      <w:pPr>
        <w:pageBreakBefore w:val="0"/>
        <w:kinsoku/>
        <w:wordWrap/>
        <w:overflowPunct/>
        <w:topLinePunct w:val="0"/>
        <w:bidi w:val="0"/>
        <w:spacing w:line="560" w:lineRule="exact"/>
        <w:jc w:val="both"/>
        <w:textAlignment w:val="auto"/>
        <w:outlineLvl w:val="0"/>
        <w:rPr>
          <w:rFonts w:hint="default" w:ascii="Times New Roman" w:hAnsi="Times New Roman" w:eastAsia="黑体" w:cs="Times New Roman"/>
          <w:sz w:val="44"/>
          <w:szCs w:val="44"/>
        </w:rPr>
      </w:pPr>
    </w:p>
    <w:p w14:paraId="44F28D55">
      <w:pPr>
        <w:pageBreakBefore w:val="0"/>
        <w:kinsoku/>
        <w:wordWrap/>
        <w:overflowPunct/>
        <w:topLinePunct w:val="0"/>
        <w:bidi w:val="0"/>
        <w:spacing w:line="560" w:lineRule="exact"/>
        <w:jc w:val="both"/>
        <w:textAlignment w:val="auto"/>
        <w:outlineLvl w:val="0"/>
        <w:rPr>
          <w:rFonts w:hint="default" w:ascii="Times New Roman" w:hAnsi="Times New Roman" w:eastAsia="黑体" w:cs="Times New Roman"/>
          <w:sz w:val="44"/>
          <w:szCs w:val="44"/>
        </w:rPr>
      </w:pPr>
    </w:p>
    <w:p w14:paraId="7041ABBE">
      <w:pPr>
        <w:pageBreakBefore w:val="0"/>
        <w:kinsoku/>
        <w:wordWrap/>
        <w:overflowPunct/>
        <w:topLinePunct w:val="0"/>
        <w:bidi w:val="0"/>
        <w:spacing w:line="560" w:lineRule="exact"/>
        <w:jc w:val="both"/>
        <w:textAlignment w:val="auto"/>
        <w:outlineLvl w:val="0"/>
        <w:rPr>
          <w:rFonts w:hint="default" w:ascii="Times New Roman" w:hAnsi="Times New Roman" w:eastAsia="黑体" w:cs="Times New Roman"/>
          <w:sz w:val="44"/>
          <w:szCs w:val="44"/>
        </w:rPr>
      </w:pPr>
    </w:p>
    <w:p w14:paraId="4C2A8050">
      <w:pPr>
        <w:pageBreakBefore w:val="0"/>
        <w:kinsoku/>
        <w:wordWrap/>
        <w:overflowPunct/>
        <w:topLinePunct w:val="0"/>
        <w:bidi w:val="0"/>
        <w:spacing w:line="560" w:lineRule="exact"/>
        <w:jc w:val="both"/>
        <w:textAlignment w:val="auto"/>
        <w:outlineLvl w:val="0"/>
        <w:rPr>
          <w:rFonts w:hint="default" w:ascii="Times New Roman" w:hAnsi="Times New Roman" w:eastAsia="黑体" w:cs="Times New Roman"/>
          <w:sz w:val="44"/>
          <w:szCs w:val="44"/>
        </w:rPr>
      </w:pPr>
    </w:p>
    <w:p w14:paraId="74C2E3CB">
      <w:pPr>
        <w:pageBreakBefore w:val="0"/>
        <w:kinsoku/>
        <w:wordWrap/>
        <w:overflowPunct/>
        <w:topLinePunct w:val="0"/>
        <w:bidi w:val="0"/>
        <w:spacing w:line="560" w:lineRule="exact"/>
        <w:jc w:val="both"/>
        <w:textAlignment w:val="auto"/>
        <w:outlineLvl w:val="0"/>
        <w:rPr>
          <w:rFonts w:hint="default" w:ascii="Times New Roman" w:hAnsi="Times New Roman" w:eastAsia="黑体" w:cs="Times New Roman"/>
          <w:sz w:val="44"/>
          <w:szCs w:val="44"/>
        </w:rPr>
      </w:pPr>
    </w:p>
    <w:p w14:paraId="47786C38">
      <w:pPr>
        <w:pageBreakBefore w:val="0"/>
        <w:kinsoku/>
        <w:wordWrap/>
        <w:overflowPunct/>
        <w:topLinePunct w:val="0"/>
        <w:bidi w:val="0"/>
        <w:spacing w:line="560" w:lineRule="exact"/>
        <w:jc w:val="both"/>
        <w:textAlignment w:val="auto"/>
        <w:outlineLvl w:val="0"/>
        <w:rPr>
          <w:rFonts w:hint="default" w:ascii="Times New Roman" w:hAnsi="Times New Roman" w:eastAsia="黑体" w:cs="Times New Roman"/>
          <w:sz w:val="44"/>
          <w:szCs w:val="44"/>
        </w:rPr>
      </w:pPr>
    </w:p>
    <w:p w14:paraId="3DB3B297">
      <w:pPr>
        <w:pageBreakBefore w:val="0"/>
        <w:kinsoku/>
        <w:wordWrap/>
        <w:overflowPunct/>
        <w:topLinePunct w:val="0"/>
        <w:bidi w:val="0"/>
        <w:spacing w:line="560" w:lineRule="exact"/>
        <w:jc w:val="both"/>
        <w:textAlignment w:val="auto"/>
        <w:outlineLvl w:val="0"/>
        <w:rPr>
          <w:rFonts w:hint="default" w:ascii="Times New Roman" w:hAnsi="Times New Roman" w:eastAsia="黑体" w:cs="Times New Roman"/>
          <w:sz w:val="44"/>
          <w:szCs w:val="44"/>
        </w:rPr>
      </w:pPr>
    </w:p>
    <w:p w14:paraId="4C82C8C6">
      <w:pPr>
        <w:pageBreakBefore w:val="0"/>
        <w:kinsoku/>
        <w:wordWrap/>
        <w:overflowPunct/>
        <w:topLinePunct w:val="0"/>
        <w:bidi w:val="0"/>
        <w:spacing w:line="560" w:lineRule="exact"/>
        <w:jc w:val="both"/>
        <w:textAlignment w:val="auto"/>
        <w:outlineLvl w:val="0"/>
        <w:rPr>
          <w:rFonts w:hint="default" w:ascii="Times New Roman" w:hAnsi="Times New Roman" w:eastAsia="黑体" w:cs="Times New Roman"/>
          <w:sz w:val="44"/>
          <w:szCs w:val="44"/>
        </w:rPr>
      </w:pPr>
    </w:p>
    <w:p w14:paraId="65997E2E">
      <w:pPr>
        <w:pageBreakBefore w:val="0"/>
        <w:kinsoku/>
        <w:wordWrap/>
        <w:overflowPunct/>
        <w:topLinePunct w:val="0"/>
        <w:bidi w:val="0"/>
        <w:spacing w:line="560" w:lineRule="exact"/>
        <w:jc w:val="both"/>
        <w:textAlignment w:val="auto"/>
        <w:outlineLvl w:val="0"/>
        <w:rPr>
          <w:rFonts w:hint="default" w:ascii="Times New Roman" w:hAnsi="Times New Roman" w:eastAsia="黑体" w:cs="Times New Roman"/>
          <w:sz w:val="44"/>
          <w:szCs w:val="44"/>
        </w:rPr>
      </w:pPr>
    </w:p>
    <w:p w14:paraId="7200C9D2">
      <w:pPr>
        <w:pageBreakBefore w:val="0"/>
        <w:kinsoku/>
        <w:wordWrap/>
        <w:overflowPunct/>
        <w:topLinePunct w:val="0"/>
        <w:bidi w:val="0"/>
        <w:spacing w:line="560" w:lineRule="exact"/>
        <w:jc w:val="both"/>
        <w:textAlignment w:val="auto"/>
        <w:outlineLvl w:val="0"/>
        <w:rPr>
          <w:rFonts w:hint="default" w:ascii="Times New Roman" w:hAnsi="Times New Roman" w:eastAsia="黑体" w:cs="Times New Roman"/>
          <w:sz w:val="44"/>
          <w:szCs w:val="44"/>
        </w:rPr>
      </w:pPr>
    </w:p>
    <w:p w14:paraId="20FD1770">
      <w:pPr>
        <w:pageBreakBefore w:val="0"/>
        <w:kinsoku/>
        <w:wordWrap/>
        <w:overflowPunct/>
        <w:topLinePunct w:val="0"/>
        <w:bidi w:val="0"/>
        <w:spacing w:line="560" w:lineRule="exact"/>
        <w:jc w:val="both"/>
        <w:textAlignment w:val="auto"/>
        <w:outlineLvl w:val="0"/>
        <w:rPr>
          <w:rFonts w:hint="default" w:ascii="Times New Roman" w:hAnsi="Times New Roman" w:eastAsia="黑体" w:cs="Times New Roman"/>
          <w:sz w:val="44"/>
          <w:szCs w:val="44"/>
        </w:rPr>
      </w:pPr>
    </w:p>
    <w:p w14:paraId="7B875D8F">
      <w:pPr>
        <w:pageBreakBefore w:val="0"/>
        <w:kinsoku/>
        <w:wordWrap/>
        <w:overflowPunct/>
        <w:topLinePunct w:val="0"/>
        <w:bidi w:val="0"/>
        <w:spacing w:line="560" w:lineRule="exact"/>
        <w:jc w:val="both"/>
        <w:textAlignment w:val="auto"/>
        <w:outlineLvl w:val="0"/>
        <w:rPr>
          <w:rFonts w:hint="default" w:ascii="Times New Roman" w:hAnsi="Times New Roman" w:eastAsia="黑体" w:cs="Times New Roman"/>
          <w:sz w:val="44"/>
          <w:szCs w:val="44"/>
        </w:rPr>
      </w:pPr>
    </w:p>
    <w:p w14:paraId="3315FBE9">
      <w:pPr>
        <w:pageBreakBefore w:val="0"/>
        <w:kinsoku/>
        <w:wordWrap/>
        <w:overflowPunct/>
        <w:topLinePunct w:val="0"/>
        <w:bidi w:val="0"/>
        <w:spacing w:line="560" w:lineRule="exact"/>
        <w:jc w:val="both"/>
        <w:textAlignment w:val="auto"/>
        <w:outlineLvl w:val="0"/>
        <w:rPr>
          <w:rFonts w:hint="default" w:ascii="Times New Roman" w:hAnsi="Times New Roman" w:eastAsia="黑体" w:cs="Times New Roman"/>
          <w:sz w:val="44"/>
          <w:szCs w:val="44"/>
        </w:rPr>
      </w:pPr>
    </w:p>
    <w:p w14:paraId="35F41B3A">
      <w:pPr>
        <w:pageBreakBefore w:val="0"/>
        <w:kinsoku/>
        <w:wordWrap/>
        <w:overflowPunct/>
        <w:topLinePunct w:val="0"/>
        <w:bidi w:val="0"/>
        <w:spacing w:line="560" w:lineRule="exact"/>
        <w:jc w:val="both"/>
        <w:textAlignment w:val="auto"/>
        <w:outlineLvl w:val="0"/>
        <w:rPr>
          <w:rFonts w:hint="default" w:ascii="Times New Roman" w:hAnsi="Times New Roman" w:eastAsia="黑体" w:cs="Times New Roman"/>
          <w:sz w:val="44"/>
          <w:szCs w:val="44"/>
        </w:rPr>
      </w:pPr>
    </w:p>
    <w:p w14:paraId="26D1A7F9">
      <w:pPr>
        <w:pageBreakBefore w:val="0"/>
        <w:kinsoku/>
        <w:wordWrap/>
        <w:overflowPunct/>
        <w:topLinePunct w:val="0"/>
        <w:bidi w:val="0"/>
        <w:spacing w:line="560" w:lineRule="exact"/>
        <w:jc w:val="both"/>
        <w:textAlignment w:val="auto"/>
        <w:outlineLvl w:val="0"/>
        <w:rPr>
          <w:rFonts w:hint="default" w:ascii="Times New Roman" w:hAnsi="Times New Roman" w:eastAsia="黑体" w:cs="Times New Roman"/>
          <w:sz w:val="44"/>
          <w:szCs w:val="44"/>
        </w:rPr>
      </w:pPr>
    </w:p>
    <w:p w14:paraId="74829677">
      <w:pPr>
        <w:pageBreakBefore w:val="0"/>
        <w:kinsoku/>
        <w:wordWrap/>
        <w:overflowPunct/>
        <w:topLinePunct w:val="0"/>
        <w:bidi w:val="0"/>
        <w:spacing w:line="560" w:lineRule="exact"/>
        <w:jc w:val="both"/>
        <w:textAlignment w:val="auto"/>
        <w:outlineLvl w:val="0"/>
        <w:rPr>
          <w:rFonts w:hint="default" w:ascii="Times New Roman" w:hAnsi="Times New Roman" w:eastAsia="黑体" w:cs="Times New Roman"/>
          <w:sz w:val="44"/>
          <w:szCs w:val="44"/>
        </w:rPr>
      </w:pPr>
    </w:p>
    <w:p w14:paraId="1789F2E9">
      <w:pPr>
        <w:pageBreakBefore w:val="0"/>
        <w:kinsoku/>
        <w:wordWrap/>
        <w:overflowPunct/>
        <w:topLinePunct w:val="0"/>
        <w:bidi w:val="0"/>
        <w:spacing w:line="560" w:lineRule="exact"/>
        <w:jc w:val="both"/>
        <w:textAlignment w:val="auto"/>
        <w:outlineLvl w:val="0"/>
        <w:rPr>
          <w:rFonts w:hint="default" w:ascii="Times New Roman" w:hAnsi="Times New Roman" w:eastAsia="黑体" w:cs="Times New Roman"/>
          <w:sz w:val="44"/>
          <w:szCs w:val="44"/>
        </w:rPr>
      </w:pPr>
    </w:p>
    <w:p w14:paraId="08755379">
      <w:pPr>
        <w:pageBreakBefore w:val="0"/>
        <w:kinsoku/>
        <w:wordWrap/>
        <w:overflowPunct/>
        <w:topLinePunct w:val="0"/>
        <w:bidi w:val="0"/>
        <w:spacing w:line="560" w:lineRule="exact"/>
        <w:jc w:val="both"/>
        <w:textAlignment w:val="auto"/>
        <w:outlineLvl w:val="0"/>
        <w:rPr>
          <w:rFonts w:hint="default" w:ascii="Times New Roman" w:hAnsi="Times New Roman" w:eastAsia="黑体" w:cs="Times New Roman"/>
          <w:sz w:val="44"/>
          <w:szCs w:val="44"/>
        </w:rPr>
      </w:pPr>
    </w:p>
    <w:p w14:paraId="29524675">
      <w:pPr>
        <w:pageBreakBefore w:val="0"/>
        <w:kinsoku/>
        <w:wordWrap/>
        <w:overflowPunct/>
        <w:topLinePunct w:val="0"/>
        <w:bidi w:val="0"/>
        <w:spacing w:line="560" w:lineRule="exact"/>
        <w:jc w:val="both"/>
        <w:textAlignment w:val="auto"/>
        <w:outlineLvl w:val="0"/>
        <w:rPr>
          <w:rFonts w:hint="default" w:ascii="Times New Roman" w:hAnsi="Times New Roman" w:eastAsia="黑体" w:cs="Times New Roman"/>
          <w:sz w:val="44"/>
          <w:szCs w:val="44"/>
        </w:rPr>
      </w:pPr>
    </w:p>
    <w:p w14:paraId="005DF969">
      <w:pPr>
        <w:pageBreakBefore w:val="0"/>
        <w:kinsoku/>
        <w:wordWrap/>
        <w:overflowPunct/>
        <w:topLinePunct w:val="0"/>
        <w:bidi w:val="0"/>
        <w:spacing w:line="560" w:lineRule="exact"/>
        <w:jc w:val="both"/>
        <w:textAlignment w:val="auto"/>
        <w:outlineLvl w:val="0"/>
        <w:rPr>
          <w:rStyle w:val="26"/>
          <w:rFonts w:hint="default" w:ascii="Times New Roman" w:hAnsi="Times New Roman" w:eastAsia="黑体" w:cs="Times New Roman"/>
          <w:b w:val="0"/>
        </w:rPr>
      </w:pPr>
      <w:r>
        <w:rPr>
          <w:rFonts w:hint="default" w:ascii="Times New Roman" w:hAnsi="Times New Roman" w:eastAsia="黑体" w:cs="Times New Roman"/>
          <w:sz w:val="44"/>
          <w:szCs w:val="44"/>
        </w:rPr>
        <w:t>第</w:t>
      </w:r>
      <w:r>
        <w:rPr>
          <w:rStyle w:val="26"/>
          <w:rFonts w:hint="default" w:ascii="Times New Roman" w:hAnsi="Times New Roman" w:eastAsia="黑体" w:cs="Times New Roman"/>
          <w:b w:val="0"/>
        </w:rPr>
        <w:t>四部分 附件</w:t>
      </w:r>
      <w:bookmarkEnd w:id="53"/>
    </w:p>
    <w:p w14:paraId="481C9935">
      <w:pPr>
        <w:pageBreakBefore w:val="0"/>
        <w:kinsoku/>
        <w:wordWrap/>
        <w:overflowPunct/>
        <w:topLinePunct w:val="0"/>
        <w:bidi w:val="0"/>
        <w:spacing w:line="560" w:lineRule="exact"/>
        <w:jc w:val="left"/>
        <w:textAlignment w:val="auto"/>
        <w:outlineLvl w:val="0"/>
        <w:rPr>
          <w:rFonts w:hint="default" w:ascii="Times New Roman" w:hAnsi="Times New Roman" w:eastAsia="黑体" w:cs="Times New Roman"/>
          <w:sz w:val="32"/>
          <w:szCs w:val="32"/>
        </w:rPr>
      </w:pPr>
    </w:p>
    <w:p w14:paraId="39B2745A">
      <w:pPr>
        <w:pageBreakBefore w:val="0"/>
        <w:kinsoku/>
        <w:wordWrap/>
        <w:overflowPunct/>
        <w:topLinePunct w:val="0"/>
        <w:bidi w:val="0"/>
        <w:spacing w:line="560" w:lineRule="exact"/>
        <w:jc w:val="left"/>
        <w:textAlignment w:val="auto"/>
        <w:outlineLvl w:val="0"/>
        <w:rPr>
          <w:rFonts w:hint="default" w:ascii="Times New Roman" w:hAnsi="Times New Roman" w:eastAsia="黑体" w:cs="Times New Roman"/>
          <w:sz w:val="44"/>
          <w:szCs w:val="44"/>
          <w:lang w:val="en-US" w:eastAsia="zh-CN"/>
        </w:rPr>
      </w:pPr>
      <w:r>
        <w:rPr>
          <w:rFonts w:hint="default" w:ascii="Times New Roman" w:hAnsi="Times New Roman" w:eastAsia="黑体" w:cs="Times New Roman"/>
          <w:sz w:val="32"/>
          <w:szCs w:val="32"/>
        </w:rPr>
        <w:t>附件</w:t>
      </w:r>
      <w:r>
        <w:rPr>
          <w:rFonts w:hint="default" w:ascii="Times New Roman" w:hAnsi="Times New Roman" w:eastAsia="黑体" w:cs="Times New Roman"/>
          <w:sz w:val="32"/>
          <w:szCs w:val="32"/>
          <w:lang w:val="en-US" w:eastAsia="zh-CN"/>
        </w:rPr>
        <w:t>1</w:t>
      </w:r>
    </w:p>
    <w:p w14:paraId="26408625">
      <w:pPr>
        <w:pageBreakBefore w:val="0"/>
        <w:kinsoku/>
        <w:wordWrap/>
        <w:overflowPunct/>
        <w:topLinePunct w:val="0"/>
        <w:bidi w:val="0"/>
        <w:spacing w:line="560" w:lineRule="exact"/>
        <w:jc w:val="center"/>
        <w:textAlignment w:val="auto"/>
        <w:rPr>
          <w:rFonts w:hint="default" w:ascii="Times New Roman" w:hAnsi="Times New Roman" w:eastAsia="方正小标宋简体" w:cs="Times New Roman"/>
          <w:kern w:val="0"/>
          <w:sz w:val="40"/>
          <w:szCs w:val="44"/>
          <w:lang w:val="zh-CN"/>
        </w:rPr>
      </w:pPr>
      <w:r>
        <w:rPr>
          <w:rFonts w:hint="default" w:ascii="Times New Roman" w:hAnsi="Times New Roman" w:eastAsia="方正小标宋简体" w:cs="Times New Roman"/>
          <w:kern w:val="0"/>
          <w:sz w:val="40"/>
          <w:szCs w:val="44"/>
        </w:rPr>
        <w:t>2021年</w:t>
      </w:r>
      <w:r>
        <w:rPr>
          <w:rFonts w:hint="default" w:ascii="Times New Roman" w:hAnsi="Times New Roman" w:eastAsia="方正小标宋简体" w:cs="Times New Roman"/>
          <w:kern w:val="0"/>
          <w:sz w:val="40"/>
          <w:szCs w:val="44"/>
          <w:lang w:eastAsia="zh-CN"/>
        </w:rPr>
        <w:t>盐边县民政局</w:t>
      </w:r>
      <w:r>
        <w:rPr>
          <w:rFonts w:hint="default" w:ascii="Times New Roman" w:hAnsi="Times New Roman" w:eastAsia="方正小标宋简体" w:cs="Times New Roman"/>
          <w:kern w:val="0"/>
          <w:sz w:val="40"/>
          <w:szCs w:val="44"/>
        </w:rPr>
        <w:t>部门整体绩效评价报告</w:t>
      </w:r>
    </w:p>
    <w:p w14:paraId="694DE43B">
      <w:pPr>
        <w:pageBreakBefore w:val="0"/>
        <w:widowControl/>
        <w:kinsoku/>
        <w:wordWrap/>
        <w:overflowPunct/>
        <w:topLinePunct w:val="0"/>
        <w:bidi w:val="0"/>
        <w:adjustRightInd w:val="0"/>
        <w:snapToGrid w:val="0"/>
        <w:spacing w:line="560" w:lineRule="exact"/>
        <w:ind w:firstLine="480" w:firstLineChars="200"/>
        <w:contextualSpacing/>
        <w:jc w:val="left"/>
        <w:textAlignment w:val="auto"/>
        <w:rPr>
          <w:rFonts w:hint="default" w:ascii="Times New Roman" w:hAnsi="Times New Roman" w:eastAsia="黑体" w:cs="Times New Roman"/>
          <w:kern w:val="0"/>
          <w:sz w:val="24"/>
          <w:szCs w:val="32"/>
          <w:shd w:val="clear" w:color="auto" w:fill="FFFFFF"/>
        </w:rPr>
      </w:pPr>
    </w:p>
    <w:p w14:paraId="22A1B040">
      <w:pPr>
        <w:keepNext w:val="0"/>
        <w:keepLines w:val="0"/>
        <w:pageBreakBefore w:val="0"/>
        <w:widowControl/>
        <w:numPr>
          <w:ilvl w:val="0"/>
          <w:numId w:val="5"/>
        </w:numPr>
        <w:kinsoku/>
        <w:wordWrap/>
        <w:overflowPunct/>
        <w:topLinePunct w:val="0"/>
        <w:autoSpaceDE/>
        <w:autoSpaceDN/>
        <w:bidi w:val="0"/>
        <w:adjustRightInd w:val="0"/>
        <w:snapToGrid w:val="0"/>
        <w:spacing w:line="560" w:lineRule="exact"/>
        <w:ind w:firstLine="640" w:firstLineChars="200"/>
        <w:contextualSpacing/>
        <w:jc w:val="left"/>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部门概况</w:t>
      </w:r>
    </w:p>
    <w:p w14:paraId="38980EB1">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contextualSpacing/>
        <w:jc w:val="left"/>
        <w:textAlignment w:val="auto"/>
        <w:rPr>
          <w:rFonts w:hint="default" w:ascii="Times New Roman" w:hAnsi="Times New Roman" w:eastAsia="楷体_GB2312" w:cs="Times New Roman"/>
          <w:b/>
          <w:bCs/>
          <w:color w:val="000000"/>
          <w:sz w:val="32"/>
          <w:szCs w:val="32"/>
        </w:rPr>
      </w:pPr>
      <w:r>
        <w:rPr>
          <w:rFonts w:hint="default" w:ascii="Times New Roman" w:hAnsi="Times New Roman" w:eastAsia="楷体_GB2312" w:cs="Times New Roman"/>
          <w:b/>
          <w:bCs/>
          <w:sz w:val="32"/>
          <w:szCs w:val="32"/>
        </w:rPr>
        <w:t>（</w:t>
      </w:r>
      <w:r>
        <w:rPr>
          <w:rFonts w:hint="default" w:ascii="Times New Roman" w:hAnsi="Times New Roman" w:eastAsia="楷体_GB2312" w:cs="Times New Roman"/>
          <w:b/>
          <w:bCs/>
          <w:color w:val="000000"/>
          <w:sz w:val="32"/>
          <w:szCs w:val="32"/>
        </w:rPr>
        <w:t>一）机构组成</w:t>
      </w:r>
    </w:p>
    <w:p w14:paraId="37CA69D6">
      <w:pPr>
        <w:keepNext w:val="0"/>
        <w:keepLines w:val="0"/>
        <w:pageBreakBefore w:val="0"/>
        <w:kinsoku/>
        <w:wordWrap/>
        <w:overflowPunct/>
        <w:topLinePunct w:val="0"/>
        <w:autoSpaceDE/>
        <w:autoSpaceDN/>
        <w:bidi w:val="0"/>
        <w:snapToGrid/>
        <w:spacing w:line="560" w:lineRule="exact"/>
        <w:ind w:firstLine="640" w:firstLineChars="200"/>
        <w:jc w:val="left"/>
        <w:textAlignment w:val="auto"/>
        <w:rPr>
          <w:rFonts w:hint="default" w:ascii="Times New Roman" w:hAnsi="Times New Roman" w:eastAsia="仿宋_GB2312" w:cs="Times New Roman"/>
          <w:spacing w:val="5"/>
          <w:sz w:val="32"/>
          <w:szCs w:val="32"/>
          <w:lang w:eastAsia="zh-CN"/>
        </w:rPr>
      </w:pPr>
      <w:r>
        <w:rPr>
          <w:rFonts w:hint="default" w:ascii="Times New Roman" w:hAnsi="Times New Roman" w:eastAsia="仿宋_GB2312" w:cs="Times New Roman"/>
          <w:sz w:val="32"/>
          <w:szCs w:val="32"/>
          <w:lang w:eastAsia="zh-CN"/>
        </w:rPr>
        <w:t>盐边县民政局</w:t>
      </w:r>
      <w:r>
        <w:rPr>
          <w:rFonts w:hint="default" w:ascii="Times New Roman" w:hAnsi="Times New Roman" w:eastAsia="仿宋_GB2312" w:cs="Times New Roman"/>
          <w:sz w:val="32"/>
          <w:szCs w:val="32"/>
        </w:rPr>
        <w:t>下属非独立核算单位</w:t>
      </w: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个，其中行政单位</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个，参照公务员法管理的事业单位</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个，其他事业单位</w:t>
      </w: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个。主要包括：盐边县康复院</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盐边县</w:t>
      </w:r>
      <w:r>
        <w:rPr>
          <w:rFonts w:hint="default" w:ascii="Times New Roman" w:hAnsi="Times New Roman" w:eastAsia="仿宋_GB2312" w:cs="Times New Roman"/>
          <w:sz w:val="32"/>
          <w:szCs w:val="32"/>
          <w:lang w:eastAsia="zh-CN"/>
        </w:rPr>
        <w:t>社会</w:t>
      </w:r>
      <w:r>
        <w:rPr>
          <w:rFonts w:hint="default" w:ascii="Times New Roman" w:hAnsi="Times New Roman" w:eastAsia="仿宋_GB2312" w:cs="Times New Roman"/>
          <w:sz w:val="32"/>
          <w:szCs w:val="32"/>
        </w:rPr>
        <w:t>救助福利中心</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pacing w:val="5"/>
          <w:sz w:val="32"/>
          <w:szCs w:val="32"/>
        </w:rPr>
        <w:t>盐边县城乡居民最低生活保障</w:t>
      </w:r>
      <w:r>
        <w:rPr>
          <w:rFonts w:hint="default" w:ascii="Times New Roman" w:hAnsi="Times New Roman" w:eastAsia="仿宋_GB2312" w:cs="Times New Roman"/>
          <w:spacing w:val="5"/>
          <w:sz w:val="32"/>
          <w:szCs w:val="32"/>
          <w:lang w:eastAsia="zh-CN"/>
        </w:rPr>
        <w:t>服务</w:t>
      </w:r>
      <w:r>
        <w:rPr>
          <w:rFonts w:hint="default" w:ascii="Times New Roman" w:hAnsi="Times New Roman" w:eastAsia="仿宋_GB2312" w:cs="Times New Roman"/>
          <w:spacing w:val="5"/>
          <w:sz w:val="32"/>
          <w:szCs w:val="32"/>
        </w:rPr>
        <w:t>中心</w:t>
      </w:r>
      <w:r>
        <w:rPr>
          <w:rFonts w:hint="default" w:ascii="Times New Roman" w:hAnsi="Times New Roman" w:eastAsia="仿宋_GB2312" w:cs="Times New Roman"/>
          <w:spacing w:val="5"/>
          <w:sz w:val="32"/>
          <w:szCs w:val="32"/>
          <w:lang w:eastAsia="zh-CN"/>
        </w:rPr>
        <w:t>、</w:t>
      </w:r>
      <w:r>
        <w:rPr>
          <w:rFonts w:hint="default" w:ascii="Times New Roman" w:hAnsi="Times New Roman" w:eastAsia="仿宋_GB2312" w:cs="Times New Roman"/>
          <w:spacing w:val="5"/>
          <w:sz w:val="32"/>
          <w:szCs w:val="32"/>
        </w:rPr>
        <w:t>盐边县救助站</w:t>
      </w:r>
      <w:r>
        <w:rPr>
          <w:rFonts w:hint="default" w:ascii="Times New Roman" w:hAnsi="Times New Roman" w:eastAsia="仿宋_GB2312" w:cs="Times New Roman"/>
          <w:spacing w:val="5"/>
          <w:sz w:val="32"/>
          <w:szCs w:val="32"/>
          <w:lang w:eastAsia="zh-CN"/>
        </w:rPr>
        <w:t>、</w:t>
      </w:r>
      <w:r>
        <w:rPr>
          <w:rFonts w:hint="default" w:ascii="Times New Roman" w:hAnsi="Times New Roman" w:eastAsia="仿宋_GB2312" w:cs="Times New Roman"/>
          <w:spacing w:val="5"/>
          <w:sz w:val="32"/>
          <w:szCs w:val="32"/>
        </w:rPr>
        <w:t>盐边县殡葬</w:t>
      </w:r>
      <w:r>
        <w:rPr>
          <w:rFonts w:hint="default" w:ascii="Times New Roman" w:hAnsi="Times New Roman" w:eastAsia="仿宋_GB2312" w:cs="Times New Roman"/>
          <w:spacing w:val="5"/>
          <w:sz w:val="32"/>
          <w:szCs w:val="32"/>
          <w:lang w:eastAsia="zh-CN"/>
        </w:rPr>
        <w:t>服务中心。</w:t>
      </w:r>
    </w:p>
    <w:p w14:paraId="34877D41">
      <w:pPr>
        <w:keepNext w:val="0"/>
        <w:keepLines w:val="0"/>
        <w:pageBreakBefore w:val="0"/>
        <w:kinsoku/>
        <w:wordWrap/>
        <w:overflowPunct/>
        <w:topLinePunct w:val="0"/>
        <w:autoSpaceDE/>
        <w:autoSpaceDN/>
        <w:bidi w:val="0"/>
        <w:snapToGrid/>
        <w:spacing w:line="560" w:lineRule="exact"/>
        <w:ind w:firstLine="663" w:firstLineChars="200"/>
        <w:jc w:val="left"/>
        <w:textAlignment w:val="auto"/>
        <w:rPr>
          <w:rFonts w:hint="default" w:ascii="Times New Roman" w:hAnsi="Times New Roman" w:eastAsia="楷体_GB2312" w:cs="Times New Roman"/>
          <w:b/>
          <w:bCs/>
          <w:sz w:val="32"/>
          <w:szCs w:val="32"/>
        </w:rPr>
      </w:pPr>
      <w:r>
        <w:rPr>
          <w:rFonts w:hint="default" w:ascii="Times New Roman" w:hAnsi="Times New Roman" w:eastAsia="楷体_GB2312" w:cs="Times New Roman"/>
          <w:b/>
          <w:bCs/>
          <w:spacing w:val="5"/>
          <w:sz w:val="32"/>
          <w:szCs w:val="32"/>
          <w:lang w:eastAsia="zh-CN"/>
        </w:rPr>
        <w:t>（二）机构职能</w:t>
      </w:r>
    </w:p>
    <w:p w14:paraId="1AAA39A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贯彻执行党和国家有关民政工作的方针政策和法律法规，拟订全县民政事业发展规划、政策、标准并组织实施。</w:t>
      </w:r>
    </w:p>
    <w:p w14:paraId="571C8FC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拟订社会团体、社会服务机构等社会组织登记和监督管理办法并组织实施，按照管理权限依法对社会组织进行登记管理和执法监督。</w:t>
      </w:r>
    </w:p>
    <w:p w14:paraId="64F1F03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牵头拟订社会救助规划、政策、标准，统筹推进社会救助体系建设，负责城乡居民最低生活保障、特困人员救助供养、临时救助、生活无着流浪乞讨人员救助工作。</w:t>
      </w:r>
    </w:p>
    <w:p w14:paraId="7E5D741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拟订城乡基层群众自治建设和社区治理政策，指导城乡社区治理体系、服务体系和治理能力建设，提出加强和改进城乡基层政权建设的建议，推动基层民主政治建设。</w:t>
      </w:r>
    </w:p>
    <w:p w14:paraId="30F22F9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拟订行政区划管理政策和行政区域界线、地名管理办法，负责县级以下行政区划设立、命名、撤销、变更和乡（镇）政府驻地迁移审核报批工作，组织并指导全县行政区域界线的勘定和管理工作。调处行政区域边界争议，负责全县地名管理工作。</w:t>
      </w:r>
    </w:p>
    <w:p w14:paraId="10F4DB9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组织实施婚姻管理政策，推进婚俗改革，负责全县婚姻登记管理。</w:t>
      </w:r>
    </w:p>
    <w:p w14:paraId="06071C4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7.</w:t>
      </w:r>
      <w:r>
        <w:rPr>
          <w:rFonts w:hint="default" w:ascii="Times New Roman" w:hAnsi="Times New Roman" w:eastAsia="仿宋_GB2312" w:cs="Times New Roman"/>
          <w:sz w:val="32"/>
          <w:szCs w:val="32"/>
        </w:rPr>
        <w:t>拟订殡葬管理政策、服务规范并组织实施，负责殡葬管理工作，推进殡葬改革。</w:t>
      </w:r>
    </w:p>
    <w:p w14:paraId="570B3AC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8.</w:t>
      </w:r>
      <w:r>
        <w:rPr>
          <w:rFonts w:hint="default" w:ascii="Times New Roman" w:hAnsi="Times New Roman" w:eastAsia="仿宋_GB2312" w:cs="Times New Roman"/>
          <w:sz w:val="32"/>
          <w:szCs w:val="32"/>
        </w:rPr>
        <w:t>拟订社会福利事业发展规划、政策、标准，</w:t>
      </w:r>
      <w:r>
        <w:rPr>
          <w:rFonts w:hint="eastAsia" w:eastAsia="仿宋_GB2312" w:cs="Times New Roman"/>
          <w:sz w:val="32"/>
          <w:szCs w:val="32"/>
          <w:lang w:eastAsia="zh-CN"/>
        </w:rPr>
        <w:t>制定</w:t>
      </w:r>
      <w:r>
        <w:rPr>
          <w:rFonts w:hint="default" w:ascii="Times New Roman" w:hAnsi="Times New Roman" w:eastAsia="仿宋_GB2312" w:cs="Times New Roman"/>
          <w:sz w:val="32"/>
          <w:szCs w:val="32"/>
        </w:rPr>
        <w:t>社会福利机构管理办法并指导实施，拟订残疾人权益保护政策并监督实施。负责康复辅助器具行业管理，统筹推进残疾人福利制度建设和康复辅助器具产业发展。</w:t>
      </w:r>
    </w:p>
    <w:p w14:paraId="6C68D14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9.</w:t>
      </w:r>
      <w:r>
        <w:rPr>
          <w:rFonts w:hint="default" w:ascii="Times New Roman" w:hAnsi="Times New Roman" w:eastAsia="仿宋_GB2312" w:cs="Times New Roman"/>
          <w:sz w:val="32"/>
          <w:szCs w:val="32"/>
        </w:rPr>
        <w:t>统筹推进、督促指导、监督管理养老服务工作，拟订养老服务体系建设规划、政策、标准并组织实施，承担老年人福利和特殊困难老年人救助工作，协调推进农村留守老年人关爱服务工作，承担城乡老年社会组织管理工作。</w:t>
      </w:r>
    </w:p>
    <w:p w14:paraId="15924EB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10.</w:t>
      </w:r>
      <w:r>
        <w:rPr>
          <w:rFonts w:hint="default" w:ascii="Times New Roman" w:hAnsi="Times New Roman" w:eastAsia="仿宋_GB2312" w:cs="Times New Roman"/>
          <w:sz w:val="32"/>
          <w:szCs w:val="32"/>
        </w:rPr>
        <w:t>拟订儿童福利、孤弃儿童保障、儿童收养、儿童救助保护政策和标准并组织实施，健全农村留守儿童关爱服务体系和困境儿童保障制度。</w:t>
      </w:r>
    </w:p>
    <w:p w14:paraId="7EBE18F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11.</w:t>
      </w:r>
      <w:r>
        <w:rPr>
          <w:rFonts w:hint="default" w:ascii="Times New Roman" w:hAnsi="Times New Roman" w:eastAsia="仿宋_GB2312" w:cs="Times New Roman"/>
          <w:sz w:val="32"/>
          <w:szCs w:val="32"/>
        </w:rPr>
        <w:t>组织拟订促进慈善事业发展政策，指导社会捐助工作。指导福利彩票销售工作，管理本级福利彩票公益金，监督全县福利彩票公益金的管理、使用。</w:t>
      </w:r>
    </w:p>
    <w:p w14:paraId="00D3236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12.</w:t>
      </w:r>
      <w:r>
        <w:rPr>
          <w:rFonts w:hint="default" w:ascii="Times New Roman" w:hAnsi="Times New Roman" w:eastAsia="仿宋_GB2312" w:cs="Times New Roman"/>
          <w:sz w:val="32"/>
          <w:szCs w:val="32"/>
        </w:rPr>
        <w:t>拟订社会工作、志愿服务政策和标准，会同有关部门推进社会工作人才队伍建设和相关志愿者队伍建设。</w:t>
      </w:r>
    </w:p>
    <w:p w14:paraId="5CA77E2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13.</w:t>
      </w:r>
      <w:r>
        <w:rPr>
          <w:rFonts w:hint="default" w:ascii="Times New Roman" w:hAnsi="Times New Roman" w:eastAsia="仿宋_GB2312" w:cs="Times New Roman"/>
          <w:sz w:val="32"/>
          <w:szCs w:val="32"/>
        </w:rPr>
        <w:t>依法依规负责康复辅助器具行业和社会福利、养老服务、殡葬服务、救助管理机构安全生产监督管理工作。</w:t>
      </w:r>
    </w:p>
    <w:p w14:paraId="75AC11A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14.</w:t>
      </w:r>
      <w:r>
        <w:rPr>
          <w:rFonts w:hint="default" w:ascii="Times New Roman" w:hAnsi="Times New Roman" w:eastAsia="仿宋_GB2312" w:cs="Times New Roman"/>
          <w:sz w:val="32"/>
          <w:szCs w:val="32"/>
        </w:rPr>
        <w:t>负责职责范围内的安全生产和职业健康、生态环境保护、审批服务便民化等工作。</w:t>
      </w:r>
    </w:p>
    <w:p w14:paraId="77D03AC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15.</w:t>
      </w:r>
      <w:r>
        <w:rPr>
          <w:rFonts w:hint="default" w:ascii="Times New Roman" w:hAnsi="Times New Roman" w:eastAsia="仿宋_GB2312" w:cs="Times New Roman"/>
          <w:sz w:val="32"/>
          <w:szCs w:val="32"/>
        </w:rPr>
        <w:t>完成县委、县政府交办的其他任务。</w:t>
      </w:r>
    </w:p>
    <w:p w14:paraId="5C97D8A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16.</w:t>
      </w:r>
      <w:r>
        <w:rPr>
          <w:rFonts w:hint="default" w:ascii="Times New Roman" w:hAnsi="Times New Roman" w:eastAsia="仿宋_GB2312" w:cs="Times New Roman"/>
          <w:sz w:val="32"/>
          <w:szCs w:val="32"/>
        </w:rPr>
        <w:t>职能转变。</w:t>
      </w:r>
    </w:p>
    <w:p w14:paraId="7575330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县民政局应强化基本民生保障职能，为困难群众、孤老孤残孤儿等特殊群体提供基本社会服务，促进资源向薄弱地区、领域和环节倾斜。积极培育社会组织、社会工作者等多元参与主体，推动搭建基层社会治理和社区公共服务平台。</w:t>
      </w:r>
    </w:p>
    <w:p w14:paraId="08BFF4A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统筹推进承担行政职能的事业单位改革。县城乡居民最低生活保障管理中心不再承担城乡居民最低生活保障行政管理职责。上述相关行政职责交由县民政局有关内设机构承担。</w:t>
      </w:r>
    </w:p>
    <w:p w14:paraId="2BDEB06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17.</w:t>
      </w:r>
      <w:r>
        <w:rPr>
          <w:rFonts w:hint="default" w:ascii="Times New Roman" w:hAnsi="Times New Roman" w:eastAsia="仿宋_GB2312" w:cs="Times New Roman"/>
          <w:sz w:val="32"/>
          <w:szCs w:val="32"/>
        </w:rPr>
        <w:t>有关职责分工。</w:t>
      </w:r>
    </w:p>
    <w:p w14:paraId="5A085C9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与县卫生健康局的有关职责分工。县民政局负责统筹推进、督促指导、监督管理养老服务工作，拟订养老服务体系建设规划、政策、标准并组织实施，承担老年人福利和特殊困难老年人救助工作。县卫生健康局负责拟订应对人口老龄化、医养结合政策措施，综合协调、督促指导、组织推进老龄健康事业发展，承担老年疾病防治、老年人医疗照护、老年人心理健康与关怀服务等老年健康工作。</w:t>
      </w:r>
    </w:p>
    <w:p w14:paraId="7055589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与县自然资源规划和林业局的有关职责分工。县民政局会同县自然资源规划和林业局组织编制公布行政区划信息的盐边县行政区划图。</w:t>
      </w:r>
    </w:p>
    <w:p w14:paraId="290687F9">
      <w:pPr>
        <w:keepNext w:val="0"/>
        <w:keepLines w:val="0"/>
        <w:pageBreakBefore w:val="0"/>
        <w:kinsoku/>
        <w:wordWrap/>
        <w:overflowPunct/>
        <w:topLinePunct w:val="0"/>
        <w:autoSpaceDE/>
        <w:autoSpaceDN/>
        <w:bidi w:val="0"/>
        <w:spacing w:line="560" w:lineRule="exact"/>
        <w:ind w:firstLine="643" w:firstLineChars="200"/>
        <w:textAlignment w:val="auto"/>
        <w:rPr>
          <w:rFonts w:hint="default" w:ascii="Times New Roman" w:hAnsi="Times New Roman" w:eastAsia="楷体_GB2312" w:cs="Times New Roman"/>
          <w:b/>
          <w:bCs/>
          <w:sz w:val="32"/>
          <w:szCs w:val="32"/>
          <w:lang w:eastAsia="zh-CN"/>
        </w:rPr>
      </w:pPr>
      <w:r>
        <w:rPr>
          <w:rFonts w:hint="default" w:ascii="Times New Roman" w:hAnsi="Times New Roman" w:eastAsia="楷体_GB2312" w:cs="Times New Roman"/>
          <w:b/>
          <w:bCs/>
          <w:sz w:val="32"/>
          <w:szCs w:val="32"/>
          <w:lang w:eastAsia="zh-CN"/>
        </w:rPr>
        <w:t>（三）人员概况</w:t>
      </w:r>
    </w:p>
    <w:p w14:paraId="1E3E8911">
      <w:pPr>
        <w:keepNext w:val="0"/>
        <w:keepLines w:val="0"/>
        <w:pageBreakBefore w:val="0"/>
        <w:kinsoku/>
        <w:wordWrap/>
        <w:overflowPunct/>
        <w:topLinePunct w:val="0"/>
        <w:autoSpaceDE/>
        <w:autoSpaceDN/>
        <w:bidi w:val="0"/>
        <w:spacing w:line="560" w:lineRule="exact"/>
        <w:ind w:firstLine="660" w:firstLineChars="2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pacing w:val="5"/>
          <w:sz w:val="32"/>
          <w:szCs w:val="32"/>
          <w:lang w:val="en-US" w:eastAsia="zh-CN"/>
        </w:rPr>
        <w:t>2021年底，</w:t>
      </w:r>
      <w:r>
        <w:rPr>
          <w:rFonts w:hint="default" w:ascii="Times New Roman" w:hAnsi="Times New Roman" w:eastAsia="仿宋_GB2312" w:cs="Times New Roman"/>
          <w:spacing w:val="5"/>
          <w:sz w:val="32"/>
          <w:szCs w:val="32"/>
        </w:rPr>
        <w:t>民政局机关</w:t>
      </w:r>
      <w:r>
        <w:rPr>
          <w:rFonts w:hint="default" w:ascii="Times New Roman" w:hAnsi="Times New Roman" w:eastAsia="仿宋_GB2312" w:cs="Times New Roman"/>
          <w:sz w:val="32"/>
          <w:szCs w:val="32"/>
          <w:lang w:eastAsia="zh-CN"/>
        </w:rPr>
        <w:t>在编</w:t>
      </w:r>
      <w:r>
        <w:rPr>
          <w:rFonts w:hint="default" w:ascii="Times New Roman" w:hAnsi="Times New Roman" w:eastAsia="仿宋_GB2312" w:cs="Times New Roman"/>
          <w:sz w:val="32"/>
          <w:szCs w:val="32"/>
        </w:rPr>
        <w:t>人员</w:t>
      </w:r>
      <w:r>
        <w:rPr>
          <w:rFonts w:hint="default" w:ascii="Times New Roman" w:hAnsi="Times New Roman" w:eastAsia="仿宋_GB2312" w:cs="Times New Roman"/>
          <w:sz w:val="32"/>
          <w:szCs w:val="32"/>
          <w:lang w:val="en-US" w:eastAsia="zh-CN"/>
        </w:rPr>
        <w:t>31</w:t>
      </w:r>
      <w:r>
        <w:rPr>
          <w:rFonts w:hint="default" w:ascii="Times New Roman" w:hAnsi="Times New Roman" w:eastAsia="仿宋_GB2312" w:cs="Times New Roman"/>
          <w:sz w:val="32"/>
          <w:szCs w:val="32"/>
        </w:rPr>
        <w:t>人，财政供养无编人员2</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人</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退休人员2</w:t>
      </w:r>
      <w:r>
        <w:rPr>
          <w:rFonts w:hint="default"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人 。</w:t>
      </w:r>
    </w:p>
    <w:p w14:paraId="38B26306">
      <w:pPr>
        <w:pStyle w:val="8"/>
        <w:keepNext w:val="0"/>
        <w:keepLines w:val="0"/>
        <w:pageBreakBefore w:val="0"/>
        <w:kinsoku/>
        <w:wordWrap/>
        <w:overflowPunct/>
        <w:topLinePunct w:val="0"/>
        <w:autoSpaceDE/>
        <w:autoSpaceDN/>
        <w:bidi w:val="0"/>
        <w:spacing w:line="56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rPr>
        <w:t>二、部门财政资金基本情况</w:t>
      </w:r>
    </w:p>
    <w:p w14:paraId="3B1EF5C0">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contextualSpacing/>
        <w:jc w:val="left"/>
        <w:textAlignment w:val="auto"/>
        <w:rPr>
          <w:rFonts w:hint="default" w:ascii="Times New Roman" w:hAnsi="Times New Roman" w:eastAsia="楷体_GB2312" w:cs="Times New Roman"/>
          <w:b/>
          <w:bCs/>
          <w:color w:val="000000"/>
          <w:sz w:val="32"/>
          <w:szCs w:val="32"/>
        </w:rPr>
      </w:pPr>
      <w:r>
        <w:rPr>
          <w:rFonts w:hint="default" w:ascii="Times New Roman" w:hAnsi="Times New Roman" w:eastAsia="楷体_GB2312" w:cs="Times New Roman"/>
          <w:b/>
          <w:bCs/>
          <w:color w:val="000000"/>
          <w:sz w:val="32"/>
          <w:szCs w:val="32"/>
        </w:rPr>
        <w:t>（一）财政资金收入情况。</w:t>
      </w:r>
    </w:p>
    <w:p w14:paraId="5FAF5B81">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本年初预算安排资金</w:t>
      </w:r>
      <w:r>
        <w:rPr>
          <w:rFonts w:hint="default" w:ascii="Times New Roman" w:hAnsi="Times New Roman" w:eastAsia="仿宋_GB2312" w:cs="Times New Roman"/>
          <w:sz w:val="32"/>
          <w:szCs w:val="32"/>
          <w:lang w:val="en-US" w:eastAsia="zh-CN"/>
        </w:rPr>
        <w:t>1000.58万元</w:t>
      </w:r>
      <w:r>
        <w:rPr>
          <w:rFonts w:hint="default" w:ascii="Times New Roman" w:hAnsi="Times New Roman" w:eastAsia="仿宋_GB2312" w:cs="Times New Roman"/>
          <w:sz w:val="32"/>
          <w:szCs w:val="32"/>
        </w:rPr>
        <w:t>。上年预算安排资金883.8万元。与上年对比</w:t>
      </w:r>
      <w:r>
        <w:rPr>
          <w:rFonts w:hint="default" w:ascii="Times New Roman" w:hAnsi="Times New Roman" w:eastAsia="仿宋_GB2312" w:cs="Times New Roman"/>
          <w:sz w:val="32"/>
          <w:szCs w:val="32"/>
          <w:lang w:eastAsia="zh-CN"/>
        </w:rPr>
        <w:t>增加</w:t>
      </w:r>
      <w:r>
        <w:rPr>
          <w:rFonts w:hint="default" w:ascii="Times New Roman" w:hAnsi="Times New Roman" w:eastAsia="仿宋_GB2312" w:cs="Times New Roman"/>
          <w:sz w:val="32"/>
          <w:szCs w:val="32"/>
          <w:lang w:val="en-US" w:eastAsia="zh-CN"/>
        </w:rPr>
        <w:t>146.78</w:t>
      </w:r>
      <w:r>
        <w:rPr>
          <w:rFonts w:hint="default" w:ascii="Times New Roman" w:hAnsi="Times New Roman" w:eastAsia="仿宋_GB2312" w:cs="Times New Roman"/>
          <w:sz w:val="32"/>
          <w:szCs w:val="32"/>
        </w:rPr>
        <w:t>万元，</w:t>
      </w:r>
      <w:r>
        <w:rPr>
          <w:rFonts w:hint="default" w:ascii="Times New Roman" w:hAnsi="Times New Roman" w:eastAsia="仿宋_GB2312" w:cs="Times New Roman"/>
          <w:sz w:val="32"/>
          <w:szCs w:val="32"/>
          <w:lang w:eastAsia="zh-CN"/>
        </w:rPr>
        <w:t>增长</w:t>
      </w:r>
      <w:r>
        <w:rPr>
          <w:rFonts w:hint="default" w:ascii="Times New Roman" w:hAnsi="Times New Roman" w:eastAsia="仿宋_GB2312" w:cs="Times New Roman"/>
          <w:sz w:val="32"/>
          <w:szCs w:val="32"/>
          <w:lang w:val="en-US" w:eastAsia="zh-CN"/>
        </w:rPr>
        <w:t>13.21</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增长</w:t>
      </w:r>
      <w:r>
        <w:rPr>
          <w:rFonts w:hint="default" w:ascii="Times New Roman" w:hAnsi="Times New Roman" w:eastAsia="仿宋_GB2312" w:cs="Times New Roman"/>
          <w:sz w:val="32"/>
          <w:szCs w:val="32"/>
        </w:rPr>
        <w:t>原因是项目年初预算安排资金。</w:t>
      </w:r>
    </w:p>
    <w:p w14:paraId="291BB42F">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hint="default" w:ascii="Times New Roman" w:hAnsi="Times New Roman" w:cs="Times New Roman"/>
        </w:rPr>
      </w:pPr>
      <w:r>
        <w:rPr>
          <w:rFonts w:hint="default" w:ascii="Times New Roman" w:hAnsi="Times New Roman" w:eastAsia="仿宋_GB2312" w:cs="Times New Roman"/>
          <w:sz w:val="32"/>
          <w:szCs w:val="32"/>
        </w:rPr>
        <w:t>本年收入</w:t>
      </w:r>
      <w:r>
        <w:rPr>
          <w:rFonts w:hint="default" w:ascii="Times New Roman" w:hAnsi="Times New Roman" w:eastAsia="仿宋_GB2312" w:cs="Times New Roman"/>
          <w:sz w:val="32"/>
          <w:szCs w:val="32"/>
          <w:lang w:val="en-US" w:eastAsia="zh-CN"/>
        </w:rPr>
        <w:t>7427.77</w:t>
      </w:r>
      <w:r>
        <w:rPr>
          <w:rFonts w:hint="default" w:ascii="Times New Roman" w:hAnsi="Times New Roman" w:eastAsia="仿宋_GB2312" w:cs="Times New Roman"/>
          <w:sz w:val="32"/>
          <w:szCs w:val="32"/>
        </w:rPr>
        <w:t>万元</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 xml:space="preserve"> 上年收入</w:t>
      </w:r>
      <w:r>
        <w:rPr>
          <w:rFonts w:hint="default" w:ascii="Times New Roman" w:hAnsi="Times New Roman" w:eastAsia="仿宋_GB2312" w:cs="Times New Roman"/>
          <w:sz w:val="32"/>
          <w:szCs w:val="32"/>
          <w:lang w:val="en-US" w:eastAsia="zh-CN"/>
        </w:rPr>
        <w:t>5516.09</w:t>
      </w:r>
      <w:r>
        <w:rPr>
          <w:rFonts w:hint="default" w:ascii="Times New Roman" w:hAnsi="Times New Roman" w:eastAsia="仿宋_GB2312" w:cs="Times New Roman"/>
          <w:sz w:val="32"/>
          <w:szCs w:val="32"/>
        </w:rPr>
        <w:t>万元。与上年对比增加</w:t>
      </w:r>
      <w:r>
        <w:rPr>
          <w:rFonts w:hint="default" w:ascii="Times New Roman" w:hAnsi="Times New Roman" w:eastAsia="仿宋_GB2312" w:cs="Times New Roman"/>
          <w:sz w:val="32"/>
          <w:szCs w:val="32"/>
          <w:lang w:val="en-US" w:eastAsia="zh-CN"/>
        </w:rPr>
        <w:t>1911.68</w:t>
      </w:r>
      <w:r>
        <w:rPr>
          <w:rFonts w:hint="default" w:ascii="Times New Roman" w:hAnsi="Times New Roman" w:eastAsia="仿宋_GB2312" w:cs="Times New Roman"/>
          <w:sz w:val="32"/>
          <w:szCs w:val="32"/>
        </w:rPr>
        <w:t>万元</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 xml:space="preserve"> 增加</w:t>
      </w:r>
      <w:r>
        <w:rPr>
          <w:rFonts w:hint="default" w:ascii="Times New Roman" w:hAnsi="Times New Roman" w:eastAsia="仿宋_GB2312" w:cs="Times New Roman"/>
          <w:sz w:val="32"/>
          <w:szCs w:val="32"/>
          <w:lang w:val="en-US" w:eastAsia="zh-CN"/>
        </w:rPr>
        <w:t>34.67</w:t>
      </w:r>
      <w:r>
        <w:rPr>
          <w:rFonts w:hint="default" w:ascii="Times New Roman" w:hAnsi="Times New Roman" w:eastAsia="仿宋_GB2312" w:cs="Times New Roman"/>
          <w:sz w:val="32"/>
          <w:szCs w:val="32"/>
        </w:rPr>
        <w:t>%，主要增加项目及享受补助人员提高标准。</w:t>
      </w:r>
    </w:p>
    <w:p w14:paraId="3A06AE2C">
      <w:pPr>
        <w:keepNext w:val="0"/>
        <w:keepLines w:val="0"/>
        <w:pageBreakBefore w:val="0"/>
        <w:widowControl/>
        <w:numPr>
          <w:ilvl w:val="0"/>
          <w:numId w:val="6"/>
        </w:numPr>
        <w:kinsoku/>
        <w:wordWrap/>
        <w:overflowPunct/>
        <w:topLinePunct w:val="0"/>
        <w:autoSpaceDE/>
        <w:autoSpaceDN/>
        <w:bidi w:val="0"/>
        <w:adjustRightInd w:val="0"/>
        <w:snapToGrid w:val="0"/>
        <w:spacing w:line="560" w:lineRule="exact"/>
        <w:ind w:firstLine="643" w:firstLineChars="200"/>
        <w:contextualSpacing/>
        <w:jc w:val="left"/>
        <w:textAlignment w:val="auto"/>
        <w:rPr>
          <w:rFonts w:hint="default" w:ascii="Times New Roman" w:hAnsi="Times New Roman" w:eastAsia="楷体_GB2312" w:cs="Times New Roman"/>
          <w:b/>
          <w:bCs/>
          <w:sz w:val="32"/>
          <w:szCs w:val="32"/>
        </w:rPr>
      </w:pPr>
      <w:r>
        <w:rPr>
          <w:rFonts w:hint="default" w:ascii="Times New Roman" w:hAnsi="Times New Roman" w:eastAsia="楷体_GB2312" w:cs="Times New Roman"/>
          <w:b/>
          <w:bCs/>
          <w:color w:val="000000"/>
          <w:sz w:val="32"/>
          <w:szCs w:val="32"/>
        </w:rPr>
        <w:t>财政资金支出情况。</w:t>
      </w:r>
    </w:p>
    <w:p w14:paraId="62C7401C">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rPr>
          <w:rFonts w:hint="default" w:ascii="Times New Roman" w:hAnsi="Times New Roman" w:cs="Times New Roman"/>
          <w:b w:val="0"/>
          <w:bCs w:val="0"/>
        </w:rPr>
      </w:pPr>
      <w:r>
        <w:rPr>
          <w:rFonts w:hint="default" w:ascii="Times New Roman" w:hAnsi="Times New Roman" w:eastAsia="仿宋_GB2312" w:cs="Times New Roman"/>
          <w:b w:val="0"/>
          <w:bCs w:val="0"/>
          <w:sz w:val="32"/>
          <w:szCs w:val="32"/>
        </w:rPr>
        <w:t>本年支出</w:t>
      </w:r>
      <w:r>
        <w:rPr>
          <w:rFonts w:hint="default" w:ascii="Times New Roman" w:hAnsi="Times New Roman" w:eastAsia="仿宋_GB2312" w:cs="Times New Roman"/>
          <w:b w:val="0"/>
          <w:bCs w:val="0"/>
          <w:sz w:val="32"/>
          <w:szCs w:val="32"/>
          <w:lang w:val="en-US" w:eastAsia="zh-CN"/>
        </w:rPr>
        <w:t>7713.22</w:t>
      </w:r>
      <w:r>
        <w:rPr>
          <w:rFonts w:hint="default" w:ascii="Times New Roman" w:hAnsi="Times New Roman" w:eastAsia="仿宋_GB2312" w:cs="Times New Roman"/>
          <w:b w:val="0"/>
          <w:bCs w:val="0"/>
          <w:sz w:val="32"/>
          <w:szCs w:val="32"/>
        </w:rPr>
        <w:t>万元。上年支出</w:t>
      </w:r>
      <w:r>
        <w:rPr>
          <w:rFonts w:hint="default" w:ascii="Times New Roman" w:hAnsi="Times New Roman" w:eastAsia="仿宋_GB2312" w:cs="Times New Roman"/>
          <w:b w:val="0"/>
          <w:bCs w:val="0"/>
          <w:sz w:val="32"/>
          <w:szCs w:val="32"/>
          <w:lang w:val="en-US" w:eastAsia="zh-CN"/>
        </w:rPr>
        <w:t>5418.49</w:t>
      </w:r>
      <w:r>
        <w:rPr>
          <w:rFonts w:hint="default" w:ascii="Times New Roman" w:hAnsi="Times New Roman" w:eastAsia="仿宋_GB2312" w:cs="Times New Roman"/>
          <w:b w:val="0"/>
          <w:bCs w:val="0"/>
          <w:sz w:val="32"/>
          <w:szCs w:val="32"/>
        </w:rPr>
        <w:t>万元</w:t>
      </w:r>
      <w:r>
        <w:rPr>
          <w:rFonts w:hint="eastAsia" w:eastAsia="仿宋_GB2312" w:cs="Times New Roman"/>
          <w:b w:val="0"/>
          <w:bCs w:val="0"/>
          <w:sz w:val="32"/>
          <w:szCs w:val="32"/>
          <w:lang w:eastAsia="zh-CN"/>
        </w:rPr>
        <w:t>，</w:t>
      </w:r>
      <w:r>
        <w:rPr>
          <w:rFonts w:hint="default" w:ascii="Times New Roman" w:hAnsi="Times New Roman" w:eastAsia="仿宋_GB2312" w:cs="Times New Roman"/>
          <w:b w:val="0"/>
          <w:bCs w:val="0"/>
          <w:sz w:val="32"/>
          <w:szCs w:val="32"/>
        </w:rPr>
        <w:t xml:space="preserve"> 与上年对比有所增加</w:t>
      </w:r>
      <w:r>
        <w:rPr>
          <w:rFonts w:hint="default" w:ascii="Times New Roman" w:hAnsi="Times New Roman" w:eastAsia="仿宋_GB2312" w:cs="Times New Roman"/>
          <w:b w:val="0"/>
          <w:bCs w:val="0"/>
          <w:sz w:val="32"/>
          <w:szCs w:val="32"/>
          <w:lang w:val="en-US" w:eastAsia="zh-CN"/>
        </w:rPr>
        <w:t>2294.73</w:t>
      </w:r>
      <w:r>
        <w:rPr>
          <w:rFonts w:hint="default" w:ascii="Times New Roman" w:hAnsi="Times New Roman" w:eastAsia="仿宋_GB2312" w:cs="Times New Roman"/>
          <w:b w:val="0"/>
          <w:bCs w:val="0"/>
          <w:sz w:val="32"/>
          <w:szCs w:val="32"/>
        </w:rPr>
        <w:t>万元</w:t>
      </w:r>
      <w:r>
        <w:rPr>
          <w:rFonts w:hint="eastAsia" w:eastAsia="仿宋_GB2312" w:cs="Times New Roman"/>
          <w:b w:val="0"/>
          <w:bCs w:val="0"/>
          <w:sz w:val="32"/>
          <w:szCs w:val="32"/>
          <w:lang w:eastAsia="zh-CN"/>
        </w:rPr>
        <w:t>，</w:t>
      </w:r>
      <w:r>
        <w:rPr>
          <w:rFonts w:hint="default" w:ascii="Times New Roman" w:hAnsi="Times New Roman" w:eastAsia="仿宋_GB2312" w:cs="Times New Roman"/>
          <w:b w:val="0"/>
          <w:bCs w:val="0"/>
          <w:sz w:val="32"/>
          <w:szCs w:val="32"/>
        </w:rPr>
        <w:t xml:space="preserve"> 增加</w:t>
      </w:r>
      <w:r>
        <w:rPr>
          <w:rFonts w:hint="default" w:ascii="Times New Roman" w:hAnsi="Times New Roman" w:eastAsia="仿宋_GB2312" w:cs="Times New Roman"/>
          <w:b w:val="0"/>
          <w:bCs w:val="0"/>
          <w:sz w:val="32"/>
          <w:szCs w:val="32"/>
          <w:lang w:val="en-US" w:eastAsia="zh-CN"/>
        </w:rPr>
        <w:t>42.35</w:t>
      </w:r>
      <w:r>
        <w:rPr>
          <w:rFonts w:hint="default" w:ascii="Times New Roman" w:hAnsi="Times New Roman" w:eastAsia="仿宋_GB2312" w:cs="Times New Roman"/>
          <w:b w:val="0"/>
          <w:bCs w:val="0"/>
          <w:sz w:val="32"/>
          <w:szCs w:val="32"/>
        </w:rPr>
        <w:t>%。主要增加项目支出及享受补助人员提高标准。</w:t>
      </w:r>
    </w:p>
    <w:p w14:paraId="0D20964C">
      <w:pPr>
        <w:keepNext w:val="0"/>
        <w:keepLines w:val="0"/>
        <w:pageBreakBefore w:val="0"/>
        <w:widowControl/>
        <w:numPr>
          <w:ilvl w:val="0"/>
          <w:numId w:val="6"/>
        </w:numPr>
        <w:kinsoku/>
        <w:wordWrap/>
        <w:overflowPunct/>
        <w:topLinePunct w:val="0"/>
        <w:autoSpaceDE/>
        <w:autoSpaceDN/>
        <w:bidi w:val="0"/>
        <w:adjustRightInd w:val="0"/>
        <w:snapToGrid w:val="0"/>
        <w:spacing w:line="560" w:lineRule="exact"/>
        <w:ind w:left="0" w:leftChars="0" w:firstLine="643" w:firstLineChars="200"/>
        <w:contextualSpacing/>
        <w:jc w:val="left"/>
        <w:textAlignment w:val="auto"/>
        <w:rPr>
          <w:rFonts w:hint="default" w:ascii="Times New Roman" w:hAnsi="Times New Roman" w:eastAsia="楷体_GB2312" w:cs="Times New Roman"/>
          <w:b/>
          <w:bCs/>
          <w:sz w:val="32"/>
          <w:szCs w:val="32"/>
        </w:rPr>
      </w:pPr>
      <w:r>
        <w:rPr>
          <w:rFonts w:hint="default" w:ascii="Times New Roman" w:hAnsi="Times New Roman" w:eastAsia="楷体_GB2312" w:cs="Times New Roman"/>
          <w:b/>
          <w:bCs/>
          <w:sz w:val="32"/>
          <w:szCs w:val="32"/>
        </w:rPr>
        <w:t>财政资金结转结余情况。</w:t>
      </w:r>
    </w:p>
    <w:p w14:paraId="5EC1409F">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rPr>
          <w:rFonts w:hint="default" w:ascii="Times New Roman" w:hAnsi="Times New Roman" w:eastAsia="仿宋_GB2312" w:cs="Times New Roman"/>
          <w:b w:val="0"/>
          <w:bCs w:val="0"/>
          <w:sz w:val="32"/>
          <w:szCs w:val="32"/>
          <w:lang w:eastAsia="zh-CN"/>
        </w:rPr>
      </w:pPr>
      <w:r>
        <w:rPr>
          <w:rFonts w:hint="default" w:ascii="Times New Roman" w:hAnsi="Times New Roman" w:cs="Times New Roman"/>
          <w:b w:val="0"/>
          <w:bCs w:val="0"/>
          <w:sz w:val="32"/>
          <w:szCs w:val="32"/>
          <w:lang w:val="en-US" w:eastAsia="zh-CN"/>
        </w:rPr>
        <w:t>2021</w:t>
      </w:r>
      <w:r>
        <w:rPr>
          <w:rFonts w:hint="default" w:ascii="Times New Roman" w:hAnsi="Times New Roman" w:eastAsia="仿宋_GB2312" w:cs="Times New Roman"/>
          <w:b w:val="0"/>
          <w:bCs w:val="0"/>
          <w:sz w:val="32"/>
          <w:szCs w:val="32"/>
          <w:lang w:val="en-US" w:eastAsia="zh-CN"/>
        </w:rPr>
        <w:t>年</w:t>
      </w:r>
      <w:r>
        <w:rPr>
          <w:rFonts w:hint="default" w:ascii="Times New Roman" w:hAnsi="Times New Roman" w:eastAsia="仿宋_GB2312" w:cs="Times New Roman"/>
          <w:b w:val="0"/>
          <w:bCs w:val="0"/>
          <w:sz w:val="32"/>
          <w:szCs w:val="32"/>
          <w:lang w:eastAsia="zh-CN"/>
        </w:rPr>
        <w:t>资金无结转结余。</w:t>
      </w:r>
    </w:p>
    <w:p w14:paraId="2445812E">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rPr>
          <w:rFonts w:hint="default" w:ascii="Times New Roman" w:hAnsi="Times New Roman" w:eastAsia="黑体" w:cs="Times New Roman"/>
          <w:color w:val="000000"/>
          <w:sz w:val="32"/>
          <w:szCs w:val="32"/>
        </w:rPr>
      </w:pPr>
      <w:r>
        <w:rPr>
          <w:rFonts w:hint="default" w:ascii="Times New Roman" w:hAnsi="Times New Roman" w:eastAsia="黑体" w:cs="Times New Roman"/>
          <w:color w:val="000000"/>
          <w:sz w:val="32"/>
          <w:szCs w:val="32"/>
        </w:rPr>
        <w:t>三、部门预算绩效管理情况（项目自评报告根据要求另行单独报送）</w:t>
      </w:r>
      <w:r>
        <w:rPr>
          <w:rFonts w:hint="default" w:ascii="Times New Roman" w:hAnsi="Times New Roman" w:eastAsia="黑体" w:cs="Times New Roman"/>
          <w:sz w:val="32"/>
          <w:szCs w:val="32"/>
        </w:rPr>
        <w:t>。</w:t>
      </w:r>
    </w:p>
    <w:p w14:paraId="2622ADE9">
      <w:pPr>
        <w:keepNext w:val="0"/>
        <w:keepLines w:val="0"/>
        <w:pageBreakBefore w:val="0"/>
        <w:kinsoku/>
        <w:wordWrap/>
        <w:overflowPunct/>
        <w:topLinePunct w:val="0"/>
        <w:autoSpaceDE/>
        <w:autoSpaceDN/>
        <w:bidi w:val="0"/>
        <w:spacing w:line="560"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（一）部门预算绩效管理情况。</w:t>
      </w:r>
    </w:p>
    <w:p w14:paraId="287647AE">
      <w:pPr>
        <w:keepNext w:val="0"/>
        <w:keepLines w:val="0"/>
        <w:pageBreakBefore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根据预算绩效管理工作的有关要求，进一步完善预算绩效管理制度，全面加强绩效目标管理，我单位高度重视，强化责任意识，于2021年年初制定了相应的部门绩效目标，主要是负责财政</w:t>
      </w:r>
      <w:r>
        <w:rPr>
          <w:rFonts w:hint="default" w:ascii="Times New Roman" w:hAnsi="Times New Roman" w:eastAsia="仿宋_GB2312" w:cs="Times New Roman"/>
          <w:sz w:val="32"/>
          <w:szCs w:val="32"/>
          <w:lang w:eastAsia="zh-CN"/>
        </w:rPr>
        <w:t>民政专项资金</w:t>
      </w:r>
      <w:r>
        <w:rPr>
          <w:rFonts w:hint="default" w:ascii="Times New Roman" w:hAnsi="Times New Roman" w:eastAsia="仿宋_GB2312" w:cs="Times New Roman"/>
          <w:sz w:val="32"/>
          <w:szCs w:val="32"/>
        </w:rPr>
        <w:t>支付相关事务性工作，加强各项财政资金的管理，及时掌握资金动态，确保资金运行安全</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对全部财政拨款收入均按要求实行绩效目标管理。主要目标的实现：2021年人员类支出共</w:t>
      </w:r>
      <w:r>
        <w:rPr>
          <w:rFonts w:hint="default" w:ascii="Times New Roman" w:hAnsi="Times New Roman" w:eastAsia="仿宋_GB2312" w:cs="Times New Roman"/>
          <w:sz w:val="32"/>
          <w:szCs w:val="32"/>
          <w:lang w:val="en-US" w:eastAsia="zh-CN"/>
        </w:rPr>
        <w:t>755.21</w:t>
      </w:r>
      <w:r>
        <w:rPr>
          <w:rFonts w:hint="default" w:ascii="Times New Roman" w:hAnsi="Times New Roman" w:eastAsia="仿宋_GB2312" w:cs="Times New Roman"/>
          <w:sz w:val="32"/>
          <w:szCs w:val="32"/>
        </w:rPr>
        <w:t>万元，主要用于人员的工资福利支出方面，基本保障了在职人员和退休人员的正常工资性收入。运转类支出共</w:t>
      </w:r>
      <w:r>
        <w:rPr>
          <w:rFonts w:hint="default" w:ascii="Times New Roman" w:hAnsi="Times New Roman" w:eastAsia="仿宋_GB2312" w:cs="Times New Roman"/>
          <w:sz w:val="32"/>
          <w:szCs w:val="32"/>
          <w:lang w:val="en-US" w:eastAsia="zh-CN"/>
        </w:rPr>
        <w:t>36.18</w:t>
      </w:r>
      <w:r>
        <w:rPr>
          <w:rFonts w:hint="eastAsia" w:eastAsia="仿宋_GB2312" w:cs="Times New Roman"/>
          <w:sz w:val="32"/>
          <w:szCs w:val="32"/>
          <w:lang w:val="en-US" w:eastAsia="zh-CN"/>
        </w:rPr>
        <w:t>万元，主要用于</w:t>
      </w:r>
      <w:r>
        <w:rPr>
          <w:rFonts w:hint="default" w:ascii="Times New Roman" w:hAnsi="Times New Roman" w:eastAsia="仿宋_GB2312" w:cs="Times New Roman"/>
          <w:sz w:val="32"/>
          <w:szCs w:val="32"/>
        </w:rPr>
        <w:t>机关日常运转支出方面，得以</w:t>
      </w:r>
      <w:r>
        <w:rPr>
          <w:rFonts w:hint="default" w:ascii="Times New Roman" w:hAnsi="Times New Roman" w:eastAsia="仿宋_GB2312" w:cs="Times New Roman"/>
          <w:sz w:val="32"/>
          <w:szCs w:val="32"/>
          <w:lang w:eastAsia="zh-CN"/>
        </w:rPr>
        <w:t>本单位各项</w:t>
      </w:r>
      <w:r>
        <w:rPr>
          <w:rFonts w:hint="default" w:ascii="Times New Roman" w:hAnsi="Times New Roman" w:eastAsia="仿宋_GB2312" w:cs="Times New Roman"/>
          <w:sz w:val="32"/>
          <w:szCs w:val="32"/>
        </w:rPr>
        <w:t>事务性工作的正常开展。全年所有支出都按照有关规定强化资金管理，提升资金使用效率，认真落实厉行节约各项政策，截</w:t>
      </w:r>
      <w:r>
        <w:rPr>
          <w:rFonts w:hint="eastAsia" w:eastAsia="仿宋_GB2312" w:cs="Times New Roman"/>
          <w:sz w:val="32"/>
          <w:szCs w:val="32"/>
          <w:lang w:eastAsia="zh-CN"/>
        </w:rPr>
        <w:t>至</w:t>
      </w:r>
      <w:r>
        <w:rPr>
          <w:rFonts w:hint="default" w:ascii="Times New Roman" w:hAnsi="Times New Roman" w:eastAsia="仿宋_GB2312" w:cs="Times New Roman"/>
          <w:sz w:val="32"/>
          <w:szCs w:val="32"/>
        </w:rPr>
        <w:t>2021年12月底，本单位支出执行数为</w:t>
      </w:r>
      <w:r>
        <w:rPr>
          <w:rFonts w:hint="default" w:ascii="Times New Roman" w:hAnsi="Times New Roman" w:eastAsia="仿宋_GB2312" w:cs="Times New Roman"/>
          <w:sz w:val="32"/>
          <w:szCs w:val="32"/>
          <w:lang w:val="en-US" w:eastAsia="zh-CN"/>
        </w:rPr>
        <w:t>791.39</w:t>
      </w:r>
      <w:r>
        <w:rPr>
          <w:rFonts w:hint="default" w:ascii="Times New Roman" w:hAnsi="Times New Roman" w:eastAsia="仿宋_GB2312" w:cs="Times New Roman"/>
          <w:sz w:val="32"/>
          <w:szCs w:val="32"/>
        </w:rPr>
        <w:t>元，执行率达到100%，无资金结余等情况，较好地完成了年初制定的工作目标任务，各项工作有序推进，整体支出平稳，较好地实现社会效益和可持续效益目标，全面达到绩效目标完成进度。</w:t>
      </w:r>
    </w:p>
    <w:p w14:paraId="6A863311">
      <w:pPr>
        <w:keepNext w:val="0"/>
        <w:keepLines w:val="0"/>
        <w:pageBreakBefore w:val="0"/>
        <w:kinsoku/>
        <w:wordWrap/>
        <w:overflowPunct/>
        <w:topLinePunct w:val="0"/>
        <w:autoSpaceDE/>
        <w:autoSpaceDN/>
        <w:bidi w:val="0"/>
        <w:spacing w:line="560"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（二）结果应用情况。</w:t>
      </w:r>
    </w:p>
    <w:p w14:paraId="469B8675">
      <w:pPr>
        <w:keepNext w:val="0"/>
        <w:keepLines w:val="0"/>
        <w:pageBreakBefore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sz w:val="32"/>
          <w:szCs w:val="32"/>
        </w:rPr>
      </w:pPr>
      <w:bookmarkStart w:id="55" w:name="_Toc18018"/>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专项资金分配情况。</w:t>
      </w:r>
      <w:bookmarkEnd w:id="55"/>
    </w:p>
    <w:p w14:paraId="56581971">
      <w:pPr>
        <w:keepNext w:val="0"/>
        <w:keepLines w:val="0"/>
        <w:pageBreakBefore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（1）高龄津贴</w:t>
      </w:r>
    </w:p>
    <w:p w14:paraId="4B85F5AB">
      <w:pPr>
        <w:keepNext w:val="0"/>
        <w:keepLines w:val="0"/>
        <w:pageBreakBefore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202</w:t>
      </w:r>
      <w:r>
        <w:rPr>
          <w:rFonts w:hint="default" w:ascii="Times New Roman" w:hAnsi="Times New Roman" w:eastAsia="仿宋_GB2312" w:cs="Times New Roman"/>
          <w:color w:val="000000"/>
          <w:sz w:val="32"/>
          <w:szCs w:val="32"/>
          <w:lang w:val="en-US" w:eastAsia="zh-CN"/>
        </w:rPr>
        <w:t>1</w:t>
      </w:r>
      <w:r>
        <w:rPr>
          <w:rFonts w:hint="default" w:ascii="Times New Roman" w:hAnsi="Times New Roman" w:eastAsia="仿宋_GB2312" w:cs="Times New Roman"/>
          <w:color w:val="000000"/>
          <w:sz w:val="32"/>
          <w:szCs w:val="32"/>
        </w:rPr>
        <w:t>年1</w:t>
      </w:r>
      <w:r>
        <w:rPr>
          <w:rFonts w:hint="eastAsia"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12月计划发放80周岁以上老年人生活津补贴为：80—89周岁老人</w:t>
      </w:r>
      <w:r>
        <w:rPr>
          <w:rFonts w:hint="default" w:ascii="Times New Roman" w:hAnsi="Times New Roman" w:eastAsia="仿宋_GB2312" w:cs="Times New Roman"/>
          <w:color w:val="000000"/>
          <w:sz w:val="32"/>
          <w:szCs w:val="32"/>
          <w:lang w:val="en-US" w:eastAsia="zh-CN"/>
        </w:rPr>
        <w:t>49701</w:t>
      </w:r>
      <w:r>
        <w:rPr>
          <w:rFonts w:hint="default" w:ascii="Times New Roman" w:hAnsi="Times New Roman" w:eastAsia="仿宋_GB2312" w:cs="Times New Roman"/>
          <w:color w:val="000000"/>
          <w:sz w:val="32"/>
          <w:szCs w:val="32"/>
        </w:rPr>
        <w:t>人</w:t>
      </w:r>
      <w:r>
        <w:rPr>
          <w:rFonts w:hint="eastAsia" w:eastAsia="仿宋_GB2312" w:cs="Times New Roman"/>
          <w:color w:val="000000"/>
          <w:sz w:val="32"/>
          <w:szCs w:val="32"/>
          <w:lang w:eastAsia="zh-CN"/>
        </w:rPr>
        <w:t>。</w:t>
      </w:r>
      <w:r>
        <w:rPr>
          <w:rFonts w:hint="default" w:ascii="Times New Roman" w:hAnsi="Times New Roman" w:eastAsia="仿宋_GB2312" w:cs="Times New Roman"/>
          <w:color w:val="000000"/>
          <w:sz w:val="32"/>
          <w:szCs w:val="32"/>
          <w:lang w:val="en-US" w:eastAsia="zh-CN"/>
        </w:rPr>
        <w:t>次/年</w:t>
      </w:r>
      <w:r>
        <w:rPr>
          <w:rFonts w:hint="default" w:ascii="Times New Roman" w:hAnsi="Times New Roman" w:eastAsia="仿宋_GB2312" w:cs="Times New Roman"/>
          <w:color w:val="000000"/>
          <w:sz w:val="32"/>
          <w:szCs w:val="32"/>
        </w:rPr>
        <w:t>，金额合计：</w:t>
      </w:r>
      <w:r>
        <w:rPr>
          <w:rFonts w:hint="default" w:ascii="Times New Roman" w:hAnsi="Times New Roman" w:eastAsia="仿宋_GB2312" w:cs="Times New Roman"/>
          <w:color w:val="000000"/>
          <w:sz w:val="32"/>
          <w:szCs w:val="32"/>
          <w:lang w:val="en-US" w:eastAsia="zh-CN"/>
        </w:rPr>
        <w:t>248.51</w:t>
      </w:r>
      <w:r>
        <w:rPr>
          <w:rFonts w:hint="default" w:ascii="Times New Roman" w:hAnsi="Times New Roman" w:eastAsia="仿宋_GB2312" w:cs="Times New Roman"/>
          <w:color w:val="000000"/>
          <w:sz w:val="32"/>
          <w:szCs w:val="32"/>
        </w:rPr>
        <w:t>万元；90—99周岁老人</w:t>
      </w:r>
      <w:r>
        <w:rPr>
          <w:rFonts w:hint="default" w:ascii="Times New Roman" w:hAnsi="Times New Roman" w:eastAsia="仿宋_GB2312" w:cs="Times New Roman"/>
          <w:color w:val="000000"/>
          <w:sz w:val="32"/>
          <w:szCs w:val="32"/>
          <w:lang w:val="en-US" w:eastAsia="zh-CN"/>
        </w:rPr>
        <w:t>5310</w:t>
      </w:r>
      <w:r>
        <w:rPr>
          <w:rFonts w:hint="default" w:ascii="Times New Roman" w:hAnsi="Times New Roman" w:eastAsia="仿宋_GB2312" w:cs="Times New Roman"/>
          <w:color w:val="000000"/>
          <w:sz w:val="32"/>
          <w:szCs w:val="32"/>
        </w:rPr>
        <w:t>人</w:t>
      </w:r>
      <w:r>
        <w:rPr>
          <w:rFonts w:hint="eastAsia" w:eastAsia="仿宋_GB2312" w:cs="Times New Roman"/>
          <w:color w:val="000000"/>
          <w:sz w:val="32"/>
          <w:szCs w:val="32"/>
          <w:lang w:eastAsia="zh-CN"/>
        </w:rPr>
        <w:t>。</w:t>
      </w:r>
      <w:r>
        <w:rPr>
          <w:rFonts w:hint="default" w:ascii="Times New Roman" w:hAnsi="Times New Roman" w:eastAsia="仿宋_GB2312" w:cs="Times New Roman"/>
          <w:color w:val="000000"/>
          <w:sz w:val="32"/>
          <w:szCs w:val="32"/>
          <w:lang w:val="en-US" w:eastAsia="zh-CN"/>
        </w:rPr>
        <w:t>次/年</w:t>
      </w:r>
      <w:r>
        <w:rPr>
          <w:rFonts w:hint="default" w:ascii="Times New Roman" w:hAnsi="Times New Roman" w:eastAsia="仿宋_GB2312" w:cs="Times New Roman"/>
          <w:color w:val="000000"/>
          <w:sz w:val="32"/>
          <w:szCs w:val="32"/>
        </w:rPr>
        <w:t>，金额合计：</w:t>
      </w:r>
      <w:r>
        <w:rPr>
          <w:rFonts w:hint="default" w:ascii="Times New Roman" w:hAnsi="Times New Roman" w:eastAsia="仿宋_GB2312" w:cs="Times New Roman"/>
          <w:color w:val="000000"/>
          <w:sz w:val="32"/>
          <w:szCs w:val="32"/>
          <w:lang w:val="en-US" w:eastAsia="zh-CN"/>
        </w:rPr>
        <w:t>106.2</w:t>
      </w:r>
      <w:r>
        <w:rPr>
          <w:rFonts w:hint="default" w:ascii="Times New Roman" w:hAnsi="Times New Roman" w:eastAsia="仿宋_GB2312" w:cs="Times New Roman"/>
          <w:color w:val="000000"/>
          <w:sz w:val="32"/>
          <w:szCs w:val="32"/>
        </w:rPr>
        <w:t>万元；100周岁以上老人</w:t>
      </w:r>
      <w:r>
        <w:rPr>
          <w:rFonts w:hint="default" w:ascii="Times New Roman" w:hAnsi="Times New Roman" w:eastAsia="仿宋_GB2312" w:cs="Times New Roman"/>
          <w:color w:val="000000"/>
          <w:sz w:val="32"/>
          <w:szCs w:val="32"/>
          <w:lang w:val="en-US" w:eastAsia="zh-CN"/>
        </w:rPr>
        <w:t>175人</w:t>
      </w:r>
      <w:r>
        <w:rPr>
          <w:rFonts w:hint="eastAsia" w:eastAsia="仿宋_GB2312" w:cs="Times New Roman"/>
          <w:color w:val="000000"/>
          <w:sz w:val="32"/>
          <w:szCs w:val="32"/>
          <w:lang w:val="en-US" w:eastAsia="zh-CN"/>
        </w:rPr>
        <w:t>。</w:t>
      </w:r>
      <w:r>
        <w:rPr>
          <w:rFonts w:hint="default" w:ascii="Times New Roman" w:hAnsi="Times New Roman" w:eastAsia="仿宋_GB2312" w:cs="Times New Roman"/>
          <w:color w:val="000000"/>
          <w:sz w:val="32"/>
          <w:szCs w:val="32"/>
          <w:lang w:val="en-US" w:eastAsia="zh-CN"/>
        </w:rPr>
        <w:t>次/年。</w:t>
      </w:r>
      <w:r>
        <w:rPr>
          <w:rFonts w:hint="default" w:ascii="Times New Roman" w:hAnsi="Times New Roman" w:eastAsia="仿宋_GB2312" w:cs="Times New Roman"/>
          <w:color w:val="000000"/>
          <w:sz w:val="32"/>
          <w:szCs w:val="32"/>
        </w:rPr>
        <w:t>金额合计</w:t>
      </w:r>
      <w:r>
        <w:rPr>
          <w:rFonts w:hint="default" w:ascii="Times New Roman" w:hAnsi="Times New Roman" w:eastAsia="仿宋_GB2312" w:cs="Times New Roman"/>
          <w:color w:val="000000"/>
          <w:sz w:val="32"/>
          <w:szCs w:val="32"/>
          <w:lang w:val="en-US" w:eastAsia="zh-CN"/>
        </w:rPr>
        <w:t>14</w:t>
      </w:r>
      <w:r>
        <w:rPr>
          <w:rFonts w:hint="default" w:ascii="Times New Roman" w:hAnsi="Times New Roman" w:eastAsia="仿宋_GB2312" w:cs="Times New Roman"/>
          <w:color w:val="000000"/>
          <w:sz w:val="32"/>
          <w:szCs w:val="32"/>
        </w:rPr>
        <w:t>万元。金额合计：</w:t>
      </w:r>
      <w:r>
        <w:rPr>
          <w:rFonts w:hint="default" w:ascii="Times New Roman" w:hAnsi="Times New Roman" w:eastAsia="仿宋_GB2312" w:cs="Times New Roman"/>
          <w:color w:val="000000"/>
          <w:sz w:val="32"/>
          <w:szCs w:val="32"/>
          <w:lang w:val="en-US" w:eastAsia="zh-CN"/>
        </w:rPr>
        <w:t>368.71</w:t>
      </w:r>
      <w:r>
        <w:rPr>
          <w:rFonts w:hint="default" w:ascii="Times New Roman" w:hAnsi="Times New Roman" w:eastAsia="仿宋_GB2312" w:cs="Times New Roman"/>
          <w:color w:val="000000"/>
          <w:sz w:val="32"/>
          <w:szCs w:val="32"/>
        </w:rPr>
        <w:t>万元</w:t>
      </w:r>
      <w:r>
        <w:rPr>
          <w:rFonts w:hint="default" w:ascii="Times New Roman" w:hAnsi="Times New Roman" w:eastAsia="仿宋_GB2312" w:cs="Times New Roman"/>
          <w:color w:val="000000"/>
          <w:sz w:val="32"/>
          <w:szCs w:val="32"/>
          <w:lang w:eastAsia="zh-CN"/>
        </w:rPr>
        <w:t>，全部为县级配套资金，已全部拨付完毕。</w:t>
      </w:r>
    </w:p>
    <w:p w14:paraId="37336736">
      <w:pPr>
        <w:keepNext w:val="0"/>
        <w:keepLines w:val="0"/>
        <w:pageBreakBefore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lang w:val="en-US" w:eastAsia="zh-CN"/>
        </w:rPr>
        <w:t>2</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sz w:val="32"/>
          <w:szCs w:val="32"/>
          <w:lang w:val="en-US" w:eastAsia="zh-CN"/>
        </w:rPr>
        <w:t>儿童福利</w:t>
      </w:r>
    </w:p>
    <w:p w14:paraId="77052F8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年，共计发放孤儿及艾滋病感染儿童基本生活费资金</w:t>
      </w:r>
      <w:r>
        <w:rPr>
          <w:rFonts w:hint="default" w:ascii="Times New Roman" w:hAnsi="Times New Roman" w:eastAsia="仿宋_GB2312" w:cs="Times New Roman"/>
          <w:sz w:val="32"/>
          <w:szCs w:val="32"/>
          <w:lang w:val="en-US" w:eastAsia="zh-CN"/>
        </w:rPr>
        <w:t>72.59</w:t>
      </w:r>
      <w:r>
        <w:rPr>
          <w:rFonts w:hint="default" w:ascii="Times New Roman" w:hAnsi="Times New Roman" w:eastAsia="仿宋_GB2312" w:cs="Times New Roman"/>
          <w:sz w:val="32"/>
          <w:szCs w:val="32"/>
        </w:rPr>
        <w:t>万元</w:t>
      </w:r>
      <w:r>
        <w:rPr>
          <w:rFonts w:hint="default" w:ascii="Times New Roman" w:hAnsi="Times New Roman" w:eastAsia="仿宋_GB2312" w:cs="Times New Roman"/>
          <w:sz w:val="32"/>
          <w:szCs w:val="32"/>
          <w:lang w:eastAsia="zh-CN"/>
        </w:rPr>
        <w:t>，其中：中央及省级资金</w:t>
      </w:r>
      <w:r>
        <w:rPr>
          <w:rFonts w:hint="default" w:ascii="Times New Roman" w:hAnsi="Times New Roman" w:eastAsia="仿宋_GB2312" w:cs="Times New Roman"/>
          <w:sz w:val="32"/>
          <w:szCs w:val="32"/>
          <w:lang w:val="en-US" w:eastAsia="zh-CN"/>
        </w:rPr>
        <w:t>30万元，县级配套资金42.59万元，已全部拨付完毕</w:t>
      </w:r>
      <w:r>
        <w:rPr>
          <w:rFonts w:hint="default" w:ascii="Times New Roman" w:hAnsi="Times New Roman" w:eastAsia="仿宋_GB2312" w:cs="Times New Roman"/>
          <w:sz w:val="32"/>
          <w:szCs w:val="32"/>
        </w:rPr>
        <w:t>。</w:t>
      </w:r>
    </w:p>
    <w:p w14:paraId="1F64827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（3）城市最低生活保障项目</w:t>
      </w:r>
    </w:p>
    <w:p w14:paraId="70AA31F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color w:val="000000"/>
          <w:sz w:val="32"/>
          <w:szCs w:val="32"/>
        </w:rPr>
        <w:t>202</w:t>
      </w:r>
      <w:r>
        <w:rPr>
          <w:rFonts w:hint="default" w:ascii="Times New Roman" w:hAnsi="Times New Roman" w:eastAsia="仿宋_GB2312" w:cs="Times New Roman"/>
          <w:color w:val="000000"/>
          <w:sz w:val="32"/>
          <w:szCs w:val="32"/>
          <w:lang w:val="en-US" w:eastAsia="zh-CN"/>
        </w:rPr>
        <w:t>1</w:t>
      </w:r>
      <w:r>
        <w:rPr>
          <w:rFonts w:hint="default" w:ascii="Times New Roman" w:hAnsi="Times New Roman" w:eastAsia="仿宋_GB2312" w:cs="Times New Roman"/>
          <w:color w:val="000000"/>
          <w:sz w:val="32"/>
          <w:szCs w:val="32"/>
        </w:rPr>
        <w:t>年1</w:t>
      </w:r>
      <w:r>
        <w:rPr>
          <w:rFonts w:hint="eastAsia"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12月实际发放城市最低生活保障</w:t>
      </w:r>
      <w:r>
        <w:rPr>
          <w:rFonts w:hint="default" w:ascii="Times New Roman" w:hAnsi="Times New Roman" w:eastAsia="仿宋_GB2312" w:cs="Times New Roman"/>
          <w:color w:val="000000"/>
          <w:sz w:val="32"/>
          <w:szCs w:val="32"/>
          <w:lang w:val="en-US" w:eastAsia="zh-CN"/>
        </w:rPr>
        <w:t>502.76</w:t>
      </w:r>
      <w:r>
        <w:rPr>
          <w:rFonts w:hint="default" w:ascii="Times New Roman" w:hAnsi="Times New Roman" w:eastAsia="仿宋_GB2312" w:cs="Times New Roman"/>
          <w:color w:val="000000"/>
          <w:sz w:val="32"/>
          <w:szCs w:val="32"/>
        </w:rPr>
        <w:t>万元</w:t>
      </w:r>
      <w:r>
        <w:rPr>
          <w:rFonts w:hint="default" w:ascii="Times New Roman" w:hAnsi="Times New Roman" w:eastAsia="仿宋_GB2312" w:cs="Times New Roman"/>
          <w:color w:val="000000"/>
          <w:sz w:val="32"/>
          <w:szCs w:val="32"/>
          <w:lang w:eastAsia="zh-CN"/>
        </w:rPr>
        <w:t>，其中：中央及省级资金</w:t>
      </w:r>
      <w:r>
        <w:rPr>
          <w:rFonts w:hint="default" w:ascii="Times New Roman" w:hAnsi="Times New Roman" w:eastAsia="仿宋_GB2312" w:cs="Times New Roman"/>
          <w:color w:val="000000"/>
          <w:sz w:val="32"/>
          <w:szCs w:val="32"/>
          <w:lang w:val="en-US" w:eastAsia="zh-CN"/>
        </w:rPr>
        <w:t>362万元，县级配套资金140.76万元，已全部拨付完毕。</w:t>
      </w:r>
    </w:p>
    <w:p w14:paraId="53C6634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eastAsia="zh-CN" w:bidi="ar"/>
        </w:rPr>
        <w:t>（</w:t>
      </w:r>
      <w:r>
        <w:rPr>
          <w:rFonts w:hint="default" w:ascii="Times New Roman" w:hAnsi="Times New Roman" w:eastAsia="仿宋_GB2312" w:cs="Times New Roman"/>
          <w:color w:val="000000"/>
          <w:sz w:val="32"/>
          <w:szCs w:val="32"/>
          <w:lang w:val="en-US" w:eastAsia="zh-CN" w:bidi="ar"/>
        </w:rPr>
        <w:t>4</w:t>
      </w:r>
      <w:r>
        <w:rPr>
          <w:rFonts w:hint="default" w:ascii="Times New Roman" w:hAnsi="Times New Roman" w:eastAsia="仿宋_GB2312" w:cs="Times New Roman"/>
          <w:color w:val="000000"/>
          <w:sz w:val="32"/>
          <w:szCs w:val="32"/>
          <w:lang w:eastAsia="zh-CN" w:bidi="ar"/>
        </w:rPr>
        <w:t>）临时救助</w:t>
      </w:r>
    </w:p>
    <w:p w14:paraId="7F8D7D9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C00000"/>
          <w:sz w:val="32"/>
          <w:szCs w:val="32"/>
          <w:lang w:eastAsia="zh-CN" w:bidi="ar"/>
        </w:rPr>
      </w:pPr>
      <w:r>
        <w:rPr>
          <w:rFonts w:hint="default" w:ascii="Times New Roman" w:hAnsi="Times New Roman" w:eastAsia="仿宋_GB2312" w:cs="Times New Roman"/>
          <w:color w:val="000000"/>
          <w:sz w:val="32"/>
          <w:szCs w:val="32"/>
        </w:rPr>
        <w:t>202</w:t>
      </w:r>
      <w:r>
        <w:rPr>
          <w:rFonts w:hint="default" w:ascii="Times New Roman" w:hAnsi="Times New Roman" w:eastAsia="仿宋_GB2312" w:cs="Times New Roman"/>
          <w:color w:val="000000"/>
          <w:sz w:val="32"/>
          <w:szCs w:val="32"/>
          <w:lang w:val="en-US" w:eastAsia="zh-CN"/>
        </w:rPr>
        <w:t>1</w:t>
      </w:r>
      <w:r>
        <w:rPr>
          <w:rFonts w:hint="default" w:ascii="Times New Roman" w:hAnsi="Times New Roman" w:eastAsia="仿宋_GB2312" w:cs="Times New Roman"/>
          <w:color w:val="000000"/>
          <w:sz w:val="32"/>
          <w:szCs w:val="32"/>
        </w:rPr>
        <w:t>年1</w:t>
      </w:r>
      <w:r>
        <w:rPr>
          <w:rFonts w:hint="eastAsia"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12月实际发放临时救助</w:t>
      </w:r>
      <w:r>
        <w:rPr>
          <w:rFonts w:hint="default" w:ascii="Times New Roman" w:hAnsi="Times New Roman" w:eastAsia="仿宋_GB2312" w:cs="Times New Roman"/>
          <w:color w:val="000000"/>
          <w:sz w:val="32"/>
          <w:szCs w:val="32"/>
          <w:lang w:eastAsia="zh-CN"/>
        </w:rPr>
        <w:t>资金</w:t>
      </w:r>
      <w:r>
        <w:rPr>
          <w:rFonts w:hint="default" w:ascii="Times New Roman" w:hAnsi="Times New Roman" w:eastAsia="仿宋_GB2312" w:cs="Times New Roman"/>
          <w:color w:val="000000"/>
          <w:sz w:val="32"/>
          <w:szCs w:val="32"/>
          <w:lang w:val="en-US" w:eastAsia="zh-CN"/>
        </w:rPr>
        <w:t>90.09</w:t>
      </w:r>
      <w:r>
        <w:rPr>
          <w:rFonts w:hint="default" w:ascii="Times New Roman" w:hAnsi="Times New Roman" w:eastAsia="仿宋_GB2312" w:cs="Times New Roman"/>
          <w:color w:val="000000"/>
          <w:sz w:val="32"/>
          <w:szCs w:val="32"/>
        </w:rPr>
        <w:t>万元</w:t>
      </w:r>
      <w:r>
        <w:rPr>
          <w:rFonts w:hint="default" w:ascii="Times New Roman" w:hAnsi="Times New Roman" w:eastAsia="仿宋_GB2312" w:cs="Times New Roman"/>
          <w:color w:val="000000"/>
          <w:sz w:val="32"/>
          <w:szCs w:val="32"/>
          <w:lang w:eastAsia="zh-CN"/>
        </w:rPr>
        <w:t>，其中：中央及省级资金</w:t>
      </w:r>
      <w:r>
        <w:rPr>
          <w:rFonts w:hint="default" w:ascii="Times New Roman" w:hAnsi="Times New Roman" w:eastAsia="仿宋_GB2312" w:cs="Times New Roman"/>
          <w:color w:val="000000"/>
          <w:sz w:val="32"/>
          <w:szCs w:val="32"/>
          <w:lang w:val="en-US" w:eastAsia="zh-CN"/>
        </w:rPr>
        <w:t>53万元，县级配套资金37.09万元（包含2020年结转结余15.87万元），已全部拨付完毕</w:t>
      </w:r>
      <w:r>
        <w:rPr>
          <w:rFonts w:hint="default" w:ascii="Times New Roman" w:hAnsi="Times New Roman" w:eastAsia="仿宋_GB2312" w:cs="Times New Roman"/>
          <w:color w:val="000000"/>
          <w:sz w:val="32"/>
          <w:szCs w:val="32"/>
        </w:rPr>
        <w:t>。</w:t>
      </w:r>
    </w:p>
    <w:p w14:paraId="29366F5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bidi="ar"/>
        </w:rPr>
      </w:pPr>
      <w:r>
        <w:rPr>
          <w:rFonts w:hint="default" w:ascii="Times New Roman" w:hAnsi="Times New Roman" w:eastAsia="仿宋_GB2312" w:cs="Times New Roman"/>
          <w:sz w:val="32"/>
          <w:szCs w:val="32"/>
          <w:lang w:val="en-US" w:eastAsia="zh-CN" w:bidi="ar"/>
        </w:rPr>
        <w:t>（5）城乡特困保障项目</w:t>
      </w:r>
    </w:p>
    <w:p w14:paraId="250C5E0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202</w:t>
      </w:r>
      <w:r>
        <w:rPr>
          <w:rFonts w:hint="default" w:ascii="Times New Roman" w:hAnsi="Times New Roman" w:eastAsia="仿宋_GB2312" w:cs="Times New Roman"/>
          <w:color w:val="000000"/>
          <w:sz w:val="32"/>
          <w:szCs w:val="32"/>
          <w:lang w:val="en-US" w:eastAsia="zh-CN"/>
        </w:rPr>
        <w:t>1</w:t>
      </w:r>
      <w:r>
        <w:rPr>
          <w:rFonts w:hint="default" w:ascii="Times New Roman" w:hAnsi="Times New Roman" w:eastAsia="仿宋_GB2312" w:cs="Times New Roman"/>
          <w:color w:val="000000"/>
          <w:sz w:val="32"/>
          <w:szCs w:val="32"/>
        </w:rPr>
        <w:t>年1</w:t>
      </w:r>
      <w:r>
        <w:rPr>
          <w:rFonts w:hint="eastAsia"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12月实际发放城乡特困</w:t>
      </w:r>
      <w:r>
        <w:rPr>
          <w:rFonts w:hint="default" w:ascii="Times New Roman" w:hAnsi="Times New Roman" w:eastAsia="仿宋_GB2312" w:cs="Times New Roman"/>
          <w:color w:val="000000"/>
          <w:sz w:val="32"/>
          <w:szCs w:val="32"/>
          <w:lang w:eastAsia="zh-CN"/>
        </w:rPr>
        <w:t>救助资金</w:t>
      </w:r>
      <w:r>
        <w:rPr>
          <w:rFonts w:hint="default" w:ascii="Times New Roman" w:hAnsi="Times New Roman" w:eastAsia="仿宋_GB2312" w:cs="Times New Roman"/>
          <w:color w:val="000000"/>
          <w:sz w:val="32"/>
          <w:szCs w:val="32"/>
          <w:lang w:val="en-US" w:eastAsia="zh-CN"/>
        </w:rPr>
        <w:t>1132.44</w:t>
      </w:r>
      <w:r>
        <w:rPr>
          <w:rFonts w:hint="default" w:ascii="Times New Roman" w:hAnsi="Times New Roman" w:eastAsia="仿宋_GB2312" w:cs="Times New Roman"/>
          <w:color w:val="000000"/>
          <w:sz w:val="32"/>
          <w:szCs w:val="32"/>
        </w:rPr>
        <w:t>万元</w:t>
      </w:r>
      <w:r>
        <w:rPr>
          <w:rFonts w:hint="default" w:ascii="Times New Roman" w:hAnsi="Times New Roman" w:eastAsia="仿宋_GB2312" w:cs="Times New Roman"/>
          <w:color w:val="000000"/>
          <w:sz w:val="32"/>
          <w:szCs w:val="32"/>
          <w:lang w:eastAsia="zh-CN"/>
        </w:rPr>
        <w:t>，其中：中央及省级资金</w:t>
      </w:r>
      <w:r>
        <w:rPr>
          <w:rFonts w:hint="default" w:ascii="Times New Roman" w:hAnsi="Times New Roman" w:eastAsia="仿宋_GB2312" w:cs="Times New Roman"/>
          <w:color w:val="000000"/>
          <w:sz w:val="32"/>
          <w:szCs w:val="32"/>
          <w:lang w:val="en-US" w:eastAsia="zh-CN"/>
        </w:rPr>
        <w:t>103万元，县级配套1029.44</w:t>
      </w:r>
      <w:r>
        <w:rPr>
          <w:rFonts w:hint="eastAsia" w:eastAsia="仿宋_GB2312" w:cs="Times New Roman"/>
          <w:color w:val="000000"/>
          <w:sz w:val="32"/>
          <w:szCs w:val="32"/>
          <w:lang w:val="en-US" w:eastAsia="zh-CN"/>
        </w:rPr>
        <w:t>万元</w:t>
      </w:r>
      <w:r>
        <w:rPr>
          <w:rFonts w:hint="default" w:ascii="Times New Roman" w:hAnsi="Times New Roman" w:eastAsia="仿宋_GB2312" w:cs="Times New Roman"/>
          <w:color w:val="000000"/>
          <w:sz w:val="32"/>
          <w:szCs w:val="32"/>
          <w:lang w:val="en-US" w:eastAsia="zh-CN"/>
        </w:rPr>
        <w:t>（包含农村集中供养人员支出），已全部拨付完毕</w:t>
      </w:r>
      <w:r>
        <w:rPr>
          <w:rFonts w:hint="default" w:ascii="Times New Roman" w:hAnsi="Times New Roman" w:eastAsia="仿宋_GB2312" w:cs="Times New Roman"/>
          <w:color w:val="000000"/>
          <w:sz w:val="32"/>
          <w:szCs w:val="32"/>
        </w:rPr>
        <w:t>。</w:t>
      </w:r>
    </w:p>
    <w:p w14:paraId="0942DB59">
      <w:pPr>
        <w:pStyle w:val="2"/>
        <w:keepNext w:val="0"/>
        <w:keepLines w:val="0"/>
        <w:pageBreakBefore w:val="0"/>
        <w:widowControl w:val="0"/>
        <w:numPr>
          <w:ilvl w:val="0"/>
          <w:numId w:val="7"/>
        </w:numPr>
        <w:kinsoku/>
        <w:wordWrap/>
        <w:overflowPunct/>
        <w:topLinePunct w:val="0"/>
        <w:autoSpaceDE/>
        <w:autoSpaceDN/>
        <w:bidi w:val="0"/>
        <w:adjustRightInd/>
        <w:snapToGrid/>
        <w:spacing w:before="0" w:after="0" w:line="560" w:lineRule="exact"/>
        <w:ind w:firstLine="640" w:firstLineChars="200"/>
        <w:jc w:val="left"/>
        <w:textAlignment w:val="auto"/>
        <w:rPr>
          <w:rFonts w:hint="default" w:ascii="Times New Roman" w:hAnsi="Times New Roman" w:eastAsia="仿宋_GB2312" w:cs="Times New Roman"/>
          <w:b w:val="0"/>
          <w:bCs w:val="0"/>
          <w:lang w:val="en-US" w:eastAsia="zh-CN"/>
        </w:rPr>
      </w:pPr>
      <w:r>
        <w:rPr>
          <w:rFonts w:hint="default" w:ascii="Times New Roman" w:hAnsi="Times New Roman" w:eastAsia="仿宋_GB2312" w:cs="Times New Roman"/>
          <w:b w:val="0"/>
          <w:bCs w:val="0"/>
          <w:lang w:val="en-US" w:eastAsia="zh-CN"/>
        </w:rPr>
        <w:t>残疾人两项补贴</w:t>
      </w:r>
    </w:p>
    <w:p w14:paraId="3A34242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rPr>
        <w:t>202</w:t>
      </w:r>
      <w:r>
        <w:rPr>
          <w:rFonts w:hint="default" w:ascii="Times New Roman" w:hAnsi="Times New Roman" w:eastAsia="仿宋_GB2312" w:cs="Times New Roman"/>
          <w:color w:val="000000"/>
          <w:sz w:val="32"/>
          <w:szCs w:val="32"/>
          <w:lang w:val="en-US" w:eastAsia="zh-CN"/>
        </w:rPr>
        <w:t>1</w:t>
      </w:r>
      <w:r>
        <w:rPr>
          <w:rFonts w:hint="default" w:ascii="Times New Roman" w:hAnsi="Times New Roman" w:eastAsia="仿宋_GB2312" w:cs="Times New Roman"/>
          <w:color w:val="000000"/>
          <w:sz w:val="32"/>
          <w:szCs w:val="32"/>
        </w:rPr>
        <w:t>年1</w:t>
      </w:r>
      <w:r>
        <w:rPr>
          <w:rFonts w:hint="eastAsia"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12月实际</w:t>
      </w:r>
      <w:r>
        <w:rPr>
          <w:rFonts w:hint="default" w:ascii="Times New Roman" w:hAnsi="Times New Roman" w:eastAsia="仿宋_GB2312" w:cs="Times New Roman"/>
          <w:color w:val="000000"/>
          <w:sz w:val="32"/>
          <w:szCs w:val="32"/>
          <w:lang w:eastAsia="zh-CN"/>
        </w:rPr>
        <w:t>发放残疾人两项补贴资金</w:t>
      </w:r>
      <w:r>
        <w:rPr>
          <w:rFonts w:hint="default" w:ascii="Times New Roman" w:hAnsi="Times New Roman" w:eastAsia="仿宋_GB2312" w:cs="Times New Roman"/>
          <w:color w:val="000000"/>
          <w:sz w:val="32"/>
          <w:szCs w:val="32"/>
          <w:lang w:val="en-US" w:eastAsia="zh-CN"/>
        </w:rPr>
        <w:t>312.08</w:t>
      </w:r>
      <w:r>
        <w:rPr>
          <w:rFonts w:hint="default" w:ascii="Times New Roman" w:hAnsi="Times New Roman" w:eastAsia="仿宋_GB2312" w:cs="Times New Roman"/>
          <w:color w:val="000000"/>
          <w:sz w:val="32"/>
          <w:szCs w:val="32"/>
        </w:rPr>
        <w:t>万元</w:t>
      </w:r>
      <w:r>
        <w:rPr>
          <w:rFonts w:hint="default" w:ascii="Times New Roman" w:hAnsi="Times New Roman" w:eastAsia="仿宋_GB2312" w:cs="Times New Roman"/>
          <w:color w:val="000000"/>
          <w:sz w:val="32"/>
          <w:szCs w:val="32"/>
          <w:lang w:eastAsia="zh-CN"/>
        </w:rPr>
        <w:t>，其中：中央及省级资金</w:t>
      </w:r>
      <w:r>
        <w:rPr>
          <w:rFonts w:hint="default" w:ascii="Times New Roman" w:hAnsi="Times New Roman" w:eastAsia="仿宋_GB2312" w:cs="Times New Roman"/>
          <w:color w:val="000000"/>
          <w:sz w:val="32"/>
          <w:szCs w:val="32"/>
          <w:lang w:val="en-US" w:eastAsia="zh-CN"/>
        </w:rPr>
        <w:t>126万元，县级配套186.08万元，已全部拨付完毕。</w:t>
      </w:r>
    </w:p>
    <w:p w14:paraId="3281DB27">
      <w:pPr>
        <w:pStyle w:val="2"/>
        <w:keepNext w:val="0"/>
        <w:keepLines w:val="0"/>
        <w:pageBreakBefore w:val="0"/>
        <w:widowControl w:val="0"/>
        <w:numPr>
          <w:ilvl w:val="0"/>
          <w:numId w:val="7"/>
        </w:numPr>
        <w:kinsoku/>
        <w:wordWrap/>
        <w:overflowPunct/>
        <w:topLinePunct w:val="0"/>
        <w:autoSpaceDE/>
        <w:autoSpaceDN/>
        <w:bidi w:val="0"/>
        <w:adjustRightInd/>
        <w:snapToGrid/>
        <w:spacing w:before="0" w:after="0" w:line="560" w:lineRule="exact"/>
        <w:ind w:left="0" w:leftChars="0" w:firstLine="640" w:firstLineChars="200"/>
        <w:jc w:val="left"/>
        <w:textAlignment w:val="auto"/>
        <w:rPr>
          <w:rFonts w:hint="default" w:ascii="Times New Roman" w:hAnsi="Times New Roman" w:eastAsia="仿宋_GB2312" w:cs="Times New Roman"/>
          <w:b w:val="0"/>
          <w:bCs w:val="0"/>
          <w:color w:val="000000"/>
          <w:sz w:val="32"/>
          <w:szCs w:val="32"/>
          <w:lang w:val="en-US" w:eastAsia="zh-CN"/>
        </w:rPr>
      </w:pPr>
      <w:r>
        <w:rPr>
          <w:rFonts w:hint="default" w:ascii="Times New Roman" w:hAnsi="Times New Roman" w:eastAsia="仿宋_GB2312" w:cs="Times New Roman"/>
          <w:b w:val="0"/>
          <w:bCs w:val="0"/>
          <w:color w:val="000000"/>
          <w:sz w:val="32"/>
          <w:szCs w:val="32"/>
          <w:lang w:val="en-US" w:eastAsia="zh-CN"/>
        </w:rPr>
        <w:t>农村最低生活保障</w:t>
      </w:r>
    </w:p>
    <w:p w14:paraId="7D876F5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rPr>
        <w:t>202</w:t>
      </w:r>
      <w:r>
        <w:rPr>
          <w:rFonts w:hint="default" w:ascii="Times New Roman" w:hAnsi="Times New Roman" w:eastAsia="仿宋_GB2312" w:cs="Times New Roman"/>
          <w:color w:val="000000"/>
          <w:sz w:val="32"/>
          <w:szCs w:val="32"/>
          <w:lang w:val="en-US" w:eastAsia="zh-CN"/>
        </w:rPr>
        <w:t>1</w:t>
      </w:r>
      <w:r>
        <w:rPr>
          <w:rFonts w:hint="default" w:ascii="Times New Roman" w:hAnsi="Times New Roman" w:eastAsia="仿宋_GB2312" w:cs="Times New Roman"/>
          <w:color w:val="000000"/>
          <w:sz w:val="32"/>
          <w:szCs w:val="32"/>
        </w:rPr>
        <w:t>年1</w:t>
      </w:r>
      <w:r>
        <w:rPr>
          <w:rFonts w:hint="eastAsia"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12月实际</w:t>
      </w:r>
      <w:r>
        <w:rPr>
          <w:rFonts w:hint="default" w:ascii="Times New Roman" w:hAnsi="Times New Roman" w:eastAsia="仿宋_GB2312" w:cs="Times New Roman"/>
          <w:color w:val="000000"/>
          <w:sz w:val="32"/>
          <w:szCs w:val="32"/>
          <w:lang w:eastAsia="zh-CN"/>
        </w:rPr>
        <w:t>发放农村最低生活保障金</w:t>
      </w:r>
      <w:r>
        <w:rPr>
          <w:rFonts w:hint="default" w:ascii="Times New Roman" w:hAnsi="Times New Roman" w:eastAsia="仿宋_GB2312" w:cs="Times New Roman"/>
          <w:color w:val="000000"/>
          <w:sz w:val="32"/>
          <w:szCs w:val="32"/>
          <w:lang w:val="en-US" w:eastAsia="zh-CN"/>
        </w:rPr>
        <w:t>4175.68</w:t>
      </w:r>
      <w:r>
        <w:rPr>
          <w:rFonts w:hint="default" w:ascii="Times New Roman" w:hAnsi="Times New Roman" w:eastAsia="仿宋_GB2312" w:cs="Times New Roman"/>
          <w:color w:val="000000"/>
          <w:sz w:val="32"/>
          <w:szCs w:val="32"/>
        </w:rPr>
        <w:t>万元</w:t>
      </w:r>
      <w:r>
        <w:rPr>
          <w:rFonts w:hint="default" w:ascii="Times New Roman" w:hAnsi="Times New Roman" w:eastAsia="仿宋_GB2312" w:cs="Times New Roman"/>
          <w:color w:val="000000"/>
          <w:sz w:val="32"/>
          <w:szCs w:val="32"/>
          <w:lang w:eastAsia="zh-CN"/>
        </w:rPr>
        <w:t>，其中：中央及省级资金</w:t>
      </w:r>
      <w:r>
        <w:rPr>
          <w:rFonts w:hint="default" w:ascii="Times New Roman" w:hAnsi="Times New Roman" w:eastAsia="仿宋_GB2312" w:cs="Times New Roman"/>
          <w:color w:val="000000"/>
          <w:sz w:val="32"/>
          <w:szCs w:val="32"/>
          <w:lang w:val="en-US" w:eastAsia="zh-CN"/>
        </w:rPr>
        <w:t>2108万元，县级配套2067.68万元，已全部拨付完毕。</w:t>
      </w:r>
    </w:p>
    <w:p w14:paraId="60B53B2D">
      <w:pPr>
        <w:pStyle w:val="2"/>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left"/>
        <w:textAlignment w:val="auto"/>
        <w:rPr>
          <w:rFonts w:hint="default" w:ascii="Times New Roman" w:hAnsi="Times New Roman" w:cs="Times New Roman"/>
          <w:b w:val="0"/>
          <w:bCs w:val="0"/>
          <w:lang w:val="en-US" w:eastAsia="zh-CN"/>
        </w:rPr>
      </w:pPr>
      <w:r>
        <w:rPr>
          <w:rFonts w:hint="default" w:ascii="Times New Roman" w:hAnsi="Times New Roman" w:eastAsia="仿宋_GB2312" w:cs="Times New Roman"/>
          <w:b w:val="0"/>
          <w:bCs w:val="0"/>
          <w:color w:val="000000"/>
          <w:sz w:val="32"/>
          <w:szCs w:val="32"/>
          <w:lang w:val="en-US" w:eastAsia="zh-CN"/>
        </w:rPr>
        <w:t>（8）生活无着落流浪乞讨救助</w:t>
      </w:r>
    </w:p>
    <w:p w14:paraId="343F6E0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rPr>
        <w:t>202</w:t>
      </w:r>
      <w:r>
        <w:rPr>
          <w:rFonts w:hint="default" w:ascii="Times New Roman" w:hAnsi="Times New Roman" w:eastAsia="仿宋_GB2312" w:cs="Times New Roman"/>
          <w:color w:val="000000"/>
          <w:sz w:val="32"/>
          <w:szCs w:val="32"/>
          <w:lang w:val="en-US" w:eastAsia="zh-CN"/>
        </w:rPr>
        <w:t>1</w:t>
      </w:r>
      <w:r>
        <w:rPr>
          <w:rFonts w:hint="default" w:ascii="Times New Roman" w:hAnsi="Times New Roman" w:eastAsia="仿宋_GB2312" w:cs="Times New Roman"/>
          <w:color w:val="000000"/>
          <w:sz w:val="32"/>
          <w:szCs w:val="32"/>
        </w:rPr>
        <w:t>年1</w:t>
      </w:r>
      <w:r>
        <w:rPr>
          <w:rFonts w:hint="eastAsia"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12月</w:t>
      </w:r>
      <w:r>
        <w:rPr>
          <w:rFonts w:hint="default" w:ascii="Times New Roman" w:hAnsi="Times New Roman" w:eastAsia="仿宋_GB2312" w:cs="Times New Roman"/>
          <w:color w:val="000000"/>
          <w:sz w:val="32"/>
          <w:szCs w:val="32"/>
          <w:lang w:eastAsia="zh-CN"/>
        </w:rPr>
        <w:t>生活无着落流浪乞讨救助资金</w:t>
      </w:r>
      <w:r>
        <w:rPr>
          <w:rFonts w:hint="default" w:ascii="Times New Roman" w:hAnsi="Times New Roman" w:eastAsia="仿宋_GB2312" w:cs="Times New Roman"/>
          <w:color w:val="000000"/>
          <w:sz w:val="32"/>
          <w:szCs w:val="32"/>
          <w:lang w:val="en-US" w:eastAsia="zh-CN"/>
        </w:rPr>
        <w:t>40.89</w:t>
      </w:r>
      <w:r>
        <w:rPr>
          <w:rFonts w:hint="default" w:ascii="Times New Roman" w:hAnsi="Times New Roman" w:eastAsia="仿宋_GB2312" w:cs="Times New Roman"/>
          <w:color w:val="000000"/>
          <w:sz w:val="32"/>
          <w:szCs w:val="32"/>
        </w:rPr>
        <w:t>万元</w:t>
      </w:r>
      <w:r>
        <w:rPr>
          <w:rFonts w:hint="default" w:ascii="Times New Roman" w:hAnsi="Times New Roman" w:eastAsia="仿宋_GB2312" w:cs="Times New Roman"/>
          <w:color w:val="000000"/>
          <w:sz w:val="32"/>
          <w:szCs w:val="32"/>
          <w:lang w:eastAsia="zh-CN"/>
        </w:rPr>
        <w:t>，其中：中央及省级资金</w:t>
      </w:r>
      <w:r>
        <w:rPr>
          <w:rFonts w:hint="default" w:ascii="Times New Roman" w:hAnsi="Times New Roman" w:eastAsia="仿宋_GB2312" w:cs="Times New Roman"/>
          <w:color w:val="000000"/>
          <w:sz w:val="32"/>
          <w:szCs w:val="32"/>
          <w:lang w:val="en-US" w:eastAsia="zh-CN"/>
        </w:rPr>
        <w:t>31万元，县级配套9.89万元（包含2020年结转结余4.93万元），已全部拨付完毕。</w:t>
      </w:r>
    </w:p>
    <w:p w14:paraId="66573D87">
      <w:pPr>
        <w:pStyle w:val="2"/>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left"/>
        <w:textAlignment w:val="auto"/>
        <w:rPr>
          <w:rFonts w:hint="default" w:ascii="Times New Roman" w:hAnsi="Times New Roman" w:cs="Times New Roman"/>
          <w:b w:val="0"/>
          <w:bCs w:val="0"/>
          <w:lang w:val="en-US" w:eastAsia="zh-CN"/>
        </w:rPr>
      </w:pPr>
      <w:r>
        <w:rPr>
          <w:rFonts w:hint="default" w:ascii="Times New Roman" w:hAnsi="Times New Roman" w:eastAsia="仿宋_GB2312" w:cs="Times New Roman"/>
          <w:b w:val="0"/>
          <w:bCs w:val="0"/>
          <w:color w:val="000000"/>
          <w:sz w:val="32"/>
          <w:szCs w:val="32"/>
          <w:lang w:val="en-US" w:eastAsia="zh-CN"/>
        </w:rPr>
        <w:t>（9）购买婚姻登记设备及婚姻登记档案全文扫描</w:t>
      </w:r>
    </w:p>
    <w:p w14:paraId="1CA1A623">
      <w:pPr>
        <w:pStyle w:val="2"/>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left"/>
        <w:textAlignment w:val="auto"/>
        <w:rPr>
          <w:rFonts w:hint="default" w:ascii="Times New Roman" w:hAnsi="Times New Roman" w:cs="Times New Roman"/>
          <w:b w:val="0"/>
          <w:bCs w:val="0"/>
          <w:lang w:val="en-US" w:eastAsia="zh-CN"/>
        </w:rPr>
      </w:pPr>
      <w:r>
        <w:rPr>
          <w:rFonts w:hint="default" w:ascii="Times New Roman" w:hAnsi="Times New Roman" w:eastAsia="仿宋_GB2312" w:cs="Times New Roman"/>
          <w:b w:val="0"/>
          <w:bCs w:val="0"/>
          <w:color w:val="000000"/>
          <w:sz w:val="32"/>
          <w:szCs w:val="32"/>
        </w:rPr>
        <w:t>202</w:t>
      </w:r>
      <w:r>
        <w:rPr>
          <w:rFonts w:hint="default" w:ascii="Times New Roman" w:hAnsi="Times New Roman" w:eastAsia="仿宋_GB2312" w:cs="Times New Roman"/>
          <w:b w:val="0"/>
          <w:bCs w:val="0"/>
          <w:color w:val="000000"/>
          <w:sz w:val="32"/>
          <w:szCs w:val="32"/>
          <w:lang w:val="en-US" w:eastAsia="zh-CN"/>
        </w:rPr>
        <w:t>1</w:t>
      </w:r>
      <w:r>
        <w:rPr>
          <w:rFonts w:hint="default" w:ascii="Times New Roman" w:hAnsi="Times New Roman" w:eastAsia="仿宋_GB2312" w:cs="Times New Roman"/>
          <w:b w:val="0"/>
          <w:bCs w:val="0"/>
          <w:color w:val="000000"/>
          <w:sz w:val="32"/>
          <w:szCs w:val="32"/>
        </w:rPr>
        <w:t>年</w:t>
      </w:r>
      <w:r>
        <w:rPr>
          <w:rFonts w:hint="default" w:ascii="Times New Roman" w:hAnsi="Times New Roman" w:eastAsia="仿宋_GB2312" w:cs="Times New Roman"/>
          <w:b w:val="0"/>
          <w:bCs w:val="0"/>
          <w:color w:val="000000"/>
          <w:sz w:val="32"/>
          <w:szCs w:val="32"/>
          <w:lang w:val="en-US" w:eastAsia="zh-CN"/>
        </w:rPr>
        <w:t>购买婚姻登记设备及婚姻登记档案全文扫描</w:t>
      </w:r>
      <w:r>
        <w:rPr>
          <w:rFonts w:hint="default" w:ascii="Times New Roman" w:hAnsi="Times New Roman" w:eastAsia="仿宋_GB2312" w:cs="Times New Roman"/>
          <w:b w:val="0"/>
          <w:bCs w:val="0"/>
          <w:color w:val="000000"/>
          <w:sz w:val="32"/>
          <w:szCs w:val="32"/>
          <w:lang w:eastAsia="zh-CN"/>
        </w:rPr>
        <w:t>资金</w:t>
      </w:r>
      <w:r>
        <w:rPr>
          <w:rFonts w:hint="default" w:ascii="Times New Roman" w:hAnsi="Times New Roman" w:eastAsia="仿宋_GB2312" w:cs="Times New Roman"/>
          <w:b w:val="0"/>
          <w:bCs w:val="0"/>
          <w:color w:val="000000"/>
          <w:sz w:val="32"/>
          <w:szCs w:val="32"/>
          <w:lang w:val="en-US" w:eastAsia="zh-CN"/>
        </w:rPr>
        <w:t>13.64</w:t>
      </w:r>
      <w:r>
        <w:rPr>
          <w:rFonts w:hint="default" w:ascii="Times New Roman" w:hAnsi="Times New Roman" w:eastAsia="仿宋_GB2312" w:cs="Times New Roman"/>
          <w:b w:val="0"/>
          <w:bCs w:val="0"/>
          <w:color w:val="000000"/>
          <w:sz w:val="32"/>
          <w:szCs w:val="32"/>
        </w:rPr>
        <w:t>万元</w:t>
      </w:r>
      <w:r>
        <w:rPr>
          <w:rFonts w:hint="default" w:ascii="Times New Roman" w:hAnsi="Times New Roman" w:eastAsia="仿宋_GB2312" w:cs="Times New Roman"/>
          <w:b w:val="0"/>
          <w:bCs w:val="0"/>
          <w:color w:val="000000"/>
          <w:sz w:val="32"/>
          <w:szCs w:val="32"/>
          <w:lang w:eastAsia="zh-CN"/>
        </w:rPr>
        <w:t>，全部为县级配套资金</w:t>
      </w:r>
      <w:r>
        <w:rPr>
          <w:rFonts w:hint="default" w:ascii="Times New Roman" w:hAnsi="Times New Roman" w:eastAsia="仿宋_GB2312" w:cs="Times New Roman"/>
          <w:b w:val="0"/>
          <w:bCs w:val="0"/>
          <w:color w:val="000000"/>
          <w:sz w:val="32"/>
          <w:szCs w:val="32"/>
          <w:lang w:val="en-US" w:eastAsia="zh-CN"/>
        </w:rPr>
        <w:t>，已全部拨付完毕。</w:t>
      </w:r>
    </w:p>
    <w:p w14:paraId="297D75CE">
      <w:pPr>
        <w:keepNext w:val="0"/>
        <w:keepLines w:val="0"/>
        <w:pageBreakBefore w:val="0"/>
        <w:widowControl w:val="0"/>
        <w:numPr>
          <w:ilvl w:val="0"/>
          <w:numId w:val="8"/>
        </w:numPr>
        <w:kinsoku/>
        <w:wordWrap/>
        <w:overflowPunct/>
        <w:topLinePunct w:val="0"/>
        <w:autoSpaceDE/>
        <w:autoSpaceDN/>
        <w:bidi w:val="0"/>
        <w:adjustRightInd/>
        <w:snapToGrid/>
        <w:spacing w:line="560" w:lineRule="exact"/>
        <w:ind w:firstLine="640" w:firstLineChars="200"/>
        <w:textAlignment w:val="auto"/>
        <w:outlineLvl w:val="2"/>
        <w:rPr>
          <w:rFonts w:hint="default" w:ascii="Times New Roman" w:hAnsi="Times New Roman" w:eastAsia="仿宋_GB2312" w:cs="Times New Roman"/>
          <w:sz w:val="32"/>
          <w:szCs w:val="32"/>
          <w:lang w:eastAsia="zh-CN"/>
        </w:rPr>
      </w:pPr>
      <w:bookmarkStart w:id="56" w:name="_Toc12720"/>
      <w:r>
        <w:rPr>
          <w:rFonts w:hint="default" w:ascii="Times New Roman" w:hAnsi="Times New Roman" w:eastAsia="仿宋_GB2312" w:cs="Times New Roman"/>
          <w:sz w:val="32"/>
          <w:szCs w:val="32"/>
          <w:lang w:eastAsia="zh-CN"/>
        </w:rPr>
        <w:t>殡葬服务中心维修改造项目</w:t>
      </w:r>
    </w:p>
    <w:p w14:paraId="6DB0704F">
      <w:pPr>
        <w:pStyle w:val="2"/>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left"/>
        <w:textAlignment w:val="auto"/>
        <w:rPr>
          <w:rFonts w:hint="default" w:ascii="Times New Roman" w:hAnsi="Times New Roman" w:eastAsia="仿宋_GB2312" w:cs="Times New Roman"/>
          <w:b w:val="0"/>
          <w:bCs w:val="0"/>
          <w:lang w:eastAsia="zh-CN"/>
        </w:rPr>
      </w:pPr>
      <w:r>
        <w:rPr>
          <w:rFonts w:hint="default" w:ascii="Times New Roman" w:hAnsi="Times New Roman" w:eastAsia="仿宋_GB2312" w:cs="Times New Roman"/>
          <w:b w:val="0"/>
          <w:bCs w:val="0"/>
          <w:color w:val="000000"/>
          <w:sz w:val="32"/>
          <w:szCs w:val="32"/>
        </w:rPr>
        <w:t>202</w:t>
      </w:r>
      <w:r>
        <w:rPr>
          <w:rFonts w:hint="default" w:ascii="Times New Roman" w:hAnsi="Times New Roman" w:eastAsia="仿宋_GB2312" w:cs="Times New Roman"/>
          <w:b w:val="0"/>
          <w:bCs w:val="0"/>
          <w:color w:val="000000"/>
          <w:sz w:val="32"/>
          <w:szCs w:val="32"/>
          <w:lang w:val="en-US" w:eastAsia="zh-CN"/>
        </w:rPr>
        <w:t>1</w:t>
      </w:r>
      <w:r>
        <w:rPr>
          <w:rFonts w:hint="default" w:ascii="Times New Roman" w:hAnsi="Times New Roman" w:eastAsia="仿宋_GB2312" w:cs="Times New Roman"/>
          <w:b w:val="0"/>
          <w:bCs w:val="0"/>
          <w:color w:val="000000"/>
          <w:sz w:val="32"/>
          <w:szCs w:val="32"/>
        </w:rPr>
        <w:t>年</w:t>
      </w:r>
      <w:r>
        <w:rPr>
          <w:rFonts w:hint="default" w:ascii="Times New Roman" w:hAnsi="Times New Roman" w:eastAsia="仿宋_GB2312" w:cs="Times New Roman"/>
          <w:b w:val="0"/>
          <w:bCs w:val="0"/>
          <w:color w:val="000000"/>
          <w:sz w:val="32"/>
          <w:szCs w:val="32"/>
          <w:lang w:val="en-US" w:eastAsia="zh-CN"/>
        </w:rPr>
        <w:t>购买</w:t>
      </w:r>
      <w:r>
        <w:rPr>
          <w:rFonts w:hint="default" w:ascii="Times New Roman" w:hAnsi="Times New Roman" w:eastAsia="仿宋_GB2312" w:cs="Times New Roman"/>
          <w:b w:val="0"/>
          <w:bCs w:val="0"/>
          <w:sz w:val="32"/>
          <w:szCs w:val="32"/>
          <w:lang w:eastAsia="zh-CN"/>
        </w:rPr>
        <w:t>殡葬服务中心维修改造项目</w:t>
      </w:r>
      <w:r>
        <w:rPr>
          <w:rFonts w:hint="default" w:ascii="Times New Roman" w:hAnsi="Times New Roman" w:eastAsia="仿宋_GB2312" w:cs="Times New Roman"/>
          <w:b w:val="0"/>
          <w:bCs w:val="0"/>
          <w:color w:val="000000"/>
          <w:sz w:val="32"/>
          <w:szCs w:val="32"/>
          <w:lang w:eastAsia="zh-CN"/>
        </w:rPr>
        <w:t>资金</w:t>
      </w:r>
      <w:r>
        <w:rPr>
          <w:rFonts w:hint="default" w:ascii="Times New Roman" w:hAnsi="Times New Roman" w:eastAsia="仿宋_GB2312" w:cs="Times New Roman"/>
          <w:b w:val="0"/>
          <w:bCs w:val="0"/>
          <w:color w:val="000000"/>
          <w:sz w:val="32"/>
          <w:szCs w:val="32"/>
          <w:lang w:val="en-US" w:eastAsia="zh-CN"/>
        </w:rPr>
        <w:t>15.11</w:t>
      </w:r>
      <w:r>
        <w:rPr>
          <w:rFonts w:hint="default" w:ascii="Times New Roman" w:hAnsi="Times New Roman" w:eastAsia="仿宋_GB2312" w:cs="Times New Roman"/>
          <w:b w:val="0"/>
          <w:bCs w:val="0"/>
          <w:color w:val="000000"/>
          <w:sz w:val="32"/>
          <w:szCs w:val="32"/>
        </w:rPr>
        <w:t>万元</w:t>
      </w:r>
      <w:r>
        <w:rPr>
          <w:rFonts w:hint="default" w:ascii="Times New Roman" w:hAnsi="Times New Roman" w:eastAsia="仿宋_GB2312" w:cs="Times New Roman"/>
          <w:b w:val="0"/>
          <w:bCs w:val="0"/>
          <w:color w:val="000000"/>
          <w:sz w:val="32"/>
          <w:szCs w:val="32"/>
          <w:lang w:eastAsia="zh-CN"/>
        </w:rPr>
        <w:t>，全部为县级配套资金</w:t>
      </w:r>
      <w:r>
        <w:rPr>
          <w:rFonts w:hint="default" w:ascii="Times New Roman" w:hAnsi="Times New Roman" w:eastAsia="仿宋_GB2312" w:cs="Times New Roman"/>
          <w:b w:val="0"/>
          <w:bCs w:val="0"/>
          <w:color w:val="000000"/>
          <w:sz w:val="32"/>
          <w:szCs w:val="32"/>
          <w:lang w:val="en-US" w:eastAsia="zh-CN"/>
        </w:rPr>
        <w:t>，已全部拨付完毕。</w:t>
      </w:r>
    </w:p>
    <w:p w14:paraId="034C82C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2"/>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资产管理。</w:t>
      </w:r>
      <w:bookmarkEnd w:id="56"/>
    </w:p>
    <w:p w14:paraId="0520DDA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bookmarkStart w:id="57" w:name="_Toc15239"/>
      <w:r>
        <w:rPr>
          <w:rFonts w:hint="default" w:ascii="Times New Roman" w:hAnsi="Times New Roman" w:eastAsia="仿宋_GB2312" w:cs="Times New Roman"/>
          <w:sz w:val="32"/>
          <w:szCs w:val="32"/>
        </w:rPr>
        <w:t>成立了盐边县</w:t>
      </w:r>
      <w:r>
        <w:rPr>
          <w:rFonts w:hint="default" w:ascii="Times New Roman" w:hAnsi="Times New Roman" w:eastAsia="仿宋_GB2312" w:cs="Times New Roman"/>
          <w:sz w:val="32"/>
          <w:szCs w:val="32"/>
          <w:lang w:eastAsia="zh-CN"/>
        </w:rPr>
        <w:t>民政</w:t>
      </w:r>
      <w:r>
        <w:rPr>
          <w:rFonts w:hint="default" w:ascii="Times New Roman" w:hAnsi="Times New Roman" w:eastAsia="仿宋_GB2312" w:cs="Times New Roman"/>
          <w:sz w:val="32"/>
          <w:szCs w:val="32"/>
        </w:rPr>
        <w:t>局国有资产动态监督小组。为切实保证资产的不流失和合理利用，小组定期对单位各种银行账户、银行存款、各项资金往来和会计核算科目等基本账务情况进行全面核对和清理；对单位各项资产进行全面清理、核对和查实，包括固定资产、流动资产等，确保</w:t>
      </w:r>
      <w:r>
        <w:rPr>
          <w:rFonts w:hint="eastAsia" w:eastAsia="仿宋_GB2312" w:cs="Times New Roman"/>
          <w:sz w:val="32"/>
          <w:szCs w:val="32"/>
          <w:lang w:eastAsia="zh-CN"/>
        </w:rPr>
        <w:t>账</w:t>
      </w:r>
      <w:r>
        <w:rPr>
          <w:rFonts w:hint="default" w:ascii="Times New Roman" w:hAnsi="Times New Roman" w:eastAsia="仿宋_GB2312" w:cs="Times New Roman"/>
          <w:sz w:val="32"/>
          <w:szCs w:val="32"/>
        </w:rPr>
        <w:t>、账实相符。</w:t>
      </w:r>
    </w:p>
    <w:p w14:paraId="1CE33E5D">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b/>
          <w:kern w:val="0"/>
          <w:sz w:val="32"/>
          <w:szCs w:val="32"/>
        </w:rPr>
      </w:pPr>
      <w:r>
        <w:rPr>
          <w:rFonts w:hint="default" w:ascii="Times New Roman" w:hAnsi="Times New Roman" w:eastAsia="仿宋_GB2312" w:cs="Times New Roman"/>
          <w:sz w:val="32"/>
          <w:szCs w:val="32"/>
        </w:rPr>
        <w:t xml:space="preserve">    完善管理制度。严格遵守资产管理办法，规范化管理本单位存量资产，从政府采购到报废处理，全流程实施“精细化管理”，确保本单位国有资产管理工作持续良好开展。 </w:t>
      </w:r>
    </w:p>
    <w:p w14:paraId="1F7C7C4C">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b/>
          <w:kern w:val="0"/>
          <w:sz w:val="32"/>
          <w:szCs w:val="32"/>
        </w:rPr>
        <w:t xml:space="preserve">    </w:t>
      </w:r>
      <w:r>
        <w:rPr>
          <w:rFonts w:hint="default" w:ascii="Times New Roman" w:hAnsi="Times New Roman" w:eastAsia="仿宋_GB2312" w:cs="Times New Roman"/>
          <w:kern w:val="0"/>
          <w:sz w:val="32"/>
          <w:szCs w:val="32"/>
        </w:rPr>
        <w:t>高效使用固定资产提供便民服务。通过强化本中心国有资产管理的领导机制，细化管理措施、落实资产管理责任、规范资产配置使用和处置程序、提高资产运行绩效、强化信息化建设等措施，辅以“精细化管理”这一抓手，全力推进本单位资产管理工作，从本质上改变了本单位资产管理较为松散的现状。</w:t>
      </w:r>
    </w:p>
    <w:p w14:paraId="4EE29A7C">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 xml:space="preserve">    通过持续、精心维护</w:t>
      </w:r>
      <w:r>
        <w:rPr>
          <w:rFonts w:hint="default" w:ascii="Times New Roman" w:hAnsi="Times New Roman" w:eastAsia="仿宋_GB2312" w:cs="Times New Roman"/>
          <w:kern w:val="0"/>
          <w:sz w:val="32"/>
          <w:szCs w:val="32"/>
          <w:lang w:eastAsia="zh-CN"/>
        </w:rPr>
        <w:t>单位</w:t>
      </w:r>
      <w:r>
        <w:rPr>
          <w:rFonts w:hint="default" w:ascii="Times New Roman" w:hAnsi="Times New Roman" w:eastAsia="仿宋_GB2312" w:cs="Times New Roman"/>
          <w:kern w:val="0"/>
          <w:sz w:val="32"/>
          <w:szCs w:val="32"/>
        </w:rPr>
        <w:t>空调、打印机、复印机及其他查询设备，确保相关固定资产能正常使用，保障本单位正常开展常规业务，不间断向退役军人提供高效便捷的打印、复印、查询相关信息服务。</w:t>
      </w:r>
    </w:p>
    <w:p w14:paraId="3D46F876">
      <w:pPr>
        <w:keepNext w:val="0"/>
        <w:keepLines w:val="0"/>
        <w:pageBreakBefore w:val="0"/>
        <w:widowControl w:val="0"/>
        <w:tabs>
          <w:tab w:val="left" w:pos="8595"/>
        </w:tab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单位资产配置合法合规合理，无超额、超限配置资产的情况发生，通用资产项下，台式电脑、打印机、复印机、碎纸机等小型资产均定责于人，实行“谁用谁维护、谁用谁管理”的制度，资产利用效率显著提高；不常使用的通用资产，单反相机、录音笔等，均妥善存放于办公室统一管理，严格实行借用登记管理，保障贵重资产不流失；文件柜、档案柜均整齐存放于档案室、财务室、业务股办公区，均能正常使用，无损坏、无流失。</w:t>
      </w:r>
    </w:p>
    <w:p w14:paraId="5F6081F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内控制度管理。</w:t>
      </w:r>
      <w:bookmarkEnd w:id="57"/>
    </w:p>
    <w:p w14:paraId="1DB829A4">
      <w:pPr>
        <w:keepNext w:val="0"/>
        <w:keepLines w:val="0"/>
        <w:pageBreakBefore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内部控制制度的设置及执行情况。</w:t>
      </w:r>
    </w:p>
    <w:p w14:paraId="5056667B">
      <w:pPr>
        <w:keepNext w:val="0"/>
        <w:keepLines w:val="0"/>
        <w:pageBreakBefore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盐边县</w:t>
      </w:r>
      <w:r>
        <w:rPr>
          <w:rFonts w:hint="default" w:ascii="Times New Roman" w:hAnsi="Times New Roman" w:eastAsia="仿宋_GB2312" w:cs="Times New Roman"/>
          <w:bCs/>
          <w:sz w:val="32"/>
          <w:szCs w:val="32"/>
          <w:lang w:eastAsia="zh-CN"/>
        </w:rPr>
        <w:t>民政</w:t>
      </w:r>
      <w:r>
        <w:rPr>
          <w:rFonts w:hint="default" w:ascii="Times New Roman" w:hAnsi="Times New Roman" w:eastAsia="仿宋_GB2312" w:cs="Times New Roman"/>
          <w:bCs/>
          <w:sz w:val="32"/>
          <w:szCs w:val="32"/>
        </w:rPr>
        <w:t>局已分别成立内控领导小组、内控工作小组，落实内控工作推进责任，单位一把手为内控领导小组负责人，内控工作小组向内控领导小组汇报。健全完善相关岗位责任制。</w:t>
      </w:r>
    </w:p>
    <w:p w14:paraId="74689226">
      <w:pPr>
        <w:keepNext w:val="0"/>
        <w:keepLines w:val="0"/>
        <w:pageBreakBefore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202</w:t>
      </w:r>
      <w:r>
        <w:rPr>
          <w:rFonts w:hint="default" w:ascii="Times New Roman" w:hAnsi="Times New Roman" w:eastAsia="仿宋_GB2312" w:cs="Times New Roman"/>
          <w:bCs/>
          <w:sz w:val="32"/>
          <w:szCs w:val="32"/>
          <w:lang w:val="en-US" w:eastAsia="zh-CN"/>
        </w:rPr>
        <w:t>1</w:t>
      </w:r>
      <w:r>
        <w:rPr>
          <w:rFonts w:hint="default" w:ascii="Times New Roman" w:hAnsi="Times New Roman" w:eastAsia="仿宋_GB2312" w:cs="Times New Roman"/>
          <w:bCs/>
          <w:sz w:val="32"/>
          <w:szCs w:val="32"/>
        </w:rPr>
        <w:t>年，盐边县</w:t>
      </w:r>
      <w:r>
        <w:rPr>
          <w:rFonts w:hint="default" w:ascii="Times New Roman" w:hAnsi="Times New Roman" w:eastAsia="仿宋_GB2312" w:cs="Times New Roman"/>
          <w:bCs/>
          <w:sz w:val="32"/>
          <w:szCs w:val="32"/>
          <w:lang w:eastAsia="zh-CN"/>
        </w:rPr>
        <w:t>民政</w:t>
      </w:r>
      <w:r>
        <w:rPr>
          <w:rFonts w:hint="default" w:ascii="Times New Roman" w:hAnsi="Times New Roman" w:eastAsia="仿宋_GB2312" w:cs="Times New Roman"/>
          <w:bCs/>
          <w:sz w:val="32"/>
          <w:szCs w:val="32"/>
        </w:rPr>
        <w:t>局按照县财政局要求在单位层面及业务层面开展了内控全面自评，达到了“以评促建”的目的。逐步建立健全了内部控制制度，并严格按照制度相关要求开展各项工作。</w:t>
      </w:r>
    </w:p>
    <w:p w14:paraId="4AADDC8C">
      <w:pPr>
        <w:keepNext w:val="0"/>
        <w:keepLines w:val="0"/>
        <w:pageBreakBefore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lang w:eastAsia="zh-CN"/>
        </w:rPr>
        <w:t>（</w:t>
      </w:r>
      <w:r>
        <w:rPr>
          <w:rFonts w:hint="default" w:ascii="Times New Roman" w:hAnsi="Times New Roman" w:eastAsia="仿宋_GB2312" w:cs="Times New Roman"/>
          <w:b w:val="0"/>
          <w:bCs w:val="0"/>
          <w:sz w:val="32"/>
          <w:szCs w:val="32"/>
          <w:lang w:val="en-US" w:eastAsia="zh-CN"/>
        </w:rPr>
        <w:t>2</w:t>
      </w:r>
      <w:r>
        <w:rPr>
          <w:rFonts w:hint="default" w:ascii="Times New Roman" w:hAnsi="Times New Roman" w:eastAsia="仿宋_GB2312" w:cs="Times New Roman"/>
          <w:b w:val="0"/>
          <w:bCs w:val="0"/>
          <w:sz w:val="32"/>
          <w:szCs w:val="32"/>
          <w:lang w:eastAsia="zh-CN"/>
        </w:rPr>
        <w:t>）</w:t>
      </w:r>
      <w:r>
        <w:rPr>
          <w:rFonts w:hint="default" w:ascii="Times New Roman" w:hAnsi="Times New Roman" w:eastAsia="仿宋_GB2312" w:cs="Times New Roman"/>
          <w:b w:val="0"/>
          <w:bCs w:val="0"/>
          <w:sz w:val="32"/>
          <w:szCs w:val="32"/>
        </w:rPr>
        <w:t>部门内部控制制度的执行</w:t>
      </w:r>
    </w:p>
    <w:p w14:paraId="5700889A">
      <w:pPr>
        <w:keepNext w:val="0"/>
        <w:keepLines w:val="0"/>
        <w:pageBreakBefore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盐边县</w:t>
      </w:r>
      <w:r>
        <w:rPr>
          <w:rFonts w:hint="default" w:ascii="Times New Roman" w:hAnsi="Times New Roman" w:eastAsia="仿宋_GB2312" w:cs="Times New Roman"/>
          <w:bCs/>
          <w:sz w:val="32"/>
          <w:szCs w:val="32"/>
          <w:lang w:eastAsia="zh-CN"/>
        </w:rPr>
        <w:t>民政</w:t>
      </w:r>
      <w:r>
        <w:rPr>
          <w:rFonts w:hint="default" w:ascii="Times New Roman" w:hAnsi="Times New Roman" w:eastAsia="仿宋_GB2312" w:cs="Times New Roman"/>
          <w:bCs/>
          <w:sz w:val="32"/>
          <w:szCs w:val="32"/>
        </w:rPr>
        <w:t>局根据上级部门的要求，不断加强自身的制度建设，进行不断的梳理和完善，对内控管理的各个环节加强制约，不断完善新业务的操作规程和流程，同时加强考核，以考核促提高，以提高促发展，全面提高制度执行力。</w:t>
      </w:r>
    </w:p>
    <w:p w14:paraId="6D07908D">
      <w:pPr>
        <w:keepNext w:val="0"/>
        <w:keepLines w:val="0"/>
        <w:pageBreakBefore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对财务会计方面，实行领导负责制，对我单位进行管理和检查，实行报告制。加强学习和内部管理。对上级部门下发的各类文件和规章制度及时组织内部人员进行学习，并严格按照操作流程办理各项业务，确保结算和核算质量；加强核算，提高资金使用效益；切实加强财务管理制度，合理使用资金。严格按上级部门规定列支各项费用，坚持勤俭节约，不铺张浪费。始终坚持重大经济事项决策原则：</w:t>
      </w:r>
      <w:r>
        <w:rPr>
          <w:rFonts w:hint="eastAsia" w:eastAsia="仿宋_GB2312" w:cs="Times New Roman"/>
          <w:bCs/>
          <w:sz w:val="32"/>
          <w:szCs w:val="32"/>
          <w:lang w:eastAsia="zh-CN"/>
        </w:rPr>
        <w:t>科学决策、民主决策、依法决策</w:t>
      </w:r>
      <w:r>
        <w:rPr>
          <w:rFonts w:hint="default" w:ascii="Times New Roman" w:hAnsi="Times New Roman" w:eastAsia="仿宋_GB2312" w:cs="Times New Roman"/>
          <w:bCs/>
          <w:sz w:val="32"/>
          <w:szCs w:val="32"/>
        </w:rPr>
        <w:t>。对重大事项决策坚持决策程序：决策准备、决策提交、决策反馈三个阶段。</w:t>
      </w:r>
    </w:p>
    <w:p w14:paraId="34C4FB3D">
      <w:pPr>
        <w:keepNext w:val="0"/>
        <w:keepLines w:val="0"/>
        <w:pageBreakBefore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b w:val="0"/>
          <w:bCs/>
          <w:sz w:val="32"/>
          <w:szCs w:val="32"/>
        </w:rPr>
      </w:pPr>
      <w:r>
        <w:rPr>
          <w:rFonts w:hint="default" w:ascii="Times New Roman" w:hAnsi="Times New Roman" w:eastAsia="仿宋_GB2312" w:cs="Times New Roman"/>
          <w:b w:val="0"/>
          <w:bCs/>
          <w:sz w:val="32"/>
          <w:szCs w:val="32"/>
        </w:rPr>
        <w:t>县</w:t>
      </w:r>
      <w:r>
        <w:rPr>
          <w:rFonts w:hint="default" w:ascii="Times New Roman" w:hAnsi="Times New Roman" w:eastAsia="仿宋_GB2312" w:cs="Times New Roman"/>
          <w:b w:val="0"/>
          <w:bCs/>
          <w:sz w:val="32"/>
          <w:szCs w:val="32"/>
          <w:lang w:eastAsia="zh-CN"/>
        </w:rPr>
        <w:t>民政</w:t>
      </w:r>
      <w:r>
        <w:rPr>
          <w:rFonts w:hint="default" w:ascii="Times New Roman" w:hAnsi="Times New Roman" w:eastAsia="仿宋_GB2312" w:cs="Times New Roman"/>
          <w:b w:val="0"/>
          <w:bCs/>
          <w:sz w:val="32"/>
          <w:szCs w:val="32"/>
        </w:rPr>
        <w:t>局具体业务内部控制情况：</w:t>
      </w:r>
    </w:p>
    <w:p w14:paraId="0ECC9CCD">
      <w:pPr>
        <w:keepNext w:val="0"/>
        <w:keepLines w:val="0"/>
        <w:pageBreakBefore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b w:val="0"/>
          <w:bCs/>
          <w:sz w:val="32"/>
          <w:szCs w:val="32"/>
        </w:rPr>
      </w:pPr>
      <w:r>
        <w:rPr>
          <w:rFonts w:hint="default" w:ascii="Times New Roman" w:hAnsi="Times New Roman" w:eastAsia="仿宋_GB2312" w:cs="Times New Roman"/>
          <w:b w:val="0"/>
          <w:bCs/>
          <w:sz w:val="32"/>
          <w:szCs w:val="32"/>
        </w:rPr>
        <w:t>①预算业务管理方面</w:t>
      </w:r>
    </w:p>
    <w:p w14:paraId="6503998E">
      <w:pPr>
        <w:keepNext w:val="0"/>
        <w:keepLines w:val="0"/>
        <w:pageBreakBefore w:val="0"/>
        <w:widowControl/>
        <w:kinsoku/>
        <w:wordWrap/>
        <w:overflowPunct/>
        <w:topLinePunct w:val="0"/>
        <w:autoSpaceDE/>
        <w:autoSpaceDN/>
        <w:bidi w:val="0"/>
        <w:spacing w:line="560" w:lineRule="exact"/>
        <w:textAlignment w:val="auto"/>
        <w:rPr>
          <w:rFonts w:hint="default" w:ascii="Times New Roman" w:hAnsi="Times New Roman" w:eastAsia="仿宋_GB2312" w:cs="Times New Roman"/>
          <w:b w:val="0"/>
          <w:bCs/>
          <w:sz w:val="32"/>
          <w:szCs w:val="32"/>
        </w:rPr>
      </w:pPr>
      <w:r>
        <w:rPr>
          <w:rFonts w:hint="default" w:ascii="Times New Roman" w:hAnsi="Times New Roman" w:eastAsia="仿宋_GB2312" w:cs="Times New Roman"/>
          <w:b w:val="0"/>
          <w:bCs/>
          <w:sz w:val="32"/>
          <w:szCs w:val="32"/>
        </w:rPr>
        <w:t xml:space="preserve">    根据县级财政要求，在年初编制部门预算时，同步编制预算绩效目标申报表，并同步进行信息公开；预算批复后，在大平台进行细化；进行预算执行事中监控，密切关注预算执行情况，及时足额申报社保、公积金、日常公用、项目等用款事项，高质量执行预算进度；本年度已适时开展绩效评价工作（含项目支出）。</w:t>
      </w:r>
    </w:p>
    <w:p w14:paraId="73A9790D">
      <w:pPr>
        <w:keepNext w:val="0"/>
        <w:keepLines w:val="0"/>
        <w:pageBreakBefore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b w:val="0"/>
          <w:bCs/>
          <w:sz w:val="32"/>
          <w:szCs w:val="32"/>
        </w:rPr>
      </w:pPr>
      <w:r>
        <w:rPr>
          <w:rFonts w:hint="default" w:ascii="Times New Roman" w:hAnsi="Times New Roman" w:eastAsia="仿宋_GB2312" w:cs="Times New Roman"/>
          <w:b w:val="0"/>
          <w:bCs/>
          <w:sz w:val="32"/>
          <w:szCs w:val="32"/>
        </w:rPr>
        <w:t>②收支业务管理方面</w:t>
      </w:r>
    </w:p>
    <w:p w14:paraId="480F8B9A">
      <w:pPr>
        <w:keepNext w:val="0"/>
        <w:keepLines w:val="0"/>
        <w:pageBreakBefore w:val="0"/>
        <w:kinsoku/>
        <w:wordWrap/>
        <w:overflowPunct/>
        <w:topLinePunct w:val="0"/>
        <w:autoSpaceDE/>
        <w:autoSpaceDN/>
        <w:bidi w:val="0"/>
        <w:spacing w:line="560" w:lineRule="exact"/>
        <w:ind w:firstLine="640"/>
        <w:textAlignment w:val="auto"/>
        <w:rPr>
          <w:rFonts w:hint="default" w:ascii="Times New Roman" w:hAnsi="Times New Roman" w:eastAsia="仿宋_GB2312" w:cs="Times New Roman"/>
          <w:b w:val="0"/>
          <w:bCs/>
          <w:sz w:val="32"/>
          <w:szCs w:val="32"/>
        </w:rPr>
      </w:pPr>
      <w:r>
        <w:rPr>
          <w:rFonts w:hint="default" w:ascii="Times New Roman" w:hAnsi="Times New Roman" w:eastAsia="仿宋_GB2312" w:cs="Times New Roman"/>
          <w:b w:val="0"/>
          <w:bCs/>
          <w:sz w:val="32"/>
          <w:szCs w:val="32"/>
        </w:rPr>
        <w:t>严格执行财务管理</w:t>
      </w:r>
      <w:r>
        <w:rPr>
          <w:rFonts w:hint="default" w:ascii="Times New Roman" w:hAnsi="Times New Roman" w:eastAsia="仿宋_GB2312" w:cs="Times New Roman"/>
          <w:b w:val="0"/>
          <w:bCs/>
          <w:sz w:val="32"/>
          <w:szCs w:val="32"/>
          <w:lang w:eastAsia="zh-CN"/>
        </w:rPr>
        <w:t>相关</w:t>
      </w:r>
      <w:r>
        <w:rPr>
          <w:rFonts w:hint="default" w:ascii="Times New Roman" w:hAnsi="Times New Roman" w:eastAsia="仿宋_GB2312" w:cs="Times New Roman"/>
          <w:b w:val="0"/>
          <w:bCs/>
          <w:sz w:val="32"/>
          <w:szCs w:val="32"/>
        </w:rPr>
        <w:t>规定，在收入登记管理、非税收入管理、报销管理、授权及直接支付管理、银行账户开立变更、票据申购销毁等重点业务方面，进行严格管控，确保财政资金安全。</w:t>
      </w:r>
    </w:p>
    <w:p w14:paraId="1143BCC5">
      <w:pPr>
        <w:keepNext w:val="0"/>
        <w:keepLines w:val="0"/>
        <w:pageBreakBefore w:val="0"/>
        <w:kinsoku/>
        <w:wordWrap/>
        <w:overflowPunct/>
        <w:topLinePunct w:val="0"/>
        <w:autoSpaceDE/>
        <w:autoSpaceDN/>
        <w:bidi w:val="0"/>
        <w:spacing w:line="560" w:lineRule="exact"/>
        <w:ind w:firstLine="640"/>
        <w:textAlignment w:val="auto"/>
        <w:rPr>
          <w:rFonts w:hint="default" w:ascii="Times New Roman" w:hAnsi="Times New Roman" w:eastAsia="仿宋_GB2312" w:cs="Times New Roman"/>
          <w:b w:val="0"/>
          <w:bCs/>
          <w:sz w:val="32"/>
          <w:szCs w:val="32"/>
        </w:rPr>
      </w:pPr>
      <w:r>
        <w:rPr>
          <w:rFonts w:hint="default" w:ascii="Times New Roman" w:hAnsi="Times New Roman" w:eastAsia="仿宋_GB2312" w:cs="Times New Roman"/>
          <w:b w:val="0"/>
          <w:bCs/>
          <w:sz w:val="32"/>
          <w:szCs w:val="32"/>
        </w:rPr>
        <w:t>③政府采购业务管理方面</w:t>
      </w:r>
    </w:p>
    <w:p w14:paraId="37D9682E">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b w:val="0"/>
          <w:bCs/>
          <w:sz w:val="32"/>
          <w:szCs w:val="32"/>
        </w:rPr>
      </w:pPr>
      <w:r>
        <w:rPr>
          <w:rFonts w:hint="default" w:ascii="Times New Roman" w:hAnsi="Times New Roman" w:eastAsia="仿宋_GB2312" w:cs="Times New Roman"/>
          <w:b w:val="0"/>
          <w:bCs/>
          <w:kern w:val="0"/>
          <w:sz w:val="32"/>
          <w:szCs w:val="32"/>
        </w:rPr>
        <w:t xml:space="preserve">    </w:t>
      </w:r>
      <w:r>
        <w:rPr>
          <w:rFonts w:hint="default" w:ascii="Times New Roman" w:hAnsi="Times New Roman" w:eastAsia="仿宋_GB2312" w:cs="Times New Roman"/>
          <w:b w:val="0"/>
          <w:bCs/>
          <w:sz w:val="32"/>
          <w:szCs w:val="32"/>
        </w:rPr>
        <w:t>严格按照政府采购相关规定执行：岗位责任与授权批准制度、请购与审批管控、采购与验收管控规范、采购付款管控制度。明确采购业务管理的相关部门和岗位的职责权限，确保办理采购业务的不相容岗位相互分离、制约和监督。</w:t>
      </w:r>
    </w:p>
    <w:p w14:paraId="1B86EB69">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b w:val="0"/>
          <w:bCs/>
          <w:sz w:val="32"/>
          <w:szCs w:val="32"/>
        </w:rPr>
      </w:pPr>
      <w:r>
        <w:rPr>
          <w:rFonts w:hint="default" w:ascii="Times New Roman" w:hAnsi="Times New Roman" w:eastAsia="仿宋_GB2312" w:cs="Times New Roman"/>
          <w:b w:val="0"/>
          <w:bCs/>
          <w:sz w:val="32"/>
          <w:szCs w:val="32"/>
        </w:rPr>
        <w:t xml:space="preserve">    ④建设项目管理方面</w:t>
      </w:r>
    </w:p>
    <w:p w14:paraId="7C57518A">
      <w:pPr>
        <w:keepNext w:val="0"/>
        <w:keepLines w:val="0"/>
        <w:pageBreakBefore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b w:val="0"/>
          <w:bCs/>
          <w:sz w:val="32"/>
          <w:szCs w:val="32"/>
        </w:rPr>
      </w:pPr>
      <w:r>
        <w:rPr>
          <w:rFonts w:hint="default" w:ascii="Times New Roman" w:hAnsi="Times New Roman" w:eastAsia="仿宋_GB2312" w:cs="Times New Roman"/>
          <w:b w:val="0"/>
          <w:bCs/>
          <w:sz w:val="32"/>
          <w:szCs w:val="32"/>
        </w:rPr>
        <w:t>根据《基本建设财务规则》（财政部令第81号）、《行政事业单位内部控制规范</w:t>
      </w:r>
      <w:r>
        <w:rPr>
          <w:rFonts w:hint="eastAsia" w:eastAsia="仿宋_GB2312" w:cs="Times New Roman"/>
          <w:b w:val="0"/>
          <w:bCs/>
          <w:sz w:val="32"/>
          <w:szCs w:val="32"/>
          <w:lang w:eastAsia="zh-CN"/>
        </w:rPr>
        <w:t>》《</w:t>
      </w:r>
      <w:r>
        <w:rPr>
          <w:rFonts w:hint="default" w:ascii="Times New Roman" w:hAnsi="Times New Roman" w:eastAsia="仿宋_GB2312" w:cs="Times New Roman"/>
          <w:b w:val="0"/>
          <w:bCs/>
          <w:sz w:val="32"/>
          <w:szCs w:val="32"/>
        </w:rPr>
        <w:t>四川省省级预算内基本建设项目前期工作经费管理暂行办法》（川发改投资</w:t>
      </w:r>
      <w:r>
        <w:rPr>
          <w:rFonts w:hint="eastAsia" w:eastAsia="仿宋_GB2312" w:cs="Times New Roman"/>
          <w:b w:val="0"/>
          <w:bCs/>
          <w:sz w:val="32"/>
          <w:szCs w:val="32"/>
          <w:lang w:eastAsia="zh-CN"/>
        </w:rPr>
        <w:t>〔2005〕3号</w:t>
      </w:r>
      <w:r>
        <w:rPr>
          <w:rFonts w:hint="default" w:ascii="Times New Roman" w:hAnsi="Times New Roman" w:eastAsia="仿宋_GB2312" w:cs="Times New Roman"/>
          <w:b w:val="0"/>
          <w:bCs/>
          <w:sz w:val="32"/>
          <w:szCs w:val="32"/>
        </w:rPr>
        <w:t>）、《四川省重大建设项目档案管理办法》（川档发〔2008〕45号）等有关文件制定了盐边县</w:t>
      </w:r>
      <w:r>
        <w:rPr>
          <w:rFonts w:hint="default" w:ascii="Times New Roman" w:hAnsi="Times New Roman" w:eastAsia="仿宋_GB2312" w:cs="Times New Roman"/>
          <w:b w:val="0"/>
          <w:bCs/>
          <w:sz w:val="32"/>
          <w:szCs w:val="32"/>
          <w:lang w:eastAsia="zh-CN"/>
        </w:rPr>
        <w:t>民政</w:t>
      </w:r>
      <w:r>
        <w:rPr>
          <w:rFonts w:hint="default" w:ascii="Times New Roman" w:hAnsi="Times New Roman" w:eastAsia="仿宋_GB2312" w:cs="Times New Roman"/>
          <w:b w:val="0"/>
          <w:bCs/>
          <w:sz w:val="32"/>
          <w:szCs w:val="32"/>
        </w:rPr>
        <w:t>局建设项目管理制度。严格审批、管理、监督项目资金筹集与使用，预算编制与执行，前期项目申报、立项，项目成本控制，招投标及工程价款结算，项目竣工验收，项目决算等各个环节。严格执行国家有关法律、行政法规和建设项目规章制度坚持勤俭节约、量力而行、讲求实效正确处理资金使用效益与资金供给的关系。</w:t>
      </w:r>
    </w:p>
    <w:p w14:paraId="701A7559">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b w:val="0"/>
          <w:bCs/>
          <w:sz w:val="32"/>
          <w:szCs w:val="32"/>
        </w:rPr>
      </w:pPr>
      <w:r>
        <w:rPr>
          <w:rFonts w:hint="default" w:ascii="Times New Roman" w:hAnsi="Times New Roman" w:eastAsia="仿宋_GB2312" w:cs="Times New Roman"/>
          <w:b w:val="0"/>
          <w:bCs/>
          <w:sz w:val="32"/>
          <w:szCs w:val="32"/>
        </w:rPr>
        <w:t xml:space="preserve">    ⑤合同管理方面</w:t>
      </w:r>
    </w:p>
    <w:p w14:paraId="5A34AE12">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bCs/>
          <w:sz w:val="32"/>
          <w:szCs w:val="32"/>
        </w:rPr>
        <w:t>制定《盐边县</w:t>
      </w:r>
      <w:r>
        <w:rPr>
          <w:rFonts w:hint="default" w:ascii="Times New Roman" w:hAnsi="Times New Roman" w:eastAsia="仿宋_GB2312" w:cs="Times New Roman"/>
          <w:bCs/>
          <w:sz w:val="32"/>
          <w:szCs w:val="32"/>
          <w:lang w:eastAsia="zh-CN"/>
        </w:rPr>
        <w:t>民政</w:t>
      </w:r>
      <w:r>
        <w:rPr>
          <w:rFonts w:hint="default" w:ascii="Times New Roman" w:hAnsi="Times New Roman" w:eastAsia="仿宋_GB2312" w:cs="Times New Roman"/>
          <w:bCs/>
          <w:sz w:val="32"/>
          <w:szCs w:val="32"/>
        </w:rPr>
        <w:t>局合同管理规范》，在合同拟定与审批、合同履行与监督、合同档案管理、合同纠纷处理等方面，有章可循，有规范可依，坚决防范合同风险。</w:t>
      </w:r>
    </w:p>
    <w:p w14:paraId="18F8A34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2"/>
        <w:rPr>
          <w:rFonts w:hint="default" w:ascii="Times New Roman" w:hAnsi="Times New Roman" w:eastAsia="楷体_GB2312" w:cs="Times New Roman"/>
          <w:sz w:val="32"/>
          <w:szCs w:val="32"/>
        </w:rPr>
      </w:pPr>
      <w:bookmarkStart w:id="58" w:name="_Toc25772"/>
      <w:r>
        <w:rPr>
          <w:rFonts w:hint="default" w:ascii="Times New Roman" w:hAnsi="Times New Roman" w:eastAsia="楷体_GB2312" w:cs="Times New Roman"/>
          <w:sz w:val="32"/>
          <w:szCs w:val="32"/>
          <w:lang w:eastAsia="zh-CN"/>
        </w:rPr>
        <w:t>（四）</w:t>
      </w:r>
      <w:r>
        <w:rPr>
          <w:rFonts w:hint="default" w:ascii="Times New Roman" w:hAnsi="Times New Roman" w:eastAsia="楷体_GB2312" w:cs="Times New Roman"/>
          <w:sz w:val="32"/>
          <w:szCs w:val="32"/>
        </w:rPr>
        <w:t>信息公开。</w:t>
      </w:r>
      <w:bookmarkEnd w:id="58"/>
    </w:p>
    <w:p w14:paraId="53852BEA">
      <w:pPr>
        <w:keepNext w:val="0"/>
        <w:keepLines w:val="0"/>
        <w:pageBreakBefore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202</w:t>
      </w:r>
      <w:r>
        <w:rPr>
          <w:rFonts w:hint="default" w:ascii="Times New Roman" w:hAnsi="Times New Roman" w:eastAsia="仿宋_GB2312" w:cs="Times New Roman"/>
          <w:bCs/>
          <w:sz w:val="32"/>
          <w:szCs w:val="32"/>
          <w:lang w:val="en-US" w:eastAsia="zh-CN"/>
        </w:rPr>
        <w:t>1</w:t>
      </w:r>
      <w:r>
        <w:rPr>
          <w:rFonts w:hint="default" w:ascii="Times New Roman" w:hAnsi="Times New Roman" w:eastAsia="仿宋_GB2312" w:cs="Times New Roman"/>
          <w:bCs/>
          <w:sz w:val="32"/>
          <w:szCs w:val="32"/>
        </w:rPr>
        <w:t>年，本部门年初部门预算、年终部门决算、年初部门预算绩效目标申报表等信息均在信息公开截止时间内通过盐边县公众信息网向社会公开。</w:t>
      </w:r>
    </w:p>
    <w:p w14:paraId="72EA548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2"/>
        <w:rPr>
          <w:rFonts w:hint="default" w:ascii="Times New Roman" w:hAnsi="Times New Roman" w:eastAsia="楷体_GB2312" w:cs="Times New Roman"/>
          <w:sz w:val="32"/>
          <w:szCs w:val="32"/>
        </w:rPr>
      </w:pPr>
      <w:bookmarkStart w:id="59" w:name="_Toc22380"/>
      <w:r>
        <w:rPr>
          <w:rFonts w:hint="default" w:ascii="Times New Roman" w:hAnsi="Times New Roman" w:eastAsia="楷体_GB2312" w:cs="Times New Roman"/>
          <w:sz w:val="32"/>
          <w:szCs w:val="32"/>
        </w:rPr>
        <w:t>（五）绩效监控。</w:t>
      </w:r>
      <w:bookmarkEnd w:id="59"/>
    </w:p>
    <w:p w14:paraId="581122A9">
      <w:pPr>
        <w:keepNext w:val="0"/>
        <w:keepLines w:val="0"/>
        <w:pageBreakBefore w:val="0"/>
        <w:kinsoku/>
        <w:wordWrap/>
        <w:overflowPunct/>
        <w:topLinePunct w:val="0"/>
        <w:autoSpaceDE/>
        <w:autoSpaceDN/>
        <w:bidi w:val="0"/>
        <w:spacing w:line="560" w:lineRule="exact"/>
        <w:ind w:firstLine="640" w:firstLineChars="200"/>
        <w:textAlignment w:val="auto"/>
        <w:rPr>
          <w:rFonts w:hint="default" w:ascii="Times New Roman" w:hAnsi="Times New Roman" w:cs="Times New Roman"/>
        </w:rPr>
      </w:pPr>
      <w:r>
        <w:rPr>
          <w:rFonts w:hint="default" w:ascii="Times New Roman" w:hAnsi="Times New Roman" w:eastAsia="仿宋_GB2312" w:cs="Times New Roman"/>
          <w:bCs/>
          <w:sz w:val="32"/>
          <w:szCs w:val="32"/>
        </w:rPr>
        <w:t>盐边县</w:t>
      </w:r>
      <w:r>
        <w:rPr>
          <w:rFonts w:hint="default" w:ascii="Times New Roman" w:hAnsi="Times New Roman" w:eastAsia="仿宋_GB2312" w:cs="Times New Roman"/>
          <w:bCs/>
          <w:sz w:val="32"/>
          <w:szCs w:val="32"/>
          <w:lang w:eastAsia="zh-CN"/>
        </w:rPr>
        <w:t>民政</w:t>
      </w:r>
      <w:r>
        <w:rPr>
          <w:rFonts w:hint="default" w:ascii="Times New Roman" w:hAnsi="Times New Roman" w:eastAsia="仿宋_GB2312" w:cs="Times New Roman"/>
          <w:bCs/>
          <w:sz w:val="32"/>
          <w:szCs w:val="32"/>
        </w:rPr>
        <w:t>局资金管理严格按照用款计划，坚决执行国家有关</w:t>
      </w:r>
      <w:r>
        <w:rPr>
          <w:rFonts w:hint="eastAsia" w:eastAsia="仿宋_GB2312" w:cs="Times New Roman"/>
          <w:bCs/>
          <w:sz w:val="32"/>
          <w:szCs w:val="32"/>
          <w:lang w:eastAsia="zh-CN"/>
        </w:rPr>
        <w:t>法律法规和财务</w:t>
      </w:r>
      <w:r>
        <w:rPr>
          <w:rFonts w:hint="default" w:ascii="Times New Roman" w:hAnsi="Times New Roman" w:eastAsia="仿宋_GB2312" w:cs="Times New Roman"/>
          <w:bCs/>
          <w:sz w:val="32"/>
          <w:szCs w:val="32"/>
        </w:rPr>
        <w:t>规章制度，厉行节约，制止奢侈浪费，量入为出，保证重点，兼顾一般，严格专款专用，防止了截留、挤占、挪用等问题发生，确保资金安全、规范、有效使用。</w:t>
      </w:r>
    </w:p>
    <w:p w14:paraId="56A1194A">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rPr>
          <w:rFonts w:hint="default" w:ascii="Times New Roman" w:hAnsi="Times New Roman" w:eastAsia="黑体" w:cs="Times New Roman"/>
          <w:color w:val="000000"/>
          <w:sz w:val="32"/>
          <w:szCs w:val="32"/>
        </w:rPr>
      </w:pPr>
      <w:r>
        <w:rPr>
          <w:rFonts w:hint="default" w:ascii="Times New Roman" w:hAnsi="Times New Roman" w:eastAsia="黑体" w:cs="Times New Roman"/>
          <w:color w:val="000000"/>
          <w:sz w:val="32"/>
          <w:szCs w:val="32"/>
        </w:rPr>
        <w:t>四、评价结论及建议</w:t>
      </w:r>
    </w:p>
    <w:p w14:paraId="0DA34DC8">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contextualSpacing/>
        <w:jc w:val="left"/>
        <w:textAlignment w:val="auto"/>
        <w:rPr>
          <w:rFonts w:hint="default" w:ascii="Times New Roman" w:hAnsi="Times New Roman" w:eastAsia="楷体_GB2312" w:cs="Times New Roman"/>
          <w:b/>
          <w:bCs/>
          <w:color w:val="000000"/>
          <w:sz w:val="32"/>
          <w:szCs w:val="32"/>
        </w:rPr>
      </w:pPr>
      <w:r>
        <w:rPr>
          <w:rFonts w:hint="default" w:ascii="Times New Roman" w:hAnsi="Times New Roman" w:eastAsia="楷体_GB2312" w:cs="Times New Roman"/>
          <w:b/>
          <w:bCs/>
          <w:color w:val="000000"/>
          <w:sz w:val="32"/>
          <w:szCs w:val="32"/>
        </w:rPr>
        <w:t>（一）评价结论。</w:t>
      </w:r>
    </w:p>
    <w:p w14:paraId="1D1A21DB">
      <w:pPr>
        <w:keepNext w:val="0"/>
        <w:keepLines w:val="0"/>
        <w:pageBreakBefore w:val="0"/>
        <w:widowControl/>
        <w:suppressLineNumbers w:val="0"/>
        <w:kinsoku/>
        <w:wordWrap/>
        <w:overflowPunct/>
        <w:topLinePunct w:val="0"/>
        <w:autoSpaceDE/>
        <w:autoSpaceDN/>
        <w:bidi w:val="0"/>
        <w:adjustRightInd/>
        <w:snapToGrid/>
        <w:spacing w:line="560" w:lineRule="exact"/>
        <w:ind w:firstLine="620" w:firstLineChars="200"/>
        <w:jc w:val="left"/>
        <w:textAlignment w:val="auto"/>
        <w:rPr>
          <w:rFonts w:hint="default" w:ascii="Times New Roman" w:hAnsi="Times New Roman" w:cs="Times New Roman"/>
        </w:rPr>
      </w:pPr>
      <w:r>
        <w:rPr>
          <w:rFonts w:hint="default" w:ascii="Times New Roman" w:hAnsi="Times New Roman" w:eastAsia="仿宋_GB2312" w:cs="Times New Roman"/>
          <w:color w:val="000000"/>
          <w:kern w:val="0"/>
          <w:sz w:val="31"/>
          <w:szCs w:val="31"/>
          <w:lang w:val="en-US" w:eastAsia="zh-CN" w:bidi="ar"/>
        </w:rPr>
        <w:t>2021年部门整体支出绩效评价</w:t>
      </w:r>
      <w:r>
        <w:rPr>
          <w:rFonts w:hint="eastAsia" w:eastAsia="仿宋_GB2312" w:cs="Times New Roman"/>
          <w:color w:val="000000"/>
          <w:kern w:val="0"/>
          <w:sz w:val="31"/>
          <w:szCs w:val="31"/>
          <w:lang w:val="en-US" w:eastAsia="zh-CN" w:bidi="ar"/>
        </w:rPr>
        <w:t>，</w:t>
      </w:r>
      <w:r>
        <w:rPr>
          <w:rFonts w:hint="default" w:ascii="Times New Roman" w:hAnsi="Times New Roman" w:eastAsia="仿宋_GB2312" w:cs="Times New Roman"/>
          <w:color w:val="000000"/>
          <w:kern w:val="0"/>
          <w:sz w:val="31"/>
          <w:szCs w:val="31"/>
          <w:lang w:val="en-US" w:eastAsia="zh-CN" w:bidi="ar"/>
        </w:rPr>
        <w:t>依据《盐边县财政局关于开展2021年度部门预算整体及项目支出绩效自评工作的通知》</w:t>
      </w:r>
      <w:r>
        <w:rPr>
          <w:rFonts w:hint="eastAsia" w:eastAsia="仿宋_GB2312" w:cs="Times New Roman"/>
          <w:color w:val="000000"/>
          <w:kern w:val="0"/>
          <w:sz w:val="31"/>
          <w:szCs w:val="31"/>
          <w:lang w:val="en-US" w:eastAsia="zh-CN" w:bidi="ar"/>
        </w:rPr>
        <w:t>（</w:t>
      </w:r>
      <w:r>
        <w:rPr>
          <w:rFonts w:hint="default" w:ascii="Times New Roman" w:hAnsi="Times New Roman" w:eastAsia="仿宋_GB2312" w:cs="Times New Roman"/>
          <w:color w:val="000000"/>
          <w:kern w:val="0"/>
          <w:sz w:val="31"/>
          <w:szCs w:val="31"/>
          <w:lang w:val="en-US" w:eastAsia="zh-CN" w:bidi="ar"/>
        </w:rPr>
        <w:t>盐边财绩﹝2022﹞43号</w:t>
      </w:r>
      <w:r>
        <w:rPr>
          <w:rFonts w:hint="eastAsia" w:eastAsia="仿宋_GB2312" w:cs="Times New Roman"/>
          <w:color w:val="000000"/>
          <w:kern w:val="0"/>
          <w:sz w:val="31"/>
          <w:szCs w:val="31"/>
          <w:lang w:val="en-US" w:eastAsia="zh-CN" w:bidi="ar"/>
        </w:rPr>
        <w:t>）</w:t>
      </w:r>
      <w:r>
        <w:rPr>
          <w:rFonts w:hint="default" w:ascii="Times New Roman" w:hAnsi="Times New Roman" w:eastAsia="仿宋_GB2312" w:cs="Times New Roman"/>
          <w:color w:val="000000"/>
          <w:kern w:val="0"/>
          <w:sz w:val="31"/>
          <w:szCs w:val="31"/>
          <w:lang w:val="en-US" w:eastAsia="zh-CN" w:bidi="ar"/>
        </w:rPr>
        <w:t>文件</w:t>
      </w:r>
      <w:r>
        <w:rPr>
          <w:rFonts w:hint="eastAsia" w:eastAsia="仿宋_GB2312" w:cs="Times New Roman"/>
          <w:color w:val="000000"/>
          <w:kern w:val="0"/>
          <w:sz w:val="31"/>
          <w:szCs w:val="31"/>
          <w:lang w:val="en-US" w:eastAsia="zh-CN" w:bidi="ar"/>
        </w:rPr>
        <w:t>，</w:t>
      </w:r>
      <w:r>
        <w:rPr>
          <w:rFonts w:hint="default" w:ascii="Times New Roman" w:hAnsi="Times New Roman" w:eastAsia="仿宋_GB2312" w:cs="Times New Roman"/>
          <w:color w:val="000000"/>
          <w:kern w:val="0"/>
          <w:sz w:val="31"/>
          <w:szCs w:val="31"/>
          <w:lang w:val="en-US" w:eastAsia="zh-CN" w:bidi="ar"/>
        </w:rPr>
        <w:t>围绕预算编制、预算执行、支出绩效等方面</w:t>
      </w:r>
      <w:r>
        <w:rPr>
          <w:rFonts w:hint="eastAsia" w:eastAsia="仿宋_GB2312" w:cs="Times New Roman"/>
          <w:color w:val="000000"/>
          <w:kern w:val="0"/>
          <w:sz w:val="31"/>
          <w:szCs w:val="31"/>
          <w:lang w:val="en-US" w:eastAsia="zh-CN" w:bidi="ar"/>
        </w:rPr>
        <w:t>，</w:t>
      </w:r>
      <w:r>
        <w:rPr>
          <w:rFonts w:hint="default" w:ascii="Times New Roman" w:hAnsi="Times New Roman" w:eastAsia="仿宋_GB2312" w:cs="Times New Roman"/>
          <w:color w:val="000000"/>
          <w:kern w:val="0"/>
          <w:sz w:val="31"/>
          <w:szCs w:val="31"/>
          <w:lang w:val="en-US" w:eastAsia="zh-CN" w:bidi="ar"/>
        </w:rPr>
        <w:t>对本部门 2021年部门支出进行了客观评价。</w:t>
      </w:r>
    </w:p>
    <w:p w14:paraId="57FD262B">
      <w:pPr>
        <w:keepNext w:val="0"/>
        <w:keepLines w:val="0"/>
        <w:pageBreakBefore w:val="0"/>
        <w:widowControl/>
        <w:suppressLineNumbers w:val="0"/>
        <w:kinsoku/>
        <w:wordWrap/>
        <w:overflowPunct/>
        <w:topLinePunct w:val="0"/>
        <w:autoSpaceDE/>
        <w:autoSpaceDN/>
        <w:bidi w:val="0"/>
        <w:adjustRightInd/>
        <w:snapToGrid/>
        <w:spacing w:line="560" w:lineRule="exact"/>
        <w:ind w:firstLine="620" w:firstLineChars="200"/>
        <w:jc w:val="left"/>
        <w:textAlignment w:val="auto"/>
        <w:rPr>
          <w:rFonts w:hint="default" w:ascii="Times New Roman" w:hAnsi="Times New Roman" w:cs="Times New Roman"/>
        </w:rPr>
      </w:pPr>
      <w:r>
        <w:rPr>
          <w:rFonts w:hint="default" w:ascii="Times New Roman" w:hAnsi="Times New Roman" w:eastAsia="仿宋_GB2312" w:cs="Times New Roman"/>
          <w:color w:val="000000"/>
          <w:kern w:val="0"/>
          <w:sz w:val="31"/>
          <w:szCs w:val="31"/>
          <w:lang w:val="en-US" w:eastAsia="zh-CN" w:bidi="ar"/>
        </w:rPr>
        <w:t>2021</w:t>
      </w:r>
      <w:r>
        <w:rPr>
          <w:rFonts w:hint="eastAsia" w:eastAsia="仿宋_GB2312" w:cs="Times New Roman"/>
          <w:color w:val="000000"/>
          <w:kern w:val="0"/>
          <w:sz w:val="31"/>
          <w:szCs w:val="31"/>
          <w:lang w:val="en-US" w:eastAsia="zh-CN" w:bidi="ar"/>
        </w:rPr>
        <w:t>年</w:t>
      </w:r>
      <w:r>
        <w:rPr>
          <w:rFonts w:hint="default" w:ascii="Times New Roman" w:hAnsi="Times New Roman" w:eastAsia="仿宋_GB2312" w:cs="Times New Roman"/>
          <w:color w:val="000000"/>
          <w:kern w:val="0"/>
          <w:sz w:val="31"/>
          <w:szCs w:val="31"/>
          <w:lang w:val="en-US" w:eastAsia="zh-CN" w:bidi="ar"/>
        </w:rPr>
        <w:t>度，本单位在预算执行过程中，在同级财政的监督下，严格按规范申报用款计划、按资金用途使用资金、按进度实现支出</w:t>
      </w:r>
      <w:r>
        <w:rPr>
          <w:rFonts w:hint="eastAsia" w:eastAsia="仿宋_GB2312" w:cs="Times New Roman"/>
          <w:color w:val="000000"/>
          <w:kern w:val="0"/>
          <w:sz w:val="31"/>
          <w:szCs w:val="31"/>
          <w:lang w:val="en-US" w:eastAsia="zh-CN" w:bidi="ar"/>
        </w:rPr>
        <w:t>，</w:t>
      </w:r>
      <w:r>
        <w:rPr>
          <w:rFonts w:hint="default" w:ascii="Times New Roman" w:hAnsi="Times New Roman" w:eastAsia="仿宋_GB2312" w:cs="Times New Roman"/>
          <w:color w:val="000000"/>
          <w:kern w:val="0"/>
          <w:sz w:val="31"/>
          <w:szCs w:val="31"/>
          <w:lang w:val="en-US" w:eastAsia="zh-CN" w:bidi="ar"/>
        </w:rPr>
        <w:t>在资金支付、会计核算、账务处理过程中</w:t>
      </w:r>
      <w:r>
        <w:rPr>
          <w:rFonts w:hint="eastAsia" w:eastAsia="仿宋_GB2312" w:cs="Times New Roman"/>
          <w:color w:val="000000"/>
          <w:kern w:val="0"/>
          <w:sz w:val="31"/>
          <w:szCs w:val="31"/>
          <w:lang w:val="en-US" w:eastAsia="zh-CN" w:bidi="ar"/>
        </w:rPr>
        <w:t>，</w:t>
      </w:r>
      <w:r>
        <w:rPr>
          <w:rFonts w:hint="default" w:ascii="Times New Roman" w:hAnsi="Times New Roman" w:eastAsia="仿宋_GB2312" w:cs="Times New Roman"/>
          <w:color w:val="000000"/>
          <w:kern w:val="0"/>
          <w:sz w:val="31"/>
          <w:szCs w:val="31"/>
          <w:lang w:val="en-US" w:eastAsia="zh-CN" w:bidi="ar"/>
        </w:rPr>
        <w:t>严格执行收支两条线标准</w:t>
      </w:r>
      <w:r>
        <w:rPr>
          <w:rFonts w:hint="eastAsia" w:eastAsia="仿宋_GB2312" w:cs="Times New Roman"/>
          <w:color w:val="000000"/>
          <w:kern w:val="0"/>
          <w:sz w:val="31"/>
          <w:szCs w:val="31"/>
          <w:lang w:val="en-US" w:eastAsia="zh-CN" w:bidi="ar"/>
        </w:rPr>
        <w:t>，</w:t>
      </w:r>
      <w:r>
        <w:rPr>
          <w:rFonts w:hint="default" w:ascii="Times New Roman" w:hAnsi="Times New Roman" w:eastAsia="仿宋_GB2312" w:cs="Times New Roman"/>
          <w:color w:val="000000"/>
          <w:kern w:val="0"/>
          <w:sz w:val="31"/>
          <w:szCs w:val="31"/>
          <w:lang w:val="en-US" w:eastAsia="zh-CN" w:bidi="ar"/>
        </w:rPr>
        <w:t>遵守《中</w:t>
      </w:r>
      <w:r>
        <w:rPr>
          <w:rFonts w:hint="eastAsia" w:eastAsia="仿宋_GB2312" w:cs="Times New Roman"/>
          <w:color w:val="000000"/>
          <w:kern w:val="0"/>
          <w:sz w:val="31"/>
          <w:szCs w:val="31"/>
          <w:lang w:val="en-US" w:eastAsia="zh-CN" w:bidi="ar"/>
        </w:rPr>
        <w:t>华</w:t>
      </w:r>
      <w:r>
        <w:rPr>
          <w:rFonts w:hint="default" w:ascii="Times New Roman" w:hAnsi="Times New Roman" w:eastAsia="仿宋_GB2312" w:cs="Times New Roman"/>
          <w:color w:val="000000"/>
          <w:kern w:val="0"/>
          <w:sz w:val="31"/>
          <w:szCs w:val="31"/>
          <w:lang w:val="en-US" w:eastAsia="zh-CN" w:bidi="ar"/>
        </w:rPr>
        <w:t>人民共和国预算法</w:t>
      </w:r>
      <w:r>
        <w:rPr>
          <w:rFonts w:hint="eastAsia" w:eastAsia="仿宋_GB2312" w:cs="Times New Roman"/>
          <w:color w:val="000000"/>
          <w:kern w:val="0"/>
          <w:sz w:val="31"/>
          <w:szCs w:val="31"/>
          <w:lang w:val="en-US" w:eastAsia="zh-CN" w:bidi="ar"/>
        </w:rPr>
        <w:t>》《</w:t>
      </w:r>
      <w:r>
        <w:rPr>
          <w:rFonts w:hint="default" w:ascii="Times New Roman" w:hAnsi="Times New Roman" w:eastAsia="仿宋_GB2312" w:cs="Times New Roman"/>
          <w:color w:val="000000"/>
          <w:kern w:val="0"/>
          <w:sz w:val="31"/>
          <w:szCs w:val="31"/>
          <w:lang w:val="en-US" w:eastAsia="zh-CN" w:bidi="ar"/>
        </w:rPr>
        <w:t>盐边县民政局内部控制管理制度》等财务管理法规（制度）</w:t>
      </w:r>
      <w:r>
        <w:rPr>
          <w:rFonts w:hint="eastAsia" w:eastAsia="仿宋_GB2312" w:cs="Times New Roman"/>
          <w:color w:val="000000"/>
          <w:kern w:val="0"/>
          <w:sz w:val="31"/>
          <w:szCs w:val="31"/>
          <w:lang w:val="en-US" w:eastAsia="zh-CN" w:bidi="ar"/>
        </w:rPr>
        <w:t>，</w:t>
      </w:r>
      <w:r>
        <w:rPr>
          <w:rFonts w:hint="default" w:ascii="Times New Roman" w:hAnsi="Times New Roman" w:eastAsia="仿宋_GB2312" w:cs="Times New Roman"/>
          <w:color w:val="000000"/>
          <w:kern w:val="0"/>
          <w:sz w:val="31"/>
          <w:szCs w:val="31"/>
          <w:lang w:val="en-US" w:eastAsia="zh-CN" w:bidi="ar"/>
        </w:rPr>
        <w:t>依法依规进行信息公开</w:t>
      </w:r>
      <w:r>
        <w:rPr>
          <w:rFonts w:hint="eastAsia" w:eastAsia="仿宋_GB2312" w:cs="Times New Roman"/>
          <w:color w:val="000000"/>
          <w:kern w:val="0"/>
          <w:sz w:val="31"/>
          <w:szCs w:val="31"/>
          <w:lang w:val="en-US" w:eastAsia="zh-CN" w:bidi="ar"/>
        </w:rPr>
        <w:t>，</w:t>
      </w:r>
      <w:r>
        <w:rPr>
          <w:rFonts w:hint="default" w:ascii="Times New Roman" w:hAnsi="Times New Roman" w:eastAsia="仿宋_GB2312" w:cs="Times New Roman"/>
          <w:color w:val="000000"/>
          <w:kern w:val="0"/>
          <w:sz w:val="31"/>
          <w:szCs w:val="31"/>
          <w:lang w:val="en-US" w:eastAsia="zh-CN" w:bidi="ar"/>
        </w:rPr>
        <w:t xml:space="preserve">规范各类会计行为，确保无违规使用资金的情况 </w:t>
      </w:r>
    </w:p>
    <w:p w14:paraId="1D922261">
      <w:pPr>
        <w:keepNext w:val="0"/>
        <w:keepLines w:val="0"/>
        <w:pageBreakBefore w:val="0"/>
        <w:widowControl/>
        <w:suppressLineNumbers w:val="0"/>
        <w:kinsoku/>
        <w:wordWrap/>
        <w:overflowPunct/>
        <w:topLinePunct w:val="0"/>
        <w:autoSpaceDE/>
        <w:autoSpaceDN/>
        <w:bidi w:val="0"/>
        <w:spacing w:line="560" w:lineRule="exact"/>
        <w:jc w:val="left"/>
        <w:textAlignment w:val="auto"/>
        <w:rPr>
          <w:rFonts w:hint="default" w:ascii="Times New Roman" w:hAnsi="Times New Roman" w:cs="Times New Roman"/>
        </w:rPr>
      </w:pPr>
      <w:r>
        <w:rPr>
          <w:rFonts w:hint="default" w:ascii="Times New Roman" w:hAnsi="Times New Roman" w:eastAsia="仿宋_GB2312" w:cs="Times New Roman"/>
          <w:color w:val="000000"/>
          <w:kern w:val="0"/>
          <w:sz w:val="31"/>
          <w:szCs w:val="31"/>
          <w:lang w:val="en-US" w:eastAsia="zh-CN" w:bidi="ar"/>
        </w:rPr>
        <w:t>发生</w:t>
      </w:r>
      <w:r>
        <w:rPr>
          <w:rFonts w:hint="eastAsia" w:eastAsia="仿宋_GB2312" w:cs="Times New Roman"/>
          <w:color w:val="000000"/>
          <w:kern w:val="0"/>
          <w:sz w:val="31"/>
          <w:szCs w:val="31"/>
          <w:lang w:val="en-US" w:eastAsia="zh-CN" w:bidi="ar"/>
        </w:rPr>
        <w:t>，</w:t>
      </w:r>
      <w:r>
        <w:rPr>
          <w:rFonts w:hint="default" w:ascii="Times New Roman" w:hAnsi="Times New Roman" w:eastAsia="仿宋_GB2312" w:cs="Times New Roman"/>
          <w:color w:val="000000"/>
          <w:kern w:val="0"/>
          <w:sz w:val="31"/>
          <w:szCs w:val="31"/>
          <w:lang w:val="en-US" w:eastAsia="zh-CN" w:bidi="ar"/>
        </w:rPr>
        <w:t>有效促进会计工作的管理效率</w:t>
      </w:r>
      <w:r>
        <w:rPr>
          <w:rFonts w:hint="eastAsia" w:eastAsia="仿宋_GB2312" w:cs="Times New Roman"/>
          <w:color w:val="000000"/>
          <w:kern w:val="0"/>
          <w:sz w:val="31"/>
          <w:szCs w:val="31"/>
          <w:lang w:val="en-US" w:eastAsia="zh-CN" w:bidi="ar"/>
        </w:rPr>
        <w:t>，</w:t>
      </w:r>
      <w:r>
        <w:rPr>
          <w:rFonts w:hint="default" w:ascii="Times New Roman" w:hAnsi="Times New Roman" w:eastAsia="仿宋_GB2312" w:cs="Times New Roman"/>
          <w:color w:val="000000"/>
          <w:kern w:val="0"/>
          <w:sz w:val="31"/>
          <w:szCs w:val="31"/>
          <w:lang w:val="en-US" w:eastAsia="zh-CN" w:bidi="ar"/>
        </w:rPr>
        <w:t xml:space="preserve">并据此确保会计核算的真实性。 </w:t>
      </w:r>
    </w:p>
    <w:p w14:paraId="214484B5">
      <w:pPr>
        <w:keepNext w:val="0"/>
        <w:keepLines w:val="0"/>
        <w:pageBreakBefore w:val="0"/>
        <w:widowControl/>
        <w:suppressLineNumbers w:val="0"/>
        <w:kinsoku/>
        <w:wordWrap/>
        <w:overflowPunct/>
        <w:topLinePunct w:val="0"/>
        <w:autoSpaceDE/>
        <w:autoSpaceDN/>
        <w:bidi w:val="0"/>
        <w:adjustRightInd/>
        <w:snapToGrid/>
        <w:spacing w:line="560" w:lineRule="exact"/>
        <w:ind w:firstLine="620" w:firstLineChars="200"/>
        <w:jc w:val="left"/>
        <w:textAlignment w:val="auto"/>
        <w:rPr>
          <w:rFonts w:hint="default" w:ascii="Times New Roman" w:hAnsi="Times New Roman" w:cs="Times New Roman"/>
        </w:rPr>
      </w:pPr>
      <w:r>
        <w:rPr>
          <w:rFonts w:hint="default" w:ascii="Times New Roman" w:hAnsi="Times New Roman" w:eastAsia="仿宋_GB2312" w:cs="Times New Roman"/>
          <w:color w:val="000000"/>
          <w:kern w:val="0"/>
          <w:sz w:val="31"/>
          <w:szCs w:val="31"/>
          <w:lang w:val="en-US" w:eastAsia="zh-CN" w:bidi="ar"/>
        </w:rPr>
        <w:t>综上所述</w:t>
      </w:r>
      <w:r>
        <w:rPr>
          <w:rFonts w:hint="eastAsia" w:eastAsia="仿宋_GB2312" w:cs="Times New Roman"/>
          <w:color w:val="000000"/>
          <w:kern w:val="0"/>
          <w:sz w:val="31"/>
          <w:szCs w:val="31"/>
          <w:lang w:val="en-US" w:eastAsia="zh-CN" w:bidi="ar"/>
        </w:rPr>
        <w:t>，</w:t>
      </w:r>
      <w:r>
        <w:rPr>
          <w:rFonts w:hint="default" w:ascii="Times New Roman" w:hAnsi="Times New Roman" w:eastAsia="仿宋_GB2312" w:cs="Times New Roman"/>
          <w:color w:val="000000"/>
          <w:kern w:val="0"/>
          <w:sz w:val="31"/>
          <w:szCs w:val="31"/>
          <w:lang w:val="en-US" w:eastAsia="zh-CN" w:bidi="ar"/>
        </w:rPr>
        <w:t>依据得分情况</w:t>
      </w:r>
      <w:r>
        <w:rPr>
          <w:rFonts w:hint="eastAsia" w:eastAsia="仿宋_GB2312" w:cs="Times New Roman"/>
          <w:color w:val="000000"/>
          <w:kern w:val="0"/>
          <w:sz w:val="31"/>
          <w:szCs w:val="31"/>
          <w:lang w:val="en-US" w:eastAsia="zh-CN" w:bidi="ar"/>
        </w:rPr>
        <w:t>，</w:t>
      </w:r>
      <w:r>
        <w:rPr>
          <w:rFonts w:hint="default" w:ascii="Times New Roman" w:hAnsi="Times New Roman" w:eastAsia="仿宋_GB2312" w:cs="Times New Roman"/>
          <w:color w:val="000000"/>
          <w:kern w:val="0"/>
          <w:sz w:val="31"/>
          <w:szCs w:val="31"/>
          <w:lang w:val="en-US" w:eastAsia="zh-CN" w:bidi="ar"/>
        </w:rPr>
        <w:t>本单位 2021年部门支出绩效评价等级为</w:t>
      </w:r>
      <w:r>
        <w:rPr>
          <w:rFonts w:hint="eastAsia" w:eastAsia="仿宋_GB2312" w:cs="Times New Roman"/>
          <w:color w:val="000000"/>
          <w:kern w:val="0"/>
          <w:sz w:val="31"/>
          <w:szCs w:val="31"/>
          <w:lang w:val="en-US" w:eastAsia="zh-CN" w:bidi="ar"/>
        </w:rPr>
        <w:t>“</w:t>
      </w:r>
      <w:r>
        <w:rPr>
          <w:rFonts w:hint="default" w:ascii="Times New Roman" w:hAnsi="Times New Roman" w:eastAsia="仿宋_GB2312" w:cs="Times New Roman"/>
          <w:color w:val="000000"/>
          <w:kern w:val="0"/>
          <w:sz w:val="31"/>
          <w:szCs w:val="31"/>
          <w:lang w:val="en-US" w:eastAsia="zh-CN" w:bidi="ar"/>
        </w:rPr>
        <w:t>良好</w:t>
      </w:r>
      <w:r>
        <w:rPr>
          <w:rFonts w:hint="eastAsia" w:eastAsia="仿宋_GB2312" w:cs="Times New Roman"/>
          <w:color w:val="000000"/>
          <w:kern w:val="0"/>
          <w:sz w:val="31"/>
          <w:szCs w:val="31"/>
          <w:lang w:val="en-US" w:eastAsia="zh-CN" w:bidi="ar"/>
        </w:rPr>
        <w:t>”</w:t>
      </w:r>
      <w:r>
        <w:rPr>
          <w:rFonts w:hint="default" w:ascii="Times New Roman" w:hAnsi="Times New Roman" w:eastAsia="仿宋_GB2312" w:cs="Times New Roman"/>
          <w:color w:val="000000"/>
          <w:kern w:val="0"/>
          <w:sz w:val="31"/>
          <w:szCs w:val="31"/>
          <w:lang w:val="en-US" w:eastAsia="zh-CN" w:bidi="ar"/>
        </w:rPr>
        <w:t>。</w:t>
      </w:r>
    </w:p>
    <w:p w14:paraId="62DE783E">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contextualSpacing/>
        <w:jc w:val="left"/>
        <w:textAlignment w:val="auto"/>
        <w:rPr>
          <w:rFonts w:hint="default" w:ascii="Times New Roman" w:hAnsi="Times New Roman" w:eastAsia="楷体_GB2312" w:cs="Times New Roman"/>
          <w:b/>
          <w:bCs/>
          <w:color w:val="000000"/>
          <w:sz w:val="32"/>
          <w:szCs w:val="32"/>
        </w:rPr>
      </w:pPr>
      <w:r>
        <w:rPr>
          <w:rFonts w:hint="default" w:ascii="Times New Roman" w:hAnsi="Times New Roman" w:eastAsia="楷体_GB2312" w:cs="Times New Roman"/>
          <w:b/>
          <w:bCs/>
          <w:color w:val="000000"/>
          <w:sz w:val="32"/>
          <w:szCs w:val="32"/>
        </w:rPr>
        <w:t>（二）存在问题。</w:t>
      </w:r>
    </w:p>
    <w:p w14:paraId="627747D1">
      <w:pPr>
        <w:keepNext w:val="0"/>
        <w:keepLines w:val="0"/>
        <w:pageBreakBefore w:val="0"/>
        <w:widowControl/>
        <w:suppressLineNumbers w:val="0"/>
        <w:kinsoku/>
        <w:wordWrap/>
        <w:overflowPunct/>
        <w:topLinePunct w:val="0"/>
        <w:autoSpaceDE/>
        <w:autoSpaceDN/>
        <w:bidi w:val="0"/>
        <w:adjustRightInd/>
        <w:snapToGrid/>
        <w:spacing w:line="560" w:lineRule="exact"/>
        <w:ind w:firstLine="620" w:firstLineChars="200"/>
        <w:jc w:val="left"/>
        <w:textAlignment w:val="auto"/>
        <w:rPr>
          <w:rFonts w:hint="default" w:ascii="Times New Roman" w:hAnsi="Times New Roman" w:cs="Times New Roman"/>
        </w:rPr>
      </w:pPr>
      <w:r>
        <w:rPr>
          <w:rFonts w:hint="default" w:ascii="Times New Roman" w:hAnsi="Times New Roman" w:eastAsia="仿宋_GB2312" w:cs="Times New Roman"/>
          <w:color w:val="000000"/>
          <w:kern w:val="0"/>
          <w:sz w:val="31"/>
          <w:szCs w:val="31"/>
          <w:lang w:val="en-US" w:eastAsia="zh-CN" w:bidi="ar"/>
        </w:rPr>
        <w:t xml:space="preserve">1.对年初编制部门预算绩效目标的指标内容不够细化。 </w:t>
      </w:r>
    </w:p>
    <w:p w14:paraId="35A462BB">
      <w:pPr>
        <w:keepNext w:val="0"/>
        <w:keepLines w:val="0"/>
        <w:pageBreakBefore w:val="0"/>
        <w:widowControl/>
        <w:suppressLineNumbers w:val="0"/>
        <w:kinsoku/>
        <w:wordWrap/>
        <w:overflowPunct/>
        <w:topLinePunct w:val="0"/>
        <w:autoSpaceDE/>
        <w:autoSpaceDN/>
        <w:bidi w:val="0"/>
        <w:adjustRightInd/>
        <w:snapToGrid/>
        <w:spacing w:line="560" w:lineRule="exact"/>
        <w:ind w:firstLine="620" w:firstLineChars="200"/>
        <w:jc w:val="left"/>
        <w:textAlignment w:val="auto"/>
        <w:rPr>
          <w:rFonts w:hint="default" w:ascii="Times New Roman" w:hAnsi="Times New Roman" w:cs="Times New Roman"/>
        </w:rPr>
      </w:pPr>
      <w:r>
        <w:rPr>
          <w:rFonts w:hint="default" w:ascii="Times New Roman" w:hAnsi="Times New Roman" w:eastAsia="仿宋_GB2312" w:cs="Times New Roman"/>
          <w:color w:val="000000"/>
          <w:kern w:val="0"/>
          <w:sz w:val="31"/>
          <w:szCs w:val="31"/>
          <w:lang w:val="en-US" w:eastAsia="zh-CN" w:bidi="ar"/>
        </w:rPr>
        <w:t xml:space="preserve">2.对评价结果的应用环节偏薄弱。 </w:t>
      </w:r>
    </w:p>
    <w:p w14:paraId="41B5537E">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contextualSpacing/>
        <w:jc w:val="left"/>
        <w:textAlignment w:val="auto"/>
        <w:rPr>
          <w:rFonts w:hint="default" w:ascii="Times New Roman" w:hAnsi="Times New Roman" w:eastAsia="楷体_GB2312" w:cs="Times New Roman"/>
          <w:b/>
          <w:bCs/>
          <w:color w:val="000000"/>
          <w:sz w:val="32"/>
          <w:szCs w:val="32"/>
        </w:rPr>
      </w:pPr>
      <w:r>
        <w:rPr>
          <w:rFonts w:hint="default" w:ascii="Times New Roman" w:hAnsi="Times New Roman" w:eastAsia="楷体_GB2312" w:cs="Times New Roman"/>
          <w:b/>
          <w:bCs/>
          <w:color w:val="000000"/>
          <w:sz w:val="32"/>
          <w:szCs w:val="32"/>
        </w:rPr>
        <w:t>（三）改进建议。</w:t>
      </w:r>
    </w:p>
    <w:p w14:paraId="040D00A2">
      <w:pPr>
        <w:keepNext w:val="0"/>
        <w:keepLines w:val="0"/>
        <w:pageBreakBefore w:val="0"/>
        <w:widowControl/>
        <w:suppressLineNumbers w:val="0"/>
        <w:kinsoku/>
        <w:wordWrap/>
        <w:overflowPunct/>
        <w:topLinePunct w:val="0"/>
        <w:autoSpaceDE/>
        <w:autoSpaceDN/>
        <w:bidi w:val="0"/>
        <w:adjustRightInd/>
        <w:snapToGrid/>
        <w:spacing w:line="560" w:lineRule="exact"/>
        <w:ind w:firstLine="620" w:firstLineChars="200"/>
        <w:jc w:val="left"/>
        <w:textAlignment w:val="auto"/>
        <w:rPr>
          <w:rFonts w:hint="default" w:ascii="Times New Roman" w:hAnsi="Times New Roman" w:cs="Times New Roman"/>
        </w:rPr>
      </w:pPr>
      <w:r>
        <w:rPr>
          <w:rFonts w:hint="default" w:ascii="Times New Roman" w:hAnsi="Times New Roman" w:eastAsia="仿宋_GB2312" w:cs="Times New Roman"/>
          <w:color w:val="000000"/>
          <w:kern w:val="0"/>
          <w:sz w:val="31"/>
          <w:szCs w:val="31"/>
          <w:lang w:val="en-US" w:eastAsia="zh-CN" w:bidi="ar"/>
        </w:rPr>
        <w:t xml:space="preserve">1.加强政策学习，提高财务人员思想素质，组织单位人员 </w:t>
      </w:r>
    </w:p>
    <w:p w14:paraId="2449E44E">
      <w:pPr>
        <w:keepNext w:val="0"/>
        <w:keepLines w:val="0"/>
        <w:pageBreakBefore w:val="0"/>
        <w:widowControl/>
        <w:suppressLineNumbers w:val="0"/>
        <w:kinsoku/>
        <w:wordWrap/>
        <w:overflowPunct/>
        <w:topLinePunct w:val="0"/>
        <w:autoSpaceDE/>
        <w:autoSpaceDN/>
        <w:bidi w:val="0"/>
        <w:spacing w:line="560" w:lineRule="exact"/>
        <w:jc w:val="left"/>
        <w:textAlignment w:val="auto"/>
        <w:rPr>
          <w:rFonts w:hint="default" w:ascii="Times New Roman" w:hAnsi="Times New Roman" w:cs="Times New Roman"/>
        </w:rPr>
      </w:pPr>
      <w:r>
        <w:rPr>
          <w:rFonts w:hint="default" w:ascii="Times New Roman" w:hAnsi="Times New Roman" w:eastAsia="仿宋_GB2312" w:cs="Times New Roman"/>
          <w:color w:val="000000"/>
          <w:kern w:val="0"/>
          <w:sz w:val="31"/>
          <w:szCs w:val="31"/>
          <w:lang w:val="en-US" w:eastAsia="zh-CN" w:bidi="ar"/>
        </w:rPr>
        <w:t>认真学习《中</w:t>
      </w:r>
      <w:r>
        <w:rPr>
          <w:rFonts w:hint="eastAsia" w:eastAsia="仿宋_GB2312" w:cs="Times New Roman"/>
          <w:color w:val="000000"/>
          <w:kern w:val="0"/>
          <w:sz w:val="31"/>
          <w:szCs w:val="31"/>
          <w:lang w:val="en-US" w:eastAsia="zh-CN" w:bidi="ar"/>
        </w:rPr>
        <w:t>华</w:t>
      </w:r>
      <w:r>
        <w:rPr>
          <w:rFonts w:hint="default" w:ascii="Times New Roman" w:hAnsi="Times New Roman" w:eastAsia="仿宋_GB2312" w:cs="Times New Roman"/>
          <w:color w:val="000000"/>
          <w:kern w:val="0"/>
          <w:sz w:val="31"/>
          <w:szCs w:val="31"/>
          <w:lang w:val="en-US" w:eastAsia="zh-CN" w:bidi="ar"/>
        </w:rPr>
        <w:t xml:space="preserve">人民共和国预算法》等相关法规、制度，提高单位领导对全面 </w:t>
      </w:r>
    </w:p>
    <w:p w14:paraId="3B3DFA86">
      <w:pPr>
        <w:keepNext w:val="0"/>
        <w:keepLines w:val="0"/>
        <w:pageBreakBefore w:val="0"/>
        <w:widowControl/>
        <w:suppressLineNumbers w:val="0"/>
        <w:kinsoku/>
        <w:wordWrap/>
        <w:overflowPunct/>
        <w:topLinePunct w:val="0"/>
        <w:autoSpaceDE/>
        <w:autoSpaceDN/>
        <w:bidi w:val="0"/>
        <w:spacing w:line="560" w:lineRule="exact"/>
        <w:jc w:val="left"/>
        <w:textAlignment w:val="auto"/>
        <w:rPr>
          <w:rFonts w:hint="default" w:ascii="Times New Roman" w:hAnsi="Times New Roman" w:cs="Times New Roman"/>
        </w:rPr>
      </w:pPr>
      <w:r>
        <w:rPr>
          <w:rFonts w:hint="default" w:ascii="Times New Roman" w:hAnsi="Times New Roman" w:eastAsia="仿宋_GB2312" w:cs="Times New Roman"/>
          <w:color w:val="000000"/>
          <w:kern w:val="0"/>
          <w:sz w:val="31"/>
          <w:szCs w:val="31"/>
          <w:lang w:val="en-US" w:eastAsia="zh-CN" w:bidi="ar"/>
        </w:rPr>
        <w:t>预算管理的重视程度，增强财务人员的预算意识，检查</w:t>
      </w:r>
      <w:r>
        <w:rPr>
          <w:rFonts w:hint="eastAsia" w:eastAsia="仿宋_GB2312" w:cs="Times New Roman"/>
          <w:color w:val="000000"/>
          <w:kern w:val="0"/>
          <w:sz w:val="31"/>
          <w:szCs w:val="31"/>
          <w:lang w:val="en-US" w:eastAsia="zh-CN" w:bidi="ar"/>
        </w:rPr>
        <w:t>现有</w:t>
      </w:r>
      <w:r>
        <w:rPr>
          <w:rFonts w:hint="default" w:ascii="Times New Roman" w:hAnsi="Times New Roman" w:eastAsia="仿宋_GB2312" w:cs="Times New Roman"/>
          <w:color w:val="000000"/>
          <w:kern w:val="0"/>
          <w:sz w:val="31"/>
          <w:szCs w:val="31"/>
          <w:lang w:val="en-US" w:eastAsia="zh-CN" w:bidi="ar"/>
        </w:rPr>
        <w:t xml:space="preserve">预 </w:t>
      </w:r>
    </w:p>
    <w:p w14:paraId="27B502D7">
      <w:pPr>
        <w:keepNext w:val="0"/>
        <w:keepLines w:val="0"/>
        <w:pageBreakBefore w:val="0"/>
        <w:widowControl/>
        <w:suppressLineNumbers w:val="0"/>
        <w:kinsoku/>
        <w:wordWrap/>
        <w:overflowPunct/>
        <w:topLinePunct w:val="0"/>
        <w:autoSpaceDE/>
        <w:autoSpaceDN/>
        <w:bidi w:val="0"/>
        <w:spacing w:line="560" w:lineRule="exact"/>
        <w:jc w:val="left"/>
        <w:textAlignment w:val="auto"/>
        <w:rPr>
          <w:rFonts w:hint="default" w:ascii="Times New Roman" w:hAnsi="Times New Roman" w:cs="Times New Roman"/>
        </w:rPr>
      </w:pPr>
      <w:r>
        <w:rPr>
          <w:rFonts w:hint="default" w:ascii="Times New Roman" w:hAnsi="Times New Roman" w:eastAsia="仿宋_GB2312" w:cs="Times New Roman"/>
          <w:color w:val="000000"/>
          <w:kern w:val="0"/>
          <w:sz w:val="31"/>
          <w:szCs w:val="31"/>
          <w:lang w:val="en-US" w:eastAsia="zh-CN" w:bidi="ar"/>
        </w:rPr>
        <w:t xml:space="preserve">算，后再支出，没有预算不支出的理念。 </w:t>
      </w:r>
    </w:p>
    <w:p w14:paraId="56641DDD">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20" w:firstLineChars="200"/>
        <w:jc w:val="left"/>
        <w:textAlignment w:val="auto"/>
        <w:rPr>
          <w:rFonts w:hint="eastAsia" w:ascii="仿宋_GB2312" w:hAnsi="宋体" w:eastAsia="仿宋_GB2312" w:cs="仿宋_GB2312"/>
          <w:color w:val="000000"/>
          <w:kern w:val="0"/>
          <w:sz w:val="31"/>
          <w:szCs w:val="31"/>
          <w:lang w:val="en-US" w:eastAsia="zh-CN" w:bidi="ar"/>
        </w:rPr>
      </w:pPr>
      <w:r>
        <w:rPr>
          <w:rFonts w:hint="default" w:ascii="Times New Roman" w:hAnsi="Times New Roman" w:eastAsia="仿宋_GB2312" w:cs="Times New Roman"/>
          <w:color w:val="000000"/>
          <w:kern w:val="0"/>
          <w:sz w:val="31"/>
          <w:szCs w:val="31"/>
          <w:lang w:val="en-US" w:eastAsia="zh-CN" w:bidi="ar"/>
        </w:rPr>
        <w:t>2.进一步对年初编制部门预算绩效目标的指标内容进行深度细化，全面反映本部门所有财政资金的支出范围。</w:t>
      </w:r>
      <w:r>
        <w:rPr>
          <w:rFonts w:hint="eastAsia" w:ascii="仿宋_GB2312" w:hAnsi="宋体" w:eastAsia="仿宋_GB2312" w:cs="仿宋_GB2312"/>
          <w:color w:val="000000"/>
          <w:kern w:val="0"/>
          <w:sz w:val="31"/>
          <w:szCs w:val="31"/>
          <w:lang w:val="en-US" w:eastAsia="zh-CN" w:bidi="ar"/>
        </w:rPr>
        <w:t xml:space="preserve"> </w:t>
      </w:r>
    </w:p>
    <w:p w14:paraId="05FF3165">
      <w:pPr>
        <w:pStyle w:val="6"/>
        <w:spacing w:before="93"/>
        <w:rPr>
          <w:rFonts w:hAnsi="宋体" w:cs="宋体"/>
          <w:sz w:val="32"/>
          <w:szCs w:val="32"/>
          <w:shd w:val="clear" w:color="auto" w:fill="FFFFFF"/>
          <w:lang w:val="zh-CN"/>
        </w:rPr>
      </w:pPr>
    </w:p>
    <w:p w14:paraId="64604DCA">
      <w:pPr>
        <w:pStyle w:val="6"/>
        <w:spacing w:before="93"/>
        <w:rPr>
          <w:rFonts w:hAnsi="宋体" w:cs="宋体"/>
          <w:sz w:val="32"/>
          <w:szCs w:val="32"/>
          <w:shd w:val="clear" w:color="auto" w:fill="FFFFFF"/>
          <w:lang w:val="zh-CN"/>
        </w:rPr>
      </w:pPr>
    </w:p>
    <w:p w14:paraId="45749E60">
      <w:pPr>
        <w:pStyle w:val="6"/>
        <w:spacing w:before="93"/>
        <w:rPr>
          <w:rFonts w:hAnsi="宋体" w:cs="宋体"/>
          <w:sz w:val="32"/>
          <w:szCs w:val="32"/>
          <w:shd w:val="clear" w:color="auto" w:fill="FFFFFF"/>
          <w:lang w:val="zh-CN"/>
        </w:rPr>
      </w:pPr>
    </w:p>
    <w:p w14:paraId="7DB0C97A">
      <w:pPr>
        <w:pStyle w:val="6"/>
        <w:spacing w:before="93"/>
        <w:rPr>
          <w:rFonts w:hAnsi="宋体" w:cs="宋体"/>
          <w:sz w:val="32"/>
          <w:szCs w:val="32"/>
          <w:shd w:val="clear" w:color="auto" w:fill="FFFFFF"/>
          <w:lang w:val="zh-CN"/>
        </w:rPr>
      </w:pPr>
    </w:p>
    <w:p w14:paraId="7A9B4AE6">
      <w:pPr>
        <w:pStyle w:val="6"/>
        <w:spacing w:before="93"/>
        <w:rPr>
          <w:rFonts w:hAnsi="宋体" w:cs="宋体"/>
          <w:sz w:val="32"/>
          <w:szCs w:val="32"/>
          <w:shd w:val="clear" w:color="auto" w:fill="FFFFFF"/>
          <w:lang w:val="zh-CN"/>
        </w:rPr>
      </w:pPr>
    </w:p>
    <w:p w14:paraId="26B6F279">
      <w:pPr>
        <w:pStyle w:val="6"/>
        <w:spacing w:before="93"/>
        <w:rPr>
          <w:rFonts w:hAnsi="宋体" w:cs="宋体"/>
          <w:sz w:val="32"/>
          <w:szCs w:val="32"/>
          <w:shd w:val="clear" w:color="auto" w:fill="FFFFFF"/>
          <w:lang w:val="zh-CN"/>
        </w:rPr>
      </w:pPr>
    </w:p>
    <w:p w14:paraId="1B988839">
      <w:pPr>
        <w:pStyle w:val="6"/>
        <w:spacing w:before="93"/>
        <w:rPr>
          <w:rFonts w:hAnsi="宋体" w:cs="宋体"/>
          <w:sz w:val="32"/>
          <w:szCs w:val="32"/>
          <w:shd w:val="clear" w:color="auto" w:fill="FFFFFF"/>
          <w:lang w:val="zh-CN"/>
        </w:rPr>
      </w:pPr>
    </w:p>
    <w:p w14:paraId="16FF5515">
      <w:pPr>
        <w:pStyle w:val="6"/>
        <w:spacing w:before="93"/>
        <w:rPr>
          <w:rFonts w:hAnsi="宋体" w:cs="宋体"/>
          <w:sz w:val="32"/>
          <w:szCs w:val="32"/>
          <w:shd w:val="clear" w:color="auto" w:fill="FFFFFF"/>
          <w:lang w:val="zh-CN"/>
        </w:rPr>
      </w:pPr>
    </w:p>
    <w:p w14:paraId="1A747977">
      <w:pPr>
        <w:pStyle w:val="6"/>
        <w:spacing w:before="93"/>
        <w:rPr>
          <w:rFonts w:hAnsi="宋体" w:cs="宋体"/>
          <w:sz w:val="32"/>
          <w:szCs w:val="32"/>
          <w:shd w:val="clear" w:color="auto" w:fill="FFFFFF"/>
          <w:lang w:val="zh-CN"/>
        </w:rPr>
      </w:pPr>
    </w:p>
    <w:p w14:paraId="723D3C6E">
      <w:pPr>
        <w:pStyle w:val="6"/>
        <w:spacing w:before="93"/>
        <w:rPr>
          <w:rFonts w:hAnsi="宋体" w:cs="宋体"/>
          <w:sz w:val="32"/>
          <w:szCs w:val="32"/>
          <w:shd w:val="clear" w:color="auto" w:fill="FFFFFF"/>
          <w:lang w:val="zh-CN"/>
        </w:rPr>
      </w:pPr>
    </w:p>
    <w:p w14:paraId="37378EE4">
      <w:pPr>
        <w:pStyle w:val="6"/>
        <w:spacing w:before="93"/>
        <w:rPr>
          <w:rFonts w:hAnsi="宋体" w:cs="宋体"/>
          <w:sz w:val="32"/>
          <w:szCs w:val="32"/>
          <w:shd w:val="clear" w:color="auto" w:fill="FFFFFF"/>
          <w:lang w:val="zh-CN"/>
        </w:rPr>
      </w:pPr>
    </w:p>
    <w:tbl>
      <w:tblPr>
        <w:tblStyle w:val="14"/>
        <w:tblW w:w="852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26"/>
        <w:gridCol w:w="711"/>
        <w:gridCol w:w="711"/>
        <w:gridCol w:w="1926"/>
        <w:gridCol w:w="1036"/>
        <w:gridCol w:w="1036"/>
        <w:gridCol w:w="910"/>
        <w:gridCol w:w="1766"/>
      </w:tblGrid>
      <w:tr w14:paraId="4C0AA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22" w:type="dxa"/>
            <w:gridSpan w:val="8"/>
            <w:tcBorders>
              <w:top w:val="nil"/>
              <w:left w:val="nil"/>
              <w:bottom w:val="nil"/>
              <w:right w:val="nil"/>
            </w:tcBorders>
            <w:shd w:val="clear" w:color="auto" w:fill="auto"/>
            <w:vAlign w:val="center"/>
          </w:tcPr>
          <w:p w14:paraId="71529C5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p>
        </w:tc>
      </w:tr>
      <w:tr w14:paraId="64D8BD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8522" w:type="dxa"/>
            <w:gridSpan w:val="8"/>
            <w:tcBorders>
              <w:top w:val="nil"/>
              <w:left w:val="nil"/>
              <w:bottom w:val="nil"/>
              <w:right w:val="nil"/>
            </w:tcBorders>
            <w:shd w:val="clear" w:color="auto" w:fill="auto"/>
            <w:vAlign w:val="center"/>
          </w:tcPr>
          <w:p w14:paraId="15B90D31">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部门预算整体绩效自评表</w:t>
            </w:r>
          </w:p>
        </w:tc>
      </w:tr>
      <w:tr w14:paraId="207E8F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522" w:type="dxa"/>
            <w:gridSpan w:val="8"/>
            <w:tcBorders>
              <w:top w:val="nil"/>
              <w:left w:val="nil"/>
              <w:bottom w:val="nil"/>
              <w:right w:val="nil"/>
            </w:tcBorders>
            <w:shd w:val="clear" w:color="auto" w:fill="auto"/>
            <w:vAlign w:val="center"/>
          </w:tcPr>
          <w:p w14:paraId="27801EE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r>
              <w:rPr>
                <w:rStyle w:val="32"/>
                <w:rFonts w:eastAsia="宋体"/>
                <w:sz w:val="21"/>
                <w:szCs w:val="21"/>
                <w:lang w:val="en-US" w:eastAsia="zh-CN" w:bidi="ar"/>
              </w:rPr>
              <w:t>2021</w:t>
            </w:r>
            <w:r>
              <w:rPr>
                <w:rStyle w:val="33"/>
                <w:sz w:val="21"/>
                <w:szCs w:val="21"/>
                <w:lang w:val="en-US" w:eastAsia="zh-CN" w:bidi="ar"/>
              </w:rPr>
              <w:t>年度）</w:t>
            </w:r>
          </w:p>
        </w:tc>
      </w:tr>
      <w:tr w14:paraId="3C68D1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426" w:type="dxa"/>
            <w:tcBorders>
              <w:top w:val="nil"/>
              <w:left w:val="nil"/>
              <w:bottom w:val="single" w:color="000000" w:sz="4" w:space="0"/>
              <w:right w:val="nil"/>
            </w:tcBorders>
            <w:shd w:val="clear" w:color="auto" w:fill="auto"/>
            <w:noWrap/>
            <w:vAlign w:val="center"/>
          </w:tcPr>
          <w:p w14:paraId="260BBAAF">
            <w:pPr>
              <w:rPr>
                <w:rFonts w:hint="eastAsia" w:ascii="宋体" w:hAnsi="宋体" w:eastAsia="宋体" w:cs="宋体"/>
                <w:i w:val="0"/>
                <w:iCs w:val="0"/>
                <w:color w:val="000000"/>
                <w:sz w:val="21"/>
                <w:szCs w:val="21"/>
                <w:u w:val="none"/>
              </w:rPr>
            </w:pPr>
          </w:p>
        </w:tc>
        <w:tc>
          <w:tcPr>
            <w:tcW w:w="711" w:type="dxa"/>
            <w:tcBorders>
              <w:top w:val="nil"/>
              <w:left w:val="nil"/>
              <w:bottom w:val="single" w:color="000000" w:sz="4" w:space="0"/>
              <w:right w:val="nil"/>
            </w:tcBorders>
            <w:shd w:val="clear" w:color="auto" w:fill="auto"/>
            <w:vAlign w:val="center"/>
          </w:tcPr>
          <w:p w14:paraId="68D13AB5">
            <w:pPr>
              <w:rPr>
                <w:rFonts w:hint="eastAsia" w:ascii="宋体" w:hAnsi="宋体" w:eastAsia="宋体" w:cs="宋体"/>
                <w:i w:val="0"/>
                <w:iCs w:val="0"/>
                <w:color w:val="000000"/>
                <w:sz w:val="21"/>
                <w:szCs w:val="21"/>
                <w:u w:val="none"/>
              </w:rPr>
            </w:pPr>
          </w:p>
        </w:tc>
        <w:tc>
          <w:tcPr>
            <w:tcW w:w="711" w:type="dxa"/>
            <w:tcBorders>
              <w:top w:val="nil"/>
              <w:left w:val="nil"/>
              <w:bottom w:val="nil"/>
              <w:right w:val="nil"/>
            </w:tcBorders>
            <w:shd w:val="clear" w:color="auto" w:fill="auto"/>
            <w:vAlign w:val="center"/>
          </w:tcPr>
          <w:p w14:paraId="040601D1">
            <w:pPr>
              <w:rPr>
                <w:rFonts w:hint="eastAsia" w:ascii="宋体" w:hAnsi="宋体" w:eastAsia="宋体" w:cs="宋体"/>
                <w:i w:val="0"/>
                <w:iCs w:val="0"/>
                <w:color w:val="000000"/>
                <w:sz w:val="21"/>
                <w:szCs w:val="21"/>
                <w:u w:val="none"/>
              </w:rPr>
            </w:pPr>
          </w:p>
        </w:tc>
        <w:tc>
          <w:tcPr>
            <w:tcW w:w="1926" w:type="dxa"/>
            <w:tcBorders>
              <w:top w:val="nil"/>
              <w:left w:val="nil"/>
              <w:bottom w:val="nil"/>
              <w:right w:val="nil"/>
            </w:tcBorders>
            <w:shd w:val="clear" w:color="auto" w:fill="auto"/>
            <w:vAlign w:val="center"/>
          </w:tcPr>
          <w:p w14:paraId="55A3712F">
            <w:pPr>
              <w:rPr>
                <w:rFonts w:hint="eastAsia" w:ascii="宋体" w:hAnsi="宋体" w:eastAsia="宋体" w:cs="宋体"/>
                <w:i w:val="0"/>
                <w:iCs w:val="0"/>
                <w:color w:val="000000"/>
                <w:sz w:val="21"/>
                <w:szCs w:val="21"/>
                <w:u w:val="none"/>
              </w:rPr>
            </w:pPr>
          </w:p>
        </w:tc>
        <w:tc>
          <w:tcPr>
            <w:tcW w:w="1036" w:type="dxa"/>
            <w:tcBorders>
              <w:top w:val="nil"/>
              <w:left w:val="nil"/>
              <w:bottom w:val="nil"/>
              <w:right w:val="nil"/>
            </w:tcBorders>
            <w:shd w:val="clear" w:color="auto" w:fill="auto"/>
            <w:vAlign w:val="center"/>
          </w:tcPr>
          <w:p w14:paraId="4DC2D6BB">
            <w:pPr>
              <w:rPr>
                <w:rFonts w:hint="eastAsia" w:ascii="宋体" w:hAnsi="宋体" w:eastAsia="宋体" w:cs="宋体"/>
                <w:i w:val="0"/>
                <w:iCs w:val="0"/>
                <w:color w:val="000000"/>
                <w:sz w:val="21"/>
                <w:szCs w:val="21"/>
                <w:u w:val="none"/>
              </w:rPr>
            </w:pPr>
          </w:p>
        </w:tc>
        <w:tc>
          <w:tcPr>
            <w:tcW w:w="1036" w:type="dxa"/>
            <w:tcBorders>
              <w:top w:val="nil"/>
              <w:left w:val="nil"/>
              <w:bottom w:val="nil"/>
              <w:right w:val="nil"/>
            </w:tcBorders>
            <w:shd w:val="clear" w:color="auto" w:fill="auto"/>
            <w:vAlign w:val="center"/>
          </w:tcPr>
          <w:p w14:paraId="73ADFC6E">
            <w:pPr>
              <w:rPr>
                <w:rFonts w:hint="eastAsia" w:ascii="宋体" w:hAnsi="宋体" w:eastAsia="宋体" w:cs="宋体"/>
                <w:i w:val="0"/>
                <w:iCs w:val="0"/>
                <w:color w:val="000000"/>
                <w:sz w:val="21"/>
                <w:szCs w:val="21"/>
                <w:u w:val="none"/>
              </w:rPr>
            </w:pPr>
          </w:p>
        </w:tc>
        <w:tc>
          <w:tcPr>
            <w:tcW w:w="910" w:type="dxa"/>
            <w:tcBorders>
              <w:top w:val="nil"/>
              <w:left w:val="nil"/>
              <w:bottom w:val="nil"/>
              <w:right w:val="nil"/>
            </w:tcBorders>
            <w:shd w:val="clear" w:color="auto" w:fill="auto"/>
            <w:vAlign w:val="center"/>
          </w:tcPr>
          <w:p w14:paraId="4DC13DE8">
            <w:pPr>
              <w:rPr>
                <w:rFonts w:hint="eastAsia" w:ascii="宋体" w:hAnsi="宋体" w:eastAsia="宋体" w:cs="宋体"/>
                <w:i w:val="0"/>
                <w:iCs w:val="0"/>
                <w:color w:val="000000"/>
                <w:sz w:val="21"/>
                <w:szCs w:val="21"/>
                <w:u w:val="none"/>
              </w:rPr>
            </w:pPr>
          </w:p>
        </w:tc>
        <w:tc>
          <w:tcPr>
            <w:tcW w:w="1766" w:type="dxa"/>
            <w:tcBorders>
              <w:top w:val="nil"/>
              <w:left w:val="nil"/>
              <w:bottom w:val="nil"/>
              <w:right w:val="nil"/>
            </w:tcBorders>
            <w:shd w:val="clear" w:color="auto" w:fill="auto"/>
            <w:vAlign w:val="center"/>
          </w:tcPr>
          <w:p w14:paraId="4F198181">
            <w:pPr>
              <w:rPr>
                <w:rFonts w:hint="eastAsia" w:ascii="宋体" w:hAnsi="宋体" w:eastAsia="宋体" w:cs="宋体"/>
                <w:i w:val="0"/>
                <w:iCs w:val="0"/>
                <w:color w:val="000000"/>
                <w:sz w:val="21"/>
                <w:szCs w:val="21"/>
                <w:u w:val="none"/>
              </w:rPr>
            </w:pPr>
          </w:p>
        </w:tc>
      </w:tr>
      <w:tr w14:paraId="3EBCDD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9" w:hRule="atLeast"/>
        </w:trPr>
        <w:tc>
          <w:tcPr>
            <w:tcW w:w="18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6C850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单位名称</w:t>
            </w:r>
          </w:p>
        </w:tc>
        <w:tc>
          <w:tcPr>
            <w:tcW w:w="667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026721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盐边县民政局</w:t>
            </w:r>
          </w:p>
        </w:tc>
      </w:tr>
      <w:tr w14:paraId="1094C3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9" w:hRule="atLeast"/>
        </w:trPr>
        <w:tc>
          <w:tcPr>
            <w:tcW w:w="1848"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D3CE73">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项目资金</w:t>
            </w:r>
          </w:p>
          <w:p w14:paraId="0AE7BF8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（万元）</w:t>
            </w:r>
          </w:p>
        </w:tc>
        <w:tc>
          <w:tcPr>
            <w:tcW w:w="1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BDC02">
            <w:pPr>
              <w:jc w:val="center"/>
              <w:rPr>
                <w:rFonts w:hint="eastAsia" w:ascii="宋体" w:hAnsi="宋体" w:eastAsia="宋体" w:cs="宋体"/>
                <w:i w:val="0"/>
                <w:iCs w:val="0"/>
                <w:color w:val="000000"/>
                <w:sz w:val="21"/>
                <w:szCs w:val="21"/>
                <w:u w:val="none"/>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AD5B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全年预算数</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28F5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实际完成数</w:t>
            </w:r>
          </w:p>
        </w:tc>
        <w:tc>
          <w:tcPr>
            <w:tcW w:w="26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CCBAF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执行率（%）</w:t>
            </w:r>
          </w:p>
        </w:tc>
      </w:tr>
      <w:tr w14:paraId="335C0A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9" w:hRule="atLeast"/>
        </w:trPr>
        <w:tc>
          <w:tcPr>
            <w:tcW w:w="184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988515">
            <w:pPr>
              <w:jc w:val="center"/>
              <w:rPr>
                <w:rFonts w:hint="eastAsia" w:ascii="宋体" w:hAnsi="宋体" w:eastAsia="宋体" w:cs="宋体"/>
                <w:i w:val="0"/>
                <w:iCs w:val="0"/>
                <w:color w:val="000000"/>
                <w:sz w:val="21"/>
                <w:szCs w:val="21"/>
                <w:u w:val="none"/>
              </w:rPr>
            </w:pPr>
          </w:p>
        </w:tc>
        <w:tc>
          <w:tcPr>
            <w:tcW w:w="1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EBF1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 年度资金总额：</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DA37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3910.98</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A0DD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3910.98</w:t>
            </w:r>
          </w:p>
        </w:tc>
        <w:tc>
          <w:tcPr>
            <w:tcW w:w="26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87374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r>
      <w:tr w14:paraId="67F6D3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9" w:hRule="atLeast"/>
        </w:trPr>
        <w:tc>
          <w:tcPr>
            <w:tcW w:w="184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1151A2">
            <w:pPr>
              <w:jc w:val="center"/>
              <w:rPr>
                <w:rFonts w:hint="eastAsia" w:ascii="宋体" w:hAnsi="宋体" w:eastAsia="宋体" w:cs="宋体"/>
                <w:i w:val="0"/>
                <w:iCs w:val="0"/>
                <w:color w:val="000000"/>
                <w:sz w:val="21"/>
                <w:szCs w:val="21"/>
                <w:u w:val="none"/>
              </w:rPr>
            </w:pPr>
          </w:p>
        </w:tc>
        <w:tc>
          <w:tcPr>
            <w:tcW w:w="1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B987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       其中：财政拨款</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63E2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3910.98</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04DB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3910.98</w:t>
            </w:r>
          </w:p>
        </w:tc>
        <w:tc>
          <w:tcPr>
            <w:tcW w:w="26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450CE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r>
      <w:tr w14:paraId="0D1496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9" w:hRule="atLeast"/>
        </w:trPr>
        <w:tc>
          <w:tcPr>
            <w:tcW w:w="184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102515">
            <w:pPr>
              <w:jc w:val="center"/>
              <w:rPr>
                <w:rFonts w:hint="eastAsia" w:ascii="宋体" w:hAnsi="宋体" w:eastAsia="宋体" w:cs="宋体"/>
                <w:i w:val="0"/>
                <w:iCs w:val="0"/>
                <w:color w:val="000000"/>
                <w:sz w:val="21"/>
                <w:szCs w:val="21"/>
                <w:u w:val="none"/>
              </w:rPr>
            </w:pPr>
          </w:p>
        </w:tc>
        <w:tc>
          <w:tcPr>
            <w:tcW w:w="1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C9C3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             其他资金</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D619C">
            <w:pPr>
              <w:rPr>
                <w:rFonts w:hint="eastAsia" w:ascii="宋体" w:hAnsi="宋体" w:eastAsia="宋体" w:cs="宋体"/>
                <w:i w:val="0"/>
                <w:iCs w:val="0"/>
                <w:color w:val="000000"/>
                <w:sz w:val="21"/>
                <w:szCs w:val="21"/>
                <w:u w:val="none"/>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FB774">
            <w:pPr>
              <w:rPr>
                <w:rFonts w:hint="eastAsia" w:ascii="宋体" w:hAnsi="宋体" w:eastAsia="宋体" w:cs="宋体"/>
                <w:i w:val="0"/>
                <w:iCs w:val="0"/>
                <w:color w:val="000000"/>
                <w:sz w:val="21"/>
                <w:szCs w:val="21"/>
                <w:u w:val="none"/>
              </w:rPr>
            </w:pPr>
          </w:p>
        </w:tc>
        <w:tc>
          <w:tcPr>
            <w:tcW w:w="26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1F384B">
            <w:pPr>
              <w:jc w:val="center"/>
              <w:rPr>
                <w:rFonts w:hint="eastAsia" w:ascii="宋体" w:hAnsi="宋体" w:eastAsia="宋体" w:cs="宋体"/>
                <w:i w:val="0"/>
                <w:iCs w:val="0"/>
                <w:color w:val="000000"/>
                <w:sz w:val="21"/>
                <w:szCs w:val="21"/>
                <w:u w:val="none"/>
              </w:rPr>
            </w:pPr>
          </w:p>
        </w:tc>
      </w:tr>
      <w:tr w14:paraId="7B8660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9" w:hRule="atLeast"/>
        </w:trPr>
        <w:tc>
          <w:tcPr>
            <w:tcW w:w="4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8B8E74">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总</w:t>
            </w:r>
          </w:p>
          <w:p w14:paraId="44F98282">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体</w:t>
            </w:r>
          </w:p>
          <w:p w14:paraId="1438AB03">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目</w:t>
            </w:r>
          </w:p>
          <w:p w14:paraId="76579A6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标</w:t>
            </w:r>
          </w:p>
        </w:tc>
        <w:tc>
          <w:tcPr>
            <w:tcW w:w="33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9C0C6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年度设定目标</w:t>
            </w:r>
          </w:p>
        </w:tc>
        <w:tc>
          <w:tcPr>
            <w:tcW w:w="474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CAB965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实际完成情况</w:t>
            </w:r>
          </w:p>
        </w:tc>
      </w:tr>
      <w:tr w14:paraId="68BBFB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0" w:hRule="atLeast"/>
        </w:trPr>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D402DE">
            <w:pPr>
              <w:jc w:val="center"/>
              <w:rPr>
                <w:rFonts w:hint="eastAsia" w:ascii="宋体" w:hAnsi="宋体" w:eastAsia="宋体" w:cs="宋体"/>
                <w:i w:val="0"/>
                <w:iCs w:val="0"/>
                <w:color w:val="000000"/>
                <w:sz w:val="21"/>
                <w:szCs w:val="21"/>
                <w:u w:val="none"/>
              </w:rPr>
            </w:pPr>
          </w:p>
        </w:tc>
        <w:tc>
          <w:tcPr>
            <w:tcW w:w="3348" w:type="dxa"/>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37BEFEBA">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规范、高效落实民政救助政策，合理确定保障标准，使救助对象基本生活得到有效保障。</w:t>
            </w:r>
          </w:p>
        </w:tc>
        <w:tc>
          <w:tcPr>
            <w:tcW w:w="4748" w:type="dxa"/>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25085C1D">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全年实际拨付资金3910.98万元，完成率100%。</w:t>
            </w:r>
          </w:p>
        </w:tc>
      </w:tr>
      <w:tr w14:paraId="59CD84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4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C6DF36">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绩</w:t>
            </w:r>
          </w:p>
          <w:p w14:paraId="463B2C8D">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效</w:t>
            </w:r>
          </w:p>
          <w:p w14:paraId="73940B47">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指</w:t>
            </w:r>
          </w:p>
          <w:p w14:paraId="5676DD5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标</w:t>
            </w: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696A5">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一级</w:t>
            </w:r>
          </w:p>
          <w:p w14:paraId="0FA31B8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指标</w:t>
            </w: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3ECC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二级指标</w:t>
            </w:r>
          </w:p>
        </w:tc>
        <w:tc>
          <w:tcPr>
            <w:tcW w:w="1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73FB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三级指标</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68E7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年度指标值</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0E5C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实际完成数</w:t>
            </w: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9A6C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完成率（%）</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16A4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未完成原因和改进措施</w:t>
            </w:r>
          </w:p>
        </w:tc>
      </w:tr>
      <w:tr w14:paraId="176184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0A5A0A">
            <w:pPr>
              <w:jc w:val="center"/>
              <w:rPr>
                <w:rFonts w:hint="eastAsia" w:ascii="宋体" w:hAnsi="宋体" w:eastAsia="宋体" w:cs="宋体"/>
                <w:i w:val="0"/>
                <w:iCs w:val="0"/>
                <w:color w:val="000000"/>
                <w:sz w:val="21"/>
                <w:szCs w:val="21"/>
                <w:u w:val="none"/>
              </w:rPr>
            </w:pPr>
          </w:p>
        </w:tc>
        <w:tc>
          <w:tcPr>
            <w:tcW w:w="7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20CAB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项目完成</w:t>
            </w:r>
          </w:p>
        </w:tc>
        <w:tc>
          <w:tcPr>
            <w:tcW w:w="7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79DA2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数量指标</w:t>
            </w:r>
          </w:p>
        </w:tc>
        <w:tc>
          <w:tcPr>
            <w:tcW w:w="1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F88C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符合条件的救助对象纳入保障范围率</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89CD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01D7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7822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C3400">
            <w:pPr>
              <w:rPr>
                <w:rFonts w:hint="eastAsia" w:ascii="宋体" w:hAnsi="宋体" w:eastAsia="宋体" w:cs="宋体"/>
                <w:i w:val="0"/>
                <w:iCs w:val="0"/>
                <w:color w:val="000000"/>
                <w:sz w:val="21"/>
                <w:szCs w:val="21"/>
                <w:u w:val="none"/>
              </w:rPr>
            </w:pPr>
          </w:p>
        </w:tc>
      </w:tr>
      <w:tr w14:paraId="1FB3D9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B8BE89">
            <w:pPr>
              <w:jc w:val="center"/>
              <w:rPr>
                <w:rFonts w:hint="eastAsia" w:ascii="宋体" w:hAnsi="宋体" w:eastAsia="宋体" w:cs="宋体"/>
                <w:i w:val="0"/>
                <w:iCs w:val="0"/>
                <w:color w:val="000000"/>
                <w:sz w:val="21"/>
                <w:szCs w:val="21"/>
                <w:u w:val="none"/>
              </w:rPr>
            </w:pPr>
          </w:p>
        </w:tc>
        <w:tc>
          <w:tcPr>
            <w:tcW w:w="7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8AD0BF">
            <w:pPr>
              <w:jc w:val="center"/>
              <w:rPr>
                <w:rFonts w:hint="eastAsia" w:ascii="宋体" w:hAnsi="宋体" w:eastAsia="宋体" w:cs="宋体"/>
                <w:i w:val="0"/>
                <w:iCs w:val="0"/>
                <w:color w:val="000000"/>
                <w:sz w:val="21"/>
                <w:szCs w:val="21"/>
                <w:u w:val="none"/>
              </w:rPr>
            </w:pPr>
          </w:p>
        </w:tc>
        <w:tc>
          <w:tcPr>
            <w:tcW w:w="7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BACBDF">
            <w:pPr>
              <w:jc w:val="center"/>
              <w:rPr>
                <w:rFonts w:hint="eastAsia" w:ascii="宋体" w:hAnsi="宋体" w:eastAsia="宋体" w:cs="宋体"/>
                <w:i w:val="0"/>
                <w:iCs w:val="0"/>
                <w:color w:val="000000"/>
                <w:sz w:val="21"/>
                <w:szCs w:val="21"/>
                <w:u w:val="none"/>
              </w:rPr>
            </w:pPr>
          </w:p>
        </w:tc>
        <w:tc>
          <w:tcPr>
            <w:tcW w:w="1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2727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政策覆盖率</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B81D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5DC3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FA3A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32D07">
            <w:pPr>
              <w:rPr>
                <w:rFonts w:hint="eastAsia" w:ascii="宋体" w:hAnsi="宋体" w:eastAsia="宋体" w:cs="宋体"/>
                <w:i w:val="0"/>
                <w:iCs w:val="0"/>
                <w:color w:val="000000"/>
                <w:sz w:val="21"/>
                <w:szCs w:val="21"/>
                <w:u w:val="none"/>
              </w:rPr>
            </w:pPr>
          </w:p>
        </w:tc>
      </w:tr>
      <w:tr w14:paraId="73E937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713B2C">
            <w:pPr>
              <w:jc w:val="center"/>
              <w:rPr>
                <w:rFonts w:hint="eastAsia" w:ascii="宋体" w:hAnsi="宋体" w:eastAsia="宋体" w:cs="宋体"/>
                <w:i w:val="0"/>
                <w:iCs w:val="0"/>
                <w:color w:val="000000"/>
                <w:sz w:val="21"/>
                <w:szCs w:val="21"/>
                <w:u w:val="none"/>
              </w:rPr>
            </w:pPr>
          </w:p>
        </w:tc>
        <w:tc>
          <w:tcPr>
            <w:tcW w:w="7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F13F0E">
            <w:pPr>
              <w:jc w:val="center"/>
              <w:rPr>
                <w:rFonts w:hint="eastAsia" w:ascii="宋体" w:hAnsi="宋体" w:eastAsia="宋体" w:cs="宋体"/>
                <w:i w:val="0"/>
                <w:iCs w:val="0"/>
                <w:color w:val="000000"/>
                <w:sz w:val="21"/>
                <w:szCs w:val="21"/>
                <w:u w:val="none"/>
              </w:rPr>
            </w:pP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1EA2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质量指标</w:t>
            </w:r>
          </w:p>
        </w:tc>
        <w:tc>
          <w:tcPr>
            <w:tcW w:w="1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A85A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资金足额拨付达标率</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EC57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ACBF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6473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2434D">
            <w:pPr>
              <w:rPr>
                <w:rFonts w:hint="eastAsia" w:ascii="宋体" w:hAnsi="宋体" w:eastAsia="宋体" w:cs="宋体"/>
                <w:i w:val="0"/>
                <w:iCs w:val="0"/>
                <w:color w:val="000000"/>
                <w:sz w:val="21"/>
                <w:szCs w:val="21"/>
                <w:u w:val="none"/>
              </w:rPr>
            </w:pPr>
          </w:p>
        </w:tc>
      </w:tr>
      <w:tr w14:paraId="00E010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BD4F87">
            <w:pPr>
              <w:jc w:val="center"/>
              <w:rPr>
                <w:rFonts w:hint="eastAsia" w:ascii="宋体" w:hAnsi="宋体" w:eastAsia="宋体" w:cs="宋体"/>
                <w:i w:val="0"/>
                <w:iCs w:val="0"/>
                <w:color w:val="000000"/>
                <w:sz w:val="21"/>
                <w:szCs w:val="21"/>
                <w:u w:val="none"/>
              </w:rPr>
            </w:pPr>
          </w:p>
        </w:tc>
        <w:tc>
          <w:tcPr>
            <w:tcW w:w="7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9BA359">
            <w:pPr>
              <w:jc w:val="center"/>
              <w:rPr>
                <w:rFonts w:hint="eastAsia" w:ascii="宋体" w:hAnsi="宋体" w:eastAsia="宋体" w:cs="宋体"/>
                <w:i w:val="0"/>
                <w:iCs w:val="0"/>
                <w:color w:val="000000"/>
                <w:sz w:val="21"/>
                <w:szCs w:val="21"/>
                <w:u w:val="none"/>
              </w:rPr>
            </w:pP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76A0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时效指标</w:t>
            </w:r>
          </w:p>
        </w:tc>
        <w:tc>
          <w:tcPr>
            <w:tcW w:w="1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EF33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资金拨付及时率</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37F4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E60E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D0D7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176EF">
            <w:pPr>
              <w:rPr>
                <w:rFonts w:hint="eastAsia" w:ascii="宋体" w:hAnsi="宋体" w:eastAsia="宋体" w:cs="宋体"/>
                <w:i w:val="0"/>
                <w:iCs w:val="0"/>
                <w:color w:val="000000"/>
                <w:sz w:val="21"/>
                <w:szCs w:val="21"/>
                <w:u w:val="none"/>
              </w:rPr>
            </w:pPr>
          </w:p>
        </w:tc>
      </w:tr>
      <w:tr w14:paraId="2B1DDA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38FFE1">
            <w:pPr>
              <w:jc w:val="center"/>
              <w:rPr>
                <w:rFonts w:hint="eastAsia" w:ascii="宋体" w:hAnsi="宋体" w:eastAsia="宋体" w:cs="宋体"/>
                <w:i w:val="0"/>
                <w:iCs w:val="0"/>
                <w:color w:val="000000"/>
                <w:sz w:val="21"/>
                <w:szCs w:val="21"/>
                <w:u w:val="none"/>
              </w:rPr>
            </w:pPr>
          </w:p>
        </w:tc>
        <w:tc>
          <w:tcPr>
            <w:tcW w:w="7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E7AABB">
            <w:pPr>
              <w:jc w:val="center"/>
              <w:rPr>
                <w:rFonts w:hint="eastAsia" w:ascii="宋体" w:hAnsi="宋体" w:eastAsia="宋体" w:cs="宋体"/>
                <w:i w:val="0"/>
                <w:iCs w:val="0"/>
                <w:color w:val="000000"/>
                <w:sz w:val="21"/>
                <w:szCs w:val="21"/>
                <w:u w:val="none"/>
              </w:rPr>
            </w:pPr>
          </w:p>
        </w:tc>
        <w:tc>
          <w:tcPr>
            <w:tcW w:w="7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5A74D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成本指标</w:t>
            </w:r>
          </w:p>
        </w:tc>
        <w:tc>
          <w:tcPr>
            <w:tcW w:w="1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756F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殡葬服务中心维修改造资金</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2445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15.11</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97F1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15.11</w:t>
            </w: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FF45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47BDE">
            <w:pPr>
              <w:rPr>
                <w:rFonts w:hint="eastAsia" w:ascii="宋体" w:hAnsi="宋体" w:eastAsia="宋体" w:cs="宋体"/>
                <w:i w:val="0"/>
                <w:iCs w:val="0"/>
                <w:color w:val="000000"/>
                <w:sz w:val="21"/>
                <w:szCs w:val="21"/>
                <w:u w:val="none"/>
              </w:rPr>
            </w:pPr>
          </w:p>
        </w:tc>
      </w:tr>
      <w:tr w14:paraId="2B958D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83869F">
            <w:pPr>
              <w:jc w:val="center"/>
              <w:rPr>
                <w:rFonts w:hint="eastAsia" w:ascii="宋体" w:hAnsi="宋体" w:eastAsia="宋体" w:cs="宋体"/>
                <w:i w:val="0"/>
                <w:iCs w:val="0"/>
                <w:color w:val="000000"/>
                <w:sz w:val="21"/>
                <w:szCs w:val="21"/>
                <w:u w:val="none"/>
              </w:rPr>
            </w:pPr>
          </w:p>
        </w:tc>
        <w:tc>
          <w:tcPr>
            <w:tcW w:w="7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252277">
            <w:pPr>
              <w:jc w:val="center"/>
              <w:rPr>
                <w:rFonts w:hint="eastAsia" w:ascii="宋体" w:hAnsi="宋体" w:eastAsia="宋体" w:cs="宋体"/>
                <w:i w:val="0"/>
                <w:iCs w:val="0"/>
                <w:color w:val="000000"/>
                <w:sz w:val="21"/>
                <w:szCs w:val="21"/>
                <w:u w:val="none"/>
              </w:rPr>
            </w:pPr>
          </w:p>
        </w:tc>
        <w:tc>
          <w:tcPr>
            <w:tcW w:w="7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BA1055">
            <w:pPr>
              <w:jc w:val="center"/>
              <w:rPr>
                <w:rFonts w:hint="eastAsia" w:ascii="宋体" w:hAnsi="宋体" w:eastAsia="宋体" w:cs="宋体"/>
                <w:i w:val="0"/>
                <w:iCs w:val="0"/>
                <w:color w:val="000000"/>
                <w:sz w:val="21"/>
                <w:szCs w:val="21"/>
                <w:u w:val="none"/>
              </w:rPr>
            </w:pPr>
          </w:p>
        </w:tc>
        <w:tc>
          <w:tcPr>
            <w:tcW w:w="1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83E3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购买婚姻登记设备及婚姻登记档案全文扫描资金</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B061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13.64</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B3C7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13.64</w:t>
            </w: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F17D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F22B2">
            <w:pPr>
              <w:rPr>
                <w:rFonts w:hint="eastAsia" w:ascii="宋体" w:hAnsi="宋体" w:eastAsia="宋体" w:cs="宋体"/>
                <w:i w:val="0"/>
                <w:iCs w:val="0"/>
                <w:color w:val="000000"/>
                <w:sz w:val="21"/>
                <w:szCs w:val="21"/>
                <w:u w:val="none"/>
              </w:rPr>
            </w:pPr>
          </w:p>
        </w:tc>
      </w:tr>
      <w:tr w14:paraId="25F902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5E1DA8">
            <w:pPr>
              <w:jc w:val="center"/>
              <w:rPr>
                <w:rFonts w:hint="eastAsia" w:ascii="宋体" w:hAnsi="宋体" w:eastAsia="宋体" w:cs="宋体"/>
                <w:i w:val="0"/>
                <w:iCs w:val="0"/>
                <w:color w:val="000000"/>
                <w:sz w:val="21"/>
                <w:szCs w:val="21"/>
                <w:u w:val="none"/>
              </w:rPr>
            </w:pPr>
          </w:p>
        </w:tc>
        <w:tc>
          <w:tcPr>
            <w:tcW w:w="7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8C2566">
            <w:pPr>
              <w:jc w:val="center"/>
              <w:rPr>
                <w:rFonts w:hint="eastAsia" w:ascii="宋体" w:hAnsi="宋体" w:eastAsia="宋体" w:cs="宋体"/>
                <w:i w:val="0"/>
                <w:iCs w:val="0"/>
                <w:color w:val="000000"/>
                <w:sz w:val="21"/>
                <w:szCs w:val="21"/>
                <w:u w:val="none"/>
              </w:rPr>
            </w:pPr>
          </w:p>
        </w:tc>
        <w:tc>
          <w:tcPr>
            <w:tcW w:w="7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79B63E">
            <w:pPr>
              <w:jc w:val="center"/>
              <w:rPr>
                <w:rFonts w:hint="eastAsia" w:ascii="宋体" w:hAnsi="宋体" w:eastAsia="宋体" w:cs="宋体"/>
                <w:i w:val="0"/>
                <w:iCs w:val="0"/>
                <w:color w:val="000000"/>
                <w:sz w:val="21"/>
                <w:szCs w:val="21"/>
                <w:u w:val="none"/>
              </w:rPr>
            </w:pPr>
          </w:p>
        </w:tc>
        <w:tc>
          <w:tcPr>
            <w:tcW w:w="1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D585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高龄津贴</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DE15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368.71</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B487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368.71</w:t>
            </w: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BD91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9473E">
            <w:pPr>
              <w:rPr>
                <w:rFonts w:hint="eastAsia" w:ascii="宋体" w:hAnsi="宋体" w:eastAsia="宋体" w:cs="宋体"/>
                <w:i w:val="0"/>
                <w:iCs w:val="0"/>
                <w:color w:val="000000"/>
                <w:sz w:val="21"/>
                <w:szCs w:val="21"/>
                <w:u w:val="none"/>
              </w:rPr>
            </w:pPr>
          </w:p>
        </w:tc>
      </w:tr>
      <w:tr w14:paraId="1A2348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E3FD37">
            <w:pPr>
              <w:jc w:val="center"/>
              <w:rPr>
                <w:rFonts w:hint="eastAsia" w:ascii="宋体" w:hAnsi="宋体" w:eastAsia="宋体" w:cs="宋体"/>
                <w:i w:val="0"/>
                <w:iCs w:val="0"/>
                <w:color w:val="000000"/>
                <w:sz w:val="21"/>
                <w:szCs w:val="21"/>
                <w:u w:val="none"/>
              </w:rPr>
            </w:pPr>
          </w:p>
        </w:tc>
        <w:tc>
          <w:tcPr>
            <w:tcW w:w="7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CF5634">
            <w:pPr>
              <w:jc w:val="center"/>
              <w:rPr>
                <w:rFonts w:hint="eastAsia" w:ascii="宋体" w:hAnsi="宋体" w:eastAsia="宋体" w:cs="宋体"/>
                <w:i w:val="0"/>
                <w:iCs w:val="0"/>
                <w:color w:val="000000"/>
                <w:sz w:val="21"/>
                <w:szCs w:val="21"/>
                <w:u w:val="none"/>
              </w:rPr>
            </w:pPr>
          </w:p>
        </w:tc>
        <w:tc>
          <w:tcPr>
            <w:tcW w:w="7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0E6944">
            <w:pPr>
              <w:jc w:val="center"/>
              <w:rPr>
                <w:rFonts w:hint="eastAsia" w:ascii="宋体" w:hAnsi="宋体" w:eastAsia="宋体" w:cs="宋体"/>
                <w:i w:val="0"/>
                <w:iCs w:val="0"/>
                <w:color w:val="000000"/>
                <w:sz w:val="21"/>
                <w:szCs w:val="21"/>
                <w:u w:val="none"/>
              </w:rPr>
            </w:pPr>
          </w:p>
        </w:tc>
        <w:tc>
          <w:tcPr>
            <w:tcW w:w="1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A8D4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农村低保金</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44BB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2067.68</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BF3C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2067.68</w:t>
            </w: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2F2E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C3BD1">
            <w:pPr>
              <w:rPr>
                <w:rFonts w:hint="eastAsia" w:ascii="宋体" w:hAnsi="宋体" w:eastAsia="宋体" w:cs="宋体"/>
                <w:i w:val="0"/>
                <w:iCs w:val="0"/>
                <w:color w:val="000000"/>
                <w:sz w:val="21"/>
                <w:szCs w:val="21"/>
                <w:u w:val="none"/>
              </w:rPr>
            </w:pPr>
          </w:p>
        </w:tc>
      </w:tr>
      <w:tr w14:paraId="3E090B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A31E12">
            <w:pPr>
              <w:jc w:val="center"/>
              <w:rPr>
                <w:rFonts w:hint="eastAsia" w:ascii="宋体" w:hAnsi="宋体" w:eastAsia="宋体" w:cs="宋体"/>
                <w:i w:val="0"/>
                <w:iCs w:val="0"/>
                <w:color w:val="000000"/>
                <w:sz w:val="21"/>
                <w:szCs w:val="21"/>
                <w:u w:val="none"/>
              </w:rPr>
            </w:pPr>
          </w:p>
        </w:tc>
        <w:tc>
          <w:tcPr>
            <w:tcW w:w="7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45D2BC">
            <w:pPr>
              <w:jc w:val="center"/>
              <w:rPr>
                <w:rFonts w:hint="eastAsia" w:ascii="宋体" w:hAnsi="宋体" w:eastAsia="宋体" w:cs="宋体"/>
                <w:i w:val="0"/>
                <w:iCs w:val="0"/>
                <w:color w:val="000000"/>
                <w:sz w:val="21"/>
                <w:szCs w:val="21"/>
                <w:u w:val="none"/>
              </w:rPr>
            </w:pPr>
          </w:p>
        </w:tc>
        <w:tc>
          <w:tcPr>
            <w:tcW w:w="7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5AB7E2">
            <w:pPr>
              <w:jc w:val="center"/>
              <w:rPr>
                <w:rFonts w:hint="eastAsia" w:ascii="宋体" w:hAnsi="宋体" w:eastAsia="宋体" w:cs="宋体"/>
                <w:i w:val="0"/>
                <w:iCs w:val="0"/>
                <w:color w:val="000000"/>
                <w:sz w:val="21"/>
                <w:szCs w:val="21"/>
                <w:u w:val="none"/>
              </w:rPr>
            </w:pPr>
          </w:p>
        </w:tc>
        <w:tc>
          <w:tcPr>
            <w:tcW w:w="1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2C38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城市低保金</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3785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140.76</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FBD9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140.76</w:t>
            </w: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5E8D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F4F87">
            <w:pPr>
              <w:rPr>
                <w:rFonts w:hint="eastAsia" w:ascii="宋体" w:hAnsi="宋体" w:eastAsia="宋体" w:cs="宋体"/>
                <w:i w:val="0"/>
                <w:iCs w:val="0"/>
                <w:color w:val="000000"/>
                <w:sz w:val="21"/>
                <w:szCs w:val="21"/>
                <w:u w:val="none"/>
              </w:rPr>
            </w:pPr>
          </w:p>
        </w:tc>
      </w:tr>
      <w:tr w14:paraId="161B67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CD3756">
            <w:pPr>
              <w:jc w:val="center"/>
              <w:rPr>
                <w:rFonts w:hint="eastAsia" w:ascii="宋体" w:hAnsi="宋体" w:eastAsia="宋体" w:cs="宋体"/>
                <w:i w:val="0"/>
                <w:iCs w:val="0"/>
                <w:color w:val="000000"/>
                <w:sz w:val="21"/>
                <w:szCs w:val="21"/>
                <w:u w:val="none"/>
              </w:rPr>
            </w:pPr>
          </w:p>
        </w:tc>
        <w:tc>
          <w:tcPr>
            <w:tcW w:w="7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D8B8E8">
            <w:pPr>
              <w:jc w:val="center"/>
              <w:rPr>
                <w:rFonts w:hint="eastAsia" w:ascii="宋体" w:hAnsi="宋体" w:eastAsia="宋体" w:cs="宋体"/>
                <w:i w:val="0"/>
                <w:iCs w:val="0"/>
                <w:color w:val="000000"/>
                <w:sz w:val="21"/>
                <w:szCs w:val="21"/>
                <w:u w:val="none"/>
              </w:rPr>
            </w:pPr>
          </w:p>
        </w:tc>
        <w:tc>
          <w:tcPr>
            <w:tcW w:w="7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B49A0B">
            <w:pPr>
              <w:jc w:val="center"/>
              <w:rPr>
                <w:rFonts w:hint="eastAsia" w:ascii="宋体" w:hAnsi="宋体" w:eastAsia="宋体" w:cs="宋体"/>
                <w:i w:val="0"/>
                <w:iCs w:val="0"/>
                <w:color w:val="000000"/>
                <w:sz w:val="21"/>
                <w:szCs w:val="21"/>
                <w:u w:val="none"/>
              </w:rPr>
            </w:pPr>
          </w:p>
        </w:tc>
        <w:tc>
          <w:tcPr>
            <w:tcW w:w="1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7974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残疾人两项补贴</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6F0E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186.07</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E375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186.07</w:t>
            </w: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68C1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AA2BB">
            <w:pPr>
              <w:rPr>
                <w:rFonts w:hint="eastAsia" w:ascii="宋体" w:hAnsi="宋体" w:eastAsia="宋体" w:cs="宋体"/>
                <w:i w:val="0"/>
                <w:iCs w:val="0"/>
                <w:color w:val="000000"/>
                <w:sz w:val="21"/>
                <w:szCs w:val="21"/>
                <w:u w:val="none"/>
              </w:rPr>
            </w:pPr>
          </w:p>
        </w:tc>
      </w:tr>
      <w:tr w14:paraId="759A79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ACBF7F">
            <w:pPr>
              <w:jc w:val="center"/>
              <w:rPr>
                <w:rFonts w:hint="eastAsia" w:ascii="宋体" w:hAnsi="宋体" w:eastAsia="宋体" w:cs="宋体"/>
                <w:i w:val="0"/>
                <w:iCs w:val="0"/>
                <w:color w:val="000000"/>
                <w:sz w:val="21"/>
                <w:szCs w:val="21"/>
                <w:u w:val="none"/>
              </w:rPr>
            </w:pPr>
          </w:p>
        </w:tc>
        <w:tc>
          <w:tcPr>
            <w:tcW w:w="7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A12303">
            <w:pPr>
              <w:jc w:val="center"/>
              <w:rPr>
                <w:rFonts w:hint="eastAsia" w:ascii="宋体" w:hAnsi="宋体" w:eastAsia="宋体" w:cs="宋体"/>
                <w:i w:val="0"/>
                <w:iCs w:val="0"/>
                <w:color w:val="000000"/>
                <w:sz w:val="21"/>
                <w:szCs w:val="21"/>
                <w:u w:val="none"/>
              </w:rPr>
            </w:pPr>
          </w:p>
        </w:tc>
        <w:tc>
          <w:tcPr>
            <w:tcW w:w="7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D0ED1A">
            <w:pPr>
              <w:jc w:val="center"/>
              <w:rPr>
                <w:rFonts w:hint="eastAsia" w:ascii="宋体" w:hAnsi="宋体" w:eastAsia="宋体" w:cs="宋体"/>
                <w:i w:val="0"/>
                <w:iCs w:val="0"/>
                <w:color w:val="000000"/>
                <w:sz w:val="21"/>
                <w:szCs w:val="21"/>
                <w:u w:val="none"/>
              </w:rPr>
            </w:pPr>
          </w:p>
        </w:tc>
        <w:tc>
          <w:tcPr>
            <w:tcW w:w="1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7AE3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儿童帮扶类资金</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5301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42.59</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39A0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42.59</w:t>
            </w: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8C35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9C098">
            <w:pPr>
              <w:rPr>
                <w:rFonts w:hint="eastAsia" w:ascii="宋体" w:hAnsi="宋体" w:eastAsia="宋体" w:cs="宋体"/>
                <w:i w:val="0"/>
                <w:iCs w:val="0"/>
                <w:color w:val="000000"/>
                <w:sz w:val="21"/>
                <w:szCs w:val="21"/>
                <w:u w:val="none"/>
              </w:rPr>
            </w:pPr>
          </w:p>
        </w:tc>
      </w:tr>
      <w:tr w14:paraId="253C6A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364088">
            <w:pPr>
              <w:jc w:val="center"/>
              <w:rPr>
                <w:rFonts w:hint="eastAsia" w:ascii="宋体" w:hAnsi="宋体" w:eastAsia="宋体" w:cs="宋体"/>
                <w:i w:val="0"/>
                <w:iCs w:val="0"/>
                <w:color w:val="000000"/>
                <w:sz w:val="21"/>
                <w:szCs w:val="21"/>
                <w:u w:val="none"/>
              </w:rPr>
            </w:pPr>
          </w:p>
        </w:tc>
        <w:tc>
          <w:tcPr>
            <w:tcW w:w="7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FFFA4D">
            <w:pPr>
              <w:jc w:val="center"/>
              <w:rPr>
                <w:rFonts w:hint="eastAsia" w:ascii="宋体" w:hAnsi="宋体" w:eastAsia="宋体" w:cs="宋体"/>
                <w:i w:val="0"/>
                <w:iCs w:val="0"/>
                <w:color w:val="000000"/>
                <w:sz w:val="21"/>
                <w:szCs w:val="21"/>
                <w:u w:val="none"/>
              </w:rPr>
            </w:pPr>
          </w:p>
        </w:tc>
        <w:tc>
          <w:tcPr>
            <w:tcW w:w="7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7C5752">
            <w:pPr>
              <w:jc w:val="center"/>
              <w:rPr>
                <w:rFonts w:hint="eastAsia" w:ascii="宋体" w:hAnsi="宋体" w:eastAsia="宋体" w:cs="宋体"/>
                <w:i w:val="0"/>
                <w:iCs w:val="0"/>
                <w:color w:val="000000"/>
                <w:sz w:val="21"/>
                <w:szCs w:val="21"/>
                <w:u w:val="none"/>
              </w:rPr>
            </w:pPr>
          </w:p>
        </w:tc>
        <w:tc>
          <w:tcPr>
            <w:tcW w:w="1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157C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临时救助资金</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BB11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37.09</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018C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37.09</w:t>
            </w: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2471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FCB6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包括2020年结转结余资金。</w:t>
            </w:r>
          </w:p>
        </w:tc>
      </w:tr>
      <w:tr w14:paraId="14AD8E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84C8FA">
            <w:pPr>
              <w:jc w:val="center"/>
              <w:rPr>
                <w:rFonts w:hint="eastAsia" w:ascii="宋体" w:hAnsi="宋体" w:eastAsia="宋体" w:cs="宋体"/>
                <w:i w:val="0"/>
                <w:iCs w:val="0"/>
                <w:color w:val="000000"/>
                <w:sz w:val="21"/>
                <w:szCs w:val="21"/>
                <w:u w:val="none"/>
              </w:rPr>
            </w:pPr>
          </w:p>
        </w:tc>
        <w:tc>
          <w:tcPr>
            <w:tcW w:w="7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6CB138">
            <w:pPr>
              <w:jc w:val="center"/>
              <w:rPr>
                <w:rFonts w:hint="eastAsia" w:ascii="宋体" w:hAnsi="宋体" w:eastAsia="宋体" w:cs="宋体"/>
                <w:i w:val="0"/>
                <w:iCs w:val="0"/>
                <w:color w:val="000000"/>
                <w:sz w:val="21"/>
                <w:szCs w:val="21"/>
                <w:u w:val="none"/>
              </w:rPr>
            </w:pPr>
          </w:p>
        </w:tc>
        <w:tc>
          <w:tcPr>
            <w:tcW w:w="7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22DE20">
            <w:pPr>
              <w:jc w:val="center"/>
              <w:rPr>
                <w:rFonts w:hint="eastAsia" w:ascii="宋体" w:hAnsi="宋体" w:eastAsia="宋体" w:cs="宋体"/>
                <w:i w:val="0"/>
                <w:iCs w:val="0"/>
                <w:color w:val="000000"/>
                <w:sz w:val="21"/>
                <w:szCs w:val="21"/>
                <w:u w:val="none"/>
              </w:rPr>
            </w:pPr>
          </w:p>
        </w:tc>
        <w:tc>
          <w:tcPr>
            <w:tcW w:w="1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4BA6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无着落流浪乞讨救助资金</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976C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9.89</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007D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9.89</w:t>
            </w: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CD39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AE74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包括2020年结转结余资金。</w:t>
            </w:r>
          </w:p>
        </w:tc>
      </w:tr>
      <w:tr w14:paraId="39FCC7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0962D0">
            <w:pPr>
              <w:jc w:val="center"/>
              <w:rPr>
                <w:rFonts w:hint="eastAsia" w:ascii="宋体" w:hAnsi="宋体" w:eastAsia="宋体" w:cs="宋体"/>
                <w:i w:val="0"/>
                <w:iCs w:val="0"/>
                <w:color w:val="000000"/>
                <w:sz w:val="21"/>
                <w:szCs w:val="21"/>
                <w:u w:val="none"/>
              </w:rPr>
            </w:pPr>
          </w:p>
        </w:tc>
        <w:tc>
          <w:tcPr>
            <w:tcW w:w="7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EB50F5">
            <w:pPr>
              <w:jc w:val="center"/>
              <w:rPr>
                <w:rFonts w:hint="eastAsia" w:ascii="宋体" w:hAnsi="宋体" w:eastAsia="宋体" w:cs="宋体"/>
                <w:i w:val="0"/>
                <w:iCs w:val="0"/>
                <w:color w:val="000000"/>
                <w:sz w:val="21"/>
                <w:szCs w:val="21"/>
                <w:u w:val="none"/>
              </w:rPr>
            </w:pPr>
          </w:p>
        </w:tc>
        <w:tc>
          <w:tcPr>
            <w:tcW w:w="7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69D49D">
            <w:pPr>
              <w:jc w:val="center"/>
              <w:rPr>
                <w:rFonts w:hint="eastAsia" w:ascii="宋体" w:hAnsi="宋体" w:eastAsia="宋体" w:cs="宋体"/>
                <w:i w:val="0"/>
                <w:iCs w:val="0"/>
                <w:color w:val="000000"/>
                <w:sz w:val="21"/>
                <w:szCs w:val="21"/>
                <w:u w:val="none"/>
              </w:rPr>
            </w:pPr>
          </w:p>
        </w:tc>
        <w:tc>
          <w:tcPr>
            <w:tcW w:w="1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0E2C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城乡特困供养资金</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CCE9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1029.44</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A8AA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1029.44</w:t>
            </w: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B2E3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20C2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包括财政直接下达乡镇的农村集中供养人员支出。</w:t>
            </w:r>
          </w:p>
        </w:tc>
      </w:tr>
      <w:tr w14:paraId="701F2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F67489">
            <w:pPr>
              <w:jc w:val="center"/>
              <w:rPr>
                <w:rFonts w:hint="eastAsia" w:ascii="宋体" w:hAnsi="宋体" w:eastAsia="宋体" w:cs="宋体"/>
                <w:i w:val="0"/>
                <w:iCs w:val="0"/>
                <w:color w:val="000000"/>
                <w:sz w:val="21"/>
                <w:szCs w:val="21"/>
                <w:u w:val="none"/>
              </w:rPr>
            </w:pPr>
          </w:p>
        </w:tc>
        <w:tc>
          <w:tcPr>
            <w:tcW w:w="7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667ED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项目效益</w:t>
            </w: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B988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经济效益</w:t>
            </w:r>
          </w:p>
          <w:p w14:paraId="2A4A860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指标</w:t>
            </w:r>
          </w:p>
        </w:tc>
        <w:tc>
          <w:tcPr>
            <w:tcW w:w="1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2CB7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资金拨付标准</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A377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优</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9715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优</w:t>
            </w: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86A2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D55BE">
            <w:pPr>
              <w:rPr>
                <w:rFonts w:hint="eastAsia" w:ascii="宋体" w:hAnsi="宋体" w:eastAsia="宋体" w:cs="宋体"/>
                <w:i w:val="0"/>
                <w:iCs w:val="0"/>
                <w:color w:val="000000"/>
                <w:sz w:val="21"/>
                <w:szCs w:val="21"/>
                <w:u w:val="none"/>
              </w:rPr>
            </w:pPr>
          </w:p>
        </w:tc>
      </w:tr>
      <w:tr w14:paraId="5E774E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A88DE3">
            <w:pPr>
              <w:jc w:val="center"/>
              <w:rPr>
                <w:rFonts w:hint="eastAsia" w:ascii="宋体" w:hAnsi="宋体" w:eastAsia="宋体" w:cs="宋体"/>
                <w:i w:val="0"/>
                <w:iCs w:val="0"/>
                <w:color w:val="000000"/>
                <w:sz w:val="21"/>
                <w:szCs w:val="21"/>
                <w:u w:val="none"/>
              </w:rPr>
            </w:pPr>
          </w:p>
        </w:tc>
        <w:tc>
          <w:tcPr>
            <w:tcW w:w="7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66F688">
            <w:pPr>
              <w:jc w:val="center"/>
              <w:rPr>
                <w:rFonts w:hint="eastAsia" w:ascii="宋体" w:hAnsi="宋体" w:eastAsia="宋体" w:cs="宋体"/>
                <w:i w:val="0"/>
                <w:iCs w:val="0"/>
                <w:color w:val="000000"/>
                <w:sz w:val="21"/>
                <w:szCs w:val="21"/>
                <w:u w:val="none"/>
              </w:rPr>
            </w:pP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9E4B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社会效益</w:t>
            </w:r>
          </w:p>
          <w:p w14:paraId="45C3983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指标</w:t>
            </w:r>
          </w:p>
        </w:tc>
        <w:tc>
          <w:tcPr>
            <w:tcW w:w="1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3D75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救助对象基本生活问题改善情况</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C0B0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良</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32E1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良</w:t>
            </w: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1EEB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FAC35">
            <w:pPr>
              <w:rPr>
                <w:rFonts w:hint="eastAsia" w:ascii="宋体" w:hAnsi="宋体" w:eastAsia="宋体" w:cs="宋体"/>
                <w:i w:val="0"/>
                <w:iCs w:val="0"/>
                <w:color w:val="000000"/>
                <w:sz w:val="21"/>
                <w:szCs w:val="21"/>
                <w:u w:val="none"/>
              </w:rPr>
            </w:pPr>
          </w:p>
        </w:tc>
      </w:tr>
      <w:tr w14:paraId="2029D0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90069D">
            <w:pPr>
              <w:jc w:val="center"/>
              <w:rPr>
                <w:rFonts w:hint="eastAsia" w:ascii="宋体" w:hAnsi="宋体" w:eastAsia="宋体" w:cs="宋体"/>
                <w:i w:val="0"/>
                <w:iCs w:val="0"/>
                <w:color w:val="000000"/>
                <w:sz w:val="21"/>
                <w:szCs w:val="21"/>
                <w:u w:val="none"/>
              </w:rPr>
            </w:pPr>
          </w:p>
        </w:tc>
        <w:tc>
          <w:tcPr>
            <w:tcW w:w="7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7BB153">
            <w:pPr>
              <w:jc w:val="center"/>
              <w:rPr>
                <w:rFonts w:hint="eastAsia" w:ascii="宋体" w:hAnsi="宋体" w:eastAsia="宋体" w:cs="宋体"/>
                <w:i w:val="0"/>
                <w:iCs w:val="0"/>
                <w:color w:val="000000"/>
                <w:sz w:val="21"/>
                <w:szCs w:val="21"/>
                <w:u w:val="none"/>
              </w:rPr>
            </w:pP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6A8B7">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可持续影响</w:t>
            </w:r>
          </w:p>
          <w:p w14:paraId="4B0A76E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指标</w:t>
            </w:r>
          </w:p>
        </w:tc>
        <w:tc>
          <w:tcPr>
            <w:tcW w:w="1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9629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社会救助制度</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D972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优</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6560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优</w:t>
            </w: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6C62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3D77F">
            <w:pPr>
              <w:rPr>
                <w:rFonts w:hint="eastAsia" w:ascii="宋体" w:hAnsi="宋体" w:eastAsia="宋体" w:cs="宋体"/>
                <w:i w:val="0"/>
                <w:iCs w:val="0"/>
                <w:color w:val="000000"/>
                <w:sz w:val="21"/>
                <w:szCs w:val="21"/>
                <w:u w:val="none"/>
              </w:rPr>
            </w:pPr>
          </w:p>
        </w:tc>
      </w:tr>
      <w:tr w14:paraId="324095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0E3D29">
            <w:pPr>
              <w:jc w:val="center"/>
              <w:rPr>
                <w:rFonts w:hint="eastAsia" w:ascii="宋体" w:hAnsi="宋体" w:eastAsia="宋体" w:cs="宋体"/>
                <w:i w:val="0"/>
                <w:iCs w:val="0"/>
                <w:color w:val="000000"/>
                <w:sz w:val="21"/>
                <w:szCs w:val="21"/>
                <w:u w:val="none"/>
              </w:rPr>
            </w:pPr>
          </w:p>
        </w:tc>
        <w:tc>
          <w:tcPr>
            <w:tcW w:w="7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C7E93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满意度指标</w:t>
            </w:r>
          </w:p>
        </w:tc>
        <w:tc>
          <w:tcPr>
            <w:tcW w:w="7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B22EF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满意度指标</w:t>
            </w:r>
          </w:p>
        </w:tc>
        <w:tc>
          <w:tcPr>
            <w:tcW w:w="1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8DE6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政策知晓率</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00D6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EFA1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FC24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F688D">
            <w:pPr>
              <w:rPr>
                <w:rFonts w:hint="eastAsia" w:ascii="宋体" w:hAnsi="宋体" w:eastAsia="宋体" w:cs="宋体"/>
                <w:i w:val="0"/>
                <w:iCs w:val="0"/>
                <w:color w:val="000000"/>
                <w:sz w:val="21"/>
                <w:szCs w:val="21"/>
                <w:u w:val="none"/>
              </w:rPr>
            </w:pPr>
          </w:p>
        </w:tc>
      </w:tr>
      <w:tr w14:paraId="5D3939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FE53C7">
            <w:pPr>
              <w:jc w:val="center"/>
              <w:rPr>
                <w:rFonts w:hint="eastAsia" w:ascii="宋体" w:hAnsi="宋体" w:eastAsia="宋体" w:cs="宋体"/>
                <w:i w:val="0"/>
                <w:iCs w:val="0"/>
                <w:color w:val="000000"/>
                <w:sz w:val="21"/>
                <w:szCs w:val="21"/>
                <w:u w:val="none"/>
              </w:rPr>
            </w:pPr>
          </w:p>
        </w:tc>
        <w:tc>
          <w:tcPr>
            <w:tcW w:w="7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ED2F2B">
            <w:pPr>
              <w:jc w:val="center"/>
              <w:rPr>
                <w:rFonts w:hint="eastAsia" w:ascii="宋体" w:hAnsi="宋体" w:eastAsia="宋体" w:cs="宋体"/>
                <w:i w:val="0"/>
                <w:iCs w:val="0"/>
                <w:color w:val="000000"/>
                <w:sz w:val="21"/>
                <w:szCs w:val="21"/>
                <w:u w:val="none"/>
              </w:rPr>
            </w:pPr>
          </w:p>
        </w:tc>
        <w:tc>
          <w:tcPr>
            <w:tcW w:w="7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C1A296">
            <w:pPr>
              <w:jc w:val="center"/>
              <w:rPr>
                <w:rFonts w:hint="eastAsia" w:ascii="宋体" w:hAnsi="宋体" w:eastAsia="宋体" w:cs="宋体"/>
                <w:i w:val="0"/>
                <w:iCs w:val="0"/>
                <w:color w:val="000000"/>
                <w:sz w:val="21"/>
                <w:szCs w:val="21"/>
                <w:u w:val="none"/>
              </w:rPr>
            </w:pPr>
          </w:p>
        </w:tc>
        <w:tc>
          <w:tcPr>
            <w:tcW w:w="1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3763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救助对象满意度</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9103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≥95%</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7F03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≥95%</w:t>
            </w: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2FFF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ECE81">
            <w:pPr>
              <w:rPr>
                <w:rFonts w:hint="eastAsia" w:ascii="宋体" w:hAnsi="宋体" w:eastAsia="宋体" w:cs="宋体"/>
                <w:i w:val="0"/>
                <w:iCs w:val="0"/>
                <w:color w:val="000000"/>
                <w:sz w:val="21"/>
                <w:szCs w:val="21"/>
                <w:u w:val="none"/>
              </w:rPr>
            </w:pPr>
          </w:p>
        </w:tc>
      </w:tr>
    </w:tbl>
    <w:p w14:paraId="3AAA4F31">
      <w:pPr>
        <w:pStyle w:val="6"/>
        <w:spacing w:before="93"/>
        <w:rPr>
          <w:rFonts w:hAnsi="宋体" w:cs="宋体"/>
          <w:sz w:val="32"/>
          <w:szCs w:val="32"/>
          <w:shd w:val="clear" w:color="auto" w:fill="FFFFFF"/>
          <w:lang w:val="zh-CN"/>
        </w:rPr>
      </w:pPr>
    </w:p>
    <w:p w14:paraId="600A3988">
      <w:pPr>
        <w:pStyle w:val="6"/>
        <w:spacing w:before="93"/>
        <w:rPr>
          <w:rFonts w:hAnsi="宋体" w:cs="宋体"/>
          <w:sz w:val="32"/>
          <w:szCs w:val="32"/>
          <w:shd w:val="clear" w:color="auto" w:fill="FFFFFF"/>
          <w:lang w:val="zh-CN"/>
        </w:rPr>
      </w:pPr>
    </w:p>
    <w:p w14:paraId="78E98158">
      <w:pPr>
        <w:pStyle w:val="6"/>
        <w:spacing w:before="93"/>
        <w:rPr>
          <w:rFonts w:hAnsi="宋体" w:cs="宋体"/>
          <w:sz w:val="32"/>
          <w:szCs w:val="32"/>
          <w:shd w:val="clear" w:color="auto" w:fill="FFFFFF"/>
          <w:lang w:val="zh-CN"/>
        </w:rPr>
      </w:pPr>
    </w:p>
    <w:p w14:paraId="3D1BAFB2">
      <w:pPr>
        <w:pStyle w:val="6"/>
        <w:spacing w:before="93"/>
        <w:rPr>
          <w:rFonts w:hAnsi="宋体" w:cs="宋体"/>
          <w:sz w:val="32"/>
          <w:szCs w:val="32"/>
          <w:shd w:val="clear" w:color="auto" w:fill="FFFFFF"/>
          <w:lang w:val="zh-CN"/>
        </w:rPr>
      </w:pPr>
    </w:p>
    <w:p w14:paraId="05D123D9">
      <w:pPr>
        <w:pStyle w:val="6"/>
        <w:spacing w:before="93"/>
        <w:rPr>
          <w:rFonts w:hAnsi="宋体" w:cs="宋体"/>
          <w:sz w:val="32"/>
          <w:szCs w:val="32"/>
          <w:shd w:val="clear" w:color="auto" w:fill="FFFFFF"/>
          <w:lang w:val="zh-CN"/>
        </w:rPr>
      </w:pPr>
    </w:p>
    <w:p w14:paraId="7AEA9723">
      <w:pPr>
        <w:pStyle w:val="6"/>
        <w:spacing w:before="93"/>
        <w:rPr>
          <w:rFonts w:hAnsi="宋体" w:cs="宋体"/>
          <w:sz w:val="32"/>
          <w:szCs w:val="32"/>
          <w:shd w:val="clear" w:color="auto" w:fill="FFFFFF"/>
          <w:lang w:val="zh-CN"/>
        </w:rPr>
      </w:pPr>
    </w:p>
    <w:p w14:paraId="6D45ADDA">
      <w:pPr>
        <w:pStyle w:val="6"/>
        <w:spacing w:before="93"/>
        <w:rPr>
          <w:rFonts w:hAnsi="宋体" w:cs="宋体"/>
          <w:sz w:val="32"/>
          <w:szCs w:val="32"/>
          <w:shd w:val="clear" w:color="auto" w:fill="FFFFFF"/>
          <w:lang w:val="zh-CN"/>
        </w:rPr>
      </w:pPr>
    </w:p>
    <w:p w14:paraId="4CD825FF">
      <w:pPr>
        <w:pStyle w:val="6"/>
        <w:spacing w:before="93"/>
        <w:rPr>
          <w:rFonts w:hAnsi="宋体" w:cs="宋体"/>
          <w:sz w:val="32"/>
          <w:szCs w:val="32"/>
          <w:shd w:val="clear" w:color="auto" w:fill="FFFFFF"/>
          <w:lang w:val="zh-CN"/>
        </w:rPr>
      </w:pPr>
    </w:p>
    <w:p w14:paraId="1CB29CD3">
      <w:pPr>
        <w:pStyle w:val="6"/>
        <w:spacing w:before="93"/>
        <w:rPr>
          <w:rFonts w:hAnsi="宋体" w:cs="宋体"/>
          <w:sz w:val="32"/>
          <w:szCs w:val="32"/>
          <w:shd w:val="clear" w:color="auto" w:fill="FFFFFF"/>
          <w:lang w:val="zh-CN"/>
        </w:rPr>
      </w:pPr>
    </w:p>
    <w:p w14:paraId="132F8661">
      <w:pPr>
        <w:pStyle w:val="6"/>
        <w:spacing w:before="93"/>
        <w:rPr>
          <w:rFonts w:hAnsi="宋体" w:cs="宋体"/>
          <w:sz w:val="32"/>
          <w:szCs w:val="32"/>
          <w:shd w:val="clear" w:color="auto" w:fill="FFFFFF"/>
          <w:lang w:val="zh-CN"/>
        </w:rPr>
      </w:pPr>
    </w:p>
    <w:p w14:paraId="19374FBE">
      <w:pPr>
        <w:pStyle w:val="6"/>
        <w:keepNext w:val="0"/>
        <w:keepLines w:val="0"/>
        <w:pageBreakBefore w:val="0"/>
        <w:widowControl w:val="0"/>
        <w:kinsoku/>
        <w:wordWrap/>
        <w:overflowPunct/>
        <w:topLinePunct w:val="0"/>
        <w:autoSpaceDE/>
        <w:autoSpaceDN/>
        <w:bidi w:val="0"/>
        <w:spacing w:before="93" w:line="560" w:lineRule="exact"/>
        <w:textAlignment w:val="auto"/>
        <w:rPr>
          <w:rFonts w:hint="default" w:ascii="Times New Roman" w:hAnsi="Times New Roman" w:eastAsia="仿宋_GB2312" w:cs="Times New Roman"/>
          <w:lang w:val="en-US" w:eastAsia="zh-CN"/>
        </w:rPr>
      </w:pPr>
      <w:r>
        <w:rPr>
          <w:rFonts w:hint="default" w:ascii="Times New Roman" w:hAnsi="Times New Roman" w:cs="Times New Roman"/>
          <w:sz w:val="32"/>
          <w:szCs w:val="32"/>
          <w:shd w:val="clear" w:color="auto" w:fill="FFFFFF"/>
          <w:lang w:val="zh-CN"/>
        </w:rPr>
        <w:t>附件</w:t>
      </w:r>
      <w:r>
        <w:rPr>
          <w:rFonts w:hint="default" w:ascii="Times New Roman" w:hAnsi="Times New Roman" w:cs="Times New Roman"/>
          <w:sz w:val="32"/>
          <w:szCs w:val="32"/>
          <w:shd w:val="clear" w:color="auto" w:fill="FFFFFF"/>
          <w:lang w:val="en-US" w:eastAsia="zh-CN"/>
        </w:rPr>
        <w:t>2</w:t>
      </w:r>
    </w:p>
    <w:p w14:paraId="572DE11E">
      <w:pPr>
        <w:keepNext w:val="0"/>
        <w:keepLines w:val="0"/>
        <w:pageBreakBefore w:val="0"/>
        <w:widowControl w:val="0"/>
        <w:kinsoku/>
        <w:wordWrap/>
        <w:overflowPunct/>
        <w:topLinePunct w:val="0"/>
        <w:autoSpaceDE/>
        <w:autoSpaceDN/>
        <w:bidi w:val="0"/>
        <w:spacing w:line="560" w:lineRule="exact"/>
        <w:jc w:val="center"/>
        <w:textAlignment w:val="auto"/>
        <w:rPr>
          <w:rFonts w:hint="default" w:ascii="Times New Roman" w:hAnsi="Times New Roman" w:eastAsia="方正小标宋简体" w:cs="Times New Roman"/>
          <w:w w:val="95"/>
          <w:sz w:val="44"/>
          <w:szCs w:val="44"/>
          <w:lang w:val="en-US" w:eastAsia="zh-CN"/>
        </w:rPr>
      </w:pPr>
      <w:r>
        <w:rPr>
          <w:rFonts w:hint="default" w:ascii="Times New Roman" w:hAnsi="Times New Roman" w:eastAsia="方正小标宋简体" w:cs="Times New Roman"/>
          <w:w w:val="95"/>
          <w:sz w:val="44"/>
          <w:szCs w:val="44"/>
        </w:rPr>
        <w:t>202</w:t>
      </w:r>
      <w:r>
        <w:rPr>
          <w:rFonts w:hint="default" w:ascii="Times New Roman" w:hAnsi="Times New Roman" w:eastAsia="方正小标宋简体" w:cs="Times New Roman"/>
          <w:w w:val="95"/>
          <w:sz w:val="44"/>
          <w:szCs w:val="44"/>
          <w:lang w:val="en-US" w:eastAsia="zh-CN"/>
        </w:rPr>
        <w:t>1年专项预算项目支出绩效自评报告</w:t>
      </w:r>
    </w:p>
    <w:p w14:paraId="71852EED">
      <w:pPr>
        <w:keepNext w:val="0"/>
        <w:keepLines w:val="0"/>
        <w:pageBreakBefore w:val="0"/>
        <w:widowControl w:val="0"/>
        <w:kinsoku/>
        <w:wordWrap/>
        <w:overflowPunct/>
        <w:topLinePunct w:val="0"/>
        <w:autoSpaceDE/>
        <w:autoSpaceDN/>
        <w:bidi w:val="0"/>
        <w:spacing w:line="560" w:lineRule="exact"/>
        <w:jc w:val="center"/>
        <w:textAlignment w:val="auto"/>
        <w:rPr>
          <w:rFonts w:hint="default" w:ascii="Times New Roman" w:hAnsi="Times New Roman" w:eastAsia="仿宋_GB2312" w:cs="Times New Roman"/>
          <w:b/>
          <w:sz w:val="30"/>
          <w:szCs w:val="30"/>
        </w:rPr>
      </w:pPr>
      <w:r>
        <w:rPr>
          <w:rFonts w:hint="default" w:ascii="Times New Roman" w:hAnsi="Times New Roman" w:eastAsia="仿宋_GB2312" w:cs="Times New Roman"/>
          <w:b/>
          <w:sz w:val="30"/>
          <w:szCs w:val="30"/>
        </w:rPr>
        <w:t>（盐边县民政局临时救助项目）</w:t>
      </w:r>
    </w:p>
    <w:p w14:paraId="0F1B66C9">
      <w:pPr>
        <w:keepNext w:val="0"/>
        <w:keepLines w:val="0"/>
        <w:pageBreakBefore w:val="0"/>
        <w:widowControl w:val="0"/>
        <w:kinsoku/>
        <w:wordWrap/>
        <w:overflowPunct/>
        <w:topLinePunct w:val="0"/>
        <w:autoSpaceDE/>
        <w:autoSpaceDN/>
        <w:bidi w:val="0"/>
        <w:spacing w:line="560" w:lineRule="exact"/>
        <w:textAlignment w:val="auto"/>
        <w:rPr>
          <w:rFonts w:hint="default" w:ascii="Times New Roman" w:hAnsi="Times New Roman" w:cs="Times New Roman"/>
          <w:sz w:val="32"/>
          <w:szCs w:val="32"/>
        </w:rPr>
      </w:pPr>
    </w:p>
    <w:p w14:paraId="6B95E972">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一、项目概况</w:t>
      </w:r>
    </w:p>
    <w:p w14:paraId="6C219DB2">
      <w:pPr>
        <w:keepNext w:val="0"/>
        <w:keepLines w:val="0"/>
        <w:pageBreakBefore w:val="0"/>
        <w:widowControl w:val="0"/>
        <w:kinsoku/>
        <w:wordWrap/>
        <w:overflowPunct/>
        <w:topLinePunct w:val="0"/>
        <w:autoSpaceDE/>
        <w:autoSpaceDN/>
        <w:bidi w:val="0"/>
        <w:spacing w:line="560" w:lineRule="exact"/>
        <w:ind w:firstLine="470" w:firstLineChars="147"/>
        <w:textAlignment w:val="auto"/>
        <w:rPr>
          <w:rFonts w:hint="default" w:ascii="Times New Roman" w:hAnsi="Times New Roman" w:eastAsia="楷体_GB2312" w:cs="Times New Roman"/>
          <w:bCs/>
          <w:sz w:val="32"/>
          <w:szCs w:val="32"/>
        </w:rPr>
      </w:pPr>
      <w:r>
        <w:rPr>
          <w:rFonts w:hint="default" w:ascii="Times New Roman" w:hAnsi="Times New Roman" w:eastAsia="楷体_GB2312" w:cs="Times New Roman"/>
          <w:bCs/>
          <w:sz w:val="32"/>
          <w:szCs w:val="32"/>
        </w:rPr>
        <w:t>（一）项目基本情况。</w:t>
      </w:r>
    </w:p>
    <w:p w14:paraId="313B505B">
      <w:pPr>
        <w:keepNext w:val="0"/>
        <w:keepLines w:val="0"/>
        <w:pageBreakBefore w:val="0"/>
        <w:widowControl w:val="0"/>
        <w:kinsoku/>
        <w:wordWrap/>
        <w:overflowPunct/>
        <w:topLinePunct w:val="0"/>
        <w:autoSpaceDE/>
        <w:autoSpaceDN/>
        <w:bidi w:val="0"/>
        <w:spacing w:line="560" w:lineRule="exact"/>
        <w:ind w:firstLine="470" w:firstLineChars="147"/>
        <w:textAlignment w:val="auto"/>
        <w:rPr>
          <w:rFonts w:hint="default" w:ascii="Times New Roman" w:hAnsi="Times New Roman" w:eastAsia="楷体_GB2312" w:cs="Times New Roman"/>
          <w:b/>
          <w:sz w:val="32"/>
          <w:szCs w:val="32"/>
        </w:rPr>
      </w:pPr>
      <w:r>
        <w:rPr>
          <w:rFonts w:hint="default" w:ascii="Times New Roman" w:hAnsi="Times New Roman" w:eastAsia="楷体_GB2312" w:cs="Times New Roman"/>
          <w:bCs/>
          <w:sz w:val="32"/>
          <w:szCs w:val="32"/>
          <w:lang w:val="en-US" w:eastAsia="zh-CN"/>
        </w:rPr>
        <w:t>1.</w:t>
      </w:r>
      <w:r>
        <w:rPr>
          <w:rFonts w:hint="default" w:ascii="Times New Roman" w:hAnsi="Times New Roman" w:eastAsia="仿宋_GB2312" w:cs="Times New Roman"/>
          <w:sz w:val="32"/>
          <w:szCs w:val="32"/>
        </w:rPr>
        <w:t>临时救助项目资金主管部门为盐边县财政局，实施部门为</w:t>
      </w:r>
      <w:r>
        <w:rPr>
          <w:rFonts w:hint="default" w:ascii="Times New Roman" w:hAnsi="Times New Roman" w:eastAsia="仿宋_GB2312" w:cs="Times New Roman"/>
          <w:sz w:val="32"/>
          <w:szCs w:val="32"/>
          <w:lang w:eastAsia="zh-CN"/>
        </w:rPr>
        <w:t>盐边</w:t>
      </w:r>
      <w:r>
        <w:rPr>
          <w:rFonts w:hint="default" w:ascii="Times New Roman" w:hAnsi="Times New Roman" w:eastAsia="仿宋_GB2312" w:cs="Times New Roman"/>
          <w:sz w:val="32"/>
          <w:szCs w:val="32"/>
        </w:rPr>
        <w:t>县民政局。</w:t>
      </w:r>
    </w:p>
    <w:p w14:paraId="1987F7AF">
      <w:pPr>
        <w:keepNext w:val="0"/>
        <w:keepLines w:val="0"/>
        <w:pageBreakBefore w:val="0"/>
        <w:widowControl w:val="0"/>
        <w:kinsoku/>
        <w:wordWrap/>
        <w:overflowPunct/>
        <w:topLinePunct w:val="0"/>
        <w:autoSpaceDE/>
        <w:autoSpaceDN/>
        <w:bidi w:val="0"/>
        <w:spacing w:line="560" w:lineRule="exact"/>
        <w:ind w:firstLine="470" w:firstLineChars="147"/>
        <w:textAlignment w:val="auto"/>
        <w:rPr>
          <w:rFonts w:hint="default" w:ascii="Times New Roman" w:hAnsi="Times New Roman" w:eastAsia="仿宋_GB2312" w:cs="Times New Roman"/>
          <w:color w:val="000000"/>
          <w:sz w:val="32"/>
          <w:szCs w:val="32"/>
        </w:rPr>
      </w:pPr>
      <w:r>
        <w:rPr>
          <w:rFonts w:hint="default" w:ascii="Times New Roman" w:hAnsi="Times New Roman" w:eastAsia="楷体_GB2312" w:cs="Times New Roman"/>
          <w:bCs/>
          <w:sz w:val="32"/>
          <w:szCs w:val="32"/>
          <w:lang w:val="en-US" w:eastAsia="zh-CN"/>
        </w:rPr>
        <w:t>2.</w:t>
      </w:r>
      <w:r>
        <w:rPr>
          <w:rFonts w:hint="default" w:ascii="Times New Roman" w:hAnsi="Times New Roman" w:eastAsia="楷体_GB2312" w:cs="Times New Roman"/>
          <w:bCs/>
          <w:sz w:val="32"/>
          <w:szCs w:val="32"/>
        </w:rPr>
        <w:t>项目立项、资金申报的依据。</w:t>
      </w:r>
      <w:r>
        <w:rPr>
          <w:rFonts w:hint="default" w:ascii="Times New Roman" w:hAnsi="Times New Roman" w:eastAsia="仿宋_GB2312" w:cs="Times New Roman"/>
          <w:sz w:val="32"/>
          <w:szCs w:val="32"/>
        </w:rPr>
        <w:t>临时救助项目</w:t>
      </w:r>
      <w:r>
        <w:rPr>
          <w:rFonts w:hint="default" w:ascii="Times New Roman" w:hAnsi="Times New Roman" w:eastAsia="仿宋_GB2312" w:cs="Times New Roman"/>
          <w:color w:val="000000"/>
          <w:sz w:val="32"/>
          <w:szCs w:val="32"/>
        </w:rPr>
        <w:t>根据国务院《关于全面建立临时救助制度的通知》（国发〔2014〕47号）、攀枝花市人民政府《关于进一步完善临时救助制度的实施意见》（攀府发〔2015〕20号）文件精神进行立项和资金申报。</w:t>
      </w:r>
    </w:p>
    <w:p w14:paraId="454588CD">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rPr>
          <w:rFonts w:hint="default" w:ascii="Times New Roman" w:hAnsi="Times New Roman" w:eastAsia="仿宋_GB2312" w:cs="Times New Roman"/>
          <w:sz w:val="32"/>
          <w:szCs w:val="32"/>
          <w:lang w:val="zh-CN"/>
        </w:rPr>
      </w:pPr>
      <w:r>
        <w:rPr>
          <w:rFonts w:hint="eastAsia" w:eastAsia="仿宋_GB2312" w:cs="Times New Roman"/>
          <w:sz w:val="32"/>
          <w:szCs w:val="32"/>
          <w:lang w:val="zh-CN"/>
        </w:rPr>
        <w:t>3.</w:t>
      </w:r>
      <w:r>
        <w:rPr>
          <w:rFonts w:hint="default" w:ascii="Times New Roman" w:hAnsi="Times New Roman" w:eastAsia="仿宋_GB2312" w:cs="Times New Roman"/>
          <w:sz w:val="32"/>
          <w:szCs w:val="32"/>
          <w:lang w:val="zh-CN"/>
        </w:rPr>
        <w:t>资金管理办法制定情况，资金支持具体项目的条件、范围与支持方式概况。</w:t>
      </w:r>
    </w:p>
    <w:p w14:paraId="3A91B228">
      <w:pPr>
        <w:keepNext w:val="0"/>
        <w:keepLines w:val="0"/>
        <w:pageBreakBefore w:val="0"/>
        <w:widowControl w:val="0"/>
        <w:kinsoku/>
        <w:wordWrap/>
        <w:overflowPunct/>
        <w:topLinePunct w:val="0"/>
        <w:autoSpaceDE/>
        <w:autoSpaceDN/>
        <w:bidi w:val="0"/>
        <w:spacing w:line="560" w:lineRule="exact"/>
        <w:ind w:firstLine="636" w:firstLineChars="199"/>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eastAsia="zh-CN"/>
        </w:rPr>
        <w:t>该项目资金来</w:t>
      </w:r>
      <w:r>
        <w:rPr>
          <w:rFonts w:hint="eastAsia" w:eastAsia="仿宋_GB2312" w:cs="Times New Roman"/>
          <w:kern w:val="2"/>
          <w:sz w:val="32"/>
          <w:szCs w:val="32"/>
          <w:lang w:eastAsia="zh-CN"/>
        </w:rPr>
        <w:t>源是</w:t>
      </w:r>
      <w:r>
        <w:rPr>
          <w:rFonts w:hint="default" w:ascii="Times New Roman" w:hAnsi="Times New Roman" w:eastAsia="仿宋_GB2312" w:cs="Times New Roman"/>
          <w:kern w:val="2"/>
          <w:sz w:val="32"/>
          <w:szCs w:val="32"/>
          <w:lang w:eastAsia="zh-CN"/>
        </w:rPr>
        <w:t>困难群众救助补助资金，我局</w:t>
      </w:r>
      <w:r>
        <w:rPr>
          <w:rFonts w:hint="default" w:ascii="Times New Roman" w:hAnsi="Times New Roman" w:eastAsia="仿宋_GB2312" w:cs="Times New Roman"/>
          <w:kern w:val="2"/>
          <w:sz w:val="32"/>
          <w:szCs w:val="32"/>
        </w:rPr>
        <w:t>严格按照省民政厅、市民政局等部门发布的标准给予临时困难群众基本生活困难、摆脱临时困境的应急性、过渡性救助。</w:t>
      </w:r>
    </w:p>
    <w:p w14:paraId="099AE06C">
      <w:pPr>
        <w:keepNext w:val="0"/>
        <w:keepLines w:val="0"/>
        <w:pageBreakBefore w:val="0"/>
        <w:widowControl w:val="0"/>
        <w:numPr>
          <w:ilvl w:val="0"/>
          <w:numId w:val="9"/>
        </w:numPr>
        <w:kinsoku/>
        <w:wordWrap/>
        <w:overflowPunct/>
        <w:topLinePunct w:val="0"/>
        <w:autoSpaceDE/>
        <w:autoSpaceDN/>
        <w:bidi w:val="0"/>
        <w:spacing w:line="560" w:lineRule="exact"/>
        <w:ind w:firstLine="636" w:firstLineChars="199"/>
        <w:textAlignment w:val="auto"/>
        <w:rPr>
          <w:rFonts w:hint="default" w:ascii="Times New Roman" w:hAnsi="Times New Roman" w:cs="Times New Roman"/>
          <w:sz w:val="32"/>
          <w:szCs w:val="32"/>
        </w:rPr>
      </w:pPr>
      <w:r>
        <w:rPr>
          <w:rFonts w:hint="default" w:ascii="Times New Roman" w:hAnsi="Times New Roman" w:eastAsia="仿宋_GB2312" w:cs="Times New Roman"/>
          <w:sz w:val="32"/>
          <w:szCs w:val="32"/>
          <w:lang w:val="zh-CN"/>
        </w:rPr>
        <w:t>资金分配的原则及考虑因素。</w:t>
      </w:r>
    </w:p>
    <w:p w14:paraId="720A4229">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default" w:ascii="Times New Roman" w:hAnsi="Times New Roman" w:cs="Times New Roman"/>
        </w:rPr>
      </w:pPr>
      <w:r>
        <w:rPr>
          <w:rFonts w:hint="default" w:ascii="Times New Roman" w:hAnsi="Times New Roman" w:eastAsia="仿宋_GB2312" w:cs="Times New Roman"/>
          <w:kern w:val="2"/>
          <w:sz w:val="32"/>
          <w:szCs w:val="32"/>
        </w:rPr>
        <w:t>严格执行中央、省、市、县政策，坚持以“救急难”为中心，坚持应救尽救，确保符合条件的困难群众求助有门，受助及时。</w:t>
      </w:r>
    </w:p>
    <w:p w14:paraId="26837296">
      <w:pPr>
        <w:keepNext w:val="0"/>
        <w:keepLines w:val="0"/>
        <w:pageBreakBefore w:val="0"/>
        <w:widowControl w:val="0"/>
        <w:kinsoku/>
        <w:wordWrap/>
        <w:overflowPunct/>
        <w:topLinePunct w:val="0"/>
        <w:autoSpaceDE/>
        <w:autoSpaceDN/>
        <w:bidi w:val="0"/>
        <w:spacing w:line="560" w:lineRule="exact"/>
        <w:ind w:firstLine="639" w:firstLineChars="199"/>
        <w:textAlignment w:val="auto"/>
        <w:rPr>
          <w:rFonts w:hint="default" w:ascii="Times New Roman" w:hAnsi="Times New Roman" w:eastAsia="楷体_GB2312" w:cs="Times New Roman"/>
          <w:b/>
          <w:sz w:val="32"/>
          <w:szCs w:val="32"/>
        </w:rPr>
      </w:pPr>
      <w:r>
        <w:rPr>
          <w:rFonts w:hint="default" w:ascii="Times New Roman" w:hAnsi="Times New Roman" w:eastAsia="楷体_GB2312" w:cs="Times New Roman"/>
          <w:b/>
          <w:sz w:val="32"/>
          <w:szCs w:val="32"/>
          <w:lang w:eastAsia="zh-CN"/>
        </w:rPr>
        <w:t>（二）</w:t>
      </w:r>
      <w:r>
        <w:rPr>
          <w:rFonts w:hint="default" w:ascii="Times New Roman" w:hAnsi="Times New Roman" w:eastAsia="楷体_GB2312" w:cs="Times New Roman"/>
          <w:b/>
          <w:sz w:val="32"/>
          <w:szCs w:val="32"/>
        </w:rPr>
        <w:t>项目绩效目标。</w:t>
      </w:r>
    </w:p>
    <w:p w14:paraId="268734AE">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lang w:val="en-US" w:eastAsia="zh-CN"/>
        </w:rPr>
      </w:pPr>
      <w:r>
        <w:rPr>
          <w:rFonts w:hint="default" w:ascii="Times New Roman" w:hAnsi="Times New Roman" w:eastAsia="楷体_GB2312" w:cs="Times New Roman"/>
          <w:bCs/>
          <w:sz w:val="32"/>
          <w:szCs w:val="32"/>
          <w:lang w:val="en-US" w:eastAsia="zh-CN"/>
        </w:rPr>
        <w:t>1.</w:t>
      </w:r>
      <w:r>
        <w:rPr>
          <w:rFonts w:hint="default" w:ascii="Times New Roman" w:hAnsi="Times New Roman" w:eastAsia="楷体_GB2312" w:cs="Times New Roman"/>
          <w:bCs/>
          <w:sz w:val="32"/>
          <w:szCs w:val="32"/>
        </w:rPr>
        <w:t>项目主要内容。</w:t>
      </w:r>
      <w:r>
        <w:rPr>
          <w:rFonts w:hint="default" w:ascii="Times New Roman" w:hAnsi="Times New Roman" w:eastAsia="仿宋_GB2312" w:cs="Times New Roman"/>
          <w:sz w:val="32"/>
          <w:szCs w:val="32"/>
        </w:rPr>
        <w:t>临时救助项目的主要内容是：长期居住地在盐边县内，因遭遇突发事件、意外伤害、重大疾病或其他特殊原因导致生活</w:t>
      </w:r>
      <w:r>
        <w:rPr>
          <w:rFonts w:hint="eastAsia" w:eastAsia="仿宋_GB2312" w:cs="Times New Roman"/>
          <w:sz w:val="32"/>
          <w:szCs w:val="32"/>
          <w:lang w:eastAsia="zh-CN"/>
        </w:rPr>
        <w:t>陷入</w:t>
      </w:r>
      <w:r>
        <w:rPr>
          <w:rFonts w:hint="default" w:ascii="Times New Roman" w:hAnsi="Times New Roman" w:eastAsia="仿宋_GB2312" w:cs="Times New Roman"/>
          <w:sz w:val="32"/>
          <w:szCs w:val="32"/>
        </w:rPr>
        <w:t>困境</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其他社会救助制度暂时无法覆盖或经社会救助后，基本生活暂时仍有严重困难的家庭或个人可按照本意见申请临时救助。2020年临时救助标准为：低保标准的3-6倍。发放方式为惠民惠农财政补贴资金“一卡通”平台发放。</w:t>
      </w:r>
    </w:p>
    <w:p w14:paraId="4E7C93A9">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rPr>
          <w:rFonts w:hint="default" w:ascii="Times New Roman" w:hAnsi="Times New Roman" w:eastAsia="楷体_GB2312" w:cs="Times New Roman"/>
          <w:sz w:val="32"/>
          <w:szCs w:val="32"/>
          <w:lang w:val="zh-CN"/>
        </w:rPr>
      </w:pPr>
      <w:r>
        <w:rPr>
          <w:rFonts w:hint="default" w:ascii="Times New Roman" w:hAnsi="Times New Roman" w:eastAsia="楷体_GB2312" w:cs="Times New Roman"/>
          <w:bCs/>
          <w:sz w:val="32"/>
          <w:szCs w:val="32"/>
          <w:lang w:val="en-US" w:eastAsia="zh-CN"/>
        </w:rPr>
        <w:t>2.项目应实现的具体绩效目标，</w:t>
      </w:r>
      <w:r>
        <w:rPr>
          <w:rFonts w:hint="default" w:ascii="Times New Roman" w:hAnsi="Times New Roman" w:eastAsia="楷体_GB2312" w:cs="Times New Roman"/>
          <w:sz w:val="32"/>
          <w:szCs w:val="32"/>
          <w:lang w:val="zh-CN"/>
        </w:rPr>
        <w:t>包括目标的量化、细化情况以及项目实施进度计划等。</w:t>
      </w:r>
    </w:p>
    <w:p w14:paraId="74F913C0">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Cs/>
          <w:sz w:val="32"/>
          <w:szCs w:val="32"/>
          <w:lang w:val="en-US" w:eastAsia="zh-CN"/>
        </w:rPr>
        <w:t>该项目整体绩效目标是对符合临时救助条件的居民实施救助，实现及时高效救急救难。</w:t>
      </w:r>
      <w:r>
        <w:rPr>
          <w:rFonts w:hint="default" w:ascii="Times New Roman" w:hAnsi="Times New Roman" w:eastAsia="仿宋_GB2312" w:cs="Times New Roman"/>
          <w:sz w:val="32"/>
          <w:szCs w:val="32"/>
        </w:rPr>
        <w:t>解决因突发事件、疾病、教育支出和其他特殊困难导致基本生活暂时出现严重困难的家庭和个人，解决困难群众的燃眉之急。</w:t>
      </w:r>
    </w:p>
    <w:p w14:paraId="19F149E7">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default" w:ascii="Times New Roman" w:hAnsi="Times New Roman" w:eastAsia="楷体_GB2312" w:cs="Times New Roman"/>
          <w:bCs/>
          <w:sz w:val="32"/>
          <w:szCs w:val="32"/>
          <w:lang w:val="en-US" w:eastAsia="zh-CN"/>
        </w:rPr>
      </w:pPr>
      <w:r>
        <w:rPr>
          <w:rFonts w:hint="default" w:ascii="Times New Roman" w:hAnsi="Times New Roman" w:eastAsia="仿宋_GB2312" w:cs="Times New Roman"/>
          <w:sz w:val="32"/>
          <w:szCs w:val="32"/>
        </w:rPr>
        <w:t>根据四川省民政厅关于印发《四川省最低生活保障工作规程》（川民发〔2017〕155号）要求，临时救助属于一次性救助，根据临时救助对象急难程度及持续状况，按照当月城乡低保标准3-6倍一次性给予救助。</w:t>
      </w:r>
    </w:p>
    <w:p w14:paraId="08694949">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bCs/>
          <w:sz w:val="32"/>
          <w:szCs w:val="32"/>
          <w:lang w:val="en-US" w:eastAsia="zh-CN"/>
        </w:rPr>
        <w:t>3.</w:t>
      </w:r>
      <w:r>
        <w:rPr>
          <w:rFonts w:hint="default" w:ascii="Times New Roman" w:hAnsi="Times New Roman" w:eastAsia="楷体_GB2312" w:cs="Times New Roman"/>
          <w:bCs/>
          <w:sz w:val="32"/>
          <w:szCs w:val="32"/>
        </w:rPr>
        <w:t>临时救助的申报内容与实际相符，申报目标合理可行。</w:t>
      </w:r>
    </w:p>
    <w:p w14:paraId="138DFEDF">
      <w:pPr>
        <w:keepNext w:val="0"/>
        <w:keepLines w:val="0"/>
        <w:pageBreakBefore w:val="0"/>
        <w:widowControl w:val="0"/>
        <w:kinsoku/>
        <w:wordWrap/>
        <w:overflowPunct/>
        <w:topLinePunct w:val="0"/>
        <w:autoSpaceDE/>
        <w:autoSpaceDN/>
        <w:bidi w:val="0"/>
        <w:spacing w:line="560" w:lineRule="exact"/>
        <w:ind w:firstLine="800" w:firstLineChars="25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lang w:eastAsia="zh-CN"/>
        </w:rPr>
        <w:t>二</w:t>
      </w:r>
      <w:r>
        <w:rPr>
          <w:rFonts w:hint="default" w:ascii="Times New Roman" w:hAnsi="Times New Roman" w:eastAsia="黑体" w:cs="Times New Roman"/>
          <w:sz w:val="32"/>
          <w:szCs w:val="32"/>
        </w:rPr>
        <w:t>、项目资金申报及使用情况</w:t>
      </w:r>
    </w:p>
    <w:p w14:paraId="3CD6CC68">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default" w:ascii="Times New Roman" w:hAnsi="Times New Roman" w:cs="Times New Roman"/>
          <w:lang w:eastAsia="zh-CN"/>
        </w:rPr>
      </w:pPr>
      <w:r>
        <w:rPr>
          <w:rFonts w:hint="default" w:ascii="Times New Roman" w:hAnsi="Times New Roman" w:eastAsia="楷体_GB2312" w:cs="Times New Roman"/>
          <w:bCs/>
          <w:sz w:val="32"/>
          <w:szCs w:val="32"/>
        </w:rPr>
        <w:t>（一）</w:t>
      </w:r>
      <w:r>
        <w:rPr>
          <w:rFonts w:hint="default" w:ascii="Times New Roman" w:hAnsi="Times New Roman" w:eastAsia="楷体_GB2312" w:cs="Times New Roman"/>
          <w:bCs/>
          <w:sz w:val="32"/>
          <w:szCs w:val="32"/>
          <w:lang w:eastAsia="zh-CN"/>
        </w:rPr>
        <w:t>项目资金申报及批复情况</w:t>
      </w:r>
    </w:p>
    <w:p w14:paraId="3DDABB7E">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bCs/>
          <w:sz w:val="32"/>
          <w:szCs w:val="32"/>
          <w:lang w:val="en-US" w:eastAsia="zh-CN"/>
        </w:rPr>
      </w:pPr>
      <w:r>
        <w:rPr>
          <w:rFonts w:hint="default" w:ascii="Times New Roman" w:hAnsi="Times New Roman" w:eastAsia="仿宋_GB2312" w:cs="Times New Roman"/>
          <w:color w:val="000000" w:themeColor="text1"/>
          <w:sz w:val="32"/>
          <w:szCs w:val="32"/>
        </w:rPr>
        <w:t>结合2020年临时救助的支出数，以及2021年中央省级困难群众救助补助资金，预算申报37.09万临时救助资金，现已及时批复到位</w:t>
      </w:r>
      <w:r>
        <w:rPr>
          <w:rFonts w:hint="default" w:ascii="Times New Roman" w:hAnsi="Times New Roman" w:eastAsia="仿宋_GB2312" w:cs="Times New Roman"/>
          <w:bCs/>
          <w:sz w:val="32"/>
          <w:szCs w:val="32"/>
          <w:lang w:val="en-US" w:eastAsia="zh-CN"/>
        </w:rPr>
        <w:t>。</w:t>
      </w:r>
    </w:p>
    <w:p w14:paraId="623BEA78">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default" w:ascii="Times New Roman" w:hAnsi="Times New Roman" w:cs="Times New Roman"/>
        </w:rPr>
      </w:pPr>
      <w:r>
        <w:rPr>
          <w:rFonts w:hint="default" w:ascii="Times New Roman" w:hAnsi="Times New Roman" w:eastAsia="楷体_GB2312" w:cs="Times New Roman"/>
          <w:bCs/>
          <w:sz w:val="32"/>
          <w:szCs w:val="32"/>
          <w:lang w:eastAsia="zh-CN"/>
        </w:rPr>
        <w:t>（二）</w:t>
      </w:r>
      <w:r>
        <w:rPr>
          <w:rFonts w:hint="default" w:ascii="Times New Roman" w:hAnsi="Times New Roman" w:eastAsia="楷体_GB2312" w:cs="Times New Roman"/>
          <w:bCs/>
          <w:sz w:val="32"/>
          <w:szCs w:val="32"/>
        </w:rPr>
        <w:t>资金</w:t>
      </w:r>
      <w:r>
        <w:rPr>
          <w:rFonts w:hint="default" w:ascii="Times New Roman" w:hAnsi="Times New Roman" w:eastAsia="楷体_GB2312" w:cs="Times New Roman"/>
          <w:bCs/>
          <w:sz w:val="32"/>
          <w:szCs w:val="32"/>
          <w:lang w:eastAsia="zh-CN"/>
        </w:rPr>
        <w:t>计划、</w:t>
      </w:r>
      <w:r>
        <w:rPr>
          <w:rFonts w:hint="default" w:ascii="Times New Roman" w:hAnsi="Times New Roman" w:eastAsia="楷体_GB2312" w:cs="Times New Roman"/>
          <w:bCs/>
          <w:sz w:val="32"/>
          <w:szCs w:val="32"/>
        </w:rPr>
        <w:t>到位</w:t>
      </w:r>
      <w:r>
        <w:rPr>
          <w:rFonts w:hint="default" w:ascii="Times New Roman" w:hAnsi="Times New Roman" w:eastAsia="楷体_GB2312" w:cs="Times New Roman"/>
          <w:bCs/>
          <w:sz w:val="32"/>
          <w:szCs w:val="32"/>
          <w:lang w:eastAsia="zh-CN"/>
        </w:rPr>
        <w:t>及使用</w:t>
      </w:r>
      <w:r>
        <w:rPr>
          <w:rFonts w:hint="default" w:ascii="Times New Roman" w:hAnsi="Times New Roman" w:eastAsia="楷体_GB2312" w:cs="Times New Roman"/>
          <w:bCs/>
          <w:sz w:val="32"/>
          <w:szCs w:val="32"/>
        </w:rPr>
        <w:t>情况。</w:t>
      </w:r>
      <w:r>
        <w:rPr>
          <w:rFonts w:hint="default" w:ascii="Times New Roman" w:hAnsi="Times New Roman" w:eastAsia="楷体_GB2312" w:cs="Times New Roman"/>
          <w:sz w:val="32"/>
          <w:szCs w:val="32"/>
        </w:rPr>
        <w:t>202</w:t>
      </w:r>
      <w:r>
        <w:rPr>
          <w:rFonts w:hint="default" w:ascii="Times New Roman" w:hAnsi="Times New Roman" w:eastAsia="楷体_GB2312" w:cs="Times New Roman"/>
          <w:sz w:val="32"/>
          <w:szCs w:val="32"/>
          <w:lang w:val="en-US" w:eastAsia="zh-CN"/>
        </w:rPr>
        <w:t>1</w:t>
      </w:r>
      <w:r>
        <w:rPr>
          <w:rFonts w:hint="default" w:ascii="Times New Roman" w:hAnsi="Times New Roman" w:eastAsia="楷体_GB2312" w:cs="Times New Roman"/>
          <w:sz w:val="32"/>
          <w:szCs w:val="32"/>
        </w:rPr>
        <w:t>年临时救助资金</w:t>
      </w:r>
      <w:r>
        <w:rPr>
          <w:rFonts w:hint="default" w:ascii="Times New Roman" w:hAnsi="Times New Roman" w:eastAsia="仿宋_GB2312" w:cs="Times New Roman"/>
          <w:sz w:val="32"/>
          <w:szCs w:val="32"/>
        </w:rPr>
        <w:t>到位及时</w:t>
      </w:r>
      <w:r>
        <w:rPr>
          <w:rFonts w:hint="default" w:ascii="Times New Roman" w:hAnsi="Times New Roman" w:eastAsia="仿宋_GB2312" w:cs="Times New Roman"/>
          <w:sz w:val="32"/>
          <w:szCs w:val="32"/>
          <w:lang w:eastAsia="zh-CN"/>
        </w:rPr>
        <w:t>，按救助需求发放</w:t>
      </w:r>
      <w:r>
        <w:rPr>
          <w:rFonts w:hint="default" w:ascii="Times New Roman" w:hAnsi="Times New Roman" w:eastAsia="仿宋_GB2312" w:cs="Times New Roman"/>
          <w:sz w:val="32"/>
          <w:szCs w:val="32"/>
        </w:rPr>
        <w:t>。</w:t>
      </w:r>
    </w:p>
    <w:p w14:paraId="57D724B4">
      <w:pPr>
        <w:keepNext w:val="0"/>
        <w:keepLines w:val="0"/>
        <w:pageBreakBefore w:val="0"/>
        <w:widowControl w:val="0"/>
        <w:kinsoku/>
        <w:wordWrap/>
        <w:overflowPunct/>
        <w:topLinePunct w:val="0"/>
        <w:autoSpaceDE/>
        <w:autoSpaceDN/>
        <w:bidi w:val="0"/>
        <w:spacing w:line="560" w:lineRule="exact"/>
        <w:ind w:firstLine="640" w:firstLineChars="200"/>
        <w:jc w:val="left"/>
        <w:textAlignment w:val="auto"/>
        <w:rPr>
          <w:rFonts w:hint="default" w:ascii="Times New Roman" w:hAnsi="Times New Roman" w:eastAsia="仿宋_GB2312" w:cs="Times New Roman"/>
          <w:color w:val="000000" w:themeColor="text1"/>
          <w:sz w:val="32"/>
          <w:szCs w:val="32"/>
        </w:rPr>
      </w:pPr>
      <w:r>
        <w:rPr>
          <w:rFonts w:hint="eastAsia" w:eastAsia="仿宋_GB2312" w:cs="Times New Roman"/>
          <w:color w:val="000000" w:themeColor="text1"/>
          <w:sz w:val="32"/>
          <w:szCs w:val="32"/>
          <w:lang w:eastAsia="zh-CN"/>
        </w:rPr>
        <w:t>1.</w:t>
      </w:r>
      <w:r>
        <w:rPr>
          <w:rFonts w:hint="default" w:ascii="Times New Roman" w:hAnsi="Times New Roman" w:eastAsia="仿宋_GB2312" w:cs="Times New Roman"/>
          <w:color w:val="000000" w:themeColor="text1"/>
          <w:sz w:val="32"/>
          <w:szCs w:val="32"/>
        </w:rPr>
        <w:t>资金计划。县财政局对预算的“临时救助支出专项资金”项目资金全额拨付，县民政局按照流程按户社会化发放救助金。</w:t>
      </w:r>
    </w:p>
    <w:p w14:paraId="4779BA2E">
      <w:pPr>
        <w:keepNext w:val="0"/>
        <w:keepLines w:val="0"/>
        <w:pageBreakBefore w:val="0"/>
        <w:widowControl w:val="0"/>
        <w:kinsoku/>
        <w:wordWrap/>
        <w:overflowPunct/>
        <w:topLinePunct w:val="0"/>
        <w:autoSpaceDE/>
        <w:autoSpaceDN/>
        <w:bidi w:val="0"/>
        <w:spacing w:line="560" w:lineRule="exact"/>
        <w:ind w:firstLine="640" w:firstLineChars="200"/>
        <w:jc w:val="left"/>
        <w:textAlignment w:val="auto"/>
        <w:rPr>
          <w:rFonts w:hint="default" w:ascii="Times New Roman" w:hAnsi="Times New Roman" w:eastAsia="仿宋_GB2312" w:cs="Times New Roman"/>
          <w:color w:val="000000" w:themeColor="text1"/>
          <w:sz w:val="32"/>
          <w:szCs w:val="32"/>
        </w:rPr>
      </w:pPr>
      <w:r>
        <w:rPr>
          <w:rFonts w:hint="default" w:ascii="Times New Roman" w:hAnsi="Times New Roman" w:eastAsia="仿宋_GB2312" w:cs="Times New Roman"/>
          <w:color w:val="000000" w:themeColor="text1"/>
          <w:sz w:val="32"/>
          <w:szCs w:val="32"/>
        </w:rPr>
        <w:t>2.资金到位。</w:t>
      </w:r>
      <w:r>
        <w:rPr>
          <w:rFonts w:hint="default" w:ascii="Times New Roman" w:hAnsi="Times New Roman" w:eastAsia="仿宋_GB2312" w:cs="Times New Roman"/>
          <w:color w:val="000000" w:themeColor="text1"/>
          <w:sz w:val="32"/>
          <w:szCs w:val="32"/>
          <w:lang w:eastAsia="zh-CN"/>
        </w:rPr>
        <w:t>盐边县民政局</w:t>
      </w:r>
      <w:r>
        <w:rPr>
          <w:rFonts w:hint="default" w:ascii="Times New Roman" w:hAnsi="Times New Roman" w:eastAsia="仿宋_GB2312" w:cs="Times New Roman"/>
          <w:color w:val="000000" w:themeColor="text1"/>
          <w:sz w:val="32"/>
          <w:szCs w:val="32"/>
        </w:rPr>
        <w:t>2021年</w:t>
      </w:r>
      <w:r>
        <w:rPr>
          <w:rFonts w:hint="default" w:ascii="Times New Roman" w:hAnsi="Times New Roman" w:eastAsia="仿宋_GB2312" w:cs="Times New Roman"/>
          <w:color w:val="000000" w:themeColor="text1"/>
          <w:sz w:val="32"/>
          <w:szCs w:val="32"/>
          <w:lang w:eastAsia="zh-CN"/>
        </w:rPr>
        <w:t>收到临时救助资金</w:t>
      </w:r>
      <w:r>
        <w:rPr>
          <w:rFonts w:hint="default" w:ascii="Times New Roman" w:hAnsi="Times New Roman" w:eastAsia="仿宋_GB2312" w:cs="Times New Roman"/>
          <w:color w:val="000000" w:themeColor="text1"/>
          <w:sz w:val="32"/>
          <w:szCs w:val="32"/>
          <w:lang w:val="en-US" w:eastAsia="zh-CN"/>
        </w:rPr>
        <w:t>90.09万元，其中中央及省级资金53万元，县级配套资金21.22万元，2020年结转结余</w:t>
      </w:r>
      <w:r>
        <w:rPr>
          <w:rFonts w:hint="default" w:ascii="Times New Roman" w:hAnsi="Times New Roman" w:eastAsia="仿宋_GB2312" w:cs="Times New Roman"/>
          <w:color w:val="000000" w:themeColor="text1"/>
          <w:sz w:val="32"/>
          <w:szCs w:val="32"/>
        </w:rPr>
        <w:t>15.87万元。</w:t>
      </w:r>
    </w:p>
    <w:p w14:paraId="40A271FB">
      <w:pPr>
        <w:keepNext w:val="0"/>
        <w:keepLines w:val="0"/>
        <w:pageBreakBefore w:val="0"/>
        <w:widowControl w:val="0"/>
        <w:kinsoku/>
        <w:wordWrap/>
        <w:overflowPunct/>
        <w:topLinePunct w:val="0"/>
        <w:autoSpaceDE/>
        <w:autoSpaceDN/>
        <w:bidi w:val="0"/>
        <w:spacing w:line="560" w:lineRule="exact"/>
        <w:ind w:firstLine="640" w:firstLineChars="200"/>
        <w:jc w:val="left"/>
        <w:textAlignment w:val="auto"/>
        <w:rPr>
          <w:rFonts w:hint="default" w:ascii="Times New Roman" w:hAnsi="Times New Roman" w:eastAsia="楷体_GB2312" w:cs="Times New Roman"/>
          <w:bCs/>
          <w:sz w:val="32"/>
          <w:szCs w:val="32"/>
        </w:rPr>
      </w:pPr>
      <w:r>
        <w:rPr>
          <w:rFonts w:hint="default" w:ascii="Times New Roman" w:hAnsi="Times New Roman" w:eastAsia="仿宋_GB2312" w:cs="Times New Roman"/>
          <w:color w:val="000000" w:themeColor="text1"/>
          <w:sz w:val="32"/>
          <w:szCs w:val="32"/>
        </w:rPr>
        <w:t>3.资金使用。临时救助支出专项资金全部用于全县困难群众因突发事件、疾病、教育支出和其他特殊困难导致基本生活暂时出现严重困难的家庭和个人，解决困难群众的燃眉之急。</w:t>
      </w:r>
    </w:p>
    <w:p w14:paraId="5A97DF9E">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default" w:ascii="Times New Roman" w:hAnsi="Times New Roman" w:eastAsia="楷体_GB2312" w:cs="Times New Roman"/>
          <w:b/>
          <w:sz w:val="32"/>
          <w:szCs w:val="32"/>
        </w:rPr>
      </w:pPr>
      <w:r>
        <w:rPr>
          <w:rFonts w:hint="default" w:ascii="Times New Roman" w:hAnsi="Times New Roman" w:eastAsia="楷体_GB2312" w:cs="Times New Roman"/>
          <w:bCs/>
          <w:sz w:val="32"/>
          <w:szCs w:val="32"/>
        </w:rPr>
        <w:t>（三）项目财务管理情况。</w:t>
      </w:r>
      <w:r>
        <w:rPr>
          <w:rFonts w:hint="default" w:ascii="Times New Roman" w:hAnsi="Times New Roman" w:eastAsia="仿宋_GB2312" w:cs="Times New Roman"/>
          <w:sz w:val="32"/>
          <w:szCs w:val="32"/>
        </w:rPr>
        <w:t>临时救助项目资金使用安全规范，支付依据合规合法。实施单位为县民政局，县民政局严格执行财务管理制度，财务管理制度健全，账务处理及时，会计核算规范，目前运行正常。</w:t>
      </w:r>
    </w:p>
    <w:p w14:paraId="2821718F">
      <w:pPr>
        <w:keepNext w:val="0"/>
        <w:keepLines w:val="0"/>
        <w:pageBreakBefore w:val="0"/>
        <w:widowControl w:val="0"/>
        <w:kinsoku/>
        <w:wordWrap/>
        <w:overflowPunct/>
        <w:topLinePunct w:val="0"/>
        <w:autoSpaceDE/>
        <w:autoSpaceDN/>
        <w:bidi w:val="0"/>
        <w:spacing w:line="560" w:lineRule="exact"/>
        <w:ind w:firstLine="640" w:firstLineChars="200"/>
        <w:jc w:val="left"/>
        <w:textAlignment w:val="auto"/>
        <w:rPr>
          <w:rFonts w:hint="default" w:ascii="Times New Roman" w:hAnsi="Times New Roman" w:eastAsia="黑体" w:cs="Times New Roman"/>
          <w:b w:val="0"/>
          <w:bCs/>
          <w:color w:val="000000" w:themeColor="text1"/>
          <w:sz w:val="32"/>
          <w:szCs w:val="32"/>
        </w:rPr>
      </w:pPr>
      <w:r>
        <w:rPr>
          <w:rFonts w:hint="default" w:ascii="Times New Roman" w:hAnsi="Times New Roman" w:eastAsia="黑体" w:cs="Times New Roman"/>
          <w:b w:val="0"/>
          <w:bCs/>
          <w:color w:val="000000" w:themeColor="text1"/>
          <w:sz w:val="32"/>
          <w:szCs w:val="32"/>
        </w:rPr>
        <w:t>三、项目财务管理情况</w:t>
      </w:r>
    </w:p>
    <w:p w14:paraId="1E41ACA1">
      <w:pPr>
        <w:keepNext w:val="0"/>
        <w:keepLines w:val="0"/>
        <w:pageBreakBefore w:val="0"/>
        <w:widowControl w:val="0"/>
        <w:kinsoku/>
        <w:wordWrap/>
        <w:overflowPunct/>
        <w:topLinePunct w:val="0"/>
        <w:autoSpaceDE/>
        <w:autoSpaceDN/>
        <w:bidi w:val="0"/>
        <w:spacing w:line="560" w:lineRule="exact"/>
        <w:ind w:firstLine="643" w:firstLineChars="200"/>
        <w:jc w:val="left"/>
        <w:textAlignment w:val="auto"/>
        <w:rPr>
          <w:rFonts w:hint="default" w:ascii="Times New Roman" w:hAnsi="Times New Roman" w:eastAsia="楷体_GB2312" w:cs="Times New Roman"/>
          <w:b/>
          <w:bCs/>
          <w:color w:val="000000" w:themeColor="text1"/>
          <w:sz w:val="32"/>
          <w:szCs w:val="32"/>
        </w:rPr>
      </w:pPr>
      <w:r>
        <w:rPr>
          <w:rFonts w:hint="default" w:ascii="Times New Roman" w:hAnsi="Times New Roman" w:eastAsia="楷体_GB2312" w:cs="Times New Roman"/>
          <w:b/>
          <w:bCs/>
          <w:color w:val="000000" w:themeColor="text1"/>
          <w:sz w:val="32"/>
          <w:szCs w:val="32"/>
        </w:rPr>
        <w:t>（一）项目组织架构及实施流程</w:t>
      </w:r>
    </w:p>
    <w:p w14:paraId="0377FAD9">
      <w:pPr>
        <w:pStyle w:val="25"/>
        <w:keepNext w:val="0"/>
        <w:keepLines w:val="0"/>
        <w:pageBreakBefore w:val="0"/>
        <w:widowControl w:val="0"/>
        <w:kinsoku/>
        <w:wordWrap/>
        <w:overflowPunct/>
        <w:topLinePunct w:val="0"/>
        <w:autoSpaceDE/>
        <w:autoSpaceDN/>
        <w:bidi w:val="0"/>
        <w:spacing w:line="560" w:lineRule="exact"/>
        <w:ind w:firstLine="640" w:firstLineChars="200"/>
        <w:jc w:val="left"/>
        <w:textAlignment w:val="auto"/>
        <w:rPr>
          <w:rFonts w:hint="default" w:ascii="Times New Roman" w:hAnsi="Times New Roman" w:eastAsia="仿宋_GB2312" w:cs="Times New Roman"/>
          <w:color w:val="000000" w:themeColor="text1"/>
          <w:sz w:val="32"/>
          <w:szCs w:val="32"/>
        </w:rPr>
      </w:pPr>
      <w:r>
        <w:rPr>
          <w:rFonts w:hint="default" w:ascii="Times New Roman" w:hAnsi="Times New Roman" w:eastAsia="仿宋_GB2312" w:cs="Times New Roman"/>
          <w:color w:val="000000" w:themeColor="text1"/>
          <w:sz w:val="32"/>
          <w:szCs w:val="32"/>
        </w:rPr>
        <w:t>根据国家专项资金管理有关制度，实行专项管理，专款专用，严格按照会计制度规定进行会计核算和财务处理，做到财务处理及时、会计核算规范。及时收集整理困难家庭</w:t>
      </w:r>
      <w:r>
        <w:rPr>
          <w:rFonts w:hint="eastAsia" w:eastAsia="仿宋_GB2312" w:cs="Times New Roman"/>
          <w:color w:val="000000" w:themeColor="text1"/>
          <w:sz w:val="32"/>
          <w:szCs w:val="32"/>
          <w:lang w:eastAsia="zh-CN"/>
        </w:rPr>
        <w:t>人员</w:t>
      </w:r>
      <w:r>
        <w:rPr>
          <w:rFonts w:hint="default" w:ascii="Times New Roman" w:hAnsi="Times New Roman" w:eastAsia="仿宋_GB2312" w:cs="Times New Roman"/>
          <w:color w:val="000000" w:themeColor="text1"/>
          <w:sz w:val="32"/>
          <w:szCs w:val="32"/>
        </w:rPr>
        <w:t>信息，由乡镇经办人通过对新申报资料进行审核，提交乡党委会审议通过后，</w:t>
      </w:r>
      <w:r>
        <w:rPr>
          <w:rFonts w:hint="eastAsia" w:eastAsia="仿宋_GB2312" w:cs="Times New Roman"/>
          <w:color w:val="000000" w:themeColor="text1"/>
          <w:sz w:val="32"/>
          <w:szCs w:val="32"/>
          <w:lang w:eastAsia="zh-CN"/>
        </w:rPr>
        <w:t>提交</w:t>
      </w:r>
      <w:r>
        <w:rPr>
          <w:rFonts w:hint="default" w:ascii="Times New Roman" w:hAnsi="Times New Roman" w:eastAsia="仿宋_GB2312" w:cs="Times New Roman"/>
          <w:color w:val="000000" w:themeColor="text1"/>
          <w:sz w:val="32"/>
          <w:szCs w:val="32"/>
        </w:rPr>
        <w:t>县民政局党组会审核确认，并录入天府救助通推送至 “一卡通”平台发放到申请人卡中。</w:t>
      </w:r>
    </w:p>
    <w:p w14:paraId="2A5B526F">
      <w:pPr>
        <w:keepNext w:val="0"/>
        <w:keepLines w:val="0"/>
        <w:pageBreakBefore w:val="0"/>
        <w:widowControl w:val="0"/>
        <w:kinsoku/>
        <w:wordWrap/>
        <w:overflowPunct/>
        <w:topLinePunct w:val="0"/>
        <w:autoSpaceDE/>
        <w:autoSpaceDN/>
        <w:bidi w:val="0"/>
        <w:spacing w:line="560" w:lineRule="exact"/>
        <w:ind w:firstLine="643" w:firstLineChars="200"/>
        <w:jc w:val="left"/>
        <w:textAlignment w:val="auto"/>
        <w:rPr>
          <w:rFonts w:hint="default" w:ascii="Times New Roman" w:hAnsi="Times New Roman" w:eastAsia="仿宋_GB2312" w:cs="Times New Roman"/>
          <w:color w:val="000000" w:themeColor="text1"/>
          <w:sz w:val="32"/>
          <w:szCs w:val="32"/>
        </w:rPr>
      </w:pPr>
      <w:r>
        <w:rPr>
          <w:rFonts w:hint="default" w:ascii="Times New Roman" w:hAnsi="Times New Roman" w:eastAsia="楷体_GB2312" w:cs="Times New Roman"/>
          <w:b/>
          <w:bCs/>
          <w:color w:val="000000" w:themeColor="text1"/>
          <w:sz w:val="32"/>
          <w:szCs w:val="32"/>
        </w:rPr>
        <w:t>（二）项目管理情况。</w:t>
      </w:r>
      <w:r>
        <w:rPr>
          <w:rFonts w:hint="default" w:ascii="Times New Roman" w:hAnsi="Times New Roman" w:eastAsia="仿宋_GB2312" w:cs="Times New Roman"/>
          <w:color w:val="000000" w:themeColor="text1"/>
          <w:sz w:val="32"/>
          <w:szCs w:val="32"/>
        </w:rPr>
        <w:t>项目管理规范，实施程序到位。由县民政局提出预算</w:t>
      </w:r>
      <w:r>
        <w:rPr>
          <w:rFonts w:hint="eastAsia" w:eastAsia="仿宋_GB2312" w:cs="Times New Roman"/>
          <w:color w:val="000000" w:themeColor="text1"/>
          <w:sz w:val="32"/>
          <w:szCs w:val="32"/>
          <w:lang w:eastAsia="zh-CN"/>
        </w:rPr>
        <w:t>，由</w:t>
      </w:r>
      <w:r>
        <w:rPr>
          <w:rFonts w:hint="default" w:ascii="Times New Roman" w:hAnsi="Times New Roman" w:eastAsia="仿宋_GB2312" w:cs="Times New Roman"/>
          <w:color w:val="000000" w:themeColor="text1"/>
          <w:sz w:val="32"/>
          <w:szCs w:val="32"/>
        </w:rPr>
        <w:t>县财政局进行审核并拨款。</w:t>
      </w:r>
    </w:p>
    <w:p w14:paraId="033014EC">
      <w:pPr>
        <w:keepNext w:val="0"/>
        <w:keepLines w:val="0"/>
        <w:pageBreakBefore w:val="0"/>
        <w:widowControl w:val="0"/>
        <w:kinsoku/>
        <w:wordWrap/>
        <w:overflowPunct/>
        <w:topLinePunct w:val="0"/>
        <w:autoSpaceDE/>
        <w:autoSpaceDN/>
        <w:bidi w:val="0"/>
        <w:spacing w:line="560" w:lineRule="exact"/>
        <w:ind w:firstLine="640" w:firstLineChars="200"/>
        <w:jc w:val="left"/>
        <w:textAlignment w:val="auto"/>
        <w:rPr>
          <w:rFonts w:hint="default" w:ascii="Times New Roman" w:hAnsi="Times New Roman" w:eastAsia="黑体" w:cs="Times New Roman"/>
          <w:b w:val="0"/>
          <w:bCs/>
          <w:color w:val="000000" w:themeColor="text1"/>
          <w:sz w:val="32"/>
          <w:szCs w:val="32"/>
        </w:rPr>
      </w:pPr>
      <w:r>
        <w:rPr>
          <w:rFonts w:hint="default" w:ascii="Times New Roman" w:hAnsi="Times New Roman" w:eastAsia="黑体" w:cs="Times New Roman"/>
          <w:b w:val="0"/>
          <w:bCs/>
          <w:color w:val="000000" w:themeColor="text1"/>
          <w:sz w:val="32"/>
          <w:szCs w:val="32"/>
        </w:rPr>
        <w:t>四、项目绩效情况</w:t>
      </w:r>
    </w:p>
    <w:p w14:paraId="1D6795AC">
      <w:pPr>
        <w:keepNext w:val="0"/>
        <w:keepLines w:val="0"/>
        <w:pageBreakBefore w:val="0"/>
        <w:widowControl w:val="0"/>
        <w:kinsoku/>
        <w:wordWrap/>
        <w:overflowPunct/>
        <w:topLinePunct w:val="0"/>
        <w:autoSpaceDE/>
        <w:autoSpaceDN/>
        <w:bidi w:val="0"/>
        <w:spacing w:line="560" w:lineRule="exact"/>
        <w:ind w:firstLine="643" w:firstLineChars="200"/>
        <w:jc w:val="left"/>
        <w:textAlignment w:val="auto"/>
        <w:rPr>
          <w:rFonts w:hint="default" w:ascii="Times New Roman" w:hAnsi="Times New Roman" w:eastAsia="仿宋_GB2312" w:cs="Times New Roman"/>
          <w:color w:val="000000" w:themeColor="text1"/>
          <w:sz w:val="32"/>
          <w:szCs w:val="32"/>
          <w:lang w:val="en-US" w:eastAsia="zh-CN"/>
        </w:rPr>
      </w:pPr>
      <w:r>
        <w:rPr>
          <w:rFonts w:hint="default" w:ascii="Times New Roman" w:hAnsi="Times New Roman" w:eastAsia="楷体_GB2312" w:cs="Times New Roman"/>
          <w:b/>
          <w:bCs/>
          <w:color w:val="000000" w:themeColor="text1"/>
          <w:sz w:val="32"/>
          <w:szCs w:val="32"/>
        </w:rPr>
        <w:t>（一）项目完成情况</w:t>
      </w:r>
      <w:r>
        <w:rPr>
          <w:rFonts w:hint="default" w:ascii="Times New Roman" w:hAnsi="Times New Roman" w:eastAsia="楷体_GB2312" w:cs="Times New Roman"/>
          <w:b/>
          <w:bCs/>
          <w:color w:val="000000" w:themeColor="text1"/>
          <w:sz w:val="32"/>
          <w:szCs w:val="32"/>
          <w:lang w:eastAsia="zh-CN"/>
        </w:rPr>
        <w:t>。</w:t>
      </w:r>
      <w:r>
        <w:rPr>
          <w:rFonts w:hint="default" w:ascii="Times New Roman" w:hAnsi="Times New Roman" w:eastAsia="仿宋_GB2312" w:cs="Times New Roman"/>
          <w:color w:val="000000" w:themeColor="text1"/>
          <w:sz w:val="32"/>
          <w:szCs w:val="32"/>
          <w:lang w:eastAsia="zh-CN"/>
        </w:rPr>
        <w:t>盐边县民政局</w:t>
      </w:r>
      <w:r>
        <w:rPr>
          <w:rFonts w:hint="default" w:ascii="Times New Roman" w:hAnsi="Times New Roman" w:eastAsia="仿宋_GB2312" w:cs="Times New Roman"/>
          <w:color w:val="000000" w:themeColor="text1"/>
          <w:sz w:val="32"/>
          <w:szCs w:val="32"/>
        </w:rPr>
        <w:t>2021年</w:t>
      </w:r>
      <w:r>
        <w:rPr>
          <w:rFonts w:hint="default" w:ascii="Times New Roman" w:hAnsi="Times New Roman" w:eastAsia="仿宋_GB2312" w:cs="Times New Roman"/>
          <w:color w:val="000000" w:themeColor="text1"/>
          <w:sz w:val="32"/>
          <w:szCs w:val="32"/>
          <w:lang w:eastAsia="zh-CN"/>
        </w:rPr>
        <w:t>拨付临时救助资金</w:t>
      </w:r>
      <w:r>
        <w:rPr>
          <w:rFonts w:hint="default" w:ascii="Times New Roman" w:hAnsi="Times New Roman" w:eastAsia="仿宋_GB2312" w:cs="Times New Roman"/>
          <w:color w:val="000000" w:themeColor="text1"/>
          <w:sz w:val="32"/>
          <w:szCs w:val="32"/>
          <w:lang w:val="en-US" w:eastAsia="zh-CN"/>
        </w:rPr>
        <w:t>90.09万元，累计</w:t>
      </w:r>
      <w:r>
        <w:rPr>
          <w:rFonts w:hint="default" w:ascii="Times New Roman" w:hAnsi="Times New Roman" w:eastAsia="仿宋_GB2312" w:cs="Times New Roman"/>
          <w:color w:val="000000" w:themeColor="text1"/>
          <w:sz w:val="32"/>
          <w:szCs w:val="32"/>
        </w:rPr>
        <w:t>救助608户。</w:t>
      </w:r>
      <w:r>
        <w:rPr>
          <w:rFonts w:hint="default" w:ascii="Times New Roman" w:hAnsi="Times New Roman" w:eastAsia="仿宋_GB2312" w:cs="Times New Roman"/>
          <w:color w:val="000000" w:themeColor="text1"/>
          <w:sz w:val="32"/>
          <w:szCs w:val="32"/>
          <w:lang w:eastAsia="zh-CN"/>
        </w:rPr>
        <w:t>资金全部拨付完成，完成率</w:t>
      </w:r>
      <w:r>
        <w:rPr>
          <w:rFonts w:hint="default" w:ascii="Times New Roman" w:hAnsi="Times New Roman" w:eastAsia="仿宋_GB2312" w:cs="Times New Roman"/>
          <w:color w:val="000000" w:themeColor="text1"/>
          <w:sz w:val="32"/>
          <w:szCs w:val="32"/>
          <w:lang w:val="en-US" w:eastAsia="zh-CN"/>
        </w:rPr>
        <w:t>100%。</w:t>
      </w:r>
    </w:p>
    <w:p w14:paraId="6D026329">
      <w:pPr>
        <w:keepNext w:val="0"/>
        <w:keepLines w:val="0"/>
        <w:pageBreakBefore w:val="0"/>
        <w:widowControl w:val="0"/>
        <w:kinsoku/>
        <w:wordWrap/>
        <w:overflowPunct/>
        <w:topLinePunct w:val="0"/>
        <w:autoSpaceDE/>
        <w:autoSpaceDN/>
        <w:bidi w:val="0"/>
        <w:spacing w:line="560" w:lineRule="exact"/>
        <w:ind w:firstLine="643" w:firstLineChars="200"/>
        <w:jc w:val="left"/>
        <w:textAlignment w:val="auto"/>
        <w:rPr>
          <w:rFonts w:hint="default" w:ascii="Times New Roman" w:hAnsi="Times New Roman" w:eastAsia="楷体_GB2312" w:cs="Times New Roman"/>
          <w:b/>
          <w:bCs/>
          <w:color w:val="000000" w:themeColor="text1"/>
          <w:sz w:val="32"/>
          <w:szCs w:val="32"/>
        </w:rPr>
      </w:pPr>
      <w:r>
        <w:rPr>
          <w:rFonts w:hint="default" w:ascii="Times New Roman" w:hAnsi="Times New Roman" w:eastAsia="楷体_GB2312" w:cs="Times New Roman"/>
          <w:b/>
          <w:bCs/>
          <w:color w:val="000000" w:themeColor="text1"/>
          <w:sz w:val="32"/>
          <w:szCs w:val="32"/>
        </w:rPr>
        <w:t>（二）项目效益情况</w:t>
      </w:r>
    </w:p>
    <w:p w14:paraId="7CB6644D">
      <w:pPr>
        <w:keepNext w:val="0"/>
        <w:keepLines w:val="0"/>
        <w:pageBreakBefore w:val="0"/>
        <w:widowControl w:val="0"/>
        <w:kinsoku/>
        <w:wordWrap/>
        <w:overflowPunct/>
        <w:topLinePunct w:val="0"/>
        <w:autoSpaceDE/>
        <w:autoSpaceDN/>
        <w:bidi w:val="0"/>
        <w:spacing w:line="560" w:lineRule="exact"/>
        <w:ind w:firstLine="640" w:firstLineChars="200"/>
        <w:jc w:val="left"/>
        <w:textAlignment w:val="auto"/>
        <w:rPr>
          <w:rFonts w:hint="default" w:ascii="Times New Roman" w:hAnsi="Times New Roman" w:eastAsia="仿宋_GB2312" w:cs="Times New Roman"/>
          <w:color w:val="000000" w:themeColor="text1"/>
          <w:sz w:val="32"/>
          <w:szCs w:val="32"/>
        </w:rPr>
      </w:pPr>
      <w:r>
        <w:rPr>
          <w:rFonts w:hint="default" w:ascii="Times New Roman" w:hAnsi="Times New Roman" w:eastAsia="仿宋_GB2312" w:cs="Times New Roman"/>
          <w:color w:val="000000" w:themeColor="text1"/>
          <w:sz w:val="32"/>
          <w:szCs w:val="32"/>
        </w:rPr>
        <w:t>临时救助以解决城乡群众突发性、紧迫性、临时性基本生活困难问题为目标，充分发挥临时救助制度效能，形成了救助及时、标准科学、方式多样、管理规范的临时救助工作格局，切实保障了困难群众基本生活权益，缓解了困难群众突发性、紧迫性、临时性生活困难，促进了社会公平正义与和谐进步。</w:t>
      </w:r>
    </w:p>
    <w:p w14:paraId="3AD4F98F">
      <w:pPr>
        <w:keepNext w:val="0"/>
        <w:keepLines w:val="0"/>
        <w:pageBreakBefore w:val="0"/>
        <w:widowControl w:val="0"/>
        <w:kinsoku/>
        <w:wordWrap/>
        <w:overflowPunct/>
        <w:topLinePunct w:val="0"/>
        <w:autoSpaceDE/>
        <w:autoSpaceDN/>
        <w:bidi w:val="0"/>
        <w:spacing w:line="560" w:lineRule="exact"/>
        <w:ind w:firstLine="640" w:firstLineChars="200"/>
        <w:jc w:val="left"/>
        <w:textAlignment w:val="auto"/>
        <w:rPr>
          <w:rFonts w:hint="default" w:ascii="Times New Roman" w:hAnsi="Times New Roman" w:eastAsia="黑体" w:cs="Times New Roman"/>
          <w:b w:val="0"/>
          <w:bCs/>
          <w:color w:val="000000" w:themeColor="text1"/>
          <w:sz w:val="32"/>
          <w:szCs w:val="32"/>
        </w:rPr>
      </w:pPr>
      <w:r>
        <w:rPr>
          <w:rFonts w:hint="default" w:ascii="Times New Roman" w:hAnsi="Times New Roman" w:eastAsia="黑体" w:cs="Times New Roman"/>
          <w:b w:val="0"/>
          <w:bCs/>
          <w:color w:val="000000" w:themeColor="text1"/>
          <w:sz w:val="32"/>
          <w:szCs w:val="32"/>
        </w:rPr>
        <w:t>五、评价结论及建议</w:t>
      </w:r>
    </w:p>
    <w:p w14:paraId="62CC2BA4">
      <w:pPr>
        <w:keepNext w:val="0"/>
        <w:keepLines w:val="0"/>
        <w:pageBreakBefore w:val="0"/>
        <w:widowControl w:val="0"/>
        <w:kinsoku/>
        <w:wordWrap/>
        <w:overflowPunct/>
        <w:topLinePunct w:val="0"/>
        <w:autoSpaceDE/>
        <w:autoSpaceDN/>
        <w:bidi w:val="0"/>
        <w:spacing w:line="560" w:lineRule="exact"/>
        <w:ind w:firstLine="643" w:firstLineChars="200"/>
        <w:jc w:val="left"/>
        <w:textAlignment w:val="auto"/>
        <w:rPr>
          <w:rFonts w:hint="default" w:ascii="Times New Roman" w:hAnsi="Times New Roman" w:eastAsia="楷体_GB2312" w:cs="Times New Roman"/>
          <w:b/>
          <w:bCs/>
          <w:color w:val="000000" w:themeColor="text1"/>
          <w:sz w:val="32"/>
          <w:szCs w:val="32"/>
        </w:rPr>
      </w:pPr>
      <w:r>
        <w:rPr>
          <w:rFonts w:hint="default" w:ascii="Times New Roman" w:hAnsi="Times New Roman" w:eastAsia="楷体_GB2312" w:cs="Times New Roman"/>
          <w:b/>
          <w:bCs/>
          <w:color w:val="000000" w:themeColor="text1"/>
          <w:sz w:val="32"/>
          <w:szCs w:val="32"/>
        </w:rPr>
        <w:t>（一）评价结论</w:t>
      </w:r>
    </w:p>
    <w:p w14:paraId="179EA439">
      <w:pPr>
        <w:keepNext w:val="0"/>
        <w:keepLines w:val="0"/>
        <w:pageBreakBefore w:val="0"/>
        <w:widowControl w:val="0"/>
        <w:kinsoku/>
        <w:wordWrap/>
        <w:overflowPunct/>
        <w:topLinePunct w:val="0"/>
        <w:autoSpaceDE/>
        <w:autoSpaceDN/>
        <w:bidi w:val="0"/>
        <w:spacing w:line="560" w:lineRule="exact"/>
        <w:ind w:firstLine="640" w:firstLineChars="200"/>
        <w:jc w:val="left"/>
        <w:textAlignment w:val="auto"/>
        <w:rPr>
          <w:rFonts w:hint="default" w:ascii="Times New Roman" w:hAnsi="Times New Roman" w:eastAsia="仿宋_GB2312" w:cs="Times New Roman"/>
          <w:color w:val="000000" w:themeColor="text1"/>
          <w:sz w:val="32"/>
          <w:szCs w:val="32"/>
        </w:rPr>
      </w:pPr>
      <w:r>
        <w:rPr>
          <w:rFonts w:hint="default" w:ascii="Times New Roman" w:hAnsi="Times New Roman" w:eastAsia="仿宋_GB2312" w:cs="Times New Roman"/>
          <w:color w:val="000000" w:themeColor="text1"/>
          <w:sz w:val="32"/>
          <w:szCs w:val="32"/>
        </w:rPr>
        <w:t>该项目做到了管理规范，程序到位，群众满意度高，社会反响好，取得了巨大的社会效益，维护了社会的稳定，项目评价优。</w:t>
      </w:r>
    </w:p>
    <w:p w14:paraId="752C2503">
      <w:pPr>
        <w:keepNext w:val="0"/>
        <w:keepLines w:val="0"/>
        <w:pageBreakBefore w:val="0"/>
        <w:widowControl w:val="0"/>
        <w:kinsoku/>
        <w:wordWrap/>
        <w:overflowPunct/>
        <w:topLinePunct w:val="0"/>
        <w:autoSpaceDE/>
        <w:autoSpaceDN/>
        <w:bidi w:val="0"/>
        <w:spacing w:line="560" w:lineRule="exact"/>
        <w:ind w:firstLine="643" w:firstLineChars="200"/>
        <w:jc w:val="left"/>
        <w:textAlignment w:val="auto"/>
        <w:rPr>
          <w:rFonts w:hint="default" w:ascii="Times New Roman" w:hAnsi="Times New Roman" w:eastAsia="楷体_GB2312" w:cs="Times New Roman"/>
          <w:b/>
          <w:bCs/>
          <w:color w:val="000000" w:themeColor="text1"/>
          <w:sz w:val="32"/>
          <w:szCs w:val="32"/>
        </w:rPr>
      </w:pPr>
      <w:r>
        <w:rPr>
          <w:rFonts w:hint="default" w:ascii="Times New Roman" w:hAnsi="Times New Roman" w:eastAsia="楷体_GB2312" w:cs="Times New Roman"/>
          <w:b/>
          <w:bCs/>
          <w:color w:val="000000" w:themeColor="text1"/>
          <w:sz w:val="32"/>
          <w:szCs w:val="32"/>
        </w:rPr>
        <w:t>（二）存在的问题</w:t>
      </w:r>
    </w:p>
    <w:p w14:paraId="21EC71D4">
      <w:pPr>
        <w:pStyle w:val="25"/>
        <w:keepNext w:val="0"/>
        <w:keepLines w:val="0"/>
        <w:pageBreakBefore w:val="0"/>
        <w:widowControl w:val="0"/>
        <w:kinsoku/>
        <w:wordWrap/>
        <w:overflowPunct/>
        <w:topLinePunct w:val="0"/>
        <w:autoSpaceDE/>
        <w:autoSpaceDN/>
        <w:bidi w:val="0"/>
        <w:spacing w:line="560" w:lineRule="exact"/>
        <w:ind w:firstLine="640" w:firstLineChars="200"/>
        <w:jc w:val="left"/>
        <w:textAlignment w:val="auto"/>
        <w:rPr>
          <w:rFonts w:hint="default" w:ascii="Times New Roman" w:hAnsi="Times New Roman" w:eastAsia="仿宋_GB2312" w:cs="Times New Roman"/>
          <w:color w:val="000000" w:themeColor="text1"/>
          <w:sz w:val="32"/>
          <w:szCs w:val="32"/>
        </w:rPr>
      </w:pPr>
      <w:r>
        <w:rPr>
          <w:rFonts w:hint="default" w:ascii="Times New Roman" w:hAnsi="Times New Roman" w:eastAsia="仿宋_GB2312" w:cs="Times New Roman"/>
          <w:color w:val="000000" w:themeColor="text1"/>
          <w:sz w:val="32"/>
          <w:szCs w:val="32"/>
        </w:rPr>
        <w:t>1.宣传不够。由于临时救助政策宣传方式和途径单一，部分群众对临时救助政策认知不够透彻，把医疗救助、助学救助等混为一谈。</w:t>
      </w:r>
    </w:p>
    <w:p w14:paraId="75D99932">
      <w:pPr>
        <w:pStyle w:val="25"/>
        <w:keepNext w:val="0"/>
        <w:keepLines w:val="0"/>
        <w:pageBreakBefore w:val="0"/>
        <w:widowControl w:val="0"/>
        <w:kinsoku/>
        <w:wordWrap/>
        <w:overflowPunct/>
        <w:topLinePunct w:val="0"/>
        <w:autoSpaceDE/>
        <w:autoSpaceDN/>
        <w:bidi w:val="0"/>
        <w:spacing w:line="560" w:lineRule="exact"/>
        <w:ind w:firstLine="640" w:firstLineChars="200"/>
        <w:jc w:val="left"/>
        <w:textAlignment w:val="auto"/>
        <w:rPr>
          <w:rFonts w:hint="default" w:ascii="Times New Roman" w:hAnsi="Times New Roman" w:eastAsia="仿宋_GB2312" w:cs="Times New Roman"/>
          <w:color w:val="000000" w:themeColor="text1"/>
          <w:sz w:val="32"/>
          <w:szCs w:val="32"/>
        </w:rPr>
      </w:pPr>
      <w:r>
        <w:rPr>
          <w:rFonts w:hint="default" w:ascii="Times New Roman" w:hAnsi="Times New Roman" w:eastAsia="仿宋_GB2312" w:cs="Times New Roman"/>
          <w:color w:val="000000" w:themeColor="text1"/>
          <w:sz w:val="32"/>
          <w:szCs w:val="32"/>
        </w:rPr>
        <w:t>2.主动发现不够。目前临时困难救助主要依靠救助对象申请，主动发现并实施救助的情况较少，造成部分不了解政策或因残疾、生病等原因自身无法申请的困难群众得不到及时救助。</w:t>
      </w:r>
    </w:p>
    <w:p w14:paraId="56D3FAB0">
      <w:pPr>
        <w:keepNext w:val="0"/>
        <w:keepLines w:val="0"/>
        <w:pageBreakBefore w:val="0"/>
        <w:widowControl w:val="0"/>
        <w:kinsoku/>
        <w:wordWrap/>
        <w:overflowPunct/>
        <w:topLinePunct w:val="0"/>
        <w:autoSpaceDE/>
        <w:autoSpaceDN/>
        <w:bidi w:val="0"/>
        <w:spacing w:line="560" w:lineRule="exact"/>
        <w:ind w:firstLine="643" w:firstLineChars="200"/>
        <w:jc w:val="left"/>
        <w:textAlignment w:val="auto"/>
        <w:rPr>
          <w:rFonts w:hint="default" w:ascii="Times New Roman" w:hAnsi="Times New Roman" w:eastAsia="楷体_GB2312" w:cs="Times New Roman"/>
          <w:b/>
          <w:bCs/>
          <w:color w:val="000000" w:themeColor="text1"/>
          <w:sz w:val="32"/>
          <w:szCs w:val="32"/>
        </w:rPr>
      </w:pPr>
      <w:r>
        <w:rPr>
          <w:rFonts w:hint="default" w:ascii="Times New Roman" w:hAnsi="Times New Roman" w:eastAsia="楷体_GB2312" w:cs="Times New Roman"/>
          <w:b/>
          <w:bCs/>
          <w:color w:val="000000" w:themeColor="text1"/>
          <w:sz w:val="32"/>
          <w:szCs w:val="32"/>
        </w:rPr>
        <w:t>（三）相关建议</w:t>
      </w:r>
    </w:p>
    <w:p w14:paraId="1DD7B3BE">
      <w:pPr>
        <w:keepNext w:val="0"/>
        <w:keepLines w:val="0"/>
        <w:pageBreakBefore w:val="0"/>
        <w:widowControl w:val="0"/>
        <w:kinsoku/>
        <w:wordWrap/>
        <w:overflowPunct/>
        <w:topLinePunct w:val="0"/>
        <w:autoSpaceDE/>
        <w:autoSpaceDN/>
        <w:bidi w:val="0"/>
        <w:spacing w:line="560" w:lineRule="exact"/>
        <w:ind w:firstLine="640" w:firstLineChars="200"/>
        <w:jc w:val="left"/>
        <w:textAlignment w:val="auto"/>
        <w:rPr>
          <w:rFonts w:hint="default" w:ascii="Times New Roman" w:hAnsi="Times New Roman" w:eastAsia="仿宋_GB2312" w:cs="Times New Roman"/>
          <w:color w:val="000000" w:themeColor="text1"/>
          <w:sz w:val="32"/>
          <w:szCs w:val="32"/>
        </w:rPr>
      </w:pPr>
      <w:r>
        <w:rPr>
          <w:rFonts w:hint="default" w:ascii="Times New Roman" w:hAnsi="Times New Roman" w:eastAsia="仿宋_GB2312" w:cs="Times New Roman"/>
          <w:color w:val="000000" w:themeColor="text1"/>
          <w:sz w:val="32"/>
          <w:szCs w:val="32"/>
        </w:rPr>
        <w:t>1</w:t>
      </w:r>
      <w:r>
        <w:rPr>
          <w:rFonts w:hint="default" w:ascii="Times New Roman" w:hAnsi="Times New Roman" w:eastAsia="仿宋_GB2312" w:cs="Times New Roman"/>
          <w:color w:val="000000" w:themeColor="text1"/>
          <w:sz w:val="32"/>
          <w:szCs w:val="32"/>
          <w:lang w:val="en-US" w:eastAsia="zh-CN"/>
        </w:rPr>
        <w:t>.</w:t>
      </w:r>
      <w:r>
        <w:rPr>
          <w:rFonts w:hint="default" w:ascii="Times New Roman" w:hAnsi="Times New Roman" w:eastAsia="仿宋_GB2312" w:cs="Times New Roman"/>
          <w:color w:val="000000" w:themeColor="text1"/>
          <w:sz w:val="32"/>
          <w:szCs w:val="32"/>
        </w:rPr>
        <w:t>加大宣传力度，拓宽宣传方式。多部门开展宣传，让困难群众了解各类救助政策，发生困难时能及时得到相应的救助。</w:t>
      </w:r>
    </w:p>
    <w:p w14:paraId="7E092A89">
      <w:pPr>
        <w:keepNext w:val="0"/>
        <w:keepLines w:val="0"/>
        <w:pageBreakBefore w:val="0"/>
        <w:widowControl w:val="0"/>
        <w:kinsoku/>
        <w:wordWrap/>
        <w:overflowPunct/>
        <w:topLinePunct w:val="0"/>
        <w:autoSpaceDE/>
        <w:autoSpaceDN/>
        <w:bidi w:val="0"/>
        <w:spacing w:line="560" w:lineRule="exact"/>
        <w:ind w:firstLine="640" w:firstLineChars="200"/>
        <w:jc w:val="left"/>
        <w:textAlignment w:val="auto"/>
        <w:rPr>
          <w:rFonts w:hint="default" w:ascii="Times New Roman" w:hAnsi="Times New Roman" w:eastAsia="仿宋_GB2312" w:cs="Times New Roman"/>
          <w:color w:val="000000" w:themeColor="text1"/>
          <w:sz w:val="32"/>
          <w:szCs w:val="32"/>
        </w:rPr>
      </w:pPr>
      <w:r>
        <w:rPr>
          <w:rFonts w:hint="default" w:ascii="Times New Roman" w:hAnsi="Times New Roman" w:eastAsia="仿宋_GB2312" w:cs="Times New Roman"/>
          <w:color w:val="000000" w:themeColor="text1"/>
          <w:sz w:val="32"/>
          <w:szCs w:val="32"/>
        </w:rPr>
        <w:t>2.充分利用县级民政人员入户走访和各级基层民政人员进行排查摸底，逐渐将临时救助方式转变为主动发现、主动救助，并充分利用“政府服务平台”等网上申请方式，方便因残、因病无法外出申请的困难群众，做到“应救尽救”。</w:t>
      </w:r>
    </w:p>
    <w:p w14:paraId="0BD42FB7">
      <w:pPr>
        <w:spacing w:line="600" w:lineRule="exact"/>
        <w:jc w:val="center"/>
        <w:rPr>
          <w:rFonts w:hint="eastAsia" w:ascii="方正小标宋简体" w:hAnsi="方正小标宋简体" w:eastAsia="方正小标宋简体" w:cs="方正小标宋简体"/>
          <w:sz w:val="40"/>
          <w:szCs w:val="40"/>
        </w:rPr>
      </w:pPr>
    </w:p>
    <w:p w14:paraId="070C83E4">
      <w:pPr>
        <w:spacing w:line="600" w:lineRule="exact"/>
        <w:jc w:val="center"/>
        <w:rPr>
          <w:rFonts w:hint="eastAsia" w:ascii="方正小标宋简体" w:hAnsi="方正小标宋简体" w:eastAsia="方正小标宋简体" w:cs="方正小标宋简体"/>
          <w:sz w:val="40"/>
          <w:szCs w:val="40"/>
        </w:rPr>
      </w:pPr>
    </w:p>
    <w:p w14:paraId="12C5352D">
      <w:pPr>
        <w:spacing w:line="600" w:lineRule="exact"/>
        <w:jc w:val="center"/>
        <w:rPr>
          <w:rFonts w:hint="eastAsia" w:ascii="方正小标宋简体" w:hAnsi="方正小标宋简体" w:eastAsia="方正小标宋简体" w:cs="方正小标宋简体"/>
          <w:sz w:val="40"/>
          <w:szCs w:val="40"/>
        </w:rPr>
      </w:pPr>
    </w:p>
    <w:p w14:paraId="6FDEB21C">
      <w:pPr>
        <w:pStyle w:val="2"/>
        <w:rPr>
          <w:rFonts w:hint="eastAsia" w:ascii="方正小标宋简体" w:hAnsi="方正小标宋简体" w:eastAsia="方正小标宋简体" w:cs="方正小标宋简体"/>
          <w:sz w:val="40"/>
          <w:szCs w:val="40"/>
        </w:rPr>
      </w:pPr>
    </w:p>
    <w:p w14:paraId="0B18969B">
      <w:pPr>
        <w:rPr>
          <w:rFonts w:hint="eastAsia" w:ascii="方正小标宋简体" w:hAnsi="方正小标宋简体" w:eastAsia="方正小标宋简体" w:cs="方正小标宋简体"/>
          <w:sz w:val="40"/>
          <w:szCs w:val="40"/>
        </w:rPr>
      </w:pPr>
    </w:p>
    <w:p w14:paraId="00708037">
      <w:pPr>
        <w:pStyle w:val="2"/>
        <w:rPr>
          <w:rFonts w:hint="eastAsia" w:ascii="方正小标宋简体" w:hAnsi="方正小标宋简体" w:eastAsia="方正小标宋简体" w:cs="方正小标宋简体"/>
          <w:sz w:val="40"/>
          <w:szCs w:val="40"/>
        </w:rPr>
      </w:pPr>
    </w:p>
    <w:p w14:paraId="0B3C8737">
      <w:pPr>
        <w:rPr>
          <w:rFonts w:hint="eastAsia" w:ascii="方正小标宋简体" w:hAnsi="方正小标宋简体" w:eastAsia="方正小标宋简体" w:cs="方正小标宋简体"/>
          <w:sz w:val="40"/>
          <w:szCs w:val="40"/>
        </w:rPr>
      </w:pPr>
    </w:p>
    <w:p w14:paraId="230BECDA">
      <w:pPr>
        <w:pStyle w:val="2"/>
        <w:rPr>
          <w:rFonts w:hint="eastAsia" w:ascii="方正小标宋简体" w:hAnsi="方正小标宋简体" w:eastAsia="方正小标宋简体" w:cs="方正小标宋简体"/>
          <w:sz w:val="40"/>
          <w:szCs w:val="40"/>
        </w:rPr>
      </w:pPr>
    </w:p>
    <w:p w14:paraId="2C2CA812">
      <w:pPr>
        <w:rPr>
          <w:rFonts w:hint="eastAsia" w:ascii="方正小标宋简体" w:hAnsi="方正小标宋简体" w:eastAsia="方正小标宋简体" w:cs="方正小标宋简体"/>
          <w:sz w:val="40"/>
          <w:szCs w:val="40"/>
        </w:rPr>
      </w:pPr>
    </w:p>
    <w:p w14:paraId="52718AEE">
      <w:pPr>
        <w:pStyle w:val="2"/>
        <w:rPr>
          <w:rFonts w:hint="eastAsia" w:ascii="方正小标宋简体" w:hAnsi="方正小标宋简体" w:eastAsia="方正小标宋简体" w:cs="方正小标宋简体"/>
          <w:sz w:val="40"/>
          <w:szCs w:val="40"/>
        </w:rPr>
      </w:pPr>
    </w:p>
    <w:p w14:paraId="59EAED23">
      <w:pPr>
        <w:rPr>
          <w:rFonts w:hint="eastAsia" w:ascii="方正小标宋简体" w:hAnsi="方正小标宋简体" w:eastAsia="方正小标宋简体" w:cs="方正小标宋简体"/>
          <w:sz w:val="40"/>
          <w:szCs w:val="40"/>
        </w:rPr>
      </w:pPr>
    </w:p>
    <w:p w14:paraId="2C4F1271">
      <w:pPr>
        <w:pStyle w:val="2"/>
        <w:rPr>
          <w:rFonts w:hint="eastAsia" w:ascii="方正小标宋简体" w:hAnsi="方正小标宋简体" w:eastAsia="方正小标宋简体" w:cs="方正小标宋简体"/>
          <w:sz w:val="40"/>
          <w:szCs w:val="40"/>
        </w:rPr>
      </w:pPr>
    </w:p>
    <w:p w14:paraId="6A08795B">
      <w:pPr>
        <w:rPr>
          <w:rFonts w:hint="eastAsia"/>
        </w:rPr>
      </w:pPr>
    </w:p>
    <w:tbl>
      <w:tblPr>
        <w:tblStyle w:val="14"/>
        <w:tblW w:w="842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26"/>
        <w:gridCol w:w="716"/>
        <w:gridCol w:w="999"/>
        <w:gridCol w:w="1779"/>
        <w:gridCol w:w="1026"/>
        <w:gridCol w:w="1512"/>
        <w:gridCol w:w="942"/>
        <w:gridCol w:w="1029"/>
      </w:tblGrid>
      <w:tr w14:paraId="697DE7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429" w:type="dxa"/>
            <w:gridSpan w:val="8"/>
            <w:tcBorders>
              <w:top w:val="nil"/>
              <w:left w:val="nil"/>
              <w:bottom w:val="nil"/>
              <w:right w:val="nil"/>
            </w:tcBorders>
            <w:shd w:val="clear" w:color="auto" w:fill="auto"/>
            <w:vAlign w:val="center"/>
          </w:tcPr>
          <w:p w14:paraId="0B63356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p>
        </w:tc>
      </w:tr>
      <w:tr w14:paraId="766F34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8429" w:type="dxa"/>
            <w:gridSpan w:val="8"/>
            <w:tcBorders>
              <w:top w:val="nil"/>
              <w:left w:val="nil"/>
              <w:bottom w:val="nil"/>
              <w:right w:val="nil"/>
            </w:tcBorders>
            <w:shd w:val="clear" w:color="auto" w:fill="auto"/>
            <w:vAlign w:val="center"/>
          </w:tcPr>
          <w:p w14:paraId="35C1CD89">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专项（项目）资金绩效自评表</w:t>
            </w:r>
          </w:p>
        </w:tc>
      </w:tr>
      <w:tr w14:paraId="5DBFA2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trPr>
        <w:tc>
          <w:tcPr>
            <w:tcW w:w="8429" w:type="dxa"/>
            <w:gridSpan w:val="8"/>
            <w:tcBorders>
              <w:top w:val="nil"/>
              <w:left w:val="nil"/>
              <w:bottom w:val="nil"/>
              <w:right w:val="nil"/>
            </w:tcBorders>
            <w:shd w:val="clear" w:color="auto" w:fill="auto"/>
            <w:vAlign w:val="center"/>
          </w:tcPr>
          <w:p w14:paraId="190B7C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r>
              <w:rPr>
                <w:rStyle w:val="34"/>
                <w:rFonts w:eastAsia="宋体"/>
                <w:lang w:val="en-US" w:eastAsia="zh-CN" w:bidi="ar"/>
              </w:rPr>
              <w:t>2021</w:t>
            </w:r>
            <w:r>
              <w:rPr>
                <w:rFonts w:hint="eastAsia" w:ascii="宋体" w:hAnsi="宋体" w:eastAsia="宋体" w:cs="宋体"/>
                <w:i w:val="0"/>
                <w:iCs w:val="0"/>
                <w:color w:val="000000"/>
                <w:kern w:val="0"/>
                <w:sz w:val="24"/>
                <w:szCs w:val="24"/>
                <w:u w:val="none"/>
                <w:lang w:val="en-US" w:eastAsia="zh-CN" w:bidi="ar"/>
              </w:rPr>
              <w:t>年度）</w:t>
            </w:r>
          </w:p>
        </w:tc>
      </w:tr>
      <w:tr w14:paraId="21BF94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426" w:type="dxa"/>
            <w:tcBorders>
              <w:top w:val="nil"/>
              <w:left w:val="nil"/>
              <w:bottom w:val="single" w:color="000000" w:sz="4" w:space="0"/>
              <w:right w:val="nil"/>
            </w:tcBorders>
            <w:shd w:val="clear" w:color="auto" w:fill="auto"/>
            <w:noWrap/>
            <w:vAlign w:val="center"/>
          </w:tcPr>
          <w:p w14:paraId="436961FA">
            <w:pPr>
              <w:rPr>
                <w:rFonts w:hint="eastAsia" w:ascii="宋体" w:hAnsi="宋体" w:eastAsia="宋体" w:cs="宋体"/>
                <w:i w:val="0"/>
                <w:iCs w:val="0"/>
                <w:color w:val="000000"/>
                <w:sz w:val="24"/>
                <w:szCs w:val="24"/>
                <w:u w:val="none"/>
              </w:rPr>
            </w:pPr>
          </w:p>
        </w:tc>
        <w:tc>
          <w:tcPr>
            <w:tcW w:w="716" w:type="dxa"/>
            <w:tcBorders>
              <w:top w:val="nil"/>
              <w:left w:val="nil"/>
              <w:bottom w:val="single" w:color="000000" w:sz="4" w:space="0"/>
              <w:right w:val="nil"/>
            </w:tcBorders>
            <w:shd w:val="clear" w:color="auto" w:fill="auto"/>
            <w:vAlign w:val="center"/>
          </w:tcPr>
          <w:p w14:paraId="7B6AE6CC">
            <w:pPr>
              <w:rPr>
                <w:rFonts w:hint="eastAsia" w:ascii="宋体" w:hAnsi="宋体" w:eastAsia="宋体" w:cs="宋体"/>
                <w:i w:val="0"/>
                <w:iCs w:val="0"/>
                <w:color w:val="000000"/>
                <w:sz w:val="24"/>
                <w:szCs w:val="24"/>
                <w:u w:val="none"/>
              </w:rPr>
            </w:pPr>
          </w:p>
        </w:tc>
        <w:tc>
          <w:tcPr>
            <w:tcW w:w="999" w:type="dxa"/>
            <w:tcBorders>
              <w:top w:val="nil"/>
              <w:left w:val="nil"/>
              <w:bottom w:val="nil"/>
              <w:right w:val="nil"/>
            </w:tcBorders>
            <w:shd w:val="clear" w:color="auto" w:fill="auto"/>
            <w:vAlign w:val="center"/>
          </w:tcPr>
          <w:p w14:paraId="313860A5">
            <w:pPr>
              <w:rPr>
                <w:rFonts w:hint="eastAsia" w:ascii="宋体" w:hAnsi="宋体" w:eastAsia="宋体" w:cs="宋体"/>
                <w:i w:val="0"/>
                <w:iCs w:val="0"/>
                <w:color w:val="000000"/>
                <w:sz w:val="24"/>
                <w:szCs w:val="24"/>
                <w:u w:val="none"/>
              </w:rPr>
            </w:pPr>
          </w:p>
        </w:tc>
        <w:tc>
          <w:tcPr>
            <w:tcW w:w="1779" w:type="dxa"/>
            <w:tcBorders>
              <w:top w:val="nil"/>
              <w:left w:val="nil"/>
              <w:bottom w:val="nil"/>
              <w:right w:val="nil"/>
            </w:tcBorders>
            <w:shd w:val="clear" w:color="auto" w:fill="auto"/>
            <w:vAlign w:val="center"/>
          </w:tcPr>
          <w:p w14:paraId="0D2E6756">
            <w:pPr>
              <w:rPr>
                <w:rFonts w:hint="eastAsia" w:ascii="宋体" w:hAnsi="宋体" w:eastAsia="宋体" w:cs="宋体"/>
                <w:i w:val="0"/>
                <w:iCs w:val="0"/>
                <w:color w:val="000000"/>
                <w:sz w:val="24"/>
                <w:szCs w:val="24"/>
                <w:u w:val="none"/>
              </w:rPr>
            </w:pPr>
          </w:p>
        </w:tc>
        <w:tc>
          <w:tcPr>
            <w:tcW w:w="1026" w:type="dxa"/>
            <w:tcBorders>
              <w:top w:val="nil"/>
              <w:left w:val="nil"/>
              <w:bottom w:val="nil"/>
              <w:right w:val="nil"/>
            </w:tcBorders>
            <w:shd w:val="clear" w:color="auto" w:fill="auto"/>
            <w:vAlign w:val="center"/>
          </w:tcPr>
          <w:p w14:paraId="6F379763">
            <w:pPr>
              <w:rPr>
                <w:rFonts w:hint="eastAsia" w:ascii="宋体" w:hAnsi="宋体" w:eastAsia="宋体" w:cs="宋体"/>
                <w:i w:val="0"/>
                <w:iCs w:val="0"/>
                <w:color w:val="000000"/>
                <w:sz w:val="24"/>
                <w:szCs w:val="24"/>
                <w:u w:val="none"/>
              </w:rPr>
            </w:pPr>
          </w:p>
        </w:tc>
        <w:tc>
          <w:tcPr>
            <w:tcW w:w="1512" w:type="dxa"/>
            <w:tcBorders>
              <w:top w:val="nil"/>
              <w:left w:val="nil"/>
              <w:bottom w:val="nil"/>
              <w:right w:val="nil"/>
            </w:tcBorders>
            <w:shd w:val="clear" w:color="auto" w:fill="auto"/>
            <w:vAlign w:val="center"/>
          </w:tcPr>
          <w:p w14:paraId="52DD78DE">
            <w:pPr>
              <w:rPr>
                <w:rFonts w:hint="eastAsia" w:ascii="宋体" w:hAnsi="宋体" w:eastAsia="宋体" w:cs="宋体"/>
                <w:i w:val="0"/>
                <w:iCs w:val="0"/>
                <w:color w:val="000000"/>
                <w:sz w:val="24"/>
                <w:szCs w:val="24"/>
                <w:u w:val="none"/>
              </w:rPr>
            </w:pPr>
          </w:p>
        </w:tc>
        <w:tc>
          <w:tcPr>
            <w:tcW w:w="942" w:type="dxa"/>
            <w:tcBorders>
              <w:top w:val="nil"/>
              <w:left w:val="nil"/>
              <w:bottom w:val="nil"/>
              <w:right w:val="nil"/>
            </w:tcBorders>
            <w:shd w:val="clear" w:color="auto" w:fill="auto"/>
            <w:vAlign w:val="center"/>
          </w:tcPr>
          <w:p w14:paraId="429CDFA5">
            <w:pPr>
              <w:rPr>
                <w:rFonts w:hint="eastAsia" w:ascii="宋体" w:hAnsi="宋体" w:eastAsia="宋体" w:cs="宋体"/>
                <w:i w:val="0"/>
                <w:iCs w:val="0"/>
                <w:color w:val="000000"/>
                <w:sz w:val="24"/>
                <w:szCs w:val="24"/>
                <w:u w:val="none"/>
              </w:rPr>
            </w:pPr>
          </w:p>
        </w:tc>
        <w:tc>
          <w:tcPr>
            <w:tcW w:w="1029" w:type="dxa"/>
            <w:tcBorders>
              <w:top w:val="nil"/>
              <w:left w:val="nil"/>
              <w:bottom w:val="nil"/>
              <w:right w:val="nil"/>
            </w:tcBorders>
            <w:shd w:val="clear" w:color="auto" w:fill="auto"/>
            <w:vAlign w:val="center"/>
          </w:tcPr>
          <w:p w14:paraId="2EEA2B37">
            <w:pPr>
              <w:rPr>
                <w:rFonts w:hint="eastAsia" w:ascii="宋体" w:hAnsi="宋体" w:eastAsia="宋体" w:cs="宋体"/>
                <w:i w:val="0"/>
                <w:iCs w:val="0"/>
                <w:color w:val="000000"/>
                <w:sz w:val="24"/>
                <w:szCs w:val="24"/>
                <w:u w:val="none"/>
              </w:rPr>
            </w:pPr>
          </w:p>
        </w:tc>
      </w:tr>
      <w:tr w14:paraId="01A4CD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9" w:hRule="atLeast"/>
        </w:trPr>
        <w:tc>
          <w:tcPr>
            <w:tcW w:w="214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90EF6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专项（项目）名称</w:t>
            </w:r>
          </w:p>
        </w:tc>
        <w:tc>
          <w:tcPr>
            <w:tcW w:w="628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3CAB4E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临时救助</w:t>
            </w:r>
          </w:p>
        </w:tc>
      </w:tr>
      <w:tr w14:paraId="4E3300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9" w:hRule="atLeast"/>
        </w:trPr>
        <w:tc>
          <w:tcPr>
            <w:tcW w:w="214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9FB65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项目主管单位</w:t>
            </w:r>
          </w:p>
        </w:tc>
        <w:tc>
          <w:tcPr>
            <w:tcW w:w="628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5A1AA7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盐边县财政局</w:t>
            </w:r>
          </w:p>
        </w:tc>
      </w:tr>
      <w:tr w14:paraId="714ED5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9" w:hRule="atLeast"/>
        </w:trPr>
        <w:tc>
          <w:tcPr>
            <w:tcW w:w="214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136CB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项目实施单位</w:t>
            </w:r>
          </w:p>
        </w:tc>
        <w:tc>
          <w:tcPr>
            <w:tcW w:w="628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5D44E1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盐边县民政局</w:t>
            </w:r>
          </w:p>
        </w:tc>
      </w:tr>
      <w:tr w14:paraId="3E9801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9" w:hRule="atLeast"/>
        </w:trPr>
        <w:tc>
          <w:tcPr>
            <w:tcW w:w="2141"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6D0DD9">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项目资金</w:t>
            </w:r>
          </w:p>
          <w:p w14:paraId="51110DE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（万元）</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A15DB">
            <w:pPr>
              <w:jc w:val="center"/>
              <w:rPr>
                <w:rFonts w:hint="eastAsia" w:ascii="宋体" w:hAnsi="宋体" w:eastAsia="宋体" w:cs="宋体"/>
                <w:i w:val="0"/>
                <w:iCs w:val="0"/>
                <w:color w:val="000000"/>
                <w:sz w:val="21"/>
                <w:szCs w:val="21"/>
                <w:u w:val="none"/>
              </w:rPr>
            </w:pP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EDF4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全年预算数</w:t>
            </w:r>
          </w:p>
        </w:tc>
        <w:tc>
          <w:tcPr>
            <w:tcW w:w="15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FE7A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实际完成数</w:t>
            </w:r>
          </w:p>
        </w:tc>
        <w:tc>
          <w:tcPr>
            <w:tcW w:w="197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A320C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执行率（%）</w:t>
            </w:r>
          </w:p>
        </w:tc>
      </w:tr>
      <w:tr w14:paraId="45DA3F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9" w:hRule="atLeast"/>
        </w:trPr>
        <w:tc>
          <w:tcPr>
            <w:tcW w:w="214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076998">
            <w:pPr>
              <w:jc w:val="center"/>
              <w:rPr>
                <w:rFonts w:hint="eastAsia" w:ascii="宋体" w:hAnsi="宋体" w:eastAsia="宋体" w:cs="宋体"/>
                <w:i w:val="0"/>
                <w:iCs w:val="0"/>
                <w:color w:val="000000"/>
                <w:sz w:val="21"/>
                <w:szCs w:val="21"/>
                <w:u w:val="none"/>
              </w:rPr>
            </w:pP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E79B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 年度资金总额：</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6EC4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90.09</w:t>
            </w:r>
          </w:p>
        </w:tc>
        <w:tc>
          <w:tcPr>
            <w:tcW w:w="15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671F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90.09</w:t>
            </w:r>
          </w:p>
        </w:tc>
        <w:tc>
          <w:tcPr>
            <w:tcW w:w="197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F3CD9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r>
      <w:tr w14:paraId="6B6466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9" w:hRule="atLeast"/>
        </w:trPr>
        <w:tc>
          <w:tcPr>
            <w:tcW w:w="214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9F03A8">
            <w:pPr>
              <w:jc w:val="center"/>
              <w:rPr>
                <w:rFonts w:hint="eastAsia" w:ascii="宋体" w:hAnsi="宋体" w:eastAsia="宋体" w:cs="宋体"/>
                <w:i w:val="0"/>
                <w:iCs w:val="0"/>
                <w:color w:val="000000"/>
                <w:sz w:val="21"/>
                <w:szCs w:val="21"/>
                <w:u w:val="none"/>
              </w:rPr>
            </w:pP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4E2E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       其中：上级财政资金</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23A3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53</w:t>
            </w:r>
          </w:p>
        </w:tc>
        <w:tc>
          <w:tcPr>
            <w:tcW w:w="15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2A19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53</w:t>
            </w:r>
          </w:p>
        </w:tc>
        <w:tc>
          <w:tcPr>
            <w:tcW w:w="197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A5EEC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r>
      <w:tr w14:paraId="6F6F12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4" w:hRule="atLeast"/>
        </w:trPr>
        <w:tc>
          <w:tcPr>
            <w:tcW w:w="214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F4490C">
            <w:pPr>
              <w:jc w:val="center"/>
              <w:rPr>
                <w:rFonts w:hint="eastAsia" w:ascii="宋体" w:hAnsi="宋体" w:eastAsia="宋体" w:cs="宋体"/>
                <w:i w:val="0"/>
                <w:iCs w:val="0"/>
                <w:color w:val="000000"/>
                <w:sz w:val="21"/>
                <w:szCs w:val="21"/>
                <w:u w:val="none"/>
              </w:rPr>
            </w:pP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3BED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             本级财政资金</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3932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37.09</w:t>
            </w:r>
          </w:p>
        </w:tc>
        <w:tc>
          <w:tcPr>
            <w:tcW w:w="15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D33F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37.09</w:t>
            </w:r>
          </w:p>
        </w:tc>
        <w:tc>
          <w:tcPr>
            <w:tcW w:w="197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C7533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r>
      <w:tr w14:paraId="5BBE3E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4" w:hRule="atLeast"/>
        </w:trPr>
        <w:tc>
          <w:tcPr>
            <w:tcW w:w="214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6D3C6F">
            <w:pPr>
              <w:jc w:val="center"/>
              <w:rPr>
                <w:rFonts w:hint="eastAsia" w:ascii="宋体" w:hAnsi="宋体" w:eastAsia="宋体" w:cs="宋体"/>
                <w:i w:val="0"/>
                <w:iCs w:val="0"/>
                <w:color w:val="000000"/>
                <w:sz w:val="21"/>
                <w:szCs w:val="21"/>
                <w:u w:val="none"/>
              </w:rPr>
            </w:pP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132C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             其他资金</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4B8A2">
            <w:pPr>
              <w:jc w:val="center"/>
              <w:rPr>
                <w:rFonts w:hint="eastAsia" w:ascii="宋体" w:hAnsi="宋体" w:eastAsia="宋体" w:cs="宋体"/>
                <w:i w:val="0"/>
                <w:iCs w:val="0"/>
                <w:color w:val="000000"/>
                <w:sz w:val="21"/>
                <w:szCs w:val="21"/>
                <w:u w:val="none"/>
              </w:rPr>
            </w:pPr>
          </w:p>
        </w:tc>
        <w:tc>
          <w:tcPr>
            <w:tcW w:w="15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9AE2D">
            <w:pPr>
              <w:jc w:val="center"/>
              <w:rPr>
                <w:rFonts w:hint="eastAsia" w:ascii="宋体" w:hAnsi="宋体" w:eastAsia="宋体" w:cs="宋体"/>
                <w:i w:val="0"/>
                <w:iCs w:val="0"/>
                <w:color w:val="000000"/>
                <w:sz w:val="21"/>
                <w:szCs w:val="21"/>
                <w:u w:val="none"/>
              </w:rPr>
            </w:pPr>
          </w:p>
        </w:tc>
        <w:tc>
          <w:tcPr>
            <w:tcW w:w="197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359B05">
            <w:pPr>
              <w:jc w:val="center"/>
              <w:rPr>
                <w:rFonts w:hint="eastAsia" w:ascii="宋体" w:hAnsi="宋体" w:eastAsia="宋体" w:cs="宋体"/>
                <w:i w:val="0"/>
                <w:iCs w:val="0"/>
                <w:color w:val="000000"/>
                <w:sz w:val="21"/>
                <w:szCs w:val="21"/>
                <w:u w:val="none"/>
              </w:rPr>
            </w:pPr>
          </w:p>
        </w:tc>
      </w:tr>
      <w:tr w14:paraId="53CA4F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9" w:hRule="atLeast"/>
        </w:trPr>
        <w:tc>
          <w:tcPr>
            <w:tcW w:w="4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BCD914">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总</w:t>
            </w:r>
          </w:p>
          <w:p w14:paraId="4E29944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体</w:t>
            </w:r>
          </w:p>
          <w:p w14:paraId="539CC195">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目</w:t>
            </w:r>
          </w:p>
          <w:p w14:paraId="28A0594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标</w:t>
            </w:r>
          </w:p>
        </w:tc>
        <w:tc>
          <w:tcPr>
            <w:tcW w:w="349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15F08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年度设定目标</w:t>
            </w:r>
          </w:p>
        </w:tc>
        <w:tc>
          <w:tcPr>
            <w:tcW w:w="450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EAFFD7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实际完成情况</w:t>
            </w:r>
          </w:p>
        </w:tc>
      </w:tr>
      <w:tr w14:paraId="0105B4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3" w:hRule="atLeast"/>
        </w:trPr>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42079D">
            <w:pPr>
              <w:jc w:val="center"/>
              <w:rPr>
                <w:rFonts w:hint="eastAsia" w:ascii="宋体" w:hAnsi="宋体" w:eastAsia="宋体" w:cs="宋体"/>
                <w:i w:val="0"/>
                <w:iCs w:val="0"/>
                <w:color w:val="000000"/>
                <w:sz w:val="21"/>
                <w:szCs w:val="21"/>
                <w:u w:val="none"/>
              </w:rPr>
            </w:pPr>
          </w:p>
        </w:tc>
        <w:tc>
          <w:tcPr>
            <w:tcW w:w="349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53558F">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p w14:paraId="6FE1D60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规范城乡低保政策实施，合理确定保障标准，使低保对象基本生活得到有效保障。</w:t>
            </w:r>
          </w:p>
        </w:tc>
        <w:tc>
          <w:tcPr>
            <w:tcW w:w="450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418FD0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全部完成</w:t>
            </w:r>
          </w:p>
        </w:tc>
      </w:tr>
      <w:tr w14:paraId="1FA9EC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3" w:hRule="atLeast"/>
        </w:trPr>
        <w:tc>
          <w:tcPr>
            <w:tcW w:w="4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DDA458">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绩</w:t>
            </w:r>
          </w:p>
          <w:p w14:paraId="10AA9979">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效</w:t>
            </w:r>
          </w:p>
          <w:p w14:paraId="49C0710D">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指</w:t>
            </w:r>
          </w:p>
          <w:p w14:paraId="161027F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标</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85908">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一级</w:t>
            </w:r>
          </w:p>
          <w:p w14:paraId="3ADC1F6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指标</w:t>
            </w: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FB92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二级指标</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5DBF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三级指标</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5D22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年度指标值</w:t>
            </w:r>
          </w:p>
        </w:tc>
        <w:tc>
          <w:tcPr>
            <w:tcW w:w="15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6FFD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实际完成数</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2C22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完成率（%）</w:t>
            </w:r>
          </w:p>
        </w:tc>
        <w:tc>
          <w:tcPr>
            <w:tcW w:w="10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7BE9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未完成原因和改进措施</w:t>
            </w:r>
          </w:p>
        </w:tc>
      </w:tr>
      <w:tr w14:paraId="2911B8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7AB31A">
            <w:pPr>
              <w:jc w:val="center"/>
              <w:rPr>
                <w:rFonts w:hint="eastAsia" w:ascii="宋体" w:hAnsi="宋体" w:eastAsia="宋体" w:cs="宋体"/>
                <w:i w:val="0"/>
                <w:iCs w:val="0"/>
                <w:color w:val="000000"/>
                <w:sz w:val="21"/>
                <w:szCs w:val="21"/>
                <w:u w:val="none"/>
              </w:rPr>
            </w:pPr>
          </w:p>
        </w:tc>
        <w:tc>
          <w:tcPr>
            <w:tcW w:w="7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6217F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项目完成</w:t>
            </w:r>
          </w:p>
        </w:tc>
        <w:tc>
          <w:tcPr>
            <w:tcW w:w="99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B37EF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数量指标</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0F5F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享受临时救助对象人数</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7934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应保尽保</w:t>
            </w:r>
          </w:p>
        </w:tc>
        <w:tc>
          <w:tcPr>
            <w:tcW w:w="15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10F4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应保尽保</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2D8F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10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5DF23">
            <w:pPr>
              <w:jc w:val="center"/>
              <w:rPr>
                <w:rFonts w:hint="eastAsia" w:ascii="宋体" w:hAnsi="宋体" w:eastAsia="宋体" w:cs="宋体"/>
                <w:i w:val="0"/>
                <w:iCs w:val="0"/>
                <w:color w:val="000000"/>
                <w:sz w:val="21"/>
                <w:szCs w:val="21"/>
                <w:u w:val="none"/>
              </w:rPr>
            </w:pPr>
          </w:p>
        </w:tc>
      </w:tr>
      <w:tr w14:paraId="232515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5EEE0E">
            <w:pPr>
              <w:jc w:val="center"/>
              <w:rPr>
                <w:rFonts w:hint="eastAsia" w:ascii="宋体" w:hAnsi="宋体" w:eastAsia="宋体" w:cs="宋体"/>
                <w:i w:val="0"/>
                <w:iCs w:val="0"/>
                <w:color w:val="000000"/>
                <w:sz w:val="21"/>
                <w:szCs w:val="21"/>
                <w:u w:val="none"/>
              </w:rPr>
            </w:pPr>
          </w:p>
        </w:tc>
        <w:tc>
          <w:tcPr>
            <w:tcW w:w="7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C2020A">
            <w:pPr>
              <w:jc w:val="center"/>
              <w:rPr>
                <w:rFonts w:hint="eastAsia" w:ascii="宋体" w:hAnsi="宋体" w:eastAsia="宋体" w:cs="宋体"/>
                <w:i w:val="0"/>
                <w:iCs w:val="0"/>
                <w:color w:val="000000"/>
                <w:sz w:val="21"/>
                <w:szCs w:val="21"/>
                <w:u w:val="none"/>
              </w:rPr>
            </w:pPr>
          </w:p>
        </w:tc>
        <w:tc>
          <w:tcPr>
            <w:tcW w:w="9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FCA722">
            <w:pPr>
              <w:jc w:val="center"/>
              <w:rPr>
                <w:rFonts w:hint="eastAsia" w:ascii="宋体" w:hAnsi="宋体" w:eastAsia="宋体" w:cs="宋体"/>
                <w:i w:val="0"/>
                <w:iCs w:val="0"/>
                <w:color w:val="000000"/>
                <w:sz w:val="21"/>
                <w:szCs w:val="21"/>
                <w:u w:val="none"/>
              </w:rPr>
            </w:pP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2377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符合临时救助条件的群众纳入保障范围率</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966F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15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7FF8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9838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10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B4483">
            <w:pPr>
              <w:jc w:val="center"/>
              <w:rPr>
                <w:rFonts w:hint="eastAsia" w:ascii="宋体" w:hAnsi="宋体" w:eastAsia="宋体" w:cs="宋体"/>
                <w:i w:val="0"/>
                <w:iCs w:val="0"/>
                <w:color w:val="000000"/>
                <w:sz w:val="21"/>
                <w:szCs w:val="21"/>
                <w:u w:val="none"/>
              </w:rPr>
            </w:pPr>
          </w:p>
        </w:tc>
      </w:tr>
      <w:tr w14:paraId="217B7B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435233">
            <w:pPr>
              <w:jc w:val="center"/>
              <w:rPr>
                <w:rFonts w:hint="eastAsia" w:ascii="宋体" w:hAnsi="宋体" w:eastAsia="宋体" w:cs="宋体"/>
                <w:i w:val="0"/>
                <w:iCs w:val="0"/>
                <w:color w:val="000000"/>
                <w:sz w:val="21"/>
                <w:szCs w:val="21"/>
                <w:u w:val="none"/>
              </w:rPr>
            </w:pPr>
          </w:p>
        </w:tc>
        <w:tc>
          <w:tcPr>
            <w:tcW w:w="7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881F1D">
            <w:pPr>
              <w:jc w:val="center"/>
              <w:rPr>
                <w:rFonts w:hint="eastAsia" w:ascii="宋体" w:hAnsi="宋体" w:eastAsia="宋体" w:cs="宋体"/>
                <w:i w:val="0"/>
                <w:iCs w:val="0"/>
                <w:color w:val="000000"/>
                <w:sz w:val="21"/>
                <w:szCs w:val="21"/>
                <w:u w:val="none"/>
              </w:rPr>
            </w:pP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20EC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质量指标</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8D9A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经费足额拨付率</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35E4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15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F265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经费足额拨付</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DB4E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10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C6892">
            <w:pPr>
              <w:jc w:val="center"/>
              <w:rPr>
                <w:rFonts w:hint="eastAsia" w:ascii="宋体" w:hAnsi="宋体" w:eastAsia="宋体" w:cs="宋体"/>
                <w:i w:val="0"/>
                <w:iCs w:val="0"/>
                <w:color w:val="000000"/>
                <w:sz w:val="21"/>
                <w:szCs w:val="21"/>
                <w:u w:val="none"/>
              </w:rPr>
            </w:pPr>
          </w:p>
        </w:tc>
      </w:tr>
      <w:tr w14:paraId="1C8566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1" w:hRule="atLeast"/>
        </w:trPr>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1C4DF7">
            <w:pPr>
              <w:jc w:val="center"/>
              <w:rPr>
                <w:rFonts w:hint="eastAsia" w:ascii="宋体" w:hAnsi="宋体" w:eastAsia="宋体" w:cs="宋体"/>
                <w:i w:val="0"/>
                <w:iCs w:val="0"/>
                <w:color w:val="000000"/>
                <w:sz w:val="21"/>
                <w:szCs w:val="21"/>
                <w:u w:val="none"/>
              </w:rPr>
            </w:pPr>
          </w:p>
        </w:tc>
        <w:tc>
          <w:tcPr>
            <w:tcW w:w="7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A355D6">
            <w:pPr>
              <w:jc w:val="center"/>
              <w:rPr>
                <w:rFonts w:hint="eastAsia" w:ascii="宋体" w:hAnsi="宋体" w:eastAsia="宋体" w:cs="宋体"/>
                <w:i w:val="0"/>
                <w:iCs w:val="0"/>
                <w:color w:val="000000"/>
                <w:sz w:val="21"/>
                <w:szCs w:val="21"/>
                <w:u w:val="none"/>
              </w:rPr>
            </w:pP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7D31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成本指标</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BFAD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临时救助资金</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4A73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≥610元/人</w:t>
            </w:r>
            <w:r>
              <w:rPr>
                <w:rFonts w:hint="eastAsia" w:ascii="宋体" w:hAnsi="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t>月</w:t>
            </w:r>
          </w:p>
        </w:tc>
        <w:tc>
          <w:tcPr>
            <w:tcW w:w="15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BACF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≥610元/人</w:t>
            </w:r>
            <w:r>
              <w:rPr>
                <w:rFonts w:hint="eastAsia" w:ascii="宋体" w:hAnsi="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t>月</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A639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10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C6E33">
            <w:pPr>
              <w:jc w:val="center"/>
              <w:rPr>
                <w:rFonts w:hint="eastAsia" w:ascii="宋体" w:hAnsi="宋体" w:eastAsia="宋体" w:cs="宋体"/>
                <w:i w:val="0"/>
                <w:iCs w:val="0"/>
                <w:color w:val="000000"/>
                <w:sz w:val="21"/>
                <w:szCs w:val="21"/>
                <w:u w:val="none"/>
              </w:rPr>
            </w:pPr>
          </w:p>
        </w:tc>
      </w:tr>
      <w:tr w14:paraId="126EC3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73" w:hRule="atLeast"/>
        </w:trPr>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44979D">
            <w:pPr>
              <w:jc w:val="center"/>
              <w:rPr>
                <w:rFonts w:hint="eastAsia" w:ascii="宋体" w:hAnsi="宋体" w:eastAsia="宋体" w:cs="宋体"/>
                <w:i w:val="0"/>
                <w:iCs w:val="0"/>
                <w:color w:val="000000"/>
                <w:sz w:val="21"/>
                <w:szCs w:val="21"/>
                <w:u w:val="none"/>
              </w:rPr>
            </w:pPr>
          </w:p>
        </w:tc>
        <w:tc>
          <w:tcPr>
            <w:tcW w:w="7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549C5F">
            <w:pPr>
              <w:jc w:val="center"/>
              <w:rPr>
                <w:rFonts w:hint="eastAsia" w:ascii="宋体" w:hAnsi="宋体" w:eastAsia="宋体" w:cs="宋体"/>
                <w:i w:val="0"/>
                <w:iCs w:val="0"/>
                <w:color w:val="000000"/>
                <w:sz w:val="21"/>
                <w:szCs w:val="21"/>
                <w:u w:val="none"/>
              </w:rPr>
            </w:pP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582B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时效指标</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AF8B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临时救助对象保障经费及时拨付率</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CC04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15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6660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农村低保对象保障经费及时拨付</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70A3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10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7E104">
            <w:pPr>
              <w:jc w:val="center"/>
              <w:rPr>
                <w:rFonts w:hint="eastAsia" w:ascii="宋体" w:hAnsi="宋体" w:eastAsia="宋体" w:cs="宋体"/>
                <w:i w:val="0"/>
                <w:iCs w:val="0"/>
                <w:color w:val="000000"/>
                <w:sz w:val="21"/>
                <w:szCs w:val="21"/>
                <w:u w:val="none"/>
              </w:rPr>
            </w:pPr>
          </w:p>
        </w:tc>
      </w:tr>
      <w:tr w14:paraId="111AEC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5" w:hRule="atLeast"/>
        </w:trPr>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1601D4">
            <w:pPr>
              <w:jc w:val="center"/>
              <w:rPr>
                <w:rFonts w:hint="eastAsia" w:ascii="宋体" w:hAnsi="宋体" w:eastAsia="宋体" w:cs="宋体"/>
                <w:i w:val="0"/>
                <w:iCs w:val="0"/>
                <w:color w:val="000000"/>
                <w:sz w:val="21"/>
                <w:szCs w:val="21"/>
                <w:u w:val="none"/>
              </w:rPr>
            </w:pPr>
          </w:p>
        </w:tc>
        <w:tc>
          <w:tcPr>
            <w:tcW w:w="7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01494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效益指标</w:t>
            </w: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D1B6A">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社会效益</w:t>
            </w:r>
          </w:p>
          <w:p w14:paraId="2336163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指标</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2E5C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临时救助对象基本生活问题改善情况</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F2BE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良</w:t>
            </w:r>
          </w:p>
        </w:tc>
        <w:tc>
          <w:tcPr>
            <w:tcW w:w="15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C7D0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良</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DF7A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10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54BC9">
            <w:pPr>
              <w:jc w:val="center"/>
              <w:rPr>
                <w:rFonts w:hint="eastAsia" w:ascii="宋体" w:hAnsi="宋体" w:eastAsia="宋体" w:cs="宋体"/>
                <w:i w:val="0"/>
                <w:iCs w:val="0"/>
                <w:color w:val="000000"/>
                <w:sz w:val="21"/>
                <w:szCs w:val="21"/>
                <w:u w:val="none"/>
              </w:rPr>
            </w:pPr>
          </w:p>
        </w:tc>
      </w:tr>
      <w:tr w14:paraId="34ABC8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5" w:hRule="atLeast"/>
        </w:trPr>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EA8551">
            <w:pPr>
              <w:jc w:val="center"/>
              <w:rPr>
                <w:rFonts w:hint="eastAsia" w:ascii="宋体" w:hAnsi="宋体" w:eastAsia="宋体" w:cs="宋体"/>
                <w:i w:val="0"/>
                <w:iCs w:val="0"/>
                <w:color w:val="000000"/>
                <w:sz w:val="21"/>
                <w:szCs w:val="21"/>
                <w:u w:val="none"/>
              </w:rPr>
            </w:pPr>
          </w:p>
        </w:tc>
        <w:tc>
          <w:tcPr>
            <w:tcW w:w="7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2B6D92">
            <w:pPr>
              <w:jc w:val="center"/>
              <w:rPr>
                <w:rFonts w:hint="eastAsia" w:ascii="宋体" w:hAnsi="宋体" w:eastAsia="宋体" w:cs="宋体"/>
                <w:i w:val="0"/>
                <w:iCs w:val="0"/>
                <w:color w:val="000000"/>
                <w:sz w:val="21"/>
                <w:szCs w:val="21"/>
                <w:u w:val="none"/>
              </w:rPr>
            </w:pP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3521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可持续影响指标</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909E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临时救助制度</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788D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优</w:t>
            </w:r>
          </w:p>
        </w:tc>
        <w:tc>
          <w:tcPr>
            <w:tcW w:w="15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E249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优</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2CAA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10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BEB06">
            <w:pPr>
              <w:jc w:val="center"/>
              <w:rPr>
                <w:rFonts w:hint="eastAsia" w:ascii="宋体" w:hAnsi="宋体" w:eastAsia="宋体" w:cs="宋体"/>
                <w:i w:val="0"/>
                <w:iCs w:val="0"/>
                <w:color w:val="000000"/>
                <w:sz w:val="21"/>
                <w:szCs w:val="21"/>
                <w:u w:val="none"/>
              </w:rPr>
            </w:pPr>
          </w:p>
        </w:tc>
      </w:tr>
      <w:tr w14:paraId="2E8118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5" w:hRule="atLeast"/>
        </w:trPr>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24E6CB">
            <w:pPr>
              <w:jc w:val="center"/>
              <w:rPr>
                <w:rFonts w:hint="eastAsia" w:ascii="宋体" w:hAnsi="宋体" w:eastAsia="宋体" w:cs="宋体"/>
                <w:i w:val="0"/>
                <w:iCs w:val="0"/>
                <w:color w:val="000000"/>
                <w:sz w:val="21"/>
                <w:szCs w:val="21"/>
                <w:u w:val="none"/>
              </w:rPr>
            </w:pP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EB0B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满意度指标</w:t>
            </w: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35B3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服务对象满意度指标</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9FC5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临时救助对象满意度</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52C4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≥95%</w:t>
            </w:r>
          </w:p>
        </w:tc>
        <w:tc>
          <w:tcPr>
            <w:tcW w:w="15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4D84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≥95%</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A869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10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2CDAF">
            <w:pPr>
              <w:jc w:val="center"/>
              <w:rPr>
                <w:rFonts w:hint="eastAsia" w:ascii="宋体" w:hAnsi="宋体" w:eastAsia="宋体" w:cs="宋体"/>
                <w:i w:val="0"/>
                <w:iCs w:val="0"/>
                <w:color w:val="000000"/>
                <w:sz w:val="21"/>
                <w:szCs w:val="21"/>
                <w:u w:val="none"/>
              </w:rPr>
            </w:pPr>
          </w:p>
        </w:tc>
      </w:tr>
      <w:tr w14:paraId="7A4FD3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5" w:hRule="atLeast"/>
        </w:trPr>
        <w:tc>
          <w:tcPr>
            <w:tcW w:w="426" w:type="dxa"/>
            <w:tcBorders>
              <w:top w:val="nil"/>
              <w:left w:val="nil"/>
              <w:bottom w:val="nil"/>
              <w:right w:val="nil"/>
            </w:tcBorders>
            <w:shd w:val="clear" w:color="auto" w:fill="auto"/>
            <w:vAlign w:val="center"/>
          </w:tcPr>
          <w:p w14:paraId="04F56B9F">
            <w:pPr>
              <w:rPr>
                <w:rFonts w:hint="eastAsia" w:ascii="宋体" w:hAnsi="宋体" w:eastAsia="宋体" w:cs="宋体"/>
                <w:i w:val="0"/>
                <w:iCs w:val="0"/>
                <w:color w:val="000000"/>
                <w:sz w:val="24"/>
                <w:szCs w:val="24"/>
                <w:u w:val="none"/>
              </w:rPr>
            </w:pPr>
          </w:p>
        </w:tc>
        <w:tc>
          <w:tcPr>
            <w:tcW w:w="716" w:type="dxa"/>
            <w:tcBorders>
              <w:top w:val="nil"/>
              <w:left w:val="nil"/>
              <w:bottom w:val="nil"/>
              <w:right w:val="nil"/>
            </w:tcBorders>
            <w:shd w:val="clear" w:color="auto" w:fill="auto"/>
            <w:vAlign w:val="center"/>
          </w:tcPr>
          <w:p w14:paraId="22BC4BD6">
            <w:pPr>
              <w:rPr>
                <w:rFonts w:hint="eastAsia" w:ascii="宋体" w:hAnsi="宋体" w:eastAsia="宋体" w:cs="宋体"/>
                <w:i w:val="0"/>
                <w:iCs w:val="0"/>
                <w:color w:val="000000"/>
                <w:sz w:val="24"/>
                <w:szCs w:val="24"/>
                <w:u w:val="none"/>
              </w:rPr>
            </w:pPr>
          </w:p>
        </w:tc>
        <w:tc>
          <w:tcPr>
            <w:tcW w:w="999" w:type="dxa"/>
            <w:tcBorders>
              <w:top w:val="nil"/>
              <w:left w:val="nil"/>
              <w:bottom w:val="nil"/>
              <w:right w:val="nil"/>
            </w:tcBorders>
            <w:shd w:val="clear" w:color="auto" w:fill="auto"/>
            <w:vAlign w:val="center"/>
          </w:tcPr>
          <w:p w14:paraId="0C4E054C">
            <w:pPr>
              <w:rPr>
                <w:rFonts w:hint="eastAsia" w:ascii="宋体" w:hAnsi="宋体" w:eastAsia="宋体" w:cs="宋体"/>
                <w:i w:val="0"/>
                <w:iCs w:val="0"/>
                <w:color w:val="000000"/>
                <w:sz w:val="24"/>
                <w:szCs w:val="24"/>
                <w:u w:val="none"/>
              </w:rPr>
            </w:pPr>
          </w:p>
        </w:tc>
        <w:tc>
          <w:tcPr>
            <w:tcW w:w="1779" w:type="dxa"/>
            <w:tcBorders>
              <w:top w:val="nil"/>
              <w:left w:val="nil"/>
              <w:bottom w:val="nil"/>
              <w:right w:val="nil"/>
            </w:tcBorders>
            <w:shd w:val="clear" w:color="auto" w:fill="auto"/>
            <w:vAlign w:val="center"/>
          </w:tcPr>
          <w:p w14:paraId="3118290D">
            <w:pPr>
              <w:rPr>
                <w:rFonts w:hint="eastAsia" w:ascii="宋体" w:hAnsi="宋体" w:eastAsia="宋体" w:cs="宋体"/>
                <w:i w:val="0"/>
                <w:iCs w:val="0"/>
                <w:color w:val="000000"/>
                <w:sz w:val="24"/>
                <w:szCs w:val="24"/>
                <w:u w:val="none"/>
              </w:rPr>
            </w:pPr>
          </w:p>
        </w:tc>
        <w:tc>
          <w:tcPr>
            <w:tcW w:w="1026" w:type="dxa"/>
            <w:tcBorders>
              <w:top w:val="nil"/>
              <w:left w:val="nil"/>
              <w:bottom w:val="nil"/>
              <w:right w:val="nil"/>
            </w:tcBorders>
            <w:shd w:val="clear" w:color="auto" w:fill="auto"/>
            <w:vAlign w:val="center"/>
          </w:tcPr>
          <w:p w14:paraId="42A2BB98">
            <w:pPr>
              <w:rPr>
                <w:rFonts w:hint="eastAsia" w:ascii="宋体" w:hAnsi="宋体" w:eastAsia="宋体" w:cs="宋体"/>
                <w:i w:val="0"/>
                <w:iCs w:val="0"/>
                <w:color w:val="000000"/>
                <w:sz w:val="24"/>
                <w:szCs w:val="24"/>
                <w:u w:val="none"/>
              </w:rPr>
            </w:pPr>
          </w:p>
        </w:tc>
        <w:tc>
          <w:tcPr>
            <w:tcW w:w="1512" w:type="dxa"/>
            <w:tcBorders>
              <w:top w:val="nil"/>
              <w:left w:val="nil"/>
              <w:bottom w:val="nil"/>
              <w:right w:val="nil"/>
            </w:tcBorders>
            <w:shd w:val="clear" w:color="auto" w:fill="auto"/>
            <w:vAlign w:val="center"/>
          </w:tcPr>
          <w:p w14:paraId="12A4541F">
            <w:pPr>
              <w:rPr>
                <w:rFonts w:hint="eastAsia" w:ascii="宋体" w:hAnsi="宋体" w:eastAsia="宋体" w:cs="宋体"/>
                <w:i w:val="0"/>
                <w:iCs w:val="0"/>
                <w:color w:val="000000"/>
                <w:sz w:val="24"/>
                <w:szCs w:val="24"/>
                <w:u w:val="none"/>
              </w:rPr>
            </w:pPr>
          </w:p>
        </w:tc>
        <w:tc>
          <w:tcPr>
            <w:tcW w:w="942" w:type="dxa"/>
            <w:tcBorders>
              <w:top w:val="nil"/>
              <w:left w:val="nil"/>
              <w:bottom w:val="nil"/>
              <w:right w:val="nil"/>
            </w:tcBorders>
            <w:shd w:val="clear" w:color="auto" w:fill="auto"/>
            <w:vAlign w:val="center"/>
          </w:tcPr>
          <w:p w14:paraId="57BD6128">
            <w:pPr>
              <w:rPr>
                <w:rFonts w:hint="eastAsia" w:ascii="宋体" w:hAnsi="宋体" w:eastAsia="宋体" w:cs="宋体"/>
                <w:i w:val="0"/>
                <w:iCs w:val="0"/>
                <w:color w:val="000000"/>
                <w:sz w:val="24"/>
                <w:szCs w:val="24"/>
                <w:u w:val="none"/>
              </w:rPr>
            </w:pPr>
          </w:p>
        </w:tc>
        <w:tc>
          <w:tcPr>
            <w:tcW w:w="1029" w:type="dxa"/>
            <w:tcBorders>
              <w:top w:val="nil"/>
              <w:left w:val="nil"/>
              <w:bottom w:val="nil"/>
              <w:right w:val="nil"/>
            </w:tcBorders>
            <w:shd w:val="clear" w:color="auto" w:fill="auto"/>
            <w:vAlign w:val="center"/>
          </w:tcPr>
          <w:p w14:paraId="0B43E00F">
            <w:pPr>
              <w:rPr>
                <w:rFonts w:hint="eastAsia" w:ascii="宋体" w:hAnsi="宋体" w:eastAsia="宋体" w:cs="宋体"/>
                <w:i w:val="0"/>
                <w:iCs w:val="0"/>
                <w:color w:val="000000"/>
                <w:sz w:val="24"/>
                <w:szCs w:val="24"/>
                <w:u w:val="none"/>
              </w:rPr>
            </w:pPr>
          </w:p>
        </w:tc>
      </w:tr>
      <w:tr w14:paraId="68B82C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5" w:hRule="atLeast"/>
        </w:trPr>
        <w:tc>
          <w:tcPr>
            <w:tcW w:w="426" w:type="dxa"/>
            <w:tcBorders>
              <w:top w:val="nil"/>
              <w:left w:val="nil"/>
              <w:bottom w:val="nil"/>
              <w:right w:val="nil"/>
            </w:tcBorders>
            <w:shd w:val="clear" w:color="auto" w:fill="auto"/>
            <w:vAlign w:val="center"/>
          </w:tcPr>
          <w:p w14:paraId="1371D258">
            <w:pPr>
              <w:rPr>
                <w:rFonts w:hint="eastAsia" w:ascii="宋体" w:hAnsi="宋体" w:eastAsia="宋体" w:cs="宋体"/>
                <w:i w:val="0"/>
                <w:iCs w:val="0"/>
                <w:color w:val="000000"/>
                <w:sz w:val="24"/>
                <w:szCs w:val="24"/>
                <w:u w:val="none"/>
              </w:rPr>
            </w:pPr>
          </w:p>
        </w:tc>
        <w:tc>
          <w:tcPr>
            <w:tcW w:w="716" w:type="dxa"/>
            <w:tcBorders>
              <w:top w:val="nil"/>
              <w:left w:val="nil"/>
              <w:bottom w:val="nil"/>
              <w:right w:val="nil"/>
            </w:tcBorders>
            <w:shd w:val="clear" w:color="auto" w:fill="auto"/>
            <w:vAlign w:val="center"/>
          </w:tcPr>
          <w:p w14:paraId="7E6038B9">
            <w:pPr>
              <w:rPr>
                <w:rFonts w:hint="eastAsia" w:ascii="宋体" w:hAnsi="宋体" w:eastAsia="宋体" w:cs="宋体"/>
                <w:i w:val="0"/>
                <w:iCs w:val="0"/>
                <w:color w:val="000000"/>
                <w:sz w:val="24"/>
                <w:szCs w:val="24"/>
                <w:u w:val="none"/>
              </w:rPr>
            </w:pPr>
          </w:p>
        </w:tc>
        <w:tc>
          <w:tcPr>
            <w:tcW w:w="999" w:type="dxa"/>
            <w:tcBorders>
              <w:top w:val="nil"/>
              <w:left w:val="nil"/>
              <w:bottom w:val="nil"/>
              <w:right w:val="nil"/>
            </w:tcBorders>
            <w:shd w:val="clear" w:color="auto" w:fill="auto"/>
            <w:vAlign w:val="center"/>
          </w:tcPr>
          <w:p w14:paraId="710F3C6B">
            <w:pPr>
              <w:rPr>
                <w:rFonts w:hint="eastAsia" w:ascii="宋体" w:hAnsi="宋体" w:eastAsia="宋体" w:cs="宋体"/>
                <w:i w:val="0"/>
                <w:iCs w:val="0"/>
                <w:color w:val="000000"/>
                <w:sz w:val="24"/>
                <w:szCs w:val="24"/>
                <w:u w:val="none"/>
              </w:rPr>
            </w:pPr>
          </w:p>
        </w:tc>
        <w:tc>
          <w:tcPr>
            <w:tcW w:w="1779" w:type="dxa"/>
            <w:tcBorders>
              <w:top w:val="nil"/>
              <w:left w:val="nil"/>
              <w:bottom w:val="nil"/>
              <w:right w:val="nil"/>
            </w:tcBorders>
            <w:shd w:val="clear" w:color="auto" w:fill="auto"/>
            <w:vAlign w:val="center"/>
          </w:tcPr>
          <w:p w14:paraId="16135176">
            <w:pPr>
              <w:rPr>
                <w:rFonts w:hint="eastAsia" w:ascii="宋体" w:hAnsi="宋体" w:eastAsia="宋体" w:cs="宋体"/>
                <w:i w:val="0"/>
                <w:iCs w:val="0"/>
                <w:color w:val="000000"/>
                <w:sz w:val="24"/>
                <w:szCs w:val="24"/>
                <w:u w:val="none"/>
              </w:rPr>
            </w:pPr>
          </w:p>
        </w:tc>
        <w:tc>
          <w:tcPr>
            <w:tcW w:w="1026" w:type="dxa"/>
            <w:tcBorders>
              <w:top w:val="nil"/>
              <w:left w:val="nil"/>
              <w:bottom w:val="nil"/>
              <w:right w:val="nil"/>
            </w:tcBorders>
            <w:shd w:val="clear" w:color="auto" w:fill="auto"/>
            <w:vAlign w:val="center"/>
          </w:tcPr>
          <w:p w14:paraId="32A3E40E">
            <w:pPr>
              <w:rPr>
                <w:rFonts w:hint="eastAsia" w:ascii="宋体" w:hAnsi="宋体" w:eastAsia="宋体" w:cs="宋体"/>
                <w:i w:val="0"/>
                <w:iCs w:val="0"/>
                <w:color w:val="000000"/>
                <w:sz w:val="24"/>
                <w:szCs w:val="24"/>
                <w:u w:val="none"/>
              </w:rPr>
            </w:pPr>
          </w:p>
        </w:tc>
        <w:tc>
          <w:tcPr>
            <w:tcW w:w="1512" w:type="dxa"/>
            <w:tcBorders>
              <w:top w:val="nil"/>
              <w:left w:val="nil"/>
              <w:bottom w:val="nil"/>
              <w:right w:val="nil"/>
            </w:tcBorders>
            <w:shd w:val="clear" w:color="auto" w:fill="auto"/>
            <w:vAlign w:val="center"/>
          </w:tcPr>
          <w:p w14:paraId="7440C755">
            <w:pPr>
              <w:rPr>
                <w:rFonts w:hint="eastAsia" w:ascii="宋体" w:hAnsi="宋体" w:eastAsia="宋体" w:cs="宋体"/>
                <w:i w:val="0"/>
                <w:iCs w:val="0"/>
                <w:color w:val="000000"/>
                <w:sz w:val="24"/>
                <w:szCs w:val="24"/>
                <w:u w:val="none"/>
              </w:rPr>
            </w:pPr>
          </w:p>
        </w:tc>
        <w:tc>
          <w:tcPr>
            <w:tcW w:w="942" w:type="dxa"/>
            <w:tcBorders>
              <w:top w:val="nil"/>
              <w:left w:val="nil"/>
              <w:bottom w:val="nil"/>
              <w:right w:val="nil"/>
            </w:tcBorders>
            <w:shd w:val="clear" w:color="auto" w:fill="auto"/>
            <w:vAlign w:val="center"/>
          </w:tcPr>
          <w:p w14:paraId="7B02D148">
            <w:pPr>
              <w:rPr>
                <w:rFonts w:hint="eastAsia" w:ascii="宋体" w:hAnsi="宋体" w:eastAsia="宋体" w:cs="宋体"/>
                <w:i w:val="0"/>
                <w:iCs w:val="0"/>
                <w:color w:val="000000"/>
                <w:sz w:val="24"/>
                <w:szCs w:val="24"/>
                <w:u w:val="none"/>
              </w:rPr>
            </w:pPr>
          </w:p>
        </w:tc>
        <w:tc>
          <w:tcPr>
            <w:tcW w:w="1029" w:type="dxa"/>
            <w:tcBorders>
              <w:top w:val="nil"/>
              <w:left w:val="nil"/>
              <w:bottom w:val="nil"/>
              <w:right w:val="nil"/>
            </w:tcBorders>
            <w:shd w:val="clear" w:color="auto" w:fill="auto"/>
            <w:vAlign w:val="center"/>
          </w:tcPr>
          <w:p w14:paraId="223560D2">
            <w:pPr>
              <w:rPr>
                <w:rFonts w:hint="eastAsia" w:ascii="宋体" w:hAnsi="宋体" w:eastAsia="宋体" w:cs="宋体"/>
                <w:i w:val="0"/>
                <w:iCs w:val="0"/>
                <w:color w:val="000000"/>
                <w:sz w:val="24"/>
                <w:szCs w:val="24"/>
                <w:u w:val="none"/>
              </w:rPr>
            </w:pPr>
          </w:p>
        </w:tc>
      </w:tr>
    </w:tbl>
    <w:p w14:paraId="69EB8028">
      <w:pPr>
        <w:rPr>
          <w:rFonts w:hint="eastAsia"/>
        </w:rPr>
      </w:pPr>
    </w:p>
    <w:p w14:paraId="277C3F27">
      <w:pPr>
        <w:pStyle w:val="2"/>
        <w:rPr>
          <w:rFonts w:hint="eastAsia"/>
        </w:rPr>
      </w:pPr>
    </w:p>
    <w:p w14:paraId="725C4E2E">
      <w:pPr>
        <w:rPr>
          <w:rFonts w:hint="eastAsia"/>
        </w:rPr>
      </w:pPr>
    </w:p>
    <w:p w14:paraId="4E93CBB8">
      <w:pPr>
        <w:pStyle w:val="2"/>
        <w:rPr>
          <w:rFonts w:hint="eastAsia"/>
        </w:rPr>
      </w:pPr>
    </w:p>
    <w:p w14:paraId="18313EC0">
      <w:pPr>
        <w:rPr>
          <w:rFonts w:hint="eastAsia"/>
        </w:rPr>
      </w:pPr>
    </w:p>
    <w:p w14:paraId="72B61985">
      <w:pPr>
        <w:pStyle w:val="2"/>
        <w:rPr>
          <w:rFonts w:hint="eastAsia"/>
        </w:rPr>
      </w:pPr>
    </w:p>
    <w:p w14:paraId="736B02CF">
      <w:pPr>
        <w:rPr>
          <w:rFonts w:hint="eastAsia"/>
        </w:rPr>
      </w:pPr>
    </w:p>
    <w:p w14:paraId="33CD5EAE">
      <w:pPr>
        <w:pStyle w:val="2"/>
        <w:rPr>
          <w:rFonts w:hint="eastAsia"/>
        </w:rPr>
      </w:pPr>
    </w:p>
    <w:p w14:paraId="0EFE5ED1">
      <w:pPr>
        <w:rPr>
          <w:rFonts w:hint="eastAsia"/>
        </w:rPr>
      </w:pPr>
    </w:p>
    <w:p w14:paraId="1137CACF">
      <w:pPr>
        <w:pStyle w:val="2"/>
        <w:rPr>
          <w:rFonts w:hint="eastAsia"/>
        </w:rPr>
      </w:pPr>
    </w:p>
    <w:p w14:paraId="332ABF39">
      <w:pPr>
        <w:rPr>
          <w:rFonts w:hint="eastAsia"/>
        </w:rPr>
      </w:pPr>
    </w:p>
    <w:p w14:paraId="5CE974C5">
      <w:pPr>
        <w:pStyle w:val="2"/>
        <w:rPr>
          <w:rFonts w:hint="eastAsia"/>
        </w:rPr>
      </w:pPr>
    </w:p>
    <w:p w14:paraId="5C35149E">
      <w:pPr>
        <w:rPr>
          <w:rFonts w:hint="eastAsia"/>
        </w:rPr>
      </w:pPr>
    </w:p>
    <w:p w14:paraId="02B9008F">
      <w:pPr>
        <w:pStyle w:val="2"/>
        <w:rPr>
          <w:rFonts w:hint="eastAsia"/>
        </w:rPr>
      </w:pPr>
    </w:p>
    <w:p w14:paraId="1A0E03B4">
      <w:pPr>
        <w:pStyle w:val="6"/>
        <w:spacing w:before="93"/>
        <w:rPr>
          <w:rFonts w:hint="eastAsia" w:hAnsi="宋体" w:cs="宋体"/>
          <w:sz w:val="32"/>
          <w:szCs w:val="32"/>
          <w:shd w:val="clear" w:color="auto" w:fill="FFFFFF"/>
          <w:lang w:val="zh-CN"/>
        </w:rPr>
      </w:pPr>
    </w:p>
    <w:p w14:paraId="6E38D1FD">
      <w:pPr>
        <w:pStyle w:val="6"/>
        <w:keepNext w:val="0"/>
        <w:keepLines w:val="0"/>
        <w:pageBreakBefore w:val="0"/>
        <w:widowControl w:val="0"/>
        <w:kinsoku/>
        <w:wordWrap/>
        <w:overflowPunct/>
        <w:topLinePunct w:val="0"/>
        <w:autoSpaceDE/>
        <w:autoSpaceDN/>
        <w:bidi w:val="0"/>
        <w:adjustRightInd/>
        <w:snapToGrid/>
        <w:spacing w:before="93" w:line="560" w:lineRule="exact"/>
        <w:textAlignment w:val="auto"/>
        <w:rPr>
          <w:rFonts w:hint="default" w:ascii="Times New Roman" w:hAnsi="Times New Roman" w:eastAsia="仿宋_GB2312" w:cs="Times New Roman"/>
          <w:lang w:val="en-US" w:eastAsia="zh-CN"/>
        </w:rPr>
      </w:pPr>
      <w:r>
        <w:rPr>
          <w:rFonts w:hint="default" w:ascii="Times New Roman" w:hAnsi="Times New Roman" w:cs="Times New Roman"/>
          <w:sz w:val="32"/>
          <w:szCs w:val="32"/>
          <w:shd w:val="clear" w:color="auto" w:fill="FFFFFF"/>
          <w:lang w:val="zh-CN"/>
        </w:rPr>
        <w:t>附件</w:t>
      </w:r>
      <w:r>
        <w:rPr>
          <w:rFonts w:hint="default" w:ascii="Times New Roman" w:hAnsi="Times New Roman" w:cs="Times New Roman"/>
          <w:sz w:val="32"/>
          <w:szCs w:val="32"/>
          <w:shd w:val="clear" w:color="auto" w:fill="FFFFFF"/>
          <w:lang w:val="en-US" w:eastAsia="zh-CN"/>
        </w:rPr>
        <w:t>3</w:t>
      </w:r>
    </w:p>
    <w:p w14:paraId="6613739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w w:val="95"/>
          <w:sz w:val="44"/>
          <w:szCs w:val="44"/>
          <w:lang w:val="en-US" w:eastAsia="zh-CN"/>
        </w:rPr>
      </w:pPr>
      <w:r>
        <w:rPr>
          <w:rFonts w:hint="default" w:ascii="Times New Roman" w:hAnsi="Times New Roman" w:eastAsia="方正小标宋简体" w:cs="Times New Roman"/>
          <w:w w:val="95"/>
          <w:sz w:val="44"/>
          <w:szCs w:val="44"/>
        </w:rPr>
        <w:t>202</w:t>
      </w:r>
      <w:r>
        <w:rPr>
          <w:rFonts w:hint="default" w:ascii="Times New Roman" w:hAnsi="Times New Roman" w:eastAsia="方正小标宋简体" w:cs="Times New Roman"/>
          <w:w w:val="95"/>
          <w:sz w:val="44"/>
          <w:szCs w:val="44"/>
          <w:lang w:val="en-US" w:eastAsia="zh-CN"/>
        </w:rPr>
        <w:t>1年专项预算项目支出绩效自评报告</w:t>
      </w:r>
    </w:p>
    <w:p w14:paraId="65C3AEA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b/>
          <w:sz w:val="30"/>
          <w:szCs w:val="30"/>
        </w:rPr>
      </w:pPr>
      <w:r>
        <w:rPr>
          <w:rFonts w:hint="default" w:ascii="Times New Roman" w:hAnsi="Times New Roman" w:eastAsia="仿宋_GB2312" w:cs="Times New Roman"/>
          <w:b/>
          <w:sz w:val="30"/>
          <w:szCs w:val="30"/>
        </w:rPr>
        <w:t>（盐边县民政局</w:t>
      </w:r>
      <w:r>
        <w:rPr>
          <w:rFonts w:hint="default" w:ascii="Times New Roman" w:hAnsi="Times New Roman" w:eastAsia="仿宋_GB2312" w:cs="Times New Roman"/>
          <w:b/>
          <w:sz w:val="30"/>
          <w:szCs w:val="30"/>
          <w:lang w:eastAsia="zh-CN"/>
        </w:rPr>
        <w:t>残疾人两项补贴</w:t>
      </w:r>
      <w:r>
        <w:rPr>
          <w:rFonts w:hint="default" w:ascii="Times New Roman" w:hAnsi="Times New Roman" w:eastAsia="仿宋_GB2312" w:cs="Times New Roman"/>
          <w:b/>
          <w:sz w:val="30"/>
          <w:szCs w:val="30"/>
        </w:rPr>
        <w:t>项目）</w:t>
      </w:r>
    </w:p>
    <w:p w14:paraId="2BBCCB60">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方正小标宋简体" w:cs="Times New Roman"/>
          <w:sz w:val="40"/>
          <w:szCs w:val="40"/>
        </w:rPr>
      </w:pPr>
    </w:p>
    <w:p w14:paraId="5CDB732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b w:val="0"/>
          <w:bCs/>
          <w:sz w:val="32"/>
          <w:szCs w:val="32"/>
        </w:rPr>
      </w:pPr>
      <w:r>
        <w:rPr>
          <w:rFonts w:hint="default" w:ascii="Times New Roman" w:hAnsi="Times New Roman" w:eastAsia="黑体" w:cs="Times New Roman"/>
          <w:b w:val="0"/>
          <w:bCs/>
          <w:sz w:val="32"/>
          <w:szCs w:val="32"/>
        </w:rPr>
        <w:t>一、项目概况</w:t>
      </w:r>
    </w:p>
    <w:p w14:paraId="5FFC73A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楷体_GB2312" w:cs="Times New Roman"/>
          <w:b/>
          <w:bCs w:val="0"/>
          <w:sz w:val="32"/>
          <w:szCs w:val="32"/>
        </w:rPr>
      </w:pPr>
      <w:r>
        <w:rPr>
          <w:rFonts w:hint="default" w:ascii="Times New Roman" w:hAnsi="Times New Roman" w:eastAsia="楷体_GB2312" w:cs="Times New Roman"/>
          <w:b/>
          <w:bCs w:val="0"/>
          <w:sz w:val="32"/>
          <w:szCs w:val="32"/>
        </w:rPr>
        <w:t>（一）项目基本情况</w:t>
      </w:r>
    </w:p>
    <w:p w14:paraId="4959CC6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sz w:val="32"/>
          <w:szCs w:val="32"/>
        </w:rPr>
      </w:pPr>
      <w:r>
        <w:rPr>
          <w:rFonts w:hint="default" w:ascii="Times New Roman" w:hAnsi="Times New Roman" w:eastAsia="仿宋_GB2312" w:cs="Times New Roman"/>
          <w:sz w:val="32"/>
          <w:szCs w:val="32"/>
        </w:rPr>
        <w:t>1</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困难残疾人生活补贴和重度残疾人护理补贴（以下简称残疾人两项补贴）项目主管部门为盐边县财政局，在该项目管理中的职能职责困难残疾人生活补贴和重度残疾人护理补贴项目资金的监督和管理。</w:t>
      </w:r>
    </w:p>
    <w:p w14:paraId="19EACDD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2</w:t>
      </w:r>
      <w:r>
        <w:rPr>
          <w:rFonts w:hint="default" w:ascii="Times New Roman" w:hAnsi="Times New Roman" w:eastAsia="仿宋_GB2312" w:cs="Times New Roman"/>
          <w:bCs/>
          <w:sz w:val="32"/>
          <w:szCs w:val="32"/>
          <w:lang w:val="en-US" w:eastAsia="zh-CN"/>
        </w:rPr>
        <w:t>.</w:t>
      </w:r>
      <w:r>
        <w:rPr>
          <w:rFonts w:hint="default" w:ascii="Times New Roman" w:hAnsi="Times New Roman" w:eastAsia="仿宋_GB2312" w:cs="Times New Roman"/>
          <w:bCs/>
          <w:sz w:val="32"/>
          <w:szCs w:val="32"/>
        </w:rPr>
        <w:t>项目立项、资金申报的依据。</w:t>
      </w:r>
    </w:p>
    <w:p w14:paraId="7F9FF77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sz w:val="32"/>
          <w:szCs w:val="32"/>
        </w:rPr>
      </w:pPr>
      <w:r>
        <w:rPr>
          <w:rFonts w:hint="default" w:ascii="Times New Roman" w:hAnsi="Times New Roman" w:eastAsia="仿宋_GB2312" w:cs="Times New Roman"/>
          <w:sz w:val="32"/>
          <w:szCs w:val="32"/>
        </w:rPr>
        <w:t>残疾人两项补贴项目</w:t>
      </w:r>
      <w:r>
        <w:rPr>
          <w:rFonts w:hint="default" w:ascii="Times New Roman" w:hAnsi="Times New Roman" w:eastAsia="仿宋_GB2312" w:cs="Times New Roman"/>
          <w:color w:val="000000"/>
          <w:sz w:val="32"/>
          <w:szCs w:val="32"/>
        </w:rPr>
        <w:t>根据</w:t>
      </w:r>
      <w:r>
        <w:rPr>
          <w:rFonts w:hint="default" w:ascii="Times New Roman" w:hAnsi="Times New Roman" w:eastAsia="仿宋_GB2312" w:cs="Times New Roman"/>
          <w:sz w:val="32"/>
          <w:szCs w:val="32"/>
        </w:rPr>
        <w:t>省民政厅、省财政厅、省残疾人联合会《关于建立困难残疾人生活补贴和重度残疾人护理补贴的通知》（川民发〔2015〕195号）</w:t>
      </w:r>
      <w:r>
        <w:rPr>
          <w:rFonts w:hint="default" w:ascii="Times New Roman" w:hAnsi="Times New Roman" w:eastAsia="仿宋_GB2312" w:cs="Times New Roman"/>
          <w:color w:val="000000"/>
          <w:sz w:val="32"/>
          <w:szCs w:val="32"/>
        </w:rPr>
        <w:t>要求进行立项和资金申报。</w:t>
      </w:r>
    </w:p>
    <w:p w14:paraId="6BB3DA5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资金管理办法制定情况，资金支持具体项目的条件、范围与支持方式概况。</w:t>
      </w:r>
    </w:p>
    <w:p w14:paraId="79E7DB8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为</w:t>
      </w:r>
      <w:r>
        <w:rPr>
          <w:rFonts w:hint="default" w:ascii="Times New Roman" w:hAnsi="Times New Roman" w:eastAsia="仿宋_GB2312" w:cs="Times New Roman"/>
          <w:sz w:val="32"/>
          <w:szCs w:val="32"/>
        </w:rPr>
        <w:t>进一步规范残疾人两项补贴发放管理程序，盐边县民政局根</w:t>
      </w:r>
      <w:r>
        <w:rPr>
          <w:rFonts w:hint="eastAsia" w:eastAsia="仿宋_GB2312" w:cs="Times New Roman"/>
          <w:sz w:val="32"/>
          <w:szCs w:val="32"/>
          <w:lang w:eastAsia="zh-CN"/>
        </w:rPr>
        <w:t>据</w:t>
      </w:r>
      <w:r>
        <w:rPr>
          <w:rFonts w:hint="default" w:ascii="Times New Roman" w:hAnsi="Times New Roman" w:eastAsia="仿宋_GB2312" w:cs="Times New Roman"/>
          <w:sz w:val="32"/>
          <w:szCs w:val="32"/>
        </w:rPr>
        <w:t>省民政厅、省财政厅、省残疾人联合会《关于建立困难残疾人生活补贴和重度残疾人护理补贴的通知》（川民发〔2015〕195号）文件要求</w:t>
      </w:r>
      <w:r>
        <w:rPr>
          <w:rFonts w:hint="default" w:ascii="Times New Roman" w:hAnsi="Times New Roman" w:eastAsia="仿宋_GB2312" w:cs="Times New Roman"/>
          <w:color w:val="000000"/>
          <w:sz w:val="32"/>
          <w:szCs w:val="32"/>
        </w:rPr>
        <w:t>从2016年1月1日起开始执行，</w:t>
      </w:r>
      <w:r>
        <w:rPr>
          <w:rFonts w:hint="default" w:ascii="Times New Roman" w:hAnsi="Times New Roman" w:eastAsia="仿宋_GB2312" w:cs="Times New Roman"/>
          <w:sz w:val="32"/>
          <w:szCs w:val="32"/>
        </w:rPr>
        <w:t>实行按月发放，资金发放平台使用攀枝花市惠民惠农财政补贴资金“一卡通”发放平台打卡直发</w:t>
      </w:r>
      <w:r>
        <w:rPr>
          <w:rFonts w:hint="eastAsia" w:eastAsia="仿宋_GB2312" w:cs="Times New Roman"/>
          <w:sz w:val="32"/>
          <w:szCs w:val="32"/>
          <w:lang w:eastAsia="zh-CN"/>
        </w:rPr>
        <w:t>：</w:t>
      </w:r>
    </w:p>
    <w:p w14:paraId="4470C7A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eastAsia" w:eastAsia="仿宋_GB2312" w:cs="Times New Roman"/>
          <w:sz w:val="32"/>
          <w:szCs w:val="32"/>
          <w:lang w:eastAsia="zh-CN"/>
        </w:rPr>
        <w:t>（1）</w:t>
      </w:r>
      <w:r>
        <w:rPr>
          <w:rFonts w:hint="default" w:ascii="Times New Roman" w:hAnsi="Times New Roman" w:eastAsia="仿宋_GB2312" w:cs="Times New Roman"/>
          <w:sz w:val="32"/>
          <w:szCs w:val="32"/>
        </w:rPr>
        <w:t xml:space="preserve"> 每月及时收集整理残疾人两项补贴信息，经乡镇初审、残联和低保中心审核及股室经办人通过对新申报资料审核、分管局长审批，编制资金发放花名册，提交局党组会审议通过后，局长签批。每月10日前，各乡镇政府将当月残疾人两项补贴数据导入财政惠民惠农财政补贴资金“一卡通”发放平台。根据国家专项资金管理有关制度，实行专项管理，专款专用，严格按照会计制度规定进行会计核算和财务处理，做到财务处理及时、会计核算规范。</w:t>
      </w:r>
    </w:p>
    <w:p w14:paraId="3A35BBD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w:t>
      </w:r>
      <w:r>
        <w:rPr>
          <w:rFonts w:hint="eastAsia" w:eastAsia="仿宋_GB2312" w:cs="Times New Roman"/>
          <w:sz w:val="32"/>
          <w:szCs w:val="32"/>
          <w:lang w:eastAsia="zh-CN"/>
        </w:rPr>
        <w:t>（2）</w:t>
      </w:r>
      <w:r>
        <w:rPr>
          <w:rFonts w:hint="default" w:ascii="Times New Roman" w:hAnsi="Times New Roman" w:eastAsia="仿宋_GB2312" w:cs="Times New Roman"/>
          <w:sz w:val="32"/>
          <w:szCs w:val="32"/>
        </w:rPr>
        <w:t>每月20日前，县民政局对“一卡通”平台数据进行审核、汇总，生成拨付单，报县财政局核拨资金发放。</w:t>
      </w:r>
    </w:p>
    <w:p w14:paraId="00FF400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资金分配的原则及考虑因素。</w:t>
      </w:r>
    </w:p>
    <w:p w14:paraId="3DD5EF5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sz w:val="32"/>
          <w:szCs w:val="32"/>
        </w:rPr>
      </w:pPr>
      <w:r>
        <w:rPr>
          <w:rFonts w:hint="default" w:ascii="Times New Roman" w:hAnsi="Times New Roman" w:eastAsia="仿宋_GB2312" w:cs="Times New Roman"/>
          <w:sz w:val="32"/>
          <w:szCs w:val="32"/>
        </w:rPr>
        <w:t>根据省民政厅、省财政厅、省残疾人联合会《关于建立困难残疾人生活补贴和重度残疾人护理补贴的通知》（川民发〔2015〕195号）</w:t>
      </w:r>
      <w:r>
        <w:rPr>
          <w:rFonts w:hint="default" w:ascii="Times New Roman" w:hAnsi="Times New Roman" w:eastAsia="仿宋_GB2312" w:cs="Times New Roman"/>
          <w:color w:val="000000"/>
          <w:sz w:val="32"/>
          <w:szCs w:val="32"/>
        </w:rPr>
        <w:t>文件要求</w:t>
      </w:r>
      <w:r>
        <w:rPr>
          <w:rFonts w:hint="default" w:ascii="Times New Roman" w:hAnsi="Times New Roman" w:eastAsia="仿宋_GB2312" w:cs="Times New Roman"/>
          <w:sz w:val="32"/>
          <w:szCs w:val="32"/>
        </w:rPr>
        <w:t>规定：</w:t>
      </w:r>
      <w:r>
        <w:rPr>
          <w:rFonts w:hint="default" w:ascii="Times New Roman" w:hAnsi="Times New Roman" w:eastAsia="仿宋_GB2312" w:cs="Times New Roman"/>
          <w:bCs/>
          <w:sz w:val="32"/>
          <w:szCs w:val="32"/>
        </w:rPr>
        <w:t xml:space="preserve">扩权县困难残疾人生活补贴项目资金由省财政厅承担40%，县级配套60%；重度残疾人护理补贴由省财政厅承担55%，县级配套45%。 </w:t>
      </w:r>
    </w:p>
    <w:p w14:paraId="49B4D35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b w:val="0"/>
          <w:bCs/>
          <w:sz w:val="32"/>
          <w:szCs w:val="32"/>
        </w:rPr>
      </w:pPr>
      <w:r>
        <w:rPr>
          <w:rFonts w:hint="default" w:ascii="Times New Roman" w:hAnsi="Times New Roman" w:eastAsia="黑体" w:cs="Times New Roman"/>
          <w:b w:val="0"/>
          <w:bCs/>
          <w:sz w:val="32"/>
          <w:szCs w:val="32"/>
        </w:rPr>
        <w:t>（二）项目绩效目标</w:t>
      </w:r>
    </w:p>
    <w:p w14:paraId="252E910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楷体_GB2312" w:cs="Times New Roman"/>
          <w:b/>
          <w:bCs w:val="0"/>
          <w:sz w:val="32"/>
          <w:szCs w:val="32"/>
        </w:rPr>
      </w:pPr>
      <w:r>
        <w:rPr>
          <w:rFonts w:hint="default" w:ascii="Times New Roman" w:hAnsi="Times New Roman" w:eastAsia="楷体_GB2312" w:cs="Times New Roman"/>
          <w:b/>
          <w:bCs w:val="0"/>
          <w:sz w:val="32"/>
          <w:szCs w:val="32"/>
        </w:rPr>
        <w:t>1</w:t>
      </w:r>
      <w:r>
        <w:rPr>
          <w:rFonts w:hint="default" w:ascii="Times New Roman" w:hAnsi="Times New Roman" w:eastAsia="楷体_GB2312" w:cs="Times New Roman"/>
          <w:b/>
          <w:bCs w:val="0"/>
          <w:sz w:val="32"/>
          <w:szCs w:val="32"/>
          <w:lang w:val="en-US" w:eastAsia="zh-CN"/>
        </w:rPr>
        <w:t>.</w:t>
      </w:r>
      <w:r>
        <w:rPr>
          <w:rFonts w:hint="default" w:ascii="Times New Roman" w:hAnsi="Times New Roman" w:eastAsia="楷体_GB2312" w:cs="Times New Roman"/>
          <w:b/>
          <w:bCs w:val="0"/>
          <w:sz w:val="32"/>
          <w:szCs w:val="32"/>
        </w:rPr>
        <w:t>项目主要内容</w:t>
      </w:r>
    </w:p>
    <w:p w14:paraId="2D9BE25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残疾人两项补贴项目的主要内容是：持有第二代残疾人证的四川籍低保对象。补贴标准2016年按每人每月60元执行。2017</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2020年每年提高10元，</w:t>
      </w:r>
      <w:r>
        <w:rPr>
          <w:rFonts w:hint="eastAsia" w:eastAsia="仿宋_GB2312" w:cs="Times New Roman"/>
          <w:sz w:val="32"/>
          <w:szCs w:val="32"/>
          <w:lang w:eastAsia="zh-CN"/>
        </w:rPr>
        <w:t>到</w:t>
      </w:r>
      <w:r>
        <w:rPr>
          <w:rFonts w:hint="default" w:ascii="Times New Roman" w:hAnsi="Times New Roman" w:eastAsia="仿宋_GB2312" w:cs="Times New Roman"/>
          <w:sz w:val="32"/>
          <w:szCs w:val="32"/>
        </w:rPr>
        <w:t>2020年达到每人每月100元；持有第二代残疾人证，残疾等级为一级和二级的残疾人享受重度残疾人护理补贴，对一级重度残疾人按每月每人不低于80元的标准给予护理费用补贴，二级重度残疾人按每月每人不低于60元的标准给予护理费用补贴。</w:t>
      </w:r>
    </w:p>
    <w:p w14:paraId="3C680EF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2</w:t>
      </w:r>
      <w:r>
        <w:rPr>
          <w:rFonts w:hint="default" w:ascii="Times New Roman" w:hAnsi="Times New Roman" w:eastAsia="仿宋_GB2312" w:cs="Times New Roman"/>
          <w:bCs/>
          <w:sz w:val="32"/>
          <w:szCs w:val="32"/>
          <w:lang w:val="en-US" w:eastAsia="zh-CN"/>
        </w:rPr>
        <w:t>.</w:t>
      </w:r>
      <w:r>
        <w:rPr>
          <w:rFonts w:hint="default" w:ascii="Times New Roman" w:hAnsi="Times New Roman" w:eastAsia="仿宋_GB2312" w:cs="Times New Roman"/>
          <w:bCs/>
          <w:sz w:val="32"/>
          <w:szCs w:val="32"/>
        </w:rPr>
        <w:t>项目应实现的具体绩效目标，包括目标的量化、细化以及项目实施进度计划等。</w:t>
      </w:r>
    </w:p>
    <w:p w14:paraId="480D005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sz w:val="32"/>
          <w:szCs w:val="32"/>
        </w:rPr>
        <w:t>残疾人两项补贴</w:t>
      </w:r>
      <w:r>
        <w:rPr>
          <w:rFonts w:hint="default" w:ascii="Times New Roman" w:hAnsi="Times New Roman" w:eastAsia="仿宋_GB2312" w:cs="Times New Roman"/>
          <w:color w:val="000000"/>
          <w:sz w:val="32"/>
          <w:szCs w:val="32"/>
        </w:rPr>
        <w:t>项目2021年应实现的具体绩效目标是：预计发放42000人次，311万元。</w:t>
      </w:r>
    </w:p>
    <w:p w14:paraId="22175C0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3</w:t>
      </w:r>
      <w:r>
        <w:rPr>
          <w:rFonts w:hint="default" w:ascii="Times New Roman" w:hAnsi="Times New Roman" w:eastAsia="仿宋_GB2312" w:cs="Times New Roman"/>
          <w:bCs/>
          <w:sz w:val="32"/>
          <w:szCs w:val="32"/>
          <w:lang w:val="en-US" w:eastAsia="zh-CN"/>
        </w:rPr>
        <w:t>.</w:t>
      </w:r>
      <w:r>
        <w:rPr>
          <w:rFonts w:hint="default" w:ascii="Times New Roman" w:hAnsi="Times New Roman" w:eastAsia="仿宋_GB2312" w:cs="Times New Roman"/>
          <w:bCs/>
          <w:sz w:val="32"/>
          <w:szCs w:val="32"/>
        </w:rPr>
        <w:t>分析评价申报内容是否与实际相符，申报目标是否合理可行。</w:t>
      </w:r>
    </w:p>
    <w:p w14:paraId="2203477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sz w:val="32"/>
          <w:szCs w:val="32"/>
        </w:rPr>
      </w:pPr>
      <w:r>
        <w:rPr>
          <w:rFonts w:hint="default" w:ascii="Times New Roman" w:hAnsi="Times New Roman" w:eastAsia="仿宋_GB2312" w:cs="Times New Roman"/>
          <w:sz w:val="32"/>
          <w:szCs w:val="32"/>
        </w:rPr>
        <w:t>残疾人两项补贴</w:t>
      </w:r>
      <w:r>
        <w:rPr>
          <w:rFonts w:hint="default" w:ascii="Times New Roman" w:hAnsi="Times New Roman" w:eastAsia="仿宋_GB2312" w:cs="Times New Roman"/>
          <w:bCs/>
          <w:sz w:val="32"/>
          <w:szCs w:val="32"/>
        </w:rPr>
        <w:t>项目的申报内容与实际相符，申报目标合理可行。</w:t>
      </w:r>
    </w:p>
    <w:p w14:paraId="6661651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b w:val="0"/>
          <w:bCs/>
          <w:sz w:val="32"/>
          <w:szCs w:val="32"/>
        </w:rPr>
      </w:pPr>
      <w:r>
        <w:rPr>
          <w:rFonts w:hint="default" w:ascii="Times New Roman" w:hAnsi="Times New Roman" w:eastAsia="黑体" w:cs="Times New Roman"/>
          <w:b w:val="0"/>
          <w:bCs/>
          <w:sz w:val="32"/>
          <w:szCs w:val="32"/>
        </w:rPr>
        <w:t>二、项目资金申报及使用情况</w:t>
      </w:r>
    </w:p>
    <w:p w14:paraId="1CC46AD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Cs/>
          <w:sz w:val="32"/>
          <w:szCs w:val="32"/>
        </w:rPr>
      </w:pPr>
      <w:r>
        <w:rPr>
          <w:rFonts w:hint="default" w:ascii="Times New Roman" w:hAnsi="Times New Roman" w:eastAsia="楷体_GB2312" w:cs="Times New Roman"/>
          <w:b/>
          <w:bCs w:val="0"/>
          <w:sz w:val="32"/>
          <w:szCs w:val="32"/>
        </w:rPr>
        <w:t>（一）项目资金申报及批复情况。</w:t>
      </w:r>
      <w:r>
        <w:rPr>
          <w:rFonts w:hint="default" w:ascii="Times New Roman" w:hAnsi="Times New Roman" w:eastAsia="仿宋_GB2312" w:cs="Times New Roman"/>
          <w:bCs/>
          <w:sz w:val="32"/>
          <w:szCs w:val="32"/>
        </w:rPr>
        <w:t>2021年申报</w:t>
      </w:r>
      <w:r>
        <w:rPr>
          <w:rFonts w:hint="default" w:ascii="Times New Roman" w:hAnsi="Times New Roman" w:eastAsia="仿宋_GB2312" w:cs="Times New Roman"/>
          <w:sz w:val="32"/>
          <w:szCs w:val="32"/>
        </w:rPr>
        <w:t>残疾人两项补贴</w:t>
      </w:r>
      <w:r>
        <w:rPr>
          <w:rFonts w:hint="default" w:ascii="Times New Roman" w:hAnsi="Times New Roman" w:eastAsia="仿宋_GB2312" w:cs="Times New Roman"/>
          <w:bCs/>
          <w:sz w:val="32"/>
          <w:szCs w:val="32"/>
        </w:rPr>
        <w:t>资金</w:t>
      </w:r>
      <w:r>
        <w:rPr>
          <w:rFonts w:hint="default" w:ascii="Times New Roman" w:hAnsi="Times New Roman" w:eastAsia="仿宋_GB2312" w:cs="Times New Roman"/>
          <w:color w:val="000000"/>
          <w:sz w:val="32"/>
          <w:szCs w:val="32"/>
        </w:rPr>
        <w:t>311.652</w:t>
      </w:r>
      <w:r>
        <w:rPr>
          <w:rFonts w:hint="default" w:ascii="Times New Roman" w:hAnsi="Times New Roman" w:eastAsia="仿宋_GB2312" w:cs="Times New Roman"/>
          <w:bCs/>
          <w:sz w:val="32"/>
          <w:szCs w:val="32"/>
        </w:rPr>
        <w:t>万元，缺口资金0.423万元，全年共计发放两项补贴资金</w:t>
      </w:r>
      <w:r>
        <w:rPr>
          <w:rFonts w:hint="default" w:ascii="Times New Roman" w:hAnsi="Times New Roman" w:eastAsia="仿宋_GB2312" w:cs="Times New Roman"/>
          <w:color w:val="000000"/>
          <w:sz w:val="32"/>
          <w:szCs w:val="32"/>
        </w:rPr>
        <w:t>312.07</w:t>
      </w:r>
      <w:r>
        <w:rPr>
          <w:rFonts w:hint="default" w:ascii="Times New Roman" w:hAnsi="Times New Roman" w:eastAsia="仿宋_GB2312" w:cs="Times New Roman"/>
          <w:bCs/>
          <w:sz w:val="32"/>
          <w:szCs w:val="32"/>
        </w:rPr>
        <w:t>5万元，资金申报及批复均合理可行。</w:t>
      </w:r>
    </w:p>
    <w:p w14:paraId="339BAB5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楷体_GB2312" w:cs="Times New Roman"/>
          <w:b/>
          <w:bCs w:val="0"/>
          <w:sz w:val="32"/>
          <w:szCs w:val="32"/>
        </w:rPr>
      </w:pPr>
      <w:r>
        <w:rPr>
          <w:rFonts w:hint="default" w:ascii="Times New Roman" w:hAnsi="Times New Roman" w:eastAsia="楷体_GB2312" w:cs="Times New Roman"/>
          <w:b/>
          <w:bCs w:val="0"/>
          <w:sz w:val="32"/>
          <w:szCs w:val="32"/>
        </w:rPr>
        <w:t>（二）资金计划、到位情况及使用情况</w:t>
      </w:r>
    </w:p>
    <w:p w14:paraId="7A02A89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1</w:t>
      </w:r>
      <w:r>
        <w:rPr>
          <w:rFonts w:hint="default" w:ascii="Times New Roman" w:hAnsi="Times New Roman" w:eastAsia="仿宋_GB2312" w:cs="Times New Roman"/>
          <w:bCs/>
          <w:sz w:val="32"/>
          <w:szCs w:val="32"/>
          <w:lang w:val="en-US" w:eastAsia="zh-CN"/>
        </w:rPr>
        <w:t>.</w:t>
      </w:r>
      <w:r>
        <w:rPr>
          <w:rFonts w:hint="default" w:ascii="Times New Roman" w:hAnsi="Times New Roman" w:eastAsia="仿宋_GB2312" w:cs="Times New Roman"/>
          <w:bCs/>
          <w:sz w:val="32"/>
          <w:szCs w:val="32"/>
        </w:rPr>
        <w:t>资金情况。</w:t>
      </w:r>
      <w:r>
        <w:rPr>
          <w:rFonts w:hint="default" w:ascii="Times New Roman" w:hAnsi="Times New Roman" w:eastAsia="仿宋_GB2312" w:cs="Times New Roman"/>
          <w:sz w:val="32"/>
          <w:szCs w:val="32"/>
        </w:rPr>
        <w:t>困难残疾人生活补贴和重度残疾人护理补贴</w:t>
      </w:r>
      <w:r>
        <w:rPr>
          <w:rFonts w:hint="default" w:ascii="Times New Roman" w:hAnsi="Times New Roman" w:eastAsia="仿宋_GB2312" w:cs="Times New Roman"/>
          <w:bCs/>
          <w:sz w:val="32"/>
          <w:szCs w:val="32"/>
        </w:rPr>
        <w:t>为省级和县级两项资金，按月发放，2021年计划使用资金311万元。</w:t>
      </w:r>
    </w:p>
    <w:p w14:paraId="6D302BA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资金到位。从2019年残疾人两项补贴通过惠民惠农财政补贴资金“一卡通”平台发放以来，都是足额按月发放，资金到位和发放都很及时。</w:t>
      </w:r>
    </w:p>
    <w:p w14:paraId="154136F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sz w:val="32"/>
          <w:szCs w:val="32"/>
        </w:rPr>
      </w:pPr>
      <w:r>
        <w:rPr>
          <w:rFonts w:hint="default" w:ascii="Times New Roman" w:hAnsi="Times New Roman" w:eastAsia="仿宋_GB2312" w:cs="Times New Roman"/>
          <w:sz w:val="32"/>
          <w:szCs w:val="32"/>
        </w:rPr>
        <w:t>3</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资金使用。资金是</w:t>
      </w:r>
      <w:r>
        <w:rPr>
          <w:rFonts w:hint="default" w:ascii="Times New Roman" w:hAnsi="Times New Roman" w:eastAsia="仿宋_GB2312" w:cs="Times New Roman"/>
          <w:bCs/>
          <w:sz w:val="32"/>
          <w:szCs w:val="32"/>
        </w:rPr>
        <w:t>按月足额发放，截</w:t>
      </w:r>
      <w:r>
        <w:rPr>
          <w:rFonts w:hint="eastAsia" w:eastAsia="仿宋_GB2312" w:cs="Times New Roman"/>
          <w:bCs/>
          <w:sz w:val="32"/>
          <w:szCs w:val="32"/>
          <w:lang w:eastAsia="zh-CN"/>
        </w:rPr>
        <w:t>至</w:t>
      </w:r>
      <w:r>
        <w:rPr>
          <w:rFonts w:hint="default" w:ascii="Times New Roman" w:hAnsi="Times New Roman" w:eastAsia="仿宋_GB2312" w:cs="Times New Roman"/>
          <w:bCs/>
          <w:sz w:val="32"/>
          <w:szCs w:val="32"/>
        </w:rPr>
        <w:t>2021年12月底，共计使用资金</w:t>
      </w:r>
      <w:r>
        <w:rPr>
          <w:rFonts w:hint="default" w:ascii="Times New Roman" w:hAnsi="Times New Roman" w:eastAsia="仿宋_GB2312" w:cs="Times New Roman"/>
          <w:color w:val="000000"/>
          <w:sz w:val="32"/>
          <w:szCs w:val="32"/>
        </w:rPr>
        <w:t>312.07</w:t>
      </w:r>
      <w:r>
        <w:rPr>
          <w:rFonts w:hint="default" w:ascii="Times New Roman" w:hAnsi="Times New Roman" w:eastAsia="仿宋_GB2312" w:cs="Times New Roman"/>
          <w:bCs/>
          <w:sz w:val="32"/>
          <w:szCs w:val="32"/>
        </w:rPr>
        <w:t>5万元。</w:t>
      </w:r>
    </w:p>
    <w:p w14:paraId="340C9BE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
          <w:sz w:val="32"/>
          <w:szCs w:val="32"/>
        </w:rPr>
      </w:pPr>
      <w:r>
        <w:rPr>
          <w:rFonts w:hint="default" w:ascii="Times New Roman" w:hAnsi="Times New Roman" w:eastAsia="楷体_GB2312" w:cs="Times New Roman"/>
          <w:b/>
          <w:bCs w:val="0"/>
          <w:sz w:val="32"/>
          <w:szCs w:val="32"/>
        </w:rPr>
        <w:t>（三）项目财务管理情况。</w:t>
      </w:r>
      <w:r>
        <w:rPr>
          <w:rFonts w:hint="default" w:ascii="Times New Roman" w:hAnsi="Times New Roman" w:eastAsia="仿宋_GB2312" w:cs="Times New Roman"/>
          <w:sz w:val="32"/>
          <w:szCs w:val="32"/>
        </w:rPr>
        <w:t>残疾人两项补贴项目资金使用安全规范，支付依据合规合法，与预算相符，实施单位为县民政局，县民政局严格执行财务管理制度，财务管理制度健全，账务处理及时，会计核算规范，目前运行正常。</w:t>
      </w:r>
    </w:p>
    <w:p w14:paraId="610420EB">
      <w:pPr>
        <w:keepNext w:val="0"/>
        <w:keepLines w:val="0"/>
        <w:pageBreakBefore w:val="0"/>
        <w:widowControl w:val="0"/>
        <w:numPr>
          <w:ilvl w:val="0"/>
          <w:numId w:val="1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b w:val="0"/>
          <w:bCs/>
          <w:sz w:val="32"/>
          <w:szCs w:val="32"/>
        </w:rPr>
      </w:pPr>
      <w:r>
        <w:rPr>
          <w:rFonts w:hint="default" w:ascii="Times New Roman" w:hAnsi="Times New Roman" w:eastAsia="黑体" w:cs="Times New Roman"/>
          <w:b w:val="0"/>
          <w:bCs/>
          <w:sz w:val="32"/>
          <w:szCs w:val="32"/>
        </w:rPr>
        <w:t>项目实施及管理情况</w:t>
      </w:r>
    </w:p>
    <w:p w14:paraId="031D125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楷体_GB2312" w:cs="Times New Roman"/>
          <w:b/>
          <w:bCs/>
          <w:sz w:val="32"/>
          <w:szCs w:val="32"/>
        </w:rPr>
      </w:pPr>
      <w:r>
        <w:rPr>
          <w:rFonts w:hint="default" w:ascii="Times New Roman" w:hAnsi="Times New Roman" w:eastAsia="楷体_GB2312" w:cs="Times New Roman"/>
          <w:b/>
          <w:bCs/>
          <w:sz w:val="32"/>
          <w:szCs w:val="32"/>
        </w:rPr>
        <w:t>（一）项目组织机构及实施流程</w:t>
      </w:r>
    </w:p>
    <w:p w14:paraId="0FEC10D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残疾人两项补贴项目组织结构为：持有第二代残疾人证的四川籍低保对象。补贴标准2016年按每人每月60元执行。2017</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2020年每年提高10元，</w:t>
      </w:r>
      <w:r>
        <w:rPr>
          <w:rFonts w:hint="eastAsia" w:eastAsia="仿宋_GB2312" w:cs="Times New Roman"/>
          <w:sz w:val="32"/>
          <w:szCs w:val="32"/>
          <w:lang w:eastAsia="zh-CN"/>
        </w:rPr>
        <w:t>到</w:t>
      </w:r>
      <w:r>
        <w:rPr>
          <w:rFonts w:hint="default" w:ascii="Times New Roman" w:hAnsi="Times New Roman" w:eastAsia="仿宋_GB2312" w:cs="Times New Roman"/>
          <w:sz w:val="32"/>
          <w:szCs w:val="32"/>
        </w:rPr>
        <w:t>2020年达到每人每月100元；持有第二代残疾人证，残疾等级为一级和二级的残疾人享受重度残疾人护理补贴，对一级重度残疾人按每月每人不低于80元的标准给予护理费用补贴，二级重度残疾人按每月每人不低于60元的标准给予护理费用补贴。</w:t>
      </w:r>
    </w:p>
    <w:p w14:paraId="6D34663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sz w:val="32"/>
          <w:szCs w:val="32"/>
        </w:rPr>
      </w:pPr>
      <w:r>
        <w:rPr>
          <w:rFonts w:hint="default" w:ascii="Times New Roman" w:hAnsi="Times New Roman" w:eastAsia="仿宋_GB2312" w:cs="Times New Roman"/>
          <w:sz w:val="32"/>
          <w:szCs w:val="32"/>
        </w:rPr>
        <w:t>残疾人两项补贴实行按月发放。资金发放平台使用攀枝花市惠民惠农财政补贴资金“一卡通”平台打卡直发。</w:t>
      </w:r>
    </w:p>
    <w:p w14:paraId="087E18A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1.每月10日前，各乡镇政府将当月残疾人两项补贴数据导入财政惠民惠农财政补贴资金“一卡通”发放平台，同时向县民政局报送当月发放花名册、汇总表及新增、变更、注销名册等数据台账。</w:t>
      </w:r>
    </w:p>
    <w:p w14:paraId="497C2C9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2.每月20日前，县民政局对“一卡通”平台数据进行审核、汇总，生成拨付单，报县财政局核拨资金发放。</w:t>
      </w:r>
    </w:p>
    <w:p w14:paraId="092D2D0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残疾人两项补贴项目的具体实施流程为：残疾人两项补贴实行自愿申请、属地管理。按照本人自愿申请、村（社区）调查初审、乡镇政府复审、县民政局审批的程序办理，无法表达意愿残疾人，由监护人或村（居）小组代为提出申请。</w:t>
      </w:r>
    </w:p>
    <w:p w14:paraId="22A1BC1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1</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本人申请</w:t>
      </w:r>
    </w:p>
    <w:p w14:paraId="5EF4D2C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Cs/>
          <w:sz w:val="32"/>
          <w:szCs w:val="32"/>
        </w:rPr>
        <w:t>（1）本人办理</w:t>
      </w:r>
      <w:r>
        <w:rPr>
          <w:rFonts w:hint="default" w:ascii="Times New Roman" w:hAnsi="Times New Roman" w:eastAsia="仿宋_GB2312" w:cs="Times New Roman"/>
          <w:sz w:val="32"/>
          <w:szCs w:val="32"/>
        </w:rPr>
        <w:t xml:space="preserve">  本人的个人申请书；残疾人两项补贴申报审批表、2寸近照、户口簿复印件、身份证复印件、社保卡复印件。</w:t>
      </w:r>
    </w:p>
    <w:p w14:paraId="6B87A44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（2）代人办理：代理人的身份证复印件、被代理人的个人申请书、残疾人两项补贴申报审批表、2寸近照，户口簿复印件、身份证复印件、社保卡复印件。</w:t>
      </w:r>
    </w:p>
    <w:p w14:paraId="3895DB8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以上材料均为</w:t>
      </w:r>
      <w:r>
        <w:rPr>
          <w:rFonts w:hint="eastAsia" w:eastAsia="仿宋_GB2312" w:cs="Times New Roman"/>
          <w:sz w:val="32"/>
          <w:szCs w:val="32"/>
          <w:lang w:eastAsia="zh-CN"/>
        </w:rPr>
        <w:t>一式两份</w:t>
      </w:r>
      <w:r>
        <w:rPr>
          <w:rFonts w:hint="default" w:ascii="Times New Roman" w:hAnsi="Times New Roman" w:eastAsia="仿宋_GB2312" w:cs="Times New Roman"/>
          <w:sz w:val="32"/>
          <w:szCs w:val="32"/>
        </w:rPr>
        <w:t>。</w:t>
      </w:r>
    </w:p>
    <w:p w14:paraId="4CE4B9D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村（社区）初审</w:t>
      </w:r>
    </w:p>
    <w:p w14:paraId="3CBA6A6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sz w:val="32"/>
          <w:szCs w:val="32"/>
        </w:rPr>
      </w:pPr>
      <w:r>
        <w:rPr>
          <w:rFonts w:hint="default" w:ascii="Times New Roman" w:hAnsi="Times New Roman" w:eastAsia="仿宋_GB2312" w:cs="Times New Roman"/>
          <w:sz w:val="32"/>
          <w:szCs w:val="32"/>
        </w:rPr>
        <w:t>残疾人本人或者监护人提出申请，填报和提供残疾人两项补贴申报审批表和所需印证资料。符合条件的，在村（社区）公告公</w:t>
      </w:r>
      <w:r>
        <w:rPr>
          <w:rFonts w:hint="default" w:ascii="Times New Roman" w:hAnsi="Times New Roman" w:eastAsia="仿宋_GB2312" w:cs="Times New Roman"/>
          <w:color w:val="000000"/>
          <w:sz w:val="32"/>
          <w:szCs w:val="32"/>
        </w:rPr>
        <w:t>示5</w:t>
      </w:r>
      <w:r>
        <w:rPr>
          <w:rFonts w:hint="default" w:ascii="Times New Roman" w:hAnsi="Times New Roman" w:eastAsia="仿宋_GB2312" w:cs="Times New Roman"/>
          <w:sz w:val="32"/>
          <w:szCs w:val="32"/>
        </w:rPr>
        <w:t>日，公示无异议的，村（居）委会签署意见后报乡镇政府复审。</w:t>
      </w:r>
    </w:p>
    <w:p w14:paraId="2338E9C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乡镇政府复审</w:t>
      </w:r>
    </w:p>
    <w:p w14:paraId="06BDAB2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sz w:val="32"/>
          <w:szCs w:val="32"/>
        </w:rPr>
      </w:pPr>
      <w:r>
        <w:rPr>
          <w:rFonts w:hint="default" w:ascii="Times New Roman" w:hAnsi="Times New Roman" w:eastAsia="仿宋_GB2312" w:cs="Times New Roman"/>
          <w:color w:val="000000"/>
          <w:sz w:val="32"/>
          <w:szCs w:val="32"/>
        </w:rPr>
        <w:t>乡镇政府接到申请材料后，5个工作日内进行复审。汇总后</w:t>
      </w:r>
      <w:r>
        <w:rPr>
          <w:rFonts w:hint="default" w:ascii="Times New Roman" w:hAnsi="Times New Roman" w:eastAsia="仿宋_GB2312" w:cs="Times New Roman"/>
          <w:sz w:val="32"/>
          <w:szCs w:val="32"/>
        </w:rPr>
        <w:t>在乡镇公告公示5日，公示无异议的，由乡镇政府签署意见后报县民政局审批。</w:t>
      </w:r>
    </w:p>
    <w:p w14:paraId="7492A69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县民政局审批</w:t>
      </w:r>
    </w:p>
    <w:p w14:paraId="61C91E0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县民政局收到乡镇报送的审批材料后，于5个工作日内完成审批。</w:t>
      </w:r>
      <w:r>
        <w:rPr>
          <w:rFonts w:hint="default" w:ascii="Times New Roman" w:hAnsi="Times New Roman" w:eastAsia="仿宋_GB2312" w:cs="Times New Roman"/>
          <w:sz w:val="32"/>
          <w:szCs w:val="32"/>
        </w:rPr>
        <w:t>残疾人两项补贴申报</w:t>
      </w:r>
      <w:r>
        <w:rPr>
          <w:rFonts w:hint="default" w:ascii="Times New Roman" w:hAnsi="Times New Roman" w:eastAsia="仿宋_GB2312" w:cs="Times New Roman"/>
          <w:color w:val="000000"/>
          <w:sz w:val="32"/>
          <w:szCs w:val="32"/>
        </w:rPr>
        <w:t>自审批当月起发放，审批资料返还乡镇一份存档。</w:t>
      </w:r>
      <w:r>
        <w:rPr>
          <w:rFonts w:hint="default" w:ascii="Times New Roman" w:hAnsi="Times New Roman" w:eastAsia="仿宋_GB2312" w:cs="Times New Roman"/>
          <w:sz w:val="32"/>
          <w:szCs w:val="32"/>
        </w:rPr>
        <w:t>对审核审批不符合条件的，由乡镇政府书面通知申</w:t>
      </w:r>
      <w:r>
        <w:rPr>
          <w:rFonts w:hint="default" w:ascii="Times New Roman" w:hAnsi="Times New Roman" w:eastAsia="仿宋_GB2312" w:cs="Times New Roman"/>
          <w:color w:val="000000"/>
          <w:sz w:val="32"/>
          <w:szCs w:val="32"/>
        </w:rPr>
        <w:t>请人或代理人。</w:t>
      </w:r>
    </w:p>
    <w:p w14:paraId="13F13D5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5</w:t>
      </w:r>
      <w:r>
        <w:rPr>
          <w:rFonts w:hint="default" w:ascii="Times New Roman" w:hAnsi="Times New Roman" w:eastAsia="仿宋_GB2312" w:cs="Times New Roman"/>
          <w:color w:val="000000"/>
          <w:sz w:val="32"/>
          <w:szCs w:val="32"/>
          <w:lang w:val="en-US" w:eastAsia="zh-CN"/>
        </w:rPr>
        <w:t>.</w:t>
      </w:r>
      <w:r>
        <w:rPr>
          <w:rFonts w:hint="eastAsia" w:eastAsia="仿宋_GB2312" w:cs="Times New Roman"/>
          <w:color w:val="000000"/>
          <w:sz w:val="32"/>
          <w:szCs w:val="32"/>
          <w:lang w:val="en-US" w:eastAsia="zh-CN"/>
        </w:rPr>
        <w:t>“跨省通办”</w:t>
      </w:r>
      <w:r>
        <w:rPr>
          <w:rFonts w:hint="default" w:ascii="Times New Roman" w:hAnsi="Times New Roman" w:eastAsia="仿宋_GB2312" w:cs="Times New Roman"/>
          <w:color w:val="000000"/>
          <w:sz w:val="32"/>
          <w:szCs w:val="32"/>
        </w:rPr>
        <w:t>和在线申请</w:t>
      </w:r>
    </w:p>
    <w:p w14:paraId="49174FA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sz w:val="32"/>
          <w:szCs w:val="32"/>
        </w:rPr>
      </w:pPr>
      <w:r>
        <w:rPr>
          <w:rFonts w:hint="default" w:ascii="Times New Roman" w:hAnsi="Times New Roman" w:eastAsia="仿宋_GB2312" w:cs="Times New Roman"/>
          <w:color w:val="000000"/>
          <w:sz w:val="32"/>
          <w:szCs w:val="32"/>
        </w:rPr>
        <w:t>符合条件的残疾人可以通过网上在线申请，在外地的残疾人可以直接到居住地的政务窗口递交申请，无需回属地办理。</w:t>
      </w:r>
    </w:p>
    <w:p w14:paraId="0098BB9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楷体_GB2312" w:cs="Times New Roman"/>
          <w:b/>
          <w:bCs/>
          <w:sz w:val="32"/>
          <w:szCs w:val="32"/>
        </w:rPr>
      </w:pPr>
      <w:r>
        <w:rPr>
          <w:rFonts w:hint="default" w:ascii="Times New Roman" w:hAnsi="Times New Roman" w:eastAsia="楷体_GB2312" w:cs="Times New Roman"/>
          <w:b/>
          <w:bCs/>
          <w:sz w:val="32"/>
          <w:szCs w:val="32"/>
        </w:rPr>
        <w:t>（二）项目管理情况</w:t>
      </w:r>
    </w:p>
    <w:p w14:paraId="6F14C92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为</w:t>
      </w:r>
      <w:r>
        <w:rPr>
          <w:rFonts w:hint="default" w:ascii="Times New Roman" w:hAnsi="Times New Roman" w:eastAsia="仿宋_GB2312" w:cs="Times New Roman"/>
          <w:sz w:val="32"/>
          <w:szCs w:val="32"/>
        </w:rPr>
        <w:t>进一步规范残疾人两项补贴发放管理，盐边县民政局根</w:t>
      </w:r>
      <w:r>
        <w:rPr>
          <w:rFonts w:hint="eastAsia" w:eastAsia="仿宋_GB2312" w:cs="Times New Roman"/>
          <w:sz w:val="32"/>
          <w:szCs w:val="32"/>
          <w:lang w:eastAsia="zh-CN"/>
        </w:rPr>
        <w:t>据</w:t>
      </w:r>
      <w:r>
        <w:rPr>
          <w:rFonts w:hint="default" w:ascii="Times New Roman" w:hAnsi="Times New Roman" w:eastAsia="仿宋_GB2312" w:cs="Times New Roman"/>
          <w:sz w:val="32"/>
          <w:szCs w:val="32"/>
        </w:rPr>
        <w:t>省民政厅、省财政厅、省残疾人联合会《关于建立困难残疾人生活补贴和重度残疾人护理补贴的通知》（川民发〔2015〕195号）文件要求</w:t>
      </w:r>
      <w:r>
        <w:rPr>
          <w:rFonts w:hint="default" w:ascii="Times New Roman" w:hAnsi="Times New Roman" w:eastAsia="仿宋_GB2312" w:cs="Times New Roman"/>
          <w:color w:val="000000"/>
          <w:sz w:val="32"/>
          <w:szCs w:val="32"/>
        </w:rPr>
        <w:t>从2016年1月1日起开始执行，</w:t>
      </w:r>
      <w:r>
        <w:rPr>
          <w:rFonts w:hint="default" w:ascii="Times New Roman" w:hAnsi="Times New Roman" w:eastAsia="仿宋_GB2312" w:cs="Times New Roman"/>
          <w:sz w:val="32"/>
          <w:szCs w:val="32"/>
        </w:rPr>
        <w:t>实行按月发放，资金发放平台使用攀枝花市惠民惠农财政补贴资金“一卡通”发放平台打卡直发</w:t>
      </w:r>
      <w:r>
        <w:rPr>
          <w:rFonts w:hint="eastAsia" w:eastAsia="仿宋_GB2312" w:cs="Times New Roman"/>
          <w:sz w:val="32"/>
          <w:szCs w:val="32"/>
          <w:lang w:eastAsia="zh-CN"/>
        </w:rPr>
        <w:t>：</w:t>
      </w:r>
    </w:p>
    <w:p w14:paraId="7EA6164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eastAsia" w:eastAsia="仿宋_GB2312" w:cs="Times New Roman"/>
          <w:sz w:val="32"/>
          <w:szCs w:val="32"/>
          <w:lang w:eastAsia="zh-CN"/>
        </w:rPr>
        <w:t>（1）</w:t>
      </w:r>
      <w:r>
        <w:rPr>
          <w:rFonts w:hint="default" w:ascii="Times New Roman" w:hAnsi="Times New Roman" w:eastAsia="仿宋_GB2312" w:cs="Times New Roman"/>
          <w:sz w:val="32"/>
          <w:szCs w:val="32"/>
        </w:rPr>
        <w:t xml:space="preserve"> 每月及时收集整理残疾人两项补贴信息，经乡镇初审、残联和低保中心审核及股室经办人通过对新申报资料审核、分管局长审批，编制资金发放花名册，提交局党组会审议通过后，局长签批。每月10日前，各乡镇政府将当月残疾人两项补贴数据导入财政惠民惠农财政补贴资金“一卡通”发放平台。根据国家专项资金管理有关制度，实行专项管理，专款专用，严格按照会计制度规定进行会计核算和财务处理，做到财务处理及时、会计核算规范。</w:t>
      </w:r>
    </w:p>
    <w:p w14:paraId="4E785EF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w:t>
      </w:r>
      <w:r>
        <w:rPr>
          <w:rFonts w:hint="eastAsia" w:eastAsia="仿宋_GB2312" w:cs="Times New Roman"/>
          <w:sz w:val="32"/>
          <w:szCs w:val="32"/>
          <w:lang w:eastAsia="zh-CN"/>
        </w:rPr>
        <w:t>（2）</w:t>
      </w:r>
      <w:r>
        <w:rPr>
          <w:rFonts w:hint="default" w:ascii="Times New Roman" w:hAnsi="Times New Roman" w:eastAsia="仿宋_GB2312" w:cs="Times New Roman"/>
          <w:sz w:val="32"/>
          <w:szCs w:val="32"/>
        </w:rPr>
        <w:t>每月20日前，县民政局对“一卡通”平台数据进行审核、汇总，生成拨付单，报县财政局核拨资金发放。</w:t>
      </w:r>
    </w:p>
    <w:p w14:paraId="0ABD5EE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b/>
          <w:bCs/>
          <w:sz w:val="32"/>
          <w:szCs w:val="32"/>
        </w:rPr>
        <w:t>（三）项目监管情况。</w:t>
      </w:r>
      <w:r>
        <w:rPr>
          <w:rFonts w:hint="default" w:ascii="Times New Roman" w:hAnsi="Times New Roman" w:eastAsia="仿宋_GB2312" w:cs="Times New Roman"/>
          <w:sz w:val="32"/>
          <w:szCs w:val="32"/>
        </w:rPr>
        <w:t>残疾人两项补贴项目日常监管运行情况正常。</w:t>
      </w:r>
    </w:p>
    <w:p w14:paraId="3E8BD41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b w:val="0"/>
          <w:bCs/>
          <w:sz w:val="32"/>
          <w:szCs w:val="32"/>
        </w:rPr>
      </w:pPr>
      <w:r>
        <w:rPr>
          <w:rFonts w:hint="default" w:ascii="Times New Roman" w:hAnsi="Times New Roman" w:eastAsia="黑体" w:cs="Times New Roman"/>
          <w:b w:val="0"/>
          <w:bCs/>
          <w:sz w:val="32"/>
          <w:szCs w:val="32"/>
        </w:rPr>
        <w:t>四、项目绩效情况</w:t>
      </w:r>
    </w:p>
    <w:p w14:paraId="56895EF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
          <w:sz w:val="32"/>
          <w:szCs w:val="32"/>
        </w:rPr>
      </w:pPr>
      <w:r>
        <w:rPr>
          <w:rFonts w:hint="default" w:ascii="Times New Roman" w:hAnsi="Times New Roman" w:eastAsia="楷体_GB2312" w:cs="Times New Roman"/>
          <w:b/>
          <w:bCs w:val="0"/>
          <w:sz w:val="32"/>
          <w:szCs w:val="32"/>
        </w:rPr>
        <w:t>（一）项目完成情况。</w:t>
      </w:r>
      <w:r>
        <w:rPr>
          <w:rFonts w:hint="default" w:ascii="Times New Roman" w:hAnsi="Times New Roman" w:eastAsia="仿宋_GB2312" w:cs="Times New Roman"/>
          <w:bCs/>
          <w:sz w:val="32"/>
          <w:szCs w:val="32"/>
        </w:rPr>
        <w:t>2021年申报</w:t>
      </w:r>
      <w:r>
        <w:rPr>
          <w:rFonts w:hint="default" w:ascii="Times New Roman" w:hAnsi="Times New Roman" w:eastAsia="仿宋_GB2312" w:cs="Times New Roman"/>
          <w:sz w:val="32"/>
          <w:szCs w:val="32"/>
        </w:rPr>
        <w:t>残疾人两项补贴</w:t>
      </w:r>
      <w:r>
        <w:rPr>
          <w:rFonts w:hint="default" w:ascii="Times New Roman" w:hAnsi="Times New Roman" w:eastAsia="仿宋_GB2312" w:cs="Times New Roman"/>
          <w:bCs/>
          <w:sz w:val="32"/>
          <w:szCs w:val="32"/>
        </w:rPr>
        <w:t>资金</w:t>
      </w:r>
      <w:r>
        <w:rPr>
          <w:rFonts w:hint="default" w:ascii="Times New Roman" w:hAnsi="Times New Roman" w:eastAsia="仿宋_GB2312" w:cs="Times New Roman"/>
          <w:color w:val="000000"/>
          <w:sz w:val="32"/>
          <w:szCs w:val="32"/>
        </w:rPr>
        <w:t>311.652</w:t>
      </w:r>
      <w:r>
        <w:rPr>
          <w:rFonts w:hint="default" w:ascii="Times New Roman" w:hAnsi="Times New Roman" w:eastAsia="仿宋_GB2312" w:cs="Times New Roman"/>
          <w:bCs/>
          <w:sz w:val="32"/>
          <w:szCs w:val="32"/>
        </w:rPr>
        <w:t>万元，缺口资金0.423万元，全年共计发放两项补贴资金</w:t>
      </w:r>
      <w:r>
        <w:rPr>
          <w:rFonts w:hint="default" w:ascii="Times New Roman" w:hAnsi="Times New Roman" w:eastAsia="仿宋_GB2312" w:cs="Times New Roman"/>
          <w:color w:val="000000"/>
          <w:sz w:val="32"/>
          <w:szCs w:val="32"/>
        </w:rPr>
        <w:t>312.07</w:t>
      </w:r>
      <w:r>
        <w:rPr>
          <w:rFonts w:hint="default" w:ascii="Times New Roman" w:hAnsi="Times New Roman" w:eastAsia="仿宋_GB2312" w:cs="Times New Roman"/>
          <w:bCs/>
          <w:sz w:val="32"/>
          <w:szCs w:val="32"/>
        </w:rPr>
        <w:t>5万元</w:t>
      </w:r>
      <w:r>
        <w:rPr>
          <w:rFonts w:hint="default" w:ascii="Times New Roman" w:hAnsi="Times New Roman" w:eastAsia="仿宋_GB2312" w:cs="Times New Roman"/>
          <w:color w:val="000000"/>
          <w:sz w:val="32"/>
          <w:szCs w:val="32"/>
        </w:rPr>
        <w:t>，完成率为100%。</w:t>
      </w:r>
    </w:p>
    <w:p w14:paraId="1890106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b/>
          <w:bCs w:val="0"/>
          <w:sz w:val="32"/>
          <w:szCs w:val="32"/>
        </w:rPr>
        <w:t>（二）项目效益情况。</w:t>
      </w:r>
      <w:r>
        <w:rPr>
          <w:rFonts w:hint="default" w:ascii="Times New Roman" w:hAnsi="Times New Roman" w:eastAsia="仿宋_GB2312" w:cs="Times New Roman"/>
          <w:bCs/>
          <w:sz w:val="32"/>
          <w:szCs w:val="32"/>
        </w:rPr>
        <w:t>残疾人</w:t>
      </w:r>
      <w:r>
        <w:rPr>
          <w:rFonts w:hint="default" w:ascii="Times New Roman" w:hAnsi="Times New Roman" w:eastAsia="仿宋_GB2312" w:cs="Times New Roman"/>
          <w:sz w:val="32"/>
          <w:szCs w:val="32"/>
        </w:rPr>
        <w:t>两项补贴项目经济效益明显，服务对象满意度高，完成率为100%。但部分边远山区的残疾人对政策还不了解，知晓率为98%，今后应加大政策的宣传力度，让更多的残疾人知晓政策，享受待遇。</w:t>
      </w:r>
    </w:p>
    <w:p w14:paraId="1817D84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b w:val="0"/>
          <w:bCs/>
          <w:sz w:val="32"/>
          <w:szCs w:val="32"/>
        </w:rPr>
      </w:pPr>
      <w:r>
        <w:rPr>
          <w:rFonts w:hint="default" w:ascii="Times New Roman" w:hAnsi="Times New Roman" w:eastAsia="黑体" w:cs="Times New Roman"/>
          <w:b w:val="0"/>
          <w:bCs/>
          <w:sz w:val="32"/>
          <w:szCs w:val="32"/>
        </w:rPr>
        <w:t>五、评价结论及建议</w:t>
      </w:r>
    </w:p>
    <w:p w14:paraId="022CC52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b/>
          <w:bCs/>
          <w:sz w:val="32"/>
          <w:szCs w:val="32"/>
        </w:rPr>
        <w:t>（一）评价结论。</w:t>
      </w:r>
      <w:r>
        <w:rPr>
          <w:rFonts w:hint="default" w:ascii="Times New Roman" w:hAnsi="Times New Roman" w:eastAsia="仿宋_GB2312" w:cs="Times New Roman"/>
          <w:bCs/>
          <w:sz w:val="32"/>
          <w:szCs w:val="32"/>
        </w:rPr>
        <w:t>残疾人</w:t>
      </w:r>
      <w:r>
        <w:rPr>
          <w:rFonts w:hint="default" w:ascii="Times New Roman" w:hAnsi="Times New Roman" w:eastAsia="仿宋_GB2312" w:cs="Times New Roman"/>
          <w:sz w:val="32"/>
          <w:szCs w:val="32"/>
        </w:rPr>
        <w:t>两项补贴的发放工作是党和政府惠民政策的具体体现</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 xml:space="preserve"> 切实保障了困难残疾人的合法权益，受助对象幸福感显著提高</w:t>
      </w:r>
    </w:p>
    <w:p w14:paraId="5A24B50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b/>
          <w:bCs/>
          <w:sz w:val="32"/>
          <w:szCs w:val="32"/>
        </w:rPr>
        <w:t>（二）存在的问题。</w:t>
      </w:r>
      <w:r>
        <w:rPr>
          <w:rFonts w:hint="default" w:ascii="Times New Roman" w:hAnsi="Times New Roman" w:eastAsia="仿宋_GB2312" w:cs="Times New Roman"/>
          <w:sz w:val="32"/>
          <w:szCs w:val="32"/>
        </w:rPr>
        <w:t>大部分基层民政助理员工作杂，任务重，人手少，且人员变动频繁，致使困难残疾人动态管理方面跟进不够及时，不能主动为残疾人服务。</w:t>
      </w:r>
    </w:p>
    <w:p w14:paraId="6E34A372">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b/>
          <w:bCs/>
          <w:sz w:val="32"/>
          <w:szCs w:val="32"/>
        </w:rPr>
        <w:t>（三）相关建议</w:t>
      </w:r>
      <w:r>
        <w:rPr>
          <w:rFonts w:hint="default" w:ascii="Times New Roman" w:hAnsi="Times New Roman" w:eastAsia="楷体_GB2312" w:cs="Times New Roman"/>
          <w:b/>
          <w:bCs/>
          <w:sz w:val="32"/>
          <w:szCs w:val="32"/>
          <w:lang w:eastAsia="zh-CN"/>
        </w:rPr>
        <w:t>。</w:t>
      </w:r>
      <w:r>
        <w:rPr>
          <w:rFonts w:hint="default" w:ascii="Times New Roman" w:hAnsi="Times New Roman" w:eastAsia="仿宋_GB2312" w:cs="Times New Roman"/>
          <w:sz w:val="32"/>
          <w:szCs w:val="32"/>
        </w:rPr>
        <w:t>进一步落实各级责任，强化监督检查，确保残疾人两补资金真正用在困难残疾人身上。</w:t>
      </w:r>
    </w:p>
    <w:p w14:paraId="5E3D9859">
      <w:pPr>
        <w:spacing w:line="640" w:lineRule="exact"/>
        <w:jc w:val="left"/>
        <w:rPr>
          <w:rFonts w:hint="eastAsia" w:ascii="黑体" w:hAnsi="黑体" w:eastAsia="黑体" w:cs="黑体"/>
          <w:w w:val="95"/>
          <w:sz w:val="32"/>
          <w:szCs w:val="32"/>
        </w:rPr>
      </w:pPr>
    </w:p>
    <w:p w14:paraId="30B26D88">
      <w:pPr>
        <w:pStyle w:val="2"/>
        <w:rPr>
          <w:rFonts w:hint="eastAsia" w:ascii="黑体" w:hAnsi="黑体" w:eastAsia="黑体" w:cs="黑体"/>
          <w:w w:val="95"/>
          <w:sz w:val="32"/>
          <w:szCs w:val="32"/>
        </w:rPr>
      </w:pPr>
    </w:p>
    <w:p w14:paraId="36126713">
      <w:pPr>
        <w:rPr>
          <w:rFonts w:hint="eastAsia" w:ascii="黑体" w:hAnsi="黑体" w:eastAsia="黑体" w:cs="黑体"/>
          <w:w w:val="95"/>
          <w:sz w:val="32"/>
          <w:szCs w:val="32"/>
        </w:rPr>
      </w:pPr>
    </w:p>
    <w:p w14:paraId="6CC02DB9">
      <w:pPr>
        <w:pStyle w:val="2"/>
        <w:rPr>
          <w:rFonts w:hint="eastAsia" w:ascii="黑体" w:hAnsi="黑体" w:eastAsia="黑体" w:cs="黑体"/>
          <w:w w:val="95"/>
          <w:sz w:val="32"/>
          <w:szCs w:val="32"/>
        </w:rPr>
      </w:pPr>
    </w:p>
    <w:p w14:paraId="2734281E">
      <w:pPr>
        <w:rPr>
          <w:rFonts w:hint="eastAsia" w:ascii="黑体" w:hAnsi="黑体" w:eastAsia="黑体" w:cs="黑体"/>
          <w:w w:val="95"/>
          <w:sz w:val="32"/>
          <w:szCs w:val="32"/>
        </w:rPr>
      </w:pPr>
    </w:p>
    <w:p w14:paraId="6621DBB6">
      <w:pPr>
        <w:pStyle w:val="2"/>
        <w:rPr>
          <w:rFonts w:hint="eastAsia"/>
        </w:rPr>
      </w:pPr>
    </w:p>
    <w:p w14:paraId="47AC54CD">
      <w:pPr>
        <w:rPr>
          <w:rFonts w:hint="eastAsia"/>
        </w:rPr>
      </w:pPr>
    </w:p>
    <w:p w14:paraId="114AD6C4">
      <w:pPr>
        <w:pStyle w:val="2"/>
        <w:rPr>
          <w:rFonts w:hint="eastAsia"/>
        </w:rPr>
      </w:pPr>
    </w:p>
    <w:tbl>
      <w:tblPr>
        <w:tblStyle w:val="14"/>
        <w:tblW w:w="842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26"/>
        <w:gridCol w:w="499"/>
        <w:gridCol w:w="499"/>
        <w:gridCol w:w="3665"/>
        <w:gridCol w:w="978"/>
        <w:gridCol w:w="978"/>
        <w:gridCol w:w="795"/>
        <w:gridCol w:w="589"/>
      </w:tblGrid>
      <w:tr w14:paraId="2F19F9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429" w:type="dxa"/>
            <w:gridSpan w:val="8"/>
            <w:tcBorders>
              <w:top w:val="nil"/>
              <w:left w:val="nil"/>
              <w:bottom w:val="nil"/>
              <w:right w:val="nil"/>
            </w:tcBorders>
            <w:shd w:val="clear" w:color="auto" w:fill="auto"/>
            <w:vAlign w:val="center"/>
          </w:tcPr>
          <w:p w14:paraId="29C2556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p>
        </w:tc>
      </w:tr>
      <w:tr w14:paraId="1B4559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8429" w:type="dxa"/>
            <w:gridSpan w:val="8"/>
            <w:tcBorders>
              <w:top w:val="nil"/>
              <w:left w:val="nil"/>
              <w:bottom w:val="nil"/>
              <w:right w:val="nil"/>
            </w:tcBorders>
            <w:shd w:val="clear" w:color="auto" w:fill="auto"/>
            <w:vAlign w:val="center"/>
          </w:tcPr>
          <w:p w14:paraId="76C9C7EF">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专项（项目）资金绩效自评表</w:t>
            </w:r>
          </w:p>
        </w:tc>
      </w:tr>
      <w:tr w14:paraId="42D336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trPr>
        <w:tc>
          <w:tcPr>
            <w:tcW w:w="8429" w:type="dxa"/>
            <w:gridSpan w:val="8"/>
            <w:tcBorders>
              <w:top w:val="nil"/>
              <w:left w:val="nil"/>
              <w:bottom w:val="nil"/>
              <w:right w:val="nil"/>
            </w:tcBorders>
            <w:shd w:val="clear" w:color="auto" w:fill="auto"/>
            <w:vAlign w:val="center"/>
          </w:tcPr>
          <w:p w14:paraId="309A54E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r>
              <w:rPr>
                <w:rStyle w:val="35"/>
                <w:rFonts w:eastAsia="宋体"/>
                <w:sz w:val="21"/>
                <w:szCs w:val="21"/>
                <w:lang w:val="en-US" w:eastAsia="zh-CN" w:bidi="ar"/>
              </w:rPr>
              <w:t>2021</w:t>
            </w:r>
            <w:r>
              <w:rPr>
                <w:rFonts w:hint="eastAsia" w:ascii="宋体" w:hAnsi="宋体" w:eastAsia="宋体" w:cs="宋体"/>
                <w:i w:val="0"/>
                <w:iCs w:val="0"/>
                <w:color w:val="000000"/>
                <w:kern w:val="0"/>
                <w:sz w:val="21"/>
                <w:szCs w:val="21"/>
                <w:u w:val="none"/>
                <w:lang w:val="en-US" w:eastAsia="zh-CN" w:bidi="ar"/>
              </w:rPr>
              <w:t>年度）</w:t>
            </w:r>
          </w:p>
        </w:tc>
      </w:tr>
      <w:tr w14:paraId="72D289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426" w:type="dxa"/>
            <w:tcBorders>
              <w:top w:val="nil"/>
              <w:left w:val="nil"/>
              <w:bottom w:val="single" w:color="000000" w:sz="4" w:space="0"/>
              <w:right w:val="nil"/>
            </w:tcBorders>
            <w:shd w:val="clear" w:color="auto" w:fill="auto"/>
            <w:noWrap/>
            <w:vAlign w:val="center"/>
          </w:tcPr>
          <w:p w14:paraId="6D6EC46D">
            <w:pPr>
              <w:rPr>
                <w:rFonts w:hint="eastAsia" w:ascii="宋体" w:hAnsi="宋体" w:eastAsia="宋体" w:cs="宋体"/>
                <w:i w:val="0"/>
                <w:iCs w:val="0"/>
                <w:color w:val="000000"/>
                <w:sz w:val="21"/>
                <w:szCs w:val="21"/>
                <w:u w:val="none"/>
              </w:rPr>
            </w:pPr>
          </w:p>
        </w:tc>
        <w:tc>
          <w:tcPr>
            <w:tcW w:w="499" w:type="dxa"/>
            <w:tcBorders>
              <w:top w:val="nil"/>
              <w:left w:val="nil"/>
              <w:bottom w:val="single" w:color="000000" w:sz="4" w:space="0"/>
              <w:right w:val="nil"/>
            </w:tcBorders>
            <w:shd w:val="clear" w:color="auto" w:fill="auto"/>
            <w:vAlign w:val="center"/>
          </w:tcPr>
          <w:p w14:paraId="68B57C00">
            <w:pPr>
              <w:rPr>
                <w:rFonts w:hint="eastAsia" w:ascii="宋体" w:hAnsi="宋体" w:eastAsia="宋体" w:cs="宋体"/>
                <w:i w:val="0"/>
                <w:iCs w:val="0"/>
                <w:color w:val="000000"/>
                <w:sz w:val="21"/>
                <w:szCs w:val="21"/>
                <w:u w:val="none"/>
              </w:rPr>
            </w:pPr>
          </w:p>
        </w:tc>
        <w:tc>
          <w:tcPr>
            <w:tcW w:w="499" w:type="dxa"/>
            <w:tcBorders>
              <w:top w:val="nil"/>
              <w:left w:val="nil"/>
              <w:bottom w:val="nil"/>
              <w:right w:val="nil"/>
            </w:tcBorders>
            <w:shd w:val="clear" w:color="auto" w:fill="auto"/>
            <w:vAlign w:val="center"/>
          </w:tcPr>
          <w:p w14:paraId="3A7B4C13">
            <w:pPr>
              <w:rPr>
                <w:rFonts w:hint="eastAsia" w:ascii="宋体" w:hAnsi="宋体" w:eastAsia="宋体" w:cs="宋体"/>
                <w:i w:val="0"/>
                <w:iCs w:val="0"/>
                <w:color w:val="000000"/>
                <w:sz w:val="21"/>
                <w:szCs w:val="21"/>
                <w:u w:val="none"/>
              </w:rPr>
            </w:pPr>
          </w:p>
        </w:tc>
        <w:tc>
          <w:tcPr>
            <w:tcW w:w="3665" w:type="dxa"/>
            <w:tcBorders>
              <w:top w:val="nil"/>
              <w:left w:val="nil"/>
              <w:bottom w:val="nil"/>
              <w:right w:val="nil"/>
            </w:tcBorders>
            <w:shd w:val="clear" w:color="auto" w:fill="auto"/>
            <w:vAlign w:val="center"/>
          </w:tcPr>
          <w:p w14:paraId="3963256D">
            <w:pPr>
              <w:rPr>
                <w:rFonts w:hint="eastAsia" w:ascii="宋体" w:hAnsi="宋体" w:eastAsia="宋体" w:cs="宋体"/>
                <w:i w:val="0"/>
                <w:iCs w:val="0"/>
                <w:color w:val="000000"/>
                <w:sz w:val="21"/>
                <w:szCs w:val="21"/>
                <w:u w:val="none"/>
              </w:rPr>
            </w:pPr>
          </w:p>
        </w:tc>
        <w:tc>
          <w:tcPr>
            <w:tcW w:w="978" w:type="dxa"/>
            <w:tcBorders>
              <w:top w:val="nil"/>
              <w:left w:val="nil"/>
              <w:bottom w:val="nil"/>
              <w:right w:val="nil"/>
            </w:tcBorders>
            <w:shd w:val="clear" w:color="auto" w:fill="auto"/>
            <w:vAlign w:val="center"/>
          </w:tcPr>
          <w:p w14:paraId="4D7D5568">
            <w:pPr>
              <w:rPr>
                <w:rFonts w:hint="eastAsia" w:ascii="宋体" w:hAnsi="宋体" w:eastAsia="宋体" w:cs="宋体"/>
                <w:i w:val="0"/>
                <w:iCs w:val="0"/>
                <w:color w:val="000000"/>
                <w:sz w:val="21"/>
                <w:szCs w:val="21"/>
                <w:u w:val="none"/>
              </w:rPr>
            </w:pPr>
          </w:p>
        </w:tc>
        <w:tc>
          <w:tcPr>
            <w:tcW w:w="978" w:type="dxa"/>
            <w:tcBorders>
              <w:top w:val="nil"/>
              <w:left w:val="nil"/>
              <w:bottom w:val="nil"/>
              <w:right w:val="nil"/>
            </w:tcBorders>
            <w:shd w:val="clear" w:color="auto" w:fill="auto"/>
            <w:vAlign w:val="center"/>
          </w:tcPr>
          <w:p w14:paraId="110A0750">
            <w:pPr>
              <w:rPr>
                <w:rFonts w:hint="eastAsia" w:ascii="宋体" w:hAnsi="宋体" w:eastAsia="宋体" w:cs="宋体"/>
                <w:i w:val="0"/>
                <w:iCs w:val="0"/>
                <w:color w:val="000000"/>
                <w:sz w:val="21"/>
                <w:szCs w:val="21"/>
                <w:u w:val="none"/>
              </w:rPr>
            </w:pPr>
          </w:p>
        </w:tc>
        <w:tc>
          <w:tcPr>
            <w:tcW w:w="795" w:type="dxa"/>
            <w:tcBorders>
              <w:top w:val="nil"/>
              <w:left w:val="nil"/>
              <w:bottom w:val="nil"/>
              <w:right w:val="nil"/>
            </w:tcBorders>
            <w:shd w:val="clear" w:color="auto" w:fill="auto"/>
            <w:vAlign w:val="center"/>
          </w:tcPr>
          <w:p w14:paraId="32F08F29">
            <w:pPr>
              <w:rPr>
                <w:rFonts w:hint="eastAsia" w:ascii="宋体" w:hAnsi="宋体" w:eastAsia="宋体" w:cs="宋体"/>
                <w:i w:val="0"/>
                <w:iCs w:val="0"/>
                <w:color w:val="000000"/>
                <w:sz w:val="21"/>
                <w:szCs w:val="21"/>
                <w:u w:val="none"/>
              </w:rPr>
            </w:pPr>
          </w:p>
        </w:tc>
        <w:tc>
          <w:tcPr>
            <w:tcW w:w="589" w:type="dxa"/>
            <w:tcBorders>
              <w:top w:val="nil"/>
              <w:left w:val="nil"/>
              <w:bottom w:val="nil"/>
              <w:right w:val="nil"/>
            </w:tcBorders>
            <w:shd w:val="clear" w:color="auto" w:fill="auto"/>
            <w:vAlign w:val="center"/>
          </w:tcPr>
          <w:p w14:paraId="17B775C2">
            <w:pPr>
              <w:rPr>
                <w:rFonts w:hint="eastAsia" w:ascii="宋体" w:hAnsi="宋体" w:eastAsia="宋体" w:cs="宋体"/>
                <w:i w:val="0"/>
                <w:iCs w:val="0"/>
                <w:color w:val="000000"/>
                <w:sz w:val="21"/>
                <w:szCs w:val="21"/>
                <w:u w:val="none"/>
              </w:rPr>
            </w:pPr>
          </w:p>
        </w:tc>
      </w:tr>
      <w:tr w14:paraId="5DD9C9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9" w:hRule="atLeast"/>
        </w:trPr>
        <w:tc>
          <w:tcPr>
            <w:tcW w:w="142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9B588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专项（项目）名称</w:t>
            </w:r>
          </w:p>
        </w:tc>
        <w:tc>
          <w:tcPr>
            <w:tcW w:w="700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7C2F29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社会救济救助补助（残疾人两项补贴）</w:t>
            </w:r>
          </w:p>
        </w:tc>
      </w:tr>
      <w:tr w14:paraId="71F65C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9" w:hRule="atLeast"/>
        </w:trPr>
        <w:tc>
          <w:tcPr>
            <w:tcW w:w="142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F196C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项目主管单位</w:t>
            </w:r>
          </w:p>
        </w:tc>
        <w:tc>
          <w:tcPr>
            <w:tcW w:w="700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5DF961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[05]社保科</w:t>
            </w:r>
          </w:p>
        </w:tc>
      </w:tr>
      <w:tr w14:paraId="751F6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9" w:hRule="atLeast"/>
        </w:trPr>
        <w:tc>
          <w:tcPr>
            <w:tcW w:w="142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B37E3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项目实施单位</w:t>
            </w:r>
          </w:p>
        </w:tc>
        <w:tc>
          <w:tcPr>
            <w:tcW w:w="700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C1D617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[501001]盐边县民政局</w:t>
            </w:r>
          </w:p>
        </w:tc>
      </w:tr>
      <w:tr w14:paraId="4B8C02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9" w:hRule="atLeast"/>
        </w:trPr>
        <w:tc>
          <w:tcPr>
            <w:tcW w:w="1424"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58AFAC">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项目资金</w:t>
            </w:r>
          </w:p>
          <w:p w14:paraId="4070DCA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（万元）</w:t>
            </w:r>
          </w:p>
        </w:tc>
        <w:tc>
          <w:tcPr>
            <w:tcW w:w="3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DFCC0">
            <w:pPr>
              <w:jc w:val="center"/>
              <w:rPr>
                <w:rFonts w:hint="eastAsia" w:ascii="宋体" w:hAnsi="宋体" w:eastAsia="宋体" w:cs="宋体"/>
                <w:i w:val="0"/>
                <w:iCs w:val="0"/>
                <w:color w:val="000000"/>
                <w:sz w:val="21"/>
                <w:szCs w:val="21"/>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F9B0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全年预算数</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E16D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实际完成数</w:t>
            </w:r>
          </w:p>
        </w:tc>
        <w:tc>
          <w:tcPr>
            <w:tcW w:w="13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DF340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执行率（%）</w:t>
            </w:r>
          </w:p>
        </w:tc>
      </w:tr>
      <w:tr w14:paraId="33E37B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9" w:hRule="atLeast"/>
        </w:trPr>
        <w:tc>
          <w:tcPr>
            <w:tcW w:w="142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41F21B">
            <w:pPr>
              <w:jc w:val="center"/>
              <w:rPr>
                <w:rFonts w:hint="eastAsia" w:ascii="宋体" w:hAnsi="宋体" w:eastAsia="宋体" w:cs="宋体"/>
                <w:i w:val="0"/>
                <w:iCs w:val="0"/>
                <w:color w:val="000000"/>
                <w:sz w:val="21"/>
                <w:szCs w:val="21"/>
                <w:u w:val="none"/>
              </w:rPr>
            </w:pPr>
          </w:p>
        </w:tc>
        <w:tc>
          <w:tcPr>
            <w:tcW w:w="3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23F8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 年度资金总额：</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D876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312.075</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3716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312.075</w:t>
            </w:r>
          </w:p>
        </w:tc>
        <w:tc>
          <w:tcPr>
            <w:tcW w:w="13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7A021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r>
      <w:tr w14:paraId="6C90B9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9" w:hRule="atLeast"/>
        </w:trPr>
        <w:tc>
          <w:tcPr>
            <w:tcW w:w="142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EAC83F">
            <w:pPr>
              <w:jc w:val="center"/>
              <w:rPr>
                <w:rFonts w:hint="eastAsia" w:ascii="宋体" w:hAnsi="宋体" w:eastAsia="宋体" w:cs="宋体"/>
                <w:i w:val="0"/>
                <w:iCs w:val="0"/>
                <w:color w:val="000000"/>
                <w:sz w:val="21"/>
                <w:szCs w:val="21"/>
                <w:u w:val="none"/>
              </w:rPr>
            </w:pPr>
          </w:p>
        </w:tc>
        <w:tc>
          <w:tcPr>
            <w:tcW w:w="3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0C1B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       其中：上级财政资金</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AE6B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126</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89DB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126</w:t>
            </w:r>
          </w:p>
        </w:tc>
        <w:tc>
          <w:tcPr>
            <w:tcW w:w="13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5DB4B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r>
      <w:tr w14:paraId="69E20B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9" w:hRule="atLeast"/>
        </w:trPr>
        <w:tc>
          <w:tcPr>
            <w:tcW w:w="142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AC6948">
            <w:pPr>
              <w:jc w:val="center"/>
              <w:rPr>
                <w:rFonts w:hint="eastAsia" w:ascii="宋体" w:hAnsi="宋体" w:eastAsia="宋体" w:cs="宋体"/>
                <w:i w:val="0"/>
                <w:iCs w:val="0"/>
                <w:color w:val="000000"/>
                <w:sz w:val="21"/>
                <w:szCs w:val="21"/>
                <w:u w:val="none"/>
              </w:rPr>
            </w:pPr>
          </w:p>
        </w:tc>
        <w:tc>
          <w:tcPr>
            <w:tcW w:w="3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618B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             本级财政资金</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CB5C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186.075</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31A1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186.075</w:t>
            </w:r>
          </w:p>
        </w:tc>
        <w:tc>
          <w:tcPr>
            <w:tcW w:w="13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E9F5A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r>
      <w:tr w14:paraId="47E12D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9" w:hRule="atLeast"/>
        </w:trPr>
        <w:tc>
          <w:tcPr>
            <w:tcW w:w="142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ADD89F">
            <w:pPr>
              <w:jc w:val="center"/>
              <w:rPr>
                <w:rFonts w:hint="eastAsia" w:ascii="宋体" w:hAnsi="宋体" w:eastAsia="宋体" w:cs="宋体"/>
                <w:i w:val="0"/>
                <w:iCs w:val="0"/>
                <w:color w:val="000000"/>
                <w:sz w:val="21"/>
                <w:szCs w:val="21"/>
                <w:u w:val="none"/>
              </w:rPr>
            </w:pPr>
          </w:p>
        </w:tc>
        <w:tc>
          <w:tcPr>
            <w:tcW w:w="3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AA92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             其他资金</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636F7">
            <w:pPr>
              <w:rPr>
                <w:rFonts w:hint="eastAsia" w:ascii="宋体" w:hAnsi="宋体" w:eastAsia="宋体" w:cs="宋体"/>
                <w:i w:val="0"/>
                <w:iCs w:val="0"/>
                <w:color w:val="000000"/>
                <w:sz w:val="21"/>
                <w:szCs w:val="21"/>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B0F91">
            <w:pPr>
              <w:rPr>
                <w:rFonts w:hint="eastAsia" w:ascii="宋体" w:hAnsi="宋体" w:eastAsia="宋体" w:cs="宋体"/>
                <w:i w:val="0"/>
                <w:iCs w:val="0"/>
                <w:color w:val="000000"/>
                <w:sz w:val="21"/>
                <w:szCs w:val="21"/>
                <w:u w:val="none"/>
              </w:rPr>
            </w:pPr>
          </w:p>
        </w:tc>
        <w:tc>
          <w:tcPr>
            <w:tcW w:w="13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36E75E">
            <w:pPr>
              <w:jc w:val="center"/>
              <w:rPr>
                <w:rFonts w:hint="eastAsia" w:ascii="宋体" w:hAnsi="宋体" w:eastAsia="宋体" w:cs="宋体"/>
                <w:i w:val="0"/>
                <w:iCs w:val="0"/>
                <w:color w:val="000000"/>
                <w:sz w:val="21"/>
                <w:szCs w:val="21"/>
                <w:u w:val="none"/>
              </w:rPr>
            </w:pPr>
          </w:p>
        </w:tc>
      </w:tr>
      <w:tr w14:paraId="0803BB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9" w:hRule="atLeast"/>
        </w:trPr>
        <w:tc>
          <w:tcPr>
            <w:tcW w:w="4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E6A013">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总</w:t>
            </w:r>
          </w:p>
          <w:p w14:paraId="274602AC">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体</w:t>
            </w:r>
          </w:p>
          <w:p w14:paraId="669E772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目</w:t>
            </w:r>
          </w:p>
          <w:p w14:paraId="323DEBD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标</w:t>
            </w:r>
          </w:p>
        </w:tc>
        <w:tc>
          <w:tcPr>
            <w:tcW w:w="466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22D41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年度设定目标</w:t>
            </w:r>
          </w:p>
        </w:tc>
        <w:tc>
          <w:tcPr>
            <w:tcW w:w="334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BED8B6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实际完成情况</w:t>
            </w:r>
          </w:p>
        </w:tc>
      </w:tr>
      <w:tr w14:paraId="133657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0" w:hRule="atLeast"/>
        </w:trPr>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B33527">
            <w:pPr>
              <w:jc w:val="center"/>
              <w:rPr>
                <w:rFonts w:hint="eastAsia" w:ascii="宋体" w:hAnsi="宋体" w:eastAsia="宋体" w:cs="宋体"/>
                <w:i w:val="0"/>
                <w:iCs w:val="0"/>
                <w:color w:val="000000"/>
                <w:sz w:val="21"/>
                <w:szCs w:val="21"/>
                <w:u w:val="none"/>
              </w:rPr>
            </w:pPr>
          </w:p>
        </w:tc>
        <w:tc>
          <w:tcPr>
            <w:tcW w:w="466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F1704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给予困难残疾人生活补贴和重度残疾人护理补贴，切实减轻残疾人家庭生活负担。</w:t>
            </w:r>
          </w:p>
        </w:tc>
        <w:tc>
          <w:tcPr>
            <w:tcW w:w="334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81E872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资金每月按时发放，切实减轻残疾人家庭生活负担。</w:t>
            </w:r>
          </w:p>
        </w:tc>
      </w:tr>
      <w:tr w14:paraId="398ACF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4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C79F4A">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绩</w:t>
            </w:r>
          </w:p>
          <w:p w14:paraId="56B2B2C7">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效</w:t>
            </w:r>
          </w:p>
          <w:p w14:paraId="3F1ACB27">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指</w:t>
            </w:r>
          </w:p>
          <w:p w14:paraId="0599EED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标</w:t>
            </w:r>
          </w:p>
        </w:tc>
        <w:tc>
          <w:tcPr>
            <w:tcW w:w="4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BC39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一级</w:t>
            </w:r>
          </w:p>
          <w:p w14:paraId="0ABDBE2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指标</w:t>
            </w:r>
          </w:p>
        </w:tc>
        <w:tc>
          <w:tcPr>
            <w:tcW w:w="4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83A6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二级指标</w:t>
            </w:r>
          </w:p>
        </w:tc>
        <w:tc>
          <w:tcPr>
            <w:tcW w:w="3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CBB7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三级指标</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0D17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年度指标值</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72A0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实际完成数</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961E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完成率（%）</w:t>
            </w:r>
          </w:p>
        </w:tc>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AA45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未完成原因和改进措施</w:t>
            </w:r>
          </w:p>
        </w:tc>
      </w:tr>
      <w:tr w14:paraId="223A53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32F1D8">
            <w:pPr>
              <w:jc w:val="center"/>
              <w:rPr>
                <w:rFonts w:hint="eastAsia" w:ascii="宋体" w:hAnsi="宋体" w:eastAsia="宋体" w:cs="宋体"/>
                <w:i w:val="0"/>
                <w:iCs w:val="0"/>
                <w:color w:val="000000"/>
                <w:sz w:val="21"/>
                <w:szCs w:val="21"/>
                <w:u w:val="none"/>
              </w:rPr>
            </w:pPr>
          </w:p>
        </w:tc>
        <w:tc>
          <w:tcPr>
            <w:tcW w:w="49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5C2EF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项目完成</w:t>
            </w:r>
          </w:p>
        </w:tc>
        <w:tc>
          <w:tcPr>
            <w:tcW w:w="49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5976B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数量指标</w:t>
            </w:r>
          </w:p>
        </w:tc>
        <w:tc>
          <w:tcPr>
            <w:tcW w:w="3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3480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符合领取困难残疾人生活补贴的建档立卡贫困残疾人政策覆盖率（**%）</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9618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1301</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E64A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1301</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2A66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B74FB">
            <w:pPr>
              <w:jc w:val="center"/>
              <w:rPr>
                <w:rFonts w:hint="eastAsia" w:ascii="宋体" w:hAnsi="宋体" w:eastAsia="宋体" w:cs="宋体"/>
                <w:i w:val="0"/>
                <w:iCs w:val="0"/>
                <w:color w:val="000000"/>
                <w:sz w:val="21"/>
                <w:szCs w:val="21"/>
                <w:u w:val="none"/>
              </w:rPr>
            </w:pPr>
          </w:p>
        </w:tc>
      </w:tr>
      <w:tr w14:paraId="4BDA40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37C8A7">
            <w:pPr>
              <w:jc w:val="center"/>
              <w:rPr>
                <w:rFonts w:hint="eastAsia" w:ascii="宋体" w:hAnsi="宋体" w:eastAsia="宋体" w:cs="宋体"/>
                <w:i w:val="0"/>
                <w:iCs w:val="0"/>
                <w:color w:val="000000"/>
                <w:sz w:val="21"/>
                <w:szCs w:val="21"/>
                <w:u w:val="none"/>
              </w:rPr>
            </w:pPr>
          </w:p>
        </w:tc>
        <w:tc>
          <w:tcPr>
            <w:tcW w:w="4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F88032">
            <w:pPr>
              <w:jc w:val="center"/>
              <w:rPr>
                <w:rFonts w:hint="eastAsia" w:ascii="宋体" w:hAnsi="宋体" w:eastAsia="宋体" w:cs="宋体"/>
                <w:i w:val="0"/>
                <w:iCs w:val="0"/>
                <w:color w:val="000000"/>
                <w:sz w:val="21"/>
                <w:szCs w:val="21"/>
                <w:u w:val="none"/>
              </w:rPr>
            </w:pPr>
          </w:p>
        </w:tc>
        <w:tc>
          <w:tcPr>
            <w:tcW w:w="4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CDCBAE">
            <w:pPr>
              <w:jc w:val="center"/>
              <w:rPr>
                <w:rFonts w:hint="eastAsia" w:ascii="宋体" w:hAnsi="宋体" w:eastAsia="宋体" w:cs="宋体"/>
                <w:i w:val="0"/>
                <w:iCs w:val="0"/>
                <w:color w:val="000000"/>
                <w:sz w:val="21"/>
                <w:szCs w:val="21"/>
                <w:u w:val="none"/>
              </w:rPr>
            </w:pPr>
          </w:p>
        </w:tc>
        <w:tc>
          <w:tcPr>
            <w:tcW w:w="3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CA4B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符合领取重度残疾人护理补贴的建档立卡贫困残疾人政策覆盖率（**%）</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E208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2364</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AD7A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2364</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D6BF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133E1">
            <w:pPr>
              <w:jc w:val="center"/>
              <w:rPr>
                <w:rFonts w:hint="eastAsia" w:ascii="宋体" w:hAnsi="宋体" w:eastAsia="宋体" w:cs="宋体"/>
                <w:i w:val="0"/>
                <w:iCs w:val="0"/>
                <w:color w:val="000000"/>
                <w:sz w:val="21"/>
                <w:szCs w:val="21"/>
                <w:u w:val="none"/>
              </w:rPr>
            </w:pPr>
          </w:p>
        </w:tc>
      </w:tr>
      <w:tr w14:paraId="43C420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408A54">
            <w:pPr>
              <w:jc w:val="center"/>
              <w:rPr>
                <w:rFonts w:hint="eastAsia" w:ascii="宋体" w:hAnsi="宋体" w:eastAsia="宋体" w:cs="宋体"/>
                <w:i w:val="0"/>
                <w:iCs w:val="0"/>
                <w:color w:val="000000"/>
                <w:sz w:val="21"/>
                <w:szCs w:val="21"/>
                <w:u w:val="none"/>
              </w:rPr>
            </w:pPr>
          </w:p>
        </w:tc>
        <w:tc>
          <w:tcPr>
            <w:tcW w:w="4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29872E">
            <w:pPr>
              <w:jc w:val="center"/>
              <w:rPr>
                <w:rFonts w:hint="eastAsia" w:ascii="宋体" w:hAnsi="宋体" w:eastAsia="宋体" w:cs="宋体"/>
                <w:i w:val="0"/>
                <w:iCs w:val="0"/>
                <w:color w:val="000000"/>
                <w:sz w:val="21"/>
                <w:szCs w:val="21"/>
                <w:u w:val="none"/>
              </w:rPr>
            </w:pPr>
          </w:p>
        </w:tc>
        <w:tc>
          <w:tcPr>
            <w:tcW w:w="49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FA467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质量指标</w:t>
            </w:r>
          </w:p>
        </w:tc>
        <w:tc>
          <w:tcPr>
            <w:tcW w:w="3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0A53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困难残疾人生活补贴标准达标率</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06B2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1301</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0FCB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1301</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9007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A02FC">
            <w:pPr>
              <w:jc w:val="center"/>
              <w:rPr>
                <w:rFonts w:hint="eastAsia" w:ascii="宋体" w:hAnsi="宋体" w:eastAsia="宋体" w:cs="宋体"/>
                <w:i w:val="0"/>
                <w:iCs w:val="0"/>
                <w:color w:val="000000"/>
                <w:sz w:val="21"/>
                <w:szCs w:val="21"/>
                <w:u w:val="none"/>
              </w:rPr>
            </w:pPr>
          </w:p>
        </w:tc>
      </w:tr>
      <w:tr w14:paraId="3483B7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A1434E">
            <w:pPr>
              <w:jc w:val="center"/>
              <w:rPr>
                <w:rFonts w:hint="eastAsia" w:ascii="宋体" w:hAnsi="宋体" w:eastAsia="宋体" w:cs="宋体"/>
                <w:i w:val="0"/>
                <w:iCs w:val="0"/>
                <w:color w:val="000000"/>
                <w:sz w:val="21"/>
                <w:szCs w:val="21"/>
                <w:u w:val="none"/>
              </w:rPr>
            </w:pPr>
          </w:p>
        </w:tc>
        <w:tc>
          <w:tcPr>
            <w:tcW w:w="4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21050A">
            <w:pPr>
              <w:jc w:val="center"/>
              <w:rPr>
                <w:rFonts w:hint="eastAsia" w:ascii="宋体" w:hAnsi="宋体" w:eastAsia="宋体" w:cs="宋体"/>
                <w:i w:val="0"/>
                <w:iCs w:val="0"/>
                <w:color w:val="000000"/>
                <w:sz w:val="21"/>
                <w:szCs w:val="21"/>
                <w:u w:val="none"/>
              </w:rPr>
            </w:pPr>
          </w:p>
        </w:tc>
        <w:tc>
          <w:tcPr>
            <w:tcW w:w="4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DFED04">
            <w:pPr>
              <w:jc w:val="center"/>
              <w:rPr>
                <w:rFonts w:hint="eastAsia" w:ascii="宋体" w:hAnsi="宋体" w:eastAsia="宋体" w:cs="宋体"/>
                <w:i w:val="0"/>
                <w:iCs w:val="0"/>
                <w:color w:val="000000"/>
                <w:sz w:val="21"/>
                <w:szCs w:val="21"/>
                <w:u w:val="none"/>
              </w:rPr>
            </w:pPr>
          </w:p>
        </w:tc>
        <w:tc>
          <w:tcPr>
            <w:tcW w:w="3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9763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重度残疾人护理补贴标准达标率</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31F1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2364</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DDA9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2364</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6067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EA97C">
            <w:pPr>
              <w:jc w:val="center"/>
              <w:rPr>
                <w:rFonts w:hint="eastAsia" w:ascii="宋体" w:hAnsi="宋体" w:eastAsia="宋体" w:cs="宋体"/>
                <w:i w:val="0"/>
                <w:iCs w:val="0"/>
                <w:color w:val="000000"/>
                <w:sz w:val="21"/>
                <w:szCs w:val="21"/>
                <w:u w:val="none"/>
              </w:rPr>
            </w:pPr>
          </w:p>
        </w:tc>
      </w:tr>
      <w:tr w14:paraId="4843A9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A5734E">
            <w:pPr>
              <w:jc w:val="center"/>
              <w:rPr>
                <w:rFonts w:hint="eastAsia" w:ascii="宋体" w:hAnsi="宋体" w:eastAsia="宋体" w:cs="宋体"/>
                <w:i w:val="0"/>
                <w:iCs w:val="0"/>
                <w:color w:val="000000"/>
                <w:sz w:val="21"/>
                <w:szCs w:val="21"/>
                <w:u w:val="none"/>
              </w:rPr>
            </w:pPr>
          </w:p>
        </w:tc>
        <w:tc>
          <w:tcPr>
            <w:tcW w:w="4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C23425">
            <w:pPr>
              <w:jc w:val="center"/>
              <w:rPr>
                <w:rFonts w:hint="eastAsia" w:ascii="宋体" w:hAnsi="宋体" w:eastAsia="宋体" w:cs="宋体"/>
                <w:i w:val="0"/>
                <w:iCs w:val="0"/>
                <w:color w:val="000000"/>
                <w:sz w:val="21"/>
                <w:szCs w:val="21"/>
                <w:u w:val="none"/>
              </w:rPr>
            </w:pPr>
          </w:p>
        </w:tc>
        <w:tc>
          <w:tcPr>
            <w:tcW w:w="49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1012E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时效指标</w:t>
            </w:r>
          </w:p>
        </w:tc>
        <w:tc>
          <w:tcPr>
            <w:tcW w:w="3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6AA3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困难残疾人生活补贴资金发放及时率</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D1B9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1301</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6220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1301</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24D9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0DCF3">
            <w:pPr>
              <w:jc w:val="center"/>
              <w:rPr>
                <w:rFonts w:hint="eastAsia" w:ascii="宋体" w:hAnsi="宋体" w:eastAsia="宋体" w:cs="宋体"/>
                <w:i w:val="0"/>
                <w:iCs w:val="0"/>
                <w:color w:val="000000"/>
                <w:sz w:val="21"/>
                <w:szCs w:val="21"/>
                <w:u w:val="none"/>
              </w:rPr>
            </w:pPr>
          </w:p>
        </w:tc>
      </w:tr>
      <w:tr w14:paraId="291700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9AA928">
            <w:pPr>
              <w:jc w:val="center"/>
              <w:rPr>
                <w:rFonts w:hint="eastAsia" w:ascii="宋体" w:hAnsi="宋体" w:eastAsia="宋体" w:cs="宋体"/>
                <w:i w:val="0"/>
                <w:iCs w:val="0"/>
                <w:color w:val="000000"/>
                <w:sz w:val="21"/>
                <w:szCs w:val="21"/>
                <w:u w:val="none"/>
              </w:rPr>
            </w:pPr>
          </w:p>
        </w:tc>
        <w:tc>
          <w:tcPr>
            <w:tcW w:w="4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ACAECE">
            <w:pPr>
              <w:jc w:val="center"/>
              <w:rPr>
                <w:rFonts w:hint="eastAsia" w:ascii="宋体" w:hAnsi="宋体" w:eastAsia="宋体" w:cs="宋体"/>
                <w:i w:val="0"/>
                <w:iCs w:val="0"/>
                <w:color w:val="000000"/>
                <w:sz w:val="21"/>
                <w:szCs w:val="21"/>
                <w:u w:val="none"/>
              </w:rPr>
            </w:pPr>
          </w:p>
        </w:tc>
        <w:tc>
          <w:tcPr>
            <w:tcW w:w="4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F88885">
            <w:pPr>
              <w:jc w:val="center"/>
              <w:rPr>
                <w:rFonts w:hint="eastAsia" w:ascii="宋体" w:hAnsi="宋体" w:eastAsia="宋体" w:cs="宋体"/>
                <w:i w:val="0"/>
                <w:iCs w:val="0"/>
                <w:color w:val="000000"/>
                <w:sz w:val="21"/>
                <w:szCs w:val="21"/>
                <w:u w:val="none"/>
              </w:rPr>
            </w:pPr>
          </w:p>
        </w:tc>
        <w:tc>
          <w:tcPr>
            <w:tcW w:w="3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B9D3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重度残疾人护理补贴资金发放及时率</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59B2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2364</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CCCD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2364</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1E94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B9552">
            <w:pPr>
              <w:jc w:val="center"/>
              <w:rPr>
                <w:rFonts w:hint="eastAsia" w:ascii="宋体" w:hAnsi="宋体" w:eastAsia="宋体" w:cs="宋体"/>
                <w:i w:val="0"/>
                <w:iCs w:val="0"/>
                <w:color w:val="000000"/>
                <w:sz w:val="21"/>
                <w:szCs w:val="21"/>
                <w:u w:val="none"/>
              </w:rPr>
            </w:pPr>
          </w:p>
        </w:tc>
      </w:tr>
      <w:tr w14:paraId="5A576C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B76F4D">
            <w:pPr>
              <w:jc w:val="center"/>
              <w:rPr>
                <w:rFonts w:hint="eastAsia" w:ascii="宋体" w:hAnsi="宋体" w:eastAsia="宋体" w:cs="宋体"/>
                <w:i w:val="0"/>
                <w:iCs w:val="0"/>
                <w:color w:val="000000"/>
                <w:sz w:val="21"/>
                <w:szCs w:val="21"/>
                <w:u w:val="none"/>
              </w:rPr>
            </w:pPr>
          </w:p>
        </w:tc>
        <w:tc>
          <w:tcPr>
            <w:tcW w:w="4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EB42FC">
            <w:pPr>
              <w:jc w:val="center"/>
              <w:rPr>
                <w:rFonts w:hint="eastAsia" w:ascii="宋体" w:hAnsi="宋体" w:eastAsia="宋体" w:cs="宋体"/>
                <w:i w:val="0"/>
                <w:iCs w:val="0"/>
                <w:color w:val="000000"/>
                <w:sz w:val="21"/>
                <w:szCs w:val="21"/>
                <w:u w:val="none"/>
              </w:rPr>
            </w:pPr>
          </w:p>
        </w:tc>
        <w:tc>
          <w:tcPr>
            <w:tcW w:w="49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CBAE2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成本指标</w:t>
            </w:r>
          </w:p>
        </w:tc>
        <w:tc>
          <w:tcPr>
            <w:tcW w:w="3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8D5D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困难残疾人生活补贴标准</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F679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bookmarkStart w:id="74" w:name="_GoBack"/>
            <w:r>
              <w:rPr>
                <w:rFonts w:hint="eastAsia" w:ascii="宋体" w:hAnsi="宋体" w:eastAsia="宋体" w:cs="宋体"/>
                <w:i w:val="0"/>
                <w:iCs w:val="0"/>
                <w:color w:val="000000"/>
                <w:kern w:val="0"/>
                <w:sz w:val="21"/>
                <w:szCs w:val="21"/>
                <w:u w:val="none"/>
                <w:lang w:val="en-US" w:eastAsia="zh-CN" w:bidi="ar"/>
              </w:rPr>
              <w:t>&gt;</w:t>
            </w:r>
            <w:bookmarkEnd w:id="74"/>
            <w:r>
              <w:rPr>
                <w:rFonts w:hint="eastAsia" w:ascii="宋体" w:hAnsi="宋体" w:eastAsia="宋体" w:cs="宋体"/>
                <w:i w:val="0"/>
                <w:iCs w:val="0"/>
                <w:color w:val="000000"/>
                <w:kern w:val="0"/>
                <w:sz w:val="21"/>
                <w:szCs w:val="21"/>
                <w:u w:val="none"/>
                <w:lang w:val="en-US" w:eastAsia="zh-CN" w:bidi="ar"/>
              </w:rPr>
              <w:t>=100元</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A391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&gt;=100元</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D7C9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100/人*月</w:t>
            </w:r>
          </w:p>
        </w:tc>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CD4C5">
            <w:pPr>
              <w:jc w:val="center"/>
              <w:rPr>
                <w:rFonts w:hint="eastAsia" w:ascii="宋体" w:hAnsi="宋体" w:eastAsia="宋体" w:cs="宋体"/>
                <w:i w:val="0"/>
                <w:iCs w:val="0"/>
                <w:color w:val="000000"/>
                <w:sz w:val="21"/>
                <w:szCs w:val="21"/>
                <w:u w:val="none"/>
              </w:rPr>
            </w:pPr>
          </w:p>
        </w:tc>
      </w:tr>
      <w:tr w14:paraId="6F4C83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047E97">
            <w:pPr>
              <w:jc w:val="center"/>
              <w:rPr>
                <w:rFonts w:hint="eastAsia" w:ascii="宋体" w:hAnsi="宋体" w:eastAsia="宋体" w:cs="宋体"/>
                <w:i w:val="0"/>
                <w:iCs w:val="0"/>
                <w:color w:val="000000"/>
                <w:sz w:val="21"/>
                <w:szCs w:val="21"/>
                <w:u w:val="none"/>
              </w:rPr>
            </w:pPr>
          </w:p>
        </w:tc>
        <w:tc>
          <w:tcPr>
            <w:tcW w:w="4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064A70">
            <w:pPr>
              <w:jc w:val="center"/>
              <w:rPr>
                <w:rFonts w:hint="eastAsia" w:ascii="宋体" w:hAnsi="宋体" w:eastAsia="宋体" w:cs="宋体"/>
                <w:i w:val="0"/>
                <w:iCs w:val="0"/>
                <w:color w:val="000000"/>
                <w:sz w:val="21"/>
                <w:szCs w:val="21"/>
                <w:u w:val="none"/>
              </w:rPr>
            </w:pPr>
          </w:p>
        </w:tc>
        <w:tc>
          <w:tcPr>
            <w:tcW w:w="4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FC9C2D">
            <w:pPr>
              <w:jc w:val="center"/>
              <w:rPr>
                <w:rFonts w:hint="eastAsia" w:ascii="宋体" w:hAnsi="宋体" w:eastAsia="宋体" w:cs="宋体"/>
                <w:i w:val="0"/>
                <w:iCs w:val="0"/>
                <w:color w:val="000000"/>
                <w:sz w:val="21"/>
                <w:szCs w:val="21"/>
                <w:u w:val="none"/>
              </w:rPr>
            </w:pPr>
          </w:p>
        </w:tc>
        <w:tc>
          <w:tcPr>
            <w:tcW w:w="3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B798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一级重度残疾人护理补贴标准</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F127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&gt;=80元</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36A6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&gt;=80元</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4D4D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80.</w:t>
            </w:r>
            <w:r>
              <w:rPr>
                <w:rFonts w:hint="eastAsia" w:ascii="宋体" w:hAnsi="宋体" w:eastAsia="宋体" w:cs="宋体"/>
                <w:i w:val="0"/>
                <w:iCs w:val="0"/>
                <w:color w:val="000000"/>
                <w:kern w:val="0"/>
                <w:sz w:val="21"/>
                <w:szCs w:val="21"/>
                <w:u w:val="none"/>
                <w:lang w:val="en-US" w:eastAsia="zh-CN" w:bidi="ar"/>
              </w:rPr>
              <w:t>人*月</w:t>
            </w:r>
          </w:p>
        </w:tc>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AE436">
            <w:pPr>
              <w:jc w:val="center"/>
              <w:rPr>
                <w:rFonts w:hint="eastAsia" w:ascii="宋体" w:hAnsi="宋体" w:eastAsia="宋体" w:cs="宋体"/>
                <w:i w:val="0"/>
                <w:iCs w:val="0"/>
                <w:color w:val="000000"/>
                <w:sz w:val="21"/>
                <w:szCs w:val="21"/>
                <w:u w:val="none"/>
              </w:rPr>
            </w:pPr>
          </w:p>
        </w:tc>
      </w:tr>
      <w:tr w14:paraId="62798F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48DDF7">
            <w:pPr>
              <w:jc w:val="center"/>
              <w:rPr>
                <w:rFonts w:hint="eastAsia" w:ascii="宋体" w:hAnsi="宋体" w:eastAsia="宋体" w:cs="宋体"/>
                <w:i w:val="0"/>
                <w:iCs w:val="0"/>
                <w:color w:val="000000"/>
                <w:sz w:val="21"/>
                <w:szCs w:val="21"/>
                <w:u w:val="none"/>
              </w:rPr>
            </w:pPr>
          </w:p>
        </w:tc>
        <w:tc>
          <w:tcPr>
            <w:tcW w:w="4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384C05">
            <w:pPr>
              <w:jc w:val="center"/>
              <w:rPr>
                <w:rFonts w:hint="eastAsia" w:ascii="宋体" w:hAnsi="宋体" w:eastAsia="宋体" w:cs="宋体"/>
                <w:i w:val="0"/>
                <w:iCs w:val="0"/>
                <w:color w:val="000000"/>
                <w:sz w:val="21"/>
                <w:szCs w:val="21"/>
                <w:u w:val="none"/>
              </w:rPr>
            </w:pPr>
          </w:p>
        </w:tc>
        <w:tc>
          <w:tcPr>
            <w:tcW w:w="4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8EFA3C">
            <w:pPr>
              <w:jc w:val="center"/>
              <w:rPr>
                <w:rFonts w:hint="eastAsia" w:ascii="宋体" w:hAnsi="宋体" w:eastAsia="宋体" w:cs="宋体"/>
                <w:i w:val="0"/>
                <w:iCs w:val="0"/>
                <w:color w:val="000000"/>
                <w:sz w:val="21"/>
                <w:szCs w:val="21"/>
                <w:u w:val="none"/>
              </w:rPr>
            </w:pPr>
          </w:p>
        </w:tc>
        <w:tc>
          <w:tcPr>
            <w:tcW w:w="3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46D9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二级重度残疾人护理补贴标准</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AB19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&gt;=50元</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B6DB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&gt;=50元</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8376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50.</w:t>
            </w:r>
            <w:r>
              <w:rPr>
                <w:rFonts w:hint="eastAsia" w:ascii="宋体" w:hAnsi="宋体" w:eastAsia="宋体" w:cs="宋体"/>
                <w:i w:val="0"/>
                <w:iCs w:val="0"/>
                <w:color w:val="000000"/>
                <w:kern w:val="0"/>
                <w:sz w:val="21"/>
                <w:szCs w:val="21"/>
                <w:u w:val="none"/>
                <w:lang w:val="en-US" w:eastAsia="zh-CN" w:bidi="ar"/>
              </w:rPr>
              <w:t>人*月</w:t>
            </w:r>
          </w:p>
        </w:tc>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D9434">
            <w:pPr>
              <w:jc w:val="center"/>
              <w:rPr>
                <w:rFonts w:hint="eastAsia" w:ascii="宋体" w:hAnsi="宋体" w:eastAsia="宋体" w:cs="宋体"/>
                <w:i w:val="0"/>
                <w:iCs w:val="0"/>
                <w:color w:val="000000"/>
                <w:sz w:val="21"/>
                <w:szCs w:val="21"/>
                <w:u w:val="none"/>
              </w:rPr>
            </w:pPr>
          </w:p>
        </w:tc>
      </w:tr>
      <w:tr w14:paraId="3232BC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FCD6B6">
            <w:pPr>
              <w:jc w:val="center"/>
              <w:rPr>
                <w:rFonts w:hint="eastAsia" w:ascii="宋体" w:hAnsi="宋体" w:eastAsia="宋体" w:cs="宋体"/>
                <w:i w:val="0"/>
                <w:iCs w:val="0"/>
                <w:color w:val="000000"/>
                <w:sz w:val="21"/>
                <w:szCs w:val="21"/>
                <w:u w:val="none"/>
              </w:rPr>
            </w:pPr>
          </w:p>
        </w:tc>
        <w:tc>
          <w:tcPr>
            <w:tcW w:w="49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11678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项目效益</w:t>
            </w:r>
          </w:p>
        </w:tc>
        <w:tc>
          <w:tcPr>
            <w:tcW w:w="49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975DFA">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经济效益</w:t>
            </w:r>
          </w:p>
          <w:p w14:paraId="2E701E1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指标</w:t>
            </w:r>
          </w:p>
        </w:tc>
        <w:tc>
          <w:tcPr>
            <w:tcW w:w="3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EB75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困难残疾人生活补贴保障率</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435D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不断完善</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3991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不断完善</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CA34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不断完善</w:t>
            </w:r>
          </w:p>
        </w:tc>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73C50">
            <w:pPr>
              <w:jc w:val="center"/>
              <w:rPr>
                <w:rFonts w:hint="eastAsia" w:ascii="宋体" w:hAnsi="宋体" w:eastAsia="宋体" w:cs="宋体"/>
                <w:i w:val="0"/>
                <w:iCs w:val="0"/>
                <w:color w:val="000000"/>
                <w:sz w:val="21"/>
                <w:szCs w:val="21"/>
                <w:u w:val="none"/>
              </w:rPr>
            </w:pPr>
          </w:p>
        </w:tc>
      </w:tr>
      <w:tr w14:paraId="5900B9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A45E28">
            <w:pPr>
              <w:jc w:val="center"/>
              <w:rPr>
                <w:rFonts w:hint="eastAsia" w:ascii="宋体" w:hAnsi="宋体" w:eastAsia="宋体" w:cs="宋体"/>
                <w:i w:val="0"/>
                <w:iCs w:val="0"/>
                <w:color w:val="000000"/>
                <w:sz w:val="21"/>
                <w:szCs w:val="21"/>
                <w:u w:val="none"/>
              </w:rPr>
            </w:pPr>
          </w:p>
        </w:tc>
        <w:tc>
          <w:tcPr>
            <w:tcW w:w="4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263168">
            <w:pPr>
              <w:jc w:val="center"/>
              <w:rPr>
                <w:rFonts w:hint="eastAsia" w:ascii="宋体" w:hAnsi="宋体" w:eastAsia="宋体" w:cs="宋体"/>
                <w:i w:val="0"/>
                <w:iCs w:val="0"/>
                <w:color w:val="000000"/>
                <w:sz w:val="21"/>
                <w:szCs w:val="21"/>
                <w:u w:val="none"/>
              </w:rPr>
            </w:pPr>
          </w:p>
        </w:tc>
        <w:tc>
          <w:tcPr>
            <w:tcW w:w="4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8516AD">
            <w:pPr>
              <w:jc w:val="center"/>
              <w:rPr>
                <w:rFonts w:hint="eastAsia" w:ascii="宋体" w:hAnsi="宋体" w:eastAsia="宋体" w:cs="宋体"/>
                <w:i w:val="0"/>
                <w:iCs w:val="0"/>
                <w:color w:val="000000"/>
                <w:sz w:val="21"/>
                <w:szCs w:val="21"/>
                <w:u w:val="none"/>
              </w:rPr>
            </w:pPr>
          </w:p>
        </w:tc>
        <w:tc>
          <w:tcPr>
            <w:tcW w:w="3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63AF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重度残疾人护理补贴资金保障率</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683B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不断完善</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25D9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不断完善</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DCDD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不断完善</w:t>
            </w:r>
          </w:p>
        </w:tc>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F6A85">
            <w:pPr>
              <w:jc w:val="center"/>
              <w:rPr>
                <w:rFonts w:hint="eastAsia" w:ascii="宋体" w:hAnsi="宋体" w:eastAsia="宋体" w:cs="宋体"/>
                <w:i w:val="0"/>
                <w:iCs w:val="0"/>
                <w:color w:val="000000"/>
                <w:sz w:val="21"/>
                <w:szCs w:val="21"/>
                <w:u w:val="none"/>
              </w:rPr>
            </w:pPr>
          </w:p>
        </w:tc>
      </w:tr>
      <w:tr w14:paraId="1A28C3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E70C2A">
            <w:pPr>
              <w:jc w:val="center"/>
              <w:rPr>
                <w:rFonts w:hint="eastAsia" w:ascii="宋体" w:hAnsi="宋体" w:eastAsia="宋体" w:cs="宋体"/>
                <w:i w:val="0"/>
                <w:iCs w:val="0"/>
                <w:color w:val="000000"/>
                <w:sz w:val="21"/>
                <w:szCs w:val="21"/>
                <w:u w:val="none"/>
              </w:rPr>
            </w:pPr>
          </w:p>
        </w:tc>
        <w:tc>
          <w:tcPr>
            <w:tcW w:w="4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1922D8">
            <w:pPr>
              <w:jc w:val="center"/>
              <w:rPr>
                <w:rFonts w:hint="eastAsia" w:ascii="宋体" w:hAnsi="宋体" w:eastAsia="宋体" w:cs="宋体"/>
                <w:i w:val="0"/>
                <w:iCs w:val="0"/>
                <w:color w:val="000000"/>
                <w:sz w:val="21"/>
                <w:szCs w:val="21"/>
                <w:u w:val="none"/>
              </w:rPr>
            </w:pPr>
          </w:p>
        </w:tc>
        <w:tc>
          <w:tcPr>
            <w:tcW w:w="49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9F9476">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社会效益</w:t>
            </w:r>
          </w:p>
          <w:p w14:paraId="261C076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指标</w:t>
            </w:r>
          </w:p>
        </w:tc>
        <w:tc>
          <w:tcPr>
            <w:tcW w:w="3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243F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困难残疾人获得感</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CE13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显著增强</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323D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显著增强</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9808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显著增强</w:t>
            </w:r>
          </w:p>
        </w:tc>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92B64">
            <w:pPr>
              <w:jc w:val="center"/>
              <w:rPr>
                <w:rFonts w:hint="eastAsia" w:ascii="宋体" w:hAnsi="宋体" w:eastAsia="宋体" w:cs="宋体"/>
                <w:i w:val="0"/>
                <w:iCs w:val="0"/>
                <w:color w:val="000000"/>
                <w:sz w:val="21"/>
                <w:szCs w:val="21"/>
                <w:u w:val="none"/>
              </w:rPr>
            </w:pPr>
          </w:p>
        </w:tc>
      </w:tr>
      <w:tr w14:paraId="4836CA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BA498B">
            <w:pPr>
              <w:jc w:val="center"/>
              <w:rPr>
                <w:rFonts w:hint="eastAsia" w:ascii="宋体" w:hAnsi="宋体" w:eastAsia="宋体" w:cs="宋体"/>
                <w:i w:val="0"/>
                <w:iCs w:val="0"/>
                <w:color w:val="000000"/>
                <w:sz w:val="21"/>
                <w:szCs w:val="21"/>
                <w:u w:val="none"/>
              </w:rPr>
            </w:pPr>
          </w:p>
        </w:tc>
        <w:tc>
          <w:tcPr>
            <w:tcW w:w="4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FE4B19">
            <w:pPr>
              <w:jc w:val="center"/>
              <w:rPr>
                <w:rFonts w:hint="eastAsia" w:ascii="宋体" w:hAnsi="宋体" w:eastAsia="宋体" w:cs="宋体"/>
                <w:i w:val="0"/>
                <w:iCs w:val="0"/>
                <w:color w:val="000000"/>
                <w:sz w:val="21"/>
                <w:szCs w:val="21"/>
                <w:u w:val="none"/>
              </w:rPr>
            </w:pPr>
          </w:p>
        </w:tc>
        <w:tc>
          <w:tcPr>
            <w:tcW w:w="4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CBA1C3">
            <w:pPr>
              <w:jc w:val="center"/>
              <w:rPr>
                <w:rFonts w:hint="eastAsia" w:ascii="宋体" w:hAnsi="宋体" w:eastAsia="宋体" w:cs="宋体"/>
                <w:i w:val="0"/>
                <w:iCs w:val="0"/>
                <w:color w:val="000000"/>
                <w:sz w:val="21"/>
                <w:szCs w:val="21"/>
                <w:u w:val="none"/>
              </w:rPr>
            </w:pPr>
          </w:p>
        </w:tc>
        <w:tc>
          <w:tcPr>
            <w:tcW w:w="3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9C96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重度残疾人获得感</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D992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显著增强</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2173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显著增强</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D95F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显著增强</w:t>
            </w:r>
          </w:p>
        </w:tc>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8E92C">
            <w:pPr>
              <w:jc w:val="center"/>
              <w:rPr>
                <w:rFonts w:hint="eastAsia" w:ascii="宋体" w:hAnsi="宋体" w:eastAsia="宋体" w:cs="宋体"/>
                <w:i w:val="0"/>
                <w:iCs w:val="0"/>
                <w:color w:val="000000"/>
                <w:sz w:val="21"/>
                <w:szCs w:val="21"/>
                <w:u w:val="none"/>
              </w:rPr>
            </w:pPr>
          </w:p>
        </w:tc>
      </w:tr>
      <w:tr w14:paraId="1471C7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5CC996">
            <w:pPr>
              <w:jc w:val="center"/>
              <w:rPr>
                <w:rFonts w:hint="eastAsia" w:ascii="宋体" w:hAnsi="宋体" w:eastAsia="宋体" w:cs="宋体"/>
                <w:i w:val="0"/>
                <w:iCs w:val="0"/>
                <w:color w:val="000000"/>
                <w:sz w:val="21"/>
                <w:szCs w:val="21"/>
                <w:u w:val="none"/>
              </w:rPr>
            </w:pPr>
          </w:p>
        </w:tc>
        <w:tc>
          <w:tcPr>
            <w:tcW w:w="4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E57D23">
            <w:pPr>
              <w:jc w:val="center"/>
              <w:rPr>
                <w:rFonts w:hint="eastAsia" w:ascii="宋体" w:hAnsi="宋体" w:eastAsia="宋体" w:cs="宋体"/>
                <w:i w:val="0"/>
                <w:iCs w:val="0"/>
                <w:color w:val="000000"/>
                <w:sz w:val="21"/>
                <w:szCs w:val="21"/>
                <w:u w:val="none"/>
              </w:rPr>
            </w:pPr>
          </w:p>
        </w:tc>
        <w:tc>
          <w:tcPr>
            <w:tcW w:w="49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6400A4">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生态效益</w:t>
            </w:r>
          </w:p>
          <w:p w14:paraId="4E60FC9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指标</w:t>
            </w:r>
          </w:p>
        </w:tc>
        <w:tc>
          <w:tcPr>
            <w:tcW w:w="3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132F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困难残疾人纳入保障范围率</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BD48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不断完善</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810A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不断完善</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07D3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不断完善</w:t>
            </w:r>
          </w:p>
        </w:tc>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3EA57">
            <w:pPr>
              <w:jc w:val="center"/>
              <w:rPr>
                <w:rFonts w:hint="eastAsia" w:ascii="宋体" w:hAnsi="宋体" w:eastAsia="宋体" w:cs="宋体"/>
                <w:i w:val="0"/>
                <w:iCs w:val="0"/>
                <w:color w:val="000000"/>
                <w:sz w:val="21"/>
                <w:szCs w:val="21"/>
                <w:u w:val="none"/>
              </w:rPr>
            </w:pPr>
          </w:p>
        </w:tc>
      </w:tr>
      <w:tr w14:paraId="5DD654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523B48">
            <w:pPr>
              <w:jc w:val="center"/>
              <w:rPr>
                <w:rFonts w:hint="eastAsia" w:ascii="宋体" w:hAnsi="宋体" w:eastAsia="宋体" w:cs="宋体"/>
                <w:i w:val="0"/>
                <w:iCs w:val="0"/>
                <w:color w:val="000000"/>
                <w:sz w:val="21"/>
                <w:szCs w:val="21"/>
                <w:u w:val="none"/>
              </w:rPr>
            </w:pPr>
          </w:p>
        </w:tc>
        <w:tc>
          <w:tcPr>
            <w:tcW w:w="4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55BB1B">
            <w:pPr>
              <w:jc w:val="center"/>
              <w:rPr>
                <w:rFonts w:hint="eastAsia" w:ascii="宋体" w:hAnsi="宋体" w:eastAsia="宋体" w:cs="宋体"/>
                <w:i w:val="0"/>
                <w:iCs w:val="0"/>
                <w:color w:val="000000"/>
                <w:sz w:val="21"/>
                <w:szCs w:val="21"/>
                <w:u w:val="none"/>
              </w:rPr>
            </w:pPr>
          </w:p>
        </w:tc>
        <w:tc>
          <w:tcPr>
            <w:tcW w:w="4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EA9829">
            <w:pPr>
              <w:jc w:val="center"/>
              <w:rPr>
                <w:rFonts w:hint="eastAsia" w:ascii="宋体" w:hAnsi="宋体" w:eastAsia="宋体" w:cs="宋体"/>
                <w:i w:val="0"/>
                <w:iCs w:val="0"/>
                <w:color w:val="000000"/>
                <w:sz w:val="21"/>
                <w:szCs w:val="21"/>
                <w:u w:val="none"/>
              </w:rPr>
            </w:pPr>
          </w:p>
        </w:tc>
        <w:tc>
          <w:tcPr>
            <w:tcW w:w="3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4A41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重度残疾人纳入保障范围率</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396B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不断完善</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DE6D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不断完善</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BD70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不断完善</w:t>
            </w:r>
          </w:p>
        </w:tc>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B32BB">
            <w:pPr>
              <w:jc w:val="center"/>
              <w:rPr>
                <w:rFonts w:hint="eastAsia" w:ascii="宋体" w:hAnsi="宋体" w:eastAsia="宋体" w:cs="宋体"/>
                <w:i w:val="0"/>
                <w:iCs w:val="0"/>
                <w:color w:val="000000"/>
                <w:sz w:val="21"/>
                <w:szCs w:val="21"/>
                <w:u w:val="none"/>
              </w:rPr>
            </w:pPr>
          </w:p>
        </w:tc>
      </w:tr>
      <w:tr w14:paraId="67900F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DEA680">
            <w:pPr>
              <w:jc w:val="center"/>
              <w:rPr>
                <w:rFonts w:hint="eastAsia" w:ascii="宋体" w:hAnsi="宋体" w:eastAsia="宋体" w:cs="宋体"/>
                <w:i w:val="0"/>
                <w:iCs w:val="0"/>
                <w:color w:val="000000"/>
                <w:sz w:val="21"/>
                <w:szCs w:val="21"/>
                <w:u w:val="none"/>
              </w:rPr>
            </w:pPr>
          </w:p>
        </w:tc>
        <w:tc>
          <w:tcPr>
            <w:tcW w:w="4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4C8BF0">
            <w:pPr>
              <w:jc w:val="center"/>
              <w:rPr>
                <w:rFonts w:hint="eastAsia" w:ascii="宋体" w:hAnsi="宋体" w:eastAsia="宋体" w:cs="宋体"/>
                <w:i w:val="0"/>
                <w:iCs w:val="0"/>
                <w:color w:val="000000"/>
                <w:sz w:val="21"/>
                <w:szCs w:val="21"/>
                <w:u w:val="none"/>
              </w:rPr>
            </w:pPr>
          </w:p>
        </w:tc>
        <w:tc>
          <w:tcPr>
            <w:tcW w:w="49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88E805">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可持续影响</w:t>
            </w:r>
          </w:p>
          <w:p w14:paraId="56DF3DE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指标</w:t>
            </w:r>
          </w:p>
        </w:tc>
        <w:tc>
          <w:tcPr>
            <w:tcW w:w="3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7ABD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困难残疾人纳入保障制度</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A447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不断完善</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0D91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不断完善</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153F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不断完善</w:t>
            </w:r>
          </w:p>
        </w:tc>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ED7C4">
            <w:pPr>
              <w:jc w:val="center"/>
              <w:rPr>
                <w:rFonts w:hint="eastAsia" w:ascii="宋体" w:hAnsi="宋体" w:eastAsia="宋体" w:cs="宋体"/>
                <w:i w:val="0"/>
                <w:iCs w:val="0"/>
                <w:color w:val="000000"/>
                <w:sz w:val="21"/>
                <w:szCs w:val="21"/>
                <w:u w:val="none"/>
              </w:rPr>
            </w:pPr>
          </w:p>
        </w:tc>
      </w:tr>
      <w:tr w14:paraId="7B2EB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EA10F4">
            <w:pPr>
              <w:jc w:val="center"/>
              <w:rPr>
                <w:rFonts w:hint="eastAsia" w:ascii="宋体" w:hAnsi="宋体" w:eastAsia="宋体" w:cs="宋体"/>
                <w:i w:val="0"/>
                <w:iCs w:val="0"/>
                <w:color w:val="000000"/>
                <w:sz w:val="21"/>
                <w:szCs w:val="21"/>
                <w:u w:val="none"/>
              </w:rPr>
            </w:pPr>
          </w:p>
        </w:tc>
        <w:tc>
          <w:tcPr>
            <w:tcW w:w="4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5E6E5F">
            <w:pPr>
              <w:jc w:val="center"/>
              <w:rPr>
                <w:rFonts w:hint="eastAsia" w:ascii="宋体" w:hAnsi="宋体" w:eastAsia="宋体" w:cs="宋体"/>
                <w:i w:val="0"/>
                <w:iCs w:val="0"/>
                <w:color w:val="000000"/>
                <w:sz w:val="21"/>
                <w:szCs w:val="21"/>
                <w:u w:val="none"/>
              </w:rPr>
            </w:pPr>
          </w:p>
        </w:tc>
        <w:tc>
          <w:tcPr>
            <w:tcW w:w="4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C895F2">
            <w:pPr>
              <w:jc w:val="center"/>
              <w:rPr>
                <w:rFonts w:hint="eastAsia" w:ascii="宋体" w:hAnsi="宋体" w:eastAsia="宋体" w:cs="宋体"/>
                <w:i w:val="0"/>
                <w:iCs w:val="0"/>
                <w:color w:val="000000"/>
                <w:sz w:val="21"/>
                <w:szCs w:val="21"/>
                <w:u w:val="none"/>
              </w:rPr>
            </w:pPr>
          </w:p>
        </w:tc>
        <w:tc>
          <w:tcPr>
            <w:tcW w:w="3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B90F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重度残疾人制度</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BF06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不断完善</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59C0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不断完善</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208F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不断完善</w:t>
            </w:r>
          </w:p>
        </w:tc>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B33A5">
            <w:pPr>
              <w:jc w:val="center"/>
              <w:rPr>
                <w:rFonts w:hint="eastAsia" w:ascii="宋体" w:hAnsi="宋体" w:eastAsia="宋体" w:cs="宋体"/>
                <w:i w:val="0"/>
                <w:iCs w:val="0"/>
                <w:color w:val="000000"/>
                <w:sz w:val="21"/>
                <w:szCs w:val="21"/>
                <w:u w:val="none"/>
              </w:rPr>
            </w:pPr>
          </w:p>
        </w:tc>
      </w:tr>
      <w:tr w14:paraId="64DEAC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52BE92">
            <w:pPr>
              <w:jc w:val="center"/>
              <w:rPr>
                <w:rFonts w:hint="eastAsia" w:ascii="宋体" w:hAnsi="宋体" w:eastAsia="宋体" w:cs="宋体"/>
                <w:i w:val="0"/>
                <w:iCs w:val="0"/>
                <w:color w:val="000000"/>
                <w:sz w:val="21"/>
                <w:szCs w:val="21"/>
                <w:u w:val="none"/>
              </w:rPr>
            </w:pPr>
          </w:p>
        </w:tc>
        <w:tc>
          <w:tcPr>
            <w:tcW w:w="49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34EDB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满意度指标</w:t>
            </w:r>
          </w:p>
        </w:tc>
        <w:tc>
          <w:tcPr>
            <w:tcW w:w="49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CB3CE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满意度指标</w:t>
            </w:r>
          </w:p>
        </w:tc>
        <w:tc>
          <w:tcPr>
            <w:tcW w:w="3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AB3F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政策知晓率</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2A73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9DFA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EAA2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50415">
            <w:pPr>
              <w:jc w:val="center"/>
              <w:rPr>
                <w:rFonts w:hint="eastAsia" w:ascii="宋体" w:hAnsi="宋体" w:eastAsia="宋体" w:cs="宋体"/>
                <w:i w:val="0"/>
                <w:iCs w:val="0"/>
                <w:color w:val="000000"/>
                <w:sz w:val="21"/>
                <w:szCs w:val="21"/>
                <w:u w:val="none"/>
              </w:rPr>
            </w:pPr>
          </w:p>
        </w:tc>
      </w:tr>
      <w:tr w14:paraId="57BD36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1D61FA">
            <w:pPr>
              <w:jc w:val="center"/>
              <w:rPr>
                <w:rFonts w:hint="eastAsia" w:ascii="宋体" w:hAnsi="宋体" w:eastAsia="宋体" w:cs="宋体"/>
                <w:i w:val="0"/>
                <w:iCs w:val="0"/>
                <w:color w:val="000000"/>
                <w:sz w:val="21"/>
                <w:szCs w:val="21"/>
                <w:u w:val="none"/>
              </w:rPr>
            </w:pPr>
          </w:p>
        </w:tc>
        <w:tc>
          <w:tcPr>
            <w:tcW w:w="4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4DF411">
            <w:pPr>
              <w:jc w:val="center"/>
              <w:rPr>
                <w:rFonts w:hint="eastAsia" w:ascii="宋体" w:hAnsi="宋体" w:eastAsia="宋体" w:cs="宋体"/>
                <w:i w:val="0"/>
                <w:iCs w:val="0"/>
                <w:color w:val="000000"/>
                <w:sz w:val="21"/>
                <w:szCs w:val="21"/>
                <w:u w:val="none"/>
              </w:rPr>
            </w:pPr>
          </w:p>
        </w:tc>
        <w:tc>
          <w:tcPr>
            <w:tcW w:w="4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B17894">
            <w:pPr>
              <w:jc w:val="center"/>
              <w:rPr>
                <w:rFonts w:hint="eastAsia" w:ascii="宋体" w:hAnsi="宋体" w:eastAsia="宋体" w:cs="宋体"/>
                <w:i w:val="0"/>
                <w:iCs w:val="0"/>
                <w:color w:val="000000"/>
                <w:sz w:val="21"/>
                <w:szCs w:val="21"/>
                <w:u w:val="none"/>
              </w:rPr>
            </w:pPr>
          </w:p>
        </w:tc>
        <w:tc>
          <w:tcPr>
            <w:tcW w:w="3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2F63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救助对象对社会救助实施的满意度</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B8C3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E07A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14F2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278F6">
            <w:pPr>
              <w:jc w:val="center"/>
              <w:rPr>
                <w:rFonts w:hint="eastAsia" w:ascii="宋体" w:hAnsi="宋体" w:eastAsia="宋体" w:cs="宋体"/>
                <w:i w:val="0"/>
                <w:iCs w:val="0"/>
                <w:color w:val="000000"/>
                <w:sz w:val="21"/>
                <w:szCs w:val="21"/>
                <w:u w:val="none"/>
              </w:rPr>
            </w:pPr>
          </w:p>
        </w:tc>
      </w:tr>
    </w:tbl>
    <w:p w14:paraId="44C1B05D">
      <w:pPr>
        <w:pStyle w:val="2"/>
        <w:rPr>
          <w:rFonts w:hint="eastAsia" w:ascii="黑体" w:hAnsi="黑体" w:eastAsia="黑体" w:cs="黑体"/>
          <w:w w:val="95"/>
          <w:sz w:val="32"/>
          <w:szCs w:val="32"/>
        </w:rPr>
      </w:pPr>
    </w:p>
    <w:p w14:paraId="01EBC227">
      <w:pPr>
        <w:pStyle w:val="2"/>
        <w:jc w:val="both"/>
        <w:rPr>
          <w:rFonts w:hint="eastAsia"/>
        </w:rPr>
      </w:pPr>
    </w:p>
    <w:p w14:paraId="7B0247A1">
      <w:pPr>
        <w:pStyle w:val="2"/>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b w:val="0"/>
          <w:bCs w:val="0"/>
          <w:lang w:val="en-US" w:eastAsia="zh-CN"/>
        </w:rPr>
      </w:pPr>
      <w:r>
        <w:rPr>
          <w:rFonts w:hint="eastAsia" w:ascii="仿宋_GB2312" w:hAnsi="仿宋_GB2312" w:eastAsia="仿宋_GB2312" w:cs="仿宋_GB2312"/>
          <w:b w:val="0"/>
          <w:bCs w:val="0"/>
          <w:w w:val="95"/>
          <w:sz w:val="32"/>
          <w:szCs w:val="32"/>
          <w:lang w:eastAsia="zh-CN"/>
        </w:rPr>
        <w:t>附件</w:t>
      </w:r>
      <w:r>
        <w:rPr>
          <w:rFonts w:hint="eastAsia" w:ascii="仿宋_GB2312" w:hAnsi="仿宋_GB2312" w:eastAsia="仿宋_GB2312" w:cs="仿宋_GB2312"/>
          <w:b w:val="0"/>
          <w:bCs w:val="0"/>
          <w:w w:val="95"/>
          <w:sz w:val="32"/>
          <w:szCs w:val="32"/>
          <w:lang w:val="en-US" w:eastAsia="zh-CN"/>
        </w:rPr>
        <w:t>4</w:t>
      </w:r>
    </w:p>
    <w:p w14:paraId="6AB4E7E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w w:val="95"/>
          <w:sz w:val="44"/>
          <w:szCs w:val="44"/>
          <w:lang w:val="en-US" w:eastAsia="zh-CN"/>
        </w:rPr>
      </w:pPr>
      <w:r>
        <w:rPr>
          <w:rFonts w:hint="eastAsia" w:ascii="方正小标宋简体" w:hAnsi="方正小标宋简体" w:eastAsia="方正小标宋简体" w:cs="方正小标宋简体"/>
          <w:w w:val="95"/>
          <w:sz w:val="44"/>
          <w:szCs w:val="44"/>
        </w:rPr>
        <w:t>202</w:t>
      </w:r>
      <w:r>
        <w:rPr>
          <w:rFonts w:hint="eastAsia" w:ascii="方正小标宋简体" w:hAnsi="方正小标宋简体" w:eastAsia="方正小标宋简体" w:cs="方正小标宋简体"/>
          <w:w w:val="95"/>
          <w:sz w:val="44"/>
          <w:szCs w:val="44"/>
          <w:lang w:val="en-US" w:eastAsia="zh-CN"/>
        </w:rPr>
        <w:t>1年专项预算项目支出绩效自评报告</w:t>
      </w:r>
    </w:p>
    <w:p w14:paraId="1523B82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0"/>
          <w:szCs w:val="40"/>
        </w:rPr>
      </w:pPr>
      <w:r>
        <w:rPr>
          <w:rFonts w:hint="eastAsia" w:ascii="仿宋_GB2312" w:hAnsi="仿宋_GB2312" w:eastAsia="仿宋_GB2312" w:cs="仿宋_GB2312"/>
          <w:b/>
          <w:sz w:val="30"/>
          <w:szCs w:val="30"/>
        </w:rPr>
        <w:t>（盐边县民政局</w:t>
      </w:r>
      <w:r>
        <w:rPr>
          <w:rFonts w:hint="eastAsia" w:ascii="仿宋_GB2312" w:hAnsi="仿宋_GB2312" w:eastAsia="仿宋_GB2312" w:cs="仿宋_GB2312"/>
          <w:b/>
          <w:sz w:val="30"/>
          <w:szCs w:val="30"/>
          <w:lang w:eastAsia="zh-CN"/>
        </w:rPr>
        <w:t>农村最低生活保障</w:t>
      </w:r>
      <w:r>
        <w:rPr>
          <w:rFonts w:hint="eastAsia" w:ascii="仿宋_GB2312" w:hAnsi="仿宋_GB2312" w:eastAsia="仿宋_GB2312" w:cs="仿宋_GB2312"/>
          <w:b/>
          <w:sz w:val="30"/>
          <w:szCs w:val="30"/>
        </w:rPr>
        <w:t>项目）</w:t>
      </w:r>
    </w:p>
    <w:p w14:paraId="65FB9D0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黑体"/>
          <w:sz w:val="32"/>
          <w:szCs w:val="32"/>
        </w:rPr>
      </w:pPr>
    </w:p>
    <w:p w14:paraId="73D3BD9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黑体"/>
          <w:sz w:val="32"/>
          <w:szCs w:val="32"/>
        </w:rPr>
      </w:pPr>
      <w:r>
        <w:rPr>
          <w:rFonts w:eastAsia="黑体"/>
          <w:sz w:val="32"/>
          <w:szCs w:val="32"/>
        </w:rPr>
        <w:t>一、项目概况</w:t>
      </w:r>
    </w:p>
    <w:p w14:paraId="5FC1223C">
      <w:pPr>
        <w:keepNext w:val="0"/>
        <w:keepLines w:val="0"/>
        <w:pageBreakBefore w:val="0"/>
        <w:widowControl w:val="0"/>
        <w:kinsoku/>
        <w:wordWrap/>
        <w:overflowPunct/>
        <w:topLinePunct w:val="0"/>
        <w:autoSpaceDE/>
        <w:autoSpaceDN/>
        <w:bidi w:val="0"/>
        <w:adjustRightInd/>
        <w:snapToGrid/>
        <w:spacing w:line="560" w:lineRule="exact"/>
        <w:ind w:firstLine="472" w:firstLineChars="147"/>
        <w:textAlignment w:val="auto"/>
        <w:rPr>
          <w:rFonts w:eastAsia="楷体_GB2312"/>
          <w:b w:val="0"/>
          <w:bCs/>
          <w:sz w:val="32"/>
          <w:szCs w:val="32"/>
        </w:rPr>
      </w:pPr>
      <w:r>
        <w:rPr>
          <w:rFonts w:hint="eastAsia" w:ascii="楷体_GB2312" w:hAnsi="楷体_GB2312" w:eastAsia="楷体_GB2312" w:cs="楷体_GB2312"/>
          <w:b/>
          <w:bCs w:val="0"/>
          <w:sz w:val="32"/>
          <w:szCs w:val="32"/>
        </w:rPr>
        <w:t>（一）项目基本情况。</w:t>
      </w:r>
      <w:r>
        <w:rPr>
          <w:rFonts w:hint="eastAsia" w:eastAsia="仿宋_GB2312"/>
          <w:b w:val="0"/>
          <w:bCs/>
          <w:sz w:val="32"/>
          <w:szCs w:val="32"/>
        </w:rPr>
        <w:t>农村最低生活保障</w:t>
      </w:r>
      <w:r>
        <w:rPr>
          <w:rFonts w:eastAsia="仿宋_GB2312"/>
          <w:b w:val="0"/>
          <w:bCs/>
          <w:sz w:val="32"/>
          <w:szCs w:val="32"/>
        </w:rPr>
        <w:t>项目主管部门</w:t>
      </w:r>
      <w:r>
        <w:rPr>
          <w:rFonts w:hint="eastAsia" w:eastAsia="仿宋_GB2312"/>
          <w:b w:val="0"/>
          <w:bCs/>
          <w:sz w:val="32"/>
          <w:szCs w:val="32"/>
        </w:rPr>
        <w:t>为盐边县财政局，</w:t>
      </w:r>
      <w:r>
        <w:rPr>
          <w:rFonts w:eastAsia="仿宋_GB2312"/>
          <w:b w:val="0"/>
          <w:bCs/>
          <w:sz w:val="32"/>
          <w:szCs w:val="32"/>
        </w:rPr>
        <w:t>在该项目管理中</w:t>
      </w:r>
      <w:r>
        <w:rPr>
          <w:rFonts w:hint="eastAsia" w:eastAsia="仿宋_GB2312"/>
          <w:b w:val="0"/>
          <w:bCs/>
          <w:sz w:val="32"/>
          <w:szCs w:val="32"/>
        </w:rPr>
        <w:t>职能职责为农村最低生活保障项目资金的监督和管理作用。</w:t>
      </w:r>
    </w:p>
    <w:p w14:paraId="34430158">
      <w:pPr>
        <w:keepNext w:val="0"/>
        <w:keepLines w:val="0"/>
        <w:pageBreakBefore w:val="0"/>
        <w:widowControl w:val="0"/>
        <w:numPr>
          <w:ilvl w:val="0"/>
          <w:numId w:val="11"/>
        </w:numPr>
        <w:kinsoku/>
        <w:wordWrap/>
        <w:overflowPunct/>
        <w:topLinePunct w:val="0"/>
        <w:autoSpaceDE/>
        <w:autoSpaceDN/>
        <w:bidi w:val="0"/>
        <w:adjustRightInd/>
        <w:snapToGrid/>
        <w:spacing w:line="560" w:lineRule="exact"/>
        <w:ind w:firstLine="472" w:firstLineChars="147"/>
        <w:textAlignment w:val="auto"/>
        <w:rPr>
          <w:rFonts w:ascii="仿宋_GB2312" w:eastAsia="仿宋_GB2312"/>
          <w:b w:val="0"/>
          <w:bCs/>
          <w:sz w:val="32"/>
          <w:szCs w:val="32"/>
        </w:rPr>
      </w:pPr>
      <w:r>
        <w:rPr>
          <w:rFonts w:hint="eastAsia" w:ascii="楷体_GB2312" w:hAnsi="楷体_GB2312" w:eastAsia="楷体_GB2312" w:cs="楷体_GB2312"/>
          <w:b/>
          <w:bCs w:val="0"/>
          <w:sz w:val="32"/>
          <w:szCs w:val="32"/>
        </w:rPr>
        <w:t>项目立项、资金申报的依据</w:t>
      </w:r>
      <w:r>
        <w:rPr>
          <w:rFonts w:hint="eastAsia" w:ascii="楷体_GB2312" w:hAnsi="楷体_GB2312" w:eastAsia="楷体_GB2312" w:cs="楷体_GB2312"/>
          <w:b/>
          <w:bCs w:val="0"/>
          <w:sz w:val="32"/>
          <w:szCs w:val="32"/>
          <w:lang w:eastAsia="zh-CN"/>
        </w:rPr>
        <w:t>。</w:t>
      </w:r>
      <w:r>
        <w:rPr>
          <w:rFonts w:hint="eastAsia" w:ascii="仿宋_GB2312" w:eastAsia="仿宋_GB2312"/>
          <w:b w:val="0"/>
          <w:bCs/>
          <w:sz w:val="32"/>
          <w:szCs w:val="32"/>
        </w:rPr>
        <w:t>农村最低生活保障项目</w:t>
      </w:r>
      <w:r>
        <w:rPr>
          <w:rFonts w:hint="eastAsia" w:ascii="仿宋_GB2312" w:hAnsi="仿宋_GB2312" w:eastAsia="仿宋_GB2312" w:cs="仿宋_GB2312"/>
          <w:b w:val="0"/>
          <w:bCs/>
          <w:color w:val="000000"/>
          <w:sz w:val="32"/>
          <w:szCs w:val="32"/>
        </w:rPr>
        <w:t>根据《四川省社会救助实施办法</w:t>
      </w:r>
      <w:r>
        <w:rPr>
          <w:rFonts w:hint="eastAsia" w:ascii="仿宋_GB2312" w:hAnsi="仿宋_GB2312" w:eastAsia="仿宋_GB2312" w:cs="仿宋_GB2312"/>
          <w:b w:val="0"/>
          <w:bCs/>
          <w:color w:val="000000"/>
          <w:sz w:val="32"/>
          <w:szCs w:val="32"/>
          <w:lang w:eastAsia="zh-CN"/>
        </w:rPr>
        <w:t>》《</w:t>
      </w:r>
      <w:r>
        <w:rPr>
          <w:rFonts w:hint="eastAsia" w:ascii="仿宋_GB2312" w:hAnsi="仿宋_GB2312" w:eastAsia="仿宋_GB2312" w:cs="仿宋_GB2312"/>
          <w:b w:val="0"/>
          <w:bCs/>
          <w:color w:val="000000"/>
          <w:sz w:val="32"/>
          <w:szCs w:val="32"/>
        </w:rPr>
        <w:t>四川省最低生活保障工作规程》、攀枝花市人民政府《关于进一步加强最低生活保障工作的实施意见》（攀府发〔2013〕42号）文件精神进行立项和资金申报。</w:t>
      </w:r>
    </w:p>
    <w:p w14:paraId="37CEB669">
      <w:pPr>
        <w:keepNext w:val="0"/>
        <w:keepLines w:val="0"/>
        <w:pageBreakBefore w:val="0"/>
        <w:widowControl w:val="0"/>
        <w:kinsoku/>
        <w:wordWrap/>
        <w:overflowPunct/>
        <w:topLinePunct w:val="0"/>
        <w:autoSpaceDE/>
        <w:autoSpaceDN/>
        <w:bidi w:val="0"/>
        <w:adjustRightInd/>
        <w:snapToGrid/>
        <w:spacing w:line="560" w:lineRule="exact"/>
        <w:ind w:firstLine="636" w:firstLineChars="199"/>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二、项目绩效目标</w:t>
      </w:r>
    </w:p>
    <w:p w14:paraId="42EF15C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val="0"/>
          <w:sz w:val="32"/>
          <w:szCs w:val="32"/>
        </w:rPr>
      </w:pPr>
      <w:r>
        <w:rPr>
          <w:rFonts w:hint="eastAsia" w:ascii="楷体_GB2312" w:hAnsi="楷体_GB2312" w:eastAsia="楷体_GB2312" w:cs="楷体_GB2312"/>
          <w:b/>
          <w:bCs w:val="0"/>
          <w:sz w:val="32"/>
          <w:szCs w:val="32"/>
        </w:rPr>
        <w:t>（一）农村最低生活保障项目主要内容</w:t>
      </w:r>
    </w:p>
    <w:p w14:paraId="6EE4326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农村最低生活保障项目的主要内容是：户籍在盐边县内，且家庭经济财产状况符合农村最低生活保障救助政策的，可以享受农村最低生活保障。202</w:t>
      </w:r>
      <w:r>
        <w:rPr>
          <w:rFonts w:hint="eastAsia" w:ascii="仿宋_GB2312" w:hAnsi="仿宋_GB2312" w:eastAsia="仿宋_GB2312" w:cs="仿宋_GB2312"/>
          <w:b w:val="0"/>
          <w:bCs/>
          <w:sz w:val="32"/>
          <w:szCs w:val="32"/>
          <w:lang w:val="en-US" w:eastAsia="zh-CN"/>
        </w:rPr>
        <w:t>1</w:t>
      </w:r>
      <w:r>
        <w:rPr>
          <w:rFonts w:hint="eastAsia" w:ascii="仿宋_GB2312" w:hAnsi="仿宋_GB2312" w:eastAsia="仿宋_GB2312" w:cs="仿宋_GB2312"/>
          <w:b w:val="0"/>
          <w:bCs/>
          <w:sz w:val="32"/>
          <w:szCs w:val="32"/>
        </w:rPr>
        <w:t>年农村最低生活保障标准为： 440元/月</w:t>
      </w:r>
      <w:r>
        <w:rPr>
          <w:rFonts w:hint="eastAsia" w:ascii="宋体" w:hAnsi="宋体" w:cs="仿宋_GB2312"/>
          <w:b w:val="0"/>
          <w:bCs/>
          <w:sz w:val="32"/>
          <w:szCs w:val="32"/>
        </w:rPr>
        <w:t>/</w:t>
      </w:r>
      <w:r>
        <w:rPr>
          <w:rFonts w:hint="eastAsia" w:ascii="仿宋_GB2312" w:hAnsi="仿宋_GB2312" w:eastAsia="仿宋_GB2312" w:cs="仿宋_GB2312"/>
          <w:b w:val="0"/>
          <w:bCs/>
          <w:sz w:val="32"/>
          <w:szCs w:val="32"/>
        </w:rPr>
        <w:t>人。发放原则为补差加分类施保，发放方式为</w:t>
      </w:r>
      <w:r>
        <w:rPr>
          <w:rFonts w:hint="eastAsia" w:ascii="仿宋_GB2312" w:eastAsia="仿宋_GB2312"/>
          <w:b w:val="0"/>
          <w:bCs/>
          <w:sz w:val="32"/>
          <w:szCs w:val="32"/>
        </w:rPr>
        <w:t>惠民惠农财政补贴资金</w:t>
      </w:r>
      <w:r>
        <w:rPr>
          <w:rFonts w:hint="eastAsia" w:ascii="仿宋_GB2312" w:hAnsi="仿宋_GB2312" w:eastAsia="仿宋_GB2312" w:cs="仿宋_GB2312"/>
          <w:b w:val="0"/>
          <w:bCs/>
          <w:sz w:val="32"/>
          <w:szCs w:val="32"/>
        </w:rPr>
        <w:t>“一卡通”平台发放。</w:t>
      </w:r>
    </w:p>
    <w:p w14:paraId="5856241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val="0"/>
          <w:sz w:val="32"/>
          <w:szCs w:val="32"/>
          <w:lang w:eastAsia="zh-CN"/>
        </w:rPr>
      </w:pPr>
      <w:r>
        <w:rPr>
          <w:rFonts w:hint="eastAsia" w:ascii="楷体_GB2312" w:hAnsi="楷体_GB2312" w:eastAsia="楷体_GB2312" w:cs="楷体_GB2312"/>
          <w:b/>
          <w:bCs w:val="0"/>
          <w:sz w:val="32"/>
          <w:szCs w:val="32"/>
        </w:rPr>
        <w:t>（二）农村最低生活保障绩效目标</w:t>
      </w:r>
    </w:p>
    <w:p w14:paraId="5DF1596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按时足额发放在册低保对象最低生活保障金，对符合政策要求的人员做到“应兜尽兜，应保尽保”，织密织牢兜底防线，切实巩固拓展脱贫攻坚成果同乡村振兴有效衔接。</w:t>
      </w:r>
    </w:p>
    <w:p w14:paraId="5BFCF1EE">
      <w:pPr>
        <w:keepNext w:val="0"/>
        <w:keepLines w:val="0"/>
        <w:pageBreakBefore w:val="0"/>
        <w:widowControl w:val="0"/>
        <w:kinsoku/>
        <w:wordWrap/>
        <w:overflowPunct/>
        <w:topLinePunct w:val="0"/>
        <w:autoSpaceDE/>
        <w:autoSpaceDN/>
        <w:bidi w:val="0"/>
        <w:adjustRightInd/>
        <w:snapToGrid/>
        <w:spacing w:line="560" w:lineRule="exact"/>
        <w:ind w:firstLine="800" w:firstLineChars="250"/>
        <w:textAlignment w:val="auto"/>
        <w:rPr>
          <w:rFonts w:eastAsia="黑体"/>
          <w:sz w:val="32"/>
          <w:szCs w:val="32"/>
        </w:rPr>
      </w:pPr>
      <w:r>
        <w:rPr>
          <w:rFonts w:hint="eastAsia" w:eastAsia="黑体"/>
          <w:sz w:val="32"/>
          <w:szCs w:val="32"/>
        </w:rPr>
        <w:t>三</w:t>
      </w:r>
      <w:r>
        <w:rPr>
          <w:rFonts w:eastAsia="黑体"/>
          <w:sz w:val="32"/>
          <w:szCs w:val="32"/>
        </w:rPr>
        <w:t>、项目资金申报及使用情况</w:t>
      </w:r>
    </w:p>
    <w:p w14:paraId="40DA83F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楷体_GB2312" w:hAnsi="楷体_GB2312" w:eastAsia="楷体_GB2312" w:cs="楷体_GB2312"/>
          <w:b/>
          <w:bCs w:val="0"/>
          <w:sz w:val="32"/>
          <w:szCs w:val="32"/>
        </w:rPr>
      </w:pPr>
      <w:r>
        <w:rPr>
          <w:rFonts w:hint="eastAsia" w:ascii="楷体_GB2312" w:hAnsi="楷体_GB2312" w:eastAsia="楷体_GB2312" w:cs="楷体_GB2312"/>
          <w:b/>
          <w:bCs w:val="0"/>
          <w:sz w:val="32"/>
          <w:szCs w:val="32"/>
        </w:rPr>
        <w:t>（一）农村最低生活保障项目资金为省级和县级财政承担。</w:t>
      </w:r>
    </w:p>
    <w:p w14:paraId="391CEC3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仿宋_GB2312" w:eastAsia="仿宋_GB2312"/>
          <w:sz w:val="32"/>
          <w:szCs w:val="32"/>
          <w:lang w:val="en-US" w:eastAsia="zh-CN"/>
        </w:rPr>
      </w:pPr>
      <w:r>
        <w:rPr>
          <w:rFonts w:hint="eastAsia" w:ascii="楷体_GB2312" w:hAnsi="楷体_GB2312" w:eastAsia="楷体_GB2312" w:cs="楷体_GB2312"/>
          <w:b/>
          <w:bCs w:val="0"/>
          <w:sz w:val="32"/>
          <w:szCs w:val="32"/>
        </w:rPr>
        <w:t>（二）资金到位情况。</w:t>
      </w:r>
      <w:r>
        <w:rPr>
          <w:rFonts w:hint="eastAsia" w:ascii="仿宋_GB2312" w:eastAsia="仿宋_GB2312"/>
          <w:sz w:val="32"/>
          <w:szCs w:val="32"/>
        </w:rPr>
        <w:t>202</w:t>
      </w:r>
      <w:r>
        <w:rPr>
          <w:rFonts w:hint="eastAsia" w:ascii="仿宋_GB2312" w:eastAsia="仿宋_GB2312"/>
          <w:sz w:val="32"/>
          <w:szCs w:val="32"/>
          <w:lang w:val="en-US" w:eastAsia="zh-CN"/>
        </w:rPr>
        <w:t>1</w:t>
      </w:r>
      <w:r>
        <w:rPr>
          <w:rFonts w:hint="eastAsia" w:ascii="仿宋_GB2312" w:eastAsia="仿宋_GB2312"/>
          <w:sz w:val="32"/>
          <w:szCs w:val="32"/>
        </w:rPr>
        <w:t>年</w:t>
      </w:r>
      <w:r>
        <w:rPr>
          <w:rFonts w:hint="eastAsia" w:ascii="仿宋_GB2312" w:eastAsia="仿宋_GB2312"/>
          <w:sz w:val="32"/>
          <w:szCs w:val="32"/>
          <w:lang w:eastAsia="zh-CN"/>
        </w:rPr>
        <w:t>收到</w:t>
      </w:r>
      <w:r>
        <w:rPr>
          <w:rFonts w:hint="eastAsia" w:ascii="仿宋_GB2312" w:eastAsia="仿宋_GB2312"/>
          <w:sz w:val="32"/>
          <w:szCs w:val="32"/>
        </w:rPr>
        <w:t>最低生活保障资金</w:t>
      </w:r>
      <w:r>
        <w:rPr>
          <w:rFonts w:hint="eastAsia" w:ascii="仿宋_GB2312" w:eastAsia="仿宋_GB2312"/>
          <w:sz w:val="32"/>
          <w:szCs w:val="32"/>
          <w:lang w:val="en-US" w:eastAsia="zh-CN"/>
        </w:rPr>
        <w:t>4175.68万元。其中，中央及省级资金2108万元，县级配套资金2067.68万元。</w:t>
      </w:r>
    </w:p>
    <w:p w14:paraId="61EEE542">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eastAsia="楷体_GB2312"/>
          <w:b/>
          <w:sz w:val="32"/>
          <w:szCs w:val="32"/>
        </w:rPr>
      </w:pPr>
      <w:r>
        <w:rPr>
          <w:rFonts w:hint="eastAsia" w:ascii="楷体_GB2312" w:hAnsi="楷体_GB2312" w:eastAsia="楷体_GB2312" w:cs="楷体_GB2312"/>
          <w:b/>
          <w:bCs w:val="0"/>
          <w:sz w:val="32"/>
          <w:szCs w:val="32"/>
        </w:rPr>
        <w:t>（三）项目财务管理情况。</w:t>
      </w:r>
      <w:r>
        <w:rPr>
          <w:rFonts w:hint="eastAsia" w:ascii="仿宋_GB2312" w:eastAsia="仿宋_GB2312"/>
          <w:sz w:val="32"/>
          <w:szCs w:val="32"/>
        </w:rPr>
        <w:t>农村最低生活保障项目资金使用安全规范，支付依据依法合规。</w:t>
      </w:r>
      <w:r>
        <w:rPr>
          <w:rFonts w:eastAsia="仿宋_GB2312"/>
          <w:sz w:val="32"/>
          <w:szCs w:val="32"/>
        </w:rPr>
        <w:t>实施单位</w:t>
      </w:r>
      <w:r>
        <w:rPr>
          <w:rFonts w:hint="eastAsia" w:eastAsia="仿宋_GB2312"/>
          <w:sz w:val="32"/>
          <w:szCs w:val="32"/>
        </w:rPr>
        <w:t>为县民政局，县民政局</w:t>
      </w:r>
      <w:r>
        <w:rPr>
          <w:rFonts w:eastAsia="仿宋_GB2312"/>
          <w:sz w:val="32"/>
          <w:szCs w:val="32"/>
        </w:rPr>
        <w:t>严格执行财务管理制度，财务管理制度健全，账务处理及时，会计核算规范</w:t>
      </w:r>
      <w:r>
        <w:rPr>
          <w:rFonts w:hint="eastAsia" w:eastAsia="仿宋_GB2312"/>
          <w:sz w:val="32"/>
          <w:szCs w:val="32"/>
        </w:rPr>
        <w:t>，目前运行正常</w:t>
      </w:r>
      <w:r>
        <w:rPr>
          <w:rFonts w:eastAsia="仿宋_GB2312"/>
          <w:sz w:val="32"/>
          <w:szCs w:val="32"/>
        </w:rPr>
        <w:t>。</w:t>
      </w:r>
    </w:p>
    <w:p w14:paraId="079F090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黑体"/>
          <w:sz w:val="32"/>
          <w:szCs w:val="32"/>
        </w:rPr>
      </w:pPr>
      <w:r>
        <w:rPr>
          <w:rFonts w:hint="eastAsia" w:eastAsia="黑体"/>
          <w:sz w:val="32"/>
          <w:szCs w:val="32"/>
        </w:rPr>
        <w:t>四</w:t>
      </w:r>
      <w:r>
        <w:rPr>
          <w:rFonts w:eastAsia="黑体"/>
          <w:sz w:val="32"/>
          <w:szCs w:val="32"/>
        </w:rPr>
        <w:t>、项目绩效情况</w:t>
      </w:r>
      <w:r>
        <w:rPr>
          <w:rFonts w:eastAsia="黑体"/>
          <w:sz w:val="32"/>
          <w:szCs w:val="32"/>
        </w:rPr>
        <w:tab/>
      </w:r>
    </w:p>
    <w:p w14:paraId="79D095D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仿宋_GB2312" w:hAnsi="仿宋_GB2312" w:eastAsia="仿宋_GB2312" w:cs="仿宋_GB2312"/>
          <w:color w:val="000000"/>
          <w:sz w:val="32"/>
          <w:szCs w:val="32"/>
          <w:lang w:val="en-US" w:eastAsia="zh-CN"/>
        </w:rPr>
      </w:pPr>
      <w:r>
        <w:rPr>
          <w:rFonts w:hint="eastAsia" w:ascii="楷体_GB2312" w:hAnsi="楷体_GB2312" w:eastAsia="楷体_GB2312" w:cs="楷体_GB2312"/>
          <w:b/>
          <w:bCs w:val="0"/>
          <w:sz w:val="32"/>
          <w:szCs w:val="32"/>
        </w:rPr>
        <w:t>（一）项目完成情况。</w:t>
      </w:r>
      <w:r>
        <w:rPr>
          <w:rFonts w:hint="eastAsia" w:ascii="仿宋_GB2312" w:hAnsi="仿宋_GB2312" w:eastAsia="仿宋_GB2312" w:cs="仿宋_GB2312"/>
          <w:color w:val="000000"/>
          <w:sz w:val="32"/>
          <w:szCs w:val="32"/>
        </w:rPr>
        <w:t>2022年1</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12</w:t>
      </w:r>
      <w:r>
        <w:rPr>
          <w:rFonts w:hint="eastAsia" w:ascii="仿宋_GB2312" w:hAnsi="仿宋_GB2312" w:eastAsia="仿宋_GB2312" w:cs="仿宋_GB2312"/>
          <w:color w:val="000000"/>
          <w:sz w:val="32"/>
          <w:szCs w:val="32"/>
        </w:rPr>
        <w:t>月实际发放农村最低生活保障</w:t>
      </w:r>
      <w:r>
        <w:rPr>
          <w:rFonts w:hint="eastAsia" w:ascii="仿宋_GB2312" w:hAnsi="仿宋_GB2312" w:eastAsia="仿宋_GB2312" w:cs="仿宋_GB2312"/>
          <w:color w:val="000000"/>
          <w:sz w:val="32"/>
          <w:szCs w:val="32"/>
          <w:lang w:val="en-US" w:eastAsia="zh-CN"/>
        </w:rPr>
        <w:t>4175.68</w:t>
      </w:r>
      <w:r>
        <w:rPr>
          <w:rFonts w:hint="eastAsia" w:ascii="仿宋_GB2312" w:hAnsi="仿宋_GB2312" w:eastAsia="仿宋_GB2312" w:cs="仿宋_GB2312"/>
          <w:color w:val="000000"/>
          <w:sz w:val="32"/>
          <w:szCs w:val="32"/>
        </w:rPr>
        <w:t>万元，</w:t>
      </w:r>
      <w:r>
        <w:rPr>
          <w:rFonts w:hint="eastAsia" w:ascii="仿宋_GB2312" w:hAnsi="仿宋_GB2312" w:eastAsia="仿宋_GB2312" w:cs="仿宋_GB2312"/>
          <w:color w:val="000000"/>
          <w:sz w:val="32"/>
          <w:szCs w:val="32"/>
          <w:lang w:eastAsia="zh-CN"/>
        </w:rPr>
        <w:t>全部拨付完毕，完成率</w:t>
      </w:r>
      <w:r>
        <w:rPr>
          <w:rFonts w:hint="eastAsia" w:ascii="仿宋_GB2312" w:hAnsi="仿宋_GB2312" w:eastAsia="仿宋_GB2312" w:cs="仿宋_GB2312"/>
          <w:color w:val="000000"/>
          <w:sz w:val="32"/>
          <w:szCs w:val="32"/>
          <w:lang w:val="en-US" w:eastAsia="zh-CN"/>
        </w:rPr>
        <w:t>100%。</w:t>
      </w:r>
    </w:p>
    <w:p w14:paraId="15B9C7B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仿宋_GB2312" w:hAnsi="仿宋_GB2312" w:eastAsia="仿宋_GB2312" w:cs="仿宋_GB2312"/>
          <w:sz w:val="32"/>
          <w:szCs w:val="32"/>
        </w:rPr>
      </w:pPr>
      <w:r>
        <w:rPr>
          <w:rFonts w:hint="eastAsia" w:ascii="楷体_GB2312" w:hAnsi="楷体_GB2312" w:eastAsia="楷体_GB2312" w:cs="楷体_GB2312"/>
          <w:b/>
          <w:bCs w:val="0"/>
          <w:sz w:val="32"/>
          <w:szCs w:val="32"/>
        </w:rPr>
        <w:t>（二）项目效益情况。</w:t>
      </w:r>
      <w:r>
        <w:rPr>
          <w:rFonts w:hint="eastAsia" w:ascii="仿宋_GB2312" w:hAnsi="仿宋_GB2312" w:eastAsia="仿宋_GB2312" w:cs="仿宋_GB2312"/>
          <w:sz w:val="32"/>
          <w:szCs w:val="32"/>
        </w:rPr>
        <w:t>农村最低生活保障项目经济效益明显，有效改善困难群众基本生活，服务对象满意度高，完成率为100%。</w:t>
      </w:r>
    </w:p>
    <w:p w14:paraId="55C5690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黑体"/>
          <w:sz w:val="32"/>
          <w:szCs w:val="32"/>
        </w:rPr>
      </w:pPr>
      <w:r>
        <w:rPr>
          <w:rFonts w:hint="eastAsia" w:eastAsia="黑体"/>
          <w:sz w:val="32"/>
          <w:szCs w:val="32"/>
        </w:rPr>
        <w:t>五</w:t>
      </w:r>
      <w:r>
        <w:rPr>
          <w:rFonts w:eastAsia="黑体"/>
          <w:sz w:val="32"/>
          <w:szCs w:val="32"/>
        </w:rPr>
        <w:t>、</w:t>
      </w:r>
      <w:r>
        <w:rPr>
          <w:rFonts w:hint="eastAsia" w:eastAsia="黑体"/>
          <w:sz w:val="32"/>
          <w:szCs w:val="32"/>
        </w:rPr>
        <w:t>目前存在问题</w:t>
      </w:r>
    </w:p>
    <w:p w14:paraId="1B3DDB0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val="0"/>
          <w:sz w:val="32"/>
          <w:szCs w:val="32"/>
          <w:lang w:eastAsia="zh-CN"/>
        </w:rPr>
      </w:pPr>
      <w:r>
        <w:rPr>
          <w:rFonts w:hint="eastAsia" w:ascii="楷体_GB2312" w:hAnsi="楷体_GB2312" w:eastAsia="楷体_GB2312" w:cs="楷体_GB2312"/>
          <w:b/>
          <w:bCs w:val="0"/>
          <w:sz w:val="32"/>
          <w:szCs w:val="32"/>
          <w:lang w:eastAsia="zh-CN"/>
        </w:rPr>
        <w:t>（一）评价结论</w:t>
      </w:r>
    </w:p>
    <w:p w14:paraId="1DBACF7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000000" w:themeColor="text1"/>
          <w:sz w:val="32"/>
          <w:szCs w:val="32"/>
        </w:rPr>
      </w:pPr>
      <w:r>
        <w:rPr>
          <w:rFonts w:hint="default" w:ascii="Times New Roman" w:hAnsi="Times New Roman" w:eastAsia="仿宋_GB2312" w:cs="Times New Roman"/>
          <w:color w:val="000000" w:themeColor="text1"/>
          <w:sz w:val="32"/>
          <w:szCs w:val="32"/>
        </w:rPr>
        <w:t>该项目做到了管理规范，程序到位，群众满意度高，社会反响好，取得了巨大的社会效益，维护了社会的稳定，项目评价优。</w:t>
      </w:r>
    </w:p>
    <w:p w14:paraId="63D797A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val="0"/>
          <w:sz w:val="32"/>
          <w:szCs w:val="32"/>
          <w:lang w:eastAsia="zh-CN"/>
        </w:rPr>
      </w:pPr>
      <w:r>
        <w:rPr>
          <w:rFonts w:hint="eastAsia" w:ascii="楷体_GB2312" w:hAnsi="楷体_GB2312" w:eastAsia="楷体_GB2312" w:cs="楷体_GB2312"/>
          <w:b/>
          <w:bCs w:val="0"/>
          <w:sz w:val="32"/>
          <w:szCs w:val="32"/>
          <w:lang w:eastAsia="zh-CN"/>
        </w:rPr>
        <w:t>（二）存在问题</w:t>
      </w:r>
    </w:p>
    <w:p w14:paraId="706973C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eastAsia="黑体"/>
          <w:sz w:val="32"/>
          <w:szCs w:val="32"/>
        </w:rPr>
      </w:pPr>
      <w:r>
        <w:rPr>
          <w:rFonts w:hint="eastAsia" w:ascii="仿宋_GB2312" w:hAnsi="仿宋_GB2312" w:eastAsia="仿宋_GB2312" w:cs="仿宋_GB2312"/>
          <w:bCs/>
          <w:sz w:val="32"/>
          <w:szCs w:val="32"/>
        </w:rPr>
        <w:t>农村最低生活保障资金存在死亡后仍继续领取。</w:t>
      </w:r>
      <w:r>
        <w:rPr>
          <w:rFonts w:hint="eastAsia" w:ascii="仿宋_GB2312" w:hAnsi="宋体" w:eastAsia="仿宋_GB2312"/>
          <w:sz w:val="32"/>
          <w:szCs w:val="32"/>
        </w:rPr>
        <w:t>从“一卡通”专项资金治理工作以来，基本杜绝了重复领取和减少了死亡后继续领取现象的发生，但仍有死亡后继续领取的现象发生，</w:t>
      </w:r>
      <w:r>
        <w:rPr>
          <w:rFonts w:hint="eastAsia" w:ascii="仿宋_GB2312" w:hAnsi="宋体" w:eastAsia="仿宋_GB2312"/>
          <w:color w:val="000000"/>
          <w:sz w:val="32"/>
          <w:szCs w:val="32"/>
        </w:rPr>
        <w:t>针对死亡后仍违规领取资金的情况，县民政局要求和督促各乡（镇）在每月资金发放前要全面核实低保人群情况，</w:t>
      </w:r>
      <w:r>
        <w:rPr>
          <w:rFonts w:hint="eastAsia" w:ascii="仿宋_GB2312" w:hAnsi="宋体" w:eastAsia="仿宋_GB2312"/>
          <w:sz w:val="32"/>
          <w:szCs w:val="32"/>
        </w:rPr>
        <w:t>减少了</w:t>
      </w:r>
      <w:r>
        <w:rPr>
          <w:rFonts w:hint="eastAsia" w:ascii="仿宋_GB2312" w:hAnsi="宋体" w:eastAsia="仿宋_GB2312"/>
          <w:color w:val="000000"/>
          <w:sz w:val="32"/>
          <w:szCs w:val="32"/>
        </w:rPr>
        <w:t>死亡后继续领取津贴的</w:t>
      </w:r>
      <w:r>
        <w:rPr>
          <w:rFonts w:hint="eastAsia" w:ascii="仿宋_GB2312" w:hAnsi="宋体" w:eastAsia="仿宋_GB2312"/>
          <w:sz w:val="32"/>
          <w:szCs w:val="32"/>
        </w:rPr>
        <w:t>情况的发生，并要求</w:t>
      </w:r>
      <w:r>
        <w:rPr>
          <w:rFonts w:hint="eastAsia" w:ascii="仿宋_GB2312" w:hAnsi="宋体" w:eastAsia="仿宋_GB2312"/>
          <w:color w:val="000000"/>
          <w:sz w:val="32"/>
          <w:szCs w:val="32"/>
        </w:rPr>
        <w:t>乡（镇）民政助理员要通过各种渠道，如：社区上报、群众反映、家属自报、平时入户、派出所销户等及时掌握情况，对于已死亡的在保人员要立即注销并于次月停发其城市最低生活保障金</w:t>
      </w:r>
      <w:r>
        <w:rPr>
          <w:rFonts w:hint="eastAsia" w:ascii="仿宋_GB2312" w:hAnsi="宋体" w:eastAsia="仿宋_GB2312"/>
          <w:sz w:val="32"/>
          <w:szCs w:val="32"/>
        </w:rPr>
        <w:t>；对于死亡后仍然领取的资金，由乡镇政府民政办负责追回违规领取资金，归还财政。</w:t>
      </w:r>
    </w:p>
    <w:p w14:paraId="0C00013F">
      <w:pPr>
        <w:keepNext w:val="0"/>
        <w:keepLines w:val="0"/>
        <w:pageBreakBefore w:val="0"/>
        <w:widowControl w:val="0"/>
        <w:numPr>
          <w:ilvl w:val="0"/>
          <w:numId w:val="11"/>
        </w:numPr>
        <w:kinsoku/>
        <w:wordWrap/>
        <w:overflowPunct/>
        <w:topLinePunct w:val="0"/>
        <w:autoSpaceDE/>
        <w:autoSpaceDN/>
        <w:bidi w:val="0"/>
        <w:adjustRightInd/>
        <w:snapToGrid/>
        <w:spacing w:line="560" w:lineRule="exact"/>
        <w:ind w:left="0" w:leftChars="0" w:firstLine="472" w:firstLineChars="147"/>
        <w:textAlignment w:val="auto"/>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lang w:eastAsia="zh-CN"/>
        </w:rPr>
        <w:t>相关建议</w:t>
      </w:r>
    </w:p>
    <w:p w14:paraId="5CF8938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olor w:val="000000"/>
          <w:sz w:val="32"/>
          <w:szCs w:val="32"/>
        </w:rPr>
      </w:pPr>
      <w:r>
        <w:rPr>
          <w:rFonts w:hint="eastAsia" w:ascii="仿宋_GB2312" w:hAnsi="宋体" w:eastAsia="仿宋_GB2312"/>
          <w:sz w:val="32"/>
          <w:szCs w:val="32"/>
        </w:rPr>
        <w:t>农村最低生活保障金的发放工作是党和政府惠民政策的具体体现，在今后的工作中，我们要</w:t>
      </w:r>
      <w:r>
        <w:rPr>
          <w:rFonts w:hint="eastAsia" w:ascii="仿宋_GB2312" w:hAnsi="宋体" w:eastAsia="仿宋_GB2312"/>
          <w:color w:val="000000"/>
          <w:sz w:val="32"/>
          <w:szCs w:val="32"/>
        </w:rPr>
        <w:t>加强对农村最低生活保障申报及发放工作的督查管理，进一步提升服务质量，坚决做到“应保尽保，应退尽退”，确保农村最低生活保障金的发放工作顺利开展。</w:t>
      </w:r>
    </w:p>
    <w:p w14:paraId="1405C72B">
      <w:pPr>
        <w:spacing w:line="580" w:lineRule="exact"/>
        <w:rPr>
          <w:rStyle w:val="26"/>
          <w:rFonts w:ascii="黑体" w:hAnsi="黑体" w:eastAsia="黑体"/>
          <w:b w:val="0"/>
        </w:rPr>
      </w:pPr>
    </w:p>
    <w:p w14:paraId="56D8DD40">
      <w:pPr>
        <w:widowControl/>
        <w:jc w:val="left"/>
        <w:rPr>
          <w:rStyle w:val="26"/>
          <w:rFonts w:ascii="黑体" w:hAnsi="黑体" w:eastAsia="黑体"/>
          <w:b w:val="0"/>
        </w:rPr>
      </w:pPr>
      <w:r>
        <w:rPr>
          <w:rStyle w:val="26"/>
          <w:rFonts w:ascii="黑体" w:hAnsi="黑体" w:eastAsia="黑体"/>
          <w:b w:val="0"/>
        </w:rPr>
        <w:br w:type="page"/>
      </w:r>
    </w:p>
    <w:tbl>
      <w:tblPr>
        <w:tblStyle w:val="14"/>
        <w:tblW w:w="842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26"/>
        <w:gridCol w:w="694"/>
        <w:gridCol w:w="955"/>
        <w:gridCol w:w="1691"/>
        <w:gridCol w:w="1152"/>
        <w:gridCol w:w="1601"/>
        <w:gridCol w:w="927"/>
        <w:gridCol w:w="983"/>
      </w:tblGrid>
      <w:tr w14:paraId="4E492B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429" w:type="dxa"/>
            <w:gridSpan w:val="8"/>
            <w:tcBorders>
              <w:top w:val="nil"/>
              <w:left w:val="nil"/>
              <w:bottom w:val="nil"/>
              <w:right w:val="nil"/>
            </w:tcBorders>
            <w:shd w:val="clear" w:color="auto" w:fill="auto"/>
            <w:vAlign w:val="center"/>
          </w:tcPr>
          <w:p w14:paraId="5328D0E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附件2</w:t>
            </w:r>
          </w:p>
        </w:tc>
      </w:tr>
      <w:tr w14:paraId="52F57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8429" w:type="dxa"/>
            <w:gridSpan w:val="8"/>
            <w:tcBorders>
              <w:top w:val="nil"/>
              <w:left w:val="nil"/>
              <w:bottom w:val="nil"/>
              <w:right w:val="nil"/>
            </w:tcBorders>
            <w:shd w:val="clear" w:color="auto" w:fill="auto"/>
            <w:vAlign w:val="center"/>
          </w:tcPr>
          <w:p w14:paraId="6848D3CD">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专项（项目）资金绩效自评表</w:t>
            </w:r>
          </w:p>
        </w:tc>
      </w:tr>
      <w:tr w14:paraId="47F4DC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trPr>
        <w:tc>
          <w:tcPr>
            <w:tcW w:w="8429" w:type="dxa"/>
            <w:gridSpan w:val="8"/>
            <w:tcBorders>
              <w:top w:val="nil"/>
              <w:left w:val="nil"/>
              <w:bottom w:val="nil"/>
              <w:right w:val="nil"/>
            </w:tcBorders>
            <w:shd w:val="clear" w:color="auto" w:fill="auto"/>
            <w:vAlign w:val="center"/>
          </w:tcPr>
          <w:p w14:paraId="741F286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r>
              <w:rPr>
                <w:rStyle w:val="36"/>
                <w:rFonts w:eastAsia="宋体"/>
                <w:sz w:val="21"/>
                <w:szCs w:val="21"/>
                <w:lang w:val="en-US" w:eastAsia="zh-CN" w:bidi="ar"/>
              </w:rPr>
              <w:t>2021</w:t>
            </w:r>
            <w:r>
              <w:rPr>
                <w:rFonts w:hint="eastAsia" w:ascii="宋体" w:hAnsi="宋体" w:eastAsia="宋体" w:cs="宋体"/>
                <w:i w:val="0"/>
                <w:iCs w:val="0"/>
                <w:color w:val="000000"/>
                <w:kern w:val="0"/>
                <w:sz w:val="21"/>
                <w:szCs w:val="21"/>
                <w:u w:val="none"/>
                <w:lang w:val="en-US" w:eastAsia="zh-CN" w:bidi="ar"/>
              </w:rPr>
              <w:t>年度）</w:t>
            </w:r>
          </w:p>
        </w:tc>
      </w:tr>
      <w:tr w14:paraId="63EAC4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426" w:type="dxa"/>
            <w:tcBorders>
              <w:top w:val="nil"/>
              <w:left w:val="nil"/>
              <w:bottom w:val="single" w:color="000000" w:sz="4" w:space="0"/>
              <w:right w:val="nil"/>
            </w:tcBorders>
            <w:shd w:val="clear" w:color="auto" w:fill="auto"/>
            <w:noWrap/>
            <w:vAlign w:val="center"/>
          </w:tcPr>
          <w:p w14:paraId="726D63C9">
            <w:pPr>
              <w:rPr>
                <w:rFonts w:hint="eastAsia" w:ascii="宋体" w:hAnsi="宋体" w:eastAsia="宋体" w:cs="宋体"/>
                <w:i w:val="0"/>
                <w:iCs w:val="0"/>
                <w:color w:val="000000"/>
                <w:sz w:val="21"/>
                <w:szCs w:val="21"/>
                <w:u w:val="none"/>
              </w:rPr>
            </w:pPr>
          </w:p>
        </w:tc>
        <w:tc>
          <w:tcPr>
            <w:tcW w:w="694" w:type="dxa"/>
            <w:tcBorders>
              <w:top w:val="nil"/>
              <w:left w:val="nil"/>
              <w:bottom w:val="single" w:color="000000" w:sz="4" w:space="0"/>
              <w:right w:val="nil"/>
            </w:tcBorders>
            <w:shd w:val="clear" w:color="auto" w:fill="auto"/>
            <w:vAlign w:val="center"/>
          </w:tcPr>
          <w:p w14:paraId="191E4A70">
            <w:pPr>
              <w:rPr>
                <w:rFonts w:hint="eastAsia" w:ascii="宋体" w:hAnsi="宋体" w:eastAsia="宋体" w:cs="宋体"/>
                <w:i w:val="0"/>
                <w:iCs w:val="0"/>
                <w:color w:val="000000"/>
                <w:sz w:val="21"/>
                <w:szCs w:val="21"/>
                <w:u w:val="none"/>
              </w:rPr>
            </w:pPr>
          </w:p>
        </w:tc>
        <w:tc>
          <w:tcPr>
            <w:tcW w:w="955" w:type="dxa"/>
            <w:tcBorders>
              <w:top w:val="nil"/>
              <w:left w:val="nil"/>
              <w:bottom w:val="nil"/>
              <w:right w:val="nil"/>
            </w:tcBorders>
            <w:shd w:val="clear" w:color="auto" w:fill="auto"/>
            <w:vAlign w:val="center"/>
          </w:tcPr>
          <w:p w14:paraId="5EC03037">
            <w:pPr>
              <w:rPr>
                <w:rFonts w:hint="eastAsia" w:ascii="宋体" w:hAnsi="宋体" w:eastAsia="宋体" w:cs="宋体"/>
                <w:i w:val="0"/>
                <w:iCs w:val="0"/>
                <w:color w:val="000000"/>
                <w:sz w:val="21"/>
                <w:szCs w:val="21"/>
                <w:u w:val="none"/>
              </w:rPr>
            </w:pPr>
          </w:p>
        </w:tc>
        <w:tc>
          <w:tcPr>
            <w:tcW w:w="1691" w:type="dxa"/>
            <w:tcBorders>
              <w:top w:val="nil"/>
              <w:left w:val="nil"/>
              <w:bottom w:val="nil"/>
              <w:right w:val="nil"/>
            </w:tcBorders>
            <w:shd w:val="clear" w:color="auto" w:fill="auto"/>
            <w:vAlign w:val="center"/>
          </w:tcPr>
          <w:p w14:paraId="4D6E936D">
            <w:pPr>
              <w:rPr>
                <w:rFonts w:hint="eastAsia" w:ascii="宋体" w:hAnsi="宋体" w:eastAsia="宋体" w:cs="宋体"/>
                <w:i w:val="0"/>
                <w:iCs w:val="0"/>
                <w:color w:val="000000"/>
                <w:sz w:val="21"/>
                <w:szCs w:val="21"/>
                <w:u w:val="none"/>
              </w:rPr>
            </w:pPr>
          </w:p>
        </w:tc>
        <w:tc>
          <w:tcPr>
            <w:tcW w:w="1152" w:type="dxa"/>
            <w:tcBorders>
              <w:top w:val="nil"/>
              <w:left w:val="nil"/>
              <w:bottom w:val="nil"/>
              <w:right w:val="nil"/>
            </w:tcBorders>
            <w:shd w:val="clear" w:color="auto" w:fill="auto"/>
            <w:vAlign w:val="center"/>
          </w:tcPr>
          <w:p w14:paraId="0CA6A00E">
            <w:pPr>
              <w:rPr>
                <w:rFonts w:hint="eastAsia" w:ascii="宋体" w:hAnsi="宋体" w:eastAsia="宋体" w:cs="宋体"/>
                <w:i w:val="0"/>
                <w:iCs w:val="0"/>
                <w:color w:val="000000"/>
                <w:sz w:val="21"/>
                <w:szCs w:val="21"/>
                <w:u w:val="none"/>
              </w:rPr>
            </w:pPr>
          </w:p>
        </w:tc>
        <w:tc>
          <w:tcPr>
            <w:tcW w:w="1601" w:type="dxa"/>
            <w:tcBorders>
              <w:top w:val="nil"/>
              <w:left w:val="nil"/>
              <w:bottom w:val="nil"/>
              <w:right w:val="nil"/>
            </w:tcBorders>
            <w:shd w:val="clear" w:color="auto" w:fill="auto"/>
            <w:vAlign w:val="center"/>
          </w:tcPr>
          <w:p w14:paraId="7067E66A">
            <w:pPr>
              <w:rPr>
                <w:rFonts w:hint="eastAsia" w:ascii="宋体" w:hAnsi="宋体" w:eastAsia="宋体" w:cs="宋体"/>
                <w:i w:val="0"/>
                <w:iCs w:val="0"/>
                <w:color w:val="000000"/>
                <w:sz w:val="21"/>
                <w:szCs w:val="21"/>
                <w:u w:val="none"/>
              </w:rPr>
            </w:pPr>
          </w:p>
        </w:tc>
        <w:tc>
          <w:tcPr>
            <w:tcW w:w="927" w:type="dxa"/>
            <w:tcBorders>
              <w:top w:val="nil"/>
              <w:left w:val="nil"/>
              <w:bottom w:val="nil"/>
              <w:right w:val="nil"/>
            </w:tcBorders>
            <w:shd w:val="clear" w:color="auto" w:fill="auto"/>
            <w:vAlign w:val="center"/>
          </w:tcPr>
          <w:p w14:paraId="276A7AEB">
            <w:pPr>
              <w:rPr>
                <w:rFonts w:hint="eastAsia" w:ascii="宋体" w:hAnsi="宋体" w:eastAsia="宋体" w:cs="宋体"/>
                <w:i w:val="0"/>
                <w:iCs w:val="0"/>
                <w:color w:val="000000"/>
                <w:sz w:val="21"/>
                <w:szCs w:val="21"/>
                <w:u w:val="none"/>
              </w:rPr>
            </w:pPr>
          </w:p>
        </w:tc>
        <w:tc>
          <w:tcPr>
            <w:tcW w:w="983" w:type="dxa"/>
            <w:tcBorders>
              <w:top w:val="nil"/>
              <w:left w:val="nil"/>
              <w:bottom w:val="nil"/>
              <w:right w:val="nil"/>
            </w:tcBorders>
            <w:shd w:val="clear" w:color="auto" w:fill="auto"/>
            <w:vAlign w:val="center"/>
          </w:tcPr>
          <w:p w14:paraId="38994793">
            <w:pPr>
              <w:rPr>
                <w:rFonts w:hint="eastAsia" w:ascii="宋体" w:hAnsi="宋体" w:eastAsia="宋体" w:cs="宋体"/>
                <w:i w:val="0"/>
                <w:iCs w:val="0"/>
                <w:color w:val="000000"/>
                <w:sz w:val="21"/>
                <w:szCs w:val="21"/>
                <w:u w:val="none"/>
              </w:rPr>
            </w:pPr>
          </w:p>
        </w:tc>
      </w:tr>
      <w:tr w14:paraId="1AD69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9" w:hRule="atLeast"/>
        </w:trPr>
        <w:tc>
          <w:tcPr>
            <w:tcW w:w="20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366F3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专项（项目）名称</w:t>
            </w:r>
          </w:p>
        </w:tc>
        <w:tc>
          <w:tcPr>
            <w:tcW w:w="635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42E7FB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农村最低生活保障金</w:t>
            </w:r>
          </w:p>
        </w:tc>
      </w:tr>
      <w:tr w14:paraId="362174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9" w:hRule="atLeast"/>
        </w:trPr>
        <w:tc>
          <w:tcPr>
            <w:tcW w:w="20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AEB27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项目主管单位</w:t>
            </w:r>
          </w:p>
        </w:tc>
        <w:tc>
          <w:tcPr>
            <w:tcW w:w="635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FA614C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盐边县财政局</w:t>
            </w:r>
          </w:p>
        </w:tc>
      </w:tr>
      <w:tr w14:paraId="6E2959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9" w:hRule="atLeast"/>
        </w:trPr>
        <w:tc>
          <w:tcPr>
            <w:tcW w:w="20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06607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项目实施单位</w:t>
            </w:r>
          </w:p>
        </w:tc>
        <w:tc>
          <w:tcPr>
            <w:tcW w:w="635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FED19A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盐边县民政局</w:t>
            </w:r>
          </w:p>
        </w:tc>
      </w:tr>
      <w:tr w14:paraId="7D845D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9" w:hRule="atLeast"/>
        </w:trPr>
        <w:tc>
          <w:tcPr>
            <w:tcW w:w="207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47C002">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项目资金</w:t>
            </w:r>
          </w:p>
          <w:p w14:paraId="73B4877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（万元）</w:t>
            </w:r>
          </w:p>
        </w:tc>
        <w:tc>
          <w:tcPr>
            <w:tcW w:w="1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05204">
            <w:pPr>
              <w:jc w:val="center"/>
              <w:rPr>
                <w:rFonts w:hint="eastAsia" w:ascii="宋体" w:hAnsi="宋体" w:eastAsia="宋体" w:cs="宋体"/>
                <w:i w:val="0"/>
                <w:iCs w:val="0"/>
                <w:color w:val="000000"/>
                <w:sz w:val="21"/>
                <w:szCs w:val="21"/>
                <w:u w:val="none"/>
              </w:rPr>
            </w:pP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91BD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全年预算数</w:t>
            </w:r>
          </w:p>
        </w:tc>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4000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实际完成数</w:t>
            </w:r>
          </w:p>
        </w:tc>
        <w:tc>
          <w:tcPr>
            <w:tcW w:w="19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188A1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执行率（%）</w:t>
            </w:r>
          </w:p>
        </w:tc>
      </w:tr>
      <w:tr w14:paraId="437E76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9" w:hRule="atLeast"/>
        </w:trPr>
        <w:tc>
          <w:tcPr>
            <w:tcW w:w="207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5849A5">
            <w:pPr>
              <w:jc w:val="center"/>
              <w:rPr>
                <w:rFonts w:hint="eastAsia" w:ascii="宋体" w:hAnsi="宋体" w:eastAsia="宋体" w:cs="宋体"/>
                <w:i w:val="0"/>
                <w:iCs w:val="0"/>
                <w:color w:val="000000"/>
                <w:sz w:val="21"/>
                <w:szCs w:val="21"/>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289A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 年度资金总额：</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6B9A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4175.68</w:t>
            </w:r>
          </w:p>
        </w:tc>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DEC1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4175.68</w:t>
            </w:r>
          </w:p>
        </w:tc>
        <w:tc>
          <w:tcPr>
            <w:tcW w:w="19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6F6BC1">
            <w:pPr>
              <w:jc w:val="center"/>
              <w:rPr>
                <w:rFonts w:hint="eastAsia" w:ascii="宋体" w:hAnsi="宋体" w:eastAsia="宋体" w:cs="宋体"/>
                <w:i w:val="0"/>
                <w:iCs w:val="0"/>
                <w:color w:val="000000"/>
                <w:sz w:val="21"/>
                <w:szCs w:val="21"/>
                <w:u w:val="none"/>
              </w:rPr>
            </w:pPr>
          </w:p>
        </w:tc>
      </w:tr>
      <w:tr w14:paraId="21C08C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9" w:hRule="atLeast"/>
        </w:trPr>
        <w:tc>
          <w:tcPr>
            <w:tcW w:w="207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0C8AF7">
            <w:pPr>
              <w:jc w:val="center"/>
              <w:rPr>
                <w:rFonts w:hint="eastAsia" w:ascii="宋体" w:hAnsi="宋体" w:eastAsia="宋体" w:cs="宋体"/>
                <w:i w:val="0"/>
                <w:iCs w:val="0"/>
                <w:color w:val="000000"/>
                <w:sz w:val="21"/>
                <w:szCs w:val="21"/>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0BE5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       其中：上级财政资金</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2CE8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2108</w:t>
            </w:r>
          </w:p>
        </w:tc>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F7A4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2108</w:t>
            </w:r>
          </w:p>
        </w:tc>
        <w:tc>
          <w:tcPr>
            <w:tcW w:w="19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570E48">
            <w:pPr>
              <w:jc w:val="center"/>
              <w:rPr>
                <w:rFonts w:hint="eastAsia" w:ascii="宋体" w:hAnsi="宋体" w:eastAsia="宋体" w:cs="宋体"/>
                <w:i w:val="0"/>
                <w:iCs w:val="0"/>
                <w:color w:val="000000"/>
                <w:sz w:val="21"/>
                <w:szCs w:val="21"/>
                <w:u w:val="none"/>
              </w:rPr>
            </w:pPr>
          </w:p>
        </w:tc>
      </w:tr>
      <w:tr w14:paraId="535A68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9" w:hRule="atLeast"/>
        </w:trPr>
        <w:tc>
          <w:tcPr>
            <w:tcW w:w="207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6DAC57">
            <w:pPr>
              <w:jc w:val="center"/>
              <w:rPr>
                <w:rFonts w:hint="eastAsia" w:ascii="宋体" w:hAnsi="宋体" w:eastAsia="宋体" w:cs="宋体"/>
                <w:i w:val="0"/>
                <w:iCs w:val="0"/>
                <w:color w:val="000000"/>
                <w:sz w:val="21"/>
                <w:szCs w:val="21"/>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B9B3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             本级财政资金</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D543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2067.68</w:t>
            </w:r>
          </w:p>
        </w:tc>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9260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2067.68</w:t>
            </w:r>
          </w:p>
        </w:tc>
        <w:tc>
          <w:tcPr>
            <w:tcW w:w="19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8836B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r>
      <w:tr w14:paraId="4423C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9" w:hRule="atLeast"/>
        </w:trPr>
        <w:tc>
          <w:tcPr>
            <w:tcW w:w="207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618B81">
            <w:pPr>
              <w:jc w:val="center"/>
              <w:rPr>
                <w:rFonts w:hint="eastAsia" w:ascii="宋体" w:hAnsi="宋体" w:eastAsia="宋体" w:cs="宋体"/>
                <w:i w:val="0"/>
                <w:iCs w:val="0"/>
                <w:color w:val="000000"/>
                <w:sz w:val="21"/>
                <w:szCs w:val="21"/>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F498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             其他资金</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C849C">
            <w:pPr>
              <w:jc w:val="center"/>
              <w:rPr>
                <w:rFonts w:hint="eastAsia" w:ascii="宋体" w:hAnsi="宋体" w:eastAsia="宋体" w:cs="宋体"/>
                <w:i w:val="0"/>
                <w:iCs w:val="0"/>
                <w:color w:val="000000"/>
                <w:sz w:val="21"/>
                <w:szCs w:val="21"/>
                <w:u w:val="none"/>
              </w:rPr>
            </w:pPr>
          </w:p>
        </w:tc>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2755A">
            <w:pPr>
              <w:jc w:val="center"/>
              <w:rPr>
                <w:rFonts w:hint="eastAsia" w:ascii="宋体" w:hAnsi="宋体" w:eastAsia="宋体" w:cs="宋体"/>
                <w:i w:val="0"/>
                <w:iCs w:val="0"/>
                <w:color w:val="000000"/>
                <w:sz w:val="21"/>
                <w:szCs w:val="21"/>
                <w:u w:val="none"/>
              </w:rPr>
            </w:pPr>
          </w:p>
        </w:tc>
        <w:tc>
          <w:tcPr>
            <w:tcW w:w="19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485E1D">
            <w:pPr>
              <w:jc w:val="center"/>
              <w:rPr>
                <w:rFonts w:hint="eastAsia" w:ascii="宋体" w:hAnsi="宋体" w:eastAsia="宋体" w:cs="宋体"/>
                <w:i w:val="0"/>
                <w:iCs w:val="0"/>
                <w:color w:val="000000"/>
                <w:sz w:val="21"/>
                <w:szCs w:val="21"/>
                <w:u w:val="none"/>
              </w:rPr>
            </w:pPr>
          </w:p>
        </w:tc>
      </w:tr>
      <w:tr w14:paraId="5C16F9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9" w:hRule="atLeast"/>
        </w:trPr>
        <w:tc>
          <w:tcPr>
            <w:tcW w:w="4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F69B6C">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总</w:t>
            </w:r>
          </w:p>
          <w:p w14:paraId="5BDC7B41">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体</w:t>
            </w:r>
          </w:p>
          <w:p w14:paraId="3235CC63">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目</w:t>
            </w:r>
          </w:p>
          <w:p w14:paraId="377FC9D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标</w:t>
            </w:r>
          </w:p>
        </w:tc>
        <w:tc>
          <w:tcPr>
            <w:tcW w:w="334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D6931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年度设定目标</w:t>
            </w:r>
          </w:p>
        </w:tc>
        <w:tc>
          <w:tcPr>
            <w:tcW w:w="466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3AA76C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实际完成情况</w:t>
            </w:r>
          </w:p>
        </w:tc>
      </w:tr>
      <w:tr w14:paraId="5DD816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90" w:hRule="atLeast"/>
        </w:trPr>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6A0231">
            <w:pPr>
              <w:jc w:val="center"/>
              <w:rPr>
                <w:rFonts w:hint="eastAsia" w:ascii="宋体" w:hAnsi="宋体" w:eastAsia="宋体" w:cs="宋体"/>
                <w:i w:val="0"/>
                <w:iCs w:val="0"/>
                <w:color w:val="000000"/>
                <w:sz w:val="21"/>
                <w:szCs w:val="21"/>
                <w:u w:val="none"/>
              </w:rPr>
            </w:pPr>
          </w:p>
        </w:tc>
        <w:tc>
          <w:tcPr>
            <w:tcW w:w="334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99C825">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p w14:paraId="645157F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规范城乡低保政策实施，合理确定保障标准，使低保对象基本生活得到有效保障。</w:t>
            </w:r>
          </w:p>
        </w:tc>
        <w:tc>
          <w:tcPr>
            <w:tcW w:w="466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27AB8C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全部完成</w:t>
            </w:r>
          </w:p>
        </w:tc>
      </w:tr>
      <w:tr w14:paraId="169B17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7EFB63">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绩</w:t>
            </w:r>
          </w:p>
          <w:p w14:paraId="0D2A49B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效</w:t>
            </w:r>
          </w:p>
          <w:p w14:paraId="12FF39D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指</w:t>
            </w:r>
          </w:p>
          <w:p w14:paraId="72B6096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标</w:t>
            </w: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42859">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一级</w:t>
            </w:r>
          </w:p>
          <w:p w14:paraId="49AD7A5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指标</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226D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二级指标</w:t>
            </w:r>
          </w:p>
        </w:tc>
        <w:tc>
          <w:tcPr>
            <w:tcW w:w="1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78CA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三级指标</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D77C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年度指标值</w:t>
            </w:r>
          </w:p>
        </w:tc>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91D5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实际完成数</w:t>
            </w:r>
          </w:p>
        </w:tc>
        <w:tc>
          <w:tcPr>
            <w:tcW w:w="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BDD5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完成率（%）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78D4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未完成原因和改进措施</w:t>
            </w:r>
          </w:p>
        </w:tc>
      </w:tr>
      <w:tr w14:paraId="391BFE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37563F">
            <w:pPr>
              <w:jc w:val="center"/>
              <w:rPr>
                <w:rFonts w:hint="eastAsia" w:ascii="宋体" w:hAnsi="宋体" w:eastAsia="宋体" w:cs="宋体"/>
                <w:i w:val="0"/>
                <w:iCs w:val="0"/>
                <w:color w:val="000000"/>
                <w:sz w:val="21"/>
                <w:szCs w:val="21"/>
                <w:u w:val="none"/>
              </w:rPr>
            </w:pPr>
          </w:p>
        </w:tc>
        <w:tc>
          <w:tcPr>
            <w:tcW w:w="6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5C489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项目完成</w:t>
            </w:r>
          </w:p>
        </w:tc>
        <w:tc>
          <w:tcPr>
            <w:tcW w:w="9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77548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数量指标</w:t>
            </w:r>
          </w:p>
        </w:tc>
        <w:tc>
          <w:tcPr>
            <w:tcW w:w="1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E274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享受农村低保对象人数</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526B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应保尽保</w:t>
            </w:r>
          </w:p>
        </w:tc>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9A00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应保尽保</w:t>
            </w:r>
          </w:p>
        </w:tc>
        <w:tc>
          <w:tcPr>
            <w:tcW w:w="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3DF9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B11E5">
            <w:pPr>
              <w:jc w:val="center"/>
              <w:rPr>
                <w:rFonts w:hint="eastAsia" w:ascii="宋体" w:hAnsi="宋体" w:eastAsia="宋体" w:cs="宋体"/>
                <w:i w:val="0"/>
                <w:iCs w:val="0"/>
                <w:color w:val="000000"/>
                <w:sz w:val="21"/>
                <w:szCs w:val="21"/>
                <w:u w:val="none"/>
              </w:rPr>
            </w:pPr>
          </w:p>
        </w:tc>
      </w:tr>
      <w:tr w14:paraId="564AB7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477475">
            <w:pPr>
              <w:jc w:val="center"/>
              <w:rPr>
                <w:rFonts w:hint="eastAsia" w:ascii="宋体" w:hAnsi="宋体" w:eastAsia="宋体" w:cs="宋体"/>
                <w:i w:val="0"/>
                <w:iCs w:val="0"/>
                <w:color w:val="000000"/>
                <w:sz w:val="21"/>
                <w:szCs w:val="21"/>
                <w:u w:val="none"/>
              </w:rPr>
            </w:pPr>
          </w:p>
        </w:tc>
        <w:tc>
          <w:tcPr>
            <w:tcW w:w="6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89C777">
            <w:pPr>
              <w:jc w:val="center"/>
              <w:rPr>
                <w:rFonts w:hint="eastAsia" w:ascii="宋体" w:hAnsi="宋体" w:eastAsia="宋体" w:cs="宋体"/>
                <w:i w:val="0"/>
                <w:iCs w:val="0"/>
                <w:color w:val="000000"/>
                <w:sz w:val="21"/>
                <w:szCs w:val="21"/>
                <w:u w:val="none"/>
              </w:rPr>
            </w:pPr>
          </w:p>
        </w:tc>
        <w:tc>
          <w:tcPr>
            <w:tcW w:w="9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572CB5">
            <w:pPr>
              <w:jc w:val="center"/>
              <w:rPr>
                <w:rFonts w:hint="eastAsia" w:ascii="宋体" w:hAnsi="宋体" w:eastAsia="宋体" w:cs="宋体"/>
                <w:i w:val="0"/>
                <w:iCs w:val="0"/>
                <w:color w:val="000000"/>
                <w:sz w:val="21"/>
                <w:szCs w:val="21"/>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6F28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符合农村低保条件的群众纳入保障范围率</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9D2C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D2B7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B03B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E355B">
            <w:pPr>
              <w:jc w:val="center"/>
              <w:rPr>
                <w:rFonts w:hint="eastAsia" w:ascii="宋体" w:hAnsi="宋体" w:eastAsia="宋体" w:cs="宋体"/>
                <w:i w:val="0"/>
                <w:iCs w:val="0"/>
                <w:color w:val="000000"/>
                <w:sz w:val="21"/>
                <w:szCs w:val="21"/>
                <w:u w:val="none"/>
              </w:rPr>
            </w:pPr>
          </w:p>
        </w:tc>
      </w:tr>
      <w:tr w14:paraId="3C8AF4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37E57D">
            <w:pPr>
              <w:jc w:val="center"/>
              <w:rPr>
                <w:rFonts w:hint="eastAsia" w:ascii="宋体" w:hAnsi="宋体" w:eastAsia="宋体" w:cs="宋体"/>
                <w:i w:val="0"/>
                <w:iCs w:val="0"/>
                <w:color w:val="000000"/>
                <w:sz w:val="21"/>
                <w:szCs w:val="21"/>
                <w:u w:val="none"/>
              </w:rPr>
            </w:pPr>
          </w:p>
        </w:tc>
        <w:tc>
          <w:tcPr>
            <w:tcW w:w="6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80E8FF">
            <w:pPr>
              <w:jc w:val="center"/>
              <w:rPr>
                <w:rFonts w:hint="eastAsia" w:ascii="宋体" w:hAnsi="宋体" w:eastAsia="宋体" w:cs="宋体"/>
                <w:i w:val="0"/>
                <w:iCs w:val="0"/>
                <w:color w:val="000000"/>
                <w:sz w:val="21"/>
                <w:szCs w:val="21"/>
                <w:u w:val="none"/>
              </w:rPr>
            </w:pP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5538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质量指标</w:t>
            </w:r>
          </w:p>
        </w:tc>
        <w:tc>
          <w:tcPr>
            <w:tcW w:w="1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B81B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经费足额拨付率</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26DA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A6BB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经费足额拨付</w:t>
            </w:r>
          </w:p>
        </w:tc>
        <w:tc>
          <w:tcPr>
            <w:tcW w:w="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E834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123D6">
            <w:pPr>
              <w:jc w:val="center"/>
              <w:rPr>
                <w:rFonts w:hint="eastAsia" w:ascii="宋体" w:hAnsi="宋体" w:eastAsia="宋体" w:cs="宋体"/>
                <w:i w:val="0"/>
                <w:iCs w:val="0"/>
                <w:color w:val="000000"/>
                <w:sz w:val="21"/>
                <w:szCs w:val="21"/>
                <w:u w:val="none"/>
              </w:rPr>
            </w:pPr>
          </w:p>
        </w:tc>
      </w:tr>
      <w:tr w14:paraId="0CCB25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76F86E">
            <w:pPr>
              <w:jc w:val="center"/>
              <w:rPr>
                <w:rFonts w:hint="eastAsia" w:ascii="宋体" w:hAnsi="宋体" w:eastAsia="宋体" w:cs="宋体"/>
                <w:i w:val="0"/>
                <w:iCs w:val="0"/>
                <w:color w:val="000000"/>
                <w:sz w:val="21"/>
                <w:szCs w:val="21"/>
                <w:u w:val="none"/>
              </w:rPr>
            </w:pPr>
          </w:p>
        </w:tc>
        <w:tc>
          <w:tcPr>
            <w:tcW w:w="6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FD3F42">
            <w:pPr>
              <w:jc w:val="center"/>
              <w:rPr>
                <w:rFonts w:hint="eastAsia" w:ascii="宋体" w:hAnsi="宋体" w:eastAsia="宋体" w:cs="宋体"/>
                <w:i w:val="0"/>
                <w:iCs w:val="0"/>
                <w:color w:val="000000"/>
                <w:sz w:val="21"/>
                <w:szCs w:val="21"/>
                <w:u w:val="none"/>
              </w:rPr>
            </w:pP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1CEE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成本指标</w:t>
            </w:r>
          </w:p>
        </w:tc>
        <w:tc>
          <w:tcPr>
            <w:tcW w:w="1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3395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农村低保金</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5C47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≥410元/人</w:t>
            </w:r>
            <w:r>
              <w:rPr>
                <w:rFonts w:hint="eastAsia" w:ascii="宋体" w:hAnsi="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t>月</w:t>
            </w:r>
          </w:p>
        </w:tc>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B2B4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≥410元/人</w:t>
            </w:r>
            <w:r>
              <w:rPr>
                <w:rFonts w:hint="eastAsia" w:ascii="宋体" w:hAnsi="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t>月</w:t>
            </w:r>
          </w:p>
        </w:tc>
        <w:tc>
          <w:tcPr>
            <w:tcW w:w="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6661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3B6C5">
            <w:pPr>
              <w:jc w:val="center"/>
              <w:rPr>
                <w:rFonts w:hint="eastAsia" w:ascii="宋体" w:hAnsi="宋体" w:eastAsia="宋体" w:cs="宋体"/>
                <w:i w:val="0"/>
                <w:iCs w:val="0"/>
                <w:color w:val="000000"/>
                <w:sz w:val="21"/>
                <w:szCs w:val="21"/>
                <w:u w:val="none"/>
              </w:rPr>
            </w:pPr>
          </w:p>
        </w:tc>
      </w:tr>
      <w:tr w14:paraId="33747B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5" w:hRule="atLeast"/>
        </w:trPr>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6A45D8">
            <w:pPr>
              <w:jc w:val="center"/>
              <w:rPr>
                <w:rFonts w:hint="eastAsia" w:ascii="宋体" w:hAnsi="宋体" w:eastAsia="宋体" w:cs="宋体"/>
                <w:i w:val="0"/>
                <w:iCs w:val="0"/>
                <w:color w:val="000000"/>
                <w:sz w:val="21"/>
                <w:szCs w:val="21"/>
                <w:u w:val="none"/>
              </w:rPr>
            </w:pPr>
          </w:p>
        </w:tc>
        <w:tc>
          <w:tcPr>
            <w:tcW w:w="6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8B97A8">
            <w:pPr>
              <w:jc w:val="center"/>
              <w:rPr>
                <w:rFonts w:hint="eastAsia" w:ascii="宋体" w:hAnsi="宋体" w:eastAsia="宋体" w:cs="宋体"/>
                <w:i w:val="0"/>
                <w:iCs w:val="0"/>
                <w:color w:val="000000"/>
                <w:sz w:val="21"/>
                <w:szCs w:val="21"/>
                <w:u w:val="none"/>
              </w:rPr>
            </w:pP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C654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时效指标</w:t>
            </w:r>
          </w:p>
        </w:tc>
        <w:tc>
          <w:tcPr>
            <w:tcW w:w="1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D1B5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农村低保对象保障经费及时拨付率</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C20D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F36C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农村低保对象保障经费及时拨付</w:t>
            </w:r>
          </w:p>
        </w:tc>
        <w:tc>
          <w:tcPr>
            <w:tcW w:w="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7500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F61DC">
            <w:pPr>
              <w:jc w:val="center"/>
              <w:rPr>
                <w:rFonts w:hint="eastAsia" w:ascii="宋体" w:hAnsi="宋体" w:eastAsia="宋体" w:cs="宋体"/>
                <w:i w:val="0"/>
                <w:iCs w:val="0"/>
                <w:color w:val="000000"/>
                <w:sz w:val="21"/>
                <w:szCs w:val="21"/>
                <w:u w:val="none"/>
              </w:rPr>
            </w:pPr>
          </w:p>
        </w:tc>
      </w:tr>
      <w:tr w14:paraId="70981A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5" w:hRule="atLeast"/>
        </w:trPr>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396997">
            <w:pPr>
              <w:jc w:val="center"/>
              <w:rPr>
                <w:rFonts w:hint="eastAsia" w:ascii="宋体" w:hAnsi="宋体" w:eastAsia="宋体" w:cs="宋体"/>
                <w:i w:val="0"/>
                <w:iCs w:val="0"/>
                <w:color w:val="000000"/>
                <w:sz w:val="21"/>
                <w:szCs w:val="21"/>
                <w:u w:val="none"/>
              </w:rPr>
            </w:pPr>
          </w:p>
        </w:tc>
        <w:tc>
          <w:tcPr>
            <w:tcW w:w="6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DF7DA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效益指标</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E84E2">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社会效益</w:t>
            </w:r>
          </w:p>
          <w:p w14:paraId="648D445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指标</w:t>
            </w:r>
          </w:p>
        </w:tc>
        <w:tc>
          <w:tcPr>
            <w:tcW w:w="1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1978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农村低保对象基本生活问题改善情况</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E59F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良</w:t>
            </w:r>
          </w:p>
        </w:tc>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DF3D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良</w:t>
            </w:r>
          </w:p>
        </w:tc>
        <w:tc>
          <w:tcPr>
            <w:tcW w:w="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FDE8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17838">
            <w:pPr>
              <w:jc w:val="center"/>
              <w:rPr>
                <w:rFonts w:hint="eastAsia" w:ascii="宋体" w:hAnsi="宋体" w:eastAsia="宋体" w:cs="宋体"/>
                <w:i w:val="0"/>
                <w:iCs w:val="0"/>
                <w:color w:val="000000"/>
                <w:sz w:val="21"/>
                <w:szCs w:val="21"/>
                <w:u w:val="none"/>
              </w:rPr>
            </w:pPr>
          </w:p>
        </w:tc>
      </w:tr>
      <w:tr w14:paraId="24B391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5" w:hRule="atLeast"/>
        </w:trPr>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39364B">
            <w:pPr>
              <w:jc w:val="center"/>
              <w:rPr>
                <w:rFonts w:hint="eastAsia" w:ascii="宋体" w:hAnsi="宋体" w:eastAsia="宋体" w:cs="宋体"/>
                <w:i w:val="0"/>
                <w:iCs w:val="0"/>
                <w:color w:val="000000"/>
                <w:sz w:val="21"/>
                <w:szCs w:val="21"/>
                <w:u w:val="none"/>
              </w:rPr>
            </w:pPr>
          </w:p>
        </w:tc>
        <w:tc>
          <w:tcPr>
            <w:tcW w:w="6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18034E">
            <w:pPr>
              <w:jc w:val="center"/>
              <w:rPr>
                <w:rFonts w:hint="eastAsia" w:ascii="宋体" w:hAnsi="宋体" w:eastAsia="宋体" w:cs="宋体"/>
                <w:i w:val="0"/>
                <w:iCs w:val="0"/>
                <w:color w:val="000000"/>
                <w:sz w:val="21"/>
                <w:szCs w:val="21"/>
                <w:u w:val="none"/>
              </w:rPr>
            </w:pP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B331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可持续影响指标</w:t>
            </w:r>
          </w:p>
        </w:tc>
        <w:tc>
          <w:tcPr>
            <w:tcW w:w="1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A2A1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农村最低生活保障制度</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A31B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优</w:t>
            </w:r>
          </w:p>
        </w:tc>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BD2C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优</w:t>
            </w:r>
          </w:p>
        </w:tc>
        <w:tc>
          <w:tcPr>
            <w:tcW w:w="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AAFD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117D1">
            <w:pPr>
              <w:jc w:val="center"/>
              <w:rPr>
                <w:rFonts w:hint="eastAsia" w:ascii="宋体" w:hAnsi="宋体" w:eastAsia="宋体" w:cs="宋体"/>
                <w:i w:val="0"/>
                <w:iCs w:val="0"/>
                <w:color w:val="000000"/>
                <w:sz w:val="21"/>
                <w:szCs w:val="21"/>
                <w:u w:val="none"/>
              </w:rPr>
            </w:pPr>
          </w:p>
        </w:tc>
      </w:tr>
      <w:tr w14:paraId="6E9741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5" w:hRule="atLeast"/>
        </w:trPr>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0D38A5">
            <w:pPr>
              <w:jc w:val="center"/>
              <w:rPr>
                <w:rFonts w:hint="eastAsia" w:ascii="宋体" w:hAnsi="宋体" w:eastAsia="宋体" w:cs="宋体"/>
                <w:i w:val="0"/>
                <w:iCs w:val="0"/>
                <w:color w:val="000000"/>
                <w:sz w:val="21"/>
                <w:szCs w:val="21"/>
                <w:u w:val="none"/>
              </w:rPr>
            </w:pP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2B27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满意度指标</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055B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服务对象满意度指标</w:t>
            </w:r>
          </w:p>
        </w:tc>
        <w:tc>
          <w:tcPr>
            <w:tcW w:w="1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E973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农村低保对象满意度</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9BB1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≥95%</w:t>
            </w:r>
          </w:p>
        </w:tc>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00B6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≥95%</w:t>
            </w:r>
          </w:p>
        </w:tc>
        <w:tc>
          <w:tcPr>
            <w:tcW w:w="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0CD4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62E7E">
            <w:pPr>
              <w:jc w:val="center"/>
              <w:rPr>
                <w:rFonts w:hint="eastAsia" w:ascii="宋体" w:hAnsi="宋体" w:eastAsia="宋体" w:cs="宋体"/>
                <w:i w:val="0"/>
                <w:iCs w:val="0"/>
                <w:color w:val="000000"/>
                <w:sz w:val="21"/>
                <w:szCs w:val="21"/>
                <w:u w:val="none"/>
              </w:rPr>
            </w:pPr>
          </w:p>
        </w:tc>
      </w:tr>
      <w:tr w14:paraId="0C6B4F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5" w:hRule="atLeast"/>
        </w:trPr>
        <w:tc>
          <w:tcPr>
            <w:tcW w:w="426" w:type="dxa"/>
            <w:tcBorders>
              <w:top w:val="nil"/>
              <w:left w:val="nil"/>
              <w:bottom w:val="nil"/>
              <w:right w:val="nil"/>
            </w:tcBorders>
            <w:shd w:val="clear" w:color="auto" w:fill="auto"/>
            <w:vAlign w:val="center"/>
          </w:tcPr>
          <w:p w14:paraId="48B76829">
            <w:pPr>
              <w:rPr>
                <w:rFonts w:hint="eastAsia" w:ascii="宋体" w:hAnsi="宋体" w:eastAsia="宋体" w:cs="宋体"/>
                <w:i w:val="0"/>
                <w:iCs w:val="0"/>
                <w:color w:val="000000"/>
                <w:sz w:val="21"/>
                <w:szCs w:val="21"/>
                <w:u w:val="none"/>
              </w:rPr>
            </w:pPr>
          </w:p>
        </w:tc>
        <w:tc>
          <w:tcPr>
            <w:tcW w:w="694" w:type="dxa"/>
            <w:tcBorders>
              <w:top w:val="nil"/>
              <w:left w:val="nil"/>
              <w:bottom w:val="nil"/>
              <w:right w:val="nil"/>
            </w:tcBorders>
            <w:shd w:val="clear" w:color="auto" w:fill="auto"/>
            <w:vAlign w:val="center"/>
          </w:tcPr>
          <w:p w14:paraId="5B58ABE2">
            <w:pPr>
              <w:rPr>
                <w:rFonts w:hint="eastAsia" w:ascii="宋体" w:hAnsi="宋体" w:eastAsia="宋体" w:cs="宋体"/>
                <w:i w:val="0"/>
                <w:iCs w:val="0"/>
                <w:color w:val="000000"/>
                <w:sz w:val="21"/>
                <w:szCs w:val="21"/>
                <w:u w:val="none"/>
              </w:rPr>
            </w:pPr>
          </w:p>
        </w:tc>
        <w:tc>
          <w:tcPr>
            <w:tcW w:w="955" w:type="dxa"/>
            <w:tcBorders>
              <w:top w:val="nil"/>
              <w:left w:val="nil"/>
              <w:bottom w:val="nil"/>
              <w:right w:val="nil"/>
            </w:tcBorders>
            <w:shd w:val="clear" w:color="auto" w:fill="auto"/>
            <w:vAlign w:val="center"/>
          </w:tcPr>
          <w:p w14:paraId="6099C3B4">
            <w:pPr>
              <w:rPr>
                <w:rFonts w:hint="eastAsia" w:ascii="宋体" w:hAnsi="宋体" w:eastAsia="宋体" w:cs="宋体"/>
                <w:i w:val="0"/>
                <w:iCs w:val="0"/>
                <w:color w:val="000000"/>
                <w:sz w:val="21"/>
                <w:szCs w:val="21"/>
                <w:u w:val="none"/>
              </w:rPr>
            </w:pPr>
          </w:p>
        </w:tc>
        <w:tc>
          <w:tcPr>
            <w:tcW w:w="1691" w:type="dxa"/>
            <w:tcBorders>
              <w:top w:val="nil"/>
              <w:left w:val="nil"/>
              <w:bottom w:val="nil"/>
              <w:right w:val="nil"/>
            </w:tcBorders>
            <w:shd w:val="clear" w:color="auto" w:fill="auto"/>
            <w:vAlign w:val="center"/>
          </w:tcPr>
          <w:p w14:paraId="701E707F">
            <w:pPr>
              <w:rPr>
                <w:rFonts w:hint="eastAsia" w:ascii="宋体" w:hAnsi="宋体" w:eastAsia="宋体" w:cs="宋体"/>
                <w:i w:val="0"/>
                <w:iCs w:val="0"/>
                <w:color w:val="000000"/>
                <w:sz w:val="21"/>
                <w:szCs w:val="21"/>
                <w:u w:val="none"/>
              </w:rPr>
            </w:pPr>
          </w:p>
        </w:tc>
        <w:tc>
          <w:tcPr>
            <w:tcW w:w="1152" w:type="dxa"/>
            <w:tcBorders>
              <w:top w:val="nil"/>
              <w:left w:val="nil"/>
              <w:bottom w:val="nil"/>
              <w:right w:val="nil"/>
            </w:tcBorders>
            <w:shd w:val="clear" w:color="auto" w:fill="auto"/>
            <w:vAlign w:val="center"/>
          </w:tcPr>
          <w:p w14:paraId="5ED1A3B4">
            <w:pPr>
              <w:rPr>
                <w:rFonts w:hint="eastAsia" w:ascii="宋体" w:hAnsi="宋体" w:eastAsia="宋体" w:cs="宋体"/>
                <w:i w:val="0"/>
                <w:iCs w:val="0"/>
                <w:color w:val="000000"/>
                <w:sz w:val="21"/>
                <w:szCs w:val="21"/>
                <w:u w:val="none"/>
              </w:rPr>
            </w:pPr>
          </w:p>
        </w:tc>
        <w:tc>
          <w:tcPr>
            <w:tcW w:w="1601" w:type="dxa"/>
            <w:tcBorders>
              <w:top w:val="nil"/>
              <w:left w:val="nil"/>
              <w:bottom w:val="nil"/>
              <w:right w:val="nil"/>
            </w:tcBorders>
            <w:shd w:val="clear" w:color="auto" w:fill="auto"/>
            <w:vAlign w:val="center"/>
          </w:tcPr>
          <w:p w14:paraId="1B2360B9">
            <w:pPr>
              <w:rPr>
                <w:rFonts w:hint="eastAsia" w:ascii="宋体" w:hAnsi="宋体" w:eastAsia="宋体" w:cs="宋体"/>
                <w:i w:val="0"/>
                <w:iCs w:val="0"/>
                <w:color w:val="000000"/>
                <w:sz w:val="21"/>
                <w:szCs w:val="21"/>
                <w:u w:val="none"/>
              </w:rPr>
            </w:pPr>
          </w:p>
        </w:tc>
        <w:tc>
          <w:tcPr>
            <w:tcW w:w="927" w:type="dxa"/>
            <w:tcBorders>
              <w:top w:val="nil"/>
              <w:left w:val="nil"/>
              <w:bottom w:val="nil"/>
              <w:right w:val="nil"/>
            </w:tcBorders>
            <w:shd w:val="clear" w:color="auto" w:fill="auto"/>
            <w:vAlign w:val="center"/>
          </w:tcPr>
          <w:p w14:paraId="21FE3D52">
            <w:pPr>
              <w:rPr>
                <w:rFonts w:hint="eastAsia" w:ascii="宋体" w:hAnsi="宋体" w:eastAsia="宋体" w:cs="宋体"/>
                <w:i w:val="0"/>
                <w:iCs w:val="0"/>
                <w:color w:val="000000"/>
                <w:sz w:val="21"/>
                <w:szCs w:val="21"/>
                <w:u w:val="none"/>
              </w:rPr>
            </w:pPr>
          </w:p>
        </w:tc>
        <w:tc>
          <w:tcPr>
            <w:tcW w:w="983" w:type="dxa"/>
            <w:tcBorders>
              <w:top w:val="nil"/>
              <w:left w:val="nil"/>
              <w:bottom w:val="nil"/>
              <w:right w:val="nil"/>
            </w:tcBorders>
            <w:shd w:val="clear" w:color="auto" w:fill="auto"/>
            <w:vAlign w:val="center"/>
          </w:tcPr>
          <w:p w14:paraId="2889B208">
            <w:pPr>
              <w:rPr>
                <w:rFonts w:hint="eastAsia" w:ascii="宋体" w:hAnsi="宋体" w:eastAsia="宋体" w:cs="宋体"/>
                <w:i w:val="0"/>
                <w:iCs w:val="0"/>
                <w:color w:val="000000"/>
                <w:sz w:val="21"/>
                <w:szCs w:val="21"/>
                <w:u w:val="none"/>
              </w:rPr>
            </w:pPr>
          </w:p>
        </w:tc>
      </w:tr>
      <w:tr w14:paraId="0416EB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5" w:hRule="atLeast"/>
        </w:trPr>
        <w:tc>
          <w:tcPr>
            <w:tcW w:w="426" w:type="dxa"/>
            <w:tcBorders>
              <w:top w:val="nil"/>
              <w:left w:val="nil"/>
              <w:bottom w:val="nil"/>
              <w:right w:val="nil"/>
            </w:tcBorders>
            <w:shd w:val="clear" w:color="auto" w:fill="auto"/>
            <w:vAlign w:val="center"/>
          </w:tcPr>
          <w:p w14:paraId="3B0D22C3">
            <w:pPr>
              <w:rPr>
                <w:rFonts w:hint="eastAsia" w:ascii="宋体" w:hAnsi="宋体" w:eastAsia="宋体" w:cs="宋体"/>
                <w:i w:val="0"/>
                <w:iCs w:val="0"/>
                <w:color w:val="000000"/>
                <w:sz w:val="21"/>
                <w:szCs w:val="21"/>
                <w:u w:val="none"/>
              </w:rPr>
            </w:pPr>
          </w:p>
        </w:tc>
        <w:tc>
          <w:tcPr>
            <w:tcW w:w="694" w:type="dxa"/>
            <w:tcBorders>
              <w:top w:val="nil"/>
              <w:left w:val="nil"/>
              <w:bottom w:val="nil"/>
              <w:right w:val="nil"/>
            </w:tcBorders>
            <w:shd w:val="clear" w:color="auto" w:fill="auto"/>
            <w:vAlign w:val="center"/>
          </w:tcPr>
          <w:p w14:paraId="077985B8">
            <w:pPr>
              <w:rPr>
                <w:rFonts w:hint="eastAsia" w:ascii="宋体" w:hAnsi="宋体" w:eastAsia="宋体" w:cs="宋体"/>
                <w:i w:val="0"/>
                <w:iCs w:val="0"/>
                <w:color w:val="000000"/>
                <w:sz w:val="21"/>
                <w:szCs w:val="21"/>
                <w:u w:val="none"/>
              </w:rPr>
            </w:pPr>
          </w:p>
        </w:tc>
        <w:tc>
          <w:tcPr>
            <w:tcW w:w="955" w:type="dxa"/>
            <w:tcBorders>
              <w:top w:val="nil"/>
              <w:left w:val="nil"/>
              <w:bottom w:val="nil"/>
              <w:right w:val="nil"/>
            </w:tcBorders>
            <w:shd w:val="clear" w:color="auto" w:fill="auto"/>
            <w:vAlign w:val="center"/>
          </w:tcPr>
          <w:p w14:paraId="6969100E">
            <w:pPr>
              <w:rPr>
                <w:rFonts w:hint="eastAsia" w:ascii="宋体" w:hAnsi="宋体" w:eastAsia="宋体" w:cs="宋体"/>
                <w:i w:val="0"/>
                <w:iCs w:val="0"/>
                <w:color w:val="000000"/>
                <w:sz w:val="21"/>
                <w:szCs w:val="21"/>
                <w:u w:val="none"/>
              </w:rPr>
            </w:pPr>
          </w:p>
        </w:tc>
        <w:tc>
          <w:tcPr>
            <w:tcW w:w="1691" w:type="dxa"/>
            <w:tcBorders>
              <w:top w:val="nil"/>
              <w:left w:val="nil"/>
              <w:bottom w:val="nil"/>
              <w:right w:val="nil"/>
            </w:tcBorders>
            <w:shd w:val="clear" w:color="auto" w:fill="auto"/>
            <w:vAlign w:val="center"/>
          </w:tcPr>
          <w:p w14:paraId="4EE8C89D">
            <w:pPr>
              <w:rPr>
                <w:rFonts w:hint="eastAsia" w:ascii="宋体" w:hAnsi="宋体" w:eastAsia="宋体" w:cs="宋体"/>
                <w:i w:val="0"/>
                <w:iCs w:val="0"/>
                <w:color w:val="000000"/>
                <w:sz w:val="21"/>
                <w:szCs w:val="21"/>
                <w:u w:val="none"/>
              </w:rPr>
            </w:pPr>
          </w:p>
        </w:tc>
        <w:tc>
          <w:tcPr>
            <w:tcW w:w="1152" w:type="dxa"/>
            <w:tcBorders>
              <w:top w:val="nil"/>
              <w:left w:val="nil"/>
              <w:bottom w:val="nil"/>
              <w:right w:val="nil"/>
            </w:tcBorders>
            <w:shd w:val="clear" w:color="auto" w:fill="auto"/>
            <w:vAlign w:val="center"/>
          </w:tcPr>
          <w:p w14:paraId="4631A38E">
            <w:pPr>
              <w:rPr>
                <w:rFonts w:hint="eastAsia" w:ascii="宋体" w:hAnsi="宋体" w:eastAsia="宋体" w:cs="宋体"/>
                <w:i w:val="0"/>
                <w:iCs w:val="0"/>
                <w:color w:val="000000"/>
                <w:sz w:val="21"/>
                <w:szCs w:val="21"/>
                <w:u w:val="none"/>
              </w:rPr>
            </w:pPr>
          </w:p>
        </w:tc>
        <w:tc>
          <w:tcPr>
            <w:tcW w:w="1601" w:type="dxa"/>
            <w:tcBorders>
              <w:top w:val="nil"/>
              <w:left w:val="nil"/>
              <w:bottom w:val="nil"/>
              <w:right w:val="nil"/>
            </w:tcBorders>
            <w:shd w:val="clear" w:color="auto" w:fill="auto"/>
            <w:vAlign w:val="center"/>
          </w:tcPr>
          <w:p w14:paraId="3986C2D4">
            <w:pPr>
              <w:rPr>
                <w:rFonts w:hint="eastAsia" w:ascii="宋体" w:hAnsi="宋体" w:eastAsia="宋体" w:cs="宋体"/>
                <w:i w:val="0"/>
                <w:iCs w:val="0"/>
                <w:color w:val="000000"/>
                <w:sz w:val="21"/>
                <w:szCs w:val="21"/>
                <w:u w:val="none"/>
              </w:rPr>
            </w:pPr>
          </w:p>
        </w:tc>
        <w:tc>
          <w:tcPr>
            <w:tcW w:w="927" w:type="dxa"/>
            <w:tcBorders>
              <w:top w:val="nil"/>
              <w:left w:val="nil"/>
              <w:bottom w:val="nil"/>
              <w:right w:val="nil"/>
            </w:tcBorders>
            <w:shd w:val="clear" w:color="auto" w:fill="auto"/>
            <w:vAlign w:val="center"/>
          </w:tcPr>
          <w:p w14:paraId="4C07EB36">
            <w:pPr>
              <w:rPr>
                <w:rFonts w:hint="eastAsia" w:ascii="宋体" w:hAnsi="宋体" w:eastAsia="宋体" w:cs="宋体"/>
                <w:i w:val="0"/>
                <w:iCs w:val="0"/>
                <w:color w:val="000000"/>
                <w:sz w:val="21"/>
                <w:szCs w:val="21"/>
                <w:u w:val="none"/>
              </w:rPr>
            </w:pPr>
          </w:p>
        </w:tc>
        <w:tc>
          <w:tcPr>
            <w:tcW w:w="983" w:type="dxa"/>
            <w:tcBorders>
              <w:top w:val="nil"/>
              <w:left w:val="nil"/>
              <w:bottom w:val="nil"/>
              <w:right w:val="nil"/>
            </w:tcBorders>
            <w:shd w:val="clear" w:color="auto" w:fill="auto"/>
            <w:vAlign w:val="center"/>
          </w:tcPr>
          <w:p w14:paraId="33B7EC29">
            <w:pPr>
              <w:rPr>
                <w:rFonts w:hint="eastAsia" w:ascii="宋体" w:hAnsi="宋体" w:eastAsia="宋体" w:cs="宋体"/>
                <w:i w:val="0"/>
                <w:iCs w:val="0"/>
                <w:color w:val="000000"/>
                <w:sz w:val="21"/>
                <w:szCs w:val="21"/>
                <w:u w:val="none"/>
              </w:rPr>
            </w:pPr>
          </w:p>
        </w:tc>
      </w:tr>
    </w:tbl>
    <w:p w14:paraId="2397C991">
      <w:pPr>
        <w:widowControl/>
        <w:jc w:val="left"/>
        <w:rPr>
          <w:rStyle w:val="26"/>
          <w:rFonts w:ascii="黑体" w:hAnsi="黑体" w:eastAsia="黑体"/>
          <w:b w:val="0"/>
        </w:rPr>
      </w:pPr>
    </w:p>
    <w:p w14:paraId="1B76A46B">
      <w:pPr>
        <w:spacing w:line="600" w:lineRule="exact"/>
        <w:jc w:val="center"/>
        <w:outlineLvl w:val="0"/>
        <w:rPr>
          <w:rFonts w:hint="eastAsia" w:ascii="黑体" w:hAnsi="黑体" w:eastAsia="黑体"/>
          <w:sz w:val="44"/>
          <w:szCs w:val="44"/>
        </w:rPr>
      </w:pPr>
      <w:bookmarkStart w:id="60" w:name="_Toc15396618"/>
    </w:p>
    <w:p w14:paraId="67543DD2">
      <w:pPr>
        <w:spacing w:line="600" w:lineRule="exact"/>
        <w:jc w:val="center"/>
        <w:outlineLvl w:val="0"/>
        <w:rPr>
          <w:rFonts w:hint="eastAsia" w:ascii="黑体" w:hAnsi="黑体" w:eastAsia="黑体"/>
          <w:sz w:val="44"/>
          <w:szCs w:val="44"/>
        </w:rPr>
      </w:pPr>
    </w:p>
    <w:p w14:paraId="79A5AC45">
      <w:pPr>
        <w:spacing w:line="600" w:lineRule="exact"/>
        <w:jc w:val="center"/>
        <w:outlineLvl w:val="0"/>
        <w:rPr>
          <w:rFonts w:hint="eastAsia" w:ascii="黑体" w:hAnsi="黑体" w:eastAsia="黑体"/>
          <w:sz w:val="44"/>
          <w:szCs w:val="44"/>
        </w:rPr>
      </w:pPr>
    </w:p>
    <w:p w14:paraId="08CD2135">
      <w:pPr>
        <w:spacing w:line="600" w:lineRule="exact"/>
        <w:jc w:val="center"/>
        <w:outlineLvl w:val="0"/>
        <w:rPr>
          <w:rFonts w:hint="eastAsia" w:ascii="黑体" w:hAnsi="黑体" w:eastAsia="黑体"/>
          <w:sz w:val="44"/>
          <w:szCs w:val="44"/>
        </w:rPr>
      </w:pPr>
    </w:p>
    <w:p w14:paraId="27025272">
      <w:pPr>
        <w:spacing w:line="600" w:lineRule="exact"/>
        <w:jc w:val="center"/>
        <w:outlineLvl w:val="0"/>
        <w:rPr>
          <w:rFonts w:hint="eastAsia" w:ascii="黑体" w:hAnsi="黑体" w:eastAsia="黑体"/>
          <w:sz w:val="44"/>
          <w:szCs w:val="44"/>
        </w:rPr>
      </w:pPr>
    </w:p>
    <w:p w14:paraId="2DF22D75">
      <w:pPr>
        <w:spacing w:line="600" w:lineRule="exact"/>
        <w:jc w:val="center"/>
        <w:outlineLvl w:val="0"/>
        <w:rPr>
          <w:rFonts w:hint="eastAsia" w:ascii="黑体" w:hAnsi="黑体" w:eastAsia="黑体"/>
          <w:sz w:val="44"/>
          <w:szCs w:val="44"/>
        </w:rPr>
      </w:pPr>
    </w:p>
    <w:p w14:paraId="3B3DEFAE">
      <w:pPr>
        <w:spacing w:line="600" w:lineRule="exact"/>
        <w:jc w:val="center"/>
        <w:outlineLvl w:val="0"/>
        <w:rPr>
          <w:rFonts w:hint="eastAsia" w:ascii="黑体" w:hAnsi="黑体" w:eastAsia="黑体"/>
          <w:sz w:val="44"/>
          <w:szCs w:val="44"/>
        </w:rPr>
      </w:pPr>
    </w:p>
    <w:p w14:paraId="5FA8C57A">
      <w:pPr>
        <w:spacing w:line="600" w:lineRule="exact"/>
        <w:jc w:val="center"/>
        <w:outlineLvl w:val="0"/>
        <w:rPr>
          <w:rFonts w:hint="eastAsia" w:ascii="黑体" w:hAnsi="黑体" w:eastAsia="黑体"/>
          <w:sz w:val="44"/>
          <w:szCs w:val="44"/>
        </w:rPr>
      </w:pPr>
    </w:p>
    <w:p w14:paraId="74112E2F">
      <w:pPr>
        <w:spacing w:line="600" w:lineRule="exact"/>
        <w:jc w:val="center"/>
        <w:outlineLvl w:val="0"/>
        <w:rPr>
          <w:rFonts w:hint="eastAsia" w:ascii="黑体" w:hAnsi="黑体" w:eastAsia="黑体"/>
          <w:sz w:val="44"/>
          <w:szCs w:val="44"/>
        </w:rPr>
      </w:pPr>
    </w:p>
    <w:p w14:paraId="1C910C9C">
      <w:pPr>
        <w:spacing w:line="600" w:lineRule="exact"/>
        <w:jc w:val="center"/>
        <w:outlineLvl w:val="0"/>
        <w:rPr>
          <w:rFonts w:hint="eastAsia" w:ascii="黑体" w:hAnsi="黑体" w:eastAsia="黑体"/>
          <w:sz w:val="44"/>
          <w:szCs w:val="44"/>
        </w:rPr>
      </w:pPr>
    </w:p>
    <w:p w14:paraId="1E5C6083">
      <w:pPr>
        <w:spacing w:line="600" w:lineRule="exact"/>
        <w:jc w:val="center"/>
        <w:outlineLvl w:val="0"/>
        <w:rPr>
          <w:rFonts w:hint="eastAsia" w:ascii="黑体" w:hAnsi="黑体" w:eastAsia="黑体"/>
          <w:sz w:val="44"/>
          <w:szCs w:val="44"/>
        </w:rPr>
      </w:pPr>
    </w:p>
    <w:p w14:paraId="795DFAE9">
      <w:pPr>
        <w:spacing w:line="600" w:lineRule="exact"/>
        <w:jc w:val="center"/>
        <w:outlineLvl w:val="0"/>
        <w:rPr>
          <w:rFonts w:hint="eastAsia" w:ascii="黑体" w:hAnsi="黑体" w:eastAsia="黑体"/>
          <w:sz w:val="44"/>
          <w:szCs w:val="44"/>
        </w:rPr>
      </w:pPr>
    </w:p>
    <w:p w14:paraId="297F4E2A">
      <w:pPr>
        <w:spacing w:line="600" w:lineRule="exact"/>
        <w:jc w:val="center"/>
        <w:outlineLvl w:val="0"/>
        <w:rPr>
          <w:rFonts w:hint="eastAsia" w:ascii="黑体" w:hAnsi="黑体" w:eastAsia="黑体"/>
          <w:sz w:val="44"/>
          <w:szCs w:val="44"/>
        </w:rPr>
      </w:pPr>
    </w:p>
    <w:p w14:paraId="664E291D">
      <w:pPr>
        <w:spacing w:line="600" w:lineRule="exact"/>
        <w:jc w:val="center"/>
        <w:outlineLvl w:val="0"/>
        <w:rPr>
          <w:rFonts w:hint="eastAsia" w:ascii="黑体" w:hAnsi="黑体" w:eastAsia="黑体"/>
          <w:sz w:val="44"/>
          <w:szCs w:val="44"/>
        </w:rPr>
      </w:pPr>
    </w:p>
    <w:p w14:paraId="45436A3C">
      <w:pPr>
        <w:spacing w:line="600" w:lineRule="exact"/>
        <w:jc w:val="center"/>
        <w:outlineLvl w:val="0"/>
        <w:rPr>
          <w:rFonts w:ascii="仿宋" w:hAnsi="仿宋" w:eastAsia="仿宋"/>
        </w:rPr>
      </w:pPr>
      <w:r>
        <w:rPr>
          <w:rFonts w:hint="eastAsia" w:ascii="黑体" w:hAnsi="黑体" w:eastAsia="黑体"/>
          <w:sz w:val="44"/>
          <w:szCs w:val="44"/>
        </w:rPr>
        <w:t>第</w:t>
      </w:r>
      <w:r>
        <w:rPr>
          <w:rStyle w:val="26"/>
          <w:rFonts w:hint="eastAsia" w:ascii="黑体" w:hAnsi="黑体" w:eastAsia="黑体"/>
          <w:b w:val="0"/>
        </w:rPr>
        <w:t>五部分 附表</w:t>
      </w:r>
      <w:bookmarkEnd w:id="54"/>
      <w:bookmarkEnd w:id="60"/>
      <w:bookmarkStart w:id="61" w:name="_Toc15396619"/>
    </w:p>
    <w:p w14:paraId="7D275D84">
      <w:pPr>
        <w:pStyle w:val="4"/>
        <w:rPr>
          <w:rFonts w:ascii="仿宋" w:hAnsi="仿宋" w:eastAsia="仿宋"/>
        </w:rPr>
      </w:pPr>
      <w:r>
        <w:rPr>
          <w:rFonts w:hint="eastAsia" w:ascii="仿宋" w:hAnsi="仿宋" w:eastAsia="仿宋"/>
          <w:b w:val="0"/>
        </w:rPr>
        <w:t>一、收</w:t>
      </w:r>
      <w:r>
        <w:rPr>
          <w:rStyle w:val="27"/>
          <w:rFonts w:hint="eastAsia" w:ascii="仿宋" w:hAnsi="仿宋" w:eastAsia="仿宋"/>
          <w:b w:val="0"/>
          <w:bCs w:val="0"/>
        </w:rPr>
        <w:t>入支出决算总表</w:t>
      </w:r>
      <w:bookmarkEnd w:id="61"/>
    </w:p>
    <w:p w14:paraId="518CA13C">
      <w:pPr>
        <w:pStyle w:val="4"/>
        <w:rPr>
          <w:rFonts w:ascii="仿宋" w:hAnsi="仿宋" w:eastAsia="仿宋"/>
        </w:rPr>
      </w:pPr>
      <w:bookmarkStart w:id="62" w:name="_Toc15396620"/>
      <w:r>
        <w:rPr>
          <w:rFonts w:hint="eastAsia" w:ascii="仿宋" w:hAnsi="仿宋" w:eastAsia="仿宋"/>
          <w:b w:val="0"/>
        </w:rPr>
        <w:t>二、收</w:t>
      </w:r>
      <w:r>
        <w:rPr>
          <w:rStyle w:val="27"/>
          <w:rFonts w:hint="eastAsia" w:ascii="仿宋" w:hAnsi="仿宋" w:eastAsia="仿宋"/>
          <w:b w:val="0"/>
          <w:bCs w:val="0"/>
        </w:rPr>
        <w:t>入决算表</w:t>
      </w:r>
      <w:bookmarkEnd w:id="62"/>
    </w:p>
    <w:p w14:paraId="59F36548">
      <w:pPr>
        <w:pStyle w:val="4"/>
        <w:rPr>
          <w:rFonts w:ascii="仿宋" w:hAnsi="仿宋" w:eastAsia="仿宋"/>
        </w:rPr>
      </w:pPr>
      <w:bookmarkStart w:id="63" w:name="_Toc15396621"/>
      <w:r>
        <w:rPr>
          <w:rStyle w:val="27"/>
          <w:rFonts w:hint="eastAsia" w:ascii="仿宋" w:hAnsi="仿宋" w:eastAsia="仿宋"/>
          <w:b w:val="0"/>
          <w:bCs w:val="0"/>
        </w:rPr>
        <w:t>三、</w:t>
      </w:r>
      <w:r>
        <w:rPr>
          <w:rFonts w:hint="eastAsia" w:ascii="仿宋" w:hAnsi="仿宋" w:eastAsia="仿宋"/>
          <w:b w:val="0"/>
        </w:rPr>
        <w:t>支</w:t>
      </w:r>
      <w:r>
        <w:rPr>
          <w:rStyle w:val="27"/>
          <w:rFonts w:hint="eastAsia" w:ascii="仿宋" w:hAnsi="仿宋" w:eastAsia="仿宋"/>
          <w:b w:val="0"/>
          <w:bCs w:val="0"/>
        </w:rPr>
        <w:t>出决算表</w:t>
      </w:r>
      <w:bookmarkEnd w:id="63"/>
    </w:p>
    <w:p w14:paraId="06E0A315">
      <w:pPr>
        <w:pStyle w:val="4"/>
        <w:rPr>
          <w:rFonts w:ascii="仿宋" w:hAnsi="仿宋" w:eastAsia="仿宋"/>
          <w:b w:val="0"/>
        </w:rPr>
      </w:pPr>
      <w:bookmarkStart w:id="64" w:name="_Toc15396622"/>
      <w:r>
        <w:rPr>
          <w:rStyle w:val="27"/>
          <w:rFonts w:hint="eastAsia" w:ascii="仿宋" w:hAnsi="仿宋" w:eastAsia="仿宋"/>
          <w:b w:val="0"/>
          <w:bCs w:val="0"/>
        </w:rPr>
        <w:t>四、</w:t>
      </w:r>
      <w:r>
        <w:rPr>
          <w:rFonts w:hint="eastAsia" w:ascii="仿宋" w:hAnsi="仿宋" w:eastAsia="仿宋"/>
          <w:b w:val="0"/>
        </w:rPr>
        <w:t>财</w:t>
      </w:r>
      <w:r>
        <w:rPr>
          <w:rStyle w:val="27"/>
          <w:rFonts w:hint="eastAsia" w:ascii="仿宋" w:hAnsi="仿宋" w:eastAsia="仿宋"/>
          <w:b w:val="0"/>
          <w:bCs w:val="0"/>
        </w:rPr>
        <w:t>政拨款收入支出决算总表</w:t>
      </w:r>
      <w:bookmarkEnd w:id="64"/>
    </w:p>
    <w:p w14:paraId="207E21DF">
      <w:pPr>
        <w:pStyle w:val="4"/>
        <w:rPr>
          <w:rStyle w:val="27"/>
          <w:rFonts w:ascii="仿宋" w:hAnsi="仿宋" w:eastAsia="仿宋"/>
          <w:b w:val="0"/>
          <w:bCs w:val="0"/>
        </w:rPr>
      </w:pPr>
      <w:bookmarkStart w:id="65" w:name="_Toc15396623"/>
      <w:r>
        <w:rPr>
          <w:rStyle w:val="27"/>
          <w:rFonts w:hint="eastAsia" w:ascii="仿宋" w:hAnsi="仿宋" w:eastAsia="仿宋"/>
          <w:b w:val="0"/>
          <w:bCs w:val="0"/>
        </w:rPr>
        <w:t>五、</w:t>
      </w:r>
      <w:r>
        <w:rPr>
          <w:rFonts w:hint="eastAsia" w:ascii="仿宋" w:hAnsi="仿宋" w:eastAsia="仿宋"/>
          <w:b w:val="0"/>
        </w:rPr>
        <w:t>财</w:t>
      </w:r>
      <w:r>
        <w:rPr>
          <w:rStyle w:val="27"/>
          <w:rFonts w:hint="eastAsia" w:ascii="仿宋" w:hAnsi="仿宋" w:eastAsia="仿宋"/>
          <w:b w:val="0"/>
          <w:bCs w:val="0"/>
        </w:rPr>
        <w:t>政拨款支出决算明细表</w:t>
      </w:r>
      <w:bookmarkEnd w:id="65"/>
      <w:bookmarkStart w:id="66" w:name="_Toc15396624"/>
    </w:p>
    <w:p w14:paraId="030B5BAE">
      <w:pPr>
        <w:pStyle w:val="4"/>
        <w:rPr>
          <w:rFonts w:ascii="仿宋" w:hAnsi="仿宋" w:eastAsia="仿宋"/>
        </w:rPr>
      </w:pPr>
      <w:r>
        <w:rPr>
          <w:rStyle w:val="27"/>
          <w:rFonts w:hint="eastAsia" w:ascii="仿宋" w:hAnsi="仿宋" w:eastAsia="仿宋"/>
          <w:b w:val="0"/>
          <w:bCs w:val="0"/>
        </w:rPr>
        <w:t>六、</w:t>
      </w:r>
      <w:r>
        <w:rPr>
          <w:rFonts w:hint="eastAsia" w:ascii="仿宋" w:hAnsi="仿宋" w:eastAsia="仿宋"/>
          <w:b w:val="0"/>
        </w:rPr>
        <w:t>一</w:t>
      </w:r>
      <w:r>
        <w:rPr>
          <w:rStyle w:val="27"/>
          <w:rFonts w:hint="eastAsia" w:ascii="仿宋" w:hAnsi="仿宋" w:eastAsia="仿宋"/>
          <w:b w:val="0"/>
          <w:bCs w:val="0"/>
        </w:rPr>
        <w:t>般公共预算财政拨款支出决算表</w:t>
      </w:r>
      <w:bookmarkEnd w:id="66"/>
    </w:p>
    <w:p w14:paraId="16E462E7">
      <w:pPr>
        <w:pStyle w:val="4"/>
        <w:rPr>
          <w:rFonts w:ascii="仿宋" w:hAnsi="仿宋" w:eastAsia="仿宋"/>
        </w:rPr>
      </w:pPr>
      <w:bookmarkStart w:id="67" w:name="_Toc15396625"/>
      <w:r>
        <w:rPr>
          <w:rStyle w:val="27"/>
          <w:rFonts w:hint="eastAsia" w:ascii="仿宋" w:hAnsi="仿宋" w:eastAsia="仿宋"/>
          <w:b w:val="0"/>
          <w:bCs w:val="0"/>
        </w:rPr>
        <w:t>七、</w:t>
      </w:r>
      <w:r>
        <w:rPr>
          <w:rFonts w:hint="eastAsia" w:ascii="仿宋" w:hAnsi="仿宋" w:eastAsia="仿宋"/>
          <w:b w:val="0"/>
        </w:rPr>
        <w:t>一</w:t>
      </w:r>
      <w:r>
        <w:rPr>
          <w:rStyle w:val="27"/>
          <w:rFonts w:hint="eastAsia" w:ascii="仿宋" w:hAnsi="仿宋" w:eastAsia="仿宋"/>
          <w:b w:val="0"/>
          <w:bCs w:val="0"/>
        </w:rPr>
        <w:t>般公共预算财政拨款支出决算明细表</w:t>
      </w:r>
      <w:bookmarkEnd w:id="67"/>
    </w:p>
    <w:p w14:paraId="61C07D96">
      <w:pPr>
        <w:pStyle w:val="4"/>
        <w:rPr>
          <w:rFonts w:ascii="仿宋" w:hAnsi="仿宋" w:eastAsia="仿宋"/>
        </w:rPr>
      </w:pPr>
      <w:bookmarkStart w:id="68" w:name="_Toc15396626"/>
      <w:r>
        <w:rPr>
          <w:rStyle w:val="27"/>
          <w:rFonts w:hint="eastAsia" w:ascii="仿宋" w:hAnsi="仿宋" w:eastAsia="仿宋"/>
          <w:b w:val="0"/>
          <w:bCs w:val="0"/>
        </w:rPr>
        <w:t>八、</w:t>
      </w:r>
      <w:r>
        <w:rPr>
          <w:rFonts w:hint="eastAsia" w:ascii="仿宋" w:hAnsi="仿宋" w:eastAsia="仿宋"/>
          <w:b w:val="0"/>
        </w:rPr>
        <w:t>一</w:t>
      </w:r>
      <w:r>
        <w:rPr>
          <w:rStyle w:val="27"/>
          <w:rFonts w:hint="eastAsia" w:ascii="仿宋" w:hAnsi="仿宋" w:eastAsia="仿宋"/>
          <w:b w:val="0"/>
          <w:bCs w:val="0"/>
        </w:rPr>
        <w:t>般公共预算财政拨款基本支出决算表</w:t>
      </w:r>
      <w:bookmarkEnd w:id="68"/>
    </w:p>
    <w:p w14:paraId="7E047350">
      <w:pPr>
        <w:pStyle w:val="4"/>
        <w:rPr>
          <w:rFonts w:ascii="仿宋" w:hAnsi="仿宋" w:eastAsia="仿宋"/>
        </w:rPr>
      </w:pPr>
      <w:bookmarkStart w:id="69" w:name="_Toc15396627"/>
      <w:r>
        <w:rPr>
          <w:rStyle w:val="27"/>
          <w:rFonts w:hint="eastAsia" w:ascii="仿宋" w:hAnsi="仿宋" w:eastAsia="仿宋"/>
          <w:b w:val="0"/>
          <w:bCs w:val="0"/>
        </w:rPr>
        <w:t>九、</w:t>
      </w:r>
      <w:r>
        <w:rPr>
          <w:rFonts w:hint="eastAsia" w:ascii="仿宋" w:hAnsi="仿宋" w:eastAsia="仿宋"/>
          <w:b w:val="0"/>
        </w:rPr>
        <w:t>一</w:t>
      </w:r>
      <w:r>
        <w:rPr>
          <w:rStyle w:val="27"/>
          <w:rFonts w:hint="eastAsia" w:ascii="仿宋" w:hAnsi="仿宋" w:eastAsia="仿宋"/>
          <w:b w:val="0"/>
          <w:bCs w:val="0"/>
        </w:rPr>
        <w:t>般公共预算财政拨款项目支出决算表</w:t>
      </w:r>
      <w:bookmarkEnd w:id="69"/>
    </w:p>
    <w:p w14:paraId="32409948">
      <w:pPr>
        <w:pStyle w:val="4"/>
        <w:rPr>
          <w:rFonts w:ascii="仿宋" w:hAnsi="仿宋" w:eastAsia="仿宋"/>
        </w:rPr>
      </w:pPr>
      <w:bookmarkStart w:id="70" w:name="_Toc15396628"/>
      <w:r>
        <w:rPr>
          <w:rStyle w:val="27"/>
          <w:rFonts w:hint="eastAsia" w:ascii="仿宋" w:hAnsi="仿宋" w:eastAsia="仿宋"/>
          <w:b w:val="0"/>
          <w:bCs w:val="0"/>
        </w:rPr>
        <w:t>十、</w:t>
      </w:r>
      <w:r>
        <w:rPr>
          <w:rFonts w:hint="eastAsia" w:ascii="仿宋" w:hAnsi="仿宋" w:eastAsia="仿宋"/>
          <w:b w:val="0"/>
        </w:rPr>
        <w:t>一</w:t>
      </w:r>
      <w:r>
        <w:rPr>
          <w:rStyle w:val="27"/>
          <w:rFonts w:hint="eastAsia" w:ascii="仿宋" w:hAnsi="仿宋" w:eastAsia="仿宋"/>
          <w:b w:val="0"/>
          <w:bCs w:val="0"/>
        </w:rPr>
        <w:t>般公共预算财政拨款“三公”经费支出决算表</w:t>
      </w:r>
      <w:bookmarkEnd w:id="70"/>
    </w:p>
    <w:p w14:paraId="37E163D4">
      <w:pPr>
        <w:pStyle w:val="4"/>
        <w:rPr>
          <w:rFonts w:ascii="仿宋" w:hAnsi="仿宋" w:eastAsia="仿宋"/>
        </w:rPr>
      </w:pPr>
      <w:bookmarkStart w:id="71" w:name="_Toc15396629"/>
      <w:r>
        <w:rPr>
          <w:rStyle w:val="27"/>
          <w:rFonts w:hint="eastAsia" w:ascii="仿宋" w:hAnsi="仿宋" w:eastAsia="仿宋"/>
          <w:b w:val="0"/>
          <w:bCs w:val="0"/>
        </w:rPr>
        <w:t>十一、</w:t>
      </w:r>
      <w:r>
        <w:rPr>
          <w:rFonts w:hint="eastAsia" w:ascii="仿宋" w:hAnsi="仿宋" w:eastAsia="仿宋"/>
          <w:b w:val="0"/>
        </w:rPr>
        <w:t>政</w:t>
      </w:r>
      <w:r>
        <w:rPr>
          <w:rStyle w:val="27"/>
          <w:rFonts w:hint="eastAsia" w:ascii="仿宋" w:hAnsi="仿宋" w:eastAsia="仿宋"/>
          <w:b w:val="0"/>
          <w:bCs w:val="0"/>
        </w:rPr>
        <w:t>府性基金预算财政拨款收入支出决算表</w:t>
      </w:r>
      <w:bookmarkEnd w:id="71"/>
    </w:p>
    <w:p w14:paraId="00D22EA6">
      <w:pPr>
        <w:pStyle w:val="4"/>
        <w:rPr>
          <w:rFonts w:ascii="仿宋" w:hAnsi="仿宋" w:eastAsia="仿宋"/>
        </w:rPr>
      </w:pPr>
      <w:bookmarkStart w:id="72" w:name="_Toc15396630"/>
      <w:r>
        <w:rPr>
          <w:rStyle w:val="27"/>
          <w:rFonts w:hint="eastAsia" w:ascii="仿宋" w:hAnsi="仿宋" w:eastAsia="仿宋"/>
          <w:b w:val="0"/>
          <w:bCs w:val="0"/>
        </w:rPr>
        <w:t>十二、</w:t>
      </w:r>
      <w:r>
        <w:rPr>
          <w:rFonts w:hint="eastAsia" w:ascii="仿宋" w:hAnsi="仿宋" w:eastAsia="仿宋"/>
          <w:b w:val="0"/>
        </w:rPr>
        <w:t>政</w:t>
      </w:r>
      <w:r>
        <w:rPr>
          <w:rStyle w:val="27"/>
          <w:rFonts w:hint="eastAsia" w:ascii="仿宋" w:hAnsi="仿宋" w:eastAsia="仿宋"/>
          <w:b w:val="0"/>
          <w:bCs w:val="0"/>
        </w:rPr>
        <w:t>府性基金预算财政拨款“三公”经费支出决算表</w:t>
      </w:r>
      <w:bookmarkEnd w:id="72"/>
    </w:p>
    <w:p w14:paraId="5E9451C9">
      <w:pPr>
        <w:pStyle w:val="4"/>
        <w:rPr>
          <w:rStyle w:val="27"/>
          <w:rFonts w:ascii="仿宋" w:hAnsi="仿宋" w:eastAsia="仿宋"/>
          <w:b w:val="0"/>
          <w:bCs w:val="0"/>
        </w:rPr>
      </w:pPr>
      <w:bookmarkStart w:id="73" w:name="_Toc15396631"/>
      <w:r>
        <w:rPr>
          <w:rStyle w:val="27"/>
          <w:rFonts w:hint="eastAsia" w:ascii="仿宋" w:hAnsi="仿宋" w:eastAsia="仿宋"/>
          <w:b w:val="0"/>
          <w:bCs w:val="0"/>
        </w:rPr>
        <w:t>十三、</w:t>
      </w:r>
      <w:r>
        <w:rPr>
          <w:rFonts w:hint="eastAsia" w:ascii="仿宋" w:hAnsi="仿宋" w:eastAsia="仿宋"/>
          <w:b w:val="0"/>
        </w:rPr>
        <w:t>国</w:t>
      </w:r>
      <w:r>
        <w:rPr>
          <w:rStyle w:val="27"/>
          <w:rFonts w:hint="eastAsia" w:ascii="仿宋" w:hAnsi="仿宋" w:eastAsia="仿宋"/>
          <w:b w:val="0"/>
          <w:bCs w:val="0"/>
        </w:rPr>
        <w:t>有资本经营预算财政拨款收入支出决算表</w:t>
      </w:r>
      <w:bookmarkEnd w:id="73"/>
    </w:p>
    <w:p w14:paraId="20C5D630">
      <w:pPr>
        <w:rPr>
          <w:rFonts w:eastAsia="仿宋"/>
        </w:rPr>
      </w:pPr>
      <w:r>
        <w:rPr>
          <w:rStyle w:val="27"/>
          <w:rFonts w:hint="eastAsia" w:ascii="仿宋" w:hAnsi="仿宋" w:eastAsia="仿宋"/>
          <w:b w:val="0"/>
          <w:bCs w:val="0"/>
        </w:rPr>
        <w:t>十四、国有资本经营预算财政拨款支出决算表</w:t>
      </w:r>
    </w:p>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94781956"/>
    </w:sdtPr>
    <w:sdtContent>
      <w:p w14:paraId="14EC6146">
        <w:pPr>
          <w:pStyle w:val="10"/>
          <w:jc w:val="center"/>
        </w:pPr>
        <w:r>
          <w:fldChar w:fldCharType="begin"/>
        </w:r>
        <w:r>
          <w:instrText xml:space="preserve">PAGE   \* MERGEFORMAT</w:instrText>
        </w:r>
        <w:r>
          <w:fldChar w:fldCharType="separate"/>
        </w:r>
        <w:r>
          <w:rPr>
            <w:lang w:val="zh-CN"/>
          </w:rPr>
          <w:t>22</w:t>
        </w:r>
        <w:r>
          <w:fldChar w:fldCharType="end"/>
        </w:r>
      </w:p>
    </w:sdtContent>
  </w:sdt>
  <w:p w14:paraId="61DBC6BD">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E47B30">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52CEC"/>
    <w:multiLevelType w:val="singleLevel"/>
    <w:tmpl w:val="CF652CEC"/>
    <w:lvl w:ilvl="0" w:tentative="0">
      <w:start w:val="9"/>
      <w:numFmt w:val="chineseCounting"/>
      <w:suff w:val="nothing"/>
      <w:lvlText w:val="%1、"/>
      <w:lvlJc w:val="left"/>
      <w:rPr>
        <w:rFonts w:hint="eastAsia"/>
      </w:rPr>
    </w:lvl>
  </w:abstractNum>
  <w:abstractNum w:abstractNumId="1">
    <w:nsid w:val="DEF14017"/>
    <w:multiLevelType w:val="singleLevel"/>
    <w:tmpl w:val="DEF14017"/>
    <w:lvl w:ilvl="0" w:tentative="0">
      <w:start w:val="4"/>
      <w:numFmt w:val="decimal"/>
      <w:suff w:val="nothing"/>
      <w:lvlText w:val="%1．"/>
      <w:lvlJc w:val="left"/>
    </w:lvl>
  </w:abstractNum>
  <w:abstractNum w:abstractNumId="2">
    <w:nsid w:val="E2FA047D"/>
    <w:multiLevelType w:val="singleLevel"/>
    <w:tmpl w:val="E2FA047D"/>
    <w:lvl w:ilvl="0" w:tentative="0">
      <w:start w:val="3"/>
      <w:numFmt w:val="chineseCounting"/>
      <w:suff w:val="space"/>
      <w:lvlText w:val="第%1部分"/>
      <w:lvlJc w:val="left"/>
      <w:rPr>
        <w:rFonts w:hint="eastAsia"/>
      </w:rPr>
    </w:lvl>
  </w:abstractNum>
  <w:abstractNum w:abstractNumId="3">
    <w:nsid w:val="EF72779C"/>
    <w:multiLevelType w:val="singleLevel"/>
    <w:tmpl w:val="EF72779C"/>
    <w:lvl w:ilvl="0" w:tentative="0">
      <w:start w:val="27"/>
      <w:numFmt w:val="decimal"/>
      <w:lvlText w:val="%1."/>
      <w:lvlJc w:val="left"/>
      <w:pPr>
        <w:tabs>
          <w:tab w:val="left" w:pos="312"/>
        </w:tabs>
      </w:pPr>
    </w:lvl>
  </w:abstractNum>
  <w:abstractNum w:abstractNumId="4">
    <w:nsid w:val="04EC49EE"/>
    <w:multiLevelType w:val="singleLevel"/>
    <w:tmpl w:val="04EC49EE"/>
    <w:lvl w:ilvl="0" w:tentative="0">
      <w:start w:val="3"/>
      <w:numFmt w:val="chineseCounting"/>
      <w:suff w:val="nothing"/>
      <w:lvlText w:val="%1、"/>
      <w:lvlJc w:val="left"/>
      <w:rPr>
        <w:rFonts w:hint="eastAsia"/>
      </w:rPr>
    </w:lvl>
  </w:abstractNum>
  <w:abstractNum w:abstractNumId="5">
    <w:nsid w:val="1272550B"/>
    <w:multiLevelType w:val="multilevel"/>
    <w:tmpl w:val="1272550B"/>
    <w:lvl w:ilvl="0" w:tentative="0">
      <w:start w:val="1"/>
      <w:numFmt w:val="japaneseCounting"/>
      <w:lvlText w:val="%1、"/>
      <w:lvlJc w:val="left"/>
      <w:pPr>
        <w:ind w:left="1360" w:hanging="720"/>
      </w:pPr>
      <w:rPr>
        <w:rFonts w:hint="default"/>
        <w:b w:val="0"/>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6">
    <w:nsid w:val="137007B0"/>
    <w:multiLevelType w:val="singleLevel"/>
    <w:tmpl w:val="137007B0"/>
    <w:lvl w:ilvl="0" w:tentative="0">
      <w:start w:val="10"/>
      <w:numFmt w:val="decimal"/>
      <w:suff w:val="nothing"/>
      <w:lvlText w:val="（%1）"/>
      <w:lvlJc w:val="left"/>
    </w:lvl>
  </w:abstractNum>
  <w:abstractNum w:abstractNumId="7">
    <w:nsid w:val="3D5C601E"/>
    <w:multiLevelType w:val="singleLevel"/>
    <w:tmpl w:val="3D5C601E"/>
    <w:lvl w:ilvl="0" w:tentative="0">
      <w:start w:val="1"/>
      <w:numFmt w:val="chineseCounting"/>
      <w:suff w:val="nothing"/>
      <w:lvlText w:val="%1、"/>
      <w:lvlJc w:val="left"/>
      <w:rPr>
        <w:rFonts w:hint="eastAsia"/>
      </w:rPr>
    </w:lvl>
  </w:abstractNum>
  <w:abstractNum w:abstractNumId="8">
    <w:nsid w:val="4D37A497"/>
    <w:multiLevelType w:val="singleLevel"/>
    <w:tmpl w:val="4D37A497"/>
    <w:lvl w:ilvl="0" w:tentative="0">
      <w:start w:val="2"/>
      <w:numFmt w:val="chineseCounting"/>
      <w:suff w:val="nothing"/>
      <w:lvlText w:val="（%1）"/>
      <w:lvlJc w:val="left"/>
      <w:rPr>
        <w:rFonts w:hint="eastAsia"/>
      </w:rPr>
    </w:lvl>
  </w:abstractNum>
  <w:abstractNum w:abstractNumId="9">
    <w:nsid w:val="4FE5B9F8"/>
    <w:multiLevelType w:val="singleLevel"/>
    <w:tmpl w:val="4FE5B9F8"/>
    <w:lvl w:ilvl="0" w:tentative="0">
      <w:start w:val="2"/>
      <w:numFmt w:val="chineseCounting"/>
      <w:suff w:val="nothing"/>
      <w:lvlText w:val="（%1）"/>
      <w:lvlJc w:val="left"/>
      <w:rPr>
        <w:rFonts w:hint="eastAsia" w:ascii="楷体_GB2312" w:hAnsi="楷体_GB2312" w:eastAsia="楷体_GB2312" w:cs="楷体_GB2312"/>
        <w:b/>
        <w:bCs/>
      </w:rPr>
    </w:lvl>
  </w:abstractNum>
  <w:abstractNum w:abstractNumId="10">
    <w:nsid w:val="78BB3360"/>
    <w:multiLevelType w:val="singleLevel"/>
    <w:tmpl w:val="78BB3360"/>
    <w:lvl w:ilvl="0" w:tentative="0">
      <w:start w:val="6"/>
      <w:numFmt w:val="decimal"/>
      <w:suff w:val="nothing"/>
      <w:lvlText w:val="（%1）"/>
      <w:lvlJc w:val="left"/>
    </w:lvl>
  </w:abstractNum>
  <w:num w:numId="1">
    <w:abstractNumId w:val="5"/>
  </w:num>
  <w:num w:numId="2">
    <w:abstractNumId w:val="3"/>
  </w:num>
  <w:num w:numId="3">
    <w:abstractNumId w:val="0"/>
  </w:num>
  <w:num w:numId="4">
    <w:abstractNumId w:val="2"/>
  </w:num>
  <w:num w:numId="5">
    <w:abstractNumId w:val="7"/>
  </w:num>
  <w:num w:numId="6">
    <w:abstractNumId w:val="8"/>
  </w:num>
  <w:num w:numId="7">
    <w:abstractNumId w:val="10"/>
  </w:num>
  <w:num w:numId="8">
    <w:abstractNumId w:val="6"/>
  </w:num>
  <w:num w:numId="9">
    <w:abstractNumId w:val="1"/>
  </w:num>
  <w:num w:numId="10">
    <w:abstractNumId w:val="4"/>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NTg3ZjFkOGI5YjdjMDgwNDMxYTU1ZjVhYjljZDMzYTY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11F7A"/>
    <w:rsid w:val="004223DE"/>
    <w:rsid w:val="00434489"/>
    <w:rsid w:val="00437085"/>
    <w:rsid w:val="00443880"/>
    <w:rsid w:val="004464F4"/>
    <w:rsid w:val="00457321"/>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572CB"/>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A2E62"/>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96B60"/>
    <w:rsid w:val="00AB64C9"/>
    <w:rsid w:val="00AC3C6A"/>
    <w:rsid w:val="00AD0C25"/>
    <w:rsid w:val="00AD3ECD"/>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22BD0"/>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30F2C42"/>
    <w:rsid w:val="066E0107"/>
    <w:rsid w:val="07996F6E"/>
    <w:rsid w:val="09B94BC9"/>
    <w:rsid w:val="0A2032A3"/>
    <w:rsid w:val="0CAB4505"/>
    <w:rsid w:val="0D0C188A"/>
    <w:rsid w:val="0E16125A"/>
    <w:rsid w:val="0FC1070A"/>
    <w:rsid w:val="101860EC"/>
    <w:rsid w:val="10C055FF"/>
    <w:rsid w:val="118107EC"/>
    <w:rsid w:val="12601BA1"/>
    <w:rsid w:val="13D50BC4"/>
    <w:rsid w:val="13FF7A53"/>
    <w:rsid w:val="141A7667"/>
    <w:rsid w:val="16BB723D"/>
    <w:rsid w:val="17A76437"/>
    <w:rsid w:val="195E6FCA"/>
    <w:rsid w:val="1A0F587C"/>
    <w:rsid w:val="1A121912"/>
    <w:rsid w:val="1BE8440E"/>
    <w:rsid w:val="1C1D316C"/>
    <w:rsid w:val="1D155CEE"/>
    <w:rsid w:val="1E2070CE"/>
    <w:rsid w:val="20B63071"/>
    <w:rsid w:val="22EF552E"/>
    <w:rsid w:val="23860B96"/>
    <w:rsid w:val="23F90EA7"/>
    <w:rsid w:val="240371BF"/>
    <w:rsid w:val="25DE7E50"/>
    <w:rsid w:val="2609650F"/>
    <w:rsid w:val="264D5845"/>
    <w:rsid w:val="27673E35"/>
    <w:rsid w:val="29FD04D3"/>
    <w:rsid w:val="2C8A61B5"/>
    <w:rsid w:val="2DF04E50"/>
    <w:rsid w:val="2E803EBE"/>
    <w:rsid w:val="2EB060C2"/>
    <w:rsid w:val="319F7F4E"/>
    <w:rsid w:val="32CC2D9E"/>
    <w:rsid w:val="332058B6"/>
    <w:rsid w:val="333A41AC"/>
    <w:rsid w:val="35760FBE"/>
    <w:rsid w:val="36AA5135"/>
    <w:rsid w:val="37960DB8"/>
    <w:rsid w:val="37E16F03"/>
    <w:rsid w:val="396F01DB"/>
    <w:rsid w:val="39981C2C"/>
    <w:rsid w:val="3D98207C"/>
    <w:rsid w:val="3F9D5862"/>
    <w:rsid w:val="44BA15F0"/>
    <w:rsid w:val="44E268DA"/>
    <w:rsid w:val="45022688"/>
    <w:rsid w:val="4536546A"/>
    <w:rsid w:val="472C5762"/>
    <w:rsid w:val="47CA453D"/>
    <w:rsid w:val="48283A5F"/>
    <w:rsid w:val="493A2D00"/>
    <w:rsid w:val="4A037596"/>
    <w:rsid w:val="4A627F82"/>
    <w:rsid w:val="4B4F25DA"/>
    <w:rsid w:val="4B5A1074"/>
    <w:rsid w:val="4BE068DB"/>
    <w:rsid w:val="4C404173"/>
    <w:rsid w:val="4C6205A3"/>
    <w:rsid w:val="4CBB5F06"/>
    <w:rsid w:val="4D577224"/>
    <w:rsid w:val="4DBA3A4E"/>
    <w:rsid w:val="4E200716"/>
    <w:rsid w:val="4EAB630A"/>
    <w:rsid w:val="4ECE2238"/>
    <w:rsid w:val="506230F3"/>
    <w:rsid w:val="514A3794"/>
    <w:rsid w:val="51A51B68"/>
    <w:rsid w:val="522400A9"/>
    <w:rsid w:val="55CD2DA8"/>
    <w:rsid w:val="55EF5EC4"/>
    <w:rsid w:val="57122BC6"/>
    <w:rsid w:val="57776ECD"/>
    <w:rsid w:val="599C2C1B"/>
    <w:rsid w:val="5AF92295"/>
    <w:rsid w:val="5C7E3C5F"/>
    <w:rsid w:val="5CD71FC4"/>
    <w:rsid w:val="5D8F31C2"/>
    <w:rsid w:val="5E4E6BDA"/>
    <w:rsid w:val="5E6A6113"/>
    <w:rsid w:val="5F204545"/>
    <w:rsid w:val="62C76C78"/>
    <w:rsid w:val="647C0409"/>
    <w:rsid w:val="6C4A05C8"/>
    <w:rsid w:val="6C81017A"/>
    <w:rsid w:val="6CE2390F"/>
    <w:rsid w:val="6E7E3605"/>
    <w:rsid w:val="6FF5CC65"/>
    <w:rsid w:val="715C0E4B"/>
    <w:rsid w:val="72431297"/>
    <w:rsid w:val="72734D90"/>
    <w:rsid w:val="73AD73D5"/>
    <w:rsid w:val="73B6EB34"/>
    <w:rsid w:val="74422EB3"/>
    <w:rsid w:val="747B57C1"/>
    <w:rsid w:val="776B6BD0"/>
    <w:rsid w:val="79EE5BA4"/>
    <w:rsid w:val="7A523156"/>
    <w:rsid w:val="7A894339"/>
    <w:rsid w:val="7A923E9A"/>
    <w:rsid w:val="7AA8546C"/>
    <w:rsid w:val="7B554BFF"/>
    <w:rsid w:val="7D4B54AF"/>
    <w:rsid w:val="7D592A4D"/>
    <w:rsid w:val="7E9F26E2"/>
    <w:rsid w:val="7EEF11D3"/>
    <w:rsid w:val="7FA30C79"/>
    <w:rsid w:val="7FC96657"/>
    <w:rsid w:val="D8D6DB89"/>
    <w:rsid w:val="DB6F4CAB"/>
    <w:rsid w:val="DF6F9789"/>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6"/>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0"/>
    <w:unhideWhenUsed/>
    <w:qFormat/>
    <w:uiPriority w:val="9"/>
    <w:pPr>
      <w:keepNext/>
      <w:keepLines/>
      <w:spacing w:before="260" w:after="260" w:line="416" w:lineRule="auto"/>
      <w:outlineLvl w:val="2"/>
    </w:pPr>
    <w:rPr>
      <w:b/>
      <w:bCs/>
      <w:sz w:val="32"/>
      <w:szCs w:val="32"/>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Title"/>
    <w:basedOn w:val="1"/>
    <w:next w:val="1"/>
    <w:qFormat/>
    <w:uiPriority w:val="99"/>
    <w:pPr>
      <w:spacing w:before="240" w:after="60"/>
      <w:jc w:val="center"/>
      <w:outlineLvl w:val="0"/>
    </w:pPr>
    <w:rPr>
      <w:rFonts w:ascii="Cambria" w:hAnsi="Cambria"/>
      <w:b/>
      <w:bCs/>
      <w:sz w:val="32"/>
      <w:szCs w:val="32"/>
    </w:rPr>
  </w:style>
  <w:style w:type="paragraph" w:styleId="6">
    <w:name w:val="Body Text"/>
    <w:basedOn w:val="1"/>
    <w:link w:val="23"/>
    <w:qFormat/>
    <w:uiPriority w:val="99"/>
    <w:pPr>
      <w:spacing w:beforeLines="30"/>
    </w:pPr>
    <w:rPr>
      <w:rFonts w:ascii="仿宋_GB2312" w:eastAsia="仿宋_GB2312"/>
      <w:kern w:val="0"/>
      <w:sz w:val="30"/>
    </w:rPr>
  </w:style>
  <w:style w:type="paragraph" w:styleId="7">
    <w:name w:val="toc 3"/>
    <w:basedOn w:val="1"/>
    <w:next w:val="1"/>
    <w:unhideWhenUsed/>
    <w:qFormat/>
    <w:uiPriority w:val="39"/>
    <w:pPr>
      <w:tabs>
        <w:tab w:val="right" w:leader="dot" w:pos="8296"/>
      </w:tabs>
      <w:ind w:left="840" w:leftChars="400"/>
    </w:pPr>
  </w:style>
  <w:style w:type="paragraph" w:styleId="8">
    <w:name w:val="Plain Text"/>
    <w:basedOn w:val="1"/>
    <w:qFormat/>
    <w:uiPriority w:val="0"/>
    <w:rPr>
      <w:rFonts w:ascii="宋体" w:hAnsi="Courier New"/>
    </w:rPr>
  </w:style>
  <w:style w:type="paragraph" w:styleId="9">
    <w:name w:val="Balloon Text"/>
    <w:basedOn w:val="1"/>
    <w:link w:val="29"/>
    <w:semiHidden/>
    <w:unhideWhenUsed/>
    <w:qFormat/>
    <w:uiPriority w:val="99"/>
    <w:rPr>
      <w:sz w:val="18"/>
      <w:szCs w:val="18"/>
    </w:rPr>
  </w:style>
  <w:style w:type="paragraph" w:styleId="10">
    <w:name w:val="footer"/>
    <w:basedOn w:val="1"/>
    <w:link w:val="21"/>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19"/>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toc 2"/>
    <w:basedOn w:val="1"/>
    <w:next w:val="1"/>
    <w:unhideWhenUsed/>
    <w:qFormat/>
    <w:uiPriority w:val="39"/>
    <w:pPr>
      <w:tabs>
        <w:tab w:val="right" w:leader="dot" w:pos="8296"/>
      </w:tabs>
      <w:ind w:left="420" w:leftChars="200"/>
    </w:pPr>
  </w:style>
  <w:style w:type="character" w:styleId="16">
    <w:name w:val="Strong"/>
    <w:basedOn w:val="15"/>
    <w:qFormat/>
    <w:uiPriority w:val="99"/>
    <w:rPr>
      <w:b/>
    </w:rPr>
  </w:style>
  <w:style w:type="character" w:styleId="17">
    <w:name w:val="Hyperlink"/>
    <w:basedOn w:val="15"/>
    <w:unhideWhenUsed/>
    <w:qFormat/>
    <w:uiPriority w:val="99"/>
    <w:rPr>
      <w:color w:val="0000FF" w:themeColor="hyperlink"/>
      <w:u w:val="single"/>
    </w:rPr>
  </w:style>
  <w:style w:type="character" w:customStyle="1" w:styleId="18">
    <w:name w:val="Header Char"/>
    <w:basedOn w:val="15"/>
    <w:semiHidden/>
    <w:qFormat/>
    <w:uiPriority w:val="99"/>
    <w:rPr>
      <w:rFonts w:ascii="Times New Roman" w:hAnsi="Times New Roman"/>
      <w:sz w:val="18"/>
      <w:szCs w:val="18"/>
    </w:rPr>
  </w:style>
  <w:style w:type="character" w:customStyle="1" w:styleId="19">
    <w:name w:val="页眉 Char"/>
    <w:link w:val="11"/>
    <w:semiHidden/>
    <w:qFormat/>
    <w:locked/>
    <w:uiPriority w:val="99"/>
    <w:rPr>
      <w:sz w:val="18"/>
    </w:rPr>
  </w:style>
  <w:style w:type="character" w:customStyle="1" w:styleId="20">
    <w:name w:val="Footer Char"/>
    <w:basedOn w:val="15"/>
    <w:semiHidden/>
    <w:qFormat/>
    <w:uiPriority w:val="99"/>
    <w:rPr>
      <w:rFonts w:ascii="Times New Roman" w:hAnsi="Times New Roman"/>
      <w:sz w:val="18"/>
      <w:szCs w:val="18"/>
    </w:rPr>
  </w:style>
  <w:style w:type="character" w:customStyle="1" w:styleId="21">
    <w:name w:val="页脚 Char"/>
    <w:link w:val="10"/>
    <w:qFormat/>
    <w:locked/>
    <w:uiPriority w:val="99"/>
    <w:rPr>
      <w:sz w:val="18"/>
    </w:rPr>
  </w:style>
  <w:style w:type="character" w:customStyle="1" w:styleId="22">
    <w:name w:val="Body Text Char"/>
    <w:basedOn w:val="15"/>
    <w:semiHidden/>
    <w:qFormat/>
    <w:uiPriority w:val="99"/>
    <w:rPr>
      <w:rFonts w:ascii="Times New Roman" w:hAnsi="Times New Roman"/>
      <w:szCs w:val="24"/>
    </w:rPr>
  </w:style>
  <w:style w:type="character" w:customStyle="1" w:styleId="23">
    <w:name w:val="正文文本 Char"/>
    <w:link w:val="6"/>
    <w:qFormat/>
    <w:locked/>
    <w:uiPriority w:val="99"/>
    <w:rPr>
      <w:rFonts w:ascii="仿宋_GB2312" w:hAnsi="Times New Roman" w:eastAsia="仿宋_GB2312"/>
      <w:sz w:val="24"/>
    </w:rPr>
  </w:style>
  <w:style w:type="paragraph" w:customStyle="1" w:styleId="24">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5">
    <w:name w:val="List Paragraph"/>
    <w:basedOn w:val="1"/>
    <w:qFormat/>
    <w:uiPriority w:val="34"/>
    <w:pPr>
      <w:ind w:firstLine="420" w:firstLineChars="200"/>
    </w:pPr>
  </w:style>
  <w:style w:type="character" w:customStyle="1" w:styleId="26">
    <w:name w:val="标题 1 Char"/>
    <w:basedOn w:val="15"/>
    <w:link w:val="3"/>
    <w:qFormat/>
    <w:uiPriority w:val="9"/>
    <w:rPr>
      <w:rFonts w:ascii="Times New Roman" w:hAnsi="Times New Roman"/>
      <w:b/>
      <w:bCs/>
      <w:kern w:val="44"/>
      <w:sz w:val="44"/>
      <w:szCs w:val="44"/>
    </w:rPr>
  </w:style>
  <w:style w:type="character" w:customStyle="1" w:styleId="27">
    <w:name w:val="标题 2 Char"/>
    <w:basedOn w:val="15"/>
    <w:link w:val="4"/>
    <w:qFormat/>
    <w:uiPriority w:val="9"/>
    <w:rPr>
      <w:rFonts w:asciiTheme="majorHAnsi" w:hAnsiTheme="majorHAnsi" w:eastAsiaTheme="majorEastAsia" w:cstheme="majorBidi"/>
      <w:b/>
      <w:bCs/>
      <w:kern w:val="2"/>
      <w:sz w:val="32"/>
      <w:szCs w:val="32"/>
    </w:rPr>
  </w:style>
  <w:style w:type="paragraph" w:customStyle="1" w:styleId="28">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 w:type="character" w:customStyle="1" w:styleId="29">
    <w:name w:val="批注框文本 Char"/>
    <w:basedOn w:val="15"/>
    <w:link w:val="9"/>
    <w:semiHidden/>
    <w:qFormat/>
    <w:uiPriority w:val="99"/>
    <w:rPr>
      <w:rFonts w:ascii="Times New Roman" w:hAnsi="Times New Roman"/>
      <w:kern w:val="2"/>
      <w:sz w:val="18"/>
      <w:szCs w:val="18"/>
    </w:rPr>
  </w:style>
  <w:style w:type="character" w:customStyle="1" w:styleId="30">
    <w:name w:val="标题 3 Char"/>
    <w:basedOn w:val="15"/>
    <w:link w:val="5"/>
    <w:qFormat/>
    <w:uiPriority w:val="9"/>
    <w:rPr>
      <w:rFonts w:ascii="Times New Roman" w:hAnsi="Times New Roman"/>
      <w:b/>
      <w:bCs/>
      <w:kern w:val="2"/>
      <w:sz w:val="32"/>
      <w:szCs w:val="32"/>
    </w:rPr>
  </w:style>
  <w:style w:type="paragraph" w:customStyle="1" w:styleId="31">
    <w:name w:val="TOC 标题2"/>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 w:type="character" w:customStyle="1" w:styleId="32">
    <w:name w:val="font41"/>
    <w:basedOn w:val="15"/>
    <w:qFormat/>
    <w:uiPriority w:val="0"/>
    <w:rPr>
      <w:rFonts w:hint="default" w:ascii="Times New Roman" w:hAnsi="Times New Roman" w:cs="Times New Roman"/>
      <w:color w:val="000000"/>
      <w:sz w:val="24"/>
      <w:szCs w:val="24"/>
      <w:u w:val="none"/>
    </w:rPr>
  </w:style>
  <w:style w:type="character" w:customStyle="1" w:styleId="33">
    <w:name w:val="font21"/>
    <w:basedOn w:val="15"/>
    <w:qFormat/>
    <w:uiPriority w:val="0"/>
    <w:rPr>
      <w:rFonts w:hint="eastAsia" w:ascii="宋体" w:hAnsi="宋体" w:eastAsia="宋体" w:cs="宋体"/>
      <w:color w:val="000000"/>
      <w:sz w:val="24"/>
      <w:szCs w:val="24"/>
      <w:u w:val="none"/>
    </w:rPr>
  </w:style>
  <w:style w:type="character" w:customStyle="1" w:styleId="34">
    <w:name w:val="font31"/>
    <w:basedOn w:val="15"/>
    <w:qFormat/>
    <w:uiPriority w:val="0"/>
    <w:rPr>
      <w:rFonts w:hint="default" w:ascii="Times New Roman" w:hAnsi="Times New Roman" w:cs="Times New Roman"/>
      <w:color w:val="000000"/>
      <w:sz w:val="24"/>
      <w:szCs w:val="24"/>
      <w:u w:val="none"/>
    </w:rPr>
  </w:style>
  <w:style w:type="character" w:customStyle="1" w:styleId="35">
    <w:name w:val="font51"/>
    <w:basedOn w:val="15"/>
    <w:qFormat/>
    <w:uiPriority w:val="0"/>
    <w:rPr>
      <w:rFonts w:hint="default" w:ascii="Times New Roman" w:hAnsi="Times New Roman" w:cs="Times New Roman"/>
      <w:color w:val="000000"/>
      <w:sz w:val="24"/>
      <w:szCs w:val="24"/>
      <w:u w:val="none"/>
    </w:rPr>
  </w:style>
  <w:style w:type="character" w:customStyle="1" w:styleId="36">
    <w:name w:val="font11"/>
    <w:basedOn w:val="15"/>
    <w:qFormat/>
    <w:uiPriority w:val="0"/>
    <w:rPr>
      <w:rFonts w:hint="default" w:ascii="Times New Roman" w:hAnsi="Times New Roman" w:cs="Times New Roman"/>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chart" Target="charts/chart4.xml"/><Relationship Id="rId8" Type="http://schemas.openxmlformats.org/officeDocument/2006/relationships/chart" Target="charts/chart3.xml"/><Relationship Id="rId7" Type="http://schemas.openxmlformats.org/officeDocument/2006/relationships/chart" Target="charts/chart2.xml"/><Relationship Id="rId6" Type="http://schemas.openxmlformats.org/officeDocument/2006/relationships/chart" Target="charts/chart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hart" Target="charts/chart7.xml"/><Relationship Id="rId11" Type="http://schemas.openxmlformats.org/officeDocument/2006/relationships/chart" Target="charts/chart6.xml"/><Relationship Id="rId10" Type="http://schemas.openxmlformats.org/officeDocument/2006/relationships/chart" Target="charts/chart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7.xlsx"/></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3.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4.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6.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7.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
        <c:rich>
          <a:bodyPr/>
          <a:lstStyle/>
          <a:p>
            <a:pPr>
              <a:defRPr/>
            </a:pPr>
          </a:p>
        </c:rich>
      </c:tx>
    </c:title>
    <c:autoTitleDeleted val="0"/>
    <c:plotArea>
      <c:layout/>
      <c:barChart>
        <c:barDir val="col"/>
        <c:grouping val="clustered"/>
        <c:varyColors val="0"/>
        <c:ser>
          <c:idx val="0"/>
          <c:order val="0"/>
          <c:tx>
            <c:strRef>
              <c:f>Sheet1!$B$1</c:f>
              <c:strCache>
                <c:ptCount val="1"/>
                <c:pt idx="0">
                  <c:v>收入</c:v>
                </c:pt>
              </c:strCache>
            </c:strRef>
          </c:tx>
          <c:spPr>
            <a:solidFill>
              <a:schemeClr val="accent1"/>
            </a:solidFill>
            <a:ln>
              <a:noFill/>
            </a:ln>
            <a:effectLst/>
          </c:spPr>
          <c:invertIfNegative val="0"/>
          <c:dLbls>
            <c:delete val="1"/>
          </c:dLbls>
          <c:cat>
            <c:numRef>
              <c:f>Sheet1!$A$2:$A$3</c:f>
              <c:numCache>
                <c:formatCode>General</c:formatCode>
                <c:ptCount val="2"/>
                <c:pt idx="0">
                  <c:v>2020</c:v>
                </c:pt>
                <c:pt idx="1">
                  <c:v>2021</c:v>
                </c:pt>
              </c:numCache>
            </c:numRef>
          </c:cat>
          <c:val>
            <c:numRef>
              <c:f>Sheet1!$B$2:$B$3</c:f>
              <c:numCache>
                <c:formatCode>General</c:formatCode>
                <c:ptCount val="2"/>
                <c:pt idx="0">
                  <c:v>5516.09</c:v>
                </c:pt>
                <c:pt idx="1">
                  <c:v>7427.77</c:v>
                </c:pt>
              </c:numCache>
            </c:numRef>
          </c:val>
        </c:ser>
        <c:ser>
          <c:idx val="1"/>
          <c:order val="1"/>
          <c:tx>
            <c:strRef>
              <c:f>Sheet1!$C$1</c:f>
              <c:strCache>
                <c:ptCount val="1"/>
                <c:pt idx="0">
                  <c:v>支出</c:v>
                </c:pt>
              </c:strCache>
            </c:strRef>
          </c:tx>
          <c:spPr>
            <a:solidFill>
              <a:schemeClr val="accent2"/>
            </a:solidFill>
            <a:ln>
              <a:noFill/>
            </a:ln>
            <a:effectLst/>
          </c:spPr>
          <c:invertIfNegative val="0"/>
          <c:dLbls>
            <c:delete val="1"/>
          </c:dLbls>
          <c:cat>
            <c:numRef>
              <c:f>Sheet1!$A$2:$A$3</c:f>
              <c:numCache>
                <c:formatCode>General</c:formatCode>
                <c:ptCount val="2"/>
                <c:pt idx="0">
                  <c:v>2020</c:v>
                </c:pt>
                <c:pt idx="1">
                  <c:v>2021</c:v>
                </c:pt>
              </c:numCache>
            </c:numRef>
          </c:cat>
          <c:val>
            <c:numRef>
              <c:f>Sheet1!$C$2:$C$3</c:f>
              <c:numCache>
                <c:formatCode>General</c:formatCode>
                <c:ptCount val="2"/>
                <c:pt idx="0">
                  <c:v>5807.98</c:v>
                </c:pt>
                <c:pt idx="1">
                  <c:v>7713.22</c:v>
                </c:pt>
              </c:numCache>
            </c:numRef>
          </c:val>
        </c:ser>
        <c:dLbls>
          <c:showLegendKey val="0"/>
          <c:showVal val="0"/>
          <c:showCatName val="0"/>
          <c:showSerName val="0"/>
          <c:showPercent val="0"/>
          <c:showBubbleSize val="0"/>
        </c:dLbls>
        <c:gapWidth val="219"/>
        <c:overlap val="-27"/>
        <c:axId val="774596309"/>
        <c:axId val="697474753"/>
      </c:barChart>
      <c:catAx>
        <c:axId val="774596309"/>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7474753"/>
        <c:crosses val="autoZero"/>
        <c:auto val="1"/>
        <c:lblAlgn val="ctr"/>
        <c:lblOffset val="100"/>
        <c:noMultiLvlLbl val="0"/>
      </c:catAx>
      <c:valAx>
        <c:axId val="697474753"/>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9525"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459630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bf7e769d-dfb1-4372-be7a-33667957b72d}"/>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比例</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elete val="1"/>
          </c:dLbls>
          <c:cat>
            <c:strRef>
              <c:f>Sheet1!$A$2:$A$3</c:f>
              <c:strCache>
                <c:ptCount val="2"/>
                <c:pt idx="0">
                  <c:v>一般公共预算财政拨款收入</c:v>
                </c:pt>
                <c:pt idx="1">
                  <c:v>政府性基金预算财政拨款收入</c:v>
                </c:pt>
              </c:strCache>
            </c:strRef>
          </c:cat>
          <c:val>
            <c:numRef>
              <c:f>Sheet1!$B$2:$B$3</c:f>
              <c:numCache>
                <c:formatCode>0.00%</c:formatCode>
                <c:ptCount val="2"/>
                <c:pt idx="0">
                  <c:v>0.9927</c:v>
                </c:pt>
                <c:pt idx="1">
                  <c:v>0.0073</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b02c7a03-de62-467a-9237-bb527053f87c}"/>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支出决算结构图</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elete val="1"/>
          </c:dLbls>
          <c:cat>
            <c:strRef>
              <c:f>Sheet1!$A$2:$A$3</c:f>
              <c:strCache>
                <c:ptCount val="2"/>
                <c:pt idx="0">
                  <c:v>基本支出</c:v>
                </c:pt>
                <c:pt idx="1">
                  <c:v>项目支出</c:v>
                </c:pt>
              </c:strCache>
            </c:strRef>
          </c:cat>
          <c:val>
            <c:numRef>
              <c:f>Sheet1!$B$2:$B$3</c:f>
              <c:numCache>
                <c:formatCode>0.00%</c:formatCode>
                <c:ptCount val="2"/>
                <c:pt idx="0">
                  <c:v>0.1026</c:v>
                </c:pt>
                <c:pt idx="1">
                  <c:v>0.8974</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manualLayout>
          <c:xMode val="edge"/>
          <c:yMode val="edge"/>
          <c:x val="0.135422495803022"/>
          <c:y val="0.870976929649672"/>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455bbfe-0aef-47cc-94aa-1ed25b96f822}"/>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财政拨款收、支决算总计变动情况</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收入</c:v>
                </c:pt>
              </c:strCache>
            </c:strRef>
          </c:tx>
          <c:spPr>
            <a:solidFill>
              <a:schemeClr val="accent1"/>
            </a:solidFill>
            <a:ln>
              <a:noFill/>
            </a:ln>
            <a:effectLst/>
          </c:spPr>
          <c:invertIfNegative val="0"/>
          <c:dLbls>
            <c:delete val="1"/>
          </c:dLbls>
          <c:cat>
            <c:numRef>
              <c:f>Sheet1!$A$2:$A$3</c:f>
              <c:numCache>
                <c:formatCode>General</c:formatCode>
                <c:ptCount val="2"/>
                <c:pt idx="0">
                  <c:v>2020</c:v>
                </c:pt>
                <c:pt idx="1">
                  <c:v>2021</c:v>
                </c:pt>
              </c:numCache>
            </c:numRef>
          </c:cat>
          <c:val>
            <c:numRef>
              <c:f>Sheet1!$B$2:$B$3</c:f>
              <c:numCache>
                <c:formatCode>General</c:formatCode>
                <c:ptCount val="2"/>
                <c:pt idx="0">
                  <c:v>5516.09</c:v>
                </c:pt>
                <c:pt idx="1">
                  <c:v>7427.77</c:v>
                </c:pt>
              </c:numCache>
            </c:numRef>
          </c:val>
        </c:ser>
        <c:ser>
          <c:idx val="1"/>
          <c:order val="1"/>
          <c:tx>
            <c:strRef>
              <c:f>Sheet1!$C$1</c:f>
              <c:strCache>
                <c:ptCount val="1"/>
                <c:pt idx="0">
                  <c:v>支出</c:v>
                </c:pt>
              </c:strCache>
            </c:strRef>
          </c:tx>
          <c:spPr>
            <a:solidFill>
              <a:schemeClr val="accent2"/>
            </a:solidFill>
            <a:ln>
              <a:noFill/>
            </a:ln>
            <a:effectLst/>
          </c:spPr>
          <c:invertIfNegative val="0"/>
          <c:dLbls>
            <c:delete val="1"/>
          </c:dLbls>
          <c:cat>
            <c:numRef>
              <c:f>Sheet1!$A$2:$A$3</c:f>
              <c:numCache>
                <c:formatCode>General</c:formatCode>
                <c:ptCount val="2"/>
                <c:pt idx="0">
                  <c:v>2020</c:v>
                </c:pt>
                <c:pt idx="1">
                  <c:v>2021</c:v>
                </c:pt>
              </c:numCache>
            </c:numRef>
          </c:cat>
          <c:val>
            <c:numRef>
              <c:f>Sheet1!$C$2:$C$3</c:f>
              <c:numCache>
                <c:formatCode>General</c:formatCode>
                <c:ptCount val="2"/>
                <c:pt idx="0">
                  <c:v>5807.98</c:v>
                </c:pt>
                <c:pt idx="1">
                  <c:v>7713.22</c:v>
                </c:pt>
              </c:numCache>
            </c:numRef>
          </c:val>
        </c:ser>
        <c:dLbls>
          <c:showLegendKey val="0"/>
          <c:showVal val="0"/>
          <c:showCatName val="0"/>
          <c:showSerName val="0"/>
          <c:showPercent val="0"/>
          <c:showBubbleSize val="0"/>
        </c:dLbls>
        <c:gapWidth val="219"/>
        <c:overlap val="-27"/>
        <c:axId val="910879926"/>
        <c:axId val="32289782"/>
      </c:barChart>
      <c:catAx>
        <c:axId val="910879926"/>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289782"/>
        <c:crosses val="autoZero"/>
        <c:auto val="1"/>
        <c:lblAlgn val="ctr"/>
        <c:lblOffset val="100"/>
        <c:noMultiLvlLbl val="0"/>
      </c:catAx>
      <c:valAx>
        <c:axId val="3228978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1087992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6dc74e3-8894-4476-86ac-204dcb3f0660}"/>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一般公共预算财政拨款支出</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支出</c:v>
                </c:pt>
              </c:strCache>
            </c:strRef>
          </c:tx>
          <c:spPr>
            <a:solidFill>
              <a:schemeClr val="accent1"/>
            </a:solidFill>
            <a:ln>
              <a:noFill/>
            </a:ln>
            <a:effectLst/>
          </c:spPr>
          <c:invertIfNegative val="0"/>
          <c:dLbls>
            <c:delete val="1"/>
          </c:dLbls>
          <c:cat>
            <c:numRef>
              <c:f>Sheet1!$A$2:$A$3</c:f>
              <c:numCache>
                <c:formatCode>General</c:formatCode>
                <c:ptCount val="2"/>
                <c:pt idx="0">
                  <c:v>2020</c:v>
                </c:pt>
                <c:pt idx="1">
                  <c:v>2021</c:v>
                </c:pt>
              </c:numCache>
            </c:numRef>
          </c:cat>
          <c:val>
            <c:numRef>
              <c:f>Sheet1!$B$2:$B$3</c:f>
              <c:numCache>
                <c:formatCode>General</c:formatCode>
                <c:ptCount val="2"/>
                <c:pt idx="0">
                  <c:v>5299.13</c:v>
                </c:pt>
                <c:pt idx="1">
                  <c:v>7647.9</c:v>
                </c:pt>
              </c:numCache>
            </c:numRef>
          </c:val>
        </c:ser>
        <c:dLbls>
          <c:showLegendKey val="0"/>
          <c:showVal val="0"/>
          <c:showCatName val="0"/>
          <c:showSerName val="0"/>
          <c:showPercent val="0"/>
          <c:showBubbleSize val="0"/>
        </c:dLbls>
        <c:gapWidth val="219"/>
        <c:overlap val="-27"/>
        <c:axId val="732474123"/>
        <c:axId val="506842080"/>
      </c:barChart>
      <c:catAx>
        <c:axId val="732474123"/>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06842080"/>
        <c:crosses val="autoZero"/>
        <c:auto val="1"/>
        <c:lblAlgn val="ctr"/>
        <c:lblOffset val="100"/>
        <c:noMultiLvlLbl val="0"/>
      </c:catAx>
      <c:valAx>
        <c:axId val="5068420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32474123"/>
        <c:crosses val="autoZero"/>
        <c:crossBetween val="between"/>
      </c:valAx>
      <c:spPr>
        <a:noFill/>
        <a:ln>
          <a:noFill/>
        </a:ln>
        <a:effectLst/>
      </c:spPr>
    </c:plotArea>
    <c:legend>
      <c:legendPos val="b"/>
      <c:layout>
        <c:manualLayout>
          <c:xMode val="edge"/>
          <c:yMode val="edge"/>
          <c:x val="0.42975"/>
          <c:y val="0.922"/>
          <c:w val="0.179875"/>
          <c:h val="0.0555"/>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2b83ad8e-d1f8-4182-87fd-9f942eebf4ba}"/>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一般公共预算财政拨款支出决算结构</a:t>
            </a:r>
          </a:p>
        </c:rich>
      </c:tx>
      <c:layout/>
      <c:overlay val="0"/>
      <c:spPr>
        <a:noFill/>
        <a:ln>
          <a:noFill/>
        </a:ln>
        <a:effectLst/>
      </c:spPr>
    </c:title>
    <c:autoTitleDeleted val="0"/>
    <c:plotArea>
      <c:layout/>
      <c:pieChart>
        <c:varyColors val="1"/>
        <c:ser>
          <c:idx val="0"/>
          <c:order val="0"/>
          <c:tx>
            <c:strRef>
              <c:f>Sheet1!$B$1</c:f>
              <c:strCache>
                <c:ptCount val="1"/>
                <c:pt idx="0">
                  <c:v>比例</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elete val="1"/>
          </c:dLbls>
          <c:cat>
            <c:strRef>
              <c:f>Sheet1!$A$2:$A$5</c:f>
              <c:strCache>
                <c:ptCount val="4"/>
                <c:pt idx="0">
                  <c:v>社会保障和就业（类）</c:v>
                </c:pt>
                <c:pt idx="1">
                  <c:v>卫生健康支出</c:v>
                </c:pt>
                <c:pt idx="2">
                  <c:v>农林水（类）</c:v>
                </c:pt>
                <c:pt idx="3">
                  <c:v>其他支出</c:v>
                </c:pt>
              </c:strCache>
            </c:strRef>
          </c:cat>
          <c:val>
            <c:numRef>
              <c:f>Sheet1!$B$2:$B$5</c:f>
              <c:numCache>
                <c:formatCode>0.00%</c:formatCode>
                <c:ptCount val="4"/>
                <c:pt idx="0">
                  <c:v>0.9851</c:v>
                </c:pt>
                <c:pt idx="1">
                  <c:v>0.0056</c:v>
                </c:pt>
                <c:pt idx="2">
                  <c:v>0.0088</c:v>
                </c:pt>
                <c:pt idx="3">
                  <c:v>0.0001</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9422d9b8-f6b1-467c-9301-fc2ee71d5e29}"/>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en-US" altLang="zh-CN"/>
              <a:t>“</a:t>
            </a:r>
            <a:r>
              <a:rPr altLang="en-US"/>
              <a:t>三公</a:t>
            </a:r>
            <a:r>
              <a:rPr lang="en-US" altLang="zh-CN"/>
              <a:t>”</a:t>
            </a:r>
            <a:r>
              <a:rPr altLang="en-US"/>
              <a:t>经费财政拨款支出结构</a:t>
            </a:r>
            <a:endParaRPr altLang="en-US"/>
          </a:p>
        </c:rich>
      </c:tx>
      <c:layout/>
      <c:overlay val="0"/>
      <c:spPr>
        <a:noFill/>
        <a:ln>
          <a:noFill/>
        </a:ln>
        <a:effectLst/>
      </c:spPr>
    </c:title>
    <c:autoTitleDeleted val="0"/>
    <c:plotArea>
      <c:layout/>
      <c:pieChart>
        <c:varyColors val="1"/>
        <c:ser>
          <c:idx val="0"/>
          <c:order val="0"/>
          <c:tx>
            <c:strRef>
              <c:f>Sheet1!$B$1</c:f>
              <c:strCache>
                <c:ptCount val="1"/>
                <c:pt idx="0">
                  <c:v>比例</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delete val="1"/>
          </c:dLbls>
          <c:cat>
            <c:strRef>
              <c:f>Sheet1!$A$2:$A$4</c:f>
              <c:strCache>
                <c:ptCount val="3"/>
                <c:pt idx="0">
                  <c:v>因公出国（境）费</c:v>
                </c:pt>
                <c:pt idx="1">
                  <c:v>公务用车购置及运行维护费</c:v>
                </c:pt>
                <c:pt idx="2">
                  <c:v>公务接待费</c:v>
                </c:pt>
              </c:strCache>
            </c:strRef>
          </c:cat>
          <c:val>
            <c:numRef>
              <c:f>Sheet1!$B$2:$B$4</c:f>
              <c:numCache>
                <c:formatCode>General</c:formatCode>
                <c:ptCount val="3"/>
                <c:pt idx="0">
                  <c:v>0</c:v>
                </c:pt>
                <c:pt idx="1" c:formatCode="0.00%">
                  <c:v>0.9976</c:v>
                </c:pt>
                <c:pt idx="2" c:formatCode="0.00%">
                  <c:v>0.0024</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c711c563-a435-475a-a8d9-2768f556f228}"/>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四川省财政厅</Company>
  <Pages>58</Pages>
  <Words>5884</Words>
  <Characters>6534</Characters>
  <Lines>57</Lines>
  <Paragraphs>16</Paragraphs>
  <TotalTime>15</TotalTime>
  <ScaleCrop>false</ScaleCrop>
  <LinksUpToDate>false</LinksUpToDate>
  <CharactersWithSpaces>6545</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2022-10-07T01:09:00Z</dcterms:created>
  <dc:creator>曹颖</dc:creator>
  <cp:lastModifiedBy>Owner</cp:lastModifiedBy>
  <cp:lastPrinted>2022-10-19T02:46:00Z</cp:lastPrinted>
  <dcterms:modified xsi:type="dcterms:W3CDTF">2026-08-18T07:58:42Z</dcterms:modified>
  <dc:title>四川省***</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49089F6D41B040239D0AAB42A8C8B223</vt:lpwstr>
  </property>
  <property fmtid="{D5CDD505-2E9C-101B-9397-08002B2CF9AE}" pid="4" name="KSOTemplateDocerSaveRecord">
    <vt:lpwstr>eyJoZGlkIjoiZDg0NDNiYTUxOWU4N2FhYTE5YTc3OTM5YzA0NWVjYWEiLCJ1c2VySWQiOiIxMzY3NTIyMzE2In0=</vt:lpwstr>
  </property>
</Properties>
</file>