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572113">
      <w:pPr>
        <w:spacing w:line="247" w:lineRule="auto"/>
        <w:rPr>
          <w:rFonts w:ascii="Arial"/>
          <w:sz w:val="21"/>
        </w:rPr>
      </w:pPr>
    </w:p>
    <w:p w14:paraId="4A65EEC6">
      <w:pPr>
        <w:spacing w:line="247" w:lineRule="auto"/>
        <w:rPr>
          <w:rFonts w:ascii="Arial"/>
          <w:sz w:val="21"/>
        </w:rPr>
      </w:pPr>
    </w:p>
    <w:p w14:paraId="5B4133D7">
      <w:pPr>
        <w:spacing w:line="247" w:lineRule="auto"/>
        <w:rPr>
          <w:rFonts w:ascii="Arial"/>
          <w:sz w:val="21"/>
        </w:rPr>
      </w:pPr>
    </w:p>
    <w:p w14:paraId="5392C57E">
      <w:pPr>
        <w:spacing w:before="169" w:line="223" w:lineRule="auto"/>
        <w:ind w:left="1459"/>
        <w:rPr>
          <w:rFonts w:ascii="仿宋" w:hAnsi="仿宋" w:eastAsia="仿宋" w:cs="仿宋"/>
          <w:sz w:val="52"/>
          <w:szCs w:val="52"/>
        </w:rPr>
      </w:pPr>
      <w:r>
        <w:rPr>
          <w:rFonts w:ascii="仿宋" w:hAnsi="仿宋" w:eastAsia="仿宋" w:cs="仿宋"/>
          <w:b/>
          <w:bCs/>
          <w:sz w:val="52"/>
          <w:szCs w:val="52"/>
        </w:rPr>
        <w:t>盐边县水利局2019</w:t>
      </w:r>
      <w:r>
        <w:rPr>
          <w:rFonts w:ascii="仿宋" w:hAnsi="仿宋" w:eastAsia="仿宋" w:cs="仿宋"/>
          <w:spacing w:val="-77"/>
          <w:sz w:val="52"/>
          <w:szCs w:val="52"/>
        </w:rPr>
        <w:t xml:space="preserve"> </w:t>
      </w:r>
      <w:r>
        <w:rPr>
          <w:rFonts w:ascii="仿宋" w:hAnsi="仿宋" w:eastAsia="仿宋" w:cs="仿宋"/>
          <w:b/>
          <w:bCs/>
          <w:sz w:val="52"/>
          <w:szCs w:val="52"/>
        </w:rPr>
        <w:t>年度</w:t>
      </w:r>
    </w:p>
    <w:p w14:paraId="461A6804">
      <w:pPr>
        <w:spacing w:before="47" w:line="222" w:lineRule="auto"/>
        <w:ind w:left="549"/>
        <w:rPr>
          <w:rFonts w:ascii="仿宋" w:hAnsi="仿宋" w:eastAsia="仿宋" w:cs="仿宋"/>
          <w:sz w:val="52"/>
          <w:szCs w:val="52"/>
        </w:rPr>
      </w:pPr>
      <w:r>
        <w:rPr>
          <w:rFonts w:ascii="仿宋" w:hAnsi="仿宋" w:eastAsia="仿宋" w:cs="仿宋"/>
          <w:b/>
          <w:bCs/>
          <w:spacing w:val="-7"/>
          <w:sz w:val="52"/>
          <w:szCs w:val="52"/>
        </w:rPr>
        <w:t>部门预算绩效情况公开编制说明</w:t>
      </w:r>
    </w:p>
    <w:sdt>
      <w:sdtPr>
        <w:rPr>
          <w:rFonts w:ascii="仿宋" w:hAnsi="仿宋" w:eastAsia="仿宋" w:cs="仿宋"/>
          <w:sz w:val="43"/>
          <w:szCs w:val="43"/>
        </w:rPr>
        <w:id w:val="147451796"/>
        <w:docPartObj>
          <w:docPartGallery w:val="Table of Contents"/>
          <w:docPartUnique/>
        </w:docPartObj>
      </w:sdtPr>
      <w:sdtEndPr>
        <w:rPr>
          <w:rFonts w:ascii="方正楷体_GBK" w:hAnsi="方正楷体_GBK" w:eastAsia="方正楷体_GBK" w:cs="方正楷体_GBK"/>
          <w:sz w:val="32"/>
          <w:szCs w:val="32"/>
        </w:rPr>
      </w:sdtEndPr>
      <w:sdtContent>
        <w:p w14:paraId="5AC4A7EB">
          <w:pPr>
            <w:spacing w:before="39" w:line="222" w:lineRule="auto"/>
            <w:ind w:left="3491"/>
            <w:rPr>
              <w:rFonts w:ascii="仿宋" w:hAnsi="仿宋" w:eastAsia="仿宋" w:cs="仿宋"/>
              <w:sz w:val="43"/>
              <w:szCs w:val="43"/>
            </w:rPr>
          </w:pPr>
          <w:r>
            <w:rPr>
              <w:rFonts w:ascii="仿宋" w:hAnsi="仿宋" w:eastAsia="仿宋" w:cs="仿宋"/>
              <w:b/>
              <w:bCs/>
              <w:spacing w:val="-49"/>
              <w:sz w:val="43"/>
              <w:szCs w:val="43"/>
            </w:rPr>
            <w:t>目</w:t>
          </w:r>
          <w:r>
            <w:rPr>
              <w:rFonts w:ascii="仿宋" w:hAnsi="仿宋" w:eastAsia="仿宋" w:cs="仿宋"/>
              <w:spacing w:val="18"/>
              <w:sz w:val="43"/>
              <w:szCs w:val="43"/>
            </w:rPr>
            <w:t xml:space="preserve">   </w:t>
          </w:r>
          <w:r>
            <w:rPr>
              <w:rFonts w:ascii="仿宋" w:hAnsi="仿宋" w:eastAsia="仿宋" w:cs="仿宋"/>
              <w:b/>
              <w:bCs/>
              <w:spacing w:val="-49"/>
              <w:sz w:val="43"/>
              <w:szCs w:val="43"/>
            </w:rPr>
            <w:t>录</w:t>
          </w:r>
        </w:p>
        <w:p w14:paraId="0B216F1C">
          <w:pPr>
            <w:spacing w:line="347" w:lineRule="auto"/>
            <w:rPr>
              <w:rFonts w:ascii="Arial"/>
              <w:sz w:val="21"/>
            </w:rPr>
          </w:pPr>
        </w:p>
        <w:p w14:paraId="0B1CD5F5">
          <w:pPr>
            <w:spacing w:before="101" w:line="220" w:lineRule="auto"/>
            <w:ind w:left="2058"/>
            <w:rPr>
              <w:rFonts w:ascii="FangSong_GB2312" w:hAnsi="FangSong_GB2312" w:eastAsia="FangSong_GB2312" w:cs="FangSong_GB2312"/>
              <w:sz w:val="31"/>
              <w:szCs w:val="31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FangSong_GB2312" w:hAnsi="FangSong_GB2312" w:eastAsia="FangSong_GB2312" w:cs="FangSong_GB2312"/>
              <w:spacing w:val="-1"/>
              <w:sz w:val="31"/>
              <w:szCs w:val="31"/>
            </w:rPr>
            <w:t>公开时间：2020</w:t>
          </w:r>
          <w:r>
            <w:rPr>
              <w:rFonts w:ascii="FangSong_GB2312" w:hAnsi="FangSong_GB2312" w:eastAsia="FangSong_GB2312" w:cs="FangSong_GB2312"/>
              <w:spacing w:val="-59"/>
              <w:sz w:val="31"/>
              <w:szCs w:val="31"/>
            </w:rPr>
            <w:t xml:space="preserve"> </w:t>
          </w:r>
          <w:r>
            <w:rPr>
              <w:rFonts w:ascii="FangSong_GB2312" w:hAnsi="FangSong_GB2312" w:eastAsia="FangSong_GB2312" w:cs="FangSong_GB2312"/>
              <w:spacing w:val="-1"/>
              <w:sz w:val="31"/>
              <w:szCs w:val="31"/>
            </w:rPr>
            <w:t>年</w:t>
          </w:r>
          <w:r>
            <w:rPr>
              <w:rFonts w:ascii="FangSong_GB2312" w:hAnsi="FangSong_GB2312" w:eastAsia="FangSong_GB2312" w:cs="FangSong_GB2312"/>
              <w:spacing w:val="-44"/>
              <w:sz w:val="31"/>
              <w:szCs w:val="31"/>
            </w:rPr>
            <w:t xml:space="preserve"> </w:t>
          </w:r>
          <w:r>
            <w:rPr>
              <w:rFonts w:ascii="FangSong_GB2312" w:hAnsi="FangSong_GB2312" w:eastAsia="FangSong_GB2312" w:cs="FangSong_GB2312"/>
              <w:spacing w:val="-1"/>
              <w:sz w:val="31"/>
              <w:szCs w:val="31"/>
            </w:rPr>
            <w:t>10</w:t>
          </w:r>
          <w:r>
            <w:rPr>
              <w:rFonts w:ascii="FangSong_GB2312" w:hAnsi="FangSong_GB2312" w:eastAsia="FangSong_GB2312" w:cs="FangSong_GB2312"/>
              <w:spacing w:val="-45"/>
              <w:sz w:val="31"/>
              <w:szCs w:val="31"/>
            </w:rPr>
            <w:t xml:space="preserve"> </w:t>
          </w:r>
          <w:r>
            <w:rPr>
              <w:rFonts w:ascii="FangSong_GB2312" w:hAnsi="FangSong_GB2312" w:eastAsia="FangSong_GB2312" w:cs="FangSong_GB2312"/>
              <w:spacing w:val="-1"/>
              <w:sz w:val="31"/>
              <w:szCs w:val="31"/>
            </w:rPr>
            <w:t>月</w:t>
          </w:r>
          <w:r>
            <w:rPr>
              <w:rFonts w:ascii="FangSong_GB2312" w:hAnsi="FangSong_GB2312" w:eastAsia="FangSong_GB2312" w:cs="FangSong_GB2312"/>
              <w:spacing w:val="-41"/>
              <w:sz w:val="31"/>
              <w:szCs w:val="31"/>
            </w:rPr>
            <w:t xml:space="preserve"> </w:t>
          </w:r>
          <w:r>
            <w:rPr>
              <w:rFonts w:ascii="FangSong_GB2312" w:hAnsi="FangSong_GB2312" w:eastAsia="FangSong_GB2312" w:cs="FangSong_GB2312"/>
              <w:spacing w:val="-1"/>
              <w:sz w:val="31"/>
              <w:szCs w:val="31"/>
            </w:rPr>
            <w:t>16 日</w:t>
          </w:r>
          <w:r>
            <w:rPr>
              <w:rFonts w:ascii="FangSong_GB2312" w:hAnsi="FangSong_GB2312" w:eastAsia="FangSong_GB2312" w:cs="FangSong_GB2312"/>
              <w:spacing w:val="-1"/>
              <w:sz w:val="31"/>
              <w:szCs w:val="31"/>
            </w:rPr>
            <w:fldChar w:fldCharType="end"/>
          </w:r>
        </w:p>
        <w:p w14:paraId="4253FFBF">
          <w:pPr>
            <w:spacing w:line="244" w:lineRule="auto"/>
            <w:rPr>
              <w:rFonts w:ascii="Arial"/>
              <w:sz w:val="21"/>
            </w:rPr>
          </w:pPr>
        </w:p>
        <w:p w14:paraId="153A6227">
          <w:pPr>
            <w:spacing w:line="244" w:lineRule="auto"/>
            <w:rPr>
              <w:rFonts w:ascii="Arial"/>
              <w:sz w:val="21"/>
            </w:rPr>
          </w:pPr>
        </w:p>
        <w:p w14:paraId="1A3D4E14">
          <w:pPr>
            <w:spacing w:line="244" w:lineRule="auto"/>
            <w:rPr>
              <w:rFonts w:ascii="Arial"/>
              <w:sz w:val="21"/>
            </w:rPr>
          </w:pPr>
        </w:p>
        <w:p w14:paraId="24A3EE92">
          <w:pPr>
            <w:spacing w:line="244" w:lineRule="auto"/>
            <w:rPr>
              <w:rFonts w:ascii="Arial"/>
              <w:sz w:val="21"/>
            </w:rPr>
          </w:pPr>
        </w:p>
        <w:p w14:paraId="4AB47C8E">
          <w:pPr>
            <w:spacing w:line="244" w:lineRule="auto"/>
            <w:rPr>
              <w:rFonts w:ascii="Arial"/>
              <w:sz w:val="21"/>
            </w:rPr>
          </w:pPr>
        </w:p>
        <w:p w14:paraId="30FF2365">
          <w:pPr>
            <w:pStyle w:val="2"/>
            <w:tabs>
              <w:tab w:val="right" w:leader="dot" w:pos="8309"/>
            </w:tabs>
            <w:spacing w:before="141" w:line="221" w:lineRule="auto"/>
            <w:ind w:left="51"/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b/>
              <w:bCs/>
              <w:spacing w:val="-6"/>
              <w:sz w:val="40"/>
              <w:szCs w:val="40"/>
            </w:rPr>
            <w:t>第一部分</w:t>
          </w:r>
          <w:r>
            <w:rPr>
              <w:spacing w:val="103"/>
              <w:sz w:val="40"/>
              <w:szCs w:val="40"/>
            </w:rPr>
            <w:t xml:space="preserve"> </w:t>
          </w:r>
          <w:r>
            <w:rPr>
              <w:b/>
              <w:bCs/>
              <w:spacing w:val="-6"/>
              <w:sz w:val="40"/>
              <w:szCs w:val="40"/>
            </w:rPr>
            <w:t>2019</w:t>
          </w:r>
          <w:r>
            <w:rPr>
              <w:spacing w:val="-6"/>
              <w:sz w:val="40"/>
              <w:szCs w:val="40"/>
            </w:rPr>
            <w:t xml:space="preserve"> </w:t>
          </w:r>
          <w:r>
            <w:rPr>
              <w:b/>
              <w:bCs/>
              <w:spacing w:val="-6"/>
              <w:sz w:val="40"/>
              <w:szCs w:val="40"/>
            </w:rPr>
            <w:t>年预算绩效情况说明</w:t>
          </w:r>
          <w:r>
            <w:rPr>
              <w:spacing w:val="-88"/>
              <w:sz w:val="40"/>
              <w:szCs w:val="40"/>
            </w:rPr>
            <w:t xml:space="preserve"> </w:t>
          </w:r>
          <w:r>
            <w:rPr>
              <w:sz w:val="40"/>
              <w:szCs w:val="40"/>
            </w:rPr>
            <w:tab/>
          </w:r>
          <w:r>
            <w:rPr>
              <w:spacing w:val="-50"/>
              <w:sz w:val="40"/>
              <w:szCs w:val="40"/>
            </w:rPr>
            <w:t xml:space="preserve"> </w:t>
          </w:r>
          <w:r>
            <w:t>2</w:t>
          </w:r>
          <w:r>
            <w:fldChar w:fldCharType="end"/>
          </w:r>
        </w:p>
        <w:p w14:paraId="2A405DD8">
          <w:pPr>
            <w:pStyle w:val="2"/>
            <w:tabs>
              <w:tab w:val="right" w:leader="dot" w:pos="8309"/>
            </w:tabs>
            <w:spacing w:before="260" w:line="231" w:lineRule="auto"/>
            <w:ind w:left="1018"/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spacing w:val="7"/>
            </w:rPr>
            <w:t>一、</w:t>
          </w:r>
          <w:r>
            <w:rPr>
              <w:spacing w:val="-66"/>
            </w:rPr>
            <w:t xml:space="preserve"> </w:t>
          </w:r>
          <w:r>
            <w:rPr>
              <w:spacing w:val="7"/>
            </w:rPr>
            <w:t>预算绩效管理工作开展情况</w:t>
          </w:r>
          <w:r>
            <w:rPr>
              <w:spacing w:val="-63"/>
            </w:rPr>
            <w:t xml:space="preserve"> </w:t>
          </w:r>
          <w:r>
            <w:tab/>
          </w:r>
          <w:r>
            <w:rPr>
              <w:spacing w:val="19"/>
            </w:rPr>
            <w:t>2</w:t>
          </w:r>
          <w:r>
            <w:rPr>
              <w:spacing w:val="19"/>
            </w:rPr>
            <w:fldChar w:fldCharType="end"/>
          </w:r>
        </w:p>
        <w:p w14:paraId="21842147">
          <w:pPr>
            <w:pStyle w:val="2"/>
            <w:tabs>
              <w:tab w:val="right" w:leader="dot" w:pos="8309"/>
            </w:tabs>
            <w:spacing w:before="306" w:line="235" w:lineRule="auto"/>
            <w:ind w:left="1018"/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spacing w:val="5"/>
            </w:rPr>
            <w:t>二、</w:t>
          </w:r>
          <w:r>
            <w:rPr>
              <w:spacing w:val="-58"/>
            </w:rPr>
            <w:t xml:space="preserve"> </w:t>
          </w:r>
          <w:r>
            <w:rPr>
              <w:spacing w:val="5"/>
            </w:rPr>
            <w:t>绩效目标完成情况</w:t>
          </w:r>
          <w:r>
            <w:rPr>
              <w:spacing w:val="-63"/>
            </w:rPr>
            <w:t xml:space="preserve"> </w:t>
          </w:r>
          <w:r>
            <w:tab/>
          </w:r>
          <w:r>
            <w:rPr>
              <w:spacing w:val="18"/>
              <w:w w:val="116"/>
            </w:rPr>
            <w:t>4</w:t>
          </w:r>
          <w:r>
            <w:rPr>
              <w:spacing w:val="18"/>
              <w:w w:val="116"/>
            </w:rPr>
            <w:fldChar w:fldCharType="end"/>
          </w:r>
        </w:p>
        <w:p w14:paraId="0F944B64">
          <w:pPr>
            <w:pStyle w:val="2"/>
            <w:tabs>
              <w:tab w:val="right" w:leader="dot" w:pos="8309"/>
            </w:tabs>
            <w:spacing w:before="143" w:line="221" w:lineRule="auto"/>
            <w:ind w:left="51"/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b/>
              <w:bCs/>
              <w:spacing w:val="-10"/>
              <w:sz w:val="40"/>
              <w:szCs w:val="40"/>
            </w:rPr>
            <w:t>第二部分</w:t>
          </w:r>
          <w:r>
            <w:rPr>
              <w:spacing w:val="-10"/>
              <w:sz w:val="40"/>
              <w:szCs w:val="40"/>
            </w:rPr>
            <w:t xml:space="preserve">    </w:t>
          </w:r>
          <w:r>
            <w:rPr>
              <w:b/>
              <w:bCs/>
              <w:spacing w:val="-10"/>
              <w:sz w:val="40"/>
              <w:szCs w:val="40"/>
            </w:rPr>
            <w:t>附件</w:t>
          </w:r>
          <w:r>
            <w:rPr>
              <w:spacing w:val="-80"/>
              <w:sz w:val="40"/>
              <w:szCs w:val="40"/>
            </w:rPr>
            <w:t xml:space="preserve"> </w:t>
          </w:r>
          <w:r>
            <w:rPr>
              <w:sz w:val="40"/>
              <w:szCs w:val="40"/>
            </w:rPr>
            <w:tab/>
          </w:r>
          <w:r>
            <w:rPr>
              <w:spacing w:val="-70"/>
              <w:sz w:val="40"/>
              <w:szCs w:val="40"/>
            </w:rPr>
            <w:t xml:space="preserve"> </w:t>
          </w:r>
          <w:r>
            <w:t>5</w:t>
          </w:r>
          <w:r>
            <w:fldChar w:fldCharType="end"/>
          </w:r>
        </w:p>
        <w:p w14:paraId="39CD3C93">
          <w:pPr>
            <w:pStyle w:val="2"/>
            <w:tabs>
              <w:tab w:val="right" w:leader="dot" w:pos="8309"/>
            </w:tabs>
            <w:spacing w:before="140" w:line="226" w:lineRule="auto"/>
            <w:ind w:left="1038"/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spacing w:val="4"/>
            </w:rPr>
            <w:t>附件</w:t>
          </w:r>
          <w:r>
            <w:rPr>
              <w:spacing w:val="37"/>
              <w:w w:val="101"/>
            </w:rPr>
            <w:t xml:space="preserve"> </w:t>
          </w:r>
          <w:r>
            <w:rPr>
              <w:spacing w:val="4"/>
            </w:rPr>
            <w:t>1.2019 年部门预算整体绩效自评报告</w:t>
          </w:r>
          <w:r>
            <w:rPr>
              <w:spacing w:val="-64"/>
            </w:rPr>
            <w:t xml:space="preserve"> </w:t>
          </w:r>
          <w:r>
            <w:tab/>
          </w:r>
          <w:r>
            <w:rPr>
              <w:spacing w:val="16"/>
            </w:rPr>
            <w:t>5</w:t>
          </w:r>
          <w:r>
            <w:rPr>
              <w:spacing w:val="16"/>
            </w:rPr>
            <w:fldChar w:fldCharType="end"/>
          </w:r>
        </w:p>
        <w:p w14:paraId="61965B61">
          <w:pPr>
            <w:pStyle w:val="2"/>
            <w:spacing w:before="197" w:line="234" w:lineRule="auto"/>
            <w:ind w:right="15"/>
            <w:jc w:val="right"/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spacing w:val="7"/>
            </w:rPr>
            <w:t>2.盐边县 2019 年水利发展资金项</w:t>
          </w:r>
          <w:r>
            <w:rPr>
              <w:spacing w:val="6"/>
            </w:rPr>
            <w:t>目绩效评价报</w:t>
          </w:r>
          <w:r>
            <w:rPr>
              <w:spacing w:val="6"/>
            </w:rPr>
            <w:fldChar w:fldCharType="end"/>
          </w:r>
        </w:p>
        <w:p w14:paraId="124C54D4">
          <w:pPr>
            <w:pStyle w:val="2"/>
            <w:tabs>
              <w:tab w:val="right" w:leader="dot" w:pos="8309"/>
            </w:tabs>
            <w:spacing w:before="183" w:line="242" w:lineRule="auto"/>
            <w:ind w:left="2002"/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t>告</w:t>
          </w:r>
          <w:r>
            <w:rPr>
              <w:spacing w:val="-66"/>
            </w:rPr>
            <w:t xml:space="preserve"> </w:t>
          </w:r>
          <w:r>
            <w:tab/>
          </w:r>
          <w:r>
            <w:rPr>
              <w:spacing w:val="1"/>
            </w:rPr>
            <w:t xml:space="preserve"> </w:t>
          </w:r>
          <w:r>
            <w:t>5</w:t>
          </w:r>
          <w:r>
            <w:fldChar w:fldCharType="end"/>
          </w:r>
        </w:p>
        <w:p w14:paraId="36ECA4EA">
          <w:pPr>
            <w:pStyle w:val="2"/>
            <w:spacing w:before="166" w:line="226" w:lineRule="auto"/>
            <w:ind w:right="13"/>
            <w:jc w:val="right"/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spacing w:val="6"/>
            </w:rPr>
            <w:t>3.盐边县 2019 年度部门预算整体绩效自评表</w:t>
          </w:r>
          <w:bookmarkStart w:id="11" w:name="_GoBack"/>
          <w:r>
            <w:rPr>
              <w:rFonts w:hint="eastAsia"/>
              <w:spacing w:val="6"/>
              <w:lang w:eastAsia="zh-CN"/>
            </w:rPr>
            <w:t>。</w:t>
          </w:r>
          <w:bookmarkEnd w:id="11"/>
          <w:r>
            <w:rPr>
              <w:rFonts w:ascii="Times New Roman" w:hAnsi="Times New Roman" w:eastAsia="Times New Roman" w:cs="Times New Roman"/>
              <w:spacing w:val="6"/>
              <w:position w:val="2"/>
            </w:rPr>
            <w:t xml:space="preserve"> </w:t>
          </w:r>
          <w:r>
            <w:rPr>
              <w:spacing w:val="6"/>
            </w:rPr>
            <w:t>5</w:t>
          </w:r>
          <w:r>
            <w:rPr>
              <w:spacing w:val="6"/>
            </w:rPr>
            <w:fldChar w:fldCharType="end"/>
          </w:r>
        </w:p>
        <w:p w14:paraId="1D0604F5">
          <w:pPr>
            <w:pStyle w:val="2"/>
            <w:spacing w:before="197" w:line="234" w:lineRule="auto"/>
            <w:ind w:right="15"/>
            <w:jc w:val="right"/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spacing w:val="1"/>
            </w:rPr>
            <w:t>4.盐边县 2019 年度专项（项 目）</w:t>
          </w:r>
          <w:r>
            <w:rPr>
              <w:spacing w:val="-36"/>
            </w:rPr>
            <w:t xml:space="preserve"> </w:t>
          </w:r>
          <w:r>
            <w:rPr>
              <w:spacing w:val="1"/>
            </w:rPr>
            <w:t>资金绩效自评</w:t>
          </w:r>
          <w:r>
            <w:rPr>
              <w:spacing w:val="1"/>
            </w:rPr>
            <w:fldChar w:fldCharType="end"/>
          </w:r>
        </w:p>
        <w:p w14:paraId="58FDAE99">
          <w:pPr>
            <w:pStyle w:val="2"/>
            <w:tabs>
              <w:tab w:val="right" w:leader="dot" w:pos="8309"/>
            </w:tabs>
            <w:spacing w:before="182" w:line="234" w:lineRule="auto"/>
            <w:ind w:left="2000"/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spacing w:val="2"/>
            </w:rPr>
            <w:t>表</w:t>
          </w:r>
          <w:r>
            <w:rPr>
              <w:spacing w:val="-66"/>
            </w:rPr>
            <w:t xml:space="preserve"> </w:t>
          </w:r>
          <w:r>
            <w:tab/>
          </w:r>
          <w:r>
            <w:rPr>
              <w:spacing w:val="1"/>
            </w:rPr>
            <w:t xml:space="preserve"> </w:t>
          </w:r>
          <w:r>
            <w:t>5</w:t>
          </w:r>
          <w:r>
            <w:fldChar w:fldCharType="end"/>
          </w:r>
        </w:p>
      </w:sdtContent>
    </w:sdt>
    <w:p w14:paraId="744BF1F9">
      <w:pPr>
        <w:spacing w:line="234" w:lineRule="auto"/>
        <w:sectPr>
          <w:footerReference r:id="rId5" w:type="default"/>
          <w:pgSz w:w="11906" w:h="16839"/>
          <w:pgMar w:top="1431" w:right="1785" w:bottom="1222" w:left="1785" w:header="0" w:footer="828" w:gutter="0"/>
          <w:cols w:space="720" w:num="1"/>
        </w:sectPr>
      </w:pPr>
    </w:p>
    <w:p w14:paraId="56933F25">
      <w:pPr>
        <w:spacing w:before="87" w:line="224" w:lineRule="auto"/>
        <w:ind w:left="712"/>
        <w:outlineLvl w:val="0"/>
        <w:rPr>
          <w:rFonts w:ascii="宋体" w:hAnsi="宋体" w:eastAsia="宋体" w:cs="宋体"/>
          <w:sz w:val="43"/>
          <w:szCs w:val="43"/>
        </w:rPr>
      </w:pPr>
      <w:bookmarkStart w:id="0" w:name="bookmark2"/>
      <w:bookmarkEnd w:id="0"/>
      <w:bookmarkStart w:id="1" w:name="bookmark3"/>
      <w:bookmarkEnd w:id="1"/>
      <w:r>
        <w:rPr>
          <w:rFonts w:ascii="宋体" w:hAnsi="宋体" w:eastAsia="宋体" w:cs="宋体"/>
          <w:b/>
          <w:bCs/>
          <w:spacing w:val="5"/>
          <w:sz w:val="43"/>
          <w:szCs w:val="43"/>
        </w:rPr>
        <w:t>第一部分</w:t>
      </w:r>
      <w:r>
        <w:rPr>
          <w:rFonts w:ascii="宋体" w:hAnsi="宋体" w:eastAsia="宋体" w:cs="宋体"/>
          <w:spacing w:val="5"/>
          <w:sz w:val="43"/>
          <w:szCs w:val="43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5"/>
          <w:sz w:val="43"/>
          <w:szCs w:val="43"/>
        </w:rPr>
        <w:t xml:space="preserve">2019 </w:t>
      </w:r>
      <w:r>
        <w:rPr>
          <w:rFonts w:ascii="宋体" w:hAnsi="宋体" w:eastAsia="宋体" w:cs="宋体"/>
          <w:b/>
          <w:bCs/>
          <w:spacing w:val="5"/>
          <w:sz w:val="43"/>
          <w:szCs w:val="43"/>
        </w:rPr>
        <w:t>年预算绩效情况说明</w:t>
      </w:r>
    </w:p>
    <w:p w14:paraId="5D810FFF">
      <w:pPr>
        <w:spacing w:line="266" w:lineRule="auto"/>
        <w:rPr>
          <w:rFonts w:ascii="Arial"/>
          <w:sz w:val="21"/>
        </w:rPr>
      </w:pPr>
    </w:p>
    <w:p w14:paraId="73062BF8">
      <w:pPr>
        <w:spacing w:before="104" w:line="226" w:lineRule="auto"/>
        <w:ind w:left="692"/>
        <w:outlineLvl w:val="0"/>
        <w:rPr>
          <w:rFonts w:ascii="黑体" w:hAnsi="黑体" w:eastAsia="黑体" w:cs="黑体"/>
          <w:sz w:val="32"/>
          <w:szCs w:val="32"/>
        </w:rPr>
      </w:pPr>
      <w:bookmarkStart w:id="2" w:name="bookmark10"/>
      <w:bookmarkEnd w:id="2"/>
      <w:r>
        <w:rPr>
          <w:rFonts w:ascii="黑体" w:hAnsi="黑体" w:eastAsia="黑体" w:cs="黑体"/>
          <w:spacing w:val="8"/>
          <w:sz w:val="32"/>
          <w:szCs w:val="32"/>
        </w:rPr>
        <w:t>一、预算绩效管理工作开展情况</w:t>
      </w:r>
    </w:p>
    <w:p w14:paraId="71A33F00">
      <w:pPr>
        <w:spacing w:line="254" w:lineRule="auto"/>
        <w:rPr>
          <w:rFonts w:ascii="Arial"/>
          <w:sz w:val="21"/>
        </w:rPr>
      </w:pPr>
    </w:p>
    <w:p w14:paraId="52CED567">
      <w:pPr>
        <w:spacing w:before="117" w:line="247" w:lineRule="auto"/>
        <w:ind w:left="33" w:right="196" w:firstLine="651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12"/>
          <w:sz w:val="32"/>
          <w:szCs w:val="32"/>
        </w:rPr>
        <w:t>做好绩效评价工作，健全管理制度是前提、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精准把握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政策是保证、编制工作方案是基础、强化人员配置是保障、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坚持实事求是是根本，单位在预算绩效管理中，重点开展</w:t>
      </w:r>
      <w:r>
        <w:rPr>
          <w:rFonts w:ascii="方正仿宋_GBK" w:hAnsi="方正仿宋_GBK" w:eastAsia="方正仿宋_GBK" w:cs="方正仿宋_GBK"/>
          <w:spacing w:val="4"/>
          <w:sz w:val="32"/>
          <w:szCs w:val="32"/>
        </w:rPr>
        <w:t>了以下工作。</w:t>
      </w:r>
    </w:p>
    <w:p w14:paraId="7915FD1D">
      <w:pPr>
        <w:pStyle w:val="2"/>
        <w:spacing w:before="1" w:line="232" w:lineRule="auto"/>
        <w:ind w:left="666"/>
      </w:pPr>
      <w:r>
        <w:rPr>
          <w:b/>
          <w:bCs/>
          <w:spacing w:val="1"/>
        </w:rPr>
        <w:t>（一）</w:t>
      </w:r>
      <w:r>
        <w:rPr>
          <w:spacing w:val="-31"/>
        </w:rPr>
        <w:t xml:space="preserve"> </w:t>
      </w:r>
      <w:r>
        <w:rPr>
          <w:b/>
          <w:bCs/>
          <w:spacing w:val="1"/>
        </w:rPr>
        <w:t>强化资金管理</w:t>
      </w:r>
      <w:r>
        <w:rPr>
          <w:spacing w:val="-43"/>
        </w:rPr>
        <w:t xml:space="preserve"> </w:t>
      </w:r>
      <w:r>
        <w:rPr>
          <w:b/>
          <w:bCs/>
          <w:spacing w:val="1"/>
        </w:rPr>
        <w:t>，</w:t>
      </w:r>
      <w:r>
        <w:rPr>
          <w:spacing w:val="-65"/>
        </w:rPr>
        <w:t xml:space="preserve"> </w:t>
      </w:r>
      <w:r>
        <w:rPr>
          <w:b/>
          <w:bCs/>
          <w:spacing w:val="1"/>
        </w:rPr>
        <w:t>确保资金安全有效。</w:t>
      </w:r>
    </w:p>
    <w:p w14:paraId="5C1A11E4">
      <w:pPr>
        <w:spacing w:before="29" w:line="247" w:lineRule="auto"/>
        <w:ind w:left="34" w:right="196" w:firstLine="658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根据《四川省水利发展资金管理办法》《攀枝花市水利发展资金管理办法》《四川省水利发展资金绩效管理办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法》《攀枝花市水利发展资金绩效管理办法》，结合盐边县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实际情况，制定了《盐边县水利发展资金管理法》《盐边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县水利发展资金绩效管</w:t>
      </w:r>
      <w:r>
        <w:rPr>
          <w:rFonts w:hint="eastAsia" w:ascii="方正仿宋_GBK" w:hAnsi="方正仿宋_GBK" w:eastAsia="方正仿宋_GBK" w:cs="方正仿宋_GBK"/>
          <w:spacing w:val="3"/>
          <w:sz w:val="32"/>
          <w:szCs w:val="32"/>
          <w:lang w:eastAsia="zh-CN"/>
        </w:rPr>
        <w:t>理办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法》，确保中小河流域防洪治理、</w:t>
      </w:r>
      <w:r>
        <w:rPr>
          <w:rFonts w:ascii="方正仿宋_GBK" w:hAnsi="方正仿宋_GBK" w:eastAsia="方正仿宋_GBK" w:cs="方正仿宋_GBK"/>
          <w:spacing w:val="12"/>
          <w:sz w:val="32"/>
          <w:szCs w:val="32"/>
        </w:rPr>
        <w:t>山洪沟治理、小型</w:t>
      </w:r>
      <w:r>
        <w:rPr>
          <w:rFonts w:hint="eastAsia" w:ascii="方正仿宋_GBK" w:hAnsi="方正仿宋_GBK" w:eastAsia="方正仿宋_GBK" w:cs="方正仿宋_GBK"/>
          <w:spacing w:val="12"/>
          <w:sz w:val="32"/>
          <w:szCs w:val="32"/>
          <w:lang w:eastAsia="zh-CN"/>
        </w:rPr>
        <w:t>病险水库除险加固</w:t>
      </w:r>
      <w:r>
        <w:rPr>
          <w:rFonts w:ascii="方正仿宋_GBK" w:hAnsi="方正仿宋_GBK" w:eastAsia="方正仿宋_GBK" w:cs="方正仿宋_GBK"/>
          <w:spacing w:val="12"/>
          <w:sz w:val="32"/>
          <w:szCs w:val="32"/>
        </w:rPr>
        <w:t>、群测群防体系建设、水利工程维修养护、农业水价综合改革、农村人饮安全、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水土保持等水利发展资金管理均有制度可依。</w:t>
      </w:r>
    </w:p>
    <w:p w14:paraId="7C8E3CAD">
      <w:pPr>
        <w:pStyle w:val="2"/>
        <w:spacing w:before="1" w:line="232" w:lineRule="auto"/>
        <w:ind w:left="664"/>
      </w:pPr>
      <w:r>
        <w:rPr>
          <w:b/>
          <w:bCs/>
          <w:spacing w:val="2"/>
        </w:rPr>
        <w:t>（二）</w:t>
      </w:r>
      <w:r>
        <w:rPr>
          <w:spacing w:val="-41"/>
        </w:rPr>
        <w:t xml:space="preserve"> </w:t>
      </w:r>
      <w:r>
        <w:rPr>
          <w:b/>
          <w:bCs/>
          <w:spacing w:val="2"/>
        </w:rPr>
        <w:t>强化项目管理</w:t>
      </w:r>
      <w:r>
        <w:rPr>
          <w:spacing w:val="-43"/>
        </w:rPr>
        <w:t xml:space="preserve"> </w:t>
      </w:r>
      <w:r>
        <w:rPr>
          <w:b/>
          <w:bCs/>
          <w:spacing w:val="2"/>
        </w:rPr>
        <w:t>，推进项目进度。</w:t>
      </w:r>
    </w:p>
    <w:p w14:paraId="3C6EA200">
      <w:pPr>
        <w:tabs>
          <w:tab w:val="left" w:pos="8642"/>
        </w:tabs>
        <w:spacing w:before="41" w:line="248" w:lineRule="auto"/>
        <w:ind w:left="30" w:firstLine="661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在项目建设管理中，强化落实项目法人责</w:t>
      </w:r>
      <w:r>
        <w:rPr>
          <w:rFonts w:hint="eastAsia" w:ascii="方正仿宋_GBK" w:hAnsi="方正仿宋_GBK" w:eastAsia="方正仿宋_GBK" w:cs="方正仿宋_GBK"/>
          <w:spacing w:val="11"/>
          <w:sz w:val="32"/>
          <w:szCs w:val="32"/>
          <w:lang w:val="en-US" w:eastAsia="zh-CN"/>
        </w:rPr>
        <w:t>任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制、招标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承包制、工程建设监理制和合同管理制等项目建设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“</w:t>
      </w:r>
      <w:r>
        <w:rPr>
          <w:rFonts w:ascii="方正仿宋_GBK" w:hAnsi="方正仿宋_GBK" w:eastAsia="方正仿宋_GBK" w:cs="方正仿宋_GBK"/>
          <w:spacing w:val="-81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四制”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管理。首先，各项目均组建了项</w:t>
      </w:r>
      <w:r>
        <w:rPr>
          <w:rFonts w:ascii="方正仿宋_GBK" w:hAnsi="方正仿宋_GBK" w:eastAsia="方正仿宋_GBK" w:cs="方正仿宋_GBK"/>
          <w:spacing w:val="-52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目法人，</w:t>
      </w:r>
      <w:r>
        <w:rPr>
          <w:rFonts w:ascii="方正仿宋_GBK" w:hAnsi="方正仿宋_GBK" w:eastAsia="方正仿宋_GBK" w:cs="方正仿宋_GBK"/>
          <w:spacing w:val="-72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由项目法人承担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投资风险，对工程项</w:t>
      </w:r>
      <w:r>
        <w:rPr>
          <w:rFonts w:ascii="方正仿宋_GBK" w:hAnsi="方正仿宋_GBK" w:eastAsia="方正仿宋_GBK" w:cs="方正仿宋_GBK"/>
          <w:spacing w:val="-54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目的策划、资金筹措、建设和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建后运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行管理等实行一条龙管理和全面负责；其次，委托中介机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构负责招标事宜，经挂网并在公共资源交易服务中心公开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招标，依据评标专家组评标推荐意见，通过集体讨论确定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中标单位；第三，通过公开招标（</w:t>
      </w:r>
      <w:r>
        <w:rPr>
          <w:rFonts w:ascii="方正仿宋_GBK" w:hAnsi="方正仿宋_GBK" w:eastAsia="方正仿宋_GBK" w:cs="方正仿宋_GBK"/>
          <w:spacing w:val="-76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比选或竞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争性谈判）方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式确定项目建设监理单位，细化实化监理职责，督促监理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单位依照法律、法规以及有关技术标准、设计文件和建设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工程承包合同，对建设工程质量、建设工期和建设资金使</w:t>
      </w:r>
    </w:p>
    <w:p w14:paraId="6E6BD43A">
      <w:pPr>
        <w:spacing w:line="248" w:lineRule="auto"/>
        <w:rPr>
          <w:rFonts w:ascii="方正仿宋_GBK" w:hAnsi="方正仿宋_GBK" w:eastAsia="方正仿宋_GBK" w:cs="方正仿宋_GBK"/>
          <w:sz w:val="32"/>
          <w:szCs w:val="32"/>
        </w:rPr>
        <w:sectPr>
          <w:footerReference r:id="rId6" w:type="default"/>
          <w:pgSz w:w="11906" w:h="16839"/>
          <w:pgMar w:top="1417" w:right="1476" w:bottom="1222" w:left="1785" w:header="0" w:footer="828" w:gutter="0"/>
          <w:cols w:space="720" w:num="1"/>
        </w:sectPr>
      </w:pPr>
    </w:p>
    <w:p w14:paraId="500606CA">
      <w:pPr>
        <w:spacing w:before="73" w:line="247" w:lineRule="auto"/>
        <w:ind w:left="30" w:right="124" w:firstLine="4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用等实施专业化监督管理；第</w:t>
      </w:r>
      <w:r>
        <w:rPr>
          <w:rFonts w:ascii="方正仿宋_GBK" w:hAnsi="方正仿宋_GBK" w:eastAsia="方正仿宋_GBK" w:cs="方正仿宋_GBK"/>
          <w:spacing w:val="-62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四，全面实行项目合同管理制，按照水利规范合同文本，项</w:t>
      </w:r>
      <w:r>
        <w:rPr>
          <w:rFonts w:ascii="方正仿宋_GBK" w:hAnsi="方正仿宋_GBK" w:eastAsia="方正仿宋_GBK" w:cs="方正仿宋_GBK"/>
          <w:spacing w:val="-52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目法人与设计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、施工、监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理单位及时签订了设计、施工、监理合同，财务部门与项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目管理部门对合同实施归</w:t>
      </w:r>
      <w:r>
        <w:rPr>
          <w:rFonts w:ascii="方正仿宋_GBK" w:hAnsi="方正仿宋_GBK" w:eastAsia="方正仿宋_GBK" w:cs="方正仿宋_GBK"/>
          <w:spacing w:val="-57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口管理，强化沟通与协调，实现</w:t>
      </w:r>
      <w:r>
        <w:rPr>
          <w:rFonts w:ascii="方正仿宋_GBK" w:hAnsi="方正仿宋_GBK" w:eastAsia="方正仿宋_GBK" w:cs="方正仿宋_GBK"/>
          <w:spacing w:val="-1"/>
          <w:sz w:val="32"/>
          <w:szCs w:val="32"/>
        </w:rPr>
        <w:t>合同管理与预算管理、收支管理相结合。同时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严格执行“招</w:t>
      </w:r>
      <w:r>
        <w:rPr>
          <w:rFonts w:ascii="方正仿宋_GBK" w:hAnsi="方正仿宋_GBK" w:eastAsia="方正仿宋_GBK" w:cs="方正仿宋_GBK"/>
          <w:spacing w:val="-3"/>
          <w:sz w:val="32"/>
          <w:szCs w:val="32"/>
        </w:rPr>
        <w:t>投标（比选）制”“</w:t>
      </w:r>
      <w:r>
        <w:rPr>
          <w:rFonts w:ascii="方正仿宋_GBK" w:hAnsi="方正仿宋_GBK" w:eastAsia="方正仿宋_GBK" w:cs="方正仿宋_GBK"/>
          <w:spacing w:val="-94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-3"/>
          <w:sz w:val="32"/>
          <w:szCs w:val="32"/>
        </w:rPr>
        <w:t>民办公助、先建后补”等制度规定，强</w:t>
      </w:r>
      <w:r>
        <w:rPr>
          <w:rFonts w:ascii="方正仿宋_GBK" w:hAnsi="方正仿宋_GBK" w:eastAsia="方正仿宋_GBK" w:cs="方正仿宋_GBK"/>
          <w:spacing w:val="6"/>
          <w:sz w:val="32"/>
          <w:szCs w:val="32"/>
        </w:rPr>
        <w:t>化建设项目管理。</w:t>
      </w:r>
    </w:p>
    <w:p w14:paraId="1C74A8A3">
      <w:pPr>
        <w:pStyle w:val="2"/>
        <w:spacing w:line="231" w:lineRule="auto"/>
        <w:ind w:left="666"/>
      </w:pPr>
      <w:r>
        <w:rPr>
          <w:b/>
          <w:bCs/>
          <w:spacing w:val="3"/>
        </w:rPr>
        <w:t>（三）建立“跟踪问效</w:t>
      </w:r>
      <w:r>
        <w:rPr>
          <w:spacing w:val="-62"/>
        </w:rPr>
        <w:t xml:space="preserve"> </w:t>
      </w:r>
      <w:r>
        <w:rPr>
          <w:b/>
          <w:bCs/>
          <w:spacing w:val="3"/>
        </w:rPr>
        <w:t>”机制</w:t>
      </w:r>
      <w:r>
        <w:rPr>
          <w:spacing w:val="-43"/>
        </w:rPr>
        <w:t xml:space="preserve"> </w:t>
      </w:r>
      <w:r>
        <w:rPr>
          <w:b/>
          <w:bCs/>
          <w:spacing w:val="3"/>
        </w:rPr>
        <w:t>，</w:t>
      </w:r>
      <w:r>
        <w:rPr>
          <w:spacing w:val="-55"/>
        </w:rPr>
        <w:t xml:space="preserve"> </w:t>
      </w:r>
      <w:r>
        <w:rPr>
          <w:b/>
          <w:bCs/>
          <w:color w:val="333333"/>
          <w:spacing w:val="3"/>
        </w:rPr>
        <w:t>开展预算绩效监控</w:t>
      </w:r>
      <w:r>
        <w:rPr>
          <w:b/>
          <w:bCs/>
          <w:spacing w:val="3"/>
        </w:rPr>
        <w:t>。</w:t>
      </w:r>
    </w:p>
    <w:p w14:paraId="57A4EA9B">
      <w:pPr>
        <w:spacing w:before="34" w:line="247" w:lineRule="auto"/>
        <w:ind w:left="32" w:firstLine="671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2"/>
          <w:sz w:val="32"/>
          <w:szCs w:val="32"/>
        </w:rPr>
        <w:t>为提高绩效目标填报质量，按照“事前申报目标绩效、</w:t>
      </w:r>
      <w:r>
        <w:rPr>
          <w:rFonts w:ascii="方正仿宋_GBK" w:hAnsi="方正仿宋_GBK" w:eastAsia="方正仿宋_GBK" w:cs="方正仿宋_GBK"/>
          <w:spacing w:val="10"/>
          <w:sz w:val="32"/>
          <w:szCs w:val="32"/>
        </w:rPr>
        <w:t>事中跟踪问效、事后绩效评价”</w:t>
      </w:r>
      <w:r>
        <w:rPr>
          <w:rFonts w:ascii="方正仿宋_GBK" w:hAnsi="方正仿宋_GBK" w:eastAsia="方正仿宋_GBK" w:cs="方正仿宋_GBK"/>
          <w:spacing w:val="-108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0"/>
          <w:sz w:val="32"/>
          <w:szCs w:val="32"/>
        </w:rPr>
        <w:t>的要求，对水利项目资金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实施全过程监督控制，把资金的审批分配、监督检查与绩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效评价结合起来，建立和推行了绩效评价机制，</w:t>
      </w:r>
      <w:r>
        <w:rPr>
          <w:rFonts w:ascii="方正仿宋_GBK" w:hAnsi="方正仿宋_GBK" w:eastAsia="方正仿宋_GBK" w:cs="方正仿宋_GBK"/>
          <w:color w:val="333333"/>
          <w:spacing w:val="7"/>
          <w:sz w:val="32"/>
          <w:szCs w:val="32"/>
        </w:rPr>
        <w:t>按照</w:t>
      </w:r>
      <w:r>
        <w:rPr>
          <w:rFonts w:hint="eastAsia" w:ascii="方正仿宋_GBK" w:hAnsi="方正仿宋_GBK" w:eastAsia="方正仿宋_GBK" w:cs="方正仿宋_GBK"/>
          <w:color w:val="333333"/>
          <w:spacing w:val="7"/>
          <w:sz w:val="32"/>
          <w:szCs w:val="32"/>
          <w:lang w:eastAsia="zh-CN"/>
        </w:rPr>
        <w:t>“</w:t>
      </w:r>
      <w:r>
        <w:rPr>
          <w:rFonts w:ascii="方正仿宋_GBK" w:hAnsi="方正仿宋_GBK" w:eastAsia="方正仿宋_GBK" w:cs="方正仿宋_GBK"/>
          <w:color w:val="333333"/>
          <w:spacing w:val="7"/>
          <w:sz w:val="32"/>
          <w:szCs w:val="32"/>
        </w:rPr>
        <w:t>预算</w:t>
      </w:r>
      <w:r>
        <w:rPr>
          <w:rFonts w:ascii="方正仿宋_GBK" w:hAnsi="方正仿宋_GBK" w:eastAsia="方正仿宋_GBK" w:cs="方正仿宋_GBK"/>
          <w:color w:val="333333"/>
          <w:spacing w:val="11"/>
          <w:sz w:val="32"/>
          <w:szCs w:val="32"/>
        </w:rPr>
        <w:t>编制有目标、预算执行有监控、预算完成有评价、评价结</w:t>
      </w:r>
      <w:r>
        <w:rPr>
          <w:rFonts w:ascii="方正仿宋_GBK" w:hAnsi="方正仿宋_GBK" w:eastAsia="方正仿宋_GBK" w:cs="方正仿宋_GBK"/>
          <w:color w:val="333333"/>
          <w:spacing w:val="7"/>
          <w:sz w:val="32"/>
          <w:szCs w:val="32"/>
        </w:rPr>
        <w:t>果有反馈、反馈结果有应用</w:t>
      </w:r>
      <w:r>
        <w:rPr>
          <w:rFonts w:hint="eastAsia" w:ascii="方正仿宋_GBK" w:hAnsi="方正仿宋_GBK" w:eastAsia="方正仿宋_GBK" w:cs="方正仿宋_GBK"/>
          <w:color w:val="333333"/>
          <w:spacing w:val="7"/>
          <w:sz w:val="32"/>
          <w:szCs w:val="32"/>
          <w:lang w:eastAsia="zh-CN"/>
        </w:rPr>
        <w:t>”</w:t>
      </w:r>
      <w:r>
        <w:rPr>
          <w:rFonts w:ascii="方正仿宋_GBK" w:hAnsi="方正仿宋_GBK" w:eastAsia="方正仿宋_GBK" w:cs="方正仿宋_GBK"/>
          <w:color w:val="333333"/>
          <w:spacing w:val="7"/>
          <w:sz w:val="32"/>
          <w:szCs w:val="32"/>
        </w:rPr>
        <w:t>的全过程预算绩效管理机制认真开展预算绩效考核工作。</w:t>
      </w:r>
    </w:p>
    <w:p w14:paraId="2DE41B55">
      <w:pPr>
        <w:pStyle w:val="2"/>
        <w:spacing w:before="1" w:line="232" w:lineRule="auto"/>
        <w:ind w:left="664"/>
      </w:pPr>
      <w:r>
        <w:rPr>
          <w:b/>
          <w:bCs/>
          <w:color w:val="333333"/>
          <w:spacing w:val="4"/>
        </w:rPr>
        <w:t>（四）精心组织</w:t>
      </w:r>
      <w:r>
        <w:rPr>
          <w:color w:val="333333"/>
          <w:spacing w:val="-40"/>
        </w:rPr>
        <w:t xml:space="preserve"> </w:t>
      </w:r>
      <w:r>
        <w:rPr>
          <w:b/>
          <w:bCs/>
          <w:color w:val="333333"/>
          <w:spacing w:val="4"/>
        </w:rPr>
        <w:t>，</w:t>
      </w:r>
      <w:r>
        <w:rPr>
          <w:color w:val="333333"/>
          <w:spacing w:val="-68"/>
        </w:rPr>
        <w:t xml:space="preserve"> </w:t>
      </w:r>
      <w:r>
        <w:rPr>
          <w:b/>
          <w:bCs/>
          <w:color w:val="333333"/>
          <w:spacing w:val="4"/>
        </w:rPr>
        <w:t>扎实开展绩效评价工作。</w:t>
      </w:r>
    </w:p>
    <w:p w14:paraId="24ACB8A3">
      <w:pPr>
        <w:spacing w:before="32" w:line="247" w:lineRule="auto"/>
        <w:ind w:left="37" w:right="129" w:firstLine="653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按照《四川省水利发展资金绩效管理办法》等相关绩效管理规定和要求，在充分做好前期准备的基础上，按照前期准备、组织实施、核查完善及分析评价四个阶段，组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织开展部门预算整体绩效自评工作。</w:t>
      </w:r>
    </w:p>
    <w:p w14:paraId="703EDA83">
      <w:pPr>
        <w:spacing w:line="247" w:lineRule="auto"/>
        <w:ind w:left="30" w:right="124" w:firstLine="653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为做好2019年部门预算整体绩效自评工作，我单位及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时召开专题会议，学习领会评价依据等相关文件精神，安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排专人组成绩效评价自评工作小组，</w:t>
      </w:r>
      <w:r>
        <w:rPr>
          <w:rFonts w:ascii="方正仿宋_GBK" w:hAnsi="方正仿宋_GBK" w:eastAsia="方正仿宋_GBK" w:cs="方正仿宋_GBK"/>
          <w:spacing w:val="-77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明确具体工作职责。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工作小组认真对2019年度部门预算项</w:t>
      </w:r>
      <w:r>
        <w:rPr>
          <w:rFonts w:ascii="方正仿宋_GBK" w:hAnsi="方正仿宋_GBK" w:eastAsia="方正仿宋_GBK" w:cs="方正仿宋_GBK"/>
          <w:spacing w:val="-37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目的外业、</w:t>
      </w:r>
      <w:r>
        <w:rPr>
          <w:rFonts w:ascii="方正仿宋_GBK" w:hAnsi="方正仿宋_GBK" w:eastAsia="方正仿宋_GBK" w:cs="方正仿宋_GBK"/>
          <w:spacing w:val="-70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内业进行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了全面梳理和自查，外业主要查看了工程的运行情况、管护情况、进展情况等，并通过入户走访及群众座谈会等方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式开展了满意度测评，</w:t>
      </w:r>
      <w:r>
        <w:rPr>
          <w:rFonts w:ascii="方正仿宋_GBK" w:hAnsi="方正仿宋_GBK" w:eastAsia="方正仿宋_GBK" w:cs="方正仿宋_GBK"/>
          <w:spacing w:val="-57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内业方面</w:t>
      </w:r>
      <w:r>
        <w:rPr>
          <w:rFonts w:hint="eastAsia" w:ascii="方正仿宋_GBK" w:hAnsi="方正仿宋_GBK" w:eastAsia="方正仿宋_GBK" w:cs="方正仿宋_GBK"/>
          <w:spacing w:val="8"/>
          <w:sz w:val="32"/>
          <w:szCs w:val="32"/>
          <w:lang w:eastAsia="zh-CN"/>
        </w:rPr>
        <w:t>主要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归档整理了项目建设相关资料、形成自查报告并上报。</w:t>
      </w:r>
    </w:p>
    <w:p w14:paraId="4B5D3DEC">
      <w:pPr>
        <w:pStyle w:val="2"/>
        <w:spacing w:line="236" w:lineRule="auto"/>
        <w:ind w:left="645"/>
      </w:pPr>
      <w:r>
        <w:rPr>
          <w:b/>
          <w:bCs/>
          <w:spacing w:val="7"/>
        </w:rPr>
        <w:t>（五）结果运用。</w:t>
      </w:r>
    </w:p>
    <w:p w14:paraId="727A3C94">
      <w:pPr>
        <w:spacing w:line="236" w:lineRule="auto"/>
        <w:sectPr>
          <w:footerReference r:id="rId7" w:type="default"/>
          <w:pgSz w:w="11906" w:h="16839"/>
          <w:pgMar w:top="1422" w:right="1672" w:bottom="1222" w:left="1785" w:header="0" w:footer="828" w:gutter="0"/>
          <w:cols w:space="720" w:num="1"/>
        </w:sectPr>
      </w:pPr>
    </w:p>
    <w:p w14:paraId="20A45DF0">
      <w:pPr>
        <w:spacing w:before="72" w:line="250" w:lineRule="auto"/>
        <w:ind w:left="28" w:right="105" w:firstLine="648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12"/>
          <w:sz w:val="32"/>
          <w:szCs w:val="32"/>
        </w:rPr>
        <w:t>部门预算绩效评价既是对水利资金绩效的评价，也是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对水利队伍和水利工作的检验，既要按照要求客观公正评价，也要实事求是地面对项目推进中的实际问题。只有这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样，才能真实准确反映项目实施绩效，坚持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问题导向、</w:t>
      </w:r>
      <w:r>
        <w:rPr>
          <w:rFonts w:ascii="方正仿宋_GBK" w:hAnsi="方正仿宋_GBK" w:eastAsia="方正仿宋_GBK" w:cs="方正仿宋_GBK"/>
          <w:spacing w:val="-48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目标导向，不断整改提升。</w:t>
      </w:r>
    </w:p>
    <w:p w14:paraId="52E315CB">
      <w:pPr>
        <w:spacing w:before="134" w:line="248" w:lineRule="auto"/>
        <w:ind w:left="33" w:firstLine="665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b/>
          <w:bCs/>
          <w:spacing w:val="7"/>
          <w:sz w:val="32"/>
          <w:szCs w:val="32"/>
        </w:rPr>
        <w:t>1.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绩效目标评价结果作为下年度项目资金安排</w:t>
      </w:r>
      <w:r>
        <w:rPr>
          <w:rFonts w:ascii="方正仿宋_GBK" w:hAnsi="方正仿宋_GBK" w:eastAsia="方正仿宋_GBK" w:cs="方正仿宋_GBK"/>
          <w:spacing w:val="6"/>
          <w:sz w:val="32"/>
          <w:szCs w:val="32"/>
        </w:rPr>
        <w:t>的重要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依据，可以激励和督促各级水利部门、财政部门不断优化</w:t>
      </w:r>
      <w:r>
        <w:rPr>
          <w:rFonts w:ascii="方正仿宋_GBK" w:hAnsi="方正仿宋_GBK" w:eastAsia="方正仿宋_GBK" w:cs="方正仿宋_GBK"/>
          <w:spacing w:val="2"/>
          <w:sz w:val="32"/>
          <w:szCs w:val="32"/>
        </w:rPr>
        <w:t>项目管理、绩效管理，确保绩效目标任务的保质保量完成，</w:t>
      </w:r>
      <w:r>
        <w:rPr>
          <w:rFonts w:ascii="方正仿宋_GBK" w:hAnsi="方正仿宋_GBK" w:eastAsia="方正仿宋_GBK" w:cs="方正仿宋_GBK"/>
          <w:spacing w:val="6"/>
          <w:sz w:val="32"/>
          <w:szCs w:val="32"/>
        </w:rPr>
        <w:t>力争在评价过程中得到更高分数</w:t>
      </w:r>
      <w:r>
        <w:rPr>
          <w:rFonts w:ascii="方正仿宋_GBK" w:hAnsi="方正仿宋_GBK" w:eastAsia="方正仿宋_GBK" w:cs="方正仿宋_GBK"/>
          <w:spacing w:val="-83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6"/>
          <w:sz w:val="32"/>
          <w:szCs w:val="32"/>
        </w:rPr>
        <w:t>，争取更多的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建设资金用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于地方发展，具有很好的积极推动效应。</w:t>
      </w:r>
    </w:p>
    <w:p w14:paraId="22346A9F">
      <w:pPr>
        <w:spacing w:before="120" w:line="253" w:lineRule="auto"/>
        <w:ind w:left="29" w:right="232" w:firstLine="699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b/>
          <w:bCs/>
          <w:spacing w:val="6"/>
          <w:sz w:val="32"/>
          <w:szCs w:val="32"/>
        </w:rPr>
        <w:t>2.</w:t>
      </w:r>
      <w:r>
        <w:rPr>
          <w:rFonts w:ascii="方正仿宋_GBK" w:hAnsi="方正仿宋_GBK" w:eastAsia="方正仿宋_GBK" w:cs="方正仿宋_GBK"/>
          <w:spacing w:val="6"/>
          <w:sz w:val="32"/>
          <w:szCs w:val="32"/>
        </w:rPr>
        <w:t>根据绩效目标评价结果，可以促进被评价对象间的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借鉴和学习，有</w:t>
      </w:r>
      <w:r>
        <w:rPr>
          <w:rFonts w:hint="eastAsia" w:ascii="方正仿宋_GBK" w:hAnsi="方正仿宋_GBK" w:eastAsia="方正仿宋_GBK" w:cs="方正仿宋_GBK"/>
          <w:spacing w:val="9"/>
          <w:sz w:val="32"/>
          <w:szCs w:val="32"/>
          <w:lang w:eastAsia="zh-CN"/>
        </w:rPr>
        <w:t>利于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加强和提高项目绩效管理整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体水平。</w:t>
      </w:r>
    </w:p>
    <w:p w14:paraId="0C15DFC0">
      <w:pPr>
        <w:pStyle w:val="2"/>
        <w:spacing w:before="101" w:line="233" w:lineRule="auto"/>
        <w:ind w:left="700"/>
      </w:pPr>
      <w:r>
        <w:rPr>
          <w:b/>
          <w:bCs/>
          <w:spacing w:val="3"/>
        </w:rPr>
        <w:t>（六）绩效评价信息公开</w:t>
      </w:r>
      <w:r>
        <w:rPr>
          <w:spacing w:val="-32"/>
        </w:rPr>
        <w:t xml:space="preserve"> </w:t>
      </w:r>
      <w:r>
        <w:rPr>
          <w:b/>
          <w:bCs/>
          <w:spacing w:val="3"/>
        </w:rPr>
        <w:t>，</w:t>
      </w:r>
      <w:r>
        <w:rPr>
          <w:spacing w:val="-57"/>
        </w:rPr>
        <w:t xml:space="preserve"> </w:t>
      </w:r>
      <w:r>
        <w:rPr>
          <w:b/>
          <w:bCs/>
          <w:spacing w:val="3"/>
        </w:rPr>
        <w:t>广泛接受监督。</w:t>
      </w:r>
    </w:p>
    <w:p w14:paraId="2AFC3CAF">
      <w:pPr>
        <w:spacing w:before="158" w:line="250" w:lineRule="auto"/>
        <w:ind w:left="29" w:right="124" w:firstLine="697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按照财政部门相关要求，我单位将绩效评价结果在盐边县公众信息网中进行公开，让项目实施的结果和效益接受广大群众监督，让受益区群众对项目建设提出更多的建议和意见</w:t>
      </w:r>
      <w:r>
        <w:rPr>
          <w:rFonts w:hint="eastAsia" w:ascii="方正仿宋_GBK" w:hAnsi="方正仿宋_GBK" w:eastAsia="方正仿宋_GBK" w:cs="方正仿宋_GBK"/>
          <w:spacing w:val="9"/>
          <w:sz w:val="32"/>
          <w:szCs w:val="32"/>
          <w:lang w:eastAsia="zh-CN"/>
        </w:rPr>
        <w:t>，有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利于今后在项目决策和建设过程中更多地集中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民智</w:t>
      </w:r>
      <w:r>
        <w:rPr>
          <w:rFonts w:ascii="方正仿宋_GBK" w:hAnsi="方正仿宋_GBK" w:eastAsia="方正仿宋_GBK" w:cs="方正仿宋_GBK"/>
          <w:spacing w:val="-73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，使项目发挥最大的效益。</w:t>
      </w:r>
    </w:p>
    <w:p w14:paraId="44702F6E">
      <w:pPr>
        <w:spacing w:before="226" w:line="226" w:lineRule="auto"/>
        <w:ind w:left="692"/>
        <w:outlineLvl w:val="1"/>
        <w:rPr>
          <w:rFonts w:ascii="黑体" w:hAnsi="黑体" w:eastAsia="黑体" w:cs="黑体"/>
          <w:sz w:val="32"/>
          <w:szCs w:val="32"/>
        </w:rPr>
      </w:pPr>
      <w:bookmarkStart w:id="3" w:name="bookmark11"/>
      <w:bookmarkEnd w:id="3"/>
      <w:r>
        <w:rPr>
          <w:rFonts w:ascii="黑体" w:hAnsi="黑体" w:eastAsia="黑体" w:cs="黑体"/>
          <w:spacing w:val="7"/>
          <w:sz w:val="32"/>
          <w:szCs w:val="32"/>
        </w:rPr>
        <w:t>二、绩效目标完成情况</w:t>
      </w:r>
    </w:p>
    <w:p w14:paraId="2740FD79">
      <w:pPr>
        <w:pStyle w:val="2"/>
        <w:spacing w:before="299" w:line="235" w:lineRule="auto"/>
        <w:ind w:left="664"/>
      </w:pPr>
      <w:bookmarkStart w:id="4" w:name="bookmark4"/>
      <w:bookmarkEnd w:id="4"/>
      <w:r>
        <w:rPr>
          <w:b/>
          <w:bCs/>
          <w:spacing w:val="8"/>
        </w:rPr>
        <w:t>（一）项目绩效目标完成情况</w:t>
      </w:r>
    </w:p>
    <w:p w14:paraId="2A57C36B">
      <w:pPr>
        <w:spacing w:before="32" w:line="249" w:lineRule="auto"/>
        <w:ind w:left="32" w:right="98" w:firstLine="705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4"/>
          <w:sz w:val="32"/>
          <w:szCs w:val="32"/>
        </w:rPr>
        <w:t>发展高效节水灌溉面积 1.752 万亩，新建、改造“五小水利”工程 1</w:t>
      </w:r>
      <w:r>
        <w:rPr>
          <w:rFonts w:ascii="方正仿宋_GBK" w:hAnsi="方正仿宋_GBK" w:eastAsia="方正仿宋_GBK" w:cs="方正仿宋_GBK"/>
          <w:spacing w:val="-41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4"/>
          <w:sz w:val="32"/>
          <w:szCs w:val="32"/>
        </w:rPr>
        <w:t>个，治理中小河流长度 16.96</w:t>
      </w:r>
      <w:r>
        <w:rPr>
          <w:rFonts w:ascii="方正仿宋_GBK" w:hAnsi="方正仿宋_GBK" w:eastAsia="方正仿宋_GBK" w:cs="方正仿宋_GBK"/>
          <w:spacing w:val="-39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4"/>
          <w:sz w:val="32"/>
          <w:szCs w:val="32"/>
        </w:rPr>
        <w:t>公里，</w:t>
      </w:r>
      <w:r>
        <w:rPr>
          <w:rFonts w:ascii="方正仿宋_GBK" w:hAnsi="方正仿宋_GBK" w:eastAsia="方正仿宋_GBK" w:cs="方正仿宋_GBK"/>
          <w:spacing w:val="3"/>
          <w:sz w:val="32"/>
          <w:szCs w:val="32"/>
        </w:rPr>
        <w:t>开展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小型病险水库除险加固3</w:t>
      </w:r>
      <w:r>
        <w:rPr>
          <w:rFonts w:ascii="方正仿宋_GBK" w:hAnsi="方正仿宋_GBK" w:eastAsia="方正仿宋_GBK" w:cs="方正仿宋_GBK"/>
          <w:spacing w:val="-39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座，新建小型水库 1</w:t>
      </w:r>
      <w:r>
        <w:rPr>
          <w:rFonts w:ascii="方正仿宋_GBK" w:hAnsi="方正仿宋_GBK" w:eastAsia="方正仿宋_GBK" w:cs="方正仿宋_GBK"/>
          <w:spacing w:val="-35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座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，实施山</w:t>
      </w:r>
      <w:r>
        <w:rPr>
          <w:rFonts w:ascii="方正仿宋_GBK" w:hAnsi="方正仿宋_GBK" w:eastAsia="方正仿宋_GBK" w:cs="方正仿宋_GBK"/>
          <w:spacing w:val="18"/>
          <w:sz w:val="32"/>
          <w:szCs w:val="32"/>
        </w:rPr>
        <w:t>洪灾害防治县数 1</w:t>
      </w:r>
      <w:r>
        <w:rPr>
          <w:rFonts w:ascii="方正仿宋_GBK" w:hAnsi="方正仿宋_GBK" w:eastAsia="方正仿宋_GBK" w:cs="方正仿宋_GBK"/>
          <w:spacing w:val="-17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8"/>
          <w:sz w:val="32"/>
          <w:szCs w:val="32"/>
        </w:rPr>
        <w:t>个，开展农田水利设施维修养护面积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2.1866 万亩，新增农业水价综合改革面积</w:t>
      </w:r>
      <w:r>
        <w:rPr>
          <w:rFonts w:ascii="方正仿宋_GBK" w:hAnsi="方正仿宋_GBK" w:eastAsia="方正仿宋_GBK" w:cs="方正仿宋_GBK"/>
          <w:spacing w:val="-31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3.562 万亩，水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土流失综合治理面积 1.2</w:t>
      </w:r>
      <w:r>
        <w:rPr>
          <w:rFonts w:ascii="方正仿宋_GBK" w:hAnsi="方正仿宋_GBK" w:eastAsia="方正仿宋_GBK" w:cs="方正仿宋_GBK"/>
          <w:spacing w:val="-30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平方公里，解决农村饮水安全人</w:t>
      </w:r>
    </w:p>
    <w:p w14:paraId="41AB7B2C">
      <w:pPr>
        <w:spacing w:line="249" w:lineRule="auto"/>
        <w:rPr>
          <w:rFonts w:ascii="方正仿宋_GBK" w:hAnsi="方正仿宋_GBK" w:eastAsia="方正仿宋_GBK" w:cs="方正仿宋_GBK"/>
          <w:sz w:val="32"/>
          <w:szCs w:val="32"/>
        </w:rPr>
        <w:sectPr>
          <w:footerReference r:id="rId8" w:type="default"/>
          <w:pgSz w:w="11906" w:h="16839"/>
          <w:pgMar w:top="1422" w:right="1696" w:bottom="1222" w:left="1785" w:header="0" w:footer="828" w:gutter="0"/>
          <w:cols w:space="720" w:num="1"/>
        </w:sectPr>
      </w:pPr>
    </w:p>
    <w:p w14:paraId="45BB5CD2">
      <w:pPr>
        <w:spacing w:before="73" w:line="247" w:lineRule="auto"/>
        <w:ind w:left="29" w:right="199" w:firstLine="64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bookmarkStart w:id="5" w:name="bookmark12"/>
      <w:bookmarkEnd w:id="5"/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口</w:t>
      </w:r>
      <w:r>
        <w:rPr>
          <w:rFonts w:ascii="方正仿宋_GBK" w:hAnsi="方正仿宋_GBK" w:eastAsia="方正仿宋_GBK" w:cs="方正仿宋_GBK"/>
          <w:spacing w:val="-29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0.1644 万人，其中：6</w:t>
      </w:r>
      <w:r>
        <w:rPr>
          <w:rFonts w:ascii="方正仿宋_GBK" w:hAnsi="方正仿宋_GBK" w:eastAsia="方正仿宋_GBK" w:cs="方正仿宋_GBK"/>
          <w:spacing w:val="-40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个贫困村</w:t>
      </w:r>
      <w:r>
        <w:rPr>
          <w:rFonts w:ascii="方正仿宋_GBK" w:hAnsi="方正仿宋_GBK" w:eastAsia="方正仿宋_GBK" w:cs="方正仿宋_GBK"/>
          <w:spacing w:val="-41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415</w:t>
      </w:r>
      <w:r>
        <w:rPr>
          <w:rFonts w:ascii="方正仿宋_GBK" w:hAnsi="方正仿宋_GBK" w:eastAsia="方正仿宋_GBK" w:cs="方正仿宋_GBK"/>
          <w:spacing w:val="-35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人；开展盐边县水</w:t>
      </w:r>
      <w:r>
        <w:rPr>
          <w:rFonts w:ascii="方正仿宋_GBK" w:hAnsi="方正仿宋_GBK" w:eastAsia="方正仿宋_GBK" w:cs="方正仿宋_GBK"/>
          <w:spacing w:val="-1"/>
          <w:sz w:val="32"/>
          <w:szCs w:val="32"/>
        </w:rPr>
        <w:t>资源综合规划编制；重新修订县级山洪灾害防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御预案 1</w:t>
      </w:r>
      <w:r>
        <w:rPr>
          <w:rFonts w:ascii="方正仿宋_GBK" w:hAnsi="方正仿宋_GBK" w:eastAsia="方正仿宋_GBK" w:cs="方正仿宋_GBK"/>
          <w:spacing w:val="-41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-2"/>
          <w:sz w:val="32"/>
          <w:szCs w:val="32"/>
        </w:rPr>
        <w:t>个、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乡镇预案 16</w:t>
      </w:r>
      <w:r>
        <w:rPr>
          <w:rFonts w:ascii="方正仿宋_GBK" w:hAnsi="方正仿宋_GBK" w:eastAsia="方正仿宋_GBK" w:cs="方正仿宋_GBK"/>
          <w:spacing w:val="-17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个及村级预案 171个。完成盐边县水资源综</w:t>
      </w:r>
      <w:r>
        <w:rPr>
          <w:rFonts w:ascii="方正仿宋_GBK" w:hAnsi="方正仿宋_GBK" w:eastAsia="方正仿宋_GBK" w:cs="方正仿宋_GBK"/>
          <w:spacing w:val="15"/>
          <w:sz w:val="32"/>
          <w:szCs w:val="32"/>
        </w:rPr>
        <w:t>合规划编制、重点水利工程管理人员</w:t>
      </w:r>
      <w:r>
        <w:rPr>
          <w:rFonts w:ascii="方正仿宋_GBK" w:hAnsi="方正仿宋_GBK" w:eastAsia="方正仿宋_GBK" w:cs="方正仿宋_GBK"/>
          <w:spacing w:val="-29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5"/>
          <w:sz w:val="32"/>
          <w:szCs w:val="32"/>
        </w:rPr>
        <w:t>28</w:t>
      </w:r>
      <w:r>
        <w:rPr>
          <w:rFonts w:ascii="方正仿宋_GBK" w:hAnsi="方正仿宋_GBK" w:eastAsia="方正仿宋_GBK" w:cs="方正仿宋_GBK"/>
          <w:spacing w:val="-28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5"/>
          <w:sz w:val="32"/>
          <w:szCs w:val="32"/>
        </w:rPr>
        <w:t>人补助发放、</w:t>
      </w:r>
      <w:r>
        <w:rPr>
          <w:rFonts w:ascii="方正仿宋_GBK" w:hAnsi="方正仿宋_GBK" w:eastAsia="方正仿宋_GBK" w:cs="方正仿宋_GBK"/>
          <w:spacing w:val="14"/>
          <w:sz w:val="32"/>
          <w:szCs w:val="32"/>
        </w:rPr>
        <w:t>29</w:t>
      </w:r>
      <w:r>
        <w:rPr>
          <w:rFonts w:ascii="方正仿宋_GBK" w:hAnsi="方正仿宋_GBK" w:eastAsia="方正仿宋_GBK" w:cs="方正仿宋_GBK"/>
          <w:spacing w:val="24"/>
          <w:sz w:val="32"/>
          <w:szCs w:val="32"/>
        </w:rPr>
        <w:t>块县级河流公示版面的更换及22块公示牌的安装和全县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43</w:t>
      </w:r>
      <w:r>
        <w:rPr>
          <w:rFonts w:ascii="方正仿宋_GBK" w:hAnsi="方正仿宋_GBK" w:eastAsia="方正仿宋_GBK" w:cs="方正仿宋_GBK"/>
          <w:spacing w:val="-30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座水库工程动态监管预警系统建设、开展全县 13</w:t>
      </w:r>
      <w:r>
        <w:rPr>
          <w:rFonts w:ascii="方正仿宋_GBK" w:hAnsi="方正仿宋_GBK" w:eastAsia="方正仿宋_GBK" w:cs="方正仿宋_GBK"/>
          <w:spacing w:val="-36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7"/>
          <w:sz w:val="32"/>
          <w:szCs w:val="32"/>
        </w:rPr>
        <w:t>个村</w:t>
      </w:r>
      <w:r>
        <w:rPr>
          <w:rFonts w:ascii="方正仿宋_GBK" w:hAnsi="方正仿宋_GBK" w:eastAsia="方正仿宋_GBK" w:cs="方正仿宋_GBK"/>
          <w:spacing w:val="9"/>
          <w:sz w:val="32"/>
          <w:szCs w:val="32"/>
        </w:rPr>
        <w:t>人饮水样检测和农村饮水安全实施方案编制等目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标任务。</w:t>
      </w:r>
    </w:p>
    <w:p w14:paraId="4F016AB0">
      <w:pPr>
        <w:pStyle w:val="2"/>
        <w:spacing w:before="1" w:line="219" w:lineRule="auto"/>
        <w:ind w:left="667"/>
      </w:pPr>
      <w:r>
        <w:rPr>
          <w:rFonts w:hint="eastAsia"/>
          <w:b/>
          <w:bCs/>
          <w:spacing w:val="4"/>
          <w:lang w:eastAsia="zh-CN"/>
        </w:rPr>
        <w:t>（二）</w:t>
      </w:r>
      <w:r>
        <w:rPr>
          <w:b/>
          <w:bCs/>
          <w:spacing w:val="4"/>
        </w:rPr>
        <w:t>部门绩效评价结果</w:t>
      </w:r>
    </w:p>
    <w:p w14:paraId="2001325C">
      <w:pPr>
        <w:spacing w:before="55" w:line="247" w:lineRule="auto"/>
        <w:ind w:left="32" w:right="323" w:firstLine="660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14"/>
          <w:sz w:val="32"/>
          <w:szCs w:val="32"/>
        </w:rPr>
        <w:t>本部门按要求对</w:t>
      </w:r>
      <w:r>
        <w:rPr>
          <w:rFonts w:ascii="方正仿宋_GBK" w:hAnsi="方正仿宋_GBK" w:eastAsia="方正仿宋_GBK" w:cs="方正仿宋_GBK"/>
          <w:spacing w:val="-30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4"/>
          <w:sz w:val="32"/>
          <w:szCs w:val="32"/>
        </w:rPr>
        <w:t>2019</w:t>
      </w:r>
      <w:r>
        <w:rPr>
          <w:rFonts w:ascii="方正仿宋_GBK" w:hAnsi="方正仿宋_GBK" w:eastAsia="方正仿宋_GBK" w:cs="方正仿宋_GBK"/>
          <w:spacing w:val="-29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4"/>
          <w:sz w:val="32"/>
          <w:szCs w:val="32"/>
        </w:rPr>
        <w:t>年度部门预算整体绩</w:t>
      </w:r>
      <w:r>
        <w:rPr>
          <w:rFonts w:ascii="方正仿宋_GBK" w:hAnsi="方正仿宋_GBK" w:eastAsia="方正仿宋_GBK" w:cs="方正仿宋_GBK"/>
          <w:spacing w:val="13"/>
          <w:sz w:val="32"/>
          <w:szCs w:val="32"/>
        </w:rPr>
        <w:t>效评价情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况开展自评，《盐边县水利局2019</w:t>
      </w:r>
      <w:r>
        <w:rPr>
          <w:rFonts w:ascii="方正仿宋_GBK" w:hAnsi="方正仿宋_GBK" w:eastAsia="方正仿宋_GBK" w:cs="方正仿宋_GBK"/>
          <w:spacing w:val="-22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年部门预算整体绩效自</w:t>
      </w:r>
      <w:r>
        <w:rPr>
          <w:rFonts w:ascii="方正仿宋_GBK" w:hAnsi="方正仿宋_GBK" w:eastAsia="方正仿宋_GBK" w:cs="方正仿宋_GBK"/>
          <w:spacing w:val="-7"/>
          <w:sz w:val="32"/>
          <w:szCs w:val="32"/>
        </w:rPr>
        <w:t>评报告》见附件（附件 1）。</w:t>
      </w:r>
    </w:p>
    <w:p w14:paraId="3186678D">
      <w:pPr>
        <w:tabs>
          <w:tab w:val="left" w:pos="8645"/>
        </w:tabs>
        <w:spacing w:before="4" w:line="250" w:lineRule="auto"/>
        <w:ind w:left="33" w:firstLine="658"/>
        <w:jc w:val="both"/>
        <w:rPr>
          <w:rFonts w:ascii="方正仿宋_GBK" w:hAnsi="方正仿宋_GBK" w:eastAsia="方正仿宋_GBK" w:cs="方正仿宋_GBK"/>
          <w:sz w:val="32"/>
          <w:szCs w:val="32"/>
        </w:rPr>
      </w:pP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本部门按市财政局、市水利局和县财政局要求，对包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括“</w:t>
      </w:r>
      <w:r>
        <w:rPr>
          <w:rFonts w:ascii="方正仿宋_GBK" w:hAnsi="方正仿宋_GBK" w:eastAsia="方正仿宋_GBK" w:cs="方正仿宋_GBK"/>
          <w:spacing w:val="-59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山洪沟防洪治理”“小型</w:t>
      </w:r>
      <w:r>
        <w:rPr>
          <w:rFonts w:hint="eastAsia" w:ascii="方正仿宋_GBK" w:hAnsi="方正仿宋_GBK" w:eastAsia="方正仿宋_GBK" w:cs="方正仿宋_GBK"/>
          <w:spacing w:val="8"/>
          <w:sz w:val="32"/>
          <w:szCs w:val="32"/>
          <w:lang w:eastAsia="zh-CN"/>
        </w:rPr>
        <w:t>病险水库除险加固</w:t>
      </w:r>
      <w:r>
        <w:rPr>
          <w:rFonts w:ascii="方正仿宋_GBK" w:hAnsi="方正仿宋_GBK" w:eastAsia="方正仿宋_GBK" w:cs="方正仿宋_GBK"/>
          <w:spacing w:val="8"/>
          <w:sz w:val="32"/>
          <w:szCs w:val="32"/>
        </w:rPr>
        <w:t>”“群测群</w:t>
      </w:r>
      <w:r>
        <w:rPr>
          <w:rFonts w:ascii="方正仿宋_GBK" w:hAnsi="方正仿宋_GBK" w:eastAsia="方正仿宋_GBK" w:cs="方正仿宋_GBK"/>
          <w:spacing w:val="11"/>
          <w:sz w:val="32"/>
          <w:szCs w:val="32"/>
        </w:rPr>
        <w:t>防体系建设”“水利工程维修养护”“农业水价综合改革”</w:t>
      </w:r>
      <w:r>
        <w:rPr>
          <w:rFonts w:ascii="方正仿宋_GBK" w:hAnsi="方正仿宋_GBK" w:eastAsia="方正仿宋_GBK" w:cs="方正仿宋_GBK"/>
          <w:spacing w:val="1"/>
          <w:sz w:val="32"/>
          <w:szCs w:val="32"/>
        </w:rPr>
        <w:t>等</w:t>
      </w:r>
      <w:r>
        <w:rPr>
          <w:rFonts w:ascii="方正仿宋_GBK" w:hAnsi="方正仿宋_GBK" w:eastAsia="方正仿宋_GBK" w:cs="方正仿宋_GBK"/>
          <w:spacing w:val="-40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"/>
          <w:sz w:val="32"/>
          <w:szCs w:val="32"/>
        </w:rPr>
        <w:t>2019</w:t>
      </w:r>
      <w:r>
        <w:rPr>
          <w:rFonts w:ascii="方正仿宋_GBK" w:hAnsi="方正仿宋_GBK" w:eastAsia="方正仿宋_GBK" w:cs="方正仿宋_GBK"/>
          <w:spacing w:val="-39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1"/>
          <w:sz w:val="32"/>
          <w:szCs w:val="32"/>
        </w:rPr>
        <w:t>年度水利发展资金项目开展了绩效评价，《盐边县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6"/>
          <w:sz w:val="32"/>
          <w:szCs w:val="32"/>
        </w:rPr>
        <w:t>2019</w:t>
      </w:r>
      <w:r>
        <w:rPr>
          <w:rFonts w:ascii="方正仿宋_GBK" w:hAnsi="方正仿宋_GBK" w:eastAsia="方正仿宋_GBK" w:cs="方正仿宋_GBK"/>
          <w:spacing w:val="-41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6"/>
          <w:sz w:val="32"/>
          <w:szCs w:val="32"/>
        </w:rPr>
        <w:t>年度水利发展资金项目绩效评价报告</w:t>
      </w:r>
      <w:r>
        <w:rPr>
          <w:rFonts w:ascii="方正仿宋_GBK" w:hAnsi="方正仿宋_GBK" w:eastAsia="方正仿宋_GBK" w:cs="方正仿宋_GBK"/>
          <w:spacing w:val="5"/>
          <w:sz w:val="32"/>
          <w:szCs w:val="32"/>
        </w:rPr>
        <w:t>》见附件（附件</w:t>
      </w:r>
      <w:r>
        <w:rPr>
          <w:rFonts w:ascii="方正仿宋_GBK" w:hAnsi="方正仿宋_GBK" w:eastAsia="方正仿宋_GBK" w:cs="方正仿宋_GBK"/>
          <w:sz w:val="32"/>
          <w:szCs w:val="32"/>
        </w:rPr>
        <w:tab/>
      </w:r>
      <w:r>
        <w:rPr>
          <w:rFonts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ascii="方正仿宋_GBK" w:hAnsi="方正仿宋_GBK" w:eastAsia="方正仿宋_GBK" w:cs="方正仿宋_GBK"/>
          <w:spacing w:val="-53"/>
          <w:sz w:val="32"/>
          <w:szCs w:val="32"/>
        </w:rPr>
        <w:t>2）。</w:t>
      </w:r>
    </w:p>
    <w:p w14:paraId="1F4F5C2C">
      <w:pPr>
        <w:spacing w:line="468" w:lineRule="auto"/>
        <w:rPr>
          <w:rFonts w:ascii="Arial"/>
          <w:sz w:val="21"/>
        </w:rPr>
      </w:pPr>
    </w:p>
    <w:p w14:paraId="4D6BD962">
      <w:pPr>
        <w:spacing w:before="140" w:line="225" w:lineRule="auto"/>
        <w:ind w:left="2644"/>
        <w:outlineLvl w:val="0"/>
        <w:rPr>
          <w:rFonts w:ascii="黑体" w:hAnsi="黑体" w:eastAsia="黑体" w:cs="黑体"/>
          <w:sz w:val="43"/>
          <w:szCs w:val="43"/>
        </w:rPr>
      </w:pPr>
      <w:bookmarkStart w:id="6" w:name="bookmark5"/>
      <w:bookmarkEnd w:id="6"/>
      <w:r>
        <w:rPr>
          <w:rFonts w:ascii="黑体" w:hAnsi="黑体" w:eastAsia="黑体" w:cs="黑体"/>
          <w:spacing w:val="-1"/>
          <w:sz w:val="43"/>
          <w:szCs w:val="43"/>
        </w:rPr>
        <w:t>第二部分</w:t>
      </w:r>
      <w:r>
        <w:rPr>
          <w:rFonts w:ascii="黑体" w:hAnsi="黑体" w:eastAsia="黑体" w:cs="黑体"/>
          <w:spacing w:val="27"/>
          <w:sz w:val="43"/>
          <w:szCs w:val="43"/>
        </w:rPr>
        <w:t xml:space="preserve">  </w:t>
      </w:r>
      <w:r>
        <w:rPr>
          <w:rFonts w:ascii="黑体" w:hAnsi="黑体" w:eastAsia="黑体" w:cs="黑体"/>
          <w:spacing w:val="-1"/>
          <w:sz w:val="43"/>
          <w:szCs w:val="43"/>
        </w:rPr>
        <w:t>附件</w:t>
      </w:r>
    </w:p>
    <w:p w14:paraId="34C65534">
      <w:pPr>
        <w:spacing w:before="281" w:line="224" w:lineRule="auto"/>
        <w:ind w:left="519"/>
        <w:outlineLvl w:val="1"/>
        <w:rPr>
          <w:rFonts w:ascii="宋体" w:hAnsi="宋体" w:eastAsia="宋体" w:cs="宋体"/>
          <w:sz w:val="31"/>
          <w:szCs w:val="31"/>
        </w:rPr>
      </w:pPr>
      <w:bookmarkStart w:id="7" w:name="bookmark6"/>
      <w:bookmarkEnd w:id="7"/>
      <w:r>
        <w:rPr>
          <w:rFonts w:ascii="宋体" w:hAnsi="宋体" w:eastAsia="宋体" w:cs="宋体"/>
          <w:b/>
          <w:bCs/>
          <w:spacing w:val="4"/>
          <w:sz w:val="31"/>
          <w:szCs w:val="31"/>
        </w:rPr>
        <w:t>附件</w:t>
      </w:r>
      <w:r>
        <w:rPr>
          <w:rFonts w:ascii="宋体" w:hAnsi="宋体" w:eastAsia="宋体" w:cs="宋体"/>
          <w:spacing w:val="-5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4"/>
          <w:sz w:val="31"/>
          <w:szCs w:val="31"/>
        </w:rPr>
        <w:t>1.</w:t>
      </w:r>
      <w:r>
        <w:rPr>
          <w:rFonts w:ascii="宋体" w:hAnsi="宋体" w:eastAsia="宋体" w:cs="宋体"/>
          <w:b/>
          <w:bCs/>
          <w:spacing w:val="4"/>
          <w:sz w:val="31"/>
          <w:szCs w:val="31"/>
        </w:rPr>
        <w:t>盐边县水利局</w:t>
      </w:r>
      <w:r>
        <w:rPr>
          <w:rFonts w:ascii="宋体" w:hAnsi="宋体" w:eastAsia="宋体" w:cs="宋体"/>
          <w:spacing w:val="-75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4"/>
          <w:sz w:val="31"/>
          <w:szCs w:val="31"/>
        </w:rPr>
        <w:t xml:space="preserve">2019 </w:t>
      </w:r>
      <w:r>
        <w:rPr>
          <w:rFonts w:ascii="宋体" w:hAnsi="宋体" w:eastAsia="宋体" w:cs="宋体"/>
          <w:b/>
          <w:bCs/>
          <w:spacing w:val="4"/>
          <w:sz w:val="31"/>
          <w:szCs w:val="31"/>
        </w:rPr>
        <w:t>年部门预算整体绩效自评报告</w:t>
      </w:r>
    </w:p>
    <w:p w14:paraId="113AB3F8">
      <w:pPr>
        <w:pStyle w:val="2"/>
        <w:spacing w:before="303" w:line="234" w:lineRule="auto"/>
        <w:ind w:left="1166"/>
        <w:outlineLvl w:val="1"/>
      </w:pPr>
      <w:bookmarkStart w:id="8" w:name="bookmark7"/>
      <w:bookmarkEnd w:id="8"/>
      <w:r>
        <w:rPr>
          <w:b/>
          <w:bCs/>
          <w:spacing w:val="5"/>
        </w:rPr>
        <w:t>2.盐边县</w:t>
      </w:r>
      <w:r>
        <w:rPr>
          <w:spacing w:val="5"/>
        </w:rPr>
        <w:t xml:space="preserve"> </w:t>
      </w:r>
      <w:r>
        <w:rPr>
          <w:b/>
          <w:bCs/>
          <w:spacing w:val="5"/>
        </w:rPr>
        <w:t>2019</w:t>
      </w:r>
      <w:r>
        <w:rPr>
          <w:spacing w:val="5"/>
        </w:rPr>
        <w:t xml:space="preserve"> </w:t>
      </w:r>
      <w:r>
        <w:rPr>
          <w:b/>
          <w:bCs/>
          <w:spacing w:val="5"/>
        </w:rPr>
        <w:t>年水利发展资金项目绩效评价报告</w:t>
      </w:r>
    </w:p>
    <w:p w14:paraId="48D7A889">
      <w:pPr>
        <w:pStyle w:val="2"/>
        <w:spacing w:before="285" w:line="226" w:lineRule="auto"/>
        <w:ind w:left="1168"/>
        <w:outlineLvl w:val="1"/>
      </w:pPr>
      <w:bookmarkStart w:id="9" w:name="bookmark8"/>
      <w:bookmarkEnd w:id="9"/>
      <w:r>
        <w:rPr>
          <w:b/>
          <w:bCs/>
          <w:spacing w:val="4"/>
        </w:rPr>
        <w:t>3.盐边县</w:t>
      </w:r>
      <w:r>
        <w:rPr>
          <w:spacing w:val="4"/>
        </w:rPr>
        <w:t xml:space="preserve"> </w:t>
      </w:r>
      <w:r>
        <w:rPr>
          <w:b/>
          <w:bCs/>
          <w:spacing w:val="4"/>
        </w:rPr>
        <w:t>2019</w:t>
      </w:r>
      <w:r>
        <w:rPr>
          <w:spacing w:val="4"/>
        </w:rPr>
        <w:t xml:space="preserve"> </w:t>
      </w:r>
      <w:r>
        <w:rPr>
          <w:b/>
          <w:bCs/>
          <w:spacing w:val="4"/>
        </w:rPr>
        <w:t>年度部门预算整体绩效自评表</w:t>
      </w:r>
    </w:p>
    <w:p w14:paraId="5AA7A738">
      <w:pPr>
        <w:pStyle w:val="2"/>
        <w:spacing w:before="300" w:line="234" w:lineRule="auto"/>
        <w:ind w:left="1168"/>
        <w:outlineLvl w:val="2"/>
      </w:pPr>
      <w:bookmarkStart w:id="10" w:name="bookmark9"/>
      <w:bookmarkEnd w:id="10"/>
      <w:r>
        <w:rPr>
          <w:b/>
          <w:bCs/>
        </w:rPr>
        <w:t>4.盐边县</w:t>
      </w:r>
      <w:r>
        <w:t xml:space="preserve"> </w:t>
      </w:r>
      <w:r>
        <w:rPr>
          <w:b/>
          <w:bCs/>
        </w:rPr>
        <w:t>2019</w:t>
      </w:r>
      <w:r>
        <w:t xml:space="preserve"> </w:t>
      </w:r>
      <w:r>
        <w:rPr>
          <w:b/>
          <w:bCs/>
        </w:rPr>
        <w:t>年度专项（项</w:t>
      </w:r>
      <w:r>
        <w:t xml:space="preserve"> </w:t>
      </w:r>
      <w:r>
        <w:rPr>
          <w:b/>
          <w:bCs/>
        </w:rPr>
        <w:t>目）</w:t>
      </w:r>
      <w:r>
        <w:rPr>
          <w:spacing w:val="-49"/>
        </w:rPr>
        <w:t xml:space="preserve"> </w:t>
      </w:r>
      <w:r>
        <w:rPr>
          <w:b/>
          <w:bCs/>
        </w:rPr>
        <w:t>资金绩效自评表</w:t>
      </w:r>
    </w:p>
    <w:sectPr>
      <w:footerReference r:id="rId9" w:type="default"/>
      <w:pgSz w:w="11906" w:h="16839"/>
      <w:pgMar w:top="1422" w:right="1473" w:bottom="1121" w:left="1785" w:header="0" w:footer="85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EA879C">
    <w:pPr>
      <w:spacing w:line="383" w:lineRule="exact"/>
      <w:jc w:val="right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spacing w:val="-36"/>
        <w:position w:val="1"/>
        <w:sz w:val="30"/>
        <w:szCs w:val="30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B8C4ED">
    <w:pPr>
      <w:spacing w:line="383" w:lineRule="exact"/>
      <w:ind w:left="8175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position w:val="1"/>
        <w:sz w:val="30"/>
        <w:szCs w:val="3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28E651">
    <w:pPr>
      <w:spacing w:line="383" w:lineRule="exact"/>
      <w:ind w:left="8181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position w:val="2"/>
        <w:sz w:val="30"/>
        <w:szCs w:val="30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0893D8">
    <w:pPr>
      <w:spacing w:line="383" w:lineRule="exact"/>
      <w:ind w:left="8174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position w:val="1"/>
        <w:sz w:val="30"/>
        <w:szCs w:val="30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D1B13E">
    <w:pPr>
      <w:spacing w:line="178" w:lineRule="auto"/>
      <w:ind w:left="8183"/>
      <w:rPr>
        <w:rFonts w:ascii="Times New Roman" w:hAnsi="Times New Roman" w:eastAsia="Times New Roman" w:cs="Times New Roman"/>
        <w:sz w:val="30"/>
        <w:szCs w:val="30"/>
      </w:rPr>
    </w:pPr>
    <w:r>
      <w:rPr>
        <w:rFonts w:ascii="Times New Roman" w:hAnsi="Times New Roman" w:eastAsia="Times New Roman" w:cs="Times New Roman"/>
        <w:sz w:val="30"/>
        <w:szCs w:val="30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91E0D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方正楷体_GBK" w:hAnsi="方正楷体_GBK" w:eastAsia="方正楷体_GBK" w:cs="方正楷体_GBK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7bdf6dd4-4136-4112-93dc-ab1e6feb861c</errorID>
      <errorWord>.</errorWord>
      <group>L1_Format</group>
      <groupName>格式问题</groupName>
      <ability>L2_HalfPunc_CN</ability>
      <abilityName>全半角问题</abilityName>
      <candidateList>
        <item>。</item>
      </candidateList>
      <explain>文本全半角错误。</explain>
      <paraID>36ECA4EA</paraID>
      <start>52</start>
      <end>53</end>
      <status>modified</status>
      <modifiedWord>。</modifiedWord>
      <trackRevisions>false</trackRevisions>
    </reviewItem>
    <reviewItem>
      <errorID>f3528b8c-b800-4209-9483-d3eb6df07bbd</errorID>
      <errorWord>理</errorWord>
      <group>L1_Word</group>
      <groupName>字词问题</groupName>
      <ability>L2_Typo</ability>
      <abilityName>字词错误</abilityName>
      <candidateList>
        <item>理办</item>
      </candidateList>
      <explain/>
      <paraID>5C1A11E4</paraID>
      <start>109</start>
      <end>111</end>
      <status>modified</status>
      <modifiedWord>理办</modifiedWord>
      <trackRevisions>false</trackRevisions>
    </reviewItem>
    <reviewItem>
      <errorID>16ac4091-18da-464f-a733-b5d303ddb51a</errorID>
      <errorWord>病险水库除加固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词汇“病险水库除险加固”在特定场景下为固定表述形式，请确认此处的“病险水库除加固”是否存在不当。</explain>
      <paraID>5C1A11E4</paraID>
      <start>134</start>
      <end>142</end>
      <status>modified</status>
      <modifiedWord>病险水库除险加固</modifiedWord>
      <trackRevisions>false</trackRevisions>
    </reviewItem>
    <reviewItem>
      <errorID>c4f5ca77-947c-401a-b99a-7e9be7fe255f</errorID>
      <errorWord>"</errorWord>
      <group>L1_Format</group>
      <groupName>格式问题</groupName>
      <ability>L2_HalfPunc_CN</ability>
      <abilityName>全半角问题</abilityName>
      <candidateList>
        <item>“</item>
      </candidateList>
      <explain>文本全半角错误。</explain>
      <paraID>57A4EA9B</paraID>
      <start>98</start>
      <end>99</end>
      <status>modified</status>
      <modifiedWord>“</modifiedWord>
      <trackRevisions>false</trackRevisions>
    </reviewItem>
    <reviewItem>
      <errorID>e867a202-7092-4f29-a05b-143fdd8dc4a9</errorID>
      <errorWord>"</errorWord>
      <group>L1_Format</group>
      <groupName>格式问题</groupName>
      <ability>L2_HalfPunc_CN</ability>
      <abilityName>全半角问题</abilityName>
      <candidateList>
        <item>”</item>
      </candidateList>
      <explain>文本全半角错误。</explain>
      <paraID>57A4EA9B</paraID>
      <start>138</start>
      <end>139</end>
      <status>modified</status>
      <modifiedWord>”</modifiedWord>
      <trackRevisions>false</trackRevisions>
    </reviewItem>
    <reviewItem>
      <errorID>7adbc1f5-03f5-48d6-8236-2ed38aa6dbd9</errorID>
      <errorWord>主要是</errorWord>
      <group>L1_Word</group>
      <groupName>字词问题</groupName>
      <ability>L2_Typo</ability>
      <abilityName>字词错误</abilityName>
      <candidateList>
        <item>主要</item>
      </candidateList>
      <explain/>
      <paraID>703EDA83</paraID>
      <start>170</start>
      <end>172</end>
      <status>modified</status>
      <modifiedWord>主要</modifiedWord>
      <trackRevisions>false</trackRevisions>
    </reviewItem>
    <reviewItem>
      <errorID>3a04ce16-74b8-4e77-8321-bb371bd0d676</errorID>
      <errorWord>利</errorWord>
      <group>L1_Word</group>
      <groupName>字词问题</groupName>
      <ability>L2_Typo</ability>
      <abilityName>字词错误</abilityName>
      <candidateList>
        <item>利于</item>
      </candidateList>
      <explain/>
      <paraID>22346A9F</paraID>
      <start>31</start>
      <end>33</end>
      <status>modified</status>
      <modifiedWord>利于</modifiedWord>
      <trackRevisions>false</trackRevisions>
    </reviewItem>
    <reviewItem>
      <errorID>3508d9ea-1b1b-4af7-96c9-7583a1c51b5b</errorID>
      <errorWord>，</errorWord>
      <group>L1_Word</group>
      <groupName>字词问题</groupName>
      <ability>L2_Typo</ability>
      <abilityName>字词错误</abilityName>
      <candidateList>
        <item>，有</item>
      </candidateList>
      <explain/>
      <paraID>2AFC3CAF</paraID>
      <start>77</start>
      <end>79</end>
      <status>modified</status>
      <modifiedWord>，有</modifiedWord>
      <trackRevisions>false</trackRevisions>
    </reviewItem>
    <reviewItem>
      <errorID>9b7554aa-5ccb-46dc-b7e5-a038219dfd7f</errorID>
      <errorWord>(二)</errorWord>
      <group>L1_Format</group>
      <groupName>格式问题</groupName>
      <ability>L2_Ordinal</ability>
      <abilityName>序号格式</abilityName>
      <candidateList>
        <item>（二）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4F016AB0</paraID>
      <start>0</start>
      <end>3</end>
      <status>modified</status>
      <modifiedWord>（二）</modifiedWord>
      <trackRevisions>false</trackRevisions>
    </reviewItem>
    <reviewItem>
      <errorID>58843a5e-8792-4dea-87d0-4d0de6563cca</errorID>
      <errorWord>病险水库除加固</errorWord>
      <group>L1_Political</group>
      <groupName>政治性问题</groupName>
      <ability>L2_Keyword</ability>
      <abilityName>固定表述</abilityName>
      <candidateList>
        <item>病险水库除险加固</item>
      </candidateList>
      <explain>词汇“病险水库除险加固”在特定场景下为固定表述形式，请确认此处的“病险水库除加固”是否存在不当。</explain>
      <paraID>3186678D</paraID>
      <start>39</start>
      <end>47</end>
      <status>modified</status>
      <modifiedWord>病险水库除险加固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64bf05b-ab3e-4171-a5ac-40637ce361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2439</Words>
  <Characters>2540</Characters>
  <TotalTime>1</TotalTime>
  <ScaleCrop>false</ScaleCrop>
  <LinksUpToDate>false</LinksUpToDate>
  <CharactersWithSpaces>2701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2020-10-16T10:01:00Z</dcterms:created>
  <dc:creator>Administrator</dc:creator>
  <cp:lastModifiedBy>万宏谟</cp:lastModifiedBy>
  <dcterms:modified xsi:type="dcterms:W3CDTF">2026-07-29T02:46:33Z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2026-07-29T10:45:03Z</vt:filetime>
  </property>
  <property fmtid="{D5CDD505-2E9C-101B-9397-08002B2CF9AE}" pid="4" name="KSOTemplateDocerSaveRecord">
    <vt:lpwstr>eyJoZGlkIjoiNzExODUxM2IxZDQ4ZDg0MGUxYWE1ZTc5MGMwZGJhYmEiLCJ1c2VySWQiOiI2MjQxMjM5NzMifQ==</vt:lpwstr>
  </property>
  <property fmtid="{D5CDD505-2E9C-101B-9397-08002B2CF9AE}" pid="5" name="KSOProductBuildVer">
    <vt:lpwstr>2052-12.1.0.26895</vt:lpwstr>
  </property>
  <property fmtid="{D5CDD505-2E9C-101B-9397-08002B2CF9AE}" pid="6" name="ICV">
    <vt:lpwstr>FB8CFCCAFB7F4FABB82B69F1F2321FDD_12</vt:lpwstr>
  </property>
</Properties>
</file>