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24EB0">
      <w:pPr>
        <w:spacing w:before="57" w:line="225" w:lineRule="auto"/>
        <w:ind w:left="2397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5"/>
          <w:sz w:val="28"/>
          <w:szCs w:val="28"/>
        </w:rPr>
        <w:t>部门（单位）预算项目支出绩效目标申报表</w:t>
      </w:r>
    </w:p>
    <w:p w14:paraId="3B7EF1A8">
      <w:pPr>
        <w:spacing w:before="106" w:line="182" w:lineRule="auto"/>
        <w:ind w:left="3637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"/>
          <w:sz w:val="22"/>
          <w:szCs w:val="22"/>
        </w:rPr>
        <w:t>（2021年度）</w:t>
      </w:r>
    </w:p>
    <w:tbl>
      <w:tblPr>
        <w:tblStyle w:val="4"/>
        <w:tblW w:w="102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863"/>
        <w:gridCol w:w="923"/>
        <w:gridCol w:w="3244"/>
        <w:gridCol w:w="4333"/>
      </w:tblGrid>
      <w:tr w14:paraId="722CC4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245" w:type="dxa"/>
            <w:gridSpan w:val="5"/>
            <w:vAlign w:val="top"/>
          </w:tcPr>
          <w:p w14:paraId="676BD977">
            <w:pPr>
              <w:pStyle w:val="5"/>
              <w:spacing w:before="50" w:line="224" w:lineRule="auto"/>
              <w:ind w:left="976"/>
            </w:pPr>
            <w:r>
              <w:rPr>
                <w:spacing w:val="2"/>
              </w:rPr>
              <w:t xml:space="preserve">项目名称                              </w:t>
            </w:r>
            <w:r>
              <w:rPr>
                <w:spacing w:val="1"/>
              </w:rPr>
              <w:t xml:space="preserve">     </w:t>
            </w:r>
            <w:r>
              <w:rPr>
                <w:spacing w:val="2"/>
              </w:rPr>
              <w:t>2021年组织开展校外教育活动专项经费</w:t>
            </w:r>
          </w:p>
        </w:tc>
      </w:tr>
      <w:tr w14:paraId="67FEC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668" w:type="dxa"/>
            <w:gridSpan w:val="3"/>
            <w:vAlign w:val="top"/>
          </w:tcPr>
          <w:p w14:paraId="130388BF">
            <w:pPr>
              <w:pStyle w:val="5"/>
              <w:spacing w:before="43" w:line="224" w:lineRule="auto"/>
              <w:ind w:left="975"/>
            </w:pPr>
            <w:r>
              <w:rPr>
                <w:spacing w:val="1"/>
              </w:rPr>
              <w:t>预算单位</w:t>
            </w:r>
          </w:p>
        </w:tc>
        <w:tc>
          <w:tcPr>
            <w:tcW w:w="7577" w:type="dxa"/>
            <w:gridSpan w:val="2"/>
            <w:vAlign w:val="top"/>
          </w:tcPr>
          <w:p w14:paraId="6BB1D58C">
            <w:pPr>
              <w:pStyle w:val="5"/>
              <w:spacing w:before="43" w:line="223" w:lineRule="auto"/>
              <w:ind w:left="2692"/>
            </w:pPr>
            <w:r>
              <w:rPr>
                <w:spacing w:val="3"/>
              </w:rPr>
              <w:t>盐边县青少年校外活动中心</w:t>
            </w:r>
          </w:p>
        </w:tc>
      </w:tr>
      <w:tr w14:paraId="069E4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668" w:type="dxa"/>
            <w:gridSpan w:val="3"/>
            <w:vMerge w:val="restart"/>
            <w:tcBorders>
              <w:bottom w:val="nil"/>
            </w:tcBorders>
            <w:vAlign w:val="top"/>
          </w:tcPr>
          <w:p w14:paraId="3A4019FA">
            <w:pPr>
              <w:spacing w:line="272" w:lineRule="auto"/>
              <w:rPr>
                <w:rFonts w:ascii="Arial"/>
                <w:sz w:val="21"/>
              </w:rPr>
            </w:pPr>
          </w:p>
          <w:p w14:paraId="382C8C21">
            <w:pPr>
              <w:pStyle w:val="5"/>
              <w:spacing w:before="58" w:line="225" w:lineRule="auto"/>
              <w:ind w:left="703"/>
            </w:pPr>
            <w:r>
              <w:rPr>
                <w:spacing w:val="2"/>
              </w:rPr>
              <w:t>项目资金(万元)</w:t>
            </w:r>
          </w:p>
        </w:tc>
        <w:tc>
          <w:tcPr>
            <w:tcW w:w="3244" w:type="dxa"/>
            <w:vAlign w:val="top"/>
          </w:tcPr>
          <w:p w14:paraId="7E483B90">
            <w:pPr>
              <w:pStyle w:val="5"/>
              <w:spacing w:before="44" w:line="224" w:lineRule="auto"/>
              <w:ind w:left="32"/>
            </w:pPr>
            <w:r>
              <w:rPr>
                <w:spacing w:val="-3"/>
              </w:rPr>
              <w:t>年度资金总额：</w:t>
            </w:r>
          </w:p>
        </w:tc>
        <w:tc>
          <w:tcPr>
            <w:tcW w:w="4333" w:type="dxa"/>
            <w:vAlign w:val="top"/>
          </w:tcPr>
          <w:p w14:paraId="6A4DA547">
            <w:pPr>
              <w:pStyle w:val="5"/>
              <w:spacing w:before="44" w:line="228" w:lineRule="auto"/>
              <w:ind w:left="38"/>
            </w:pPr>
            <w:r>
              <w:rPr>
                <w:spacing w:val="-1"/>
              </w:rPr>
              <w:t>30.00</w:t>
            </w:r>
          </w:p>
        </w:tc>
      </w:tr>
      <w:tr w14:paraId="60A29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66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5FCB399">
            <w:pPr>
              <w:rPr>
                <w:rFonts w:ascii="Arial"/>
                <w:sz w:val="21"/>
              </w:rPr>
            </w:pPr>
          </w:p>
        </w:tc>
        <w:tc>
          <w:tcPr>
            <w:tcW w:w="3244" w:type="dxa"/>
            <w:vAlign w:val="top"/>
          </w:tcPr>
          <w:p w14:paraId="50E10813">
            <w:pPr>
              <w:pStyle w:val="5"/>
              <w:spacing w:before="45" w:line="224" w:lineRule="auto"/>
              <w:ind w:left="32"/>
            </w:pPr>
            <w:r>
              <w:rPr>
                <w:spacing w:val="2"/>
              </w:rPr>
              <w:t>其中：财政拨款</w:t>
            </w:r>
          </w:p>
        </w:tc>
        <w:tc>
          <w:tcPr>
            <w:tcW w:w="4333" w:type="dxa"/>
            <w:vAlign w:val="top"/>
          </w:tcPr>
          <w:p w14:paraId="46BB50FC">
            <w:pPr>
              <w:pStyle w:val="5"/>
              <w:spacing w:before="45" w:line="228" w:lineRule="auto"/>
              <w:ind w:left="38"/>
            </w:pPr>
            <w:r>
              <w:rPr>
                <w:spacing w:val="-1"/>
              </w:rPr>
              <w:t>30.00</w:t>
            </w:r>
          </w:p>
        </w:tc>
      </w:tr>
      <w:tr w14:paraId="7D879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668" w:type="dxa"/>
            <w:gridSpan w:val="3"/>
            <w:vMerge w:val="continue"/>
            <w:tcBorders>
              <w:top w:val="nil"/>
            </w:tcBorders>
            <w:vAlign w:val="top"/>
          </w:tcPr>
          <w:p w14:paraId="7DBC0375">
            <w:pPr>
              <w:rPr>
                <w:rFonts w:ascii="Arial"/>
                <w:sz w:val="21"/>
              </w:rPr>
            </w:pPr>
          </w:p>
        </w:tc>
        <w:tc>
          <w:tcPr>
            <w:tcW w:w="3244" w:type="dxa"/>
            <w:vAlign w:val="top"/>
          </w:tcPr>
          <w:p w14:paraId="20BCC959">
            <w:pPr>
              <w:pStyle w:val="5"/>
              <w:spacing w:before="45" w:line="225" w:lineRule="auto"/>
              <w:ind w:left="32"/>
            </w:pPr>
            <w:r>
              <w:rPr>
                <w:spacing w:val="2"/>
              </w:rPr>
              <w:t>其他资金</w:t>
            </w:r>
          </w:p>
        </w:tc>
        <w:tc>
          <w:tcPr>
            <w:tcW w:w="4333" w:type="dxa"/>
            <w:vAlign w:val="top"/>
          </w:tcPr>
          <w:p w14:paraId="4380600A">
            <w:pPr>
              <w:rPr>
                <w:rFonts w:ascii="Arial"/>
                <w:sz w:val="21"/>
              </w:rPr>
            </w:pPr>
          </w:p>
        </w:tc>
      </w:tr>
      <w:tr w14:paraId="3B3311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82" w:type="dxa"/>
            <w:vMerge w:val="restart"/>
            <w:tcBorders>
              <w:bottom w:val="nil"/>
            </w:tcBorders>
            <w:vAlign w:val="top"/>
          </w:tcPr>
          <w:p w14:paraId="18430668">
            <w:pPr>
              <w:spacing w:line="290" w:lineRule="auto"/>
              <w:rPr>
                <w:rFonts w:ascii="Arial"/>
                <w:sz w:val="21"/>
              </w:rPr>
            </w:pPr>
          </w:p>
          <w:p w14:paraId="0769370D">
            <w:pPr>
              <w:spacing w:line="290" w:lineRule="auto"/>
              <w:rPr>
                <w:rFonts w:ascii="Arial"/>
                <w:sz w:val="21"/>
              </w:rPr>
            </w:pPr>
          </w:p>
          <w:p w14:paraId="589953F8">
            <w:pPr>
              <w:spacing w:line="291" w:lineRule="auto"/>
              <w:rPr>
                <w:rFonts w:ascii="Arial"/>
                <w:sz w:val="21"/>
              </w:rPr>
            </w:pPr>
          </w:p>
          <w:p w14:paraId="0E57D551">
            <w:pPr>
              <w:pStyle w:val="5"/>
              <w:spacing w:before="59" w:line="225" w:lineRule="auto"/>
              <w:ind w:left="83"/>
            </w:pPr>
            <w:r>
              <w:rPr>
                <w:spacing w:val="1"/>
              </w:rPr>
              <w:t>总体目标</w:t>
            </w:r>
          </w:p>
        </w:tc>
        <w:tc>
          <w:tcPr>
            <w:tcW w:w="9363" w:type="dxa"/>
            <w:gridSpan w:val="4"/>
            <w:vAlign w:val="top"/>
          </w:tcPr>
          <w:p w14:paraId="2BDD54EC">
            <w:pPr>
              <w:pStyle w:val="5"/>
              <w:spacing w:before="45" w:line="224" w:lineRule="auto"/>
              <w:ind w:left="4321"/>
            </w:pPr>
            <w:r>
              <w:rPr>
                <w:spacing w:val="2"/>
              </w:rPr>
              <w:t>年度目标</w:t>
            </w:r>
          </w:p>
        </w:tc>
      </w:tr>
      <w:tr w14:paraId="48FB2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882" w:type="dxa"/>
            <w:vMerge w:val="continue"/>
            <w:tcBorders>
              <w:top w:val="nil"/>
            </w:tcBorders>
            <w:vAlign w:val="top"/>
          </w:tcPr>
          <w:p w14:paraId="3C5FC689">
            <w:pPr>
              <w:rPr>
                <w:rFonts w:ascii="Arial"/>
                <w:sz w:val="21"/>
              </w:rPr>
            </w:pPr>
          </w:p>
        </w:tc>
        <w:tc>
          <w:tcPr>
            <w:tcW w:w="9363" w:type="dxa"/>
            <w:gridSpan w:val="4"/>
            <w:vAlign w:val="top"/>
          </w:tcPr>
          <w:p w14:paraId="086CFCE1">
            <w:pPr>
              <w:pStyle w:val="5"/>
              <w:spacing w:before="110" w:line="233" w:lineRule="auto"/>
              <w:ind w:left="31" w:right="39"/>
              <w:jc w:val="both"/>
            </w:pPr>
            <w:r>
              <w:rPr>
                <w:spacing w:val="4"/>
              </w:rPr>
              <w:t>充分发挥公益性</w:t>
            </w:r>
            <w:bookmarkStart w:id="0" w:name="_GoBack"/>
            <w:r>
              <w:rPr>
                <w:spacing w:val="4"/>
              </w:rPr>
              <w:t>未成年人</w:t>
            </w:r>
            <w:bookmarkEnd w:id="0"/>
            <w:r>
              <w:rPr>
                <w:spacing w:val="4"/>
              </w:rPr>
              <w:t>校外活动场所的职能职责，不断推进校外教育事业健康、持</w:t>
            </w:r>
            <w:r>
              <w:rPr>
                <w:spacing w:val="3"/>
              </w:rPr>
              <w:t>续发展。1.拓展活动载体，开</w:t>
            </w:r>
            <w:r>
              <w:rPr>
                <w:spacing w:val="4"/>
              </w:rPr>
              <w:t>展丰富多彩的校外教育活动。利用节假日继续开展各类文体、艺术、科技等校外教育活动。继</w:t>
            </w:r>
            <w:r>
              <w:rPr>
                <w:spacing w:val="3"/>
              </w:rPr>
              <w:t>续开展好常规性校外</w:t>
            </w:r>
            <w:r>
              <w:rPr>
                <w:spacing w:val="1"/>
              </w:rPr>
              <w:t>教育活动。2021年全年计划分春季学期、暑假、秋季学期共三期开展校外教育活动，</w:t>
            </w:r>
            <w:r>
              <w:rPr>
                <w:spacing w:val="50"/>
              </w:rPr>
              <w:t xml:space="preserve"> </w:t>
            </w:r>
            <w:r>
              <w:rPr>
                <w:spacing w:val="1"/>
              </w:rPr>
              <w:t>每期均计划开设中国舞、</w:t>
            </w:r>
            <w:r>
              <w:t>拉丁</w:t>
            </w:r>
            <w:r>
              <w:rPr>
                <w:spacing w:val="4"/>
              </w:rPr>
              <w:t>舞、彩笔画、水粉画、素描、书法、跆拳道、中国象棋、创意手工漫画、古筝、3</w:t>
            </w:r>
            <w:r>
              <w:rPr>
                <w:spacing w:val="3"/>
              </w:rPr>
              <w:t>D打印设计、创意机器人等校外教</w:t>
            </w:r>
            <w:r>
              <w:rPr>
                <w:spacing w:val="4"/>
              </w:rPr>
              <w:t>育活动科目，计划每个双休日接纳学生500人次左右；活动课对应时间</w:t>
            </w:r>
            <w:r>
              <w:rPr>
                <w:spacing w:val="3"/>
              </w:rPr>
              <w:t>免费开放图书阅览室、乒乓球场地等。2.创新</w:t>
            </w:r>
            <w:r>
              <w:rPr>
                <w:spacing w:val="4"/>
              </w:rPr>
              <w:t>活动载体，开展形式多样的公益性活动。（1）开展青少年公益性主题教育活动。</w:t>
            </w:r>
            <w:r>
              <w:rPr>
                <w:spacing w:val="3"/>
              </w:rPr>
              <w:t>（2）开展青少年公益性科技活动</w:t>
            </w:r>
            <w:r>
              <w:t xml:space="preserve">  </w:t>
            </w:r>
            <w:r>
              <w:rPr>
                <w:spacing w:val="3"/>
              </w:rPr>
              <w:t>。（3）开展青少年公益性文体活动。（4）开展关爱留守（困难）儿童活动。</w:t>
            </w:r>
          </w:p>
        </w:tc>
      </w:tr>
      <w:tr w14:paraId="5D0E8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82" w:type="dxa"/>
            <w:vMerge w:val="restart"/>
            <w:tcBorders>
              <w:bottom w:val="nil"/>
            </w:tcBorders>
            <w:vAlign w:val="top"/>
          </w:tcPr>
          <w:p w14:paraId="46413714">
            <w:pPr>
              <w:spacing w:line="245" w:lineRule="auto"/>
              <w:rPr>
                <w:rFonts w:ascii="Arial"/>
                <w:sz w:val="21"/>
              </w:rPr>
            </w:pPr>
          </w:p>
          <w:p w14:paraId="2D2C57AD">
            <w:pPr>
              <w:spacing w:line="245" w:lineRule="auto"/>
              <w:rPr>
                <w:rFonts w:ascii="Arial"/>
                <w:sz w:val="21"/>
              </w:rPr>
            </w:pPr>
          </w:p>
          <w:p w14:paraId="146E4BB7">
            <w:pPr>
              <w:spacing w:line="245" w:lineRule="auto"/>
              <w:rPr>
                <w:rFonts w:ascii="Arial"/>
                <w:sz w:val="21"/>
              </w:rPr>
            </w:pPr>
          </w:p>
          <w:p w14:paraId="5803AF59">
            <w:pPr>
              <w:spacing w:line="245" w:lineRule="auto"/>
              <w:rPr>
                <w:rFonts w:ascii="Arial"/>
                <w:sz w:val="21"/>
              </w:rPr>
            </w:pPr>
          </w:p>
          <w:p w14:paraId="14B0CE58">
            <w:pPr>
              <w:spacing w:line="246" w:lineRule="auto"/>
              <w:rPr>
                <w:rFonts w:ascii="Arial"/>
                <w:sz w:val="21"/>
              </w:rPr>
            </w:pPr>
          </w:p>
          <w:p w14:paraId="00F4F3F9">
            <w:pPr>
              <w:spacing w:line="246" w:lineRule="auto"/>
              <w:rPr>
                <w:rFonts w:ascii="Arial"/>
                <w:sz w:val="21"/>
              </w:rPr>
            </w:pPr>
          </w:p>
          <w:p w14:paraId="3FF1868F">
            <w:pPr>
              <w:spacing w:line="246" w:lineRule="auto"/>
              <w:rPr>
                <w:rFonts w:ascii="Arial"/>
                <w:sz w:val="21"/>
              </w:rPr>
            </w:pPr>
          </w:p>
          <w:p w14:paraId="2A3E1CBE">
            <w:pPr>
              <w:spacing w:line="246" w:lineRule="auto"/>
              <w:rPr>
                <w:rFonts w:ascii="Arial"/>
                <w:sz w:val="21"/>
              </w:rPr>
            </w:pPr>
          </w:p>
          <w:p w14:paraId="20D622CC">
            <w:pPr>
              <w:spacing w:line="246" w:lineRule="auto"/>
              <w:rPr>
                <w:rFonts w:ascii="Arial"/>
                <w:sz w:val="21"/>
              </w:rPr>
            </w:pPr>
          </w:p>
          <w:p w14:paraId="63AB2D82">
            <w:pPr>
              <w:spacing w:line="246" w:lineRule="auto"/>
              <w:rPr>
                <w:rFonts w:ascii="Arial"/>
                <w:sz w:val="21"/>
              </w:rPr>
            </w:pPr>
          </w:p>
          <w:p w14:paraId="2B4090F0">
            <w:pPr>
              <w:spacing w:line="246" w:lineRule="auto"/>
              <w:rPr>
                <w:rFonts w:ascii="Arial"/>
                <w:sz w:val="21"/>
              </w:rPr>
            </w:pPr>
          </w:p>
          <w:p w14:paraId="7983DE50">
            <w:pPr>
              <w:spacing w:line="246" w:lineRule="auto"/>
              <w:rPr>
                <w:rFonts w:ascii="Arial"/>
                <w:sz w:val="21"/>
              </w:rPr>
            </w:pPr>
          </w:p>
          <w:p w14:paraId="7DAE40B2">
            <w:pPr>
              <w:spacing w:line="246" w:lineRule="auto"/>
              <w:rPr>
                <w:rFonts w:ascii="Arial"/>
                <w:sz w:val="21"/>
              </w:rPr>
            </w:pPr>
          </w:p>
          <w:p w14:paraId="3A5909A6">
            <w:pPr>
              <w:spacing w:line="246" w:lineRule="auto"/>
              <w:rPr>
                <w:rFonts w:ascii="Arial"/>
                <w:sz w:val="21"/>
              </w:rPr>
            </w:pPr>
          </w:p>
          <w:p w14:paraId="652AC1BE">
            <w:pPr>
              <w:spacing w:line="246" w:lineRule="auto"/>
              <w:rPr>
                <w:rFonts w:ascii="Arial"/>
                <w:sz w:val="21"/>
              </w:rPr>
            </w:pPr>
          </w:p>
          <w:p w14:paraId="567857F4">
            <w:pPr>
              <w:spacing w:line="246" w:lineRule="auto"/>
              <w:rPr>
                <w:rFonts w:ascii="Arial"/>
                <w:sz w:val="21"/>
              </w:rPr>
            </w:pPr>
          </w:p>
          <w:p w14:paraId="4990918C">
            <w:pPr>
              <w:spacing w:line="246" w:lineRule="auto"/>
              <w:rPr>
                <w:rFonts w:ascii="Arial"/>
                <w:sz w:val="21"/>
              </w:rPr>
            </w:pPr>
          </w:p>
          <w:p w14:paraId="33DB28EA">
            <w:pPr>
              <w:spacing w:line="246" w:lineRule="auto"/>
              <w:rPr>
                <w:rFonts w:ascii="Arial"/>
                <w:sz w:val="21"/>
              </w:rPr>
            </w:pPr>
          </w:p>
          <w:p w14:paraId="638B2B7A">
            <w:pPr>
              <w:spacing w:line="246" w:lineRule="auto"/>
              <w:rPr>
                <w:rFonts w:ascii="Arial"/>
                <w:sz w:val="21"/>
              </w:rPr>
            </w:pPr>
          </w:p>
          <w:p w14:paraId="10CB039F">
            <w:pPr>
              <w:spacing w:line="246" w:lineRule="auto"/>
              <w:rPr>
                <w:rFonts w:ascii="Arial"/>
                <w:sz w:val="21"/>
              </w:rPr>
            </w:pPr>
          </w:p>
          <w:p w14:paraId="2D7D173A">
            <w:pPr>
              <w:pStyle w:val="5"/>
              <w:spacing w:before="58" w:line="225" w:lineRule="auto"/>
              <w:ind w:left="84"/>
            </w:pPr>
            <w:r>
              <w:rPr>
                <w:spacing w:val="1"/>
              </w:rPr>
              <w:t>绩效指标</w:t>
            </w:r>
          </w:p>
        </w:tc>
        <w:tc>
          <w:tcPr>
            <w:tcW w:w="863" w:type="dxa"/>
            <w:vAlign w:val="top"/>
          </w:tcPr>
          <w:p w14:paraId="0EE569A8">
            <w:pPr>
              <w:pStyle w:val="5"/>
              <w:spacing w:before="66" w:line="225" w:lineRule="auto"/>
              <w:ind w:left="70"/>
            </w:pPr>
            <w:r>
              <w:rPr>
                <w:spacing w:val="1"/>
              </w:rPr>
              <w:t>一级指标</w:t>
            </w:r>
          </w:p>
        </w:tc>
        <w:tc>
          <w:tcPr>
            <w:tcW w:w="923" w:type="dxa"/>
            <w:vAlign w:val="top"/>
          </w:tcPr>
          <w:p w14:paraId="68964EE3">
            <w:pPr>
              <w:pStyle w:val="5"/>
              <w:spacing w:before="66" w:line="225" w:lineRule="auto"/>
              <w:ind w:left="103"/>
            </w:pPr>
            <w:r>
              <w:rPr>
                <w:spacing w:val="1"/>
              </w:rPr>
              <w:t>二级指标</w:t>
            </w:r>
          </w:p>
        </w:tc>
        <w:tc>
          <w:tcPr>
            <w:tcW w:w="3244" w:type="dxa"/>
            <w:vAlign w:val="top"/>
          </w:tcPr>
          <w:p w14:paraId="4EADDB71">
            <w:pPr>
              <w:pStyle w:val="5"/>
              <w:spacing w:before="66" w:line="225" w:lineRule="auto"/>
              <w:ind w:left="31"/>
            </w:pPr>
            <w:r>
              <w:rPr>
                <w:spacing w:val="2"/>
              </w:rPr>
              <w:t>三级指标</w:t>
            </w:r>
          </w:p>
        </w:tc>
        <w:tc>
          <w:tcPr>
            <w:tcW w:w="4333" w:type="dxa"/>
            <w:vAlign w:val="top"/>
          </w:tcPr>
          <w:p w14:paraId="5D6E85D0">
            <w:pPr>
              <w:pStyle w:val="5"/>
              <w:spacing w:before="66" w:line="224" w:lineRule="auto"/>
              <w:ind w:left="36"/>
            </w:pPr>
            <w:r>
              <w:rPr>
                <w:spacing w:val="2"/>
              </w:rPr>
              <w:t>指标值（包含数字及文字描述）</w:t>
            </w:r>
          </w:p>
        </w:tc>
      </w:tr>
      <w:tr w14:paraId="4DC1F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8" w:hRule="atLeast"/>
        </w:trPr>
        <w:tc>
          <w:tcPr>
            <w:tcW w:w="882" w:type="dxa"/>
            <w:vMerge w:val="continue"/>
            <w:tcBorders>
              <w:top w:val="nil"/>
              <w:bottom w:val="nil"/>
            </w:tcBorders>
            <w:vAlign w:val="top"/>
          </w:tcPr>
          <w:p w14:paraId="18B292EE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Merge w:val="restart"/>
            <w:tcBorders>
              <w:bottom w:val="nil"/>
            </w:tcBorders>
            <w:vAlign w:val="top"/>
          </w:tcPr>
          <w:p w14:paraId="55E0D868">
            <w:pPr>
              <w:spacing w:line="245" w:lineRule="auto"/>
              <w:rPr>
                <w:rFonts w:ascii="Arial"/>
                <w:sz w:val="21"/>
              </w:rPr>
            </w:pPr>
          </w:p>
          <w:p w14:paraId="2F939664">
            <w:pPr>
              <w:spacing w:line="245" w:lineRule="auto"/>
              <w:rPr>
                <w:rFonts w:ascii="Arial"/>
                <w:sz w:val="21"/>
              </w:rPr>
            </w:pPr>
          </w:p>
          <w:p w14:paraId="78A8B064">
            <w:pPr>
              <w:spacing w:line="245" w:lineRule="auto"/>
              <w:rPr>
                <w:rFonts w:ascii="Arial"/>
                <w:sz w:val="21"/>
              </w:rPr>
            </w:pPr>
          </w:p>
          <w:p w14:paraId="1B490E7D">
            <w:pPr>
              <w:spacing w:line="246" w:lineRule="auto"/>
              <w:rPr>
                <w:rFonts w:ascii="Arial"/>
                <w:sz w:val="21"/>
              </w:rPr>
            </w:pPr>
          </w:p>
          <w:p w14:paraId="77F1C5FE">
            <w:pPr>
              <w:spacing w:line="246" w:lineRule="auto"/>
              <w:rPr>
                <w:rFonts w:ascii="Arial"/>
                <w:sz w:val="21"/>
              </w:rPr>
            </w:pPr>
          </w:p>
          <w:p w14:paraId="401C3490">
            <w:pPr>
              <w:spacing w:line="246" w:lineRule="auto"/>
              <w:rPr>
                <w:rFonts w:ascii="Arial"/>
                <w:sz w:val="21"/>
              </w:rPr>
            </w:pPr>
          </w:p>
          <w:p w14:paraId="267E4FCD">
            <w:pPr>
              <w:spacing w:line="246" w:lineRule="auto"/>
              <w:rPr>
                <w:rFonts w:ascii="Arial"/>
                <w:sz w:val="21"/>
              </w:rPr>
            </w:pPr>
          </w:p>
          <w:p w14:paraId="0609078B">
            <w:pPr>
              <w:spacing w:line="246" w:lineRule="auto"/>
              <w:rPr>
                <w:rFonts w:ascii="Arial"/>
                <w:sz w:val="21"/>
              </w:rPr>
            </w:pPr>
          </w:p>
          <w:p w14:paraId="586EE982">
            <w:pPr>
              <w:spacing w:line="246" w:lineRule="auto"/>
              <w:rPr>
                <w:rFonts w:ascii="Arial"/>
                <w:sz w:val="21"/>
              </w:rPr>
            </w:pPr>
          </w:p>
          <w:p w14:paraId="14B64663">
            <w:pPr>
              <w:spacing w:line="246" w:lineRule="auto"/>
              <w:rPr>
                <w:rFonts w:ascii="Arial"/>
                <w:sz w:val="21"/>
              </w:rPr>
            </w:pPr>
          </w:p>
          <w:p w14:paraId="6F638939">
            <w:pPr>
              <w:spacing w:line="246" w:lineRule="auto"/>
              <w:rPr>
                <w:rFonts w:ascii="Arial"/>
                <w:sz w:val="21"/>
              </w:rPr>
            </w:pPr>
          </w:p>
          <w:p w14:paraId="4DC88D58">
            <w:pPr>
              <w:spacing w:line="246" w:lineRule="auto"/>
              <w:rPr>
                <w:rFonts w:ascii="Arial"/>
                <w:sz w:val="21"/>
              </w:rPr>
            </w:pPr>
          </w:p>
          <w:p w14:paraId="47C9CB47">
            <w:pPr>
              <w:spacing w:line="246" w:lineRule="auto"/>
              <w:rPr>
                <w:rFonts w:ascii="Arial"/>
                <w:sz w:val="21"/>
              </w:rPr>
            </w:pPr>
          </w:p>
          <w:p w14:paraId="64BAC45E">
            <w:pPr>
              <w:pStyle w:val="5"/>
              <w:spacing w:before="58" w:line="224" w:lineRule="auto"/>
              <w:ind w:left="70"/>
            </w:pPr>
            <w:r>
              <w:rPr>
                <w:spacing w:val="1"/>
              </w:rPr>
              <w:t>项目完成</w:t>
            </w:r>
          </w:p>
        </w:tc>
        <w:tc>
          <w:tcPr>
            <w:tcW w:w="923" w:type="dxa"/>
            <w:vMerge w:val="restart"/>
            <w:tcBorders>
              <w:bottom w:val="nil"/>
            </w:tcBorders>
            <w:vAlign w:val="top"/>
          </w:tcPr>
          <w:p w14:paraId="209D52B0">
            <w:pPr>
              <w:spacing w:line="248" w:lineRule="auto"/>
              <w:rPr>
                <w:rFonts w:ascii="Arial"/>
                <w:sz w:val="21"/>
              </w:rPr>
            </w:pPr>
          </w:p>
          <w:p w14:paraId="05D8C60B">
            <w:pPr>
              <w:spacing w:line="249" w:lineRule="auto"/>
              <w:rPr>
                <w:rFonts w:ascii="Arial"/>
                <w:sz w:val="21"/>
              </w:rPr>
            </w:pPr>
          </w:p>
          <w:p w14:paraId="2D8B74DA">
            <w:pPr>
              <w:spacing w:line="249" w:lineRule="auto"/>
              <w:rPr>
                <w:rFonts w:ascii="Arial"/>
                <w:sz w:val="21"/>
              </w:rPr>
            </w:pPr>
          </w:p>
          <w:p w14:paraId="3AD3F93D">
            <w:pPr>
              <w:spacing w:line="249" w:lineRule="auto"/>
              <w:rPr>
                <w:rFonts w:ascii="Arial"/>
                <w:sz w:val="21"/>
              </w:rPr>
            </w:pPr>
          </w:p>
          <w:p w14:paraId="24AE0847">
            <w:pPr>
              <w:pStyle w:val="5"/>
              <w:spacing w:before="59" w:line="224" w:lineRule="auto"/>
              <w:ind w:left="101"/>
            </w:pPr>
            <w:r>
              <w:rPr>
                <w:spacing w:val="1"/>
              </w:rPr>
              <w:t>数量指标</w:t>
            </w:r>
          </w:p>
        </w:tc>
        <w:tc>
          <w:tcPr>
            <w:tcW w:w="3244" w:type="dxa"/>
            <w:vAlign w:val="top"/>
          </w:tcPr>
          <w:p w14:paraId="5FB3C076">
            <w:pPr>
              <w:pStyle w:val="5"/>
              <w:spacing w:before="30" w:line="227" w:lineRule="auto"/>
              <w:ind w:left="32" w:right="80" w:firstLine="1"/>
              <w:jc w:val="both"/>
            </w:pPr>
            <w:r>
              <w:rPr>
                <w:spacing w:val="3"/>
              </w:rPr>
              <w:t>为丰富广大青少年学生业余生活，培养</w:t>
            </w:r>
            <w:r>
              <w:t>兴趣爱好，提高艺术素养，</w:t>
            </w:r>
            <w:r>
              <w:rPr>
                <w:spacing w:val="-31"/>
              </w:rPr>
              <w:t xml:space="preserve"> </w:t>
            </w:r>
            <w:r>
              <w:t>中心将在上</w:t>
            </w:r>
            <w:r>
              <w:rPr>
                <w:spacing w:val="1"/>
              </w:rPr>
              <w:t>级主管部门的领导下，</w:t>
            </w:r>
            <w:r>
              <w:rPr>
                <w:spacing w:val="-48"/>
              </w:rPr>
              <w:t xml:space="preserve"> </w:t>
            </w:r>
            <w:r>
              <w:rPr>
                <w:spacing w:val="1"/>
              </w:rPr>
              <w:t>根据广大青少年</w:t>
            </w:r>
            <w:r>
              <w:rPr>
                <w:spacing w:val="3"/>
              </w:rPr>
              <w:t>学生的需求，利用双休日、节假日继续开展各类文体、艺术、科技等校外教育</w:t>
            </w:r>
            <w:r>
              <w:t>活动。</w:t>
            </w:r>
          </w:p>
        </w:tc>
        <w:tc>
          <w:tcPr>
            <w:tcW w:w="4333" w:type="dxa"/>
            <w:vAlign w:val="top"/>
          </w:tcPr>
          <w:p w14:paraId="11AE6826">
            <w:pPr>
              <w:spacing w:line="419" w:lineRule="auto"/>
              <w:rPr>
                <w:rFonts w:ascii="Arial"/>
                <w:sz w:val="21"/>
              </w:rPr>
            </w:pPr>
          </w:p>
          <w:p w14:paraId="66156179">
            <w:pPr>
              <w:pStyle w:val="5"/>
              <w:spacing w:before="59" w:line="236" w:lineRule="auto"/>
              <w:ind w:left="37" w:right="62" w:hanging="3"/>
            </w:pPr>
            <w:r>
              <w:rPr>
                <w:spacing w:val="3"/>
              </w:rPr>
              <w:t>全年计划分春季学期、暑假、秋季学期共三期开展校</w:t>
            </w:r>
            <w:r>
              <w:rPr>
                <w:spacing w:val="1"/>
              </w:rPr>
              <w:t>外教育活动</w:t>
            </w:r>
          </w:p>
        </w:tc>
      </w:tr>
      <w:tr w14:paraId="14938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</w:trPr>
        <w:tc>
          <w:tcPr>
            <w:tcW w:w="882" w:type="dxa"/>
            <w:vMerge w:val="continue"/>
            <w:tcBorders>
              <w:top w:val="nil"/>
              <w:bottom w:val="nil"/>
            </w:tcBorders>
            <w:vAlign w:val="top"/>
          </w:tcPr>
          <w:p w14:paraId="18712A85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Merge w:val="continue"/>
            <w:tcBorders>
              <w:top w:val="nil"/>
              <w:bottom w:val="nil"/>
            </w:tcBorders>
            <w:vAlign w:val="top"/>
          </w:tcPr>
          <w:p w14:paraId="684AD4C2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Merge w:val="continue"/>
            <w:tcBorders>
              <w:top w:val="nil"/>
            </w:tcBorders>
            <w:vAlign w:val="top"/>
          </w:tcPr>
          <w:p w14:paraId="2C6B6E8E">
            <w:pPr>
              <w:rPr>
                <w:rFonts w:ascii="Arial"/>
                <w:sz w:val="21"/>
              </w:rPr>
            </w:pPr>
          </w:p>
        </w:tc>
        <w:tc>
          <w:tcPr>
            <w:tcW w:w="3244" w:type="dxa"/>
            <w:vAlign w:val="top"/>
          </w:tcPr>
          <w:p w14:paraId="4A5A7C3C">
            <w:pPr>
              <w:pStyle w:val="5"/>
              <w:spacing w:before="33" w:line="224" w:lineRule="auto"/>
              <w:ind w:left="30" w:right="81" w:firstLine="1"/>
              <w:jc w:val="both"/>
            </w:pPr>
            <w:r>
              <w:rPr>
                <w:spacing w:val="3"/>
              </w:rPr>
              <w:t>开设中国舞、拉丁舞、彩笔画、水粉画</w:t>
            </w:r>
            <w:r>
              <w:rPr>
                <w:spacing w:val="7"/>
              </w:rPr>
              <w:t xml:space="preserve"> </w:t>
            </w:r>
            <w:r>
              <w:rPr>
                <w:spacing w:val="3"/>
              </w:rPr>
              <w:t>、素描、书法、跆拳道、中国象棋、创意手工漫画、古筝、3D打印设计、创意</w:t>
            </w:r>
            <w:r>
              <w:rPr>
                <w:spacing w:val="1"/>
              </w:rPr>
              <w:t>机器人等校外教育活动科目。</w:t>
            </w:r>
          </w:p>
        </w:tc>
        <w:tc>
          <w:tcPr>
            <w:tcW w:w="4333" w:type="dxa"/>
            <w:vAlign w:val="top"/>
          </w:tcPr>
          <w:p w14:paraId="7123D5E8">
            <w:pPr>
              <w:pStyle w:val="5"/>
              <w:spacing w:before="258" w:line="235" w:lineRule="auto"/>
              <w:ind w:left="42" w:right="154" w:hanging="8"/>
            </w:pPr>
            <w:r>
              <w:rPr>
                <w:spacing w:val="3"/>
              </w:rPr>
              <w:t>计划每个双休日接纳学生500人次左右，活动课对应</w:t>
            </w:r>
            <w:r>
              <w:rPr>
                <w:spacing w:val="1"/>
              </w:rPr>
              <w:t>时间免费开放图书阅览室、乒乓球场地等。</w:t>
            </w:r>
          </w:p>
        </w:tc>
      </w:tr>
      <w:tr w14:paraId="0F4F6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</w:trPr>
        <w:tc>
          <w:tcPr>
            <w:tcW w:w="882" w:type="dxa"/>
            <w:vMerge w:val="continue"/>
            <w:tcBorders>
              <w:top w:val="nil"/>
              <w:bottom w:val="nil"/>
            </w:tcBorders>
            <w:vAlign w:val="top"/>
          </w:tcPr>
          <w:p w14:paraId="7DF37750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Merge w:val="continue"/>
            <w:tcBorders>
              <w:top w:val="nil"/>
              <w:bottom w:val="nil"/>
            </w:tcBorders>
            <w:vAlign w:val="top"/>
          </w:tcPr>
          <w:p w14:paraId="0FE53FB2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Merge w:val="restart"/>
            <w:tcBorders>
              <w:bottom w:val="nil"/>
            </w:tcBorders>
            <w:vAlign w:val="top"/>
          </w:tcPr>
          <w:p w14:paraId="1C2240D6">
            <w:pPr>
              <w:spacing w:line="247" w:lineRule="auto"/>
              <w:rPr>
                <w:rFonts w:ascii="Arial"/>
                <w:sz w:val="21"/>
              </w:rPr>
            </w:pPr>
          </w:p>
          <w:p w14:paraId="5BD1D6D2">
            <w:pPr>
              <w:spacing w:line="247" w:lineRule="auto"/>
              <w:rPr>
                <w:rFonts w:ascii="Arial"/>
                <w:sz w:val="21"/>
              </w:rPr>
            </w:pPr>
          </w:p>
          <w:p w14:paraId="678852B3">
            <w:pPr>
              <w:spacing w:line="247" w:lineRule="auto"/>
              <w:rPr>
                <w:rFonts w:ascii="Arial"/>
                <w:sz w:val="21"/>
              </w:rPr>
            </w:pPr>
          </w:p>
          <w:p w14:paraId="6D31F164">
            <w:pPr>
              <w:spacing w:line="247" w:lineRule="auto"/>
              <w:rPr>
                <w:rFonts w:ascii="Arial"/>
                <w:sz w:val="21"/>
              </w:rPr>
            </w:pPr>
          </w:p>
          <w:p w14:paraId="76DE4650">
            <w:pPr>
              <w:spacing w:line="247" w:lineRule="auto"/>
              <w:rPr>
                <w:rFonts w:ascii="Arial"/>
                <w:sz w:val="21"/>
              </w:rPr>
            </w:pPr>
          </w:p>
          <w:p w14:paraId="29660A75">
            <w:pPr>
              <w:spacing w:line="248" w:lineRule="auto"/>
              <w:rPr>
                <w:rFonts w:ascii="Arial"/>
                <w:sz w:val="21"/>
              </w:rPr>
            </w:pPr>
          </w:p>
          <w:p w14:paraId="0DAB754F">
            <w:pPr>
              <w:spacing w:line="248" w:lineRule="auto"/>
              <w:rPr>
                <w:rFonts w:ascii="Arial"/>
                <w:sz w:val="21"/>
              </w:rPr>
            </w:pPr>
          </w:p>
          <w:p w14:paraId="36BBA6EA">
            <w:pPr>
              <w:pStyle w:val="5"/>
              <w:spacing w:before="59" w:line="225" w:lineRule="auto"/>
              <w:ind w:left="100"/>
            </w:pPr>
            <w:r>
              <w:rPr>
                <w:spacing w:val="2"/>
              </w:rPr>
              <w:t>质量指标</w:t>
            </w:r>
          </w:p>
        </w:tc>
        <w:tc>
          <w:tcPr>
            <w:tcW w:w="3244" w:type="dxa"/>
            <w:vAlign w:val="top"/>
          </w:tcPr>
          <w:p w14:paraId="52AD0B67">
            <w:pPr>
              <w:spacing w:line="285" w:lineRule="auto"/>
              <w:rPr>
                <w:rFonts w:ascii="Arial"/>
                <w:sz w:val="21"/>
              </w:rPr>
            </w:pPr>
          </w:p>
          <w:p w14:paraId="1A3F6C24">
            <w:pPr>
              <w:spacing w:line="285" w:lineRule="auto"/>
              <w:rPr>
                <w:rFonts w:ascii="Arial"/>
                <w:sz w:val="21"/>
              </w:rPr>
            </w:pPr>
          </w:p>
          <w:p w14:paraId="11245280">
            <w:pPr>
              <w:pStyle w:val="5"/>
              <w:spacing w:before="58" w:line="224" w:lineRule="auto"/>
              <w:ind w:left="33"/>
            </w:pPr>
            <w:r>
              <w:rPr>
                <w:spacing w:val="3"/>
              </w:rPr>
              <w:t>组织开展常规性校外教育活动。</w:t>
            </w:r>
          </w:p>
        </w:tc>
        <w:tc>
          <w:tcPr>
            <w:tcW w:w="4333" w:type="dxa"/>
            <w:vAlign w:val="top"/>
          </w:tcPr>
          <w:p w14:paraId="1EEA32FB">
            <w:pPr>
              <w:pStyle w:val="5"/>
              <w:spacing w:before="290" w:line="233" w:lineRule="auto"/>
              <w:ind w:left="35" w:right="62" w:hanging="1"/>
              <w:jc w:val="both"/>
            </w:pPr>
            <w:r>
              <w:rPr>
                <w:spacing w:val="3"/>
              </w:rPr>
              <w:t>在春季学期、暑假、秋季学期利用双休日、节假日组织开展文体、艺术、科技等舞蹈类、书画类、体育类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、科技类等公益性校外教育活动，促进</w:t>
            </w:r>
            <w:r>
              <w:rPr>
                <w:rFonts w:hint="eastAsia"/>
                <w:spacing w:val="3"/>
                <w:lang w:eastAsia="zh-CN"/>
              </w:rPr>
              <w:t>未成年人</w:t>
            </w:r>
            <w:r>
              <w:rPr>
                <w:spacing w:val="3"/>
              </w:rPr>
              <w:t>思想道德建设，推进素质教育，建设社会主义精神文明。</w:t>
            </w:r>
          </w:p>
        </w:tc>
      </w:tr>
      <w:tr w14:paraId="79ADA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882" w:type="dxa"/>
            <w:vMerge w:val="continue"/>
            <w:tcBorders>
              <w:top w:val="nil"/>
              <w:bottom w:val="nil"/>
            </w:tcBorders>
            <w:vAlign w:val="top"/>
          </w:tcPr>
          <w:p w14:paraId="61109B20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Merge w:val="continue"/>
            <w:tcBorders>
              <w:top w:val="nil"/>
              <w:bottom w:val="nil"/>
            </w:tcBorders>
            <w:vAlign w:val="top"/>
          </w:tcPr>
          <w:p w14:paraId="27AC01FC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Merge w:val="continue"/>
            <w:tcBorders>
              <w:top w:val="nil"/>
              <w:bottom w:val="nil"/>
            </w:tcBorders>
            <w:vAlign w:val="top"/>
          </w:tcPr>
          <w:p w14:paraId="54E9CADC">
            <w:pPr>
              <w:rPr>
                <w:rFonts w:ascii="Arial"/>
                <w:sz w:val="21"/>
              </w:rPr>
            </w:pPr>
          </w:p>
        </w:tc>
        <w:tc>
          <w:tcPr>
            <w:tcW w:w="3244" w:type="dxa"/>
            <w:vAlign w:val="top"/>
          </w:tcPr>
          <w:p w14:paraId="79F2B0D5">
            <w:pPr>
              <w:spacing w:line="426" w:lineRule="auto"/>
              <w:rPr>
                <w:rFonts w:ascii="Arial"/>
                <w:sz w:val="21"/>
              </w:rPr>
            </w:pPr>
          </w:p>
          <w:p w14:paraId="3DBE840F">
            <w:pPr>
              <w:pStyle w:val="5"/>
              <w:spacing w:before="59" w:line="224" w:lineRule="auto"/>
              <w:ind w:left="33"/>
            </w:pPr>
            <w:r>
              <w:rPr>
                <w:spacing w:val="3"/>
              </w:rPr>
              <w:t>组织开展公益性校外教育活动</w:t>
            </w:r>
          </w:p>
        </w:tc>
        <w:tc>
          <w:tcPr>
            <w:tcW w:w="4333" w:type="dxa"/>
            <w:vAlign w:val="top"/>
          </w:tcPr>
          <w:p w14:paraId="33EEC37C">
            <w:pPr>
              <w:pStyle w:val="5"/>
              <w:spacing w:before="150" w:line="233" w:lineRule="auto"/>
              <w:ind w:left="34" w:right="62" w:firstLine="2"/>
              <w:jc w:val="both"/>
            </w:pPr>
            <w:r>
              <w:rPr>
                <w:spacing w:val="3"/>
              </w:rPr>
              <w:t>组织青少年儿童，开展主题征文、书画、演讲、经典诵读、科技创新比赛、关爱留守（困难）儿童等公益性活动，强化思想政治引领，促进未成年人思想道德</w:t>
            </w:r>
            <w:r>
              <w:t>建设。</w:t>
            </w:r>
          </w:p>
        </w:tc>
      </w:tr>
      <w:tr w14:paraId="278B4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882" w:type="dxa"/>
            <w:vMerge w:val="continue"/>
            <w:tcBorders>
              <w:top w:val="nil"/>
              <w:bottom w:val="nil"/>
            </w:tcBorders>
            <w:vAlign w:val="top"/>
          </w:tcPr>
          <w:p w14:paraId="1D94E02A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Merge w:val="continue"/>
            <w:tcBorders>
              <w:top w:val="nil"/>
              <w:bottom w:val="nil"/>
            </w:tcBorders>
            <w:vAlign w:val="top"/>
          </w:tcPr>
          <w:p w14:paraId="516E3011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Merge w:val="continue"/>
            <w:tcBorders>
              <w:top w:val="nil"/>
            </w:tcBorders>
            <w:vAlign w:val="top"/>
          </w:tcPr>
          <w:p w14:paraId="746193A1">
            <w:pPr>
              <w:rPr>
                <w:rFonts w:ascii="Arial"/>
                <w:sz w:val="21"/>
              </w:rPr>
            </w:pPr>
          </w:p>
        </w:tc>
        <w:tc>
          <w:tcPr>
            <w:tcW w:w="3244" w:type="dxa"/>
            <w:vAlign w:val="top"/>
          </w:tcPr>
          <w:p w14:paraId="365AAC4E">
            <w:pPr>
              <w:spacing w:line="444" w:lineRule="auto"/>
              <w:rPr>
                <w:rFonts w:ascii="Arial"/>
                <w:sz w:val="21"/>
              </w:rPr>
            </w:pPr>
          </w:p>
          <w:p w14:paraId="2EAC17C4">
            <w:pPr>
              <w:pStyle w:val="5"/>
              <w:spacing w:before="59" w:line="224" w:lineRule="auto"/>
              <w:ind w:left="31"/>
            </w:pPr>
            <w:r>
              <w:rPr>
                <w:spacing w:val="1"/>
              </w:rPr>
              <w:t>加强校外教育教师队伍建设。</w:t>
            </w:r>
          </w:p>
        </w:tc>
        <w:tc>
          <w:tcPr>
            <w:tcW w:w="4333" w:type="dxa"/>
            <w:vAlign w:val="top"/>
          </w:tcPr>
          <w:p w14:paraId="20FE2D50">
            <w:pPr>
              <w:pStyle w:val="5"/>
              <w:spacing w:before="165" w:line="233" w:lineRule="auto"/>
              <w:ind w:left="36" w:right="62" w:hanging="2"/>
              <w:jc w:val="both"/>
            </w:pPr>
            <w:r>
              <w:rPr>
                <w:spacing w:val="1"/>
              </w:rPr>
              <w:t>加强理论和业务学习，</w:t>
            </w:r>
            <w:r>
              <w:rPr>
                <w:spacing w:val="-29"/>
              </w:rPr>
              <w:t xml:space="preserve"> </w:t>
            </w:r>
            <w:r>
              <w:rPr>
                <w:spacing w:val="1"/>
              </w:rPr>
              <w:t>坚持把学习放在重要位置，在</w:t>
            </w:r>
            <w:r>
              <w:rPr>
                <w:spacing w:val="3"/>
              </w:rPr>
              <w:t>学习方式上既要借助书本和媒体的学习，也要重视走出去、请进来等体验学习，以提高专、兼职校外教育</w:t>
            </w:r>
            <w:r>
              <w:rPr>
                <w:spacing w:val="-2"/>
              </w:rPr>
              <w:t>教师队伍素质。</w:t>
            </w:r>
          </w:p>
        </w:tc>
      </w:tr>
      <w:tr w14:paraId="645CC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82" w:type="dxa"/>
            <w:vMerge w:val="continue"/>
            <w:tcBorders>
              <w:top w:val="nil"/>
              <w:bottom w:val="nil"/>
            </w:tcBorders>
            <w:vAlign w:val="top"/>
          </w:tcPr>
          <w:p w14:paraId="7474BE91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Merge w:val="continue"/>
            <w:tcBorders>
              <w:top w:val="nil"/>
              <w:bottom w:val="nil"/>
            </w:tcBorders>
            <w:vAlign w:val="top"/>
          </w:tcPr>
          <w:p w14:paraId="1383E953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35A35871">
            <w:pPr>
              <w:pStyle w:val="5"/>
              <w:spacing w:before="75" w:line="225" w:lineRule="auto"/>
              <w:ind w:left="108"/>
            </w:pPr>
            <w:r>
              <w:t>时效指标</w:t>
            </w:r>
          </w:p>
        </w:tc>
        <w:tc>
          <w:tcPr>
            <w:tcW w:w="3244" w:type="dxa"/>
            <w:vAlign w:val="top"/>
          </w:tcPr>
          <w:p w14:paraId="30841733">
            <w:pPr>
              <w:pStyle w:val="5"/>
              <w:spacing w:before="75" w:line="224" w:lineRule="auto"/>
              <w:ind w:left="33"/>
            </w:pPr>
            <w:r>
              <w:rPr>
                <w:spacing w:val="2"/>
              </w:rPr>
              <w:t>按计划开展</w:t>
            </w:r>
          </w:p>
        </w:tc>
        <w:tc>
          <w:tcPr>
            <w:tcW w:w="4333" w:type="dxa"/>
            <w:vAlign w:val="top"/>
          </w:tcPr>
          <w:p w14:paraId="536857FC">
            <w:pPr>
              <w:pStyle w:val="5"/>
              <w:spacing w:before="75" w:line="224" w:lineRule="auto"/>
              <w:ind w:left="36"/>
            </w:pPr>
            <w:r>
              <w:rPr>
                <w:spacing w:val="1"/>
              </w:rPr>
              <w:t>2021年1月---12月</w:t>
            </w:r>
          </w:p>
        </w:tc>
      </w:tr>
      <w:tr w14:paraId="6C57F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882" w:type="dxa"/>
            <w:vMerge w:val="continue"/>
            <w:tcBorders>
              <w:top w:val="nil"/>
              <w:bottom w:val="nil"/>
            </w:tcBorders>
            <w:vAlign w:val="top"/>
          </w:tcPr>
          <w:p w14:paraId="7A480210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Merge w:val="continue"/>
            <w:tcBorders>
              <w:top w:val="nil"/>
            </w:tcBorders>
            <w:vAlign w:val="top"/>
          </w:tcPr>
          <w:p w14:paraId="78976C81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1054C699">
            <w:pPr>
              <w:pStyle w:val="5"/>
              <w:spacing w:before="76" w:line="223" w:lineRule="auto"/>
              <w:ind w:left="101"/>
            </w:pPr>
            <w:r>
              <w:rPr>
                <w:spacing w:val="1"/>
              </w:rPr>
              <w:t>成本指标</w:t>
            </w:r>
          </w:p>
        </w:tc>
        <w:tc>
          <w:tcPr>
            <w:tcW w:w="3244" w:type="dxa"/>
            <w:vAlign w:val="top"/>
          </w:tcPr>
          <w:p w14:paraId="6C610003">
            <w:pPr>
              <w:pStyle w:val="5"/>
              <w:spacing w:before="76" w:line="223" w:lineRule="auto"/>
              <w:ind w:left="32"/>
            </w:pPr>
            <w:r>
              <w:rPr>
                <w:spacing w:val="1"/>
              </w:rPr>
              <w:t>开展各类青少年校外教育活动工作。</w:t>
            </w:r>
          </w:p>
        </w:tc>
        <w:tc>
          <w:tcPr>
            <w:tcW w:w="4333" w:type="dxa"/>
            <w:vAlign w:val="top"/>
          </w:tcPr>
          <w:p w14:paraId="26829ACA">
            <w:pPr>
              <w:pStyle w:val="5"/>
              <w:spacing w:before="75" w:line="225" w:lineRule="auto"/>
              <w:ind w:left="38"/>
            </w:pPr>
            <w:r>
              <w:t>30万元</w:t>
            </w:r>
          </w:p>
        </w:tc>
      </w:tr>
      <w:tr w14:paraId="1E3FD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882" w:type="dxa"/>
            <w:vMerge w:val="continue"/>
            <w:tcBorders>
              <w:top w:val="nil"/>
              <w:bottom w:val="nil"/>
            </w:tcBorders>
            <w:vAlign w:val="top"/>
          </w:tcPr>
          <w:p w14:paraId="7C43DD30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Merge w:val="restart"/>
            <w:tcBorders>
              <w:bottom w:val="nil"/>
            </w:tcBorders>
            <w:vAlign w:val="top"/>
          </w:tcPr>
          <w:p w14:paraId="327F2E79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Merge w:val="restart"/>
            <w:tcBorders>
              <w:bottom w:val="nil"/>
            </w:tcBorders>
            <w:vAlign w:val="top"/>
          </w:tcPr>
          <w:p w14:paraId="4E8FBB00">
            <w:pPr>
              <w:spacing w:line="250" w:lineRule="auto"/>
              <w:rPr>
                <w:rFonts w:ascii="Arial"/>
                <w:sz w:val="21"/>
              </w:rPr>
            </w:pPr>
          </w:p>
          <w:p w14:paraId="5134AD42">
            <w:pPr>
              <w:spacing w:line="250" w:lineRule="auto"/>
              <w:rPr>
                <w:rFonts w:ascii="Arial"/>
                <w:sz w:val="21"/>
              </w:rPr>
            </w:pPr>
          </w:p>
          <w:p w14:paraId="7775CD8C">
            <w:pPr>
              <w:spacing w:line="251" w:lineRule="auto"/>
              <w:rPr>
                <w:rFonts w:ascii="Arial"/>
                <w:sz w:val="21"/>
              </w:rPr>
            </w:pPr>
          </w:p>
          <w:p w14:paraId="0F21C43A">
            <w:pPr>
              <w:pStyle w:val="5"/>
              <w:spacing w:before="58" w:line="233" w:lineRule="auto"/>
              <w:ind w:left="284" w:right="83" w:hanging="183"/>
            </w:pPr>
            <w:r>
              <w:rPr>
                <w:spacing w:val="1"/>
              </w:rPr>
              <w:t>社会效益</w:t>
            </w:r>
            <w:r>
              <w:rPr>
                <w:spacing w:val="-1"/>
              </w:rPr>
              <w:t>指标</w:t>
            </w:r>
          </w:p>
        </w:tc>
        <w:tc>
          <w:tcPr>
            <w:tcW w:w="3244" w:type="dxa"/>
            <w:vAlign w:val="top"/>
          </w:tcPr>
          <w:p w14:paraId="63208500">
            <w:pPr>
              <w:spacing w:line="251" w:lineRule="auto"/>
              <w:rPr>
                <w:rFonts w:ascii="Arial"/>
                <w:sz w:val="21"/>
              </w:rPr>
            </w:pPr>
          </w:p>
          <w:p w14:paraId="3B60F8FA">
            <w:pPr>
              <w:spacing w:line="251" w:lineRule="auto"/>
              <w:rPr>
                <w:rFonts w:ascii="Arial"/>
                <w:sz w:val="21"/>
              </w:rPr>
            </w:pPr>
          </w:p>
          <w:p w14:paraId="14F2AA38">
            <w:pPr>
              <w:pStyle w:val="5"/>
              <w:spacing w:before="59" w:line="223" w:lineRule="auto"/>
              <w:ind w:left="32"/>
            </w:pPr>
            <w:r>
              <w:rPr>
                <w:spacing w:val="3"/>
              </w:rPr>
              <w:t>丰富青少年学生校外活动生活</w:t>
            </w:r>
          </w:p>
        </w:tc>
        <w:tc>
          <w:tcPr>
            <w:tcW w:w="4333" w:type="dxa"/>
            <w:vAlign w:val="top"/>
          </w:tcPr>
          <w:p w14:paraId="36243211">
            <w:pPr>
              <w:pStyle w:val="5"/>
              <w:spacing w:before="225" w:line="233" w:lineRule="auto"/>
              <w:ind w:left="35" w:right="62" w:firstLine="3"/>
              <w:jc w:val="both"/>
            </w:pPr>
            <w:r>
              <w:rPr>
                <w:spacing w:val="3"/>
              </w:rPr>
              <w:t>实施基础素质教育，丰富青少年学生校外活动生活，促进基础教育发展，培养青少年学生创新精神和实践能力，培养青少年学生的爱好特长。促进青少年儿童身心全面发展、健康成长。</w:t>
            </w:r>
          </w:p>
        </w:tc>
      </w:tr>
      <w:tr w14:paraId="2E7F1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882" w:type="dxa"/>
            <w:vMerge w:val="continue"/>
            <w:tcBorders>
              <w:top w:val="nil"/>
              <w:bottom w:val="nil"/>
            </w:tcBorders>
            <w:vAlign w:val="top"/>
          </w:tcPr>
          <w:p w14:paraId="41A1C29E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Merge w:val="continue"/>
            <w:tcBorders>
              <w:top w:val="nil"/>
              <w:bottom w:val="nil"/>
            </w:tcBorders>
            <w:vAlign w:val="top"/>
          </w:tcPr>
          <w:p w14:paraId="0ED882EA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Merge w:val="continue"/>
            <w:tcBorders>
              <w:top w:val="nil"/>
            </w:tcBorders>
            <w:vAlign w:val="top"/>
          </w:tcPr>
          <w:p w14:paraId="5C338605">
            <w:pPr>
              <w:rPr>
                <w:rFonts w:ascii="Arial"/>
                <w:sz w:val="21"/>
              </w:rPr>
            </w:pPr>
          </w:p>
        </w:tc>
        <w:tc>
          <w:tcPr>
            <w:tcW w:w="3244" w:type="dxa"/>
            <w:vAlign w:val="top"/>
          </w:tcPr>
          <w:p w14:paraId="188AC5B4">
            <w:pPr>
              <w:pStyle w:val="5"/>
              <w:spacing w:before="278" w:line="223" w:lineRule="auto"/>
              <w:ind w:left="31"/>
            </w:pPr>
            <w:r>
              <w:rPr>
                <w:spacing w:val="3"/>
              </w:rPr>
              <w:t>加强对青少年思想政治引领</w:t>
            </w:r>
          </w:p>
        </w:tc>
        <w:tc>
          <w:tcPr>
            <w:tcW w:w="4333" w:type="dxa"/>
            <w:vAlign w:val="top"/>
          </w:tcPr>
          <w:p w14:paraId="762FEE12">
            <w:pPr>
              <w:pStyle w:val="5"/>
              <w:spacing w:before="165" w:line="235" w:lineRule="auto"/>
              <w:ind w:left="36" w:right="62" w:hanging="2"/>
            </w:pPr>
            <w:r>
              <w:rPr>
                <w:spacing w:val="1"/>
              </w:rPr>
              <w:t>加强对青少年思想政治引领，</w:t>
            </w:r>
            <w:r>
              <w:rPr>
                <w:spacing w:val="-29"/>
              </w:rPr>
              <w:t xml:space="preserve"> </w:t>
            </w:r>
            <w:r>
              <w:rPr>
                <w:spacing w:val="1"/>
              </w:rPr>
              <w:t>加强未成年人思想道德</w:t>
            </w:r>
            <w:r>
              <w:rPr>
                <w:spacing w:val="3"/>
              </w:rPr>
              <w:t>建设，推进素质教育，建设社会主义精神文明。</w:t>
            </w:r>
          </w:p>
        </w:tc>
      </w:tr>
      <w:tr w14:paraId="2699D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882" w:type="dxa"/>
            <w:vMerge w:val="continue"/>
            <w:tcBorders>
              <w:top w:val="nil"/>
              <w:bottom w:val="nil"/>
            </w:tcBorders>
            <w:vAlign w:val="top"/>
          </w:tcPr>
          <w:p w14:paraId="3343FB13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Merge w:val="continue"/>
            <w:tcBorders>
              <w:top w:val="nil"/>
            </w:tcBorders>
            <w:vAlign w:val="top"/>
          </w:tcPr>
          <w:p w14:paraId="48D8337B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452943BE">
            <w:pPr>
              <w:pStyle w:val="5"/>
              <w:spacing w:before="32" w:line="202" w:lineRule="auto"/>
              <w:ind w:left="200" w:right="83" w:hanging="99"/>
            </w:pPr>
            <w:r>
              <w:rPr>
                <w:spacing w:val="1"/>
              </w:rPr>
              <w:t>可持续影</w:t>
            </w:r>
            <w:r>
              <w:rPr>
                <w:spacing w:val="-2"/>
              </w:rPr>
              <w:t>响指标</w:t>
            </w:r>
          </w:p>
        </w:tc>
        <w:tc>
          <w:tcPr>
            <w:tcW w:w="3244" w:type="dxa"/>
            <w:vAlign w:val="top"/>
          </w:tcPr>
          <w:p w14:paraId="6BD49C8D">
            <w:pPr>
              <w:pStyle w:val="5"/>
              <w:spacing w:before="142" w:line="224" w:lineRule="auto"/>
              <w:ind w:left="32"/>
            </w:pPr>
            <w:r>
              <w:rPr>
                <w:spacing w:val="1"/>
              </w:rPr>
              <w:t>长期坚持开展公益性校外教育活动。</w:t>
            </w:r>
          </w:p>
        </w:tc>
        <w:tc>
          <w:tcPr>
            <w:tcW w:w="4333" w:type="dxa"/>
            <w:vAlign w:val="top"/>
          </w:tcPr>
          <w:p w14:paraId="2E5E06CB">
            <w:pPr>
              <w:pStyle w:val="5"/>
              <w:spacing w:before="143" w:line="223" w:lineRule="auto"/>
              <w:ind w:left="35"/>
            </w:pPr>
            <w:r>
              <w:rPr>
                <w:spacing w:val="3"/>
              </w:rPr>
              <w:t>促进青少年儿童健康成长。</w:t>
            </w:r>
          </w:p>
        </w:tc>
      </w:tr>
      <w:tr w14:paraId="40C0E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882" w:type="dxa"/>
            <w:vMerge w:val="continue"/>
            <w:tcBorders>
              <w:top w:val="nil"/>
            </w:tcBorders>
            <w:vAlign w:val="top"/>
          </w:tcPr>
          <w:p w14:paraId="4A180F94">
            <w:pPr>
              <w:rPr>
                <w:rFonts w:ascii="Arial"/>
                <w:sz w:val="21"/>
              </w:rPr>
            </w:pPr>
          </w:p>
        </w:tc>
        <w:tc>
          <w:tcPr>
            <w:tcW w:w="863" w:type="dxa"/>
            <w:vAlign w:val="top"/>
          </w:tcPr>
          <w:p w14:paraId="6A94DFF8">
            <w:pPr>
              <w:pStyle w:val="5"/>
              <w:spacing w:before="142" w:line="236" w:lineRule="auto"/>
              <w:ind w:left="343" w:right="56" w:hanging="276"/>
            </w:pPr>
            <w:r>
              <w:rPr>
                <w:spacing w:val="2"/>
              </w:rPr>
              <w:t>满意度指</w:t>
            </w:r>
            <w:r>
              <w:t>标</w:t>
            </w:r>
          </w:p>
        </w:tc>
        <w:tc>
          <w:tcPr>
            <w:tcW w:w="923" w:type="dxa"/>
            <w:vAlign w:val="top"/>
          </w:tcPr>
          <w:p w14:paraId="28880308">
            <w:pPr>
              <w:pStyle w:val="5"/>
              <w:spacing w:before="32" w:line="224" w:lineRule="auto"/>
              <w:ind w:left="100"/>
            </w:pPr>
            <w:r>
              <w:rPr>
                <w:spacing w:val="2"/>
              </w:rPr>
              <w:t>服务对象</w:t>
            </w:r>
          </w:p>
          <w:p w14:paraId="1B81EA20">
            <w:pPr>
              <w:pStyle w:val="5"/>
              <w:spacing w:before="6" w:line="207" w:lineRule="auto"/>
              <w:ind w:left="376" w:right="83" w:hanging="276"/>
            </w:pPr>
            <w:r>
              <w:rPr>
                <w:spacing w:val="2"/>
              </w:rPr>
              <w:t>满意度指</w:t>
            </w:r>
            <w:r>
              <w:t>标</w:t>
            </w:r>
          </w:p>
        </w:tc>
        <w:tc>
          <w:tcPr>
            <w:tcW w:w="3244" w:type="dxa"/>
            <w:vAlign w:val="top"/>
          </w:tcPr>
          <w:p w14:paraId="285CE9D8">
            <w:pPr>
              <w:pStyle w:val="5"/>
              <w:spacing w:before="256" w:line="223" w:lineRule="auto"/>
              <w:ind w:left="33"/>
            </w:pPr>
            <w:r>
              <w:rPr>
                <w:spacing w:val="3"/>
              </w:rPr>
              <w:t>参加校外教育活动</w:t>
            </w:r>
            <w:r>
              <w:rPr>
                <w:rFonts w:hint="eastAsia"/>
                <w:spacing w:val="3"/>
                <w:lang w:eastAsia="zh-CN"/>
              </w:rPr>
              <w:t>的青</w:t>
            </w:r>
            <w:r>
              <w:rPr>
                <w:spacing w:val="3"/>
              </w:rPr>
              <w:t>少年儿童及家长。</w:t>
            </w:r>
          </w:p>
        </w:tc>
        <w:tc>
          <w:tcPr>
            <w:tcW w:w="4333" w:type="dxa"/>
            <w:vAlign w:val="top"/>
          </w:tcPr>
          <w:p w14:paraId="236538D7">
            <w:pPr>
              <w:pStyle w:val="5"/>
              <w:spacing w:before="255" w:line="239" w:lineRule="exact"/>
              <w:ind w:left="61"/>
            </w:pPr>
            <w:r>
              <w:rPr>
                <w:spacing w:val="-7"/>
                <w:position w:val="1"/>
              </w:rPr>
              <w:t>≧95%</w:t>
            </w:r>
          </w:p>
        </w:tc>
      </w:tr>
    </w:tbl>
    <w:p w14:paraId="4902EFCE">
      <w:pPr>
        <w:rPr>
          <w:rFonts w:ascii="Arial"/>
          <w:sz w:val="21"/>
        </w:rPr>
      </w:pPr>
    </w:p>
    <w:sectPr>
      <w:footerReference r:id="rId5" w:type="default"/>
      <w:pgSz w:w="11905" w:h="16837"/>
      <w:pgMar w:top="1189" w:right="805" w:bottom="697" w:left="844" w:header="0" w:footer="4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C0F038">
    <w:pPr>
      <w:spacing w:line="231" w:lineRule="auto"/>
      <w:ind w:left="5017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3"/>
        <w:sz w:val="20"/>
        <w:szCs w:val="20"/>
      </w:rPr>
      <w:t>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2D257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ec40ff1e-a31b-4ccd-8d2d-cd8fab3e3868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382C8C21</paraID>
      <start>4</start>
      <end>5</end>
      <status>unmodified</status>
      <modifiedWord/>
      <trackRevisions>false</trackRevisions>
    </reviewItem>
    <reviewItem>
      <errorID>7ca09976-ff0a-4fb0-baad-c09959913fac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382C8C21</paraID>
      <start>7</start>
      <end>8</end>
      <status>unmodified</status>
      <modifiedWord/>
      <trackRevisions>false</trackRevisions>
    </reviewItem>
    <reviewItem>
      <errorID>307879a0-e80c-431e-ae86-267352f77c0e</errorID>
      <errorWord>未成人</errorWord>
      <group>L1_Word</group>
      <groupName>字词问题</groupName>
      <ability>L2_Typo</ability>
      <abilityName>字词错误</abilityName>
      <candidateList>
        <item>未成年人</item>
      </candidateList>
      <explain/>
      <paraID>1EEA32FB</paraID>
      <start>64</start>
      <end>68</end>
      <status>modified</status>
      <modifiedWord>未成年人</modifiedWord>
      <trackRevisions>false</trackRevisions>
    </reviewItem>
    <reviewItem>
      <errorID>5a27608d-db5a-4cff-a3f9-1e3164530dd0</errorID>
      <errorWord>青</errorWord>
      <group>L1_Grammar</group>
      <groupName>语法问题</groupName>
      <ability>L2_Missing</ability>
      <abilityName>成分残缺</abilityName>
      <candidateList>
        <item>的青</item>
      </candidateList>
      <explain>句子中可能存在主谓宾、修饰语或者必要的词语残缺。</explain>
      <paraID>285CE9D8</paraID>
      <start>8</start>
      <end>10</end>
      <status>modified</status>
      <modifiedWord>的青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4092d14-2b28-4f1f-85af-dbf5d184e7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1235</Words>
  <Characters>1270</Characters>
  <TotalTime>0</TotalTime>
  <ScaleCrop>false</ScaleCrop>
  <LinksUpToDate>false</LinksUpToDate>
  <CharactersWithSpaces>1314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2021-01-25T17:14:00Z</dcterms:created>
  <dc:creator>Lenovo</dc:creator>
  <cp:lastModifiedBy>万宏谟</cp:lastModifiedBy>
  <dcterms:modified xsi:type="dcterms:W3CDTF">2026-07-28T02:31:38Z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2026-07-28T10:30:48Z</vt:filetime>
  </property>
  <property fmtid="{D5CDD505-2E9C-101B-9397-08002B2CF9AE}" pid="4" name="KSOTemplateDocerSaveRecord">
    <vt:lpwstr>eyJoZGlkIjoiNzExODUxM2IxZDQ4ZDg0MGUxYWE1ZTc5MGMwZGJhYmEiLCJ1c2VySWQiOiI2MjQxMjM5NzMifQ==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A762DA54D67744F7BAC40AEA110A4667_12</vt:lpwstr>
  </property>
</Properties>
</file>