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方正小标宋_GBK"/>
          <w:bCs/>
          <w:sz w:val="44"/>
          <w:szCs w:val="44"/>
        </w:rPr>
      </w:pPr>
      <w:bookmarkStart w:id="0" w:name="_GoBack"/>
      <w:bookmarkEnd w:id="0"/>
      <w:r>
        <w:rPr>
          <w:rFonts w:eastAsia="方正小标宋_GBK"/>
          <w:bCs/>
          <w:sz w:val="44"/>
          <w:szCs w:val="44"/>
        </w:rPr>
        <w:t>盐边县20</w:t>
      </w:r>
      <w:r>
        <w:rPr>
          <w:rFonts w:hint="eastAsia" w:eastAsia="方正小标宋_GBK"/>
          <w:bCs/>
          <w:sz w:val="44"/>
          <w:szCs w:val="44"/>
        </w:rPr>
        <w:t>2</w:t>
      </w:r>
      <w:r>
        <w:rPr>
          <w:rFonts w:hint="eastAsia" w:eastAsia="方正小标宋_GBK"/>
          <w:bCs/>
          <w:sz w:val="44"/>
          <w:szCs w:val="44"/>
          <w:lang w:val="en-US" w:eastAsia="zh-CN"/>
        </w:rPr>
        <w:t>1</w:t>
      </w:r>
      <w:r>
        <w:rPr>
          <w:rFonts w:eastAsia="方正小标宋_GBK"/>
          <w:bCs/>
          <w:sz w:val="44"/>
          <w:szCs w:val="44"/>
        </w:rPr>
        <w:t>年预算绩效</w:t>
      </w:r>
      <w:r>
        <w:rPr>
          <w:rFonts w:hint="eastAsia" w:eastAsia="方正小标宋_GBK"/>
          <w:bCs/>
          <w:sz w:val="44"/>
          <w:szCs w:val="44"/>
          <w:lang w:eastAsia="zh-CN"/>
        </w:rPr>
        <w:t>工作开展</w:t>
      </w:r>
      <w:r>
        <w:rPr>
          <w:rFonts w:eastAsia="方正小标宋_GBK"/>
          <w:bCs/>
          <w:sz w:val="44"/>
          <w:szCs w:val="44"/>
        </w:rPr>
        <w:t>情况的</w:t>
      </w:r>
    </w:p>
    <w:p>
      <w:pPr>
        <w:jc w:val="center"/>
        <w:rPr>
          <w:rFonts w:hint="eastAsia" w:eastAsia="方正小标宋_GBK"/>
          <w:bCs/>
          <w:sz w:val="44"/>
          <w:szCs w:val="44"/>
          <w:lang w:eastAsia="zh-CN"/>
        </w:rPr>
      </w:pPr>
      <w:r>
        <w:rPr>
          <w:rFonts w:hint="eastAsia" w:eastAsia="方正小标宋_GBK"/>
          <w:bCs/>
          <w:sz w:val="44"/>
          <w:szCs w:val="44"/>
          <w:lang w:eastAsia="zh-CN"/>
        </w:rPr>
        <w:t>说</w:t>
      </w:r>
      <w:r>
        <w:rPr>
          <w:rFonts w:hint="eastAsia" w:eastAsia="方正小标宋_GBK"/>
          <w:bCs/>
          <w:sz w:val="44"/>
          <w:szCs w:val="44"/>
          <w:lang w:val="en-US" w:eastAsia="zh-CN"/>
        </w:rPr>
        <w:t xml:space="preserve">  </w:t>
      </w:r>
      <w:r>
        <w:rPr>
          <w:rFonts w:hint="eastAsia" w:eastAsia="方正小标宋_GBK"/>
          <w:bCs/>
          <w:sz w:val="44"/>
          <w:szCs w:val="44"/>
          <w:lang w:eastAsia="zh-CN"/>
        </w:rPr>
        <w:t>明</w:t>
      </w:r>
    </w:p>
    <w:p>
      <w:pPr>
        <w:spacing w:line="560" w:lineRule="exact"/>
        <w:ind w:firstLine="640"/>
        <w:rPr>
          <w:rFonts w:hint="eastAsia" w:ascii="仿宋_GB2312" w:hAnsi="仿宋_GB2312" w:eastAsia="仿宋_GB2312" w:cs="仿宋_GB2312"/>
          <w:sz w:val="32"/>
          <w:szCs w:val="32"/>
        </w:rPr>
      </w:pPr>
    </w:p>
    <w:p>
      <w:pPr>
        <w:spacing w:line="560" w:lineRule="exact"/>
        <w:ind w:firstLine="640"/>
        <w:rPr>
          <w:rFonts w:hint="eastAsia" w:eastAsia="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盐边县</w:t>
      </w:r>
      <w:r>
        <w:rPr>
          <w:rFonts w:hint="eastAsia" w:ascii="仿宋_GB2312" w:hAnsi="仿宋_GB2312" w:eastAsia="仿宋_GB2312" w:cs="仿宋_GB2312"/>
          <w:sz w:val="32"/>
          <w:szCs w:val="32"/>
          <w:lang w:eastAsia="zh-CN"/>
        </w:rPr>
        <w:t>将</w:t>
      </w:r>
      <w:r>
        <w:rPr>
          <w:rFonts w:hint="eastAsia" w:ascii="仿宋_GB2312" w:hAnsi="仿宋_GB2312" w:eastAsia="仿宋_GB2312" w:cs="仿宋_GB2312"/>
          <w:sz w:val="32"/>
          <w:szCs w:val="32"/>
        </w:rPr>
        <w:t>按照预算绩效管理工作要求，不断提升财政资金配置和使用效益，深化绩效目标管理，强化绩效监控和评价结果应用，积极主动作为，认真履职尽责，扎实做好预算绩效管理各项工作</w:t>
      </w:r>
      <w:r>
        <w:rPr>
          <w:rFonts w:hint="eastAsia" w:ascii="仿宋_GB2312" w:hAnsi="仿宋_GB2312" w:eastAsia="仿宋_GB2312" w:cs="仿宋_GB2312"/>
          <w:sz w:val="32"/>
          <w:szCs w:val="32"/>
          <w:lang w:eastAsia="zh-CN"/>
        </w:rPr>
        <w:t>，</w:t>
      </w:r>
      <w:r>
        <w:rPr>
          <w:rFonts w:hint="eastAsia" w:ascii="仿宋_GB2312" w:eastAsia="仿宋_GB2312"/>
          <w:color w:val="000000"/>
          <w:sz w:val="32"/>
          <w:szCs w:val="32"/>
        </w:rPr>
        <w:t>现将202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年盐边县</w:t>
      </w:r>
      <w:r>
        <w:rPr>
          <w:rFonts w:hint="eastAsia" w:ascii="仿宋_GB2312" w:eastAsia="仿宋_GB2312"/>
          <w:color w:val="000000"/>
          <w:sz w:val="32"/>
          <w:szCs w:val="32"/>
          <w:lang w:eastAsia="zh-CN"/>
        </w:rPr>
        <w:t>准备开展的</w:t>
      </w:r>
      <w:r>
        <w:rPr>
          <w:rFonts w:hint="eastAsia" w:ascii="仿宋_GB2312" w:eastAsia="仿宋_GB2312"/>
          <w:color w:val="000000"/>
          <w:sz w:val="32"/>
          <w:szCs w:val="32"/>
          <w:lang w:val="en-US" w:eastAsia="zh-CN"/>
        </w:rPr>
        <w:t>预算绩效工作</w:t>
      </w:r>
      <w:r>
        <w:rPr>
          <w:rFonts w:hint="eastAsia" w:ascii="仿宋_GB2312" w:eastAsia="仿宋_GB2312"/>
          <w:color w:val="000000"/>
          <w:sz w:val="32"/>
          <w:szCs w:val="32"/>
        </w:rPr>
        <w:t>说明如下：</w:t>
      </w:r>
    </w:p>
    <w:p>
      <w:pPr>
        <w:pStyle w:val="2"/>
        <w:spacing w:before="44" w:line="600" w:lineRule="exact"/>
        <w:ind w:firstLine="652" w:firstLineChars="203"/>
        <w:rPr>
          <w:rFonts w:hint="eastAsia" w:ascii="宋体" w:hAnsi="宋体" w:eastAsia="宋体" w:cs="宋体"/>
          <w:b/>
        </w:rPr>
      </w:pPr>
      <w:r>
        <w:rPr>
          <w:rFonts w:hint="eastAsia" w:ascii="宋体" w:hAnsi="宋体" w:eastAsia="宋体" w:cs="宋体"/>
          <w:b/>
          <w:bCs/>
          <w:kern w:val="2"/>
          <w:sz w:val="32"/>
          <w:szCs w:val="32"/>
        </w:rPr>
        <w:t>一、</w:t>
      </w:r>
      <w:r>
        <w:rPr>
          <w:rFonts w:hint="eastAsia" w:ascii="宋体" w:hAnsi="宋体" w:eastAsia="宋体" w:cs="宋体"/>
          <w:b/>
          <w:w w:val="95"/>
        </w:rPr>
        <w:t>深化全过程预算绩效管理</w:t>
      </w:r>
    </w:p>
    <w:p>
      <w:pPr>
        <w:spacing w:line="600" w:lineRule="exact"/>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（一）深化预算绩效目标管理，从源头上解决财政资金配置无效或低效的问题。</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组织各预算单位做好202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年初部门预算项目总体目标、数量指标、质量指标、时效指标、成本指标、社会效益指标、满意度指标等绩效内容的填报工作，通过上述内容的编制，全面反映部门预算项目资金绩效。</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审核是部门预算审核的重要组成部分，按照“谁分配资金，谁审核目标”的原则，绩效目标由县财政业务股室初审，绩效管理股复审。绩效目标不符合要求的，县财政要求报送单位及时修改、完善，审核符合要求后，方可进入项目库，并进入下一步预算编审流程，未按要求设定绩效目标或审核未通过的，不得安排预算。县财政将会审后的年初预算项目绩效目标报县人代会审议，县人代会审议通过的年初预算项目绩效目标由县财政批复年初部门预算或调整预算时一并批复，各预算单位应按照批复的绩效目标执行预算。</w:t>
      </w:r>
    </w:p>
    <w:p>
      <w:pPr>
        <w:spacing w:line="600" w:lineRule="exact"/>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加强预算绩效事中监控，进一步拓宽财政资金的监控范围。</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对县级所有一级预算单位（涉密单位除外）202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年 1—8 月项目预算执行、预算调整、绩效目标完成及实现情况全面开展绩效监控。监控范围为</w:t>
      </w:r>
      <w:r>
        <w:rPr>
          <w:rFonts w:hint="eastAsia" w:ascii="仿宋_GB2312" w:hAnsi="仿宋_GB2312" w:eastAsia="仿宋_GB2312" w:cs="仿宋_GB2312"/>
          <w:sz w:val="32"/>
          <w:szCs w:val="32"/>
          <w:lang w:eastAsia="zh-CN"/>
        </w:rPr>
        <w:t>截止到</w:t>
      </w: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年 8 月 31日部门年初预算资金 、各级财政专项资金和上年度结转资金。要求各预算单位对 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年 1—8 月预算绩效执行情况进行监控，并填报《202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年度部门事中绩效监控表》，形成绩效监控报告,报送预算执行情况、预算调整情况、绩效目标实现情况、结转资金使用情况、预计到年底能完成的情况、存在的问题、整改措施及工作建议等内容。通过开展绩效监控，对偏离绩效目标和预算执行进度较差的项目资金进行收回或调整预算项目。</w:t>
      </w:r>
    </w:p>
    <w:p>
      <w:pPr>
        <w:widowControl/>
        <w:spacing w:line="600" w:lineRule="exact"/>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开展部门整体支出绩效评价，提升财政资源配置和使用效益。</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绩效评价是预算绩效全过程管理中至关重要的一环，县财政组织各部门及下属二级预算单位全部开展部门整体支出绩效自评，自评范围为 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 xml:space="preserve"> 年度部门预算资金、财政专项（项目） 资金、政策资金。要求各部门（单位）在绩效自评工作中应立足管理需求，坚持问题导向，突出评价工作在完善制度设计、优化资金分配、强化资金管理和提升资金使用效益。</w:t>
      </w:r>
    </w:p>
    <w:p>
      <w:pPr>
        <w:pStyle w:val="2"/>
        <w:spacing w:before="69" w:line="600" w:lineRule="exact"/>
        <w:ind w:left="120" w:right="271" w:firstLine="613"/>
        <w:rPr>
          <w:rFonts w:hint="eastAsia"/>
          <w:b/>
          <w:bCs/>
          <w:spacing w:val="-3"/>
        </w:rPr>
      </w:pPr>
      <w:r>
        <w:rPr>
          <w:rFonts w:hint="eastAsia"/>
          <w:b/>
          <w:bCs/>
          <w:w w:val="95"/>
          <w:lang w:eastAsia="zh-CN"/>
        </w:rPr>
        <w:t>（四）</w:t>
      </w:r>
      <w:r>
        <w:rPr>
          <w:rFonts w:hint="eastAsia"/>
          <w:b/>
          <w:bCs/>
          <w:spacing w:val="-3"/>
        </w:rPr>
        <w:t>加大重点绩效评价力度，提升绩效评价工作质量。</w:t>
      </w:r>
    </w:p>
    <w:p>
      <w:pPr>
        <w:widowControl/>
        <w:spacing w:line="600" w:lineRule="exact"/>
        <w:ind w:firstLine="643"/>
        <w:rPr>
          <w:rFonts w:hint="eastAsia" w:ascii="仿宋_GB2312" w:hAnsi="仿宋_GB2312" w:eastAsia="仿宋_GB2312" w:cs="仿宋_GB2312"/>
          <w:spacing w:val="-3"/>
          <w:sz w:val="32"/>
          <w:szCs w:val="32"/>
          <w:lang w:val="en-US" w:eastAsia="zh-CN" w:bidi="ar-SA"/>
        </w:rPr>
      </w:pPr>
      <w:r>
        <w:rPr>
          <w:rFonts w:hint="eastAsia" w:ascii="仿宋_GB2312" w:hAnsi="仿宋_GB2312" w:eastAsia="仿宋_GB2312" w:cs="仿宋_GB2312"/>
          <w:spacing w:val="-3"/>
          <w:sz w:val="32"/>
          <w:szCs w:val="32"/>
          <w:lang w:val="zh-CN" w:eastAsia="zh-CN" w:bidi="ar-SA"/>
        </w:rPr>
        <w:t>为</w:t>
      </w:r>
      <w:r>
        <w:rPr>
          <w:rFonts w:hint="eastAsia" w:ascii="仿宋_GB2312" w:hAnsi="仿宋_GB2312" w:eastAsia="仿宋_GB2312" w:cs="Traditional Arabic"/>
          <w:kern w:val="0"/>
          <w:sz w:val="32"/>
          <w:szCs w:val="32"/>
        </w:rPr>
        <w:t>进一步提高我县预算绩效管理水平和财政资源配置、资金使用效益，</w:t>
      </w:r>
      <w:r>
        <w:rPr>
          <w:rFonts w:hint="eastAsia" w:ascii="仿宋_GB2312" w:hAnsi="仿宋_GB2312" w:eastAsia="仿宋_GB2312" w:cs="仿宋_GB2312"/>
          <w:spacing w:val="-3"/>
          <w:sz w:val="32"/>
          <w:szCs w:val="32"/>
          <w:lang w:val="zh-CN" w:eastAsia="zh-CN" w:bidi="ar-SA"/>
        </w:rPr>
        <w:t>围绕县委、县政府重大决策部署，</w:t>
      </w:r>
      <w:r>
        <w:rPr>
          <w:rFonts w:hint="eastAsia" w:ascii="仿宋_GB2312" w:hAnsi="仿宋_GB2312" w:eastAsia="仿宋_GB2312" w:cs="Traditional Arabic"/>
          <w:kern w:val="0"/>
          <w:sz w:val="32"/>
          <w:szCs w:val="32"/>
        </w:rPr>
        <w:t>结合我县实际，</w:t>
      </w:r>
      <w:r>
        <w:rPr>
          <w:rFonts w:hint="eastAsia" w:ascii="仿宋_GB2312" w:eastAsia="仿宋_GB2312"/>
          <w:sz w:val="32"/>
          <w:szCs w:val="32"/>
          <w:lang w:eastAsia="zh-CN"/>
        </w:rPr>
        <w:t>开展</w:t>
      </w: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年度财政重点项目(政策)支出绩效评价和部门预算整体绩效重点评价工作</w:t>
      </w:r>
      <w:r>
        <w:rPr>
          <w:rFonts w:hint="eastAsia" w:ascii="仿宋_GB2312" w:eastAsia="仿宋_GB2312"/>
          <w:sz w:val="32"/>
          <w:szCs w:val="32"/>
          <w:lang w:val="en-US" w:eastAsia="zh-CN"/>
        </w:rPr>
        <w:t>.</w:t>
      </w:r>
    </w:p>
    <w:p>
      <w:pPr>
        <w:pStyle w:val="2"/>
        <w:spacing w:before="44" w:line="600" w:lineRule="exact"/>
        <w:ind w:firstLine="652" w:firstLineChars="203"/>
        <w:rPr>
          <w:rFonts w:hint="eastAsia" w:ascii="宋体" w:hAnsi="宋体" w:eastAsia="宋体" w:cs="宋体"/>
          <w:b/>
          <w:bCs/>
          <w:lang w:val="en-US"/>
        </w:rPr>
      </w:pPr>
      <w:r>
        <w:rPr>
          <w:rFonts w:hint="eastAsia" w:ascii="宋体" w:hAnsi="宋体" w:eastAsia="宋体" w:cs="宋体"/>
          <w:b/>
          <w:bCs/>
          <w:lang w:val="en-US" w:eastAsia="zh-CN"/>
        </w:rPr>
        <w:t>二、</w:t>
      </w:r>
      <w:r>
        <w:rPr>
          <w:rFonts w:hint="eastAsia" w:ascii="宋体" w:hAnsi="宋体" w:eastAsia="宋体" w:cs="宋体"/>
          <w:b/>
          <w:bCs/>
          <w:spacing w:val="-3"/>
          <w:lang w:val="en-US"/>
        </w:rPr>
        <w:t>严格落实考核监督机制</w:t>
      </w:r>
    </w:p>
    <w:p>
      <w:pPr>
        <w:pStyle w:val="2"/>
        <w:spacing w:before="181" w:line="600" w:lineRule="exact"/>
        <w:ind w:left="120" w:right="100" w:firstLine="605"/>
        <w:rPr>
          <w:rFonts w:hint="eastAsia"/>
          <w:spacing w:val="-9"/>
          <w:w w:val="95"/>
        </w:rPr>
      </w:pPr>
      <w:r>
        <w:rPr>
          <w:rFonts w:hint="eastAsia"/>
          <w:w w:val="95"/>
          <w:lang w:val="en-US" w:eastAsia="zh-CN"/>
        </w:rPr>
        <w:t>（一）</w:t>
      </w:r>
      <w:r>
        <w:rPr>
          <w:rFonts w:hint="eastAsia"/>
          <w:w w:val="95"/>
        </w:rPr>
        <w:t>进一步强化预算单位的主体责任，</w:t>
      </w:r>
      <w:r>
        <w:rPr>
          <w:rFonts w:hint="eastAsia"/>
        </w:rPr>
        <w:t>将绩效评价作为健全制度机制、调整支出结构、优化资源配置的重要手段，提升部门管理服务效能。</w:t>
      </w:r>
    </w:p>
    <w:p>
      <w:pPr>
        <w:pStyle w:val="2"/>
        <w:spacing w:before="181" w:line="600" w:lineRule="exact"/>
        <w:ind w:left="120" w:right="100" w:firstLine="569"/>
        <w:rPr>
          <w:rFonts w:hint="eastAsia"/>
          <w:spacing w:val="-5"/>
        </w:rPr>
      </w:pPr>
      <w:r>
        <w:rPr>
          <w:rFonts w:hint="eastAsia"/>
          <w:spacing w:val="-9"/>
          <w:w w:val="95"/>
          <w:lang w:val="en-US" w:eastAsia="zh-CN"/>
        </w:rPr>
        <w:t>（二）</w:t>
      </w:r>
      <w:r>
        <w:rPr>
          <w:rFonts w:hint="eastAsia"/>
          <w:spacing w:val="-5"/>
        </w:rPr>
        <w:t>大力推动预算绩效信息公开，强化外部监督。除涉密信</w:t>
      </w:r>
      <w:r>
        <w:rPr>
          <w:rFonts w:hint="eastAsia"/>
          <w:spacing w:val="-9"/>
          <w:w w:val="95"/>
        </w:rPr>
        <w:t>息外，组织各预算单位在</w:t>
      </w:r>
      <w:r>
        <w:rPr>
          <w:rFonts w:hint="eastAsia"/>
        </w:rPr>
        <w:t>盐边县公众信息网</w:t>
      </w:r>
      <w:r>
        <w:rPr>
          <w:rFonts w:hint="eastAsia"/>
          <w:spacing w:val="-5"/>
        </w:rPr>
        <w:t>上向社会公开部门整体支出绩效自评、项目（政策）绩效评价报告、部门预算项目绩效目标，主动接受社会监督，对提高我县公共财政运转的透明度和公信力有积极意义。</w:t>
      </w:r>
    </w:p>
    <w:p>
      <w:pPr>
        <w:pStyle w:val="2"/>
        <w:spacing w:before="44" w:line="600" w:lineRule="exact"/>
        <w:ind w:firstLine="640" w:firstLineChars="203"/>
        <w:rPr>
          <w:rFonts w:hint="eastAsia" w:ascii="宋体" w:hAnsi="宋体" w:eastAsia="宋体" w:cs="宋体"/>
          <w:b/>
          <w:bCs/>
          <w:spacing w:val="-3"/>
          <w:lang w:val="en-US"/>
        </w:rPr>
      </w:pPr>
      <w:r>
        <w:rPr>
          <w:rFonts w:hint="eastAsia" w:ascii="宋体" w:hAnsi="宋体" w:eastAsia="宋体" w:cs="宋体"/>
          <w:b/>
          <w:bCs/>
          <w:spacing w:val="-3"/>
          <w:lang w:val="en-US" w:eastAsia="zh-CN"/>
        </w:rPr>
        <w:t>三、</w:t>
      </w:r>
      <w:r>
        <w:rPr>
          <w:rFonts w:hint="eastAsia" w:ascii="宋体" w:hAnsi="宋体" w:eastAsia="宋体" w:cs="宋体"/>
          <w:b/>
          <w:bCs/>
          <w:spacing w:val="-3"/>
          <w:lang w:val="en-US"/>
        </w:rPr>
        <w:t>做好预算绩效管理工作的培训与宣传</w:t>
      </w:r>
    </w:p>
    <w:p>
      <w:pPr>
        <w:widowControl/>
        <w:spacing w:line="600" w:lineRule="exact"/>
        <w:ind w:firstLine="643"/>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组织培训。</w:t>
      </w:r>
      <w:r>
        <w:rPr>
          <w:rFonts w:hint="eastAsia" w:ascii="仿宋_GB2312" w:hAnsi="仿宋_GB2312" w:eastAsia="仿宋_GB2312" w:cs="仿宋_GB2312"/>
          <w:sz w:val="32"/>
          <w:szCs w:val="32"/>
        </w:rPr>
        <w:t>组织开展预算绩效管理</w:t>
      </w:r>
      <w:r>
        <w:rPr>
          <w:rFonts w:hint="eastAsia" w:ascii="仿宋_GB2312" w:hAnsi="仿宋_GB2312" w:eastAsia="仿宋_GB2312" w:cs="仿宋_GB2312"/>
          <w:sz w:val="32"/>
          <w:szCs w:val="32"/>
          <w:lang w:eastAsia="zh-CN"/>
        </w:rPr>
        <w:t>业务培训，</w:t>
      </w:r>
      <w:r>
        <w:rPr>
          <w:rFonts w:hint="eastAsia" w:ascii="仿宋_GB2312" w:hAnsi="仿宋_GB2312" w:eastAsia="仿宋_GB2312" w:cs="仿宋_GB2312"/>
          <w:sz w:val="32"/>
          <w:szCs w:val="32"/>
        </w:rPr>
        <w:t>通过培训：</w:t>
      </w:r>
      <w:r>
        <w:rPr>
          <w:rFonts w:hint="eastAsia" w:ascii="仿宋_GB2312" w:hAnsi="仿宋_GB2312" w:eastAsia="仿宋_GB2312" w:cs="仿宋_GB2312"/>
          <w:color w:val="000000"/>
          <w:sz w:val="32"/>
          <w:szCs w:val="32"/>
          <w:lang w:bidi="ar"/>
        </w:rPr>
        <w:t>一是让各预算单位对国家全面实施预算绩效管理的背景、政策，绩效目标指标设定、审核，事前绩效评估操作流程等内容作了详细了解。二是为推进我县预算绩效管理工作统一了思想、提高了认识、明确了任务。三是为我县加强预算绩效管理工作需从制度建设、事前绩效评估、绩效目标、绩效监控、绩效评价、结果应用、信息公开、信息化系统建设等方面指明了方向。四是为我县加快构建“全方位、全过程、全覆盖”的预算绩效管理体系，推动从预算编制、预算执行到决算结果应用的全过程绩效管理将起到积极的推动作用。</w:t>
      </w:r>
    </w:p>
    <w:p>
      <w:pPr>
        <w:widowControl/>
        <w:tabs>
          <w:tab w:val="left" w:pos="312"/>
        </w:tabs>
        <w:spacing w:line="600" w:lineRule="exact"/>
        <w:ind w:firstLine="643"/>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宣传报道。</w:t>
      </w:r>
      <w:r>
        <w:rPr>
          <w:rFonts w:hint="eastAsia" w:ascii="仿宋_GB2312" w:hAnsi="仿宋_GB2312" w:eastAsia="仿宋_GB2312" w:cs="仿宋_GB2312"/>
          <w:sz w:val="32"/>
          <w:szCs w:val="32"/>
        </w:rPr>
        <w:t>积极撰写推送宣传报道盐边县推进预算绩效管理的信息。</w:t>
      </w:r>
    </w:p>
    <w:p>
      <w:pPr>
        <w:spacing w:line="600" w:lineRule="exact"/>
        <w:ind w:firstLine="5120" w:firstLineChars="1600"/>
        <w:jc w:val="both"/>
        <w:rPr>
          <w:rFonts w:hint="eastAsia" w:ascii="仿宋_GB2312" w:hAnsi="仿宋_GB2312" w:eastAsia="仿宋_GB2312" w:cs="仿宋_GB2312"/>
          <w:sz w:val="32"/>
          <w:szCs w:val="32"/>
        </w:rPr>
      </w:pPr>
    </w:p>
    <w:p>
      <w:pPr>
        <w:spacing w:line="600" w:lineRule="exact"/>
        <w:ind w:firstLine="5120" w:firstLineChars="1600"/>
        <w:jc w:val="both"/>
        <w:rPr>
          <w:rFonts w:hint="eastAsia" w:ascii="仿宋_GB2312" w:hAnsi="仿宋_GB2312" w:eastAsia="仿宋_GB2312" w:cs="仿宋_GB2312"/>
          <w:sz w:val="32"/>
          <w:szCs w:val="32"/>
        </w:rPr>
      </w:pPr>
    </w:p>
    <w:p>
      <w:pPr>
        <w:spacing w:line="600" w:lineRule="exact"/>
        <w:ind w:firstLine="5120" w:firstLineChars="1600"/>
        <w:jc w:val="both"/>
        <w:rPr>
          <w:rFonts w:hint="eastAsia" w:ascii="仿宋_GB2312" w:hAnsi="仿宋_GB2312" w:eastAsia="仿宋_GB2312" w:cs="仿宋_GB2312"/>
          <w:sz w:val="32"/>
          <w:szCs w:val="32"/>
        </w:rPr>
      </w:pPr>
    </w:p>
    <w:p>
      <w:pPr>
        <w:spacing w:line="600" w:lineRule="exact"/>
        <w:ind w:firstLine="5440" w:firstLineChars="17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盐边县财政局</w:t>
      </w:r>
    </w:p>
    <w:p>
      <w:pPr>
        <w:adjustRightInd w:val="0"/>
        <w:snapToGrid w:val="0"/>
        <w:spacing w:line="600" w:lineRule="exact"/>
        <w:ind w:left="640" w:hanging="640" w:hangingChars="200"/>
        <w:rPr>
          <w:rFonts w:hint="eastAsia" w:eastAsia="仿宋_GB2312"/>
          <w:snapToGrid w:val="0"/>
          <w:sz w:val="29"/>
          <w:szCs w:val="29"/>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2021年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 　</w:t>
      </w:r>
    </w:p>
    <w:p>
      <w:pPr>
        <w:rPr>
          <w:rFonts w:hint="eastAsia" w:eastAsia="方正小标宋_GBK"/>
          <w:bCs/>
          <w:sz w:val="44"/>
          <w:szCs w:val="4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Traditional Arabic">
    <w:panose1 w:val="02020603050405020304"/>
    <w:charset w:val="00"/>
    <w:family w:val="roman"/>
    <w:pitch w:val="default"/>
    <w:sig w:usb0="00006003" w:usb1="80000000" w:usb2="00000008"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ZDdmMWNmNmQwY2E1ZjViNjg4NWFhZDQyZGUyYTEifQ=="/>
  </w:docVars>
  <w:rsids>
    <w:rsidRoot w:val="00000000"/>
    <w:rsid w:val="6D487FC2"/>
    <w:rsid w:val="6E6C5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_GB2312" w:hAnsi="仿宋_GB2312" w:eastAsia="仿宋_GB2312" w:cs="仿宋_GB2312"/>
      <w:sz w:val="32"/>
      <w:szCs w:val="32"/>
      <w:lang w:val="zh-CN"/>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pPr>
    <w:rPr>
      <w:rFonts w:ascii="Calibri" w:hAnsi="Calibri"/>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2022-07-12T09:04:00Z</dcterms:created>
  <dc:creator>Administrator</dc:creator>
  <cp:lastModifiedBy>Admin</cp:lastModifiedBy>
  <dcterms:modified xsi:type="dcterms:W3CDTF">2026-07-27T02:32:02Z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333910142A82433092DAAE938D774E39</vt:lpwstr>
  </property>
</Properties>
</file>