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方正小标宋_GBK"/>
          <w:b w:val="0"/>
          <w:bCs/>
          <w:sz w:val="44"/>
          <w:szCs w:val="44"/>
        </w:rPr>
      </w:pPr>
      <w:r>
        <w:rPr>
          <w:rFonts w:hint="eastAsia" w:ascii="方正小标宋_GBK" w:eastAsia="方正小标宋_GBK" w:cs="方正小标宋_GBK"/>
          <w:b w:val="0"/>
          <w:bCs/>
          <w:sz w:val="44"/>
          <w:szCs w:val="44"/>
        </w:rPr>
        <w:t>攀枝花市</w:t>
      </w:r>
      <w:r>
        <w:rPr>
          <w:rFonts w:hint="eastAsia" w:ascii="方正小标宋_GBK" w:eastAsia="方正小标宋_GBK" w:cs="方正小标宋_GBK"/>
          <w:b w:val="0"/>
          <w:bCs/>
          <w:sz w:val="44"/>
          <w:szCs w:val="44"/>
          <w:lang w:eastAsia="zh-CN"/>
        </w:rPr>
        <w:t>盐边</w:t>
      </w:r>
      <w:r>
        <w:rPr>
          <w:rFonts w:hint="eastAsia" w:ascii="方正小标宋_GBK" w:eastAsia="方正小标宋_GBK" w:cs="方正小标宋_GBK"/>
          <w:b w:val="0"/>
          <w:bCs/>
          <w:sz w:val="44"/>
          <w:szCs w:val="44"/>
        </w:rPr>
        <w:t>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_GBK"/>
          <w:kern w:val="0"/>
          <w:sz w:val="44"/>
          <w:szCs w:val="44"/>
          <w:lang w:bidi="ar-SA"/>
        </w:rPr>
      </w:pPr>
      <w:r>
        <w:rPr>
          <w:rFonts w:hint="eastAsia" w:ascii="方正小标宋_GBK" w:eastAsia="方正小标宋_GBK" w:cs="方正小标宋_GBK"/>
          <w:b w:val="0"/>
          <w:bCs/>
          <w:sz w:val="44"/>
          <w:szCs w:val="44"/>
          <w:lang w:eastAsia="zh-CN"/>
        </w:rPr>
        <w:t>关于盐边县祥黎工贸有限责任公司地块污染土壤风险管控项目</w:t>
      </w:r>
    </w:p>
    <w:p>
      <w:pPr>
        <w:pStyle w:val="6"/>
        <w:rPr>
          <w:rFonts w:ascii="Times New Roman" w:hAnsi="Times New Roman" w:eastAsia="仿宋_GB2312"/>
          <w:kern w:val="0"/>
        </w:rPr>
      </w:pPr>
    </w:p>
    <w:p>
      <w:pPr>
        <w:pStyle w:val="10"/>
        <w:rPr>
          <w:rFonts w:ascii="Times New Roman" w:hAnsi="Times New Roman" w:eastAsia="方正小标宋_GBK"/>
          <w:kern w:val="0"/>
        </w:rPr>
      </w:pPr>
    </w:p>
    <w:p>
      <w:pPr>
        <w:spacing w:line="360" w:lineRule="auto"/>
        <w:jc w:val="center"/>
        <w:rPr>
          <w:rFonts w:ascii="Times New Roman" w:hAnsi="Times New Roman" w:eastAsia="方正小标宋_GBK"/>
          <w:bCs/>
          <w:kern w:val="0"/>
          <w:sz w:val="72"/>
          <w:szCs w:val="72"/>
          <w:lang w:bidi="ar-SA"/>
        </w:rPr>
      </w:pPr>
      <w:r>
        <w:rPr>
          <w:rFonts w:ascii="Times New Roman" w:hAnsi="Times New Roman" w:eastAsia="方正小标宋_GBK"/>
          <w:bCs/>
          <w:kern w:val="0"/>
          <w:sz w:val="72"/>
          <w:szCs w:val="72"/>
          <w:lang w:bidi="ar-SA"/>
        </w:rPr>
        <w:t>比</w:t>
      </w:r>
    </w:p>
    <w:p>
      <w:pPr>
        <w:spacing w:line="360" w:lineRule="auto"/>
        <w:jc w:val="center"/>
        <w:rPr>
          <w:rFonts w:ascii="Times New Roman" w:hAnsi="Times New Roman" w:eastAsia="方正小标宋_GBK"/>
          <w:bCs/>
          <w:kern w:val="0"/>
          <w:sz w:val="72"/>
          <w:szCs w:val="72"/>
          <w:lang w:bidi="ar-SA"/>
        </w:rPr>
      </w:pPr>
      <w:r>
        <w:rPr>
          <w:rFonts w:ascii="Times New Roman" w:hAnsi="Times New Roman" w:eastAsia="方正小标宋_GBK"/>
          <w:bCs/>
          <w:kern w:val="0"/>
          <w:sz w:val="72"/>
          <w:szCs w:val="72"/>
          <w:lang w:bidi="ar-SA"/>
        </w:rPr>
        <w:t>选</w:t>
      </w:r>
    </w:p>
    <w:p>
      <w:pPr>
        <w:spacing w:line="360" w:lineRule="auto"/>
        <w:jc w:val="center"/>
        <w:rPr>
          <w:rFonts w:ascii="Times New Roman" w:hAnsi="Times New Roman" w:eastAsia="方正小标宋_GBK"/>
          <w:bCs/>
          <w:kern w:val="0"/>
          <w:sz w:val="72"/>
          <w:szCs w:val="72"/>
          <w:lang w:bidi="ar-SA"/>
        </w:rPr>
      </w:pPr>
      <w:r>
        <w:rPr>
          <w:rFonts w:ascii="Times New Roman" w:hAnsi="Times New Roman" w:eastAsia="方正小标宋_GBK"/>
          <w:bCs/>
          <w:kern w:val="0"/>
          <w:sz w:val="72"/>
          <w:szCs w:val="72"/>
          <w:lang w:bidi="ar-SA"/>
        </w:rPr>
        <w:t>文</w:t>
      </w:r>
    </w:p>
    <w:p>
      <w:pPr>
        <w:spacing w:line="360" w:lineRule="auto"/>
        <w:jc w:val="center"/>
        <w:rPr>
          <w:rFonts w:ascii="Times New Roman" w:hAnsi="Times New Roman" w:eastAsia="方正小标宋_GBK"/>
          <w:bCs/>
          <w:kern w:val="0"/>
          <w:sz w:val="84"/>
          <w:szCs w:val="84"/>
          <w:lang w:bidi="ar-SA"/>
        </w:rPr>
      </w:pPr>
      <w:r>
        <w:rPr>
          <w:rFonts w:ascii="Times New Roman" w:hAnsi="Times New Roman" w:eastAsia="方正小标宋_GBK"/>
          <w:bCs/>
          <w:kern w:val="0"/>
          <w:sz w:val="72"/>
          <w:szCs w:val="72"/>
          <w:lang w:bidi="ar-SA"/>
        </w:rPr>
        <w:t>件</w:t>
      </w:r>
    </w:p>
    <w:p>
      <w:pPr>
        <w:spacing w:line="480" w:lineRule="auto"/>
        <w:jc w:val="center"/>
        <w:rPr>
          <w:rFonts w:ascii="Times New Roman" w:hAnsi="Times New Roman" w:eastAsia="仿宋_GB2312"/>
          <w:b/>
          <w:bCs/>
          <w:kern w:val="0"/>
          <w:sz w:val="48"/>
          <w:szCs w:val="48"/>
          <w:lang w:bidi="ar-SA"/>
        </w:rPr>
      </w:pPr>
    </w:p>
    <w:p>
      <w:pPr>
        <w:spacing w:line="480" w:lineRule="auto"/>
        <w:jc w:val="center"/>
        <w:rPr>
          <w:rFonts w:ascii="Times New Roman" w:hAnsi="Times New Roman" w:eastAsia="仿宋_GB2312"/>
          <w:b/>
          <w:bCs/>
          <w:kern w:val="0"/>
          <w:sz w:val="48"/>
          <w:szCs w:val="48"/>
          <w:lang w:bidi="ar-SA"/>
        </w:rPr>
      </w:pPr>
    </w:p>
    <w:p>
      <w:pPr>
        <w:jc w:val="center"/>
        <w:rPr>
          <w:rFonts w:ascii="Times New Roman" w:hAnsi="Times New Roman" w:eastAsia="仿宋_GB2312"/>
          <w:kern w:val="0"/>
          <w:sz w:val="36"/>
          <w:szCs w:val="36"/>
          <w:lang w:bidi="ar-SA"/>
        </w:rPr>
      </w:pPr>
    </w:p>
    <w:p>
      <w:pPr>
        <w:jc w:val="center"/>
        <w:rPr>
          <w:rFonts w:ascii="Times New Roman" w:hAnsi="Times New Roman" w:eastAsia="楷体_GB2312"/>
          <w:kern w:val="0"/>
          <w:sz w:val="36"/>
          <w:szCs w:val="36"/>
          <w:lang w:bidi="ar-SA"/>
        </w:rPr>
      </w:pPr>
      <w:r>
        <w:rPr>
          <w:rFonts w:ascii="Times New Roman" w:hAnsi="Times New Roman" w:eastAsia="楷体_GB2312"/>
          <w:kern w:val="0"/>
          <w:sz w:val="36"/>
          <w:szCs w:val="36"/>
          <w:lang w:bidi="ar-SA"/>
        </w:rPr>
        <w:t>比选邀请人：攀枝花市</w:t>
      </w:r>
      <w:r>
        <w:rPr>
          <w:rFonts w:hint="eastAsia" w:ascii="Times New Roman" w:hAnsi="Times New Roman" w:eastAsia="楷体_GB2312"/>
          <w:kern w:val="0"/>
          <w:sz w:val="36"/>
          <w:szCs w:val="36"/>
          <w:lang w:eastAsia="zh-CN" w:bidi="ar-SA"/>
        </w:rPr>
        <w:t>盐边</w:t>
      </w:r>
      <w:r>
        <w:rPr>
          <w:rFonts w:ascii="Times New Roman" w:hAnsi="Times New Roman" w:eastAsia="楷体_GB2312"/>
          <w:kern w:val="0"/>
          <w:sz w:val="36"/>
          <w:szCs w:val="36"/>
          <w:lang w:bidi="ar-SA"/>
        </w:rPr>
        <w:t>生态环境局</w:t>
      </w:r>
    </w:p>
    <w:p>
      <w:pPr>
        <w:jc w:val="center"/>
        <w:rPr>
          <w:rFonts w:ascii="Times New Roman" w:hAnsi="Times New Roman" w:eastAsia="楷体_GB2312"/>
          <w:kern w:val="0"/>
          <w:sz w:val="36"/>
          <w:szCs w:val="36"/>
          <w:lang w:bidi="ar-SA"/>
        </w:rPr>
      </w:pPr>
      <w:r>
        <w:rPr>
          <w:rFonts w:ascii="Times New Roman" w:hAnsi="Times New Roman" w:eastAsia="楷体_GB2312"/>
          <w:kern w:val="0"/>
          <w:sz w:val="36"/>
          <w:szCs w:val="36"/>
          <w:lang w:bidi="ar-SA"/>
        </w:rPr>
        <w:t>二</w:t>
      </w:r>
      <w:r>
        <w:rPr>
          <w:rFonts w:ascii="Times New Roman" w:hAnsi="Times New Roman" w:eastAsia="仿宋"/>
          <w:kern w:val="0"/>
          <w:sz w:val="36"/>
          <w:szCs w:val="36"/>
          <w:lang w:bidi="ar-SA"/>
        </w:rPr>
        <w:t>〇</w:t>
      </w:r>
      <w:r>
        <w:rPr>
          <w:rFonts w:ascii="Times New Roman" w:hAnsi="Times New Roman" w:eastAsia="楷体_GB2312"/>
          <w:kern w:val="0"/>
          <w:sz w:val="36"/>
          <w:szCs w:val="36"/>
          <w:lang w:bidi="ar-SA"/>
        </w:rPr>
        <w:t>二三年</w:t>
      </w:r>
      <w:r>
        <w:rPr>
          <w:rFonts w:hint="eastAsia" w:ascii="Times New Roman" w:hAnsi="Times New Roman" w:eastAsia="楷体_GB2312"/>
          <w:kern w:val="0"/>
          <w:sz w:val="36"/>
          <w:szCs w:val="36"/>
          <w:lang w:eastAsia="zh-CN" w:bidi="ar-SA"/>
        </w:rPr>
        <w:t>十一</w:t>
      </w:r>
      <w:r>
        <w:rPr>
          <w:rFonts w:ascii="Times New Roman" w:hAnsi="Times New Roman" w:eastAsia="楷体_GB2312"/>
          <w:kern w:val="0"/>
          <w:sz w:val="36"/>
          <w:szCs w:val="36"/>
          <w:lang w:bidi="ar-SA"/>
        </w:rPr>
        <w:t>月</w:t>
      </w:r>
    </w:p>
    <w:p>
      <w:pPr>
        <w:rPr>
          <w:rFonts w:ascii="Times New Roman" w:hAnsi="Times New Roman" w:eastAsia="楷体_GB2312"/>
          <w:kern w:val="0"/>
          <w:sz w:val="36"/>
          <w:szCs w:val="36"/>
          <w:lang w:bidi="ar-SA"/>
        </w:rPr>
        <w:sectPr>
          <w:headerReference r:id="rId3" w:type="default"/>
          <w:pgSz w:w="11906" w:h="16838"/>
          <w:pgMar w:top="1440" w:right="1803" w:bottom="1440" w:left="1803" w:header="851" w:footer="992" w:gutter="0"/>
          <w:pgNumType w:fmt="numberInDash" w:start="1"/>
          <w:docGrid w:type="lines" w:linePitch="312" w:charSpace="0"/>
        </w:sectPr>
      </w:pPr>
    </w:p>
    <w:p>
      <w:pPr>
        <w:spacing w:line="360" w:lineRule="auto"/>
        <w:jc w:val="center"/>
        <w:outlineLvl w:val="0"/>
        <w:rPr>
          <w:rFonts w:hint="eastAsia" w:ascii="方正小标宋_GBK" w:eastAsia="方正小标宋_GBK" w:cs="方正小标宋_GBK"/>
          <w:color w:val="auto"/>
          <w:sz w:val="44"/>
          <w:szCs w:val="44"/>
          <w:lang w:val="zh-CN" w:eastAsia="zh-CN"/>
        </w:rPr>
      </w:pPr>
      <w:r>
        <w:rPr>
          <w:rFonts w:hint="eastAsia" w:ascii="方正小标宋_GBK" w:eastAsia="方正小标宋_GBK" w:cs="方正小标宋_GBK"/>
          <w:color w:val="auto"/>
          <w:sz w:val="44"/>
          <w:szCs w:val="44"/>
          <w:lang w:val="zh-CN" w:eastAsia="zh-CN"/>
        </w:rPr>
        <w:t>目</w:t>
      </w:r>
      <w:r>
        <w:rPr>
          <w:rFonts w:hint="eastAsia" w:ascii="方正小标宋_GBK" w:eastAsia="方正小标宋_GBK" w:cs="方正小标宋_GBK"/>
          <w:color w:val="auto"/>
          <w:sz w:val="44"/>
          <w:szCs w:val="44"/>
          <w:lang w:val="en-US" w:eastAsia="zh-CN"/>
        </w:rPr>
        <w:t xml:space="preserve"> </w:t>
      </w:r>
      <w:r>
        <w:rPr>
          <w:rFonts w:hint="eastAsia" w:ascii="方正小标宋_GBK" w:eastAsia="方正小标宋_GBK" w:cs="方正小标宋_GBK"/>
          <w:color w:val="auto"/>
          <w:sz w:val="44"/>
          <w:szCs w:val="44"/>
          <w:lang w:val="zh-CN" w:eastAsia="zh-CN"/>
        </w:rPr>
        <w:t>录</w:t>
      </w:r>
    </w:p>
    <w:p>
      <w:pPr>
        <w:autoSpaceDE w:val="0"/>
        <w:autoSpaceDN w:val="0"/>
        <w:adjustRightInd w:val="0"/>
        <w:spacing w:line="560" w:lineRule="atLeast"/>
        <w:ind w:firstLine="640"/>
        <w:jc w:val="center"/>
        <w:rPr>
          <w:rFonts w:hint="eastAsia" w:ascii="仿宋_GB2312" w:eastAsia="仿宋_GB2312" w:cs="黑体"/>
          <w:b/>
          <w:spacing w:val="120"/>
          <w:kern w:val="0"/>
          <w:sz w:val="44"/>
          <w:szCs w:val="44"/>
          <w:lang w:val="zh-CN"/>
        </w:rPr>
      </w:pPr>
    </w:p>
    <w:p>
      <w:pPr>
        <w:autoSpaceDE w:val="0"/>
        <w:autoSpaceDN w:val="0"/>
        <w:adjustRightInd w:val="0"/>
        <w:spacing w:line="560" w:lineRule="atLeast"/>
        <w:ind w:firstLine="640"/>
        <w:rPr>
          <w:rFonts w:ascii="Times New Roman" w:hAnsi="Times New Roman" w:eastAsia="仿宋_GB2312" w:cs="Times New Roman"/>
          <w:kern w:val="0"/>
          <w:sz w:val="28"/>
          <w:szCs w:val="28"/>
          <w:lang w:val="zh-CN"/>
        </w:rPr>
      </w:pPr>
      <w:r>
        <w:rPr>
          <w:rFonts w:ascii="Times New Roman" w:hAnsi="Times New Roman" w:eastAsia="仿宋_GB2312" w:cs="Times New Roman"/>
          <w:kern w:val="0"/>
          <w:sz w:val="28"/>
          <w:szCs w:val="28"/>
          <w:lang w:val="zh-CN"/>
        </w:rPr>
        <w:t>第一章   比选须知</w:t>
      </w:r>
    </w:p>
    <w:p>
      <w:pPr>
        <w:autoSpaceDE w:val="0"/>
        <w:autoSpaceDN w:val="0"/>
        <w:adjustRightInd w:val="0"/>
        <w:spacing w:line="560" w:lineRule="atLeast"/>
        <w:ind w:firstLine="640"/>
        <w:rPr>
          <w:rFonts w:ascii="Times New Roman" w:hAnsi="Times New Roman" w:eastAsia="仿宋_GB2312" w:cs="Times New Roman"/>
          <w:kern w:val="0"/>
          <w:sz w:val="28"/>
          <w:szCs w:val="28"/>
          <w:lang w:val="zh-CN"/>
        </w:rPr>
      </w:pPr>
      <w:r>
        <w:rPr>
          <w:rFonts w:ascii="Times New Roman" w:hAnsi="Times New Roman" w:eastAsia="仿宋_GB2312" w:cs="Times New Roman"/>
          <w:kern w:val="0"/>
          <w:sz w:val="28"/>
          <w:szCs w:val="28"/>
          <w:lang w:val="zh-CN"/>
        </w:rPr>
        <w:t xml:space="preserve">第二章   评分标准及评分细则  </w:t>
      </w:r>
    </w:p>
    <w:p>
      <w:pPr>
        <w:autoSpaceDE w:val="0"/>
        <w:autoSpaceDN w:val="0"/>
        <w:adjustRightInd w:val="0"/>
        <w:spacing w:line="560" w:lineRule="atLeast"/>
        <w:ind w:firstLine="640"/>
        <w:rPr>
          <w:rFonts w:ascii="Times New Roman" w:hAnsi="Times New Roman" w:eastAsia="仿宋_GB2312" w:cs="Times New Roman"/>
          <w:kern w:val="0"/>
          <w:sz w:val="28"/>
          <w:szCs w:val="28"/>
          <w:lang w:val="zh-CN"/>
        </w:rPr>
      </w:pPr>
      <w:r>
        <w:rPr>
          <w:rFonts w:ascii="Times New Roman" w:hAnsi="Times New Roman" w:eastAsia="仿宋_GB2312" w:cs="Times New Roman"/>
          <w:kern w:val="0"/>
          <w:sz w:val="28"/>
          <w:szCs w:val="28"/>
          <w:lang w:val="zh-CN"/>
        </w:rPr>
        <w:t>第三章   比选申请书编制</w:t>
      </w:r>
    </w:p>
    <w:p>
      <w:pPr>
        <w:autoSpaceDE w:val="0"/>
        <w:autoSpaceDN w:val="0"/>
        <w:adjustRightInd w:val="0"/>
        <w:spacing w:line="560" w:lineRule="atLeast"/>
        <w:ind w:firstLine="640"/>
        <w:rPr>
          <w:rFonts w:ascii="Times New Roman" w:hAnsi="Times New Roman" w:eastAsia="仿宋_GB2312" w:cs="Times New Roman"/>
          <w:kern w:val="0"/>
          <w:sz w:val="28"/>
          <w:szCs w:val="28"/>
          <w:lang w:val="zh-CN"/>
        </w:rPr>
      </w:pPr>
      <w:r>
        <w:rPr>
          <w:rFonts w:ascii="Times New Roman" w:hAnsi="Times New Roman" w:eastAsia="仿宋_GB2312" w:cs="Times New Roman"/>
          <w:kern w:val="0"/>
          <w:sz w:val="28"/>
          <w:szCs w:val="28"/>
          <w:lang w:val="zh-CN"/>
        </w:rPr>
        <w:t>第四章   比选申请文件格式</w:t>
      </w:r>
    </w:p>
    <w:p>
      <w:pPr>
        <w:autoSpaceDE w:val="0"/>
        <w:autoSpaceDN w:val="0"/>
        <w:adjustRightInd w:val="0"/>
        <w:spacing w:line="560" w:lineRule="atLeast"/>
        <w:ind w:firstLine="640"/>
        <w:rPr>
          <w:rFonts w:ascii="Times New Roman" w:hAnsi="Times New Roman" w:eastAsia="仿宋_GB2312" w:cs="Times New Roman"/>
          <w:b/>
          <w:kern w:val="0"/>
          <w:sz w:val="28"/>
          <w:szCs w:val="28"/>
          <w:lang w:val="zh-CN"/>
        </w:rPr>
      </w:pPr>
      <w:r>
        <w:rPr>
          <w:rFonts w:ascii="Times New Roman" w:hAnsi="Times New Roman" w:eastAsia="仿宋_GB2312" w:cs="Times New Roman"/>
          <w:kern w:val="0"/>
          <w:sz w:val="28"/>
          <w:szCs w:val="28"/>
          <w:lang w:val="zh-CN"/>
        </w:rPr>
        <w:t>第五章   评审办法</w:t>
      </w:r>
    </w:p>
    <w:p>
      <w:pPr>
        <w:widowControl/>
        <w:jc w:val="left"/>
        <w:rPr>
          <w:rFonts w:ascii="Times New Roman" w:hAnsi="Times New Roman" w:eastAsia="仿宋_GB2312" w:cs="Times New Roman"/>
          <w:b/>
          <w:kern w:val="0"/>
          <w:sz w:val="28"/>
          <w:szCs w:val="28"/>
          <w:lang w:val="zh-CN"/>
        </w:rPr>
        <w:sectPr>
          <w:pgSz w:w="11906" w:h="16838"/>
          <w:pgMar w:top="1440" w:right="1800" w:bottom="1440" w:left="1800" w:header="851" w:footer="992" w:gutter="0"/>
          <w:docGrid w:type="lines" w:linePitch="312" w:charSpace="0"/>
        </w:sectPr>
      </w:pPr>
    </w:p>
    <w:p>
      <w:pPr>
        <w:spacing w:line="360" w:lineRule="auto"/>
        <w:jc w:val="center"/>
        <w:outlineLvl w:val="0"/>
        <w:rPr>
          <w:rFonts w:hint="eastAsia" w:ascii="方正小标宋_GBK" w:eastAsia="方正小标宋_GBK" w:cs="方正小标宋_GBK"/>
          <w:color w:val="auto"/>
          <w:sz w:val="44"/>
          <w:szCs w:val="44"/>
          <w:lang w:val="zh-CN" w:eastAsia="zh-CN"/>
        </w:rPr>
      </w:pPr>
      <w:r>
        <w:rPr>
          <w:rFonts w:hint="eastAsia" w:ascii="方正小标宋_GBK" w:eastAsia="方正小标宋_GBK" w:cs="方正小标宋_GBK"/>
          <w:color w:val="auto"/>
          <w:sz w:val="44"/>
          <w:szCs w:val="44"/>
          <w:lang w:val="zh-CN" w:eastAsia="zh-CN"/>
        </w:rPr>
        <w:t>第一章  比选须知</w:t>
      </w:r>
    </w:p>
    <w:tbl>
      <w:tblPr>
        <w:tblStyle w:val="12"/>
        <w:tblW w:w="948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2"/>
        <w:gridCol w:w="2571"/>
        <w:gridCol w:w="6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abs>
                <w:tab w:val="left" w:pos="630"/>
              </w:tabs>
              <w:topLinePunct/>
              <w:spacing w:line="480" w:lineRule="exact"/>
              <w:ind w:left="-1" w:leftChars="-30" w:hanging="62" w:hangingChars="26"/>
              <w:jc w:val="center"/>
              <w:rPr>
                <w:rFonts w:hint="eastAsia" w:ascii="黑体" w:eastAsia="黑体" w:cs="黑体"/>
                <w:b w:val="0"/>
                <w:bCs/>
                <w:kern w:val="0"/>
                <w:sz w:val="24"/>
              </w:rPr>
            </w:pPr>
            <w:r>
              <w:rPr>
                <w:rFonts w:hint="eastAsia" w:ascii="黑体" w:eastAsia="黑体" w:cs="黑体"/>
                <w:b w:val="0"/>
                <w:bCs/>
                <w:kern w:val="0"/>
                <w:sz w:val="24"/>
                <w:lang w:eastAsia="zh-CN"/>
              </w:rPr>
              <w:t>序</w:t>
            </w:r>
            <w:r>
              <w:rPr>
                <w:rFonts w:hint="eastAsia" w:ascii="黑体" w:eastAsia="黑体" w:cs="黑体"/>
                <w:b w:val="0"/>
                <w:bCs/>
                <w:kern w:val="0"/>
                <w:sz w:val="24"/>
              </w:rPr>
              <w:t>号</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hint="eastAsia" w:ascii="黑体" w:eastAsia="黑体" w:cs="黑体"/>
                <w:b w:val="0"/>
                <w:bCs/>
                <w:sz w:val="24"/>
              </w:rPr>
            </w:pPr>
            <w:r>
              <w:rPr>
                <w:rFonts w:hint="eastAsia" w:ascii="黑体" w:eastAsia="黑体" w:cs="黑体"/>
                <w:b w:val="0"/>
                <w:bCs/>
                <w:sz w:val="24"/>
              </w:rPr>
              <w:t>条款名称</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hint="eastAsia" w:ascii="黑体" w:eastAsia="黑体" w:cs="黑体"/>
                <w:b w:val="0"/>
                <w:bCs/>
                <w:sz w:val="24"/>
              </w:rPr>
            </w:pPr>
            <w:r>
              <w:rPr>
                <w:rFonts w:hint="eastAsia" w:ascii="黑体" w:eastAsia="黑体" w:cs="黑体"/>
                <w:b w:val="0"/>
                <w:bCs/>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1</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比选人</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名称：攀枝花市盐边生态环境局</w:t>
            </w:r>
          </w:p>
          <w:p>
            <w:pPr>
              <w:topLinePunct/>
              <w:spacing w:line="480" w:lineRule="exac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地址：盐边县桐子林镇东环南路128号攀枝花市盐边生态环境局</w:t>
            </w:r>
          </w:p>
          <w:p>
            <w:pPr>
              <w:topLinePunct/>
              <w:spacing w:line="480" w:lineRule="exac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联系人：胡林涛</w:t>
            </w:r>
          </w:p>
          <w:p>
            <w:pPr>
              <w:topLinePunct/>
              <w:spacing w:line="480" w:lineRule="exact"/>
              <w:rPr>
                <w:rFonts w:ascii="Times New Roman" w:hAnsi="Times New Roman" w:eastAsia="仿宋_GB2312" w:cs="Times New Roman"/>
                <w:b/>
                <w:sz w:val="24"/>
              </w:rPr>
            </w:pPr>
            <w:r>
              <w:rPr>
                <w:rFonts w:ascii="Times New Roman" w:hAnsi="Times New Roman" w:eastAsia="仿宋_GB2312" w:cs="Times New Roman"/>
                <w:kern w:val="2"/>
                <w:sz w:val="24"/>
                <w:szCs w:val="24"/>
                <w:lang w:val="en-US" w:eastAsia="zh-CN" w:bidi="ar-SA"/>
              </w:rPr>
              <w:t>联系电话：0812-3969790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2</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项目名称</w:t>
            </w:r>
          </w:p>
        </w:tc>
        <w:tc>
          <w:tcPr>
            <w:tcW w:w="62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rPr>
                <w:rFonts w:ascii="Times New Roman" w:hAnsi="Times New Roman" w:eastAsia="仿宋_GB2312" w:cs="Times New Roman"/>
                <w:b/>
                <w:sz w:val="24"/>
                <w:szCs w:val="24"/>
              </w:rPr>
            </w:pPr>
            <w:r>
              <w:rPr>
                <w:rFonts w:ascii="Times New Roman" w:hAnsi="Times New Roman" w:eastAsia="仿宋_GB2312" w:cs="Times New Roman"/>
                <w:kern w:val="2"/>
                <w:sz w:val="24"/>
                <w:szCs w:val="24"/>
                <w:lang w:val="en-US" w:eastAsia="zh-CN" w:bidi="ar-SA"/>
              </w:rPr>
              <w:t>盐边县祥黎工贸有限责任公司地块污染土壤风险管控项目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3</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lang w:eastAsia="zh-CN"/>
              </w:rPr>
              <w:t>项目</w:t>
            </w:r>
            <w:r>
              <w:rPr>
                <w:rFonts w:ascii="Times New Roman" w:hAnsi="Times New Roman" w:eastAsia="黑体" w:cs="Times New Roman"/>
                <w:b w:val="0"/>
                <w:bCs/>
                <w:sz w:val="24"/>
              </w:rPr>
              <w:t>内容</w:t>
            </w:r>
          </w:p>
        </w:tc>
        <w:tc>
          <w:tcPr>
            <w:tcW w:w="62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24"/>
                <w:szCs w:val="24"/>
              </w:rPr>
            </w:pPr>
            <w:r>
              <w:rPr>
                <w:rFonts w:ascii="Times New Roman" w:hAnsi="Times New Roman" w:eastAsia="仿宋_GB2312" w:cs="Times New Roman"/>
                <w:kern w:val="2"/>
                <w:sz w:val="24"/>
                <w:szCs w:val="24"/>
                <w:lang w:val="en-US" w:eastAsia="zh-CN" w:bidi="ar-SA"/>
              </w:rPr>
              <w:t>参照《暂不开发利用受污染建设用地风险管控指南》（DB11/T 1967—2022）等相关要求对盐边县祥黎工贸有限责任公司地块污染土壤风险管控。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4</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lang w:eastAsia="zh-CN"/>
              </w:rPr>
              <w:t>申请书要求</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正本1份，副本2份</w:t>
            </w:r>
            <w:r>
              <w:rPr>
                <w:rFonts w:ascii="Times New Roman" w:hAnsi="Times New Roman" w:eastAsia="仿宋_GB2312" w:cs="Times New Roman"/>
                <w:kern w:val="0"/>
                <w:sz w:val="24"/>
                <w:lang w:eastAsia="zh-CN"/>
              </w:rPr>
              <w:t>。</w:t>
            </w:r>
            <w:r>
              <w:rPr>
                <w:rFonts w:ascii="Times New Roman" w:hAnsi="Times New Roman" w:eastAsia="仿宋_GB2312" w:cs="Times New Roman"/>
                <w:kern w:val="0"/>
                <w:sz w:val="24"/>
              </w:rPr>
              <w:t>正本和副本可以单独密封，也可以密封在1个包装袋内。未密封的比选申请书不予接收。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5</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lang w:eastAsia="zh-CN"/>
              </w:rPr>
            </w:pPr>
            <w:r>
              <w:rPr>
                <w:rFonts w:ascii="Times New Roman" w:hAnsi="Times New Roman" w:eastAsia="黑体" w:cs="Times New Roman"/>
                <w:b w:val="0"/>
                <w:bCs/>
                <w:sz w:val="24"/>
                <w:lang w:eastAsia="zh-CN"/>
              </w:rPr>
              <w:t>比选申请书</w:t>
            </w:r>
            <w:r>
              <w:rPr>
                <w:rFonts w:hint="eastAsia" w:ascii="Times New Roman" w:hAnsi="Times New Roman" w:eastAsia="黑体" w:cs="Times New Roman"/>
                <w:b w:val="0"/>
                <w:bCs/>
                <w:sz w:val="24"/>
                <w:lang w:val="en-US" w:eastAsia="zh-CN"/>
              </w:rPr>
              <w:t>递交</w:t>
            </w:r>
            <w:r>
              <w:rPr>
                <w:rFonts w:ascii="Times New Roman" w:hAnsi="Times New Roman" w:eastAsia="黑体" w:cs="Times New Roman"/>
                <w:b w:val="0"/>
                <w:bCs/>
                <w:sz w:val="24"/>
                <w:lang w:eastAsia="zh-CN"/>
              </w:rPr>
              <w:t>地点</w:t>
            </w:r>
            <w:r>
              <w:rPr>
                <w:rFonts w:hint="eastAsia" w:ascii="Times New Roman" w:hAnsi="Times New Roman" w:eastAsia="黑体" w:cs="Times New Roman"/>
                <w:b w:val="0"/>
                <w:bCs/>
                <w:sz w:val="24"/>
                <w:lang w:eastAsia="zh-CN"/>
              </w:rPr>
              <w:t>、</w:t>
            </w:r>
            <w:r>
              <w:rPr>
                <w:rFonts w:hint="eastAsia" w:ascii="Times New Roman" w:hAnsi="Times New Roman" w:eastAsia="黑体" w:cs="Times New Roman"/>
                <w:b w:val="0"/>
                <w:bCs/>
                <w:sz w:val="24"/>
                <w:lang w:val="en-US" w:eastAsia="zh-CN"/>
              </w:rPr>
              <w:t>方式</w:t>
            </w:r>
            <w:r>
              <w:rPr>
                <w:rFonts w:ascii="Times New Roman" w:hAnsi="Times New Roman" w:eastAsia="黑体" w:cs="Times New Roman"/>
                <w:b w:val="0"/>
                <w:bCs/>
                <w:sz w:val="24"/>
                <w:lang w:eastAsia="zh-CN"/>
              </w:rPr>
              <w:t>及截止时间</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地点：盐边县桐子林镇东环南路130号攀枝花市盐边生态环境监测站会议室</w:t>
            </w:r>
          </w:p>
          <w:p>
            <w:pPr>
              <w:topLinePunct/>
              <w:spacing w:line="480" w:lineRule="exac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联系人：胡林涛</w:t>
            </w:r>
          </w:p>
          <w:p>
            <w:pPr>
              <w:topLinePunct/>
              <w:spacing w:line="480" w:lineRule="exact"/>
              <w:rPr>
                <w:lang w:val="en-US" w:eastAsia="zh-CN"/>
              </w:rPr>
            </w:pPr>
            <w:r>
              <w:rPr>
                <w:rFonts w:ascii="Times New Roman" w:hAnsi="Times New Roman" w:eastAsia="仿宋_GB2312" w:cs="Times New Roman"/>
                <w:kern w:val="2"/>
                <w:sz w:val="24"/>
                <w:szCs w:val="24"/>
                <w:lang w:val="en-US" w:eastAsia="zh-CN" w:bidi="ar-SA"/>
              </w:rPr>
              <w:t>联系电话：0812-3969790</w:t>
            </w:r>
          </w:p>
          <w:p>
            <w:pPr>
              <w:topLinePunct/>
              <w:spacing w:line="480" w:lineRule="exac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t>截止时间：2023年11月30日9:00（北京时间）</w:t>
            </w:r>
          </w:p>
          <w:p>
            <w:pPr>
              <w:topLinePunct/>
              <w:spacing w:line="480" w:lineRule="exact"/>
              <w:rPr>
                <w:rFonts w:ascii="Times New Roman" w:hAnsi="Times New Roman" w:eastAsia="仿宋_GB2312" w:cs="Times New Roman"/>
                <w:b/>
                <w:kern w:val="0"/>
                <w:sz w:val="24"/>
              </w:rPr>
            </w:pPr>
            <w:r>
              <w:rPr>
                <w:rFonts w:ascii="Times New Roman" w:hAnsi="Times New Roman" w:eastAsia="仿宋_GB2312" w:cs="Times New Roman"/>
                <w:kern w:val="2"/>
                <w:sz w:val="24"/>
                <w:szCs w:val="24"/>
                <w:lang w:val="en-US" w:eastAsia="zh-CN" w:bidi="ar-SA"/>
              </w:rPr>
              <w:t>注：</w:t>
            </w:r>
            <w:r>
              <w:rPr>
                <w:rFonts w:hint="eastAsia" w:ascii="Times New Roman" w:hAnsi="Times New Roman" w:eastAsia="仿宋_GB2312" w:cs="Times New Roman"/>
                <w:kern w:val="2"/>
                <w:sz w:val="24"/>
                <w:szCs w:val="24"/>
                <w:lang w:val="en-US" w:eastAsia="zh-CN" w:bidi="ar-SA"/>
              </w:rPr>
              <w:t>比选申请人应在规定的截止时间内将比选文件按规定密封后送达或邮寄至比选地点。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6</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最高限价</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2"/>
                <w:sz w:val="24"/>
                <w:szCs w:val="24"/>
                <w:lang w:val="en-US" w:eastAsia="zh-CN" w:bidi="ar-SA"/>
              </w:rPr>
              <w:t>9.5万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7</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是否接受联合体投标</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sz w:val="24"/>
              </w:rPr>
            </w:pPr>
            <w:r>
              <w:rPr>
                <w:rFonts w:ascii="Times New Roman" w:hAnsi="Times New Roman" w:eastAsia="仿宋_GB2312" w:cs="Times New Roman"/>
                <w:sz w:val="24"/>
              </w:rPr>
              <w:t xml:space="preserve">不接受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8</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现场踏勘</w:t>
            </w:r>
          </w:p>
        </w:tc>
        <w:tc>
          <w:tcPr>
            <w:tcW w:w="62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autoSpaceDE/>
              <w:autoSpaceDN/>
              <w:bidi w:val="0"/>
              <w:adjustRightInd/>
              <w:snapToGrid/>
              <w:spacing w:line="460" w:lineRule="exact"/>
              <w:textAlignment w:val="auto"/>
              <w:rPr>
                <w:rFonts w:ascii="Times New Roman" w:hAnsi="Times New Roman" w:eastAsia="仿宋_GB2312" w:cs="Times New Roman"/>
                <w:sz w:val="24"/>
              </w:rPr>
            </w:pPr>
            <w:r>
              <w:rPr>
                <w:rFonts w:ascii="Times New Roman" w:hAnsi="Times New Roman" w:eastAsia="仿宋_GB2312" w:cs="Times New Roman"/>
                <w:kern w:val="0"/>
                <w:sz w:val="24"/>
              </w:rPr>
              <w:t>比选申请人自行对项目现场进行勘察，以获取有关项目所需要的有关资料</w:t>
            </w:r>
            <w:r>
              <w:rPr>
                <w:rFonts w:ascii="Times New Roman" w:hAnsi="Times New Roman" w:eastAsia="仿宋_GB2312" w:cs="Times New Roman"/>
                <w:kern w:val="0"/>
                <w:sz w:val="24"/>
                <w:lang w:eastAsia="zh-CN"/>
              </w:rPr>
              <w:t>，</w:t>
            </w:r>
            <w:r>
              <w:rPr>
                <w:rFonts w:ascii="Times New Roman" w:hAnsi="Times New Roman" w:eastAsia="仿宋_GB2312" w:cs="Times New Roman"/>
                <w:kern w:val="0"/>
                <w:sz w:val="24"/>
              </w:rPr>
              <w:t>勘察现场所发生的一切费用由投标单位承担。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9</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lang w:eastAsia="zh-CN"/>
              </w:rPr>
            </w:pPr>
            <w:r>
              <w:rPr>
                <w:rFonts w:ascii="Times New Roman" w:hAnsi="Times New Roman" w:eastAsia="黑体" w:cs="Times New Roman"/>
                <w:b w:val="0"/>
                <w:bCs/>
                <w:sz w:val="24"/>
                <w:lang w:eastAsia="zh-CN"/>
              </w:rPr>
              <w:t>人员管理</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sz w:val="24"/>
              </w:rPr>
            </w:pPr>
            <w:r>
              <w:rPr>
                <w:rFonts w:ascii="Times New Roman" w:hAnsi="Times New Roman" w:eastAsia="仿宋_GB2312" w:cs="Times New Roman"/>
                <w:sz w:val="24"/>
              </w:rPr>
              <w:t>比选申请人应配备负责人1人，专职技术人员3人，需提供上述人员在职证明。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10</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lang w:val="zh-CN"/>
              </w:rPr>
              <w:t>履约管理</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sz w:val="24"/>
              </w:rPr>
            </w:pPr>
            <w:r>
              <w:rPr>
                <w:rFonts w:ascii="Times New Roman" w:hAnsi="Times New Roman" w:eastAsia="仿宋_GB2312" w:cs="Times New Roman"/>
                <w:sz w:val="24"/>
              </w:rPr>
              <w:t>严禁转包和违法分包。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11</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评审委员会的组建</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sz w:val="24"/>
              </w:rPr>
            </w:pPr>
            <w:r>
              <w:rPr>
                <w:rFonts w:hint="eastAsia" w:ascii="Times New Roman" w:hAnsi="Times New Roman" w:eastAsia="仿宋_GB2312" w:cs="Times New Roman"/>
                <w:kern w:val="2"/>
                <w:sz w:val="24"/>
                <w:szCs w:val="24"/>
                <w:lang w:val="en-US" w:eastAsia="zh-CN" w:bidi="ar-SA"/>
              </w:rPr>
              <w:t>由</w:t>
            </w:r>
            <w:r>
              <w:rPr>
                <w:rFonts w:ascii="Times New Roman" w:hAnsi="Times New Roman" w:eastAsia="仿宋_GB2312" w:cs="Times New Roman"/>
                <w:kern w:val="2"/>
                <w:sz w:val="24"/>
                <w:szCs w:val="24"/>
                <w:lang w:val="en-US" w:eastAsia="zh-CN" w:bidi="ar-SA"/>
              </w:rPr>
              <w:t>攀枝花市盐边生态环境局</w:t>
            </w:r>
            <w:r>
              <w:rPr>
                <w:rFonts w:hint="eastAsia" w:ascii="Times New Roman" w:hAnsi="Times New Roman" w:eastAsia="仿宋_GB2312" w:cs="Times New Roman"/>
                <w:kern w:val="2"/>
                <w:sz w:val="24"/>
                <w:szCs w:val="24"/>
                <w:lang w:val="en-US" w:eastAsia="zh-CN" w:bidi="ar-SA"/>
              </w:rPr>
              <w:t>各股室人员组成</w:t>
            </w:r>
            <w:r>
              <w:rPr>
                <w:rFonts w:ascii="Times New Roman" w:hAnsi="Times New Roman" w:eastAsia="仿宋_GB2312" w:cs="Times New Roman"/>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12</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评标方法</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sz w:val="24"/>
              </w:rPr>
            </w:pPr>
            <w:r>
              <w:rPr>
                <w:rFonts w:ascii="Times New Roman" w:hAnsi="Times New Roman" w:eastAsia="仿宋_GB2312" w:cs="Times New Roman"/>
                <w:kern w:val="2"/>
                <w:sz w:val="24"/>
                <w:szCs w:val="24"/>
                <w:lang w:val="zh-CN" w:eastAsia="zh-CN" w:bidi="ar-SA"/>
              </w:rPr>
              <w:t>综合评分最高者中选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13</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对比选申请人资格的限制情形</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1.比选申请人不得存在弄虚作假行为。</w:t>
            </w:r>
          </w:p>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2.比选申请人有下列情形之一的，不得同时参加比选：（1）法定代表人、负责人或经办人为同一人；（2）母公司与其全资子公司；（3）母公司与其控股公司（直接或间接持股不低于30%）；（4）被同一法人直接或间接持股不低于30%的两个及两个以上法人；（5）具有投资参股关系的关联企业；（6）相互任职（相互任职的职务包括董事长、董事、监事，总经理、副总经理或可能产生利益冲突的职务）或工作的。</w:t>
            </w:r>
          </w:p>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3.与比选人存在利益关系可能影响比选公正性的，不得参加比选。</w:t>
            </w:r>
          </w:p>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4.被责令停业的，不得参加比选。被责令停业的，应以有关行政管理部门或司法机关出具的有关文件为依据。</w:t>
            </w:r>
          </w:p>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5.财产被接管的企业不得参加申请。财产被接管的，应以有关行政管理部门或司法机关出具的有关文件为依据。</w:t>
            </w:r>
          </w:p>
          <w:p>
            <w:pPr>
              <w:topLinePunct/>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6.比选申请人不得存在围标、串标行为。</w:t>
            </w:r>
          </w:p>
          <w:p>
            <w:pPr>
              <w:topLinePunct/>
              <w:spacing w:line="480" w:lineRule="exact"/>
              <w:rPr>
                <w:rFonts w:ascii="Times New Roman" w:hAnsi="Times New Roman" w:eastAsia="仿宋_GB2312" w:cs="Times New Roman"/>
                <w:b/>
                <w:sz w:val="24"/>
                <w:lang w:val="zh-CN"/>
              </w:rPr>
            </w:pPr>
            <w:r>
              <w:rPr>
                <w:rFonts w:ascii="Times New Roman" w:hAnsi="Times New Roman" w:eastAsia="仿宋_GB2312" w:cs="Times New Roman"/>
                <w:kern w:val="0"/>
                <w:sz w:val="24"/>
              </w:rPr>
              <w:t>7.比选申请人及其法定代表人（或负责人）、项目负责人、专职技术人员无不良诚信记录，不属于失信被执行人、重大税收违法人员，近3年不存在犯罪记录。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14</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低于成本价不正当竞争预防措施</w:t>
            </w:r>
          </w:p>
        </w:tc>
        <w:tc>
          <w:tcPr>
            <w:tcW w:w="6257" w:type="dxa"/>
            <w:tcBorders>
              <w:top w:val="single" w:color="000000" w:sz="4" w:space="0"/>
              <w:left w:val="single" w:color="000000" w:sz="4" w:space="0"/>
              <w:bottom w:val="single" w:color="000000" w:sz="4" w:space="0"/>
              <w:right w:val="single" w:color="000000" w:sz="4" w:space="0"/>
            </w:tcBorders>
            <w:vAlign w:val="center"/>
          </w:tcPr>
          <w:p>
            <w:pPr>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1.在评审过程中，比选申请人报价低于项目预算价50%或者低于其他有效比选申请人报价算术平均价40%，有可能影响服务或者不能诚信履约的，评审委员会应当要求其在评审现场合理的时间内提供成本构成书面说明，并提交相关证明材料。比选申请人书面说明应当按照国家财务会计制度的规定要求，逐项就比选申请人提供的服务的主营业务成本（应根据比选申请人企业类型予以区别）、税金及附加费用、销售费用、管理费用、财务费用等成本构成事项详细陈述。</w:t>
            </w:r>
          </w:p>
          <w:p>
            <w:pPr>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2.比选申请人书面说明应当签字确认或者加盖公章，否则无效。书面说明的签字确认，比选申请人为法人的，由其法定代表人或者代理人签字确认；比选申请人为其他组织的，由其主要负责人或者代理人签字确认。</w:t>
            </w:r>
          </w:p>
          <w:p>
            <w:pPr>
              <w:spacing w:line="48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3.比选申请人提供书面说明后，评审委员会应当结合采购项目采购需求、专业实际情况、比选申请人财务状况报告以及与其他比选申请人比较情况等，对比选申请人书面说明进行审查评价。比选申请人拒绝或者变相拒绝提供有效书面说明，或书面说明不能证明其报价合理性的，评审委员会应当将其比选申请文件作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lang w:eastAsia="zh-CN"/>
              </w:rPr>
            </w:pPr>
            <w:r>
              <w:rPr>
                <w:rFonts w:ascii="Times New Roman" w:hAnsi="Times New Roman" w:eastAsia="黑体" w:cs="Times New Roman"/>
                <w:b w:val="0"/>
                <w:bCs/>
                <w:sz w:val="24"/>
              </w:rPr>
              <w:t>1</w:t>
            </w:r>
            <w:r>
              <w:rPr>
                <w:rFonts w:ascii="Times New Roman" w:hAnsi="Times New Roman" w:eastAsia="黑体" w:cs="Times New Roman"/>
                <w:b w:val="0"/>
                <w:bCs/>
                <w:sz w:val="24"/>
                <w:lang w:val="en-US" w:eastAsia="zh-CN"/>
              </w:rPr>
              <w:t>5</w:t>
            </w:r>
          </w:p>
        </w:tc>
        <w:tc>
          <w:tcPr>
            <w:tcW w:w="2571"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jc w:val="center"/>
              <w:rPr>
                <w:rFonts w:ascii="Times New Roman" w:hAnsi="Times New Roman" w:eastAsia="黑体" w:cs="Times New Roman"/>
                <w:b w:val="0"/>
                <w:bCs/>
                <w:sz w:val="24"/>
              </w:rPr>
            </w:pPr>
            <w:r>
              <w:rPr>
                <w:rFonts w:ascii="Times New Roman" w:hAnsi="Times New Roman" w:eastAsia="黑体" w:cs="Times New Roman"/>
                <w:b w:val="0"/>
                <w:bCs/>
                <w:sz w:val="24"/>
              </w:rPr>
              <w:t>比选文件的解释</w:t>
            </w:r>
          </w:p>
        </w:tc>
        <w:tc>
          <w:tcPr>
            <w:tcW w:w="6257" w:type="dxa"/>
            <w:tcBorders>
              <w:top w:val="single" w:color="000000" w:sz="4" w:space="0"/>
              <w:left w:val="single" w:color="000000" w:sz="4" w:space="0"/>
              <w:bottom w:val="single" w:color="000000" w:sz="4" w:space="0"/>
              <w:right w:val="single" w:color="000000" w:sz="4" w:space="0"/>
            </w:tcBorders>
            <w:vAlign w:val="center"/>
          </w:tcPr>
          <w:p>
            <w:pPr>
              <w:topLinePunct/>
              <w:spacing w:line="480" w:lineRule="exact"/>
              <w:rPr>
                <w:rFonts w:ascii="Times New Roman" w:hAnsi="Times New Roman" w:eastAsia="仿宋_GB2312" w:cs="Times New Roman"/>
                <w:sz w:val="24"/>
              </w:rPr>
            </w:pPr>
            <w:r>
              <w:rPr>
                <w:rFonts w:ascii="Times New Roman" w:hAnsi="Times New Roman" w:eastAsia="仿宋_GB2312" w:cs="Times New Roman"/>
                <w:sz w:val="24"/>
              </w:rPr>
              <w:t>对采购文件的解释，由</w:t>
            </w:r>
            <w:r>
              <w:rPr>
                <w:rFonts w:ascii="Times New Roman" w:hAnsi="Times New Roman" w:eastAsia="仿宋_GB2312" w:cs="Times New Roman"/>
                <w:kern w:val="0"/>
                <w:sz w:val="24"/>
                <w:u w:val="single"/>
              </w:rPr>
              <w:t>攀枝花市</w:t>
            </w:r>
            <w:r>
              <w:rPr>
                <w:rFonts w:ascii="Times New Roman" w:hAnsi="Times New Roman" w:eastAsia="仿宋_GB2312" w:cs="Times New Roman"/>
                <w:kern w:val="0"/>
                <w:sz w:val="24"/>
                <w:u w:val="single"/>
                <w:lang w:eastAsia="zh-CN"/>
              </w:rPr>
              <w:t>盐边</w:t>
            </w:r>
            <w:r>
              <w:rPr>
                <w:rFonts w:ascii="Times New Roman" w:hAnsi="Times New Roman" w:eastAsia="仿宋_GB2312" w:cs="Times New Roman"/>
                <w:kern w:val="0"/>
                <w:sz w:val="24"/>
                <w:u w:val="single"/>
              </w:rPr>
              <w:t>生态环境局</w:t>
            </w:r>
            <w:r>
              <w:rPr>
                <w:rFonts w:ascii="Times New Roman" w:hAnsi="Times New Roman" w:eastAsia="仿宋_GB2312" w:cs="Times New Roman"/>
                <w:sz w:val="24"/>
              </w:rPr>
              <w:t>负责。</w:t>
            </w:r>
          </w:p>
        </w:tc>
      </w:tr>
    </w:tbl>
    <w:p>
      <w:pPr>
        <w:rPr>
          <w:rFonts w:hint="eastAsia" w:ascii="黑体" w:hAnsi="黑体"/>
          <w:b/>
          <w:sz w:val="44"/>
          <w:szCs w:val="44"/>
          <w:lang w:val="zh-CN"/>
        </w:rPr>
      </w:pPr>
      <w:r>
        <w:rPr>
          <w:rFonts w:hint="eastAsia" w:ascii="黑体" w:hAnsi="黑体"/>
          <w:b/>
          <w:sz w:val="44"/>
          <w:szCs w:val="44"/>
          <w:lang w:val="zh-CN"/>
        </w:rPr>
        <w:br w:type="page"/>
      </w:r>
    </w:p>
    <w:p>
      <w:pPr>
        <w:spacing w:line="360" w:lineRule="auto"/>
        <w:jc w:val="center"/>
        <w:outlineLvl w:val="0"/>
        <w:rPr>
          <w:rFonts w:hint="eastAsia" w:ascii="方正小标宋_GBK" w:eastAsia="方正小标宋_GBK" w:cs="方正小标宋_GBK"/>
          <w:color w:val="auto"/>
          <w:sz w:val="44"/>
          <w:szCs w:val="44"/>
          <w:lang w:val="zh-CN" w:eastAsia="zh-CN"/>
        </w:rPr>
      </w:pPr>
      <w:r>
        <w:rPr>
          <w:rFonts w:hint="eastAsia" w:ascii="方正小标宋_GBK" w:eastAsia="方正小标宋_GBK" w:cs="方正小标宋_GBK"/>
          <w:color w:val="auto"/>
          <w:sz w:val="44"/>
          <w:szCs w:val="44"/>
          <w:lang w:val="zh-CN" w:eastAsia="zh-CN"/>
        </w:rPr>
        <w:t>第二章 评分标准及评分细则</w:t>
      </w:r>
    </w:p>
    <w:tbl>
      <w:tblPr>
        <w:tblStyle w:val="12"/>
        <w:tblW w:w="1161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2"/>
        <w:gridCol w:w="1276"/>
        <w:gridCol w:w="7513"/>
        <w:gridCol w:w="850"/>
        <w:gridCol w:w="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8" w:hRule="atLeast"/>
          <w:jc w:val="center"/>
        </w:trPr>
        <w:tc>
          <w:tcPr>
            <w:tcW w:w="10761" w:type="dxa"/>
            <w:gridSpan w:val="4"/>
            <w:tcBorders>
              <w:top w:val="single" w:color="auto" w:sz="4" w:space="0"/>
              <w:left w:val="single" w:color="auto" w:sz="4" w:space="0"/>
              <w:bottom w:val="single" w:color="auto" w:sz="4" w:space="0"/>
              <w:right w:val="single" w:color="auto" w:sz="4" w:space="0"/>
              <w:tl2br w:val="single" w:color="auto" w:sz="4" w:space="0"/>
            </w:tcBorders>
            <w:shd w:val="clear" w:color="000000" w:fill="FFFFFF"/>
            <w:vAlign w:val="center"/>
          </w:tcPr>
          <w:p>
            <w:r>
              <w:rPr>
                <w:rFonts w:hint="eastAsia"/>
              </w:rPr>
              <w:t xml:space="preserve">                                                                                              供应商名称</w:t>
            </w:r>
          </w:p>
          <w:p>
            <w:r>
              <w:rPr>
                <w:rFonts w:hint="eastAsia"/>
              </w:rPr>
              <w:t>评分项及评分标准</w:t>
            </w:r>
          </w:p>
        </w:tc>
        <w:tc>
          <w:tcPr>
            <w:tcW w:w="851" w:type="dxa"/>
            <w:tcBorders>
              <w:top w:val="single" w:color="auto" w:sz="4" w:space="0"/>
              <w:left w:val="nil"/>
              <w:bottom w:val="single" w:color="auto" w:sz="4" w:space="0"/>
              <w:right w:val="single" w:color="auto" w:sz="4" w:space="0"/>
            </w:tcBorders>
            <w:shd w:val="clear" w:color="000000" w:fill="FFFFFF"/>
            <w:vAlign w:val="center"/>
          </w:tcPr>
          <w:p>
            <w:r>
              <w:rPr>
                <w:rFonts w:hint="eastAsia"/>
              </w:rPr>
              <w:t>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8" w:hRule="atLeast"/>
          <w:jc w:val="center"/>
        </w:trPr>
        <w:tc>
          <w:tcPr>
            <w:tcW w:w="1122" w:type="dxa"/>
            <w:tcBorders>
              <w:top w:val="nil"/>
              <w:left w:val="single" w:color="auto" w:sz="4" w:space="0"/>
              <w:bottom w:val="single" w:color="auto" w:sz="4" w:space="0"/>
              <w:right w:val="single" w:color="auto" w:sz="4" w:space="0"/>
            </w:tcBorders>
            <w:shd w:val="clear" w:color="000000" w:fill="FFFFFF"/>
            <w:vAlign w:val="center"/>
          </w:tcPr>
          <w:p>
            <w:r>
              <w:rPr>
                <w:rFonts w:hint="eastAsia"/>
              </w:rPr>
              <w:t xml:space="preserve">价格分 </w:t>
            </w:r>
            <w:r>
              <w:rPr>
                <w:rFonts w:hint="eastAsia"/>
              </w:rPr>
              <w:br w:type="textWrapping"/>
            </w:r>
            <w:r>
              <w:rPr>
                <w:rFonts w:hint="eastAsia"/>
              </w:rPr>
              <w:t>（10分）</w:t>
            </w:r>
          </w:p>
        </w:tc>
        <w:tc>
          <w:tcPr>
            <w:tcW w:w="8789" w:type="dxa"/>
            <w:gridSpan w:val="2"/>
            <w:tcBorders>
              <w:top w:val="nil"/>
              <w:left w:val="nil"/>
              <w:bottom w:val="single" w:color="auto" w:sz="4" w:space="0"/>
              <w:right w:val="single" w:color="auto" w:sz="4" w:space="0"/>
            </w:tcBorders>
            <w:shd w:val="clear" w:color="000000" w:fill="FFFFFF"/>
            <w:vAlign w:val="center"/>
          </w:tcPr>
          <w:p>
            <w:r>
              <w:rPr>
                <w:rFonts w:hint="eastAsia"/>
              </w:rPr>
              <w:t>投标报价得分＝（评标基准价／有效投标报价）×价格权值(X%)×100</w:t>
            </w:r>
          </w:p>
        </w:tc>
        <w:tc>
          <w:tcPr>
            <w:tcW w:w="850" w:type="dxa"/>
            <w:tcBorders>
              <w:top w:val="nil"/>
              <w:left w:val="nil"/>
              <w:bottom w:val="single" w:color="auto" w:sz="4" w:space="0"/>
              <w:right w:val="single" w:color="auto" w:sz="4" w:space="0"/>
            </w:tcBorders>
            <w:shd w:val="clear" w:color="000000" w:fill="FFFFFF"/>
            <w:vAlign w:val="center"/>
          </w:tcPr>
          <w:p>
            <w:r>
              <w:rPr>
                <w:rFonts w:hint="eastAsia"/>
              </w:rPr>
              <w:t>0-10分</w:t>
            </w:r>
          </w:p>
        </w:tc>
        <w:tc>
          <w:tcPr>
            <w:tcW w:w="851" w:type="dxa"/>
            <w:tcBorders>
              <w:top w:val="nil"/>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9" w:hRule="atLeast"/>
          <w:jc w:val="center"/>
        </w:trPr>
        <w:tc>
          <w:tcPr>
            <w:tcW w:w="1122" w:type="dxa"/>
            <w:tcBorders>
              <w:top w:val="nil"/>
              <w:left w:val="single" w:color="auto" w:sz="4" w:space="0"/>
              <w:right w:val="single" w:color="auto" w:sz="4" w:space="0"/>
            </w:tcBorders>
            <w:shd w:val="clear" w:color="000000" w:fill="FFFFFF"/>
            <w:vAlign w:val="center"/>
          </w:tcPr>
          <w:p>
            <w:r>
              <w:rPr>
                <w:rFonts w:hint="eastAsia"/>
              </w:rPr>
              <w:t>技术分</w:t>
            </w:r>
          </w:p>
          <w:p>
            <w:r>
              <w:rPr>
                <w:rFonts w:hint="eastAsia"/>
              </w:rPr>
              <w:t>（</w:t>
            </w:r>
            <w:r>
              <w:rPr>
                <w:rFonts w:hint="eastAsia"/>
                <w:lang w:val="en-US" w:eastAsia="zh-CN"/>
              </w:rPr>
              <w:t>25</w:t>
            </w:r>
            <w:r>
              <w:rPr>
                <w:rFonts w:hint="eastAsia"/>
              </w:rPr>
              <w:t>分）</w:t>
            </w:r>
          </w:p>
        </w:tc>
        <w:tc>
          <w:tcPr>
            <w:tcW w:w="1276" w:type="dxa"/>
            <w:tcBorders>
              <w:top w:val="single" w:color="auto" w:sz="4" w:space="0"/>
              <w:left w:val="nil"/>
              <w:bottom w:val="single" w:color="auto" w:sz="4" w:space="0"/>
              <w:right w:val="single" w:color="auto" w:sz="4" w:space="0"/>
            </w:tcBorders>
            <w:shd w:val="clear" w:color="000000" w:fill="FFFFFF"/>
            <w:vAlign w:val="center"/>
          </w:tcPr>
          <w:p>
            <w:r>
              <w:rPr>
                <w:rFonts w:hint="eastAsia"/>
              </w:rPr>
              <w:t>技术方案</w:t>
            </w:r>
          </w:p>
          <w:p>
            <w:r>
              <w:rPr>
                <w:rFonts w:hint="eastAsia"/>
              </w:rPr>
              <w:t>（</w:t>
            </w:r>
            <w:r>
              <w:rPr>
                <w:rFonts w:hint="eastAsia"/>
                <w:lang w:val="en-US" w:eastAsia="zh-CN"/>
              </w:rPr>
              <w:t>2</w:t>
            </w:r>
            <w:r>
              <w:rPr>
                <w:rFonts w:hint="eastAsia"/>
              </w:rPr>
              <w:t>5分）</w:t>
            </w:r>
          </w:p>
        </w:tc>
        <w:tc>
          <w:tcPr>
            <w:tcW w:w="7513" w:type="dxa"/>
            <w:tcBorders>
              <w:top w:val="nil"/>
              <w:left w:val="nil"/>
              <w:bottom w:val="single" w:color="auto" w:sz="4" w:space="0"/>
              <w:right w:val="single" w:color="auto" w:sz="4" w:space="0"/>
            </w:tcBorders>
            <w:shd w:val="clear" w:color="000000" w:fill="FFFFFF"/>
            <w:vAlign w:val="center"/>
          </w:tcPr>
          <w:p>
            <w:r>
              <w:rPr>
                <w:rFonts w:hint="eastAsia"/>
              </w:rPr>
              <w:t>提供详细的服务方案，根据方案是否科学、严密、可行、措施安排是否合理、完善、有效，服务进度计划是否详细合理等方面进行综合量化评审，方案优秀得</w:t>
            </w:r>
            <w:r>
              <w:rPr>
                <w:rFonts w:hint="eastAsia"/>
                <w:lang w:val="en-US" w:eastAsia="zh-CN"/>
              </w:rPr>
              <w:t>2</w:t>
            </w:r>
            <w:r>
              <w:rPr>
                <w:rFonts w:hint="eastAsia"/>
              </w:rPr>
              <w:t>5分，方案一般得</w:t>
            </w:r>
            <w:r>
              <w:rPr>
                <w:rFonts w:hint="eastAsia"/>
                <w:lang w:val="en-US" w:eastAsia="zh-CN"/>
              </w:rPr>
              <w:t>15</w:t>
            </w:r>
            <w:r>
              <w:rPr>
                <w:rFonts w:hint="eastAsia"/>
              </w:rPr>
              <w:t>分，方案差得5分；缺项0分；</w:t>
            </w:r>
          </w:p>
        </w:tc>
        <w:tc>
          <w:tcPr>
            <w:tcW w:w="850" w:type="dxa"/>
            <w:tcBorders>
              <w:top w:val="nil"/>
              <w:left w:val="nil"/>
              <w:bottom w:val="single" w:color="auto" w:sz="4" w:space="0"/>
              <w:right w:val="single" w:color="auto" w:sz="4" w:space="0"/>
            </w:tcBorders>
            <w:shd w:val="clear" w:color="000000" w:fill="FFFFFF"/>
            <w:vAlign w:val="center"/>
          </w:tcPr>
          <w:p>
            <w:r>
              <w:rPr>
                <w:rFonts w:hint="eastAsia"/>
              </w:rPr>
              <w:t>0-</w:t>
            </w:r>
            <w:r>
              <w:rPr>
                <w:rFonts w:hint="eastAsia"/>
                <w:lang w:val="en-US" w:eastAsia="zh-CN"/>
              </w:rPr>
              <w:t>2</w:t>
            </w:r>
            <w:r>
              <w:rPr>
                <w:rFonts w:hint="eastAsia"/>
              </w:rPr>
              <w:t>5分</w:t>
            </w:r>
          </w:p>
        </w:tc>
        <w:tc>
          <w:tcPr>
            <w:tcW w:w="851" w:type="dxa"/>
            <w:tcBorders>
              <w:top w:val="nil"/>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8" w:hRule="atLeast"/>
          <w:jc w:val="center"/>
        </w:trPr>
        <w:tc>
          <w:tcPr>
            <w:tcW w:w="1122" w:type="dxa"/>
            <w:vMerge w:val="restart"/>
            <w:tcBorders>
              <w:top w:val="single" w:color="auto" w:sz="4" w:space="0"/>
              <w:left w:val="single" w:color="auto" w:sz="4" w:space="0"/>
              <w:right w:val="single" w:color="auto" w:sz="4" w:space="0"/>
            </w:tcBorders>
            <w:shd w:val="clear" w:color="000000" w:fill="FFFFFF"/>
            <w:vAlign w:val="center"/>
          </w:tcPr>
          <w:p>
            <w:r>
              <w:rPr>
                <w:rFonts w:hint="eastAsia"/>
              </w:rPr>
              <w:t>商务分</w:t>
            </w:r>
          </w:p>
          <w:p>
            <w:r>
              <w:rPr>
                <w:rFonts w:hint="eastAsia"/>
              </w:rPr>
              <w:t>（</w:t>
            </w:r>
            <w:r>
              <w:rPr>
                <w:rFonts w:hint="eastAsia"/>
                <w:lang w:val="en-US" w:eastAsia="zh-CN"/>
              </w:rPr>
              <w:t>65</w:t>
            </w:r>
            <w:r>
              <w:rPr>
                <w:rFonts w:hint="eastAsia"/>
              </w:rPr>
              <w:t>分）</w:t>
            </w:r>
          </w:p>
        </w:tc>
        <w:tc>
          <w:tcPr>
            <w:tcW w:w="1276" w:type="dxa"/>
            <w:tcBorders>
              <w:top w:val="single" w:color="auto" w:sz="4" w:space="0"/>
              <w:left w:val="nil"/>
              <w:bottom w:val="single" w:color="auto" w:sz="4" w:space="0"/>
              <w:right w:val="single" w:color="auto" w:sz="4" w:space="0"/>
            </w:tcBorders>
            <w:shd w:val="clear" w:color="000000" w:fill="FFFFFF"/>
          </w:tcPr>
          <w:p>
            <w:pPr>
              <w:rPr>
                <w:rFonts w:hint="eastAsia" w:ascii="Calibri" w:hAnsi="Calibri" w:eastAsia="宋体" w:cs="Arial"/>
                <w:kern w:val="2"/>
                <w:sz w:val="21"/>
                <w:szCs w:val="22"/>
                <w:lang w:val="en-US" w:eastAsia="zh-CN" w:bidi="ar-SA"/>
              </w:rPr>
            </w:pPr>
            <w:r>
              <w:rPr>
                <w:rFonts w:hint="eastAsia"/>
                <w:lang w:val="en-US" w:eastAsia="zh-CN"/>
              </w:rPr>
              <w:t>企业证书</w:t>
            </w:r>
            <w:r>
              <w:rPr>
                <w:rFonts w:hint="eastAsia"/>
              </w:rPr>
              <w:t>（6分）</w:t>
            </w:r>
          </w:p>
        </w:tc>
        <w:tc>
          <w:tcPr>
            <w:tcW w:w="7513" w:type="dxa"/>
            <w:tcBorders>
              <w:top w:val="single" w:color="auto" w:sz="4" w:space="0"/>
              <w:left w:val="nil"/>
              <w:bottom w:val="single" w:color="auto" w:sz="4" w:space="0"/>
              <w:right w:val="single" w:color="auto" w:sz="4" w:space="0"/>
            </w:tcBorders>
            <w:shd w:val="clear" w:color="000000" w:fill="FFFFFF"/>
          </w:tcPr>
          <w:p>
            <w:pPr>
              <w:rPr>
                <w:rFonts w:hint="eastAsia"/>
              </w:rPr>
            </w:pPr>
            <w:r>
              <w:rPr>
                <w:rFonts w:hint="eastAsia"/>
                <w:lang w:val="en-US" w:eastAsia="zh-CN"/>
              </w:rPr>
              <w:t>供应商具有有效期内的环保工程专业资质证书的得6分，</w:t>
            </w:r>
            <w:r>
              <w:rPr>
                <w:rFonts w:hint="eastAsia"/>
              </w:rPr>
              <w:t>本项满分：</w:t>
            </w:r>
            <w:r>
              <w:rPr>
                <w:rFonts w:hint="eastAsia"/>
                <w:lang w:val="en-US" w:eastAsia="zh-CN"/>
              </w:rPr>
              <w:t>6</w:t>
            </w:r>
            <w:r>
              <w:rPr>
                <w:rFonts w:hint="eastAsia"/>
              </w:rPr>
              <w:t>分；</w:t>
            </w:r>
          </w:p>
          <w:p>
            <w:pPr>
              <w:rPr>
                <w:rFonts w:hint="eastAsia" w:ascii="Calibri" w:hAnsi="Calibri" w:eastAsia="宋体" w:cs="Arial"/>
                <w:kern w:val="2"/>
                <w:sz w:val="21"/>
                <w:szCs w:val="22"/>
                <w:lang w:val="en-US" w:eastAsia="zh-CN" w:bidi="ar-SA"/>
              </w:rPr>
            </w:pPr>
            <w:r>
              <w:rPr>
                <w:rFonts w:hint="eastAsia"/>
              </w:rPr>
              <w:t>注：提供证件复印件或扫描件装于响应</w:t>
            </w:r>
            <w:r>
              <w:rPr>
                <w:rFonts w:hint="eastAsia"/>
                <w:lang w:eastAsia="zh-CN"/>
              </w:rPr>
              <w:t>文件</w:t>
            </w:r>
            <w:r>
              <w:rPr>
                <w:rFonts w:hint="eastAsia"/>
              </w:rPr>
              <w:t>中作为评分依据，不提供不得分。</w:t>
            </w:r>
          </w:p>
        </w:tc>
        <w:tc>
          <w:tcPr>
            <w:tcW w:w="850" w:type="dxa"/>
            <w:tcBorders>
              <w:top w:val="nil"/>
              <w:left w:val="nil"/>
              <w:bottom w:val="single" w:color="auto" w:sz="4" w:space="0"/>
              <w:right w:val="single" w:color="auto" w:sz="4" w:space="0"/>
            </w:tcBorders>
            <w:shd w:val="clear" w:color="000000" w:fill="FFFFFF"/>
            <w:vAlign w:val="center"/>
          </w:tcPr>
          <w:p>
            <w:pPr>
              <w:rPr>
                <w:rFonts w:ascii="Calibri" w:hAnsi="Calibri" w:eastAsia="宋体" w:cs="Arial"/>
                <w:kern w:val="2"/>
                <w:sz w:val="21"/>
                <w:szCs w:val="22"/>
                <w:lang w:val="en-US" w:eastAsia="zh-CN" w:bidi="ar-SA"/>
              </w:rPr>
            </w:pPr>
            <w:r>
              <w:rPr>
                <w:rFonts w:hint="eastAsia"/>
              </w:rPr>
              <w:t>0-6分</w:t>
            </w:r>
          </w:p>
        </w:tc>
        <w:tc>
          <w:tcPr>
            <w:tcW w:w="851" w:type="dxa"/>
            <w:tcBorders>
              <w:top w:val="nil"/>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8" w:hRule="atLeast"/>
          <w:jc w:val="center"/>
        </w:trPr>
        <w:tc>
          <w:tcPr>
            <w:tcW w:w="1122" w:type="dxa"/>
            <w:vMerge w:val="continue"/>
            <w:tcBorders>
              <w:left w:val="single" w:color="auto" w:sz="4" w:space="0"/>
              <w:right w:val="single" w:color="auto" w:sz="4" w:space="0"/>
            </w:tcBorders>
            <w:shd w:val="clear" w:color="000000" w:fill="FFFFFF"/>
            <w:vAlign w:val="center"/>
          </w:tcPr>
          <w:p/>
        </w:tc>
        <w:tc>
          <w:tcPr>
            <w:tcW w:w="1276" w:type="dxa"/>
            <w:tcBorders>
              <w:top w:val="single" w:color="auto" w:sz="4" w:space="0"/>
              <w:left w:val="single" w:color="auto" w:sz="4" w:space="0"/>
              <w:bottom w:val="single" w:color="auto" w:sz="4" w:space="0"/>
              <w:right w:val="single" w:color="auto" w:sz="4" w:space="0"/>
            </w:tcBorders>
            <w:shd w:val="clear" w:color="000000" w:fill="FFFFFF"/>
            <w:vAlign w:val="center"/>
          </w:tcPr>
          <w:p>
            <w:r>
              <w:rPr>
                <w:rFonts w:hint="eastAsia"/>
              </w:rPr>
              <w:t>企业业绩</w:t>
            </w:r>
          </w:p>
          <w:p>
            <w:r>
              <w:rPr>
                <w:rFonts w:hint="eastAsia"/>
              </w:rPr>
              <w:t>（24分）</w:t>
            </w:r>
          </w:p>
        </w:tc>
        <w:tc>
          <w:tcPr>
            <w:tcW w:w="7513" w:type="dxa"/>
            <w:tcBorders>
              <w:top w:val="single" w:color="auto" w:sz="4" w:space="0"/>
              <w:left w:val="single" w:color="auto" w:sz="4" w:space="0"/>
              <w:bottom w:val="single" w:color="auto" w:sz="4" w:space="0"/>
              <w:right w:val="single" w:color="auto" w:sz="4" w:space="0"/>
            </w:tcBorders>
            <w:shd w:val="clear" w:color="000000" w:fill="FFFFFF"/>
            <w:vAlign w:val="center"/>
          </w:tcPr>
          <w:p>
            <w:r>
              <w:rPr>
                <w:rFonts w:hint="eastAsia"/>
              </w:rPr>
              <w:t>供应商提供自20</w:t>
            </w:r>
            <w:r>
              <w:rPr>
                <w:rFonts w:hint="eastAsia"/>
                <w:lang w:val="en-US" w:eastAsia="zh-CN"/>
              </w:rPr>
              <w:t>21</w:t>
            </w:r>
            <w:r>
              <w:rPr>
                <w:rFonts w:hint="eastAsia"/>
              </w:rPr>
              <w:t>年1月1日以来（以中标通知书上的签订时间或合同签订时间为准）具有土壤</w:t>
            </w:r>
            <w:r>
              <w:rPr>
                <w:rFonts w:hint="eastAsia"/>
                <w:lang w:val="en-US" w:eastAsia="zh-CN"/>
              </w:rPr>
              <w:t>污染防治</w:t>
            </w:r>
            <w:r>
              <w:rPr>
                <w:rFonts w:hint="eastAsia"/>
                <w:highlight w:val="none"/>
              </w:rPr>
              <w:t>等</w:t>
            </w:r>
            <w:r>
              <w:rPr>
                <w:rFonts w:hint="eastAsia"/>
                <w:highlight w:val="none"/>
                <w:lang w:val="en-US" w:eastAsia="zh-CN"/>
              </w:rPr>
              <w:t>相关</w:t>
            </w:r>
            <w:r>
              <w:rPr>
                <w:rFonts w:hint="eastAsia"/>
                <w:highlight w:val="none"/>
              </w:rPr>
              <w:t>业</w:t>
            </w:r>
            <w:r>
              <w:rPr>
                <w:rFonts w:hint="eastAsia"/>
              </w:rPr>
              <w:t>绩的，每提供一个得6分，本项满分：24分；</w:t>
            </w:r>
          </w:p>
          <w:p>
            <w:r>
              <w:rPr>
                <w:rFonts w:hint="eastAsia"/>
              </w:rPr>
              <w:t>注：提供中标通知书或合同复印件加盖公章，不提供或提供的业绩不符合要求的，不得分。</w:t>
            </w:r>
          </w:p>
        </w:tc>
        <w:tc>
          <w:tcPr>
            <w:tcW w:w="850" w:type="dxa"/>
            <w:tcBorders>
              <w:top w:val="single" w:color="auto" w:sz="4" w:space="0"/>
              <w:left w:val="single" w:color="auto" w:sz="4" w:space="0"/>
              <w:bottom w:val="single" w:color="auto" w:sz="4" w:space="0"/>
              <w:right w:val="single" w:color="auto" w:sz="4" w:space="0"/>
            </w:tcBorders>
            <w:shd w:val="clear" w:color="000000" w:fill="FFFFFF"/>
            <w:vAlign w:val="center"/>
          </w:tcPr>
          <w:p>
            <w:r>
              <w:rPr>
                <w:rFonts w:hint="eastAsia"/>
              </w:rPr>
              <w:t>0-24分</w:t>
            </w:r>
          </w:p>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9" w:hRule="atLeast"/>
          <w:jc w:val="center"/>
        </w:trPr>
        <w:tc>
          <w:tcPr>
            <w:tcW w:w="1122" w:type="dxa"/>
            <w:vMerge w:val="continue"/>
            <w:tcBorders>
              <w:left w:val="single" w:color="auto" w:sz="4" w:space="0"/>
              <w:right w:val="single" w:color="auto" w:sz="4" w:space="0"/>
            </w:tcBorders>
            <w:shd w:val="clear" w:color="000000" w:fill="FFFFFF"/>
            <w:vAlign w:val="center"/>
          </w:tcPr>
          <w:p/>
        </w:tc>
        <w:tc>
          <w:tcPr>
            <w:tcW w:w="1276" w:type="dxa"/>
            <w:tcBorders>
              <w:top w:val="single" w:color="auto" w:sz="4" w:space="0"/>
              <w:left w:val="nil"/>
              <w:bottom w:val="single" w:color="auto" w:sz="4" w:space="0"/>
              <w:right w:val="single" w:color="auto" w:sz="4" w:space="0"/>
            </w:tcBorders>
            <w:shd w:val="clear" w:color="000000" w:fill="FFFFFF"/>
            <w:vAlign w:val="center"/>
          </w:tcPr>
          <w:p>
            <w:r>
              <w:rPr>
                <w:rFonts w:hint="eastAsia"/>
              </w:rPr>
              <w:t>项目负责人（9分）</w:t>
            </w:r>
          </w:p>
        </w:tc>
        <w:tc>
          <w:tcPr>
            <w:tcW w:w="7513"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textAlignment w:val="auto"/>
              <w:rPr>
                <w:rFonts w:hint="eastAsia"/>
              </w:rPr>
            </w:pPr>
            <w:r>
              <w:rPr>
                <w:rFonts w:hint="eastAsia" w:eastAsia="宋体"/>
                <w:lang w:val="en-US" w:eastAsia="zh-CN"/>
              </w:rPr>
              <w:t>具有</w:t>
            </w:r>
            <w:r>
              <w:rPr>
                <w:rFonts w:hint="eastAsia" w:ascii="宋体" w:cs="宋体"/>
                <w:szCs w:val="21"/>
                <w:lang w:val="en-US" w:eastAsia="zh-CN"/>
              </w:rPr>
              <w:t>环境类</w:t>
            </w:r>
            <w:r>
              <w:rPr>
                <w:rFonts w:hint="eastAsia" w:eastAsia="宋体"/>
                <w:lang w:val="en-US" w:eastAsia="zh-CN"/>
              </w:rPr>
              <w:t>专业高级职称的得 9 分，具有</w:t>
            </w:r>
            <w:r>
              <w:rPr>
                <w:rFonts w:hint="eastAsia" w:ascii="宋体" w:cs="宋体"/>
                <w:szCs w:val="21"/>
                <w:lang w:val="en-US" w:eastAsia="zh-CN"/>
              </w:rPr>
              <w:t>环境类</w:t>
            </w:r>
            <w:r>
              <w:rPr>
                <w:rFonts w:hint="eastAsia" w:eastAsia="宋体"/>
                <w:lang w:val="en-US" w:eastAsia="zh-CN"/>
              </w:rPr>
              <w:t>专业中级职称的得 4 分，其他不得分，本项满分 9 分；</w:t>
            </w:r>
          </w:p>
          <w:p>
            <w:r>
              <w:rPr>
                <w:rFonts w:hint="eastAsia"/>
              </w:rPr>
              <w:t>注：提供</w:t>
            </w:r>
            <w:r>
              <w:rPr>
                <w:rFonts w:hint="eastAsia"/>
                <w:lang w:val="en-US" w:eastAsia="zh-CN"/>
              </w:rPr>
              <w:t>在职证明</w:t>
            </w:r>
            <w:r>
              <w:rPr>
                <w:rFonts w:hint="eastAsia"/>
              </w:rPr>
              <w:t>、相关证件复印件或扫描件装于响应</w:t>
            </w:r>
            <w:r>
              <w:rPr>
                <w:rFonts w:hint="eastAsia"/>
                <w:lang w:eastAsia="zh-CN"/>
              </w:rPr>
              <w:t>文件</w:t>
            </w:r>
            <w:r>
              <w:rPr>
                <w:rFonts w:hint="eastAsia"/>
              </w:rPr>
              <w:t>中作为评分依据，不提供不得分。</w:t>
            </w:r>
          </w:p>
        </w:tc>
        <w:tc>
          <w:tcPr>
            <w:tcW w:w="850" w:type="dxa"/>
            <w:tcBorders>
              <w:top w:val="single" w:color="auto" w:sz="4" w:space="0"/>
              <w:left w:val="nil"/>
              <w:bottom w:val="single" w:color="auto" w:sz="4" w:space="0"/>
              <w:right w:val="single" w:color="auto" w:sz="4" w:space="0"/>
            </w:tcBorders>
            <w:shd w:val="clear" w:color="000000" w:fill="FFFFFF"/>
            <w:vAlign w:val="center"/>
          </w:tcPr>
          <w:p>
            <w:r>
              <w:rPr>
                <w:rFonts w:hint="eastAsia"/>
              </w:rPr>
              <w:t>0-9分</w:t>
            </w:r>
          </w:p>
        </w:tc>
        <w:tc>
          <w:tcPr>
            <w:tcW w:w="851" w:type="dxa"/>
            <w:tcBorders>
              <w:top w:val="single" w:color="auto" w:sz="4" w:space="0"/>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9" w:hRule="atLeast"/>
          <w:jc w:val="center"/>
        </w:trPr>
        <w:tc>
          <w:tcPr>
            <w:tcW w:w="1122" w:type="dxa"/>
            <w:vMerge w:val="continue"/>
            <w:tcBorders>
              <w:left w:val="single" w:color="auto" w:sz="4" w:space="0"/>
              <w:right w:val="single" w:color="auto" w:sz="4" w:space="0"/>
            </w:tcBorders>
            <w:shd w:val="clear" w:color="000000" w:fill="FFFFFF"/>
            <w:vAlign w:val="center"/>
          </w:tcPr>
          <w:p/>
        </w:tc>
        <w:tc>
          <w:tcPr>
            <w:tcW w:w="1276" w:type="dxa"/>
            <w:tcBorders>
              <w:top w:val="nil"/>
              <w:left w:val="nil"/>
              <w:bottom w:val="single" w:color="auto" w:sz="4" w:space="0"/>
              <w:right w:val="single" w:color="auto" w:sz="4" w:space="0"/>
            </w:tcBorders>
            <w:shd w:val="clear" w:color="000000" w:fill="FFFFFF"/>
            <w:vAlign w:val="center"/>
          </w:tcPr>
          <w:p>
            <w:pPr>
              <w:rPr>
                <w:rFonts w:ascii="宋体" w:cs="宋体"/>
                <w:szCs w:val="21"/>
              </w:rPr>
            </w:pPr>
            <w:r>
              <w:rPr>
                <w:rFonts w:hint="eastAsia" w:ascii="宋体" w:cs="宋体"/>
                <w:szCs w:val="21"/>
              </w:rPr>
              <w:t>技术负责人</w:t>
            </w:r>
          </w:p>
          <w:p>
            <w:pPr>
              <w:rPr>
                <w:bCs/>
              </w:rPr>
            </w:pPr>
            <w:r>
              <w:rPr>
                <w:rFonts w:hint="eastAsia"/>
              </w:rPr>
              <w:t>（9分）</w:t>
            </w:r>
          </w:p>
        </w:tc>
        <w:tc>
          <w:tcPr>
            <w:tcW w:w="7513"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textAlignment w:val="auto"/>
              <w:rPr>
                <w:rFonts w:hint="eastAsia"/>
              </w:rPr>
            </w:pPr>
            <w:r>
              <w:rPr>
                <w:rFonts w:hint="eastAsia" w:eastAsia="宋体"/>
                <w:lang w:val="en-US" w:eastAsia="zh-CN"/>
              </w:rPr>
              <w:t>具有</w:t>
            </w:r>
            <w:r>
              <w:rPr>
                <w:rFonts w:hint="eastAsia" w:ascii="宋体" w:cs="宋体"/>
                <w:szCs w:val="21"/>
                <w:lang w:val="en-US" w:eastAsia="zh-CN"/>
              </w:rPr>
              <w:t>环境类</w:t>
            </w:r>
            <w:r>
              <w:rPr>
                <w:rFonts w:hint="eastAsia" w:eastAsia="宋体"/>
                <w:lang w:val="en-US" w:eastAsia="zh-CN"/>
              </w:rPr>
              <w:t>专业高级职称的得 9 分，具有</w:t>
            </w:r>
            <w:r>
              <w:rPr>
                <w:rFonts w:hint="eastAsia" w:ascii="宋体" w:cs="宋体"/>
                <w:szCs w:val="21"/>
                <w:lang w:val="en-US" w:eastAsia="zh-CN"/>
              </w:rPr>
              <w:t>环境类</w:t>
            </w:r>
            <w:r>
              <w:rPr>
                <w:rFonts w:hint="eastAsia" w:eastAsia="宋体"/>
                <w:lang w:val="en-US" w:eastAsia="zh-CN"/>
              </w:rPr>
              <w:t>专业中级职称的得 4 分，其他不得分，本项满分 9 分；</w:t>
            </w:r>
          </w:p>
          <w:p>
            <w:r>
              <w:rPr>
                <w:rFonts w:hint="eastAsia"/>
              </w:rPr>
              <w:t>注：提供</w:t>
            </w:r>
            <w:r>
              <w:rPr>
                <w:rFonts w:hint="eastAsia"/>
                <w:lang w:val="en-US" w:eastAsia="zh-CN"/>
              </w:rPr>
              <w:t>在职证明</w:t>
            </w:r>
            <w:r>
              <w:rPr>
                <w:rFonts w:hint="eastAsia"/>
              </w:rPr>
              <w:t>、相关证件复印件或扫描件装于响应</w:t>
            </w:r>
            <w:r>
              <w:rPr>
                <w:rFonts w:hint="eastAsia"/>
                <w:lang w:eastAsia="zh-CN"/>
              </w:rPr>
              <w:t>文件</w:t>
            </w:r>
            <w:r>
              <w:rPr>
                <w:rFonts w:hint="eastAsia"/>
              </w:rPr>
              <w:t>中作为评分依据，不提供不得分。</w:t>
            </w:r>
          </w:p>
        </w:tc>
        <w:tc>
          <w:tcPr>
            <w:tcW w:w="850" w:type="dxa"/>
            <w:tcBorders>
              <w:top w:val="nil"/>
              <w:left w:val="nil"/>
              <w:bottom w:val="single" w:color="auto" w:sz="4" w:space="0"/>
              <w:right w:val="single" w:color="auto" w:sz="4" w:space="0"/>
            </w:tcBorders>
            <w:shd w:val="clear" w:color="000000" w:fill="FFFFFF"/>
            <w:vAlign w:val="center"/>
          </w:tcPr>
          <w:p>
            <w:r>
              <w:rPr>
                <w:rFonts w:hint="eastAsia"/>
              </w:rPr>
              <w:t>0-9分</w:t>
            </w:r>
          </w:p>
        </w:tc>
        <w:tc>
          <w:tcPr>
            <w:tcW w:w="851" w:type="dxa"/>
            <w:tcBorders>
              <w:top w:val="nil"/>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9" w:hRule="atLeast"/>
          <w:jc w:val="center"/>
        </w:trPr>
        <w:tc>
          <w:tcPr>
            <w:tcW w:w="1122" w:type="dxa"/>
            <w:vMerge w:val="continue"/>
            <w:tcBorders>
              <w:left w:val="single" w:color="auto" w:sz="4" w:space="0"/>
              <w:right w:val="single" w:color="auto" w:sz="4" w:space="0"/>
            </w:tcBorders>
            <w:shd w:val="clear" w:color="000000" w:fill="FFFFFF"/>
            <w:vAlign w:val="center"/>
          </w:tcPr>
          <w:p/>
        </w:tc>
        <w:tc>
          <w:tcPr>
            <w:tcW w:w="1276" w:type="dxa"/>
            <w:tcBorders>
              <w:top w:val="nil"/>
              <w:left w:val="nil"/>
              <w:bottom w:val="single" w:color="auto" w:sz="4" w:space="0"/>
              <w:right w:val="single" w:color="auto" w:sz="4" w:space="0"/>
            </w:tcBorders>
            <w:shd w:val="clear" w:color="000000" w:fill="FFFFFF"/>
            <w:vAlign w:val="center"/>
          </w:tcPr>
          <w:p>
            <w:pPr>
              <w:rPr>
                <w:rFonts w:ascii="宋体" w:cs="宋体"/>
                <w:szCs w:val="21"/>
              </w:rPr>
            </w:pPr>
            <w:r>
              <w:rPr>
                <w:rFonts w:hint="eastAsia" w:ascii="宋体" w:cs="宋体"/>
                <w:szCs w:val="21"/>
                <w:lang w:val="en-US" w:eastAsia="zh-CN"/>
              </w:rPr>
              <w:t>质量</w:t>
            </w:r>
            <w:r>
              <w:rPr>
                <w:rFonts w:hint="eastAsia" w:ascii="宋体" w:cs="宋体"/>
                <w:szCs w:val="21"/>
              </w:rPr>
              <w:t>负责人</w:t>
            </w:r>
          </w:p>
          <w:p>
            <w:pPr>
              <w:rPr>
                <w:rFonts w:hint="eastAsia"/>
              </w:rPr>
            </w:pPr>
            <w:r>
              <w:rPr>
                <w:rFonts w:hint="eastAsia"/>
              </w:rPr>
              <w:t>（9分）</w:t>
            </w:r>
          </w:p>
        </w:tc>
        <w:tc>
          <w:tcPr>
            <w:tcW w:w="7513"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val="0"/>
              <w:autoSpaceDN w:val="0"/>
              <w:bidi w:val="0"/>
              <w:adjustRightInd w:val="0"/>
              <w:snapToGrid/>
              <w:spacing w:line="240" w:lineRule="auto"/>
              <w:ind w:firstLine="0"/>
              <w:textAlignment w:val="auto"/>
              <w:rPr>
                <w:rFonts w:hint="eastAsia" w:eastAsia="宋体"/>
                <w:lang w:val="en-US" w:eastAsia="zh-CN"/>
              </w:rPr>
            </w:pPr>
            <w:r>
              <w:rPr>
                <w:rFonts w:hint="eastAsia" w:eastAsia="宋体"/>
                <w:lang w:val="en-US" w:eastAsia="zh-CN"/>
              </w:rPr>
              <w:t>具有质量专业中级职称及以上的得 6 分，同时取得市场监管局组织的企业首席质量官培训合格证书的加 3 分， 其</w:t>
            </w:r>
            <w:bookmarkStart w:id="4" w:name="_GoBack"/>
            <w:bookmarkEnd w:id="4"/>
            <w:r>
              <w:rPr>
                <w:rFonts w:hint="eastAsia" w:eastAsia="宋体"/>
                <w:lang w:val="en-US" w:eastAsia="zh-CN"/>
              </w:rPr>
              <w:t>他不得分，本项满分 9 分；</w:t>
            </w:r>
          </w:p>
          <w:p>
            <w:pPr>
              <w:rPr>
                <w:rFonts w:hint="eastAsia"/>
              </w:rPr>
            </w:pPr>
            <w:r>
              <w:rPr>
                <w:rFonts w:hint="eastAsia"/>
              </w:rPr>
              <w:t>注：提供</w:t>
            </w:r>
            <w:r>
              <w:rPr>
                <w:rFonts w:hint="eastAsia"/>
                <w:lang w:val="en-US" w:eastAsia="zh-CN"/>
              </w:rPr>
              <w:t>在职证明</w:t>
            </w:r>
            <w:r>
              <w:rPr>
                <w:rFonts w:hint="eastAsia"/>
              </w:rPr>
              <w:t>、相关证件复印件或扫描件装于响应</w:t>
            </w:r>
            <w:r>
              <w:rPr>
                <w:rFonts w:hint="eastAsia"/>
                <w:lang w:eastAsia="zh-CN"/>
              </w:rPr>
              <w:t>文件</w:t>
            </w:r>
            <w:r>
              <w:rPr>
                <w:rFonts w:hint="eastAsia"/>
              </w:rPr>
              <w:t>中作为评分依据，不提供不得分。</w:t>
            </w:r>
          </w:p>
        </w:tc>
        <w:tc>
          <w:tcPr>
            <w:tcW w:w="850" w:type="dxa"/>
            <w:tcBorders>
              <w:top w:val="nil"/>
              <w:left w:val="nil"/>
              <w:bottom w:val="single" w:color="auto" w:sz="4" w:space="0"/>
              <w:right w:val="single" w:color="auto" w:sz="4" w:space="0"/>
            </w:tcBorders>
            <w:shd w:val="clear" w:color="000000" w:fill="FFFFFF"/>
            <w:vAlign w:val="center"/>
          </w:tcPr>
          <w:p>
            <w:pPr>
              <w:rPr>
                <w:rFonts w:hint="eastAsia"/>
              </w:rPr>
            </w:pPr>
            <w:r>
              <w:rPr>
                <w:rFonts w:hint="eastAsia"/>
              </w:rPr>
              <w:t>0-9分</w:t>
            </w:r>
          </w:p>
        </w:tc>
        <w:tc>
          <w:tcPr>
            <w:tcW w:w="851" w:type="dxa"/>
            <w:tcBorders>
              <w:top w:val="nil"/>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9" w:hRule="atLeast"/>
          <w:jc w:val="center"/>
        </w:trPr>
        <w:tc>
          <w:tcPr>
            <w:tcW w:w="1122" w:type="dxa"/>
            <w:vMerge w:val="continue"/>
            <w:tcBorders>
              <w:left w:val="single" w:color="auto" w:sz="4" w:space="0"/>
              <w:bottom w:val="single" w:color="auto" w:sz="4" w:space="0"/>
              <w:right w:val="single" w:color="auto" w:sz="4" w:space="0"/>
            </w:tcBorders>
            <w:shd w:val="clear" w:color="000000" w:fill="FFFFFF"/>
            <w:vAlign w:val="center"/>
          </w:tcPr>
          <w:p/>
        </w:tc>
        <w:tc>
          <w:tcPr>
            <w:tcW w:w="1276" w:type="dxa"/>
            <w:tcBorders>
              <w:top w:val="nil"/>
              <w:left w:val="nil"/>
              <w:bottom w:val="single" w:color="auto" w:sz="4" w:space="0"/>
              <w:right w:val="single" w:color="auto" w:sz="4" w:space="0"/>
            </w:tcBorders>
            <w:shd w:val="clear" w:color="000000" w:fill="FFFFFF"/>
            <w:vAlign w:val="center"/>
          </w:tcPr>
          <w:p>
            <w:r>
              <w:rPr>
                <w:rFonts w:hint="eastAsia" w:ascii="宋体" w:cs="宋体"/>
                <w:szCs w:val="21"/>
              </w:rPr>
              <w:t>拟投入的项目组其他成员</w:t>
            </w:r>
            <w:r>
              <w:rPr>
                <w:rFonts w:hint="eastAsia"/>
              </w:rPr>
              <w:t>（8分）</w:t>
            </w:r>
          </w:p>
        </w:tc>
        <w:tc>
          <w:tcPr>
            <w:tcW w:w="7513" w:type="dxa"/>
            <w:tcBorders>
              <w:top w:val="nil"/>
              <w:left w:val="nil"/>
              <w:bottom w:val="single" w:color="auto" w:sz="4" w:space="0"/>
              <w:right w:val="single" w:color="auto" w:sz="4" w:space="0"/>
            </w:tcBorders>
            <w:shd w:val="clear" w:color="000000" w:fill="FFFFFF"/>
            <w:vAlign w:val="center"/>
          </w:tcPr>
          <w:p>
            <w:pPr>
              <w:widowControl/>
              <w:rPr>
                <w:rFonts w:ascii="宋体" w:cs="宋体"/>
                <w:szCs w:val="21"/>
              </w:rPr>
            </w:pPr>
            <w:r>
              <w:rPr>
                <w:rFonts w:hint="eastAsia" w:ascii="宋体" w:cs="宋体"/>
                <w:szCs w:val="21"/>
              </w:rPr>
              <w:t>每提供一个具有</w:t>
            </w:r>
            <w:r>
              <w:rPr>
                <w:rFonts w:hint="eastAsia" w:ascii="宋体" w:cs="宋体"/>
                <w:szCs w:val="21"/>
                <w:lang w:val="en-US" w:eastAsia="zh-CN"/>
              </w:rPr>
              <w:t>环境类</w:t>
            </w:r>
            <w:r>
              <w:rPr>
                <w:rFonts w:hint="eastAsia" w:ascii="宋体" w:cs="宋体"/>
                <w:szCs w:val="21"/>
              </w:rPr>
              <w:t>中级技术职称的得</w:t>
            </w:r>
            <w:r>
              <w:rPr>
                <w:rFonts w:hint="eastAsia" w:ascii="宋体" w:cs="宋体"/>
                <w:szCs w:val="21"/>
                <w:lang w:val="en-US" w:eastAsia="zh-CN"/>
              </w:rPr>
              <w:t>4</w:t>
            </w:r>
            <w:r>
              <w:rPr>
                <w:rFonts w:hint="eastAsia" w:ascii="宋体" w:cs="宋体"/>
                <w:szCs w:val="21"/>
              </w:rPr>
              <w:t>分，本项满分</w:t>
            </w:r>
            <w:r>
              <w:rPr>
                <w:rFonts w:ascii="宋体" w:cs="宋体"/>
                <w:szCs w:val="21"/>
              </w:rPr>
              <w:t>8</w:t>
            </w:r>
            <w:r>
              <w:rPr>
                <w:rFonts w:hint="eastAsia" w:ascii="宋体" w:cs="宋体"/>
                <w:szCs w:val="21"/>
              </w:rPr>
              <w:t>分；</w:t>
            </w:r>
          </w:p>
          <w:p>
            <w:r>
              <w:rPr>
                <w:rFonts w:hint="eastAsia" w:ascii="宋体" w:cs="宋体"/>
                <w:szCs w:val="21"/>
              </w:rPr>
              <w:t>注：提供</w:t>
            </w:r>
            <w:r>
              <w:rPr>
                <w:rFonts w:hint="eastAsia"/>
                <w:lang w:val="en-US" w:eastAsia="zh-CN"/>
              </w:rPr>
              <w:t>在职证明</w:t>
            </w:r>
            <w:r>
              <w:rPr>
                <w:rFonts w:hint="eastAsia" w:ascii="宋体" w:cs="宋体"/>
                <w:szCs w:val="21"/>
              </w:rPr>
              <w:t>、相关证件复印件或扫描件装于响应</w:t>
            </w:r>
            <w:r>
              <w:rPr>
                <w:rFonts w:hint="eastAsia" w:ascii="宋体" w:cs="宋体"/>
                <w:szCs w:val="21"/>
                <w:lang w:eastAsia="zh-CN"/>
              </w:rPr>
              <w:t>文件</w:t>
            </w:r>
            <w:r>
              <w:rPr>
                <w:rFonts w:hint="eastAsia" w:ascii="宋体" w:cs="宋体"/>
                <w:szCs w:val="21"/>
              </w:rPr>
              <w:t>中作为评分依据，不提供不得分。</w:t>
            </w:r>
          </w:p>
        </w:tc>
        <w:tc>
          <w:tcPr>
            <w:tcW w:w="850" w:type="dxa"/>
            <w:tcBorders>
              <w:top w:val="nil"/>
              <w:left w:val="nil"/>
              <w:bottom w:val="single" w:color="auto" w:sz="4" w:space="0"/>
              <w:right w:val="single" w:color="auto" w:sz="4" w:space="0"/>
            </w:tcBorders>
            <w:shd w:val="clear" w:color="000000" w:fill="FFFFFF"/>
            <w:vAlign w:val="center"/>
          </w:tcPr>
          <w:p>
            <w:r>
              <w:rPr>
                <w:rFonts w:hint="eastAsia"/>
              </w:rPr>
              <w:t>0-8分</w:t>
            </w:r>
          </w:p>
        </w:tc>
        <w:tc>
          <w:tcPr>
            <w:tcW w:w="851" w:type="dxa"/>
            <w:tcBorders>
              <w:top w:val="nil"/>
              <w:left w:val="nil"/>
              <w:bottom w:val="single" w:color="auto" w:sz="4" w:space="0"/>
              <w:right w:val="single" w:color="auto" w:sz="4" w:space="0"/>
            </w:tcBorders>
            <w:shd w:val="clear" w:color="000000" w:fill="FFFFFF"/>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991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r>
              <w:rPr>
                <w:rFonts w:hint="eastAsia"/>
              </w:rPr>
              <w:t>得分</w:t>
            </w:r>
          </w:p>
        </w:tc>
        <w:tc>
          <w:tcPr>
            <w:tcW w:w="850" w:type="dxa"/>
            <w:tcBorders>
              <w:top w:val="nil"/>
              <w:left w:val="nil"/>
              <w:bottom w:val="single" w:color="auto" w:sz="4" w:space="0"/>
              <w:right w:val="single" w:color="auto" w:sz="4" w:space="0"/>
            </w:tcBorders>
            <w:shd w:val="clear" w:color="000000" w:fill="FFFFFF"/>
            <w:vAlign w:val="center"/>
          </w:tcPr>
          <w:p>
            <w:r>
              <w:rPr>
                <w:rFonts w:hint="eastAsia"/>
              </w:rPr>
              <w:t>100分</w:t>
            </w:r>
          </w:p>
        </w:tc>
        <w:tc>
          <w:tcPr>
            <w:tcW w:w="851" w:type="dxa"/>
            <w:tcBorders>
              <w:top w:val="nil"/>
              <w:left w:val="nil"/>
              <w:bottom w:val="single" w:color="auto" w:sz="4" w:space="0"/>
              <w:right w:val="single" w:color="auto" w:sz="4" w:space="0"/>
            </w:tcBorders>
            <w:shd w:val="clear" w:color="000000" w:fill="FFFFFF"/>
            <w:vAlign w:val="center"/>
          </w:tcPr>
          <w:p/>
        </w:tc>
      </w:tr>
    </w:tbl>
    <w:p>
      <w:pPr>
        <w:autoSpaceDE w:val="0"/>
        <w:autoSpaceDN w:val="0"/>
        <w:adjustRightInd w:val="0"/>
        <w:spacing w:line="560" w:lineRule="atLeast"/>
        <w:ind w:firstLine="640"/>
        <w:jc w:val="center"/>
        <w:rPr>
          <w:rFonts w:hint="eastAsia" w:ascii="黑体" w:eastAsia="黑体" w:cs="Times New Roman"/>
          <w:b/>
          <w:kern w:val="2"/>
          <w:sz w:val="44"/>
          <w:szCs w:val="44"/>
          <w:lang w:val="zh-CN" w:eastAsia="zh-CN" w:bidi="ar-SA"/>
        </w:rPr>
      </w:pPr>
    </w:p>
    <w:p>
      <w:pPr>
        <w:autoSpaceDE w:val="0"/>
        <w:autoSpaceDN w:val="0"/>
        <w:adjustRightInd w:val="0"/>
        <w:spacing w:line="560" w:lineRule="atLeast"/>
        <w:ind w:firstLine="640"/>
        <w:jc w:val="center"/>
        <w:rPr>
          <w:rFonts w:hint="eastAsia" w:ascii="黑体" w:eastAsia="黑体" w:cs="Times New Roman"/>
          <w:b/>
          <w:kern w:val="2"/>
          <w:sz w:val="44"/>
          <w:szCs w:val="44"/>
          <w:lang w:val="zh-CN" w:eastAsia="zh-CN" w:bidi="ar-SA"/>
        </w:rPr>
      </w:pPr>
    </w:p>
    <w:p>
      <w:pPr>
        <w:rPr>
          <w:rFonts w:hint="eastAsia" w:ascii="黑体" w:eastAsia="黑体" w:cs="Times New Roman"/>
          <w:b/>
          <w:kern w:val="2"/>
          <w:sz w:val="44"/>
          <w:szCs w:val="44"/>
          <w:lang w:val="zh-CN" w:eastAsia="zh-CN" w:bidi="ar-SA"/>
        </w:rPr>
      </w:pPr>
      <w:r>
        <w:rPr>
          <w:rFonts w:hint="eastAsia" w:ascii="黑体" w:eastAsia="黑体" w:cs="Times New Roman"/>
          <w:b/>
          <w:kern w:val="2"/>
          <w:sz w:val="44"/>
          <w:szCs w:val="44"/>
          <w:lang w:val="zh-CN" w:eastAsia="zh-CN" w:bidi="ar-SA"/>
        </w:rPr>
        <w:br w:type="page"/>
      </w:r>
    </w:p>
    <w:p>
      <w:pPr>
        <w:spacing w:line="360" w:lineRule="auto"/>
        <w:jc w:val="center"/>
        <w:outlineLvl w:val="0"/>
        <w:rPr>
          <w:rFonts w:hint="eastAsia" w:ascii="方正小标宋_GBK" w:eastAsia="方正小标宋_GBK" w:cs="方正小标宋_GBK"/>
          <w:color w:val="auto"/>
          <w:sz w:val="44"/>
          <w:szCs w:val="44"/>
          <w:lang w:val="zh-CN" w:eastAsia="zh-CN"/>
        </w:rPr>
      </w:pPr>
      <w:r>
        <w:rPr>
          <w:rFonts w:hint="eastAsia" w:ascii="方正小标宋_GBK" w:eastAsia="方正小标宋_GBK" w:cs="方正小标宋_GBK"/>
          <w:color w:val="auto"/>
          <w:sz w:val="44"/>
          <w:szCs w:val="44"/>
          <w:lang w:val="zh-CN" w:eastAsia="zh-CN"/>
        </w:rPr>
        <w:t>第三章  比选申请书编制要求</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1．比选申请书的语言：比选申请人的比选申请书应使用中文（汉语）。</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2．比选申请人所提交的比选申请书应至少包括第四章</w:t>
      </w:r>
      <w:r>
        <w:rPr>
          <w:rFonts w:ascii="Times New Roman" w:hAnsi="Times New Roman" w:eastAsia="仿宋_GB2312" w:cs="Times New Roman"/>
          <w:kern w:val="0"/>
          <w:sz w:val="32"/>
          <w:szCs w:val="32"/>
          <w:lang w:eastAsia="zh-CN" w:bidi="ar-SA"/>
        </w:rPr>
        <w:t>的</w:t>
      </w:r>
      <w:r>
        <w:rPr>
          <w:rFonts w:ascii="Times New Roman" w:hAnsi="Times New Roman" w:eastAsia="仿宋_GB2312" w:cs="Times New Roman"/>
          <w:kern w:val="0"/>
          <w:sz w:val="32"/>
          <w:szCs w:val="32"/>
          <w:lang w:bidi="ar-SA"/>
        </w:rPr>
        <w:t>各项内容，并且还须提供相应的证明文件，证明文件</w:t>
      </w:r>
      <w:r>
        <w:rPr>
          <w:rFonts w:ascii="Times New Roman" w:hAnsi="Times New Roman" w:eastAsia="仿宋_GB2312" w:cs="Times New Roman"/>
          <w:kern w:val="0"/>
          <w:sz w:val="32"/>
          <w:szCs w:val="32"/>
          <w:lang w:eastAsia="zh-CN" w:bidi="ar-SA"/>
        </w:rPr>
        <w:t>应</w:t>
      </w:r>
      <w:r>
        <w:rPr>
          <w:rFonts w:ascii="Times New Roman" w:hAnsi="Times New Roman" w:eastAsia="仿宋_GB2312" w:cs="Times New Roman"/>
          <w:kern w:val="0"/>
          <w:sz w:val="32"/>
          <w:szCs w:val="32"/>
          <w:lang w:bidi="ar-SA"/>
        </w:rPr>
        <w:t>至少包括：</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（1）营业执照（提供复印件并加盖单位公章）；</w:t>
      </w:r>
    </w:p>
    <w:p>
      <w:pPr>
        <w:spacing w:line="578" w:lineRule="exact"/>
        <w:ind w:left="2" w:leftChars="1"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（2）无限制参与比选情形的承诺函；</w:t>
      </w:r>
    </w:p>
    <w:p>
      <w:pPr>
        <w:spacing w:line="578" w:lineRule="exact"/>
        <w:ind w:left="2" w:leftChars="1"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（3）法定代表人身份证明原件及身份证复印件；</w:t>
      </w:r>
    </w:p>
    <w:p>
      <w:pPr>
        <w:spacing w:line="578" w:lineRule="exact"/>
        <w:ind w:left="2" w:leftChars="1"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（4）授权委托书原件及委托代理人身份证复印件；</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3．比选申请书统一用A4纸印制，并编制目录和页码。</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4．正本和副本分册装订，不得有松散页。</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5．比选申请书除签字外，全部用不褪色的墨水（粉）打印。</w:t>
      </w:r>
    </w:p>
    <w:p>
      <w:pPr>
        <w:rPr>
          <w:rFonts w:hint="eastAsia" w:ascii="黑体" w:eastAsia="黑体" w:cs="Times New Roman"/>
          <w:b/>
          <w:kern w:val="2"/>
          <w:sz w:val="44"/>
          <w:szCs w:val="44"/>
          <w:lang w:val="zh-CN" w:eastAsia="zh-CN" w:bidi="ar-SA"/>
        </w:rPr>
      </w:pPr>
      <w:r>
        <w:rPr>
          <w:rFonts w:hint="eastAsia" w:ascii="黑体" w:eastAsia="黑体" w:cs="Times New Roman"/>
          <w:b/>
          <w:kern w:val="2"/>
          <w:sz w:val="44"/>
          <w:szCs w:val="44"/>
          <w:lang w:val="zh-CN" w:eastAsia="zh-CN" w:bidi="ar-SA"/>
        </w:rPr>
        <w:br w:type="page"/>
      </w:r>
    </w:p>
    <w:p>
      <w:pPr>
        <w:spacing w:line="360" w:lineRule="auto"/>
        <w:jc w:val="center"/>
        <w:outlineLvl w:val="0"/>
        <w:rPr>
          <w:rFonts w:hint="eastAsia" w:ascii="方正小标宋_GBK" w:eastAsia="方正小标宋_GBK" w:cs="方正小标宋_GBK"/>
          <w:color w:val="auto"/>
          <w:sz w:val="44"/>
          <w:szCs w:val="44"/>
          <w:lang w:val="zh-CN" w:eastAsia="zh-CN"/>
        </w:rPr>
      </w:pPr>
      <w:r>
        <w:rPr>
          <w:rFonts w:hint="eastAsia" w:ascii="方正小标宋_GBK" w:eastAsia="方正小标宋_GBK" w:cs="方正小标宋_GBK"/>
          <w:color w:val="auto"/>
          <w:sz w:val="44"/>
          <w:szCs w:val="44"/>
          <w:lang w:val="zh-CN" w:eastAsia="zh-CN"/>
        </w:rPr>
        <w:t>第四章  比选申请文件格式</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1．比选申请人在制作比选申请书时必须使用本章所附格式。本章未规定格式的，由比选申请人根据实际情况自行编制。</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2．比选申请人应在比选申请书封面和法定代表人授权书中的“比选申请人”一栏填上比选申请人的全称。</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3．本章所附格式只是范例，如填写不下，可另附页。</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4．比选申请人应按照比选申请书格式的要求，提交比选申请书。比选申请书应包含以下内容：</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（1）比选申请人营业执照复印件；</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（2）针对本项目的人员配置；</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（3）项目实施方案；</w:t>
      </w:r>
    </w:p>
    <w:p>
      <w:pPr>
        <w:spacing w:line="578"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（4）比选文件要求的其他内容。</w:t>
      </w:r>
    </w:p>
    <w:p>
      <w:pPr>
        <w:spacing w:line="578" w:lineRule="exact"/>
        <w:rPr>
          <w:rFonts w:ascii="Times New Roman" w:hAnsi="Times New Roman" w:eastAsia="仿宋_GB2312" w:cs="Times New Roman"/>
          <w:b/>
          <w:kern w:val="2"/>
          <w:sz w:val="32"/>
          <w:szCs w:val="32"/>
          <w:lang w:val="zh-CN" w:eastAsia="zh-CN" w:bidi="ar-SA"/>
        </w:rPr>
        <w:sectPr>
          <w:pgSz w:w="11906" w:h="16838"/>
          <w:pgMar w:top="1440" w:right="1800" w:bottom="1440" w:left="1800" w:header="851" w:footer="992" w:gutter="0"/>
          <w:docGrid w:type="lines" w:linePitch="312" w:charSpace="0"/>
        </w:sectPr>
      </w:pPr>
      <w:r>
        <w:rPr>
          <w:rFonts w:ascii="Times New Roman" w:hAnsi="Times New Roman" w:eastAsia="仿宋_GB2312" w:cs="Times New Roman"/>
          <w:kern w:val="0"/>
          <w:sz w:val="32"/>
          <w:szCs w:val="32"/>
          <w:lang w:eastAsia="zh-CN" w:bidi="ar-SA"/>
        </w:rPr>
        <w:t>　　</w:t>
      </w:r>
      <w:r>
        <w:rPr>
          <w:rFonts w:ascii="Times New Roman" w:hAnsi="Times New Roman" w:eastAsia="仿宋_GB2312" w:cs="Times New Roman"/>
          <w:kern w:val="0"/>
          <w:sz w:val="32"/>
          <w:szCs w:val="32"/>
          <w:lang w:bidi="ar-SA"/>
        </w:rPr>
        <w:t>5．比选申请人编制的申请书应简洁明了，不提供与本项目无关的其他多余资料</w:t>
      </w:r>
      <w:r>
        <w:rPr>
          <w:rFonts w:ascii="Times New Roman" w:hAnsi="Times New Roman" w:eastAsia="仿宋_GB2312" w:cs="Times New Roman"/>
          <w:kern w:val="0"/>
          <w:sz w:val="32"/>
          <w:szCs w:val="32"/>
          <w:lang w:eastAsia="zh-CN" w:bidi="ar-SA"/>
        </w:rPr>
        <w:t>。</w:t>
      </w:r>
    </w:p>
    <w:p>
      <w:pPr>
        <w:rPr>
          <w:rFonts w:ascii="Times New Roman" w:hAnsi="Times New Roman" w:eastAsia="仿宋_GB2312"/>
          <w:b/>
          <w:kern w:val="0"/>
          <w:sz w:val="30"/>
          <w:szCs w:val="30"/>
          <w:lang w:bidi="ar-SA"/>
        </w:rPr>
      </w:pPr>
      <w:r>
        <w:rPr>
          <w:rFonts w:hint="eastAsia" w:ascii="黑体" w:eastAsia="黑体"/>
          <w:kern w:val="0"/>
          <w:sz w:val="32"/>
          <w:szCs w:val="32"/>
          <w:lang w:bidi="ar-SA"/>
        </w:rPr>
        <w:t>格式</w:t>
      </w:r>
    </w:p>
    <w:p>
      <w:pPr>
        <w:spacing w:line="360" w:lineRule="auto"/>
        <w:jc w:val="center"/>
        <w:rPr>
          <w:rFonts w:ascii="Times New Roman" w:hAnsi="Times New Roman" w:eastAsia="仿宋_GB2312"/>
          <w:kern w:val="0"/>
          <w:sz w:val="32"/>
          <w:szCs w:val="32"/>
          <w:lang w:bidi="ar-SA"/>
        </w:rPr>
      </w:pPr>
      <w:r>
        <w:rPr>
          <w:rFonts w:ascii="Times New Roman" w:hAnsi="Times New Roman" w:eastAsia="仿宋_GB2312"/>
          <w:b/>
          <w:kern w:val="0"/>
          <w:sz w:val="44"/>
          <w:szCs w:val="44"/>
          <w:lang w:bidi="ar-SA"/>
        </w:rPr>
        <w:t xml:space="preserve">                           </w:t>
      </w:r>
      <w:r>
        <w:rPr>
          <w:rFonts w:hint="eastAsia" w:ascii="黑体" w:eastAsia="黑体"/>
          <w:kern w:val="0"/>
          <w:sz w:val="44"/>
          <w:szCs w:val="44"/>
          <w:lang w:bidi="ar-SA"/>
        </w:rPr>
        <w:t xml:space="preserve"> </w:t>
      </w:r>
      <w:r>
        <w:rPr>
          <w:rFonts w:hint="eastAsia" w:ascii="黑体" w:eastAsia="黑体"/>
          <w:kern w:val="0"/>
          <w:sz w:val="32"/>
          <w:szCs w:val="32"/>
          <w:lang w:bidi="ar-SA"/>
        </w:rPr>
        <w:t>正本/副本</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方正小标宋_GBK"/>
          <w:b w:val="0"/>
          <w:bCs/>
          <w:sz w:val="44"/>
          <w:szCs w:val="44"/>
          <w:lang w:eastAsia="zh-CN"/>
        </w:rPr>
      </w:pPr>
      <w:r>
        <w:rPr>
          <w:rFonts w:hint="eastAsia" w:ascii="方正小标宋_GBK" w:eastAsia="方正小标宋_GBK" w:cs="方正小标宋_GBK"/>
          <w:b w:val="0"/>
          <w:bCs/>
          <w:sz w:val="44"/>
          <w:szCs w:val="44"/>
          <w:lang w:eastAsia="zh-CN"/>
        </w:rPr>
        <w:t>攀枝花市盐边生态环境局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方正小标宋_GBK"/>
          <w:b w:val="0"/>
          <w:bCs/>
          <w:sz w:val="44"/>
          <w:szCs w:val="44"/>
          <w:lang w:eastAsia="zh-CN"/>
        </w:rPr>
      </w:pPr>
      <w:r>
        <w:rPr>
          <w:rFonts w:hint="eastAsia" w:ascii="方正小标宋_GBK" w:eastAsia="方正小标宋_GBK" w:cs="方正小标宋_GBK"/>
          <w:b w:val="0"/>
          <w:bCs/>
          <w:sz w:val="44"/>
          <w:szCs w:val="44"/>
          <w:lang w:eastAsia="zh-CN"/>
        </w:rPr>
        <w:t>盐边县祥黎工贸有限责任公司地块污染</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lang w:eastAsia="zh-CN"/>
        </w:rPr>
      </w:pPr>
      <w:r>
        <w:rPr>
          <w:rFonts w:hint="eastAsia" w:ascii="方正小标宋_GBK" w:eastAsia="方正小标宋_GBK" w:cs="方正小标宋_GBK"/>
          <w:b w:val="0"/>
          <w:bCs/>
          <w:sz w:val="44"/>
          <w:szCs w:val="44"/>
          <w:lang w:eastAsia="zh-CN"/>
        </w:rPr>
        <w:t>土壤风险管控项目</w:t>
      </w:r>
    </w:p>
    <w:p>
      <w:pPr>
        <w:spacing w:line="360" w:lineRule="auto"/>
        <w:jc w:val="center"/>
        <w:rPr>
          <w:rFonts w:ascii="Times New Roman" w:hAnsi="Times New Roman" w:eastAsia="仿宋_GB2312"/>
          <w:b/>
          <w:bCs/>
          <w:kern w:val="0"/>
          <w:sz w:val="44"/>
          <w:szCs w:val="44"/>
          <w:lang w:bidi="ar-SA"/>
        </w:rPr>
      </w:pPr>
    </w:p>
    <w:p>
      <w:pPr>
        <w:pStyle w:val="6"/>
      </w:pPr>
    </w:p>
    <w:p>
      <w:pPr>
        <w:spacing w:line="1200" w:lineRule="exact"/>
        <w:jc w:val="center"/>
        <w:rPr>
          <w:rFonts w:hint="eastAsia" w:ascii="方正小标宋_GBK" w:eastAsia="方正小标宋_GBK"/>
          <w:bCs/>
          <w:kern w:val="0"/>
          <w:sz w:val="84"/>
          <w:szCs w:val="84"/>
          <w:lang w:bidi="ar-SA"/>
        </w:rPr>
      </w:pPr>
      <w:r>
        <w:rPr>
          <w:rFonts w:hint="eastAsia" w:ascii="方正小标宋_GBK" w:eastAsia="方正小标宋_GBK"/>
          <w:bCs/>
          <w:kern w:val="0"/>
          <w:sz w:val="84"/>
          <w:szCs w:val="84"/>
          <w:lang w:bidi="ar-SA"/>
        </w:rPr>
        <w:t>比</w:t>
      </w:r>
    </w:p>
    <w:p>
      <w:pPr>
        <w:spacing w:line="1200" w:lineRule="exact"/>
        <w:jc w:val="center"/>
        <w:rPr>
          <w:rFonts w:hint="eastAsia" w:ascii="方正小标宋_GBK" w:eastAsia="方正小标宋_GBK"/>
          <w:bCs/>
          <w:kern w:val="0"/>
          <w:sz w:val="84"/>
          <w:szCs w:val="84"/>
          <w:lang w:bidi="ar-SA"/>
        </w:rPr>
      </w:pPr>
      <w:r>
        <w:rPr>
          <w:rFonts w:hint="eastAsia" w:ascii="方正小标宋_GBK" w:eastAsia="方正小标宋_GBK"/>
          <w:bCs/>
          <w:kern w:val="0"/>
          <w:sz w:val="84"/>
          <w:szCs w:val="84"/>
          <w:lang w:bidi="ar-SA"/>
        </w:rPr>
        <w:t>选</w:t>
      </w:r>
    </w:p>
    <w:p>
      <w:pPr>
        <w:spacing w:line="1200" w:lineRule="exact"/>
        <w:jc w:val="center"/>
        <w:rPr>
          <w:rFonts w:hint="eastAsia" w:ascii="方正小标宋_GBK" w:eastAsia="方正小标宋_GBK"/>
          <w:bCs/>
          <w:kern w:val="0"/>
          <w:sz w:val="84"/>
          <w:szCs w:val="84"/>
          <w:lang w:bidi="ar-SA"/>
        </w:rPr>
      </w:pPr>
      <w:r>
        <w:rPr>
          <w:rFonts w:hint="eastAsia" w:ascii="方正小标宋_GBK" w:eastAsia="方正小标宋_GBK"/>
          <w:bCs/>
          <w:kern w:val="0"/>
          <w:sz w:val="84"/>
          <w:szCs w:val="84"/>
          <w:lang w:bidi="ar-SA"/>
        </w:rPr>
        <w:t>申</w:t>
      </w:r>
    </w:p>
    <w:p>
      <w:pPr>
        <w:spacing w:line="1200" w:lineRule="exact"/>
        <w:jc w:val="center"/>
        <w:rPr>
          <w:rFonts w:hint="eastAsia" w:ascii="方正小标宋_GBK" w:eastAsia="方正小标宋_GBK"/>
          <w:bCs/>
          <w:kern w:val="0"/>
          <w:sz w:val="84"/>
          <w:szCs w:val="84"/>
          <w:lang w:bidi="ar-SA"/>
        </w:rPr>
      </w:pPr>
      <w:r>
        <w:rPr>
          <w:rFonts w:hint="eastAsia" w:ascii="方正小标宋_GBK" w:eastAsia="方正小标宋_GBK"/>
          <w:bCs/>
          <w:kern w:val="0"/>
          <w:sz w:val="84"/>
          <w:szCs w:val="84"/>
          <w:lang w:bidi="ar-SA"/>
        </w:rPr>
        <w:t>请</w:t>
      </w:r>
    </w:p>
    <w:p>
      <w:pPr>
        <w:spacing w:line="1200" w:lineRule="exact"/>
        <w:jc w:val="center"/>
        <w:rPr>
          <w:rFonts w:hint="eastAsia" w:ascii="方正小标宋_GBK" w:eastAsia="方正小标宋_GBK"/>
          <w:bCs/>
          <w:kern w:val="0"/>
          <w:sz w:val="84"/>
          <w:szCs w:val="84"/>
          <w:lang w:bidi="ar-SA"/>
        </w:rPr>
      </w:pPr>
      <w:r>
        <w:rPr>
          <w:rFonts w:hint="eastAsia" w:ascii="方正小标宋_GBK" w:eastAsia="方正小标宋_GBK"/>
          <w:bCs/>
          <w:kern w:val="0"/>
          <w:sz w:val="84"/>
          <w:szCs w:val="84"/>
          <w:lang w:bidi="ar-SA"/>
        </w:rPr>
        <w:t>书</w:t>
      </w:r>
    </w:p>
    <w:p>
      <w:pPr>
        <w:spacing w:line="360" w:lineRule="auto"/>
        <w:rPr>
          <w:rFonts w:ascii="Times New Roman" w:hAnsi="Times New Roman" w:eastAsia="仿宋_GB2312"/>
          <w:b/>
          <w:bCs/>
          <w:kern w:val="0"/>
          <w:sz w:val="44"/>
          <w:szCs w:val="44"/>
          <w:lang w:bidi="ar-SA"/>
        </w:rPr>
      </w:pPr>
    </w:p>
    <w:p>
      <w:pPr>
        <w:pStyle w:val="6"/>
      </w:pPr>
    </w:p>
    <w:p>
      <w:pPr>
        <w:spacing w:line="360" w:lineRule="auto"/>
        <w:jc w:val="center"/>
        <w:rPr>
          <w:rFonts w:ascii="Times New Roman" w:hAnsi="Times New Roman" w:eastAsia="仿宋_GB2312"/>
          <w:kern w:val="0"/>
          <w:sz w:val="32"/>
          <w:szCs w:val="32"/>
          <w:lang w:bidi="ar-SA"/>
        </w:rPr>
      </w:pPr>
      <w:r>
        <w:rPr>
          <w:rFonts w:ascii="Times New Roman" w:hAnsi="Times New Roman" w:eastAsia="仿宋_GB2312"/>
          <w:kern w:val="0"/>
          <w:sz w:val="32"/>
          <w:szCs w:val="32"/>
          <w:lang w:bidi="ar-SA"/>
        </w:rPr>
        <w:t>比选申请人：</w:t>
      </w:r>
      <w:r>
        <w:rPr>
          <w:rFonts w:ascii="Times New Roman" w:hAnsi="Times New Roman" w:eastAsia="仿宋_GB2312"/>
          <w:kern w:val="0"/>
          <w:sz w:val="32"/>
          <w:szCs w:val="32"/>
          <w:u w:val="single"/>
          <w:lang w:bidi="ar-SA"/>
        </w:rPr>
        <w:t xml:space="preserve">                     </w:t>
      </w:r>
      <w:r>
        <w:rPr>
          <w:rFonts w:ascii="Times New Roman" w:hAnsi="Times New Roman" w:eastAsia="仿宋_GB2312"/>
          <w:kern w:val="0"/>
          <w:sz w:val="32"/>
          <w:szCs w:val="32"/>
          <w:lang w:bidi="ar-SA"/>
        </w:rPr>
        <w:t>（加盖公章）</w:t>
      </w:r>
    </w:p>
    <w:p>
      <w:pPr>
        <w:spacing w:line="360" w:lineRule="auto"/>
        <w:jc w:val="center"/>
        <w:rPr>
          <w:rFonts w:ascii="Times New Roman" w:hAnsi="Times New Roman" w:eastAsia="仿宋_GB2312"/>
          <w:kern w:val="0"/>
          <w:sz w:val="32"/>
          <w:szCs w:val="32"/>
          <w:lang w:bidi="ar-SA"/>
        </w:rPr>
      </w:pPr>
    </w:p>
    <w:p>
      <w:pPr>
        <w:spacing w:line="360" w:lineRule="auto"/>
        <w:jc w:val="center"/>
        <w:rPr>
          <w:rFonts w:ascii="Times New Roman" w:hAnsi="Times New Roman" w:eastAsia="仿宋_GB2312"/>
          <w:kern w:val="0"/>
          <w:sz w:val="32"/>
          <w:szCs w:val="32"/>
          <w:lang w:bidi="ar-SA"/>
        </w:rPr>
        <w:sectPr>
          <w:pgSz w:w="11906" w:h="16838"/>
          <w:pgMar w:top="1440" w:right="1800" w:bottom="1440" w:left="1800" w:header="851" w:footer="992" w:gutter="0"/>
          <w:pgNumType w:fmt="numberInDash"/>
          <w:docGrid w:type="lines" w:linePitch="312" w:charSpace="0"/>
        </w:sectPr>
      </w:pPr>
      <w:r>
        <w:rPr>
          <w:rFonts w:ascii="Times New Roman" w:hAnsi="Times New Roman" w:eastAsia="仿宋_GB2312"/>
          <w:kern w:val="0"/>
          <w:sz w:val="32"/>
          <w:szCs w:val="32"/>
          <w:lang w:bidi="ar-SA"/>
        </w:rPr>
        <w:t>二</w:t>
      </w:r>
      <w:r>
        <w:rPr>
          <w:rFonts w:ascii="Times New Roman" w:hAnsi="Times New Roman" w:eastAsia="仿宋"/>
          <w:kern w:val="0"/>
          <w:sz w:val="32"/>
          <w:szCs w:val="32"/>
          <w:lang w:bidi="ar-SA"/>
        </w:rPr>
        <w:t>〇</w:t>
      </w:r>
      <w:r>
        <w:rPr>
          <w:rFonts w:ascii="Times New Roman" w:hAnsi="Times New Roman" w:eastAsia="仿宋_GB2312"/>
          <w:kern w:val="0"/>
          <w:sz w:val="32"/>
          <w:szCs w:val="32"/>
          <w:lang w:bidi="ar-SA"/>
        </w:rPr>
        <w:t>二三年　　月　　日</w:t>
      </w:r>
    </w:p>
    <w:p>
      <w:pPr>
        <w:rPr>
          <w:rFonts w:hint="eastAsia" w:ascii="黑体" w:eastAsia="黑体" w:cs="黑体"/>
          <w:b w:val="0"/>
          <w:bCs w:val="0"/>
          <w:kern w:val="0"/>
          <w:sz w:val="32"/>
          <w:szCs w:val="32"/>
        </w:rPr>
      </w:pPr>
      <w:r>
        <w:rPr>
          <w:rFonts w:hint="eastAsia" w:ascii="黑体" w:eastAsia="黑体" w:cs="黑体"/>
          <w:b w:val="0"/>
          <w:bCs w:val="0"/>
          <w:sz w:val="32"/>
          <w:szCs w:val="32"/>
          <w:lang w:eastAsia="zh-CN"/>
        </w:rPr>
        <w:t>附件一</w:t>
      </w:r>
    </w:p>
    <w:p>
      <w:pPr>
        <w:spacing w:line="480" w:lineRule="auto"/>
        <w:jc w:val="center"/>
        <w:rPr>
          <w:rFonts w:hint="eastAsia" w:ascii="方正小标宋_GBK" w:eastAsia="方正小标宋_GBK"/>
          <w:kern w:val="0"/>
          <w:sz w:val="44"/>
          <w:szCs w:val="44"/>
          <w:lang w:bidi="ar-SA"/>
        </w:rPr>
      </w:pPr>
      <w:r>
        <w:rPr>
          <w:rFonts w:hint="eastAsia" w:ascii="方正小标宋_GBK" w:eastAsia="方正小标宋_GBK"/>
          <w:kern w:val="0"/>
          <w:sz w:val="44"/>
          <w:szCs w:val="44"/>
          <w:lang w:bidi="ar-SA"/>
        </w:rPr>
        <w:t>比选申请函</w:t>
      </w:r>
    </w:p>
    <w:p>
      <w:pPr>
        <w:pStyle w:val="6"/>
      </w:pPr>
    </w:p>
    <w:p>
      <w:pPr>
        <w:spacing w:line="480" w:lineRule="auto"/>
        <w:rPr>
          <w:rFonts w:ascii="Times New Roman" w:hAnsi="Times New Roman" w:eastAsia="仿宋_GB2312"/>
          <w:kern w:val="0"/>
          <w:sz w:val="32"/>
          <w:szCs w:val="32"/>
          <w:lang w:bidi="ar-SA"/>
        </w:rPr>
      </w:pPr>
      <w:r>
        <w:rPr>
          <w:rFonts w:ascii="Times New Roman" w:hAnsi="Times New Roman" w:eastAsia="仿宋_GB2312"/>
          <w:kern w:val="0"/>
          <w:sz w:val="32"/>
          <w:szCs w:val="32"/>
          <w:lang w:bidi="ar-SA"/>
        </w:rPr>
        <w:t>攀枝花市</w:t>
      </w:r>
      <w:r>
        <w:rPr>
          <w:rFonts w:hint="eastAsia" w:ascii="Times New Roman" w:hAnsi="Times New Roman" w:eastAsia="仿宋_GB2312"/>
          <w:kern w:val="0"/>
          <w:sz w:val="32"/>
          <w:szCs w:val="32"/>
          <w:lang w:eastAsia="zh-CN" w:bidi="ar-SA"/>
        </w:rPr>
        <w:t>盐边</w:t>
      </w:r>
      <w:r>
        <w:rPr>
          <w:rFonts w:ascii="Times New Roman" w:hAnsi="Times New Roman" w:eastAsia="仿宋_GB2312"/>
          <w:kern w:val="0"/>
          <w:sz w:val="32"/>
          <w:szCs w:val="32"/>
          <w:lang w:bidi="ar-SA"/>
        </w:rPr>
        <w:t>生态环境局：</w:t>
      </w:r>
    </w:p>
    <w:p>
      <w:pPr>
        <w:spacing w:line="480" w:lineRule="auto"/>
        <w:ind w:firstLine="640" w:firstLineChars="200"/>
        <w:rPr>
          <w:rFonts w:ascii="Times New Roman" w:hAnsi="Times New Roman" w:eastAsia="仿宋_GB2312"/>
          <w:kern w:val="0"/>
          <w:sz w:val="32"/>
          <w:szCs w:val="32"/>
          <w:lang w:bidi="ar-SA"/>
        </w:rPr>
      </w:pPr>
      <w:r>
        <w:rPr>
          <w:rFonts w:ascii="Times New Roman" w:hAnsi="Times New Roman" w:eastAsia="仿宋_GB2312"/>
          <w:kern w:val="0"/>
          <w:sz w:val="32"/>
          <w:szCs w:val="32"/>
          <w:lang w:bidi="ar-SA"/>
        </w:rPr>
        <w:t>在全面研究和理解了</w:t>
      </w:r>
      <w:r>
        <w:rPr>
          <w:rFonts w:ascii="Times New Roman" w:hAnsi="Times New Roman" w:eastAsia="仿宋_GB2312"/>
          <w:kern w:val="0"/>
          <w:sz w:val="32"/>
          <w:szCs w:val="32"/>
          <w:u w:val="single"/>
          <w:lang w:bidi="ar-SA"/>
        </w:rPr>
        <w:t xml:space="preserve">                    </w:t>
      </w:r>
      <w:r>
        <w:rPr>
          <w:rFonts w:ascii="Times New Roman" w:hAnsi="Times New Roman" w:eastAsia="仿宋_GB2312"/>
          <w:kern w:val="0"/>
          <w:sz w:val="32"/>
          <w:szCs w:val="32"/>
          <w:lang w:bidi="ar-SA"/>
        </w:rPr>
        <w:t xml:space="preserve"> （项目名称）比选文件后，我公司申请参加由贵单位组织的比选申请人比选活动。</w:t>
      </w:r>
    </w:p>
    <w:p>
      <w:pPr>
        <w:spacing w:line="480" w:lineRule="auto"/>
        <w:ind w:firstLine="640" w:firstLineChars="200"/>
        <w:rPr>
          <w:rFonts w:ascii="Times New Roman" w:hAnsi="Times New Roman" w:eastAsia="仿宋_GB2312"/>
          <w:kern w:val="0"/>
          <w:sz w:val="32"/>
          <w:szCs w:val="32"/>
          <w:lang w:bidi="ar-SA"/>
        </w:rPr>
      </w:pPr>
      <w:r>
        <w:rPr>
          <w:rFonts w:ascii="Times New Roman" w:hAnsi="Times New Roman" w:eastAsia="仿宋_GB2312"/>
          <w:kern w:val="0"/>
          <w:sz w:val="32"/>
          <w:szCs w:val="32"/>
          <w:lang w:bidi="ar-SA"/>
        </w:rPr>
        <w:t>1．我公司自愿按照比选文件的要求提供比选申请文件，并对提交的所有比选申请文件</w:t>
      </w:r>
      <w:r>
        <w:rPr>
          <w:rFonts w:hint="eastAsia" w:ascii="Times New Roman" w:hAnsi="Times New Roman" w:eastAsia="仿宋_GB2312"/>
          <w:kern w:val="0"/>
          <w:sz w:val="32"/>
          <w:szCs w:val="32"/>
          <w:lang w:eastAsia="zh-CN" w:bidi="ar-SA"/>
        </w:rPr>
        <w:t>的</w:t>
      </w:r>
      <w:r>
        <w:rPr>
          <w:rFonts w:ascii="Times New Roman" w:hAnsi="Times New Roman" w:eastAsia="仿宋_GB2312"/>
          <w:kern w:val="0"/>
          <w:sz w:val="32"/>
          <w:szCs w:val="32"/>
          <w:lang w:bidi="ar-SA"/>
        </w:rPr>
        <w:t>真实性负责，如有虚假或错误，由我公司承担一切责任和后果。</w:t>
      </w:r>
    </w:p>
    <w:p>
      <w:pPr>
        <w:spacing w:line="480" w:lineRule="auto"/>
        <w:ind w:firstLine="640" w:firstLineChars="200"/>
        <w:rPr>
          <w:rFonts w:ascii="Times New Roman" w:hAnsi="Times New Roman" w:eastAsia="仿宋_GB2312"/>
          <w:kern w:val="0"/>
          <w:sz w:val="32"/>
          <w:szCs w:val="32"/>
          <w:lang w:bidi="ar-SA"/>
        </w:rPr>
      </w:pPr>
      <w:r>
        <w:rPr>
          <w:rFonts w:ascii="Times New Roman" w:hAnsi="Times New Roman" w:eastAsia="仿宋_GB2312"/>
          <w:kern w:val="0"/>
          <w:sz w:val="32"/>
          <w:szCs w:val="32"/>
          <w:lang w:bidi="ar-SA"/>
        </w:rPr>
        <w:t>2．我公司完全理解比选人因法律或政策原因取消比选以及拒绝所有的比选申请文件，并对此类任何行为不承担任何责任。</w:t>
      </w:r>
    </w:p>
    <w:p>
      <w:pPr>
        <w:spacing w:line="480" w:lineRule="auto"/>
        <w:ind w:firstLine="640" w:firstLineChars="200"/>
        <w:rPr>
          <w:rFonts w:ascii="Times New Roman" w:hAnsi="Times New Roman" w:eastAsia="仿宋_GB2312"/>
          <w:kern w:val="0"/>
          <w:sz w:val="32"/>
          <w:szCs w:val="32"/>
          <w:lang w:bidi="ar-SA"/>
        </w:rPr>
      </w:pPr>
      <w:r>
        <w:rPr>
          <w:rFonts w:ascii="Times New Roman" w:hAnsi="Times New Roman" w:eastAsia="仿宋_GB2312"/>
          <w:kern w:val="0"/>
          <w:sz w:val="32"/>
          <w:szCs w:val="32"/>
          <w:lang w:bidi="ar-SA"/>
        </w:rPr>
        <w:t>3．我公司完全理解比选人可能因某种正当原因而改变比选结果（即使已签订合同）或重新比选并不承担任何责任。</w:t>
      </w:r>
    </w:p>
    <w:p>
      <w:pPr>
        <w:spacing w:line="480" w:lineRule="auto"/>
        <w:rPr>
          <w:rFonts w:ascii="Times New Roman" w:hAnsi="Times New Roman" w:eastAsia="仿宋_GB2312"/>
          <w:kern w:val="0"/>
          <w:sz w:val="32"/>
          <w:szCs w:val="32"/>
          <w:lang w:bidi="ar-SA"/>
        </w:rPr>
      </w:pPr>
    </w:p>
    <w:p>
      <w:pPr>
        <w:spacing w:line="480" w:lineRule="auto"/>
        <w:rPr>
          <w:rFonts w:ascii="Times New Roman" w:hAnsi="Times New Roman" w:eastAsia="仿宋_GB2312"/>
          <w:kern w:val="0"/>
          <w:sz w:val="32"/>
          <w:szCs w:val="32"/>
          <w:lang w:bidi="ar-SA"/>
        </w:rPr>
      </w:pPr>
      <w:bookmarkStart w:id="0" w:name="_Hlk7556407"/>
      <w:r>
        <w:rPr>
          <w:rFonts w:ascii="Times New Roman" w:hAnsi="Times New Roman" w:eastAsia="仿宋_GB2312"/>
          <w:kern w:val="0"/>
          <w:sz w:val="32"/>
          <w:szCs w:val="32"/>
          <w:lang w:bidi="ar-SA"/>
        </w:rPr>
        <w:t>比选申请人：</w:t>
      </w:r>
      <w:r>
        <w:rPr>
          <w:rFonts w:ascii="Times New Roman" w:hAnsi="Times New Roman" w:eastAsia="仿宋_GB2312"/>
          <w:kern w:val="0"/>
          <w:sz w:val="32"/>
          <w:szCs w:val="32"/>
          <w:u w:val="single"/>
          <w:lang w:bidi="ar-SA"/>
        </w:rPr>
        <w:t xml:space="preserve">                       </w:t>
      </w:r>
      <w:r>
        <w:rPr>
          <w:rFonts w:ascii="Times New Roman" w:hAnsi="Times New Roman" w:eastAsia="仿宋_GB2312"/>
          <w:kern w:val="0"/>
          <w:sz w:val="32"/>
          <w:szCs w:val="32"/>
          <w:lang w:bidi="ar-SA"/>
        </w:rPr>
        <w:t xml:space="preserve">（加盖公章）   </w:t>
      </w:r>
    </w:p>
    <w:p>
      <w:pPr>
        <w:spacing w:line="480" w:lineRule="auto"/>
        <w:rPr>
          <w:rFonts w:ascii="Times New Roman" w:hAnsi="Times New Roman" w:eastAsia="仿宋_GB2312"/>
          <w:kern w:val="0"/>
          <w:sz w:val="32"/>
          <w:szCs w:val="32"/>
          <w:u w:val="single"/>
          <w:lang w:bidi="ar-SA"/>
        </w:rPr>
      </w:pPr>
      <w:r>
        <w:rPr>
          <w:rFonts w:ascii="Times New Roman" w:hAnsi="Times New Roman" w:eastAsia="仿宋_GB2312"/>
          <w:kern w:val="0"/>
          <w:sz w:val="32"/>
          <w:szCs w:val="32"/>
          <w:lang w:bidi="ar-SA"/>
        </w:rPr>
        <w:t>法定代表人或委托代理人（签字）：</w:t>
      </w:r>
      <w:r>
        <w:rPr>
          <w:rFonts w:ascii="Times New Roman" w:hAnsi="Times New Roman" w:eastAsia="仿宋_GB2312"/>
          <w:kern w:val="0"/>
          <w:sz w:val="32"/>
          <w:szCs w:val="32"/>
          <w:u w:val="single"/>
          <w:lang w:bidi="ar-SA"/>
        </w:rPr>
        <w:t xml:space="preserve">             </w:t>
      </w:r>
    </w:p>
    <w:p>
      <w:pPr>
        <w:spacing w:line="480" w:lineRule="auto"/>
        <w:rPr>
          <w:rFonts w:ascii="Times New Roman" w:hAnsi="Times New Roman" w:eastAsia="仿宋_GB2312"/>
          <w:kern w:val="0"/>
          <w:sz w:val="32"/>
          <w:szCs w:val="32"/>
          <w:lang w:bidi="ar-SA"/>
        </w:rPr>
        <w:sectPr>
          <w:pgSz w:w="11906" w:h="16838"/>
          <w:pgMar w:top="1440" w:right="1800" w:bottom="1440" w:left="1800" w:header="851" w:footer="992" w:gutter="0"/>
          <w:pgNumType w:fmt="numberInDash"/>
          <w:docGrid w:type="lines" w:linePitch="312" w:charSpace="0"/>
        </w:sectPr>
      </w:pPr>
      <w:r>
        <w:rPr>
          <w:rFonts w:ascii="Times New Roman" w:hAnsi="Times New Roman" w:eastAsia="仿宋_GB2312"/>
          <w:kern w:val="0"/>
          <w:sz w:val="32"/>
          <w:szCs w:val="32"/>
          <w:lang w:bidi="ar-SA"/>
        </w:rPr>
        <w:t>日 期：</w:t>
      </w:r>
      <w:r>
        <w:rPr>
          <w:rFonts w:ascii="Times New Roman" w:hAnsi="Times New Roman" w:eastAsia="仿宋_GB2312"/>
          <w:kern w:val="0"/>
          <w:sz w:val="32"/>
          <w:szCs w:val="32"/>
          <w:u w:val="single"/>
          <w:lang w:bidi="ar-SA"/>
        </w:rPr>
        <w:t xml:space="preserve">     </w:t>
      </w:r>
      <w:r>
        <w:rPr>
          <w:rFonts w:ascii="Times New Roman" w:hAnsi="Times New Roman" w:eastAsia="仿宋_GB2312"/>
          <w:kern w:val="0"/>
          <w:sz w:val="32"/>
          <w:szCs w:val="32"/>
          <w:lang w:bidi="ar-SA"/>
        </w:rPr>
        <w:t>年</w:t>
      </w:r>
      <w:r>
        <w:rPr>
          <w:rFonts w:ascii="Times New Roman" w:hAnsi="Times New Roman" w:eastAsia="仿宋_GB2312"/>
          <w:kern w:val="0"/>
          <w:sz w:val="32"/>
          <w:szCs w:val="32"/>
          <w:u w:val="single"/>
          <w:lang w:bidi="ar-SA"/>
        </w:rPr>
        <w:t xml:space="preserve">    </w:t>
      </w:r>
      <w:r>
        <w:rPr>
          <w:rFonts w:ascii="Times New Roman" w:hAnsi="Times New Roman" w:eastAsia="仿宋_GB2312"/>
          <w:kern w:val="0"/>
          <w:sz w:val="32"/>
          <w:szCs w:val="32"/>
          <w:lang w:bidi="ar-SA"/>
        </w:rPr>
        <w:t>月</w:t>
      </w:r>
      <w:r>
        <w:rPr>
          <w:rFonts w:ascii="Times New Roman" w:hAnsi="Times New Roman" w:eastAsia="仿宋_GB2312"/>
          <w:kern w:val="0"/>
          <w:sz w:val="32"/>
          <w:szCs w:val="32"/>
          <w:u w:val="single"/>
          <w:lang w:bidi="ar-SA"/>
        </w:rPr>
        <w:t xml:space="preserve">     </w:t>
      </w:r>
      <w:r>
        <w:rPr>
          <w:rFonts w:ascii="Times New Roman" w:hAnsi="Times New Roman" w:eastAsia="仿宋_GB2312"/>
          <w:kern w:val="0"/>
          <w:sz w:val="32"/>
          <w:szCs w:val="32"/>
          <w:lang w:bidi="ar-SA"/>
        </w:rPr>
        <w:t>日</w:t>
      </w:r>
    </w:p>
    <w:bookmarkEnd w:id="0"/>
    <w:p>
      <w:pPr>
        <w:rPr>
          <w:rFonts w:hint="eastAsia" w:ascii="黑体" w:eastAsia="黑体" w:cs="黑体"/>
          <w:b w:val="0"/>
          <w:bCs w:val="0"/>
          <w:kern w:val="0"/>
          <w:sz w:val="32"/>
          <w:szCs w:val="32"/>
        </w:rPr>
      </w:pPr>
      <w:r>
        <w:rPr>
          <w:rFonts w:hint="eastAsia" w:ascii="黑体" w:eastAsia="黑体" w:cs="黑体"/>
          <w:b w:val="0"/>
          <w:bCs w:val="0"/>
          <w:kern w:val="0"/>
          <w:sz w:val="32"/>
          <w:szCs w:val="32"/>
          <w:lang w:eastAsia="zh-CN"/>
        </w:rPr>
        <w:t>附件二</w:t>
      </w:r>
    </w:p>
    <w:p>
      <w:pPr>
        <w:spacing w:line="480" w:lineRule="auto"/>
        <w:jc w:val="center"/>
        <w:rPr>
          <w:rFonts w:hint="eastAsia" w:ascii="方正小标宋_GBK" w:eastAsia="方正小标宋_GBK"/>
          <w:bCs/>
          <w:kern w:val="0"/>
          <w:sz w:val="44"/>
          <w:szCs w:val="44"/>
          <w:lang w:bidi="ar-SA"/>
        </w:rPr>
      </w:pPr>
      <w:r>
        <w:rPr>
          <w:rFonts w:hint="eastAsia" w:ascii="方正小标宋_GBK" w:eastAsia="方正小标宋_GBK"/>
          <w:bCs/>
          <w:kern w:val="0"/>
          <w:sz w:val="44"/>
          <w:szCs w:val="44"/>
          <w:lang w:bidi="ar-SA"/>
        </w:rPr>
        <w:t>授权委托书</w:t>
      </w:r>
    </w:p>
    <w:p>
      <w:pPr>
        <w:spacing w:line="480" w:lineRule="auto"/>
        <w:rPr>
          <w:rFonts w:ascii="Times New Roman" w:hAnsi="Times New Roman" w:eastAsia="仿宋_GB2312"/>
          <w:kern w:val="0"/>
          <w:sz w:val="24"/>
          <w:lang w:bidi="ar-SA"/>
        </w:rPr>
      </w:pPr>
    </w:p>
    <w:p>
      <w:pPr>
        <w:spacing w:line="360" w:lineRule="auto"/>
        <w:ind w:firstLine="665" w:firstLineChars="208"/>
        <w:rPr>
          <w:rFonts w:ascii="Times New Roman" w:hAnsi="Times New Roman" w:eastAsia="仿宋_GB2312" w:cs="Times New Roman"/>
          <w:kern w:val="0"/>
          <w:sz w:val="32"/>
          <w:szCs w:val="32"/>
          <w:u w:val="single"/>
          <w:lang w:bidi="ar-SA"/>
        </w:rPr>
      </w:pPr>
      <w:r>
        <w:rPr>
          <w:rFonts w:ascii="Times New Roman" w:hAnsi="Times New Roman" w:eastAsia="仿宋_GB2312" w:cs="Times New Roman"/>
          <w:kern w:val="0"/>
          <w:sz w:val="32"/>
          <w:szCs w:val="32"/>
          <w:lang w:bidi="ar-SA"/>
        </w:rPr>
        <w:t>本人</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（姓名）系</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（比选申请人名称）的法定代表人，现委托本单位人员</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（姓名）为我方代理人。代理人根据授权，以我方名义参加</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（项目名称）比选有关事宜，其法律后果由我方承担。</w:t>
      </w:r>
    </w:p>
    <w:p>
      <w:pPr>
        <w:spacing w:line="360" w:lineRule="auto"/>
        <w:ind w:firstLine="640" w:firstLineChars="200"/>
        <w:rPr>
          <w:rFonts w:ascii="Times New Roman" w:hAnsi="Times New Roman" w:eastAsia="仿宋_GB2312" w:cs="Times New Roman"/>
          <w:kern w:val="0"/>
          <w:sz w:val="32"/>
          <w:szCs w:val="32"/>
          <w:u w:val="single"/>
          <w:lang w:bidi="ar-SA"/>
        </w:rPr>
      </w:pP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附：（1）法定代表人身份证复印件</w:t>
      </w:r>
    </w:p>
    <w:p>
      <w:pPr>
        <w:spacing w:line="480" w:lineRule="auto"/>
        <w:ind w:firstLine="1280" w:firstLineChars="4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（2）委托代理人身份证复印件（携带原件备查）</w:t>
      </w:r>
    </w:p>
    <w:p>
      <w:pPr>
        <w:spacing w:line="480" w:lineRule="auto"/>
        <w:rPr>
          <w:rFonts w:ascii="Times New Roman" w:hAnsi="Times New Roman" w:eastAsia="仿宋_GB2312" w:cs="Times New Roman"/>
          <w:kern w:val="0"/>
          <w:sz w:val="32"/>
          <w:szCs w:val="32"/>
          <w:lang w:bidi="ar-SA"/>
        </w:rPr>
      </w:pP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比选申请人：</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 xml:space="preserve">（加盖公章）   </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法定代表人（签字）：</w:t>
      </w:r>
      <w:r>
        <w:rPr>
          <w:rFonts w:ascii="Times New Roman" w:hAnsi="Times New Roman" w:eastAsia="仿宋_GB2312" w:cs="Times New Roman"/>
          <w:kern w:val="0"/>
          <w:sz w:val="32"/>
          <w:szCs w:val="32"/>
          <w:u w:val="single"/>
          <w:lang w:bidi="ar-SA"/>
        </w:rPr>
        <w:t xml:space="preserve">             </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委托代理人（签字）：</w:t>
      </w:r>
      <w:r>
        <w:rPr>
          <w:rFonts w:ascii="Times New Roman" w:hAnsi="Times New Roman" w:eastAsia="仿宋_GB2312" w:cs="Times New Roman"/>
          <w:kern w:val="0"/>
          <w:sz w:val="32"/>
          <w:szCs w:val="32"/>
          <w:u w:val="single"/>
          <w:lang w:bidi="ar-SA"/>
        </w:rPr>
        <w:t xml:space="preserve">             </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日 期：</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年</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月</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日</w:t>
      </w:r>
    </w:p>
    <w:p>
      <w:pPr>
        <w:spacing w:line="480" w:lineRule="auto"/>
        <w:ind w:firstLine="640" w:firstLineChars="200"/>
        <w:rPr>
          <w:rFonts w:ascii="Times New Roman" w:hAnsi="Times New Roman" w:eastAsia="仿宋_GB2312" w:cs="Times New Roman"/>
          <w:kern w:val="0"/>
          <w:sz w:val="32"/>
          <w:szCs w:val="32"/>
          <w:lang w:bidi="ar-SA"/>
        </w:rPr>
      </w:pPr>
    </w:p>
    <w:p>
      <w:pPr>
        <w:spacing w:line="480" w:lineRule="auto"/>
        <w:ind w:firstLine="640" w:firstLineChars="200"/>
        <w:rPr>
          <w:rFonts w:ascii="Times New Roman" w:hAnsi="Times New Roman" w:eastAsia="仿宋_GB2312" w:cs="Times New Roman"/>
          <w:kern w:val="0"/>
          <w:sz w:val="32"/>
          <w:szCs w:val="32"/>
          <w:lang w:bidi="ar-SA"/>
        </w:rPr>
      </w:pPr>
    </w:p>
    <w:p>
      <w:pPr>
        <w:spacing w:line="480" w:lineRule="auto"/>
        <w:ind w:firstLine="640" w:firstLineChars="200"/>
        <w:rPr>
          <w:rFonts w:ascii="Times New Roman" w:hAnsi="Times New Roman" w:eastAsia="仿宋_GB2312" w:cs="Times New Roman"/>
          <w:kern w:val="0"/>
          <w:sz w:val="32"/>
          <w:szCs w:val="32"/>
          <w:lang w:bidi="ar-SA"/>
        </w:rPr>
      </w:pPr>
    </w:p>
    <w:p>
      <w:pPr>
        <w:spacing w:line="480" w:lineRule="auto"/>
        <w:ind w:firstLine="640" w:firstLineChars="200"/>
        <w:rPr>
          <w:rFonts w:ascii="Times New Roman" w:hAnsi="Times New Roman" w:eastAsia="仿宋_GB2312" w:cs="Times New Roman"/>
          <w:kern w:val="0"/>
          <w:sz w:val="32"/>
          <w:szCs w:val="32"/>
          <w:lang w:bidi="ar-SA"/>
        </w:rPr>
      </w:pPr>
    </w:p>
    <w:p>
      <w:pPr>
        <w:spacing w:line="480" w:lineRule="auto"/>
        <w:ind w:firstLine="640" w:firstLineChars="200"/>
        <w:rPr>
          <w:rFonts w:ascii="Times New Roman" w:hAnsi="Times New Roman" w:eastAsia="仿宋_GB2312" w:cs="Times New Roman"/>
          <w:kern w:val="0"/>
          <w:sz w:val="32"/>
          <w:szCs w:val="32"/>
          <w:lang w:bidi="ar-SA"/>
        </w:rPr>
        <w:sectPr>
          <w:pgSz w:w="11906" w:h="16838"/>
          <w:pgMar w:top="1440" w:right="1800" w:bottom="1440" w:left="1800" w:header="851" w:footer="992" w:gutter="0"/>
          <w:pgNumType w:fmt="numberInDash"/>
          <w:docGrid w:type="lines" w:linePitch="312" w:charSpace="0"/>
        </w:sectPr>
      </w:pPr>
      <w:r>
        <w:rPr>
          <w:rFonts w:ascii="Times New Roman" w:hAnsi="Times New Roman" w:eastAsia="仿宋_GB2312" w:cs="Times New Roman"/>
          <w:kern w:val="0"/>
          <w:sz w:val="32"/>
          <w:szCs w:val="32"/>
          <w:lang w:bidi="ar-SA"/>
        </w:rPr>
        <w:t>注：提供的证件、证明不齐或不符合要求的，比选申请文件不予接收</w:t>
      </w:r>
    </w:p>
    <w:p>
      <w:pPr>
        <w:rPr>
          <w:rFonts w:hint="eastAsia" w:ascii="黑体" w:eastAsia="黑体"/>
          <w:kern w:val="0"/>
          <w:sz w:val="32"/>
          <w:szCs w:val="32"/>
          <w:lang w:bidi="ar-SA"/>
        </w:rPr>
      </w:pPr>
      <w:r>
        <w:rPr>
          <w:rFonts w:hint="eastAsia" w:ascii="黑体" w:eastAsia="黑体"/>
          <w:kern w:val="0"/>
          <w:sz w:val="32"/>
          <w:szCs w:val="32"/>
          <w:lang w:bidi="ar-SA"/>
        </w:rPr>
        <w:t>附件三</w:t>
      </w:r>
    </w:p>
    <w:p>
      <w:pPr>
        <w:spacing w:line="360" w:lineRule="auto"/>
        <w:rPr>
          <w:rFonts w:ascii="Times New Roman" w:hAnsi="Times New Roman" w:eastAsia="仿宋_GB2312"/>
          <w:b/>
          <w:kern w:val="0"/>
          <w:sz w:val="32"/>
          <w:szCs w:val="32"/>
          <w:lang w:bidi="ar-SA"/>
        </w:rPr>
      </w:pPr>
    </w:p>
    <w:p>
      <w:pPr>
        <w:keepNext/>
        <w:keepLines/>
        <w:widowControl w:val="0"/>
        <w:jc w:val="center"/>
        <w:rPr>
          <w:rFonts w:hint="eastAsia" w:ascii="方正小标宋_GBK" w:eastAsia="方正小标宋_GBK"/>
          <w:bCs/>
          <w:kern w:val="0"/>
          <w:sz w:val="44"/>
          <w:szCs w:val="44"/>
          <w:lang w:bidi="ar-SA"/>
        </w:rPr>
      </w:pPr>
      <w:bookmarkStart w:id="1" w:name="_Toc355003675"/>
      <w:r>
        <w:rPr>
          <w:rFonts w:hint="eastAsia" w:ascii="方正小标宋_GBK" w:eastAsia="方正小标宋_GBK"/>
          <w:bCs/>
          <w:kern w:val="0"/>
          <w:sz w:val="44"/>
          <w:szCs w:val="44"/>
          <w:lang w:bidi="ar-SA"/>
        </w:rPr>
        <w:t>法定代表人身份证明</w:t>
      </w:r>
      <w:bookmarkEnd w:id="1"/>
    </w:p>
    <w:p>
      <w:pPr>
        <w:spacing w:line="360" w:lineRule="auto"/>
        <w:ind w:firstLine="480" w:firstLineChars="200"/>
        <w:rPr>
          <w:rFonts w:ascii="Times New Roman" w:hAnsi="Times New Roman" w:eastAsia="仿宋_GB2312"/>
          <w:kern w:val="0"/>
          <w:sz w:val="24"/>
          <w:lang w:bidi="ar-SA"/>
        </w:rPr>
      </w:pPr>
    </w:p>
    <w:p>
      <w:pPr>
        <w:spacing w:line="480" w:lineRule="auto"/>
        <w:ind w:firstLine="640" w:firstLineChars="200"/>
        <w:rPr>
          <w:rFonts w:ascii="Times New Roman" w:hAnsi="Times New Roman" w:eastAsia="仿宋_GB2312" w:cs="Times New Roman"/>
          <w:kern w:val="0"/>
          <w:sz w:val="32"/>
          <w:szCs w:val="32"/>
          <w:u w:val="single"/>
          <w:lang w:bidi="ar-SA"/>
        </w:rPr>
      </w:pPr>
      <w:r>
        <w:rPr>
          <w:rFonts w:ascii="Times New Roman" w:hAnsi="Times New Roman" w:eastAsia="仿宋_GB2312" w:cs="Times New Roman"/>
          <w:kern w:val="0"/>
          <w:sz w:val="32"/>
          <w:szCs w:val="32"/>
          <w:lang w:bidi="ar-SA"/>
        </w:rPr>
        <w:t>比选申请人名称：</w:t>
      </w:r>
      <w:r>
        <w:rPr>
          <w:rFonts w:ascii="Times New Roman" w:hAnsi="Times New Roman" w:eastAsia="仿宋_GB2312" w:cs="Times New Roman"/>
          <w:kern w:val="0"/>
          <w:sz w:val="32"/>
          <w:szCs w:val="32"/>
          <w:u w:val="single"/>
          <w:lang w:bidi="ar-SA"/>
        </w:rPr>
        <w:t xml:space="preserve">                           </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单位性质：</w:t>
      </w:r>
      <w:r>
        <w:rPr>
          <w:rFonts w:ascii="Times New Roman" w:hAnsi="Times New Roman" w:eastAsia="仿宋_GB2312" w:cs="Times New Roman"/>
          <w:kern w:val="0"/>
          <w:sz w:val="32"/>
          <w:szCs w:val="32"/>
          <w:u w:val="single"/>
          <w:lang w:bidi="ar-SA"/>
        </w:rPr>
        <w:t xml:space="preserve">                           </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地   址：</w:t>
      </w:r>
      <w:r>
        <w:rPr>
          <w:rFonts w:ascii="Times New Roman" w:hAnsi="Times New Roman" w:eastAsia="仿宋_GB2312" w:cs="Times New Roman"/>
          <w:kern w:val="0"/>
          <w:sz w:val="32"/>
          <w:szCs w:val="32"/>
          <w:u w:val="single"/>
          <w:lang w:bidi="ar-SA"/>
        </w:rPr>
        <w:t xml:space="preserve">                           </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成立时间：</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年</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月</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日</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经营期限：</w:t>
      </w:r>
    </w:p>
    <w:p>
      <w:pPr>
        <w:spacing w:line="500" w:lineRule="exact"/>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姓名：_______系_______（投标人名称）的法定代表人（职务：_______电话：_______）。</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特此证明。</w:t>
      </w:r>
    </w:p>
    <w:p>
      <w:pPr>
        <w:spacing w:line="360" w:lineRule="auto"/>
        <w:ind w:firstLine="640" w:firstLineChars="200"/>
        <w:rPr>
          <w:rFonts w:ascii="Times New Roman" w:hAnsi="Times New Roman" w:eastAsia="仿宋_GB2312" w:cs="Times New Roman"/>
          <w:kern w:val="0"/>
          <w:sz w:val="32"/>
          <w:szCs w:val="32"/>
          <w:lang w:bidi="ar-SA"/>
        </w:rPr>
      </w:pPr>
    </w:p>
    <w:p>
      <w:pPr>
        <w:spacing w:line="360" w:lineRule="auto"/>
        <w:ind w:firstLine="640" w:firstLineChars="200"/>
        <w:rPr>
          <w:rFonts w:ascii="Times New Roman" w:hAnsi="Times New Roman" w:eastAsia="仿宋_GB2312" w:cs="Times New Roman"/>
          <w:kern w:val="0"/>
          <w:sz w:val="32"/>
          <w:szCs w:val="32"/>
          <w:lang w:bidi="ar-SA"/>
        </w:rPr>
      </w:pPr>
    </w:p>
    <w:p>
      <w:pPr>
        <w:spacing w:line="360" w:lineRule="auto"/>
        <w:ind w:firstLine="640" w:firstLineChars="200"/>
        <w:rPr>
          <w:rFonts w:ascii="Times New Roman" w:hAnsi="Times New Roman" w:eastAsia="仿宋_GB2312" w:cs="Times New Roman"/>
          <w:kern w:val="0"/>
          <w:sz w:val="32"/>
          <w:szCs w:val="32"/>
          <w:lang w:bidi="ar-SA"/>
        </w:rPr>
      </w:pPr>
    </w:p>
    <w:p>
      <w:pPr>
        <w:spacing w:line="360" w:lineRule="auto"/>
        <w:ind w:firstLine="640" w:firstLineChars="200"/>
        <w:rPr>
          <w:rFonts w:ascii="Times New Roman" w:hAnsi="Times New Roman" w:eastAsia="仿宋_GB2312" w:cs="Times New Roman"/>
          <w:kern w:val="0"/>
          <w:sz w:val="32"/>
          <w:szCs w:val="32"/>
          <w:u w:val="single"/>
          <w:lang w:bidi="ar-SA"/>
        </w:rPr>
      </w:pPr>
      <w:r>
        <w:rPr>
          <w:rFonts w:ascii="Times New Roman" w:hAnsi="Times New Roman" w:eastAsia="仿宋_GB2312" w:cs="Times New Roman"/>
          <w:kern w:val="0"/>
          <w:sz w:val="32"/>
          <w:szCs w:val="32"/>
          <w:lang w:bidi="ar-SA"/>
        </w:rPr>
        <w:t>比选申请人：</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（加盖公章）</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日 期：</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年</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月</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日</w:t>
      </w:r>
    </w:p>
    <w:p>
      <w:pPr>
        <w:spacing w:line="360" w:lineRule="auto"/>
        <w:ind w:firstLine="320" w:firstLineChars="100"/>
        <w:rPr>
          <w:rFonts w:ascii="Times New Roman" w:hAnsi="Times New Roman" w:eastAsia="仿宋_GB2312" w:cs="Times New Roman"/>
          <w:kern w:val="0"/>
          <w:sz w:val="32"/>
          <w:szCs w:val="32"/>
          <w:lang w:bidi="ar-SA"/>
        </w:rPr>
      </w:pPr>
    </w:p>
    <w:p>
      <w:pPr>
        <w:spacing w:line="360" w:lineRule="auto"/>
        <w:ind w:firstLine="320" w:firstLineChars="100"/>
        <w:rPr>
          <w:rFonts w:ascii="Times New Roman" w:hAnsi="Times New Roman" w:eastAsia="仿宋_GB2312" w:cs="Times New Roman"/>
          <w:kern w:val="0"/>
          <w:sz w:val="32"/>
          <w:szCs w:val="32"/>
          <w:lang w:bidi="ar-SA"/>
        </w:rPr>
      </w:pPr>
    </w:p>
    <w:p>
      <w:pPr>
        <w:spacing w:line="360" w:lineRule="auto"/>
        <w:rPr>
          <w:rFonts w:ascii="Times New Roman" w:hAnsi="Times New Roman" w:eastAsia="仿宋_GB2312" w:cs="Times New Roman"/>
          <w:kern w:val="0"/>
          <w:sz w:val="32"/>
          <w:szCs w:val="32"/>
          <w:lang w:bidi="ar-SA"/>
        </w:rPr>
      </w:pPr>
    </w:p>
    <w:p>
      <w:pPr>
        <w:spacing w:line="36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注：提供的证件、证明不齐或不符合要求的，比选申请文件不予接收。</w:t>
      </w:r>
    </w:p>
    <w:p>
      <w:pPr>
        <w:rPr>
          <w:rFonts w:hint="eastAsia" w:ascii="仿宋_GB2312" w:eastAsia="仿宋_GB2312" w:cs="黑体"/>
          <w:b/>
          <w:bCs/>
          <w:kern w:val="0"/>
          <w:sz w:val="32"/>
          <w:szCs w:val="32"/>
        </w:rPr>
      </w:pPr>
      <w:r>
        <w:rPr>
          <w:rFonts w:hint="eastAsia" w:ascii="仿宋_GB2312" w:eastAsia="仿宋_GB2312" w:cs="黑体"/>
          <w:b/>
          <w:bCs/>
          <w:kern w:val="0"/>
          <w:sz w:val="32"/>
          <w:szCs w:val="32"/>
        </w:rPr>
        <w:br w:type="page"/>
      </w:r>
    </w:p>
    <w:p>
      <w:pPr>
        <w:rPr>
          <w:rFonts w:hint="eastAsia" w:ascii="黑体" w:eastAsia="黑体" w:cs="黑体"/>
          <w:b w:val="0"/>
          <w:bCs w:val="0"/>
          <w:kern w:val="0"/>
          <w:sz w:val="32"/>
          <w:szCs w:val="32"/>
        </w:rPr>
      </w:pPr>
      <w:r>
        <w:rPr>
          <w:rFonts w:hint="eastAsia" w:ascii="黑体" w:eastAsia="黑体" w:cs="黑体"/>
          <w:b w:val="0"/>
          <w:bCs w:val="0"/>
          <w:kern w:val="0"/>
          <w:sz w:val="32"/>
          <w:szCs w:val="32"/>
          <w:lang w:eastAsia="zh-CN"/>
        </w:rPr>
        <w:t>附件四</w:t>
      </w:r>
    </w:p>
    <w:p>
      <w:pPr>
        <w:spacing w:line="480" w:lineRule="auto"/>
        <w:jc w:val="center"/>
        <w:rPr>
          <w:rFonts w:hint="eastAsia" w:ascii="方正小标宋_GBK" w:eastAsia="方正小标宋_GBK"/>
          <w:kern w:val="0"/>
          <w:sz w:val="44"/>
          <w:szCs w:val="44"/>
          <w:lang w:bidi="ar-SA"/>
        </w:rPr>
      </w:pPr>
      <w:r>
        <w:rPr>
          <w:rFonts w:hint="eastAsia" w:ascii="方正小标宋_GBK" w:eastAsia="方正小标宋_GBK"/>
          <w:kern w:val="0"/>
          <w:sz w:val="44"/>
          <w:szCs w:val="44"/>
          <w:lang w:bidi="ar-SA"/>
        </w:rPr>
        <w:t>报价函</w:t>
      </w:r>
    </w:p>
    <w:p>
      <w:pPr>
        <w:spacing w:line="480" w:lineRule="auto"/>
        <w:jc w:val="left"/>
        <w:rPr>
          <w:rFonts w:ascii="Times New Roman" w:hAnsi="Times New Roman" w:eastAsia="仿宋_GB2312"/>
          <w:kern w:val="0"/>
          <w:sz w:val="24"/>
          <w:lang w:bidi="ar-SA"/>
        </w:rPr>
      </w:pPr>
    </w:p>
    <w:p>
      <w:pPr>
        <w:spacing w:line="480" w:lineRule="auto"/>
        <w:jc w:val="left"/>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致：攀枝花市</w:t>
      </w:r>
      <w:r>
        <w:rPr>
          <w:rFonts w:ascii="Times New Roman" w:hAnsi="Times New Roman" w:eastAsia="仿宋_GB2312" w:cs="Times New Roman"/>
          <w:kern w:val="0"/>
          <w:sz w:val="32"/>
          <w:szCs w:val="32"/>
          <w:lang w:eastAsia="zh-CN" w:bidi="ar-SA"/>
        </w:rPr>
        <w:t>盐边</w:t>
      </w:r>
      <w:r>
        <w:rPr>
          <w:rFonts w:ascii="Times New Roman" w:hAnsi="Times New Roman" w:eastAsia="仿宋_GB2312" w:cs="Times New Roman"/>
          <w:kern w:val="0"/>
          <w:sz w:val="32"/>
          <w:szCs w:val="32"/>
          <w:lang w:bidi="ar-SA"/>
        </w:rPr>
        <w:t>生态环境局</w:t>
      </w:r>
    </w:p>
    <w:p>
      <w:pPr>
        <w:spacing w:line="480" w:lineRule="auto"/>
        <w:ind w:firstLine="640" w:firstLineChars="200"/>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我单位仔细研究并了解了比选文件和委托代理项目的基本情况，根据本单位的实际情况，我单位投标报价为________（小写）元，________（大写）元。</w:t>
      </w:r>
    </w:p>
    <w:p>
      <w:pPr>
        <w:spacing w:line="480" w:lineRule="auto"/>
        <w:ind w:firstLine="640" w:firstLineChars="200"/>
        <w:jc w:val="left"/>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注：比选申请人根据自身情况，自主报价，大写金额应与小写金额一致，大写金额与小写金额不一致的，以大写金额为准，但大写金额出现文字错误，导致金额无法判断的，视为无效报价，否决比选资格。</w:t>
      </w:r>
    </w:p>
    <w:p>
      <w:pPr>
        <w:spacing w:line="480" w:lineRule="auto"/>
        <w:jc w:val="left"/>
        <w:rPr>
          <w:rFonts w:ascii="Times New Roman" w:hAnsi="Times New Roman" w:eastAsia="仿宋_GB2312" w:cs="Times New Roman"/>
          <w:kern w:val="0"/>
          <w:sz w:val="32"/>
          <w:szCs w:val="32"/>
          <w:u w:val="single"/>
          <w:lang w:bidi="ar-SA"/>
        </w:rPr>
      </w:pPr>
    </w:p>
    <w:p>
      <w:pPr>
        <w:spacing w:line="480" w:lineRule="auto"/>
        <w:jc w:val="left"/>
        <w:rPr>
          <w:rFonts w:ascii="Times New Roman" w:hAnsi="Times New Roman" w:eastAsia="仿宋_GB2312" w:cs="Times New Roman"/>
          <w:kern w:val="0"/>
          <w:sz w:val="32"/>
          <w:szCs w:val="32"/>
          <w:u w:val="single"/>
          <w:lang w:bidi="ar-SA"/>
        </w:rPr>
      </w:pPr>
    </w:p>
    <w:p>
      <w:pPr>
        <w:spacing w:line="480" w:lineRule="auto"/>
        <w:jc w:val="left"/>
        <w:rPr>
          <w:rFonts w:ascii="Times New Roman" w:hAnsi="Times New Roman" w:eastAsia="仿宋_GB2312" w:cs="Times New Roman"/>
          <w:kern w:val="0"/>
          <w:sz w:val="32"/>
          <w:szCs w:val="32"/>
          <w:u w:val="single"/>
          <w:lang w:bidi="ar-SA"/>
        </w:rPr>
      </w:pPr>
    </w:p>
    <w:p>
      <w:pPr>
        <w:spacing w:line="480" w:lineRule="auto"/>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比选申请人：</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 xml:space="preserve">（加盖公章）   </w:t>
      </w:r>
    </w:p>
    <w:p>
      <w:pPr>
        <w:spacing w:line="480" w:lineRule="auto"/>
        <w:rPr>
          <w:rFonts w:ascii="Times New Roman" w:hAnsi="Times New Roman" w:eastAsia="仿宋_GB2312" w:cs="Times New Roman"/>
          <w:kern w:val="0"/>
          <w:sz w:val="32"/>
          <w:szCs w:val="32"/>
          <w:u w:val="single"/>
          <w:lang w:bidi="ar-SA"/>
        </w:rPr>
      </w:pPr>
      <w:r>
        <w:rPr>
          <w:rFonts w:ascii="Times New Roman" w:hAnsi="Times New Roman" w:eastAsia="仿宋_GB2312" w:cs="Times New Roman"/>
          <w:kern w:val="0"/>
          <w:sz w:val="32"/>
          <w:szCs w:val="32"/>
          <w:lang w:bidi="ar-SA"/>
        </w:rPr>
        <w:t>法定代表人或委托代理人（签字）：</w:t>
      </w:r>
      <w:r>
        <w:rPr>
          <w:rFonts w:ascii="Times New Roman" w:hAnsi="Times New Roman" w:eastAsia="仿宋_GB2312" w:cs="Times New Roman"/>
          <w:kern w:val="0"/>
          <w:sz w:val="32"/>
          <w:szCs w:val="32"/>
          <w:u w:val="single"/>
          <w:lang w:bidi="ar-SA"/>
        </w:rPr>
        <w:t xml:space="preserve">             </w:t>
      </w:r>
    </w:p>
    <w:p>
      <w:pPr>
        <w:spacing w:line="480" w:lineRule="auto"/>
        <w:jc w:val="left"/>
        <w:rPr>
          <w:rFonts w:ascii="Times New Roman" w:hAnsi="Times New Roman" w:eastAsia="仿宋_GB2312" w:cs="Times New Roman"/>
          <w:kern w:val="0"/>
          <w:sz w:val="32"/>
          <w:szCs w:val="32"/>
          <w:lang w:bidi="ar-SA"/>
        </w:rPr>
      </w:pPr>
      <w:r>
        <w:rPr>
          <w:rFonts w:ascii="Times New Roman" w:hAnsi="Times New Roman" w:eastAsia="仿宋_GB2312" w:cs="Times New Roman"/>
          <w:kern w:val="0"/>
          <w:sz w:val="32"/>
          <w:szCs w:val="32"/>
          <w:lang w:bidi="ar-SA"/>
        </w:rPr>
        <w:t>日 期：</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年</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月</w:t>
      </w:r>
      <w:r>
        <w:rPr>
          <w:rFonts w:ascii="Times New Roman" w:hAnsi="Times New Roman" w:eastAsia="仿宋_GB2312" w:cs="Times New Roman"/>
          <w:kern w:val="0"/>
          <w:sz w:val="32"/>
          <w:szCs w:val="32"/>
          <w:u w:val="single"/>
          <w:lang w:bidi="ar-SA"/>
        </w:rPr>
        <w:t xml:space="preserve">     </w:t>
      </w:r>
      <w:r>
        <w:rPr>
          <w:rFonts w:ascii="Times New Roman" w:hAnsi="Times New Roman" w:eastAsia="仿宋_GB2312" w:cs="Times New Roman"/>
          <w:kern w:val="0"/>
          <w:sz w:val="32"/>
          <w:szCs w:val="32"/>
          <w:lang w:bidi="ar-SA"/>
        </w:rPr>
        <w:t>日</w:t>
      </w:r>
    </w:p>
    <w:p>
      <w:pPr>
        <w:autoSpaceDE w:val="0"/>
        <w:autoSpaceDN w:val="0"/>
        <w:adjustRightInd w:val="0"/>
        <w:spacing w:line="560" w:lineRule="atLeast"/>
        <w:ind w:firstLine="640"/>
        <w:jc w:val="center"/>
        <w:rPr>
          <w:rFonts w:ascii="Times New Roman" w:hAnsi="Times New Roman" w:eastAsia="仿宋_GB2312" w:cs="Times New Roman"/>
          <w:kern w:val="0"/>
          <w:sz w:val="32"/>
          <w:szCs w:val="32"/>
          <w:lang w:bidi="ar-SA"/>
        </w:rPr>
      </w:pPr>
    </w:p>
    <w:p>
      <w:pPr>
        <w:rPr>
          <w:rFonts w:hint="eastAsia" w:ascii="黑体" w:eastAsia="黑体"/>
          <w:bCs/>
          <w:kern w:val="0"/>
          <w:sz w:val="32"/>
          <w:szCs w:val="32"/>
          <w:lang w:bidi="ar-SA"/>
        </w:rPr>
      </w:pPr>
      <w:r>
        <w:rPr>
          <w:rFonts w:hint="eastAsia" w:ascii="黑体" w:eastAsia="黑体"/>
          <w:bCs/>
          <w:kern w:val="0"/>
          <w:sz w:val="32"/>
          <w:szCs w:val="32"/>
          <w:lang w:bidi="ar-SA"/>
        </w:rPr>
        <w:br w:type="page"/>
      </w:r>
    </w:p>
    <w:p>
      <w:pPr>
        <w:spacing w:line="480" w:lineRule="auto"/>
        <w:rPr>
          <w:rFonts w:hint="eastAsia" w:ascii="黑体" w:eastAsia="黑体"/>
          <w:kern w:val="0"/>
          <w:sz w:val="32"/>
          <w:szCs w:val="32"/>
          <w:lang w:bidi="ar-SA"/>
        </w:rPr>
      </w:pPr>
      <w:r>
        <w:rPr>
          <w:rFonts w:hint="eastAsia" w:ascii="黑体" w:eastAsia="黑体"/>
          <w:bCs/>
          <w:kern w:val="0"/>
          <w:sz w:val="32"/>
          <w:szCs w:val="32"/>
          <w:lang w:bidi="ar-SA"/>
        </w:rPr>
        <w:t>附件五</w:t>
      </w:r>
    </w:p>
    <w:p>
      <w:pPr>
        <w:spacing w:line="480" w:lineRule="auto"/>
        <w:jc w:val="center"/>
        <w:rPr>
          <w:rFonts w:hint="eastAsia" w:ascii="方正小标宋_GBK" w:eastAsia="方正小标宋_GBK"/>
          <w:bCs/>
          <w:kern w:val="0"/>
          <w:sz w:val="44"/>
          <w:szCs w:val="44"/>
          <w:lang w:bidi="ar-SA"/>
        </w:rPr>
      </w:pPr>
      <w:r>
        <w:rPr>
          <w:rFonts w:hint="eastAsia" w:ascii="方正小标宋_GBK" w:eastAsia="方正小标宋_GBK"/>
          <w:bCs/>
          <w:kern w:val="0"/>
          <w:sz w:val="44"/>
          <w:szCs w:val="44"/>
          <w:lang w:bidi="ar-SA"/>
        </w:rPr>
        <w:t>人员配备</w:t>
      </w:r>
    </w:p>
    <w:p>
      <w:pPr>
        <w:pStyle w:val="6"/>
      </w:pPr>
    </w:p>
    <w:tbl>
      <w:tblPr>
        <w:tblStyle w:val="12"/>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933"/>
        <w:gridCol w:w="933"/>
        <w:gridCol w:w="933"/>
        <w:gridCol w:w="1036"/>
        <w:gridCol w:w="830"/>
        <w:gridCol w:w="933"/>
        <w:gridCol w:w="933"/>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932" w:type="dxa"/>
            <w:vMerge w:val="restart"/>
            <w:noWrap/>
            <w:vAlign w:val="center"/>
          </w:tcPr>
          <w:p>
            <w:pPr>
              <w:jc w:val="center"/>
              <w:rPr>
                <w:rFonts w:hint="eastAsia" w:ascii="黑体" w:eastAsia="黑体"/>
                <w:kern w:val="0"/>
                <w:sz w:val="24"/>
                <w:lang w:bidi="ar-SA"/>
              </w:rPr>
            </w:pPr>
            <w:r>
              <w:rPr>
                <w:rFonts w:hint="eastAsia" w:ascii="黑体" w:eastAsia="黑体"/>
                <w:kern w:val="0"/>
                <w:sz w:val="24"/>
                <w:lang w:bidi="ar-SA"/>
              </w:rPr>
              <w:t>类别</w:t>
            </w:r>
          </w:p>
        </w:tc>
        <w:tc>
          <w:tcPr>
            <w:tcW w:w="933" w:type="dxa"/>
            <w:vMerge w:val="restart"/>
            <w:noWrap/>
            <w:vAlign w:val="center"/>
          </w:tcPr>
          <w:p>
            <w:pPr>
              <w:jc w:val="center"/>
              <w:rPr>
                <w:rFonts w:hint="eastAsia" w:ascii="黑体" w:eastAsia="黑体"/>
                <w:kern w:val="0"/>
                <w:sz w:val="24"/>
                <w:lang w:bidi="ar-SA"/>
              </w:rPr>
            </w:pPr>
            <w:r>
              <w:rPr>
                <w:rFonts w:hint="eastAsia" w:ascii="黑体" w:eastAsia="黑体"/>
                <w:kern w:val="0"/>
                <w:sz w:val="24"/>
                <w:lang w:bidi="ar-SA"/>
              </w:rPr>
              <w:t>职务</w:t>
            </w:r>
          </w:p>
        </w:tc>
        <w:tc>
          <w:tcPr>
            <w:tcW w:w="933" w:type="dxa"/>
            <w:vMerge w:val="restart"/>
            <w:noWrap/>
            <w:vAlign w:val="center"/>
          </w:tcPr>
          <w:p>
            <w:pPr>
              <w:jc w:val="center"/>
              <w:rPr>
                <w:rFonts w:hint="eastAsia" w:ascii="黑体" w:eastAsia="黑体"/>
                <w:kern w:val="0"/>
                <w:sz w:val="24"/>
                <w:lang w:bidi="ar-SA"/>
              </w:rPr>
            </w:pPr>
            <w:r>
              <w:rPr>
                <w:rFonts w:hint="eastAsia" w:ascii="黑体" w:eastAsia="黑体"/>
                <w:kern w:val="0"/>
                <w:sz w:val="24"/>
                <w:lang w:bidi="ar-SA"/>
              </w:rPr>
              <w:t>姓名</w:t>
            </w:r>
          </w:p>
        </w:tc>
        <w:tc>
          <w:tcPr>
            <w:tcW w:w="933" w:type="dxa"/>
            <w:vMerge w:val="restart"/>
            <w:noWrap/>
            <w:vAlign w:val="center"/>
          </w:tcPr>
          <w:p>
            <w:pPr>
              <w:jc w:val="center"/>
              <w:rPr>
                <w:rFonts w:hint="eastAsia" w:ascii="黑体" w:eastAsia="黑体"/>
                <w:kern w:val="0"/>
                <w:sz w:val="24"/>
                <w:lang w:bidi="ar-SA"/>
              </w:rPr>
            </w:pPr>
            <w:r>
              <w:rPr>
                <w:rFonts w:hint="eastAsia" w:ascii="黑体" w:eastAsia="黑体"/>
                <w:kern w:val="0"/>
                <w:sz w:val="24"/>
                <w:lang w:bidi="ar-SA"/>
              </w:rPr>
              <w:t>职称</w:t>
            </w:r>
          </w:p>
        </w:tc>
        <w:tc>
          <w:tcPr>
            <w:tcW w:w="1036" w:type="dxa"/>
            <w:vMerge w:val="restart"/>
            <w:noWrap/>
            <w:vAlign w:val="center"/>
          </w:tcPr>
          <w:p>
            <w:pPr>
              <w:jc w:val="center"/>
              <w:rPr>
                <w:rFonts w:hint="eastAsia" w:ascii="黑体" w:eastAsia="黑体"/>
                <w:kern w:val="0"/>
                <w:sz w:val="24"/>
                <w:lang w:bidi="ar-SA"/>
              </w:rPr>
            </w:pPr>
            <w:r>
              <w:rPr>
                <w:rFonts w:hint="eastAsia" w:ascii="黑体" w:eastAsia="黑体"/>
                <w:kern w:val="0"/>
                <w:sz w:val="24"/>
                <w:lang w:bidi="ar-SA"/>
              </w:rPr>
              <w:t>常住地</w:t>
            </w:r>
          </w:p>
        </w:tc>
        <w:tc>
          <w:tcPr>
            <w:tcW w:w="4492" w:type="dxa"/>
            <w:gridSpan w:val="4"/>
            <w:noWrap/>
            <w:vAlign w:val="center"/>
          </w:tcPr>
          <w:p>
            <w:pPr>
              <w:jc w:val="center"/>
              <w:rPr>
                <w:rFonts w:hint="eastAsia" w:ascii="黑体" w:eastAsia="黑体"/>
                <w:kern w:val="0"/>
                <w:sz w:val="24"/>
                <w:lang w:bidi="ar-SA"/>
              </w:rPr>
            </w:pPr>
            <w:r>
              <w:rPr>
                <w:rFonts w:hint="eastAsia" w:ascii="黑体" w:eastAsia="黑体"/>
                <w:kern w:val="0"/>
                <w:sz w:val="24"/>
                <w:lang w:bidi="ar-SA"/>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trPr>
        <w:tc>
          <w:tcPr>
            <w:tcW w:w="932" w:type="dxa"/>
            <w:vMerge w:val="continue"/>
            <w:noWrap/>
            <w:vAlign w:val="center"/>
          </w:tcPr>
          <w:p/>
        </w:tc>
        <w:tc>
          <w:tcPr>
            <w:tcW w:w="933" w:type="dxa"/>
            <w:vMerge w:val="continue"/>
            <w:noWrap/>
            <w:vAlign w:val="center"/>
          </w:tcPr>
          <w:p/>
        </w:tc>
        <w:tc>
          <w:tcPr>
            <w:tcW w:w="933" w:type="dxa"/>
            <w:vMerge w:val="continue"/>
            <w:noWrap/>
            <w:vAlign w:val="center"/>
          </w:tcPr>
          <w:p/>
        </w:tc>
        <w:tc>
          <w:tcPr>
            <w:tcW w:w="933" w:type="dxa"/>
            <w:vMerge w:val="continue"/>
            <w:noWrap/>
            <w:vAlign w:val="center"/>
          </w:tcPr>
          <w:p/>
        </w:tc>
        <w:tc>
          <w:tcPr>
            <w:tcW w:w="1036" w:type="dxa"/>
            <w:vMerge w:val="continue"/>
            <w:noWrap/>
            <w:vAlign w:val="center"/>
          </w:tcPr>
          <w:p/>
        </w:tc>
        <w:tc>
          <w:tcPr>
            <w:tcW w:w="830" w:type="dxa"/>
            <w:noWrap/>
            <w:vAlign w:val="center"/>
          </w:tcPr>
          <w:p>
            <w:pPr>
              <w:jc w:val="center"/>
              <w:rPr>
                <w:rFonts w:hint="eastAsia" w:ascii="黑体" w:eastAsia="黑体"/>
                <w:kern w:val="0"/>
                <w:sz w:val="24"/>
                <w:lang w:bidi="ar-SA"/>
              </w:rPr>
            </w:pPr>
            <w:r>
              <w:rPr>
                <w:rFonts w:hint="eastAsia" w:ascii="黑体" w:eastAsia="黑体"/>
                <w:kern w:val="0"/>
                <w:sz w:val="24"/>
                <w:lang w:bidi="ar-SA"/>
              </w:rPr>
              <w:t>证书</w:t>
            </w:r>
          </w:p>
          <w:p>
            <w:pPr>
              <w:jc w:val="center"/>
              <w:rPr>
                <w:rFonts w:hint="eastAsia" w:ascii="黑体" w:eastAsia="黑体"/>
                <w:kern w:val="0"/>
                <w:sz w:val="24"/>
                <w:lang w:bidi="ar-SA"/>
              </w:rPr>
            </w:pPr>
            <w:r>
              <w:rPr>
                <w:rFonts w:hint="eastAsia" w:ascii="黑体" w:eastAsia="黑体"/>
                <w:kern w:val="0"/>
                <w:sz w:val="24"/>
                <w:lang w:bidi="ar-SA"/>
              </w:rPr>
              <w:t>名称</w:t>
            </w:r>
          </w:p>
        </w:tc>
        <w:tc>
          <w:tcPr>
            <w:tcW w:w="933" w:type="dxa"/>
            <w:noWrap/>
            <w:vAlign w:val="center"/>
          </w:tcPr>
          <w:p>
            <w:pPr>
              <w:jc w:val="center"/>
              <w:rPr>
                <w:rFonts w:hint="eastAsia" w:ascii="黑体" w:eastAsia="黑体"/>
                <w:kern w:val="0"/>
                <w:sz w:val="24"/>
                <w:lang w:bidi="ar-SA"/>
              </w:rPr>
            </w:pPr>
            <w:r>
              <w:rPr>
                <w:rFonts w:hint="eastAsia" w:ascii="黑体" w:eastAsia="黑体"/>
                <w:kern w:val="0"/>
                <w:sz w:val="24"/>
                <w:lang w:bidi="ar-SA"/>
              </w:rPr>
              <w:t>级别</w:t>
            </w:r>
          </w:p>
        </w:tc>
        <w:tc>
          <w:tcPr>
            <w:tcW w:w="933" w:type="dxa"/>
            <w:noWrap/>
            <w:vAlign w:val="center"/>
          </w:tcPr>
          <w:p>
            <w:pPr>
              <w:jc w:val="center"/>
              <w:rPr>
                <w:rFonts w:hint="eastAsia" w:ascii="黑体" w:eastAsia="黑体"/>
                <w:kern w:val="0"/>
                <w:sz w:val="24"/>
                <w:lang w:bidi="ar-SA"/>
              </w:rPr>
            </w:pPr>
            <w:r>
              <w:rPr>
                <w:rFonts w:hint="eastAsia" w:ascii="黑体" w:eastAsia="黑体"/>
                <w:kern w:val="0"/>
                <w:sz w:val="24"/>
                <w:lang w:bidi="ar-SA"/>
              </w:rPr>
              <w:t>证号</w:t>
            </w:r>
          </w:p>
        </w:tc>
        <w:tc>
          <w:tcPr>
            <w:tcW w:w="1796" w:type="dxa"/>
            <w:noWrap/>
            <w:vAlign w:val="center"/>
          </w:tcPr>
          <w:p>
            <w:pPr>
              <w:jc w:val="center"/>
              <w:rPr>
                <w:rFonts w:hint="eastAsia" w:ascii="黑体" w:eastAsia="黑体"/>
                <w:kern w:val="0"/>
                <w:sz w:val="24"/>
                <w:lang w:bidi="ar-SA"/>
              </w:rPr>
            </w:pPr>
            <w:r>
              <w:rPr>
                <w:rFonts w:hint="eastAsia" w:ascii="黑体" w:eastAsia="黑体"/>
                <w:kern w:val="0"/>
                <w:sz w:val="24"/>
                <w:lang w:bidi="ar-SA"/>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restart"/>
            <w:noWrap/>
            <w:vAlign w:val="center"/>
          </w:tcPr>
          <w:p>
            <w:pPr>
              <w:jc w:val="center"/>
              <w:rPr>
                <w:rFonts w:ascii="Times New Roman" w:hAnsi="Times New Roman" w:eastAsia="仿宋_GB2312"/>
                <w:kern w:val="0"/>
                <w:sz w:val="24"/>
                <w:lang w:bidi="ar-SA"/>
              </w:rPr>
            </w:pPr>
            <w:r>
              <w:rPr>
                <w:rFonts w:ascii="Times New Roman" w:hAnsi="Times New Roman" w:eastAsia="仿宋_GB2312"/>
                <w:kern w:val="0"/>
                <w:sz w:val="24"/>
                <w:lang w:bidi="ar-SA"/>
              </w:rPr>
              <w:t>管理</w:t>
            </w:r>
          </w:p>
          <w:p>
            <w:pPr>
              <w:jc w:val="center"/>
              <w:rPr>
                <w:rFonts w:ascii="Times New Roman" w:hAnsi="Times New Roman" w:eastAsia="仿宋_GB2312"/>
                <w:kern w:val="0"/>
                <w:sz w:val="24"/>
                <w:lang w:bidi="ar-SA"/>
              </w:rPr>
            </w:pPr>
            <w:r>
              <w:rPr>
                <w:rFonts w:ascii="Times New Roman" w:hAnsi="Times New Roman" w:eastAsia="仿宋_GB2312"/>
                <w:kern w:val="0"/>
                <w:sz w:val="24"/>
                <w:lang w:bidi="ar-SA"/>
              </w:rPr>
              <w:t>人员</w:t>
            </w: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continue"/>
            <w:noWrap/>
            <w:vAlign w:val="center"/>
          </w:tc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continue"/>
            <w:noWrap/>
            <w:vAlign w:val="center"/>
          </w:tc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restart"/>
            <w:noWrap/>
            <w:vAlign w:val="center"/>
          </w:tcPr>
          <w:p>
            <w:pPr>
              <w:jc w:val="center"/>
              <w:rPr>
                <w:rFonts w:ascii="Times New Roman" w:hAnsi="Times New Roman" w:eastAsia="仿宋_GB2312"/>
                <w:kern w:val="0"/>
                <w:sz w:val="24"/>
                <w:lang w:bidi="ar-SA"/>
              </w:rPr>
            </w:pPr>
            <w:r>
              <w:rPr>
                <w:rFonts w:ascii="Times New Roman" w:hAnsi="Times New Roman" w:eastAsia="仿宋_GB2312"/>
                <w:kern w:val="0"/>
                <w:sz w:val="24"/>
                <w:lang w:bidi="ar-SA"/>
              </w:rPr>
              <w:t>技术</w:t>
            </w:r>
          </w:p>
          <w:p>
            <w:pPr>
              <w:jc w:val="center"/>
              <w:rPr>
                <w:rFonts w:ascii="Times New Roman" w:hAnsi="Times New Roman" w:eastAsia="仿宋_GB2312"/>
                <w:kern w:val="0"/>
                <w:sz w:val="24"/>
                <w:lang w:bidi="ar-SA"/>
              </w:rPr>
            </w:pPr>
            <w:r>
              <w:rPr>
                <w:rFonts w:ascii="Times New Roman" w:hAnsi="Times New Roman" w:eastAsia="仿宋_GB2312"/>
                <w:kern w:val="0"/>
                <w:sz w:val="24"/>
                <w:lang w:bidi="ar-SA"/>
              </w:rPr>
              <w:t>人员</w:t>
            </w: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continue"/>
            <w:noWrap/>
            <w:vAlign w:val="center"/>
          </w:tc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continue"/>
            <w:noWrap/>
            <w:vAlign w:val="center"/>
          </w:tc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932" w:type="dxa"/>
            <w:vMerge w:val="restart"/>
            <w:noWrap/>
            <w:vAlign w:val="center"/>
          </w:tcPr>
          <w:p>
            <w:pPr>
              <w:jc w:val="center"/>
              <w:rPr>
                <w:rFonts w:ascii="Times New Roman" w:hAnsi="Times New Roman" w:eastAsia="仿宋_GB2312"/>
                <w:kern w:val="0"/>
                <w:sz w:val="24"/>
                <w:lang w:bidi="ar-SA"/>
              </w:rPr>
            </w:pPr>
            <w:r>
              <w:rPr>
                <w:rFonts w:ascii="Times New Roman" w:hAnsi="Times New Roman" w:eastAsia="仿宋_GB2312"/>
                <w:kern w:val="0"/>
                <w:sz w:val="24"/>
                <w:lang w:bidi="ar-SA"/>
              </w:rPr>
              <w:t>其他服务人员</w:t>
            </w: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932" w:type="dxa"/>
            <w:vMerge w:val="continue"/>
            <w:noWrap/>
          </w:tc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32" w:type="dxa"/>
            <w:vMerge w:val="continue"/>
            <w:noWrap/>
          </w:tc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036" w:type="dxa"/>
            <w:noWrap/>
          </w:tcPr>
          <w:p>
            <w:pPr>
              <w:rPr>
                <w:rFonts w:ascii="Times New Roman" w:hAnsi="Times New Roman" w:eastAsia="仿宋_GB2312"/>
                <w:kern w:val="0"/>
                <w:sz w:val="24"/>
                <w:lang w:bidi="ar-SA"/>
              </w:rPr>
            </w:pPr>
          </w:p>
        </w:tc>
        <w:tc>
          <w:tcPr>
            <w:tcW w:w="830"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933" w:type="dxa"/>
            <w:noWrap/>
          </w:tcPr>
          <w:p>
            <w:pPr>
              <w:rPr>
                <w:rFonts w:ascii="Times New Roman" w:hAnsi="Times New Roman" w:eastAsia="仿宋_GB2312"/>
                <w:kern w:val="0"/>
                <w:sz w:val="24"/>
                <w:lang w:bidi="ar-SA"/>
              </w:rPr>
            </w:pPr>
          </w:p>
        </w:tc>
        <w:tc>
          <w:tcPr>
            <w:tcW w:w="1796" w:type="dxa"/>
            <w:noWrap/>
          </w:tcPr>
          <w:p>
            <w:pPr>
              <w:rPr>
                <w:rFonts w:ascii="Times New Roman" w:hAnsi="Times New Roman" w:eastAsia="仿宋_GB2312"/>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259" w:type="dxa"/>
            <w:gridSpan w:val="9"/>
            <w:noWrap/>
          </w:tcPr>
          <w:p>
            <w:pPr>
              <w:jc w:val="center"/>
              <w:rPr>
                <w:rFonts w:ascii="Times New Roman" w:hAnsi="Times New Roman" w:eastAsia="仿宋_GB2312"/>
                <w:kern w:val="0"/>
                <w:sz w:val="24"/>
                <w:lang w:bidi="ar-SA"/>
              </w:rPr>
            </w:pPr>
            <w:r>
              <w:rPr>
                <w:rFonts w:ascii="Times New Roman" w:hAnsi="Times New Roman" w:eastAsia="仿宋_GB2312"/>
                <w:kern w:val="0"/>
                <w:sz w:val="24"/>
                <w:lang w:bidi="ar-SA"/>
              </w:rPr>
              <w:t>…</w:t>
            </w:r>
          </w:p>
        </w:tc>
      </w:tr>
    </w:tbl>
    <w:p>
      <w:pPr>
        <w:pStyle w:val="6"/>
        <w:rPr>
          <w:rFonts w:ascii="Times New Roman" w:hAnsi="Times New Roman" w:eastAsia="仿宋_GB2312"/>
          <w:kern w:val="0"/>
        </w:rPr>
      </w:pPr>
    </w:p>
    <w:p>
      <w:pPr>
        <w:spacing w:line="480" w:lineRule="auto"/>
        <w:jc w:val="center"/>
        <w:rPr>
          <w:rFonts w:ascii="Times New Roman" w:hAnsi="Times New Roman" w:eastAsia="仿宋_GB2312"/>
          <w:kern w:val="0"/>
          <w:sz w:val="24"/>
          <w:lang w:bidi="ar-SA"/>
        </w:rPr>
      </w:pPr>
    </w:p>
    <w:p>
      <w:pPr>
        <w:rPr>
          <w:rFonts w:hint="eastAsia" w:ascii="黑体" w:eastAsia="黑体" w:cs="Times New Roman"/>
          <w:bCs/>
          <w:kern w:val="0"/>
          <w:sz w:val="32"/>
          <w:szCs w:val="32"/>
          <w:lang w:bidi="ar-SA"/>
        </w:rPr>
      </w:pPr>
      <w:r>
        <w:rPr>
          <w:rFonts w:hint="eastAsia" w:ascii="黑体" w:eastAsia="黑体" w:cs="Times New Roman"/>
          <w:bCs/>
          <w:kern w:val="0"/>
          <w:sz w:val="32"/>
          <w:szCs w:val="32"/>
          <w:lang w:bidi="ar-SA"/>
        </w:rPr>
        <w:br w:type="page"/>
      </w:r>
    </w:p>
    <w:p>
      <w:pPr>
        <w:spacing w:line="480" w:lineRule="auto"/>
        <w:jc w:val="left"/>
        <w:rPr>
          <w:rFonts w:hint="eastAsia" w:ascii="仿宋" w:eastAsia="仿宋" w:cs="仿宋"/>
          <w:color w:val="auto"/>
          <w:sz w:val="32"/>
          <w:szCs w:val="32"/>
        </w:rPr>
      </w:pPr>
      <w:r>
        <w:rPr>
          <w:rFonts w:hint="eastAsia" w:ascii="黑体" w:eastAsia="黑体" w:cs="Times New Roman"/>
          <w:bCs/>
          <w:kern w:val="0"/>
          <w:sz w:val="32"/>
          <w:szCs w:val="32"/>
          <w:lang w:bidi="ar-SA"/>
        </w:rPr>
        <w:t>附件六</w:t>
      </w:r>
    </w:p>
    <w:p>
      <w:pPr>
        <w:spacing w:line="480" w:lineRule="auto"/>
        <w:jc w:val="center"/>
        <w:rPr>
          <w:rFonts w:hint="eastAsia" w:ascii="仿宋" w:eastAsia="仿宋" w:cs="仿宋"/>
          <w:bCs/>
          <w:color w:val="auto"/>
          <w:sz w:val="44"/>
          <w:szCs w:val="44"/>
        </w:rPr>
      </w:pPr>
      <w:r>
        <w:rPr>
          <w:rFonts w:hint="eastAsia" w:ascii="方正小标宋_GBK" w:eastAsia="方正小标宋_GBK" w:cs="方正小标宋_GBK"/>
          <w:bCs/>
          <w:color w:val="auto"/>
          <w:sz w:val="44"/>
          <w:szCs w:val="44"/>
        </w:rPr>
        <w:t>业  绩</w:t>
      </w:r>
    </w:p>
    <w:p>
      <w:pPr>
        <w:spacing w:line="480" w:lineRule="auto"/>
        <w:jc w:val="center"/>
        <w:rPr>
          <w:rFonts w:hint="eastAsia" w:ascii="仿宋" w:eastAsia="仿宋" w:cs="仿宋"/>
          <w:color w:val="auto"/>
          <w:sz w:val="24"/>
        </w:rPr>
      </w:pPr>
    </w:p>
    <w:p>
      <w:pPr>
        <w:spacing w:line="480" w:lineRule="auto"/>
        <w:rPr>
          <w:rFonts w:hint="eastAsia" w:ascii="仿宋" w:eastAsia="仿宋" w:cs="仿宋"/>
          <w:color w:val="auto"/>
          <w:sz w:val="32"/>
          <w:szCs w:val="32"/>
        </w:rPr>
      </w:pPr>
      <w:r>
        <w:rPr>
          <w:rFonts w:hint="eastAsia" w:ascii="仿宋" w:eastAsia="仿宋" w:cs="仿宋"/>
          <w:color w:val="auto"/>
          <w:sz w:val="24"/>
        </w:rPr>
        <w:br w:type="page"/>
      </w:r>
      <w:r>
        <w:rPr>
          <w:rFonts w:hint="eastAsia" w:ascii="黑体" w:eastAsia="黑体" w:cs="Times New Roman"/>
          <w:bCs/>
          <w:kern w:val="0"/>
          <w:sz w:val="32"/>
          <w:szCs w:val="32"/>
          <w:lang w:bidi="ar-SA"/>
        </w:rPr>
        <w:t>附件七</w:t>
      </w:r>
    </w:p>
    <w:p>
      <w:pPr>
        <w:spacing w:line="480" w:lineRule="auto"/>
        <w:jc w:val="center"/>
        <w:rPr>
          <w:rFonts w:hint="eastAsia" w:ascii="仿宋" w:eastAsia="仿宋" w:cs="仿宋"/>
          <w:color w:val="auto"/>
          <w:sz w:val="44"/>
          <w:szCs w:val="44"/>
        </w:rPr>
      </w:pPr>
      <w:r>
        <w:rPr>
          <w:rFonts w:hint="eastAsia" w:ascii="方正小标宋_GBK" w:eastAsia="方正小标宋_GBK" w:cs="方正小标宋_GBK"/>
          <w:bCs/>
          <w:color w:val="auto"/>
          <w:sz w:val="44"/>
          <w:szCs w:val="44"/>
        </w:rPr>
        <w:t>服务方案</w:t>
      </w:r>
    </w:p>
    <w:p>
      <w:pPr>
        <w:spacing w:line="480" w:lineRule="auto"/>
        <w:jc w:val="center"/>
        <w:rPr>
          <w:rFonts w:hint="eastAsia" w:ascii="仿宋" w:eastAsia="仿宋" w:cs="仿宋"/>
          <w:color w:val="auto"/>
          <w:sz w:val="32"/>
          <w:szCs w:val="32"/>
        </w:rPr>
      </w:pPr>
      <w:r>
        <w:rPr>
          <w:rFonts w:hint="eastAsia" w:ascii="仿宋" w:eastAsia="仿宋" w:cs="仿宋"/>
          <w:color w:val="auto"/>
          <w:sz w:val="32"/>
          <w:szCs w:val="32"/>
        </w:rPr>
        <w:t>（格式自拟）</w:t>
      </w:r>
    </w:p>
    <w:p>
      <w:pPr>
        <w:spacing w:line="480" w:lineRule="auto"/>
        <w:rPr>
          <w:rFonts w:hint="eastAsia" w:ascii="仿宋" w:eastAsia="仿宋" w:cs="仿宋"/>
          <w:b/>
          <w:color w:val="auto"/>
          <w:sz w:val="32"/>
          <w:szCs w:val="32"/>
        </w:rPr>
      </w:pPr>
    </w:p>
    <w:p>
      <w:pPr>
        <w:spacing w:line="480" w:lineRule="auto"/>
        <w:rPr>
          <w:rFonts w:hint="eastAsia" w:ascii="仿宋" w:eastAsia="仿宋" w:cs="仿宋"/>
          <w:color w:val="auto"/>
          <w:sz w:val="44"/>
          <w:szCs w:val="44"/>
        </w:rPr>
      </w:pPr>
      <w:r>
        <w:rPr>
          <w:rFonts w:hint="eastAsia" w:ascii="仿宋" w:eastAsia="仿宋" w:cs="仿宋"/>
          <w:color w:val="auto"/>
          <w:sz w:val="32"/>
          <w:szCs w:val="32"/>
        </w:rPr>
        <w:br w:type="page"/>
      </w:r>
      <w:r>
        <w:rPr>
          <w:rFonts w:hint="eastAsia" w:ascii="黑体" w:eastAsia="黑体" w:cs="Times New Roman"/>
          <w:bCs/>
          <w:kern w:val="0"/>
          <w:sz w:val="32"/>
          <w:szCs w:val="32"/>
          <w:lang w:bidi="ar-SA"/>
        </w:rPr>
        <w:t>附件八</w:t>
      </w:r>
    </w:p>
    <w:p>
      <w:pPr>
        <w:spacing w:line="660" w:lineRule="exact"/>
        <w:jc w:val="center"/>
        <w:rPr>
          <w:rFonts w:hint="eastAsia" w:ascii="方正小标宋_GBK" w:eastAsia="方正小标宋_GBK" w:cs="方正小标宋_GBK"/>
          <w:color w:val="auto"/>
          <w:sz w:val="44"/>
          <w:szCs w:val="44"/>
        </w:rPr>
      </w:pPr>
      <w:r>
        <w:rPr>
          <w:rFonts w:hint="eastAsia" w:ascii="方正小标宋_GBK" w:eastAsia="方正小标宋_GBK" w:cs="方正小标宋_GBK"/>
          <w:color w:val="auto"/>
          <w:sz w:val="44"/>
          <w:szCs w:val="44"/>
        </w:rPr>
        <w:t>比选申请文件真实性和不存在限制投标</w:t>
      </w:r>
    </w:p>
    <w:p>
      <w:pPr>
        <w:spacing w:line="660" w:lineRule="exact"/>
        <w:jc w:val="center"/>
        <w:rPr>
          <w:rFonts w:hint="eastAsia" w:ascii="仿宋" w:eastAsia="仿宋" w:cs="仿宋"/>
          <w:color w:val="auto"/>
          <w:sz w:val="44"/>
          <w:szCs w:val="44"/>
        </w:rPr>
      </w:pPr>
      <w:r>
        <w:rPr>
          <w:rFonts w:hint="eastAsia" w:ascii="方正小标宋_GBK" w:eastAsia="方正小标宋_GBK" w:cs="方正小标宋_GBK"/>
          <w:color w:val="auto"/>
          <w:sz w:val="44"/>
          <w:szCs w:val="44"/>
        </w:rPr>
        <w:t>情形的声明及遵纪守法诚信承诺</w:t>
      </w:r>
    </w:p>
    <w:p>
      <w:pPr>
        <w:pStyle w:val="9"/>
        <w:rPr>
          <w:rFonts w:hint="eastAsia" w:ascii="仿宋" w:eastAsia="仿宋" w:cs="仿宋"/>
          <w:color w:val="auto"/>
        </w:rPr>
      </w:pPr>
    </w:p>
    <w:p>
      <w:pPr>
        <w:spacing w:line="480" w:lineRule="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_______（比选邀请人名称）：</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我方在此声明，所递交的比选申请文件（包括有关资料、澄清）真实可信，不存在虚假隐瞒。</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本申请人不存在比选文件限制参加比选的任何一种情形。</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我方承诺，如存在违法违纪投标行为，我方自愿按比选文件有关规定承担责任。同时，我方还承诺：</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1．保证服从比选文件和比选邀请人安排，遵守比选有关会议现场纪律。否则，同意被废除比选申请资格。</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2．接受比选文件全部内容。否则，同意被废除比选资格。</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保证比选申请文件内容无任何虚假。比选申请文件中所有内容全部真实有效（包括证件、资料、业绩、造价人员印章，法人印章与工商、公安机关备案的网上印章相符）。若评比过程中查出有虚假或中选之后查处有虚假，比选申请人同意取消中选资格，接受相关行政部门的行政处罚。</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保证不挂靠具有资质的企业参加比选，包括挂靠其他单位，或从其他单位通过转让或租借的方式获取资格或资质证书，或者由其他单位及其法定代表人在自己编制的比选申请文件上加盖印章和签字等行为。否则，同意接受相关行政部门的行政处罚。</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5．保证不与其他比选申请人串通投标或者与比选邀请人串通投标。否则，同意接受相关部门的行政处罚。</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6．保证不参与陪标、围标行为。否则，同意接受相关部门的行政处罚。</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7．保证不向比选申请人、评审委员会成员采用行贿等不正当手段谋取中选。否则，同意接受相关行政部门的行政处罚。</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比选申请人若有以上违反承诺的行为，将自觉接受行政主管部门依照法律法规和有关规定作出的行政处罚。</w:t>
      </w:r>
    </w:p>
    <w:p>
      <w:pPr>
        <w:spacing w:line="480" w:lineRule="auto"/>
        <w:ind w:firstLine="640" w:firstLineChars="200"/>
        <w:rPr>
          <w:rFonts w:ascii="Times New Roman" w:hAnsi="Times New Roman" w:eastAsia="仿宋_GB2312" w:cs="Times New Roman"/>
          <w:color w:val="auto"/>
          <w:sz w:val="32"/>
          <w:szCs w:val="32"/>
        </w:rPr>
      </w:pP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比选申请人：______________  （加盖公章）</w:t>
      </w:r>
    </w:p>
    <w:p>
      <w:pPr>
        <w:spacing w:line="48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法定代表人或其委托代理人：______________（签字）</w:t>
      </w:r>
    </w:p>
    <w:p>
      <w:pPr>
        <w:spacing w:line="480" w:lineRule="auto"/>
        <w:ind w:firstLine="640" w:firstLineChars="200"/>
        <w:rPr>
          <w:rFonts w:ascii="Times New Roman" w:hAnsi="Times New Roman" w:eastAsia="仿宋_GB2312" w:cs="Times New Roman"/>
          <w:color w:val="auto"/>
          <w:sz w:val="32"/>
          <w:szCs w:val="32"/>
          <w:lang w:eastAsia="zh-CN"/>
        </w:rPr>
        <w:sectPr>
          <w:pgSz w:w="11906" w:h="16838"/>
          <w:pgMar w:top="1440" w:right="1800" w:bottom="1440" w:left="1800" w:header="851" w:footer="992" w:gutter="0"/>
          <w:pgNumType w:fmt="numberInDash"/>
          <w:docGrid w:type="lines" w:linePitch="312" w:charSpace="0"/>
        </w:sectPr>
      </w:pPr>
      <w:r>
        <w:rPr>
          <w:rFonts w:ascii="Times New Roman" w:hAnsi="Times New Roman" w:eastAsia="仿宋_GB2312" w:cs="Times New Roman"/>
          <w:color w:val="auto"/>
          <w:sz w:val="32"/>
          <w:szCs w:val="32"/>
        </w:rPr>
        <w:t>时间：____年___月___</w:t>
      </w:r>
      <w:r>
        <w:rPr>
          <w:rFonts w:ascii="Times New Roman" w:hAnsi="Times New Roman" w:eastAsia="仿宋_GB2312" w:cs="Times New Roman"/>
          <w:color w:val="auto"/>
          <w:sz w:val="32"/>
          <w:szCs w:val="32"/>
          <w:lang w:eastAsia="zh-CN"/>
        </w:rPr>
        <w:t>日</w:t>
      </w:r>
    </w:p>
    <w:p>
      <w:pPr>
        <w:spacing w:line="360" w:lineRule="auto"/>
        <w:jc w:val="center"/>
        <w:outlineLvl w:val="0"/>
        <w:rPr>
          <w:rFonts w:hint="eastAsia" w:ascii="仿宋" w:eastAsia="仿宋" w:cs="仿宋"/>
          <w:bCs/>
          <w:color w:val="auto"/>
          <w:sz w:val="44"/>
          <w:szCs w:val="44"/>
        </w:rPr>
      </w:pPr>
      <w:bookmarkStart w:id="2" w:name="_Toc18715_WPSOffice_Level1"/>
      <w:bookmarkStart w:id="3" w:name="_Toc23935"/>
      <w:r>
        <w:rPr>
          <w:rFonts w:hint="eastAsia" w:ascii="方正小标宋_GBK" w:eastAsia="方正小标宋_GBK" w:cs="方正小标宋_GBK"/>
          <w:color w:val="auto"/>
          <w:sz w:val="44"/>
          <w:szCs w:val="44"/>
        </w:rPr>
        <w:t xml:space="preserve">第五章 </w:t>
      </w:r>
      <w:bookmarkEnd w:id="2"/>
      <w:r>
        <w:rPr>
          <w:rFonts w:hint="eastAsia" w:ascii="方正小标宋_GBK" w:eastAsia="方正小标宋_GBK" w:cs="方正小标宋_GBK"/>
          <w:color w:val="auto"/>
          <w:sz w:val="44"/>
          <w:szCs w:val="44"/>
        </w:rPr>
        <w:t>评审办法</w:t>
      </w:r>
      <w:bookmarkEnd w:id="3"/>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1．本项目的比选由比选邀请人组织相关人员组成比选申请人评审委员会对比选申请人的比选申请文件按照比选文件的规定进行评审。</w:t>
      </w: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2．评审委员会应将所有比选申请书同时启封，评委独立打分，合计得分最高的比选申请人中选。</w:t>
      </w: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3．比选邀请人及评审委员会成员须对比选申请人报送的比选申请书内容保密，不得泄露参加比选的比选申请人的任何信息。</w:t>
      </w: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4．严禁任何单位和个人以任何形式操纵或干预评比过程和评比结果。参加比选的比选申请人试图采用不正当手段干扰评委公平、公正评审的，将取消其比选资格。</w:t>
      </w: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评审委员会成员不得在比选期间私下接触参加比选的比选申请人人员，不得接受比选申请人或相关人员的任何馈赠，不得参加比选申请人组织的任何形式的宴请、娱乐、旅游等活动，不得透露与比选工作有关的内部情况。</w:t>
      </w:r>
    </w:p>
    <w:p>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评审委员会对比选申请书响应比选文件进行检查。没有充分响应比选文件的不得进入打分程序；评比委员会认为比选申请书有不清楚的地方，可以要求比选申请人解释、澄清，但比选申请人不得对比选文件作实质性的修改。拒绝澄清的，比选申请书无效。</w:t>
      </w:r>
    </w:p>
    <w:p>
      <w:pPr>
        <w:spacing w:line="578" w:lineRule="exact"/>
        <w:ind w:firstLine="640" w:firstLineChars="200"/>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本项目比选申请人的比选采用综合评估法，按得分高低进行排序，比选邀请人确定得分最高的为中选人。若得分相同则报价低的排序在前；若仍相同则人员得分高的在前；若仍相同则业绩得分高的排序在前；若仍相同则由评比委员会讨论决定排序。</w:t>
      </w:r>
    </w:p>
    <w:p>
      <w:pPr>
        <w:spacing w:line="578" w:lineRule="exact"/>
        <w:ind w:firstLine="640" w:firstLineChars="200"/>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8．凡比选标准中没有列出的评定内容在评比时不得作为打分的依据。</w:t>
      </w:r>
    </w:p>
    <w:p>
      <w:pPr>
        <w:spacing w:line="578" w:lineRule="exact"/>
        <w:ind w:firstLine="640" w:firstLineChars="200"/>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9．资格审查内容见下表：</w:t>
      </w:r>
    </w:p>
    <w:tbl>
      <w:tblPr>
        <w:tblStyle w:val="12"/>
        <w:tblW w:w="96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4280"/>
        <w:gridCol w:w="3175"/>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序号</w:t>
            </w:r>
          </w:p>
        </w:tc>
        <w:tc>
          <w:tcPr>
            <w:tcW w:w="428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审查内容</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合格条件</w:t>
            </w:r>
          </w:p>
        </w:tc>
        <w:tc>
          <w:tcPr>
            <w:tcW w:w="1389"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1</w:t>
            </w:r>
          </w:p>
        </w:tc>
        <w:tc>
          <w:tcPr>
            <w:tcW w:w="4280" w:type="dxa"/>
            <w:noWrap/>
            <w:vAlign w:val="center"/>
          </w:tcPr>
          <w:p>
            <w:pPr>
              <w:spacing w:line="320" w:lineRule="exact"/>
              <w:rPr>
                <w:rFonts w:hint="eastAsia" w:ascii="仿宋" w:eastAsia="仿宋" w:cs="仿宋"/>
                <w:color w:val="auto"/>
                <w:sz w:val="24"/>
              </w:rPr>
            </w:pPr>
            <w:r>
              <w:rPr>
                <w:rFonts w:hint="eastAsia" w:ascii="仿宋" w:eastAsia="仿宋" w:cs="仿宋"/>
                <w:color w:val="auto"/>
                <w:sz w:val="24"/>
              </w:rPr>
              <w:t>企业法人营业执照</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有效</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2</w:t>
            </w:r>
          </w:p>
        </w:tc>
        <w:tc>
          <w:tcPr>
            <w:tcW w:w="4280" w:type="dxa"/>
            <w:noWrap/>
            <w:vAlign w:val="center"/>
          </w:tcPr>
          <w:p>
            <w:pPr>
              <w:spacing w:line="320" w:lineRule="exact"/>
              <w:rPr>
                <w:rFonts w:hint="eastAsia" w:ascii="仿宋" w:eastAsia="仿宋" w:cs="仿宋"/>
                <w:color w:val="auto"/>
                <w:sz w:val="24"/>
              </w:rPr>
            </w:pPr>
            <w:r>
              <w:rPr>
                <w:rFonts w:hint="eastAsia" w:ascii="仿宋" w:eastAsia="仿宋" w:cs="仿宋"/>
                <w:color w:val="auto"/>
                <w:sz w:val="24"/>
              </w:rPr>
              <w:t>项目负责人、专职技术人员</w:t>
            </w:r>
          </w:p>
        </w:tc>
        <w:tc>
          <w:tcPr>
            <w:tcW w:w="3175" w:type="dxa"/>
            <w:noWrap/>
            <w:vAlign w:val="center"/>
          </w:tcPr>
          <w:p>
            <w:pPr>
              <w:spacing w:line="320" w:lineRule="exact"/>
              <w:rPr>
                <w:rFonts w:hint="eastAsia" w:ascii="仿宋" w:eastAsia="仿宋" w:cs="仿宋"/>
                <w:color w:val="auto"/>
                <w:sz w:val="24"/>
              </w:rPr>
            </w:pPr>
            <w:r>
              <w:rPr>
                <w:rFonts w:hint="eastAsia" w:ascii="仿宋" w:eastAsia="仿宋" w:cs="仿宋"/>
                <w:color w:val="auto"/>
                <w:sz w:val="24"/>
              </w:rPr>
              <w:t>配备负责人1人，专职技术人员3人，提供上述人员的在职证明。</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3</w:t>
            </w:r>
          </w:p>
        </w:tc>
        <w:tc>
          <w:tcPr>
            <w:tcW w:w="4280" w:type="dxa"/>
            <w:noWrap/>
            <w:vAlign w:val="center"/>
          </w:tcPr>
          <w:p>
            <w:pPr>
              <w:spacing w:line="320" w:lineRule="exact"/>
              <w:rPr>
                <w:rFonts w:hint="eastAsia" w:ascii="仿宋" w:eastAsia="仿宋" w:cs="仿宋"/>
                <w:color w:val="auto"/>
                <w:sz w:val="24"/>
              </w:rPr>
            </w:pPr>
            <w:r>
              <w:rPr>
                <w:rFonts w:hint="eastAsia" w:ascii="仿宋" w:eastAsia="仿宋" w:cs="仿宋"/>
                <w:color w:val="auto"/>
                <w:sz w:val="24"/>
              </w:rPr>
              <w:t>法定代表人身份证明原件及身份证复印件</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有效</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4</w:t>
            </w:r>
          </w:p>
        </w:tc>
        <w:tc>
          <w:tcPr>
            <w:tcW w:w="4280" w:type="dxa"/>
            <w:noWrap/>
            <w:vAlign w:val="center"/>
          </w:tcPr>
          <w:p>
            <w:pPr>
              <w:spacing w:line="320" w:lineRule="exact"/>
              <w:jc w:val="left"/>
              <w:rPr>
                <w:rFonts w:hint="eastAsia" w:ascii="仿宋" w:eastAsia="仿宋" w:cs="仿宋"/>
                <w:color w:val="auto"/>
                <w:sz w:val="24"/>
              </w:rPr>
            </w:pPr>
            <w:r>
              <w:rPr>
                <w:rFonts w:hint="eastAsia" w:ascii="仿宋" w:eastAsia="仿宋" w:cs="仿宋"/>
                <w:color w:val="auto"/>
                <w:sz w:val="24"/>
              </w:rPr>
              <w:t>授权委托书原件及委托代理人身份证复印件</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有效</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5</w:t>
            </w:r>
          </w:p>
        </w:tc>
        <w:tc>
          <w:tcPr>
            <w:tcW w:w="4280" w:type="dxa"/>
            <w:noWrap/>
            <w:vAlign w:val="center"/>
          </w:tcPr>
          <w:p>
            <w:pPr>
              <w:spacing w:line="320" w:lineRule="exact"/>
              <w:jc w:val="left"/>
              <w:rPr>
                <w:rFonts w:hint="eastAsia" w:ascii="仿宋" w:eastAsia="仿宋" w:cs="仿宋"/>
                <w:color w:val="auto"/>
                <w:sz w:val="24"/>
              </w:rPr>
            </w:pPr>
            <w:r>
              <w:rPr>
                <w:rFonts w:hint="eastAsia" w:ascii="仿宋" w:eastAsia="仿宋" w:cs="仿宋"/>
                <w:color w:val="auto"/>
                <w:sz w:val="24"/>
              </w:rPr>
              <w:t>政府采购严重违法失信行为记录名单</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不属于名单目录内的比选申请人</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6</w:t>
            </w:r>
          </w:p>
        </w:tc>
        <w:tc>
          <w:tcPr>
            <w:tcW w:w="428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报价</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不高于最高限价</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jc w:val="center"/>
        </w:trPr>
        <w:tc>
          <w:tcPr>
            <w:tcW w:w="84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7</w:t>
            </w:r>
          </w:p>
        </w:tc>
        <w:tc>
          <w:tcPr>
            <w:tcW w:w="4280"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是否存在限制情形</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不存在比选文件中载明的限制情形</w:t>
            </w:r>
          </w:p>
        </w:tc>
        <w:tc>
          <w:tcPr>
            <w:tcW w:w="1389" w:type="dxa"/>
            <w:noWrap/>
            <w:vAlign w:val="center"/>
          </w:tcPr>
          <w:p>
            <w:pPr>
              <w:spacing w:line="320" w:lineRule="exact"/>
              <w:jc w:val="center"/>
              <w:rPr>
                <w:rFonts w:hint="eastAsia" w:asci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jc w:val="center"/>
        </w:trPr>
        <w:tc>
          <w:tcPr>
            <w:tcW w:w="5120" w:type="dxa"/>
            <w:gridSpan w:val="2"/>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结论</w:t>
            </w:r>
          </w:p>
        </w:tc>
        <w:tc>
          <w:tcPr>
            <w:tcW w:w="3175" w:type="dxa"/>
            <w:noWrap/>
            <w:vAlign w:val="center"/>
          </w:tcPr>
          <w:p>
            <w:pPr>
              <w:spacing w:line="320" w:lineRule="exact"/>
              <w:jc w:val="center"/>
              <w:rPr>
                <w:rFonts w:hint="eastAsia" w:ascii="仿宋" w:eastAsia="仿宋" w:cs="仿宋"/>
                <w:color w:val="auto"/>
                <w:sz w:val="24"/>
              </w:rPr>
            </w:pPr>
            <w:r>
              <w:rPr>
                <w:rFonts w:hint="eastAsia" w:ascii="仿宋" w:eastAsia="仿宋" w:cs="仿宋"/>
                <w:color w:val="auto"/>
                <w:sz w:val="24"/>
              </w:rPr>
              <w:t>以上条件必须全部通过</w:t>
            </w:r>
          </w:p>
        </w:tc>
        <w:tc>
          <w:tcPr>
            <w:tcW w:w="1389" w:type="dxa"/>
            <w:noWrap/>
            <w:vAlign w:val="center"/>
          </w:tcPr>
          <w:p>
            <w:pPr>
              <w:spacing w:line="320" w:lineRule="exact"/>
              <w:jc w:val="center"/>
              <w:rPr>
                <w:rFonts w:hint="eastAsia" w:ascii="仿宋" w:eastAsia="仿宋" w:cs="仿宋"/>
                <w:color w:val="auto"/>
                <w:sz w:val="24"/>
              </w:rPr>
            </w:pPr>
          </w:p>
        </w:tc>
      </w:tr>
    </w:tbl>
    <w:p>
      <w:pPr>
        <w:rPr>
          <w:rFonts w:hint="eastAsia"/>
        </w:rPr>
      </w:pPr>
    </w:p>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HTK">
    <w:altName w:val="宋体"/>
    <w:panose1 w:val="00000000000000000000"/>
    <w:charset w:val="86"/>
    <w:family w:val="swiss"/>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F6AE1"/>
    <w:multiLevelType w:val="multilevel"/>
    <w:tmpl w:val="6D2F6AE1"/>
    <w:lvl w:ilvl="0" w:tentative="0">
      <w:start w:val="1"/>
      <w:numFmt w:val="decimal"/>
      <w:lvlText w:val="%1."/>
      <w:lvlJc w:val="left"/>
      <w:pPr>
        <w:tabs>
          <w:tab w:val="left" w:pos="0"/>
        </w:tabs>
        <w:ind w:left="786" w:hanging="360"/>
      </w:pPr>
    </w:lvl>
    <w:lvl w:ilvl="1" w:tentative="0">
      <w:start w:val="1"/>
      <w:numFmt w:val="decimal"/>
      <w:lvlText w:val="%2."/>
      <w:lvlJc w:val="left"/>
      <w:pPr>
        <w:tabs>
          <w:tab w:val="left" w:pos="0"/>
        </w:tabs>
        <w:ind w:left="1226" w:hanging="360"/>
      </w:pPr>
    </w:lvl>
    <w:lvl w:ilvl="2" w:tentative="0">
      <w:start w:val="1"/>
      <w:numFmt w:val="decimal"/>
      <w:lvlText w:val="%3."/>
      <w:lvlJc w:val="left"/>
      <w:pPr>
        <w:tabs>
          <w:tab w:val="left" w:pos="0"/>
        </w:tabs>
        <w:ind w:left="1946" w:hanging="360"/>
      </w:pPr>
    </w:lvl>
    <w:lvl w:ilvl="3" w:tentative="0">
      <w:start w:val="1"/>
      <w:numFmt w:val="decimal"/>
      <w:lvlText w:val="%4."/>
      <w:lvlJc w:val="left"/>
      <w:pPr>
        <w:tabs>
          <w:tab w:val="left" w:pos="0"/>
        </w:tabs>
        <w:ind w:left="2666" w:hanging="360"/>
      </w:pPr>
    </w:lvl>
    <w:lvl w:ilvl="4" w:tentative="0">
      <w:start w:val="1"/>
      <w:numFmt w:val="decimal"/>
      <w:lvlText w:val="%5."/>
      <w:lvlJc w:val="left"/>
      <w:pPr>
        <w:tabs>
          <w:tab w:val="left" w:pos="0"/>
        </w:tabs>
        <w:ind w:left="3386" w:hanging="360"/>
      </w:pPr>
    </w:lvl>
    <w:lvl w:ilvl="5" w:tentative="0">
      <w:start w:val="1"/>
      <w:numFmt w:val="decimal"/>
      <w:lvlText w:val="%6."/>
      <w:lvlJc w:val="left"/>
      <w:pPr>
        <w:tabs>
          <w:tab w:val="left" w:pos="0"/>
        </w:tabs>
        <w:ind w:left="4106" w:hanging="360"/>
      </w:pPr>
    </w:lvl>
    <w:lvl w:ilvl="6" w:tentative="0">
      <w:start w:val="1"/>
      <w:numFmt w:val="decimal"/>
      <w:lvlText w:val="%7."/>
      <w:lvlJc w:val="left"/>
      <w:pPr>
        <w:tabs>
          <w:tab w:val="left" w:pos="0"/>
        </w:tabs>
        <w:ind w:left="4826" w:hanging="360"/>
      </w:pPr>
    </w:lvl>
    <w:lvl w:ilvl="7" w:tentative="0">
      <w:start w:val="1"/>
      <w:numFmt w:val="decimal"/>
      <w:lvlText w:val="%8."/>
      <w:lvlJc w:val="left"/>
      <w:pPr>
        <w:tabs>
          <w:tab w:val="left" w:pos="0"/>
        </w:tabs>
        <w:ind w:left="5546" w:hanging="360"/>
      </w:pPr>
    </w:lvl>
    <w:lvl w:ilvl="8" w:tentative="0">
      <w:start w:val="1"/>
      <w:numFmt w:val="decimal"/>
      <w:lvlText w:val="%9."/>
      <w:lvlJc w:val="left"/>
      <w:pPr>
        <w:tabs>
          <w:tab w:val="left" w:pos="0"/>
        </w:tabs>
        <w:ind w:left="6266" w:hanging="360"/>
      </w:pPr>
    </w:lvl>
  </w:abstractNum>
  <w:num w:numId="1">
    <w:abstractNumId w:val="0"/>
    <w:lvlOverride w:ilvl="0">
      <w:startOverride w:val="1"/>
      <w:lvl w:ilvl="0" w:tentative="1">
        <w:start w:val="1"/>
        <w:numFmt w:val="decimal"/>
        <w:lvlText w:val="%1."/>
        <w:lvlJc w:val="left"/>
        <w:pPr>
          <w:tabs>
            <w:tab w:val="left" w:pos="0"/>
          </w:tabs>
          <w:ind w:left="786" w:hanging="360"/>
        </w:pPr>
      </w:lvl>
    </w:lvlOverride>
    <w:lvlOverride w:ilvl="1">
      <w:startOverride w:val="1"/>
      <w:lvl w:ilvl="1" w:tentative="1">
        <w:start w:val="1"/>
        <w:numFmt w:val="decimal"/>
        <w:pStyle w:val="2"/>
        <w:lvlText w:val="%2."/>
        <w:lvlJc w:val="left"/>
        <w:pPr>
          <w:tabs>
            <w:tab w:val="left" w:pos="0"/>
          </w:tabs>
          <w:ind w:left="1226" w:hanging="360"/>
        </w:pPr>
      </w:lvl>
    </w:lvlOverride>
    <w:lvlOverride w:ilvl="2">
      <w:startOverride w:val="1"/>
      <w:lvl w:ilvl="2" w:tentative="1">
        <w:start w:val="1"/>
        <w:numFmt w:val="decimal"/>
        <w:lvlText w:val="%3."/>
        <w:lvlJc w:val="left"/>
        <w:pPr>
          <w:tabs>
            <w:tab w:val="left" w:pos="0"/>
          </w:tabs>
          <w:ind w:left="1946" w:hanging="360"/>
        </w:pPr>
      </w:lvl>
    </w:lvlOverride>
    <w:lvlOverride w:ilvl="3">
      <w:startOverride w:val="1"/>
      <w:lvl w:ilvl="3" w:tentative="1">
        <w:start w:val="1"/>
        <w:numFmt w:val="decimal"/>
        <w:lvlText w:val="%4."/>
        <w:lvlJc w:val="left"/>
        <w:pPr>
          <w:tabs>
            <w:tab w:val="left" w:pos="0"/>
          </w:tabs>
          <w:ind w:left="2666" w:hanging="360"/>
        </w:pPr>
      </w:lvl>
    </w:lvlOverride>
    <w:lvlOverride w:ilvl="4">
      <w:startOverride w:val="1"/>
      <w:lvl w:ilvl="4" w:tentative="1">
        <w:start w:val="1"/>
        <w:numFmt w:val="decimal"/>
        <w:lvlText w:val="%5."/>
        <w:lvlJc w:val="left"/>
        <w:pPr>
          <w:tabs>
            <w:tab w:val="left" w:pos="0"/>
          </w:tabs>
          <w:ind w:left="3386" w:hanging="360"/>
        </w:pPr>
      </w:lvl>
    </w:lvlOverride>
    <w:lvlOverride w:ilvl="5">
      <w:startOverride w:val="1"/>
      <w:lvl w:ilvl="5" w:tentative="1">
        <w:start w:val="1"/>
        <w:numFmt w:val="decimal"/>
        <w:lvlText w:val="%6."/>
        <w:lvlJc w:val="left"/>
        <w:pPr>
          <w:tabs>
            <w:tab w:val="left" w:pos="0"/>
          </w:tabs>
          <w:ind w:left="4106" w:hanging="360"/>
        </w:pPr>
      </w:lvl>
    </w:lvlOverride>
    <w:lvlOverride w:ilvl="6">
      <w:startOverride w:val="1"/>
      <w:lvl w:ilvl="6" w:tentative="1">
        <w:start w:val="1"/>
        <w:numFmt w:val="decimal"/>
        <w:lvlText w:val="%7."/>
        <w:lvlJc w:val="left"/>
        <w:pPr>
          <w:tabs>
            <w:tab w:val="left" w:pos="0"/>
          </w:tabs>
          <w:ind w:left="4826" w:hanging="360"/>
        </w:pPr>
      </w:lvl>
    </w:lvlOverride>
    <w:lvlOverride w:ilvl="7">
      <w:startOverride w:val="1"/>
      <w:lvl w:ilvl="7" w:tentative="1">
        <w:start w:val="1"/>
        <w:numFmt w:val="decimal"/>
        <w:lvlText w:val="%8."/>
        <w:lvlJc w:val="left"/>
        <w:pPr>
          <w:tabs>
            <w:tab w:val="left" w:pos="0"/>
          </w:tabs>
          <w:ind w:left="5546" w:hanging="360"/>
        </w:pPr>
      </w:lvl>
    </w:lvlOverride>
    <w:lvlOverride w:ilvl="8">
      <w:startOverride w:val="1"/>
      <w:lvl w:ilvl="8" w:tentative="1">
        <w:start w:val="1"/>
        <w:numFmt w:val="decimal"/>
        <w:lvlText w:val="%9."/>
        <w:lvlJc w:val="left"/>
        <w:pPr>
          <w:tabs>
            <w:tab w:val="left" w:pos="0"/>
          </w:tabs>
          <w:ind w:left="6266"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YjYwZmE2ZjY2MDJmODYzNjI2YmJlYjZhOThhNGY1MzcifQ=="/>
  </w:docVars>
  <w:rsids>
    <w:rsidRoot w:val="00000000"/>
    <w:rsid w:val="25CD0585"/>
    <w:rsid w:val="2C674E39"/>
    <w:rsid w:val="356A4D66"/>
    <w:rsid w:val="37C26B63"/>
    <w:rsid w:val="6E5C7A0B"/>
    <w:rsid w:val="72FB5C84"/>
    <w:rsid w:val="74A018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2">
    <w:name w:val="heading 2"/>
    <w:basedOn w:val="1"/>
    <w:next w:val="1"/>
    <w:qFormat/>
    <w:uiPriority w:val="0"/>
    <w:pPr>
      <w:keepNext/>
      <w:keepLines/>
      <w:widowControl w:val="0"/>
      <w:numPr>
        <w:ilvl w:val="1"/>
        <w:numId w:val="1"/>
      </w:numPr>
      <w:tabs>
        <w:tab w:val="left" w:pos="576"/>
      </w:tabs>
      <w:spacing w:before="240" w:after="240" w:line="520" w:lineRule="atLeast"/>
      <w:ind w:left="840" w:hanging="420"/>
      <w:outlineLvl w:val="1"/>
    </w:pPr>
    <w:rPr>
      <w:rFonts w:ascii="Arial" w:hAnsi="Arial" w:eastAsia="黑体" w:cs="Times New Roman"/>
      <w:sz w:val="30"/>
      <w:szCs w:val="30"/>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Subtitle"/>
    <w:basedOn w:val="1"/>
    <w:next w:val="1"/>
    <w:qFormat/>
    <w:uiPriority w:val="0"/>
    <w:rPr>
      <w:rFonts w:ascii="宋体"/>
      <w:sz w:val="28"/>
      <w:szCs w:val="20"/>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customStyle="1" w:styleId="14">
    <w:name w:val="Default"/>
    <w:uiPriority w:val="0"/>
    <w:pPr>
      <w:widowControl w:val="0"/>
      <w:autoSpaceDE w:val="0"/>
      <w:autoSpaceDN w:val="0"/>
      <w:adjustRightInd w:val="0"/>
    </w:pPr>
    <w:rPr>
      <w:rFonts w:ascii="FZHTK" w:hAnsi="FZHTK" w:eastAsia="FZHTK" w:cs="FZHTK"/>
      <w:color w:val="000000"/>
      <w:sz w:val="24"/>
      <w:szCs w:val="24"/>
      <w:lang w:val="en-US" w:eastAsia="zh-CN" w:bidi="ar-SA"/>
    </w:rPr>
  </w:style>
  <w:style w:type="paragraph" w:styleId="15">
    <w:name w:val="List Paragraph"/>
    <w:basedOn w:val="1"/>
    <w:uiPriority w:val="0"/>
    <w:pPr>
      <w:ind w:firstLine="200" w:firstLineChars="200"/>
    </w:pPr>
  </w:style>
  <w:style w:type="paragraph" w:customStyle="1" w:styleId="16">
    <w:name w:val="正文首行缩进两字符"/>
    <w:basedOn w:val="1"/>
    <w:uiPriority w:val="0"/>
    <w:pPr>
      <w:spacing w:line="360" w:lineRule="auto"/>
      <w:ind w:firstLine="200" w:firstLineChars="200"/>
    </w:pPr>
    <w:rPr>
      <w:rFonts w:ascii="Times New Roman" w:hAnsi="Times New Roman" w:eastAsia="宋体" w:cs="Times New Roman"/>
      <w:szCs w:val="24"/>
    </w:rPr>
  </w:style>
  <w:style w:type="paragraph" w:customStyle="1" w:styleId="17">
    <w:name w:val="Table Paragraph"/>
    <w:basedOn w:val="1"/>
    <w:uiPriority w:val="0"/>
    <w:pPr>
      <w:spacing w:line="560" w:lineRule="exact"/>
    </w:pPr>
    <w:rPr>
      <w:rFonts w:ascii="宋体" w:cs="宋体"/>
      <w:sz w:val="2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China</Company>
  <Pages>25</Pages>
  <Words>6620</Words>
  <Characters>6876</Characters>
  <Lines>608</Lines>
  <Paragraphs>312</Paragraphs>
  <TotalTime>15</TotalTime>
  <ScaleCrop>false</ScaleCrop>
  <LinksUpToDate>false</LinksUpToDate>
  <CharactersWithSpaces>7485</CharactersWithSpaces>
  <Application>WPS Office_11.8.2.8506_F1E327BC-269C-435d-A152-05C5408002CA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2020-07-17T15:12:00Z</dcterms:created>
  <dc:creator>韩明达</dc:creator>
  <cp:lastModifiedBy>尹梅</cp:lastModifiedBy>
  <cp:lastPrinted>2023-11-20T08:36:00Z</cp:lastPrinted>
  <dcterms:modified xsi:type="dcterms:W3CDTF">2026-06-29T01:18:23Z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0104411477E846C7933DC3159F77A8B3_12</vt:lpwstr>
  </property>
</Properties>
</file>