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7F4B6C">
      <w:pPr>
        <w:rPr>
          <w:rFonts w:ascii="方正仿宋_GBK" w:eastAsia="方正仿宋_GBK"/>
          <w:b/>
          <w:color w:val="auto"/>
          <w:sz w:val="30"/>
          <w:szCs w:val="30"/>
        </w:rPr>
      </w:pPr>
      <w:r>
        <w:rPr>
          <w:sz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4533900</wp:posOffset>
                </wp:positionH>
                <wp:positionV relativeFrom="paragraph">
                  <wp:posOffset>-597535</wp:posOffset>
                </wp:positionV>
                <wp:extent cx="1076325" cy="60960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325" cy="609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5F7E15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jc w:val="both"/>
                              <w:textAlignment w:val="auto"/>
                              <w:rPr>
                                <w:rFonts w:hint="eastAsia" w:ascii="方正楷体_GB2312" w:hAnsi="方正楷体_GB2312" w:eastAsia="方正楷体_GB2312" w:cs="方正楷体_GB2312"/>
                                <w:color w:val="000000" w:themeColor="text1"/>
                                <w:sz w:val="32"/>
                                <w:szCs w:val="32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方正楷体_GB2312" w:hAnsi="方正楷体_GB2312" w:eastAsia="方正楷体_GB2312" w:cs="方正楷体_GB2312"/>
                                <w:color w:val="000000" w:themeColor="text1"/>
                                <w:sz w:val="32"/>
                                <w:szCs w:val="32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内部资料</w:t>
                            </w:r>
                          </w:p>
                          <w:p w14:paraId="341A7CE5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jc w:val="both"/>
                              <w:textAlignment w:val="auto"/>
                              <w:rPr>
                                <w:rFonts w:hint="eastAsia" w:ascii="方正楷体_GB2312" w:hAnsi="方正楷体_GB2312" w:eastAsia="方正楷体_GB2312" w:cs="方正楷体_GB2312"/>
                                <w:color w:val="000000" w:themeColor="text1"/>
                                <w:sz w:val="32"/>
                                <w:szCs w:val="32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方正楷体_GB2312" w:hAnsi="方正楷体_GB2312" w:eastAsia="方正楷体_GB2312" w:cs="方正楷体_GB2312"/>
                                <w:color w:val="000000" w:themeColor="text1"/>
                                <w:sz w:val="32"/>
                                <w:szCs w:val="32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会后收回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7pt;margin-top:-47.05pt;height:48pt;width:84.75pt;z-index:251661312;mso-width-relative:page;mso-height-relative:page;" filled="f" stroked="f" coordsize="21600,21600" o:gfxdata="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KPyS3DbAAAACQEAAA8AAAAAAAAAAQAgAAAAIgAAAGRy&#10;cy9kb3ducmV2LnhtbFBLAQIUABQAAAAIAIdO4kCgZGMkOwIAAGYEAAAOAAAAAAAAAAEAIAAAACo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75F7E1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 w:val="0"/>
                        <w:snapToGrid w:val="0"/>
                        <w:jc w:val="both"/>
                        <w:textAlignment w:val="auto"/>
                        <w:rPr>
                          <w:rFonts w:hint="eastAsia" w:ascii="方正楷体_GB2312" w:hAnsi="方正楷体_GB2312" w:eastAsia="方正楷体_GB2312" w:cs="方正楷体_GB2312"/>
                          <w:color w:val="000000" w:themeColor="text1"/>
                          <w:sz w:val="32"/>
                          <w:szCs w:val="32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方正楷体_GB2312" w:hAnsi="方正楷体_GB2312" w:eastAsia="方正楷体_GB2312" w:cs="方正楷体_GB2312"/>
                          <w:color w:val="000000" w:themeColor="text1"/>
                          <w:sz w:val="32"/>
                          <w:szCs w:val="32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内部资料</w:t>
                      </w:r>
                    </w:p>
                    <w:p w14:paraId="341A7CE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 w:val="0"/>
                        <w:snapToGrid w:val="0"/>
                        <w:jc w:val="both"/>
                        <w:textAlignment w:val="auto"/>
                        <w:rPr>
                          <w:rFonts w:hint="eastAsia" w:ascii="方正楷体_GB2312" w:hAnsi="方正楷体_GB2312" w:eastAsia="方正楷体_GB2312" w:cs="方正楷体_GB2312"/>
                          <w:color w:val="000000" w:themeColor="text1"/>
                          <w:sz w:val="32"/>
                          <w:szCs w:val="32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方正楷体_GB2312" w:hAnsi="方正楷体_GB2312" w:eastAsia="方正楷体_GB2312" w:cs="方正楷体_GB2312"/>
                          <w:color w:val="000000" w:themeColor="text1"/>
                          <w:sz w:val="32"/>
                          <w:szCs w:val="32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会后收回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方正小标宋_GBK" w:hAnsi="方正小标宋_GBK" w:eastAsia="方正小标宋_GBK" w:cs="方正小标宋_GBK"/>
          <w:color w:val="auto"/>
          <w:sz w:val="38"/>
          <w:szCs w:val="3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-16510</wp:posOffset>
                </wp:positionH>
                <wp:positionV relativeFrom="paragraph">
                  <wp:posOffset>-631825</wp:posOffset>
                </wp:positionV>
                <wp:extent cx="2221865" cy="613410"/>
                <wp:effectExtent l="4445" t="5080" r="21590" b="1016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1865" cy="613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FB6236A">
                            <w:pPr>
                              <w:spacing w:line="360" w:lineRule="exact"/>
                              <w:jc w:val="left"/>
                              <w:rPr>
                                <w:rFonts w:hint="eastAsia" w:ascii="方正楷体_GBK" w:hAnsi="方正楷体_GBK" w:eastAsia="方正楷体_GBK" w:cs="方正楷体_GBK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楷体_GBK" w:hAnsi="方正楷体_GBK" w:eastAsia="方正楷体_GBK" w:cs="方正楷体_GBK"/>
                                <w:sz w:val="24"/>
                                <w:szCs w:val="24"/>
                              </w:rPr>
                              <w:t>惠民镇第二十届人民代表大会</w:t>
                            </w:r>
                          </w:p>
                          <w:p w14:paraId="75B3A873">
                            <w:pPr>
                              <w:spacing w:line="360" w:lineRule="exact"/>
                              <w:rPr>
                                <w:rFonts w:hint="default" w:ascii="方正楷体_GBK" w:hAnsi="方正楷体_GBK" w:eastAsia="方正楷体_GBK" w:cs="方正楷体_GBK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楷体_GBK" w:hAnsi="方正楷体_GBK" w:eastAsia="方正楷体_GBK" w:cs="方正楷体_GBK"/>
                                <w:sz w:val="24"/>
                                <w:szCs w:val="24"/>
                              </w:rPr>
                              <w:t>第</w:t>
                            </w:r>
                            <w:r>
                              <w:rPr>
                                <w:rFonts w:hint="eastAsia" w:ascii="方正楷体_GBK" w:hAnsi="方正楷体_GBK" w:eastAsia="方正楷体_GBK" w:cs="方正楷体_GBK"/>
                                <w:sz w:val="24"/>
                                <w:szCs w:val="24"/>
                                <w:lang w:eastAsia="zh-CN"/>
                              </w:rPr>
                              <w:t>八</w:t>
                            </w:r>
                            <w:r>
                              <w:rPr>
                                <w:rFonts w:hint="eastAsia" w:ascii="方正楷体_GBK" w:hAnsi="方正楷体_GBK" w:eastAsia="方正楷体_GBK" w:cs="方正楷体_GBK"/>
                                <w:sz w:val="24"/>
                                <w:szCs w:val="24"/>
                              </w:rPr>
                              <w:t>次会议材料之</w:t>
                            </w:r>
                            <w:r>
                              <w:rPr>
                                <w:rFonts w:hint="eastAsia" w:ascii="方正楷体_GBK" w:hAnsi="方正楷体_GBK" w:eastAsia="方正楷体_GBK" w:cs="方正楷体_GBK"/>
                                <w:sz w:val="24"/>
                                <w:szCs w:val="24"/>
                                <w:lang w:eastAsia="zh-CN"/>
                              </w:rPr>
                              <w:t>十八</w:t>
                            </w:r>
                            <w:r>
                              <w:rPr>
                                <w:rFonts w:hint="eastAsia" w:ascii="方正楷体_GBK" w:hAnsi="方正楷体_GBK" w:eastAsia="方正楷体_GBK" w:cs="方正楷体_GBK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</w:t>
                            </w:r>
                          </w:p>
                          <w:p w14:paraId="19214DDC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.3pt;margin-top:-49.75pt;height:48.3pt;width:174.95pt;z-index:251659264;mso-width-relative:page;mso-height-relative:page;" fillcolor="#FFFFFF" filled="t" stroked="t" coordsize="21600,21600" o:gfxdata="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DwNI3DZAAAACQEAAA8AAAAAAAAAAQAg&#10;AAAAIgAAAGRycy9kb3ducmV2LnhtbFBLAQIUABQAAAAIAIdO4kA6JPZXDQIAADYEAAAOAAAAAAAA&#10;AAEAIAAAACgBAABkcnMvZTJvRG9jLnhtbFBLBQYAAAAABgAGAFkBAACn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FB6236A">
                      <w:pPr>
                        <w:spacing w:line="360" w:lineRule="exact"/>
                        <w:jc w:val="left"/>
                        <w:rPr>
                          <w:rFonts w:hint="eastAsia" w:ascii="方正楷体_GBK" w:hAnsi="方正楷体_GBK" w:eastAsia="方正楷体_GBK" w:cs="方正楷体_GBK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方正楷体_GBK" w:hAnsi="方正楷体_GBK" w:eastAsia="方正楷体_GBK" w:cs="方正楷体_GBK"/>
                          <w:sz w:val="24"/>
                          <w:szCs w:val="24"/>
                        </w:rPr>
                        <w:t>惠民镇第二十届人民代表大会</w:t>
                      </w:r>
                    </w:p>
                    <w:p w14:paraId="75B3A873">
                      <w:pPr>
                        <w:spacing w:line="360" w:lineRule="exact"/>
                        <w:rPr>
                          <w:rFonts w:hint="default" w:ascii="方正楷体_GBK" w:hAnsi="方正楷体_GBK" w:eastAsia="方正楷体_GBK" w:cs="方正楷体_GBK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方正楷体_GBK" w:hAnsi="方正楷体_GBK" w:eastAsia="方正楷体_GBK" w:cs="方正楷体_GBK"/>
                          <w:sz w:val="24"/>
                          <w:szCs w:val="24"/>
                        </w:rPr>
                        <w:t>第</w:t>
                      </w:r>
                      <w:r>
                        <w:rPr>
                          <w:rFonts w:hint="eastAsia" w:ascii="方正楷体_GBK" w:hAnsi="方正楷体_GBK" w:eastAsia="方正楷体_GBK" w:cs="方正楷体_GBK"/>
                          <w:sz w:val="24"/>
                          <w:szCs w:val="24"/>
                          <w:lang w:eastAsia="zh-CN"/>
                        </w:rPr>
                        <w:t>八</w:t>
                      </w:r>
                      <w:r>
                        <w:rPr>
                          <w:rFonts w:hint="eastAsia" w:ascii="方正楷体_GBK" w:hAnsi="方正楷体_GBK" w:eastAsia="方正楷体_GBK" w:cs="方正楷体_GBK"/>
                          <w:sz w:val="24"/>
                          <w:szCs w:val="24"/>
                        </w:rPr>
                        <w:t>次会议材料之</w:t>
                      </w:r>
                      <w:r>
                        <w:rPr>
                          <w:rFonts w:hint="eastAsia" w:ascii="方正楷体_GBK" w:hAnsi="方正楷体_GBK" w:eastAsia="方正楷体_GBK" w:cs="方正楷体_GBK"/>
                          <w:sz w:val="24"/>
                          <w:szCs w:val="24"/>
                          <w:lang w:eastAsia="zh-CN"/>
                        </w:rPr>
                        <w:t>十八</w:t>
                      </w:r>
                      <w:r>
                        <w:rPr>
                          <w:rFonts w:hint="eastAsia" w:ascii="方正楷体_GBK" w:hAnsi="方正楷体_GBK" w:eastAsia="方正楷体_GBK" w:cs="方正楷体_GBK"/>
                          <w:sz w:val="24"/>
                          <w:szCs w:val="24"/>
                          <w:lang w:val="en-US" w:eastAsia="zh-CN"/>
                        </w:rPr>
                        <w:t xml:space="preserve">  </w:t>
                      </w:r>
                    </w:p>
                    <w:p w14:paraId="19214DDC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07D5F3B">
      <w:pPr>
        <w:autoSpaceDE w:val="0"/>
        <w:autoSpaceDN w:val="0"/>
        <w:spacing w:line="560" w:lineRule="exact"/>
        <w:jc w:val="center"/>
        <w:rPr>
          <w:rFonts w:hint="eastAsia" w:ascii="方正小标宋_GBK" w:hAnsi="Times New Roman" w:eastAsia="方正小标宋_GBK" w:cs="Times New Roman"/>
          <w:b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b/>
          <w:sz w:val="44"/>
          <w:szCs w:val="44"/>
        </w:rPr>
        <w:t>惠民镇第二十届人民代表大会第</w:t>
      </w:r>
      <w:r>
        <w:rPr>
          <w:rFonts w:hint="eastAsia" w:ascii="方正小标宋_GBK" w:hAnsi="Times New Roman" w:eastAsia="方正小标宋_GBK" w:cs="Times New Roman"/>
          <w:b/>
          <w:sz w:val="44"/>
          <w:szCs w:val="44"/>
          <w:lang w:eastAsia="zh-CN"/>
        </w:rPr>
        <w:t>八</w:t>
      </w:r>
      <w:r>
        <w:rPr>
          <w:rFonts w:hint="eastAsia" w:ascii="方正小标宋_GBK" w:hAnsi="Times New Roman" w:eastAsia="方正小标宋_GBK" w:cs="Times New Roman"/>
          <w:b/>
          <w:sz w:val="44"/>
          <w:szCs w:val="44"/>
        </w:rPr>
        <w:t>次会议</w:t>
      </w:r>
    </w:p>
    <w:p w14:paraId="64BB0A9C">
      <w:pPr>
        <w:autoSpaceDE w:val="0"/>
        <w:autoSpaceDN w:val="0"/>
        <w:spacing w:line="560" w:lineRule="exact"/>
        <w:jc w:val="center"/>
        <w:rPr>
          <w:rFonts w:hint="eastAsia" w:ascii="方正小标宋_GBK" w:hAnsi="Times New Roman" w:eastAsia="方正小标宋_GBK" w:cs="Times New Roman"/>
          <w:b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b/>
          <w:sz w:val="44"/>
          <w:szCs w:val="44"/>
        </w:rPr>
        <w:t>关于惠民镇人民政府202</w:t>
      </w:r>
      <w:r>
        <w:rPr>
          <w:rFonts w:hint="eastAsia" w:ascii="方正小标宋_GBK" w:eastAsia="方正小标宋_GBK" w:cs="Times New Roman"/>
          <w:b/>
          <w:sz w:val="44"/>
          <w:szCs w:val="44"/>
          <w:lang w:val="en-US" w:eastAsia="zh-CN"/>
        </w:rPr>
        <w:t>5</w:t>
      </w:r>
      <w:r>
        <w:rPr>
          <w:rFonts w:hint="eastAsia" w:ascii="方正小标宋_GBK" w:hAnsi="Times New Roman" w:eastAsia="方正小标宋_GBK" w:cs="Times New Roman"/>
          <w:b/>
          <w:sz w:val="44"/>
          <w:szCs w:val="44"/>
        </w:rPr>
        <w:t>年财政决算执行情况和202</w:t>
      </w:r>
      <w:r>
        <w:rPr>
          <w:rFonts w:hint="eastAsia" w:ascii="方正小标宋_GBK" w:eastAsia="方正小标宋_GBK" w:cs="Times New Roman"/>
          <w:b/>
          <w:sz w:val="44"/>
          <w:szCs w:val="44"/>
          <w:lang w:val="en-US" w:eastAsia="zh-CN"/>
        </w:rPr>
        <w:t>6</w:t>
      </w:r>
      <w:r>
        <w:rPr>
          <w:rFonts w:hint="eastAsia" w:ascii="方正小标宋_GBK" w:hAnsi="Times New Roman" w:eastAsia="方正小标宋_GBK" w:cs="Times New Roman"/>
          <w:b/>
          <w:sz w:val="44"/>
          <w:szCs w:val="44"/>
        </w:rPr>
        <w:t>年财政预算的决议</w:t>
      </w:r>
    </w:p>
    <w:p w14:paraId="7692FB01">
      <w:pPr>
        <w:spacing w:before="2" w:after="2" w:line="600" w:lineRule="exact"/>
        <w:jc w:val="center"/>
        <w:rPr>
          <w:rFonts w:hint="eastAsia" w:ascii="Times New Roman" w:hAnsi="Times New Roman" w:eastAsia="方正楷体_GBK" w:cs="Times New Roman"/>
          <w:color w:val="000000"/>
          <w:w w:val="95"/>
          <w:sz w:val="32"/>
          <w:szCs w:val="32"/>
        </w:rPr>
      </w:pPr>
      <w:r>
        <w:rPr>
          <w:rFonts w:hint="eastAsia" w:ascii="Times New Roman" w:hAnsi="Times New Roman" w:eastAsia="方正楷体_GBK" w:cs="Times New Roman"/>
          <w:color w:val="000000"/>
          <w:w w:val="95"/>
          <w:sz w:val="32"/>
          <w:szCs w:val="32"/>
        </w:rPr>
        <w:t>（202</w:t>
      </w:r>
      <w:r>
        <w:rPr>
          <w:rFonts w:hint="eastAsia" w:eastAsia="方正楷体_GBK" w:cs="Times New Roman"/>
          <w:color w:val="000000"/>
          <w:w w:val="95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楷体_GBK" w:cs="Times New Roman"/>
          <w:color w:val="000000"/>
          <w:w w:val="95"/>
          <w:sz w:val="32"/>
          <w:szCs w:val="32"/>
        </w:rPr>
        <w:t>年</w:t>
      </w:r>
      <w:r>
        <w:rPr>
          <w:rFonts w:hint="eastAsia" w:eastAsia="方正楷体_GBK" w:cs="Times New Roman"/>
          <w:color w:val="000000"/>
          <w:w w:val="95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楷体_GBK" w:cs="Times New Roman"/>
          <w:color w:val="000000"/>
          <w:w w:val="95"/>
          <w:sz w:val="32"/>
          <w:szCs w:val="32"/>
        </w:rPr>
        <w:t>月</w:t>
      </w:r>
      <w:r>
        <w:rPr>
          <w:rFonts w:hint="eastAsia" w:eastAsia="方正楷体_GBK" w:cs="Times New Roman"/>
          <w:color w:val="000000"/>
          <w:w w:val="95"/>
          <w:sz w:val="32"/>
          <w:szCs w:val="32"/>
          <w:lang w:val="en-US" w:eastAsia="zh-CN"/>
        </w:rPr>
        <w:t>14</w:t>
      </w:r>
      <w:r>
        <w:rPr>
          <w:rFonts w:hint="eastAsia" w:ascii="Times New Roman" w:hAnsi="Times New Roman" w:eastAsia="方正楷体_GBK" w:cs="Times New Roman"/>
          <w:color w:val="000000"/>
          <w:w w:val="95"/>
          <w:sz w:val="32"/>
          <w:szCs w:val="32"/>
        </w:rPr>
        <w:t>日惠民镇第二十届人民代表大会第</w:t>
      </w:r>
      <w:r>
        <w:rPr>
          <w:rFonts w:hint="eastAsia" w:ascii="Times New Roman" w:hAnsi="Times New Roman" w:eastAsia="方正楷体_GBK" w:cs="Times New Roman"/>
          <w:color w:val="000000"/>
          <w:w w:val="95"/>
          <w:sz w:val="32"/>
          <w:szCs w:val="32"/>
          <w:lang w:eastAsia="zh-CN"/>
        </w:rPr>
        <w:t>八</w:t>
      </w:r>
      <w:r>
        <w:rPr>
          <w:rFonts w:hint="eastAsia" w:ascii="Times New Roman" w:hAnsi="Times New Roman" w:eastAsia="方正楷体_GBK" w:cs="Times New Roman"/>
          <w:color w:val="000000"/>
          <w:w w:val="95"/>
          <w:sz w:val="32"/>
          <w:szCs w:val="32"/>
        </w:rPr>
        <w:t>次会议通过）</w:t>
      </w:r>
    </w:p>
    <w:p w14:paraId="7FB45616">
      <w:pPr>
        <w:jc w:val="center"/>
        <w:rPr>
          <w:rFonts w:eastAsia="仿宋_GB2312"/>
          <w:color w:val="auto"/>
        </w:rPr>
      </w:pPr>
    </w:p>
    <w:p w14:paraId="44578C98">
      <w:pPr>
        <w:spacing w:line="576" w:lineRule="exact"/>
        <w:ind w:firstLine="660" w:firstLineChars="200"/>
        <w:rPr>
          <w:rFonts w:eastAsia="方正仿宋_GBK"/>
          <w:bCs/>
          <w:color w:val="auto"/>
          <w:sz w:val="33"/>
          <w:szCs w:val="33"/>
        </w:rPr>
      </w:pPr>
      <w:r>
        <w:rPr>
          <w:rFonts w:hint="eastAsia" w:eastAsia="方正仿宋_GBK"/>
          <w:bCs/>
          <w:color w:val="auto"/>
          <w:sz w:val="33"/>
          <w:szCs w:val="33"/>
        </w:rPr>
        <w:t>惠民镇第二十届人民代表大会第</w:t>
      </w:r>
      <w:r>
        <w:rPr>
          <w:rFonts w:hint="eastAsia" w:eastAsia="方正仿宋_GBK"/>
          <w:bCs/>
          <w:color w:val="auto"/>
          <w:sz w:val="33"/>
          <w:szCs w:val="33"/>
          <w:lang w:eastAsia="zh-CN"/>
        </w:rPr>
        <w:t>八</w:t>
      </w:r>
      <w:r>
        <w:rPr>
          <w:rFonts w:hint="eastAsia" w:eastAsia="方正仿宋_GBK"/>
          <w:bCs/>
          <w:color w:val="auto"/>
          <w:sz w:val="33"/>
          <w:szCs w:val="33"/>
        </w:rPr>
        <w:t>次会议经过审议，并根据本次会议预算审查委员会的审查报告，决定批准镇财政所</w:t>
      </w:r>
      <w:r>
        <w:rPr>
          <w:rFonts w:hint="eastAsia" w:eastAsia="方正仿宋_GBK"/>
          <w:bCs/>
          <w:color w:val="auto"/>
          <w:sz w:val="33"/>
          <w:szCs w:val="33"/>
          <w:lang w:val="en-US" w:eastAsia="zh-CN"/>
        </w:rPr>
        <w:t>负责人</w:t>
      </w:r>
      <w:r>
        <w:rPr>
          <w:rFonts w:hint="eastAsia" w:eastAsia="方正仿宋_GBK"/>
          <w:bCs/>
          <w:color w:val="auto"/>
          <w:sz w:val="33"/>
          <w:szCs w:val="33"/>
          <w:lang w:eastAsia="zh-CN"/>
        </w:rPr>
        <w:t>熊秀桦</w:t>
      </w:r>
      <w:r>
        <w:rPr>
          <w:rFonts w:hint="eastAsia" w:eastAsia="方正仿宋_GBK"/>
          <w:bCs/>
          <w:color w:val="auto"/>
          <w:sz w:val="33"/>
          <w:szCs w:val="33"/>
        </w:rPr>
        <w:t>受镇</w:t>
      </w:r>
      <w:bookmarkStart w:id="0" w:name="_GoBack"/>
      <w:bookmarkEnd w:id="0"/>
      <w:r>
        <w:rPr>
          <w:rFonts w:hint="eastAsia" w:eastAsia="方正仿宋_GBK"/>
          <w:bCs/>
          <w:color w:val="auto"/>
          <w:sz w:val="33"/>
          <w:szCs w:val="33"/>
        </w:rPr>
        <w:t>人民政府委托所作的《关于惠民镇</w:t>
      </w:r>
      <w:r>
        <w:rPr>
          <w:rFonts w:eastAsia="方正仿宋_GBK"/>
          <w:bCs/>
          <w:color w:val="auto"/>
          <w:sz w:val="33"/>
          <w:szCs w:val="33"/>
        </w:rPr>
        <w:t>202</w:t>
      </w:r>
      <w:r>
        <w:rPr>
          <w:rFonts w:hint="eastAsia" w:eastAsia="方正仿宋_GBK"/>
          <w:bCs/>
          <w:color w:val="auto"/>
          <w:sz w:val="33"/>
          <w:szCs w:val="33"/>
          <w:lang w:val="en-US" w:eastAsia="zh-CN"/>
        </w:rPr>
        <w:t>5</w:t>
      </w:r>
      <w:r>
        <w:rPr>
          <w:rFonts w:hint="eastAsia" w:eastAsia="方正仿宋_GBK"/>
          <w:bCs/>
          <w:color w:val="auto"/>
          <w:sz w:val="33"/>
          <w:szCs w:val="33"/>
        </w:rPr>
        <w:t>年财政决算执行情况和</w:t>
      </w:r>
      <w:r>
        <w:rPr>
          <w:rFonts w:eastAsia="方正仿宋_GBK"/>
          <w:bCs/>
          <w:color w:val="auto"/>
          <w:sz w:val="33"/>
          <w:szCs w:val="33"/>
        </w:rPr>
        <w:t>202</w:t>
      </w:r>
      <w:r>
        <w:rPr>
          <w:rFonts w:hint="eastAsia" w:eastAsia="方正仿宋_GBK"/>
          <w:bCs/>
          <w:color w:val="auto"/>
          <w:sz w:val="33"/>
          <w:szCs w:val="33"/>
          <w:lang w:val="en-US" w:eastAsia="zh-CN"/>
        </w:rPr>
        <w:t>6</w:t>
      </w:r>
      <w:r>
        <w:rPr>
          <w:rFonts w:hint="eastAsia" w:eastAsia="方正仿宋_GBK"/>
          <w:bCs/>
          <w:color w:val="auto"/>
          <w:sz w:val="33"/>
          <w:szCs w:val="33"/>
        </w:rPr>
        <w:t>年财政预算（草案）的报告》。</w:t>
      </w:r>
    </w:p>
    <w:p w14:paraId="26E06F1C">
      <w:pPr>
        <w:pBdr>
          <w:bottom w:val="single" w:color="FFFFFF" w:sz="4" w:space="31"/>
        </w:pBdr>
        <w:adjustRightInd w:val="0"/>
        <w:snapToGrid w:val="0"/>
        <w:spacing w:line="560" w:lineRule="exact"/>
        <w:ind w:right="210" w:rightChars="100" w:firstLine="640" w:firstLineChars="200"/>
        <w:rPr>
          <w:rFonts w:eastAsia="方正仿宋_GBK"/>
          <w:color w:val="auto"/>
          <w:sz w:val="32"/>
          <w:szCs w:val="32"/>
        </w:rPr>
      </w:pPr>
    </w:p>
    <w:p w14:paraId="0B133B59">
      <w:pPr>
        <w:rPr>
          <w:rFonts w:eastAsia="仿宋_GB2312"/>
          <w:color w:val="auto"/>
          <w:sz w:val="32"/>
          <w:szCs w:val="32"/>
        </w:rPr>
      </w:pPr>
    </w:p>
    <w:sectPr>
      <w:footerReference r:id="rId3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A04C7D8-1EC5-410D-ABC5-AD6E05E20AF5}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2" w:fontKey="{FD6D7FE3-A127-4E36-AC8B-AF34F5825171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1BA081D1-245D-41A3-B7B9-75B167EC7F23}"/>
  </w:font>
  <w:font w:name="方正楷体_GB2312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4" w:fontKey="{4A556F0D-97B3-4E3E-A912-D11253C3F31F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52755565-C094-4715-BAE9-2E4F5C82AB4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F21A05E0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4F6943"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9E5FA3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AkSrbz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29E5FA3">
                    <w:pPr>
                      <w:pStyle w:val="2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jNDAxYTQ3ZTk3Njk1OTRmNWJlMDM4Y2NmOTJkYWIifQ=="/>
  </w:docVars>
  <w:rsids>
    <w:rsidRoot w:val="002E31B5"/>
    <w:rsid w:val="00013D46"/>
    <w:rsid w:val="00021296"/>
    <w:rsid w:val="00023991"/>
    <w:rsid w:val="00040535"/>
    <w:rsid w:val="0004691A"/>
    <w:rsid w:val="0009664C"/>
    <w:rsid w:val="000A6D89"/>
    <w:rsid w:val="000D5CED"/>
    <w:rsid w:val="000E5ADC"/>
    <w:rsid w:val="000E792A"/>
    <w:rsid w:val="00112A01"/>
    <w:rsid w:val="00133649"/>
    <w:rsid w:val="00153573"/>
    <w:rsid w:val="0019637B"/>
    <w:rsid w:val="001A0C15"/>
    <w:rsid w:val="001A47C2"/>
    <w:rsid w:val="001E2ECE"/>
    <w:rsid w:val="001F4227"/>
    <w:rsid w:val="001F702A"/>
    <w:rsid w:val="00256BD9"/>
    <w:rsid w:val="002B2C27"/>
    <w:rsid w:val="002C043F"/>
    <w:rsid w:val="002C2458"/>
    <w:rsid w:val="002C6AE4"/>
    <w:rsid w:val="002E31B5"/>
    <w:rsid w:val="002F5B37"/>
    <w:rsid w:val="00311B90"/>
    <w:rsid w:val="00344CBC"/>
    <w:rsid w:val="00350125"/>
    <w:rsid w:val="00382337"/>
    <w:rsid w:val="003C28D5"/>
    <w:rsid w:val="004262B6"/>
    <w:rsid w:val="00431527"/>
    <w:rsid w:val="00441186"/>
    <w:rsid w:val="00451A0E"/>
    <w:rsid w:val="00483F9D"/>
    <w:rsid w:val="00486293"/>
    <w:rsid w:val="004A487C"/>
    <w:rsid w:val="004E2BBE"/>
    <w:rsid w:val="0050566A"/>
    <w:rsid w:val="005128C7"/>
    <w:rsid w:val="005C05EB"/>
    <w:rsid w:val="005C22CF"/>
    <w:rsid w:val="005C5B5A"/>
    <w:rsid w:val="005E3F26"/>
    <w:rsid w:val="005E5D5A"/>
    <w:rsid w:val="005F2890"/>
    <w:rsid w:val="00647BCC"/>
    <w:rsid w:val="00680E2C"/>
    <w:rsid w:val="00691009"/>
    <w:rsid w:val="00694BD6"/>
    <w:rsid w:val="00697648"/>
    <w:rsid w:val="007146E1"/>
    <w:rsid w:val="00715CDE"/>
    <w:rsid w:val="00725508"/>
    <w:rsid w:val="007666B2"/>
    <w:rsid w:val="007A3C6A"/>
    <w:rsid w:val="007C0279"/>
    <w:rsid w:val="007D0793"/>
    <w:rsid w:val="007E3878"/>
    <w:rsid w:val="007F3013"/>
    <w:rsid w:val="00800010"/>
    <w:rsid w:val="00800555"/>
    <w:rsid w:val="00806724"/>
    <w:rsid w:val="00806B91"/>
    <w:rsid w:val="00825C93"/>
    <w:rsid w:val="00847F2D"/>
    <w:rsid w:val="008E0CB2"/>
    <w:rsid w:val="008E71DD"/>
    <w:rsid w:val="008F1FCE"/>
    <w:rsid w:val="008F5354"/>
    <w:rsid w:val="0092581C"/>
    <w:rsid w:val="00943327"/>
    <w:rsid w:val="009444F9"/>
    <w:rsid w:val="00946897"/>
    <w:rsid w:val="00960A30"/>
    <w:rsid w:val="009733DA"/>
    <w:rsid w:val="0097603C"/>
    <w:rsid w:val="00997E30"/>
    <w:rsid w:val="009A50ED"/>
    <w:rsid w:val="009B7144"/>
    <w:rsid w:val="009F2A05"/>
    <w:rsid w:val="00A10677"/>
    <w:rsid w:val="00A22664"/>
    <w:rsid w:val="00A25355"/>
    <w:rsid w:val="00A40F54"/>
    <w:rsid w:val="00A66D8F"/>
    <w:rsid w:val="00A84776"/>
    <w:rsid w:val="00A9051F"/>
    <w:rsid w:val="00AA3963"/>
    <w:rsid w:val="00AC7D8C"/>
    <w:rsid w:val="00B13A39"/>
    <w:rsid w:val="00B528FF"/>
    <w:rsid w:val="00B61C78"/>
    <w:rsid w:val="00BD0E8E"/>
    <w:rsid w:val="00BF62AF"/>
    <w:rsid w:val="00BF6882"/>
    <w:rsid w:val="00C00BD9"/>
    <w:rsid w:val="00C12DC5"/>
    <w:rsid w:val="00C13B48"/>
    <w:rsid w:val="00C258FD"/>
    <w:rsid w:val="00C25CC5"/>
    <w:rsid w:val="00C32290"/>
    <w:rsid w:val="00C32556"/>
    <w:rsid w:val="00C47651"/>
    <w:rsid w:val="00C54D97"/>
    <w:rsid w:val="00C870D9"/>
    <w:rsid w:val="00C917E8"/>
    <w:rsid w:val="00CA1F5D"/>
    <w:rsid w:val="00CA474F"/>
    <w:rsid w:val="00CC15F8"/>
    <w:rsid w:val="00CC1C2B"/>
    <w:rsid w:val="00D04304"/>
    <w:rsid w:val="00D060F6"/>
    <w:rsid w:val="00D20D3F"/>
    <w:rsid w:val="00D24BFC"/>
    <w:rsid w:val="00D565D8"/>
    <w:rsid w:val="00D65DFC"/>
    <w:rsid w:val="00D676F2"/>
    <w:rsid w:val="00D94612"/>
    <w:rsid w:val="00DA54D4"/>
    <w:rsid w:val="00DD5268"/>
    <w:rsid w:val="00DE2371"/>
    <w:rsid w:val="00DE425A"/>
    <w:rsid w:val="00E06835"/>
    <w:rsid w:val="00E07728"/>
    <w:rsid w:val="00E1650B"/>
    <w:rsid w:val="00E700A9"/>
    <w:rsid w:val="00E70BC6"/>
    <w:rsid w:val="00E85D79"/>
    <w:rsid w:val="00E871B3"/>
    <w:rsid w:val="00EB5D20"/>
    <w:rsid w:val="00EC176E"/>
    <w:rsid w:val="00ED0141"/>
    <w:rsid w:val="00ED3E17"/>
    <w:rsid w:val="00EF0A77"/>
    <w:rsid w:val="00F13BDC"/>
    <w:rsid w:val="00F41527"/>
    <w:rsid w:val="00F652D0"/>
    <w:rsid w:val="00F65BF4"/>
    <w:rsid w:val="00F972DF"/>
    <w:rsid w:val="00FB6820"/>
    <w:rsid w:val="00FC2B58"/>
    <w:rsid w:val="01F62873"/>
    <w:rsid w:val="03A67A3D"/>
    <w:rsid w:val="059C1825"/>
    <w:rsid w:val="0D8E3C12"/>
    <w:rsid w:val="10B32D0B"/>
    <w:rsid w:val="26E94DE4"/>
    <w:rsid w:val="37596619"/>
    <w:rsid w:val="3A610169"/>
    <w:rsid w:val="43886C43"/>
    <w:rsid w:val="46475959"/>
    <w:rsid w:val="4EA27AA2"/>
    <w:rsid w:val="4F1F7C67"/>
    <w:rsid w:val="51697DEF"/>
    <w:rsid w:val="58E6777D"/>
    <w:rsid w:val="5C40684D"/>
    <w:rsid w:val="60B545A9"/>
    <w:rsid w:val="70DF109B"/>
    <w:rsid w:val="716A538E"/>
    <w:rsid w:val="72B142EC"/>
    <w:rsid w:val="770364EE"/>
    <w:rsid w:val="7F1A4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character" w:customStyle="1" w:styleId="6">
    <w:name w:val="页脚 字符"/>
    <w:basedOn w:val="5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页眉 字符"/>
    <w:basedOn w:val="5"/>
    <w:link w:val="3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174</Words>
  <Characters>190</Characters>
  <Lines>2</Lines>
  <Paragraphs>1</Paragraphs>
  <TotalTime>1</TotalTime>
  <ScaleCrop>false</ScaleCrop>
  <LinksUpToDate>false</LinksUpToDate>
  <CharactersWithSpaces>190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2021-03-03T03:27:00Z</dcterms:created>
  <dc:creator>罗胜</dc:creator>
  <cp:lastModifiedBy>微信用户</cp:lastModifiedBy>
  <cp:lastPrinted>2025-06-25T01:33:00Z</cp:lastPrinted>
  <dcterms:modified xsi:type="dcterms:W3CDTF">2026-05-12T04:01:08Z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4AD66D426C1843DD9C47FA4EBABE2425_13</vt:lpwstr>
  </property>
  <property fmtid="{D5CDD505-2E9C-101B-9397-08002B2CF9AE}" pid="4" name="KSOTemplateDocerSaveRecord">
    <vt:lpwstr>eyJoZGlkIjoiMjZmMDM3YTI5YTQyNDAwYWM5ZWZhNzM2ZDliMGM5YzUiLCJ1c2VySWQiOiIxNDM5MzQwMTg5In0=</vt:lpwstr>
  </property>
</Properties>
</file>