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2CBA" w:rsidRDefault="00EA2CBA">
      <w:pPr>
        <w:spacing w:line="360" w:lineRule="auto"/>
        <w:jc w:val="center"/>
        <w:rPr>
          <w:rFonts w:ascii="方正小标宋简体" w:eastAsia="方正小标宋简体" w:hAnsi="方正小标宋简体" w:hint="default"/>
          <w:kern w:val="2"/>
          <w:sz w:val="48"/>
          <w:szCs w:val="48"/>
          <w:lang w:val="zh-CN"/>
        </w:rPr>
      </w:pPr>
      <w:bookmarkStart w:id="0" w:name="_GoBack"/>
      <w:bookmarkEnd w:id="0"/>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48437E">
      <w:pPr>
        <w:spacing w:line="360" w:lineRule="auto"/>
        <w:jc w:val="center"/>
        <w:rPr>
          <w:rFonts w:ascii="方正小标宋简体" w:eastAsia="方正小标宋简体" w:hAnsi="方正小标宋简体" w:hint="default"/>
          <w:kern w:val="2"/>
          <w:sz w:val="48"/>
          <w:szCs w:val="48"/>
          <w:lang w:val="zh-CN"/>
        </w:rPr>
      </w:pPr>
      <w:r>
        <w:rPr>
          <w:rFonts w:ascii="方正小标宋简体" w:eastAsia="方正小标宋简体" w:hAnsi="方正小标宋简体"/>
          <w:kern w:val="2"/>
          <w:sz w:val="48"/>
          <w:szCs w:val="48"/>
          <w:lang w:val="zh-CN"/>
        </w:rPr>
        <w:t>2022年度</w:t>
      </w:r>
    </w:p>
    <w:p w:rsidR="00EA2CBA" w:rsidRDefault="0048437E">
      <w:pPr>
        <w:spacing w:line="360" w:lineRule="auto"/>
        <w:jc w:val="center"/>
        <w:rPr>
          <w:rFonts w:ascii="方正小标宋简体" w:eastAsia="方正小标宋简体" w:hAnsi="方正小标宋简体" w:hint="default"/>
          <w:kern w:val="2"/>
          <w:sz w:val="48"/>
          <w:szCs w:val="48"/>
          <w:lang w:val="zh-CN"/>
        </w:rPr>
      </w:pPr>
      <w:r>
        <w:rPr>
          <w:rFonts w:ascii="方正小标宋简体" w:eastAsia="方正小标宋简体" w:hAnsi="方正小标宋简体"/>
          <w:kern w:val="2"/>
          <w:sz w:val="48"/>
          <w:szCs w:val="48"/>
          <w:lang w:val="zh-CN"/>
        </w:rPr>
        <w:t>盐边县人民代表大会常务委员会办公室</w:t>
      </w:r>
    </w:p>
    <w:p w:rsidR="00EA2CBA" w:rsidRDefault="0048437E">
      <w:pPr>
        <w:spacing w:line="360" w:lineRule="auto"/>
        <w:jc w:val="center"/>
        <w:rPr>
          <w:rFonts w:ascii="方正小标宋简体" w:eastAsia="方正小标宋简体" w:hAnsi="方正小标宋简体" w:hint="default"/>
          <w:kern w:val="2"/>
          <w:sz w:val="48"/>
          <w:szCs w:val="48"/>
          <w:lang w:val="zh-CN"/>
        </w:rPr>
      </w:pPr>
      <w:r>
        <w:rPr>
          <w:rFonts w:ascii="方正小标宋简体" w:eastAsia="方正小标宋简体" w:hAnsi="方正小标宋简体"/>
          <w:kern w:val="2"/>
          <w:sz w:val="48"/>
          <w:szCs w:val="48"/>
          <w:lang w:val="zh-CN"/>
        </w:rPr>
        <w:t>部门决算</w:t>
      </w: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jc w:val="center"/>
        <w:rPr>
          <w:rFonts w:ascii="黑体" w:eastAsia="黑体" w:hAnsi="黑体" w:hint="default"/>
          <w:kern w:val="2"/>
          <w:sz w:val="48"/>
          <w:lang w:val="zh-CN"/>
        </w:rPr>
        <w:sectPr w:rsidR="00EA2CBA">
          <w:footerReference w:type="default" r:id="rId9"/>
          <w:pgSz w:w="11906" w:h="16838"/>
          <w:pgMar w:top="2098" w:right="1474" w:bottom="1984" w:left="1587" w:header="851" w:footer="992" w:gutter="0"/>
          <w:pgNumType w:start="1"/>
          <w:cols w:space="720"/>
          <w:docGrid w:type="lines" w:linePitch="312"/>
        </w:sectPr>
      </w:pPr>
    </w:p>
    <w:p w:rsidR="00EA2CBA" w:rsidRDefault="0048437E">
      <w:pPr>
        <w:jc w:val="center"/>
        <w:rPr>
          <w:rFonts w:ascii="方正小标宋_GBK" w:eastAsia="方正小标宋_GBK" w:hAnsi="方正小标宋_GBK" w:cs="方正小标宋_GBK" w:hint="default"/>
          <w:b/>
          <w:bCs/>
          <w:kern w:val="2"/>
          <w:sz w:val="38"/>
          <w:szCs w:val="38"/>
          <w:lang w:val="zh-CN"/>
        </w:rPr>
      </w:pPr>
      <w:r>
        <w:rPr>
          <w:rFonts w:ascii="方正小标宋_GBK" w:eastAsia="方正小标宋_GBK" w:hAnsi="方正小标宋_GBK" w:cs="方正小标宋_GBK"/>
          <w:b/>
          <w:bCs/>
          <w:kern w:val="2"/>
          <w:sz w:val="38"/>
          <w:szCs w:val="38"/>
          <w:lang w:val="zh-CN"/>
        </w:rPr>
        <w:lastRenderedPageBreak/>
        <w:t>目</w:t>
      </w:r>
      <w:r>
        <w:rPr>
          <w:rFonts w:ascii="方正小标宋_GBK" w:eastAsia="方正小标宋_GBK" w:hAnsi="方正小标宋_GBK" w:cs="方正小标宋_GBK"/>
          <w:b/>
          <w:bCs/>
          <w:kern w:val="2"/>
          <w:sz w:val="38"/>
          <w:szCs w:val="38"/>
        </w:rPr>
        <w:t xml:space="preserve">   </w:t>
      </w:r>
      <w:r>
        <w:rPr>
          <w:rFonts w:ascii="方正小标宋_GBK" w:eastAsia="方正小标宋_GBK" w:hAnsi="方正小标宋_GBK" w:cs="方正小标宋_GBK"/>
          <w:b/>
          <w:bCs/>
          <w:kern w:val="2"/>
          <w:sz w:val="38"/>
          <w:szCs w:val="38"/>
          <w:lang w:val="zh-CN"/>
        </w:rPr>
        <w:t>录</w:t>
      </w:r>
    </w:p>
    <w:p w:rsidR="00EA2CBA" w:rsidRDefault="00EA2CBA">
      <w:pPr>
        <w:jc w:val="center"/>
        <w:rPr>
          <w:rFonts w:ascii="黑体" w:eastAsia="黑体" w:hAnsi="黑体" w:hint="default"/>
          <w:kern w:val="2"/>
          <w:sz w:val="28"/>
          <w:lang w:val="zh-CN"/>
        </w:rPr>
      </w:pPr>
    </w:p>
    <w:p w:rsidR="00EA2CBA" w:rsidRDefault="0048437E">
      <w:pPr>
        <w:tabs>
          <w:tab w:val="right" w:leader="dot" w:pos="8296"/>
        </w:tabs>
        <w:spacing w:before="93"/>
        <w:jc w:val="center"/>
        <w:rPr>
          <w:rFonts w:hint="default"/>
          <w:b/>
          <w:bCs/>
        </w:rPr>
      </w:pPr>
      <w:r>
        <w:rPr>
          <w:rFonts w:ascii="仿宋" w:eastAsia="仿宋" w:hAnsi="仿宋"/>
          <w:b/>
          <w:bCs/>
          <w:kern w:val="2"/>
          <w:sz w:val="28"/>
          <w:lang w:val="zh-CN"/>
        </w:rPr>
        <w:t>公开时间：2023年10月26日</w:t>
      </w:r>
    </w:p>
    <w:p w:rsidR="00EA2CBA" w:rsidRDefault="0048437E">
      <w:pPr>
        <w:pStyle w:val="TOC2"/>
        <w:spacing w:before="0" w:line="240" w:lineRule="auto"/>
        <w:rPr>
          <w:rFonts w:ascii="Times New Roman" w:hAnsi="Times New Roman" w:hint="default"/>
        </w:rPr>
      </w:pPr>
      <w:r>
        <w:rPr>
          <w:rFonts w:ascii="Times New Roman" w:hAnsi="Times New Roman" w:hint="default"/>
          <w:color w:val="auto"/>
        </w:rPr>
        <w:fldChar w:fldCharType="begin"/>
      </w:r>
      <w:r>
        <w:rPr>
          <w:rFonts w:ascii="Times New Roman" w:hAnsi="Times New Roman" w:hint="default"/>
          <w:color w:val="auto"/>
        </w:rPr>
        <w:instrText xml:space="preserve"> TOC \o "1-3" \h \z \u </w:instrText>
      </w:r>
      <w:r>
        <w:rPr>
          <w:rFonts w:ascii="Times New Roman" w:hAnsi="Times New Roman" w:hint="default"/>
          <w:color w:val="auto"/>
        </w:rPr>
        <w:fldChar w:fldCharType="separate"/>
      </w:r>
    </w:p>
    <w:p w:rsidR="00EA2CBA" w:rsidRDefault="00D80AEE">
      <w:pPr>
        <w:pStyle w:val="20"/>
        <w:tabs>
          <w:tab w:val="clear" w:pos="8296"/>
          <w:tab w:val="right" w:leader="dot" w:pos="8306"/>
        </w:tabs>
        <w:ind w:leftChars="0" w:left="0"/>
        <w:jc w:val="distribute"/>
        <w:rPr>
          <w:rFonts w:eastAsia="方正仿宋_GBK" w:hint="default"/>
          <w:sz w:val="33"/>
          <w:szCs w:val="33"/>
        </w:rPr>
      </w:pPr>
      <w:hyperlink w:anchor="_Toc18531" w:history="1">
        <w:r w:rsidR="0048437E">
          <w:rPr>
            <w:rFonts w:eastAsia="方正仿宋_GBK" w:hint="default"/>
            <w:b/>
            <w:bCs/>
            <w:sz w:val="33"/>
            <w:szCs w:val="33"/>
          </w:rPr>
          <w:t>第一部分</w:t>
        </w:r>
        <w:r w:rsidR="0048437E">
          <w:rPr>
            <w:rFonts w:eastAsia="方正仿宋_GBK" w:hint="default"/>
            <w:b/>
            <w:bCs/>
            <w:sz w:val="33"/>
            <w:szCs w:val="33"/>
          </w:rPr>
          <w:t xml:space="preserve"> </w:t>
        </w:r>
        <w:r w:rsidR="0048437E">
          <w:rPr>
            <w:rFonts w:eastAsia="方正仿宋_GBK" w:hint="default"/>
            <w:b/>
            <w:bCs/>
            <w:sz w:val="33"/>
            <w:szCs w:val="33"/>
          </w:rPr>
          <w:t>部门概况</w:t>
        </w:r>
        <w:r w:rsidR="0048437E">
          <w:rPr>
            <w:rFonts w:eastAsia="方正仿宋_GBK" w:hint="default"/>
            <w:sz w:val="33"/>
            <w:szCs w:val="33"/>
          </w:rPr>
          <w:t>………………………………………… 1</w:t>
        </w:r>
      </w:hyperlink>
    </w:p>
    <w:p w:rsidR="00EA2CBA" w:rsidRDefault="00D80AEE">
      <w:pPr>
        <w:pStyle w:val="20"/>
        <w:tabs>
          <w:tab w:val="clear" w:pos="8296"/>
          <w:tab w:val="right" w:leader="dot" w:pos="8306"/>
        </w:tabs>
        <w:ind w:left="480"/>
        <w:jc w:val="distribute"/>
        <w:rPr>
          <w:rFonts w:eastAsia="方正仿宋_GBK" w:hint="default"/>
          <w:sz w:val="33"/>
          <w:szCs w:val="33"/>
        </w:rPr>
      </w:pPr>
      <w:hyperlink w:anchor="_Toc21489" w:history="1">
        <w:r w:rsidR="0048437E">
          <w:rPr>
            <w:rFonts w:eastAsia="方正仿宋_GBK" w:hint="default"/>
            <w:sz w:val="33"/>
            <w:szCs w:val="33"/>
          </w:rPr>
          <w:t>一、部门职责</w:t>
        </w:r>
        <w:r w:rsidR="0048437E">
          <w:rPr>
            <w:rFonts w:eastAsia="方正仿宋_GBK" w:hint="default"/>
            <w:sz w:val="33"/>
            <w:szCs w:val="33"/>
          </w:rPr>
          <w:t>…………………………………………… 1</w:t>
        </w:r>
      </w:hyperlink>
    </w:p>
    <w:p w:rsidR="00EA2CBA" w:rsidRDefault="00D80AEE">
      <w:pPr>
        <w:pStyle w:val="20"/>
        <w:tabs>
          <w:tab w:val="clear" w:pos="8296"/>
          <w:tab w:val="right" w:leader="dot" w:pos="8306"/>
        </w:tabs>
        <w:ind w:left="480"/>
        <w:jc w:val="distribute"/>
        <w:rPr>
          <w:rFonts w:eastAsia="方正仿宋_GBK" w:hint="default"/>
          <w:sz w:val="33"/>
          <w:szCs w:val="33"/>
        </w:rPr>
      </w:pPr>
      <w:hyperlink w:anchor="_Toc11487" w:history="1">
        <w:r w:rsidR="0048437E">
          <w:rPr>
            <w:rFonts w:eastAsia="方正仿宋_GBK" w:hint="default"/>
            <w:sz w:val="33"/>
            <w:szCs w:val="33"/>
          </w:rPr>
          <w:t>二、机构设置</w:t>
        </w:r>
        <w:r w:rsidR="0048437E">
          <w:rPr>
            <w:rFonts w:eastAsia="方正仿宋_GBK" w:hint="default"/>
            <w:sz w:val="33"/>
            <w:szCs w:val="33"/>
          </w:rPr>
          <w:t>…………………………………………… 1</w:t>
        </w:r>
      </w:hyperlink>
    </w:p>
    <w:p w:rsidR="00EA2CBA" w:rsidRDefault="0048437E">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sz w:val="33"/>
          <w:szCs w:val="33"/>
        </w:rPr>
        <w:fldChar w:fldCharType="begin"/>
      </w:r>
      <w:r>
        <w:rPr>
          <w:rFonts w:ascii="Times New Roman" w:eastAsia="方正仿宋_GBK" w:hAnsi="Times New Roman" w:hint="default"/>
          <w:sz w:val="33"/>
          <w:szCs w:val="33"/>
        </w:rPr>
        <w:instrText xml:space="preserve"> HYPERLINK \l "_Toc2815" </w:instrText>
      </w:r>
      <w:r>
        <w:rPr>
          <w:rFonts w:ascii="Times New Roman" w:eastAsia="方正仿宋_GBK" w:hAnsi="Times New Roman" w:hint="default"/>
          <w:sz w:val="33"/>
          <w:szCs w:val="33"/>
        </w:rPr>
        <w:fldChar w:fldCharType="separate"/>
      </w:r>
      <w:r>
        <w:rPr>
          <w:rFonts w:ascii="Times New Roman" w:eastAsia="方正仿宋_GBK" w:hAnsi="Times New Roman" w:hint="default"/>
          <w:b/>
          <w:bCs/>
          <w:sz w:val="33"/>
          <w:szCs w:val="33"/>
        </w:rPr>
        <w:t>第二部分</w:t>
      </w:r>
      <w:r>
        <w:rPr>
          <w:rFonts w:ascii="Times New Roman" w:eastAsia="方正仿宋_GBK" w:hAnsi="Times New Roman" w:hint="default"/>
          <w:b/>
          <w:bCs/>
          <w:sz w:val="33"/>
          <w:szCs w:val="33"/>
        </w:rPr>
        <w:t xml:space="preserve"> 20</w:t>
      </w:r>
      <w:r>
        <w:rPr>
          <w:rFonts w:ascii="Times New Roman" w:eastAsia="方正仿宋_GBK" w:hAnsi="Times New Roman"/>
          <w:b/>
          <w:bCs/>
          <w:sz w:val="33"/>
          <w:szCs w:val="33"/>
        </w:rPr>
        <w:t>22</w:t>
      </w:r>
      <w:r>
        <w:rPr>
          <w:rFonts w:ascii="Times New Roman" w:eastAsia="方正仿宋_GBK" w:hAnsi="Times New Roman" w:hint="default"/>
          <w:b/>
          <w:bCs/>
          <w:sz w:val="33"/>
          <w:szCs w:val="33"/>
        </w:rPr>
        <w:t>年度部门决算情况说明</w:t>
      </w:r>
      <w:r>
        <w:rPr>
          <w:rFonts w:ascii="Times New Roman" w:eastAsia="方正仿宋_GBK" w:hAnsi="Times New Roman" w:hint="default"/>
          <w:sz w:val="33"/>
          <w:szCs w:val="33"/>
        </w:rPr>
        <w:t>………………………3</w:t>
      </w:r>
    </w:p>
    <w:p w:rsidR="00EA2CBA" w:rsidRDefault="0048437E">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b/>
          <w:sz w:val="33"/>
          <w:szCs w:val="33"/>
        </w:rPr>
        <w:fldChar w:fldCharType="end"/>
      </w:r>
      <w:r>
        <w:rPr>
          <w:rFonts w:ascii="Times New Roman" w:eastAsia="方正仿宋_GBK" w:hAnsi="Times New Roman"/>
          <w:b/>
          <w:sz w:val="33"/>
          <w:szCs w:val="33"/>
        </w:rPr>
        <w:t xml:space="preserve">   </w:t>
      </w:r>
      <w:hyperlink w:anchor="_Toc19223" w:history="1">
        <w:r>
          <w:rPr>
            <w:rFonts w:ascii="Times New Roman" w:eastAsia="方正仿宋_GBK" w:hAnsi="Times New Roman" w:hint="default"/>
            <w:sz w:val="33"/>
            <w:szCs w:val="33"/>
          </w:rPr>
          <w:t>一、收入支出决算总体情况说明</w:t>
        </w:r>
        <w:r>
          <w:rPr>
            <w:rFonts w:ascii="Times New Roman" w:eastAsia="方正仿宋_GBK" w:hAnsi="Times New Roman" w:hint="default"/>
            <w:sz w:val="33"/>
            <w:szCs w:val="33"/>
          </w:rPr>
          <w:t>……………………………3</w:t>
        </w:r>
      </w:hyperlink>
    </w:p>
    <w:p w:rsidR="00EA2CBA" w:rsidRDefault="00D80AEE">
      <w:pPr>
        <w:pStyle w:val="20"/>
        <w:tabs>
          <w:tab w:val="clear" w:pos="8296"/>
          <w:tab w:val="right" w:leader="dot" w:pos="8306"/>
        </w:tabs>
        <w:ind w:left="480"/>
        <w:jc w:val="distribute"/>
        <w:rPr>
          <w:rFonts w:eastAsia="方正仿宋_GBK" w:hint="default"/>
          <w:b/>
          <w:sz w:val="33"/>
          <w:szCs w:val="33"/>
        </w:rPr>
      </w:pPr>
      <w:hyperlink w:anchor="_Toc24086" w:history="1">
        <w:r w:rsidR="0048437E">
          <w:rPr>
            <w:rFonts w:eastAsia="方正仿宋_GBK" w:hint="default"/>
            <w:sz w:val="33"/>
            <w:szCs w:val="33"/>
          </w:rPr>
          <w:t>二、收入决算情况说明</w:t>
        </w:r>
        <w:r w:rsidR="0048437E">
          <w:rPr>
            <w:rFonts w:eastAsia="方正仿宋_GBK" w:hint="default"/>
            <w:sz w:val="33"/>
            <w:szCs w:val="33"/>
          </w:rPr>
          <w:t>……………………………………3</w:t>
        </w:r>
      </w:hyperlink>
    </w:p>
    <w:p w:rsidR="00EA2CBA" w:rsidRDefault="00D80AEE">
      <w:pPr>
        <w:pStyle w:val="20"/>
        <w:tabs>
          <w:tab w:val="clear" w:pos="8296"/>
          <w:tab w:val="right" w:leader="dot" w:pos="8306"/>
        </w:tabs>
        <w:ind w:left="480"/>
        <w:jc w:val="distribute"/>
        <w:rPr>
          <w:rFonts w:eastAsia="方正仿宋_GBK" w:hint="default"/>
          <w:sz w:val="33"/>
          <w:szCs w:val="33"/>
        </w:rPr>
      </w:pPr>
      <w:hyperlink w:anchor="_Toc17208" w:history="1">
        <w:r w:rsidR="0048437E">
          <w:rPr>
            <w:rFonts w:eastAsia="方正仿宋_GBK" w:hint="default"/>
            <w:sz w:val="33"/>
            <w:szCs w:val="33"/>
          </w:rPr>
          <w:t>三、支出决算情况说明</w:t>
        </w:r>
        <w:r w:rsidR="0048437E">
          <w:rPr>
            <w:rFonts w:eastAsia="方正仿宋_GBK" w:hint="default"/>
            <w:sz w:val="33"/>
            <w:szCs w:val="33"/>
          </w:rPr>
          <w:t>……………………………………4</w:t>
        </w:r>
      </w:hyperlink>
    </w:p>
    <w:p w:rsidR="00EA2CBA" w:rsidRDefault="00D80AEE">
      <w:pPr>
        <w:pStyle w:val="20"/>
        <w:tabs>
          <w:tab w:val="clear" w:pos="8296"/>
          <w:tab w:val="right" w:leader="dot" w:pos="8306"/>
        </w:tabs>
        <w:ind w:left="480"/>
        <w:jc w:val="distribute"/>
        <w:rPr>
          <w:rFonts w:eastAsia="方正仿宋_GBK" w:hint="default"/>
          <w:sz w:val="33"/>
          <w:szCs w:val="33"/>
        </w:rPr>
      </w:pPr>
      <w:hyperlink w:anchor="_Toc12706" w:history="1">
        <w:r w:rsidR="0048437E">
          <w:rPr>
            <w:rFonts w:eastAsia="方正仿宋_GBK" w:hint="default"/>
            <w:sz w:val="33"/>
            <w:szCs w:val="33"/>
          </w:rPr>
          <w:t>四、财政拨款收入支出决算总体情况说明</w:t>
        </w:r>
        <w:r w:rsidR="0048437E">
          <w:rPr>
            <w:rFonts w:eastAsia="方正仿宋_GBK" w:hint="default"/>
            <w:sz w:val="33"/>
            <w:szCs w:val="33"/>
          </w:rPr>
          <w:t>………………5</w:t>
        </w:r>
      </w:hyperlink>
    </w:p>
    <w:p w:rsidR="00EA2CBA" w:rsidRDefault="00D80AEE">
      <w:pPr>
        <w:pStyle w:val="20"/>
        <w:tabs>
          <w:tab w:val="clear" w:pos="8296"/>
          <w:tab w:val="right" w:leader="dot" w:pos="8306"/>
        </w:tabs>
        <w:ind w:left="480"/>
        <w:jc w:val="distribute"/>
        <w:rPr>
          <w:rFonts w:eastAsia="方正仿宋_GBK" w:hint="default"/>
          <w:sz w:val="33"/>
          <w:szCs w:val="33"/>
        </w:rPr>
      </w:pPr>
      <w:hyperlink w:anchor="_Toc25702" w:history="1">
        <w:r w:rsidR="0048437E">
          <w:rPr>
            <w:rFonts w:eastAsia="方正仿宋_GBK" w:hint="default"/>
            <w:sz w:val="33"/>
            <w:szCs w:val="33"/>
          </w:rPr>
          <w:t>五、一般公共预算财政拨款支出决算情况说明</w:t>
        </w:r>
        <w:r w:rsidR="0048437E">
          <w:rPr>
            <w:rFonts w:eastAsia="方正仿宋_GBK" w:hint="default"/>
            <w:sz w:val="33"/>
            <w:szCs w:val="33"/>
          </w:rPr>
          <w:t>……………5</w:t>
        </w:r>
      </w:hyperlink>
    </w:p>
    <w:p w:rsidR="00EA2CBA" w:rsidRDefault="00D80AEE">
      <w:pPr>
        <w:pStyle w:val="20"/>
        <w:tabs>
          <w:tab w:val="clear" w:pos="8296"/>
          <w:tab w:val="right" w:leader="dot" w:pos="8306"/>
        </w:tabs>
        <w:ind w:left="480"/>
        <w:jc w:val="distribute"/>
        <w:rPr>
          <w:rFonts w:eastAsia="方正仿宋_GBK" w:hint="default"/>
          <w:bCs/>
          <w:sz w:val="33"/>
          <w:szCs w:val="33"/>
        </w:rPr>
      </w:pPr>
      <w:hyperlink w:anchor="_Toc3814" w:history="1">
        <w:r w:rsidR="0048437E">
          <w:rPr>
            <w:rFonts w:eastAsia="方正仿宋_GBK" w:hint="default"/>
            <w:sz w:val="33"/>
            <w:szCs w:val="33"/>
          </w:rPr>
          <w:t>六、一般公共预算财政拨款基本支出决算情况说明</w:t>
        </w:r>
        <w:r w:rsidR="0048437E">
          <w:rPr>
            <w:rFonts w:eastAsia="方正仿宋_GBK" w:hint="default"/>
            <w:sz w:val="33"/>
            <w:szCs w:val="33"/>
          </w:rPr>
          <w:t>…</w:t>
        </w:r>
      </w:hyperlink>
      <w:r w:rsidR="0048437E">
        <w:rPr>
          <w:rFonts w:eastAsia="方正仿宋_GBK" w:hint="default"/>
          <w:b/>
          <w:sz w:val="33"/>
          <w:szCs w:val="33"/>
        </w:rPr>
        <w:t>……</w:t>
      </w:r>
      <w:r w:rsidR="0048437E">
        <w:rPr>
          <w:rFonts w:eastAsia="方正仿宋_GBK" w:hint="default"/>
          <w:bCs/>
          <w:sz w:val="33"/>
          <w:szCs w:val="33"/>
        </w:rPr>
        <w:t>7</w:t>
      </w:r>
    </w:p>
    <w:p w:rsidR="00EA2CBA" w:rsidRDefault="00D80AEE">
      <w:pPr>
        <w:pStyle w:val="20"/>
        <w:tabs>
          <w:tab w:val="clear" w:pos="8296"/>
          <w:tab w:val="right" w:leader="dot" w:pos="8306"/>
        </w:tabs>
        <w:ind w:left="480"/>
        <w:jc w:val="distribute"/>
        <w:rPr>
          <w:rFonts w:eastAsia="方正仿宋_GBK" w:hint="default"/>
          <w:sz w:val="33"/>
          <w:szCs w:val="33"/>
        </w:rPr>
      </w:pPr>
      <w:hyperlink w:anchor="_Toc6914" w:history="1">
        <w:r w:rsidR="0048437E">
          <w:rPr>
            <w:rFonts w:eastAsia="方正仿宋_GBK" w:hint="default"/>
            <w:sz w:val="33"/>
            <w:szCs w:val="33"/>
          </w:rPr>
          <w:t>七、</w:t>
        </w:r>
        <w:r w:rsidR="0048437E">
          <w:rPr>
            <w:rFonts w:eastAsia="方正仿宋_GBK" w:hint="default"/>
            <w:sz w:val="33"/>
            <w:szCs w:val="33"/>
          </w:rPr>
          <w:t>“</w:t>
        </w:r>
        <w:r w:rsidR="0048437E">
          <w:rPr>
            <w:rFonts w:eastAsia="方正仿宋_GBK" w:hint="default"/>
            <w:sz w:val="33"/>
            <w:szCs w:val="33"/>
          </w:rPr>
          <w:t>三公</w:t>
        </w:r>
        <w:r w:rsidR="0048437E">
          <w:rPr>
            <w:rFonts w:eastAsia="方正仿宋_GBK" w:hint="default"/>
            <w:sz w:val="33"/>
            <w:szCs w:val="33"/>
          </w:rPr>
          <w:t>”</w:t>
        </w:r>
        <w:r w:rsidR="0048437E">
          <w:rPr>
            <w:rFonts w:eastAsia="方正仿宋_GBK" w:hint="default"/>
            <w:sz w:val="33"/>
            <w:szCs w:val="33"/>
          </w:rPr>
          <w:t>经费财政拨款支出决算情况说明</w:t>
        </w:r>
        <w:r w:rsidR="0048437E">
          <w:rPr>
            <w:rFonts w:eastAsia="方正仿宋_GBK" w:hint="default"/>
            <w:sz w:val="33"/>
            <w:szCs w:val="33"/>
          </w:rPr>
          <w:t>………………8</w:t>
        </w:r>
      </w:hyperlink>
    </w:p>
    <w:p w:rsidR="00EA2CBA" w:rsidRDefault="00D80AEE">
      <w:pPr>
        <w:pStyle w:val="20"/>
        <w:tabs>
          <w:tab w:val="clear" w:pos="8296"/>
          <w:tab w:val="right" w:leader="dot" w:pos="8306"/>
        </w:tabs>
        <w:ind w:left="480"/>
        <w:jc w:val="distribute"/>
        <w:rPr>
          <w:rFonts w:eastAsia="方正仿宋_GBK" w:hint="default"/>
          <w:bCs/>
          <w:sz w:val="33"/>
          <w:szCs w:val="33"/>
        </w:rPr>
      </w:pPr>
      <w:hyperlink w:anchor="_Toc30284" w:history="1">
        <w:r w:rsidR="0048437E">
          <w:rPr>
            <w:rFonts w:eastAsia="方正仿宋_GBK" w:hint="default"/>
            <w:sz w:val="33"/>
            <w:szCs w:val="33"/>
          </w:rPr>
          <w:t>八、政府性基金预算支出决算情况说明</w:t>
        </w:r>
      </w:hyperlink>
      <w:r w:rsidR="0048437E">
        <w:rPr>
          <w:rFonts w:eastAsia="方正仿宋_GBK" w:hint="default"/>
          <w:bCs/>
          <w:sz w:val="33"/>
          <w:szCs w:val="33"/>
        </w:rPr>
        <w:t>……………………9</w:t>
      </w:r>
    </w:p>
    <w:p w:rsidR="00EA2CBA" w:rsidRDefault="00D80AEE">
      <w:pPr>
        <w:pStyle w:val="20"/>
        <w:tabs>
          <w:tab w:val="clear" w:pos="8296"/>
          <w:tab w:val="right" w:leader="dot" w:pos="8306"/>
        </w:tabs>
        <w:ind w:left="480"/>
        <w:jc w:val="distribute"/>
        <w:rPr>
          <w:rFonts w:eastAsia="方正仿宋_GBK" w:hint="default"/>
          <w:sz w:val="33"/>
          <w:szCs w:val="33"/>
        </w:rPr>
      </w:pPr>
      <w:hyperlink w:anchor="_Toc13378" w:history="1">
        <w:r w:rsidR="0048437E">
          <w:rPr>
            <w:rFonts w:eastAsia="方正仿宋_GBK" w:hint="default"/>
            <w:sz w:val="33"/>
            <w:szCs w:val="33"/>
          </w:rPr>
          <w:t>九、</w:t>
        </w:r>
        <w:r w:rsidR="0048437E">
          <w:rPr>
            <w:rFonts w:eastAsia="方正仿宋_GBK" w:hint="default"/>
            <w:sz w:val="33"/>
            <w:szCs w:val="33"/>
          </w:rPr>
          <w:t xml:space="preserve"> </w:t>
        </w:r>
        <w:r w:rsidR="0048437E">
          <w:rPr>
            <w:rFonts w:eastAsia="方正仿宋_GBK" w:hint="default"/>
            <w:sz w:val="33"/>
            <w:szCs w:val="33"/>
          </w:rPr>
          <w:t>国有资本经营预算支出决算情况说明</w:t>
        </w:r>
        <w:r w:rsidR="0048437E">
          <w:rPr>
            <w:rFonts w:eastAsia="方正仿宋_GBK" w:hint="default"/>
            <w:sz w:val="33"/>
            <w:szCs w:val="33"/>
          </w:rPr>
          <w:t>………………9</w:t>
        </w:r>
      </w:hyperlink>
    </w:p>
    <w:p w:rsidR="00EA2CBA" w:rsidRDefault="00D80AEE">
      <w:pPr>
        <w:pStyle w:val="20"/>
        <w:tabs>
          <w:tab w:val="clear" w:pos="8296"/>
          <w:tab w:val="right" w:leader="dot" w:pos="8306"/>
        </w:tabs>
        <w:ind w:left="480"/>
        <w:jc w:val="distribute"/>
        <w:rPr>
          <w:rFonts w:eastAsia="方正仿宋_GBK" w:hint="default"/>
          <w:sz w:val="33"/>
          <w:szCs w:val="33"/>
        </w:rPr>
      </w:pPr>
      <w:hyperlink w:anchor="_Toc18956" w:history="1">
        <w:r w:rsidR="0048437E">
          <w:rPr>
            <w:rFonts w:eastAsia="方正仿宋_GBK" w:hint="default"/>
            <w:sz w:val="33"/>
            <w:szCs w:val="33"/>
          </w:rPr>
          <w:t>十、其他重要事项的情况说明</w:t>
        </w:r>
        <w:r w:rsidR="0048437E">
          <w:rPr>
            <w:rFonts w:eastAsia="方正仿宋_GBK" w:hint="default"/>
            <w:sz w:val="33"/>
            <w:szCs w:val="33"/>
          </w:rPr>
          <w:t>………………………………9</w:t>
        </w:r>
      </w:hyperlink>
    </w:p>
    <w:p w:rsidR="00EA2CBA" w:rsidRDefault="00D80AEE">
      <w:pPr>
        <w:pStyle w:val="10"/>
        <w:tabs>
          <w:tab w:val="clear" w:pos="8296"/>
          <w:tab w:val="right" w:leader="dot" w:pos="8306"/>
        </w:tabs>
        <w:jc w:val="distribute"/>
        <w:rPr>
          <w:rFonts w:ascii="Times New Roman" w:eastAsia="方正仿宋_GBK" w:hAnsi="Times New Roman" w:hint="default"/>
          <w:sz w:val="33"/>
          <w:szCs w:val="33"/>
        </w:rPr>
      </w:pPr>
      <w:hyperlink w:anchor="_Toc1913" w:history="1">
        <w:r w:rsidR="0048437E">
          <w:rPr>
            <w:rFonts w:ascii="Times New Roman" w:eastAsia="方正仿宋_GBK" w:hAnsi="Times New Roman" w:hint="default"/>
            <w:b/>
            <w:bCs/>
            <w:sz w:val="33"/>
            <w:szCs w:val="33"/>
          </w:rPr>
          <w:t>第三部分</w:t>
        </w:r>
        <w:r w:rsidR="0048437E">
          <w:rPr>
            <w:rFonts w:ascii="Times New Roman" w:eastAsia="方正仿宋_GBK" w:hAnsi="Times New Roman" w:hint="default"/>
            <w:b/>
            <w:bCs/>
            <w:sz w:val="33"/>
            <w:szCs w:val="33"/>
          </w:rPr>
          <w:t xml:space="preserve"> </w:t>
        </w:r>
        <w:r w:rsidR="0048437E">
          <w:rPr>
            <w:rFonts w:ascii="Times New Roman" w:eastAsia="方正仿宋_GBK" w:hAnsi="Times New Roman" w:hint="default"/>
            <w:b/>
            <w:bCs/>
            <w:sz w:val="33"/>
            <w:szCs w:val="33"/>
          </w:rPr>
          <w:t>名词解释</w:t>
        </w:r>
        <w:r w:rsidR="0048437E">
          <w:rPr>
            <w:rFonts w:ascii="Times New Roman" w:eastAsia="方正仿宋_GBK" w:hAnsi="Times New Roman" w:hint="default"/>
            <w:sz w:val="33"/>
            <w:szCs w:val="33"/>
          </w:rPr>
          <w:t>…</w:t>
        </w:r>
      </w:hyperlink>
      <w:r w:rsidR="0048437E">
        <w:rPr>
          <w:rFonts w:ascii="Times New Roman" w:eastAsia="方正仿宋_GBK" w:hAnsi="Times New Roman" w:hint="default"/>
          <w:bCs/>
          <w:sz w:val="33"/>
          <w:szCs w:val="33"/>
        </w:rPr>
        <w:t>…………………………………………11</w:t>
      </w:r>
    </w:p>
    <w:p w:rsidR="00EA2CBA" w:rsidRDefault="00D80AEE">
      <w:pPr>
        <w:pStyle w:val="10"/>
        <w:tabs>
          <w:tab w:val="clear" w:pos="8296"/>
          <w:tab w:val="right" w:leader="dot" w:pos="8306"/>
        </w:tabs>
        <w:jc w:val="distribute"/>
        <w:rPr>
          <w:rFonts w:ascii="Times New Roman" w:eastAsia="方正仿宋_GBK" w:hAnsi="Times New Roman" w:hint="default"/>
          <w:sz w:val="33"/>
          <w:szCs w:val="33"/>
        </w:rPr>
      </w:pPr>
      <w:hyperlink w:anchor="_Toc22456" w:history="1">
        <w:r w:rsidR="0048437E">
          <w:rPr>
            <w:rFonts w:ascii="Times New Roman" w:eastAsia="方正仿宋_GBK" w:hAnsi="Times New Roman" w:hint="default"/>
            <w:b/>
            <w:bCs/>
            <w:sz w:val="33"/>
            <w:szCs w:val="33"/>
          </w:rPr>
          <w:t>第四部分</w:t>
        </w:r>
        <w:r w:rsidR="0048437E">
          <w:rPr>
            <w:rFonts w:ascii="Times New Roman" w:eastAsia="方正仿宋_GBK" w:hAnsi="Times New Roman" w:hint="default"/>
            <w:b/>
            <w:bCs/>
            <w:sz w:val="33"/>
            <w:szCs w:val="33"/>
          </w:rPr>
          <w:t xml:space="preserve"> </w:t>
        </w:r>
        <w:r w:rsidR="0048437E">
          <w:rPr>
            <w:rFonts w:ascii="Times New Roman" w:eastAsia="方正仿宋_GBK" w:hAnsi="Times New Roman" w:hint="default"/>
            <w:b/>
            <w:bCs/>
            <w:sz w:val="33"/>
            <w:szCs w:val="33"/>
          </w:rPr>
          <w:t>附件</w:t>
        </w:r>
        <w:r w:rsidR="0048437E">
          <w:rPr>
            <w:rFonts w:ascii="Times New Roman" w:eastAsia="方正仿宋_GBK" w:hAnsi="Times New Roman" w:hint="default"/>
            <w:sz w:val="33"/>
            <w:szCs w:val="33"/>
          </w:rPr>
          <w:t>…………………………………………………1</w:t>
        </w:r>
      </w:hyperlink>
      <w:r w:rsidR="0048437E">
        <w:rPr>
          <w:rFonts w:ascii="Times New Roman" w:eastAsia="方正仿宋_GBK" w:hAnsi="Times New Roman"/>
          <w:bCs/>
          <w:sz w:val="33"/>
          <w:szCs w:val="33"/>
        </w:rPr>
        <w:t>4</w:t>
      </w:r>
    </w:p>
    <w:p w:rsidR="00EA2CBA" w:rsidRDefault="00D80AEE">
      <w:pPr>
        <w:keepNext/>
        <w:keepLines/>
        <w:spacing w:line="576" w:lineRule="exact"/>
        <w:jc w:val="distribute"/>
        <w:rPr>
          <w:rFonts w:eastAsia="方正仿宋_GBK" w:hint="default"/>
          <w:sz w:val="33"/>
          <w:szCs w:val="33"/>
        </w:rPr>
      </w:pPr>
      <w:hyperlink w:anchor="_Toc14197" w:history="1">
        <w:r w:rsidR="0048437E">
          <w:rPr>
            <w:rFonts w:eastAsia="方正仿宋_GBK" w:hint="default"/>
            <w:sz w:val="33"/>
            <w:szCs w:val="33"/>
            <w:shd w:val="clear" w:color="auto" w:fill="FFFFFF"/>
            <w:lang w:val="zh-CN"/>
          </w:rPr>
          <w:t>盐边县人大常委会办公室</w:t>
        </w:r>
        <w:r w:rsidR="0048437E">
          <w:rPr>
            <w:rFonts w:eastAsia="方正仿宋_GBK" w:hint="default"/>
            <w:sz w:val="33"/>
            <w:szCs w:val="33"/>
            <w:shd w:val="clear" w:color="auto" w:fill="FFFFFF"/>
            <w:lang w:val="zh-CN"/>
          </w:rPr>
          <w:t>2022</w:t>
        </w:r>
        <w:r w:rsidR="0048437E">
          <w:rPr>
            <w:rFonts w:eastAsia="方正仿宋_GBK" w:hint="default"/>
            <w:sz w:val="33"/>
            <w:szCs w:val="33"/>
            <w:shd w:val="clear" w:color="auto" w:fill="FFFFFF"/>
            <w:lang w:val="zh-CN"/>
          </w:rPr>
          <w:t>年度部门整体绩效评价报告</w:t>
        </w:r>
        <w:r w:rsidR="0048437E">
          <w:rPr>
            <w:rFonts w:eastAsia="方正仿宋_GBK" w:hint="default"/>
            <w:sz w:val="33"/>
            <w:szCs w:val="33"/>
            <w:shd w:val="clear" w:color="auto" w:fill="FFFFFF"/>
            <w:lang w:val="zh-CN"/>
          </w:rPr>
          <w:t>………………………………………………………………</w:t>
        </w:r>
        <w:r w:rsidR="0048437E">
          <w:rPr>
            <w:rFonts w:eastAsia="方正仿宋_GBK" w:hint="default"/>
            <w:sz w:val="33"/>
            <w:szCs w:val="33"/>
            <w:shd w:val="clear" w:color="auto" w:fill="FFFFFF"/>
          </w:rPr>
          <w:t>1</w:t>
        </w:r>
      </w:hyperlink>
      <w:r w:rsidR="0048437E">
        <w:rPr>
          <w:rFonts w:eastAsia="方正仿宋_GBK"/>
          <w:sz w:val="33"/>
          <w:szCs w:val="33"/>
          <w:shd w:val="clear" w:color="auto" w:fill="FFFFFF"/>
        </w:rPr>
        <w:t>4</w:t>
      </w:r>
    </w:p>
    <w:p w:rsidR="00EA2CBA" w:rsidRDefault="00D80AEE">
      <w:pPr>
        <w:pStyle w:val="10"/>
        <w:tabs>
          <w:tab w:val="clear" w:pos="8296"/>
          <w:tab w:val="right" w:leader="dot" w:pos="8306"/>
        </w:tabs>
        <w:jc w:val="distribute"/>
        <w:rPr>
          <w:rFonts w:ascii="Times New Roman" w:eastAsia="方正仿宋_GBK" w:hAnsi="Times New Roman" w:hint="default"/>
          <w:sz w:val="33"/>
          <w:szCs w:val="33"/>
        </w:rPr>
      </w:pPr>
      <w:hyperlink w:anchor="_Toc30345" w:history="1">
        <w:r w:rsidR="0048437E">
          <w:rPr>
            <w:rFonts w:ascii="Times New Roman" w:eastAsia="方正仿宋_GBK" w:hAnsi="Times New Roman" w:hint="default"/>
            <w:b/>
            <w:bCs/>
            <w:sz w:val="33"/>
            <w:szCs w:val="33"/>
          </w:rPr>
          <w:t>第五部分</w:t>
        </w:r>
        <w:r w:rsidR="0048437E">
          <w:rPr>
            <w:rFonts w:ascii="Times New Roman" w:eastAsia="方正仿宋_GBK" w:hAnsi="Times New Roman" w:hint="default"/>
            <w:b/>
            <w:bCs/>
            <w:sz w:val="33"/>
            <w:szCs w:val="33"/>
          </w:rPr>
          <w:t xml:space="preserve"> </w:t>
        </w:r>
        <w:r w:rsidR="0048437E">
          <w:rPr>
            <w:rFonts w:ascii="Times New Roman" w:eastAsia="方正仿宋_GBK" w:hAnsi="Times New Roman" w:hint="default"/>
            <w:b/>
            <w:bCs/>
            <w:sz w:val="33"/>
            <w:szCs w:val="33"/>
          </w:rPr>
          <w:t>附表</w:t>
        </w:r>
        <w:r w:rsidR="0048437E">
          <w:rPr>
            <w:rFonts w:ascii="Times New Roman" w:eastAsia="方正仿宋_GBK" w:hAnsi="Times New Roman" w:hint="default"/>
            <w:sz w:val="33"/>
            <w:szCs w:val="33"/>
          </w:rPr>
          <w:t>………………………………………………2</w:t>
        </w:r>
        <w:r w:rsidR="0048437E">
          <w:rPr>
            <w:rFonts w:ascii="Times New Roman" w:eastAsia="方正仿宋_GBK" w:hAnsi="Times New Roman"/>
            <w:sz w:val="33"/>
            <w:szCs w:val="33"/>
          </w:rPr>
          <w:t>8</w:t>
        </w:r>
      </w:hyperlink>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27845" w:history="1">
        <w:r w:rsidR="0048437E">
          <w:rPr>
            <w:rFonts w:ascii="Times New Roman" w:eastAsia="方正仿宋_GBK" w:hAnsi="Times New Roman" w:hint="default"/>
            <w:sz w:val="33"/>
            <w:szCs w:val="33"/>
            <w:lang w:val="zh-CN"/>
          </w:rPr>
          <w:t>一、收入支出决算总表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2</w:t>
        </w:r>
      </w:hyperlink>
      <w:r w:rsidR="0048437E">
        <w:rPr>
          <w:rFonts w:ascii="Times New Roman" w:eastAsia="方正仿宋_GBK" w:hAnsi="Times New Roman"/>
          <w:sz w:val="33"/>
          <w:szCs w:val="33"/>
        </w:rPr>
        <w:t>8</w:t>
      </w:r>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31125" w:history="1">
        <w:r w:rsidR="0048437E">
          <w:rPr>
            <w:rFonts w:ascii="Times New Roman" w:eastAsia="方正仿宋_GBK" w:hAnsi="Times New Roman" w:hint="default"/>
            <w:sz w:val="33"/>
            <w:szCs w:val="33"/>
            <w:lang w:val="zh-CN"/>
          </w:rPr>
          <w:t>二、收入决算表</w:t>
        </w:r>
        <w:r w:rsidR="0048437E">
          <w:rPr>
            <w:rFonts w:ascii="Times New Roman" w:eastAsia="方正仿宋_GBK" w:hAnsi="Times New Roman" w:hint="default"/>
            <w:sz w:val="33"/>
            <w:szCs w:val="33"/>
            <w:lang w:val="zh-CN"/>
          </w:rPr>
          <w:t>…………………………………………………</w:t>
        </w:r>
      </w:hyperlink>
      <w:r w:rsidR="0048437E">
        <w:rPr>
          <w:rFonts w:ascii="Times New Roman" w:eastAsia="方正仿宋_GBK" w:hAnsi="Times New Roman"/>
          <w:sz w:val="33"/>
          <w:szCs w:val="33"/>
        </w:rPr>
        <w:t>29</w:t>
      </w:r>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9932" w:history="1">
        <w:r w:rsidR="0048437E">
          <w:rPr>
            <w:rFonts w:ascii="Times New Roman" w:eastAsia="方正仿宋_GBK" w:hAnsi="Times New Roman" w:hint="default"/>
            <w:sz w:val="33"/>
            <w:szCs w:val="33"/>
            <w:lang w:val="zh-CN"/>
          </w:rPr>
          <w:t>三、支出决算表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hyperlink>
      <w:r w:rsidR="0048437E">
        <w:rPr>
          <w:rFonts w:ascii="Times New Roman" w:eastAsia="方正仿宋_GBK" w:hAnsi="Times New Roman"/>
          <w:sz w:val="33"/>
          <w:szCs w:val="33"/>
        </w:rPr>
        <w:t>0</w:t>
      </w:r>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32160" w:history="1">
        <w:r w:rsidR="0048437E">
          <w:rPr>
            <w:rFonts w:ascii="Times New Roman" w:eastAsia="方正仿宋_GBK" w:hAnsi="Times New Roman" w:hint="default"/>
            <w:sz w:val="33"/>
            <w:szCs w:val="33"/>
            <w:lang w:val="zh-CN"/>
          </w:rPr>
          <w:t>四、财政拨款收入支出决算总表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hyperlink>
      <w:r w:rsidR="0048437E">
        <w:rPr>
          <w:rFonts w:ascii="Times New Roman" w:eastAsia="方正仿宋_GBK" w:hAnsi="Times New Roman"/>
          <w:sz w:val="33"/>
          <w:szCs w:val="33"/>
        </w:rPr>
        <w:t>1</w:t>
      </w:r>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4457" w:history="1">
        <w:r w:rsidR="0048437E">
          <w:rPr>
            <w:rFonts w:ascii="Times New Roman" w:eastAsia="方正仿宋_GBK" w:hAnsi="Times New Roman" w:hint="default"/>
            <w:sz w:val="33"/>
            <w:szCs w:val="33"/>
            <w:lang w:val="zh-CN"/>
          </w:rPr>
          <w:t>五、财政拨款支出决算明细表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hyperlink>
      <w:r w:rsidR="0048437E">
        <w:rPr>
          <w:rFonts w:ascii="Times New Roman" w:eastAsia="方正仿宋_GBK" w:hAnsi="Times New Roman"/>
          <w:sz w:val="33"/>
          <w:szCs w:val="33"/>
        </w:rPr>
        <w:t>2</w:t>
      </w:r>
    </w:p>
    <w:p w:rsidR="00EA2CBA" w:rsidRDefault="00D80AEE">
      <w:pPr>
        <w:pStyle w:val="10"/>
        <w:tabs>
          <w:tab w:val="clear" w:pos="8296"/>
          <w:tab w:val="right" w:leader="dot" w:pos="8306"/>
        </w:tabs>
        <w:jc w:val="left"/>
        <w:rPr>
          <w:rFonts w:ascii="Times New Roman" w:eastAsia="方正仿宋_GBK" w:hAnsi="Times New Roman" w:hint="default"/>
          <w:sz w:val="33"/>
          <w:szCs w:val="33"/>
          <w:lang w:val="zh-CN"/>
        </w:rPr>
      </w:pPr>
      <w:hyperlink w:anchor="_Toc12849" w:history="1">
        <w:r w:rsidR="0048437E">
          <w:rPr>
            <w:rFonts w:ascii="Times New Roman" w:eastAsia="方正仿宋_GBK" w:hAnsi="Times New Roman" w:hint="default"/>
            <w:sz w:val="33"/>
            <w:szCs w:val="33"/>
            <w:lang w:val="zh-CN"/>
          </w:rPr>
          <w:t>六、一般公共预算财政拨款支出决算表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35</w:t>
        </w:r>
      </w:hyperlink>
    </w:p>
    <w:p w:rsidR="00EA2CBA" w:rsidRDefault="00D80AEE">
      <w:pPr>
        <w:pStyle w:val="10"/>
        <w:tabs>
          <w:tab w:val="clear" w:pos="8296"/>
          <w:tab w:val="right" w:leader="dot" w:pos="8306"/>
        </w:tabs>
        <w:jc w:val="left"/>
        <w:rPr>
          <w:rFonts w:ascii="Times New Roman" w:eastAsia="方正仿宋_GBK" w:hAnsi="Times New Roman" w:hint="default"/>
          <w:sz w:val="33"/>
          <w:szCs w:val="33"/>
          <w:lang w:val="zh-CN"/>
        </w:rPr>
      </w:pPr>
      <w:hyperlink w:anchor="_Toc3232" w:history="1">
        <w:r w:rsidR="0048437E">
          <w:rPr>
            <w:rFonts w:ascii="Times New Roman" w:eastAsia="方正仿宋_GBK" w:hAnsi="Times New Roman" w:hint="default"/>
            <w:sz w:val="33"/>
            <w:szCs w:val="33"/>
            <w:lang w:val="zh-CN"/>
          </w:rPr>
          <w:t>七、一般公共预算财政拨款支出决算明细表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r w:rsidR="0048437E">
          <w:rPr>
            <w:rFonts w:ascii="Times New Roman" w:eastAsia="方正仿宋_GBK" w:hAnsi="Times New Roman"/>
            <w:sz w:val="33"/>
            <w:szCs w:val="33"/>
          </w:rPr>
          <w:t>6</w:t>
        </w:r>
      </w:hyperlink>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4970" w:history="1">
        <w:r w:rsidR="0048437E">
          <w:rPr>
            <w:rFonts w:ascii="Times New Roman" w:eastAsia="方正仿宋_GBK" w:hAnsi="Times New Roman" w:hint="default"/>
            <w:sz w:val="33"/>
            <w:szCs w:val="33"/>
            <w:lang w:val="zh-CN"/>
          </w:rPr>
          <w:t>八、一般公共预算财政拨款基本支出决算表</w:t>
        </w:r>
        <w:r w:rsidR="0048437E">
          <w:rPr>
            <w:rFonts w:ascii="Times New Roman" w:eastAsia="方正仿宋_GBK" w:hAnsi="Times New Roman" w:hint="default"/>
            <w:sz w:val="33"/>
            <w:szCs w:val="33"/>
            <w:lang w:val="zh-CN"/>
          </w:rPr>
          <w:t>…………………</w:t>
        </w:r>
      </w:hyperlink>
      <w:r w:rsidR="0048437E">
        <w:rPr>
          <w:rFonts w:ascii="Times New Roman" w:eastAsia="方正仿宋_GBK" w:hAnsi="Times New Roman"/>
          <w:sz w:val="33"/>
          <w:szCs w:val="33"/>
        </w:rPr>
        <w:t>40</w:t>
      </w:r>
    </w:p>
    <w:p w:rsidR="00EA2CBA" w:rsidRDefault="00D80AEE">
      <w:pPr>
        <w:pStyle w:val="10"/>
        <w:tabs>
          <w:tab w:val="clear" w:pos="8296"/>
          <w:tab w:val="right" w:leader="dot" w:pos="8306"/>
        </w:tabs>
        <w:jc w:val="left"/>
        <w:rPr>
          <w:rFonts w:ascii="Times New Roman" w:eastAsia="方正仿宋_GBK" w:hAnsi="Times New Roman" w:hint="default"/>
          <w:sz w:val="33"/>
          <w:szCs w:val="33"/>
        </w:rPr>
      </w:pPr>
      <w:hyperlink w:anchor="_Toc6007" w:history="1">
        <w:r w:rsidR="0048437E">
          <w:rPr>
            <w:rFonts w:ascii="Times New Roman" w:eastAsia="方正仿宋_GBK" w:hAnsi="Times New Roman" w:hint="default"/>
            <w:sz w:val="33"/>
            <w:szCs w:val="33"/>
            <w:lang w:val="zh-CN"/>
          </w:rPr>
          <w:t>九、一般公共预算财政拨款项目支出决算表</w:t>
        </w:r>
        <w:r w:rsidR="0048437E">
          <w:rPr>
            <w:rFonts w:ascii="Times New Roman" w:eastAsia="方正仿宋_GBK" w:hAnsi="Times New Roman" w:hint="default"/>
            <w:sz w:val="33"/>
            <w:szCs w:val="33"/>
            <w:lang w:val="zh-CN"/>
          </w:rPr>
          <w:t>…………………</w:t>
        </w:r>
      </w:hyperlink>
      <w:r w:rsidR="0048437E">
        <w:rPr>
          <w:rFonts w:ascii="Times New Roman" w:eastAsia="方正仿宋_GBK" w:hAnsi="Times New Roman"/>
          <w:sz w:val="33"/>
          <w:szCs w:val="33"/>
        </w:rPr>
        <w:t>41</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十、政府性基金预算财政拨款收入支出决算表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42</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十一、国有资本经营预算财政拨款收入支出决算表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43</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rPr>
        <w:t>十二、</w:t>
      </w:r>
      <w:r>
        <w:rPr>
          <w:rFonts w:ascii="Times New Roman" w:eastAsia="方正仿宋_GBK" w:hAnsi="Times New Roman" w:hint="default"/>
          <w:sz w:val="33"/>
          <w:szCs w:val="33"/>
          <w:lang w:val="zh-CN"/>
        </w:rPr>
        <w:t>国有资本经营预算财政拨款支出决算表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44</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十三、财政拨款</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三公</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经费支出决算表</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rPr>
        <w:t>4</w:t>
      </w:r>
      <w:r>
        <w:rPr>
          <w:rFonts w:ascii="Times New Roman" w:eastAsia="方正仿宋_GBK" w:hAnsi="Times New Roman"/>
          <w:sz w:val="33"/>
          <w:szCs w:val="33"/>
        </w:rPr>
        <w:t>5</w:t>
      </w:r>
    </w:p>
    <w:p w:rsidR="00EA2CBA" w:rsidRDefault="0048437E">
      <w:pPr>
        <w:pStyle w:val="10"/>
        <w:tabs>
          <w:tab w:val="clear" w:pos="8296"/>
          <w:tab w:val="right" w:leader="dot" w:pos="8306"/>
        </w:tabs>
        <w:jc w:val="left"/>
        <w:rPr>
          <w:rFonts w:hint="default"/>
        </w:rPr>
      </w:pPr>
      <w:r>
        <w:rPr>
          <w:rFonts w:ascii="Times New Roman" w:hAnsi="Times New Roman" w:hint="default"/>
        </w:rPr>
        <w:fldChar w:fldCharType="end"/>
      </w:r>
    </w:p>
    <w:p w:rsidR="00EA2CBA" w:rsidRDefault="00EA2CBA">
      <w:pPr>
        <w:pStyle w:val="1"/>
        <w:keepNext/>
        <w:keepLines/>
        <w:spacing w:before="340" w:after="330" w:line="576" w:lineRule="auto"/>
        <w:jc w:val="center"/>
        <w:rPr>
          <w:rFonts w:ascii="方正小标宋_GBK" w:eastAsia="方正小标宋_GBK" w:hAnsi="方正小标宋_GBK" w:cs="方正小标宋_GBK" w:hint="default"/>
          <w:b/>
          <w:bCs/>
          <w:kern w:val="44"/>
          <w:sz w:val="44"/>
          <w:szCs w:val="44"/>
          <w:lang w:val="zh-CN"/>
        </w:rPr>
        <w:sectPr w:rsidR="00EA2CBA">
          <w:footerReference w:type="default" r:id="rId10"/>
          <w:pgSz w:w="11906" w:h="16838"/>
          <w:pgMar w:top="2098" w:right="1474" w:bottom="1984" w:left="1587" w:header="851" w:footer="992" w:gutter="0"/>
          <w:pgNumType w:start="1"/>
          <w:cols w:space="720"/>
          <w:docGrid w:type="lines" w:linePitch="312"/>
        </w:sectPr>
      </w:pPr>
    </w:p>
    <w:p w:rsidR="00EA2CBA" w:rsidRDefault="0048437E">
      <w:pPr>
        <w:pStyle w:val="1"/>
        <w:keepNext/>
        <w:keepLines/>
        <w:spacing w:before="340" w:after="330" w:line="576" w:lineRule="auto"/>
        <w:jc w:val="center"/>
        <w:rPr>
          <w:rFonts w:ascii="方正小标宋_GBK" w:eastAsia="方正小标宋_GBK" w:hAnsi="方正小标宋_GBK" w:cs="方正小标宋_GBK" w:hint="default"/>
          <w:b/>
          <w:bCs/>
          <w:kern w:val="44"/>
          <w:sz w:val="44"/>
          <w:szCs w:val="44"/>
          <w:lang w:val="zh-CN"/>
        </w:rPr>
      </w:pPr>
      <w:r>
        <w:rPr>
          <w:rFonts w:ascii="方正小标宋_GBK" w:eastAsia="方正小标宋_GBK" w:hAnsi="方正小标宋_GBK" w:cs="方正小标宋_GBK"/>
          <w:b/>
          <w:bCs/>
          <w:kern w:val="44"/>
          <w:sz w:val="44"/>
          <w:szCs w:val="44"/>
          <w:lang w:val="zh-CN"/>
        </w:rPr>
        <w:lastRenderedPageBreak/>
        <w:t>第一部分 部门概况</w:t>
      </w:r>
    </w:p>
    <w:p w:rsidR="00EA2CBA" w:rsidRDefault="0048437E">
      <w:pPr>
        <w:pStyle w:val="2"/>
        <w:keepNext/>
        <w:keepLines/>
        <w:spacing w:line="576" w:lineRule="exact"/>
        <w:ind w:firstLine="640"/>
        <w:jc w:val="both"/>
        <w:rPr>
          <w:rFonts w:eastAsia="方正仿宋_GBK" w:hint="default"/>
          <w:sz w:val="33"/>
          <w:szCs w:val="33"/>
        </w:rPr>
      </w:pPr>
      <w:r>
        <w:rPr>
          <w:rFonts w:ascii="方正黑体_GBK" w:eastAsia="方正黑体_GBK" w:hAnsi="方正黑体_GBK" w:cs="方正黑体_GBK"/>
          <w:color w:val="000000"/>
          <w:kern w:val="2"/>
          <w:sz w:val="33"/>
          <w:szCs w:val="33"/>
          <w:lang w:val="zh-CN"/>
        </w:rPr>
        <w:t>一、部门</w:t>
      </w:r>
      <w:r>
        <w:rPr>
          <w:rFonts w:ascii="方正黑体_GBK" w:eastAsia="方正黑体_GBK" w:hAnsi="方正黑体_GBK" w:cs="方正黑体_GBK"/>
          <w:kern w:val="2"/>
          <w:sz w:val="33"/>
          <w:szCs w:val="33"/>
          <w:lang w:val="zh-CN"/>
        </w:rPr>
        <w:t>职责</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（一）</w:t>
      </w:r>
      <w:proofErr w:type="gramStart"/>
      <w:r>
        <w:rPr>
          <w:rFonts w:eastAsia="方正仿宋_GBK" w:hint="default"/>
          <w:sz w:val="33"/>
          <w:szCs w:val="33"/>
        </w:rPr>
        <w:t>承办县</w:t>
      </w:r>
      <w:proofErr w:type="gramEnd"/>
      <w:r>
        <w:rPr>
          <w:rFonts w:eastAsia="方正仿宋_GBK" w:hint="default"/>
          <w:sz w:val="33"/>
          <w:szCs w:val="33"/>
        </w:rPr>
        <w:t>人民代表大会、县人大常委会会议、主任会议的筹备与会务工作；负责机关机要保密、文件文印、档案管理、内外协调、后勤服务等工作。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二）负责县人大常委会工作报告、有关文件的起草工作，负责常委会会议、主任会议有关决议、决定（草案）的起草工作，负责县人大常委会审议意见的转送和经办工作，负责编写县人大常委会工作通讯和会刊。</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（三）负责县人大及其常委会的宣传报道工作，总结县人大及其常委会的法律监督、工作监督和执法检查中的经验和做法。</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（四）人事任免、任命干部述职工作的准备工作。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（五）组织人大代表的视察和其他活动，催办、</w:t>
      </w:r>
      <w:proofErr w:type="gramStart"/>
      <w:r>
        <w:rPr>
          <w:rFonts w:eastAsia="方正仿宋_GBK" w:hint="default"/>
          <w:sz w:val="33"/>
          <w:szCs w:val="33"/>
        </w:rPr>
        <w:t>督办县</w:t>
      </w:r>
      <w:proofErr w:type="gramEnd"/>
      <w:r>
        <w:rPr>
          <w:rFonts w:eastAsia="方正仿宋_GBK" w:hint="default"/>
          <w:sz w:val="33"/>
          <w:szCs w:val="33"/>
        </w:rPr>
        <w:t>人大代表的批评、建议和意见。</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（六）协助县人大常委会组织评议</w:t>
      </w:r>
      <w:r>
        <w:rPr>
          <w:rFonts w:eastAsia="方正仿宋_GBK" w:hint="default"/>
          <w:sz w:val="33"/>
          <w:szCs w:val="33"/>
        </w:rPr>
        <w:t>“</w:t>
      </w:r>
      <w:r>
        <w:rPr>
          <w:rFonts w:eastAsia="方正仿宋_GBK" w:hint="default"/>
          <w:sz w:val="33"/>
          <w:szCs w:val="33"/>
        </w:rPr>
        <w:t>一府两院</w:t>
      </w:r>
      <w:r>
        <w:rPr>
          <w:rFonts w:eastAsia="方正仿宋_GBK" w:hint="default"/>
          <w:sz w:val="33"/>
          <w:szCs w:val="33"/>
        </w:rPr>
        <w:t>”</w:t>
      </w:r>
      <w:r>
        <w:rPr>
          <w:rFonts w:eastAsia="方正仿宋_GBK" w:hint="default"/>
          <w:sz w:val="33"/>
          <w:szCs w:val="33"/>
        </w:rPr>
        <w:t>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（七）指导各乡镇人大主席团工作。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（八）其他工作。</w:t>
      </w:r>
    </w:p>
    <w:p w:rsidR="00EA2CBA" w:rsidRDefault="0048437E">
      <w:pPr>
        <w:pStyle w:val="a3"/>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二、机构设置</w:t>
      </w:r>
    </w:p>
    <w:p w:rsidR="00EA2CBA" w:rsidRDefault="0048437E" w:rsidP="0048437E">
      <w:pPr>
        <w:spacing w:line="560" w:lineRule="exact"/>
        <w:ind w:firstLineChars="200" w:firstLine="660"/>
        <w:rPr>
          <w:rFonts w:eastAsia="方正仿宋_GBK" w:hint="default"/>
          <w:sz w:val="33"/>
          <w:szCs w:val="33"/>
        </w:rPr>
      </w:pPr>
      <w:r>
        <w:rPr>
          <w:rFonts w:eastAsia="方正仿宋_GBK"/>
          <w:sz w:val="33"/>
          <w:szCs w:val="33"/>
        </w:rPr>
        <w:t>盐边县人民代表大会常务委员会办公室下属二级预算单</w:t>
      </w:r>
      <w:r>
        <w:rPr>
          <w:rFonts w:eastAsia="方正仿宋_GBK"/>
          <w:sz w:val="33"/>
          <w:szCs w:val="33"/>
        </w:rPr>
        <w:lastRenderedPageBreak/>
        <w:t>位</w:t>
      </w:r>
      <w:r>
        <w:rPr>
          <w:rFonts w:eastAsia="方正仿宋_GBK"/>
          <w:sz w:val="33"/>
          <w:szCs w:val="33"/>
        </w:rPr>
        <w:t>0</w:t>
      </w:r>
      <w:r>
        <w:rPr>
          <w:rFonts w:eastAsia="方正仿宋_GBK"/>
          <w:sz w:val="33"/>
          <w:szCs w:val="33"/>
        </w:rPr>
        <w:t>个，其中行政单位</w:t>
      </w:r>
      <w:r>
        <w:rPr>
          <w:rFonts w:eastAsia="方正仿宋_GBK"/>
          <w:sz w:val="33"/>
          <w:szCs w:val="33"/>
        </w:rPr>
        <w:t>0</w:t>
      </w:r>
      <w:r>
        <w:rPr>
          <w:rFonts w:eastAsia="方正仿宋_GBK"/>
          <w:sz w:val="33"/>
          <w:szCs w:val="33"/>
        </w:rPr>
        <w:t>个，参照公务员法管理的事业单位</w:t>
      </w:r>
      <w:r>
        <w:rPr>
          <w:rFonts w:eastAsia="方正仿宋_GBK"/>
          <w:sz w:val="33"/>
          <w:szCs w:val="33"/>
        </w:rPr>
        <w:t>0</w:t>
      </w:r>
      <w:r>
        <w:rPr>
          <w:rFonts w:eastAsia="方正仿宋_GBK"/>
          <w:sz w:val="33"/>
          <w:szCs w:val="33"/>
        </w:rPr>
        <w:t>个，其他事业单位</w:t>
      </w:r>
      <w:r>
        <w:rPr>
          <w:rFonts w:eastAsia="方正仿宋_GBK"/>
          <w:sz w:val="33"/>
          <w:szCs w:val="33"/>
        </w:rPr>
        <w:t>0</w:t>
      </w:r>
      <w:r>
        <w:rPr>
          <w:rFonts w:eastAsia="方正仿宋_GBK"/>
          <w:sz w:val="33"/>
          <w:szCs w:val="33"/>
        </w:rPr>
        <w:t>个。</w:t>
      </w:r>
    </w:p>
    <w:p w:rsidR="00EA2CBA" w:rsidRDefault="0048437E">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按照决算管理有关规定，盐边县人民代表大会常务委员会内设机构共有</w:t>
      </w:r>
      <w:proofErr w:type="gramStart"/>
      <w:r>
        <w:rPr>
          <w:rFonts w:eastAsia="方正仿宋_GBK"/>
          <w:sz w:val="33"/>
          <w:szCs w:val="33"/>
        </w:rPr>
        <w:t>七</w:t>
      </w:r>
      <w:r>
        <w:rPr>
          <w:rFonts w:eastAsia="方正仿宋_GBK" w:hint="default"/>
          <w:sz w:val="33"/>
          <w:szCs w:val="33"/>
        </w:rPr>
        <w:t>委一</w:t>
      </w:r>
      <w:proofErr w:type="gramEnd"/>
      <w:r>
        <w:rPr>
          <w:rFonts w:eastAsia="方正仿宋_GBK" w:hint="default"/>
          <w:sz w:val="33"/>
          <w:szCs w:val="33"/>
        </w:rPr>
        <w:t>室，分别为：人大常委会办公室、财政经济工作委员会、人事代表工作委员会、农业民族工作委员会、法制工作委员会、教科文卫工作委员会、城市环境建设工作委员会、社会建设工作委员会。</w:t>
      </w: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48437E">
      <w:pPr>
        <w:pBdr>
          <w:top w:val="single" w:sz="4" w:space="0" w:color="FFFFFF"/>
          <w:left w:val="single" w:sz="4" w:space="31" w:color="FFFFFF"/>
          <w:bottom w:val="single" w:sz="4" w:space="31" w:color="FFFFFF"/>
          <w:right w:val="single" w:sz="4" w:space="0" w:color="FFFFFF"/>
        </w:pBdr>
        <w:autoSpaceDE/>
        <w:autoSpaceDN/>
        <w:snapToGrid w:val="0"/>
        <w:spacing w:line="580" w:lineRule="exact"/>
        <w:ind w:firstLineChars="100" w:firstLine="440"/>
        <w:jc w:val="both"/>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color w:val="000000"/>
          <w:kern w:val="44"/>
          <w:sz w:val="44"/>
          <w:szCs w:val="44"/>
          <w:lang w:val="zh-CN"/>
        </w:rPr>
        <w:lastRenderedPageBreak/>
        <w:t>第二部分</w:t>
      </w:r>
      <w:r>
        <w:rPr>
          <w:rFonts w:ascii="方正小标宋_GBK" w:eastAsia="方正小标宋_GBK" w:hAnsi="方正小标宋_GBK" w:cs="方正小标宋_GBK"/>
          <w:color w:val="000000"/>
          <w:kern w:val="44"/>
          <w:sz w:val="44"/>
          <w:szCs w:val="44"/>
        </w:rPr>
        <w:t xml:space="preserve"> </w:t>
      </w:r>
      <w:r>
        <w:rPr>
          <w:rFonts w:ascii="方正小标宋_GBK" w:eastAsia="方正小标宋_GBK" w:hAnsi="方正小标宋_GBK" w:cs="方正小标宋_GBK"/>
          <w:b/>
          <w:color w:val="000000"/>
          <w:kern w:val="44"/>
          <w:sz w:val="44"/>
          <w:szCs w:val="44"/>
          <w:lang w:val="zh-CN"/>
        </w:rPr>
        <w:t xml:space="preserve"> </w:t>
      </w:r>
      <w:r>
        <w:rPr>
          <w:rFonts w:ascii="方正小标宋_GBK" w:eastAsia="方正小标宋_GBK" w:hAnsi="方正小标宋_GBK" w:cs="方正小标宋_GBK"/>
          <w:kern w:val="44"/>
          <w:sz w:val="44"/>
          <w:szCs w:val="44"/>
          <w:lang w:val="zh-CN"/>
        </w:rPr>
        <w:t>2022年度部门决算情况说明</w:t>
      </w:r>
    </w:p>
    <w:p w:rsidR="00EA2CBA" w:rsidRDefault="0048437E">
      <w:pPr>
        <w:keepNext/>
        <w:keepLines/>
        <w:spacing w:line="576" w:lineRule="exact"/>
        <w:jc w:val="both"/>
        <w:rPr>
          <w:rFonts w:ascii="方正黑体_GBK" w:eastAsia="方正黑体_GBK" w:hAnsi="方正黑体_GBK" w:cs="方正黑体_GBK" w:hint="default"/>
          <w:kern w:val="2"/>
          <w:sz w:val="33"/>
          <w:szCs w:val="33"/>
          <w:lang w:val="zh-CN"/>
        </w:rPr>
      </w:pPr>
      <w:r>
        <w:rPr>
          <w:rFonts w:ascii="黑体" w:eastAsia="黑体" w:hAnsi="黑体"/>
          <w:color w:val="000000"/>
          <w:kern w:val="2"/>
          <w:sz w:val="32"/>
          <w:lang w:val="zh-CN"/>
        </w:rPr>
        <w:t xml:space="preserve">  </w:t>
      </w:r>
      <w:r>
        <w:rPr>
          <w:rFonts w:eastAsia="方正仿宋_GBK" w:hint="default"/>
          <w:color w:val="000000"/>
          <w:kern w:val="2"/>
          <w:sz w:val="33"/>
          <w:szCs w:val="33"/>
          <w:lang w:val="zh-CN"/>
        </w:rPr>
        <w:t xml:space="preserve">  </w:t>
      </w:r>
      <w:r>
        <w:rPr>
          <w:rFonts w:ascii="方正黑体_GBK" w:eastAsia="方正黑体_GBK" w:hAnsi="方正黑体_GBK" w:cs="方正黑体_GBK"/>
          <w:color w:val="000000"/>
          <w:kern w:val="2"/>
          <w:sz w:val="33"/>
          <w:szCs w:val="33"/>
          <w:lang w:val="zh-CN"/>
        </w:rPr>
        <w:t>一、收</w:t>
      </w:r>
      <w:r>
        <w:rPr>
          <w:rFonts w:ascii="方正黑体_GBK" w:eastAsia="方正黑体_GBK" w:hAnsi="方正黑体_GBK" w:cs="方正黑体_GBK"/>
          <w:kern w:val="2"/>
          <w:sz w:val="33"/>
          <w:szCs w:val="33"/>
          <w:lang w:val="zh-CN"/>
        </w:rPr>
        <w:t>入支出决算总体情况说明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2022</w:t>
      </w:r>
      <w:r>
        <w:rPr>
          <w:rFonts w:eastAsia="方正仿宋_GBK" w:hint="default"/>
          <w:color w:val="000000"/>
          <w:kern w:val="2"/>
          <w:sz w:val="33"/>
          <w:szCs w:val="33"/>
          <w:lang w:val="zh-CN"/>
        </w:rPr>
        <w:t>年度收、支总计</w:t>
      </w:r>
      <w:r>
        <w:rPr>
          <w:rFonts w:eastAsia="方正仿宋_GBK" w:hint="default"/>
          <w:color w:val="000000"/>
          <w:kern w:val="2"/>
          <w:sz w:val="33"/>
          <w:szCs w:val="33"/>
          <w:lang w:val="zh-CN"/>
        </w:rPr>
        <w:t>737.97</w:t>
      </w:r>
      <w:r>
        <w:rPr>
          <w:rFonts w:eastAsia="方正仿宋_GBK" w:hint="default"/>
          <w:color w:val="000000"/>
          <w:kern w:val="2"/>
          <w:sz w:val="33"/>
          <w:szCs w:val="33"/>
          <w:lang w:val="zh-CN"/>
        </w:rPr>
        <w:t>万元。与</w:t>
      </w:r>
      <w:r>
        <w:rPr>
          <w:rFonts w:eastAsia="方正仿宋_GBK" w:hint="default"/>
          <w:color w:val="000000"/>
          <w:kern w:val="2"/>
          <w:sz w:val="33"/>
          <w:szCs w:val="33"/>
          <w:lang w:val="zh-CN"/>
        </w:rPr>
        <w:t>2021</w:t>
      </w:r>
      <w:r>
        <w:rPr>
          <w:rFonts w:eastAsia="方正仿宋_GBK" w:hint="default"/>
          <w:color w:val="000000"/>
          <w:kern w:val="2"/>
          <w:sz w:val="33"/>
          <w:szCs w:val="33"/>
          <w:lang w:val="zh-CN"/>
        </w:rPr>
        <w:t>年相比，收、支总计各减少</w:t>
      </w:r>
      <w:r>
        <w:rPr>
          <w:rFonts w:eastAsia="方正仿宋_GBK" w:hint="default"/>
          <w:color w:val="000000"/>
          <w:kern w:val="2"/>
          <w:sz w:val="33"/>
          <w:szCs w:val="33"/>
          <w:lang w:val="zh-CN"/>
        </w:rPr>
        <w:t>74.2</w:t>
      </w:r>
      <w:r>
        <w:rPr>
          <w:rFonts w:eastAsia="方正仿宋_GBK" w:hint="default"/>
          <w:color w:val="000000"/>
          <w:kern w:val="2"/>
          <w:sz w:val="33"/>
          <w:szCs w:val="33"/>
        </w:rPr>
        <w:t>2</w:t>
      </w:r>
      <w:r>
        <w:rPr>
          <w:rFonts w:eastAsia="方正仿宋_GBK" w:hint="default"/>
          <w:color w:val="000000"/>
          <w:kern w:val="2"/>
          <w:sz w:val="33"/>
          <w:szCs w:val="33"/>
          <w:lang w:val="zh-CN"/>
        </w:rPr>
        <w:t>万元，下降</w:t>
      </w:r>
      <w:r>
        <w:rPr>
          <w:rFonts w:eastAsia="方正仿宋_GBK" w:hint="default"/>
          <w:color w:val="000000"/>
          <w:kern w:val="2"/>
          <w:sz w:val="33"/>
          <w:szCs w:val="33"/>
          <w:lang w:val="zh-CN"/>
        </w:rPr>
        <w:t>9.1%</w:t>
      </w:r>
      <w:r>
        <w:rPr>
          <w:rFonts w:eastAsia="方正仿宋_GBK" w:hint="default"/>
          <w:color w:val="000000"/>
          <w:kern w:val="2"/>
          <w:sz w:val="33"/>
          <w:szCs w:val="33"/>
          <w:lang w:val="zh-CN"/>
        </w:rPr>
        <w:t>。主要变动原因是</w:t>
      </w:r>
      <w:r>
        <w:rPr>
          <w:rFonts w:eastAsia="方正仿宋_GBK" w:hint="default"/>
          <w:color w:val="000000"/>
          <w:kern w:val="2"/>
          <w:sz w:val="33"/>
          <w:szCs w:val="33"/>
          <w:lang w:val="zh-CN"/>
        </w:rPr>
        <w:t>2021</w:t>
      </w:r>
      <w:r>
        <w:rPr>
          <w:rFonts w:eastAsia="方正仿宋_GBK" w:hint="default"/>
          <w:color w:val="000000"/>
          <w:kern w:val="2"/>
          <w:sz w:val="33"/>
          <w:szCs w:val="33"/>
          <w:lang w:val="zh-CN"/>
        </w:rPr>
        <w:t>年化解部分暂付款，</w:t>
      </w:r>
      <w:proofErr w:type="gramStart"/>
      <w:r>
        <w:rPr>
          <w:rFonts w:eastAsia="方正仿宋_GBK" w:hint="default"/>
          <w:color w:val="000000"/>
          <w:kern w:val="2"/>
          <w:sz w:val="33"/>
          <w:szCs w:val="33"/>
          <w:lang w:val="zh-CN"/>
        </w:rPr>
        <w:t>调收入</w:t>
      </w:r>
      <w:proofErr w:type="gramEnd"/>
      <w:r>
        <w:rPr>
          <w:rFonts w:eastAsia="方正仿宋_GBK" w:hint="default"/>
          <w:color w:val="000000"/>
          <w:kern w:val="2"/>
          <w:sz w:val="33"/>
          <w:szCs w:val="33"/>
          <w:lang w:val="zh-CN"/>
        </w:rPr>
        <w:t>列支出，所以收入高于</w:t>
      </w:r>
      <w:r>
        <w:rPr>
          <w:rFonts w:eastAsia="方正仿宋_GBK" w:hint="default"/>
          <w:color w:val="000000"/>
          <w:kern w:val="2"/>
          <w:sz w:val="33"/>
          <w:szCs w:val="33"/>
          <w:lang w:val="zh-CN"/>
        </w:rPr>
        <w:t>2022</w:t>
      </w:r>
      <w:r>
        <w:rPr>
          <w:rFonts w:eastAsia="方正仿宋_GBK" w:hint="default"/>
          <w:color w:val="000000"/>
          <w:kern w:val="2"/>
          <w:sz w:val="33"/>
          <w:szCs w:val="33"/>
          <w:lang w:val="zh-CN"/>
        </w:rPr>
        <w:t>年。</w:t>
      </w:r>
    </w:p>
    <w:p w:rsidR="00EA2CBA" w:rsidRDefault="00EA2CBA">
      <w:pPr>
        <w:spacing w:line="576" w:lineRule="exact"/>
        <w:jc w:val="center"/>
        <w:rPr>
          <w:rFonts w:eastAsia="方正仿宋_GBK" w:hint="default"/>
          <w:b/>
          <w:bCs/>
          <w:kern w:val="2"/>
          <w:sz w:val="33"/>
          <w:szCs w:val="33"/>
        </w:rPr>
      </w:pPr>
    </w:p>
    <w:p w:rsidR="00EA2CBA" w:rsidRDefault="0048437E">
      <w:pPr>
        <w:jc w:val="center"/>
        <w:rPr>
          <w:rFonts w:hint="default"/>
        </w:rPr>
      </w:pPr>
      <w:r>
        <w:rPr>
          <w:noProof/>
        </w:rPr>
        <w:drawing>
          <wp:inline distT="0" distB="0" distL="114300" distR="114300">
            <wp:extent cx="4572000" cy="3067050"/>
            <wp:effectExtent l="0" t="0" r="19050" b="19050"/>
            <wp:docPr id="1"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2CBA" w:rsidRDefault="0048437E">
      <w:pPr>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二、收入决算情况说明</w:t>
      </w:r>
    </w:p>
    <w:p w:rsidR="00EA2CBA" w:rsidRPr="0048437E" w:rsidRDefault="0048437E" w:rsidP="0048437E">
      <w:pPr>
        <w:overflowPunct w:val="0"/>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年本年收入合计</w:t>
      </w:r>
      <w:r>
        <w:rPr>
          <w:rFonts w:eastAsia="方正仿宋_GBK"/>
          <w:color w:val="000000"/>
          <w:kern w:val="2"/>
          <w:sz w:val="33"/>
          <w:szCs w:val="33"/>
          <w:lang w:val="zh-CN"/>
        </w:rPr>
        <w:t>737.97</w:t>
      </w:r>
      <w:r>
        <w:rPr>
          <w:rFonts w:eastAsia="方正仿宋_GBK"/>
          <w:color w:val="000000"/>
          <w:kern w:val="2"/>
          <w:sz w:val="33"/>
          <w:szCs w:val="33"/>
          <w:lang w:val="zh-CN"/>
        </w:rPr>
        <w:t>万元，其中：一般公共预算财政拨款收入</w:t>
      </w:r>
      <w:r>
        <w:rPr>
          <w:rFonts w:eastAsia="方正仿宋_GBK"/>
          <w:color w:val="000000"/>
          <w:kern w:val="2"/>
          <w:sz w:val="33"/>
          <w:szCs w:val="33"/>
          <w:lang w:val="zh-CN"/>
        </w:rPr>
        <w:t>711.37</w:t>
      </w:r>
      <w:r>
        <w:rPr>
          <w:rFonts w:eastAsia="方正仿宋_GBK"/>
          <w:color w:val="000000"/>
          <w:kern w:val="2"/>
          <w:sz w:val="33"/>
          <w:szCs w:val="33"/>
          <w:lang w:val="zh-CN"/>
        </w:rPr>
        <w:t>万元，占</w:t>
      </w:r>
      <w:r>
        <w:rPr>
          <w:rFonts w:eastAsia="方正仿宋_GBK"/>
          <w:color w:val="000000"/>
          <w:kern w:val="2"/>
          <w:sz w:val="33"/>
          <w:szCs w:val="33"/>
          <w:lang w:val="zh-CN"/>
        </w:rPr>
        <w:t>96.4%</w:t>
      </w:r>
      <w:r>
        <w:rPr>
          <w:rFonts w:eastAsia="方正仿宋_GBK"/>
          <w:color w:val="000000"/>
          <w:kern w:val="2"/>
          <w:sz w:val="33"/>
          <w:szCs w:val="33"/>
          <w:lang w:val="zh-CN"/>
        </w:rPr>
        <w:t>；</w:t>
      </w:r>
      <w:r>
        <w:rPr>
          <w:rFonts w:eastAsia="方正仿宋_GBK" w:hint="default"/>
          <w:color w:val="000000"/>
          <w:kern w:val="2"/>
          <w:sz w:val="33"/>
          <w:szCs w:val="33"/>
          <w:lang w:val="zh-CN"/>
        </w:rPr>
        <w:t>政府性基金预算财政拨款收入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；国有资本经营预算财政拨款收入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；上级补助收入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；事业收入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；经营收入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；附属单位上缴收入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；其他</w:t>
      </w:r>
      <w:r>
        <w:rPr>
          <w:rFonts w:eastAsia="方正仿宋_GBK" w:hint="default"/>
          <w:color w:val="000000"/>
          <w:kern w:val="2"/>
          <w:sz w:val="33"/>
          <w:szCs w:val="33"/>
          <w:lang w:val="zh-CN"/>
        </w:rPr>
        <w:lastRenderedPageBreak/>
        <w:t>收入</w:t>
      </w:r>
      <w:r>
        <w:rPr>
          <w:rFonts w:eastAsia="方正仿宋_GBK"/>
          <w:color w:val="000000"/>
          <w:kern w:val="2"/>
          <w:sz w:val="33"/>
          <w:szCs w:val="33"/>
          <w:lang w:val="zh-CN"/>
        </w:rPr>
        <w:t>26.6</w:t>
      </w:r>
      <w:r>
        <w:rPr>
          <w:rFonts w:eastAsia="方正仿宋_GBK" w:hint="default"/>
          <w:color w:val="000000"/>
          <w:kern w:val="2"/>
          <w:sz w:val="33"/>
          <w:szCs w:val="33"/>
          <w:lang w:val="zh-CN"/>
        </w:rPr>
        <w:t>万元，占</w:t>
      </w:r>
      <w:r>
        <w:rPr>
          <w:rFonts w:eastAsia="方正仿宋_GBK"/>
          <w:color w:val="000000"/>
          <w:kern w:val="2"/>
          <w:sz w:val="33"/>
          <w:szCs w:val="33"/>
          <w:lang w:val="zh-CN"/>
        </w:rPr>
        <w:t>3.6</w:t>
      </w:r>
      <w:r>
        <w:rPr>
          <w:rFonts w:eastAsia="方正仿宋_GBK" w:hint="default"/>
          <w:color w:val="000000"/>
          <w:kern w:val="2"/>
          <w:sz w:val="33"/>
          <w:szCs w:val="33"/>
          <w:lang w:val="zh-CN"/>
        </w:rPr>
        <w:t>%</w:t>
      </w:r>
      <w:r>
        <w:rPr>
          <w:rFonts w:eastAsia="方正仿宋_GBK" w:hint="default"/>
          <w:color w:val="000000"/>
          <w:kern w:val="2"/>
          <w:sz w:val="33"/>
          <w:szCs w:val="33"/>
          <w:lang w:val="zh-CN"/>
        </w:rPr>
        <w:t>。</w:t>
      </w:r>
    </w:p>
    <w:p w:rsidR="00EA2CBA" w:rsidRDefault="0048437E">
      <w:pPr>
        <w:rPr>
          <w:rFonts w:hint="default"/>
          <w:lang w:val="zh-CN"/>
        </w:rPr>
      </w:pPr>
      <w:r>
        <w:rPr>
          <w:noProof/>
        </w:rPr>
        <w:drawing>
          <wp:inline distT="0" distB="0" distL="114300" distR="114300">
            <wp:extent cx="5276850" cy="2762250"/>
            <wp:effectExtent l="4445" t="4445" r="14605" b="14605"/>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2CBA" w:rsidRDefault="0048437E" w:rsidP="0048437E">
      <w:pPr>
        <w:keepNext/>
        <w:keepLines/>
        <w:spacing w:line="576" w:lineRule="exact"/>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三、支出决算情况说明</w:t>
      </w:r>
    </w:p>
    <w:p w:rsidR="00EA2CBA" w:rsidRDefault="0048437E">
      <w:pPr>
        <w:ind w:firstLineChars="200" w:firstLine="660"/>
        <w:rPr>
          <w:rFonts w:hint="default"/>
          <w:lang w:val="zh-CN"/>
        </w:rPr>
      </w:pPr>
      <w:r>
        <w:rPr>
          <w:rFonts w:eastAsia="方正仿宋_GBK"/>
          <w:color w:val="000000"/>
          <w:kern w:val="2"/>
          <w:sz w:val="33"/>
          <w:szCs w:val="33"/>
          <w:lang w:val="zh-CN"/>
        </w:rPr>
        <w:t>2022</w:t>
      </w:r>
      <w:r>
        <w:rPr>
          <w:rFonts w:eastAsia="方正仿宋_GBK"/>
          <w:color w:val="000000"/>
          <w:kern w:val="2"/>
          <w:sz w:val="33"/>
          <w:szCs w:val="33"/>
          <w:lang w:val="zh-CN"/>
        </w:rPr>
        <w:t>年本年支出合计</w:t>
      </w:r>
      <w:r>
        <w:rPr>
          <w:rFonts w:eastAsia="方正仿宋_GBK"/>
          <w:color w:val="000000"/>
          <w:kern w:val="2"/>
          <w:sz w:val="33"/>
          <w:szCs w:val="33"/>
          <w:lang w:val="zh-CN"/>
        </w:rPr>
        <w:t>719.47</w:t>
      </w:r>
      <w:r>
        <w:rPr>
          <w:rFonts w:eastAsia="方正仿宋_GBK"/>
          <w:color w:val="000000"/>
          <w:kern w:val="2"/>
          <w:sz w:val="33"/>
          <w:szCs w:val="33"/>
          <w:lang w:val="zh-CN"/>
        </w:rPr>
        <w:t>万元，其中：基本支出</w:t>
      </w:r>
      <w:r>
        <w:rPr>
          <w:rFonts w:eastAsia="方正仿宋_GBK"/>
          <w:color w:val="000000"/>
          <w:kern w:val="2"/>
          <w:sz w:val="33"/>
          <w:szCs w:val="33"/>
          <w:lang w:val="zh-CN"/>
        </w:rPr>
        <w:t>624.32</w:t>
      </w:r>
      <w:r>
        <w:rPr>
          <w:rFonts w:eastAsia="方正仿宋_GBK"/>
          <w:color w:val="000000"/>
          <w:kern w:val="2"/>
          <w:sz w:val="33"/>
          <w:szCs w:val="33"/>
          <w:lang w:val="zh-CN"/>
        </w:rPr>
        <w:t>万元，占</w:t>
      </w:r>
      <w:r>
        <w:rPr>
          <w:rFonts w:eastAsia="方正仿宋_GBK"/>
          <w:color w:val="000000"/>
          <w:kern w:val="2"/>
          <w:sz w:val="33"/>
          <w:szCs w:val="33"/>
          <w:lang w:val="zh-CN"/>
        </w:rPr>
        <w:t>86.8%</w:t>
      </w:r>
      <w:r>
        <w:rPr>
          <w:rFonts w:eastAsia="方正仿宋_GBK"/>
          <w:color w:val="000000"/>
          <w:kern w:val="2"/>
          <w:sz w:val="33"/>
          <w:szCs w:val="33"/>
          <w:lang w:val="zh-CN"/>
        </w:rPr>
        <w:t>；项目支出</w:t>
      </w:r>
      <w:r>
        <w:rPr>
          <w:rFonts w:eastAsia="方正仿宋_GBK"/>
          <w:color w:val="000000"/>
          <w:kern w:val="2"/>
          <w:sz w:val="33"/>
          <w:szCs w:val="33"/>
          <w:lang w:val="zh-CN"/>
        </w:rPr>
        <w:t>95.15</w:t>
      </w:r>
      <w:r>
        <w:rPr>
          <w:rFonts w:eastAsia="方正仿宋_GBK"/>
          <w:color w:val="000000"/>
          <w:kern w:val="2"/>
          <w:sz w:val="33"/>
          <w:szCs w:val="33"/>
          <w:lang w:val="zh-CN"/>
        </w:rPr>
        <w:t>万元，占</w:t>
      </w:r>
      <w:r>
        <w:rPr>
          <w:rFonts w:eastAsia="方正仿宋_GBK"/>
          <w:color w:val="000000"/>
          <w:kern w:val="2"/>
          <w:sz w:val="33"/>
          <w:szCs w:val="33"/>
          <w:lang w:val="zh-CN"/>
        </w:rPr>
        <w:t>13.2%</w:t>
      </w:r>
      <w:r>
        <w:rPr>
          <w:rFonts w:eastAsia="方正仿宋_GBK"/>
          <w:color w:val="000000"/>
          <w:kern w:val="2"/>
          <w:sz w:val="33"/>
          <w:szCs w:val="33"/>
          <w:lang w:val="zh-CN"/>
        </w:rPr>
        <w:t>；上缴上级支出</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；经营支出</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；对附属单位补助支出</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w:t>
      </w:r>
    </w:p>
    <w:p w:rsidR="00EA2CBA" w:rsidRDefault="0048437E">
      <w:pPr>
        <w:pStyle w:val="2"/>
        <w:rPr>
          <w:rFonts w:hint="default"/>
          <w:lang w:val="zh-CN"/>
        </w:rPr>
      </w:pPr>
      <w:r>
        <w:rPr>
          <w:noProof/>
        </w:rPr>
        <w:drawing>
          <wp:inline distT="0" distB="0" distL="114300" distR="114300" wp14:anchorId="0F171F5D" wp14:editId="051AEB49">
            <wp:extent cx="5276850" cy="2705100"/>
            <wp:effectExtent l="4445" t="4445" r="14605" b="14605"/>
            <wp:docPr id="6" name="图片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四、财政拨款收入支出决算总体情况说明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年财政拨款收、支总计</w:t>
      </w:r>
      <w:r>
        <w:rPr>
          <w:rFonts w:eastAsia="方正仿宋_GBK"/>
          <w:color w:val="000000"/>
          <w:kern w:val="2"/>
          <w:sz w:val="33"/>
          <w:szCs w:val="33"/>
          <w:lang w:val="zh-CN"/>
        </w:rPr>
        <w:t>711.37</w:t>
      </w:r>
      <w:r>
        <w:rPr>
          <w:rFonts w:eastAsia="方正仿宋_GBK"/>
          <w:color w:val="000000"/>
          <w:kern w:val="2"/>
          <w:sz w:val="33"/>
          <w:szCs w:val="33"/>
          <w:lang w:val="zh-CN"/>
        </w:rPr>
        <w:t>万元。与</w:t>
      </w:r>
      <w:r>
        <w:rPr>
          <w:rFonts w:eastAsia="方正仿宋_GBK"/>
          <w:color w:val="000000"/>
          <w:kern w:val="2"/>
          <w:sz w:val="33"/>
          <w:szCs w:val="33"/>
          <w:lang w:val="zh-CN"/>
        </w:rPr>
        <w:t>2021</w:t>
      </w:r>
      <w:r>
        <w:rPr>
          <w:rFonts w:eastAsia="方正仿宋_GBK"/>
          <w:color w:val="000000"/>
          <w:kern w:val="2"/>
          <w:sz w:val="33"/>
          <w:szCs w:val="33"/>
          <w:lang w:val="zh-CN"/>
        </w:rPr>
        <w:t>年相比，财政拨款减少</w:t>
      </w:r>
      <w:r>
        <w:rPr>
          <w:rFonts w:eastAsia="方正仿宋_GBK"/>
          <w:color w:val="000000"/>
          <w:kern w:val="2"/>
          <w:sz w:val="33"/>
          <w:szCs w:val="33"/>
          <w:lang w:val="zh-CN"/>
        </w:rPr>
        <w:t>100.83</w:t>
      </w:r>
      <w:r>
        <w:rPr>
          <w:rFonts w:eastAsia="方正仿宋_GBK"/>
          <w:color w:val="000000"/>
          <w:kern w:val="2"/>
          <w:sz w:val="33"/>
          <w:szCs w:val="33"/>
          <w:lang w:val="zh-CN"/>
        </w:rPr>
        <w:t>万元，下降</w:t>
      </w:r>
      <w:r>
        <w:rPr>
          <w:rFonts w:eastAsia="方正仿宋_GBK"/>
          <w:color w:val="000000"/>
          <w:kern w:val="2"/>
          <w:sz w:val="33"/>
          <w:szCs w:val="33"/>
          <w:lang w:val="zh-CN"/>
        </w:rPr>
        <w:t>12.4%</w:t>
      </w:r>
      <w:r>
        <w:rPr>
          <w:rFonts w:eastAsia="方正仿宋_GBK"/>
          <w:color w:val="000000"/>
          <w:kern w:val="2"/>
          <w:sz w:val="33"/>
          <w:szCs w:val="33"/>
          <w:lang w:val="zh-CN"/>
        </w:rPr>
        <w:t>。主要变动原因是</w:t>
      </w:r>
      <w:r>
        <w:rPr>
          <w:rFonts w:eastAsia="方正仿宋_GBK"/>
          <w:color w:val="000000"/>
          <w:kern w:val="2"/>
          <w:sz w:val="33"/>
          <w:szCs w:val="33"/>
          <w:lang w:val="zh-CN"/>
        </w:rPr>
        <w:t>2021</w:t>
      </w:r>
      <w:r>
        <w:rPr>
          <w:rFonts w:eastAsia="方正仿宋_GBK"/>
          <w:color w:val="000000"/>
          <w:kern w:val="2"/>
          <w:sz w:val="33"/>
          <w:szCs w:val="33"/>
          <w:lang w:val="zh-CN"/>
        </w:rPr>
        <w:t>年化解以前年度暂付款，增加拨入，调列支出，所以</w:t>
      </w:r>
      <w:r>
        <w:rPr>
          <w:rFonts w:eastAsia="方正仿宋_GBK"/>
          <w:color w:val="000000"/>
          <w:kern w:val="2"/>
          <w:sz w:val="33"/>
          <w:szCs w:val="33"/>
          <w:lang w:val="zh-CN"/>
        </w:rPr>
        <w:t>2022</w:t>
      </w:r>
      <w:r>
        <w:rPr>
          <w:rFonts w:eastAsia="方正仿宋_GBK"/>
          <w:color w:val="000000"/>
          <w:kern w:val="2"/>
          <w:sz w:val="33"/>
          <w:szCs w:val="33"/>
          <w:lang w:val="zh-CN"/>
        </w:rPr>
        <w:t>年收入支出都低于</w:t>
      </w:r>
      <w:r>
        <w:rPr>
          <w:rFonts w:eastAsia="方正仿宋_GBK"/>
          <w:color w:val="000000"/>
          <w:kern w:val="2"/>
          <w:sz w:val="33"/>
          <w:szCs w:val="33"/>
          <w:lang w:val="zh-CN"/>
        </w:rPr>
        <w:t>2021</w:t>
      </w:r>
      <w:r>
        <w:rPr>
          <w:rFonts w:eastAsia="方正仿宋_GBK"/>
          <w:color w:val="000000"/>
          <w:kern w:val="2"/>
          <w:sz w:val="33"/>
          <w:szCs w:val="33"/>
          <w:lang w:val="zh-CN"/>
        </w:rPr>
        <w:t>年。</w:t>
      </w:r>
    </w:p>
    <w:p w:rsidR="00EA2CBA" w:rsidRDefault="0048437E">
      <w:pPr>
        <w:pStyle w:val="2"/>
        <w:rPr>
          <w:rFonts w:hint="default"/>
        </w:rPr>
      </w:pPr>
      <w:r>
        <w:rPr>
          <w:noProof/>
        </w:rPr>
        <w:drawing>
          <wp:inline distT="0" distB="0" distL="114300" distR="114300">
            <wp:extent cx="5615940" cy="3378200"/>
            <wp:effectExtent l="4445" t="4445" r="18415" b="8255"/>
            <wp:docPr id="199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2CBA" w:rsidRDefault="00EA2CBA">
      <w:pPr>
        <w:pStyle w:val="2"/>
        <w:rPr>
          <w:rFonts w:hint="default"/>
        </w:rPr>
      </w:pPr>
    </w:p>
    <w:p w:rsidR="00EA2CBA" w:rsidRDefault="0048437E">
      <w:pPr>
        <w:pStyle w:val="2"/>
        <w:numPr>
          <w:ilvl w:val="0"/>
          <w:numId w:val="1"/>
        </w:numPr>
        <w:ind w:firstLineChars="200" w:firstLine="660"/>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一般公共预算财政拨款支出决算情况说明</w:t>
      </w:r>
    </w:p>
    <w:p w:rsidR="00EA2CBA" w:rsidRDefault="0048437E">
      <w:pPr>
        <w:pStyle w:val="2"/>
        <w:ind w:firstLineChars="200" w:firstLine="663"/>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（一）一般公共预算财政拨款支出决算总体情况</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年一般公共预算财政拨款支出</w:t>
      </w:r>
      <w:r>
        <w:rPr>
          <w:rFonts w:eastAsia="方正仿宋_GBK"/>
          <w:color w:val="000000"/>
          <w:kern w:val="2"/>
          <w:sz w:val="33"/>
          <w:szCs w:val="33"/>
          <w:lang w:val="zh-CN"/>
        </w:rPr>
        <w:t>711.37</w:t>
      </w:r>
      <w:r>
        <w:rPr>
          <w:rFonts w:eastAsia="方正仿宋_GBK"/>
          <w:color w:val="000000"/>
          <w:kern w:val="2"/>
          <w:sz w:val="33"/>
          <w:szCs w:val="33"/>
          <w:lang w:val="zh-CN"/>
        </w:rPr>
        <w:t>万元，占本年支出合计的</w:t>
      </w:r>
      <w:r>
        <w:rPr>
          <w:rFonts w:eastAsia="方正仿宋_GBK"/>
          <w:color w:val="000000"/>
          <w:kern w:val="2"/>
          <w:sz w:val="33"/>
          <w:szCs w:val="33"/>
          <w:lang w:val="zh-CN"/>
        </w:rPr>
        <w:t>100%</w:t>
      </w:r>
      <w:r>
        <w:rPr>
          <w:rFonts w:eastAsia="方正仿宋_GBK"/>
          <w:color w:val="000000"/>
          <w:kern w:val="2"/>
          <w:sz w:val="33"/>
          <w:szCs w:val="33"/>
          <w:lang w:val="zh-CN"/>
        </w:rPr>
        <w:t>。与</w:t>
      </w:r>
      <w:r>
        <w:rPr>
          <w:rFonts w:eastAsia="方正仿宋_GBK"/>
          <w:color w:val="000000"/>
          <w:kern w:val="2"/>
          <w:sz w:val="33"/>
          <w:szCs w:val="33"/>
          <w:lang w:val="zh-CN"/>
        </w:rPr>
        <w:t>2021</w:t>
      </w:r>
      <w:r>
        <w:rPr>
          <w:rFonts w:eastAsia="方正仿宋_GBK"/>
          <w:color w:val="000000"/>
          <w:kern w:val="2"/>
          <w:sz w:val="33"/>
          <w:szCs w:val="33"/>
          <w:lang w:val="zh-CN"/>
        </w:rPr>
        <w:t>年相比，一般公共预算财政拨款支出减少</w:t>
      </w:r>
      <w:r>
        <w:rPr>
          <w:rFonts w:eastAsia="方正仿宋_GBK"/>
          <w:color w:val="000000"/>
          <w:kern w:val="2"/>
          <w:sz w:val="33"/>
          <w:szCs w:val="33"/>
          <w:lang w:val="zh-CN"/>
        </w:rPr>
        <w:t>100.83</w:t>
      </w:r>
      <w:r>
        <w:rPr>
          <w:rFonts w:eastAsia="方正仿宋_GBK"/>
          <w:color w:val="000000"/>
          <w:kern w:val="2"/>
          <w:sz w:val="33"/>
          <w:szCs w:val="33"/>
          <w:lang w:val="zh-CN"/>
        </w:rPr>
        <w:t>万元，下降</w:t>
      </w:r>
      <w:r>
        <w:rPr>
          <w:rFonts w:eastAsia="方正仿宋_GBK"/>
          <w:color w:val="000000"/>
          <w:kern w:val="2"/>
          <w:sz w:val="33"/>
          <w:szCs w:val="33"/>
          <w:lang w:val="zh-CN"/>
        </w:rPr>
        <w:t>12.4%</w:t>
      </w:r>
      <w:r>
        <w:rPr>
          <w:rFonts w:eastAsia="方正仿宋_GBK"/>
          <w:color w:val="000000"/>
          <w:kern w:val="2"/>
          <w:sz w:val="33"/>
          <w:szCs w:val="33"/>
          <w:lang w:val="zh-CN"/>
        </w:rPr>
        <w:t>。主要变动原因是</w:t>
      </w:r>
      <w:r>
        <w:rPr>
          <w:rFonts w:eastAsia="方正仿宋_GBK"/>
          <w:color w:val="000000"/>
          <w:kern w:val="2"/>
          <w:sz w:val="33"/>
          <w:szCs w:val="33"/>
          <w:lang w:val="zh-CN"/>
        </w:rPr>
        <w:t>2021</w:t>
      </w:r>
      <w:r>
        <w:rPr>
          <w:rFonts w:eastAsia="方正仿宋_GBK"/>
          <w:color w:val="000000"/>
          <w:kern w:val="2"/>
          <w:sz w:val="33"/>
          <w:szCs w:val="33"/>
          <w:lang w:val="zh-CN"/>
        </w:rPr>
        <w:t>年化解以前年度暂付款，调收入，列支出，所以</w:t>
      </w:r>
      <w:r>
        <w:rPr>
          <w:rFonts w:eastAsia="方正仿宋_GBK"/>
          <w:color w:val="000000"/>
          <w:kern w:val="2"/>
          <w:sz w:val="33"/>
          <w:szCs w:val="33"/>
          <w:lang w:val="zh-CN"/>
        </w:rPr>
        <w:t>2022</w:t>
      </w:r>
      <w:r>
        <w:rPr>
          <w:rFonts w:eastAsia="方正仿宋_GBK"/>
          <w:color w:val="000000"/>
          <w:kern w:val="2"/>
          <w:sz w:val="33"/>
          <w:szCs w:val="33"/>
          <w:lang w:val="zh-CN"/>
        </w:rPr>
        <w:t>年的财政拨款支出</w:t>
      </w:r>
      <w:r>
        <w:rPr>
          <w:rFonts w:eastAsia="方正仿宋_GBK"/>
          <w:color w:val="000000"/>
          <w:kern w:val="2"/>
          <w:sz w:val="33"/>
          <w:szCs w:val="33"/>
          <w:lang w:val="zh-CN"/>
        </w:rPr>
        <w:lastRenderedPageBreak/>
        <w:t>低于</w:t>
      </w:r>
      <w:r>
        <w:rPr>
          <w:rFonts w:eastAsia="方正仿宋_GBK"/>
          <w:color w:val="000000"/>
          <w:kern w:val="2"/>
          <w:sz w:val="33"/>
          <w:szCs w:val="33"/>
          <w:lang w:val="zh-CN"/>
        </w:rPr>
        <w:t>2021</w:t>
      </w:r>
      <w:r>
        <w:rPr>
          <w:rFonts w:eastAsia="方正仿宋_GBK"/>
          <w:color w:val="000000"/>
          <w:kern w:val="2"/>
          <w:sz w:val="33"/>
          <w:szCs w:val="33"/>
          <w:lang w:val="zh-CN"/>
        </w:rPr>
        <w:t>年。</w:t>
      </w:r>
    </w:p>
    <w:p w:rsidR="00EA2CBA" w:rsidRDefault="0048437E">
      <w:pPr>
        <w:jc w:val="center"/>
        <w:rPr>
          <w:rFonts w:hint="default"/>
        </w:rPr>
      </w:pPr>
      <w:r>
        <w:rPr>
          <w:noProof/>
        </w:rPr>
        <w:drawing>
          <wp:inline distT="0" distB="0" distL="114300" distR="114300">
            <wp:extent cx="5088835" cy="2520564"/>
            <wp:effectExtent l="0" t="0" r="17145" b="13335"/>
            <wp:docPr id="199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2CBA" w:rsidRDefault="0048437E">
      <w:pPr>
        <w:jc w:val="center"/>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（二）一般公共预算财政拨款支出决算结构情况</w:t>
      </w:r>
    </w:p>
    <w:p w:rsidR="00EA2CBA" w:rsidRPr="0048437E" w:rsidRDefault="0048437E" w:rsidP="0048437E">
      <w:pPr>
        <w:ind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年一般公共预算财政拨款支出</w:t>
      </w:r>
      <w:r>
        <w:rPr>
          <w:rFonts w:eastAsia="方正仿宋_GBK"/>
          <w:color w:val="000000"/>
          <w:kern w:val="2"/>
          <w:sz w:val="33"/>
          <w:szCs w:val="33"/>
          <w:lang w:val="zh-CN"/>
        </w:rPr>
        <w:t>711.37</w:t>
      </w:r>
      <w:r>
        <w:rPr>
          <w:rFonts w:eastAsia="方正仿宋_GBK"/>
          <w:color w:val="000000"/>
          <w:kern w:val="2"/>
          <w:sz w:val="33"/>
          <w:szCs w:val="33"/>
          <w:lang w:val="zh-CN"/>
        </w:rPr>
        <w:t>万元，主要用于以下方面</w:t>
      </w:r>
      <w:r>
        <w:rPr>
          <w:rFonts w:eastAsia="方正仿宋_GBK"/>
          <w:color w:val="000000"/>
          <w:kern w:val="2"/>
          <w:sz w:val="33"/>
          <w:szCs w:val="33"/>
          <w:lang w:val="zh-CN"/>
        </w:rPr>
        <w:t>:</w:t>
      </w:r>
      <w:r>
        <w:rPr>
          <w:rFonts w:eastAsia="方正仿宋_GBK"/>
          <w:color w:val="000000"/>
          <w:kern w:val="2"/>
          <w:sz w:val="33"/>
          <w:szCs w:val="33"/>
          <w:lang w:val="zh-CN"/>
        </w:rPr>
        <w:t>一般公共服务支出</w:t>
      </w:r>
      <w:r>
        <w:rPr>
          <w:rFonts w:eastAsia="方正仿宋_GBK"/>
          <w:color w:val="000000"/>
          <w:kern w:val="2"/>
          <w:sz w:val="33"/>
          <w:szCs w:val="33"/>
          <w:lang w:val="zh-CN"/>
        </w:rPr>
        <w:t>513.64</w:t>
      </w:r>
      <w:r>
        <w:rPr>
          <w:rFonts w:eastAsia="方正仿宋_GBK"/>
          <w:color w:val="000000"/>
          <w:kern w:val="2"/>
          <w:sz w:val="33"/>
          <w:szCs w:val="33"/>
          <w:lang w:val="zh-CN"/>
        </w:rPr>
        <w:t>万元，占</w:t>
      </w:r>
      <w:r>
        <w:rPr>
          <w:rFonts w:eastAsia="方正仿宋_GBK"/>
          <w:color w:val="000000"/>
          <w:kern w:val="2"/>
          <w:sz w:val="33"/>
          <w:szCs w:val="33"/>
          <w:lang w:val="zh-CN"/>
        </w:rPr>
        <w:t>72.2%</w:t>
      </w:r>
      <w:r>
        <w:rPr>
          <w:rFonts w:eastAsia="方正仿宋_GBK"/>
          <w:color w:val="000000"/>
          <w:kern w:val="2"/>
          <w:sz w:val="33"/>
          <w:szCs w:val="33"/>
          <w:lang w:val="zh-CN"/>
        </w:rPr>
        <w:t>；社会保障和就业支出</w:t>
      </w:r>
      <w:r>
        <w:rPr>
          <w:rFonts w:eastAsia="方正仿宋_GBK"/>
          <w:color w:val="000000"/>
          <w:kern w:val="2"/>
          <w:sz w:val="33"/>
          <w:szCs w:val="33"/>
          <w:lang w:val="zh-CN"/>
        </w:rPr>
        <w:t>103.36</w:t>
      </w:r>
      <w:r>
        <w:rPr>
          <w:rFonts w:eastAsia="方正仿宋_GBK"/>
          <w:color w:val="000000"/>
          <w:kern w:val="2"/>
          <w:sz w:val="33"/>
          <w:szCs w:val="33"/>
          <w:lang w:val="zh-CN"/>
        </w:rPr>
        <w:t>万元，占</w:t>
      </w:r>
      <w:r>
        <w:rPr>
          <w:rFonts w:eastAsia="方正仿宋_GBK"/>
          <w:color w:val="000000"/>
          <w:kern w:val="2"/>
          <w:sz w:val="33"/>
          <w:szCs w:val="33"/>
          <w:lang w:val="zh-CN"/>
        </w:rPr>
        <w:t>14.5%</w:t>
      </w:r>
      <w:r>
        <w:rPr>
          <w:rFonts w:eastAsia="方正仿宋_GBK"/>
          <w:color w:val="000000"/>
          <w:kern w:val="2"/>
          <w:sz w:val="33"/>
          <w:szCs w:val="33"/>
          <w:lang w:val="zh-CN"/>
        </w:rPr>
        <w:t>；卫生健康支出</w:t>
      </w:r>
      <w:r>
        <w:rPr>
          <w:rFonts w:eastAsia="方正仿宋_GBK"/>
          <w:color w:val="000000"/>
          <w:kern w:val="2"/>
          <w:sz w:val="33"/>
          <w:szCs w:val="33"/>
          <w:lang w:val="zh-CN"/>
        </w:rPr>
        <w:t>49.17</w:t>
      </w:r>
      <w:r>
        <w:rPr>
          <w:rFonts w:eastAsia="方正仿宋_GBK"/>
          <w:color w:val="000000"/>
          <w:kern w:val="2"/>
          <w:sz w:val="33"/>
          <w:szCs w:val="33"/>
          <w:lang w:val="zh-CN"/>
        </w:rPr>
        <w:t>万元，占</w:t>
      </w:r>
      <w:r>
        <w:rPr>
          <w:rFonts w:eastAsia="方正仿宋_GBK"/>
          <w:color w:val="000000"/>
          <w:kern w:val="2"/>
          <w:sz w:val="33"/>
          <w:szCs w:val="33"/>
          <w:lang w:val="zh-CN"/>
        </w:rPr>
        <w:t>6.9%</w:t>
      </w:r>
      <w:r>
        <w:rPr>
          <w:rFonts w:eastAsia="方正仿宋_GBK"/>
          <w:color w:val="000000"/>
          <w:kern w:val="2"/>
          <w:sz w:val="33"/>
          <w:szCs w:val="33"/>
          <w:lang w:val="zh-CN"/>
        </w:rPr>
        <w:t>；住房保障支出</w:t>
      </w:r>
      <w:r>
        <w:rPr>
          <w:rFonts w:eastAsia="方正仿宋_GBK"/>
          <w:color w:val="000000"/>
          <w:kern w:val="2"/>
          <w:sz w:val="33"/>
          <w:szCs w:val="33"/>
          <w:lang w:val="zh-CN"/>
        </w:rPr>
        <w:t>45.2</w:t>
      </w:r>
      <w:r>
        <w:rPr>
          <w:rFonts w:eastAsia="方正仿宋_GBK"/>
          <w:color w:val="000000"/>
          <w:kern w:val="2"/>
          <w:sz w:val="33"/>
          <w:szCs w:val="33"/>
          <w:lang w:val="zh-CN"/>
        </w:rPr>
        <w:t>万元，占</w:t>
      </w:r>
      <w:r>
        <w:rPr>
          <w:rFonts w:eastAsia="方正仿宋_GBK"/>
          <w:color w:val="000000"/>
          <w:kern w:val="2"/>
          <w:sz w:val="33"/>
          <w:szCs w:val="33"/>
          <w:lang w:val="zh-CN"/>
        </w:rPr>
        <w:t>6.4%</w:t>
      </w:r>
      <w:r>
        <w:rPr>
          <w:rFonts w:eastAsia="方正仿宋_GBK"/>
          <w:color w:val="000000"/>
          <w:kern w:val="2"/>
          <w:sz w:val="33"/>
          <w:szCs w:val="33"/>
          <w:lang w:val="zh-CN"/>
        </w:rPr>
        <w:t>。</w:t>
      </w:r>
    </w:p>
    <w:p w:rsidR="00EA2CBA" w:rsidRDefault="0048437E">
      <w:pPr>
        <w:pStyle w:val="2"/>
        <w:jc w:val="center"/>
        <w:rPr>
          <w:rFonts w:hint="default"/>
          <w:lang w:val="zh-CN"/>
        </w:rPr>
      </w:pPr>
      <w:r>
        <w:rPr>
          <w:noProof/>
        </w:rPr>
        <w:drawing>
          <wp:inline distT="0" distB="0" distL="114300" distR="114300" wp14:anchorId="16946A07" wp14:editId="56B45007">
            <wp:extent cx="4738978" cy="2822713"/>
            <wp:effectExtent l="0" t="0" r="24130" b="15875"/>
            <wp:docPr id="199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lastRenderedPageBreak/>
        <w:t>（三）一般公共预算财政拨款支出决算具体情况</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年一般公共预算支出决算数为</w:t>
      </w:r>
      <w:r>
        <w:rPr>
          <w:rFonts w:eastAsia="方正仿宋_GBK"/>
          <w:color w:val="000000"/>
          <w:kern w:val="2"/>
          <w:sz w:val="33"/>
          <w:szCs w:val="33"/>
          <w:lang w:val="zh-CN"/>
        </w:rPr>
        <w:t>711.37</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。其中：</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1.</w:t>
      </w:r>
      <w:r>
        <w:rPr>
          <w:rFonts w:eastAsia="方正仿宋_GBK"/>
          <w:color w:val="000000"/>
          <w:kern w:val="2"/>
          <w:sz w:val="33"/>
          <w:szCs w:val="33"/>
          <w:lang w:val="zh-CN"/>
        </w:rPr>
        <w:t>一般公共服务（类）人大事务（款）行政运行（项）</w:t>
      </w:r>
      <w:r>
        <w:rPr>
          <w:rFonts w:eastAsia="方正仿宋_GBK"/>
          <w:color w:val="000000"/>
          <w:kern w:val="2"/>
          <w:sz w:val="33"/>
          <w:szCs w:val="33"/>
          <w:lang w:val="zh-CN"/>
        </w:rPr>
        <w:t xml:space="preserve"> </w:t>
      </w:r>
      <w:r>
        <w:rPr>
          <w:rFonts w:eastAsia="方正仿宋_GBK"/>
          <w:color w:val="000000"/>
          <w:kern w:val="2"/>
          <w:sz w:val="33"/>
          <w:szCs w:val="33"/>
          <w:lang w:val="zh-CN"/>
        </w:rPr>
        <w:t>支出决算为</w:t>
      </w:r>
      <w:r>
        <w:rPr>
          <w:rFonts w:eastAsia="方正仿宋_GBK"/>
          <w:color w:val="000000"/>
          <w:kern w:val="2"/>
          <w:sz w:val="33"/>
          <w:szCs w:val="33"/>
          <w:lang w:val="zh-CN"/>
        </w:rPr>
        <w:t>426.58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；人大会议（项）</w:t>
      </w:r>
      <w:r>
        <w:rPr>
          <w:rFonts w:eastAsia="方正仿宋_GBK"/>
          <w:color w:val="000000"/>
          <w:kern w:val="2"/>
          <w:sz w:val="33"/>
          <w:szCs w:val="33"/>
          <w:lang w:val="zh-CN"/>
        </w:rPr>
        <w:t xml:space="preserve"> </w:t>
      </w:r>
      <w:r>
        <w:rPr>
          <w:rFonts w:eastAsia="方正仿宋_GBK"/>
          <w:color w:val="000000"/>
          <w:kern w:val="2"/>
          <w:sz w:val="33"/>
          <w:szCs w:val="33"/>
          <w:lang w:val="zh-CN"/>
        </w:rPr>
        <w:t>支出决算为</w:t>
      </w:r>
      <w:r>
        <w:rPr>
          <w:rFonts w:eastAsia="方正仿宋_GBK"/>
          <w:color w:val="000000"/>
          <w:kern w:val="2"/>
          <w:sz w:val="33"/>
          <w:szCs w:val="33"/>
          <w:lang w:val="zh-CN"/>
        </w:rPr>
        <w:t>54.19</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；人大代表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职能力提升（项）支出决算为</w:t>
      </w:r>
      <w:r>
        <w:rPr>
          <w:rFonts w:eastAsia="方正仿宋_GBK"/>
          <w:color w:val="000000"/>
          <w:kern w:val="2"/>
          <w:sz w:val="33"/>
          <w:szCs w:val="33"/>
          <w:lang w:val="zh-CN"/>
        </w:rPr>
        <w:t>12.4</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；代表工作（项）支出决算为</w:t>
      </w:r>
      <w:r>
        <w:rPr>
          <w:rFonts w:eastAsia="方正仿宋_GBK"/>
          <w:color w:val="000000"/>
          <w:kern w:val="2"/>
          <w:sz w:val="33"/>
          <w:szCs w:val="33"/>
          <w:lang w:val="zh-CN"/>
        </w:rPr>
        <w:t>13.49</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；人大监督（项）支出决算为</w:t>
      </w:r>
      <w:r>
        <w:rPr>
          <w:rFonts w:eastAsia="方正仿宋_GBK"/>
          <w:color w:val="000000"/>
          <w:kern w:val="2"/>
          <w:sz w:val="33"/>
          <w:szCs w:val="33"/>
          <w:lang w:val="zh-CN"/>
        </w:rPr>
        <w:t>6.98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社会保障和就业（类）行政事业单位养老支出（款）行政单位离退休（项）支出决算为</w:t>
      </w:r>
      <w:r>
        <w:rPr>
          <w:rFonts w:eastAsia="方正仿宋_GBK"/>
          <w:color w:val="000000"/>
          <w:kern w:val="2"/>
          <w:sz w:val="33"/>
          <w:szCs w:val="33"/>
          <w:lang w:val="zh-CN"/>
        </w:rPr>
        <w:t>58.08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；机关事业单位基本养老保险缴费支出（项）支出决算为</w:t>
      </w:r>
      <w:r>
        <w:rPr>
          <w:rFonts w:eastAsia="方正仿宋_GBK"/>
          <w:color w:val="000000"/>
          <w:kern w:val="2"/>
          <w:sz w:val="33"/>
          <w:szCs w:val="33"/>
          <w:lang w:val="zh-CN"/>
        </w:rPr>
        <w:t>36.27</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；机关事业单位职业年金缴费支出（项）支出决算为</w:t>
      </w:r>
      <w:r>
        <w:rPr>
          <w:rFonts w:eastAsia="方正仿宋_GBK"/>
          <w:color w:val="000000"/>
          <w:kern w:val="2"/>
          <w:sz w:val="33"/>
          <w:szCs w:val="33"/>
          <w:lang w:val="zh-CN"/>
        </w:rPr>
        <w:t>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；社会保障和就业（类）抚恤（款）伤残抚恤（项）支出决算为</w:t>
      </w:r>
      <w:r>
        <w:rPr>
          <w:rFonts w:eastAsia="方正仿宋_GBK"/>
          <w:color w:val="000000"/>
          <w:kern w:val="2"/>
          <w:sz w:val="33"/>
          <w:szCs w:val="33"/>
          <w:lang w:val="zh-CN"/>
        </w:rPr>
        <w:t>1.01</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住房保障支出（类）住房改革支出（款）住房公积金（项）：支出决算为</w:t>
      </w:r>
      <w:r>
        <w:rPr>
          <w:rFonts w:eastAsia="方正仿宋_GBK"/>
          <w:color w:val="000000"/>
          <w:kern w:val="2"/>
          <w:sz w:val="33"/>
          <w:szCs w:val="33"/>
          <w:lang w:val="zh-CN"/>
        </w:rPr>
        <w:t>45.2</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r>
        <w:rPr>
          <w:rFonts w:eastAsia="方正仿宋_GBK"/>
          <w:color w:val="000000"/>
          <w:kern w:val="2"/>
          <w:sz w:val="33"/>
          <w:szCs w:val="33"/>
          <w:lang w:val="zh-CN"/>
        </w:rPr>
        <w:t xml:space="preserve"> </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4.</w:t>
      </w:r>
      <w:r>
        <w:rPr>
          <w:rFonts w:eastAsia="方正仿宋_GBK"/>
          <w:color w:val="000000"/>
          <w:kern w:val="2"/>
          <w:sz w:val="33"/>
          <w:szCs w:val="33"/>
          <w:lang w:val="zh-CN"/>
        </w:rPr>
        <w:t>卫生健康支出（类）行政事业单位医疗（款）公务员医疗补助（项）支出决算为</w:t>
      </w:r>
      <w:r>
        <w:rPr>
          <w:rFonts w:eastAsia="方正仿宋_GBK"/>
          <w:color w:val="000000"/>
          <w:kern w:val="2"/>
          <w:sz w:val="33"/>
          <w:szCs w:val="33"/>
          <w:lang w:val="zh-CN"/>
        </w:rPr>
        <w:t>17.45</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；行政单位医疗（项）支出决算为</w:t>
      </w:r>
      <w:r>
        <w:rPr>
          <w:rFonts w:eastAsia="方正仿宋_GBK"/>
          <w:color w:val="000000"/>
          <w:kern w:val="2"/>
          <w:sz w:val="33"/>
          <w:szCs w:val="33"/>
          <w:lang w:val="zh-CN"/>
        </w:rPr>
        <w:t>31.72</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六、一般公共预算财政拨款基本支出决算情况说明</w:t>
      </w:r>
      <w:r>
        <w:rPr>
          <w:rFonts w:eastAsia="方正仿宋_GBK"/>
          <w:color w:val="000000"/>
          <w:kern w:val="2"/>
          <w:sz w:val="33"/>
          <w:szCs w:val="33"/>
          <w:lang w:val="zh-CN"/>
        </w:rPr>
        <w:tab/>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2022</w:t>
      </w:r>
      <w:r>
        <w:rPr>
          <w:rFonts w:eastAsia="方正仿宋_GBK"/>
          <w:color w:val="000000"/>
          <w:kern w:val="2"/>
          <w:sz w:val="33"/>
          <w:szCs w:val="33"/>
          <w:lang w:val="zh-CN"/>
        </w:rPr>
        <w:t>年一般公共预算财政拨款基本支出</w:t>
      </w:r>
      <w:r>
        <w:rPr>
          <w:rFonts w:eastAsia="方正仿宋_GBK"/>
          <w:color w:val="000000"/>
          <w:kern w:val="2"/>
          <w:sz w:val="33"/>
          <w:szCs w:val="33"/>
          <w:lang w:val="zh-CN"/>
        </w:rPr>
        <w:t>624.31</w:t>
      </w:r>
      <w:r>
        <w:rPr>
          <w:rFonts w:eastAsia="方正仿宋_GBK"/>
          <w:color w:val="000000"/>
          <w:kern w:val="2"/>
          <w:sz w:val="33"/>
          <w:szCs w:val="33"/>
          <w:lang w:val="zh-CN"/>
        </w:rPr>
        <w:t>万元，其中：</w:t>
      </w:r>
    </w:p>
    <w:p w:rsidR="00EA2CBA" w:rsidRDefault="0048437E">
      <w:pPr>
        <w:keepNext/>
        <w:keepLines/>
        <w:spacing w:line="576" w:lineRule="exact"/>
        <w:jc w:val="both"/>
        <w:rPr>
          <w:rFonts w:eastAsia="方正仿宋_GBK" w:hint="default"/>
          <w:color w:val="000000"/>
          <w:kern w:val="2"/>
          <w:sz w:val="33"/>
          <w:szCs w:val="33"/>
          <w:lang w:val="zh-CN"/>
        </w:rPr>
      </w:pPr>
      <w:r>
        <w:rPr>
          <w:rFonts w:eastAsia="方正仿宋_GBK"/>
          <w:color w:val="000000"/>
          <w:kern w:val="2"/>
          <w:sz w:val="33"/>
          <w:szCs w:val="33"/>
          <w:lang w:val="zh-CN"/>
        </w:rPr>
        <w:t>人员经费</w:t>
      </w:r>
      <w:r>
        <w:rPr>
          <w:rFonts w:eastAsia="方正仿宋_GBK"/>
          <w:color w:val="000000"/>
          <w:kern w:val="2"/>
          <w:sz w:val="33"/>
          <w:szCs w:val="33"/>
          <w:lang w:val="zh-CN"/>
        </w:rPr>
        <w:t>577.3</w:t>
      </w:r>
      <w:r>
        <w:rPr>
          <w:rFonts w:eastAsia="方正仿宋_GBK"/>
          <w:color w:val="000000"/>
          <w:kern w:val="2"/>
          <w:sz w:val="33"/>
          <w:szCs w:val="33"/>
          <w:lang w:val="zh-CN"/>
        </w:rPr>
        <w:t>万元，主要包括：基本工资、津贴补贴、奖金、机关事业单位基本养老保险缴费、职业年金缴费、职工基本医疗保险缴费、公务员医疗补助、其他社会保障缴费、其他工资福利支出、住房公积金、抚恤金、医疗费补助、生活补助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公用经费</w:t>
      </w:r>
      <w:r>
        <w:rPr>
          <w:rFonts w:eastAsia="方正仿宋_GBK"/>
          <w:color w:val="000000"/>
          <w:kern w:val="2"/>
          <w:sz w:val="33"/>
          <w:szCs w:val="33"/>
          <w:lang w:val="zh-CN"/>
        </w:rPr>
        <w:t>47.01</w:t>
      </w:r>
      <w:r>
        <w:rPr>
          <w:rFonts w:eastAsia="方正仿宋_GBK"/>
          <w:color w:val="000000"/>
          <w:kern w:val="2"/>
          <w:sz w:val="33"/>
          <w:szCs w:val="33"/>
          <w:lang w:val="zh-CN"/>
        </w:rPr>
        <w:t>万元，主要包括：办公费、印刷费、手续费、水费、邮电费、差旅费、维修（护）费、会议费、培训费、劳务费、工会经费、福利费、其他交通费、其他商品和服务支出等。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七、“三公”经费财政拨款支出决算情况说明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（一）“三公”经费财政拨款支出决算总体情况说明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年“三公”经费财政拨款支出决算为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（二）“三公”经费财政拨款支出决算具体情况说明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年“三公”经费财政拨款支出决算中，因公出国（境）费支出决算</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；公务用车购置及运行维护费支出决算</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；公务接待费支出决算</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。具体情况如下：</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rPr>
        <w:t>1.</w:t>
      </w:r>
      <w:r>
        <w:rPr>
          <w:rFonts w:eastAsia="方正仿宋_GBK"/>
          <w:color w:val="000000"/>
          <w:kern w:val="2"/>
          <w:sz w:val="33"/>
          <w:szCs w:val="33"/>
          <w:lang w:val="zh-CN"/>
        </w:rPr>
        <w:t>因公出国（境）经费支出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w:t>
      </w:r>
      <w:r>
        <w:rPr>
          <w:rFonts w:eastAsia="方正仿宋_GBK"/>
          <w:color w:val="000000"/>
          <w:kern w:val="2"/>
          <w:sz w:val="33"/>
          <w:szCs w:val="33"/>
          <w:lang w:val="zh-CN"/>
        </w:rPr>
        <w:t xml:space="preserve">2022 </w:t>
      </w:r>
      <w:r>
        <w:rPr>
          <w:rFonts w:eastAsia="方正仿宋_GBK"/>
          <w:color w:val="000000"/>
          <w:kern w:val="2"/>
          <w:sz w:val="33"/>
          <w:szCs w:val="33"/>
          <w:lang w:val="zh-CN"/>
        </w:rPr>
        <w:t>年未</w:t>
      </w:r>
      <w:proofErr w:type="gramStart"/>
      <w:r>
        <w:rPr>
          <w:rFonts w:eastAsia="方正仿宋_GBK"/>
          <w:color w:val="000000"/>
          <w:kern w:val="2"/>
          <w:sz w:val="33"/>
          <w:szCs w:val="33"/>
          <w:lang w:val="zh-CN"/>
        </w:rPr>
        <w:t>安排国公出</w:t>
      </w:r>
      <w:proofErr w:type="gramEnd"/>
      <w:r>
        <w:rPr>
          <w:rFonts w:eastAsia="方正仿宋_GBK"/>
          <w:color w:val="000000"/>
          <w:kern w:val="2"/>
          <w:sz w:val="33"/>
          <w:szCs w:val="33"/>
          <w:lang w:val="zh-CN"/>
        </w:rPr>
        <w:t xml:space="preserve"> </w:t>
      </w:r>
      <w:r>
        <w:rPr>
          <w:rFonts w:eastAsia="方正仿宋_GBK"/>
          <w:color w:val="000000"/>
          <w:kern w:val="2"/>
          <w:sz w:val="33"/>
          <w:szCs w:val="33"/>
          <w:lang w:val="zh-CN"/>
        </w:rPr>
        <w:t>国（境）经费预算，无相应支出，与</w:t>
      </w:r>
      <w:r>
        <w:rPr>
          <w:rFonts w:eastAsia="方正仿宋_GBK"/>
          <w:color w:val="000000"/>
          <w:kern w:val="2"/>
          <w:sz w:val="33"/>
          <w:szCs w:val="33"/>
          <w:lang w:val="zh-CN"/>
        </w:rPr>
        <w:t>2021</w:t>
      </w:r>
      <w:r>
        <w:rPr>
          <w:rFonts w:eastAsia="方正仿宋_GBK"/>
          <w:color w:val="000000"/>
          <w:kern w:val="2"/>
          <w:sz w:val="33"/>
          <w:szCs w:val="33"/>
          <w:lang w:val="zh-CN"/>
        </w:rPr>
        <w:t>年持平。</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lastRenderedPageBreak/>
        <w:t>2.</w:t>
      </w:r>
      <w:r>
        <w:rPr>
          <w:rFonts w:eastAsia="方正仿宋_GBK"/>
          <w:color w:val="000000"/>
          <w:kern w:val="2"/>
          <w:sz w:val="33"/>
          <w:szCs w:val="33"/>
          <w:lang w:val="zh-CN"/>
        </w:rPr>
        <w:t>公务用车购置及运行维护费支出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。主要原因是公务用车由县机关服务中心统一管理。</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公务用车运行维护费支出</w:t>
      </w:r>
      <w:r>
        <w:rPr>
          <w:rFonts w:eastAsia="方正仿宋_GBK"/>
          <w:color w:val="000000"/>
          <w:kern w:val="2"/>
          <w:sz w:val="33"/>
          <w:szCs w:val="33"/>
          <w:lang w:val="zh-CN"/>
        </w:rPr>
        <w:t>0</w:t>
      </w:r>
      <w:r>
        <w:rPr>
          <w:rFonts w:eastAsia="方正仿宋_GBK"/>
          <w:color w:val="000000"/>
          <w:kern w:val="2"/>
          <w:sz w:val="33"/>
          <w:szCs w:val="33"/>
          <w:lang w:val="zh-CN"/>
        </w:rPr>
        <w:t>万元。我单位无公务用车。</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公务接待费支出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八、政府性基金预算支出决算情况说明</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年政府性基金预算拨款支出</w:t>
      </w:r>
      <w:r>
        <w:rPr>
          <w:rFonts w:eastAsia="方正仿宋_GBK"/>
          <w:color w:val="000000"/>
          <w:kern w:val="2"/>
          <w:sz w:val="33"/>
          <w:szCs w:val="33"/>
          <w:lang w:val="zh-CN"/>
        </w:rPr>
        <w:t>0</w:t>
      </w:r>
      <w:r>
        <w:rPr>
          <w:rFonts w:eastAsia="方正仿宋_GBK"/>
          <w:color w:val="000000"/>
          <w:kern w:val="2"/>
          <w:sz w:val="33"/>
          <w:szCs w:val="33"/>
          <w:lang w:val="zh-CN"/>
        </w:rPr>
        <w:t>万元。</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九、国有资本经营预算支出决算情况说明</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年国有资本经营预算拨款支出</w:t>
      </w:r>
      <w:r>
        <w:rPr>
          <w:rFonts w:eastAsia="方正仿宋_GBK"/>
          <w:color w:val="000000"/>
          <w:kern w:val="2"/>
          <w:sz w:val="33"/>
          <w:szCs w:val="33"/>
          <w:lang w:val="zh-CN"/>
        </w:rPr>
        <w:t>0</w:t>
      </w:r>
      <w:r>
        <w:rPr>
          <w:rFonts w:eastAsia="方正仿宋_GBK"/>
          <w:color w:val="000000"/>
          <w:kern w:val="2"/>
          <w:sz w:val="33"/>
          <w:szCs w:val="33"/>
          <w:lang w:val="zh-CN"/>
        </w:rPr>
        <w:t>万元。</w:t>
      </w:r>
    </w:p>
    <w:p w:rsidR="00EA2CBA" w:rsidRDefault="0048437E">
      <w:pPr>
        <w:keepNext/>
        <w:keepLines/>
        <w:spacing w:line="620"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十、其他重要事项的情况说明</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（一）机关运行经费支出情况</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年，盐边县人民代表大会常务委员会办公室机关运行经费支出</w:t>
      </w:r>
      <w:r>
        <w:rPr>
          <w:rFonts w:eastAsia="方正仿宋_GBK"/>
          <w:color w:val="000000"/>
          <w:kern w:val="2"/>
          <w:sz w:val="33"/>
          <w:szCs w:val="33"/>
          <w:lang w:val="zh-CN"/>
        </w:rPr>
        <w:t>47.01</w:t>
      </w:r>
      <w:r>
        <w:rPr>
          <w:rFonts w:eastAsia="方正仿宋_GBK"/>
          <w:color w:val="000000"/>
          <w:kern w:val="2"/>
          <w:sz w:val="33"/>
          <w:szCs w:val="33"/>
          <w:lang w:val="zh-CN"/>
        </w:rPr>
        <w:t>万元，比</w:t>
      </w:r>
      <w:r>
        <w:rPr>
          <w:rFonts w:eastAsia="方正仿宋_GBK"/>
          <w:color w:val="000000"/>
          <w:kern w:val="2"/>
          <w:sz w:val="33"/>
          <w:szCs w:val="33"/>
          <w:lang w:val="zh-CN"/>
        </w:rPr>
        <w:t>2021</w:t>
      </w:r>
      <w:r>
        <w:rPr>
          <w:rFonts w:eastAsia="方正仿宋_GBK"/>
          <w:color w:val="000000"/>
          <w:kern w:val="2"/>
          <w:sz w:val="33"/>
          <w:szCs w:val="33"/>
          <w:lang w:val="zh-CN"/>
        </w:rPr>
        <w:t>年增加</w:t>
      </w:r>
      <w:r>
        <w:rPr>
          <w:rFonts w:eastAsia="方正仿宋_GBK"/>
          <w:color w:val="000000"/>
          <w:kern w:val="2"/>
          <w:sz w:val="33"/>
          <w:szCs w:val="33"/>
          <w:lang w:val="zh-CN"/>
        </w:rPr>
        <w:t>0.07</w:t>
      </w:r>
      <w:r>
        <w:rPr>
          <w:rFonts w:eastAsia="方正仿宋_GBK"/>
          <w:color w:val="000000"/>
          <w:kern w:val="2"/>
          <w:sz w:val="33"/>
          <w:szCs w:val="33"/>
          <w:lang w:val="zh-CN"/>
        </w:rPr>
        <w:t>万元，增长</w:t>
      </w:r>
      <w:r>
        <w:rPr>
          <w:rFonts w:eastAsia="方正仿宋_GBK"/>
          <w:color w:val="000000"/>
          <w:kern w:val="2"/>
          <w:sz w:val="33"/>
          <w:szCs w:val="33"/>
          <w:lang w:val="zh-CN"/>
        </w:rPr>
        <w:t>0.2%</w:t>
      </w:r>
      <w:r>
        <w:rPr>
          <w:rFonts w:eastAsia="方正仿宋_GBK"/>
          <w:color w:val="000000"/>
          <w:kern w:val="2"/>
          <w:sz w:val="33"/>
          <w:szCs w:val="33"/>
          <w:lang w:val="zh-CN"/>
        </w:rPr>
        <w:t>。主要原因是人员增加，经费增加。</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（二）政府采购支出情况</w:t>
      </w:r>
    </w:p>
    <w:p w:rsidR="00EA2CBA" w:rsidRDefault="0048437E">
      <w:pPr>
        <w:ind w:firstLineChars="200" w:firstLine="660"/>
        <w:rPr>
          <w:rFonts w:hint="default"/>
          <w:lang w:val="zh-CN"/>
        </w:rPr>
      </w:pPr>
      <w:r>
        <w:rPr>
          <w:rFonts w:eastAsia="方正仿宋_GBK"/>
          <w:color w:val="000000"/>
          <w:kern w:val="2"/>
          <w:sz w:val="33"/>
          <w:szCs w:val="33"/>
          <w:lang w:val="zh-CN"/>
        </w:rPr>
        <w:t>2022</w:t>
      </w:r>
      <w:r>
        <w:rPr>
          <w:rFonts w:eastAsia="方正仿宋_GBK"/>
          <w:color w:val="000000"/>
          <w:kern w:val="2"/>
          <w:sz w:val="33"/>
          <w:szCs w:val="33"/>
          <w:lang w:val="zh-CN"/>
        </w:rPr>
        <w:t>年，盐边县人民代表大会常务委员会办公室政府采购支出总额</w:t>
      </w:r>
      <w:r>
        <w:rPr>
          <w:rFonts w:eastAsia="方正仿宋_GBK"/>
          <w:color w:val="000000"/>
          <w:kern w:val="2"/>
          <w:sz w:val="33"/>
          <w:szCs w:val="33"/>
          <w:lang w:val="zh-CN"/>
        </w:rPr>
        <w:t>0</w:t>
      </w:r>
      <w:r>
        <w:rPr>
          <w:rFonts w:eastAsia="方正仿宋_GBK"/>
          <w:color w:val="000000"/>
          <w:kern w:val="2"/>
          <w:sz w:val="33"/>
          <w:szCs w:val="33"/>
          <w:lang w:val="zh-CN"/>
        </w:rPr>
        <w:t>万元，其中：政府采购货物支出</w:t>
      </w:r>
      <w:r>
        <w:rPr>
          <w:rFonts w:eastAsia="方正仿宋_GBK"/>
          <w:color w:val="000000"/>
          <w:kern w:val="2"/>
          <w:sz w:val="33"/>
          <w:szCs w:val="33"/>
        </w:rPr>
        <w:t>0</w:t>
      </w:r>
      <w:r>
        <w:rPr>
          <w:rFonts w:eastAsia="方正仿宋_GBK"/>
          <w:color w:val="000000"/>
          <w:kern w:val="2"/>
          <w:sz w:val="33"/>
          <w:szCs w:val="33"/>
        </w:rPr>
        <w:t>万元、政府采购工程支出</w:t>
      </w:r>
      <w:r>
        <w:rPr>
          <w:rFonts w:eastAsia="方正仿宋_GBK"/>
          <w:color w:val="000000"/>
          <w:kern w:val="2"/>
          <w:sz w:val="33"/>
          <w:szCs w:val="33"/>
        </w:rPr>
        <w:t>0</w:t>
      </w:r>
      <w:r>
        <w:rPr>
          <w:rFonts w:eastAsia="方正仿宋_GBK"/>
          <w:color w:val="000000"/>
          <w:kern w:val="2"/>
          <w:sz w:val="33"/>
          <w:szCs w:val="33"/>
        </w:rPr>
        <w:t>万元。授予中小企业合同金额</w:t>
      </w:r>
      <w:r>
        <w:rPr>
          <w:rFonts w:eastAsia="方正仿宋_GBK"/>
          <w:color w:val="000000"/>
          <w:kern w:val="2"/>
          <w:sz w:val="33"/>
          <w:szCs w:val="33"/>
        </w:rPr>
        <w:t>0</w:t>
      </w:r>
      <w:r>
        <w:rPr>
          <w:rFonts w:eastAsia="方正仿宋_GBK"/>
          <w:color w:val="000000"/>
          <w:kern w:val="2"/>
          <w:sz w:val="33"/>
          <w:szCs w:val="33"/>
        </w:rPr>
        <w:t>万元，占政府采购支出总额的</w:t>
      </w:r>
      <w:r>
        <w:rPr>
          <w:rFonts w:eastAsia="方正仿宋_GBK"/>
          <w:color w:val="000000"/>
          <w:kern w:val="2"/>
          <w:sz w:val="33"/>
          <w:szCs w:val="33"/>
        </w:rPr>
        <w:t>0%</w:t>
      </w:r>
      <w:r>
        <w:rPr>
          <w:rFonts w:eastAsia="方正仿宋_GBK"/>
          <w:color w:val="000000"/>
          <w:kern w:val="2"/>
          <w:sz w:val="33"/>
          <w:szCs w:val="33"/>
        </w:rPr>
        <w:t>，其中：授予小</w:t>
      </w:r>
      <w:proofErr w:type="gramStart"/>
      <w:r>
        <w:rPr>
          <w:rFonts w:eastAsia="方正仿宋_GBK"/>
          <w:color w:val="000000"/>
          <w:kern w:val="2"/>
          <w:sz w:val="33"/>
          <w:szCs w:val="33"/>
        </w:rPr>
        <w:t>微企业</w:t>
      </w:r>
      <w:proofErr w:type="gramEnd"/>
      <w:r>
        <w:rPr>
          <w:rFonts w:eastAsia="方正仿宋_GBK"/>
          <w:color w:val="000000"/>
          <w:kern w:val="2"/>
          <w:sz w:val="33"/>
          <w:szCs w:val="33"/>
        </w:rPr>
        <w:t>合同金额</w:t>
      </w:r>
      <w:r>
        <w:rPr>
          <w:rFonts w:eastAsia="方正仿宋_GBK"/>
          <w:color w:val="000000"/>
          <w:kern w:val="2"/>
          <w:sz w:val="33"/>
          <w:szCs w:val="33"/>
        </w:rPr>
        <w:t>0</w:t>
      </w:r>
      <w:r>
        <w:rPr>
          <w:rFonts w:eastAsia="方正仿宋_GBK"/>
          <w:color w:val="000000"/>
          <w:kern w:val="2"/>
          <w:sz w:val="33"/>
          <w:szCs w:val="33"/>
        </w:rPr>
        <w:t>万元，占政府采购支出总额的</w:t>
      </w:r>
      <w:r>
        <w:rPr>
          <w:rFonts w:eastAsia="方正仿宋_GBK"/>
          <w:color w:val="000000"/>
          <w:kern w:val="2"/>
          <w:sz w:val="33"/>
          <w:szCs w:val="33"/>
        </w:rPr>
        <w:t>0%</w:t>
      </w:r>
      <w:r>
        <w:rPr>
          <w:rFonts w:eastAsia="方正仿宋_GBK"/>
          <w:color w:val="000000"/>
          <w:kern w:val="2"/>
          <w:sz w:val="33"/>
          <w:szCs w:val="33"/>
        </w:rPr>
        <w:t>。</w:t>
      </w:r>
    </w:p>
    <w:p w:rsidR="00EA2CBA" w:rsidRDefault="0048437E">
      <w:pPr>
        <w:keepNext/>
        <w:keepLines/>
        <w:spacing w:line="620"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lastRenderedPageBreak/>
        <w:t>（三）国有资产占有使用情况</w:t>
      </w:r>
    </w:p>
    <w:p w:rsidR="00EA2CBA" w:rsidRDefault="0048437E">
      <w:pPr>
        <w:pStyle w:val="2"/>
        <w:spacing w:line="62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截至</w:t>
      </w:r>
      <w:r>
        <w:rPr>
          <w:rFonts w:eastAsia="方正仿宋_GBK"/>
          <w:color w:val="000000"/>
          <w:kern w:val="2"/>
          <w:sz w:val="33"/>
          <w:szCs w:val="33"/>
          <w:lang w:val="zh-CN"/>
        </w:rPr>
        <w:t>2022</w:t>
      </w:r>
      <w:r>
        <w:rPr>
          <w:rFonts w:eastAsia="方正仿宋_GBK"/>
          <w:color w:val="000000"/>
          <w:kern w:val="2"/>
          <w:sz w:val="33"/>
          <w:szCs w:val="33"/>
          <w:lang w:val="zh-CN"/>
        </w:rPr>
        <w:t>年</w:t>
      </w:r>
      <w:r>
        <w:rPr>
          <w:rFonts w:eastAsia="方正仿宋_GBK"/>
          <w:color w:val="000000"/>
          <w:kern w:val="2"/>
          <w:sz w:val="33"/>
          <w:szCs w:val="33"/>
          <w:lang w:val="zh-CN"/>
        </w:rPr>
        <w:t>12</w:t>
      </w:r>
      <w:r>
        <w:rPr>
          <w:rFonts w:eastAsia="方正仿宋_GBK"/>
          <w:color w:val="000000"/>
          <w:kern w:val="2"/>
          <w:sz w:val="33"/>
          <w:szCs w:val="33"/>
          <w:lang w:val="zh-CN"/>
        </w:rPr>
        <w:t>月</w:t>
      </w:r>
      <w:r>
        <w:rPr>
          <w:rFonts w:eastAsia="方正仿宋_GBK"/>
          <w:color w:val="000000"/>
          <w:kern w:val="2"/>
          <w:sz w:val="33"/>
          <w:szCs w:val="33"/>
          <w:lang w:val="zh-CN"/>
        </w:rPr>
        <w:t>31</w:t>
      </w:r>
      <w:r>
        <w:rPr>
          <w:rFonts w:eastAsia="方正仿宋_GBK"/>
          <w:color w:val="000000"/>
          <w:kern w:val="2"/>
          <w:sz w:val="33"/>
          <w:szCs w:val="33"/>
          <w:lang w:val="zh-CN"/>
        </w:rPr>
        <w:t>日，盐边县人民代表大会</w:t>
      </w:r>
      <w:r w:rsidR="008D2175">
        <w:rPr>
          <w:rFonts w:eastAsia="方正仿宋_GBK"/>
          <w:color w:val="000000"/>
          <w:kern w:val="2"/>
          <w:sz w:val="33"/>
          <w:szCs w:val="33"/>
          <w:lang w:val="zh-CN"/>
        </w:rPr>
        <w:t>常务委员会</w:t>
      </w:r>
      <w:r>
        <w:rPr>
          <w:rFonts w:eastAsia="方正仿宋_GBK"/>
          <w:color w:val="000000"/>
          <w:kern w:val="2"/>
          <w:sz w:val="33"/>
          <w:szCs w:val="33"/>
          <w:lang w:val="zh-CN"/>
        </w:rPr>
        <w:t>办公室共有车辆</w:t>
      </w:r>
      <w:r>
        <w:rPr>
          <w:rFonts w:eastAsia="方正仿宋_GBK"/>
          <w:color w:val="000000"/>
          <w:kern w:val="2"/>
          <w:sz w:val="33"/>
          <w:szCs w:val="33"/>
          <w:lang w:val="zh-CN"/>
        </w:rPr>
        <w:t>0</w:t>
      </w:r>
      <w:r>
        <w:rPr>
          <w:rFonts w:eastAsia="方正仿宋_GBK"/>
          <w:color w:val="000000"/>
          <w:kern w:val="2"/>
          <w:sz w:val="33"/>
          <w:szCs w:val="33"/>
          <w:lang w:val="zh-CN"/>
        </w:rPr>
        <w:t>辆，其中：副部（省）级及以上领导用车</w:t>
      </w:r>
      <w:r>
        <w:rPr>
          <w:rFonts w:eastAsia="方正仿宋_GBK"/>
          <w:color w:val="000000"/>
          <w:kern w:val="2"/>
          <w:sz w:val="33"/>
          <w:szCs w:val="33"/>
          <w:lang w:val="zh-CN"/>
        </w:rPr>
        <w:t>0</w:t>
      </w:r>
      <w:r>
        <w:rPr>
          <w:rFonts w:eastAsia="方正仿宋_GBK"/>
          <w:color w:val="000000"/>
          <w:kern w:val="2"/>
          <w:sz w:val="33"/>
          <w:szCs w:val="33"/>
          <w:lang w:val="zh-CN"/>
        </w:rPr>
        <w:t>辆、</w:t>
      </w:r>
    </w:p>
    <w:p w:rsidR="00EA2CBA" w:rsidRDefault="0048437E">
      <w:pPr>
        <w:keepNext/>
        <w:keepLines/>
        <w:spacing w:line="576" w:lineRule="exact"/>
        <w:jc w:val="both"/>
        <w:rPr>
          <w:rFonts w:eastAsia="方正仿宋_GBK" w:hint="default"/>
          <w:color w:val="000000"/>
          <w:kern w:val="2"/>
          <w:sz w:val="33"/>
          <w:szCs w:val="33"/>
          <w:lang w:val="zh-CN"/>
        </w:rPr>
      </w:pPr>
      <w:r>
        <w:rPr>
          <w:rFonts w:eastAsia="方正仿宋_GBK"/>
          <w:color w:val="000000"/>
          <w:kern w:val="2"/>
          <w:sz w:val="33"/>
          <w:szCs w:val="33"/>
          <w:lang w:val="zh-CN"/>
        </w:rPr>
        <w:t>主要领导干部用车</w:t>
      </w:r>
      <w:r>
        <w:rPr>
          <w:rFonts w:eastAsia="方正仿宋_GBK"/>
          <w:color w:val="000000"/>
          <w:kern w:val="2"/>
          <w:sz w:val="33"/>
          <w:szCs w:val="33"/>
          <w:lang w:val="zh-CN"/>
        </w:rPr>
        <w:t>0</w:t>
      </w:r>
      <w:r>
        <w:rPr>
          <w:rFonts w:eastAsia="方正仿宋_GBK"/>
          <w:color w:val="000000"/>
          <w:kern w:val="2"/>
          <w:sz w:val="33"/>
          <w:szCs w:val="33"/>
          <w:lang w:val="zh-CN"/>
        </w:rPr>
        <w:t>辆、机要通信用车</w:t>
      </w:r>
      <w:r>
        <w:rPr>
          <w:rFonts w:eastAsia="方正仿宋_GBK"/>
          <w:color w:val="000000"/>
          <w:kern w:val="2"/>
          <w:sz w:val="33"/>
          <w:szCs w:val="33"/>
          <w:lang w:val="zh-CN"/>
        </w:rPr>
        <w:t>0</w:t>
      </w:r>
      <w:r>
        <w:rPr>
          <w:rFonts w:eastAsia="方正仿宋_GBK"/>
          <w:color w:val="000000"/>
          <w:kern w:val="2"/>
          <w:sz w:val="33"/>
          <w:szCs w:val="33"/>
          <w:lang w:val="zh-CN"/>
        </w:rPr>
        <w:t>辆、应急保障用车</w:t>
      </w:r>
      <w:r>
        <w:rPr>
          <w:rFonts w:eastAsia="方正仿宋_GBK"/>
          <w:color w:val="000000"/>
          <w:kern w:val="2"/>
          <w:sz w:val="33"/>
          <w:szCs w:val="33"/>
          <w:lang w:val="zh-CN"/>
        </w:rPr>
        <w:t>0</w:t>
      </w:r>
      <w:r>
        <w:rPr>
          <w:rFonts w:eastAsia="方正仿宋_GBK"/>
          <w:color w:val="000000"/>
          <w:kern w:val="2"/>
          <w:sz w:val="33"/>
          <w:szCs w:val="33"/>
          <w:lang w:val="zh-CN"/>
        </w:rPr>
        <w:t>辆、执法执勤用车</w:t>
      </w:r>
      <w:r>
        <w:rPr>
          <w:rFonts w:eastAsia="方正仿宋_GBK"/>
          <w:color w:val="000000"/>
          <w:kern w:val="2"/>
          <w:sz w:val="33"/>
          <w:szCs w:val="33"/>
          <w:lang w:val="zh-CN"/>
        </w:rPr>
        <w:t>0</w:t>
      </w:r>
      <w:r>
        <w:rPr>
          <w:rFonts w:eastAsia="方正仿宋_GBK"/>
          <w:color w:val="000000"/>
          <w:kern w:val="2"/>
          <w:sz w:val="33"/>
          <w:szCs w:val="33"/>
          <w:lang w:val="zh-CN"/>
        </w:rPr>
        <w:t>辆、特种专业技术用车</w:t>
      </w:r>
      <w:r>
        <w:rPr>
          <w:rFonts w:eastAsia="方正仿宋_GBK"/>
          <w:color w:val="000000"/>
          <w:kern w:val="2"/>
          <w:sz w:val="33"/>
          <w:szCs w:val="33"/>
          <w:lang w:val="zh-CN"/>
        </w:rPr>
        <w:t>0</w:t>
      </w:r>
      <w:r>
        <w:rPr>
          <w:rFonts w:eastAsia="方正仿宋_GBK"/>
          <w:color w:val="000000"/>
          <w:kern w:val="2"/>
          <w:sz w:val="33"/>
          <w:szCs w:val="33"/>
          <w:lang w:val="zh-CN"/>
        </w:rPr>
        <w:t>辆、离退休干部用车</w:t>
      </w:r>
      <w:r>
        <w:rPr>
          <w:rFonts w:eastAsia="方正仿宋_GBK"/>
          <w:color w:val="000000"/>
          <w:kern w:val="2"/>
          <w:sz w:val="33"/>
          <w:szCs w:val="33"/>
          <w:lang w:val="zh-CN"/>
        </w:rPr>
        <w:t>0</w:t>
      </w:r>
      <w:r>
        <w:rPr>
          <w:rFonts w:eastAsia="方正仿宋_GBK"/>
          <w:color w:val="000000"/>
          <w:kern w:val="2"/>
          <w:sz w:val="33"/>
          <w:szCs w:val="33"/>
          <w:lang w:val="zh-CN"/>
        </w:rPr>
        <w:t>辆、其他用车</w:t>
      </w:r>
      <w:r>
        <w:rPr>
          <w:rFonts w:eastAsia="方正仿宋_GBK"/>
          <w:color w:val="000000"/>
          <w:kern w:val="2"/>
          <w:sz w:val="33"/>
          <w:szCs w:val="33"/>
          <w:lang w:val="zh-CN"/>
        </w:rPr>
        <w:t>0</w:t>
      </w:r>
      <w:r>
        <w:rPr>
          <w:rFonts w:eastAsia="方正仿宋_GBK"/>
          <w:color w:val="000000"/>
          <w:kern w:val="2"/>
          <w:sz w:val="33"/>
          <w:szCs w:val="33"/>
          <w:lang w:val="zh-CN"/>
        </w:rPr>
        <w:t>辆。</w:t>
      </w:r>
    </w:p>
    <w:p w:rsidR="00EA2CBA" w:rsidRDefault="0048437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（四）预算绩效管理情况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根据预算绩效管理要求，我办在</w:t>
      </w:r>
      <w:r>
        <w:rPr>
          <w:rFonts w:eastAsia="方正仿宋_GBK"/>
          <w:color w:val="000000"/>
          <w:kern w:val="2"/>
          <w:sz w:val="33"/>
          <w:szCs w:val="33"/>
          <w:lang w:val="zh-CN"/>
        </w:rPr>
        <w:t>2022</w:t>
      </w:r>
      <w:r>
        <w:rPr>
          <w:rFonts w:eastAsia="方正仿宋_GBK"/>
          <w:color w:val="000000"/>
          <w:kern w:val="2"/>
          <w:sz w:val="33"/>
          <w:szCs w:val="33"/>
          <w:lang w:val="zh-CN"/>
        </w:rPr>
        <w:t>年度预算编制阶段，组织对人大会议费项目、代表活动项目、人大代表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职能力提升项目、人大代表调研考察经费等</w:t>
      </w:r>
      <w:r>
        <w:rPr>
          <w:rFonts w:eastAsia="方正仿宋_GBK"/>
          <w:color w:val="000000"/>
          <w:kern w:val="2"/>
          <w:sz w:val="33"/>
          <w:szCs w:val="33"/>
          <w:lang w:val="zh-CN"/>
        </w:rPr>
        <w:t>4</w:t>
      </w:r>
      <w:r>
        <w:rPr>
          <w:rFonts w:eastAsia="方正仿宋_GBK"/>
          <w:color w:val="000000"/>
          <w:kern w:val="2"/>
          <w:sz w:val="33"/>
          <w:szCs w:val="33"/>
          <w:lang w:val="zh-CN"/>
        </w:rPr>
        <w:t>个项目开展了预算事前绩效评估，对</w:t>
      </w:r>
      <w:r>
        <w:rPr>
          <w:rFonts w:eastAsia="方正仿宋_GBK"/>
          <w:color w:val="000000"/>
          <w:kern w:val="2"/>
          <w:sz w:val="33"/>
          <w:szCs w:val="33"/>
          <w:lang w:val="zh-CN"/>
        </w:rPr>
        <w:t>4</w:t>
      </w:r>
      <w:r>
        <w:rPr>
          <w:rFonts w:eastAsia="方正仿宋_GBK"/>
          <w:color w:val="000000"/>
          <w:kern w:val="2"/>
          <w:sz w:val="33"/>
          <w:szCs w:val="33"/>
          <w:lang w:val="zh-CN"/>
        </w:rPr>
        <w:t>个项目编制了绩效目标。预算执行过程中，全覆盖开展绩效监控。</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组织对</w:t>
      </w:r>
      <w:r>
        <w:rPr>
          <w:rFonts w:eastAsia="方正仿宋_GBK"/>
          <w:color w:val="000000"/>
          <w:kern w:val="2"/>
          <w:sz w:val="33"/>
          <w:szCs w:val="33"/>
          <w:lang w:val="zh-CN"/>
        </w:rPr>
        <w:t>2022</w:t>
      </w:r>
      <w:r>
        <w:rPr>
          <w:rFonts w:eastAsia="方正仿宋_GBK"/>
          <w:color w:val="000000"/>
          <w:kern w:val="2"/>
          <w:sz w:val="33"/>
          <w:szCs w:val="33"/>
          <w:lang w:val="zh-CN"/>
        </w:rPr>
        <w:t>年度一般公共预算支出全面开展绩效自评，形成盐边县人大常务委员会办公室部门整体绩效自评报告。盐边县人大常委会办公室部门整体绩效自评得分为</w:t>
      </w:r>
      <w:r>
        <w:rPr>
          <w:rFonts w:eastAsia="方正仿宋_GBK"/>
          <w:color w:val="000000"/>
          <w:kern w:val="2"/>
          <w:sz w:val="33"/>
          <w:szCs w:val="33"/>
          <w:lang w:val="zh-CN"/>
        </w:rPr>
        <w:t xml:space="preserve"> 9</w:t>
      </w:r>
      <w:r>
        <w:rPr>
          <w:rFonts w:eastAsia="方正仿宋_GBK"/>
          <w:color w:val="000000"/>
          <w:kern w:val="2"/>
          <w:sz w:val="33"/>
          <w:szCs w:val="33"/>
        </w:rPr>
        <w:t>6</w:t>
      </w:r>
      <w:r>
        <w:rPr>
          <w:rFonts w:eastAsia="方正仿宋_GBK"/>
          <w:color w:val="000000"/>
          <w:kern w:val="2"/>
          <w:sz w:val="33"/>
          <w:szCs w:val="33"/>
          <w:lang w:val="zh-CN"/>
        </w:rPr>
        <w:t xml:space="preserve"> </w:t>
      </w:r>
      <w:r>
        <w:rPr>
          <w:rFonts w:eastAsia="方正仿宋_GBK"/>
          <w:color w:val="000000"/>
          <w:kern w:val="2"/>
          <w:sz w:val="33"/>
          <w:szCs w:val="33"/>
          <w:lang w:val="zh-CN"/>
        </w:rPr>
        <w:t>分。绩效自评综述：</w:t>
      </w:r>
      <w:r>
        <w:rPr>
          <w:rFonts w:eastAsia="方正仿宋_GBK"/>
          <w:color w:val="000000"/>
          <w:kern w:val="2"/>
          <w:sz w:val="33"/>
          <w:szCs w:val="33"/>
          <w:lang w:val="zh-CN"/>
        </w:rPr>
        <w:t xml:space="preserve">2022 </w:t>
      </w:r>
      <w:r>
        <w:rPr>
          <w:rFonts w:eastAsia="方正仿宋_GBK"/>
          <w:color w:val="000000"/>
          <w:kern w:val="2"/>
          <w:sz w:val="33"/>
          <w:szCs w:val="33"/>
          <w:lang w:val="zh-CN"/>
        </w:rPr>
        <w:t>年我</w:t>
      </w:r>
      <w:proofErr w:type="gramStart"/>
      <w:r>
        <w:rPr>
          <w:rFonts w:eastAsia="方正仿宋_GBK"/>
          <w:color w:val="000000"/>
          <w:kern w:val="2"/>
          <w:sz w:val="33"/>
          <w:szCs w:val="33"/>
          <w:lang w:val="zh-CN"/>
        </w:rPr>
        <w:t>办部门</w:t>
      </w:r>
      <w:proofErr w:type="gramEnd"/>
      <w:r>
        <w:rPr>
          <w:rFonts w:eastAsia="方正仿宋_GBK"/>
          <w:color w:val="000000"/>
          <w:kern w:val="2"/>
          <w:sz w:val="33"/>
          <w:szCs w:val="33"/>
          <w:lang w:val="zh-CN"/>
        </w:rPr>
        <w:t>整体支出绩效自查自评结果良好，全年基本支出保证了全办工作正常运转，项目支出保障了县人大常委会圆满完成年度立法工作、监督工作、调研工作、代表工作等重要任务，较好实现了</w:t>
      </w:r>
      <w:r>
        <w:rPr>
          <w:rFonts w:eastAsia="方正仿宋_GBK"/>
          <w:color w:val="000000"/>
          <w:kern w:val="2"/>
          <w:sz w:val="33"/>
          <w:szCs w:val="33"/>
          <w:lang w:val="zh-CN"/>
        </w:rPr>
        <w:t xml:space="preserve"> 2022</w:t>
      </w:r>
      <w:r>
        <w:rPr>
          <w:rFonts w:eastAsia="方正仿宋_GBK"/>
          <w:color w:val="000000"/>
          <w:kern w:val="2"/>
          <w:sz w:val="33"/>
          <w:szCs w:val="33"/>
          <w:lang w:val="zh-CN"/>
        </w:rPr>
        <w:t>年财政预算支出的绩效目标，绩效自评报告详见附件。</w:t>
      </w:r>
    </w:p>
    <w:p w:rsidR="00EA2CBA" w:rsidRDefault="0048437E">
      <w:pPr>
        <w:keepNext/>
        <w:keepLines/>
        <w:spacing w:line="576" w:lineRule="exact"/>
        <w:jc w:val="center"/>
        <w:rPr>
          <w:rFonts w:ascii="方正小标宋_GBK" w:eastAsia="方正小标宋_GBK" w:hAnsi="方正小标宋_GBK" w:cs="方正小标宋_GBK" w:hint="default"/>
          <w:color w:val="000000"/>
          <w:kern w:val="2"/>
          <w:sz w:val="44"/>
          <w:szCs w:val="44"/>
          <w:lang w:val="zh-CN"/>
        </w:rPr>
      </w:pPr>
      <w:r>
        <w:rPr>
          <w:rFonts w:eastAsia="方正仿宋_GBK"/>
          <w:color w:val="000000"/>
          <w:kern w:val="2"/>
          <w:sz w:val="33"/>
          <w:szCs w:val="33"/>
          <w:lang w:val="zh-CN"/>
        </w:rPr>
        <w:br w:type="page"/>
      </w:r>
      <w:r>
        <w:rPr>
          <w:rFonts w:ascii="方正小标宋_GBK" w:eastAsia="方正小标宋_GBK" w:hAnsi="方正小标宋_GBK" w:cs="方正小标宋_GBK"/>
          <w:color w:val="000000"/>
          <w:kern w:val="2"/>
          <w:sz w:val="44"/>
          <w:szCs w:val="44"/>
          <w:lang w:val="zh-CN"/>
        </w:rPr>
        <w:lastRenderedPageBreak/>
        <w:t>第三部分 名词解释</w:t>
      </w:r>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w:t>
      </w:r>
      <w:r>
        <w:rPr>
          <w:rFonts w:eastAsia="方正仿宋_GBK"/>
          <w:color w:val="000000"/>
          <w:kern w:val="2"/>
          <w:sz w:val="33"/>
          <w:szCs w:val="33"/>
          <w:lang w:val="zh-CN"/>
        </w:rPr>
        <w:t>财政拨款收入：指单位从同级财政部门取得的财政预算资金。</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年初结转和结余：指以前年度尚未完成、结转到本年按有关规定继续使用的资金。</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年末结转和结余：指单位按有关规定结转到下年或以后年度继续使用的资金。</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4.</w:t>
      </w:r>
      <w:r>
        <w:rPr>
          <w:rFonts w:eastAsia="方正仿宋_GBK"/>
          <w:color w:val="000000"/>
          <w:kern w:val="2"/>
          <w:sz w:val="33"/>
          <w:szCs w:val="33"/>
          <w:lang w:val="zh-CN"/>
        </w:rPr>
        <w:t>一般公共服务（类）人大事务（款）行政运行（项）：指人大机关人员工资、津贴补贴及日常公用经费支出。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5.</w:t>
      </w:r>
      <w:r>
        <w:rPr>
          <w:rFonts w:eastAsia="方正仿宋_GBK"/>
          <w:color w:val="000000"/>
          <w:kern w:val="2"/>
          <w:sz w:val="33"/>
          <w:szCs w:val="33"/>
          <w:lang w:val="zh-CN"/>
        </w:rPr>
        <w:t>一般公共服务（类）人大事务（款）一般行政管理事务（项）：指用于保障机关单位正常运转，为完成特定的工作任务，用于一般行政管理事务方面的经费支出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6.</w:t>
      </w:r>
      <w:r>
        <w:rPr>
          <w:rFonts w:eastAsia="方正仿宋_GBK"/>
          <w:color w:val="000000"/>
          <w:kern w:val="2"/>
          <w:sz w:val="33"/>
          <w:szCs w:val="33"/>
          <w:lang w:val="zh-CN"/>
        </w:rPr>
        <w:t>一般公共服务（类）人大事务（款）人大会议（项）：反映各级人大召开人民代表大会等专门会议的支出。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7.</w:t>
      </w:r>
      <w:r>
        <w:rPr>
          <w:rFonts w:eastAsia="方正仿宋_GBK"/>
          <w:color w:val="000000"/>
          <w:kern w:val="2"/>
          <w:sz w:val="33"/>
          <w:szCs w:val="33"/>
          <w:lang w:val="zh-CN"/>
        </w:rPr>
        <w:t>一般公共服务（类）人大事务（款）人大代表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职能力提升（项）：反映各级人大为提高代表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职能力所发生的各项支出。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8.</w:t>
      </w:r>
      <w:r>
        <w:rPr>
          <w:rFonts w:eastAsia="方正仿宋_GBK"/>
          <w:color w:val="000000"/>
          <w:kern w:val="2"/>
          <w:sz w:val="33"/>
          <w:szCs w:val="33"/>
          <w:lang w:val="zh-CN"/>
        </w:rPr>
        <w:t>一般公共服务（类）人大事务（款）其他人大事务支出（项）：反映除上述项目以外的其他人大事务支出。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9.</w:t>
      </w:r>
      <w:r>
        <w:rPr>
          <w:rFonts w:eastAsia="方正仿宋_GBK"/>
          <w:color w:val="000000"/>
          <w:kern w:val="2"/>
          <w:sz w:val="33"/>
          <w:szCs w:val="33"/>
          <w:lang w:val="zh-CN"/>
        </w:rPr>
        <w:t>一般公共服务（类）人大事务（款）代表工作（项）：反映人大代表开展各类视察等方面的支出。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10.</w:t>
      </w:r>
      <w:r>
        <w:rPr>
          <w:rFonts w:eastAsia="方正仿宋_GBK"/>
          <w:color w:val="000000"/>
          <w:kern w:val="2"/>
          <w:sz w:val="33"/>
          <w:szCs w:val="33"/>
          <w:lang w:val="zh-CN"/>
        </w:rPr>
        <w:t>社会保障和就业（类）行政事业单位离退休（款）归口管理的行政单位离退休（项）：指行政退休人员工资支出及单位职工养老保险缴费支出等。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11.</w:t>
      </w:r>
      <w:r>
        <w:rPr>
          <w:rFonts w:eastAsia="方正仿宋_GBK"/>
          <w:color w:val="000000"/>
          <w:kern w:val="2"/>
          <w:sz w:val="33"/>
          <w:szCs w:val="33"/>
          <w:lang w:val="zh-CN"/>
        </w:rPr>
        <w:t>社会保障和就业支出（类）行政事业单位养老支出（款）机关事业单位职业年金缴费支出（项）：指用于行政事业单位职业年金缴费支出。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12.</w:t>
      </w:r>
      <w:r>
        <w:rPr>
          <w:rFonts w:eastAsia="方正仿宋_GBK"/>
          <w:color w:val="000000"/>
          <w:kern w:val="2"/>
          <w:sz w:val="33"/>
          <w:szCs w:val="33"/>
          <w:lang w:val="zh-CN"/>
        </w:rPr>
        <w:t>卫生健康支出（类）行政事业单位医疗（款）行政</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单位医疗（项）：反映财政部门集中安排的行政单位基本医疗保险缴费经费。</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13.</w:t>
      </w:r>
      <w:r>
        <w:rPr>
          <w:rFonts w:eastAsia="方正仿宋_GBK"/>
          <w:color w:val="000000"/>
          <w:kern w:val="2"/>
          <w:sz w:val="33"/>
          <w:szCs w:val="33"/>
          <w:lang w:val="zh-CN"/>
        </w:rPr>
        <w:t>卫生健康支出（类）行政事业单位医疗（款）事业</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单位医疗（项）：反映财政部门集中安排的事业单位基本医疗保险缴费经费。</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14.</w:t>
      </w:r>
      <w:r>
        <w:rPr>
          <w:rFonts w:eastAsia="方正仿宋_GBK"/>
          <w:color w:val="000000"/>
          <w:kern w:val="2"/>
          <w:sz w:val="33"/>
          <w:szCs w:val="33"/>
          <w:lang w:val="zh-CN"/>
        </w:rPr>
        <w:t>卫生健康支出（类）行政事业单位医疗（款）公务</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proofErr w:type="gramStart"/>
      <w:r>
        <w:rPr>
          <w:rFonts w:eastAsia="方正仿宋_GBK"/>
          <w:color w:val="000000"/>
          <w:kern w:val="2"/>
          <w:sz w:val="33"/>
          <w:szCs w:val="33"/>
          <w:lang w:val="zh-CN"/>
        </w:rPr>
        <w:t>员医疗</w:t>
      </w:r>
      <w:proofErr w:type="gramEnd"/>
      <w:r>
        <w:rPr>
          <w:rFonts w:eastAsia="方正仿宋_GBK"/>
          <w:color w:val="000000"/>
          <w:kern w:val="2"/>
          <w:sz w:val="33"/>
          <w:szCs w:val="33"/>
          <w:lang w:val="zh-CN"/>
        </w:rPr>
        <w:t>补助（项）：反映财政部门集中安排的公务员医疗补助经费。</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15.</w:t>
      </w:r>
      <w:r>
        <w:rPr>
          <w:rFonts w:eastAsia="方正仿宋_GBK"/>
          <w:color w:val="000000"/>
          <w:kern w:val="2"/>
          <w:sz w:val="33"/>
          <w:szCs w:val="33"/>
          <w:lang w:val="zh-CN"/>
        </w:rPr>
        <w:t>住房保障支出（类）住房改革支出（款）住房公积金（项）：指用于按政策规定为职工缴纳的住房公积金支出。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16.</w:t>
      </w:r>
      <w:r>
        <w:rPr>
          <w:rFonts w:eastAsia="方正仿宋_GBK"/>
          <w:color w:val="000000"/>
          <w:kern w:val="2"/>
          <w:sz w:val="33"/>
          <w:szCs w:val="33"/>
          <w:lang w:val="zh-CN"/>
        </w:rPr>
        <w:t>基本支出：指为保障机构正常运转、完成日常工作任务而发生的人员支出和公用支出。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17.</w:t>
      </w:r>
      <w:r>
        <w:rPr>
          <w:rFonts w:eastAsia="方正仿宋_GBK"/>
          <w:color w:val="000000"/>
          <w:kern w:val="2"/>
          <w:sz w:val="33"/>
          <w:szCs w:val="33"/>
          <w:lang w:val="zh-CN"/>
        </w:rPr>
        <w:t>项目支出：指在基本支出之外为完成特定行政任务和事业发展目标所发生的支出。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18.</w:t>
      </w:r>
      <w:r>
        <w:rPr>
          <w:rFonts w:eastAsia="方正仿宋_GBK"/>
          <w:color w:val="000000"/>
          <w:kern w:val="2"/>
          <w:sz w:val="33"/>
          <w:szCs w:val="33"/>
          <w:lang w:val="zh-CN"/>
        </w:rPr>
        <w:t>“三公”经费：指部门用财政拨款安排的因公出国（境）费、公务用车购置及运行费和公务接待费。其中，因公出国（境）</w:t>
      </w:r>
      <w:proofErr w:type="gramStart"/>
      <w:r>
        <w:rPr>
          <w:rFonts w:eastAsia="方正仿宋_GBK"/>
          <w:color w:val="000000"/>
          <w:kern w:val="2"/>
          <w:sz w:val="33"/>
          <w:szCs w:val="33"/>
          <w:lang w:val="zh-CN"/>
        </w:rPr>
        <w:t>费反映</w:t>
      </w:r>
      <w:proofErr w:type="gramEnd"/>
      <w:r>
        <w:rPr>
          <w:rFonts w:eastAsia="方正仿宋_GBK"/>
          <w:color w:val="000000"/>
          <w:kern w:val="2"/>
          <w:sz w:val="33"/>
          <w:szCs w:val="33"/>
          <w:lang w:val="zh-CN"/>
        </w:rPr>
        <w:t>单位公务出国（境）的国际旅费、国外城市间交通费、住宿费、伙食费、培训费、公杂费等支出；公务用车运行维护费反映单位按规定保留的公务用车燃料费、维修费、过路过桥费、保险、安全奖励费用等支出；公务接待</w:t>
      </w:r>
      <w:proofErr w:type="gramStart"/>
      <w:r>
        <w:rPr>
          <w:rFonts w:eastAsia="方正仿宋_GBK"/>
          <w:color w:val="000000"/>
          <w:kern w:val="2"/>
          <w:sz w:val="33"/>
          <w:szCs w:val="33"/>
          <w:lang w:val="zh-CN"/>
        </w:rPr>
        <w:t>费反映</w:t>
      </w:r>
      <w:proofErr w:type="gramEnd"/>
      <w:r>
        <w:rPr>
          <w:rFonts w:eastAsia="方正仿宋_GBK"/>
          <w:color w:val="000000"/>
          <w:kern w:val="2"/>
          <w:sz w:val="33"/>
          <w:szCs w:val="33"/>
          <w:lang w:val="zh-CN"/>
        </w:rPr>
        <w:t>单位按规定开支的各类公务接待（含外宾接待）支出。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19.</w:t>
      </w:r>
      <w:r>
        <w:rPr>
          <w:rFonts w:eastAsia="方正仿宋_GBK"/>
          <w:color w:val="000000"/>
          <w:kern w:val="2"/>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EA2CBA">
      <w:pPr>
        <w:keepNext/>
        <w:keepLines/>
        <w:spacing w:line="576" w:lineRule="exact"/>
        <w:ind w:firstLine="640"/>
        <w:jc w:val="both"/>
        <w:rPr>
          <w:rFonts w:eastAsia="方正仿宋_GBK" w:hint="default"/>
          <w:color w:val="000000"/>
          <w:kern w:val="2"/>
          <w:sz w:val="33"/>
          <w:szCs w:val="33"/>
          <w:lang w:val="zh-CN"/>
        </w:rPr>
        <w:sectPr w:rsidR="00EA2CBA">
          <w:footerReference w:type="default" r:id="rId17"/>
          <w:pgSz w:w="11906" w:h="16838"/>
          <w:pgMar w:top="2098" w:right="1474" w:bottom="1984" w:left="1587" w:header="907" w:footer="1644" w:gutter="0"/>
          <w:pgNumType w:start="1"/>
          <w:cols w:space="0"/>
          <w:docGrid w:type="lines" w:linePitch="312"/>
        </w:sectPr>
      </w:pPr>
    </w:p>
    <w:p w:rsidR="00EA2CBA" w:rsidRDefault="0048437E">
      <w:pPr>
        <w:keepNext/>
        <w:keepLines/>
        <w:spacing w:line="576" w:lineRule="exact"/>
        <w:jc w:val="center"/>
        <w:rPr>
          <w:rFonts w:ascii="方正小标宋_GBK" w:eastAsia="方正小标宋_GBK" w:hAnsi="方正小标宋_GBK" w:cs="方正小标宋_GBK" w:hint="default"/>
          <w:color w:val="000000"/>
          <w:kern w:val="2"/>
          <w:sz w:val="44"/>
          <w:szCs w:val="44"/>
          <w:lang w:val="zh-CN"/>
        </w:rPr>
      </w:pPr>
      <w:r>
        <w:rPr>
          <w:rFonts w:ascii="方正小标宋_GBK" w:eastAsia="方正小标宋_GBK" w:hAnsi="方正小标宋_GBK" w:cs="方正小标宋_GBK"/>
          <w:color w:val="000000"/>
          <w:kern w:val="2"/>
          <w:sz w:val="44"/>
          <w:szCs w:val="44"/>
          <w:lang w:val="zh-CN"/>
        </w:rPr>
        <w:lastRenderedPageBreak/>
        <w:t>第四部分 附件</w:t>
      </w:r>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48437E">
      <w:pPr>
        <w:keepNext/>
        <w:keepLines/>
        <w:spacing w:line="576" w:lineRule="exact"/>
        <w:jc w:val="center"/>
        <w:rPr>
          <w:rFonts w:ascii="方正小标宋_GBK" w:eastAsia="方正小标宋_GBK" w:hAnsi="方正小标宋_GBK" w:cs="方正小标宋_GBK" w:hint="default"/>
          <w:b/>
          <w:bCs/>
          <w:color w:val="000000"/>
          <w:kern w:val="2"/>
          <w:sz w:val="38"/>
          <w:szCs w:val="38"/>
          <w:lang w:val="zh-CN"/>
        </w:rPr>
      </w:pPr>
      <w:bookmarkStart w:id="1" w:name="_Toc22958"/>
      <w:r>
        <w:rPr>
          <w:rFonts w:ascii="方正小标宋_GBK" w:eastAsia="方正小标宋_GBK" w:hAnsi="方正小标宋_GBK" w:cs="方正小标宋_GBK"/>
          <w:b/>
          <w:bCs/>
          <w:color w:val="000000"/>
          <w:kern w:val="2"/>
          <w:sz w:val="38"/>
          <w:szCs w:val="38"/>
          <w:lang w:val="zh-CN"/>
        </w:rPr>
        <w:t>盐边县人大常委会办公室</w:t>
      </w:r>
      <w:bookmarkEnd w:id="1"/>
    </w:p>
    <w:p w:rsidR="00EA2CBA" w:rsidRDefault="0048437E">
      <w:pPr>
        <w:keepNext/>
        <w:keepLines/>
        <w:spacing w:line="576" w:lineRule="exact"/>
        <w:jc w:val="center"/>
        <w:rPr>
          <w:rFonts w:ascii="方正小标宋_GBK" w:eastAsia="方正小标宋_GBK" w:hAnsi="方正小标宋_GBK" w:cs="方正小标宋_GBK" w:hint="default"/>
          <w:b/>
          <w:bCs/>
          <w:color w:val="000000"/>
          <w:kern w:val="2"/>
          <w:sz w:val="38"/>
          <w:szCs w:val="38"/>
          <w:lang w:val="zh-CN"/>
        </w:rPr>
      </w:pPr>
      <w:bookmarkStart w:id="2" w:name="_Toc14197"/>
      <w:bookmarkStart w:id="3" w:name="_Toc4502"/>
      <w:r>
        <w:rPr>
          <w:rFonts w:ascii="方正小标宋_GBK" w:eastAsia="方正小标宋_GBK" w:hAnsi="方正小标宋_GBK" w:cs="方正小标宋_GBK"/>
          <w:b/>
          <w:bCs/>
          <w:color w:val="000000"/>
          <w:kern w:val="2"/>
          <w:sz w:val="38"/>
          <w:szCs w:val="38"/>
          <w:lang w:val="zh-CN"/>
        </w:rPr>
        <w:t>2022年度部门整体绩效评价报告</w:t>
      </w:r>
      <w:bookmarkEnd w:id="2"/>
      <w:bookmarkEnd w:id="3"/>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 xml:space="preserve">　</w:t>
      </w:r>
      <w:r>
        <w:rPr>
          <w:rFonts w:ascii="方正黑体_GBK" w:eastAsia="方正黑体_GBK" w:hAnsi="方正黑体_GBK" w:cs="方正黑体_GBK"/>
          <w:color w:val="000000"/>
          <w:kern w:val="2"/>
          <w:sz w:val="33"/>
          <w:szCs w:val="33"/>
          <w:lang w:val="zh-CN"/>
        </w:rPr>
        <w:t>一、单位基本情况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（一）机构组成</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盐边县人民代表大会常务委员会设有七委一室，分别为：人大常委会办公室、财政经济工作委员会、人事代表工作委员会、农业民族工作委员会、法制工作委员会、教科文卫工作委员会、城市环境建设工作委员会、社会建设工作委员会。</w:t>
      </w:r>
    </w:p>
    <w:p w:rsidR="00EA2CBA" w:rsidRDefault="0048437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w:t>
      </w:r>
      <w:r>
        <w:rPr>
          <w:rFonts w:ascii="方正楷体_GBK" w:eastAsia="方正楷体_GBK" w:hAnsi="方正楷体_GBK" w:cs="方正楷体_GBK"/>
          <w:b/>
          <w:bCs/>
          <w:color w:val="000000"/>
          <w:kern w:val="2"/>
          <w:sz w:val="33"/>
          <w:szCs w:val="33"/>
        </w:rPr>
        <w:t>二</w:t>
      </w:r>
      <w:r>
        <w:rPr>
          <w:rFonts w:ascii="方正楷体_GBK" w:eastAsia="方正楷体_GBK" w:hAnsi="方正楷体_GBK" w:cs="方正楷体_GBK"/>
          <w:b/>
          <w:bCs/>
          <w:color w:val="000000"/>
          <w:kern w:val="2"/>
          <w:sz w:val="33"/>
          <w:szCs w:val="33"/>
          <w:lang w:val="zh-CN"/>
        </w:rPr>
        <w:t>）机构职能和人员概况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盐边县人大常委会办公室是盐边县人大常委会的办事工作机构，主要职责是：</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w:t>
      </w:r>
      <w:proofErr w:type="gramStart"/>
      <w:r>
        <w:rPr>
          <w:rFonts w:eastAsia="方正仿宋_GBK"/>
          <w:color w:val="000000"/>
          <w:kern w:val="2"/>
          <w:sz w:val="33"/>
          <w:szCs w:val="33"/>
          <w:lang w:val="zh-CN"/>
        </w:rPr>
        <w:t>承担县</w:t>
      </w:r>
      <w:proofErr w:type="gramEnd"/>
      <w:r>
        <w:rPr>
          <w:rFonts w:eastAsia="方正仿宋_GBK"/>
          <w:color w:val="000000"/>
          <w:kern w:val="2"/>
          <w:sz w:val="33"/>
          <w:szCs w:val="33"/>
          <w:lang w:val="zh-CN"/>
        </w:rPr>
        <w:t>人民代表大会会议、常委会会议、常委会党组会议、常委会主任会议、机关党组会议的会务工作及会议决定事项的督办工作。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负责常委会组成人员视察和常委会执法检查的有关工作。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负责县人大及其常委会的文电、档案、保密、文印工作；负责编辑人大会刊等。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4.</w:t>
      </w:r>
      <w:r>
        <w:rPr>
          <w:rFonts w:eastAsia="方正仿宋_GBK"/>
          <w:color w:val="000000"/>
          <w:kern w:val="2"/>
          <w:sz w:val="33"/>
          <w:szCs w:val="33"/>
          <w:lang w:val="zh-CN"/>
        </w:rPr>
        <w:t>受主任会议委托，拟订有关议案草案。</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5.</w:t>
      </w:r>
      <w:r>
        <w:rPr>
          <w:rFonts w:eastAsia="方正仿宋_GBK"/>
          <w:color w:val="000000"/>
          <w:kern w:val="2"/>
          <w:sz w:val="33"/>
          <w:szCs w:val="33"/>
          <w:lang w:val="zh-CN"/>
        </w:rPr>
        <w:t>负责县人大机关的机构编制、人事管理、干部培训工作及离退休人员的管理服务工作。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6.</w:t>
      </w:r>
      <w:proofErr w:type="gramStart"/>
      <w:r>
        <w:rPr>
          <w:rFonts w:eastAsia="方正仿宋_GBK"/>
          <w:color w:val="000000"/>
          <w:kern w:val="2"/>
          <w:sz w:val="33"/>
          <w:szCs w:val="33"/>
          <w:lang w:val="zh-CN"/>
        </w:rPr>
        <w:t>承办县</w:t>
      </w:r>
      <w:proofErr w:type="gramEnd"/>
      <w:r>
        <w:rPr>
          <w:rFonts w:eastAsia="方正仿宋_GBK"/>
          <w:color w:val="000000"/>
          <w:kern w:val="2"/>
          <w:sz w:val="33"/>
          <w:szCs w:val="33"/>
          <w:lang w:val="zh-CN"/>
        </w:rPr>
        <w:t>人大常委会、常委会党组会议、常委会主任会议、机关党组会议。</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7.</w:t>
      </w:r>
      <w:proofErr w:type="gramStart"/>
      <w:r>
        <w:rPr>
          <w:rFonts w:eastAsia="方正仿宋_GBK"/>
          <w:color w:val="000000"/>
          <w:kern w:val="2"/>
          <w:sz w:val="33"/>
          <w:szCs w:val="33"/>
          <w:lang w:val="zh-CN"/>
        </w:rPr>
        <w:t>承办县</w:t>
      </w:r>
      <w:proofErr w:type="gramEnd"/>
      <w:r>
        <w:rPr>
          <w:rFonts w:eastAsia="方正仿宋_GBK"/>
          <w:color w:val="000000"/>
          <w:kern w:val="2"/>
          <w:sz w:val="33"/>
          <w:szCs w:val="33"/>
          <w:lang w:val="zh-CN"/>
        </w:rPr>
        <w:t>人大机关各项目标任务的迎</w:t>
      </w:r>
      <w:proofErr w:type="gramStart"/>
      <w:r>
        <w:rPr>
          <w:rFonts w:eastAsia="方正仿宋_GBK"/>
          <w:color w:val="000000"/>
          <w:kern w:val="2"/>
          <w:sz w:val="33"/>
          <w:szCs w:val="33"/>
          <w:lang w:val="zh-CN"/>
        </w:rPr>
        <w:t>检考核</w:t>
      </w:r>
      <w:proofErr w:type="gramEnd"/>
      <w:r>
        <w:rPr>
          <w:rFonts w:eastAsia="方正仿宋_GBK"/>
          <w:color w:val="000000"/>
          <w:kern w:val="2"/>
          <w:sz w:val="33"/>
          <w:szCs w:val="33"/>
          <w:lang w:val="zh-CN"/>
        </w:rPr>
        <w:t>达标工作。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8.</w:t>
      </w:r>
      <w:r>
        <w:rPr>
          <w:rFonts w:eastAsia="方正仿宋_GBK"/>
          <w:color w:val="000000"/>
          <w:kern w:val="2"/>
          <w:sz w:val="33"/>
          <w:szCs w:val="33"/>
          <w:lang w:val="zh-CN"/>
        </w:rPr>
        <w:t>县人大机关内部管理。</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9.</w:t>
      </w:r>
      <w:r>
        <w:rPr>
          <w:rFonts w:eastAsia="方正仿宋_GBK"/>
          <w:color w:val="000000"/>
          <w:kern w:val="2"/>
          <w:sz w:val="33"/>
          <w:szCs w:val="33"/>
          <w:lang w:val="zh-CN"/>
        </w:rPr>
        <w:t>县人大常委会其他日常工作。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截止</w:t>
      </w:r>
      <w:r>
        <w:rPr>
          <w:rFonts w:eastAsia="方正仿宋_GBK"/>
          <w:color w:val="000000"/>
          <w:kern w:val="2"/>
          <w:sz w:val="33"/>
          <w:szCs w:val="33"/>
          <w:lang w:val="zh-CN"/>
        </w:rPr>
        <w:t>2022</w:t>
      </w:r>
      <w:r>
        <w:rPr>
          <w:rFonts w:eastAsia="方正仿宋_GBK"/>
          <w:color w:val="000000"/>
          <w:kern w:val="2"/>
          <w:sz w:val="33"/>
          <w:szCs w:val="33"/>
          <w:lang w:val="zh-CN"/>
        </w:rPr>
        <w:t>年</w:t>
      </w:r>
      <w:r>
        <w:rPr>
          <w:rFonts w:eastAsia="方正仿宋_GBK"/>
          <w:color w:val="000000"/>
          <w:kern w:val="2"/>
          <w:sz w:val="33"/>
          <w:szCs w:val="33"/>
          <w:lang w:val="zh-CN"/>
        </w:rPr>
        <w:t>12</w:t>
      </w:r>
      <w:r>
        <w:rPr>
          <w:rFonts w:eastAsia="方正仿宋_GBK"/>
          <w:color w:val="000000"/>
          <w:kern w:val="2"/>
          <w:sz w:val="33"/>
          <w:szCs w:val="33"/>
          <w:lang w:val="zh-CN"/>
        </w:rPr>
        <w:t>月</w:t>
      </w:r>
      <w:r>
        <w:rPr>
          <w:rFonts w:eastAsia="方正仿宋_GBK"/>
          <w:color w:val="000000"/>
          <w:kern w:val="2"/>
          <w:sz w:val="33"/>
          <w:szCs w:val="33"/>
          <w:lang w:val="zh-CN"/>
        </w:rPr>
        <w:t>31</w:t>
      </w:r>
      <w:r>
        <w:rPr>
          <w:rFonts w:eastAsia="方正仿宋_GBK"/>
          <w:color w:val="000000"/>
          <w:kern w:val="2"/>
          <w:sz w:val="33"/>
          <w:szCs w:val="33"/>
          <w:lang w:val="zh-CN"/>
        </w:rPr>
        <w:t>日，部门编制人数为</w:t>
      </w:r>
      <w:r>
        <w:rPr>
          <w:rFonts w:eastAsia="方正仿宋_GBK"/>
          <w:color w:val="000000"/>
          <w:kern w:val="2"/>
          <w:sz w:val="33"/>
          <w:szCs w:val="33"/>
          <w:lang w:val="zh-CN"/>
        </w:rPr>
        <w:t>24</w:t>
      </w:r>
      <w:r>
        <w:rPr>
          <w:rFonts w:eastAsia="方正仿宋_GBK"/>
          <w:color w:val="000000"/>
          <w:kern w:val="2"/>
          <w:sz w:val="33"/>
          <w:szCs w:val="33"/>
          <w:lang w:val="zh-CN"/>
        </w:rPr>
        <w:t>人。其中：行政编制人员</w:t>
      </w:r>
      <w:r>
        <w:rPr>
          <w:rFonts w:eastAsia="方正仿宋_GBK"/>
          <w:color w:val="000000"/>
          <w:kern w:val="2"/>
          <w:sz w:val="33"/>
          <w:szCs w:val="33"/>
          <w:lang w:val="zh-CN"/>
        </w:rPr>
        <w:t>18</w:t>
      </w:r>
      <w:r>
        <w:rPr>
          <w:rFonts w:eastAsia="方正仿宋_GBK"/>
          <w:color w:val="000000"/>
          <w:kern w:val="2"/>
          <w:sz w:val="33"/>
          <w:szCs w:val="33"/>
          <w:lang w:val="zh-CN"/>
        </w:rPr>
        <w:t>人、机关公勤人员</w:t>
      </w:r>
      <w:r>
        <w:rPr>
          <w:rFonts w:eastAsia="方正仿宋_GBK"/>
          <w:color w:val="000000"/>
          <w:kern w:val="2"/>
          <w:sz w:val="33"/>
          <w:szCs w:val="33"/>
          <w:lang w:val="zh-CN"/>
        </w:rPr>
        <w:t>4</w:t>
      </w:r>
      <w:r>
        <w:rPr>
          <w:rFonts w:eastAsia="方正仿宋_GBK"/>
          <w:color w:val="000000"/>
          <w:kern w:val="2"/>
          <w:sz w:val="33"/>
          <w:szCs w:val="33"/>
          <w:lang w:val="zh-CN"/>
        </w:rPr>
        <w:t>人、事业编制</w:t>
      </w:r>
      <w:r>
        <w:rPr>
          <w:rFonts w:eastAsia="方正仿宋_GBK"/>
          <w:color w:val="000000"/>
          <w:kern w:val="2"/>
          <w:sz w:val="33"/>
          <w:szCs w:val="33"/>
          <w:lang w:val="zh-CN"/>
        </w:rPr>
        <w:t>2</w:t>
      </w:r>
      <w:r>
        <w:rPr>
          <w:rFonts w:eastAsia="方正仿宋_GBK"/>
          <w:color w:val="000000"/>
          <w:kern w:val="2"/>
          <w:sz w:val="33"/>
          <w:szCs w:val="33"/>
          <w:lang w:val="zh-CN"/>
        </w:rPr>
        <w:t>人。截止</w:t>
      </w:r>
      <w:r>
        <w:rPr>
          <w:rFonts w:eastAsia="方正仿宋_GBK"/>
          <w:color w:val="000000"/>
          <w:kern w:val="2"/>
          <w:sz w:val="33"/>
          <w:szCs w:val="33"/>
          <w:lang w:val="zh-CN"/>
        </w:rPr>
        <w:t>2022</w:t>
      </w:r>
      <w:r>
        <w:rPr>
          <w:rFonts w:eastAsia="方正仿宋_GBK"/>
          <w:color w:val="000000"/>
          <w:kern w:val="2"/>
          <w:sz w:val="33"/>
          <w:szCs w:val="33"/>
          <w:lang w:val="zh-CN"/>
        </w:rPr>
        <w:t>年</w:t>
      </w:r>
      <w:r>
        <w:rPr>
          <w:rFonts w:eastAsia="方正仿宋_GBK"/>
          <w:color w:val="000000"/>
          <w:kern w:val="2"/>
          <w:sz w:val="33"/>
          <w:szCs w:val="33"/>
          <w:lang w:val="zh-CN"/>
        </w:rPr>
        <w:t>12</w:t>
      </w:r>
      <w:r>
        <w:rPr>
          <w:rFonts w:eastAsia="方正仿宋_GBK"/>
          <w:color w:val="000000"/>
          <w:kern w:val="2"/>
          <w:sz w:val="33"/>
          <w:szCs w:val="33"/>
          <w:lang w:val="zh-CN"/>
        </w:rPr>
        <w:t>月</w:t>
      </w:r>
      <w:r>
        <w:rPr>
          <w:rFonts w:eastAsia="方正仿宋_GBK"/>
          <w:color w:val="000000"/>
          <w:kern w:val="2"/>
          <w:sz w:val="33"/>
          <w:szCs w:val="33"/>
          <w:lang w:val="zh-CN"/>
        </w:rPr>
        <w:t>31</w:t>
      </w:r>
      <w:r>
        <w:rPr>
          <w:rFonts w:eastAsia="方正仿宋_GBK"/>
          <w:color w:val="000000"/>
          <w:kern w:val="2"/>
          <w:sz w:val="33"/>
          <w:szCs w:val="33"/>
          <w:lang w:val="zh-CN"/>
        </w:rPr>
        <w:t>日部门实有人数为</w:t>
      </w:r>
      <w:r>
        <w:rPr>
          <w:rFonts w:eastAsia="方正仿宋_GBK"/>
          <w:color w:val="000000"/>
          <w:kern w:val="2"/>
          <w:sz w:val="33"/>
          <w:szCs w:val="33"/>
          <w:lang w:val="zh-CN"/>
        </w:rPr>
        <w:t>20</w:t>
      </w:r>
      <w:r>
        <w:rPr>
          <w:rFonts w:eastAsia="方正仿宋_GBK"/>
          <w:color w:val="000000"/>
          <w:kern w:val="2"/>
          <w:sz w:val="33"/>
          <w:szCs w:val="33"/>
          <w:lang w:val="zh-CN"/>
        </w:rPr>
        <w:t>人，其中公务员</w:t>
      </w:r>
      <w:r>
        <w:rPr>
          <w:rFonts w:eastAsia="方正仿宋_GBK"/>
          <w:color w:val="000000"/>
          <w:kern w:val="2"/>
          <w:sz w:val="33"/>
          <w:szCs w:val="33"/>
          <w:lang w:val="zh-CN"/>
        </w:rPr>
        <w:t>17</w:t>
      </w:r>
      <w:r>
        <w:rPr>
          <w:rFonts w:eastAsia="方正仿宋_GBK"/>
          <w:color w:val="000000"/>
          <w:kern w:val="2"/>
          <w:sz w:val="33"/>
          <w:szCs w:val="33"/>
          <w:lang w:val="zh-CN"/>
        </w:rPr>
        <w:t>人、机关工勤</w:t>
      </w:r>
      <w:r>
        <w:rPr>
          <w:rFonts w:eastAsia="方正仿宋_GBK"/>
          <w:color w:val="000000"/>
          <w:kern w:val="2"/>
          <w:sz w:val="33"/>
          <w:szCs w:val="33"/>
          <w:lang w:val="zh-CN"/>
        </w:rPr>
        <w:t>3</w:t>
      </w:r>
      <w:r>
        <w:rPr>
          <w:rFonts w:eastAsia="方正仿宋_GBK"/>
          <w:color w:val="000000"/>
          <w:kern w:val="2"/>
          <w:sz w:val="33"/>
          <w:szCs w:val="33"/>
          <w:lang w:val="zh-CN"/>
        </w:rPr>
        <w:t>人。行政退休人员</w:t>
      </w:r>
      <w:r>
        <w:rPr>
          <w:rFonts w:eastAsia="方正仿宋_GBK"/>
          <w:color w:val="000000"/>
          <w:kern w:val="2"/>
          <w:sz w:val="33"/>
          <w:szCs w:val="33"/>
          <w:lang w:val="zh-CN"/>
        </w:rPr>
        <w:t>25</w:t>
      </w:r>
      <w:r>
        <w:rPr>
          <w:rFonts w:eastAsia="方正仿宋_GBK"/>
          <w:color w:val="000000"/>
          <w:kern w:val="2"/>
          <w:sz w:val="33"/>
          <w:szCs w:val="33"/>
          <w:lang w:val="zh-CN"/>
        </w:rPr>
        <w:t>人。</w:t>
      </w:r>
    </w:p>
    <w:p w:rsidR="00EA2CBA" w:rsidRDefault="0048437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w:t>
      </w:r>
      <w:r>
        <w:rPr>
          <w:rFonts w:ascii="方正楷体_GBK" w:eastAsia="方正楷体_GBK" w:hAnsi="方正楷体_GBK" w:cs="方正楷体_GBK"/>
          <w:b/>
          <w:bCs/>
          <w:color w:val="000000"/>
          <w:kern w:val="2"/>
          <w:sz w:val="33"/>
          <w:szCs w:val="33"/>
        </w:rPr>
        <w:t>三</w:t>
      </w:r>
      <w:r>
        <w:rPr>
          <w:rFonts w:ascii="方正楷体_GBK" w:eastAsia="方正楷体_GBK" w:hAnsi="方正楷体_GBK" w:cs="方正楷体_GBK"/>
          <w:b/>
          <w:bCs/>
          <w:color w:val="000000"/>
          <w:kern w:val="2"/>
          <w:sz w:val="33"/>
          <w:szCs w:val="33"/>
          <w:lang w:val="zh-CN"/>
        </w:rPr>
        <w:t>）年度主要工作任务</w:t>
      </w:r>
    </w:p>
    <w:p w:rsidR="00EA2CBA" w:rsidRDefault="0048437E">
      <w:pPr>
        <w:pStyle w:val="2"/>
        <w:spacing w:line="576"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年，在县委的坚强领导下，县人大常委会坚持以习近平新时代中国特色社会主义思想为指导，深入学习贯彻党的二十大精神，认真落</w:t>
      </w:r>
      <w:proofErr w:type="gramStart"/>
      <w:r>
        <w:rPr>
          <w:rFonts w:eastAsia="方正仿宋_GBK"/>
          <w:color w:val="000000"/>
          <w:kern w:val="2"/>
          <w:sz w:val="33"/>
          <w:szCs w:val="33"/>
          <w:lang w:val="zh-CN"/>
        </w:rPr>
        <w:t>实习近</w:t>
      </w:r>
      <w:proofErr w:type="gramEnd"/>
      <w:r>
        <w:rPr>
          <w:rFonts w:eastAsia="方正仿宋_GBK"/>
          <w:color w:val="000000"/>
          <w:kern w:val="2"/>
          <w:sz w:val="33"/>
          <w:szCs w:val="33"/>
          <w:lang w:val="zh-CN"/>
        </w:rPr>
        <w:t>平总书记对四川工作系列重要指示精神和中央、省委、市委、县委决策部署，紧扣县委“钒钛首县、滋味盐边”发展定位，认真履行宪法法律赋予的各项职责，召开全县人民代表大会</w:t>
      </w:r>
      <w:r>
        <w:rPr>
          <w:rFonts w:eastAsia="方正仿宋_GBK"/>
          <w:color w:val="000000"/>
          <w:kern w:val="2"/>
          <w:sz w:val="33"/>
          <w:szCs w:val="33"/>
          <w:lang w:val="zh-CN"/>
        </w:rPr>
        <w:t>1</w:t>
      </w:r>
      <w:r>
        <w:rPr>
          <w:rFonts w:eastAsia="方正仿宋_GBK"/>
          <w:color w:val="000000"/>
          <w:kern w:val="2"/>
          <w:sz w:val="33"/>
          <w:szCs w:val="33"/>
          <w:lang w:val="zh-CN"/>
        </w:rPr>
        <w:t>次、常委会会议</w:t>
      </w:r>
      <w:r>
        <w:rPr>
          <w:rFonts w:eastAsia="方正仿宋_GBK"/>
          <w:color w:val="000000"/>
          <w:kern w:val="2"/>
          <w:sz w:val="33"/>
          <w:szCs w:val="33"/>
          <w:lang w:val="zh-CN"/>
        </w:rPr>
        <w:t>9</w:t>
      </w:r>
      <w:r>
        <w:rPr>
          <w:rFonts w:eastAsia="方正仿宋_GBK"/>
          <w:color w:val="000000"/>
          <w:kern w:val="2"/>
          <w:sz w:val="33"/>
          <w:szCs w:val="33"/>
          <w:lang w:val="zh-CN"/>
        </w:rPr>
        <w:t>次、主任会议</w:t>
      </w:r>
      <w:r>
        <w:rPr>
          <w:rFonts w:eastAsia="方正仿宋_GBK"/>
          <w:color w:val="000000"/>
          <w:kern w:val="2"/>
          <w:sz w:val="33"/>
          <w:szCs w:val="33"/>
          <w:lang w:val="zh-CN"/>
        </w:rPr>
        <w:t>23</w:t>
      </w:r>
      <w:r>
        <w:rPr>
          <w:rFonts w:eastAsia="方正仿宋_GBK"/>
          <w:color w:val="000000"/>
          <w:kern w:val="2"/>
          <w:sz w:val="33"/>
          <w:szCs w:val="33"/>
          <w:lang w:val="zh-CN"/>
        </w:rPr>
        <w:t>次。</w:t>
      </w:r>
      <w:r>
        <w:rPr>
          <w:rFonts w:eastAsia="方正仿宋_GBK"/>
          <w:color w:val="000000"/>
          <w:kern w:val="2"/>
          <w:sz w:val="33"/>
          <w:szCs w:val="33"/>
          <w:lang w:val="zh-CN"/>
        </w:rPr>
        <w:t>2022</w:t>
      </w:r>
      <w:r>
        <w:rPr>
          <w:rFonts w:eastAsia="方正仿宋_GBK"/>
          <w:color w:val="000000"/>
          <w:kern w:val="2"/>
          <w:sz w:val="33"/>
          <w:szCs w:val="33"/>
          <w:lang w:val="zh-CN"/>
        </w:rPr>
        <w:t>年，在县委的坚强领导下，县人大常委会坚持以习近平新时代中国特色社</w:t>
      </w:r>
      <w:r>
        <w:rPr>
          <w:rFonts w:eastAsia="方正仿宋_GBK"/>
          <w:color w:val="000000"/>
          <w:kern w:val="2"/>
          <w:sz w:val="33"/>
          <w:szCs w:val="33"/>
          <w:lang w:val="zh-CN"/>
        </w:rPr>
        <w:lastRenderedPageBreak/>
        <w:t>会主义思想为指导，深入学习贯彻党的二十大精神，认真落</w:t>
      </w:r>
      <w:proofErr w:type="gramStart"/>
      <w:r>
        <w:rPr>
          <w:rFonts w:eastAsia="方正仿宋_GBK"/>
          <w:color w:val="000000"/>
          <w:kern w:val="2"/>
          <w:sz w:val="33"/>
          <w:szCs w:val="33"/>
          <w:lang w:val="zh-CN"/>
        </w:rPr>
        <w:t>实习近</w:t>
      </w:r>
      <w:proofErr w:type="gramEnd"/>
      <w:r>
        <w:rPr>
          <w:rFonts w:eastAsia="方正仿宋_GBK"/>
          <w:color w:val="000000"/>
          <w:kern w:val="2"/>
          <w:sz w:val="33"/>
          <w:szCs w:val="33"/>
          <w:lang w:val="zh-CN"/>
        </w:rPr>
        <w:t>平总书记对四川工作系列重要指示精神和中央、省委、市委、县委决策部署，紧扣县委“钒钛首县、滋味盐边”发展定位，认真履行宪法法律赋予的各项职责，召开全县人民代表大会</w:t>
      </w:r>
      <w:r>
        <w:rPr>
          <w:rFonts w:eastAsia="方正仿宋_GBK"/>
          <w:color w:val="000000"/>
          <w:kern w:val="2"/>
          <w:sz w:val="33"/>
          <w:szCs w:val="33"/>
          <w:lang w:val="zh-CN"/>
        </w:rPr>
        <w:t>1</w:t>
      </w:r>
      <w:r>
        <w:rPr>
          <w:rFonts w:eastAsia="方正仿宋_GBK"/>
          <w:color w:val="000000"/>
          <w:kern w:val="2"/>
          <w:sz w:val="33"/>
          <w:szCs w:val="33"/>
          <w:lang w:val="zh-CN"/>
        </w:rPr>
        <w:t>次、常委会会议</w:t>
      </w:r>
      <w:r>
        <w:rPr>
          <w:rFonts w:eastAsia="方正仿宋_GBK"/>
          <w:color w:val="000000"/>
          <w:kern w:val="2"/>
          <w:sz w:val="33"/>
          <w:szCs w:val="33"/>
          <w:lang w:val="zh-CN"/>
        </w:rPr>
        <w:t>9</w:t>
      </w:r>
      <w:r>
        <w:rPr>
          <w:rFonts w:eastAsia="方正仿宋_GBK"/>
          <w:color w:val="000000"/>
          <w:kern w:val="2"/>
          <w:sz w:val="33"/>
          <w:szCs w:val="33"/>
          <w:lang w:val="zh-CN"/>
        </w:rPr>
        <w:t>次、主任会议</w:t>
      </w:r>
      <w:r>
        <w:rPr>
          <w:rFonts w:eastAsia="方正仿宋_GBK"/>
          <w:color w:val="000000"/>
          <w:kern w:val="2"/>
          <w:sz w:val="33"/>
          <w:szCs w:val="33"/>
          <w:lang w:val="zh-CN"/>
        </w:rPr>
        <w:t>23</w:t>
      </w:r>
      <w:r>
        <w:rPr>
          <w:rFonts w:eastAsia="方正仿宋_GBK"/>
          <w:color w:val="000000"/>
          <w:kern w:val="2"/>
          <w:sz w:val="33"/>
          <w:szCs w:val="33"/>
          <w:lang w:val="zh-CN"/>
        </w:rPr>
        <w:t>次，听取和审议“一府一委两院”工作报告</w:t>
      </w:r>
      <w:r>
        <w:rPr>
          <w:rFonts w:eastAsia="方正仿宋_GBK"/>
          <w:color w:val="000000"/>
          <w:kern w:val="2"/>
          <w:sz w:val="33"/>
          <w:szCs w:val="33"/>
          <w:lang w:val="zh-CN"/>
        </w:rPr>
        <w:t>30</w:t>
      </w:r>
      <w:r>
        <w:rPr>
          <w:rFonts w:eastAsia="方正仿宋_GBK"/>
          <w:color w:val="000000"/>
          <w:kern w:val="2"/>
          <w:sz w:val="33"/>
          <w:szCs w:val="33"/>
          <w:lang w:val="zh-CN"/>
        </w:rPr>
        <w:t>项，</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决定决议</w:t>
      </w:r>
      <w:r>
        <w:rPr>
          <w:rFonts w:eastAsia="方正仿宋_GBK"/>
          <w:color w:val="000000"/>
          <w:kern w:val="2"/>
          <w:sz w:val="33"/>
          <w:szCs w:val="33"/>
          <w:lang w:val="zh-CN"/>
        </w:rPr>
        <w:t>11</w:t>
      </w:r>
      <w:r>
        <w:rPr>
          <w:rFonts w:eastAsia="方正仿宋_GBK"/>
          <w:color w:val="000000"/>
          <w:kern w:val="2"/>
          <w:sz w:val="33"/>
          <w:szCs w:val="33"/>
          <w:lang w:val="zh-CN"/>
        </w:rPr>
        <w:t>项，依法任免国家机关工作人员</w:t>
      </w:r>
      <w:r>
        <w:rPr>
          <w:rFonts w:eastAsia="方正仿宋_GBK"/>
          <w:color w:val="000000"/>
          <w:kern w:val="2"/>
          <w:sz w:val="33"/>
          <w:szCs w:val="33"/>
          <w:lang w:val="zh-CN"/>
        </w:rPr>
        <w:t>111</w:t>
      </w:r>
      <w:r>
        <w:rPr>
          <w:rFonts w:eastAsia="方正仿宋_GBK"/>
          <w:color w:val="000000"/>
          <w:kern w:val="2"/>
          <w:sz w:val="33"/>
          <w:szCs w:val="33"/>
          <w:lang w:val="zh-CN"/>
        </w:rPr>
        <w:t>人次，开展专题调研</w:t>
      </w:r>
      <w:r>
        <w:rPr>
          <w:rFonts w:eastAsia="方正仿宋_GBK"/>
          <w:color w:val="000000"/>
          <w:kern w:val="2"/>
          <w:sz w:val="33"/>
          <w:szCs w:val="33"/>
          <w:lang w:val="zh-CN"/>
        </w:rPr>
        <w:t>15</w:t>
      </w:r>
      <w:r>
        <w:rPr>
          <w:rFonts w:eastAsia="方正仿宋_GBK"/>
          <w:color w:val="000000"/>
          <w:kern w:val="2"/>
          <w:sz w:val="33"/>
          <w:szCs w:val="33"/>
          <w:lang w:val="zh-CN"/>
        </w:rPr>
        <w:t>次，专题询问</w:t>
      </w:r>
      <w:r>
        <w:rPr>
          <w:rFonts w:eastAsia="方正仿宋_GBK"/>
          <w:color w:val="000000"/>
          <w:kern w:val="2"/>
          <w:sz w:val="33"/>
          <w:szCs w:val="33"/>
          <w:lang w:val="zh-CN"/>
        </w:rPr>
        <w:t>1</w:t>
      </w:r>
      <w:r>
        <w:rPr>
          <w:rFonts w:eastAsia="方正仿宋_GBK"/>
          <w:color w:val="000000"/>
          <w:kern w:val="2"/>
          <w:sz w:val="33"/>
          <w:szCs w:val="33"/>
          <w:lang w:val="zh-CN"/>
        </w:rPr>
        <w:t>次，集中视察</w:t>
      </w:r>
      <w:r>
        <w:rPr>
          <w:rFonts w:eastAsia="方正仿宋_GBK"/>
          <w:color w:val="000000"/>
          <w:kern w:val="2"/>
          <w:sz w:val="33"/>
          <w:szCs w:val="33"/>
          <w:lang w:val="zh-CN"/>
        </w:rPr>
        <w:t>3</w:t>
      </w:r>
      <w:r>
        <w:rPr>
          <w:rFonts w:eastAsia="方正仿宋_GBK"/>
          <w:color w:val="000000"/>
          <w:kern w:val="2"/>
          <w:sz w:val="33"/>
          <w:szCs w:val="33"/>
          <w:lang w:val="zh-CN"/>
        </w:rPr>
        <w:t>次，执法检查</w:t>
      </w:r>
      <w:r>
        <w:rPr>
          <w:rFonts w:eastAsia="方正仿宋_GBK"/>
          <w:color w:val="000000"/>
          <w:kern w:val="2"/>
          <w:sz w:val="33"/>
          <w:szCs w:val="33"/>
          <w:lang w:val="zh-CN"/>
        </w:rPr>
        <w:t>1</w:t>
      </w:r>
      <w:r>
        <w:rPr>
          <w:rFonts w:eastAsia="方正仿宋_GBK"/>
          <w:color w:val="000000"/>
          <w:kern w:val="2"/>
          <w:sz w:val="33"/>
          <w:szCs w:val="33"/>
          <w:lang w:val="zh-CN"/>
        </w:rPr>
        <w:t>次，评议部门</w:t>
      </w:r>
      <w:r>
        <w:rPr>
          <w:rFonts w:eastAsia="方正仿宋_GBK"/>
          <w:color w:val="000000"/>
          <w:kern w:val="2"/>
          <w:sz w:val="33"/>
          <w:szCs w:val="33"/>
          <w:lang w:val="zh-CN"/>
        </w:rPr>
        <w:t>1</w:t>
      </w:r>
      <w:r>
        <w:rPr>
          <w:rFonts w:eastAsia="方正仿宋_GBK"/>
          <w:color w:val="000000"/>
          <w:kern w:val="2"/>
          <w:sz w:val="33"/>
          <w:szCs w:val="33"/>
          <w:lang w:val="zh-CN"/>
        </w:rPr>
        <w:t>个，全面完成年初确定的各项工作任务。</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rPr>
        <w:t>1.</w:t>
      </w:r>
      <w:r>
        <w:rPr>
          <w:rFonts w:eastAsia="方正仿宋_GBK"/>
          <w:b/>
          <w:bCs/>
          <w:color w:val="000000"/>
          <w:kern w:val="2"/>
          <w:sz w:val="33"/>
          <w:szCs w:val="33"/>
          <w:lang w:val="zh-CN"/>
        </w:rPr>
        <w:t>旗帜鲜明、立场坚定，在恪尽职守上凸显人大忠诚。</w:t>
      </w:r>
      <w:r>
        <w:rPr>
          <w:rFonts w:eastAsia="方正仿宋_GBK"/>
          <w:color w:val="000000"/>
          <w:kern w:val="2"/>
          <w:sz w:val="33"/>
          <w:szCs w:val="33"/>
          <w:lang w:val="zh-CN"/>
        </w:rPr>
        <w:t>一是加强理论学习，坚定政治方向。深入学习宣传贯彻党的二十大精神，深刻领悟“两个确立”的决定性意义，不断增强“四个意识”、坚定“四个自信”、做到“两个维护”，全面落</w:t>
      </w:r>
      <w:proofErr w:type="gramStart"/>
      <w:r>
        <w:rPr>
          <w:rFonts w:eastAsia="方正仿宋_GBK"/>
          <w:color w:val="000000"/>
          <w:kern w:val="2"/>
          <w:sz w:val="33"/>
          <w:szCs w:val="33"/>
          <w:lang w:val="zh-CN"/>
        </w:rPr>
        <w:t>实习近</w:t>
      </w:r>
      <w:proofErr w:type="gramEnd"/>
      <w:r>
        <w:rPr>
          <w:rFonts w:eastAsia="方正仿宋_GBK"/>
          <w:color w:val="000000"/>
          <w:kern w:val="2"/>
          <w:sz w:val="33"/>
          <w:szCs w:val="33"/>
          <w:lang w:val="zh-CN"/>
        </w:rPr>
        <w:t>平总书记对地方人大及其常委会工作的重要指示精神和中央、省委、市委、县委人大工作会议精神，进一步增强做好新时代人大工作的责任感和使命感。二是树牢规矩意识，维护党的权威。坚持人大工作融入全县工作大局，服从县委决定，坚决做到县委有号召，人大有行动。县委人大工作会议召开后，县人大常委会深入学习贯彻会议精神，推动会议精神落地落实。三是加强请示报告，自觉接受领导。严格执行重大事项、重大决定、重大监督活动及时向县委请示报告制度。围绕县委中心工作，形成调研报告</w:t>
      </w:r>
      <w:r>
        <w:rPr>
          <w:rFonts w:eastAsia="方正仿宋_GBK"/>
          <w:color w:val="000000"/>
          <w:kern w:val="2"/>
          <w:sz w:val="33"/>
          <w:szCs w:val="33"/>
          <w:lang w:val="zh-CN"/>
        </w:rPr>
        <w:t>15</w:t>
      </w:r>
      <w:r>
        <w:rPr>
          <w:rFonts w:eastAsia="方正仿宋_GBK"/>
          <w:color w:val="000000"/>
          <w:kern w:val="2"/>
          <w:sz w:val="33"/>
          <w:szCs w:val="33"/>
          <w:lang w:val="zh-CN"/>
        </w:rPr>
        <w:t>篇，其中</w:t>
      </w:r>
      <w:r>
        <w:rPr>
          <w:rFonts w:eastAsia="方正仿宋_GBK"/>
          <w:color w:val="000000"/>
          <w:kern w:val="2"/>
          <w:sz w:val="33"/>
          <w:szCs w:val="33"/>
          <w:lang w:val="zh-CN"/>
        </w:rPr>
        <w:lastRenderedPageBreak/>
        <w:t>报县委</w:t>
      </w:r>
      <w:r>
        <w:rPr>
          <w:rFonts w:eastAsia="方正仿宋_GBK"/>
          <w:color w:val="000000"/>
          <w:kern w:val="2"/>
          <w:sz w:val="33"/>
          <w:szCs w:val="33"/>
          <w:lang w:val="zh-CN"/>
        </w:rPr>
        <w:t>6</w:t>
      </w:r>
      <w:r>
        <w:rPr>
          <w:rFonts w:eastAsia="方正仿宋_GBK"/>
          <w:color w:val="000000"/>
          <w:kern w:val="2"/>
          <w:sz w:val="33"/>
          <w:szCs w:val="33"/>
          <w:lang w:val="zh-CN"/>
        </w:rPr>
        <w:t>篇，为推动全县经济社会高质量发展提供有参考价值的意见建议。</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rPr>
        <w:t>2.</w:t>
      </w:r>
      <w:r>
        <w:rPr>
          <w:rFonts w:eastAsia="方正仿宋_GBK"/>
          <w:b/>
          <w:bCs/>
          <w:color w:val="000000"/>
          <w:kern w:val="2"/>
          <w:sz w:val="33"/>
          <w:szCs w:val="33"/>
          <w:lang w:val="zh-CN"/>
        </w:rPr>
        <w:t>突出重点、强化监督，在履职尽责上展现人大担当。</w:t>
      </w:r>
      <w:r>
        <w:rPr>
          <w:rFonts w:eastAsia="方正仿宋_GBK"/>
          <w:color w:val="000000"/>
          <w:kern w:val="2"/>
          <w:sz w:val="33"/>
          <w:szCs w:val="33"/>
          <w:lang w:val="zh-CN"/>
        </w:rPr>
        <w:t>一是依法决定重大事项。组织代表深入红格</w:t>
      </w:r>
      <w:proofErr w:type="gramStart"/>
      <w:r>
        <w:rPr>
          <w:rFonts w:eastAsia="方正仿宋_GBK"/>
          <w:color w:val="000000"/>
          <w:kern w:val="2"/>
          <w:sz w:val="33"/>
          <w:szCs w:val="33"/>
          <w:lang w:val="zh-CN"/>
        </w:rPr>
        <w:t>铁矿北帮</w:t>
      </w:r>
      <w:proofErr w:type="gramEnd"/>
      <w:r>
        <w:rPr>
          <w:rFonts w:eastAsia="方正仿宋_GBK"/>
          <w:color w:val="000000"/>
          <w:kern w:val="2"/>
          <w:sz w:val="33"/>
          <w:szCs w:val="33"/>
          <w:lang w:val="zh-CN"/>
        </w:rPr>
        <w:t>边坡安全隐患治理工程现场视察，认真审议县政府关于盐边、会理两县税收分享事宜的议案，科学</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议，为促进红格铁矿资源有效利用发挥了积极作用。二是强化财经审查监督。加强财政预决算审查监督、地方政府债务审查监督、国有资产审查监督、审计整改情况监督、有序推进预算联网监督。三是强化城乡发展监督。组织人大代表对“花园县城”等建设情况开展集中视察，对县住建局开展工作评议，助力打造“花园县城”。听取县政府关于乡村振兴、</w:t>
      </w:r>
      <w:proofErr w:type="gramStart"/>
      <w:r>
        <w:rPr>
          <w:rFonts w:eastAsia="方正仿宋_GBK"/>
          <w:color w:val="000000"/>
          <w:kern w:val="2"/>
          <w:sz w:val="33"/>
          <w:szCs w:val="33"/>
          <w:lang w:val="zh-CN"/>
        </w:rPr>
        <w:t>文旅融合</w:t>
      </w:r>
      <w:proofErr w:type="gramEnd"/>
      <w:r>
        <w:rPr>
          <w:rFonts w:eastAsia="方正仿宋_GBK"/>
          <w:color w:val="000000"/>
          <w:kern w:val="2"/>
          <w:sz w:val="33"/>
          <w:szCs w:val="33"/>
          <w:lang w:val="zh-CN"/>
        </w:rPr>
        <w:t>、农业“一品牌两中心”建设、省级“四好农村路”示范县创建等工作情况报告，全力助推乡村振兴发展。四是强化社会事业监督。听取和审议县政府关于教育“双减”工作开展情况的报告，努力提升人民群众教育满意度。对社会体育工作开展专题询问，促进全民健身活动开展，全面推进健康盐边建设。五是强化民生保障监督。专题调研就业促进工作情况，促进就业政策落到实处。六是强化生态环境监督。听取县政府关于环境保护工作完成情况及中央环保督察问题整改情况报告、水土保持工作情况报告，努力实施绿色低碳战略。七是强化人事任免监督。坚持党管</w:t>
      </w:r>
      <w:r>
        <w:rPr>
          <w:rFonts w:eastAsia="方正仿宋_GBK"/>
          <w:color w:val="000000"/>
          <w:kern w:val="2"/>
          <w:sz w:val="33"/>
          <w:szCs w:val="33"/>
          <w:lang w:val="zh-CN"/>
        </w:rPr>
        <w:lastRenderedPageBreak/>
        <w:t>干部和人大依法任免相统一，</w:t>
      </w:r>
      <w:proofErr w:type="gramStart"/>
      <w:r>
        <w:rPr>
          <w:rFonts w:eastAsia="方正仿宋_GBK"/>
          <w:color w:val="000000"/>
          <w:kern w:val="2"/>
          <w:sz w:val="33"/>
          <w:szCs w:val="33"/>
          <w:lang w:val="zh-CN"/>
        </w:rPr>
        <w:t>突出任</w:t>
      </w:r>
      <w:proofErr w:type="gramEnd"/>
      <w:r>
        <w:rPr>
          <w:rFonts w:eastAsia="方正仿宋_GBK"/>
          <w:color w:val="000000"/>
          <w:kern w:val="2"/>
          <w:sz w:val="33"/>
          <w:szCs w:val="33"/>
          <w:lang w:val="zh-CN"/>
        </w:rPr>
        <w:t>前、任中、任后三</w:t>
      </w:r>
      <w:proofErr w:type="gramStart"/>
      <w:r>
        <w:rPr>
          <w:rFonts w:eastAsia="方正仿宋_GBK"/>
          <w:color w:val="000000"/>
          <w:kern w:val="2"/>
          <w:sz w:val="33"/>
          <w:szCs w:val="33"/>
          <w:lang w:val="zh-CN"/>
        </w:rPr>
        <w:t>个</w:t>
      </w:r>
      <w:proofErr w:type="gramEnd"/>
      <w:r>
        <w:rPr>
          <w:rFonts w:eastAsia="方正仿宋_GBK"/>
          <w:color w:val="000000"/>
          <w:kern w:val="2"/>
          <w:sz w:val="33"/>
          <w:szCs w:val="33"/>
          <w:lang w:val="zh-CN"/>
        </w:rPr>
        <w:t>环节，</w:t>
      </w:r>
      <w:proofErr w:type="gramStart"/>
      <w:r>
        <w:rPr>
          <w:rFonts w:eastAsia="方正仿宋_GBK"/>
          <w:color w:val="000000"/>
          <w:kern w:val="2"/>
          <w:sz w:val="33"/>
          <w:szCs w:val="33"/>
          <w:lang w:val="zh-CN"/>
        </w:rPr>
        <w:t>完善全</w:t>
      </w:r>
      <w:proofErr w:type="gramEnd"/>
      <w:r>
        <w:rPr>
          <w:rFonts w:eastAsia="方正仿宋_GBK"/>
          <w:color w:val="000000"/>
          <w:kern w:val="2"/>
          <w:sz w:val="33"/>
          <w:szCs w:val="33"/>
          <w:lang w:val="zh-CN"/>
        </w:rPr>
        <w:t>过程监督机制。</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3.</w:t>
      </w:r>
      <w:r>
        <w:rPr>
          <w:rFonts w:eastAsia="方正仿宋_GBK"/>
          <w:b/>
          <w:bCs/>
          <w:color w:val="000000"/>
          <w:kern w:val="2"/>
          <w:sz w:val="33"/>
          <w:szCs w:val="33"/>
          <w:lang w:val="zh-CN"/>
        </w:rPr>
        <w:t>尊崇宪法、厉行法治，在依法治县上发挥人大作用。</w:t>
      </w:r>
      <w:r>
        <w:rPr>
          <w:rFonts w:eastAsia="方正仿宋_GBK"/>
          <w:color w:val="000000"/>
          <w:kern w:val="2"/>
          <w:sz w:val="33"/>
          <w:szCs w:val="33"/>
          <w:lang w:val="zh-CN"/>
        </w:rPr>
        <w:t>一是深入开展宪法宣传教育。落实宪法宣誓制度，组织</w:t>
      </w:r>
      <w:r>
        <w:rPr>
          <w:rFonts w:eastAsia="方正仿宋_GBK"/>
          <w:color w:val="000000"/>
          <w:kern w:val="2"/>
          <w:sz w:val="33"/>
          <w:szCs w:val="33"/>
          <w:lang w:val="zh-CN"/>
        </w:rPr>
        <w:t>8</w:t>
      </w:r>
      <w:r>
        <w:rPr>
          <w:rFonts w:eastAsia="方正仿宋_GBK"/>
          <w:color w:val="000000"/>
          <w:kern w:val="2"/>
          <w:sz w:val="33"/>
          <w:szCs w:val="33"/>
          <w:lang w:val="zh-CN"/>
        </w:rPr>
        <w:t>次宪法宣誓仪式，</w:t>
      </w:r>
      <w:r>
        <w:rPr>
          <w:rFonts w:eastAsia="方正仿宋_GBK"/>
          <w:color w:val="000000"/>
          <w:kern w:val="2"/>
          <w:sz w:val="33"/>
          <w:szCs w:val="33"/>
          <w:lang w:val="zh-CN"/>
        </w:rPr>
        <w:t>45</w:t>
      </w:r>
      <w:r>
        <w:rPr>
          <w:rFonts w:eastAsia="方正仿宋_GBK"/>
          <w:color w:val="000000"/>
          <w:kern w:val="2"/>
          <w:sz w:val="33"/>
          <w:szCs w:val="33"/>
          <w:lang w:val="zh-CN"/>
        </w:rPr>
        <w:t>名常委会任命或决定任命人员进行宣誓。开展宪法宣传系列活动，积极营造全社会尊崇宪法、学习宪法、遵守宪法、维护宪法、运用宪法的良好氛围。二是积极配合立法。充分发挥乡（镇）立法联系点作用，配合省、市人大常委会开展立法调研、法律法规修改，推选</w:t>
      </w:r>
      <w:r>
        <w:rPr>
          <w:rFonts w:eastAsia="方正仿宋_GBK"/>
          <w:color w:val="000000"/>
          <w:kern w:val="2"/>
          <w:sz w:val="33"/>
          <w:szCs w:val="33"/>
          <w:lang w:val="zh-CN"/>
        </w:rPr>
        <w:t>1</w:t>
      </w:r>
      <w:r>
        <w:rPr>
          <w:rFonts w:eastAsia="方正仿宋_GBK"/>
          <w:color w:val="000000"/>
          <w:kern w:val="2"/>
          <w:sz w:val="33"/>
          <w:szCs w:val="33"/>
          <w:lang w:val="zh-CN"/>
        </w:rPr>
        <w:t>人聘为市十一届人大常委会咨询立法专家。三是</w:t>
      </w:r>
      <w:proofErr w:type="gramStart"/>
      <w:r>
        <w:rPr>
          <w:rFonts w:eastAsia="方正仿宋_GBK"/>
          <w:color w:val="000000"/>
          <w:kern w:val="2"/>
          <w:sz w:val="33"/>
          <w:szCs w:val="33"/>
          <w:lang w:val="zh-CN"/>
        </w:rPr>
        <w:t>督推依法</w:t>
      </w:r>
      <w:proofErr w:type="gramEnd"/>
      <w:r>
        <w:rPr>
          <w:rFonts w:eastAsia="方正仿宋_GBK"/>
          <w:color w:val="000000"/>
          <w:kern w:val="2"/>
          <w:sz w:val="33"/>
          <w:szCs w:val="33"/>
          <w:lang w:val="zh-CN"/>
        </w:rPr>
        <w:t>行政。听取和审议县政府关于</w:t>
      </w:r>
      <w:r>
        <w:rPr>
          <w:rFonts w:eastAsia="方正仿宋_GBK"/>
          <w:color w:val="000000"/>
          <w:kern w:val="2"/>
          <w:sz w:val="33"/>
          <w:szCs w:val="33"/>
          <w:lang w:val="zh-CN"/>
        </w:rPr>
        <w:t>2021</w:t>
      </w:r>
      <w:r>
        <w:rPr>
          <w:rFonts w:eastAsia="方正仿宋_GBK"/>
          <w:color w:val="000000"/>
          <w:kern w:val="2"/>
          <w:sz w:val="33"/>
          <w:szCs w:val="33"/>
          <w:lang w:val="zh-CN"/>
        </w:rPr>
        <w:t>年度法治政府建设工作情况的报告，促进法治政府建设。修订规范性文件备案审查工作办法，依法开展规范性文件备案审查，备案审查规范性文件</w:t>
      </w:r>
      <w:r>
        <w:rPr>
          <w:rFonts w:eastAsia="方正仿宋_GBK"/>
          <w:color w:val="000000"/>
          <w:kern w:val="2"/>
          <w:sz w:val="33"/>
          <w:szCs w:val="33"/>
          <w:lang w:val="zh-CN"/>
        </w:rPr>
        <w:t>5</w:t>
      </w:r>
      <w:r>
        <w:rPr>
          <w:rFonts w:eastAsia="方正仿宋_GBK"/>
          <w:color w:val="000000"/>
          <w:kern w:val="2"/>
          <w:sz w:val="33"/>
          <w:szCs w:val="33"/>
          <w:lang w:val="zh-CN"/>
        </w:rPr>
        <w:t>个。四是加强对法律实施情况的监督。对《四川省农村集体经济组织条例》贯彻实施情况开展执法检查，做好条例实施情况评估，统筹做好执法检查和法律宣传普及，推动法律全面有效贯彻落实。五是加强监察、司法工作监督。首次听取县监察委员会专项工作报告，组织人大代表旁听法院庭审，专题调研县人民检察院民事检察工作。通过关于开展第八个五年法治宣传教育的决议，为实现</w:t>
      </w:r>
      <w:r>
        <w:rPr>
          <w:rFonts w:eastAsia="方正仿宋_GBK"/>
          <w:color w:val="000000"/>
          <w:kern w:val="2"/>
          <w:sz w:val="33"/>
          <w:szCs w:val="33"/>
          <w:lang w:val="zh-CN"/>
        </w:rPr>
        <w:t>2025</w:t>
      </w:r>
      <w:r>
        <w:rPr>
          <w:rFonts w:eastAsia="方正仿宋_GBK"/>
          <w:color w:val="000000"/>
          <w:kern w:val="2"/>
          <w:sz w:val="33"/>
          <w:szCs w:val="33"/>
          <w:lang w:val="zh-CN"/>
        </w:rPr>
        <w:t>年“八五”普法规划实施完成提供有力支撑。</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4.</w:t>
      </w:r>
      <w:r>
        <w:rPr>
          <w:rFonts w:eastAsia="方正仿宋_GBK"/>
          <w:b/>
          <w:bCs/>
          <w:color w:val="000000"/>
          <w:kern w:val="2"/>
          <w:sz w:val="33"/>
          <w:szCs w:val="33"/>
          <w:lang w:val="zh-CN"/>
        </w:rPr>
        <w:t>围绕中心、服务大局，在助力发展上贡献人大力量。</w:t>
      </w:r>
      <w:r>
        <w:rPr>
          <w:rFonts w:eastAsia="方正仿宋_GBK"/>
          <w:color w:val="000000"/>
          <w:kern w:val="2"/>
          <w:sz w:val="33"/>
          <w:szCs w:val="33"/>
          <w:lang w:val="zh-CN"/>
        </w:rPr>
        <w:t>一是</w:t>
      </w:r>
      <w:r>
        <w:rPr>
          <w:rFonts w:eastAsia="方正仿宋_GBK"/>
          <w:color w:val="000000"/>
          <w:kern w:val="2"/>
          <w:sz w:val="33"/>
          <w:szCs w:val="33"/>
          <w:lang w:val="zh-CN"/>
        </w:rPr>
        <w:lastRenderedPageBreak/>
        <w:t>精准发力，推进项目攻坚突破。牵头实施羊肉米线产业化攻坚行动和茶叶产业提质增效、低收入群体和困难群众美好生活、城管执法及市容市貌管理、国有储备林建设及</w:t>
      </w:r>
      <w:proofErr w:type="gramStart"/>
      <w:r>
        <w:rPr>
          <w:rFonts w:eastAsia="方正仿宋_GBK"/>
          <w:color w:val="000000"/>
          <w:kern w:val="2"/>
          <w:sz w:val="33"/>
          <w:szCs w:val="33"/>
          <w:lang w:val="zh-CN"/>
        </w:rPr>
        <w:t>林业碳汇等</w:t>
      </w:r>
      <w:proofErr w:type="gramEnd"/>
      <w:r>
        <w:rPr>
          <w:rFonts w:eastAsia="方正仿宋_GBK"/>
          <w:color w:val="000000"/>
          <w:kern w:val="2"/>
          <w:sz w:val="33"/>
          <w:szCs w:val="33"/>
          <w:lang w:val="zh-CN"/>
        </w:rPr>
        <w:t>4</w:t>
      </w:r>
      <w:r>
        <w:rPr>
          <w:rFonts w:eastAsia="方正仿宋_GBK"/>
          <w:color w:val="000000"/>
          <w:kern w:val="2"/>
          <w:sz w:val="33"/>
          <w:szCs w:val="33"/>
          <w:lang w:val="zh-CN"/>
        </w:rPr>
        <w:t>个突破行动，均取得阶段性成效。二是持续用力，加速民生有效改善。推动“滋味盐边”农商</w:t>
      </w:r>
      <w:proofErr w:type="gramStart"/>
      <w:r>
        <w:rPr>
          <w:rFonts w:eastAsia="方正仿宋_GBK"/>
          <w:color w:val="000000"/>
          <w:kern w:val="2"/>
          <w:sz w:val="33"/>
          <w:szCs w:val="33"/>
          <w:lang w:val="zh-CN"/>
        </w:rPr>
        <w:t>文旅康体产业</w:t>
      </w:r>
      <w:proofErr w:type="gramEnd"/>
      <w:r>
        <w:rPr>
          <w:rFonts w:eastAsia="方正仿宋_GBK"/>
          <w:color w:val="000000"/>
          <w:kern w:val="2"/>
          <w:sz w:val="33"/>
          <w:szCs w:val="33"/>
          <w:lang w:val="zh-CN"/>
        </w:rPr>
        <w:t>融合发展，深入开展文明城市创建工作，全力化解历史遗留问题，大力促进</w:t>
      </w:r>
      <w:proofErr w:type="gramStart"/>
      <w:r>
        <w:rPr>
          <w:rFonts w:eastAsia="方正仿宋_GBK"/>
          <w:color w:val="000000"/>
          <w:kern w:val="2"/>
          <w:sz w:val="33"/>
          <w:szCs w:val="33"/>
          <w:lang w:val="zh-CN"/>
        </w:rPr>
        <w:t>既有住宅</w:t>
      </w:r>
      <w:proofErr w:type="gramEnd"/>
      <w:r>
        <w:rPr>
          <w:rFonts w:eastAsia="方正仿宋_GBK"/>
          <w:color w:val="000000"/>
          <w:kern w:val="2"/>
          <w:sz w:val="33"/>
          <w:szCs w:val="33"/>
          <w:lang w:val="zh-CN"/>
        </w:rPr>
        <w:t>增设电梯。三是凝聚合力，加大各类风险防控。扎实开展森林草原防灭火工作，听取县政府关于《四川省森林防火条例》贯彻落实情况的报告，</w:t>
      </w:r>
      <w:proofErr w:type="gramStart"/>
      <w:r>
        <w:rPr>
          <w:rFonts w:eastAsia="方正仿宋_GBK"/>
          <w:color w:val="000000"/>
          <w:kern w:val="2"/>
          <w:sz w:val="33"/>
          <w:szCs w:val="33"/>
          <w:lang w:val="zh-CN"/>
        </w:rPr>
        <w:t>深入包联</w:t>
      </w:r>
      <w:proofErr w:type="gramEnd"/>
      <w:r>
        <w:rPr>
          <w:rFonts w:eastAsia="方正仿宋_GBK"/>
          <w:color w:val="000000"/>
          <w:kern w:val="2"/>
          <w:sz w:val="33"/>
          <w:szCs w:val="33"/>
          <w:lang w:val="zh-CN"/>
        </w:rPr>
        <w:t>乡（镇）督导检查森林草原防灭火工作</w:t>
      </w:r>
      <w:r>
        <w:rPr>
          <w:rFonts w:eastAsia="方正仿宋_GBK"/>
          <w:color w:val="000000"/>
          <w:kern w:val="2"/>
          <w:sz w:val="33"/>
          <w:szCs w:val="33"/>
          <w:lang w:val="zh-CN"/>
        </w:rPr>
        <w:t>240</w:t>
      </w:r>
      <w:r>
        <w:rPr>
          <w:rFonts w:eastAsia="方正仿宋_GBK"/>
          <w:color w:val="000000"/>
          <w:kern w:val="2"/>
          <w:sz w:val="33"/>
          <w:szCs w:val="33"/>
          <w:lang w:val="zh-CN"/>
        </w:rPr>
        <w:t>余人次。积极参与常态化疫情防控，听取县政府关于新型冠状病毒肺炎疫情防控工作情况的报告，深入渔门、永兴、惠民等</w:t>
      </w:r>
      <w:r>
        <w:rPr>
          <w:rFonts w:eastAsia="方正仿宋_GBK"/>
          <w:color w:val="000000"/>
          <w:kern w:val="2"/>
          <w:sz w:val="33"/>
          <w:szCs w:val="33"/>
          <w:lang w:val="zh-CN"/>
        </w:rPr>
        <w:t>5</w:t>
      </w:r>
      <w:r>
        <w:rPr>
          <w:rFonts w:eastAsia="方正仿宋_GBK"/>
          <w:color w:val="000000"/>
          <w:kern w:val="2"/>
          <w:sz w:val="33"/>
          <w:szCs w:val="33"/>
          <w:lang w:val="zh-CN"/>
        </w:rPr>
        <w:t>个乡（镇）开展疫情防控督导检查，参与疫情防控入户排查登记、卡点值守等工作</w:t>
      </w:r>
      <w:r>
        <w:rPr>
          <w:rFonts w:eastAsia="方正仿宋_GBK"/>
          <w:color w:val="000000"/>
          <w:kern w:val="2"/>
          <w:sz w:val="33"/>
          <w:szCs w:val="33"/>
          <w:lang w:val="zh-CN"/>
        </w:rPr>
        <w:t>180</w:t>
      </w:r>
      <w:r>
        <w:rPr>
          <w:rFonts w:eastAsia="方正仿宋_GBK"/>
          <w:color w:val="000000"/>
          <w:kern w:val="2"/>
          <w:sz w:val="33"/>
          <w:szCs w:val="33"/>
          <w:lang w:val="zh-CN"/>
        </w:rPr>
        <w:t>余人次。四是积极主动开展重点工作督导检查，坚决扛起联系重点工业和服务业项目、</w:t>
      </w:r>
      <w:proofErr w:type="gramStart"/>
      <w:r>
        <w:rPr>
          <w:rFonts w:eastAsia="方正仿宋_GBK"/>
          <w:color w:val="000000"/>
          <w:kern w:val="2"/>
          <w:sz w:val="33"/>
          <w:szCs w:val="33"/>
          <w:lang w:val="zh-CN"/>
        </w:rPr>
        <w:t>个</w:t>
      </w:r>
      <w:proofErr w:type="gramEnd"/>
      <w:r>
        <w:rPr>
          <w:rFonts w:eastAsia="方正仿宋_GBK"/>
          <w:color w:val="000000"/>
          <w:kern w:val="2"/>
          <w:sz w:val="33"/>
          <w:szCs w:val="33"/>
          <w:lang w:val="zh-CN"/>
        </w:rPr>
        <w:t>转企及升</w:t>
      </w:r>
      <w:proofErr w:type="gramStart"/>
      <w:r>
        <w:rPr>
          <w:rFonts w:eastAsia="方正仿宋_GBK"/>
          <w:color w:val="000000"/>
          <w:kern w:val="2"/>
          <w:sz w:val="33"/>
          <w:szCs w:val="33"/>
          <w:lang w:val="zh-CN"/>
        </w:rPr>
        <w:t>规</w:t>
      </w:r>
      <w:proofErr w:type="gramEnd"/>
      <w:r>
        <w:rPr>
          <w:rFonts w:eastAsia="方正仿宋_GBK"/>
          <w:color w:val="000000"/>
          <w:kern w:val="2"/>
          <w:sz w:val="33"/>
          <w:szCs w:val="33"/>
          <w:lang w:val="zh-CN"/>
        </w:rPr>
        <w:t>入库、集体经济薄弱村、食品安全、河（湖）长制、林长制等专项工作的政治责任。</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5.</w:t>
      </w:r>
      <w:r>
        <w:rPr>
          <w:rFonts w:eastAsia="方正仿宋_GBK"/>
          <w:b/>
          <w:bCs/>
          <w:color w:val="000000"/>
          <w:kern w:val="2"/>
          <w:sz w:val="33"/>
          <w:szCs w:val="33"/>
          <w:lang w:val="zh-CN"/>
        </w:rPr>
        <w:t>完善机制、提升效能，在代表履职上体现人大作为。</w:t>
      </w:r>
      <w:r>
        <w:rPr>
          <w:rFonts w:eastAsia="方正仿宋_GBK"/>
          <w:color w:val="000000"/>
          <w:kern w:val="2"/>
          <w:sz w:val="33"/>
          <w:szCs w:val="33"/>
          <w:lang w:val="zh-CN"/>
        </w:rPr>
        <w:t>一是规范建设履职平台。建成“人大代表之家”</w:t>
      </w:r>
      <w:r>
        <w:rPr>
          <w:rFonts w:eastAsia="方正仿宋_GBK"/>
          <w:color w:val="000000"/>
          <w:kern w:val="2"/>
          <w:sz w:val="33"/>
          <w:szCs w:val="33"/>
          <w:lang w:val="zh-CN"/>
        </w:rPr>
        <w:t>12</w:t>
      </w:r>
      <w:r>
        <w:rPr>
          <w:rFonts w:eastAsia="方正仿宋_GBK"/>
          <w:color w:val="000000"/>
          <w:kern w:val="2"/>
          <w:sz w:val="33"/>
          <w:szCs w:val="33"/>
          <w:lang w:val="zh-CN"/>
        </w:rPr>
        <w:t>个，“人大代表联络站”</w:t>
      </w:r>
      <w:r>
        <w:rPr>
          <w:rFonts w:eastAsia="方正仿宋_GBK"/>
          <w:color w:val="000000"/>
          <w:kern w:val="2"/>
          <w:sz w:val="33"/>
          <w:szCs w:val="33"/>
          <w:lang w:val="zh-CN"/>
        </w:rPr>
        <w:t>26</w:t>
      </w:r>
      <w:r>
        <w:rPr>
          <w:rFonts w:eastAsia="方正仿宋_GBK"/>
          <w:color w:val="000000"/>
          <w:kern w:val="2"/>
          <w:sz w:val="33"/>
          <w:szCs w:val="33"/>
          <w:lang w:val="zh-CN"/>
        </w:rPr>
        <w:t>个，推动实现“制度化、规范化、标准化”。二是深化拓展代表工作。举办</w:t>
      </w:r>
      <w:r>
        <w:rPr>
          <w:rFonts w:eastAsia="方正仿宋_GBK"/>
          <w:color w:val="000000"/>
          <w:kern w:val="2"/>
          <w:sz w:val="33"/>
          <w:szCs w:val="33"/>
          <w:lang w:val="zh-CN"/>
        </w:rPr>
        <w:t>2022</w:t>
      </w:r>
      <w:r>
        <w:rPr>
          <w:rFonts w:eastAsia="方正仿宋_GBK"/>
          <w:color w:val="000000"/>
          <w:kern w:val="2"/>
          <w:sz w:val="33"/>
          <w:szCs w:val="33"/>
          <w:lang w:val="zh-CN"/>
        </w:rPr>
        <w:t>年部分县人大常委会组成人员学习会暨</w:t>
      </w:r>
      <w:r>
        <w:rPr>
          <w:rFonts w:eastAsia="方正仿宋_GBK"/>
          <w:color w:val="000000"/>
          <w:kern w:val="2"/>
          <w:sz w:val="33"/>
          <w:szCs w:val="33"/>
          <w:lang w:val="zh-CN"/>
        </w:rPr>
        <w:lastRenderedPageBreak/>
        <w:t>新任县人大代表履职培训班，组织盐边代表团的市十一届人大代表赴米易县展调研视察。持续开展“我为群众办实事—人大代表在行动”实践活动，推动解决问题</w:t>
      </w:r>
      <w:r>
        <w:rPr>
          <w:rFonts w:eastAsia="方正仿宋_GBK"/>
          <w:color w:val="000000"/>
          <w:kern w:val="2"/>
          <w:sz w:val="33"/>
          <w:szCs w:val="33"/>
          <w:lang w:val="zh-CN"/>
        </w:rPr>
        <w:t>367</w:t>
      </w:r>
      <w:r>
        <w:rPr>
          <w:rFonts w:eastAsia="方正仿宋_GBK"/>
          <w:color w:val="000000"/>
          <w:kern w:val="2"/>
          <w:sz w:val="33"/>
          <w:szCs w:val="33"/>
          <w:lang w:val="zh-CN"/>
        </w:rPr>
        <w:t>个。三是加强代表建议办理。确定</w:t>
      </w:r>
      <w:r>
        <w:rPr>
          <w:rFonts w:eastAsia="方正仿宋_GBK"/>
          <w:color w:val="000000"/>
          <w:kern w:val="2"/>
          <w:sz w:val="33"/>
          <w:szCs w:val="33"/>
          <w:lang w:val="zh-CN"/>
        </w:rPr>
        <w:t>5</w:t>
      </w:r>
      <w:r>
        <w:rPr>
          <w:rFonts w:eastAsia="方正仿宋_GBK"/>
          <w:color w:val="000000"/>
          <w:kern w:val="2"/>
          <w:sz w:val="33"/>
          <w:szCs w:val="33"/>
          <w:lang w:val="zh-CN"/>
        </w:rPr>
        <w:t>件代表建议作为常委会重点督办件，县十九届人大一次、二次会议收到的</w:t>
      </w:r>
      <w:r>
        <w:rPr>
          <w:rFonts w:eastAsia="方正仿宋_GBK"/>
          <w:color w:val="000000"/>
          <w:kern w:val="2"/>
          <w:sz w:val="33"/>
          <w:szCs w:val="33"/>
          <w:lang w:val="zh-CN"/>
        </w:rPr>
        <w:t>133</w:t>
      </w:r>
      <w:r>
        <w:rPr>
          <w:rFonts w:eastAsia="方正仿宋_GBK"/>
          <w:color w:val="000000"/>
          <w:kern w:val="2"/>
          <w:sz w:val="33"/>
          <w:szCs w:val="33"/>
          <w:lang w:val="zh-CN"/>
        </w:rPr>
        <w:t>件代表建议全部办结，领衔代表对建议办理工作均表示满意。</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6.</w:t>
      </w:r>
      <w:r>
        <w:rPr>
          <w:rFonts w:eastAsia="方正仿宋_GBK"/>
          <w:b/>
          <w:bCs/>
          <w:color w:val="000000"/>
          <w:kern w:val="2"/>
          <w:sz w:val="33"/>
          <w:szCs w:val="33"/>
          <w:lang w:val="zh-CN"/>
        </w:rPr>
        <w:t>强基固本、改进作风，在自身</w:t>
      </w:r>
      <w:proofErr w:type="gramStart"/>
      <w:r>
        <w:rPr>
          <w:rFonts w:eastAsia="方正仿宋_GBK"/>
          <w:b/>
          <w:bCs/>
          <w:color w:val="000000"/>
          <w:kern w:val="2"/>
          <w:sz w:val="33"/>
          <w:szCs w:val="33"/>
          <w:lang w:val="zh-CN"/>
        </w:rPr>
        <w:t>建设上彰显</w:t>
      </w:r>
      <w:proofErr w:type="gramEnd"/>
      <w:r>
        <w:rPr>
          <w:rFonts w:eastAsia="方正仿宋_GBK"/>
          <w:b/>
          <w:bCs/>
          <w:color w:val="000000"/>
          <w:kern w:val="2"/>
          <w:sz w:val="33"/>
          <w:szCs w:val="33"/>
          <w:lang w:val="zh-CN"/>
        </w:rPr>
        <w:t>人大风采。</w:t>
      </w:r>
      <w:r>
        <w:rPr>
          <w:rFonts w:eastAsia="方正仿宋_GBK"/>
          <w:color w:val="000000"/>
          <w:kern w:val="2"/>
          <w:sz w:val="33"/>
          <w:szCs w:val="33"/>
          <w:lang w:val="zh-CN"/>
        </w:rPr>
        <w:t>一是不断加强政治建设。把学习贯彻党的二十大精神作为首要政治任务，全面贯彻县委人大工作会议精神，结合人大职能找准定位、推动落实。严格落实意识形态工作责任制，坚决守好人大意识形态主阵地。二是切实强化队伍建设。加强人大干部交流任用，不断优化干部结构，</w:t>
      </w:r>
      <w:proofErr w:type="gramStart"/>
      <w:r>
        <w:rPr>
          <w:rFonts w:eastAsia="方正仿宋_GBK"/>
          <w:color w:val="000000"/>
          <w:kern w:val="2"/>
          <w:sz w:val="33"/>
          <w:szCs w:val="33"/>
          <w:lang w:val="zh-CN"/>
        </w:rPr>
        <w:t>配齐配强各委</w:t>
      </w:r>
      <w:proofErr w:type="gramEnd"/>
      <w:r>
        <w:rPr>
          <w:rFonts w:eastAsia="方正仿宋_GBK"/>
          <w:color w:val="000000"/>
          <w:kern w:val="2"/>
          <w:sz w:val="33"/>
          <w:szCs w:val="33"/>
          <w:lang w:val="zh-CN"/>
        </w:rPr>
        <w:t>（室）工作力量。三是着力推进制度建设。修订完善制度</w:t>
      </w:r>
      <w:r>
        <w:rPr>
          <w:rFonts w:eastAsia="方正仿宋_GBK"/>
          <w:color w:val="000000"/>
          <w:kern w:val="2"/>
          <w:sz w:val="33"/>
          <w:szCs w:val="33"/>
          <w:lang w:val="zh-CN"/>
        </w:rPr>
        <w:t>58</w:t>
      </w:r>
      <w:r>
        <w:rPr>
          <w:rFonts w:eastAsia="方正仿宋_GBK"/>
          <w:color w:val="000000"/>
          <w:kern w:val="2"/>
          <w:sz w:val="33"/>
          <w:szCs w:val="33"/>
          <w:lang w:val="zh-CN"/>
        </w:rPr>
        <w:t>项，议事方式、监督机制和运转程序进一步规范。四是持续深化作风建设。认真履行全面从严治党主体责任，认真落实中央八项规定和省、市、县十项规定及其实施细则精神，不断改进机关作风。</w:t>
      </w:r>
    </w:p>
    <w:p w:rsidR="00EA2CBA" w:rsidRDefault="0048437E">
      <w:pPr>
        <w:pStyle w:val="2"/>
        <w:spacing w:line="576" w:lineRule="exact"/>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（四）部门整体支出绩效目标</w:t>
      </w:r>
    </w:p>
    <w:p w:rsidR="00EA2CBA" w:rsidRDefault="0048437E">
      <w:pPr>
        <w:pStyle w:val="2"/>
        <w:spacing w:line="576"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坚决贯彻中央、省委、市委、县委人大工作会议精神，严格落实关于加强和改进人大工作的决策部署，牢牢把握人大工作正确政治方向。坚持重要会议、重要工作、重大事项等及时向县委</w:t>
      </w:r>
      <w:r>
        <w:rPr>
          <w:rFonts w:eastAsia="方正仿宋_GBK"/>
          <w:color w:val="000000"/>
          <w:kern w:val="2"/>
          <w:sz w:val="33"/>
          <w:szCs w:val="33"/>
          <w:lang w:val="zh-CN"/>
        </w:rPr>
        <w:lastRenderedPageBreak/>
        <w:t>请示报告，确保人大工作始终在县委领导下有力有效开展。加强“双联”工作，进一步强化“人大代表之家”“人大代表联络站”运行管理。抓实民生实事项目人大代表票决制，探索建立代表履职考核制度、代表调整和退出机制，激发代表履职热情。用习近平新时代中国特色社会主义思想指引人大工作创新发展，以“四个机关”建设为引领，保持昂扬向上的精神状态，在实干中创造新的业绩。加强法规制度、履职技能学习，进一步修订完善相关工作制度，加强人大宣传工作。推动县委人大工作会议精神和新修订的《四川省乡镇人民代表大会主席团工作条例》实施，提升全县人大工作质量和水平。</w:t>
      </w:r>
    </w:p>
    <w:p w:rsidR="00EA2CBA" w:rsidRDefault="0048437E">
      <w:pPr>
        <w:pStyle w:val="2"/>
        <w:spacing w:line="576" w:lineRule="exact"/>
        <w:ind w:firstLineChars="200" w:firstLine="660"/>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二、部门财政资金基本情况</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（一）财政资金收入情况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年度本部门财政资金决算总收入为</w:t>
      </w:r>
      <w:r>
        <w:rPr>
          <w:rFonts w:eastAsia="方正仿宋_GBK"/>
          <w:color w:val="000000"/>
          <w:kern w:val="2"/>
          <w:sz w:val="33"/>
          <w:szCs w:val="33"/>
          <w:lang w:val="zh-CN"/>
        </w:rPr>
        <w:t>711.37</w:t>
      </w:r>
      <w:r>
        <w:rPr>
          <w:rFonts w:eastAsia="方正仿宋_GBK"/>
          <w:color w:val="000000"/>
          <w:kern w:val="2"/>
          <w:sz w:val="33"/>
          <w:szCs w:val="33"/>
          <w:lang w:val="zh-CN"/>
        </w:rPr>
        <w:t>万元，其中：一般公共预算财政拨款收入</w:t>
      </w:r>
      <w:r>
        <w:rPr>
          <w:rFonts w:eastAsia="方正仿宋_GBK"/>
          <w:color w:val="000000"/>
          <w:kern w:val="2"/>
          <w:sz w:val="33"/>
          <w:szCs w:val="33"/>
          <w:lang w:val="zh-CN"/>
        </w:rPr>
        <w:t>711.37</w:t>
      </w:r>
      <w:r>
        <w:rPr>
          <w:rFonts w:eastAsia="方正仿宋_GBK"/>
          <w:color w:val="000000"/>
          <w:kern w:val="2"/>
          <w:sz w:val="33"/>
          <w:szCs w:val="33"/>
          <w:lang w:val="zh-CN"/>
        </w:rPr>
        <w:t>万元。</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w:t>
      </w:r>
      <w:r>
        <w:rPr>
          <w:rFonts w:ascii="方正楷体_GBK" w:eastAsia="方正楷体_GBK" w:hAnsi="方正楷体_GBK" w:cs="方正楷体_GBK"/>
          <w:b/>
          <w:bCs/>
          <w:sz w:val="33"/>
          <w:szCs w:val="33"/>
        </w:rPr>
        <w:t>二</w:t>
      </w:r>
      <w:r>
        <w:rPr>
          <w:rFonts w:ascii="方正楷体_GBK" w:eastAsia="方正楷体_GBK" w:hAnsi="方正楷体_GBK" w:cs="方正楷体_GBK"/>
          <w:b/>
          <w:bCs/>
          <w:sz w:val="33"/>
          <w:szCs w:val="33"/>
          <w:lang w:val="zh-CN"/>
        </w:rPr>
        <w:t>）部门财政资金支出情况</w:t>
      </w:r>
    </w:p>
    <w:p w:rsidR="00EA2CBA" w:rsidRDefault="0048437E">
      <w:pPr>
        <w:pStyle w:val="2"/>
        <w:spacing w:line="576" w:lineRule="exact"/>
        <w:ind w:firstLineChars="200" w:firstLine="660"/>
        <w:jc w:val="both"/>
        <w:rPr>
          <w:rFonts w:hint="default"/>
          <w:lang w:val="zh-CN"/>
        </w:rPr>
      </w:pPr>
      <w:r>
        <w:rPr>
          <w:rFonts w:eastAsia="方正仿宋_GBK"/>
          <w:color w:val="000000"/>
          <w:kern w:val="2"/>
          <w:sz w:val="33"/>
          <w:szCs w:val="33"/>
          <w:lang w:val="zh-CN"/>
        </w:rPr>
        <w:t>2022</w:t>
      </w:r>
      <w:r>
        <w:rPr>
          <w:rFonts w:eastAsia="方正仿宋_GBK"/>
          <w:color w:val="000000"/>
          <w:kern w:val="2"/>
          <w:sz w:val="33"/>
          <w:szCs w:val="33"/>
          <w:lang w:val="zh-CN"/>
        </w:rPr>
        <w:t>我单位本年支出总额</w:t>
      </w:r>
      <w:r>
        <w:rPr>
          <w:rFonts w:eastAsia="方正仿宋_GBK"/>
          <w:color w:val="000000"/>
          <w:kern w:val="2"/>
          <w:sz w:val="33"/>
          <w:szCs w:val="33"/>
          <w:lang w:val="zh-CN"/>
        </w:rPr>
        <w:t>711.37</w:t>
      </w:r>
      <w:r>
        <w:rPr>
          <w:rFonts w:eastAsia="方正仿宋_GBK"/>
          <w:color w:val="000000"/>
          <w:kern w:val="2"/>
          <w:sz w:val="33"/>
          <w:szCs w:val="33"/>
          <w:lang w:val="zh-CN"/>
        </w:rPr>
        <w:t>万元，其中：按支出性质分类，基本支出</w:t>
      </w:r>
      <w:r>
        <w:rPr>
          <w:rFonts w:eastAsia="方正仿宋_GBK"/>
          <w:color w:val="000000"/>
          <w:kern w:val="2"/>
          <w:sz w:val="33"/>
          <w:szCs w:val="33"/>
          <w:lang w:val="zh-CN"/>
        </w:rPr>
        <w:t>624.32</w:t>
      </w:r>
      <w:r>
        <w:rPr>
          <w:rFonts w:eastAsia="方正仿宋_GBK"/>
          <w:color w:val="000000"/>
          <w:kern w:val="2"/>
          <w:sz w:val="33"/>
          <w:szCs w:val="33"/>
          <w:lang w:val="zh-CN"/>
        </w:rPr>
        <w:t>万元（其中：人员经费</w:t>
      </w:r>
      <w:r>
        <w:rPr>
          <w:rFonts w:eastAsia="方正仿宋_GBK"/>
          <w:color w:val="000000"/>
          <w:kern w:val="2"/>
          <w:sz w:val="33"/>
          <w:szCs w:val="33"/>
          <w:lang w:val="zh-CN"/>
        </w:rPr>
        <w:t>577.31</w:t>
      </w:r>
      <w:r>
        <w:rPr>
          <w:rFonts w:eastAsia="方正仿宋_GBK"/>
          <w:color w:val="000000"/>
          <w:kern w:val="2"/>
          <w:sz w:val="33"/>
          <w:szCs w:val="33"/>
          <w:lang w:val="zh-CN"/>
        </w:rPr>
        <w:t>万元、公用经费</w:t>
      </w:r>
      <w:r>
        <w:rPr>
          <w:rFonts w:eastAsia="方正仿宋_GBK"/>
          <w:color w:val="000000"/>
          <w:kern w:val="2"/>
          <w:sz w:val="33"/>
          <w:szCs w:val="33"/>
          <w:lang w:val="zh-CN"/>
        </w:rPr>
        <w:t>47.01</w:t>
      </w:r>
      <w:r>
        <w:rPr>
          <w:rFonts w:eastAsia="方正仿宋_GBK"/>
          <w:color w:val="000000"/>
          <w:kern w:val="2"/>
          <w:sz w:val="33"/>
          <w:szCs w:val="33"/>
          <w:lang w:val="zh-CN"/>
        </w:rPr>
        <w:t>万元），项目支出</w:t>
      </w:r>
      <w:r>
        <w:rPr>
          <w:rFonts w:eastAsia="方正仿宋_GBK"/>
          <w:color w:val="000000"/>
          <w:kern w:val="2"/>
          <w:sz w:val="33"/>
          <w:szCs w:val="33"/>
          <w:lang w:val="zh-CN"/>
        </w:rPr>
        <w:t>87.05</w:t>
      </w:r>
      <w:r>
        <w:rPr>
          <w:rFonts w:eastAsia="方正仿宋_GBK"/>
          <w:color w:val="000000"/>
          <w:kern w:val="2"/>
          <w:sz w:val="33"/>
          <w:szCs w:val="33"/>
          <w:lang w:val="zh-CN"/>
        </w:rPr>
        <w:t>万元；按支出经济分类，工资福利支出</w:t>
      </w:r>
      <w:r>
        <w:rPr>
          <w:rFonts w:eastAsia="方正仿宋_GBK"/>
          <w:color w:val="000000"/>
          <w:kern w:val="2"/>
          <w:sz w:val="33"/>
          <w:szCs w:val="33"/>
          <w:lang w:val="zh-CN"/>
        </w:rPr>
        <w:t>520.6</w:t>
      </w:r>
      <w:r>
        <w:rPr>
          <w:rFonts w:eastAsia="方正仿宋_GBK"/>
          <w:color w:val="000000"/>
          <w:kern w:val="2"/>
          <w:sz w:val="33"/>
          <w:szCs w:val="33"/>
          <w:lang w:val="zh-CN"/>
        </w:rPr>
        <w:t>万元，商品服务支出</w:t>
      </w:r>
      <w:r>
        <w:rPr>
          <w:rFonts w:eastAsia="方正仿宋_GBK"/>
          <w:color w:val="000000"/>
          <w:kern w:val="2"/>
          <w:sz w:val="33"/>
          <w:szCs w:val="33"/>
          <w:lang w:val="zh-CN"/>
        </w:rPr>
        <w:t>134.07</w:t>
      </w:r>
      <w:r>
        <w:rPr>
          <w:rFonts w:eastAsia="方正仿宋_GBK"/>
          <w:color w:val="000000"/>
          <w:kern w:val="2"/>
          <w:sz w:val="33"/>
          <w:szCs w:val="33"/>
          <w:lang w:val="zh-CN"/>
        </w:rPr>
        <w:t>万元，个人及家庭补助支出</w:t>
      </w:r>
      <w:r>
        <w:rPr>
          <w:rFonts w:eastAsia="方正仿宋_GBK"/>
          <w:color w:val="000000"/>
          <w:kern w:val="2"/>
          <w:sz w:val="33"/>
          <w:szCs w:val="33"/>
          <w:lang w:val="zh-CN"/>
        </w:rPr>
        <w:t xml:space="preserve"> 56.7</w:t>
      </w:r>
      <w:r>
        <w:rPr>
          <w:rFonts w:eastAsia="方正仿宋_GBK"/>
          <w:color w:val="000000"/>
          <w:kern w:val="2"/>
          <w:sz w:val="33"/>
          <w:szCs w:val="33"/>
          <w:lang w:val="zh-CN"/>
        </w:rPr>
        <w:t>万元。</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lastRenderedPageBreak/>
        <w:t>（三）财政资金结转和结余情况</w:t>
      </w:r>
    </w:p>
    <w:p w:rsidR="00EA2CBA" w:rsidRDefault="0048437E">
      <w:pPr>
        <w:pStyle w:val="2"/>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年年末，县本级财政拨款收入无结余结转情况。市级资金中市代表履职补贴和市代表活动项目资金结余</w:t>
      </w:r>
      <w:r>
        <w:rPr>
          <w:rFonts w:eastAsia="方正仿宋_GBK"/>
          <w:color w:val="000000"/>
          <w:kern w:val="2"/>
          <w:sz w:val="33"/>
          <w:szCs w:val="33"/>
          <w:lang w:val="zh-CN"/>
        </w:rPr>
        <w:t>18.5</w:t>
      </w:r>
      <w:r>
        <w:rPr>
          <w:rFonts w:eastAsia="方正仿宋_GBK"/>
          <w:color w:val="000000"/>
          <w:kern w:val="2"/>
          <w:sz w:val="33"/>
          <w:szCs w:val="33"/>
          <w:lang w:val="zh-CN"/>
        </w:rPr>
        <w:t>万元。该资金按规定程序报批后，将于</w:t>
      </w:r>
      <w:r>
        <w:rPr>
          <w:rFonts w:eastAsia="方正仿宋_GBK"/>
          <w:color w:val="000000"/>
          <w:kern w:val="2"/>
          <w:sz w:val="33"/>
          <w:szCs w:val="33"/>
          <w:lang w:val="zh-CN"/>
        </w:rPr>
        <w:t>2023</w:t>
      </w:r>
      <w:r>
        <w:rPr>
          <w:rFonts w:eastAsia="方正仿宋_GBK"/>
          <w:color w:val="000000"/>
          <w:kern w:val="2"/>
          <w:sz w:val="33"/>
          <w:szCs w:val="33"/>
          <w:lang w:val="zh-CN"/>
        </w:rPr>
        <w:t>年年支付完成。</w:t>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三、部门整体绩效分析</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（一）部门预算项目绩效分析</w:t>
      </w:r>
    </w:p>
    <w:p w:rsidR="00EA2CBA" w:rsidRDefault="0048437E">
      <w:pPr>
        <w:keepNext/>
        <w:keepLines/>
        <w:spacing w:line="576" w:lineRule="exact"/>
        <w:ind w:firstLine="640"/>
        <w:jc w:val="both"/>
        <w:rPr>
          <w:rFonts w:eastAsia="方正仿宋_GBK" w:hint="default"/>
          <w:b/>
          <w:bCs/>
          <w:color w:val="000000"/>
          <w:kern w:val="2"/>
          <w:sz w:val="33"/>
          <w:szCs w:val="33"/>
          <w:lang w:val="zh-CN"/>
        </w:rPr>
      </w:pPr>
      <w:r>
        <w:rPr>
          <w:rFonts w:eastAsia="方正仿宋_GBK"/>
          <w:b/>
          <w:bCs/>
          <w:color w:val="000000"/>
          <w:kern w:val="2"/>
          <w:sz w:val="33"/>
          <w:szCs w:val="33"/>
          <w:lang w:val="zh-CN"/>
        </w:rPr>
        <w:t>1.</w:t>
      </w:r>
      <w:r>
        <w:rPr>
          <w:rFonts w:eastAsia="方正仿宋_GBK"/>
          <w:b/>
          <w:bCs/>
          <w:color w:val="000000"/>
          <w:kern w:val="2"/>
          <w:sz w:val="33"/>
          <w:szCs w:val="33"/>
          <w:lang w:val="zh-CN"/>
        </w:rPr>
        <w:t>人员类项目绩效分析</w:t>
      </w:r>
    </w:p>
    <w:p w:rsidR="00EA2CBA" w:rsidRDefault="0048437E">
      <w:pPr>
        <w:pStyle w:val="2"/>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县人大常委会办公室人员类项目绩效目标严格按照预算一体化系统生成模板，结合单位实有人员、编制情况等细化量化编制，确保形成的人员类项目绩效符合实际情况。</w:t>
      </w:r>
      <w:r>
        <w:rPr>
          <w:rFonts w:eastAsia="方正仿宋_GBK"/>
          <w:color w:val="000000"/>
          <w:kern w:val="2"/>
          <w:sz w:val="33"/>
          <w:szCs w:val="33"/>
          <w:lang w:val="zh-CN"/>
        </w:rPr>
        <w:t>2022</w:t>
      </w:r>
      <w:r>
        <w:rPr>
          <w:rFonts w:eastAsia="方正仿宋_GBK"/>
          <w:color w:val="000000"/>
          <w:kern w:val="2"/>
          <w:sz w:val="33"/>
          <w:szCs w:val="33"/>
          <w:lang w:val="zh-CN"/>
        </w:rPr>
        <w:t>年人员类项目年初预算批复</w:t>
      </w:r>
      <w:r>
        <w:rPr>
          <w:rFonts w:eastAsia="方正仿宋_GBK"/>
          <w:color w:val="000000"/>
          <w:kern w:val="2"/>
          <w:sz w:val="33"/>
          <w:szCs w:val="33"/>
          <w:lang w:val="zh-CN"/>
        </w:rPr>
        <w:t>353.58</w:t>
      </w:r>
      <w:r>
        <w:rPr>
          <w:rFonts w:eastAsia="方正仿宋_GBK"/>
          <w:color w:val="000000"/>
          <w:kern w:val="2"/>
          <w:sz w:val="33"/>
          <w:szCs w:val="33"/>
          <w:lang w:val="zh-CN"/>
        </w:rPr>
        <w:t>万元，调整预算金额为</w:t>
      </w:r>
      <w:r>
        <w:rPr>
          <w:rFonts w:eastAsia="方正仿宋_GBK"/>
          <w:color w:val="000000"/>
          <w:kern w:val="2"/>
          <w:sz w:val="33"/>
          <w:szCs w:val="33"/>
          <w:lang w:val="zh-CN"/>
        </w:rPr>
        <w:t>577.31</w:t>
      </w:r>
      <w:r>
        <w:rPr>
          <w:rFonts w:eastAsia="方正仿宋_GBK"/>
          <w:color w:val="000000"/>
          <w:kern w:val="2"/>
          <w:sz w:val="33"/>
          <w:szCs w:val="33"/>
          <w:lang w:val="zh-CN"/>
        </w:rPr>
        <w:t>万元，完成支付金额</w:t>
      </w:r>
      <w:r>
        <w:rPr>
          <w:rFonts w:eastAsia="方正仿宋_GBK"/>
          <w:color w:val="000000"/>
          <w:kern w:val="2"/>
          <w:sz w:val="33"/>
          <w:szCs w:val="33"/>
          <w:lang w:val="zh-CN"/>
        </w:rPr>
        <w:t>577.31</w:t>
      </w:r>
      <w:r>
        <w:rPr>
          <w:rFonts w:eastAsia="方正仿宋_GBK"/>
          <w:color w:val="000000"/>
          <w:kern w:val="2"/>
          <w:sz w:val="33"/>
          <w:szCs w:val="33"/>
          <w:lang w:val="zh-CN"/>
        </w:rPr>
        <w:t>万元，执行进度为</w:t>
      </w:r>
      <w:r>
        <w:rPr>
          <w:rFonts w:eastAsia="方正仿宋_GBK"/>
          <w:color w:val="000000"/>
          <w:kern w:val="2"/>
          <w:sz w:val="33"/>
          <w:szCs w:val="33"/>
          <w:lang w:val="zh-CN"/>
        </w:rPr>
        <w:t>100%</w:t>
      </w:r>
      <w:r>
        <w:rPr>
          <w:rFonts w:eastAsia="方正仿宋_GBK"/>
          <w:color w:val="000000"/>
          <w:kern w:val="2"/>
          <w:sz w:val="33"/>
          <w:szCs w:val="33"/>
          <w:lang w:val="zh-CN"/>
        </w:rPr>
        <w:t>，预算完成进度较好。</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b/>
          <w:bCs/>
          <w:color w:val="000000"/>
          <w:kern w:val="2"/>
          <w:sz w:val="33"/>
          <w:szCs w:val="33"/>
        </w:rPr>
        <w:t>2.</w:t>
      </w:r>
      <w:r>
        <w:rPr>
          <w:rFonts w:eastAsia="方正仿宋_GBK"/>
          <w:b/>
          <w:bCs/>
          <w:color w:val="000000"/>
          <w:kern w:val="2"/>
          <w:sz w:val="33"/>
          <w:szCs w:val="33"/>
          <w:lang w:val="zh-CN"/>
        </w:rPr>
        <w:t>运转类项目绩效分析</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县人大常委会办公室运转类项目均按照规定格式和要求填报绩效目标，设定了年度绩效数量指标、成本指标、效益指标等，详细反映了相应项目工作任务、达到的效果。运转类项目年初预算批复金额为</w:t>
      </w:r>
      <w:r>
        <w:rPr>
          <w:rFonts w:eastAsia="方正仿宋_GBK"/>
          <w:color w:val="000000"/>
          <w:kern w:val="2"/>
          <w:sz w:val="33"/>
          <w:szCs w:val="33"/>
          <w:lang w:val="zh-CN"/>
        </w:rPr>
        <w:t>52.13</w:t>
      </w:r>
      <w:r>
        <w:rPr>
          <w:rFonts w:eastAsia="方正仿宋_GBK"/>
          <w:color w:val="000000"/>
          <w:kern w:val="2"/>
          <w:sz w:val="33"/>
          <w:szCs w:val="33"/>
          <w:lang w:val="zh-CN"/>
        </w:rPr>
        <w:t>万元，调减预算金额为</w:t>
      </w:r>
      <w:r>
        <w:rPr>
          <w:rFonts w:eastAsia="方正仿宋_GBK"/>
          <w:color w:val="000000"/>
          <w:kern w:val="2"/>
          <w:sz w:val="33"/>
          <w:szCs w:val="33"/>
          <w:lang w:val="zh-CN"/>
        </w:rPr>
        <w:t>5.12</w:t>
      </w:r>
      <w:r>
        <w:rPr>
          <w:rFonts w:eastAsia="方正仿宋_GBK"/>
          <w:color w:val="000000"/>
          <w:kern w:val="2"/>
          <w:sz w:val="33"/>
          <w:szCs w:val="33"/>
          <w:lang w:val="zh-CN"/>
        </w:rPr>
        <w:t>万元，全年预算金额为</w:t>
      </w:r>
      <w:r>
        <w:rPr>
          <w:rFonts w:eastAsia="方正仿宋_GBK"/>
          <w:color w:val="000000"/>
          <w:kern w:val="2"/>
          <w:sz w:val="33"/>
          <w:szCs w:val="33"/>
          <w:lang w:val="zh-CN"/>
        </w:rPr>
        <w:t>47.01</w:t>
      </w:r>
      <w:r>
        <w:rPr>
          <w:rFonts w:eastAsia="方正仿宋_GBK"/>
          <w:color w:val="000000"/>
          <w:kern w:val="2"/>
          <w:sz w:val="33"/>
          <w:szCs w:val="33"/>
          <w:lang w:val="zh-CN"/>
        </w:rPr>
        <w:t>万元，完成支付金额为</w:t>
      </w:r>
      <w:r>
        <w:rPr>
          <w:rFonts w:eastAsia="方正仿宋_GBK"/>
          <w:color w:val="000000"/>
          <w:kern w:val="2"/>
          <w:sz w:val="33"/>
          <w:szCs w:val="33"/>
          <w:lang w:val="zh-CN"/>
        </w:rPr>
        <w:t>47.01</w:t>
      </w:r>
      <w:r>
        <w:rPr>
          <w:rFonts w:eastAsia="方正仿宋_GBK"/>
          <w:color w:val="000000"/>
          <w:kern w:val="2"/>
          <w:sz w:val="33"/>
          <w:szCs w:val="33"/>
          <w:lang w:val="zh-CN"/>
        </w:rPr>
        <w:t>万元。执行进度为</w:t>
      </w:r>
      <w:r>
        <w:rPr>
          <w:rFonts w:eastAsia="方正仿宋_GBK"/>
          <w:color w:val="000000"/>
          <w:kern w:val="2"/>
          <w:sz w:val="33"/>
          <w:szCs w:val="33"/>
          <w:lang w:val="zh-CN"/>
        </w:rPr>
        <w:t>100%</w:t>
      </w:r>
      <w:r>
        <w:rPr>
          <w:rFonts w:eastAsia="方正仿宋_GBK"/>
          <w:color w:val="000000"/>
          <w:kern w:val="2"/>
          <w:sz w:val="33"/>
          <w:szCs w:val="33"/>
          <w:lang w:val="zh-CN"/>
        </w:rPr>
        <w:t>，预算完成进度较好。</w:t>
      </w:r>
    </w:p>
    <w:p w:rsidR="00EA2CBA" w:rsidRDefault="0048437E">
      <w:pPr>
        <w:keepNext/>
        <w:keepLines/>
        <w:spacing w:line="576" w:lineRule="exact"/>
        <w:ind w:firstLine="640"/>
        <w:jc w:val="both"/>
        <w:rPr>
          <w:rFonts w:eastAsia="方正仿宋_GBK" w:hint="default"/>
          <w:b/>
          <w:bCs/>
          <w:color w:val="000000"/>
          <w:kern w:val="2"/>
          <w:sz w:val="33"/>
          <w:szCs w:val="33"/>
          <w:lang w:val="zh-CN"/>
        </w:rPr>
      </w:pPr>
      <w:r>
        <w:rPr>
          <w:rFonts w:eastAsia="方正仿宋_GBK"/>
          <w:b/>
          <w:bCs/>
          <w:color w:val="000000"/>
          <w:kern w:val="2"/>
          <w:sz w:val="33"/>
          <w:szCs w:val="33"/>
        </w:rPr>
        <w:t>3.</w:t>
      </w:r>
      <w:r>
        <w:rPr>
          <w:rFonts w:eastAsia="方正仿宋_GBK"/>
          <w:b/>
          <w:bCs/>
          <w:color w:val="000000"/>
          <w:kern w:val="2"/>
          <w:sz w:val="33"/>
          <w:szCs w:val="33"/>
          <w:lang w:val="zh-CN"/>
        </w:rPr>
        <w:t>特定目标类项目绩效分析</w:t>
      </w:r>
    </w:p>
    <w:p w:rsidR="00EA2CBA" w:rsidRDefault="0048437E">
      <w:pPr>
        <w:pStyle w:val="2"/>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县人大常委会办公室特定目标类项目均按照规定格式和要</w:t>
      </w:r>
      <w:r>
        <w:rPr>
          <w:rFonts w:eastAsia="方正仿宋_GBK"/>
          <w:color w:val="000000"/>
          <w:kern w:val="2"/>
          <w:sz w:val="33"/>
          <w:szCs w:val="33"/>
          <w:lang w:val="zh-CN"/>
        </w:rPr>
        <w:lastRenderedPageBreak/>
        <w:t>求填报绩效目标，设定了年度绩效数量指标、成本指标、效益指标等，详细反映了相应项目工作任务、达到的效果。特定目标类项目年初批复金额为</w:t>
      </w:r>
      <w:r>
        <w:rPr>
          <w:rFonts w:eastAsia="方正仿宋_GBK"/>
          <w:color w:val="000000"/>
          <w:kern w:val="2"/>
          <w:sz w:val="33"/>
          <w:szCs w:val="33"/>
          <w:lang w:val="zh-CN"/>
        </w:rPr>
        <w:t>119</w:t>
      </w:r>
      <w:r>
        <w:rPr>
          <w:rFonts w:eastAsia="方正仿宋_GBK"/>
          <w:color w:val="000000"/>
          <w:kern w:val="2"/>
          <w:sz w:val="33"/>
          <w:szCs w:val="33"/>
          <w:lang w:val="zh-CN"/>
        </w:rPr>
        <w:t>万元，调减金额为</w:t>
      </w:r>
      <w:r>
        <w:rPr>
          <w:rFonts w:eastAsia="方正仿宋_GBK"/>
          <w:color w:val="000000"/>
          <w:kern w:val="2"/>
          <w:sz w:val="33"/>
          <w:szCs w:val="33"/>
          <w:lang w:val="zh-CN"/>
        </w:rPr>
        <w:t>31.95</w:t>
      </w:r>
      <w:r>
        <w:rPr>
          <w:rFonts w:eastAsia="方正仿宋_GBK"/>
          <w:color w:val="000000"/>
          <w:kern w:val="2"/>
          <w:sz w:val="33"/>
          <w:szCs w:val="33"/>
          <w:lang w:val="zh-CN"/>
        </w:rPr>
        <w:t>万元（主要原因是受疫情影响，公务出行、培训、会议等工作事项减少，年初预算的一些项目无法开展），全年预算金额为</w:t>
      </w:r>
      <w:r>
        <w:rPr>
          <w:rFonts w:eastAsia="方正仿宋_GBK"/>
          <w:color w:val="000000"/>
          <w:kern w:val="2"/>
          <w:sz w:val="33"/>
          <w:szCs w:val="33"/>
          <w:lang w:val="zh-CN"/>
        </w:rPr>
        <w:t>87.05</w:t>
      </w:r>
      <w:r>
        <w:rPr>
          <w:rFonts w:eastAsia="方正仿宋_GBK"/>
          <w:color w:val="000000"/>
          <w:kern w:val="2"/>
          <w:sz w:val="33"/>
          <w:szCs w:val="33"/>
          <w:lang w:val="zh-CN"/>
        </w:rPr>
        <w:t>万元，完成支付金额为</w:t>
      </w:r>
      <w:r>
        <w:rPr>
          <w:rFonts w:eastAsia="方正仿宋_GBK"/>
          <w:color w:val="000000"/>
          <w:kern w:val="2"/>
          <w:sz w:val="33"/>
          <w:szCs w:val="33"/>
          <w:lang w:val="zh-CN"/>
        </w:rPr>
        <w:t>87.05</w:t>
      </w:r>
      <w:r>
        <w:rPr>
          <w:rFonts w:eastAsia="方正仿宋_GBK"/>
          <w:color w:val="000000"/>
          <w:kern w:val="2"/>
          <w:sz w:val="33"/>
          <w:szCs w:val="33"/>
          <w:lang w:val="zh-CN"/>
        </w:rPr>
        <w:t>万元，支付进度为</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pStyle w:val="2"/>
        <w:spacing w:line="576"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（二）部门整体履职绩效分析</w:t>
      </w:r>
    </w:p>
    <w:p w:rsidR="00EA2CBA" w:rsidRDefault="0048437E">
      <w:pPr>
        <w:pStyle w:val="2"/>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根据预算绩效管理工作的有关要求，进一步完善预算绩效管理制度，全面加强绩效目标管理，我单位高度重视，强化责任意识，于</w:t>
      </w:r>
      <w:r>
        <w:rPr>
          <w:rFonts w:eastAsia="方正仿宋_GBK"/>
          <w:color w:val="000000"/>
          <w:kern w:val="2"/>
          <w:sz w:val="33"/>
          <w:szCs w:val="33"/>
          <w:lang w:val="zh-CN"/>
        </w:rPr>
        <w:t>2022</w:t>
      </w:r>
      <w:r>
        <w:rPr>
          <w:rFonts w:eastAsia="方正仿宋_GBK"/>
          <w:color w:val="000000"/>
          <w:kern w:val="2"/>
          <w:sz w:val="33"/>
          <w:szCs w:val="33"/>
          <w:lang w:val="zh-CN"/>
        </w:rPr>
        <w:t>年年初制定了相应的部门绩效目标。</w:t>
      </w:r>
      <w:r>
        <w:rPr>
          <w:rFonts w:eastAsia="方正仿宋_GBK"/>
          <w:color w:val="000000"/>
          <w:kern w:val="2"/>
          <w:sz w:val="33"/>
          <w:szCs w:val="33"/>
          <w:lang w:val="zh-CN"/>
        </w:rPr>
        <w:t>2022</w:t>
      </w:r>
      <w:r>
        <w:rPr>
          <w:rFonts w:eastAsia="方正仿宋_GBK"/>
          <w:color w:val="000000"/>
          <w:kern w:val="2"/>
          <w:sz w:val="33"/>
          <w:szCs w:val="33"/>
          <w:lang w:val="zh-CN"/>
        </w:rPr>
        <w:t>年，在县委的坚强领导下，在市人大的有力指导下，县人大常委会坚定以习近平新时代中国特色社会主义思想为指导，深入学习党的二十大精神，深入</w:t>
      </w:r>
      <w:proofErr w:type="gramStart"/>
      <w:r>
        <w:rPr>
          <w:rFonts w:eastAsia="方正仿宋_GBK"/>
          <w:color w:val="000000"/>
          <w:kern w:val="2"/>
          <w:sz w:val="33"/>
          <w:szCs w:val="33"/>
          <w:lang w:val="zh-CN"/>
        </w:rPr>
        <w:t>践行</w:t>
      </w:r>
      <w:proofErr w:type="gramEnd"/>
      <w:r>
        <w:rPr>
          <w:rFonts w:eastAsia="方正仿宋_GBK"/>
          <w:color w:val="000000"/>
          <w:kern w:val="2"/>
          <w:sz w:val="33"/>
          <w:szCs w:val="33"/>
          <w:lang w:val="zh-CN"/>
        </w:rPr>
        <w:t>习近平法治思想、习近平总书记关于坚持和完善人民代表大会制度的重要思想，深入贯彻习近平总书记对四川工作系列重要指示精神和省第十二次党代会、省委十二届二次全会、市委十一届二次全会、县委十五届二次全会、县委人大工作会议精神，聚焦省委“讲政治、抓发展、惠民生、保安全”工作总思路和市委“一三三三”总体发展战略，紧扣县委“钒钛首县、滋味盐边”发展定位，围绕中心、服务大局，认真履行宪法法律赋予的各项职责，自觉承担发展全过程人民民主和推进法治盐边建设的使命任务，全年共召开人民代表大会</w:t>
      </w:r>
      <w:r>
        <w:rPr>
          <w:rFonts w:eastAsia="方正仿宋_GBK"/>
          <w:color w:val="000000"/>
          <w:kern w:val="2"/>
          <w:sz w:val="33"/>
          <w:szCs w:val="33"/>
          <w:lang w:val="zh-CN"/>
        </w:rPr>
        <w:t>1</w:t>
      </w:r>
      <w:r>
        <w:rPr>
          <w:rFonts w:eastAsia="方正仿宋_GBK"/>
          <w:color w:val="000000"/>
          <w:kern w:val="2"/>
          <w:sz w:val="33"/>
          <w:szCs w:val="33"/>
          <w:lang w:val="zh-CN"/>
        </w:rPr>
        <w:t>次、常委会会议</w:t>
      </w:r>
      <w:r>
        <w:rPr>
          <w:rFonts w:eastAsia="方正仿宋_GBK"/>
          <w:color w:val="000000"/>
          <w:kern w:val="2"/>
          <w:sz w:val="33"/>
          <w:szCs w:val="33"/>
          <w:lang w:val="zh-CN"/>
        </w:rPr>
        <w:t>9</w:t>
      </w:r>
      <w:r>
        <w:rPr>
          <w:rFonts w:eastAsia="方正仿宋_GBK"/>
          <w:color w:val="000000"/>
          <w:kern w:val="2"/>
          <w:sz w:val="33"/>
          <w:szCs w:val="33"/>
          <w:lang w:val="zh-CN"/>
        </w:rPr>
        <w:t>次、</w:t>
      </w:r>
      <w:r>
        <w:rPr>
          <w:rFonts w:eastAsia="方正仿宋_GBK"/>
          <w:color w:val="000000"/>
          <w:kern w:val="2"/>
          <w:sz w:val="33"/>
          <w:szCs w:val="33"/>
          <w:lang w:val="zh-CN"/>
        </w:rPr>
        <w:lastRenderedPageBreak/>
        <w:t>主任会议</w:t>
      </w:r>
      <w:r>
        <w:rPr>
          <w:rFonts w:eastAsia="方正仿宋_GBK"/>
          <w:color w:val="000000"/>
          <w:kern w:val="2"/>
          <w:sz w:val="33"/>
          <w:szCs w:val="33"/>
          <w:lang w:val="zh-CN"/>
        </w:rPr>
        <w:t>23</w:t>
      </w:r>
      <w:r>
        <w:rPr>
          <w:rFonts w:eastAsia="方正仿宋_GBK"/>
          <w:color w:val="000000"/>
          <w:kern w:val="2"/>
          <w:sz w:val="33"/>
          <w:szCs w:val="33"/>
          <w:lang w:val="zh-CN"/>
        </w:rPr>
        <w:t>次，听取和审议“一府一委两院”工作报告</w:t>
      </w:r>
      <w:r>
        <w:rPr>
          <w:rFonts w:eastAsia="方正仿宋_GBK"/>
          <w:color w:val="000000"/>
          <w:kern w:val="2"/>
          <w:sz w:val="33"/>
          <w:szCs w:val="33"/>
          <w:lang w:val="zh-CN"/>
        </w:rPr>
        <w:t>30</w:t>
      </w:r>
      <w:r>
        <w:rPr>
          <w:rFonts w:eastAsia="方正仿宋_GBK"/>
          <w:color w:val="000000"/>
          <w:kern w:val="2"/>
          <w:sz w:val="33"/>
          <w:szCs w:val="33"/>
          <w:lang w:val="zh-CN"/>
        </w:rPr>
        <w:t>项，</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决定决议</w:t>
      </w:r>
      <w:r>
        <w:rPr>
          <w:rFonts w:eastAsia="方正仿宋_GBK"/>
          <w:color w:val="000000"/>
          <w:kern w:val="2"/>
          <w:sz w:val="33"/>
          <w:szCs w:val="33"/>
          <w:lang w:val="zh-CN"/>
        </w:rPr>
        <w:t>11</w:t>
      </w:r>
      <w:r>
        <w:rPr>
          <w:rFonts w:eastAsia="方正仿宋_GBK"/>
          <w:color w:val="000000"/>
          <w:kern w:val="2"/>
          <w:sz w:val="33"/>
          <w:szCs w:val="33"/>
          <w:lang w:val="zh-CN"/>
        </w:rPr>
        <w:t>项，依法任免国家机关工作人员</w:t>
      </w:r>
      <w:r>
        <w:rPr>
          <w:rFonts w:eastAsia="方正仿宋_GBK"/>
          <w:color w:val="000000"/>
          <w:kern w:val="2"/>
          <w:sz w:val="33"/>
          <w:szCs w:val="33"/>
          <w:lang w:val="zh-CN"/>
        </w:rPr>
        <w:t>111</w:t>
      </w:r>
      <w:r>
        <w:rPr>
          <w:rFonts w:eastAsia="方正仿宋_GBK"/>
          <w:color w:val="000000"/>
          <w:kern w:val="2"/>
          <w:sz w:val="33"/>
          <w:szCs w:val="33"/>
          <w:lang w:val="zh-CN"/>
        </w:rPr>
        <w:t>人次，开展专题调研</w:t>
      </w:r>
      <w:r>
        <w:rPr>
          <w:rFonts w:eastAsia="方正仿宋_GBK"/>
          <w:color w:val="000000"/>
          <w:kern w:val="2"/>
          <w:sz w:val="33"/>
          <w:szCs w:val="33"/>
          <w:lang w:val="zh-CN"/>
        </w:rPr>
        <w:t>15</w:t>
      </w:r>
      <w:r>
        <w:rPr>
          <w:rFonts w:eastAsia="方正仿宋_GBK"/>
          <w:color w:val="000000"/>
          <w:kern w:val="2"/>
          <w:sz w:val="33"/>
          <w:szCs w:val="33"/>
          <w:lang w:val="zh-CN"/>
        </w:rPr>
        <w:t>次，专题询问</w:t>
      </w:r>
      <w:r>
        <w:rPr>
          <w:rFonts w:eastAsia="方正仿宋_GBK"/>
          <w:color w:val="000000"/>
          <w:kern w:val="2"/>
          <w:sz w:val="33"/>
          <w:szCs w:val="33"/>
          <w:lang w:val="zh-CN"/>
        </w:rPr>
        <w:t>1</w:t>
      </w:r>
      <w:r>
        <w:rPr>
          <w:rFonts w:eastAsia="方正仿宋_GBK"/>
          <w:color w:val="000000"/>
          <w:kern w:val="2"/>
          <w:sz w:val="33"/>
          <w:szCs w:val="33"/>
          <w:lang w:val="zh-CN"/>
        </w:rPr>
        <w:t>次，集中视察</w:t>
      </w:r>
      <w:r>
        <w:rPr>
          <w:rFonts w:eastAsia="方正仿宋_GBK"/>
          <w:color w:val="000000"/>
          <w:kern w:val="2"/>
          <w:sz w:val="33"/>
          <w:szCs w:val="33"/>
          <w:lang w:val="zh-CN"/>
        </w:rPr>
        <w:t>3</w:t>
      </w:r>
      <w:r>
        <w:rPr>
          <w:rFonts w:eastAsia="方正仿宋_GBK"/>
          <w:color w:val="000000"/>
          <w:kern w:val="2"/>
          <w:sz w:val="33"/>
          <w:szCs w:val="33"/>
          <w:lang w:val="zh-CN"/>
        </w:rPr>
        <w:t>次，执法检查</w:t>
      </w:r>
      <w:r>
        <w:rPr>
          <w:rFonts w:eastAsia="方正仿宋_GBK"/>
          <w:color w:val="000000"/>
          <w:kern w:val="2"/>
          <w:sz w:val="33"/>
          <w:szCs w:val="33"/>
          <w:lang w:val="zh-CN"/>
        </w:rPr>
        <w:t>1</w:t>
      </w:r>
      <w:r>
        <w:rPr>
          <w:rFonts w:eastAsia="方正仿宋_GBK"/>
          <w:color w:val="000000"/>
          <w:kern w:val="2"/>
          <w:sz w:val="33"/>
          <w:szCs w:val="33"/>
          <w:lang w:val="zh-CN"/>
        </w:rPr>
        <w:t>次，评议部门</w:t>
      </w:r>
      <w:r>
        <w:rPr>
          <w:rFonts w:eastAsia="方正仿宋_GBK"/>
          <w:color w:val="000000"/>
          <w:kern w:val="2"/>
          <w:sz w:val="33"/>
          <w:szCs w:val="33"/>
          <w:lang w:val="zh-CN"/>
        </w:rPr>
        <w:t>1</w:t>
      </w:r>
      <w:r>
        <w:rPr>
          <w:rFonts w:eastAsia="方正仿宋_GBK"/>
          <w:color w:val="000000"/>
          <w:kern w:val="2"/>
          <w:sz w:val="33"/>
          <w:szCs w:val="33"/>
          <w:lang w:val="zh-CN"/>
        </w:rPr>
        <w:t>个，全面完成县十九届人大二次会议确定的各项工作任务。严格遵照法律法规规定，依法行使重大事项决定权，对保障和促进全县经济发展和社会稳定发挥积极作用。组织代表深入红格</w:t>
      </w:r>
      <w:proofErr w:type="gramStart"/>
      <w:r>
        <w:rPr>
          <w:rFonts w:eastAsia="方正仿宋_GBK"/>
          <w:color w:val="000000"/>
          <w:kern w:val="2"/>
          <w:sz w:val="33"/>
          <w:szCs w:val="33"/>
          <w:lang w:val="zh-CN"/>
        </w:rPr>
        <w:t>铁矿北帮</w:t>
      </w:r>
      <w:proofErr w:type="gramEnd"/>
      <w:r>
        <w:rPr>
          <w:rFonts w:eastAsia="方正仿宋_GBK"/>
          <w:color w:val="000000"/>
          <w:kern w:val="2"/>
          <w:sz w:val="33"/>
          <w:szCs w:val="33"/>
          <w:lang w:val="zh-CN"/>
        </w:rPr>
        <w:t>边坡安全隐患治理工程现场视察，认真审议县政府关于提请审议红格</w:t>
      </w:r>
      <w:proofErr w:type="gramStart"/>
      <w:r>
        <w:rPr>
          <w:rFonts w:eastAsia="方正仿宋_GBK"/>
          <w:color w:val="000000"/>
          <w:kern w:val="2"/>
          <w:sz w:val="33"/>
          <w:szCs w:val="33"/>
          <w:lang w:val="zh-CN"/>
        </w:rPr>
        <w:t>铁矿北帮</w:t>
      </w:r>
      <w:proofErr w:type="gramEnd"/>
      <w:r>
        <w:rPr>
          <w:rFonts w:eastAsia="方正仿宋_GBK"/>
          <w:color w:val="000000"/>
          <w:kern w:val="2"/>
          <w:sz w:val="33"/>
          <w:szCs w:val="33"/>
          <w:lang w:val="zh-CN"/>
        </w:rPr>
        <w:t>边坡安全隐患治理工程税收分享事宜的议案，科学</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决议，为促进红格铁矿资源有效利用发挥了积极作用。强化财经审查监督。加强财政预决算审查监督，听取全县及部门预算编制情况，听取和审议</w:t>
      </w:r>
      <w:r>
        <w:rPr>
          <w:rFonts w:eastAsia="方正仿宋_GBK"/>
          <w:color w:val="000000"/>
          <w:kern w:val="2"/>
          <w:sz w:val="33"/>
          <w:szCs w:val="33"/>
          <w:lang w:val="zh-CN"/>
        </w:rPr>
        <w:t>2021</w:t>
      </w:r>
      <w:r>
        <w:rPr>
          <w:rFonts w:eastAsia="方正仿宋_GBK"/>
          <w:color w:val="000000"/>
          <w:kern w:val="2"/>
          <w:sz w:val="33"/>
          <w:szCs w:val="33"/>
          <w:lang w:val="zh-CN"/>
        </w:rPr>
        <w:t>年财政决算、</w:t>
      </w:r>
      <w:r>
        <w:rPr>
          <w:rFonts w:eastAsia="方正仿宋_GBK"/>
          <w:color w:val="000000"/>
          <w:kern w:val="2"/>
          <w:sz w:val="33"/>
          <w:szCs w:val="33"/>
          <w:lang w:val="zh-CN"/>
        </w:rPr>
        <w:t>2022</w:t>
      </w:r>
      <w:r>
        <w:rPr>
          <w:rFonts w:eastAsia="方正仿宋_GBK"/>
          <w:color w:val="000000"/>
          <w:kern w:val="2"/>
          <w:sz w:val="33"/>
          <w:szCs w:val="33"/>
          <w:lang w:val="zh-CN"/>
        </w:rPr>
        <w:t>年上半年财政预算执行情况等报告，审议和批准</w:t>
      </w:r>
      <w:r>
        <w:rPr>
          <w:rFonts w:eastAsia="方正仿宋_GBK"/>
          <w:color w:val="000000"/>
          <w:kern w:val="2"/>
          <w:sz w:val="33"/>
          <w:szCs w:val="33"/>
          <w:lang w:val="zh-CN"/>
        </w:rPr>
        <w:t>2022</w:t>
      </w:r>
      <w:r>
        <w:rPr>
          <w:rFonts w:eastAsia="方正仿宋_GBK"/>
          <w:color w:val="000000"/>
          <w:kern w:val="2"/>
          <w:sz w:val="33"/>
          <w:szCs w:val="33"/>
          <w:lang w:val="zh-CN"/>
        </w:rPr>
        <w:t>年财政预算调整。加强地方政府债务审查监督，听取全县政府债务情况，审查和批准县政府关于</w:t>
      </w:r>
      <w:r>
        <w:rPr>
          <w:rFonts w:eastAsia="方正仿宋_GBK"/>
          <w:color w:val="000000"/>
          <w:kern w:val="2"/>
          <w:sz w:val="33"/>
          <w:szCs w:val="33"/>
          <w:lang w:val="zh-CN"/>
        </w:rPr>
        <w:t>2021</w:t>
      </w:r>
      <w:r>
        <w:rPr>
          <w:rFonts w:eastAsia="方正仿宋_GBK"/>
          <w:color w:val="000000"/>
          <w:kern w:val="2"/>
          <w:sz w:val="33"/>
          <w:szCs w:val="33"/>
          <w:lang w:val="zh-CN"/>
        </w:rPr>
        <w:t>年地方政府债务限额的议案。加强国有资产审查监督，听取国有资产管理情况报告，全面建立县政府向县人大报告国有资产管理情况制度，坚持每年听取一个专项报告。加强审计整改情况监督，听取和审议</w:t>
      </w:r>
      <w:r>
        <w:rPr>
          <w:rFonts w:eastAsia="方正仿宋_GBK"/>
          <w:color w:val="000000"/>
          <w:kern w:val="2"/>
          <w:sz w:val="33"/>
          <w:szCs w:val="33"/>
          <w:lang w:val="zh-CN"/>
        </w:rPr>
        <w:t>2021</w:t>
      </w:r>
      <w:r>
        <w:rPr>
          <w:rFonts w:eastAsia="方正仿宋_GBK"/>
          <w:color w:val="000000"/>
          <w:kern w:val="2"/>
          <w:sz w:val="33"/>
          <w:szCs w:val="33"/>
          <w:lang w:val="zh-CN"/>
        </w:rPr>
        <w:t>年财政审计报告，强化审计</w:t>
      </w:r>
      <w:proofErr w:type="gramStart"/>
      <w:r>
        <w:rPr>
          <w:rFonts w:eastAsia="方正仿宋_GBK"/>
          <w:color w:val="000000"/>
          <w:kern w:val="2"/>
          <w:sz w:val="33"/>
          <w:szCs w:val="33"/>
          <w:lang w:val="zh-CN"/>
        </w:rPr>
        <w:t>整改全</w:t>
      </w:r>
      <w:proofErr w:type="gramEnd"/>
      <w:r>
        <w:rPr>
          <w:rFonts w:eastAsia="方正仿宋_GBK"/>
          <w:color w:val="000000"/>
          <w:kern w:val="2"/>
          <w:sz w:val="33"/>
          <w:szCs w:val="33"/>
          <w:lang w:val="zh-CN"/>
        </w:rPr>
        <w:t>过程监督。有序推进预算联网监督，基本实现市县两级纵向联网，落实两名专（兼）职工作人员，加强业务培训和实践操作，完成年度数据录入和上传工作，为全面实现预算在线监督奠定基</w:t>
      </w:r>
      <w:r>
        <w:rPr>
          <w:rFonts w:eastAsia="方正仿宋_GBK"/>
          <w:color w:val="000000"/>
          <w:kern w:val="2"/>
          <w:sz w:val="33"/>
          <w:szCs w:val="33"/>
          <w:lang w:val="zh-CN"/>
        </w:rPr>
        <w:lastRenderedPageBreak/>
        <w:t>础。强化城乡发展监督。组织人大代表对“花园县城”、红格国际运动康养·温泉度假区、工业园区重大项目等建设情况开展集中视察，发挥代表建言献策作用。对县住建局开展工作评议，收回工作满意度调查问卷</w:t>
      </w:r>
      <w:r>
        <w:rPr>
          <w:rFonts w:eastAsia="方正仿宋_GBK"/>
          <w:color w:val="000000"/>
          <w:kern w:val="2"/>
          <w:sz w:val="33"/>
          <w:szCs w:val="33"/>
          <w:lang w:val="zh-CN"/>
        </w:rPr>
        <w:t>764</w:t>
      </w:r>
      <w:r>
        <w:rPr>
          <w:rFonts w:eastAsia="方正仿宋_GBK"/>
          <w:color w:val="000000"/>
          <w:kern w:val="2"/>
          <w:sz w:val="33"/>
          <w:szCs w:val="33"/>
          <w:lang w:val="zh-CN"/>
        </w:rPr>
        <w:t>张，满意率</w:t>
      </w:r>
      <w:r>
        <w:rPr>
          <w:rFonts w:eastAsia="方正仿宋_GBK"/>
          <w:color w:val="000000"/>
          <w:kern w:val="2"/>
          <w:sz w:val="33"/>
          <w:szCs w:val="33"/>
          <w:lang w:val="zh-CN"/>
        </w:rPr>
        <w:t>81.4%</w:t>
      </w:r>
      <w:r>
        <w:rPr>
          <w:rFonts w:eastAsia="方正仿宋_GBK"/>
          <w:color w:val="000000"/>
          <w:kern w:val="2"/>
          <w:sz w:val="33"/>
          <w:szCs w:val="33"/>
          <w:lang w:val="zh-CN"/>
        </w:rPr>
        <w:t>，收到群众意见建议</w:t>
      </w:r>
      <w:r>
        <w:rPr>
          <w:rFonts w:eastAsia="方正仿宋_GBK"/>
          <w:color w:val="000000"/>
          <w:kern w:val="2"/>
          <w:sz w:val="33"/>
          <w:szCs w:val="33"/>
          <w:lang w:val="zh-CN"/>
        </w:rPr>
        <w:t>19</w:t>
      </w:r>
      <w:r>
        <w:rPr>
          <w:rFonts w:eastAsia="方正仿宋_GBK"/>
          <w:color w:val="000000"/>
          <w:kern w:val="2"/>
          <w:sz w:val="33"/>
          <w:szCs w:val="33"/>
          <w:lang w:val="zh-CN"/>
        </w:rPr>
        <w:t>条，结合调研情况提出评议意见</w:t>
      </w:r>
      <w:r>
        <w:rPr>
          <w:rFonts w:eastAsia="方正仿宋_GBK"/>
          <w:color w:val="000000"/>
          <w:kern w:val="2"/>
          <w:sz w:val="33"/>
          <w:szCs w:val="33"/>
          <w:lang w:val="zh-CN"/>
        </w:rPr>
        <w:t>6</w:t>
      </w:r>
      <w:r>
        <w:rPr>
          <w:rFonts w:eastAsia="方正仿宋_GBK"/>
          <w:color w:val="000000"/>
          <w:kern w:val="2"/>
          <w:sz w:val="33"/>
          <w:szCs w:val="33"/>
          <w:lang w:val="zh-CN"/>
        </w:rPr>
        <w:t>条，督促县住建局总结经验、查找不足、增添措施，结合城市建设与民生实事工程，主动回应群众关切，进一步提升我县城市承载能力，助力打造“花园县城”。听取县政府关于乡村振兴、</w:t>
      </w:r>
      <w:proofErr w:type="gramStart"/>
      <w:r>
        <w:rPr>
          <w:rFonts w:eastAsia="方正仿宋_GBK"/>
          <w:color w:val="000000"/>
          <w:kern w:val="2"/>
          <w:sz w:val="33"/>
          <w:szCs w:val="33"/>
          <w:lang w:val="zh-CN"/>
        </w:rPr>
        <w:t>文旅融合</w:t>
      </w:r>
      <w:proofErr w:type="gramEnd"/>
      <w:r>
        <w:rPr>
          <w:rFonts w:eastAsia="方正仿宋_GBK"/>
          <w:color w:val="000000"/>
          <w:kern w:val="2"/>
          <w:sz w:val="33"/>
          <w:szCs w:val="33"/>
          <w:lang w:val="zh-CN"/>
        </w:rPr>
        <w:t>、农业“一品牌两中心”建设、省级“四好农村路”示范县创建、民族团结进步示范县创建等工作情况的报告，全力助推乡村振兴发展。强化社会事业监督。围绕教育优先攻坚，专题调研教育“双减”工作情况，听取和审议县政府关于教育“双减”工作开展情况的报告，持之以恒贯彻落实国家大政方针政策，抓实作业、睡眠、手机、读物、体质“五项管理”工作，推进“五育并举”，努力提升人民群众教育满意度。对社会体育工作开展专题询问，监督县政府及其相关部门依法履职，推动体育事业发展，促进全民健身活动开展，全面推进健康盐边建设。强化民生保障监督。专题调研我县就业促进工作情况，针对就业促进工作方面存在的问题，提出意见建议</w:t>
      </w:r>
      <w:r>
        <w:rPr>
          <w:rFonts w:eastAsia="方正仿宋_GBK"/>
          <w:color w:val="000000"/>
          <w:kern w:val="2"/>
          <w:sz w:val="33"/>
          <w:szCs w:val="33"/>
          <w:lang w:val="zh-CN"/>
        </w:rPr>
        <w:t>6</w:t>
      </w:r>
      <w:r>
        <w:rPr>
          <w:rFonts w:eastAsia="方正仿宋_GBK"/>
          <w:color w:val="000000"/>
          <w:kern w:val="2"/>
          <w:sz w:val="33"/>
          <w:szCs w:val="33"/>
          <w:lang w:val="zh-CN"/>
        </w:rPr>
        <w:t>条，促进就业政策落到实处。强化生态环境监督。坚持以实现</w:t>
      </w:r>
      <w:proofErr w:type="gramStart"/>
      <w:r>
        <w:rPr>
          <w:rFonts w:eastAsia="方正仿宋_GBK"/>
          <w:color w:val="000000"/>
          <w:kern w:val="2"/>
          <w:sz w:val="33"/>
          <w:szCs w:val="33"/>
          <w:lang w:val="zh-CN"/>
        </w:rPr>
        <w:t>碳达峰碳</w:t>
      </w:r>
      <w:proofErr w:type="gramEnd"/>
      <w:r>
        <w:rPr>
          <w:rFonts w:eastAsia="方正仿宋_GBK"/>
          <w:color w:val="000000"/>
          <w:kern w:val="2"/>
          <w:sz w:val="33"/>
          <w:szCs w:val="33"/>
          <w:lang w:val="zh-CN"/>
        </w:rPr>
        <w:t>中和目标为引领，突出生态优先、绿色发展，专题调研</w:t>
      </w:r>
      <w:r>
        <w:rPr>
          <w:rFonts w:eastAsia="方正仿宋_GBK"/>
          <w:color w:val="000000"/>
          <w:kern w:val="2"/>
          <w:sz w:val="33"/>
          <w:szCs w:val="33"/>
          <w:lang w:val="zh-CN"/>
        </w:rPr>
        <w:t>2021</w:t>
      </w:r>
      <w:r>
        <w:rPr>
          <w:rFonts w:eastAsia="方正仿宋_GBK"/>
          <w:color w:val="000000"/>
          <w:kern w:val="2"/>
          <w:sz w:val="33"/>
          <w:szCs w:val="33"/>
          <w:lang w:val="zh-CN"/>
        </w:rPr>
        <w:t>年</w:t>
      </w:r>
      <w:r>
        <w:rPr>
          <w:rFonts w:eastAsia="方正仿宋_GBK"/>
          <w:color w:val="000000"/>
          <w:kern w:val="2"/>
          <w:sz w:val="33"/>
          <w:szCs w:val="33"/>
          <w:lang w:val="zh-CN"/>
        </w:rPr>
        <w:lastRenderedPageBreak/>
        <w:t>度全县环境状况和环境保护目标完成情况及中央环保督察反馈问题整改情况，听取县政府关于环境保护工作完成情况及中央</w:t>
      </w:r>
      <w:r w:rsidR="00781E28">
        <w:rPr>
          <w:rFonts w:eastAsia="方正仿宋_GBK"/>
          <w:color w:val="000000"/>
          <w:kern w:val="2"/>
          <w:sz w:val="33"/>
          <w:szCs w:val="33"/>
          <w:lang w:val="zh-CN"/>
        </w:rPr>
        <w:t>环保督察</w:t>
      </w:r>
      <w:r>
        <w:rPr>
          <w:rFonts w:eastAsia="方正仿宋_GBK"/>
          <w:color w:val="000000"/>
          <w:kern w:val="2"/>
          <w:sz w:val="33"/>
          <w:szCs w:val="33"/>
          <w:lang w:val="zh-CN"/>
        </w:rPr>
        <w:t>问题整改情况报告、关于水土保持工作情况报告，推动经济社会全面绿色转型，努力实施绿色低碳战略。强化人事任免监督。坚持党管干部和人大依法任免相统一，</w:t>
      </w:r>
      <w:proofErr w:type="gramStart"/>
      <w:r>
        <w:rPr>
          <w:rFonts w:eastAsia="方正仿宋_GBK"/>
          <w:color w:val="000000"/>
          <w:kern w:val="2"/>
          <w:sz w:val="33"/>
          <w:szCs w:val="33"/>
          <w:lang w:val="zh-CN"/>
        </w:rPr>
        <w:t>突出任</w:t>
      </w:r>
      <w:proofErr w:type="gramEnd"/>
      <w:r>
        <w:rPr>
          <w:rFonts w:eastAsia="方正仿宋_GBK"/>
          <w:color w:val="000000"/>
          <w:kern w:val="2"/>
          <w:sz w:val="33"/>
          <w:szCs w:val="33"/>
          <w:lang w:val="zh-CN"/>
        </w:rPr>
        <w:t>前、任中、任后三</w:t>
      </w:r>
      <w:proofErr w:type="gramStart"/>
      <w:r>
        <w:rPr>
          <w:rFonts w:eastAsia="方正仿宋_GBK"/>
          <w:color w:val="000000"/>
          <w:kern w:val="2"/>
          <w:sz w:val="33"/>
          <w:szCs w:val="33"/>
          <w:lang w:val="zh-CN"/>
        </w:rPr>
        <w:t>个</w:t>
      </w:r>
      <w:proofErr w:type="gramEnd"/>
      <w:r>
        <w:rPr>
          <w:rFonts w:eastAsia="方正仿宋_GBK"/>
          <w:color w:val="000000"/>
          <w:kern w:val="2"/>
          <w:sz w:val="33"/>
          <w:szCs w:val="33"/>
          <w:lang w:val="zh-CN"/>
        </w:rPr>
        <w:t>环节。严格落实任前法律知识考试制度，组织</w:t>
      </w:r>
      <w:r>
        <w:rPr>
          <w:rFonts w:eastAsia="方正仿宋_GBK"/>
          <w:color w:val="000000"/>
          <w:kern w:val="2"/>
          <w:sz w:val="33"/>
          <w:szCs w:val="33"/>
          <w:lang w:val="zh-CN"/>
        </w:rPr>
        <w:t>25</w:t>
      </w:r>
      <w:r>
        <w:rPr>
          <w:rFonts w:eastAsia="方正仿宋_GBK"/>
          <w:color w:val="000000"/>
          <w:kern w:val="2"/>
          <w:sz w:val="33"/>
          <w:szCs w:val="33"/>
          <w:lang w:val="zh-CN"/>
        </w:rPr>
        <w:t>名拟任干部参加任前法律知识考试。规范任免程序，实施任后履职评议，</w:t>
      </w:r>
      <w:proofErr w:type="gramStart"/>
      <w:r>
        <w:rPr>
          <w:rFonts w:eastAsia="方正仿宋_GBK"/>
          <w:color w:val="000000"/>
          <w:kern w:val="2"/>
          <w:sz w:val="33"/>
          <w:szCs w:val="33"/>
          <w:lang w:val="zh-CN"/>
        </w:rPr>
        <w:t>完善全</w:t>
      </w:r>
      <w:proofErr w:type="gramEnd"/>
      <w:r>
        <w:rPr>
          <w:rFonts w:eastAsia="方正仿宋_GBK"/>
          <w:color w:val="000000"/>
          <w:kern w:val="2"/>
          <w:sz w:val="33"/>
          <w:szCs w:val="33"/>
          <w:lang w:val="zh-CN"/>
        </w:rPr>
        <w:t>过程监督机制。</w:t>
      </w:r>
    </w:p>
    <w:p w:rsidR="00EA2CBA" w:rsidRDefault="0048437E">
      <w:pPr>
        <w:pStyle w:val="2"/>
        <w:spacing w:line="576" w:lineRule="exact"/>
        <w:ind w:firstLineChars="200" w:firstLine="663"/>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（三）结果应用情况</w:t>
      </w:r>
    </w:p>
    <w:p w:rsidR="00EA2CBA" w:rsidRDefault="0048437E">
      <w:pPr>
        <w:spacing w:line="576" w:lineRule="exact"/>
        <w:ind w:firstLineChars="200" w:firstLine="660"/>
        <w:rPr>
          <w:rFonts w:eastAsia="方正仿宋_GBK" w:hint="default"/>
          <w:color w:val="000000"/>
          <w:kern w:val="2"/>
          <w:sz w:val="33"/>
          <w:szCs w:val="33"/>
          <w:lang w:val="zh-CN"/>
        </w:rPr>
      </w:pPr>
      <w:r>
        <w:rPr>
          <w:rFonts w:eastAsia="方正仿宋_GBK" w:hint="default"/>
          <w:color w:val="000000"/>
          <w:kern w:val="2"/>
          <w:sz w:val="33"/>
          <w:szCs w:val="33"/>
          <w:lang w:val="zh-CN"/>
        </w:rPr>
        <w:t>2022</w:t>
      </w:r>
      <w:r>
        <w:rPr>
          <w:rFonts w:eastAsia="方正仿宋_GBK" w:hint="default"/>
          <w:color w:val="000000"/>
          <w:kern w:val="2"/>
          <w:sz w:val="33"/>
          <w:szCs w:val="33"/>
          <w:lang w:val="zh-CN"/>
        </w:rPr>
        <w:t>年，县人大常委会办公室将评价结果应用于规范财政资金支出管理、强化绩效目标管理理念、加强资金使用效率、统筹工作安排、合理分配使用项目资金上</w:t>
      </w:r>
      <w:r>
        <w:rPr>
          <w:rFonts w:eastAsia="方正仿宋_GBK"/>
          <w:color w:val="000000"/>
          <w:kern w:val="2"/>
          <w:sz w:val="33"/>
          <w:szCs w:val="33"/>
          <w:lang w:val="zh-CN"/>
        </w:rPr>
        <w:t>。对</w:t>
      </w:r>
      <w:r>
        <w:rPr>
          <w:rFonts w:eastAsia="方正仿宋_GBK"/>
          <w:color w:val="000000"/>
          <w:kern w:val="2"/>
          <w:sz w:val="33"/>
          <w:szCs w:val="33"/>
          <w:lang w:val="zh-CN"/>
        </w:rPr>
        <w:t>2022</w:t>
      </w:r>
      <w:r>
        <w:rPr>
          <w:rFonts w:eastAsia="方正仿宋_GBK"/>
          <w:color w:val="000000"/>
          <w:kern w:val="2"/>
          <w:sz w:val="33"/>
          <w:szCs w:val="33"/>
          <w:lang w:val="zh-CN"/>
        </w:rPr>
        <w:t>年度部门支出绩效进行了认真自评，自评等级为优良。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同时对</w:t>
      </w:r>
      <w:r>
        <w:rPr>
          <w:rFonts w:eastAsia="方正仿宋_GBK"/>
          <w:color w:val="000000"/>
          <w:kern w:val="2"/>
          <w:sz w:val="33"/>
          <w:szCs w:val="33"/>
          <w:lang w:val="zh-CN"/>
        </w:rPr>
        <w:t>2022</w:t>
      </w:r>
      <w:r>
        <w:rPr>
          <w:rFonts w:eastAsia="方正仿宋_GBK"/>
          <w:color w:val="000000"/>
          <w:kern w:val="2"/>
          <w:sz w:val="33"/>
          <w:szCs w:val="33"/>
          <w:lang w:val="zh-CN"/>
        </w:rPr>
        <w:t>年预算绩效情况通过公众信息网站公开，接受广大群众监督，进一步提高财政资金管理透明度。</w:t>
      </w:r>
    </w:p>
    <w:p w:rsidR="00EA2CBA" w:rsidRDefault="0048437E">
      <w:pPr>
        <w:pStyle w:val="2"/>
        <w:ind w:firstLineChars="200" w:firstLine="663"/>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sz w:val="33"/>
          <w:szCs w:val="33"/>
        </w:rPr>
        <w:t>（四）</w:t>
      </w:r>
      <w:r>
        <w:rPr>
          <w:rFonts w:ascii="方正楷体_GBK" w:eastAsia="方正楷体_GBK" w:hAnsi="方正楷体_GBK" w:cs="方正楷体_GBK"/>
          <w:b/>
          <w:bCs/>
          <w:color w:val="000000"/>
          <w:kern w:val="2"/>
          <w:sz w:val="33"/>
          <w:szCs w:val="33"/>
          <w:lang w:val="zh-CN"/>
        </w:rPr>
        <w:t>自评质量</w:t>
      </w:r>
    </w:p>
    <w:p w:rsidR="00EA2CBA" w:rsidRDefault="0048437E">
      <w:pPr>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我办认真对照部门整体绩效评价体系，对本部门绩效目标管</w:t>
      </w:r>
      <w:r>
        <w:rPr>
          <w:rFonts w:eastAsia="方正仿宋_GBK"/>
          <w:color w:val="000000"/>
          <w:kern w:val="2"/>
          <w:sz w:val="33"/>
          <w:szCs w:val="33"/>
          <w:lang w:val="zh-CN"/>
        </w:rPr>
        <w:lastRenderedPageBreak/>
        <w:t>理、完成情况、信息公开等方面进行了客观评价，自评得分</w:t>
      </w:r>
      <w:r>
        <w:rPr>
          <w:rFonts w:eastAsia="方正仿宋_GBK"/>
          <w:color w:val="000000"/>
          <w:kern w:val="2"/>
          <w:sz w:val="33"/>
          <w:szCs w:val="33"/>
          <w:lang w:val="zh-CN"/>
        </w:rPr>
        <w:t>96</w:t>
      </w:r>
      <w:r>
        <w:rPr>
          <w:rFonts w:eastAsia="方正仿宋_GBK"/>
          <w:color w:val="000000"/>
          <w:kern w:val="2"/>
          <w:sz w:val="33"/>
          <w:szCs w:val="33"/>
          <w:lang w:val="zh-CN"/>
        </w:rPr>
        <w:t>分。</w:t>
      </w:r>
    </w:p>
    <w:p w:rsidR="00EA2CBA" w:rsidRDefault="0048437E">
      <w:pPr>
        <w:spacing w:line="560" w:lineRule="exact"/>
        <w:rPr>
          <w:rFonts w:eastAsia="方正仿宋_GBK" w:hint="default"/>
          <w:color w:val="000000"/>
          <w:kern w:val="2"/>
          <w:sz w:val="33"/>
          <w:szCs w:val="33"/>
          <w:lang w:val="zh-CN"/>
        </w:rPr>
      </w:pPr>
      <w:r>
        <w:rPr>
          <w:rFonts w:ascii="方正仿宋_GBK" w:eastAsia="方正仿宋_GBK" w:hAnsi="仿宋_GB2312" w:cs="仿宋_GB2312"/>
          <w:sz w:val="28"/>
          <w:szCs w:val="28"/>
        </w:rPr>
        <w:t>四、</w:t>
      </w:r>
      <w:r>
        <w:rPr>
          <w:rFonts w:eastAsia="方正仿宋_GBK"/>
          <w:color w:val="000000"/>
          <w:kern w:val="2"/>
          <w:sz w:val="33"/>
          <w:szCs w:val="33"/>
          <w:lang w:val="zh-CN"/>
        </w:rPr>
        <w:t>评价结论及建议</w:t>
      </w:r>
    </w:p>
    <w:p w:rsidR="00EA2CBA" w:rsidRDefault="0048437E">
      <w:pPr>
        <w:pStyle w:val="2"/>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（一）评价结论</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年盐边县人大常委会办公室自评结果良好，全年基本支出保证了部门的正常运转，项目支出保障了重点工作的顺利开展，达到预期绩效目标。</w:t>
      </w:r>
    </w:p>
    <w:p w:rsidR="00EA2CBA" w:rsidRDefault="0048437E">
      <w:pPr>
        <w:pStyle w:val="2"/>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（二）存在问题</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我</w:t>
      </w:r>
      <w:proofErr w:type="gramStart"/>
      <w:r>
        <w:rPr>
          <w:rFonts w:eastAsia="方正仿宋_GBK"/>
          <w:color w:val="000000"/>
          <w:kern w:val="2"/>
          <w:sz w:val="33"/>
          <w:szCs w:val="33"/>
          <w:lang w:val="zh-CN"/>
        </w:rPr>
        <w:t>办预算</w:t>
      </w:r>
      <w:proofErr w:type="gramEnd"/>
      <w:r>
        <w:rPr>
          <w:rFonts w:eastAsia="方正仿宋_GBK"/>
          <w:color w:val="000000"/>
          <w:kern w:val="2"/>
          <w:sz w:val="33"/>
          <w:szCs w:val="33"/>
          <w:lang w:val="zh-CN"/>
        </w:rPr>
        <w:t>绩效管理工作存在预算项目绩效目标编制精准度不高，执行进度有待提升等问题，预算编制管理水平仍需加强。</w:t>
      </w:r>
    </w:p>
    <w:p w:rsidR="00EA2CBA" w:rsidRDefault="0048437E">
      <w:pPr>
        <w:pStyle w:val="2"/>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（三）改进建议</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1.</w:t>
      </w:r>
      <w:r>
        <w:rPr>
          <w:rFonts w:eastAsia="方正仿宋_GBK"/>
          <w:color w:val="000000"/>
          <w:kern w:val="2"/>
          <w:sz w:val="33"/>
          <w:szCs w:val="33"/>
          <w:lang w:val="zh-CN"/>
        </w:rPr>
        <w:t>提高绩效目标编制质量，对于年初设置不合理或无法完成绩效目标及时进行修正。对预计无法执行的项目资金，及时提出预算调整建议，提高财政资金的使用效率。</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加强预算绩效管理业务学习及培训，提高业务人员绩效管理意识，进一步加强预算绩效管理工作，优化项目支出绩效指标体系，完善预算绩效管理制度，推动我办</w:t>
      </w:r>
      <w:r>
        <w:rPr>
          <w:rFonts w:eastAsia="方正仿宋_GBK"/>
          <w:color w:val="000000"/>
          <w:kern w:val="2"/>
          <w:sz w:val="33"/>
          <w:szCs w:val="33"/>
          <w:lang w:val="zh-CN"/>
        </w:rPr>
        <w:t>2023</w:t>
      </w:r>
      <w:r>
        <w:rPr>
          <w:rFonts w:eastAsia="方正仿宋_GBK"/>
          <w:color w:val="000000"/>
          <w:kern w:val="2"/>
          <w:sz w:val="33"/>
          <w:szCs w:val="33"/>
          <w:lang w:val="zh-CN"/>
        </w:rPr>
        <w:t>年预算绩效管理工作常态化、规范化。</w:t>
      </w:r>
    </w:p>
    <w:p w:rsidR="00EA2CBA" w:rsidRDefault="00EA2CBA">
      <w:pPr>
        <w:pStyle w:val="2"/>
        <w:rPr>
          <w:rFonts w:hint="default"/>
          <w:lang w:val="zh-CN"/>
        </w:rPr>
      </w:pP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附表：部门预算项目支出绩效自评表（</w:t>
      </w:r>
      <w:r>
        <w:rPr>
          <w:rFonts w:eastAsia="方正仿宋_GBK"/>
          <w:color w:val="000000"/>
          <w:kern w:val="2"/>
          <w:sz w:val="33"/>
          <w:szCs w:val="33"/>
          <w:lang w:val="zh-CN"/>
        </w:rPr>
        <w:t>2022</w:t>
      </w:r>
      <w:r>
        <w:rPr>
          <w:rFonts w:eastAsia="方正仿宋_GBK"/>
          <w:color w:val="000000"/>
          <w:kern w:val="2"/>
          <w:sz w:val="33"/>
          <w:szCs w:val="33"/>
          <w:lang w:val="zh-CN"/>
        </w:rPr>
        <w:t>年度）</w:t>
      </w: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EA2CBA">
      <w:pPr>
        <w:rPr>
          <w:rFonts w:hint="default"/>
          <w:lang w:val="zh-CN"/>
        </w:rPr>
        <w:sectPr w:rsidR="00EA2CBA">
          <w:pgSz w:w="12240" w:h="15840"/>
          <w:pgMar w:top="2098" w:right="1474" w:bottom="1984" w:left="1587" w:header="720" w:footer="720" w:gutter="0"/>
          <w:cols w:space="0"/>
        </w:sectPr>
      </w:pPr>
    </w:p>
    <w:p w:rsidR="00EA2CBA" w:rsidRDefault="0048437E">
      <w:pPr>
        <w:keepNext/>
        <w:keepLines/>
        <w:spacing w:line="576" w:lineRule="exact"/>
        <w:jc w:val="center"/>
        <w:rPr>
          <w:rFonts w:ascii="方正小标宋_GBK" w:eastAsia="方正小标宋_GBK" w:hAnsi="方正小标宋_GBK" w:cs="方正小标宋_GBK" w:hint="default"/>
          <w:color w:val="000000"/>
          <w:kern w:val="2"/>
          <w:sz w:val="44"/>
          <w:szCs w:val="44"/>
          <w:lang w:val="zh-CN"/>
        </w:rPr>
      </w:pPr>
      <w:r>
        <w:rPr>
          <w:rFonts w:ascii="方正小标宋_GBK" w:eastAsia="方正小标宋_GBK" w:hAnsi="方正小标宋_GBK" w:cs="方正小标宋_GBK"/>
          <w:color w:val="000000"/>
          <w:kern w:val="2"/>
          <w:sz w:val="44"/>
          <w:szCs w:val="44"/>
        </w:rPr>
        <w:lastRenderedPageBreak/>
        <w:t xml:space="preserve">第五部分  </w:t>
      </w:r>
      <w:r>
        <w:rPr>
          <w:rFonts w:ascii="方正小标宋_GBK" w:eastAsia="方正小标宋_GBK" w:hAnsi="方正小标宋_GBK" w:cs="方正小标宋_GBK"/>
          <w:color w:val="000000"/>
          <w:kern w:val="2"/>
          <w:sz w:val="44"/>
          <w:szCs w:val="44"/>
          <w:lang w:val="zh-CN"/>
        </w:rPr>
        <w:t>附表</w:t>
      </w:r>
    </w:p>
    <w:p w:rsidR="00EA2CBA" w:rsidRDefault="00EA2CBA">
      <w:pPr>
        <w:rPr>
          <w:rFonts w:hint="default"/>
          <w:lang w:val="zh-CN"/>
        </w:rPr>
      </w:pPr>
    </w:p>
    <w:p w:rsidR="00EA2CBA" w:rsidRDefault="0048437E">
      <w:pPr>
        <w:keepNext/>
        <w:keepLines/>
        <w:numPr>
          <w:ilvl w:val="0"/>
          <w:numId w:val="2"/>
        </w:numPr>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收入支出决算总表</w:t>
      </w:r>
    </w:p>
    <w:p w:rsidR="00EA2CBA" w:rsidRDefault="00EA2CBA">
      <w:pPr>
        <w:pStyle w:val="2"/>
        <w:jc w:val="center"/>
        <w:rPr>
          <w:rFonts w:hint="default"/>
          <w:lang w:val="zh-CN"/>
        </w:rPr>
      </w:pPr>
    </w:p>
    <w:p w:rsidR="00EA2CBA" w:rsidRDefault="0048437E">
      <w:pPr>
        <w:rPr>
          <w:rFonts w:hint="default"/>
          <w:lang w:val="zh-CN"/>
        </w:rPr>
      </w:pPr>
      <w:r>
        <w:rPr>
          <w:noProof/>
        </w:rPr>
        <w:drawing>
          <wp:inline distT="0" distB="0" distL="114300" distR="114300">
            <wp:extent cx="8610600" cy="5093335"/>
            <wp:effectExtent l="0" t="0" r="0" b="0"/>
            <wp:docPr id="14" name="图片 14" descr="$3(()Z`%H}[8R0{4_E@CO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Z`%H}[8R0{4_E@COO8"/>
                    <pic:cNvPicPr>
                      <a:picLocks noChangeAspect="1"/>
                    </pic:cNvPicPr>
                  </pic:nvPicPr>
                  <pic:blipFill>
                    <a:blip r:embed="rId18"/>
                    <a:srcRect b="3128"/>
                    <a:stretch>
                      <a:fillRect/>
                    </a:stretch>
                  </pic:blipFill>
                  <pic:spPr>
                    <a:xfrm>
                      <a:off x="0" y="0"/>
                      <a:ext cx="8610600" cy="5093335"/>
                    </a:xfrm>
                    <a:prstGeom prst="rect">
                      <a:avLst/>
                    </a:prstGeom>
                  </pic:spPr>
                </pic:pic>
              </a:graphicData>
            </a:graphic>
          </wp:inline>
        </w:drawing>
      </w:r>
    </w:p>
    <w:p w:rsidR="00EA2CBA" w:rsidRDefault="0048437E">
      <w:pPr>
        <w:keepNext/>
        <w:keepLines/>
        <w:numPr>
          <w:ilvl w:val="0"/>
          <w:numId w:val="2"/>
        </w:numPr>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收入决算表</w:t>
      </w:r>
    </w:p>
    <w:p w:rsidR="00EA2CBA" w:rsidRDefault="0048437E">
      <w:pPr>
        <w:rPr>
          <w:rFonts w:hint="default"/>
          <w:lang w:val="zh-CN"/>
        </w:rPr>
      </w:pPr>
      <w:r>
        <w:rPr>
          <w:noProof/>
        </w:rPr>
        <w:drawing>
          <wp:inline distT="0" distB="0" distL="114300" distR="114300">
            <wp:extent cx="8618220" cy="4504690"/>
            <wp:effectExtent l="0" t="0" r="11430" b="10160"/>
            <wp:docPr id="15" name="图片 15" descr="7@A(PK1Z0@~(]G]$_I_JL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A(PK1Z0@~(]G]$_I_JLPV"/>
                    <pic:cNvPicPr>
                      <a:picLocks noChangeAspect="1"/>
                    </pic:cNvPicPr>
                  </pic:nvPicPr>
                  <pic:blipFill>
                    <a:blip r:embed="rId19"/>
                    <a:stretch>
                      <a:fillRect/>
                    </a:stretch>
                  </pic:blipFill>
                  <pic:spPr>
                    <a:xfrm>
                      <a:off x="0" y="0"/>
                      <a:ext cx="8618220" cy="4504690"/>
                    </a:xfrm>
                    <a:prstGeom prst="rect">
                      <a:avLst/>
                    </a:prstGeom>
                  </pic:spPr>
                </pic:pic>
              </a:graphicData>
            </a:graphic>
          </wp:inline>
        </w:drawing>
      </w:r>
    </w:p>
    <w:p w:rsidR="00EA2CBA" w:rsidRDefault="00EA2CBA">
      <w:pPr>
        <w:pStyle w:val="2"/>
        <w:rPr>
          <w:rFonts w:hint="default"/>
          <w:lang w:val="zh-CN"/>
        </w:rPr>
      </w:pPr>
    </w:p>
    <w:p w:rsidR="00EA2CBA" w:rsidRDefault="00EA2CBA">
      <w:pPr>
        <w:rPr>
          <w:rFonts w:hint="default"/>
          <w:lang w:val="zh-CN"/>
        </w:rPr>
      </w:pP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三、支出决算表</w:t>
      </w:r>
    </w:p>
    <w:p w:rsidR="00EA2CBA" w:rsidRDefault="0048437E">
      <w:pPr>
        <w:pStyle w:val="2"/>
        <w:rPr>
          <w:rFonts w:hint="default"/>
          <w:lang w:val="zh-CN"/>
        </w:rPr>
      </w:pPr>
      <w:r>
        <w:rPr>
          <w:noProof/>
        </w:rPr>
        <w:drawing>
          <wp:inline distT="0" distB="0" distL="114300" distR="114300">
            <wp:extent cx="8429625" cy="5010150"/>
            <wp:effectExtent l="0" t="0" r="9525" b="0"/>
            <wp:docPr id="16" name="图片 16" descr="AJXQLC_B7O[H{{U%Z$6PX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JXQLC_B7O[H{{U%Z$6PXC3"/>
                    <pic:cNvPicPr>
                      <a:picLocks noChangeAspect="1"/>
                    </pic:cNvPicPr>
                  </pic:nvPicPr>
                  <pic:blipFill>
                    <a:blip r:embed="rId20"/>
                    <a:stretch>
                      <a:fillRect/>
                    </a:stretch>
                  </pic:blipFill>
                  <pic:spPr>
                    <a:xfrm>
                      <a:off x="0" y="0"/>
                      <a:ext cx="8429625" cy="5010150"/>
                    </a:xfrm>
                    <a:prstGeom prst="rect">
                      <a:avLst/>
                    </a:prstGeom>
                  </pic:spPr>
                </pic:pic>
              </a:graphicData>
            </a:graphic>
          </wp:inline>
        </w:drawing>
      </w:r>
    </w:p>
    <w:p w:rsidR="00EA2CBA" w:rsidRDefault="00EA2CBA">
      <w:pPr>
        <w:rPr>
          <w:rFonts w:hint="default"/>
          <w:lang w:val="zh-CN"/>
        </w:rPr>
      </w:pPr>
    </w:p>
    <w:p w:rsidR="00EA2CBA" w:rsidRDefault="00EA2CBA">
      <w:pPr>
        <w:pStyle w:val="2"/>
        <w:rPr>
          <w:rFonts w:hint="default"/>
          <w:lang w:val="zh-CN"/>
        </w:rPr>
      </w:pPr>
    </w:p>
    <w:p w:rsidR="00EA2CBA" w:rsidRDefault="0048437E">
      <w:pPr>
        <w:rPr>
          <w:rFonts w:ascii="方正黑体_GBK" w:eastAsia="方正黑体_GBK" w:hAnsi="方正黑体_GBK" w:cs="方正黑体_GBK" w:hint="default"/>
          <w:color w:val="000000"/>
          <w:kern w:val="2"/>
          <w:sz w:val="33"/>
          <w:szCs w:val="33"/>
        </w:rPr>
      </w:pPr>
      <w:r>
        <w:rPr>
          <w:rFonts w:ascii="方正黑体_GBK" w:eastAsia="方正黑体_GBK" w:hAnsi="方正黑体_GBK" w:cs="方正黑体_GBK"/>
          <w:color w:val="000000"/>
          <w:kern w:val="2"/>
          <w:sz w:val="33"/>
          <w:szCs w:val="33"/>
        </w:rPr>
        <w:br w:type="page"/>
      </w:r>
    </w:p>
    <w:p w:rsidR="00EA2CBA" w:rsidRDefault="0048437E">
      <w:pPr>
        <w:keepNext/>
        <w:keepLines/>
        <w:spacing w:line="576" w:lineRule="exact"/>
        <w:ind w:left="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四、</w:t>
      </w:r>
      <w:r>
        <w:rPr>
          <w:rFonts w:ascii="方正黑体_GBK" w:eastAsia="方正黑体_GBK" w:hAnsi="方正黑体_GBK" w:cs="方正黑体_GBK"/>
          <w:color w:val="000000"/>
          <w:kern w:val="2"/>
          <w:sz w:val="33"/>
          <w:szCs w:val="33"/>
          <w:lang w:val="zh-CN"/>
        </w:rPr>
        <w:t>财政拨款收入支出决算总表</w:t>
      </w:r>
    </w:p>
    <w:p w:rsidR="00EA2CBA" w:rsidRDefault="0048437E">
      <w:pPr>
        <w:pStyle w:val="2"/>
        <w:rPr>
          <w:rFonts w:hint="default"/>
          <w:lang w:val="zh-CN"/>
        </w:rPr>
      </w:pPr>
      <w:r>
        <w:rPr>
          <w:noProof/>
        </w:rPr>
        <w:drawing>
          <wp:inline distT="0" distB="0" distL="114300" distR="114300">
            <wp:extent cx="8613775" cy="5915025"/>
            <wp:effectExtent l="0" t="0" r="0" b="0"/>
            <wp:docPr id="17" name="图片 17" descr="L]](1Y$}BNN@J9{9PI7(%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L]](1Y$}BNN@J9{9PI7(%XC"/>
                    <pic:cNvPicPr>
                      <a:picLocks noChangeAspect="1"/>
                    </pic:cNvPicPr>
                  </pic:nvPicPr>
                  <pic:blipFill>
                    <a:blip r:embed="rId21"/>
                    <a:srcRect t="1590" b="2872"/>
                    <a:stretch>
                      <a:fillRect/>
                    </a:stretch>
                  </pic:blipFill>
                  <pic:spPr>
                    <a:xfrm>
                      <a:off x="0" y="0"/>
                      <a:ext cx="8613775" cy="5915025"/>
                    </a:xfrm>
                    <a:prstGeom prst="rect">
                      <a:avLst/>
                    </a:prstGeom>
                  </pic:spPr>
                </pic:pic>
              </a:graphicData>
            </a:graphic>
          </wp:inline>
        </w:drawing>
      </w:r>
    </w:p>
    <w:p w:rsidR="00EA2CBA" w:rsidRDefault="0048437E">
      <w:pPr>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五、</w:t>
      </w:r>
      <w:r>
        <w:rPr>
          <w:rFonts w:ascii="方正黑体_GBK" w:eastAsia="方正黑体_GBK" w:hAnsi="方正黑体_GBK" w:cs="方正黑体_GBK"/>
          <w:color w:val="000000"/>
          <w:kern w:val="2"/>
          <w:sz w:val="33"/>
          <w:szCs w:val="33"/>
          <w:lang w:val="zh-CN"/>
        </w:rPr>
        <w:t>财政拨款支出决算明细表</w:t>
      </w:r>
    </w:p>
    <w:p w:rsidR="00EA2CBA" w:rsidRDefault="0048437E">
      <w:pPr>
        <w:pStyle w:val="2"/>
        <w:rPr>
          <w:rFonts w:hint="default"/>
          <w:lang w:val="zh-CN"/>
        </w:rPr>
      </w:pPr>
      <w:r>
        <w:rPr>
          <w:noProof/>
        </w:rPr>
        <w:drawing>
          <wp:inline distT="0" distB="0" distL="114300" distR="114300">
            <wp:extent cx="8611235" cy="5859145"/>
            <wp:effectExtent l="0" t="0" r="18415" b="8255"/>
            <wp:docPr id="18" name="图片 18" descr="13EGRNWSNEB6}(9DH1K)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3EGRNWSNEB6}(9DH1K)T[Y"/>
                    <pic:cNvPicPr>
                      <a:picLocks noChangeAspect="1"/>
                    </pic:cNvPicPr>
                  </pic:nvPicPr>
                  <pic:blipFill>
                    <a:blip r:embed="rId22"/>
                    <a:stretch>
                      <a:fillRect/>
                    </a:stretch>
                  </pic:blipFill>
                  <pic:spPr>
                    <a:xfrm>
                      <a:off x="0" y="0"/>
                      <a:ext cx="8611235" cy="5859145"/>
                    </a:xfrm>
                    <a:prstGeom prst="rect">
                      <a:avLst/>
                    </a:prstGeom>
                  </pic:spPr>
                </pic:pic>
              </a:graphicData>
            </a:graphic>
          </wp:inline>
        </w:drawing>
      </w:r>
    </w:p>
    <w:p w:rsidR="00EA2CBA" w:rsidRDefault="00EA2CBA">
      <w:pPr>
        <w:pStyle w:val="2"/>
        <w:rPr>
          <w:rFonts w:hint="default"/>
          <w:lang w:val="zh-CN"/>
        </w:rPr>
      </w:pPr>
    </w:p>
    <w:p w:rsidR="00EA2CBA" w:rsidRDefault="0048437E">
      <w:pPr>
        <w:rPr>
          <w:rFonts w:hint="default"/>
          <w:lang w:val="zh-CN"/>
        </w:rPr>
      </w:pPr>
      <w:r>
        <w:rPr>
          <w:noProof/>
        </w:rPr>
        <w:drawing>
          <wp:inline distT="0" distB="0" distL="114300" distR="114300">
            <wp:extent cx="8611235" cy="6089650"/>
            <wp:effectExtent l="0" t="0" r="18415" b="6350"/>
            <wp:docPr id="19" name="图片 19" descr="P%Z8OEAW}TOEV0SL)HR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P%Z8OEAW}TOEV0SL)HRH0)1"/>
                    <pic:cNvPicPr>
                      <a:picLocks noChangeAspect="1"/>
                    </pic:cNvPicPr>
                  </pic:nvPicPr>
                  <pic:blipFill>
                    <a:blip r:embed="rId23"/>
                    <a:stretch>
                      <a:fillRect/>
                    </a:stretch>
                  </pic:blipFill>
                  <pic:spPr>
                    <a:xfrm>
                      <a:off x="0" y="0"/>
                      <a:ext cx="8611235" cy="6089650"/>
                    </a:xfrm>
                    <a:prstGeom prst="rect">
                      <a:avLst/>
                    </a:prstGeom>
                  </pic:spPr>
                </pic:pic>
              </a:graphicData>
            </a:graphic>
          </wp:inline>
        </w:drawing>
      </w:r>
    </w:p>
    <w:p w:rsidR="00EA2CBA" w:rsidRDefault="0048437E">
      <w:pPr>
        <w:rPr>
          <w:rFonts w:hint="default"/>
          <w:lang w:val="zh-CN"/>
        </w:rPr>
      </w:pPr>
      <w:r>
        <w:rPr>
          <w:noProof/>
        </w:rPr>
        <w:lastRenderedPageBreak/>
        <w:drawing>
          <wp:inline distT="0" distB="0" distL="114300" distR="114300">
            <wp:extent cx="8615680" cy="5864225"/>
            <wp:effectExtent l="0" t="0" r="13970" b="3175"/>
            <wp:docPr id="20" name="图片 20" descr="1F~JBQQJCIO]Q~U$M6M2_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F~JBQQJCIO]Q~U$M6M2_A6"/>
                    <pic:cNvPicPr>
                      <a:picLocks noChangeAspect="1"/>
                    </pic:cNvPicPr>
                  </pic:nvPicPr>
                  <pic:blipFill>
                    <a:blip r:embed="rId24"/>
                    <a:stretch>
                      <a:fillRect/>
                    </a:stretch>
                  </pic:blipFill>
                  <pic:spPr>
                    <a:xfrm>
                      <a:off x="0" y="0"/>
                      <a:ext cx="8615680" cy="5864225"/>
                    </a:xfrm>
                    <a:prstGeom prst="rect">
                      <a:avLst/>
                    </a:prstGeom>
                  </pic:spPr>
                </pic:pic>
              </a:graphicData>
            </a:graphic>
          </wp:inline>
        </w:drawing>
      </w:r>
      <w:r>
        <w:rPr>
          <w:lang w:val="zh-CN"/>
        </w:rPr>
        <w:br w:type="page"/>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六、一般公共预算财政拨款支出决算表</w:t>
      </w:r>
    </w:p>
    <w:p w:rsidR="00EA2CBA" w:rsidRDefault="00EA2CBA">
      <w:pPr>
        <w:rPr>
          <w:rFonts w:hint="default"/>
          <w:lang w:val="zh-CN"/>
        </w:rPr>
      </w:pPr>
    </w:p>
    <w:p w:rsidR="00EA2CBA" w:rsidRDefault="0048437E">
      <w:pPr>
        <w:rPr>
          <w:rFonts w:hint="default"/>
          <w:lang w:val="zh-CN"/>
        </w:rPr>
        <w:sectPr w:rsidR="00EA2CBA">
          <w:pgSz w:w="15840" w:h="12240" w:orient="landscape"/>
          <w:pgMar w:top="1134" w:right="1134" w:bottom="1134" w:left="1134" w:header="720" w:footer="720" w:gutter="0"/>
          <w:cols w:space="0"/>
        </w:sectPr>
      </w:pPr>
      <w:r>
        <w:rPr>
          <w:noProof/>
        </w:rPr>
        <w:drawing>
          <wp:inline distT="0" distB="0" distL="114300" distR="114300">
            <wp:extent cx="8612505" cy="5539740"/>
            <wp:effectExtent l="0" t="0" r="17145" b="381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25"/>
                    <a:stretch>
                      <a:fillRect/>
                    </a:stretch>
                  </pic:blipFill>
                  <pic:spPr>
                    <a:xfrm>
                      <a:off x="0" y="0"/>
                      <a:ext cx="8612505" cy="5539740"/>
                    </a:xfrm>
                    <a:prstGeom prst="rect">
                      <a:avLst/>
                    </a:prstGeom>
                    <a:noFill/>
                    <a:ln>
                      <a:noFill/>
                    </a:ln>
                  </pic:spPr>
                </pic:pic>
              </a:graphicData>
            </a:graphic>
          </wp:inline>
        </w:drawing>
      </w:r>
    </w:p>
    <w:p w:rsidR="00EA2CBA" w:rsidRDefault="0048437E">
      <w:pPr>
        <w:ind w:leftChars="200" w:left="480"/>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七、</w:t>
      </w:r>
      <w:r>
        <w:rPr>
          <w:rFonts w:ascii="方正黑体_GBK" w:eastAsia="方正黑体_GBK" w:hAnsi="方正黑体_GBK" w:cs="方正黑体_GBK"/>
          <w:color w:val="000000"/>
          <w:kern w:val="2"/>
          <w:sz w:val="33"/>
          <w:szCs w:val="33"/>
          <w:lang w:val="zh-CN"/>
        </w:rPr>
        <w:t>一般公共预算财政拨款支出决算明细表</w:t>
      </w:r>
    </w:p>
    <w:p w:rsidR="00EA2CBA" w:rsidRDefault="0048437E">
      <w:pPr>
        <w:pStyle w:val="2"/>
        <w:rPr>
          <w:rFonts w:hint="default"/>
          <w:lang w:val="zh-CN"/>
        </w:rPr>
      </w:pPr>
      <w:r>
        <w:rPr>
          <w:noProof/>
        </w:rPr>
        <w:drawing>
          <wp:inline distT="0" distB="0" distL="114300" distR="114300">
            <wp:extent cx="8616315" cy="5621655"/>
            <wp:effectExtent l="0" t="0" r="13335" b="17145"/>
            <wp:docPr id="10" name="图片 10" descr="3CC%R0@~7FHX[L02SH9W5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CC%R0@~7FHX[L02SH9W5UR"/>
                    <pic:cNvPicPr>
                      <a:picLocks noChangeAspect="1"/>
                    </pic:cNvPicPr>
                  </pic:nvPicPr>
                  <pic:blipFill>
                    <a:blip r:embed="rId26"/>
                    <a:stretch>
                      <a:fillRect/>
                    </a:stretch>
                  </pic:blipFill>
                  <pic:spPr>
                    <a:xfrm>
                      <a:off x="0" y="0"/>
                      <a:ext cx="8616315" cy="5621655"/>
                    </a:xfrm>
                    <a:prstGeom prst="rect">
                      <a:avLst/>
                    </a:prstGeom>
                  </pic:spPr>
                </pic:pic>
              </a:graphicData>
            </a:graphic>
          </wp:inline>
        </w:drawing>
      </w:r>
    </w:p>
    <w:p w:rsidR="00EA2CBA" w:rsidRDefault="00EA2CBA">
      <w:pPr>
        <w:rPr>
          <w:rFonts w:hint="default"/>
          <w:lang w:val="zh-CN"/>
        </w:rPr>
      </w:pPr>
    </w:p>
    <w:p w:rsidR="00EA2CBA" w:rsidRDefault="00EA2CBA">
      <w:pPr>
        <w:pStyle w:val="2"/>
        <w:rPr>
          <w:rFonts w:hint="default"/>
          <w:lang w:val="zh-CN"/>
        </w:rPr>
      </w:pPr>
    </w:p>
    <w:p w:rsidR="00EA2CBA" w:rsidRDefault="00EA2CBA">
      <w:pPr>
        <w:rPr>
          <w:rFonts w:hint="default"/>
          <w:lang w:val="zh-CN"/>
        </w:rPr>
      </w:pPr>
    </w:p>
    <w:p w:rsidR="00EA2CBA" w:rsidRDefault="0048437E">
      <w:pPr>
        <w:rPr>
          <w:rFonts w:hint="default"/>
          <w:lang w:val="zh-CN"/>
        </w:rPr>
      </w:pPr>
      <w:r>
        <w:rPr>
          <w:noProof/>
        </w:rPr>
        <w:drawing>
          <wp:inline distT="0" distB="0" distL="114300" distR="114300">
            <wp:extent cx="8615045" cy="5665470"/>
            <wp:effectExtent l="0" t="0" r="14605" b="11430"/>
            <wp:docPr id="11" name="图片 11" descr="II3G~M@}1GKF2NCWK8Z9X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I3G~M@}1GKF2NCWK8Z9XKL"/>
                    <pic:cNvPicPr>
                      <a:picLocks noChangeAspect="1"/>
                    </pic:cNvPicPr>
                  </pic:nvPicPr>
                  <pic:blipFill>
                    <a:blip r:embed="rId27"/>
                    <a:stretch>
                      <a:fillRect/>
                    </a:stretch>
                  </pic:blipFill>
                  <pic:spPr>
                    <a:xfrm>
                      <a:off x="0" y="0"/>
                      <a:ext cx="8615045" cy="5665470"/>
                    </a:xfrm>
                    <a:prstGeom prst="rect">
                      <a:avLst/>
                    </a:prstGeom>
                  </pic:spPr>
                </pic:pic>
              </a:graphicData>
            </a:graphic>
          </wp:inline>
        </w:drawing>
      </w:r>
      <w:r>
        <w:rPr>
          <w:lang w:val="zh-CN"/>
        </w:rPr>
        <w:br w:type="page"/>
      </w:r>
    </w:p>
    <w:p w:rsidR="00EA2CBA" w:rsidRDefault="00EA2CBA">
      <w:pPr>
        <w:rPr>
          <w:rFonts w:hint="default"/>
          <w:lang w:val="zh-CN"/>
        </w:rPr>
      </w:pPr>
    </w:p>
    <w:p w:rsidR="00EA2CBA" w:rsidRDefault="0048437E">
      <w:pPr>
        <w:rPr>
          <w:rFonts w:hint="default"/>
          <w:lang w:val="zh-CN"/>
        </w:rPr>
      </w:pPr>
      <w:r>
        <w:rPr>
          <w:noProof/>
        </w:rPr>
        <w:drawing>
          <wp:inline distT="0" distB="0" distL="114300" distR="114300">
            <wp:extent cx="8613140" cy="4789170"/>
            <wp:effectExtent l="0" t="0" r="16510" b="11430"/>
            <wp:docPr id="12" name="图片 12" descr="W4[IW_QOU%AVECNCYH2[I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4[IW_QOU%AVECNCYH2[II0"/>
                    <pic:cNvPicPr>
                      <a:picLocks noChangeAspect="1"/>
                    </pic:cNvPicPr>
                  </pic:nvPicPr>
                  <pic:blipFill>
                    <a:blip r:embed="rId28"/>
                    <a:stretch>
                      <a:fillRect/>
                    </a:stretch>
                  </pic:blipFill>
                  <pic:spPr>
                    <a:xfrm>
                      <a:off x="0" y="0"/>
                      <a:ext cx="8613140" cy="4789170"/>
                    </a:xfrm>
                    <a:prstGeom prst="rect">
                      <a:avLst/>
                    </a:prstGeom>
                  </pic:spPr>
                </pic:pic>
              </a:graphicData>
            </a:graphic>
          </wp:inline>
        </w:drawing>
      </w:r>
    </w:p>
    <w:p w:rsidR="00EA2CBA" w:rsidRDefault="0048437E">
      <w:pPr>
        <w:rPr>
          <w:rFonts w:hint="default"/>
          <w:lang w:val="zh-CN"/>
        </w:rPr>
      </w:pPr>
      <w:r>
        <w:rPr>
          <w:lang w:val="zh-CN"/>
        </w:rPr>
        <w:br w:type="page"/>
      </w:r>
    </w:p>
    <w:p w:rsidR="00EA2CBA" w:rsidRDefault="00EA2CBA">
      <w:pPr>
        <w:pStyle w:val="2"/>
        <w:rPr>
          <w:rFonts w:hint="default"/>
          <w:lang w:val="zh-CN"/>
        </w:rPr>
      </w:pPr>
    </w:p>
    <w:p w:rsidR="00EA2CBA" w:rsidRDefault="0048437E">
      <w:pPr>
        <w:rPr>
          <w:rFonts w:hint="default"/>
          <w:lang w:val="zh-CN"/>
        </w:rPr>
      </w:pPr>
      <w:r>
        <w:rPr>
          <w:noProof/>
        </w:rPr>
        <w:drawing>
          <wp:inline distT="0" distB="0" distL="114300" distR="114300">
            <wp:extent cx="8607425" cy="4012565"/>
            <wp:effectExtent l="0" t="0" r="3175" b="6985"/>
            <wp:docPr id="13" name="图片 13" descr="G@LGX9UHU8[MX8~RJ4WX{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LGX9UHU8[MX8~RJ4WX{ZA"/>
                    <pic:cNvPicPr>
                      <a:picLocks noChangeAspect="1"/>
                    </pic:cNvPicPr>
                  </pic:nvPicPr>
                  <pic:blipFill>
                    <a:blip r:embed="rId29"/>
                    <a:stretch>
                      <a:fillRect/>
                    </a:stretch>
                  </pic:blipFill>
                  <pic:spPr>
                    <a:xfrm>
                      <a:off x="0" y="0"/>
                      <a:ext cx="8607425" cy="4012565"/>
                    </a:xfrm>
                    <a:prstGeom prst="rect">
                      <a:avLst/>
                    </a:prstGeom>
                  </pic:spPr>
                </pic:pic>
              </a:graphicData>
            </a:graphic>
          </wp:inline>
        </w:drawing>
      </w:r>
    </w:p>
    <w:p w:rsidR="00EA2CBA" w:rsidRDefault="00EA2CBA">
      <w:pPr>
        <w:rPr>
          <w:rFonts w:hint="default"/>
          <w:lang w:val="zh-CN"/>
        </w:rPr>
      </w:pPr>
    </w:p>
    <w:p w:rsidR="00EA2CBA" w:rsidRDefault="00EA2CBA">
      <w:pPr>
        <w:rPr>
          <w:rFonts w:hint="default"/>
          <w:lang w:val="zh-CN"/>
        </w:rPr>
      </w:pPr>
    </w:p>
    <w:p w:rsidR="00EA2CBA" w:rsidRDefault="00EA2CBA">
      <w:pPr>
        <w:rPr>
          <w:rFonts w:hint="default"/>
          <w:lang w:val="zh-CN"/>
        </w:rPr>
      </w:pPr>
    </w:p>
    <w:p w:rsidR="00EA2CBA" w:rsidRDefault="00EA2CBA">
      <w:pPr>
        <w:pStyle w:val="2"/>
        <w:rPr>
          <w:rFonts w:hint="default"/>
          <w:lang w:val="zh-CN"/>
        </w:rPr>
      </w:pPr>
    </w:p>
    <w:p w:rsidR="00EA2CBA" w:rsidRDefault="0048437E">
      <w:pPr>
        <w:rPr>
          <w:rFonts w:hint="default"/>
          <w:lang w:val="zh-CN"/>
        </w:rPr>
      </w:pPr>
      <w:r>
        <w:rPr>
          <w:lang w:val="zh-CN"/>
        </w:rPr>
        <w:br w:type="page"/>
      </w:r>
    </w:p>
    <w:p w:rsidR="00EA2CBA" w:rsidRDefault="00EA2CBA">
      <w:pPr>
        <w:pStyle w:val="2"/>
        <w:rPr>
          <w:rFonts w:hint="default"/>
          <w:lang w:val="zh-CN"/>
        </w:rPr>
        <w:sectPr w:rsidR="00EA2CBA">
          <w:pgSz w:w="15840" w:h="12240" w:orient="landscape"/>
          <w:pgMar w:top="1134" w:right="1134" w:bottom="1134" w:left="1134" w:header="720" w:footer="720" w:gutter="0"/>
          <w:cols w:space="0"/>
        </w:sectPr>
      </w:pP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八、一般公共预算财政拨款基本支出决算表</w:t>
      </w:r>
    </w:p>
    <w:p w:rsidR="00EA2CBA" w:rsidRDefault="0048437E">
      <w:pPr>
        <w:pStyle w:val="2"/>
        <w:rPr>
          <w:rFonts w:hint="default"/>
          <w:lang w:val="zh-CN"/>
        </w:rPr>
      </w:pPr>
      <w:r>
        <w:rPr>
          <w:noProof/>
        </w:rPr>
        <w:drawing>
          <wp:inline distT="0" distB="0" distL="114300" distR="114300">
            <wp:extent cx="8615045" cy="4806950"/>
            <wp:effectExtent l="0" t="0" r="14605" b="12700"/>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30"/>
                    <a:stretch>
                      <a:fillRect/>
                    </a:stretch>
                  </pic:blipFill>
                  <pic:spPr>
                    <a:xfrm>
                      <a:off x="0" y="0"/>
                      <a:ext cx="8615045" cy="4806950"/>
                    </a:xfrm>
                    <a:prstGeom prst="rect">
                      <a:avLst/>
                    </a:prstGeom>
                    <a:noFill/>
                    <a:ln>
                      <a:noFill/>
                    </a:ln>
                  </pic:spPr>
                </pic:pic>
              </a:graphicData>
            </a:graphic>
          </wp:inline>
        </w:drawing>
      </w:r>
    </w:p>
    <w:p w:rsidR="00EA2CBA" w:rsidRDefault="00EA2CBA">
      <w:pPr>
        <w:rPr>
          <w:rFonts w:hint="default"/>
          <w:lang w:val="zh-CN"/>
        </w:rPr>
      </w:pPr>
    </w:p>
    <w:p w:rsidR="00EA2CBA" w:rsidRDefault="0048437E">
      <w:pPr>
        <w:rPr>
          <w:rFonts w:ascii="方正黑体_GBK" w:eastAsia="方正黑体_GBK" w:hAnsi="方正黑体_GBK" w:cs="方正黑体_GBK" w:hint="default"/>
          <w:color w:val="000000"/>
          <w:kern w:val="2"/>
          <w:sz w:val="33"/>
          <w:szCs w:val="33"/>
        </w:rPr>
      </w:pPr>
      <w:r>
        <w:rPr>
          <w:rFonts w:ascii="方正黑体_GBK" w:eastAsia="方正黑体_GBK" w:hAnsi="方正黑体_GBK" w:cs="方正黑体_GBK"/>
          <w:color w:val="000000"/>
          <w:kern w:val="2"/>
          <w:sz w:val="33"/>
          <w:szCs w:val="33"/>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九、</w:t>
      </w:r>
      <w:r>
        <w:rPr>
          <w:rFonts w:ascii="方正黑体_GBK" w:eastAsia="方正黑体_GBK" w:hAnsi="方正黑体_GBK" w:cs="方正黑体_GBK"/>
          <w:color w:val="000000"/>
          <w:kern w:val="2"/>
          <w:sz w:val="33"/>
          <w:szCs w:val="33"/>
          <w:lang w:val="zh-CN"/>
        </w:rPr>
        <w:t>一般公共预算财政拨款项目支出决算表</w:t>
      </w:r>
    </w:p>
    <w:p w:rsidR="00EA2CBA" w:rsidRDefault="0048437E">
      <w:pPr>
        <w:pStyle w:val="2"/>
        <w:rPr>
          <w:rFonts w:hint="default"/>
          <w:lang w:val="zh-CN"/>
        </w:rPr>
      </w:pPr>
      <w:r>
        <w:rPr>
          <w:noProof/>
        </w:rPr>
        <w:drawing>
          <wp:inline distT="0" distB="0" distL="114300" distR="114300">
            <wp:extent cx="8616950" cy="3016250"/>
            <wp:effectExtent l="0" t="0" r="12700" b="1270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r:embed="rId31"/>
                    <a:stretch>
                      <a:fillRect/>
                    </a:stretch>
                  </pic:blipFill>
                  <pic:spPr>
                    <a:xfrm>
                      <a:off x="0" y="0"/>
                      <a:ext cx="8616950" cy="3016250"/>
                    </a:xfrm>
                    <a:prstGeom prst="rect">
                      <a:avLst/>
                    </a:prstGeom>
                    <a:noFill/>
                    <a:ln>
                      <a:noFill/>
                    </a:ln>
                  </pic:spPr>
                </pic:pic>
              </a:graphicData>
            </a:graphic>
          </wp:inline>
        </w:drawing>
      </w:r>
    </w:p>
    <w:p w:rsidR="00EA2CBA" w:rsidRDefault="00EA2CBA">
      <w:pPr>
        <w:pStyle w:val="2"/>
        <w:rPr>
          <w:rFonts w:hint="default"/>
          <w:lang w:val="zh-CN"/>
        </w:rPr>
      </w:pPr>
    </w:p>
    <w:p w:rsidR="00EA2CBA" w:rsidRDefault="00EA2CBA">
      <w:pPr>
        <w:rPr>
          <w:rFonts w:hint="default"/>
          <w:lang w:val="zh-CN"/>
        </w:rPr>
      </w:pP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十、政府性基金预算财政拨款收入支出决算表</w:t>
      </w:r>
    </w:p>
    <w:p w:rsidR="00EA2CBA" w:rsidRDefault="0048437E">
      <w:pPr>
        <w:rPr>
          <w:rFonts w:eastAsia="方正仿宋_GBK" w:hint="default"/>
          <w:color w:val="000000"/>
          <w:kern w:val="2"/>
          <w:sz w:val="33"/>
          <w:szCs w:val="33"/>
          <w:lang w:val="zh-CN"/>
        </w:rPr>
      </w:pPr>
      <w:r>
        <w:rPr>
          <w:noProof/>
        </w:rPr>
        <w:drawing>
          <wp:inline distT="0" distB="0" distL="114300" distR="114300">
            <wp:extent cx="8609330" cy="2980690"/>
            <wp:effectExtent l="0" t="0" r="127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2"/>
                    <a:stretch>
                      <a:fillRect/>
                    </a:stretch>
                  </pic:blipFill>
                  <pic:spPr>
                    <a:xfrm>
                      <a:off x="0" y="0"/>
                      <a:ext cx="8609330" cy="2980690"/>
                    </a:xfrm>
                    <a:prstGeom prst="rect">
                      <a:avLst/>
                    </a:prstGeom>
                    <a:noFill/>
                    <a:ln>
                      <a:noFill/>
                    </a:ln>
                  </pic:spPr>
                </pic:pic>
              </a:graphicData>
            </a:graphic>
          </wp:inline>
        </w:drawing>
      </w:r>
    </w:p>
    <w:p w:rsidR="00EA2CBA" w:rsidRDefault="0048437E">
      <w:pPr>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十一、国有资本经营预算财政拨款收入支出决算表</w:t>
      </w:r>
    </w:p>
    <w:p w:rsidR="00EA2CBA" w:rsidRDefault="00EA2CBA">
      <w:pPr>
        <w:pStyle w:val="2"/>
        <w:rPr>
          <w:rFonts w:hint="default"/>
          <w:lang w:val="zh-CN"/>
        </w:rPr>
      </w:pPr>
    </w:p>
    <w:p w:rsidR="00EA2CBA" w:rsidRDefault="0048437E">
      <w:pPr>
        <w:rPr>
          <w:rFonts w:hint="default"/>
          <w:lang w:val="zh-CN"/>
        </w:rPr>
      </w:pPr>
      <w:r>
        <w:rPr>
          <w:noProof/>
        </w:rPr>
        <w:drawing>
          <wp:inline distT="0" distB="0" distL="114300" distR="114300">
            <wp:extent cx="8611870" cy="3379470"/>
            <wp:effectExtent l="0" t="0" r="1778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33"/>
                    <a:stretch>
                      <a:fillRect/>
                    </a:stretch>
                  </pic:blipFill>
                  <pic:spPr>
                    <a:xfrm>
                      <a:off x="0" y="0"/>
                      <a:ext cx="8611870" cy="3379470"/>
                    </a:xfrm>
                    <a:prstGeom prst="rect">
                      <a:avLst/>
                    </a:prstGeom>
                    <a:noFill/>
                    <a:ln>
                      <a:noFill/>
                    </a:ln>
                  </pic:spPr>
                </pic:pic>
              </a:graphicData>
            </a:graphic>
          </wp:inline>
        </w:drawing>
      </w: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十二、</w:t>
      </w:r>
      <w:r>
        <w:rPr>
          <w:rFonts w:ascii="方正黑体_GBK" w:eastAsia="方正黑体_GBK" w:hAnsi="方正黑体_GBK" w:cs="方正黑体_GBK"/>
          <w:color w:val="000000"/>
          <w:kern w:val="2"/>
          <w:sz w:val="33"/>
          <w:szCs w:val="33"/>
          <w:lang w:val="zh-CN"/>
        </w:rPr>
        <w:t>国有资本经营预算财政拨款支出决算表</w:t>
      </w:r>
    </w:p>
    <w:p w:rsidR="00EA2CBA" w:rsidRDefault="00EA2CBA">
      <w:pPr>
        <w:pStyle w:val="2"/>
        <w:rPr>
          <w:rFonts w:hint="default"/>
          <w:lang w:val="zh-CN"/>
        </w:rPr>
      </w:pPr>
    </w:p>
    <w:p w:rsidR="00EA2CBA" w:rsidRDefault="0048437E">
      <w:pPr>
        <w:rPr>
          <w:rFonts w:eastAsia="方正仿宋_GBK" w:hint="default"/>
          <w:color w:val="000000"/>
          <w:kern w:val="2"/>
          <w:sz w:val="33"/>
          <w:szCs w:val="33"/>
          <w:lang w:val="zh-CN"/>
        </w:rPr>
      </w:pPr>
      <w:r>
        <w:rPr>
          <w:noProof/>
        </w:rPr>
        <w:drawing>
          <wp:inline distT="0" distB="0" distL="114300" distR="114300">
            <wp:extent cx="8610600" cy="3289935"/>
            <wp:effectExtent l="0" t="0" r="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34"/>
                    <a:stretch>
                      <a:fillRect/>
                    </a:stretch>
                  </pic:blipFill>
                  <pic:spPr>
                    <a:xfrm>
                      <a:off x="0" y="0"/>
                      <a:ext cx="8610600" cy="3289935"/>
                    </a:xfrm>
                    <a:prstGeom prst="rect">
                      <a:avLst/>
                    </a:prstGeom>
                    <a:noFill/>
                    <a:ln>
                      <a:noFill/>
                    </a:ln>
                  </pic:spPr>
                </pic:pic>
              </a:graphicData>
            </a:graphic>
          </wp:inline>
        </w:drawing>
      </w:r>
    </w:p>
    <w:p w:rsidR="00EA2CBA" w:rsidRDefault="0048437E">
      <w:pPr>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十三、财政拨款“三公”经费支出决算表</w:t>
      </w:r>
    </w:p>
    <w:p w:rsidR="00EA2CBA" w:rsidRDefault="0048437E">
      <w:pPr>
        <w:keepNext/>
        <w:keepLines/>
        <w:jc w:val="both"/>
        <w:rPr>
          <w:rFonts w:eastAsia="方正仿宋_GBK" w:hint="default"/>
          <w:color w:val="000000"/>
          <w:kern w:val="2"/>
          <w:sz w:val="33"/>
          <w:szCs w:val="33"/>
          <w:lang w:val="zh-CN"/>
        </w:rPr>
      </w:pPr>
      <w:r>
        <w:rPr>
          <w:noProof/>
        </w:rPr>
        <w:drawing>
          <wp:inline distT="0" distB="0" distL="114300" distR="114300">
            <wp:extent cx="8614410" cy="1883410"/>
            <wp:effectExtent l="0" t="0" r="15240" b="254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35"/>
                    <a:stretch>
                      <a:fillRect/>
                    </a:stretch>
                  </pic:blipFill>
                  <pic:spPr>
                    <a:xfrm>
                      <a:off x="0" y="0"/>
                      <a:ext cx="8614410" cy="1883410"/>
                    </a:xfrm>
                    <a:prstGeom prst="rect">
                      <a:avLst/>
                    </a:prstGeom>
                    <a:noFill/>
                    <a:ln>
                      <a:noFill/>
                    </a:ln>
                  </pic:spPr>
                </pic:pic>
              </a:graphicData>
            </a:graphic>
          </wp:inline>
        </w:drawing>
      </w:r>
    </w:p>
    <w:sectPr w:rsidR="00EA2CBA">
      <w:pgSz w:w="15840" w:h="12240" w:orient="landscape"/>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EE" w:rsidRDefault="00D80AEE">
      <w:pPr>
        <w:rPr>
          <w:rFonts w:hint="default"/>
        </w:rPr>
      </w:pPr>
      <w:r>
        <w:separator/>
      </w:r>
    </w:p>
  </w:endnote>
  <w:endnote w:type="continuationSeparator" w:id="0">
    <w:p w:rsidR="00D80AEE" w:rsidRDefault="00D80AE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BA" w:rsidRDefault="00EA2CBA">
    <w:pPr>
      <w:pStyle w:val="a5"/>
      <w:jc w:val="center"/>
      <w:rPr>
        <w:rFonts w:hint="default"/>
      </w:rPr>
    </w:pPr>
  </w:p>
  <w:p w:rsidR="00EA2CBA" w:rsidRDefault="00EA2CBA">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BA" w:rsidRDefault="0048437E">
    <w:pPr>
      <w:pStyle w:val="a5"/>
      <w:jc w:val="center"/>
      <w:rPr>
        <w:rFonts w:hint="default"/>
      </w:rPr>
    </w:pPr>
    <w:r>
      <w:rPr>
        <w:rFonts w:hint="default"/>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781E28">
                            <w:rPr>
                              <w:rFonts w:asciiTheme="minorEastAsia" w:eastAsiaTheme="minorEastAsia" w:hAnsiTheme="minorEastAsia" w:cstheme="minorEastAsia" w:hint="default"/>
                              <w:noProof/>
                              <w:sz w:val="28"/>
                              <w:szCs w:val="28"/>
                            </w:rPr>
                            <w:t>2</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wNO474BAABUAwAADgAAAAAAAAAAAAAAAAAuAgAAZHJzL2Uy&#10;b0RvYy54bWxQSwECLQAUAAYACAAAACEAcarRudcAAAAFAQAADwAAAAAAAAAAAAAAAAAYBAAAZHJz&#10;L2Rvd25yZXYueG1sUEsFBgAAAAAEAAQA8wAAABwFAAAAAA==&#10;" filled="f" stroked="f" strokeweight=".5pt">
              <v:textbox style="mso-fit-shape-to-text:t" inset="0,0,0,0">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781E28">
                      <w:rPr>
                        <w:rFonts w:asciiTheme="minorEastAsia" w:eastAsiaTheme="minorEastAsia" w:hAnsiTheme="minorEastAsia" w:cstheme="minorEastAsia" w:hint="default"/>
                        <w:noProof/>
                        <w:sz w:val="28"/>
                        <w:szCs w:val="28"/>
                      </w:rPr>
                      <w:t>2</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p>
  <w:p w:rsidR="00EA2CBA" w:rsidRDefault="00EA2CBA">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BA" w:rsidRDefault="0048437E">
    <w:pPr>
      <w:pStyle w:val="a5"/>
      <w:jc w:val="center"/>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781E28">
                            <w:rPr>
                              <w:rFonts w:asciiTheme="minorEastAsia" w:eastAsiaTheme="minorEastAsia" w:hAnsiTheme="minorEastAsia" w:cstheme="minorEastAsia" w:hint="default"/>
                              <w:noProof/>
                              <w:sz w:val="28"/>
                              <w:szCs w:val="28"/>
                            </w:rPr>
                            <w:t>26</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2R8Kz9MBAACAAwAADgAA&#10;AAAAAAAAAAAAAAAuAgAAZHJzL2Uyb0RvYy54bWxQSwECLQAUAAYACAAAACEAcarRudcAAAAFAQAA&#10;DwAAAAAAAAAAAAAAAAAtBAAAZHJzL2Rvd25yZXYueG1sUEsFBgAAAAAEAAQA8wAAADEFAAAAAA==&#10;" filled="f" stroked="f" strokeweight=".5pt">
              <v:textbox style="mso-fit-shape-to-text:t" inset="0,0,0,0">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781E28">
                      <w:rPr>
                        <w:rFonts w:asciiTheme="minorEastAsia" w:eastAsiaTheme="minorEastAsia" w:hAnsiTheme="minorEastAsia" w:cstheme="minorEastAsia" w:hint="default"/>
                        <w:noProof/>
                        <w:sz w:val="28"/>
                        <w:szCs w:val="28"/>
                      </w:rPr>
                      <w:t>26</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p>
  <w:p w:rsidR="00EA2CBA" w:rsidRDefault="00EA2CBA">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EE" w:rsidRDefault="00D80AEE">
      <w:pPr>
        <w:rPr>
          <w:rFonts w:hint="default"/>
        </w:rPr>
      </w:pPr>
      <w:r>
        <w:separator/>
      </w:r>
    </w:p>
  </w:footnote>
  <w:footnote w:type="continuationSeparator" w:id="0">
    <w:p w:rsidR="00D80AEE" w:rsidRDefault="00D80AEE">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B86E6"/>
    <w:multiLevelType w:val="singleLevel"/>
    <w:tmpl w:val="AC7B86E6"/>
    <w:lvl w:ilvl="0">
      <w:start w:val="5"/>
      <w:numFmt w:val="chineseCounting"/>
      <w:suff w:val="nothing"/>
      <w:lvlText w:val="%1、"/>
      <w:lvlJc w:val="left"/>
      <w:rPr>
        <w:rFonts w:hint="eastAsia"/>
      </w:rPr>
    </w:lvl>
  </w:abstractNum>
  <w:abstractNum w:abstractNumId="1">
    <w:nsid w:val="FFFFFF7C"/>
    <w:multiLevelType w:val="singleLevel"/>
    <w:tmpl w:val="DE669126"/>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1304DF08"/>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6D48CAFE"/>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237CA5A6"/>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8F88BEC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1E145FE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F9C2478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92D45D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572EF4F6"/>
    <w:lvl w:ilvl="0">
      <w:start w:val="1"/>
      <w:numFmt w:val="decimal"/>
      <w:lvlText w:val="%1."/>
      <w:lvlJc w:val="left"/>
      <w:pPr>
        <w:tabs>
          <w:tab w:val="num" w:pos="360"/>
        </w:tabs>
        <w:ind w:left="360" w:hangingChars="200" w:hanging="360"/>
      </w:pPr>
    </w:lvl>
  </w:abstractNum>
  <w:abstractNum w:abstractNumId="10">
    <w:nsid w:val="FFFFFF89"/>
    <w:multiLevelType w:val="singleLevel"/>
    <w:tmpl w:val="0AAAA0F0"/>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C12403B"/>
    <w:multiLevelType w:val="singleLevel"/>
    <w:tmpl w:val="0C12403B"/>
    <w:lvl w:ilvl="0">
      <w:start w:val="1"/>
      <w:numFmt w:val="chineseCounting"/>
      <w:suff w:val="nothing"/>
      <w:lvlText w:val="%1、"/>
      <w:lvlJc w:val="left"/>
      <w:rPr>
        <w:rFonts w:hint="eastAsia"/>
      </w:rPr>
    </w:lvl>
  </w:abstractNum>
  <w:num w:numId="1">
    <w:abstractNumId w:val="0"/>
  </w:num>
  <w:num w:numId="2">
    <w:abstractNumId w:val="11"/>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DRlNGYzZmQ4OTRjMDExMDEzYmIwYjA4MDQxZTgifQ=="/>
  </w:docVars>
  <w:rsids>
    <w:rsidRoot w:val="00172A27"/>
    <w:rsid w:val="0007529A"/>
    <w:rsid w:val="00136EA7"/>
    <w:rsid w:val="00172A27"/>
    <w:rsid w:val="00201BE7"/>
    <w:rsid w:val="00235CF5"/>
    <w:rsid w:val="00274445"/>
    <w:rsid w:val="00353E90"/>
    <w:rsid w:val="00361453"/>
    <w:rsid w:val="003A3A6D"/>
    <w:rsid w:val="0048437E"/>
    <w:rsid w:val="0048795E"/>
    <w:rsid w:val="004F5E11"/>
    <w:rsid w:val="006727DB"/>
    <w:rsid w:val="00761EAA"/>
    <w:rsid w:val="00781E28"/>
    <w:rsid w:val="008315CA"/>
    <w:rsid w:val="008D2175"/>
    <w:rsid w:val="0098473C"/>
    <w:rsid w:val="009F2316"/>
    <w:rsid w:val="00A340DE"/>
    <w:rsid w:val="00C4393A"/>
    <w:rsid w:val="00C70265"/>
    <w:rsid w:val="00C8506E"/>
    <w:rsid w:val="00D80AEE"/>
    <w:rsid w:val="00E03942"/>
    <w:rsid w:val="00EA2CBA"/>
    <w:rsid w:val="00F56980"/>
    <w:rsid w:val="00F91A17"/>
    <w:rsid w:val="00F97A5B"/>
    <w:rsid w:val="0397440D"/>
    <w:rsid w:val="04E1379A"/>
    <w:rsid w:val="05973DF0"/>
    <w:rsid w:val="05A374E0"/>
    <w:rsid w:val="0C124AB6"/>
    <w:rsid w:val="0EDA2095"/>
    <w:rsid w:val="11B64A50"/>
    <w:rsid w:val="1C014649"/>
    <w:rsid w:val="2669619F"/>
    <w:rsid w:val="296F3E67"/>
    <w:rsid w:val="2B46629C"/>
    <w:rsid w:val="349C1345"/>
    <w:rsid w:val="453E7109"/>
    <w:rsid w:val="4E7A6EF9"/>
    <w:rsid w:val="52310892"/>
    <w:rsid w:val="544A1F31"/>
    <w:rsid w:val="57C12C87"/>
    <w:rsid w:val="5BFC2DFD"/>
    <w:rsid w:val="60D113A9"/>
    <w:rsid w:val="6FB8715B"/>
    <w:rsid w:val="745274D4"/>
    <w:rsid w:val="7D69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Default Paragraph Font" w:semiHidden="1" w:uiPriority="1"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2"/>
    <w:uiPriority w:val="99"/>
    <w:unhideWhenUsed/>
    <w:qFormat/>
    <w:pPr>
      <w:widowControl w:val="0"/>
      <w:autoSpaceDE w:val="0"/>
      <w:autoSpaceDN w:val="0"/>
      <w:adjustRightInd w:val="0"/>
    </w:pPr>
    <w:rPr>
      <w:rFonts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4">
    <w:name w:val="Balloon Text"/>
    <w:basedOn w:val="a"/>
    <w:link w:val="Char"/>
    <w:uiPriority w:val="99"/>
    <w:qFormat/>
    <w:rPr>
      <w:sz w:val="18"/>
      <w:szCs w:val="18"/>
    </w:rPr>
  </w:style>
  <w:style w:type="paragraph" w:styleId="a5">
    <w:name w:val="footer"/>
    <w:basedOn w:val="a"/>
    <w:link w:val="Char0"/>
    <w:uiPriority w:val="99"/>
    <w:unhideWhenUsed/>
    <w:qFormat/>
    <w:pPr>
      <w:tabs>
        <w:tab w:val="center" w:pos="4153"/>
        <w:tab w:val="right" w:pos="8306"/>
      </w:tabs>
      <w:snapToGrid w:val="0"/>
    </w:pPr>
    <w:rPr>
      <w:rFonts w:ascii="Calibri" w:hAnsi="Calibr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7">
    <w:name w:val="Normal (Web)"/>
    <w:basedOn w:val="a"/>
    <w:uiPriority w:val="99"/>
    <w:unhideWhenUsed/>
    <w:qFormat/>
    <w:pPr>
      <w:widowControl/>
      <w:spacing w:before="100" w:beforeAutospacing="1" w:after="100" w:afterAutospacing="1"/>
    </w:pPr>
    <w:rPr>
      <w:rFonts w:ascii="宋体" w:hAnsi="宋体" w:cs="宋体"/>
    </w:rPr>
  </w:style>
  <w:style w:type="character" w:customStyle="1" w:styleId="2Char">
    <w:name w:val="标题 2 Char"/>
    <w:basedOn w:val="a0"/>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0"/>
    <w:link w:val="1"/>
    <w:uiPriority w:val="9"/>
    <w:unhideWhenUsed/>
    <w:qFormat/>
    <w:locked/>
    <w:rPr>
      <w:rFonts w:cs="Times New Roman" w:hint="default"/>
      <w:b/>
      <w:kern w:val="44"/>
      <w:sz w:val="44"/>
      <w:szCs w:val="44"/>
    </w:rPr>
  </w:style>
  <w:style w:type="character" w:customStyle="1" w:styleId="Char0">
    <w:name w:val="页脚 Char"/>
    <w:basedOn w:val="a0"/>
    <w:link w:val="a5"/>
    <w:uiPriority w:val="99"/>
    <w:unhideWhenUsed/>
    <w:qFormat/>
    <w:locked/>
    <w:rPr>
      <w:rFonts w:cs="Times New Roman" w:hint="default"/>
      <w:sz w:val="18"/>
      <w:szCs w:val="18"/>
    </w:rPr>
  </w:style>
  <w:style w:type="character" w:customStyle="1" w:styleId="Char1">
    <w:name w:val="页眉 Char"/>
    <w:basedOn w:val="a0"/>
    <w:link w:val="a6"/>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
    <w:name w:val="批注框文本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Default Paragraph Font" w:semiHidden="1" w:uiPriority="1"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2"/>
    <w:uiPriority w:val="99"/>
    <w:unhideWhenUsed/>
    <w:qFormat/>
    <w:pPr>
      <w:widowControl w:val="0"/>
      <w:autoSpaceDE w:val="0"/>
      <w:autoSpaceDN w:val="0"/>
      <w:adjustRightInd w:val="0"/>
    </w:pPr>
    <w:rPr>
      <w:rFonts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4">
    <w:name w:val="Balloon Text"/>
    <w:basedOn w:val="a"/>
    <w:link w:val="Char"/>
    <w:uiPriority w:val="99"/>
    <w:qFormat/>
    <w:rPr>
      <w:sz w:val="18"/>
      <w:szCs w:val="18"/>
    </w:rPr>
  </w:style>
  <w:style w:type="paragraph" w:styleId="a5">
    <w:name w:val="footer"/>
    <w:basedOn w:val="a"/>
    <w:link w:val="Char0"/>
    <w:uiPriority w:val="99"/>
    <w:unhideWhenUsed/>
    <w:qFormat/>
    <w:pPr>
      <w:tabs>
        <w:tab w:val="center" w:pos="4153"/>
        <w:tab w:val="right" w:pos="8306"/>
      </w:tabs>
      <w:snapToGrid w:val="0"/>
    </w:pPr>
    <w:rPr>
      <w:rFonts w:ascii="Calibri" w:hAnsi="Calibr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7">
    <w:name w:val="Normal (Web)"/>
    <w:basedOn w:val="a"/>
    <w:uiPriority w:val="99"/>
    <w:unhideWhenUsed/>
    <w:qFormat/>
    <w:pPr>
      <w:widowControl/>
      <w:spacing w:before="100" w:beforeAutospacing="1" w:after="100" w:afterAutospacing="1"/>
    </w:pPr>
    <w:rPr>
      <w:rFonts w:ascii="宋体" w:hAnsi="宋体" w:cs="宋体"/>
    </w:rPr>
  </w:style>
  <w:style w:type="character" w:customStyle="1" w:styleId="2Char">
    <w:name w:val="标题 2 Char"/>
    <w:basedOn w:val="a0"/>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0"/>
    <w:link w:val="1"/>
    <w:uiPriority w:val="9"/>
    <w:unhideWhenUsed/>
    <w:qFormat/>
    <w:locked/>
    <w:rPr>
      <w:rFonts w:cs="Times New Roman" w:hint="default"/>
      <w:b/>
      <w:kern w:val="44"/>
      <w:sz w:val="44"/>
      <w:szCs w:val="44"/>
    </w:rPr>
  </w:style>
  <w:style w:type="character" w:customStyle="1" w:styleId="Char0">
    <w:name w:val="页脚 Char"/>
    <w:basedOn w:val="a0"/>
    <w:link w:val="a5"/>
    <w:uiPriority w:val="99"/>
    <w:unhideWhenUsed/>
    <w:qFormat/>
    <w:locked/>
    <w:rPr>
      <w:rFonts w:cs="Times New Roman" w:hint="default"/>
      <w:sz w:val="18"/>
      <w:szCs w:val="18"/>
    </w:rPr>
  </w:style>
  <w:style w:type="character" w:customStyle="1" w:styleId="Char1">
    <w:name w:val="页眉 Char"/>
    <w:basedOn w:val="a0"/>
    <w:link w:val="a6"/>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
    <w:name w:val="批注框文本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     </a:t>
            </a: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    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47708333333333"/>
          <c:y val="2.2222222222222199E-2"/>
        </c:manualLayout>
      </c:layout>
      <c:overlay val="0"/>
      <c:spPr>
        <a:noFill/>
        <a:ln>
          <a:noFill/>
        </a:ln>
        <a:effectLst/>
      </c:spPr>
    </c:title>
    <c:autoTitleDeleted val="0"/>
    <c:plotArea>
      <c:layout/>
      <c:barChart>
        <c:barDir val="col"/>
        <c:grouping val="clustered"/>
        <c:varyColors val="0"/>
        <c:ser>
          <c:idx val="0"/>
          <c:order val="0"/>
          <c:tx>
            <c:strRef>
              <c:f>[人大办2022年决算公开图表.xls]Sheet1!$A$4</c:f>
              <c:strCache>
                <c:ptCount val="1"/>
                <c:pt idx="0">
                  <c:v>2021（万元）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[人大办2022年决算公开图表.xls]Sheet1!$B$3:$C$3</c:f>
              <c:strCache>
                <c:ptCount val="2"/>
                <c:pt idx="0">
                  <c:v>收入决算总计</c:v>
                </c:pt>
                <c:pt idx="1">
                  <c:v>支出决算总计</c:v>
                </c:pt>
              </c:strCache>
            </c:strRef>
          </c:cat>
          <c:val>
            <c:numRef>
              <c:f>[人大办2022年决算公开图表.xls]Sheet1!$B$4:$C$4</c:f>
              <c:numCache>
                <c:formatCode>General</c:formatCode>
                <c:ptCount val="2"/>
                <c:pt idx="0">
                  <c:v>812.19</c:v>
                </c:pt>
                <c:pt idx="1">
                  <c:v>812.19</c:v>
                </c:pt>
              </c:numCache>
            </c:numRef>
          </c:val>
        </c:ser>
        <c:ser>
          <c:idx val="1"/>
          <c:order val="1"/>
          <c:tx>
            <c:strRef>
              <c:f>[人大办2022年决算公开图表.xls]Sheet1!$A$5</c:f>
              <c:strCache>
                <c:ptCount val="1"/>
                <c:pt idx="0">
                  <c:v>2022（万元）</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[人大办2022年决算公开图表.xls]Sheet1!$B$3:$C$3</c:f>
              <c:strCache>
                <c:ptCount val="2"/>
                <c:pt idx="0">
                  <c:v>收入决算总计</c:v>
                </c:pt>
                <c:pt idx="1">
                  <c:v>支出决算总计</c:v>
                </c:pt>
              </c:strCache>
            </c:strRef>
          </c:cat>
          <c:val>
            <c:numRef>
              <c:f>[人大办2022年决算公开图表.xls]Sheet1!$B$5:$C$5</c:f>
              <c:numCache>
                <c:formatCode>General</c:formatCode>
                <c:ptCount val="2"/>
                <c:pt idx="0">
                  <c:v>737.97</c:v>
                </c:pt>
                <c:pt idx="1">
                  <c:v>737.97</c:v>
                </c:pt>
              </c:numCache>
            </c:numRef>
          </c:val>
        </c:ser>
        <c:dLbls>
          <c:showLegendKey val="0"/>
          <c:showVal val="0"/>
          <c:showCatName val="0"/>
          <c:showSerName val="0"/>
          <c:showPercent val="0"/>
          <c:showBubbleSize val="0"/>
        </c:dLbls>
        <c:gapWidth val="219"/>
        <c:overlap val="-27"/>
        <c:axId val="406754816"/>
        <c:axId val="406756352"/>
      </c:barChart>
      <c:catAx>
        <c:axId val="406754816"/>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06756352"/>
        <c:crosses val="autoZero"/>
        <c:auto val="1"/>
        <c:lblAlgn val="ctr"/>
        <c:lblOffset val="100"/>
        <c:noMultiLvlLbl val="0"/>
      </c:catAx>
      <c:valAx>
        <c:axId val="40675635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406754816"/>
        <c:crosses val="autoZero"/>
        <c:crossBetween val="between"/>
      </c:valAx>
      <c:spPr>
        <a:noFill/>
        <a:ln>
          <a:noFill/>
        </a:ln>
        <a:effectLst/>
      </c:spPr>
    </c:plotArea>
    <c:legend>
      <c:legendPos val="b"/>
      <c:layout>
        <c:manualLayout>
          <c:xMode val="edge"/>
          <c:yMode val="edge"/>
          <c:x val="0.28749999999999998"/>
          <c:y val="0.89449999999999996"/>
          <c:w val="0.45532655293088364"/>
          <c:h val="7.7499999999999999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2    </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收入决算结构图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p>
        </c:rich>
      </c:tx>
      <c:layout>
        <c:manualLayout>
          <c:xMode val="edge"/>
          <c:yMode val="edge"/>
          <c:x val="0.33760232095551501"/>
          <c:y val="3.4412955465587002E-2"/>
        </c:manualLayout>
      </c:layout>
      <c:overlay val="0"/>
    </c:title>
    <c:autoTitleDeleted val="0"/>
    <c:plotArea>
      <c:layout>
        <c:manualLayout>
          <c:layoutTarget val="inner"/>
          <c:xMode val="edge"/>
          <c:yMode val="edge"/>
          <c:x val="0.216531157532317"/>
          <c:y val="0.35020242914979799"/>
          <c:w val="0.24447066173003601"/>
          <c:h val="0.42510121457489902"/>
        </c:manualLayout>
      </c:layout>
      <c:pieChart>
        <c:varyColors val="1"/>
        <c:ser>
          <c:idx val="0"/>
          <c:order val="0"/>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dLbl>
              <c:idx val="0"/>
              <c:layout>
                <c:manualLayout>
                  <c:x val="4.3815061538767597E-3"/>
                  <c:y val="1.5506839383121401E-2"/>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711.37, 96.4%</a:t>
                    </a:r>
                  </a:p>
                </c:rich>
              </c:tx>
              <c:numFmt formatCode="0%" sourceLinked="0"/>
              <c:spPr>
                <a:noFill/>
                <a:ln w="3175">
                  <a:noFill/>
                </a:ln>
                <a:effectLst/>
              </c:sp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115781137182073"/>
                  <c:y val="-6.7482598321977103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1432043019989301"/>
                  <c:y val="2.1160060957801301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6.6215285581994899E-3"/>
                  <c:y val="-8.4058025147454807E-2"/>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26.6, 3.6%</a:t>
                    </a:r>
                  </a:p>
                </c:rich>
              </c:tx>
              <c:numFmt formatCode="0%" sourceLinked="0"/>
              <c:spPr>
                <a:noFill/>
                <a:ln w="3175">
                  <a:noFill/>
                </a:ln>
                <a:effectLst/>
              </c:sp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113935144609991"/>
                  <c:y val="4.98614958448753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09553023663453"/>
                  <c:y val="-5.5401662049861501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[人大办2022年决算公开图表.xls]Sheet1!$B$20:$B$25</c:f>
              <c:strCache>
                <c:ptCount val="6"/>
                <c:pt idx="0">
                  <c:v>一般公共预算财政拨款收入</c:v>
                </c:pt>
                <c:pt idx="1">
                  <c:v>政府性基金预算财政拨款收入</c:v>
                </c:pt>
                <c:pt idx="2">
                  <c:v>国有资本经营预算财政拨款收入</c:v>
                </c:pt>
                <c:pt idx="3">
                  <c:v>其他收入</c:v>
                </c:pt>
                <c:pt idx="4">
                  <c:v>附属单位上缴收入</c:v>
                </c:pt>
                <c:pt idx="5">
                  <c:v>年初财政拨款结转和结余</c:v>
                </c:pt>
              </c:strCache>
            </c:strRef>
          </c:cat>
          <c:val>
            <c:numRef>
              <c:f>[人大办2022年决算公开图表.xls]Sheet1!$C$20:$C$25</c:f>
              <c:numCache>
                <c:formatCode>General</c:formatCode>
                <c:ptCount val="6"/>
                <c:pt idx="0">
                  <c:v>711.37</c:v>
                </c:pt>
                <c:pt idx="1">
                  <c:v>0</c:v>
                </c:pt>
                <c:pt idx="2">
                  <c:v>0</c:v>
                </c:pt>
                <c:pt idx="3">
                  <c:v>26.6</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cat>
            <c:strRef>
              <c:f>[人大办2022年决算公开图表.xls]Sheet1!$B$20:$B$25</c:f>
              <c:strCache>
                <c:ptCount val="6"/>
                <c:pt idx="0">
                  <c:v>一般公共预算财政拨款收入</c:v>
                </c:pt>
                <c:pt idx="1">
                  <c:v>政府性基金预算财政拨款收入</c:v>
                </c:pt>
                <c:pt idx="2">
                  <c:v>国有资本经营预算财政拨款收入</c:v>
                </c:pt>
                <c:pt idx="3">
                  <c:v>其他收入</c:v>
                </c:pt>
                <c:pt idx="4">
                  <c:v>附属单位上缴收入</c:v>
                </c:pt>
                <c:pt idx="5">
                  <c:v>年初财政拨款结转和结余</c:v>
                </c:pt>
              </c:strCache>
            </c:strRef>
          </c:cat>
          <c:val>
            <c:numRef>
              <c:f>[人大办2022年决算公开图表.xls]Sheet1!$D$20:$D$25</c:f>
              <c:numCache>
                <c:formatCode>0.0%</c:formatCode>
                <c:ptCount val="6"/>
                <c:pt idx="0">
                  <c:v>0.96399999999999997</c:v>
                </c:pt>
                <c:pt idx="1">
                  <c:v>0</c:v>
                </c:pt>
                <c:pt idx="2">
                  <c:v>0</c:v>
                </c:pt>
                <c:pt idx="3">
                  <c:v>3.5999999999999997E-2</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7149999999999999"/>
          <c:y val="0.24074999999999999"/>
          <c:w val="0.31974999999999998"/>
          <c:h val="0.657749999999999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cs typeface="宋体" panose="02010600030101010101" charset="-122"/>
              </a:rPr>
              <a:t>3    </a:t>
            </a:r>
            <a:r>
              <a:rPr lang="zh-CN" altLang="en-US" sz="1425" b="0" i="0" u="none" strike="noStrike" baseline="0">
                <a:solidFill>
                  <a:srgbClr val="000000"/>
                </a:solidFill>
                <a:latin typeface="宋体" panose="02010600030101010101" charset="-122"/>
                <a:ea typeface="宋体" panose="02010600030101010101" charset="-122"/>
                <a:cs typeface="宋体" panose="02010600030101010101" charset="-122"/>
              </a:rPr>
              <a:t>支出决算结构图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p>
        </c:rich>
      </c:tx>
      <c:layout>
        <c:manualLayout>
          <c:xMode val="edge"/>
          <c:yMode val="edge"/>
          <c:x val="0.35347776510832402"/>
          <c:y val="3.3402922755741103E-2"/>
        </c:manualLayout>
      </c:layout>
      <c:overlay val="0"/>
      <c:spPr>
        <a:noFill/>
        <a:ln w="3175">
          <a:noFill/>
        </a:ln>
      </c:spPr>
    </c:title>
    <c:autoTitleDeleted val="0"/>
    <c:plotArea>
      <c:layout>
        <c:manualLayout>
          <c:layoutTarget val="inner"/>
          <c:xMode val="edge"/>
          <c:yMode val="edge"/>
          <c:x val="0.25313572508592602"/>
          <c:y val="0.33402922755741099"/>
          <c:w val="0.24629421900252299"/>
          <c:h val="0.450939457202505"/>
        </c:manualLayout>
      </c:layout>
      <c:pieChart>
        <c:varyColors val="1"/>
        <c:ser>
          <c:idx val="0"/>
          <c:order val="0"/>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Lbls>
            <c:dLbl>
              <c:idx val="2"/>
              <c:delete val="1"/>
            </c:dLbl>
            <c:dLbl>
              <c:idx val="3"/>
              <c:delete val="1"/>
            </c:dLbl>
            <c:dLbl>
              <c:idx val="4"/>
              <c:delete val="1"/>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[人大办2022年决算公开图表.xls]Sheet1!$B$51:$B$55</c:f>
              <c:strCache>
                <c:ptCount val="5"/>
                <c:pt idx="0">
                  <c:v>基本支出</c:v>
                </c:pt>
                <c:pt idx="1">
                  <c:v>项目支出</c:v>
                </c:pt>
                <c:pt idx="2">
                  <c:v>上缴上级支出</c:v>
                </c:pt>
                <c:pt idx="3">
                  <c:v>经营支出</c:v>
                </c:pt>
                <c:pt idx="4">
                  <c:v>对附属单位补助支出</c:v>
                </c:pt>
              </c:strCache>
            </c:strRef>
          </c:cat>
          <c:val>
            <c:numRef>
              <c:f>[人大办2022年决算公开图表.xls]Sheet1!$C$51:$C$55</c:f>
              <c:numCache>
                <c:formatCode>General</c:formatCode>
                <c:ptCount val="5"/>
                <c:pt idx="0">
                  <c:v>624.32000000000005</c:v>
                </c:pt>
                <c:pt idx="1">
                  <c:v>95.15</c:v>
                </c:pt>
                <c:pt idx="2">
                  <c:v>0</c:v>
                </c:pt>
                <c:pt idx="3">
                  <c:v>0</c:v>
                </c:pt>
                <c:pt idx="4">
                  <c:v>0</c:v>
                </c:pt>
              </c:numCache>
            </c:numRef>
          </c:val>
        </c:ser>
        <c:ser>
          <c:idx val="1"/>
          <c:order val="1"/>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cat>
            <c:strRef>
              <c:f>[人大办2022年决算公开图表.xls]Sheet1!$B$51:$B$55</c:f>
              <c:strCache>
                <c:ptCount val="5"/>
                <c:pt idx="0">
                  <c:v>基本支出</c:v>
                </c:pt>
                <c:pt idx="1">
                  <c:v>项目支出</c:v>
                </c:pt>
                <c:pt idx="2">
                  <c:v>上缴上级支出</c:v>
                </c:pt>
                <c:pt idx="3">
                  <c:v>经营支出</c:v>
                </c:pt>
                <c:pt idx="4">
                  <c:v>对附属单位补助支出</c:v>
                </c:pt>
              </c:strCache>
            </c:strRef>
          </c:cat>
          <c:val>
            <c:numRef>
              <c:f>[人大办2022年决算公开图表.xls]Sheet1!$D$51:$D$55</c:f>
              <c:numCache>
                <c:formatCode>0.00%</c:formatCode>
                <c:ptCount val="5"/>
                <c:pt idx="0">
                  <c:v>0.86799999999999999</c:v>
                </c:pt>
                <c:pt idx="1">
                  <c:v>0.13200000000000001</c:v>
                </c:pt>
                <c:pt idx="2" formatCode="General">
                  <c:v>0</c:v>
                </c:pt>
                <c:pt idx="3" formatCode="General">
                  <c:v>0</c:v>
                </c:pt>
                <c:pt idx="4" formatCode="General">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4675000000000002"/>
          <c:y val="0.40699999999999997"/>
          <c:w val="0.24424999999999999"/>
          <c:h val="0.30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3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375" b="0" i="0" u="none" strike="noStrike" baseline="0">
                <a:solidFill>
                  <a:srgbClr val="000000"/>
                </a:solidFill>
                <a:latin typeface="宋体" panose="02010600030101010101" charset="-122"/>
                <a:ea typeface="宋体" panose="02010600030101010101" charset="-122"/>
                <a:cs typeface="宋体" panose="02010600030101010101" charset="-122"/>
              </a:rPr>
              <a:t>4   </a:t>
            </a: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收入、支出预算执行变动情况   </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7882383819669598"/>
          <c:y val="3.26087464155949E-2"/>
        </c:manualLayout>
      </c:layout>
      <c:overlay val="0"/>
    </c:title>
    <c:autoTitleDeleted val="0"/>
    <c:plotArea>
      <c:layout>
        <c:manualLayout>
          <c:layoutTarget val="inner"/>
          <c:xMode val="edge"/>
          <c:yMode val="edge"/>
          <c:x val="8.0000080422875E-2"/>
          <c:y val="0.17029026931385899"/>
          <c:w val="0.69058892953275897"/>
          <c:h val="0.71195825362070897"/>
        </c:manualLayout>
      </c:layout>
      <c:barChart>
        <c:barDir val="col"/>
        <c:grouping val="clustered"/>
        <c:varyColors val="0"/>
        <c:ser>
          <c:idx val="0"/>
          <c:order val="0"/>
          <c:tx>
            <c:strRef>
              <c:f>"收入"</c:f>
              <c:strCache>
                <c:ptCount val="1"/>
                <c:pt idx="0">
                  <c:v>收入</c:v>
                </c:pt>
              </c:strCache>
            </c:strRef>
          </c:tx>
          <c:spPr>
            <a:solidFill>
              <a:srgbClr val="9999FF">
                <a:alpha val="100000"/>
              </a:srgbClr>
            </a:solidFill>
            <a:ln w="12700">
              <a:solidFill>
                <a:srgbClr val="000000">
                  <a:alpha val="100000"/>
                </a:srgbClr>
              </a:solidFill>
              <a:prstDash val="solid"/>
            </a:ln>
          </c:spPr>
          <c:invertIfNegative val="0"/>
          <c:dLbls>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[人大办2022年决算公开图表.xls]Sheet1!$B$75:$C$75</c:f>
              <c:strCache>
                <c:ptCount val="2"/>
                <c:pt idx="0">
                  <c:v>2021年（万元）</c:v>
                </c:pt>
                <c:pt idx="1">
                  <c:v>2022年（万元）</c:v>
                </c:pt>
              </c:strCache>
            </c:strRef>
          </c:cat>
          <c:val>
            <c:numRef>
              <c:f>[人大办2022年决算公开图表.xls]Sheet1!$B$76:$C$76</c:f>
              <c:numCache>
                <c:formatCode>General</c:formatCode>
                <c:ptCount val="2"/>
                <c:pt idx="0">
                  <c:v>812.19</c:v>
                </c:pt>
                <c:pt idx="1">
                  <c:v>711.37</c:v>
                </c:pt>
              </c:numCache>
            </c:numRef>
          </c:val>
        </c:ser>
        <c:ser>
          <c:idx val="1"/>
          <c:order val="1"/>
          <c:tx>
            <c:strRef>
              <c:f>"支出"</c:f>
              <c:strCache>
                <c:ptCount val="1"/>
                <c:pt idx="0">
                  <c:v>支出</c:v>
                </c:pt>
              </c:strCache>
            </c:strRef>
          </c:tx>
          <c:spPr>
            <a:solidFill>
              <a:schemeClr val="accent4">
                <a:lumMod val="20000"/>
                <a:lumOff val="80000"/>
              </a:schemeClr>
            </a:solidFill>
          </c:spPr>
          <c:invertIfNegative val="0"/>
          <c:dLbls>
            <c:spPr>
              <a:noFill/>
              <a:ln>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[人大办2022年决算公开图表.xls]Sheet1!$B$75:$C$75</c:f>
              <c:strCache>
                <c:ptCount val="2"/>
                <c:pt idx="0">
                  <c:v>2021年（万元）</c:v>
                </c:pt>
                <c:pt idx="1">
                  <c:v>2022年（万元）</c:v>
                </c:pt>
              </c:strCache>
            </c:strRef>
          </c:cat>
          <c:val>
            <c:numRef>
              <c:f>[人大办2022年决算公开图表.xls]Sheet1!$B$77:$C$77</c:f>
              <c:numCache>
                <c:formatCode>General</c:formatCode>
                <c:ptCount val="2"/>
                <c:pt idx="0">
                  <c:v>812.19</c:v>
                </c:pt>
                <c:pt idx="1">
                  <c:v>711.37</c:v>
                </c:pt>
              </c:numCache>
            </c:numRef>
          </c:val>
        </c:ser>
        <c:dLbls>
          <c:showLegendKey val="0"/>
          <c:showVal val="0"/>
          <c:showCatName val="0"/>
          <c:showSerName val="0"/>
          <c:showPercent val="0"/>
          <c:showBubbleSize val="0"/>
        </c:dLbls>
        <c:gapWidth val="150"/>
        <c:axId val="465129472"/>
        <c:axId val="465131008"/>
      </c:barChart>
      <c:catAx>
        <c:axId val="465129472"/>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65131008"/>
        <c:crosses val="autoZero"/>
        <c:auto val="1"/>
        <c:lblAlgn val="ctr"/>
        <c:lblOffset val="100"/>
        <c:tickLblSkip val="1"/>
        <c:noMultiLvlLbl val="0"/>
      </c:catAx>
      <c:valAx>
        <c:axId val="465131008"/>
        <c:scaling>
          <c:orientation val="minMax"/>
        </c:scaling>
        <c:delete val="0"/>
        <c:axPos val="l"/>
        <c:majorGridlines>
          <c:spPr>
            <a:ln w="3175" cap="flat" cmpd="sng" algn="ctr">
              <a:solidFill>
                <a:srgbClr val="000000">
                  <a:alpha val="100000"/>
                </a:srgbClr>
              </a:solidFill>
              <a:prstDash val="solid"/>
              <a:round/>
            </a:ln>
          </c:spPr>
        </c:majorGridlines>
        <c:title>
          <c:tx>
            <c:rich>
              <a:bodyPr/>
              <a:lstStyle/>
              <a:p>
                <a:pPr>
                  <a:defRPr/>
                </a:pPr>
                <a:endParaRPr lang="zh-CN" altLang="en-US"/>
              </a:p>
            </c:rich>
          </c:tx>
          <c:overlay val="0"/>
        </c:title>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65129472"/>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78574999999999995"/>
          <c:y val="0.5"/>
          <c:w val="0.11550000000000001"/>
          <c:h val="0.22875000000000001"/>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375" b="0" i="0" u="none" strike="noStrike" baseline="0">
                <a:solidFill>
                  <a:srgbClr val="000000"/>
                </a:solidFill>
                <a:latin typeface="宋体" panose="02010600030101010101" charset="-122"/>
                <a:ea typeface="宋体" panose="02010600030101010101" charset="-122"/>
                <a:cs typeface="宋体" panose="02010600030101010101" charset="-122"/>
              </a:rPr>
              <a:t>5</a:t>
            </a: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一般公共预算财政拨款支出决算变动情况  </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9058838968658301"/>
          <c:y val="3.4623309003210298E-2"/>
        </c:manualLayout>
      </c:layout>
      <c:overlay val="0"/>
      <c:spPr>
        <a:noFill/>
        <a:ln w="3175">
          <a:noFill/>
        </a:ln>
      </c:spPr>
    </c:title>
    <c:autoTitleDeleted val="0"/>
    <c:plotArea>
      <c:layout>
        <c:manualLayout>
          <c:layoutTarget val="inner"/>
          <c:xMode val="edge"/>
          <c:yMode val="edge"/>
          <c:x val="7.8524718959316397E-2"/>
          <c:y val="0.185336463577842"/>
          <c:w val="0.57294175244029599"/>
          <c:h val="0.68228258569864797"/>
        </c:manualLayout>
      </c:layout>
      <c:barChart>
        <c:barDir val="col"/>
        <c:grouping val="clustered"/>
        <c:varyColors val="0"/>
        <c:ser>
          <c:idx val="0"/>
          <c:order val="0"/>
          <c:tx>
            <c:strRef>
              <c:f>[人大办2022年决算公开图表.xls]Sheet1!#REF!</c:f>
              <c:strCache>
                <c:ptCount val="1"/>
              </c:strCache>
            </c:strRef>
          </c:tx>
          <c:spPr>
            <a:solidFill>
              <a:srgbClr val="9999FF">
                <a:alpha val="100000"/>
              </a:srgbClr>
            </a:solidFill>
            <a:ln w="12700">
              <a:solidFill>
                <a:srgbClr val="000000">
                  <a:alpha val="100000"/>
                </a:srgbClr>
              </a:solidFill>
              <a:prstDash val="solid"/>
            </a:ln>
          </c:spPr>
          <c:invertIfNegative val="0"/>
          <c:dLbls>
            <c:dLbl>
              <c:idx val="0"/>
              <c:layout>
                <c:manualLayout>
                  <c:x val="-2.4881811395869621E-3"/>
                  <c:y val="2.0098406643561637E-2"/>
                </c:manualLayout>
              </c:layout>
              <c:dLblPos val="outEnd"/>
              <c:showLegendKey val="0"/>
              <c:showVal val="1"/>
              <c:showCatName val="0"/>
              <c:showSerName val="0"/>
              <c:showPercent val="0"/>
              <c:showBubbleSize val="0"/>
            </c:dLbl>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[人大办2022年决算公开图表.xls]Sheet1!$B$101:$C$101</c:f>
              <c:strCache>
                <c:ptCount val="2"/>
                <c:pt idx="0">
                  <c:v>2021年（万元）</c:v>
                </c:pt>
                <c:pt idx="1">
                  <c:v>2022年（万元）</c:v>
                </c:pt>
              </c:strCache>
            </c:strRef>
          </c:cat>
          <c:val>
            <c:numRef>
              <c:f>[人大办2022年决算公开图表.xls]Sheet1!$B$102:$C$102</c:f>
              <c:numCache>
                <c:formatCode>General</c:formatCode>
                <c:ptCount val="2"/>
                <c:pt idx="0">
                  <c:v>812.19</c:v>
                </c:pt>
                <c:pt idx="1">
                  <c:v>711.37</c:v>
                </c:pt>
              </c:numCache>
            </c:numRef>
          </c:val>
        </c:ser>
        <c:dLbls>
          <c:showLegendKey val="0"/>
          <c:showVal val="0"/>
          <c:showCatName val="0"/>
          <c:showSerName val="0"/>
          <c:showPercent val="0"/>
          <c:showBubbleSize val="0"/>
        </c:dLbls>
        <c:gapWidth val="150"/>
        <c:axId val="465155968"/>
        <c:axId val="465157504"/>
      </c:barChart>
      <c:catAx>
        <c:axId val="46515596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65157504"/>
        <c:crosses val="autoZero"/>
        <c:auto val="1"/>
        <c:lblAlgn val="ctr"/>
        <c:lblOffset val="100"/>
        <c:tickLblSkip val="1"/>
        <c:noMultiLvlLbl val="0"/>
      </c:catAx>
      <c:valAx>
        <c:axId val="465157504"/>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46515596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6</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一般公共预算财政拨款支出决算结构    </a:t>
            </a:r>
            <a:r>
              <a:rPr lang="zh-CN" altLang="en-US" sz="10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1.05319290761232E-2"/>
          <c:y val="1.8064335940264398E-2"/>
        </c:manualLayout>
      </c:layout>
      <c:overlay val="0"/>
      <c:spPr>
        <a:noFill/>
        <a:ln w="3175">
          <a:noFill/>
        </a:ln>
      </c:spPr>
    </c:title>
    <c:autoTitleDeleted val="0"/>
    <c:plotArea>
      <c:layout>
        <c:manualLayout>
          <c:layoutTarget val="inner"/>
          <c:xMode val="edge"/>
          <c:yMode val="edge"/>
          <c:x val="0.25229378989161799"/>
          <c:y val="0.38577940751717299"/>
          <c:w val="0.17474597643830223"/>
          <c:h val="0.2883483085803536"/>
        </c:manualLayout>
      </c:layout>
      <c:pieChart>
        <c:varyColors val="1"/>
        <c:ser>
          <c:idx val="0"/>
          <c:order val="0"/>
          <c:tx>
            <c:strRef>
              <c:f>"一般公共服务（类）支出"</c:f>
              <c:strCache>
                <c:ptCount val="1"/>
                <c:pt idx="0">
                  <c:v>一般公共服务（类）支出</c:v>
                </c:pt>
              </c:strCache>
            </c:strRef>
          </c:tx>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Lbl>
              <c:idx val="0"/>
              <c:layout>
                <c:manualLayout>
                  <c:x val="-7.9078778126538324E-2"/>
                  <c:y val="9.246315245225277E-2"/>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667012519859301"/>
                  <c:y val="-5.1740459424294602E-2"/>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6.0570467704650799E-2"/>
                  <c:y val="-0.11701500746979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2284387699621"/>
                  <c:y val="5.7348921554992698E-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[人大办2022年决算公开图表.xls]Sheet1!$B$127:$B$130</c:f>
              <c:numCache>
                <c:formatCode>General</c:formatCode>
                <c:ptCount val="4"/>
                <c:pt idx="0">
                  <c:v>513.64</c:v>
                </c:pt>
                <c:pt idx="1">
                  <c:v>103.36</c:v>
                </c:pt>
                <c:pt idx="2">
                  <c:v>49.17</c:v>
                </c:pt>
                <c:pt idx="3">
                  <c:v>45.2</c:v>
                </c:pt>
              </c:numCache>
            </c:numRef>
          </c:val>
        </c:ser>
        <c:ser>
          <c:idx val="1"/>
          <c:order val="1"/>
          <c:tx>
            <c:strRef>
              <c:f>"社会保障和就业（类）支出"</c:f>
              <c:strCache>
                <c:ptCount val="1"/>
                <c:pt idx="0">
                  <c:v>社会保障和就业（类）支出</c:v>
                </c:pt>
              </c:strCache>
            </c:strRef>
          </c:tx>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[人大办2022年决算公开图表.xls]Sheet1!$C$127:$C$130</c:f>
              <c:numCache>
                <c:formatCode>0.00%</c:formatCode>
                <c:ptCount val="4"/>
                <c:pt idx="0">
                  <c:v>0.72199999999999998</c:v>
                </c:pt>
                <c:pt idx="1">
                  <c:v>0.14499999999999999</c:v>
                </c:pt>
                <c:pt idx="2">
                  <c:v>6.9000000000000006E-2</c:v>
                </c:pt>
                <c:pt idx="3">
                  <c:v>6.4000000000000001E-2</c:v>
                </c:pt>
              </c:numCache>
            </c:numRef>
          </c:val>
        </c:ser>
        <c:ser>
          <c:idx val="2"/>
          <c:order val="2"/>
          <c:tx>
            <c:strRef>
              <c:f>"卫生健康支出"</c:f>
              <c:strCache>
                <c:ptCount val="1"/>
                <c:pt idx="0">
                  <c:v>卫生健康支出</c:v>
                </c:pt>
              </c:strCache>
            </c:strRef>
          </c:tx>
          <c:dPt>
            <c:idx val="0"/>
            <c:bubble3D val="0"/>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ser>
          <c:idx val="3"/>
          <c:order val="3"/>
          <c:tx>
            <c:strRef>
              <c:f>"住房保障支出"</c:f>
              <c:strCache>
                <c:ptCount val="1"/>
                <c:pt idx="0">
                  <c:v>住房保障支出</c:v>
                </c:pt>
              </c:strCache>
            </c:strRef>
          </c:tx>
          <c:dPt>
            <c:idx val="0"/>
            <c:bubble3D val="0"/>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2430282152230976"/>
          <c:y val="0.35158232523108091"/>
          <c:w val="0.36368484202106399"/>
          <c:h val="0.5186622043200452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2060</Words>
  <Characters>11748</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谭珂</cp:lastModifiedBy>
  <cp:revision>5</cp:revision>
  <cp:lastPrinted>2023-10-26T03:13:00Z</cp:lastPrinted>
  <dcterms:created xsi:type="dcterms:W3CDTF">2023-10-26T03:10:00Z</dcterms:created>
  <dcterms:modified xsi:type="dcterms:W3CDTF">2026-04-29T03:13:00Z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67C8DFE58D4240B9B0A6C58CC17D67A8_13</vt:lpwstr>
  </property>
</Properties>
</file>