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BD46B">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77193"/>
      <w:bookmarkStart w:id="3" w:name="_Toc15378441"/>
      <w:bookmarkStart w:id="4" w:name="_Toc15396597"/>
      <w:bookmarkStart w:id="5" w:name="_Toc15306267"/>
    </w:p>
    <w:p w14:paraId="53F32CF9">
      <w:pPr>
        <w:spacing w:line="600" w:lineRule="exact"/>
        <w:jc w:val="center"/>
        <w:outlineLvl w:val="0"/>
        <w:rPr>
          <w:rFonts w:ascii="方正小标宋简体" w:hAnsi="宋体" w:eastAsia="方正小标宋简体"/>
          <w:sz w:val="72"/>
          <w:szCs w:val="72"/>
        </w:rPr>
      </w:pPr>
    </w:p>
    <w:p w14:paraId="19EAA933">
      <w:pPr>
        <w:spacing w:line="600" w:lineRule="exact"/>
        <w:jc w:val="center"/>
        <w:outlineLvl w:val="0"/>
        <w:rPr>
          <w:rFonts w:ascii="方正小标宋简体" w:hAnsi="宋体" w:eastAsia="方正小标宋简体"/>
          <w:sz w:val="72"/>
          <w:szCs w:val="72"/>
        </w:rPr>
      </w:pPr>
    </w:p>
    <w:p w14:paraId="579658F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889"/>
      <w:bookmarkStart w:id="7" w:name="_Toc17061"/>
      <w:bookmarkStart w:id="8" w:name="_Toc7741"/>
      <w:bookmarkStart w:id="9" w:name="_Toc26070"/>
      <w:r>
        <w:rPr>
          <w:rFonts w:ascii="方正小标宋简体" w:hAnsi="方正小标宋简体" w:eastAsia="方正小标宋简体" w:cs="方正小标宋简体"/>
          <w:sz w:val="72"/>
          <w:szCs w:val="72"/>
        </w:rPr>
        <w:t>2022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bookmarkEnd w:id="9"/>
    </w:p>
    <w:p w14:paraId="06367C3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15377194"/>
      <w:bookmarkStart w:id="11" w:name="_Toc15377426"/>
      <w:bookmarkStart w:id="12" w:name="_Toc15396476"/>
      <w:bookmarkStart w:id="13" w:name="_Toc15378442"/>
      <w:bookmarkStart w:id="14" w:name="_Toc15396598"/>
      <w:bookmarkStart w:id="15" w:name="_Toc29777"/>
      <w:bookmarkStart w:id="16" w:name="_Toc6693"/>
      <w:bookmarkStart w:id="17" w:name="_Toc2070"/>
      <w:bookmarkStart w:id="18" w:name="_Toc20638"/>
      <w:r>
        <w:rPr>
          <w:rFonts w:hint="eastAsia" w:ascii="方正小标宋简体" w:hAnsi="方正小标宋简体" w:eastAsia="方正小标宋简体" w:cs="方正小标宋简体"/>
          <w:sz w:val="72"/>
          <w:szCs w:val="72"/>
        </w:rPr>
        <w:t>四川省</w:t>
      </w:r>
      <w:bookmarkEnd w:id="5"/>
      <w:bookmarkStart w:id="19" w:name="_Toc15306268"/>
      <w:r>
        <w:rPr>
          <w:rFonts w:hint="eastAsia" w:ascii="方正小标宋简体" w:hAnsi="方正小标宋简体" w:eastAsia="方正小标宋简体" w:cs="方正小标宋简体"/>
          <w:sz w:val="72"/>
          <w:szCs w:val="72"/>
        </w:rPr>
        <w:t>盐边县人力资源和社会保障局部门决算</w:t>
      </w:r>
      <w:bookmarkEnd w:id="10"/>
      <w:bookmarkEnd w:id="11"/>
      <w:bookmarkEnd w:id="12"/>
      <w:bookmarkEnd w:id="13"/>
      <w:bookmarkEnd w:id="14"/>
      <w:bookmarkEnd w:id="19"/>
      <w:r>
        <w:rPr>
          <w:rFonts w:hint="eastAsia" w:ascii="方正小标宋简体" w:hAnsi="方正小标宋简体" w:eastAsia="方正小标宋简体" w:cs="方正小标宋简体"/>
          <w:sz w:val="72"/>
          <w:szCs w:val="72"/>
        </w:rPr>
        <w:t>公开</w:t>
      </w:r>
      <w:bookmarkEnd w:id="15"/>
      <w:bookmarkEnd w:id="16"/>
      <w:bookmarkEnd w:id="17"/>
      <w:bookmarkEnd w:id="18"/>
    </w:p>
    <w:p w14:paraId="0A4B69D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368C5D4">
      <w:pPr>
        <w:widowControl/>
        <w:jc w:val="center"/>
        <w:rPr>
          <w:rFonts w:ascii="黑体" w:hAnsi="黑体" w:eastAsia="黑体" w:cs="黑体"/>
          <w:sz w:val="28"/>
          <w:szCs w:val="28"/>
        </w:rPr>
      </w:pPr>
    </w:p>
    <w:p w14:paraId="26241AE8">
      <w:pPr>
        <w:pStyle w:val="15"/>
        <w:tabs>
          <w:tab w:val="right" w:leader="dot" w:pos="8296"/>
        </w:tabs>
        <w:jc w:val="center"/>
      </w:pPr>
      <w:r>
        <w:rPr>
          <w:rFonts w:hint="eastAsia"/>
        </w:rPr>
        <w:t>公开时间：</w:t>
      </w:r>
      <w:r>
        <w:t>2023</w:t>
      </w:r>
      <w:r>
        <w:rPr>
          <w:rFonts w:hint="eastAsia"/>
        </w:rPr>
        <w:t>年</w:t>
      </w:r>
      <w:r>
        <w:t>10</w:t>
      </w:r>
      <w:r>
        <w:rPr>
          <w:rFonts w:hint="eastAsia"/>
        </w:rPr>
        <w:t>月</w:t>
      </w:r>
      <w:r>
        <w:t>26</w:t>
      </w:r>
      <w:r>
        <w:rPr>
          <w:rFonts w:hint="eastAsia"/>
        </w:rPr>
        <w:t>日</w:t>
      </w:r>
    </w:p>
    <w:p w14:paraId="586124ED"/>
    <w:p w14:paraId="608CBE5E">
      <w:pPr>
        <w:pStyle w:val="15"/>
        <w:tabs>
          <w:tab w:val="right" w:leader="dot" w:pos="8820"/>
        </w:tabs>
      </w:pPr>
      <w:bookmarkStart w:id="20" w:name="_Toc15377196"/>
      <w:bookmarkStart w:id="21" w:name="_Toc15396599"/>
      <w:r>
        <w:rPr>
          <w:rFonts w:ascii="仿宋" w:hAnsi="仿宋" w:eastAsia="仿宋"/>
          <w:b/>
          <w:sz w:val="24"/>
        </w:rPr>
        <w:fldChar w:fldCharType="begin"/>
      </w:r>
      <w:r>
        <w:rPr>
          <w:rFonts w:ascii="仿宋" w:hAnsi="仿宋" w:eastAsia="仿宋"/>
          <w:b/>
          <w:sz w:val="24"/>
        </w:rPr>
        <w:instrText xml:space="preserve">TOC \o "1-3" \h \u </w:instrText>
      </w:r>
      <w:r>
        <w:rPr>
          <w:rFonts w:ascii="仿宋" w:hAnsi="仿宋" w:eastAsia="仿宋"/>
          <w:b/>
          <w:sz w:val="24"/>
        </w:rPr>
        <w:fldChar w:fldCharType="separate"/>
      </w:r>
    </w:p>
    <w:p w14:paraId="18B9C697">
      <w:pPr>
        <w:pStyle w:val="15"/>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_Toc24311 </w:instrText>
      </w:r>
      <w:r>
        <w:rPr>
          <w:rFonts w:hint="eastAsia" w:ascii="黑体" w:hAnsi="黑体" w:eastAsia="黑体" w:cs="黑体"/>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_Toc24311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09482D70">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_Toc18319 </w:instrText>
      </w:r>
      <w:r>
        <w:rPr>
          <w:rFonts w:hint="eastAsia" w:ascii="黑体" w:hAnsi="黑体" w:eastAsia="黑体" w:cs="黑体"/>
        </w:rPr>
        <w:fldChar w:fldCharType="separate"/>
      </w:r>
      <w:r>
        <w:rPr>
          <w:rFonts w:hint="eastAsia" w:ascii="黑体" w:hAnsi="黑体" w:eastAsia="黑体" w:cs="黑体"/>
        </w:rPr>
        <w:t>一、 部门职责</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_Toc18319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27234F49">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_Toc23949 </w:instrText>
      </w:r>
      <w:r>
        <w:rPr>
          <w:rFonts w:hint="eastAsia" w:ascii="黑体" w:hAnsi="黑体" w:eastAsia="黑体" w:cs="黑体"/>
        </w:rPr>
        <w:fldChar w:fldCharType="separate"/>
      </w:r>
      <w:r>
        <w:rPr>
          <w:rFonts w:hint="eastAsia" w:ascii="黑体" w:hAnsi="黑体" w:eastAsia="黑体" w:cs="黑体"/>
        </w:rPr>
        <w:t>二、机</w:t>
      </w:r>
      <w:r>
        <w:rPr>
          <w:rFonts w:hint="eastAsia" w:ascii="黑体" w:hAnsi="黑体" w:eastAsia="黑体" w:cs="黑体"/>
          <w:bCs w:val="0"/>
        </w:rPr>
        <w:t>构设置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_Toc23949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0AB8C73F">
      <w:pPr>
        <w:pStyle w:val="15"/>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_Toc19502 </w:instrText>
      </w:r>
      <w:r>
        <w:rPr>
          <w:rFonts w:hint="eastAsia" w:ascii="黑体" w:hAnsi="黑体" w:eastAsia="黑体" w:cs="黑体"/>
        </w:rPr>
        <w:fldChar w:fldCharType="separate"/>
      </w:r>
      <w:r>
        <w:rPr>
          <w:rFonts w:hint="eastAsia" w:ascii="黑体" w:hAnsi="黑体" w:eastAsia="黑体" w:cs="黑体"/>
        </w:rPr>
        <w:t>第二部分 2022年度部门决算情况说明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_Toc19502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63B46D35">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_Toc20141 </w:instrText>
      </w:r>
      <w:r>
        <w:rPr>
          <w:rFonts w:hint="eastAsia" w:ascii="黑体" w:hAnsi="黑体" w:eastAsia="黑体" w:cs="黑体"/>
        </w:rPr>
        <w:fldChar w:fldCharType="separate"/>
      </w:r>
      <w:r>
        <w:rPr>
          <w:rFonts w:hint="eastAsia" w:ascii="黑体" w:hAnsi="黑体" w:eastAsia="黑体" w:cs="黑体"/>
          <w:szCs w:val="32"/>
          <w:lang w:val="en-US" w:eastAsia="zh-CN"/>
        </w:rPr>
        <w:t>一、</w:t>
      </w:r>
      <w:r>
        <w:rPr>
          <w:rFonts w:hint="eastAsia" w:ascii="黑体" w:hAnsi="黑体" w:eastAsia="黑体" w:cs="黑体"/>
          <w:szCs w:val="32"/>
        </w:rPr>
        <w:t>收</w:t>
      </w:r>
      <w:r>
        <w:rPr>
          <w:rFonts w:hint="eastAsia" w:ascii="黑体" w:hAnsi="黑体" w:eastAsia="黑体" w:cs="黑体"/>
        </w:rPr>
        <w:t>入支出决算总体情况说明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_Toc20141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14:paraId="2A01BA2A">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_Toc31612 </w:instrText>
      </w:r>
      <w:r>
        <w:rPr>
          <w:rFonts w:hint="eastAsia" w:ascii="黑体" w:hAnsi="黑体" w:eastAsia="黑体" w:cs="黑体"/>
        </w:rPr>
        <w:fldChar w:fldCharType="separate"/>
      </w:r>
      <w:r>
        <w:rPr>
          <w:rFonts w:hint="eastAsia" w:ascii="黑体" w:hAnsi="黑体" w:eastAsia="黑体" w:cs="黑体"/>
          <w:szCs w:val="32"/>
          <w:lang w:val="en-US" w:eastAsia="zh-CN"/>
        </w:rPr>
        <w:t>二、</w:t>
      </w:r>
      <w:r>
        <w:rPr>
          <w:rFonts w:hint="eastAsia" w:ascii="黑体" w:hAnsi="黑体" w:eastAsia="黑体" w:cs="黑体"/>
          <w:szCs w:val="32"/>
        </w:rPr>
        <w:t>收</w:t>
      </w:r>
      <w:r>
        <w:rPr>
          <w:rFonts w:hint="eastAsia" w:ascii="黑体" w:hAnsi="黑体" w:eastAsia="黑体" w:cs="黑体"/>
        </w:rPr>
        <w:t>入决算情况说明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_Toc31612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14:paraId="56341339">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_Toc19280 </w:instrText>
      </w:r>
      <w:r>
        <w:rPr>
          <w:rFonts w:hint="eastAsia" w:ascii="黑体" w:hAnsi="黑体" w:eastAsia="黑体" w:cs="黑体"/>
        </w:rPr>
        <w:fldChar w:fldCharType="separate"/>
      </w:r>
      <w:r>
        <w:rPr>
          <w:rFonts w:hint="eastAsia" w:ascii="黑体" w:hAnsi="黑体" w:eastAsia="黑体" w:cs="黑体"/>
          <w:szCs w:val="32"/>
          <w:lang w:val="en-US" w:eastAsia="zh-CN"/>
        </w:rPr>
        <w:t>三、</w:t>
      </w:r>
      <w:r>
        <w:rPr>
          <w:rFonts w:hint="eastAsia" w:ascii="黑体" w:hAnsi="黑体" w:eastAsia="黑体" w:cs="黑体"/>
          <w:szCs w:val="32"/>
        </w:rPr>
        <w:t>支</w:t>
      </w:r>
      <w:r>
        <w:rPr>
          <w:rFonts w:hint="eastAsia" w:ascii="黑体" w:hAnsi="黑体" w:eastAsia="黑体" w:cs="黑体"/>
        </w:rPr>
        <w:t>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_Toc19280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rPr>
        <w:fldChar w:fldCharType="end"/>
      </w:r>
    </w:p>
    <w:p w14:paraId="083A4689">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_Toc30492 </w:instrText>
      </w:r>
      <w:r>
        <w:rPr>
          <w:rFonts w:hint="eastAsia" w:ascii="黑体" w:hAnsi="黑体" w:eastAsia="黑体" w:cs="黑体"/>
        </w:rPr>
        <w:fldChar w:fldCharType="separate"/>
      </w:r>
      <w:r>
        <w:rPr>
          <w:rFonts w:hint="eastAsia" w:ascii="黑体" w:hAnsi="黑体" w:eastAsia="黑体" w:cs="黑体"/>
          <w:szCs w:val="32"/>
        </w:rPr>
        <w:t>四、财</w:t>
      </w:r>
      <w:r>
        <w:rPr>
          <w:rFonts w:hint="eastAsia" w:ascii="黑体" w:hAnsi="黑体" w:eastAsia="黑体" w:cs="黑体"/>
        </w:rPr>
        <w:t>政拨款收入支出决算总体情况说明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_Toc30492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rPr>
        <w:fldChar w:fldCharType="end"/>
      </w:r>
    </w:p>
    <w:p w14:paraId="382689AE">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_Toc22960 </w:instrText>
      </w:r>
      <w:r>
        <w:rPr>
          <w:rFonts w:hint="eastAsia" w:ascii="黑体" w:hAnsi="黑体" w:eastAsia="黑体" w:cs="黑体"/>
        </w:rPr>
        <w:fldChar w:fldCharType="separate"/>
      </w:r>
      <w:r>
        <w:rPr>
          <w:rFonts w:hint="eastAsia" w:ascii="黑体" w:hAnsi="黑体" w:eastAsia="黑体" w:cs="黑体"/>
          <w:szCs w:val="32"/>
        </w:rPr>
        <w:t>五、一</w:t>
      </w:r>
      <w:r>
        <w:rPr>
          <w:rFonts w:hint="eastAsia" w:ascii="黑体" w:hAnsi="黑体" w:eastAsia="黑体" w:cs="黑体"/>
        </w:rPr>
        <w:t>般公共预算财政拨款支出决算情况说明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_Toc22960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fldChar w:fldCharType="end"/>
      </w:r>
    </w:p>
    <w:p w14:paraId="6CB1F392">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_Toc31636 </w:instrText>
      </w:r>
      <w:r>
        <w:rPr>
          <w:rFonts w:hint="eastAsia" w:ascii="黑体" w:hAnsi="黑体" w:eastAsia="黑体" w:cs="黑体"/>
        </w:rPr>
        <w:fldChar w:fldCharType="separate"/>
      </w:r>
      <w:r>
        <w:rPr>
          <w:rFonts w:hint="eastAsia" w:ascii="黑体" w:hAnsi="黑体" w:eastAsia="黑体" w:cs="黑体"/>
          <w:szCs w:val="32"/>
        </w:rPr>
        <w:t>六、一</w:t>
      </w:r>
      <w:r>
        <w:rPr>
          <w:rFonts w:hint="eastAsia" w:ascii="黑体" w:hAnsi="黑体" w:eastAsia="黑体" w:cs="黑体"/>
        </w:rPr>
        <w:t>般公共预算财政拨款基本支出决算情况说明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_Toc31636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14:paraId="0D809B87">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_Toc11500 </w:instrText>
      </w:r>
      <w:r>
        <w:rPr>
          <w:rFonts w:hint="eastAsia" w:ascii="黑体" w:hAnsi="黑体" w:eastAsia="黑体" w:cs="黑体"/>
        </w:rPr>
        <w:fldChar w:fldCharType="separate"/>
      </w:r>
      <w:r>
        <w:rPr>
          <w:rFonts w:hint="eastAsia" w:ascii="黑体" w:hAnsi="黑体" w:eastAsia="黑体" w:cs="黑体"/>
          <w:szCs w:val="32"/>
        </w:rPr>
        <w:t>七、</w:t>
      </w:r>
      <w:r>
        <w:rPr>
          <w:rFonts w:hint="eastAsia" w:ascii="黑体" w:hAnsi="黑体" w:eastAsia="黑体" w:cs="黑体"/>
        </w:rPr>
        <w:t>财政拨款“三公”经费支出决算情况说明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_Toc11500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14:paraId="6E0B5D76">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_Toc27956 </w:instrText>
      </w:r>
      <w:r>
        <w:rPr>
          <w:rFonts w:hint="eastAsia" w:ascii="黑体" w:hAnsi="黑体" w:eastAsia="黑体" w:cs="黑体"/>
        </w:rPr>
        <w:fldChar w:fldCharType="separate"/>
      </w:r>
      <w:r>
        <w:rPr>
          <w:rFonts w:hint="eastAsia" w:ascii="黑体" w:hAnsi="黑体" w:eastAsia="黑体" w:cs="黑体"/>
          <w:szCs w:val="32"/>
        </w:rPr>
        <w:t>八、</w:t>
      </w:r>
      <w:r>
        <w:rPr>
          <w:rFonts w:hint="eastAsia" w:ascii="黑体" w:hAnsi="黑体" w:eastAsia="黑体" w:cs="黑体"/>
        </w:rPr>
        <w:t>政府性基金预算支出决算情况说明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_Toc27956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05CC6686">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_Toc7220 </w:instrText>
      </w:r>
      <w:r>
        <w:rPr>
          <w:rFonts w:hint="eastAsia" w:ascii="黑体" w:hAnsi="黑体" w:eastAsia="黑体" w:cs="黑体"/>
        </w:rPr>
        <w:fldChar w:fldCharType="separate"/>
      </w:r>
      <w:r>
        <w:rPr>
          <w:rFonts w:hint="eastAsia" w:ascii="黑体" w:hAnsi="黑体" w:eastAsia="黑体" w:cs="黑体"/>
        </w:rPr>
        <w:t>九、 国有资本经营预算支出决算情况说明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_Toc7220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23B02206">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_Toc16873 </w:instrText>
      </w:r>
      <w:r>
        <w:rPr>
          <w:rFonts w:hint="eastAsia" w:ascii="黑体" w:hAnsi="黑体" w:eastAsia="黑体" w:cs="黑体"/>
        </w:rPr>
        <w:fldChar w:fldCharType="separate"/>
      </w:r>
      <w:r>
        <w:rPr>
          <w:rFonts w:hint="eastAsia" w:ascii="黑体" w:hAnsi="黑体" w:eastAsia="黑体" w:cs="黑体"/>
        </w:rPr>
        <w:t>十、 其他重要事项的情况说明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_Toc16873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18E2739D">
      <w:pPr>
        <w:pStyle w:val="15"/>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_Toc5711 </w:instrText>
      </w:r>
      <w:r>
        <w:rPr>
          <w:rFonts w:hint="eastAsia" w:ascii="黑体" w:hAnsi="黑体" w:eastAsia="黑体" w:cs="黑体"/>
        </w:rPr>
        <w:fldChar w:fldCharType="separate"/>
      </w:r>
      <w:r>
        <w:rPr>
          <w:rFonts w:hint="eastAsia" w:ascii="黑体" w:hAnsi="黑体" w:eastAsia="黑体" w:cs="黑体"/>
        </w:rPr>
        <w:t xml:space="preserve">第三部分 </w:t>
      </w:r>
      <w:r>
        <w:rPr>
          <w:rFonts w:hint="eastAsia" w:ascii="黑体" w:hAnsi="黑体" w:eastAsia="黑体" w:cs="黑体"/>
          <w:szCs w:val="44"/>
        </w:rPr>
        <w:t>名</w:t>
      </w:r>
      <w:r>
        <w:rPr>
          <w:rFonts w:hint="eastAsia" w:ascii="黑体" w:hAnsi="黑体" w:eastAsia="黑体" w:cs="黑体"/>
        </w:rPr>
        <w:t>词解释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_Toc5711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14:paraId="7D0E8D45">
      <w:pPr>
        <w:pStyle w:val="15"/>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_Toc26789 </w:instrText>
      </w:r>
      <w:r>
        <w:rPr>
          <w:rFonts w:hint="eastAsia" w:ascii="黑体" w:hAnsi="黑体" w:eastAsia="黑体" w:cs="黑体"/>
        </w:rPr>
        <w:fldChar w:fldCharType="separate"/>
      </w:r>
      <w:r>
        <w:rPr>
          <w:rFonts w:hint="eastAsia" w:ascii="黑体" w:hAnsi="黑体" w:eastAsia="黑体" w:cs="黑体"/>
          <w:szCs w:val="44"/>
        </w:rPr>
        <w:t>第</w:t>
      </w:r>
      <w:r>
        <w:rPr>
          <w:rFonts w:hint="eastAsia" w:ascii="黑体" w:hAnsi="黑体" w:eastAsia="黑体" w:cs="黑体"/>
        </w:rPr>
        <w:t>四部分 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_Toc26789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rPr>
        <w:fldChar w:fldCharType="end"/>
      </w:r>
    </w:p>
    <w:p w14:paraId="57056F60">
      <w:pPr>
        <w:pStyle w:val="15"/>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_Toc21601 </w:instrText>
      </w:r>
      <w:r>
        <w:rPr>
          <w:rFonts w:hint="eastAsia" w:ascii="黑体" w:hAnsi="黑体" w:eastAsia="黑体" w:cs="黑体"/>
        </w:rPr>
        <w:fldChar w:fldCharType="separate"/>
      </w:r>
      <w:r>
        <w:rPr>
          <w:rFonts w:hint="eastAsia" w:ascii="黑体" w:hAnsi="黑体" w:eastAsia="黑体" w:cs="黑体"/>
          <w:szCs w:val="44"/>
        </w:rPr>
        <w:t>第</w:t>
      </w:r>
      <w:r>
        <w:rPr>
          <w:rFonts w:hint="eastAsia" w:ascii="黑体" w:hAnsi="黑体" w:eastAsia="黑体" w:cs="黑体"/>
        </w:rPr>
        <w:t>五部分 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_Toc21601 \h </w:instrText>
      </w:r>
      <w:r>
        <w:rPr>
          <w:rFonts w:hint="eastAsia" w:ascii="黑体" w:hAnsi="黑体" w:eastAsia="黑体" w:cs="黑体"/>
        </w:rPr>
        <w:fldChar w:fldCharType="separate"/>
      </w:r>
      <w:r>
        <w:rPr>
          <w:rFonts w:hint="eastAsia" w:ascii="黑体" w:hAnsi="黑体" w:eastAsia="黑体" w:cs="黑体"/>
        </w:rPr>
        <w:t>56</w:t>
      </w:r>
      <w:r>
        <w:rPr>
          <w:rFonts w:hint="eastAsia" w:ascii="黑体" w:hAnsi="黑体" w:eastAsia="黑体" w:cs="黑体"/>
        </w:rPr>
        <w:fldChar w:fldCharType="end"/>
      </w:r>
      <w:r>
        <w:rPr>
          <w:rFonts w:hint="eastAsia" w:ascii="黑体" w:hAnsi="黑体" w:eastAsia="黑体" w:cs="黑体"/>
        </w:rPr>
        <w:fldChar w:fldCharType="end"/>
      </w:r>
    </w:p>
    <w:p w14:paraId="33543D10">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_Toc21658 </w:instrText>
      </w:r>
      <w:r>
        <w:rPr>
          <w:rFonts w:hint="eastAsia" w:ascii="黑体" w:hAnsi="黑体" w:eastAsia="黑体" w:cs="黑体"/>
        </w:rPr>
        <w:fldChar w:fldCharType="separate"/>
      </w:r>
      <w:r>
        <w:rPr>
          <w:rFonts w:hint="eastAsia" w:ascii="黑体" w:hAnsi="黑体" w:eastAsia="黑体" w:cs="黑体"/>
        </w:rPr>
        <w:t>一、收入支出决算总表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_Toc21658 \h </w:instrText>
      </w:r>
      <w:r>
        <w:rPr>
          <w:rFonts w:hint="eastAsia" w:ascii="黑体" w:hAnsi="黑体" w:eastAsia="黑体" w:cs="黑体"/>
        </w:rPr>
        <w:fldChar w:fldCharType="separate"/>
      </w:r>
      <w:r>
        <w:rPr>
          <w:rFonts w:hint="eastAsia" w:ascii="黑体" w:hAnsi="黑体" w:eastAsia="黑体" w:cs="黑体"/>
        </w:rPr>
        <w:t>56</w:t>
      </w:r>
      <w:r>
        <w:rPr>
          <w:rFonts w:hint="eastAsia" w:ascii="黑体" w:hAnsi="黑体" w:eastAsia="黑体" w:cs="黑体"/>
        </w:rPr>
        <w:fldChar w:fldCharType="end"/>
      </w:r>
      <w:r>
        <w:rPr>
          <w:rFonts w:hint="eastAsia" w:ascii="黑体" w:hAnsi="黑体" w:eastAsia="黑体" w:cs="黑体"/>
        </w:rPr>
        <w:fldChar w:fldCharType="end"/>
      </w:r>
    </w:p>
    <w:p w14:paraId="2B291F77">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_Toc6570 </w:instrText>
      </w:r>
      <w:r>
        <w:rPr>
          <w:rFonts w:hint="eastAsia" w:ascii="黑体" w:hAnsi="黑体" w:eastAsia="黑体" w:cs="黑体"/>
        </w:rPr>
        <w:fldChar w:fldCharType="separate"/>
      </w:r>
      <w:r>
        <w:rPr>
          <w:rFonts w:hint="eastAsia" w:ascii="黑体" w:hAnsi="黑体" w:eastAsia="黑体" w:cs="黑体"/>
        </w:rPr>
        <w:t>二、收入决算表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_Toc6570 \h </w:instrText>
      </w:r>
      <w:r>
        <w:rPr>
          <w:rFonts w:hint="eastAsia" w:ascii="黑体" w:hAnsi="黑体" w:eastAsia="黑体" w:cs="黑体"/>
        </w:rPr>
        <w:fldChar w:fldCharType="separate"/>
      </w:r>
      <w:r>
        <w:rPr>
          <w:rFonts w:hint="eastAsia" w:ascii="黑体" w:hAnsi="黑体" w:eastAsia="黑体" w:cs="黑体"/>
        </w:rPr>
        <w:t>57</w:t>
      </w:r>
      <w:r>
        <w:rPr>
          <w:rFonts w:hint="eastAsia" w:ascii="黑体" w:hAnsi="黑体" w:eastAsia="黑体" w:cs="黑体"/>
        </w:rPr>
        <w:fldChar w:fldCharType="end"/>
      </w:r>
      <w:r>
        <w:rPr>
          <w:rFonts w:hint="eastAsia" w:ascii="黑体" w:hAnsi="黑体" w:eastAsia="黑体" w:cs="黑体"/>
        </w:rPr>
        <w:fldChar w:fldCharType="end"/>
      </w:r>
    </w:p>
    <w:p w14:paraId="42820B1D">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_Toc26128 </w:instrText>
      </w:r>
      <w:r>
        <w:rPr>
          <w:rFonts w:hint="eastAsia" w:ascii="黑体" w:hAnsi="黑体" w:eastAsia="黑体" w:cs="黑体"/>
        </w:rPr>
        <w:fldChar w:fldCharType="separate"/>
      </w:r>
      <w:r>
        <w:rPr>
          <w:rFonts w:hint="eastAsia" w:ascii="黑体" w:hAnsi="黑体" w:eastAsia="黑体" w:cs="黑体"/>
        </w:rPr>
        <w:t>三、支出决算表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_Toc26128 \h </w:instrText>
      </w:r>
      <w:r>
        <w:rPr>
          <w:rFonts w:hint="eastAsia" w:ascii="黑体" w:hAnsi="黑体" w:eastAsia="黑体" w:cs="黑体"/>
        </w:rPr>
        <w:fldChar w:fldCharType="separate"/>
      </w:r>
      <w:r>
        <w:rPr>
          <w:rFonts w:hint="eastAsia" w:ascii="黑体" w:hAnsi="黑体" w:eastAsia="黑体" w:cs="黑体"/>
        </w:rPr>
        <w:t>58</w:t>
      </w:r>
      <w:r>
        <w:rPr>
          <w:rFonts w:hint="eastAsia" w:ascii="黑体" w:hAnsi="黑体" w:eastAsia="黑体" w:cs="黑体"/>
        </w:rPr>
        <w:fldChar w:fldCharType="end"/>
      </w:r>
      <w:r>
        <w:rPr>
          <w:rFonts w:hint="eastAsia" w:ascii="黑体" w:hAnsi="黑体" w:eastAsia="黑体" w:cs="黑体"/>
        </w:rPr>
        <w:fldChar w:fldCharType="end"/>
      </w:r>
    </w:p>
    <w:p w14:paraId="35978B2B">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_Toc28302 </w:instrText>
      </w:r>
      <w:r>
        <w:rPr>
          <w:rFonts w:hint="eastAsia" w:ascii="黑体" w:hAnsi="黑体" w:eastAsia="黑体" w:cs="黑体"/>
        </w:rPr>
        <w:fldChar w:fldCharType="separate"/>
      </w:r>
      <w:r>
        <w:rPr>
          <w:rFonts w:hint="eastAsia" w:ascii="黑体" w:hAnsi="黑体" w:eastAsia="黑体" w:cs="黑体"/>
        </w:rPr>
        <w:t>四、财政拨款收入支出决算总表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_Toc28302 \h </w:instrText>
      </w:r>
      <w:r>
        <w:rPr>
          <w:rFonts w:hint="eastAsia" w:ascii="黑体" w:hAnsi="黑体" w:eastAsia="黑体" w:cs="黑体"/>
        </w:rPr>
        <w:fldChar w:fldCharType="separate"/>
      </w:r>
      <w:r>
        <w:rPr>
          <w:rFonts w:hint="eastAsia" w:ascii="黑体" w:hAnsi="黑体" w:eastAsia="黑体" w:cs="黑体"/>
        </w:rPr>
        <w:t>59</w:t>
      </w:r>
      <w:r>
        <w:rPr>
          <w:rFonts w:hint="eastAsia" w:ascii="黑体" w:hAnsi="黑体" w:eastAsia="黑体" w:cs="黑体"/>
        </w:rPr>
        <w:fldChar w:fldCharType="end"/>
      </w:r>
      <w:r>
        <w:rPr>
          <w:rFonts w:hint="eastAsia" w:ascii="黑体" w:hAnsi="黑体" w:eastAsia="黑体" w:cs="黑体"/>
        </w:rPr>
        <w:fldChar w:fldCharType="end"/>
      </w:r>
    </w:p>
    <w:p w14:paraId="4A0CC802">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_Toc2740 </w:instrText>
      </w:r>
      <w:r>
        <w:rPr>
          <w:rFonts w:hint="eastAsia" w:ascii="黑体" w:hAnsi="黑体" w:eastAsia="黑体" w:cs="黑体"/>
        </w:rPr>
        <w:fldChar w:fldCharType="separate"/>
      </w:r>
      <w:r>
        <w:rPr>
          <w:rFonts w:hint="eastAsia" w:ascii="黑体" w:hAnsi="黑体" w:eastAsia="黑体" w:cs="黑体"/>
        </w:rPr>
        <w:t>五、财政拨款支出决算明细表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_Toc2740 \h </w:instrText>
      </w:r>
      <w:r>
        <w:rPr>
          <w:rFonts w:hint="eastAsia" w:ascii="黑体" w:hAnsi="黑体" w:eastAsia="黑体" w:cs="黑体"/>
        </w:rPr>
        <w:fldChar w:fldCharType="separate"/>
      </w:r>
      <w:r>
        <w:rPr>
          <w:rFonts w:hint="eastAsia" w:ascii="黑体" w:hAnsi="黑体" w:eastAsia="黑体" w:cs="黑体"/>
        </w:rPr>
        <w:t>60</w:t>
      </w:r>
      <w:r>
        <w:rPr>
          <w:rFonts w:hint="eastAsia" w:ascii="黑体" w:hAnsi="黑体" w:eastAsia="黑体" w:cs="黑体"/>
        </w:rPr>
        <w:fldChar w:fldCharType="end"/>
      </w:r>
      <w:r>
        <w:rPr>
          <w:rFonts w:hint="eastAsia" w:ascii="黑体" w:hAnsi="黑体" w:eastAsia="黑体" w:cs="黑体"/>
        </w:rPr>
        <w:fldChar w:fldCharType="end"/>
      </w:r>
    </w:p>
    <w:p w14:paraId="72EE8FF0">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_Toc22865 </w:instrText>
      </w:r>
      <w:r>
        <w:rPr>
          <w:rFonts w:hint="eastAsia" w:ascii="黑体" w:hAnsi="黑体" w:eastAsia="黑体" w:cs="黑体"/>
        </w:rPr>
        <w:fldChar w:fldCharType="separate"/>
      </w:r>
      <w:r>
        <w:rPr>
          <w:rFonts w:hint="eastAsia" w:ascii="黑体" w:hAnsi="黑体" w:eastAsia="黑体" w:cs="黑体"/>
        </w:rPr>
        <w:t>六、一般公共预算财政拨款支出决算表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_Toc22865 \h </w:instrText>
      </w:r>
      <w:r>
        <w:rPr>
          <w:rFonts w:hint="eastAsia" w:ascii="黑体" w:hAnsi="黑体" w:eastAsia="黑体" w:cs="黑体"/>
        </w:rPr>
        <w:fldChar w:fldCharType="separate"/>
      </w:r>
      <w:r>
        <w:rPr>
          <w:rFonts w:hint="eastAsia" w:ascii="黑体" w:hAnsi="黑体" w:eastAsia="黑体" w:cs="黑体"/>
        </w:rPr>
        <w:t>62</w:t>
      </w:r>
      <w:r>
        <w:rPr>
          <w:rFonts w:hint="eastAsia" w:ascii="黑体" w:hAnsi="黑体" w:eastAsia="黑体" w:cs="黑体"/>
        </w:rPr>
        <w:fldChar w:fldCharType="end"/>
      </w:r>
      <w:r>
        <w:rPr>
          <w:rFonts w:hint="eastAsia" w:ascii="黑体" w:hAnsi="黑体" w:eastAsia="黑体" w:cs="黑体"/>
        </w:rPr>
        <w:fldChar w:fldCharType="end"/>
      </w:r>
    </w:p>
    <w:p w14:paraId="62999578">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_Toc30844 </w:instrText>
      </w:r>
      <w:r>
        <w:rPr>
          <w:rFonts w:hint="eastAsia" w:ascii="黑体" w:hAnsi="黑体" w:eastAsia="黑体" w:cs="黑体"/>
        </w:rPr>
        <w:fldChar w:fldCharType="separate"/>
      </w:r>
      <w:r>
        <w:rPr>
          <w:rFonts w:hint="eastAsia" w:ascii="黑体" w:hAnsi="黑体" w:eastAsia="黑体" w:cs="黑体"/>
        </w:rPr>
        <w:t>七、一般公共预算财政拨款支出决算明细表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_Toc30844 \h </w:instrText>
      </w:r>
      <w:r>
        <w:rPr>
          <w:rFonts w:hint="eastAsia" w:ascii="黑体" w:hAnsi="黑体" w:eastAsia="黑体" w:cs="黑体"/>
        </w:rPr>
        <w:fldChar w:fldCharType="separate"/>
      </w:r>
      <w:r>
        <w:rPr>
          <w:rFonts w:hint="eastAsia" w:ascii="黑体" w:hAnsi="黑体" w:eastAsia="黑体" w:cs="黑体"/>
        </w:rPr>
        <w:t>63</w:t>
      </w:r>
      <w:r>
        <w:rPr>
          <w:rFonts w:hint="eastAsia" w:ascii="黑体" w:hAnsi="黑体" w:eastAsia="黑体" w:cs="黑体"/>
        </w:rPr>
        <w:fldChar w:fldCharType="end"/>
      </w:r>
      <w:r>
        <w:rPr>
          <w:rFonts w:hint="eastAsia" w:ascii="黑体" w:hAnsi="黑体" w:eastAsia="黑体" w:cs="黑体"/>
        </w:rPr>
        <w:fldChar w:fldCharType="end"/>
      </w:r>
    </w:p>
    <w:p w14:paraId="3F8718D5">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_Toc23910 </w:instrText>
      </w:r>
      <w:r>
        <w:rPr>
          <w:rFonts w:hint="eastAsia" w:ascii="黑体" w:hAnsi="黑体" w:eastAsia="黑体" w:cs="黑体"/>
        </w:rPr>
        <w:fldChar w:fldCharType="separate"/>
      </w:r>
      <w:r>
        <w:rPr>
          <w:rFonts w:hint="eastAsia" w:ascii="黑体" w:hAnsi="黑体" w:eastAsia="黑体" w:cs="黑体"/>
        </w:rPr>
        <w:t>八、一般公共预算财政拨款基本支出决算表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_Toc23910 \h </w:instrText>
      </w:r>
      <w:r>
        <w:rPr>
          <w:rFonts w:hint="eastAsia" w:ascii="黑体" w:hAnsi="黑体" w:eastAsia="黑体" w:cs="黑体"/>
        </w:rPr>
        <w:fldChar w:fldCharType="separate"/>
      </w:r>
      <w:r>
        <w:rPr>
          <w:rFonts w:hint="eastAsia" w:ascii="黑体" w:hAnsi="黑体" w:eastAsia="黑体" w:cs="黑体"/>
        </w:rPr>
        <w:t>69</w:t>
      </w:r>
      <w:r>
        <w:rPr>
          <w:rFonts w:hint="eastAsia" w:ascii="黑体" w:hAnsi="黑体" w:eastAsia="黑体" w:cs="黑体"/>
        </w:rPr>
        <w:fldChar w:fldCharType="end"/>
      </w:r>
      <w:r>
        <w:rPr>
          <w:rFonts w:hint="eastAsia" w:ascii="黑体" w:hAnsi="黑体" w:eastAsia="黑体" w:cs="黑体"/>
        </w:rPr>
        <w:fldChar w:fldCharType="end"/>
      </w:r>
    </w:p>
    <w:p w14:paraId="1772CCEA">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_Toc32025 </w:instrText>
      </w:r>
      <w:r>
        <w:rPr>
          <w:rFonts w:hint="eastAsia" w:ascii="黑体" w:hAnsi="黑体" w:eastAsia="黑体" w:cs="黑体"/>
        </w:rPr>
        <w:fldChar w:fldCharType="separate"/>
      </w:r>
      <w:r>
        <w:rPr>
          <w:rFonts w:hint="eastAsia" w:ascii="黑体" w:hAnsi="黑体" w:eastAsia="黑体" w:cs="黑体"/>
        </w:rPr>
        <w:t>九、一般公共预算财政拨款项目支出决算表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_Toc32025 \h </w:instrText>
      </w:r>
      <w:r>
        <w:rPr>
          <w:rFonts w:hint="eastAsia" w:ascii="黑体" w:hAnsi="黑体" w:eastAsia="黑体" w:cs="黑体"/>
        </w:rPr>
        <w:fldChar w:fldCharType="separate"/>
      </w:r>
      <w:r>
        <w:rPr>
          <w:rFonts w:hint="eastAsia" w:ascii="黑体" w:hAnsi="黑体" w:eastAsia="黑体" w:cs="黑体"/>
        </w:rPr>
        <w:t>69</w:t>
      </w:r>
      <w:r>
        <w:rPr>
          <w:rFonts w:hint="eastAsia" w:ascii="黑体" w:hAnsi="黑体" w:eastAsia="黑体" w:cs="黑体"/>
        </w:rPr>
        <w:fldChar w:fldCharType="end"/>
      </w:r>
      <w:r>
        <w:rPr>
          <w:rFonts w:hint="eastAsia" w:ascii="黑体" w:hAnsi="黑体" w:eastAsia="黑体" w:cs="黑体"/>
        </w:rPr>
        <w:fldChar w:fldCharType="end"/>
      </w:r>
    </w:p>
    <w:p w14:paraId="4A87197A">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_Toc12695 </w:instrText>
      </w:r>
      <w:r>
        <w:rPr>
          <w:rFonts w:hint="eastAsia" w:ascii="黑体" w:hAnsi="黑体" w:eastAsia="黑体" w:cs="黑体"/>
        </w:rPr>
        <w:fldChar w:fldCharType="separate"/>
      </w:r>
      <w:r>
        <w:rPr>
          <w:rFonts w:hint="eastAsia" w:ascii="黑体" w:hAnsi="黑体" w:eastAsia="黑体" w:cs="黑体"/>
        </w:rPr>
        <w:t>十、政府性基金预算财政拨款收入支出决算表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_Toc12695 \h </w:instrText>
      </w:r>
      <w:r>
        <w:rPr>
          <w:rFonts w:hint="eastAsia" w:ascii="黑体" w:hAnsi="黑体" w:eastAsia="黑体" w:cs="黑体"/>
        </w:rPr>
        <w:fldChar w:fldCharType="separate"/>
      </w:r>
      <w:r>
        <w:rPr>
          <w:rFonts w:hint="eastAsia" w:ascii="黑体" w:hAnsi="黑体" w:eastAsia="黑体" w:cs="黑体"/>
        </w:rPr>
        <w:t>70</w:t>
      </w:r>
      <w:r>
        <w:rPr>
          <w:rFonts w:hint="eastAsia" w:ascii="黑体" w:hAnsi="黑体" w:eastAsia="黑体" w:cs="黑体"/>
        </w:rPr>
        <w:fldChar w:fldCharType="end"/>
      </w:r>
      <w:r>
        <w:rPr>
          <w:rFonts w:hint="eastAsia" w:ascii="黑体" w:hAnsi="黑体" w:eastAsia="黑体" w:cs="黑体"/>
        </w:rPr>
        <w:fldChar w:fldCharType="end"/>
      </w:r>
    </w:p>
    <w:p w14:paraId="54389E16">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_Toc7304 </w:instrText>
      </w:r>
      <w:r>
        <w:rPr>
          <w:rFonts w:hint="eastAsia" w:ascii="黑体" w:hAnsi="黑体" w:eastAsia="黑体" w:cs="黑体"/>
        </w:rPr>
        <w:fldChar w:fldCharType="separate"/>
      </w:r>
      <w:r>
        <w:rPr>
          <w:rFonts w:hint="eastAsia" w:ascii="黑体" w:hAnsi="黑体" w:eastAsia="黑体" w:cs="黑体"/>
        </w:rPr>
        <w:t>十一、国有资本经营预算财政拨款收入支出决算表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_Toc7304 \h </w:instrText>
      </w:r>
      <w:r>
        <w:rPr>
          <w:rFonts w:hint="eastAsia" w:ascii="黑体" w:hAnsi="黑体" w:eastAsia="黑体" w:cs="黑体"/>
        </w:rPr>
        <w:fldChar w:fldCharType="separate"/>
      </w:r>
      <w:r>
        <w:rPr>
          <w:rFonts w:hint="eastAsia" w:ascii="黑体" w:hAnsi="黑体" w:eastAsia="黑体" w:cs="黑体"/>
        </w:rPr>
        <w:t>70</w:t>
      </w:r>
      <w:r>
        <w:rPr>
          <w:rFonts w:hint="eastAsia" w:ascii="黑体" w:hAnsi="黑体" w:eastAsia="黑体" w:cs="黑体"/>
        </w:rPr>
        <w:fldChar w:fldCharType="end"/>
      </w:r>
      <w:r>
        <w:rPr>
          <w:rFonts w:hint="eastAsia" w:ascii="黑体" w:hAnsi="黑体" w:eastAsia="黑体" w:cs="黑体"/>
        </w:rPr>
        <w:fldChar w:fldCharType="end"/>
      </w:r>
    </w:p>
    <w:p w14:paraId="13F951B6">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_Toc14565 </w:instrText>
      </w:r>
      <w:r>
        <w:rPr>
          <w:rFonts w:hint="eastAsia" w:ascii="黑体" w:hAnsi="黑体" w:eastAsia="黑体" w:cs="黑体"/>
        </w:rPr>
        <w:fldChar w:fldCharType="separate"/>
      </w:r>
      <w:r>
        <w:rPr>
          <w:rFonts w:hint="eastAsia" w:ascii="黑体" w:hAnsi="黑体" w:eastAsia="黑体" w:cs="黑体"/>
        </w:rPr>
        <w:t>十二、国有资本经营预算财政拨款支出决算表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_Toc14565 \h </w:instrText>
      </w:r>
      <w:r>
        <w:rPr>
          <w:rFonts w:hint="eastAsia" w:ascii="黑体" w:hAnsi="黑体" w:eastAsia="黑体" w:cs="黑体"/>
        </w:rPr>
        <w:fldChar w:fldCharType="separate"/>
      </w:r>
      <w:r>
        <w:rPr>
          <w:rFonts w:hint="eastAsia" w:ascii="黑体" w:hAnsi="黑体" w:eastAsia="黑体" w:cs="黑体"/>
        </w:rPr>
        <w:t>71</w:t>
      </w:r>
      <w:r>
        <w:rPr>
          <w:rFonts w:hint="eastAsia" w:ascii="黑体" w:hAnsi="黑体" w:eastAsia="黑体" w:cs="黑体"/>
        </w:rPr>
        <w:fldChar w:fldCharType="end"/>
      </w:r>
      <w:r>
        <w:rPr>
          <w:rFonts w:hint="eastAsia" w:ascii="黑体" w:hAnsi="黑体" w:eastAsia="黑体" w:cs="黑体"/>
        </w:rPr>
        <w:fldChar w:fldCharType="end"/>
      </w:r>
    </w:p>
    <w:p w14:paraId="603A805B">
      <w:pPr>
        <w:pStyle w:val="1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_Toc10480 </w:instrText>
      </w:r>
      <w:r>
        <w:rPr>
          <w:rFonts w:hint="eastAsia" w:ascii="黑体" w:hAnsi="黑体" w:eastAsia="黑体" w:cs="黑体"/>
        </w:rPr>
        <w:fldChar w:fldCharType="separate"/>
      </w:r>
      <w:r>
        <w:rPr>
          <w:rFonts w:hint="eastAsia" w:ascii="黑体" w:hAnsi="黑体" w:eastAsia="黑体" w:cs="黑体"/>
        </w:rPr>
        <w:t>十三、财政拨款“三公”经费支出决算表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_Toc10480 \h </w:instrText>
      </w:r>
      <w:r>
        <w:rPr>
          <w:rFonts w:hint="eastAsia" w:ascii="黑体" w:hAnsi="黑体" w:eastAsia="黑体" w:cs="黑体"/>
        </w:rPr>
        <w:fldChar w:fldCharType="separate"/>
      </w:r>
      <w:r>
        <w:rPr>
          <w:rFonts w:hint="eastAsia" w:ascii="黑体" w:hAnsi="黑体" w:eastAsia="黑体" w:cs="黑体"/>
        </w:rPr>
        <w:t>71</w:t>
      </w:r>
      <w:r>
        <w:rPr>
          <w:rFonts w:hint="eastAsia" w:ascii="黑体" w:hAnsi="黑体" w:eastAsia="黑体" w:cs="黑体"/>
        </w:rPr>
        <w:fldChar w:fldCharType="end"/>
      </w:r>
      <w:r>
        <w:rPr>
          <w:rFonts w:hint="eastAsia" w:ascii="黑体" w:hAnsi="黑体" w:eastAsia="黑体" w:cs="黑体"/>
        </w:rPr>
        <w:fldChar w:fldCharType="end"/>
      </w:r>
    </w:p>
    <w:p w14:paraId="728B89D5">
      <w:pPr>
        <w:widowControl/>
        <w:spacing w:line="440" w:lineRule="exact"/>
        <w:jc w:val="left"/>
        <w:rPr>
          <w:rFonts w:ascii="仿宋" w:hAnsi="仿宋" w:eastAsia="仿宋"/>
          <w:b/>
          <w:sz w:val="24"/>
        </w:rPr>
      </w:pPr>
      <w:r>
        <w:rPr>
          <w:rFonts w:ascii="仿宋" w:hAnsi="仿宋" w:eastAsia="仿宋"/>
        </w:rPr>
        <w:fldChar w:fldCharType="end"/>
      </w:r>
    </w:p>
    <w:p w14:paraId="153D9E10">
      <w:pPr>
        <w:widowControl/>
        <w:spacing w:line="440" w:lineRule="exact"/>
        <w:jc w:val="left"/>
        <w:rPr>
          <w:rFonts w:ascii="仿宋" w:hAnsi="仿宋" w:eastAsia="仿宋"/>
          <w:bCs/>
          <w:kern w:val="44"/>
          <w:sz w:val="24"/>
        </w:rPr>
        <w:sectPr>
          <w:headerReference r:id="rId3" w:type="default"/>
          <w:pgSz w:w="11906" w:h="16838"/>
          <w:pgMar w:top="1440" w:right="1800" w:bottom="1440" w:left="1800" w:header="851" w:footer="992" w:gutter="0"/>
          <w:cols w:space="425" w:num="1"/>
          <w:docGrid w:type="lines" w:linePitch="312" w:charSpace="0"/>
        </w:sectPr>
      </w:pPr>
    </w:p>
    <w:p w14:paraId="5C1F2B35">
      <w:pPr>
        <w:pStyle w:val="2"/>
      </w:pPr>
    </w:p>
    <w:p w14:paraId="7896B7EF">
      <w:pPr>
        <w:pStyle w:val="3"/>
        <w:jc w:val="center"/>
        <w:rPr>
          <w:rStyle w:val="33"/>
          <w:rFonts w:ascii="黑体" w:hAnsi="黑体" w:eastAsia="黑体"/>
          <w:b/>
          <w:bCs w:val="0"/>
        </w:rPr>
      </w:pPr>
      <w:bookmarkStart w:id="22" w:name="_Toc24311"/>
      <w:bookmarkStart w:id="23" w:name="_Toc21675"/>
      <w:r>
        <w:rPr>
          <w:rFonts w:hint="eastAsia" w:ascii="黑体" w:hAnsi="黑体" w:eastAsia="黑体"/>
          <w:b w:val="0"/>
        </w:rPr>
        <w:t>第一部分</w:t>
      </w:r>
      <w:r>
        <w:rPr>
          <w:rFonts w:ascii="黑体" w:hAnsi="黑体" w:eastAsia="黑体"/>
          <w:b w:val="0"/>
        </w:rPr>
        <w:t xml:space="preserve"> </w:t>
      </w:r>
      <w:r>
        <w:rPr>
          <w:rStyle w:val="33"/>
          <w:rFonts w:hint="eastAsia" w:ascii="黑体" w:hAnsi="黑体" w:eastAsia="黑体"/>
          <w:b w:val="0"/>
          <w:bCs w:val="0"/>
        </w:rPr>
        <w:t>部门概况</w:t>
      </w:r>
      <w:bookmarkEnd w:id="20"/>
      <w:bookmarkEnd w:id="21"/>
      <w:bookmarkEnd w:id="22"/>
      <w:bookmarkEnd w:id="23"/>
    </w:p>
    <w:p w14:paraId="32B27014">
      <w:pPr>
        <w:widowControl/>
        <w:jc w:val="left"/>
        <w:rPr>
          <w:rFonts w:ascii="黑体" w:eastAsia="黑体"/>
          <w:sz w:val="32"/>
          <w:szCs w:val="32"/>
        </w:rPr>
      </w:pPr>
    </w:p>
    <w:p w14:paraId="0E5CD8EE">
      <w:pPr>
        <w:pStyle w:val="4"/>
        <w:numPr>
          <w:ilvl w:val="0"/>
          <w:numId w:val="1"/>
        </w:numPr>
        <w:spacing w:before="0" w:after="0" w:line="240" w:lineRule="auto"/>
        <w:ind w:firstLine="640" w:firstLineChars="200"/>
        <w:rPr>
          <w:rFonts w:ascii="黑体" w:hAnsi="黑体" w:eastAsia="黑体"/>
          <w:b w:val="0"/>
        </w:rPr>
      </w:pPr>
      <w:bookmarkStart w:id="24" w:name="_Toc18319"/>
      <w:bookmarkStart w:id="25" w:name="_Toc8573"/>
      <w:bookmarkStart w:id="26" w:name="_Toc15396601"/>
      <w:bookmarkStart w:id="27" w:name="_Toc15377200"/>
      <w:r>
        <w:rPr>
          <w:rFonts w:hint="eastAsia" w:ascii="黑体" w:hAnsi="黑体" w:eastAsia="黑体"/>
          <w:b w:val="0"/>
        </w:rPr>
        <w:t>部门职责</w:t>
      </w:r>
      <w:bookmarkEnd w:id="24"/>
      <w:bookmarkEnd w:id="25"/>
    </w:p>
    <w:p w14:paraId="18673A48">
      <w:pPr>
        <w:pStyle w:val="31"/>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贯彻执行国家、省、市人力资源和社会保障工作的法律、法规、规章和政策，拟订全县人力资源和社会保障事业发展规划、政策并组织实施，统筹推进人力资源和社会保障事业发展。</w:t>
      </w:r>
    </w:p>
    <w:p w14:paraId="1AE62B5B">
      <w:pPr>
        <w:pStyle w:val="31"/>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拟订并组织实施全县人力资源市场发展规划和人力资源服务业发展、人力资源流动政策，促进人力资源合理流动，有效配置。</w:t>
      </w:r>
    </w:p>
    <w:p w14:paraId="03A1D585">
      <w:pPr>
        <w:pStyle w:val="31"/>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促进就业工作，拟订统筹全县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p>
    <w:p w14:paraId="47F8A1D7">
      <w:pPr>
        <w:pStyle w:val="31"/>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统筹推进建立覆盖全县城乡的多层次社会保障体系。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全县统一的社会保险公共服务平台。负责全县养老、失业、工伤保险基金保值增值的监督检查。拟订人力资源和社会保障信息化建设总体规划、年度计划，制定相关制度并组织实施。</w:t>
      </w:r>
    </w:p>
    <w:p w14:paraId="55254DAE">
      <w:pPr>
        <w:pStyle w:val="31"/>
        <w:ind w:firstLine="64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负责就业、失业和相关社会保障基金预测预警和信息引导，拟订应对预案，实施预防、调节和控制，保持就业形势稳定和相关社会保险基金总体收支平衡。</w:t>
      </w:r>
    </w:p>
    <w:p w14:paraId="367C8751">
      <w:pPr>
        <w:pStyle w:val="31"/>
        <w:ind w:firstLine="64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依法查处重大案件。</w:t>
      </w:r>
    </w:p>
    <w:p w14:paraId="2AC12848">
      <w:pPr>
        <w:pStyle w:val="31"/>
        <w:ind w:firstLine="64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市、县有关规定履行安全管理责任。</w:t>
      </w:r>
    </w:p>
    <w:p w14:paraId="68A71936">
      <w:pPr>
        <w:pStyle w:val="31"/>
        <w:ind w:firstLine="64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组织实施国家表彰制度，综合管理政府表彰奖励工作，承担评比达标表彰等工作。承办县委管理的部分领导人员的行政任免手续。</w:t>
      </w:r>
    </w:p>
    <w:p w14:paraId="1B7B9D8B">
      <w:pPr>
        <w:pStyle w:val="31"/>
        <w:ind w:firstLine="640"/>
        <w:rPr>
          <w:rFonts w:ascii="Calibri" w:hAnsi="Calibri"/>
          <w:sz w:val="32"/>
          <w:szCs w:val="32"/>
        </w:rPr>
      </w:pPr>
      <w:r>
        <w:rPr>
          <w:rFonts w:ascii="仿宋_GB2312" w:eastAsia="仿宋_GB2312"/>
          <w:sz w:val="32"/>
          <w:szCs w:val="32"/>
        </w:rPr>
        <w:t>9.</w:t>
      </w:r>
      <w:r>
        <w:rPr>
          <w:rFonts w:hint="eastAsia" w:ascii="仿宋_GB2312" w:eastAsia="仿宋_GB2312"/>
          <w:sz w:val="32"/>
          <w:szCs w:val="32"/>
        </w:rPr>
        <w:t>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p>
    <w:p w14:paraId="1A282971">
      <w:pPr>
        <w:pStyle w:val="31"/>
        <w:ind w:firstLine="640"/>
        <w:rPr>
          <w:rFonts w:ascii="Calibri" w:hAnsi="Calibri"/>
          <w:sz w:val="32"/>
          <w:szCs w:val="32"/>
        </w:rPr>
      </w:pPr>
      <w:r>
        <w:rPr>
          <w:rFonts w:ascii="仿宋_GB2312" w:eastAsia="仿宋_GB2312"/>
          <w:sz w:val="32"/>
          <w:szCs w:val="32"/>
        </w:rPr>
        <w:t>10.</w:t>
      </w:r>
      <w:r>
        <w:rPr>
          <w:rFonts w:hint="eastAsia" w:ascii="仿宋_GB2312" w:eastAsia="仿宋_GB2312"/>
          <w:sz w:val="32"/>
          <w:szCs w:val="32"/>
        </w:rPr>
        <w:t>贯彻执行国家、省、市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1493934C">
      <w:pPr>
        <w:pStyle w:val="31"/>
        <w:ind w:firstLine="640"/>
        <w:rPr>
          <w:rFonts w:ascii="Calibri" w:hAnsi="Calibri"/>
          <w:sz w:val="32"/>
          <w:szCs w:val="32"/>
        </w:rPr>
      </w:pPr>
      <w:r>
        <w:rPr>
          <w:rFonts w:ascii="仿宋_GB2312" w:eastAsia="仿宋_GB2312"/>
          <w:sz w:val="32"/>
          <w:szCs w:val="32"/>
        </w:rPr>
        <w:t>11.</w:t>
      </w:r>
      <w:r>
        <w:rPr>
          <w:rFonts w:hint="eastAsia" w:ascii="仿宋_GB2312" w:eastAsia="仿宋_GB2312"/>
          <w:sz w:val="32"/>
          <w:szCs w:val="32"/>
        </w:rPr>
        <w:t>会同有关部门拟订劳务开发及农民工工作综合性政策和规划并推动相关政策的落实，协调解决重点难点问题，维护农民工合法权益。负责将安全生产纳入农民工技能培训内容。</w:t>
      </w:r>
    </w:p>
    <w:p w14:paraId="1CF00AE9">
      <w:pPr>
        <w:pStyle w:val="31"/>
        <w:ind w:firstLine="640"/>
        <w:rPr>
          <w:rFonts w:ascii="Calibri" w:hAnsi="Calibri"/>
          <w:sz w:val="32"/>
          <w:szCs w:val="32"/>
        </w:rPr>
      </w:pPr>
      <w:r>
        <w:rPr>
          <w:rFonts w:ascii="仿宋_GB2312" w:eastAsia="仿宋_GB2312"/>
          <w:sz w:val="32"/>
          <w:szCs w:val="32"/>
        </w:rPr>
        <w:t>12.</w:t>
      </w:r>
      <w:r>
        <w:rPr>
          <w:rFonts w:hint="eastAsia" w:ascii="仿宋_GB2312" w:eastAsia="仿宋_GB2312"/>
          <w:sz w:val="32"/>
          <w:szCs w:val="32"/>
        </w:rPr>
        <w:t>受理人力资源和社会保障方面的信访事项，会同有关部门协调处理重大信访事件或突发事件。</w:t>
      </w:r>
    </w:p>
    <w:p w14:paraId="3999C136">
      <w:pPr>
        <w:pStyle w:val="31"/>
        <w:ind w:firstLine="640"/>
        <w:rPr>
          <w:rFonts w:ascii="Calibri" w:hAnsi="Calibri"/>
          <w:sz w:val="32"/>
          <w:szCs w:val="32"/>
        </w:rPr>
      </w:pPr>
      <w:r>
        <w:rPr>
          <w:rFonts w:ascii="仿宋_GB2312" w:eastAsia="仿宋_GB2312"/>
          <w:sz w:val="32"/>
          <w:szCs w:val="32"/>
        </w:rPr>
        <w:t>13.</w:t>
      </w:r>
      <w:r>
        <w:rPr>
          <w:rFonts w:hint="eastAsia" w:ascii="仿宋_GB2312" w:eastAsia="仿宋_GB2312"/>
          <w:sz w:val="32"/>
          <w:szCs w:val="32"/>
        </w:rPr>
        <w:t>负责县人力资源社会保障领域的对外交流与合作工作。</w:t>
      </w:r>
    </w:p>
    <w:p w14:paraId="701477A9">
      <w:pPr>
        <w:pStyle w:val="31"/>
        <w:ind w:firstLine="640"/>
        <w:rPr>
          <w:rFonts w:ascii="Calibri" w:hAnsi="Calibri"/>
          <w:sz w:val="32"/>
          <w:szCs w:val="32"/>
        </w:rPr>
      </w:pPr>
      <w:r>
        <w:rPr>
          <w:rFonts w:ascii="仿宋_GB2312" w:eastAsia="仿宋_GB2312"/>
          <w:sz w:val="32"/>
          <w:szCs w:val="32"/>
        </w:rPr>
        <w:t>14.</w:t>
      </w:r>
      <w:r>
        <w:rPr>
          <w:rFonts w:hint="eastAsia" w:ascii="仿宋_GB2312" w:eastAsia="仿宋_GB2312"/>
          <w:sz w:val="32"/>
          <w:szCs w:val="32"/>
        </w:rPr>
        <w:t>担职责范围内的安全生产和职业健康、生态环境保护、审批服务便民化等工作。</w:t>
      </w:r>
    </w:p>
    <w:p w14:paraId="5E881618">
      <w:pPr>
        <w:pStyle w:val="31"/>
        <w:ind w:firstLine="640"/>
        <w:rPr>
          <w:rFonts w:ascii="Calibri" w:hAnsi="Calibri"/>
          <w:sz w:val="32"/>
          <w:szCs w:val="32"/>
        </w:rPr>
      </w:pPr>
      <w:r>
        <w:rPr>
          <w:rFonts w:ascii="仿宋_GB2312" w:eastAsia="仿宋_GB2312"/>
          <w:sz w:val="32"/>
          <w:szCs w:val="32"/>
        </w:rPr>
        <w:t>15.</w:t>
      </w:r>
      <w:r>
        <w:rPr>
          <w:rFonts w:hint="eastAsia" w:ascii="仿宋_GB2312" w:eastAsia="仿宋_GB2312"/>
          <w:sz w:val="32"/>
          <w:szCs w:val="32"/>
        </w:rPr>
        <w:t>完成县委、县政府交办的其他任务。</w:t>
      </w:r>
    </w:p>
    <w:p w14:paraId="2BB5BEFB">
      <w:pPr>
        <w:ind w:firstLine="640" w:firstLineChars="200"/>
      </w:pPr>
      <w:r>
        <w:rPr>
          <w:rFonts w:ascii="仿宋_GB2312" w:hAnsi="Times New Roman" w:eastAsia="仿宋_GB2312" w:cs="Times New Roman"/>
          <w:kern w:val="0"/>
          <w:sz w:val="32"/>
          <w:szCs w:val="32"/>
          <w:lang w:val="en-US" w:eastAsia="zh-CN" w:bidi="ar-SA"/>
        </w:rPr>
        <w:t>16.</w:t>
      </w:r>
      <w:r>
        <w:rPr>
          <w:rFonts w:hint="eastAsia" w:ascii="仿宋_GB2312" w:eastAsia="仿宋_GB2312"/>
          <w:sz w:val="32"/>
          <w:szCs w:val="32"/>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424983F7">
      <w:pPr>
        <w:pStyle w:val="4"/>
        <w:spacing w:before="0" w:after="0" w:line="240" w:lineRule="auto"/>
        <w:ind w:firstLine="640" w:firstLineChars="200"/>
        <w:rPr>
          <w:rStyle w:val="34"/>
          <w:b w:val="0"/>
          <w:bCs w:val="0"/>
        </w:rPr>
      </w:pPr>
      <w:bookmarkStart w:id="28" w:name="_Toc23949"/>
      <w:bookmarkStart w:id="29" w:name="_Toc28805"/>
      <w:r>
        <w:rPr>
          <w:rFonts w:hint="eastAsia" w:ascii="黑体" w:eastAsia="黑体"/>
          <w:b w:val="0"/>
        </w:rPr>
        <w:t>二、</w:t>
      </w:r>
      <w:r>
        <w:rPr>
          <w:rFonts w:hint="eastAsia" w:ascii="黑体" w:hAnsi="黑体" w:eastAsia="黑体"/>
          <w:b w:val="0"/>
        </w:rPr>
        <w:t>机</w:t>
      </w:r>
      <w:r>
        <w:rPr>
          <w:rStyle w:val="34"/>
          <w:rFonts w:hint="eastAsia" w:ascii="黑体" w:hAnsi="黑体" w:eastAsia="黑体"/>
          <w:b w:val="0"/>
          <w:bCs w:val="0"/>
        </w:rPr>
        <w:t>构设置</w:t>
      </w:r>
      <w:bookmarkEnd w:id="26"/>
      <w:bookmarkEnd w:id="27"/>
      <w:bookmarkEnd w:id="28"/>
      <w:bookmarkEnd w:id="29"/>
    </w:p>
    <w:p w14:paraId="65B463E7">
      <w:pPr>
        <w:pStyle w:val="2"/>
        <w:adjustRightInd w:val="0"/>
        <w:spacing w:before="93" w:line="560" w:lineRule="exact"/>
        <w:ind w:firstLine="672" w:firstLineChars="210"/>
        <w:rPr>
          <w:rFonts w:hAnsi="仿宋"/>
          <w:sz w:val="32"/>
          <w:szCs w:val="32"/>
        </w:rPr>
      </w:pPr>
      <w:r>
        <w:rPr>
          <w:rFonts w:hint="eastAsia" w:hAnsi="仿宋"/>
          <w:sz w:val="32"/>
          <w:szCs w:val="32"/>
        </w:rPr>
        <w:t>盐边县人力资源和社会保障局下属</w:t>
      </w:r>
      <w:r>
        <w:rPr>
          <w:rFonts w:hint="eastAsia" w:hAnsi="仿宋"/>
          <w:sz w:val="32"/>
          <w:szCs w:val="32"/>
          <w:lang w:eastAsia="zh-CN"/>
        </w:rPr>
        <w:t>二级预算</w:t>
      </w:r>
      <w:r>
        <w:rPr>
          <w:rFonts w:hint="eastAsia" w:hAnsi="仿宋"/>
          <w:sz w:val="32"/>
          <w:szCs w:val="32"/>
        </w:rPr>
        <w:t>单位</w:t>
      </w:r>
      <w:r>
        <w:rPr>
          <w:rFonts w:hint="eastAsia" w:hAnsi="仿宋"/>
          <w:sz w:val="32"/>
          <w:szCs w:val="32"/>
          <w:lang w:val="en-US" w:eastAsia="zh-CN"/>
        </w:rPr>
        <w:t>2</w:t>
      </w:r>
      <w:r>
        <w:rPr>
          <w:rFonts w:hint="eastAsia" w:hAnsi="仿宋"/>
          <w:sz w:val="32"/>
          <w:szCs w:val="32"/>
        </w:rPr>
        <w:t>个，其中行政单位</w:t>
      </w:r>
      <w:r>
        <w:rPr>
          <w:rFonts w:hAnsi="仿宋"/>
          <w:sz w:val="32"/>
          <w:szCs w:val="32"/>
        </w:rPr>
        <w:t>0</w:t>
      </w:r>
      <w:r>
        <w:rPr>
          <w:rFonts w:hint="eastAsia" w:hAnsi="仿宋"/>
          <w:sz w:val="32"/>
          <w:szCs w:val="32"/>
        </w:rPr>
        <w:t>个，参照公务员法管理的事业单位</w:t>
      </w:r>
      <w:r>
        <w:rPr>
          <w:rFonts w:hint="eastAsia" w:hAnsi="仿宋"/>
          <w:sz w:val="32"/>
          <w:szCs w:val="32"/>
          <w:lang w:val="en-US" w:eastAsia="zh-CN"/>
        </w:rPr>
        <w:t>2</w:t>
      </w:r>
      <w:r>
        <w:rPr>
          <w:rFonts w:hint="eastAsia" w:hAnsi="仿宋"/>
          <w:sz w:val="32"/>
          <w:szCs w:val="32"/>
        </w:rPr>
        <w:t>个，其他事业单位</w:t>
      </w:r>
      <w:r>
        <w:rPr>
          <w:rFonts w:hint="eastAsia" w:hAnsi="仿宋"/>
          <w:sz w:val="32"/>
          <w:szCs w:val="32"/>
          <w:lang w:val="en-US" w:eastAsia="zh-CN"/>
        </w:rPr>
        <w:t>0</w:t>
      </w:r>
      <w:r>
        <w:rPr>
          <w:rFonts w:hint="eastAsia" w:hAnsi="仿宋"/>
          <w:sz w:val="32"/>
          <w:szCs w:val="32"/>
        </w:rPr>
        <w:t>个。</w:t>
      </w:r>
    </w:p>
    <w:p w14:paraId="4A3A317C">
      <w:pPr>
        <w:widowControl/>
        <w:ind w:firstLine="640" w:firstLineChars="200"/>
        <w:jc w:val="left"/>
        <w:rPr>
          <w:rFonts w:hint="eastAsia" w:ascii="仿宋" w:hAnsi="仿宋" w:eastAsia="仿宋"/>
          <w:sz w:val="32"/>
          <w:szCs w:val="32"/>
        </w:rPr>
      </w:pPr>
      <w:r>
        <w:rPr>
          <w:rFonts w:hint="eastAsia" w:ascii="仿宋" w:hAnsi="仿宋" w:eastAsia="仿宋"/>
          <w:sz w:val="32"/>
          <w:szCs w:val="32"/>
        </w:rPr>
        <w:t>纳入盐边县人力资源和社会保障局</w:t>
      </w:r>
      <w:r>
        <w:rPr>
          <w:rFonts w:ascii="仿宋" w:hAnsi="仿宋" w:eastAsia="仿宋"/>
          <w:sz w:val="32"/>
          <w:szCs w:val="32"/>
        </w:rPr>
        <w:t>2022</w:t>
      </w:r>
      <w:r>
        <w:rPr>
          <w:rFonts w:hint="eastAsia" w:ascii="仿宋" w:hAnsi="仿宋" w:eastAsia="仿宋"/>
          <w:sz w:val="32"/>
          <w:szCs w:val="32"/>
        </w:rPr>
        <w:t>年度单位决算汇总编制范围的二级预算单位包括：</w:t>
      </w:r>
    </w:p>
    <w:p w14:paraId="679F22CE">
      <w:pPr>
        <w:widowControl/>
        <w:numPr>
          <w:ilvl w:val="0"/>
          <w:numId w:val="2"/>
        </w:num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盐边县社会保险事务中心</w:t>
      </w:r>
      <w:r>
        <w:rPr>
          <w:rFonts w:hint="eastAsia" w:ascii="仿宋" w:hAnsi="仿宋" w:eastAsia="仿宋"/>
          <w:sz w:val="32"/>
          <w:szCs w:val="32"/>
          <w:lang w:eastAsia="zh-CN"/>
        </w:rPr>
        <w:t>；</w:t>
      </w:r>
    </w:p>
    <w:p w14:paraId="6543B69A">
      <w:pPr>
        <w:widowControl/>
        <w:numPr>
          <w:ilvl w:val="0"/>
          <w:numId w:val="0"/>
        </w:numPr>
        <w:ind w:firstLine="640" w:firstLineChars="200"/>
        <w:jc w:val="both"/>
        <w:outlineLvl w:val="0"/>
        <w:rPr>
          <w:rStyle w:val="33"/>
          <w:rFonts w:ascii="黑体" w:hAnsi="黑体" w:eastAsia="黑体"/>
          <w:b w:val="0"/>
        </w:rPr>
      </w:pPr>
      <w:bookmarkStart w:id="30" w:name="_Toc19502"/>
      <w:r>
        <w:rPr>
          <w:rFonts w:hint="eastAsia" w:ascii="仿宋" w:hAnsi="仿宋" w:eastAsia="仿宋"/>
          <w:sz w:val="32"/>
          <w:szCs w:val="32"/>
          <w:lang w:val="en-US" w:eastAsia="zh-CN"/>
        </w:rPr>
        <w:t>2.</w:t>
      </w:r>
      <w:r>
        <w:rPr>
          <w:rFonts w:hint="eastAsia" w:ascii="仿宋" w:hAnsi="仿宋" w:eastAsia="仿宋"/>
          <w:sz w:val="32"/>
          <w:szCs w:val="32"/>
        </w:rPr>
        <w:t>盐边县就业创业促进中心。</w:t>
      </w:r>
      <w:r>
        <w:rPr>
          <w:rFonts w:ascii="仿宋" w:hAnsi="仿宋" w:eastAsia="仿宋"/>
          <w:sz w:val="32"/>
          <w:szCs w:val="32"/>
        </w:rPr>
        <w:br w:type="page"/>
      </w:r>
      <w:bookmarkStart w:id="31" w:name="_Toc15377204"/>
      <w:bookmarkStart w:id="32" w:name="_Toc15396602"/>
      <w:r>
        <w:rPr>
          <w:rStyle w:val="33"/>
          <w:rFonts w:hint="eastAsia" w:ascii="黑体" w:hAnsi="黑体" w:eastAsia="黑体"/>
          <w:b w:val="0"/>
        </w:rPr>
        <w:t>第二部分</w:t>
      </w:r>
      <w:r>
        <w:rPr>
          <w:rStyle w:val="33"/>
          <w:rFonts w:ascii="黑体" w:hAnsi="黑体" w:eastAsia="黑体"/>
          <w:b w:val="0"/>
        </w:rPr>
        <w:t xml:space="preserve"> 2022</w:t>
      </w:r>
      <w:r>
        <w:rPr>
          <w:rStyle w:val="33"/>
          <w:rFonts w:hint="eastAsia" w:ascii="黑体" w:hAnsi="黑体" w:eastAsia="黑体"/>
          <w:b w:val="0"/>
        </w:rPr>
        <w:t>年度部门决算情况说明</w:t>
      </w:r>
      <w:bookmarkEnd w:id="30"/>
      <w:bookmarkEnd w:id="31"/>
      <w:bookmarkEnd w:id="32"/>
    </w:p>
    <w:p w14:paraId="353048FC"/>
    <w:p w14:paraId="370A3E7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outlineLvl w:val="1"/>
        <w:rPr>
          <w:rStyle w:val="34"/>
          <w:rFonts w:ascii="黑体" w:hAnsi="黑体" w:eastAsia="黑体"/>
          <w:b w:val="0"/>
        </w:rPr>
      </w:pPr>
      <w:bookmarkStart w:id="33" w:name="_Toc15377205"/>
      <w:bookmarkStart w:id="34" w:name="_Toc20141"/>
      <w:bookmarkStart w:id="35" w:name="_Toc15210"/>
      <w:bookmarkStart w:id="36" w:name="_Toc15396603"/>
      <w:r>
        <w:rPr>
          <w:rFonts w:hint="eastAsia" w:ascii="黑体" w:hAnsi="黑体" w:eastAsia="黑体"/>
          <w:sz w:val="32"/>
          <w:szCs w:val="32"/>
          <w:lang w:val="en-US" w:eastAsia="zh-CN"/>
        </w:rPr>
        <w:t>一、</w:t>
      </w:r>
      <w:r>
        <w:rPr>
          <w:rFonts w:hint="eastAsia" w:ascii="黑体" w:hAnsi="黑体" w:eastAsia="黑体"/>
          <w:sz w:val="32"/>
          <w:szCs w:val="32"/>
        </w:rPr>
        <w:t>收</w:t>
      </w:r>
      <w:r>
        <w:rPr>
          <w:rStyle w:val="34"/>
          <w:rFonts w:hint="eastAsia" w:ascii="黑体" w:hAnsi="黑体" w:eastAsia="黑体"/>
          <w:b w:val="0"/>
        </w:rPr>
        <w:t>入支出决算总体情况说明</w:t>
      </w:r>
      <w:bookmarkEnd w:id="33"/>
      <w:bookmarkEnd w:id="34"/>
      <w:bookmarkEnd w:id="35"/>
      <w:bookmarkEnd w:id="36"/>
    </w:p>
    <w:p w14:paraId="68177F17">
      <w:pPr>
        <w:spacing w:line="600" w:lineRule="exact"/>
        <w:ind w:firstLine="640" w:firstLineChars="200"/>
        <w:rPr>
          <w:rFonts w:ascii="仿宋" w:hAnsi="仿宋" w:eastAsia="仿宋"/>
          <w:sz w:val="32"/>
          <w:szCs w:val="32"/>
        </w:rPr>
      </w:pPr>
      <w:bookmarkStart w:id="37" w:name="_Toc15396604"/>
      <w:bookmarkStart w:id="38" w:name="_Toc15377206"/>
      <w:r>
        <w:rPr>
          <w:rFonts w:ascii="仿宋" w:hAnsi="仿宋" w:eastAsia="仿宋"/>
          <w:sz w:val="32"/>
          <w:szCs w:val="32"/>
        </w:rPr>
        <w:t>2022</w:t>
      </w:r>
      <w:r>
        <w:rPr>
          <w:rFonts w:hint="eastAsia" w:ascii="仿宋" w:hAnsi="仿宋" w:eastAsia="仿宋"/>
          <w:sz w:val="32"/>
          <w:szCs w:val="32"/>
        </w:rPr>
        <w:t>年度收、支总计</w:t>
      </w:r>
      <w:r>
        <w:rPr>
          <w:rFonts w:ascii="仿宋" w:hAnsi="仿宋" w:eastAsia="仿宋"/>
          <w:sz w:val="32"/>
          <w:szCs w:val="32"/>
        </w:rPr>
        <w:t>2155.31</w:t>
      </w:r>
      <w:r>
        <w:rPr>
          <w:rFonts w:hint="eastAsia" w:ascii="仿宋" w:hAnsi="仿宋" w:eastAsia="仿宋"/>
          <w:sz w:val="32"/>
          <w:szCs w:val="32"/>
        </w:rPr>
        <w:t>万元。与</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2021</w:t>
      </w:r>
      <w:r>
        <w:rPr>
          <w:rFonts w:hint="eastAsia" w:ascii="仿宋" w:hAnsi="仿宋" w:eastAsia="仿宋"/>
          <w:sz w:val="32"/>
          <w:szCs w:val="32"/>
        </w:rPr>
        <w:t>年为</w:t>
      </w:r>
      <w:r>
        <w:rPr>
          <w:rFonts w:ascii="仿宋" w:hAnsi="仿宋" w:eastAsia="仿宋"/>
          <w:sz w:val="32"/>
          <w:szCs w:val="32"/>
        </w:rPr>
        <w:t>1981.32</w:t>
      </w:r>
      <w:r>
        <w:rPr>
          <w:rFonts w:hint="eastAsia" w:ascii="仿宋" w:hAnsi="仿宋" w:eastAsia="仿宋"/>
          <w:sz w:val="32"/>
          <w:szCs w:val="32"/>
        </w:rPr>
        <w:t>万元）相比，收、支总计各增加</w:t>
      </w:r>
      <w:r>
        <w:rPr>
          <w:rFonts w:ascii="仿宋" w:hAnsi="仿宋" w:eastAsia="仿宋"/>
          <w:sz w:val="32"/>
          <w:szCs w:val="32"/>
        </w:rPr>
        <w:t>173.99</w:t>
      </w:r>
      <w:r>
        <w:rPr>
          <w:rFonts w:hint="eastAsia" w:ascii="仿宋" w:hAnsi="仿宋" w:eastAsia="仿宋"/>
          <w:sz w:val="32"/>
          <w:szCs w:val="32"/>
        </w:rPr>
        <w:t>万元，增长</w:t>
      </w:r>
      <w:r>
        <w:rPr>
          <w:rFonts w:ascii="仿宋" w:hAnsi="仿宋" w:eastAsia="仿宋"/>
          <w:sz w:val="32"/>
          <w:szCs w:val="32"/>
        </w:rPr>
        <w:t>8.78%</w:t>
      </w:r>
      <w:r>
        <w:rPr>
          <w:rFonts w:hint="eastAsia" w:ascii="仿宋" w:hAnsi="仿宋" w:eastAsia="仿宋"/>
          <w:sz w:val="32"/>
          <w:szCs w:val="32"/>
        </w:rPr>
        <w:t>。主要变动原因是</w:t>
      </w:r>
      <w:r>
        <w:rPr>
          <w:rFonts w:ascii="仿宋" w:hAnsi="仿宋" w:eastAsia="仿宋"/>
          <w:sz w:val="32"/>
          <w:szCs w:val="32"/>
        </w:rPr>
        <w:t>2021</w:t>
      </w:r>
      <w:r>
        <w:rPr>
          <w:rFonts w:hint="eastAsia" w:ascii="仿宋" w:hAnsi="仿宋" w:eastAsia="仿宋"/>
          <w:sz w:val="32"/>
          <w:szCs w:val="32"/>
        </w:rPr>
        <w:t>年</w:t>
      </w:r>
      <w:r>
        <w:rPr>
          <w:rFonts w:hint="eastAsia" w:ascii="仿宋" w:hAnsi="仿宋" w:eastAsia="仿宋" w:cs="宋体"/>
          <w:sz w:val="32"/>
          <w:szCs w:val="32"/>
        </w:rPr>
        <w:t>新增招录人员</w:t>
      </w:r>
      <w:r>
        <w:rPr>
          <w:rFonts w:ascii="仿宋" w:hAnsi="仿宋" w:eastAsia="仿宋" w:cs="宋体"/>
          <w:sz w:val="32"/>
          <w:szCs w:val="32"/>
        </w:rPr>
        <w:t>32</w:t>
      </w:r>
      <w:r>
        <w:rPr>
          <w:rFonts w:hint="eastAsia" w:ascii="仿宋" w:hAnsi="仿宋" w:eastAsia="仿宋" w:cs="宋体"/>
          <w:sz w:val="32"/>
          <w:szCs w:val="32"/>
        </w:rPr>
        <w:t>人，且项目支出较</w:t>
      </w:r>
      <w:r>
        <w:rPr>
          <w:rFonts w:ascii="仿宋" w:hAnsi="仿宋" w:eastAsia="仿宋" w:cs="宋体"/>
          <w:sz w:val="32"/>
          <w:szCs w:val="32"/>
        </w:rPr>
        <w:t>2021</w:t>
      </w:r>
      <w:r>
        <w:rPr>
          <w:rFonts w:hint="eastAsia" w:ascii="仿宋" w:hAnsi="仿宋" w:eastAsia="仿宋" w:cs="宋体"/>
          <w:sz w:val="32"/>
          <w:szCs w:val="32"/>
        </w:rPr>
        <w:t>年也有增加，故本年总支出增加</w:t>
      </w:r>
      <w:r>
        <w:rPr>
          <w:rFonts w:hint="eastAsia" w:ascii="仿宋" w:hAnsi="仿宋" w:eastAsia="仿宋"/>
          <w:sz w:val="32"/>
          <w:szCs w:val="32"/>
        </w:rPr>
        <w:t>。</w:t>
      </w:r>
    </w:p>
    <w:p w14:paraId="1686A5CF">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25B7BE9">
      <w:pPr>
        <w:pStyle w:val="2"/>
        <w:spacing w:before="93"/>
      </w:pPr>
      <w:r>
        <w:rPr>
          <w:rFonts w:ascii="仿宋_GB2312" w:hAnsi="Times New Roman" w:eastAsia="仿宋_GB2312" w:cs="Times New Roman"/>
          <w:kern w:val="0"/>
          <w:sz w:val="24"/>
          <w:szCs w:val="20"/>
          <w:lang w:val="en-US" w:eastAsia="zh-CN" w:bidi="ar-SA"/>
        </w:rPr>
        <w:pict>
          <v:shape id="_x0000_s1026" o:spid="_x0000_s1026" o:spt="75" type="#_x0000_t75" style="position:absolute;left:0pt;margin-left:89.25pt;margin-top:9.6pt;height:155.1pt;width:231.85pt;mso-wrap-distance-bottom:0pt;mso-wrap-distance-left:9pt;mso-wrap-distance-right:9pt;mso-wrap-distance-top:0pt;z-index:251659264;mso-width-relative:page;mso-height-relative:page;" o:ole="t" fillcolor="#FFFFFF" filled="f" o:preferrelative="t" stroked="f" coordsize="21600,21600">
            <v:path/>
            <v:fill on="f" color2="#FFFFFF" focussize="0,0"/>
            <v:stroke on="f"/>
            <v:imagedata r:id="rId7" gain="65536f" blacklevel="0f" gamma="0" o:title=""/>
            <o:lock v:ext="edit" position="f" selection="f" grouping="f" rotation="f" cropping="f" text="f" aspectratio="t"/>
            <w10:wrap type="square"/>
          </v:shape>
          <o:OLEObject Type="Embed" ProgID="MSGraph.Chart.8" ShapeID="_x0000_s1026" DrawAspect="Content" ObjectID="_1468075725" r:id="rId6">
            <o:LockedField>false</o:LockedField>
          </o:OLEObject>
        </w:pict>
      </w:r>
    </w:p>
    <w:p w14:paraId="68F88ABB">
      <w:pPr>
        <w:pStyle w:val="2"/>
        <w:spacing w:before="93"/>
      </w:pPr>
    </w:p>
    <w:p w14:paraId="6E7232D1">
      <w:pPr>
        <w:pStyle w:val="2"/>
        <w:spacing w:before="93"/>
      </w:pPr>
    </w:p>
    <w:p w14:paraId="5E648D36">
      <w:pPr>
        <w:pStyle w:val="2"/>
        <w:spacing w:before="93"/>
      </w:pPr>
    </w:p>
    <w:p w14:paraId="1DAB275B">
      <w:pPr>
        <w:spacing w:line="600" w:lineRule="exact"/>
        <w:ind w:firstLine="640" w:firstLineChars="200"/>
        <w:jc w:val="left"/>
        <w:rPr>
          <w:rFonts w:ascii="仿宋_GB2312" w:eastAsia="仿宋_GB2312"/>
          <w:sz w:val="32"/>
          <w:szCs w:val="32"/>
        </w:rPr>
      </w:pPr>
    </w:p>
    <w:p w14:paraId="0EEFB586">
      <w:pPr>
        <w:pStyle w:val="2"/>
        <w:spacing w:before="93"/>
      </w:pPr>
    </w:p>
    <w:p w14:paraId="6D9F28DC">
      <w:pPr>
        <w:pStyle w:val="2"/>
        <w:spacing w:before="93"/>
      </w:pPr>
    </w:p>
    <w:p w14:paraId="1FF41BBA">
      <w:pPr>
        <w:pStyle w:val="2"/>
        <w:spacing w:before="93"/>
        <w:jc w:val="center"/>
      </w:pPr>
    </w:p>
    <w:p w14:paraId="73E15518">
      <w:pPr>
        <w:pStyle w:val="27"/>
        <w:numPr>
          <w:ilvl w:val="0"/>
          <w:numId w:val="0"/>
        </w:numPr>
        <w:spacing w:line="600" w:lineRule="exact"/>
        <w:ind w:leftChars="0" w:firstLine="640" w:firstLineChars="200"/>
        <w:jc w:val="left"/>
        <w:outlineLvl w:val="1"/>
        <w:rPr>
          <w:rStyle w:val="34"/>
          <w:rFonts w:ascii="黑体" w:hAnsi="黑体" w:eastAsia="黑体"/>
          <w:b w:val="0"/>
        </w:rPr>
      </w:pPr>
      <w:bookmarkStart w:id="39" w:name="_Toc26992"/>
      <w:bookmarkStart w:id="40" w:name="_Toc31612"/>
      <w:r>
        <w:rPr>
          <w:rFonts w:hint="eastAsia" w:ascii="黑体" w:hAnsi="黑体" w:eastAsia="黑体"/>
          <w:sz w:val="32"/>
          <w:szCs w:val="32"/>
          <w:lang w:val="en-US" w:eastAsia="zh-CN"/>
        </w:rPr>
        <w:t>二、</w:t>
      </w:r>
      <w:r>
        <w:rPr>
          <w:rFonts w:hint="eastAsia" w:ascii="黑体" w:hAnsi="黑体" w:eastAsia="黑体"/>
          <w:sz w:val="32"/>
          <w:szCs w:val="32"/>
        </w:rPr>
        <w:t>收</w:t>
      </w:r>
      <w:r>
        <w:rPr>
          <w:rStyle w:val="34"/>
          <w:rFonts w:hint="eastAsia" w:ascii="黑体" w:hAnsi="黑体" w:eastAsia="黑体"/>
          <w:b w:val="0"/>
        </w:rPr>
        <w:t>入决算情况说明</w:t>
      </w:r>
      <w:bookmarkEnd w:id="37"/>
      <w:bookmarkEnd w:id="38"/>
      <w:bookmarkEnd w:id="39"/>
      <w:bookmarkEnd w:id="40"/>
    </w:p>
    <w:p w14:paraId="18A5DD73">
      <w:pPr>
        <w:spacing w:line="600" w:lineRule="exact"/>
        <w:ind w:firstLine="640" w:firstLineChars="200"/>
        <w:outlineLvl w:val="1"/>
        <w:rPr>
          <w:rFonts w:ascii="仿宋" w:hAnsi="仿宋" w:eastAsia="仿宋"/>
          <w:sz w:val="32"/>
          <w:szCs w:val="32"/>
        </w:rPr>
      </w:pPr>
      <w:bookmarkStart w:id="41" w:name="_Toc14811"/>
      <w:bookmarkStart w:id="42" w:name="_Toc21165"/>
      <w:bookmarkStart w:id="43" w:name="_Toc20267"/>
      <w:bookmarkStart w:id="44" w:name="_Toc6848"/>
      <w:r>
        <w:rPr>
          <w:rFonts w:hint="eastAsia" w:ascii="仿宋" w:hAnsi="仿宋" w:eastAsia="仿宋"/>
          <w:sz w:val="32"/>
          <w:szCs w:val="32"/>
          <w:lang w:val="en-US" w:eastAsia="zh-CN"/>
        </w:rPr>
        <w:t>2</w:t>
      </w:r>
      <w:r>
        <w:rPr>
          <w:rFonts w:ascii="仿宋" w:hAnsi="仿宋" w:eastAsia="仿宋"/>
          <w:sz w:val="32"/>
          <w:szCs w:val="32"/>
        </w:rPr>
        <w:t>022</w:t>
      </w:r>
      <w:r>
        <w:rPr>
          <w:rFonts w:hint="eastAsia" w:ascii="仿宋" w:hAnsi="仿宋" w:eastAsia="仿宋"/>
          <w:sz w:val="32"/>
          <w:szCs w:val="32"/>
        </w:rPr>
        <w:t>年本年收入合计</w:t>
      </w:r>
      <w:r>
        <w:rPr>
          <w:rFonts w:ascii="仿宋" w:hAnsi="仿宋" w:eastAsia="仿宋"/>
          <w:sz w:val="32"/>
          <w:szCs w:val="32"/>
        </w:rPr>
        <w:t>2155.31</w:t>
      </w:r>
      <w:r>
        <w:rPr>
          <w:rFonts w:hint="eastAsia" w:ascii="仿宋" w:hAnsi="仿宋" w:eastAsia="仿宋"/>
          <w:sz w:val="32"/>
          <w:szCs w:val="32"/>
        </w:rPr>
        <w:t>万元，其中：一般公共预算财政拨款收入</w:t>
      </w:r>
      <w:r>
        <w:rPr>
          <w:rFonts w:ascii="仿宋" w:hAnsi="仿宋" w:eastAsia="仿宋"/>
          <w:sz w:val="32"/>
          <w:szCs w:val="32"/>
        </w:rPr>
        <w:t>2154.76</w:t>
      </w:r>
      <w:r>
        <w:rPr>
          <w:rFonts w:hint="eastAsia" w:ascii="仿宋" w:hAnsi="仿宋" w:eastAsia="仿宋"/>
          <w:sz w:val="32"/>
          <w:szCs w:val="32"/>
        </w:rPr>
        <w:t>万元，占</w:t>
      </w:r>
      <w:r>
        <w:rPr>
          <w:rFonts w:ascii="仿宋" w:hAnsi="仿宋" w:eastAsia="仿宋"/>
          <w:sz w:val="32"/>
          <w:szCs w:val="32"/>
        </w:rPr>
        <w:t>99.97%</w:t>
      </w:r>
      <w:r>
        <w:rPr>
          <w:rFonts w:hint="eastAsia" w:ascii="仿宋" w:hAnsi="仿宋" w:eastAsia="仿宋"/>
          <w:sz w:val="32"/>
          <w:szCs w:val="32"/>
        </w:rPr>
        <w:t>；政府性基金预算财政拨款收入</w:t>
      </w:r>
      <w:r>
        <w:rPr>
          <w:rFonts w:ascii="仿宋" w:hAnsi="仿宋" w:eastAsia="仿宋"/>
          <w:sz w:val="32"/>
          <w:szCs w:val="32"/>
        </w:rPr>
        <w:t>0.55</w:t>
      </w:r>
      <w:r>
        <w:rPr>
          <w:rFonts w:hint="eastAsia" w:ascii="仿宋" w:hAnsi="仿宋" w:eastAsia="仿宋"/>
          <w:sz w:val="32"/>
          <w:szCs w:val="32"/>
        </w:rPr>
        <w:t>万元，占</w:t>
      </w:r>
      <w:r>
        <w:rPr>
          <w:rFonts w:ascii="仿宋" w:hAnsi="仿宋" w:eastAsia="仿宋"/>
          <w:sz w:val="32"/>
          <w:szCs w:val="32"/>
        </w:rPr>
        <w:t>0.03%</w:t>
      </w:r>
      <w:r>
        <w:rPr>
          <w:rFonts w:hint="eastAsia" w:ascii="仿宋" w:hAnsi="仿宋" w:eastAsia="仿宋"/>
          <w:sz w:val="32"/>
          <w:szCs w:val="32"/>
        </w:rPr>
        <w:t>。</w:t>
      </w:r>
      <w:bookmarkEnd w:id="41"/>
      <w:bookmarkEnd w:id="42"/>
      <w:bookmarkEnd w:id="43"/>
      <w:bookmarkEnd w:id="44"/>
    </w:p>
    <w:p w14:paraId="4A582E10">
      <w:pPr>
        <w:spacing w:line="600" w:lineRule="exact"/>
        <w:ind w:firstLine="420" w:firstLineChars="200"/>
        <w:jc w:val="left"/>
        <w:rPr>
          <w:rFonts w:ascii="仿宋" w:hAnsi="仿宋" w:eastAsia="仿宋"/>
          <w:sz w:val="32"/>
          <w:szCs w:val="32"/>
        </w:rPr>
      </w:pPr>
      <w:r>
        <w:rPr>
          <w:rFonts w:ascii="Times New Roman" w:hAnsi="Times New Roman" w:eastAsia="宋体" w:cs="Times New Roman"/>
          <w:kern w:val="2"/>
          <w:sz w:val="21"/>
          <w:szCs w:val="24"/>
          <w:lang w:val="en-US" w:eastAsia="zh-CN" w:bidi="ar-SA"/>
        </w:rPr>
        <w:pict>
          <v:shape id="_x0000_s1027" o:spid="_x0000_s1027" o:spt="75" type="#_x0000_t75" style="position:absolute;left:0pt;margin-left:67.35pt;margin-top:32.2pt;height:144pt;width:216pt;mso-wrap-distance-bottom:0pt;mso-wrap-distance-left:9pt;mso-wrap-distance-right:9pt;mso-wrap-distance-top:0pt;z-index:251660288;mso-width-relative:page;mso-height-relative:page;" o:ole="t" fillcolor="#FFFFFF" filled="f" o:preferrelative="t" stroked="f" coordsize="21600,21600">
            <v:path/>
            <v:fill on="f" color2="#FFFFFF" focussize="0,0"/>
            <v:stroke on="f"/>
            <v:imagedata r:id="rId9" gain="65536f" blacklevel="0f" gamma="0" o:title=""/>
            <o:lock v:ext="edit" position="f" selection="f" grouping="f" rotation="f" cropping="f" text="f" aspectratio="t"/>
            <w10:wrap type="square"/>
          </v:shape>
          <o:OLEObject Type="Embed" ProgID="MSGraph.Chart.8" ShapeID="_x0000_s1027" DrawAspect="Content" ObjectID="_1468075726" r:id="rId8">
            <o:LockedField>false</o:LockedField>
          </o:OLEObject>
        </w:pict>
      </w: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：收入决算结构图）（饼状图）</w:t>
      </w:r>
    </w:p>
    <w:p w14:paraId="121312A8">
      <w:pPr>
        <w:pStyle w:val="2"/>
        <w:spacing w:before="93"/>
        <w:rPr>
          <w:rFonts w:ascii="仿宋" w:hAnsi="仿宋" w:eastAsia="仿宋"/>
          <w:sz w:val="32"/>
          <w:szCs w:val="32"/>
        </w:rPr>
      </w:pPr>
    </w:p>
    <w:p w14:paraId="08466D0D">
      <w:pPr>
        <w:pStyle w:val="2"/>
        <w:spacing w:before="93"/>
        <w:rPr>
          <w:rFonts w:ascii="仿宋" w:hAnsi="仿宋" w:eastAsia="仿宋"/>
          <w:sz w:val="32"/>
          <w:szCs w:val="32"/>
        </w:rPr>
      </w:pPr>
    </w:p>
    <w:p w14:paraId="58B337EC">
      <w:pPr>
        <w:pStyle w:val="2"/>
        <w:spacing w:before="93"/>
        <w:rPr>
          <w:rFonts w:ascii="仿宋" w:hAnsi="仿宋" w:eastAsia="仿宋"/>
          <w:sz w:val="32"/>
          <w:szCs w:val="32"/>
        </w:rPr>
      </w:pPr>
    </w:p>
    <w:p w14:paraId="3550DC2D">
      <w:pPr>
        <w:pStyle w:val="2"/>
        <w:spacing w:before="93"/>
        <w:rPr>
          <w:rFonts w:ascii="仿宋" w:hAnsi="仿宋" w:eastAsia="仿宋"/>
          <w:sz w:val="32"/>
          <w:szCs w:val="32"/>
        </w:rPr>
      </w:pPr>
    </w:p>
    <w:p w14:paraId="263A7728">
      <w:pPr>
        <w:pStyle w:val="27"/>
        <w:numPr>
          <w:ilvl w:val="0"/>
          <w:numId w:val="0"/>
        </w:numPr>
        <w:spacing w:line="600" w:lineRule="exact"/>
        <w:ind w:leftChars="0" w:firstLine="640" w:firstLineChars="200"/>
        <w:outlineLvl w:val="1"/>
        <w:rPr>
          <w:rStyle w:val="34"/>
          <w:rFonts w:ascii="黑体" w:hAnsi="黑体" w:eastAsia="黑体"/>
          <w:b w:val="0"/>
        </w:rPr>
      </w:pPr>
      <w:bookmarkStart w:id="45" w:name="_Toc15042"/>
      <w:bookmarkStart w:id="46" w:name="_Toc15396605"/>
      <w:bookmarkStart w:id="47" w:name="_Toc15377207"/>
      <w:bookmarkStart w:id="48" w:name="_Toc19280"/>
      <w:r>
        <w:rPr>
          <w:rFonts w:hint="eastAsia" w:ascii="黑体" w:hAnsi="黑体" w:eastAsia="黑体"/>
          <w:sz w:val="32"/>
          <w:szCs w:val="32"/>
          <w:lang w:val="en-US" w:eastAsia="zh-CN"/>
        </w:rPr>
        <w:t>三、</w:t>
      </w:r>
      <w:r>
        <w:rPr>
          <w:rFonts w:hint="eastAsia" w:ascii="黑体" w:hAnsi="黑体" w:eastAsia="黑体"/>
          <w:sz w:val="32"/>
          <w:szCs w:val="32"/>
        </w:rPr>
        <w:t>支</w:t>
      </w:r>
      <w:r>
        <w:rPr>
          <w:rStyle w:val="34"/>
          <w:rFonts w:hint="eastAsia" w:ascii="黑体" w:hAnsi="黑体" w:eastAsia="黑体"/>
          <w:b w:val="0"/>
        </w:rPr>
        <w:t>出决算情况说明</w:t>
      </w:r>
      <w:bookmarkEnd w:id="45"/>
      <w:bookmarkEnd w:id="46"/>
      <w:bookmarkEnd w:id="47"/>
      <w:bookmarkEnd w:id="48"/>
    </w:p>
    <w:p w14:paraId="79528EB2">
      <w:pPr>
        <w:spacing w:line="600" w:lineRule="exact"/>
        <w:ind w:firstLine="640" w:firstLineChars="200"/>
        <w:outlineLvl w:val="1"/>
        <w:rPr>
          <w:rFonts w:ascii="仿宋" w:hAnsi="仿宋" w:eastAsia="仿宋"/>
          <w:sz w:val="32"/>
          <w:szCs w:val="32"/>
        </w:rPr>
      </w:pPr>
      <w:bookmarkStart w:id="49" w:name="_Toc963"/>
      <w:bookmarkStart w:id="50" w:name="_Toc7445"/>
      <w:bookmarkStart w:id="51" w:name="_Toc22835"/>
      <w:bookmarkStart w:id="52" w:name="_Toc8298"/>
      <w:r>
        <w:rPr>
          <w:rFonts w:ascii="仿宋" w:hAnsi="仿宋" w:eastAsia="仿宋"/>
          <w:sz w:val="32"/>
          <w:szCs w:val="32"/>
        </w:rPr>
        <w:t>2022</w:t>
      </w:r>
      <w:r>
        <w:rPr>
          <w:rFonts w:hint="eastAsia" w:ascii="仿宋" w:hAnsi="仿宋" w:eastAsia="仿宋"/>
          <w:sz w:val="32"/>
          <w:szCs w:val="32"/>
        </w:rPr>
        <w:t>年本年支出合计</w:t>
      </w:r>
      <w:r>
        <w:rPr>
          <w:rFonts w:ascii="仿宋" w:hAnsi="仿宋" w:eastAsia="仿宋"/>
          <w:sz w:val="32"/>
          <w:szCs w:val="32"/>
        </w:rPr>
        <w:t>2155.31</w:t>
      </w:r>
      <w:r>
        <w:rPr>
          <w:rFonts w:hint="eastAsia" w:ascii="仿宋" w:hAnsi="仿宋" w:eastAsia="仿宋"/>
          <w:sz w:val="32"/>
          <w:szCs w:val="32"/>
        </w:rPr>
        <w:t>万元，其中：基本支出</w:t>
      </w:r>
      <w:r>
        <w:rPr>
          <w:rFonts w:ascii="仿宋" w:hAnsi="仿宋" w:eastAsia="仿宋"/>
          <w:sz w:val="32"/>
          <w:szCs w:val="32"/>
        </w:rPr>
        <w:t>1244.35</w:t>
      </w:r>
      <w:r>
        <w:rPr>
          <w:rFonts w:hint="eastAsia" w:ascii="仿宋" w:hAnsi="仿宋" w:eastAsia="仿宋"/>
          <w:sz w:val="32"/>
          <w:szCs w:val="32"/>
        </w:rPr>
        <w:t>万元，占</w:t>
      </w:r>
      <w:r>
        <w:rPr>
          <w:rFonts w:ascii="仿宋" w:hAnsi="仿宋" w:eastAsia="仿宋"/>
          <w:sz w:val="32"/>
          <w:szCs w:val="32"/>
        </w:rPr>
        <w:t>57.73%</w:t>
      </w:r>
      <w:r>
        <w:rPr>
          <w:rFonts w:hint="eastAsia" w:ascii="仿宋" w:hAnsi="仿宋" w:eastAsia="仿宋"/>
          <w:sz w:val="32"/>
          <w:szCs w:val="32"/>
        </w:rPr>
        <w:t>；项目支出</w:t>
      </w:r>
      <w:r>
        <w:rPr>
          <w:rFonts w:ascii="仿宋" w:hAnsi="仿宋" w:eastAsia="仿宋"/>
          <w:sz w:val="32"/>
          <w:szCs w:val="32"/>
        </w:rPr>
        <w:t>910.96</w:t>
      </w:r>
      <w:r>
        <w:rPr>
          <w:rFonts w:hint="eastAsia" w:ascii="仿宋" w:hAnsi="仿宋" w:eastAsia="仿宋"/>
          <w:sz w:val="32"/>
          <w:szCs w:val="32"/>
        </w:rPr>
        <w:t>万元，占</w:t>
      </w:r>
      <w:r>
        <w:rPr>
          <w:rFonts w:ascii="仿宋" w:hAnsi="仿宋" w:eastAsia="仿宋"/>
          <w:sz w:val="32"/>
          <w:szCs w:val="32"/>
        </w:rPr>
        <w:t>42.27%</w:t>
      </w:r>
      <w:r>
        <w:rPr>
          <w:rFonts w:hint="eastAsia" w:ascii="仿宋" w:hAnsi="仿宋" w:eastAsia="仿宋"/>
          <w:sz w:val="32"/>
          <w:szCs w:val="32"/>
        </w:rPr>
        <w:t>。</w:t>
      </w:r>
      <w:bookmarkEnd w:id="49"/>
      <w:bookmarkEnd w:id="50"/>
      <w:bookmarkEnd w:id="51"/>
      <w:bookmarkEnd w:id="52"/>
    </w:p>
    <w:p w14:paraId="5B1ACAD4">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：支出决算结构图）（饼状图）</w:t>
      </w:r>
    </w:p>
    <w:p w14:paraId="4EF0BFF8">
      <w:pPr>
        <w:spacing w:line="600" w:lineRule="exact"/>
        <w:ind w:firstLine="420" w:firstLineChars="200"/>
      </w:pPr>
      <w:r>
        <w:rPr>
          <w:rFonts w:ascii="Times New Roman" w:hAnsi="Times New Roman" w:eastAsia="宋体" w:cs="Times New Roman"/>
          <w:kern w:val="2"/>
          <w:sz w:val="21"/>
          <w:szCs w:val="24"/>
          <w:lang w:val="en-US" w:eastAsia="zh-CN" w:bidi="ar-SA"/>
        </w:rPr>
        <w:pict>
          <v:shape id="_x0000_s1028" o:spid="_x0000_s1028" o:spt="75" type="#_x0000_t75" style="position:absolute;left:0pt;margin-left:146.25pt;margin-top:201.75pt;height:144pt;width:215.25pt;mso-position-horizontal-relative:page;mso-position-vertical-relative:page;mso-wrap-distance-bottom:0pt;mso-wrap-distance-left:9pt;mso-wrap-distance-right:9pt;mso-wrap-distance-top:0pt;z-index:251661312;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28" DrawAspect="Content" ObjectID="_1468075727" r:id="rId10">
            <o:LockedField>false</o:LockedField>
          </o:OLEObject>
        </w:pict>
      </w:r>
    </w:p>
    <w:p w14:paraId="39EB28B7">
      <w:pPr>
        <w:pStyle w:val="2"/>
        <w:spacing w:before="93"/>
      </w:pPr>
    </w:p>
    <w:p w14:paraId="461886CB">
      <w:pPr>
        <w:pStyle w:val="2"/>
        <w:spacing w:before="93"/>
      </w:pPr>
    </w:p>
    <w:p w14:paraId="2643196C">
      <w:pPr>
        <w:pStyle w:val="2"/>
        <w:spacing w:before="93"/>
      </w:pPr>
    </w:p>
    <w:p w14:paraId="39671BD2">
      <w:pPr>
        <w:spacing w:line="600" w:lineRule="exact"/>
        <w:ind w:firstLine="640" w:firstLineChars="200"/>
        <w:outlineLvl w:val="1"/>
        <w:rPr>
          <w:rFonts w:ascii="黑体" w:hAnsi="黑体" w:eastAsia="黑体"/>
          <w:sz w:val="32"/>
          <w:szCs w:val="32"/>
        </w:rPr>
      </w:pPr>
      <w:bookmarkStart w:id="53" w:name="_Toc15377208"/>
      <w:bookmarkStart w:id="54" w:name="_Toc15396606"/>
    </w:p>
    <w:p w14:paraId="2D40B3BA">
      <w:pPr>
        <w:spacing w:line="600" w:lineRule="exact"/>
        <w:ind w:firstLine="640" w:firstLineChars="200"/>
        <w:outlineLvl w:val="1"/>
        <w:rPr>
          <w:rFonts w:ascii="黑体" w:hAnsi="黑体" w:eastAsia="黑体"/>
          <w:sz w:val="32"/>
          <w:szCs w:val="32"/>
        </w:rPr>
      </w:pPr>
    </w:p>
    <w:p w14:paraId="303B8B29">
      <w:pPr>
        <w:spacing w:line="600" w:lineRule="exact"/>
        <w:ind w:firstLine="640" w:firstLineChars="200"/>
        <w:outlineLvl w:val="1"/>
        <w:rPr>
          <w:rFonts w:ascii="黑体" w:hAnsi="黑体" w:eastAsia="黑体"/>
          <w:sz w:val="32"/>
          <w:szCs w:val="32"/>
        </w:rPr>
      </w:pPr>
    </w:p>
    <w:p w14:paraId="3B4381B3">
      <w:pPr>
        <w:spacing w:line="600" w:lineRule="exact"/>
        <w:ind w:firstLine="640" w:firstLineChars="200"/>
        <w:outlineLvl w:val="1"/>
        <w:rPr>
          <w:rStyle w:val="34"/>
          <w:rFonts w:ascii="黑体" w:hAnsi="黑体" w:eastAsia="黑体"/>
          <w:b w:val="0"/>
        </w:rPr>
      </w:pPr>
      <w:bookmarkStart w:id="55" w:name="_Toc21639"/>
      <w:bookmarkStart w:id="56" w:name="_Toc30492"/>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53"/>
      <w:bookmarkEnd w:id="54"/>
      <w:bookmarkEnd w:id="55"/>
      <w:bookmarkEnd w:id="56"/>
    </w:p>
    <w:p w14:paraId="7C52AA0C">
      <w:pPr>
        <w:spacing w:line="600" w:lineRule="exact"/>
        <w:ind w:firstLine="640"/>
        <w:rPr>
          <w:rFonts w:ascii="仿宋" w:hAnsi="仿宋" w:eastAsia="仿宋"/>
          <w:sz w:val="32"/>
          <w:szCs w:val="32"/>
        </w:rPr>
      </w:pPr>
      <w:bookmarkStart w:id="57" w:name="_Toc15377209"/>
      <w:bookmarkStart w:id="58" w:name="_Toc15396607"/>
      <w:r>
        <w:rPr>
          <w:rFonts w:ascii="仿宋" w:hAnsi="仿宋" w:eastAsia="仿宋"/>
          <w:sz w:val="32"/>
          <w:szCs w:val="32"/>
        </w:rPr>
        <w:t>2022</w:t>
      </w:r>
      <w:r>
        <w:rPr>
          <w:rFonts w:hint="eastAsia" w:ascii="仿宋" w:hAnsi="仿宋" w:eastAsia="仿宋"/>
          <w:sz w:val="32"/>
          <w:szCs w:val="32"/>
        </w:rPr>
        <w:t>年财政拨款收、支总计</w:t>
      </w:r>
      <w:r>
        <w:rPr>
          <w:rFonts w:ascii="仿宋" w:hAnsi="仿宋" w:eastAsia="仿宋"/>
          <w:sz w:val="32"/>
          <w:szCs w:val="32"/>
        </w:rPr>
        <w:t>2155.31</w:t>
      </w:r>
      <w:r>
        <w:rPr>
          <w:rFonts w:hint="eastAsia" w:ascii="仿宋" w:hAnsi="仿宋" w:eastAsia="仿宋"/>
          <w:sz w:val="32"/>
          <w:szCs w:val="32"/>
        </w:rPr>
        <w:t>万元。与</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2021</w:t>
      </w:r>
      <w:r>
        <w:rPr>
          <w:rFonts w:hint="eastAsia" w:ascii="仿宋" w:hAnsi="仿宋" w:eastAsia="仿宋"/>
          <w:sz w:val="32"/>
          <w:szCs w:val="32"/>
        </w:rPr>
        <w:t>年为</w:t>
      </w:r>
      <w:r>
        <w:rPr>
          <w:rFonts w:ascii="仿宋" w:hAnsi="仿宋" w:eastAsia="仿宋"/>
          <w:sz w:val="32"/>
          <w:szCs w:val="32"/>
        </w:rPr>
        <w:t>1981.32</w:t>
      </w:r>
      <w:r>
        <w:rPr>
          <w:rFonts w:hint="eastAsia" w:ascii="仿宋" w:hAnsi="仿宋" w:eastAsia="仿宋"/>
          <w:sz w:val="32"/>
          <w:szCs w:val="32"/>
        </w:rPr>
        <w:t>万元）相比，财政拨款收、支总计各增加</w:t>
      </w:r>
      <w:r>
        <w:rPr>
          <w:rFonts w:ascii="仿宋" w:hAnsi="仿宋" w:eastAsia="仿宋"/>
          <w:sz w:val="32"/>
          <w:szCs w:val="32"/>
        </w:rPr>
        <w:t>173.99</w:t>
      </w:r>
      <w:r>
        <w:rPr>
          <w:rFonts w:hint="eastAsia" w:ascii="仿宋" w:hAnsi="仿宋" w:eastAsia="仿宋"/>
          <w:sz w:val="32"/>
          <w:szCs w:val="32"/>
        </w:rPr>
        <w:t>万元，增长</w:t>
      </w:r>
      <w:r>
        <w:rPr>
          <w:rFonts w:ascii="仿宋" w:hAnsi="仿宋" w:eastAsia="仿宋"/>
          <w:sz w:val="32"/>
          <w:szCs w:val="32"/>
        </w:rPr>
        <w:t>8.78%</w:t>
      </w:r>
      <w:r>
        <w:rPr>
          <w:rFonts w:hint="eastAsia" w:ascii="仿宋" w:hAnsi="仿宋" w:eastAsia="仿宋"/>
          <w:sz w:val="32"/>
          <w:szCs w:val="32"/>
        </w:rPr>
        <w:t>。主要变动原因是</w:t>
      </w:r>
      <w:r>
        <w:rPr>
          <w:rFonts w:ascii="仿宋" w:hAnsi="仿宋" w:eastAsia="仿宋"/>
          <w:sz w:val="32"/>
          <w:szCs w:val="32"/>
        </w:rPr>
        <w:t>2021</w:t>
      </w:r>
      <w:r>
        <w:rPr>
          <w:rFonts w:hint="eastAsia" w:ascii="仿宋" w:hAnsi="仿宋" w:eastAsia="仿宋"/>
          <w:sz w:val="32"/>
          <w:szCs w:val="32"/>
        </w:rPr>
        <w:t>年</w:t>
      </w:r>
      <w:r>
        <w:rPr>
          <w:rFonts w:hint="eastAsia" w:ascii="仿宋" w:hAnsi="仿宋" w:eastAsia="仿宋" w:cs="宋体"/>
          <w:sz w:val="32"/>
          <w:szCs w:val="32"/>
        </w:rPr>
        <w:t>新增招录人员</w:t>
      </w:r>
      <w:r>
        <w:rPr>
          <w:rFonts w:ascii="仿宋" w:hAnsi="仿宋" w:eastAsia="仿宋" w:cs="宋体"/>
          <w:sz w:val="32"/>
          <w:szCs w:val="32"/>
        </w:rPr>
        <w:t>32</w:t>
      </w:r>
      <w:r>
        <w:rPr>
          <w:rFonts w:hint="eastAsia" w:ascii="仿宋" w:hAnsi="仿宋" w:eastAsia="仿宋" w:cs="宋体"/>
          <w:sz w:val="32"/>
          <w:szCs w:val="32"/>
        </w:rPr>
        <w:t>人，且项目支出较</w:t>
      </w:r>
      <w:r>
        <w:rPr>
          <w:rFonts w:ascii="仿宋" w:hAnsi="仿宋" w:eastAsia="仿宋" w:cs="宋体"/>
          <w:sz w:val="32"/>
          <w:szCs w:val="32"/>
        </w:rPr>
        <w:t>2021</w:t>
      </w:r>
      <w:r>
        <w:rPr>
          <w:rFonts w:hint="eastAsia" w:ascii="仿宋" w:hAnsi="仿宋" w:eastAsia="仿宋" w:cs="宋体"/>
          <w:sz w:val="32"/>
          <w:szCs w:val="32"/>
        </w:rPr>
        <w:t>年也有增加，故本年总支出增加。</w:t>
      </w:r>
    </w:p>
    <w:p w14:paraId="0761B6D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：财政拨款收、支决算总计变动情况）（柱状图）</w:t>
      </w:r>
    </w:p>
    <w:p w14:paraId="49EB91B8">
      <w:pPr>
        <w:spacing w:line="600" w:lineRule="exact"/>
        <w:ind w:firstLine="640"/>
        <w:rPr>
          <w:rFonts w:ascii="仿宋" w:hAnsi="仿宋" w:eastAsia="仿宋"/>
          <w:b/>
          <w:sz w:val="32"/>
          <w:szCs w:val="32"/>
        </w:rPr>
      </w:pPr>
      <w:r>
        <w:rPr>
          <w:rFonts w:ascii="Times New Roman" w:hAnsi="Times New Roman" w:eastAsia="宋体" w:cs="Times New Roman"/>
          <w:kern w:val="2"/>
          <w:sz w:val="21"/>
          <w:szCs w:val="24"/>
          <w:lang w:val="en-US" w:eastAsia="zh-CN" w:bidi="ar-SA"/>
        </w:rPr>
        <w:pict>
          <v:shape id="_x0000_s1029" o:spid="_x0000_s1029" o:spt="75" type="#_x0000_t75" style="position:absolute;left:0pt;margin-left:158.25pt;margin-top:586.8pt;height:170.55pt;width:254.9pt;mso-position-horizontal-relative:page;mso-position-vertical-relative:page;mso-wrap-distance-bottom:0pt;mso-wrap-distance-left:9pt;mso-wrap-distance-right:9pt;mso-wrap-distance-top:0pt;z-index:251662336;mso-width-relative:page;mso-height-relative:page;"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square"/>
          </v:shape>
          <o:OLEObject Type="Embed" ProgID="MSGraph.Chart.8" ShapeID="_x0000_s1029" DrawAspect="Content" ObjectID="_1468075728" r:id="rId12">
            <o:LockedField>false</o:LockedField>
          </o:OLEObject>
        </w:pict>
      </w:r>
    </w:p>
    <w:p w14:paraId="07B29DFB">
      <w:pPr>
        <w:spacing w:line="600" w:lineRule="exact"/>
        <w:ind w:firstLine="420" w:firstLineChars="200"/>
        <w:outlineLvl w:val="1"/>
      </w:pPr>
    </w:p>
    <w:p w14:paraId="1AC67211">
      <w:pPr>
        <w:spacing w:line="600" w:lineRule="exact"/>
        <w:ind w:firstLine="420" w:firstLineChars="200"/>
        <w:outlineLvl w:val="1"/>
      </w:pPr>
    </w:p>
    <w:p w14:paraId="60459389">
      <w:pPr>
        <w:spacing w:line="600" w:lineRule="exact"/>
        <w:ind w:firstLine="420" w:firstLineChars="200"/>
        <w:outlineLvl w:val="1"/>
      </w:pPr>
    </w:p>
    <w:p w14:paraId="66DB97AF">
      <w:pPr>
        <w:spacing w:line="600" w:lineRule="exact"/>
        <w:ind w:firstLine="420" w:firstLineChars="200"/>
        <w:outlineLvl w:val="1"/>
      </w:pPr>
    </w:p>
    <w:p w14:paraId="3EBE2F16">
      <w:pPr>
        <w:spacing w:line="600" w:lineRule="exact"/>
        <w:ind w:firstLine="420" w:firstLineChars="200"/>
        <w:outlineLvl w:val="1"/>
      </w:pPr>
    </w:p>
    <w:p w14:paraId="61FFF097">
      <w:pPr>
        <w:spacing w:line="600" w:lineRule="exact"/>
        <w:ind w:firstLine="640" w:firstLineChars="200"/>
        <w:outlineLvl w:val="1"/>
        <w:rPr>
          <w:rStyle w:val="34"/>
          <w:rFonts w:ascii="黑体" w:hAnsi="黑体" w:eastAsia="黑体"/>
          <w:b w:val="0"/>
        </w:rPr>
      </w:pPr>
      <w:bookmarkStart w:id="59" w:name="_Toc22960"/>
      <w:bookmarkStart w:id="60" w:name="_Toc27109"/>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rPr>
        <w:t>般公共预算财政拨款支出决算情况说明</w:t>
      </w:r>
      <w:bookmarkEnd w:id="57"/>
      <w:bookmarkEnd w:id="58"/>
      <w:bookmarkEnd w:id="59"/>
      <w:bookmarkEnd w:id="60"/>
    </w:p>
    <w:p w14:paraId="440FF33F">
      <w:pPr>
        <w:spacing w:line="600" w:lineRule="exact"/>
        <w:ind w:firstLine="643" w:firstLineChars="200"/>
        <w:outlineLvl w:val="2"/>
        <w:rPr>
          <w:rFonts w:ascii="仿宋" w:hAnsi="仿宋" w:eastAsia="仿宋"/>
          <w:b/>
          <w:sz w:val="32"/>
          <w:szCs w:val="32"/>
        </w:rPr>
      </w:pPr>
      <w:bookmarkStart w:id="61" w:name="_Toc15377210"/>
      <w:bookmarkStart w:id="62" w:name="_Toc12764"/>
      <w:bookmarkStart w:id="63" w:name="_Toc1003"/>
      <w:r>
        <w:rPr>
          <w:rFonts w:hint="eastAsia" w:ascii="仿宋" w:hAnsi="仿宋" w:eastAsia="仿宋"/>
          <w:b/>
          <w:sz w:val="32"/>
          <w:szCs w:val="32"/>
        </w:rPr>
        <w:t>（一）一般公共预算财政拨款支出决算总体情况</w:t>
      </w:r>
      <w:bookmarkEnd w:id="61"/>
      <w:bookmarkEnd w:id="62"/>
      <w:bookmarkEnd w:id="63"/>
    </w:p>
    <w:p w14:paraId="6B0CAD8C">
      <w:pPr>
        <w:pStyle w:val="31"/>
        <w:rPr>
          <w:rFonts w:ascii="仿宋" w:hAnsi="仿宋" w:eastAsia="仿宋"/>
          <w:kern w:val="2"/>
          <w:sz w:val="32"/>
          <w:szCs w:val="32"/>
        </w:rPr>
      </w:pPr>
      <w:r>
        <w:rPr>
          <w:rFonts w:ascii="仿宋" w:hAnsi="仿宋" w:eastAsia="仿宋"/>
          <w:kern w:val="2"/>
          <w:sz w:val="32"/>
          <w:szCs w:val="32"/>
        </w:rPr>
        <w:t>2022</w:t>
      </w:r>
      <w:r>
        <w:rPr>
          <w:rFonts w:hint="eastAsia" w:ascii="仿宋" w:hAnsi="仿宋" w:eastAsia="仿宋"/>
          <w:kern w:val="2"/>
          <w:sz w:val="32"/>
          <w:szCs w:val="32"/>
        </w:rPr>
        <w:t>年一般公共预算财政拨款支出</w:t>
      </w:r>
      <w:r>
        <w:rPr>
          <w:rFonts w:ascii="仿宋" w:hAnsi="仿宋" w:eastAsia="仿宋"/>
          <w:kern w:val="2"/>
          <w:sz w:val="32"/>
          <w:szCs w:val="32"/>
        </w:rPr>
        <w:t>2154.76</w:t>
      </w:r>
      <w:r>
        <w:rPr>
          <w:rFonts w:hint="eastAsia" w:ascii="仿宋" w:hAnsi="仿宋" w:eastAsia="仿宋"/>
          <w:kern w:val="2"/>
          <w:sz w:val="32"/>
          <w:szCs w:val="32"/>
        </w:rPr>
        <w:t>万元，占本年支出合计的</w:t>
      </w:r>
      <w:r>
        <w:rPr>
          <w:rFonts w:ascii="仿宋" w:hAnsi="仿宋" w:eastAsia="仿宋"/>
          <w:kern w:val="2"/>
          <w:sz w:val="32"/>
          <w:szCs w:val="32"/>
        </w:rPr>
        <w:t>99.97%</w:t>
      </w:r>
      <w:r>
        <w:rPr>
          <w:rFonts w:hint="eastAsia" w:ascii="仿宋" w:hAnsi="仿宋" w:eastAsia="仿宋"/>
          <w:kern w:val="2"/>
          <w:sz w:val="32"/>
          <w:szCs w:val="32"/>
        </w:rPr>
        <w:t>。与</w:t>
      </w:r>
      <w:r>
        <w:rPr>
          <w:rFonts w:ascii="仿宋" w:hAnsi="仿宋" w:eastAsia="仿宋"/>
          <w:kern w:val="2"/>
          <w:sz w:val="32"/>
          <w:szCs w:val="32"/>
        </w:rPr>
        <w:t>2021</w:t>
      </w:r>
      <w:r>
        <w:rPr>
          <w:rFonts w:hint="eastAsia" w:ascii="仿宋" w:hAnsi="仿宋" w:eastAsia="仿宋"/>
          <w:kern w:val="2"/>
          <w:sz w:val="32"/>
          <w:szCs w:val="32"/>
        </w:rPr>
        <w:t>年（</w:t>
      </w:r>
      <w:r>
        <w:rPr>
          <w:rFonts w:ascii="仿宋" w:hAnsi="仿宋" w:eastAsia="仿宋"/>
          <w:kern w:val="2"/>
          <w:sz w:val="32"/>
          <w:szCs w:val="32"/>
        </w:rPr>
        <w:t>2021</w:t>
      </w:r>
      <w:r>
        <w:rPr>
          <w:rFonts w:hint="eastAsia" w:ascii="仿宋" w:hAnsi="仿宋" w:eastAsia="仿宋"/>
          <w:kern w:val="2"/>
          <w:sz w:val="32"/>
          <w:szCs w:val="32"/>
        </w:rPr>
        <w:t>年为</w:t>
      </w:r>
      <w:r>
        <w:rPr>
          <w:rFonts w:ascii="仿宋" w:hAnsi="仿宋" w:eastAsia="仿宋"/>
          <w:kern w:val="2"/>
          <w:sz w:val="32"/>
          <w:szCs w:val="32"/>
        </w:rPr>
        <w:t>1979.67</w:t>
      </w:r>
      <w:r>
        <w:rPr>
          <w:rFonts w:hint="eastAsia" w:ascii="仿宋" w:hAnsi="仿宋" w:eastAsia="仿宋"/>
          <w:kern w:val="2"/>
          <w:sz w:val="32"/>
          <w:szCs w:val="32"/>
        </w:rPr>
        <w:t>万元）相比，一般公共预算财政拨款支出增加</w:t>
      </w:r>
      <w:r>
        <w:rPr>
          <w:rFonts w:ascii="仿宋" w:hAnsi="仿宋" w:eastAsia="仿宋"/>
          <w:kern w:val="2"/>
          <w:sz w:val="32"/>
          <w:szCs w:val="32"/>
        </w:rPr>
        <w:t>175.07</w:t>
      </w:r>
      <w:r>
        <w:rPr>
          <w:rFonts w:hint="eastAsia" w:ascii="仿宋" w:hAnsi="仿宋" w:eastAsia="仿宋"/>
          <w:kern w:val="2"/>
          <w:sz w:val="32"/>
          <w:szCs w:val="32"/>
        </w:rPr>
        <w:t>万元，增长</w:t>
      </w:r>
      <w:r>
        <w:rPr>
          <w:rFonts w:ascii="仿宋" w:hAnsi="仿宋" w:eastAsia="仿宋"/>
          <w:kern w:val="2"/>
          <w:sz w:val="32"/>
          <w:szCs w:val="32"/>
        </w:rPr>
        <w:t>8.84%</w:t>
      </w:r>
      <w:r>
        <w:rPr>
          <w:rFonts w:hint="eastAsia" w:ascii="仿宋" w:hAnsi="仿宋" w:eastAsia="仿宋"/>
          <w:kern w:val="2"/>
          <w:sz w:val="32"/>
          <w:szCs w:val="32"/>
        </w:rPr>
        <w:t>。主要变动原因是</w:t>
      </w:r>
      <w:r>
        <w:rPr>
          <w:rFonts w:ascii="仿宋" w:hAnsi="仿宋" w:eastAsia="仿宋"/>
          <w:sz w:val="32"/>
          <w:szCs w:val="32"/>
        </w:rPr>
        <w:t>2021</w:t>
      </w:r>
      <w:r>
        <w:rPr>
          <w:rFonts w:hint="eastAsia" w:ascii="仿宋" w:hAnsi="仿宋" w:eastAsia="仿宋"/>
          <w:sz w:val="32"/>
          <w:szCs w:val="32"/>
        </w:rPr>
        <w:t>年</w:t>
      </w:r>
      <w:r>
        <w:rPr>
          <w:rFonts w:hint="eastAsia" w:ascii="仿宋" w:hAnsi="仿宋" w:eastAsia="仿宋" w:cs="宋体"/>
          <w:sz w:val="32"/>
          <w:szCs w:val="32"/>
        </w:rPr>
        <w:t>新增招录人员</w:t>
      </w:r>
      <w:r>
        <w:rPr>
          <w:rFonts w:ascii="仿宋" w:hAnsi="仿宋" w:eastAsia="仿宋" w:cs="宋体"/>
          <w:sz w:val="32"/>
          <w:szCs w:val="32"/>
        </w:rPr>
        <w:t>32</w:t>
      </w:r>
      <w:r>
        <w:rPr>
          <w:rFonts w:hint="eastAsia" w:ascii="仿宋" w:hAnsi="仿宋" w:eastAsia="仿宋" w:cs="宋体"/>
          <w:sz w:val="32"/>
          <w:szCs w:val="32"/>
        </w:rPr>
        <w:t>人，且项目支出较</w:t>
      </w:r>
      <w:r>
        <w:rPr>
          <w:rFonts w:ascii="仿宋" w:hAnsi="仿宋" w:eastAsia="仿宋" w:cs="宋体"/>
          <w:sz w:val="32"/>
          <w:szCs w:val="32"/>
        </w:rPr>
        <w:t>2021</w:t>
      </w:r>
      <w:r>
        <w:rPr>
          <w:rFonts w:hint="eastAsia" w:ascii="仿宋" w:hAnsi="仿宋" w:eastAsia="仿宋" w:cs="宋体"/>
          <w:sz w:val="32"/>
          <w:szCs w:val="32"/>
        </w:rPr>
        <w:t>年也有增加，故本年总支出增加。</w:t>
      </w:r>
    </w:p>
    <w:p w14:paraId="360FFCB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rPr>
        <w:t>：一般公共预算财政拨款支出决算变动情况）（柱状图）</w:t>
      </w:r>
    </w:p>
    <w:p w14:paraId="4AB1A0C3">
      <w:pPr>
        <w:pStyle w:val="2"/>
        <w:spacing w:before="93"/>
        <w:jc w:val="center"/>
      </w:pPr>
      <w:r>
        <w:rPr>
          <w:rFonts w:ascii="仿宋" w:hAnsi="仿宋" w:eastAsia="仿宋" w:cs="Times New Roman"/>
          <w:kern w:val="0"/>
          <w:sz w:val="32"/>
          <w:szCs w:val="32"/>
          <w:lang w:val="en-US" w:eastAsia="zh-CN" w:bidi="ar-SA"/>
        </w:rPr>
        <w:object>
          <v:shape id="_x0000_i1025" o:spt="75" type="#_x0000_t75" style="height:204.75pt;width:306.75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MSGraph.Chart.8" ShapeID="_x0000_i1025" DrawAspect="Content" ObjectID="_1468075729" r:id="rId14">
            <o:LockedField>false</o:LockedField>
          </o:OLEObject>
        </w:object>
      </w:r>
    </w:p>
    <w:p w14:paraId="387CCDBD">
      <w:pPr>
        <w:spacing w:line="600" w:lineRule="exact"/>
        <w:ind w:firstLine="643" w:firstLineChars="200"/>
        <w:outlineLvl w:val="2"/>
        <w:rPr>
          <w:rFonts w:ascii="仿宋" w:hAnsi="仿宋" w:eastAsia="仿宋"/>
          <w:b/>
          <w:sz w:val="32"/>
          <w:szCs w:val="32"/>
        </w:rPr>
      </w:pPr>
      <w:bookmarkStart w:id="64" w:name="_Toc20531"/>
      <w:bookmarkStart w:id="65" w:name="_Toc15752"/>
      <w:bookmarkStart w:id="66" w:name="_Toc15377211"/>
      <w:r>
        <w:rPr>
          <w:rFonts w:hint="eastAsia" w:ascii="仿宋" w:hAnsi="仿宋" w:eastAsia="仿宋"/>
          <w:b/>
          <w:sz w:val="32"/>
          <w:szCs w:val="32"/>
        </w:rPr>
        <w:t>（二）一般公共预算财政拨款支出决算结构情况</w:t>
      </w:r>
      <w:bookmarkEnd w:id="64"/>
      <w:bookmarkEnd w:id="65"/>
      <w:bookmarkEnd w:id="66"/>
    </w:p>
    <w:p w14:paraId="28A538D3">
      <w:pPr>
        <w:spacing w:line="600" w:lineRule="exact"/>
        <w:ind w:firstLine="640"/>
        <w:rPr>
          <w:rFonts w:ascii="仿宋" w:hAnsi="仿宋" w:eastAsia="仿宋"/>
          <w:b/>
          <w:sz w:val="32"/>
          <w:szCs w:val="32"/>
        </w:rPr>
      </w:pPr>
      <w:bookmarkStart w:id="67" w:name="_Toc15377212"/>
      <w:r>
        <w:rPr>
          <w:rFonts w:ascii="仿宋" w:hAnsi="仿宋" w:eastAsia="仿宋"/>
          <w:sz w:val="32"/>
          <w:szCs w:val="32"/>
        </w:rPr>
        <w:t>2022</w:t>
      </w:r>
      <w:r>
        <w:rPr>
          <w:rFonts w:hint="eastAsia" w:ascii="仿宋" w:hAnsi="仿宋" w:eastAsia="仿宋"/>
          <w:sz w:val="32"/>
          <w:szCs w:val="32"/>
        </w:rPr>
        <w:t>年一般公共预算财政拨款支出</w:t>
      </w:r>
      <w:r>
        <w:rPr>
          <w:rFonts w:ascii="仿宋" w:hAnsi="仿宋" w:eastAsia="仿宋"/>
          <w:sz w:val="32"/>
          <w:szCs w:val="32"/>
        </w:rPr>
        <w:t>2154.76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1975.38</w:t>
      </w:r>
      <w:r>
        <w:rPr>
          <w:rFonts w:hint="eastAsia" w:ascii="仿宋" w:hAnsi="仿宋" w:eastAsia="仿宋"/>
          <w:sz w:val="32"/>
          <w:szCs w:val="32"/>
        </w:rPr>
        <w:t>万元，占</w:t>
      </w:r>
      <w:r>
        <w:rPr>
          <w:rFonts w:ascii="仿宋" w:hAnsi="仿宋" w:eastAsia="仿宋"/>
          <w:sz w:val="32"/>
          <w:szCs w:val="32"/>
        </w:rPr>
        <w:t>91.68%</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90.77</w:t>
      </w:r>
      <w:r>
        <w:rPr>
          <w:rFonts w:hint="eastAsia" w:ascii="仿宋" w:hAnsi="仿宋" w:eastAsia="仿宋"/>
          <w:sz w:val="32"/>
          <w:szCs w:val="32"/>
        </w:rPr>
        <w:t>万元，占</w:t>
      </w:r>
      <w:r>
        <w:rPr>
          <w:rFonts w:ascii="仿宋" w:hAnsi="仿宋" w:eastAsia="仿宋"/>
          <w:sz w:val="32"/>
          <w:szCs w:val="32"/>
        </w:rPr>
        <w:t>4.21%</w:t>
      </w:r>
      <w:r>
        <w:rPr>
          <w:rFonts w:hint="eastAsia" w:ascii="仿宋" w:hAnsi="仿宋" w:eastAsia="仿宋"/>
          <w:sz w:val="32"/>
          <w:szCs w:val="32"/>
        </w:rPr>
        <w:t>；</w:t>
      </w:r>
      <w:r>
        <w:rPr>
          <w:rFonts w:hint="eastAsia" w:ascii="仿宋" w:hAnsi="仿宋" w:eastAsia="仿宋"/>
          <w:b/>
          <w:bCs/>
          <w:sz w:val="32"/>
          <w:szCs w:val="32"/>
        </w:rPr>
        <w:t>农林水支出</w:t>
      </w:r>
      <w:r>
        <w:rPr>
          <w:rFonts w:ascii="仿宋" w:hAnsi="仿宋" w:eastAsia="仿宋"/>
          <w:sz w:val="32"/>
          <w:szCs w:val="32"/>
        </w:rPr>
        <w:t>1.56</w:t>
      </w:r>
      <w:r>
        <w:rPr>
          <w:rFonts w:hint="eastAsia" w:ascii="仿宋" w:hAnsi="仿宋" w:eastAsia="仿宋"/>
          <w:sz w:val="32"/>
          <w:szCs w:val="32"/>
        </w:rPr>
        <w:t>万元，占</w:t>
      </w:r>
      <w:r>
        <w:rPr>
          <w:rFonts w:ascii="仿宋" w:hAnsi="仿宋" w:eastAsia="仿宋"/>
          <w:sz w:val="32"/>
          <w:szCs w:val="32"/>
        </w:rPr>
        <w:t>0.07%</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87.05</w:t>
      </w:r>
      <w:r>
        <w:rPr>
          <w:rFonts w:hint="eastAsia" w:ascii="仿宋" w:hAnsi="仿宋" w:eastAsia="仿宋"/>
          <w:sz w:val="32"/>
          <w:szCs w:val="32"/>
        </w:rPr>
        <w:t>万元，占</w:t>
      </w:r>
      <w:r>
        <w:rPr>
          <w:rFonts w:ascii="仿宋" w:hAnsi="仿宋" w:eastAsia="仿宋"/>
          <w:sz w:val="32"/>
          <w:szCs w:val="32"/>
        </w:rPr>
        <w:t>4.04%</w:t>
      </w:r>
      <w:r>
        <w:rPr>
          <w:rFonts w:hint="eastAsia" w:ascii="仿宋" w:hAnsi="仿宋" w:eastAsia="仿宋"/>
          <w:sz w:val="32"/>
          <w:szCs w:val="32"/>
        </w:rPr>
        <w:t>。</w:t>
      </w:r>
    </w:p>
    <w:p w14:paraId="70A89B7A">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：一般公共预算财政拨款支出决算结构）（饼状图）</w:t>
      </w:r>
    </w:p>
    <w:p w14:paraId="56E2AF9E">
      <w:pPr>
        <w:spacing w:line="600" w:lineRule="exact"/>
        <w:ind w:firstLine="420" w:firstLineChars="200"/>
        <w:rPr>
          <w:rFonts w:ascii="仿宋" w:hAnsi="仿宋" w:eastAsia="仿宋"/>
          <w:sz w:val="32"/>
          <w:szCs w:val="32"/>
        </w:rPr>
      </w:pPr>
      <w:r>
        <w:rPr>
          <w:rFonts w:ascii="Times New Roman" w:hAnsi="Times New Roman" w:eastAsia="宋体" w:cs="Times New Roman"/>
          <w:kern w:val="2"/>
          <w:sz w:val="21"/>
          <w:szCs w:val="24"/>
          <w:lang w:val="en-US" w:eastAsia="zh-CN" w:bidi="ar-SA"/>
        </w:rPr>
        <w:pict>
          <v:shape id="_x0000_s1031" o:spid="_x0000_s1031" o:spt="75" type="#_x0000_t75" style="position:absolute;left:0pt;margin-left:92.95pt;margin-top:3.05pt;height:128.35pt;width:191.85pt;mso-wrap-distance-bottom:0pt;mso-wrap-distance-left:9pt;mso-wrap-distance-right:9pt;mso-wrap-distance-top:0pt;z-index:251663360;mso-width-relative:page;mso-height-relative:page;"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square"/>
          </v:shape>
          <o:OLEObject Type="Embed" ProgID="MSGraph.Chart.8" ShapeID="_x0000_s1031" DrawAspect="Content" ObjectID="_1468075730" r:id="rId16">
            <o:LockedField>false</o:LockedField>
          </o:OLEObject>
        </w:pict>
      </w:r>
    </w:p>
    <w:p w14:paraId="324CFC4F">
      <w:pPr>
        <w:pStyle w:val="2"/>
        <w:spacing w:before="93"/>
      </w:pPr>
    </w:p>
    <w:p w14:paraId="71B1ED6D">
      <w:pPr>
        <w:pStyle w:val="2"/>
        <w:spacing w:before="93"/>
      </w:pPr>
    </w:p>
    <w:p w14:paraId="1C3765CC">
      <w:pPr>
        <w:pStyle w:val="2"/>
        <w:spacing w:before="93"/>
      </w:pPr>
    </w:p>
    <w:p w14:paraId="12962BCF">
      <w:pPr>
        <w:spacing w:line="600" w:lineRule="exact"/>
        <w:ind w:firstLine="643" w:firstLineChars="200"/>
        <w:outlineLvl w:val="2"/>
        <w:rPr>
          <w:rFonts w:ascii="仿宋" w:hAnsi="仿宋" w:eastAsia="仿宋"/>
          <w:b/>
          <w:sz w:val="32"/>
          <w:szCs w:val="32"/>
        </w:rPr>
      </w:pPr>
    </w:p>
    <w:p w14:paraId="75127FD6">
      <w:pPr>
        <w:spacing w:line="600" w:lineRule="exact"/>
        <w:ind w:firstLine="643" w:firstLineChars="200"/>
        <w:outlineLvl w:val="2"/>
        <w:rPr>
          <w:rFonts w:ascii="仿宋" w:hAnsi="仿宋" w:eastAsia="仿宋"/>
          <w:b/>
          <w:sz w:val="32"/>
          <w:szCs w:val="32"/>
        </w:rPr>
      </w:pPr>
    </w:p>
    <w:p w14:paraId="46ACA6B3">
      <w:pPr>
        <w:spacing w:line="600" w:lineRule="exact"/>
        <w:ind w:firstLine="643" w:firstLineChars="200"/>
        <w:outlineLvl w:val="2"/>
        <w:rPr>
          <w:rFonts w:ascii="仿宋" w:hAnsi="仿宋" w:eastAsia="仿宋"/>
          <w:b/>
          <w:sz w:val="32"/>
          <w:szCs w:val="32"/>
        </w:rPr>
      </w:pPr>
      <w:bookmarkStart w:id="68" w:name="_Toc10024"/>
      <w:bookmarkStart w:id="69" w:name="_Toc7477"/>
      <w:r>
        <w:rPr>
          <w:rFonts w:hint="eastAsia" w:ascii="仿宋" w:hAnsi="仿宋" w:eastAsia="仿宋"/>
          <w:b/>
          <w:sz w:val="32"/>
          <w:szCs w:val="32"/>
        </w:rPr>
        <w:t>（三）一般公共预算财政拨款支出决算具体情况</w:t>
      </w:r>
      <w:bookmarkEnd w:id="67"/>
      <w:bookmarkEnd w:id="68"/>
      <w:bookmarkEnd w:id="69"/>
    </w:p>
    <w:p w14:paraId="6F9B3C90">
      <w:pPr>
        <w:spacing w:line="600" w:lineRule="exact"/>
        <w:ind w:firstLine="643" w:firstLineChars="200"/>
        <w:outlineLvl w:val="2"/>
        <w:rPr>
          <w:rFonts w:ascii="仿宋" w:hAnsi="仿宋" w:eastAsia="仿宋"/>
          <w:sz w:val="32"/>
          <w:szCs w:val="32"/>
        </w:rPr>
      </w:pPr>
      <w:bookmarkStart w:id="70" w:name="_Toc15377213"/>
      <w:bookmarkStart w:id="71" w:name="_Toc15378460"/>
      <w:bookmarkStart w:id="72" w:name="_Toc8192"/>
      <w:bookmarkStart w:id="73" w:name="_Toc15377444"/>
      <w:bookmarkStart w:id="74" w:name="_Toc30802"/>
      <w:bookmarkStart w:id="75" w:name="_Toc3666"/>
      <w:bookmarkStart w:id="76" w:name="_Toc15377214"/>
      <w:bookmarkStart w:id="77" w:name="_Toc15396608"/>
      <w:r>
        <w:rPr>
          <w:rFonts w:ascii="仿宋" w:hAnsi="仿宋" w:eastAsia="仿宋"/>
          <w:b/>
          <w:sz w:val="32"/>
          <w:szCs w:val="32"/>
        </w:rPr>
        <w:t>2022</w:t>
      </w:r>
      <w:r>
        <w:rPr>
          <w:rFonts w:hint="eastAsia" w:ascii="仿宋" w:hAnsi="仿宋" w:eastAsia="仿宋"/>
          <w:b/>
          <w:sz w:val="32"/>
          <w:szCs w:val="32"/>
        </w:rPr>
        <w:t>年一般公共预算支出决算数为</w:t>
      </w:r>
      <w:r>
        <w:rPr>
          <w:rFonts w:ascii="仿宋" w:hAnsi="仿宋" w:eastAsia="仿宋"/>
          <w:b/>
          <w:sz w:val="32"/>
          <w:szCs w:val="32"/>
        </w:rPr>
        <w:t>2154.76</w:t>
      </w:r>
      <w:r>
        <w:rPr>
          <w:rFonts w:hint="eastAsia" w:ascii="仿宋" w:hAnsi="仿宋" w:eastAsia="仿宋"/>
          <w:sz w:val="32"/>
          <w:szCs w:val="32"/>
        </w:rPr>
        <w:t>，</w:t>
      </w:r>
      <w:r>
        <w:rPr>
          <w:rStyle w:val="23"/>
          <w:rFonts w:hint="eastAsia" w:ascii="仿宋" w:hAnsi="仿宋" w:eastAsia="仿宋"/>
          <w:bCs/>
          <w:sz w:val="32"/>
          <w:szCs w:val="32"/>
        </w:rPr>
        <w:t>完成预算</w:t>
      </w:r>
      <w:r>
        <w:rPr>
          <w:rStyle w:val="23"/>
          <w:rFonts w:ascii="仿宋" w:hAnsi="仿宋" w:eastAsia="仿宋"/>
          <w:bCs/>
          <w:sz w:val="32"/>
          <w:szCs w:val="32"/>
        </w:rPr>
        <w:t>100%</w:t>
      </w:r>
      <w:r>
        <w:rPr>
          <w:rStyle w:val="23"/>
          <w:rFonts w:hint="eastAsia" w:ascii="仿宋" w:hAnsi="仿宋" w:eastAsia="仿宋"/>
          <w:bCs/>
          <w:sz w:val="32"/>
          <w:szCs w:val="32"/>
        </w:rPr>
        <w:t>。其中：</w:t>
      </w:r>
      <w:bookmarkEnd w:id="70"/>
      <w:bookmarkEnd w:id="71"/>
      <w:bookmarkEnd w:id="72"/>
      <w:bookmarkEnd w:id="73"/>
      <w:bookmarkEnd w:id="74"/>
      <w:bookmarkEnd w:id="75"/>
    </w:p>
    <w:p w14:paraId="7EB43813">
      <w:pPr>
        <w:pStyle w:val="31"/>
        <w:ind w:firstLine="643" w:firstLineChars="200"/>
      </w:pPr>
      <w:r>
        <w:rPr>
          <w:rStyle w:val="23"/>
          <w:rFonts w:ascii="仿宋" w:hAnsi="仿宋" w:eastAsia="仿宋"/>
          <w:bCs/>
          <w:sz w:val="32"/>
          <w:szCs w:val="32"/>
        </w:rPr>
        <w:t>1.</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人力资源和社会保障管理事务（款）行政运行（项）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463.07</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5D4EEB74">
      <w:pPr>
        <w:pStyle w:val="31"/>
        <w:ind w:firstLine="643" w:firstLineChars="200"/>
      </w:pPr>
      <w:r>
        <w:rPr>
          <w:rStyle w:val="23"/>
          <w:rFonts w:ascii="仿宋" w:hAnsi="仿宋" w:eastAsia="仿宋"/>
          <w:bCs/>
          <w:sz w:val="32"/>
          <w:szCs w:val="32"/>
        </w:rPr>
        <w:t>2.</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人力资源和社会保障管理事务（款）一般行政管理事务（项）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2.4</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1BC01DDE">
      <w:pPr>
        <w:pStyle w:val="31"/>
        <w:ind w:firstLine="643" w:firstLineChars="200"/>
      </w:pPr>
      <w:r>
        <w:rPr>
          <w:rStyle w:val="23"/>
          <w:rFonts w:ascii="仿宋" w:hAnsi="仿宋" w:eastAsia="仿宋"/>
          <w:bCs/>
          <w:sz w:val="32"/>
          <w:szCs w:val="32"/>
        </w:rPr>
        <w:t>3.</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人力资源和社会保障管理事务（款）事业运行（项）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425.55</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3F9E0764">
      <w:pPr>
        <w:pStyle w:val="31"/>
        <w:ind w:firstLine="643" w:firstLineChars="200"/>
        <w:rPr>
          <w:rStyle w:val="23"/>
          <w:rFonts w:ascii="仿宋" w:hAnsi="仿宋" w:eastAsia="仿宋"/>
          <w:b w:val="0"/>
          <w:bCs/>
          <w:sz w:val="32"/>
          <w:szCs w:val="32"/>
        </w:rPr>
      </w:pPr>
      <w:r>
        <w:rPr>
          <w:rStyle w:val="23"/>
          <w:rFonts w:ascii="仿宋" w:hAnsi="仿宋" w:eastAsia="仿宋"/>
          <w:bCs/>
          <w:sz w:val="32"/>
          <w:szCs w:val="32"/>
        </w:rPr>
        <w:t>4.</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人力资源和社会保障管理事务（款）其他人力资源和社会保障管理事务支出（项）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295.03</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6862859E">
      <w:pPr>
        <w:pStyle w:val="31"/>
        <w:ind w:firstLine="643" w:firstLineChars="200"/>
      </w:pPr>
      <w:r>
        <w:rPr>
          <w:rStyle w:val="23"/>
          <w:rFonts w:ascii="仿宋" w:hAnsi="仿宋" w:eastAsia="仿宋"/>
          <w:bCs/>
          <w:sz w:val="32"/>
          <w:szCs w:val="32"/>
        </w:rPr>
        <w:t>5.</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行政事业单位养老支出（款）行政单位离退休（项）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50.63</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51B81C01">
      <w:pPr>
        <w:pStyle w:val="31"/>
        <w:ind w:firstLine="640" w:firstLineChars="200"/>
        <w:rPr>
          <w:rStyle w:val="23"/>
          <w:rFonts w:ascii="仿宋" w:hAnsi="仿宋" w:eastAsia="仿宋"/>
          <w:b w:val="0"/>
          <w:bCs/>
          <w:sz w:val="32"/>
          <w:szCs w:val="32"/>
        </w:rPr>
      </w:pPr>
      <w:r>
        <w:rPr>
          <w:rStyle w:val="23"/>
          <w:rFonts w:ascii="仿宋" w:hAnsi="仿宋" w:eastAsia="仿宋"/>
          <w:b w:val="0"/>
          <w:bCs/>
          <w:sz w:val="32"/>
          <w:szCs w:val="32"/>
        </w:rPr>
        <w:t>6.</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行政事业单位养老支出（款）机关事业单位基本养老保险缴费支出（项）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85.42</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40B8D897">
      <w:pPr>
        <w:pStyle w:val="31"/>
        <w:ind w:firstLine="640" w:firstLineChars="200"/>
        <w:rPr>
          <w:rStyle w:val="23"/>
          <w:rFonts w:ascii="仿宋" w:hAnsi="仿宋" w:eastAsia="仿宋"/>
          <w:b w:val="0"/>
          <w:bCs/>
          <w:sz w:val="32"/>
          <w:szCs w:val="32"/>
        </w:rPr>
      </w:pPr>
      <w:r>
        <w:rPr>
          <w:rStyle w:val="23"/>
          <w:rFonts w:ascii="仿宋" w:hAnsi="仿宋" w:eastAsia="仿宋"/>
          <w:b w:val="0"/>
          <w:bCs/>
          <w:sz w:val="32"/>
          <w:szCs w:val="32"/>
        </w:rPr>
        <w:t>7.</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行政事业单位养老支出（款）机关事业单位职业年金缴费支出（项）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7.25</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10B62172">
      <w:pPr>
        <w:pStyle w:val="31"/>
        <w:ind w:firstLine="640" w:firstLineChars="200"/>
        <w:rPr>
          <w:rStyle w:val="23"/>
          <w:rFonts w:ascii="仿宋" w:hAnsi="仿宋" w:eastAsia="仿宋"/>
          <w:b w:val="0"/>
          <w:bCs/>
          <w:sz w:val="32"/>
          <w:szCs w:val="32"/>
        </w:rPr>
      </w:pPr>
      <w:r>
        <w:rPr>
          <w:rStyle w:val="23"/>
          <w:rFonts w:ascii="仿宋" w:hAnsi="仿宋" w:eastAsia="仿宋"/>
          <w:b w:val="0"/>
          <w:bCs/>
          <w:sz w:val="32"/>
          <w:szCs w:val="32"/>
        </w:rPr>
        <w:t>8.</w:t>
      </w:r>
      <w:r>
        <w:rPr>
          <w:rStyle w:val="23"/>
          <w:rFonts w:hint="eastAsia" w:ascii="仿宋" w:hAnsi="仿宋" w:eastAsia="仿宋"/>
          <w:bCs/>
          <w:sz w:val="32"/>
          <w:szCs w:val="32"/>
        </w:rPr>
        <w:t>社会保障和就业支出（类）</w:t>
      </w:r>
      <w:r>
        <w:rPr>
          <w:rStyle w:val="46"/>
          <w:rFonts w:hint="eastAsia" w:ascii="仿宋" w:hAnsi="仿宋" w:eastAsia="仿宋"/>
          <w:sz w:val="32"/>
          <w:szCs w:val="32"/>
        </w:rPr>
        <w:t>行政事业单位养老支出</w:t>
      </w:r>
      <w:r>
        <w:rPr>
          <w:rStyle w:val="23"/>
          <w:rFonts w:hint="eastAsia" w:ascii="仿宋" w:hAnsi="仿宋" w:eastAsia="仿宋"/>
          <w:bCs/>
          <w:sz w:val="32"/>
          <w:szCs w:val="32"/>
        </w:rPr>
        <w:t>（款）其他</w:t>
      </w:r>
      <w:r>
        <w:rPr>
          <w:rStyle w:val="46"/>
          <w:rFonts w:hint="eastAsia" w:ascii="仿宋" w:hAnsi="仿宋" w:eastAsia="仿宋"/>
          <w:sz w:val="32"/>
          <w:szCs w:val="32"/>
        </w:rPr>
        <w:t>行政事业单位养老支出</w:t>
      </w:r>
      <w:r>
        <w:rPr>
          <w:rStyle w:val="23"/>
          <w:rFonts w:hint="eastAsia" w:ascii="仿宋" w:hAnsi="仿宋" w:eastAsia="仿宋"/>
          <w:bCs/>
          <w:sz w:val="32"/>
          <w:szCs w:val="32"/>
        </w:rPr>
        <w:t>（项）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4.29</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22B34BA6">
      <w:pPr>
        <w:spacing w:line="600" w:lineRule="exact"/>
        <w:ind w:firstLine="640" w:firstLineChars="200"/>
        <w:rPr>
          <w:rStyle w:val="23"/>
          <w:rFonts w:ascii="仿宋" w:hAnsi="仿宋" w:eastAsia="仿宋"/>
          <w:b w:val="0"/>
          <w:bCs/>
          <w:sz w:val="32"/>
          <w:szCs w:val="32"/>
        </w:rPr>
      </w:pPr>
      <w:r>
        <w:rPr>
          <w:rStyle w:val="23"/>
          <w:rFonts w:ascii="仿宋" w:hAnsi="仿宋" w:eastAsia="仿宋"/>
          <w:b w:val="0"/>
          <w:bCs/>
          <w:sz w:val="32"/>
          <w:szCs w:val="32"/>
        </w:rPr>
        <w:t>9.</w:t>
      </w:r>
      <w:r>
        <w:rPr>
          <w:rStyle w:val="23"/>
          <w:rFonts w:hint="eastAsia" w:ascii="仿宋" w:hAnsi="仿宋" w:eastAsia="仿宋"/>
          <w:bCs/>
          <w:sz w:val="32"/>
          <w:szCs w:val="32"/>
        </w:rPr>
        <w:t>社会保障和就业支出（类）就业补助（款）其他就业补助支出（项）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619</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646D7342">
      <w:pPr>
        <w:spacing w:line="600" w:lineRule="exact"/>
        <w:ind w:firstLine="640" w:firstLineChars="200"/>
        <w:rPr>
          <w:rStyle w:val="23"/>
          <w:rFonts w:ascii="仿宋" w:hAnsi="仿宋" w:eastAsia="仿宋"/>
          <w:b w:val="0"/>
          <w:bCs/>
          <w:sz w:val="32"/>
          <w:szCs w:val="32"/>
        </w:rPr>
      </w:pPr>
      <w:r>
        <w:rPr>
          <w:rStyle w:val="23"/>
          <w:rFonts w:ascii="仿宋" w:hAnsi="仿宋" w:eastAsia="仿宋"/>
          <w:b w:val="0"/>
          <w:bCs/>
          <w:sz w:val="32"/>
          <w:szCs w:val="32"/>
        </w:rPr>
        <w:t>10.</w:t>
      </w:r>
      <w:r>
        <w:rPr>
          <w:rStyle w:val="23"/>
          <w:rFonts w:hint="eastAsia" w:ascii="仿宋" w:hAnsi="仿宋" w:eastAsia="仿宋"/>
          <w:bCs/>
          <w:sz w:val="32"/>
          <w:szCs w:val="32"/>
        </w:rPr>
        <w:t>社会保障和就业支出（类）抚恤（款）伤残抚恤（项）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2.88</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3B75CD87">
      <w:pPr>
        <w:spacing w:line="600" w:lineRule="exact"/>
        <w:ind w:firstLine="640" w:firstLineChars="200"/>
      </w:pPr>
      <w:r>
        <w:rPr>
          <w:rStyle w:val="23"/>
          <w:rFonts w:ascii="仿宋" w:hAnsi="仿宋" w:eastAsia="仿宋"/>
          <w:b w:val="0"/>
          <w:bCs/>
          <w:sz w:val="32"/>
          <w:szCs w:val="32"/>
        </w:rPr>
        <w:t>11.</w:t>
      </w:r>
      <w:r>
        <w:rPr>
          <w:rStyle w:val="23"/>
          <w:rFonts w:hint="eastAsia" w:ascii="仿宋" w:hAnsi="仿宋" w:eastAsia="仿宋"/>
          <w:bCs/>
          <w:sz w:val="32"/>
          <w:szCs w:val="32"/>
        </w:rPr>
        <w:t>社会保障和就业支出（类）财政代缴社会保险费支出（款）财政代缴城乡居民基本养老保险费支出（项）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19.86</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0C7E8AEC">
      <w:pPr>
        <w:pStyle w:val="31"/>
        <w:ind w:firstLine="643" w:firstLineChars="200"/>
        <w:rPr>
          <w:b/>
        </w:rPr>
      </w:pPr>
      <w:r>
        <w:rPr>
          <w:rStyle w:val="23"/>
          <w:rFonts w:ascii="仿宋" w:hAnsi="仿宋" w:eastAsia="仿宋"/>
          <w:bCs/>
          <w:sz w:val="32"/>
          <w:szCs w:val="32"/>
        </w:rPr>
        <w:t>12.</w:t>
      </w:r>
      <w:r>
        <w:rPr>
          <w:rStyle w:val="46"/>
          <w:rFonts w:hint="eastAsia" w:ascii="仿宋" w:hAnsi="仿宋" w:eastAsia="仿宋"/>
          <w:sz w:val="32"/>
          <w:szCs w:val="32"/>
        </w:rPr>
        <w:t>卫生健康支出</w:t>
      </w:r>
      <w:r>
        <w:rPr>
          <w:rStyle w:val="23"/>
          <w:rFonts w:hint="eastAsia" w:ascii="仿宋" w:hAnsi="仿宋" w:eastAsia="仿宋"/>
          <w:bCs/>
          <w:sz w:val="32"/>
          <w:szCs w:val="32"/>
        </w:rPr>
        <w:t>（类）</w:t>
      </w:r>
      <w:r>
        <w:rPr>
          <w:rStyle w:val="46"/>
          <w:rFonts w:hint="eastAsia" w:ascii="仿宋" w:hAnsi="仿宋" w:eastAsia="仿宋"/>
          <w:sz w:val="32"/>
          <w:szCs w:val="32"/>
        </w:rPr>
        <w:t>行政事业单位医疗（款）行政单位医疗（项）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28.21</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6D93E438">
      <w:pPr>
        <w:pStyle w:val="31"/>
        <w:ind w:firstLine="643" w:firstLineChars="200"/>
        <w:rPr>
          <w:rStyle w:val="23"/>
          <w:rFonts w:ascii="仿宋" w:hAnsi="仿宋" w:eastAsia="仿宋"/>
          <w:b w:val="0"/>
          <w:bCs/>
          <w:sz w:val="32"/>
          <w:szCs w:val="32"/>
        </w:rPr>
      </w:pPr>
      <w:r>
        <w:rPr>
          <w:rStyle w:val="46"/>
          <w:rFonts w:ascii="仿宋" w:hAnsi="仿宋" w:eastAsia="仿宋"/>
          <w:sz w:val="32"/>
          <w:szCs w:val="32"/>
        </w:rPr>
        <w:t>13.</w:t>
      </w:r>
      <w:r>
        <w:rPr>
          <w:rStyle w:val="46"/>
          <w:rFonts w:hint="eastAsia" w:ascii="仿宋" w:hAnsi="仿宋" w:eastAsia="仿宋"/>
          <w:sz w:val="32"/>
          <w:szCs w:val="32"/>
        </w:rPr>
        <w:t>卫生健康支出（类）行政事业单位医疗（款）事业单位医疗（项）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30.47</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6C0F6097">
      <w:pPr>
        <w:pStyle w:val="31"/>
        <w:ind w:firstLine="640" w:firstLineChars="200"/>
        <w:rPr>
          <w:rStyle w:val="23"/>
          <w:rFonts w:ascii="仿宋" w:hAnsi="仿宋" w:eastAsia="仿宋"/>
          <w:b w:val="0"/>
          <w:bCs/>
          <w:sz w:val="32"/>
          <w:szCs w:val="32"/>
        </w:rPr>
      </w:pPr>
      <w:r>
        <w:rPr>
          <w:rStyle w:val="46"/>
          <w:rFonts w:ascii="仿宋" w:hAnsi="仿宋" w:eastAsia="仿宋"/>
          <w:b w:val="0"/>
          <w:sz w:val="32"/>
          <w:szCs w:val="32"/>
        </w:rPr>
        <w:t>14.</w:t>
      </w:r>
      <w:r>
        <w:rPr>
          <w:rStyle w:val="46"/>
          <w:rFonts w:hint="eastAsia" w:ascii="仿宋" w:hAnsi="仿宋" w:eastAsia="仿宋"/>
          <w:sz w:val="32"/>
          <w:szCs w:val="32"/>
        </w:rPr>
        <w:t>卫生健康支出（类）行政事业单位医疗（款）公务员医疗补助（项）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17.59</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5CBECC6D">
      <w:pPr>
        <w:pStyle w:val="31"/>
        <w:ind w:firstLine="640" w:firstLineChars="200"/>
        <w:rPr>
          <w:rStyle w:val="23"/>
          <w:rFonts w:ascii="仿宋" w:hAnsi="仿宋" w:eastAsia="仿宋"/>
          <w:b w:val="0"/>
          <w:bCs/>
          <w:sz w:val="32"/>
          <w:szCs w:val="32"/>
        </w:rPr>
      </w:pPr>
      <w:r>
        <w:rPr>
          <w:rStyle w:val="23"/>
          <w:rFonts w:ascii="仿宋" w:hAnsi="仿宋" w:eastAsia="仿宋"/>
          <w:b w:val="0"/>
          <w:bCs/>
          <w:sz w:val="32"/>
          <w:szCs w:val="32"/>
        </w:rPr>
        <w:t>15.</w:t>
      </w:r>
      <w:r>
        <w:rPr>
          <w:rStyle w:val="46"/>
          <w:rFonts w:hint="eastAsia" w:ascii="仿宋" w:hAnsi="仿宋" w:eastAsia="仿宋"/>
          <w:sz w:val="32"/>
          <w:szCs w:val="32"/>
        </w:rPr>
        <w:t>卫生健康支出（类）行政事业单位医疗（款）其他行政事业单位医疗支出（项）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14.5</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0E6AC0A0">
      <w:pPr>
        <w:pStyle w:val="2"/>
        <w:spacing w:before="93"/>
        <w:ind w:firstLine="640" w:firstLineChars="200"/>
        <w:rPr>
          <w:rStyle w:val="23"/>
          <w:rFonts w:ascii="仿宋" w:hAnsi="仿宋" w:eastAsia="仿宋"/>
          <w:b w:val="0"/>
          <w:bCs/>
          <w:sz w:val="32"/>
          <w:szCs w:val="32"/>
        </w:rPr>
      </w:pPr>
      <w:r>
        <w:rPr>
          <w:rStyle w:val="23"/>
          <w:rFonts w:ascii="仿宋" w:hAnsi="仿宋" w:eastAsia="仿宋"/>
          <w:b w:val="0"/>
          <w:bCs/>
          <w:sz w:val="32"/>
          <w:szCs w:val="32"/>
        </w:rPr>
        <w:t>16.</w:t>
      </w:r>
      <w:r>
        <w:rPr>
          <w:rFonts w:ascii="仿宋" w:hAnsi="仿宋" w:eastAsia="仿宋"/>
          <w:b/>
          <w:bCs/>
          <w:sz w:val="32"/>
          <w:szCs w:val="32"/>
        </w:rPr>
        <w:t xml:space="preserve"> </w:t>
      </w:r>
      <w:r>
        <w:rPr>
          <w:rFonts w:hint="eastAsia" w:ascii="仿宋" w:hAnsi="仿宋" w:eastAsia="仿宋"/>
          <w:b/>
          <w:bCs/>
          <w:sz w:val="32"/>
          <w:szCs w:val="32"/>
        </w:rPr>
        <w:t>农林水支出</w:t>
      </w:r>
      <w:r>
        <w:rPr>
          <w:rStyle w:val="23"/>
          <w:rFonts w:hint="eastAsia" w:ascii="仿宋" w:hAnsi="仿宋" w:eastAsia="仿宋"/>
          <w:bCs/>
          <w:sz w:val="32"/>
          <w:szCs w:val="32"/>
        </w:rPr>
        <w:t>（类）巩固脱贫衔接乡村振兴（款）其他巩固脱贫衔接乡村振兴支出（项）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1.56</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p>
    <w:p w14:paraId="204FEE33">
      <w:pPr>
        <w:tabs>
          <w:tab w:val="right" w:pos="8306"/>
        </w:tabs>
        <w:spacing w:line="600" w:lineRule="exact"/>
        <w:ind w:firstLine="640"/>
        <w:outlineLvl w:val="1"/>
        <w:rPr>
          <w:rStyle w:val="23"/>
          <w:rFonts w:ascii="仿宋" w:hAnsi="仿宋" w:eastAsia="仿宋"/>
          <w:b w:val="0"/>
          <w:bCs/>
          <w:sz w:val="32"/>
          <w:szCs w:val="32"/>
        </w:rPr>
      </w:pPr>
      <w:bookmarkStart w:id="78" w:name="_Toc9275"/>
      <w:bookmarkStart w:id="79" w:name="_Toc22913"/>
      <w:bookmarkStart w:id="80" w:name="_Toc20201"/>
      <w:bookmarkStart w:id="81" w:name="_Toc13819"/>
      <w:r>
        <w:rPr>
          <w:rStyle w:val="23"/>
          <w:rFonts w:ascii="仿宋" w:hAnsi="仿宋" w:eastAsia="仿宋"/>
          <w:b w:val="0"/>
          <w:bCs/>
          <w:sz w:val="32"/>
          <w:szCs w:val="32"/>
        </w:rPr>
        <w:t>17.</w:t>
      </w:r>
      <w:r>
        <w:t xml:space="preserve"> </w:t>
      </w:r>
      <w:r>
        <w:rPr>
          <w:rStyle w:val="46"/>
          <w:rFonts w:hint="eastAsia" w:ascii="仿宋" w:hAnsi="仿宋" w:eastAsia="仿宋"/>
          <w:sz w:val="32"/>
          <w:szCs w:val="32"/>
        </w:rPr>
        <w:t>住房保障支出</w:t>
      </w:r>
      <w:r>
        <w:rPr>
          <w:rStyle w:val="23"/>
          <w:rFonts w:hint="eastAsia" w:ascii="仿宋" w:hAnsi="仿宋" w:eastAsia="仿宋"/>
          <w:bCs/>
          <w:sz w:val="32"/>
          <w:szCs w:val="32"/>
        </w:rPr>
        <w:t>（类）</w:t>
      </w:r>
      <w:r>
        <w:rPr>
          <w:rStyle w:val="46"/>
          <w:rFonts w:hint="eastAsia" w:ascii="仿宋" w:hAnsi="仿宋" w:eastAsia="仿宋"/>
          <w:sz w:val="32"/>
          <w:szCs w:val="32"/>
        </w:rPr>
        <w:t>住房改革支出（款）住房公积金（项）</w:t>
      </w:r>
      <w:r>
        <w:rPr>
          <w:rStyle w:val="23"/>
          <w:rFonts w:ascii="仿宋" w:hAnsi="仿宋" w:eastAsia="仿宋"/>
          <w:bCs/>
          <w:sz w:val="32"/>
          <w:szCs w:val="32"/>
        </w:rPr>
        <w:t>:</w:t>
      </w:r>
      <w:r>
        <w:rPr>
          <w:rStyle w:val="23"/>
          <w:rFonts w:hint="eastAsia" w:ascii="仿宋" w:hAnsi="仿宋" w:eastAsia="仿宋"/>
          <w:b w:val="0"/>
          <w:bCs/>
          <w:sz w:val="32"/>
          <w:szCs w:val="32"/>
        </w:rPr>
        <w:t>支出决算为</w:t>
      </w:r>
      <w:r>
        <w:rPr>
          <w:rStyle w:val="23"/>
          <w:rFonts w:ascii="仿宋" w:hAnsi="仿宋" w:eastAsia="仿宋"/>
          <w:b w:val="0"/>
          <w:bCs/>
          <w:sz w:val="32"/>
          <w:szCs w:val="32"/>
        </w:rPr>
        <w:t>87.05</w:t>
      </w:r>
      <w:r>
        <w:rPr>
          <w:rStyle w:val="23"/>
          <w:rFonts w:hint="eastAsia" w:ascii="仿宋" w:hAnsi="仿宋" w:eastAsia="仿宋"/>
          <w:b w:val="0"/>
          <w:bCs/>
          <w:sz w:val="32"/>
          <w:szCs w:val="32"/>
        </w:rPr>
        <w:t>万元，完成预算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bookmarkEnd w:id="78"/>
      <w:bookmarkEnd w:id="79"/>
      <w:bookmarkEnd w:id="80"/>
      <w:bookmarkEnd w:id="81"/>
    </w:p>
    <w:p w14:paraId="520089CF">
      <w:pPr>
        <w:tabs>
          <w:tab w:val="right" w:pos="8306"/>
        </w:tabs>
        <w:spacing w:line="600" w:lineRule="exact"/>
        <w:ind w:firstLine="640"/>
        <w:outlineLvl w:val="1"/>
        <w:rPr>
          <w:rStyle w:val="34"/>
        </w:rPr>
      </w:pPr>
      <w:bookmarkStart w:id="82" w:name="_Toc15441"/>
      <w:bookmarkStart w:id="83" w:name="_Toc3163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4"/>
          <w:rFonts w:hint="eastAsia" w:ascii="黑体" w:hAnsi="黑体" w:eastAsia="黑体"/>
          <w:b w:val="0"/>
        </w:rPr>
        <w:t>般公共预算财政拨款基本支出决算情况说明</w:t>
      </w:r>
      <w:bookmarkEnd w:id="76"/>
      <w:bookmarkEnd w:id="77"/>
      <w:bookmarkEnd w:id="82"/>
      <w:bookmarkEnd w:id="83"/>
      <w:r>
        <w:rPr>
          <w:rStyle w:val="34"/>
          <w:rFonts w:ascii="黑体" w:hAnsi="黑体" w:eastAsia="黑体"/>
          <w:b w:val="0"/>
        </w:rPr>
        <w:tab/>
      </w:r>
    </w:p>
    <w:p w14:paraId="4FE18E67">
      <w:pPr>
        <w:spacing w:line="600" w:lineRule="exact"/>
        <w:ind w:firstLine="645"/>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年一般公共预算财政拨款基本支出</w:t>
      </w:r>
      <w:r>
        <w:rPr>
          <w:rFonts w:ascii="仿宋" w:hAnsi="仿宋" w:eastAsia="仿宋"/>
          <w:sz w:val="32"/>
          <w:szCs w:val="32"/>
        </w:rPr>
        <w:t>1244.35</w:t>
      </w:r>
      <w:r>
        <w:rPr>
          <w:rFonts w:hint="eastAsia" w:ascii="仿宋" w:hAnsi="仿宋" w:eastAsia="仿宋"/>
          <w:sz w:val="32"/>
          <w:szCs w:val="32"/>
        </w:rPr>
        <w:t>万元，其中：</w:t>
      </w:r>
    </w:p>
    <w:p w14:paraId="159182D3">
      <w:pPr>
        <w:pStyle w:val="31"/>
        <w:ind w:firstLine="640" w:firstLineChars="200"/>
        <w:rPr>
          <w:rFonts w:ascii="仿宋" w:hAnsi="仿宋" w:eastAsia="仿宋"/>
          <w:kern w:val="2"/>
          <w:sz w:val="32"/>
          <w:szCs w:val="32"/>
        </w:rPr>
      </w:pPr>
      <w:r>
        <w:rPr>
          <w:rFonts w:hint="eastAsia" w:ascii="仿宋" w:hAnsi="仿宋" w:eastAsia="仿宋"/>
          <w:kern w:val="2"/>
          <w:sz w:val="32"/>
          <w:szCs w:val="32"/>
        </w:rPr>
        <w:t>人员经费</w:t>
      </w:r>
      <w:r>
        <w:rPr>
          <w:rFonts w:ascii="仿宋" w:hAnsi="仿宋" w:eastAsia="仿宋"/>
          <w:kern w:val="2"/>
          <w:sz w:val="32"/>
          <w:szCs w:val="32"/>
        </w:rPr>
        <w:t>1159.25</w:t>
      </w:r>
      <w:r>
        <w:rPr>
          <w:rFonts w:hint="eastAsia" w:ascii="仿宋" w:hAnsi="仿宋" w:eastAsia="仿宋"/>
          <w:kern w:val="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等。</w:t>
      </w:r>
    </w:p>
    <w:p w14:paraId="576ECA3B">
      <w:pPr>
        <w:pStyle w:val="31"/>
        <w:ind w:firstLine="640" w:firstLineChars="200"/>
        <w:rPr>
          <w:rFonts w:ascii="仿宋" w:hAnsi="仿宋" w:eastAsia="仿宋"/>
          <w:kern w:val="2"/>
          <w:sz w:val="32"/>
          <w:szCs w:val="32"/>
        </w:rPr>
      </w:pPr>
      <w:r>
        <w:rPr>
          <w:rFonts w:hint="eastAsia" w:ascii="仿宋" w:hAnsi="仿宋" w:eastAsia="仿宋"/>
          <w:kern w:val="2"/>
          <w:sz w:val="32"/>
          <w:szCs w:val="32"/>
        </w:rPr>
        <w:t>公用经费</w:t>
      </w:r>
      <w:r>
        <w:rPr>
          <w:rFonts w:ascii="仿宋" w:hAnsi="仿宋" w:eastAsia="仿宋"/>
          <w:kern w:val="2"/>
          <w:sz w:val="32"/>
          <w:szCs w:val="32"/>
        </w:rPr>
        <w:t>85.1</w:t>
      </w:r>
      <w:r>
        <w:rPr>
          <w:rFonts w:hint="eastAsia" w:ascii="仿宋" w:hAnsi="仿宋" w:eastAsia="仿宋"/>
          <w:kern w:val="2"/>
          <w:sz w:val="32"/>
          <w:szCs w:val="32"/>
        </w:rPr>
        <w:t>万元，主要包括：办公费、印刷费、水费、电费、邮电费、差旅费、维修（护）费、培训费、公务接待费、劳务费、工会经费、福利费、公务用车运行维护费、其他交通费用、其他商品和服务支出等。</w:t>
      </w:r>
    </w:p>
    <w:p w14:paraId="39AB19A8">
      <w:pPr>
        <w:spacing w:line="600" w:lineRule="exact"/>
        <w:ind w:firstLine="640"/>
        <w:outlineLvl w:val="1"/>
        <w:rPr>
          <w:rStyle w:val="34"/>
          <w:rFonts w:ascii="黑体" w:hAnsi="黑体" w:eastAsia="黑体"/>
          <w:b w:val="0"/>
        </w:rPr>
      </w:pPr>
      <w:bookmarkStart w:id="84" w:name="_Toc29244"/>
      <w:bookmarkStart w:id="85" w:name="_Toc15396609"/>
      <w:bookmarkStart w:id="86" w:name="_Toc11500"/>
      <w:bookmarkStart w:id="87" w:name="_Toc15377215"/>
      <w:r>
        <w:rPr>
          <w:rFonts w:hint="eastAsia" w:ascii="黑体" w:eastAsia="黑体"/>
          <w:sz w:val="32"/>
          <w:szCs w:val="32"/>
        </w:rPr>
        <w:t>七、</w:t>
      </w:r>
      <w:r>
        <w:rPr>
          <w:rStyle w:val="34"/>
          <w:rFonts w:hint="eastAsia" w:ascii="黑体" w:hAnsi="黑体" w:eastAsia="黑体"/>
          <w:b w:val="0"/>
        </w:rPr>
        <w:t>财政拨款</w:t>
      </w:r>
      <w:r>
        <w:rPr>
          <w:rStyle w:val="34"/>
          <w:rFonts w:hint="eastAsia" w:ascii="黑体" w:hAnsi="黑体" w:eastAsia="黑体"/>
        </w:rPr>
        <w:t>“</w:t>
      </w:r>
      <w:r>
        <w:rPr>
          <w:rStyle w:val="34"/>
          <w:rFonts w:hint="eastAsia" w:ascii="黑体" w:hAnsi="黑体" w:eastAsia="黑体"/>
          <w:b w:val="0"/>
        </w:rPr>
        <w:t>三公”经费支出决算情况说明</w:t>
      </w:r>
      <w:bookmarkEnd w:id="84"/>
      <w:bookmarkEnd w:id="85"/>
      <w:bookmarkEnd w:id="86"/>
      <w:bookmarkEnd w:id="87"/>
    </w:p>
    <w:p w14:paraId="31A1A724">
      <w:pPr>
        <w:spacing w:line="600" w:lineRule="exact"/>
        <w:ind w:firstLine="640"/>
        <w:outlineLvl w:val="2"/>
        <w:rPr>
          <w:rFonts w:ascii="仿宋" w:hAnsi="仿宋" w:eastAsia="仿宋"/>
          <w:b/>
          <w:sz w:val="32"/>
          <w:szCs w:val="32"/>
        </w:rPr>
      </w:pPr>
      <w:bookmarkStart w:id="88" w:name="_Toc15377216"/>
      <w:bookmarkStart w:id="89" w:name="_Toc22748"/>
      <w:bookmarkStart w:id="90" w:name="_Toc29444"/>
      <w:r>
        <w:rPr>
          <w:rFonts w:hint="eastAsia" w:ascii="仿宋" w:hAnsi="仿宋" w:eastAsia="仿宋"/>
          <w:b/>
          <w:sz w:val="32"/>
          <w:szCs w:val="32"/>
        </w:rPr>
        <w:t>（一）“三公”经费财政拨款支出决算总体情况说明</w:t>
      </w:r>
      <w:bookmarkEnd w:id="88"/>
      <w:bookmarkEnd w:id="89"/>
      <w:bookmarkEnd w:id="90"/>
    </w:p>
    <w:p w14:paraId="6259A283">
      <w:pPr>
        <w:spacing w:line="600" w:lineRule="exact"/>
        <w:ind w:firstLine="640"/>
        <w:outlineLvl w:val="2"/>
        <w:rPr>
          <w:rFonts w:ascii="仿宋" w:hAnsi="仿宋" w:eastAsia="仿宋"/>
          <w:sz w:val="32"/>
          <w:szCs w:val="32"/>
        </w:rPr>
      </w:pPr>
      <w:bookmarkStart w:id="91" w:name="_Toc30976"/>
      <w:bookmarkStart w:id="92" w:name="_Toc16655"/>
      <w:bookmarkStart w:id="93" w:name="_Toc29252"/>
      <w:bookmarkStart w:id="94" w:name="_Toc20938"/>
      <w:bookmarkStart w:id="95" w:name="_Toc15377217"/>
      <w:r>
        <w:rPr>
          <w:rFonts w:ascii="仿宋" w:hAnsi="仿宋" w:eastAsia="仿宋"/>
          <w:sz w:val="32"/>
          <w:szCs w:val="32"/>
        </w:rPr>
        <w:t>2022</w:t>
      </w:r>
      <w:r>
        <w:rPr>
          <w:rFonts w:hint="eastAsia" w:ascii="仿宋" w:hAnsi="仿宋" w:eastAsia="仿宋"/>
          <w:sz w:val="32"/>
          <w:szCs w:val="32"/>
        </w:rPr>
        <w:t>年“三公”经费财政拨款支出决算为</w:t>
      </w:r>
      <w:r>
        <w:rPr>
          <w:rFonts w:ascii="仿宋" w:hAnsi="仿宋" w:eastAsia="仿宋"/>
          <w:sz w:val="32"/>
          <w:szCs w:val="32"/>
        </w:rPr>
        <w:t>2.19</w:t>
      </w:r>
      <w:r>
        <w:rPr>
          <w:rFonts w:hint="eastAsia" w:ascii="仿宋" w:hAnsi="仿宋" w:eastAsia="仿宋"/>
          <w:sz w:val="32"/>
          <w:szCs w:val="32"/>
        </w:rPr>
        <w:t>万元，完成预算</w:t>
      </w:r>
      <w:r>
        <w:rPr>
          <w:rFonts w:ascii="仿宋" w:hAnsi="仿宋" w:eastAsia="仿宋"/>
          <w:sz w:val="32"/>
          <w:szCs w:val="32"/>
        </w:rPr>
        <w:t>93.19%</w:t>
      </w:r>
      <w:r>
        <w:rPr>
          <w:rFonts w:hint="eastAsia" w:ascii="仿宋" w:hAnsi="仿宋" w:eastAsia="仿宋"/>
          <w:sz w:val="32"/>
          <w:szCs w:val="32"/>
        </w:rPr>
        <w:t>，较上年（上年为</w:t>
      </w:r>
      <w:r>
        <w:rPr>
          <w:rFonts w:ascii="仿宋" w:hAnsi="仿宋" w:eastAsia="仿宋"/>
          <w:sz w:val="32"/>
          <w:szCs w:val="32"/>
        </w:rPr>
        <w:t>3.31</w:t>
      </w:r>
      <w:r>
        <w:rPr>
          <w:rFonts w:hint="eastAsia" w:ascii="仿宋" w:hAnsi="仿宋" w:eastAsia="仿宋"/>
          <w:sz w:val="32"/>
          <w:szCs w:val="32"/>
        </w:rPr>
        <w:t>万元）减少</w:t>
      </w:r>
      <w:r>
        <w:rPr>
          <w:rFonts w:ascii="仿宋" w:hAnsi="仿宋" w:eastAsia="仿宋"/>
          <w:sz w:val="32"/>
          <w:szCs w:val="32"/>
        </w:rPr>
        <w:t>1.12</w:t>
      </w:r>
      <w:r>
        <w:rPr>
          <w:rFonts w:hint="eastAsia" w:ascii="仿宋" w:hAnsi="仿宋" w:eastAsia="仿宋"/>
          <w:sz w:val="32"/>
          <w:szCs w:val="32"/>
        </w:rPr>
        <w:t>万元，下降</w:t>
      </w:r>
      <w:r>
        <w:rPr>
          <w:rFonts w:ascii="仿宋" w:hAnsi="仿宋" w:eastAsia="仿宋"/>
          <w:sz w:val="32"/>
          <w:szCs w:val="32"/>
        </w:rPr>
        <w:t>33.84%</w:t>
      </w:r>
      <w:r>
        <w:rPr>
          <w:rFonts w:hint="eastAsia" w:ascii="仿宋" w:hAnsi="仿宋" w:eastAsia="仿宋"/>
          <w:sz w:val="32"/>
          <w:szCs w:val="32"/>
        </w:rPr>
        <w:t>。决算数小于预算数的主要原因是下属单位（盐边县社会保险事务中心）</w:t>
      </w:r>
      <w:r>
        <w:rPr>
          <w:rFonts w:ascii="仿宋" w:hAnsi="仿宋" w:eastAsia="仿宋"/>
          <w:sz w:val="32"/>
          <w:szCs w:val="32"/>
        </w:rPr>
        <w:t>2022</w:t>
      </w:r>
      <w:r>
        <w:rPr>
          <w:rFonts w:hint="eastAsia" w:ascii="仿宋" w:hAnsi="仿宋" w:eastAsia="仿宋"/>
          <w:sz w:val="32"/>
          <w:szCs w:val="32"/>
        </w:rPr>
        <w:t>年未发生公务接待费。</w:t>
      </w:r>
      <w:bookmarkEnd w:id="91"/>
      <w:bookmarkEnd w:id="92"/>
      <w:bookmarkEnd w:id="93"/>
      <w:bookmarkEnd w:id="94"/>
    </w:p>
    <w:p w14:paraId="1CF36186">
      <w:pPr>
        <w:spacing w:line="600" w:lineRule="exact"/>
        <w:ind w:firstLine="640"/>
        <w:outlineLvl w:val="2"/>
        <w:rPr>
          <w:rFonts w:ascii="仿宋" w:hAnsi="仿宋" w:eastAsia="仿宋"/>
          <w:b/>
          <w:sz w:val="32"/>
          <w:szCs w:val="32"/>
        </w:rPr>
      </w:pPr>
      <w:bookmarkStart w:id="96" w:name="_Toc29744"/>
      <w:bookmarkStart w:id="97" w:name="_Toc163"/>
      <w:r>
        <w:rPr>
          <w:rFonts w:hint="eastAsia" w:ascii="仿宋" w:hAnsi="仿宋" w:eastAsia="仿宋"/>
          <w:b/>
          <w:sz w:val="32"/>
          <w:szCs w:val="32"/>
        </w:rPr>
        <w:t>（二）“三公”经费财政拨款支出决算具体情况说明</w:t>
      </w:r>
      <w:bookmarkEnd w:id="95"/>
      <w:bookmarkEnd w:id="96"/>
      <w:bookmarkEnd w:id="97"/>
    </w:p>
    <w:p w14:paraId="069E4FBC">
      <w:pPr>
        <w:spacing w:line="600" w:lineRule="exact"/>
        <w:ind w:firstLine="64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万元；公务用车购置及运行维护费支出决算</w:t>
      </w:r>
      <w:r>
        <w:rPr>
          <w:rFonts w:ascii="仿宋" w:hAnsi="仿宋" w:eastAsia="仿宋"/>
          <w:sz w:val="32"/>
          <w:szCs w:val="32"/>
        </w:rPr>
        <w:t>1.5</w:t>
      </w:r>
      <w:r>
        <w:rPr>
          <w:rFonts w:hint="eastAsia" w:ascii="仿宋" w:hAnsi="仿宋" w:eastAsia="仿宋"/>
          <w:sz w:val="32"/>
          <w:szCs w:val="32"/>
        </w:rPr>
        <w:t>万元，占</w:t>
      </w:r>
      <w:r>
        <w:rPr>
          <w:rFonts w:ascii="仿宋" w:hAnsi="仿宋" w:eastAsia="仿宋"/>
          <w:sz w:val="32"/>
          <w:szCs w:val="32"/>
        </w:rPr>
        <w:t>68.49%</w:t>
      </w:r>
      <w:r>
        <w:rPr>
          <w:rFonts w:hint="eastAsia" w:ascii="仿宋" w:hAnsi="仿宋" w:eastAsia="仿宋"/>
          <w:sz w:val="32"/>
          <w:szCs w:val="32"/>
        </w:rPr>
        <w:t>；公务接待费支出决算</w:t>
      </w:r>
      <w:r>
        <w:rPr>
          <w:rFonts w:ascii="仿宋" w:hAnsi="仿宋" w:eastAsia="仿宋"/>
          <w:sz w:val="32"/>
          <w:szCs w:val="32"/>
        </w:rPr>
        <w:t>0.69</w:t>
      </w:r>
      <w:r>
        <w:rPr>
          <w:rFonts w:hint="eastAsia" w:ascii="仿宋" w:hAnsi="仿宋" w:eastAsia="仿宋"/>
          <w:sz w:val="32"/>
          <w:szCs w:val="32"/>
        </w:rPr>
        <w:t>万元，占</w:t>
      </w:r>
      <w:r>
        <w:rPr>
          <w:rFonts w:ascii="仿宋" w:hAnsi="仿宋" w:eastAsia="仿宋"/>
          <w:sz w:val="32"/>
          <w:szCs w:val="32"/>
        </w:rPr>
        <w:t>31.51%</w:t>
      </w:r>
      <w:r>
        <w:rPr>
          <w:rFonts w:hint="eastAsia" w:ascii="仿宋" w:hAnsi="仿宋" w:eastAsia="仿宋"/>
          <w:sz w:val="32"/>
          <w:szCs w:val="32"/>
        </w:rPr>
        <w:t>。具体情况如下：</w:t>
      </w:r>
    </w:p>
    <w:p w14:paraId="5B6D04B3">
      <w:pPr>
        <w:spacing w:line="600" w:lineRule="exact"/>
        <w:ind w:firstLine="640"/>
        <w:rPr>
          <w:rFonts w:ascii="仿宋" w:hAnsi="仿宋" w:eastAsia="仿宋"/>
          <w:sz w:val="32"/>
          <w:szCs w:val="32"/>
        </w:rPr>
      </w:pPr>
      <w:r>
        <w:rPr>
          <w:rFonts w:ascii="Times New Roman" w:hAnsi="Times New Roman" w:eastAsia="宋体" w:cs="Times New Roman"/>
          <w:kern w:val="2"/>
          <w:sz w:val="21"/>
          <w:szCs w:val="24"/>
          <w:lang w:val="en-US" w:eastAsia="zh-CN" w:bidi="ar-SA"/>
        </w:rPr>
        <w:pict>
          <v:shape id="_x0000_s1032" o:spid="_x0000_s1032" o:spt="75" type="#_x0000_t75" style="position:absolute;left:0pt;margin-left:147.75pt;margin-top:508.8pt;height:144pt;width:215.25pt;mso-position-horizontal-relative:page;mso-position-vertical-relative:page;mso-wrap-distance-bottom:0pt;mso-wrap-distance-left:9pt;mso-wrap-distance-right:9pt;mso-wrap-distance-top:0pt;z-index:251664384;mso-width-relative:page;mso-height-relative:page;"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square"/>
          </v:shape>
          <o:OLEObject Type="Embed" ProgID="MSGraph.Chart.8" ShapeID="_x0000_s1032" DrawAspect="Content" ObjectID="_1468075731" r:id="rId18">
            <o:LockedField>false</o:LockedField>
          </o:OLEObject>
        </w:pict>
      </w:r>
      <w:r>
        <w:rPr>
          <w:rFonts w:hint="eastAsia" w:ascii="仿宋" w:hAnsi="仿宋" w:eastAsia="仿宋"/>
          <w:sz w:val="32"/>
          <w:szCs w:val="32"/>
        </w:rPr>
        <w:t>（图</w:t>
      </w:r>
      <w:r>
        <w:rPr>
          <w:rFonts w:ascii="仿宋" w:hAnsi="仿宋" w:eastAsia="仿宋"/>
          <w:sz w:val="32"/>
          <w:szCs w:val="32"/>
        </w:rPr>
        <w:t>7</w:t>
      </w:r>
      <w:r>
        <w:rPr>
          <w:rFonts w:hint="eastAsia" w:ascii="仿宋" w:hAnsi="仿宋" w:eastAsia="仿宋"/>
          <w:sz w:val="32"/>
          <w:szCs w:val="32"/>
        </w:rPr>
        <w:t>：“三公”经费财政拨款支出结构）（饼状图）</w:t>
      </w:r>
    </w:p>
    <w:p w14:paraId="6ABBDED3">
      <w:pPr>
        <w:pStyle w:val="2"/>
        <w:spacing w:before="93"/>
      </w:pPr>
    </w:p>
    <w:p w14:paraId="07DB705D">
      <w:pPr>
        <w:pStyle w:val="2"/>
        <w:spacing w:before="93"/>
      </w:pPr>
    </w:p>
    <w:p w14:paraId="3559B0AE">
      <w:pPr>
        <w:pStyle w:val="2"/>
        <w:spacing w:before="93"/>
      </w:pPr>
    </w:p>
    <w:p w14:paraId="46DB6C8F">
      <w:pPr>
        <w:spacing w:line="600" w:lineRule="exact"/>
        <w:ind w:firstLine="640"/>
        <w:rPr>
          <w:rFonts w:ascii="仿宋" w:hAnsi="仿宋" w:eastAsia="仿宋"/>
          <w:sz w:val="32"/>
          <w:szCs w:val="32"/>
        </w:rPr>
      </w:pPr>
    </w:p>
    <w:p w14:paraId="087689C8">
      <w:pPr>
        <w:spacing w:line="600" w:lineRule="exact"/>
        <w:ind w:firstLine="640"/>
        <w:rPr>
          <w:rFonts w:ascii="仿宋_GB2312" w:eastAsia="仿宋_GB2312"/>
          <w:b/>
          <w:sz w:val="32"/>
          <w:szCs w:val="32"/>
        </w:rPr>
      </w:pPr>
    </w:p>
    <w:p w14:paraId="4AC89F45">
      <w:pPr>
        <w:pStyle w:val="31"/>
        <w:ind w:firstLine="643" w:firstLineChars="200"/>
        <w:rPr>
          <w:rFonts w:ascii="仿宋_GB2312" w:eastAsia="仿宋_GB2312"/>
          <w:b/>
          <w:sz w:val="32"/>
          <w:szCs w:val="32"/>
        </w:rPr>
      </w:pPr>
      <w:bookmarkStart w:id="98" w:name="_Toc15377218"/>
      <w:bookmarkStart w:id="99" w:name="_Toc15396610"/>
    </w:p>
    <w:p w14:paraId="35BBA26A">
      <w:pPr>
        <w:pStyle w:val="31"/>
        <w:ind w:firstLine="643" w:firstLineChars="200"/>
        <w:rPr>
          <w:rFonts w:ascii="仿宋_GB2312" w:eastAsia="仿宋_GB2312"/>
          <w:b/>
          <w:sz w:val="32"/>
          <w:szCs w:val="32"/>
        </w:rPr>
      </w:pPr>
    </w:p>
    <w:p w14:paraId="4D047EEE">
      <w:pPr>
        <w:pStyle w:val="31"/>
        <w:ind w:firstLine="643" w:firstLineChars="200"/>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23"/>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人。因公出国（境）支出决算与</w:t>
      </w:r>
      <w:r>
        <w:rPr>
          <w:rFonts w:ascii="仿宋_GB2312" w:eastAsia="仿宋_GB2312"/>
          <w:sz w:val="32"/>
          <w:szCs w:val="32"/>
        </w:rPr>
        <w:t>2021</w:t>
      </w:r>
      <w:r>
        <w:rPr>
          <w:rFonts w:hint="eastAsia" w:ascii="仿宋_GB2312" w:eastAsia="仿宋_GB2312"/>
          <w:sz w:val="32"/>
          <w:szCs w:val="32"/>
        </w:rPr>
        <w:t>年持平。主要原因是本单位无出国公务安排，未产生出国境费用。</w:t>
      </w:r>
    </w:p>
    <w:p w14:paraId="0DB1C364">
      <w:pPr>
        <w:pStyle w:val="31"/>
        <w:ind w:firstLine="643" w:firstLineChars="200"/>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1.5</w:t>
      </w:r>
      <w:r>
        <w:rPr>
          <w:rFonts w:hint="eastAsia" w:ascii="仿宋_GB2312" w:eastAsia="仿宋_GB2312"/>
          <w:sz w:val="32"/>
          <w:szCs w:val="32"/>
        </w:rPr>
        <w:t>万元</w:t>
      </w:r>
      <w:r>
        <w:rPr>
          <w:rFonts w:ascii="仿宋_GB2312" w:eastAsia="仿宋_GB2312"/>
          <w:sz w:val="32"/>
          <w:szCs w:val="32"/>
        </w:rPr>
        <w:t>,</w:t>
      </w:r>
      <w:r>
        <w:rPr>
          <w:rStyle w:val="23"/>
          <w:rFonts w:hint="eastAsia" w:ascii="仿宋" w:hAnsi="仿宋" w:eastAsia="仿宋"/>
          <w:b w:val="0"/>
          <w:bCs/>
          <w:sz w:val="32"/>
          <w:szCs w:val="32"/>
        </w:rPr>
        <w:t>完成预算</w:t>
      </w:r>
      <w:r>
        <w:rPr>
          <w:rStyle w:val="23"/>
          <w:rFonts w:ascii="仿宋" w:hAnsi="仿宋" w:eastAsia="仿宋"/>
          <w:b w:val="0"/>
          <w:bCs/>
          <w:sz w:val="32"/>
          <w:szCs w:val="32"/>
        </w:rPr>
        <w:t>100%</w:t>
      </w:r>
      <w:r>
        <w:rPr>
          <w:rStyle w:val="23"/>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2021</w:t>
      </w:r>
      <w:r>
        <w:rPr>
          <w:rFonts w:hint="eastAsia" w:ascii="仿宋_GB2312" w:eastAsia="仿宋_GB2312"/>
          <w:sz w:val="32"/>
          <w:szCs w:val="32"/>
        </w:rPr>
        <w:t>年为</w:t>
      </w:r>
      <w:r>
        <w:rPr>
          <w:rFonts w:ascii="仿宋_GB2312" w:eastAsia="仿宋_GB2312"/>
          <w:sz w:val="32"/>
          <w:szCs w:val="32"/>
        </w:rPr>
        <w:t>2.5</w:t>
      </w:r>
      <w:r>
        <w:rPr>
          <w:rFonts w:hint="eastAsia" w:ascii="仿宋_GB2312" w:eastAsia="仿宋_GB2312"/>
          <w:sz w:val="32"/>
          <w:szCs w:val="32"/>
        </w:rPr>
        <w:t>万元）减少</w:t>
      </w:r>
      <w:r>
        <w:rPr>
          <w:rFonts w:ascii="仿宋_GB2312" w:eastAsia="仿宋_GB2312"/>
          <w:sz w:val="32"/>
          <w:szCs w:val="32"/>
        </w:rPr>
        <w:t>1</w:t>
      </w:r>
      <w:r>
        <w:rPr>
          <w:rFonts w:hint="eastAsia" w:ascii="仿宋_GB2312" w:eastAsia="仿宋_GB2312"/>
          <w:sz w:val="32"/>
          <w:szCs w:val="32"/>
        </w:rPr>
        <w:t>万元，下降</w:t>
      </w:r>
      <w:r>
        <w:rPr>
          <w:rFonts w:ascii="仿宋_GB2312" w:eastAsia="仿宋_GB2312"/>
          <w:sz w:val="32"/>
          <w:szCs w:val="32"/>
        </w:rPr>
        <w:t>40%</w:t>
      </w:r>
      <w:r>
        <w:rPr>
          <w:rFonts w:hint="eastAsia" w:ascii="仿宋_GB2312" w:eastAsia="仿宋_GB2312"/>
          <w:sz w:val="32"/>
          <w:szCs w:val="32"/>
        </w:rPr>
        <w:t>。主要原因是森林草原防灭火工作下乡时间较</w:t>
      </w:r>
      <w:r>
        <w:rPr>
          <w:rFonts w:ascii="仿宋_GB2312" w:eastAsia="仿宋_GB2312"/>
          <w:sz w:val="32"/>
          <w:szCs w:val="32"/>
        </w:rPr>
        <w:t>2021</w:t>
      </w:r>
      <w:r>
        <w:rPr>
          <w:rFonts w:hint="eastAsia" w:ascii="仿宋_GB2312" w:eastAsia="仿宋_GB2312"/>
          <w:sz w:val="32"/>
          <w:szCs w:val="32"/>
        </w:rPr>
        <w:t>年少，用油量减少。</w:t>
      </w:r>
    </w:p>
    <w:p w14:paraId="35A01027">
      <w:pPr>
        <w:pStyle w:val="31"/>
        <w:ind w:firstLine="640" w:firstLineChars="200"/>
      </w:pPr>
      <w:r>
        <w:rPr>
          <w:rFonts w:hint="eastAsia" w:ascii="仿宋_GB2312" w:eastAsia="仿宋_GB2312"/>
          <w:sz w:val="32"/>
          <w:szCs w:val="32"/>
        </w:rPr>
        <w:t>其中：</w:t>
      </w:r>
      <w:r>
        <w:rPr>
          <w:rFonts w:hint="eastAsia" w:ascii="仿宋_GB2312" w:eastAsia="仿宋_GB2312"/>
          <w:b/>
          <w:bCs/>
          <w:sz w:val="32"/>
          <w:szCs w:val="32"/>
        </w:rPr>
        <w:t>公务用车购置支出</w:t>
      </w:r>
      <w:r>
        <w:rPr>
          <w:rFonts w:ascii="仿宋_GB2312" w:eastAsia="仿宋_GB2312"/>
          <w:sz w:val="32"/>
          <w:szCs w:val="32"/>
        </w:rPr>
        <w:t>0</w:t>
      </w:r>
      <w:r>
        <w:rPr>
          <w:rFonts w:hint="eastAsia" w:ascii="仿宋_GB2312" w:eastAsia="仿宋_GB2312"/>
          <w:sz w:val="32"/>
          <w:szCs w:val="32"/>
        </w:rPr>
        <w:t>万元。全年未购置公务用车。</w:t>
      </w:r>
    </w:p>
    <w:p w14:paraId="520EF476">
      <w:pPr>
        <w:pStyle w:val="31"/>
        <w:ind w:firstLine="643" w:firstLineChars="200"/>
      </w:pPr>
      <w:r>
        <w:rPr>
          <w:rFonts w:hint="eastAsia" w:ascii="仿宋_GB2312" w:eastAsia="仿宋_GB2312"/>
          <w:b/>
          <w:kern w:val="2"/>
          <w:sz w:val="32"/>
          <w:szCs w:val="32"/>
        </w:rPr>
        <w:t>公务用车运行维护费支出</w:t>
      </w:r>
      <w:r>
        <w:rPr>
          <w:rFonts w:ascii="仿宋_GB2312" w:eastAsia="仿宋_GB2312"/>
          <w:b/>
          <w:kern w:val="2"/>
          <w:sz w:val="32"/>
          <w:szCs w:val="32"/>
        </w:rPr>
        <w:t>1.5</w:t>
      </w:r>
      <w:r>
        <w:rPr>
          <w:rFonts w:hint="eastAsia" w:ascii="仿宋_GB2312" w:eastAsia="仿宋_GB2312"/>
          <w:b/>
          <w:kern w:val="2"/>
          <w:sz w:val="32"/>
          <w:szCs w:val="32"/>
        </w:rPr>
        <w:t>万元。</w:t>
      </w:r>
      <w:r>
        <w:rPr>
          <w:rFonts w:hint="eastAsia" w:ascii="仿宋_GB2312" w:eastAsia="仿宋_GB2312"/>
          <w:kern w:val="2"/>
          <w:sz w:val="32"/>
          <w:szCs w:val="32"/>
        </w:rPr>
        <w:t>主要用于乡村振兴、检查工作等所需的公务用车燃料费、维修费、过路过桥费、保险费等支出。</w:t>
      </w:r>
    </w:p>
    <w:p w14:paraId="6E1E96AC">
      <w:pPr>
        <w:pStyle w:val="31"/>
        <w:ind w:firstLine="643" w:firstLineChars="200"/>
      </w:pPr>
      <w:r>
        <w:rPr>
          <w:rFonts w:ascii="仿宋_GB2312" w:eastAsia="仿宋_GB2312"/>
          <w:b/>
          <w:kern w:val="2"/>
          <w:sz w:val="32"/>
          <w:szCs w:val="32"/>
        </w:rPr>
        <w:t>3.</w:t>
      </w:r>
      <w:r>
        <w:rPr>
          <w:rFonts w:hint="eastAsia" w:ascii="仿宋_GB2312" w:eastAsia="仿宋_GB2312"/>
          <w:b/>
          <w:kern w:val="2"/>
          <w:sz w:val="32"/>
          <w:szCs w:val="32"/>
        </w:rPr>
        <w:t>公务接待费支出</w:t>
      </w:r>
      <w:r>
        <w:rPr>
          <w:rFonts w:ascii="仿宋_GB2312" w:eastAsia="仿宋_GB2312"/>
          <w:b/>
          <w:kern w:val="2"/>
          <w:sz w:val="32"/>
          <w:szCs w:val="32"/>
        </w:rPr>
        <w:t>0.69</w:t>
      </w:r>
      <w:r>
        <w:rPr>
          <w:rFonts w:hint="eastAsia" w:ascii="仿宋_GB2312" w:eastAsia="仿宋_GB2312"/>
          <w:b/>
          <w:kern w:val="2"/>
          <w:sz w:val="32"/>
          <w:szCs w:val="32"/>
        </w:rPr>
        <w:t>万元，</w:t>
      </w:r>
      <w:r>
        <w:rPr>
          <w:rStyle w:val="23"/>
          <w:rFonts w:hint="eastAsia" w:ascii="仿宋" w:hAnsi="仿宋" w:eastAsia="仿宋"/>
          <w:b w:val="0"/>
          <w:bCs/>
          <w:sz w:val="32"/>
          <w:szCs w:val="32"/>
        </w:rPr>
        <w:t>完成预算</w:t>
      </w:r>
      <w:r>
        <w:rPr>
          <w:rStyle w:val="23"/>
          <w:rFonts w:ascii="仿宋" w:hAnsi="仿宋" w:eastAsia="仿宋"/>
          <w:b w:val="0"/>
          <w:bCs/>
          <w:sz w:val="32"/>
          <w:szCs w:val="32"/>
        </w:rPr>
        <w:t>81.18%</w:t>
      </w:r>
      <w:r>
        <w:rPr>
          <w:rStyle w:val="23"/>
          <w:rFonts w:hint="eastAsia" w:ascii="仿宋" w:hAnsi="仿宋" w:eastAsia="仿宋"/>
          <w:b w:val="0"/>
          <w:bCs/>
          <w:sz w:val="32"/>
          <w:szCs w:val="32"/>
        </w:rPr>
        <w:t>。</w:t>
      </w:r>
      <w:r>
        <w:rPr>
          <w:rFonts w:hint="eastAsia" w:ascii="仿宋_GB2312" w:eastAsia="仿宋_GB2312"/>
          <w:kern w:val="2"/>
          <w:sz w:val="32"/>
          <w:szCs w:val="32"/>
        </w:rPr>
        <w:t>公务接待费支出决算比</w:t>
      </w:r>
      <w:r>
        <w:rPr>
          <w:rFonts w:ascii="仿宋_GB2312" w:eastAsia="仿宋_GB2312"/>
          <w:kern w:val="2"/>
          <w:sz w:val="32"/>
          <w:szCs w:val="32"/>
        </w:rPr>
        <w:t>2021</w:t>
      </w:r>
      <w:r>
        <w:rPr>
          <w:rFonts w:hint="eastAsia" w:ascii="仿宋_GB2312" w:eastAsia="仿宋_GB2312"/>
          <w:kern w:val="2"/>
          <w:sz w:val="32"/>
          <w:szCs w:val="32"/>
        </w:rPr>
        <w:t>年（</w:t>
      </w:r>
      <w:r>
        <w:rPr>
          <w:rFonts w:ascii="仿宋_GB2312" w:eastAsia="仿宋_GB2312"/>
          <w:kern w:val="2"/>
          <w:sz w:val="32"/>
          <w:szCs w:val="32"/>
        </w:rPr>
        <w:t>2021</w:t>
      </w:r>
      <w:r>
        <w:rPr>
          <w:rFonts w:hint="eastAsia" w:ascii="仿宋_GB2312" w:eastAsia="仿宋_GB2312"/>
          <w:kern w:val="2"/>
          <w:sz w:val="32"/>
          <w:szCs w:val="32"/>
        </w:rPr>
        <w:t>年为</w:t>
      </w:r>
      <w:r>
        <w:rPr>
          <w:rFonts w:ascii="仿宋_GB2312" w:eastAsia="仿宋_GB2312"/>
          <w:kern w:val="2"/>
          <w:sz w:val="32"/>
          <w:szCs w:val="32"/>
        </w:rPr>
        <w:t>0.62</w:t>
      </w:r>
      <w:r>
        <w:rPr>
          <w:rFonts w:hint="eastAsia" w:ascii="仿宋_GB2312" w:eastAsia="仿宋_GB2312"/>
          <w:kern w:val="2"/>
          <w:sz w:val="32"/>
          <w:szCs w:val="32"/>
        </w:rPr>
        <w:t>万元）增加</w:t>
      </w:r>
      <w:r>
        <w:rPr>
          <w:rFonts w:ascii="仿宋_GB2312" w:eastAsia="仿宋_GB2312"/>
          <w:kern w:val="2"/>
          <w:sz w:val="32"/>
          <w:szCs w:val="32"/>
        </w:rPr>
        <w:t>0.07</w:t>
      </w:r>
      <w:r>
        <w:rPr>
          <w:rFonts w:hint="eastAsia" w:ascii="仿宋_GB2312" w:eastAsia="仿宋_GB2312"/>
          <w:kern w:val="2"/>
          <w:sz w:val="32"/>
          <w:szCs w:val="32"/>
        </w:rPr>
        <w:t>万元，增长</w:t>
      </w:r>
      <w:r>
        <w:rPr>
          <w:rFonts w:ascii="仿宋_GB2312" w:eastAsia="仿宋_GB2312"/>
          <w:kern w:val="2"/>
          <w:sz w:val="32"/>
          <w:szCs w:val="32"/>
        </w:rPr>
        <w:t>11.29%</w:t>
      </w:r>
      <w:r>
        <w:rPr>
          <w:rFonts w:hint="eastAsia" w:ascii="仿宋_GB2312" w:eastAsia="仿宋_GB2312"/>
          <w:kern w:val="2"/>
          <w:sz w:val="32"/>
          <w:szCs w:val="32"/>
        </w:rPr>
        <w:t>。主要原因是</w:t>
      </w:r>
      <w:r>
        <w:rPr>
          <w:rFonts w:hint="eastAsia" w:ascii="仿宋" w:hAnsi="仿宋" w:eastAsia="仿宋"/>
          <w:sz w:val="32"/>
          <w:szCs w:val="32"/>
        </w:rPr>
        <w:t>下属单位（盐边县就业创业促进中心）</w:t>
      </w:r>
      <w:r>
        <w:rPr>
          <w:rFonts w:ascii="仿宋" w:hAnsi="仿宋" w:eastAsia="仿宋"/>
          <w:sz w:val="32"/>
          <w:szCs w:val="32"/>
        </w:rPr>
        <w:t>2022</w:t>
      </w:r>
      <w:r>
        <w:rPr>
          <w:rFonts w:hint="eastAsia" w:ascii="仿宋" w:hAnsi="仿宋" w:eastAsia="仿宋"/>
          <w:sz w:val="32"/>
          <w:szCs w:val="32"/>
        </w:rPr>
        <w:t>年发生了公务接待费</w:t>
      </w:r>
      <w:r>
        <w:rPr>
          <w:rFonts w:ascii="仿宋" w:hAnsi="仿宋" w:eastAsia="仿宋"/>
          <w:sz w:val="32"/>
          <w:szCs w:val="32"/>
        </w:rPr>
        <w:t>0.08</w:t>
      </w:r>
      <w:r>
        <w:rPr>
          <w:rFonts w:hint="eastAsia" w:ascii="仿宋" w:hAnsi="仿宋" w:eastAsia="仿宋"/>
          <w:sz w:val="32"/>
          <w:szCs w:val="32"/>
        </w:rPr>
        <w:t>万元</w:t>
      </w:r>
      <w:r>
        <w:rPr>
          <w:rFonts w:hint="eastAsia" w:ascii="仿宋_GB2312" w:eastAsia="仿宋_GB2312"/>
          <w:kern w:val="2"/>
          <w:sz w:val="32"/>
          <w:szCs w:val="32"/>
        </w:rPr>
        <w:t>。其中：</w:t>
      </w:r>
    </w:p>
    <w:p w14:paraId="382AC0D8">
      <w:pPr>
        <w:pStyle w:val="31"/>
        <w:ind w:firstLine="643" w:firstLineChars="200"/>
      </w:pPr>
      <w:r>
        <w:rPr>
          <w:rFonts w:hint="eastAsia" w:ascii="仿宋" w:hAnsi="仿宋" w:eastAsia="仿宋"/>
          <w:b/>
          <w:kern w:val="2"/>
          <w:sz w:val="32"/>
          <w:szCs w:val="32"/>
        </w:rPr>
        <w:t>国内公务接待支出</w:t>
      </w:r>
      <w:r>
        <w:rPr>
          <w:rFonts w:ascii="仿宋_GB2312" w:eastAsia="仿宋_GB2312"/>
          <w:kern w:val="2"/>
          <w:sz w:val="32"/>
          <w:szCs w:val="32"/>
        </w:rPr>
        <w:t>0.69</w:t>
      </w:r>
      <w:r>
        <w:rPr>
          <w:rFonts w:hint="eastAsia" w:ascii="仿宋_GB2312" w:eastAsia="仿宋_GB2312"/>
          <w:kern w:val="2"/>
          <w:sz w:val="32"/>
          <w:szCs w:val="32"/>
        </w:rPr>
        <w:t>万元，主要用于接待省、市来我县执行公务、开展业务活动开支的交通费、用餐费等。国内公务接待</w:t>
      </w:r>
      <w:r>
        <w:rPr>
          <w:rFonts w:ascii="仿宋_GB2312" w:eastAsia="仿宋_GB2312"/>
          <w:kern w:val="2"/>
          <w:sz w:val="32"/>
          <w:szCs w:val="32"/>
        </w:rPr>
        <w:t>6</w:t>
      </w:r>
      <w:r>
        <w:rPr>
          <w:rFonts w:hint="eastAsia" w:ascii="仿宋_GB2312" w:eastAsia="仿宋_GB2312"/>
          <w:kern w:val="2"/>
          <w:sz w:val="32"/>
          <w:szCs w:val="32"/>
        </w:rPr>
        <w:t>批次，</w:t>
      </w:r>
      <w:r>
        <w:rPr>
          <w:rFonts w:ascii="仿宋_GB2312" w:eastAsia="仿宋_GB2312"/>
          <w:kern w:val="2"/>
          <w:sz w:val="32"/>
          <w:szCs w:val="32"/>
        </w:rPr>
        <w:t>65</w:t>
      </w:r>
      <w:r>
        <w:rPr>
          <w:rFonts w:hint="eastAsia" w:ascii="仿宋_GB2312" w:eastAsia="仿宋_GB2312"/>
          <w:kern w:val="2"/>
          <w:sz w:val="32"/>
          <w:szCs w:val="32"/>
        </w:rPr>
        <w:t>人次（不包括陪同人员），共计支出</w:t>
      </w:r>
      <w:r>
        <w:rPr>
          <w:rFonts w:ascii="仿宋_GB2312" w:eastAsia="仿宋_GB2312"/>
          <w:kern w:val="2"/>
          <w:sz w:val="32"/>
          <w:szCs w:val="32"/>
        </w:rPr>
        <w:t>0.62</w:t>
      </w:r>
      <w:r>
        <w:rPr>
          <w:rFonts w:hint="eastAsia" w:ascii="仿宋_GB2312" w:eastAsia="仿宋_GB2312"/>
          <w:kern w:val="2"/>
          <w:sz w:val="32"/>
          <w:szCs w:val="32"/>
        </w:rPr>
        <w:t>万元，具体内容包括：广安市人社局到我县开展根治欠薪工作考察交流（</w:t>
      </w:r>
      <w:r>
        <w:rPr>
          <w:rFonts w:ascii="仿宋_GB2312" w:eastAsia="仿宋_GB2312"/>
          <w:kern w:val="2"/>
          <w:sz w:val="32"/>
          <w:szCs w:val="32"/>
        </w:rPr>
        <w:t>19</w:t>
      </w:r>
      <w:r>
        <w:rPr>
          <w:rFonts w:hint="eastAsia" w:ascii="仿宋_GB2312" w:eastAsia="仿宋_GB2312"/>
          <w:kern w:val="2"/>
          <w:sz w:val="32"/>
          <w:szCs w:val="32"/>
        </w:rPr>
        <w:t>人、</w:t>
      </w:r>
      <w:r>
        <w:rPr>
          <w:rFonts w:ascii="仿宋_GB2312" w:eastAsia="仿宋_GB2312"/>
          <w:kern w:val="2"/>
          <w:sz w:val="32"/>
          <w:szCs w:val="32"/>
        </w:rPr>
        <w:t>0.25</w:t>
      </w:r>
      <w:r>
        <w:rPr>
          <w:rFonts w:hint="eastAsia" w:ascii="仿宋_GB2312" w:eastAsia="仿宋_GB2312"/>
          <w:kern w:val="2"/>
          <w:sz w:val="32"/>
          <w:szCs w:val="32"/>
        </w:rPr>
        <w:t>万元）、米易县人社局到我局开展工伤认定案卷质量交叉检查</w:t>
      </w:r>
      <w:r>
        <w:rPr>
          <w:rFonts w:ascii="仿宋_GB2312" w:eastAsia="仿宋_GB2312"/>
          <w:kern w:val="2"/>
          <w:sz w:val="32"/>
          <w:szCs w:val="32"/>
        </w:rPr>
        <w:t>(5</w:t>
      </w:r>
      <w:r>
        <w:rPr>
          <w:rFonts w:hint="eastAsia" w:ascii="仿宋_GB2312" w:eastAsia="仿宋_GB2312"/>
          <w:kern w:val="2"/>
          <w:sz w:val="32"/>
          <w:szCs w:val="32"/>
        </w:rPr>
        <w:t>人、</w:t>
      </w:r>
      <w:r>
        <w:rPr>
          <w:rFonts w:ascii="仿宋_GB2312" w:eastAsia="仿宋_GB2312"/>
          <w:kern w:val="2"/>
          <w:sz w:val="32"/>
          <w:szCs w:val="32"/>
        </w:rPr>
        <w:t>0.07</w:t>
      </w:r>
      <w:r>
        <w:rPr>
          <w:rFonts w:hint="eastAsia" w:ascii="仿宋_GB2312" w:eastAsia="仿宋_GB2312"/>
          <w:kern w:val="2"/>
          <w:sz w:val="32"/>
          <w:szCs w:val="32"/>
        </w:rPr>
        <w:t>万元</w:t>
      </w:r>
      <w:r>
        <w:rPr>
          <w:rFonts w:ascii="仿宋_GB2312" w:eastAsia="仿宋_GB2312"/>
          <w:kern w:val="2"/>
          <w:sz w:val="32"/>
          <w:szCs w:val="32"/>
        </w:rPr>
        <w:t>)</w:t>
      </w:r>
      <w:r>
        <w:rPr>
          <w:rFonts w:hint="eastAsia" w:ascii="仿宋_GB2312" w:eastAsia="仿宋_GB2312"/>
          <w:kern w:val="2"/>
          <w:sz w:val="32"/>
          <w:szCs w:val="32"/>
        </w:rPr>
        <w:t>、攀枝花市根治拖欠农民工工资工作调研巡查（</w:t>
      </w:r>
      <w:r>
        <w:rPr>
          <w:rFonts w:ascii="仿宋_GB2312" w:eastAsia="仿宋_GB2312"/>
          <w:kern w:val="2"/>
          <w:sz w:val="32"/>
          <w:szCs w:val="32"/>
        </w:rPr>
        <w:t>8</w:t>
      </w:r>
      <w:r>
        <w:rPr>
          <w:rFonts w:hint="eastAsia" w:ascii="仿宋_GB2312" w:eastAsia="仿宋_GB2312"/>
          <w:kern w:val="2"/>
          <w:sz w:val="32"/>
          <w:szCs w:val="32"/>
        </w:rPr>
        <w:t>人、</w:t>
      </w:r>
      <w:r>
        <w:rPr>
          <w:rFonts w:ascii="仿宋_GB2312" w:eastAsia="仿宋_GB2312"/>
          <w:kern w:val="2"/>
          <w:sz w:val="32"/>
          <w:szCs w:val="32"/>
        </w:rPr>
        <w:t>0.08</w:t>
      </w:r>
      <w:r>
        <w:rPr>
          <w:rFonts w:hint="eastAsia" w:ascii="仿宋_GB2312" w:eastAsia="仿宋_GB2312"/>
          <w:kern w:val="2"/>
          <w:sz w:val="32"/>
          <w:szCs w:val="32"/>
        </w:rPr>
        <w:t>万元）、攀枝花市人社局调研我县</w:t>
      </w:r>
      <w:r>
        <w:rPr>
          <w:rFonts w:ascii="仿宋_GB2312" w:eastAsia="仿宋_GB2312"/>
          <w:kern w:val="2"/>
          <w:sz w:val="32"/>
          <w:szCs w:val="32"/>
        </w:rPr>
        <w:t>2022</w:t>
      </w:r>
      <w:r>
        <w:rPr>
          <w:rFonts w:hint="eastAsia" w:ascii="仿宋_GB2312" w:eastAsia="仿宋_GB2312"/>
          <w:kern w:val="2"/>
          <w:sz w:val="32"/>
          <w:szCs w:val="32"/>
        </w:rPr>
        <w:t>年就业工作（</w:t>
      </w:r>
      <w:r>
        <w:rPr>
          <w:rFonts w:ascii="仿宋_GB2312" w:eastAsia="仿宋_GB2312"/>
          <w:kern w:val="2"/>
          <w:sz w:val="32"/>
          <w:szCs w:val="32"/>
        </w:rPr>
        <w:t>7</w:t>
      </w:r>
      <w:r>
        <w:rPr>
          <w:rFonts w:hint="eastAsia" w:ascii="仿宋_GB2312" w:eastAsia="仿宋_GB2312"/>
          <w:kern w:val="2"/>
          <w:sz w:val="32"/>
          <w:szCs w:val="32"/>
        </w:rPr>
        <w:t>人、</w:t>
      </w:r>
      <w:r>
        <w:rPr>
          <w:rFonts w:ascii="仿宋_GB2312" w:eastAsia="仿宋_GB2312"/>
          <w:kern w:val="2"/>
          <w:sz w:val="32"/>
          <w:szCs w:val="32"/>
        </w:rPr>
        <w:t>0.07</w:t>
      </w:r>
      <w:r>
        <w:rPr>
          <w:rFonts w:hint="eastAsia" w:ascii="仿宋_GB2312" w:eastAsia="仿宋_GB2312"/>
          <w:kern w:val="2"/>
          <w:sz w:val="32"/>
          <w:szCs w:val="32"/>
        </w:rPr>
        <w:t>万元）、</w:t>
      </w:r>
      <w:r>
        <w:rPr>
          <w:rFonts w:ascii="仿宋_GB2312" w:eastAsia="仿宋_GB2312"/>
          <w:kern w:val="2"/>
          <w:sz w:val="32"/>
          <w:szCs w:val="32"/>
        </w:rPr>
        <w:t>2021</w:t>
      </w:r>
      <w:r>
        <w:rPr>
          <w:rFonts w:hint="eastAsia" w:ascii="仿宋_GB2312" w:eastAsia="仿宋_GB2312"/>
          <w:kern w:val="2"/>
          <w:sz w:val="32"/>
          <w:szCs w:val="32"/>
        </w:rPr>
        <w:t>年度攀枝花市盐边县保障农民工工资支付考核（</w:t>
      </w:r>
      <w:r>
        <w:rPr>
          <w:rFonts w:ascii="仿宋_GB2312" w:eastAsia="仿宋_GB2312"/>
          <w:kern w:val="2"/>
          <w:sz w:val="32"/>
          <w:szCs w:val="32"/>
        </w:rPr>
        <w:t>18</w:t>
      </w:r>
      <w:r>
        <w:rPr>
          <w:rFonts w:hint="eastAsia" w:ascii="仿宋_GB2312" w:eastAsia="仿宋_GB2312"/>
          <w:kern w:val="2"/>
          <w:sz w:val="32"/>
          <w:szCs w:val="32"/>
        </w:rPr>
        <w:t>人、</w:t>
      </w:r>
      <w:r>
        <w:rPr>
          <w:rFonts w:ascii="仿宋_GB2312" w:eastAsia="仿宋_GB2312"/>
          <w:kern w:val="2"/>
          <w:sz w:val="32"/>
          <w:szCs w:val="32"/>
        </w:rPr>
        <w:t>0.15</w:t>
      </w:r>
      <w:r>
        <w:rPr>
          <w:rFonts w:hint="eastAsia" w:ascii="仿宋_GB2312" w:eastAsia="仿宋_GB2312"/>
          <w:kern w:val="2"/>
          <w:sz w:val="32"/>
          <w:szCs w:val="32"/>
        </w:rPr>
        <w:t>万元）、市人社局到我县调研</w:t>
      </w:r>
      <w:r>
        <w:rPr>
          <w:rFonts w:ascii="仿宋_GB2312" w:eastAsia="仿宋_GB2312"/>
          <w:kern w:val="2"/>
          <w:sz w:val="32"/>
          <w:szCs w:val="32"/>
        </w:rPr>
        <w:t>2022</w:t>
      </w:r>
      <w:r>
        <w:rPr>
          <w:rFonts w:hint="eastAsia" w:ascii="仿宋_GB2312" w:eastAsia="仿宋_GB2312"/>
          <w:kern w:val="2"/>
          <w:sz w:val="32"/>
          <w:szCs w:val="32"/>
        </w:rPr>
        <w:t>年就业工作（</w:t>
      </w:r>
      <w:r>
        <w:rPr>
          <w:rFonts w:ascii="仿宋_GB2312" w:eastAsia="仿宋_GB2312"/>
          <w:kern w:val="2"/>
          <w:sz w:val="32"/>
          <w:szCs w:val="32"/>
        </w:rPr>
        <w:t>8</w:t>
      </w:r>
      <w:r>
        <w:rPr>
          <w:rFonts w:hint="eastAsia" w:ascii="仿宋_GB2312" w:eastAsia="仿宋_GB2312"/>
          <w:kern w:val="2"/>
          <w:sz w:val="32"/>
          <w:szCs w:val="32"/>
        </w:rPr>
        <w:t>人、</w:t>
      </w:r>
      <w:r>
        <w:rPr>
          <w:rFonts w:ascii="仿宋_GB2312" w:eastAsia="仿宋_GB2312"/>
          <w:kern w:val="2"/>
          <w:sz w:val="32"/>
          <w:szCs w:val="32"/>
        </w:rPr>
        <w:t>0.08</w:t>
      </w:r>
      <w:r>
        <w:rPr>
          <w:rFonts w:hint="eastAsia" w:ascii="仿宋_GB2312" w:eastAsia="仿宋_GB2312"/>
          <w:kern w:val="2"/>
          <w:sz w:val="32"/>
          <w:szCs w:val="32"/>
        </w:rPr>
        <w:t>万元）。</w:t>
      </w:r>
    </w:p>
    <w:p w14:paraId="11EC1B0A">
      <w:pPr>
        <w:spacing w:line="600" w:lineRule="exact"/>
        <w:ind w:firstLine="640"/>
        <w:outlineLvl w:val="1"/>
        <w:rPr>
          <w:rFonts w:ascii="仿宋_GB2312" w:eastAsia="仿宋_GB2312"/>
          <w:sz w:val="32"/>
          <w:szCs w:val="32"/>
        </w:rPr>
      </w:pPr>
      <w:bookmarkStart w:id="100" w:name="_Toc8725"/>
      <w:bookmarkStart w:id="101" w:name="_Toc26783"/>
      <w:bookmarkStart w:id="102" w:name="_Toc7134"/>
      <w:bookmarkStart w:id="103" w:name="_Toc25809"/>
      <w:r>
        <w:rPr>
          <w:rFonts w:hint="eastAsia" w:ascii="仿宋" w:hAnsi="仿宋" w:eastAsia="仿宋"/>
          <w:b/>
          <w:bCs/>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人，共计支出</w:t>
      </w:r>
      <w:r>
        <w:rPr>
          <w:rFonts w:ascii="仿宋_GB2312" w:eastAsia="仿宋_GB2312"/>
          <w:sz w:val="32"/>
          <w:szCs w:val="32"/>
        </w:rPr>
        <w:t>0</w:t>
      </w:r>
      <w:r>
        <w:rPr>
          <w:rFonts w:hint="eastAsia" w:ascii="仿宋_GB2312" w:eastAsia="仿宋_GB2312"/>
          <w:sz w:val="32"/>
          <w:szCs w:val="32"/>
        </w:rPr>
        <w:t>万元。</w:t>
      </w:r>
      <w:bookmarkEnd w:id="100"/>
      <w:bookmarkEnd w:id="101"/>
      <w:bookmarkEnd w:id="102"/>
      <w:bookmarkEnd w:id="103"/>
    </w:p>
    <w:p w14:paraId="75D06827">
      <w:pPr>
        <w:spacing w:line="600" w:lineRule="exact"/>
        <w:ind w:firstLine="640"/>
        <w:outlineLvl w:val="1"/>
        <w:rPr>
          <w:rStyle w:val="34"/>
          <w:rFonts w:ascii="黑体" w:hAnsi="黑体" w:eastAsia="黑体"/>
        </w:rPr>
      </w:pPr>
      <w:bookmarkStart w:id="104" w:name="_Toc27956"/>
      <w:bookmarkStart w:id="105" w:name="_Toc9562"/>
      <w:r>
        <w:rPr>
          <w:rFonts w:hint="eastAsia" w:ascii="黑体" w:eastAsia="黑体"/>
          <w:sz w:val="32"/>
          <w:szCs w:val="32"/>
        </w:rPr>
        <w:t>八、</w:t>
      </w:r>
      <w:r>
        <w:rPr>
          <w:rStyle w:val="34"/>
          <w:rFonts w:hint="eastAsia" w:ascii="黑体" w:hAnsi="黑体" w:eastAsia="黑体"/>
          <w:b w:val="0"/>
        </w:rPr>
        <w:t>政府性基金预算支出决算情况说明</w:t>
      </w:r>
      <w:bookmarkEnd w:id="98"/>
      <w:bookmarkEnd w:id="99"/>
      <w:bookmarkEnd w:id="104"/>
      <w:bookmarkEnd w:id="105"/>
    </w:p>
    <w:p w14:paraId="6448F555">
      <w:pPr>
        <w:spacing w:line="600" w:lineRule="exact"/>
        <w:ind w:firstLine="64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年政府性基金预算财政拨款支出</w:t>
      </w:r>
      <w:r>
        <w:rPr>
          <w:rFonts w:ascii="仿宋_GB2312" w:eastAsia="仿宋_GB2312"/>
          <w:sz w:val="32"/>
          <w:szCs w:val="32"/>
        </w:rPr>
        <w:t>0.55</w:t>
      </w:r>
      <w:r>
        <w:rPr>
          <w:rFonts w:hint="eastAsia" w:ascii="仿宋_GB2312" w:eastAsia="仿宋_GB2312"/>
          <w:sz w:val="32"/>
          <w:szCs w:val="32"/>
        </w:rPr>
        <w:t>万元。</w:t>
      </w:r>
    </w:p>
    <w:p w14:paraId="20D30FE3">
      <w:pPr>
        <w:numPr>
          <w:ilvl w:val="0"/>
          <w:numId w:val="3"/>
        </w:numPr>
        <w:spacing w:line="600" w:lineRule="exact"/>
        <w:ind w:firstLine="640"/>
        <w:outlineLvl w:val="1"/>
        <w:rPr>
          <w:rStyle w:val="34"/>
          <w:rFonts w:ascii="黑体" w:hAnsi="黑体" w:eastAsia="黑体"/>
          <w:b w:val="0"/>
        </w:rPr>
      </w:pPr>
      <w:bookmarkStart w:id="106" w:name="_Toc15583"/>
      <w:bookmarkStart w:id="107" w:name="_Toc7220"/>
      <w:bookmarkStart w:id="108" w:name="_Toc15377219"/>
      <w:bookmarkStart w:id="109" w:name="_Toc15396611"/>
      <w:r>
        <w:rPr>
          <w:rStyle w:val="34"/>
          <w:rFonts w:hint="eastAsia" w:ascii="黑体" w:hAnsi="黑体" w:eastAsia="黑体"/>
          <w:b w:val="0"/>
        </w:rPr>
        <w:t>国有资本经营预算支出决算情况说明</w:t>
      </w:r>
      <w:bookmarkEnd w:id="106"/>
      <w:bookmarkEnd w:id="107"/>
      <w:bookmarkEnd w:id="108"/>
      <w:bookmarkEnd w:id="109"/>
    </w:p>
    <w:p w14:paraId="39BC877A">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2022</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万元。本部门没有国有资本经营预算财政拨款收入，也没用使用国有资本经营预算财政拨款安排的支出。</w:t>
      </w:r>
    </w:p>
    <w:p w14:paraId="54B336C6">
      <w:pPr>
        <w:numPr>
          <w:ilvl w:val="0"/>
          <w:numId w:val="3"/>
        </w:numPr>
        <w:spacing w:line="600" w:lineRule="exact"/>
        <w:ind w:firstLine="640"/>
        <w:outlineLvl w:val="1"/>
        <w:rPr>
          <w:rStyle w:val="34"/>
          <w:rFonts w:ascii="黑体" w:hAnsi="黑体" w:eastAsia="黑体"/>
          <w:b w:val="0"/>
        </w:rPr>
      </w:pPr>
      <w:bookmarkStart w:id="110" w:name="_Toc15396612"/>
      <w:bookmarkStart w:id="111" w:name="_Toc31174"/>
      <w:bookmarkStart w:id="112" w:name="_Toc15377221"/>
      <w:bookmarkStart w:id="113" w:name="_Toc16873"/>
      <w:r>
        <w:rPr>
          <w:rStyle w:val="34"/>
          <w:rFonts w:hint="eastAsia" w:ascii="黑体" w:hAnsi="黑体" w:eastAsia="黑体"/>
          <w:b w:val="0"/>
        </w:rPr>
        <w:t>其他重要事项的情况说明</w:t>
      </w:r>
      <w:bookmarkEnd w:id="110"/>
      <w:bookmarkEnd w:id="111"/>
      <w:bookmarkEnd w:id="112"/>
      <w:bookmarkEnd w:id="113"/>
    </w:p>
    <w:p w14:paraId="7DFB5B01">
      <w:pPr>
        <w:spacing w:line="600" w:lineRule="exact"/>
        <w:ind w:firstLine="643" w:firstLineChars="200"/>
        <w:outlineLvl w:val="2"/>
        <w:rPr>
          <w:rFonts w:ascii="仿宋" w:hAnsi="仿宋" w:eastAsia="仿宋"/>
          <w:sz w:val="32"/>
          <w:szCs w:val="32"/>
        </w:rPr>
      </w:pPr>
      <w:bookmarkStart w:id="114" w:name="_Toc16989"/>
      <w:bookmarkStart w:id="115" w:name="_Toc22300"/>
      <w:bookmarkStart w:id="116" w:name="_Toc15377222"/>
      <w:r>
        <w:rPr>
          <w:rFonts w:hint="eastAsia" w:ascii="仿宋" w:hAnsi="仿宋" w:eastAsia="仿宋"/>
          <w:b/>
          <w:sz w:val="32"/>
          <w:szCs w:val="32"/>
        </w:rPr>
        <w:t>（一）机关运行经费支出情况</w:t>
      </w:r>
      <w:bookmarkEnd w:id="114"/>
      <w:bookmarkEnd w:id="115"/>
      <w:bookmarkEnd w:id="116"/>
    </w:p>
    <w:p w14:paraId="1339F126">
      <w:pPr>
        <w:autoSpaceDE w:val="0"/>
        <w:autoSpaceDN w:val="0"/>
        <w:adjustRightInd w:val="0"/>
        <w:spacing w:line="600" w:lineRule="exact"/>
        <w:ind w:firstLine="640" w:firstLineChars="200"/>
        <w:jc w:val="left"/>
        <w:outlineLvl w:val="2"/>
        <w:rPr>
          <w:rFonts w:ascii="仿宋" w:hAnsi="仿宋" w:eastAsia="仿宋" w:cs="宋体"/>
          <w:sz w:val="32"/>
          <w:szCs w:val="32"/>
        </w:rPr>
      </w:pPr>
      <w:bookmarkStart w:id="117" w:name="_Toc26942"/>
      <w:bookmarkStart w:id="118" w:name="_Toc19423"/>
      <w:bookmarkStart w:id="119" w:name="_Toc68"/>
      <w:bookmarkStart w:id="120" w:name="_Toc3492"/>
      <w:bookmarkStart w:id="121" w:name="_Toc15377223"/>
      <w:r>
        <w:rPr>
          <w:rFonts w:ascii="仿宋_GB2312" w:eastAsia="仿宋_GB2312"/>
          <w:sz w:val="32"/>
          <w:szCs w:val="32"/>
        </w:rPr>
        <w:t>2022</w:t>
      </w:r>
      <w:r>
        <w:rPr>
          <w:rFonts w:hint="eastAsia" w:ascii="仿宋_GB2312" w:eastAsia="仿宋_GB2312"/>
          <w:sz w:val="32"/>
          <w:szCs w:val="32"/>
        </w:rPr>
        <w:t>年，盐边县人力资源和社会保障局机关运行经费支出</w:t>
      </w:r>
      <w:r>
        <w:rPr>
          <w:rFonts w:ascii="仿宋_GB2312" w:eastAsia="仿宋_GB2312"/>
          <w:sz w:val="32"/>
          <w:szCs w:val="32"/>
        </w:rPr>
        <w:t>85.1</w:t>
      </w:r>
      <w:r>
        <w:rPr>
          <w:rFonts w:hint="eastAsia" w:ascii="仿宋_GB2312" w:eastAsia="仿宋_GB2312"/>
          <w:sz w:val="32"/>
          <w:szCs w:val="32"/>
        </w:rPr>
        <w:t>万元，比</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2021</w:t>
      </w:r>
      <w:r>
        <w:rPr>
          <w:rFonts w:hint="eastAsia" w:ascii="仿宋_GB2312" w:eastAsia="仿宋_GB2312"/>
          <w:sz w:val="32"/>
          <w:szCs w:val="32"/>
        </w:rPr>
        <w:t>年为</w:t>
      </w:r>
      <w:r>
        <w:rPr>
          <w:rFonts w:ascii="仿宋_GB2312" w:eastAsia="仿宋_GB2312"/>
          <w:sz w:val="32"/>
          <w:szCs w:val="32"/>
        </w:rPr>
        <w:t>84.13</w:t>
      </w:r>
      <w:r>
        <w:rPr>
          <w:rFonts w:hint="eastAsia" w:ascii="仿宋_GB2312" w:eastAsia="仿宋_GB2312"/>
          <w:sz w:val="32"/>
          <w:szCs w:val="32"/>
        </w:rPr>
        <w:t>万元）增加</w:t>
      </w:r>
      <w:r>
        <w:rPr>
          <w:rFonts w:ascii="仿宋_GB2312" w:eastAsia="仿宋_GB2312"/>
          <w:sz w:val="32"/>
          <w:szCs w:val="32"/>
        </w:rPr>
        <w:t>0.97</w:t>
      </w:r>
      <w:r>
        <w:rPr>
          <w:rFonts w:hint="eastAsia" w:ascii="仿宋_GB2312" w:eastAsia="仿宋_GB2312"/>
          <w:sz w:val="32"/>
          <w:szCs w:val="32"/>
        </w:rPr>
        <w:t>万元，增长</w:t>
      </w:r>
      <w:r>
        <w:rPr>
          <w:rFonts w:ascii="仿宋_GB2312" w:eastAsia="仿宋_GB2312"/>
          <w:sz w:val="32"/>
          <w:szCs w:val="32"/>
        </w:rPr>
        <w:t>1.15%</w:t>
      </w:r>
      <w:r>
        <w:rPr>
          <w:rFonts w:hint="eastAsia" w:ascii="仿宋_GB2312" w:eastAsia="仿宋_GB2312"/>
          <w:sz w:val="32"/>
          <w:szCs w:val="32"/>
        </w:rPr>
        <w:t>。主要原因是</w:t>
      </w:r>
      <w:r>
        <w:rPr>
          <w:rFonts w:ascii="仿宋" w:hAnsi="仿宋" w:eastAsia="仿宋"/>
          <w:sz w:val="32"/>
          <w:szCs w:val="32"/>
        </w:rPr>
        <w:t>2021</w:t>
      </w:r>
      <w:r>
        <w:rPr>
          <w:rFonts w:hint="eastAsia" w:ascii="仿宋" w:hAnsi="仿宋" w:eastAsia="仿宋"/>
          <w:sz w:val="32"/>
          <w:szCs w:val="32"/>
        </w:rPr>
        <w:t>年</w:t>
      </w:r>
      <w:r>
        <w:rPr>
          <w:rFonts w:hint="eastAsia" w:ascii="仿宋" w:hAnsi="仿宋" w:eastAsia="仿宋" w:cs="宋体"/>
          <w:sz w:val="32"/>
          <w:szCs w:val="32"/>
        </w:rPr>
        <w:t>新增招录人员，经费支出增加。</w:t>
      </w:r>
      <w:bookmarkEnd w:id="117"/>
      <w:bookmarkEnd w:id="118"/>
      <w:bookmarkEnd w:id="119"/>
      <w:bookmarkEnd w:id="120"/>
    </w:p>
    <w:p w14:paraId="71CD4665">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2" w:name="_Toc5082"/>
      <w:bookmarkStart w:id="123" w:name="_Toc20374"/>
      <w:r>
        <w:rPr>
          <w:rFonts w:hint="eastAsia" w:ascii="仿宋" w:hAnsi="仿宋" w:eastAsia="仿宋"/>
          <w:b/>
          <w:sz w:val="32"/>
          <w:szCs w:val="32"/>
        </w:rPr>
        <w:t>（二）政府采购支出情况</w:t>
      </w:r>
      <w:bookmarkEnd w:id="121"/>
      <w:bookmarkEnd w:id="122"/>
      <w:bookmarkEnd w:id="123"/>
    </w:p>
    <w:p w14:paraId="18982D04">
      <w:pPr>
        <w:spacing w:line="600" w:lineRule="exact"/>
        <w:ind w:firstLine="640" w:firstLineChars="200"/>
        <w:rPr>
          <w:rFonts w:ascii="仿宋" w:hAnsi="仿宋" w:eastAsia="仿宋"/>
          <w:b/>
          <w:sz w:val="32"/>
          <w:szCs w:val="32"/>
        </w:rPr>
      </w:pPr>
      <w:r>
        <w:rPr>
          <w:rFonts w:ascii="仿宋_GB2312" w:eastAsia="仿宋_GB2312"/>
          <w:sz w:val="32"/>
          <w:szCs w:val="32"/>
        </w:rPr>
        <w:t>2022</w:t>
      </w:r>
      <w:r>
        <w:rPr>
          <w:rFonts w:hint="eastAsia" w:ascii="仿宋_GB2312" w:eastAsia="仿宋_GB2312"/>
          <w:sz w:val="32"/>
          <w:szCs w:val="32"/>
        </w:rPr>
        <w:t>年，盐边县人力资源和社会保障局政府采购支出总额</w:t>
      </w:r>
      <w:r>
        <w:rPr>
          <w:rFonts w:ascii="仿宋_GB2312" w:eastAsia="仿宋_GB2312"/>
          <w:sz w:val="32"/>
          <w:szCs w:val="32"/>
        </w:rPr>
        <w:t>3.5</w:t>
      </w:r>
      <w:r>
        <w:rPr>
          <w:rFonts w:hint="eastAsia" w:ascii="仿宋_GB2312" w:eastAsia="仿宋_GB2312"/>
          <w:sz w:val="32"/>
          <w:szCs w:val="32"/>
        </w:rPr>
        <w:t>万元，其中：政府采购货物支出</w:t>
      </w:r>
      <w:r>
        <w:rPr>
          <w:rFonts w:ascii="仿宋_GB2312" w:eastAsia="仿宋_GB2312"/>
          <w:sz w:val="32"/>
          <w:szCs w:val="32"/>
        </w:rPr>
        <w:t>3.5</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万元。主要用于采购办公设备。授予中小企业合同金额</w:t>
      </w:r>
      <w:r>
        <w:rPr>
          <w:rFonts w:ascii="仿宋_GB2312" w:eastAsia="仿宋_GB2312"/>
          <w:sz w:val="32"/>
          <w:szCs w:val="32"/>
        </w:rPr>
        <w:t>3.5</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，其中：授予小微企业合同金额</w:t>
      </w:r>
      <w:r>
        <w:rPr>
          <w:rFonts w:ascii="仿宋_GB2312" w:eastAsia="仿宋_GB2312"/>
          <w:sz w:val="32"/>
          <w:szCs w:val="32"/>
        </w:rPr>
        <w:t>3.5</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w:t>
      </w:r>
    </w:p>
    <w:p w14:paraId="10642A87">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4" w:name="_Toc15377224"/>
      <w:bookmarkStart w:id="125" w:name="_Toc20615"/>
      <w:bookmarkStart w:id="126" w:name="_Toc902"/>
      <w:r>
        <w:rPr>
          <w:rFonts w:hint="eastAsia" w:ascii="仿宋" w:hAnsi="仿宋" w:eastAsia="仿宋"/>
          <w:b/>
          <w:sz w:val="32"/>
          <w:szCs w:val="32"/>
        </w:rPr>
        <w:t>（三）国有资产占有使用情况</w:t>
      </w:r>
      <w:bookmarkEnd w:id="124"/>
      <w:bookmarkEnd w:id="125"/>
      <w:bookmarkEnd w:id="126"/>
    </w:p>
    <w:p w14:paraId="600906BE">
      <w:pPr>
        <w:pStyle w:val="31"/>
      </w:pPr>
      <w:r>
        <w:rPr>
          <w:rFonts w:hint="eastAsia" w:ascii="仿宋_GB2312" w:eastAsia="仿宋_GB2312"/>
          <w:sz w:val="32"/>
          <w:szCs w:val="32"/>
        </w:rPr>
        <w:t>截至</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日，盐边县人力资源和社会保障局共有车辆</w:t>
      </w:r>
      <w:r>
        <w:rPr>
          <w:rFonts w:ascii="仿宋_GB2312" w:eastAsia="仿宋_GB2312"/>
          <w:sz w:val="32"/>
          <w:szCs w:val="32"/>
        </w:rPr>
        <w:t>1</w:t>
      </w:r>
      <w:r>
        <w:rPr>
          <w:rFonts w:hint="eastAsia" w:ascii="仿宋_GB2312" w:eastAsia="仿宋_GB2312"/>
          <w:sz w:val="32"/>
          <w:szCs w:val="32"/>
        </w:rPr>
        <w:t>辆，其中：其他用车</w:t>
      </w:r>
      <w:r>
        <w:rPr>
          <w:rFonts w:ascii="仿宋_GB2312" w:eastAsia="仿宋_GB2312"/>
          <w:sz w:val="32"/>
          <w:szCs w:val="32"/>
        </w:rPr>
        <w:t>1</w:t>
      </w:r>
      <w:r>
        <w:rPr>
          <w:rFonts w:hint="eastAsia" w:ascii="仿宋_GB2312" w:eastAsia="仿宋_GB2312"/>
          <w:sz w:val="32"/>
          <w:szCs w:val="32"/>
        </w:rPr>
        <w:t>辆，其他用车主要是用于</w:t>
      </w:r>
      <w:r>
        <w:rPr>
          <w:rFonts w:hint="eastAsia" w:ascii="仿宋_GB2312" w:eastAsia="仿宋_GB2312"/>
          <w:color w:val="000000"/>
          <w:sz w:val="32"/>
          <w:szCs w:val="32"/>
        </w:rPr>
        <w:t>社会保险工作、就业创业工作、劳动保障监察等相关工作用车。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14:paraId="69EC82AC">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7" w:name="_Toc15948"/>
      <w:bookmarkStart w:id="128" w:name="_Toc21302"/>
      <w:r>
        <w:rPr>
          <w:rFonts w:hint="eastAsia" w:ascii="仿宋" w:hAnsi="仿宋" w:eastAsia="仿宋"/>
          <w:b/>
          <w:sz w:val="32"/>
          <w:szCs w:val="32"/>
        </w:rPr>
        <w:t>（四）预算绩效管理情况</w:t>
      </w:r>
      <w:bookmarkEnd w:id="127"/>
      <w:bookmarkEnd w:id="128"/>
    </w:p>
    <w:p w14:paraId="01ACAC0B">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年度预算编制阶段，组织对</w:t>
      </w:r>
      <w:r>
        <w:rPr>
          <w:rFonts w:ascii="仿宋_GB2312" w:eastAsia="仿宋_GB2312"/>
          <w:sz w:val="32"/>
          <w:szCs w:val="32"/>
        </w:rPr>
        <w:t>2022</w:t>
      </w:r>
      <w:r>
        <w:rPr>
          <w:rFonts w:hint="eastAsia" w:ascii="仿宋_GB2312" w:eastAsia="仿宋_GB2312"/>
          <w:sz w:val="32"/>
          <w:szCs w:val="32"/>
        </w:rPr>
        <w:t>年省级财政社保公共服务能力建设资金</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个项目开展绩效监控。</w:t>
      </w:r>
    </w:p>
    <w:p w14:paraId="0A8D2EF3">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年度部门所有预算资金全面开展绩效自评，形成盐边县人力资源和社会保障局部门整体绩效自评报告、</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年省级财政社保公共服务能力建设资金等专项预算项目绩效自评报告，其中，盐边县人力资源和社会保障局部门整体绩效自评得分为</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分，绩效自评综述：</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盐边县人力资源和社会保障局根据人员情况及业务开展需要，逐项做出预算计划，预算合理、不留缺口、不留空项，在资金使用和管理方面，进一步强化资金统筹，优化资金结构，明确开支范围，细化资金用途，确保部门职责任务顺利完成。全年支出保证了部门的正常运行和专项工作的正常开展，达到预期绩效目标，总体较为满意；</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年省级财政社保公共服务能力建设资金专项预算项目绩效自评得分为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经初步评价，项目资金申报与项目实际相符；资金支出时间节点较为及时，不存在截留挪用专项资金的违规情况；资金支出按程序审批，合法、合规；资金使用目标明确，受益群体满意度较高，全面达到预期目标。绩效自评报告详见附件。</w:t>
      </w:r>
      <w:r>
        <w:rPr>
          <w:rFonts w:ascii="仿宋_GB2312" w:eastAsia="仿宋_GB2312"/>
          <w:b/>
          <w:sz w:val="32"/>
          <w:szCs w:val="32"/>
        </w:rPr>
        <w:br w:type="page"/>
      </w:r>
    </w:p>
    <w:p w14:paraId="4D557430">
      <w:pPr>
        <w:numPr>
          <w:ilvl w:val="0"/>
          <w:numId w:val="4"/>
        </w:numPr>
        <w:spacing w:line="600" w:lineRule="exact"/>
        <w:ind w:firstLine="660" w:firstLineChars="150"/>
        <w:jc w:val="center"/>
        <w:outlineLvl w:val="0"/>
        <w:rPr>
          <w:rStyle w:val="33"/>
          <w:rFonts w:ascii="黑体" w:hAnsi="黑体" w:eastAsia="黑体"/>
          <w:b w:val="0"/>
        </w:rPr>
      </w:pPr>
      <w:bookmarkStart w:id="129" w:name="_Toc15396613"/>
      <w:bookmarkStart w:id="130" w:name="_Toc5711"/>
      <w:bookmarkStart w:id="131" w:name="_Toc32393"/>
      <w:bookmarkStart w:id="132" w:name="_Toc15377225"/>
      <w:r>
        <w:rPr>
          <w:rFonts w:hint="eastAsia" w:ascii="黑体" w:hAnsi="黑体" w:eastAsia="黑体"/>
          <w:sz w:val="44"/>
          <w:szCs w:val="44"/>
        </w:rPr>
        <w:t>名</w:t>
      </w:r>
      <w:r>
        <w:rPr>
          <w:rStyle w:val="33"/>
          <w:rFonts w:hint="eastAsia" w:ascii="黑体" w:hAnsi="黑体" w:eastAsia="黑体"/>
          <w:b w:val="0"/>
        </w:rPr>
        <w:t>词解释</w:t>
      </w:r>
      <w:bookmarkEnd w:id="129"/>
      <w:bookmarkEnd w:id="130"/>
      <w:bookmarkEnd w:id="131"/>
      <w:bookmarkEnd w:id="132"/>
    </w:p>
    <w:p w14:paraId="24046B96">
      <w:pPr>
        <w:spacing w:line="600" w:lineRule="exact"/>
        <w:jc w:val="left"/>
        <w:rPr>
          <w:rFonts w:ascii="宋体"/>
          <w:b/>
          <w:sz w:val="44"/>
          <w:szCs w:val="44"/>
        </w:rPr>
      </w:pPr>
    </w:p>
    <w:p w14:paraId="2F25D07A">
      <w:pPr>
        <w:pStyle w:val="26"/>
        <w:spacing w:line="560" w:lineRule="exact"/>
        <w:ind w:firstLine="640" w:firstLineChars="200"/>
        <w:rPr>
          <w:rFonts w:ascii="仿宋_GB2312" w:eastAsia="仿宋_GB2312"/>
          <w:color w:val="auto"/>
          <w:sz w:val="32"/>
          <w:szCs w:val="32"/>
        </w:rPr>
      </w:pPr>
      <w:bookmarkStart w:id="133"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F1EFFE3">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6C5505D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6206F68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2A80AC2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5B3CF02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284A7B4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8727A5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AF4B27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社会保障和就业支出（类）人力资源和社会保障管理事务（款）行政运行（项）</w:t>
      </w:r>
      <w:r>
        <w:rPr>
          <w:rFonts w:ascii="仿宋_GB2312" w:eastAsia="仿宋_GB2312"/>
          <w:color w:val="auto"/>
          <w:sz w:val="32"/>
          <w:szCs w:val="32"/>
        </w:rPr>
        <w:t>:</w:t>
      </w:r>
      <w:r>
        <w:t xml:space="preserve"> </w:t>
      </w:r>
      <w:r>
        <w:rPr>
          <w:rFonts w:hint="eastAsia" w:ascii="仿宋_GB2312" w:eastAsia="仿宋_GB2312"/>
          <w:color w:val="auto"/>
          <w:sz w:val="32"/>
          <w:szCs w:val="32"/>
        </w:rPr>
        <w:t>指行政单位（包括实行公务员管理的事业单位）的基本支出。</w:t>
      </w:r>
    </w:p>
    <w:p w14:paraId="753189F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社会保障和就业支出（类）人力资源和社会保障管理事务（款）一般行政管理事务（项）</w:t>
      </w:r>
      <w:r>
        <w:rPr>
          <w:rFonts w:ascii="仿宋_GB2312" w:eastAsia="仿宋_GB2312"/>
          <w:color w:val="auto"/>
          <w:sz w:val="32"/>
          <w:szCs w:val="32"/>
        </w:rPr>
        <w:t>:</w:t>
      </w:r>
      <w:r>
        <w:t xml:space="preserve"> </w:t>
      </w:r>
      <w:r>
        <w:rPr>
          <w:rFonts w:hint="eastAsia" w:ascii="仿宋_GB2312" w:eastAsia="仿宋_GB2312"/>
          <w:color w:val="auto"/>
          <w:sz w:val="32"/>
          <w:szCs w:val="32"/>
        </w:rPr>
        <w:t>指政单位（包括实行公务员管理的事业单位）未单独设置项级科目的其他项目支出。</w:t>
      </w:r>
    </w:p>
    <w:p w14:paraId="14612F6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11.</w:t>
      </w:r>
      <w:r>
        <w:rPr>
          <w:rFonts w:hint="eastAsia" w:ascii="仿宋_GB2312" w:eastAsia="仿宋_GB2312"/>
          <w:color w:val="auto"/>
          <w:sz w:val="32"/>
          <w:szCs w:val="32"/>
        </w:rPr>
        <w:t>社会保障和就业支出（类）人力资源和社会保障管理事务（款）事业运行（项）</w:t>
      </w:r>
      <w:r>
        <w:rPr>
          <w:rFonts w:ascii="仿宋_GB2312" w:eastAsia="仿宋_GB2312"/>
          <w:color w:val="auto"/>
          <w:sz w:val="32"/>
          <w:szCs w:val="32"/>
        </w:rPr>
        <w:t>:</w:t>
      </w:r>
      <w:r>
        <w:t xml:space="preserve"> </w:t>
      </w:r>
      <w:r>
        <w:rPr>
          <w:rFonts w:hint="eastAsia" w:ascii="仿宋_GB2312" w:eastAsia="仿宋_GB2312"/>
          <w:color w:val="auto"/>
          <w:sz w:val="32"/>
          <w:szCs w:val="32"/>
        </w:rPr>
        <w:t>指事业单位的基本支出，不包括行政单位（包括实行公务员管理的事业单位）后勤服务中心、医务室等附属事业单位。</w:t>
      </w:r>
    </w:p>
    <w:p w14:paraId="173EBF6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社会保障和就业支出（类）人力资源和社会保障管理事务（款）其他人力资源和社会保障管理事务支出（项）</w:t>
      </w:r>
      <w:r>
        <w:rPr>
          <w:rFonts w:ascii="仿宋_GB2312" w:eastAsia="仿宋_GB2312"/>
          <w:color w:val="auto"/>
          <w:sz w:val="32"/>
          <w:szCs w:val="32"/>
        </w:rPr>
        <w:t>:</w:t>
      </w:r>
      <w:r>
        <w:t xml:space="preserve"> </w:t>
      </w:r>
      <w:r>
        <w:rPr>
          <w:rFonts w:hint="eastAsia" w:ascii="仿宋_GB2312" w:eastAsia="仿宋_GB2312"/>
          <w:color w:val="auto"/>
          <w:sz w:val="32"/>
          <w:szCs w:val="32"/>
        </w:rPr>
        <w:t>指社会保障和就业支出（类）人力资源和社会保障管理事务（款）已有项目以外其他用于人力资源和社会保障管理事务方面的支出。</w:t>
      </w:r>
    </w:p>
    <w:p w14:paraId="7F7571FA">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社会保障和就业支出（类）行政事业单位养老支出（款）行政单位离退休（项）</w:t>
      </w:r>
      <w:r>
        <w:rPr>
          <w:rFonts w:ascii="仿宋_GB2312" w:eastAsia="仿宋_GB2312"/>
          <w:color w:val="auto"/>
          <w:sz w:val="32"/>
          <w:szCs w:val="32"/>
        </w:rPr>
        <w:t>:</w:t>
      </w:r>
      <w:r>
        <w:t xml:space="preserve"> </w:t>
      </w:r>
      <w:r>
        <w:rPr>
          <w:rFonts w:hint="eastAsia" w:ascii="仿宋_GB2312" w:eastAsia="仿宋_GB2312"/>
          <w:color w:val="auto"/>
          <w:sz w:val="32"/>
          <w:szCs w:val="32"/>
        </w:rPr>
        <w:t>指行政单位（包括实行公务员管理的事业单位）开支的离退休经费。</w:t>
      </w:r>
    </w:p>
    <w:p w14:paraId="3158E26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社会保障和就业支出（类）行政事业单位养老支出（款）机关事业单位基本养老保险缴费支出（项）</w:t>
      </w:r>
      <w:r>
        <w:rPr>
          <w:rFonts w:ascii="仿宋_GB2312" w:eastAsia="仿宋_GB2312"/>
          <w:color w:val="auto"/>
          <w:sz w:val="32"/>
          <w:szCs w:val="32"/>
        </w:rPr>
        <w:t>:</w:t>
      </w:r>
      <w:r>
        <w:t xml:space="preserve"> </w:t>
      </w:r>
      <w:r>
        <w:rPr>
          <w:rFonts w:hint="eastAsia" w:ascii="仿宋_GB2312" w:eastAsia="仿宋_GB2312"/>
          <w:color w:val="auto"/>
          <w:sz w:val="32"/>
          <w:szCs w:val="32"/>
        </w:rPr>
        <w:t>指机关事业单位实施养老保险制度由单位缴纳的基本养老保险费支出。</w:t>
      </w:r>
    </w:p>
    <w:p w14:paraId="64DA56F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社会保障和就业支出（类）行政事业单位养老支出（款）机关事业单位职业年金缴费支出（项）</w:t>
      </w:r>
      <w:r>
        <w:rPr>
          <w:rFonts w:ascii="仿宋_GB2312" w:eastAsia="仿宋_GB2312"/>
          <w:color w:val="auto"/>
          <w:sz w:val="32"/>
          <w:szCs w:val="32"/>
        </w:rPr>
        <w:t>:</w:t>
      </w:r>
      <w:r>
        <w:rPr>
          <w:rFonts w:hint="eastAsia" w:ascii="仿宋_GB2312" w:eastAsia="仿宋_GB2312"/>
          <w:color w:val="auto"/>
          <w:sz w:val="32"/>
          <w:szCs w:val="32"/>
        </w:rPr>
        <w:t>指机关事业单位实施养老保险制度由单位实际缴纳的职业年金支出。</w:t>
      </w:r>
    </w:p>
    <w:p w14:paraId="0AEB86D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社会保障和就业支出（类）行政事业单位养老支出（款）其他行政事业单位养老支出（项）</w:t>
      </w:r>
      <w:r>
        <w:rPr>
          <w:rFonts w:ascii="仿宋_GB2312" w:eastAsia="仿宋_GB2312"/>
          <w:color w:val="auto"/>
          <w:sz w:val="32"/>
          <w:szCs w:val="32"/>
        </w:rPr>
        <w:t>:</w:t>
      </w:r>
      <w:r>
        <w:rPr>
          <w:rFonts w:hint="eastAsia" w:ascii="仿宋_GB2312" w:eastAsia="仿宋_GB2312"/>
          <w:color w:val="auto"/>
          <w:sz w:val="32"/>
          <w:szCs w:val="32"/>
        </w:rPr>
        <w:t>指社会保障和就业支出（类）行政事业单位养老支出（款）已有项目以外其他用于行政事业单位养老方面的支出。</w:t>
      </w:r>
    </w:p>
    <w:p w14:paraId="3EB6B77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社会保障和就业支出（类）就业补助（款）其他就业补助支出（项）</w:t>
      </w:r>
      <w:r>
        <w:rPr>
          <w:rFonts w:ascii="仿宋_GB2312" w:eastAsia="仿宋_GB2312"/>
          <w:color w:val="auto"/>
          <w:sz w:val="32"/>
          <w:szCs w:val="32"/>
        </w:rPr>
        <w:t>:</w:t>
      </w:r>
      <w:r>
        <w:t xml:space="preserve"> </w:t>
      </w:r>
      <w:r>
        <w:rPr>
          <w:rFonts w:hint="eastAsia" w:ascii="仿宋_GB2312" w:eastAsia="仿宋_GB2312"/>
          <w:color w:val="auto"/>
          <w:sz w:val="32"/>
          <w:szCs w:val="32"/>
        </w:rPr>
        <w:t>指社会保障和就业支出（类）就业补助（款）已有项目以外按规定确定的其他用于促进就业的补助支出。</w:t>
      </w:r>
    </w:p>
    <w:p w14:paraId="4ECB392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社会保障和就业支出（类）抚恤（款）伤残抚恤（项）</w:t>
      </w:r>
      <w:r>
        <w:rPr>
          <w:rFonts w:ascii="仿宋_GB2312" w:eastAsia="仿宋_GB2312"/>
          <w:color w:val="auto"/>
          <w:sz w:val="32"/>
          <w:szCs w:val="32"/>
        </w:rPr>
        <w:t>:</w:t>
      </w:r>
      <w:r>
        <w:t xml:space="preserve"> </w:t>
      </w:r>
      <w:r>
        <w:rPr>
          <w:rFonts w:hint="eastAsia" w:ascii="仿宋_GB2312" w:eastAsia="仿宋_GB2312"/>
          <w:color w:val="auto"/>
          <w:sz w:val="32"/>
          <w:szCs w:val="32"/>
        </w:rPr>
        <w:t>指按规定用于伤残人员的抚恤金和按规定开支的各种伤残补助费。</w:t>
      </w:r>
    </w:p>
    <w:p w14:paraId="7E2F44DA">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19.</w:t>
      </w:r>
      <w:r>
        <w:rPr>
          <w:rFonts w:hint="eastAsia" w:ascii="仿宋_GB2312" w:eastAsia="仿宋_GB2312"/>
          <w:color w:val="auto"/>
          <w:sz w:val="32"/>
          <w:szCs w:val="32"/>
        </w:rPr>
        <w:t>社会保障和就业支出（类）财政代缴社会保险费支出（款）财政代缴城乡居民基本养老保险费支出（项）</w:t>
      </w:r>
      <w:r>
        <w:rPr>
          <w:rFonts w:ascii="仿宋_GB2312" w:eastAsia="仿宋_GB2312"/>
          <w:color w:val="auto"/>
          <w:sz w:val="32"/>
          <w:szCs w:val="32"/>
        </w:rPr>
        <w:t>:</w:t>
      </w:r>
      <w:r>
        <w:rPr>
          <w:rFonts w:hint="eastAsia" w:ascii="仿宋_GB2312" w:eastAsia="仿宋_GB2312"/>
          <w:color w:val="auto"/>
          <w:sz w:val="32"/>
          <w:szCs w:val="32"/>
        </w:rPr>
        <w:t>指财政为生活困难人员缴纳的城乡居民基本养老保险费支出。</w:t>
      </w:r>
    </w:p>
    <w:p w14:paraId="3A03601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卫生健康支出（类）行政事业单位医疗（款）行政单位医疗（项）</w:t>
      </w:r>
      <w:r>
        <w:rPr>
          <w:rFonts w:ascii="仿宋_GB2312" w:eastAsia="仿宋_GB2312"/>
          <w:color w:val="auto"/>
          <w:sz w:val="32"/>
          <w:szCs w:val="32"/>
        </w:rPr>
        <w:t>:</w:t>
      </w:r>
      <w:r>
        <w:t xml:space="preserve"> </w:t>
      </w:r>
      <w:r>
        <w:rPr>
          <w:rFonts w:hint="eastAsia" w:ascii="仿宋_GB2312" w:eastAsia="仿宋_GB2312"/>
          <w:color w:val="auto"/>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03D923D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21.</w:t>
      </w:r>
      <w:r>
        <w:rPr>
          <w:rFonts w:hint="eastAsia" w:ascii="仿宋_GB2312" w:eastAsia="仿宋_GB2312"/>
          <w:color w:val="auto"/>
          <w:sz w:val="32"/>
          <w:szCs w:val="32"/>
        </w:rPr>
        <w:t>卫生健康支出（类）行政事业单位医疗（款）事业单位医疗（项）</w:t>
      </w:r>
      <w:r>
        <w:rPr>
          <w:rFonts w:ascii="仿宋_GB2312" w:eastAsia="仿宋_GB2312"/>
          <w:color w:val="auto"/>
          <w:sz w:val="32"/>
          <w:szCs w:val="32"/>
        </w:rPr>
        <w:t>:</w:t>
      </w:r>
      <w:r>
        <w:t xml:space="preserve"> </w:t>
      </w:r>
      <w:r>
        <w:rPr>
          <w:rFonts w:hint="eastAsia" w:ascii="仿宋_GB2312" w:eastAsia="仿宋_GB2312"/>
          <w:color w:val="auto"/>
          <w:sz w:val="32"/>
          <w:szCs w:val="32"/>
        </w:rPr>
        <w:t>指财政部门安排的事业单位基本医疗保险缴费经费，未参加医疗保险的事业单位的公费医疗经费，按国家规定享受离休人员待遇的医疗经费。</w:t>
      </w:r>
    </w:p>
    <w:p w14:paraId="6460161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22.</w:t>
      </w:r>
      <w:r>
        <w:rPr>
          <w:rFonts w:hint="eastAsia" w:ascii="仿宋_GB2312" w:eastAsia="仿宋_GB2312"/>
          <w:color w:val="auto"/>
          <w:sz w:val="32"/>
          <w:szCs w:val="32"/>
        </w:rPr>
        <w:t>卫生健康支出（类）行政事业单位医疗（款）公务员医疗补助（项）</w:t>
      </w:r>
      <w:r>
        <w:rPr>
          <w:rFonts w:ascii="仿宋_GB2312" w:eastAsia="仿宋_GB2312"/>
          <w:color w:val="auto"/>
          <w:sz w:val="32"/>
          <w:szCs w:val="32"/>
        </w:rPr>
        <w:t>:</w:t>
      </w:r>
      <w:r>
        <w:t xml:space="preserve"> </w:t>
      </w:r>
      <w:r>
        <w:rPr>
          <w:rFonts w:hint="eastAsia" w:ascii="仿宋_GB2312" w:eastAsia="仿宋_GB2312"/>
          <w:color w:val="auto"/>
          <w:sz w:val="32"/>
          <w:szCs w:val="32"/>
        </w:rPr>
        <w:t>指财政部门安排的公务员医疗补助经费。</w:t>
      </w:r>
    </w:p>
    <w:p w14:paraId="1A30C90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23.</w:t>
      </w:r>
      <w:r>
        <w:rPr>
          <w:rFonts w:hint="eastAsia" w:ascii="仿宋_GB2312" w:eastAsia="仿宋_GB2312"/>
          <w:color w:val="auto"/>
          <w:sz w:val="32"/>
          <w:szCs w:val="32"/>
        </w:rPr>
        <w:t>卫生健康支出（类）行政事业单位医疗（款）其他行政事业单位医疗支出（项）</w:t>
      </w:r>
      <w:r>
        <w:rPr>
          <w:rFonts w:ascii="仿宋_GB2312" w:eastAsia="仿宋_GB2312"/>
          <w:color w:val="auto"/>
          <w:sz w:val="32"/>
          <w:szCs w:val="32"/>
        </w:rPr>
        <w:t>:</w:t>
      </w:r>
      <w:r>
        <w:t xml:space="preserve"> </w:t>
      </w:r>
      <w:r>
        <w:rPr>
          <w:rFonts w:hint="eastAsia" w:ascii="仿宋_GB2312" w:eastAsia="仿宋_GB2312"/>
          <w:color w:val="auto"/>
          <w:sz w:val="32"/>
          <w:szCs w:val="32"/>
        </w:rPr>
        <w:t>指卫生健康支出（类）行政事业单位医疗（款）已有项目以外的其他用于行政事业单位医疗方面的支出。</w:t>
      </w:r>
    </w:p>
    <w:p w14:paraId="199314F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24.</w:t>
      </w:r>
      <w:r>
        <w:rPr>
          <w:rFonts w:hint="eastAsia" w:ascii="仿宋_GB2312" w:eastAsia="仿宋_GB2312"/>
          <w:color w:val="auto"/>
          <w:sz w:val="32"/>
          <w:szCs w:val="32"/>
        </w:rPr>
        <w:t>农林水支出（类）巩固脱贫衔接乡村振兴（款）其他巩固脱贫衔接乡村振兴支出（项）</w:t>
      </w:r>
      <w:r>
        <w:rPr>
          <w:rFonts w:ascii="仿宋_GB2312" w:eastAsia="仿宋_GB2312"/>
          <w:color w:val="auto"/>
          <w:sz w:val="32"/>
          <w:szCs w:val="32"/>
        </w:rPr>
        <w:t>:</w:t>
      </w:r>
      <w:r>
        <w:t xml:space="preserve"> </w:t>
      </w:r>
      <w:r>
        <w:rPr>
          <w:rFonts w:hint="eastAsia" w:ascii="仿宋_GB2312" w:eastAsia="仿宋_GB2312"/>
          <w:color w:val="auto"/>
          <w:sz w:val="32"/>
          <w:szCs w:val="32"/>
        </w:rPr>
        <w:t>指农林水支出（类）巩固脱贫衔接乡村振兴（款）已有项目以外其他用于巩固拓展脱贫攻坚成果同乡村振兴有效衔接方面的支出。</w:t>
      </w:r>
    </w:p>
    <w:p w14:paraId="166DBB77">
      <w:pPr>
        <w:pStyle w:val="26"/>
        <w:spacing w:line="560" w:lineRule="exact"/>
        <w:ind w:right="-92" w:rightChars="-44" w:firstLine="640" w:firstLineChars="200"/>
        <w:rPr>
          <w:rFonts w:ascii="仿宋_GB2312" w:eastAsia="仿宋_GB2312"/>
          <w:color w:val="auto"/>
          <w:sz w:val="32"/>
          <w:szCs w:val="32"/>
        </w:rPr>
      </w:pPr>
      <w:r>
        <w:rPr>
          <w:rFonts w:ascii="仿宋_GB2312" w:eastAsia="仿宋_GB2312"/>
          <w:color w:val="auto"/>
          <w:sz w:val="32"/>
          <w:szCs w:val="32"/>
        </w:rPr>
        <w:t>25.</w:t>
      </w:r>
      <w:r>
        <w:rPr>
          <w:rFonts w:hint="eastAsia" w:ascii="仿宋_GB2312" w:eastAsia="仿宋_GB2312"/>
          <w:color w:val="auto"/>
          <w:sz w:val="32"/>
          <w:szCs w:val="32"/>
        </w:rPr>
        <w:t>住房保障支出（类）住房改革支出（款）住房公积金（项）</w:t>
      </w:r>
      <w:r>
        <w:rPr>
          <w:rFonts w:ascii="仿宋_GB2312" w:eastAsia="仿宋_GB2312"/>
          <w:color w:val="auto"/>
          <w:sz w:val="32"/>
          <w:szCs w:val="32"/>
        </w:rPr>
        <w:t>:</w:t>
      </w:r>
      <w:r>
        <w:t xml:space="preserve"> </w:t>
      </w:r>
      <w:r>
        <w:rPr>
          <w:rFonts w:hint="eastAsia" w:ascii="仿宋_GB2312" w:eastAsia="仿宋_GB2312"/>
          <w:color w:val="auto"/>
          <w:sz w:val="32"/>
          <w:szCs w:val="32"/>
        </w:rPr>
        <w:t>指行政事业单位按人力资源和社会保障部、财政部规定的基本工资和津贴补贴以及规定比例为职工缴纳的住房公积金。</w:t>
      </w:r>
    </w:p>
    <w:p w14:paraId="2E54E6C8">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基本支出：指为保障机构正常运转、完成日常工作任务而发生的人员支出和公用支出。</w:t>
      </w:r>
    </w:p>
    <w:p w14:paraId="21DA399E">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项目支出：指在基本支出之外为完成特定行政任务和事业发展目标所发生的支出。</w:t>
      </w:r>
    </w:p>
    <w:p w14:paraId="1DC3EC79">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经营支出：指事业单位在专业业务活动及其辅助活动之外开展非独立核算经营活动发生的支出。</w:t>
      </w:r>
    </w:p>
    <w:p w14:paraId="1EAD9C9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29.</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公务用车车辆购置支出（含车辆购置税、牌照费）及单位按规定保留的公务用车燃料费、维修费、过桥过路费、保险费、安全奖励费用等支出；公务接待费反映单位按规定开支的各类公务接待（含外宾接待）支出。</w:t>
      </w:r>
    </w:p>
    <w:p w14:paraId="7A65819E">
      <w:pPr>
        <w:spacing w:line="600" w:lineRule="exact"/>
        <w:ind w:firstLine="640" w:firstLineChars="200"/>
        <w:jc w:val="left"/>
        <w:outlineLvl w:val="0"/>
        <w:rPr>
          <w:rFonts w:ascii="仿宋_GB2312" w:eastAsia="仿宋_GB2312"/>
          <w:sz w:val="32"/>
          <w:szCs w:val="32"/>
        </w:rPr>
      </w:pPr>
      <w:bookmarkStart w:id="134" w:name="_Toc10509"/>
      <w:bookmarkStart w:id="135" w:name="_Toc596"/>
      <w:bookmarkStart w:id="136" w:name="_Toc6274"/>
      <w:bookmarkStart w:id="137" w:name="_Toc3720"/>
      <w:r>
        <w:rPr>
          <w:rFonts w:ascii="仿宋_GB2312" w:eastAsia="仿宋_GB2312"/>
          <w:sz w:val="32"/>
          <w:szCs w:val="32"/>
        </w:rPr>
        <w:t>30.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34"/>
      <w:bookmarkEnd w:id="135"/>
      <w:bookmarkEnd w:id="136"/>
      <w:bookmarkEnd w:id="137"/>
    </w:p>
    <w:p w14:paraId="11EBF082">
      <w:pPr>
        <w:spacing w:line="600" w:lineRule="exact"/>
        <w:ind w:firstLine="883" w:firstLineChars="200"/>
        <w:jc w:val="center"/>
        <w:outlineLvl w:val="0"/>
        <w:rPr>
          <w:rStyle w:val="33"/>
          <w:rFonts w:ascii="黑体" w:hAnsi="黑体" w:eastAsia="黑体"/>
          <w:b w:val="0"/>
        </w:rPr>
      </w:pPr>
      <w:r>
        <w:rPr>
          <w:rFonts w:ascii="宋体"/>
          <w:b/>
          <w:sz w:val="44"/>
          <w:szCs w:val="44"/>
        </w:rPr>
        <w:br w:type="page"/>
      </w:r>
      <w:bookmarkStart w:id="138" w:name="_Toc26789"/>
      <w:bookmarkStart w:id="139" w:name="_Toc15396614"/>
      <w:bookmarkStart w:id="140" w:name="_Toc9953"/>
      <w:r>
        <w:rPr>
          <w:rFonts w:hint="eastAsia" w:ascii="黑体" w:hAnsi="黑体" w:eastAsia="黑体"/>
          <w:sz w:val="44"/>
          <w:szCs w:val="44"/>
        </w:rPr>
        <w:t>第</w:t>
      </w:r>
      <w:r>
        <w:rPr>
          <w:rStyle w:val="33"/>
          <w:rFonts w:hint="eastAsia" w:ascii="黑体" w:hAnsi="黑体" w:eastAsia="黑体"/>
          <w:b w:val="0"/>
        </w:rPr>
        <w:t>四部分</w:t>
      </w:r>
      <w:r>
        <w:rPr>
          <w:rStyle w:val="33"/>
          <w:rFonts w:ascii="黑体" w:hAnsi="黑体" w:eastAsia="黑体"/>
          <w:b w:val="0"/>
        </w:rPr>
        <w:t xml:space="preserve"> </w:t>
      </w:r>
      <w:r>
        <w:rPr>
          <w:rStyle w:val="33"/>
          <w:rFonts w:hint="eastAsia" w:ascii="黑体" w:hAnsi="黑体" w:eastAsia="黑体"/>
          <w:b w:val="0"/>
        </w:rPr>
        <w:t>附件</w:t>
      </w:r>
      <w:bookmarkEnd w:id="138"/>
      <w:bookmarkEnd w:id="139"/>
      <w:bookmarkEnd w:id="140"/>
    </w:p>
    <w:p w14:paraId="73B0359B">
      <w:pPr>
        <w:pStyle w:val="31"/>
        <w:spacing w:line="640" w:lineRule="atLeast"/>
        <w:ind w:left="420"/>
        <w:jc w:val="center"/>
        <w:rPr>
          <w:rFonts w:hint="eastAsia"/>
          <w:sz w:val="36"/>
          <w:szCs w:val="36"/>
        </w:rPr>
      </w:pPr>
    </w:p>
    <w:p w14:paraId="723ACEDA">
      <w:pPr>
        <w:pStyle w:val="31"/>
        <w:spacing w:line="640" w:lineRule="atLeast"/>
        <w:ind w:left="420"/>
        <w:jc w:val="center"/>
        <w:outlineLvl w:val="1"/>
        <w:rPr>
          <w:sz w:val="36"/>
          <w:szCs w:val="36"/>
        </w:rPr>
      </w:pPr>
      <w:bookmarkStart w:id="141" w:name="_Toc28958"/>
      <w:bookmarkStart w:id="142" w:name="_Toc2172"/>
      <w:r>
        <w:rPr>
          <w:rFonts w:hint="eastAsia"/>
          <w:sz w:val="36"/>
          <w:szCs w:val="36"/>
        </w:rPr>
        <w:t>盐边县人力资源和社会保障局</w:t>
      </w:r>
      <w:bookmarkEnd w:id="141"/>
      <w:bookmarkEnd w:id="142"/>
    </w:p>
    <w:p w14:paraId="4BF9D100">
      <w:pPr>
        <w:pStyle w:val="31"/>
        <w:spacing w:line="640" w:lineRule="atLeast"/>
        <w:ind w:left="420"/>
        <w:jc w:val="center"/>
        <w:outlineLvl w:val="1"/>
        <w:rPr>
          <w:sz w:val="36"/>
          <w:szCs w:val="36"/>
        </w:rPr>
      </w:pPr>
      <w:bookmarkStart w:id="143" w:name="_Toc21414"/>
      <w:bookmarkStart w:id="144" w:name="_Toc31461"/>
      <w:bookmarkStart w:id="145" w:name="_Toc7204"/>
      <w:r>
        <w:rPr>
          <w:sz w:val="36"/>
          <w:szCs w:val="36"/>
        </w:rPr>
        <w:t>202</w:t>
      </w:r>
      <w:r>
        <w:rPr>
          <w:rFonts w:ascii="?????_GBK" w:hAnsi="?????_GBK"/>
          <w:sz w:val="36"/>
          <w:szCs w:val="36"/>
        </w:rPr>
        <w:t>2</w:t>
      </w:r>
      <w:r>
        <w:rPr>
          <w:rFonts w:hint="eastAsia"/>
          <w:sz w:val="36"/>
          <w:szCs w:val="36"/>
        </w:rPr>
        <w:t>年部门整体支出绩效评价报告</w:t>
      </w:r>
      <w:bookmarkEnd w:id="143"/>
      <w:bookmarkEnd w:id="144"/>
      <w:bookmarkEnd w:id="145"/>
    </w:p>
    <w:p w14:paraId="4DD838A5">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566E72F7">
      <w:pPr>
        <w:widowControl/>
        <w:numPr>
          <w:ilvl w:val="0"/>
          <w:numId w:val="5"/>
        </w:numPr>
        <w:adjustRightInd w:val="0"/>
        <w:snapToGrid w:val="0"/>
        <w:spacing w:line="560" w:lineRule="exact"/>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14:paraId="06647921">
      <w:pPr>
        <w:widowControl/>
        <w:adjustRightInd w:val="0"/>
        <w:snapToGrid w:val="0"/>
        <w:spacing w:line="560" w:lineRule="exact"/>
        <w:contextualSpacing/>
        <w:jc w:val="left"/>
        <w:rPr>
          <w:rFonts w:ascii="楷体_GB2312" w:hAnsi="楷体_GB2312" w:eastAsia="楷体_GB2312" w:cs="楷体_GB2312"/>
          <w:b/>
          <w:bCs/>
          <w:kern w:val="0"/>
          <w:sz w:val="32"/>
          <w:szCs w:val="32"/>
          <w:shd w:val="clear" w:color="auto" w:fill="FFFFFF"/>
          <w:lang w:val="zh-CN"/>
        </w:rPr>
      </w:pPr>
      <w:r>
        <w:rPr>
          <w:rFonts w:ascii="楷体_GB2312" w:hAnsi="楷体_GB2312" w:eastAsia="楷体_GB2312" w:cs="楷体_GB2312"/>
          <w:b/>
          <w:bCs/>
          <w:kern w:val="0"/>
          <w:sz w:val="32"/>
          <w:szCs w:val="32"/>
          <w:shd w:val="clear" w:color="auto" w:fill="FFFFFF"/>
        </w:rPr>
        <w:t xml:space="preserve">    </w:t>
      </w:r>
      <w:r>
        <w:rPr>
          <w:rFonts w:hint="eastAsia" w:ascii="楷体_GB2312" w:hAnsi="楷体_GB2312" w:eastAsia="楷体_GB2312" w:cs="楷体_GB2312"/>
          <w:b/>
          <w:bCs/>
          <w:kern w:val="0"/>
          <w:sz w:val="32"/>
          <w:szCs w:val="32"/>
          <w:shd w:val="clear" w:color="auto" w:fill="FFFFFF"/>
        </w:rPr>
        <w:t>（一）</w:t>
      </w:r>
      <w:r>
        <w:rPr>
          <w:rFonts w:hint="eastAsia" w:ascii="楷体_GB2312" w:hAnsi="楷体_GB2312" w:eastAsia="楷体_GB2312" w:cs="楷体_GB2312"/>
          <w:b/>
          <w:bCs/>
          <w:kern w:val="0"/>
          <w:sz w:val="32"/>
          <w:szCs w:val="32"/>
          <w:shd w:val="clear" w:color="auto" w:fill="FFFFFF"/>
          <w:lang w:val="zh-CN"/>
        </w:rPr>
        <w:t>机构组成。</w:t>
      </w:r>
    </w:p>
    <w:p w14:paraId="62410BEF">
      <w:pPr>
        <w:pStyle w:val="2"/>
        <w:spacing w:before="93"/>
        <w:ind w:firstLine="640" w:firstLineChars="200"/>
        <w:rPr>
          <w:sz w:val="32"/>
          <w:szCs w:val="32"/>
          <w:lang w:val="zh-CN"/>
        </w:rPr>
      </w:pPr>
      <w:r>
        <w:rPr>
          <w:rFonts w:hint="eastAsia"/>
          <w:sz w:val="32"/>
          <w:szCs w:val="32"/>
        </w:rPr>
        <w:t>盐边县人力资源和社会保障局是盐边县人民政府工作部门，为正科级。盐边县人力资源和社会保障局下属参照公务员法管理的事业单位</w:t>
      </w:r>
      <w:r>
        <w:rPr>
          <w:sz w:val="32"/>
          <w:szCs w:val="32"/>
        </w:rPr>
        <w:t>3</w:t>
      </w:r>
      <w:r>
        <w:rPr>
          <w:rFonts w:hint="eastAsia"/>
          <w:sz w:val="32"/>
          <w:szCs w:val="32"/>
        </w:rPr>
        <w:t>个：盐边县社会保险事务中心（独立核算）、盐边县就业创业促进中心（独立核算）、盐边县劳动监察大队；下属事业单位</w:t>
      </w:r>
      <w:r>
        <w:rPr>
          <w:sz w:val="32"/>
          <w:szCs w:val="32"/>
        </w:rPr>
        <w:t>3</w:t>
      </w:r>
      <w:r>
        <w:rPr>
          <w:rFonts w:hint="eastAsia"/>
          <w:sz w:val="32"/>
          <w:szCs w:val="32"/>
        </w:rPr>
        <w:t>个：盐边县人才服务中心、盐边县农民工服务中心、盐边县劳动人事争议仲裁院；设</w:t>
      </w:r>
      <w:r>
        <w:rPr>
          <w:sz w:val="32"/>
          <w:szCs w:val="32"/>
        </w:rPr>
        <w:t>5</w:t>
      </w:r>
      <w:r>
        <w:rPr>
          <w:rFonts w:hint="eastAsia"/>
          <w:sz w:val="32"/>
          <w:szCs w:val="32"/>
        </w:rPr>
        <w:t>个内设机构：办公室（政策法规股）、就业促进与人力资源开发股、事业人员管理股、工资福利股、综合股。</w:t>
      </w:r>
    </w:p>
    <w:p w14:paraId="47B6C44F">
      <w:pPr>
        <w:widowControl/>
        <w:adjustRightInd w:val="0"/>
        <w:snapToGrid w:val="0"/>
        <w:spacing w:line="560" w:lineRule="exact"/>
        <w:contextualSpacing/>
        <w:jc w:val="left"/>
        <w:rPr>
          <w:rFonts w:ascii="楷体_GB2312" w:hAnsi="楷体_GB2312" w:eastAsia="楷体_GB2312" w:cs="楷体_GB2312"/>
          <w:b/>
          <w:bCs/>
          <w:kern w:val="0"/>
          <w:sz w:val="32"/>
          <w:szCs w:val="32"/>
          <w:shd w:val="clear" w:color="auto" w:fill="FFFFFF"/>
          <w:lang w:val="zh-CN"/>
        </w:rPr>
      </w:pPr>
      <w:r>
        <w:rPr>
          <w:rFonts w:ascii="楷体_GB2312" w:hAnsi="楷体_GB2312" w:eastAsia="楷体_GB2312" w:cs="楷体_GB2312"/>
          <w:b/>
          <w:bCs/>
          <w:kern w:val="0"/>
          <w:sz w:val="32"/>
          <w:szCs w:val="32"/>
          <w:shd w:val="clear" w:color="auto" w:fill="FFFFFF"/>
        </w:rPr>
        <w:t xml:space="preserve">    </w:t>
      </w:r>
      <w:r>
        <w:rPr>
          <w:rFonts w:hint="eastAsia" w:ascii="楷体_GB2312" w:hAnsi="楷体_GB2312" w:eastAsia="楷体_GB2312" w:cs="楷体_GB2312"/>
          <w:b/>
          <w:bCs/>
          <w:kern w:val="0"/>
          <w:sz w:val="32"/>
          <w:szCs w:val="32"/>
          <w:shd w:val="clear" w:color="auto" w:fill="FFFFFF"/>
        </w:rPr>
        <w:t>（二）</w:t>
      </w:r>
      <w:r>
        <w:rPr>
          <w:rFonts w:hint="eastAsia" w:ascii="楷体_GB2312" w:hAnsi="楷体_GB2312" w:eastAsia="楷体_GB2312" w:cs="楷体_GB2312"/>
          <w:b/>
          <w:bCs/>
          <w:kern w:val="0"/>
          <w:sz w:val="32"/>
          <w:szCs w:val="32"/>
          <w:shd w:val="clear" w:color="auto" w:fill="FFFFFF"/>
          <w:lang w:val="zh-CN"/>
        </w:rPr>
        <w:t>机构职能和人员概况。</w:t>
      </w:r>
    </w:p>
    <w:p w14:paraId="7EA47809">
      <w:pPr>
        <w:pStyle w:val="2"/>
        <w:spacing w:before="93"/>
        <w:rPr>
          <w:sz w:val="32"/>
          <w:szCs w:val="32"/>
          <w:lang w:val="zh-CN"/>
        </w:rPr>
      </w:pPr>
      <w:r>
        <w:rPr>
          <w:rFonts w:hint="eastAsia"/>
          <w:sz w:val="32"/>
          <w:szCs w:val="32"/>
          <w:lang w:val="zh-CN"/>
        </w:rPr>
        <w:t>　　其职能职责为：</w:t>
      </w:r>
    </w:p>
    <w:p w14:paraId="31B6C43F">
      <w:pPr>
        <w:pStyle w:val="2"/>
        <w:spacing w:before="93"/>
        <w:ind w:firstLine="640" w:firstLineChars="200"/>
        <w:rPr>
          <w:sz w:val="32"/>
          <w:szCs w:val="32"/>
          <w:lang w:val="zh-CN"/>
        </w:rPr>
      </w:pPr>
      <w:r>
        <w:rPr>
          <w:sz w:val="32"/>
          <w:szCs w:val="32"/>
          <w:lang w:val="zh-CN"/>
        </w:rPr>
        <w:t>1.</w:t>
      </w:r>
      <w:r>
        <w:rPr>
          <w:rFonts w:hint="eastAsia"/>
          <w:sz w:val="32"/>
          <w:szCs w:val="32"/>
          <w:lang w:val="zh-CN"/>
        </w:rPr>
        <w:t>贯彻执行国家、省、市人力资源和社会保障工作的法律、法规、规章和政策，拟订全县人力资源和社会保障事业发展规划、政策并组织实施，统筹推进人力资源和社会保障事业发展。</w:t>
      </w:r>
    </w:p>
    <w:p w14:paraId="76C845EC">
      <w:pPr>
        <w:pStyle w:val="2"/>
        <w:spacing w:before="93"/>
        <w:ind w:firstLine="640" w:firstLineChars="200"/>
        <w:rPr>
          <w:sz w:val="32"/>
          <w:szCs w:val="32"/>
          <w:lang w:val="zh-CN"/>
        </w:rPr>
      </w:pPr>
      <w:r>
        <w:rPr>
          <w:sz w:val="32"/>
          <w:szCs w:val="32"/>
          <w:lang w:val="zh-CN"/>
        </w:rPr>
        <w:t>2.</w:t>
      </w:r>
      <w:r>
        <w:rPr>
          <w:rFonts w:hint="eastAsia"/>
          <w:sz w:val="32"/>
          <w:szCs w:val="32"/>
          <w:lang w:val="zh-CN"/>
        </w:rPr>
        <w:t>拟订并组织实施全县人力资源市场发展规划和人力资源服务业发展、人力资源流动政策，促进人力资源合理流动，有效配置。</w:t>
      </w:r>
    </w:p>
    <w:p w14:paraId="7F835A43">
      <w:pPr>
        <w:pStyle w:val="2"/>
        <w:spacing w:before="93"/>
        <w:rPr>
          <w:sz w:val="32"/>
          <w:szCs w:val="32"/>
          <w:lang w:val="zh-CN"/>
        </w:rPr>
      </w:pPr>
      <w:r>
        <w:rPr>
          <w:rFonts w:hint="eastAsia"/>
          <w:sz w:val="32"/>
          <w:szCs w:val="32"/>
          <w:lang w:val="zh-CN"/>
        </w:rPr>
        <w:t>　　</w:t>
      </w:r>
      <w:r>
        <w:rPr>
          <w:sz w:val="32"/>
          <w:szCs w:val="32"/>
          <w:lang w:val="zh-CN"/>
        </w:rPr>
        <w:t>3.</w:t>
      </w:r>
      <w:r>
        <w:rPr>
          <w:rFonts w:hint="eastAsia"/>
          <w:sz w:val="32"/>
          <w:szCs w:val="32"/>
          <w:lang w:val="zh-CN"/>
        </w:rPr>
        <w:t>负责促进就业工作，拟订统筹全县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p>
    <w:p w14:paraId="12A315C7">
      <w:pPr>
        <w:pStyle w:val="2"/>
        <w:spacing w:before="93"/>
        <w:rPr>
          <w:sz w:val="32"/>
          <w:szCs w:val="32"/>
          <w:lang w:val="zh-CN"/>
        </w:rPr>
      </w:pPr>
      <w:r>
        <w:rPr>
          <w:rFonts w:hint="eastAsia"/>
          <w:sz w:val="32"/>
          <w:szCs w:val="32"/>
          <w:lang w:val="zh-CN"/>
        </w:rPr>
        <w:t>　　</w:t>
      </w:r>
      <w:r>
        <w:rPr>
          <w:sz w:val="32"/>
          <w:szCs w:val="32"/>
          <w:lang w:val="zh-CN"/>
        </w:rPr>
        <w:t>4.</w:t>
      </w:r>
      <w:r>
        <w:rPr>
          <w:rFonts w:hint="eastAsia"/>
          <w:sz w:val="32"/>
          <w:szCs w:val="32"/>
          <w:lang w:val="zh-CN"/>
        </w:rPr>
        <w:t>统筹推进建立覆盖全县城乡的多层次社会保障体系。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全县统一的社会保险公共服务平台。负责全县养老、失业、工伤保险基金保值增值的监督检查。拟订人力资源和社会保障信息化建设总体规划、年度计划，制定相关制度并组织实施。</w:t>
      </w:r>
    </w:p>
    <w:p w14:paraId="32AD7B49">
      <w:pPr>
        <w:pStyle w:val="2"/>
        <w:spacing w:before="93"/>
        <w:rPr>
          <w:sz w:val="32"/>
          <w:szCs w:val="32"/>
          <w:lang w:val="zh-CN"/>
        </w:rPr>
      </w:pPr>
      <w:r>
        <w:rPr>
          <w:rFonts w:hint="eastAsia"/>
          <w:sz w:val="32"/>
          <w:szCs w:val="32"/>
          <w:lang w:val="zh-CN"/>
        </w:rPr>
        <w:t>　　</w:t>
      </w:r>
      <w:r>
        <w:rPr>
          <w:sz w:val="32"/>
          <w:szCs w:val="32"/>
          <w:lang w:val="zh-CN"/>
        </w:rPr>
        <w:t>5.</w:t>
      </w:r>
      <w:r>
        <w:rPr>
          <w:rFonts w:hint="eastAsia"/>
          <w:sz w:val="32"/>
          <w:szCs w:val="32"/>
          <w:lang w:val="zh-CN"/>
        </w:rPr>
        <w:t>负责就业、失业和相关社会保障基金预测预警和信息引导，拟订应对预案，实施预防、调节和控制，保持就业形势稳定和相关社会保险基金总体收支平衡。</w:t>
      </w:r>
    </w:p>
    <w:p w14:paraId="57E0F6C5">
      <w:pPr>
        <w:pStyle w:val="2"/>
        <w:spacing w:before="93"/>
        <w:rPr>
          <w:sz w:val="32"/>
          <w:szCs w:val="32"/>
          <w:lang w:val="zh-CN"/>
        </w:rPr>
      </w:pPr>
      <w:r>
        <w:rPr>
          <w:rFonts w:hint="eastAsia"/>
          <w:sz w:val="32"/>
          <w:szCs w:val="32"/>
          <w:lang w:val="zh-CN"/>
        </w:rPr>
        <w:t>　　</w:t>
      </w:r>
      <w:r>
        <w:rPr>
          <w:sz w:val="32"/>
          <w:szCs w:val="32"/>
          <w:lang w:val="zh-CN"/>
        </w:rPr>
        <w:t>6.</w:t>
      </w:r>
      <w:r>
        <w:rPr>
          <w:rFonts w:hint="eastAsia"/>
          <w:sz w:val="32"/>
          <w:szCs w:val="32"/>
          <w:lang w:val="zh-CN"/>
        </w:rPr>
        <w:t>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4CB6E4EC">
      <w:pPr>
        <w:pStyle w:val="2"/>
        <w:spacing w:before="93"/>
        <w:rPr>
          <w:sz w:val="32"/>
          <w:szCs w:val="32"/>
          <w:lang w:val="zh-CN"/>
        </w:rPr>
      </w:pPr>
      <w:r>
        <w:rPr>
          <w:rFonts w:hint="eastAsia"/>
          <w:sz w:val="32"/>
          <w:szCs w:val="32"/>
          <w:lang w:val="zh-CN"/>
        </w:rPr>
        <w:t>　　</w:t>
      </w:r>
      <w:r>
        <w:rPr>
          <w:sz w:val="32"/>
          <w:szCs w:val="32"/>
          <w:lang w:val="zh-CN"/>
        </w:rPr>
        <w:t>7.</w:t>
      </w:r>
      <w:r>
        <w:rPr>
          <w:rFonts w:hint="eastAsia"/>
          <w:sz w:val="32"/>
          <w:szCs w:val="32"/>
          <w:lang w:val="zh-CN"/>
        </w:rPr>
        <w:t>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市、县有关规定履行安全管理责任。</w:t>
      </w:r>
    </w:p>
    <w:p w14:paraId="416E4FB4">
      <w:pPr>
        <w:pStyle w:val="2"/>
        <w:spacing w:before="93"/>
        <w:rPr>
          <w:sz w:val="32"/>
          <w:szCs w:val="32"/>
          <w:lang w:val="zh-CN"/>
        </w:rPr>
      </w:pPr>
      <w:r>
        <w:rPr>
          <w:rFonts w:hint="eastAsia"/>
          <w:sz w:val="32"/>
          <w:szCs w:val="32"/>
          <w:lang w:val="zh-CN"/>
        </w:rPr>
        <w:t>　　</w:t>
      </w:r>
      <w:r>
        <w:rPr>
          <w:sz w:val="32"/>
          <w:szCs w:val="32"/>
          <w:lang w:val="zh-CN"/>
        </w:rPr>
        <w:t>8.</w:t>
      </w:r>
      <w:r>
        <w:rPr>
          <w:rFonts w:hint="eastAsia"/>
          <w:sz w:val="32"/>
          <w:szCs w:val="32"/>
          <w:lang w:val="zh-CN"/>
        </w:rPr>
        <w:t>组织实施国家表彰制度，综合管理政府表彰奖励工作，承担评比达标表彰等工作。承办县委管理的部分领导人员的行政任免手续。</w:t>
      </w:r>
    </w:p>
    <w:p w14:paraId="33DB0334">
      <w:pPr>
        <w:pStyle w:val="2"/>
        <w:spacing w:before="93"/>
        <w:rPr>
          <w:sz w:val="32"/>
          <w:szCs w:val="32"/>
          <w:lang w:val="zh-CN"/>
        </w:rPr>
      </w:pPr>
      <w:r>
        <w:rPr>
          <w:rFonts w:hint="eastAsia"/>
          <w:sz w:val="32"/>
          <w:szCs w:val="32"/>
          <w:lang w:val="zh-CN"/>
        </w:rPr>
        <w:t>　　</w:t>
      </w:r>
      <w:r>
        <w:rPr>
          <w:sz w:val="32"/>
          <w:szCs w:val="32"/>
          <w:lang w:val="zh-CN"/>
        </w:rPr>
        <w:t>9.</w:t>
      </w:r>
      <w:r>
        <w:rPr>
          <w:rFonts w:hint="eastAsia"/>
          <w:sz w:val="32"/>
          <w:szCs w:val="32"/>
          <w:lang w:val="zh-CN"/>
        </w:rPr>
        <w:t>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p>
    <w:p w14:paraId="42F160A1">
      <w:pPr>
        <w:pStyle w:val="2"/>
        <w:spacing w:before="93"/>
        <w:rPr>
          <w:sz w:val="32"/>
          <w:szCs w:val="32"/>
          <w:lang w:val="zh-CN"/>
        </w:rPr>
      </w:pPr>
      <w:r>
        <w:rPr>
          <w:rFonts w:hint="eastAsia"/>
          <w:sz w:val="32"/>
          <w:szCs w:val="32"/>
          <w:lang w:val="zh-CN"/>
        </w:rPr>
        <w:t>　　</w:t>
      </w:r>
      <w:r>
        <w:rPr>
          <w:sz w:val="32"/>
          <w:szCs w:val="32"/>
          <w:lang w:val="zh-CN"/>
        </w:rPr>
        <w:t>10.</w:t>
      </w:r>
      <w:r>
        <w:rPr>
          <w:rFonts w:hint="eastAsia"/>
          <w:sz w:val="32"/>
          <w:szCs w:val="32"/>
          <w:lang w:val="zh-CN"/>
        </w:rPr>
        <w:t>贯彻执行国家、省、市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6DC7BE52">
      <w:pPr>
        <w:pStyle w:val="2"/>
        <w:spacing w:before="93"/>
        <w:rPr>
          <w:sz w:val="32"/>
          <w:szCs w:val="32"/>
          <w:lang w:val="zh-CN"/>
        </w:rPr>
      </w:pPr>
      <w:r>
        <w:rPr>
          <w:rFonts w:hint="eastAsia"/>
          <w:sz w:val="32"/>
          <w:szCs w:val="32"/>
          <w:lang w:val="zh-CN"/>
        </w:rPr>
        <w:t>　　</w:t>
      </w:r>
      <w:r>
        <w:rPr>
          <w:sz w:val="32"/>
          <w:szCs w:val="32"/>
          <w:lang w:val="zh-CN"/>
        </w:rPr>
        <w:t>11.</w:t>
      </w:r>
      <w:r>
        <w:rPr>
          <w:rFonts w:hint="eastAsia"/>
          <w:sz w:val="32"/>
          <w:szCs w:val="32"/>
          <w:lang w:val="zh-CN"/>
        </w:rPr>
        <w:t>会同有关部门拟订劳务开发及农民工工作综合性政策和规划并推动相关政策的落实，协调解决重点难点问题，维护农民工合法权益。负责将安全生产纳入农民工技能培训内容。</w:t>
      </w:r>
    </w:p>
    <w:p w14:paraId="2B583A84">
      <w:pPr>
        <w:pStyle w:val="2"/>
        <w:spacing w:before="93"/>
        <w:rPr>
          <w:sz w:val="32"/>
          <w:szCs w:val="32"/>
          <w:lang w:val="zh-CN"/>
        </w:rPr>
      </w:pPr>
      <w:r>
        <w:rPr>
          <w:rFonts w:hint="eastAsia"/>
          <w:sz w:val="32"/>
          <w:szCs w:val="32"/>
          <w:lang w:val="zh-CN"/>
        </w:rPr>
        <w:t>　　</w:t>
      </w:r>
      <w:r>
        <w:rPr>
          <w:sz w:val="32"/>
          <w:szCs w:val="32"/>
          <w:lang w:val="zh-CN"/>
        </w:rPr>
        <w:t>12.</w:t>
      </w:r>
      <w:r>
        <w:rPr>
          <w:rFonts w:hint="eastAsia"/>
          <w:sz w:val="32"/>
          <w:szCs w:val="32"/>
          <w:lang w:val="zh-CN"/>
        </w:rPr>
        <w:t>受理人力资源和社会保障方面的信访事项，会同有关部门协调处理重大信访事件或突发事件。</w:t>
      </w:r>
    </w:p>
    <w:p w14:paraId="667DFB8C">
      <w:pPr>
        <w:pStyle w:val="2"/>
        <w:spacing w:before="93"/>
        <w:rPr>
          <w:sz w:val="32"/>
          <w:szCs w:val="32"/>
          <w:lang w:val="zh-CN"/>
        </w:rPr>
      </w:pPr>
      <w:r>
        <w:rPr>
          <w:rFonts w:hint="eastAsia"/>
          <w:sz w:val="32"/>
          <w:szCs w:val="32"/>
          <w:lang w:val="zh-CN"/>
        </w:rPr>
        <w:t>　　</w:t>
      </w:r>
      <w:r>
        <w:rPr>
          <w:sz w:val="32"/>
          <w:szCs w:val="32"/>
          <w:lang w:val="zh-CN"/>
        </w:rPr>
        <w:t>13.</w:t>
      </w:r>
      <w:r>
        <w:rPr>
          <w:rFonts w:hint="eastAsia"/>
          <w:sz w:val="32"/>
          <w:szCs w:val="32"/>
          <w:lang w:val="zh-CN"/>
        </w:rPr>
        <w:t>负责县人力资源社会保障领域的对外交流与合作工作。</w:t>
      </w:r>
    </w:p>
    <w:p w14:paraId="35C7A6C5">
      <w:pPr>
        <w:pStyle w:val="2"/>
        <w:spacing w:before="93"/>
        <w:rPr>
          <w:sz w:val="32"/>
          <w:szCs w:val="32"/>
          <w:lang w:val="zh-CN"/>
        </w:rPr>
      </w:pPr>
      <w:r>
        <w:rPr>
          <w:rFonts w:hint="eastAsia"/>
          <w:sz w:val="32"/>
          <w:szCs w:val="32"/>
          <w:lang w:val="zh-CN"/>
        </w:rPr>
        <w:t>　　</w:t>
      </w:r>
      <w:r>
        <w:rPr>
          <w:sz w:val="32"/>
          <w:szCs w:val="32"/>
          <w:lang w:val="zh-CN"/>
        </w:rPr>
        <w:t>14.</w:t>
      </w:r>
      <w:r>
        <w:rPr>
          <w:rFonts w:hint="eastAsia"/>
          <w:sz w:val="32"/>
          <w:szCs w:val="32"/>
          <w:lang w:val="zh-CN"/>
        </w:rPr>
        <w:t>承担职责范围内的安全生产和职业健康、生态环境保护、审批服务便民化等工作。</w:t>
      </w:r>
    </w:p>
    <w:p w14:paraId="13CA5180">
      <w:pPr>
        <w:pStyle w:val="2"/>
        <w:spacing w:before="93"/>
        <w:rPr>
          <w:sz w:val="32"/>
          <w:szCs w:val="32"/>
          <w:lang w:val="zh-CN"/>
        </w:rPr>
      </w:pPr>
      <w:r>
        <w:rPr>
          <w:rFonts w:hint="eastAsia"/>
          <w:sz w:val="32"/>
          <w:szCs w:val="32"/>
          <w:lang w:val="zh-CN"/>
        </w:rPr>
        <w:t>　　</w:t>
      </w:r>
      <w:r>
        <w:rPr>
          <w:sz w:val="32"/>
          <w:szCs w:val="32"/>
          <w:lang w:val="zh-CN"/>
        </w:rPr>
        <w:t>15.</w:t>
      </w:r>
      <w:r>
        <w:rPr>
          <w:rFonts w:hint="eastAsia"/>
          <w:sz w:val="32"/>
          <w:szCs w:val="32"/>
          <w:lang w:val="zh-CN"/>
        </w:rPr>
        <w:t>完成县委、县政府交办的其他任务。</w:t>
      </w:r>
    </w:p>
    <w:p w14:paraId="4981173D">
      <w:pPr>
        <w:pStyle w:val="2"/>
        <w:spacing w:before="93"/>
        <w:rPr>
          <w:sz w:val="32"/>
          <w:szCs w:val="32"/>
          <w:lang w:val="zh-CN"/>
        </w:rPr>
      </w:pPr>
      <w:r>
        <w:rPr>
          <w:rFonts w:hint="eastAsia"/>
          <w:sz w:val="32"/>
          <w:szCs w:val="32"/>
          <w:lang w:val="zh-CN"/>
        </w:rPr>
        <w:t>　　</w:t>
      </w:r>
      <w:r>
        <w:rPr>
          <w:sz w:val="32"/>
          <w:szCs w:val="32"/>
          <w:lang w:val="zh-CN"/>
        </w:rPr>
        <w:t>16.</w:t>
      </w:r>
      <w:r>
        <w:rPr>
          <w:rFonts w:hint="eastAsia"/>
          <w:sz w:val="32"/>
          <w:szCs w:val="32"/>
          <w:lang w:val="zh-CN"/>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62CE1831">
      <w:pPr>
        <w:pStyle w:val="2"/>
        <w:spacing w:before="93"/>
        <w:rPr>
          <w:sz w:val="32"/>
          <w:szCs w:val="32"/>
          <w:lang w:val="zh-CN"/>
        </w:rPr>
      </w:pPr>
      <w:r>
        <w:rPr>
          <w:rFonts w:hint="eastAsia"/>
          <w:sz w:val="32"/>
          <w:szCs w:val="32"/>
          <w:lang w:val="zh-CN"/>
        </w:rPr>
        <w:t>　　人员概况：</w:t>
      </w:r>
    </w:p>
    <w:p w14:paraId="3BF9D1C9">
      <w:pPr>
        <w:pStyle w:val="2"/>
        <w:spacing w:before="93"/>
        <w:rPr>
          <w:sz w:val="32"/>
          <w:szCs w:val="32"/>
          <w:lang w:val="zh-CN"/>
        </w:rPr>
      </w:pPr>
      <w:r>
        <w:rPr>
          <w:rFonts w:hint="eastAsia"/>
          <w:sz w:val="32"/>
          <w:szCs w:val="32"/>
          <w:lang w:val="zh-CN"/>
        </w:rPr>
        <w:t>　　</w:t>
      </w:r>
      <w:r>
        <w:rPr>
          <w:sz w:val="32"/>
          <w:szCs w:val="32"/>
          <w:lang w:val="zh-CN"/>
        </w:rPr>
        <w:t>2022</w:t>
      </w:r>
      <w:r>
        <w:rPr>
          <w:rFonts w:hint="eastAsia"/>
          <w:sz w:val="32"/>
          <w:szCs w:val="32"/>
          <w:lang w:val="zh-CN"/>
        </w:rPr>
        <w:t>年年末人员实有数如下：行政人员</w:t>
      </w:r>
      <w:r>
        <w:rPr>
          <w:sz w:val="32"/>
          <w:szCs w:val="32"/>
        </w:rPr>
        <w:t>27</w:t>
      </w:r>
      <w:r>
        <w:rPr>
          <w:rFonts w:hint="eastAsia"/>
          <w:sz w:val="32"/>
          <w:szCs w:val="32"/>
          <w:lang w:val="zh-CN"/>
        </w:rPr>
        <w:t>人，事业人员</w:t>
      </w:r>
      <w:r>
        <w:rPr>
          <w:sz w:val="32"/>
          <w:szCs w:val="32"/>
          <w:lang w:val="zh-CN"/>
        </w:rPr>
        <w:t>6</w:t>
      </w:r>
      <w:r>
        <w:rPr>
          <w:sz w:val="32"/>
          <w:szCs w:val="32"/>
        </w:rPr>
        <w:t>6</w:t>
      </w:r>
      <w:r>
        <w:rPr>
          <w:rFonts w:hint="eastAsia"/>
          <w:sz w:val="32"/>
          <w:szCs w:val="32"/>
          <w:lang w:val="zh-CN"/>
        </w:rPr>
        <w:t>人。</w:t>
      </w:r>
    </w:p>
    <w:p w14:paraId="73AC6176">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14:paraId="0F4AD1DB">
      <w:pPr>
        <w:widowControl/>
        <w:autoSpaceDN w:val="0"/>
        <w:ind w:firstLine="640" w:firstLineChars="200"/>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全力以赴推动稳就业保就业。搭建社会和市场“双需桥”，实施就业优先战略，落实就业优先政策，支持多渠道灵活就业和新就业形态。加强政策宣传力度，将最新的惠企惠民补贴政策实实在在带给企业和重点就业群体，为企业高质量发展和带动重点就业群体就业创业提供助力。加强输出地、输入地协作，精准掌握脱贫人口、农村低收入人口就业状况，帮助失业人员尽快实现再就业。按规定落实税费减免、场地安排、创业担保贷款及贴息、一次性创业补贴等政策。</w:t>
      </w:r>
    </w:p>
    <w:p w14:paraId="3DAA202A">
      <w:pPr>
        <w:widowControl/>
        <w:autoSpaceDN w:val="0"/>
        <w:ind w:firstLine="640" w:firstLineChars="200"/>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深化推进社会保障制度改革。全面实施全民参保计划，积极推进灵活就业人员、新就业形态从业人员和农民工等重点群体参保，提高参保覆盖率。落实好企业职工基本养老保险省级统筹、工伤保险省级统筹相关工作。持续推进机关事业单位退休“中人”养老保险待遇兑现工作。巩固脱贫人口基本养老保险全覆盖成果，继续做好长江退捕渔民养老保险工作。加强社保基金风险防控，加强社保信用体系建设，推动社保经办数字化转型。</w:t>
      </w:r>
    </w:p>
    <w:p w14:paraId="339E872A">
      <w:pPr>
        <w:widowControl/>
        <w:autoSpaceDN w:val="0"/>
        <w:ind w:firstLine="640" w:firstLineChars="200"/>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加快实施人才强县工程。围绕人才“引育用留”关键环节，紧扣产业发展需要和创新驱动聚焦人才，全方位培养引进用好人才，聚焦“钒钛首县、滋味盐边”发展定位，实施“智汇盐边”专业人才计划和优秀年轻干部双向互派顶岗锻炼计划，既精准招引急需紧缺人才，又培养壮大后备人才队伍，确保全县干部队伍量上有突破、质上有提高，为早日把盐边建设成为雅砻江畔的璀璨明珠提供人才支撑。</w:t>
      </w:r>
    </w:p>
    <w:p w14:paraId="590D334C">
      <w:pPr>
        <w:widowControl/>
        <w:autoSpaceDN w:val="0"/>
        <w:ind w:firstLine="640" w:firstLineChars="200"/>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深入推动构建和谐劳动关系。健全劳动关系形势研判和协调处置机制，探索推进劳动关系基层治理体系和治理能力现代化建设的创新举措，做好劳动关系应急维稳工作，以龙佰四川矿冶有限公司为标杆指导全县企业健全完善激励保障机制，积极参与和谐劳动关系创建活动，奋力打造具有鲜明时代印记和盐边特色的劳动关系工作新品牌，持续放大示范效应，全力护航全县经济社会高质量发展。</w:t>
      </w:r>
    </w:p>
    <w:p w14:paraId="4EDD2689">
      <w:pPr>
        <w:pStyle w:val="2"/>
        <w:spacing w:before="93"/>
        <w:ind w:firstLine="640" w:firstLineChars="200"/>
        <w:rPr>
          <w:lang w:val="zh-CN"/>
        </w:rPr>
      </w:pPr>
      <w:r>
        <w:rPr>
          <w:sz w:val="32"/>
          <w:szCs w:val="32"/>
        </w:rPr>
        <w:t>5.</w:t>
      </w:r>
      <w:r>
        <w:rPr>
          <w:rFonts w:hint="eastAsia"/>
          <w:sz w:val="32"/>
          <w:szCs w:val="32"/>
        </w:rPr>
        <w:t>持续推进党风廉政建设。推进行风政风建设与业务工作深度融合，落实好“温暖人社”行动计划，深入推进人社服务“快办行动”，着力打造“温暖人社”、“阳光人社”品牌。持续开展“窗口腐败”专项整治工作，努力排查岗位风险点，坚持把行风建设纳入党风廉政建设目标责任，纳入干部职工奖惩评价体系，与整体工作统一研究部署、统一组织实施、统一督促检查，不断激励党员干部在新时代担当新使命、展现新作为，努力打造一支能力强、作风硬、纪律严、服务优的人社干部队伍。</w:t>
      </w:r>
    </w:p>
    <w:p w14:paraId="5B8DE0F7">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28B9469F">
      <w:pPr>
        <w:pStyle w:val="2"/>
        <w:spacing w:before="93"/>
        <w:ind w:firstLine="640" w:firstLineChars="200"/>
        <w:rPr>
          <w:sz w:val="32"/>
          <w:szCs w:val="32"/>
        </w:rPr>
      </w:pPr>
      <w:r>
        <w:rPr>
          <w:sz w:val="32"/>
          <w:szCs w:val="32"/>
        </w:rPr>
        <w:t>1.</w:t>
      </w:r>
      <w:r>
        <w:rPr>
          <w:rFonts w:hint="eastAsia"/>
          <w:sz w:val="32"/>
          <w:szCs w:val="32"/>
        </w:rPr>
        <w:t>绩效目标制定</w:t>
      </w:r>
    </w:p>
    <w:p w14:paraId="6048D8E4">
      <w:pPr>
        <w:pStyle w:val="2"/>
        <w:spacing w:before="93"/>
        <w:ind w:firstLine="640" w:firstLineChars="200"/>
        <w:rPr>
          <w:sz w:val="32"/>
          <w:szCs w:val="32"/>
        </w:rPr>
      </w:pPr>
      <w:r>
        <w:rPr>
          <w:sz w:val="32"/>
          <w:szCs w:val="32"/>
        </w:rPr>
        <w:t>2022</w:t>
      </w:r>
      <w:r>
        <w:rPr>
          <w:rFonts w:hint="eastAsia"/>
          <w:sz w:val="32"/>
          <w:szCs w:val="32"/>
        </w:rPr>
        <w:t>年，盐边县人力资源和社会保障局在县委县政府坚强领导下，坚持稳中求进的总基调，全面统筹做好“两稳一保”各项工作，强力推进就业优先、人才兴县、社保兜底、劳动保障等惠民政策及工作落实，确保人社服务各项工作再发力再进位绩效目标执行情况。</w:t>
      </w:r>
    </w:p>
    <w:p w14:paraId="25E5102E">
      <w:pPr>
        <w:pStyle w:val="2"/>
        <w:spacing w:before="93"/>
        <w:ind w:firstLine="640" w:firstLineChars="200"/>
        <w:rPr>
          <w:sz w:val="32"/>
          <w:szCs w:val="32"/>
        </w:rPr>
      </w:pPr>
      <w:r>
        <w:rPr>
          <w:sz w:val="32"/>
          <w:szCs w:val="32"/>
        </w:rPr>
        <w:t>2.</w:t>
      </w:r>
      <w:r>
        <w:rPr>
          <w:rFonts w:hint="eastAsia"/>
          <w:sz w:val="32"/>
          <w:szCs w:val="32"/>
        </w:rPr>
        <w:t>绩效目标执行情况</w:t>
      </w:r>
    </w:p>
    <w:p w14:paraId="6C1184CF">
      <w:pPr>
        <w:pStyle w:val="2"/>
        <w:spacing w:before="93"/>
        <w:ind w:firstLine="640" w:firstLineChars="200"/>
        <w:rPr>
          <w:sz w:val="32"/>
          <w:szCs w:val="32"/>
        </w:rPr>
      </w:pPr>
      <w:r>
        <w:rPr>
          <w:rFonts w:hint="eastAsia"/>
          <w:sz w:val="32"/>
          <w:szCs w:val="32"/>
        </w:rPr>
        <w:t>盐边县人力资源和社会保障局</w:t>
      </w:r>
      <w:r>
        <w:rPr>
          <w:sz w:val="32"/>
          <w:szCs w:val="32"/>
        </w:rPr>
        <w:t>2022</w:t>
      </w:r>
      <w:r>
        <w:rPr>
          <w:rFonts w:hint="eastAsia"/>
          <w:sz w:val="32"/>
          <w:szCs w:val="32"/>
        </w:rPr>
        <w:t>年度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w:t>
      </w:r>
    </w:p>
    <w:p w14:paraId="584DB76E">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35E29E2E">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14:paraId="536D5D9A">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部门总体收入情况</w:t>
      </w:r>
    </w:p>
    <w:p w14:paraId="027B5B7F">
      <w:pPr>
        <w:pStyle w:val="2"/>
        <w:spacing w:before="93"/>
        <w:ind w:firstLine="640" w:firstLineChars="200"/>
        <w:rPr>
          <w:sz w:val="32"/>
          <w:szCs w:val="32"/>
        </w:rPr>
      </w:pPr>
      <w:r>
        <w:rPr>
          <w:sz w:val="32"/>
          <w:szCs w:val="32"/>
        </w:rPr>
        <w:t>2022</w:t>
      </w:r>
      <w:r>
        <w:rPr>
          <w:rFonts w:hint="eastAsia"/>
          <w:sz w:val="32"/>
          <w:szCs w:val="32"/>
        </w:rPr>
        <w:t>年全年，我局收入预算总额为</w:t>
      </w:r>
      <w:r>
        <w:rPr>
          <w:sz w:val="32"/>
          <w:szCs w:val="32"/>
        </w:rPr>
        <w:t>2155.31</w:t>
      </w:r>
      <w:r>
        <w:rPr>
          <w:rFonts w:hint="eastAsia"/>
          <w:sz w:val="32"/>
          <w:szCs w:val="32"/>
        </w:rPr>
        <w:t>万元（包括上年结转</w:t>
      </w:r>
      <w:r>
        <w:rPr>
          <w:sz w:val="32"/>
          <w:szCs w:val="32"/>
        </w:rPr>
        <w:t>12.48</w:t>
      </w:r>
      <w:r>
        <w:rPr>
          <w:rFonts w:hint="eastAsia"/>
          <w:sz w:val="32"/>
          <w:szCs w:val="32"/>
        </w:rPr>
        <w:t>万元），</w:t>
      </w:r>
      <w:r>
        <w:rPr>
          <w:sz w:val="32"/>
          <w:szCs w:val="32"/>
        </w:rPr>
        <w:t>2022</w:t>
      </w:r>
      <w:r>
        <w:rPr>
          <w:rFonts w:hint="eastAsia"/>
          <w:sz w:val="32"/>
          <w:szCs w:val="32"/>
        </w:rPr>
        <w:t>年当年总支出为</w:t>
      </w:r>
      <w:r>
        <w:rPr>
          <w:sz w:val="32"/>
          <w:szCs w:val="32"/>
        </w:rPr>
        <w:t>2155.31</w:t>
      </w:r>
      <w:r>
        <w:rPr>
          <w:rFonts w:hint="eastAsia"/>
          <w:sz w:val="32"/>
          <w:szCs w:val="32"/>
        </w:rPr>
        <w:t>万元，年度无结转和结余。</w:t>
      </w:r>
    </w:p>
    <w:p w14:paraId="53259A72">
      <w:pPr>
        <w:widowControl/>
        <w:numPr>
          <w:ilvl w:val="0"/>
          <w:numId w:val="7"/>
        </w:num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部门总体支出情况</w:t>
      </w:r>
    </w:p>
    <w:p w14:paraId="3D776C78">
      <w:pPr>
        <w:pStyle w:val="2"/>
        <w:spacing w:before="93"/>
        <w:ind w:firstLine="640" w:firstLineChars="200"/>
        <w:rPr>
          <w:sz w:val="32"/>
          <w:szCs w:val="32"/>
        </w:rPr>
      </w:pPr>
      <w:r>
        <w:rPr>
          <w:sz w:val="32"/>
          <w:szCs w:val="32"/>
        </w:rPr>
        <w:t>2022</w:t>
      </w:r>
      <w:r>
        <w:rPr>
          <w:rFonts w:hint="eastAsia"/>
          <w:sz w:val="32"/>
          <w:szCs w:val="32"/>
        </w:rPr>
        <w:t>年全年，我局当年基本支出（收入数）为：</w:t>
      </w:r>
      <w:r>
        <w:rPr>
          <w:sz w:val="32"/>
          <w:szCs w:val="32"/>
        </w:rPr>
        <w:t>1244.35</w:t>
      </w:r>
      <w:r>
        <w:rPr>
          <w:rFonts w:hint="eastAsia"/>
          <w:sz w:val="32"/>
          <w:szCs w:val="32"/>
        </w:rPr>
        <w:t>万元；当年基本支出（支出数）为：</w:t>
      </w:r>
      <w:r>
        <w:rPr>
          <w:sz w:val="32"/>
          <w:szCs w:val="32"/>
        </w:rPr>
        <w:t>1244.35</w:t>
      </w:r>
      <w:r>
        <w:rPr>
          <w:rFonts w:hint="eastAsia"/>
          <w:sz w:val="32"/>
          <w:szCs w:val="32"/>
        </w:rPr>
        <w:t>万元。</w:t>
      </w:r>
    </w:p>
    <w:p w14:paraId="4A34A91D">
      <w:pPr>
        <w:pStyle w:val="2"/>
        <w:spacing w:before="93"/>
        <w:ind w:firstLine="640" w:firstLineChars="200"/>
        <w:rPr>
          <w:sz w:val="32"/>
          <w:szCs w:val="32"/>
        </w:rPr>
      </w:pPr>
      <w:r>
        <w:rPr>
          <w:sz w:val="32"/>
          <w:szCs w:val="32"/>
        </w:rPr>
        <w:t>2022</w:t>
      </w:r>
      <w:r>
        <w:rPr>
          <w:rFonts w:hint="eastAsia"/>
          <w:sz w:val="32"/>
          <w:szCs w:val="32"/>
        </w:rPr>
        <w:t>年全年，我局当年项目支出（收入数）为：</w:t>
      </w:r>
      <w:r>
        <w:rPr>
          <w:sz w:val="32"/>
          <w:szCs w:val="32"/>
        </w:rPr>
        <w:t>897.94</w:t>
      </w:r>
      <w:r>
        <w:rPr>
          <w:rFonts w:hint="eastAsia"/>
          <w:sz w:val="32"/>
          <w:szCs w:val="32"/>
        </w:rPr>
        <w:t>万元；当年项目支出（支出数）为：</w:t>
      </w:r>
      <w:r>
        <w:rPr>
          <w:sz w:val="32"/>
          <w:szCs w:val="32"/>
        </w:rPr>
        <w:t>910.41</w:t>
      </w:r>
      <w:r>
        <w:rPr>
          <w:rFonts w:hint="eastAsia"/>
          <w:sz w:val="32"/>
          <w:szCs w:val="32"/>
        </w:rPr>
        <w:t>万元，分别用于</w:t>
      </w:r>
      <w:r>
        <w:rPr>
          <w:sz w:val="32"/>
          <w:szCs w:val="32"/>
        </w:rPr>
        <w:t>2022</w:t>
      </w:r>
      <w:r>
        <w:rPr>
          <w:rFonts w:hint="eastAsia"/>
          <w:sz w:val="32"/>
          <w:szCs w:val="32"/>
        </w:rPr>
        <w:t>年社会保障和就业支出、农林水支出等项目支出。</w:t>
      </w:r>
    </w:p>
    <w:p w14:paraId="31700896">
      <w:pPr>
        <w:widowControl/>
        <w:numPr>
          <w:ilvl w:val="0"/>
          <w:numId w:val="8"/>
        </w:num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p>
    <w:p w14:paraId="5B7D39B8">
      <w:pPr>
        <w:pStyle w:val="32"/>
        <w:ind w:firstLine="640" w:firstLineChars="200"/>
      </w:pPr>
      <w:r>
        <w:rPr>
          <w:rFonts w:ascii="仿宋_GB2312" w:eastAsia="仿宋_GB2312"/>
          <w:sz w:val="32"/>
          <w:szCs w:val="32"/>
        </w:rPr>
        <w:t>2022</w:t>
      </w:r>
      <w:r>
        <w:rPr>
          <w:rFonts w:hint="eastAsia" w:ascii="仿宋_GB2312" w:eastAsia="仿宋_GB2312"/>
          <w:sz w:val="32"/>
          <w:szCs w:val="32"/>
        </w:rPr>
        <w:t>年全年，我局收入预算总额为</w:t>
      </w:r>
      <w:r>
        <w:rPr>
          <w:rFonts w:ascii="仿宋_GB2312" w:eastAsia="仿宋_GB2312"/>
          <w:sz w:val="32"/>
          <w:szCs w:val="32"/>
        </w:rPr>
        <w:t>2155.31</w:t>
      </w:r>
      <w:r>
        <w:rPr>
          <w:rFonts w:hint="eastAsia" w:ascii="仿宋_GB2312" w:eastAsia="仿宋_GB2312"/>
          <w:sz w:val="32"/>
          <w:szCs w:val="32"/>
        </w:rPr>
        <w:t>万元，</w:t>
      </w:r>
      <w:r>
        <w:rPr>
          <w:rFonts w:ascii="仿宋_GB2312" w:eastAsia="仿宋_GB2312"/>
          <w:sz w:val="32"/>
          <w:szCs w:val="32"/>
        </w:rPr>
        <w:t>2022</w:t>
      </w:r>
      <w:r>
        <w:rPr>
          <w:rFonts w:hint="eastAsia" w:ascii="仿宋_GB2312" w:eastAsia="仿宋_GB2312"/>
          <w:sz w:val="32"/>
          <w:szCs w:val="32"/>
        </w:rPr>
        <w:t>年当年总支出为</w:t>
      </w:r>
      <w:r>
        <w:rPr>
          <w:rFonts w:ascii="仿宋_GB2312" w:eastAsia="仿宋_GB2312"/>
          <w:sz w:val="32"/>
          <w:szCs w:val="32"/>
        </w:rPr>
        <w:t>2155.31</w:t>
      </w:r>
      <w:r>
        <w:rPr>
          <w:rFonts w:hint="eastAsia" w:ascii="仿宋_GB2312" w:eastAsia="仿宋_GB2312"/>
          <w:sz w:val="32"/>
          <w:szCs w:val="32"/>
        </w:rPr>
        <w:t>万元，年度无结转和结余。</w:t>
      </w:r>
    </w:p>
    <w:p w14:paraId="0B5E160F">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14:paraId="2B6E1E88">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部门财政拨款收入情况</w:t>
      </w:r>
    </w:p>
    <w:p w14:paraId="3507B2EF">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年全年，我局财政拨款收入预算总额为</w:t>
      </w:r>
      <w:r>
        <w:rPr>
          <w:rFonts w:ascii="仿宋_GB2312" w:hAnsi="仿宋_GB2312" w:eastAsia="仿宋_GB2312" w:cs="仿宋_GB2312"/>
          <w:kern w:val="0"/>
          <w:sz w:val="32"/>
          <w:szCs w:val="32"/>
          <w:shd w:val="clear" w:color="auto" w:fill="FFFFFF"/>
        </w:rPr>
        <w:t>2154.76</w:t>
      </w:r>
      <w:r>
        <w:rPr>
          <w:rFonts w:hint="eastAsia" w:ascii="仿宋_GB2312" w:hAnsi="仿宋_GB2312" w:eastAsia="仿宋_GB2312" w:cs="仿宋_GB2312"/>
          <w:kern w:val="0"/>
          <w:sz w:val="32"/>
          <w:szCs w:val="32"/>
          <w:shd w:val="clear" w:color="auto" w:fill="FFFFFF"/>
        </w:rPr>
        <w:t>万元（包括上年结转</w:t>
      </w:r>
      <w:r>
        <w:rPr>
          <w:rFonts w:ascii="仿宋_GB2312" w:hAnsi="仿宋_GB2312" w:eastAsia="仿宋_GB2312" w:cs="仿宋_GB2312"/>
          <w:kern w:val="0"/>
          <w:sz w:val="32"/>
          <w:szCs w:val="32"/>
          <w:shd w:val="clear" w:color="auto" w:fill="FFFFFF"/>
        </w:rPr>
        <w:t>12.48</w:t>
      </w:r>
      <w:r>
        <w:rPr>
          <w:rFonts w:hint="eastAsia" w:ascii="仿宋_GB2312" w:hAnsi="仿宋_GB2312" w:eastAsia="仿宋_GB2312" w:cs="仿宋_GB2312"/>
          <w:kern w:val="0"/>
          <w:sz w:val="32"/>
          <w:szCs w:val="32"/>
          <w:shd w:val="clear" w:color="auto" w:fill="FFFFFF"/>
        </w:rPr>
        <w:t>万元），</w:t>
      </w: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年当年财政拨款总支出为</w:t>
      </w:r>
      <w:r>
        <w:rPr>
          <w:rFonts w:ascii="仿宋_GB2312" w:hAnsi="仿宋_GB2312" w:eastAsia="仿宋_GB2312" w:cs="仿宋_GB2312"/>
          <w:kern w:val="0"/>
          <w:sz w:val="32"/>
          <w:szCs w:val="32"/>
          <w:shd w:val="clear" w:color="auto" w:fill="FFFFFF"/>
        </w:rPr>
        <w:t>2154.76</w:t>
      </w:r>
      <w:r>
        <w:rPr>
          <w:rFonts w:hint="eastAsia" w:ascii="仿宋_GB2312" w:hAnsi="仿宋_GB2312" w:eastAsia="仿宋_GB2312" w:cs="仿宋_GB2312"/>
          <w:kern w:val="0"/>
          <w:sz w:val="32"/>
          <w:szCs w:val="32"/>
          <w:shd w:val="clear" w:color="auto" w:fill="FFFFFF"/>
        </w:rPr>
        <w:t>万元，年度无结转和结余。</w:t>
      </w:r>
    </w:p>
    <w:p w14:paraId="214A1DD6">
      <w:pPr>
        <w:widowControl/>
        <w:numPr>
          <w:ilvl w:val="0"/>
          <w:numId w:val="9"/>
        </w:num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部门财政拨款支出情况</w:t>
      </w:r>
    </w:p>
    <w:p w14:paraId="79D1B5E8">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年全年，我局财政拨款当年基本支出（收入数）为：</w:t>
      </w:r>
      <w:r>
        <w:rPr>
          <w:rFonts w:ascii="仿宋_GB2312" w:hAnsi="仿宋_GB2312" w:eastAsia="仿宋_GB2312" w:cs="仿宋_GB2312"/>
          <w:kern w:val="0"/>
          <w:sz w:val="32"/>
          <w:szCs w:val="32"/>
          <w:shd w:val="clear" w:color="auto" w:fill="FFFFFF"/>
        </w:rPr>
        <w:t>1244.35</w:t>
      </w:r>
      <w:r>
        <w:rPr>
          <w:rFonts w:hint="eastAsia" w:ascii="仿宋_GB2312" w:hAnsi="仿宋_GB2312" w:eastAsia="仿宋_GB2312" w:cs="仿宋_GB2312"/>
          <w:kern w:val="0"/>
          <w:sz w:val="32"/>
          <w:szCs w:val="32"/>
          <w:shd w:val="clear" w:color="auto" w:fill="FFFFFF"/>
        </w:rPr>
        <w:t>万元；当年财政拨款基本支出（支出数）为：</w:t>
      </w:r>
      <w:r>
        <w:rPr>
          <w:rFonts w:ascii="仿宋_GB2312" w:hAnsi="仿宋_GB2312" w:eastAsia="仿宋_GB2312" w:cs="仿宋_GB2312"/>
          <w:kern w:val="0"/>
          <w:sz w:val="32"/>
          <w:szCs w:val="32"/>
          <w:shd w:val="clear" w:color="auto" w:fill="FFFFFF"/>
        </w:rPr>
        <w:t>1244.35</w:t>
      </w:r>
      <w:r>
        <w:rPr>
          <w:rFonts w:hint="eastAsia" w:ascii="仿宋_GB2312" w:hAnsi="仿宋_GB2312" w:eastAsia="仿宋_GB2312" w:cs="仿宋_GB2312"/>
          <w:kern w:val="0"/>
          <w:sz w:val="32"/>
          <w:szCs w:val="32"/>
          <w:shd w:val="clear" w:color="auto" w:fill="FFFFFF"/>
        </w:rPr>
        <w:t>万元。</w:t>
      </w:r>
    </w:p>
    <w:p w14:paraId="67EB01C8">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年全年，我局当年财政拨款项目支出（收入数）为：</w:t>
      </w:r>
      <w:r>
        <w:rPr>
          <w:rFonts w:ascii="仿宋_GB2312" w:hAnsi="仿宋_GB2312" w:eastAsia="仿宋_GB2312" w:cs="仿宋_GB2312"/>
          <w:kern w:val="0"/>
          <w:sz w:val="32"/>
          <w:szCs w:val="32"/>
          <w:shd w:val="clear" w:color="auto" w:fill="FFFFFF"/>
        </w:rPr>
        <w:t>897.94</w:t>
      </w:r>
      <w:r>
        <w:rPr>
          <w:rFonts w:hint="eastAsia" w:ascii="仿宋_GB2312" w:hAnsi="仿宋_GB2312" w:eastAsia="仿宋_GB2312" w:cs="仿宋_GB2312"/>
          <w:kern w:val="0"/>
          <w:sz w:val="32"/>
          <w:szCs w:val="32"/>
          <w:shd w:val="clear" w:color="auto" w:fill="FFFFFF"/>
        </w:rPr>
        <w:t>万元；当年财政拨款项目支出（支出数）为：</w:t>
      </w:r>
      <w:r>
        <w:rPr>
          <w:rFonts w:ascii="仿宋_GB2312" w:hAnsi="仿宋_GB2312" w:eastAsia="仿宋_GB2312" w:cs="仿宋_GB2312"/>
          <w:kern w:val="0"/>
          <w:sz w:val="32"/>
          <w:szCs w:val="32"/>
          <w:shd w:val="clear" w:color="auto" w:fill="FFFFFF"/>
        </w:rPr>
        <w:t>910.41</w:t>
      </w:r>
      <w:r>
        <w:rPr>
          <w:rFonts w:hint="eastAsia" w:ascii="仿宋_GB2312" w:hAnsi="仿宋_GB2312" w:eastAsia="仿宋_GB2312" w:cs="仿宋_GB2312"/>
          <w:kern w:val="0"/>
          <w:sz w:val="32"/>
          <w:szCs w:val="32"/>
          <w:shd w:val="clear" w:color="auto" w:fill="FFFFFF"/>
        </w:rPr>
        <w:t>万元，分别用于</w:t>
      </w: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年社会保障和就业支出、农林水支出等项目支出。</w:t>
      </w:r>
    </w:p>
    <w:p w14:paraId="06F73011">
      <w:pPr>
        <w:widowControl/>
        <w:numPr>
          <w:ilvl w:val="0"/>
          <w:numId w:val="10"/>
        </w:num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部门财政拨款结转结余情况</w:t>
      </w:r>
    </w:p>
    <w:p w14:paraId="4AD46ED3">
      <w:pPr>
        <w:pStyle w:val="2"/>
        <w:spacing w:before="93"/>
        <w:ind w:firstLine="640" w:firstLineChars="200"/>
      </w:pPr>
      <w:r>
        <w:rPr>
          <w:sz w:val="32"/>
          <w:szCs w:val="32"/>
        </w:rPr>
        <w:t>2022</w:t>
      </w:r>
      <w:r>
        <w:rPr>
          <w:rFonts w:hint="eastAsia"/>
          <w:sz w:val="32"/>
          <w:szCs w:val="32"/>
        </w:rPr>
        <w:t>年全年，我局财政拨款收入预算总额为</w:t>
      </w:r>
      <w:r>
        <w:rPr>
          <w:sz w:val="32"/>
          <w:szCs w:val="32"/>
        </w:rPr>
        <w:t>2154.76</w:t>
      </w:r>
      <w:r>
        <w:rPr>
          <w:rFonts w:hint="eastAsia"/>
          <w:sz w:val="32"/>
          <w:szCs w:val="32"/>
        </w:rPr>
        <w:t>万元</w:t>
      </w:r>
      <w:r>
        <w:rPr>
          <w:rFonts w:hint="eastAsia" w:hAnsi="仿宋_GB2312" w:cs="仿宋_GB2312"/>
          <w:sz w:val="32"/>
          <w:szCs w:val="32"/>
          <w:shd w:val="clear" w:color="auto" w:fill="FFFFFF"/>
        </w:rPr>
        <w:t>（包括上年结转</w:t>
      </w:r>
      <w:r>
        <w:rPr>
          <w:rFonts w:hAnsi="仿宋_GB2312" w:cs="仿宋_GB2312"/>
          <w:sz w:val="32"/>
          <w:szCs w:val="32"/>
          <w:shd w:val="clear" w:color="auto" w:fill="FFFFFF"/>
        </w:rPr>
        <w:t>12.48</w:t>
      </w:r>
      <w:r>
        <w:rPr>
          <w:rFonts w:hint="eastAsia" w:hAnsi="仿宋_GB2312" w:cs="仿宋_GB2312"/>
          <w:sz w:val="32"/>
          <w:szCs w:val="32"/>
          <w:shd w:val="clear" w:color="auto" w:fill="FFFFFF"/>
        </w:rPr>
        <w:t>万元）</w:t>
      </w:r>
      <w:r>
        <w:rPr>
          <w:rFonts w:hint="eastAsia"/>
          <w:sz w:val="32"/>
          <w:szCs w:val="32"/>
        </w:rPr>
        <w:t>，</w:t>
      </w:r>
      <w:r>
        <w:rPr>
          <w:sz w:val="32"/>
          <w:szCs w:val="32"/>
        </w:rPr>
        <w:t>2022</w:t>
      </w:r>
      <w:r>
        <w:rPr>
          <w:rFonts w:hint="eastAsia"/>
          <w:sz w:val="32"/>
          <w:szCs w:val="32"/>
        </w:rPr>
        <w:t>年当年财政拨款总支出为</w:t>
      </w:r>
      <w:r>
        <w:rPr>
          <w:sz w:val="32"/>
          <w:szCs w:val="32"/>
        </w:rPr>
        <w:t>2154.76</w:t>
      </w:r>
      <w:r>
        <w:rPr>
          <w:rFonts w:hint="eastAsia"/>
          <w:sz w:val="32"/>
          <w:szCs w:val="32"/>
        </w:rPr>
        <w:t>万元，年度无结转和结余。</w:t>
      </w:r>
    </w:p>
    <w:p w14:paraId="692B20CE">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14:paraId="6E549167">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5B895C29">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人员类项目绩效分析</w:t>
      </w:r>
    </w:p>
    <w:p w14:paraId="781432F8">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年度人员经费支出</w:t>
      </w:r>
      <w:r>
        <w:rPr>
          <w:rFonts w:ascii="仿宋_GB2312" w:hAnsi="仿宋_GB2312" w:eastAsia="仿宋_GB2312" w:cs="仿宋_GB2312"/>
          <w:kern w:val="0"/>
          <w:sz w:val="32"/>
          <w:szCs w:val="32"/>
          <w:shd w:val="clear" w:color="auto" w:fill="FFFFFF"/>
        </w:rPr>
        <w:t>1159.25</w:t>
      </w:r>
      <w:r>
        <w:rPr>
          <w:rFonts w:hint="eastAsia" w:ascii="仿宋_GB2312" w:hAnsi="仿宋_GB2312" w:eastAsia="仿宋_GB2312" w:cs="仿宋_GB2312"/>
          <w:kern w:val="0"/>
          <w:sz w:val="32"/>
          <w:szCs w:val="32"/>
          <w:shd w:val="clear" w:color="auto" w:fill="FFFFFF"/>
        </w:rPr>
        <w:t>万元，主要用于职工工资及福利待遇支出，未将人员工资福利支出等大平台指标挪作</w:t>
      </w:r>
      <w:r>
        <w:rPr>
          <w:rFonts w:hint="eastAsia" w:ascii="仿宋_GB2312" w:hAnsi="仿宋_GB2312" w:eastAsia="仿宋_GB2312" w:cs="仿宋_GB2312"/>
          <w:kern w:val="0"/>
          <w:sz w:val="32"/>
          <w:szCs w:val="32"/>
          <w:shd w:val="clear" w:color="auto" w:fill="FFFFFF"/>
          <w:lang w:val="en-US" w:eastAsia="zh-CN"/>
        </w:rPr>
        <w:t>他</w:t>
      </w:r>
      <w:r>
        <w:rPr>
          <w:rFonts w:hint="eastAsia" w:ascii="仿宋_GB2312" w:hAnsi="仿宋_GB2312" w:eastAsia="仿宋_GB2312" w:cs="仿宋_GB2312"/>
          <w:kern w:val="0"/>
          <w:sz w:val="32"/>
          <w:szCs w:val="32"/>
          <w:shd w:val="clear" w:color="auto" w:fill="FFFFFF"/>
        </w:rPr>
        <w:t>用，基本支出保障有力，确保全年平稳保障职工工资支出，维持基本行政运转，预算执行率</w:t>
      </w:r>
      <w:r>
        <w:rPr>
          <w:rFonts w:ascii="仿宋_GB2312" w:hAnsi="仿宋_GB2312" w:eastAsia="仿宋_GB2312" w:cs="仿宋_GB2312"/>
          <w:kern w:val="0"/>
          <w:sz w:val="32"/>
          <w:szCs w:val="32"/>
          <w:shd w:val="clear" w:color="auto" w:fill="FFFFFF"/>
        </w:rPr>
        <w:t>100%</w:t>
      </w:r>
      <w:r>
        <w:rPr>
          <w:rFonts w:hint="eastAsia" w:ascii="仿宋_GB2312" w:hAnsi="仿宋_GB2312" w:eastAsia="仿宋_GB2312" w:cs="仿宋_GB2312"/>
          <w:kern w:val="0"/>
          <w:sz w:val="32"/>
          <w:szCs w:val="32"/>
          <w:shd w:val="clear" w:color="auto" w:fill="FFFFFF"/>
        </w:rPr>
        <w:t>。</w:t>
      </w:r>
    </w:p>
    <w:p w14:paraId="3DA62B1C">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运转类项目绩效分析</w:t>
      </w:r>
    </w:p>
    <w:p w14:paraId="411C92E0">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2022</w:t>
      </w:r>
      <w:r>
        <w:rPr>
          <w:rFonts w:hint="eastAsia" w:ascii="仿宋_GB2312" w:hAnsi="仿宋_GB2312" w:eastAsia="仿宋_GB2312" w:cs="仿宋_GB2312"/>
          <w:color w:val="000000"/>
          <w:kern w:val="0"/>
          <w:sz w:val="32"/>
          <w:szCs w:val="32"/>
          <w:shd w:val="clear" w:color="auto" w:fill="FFFFFF"/>
        </w:rPr>
        <w:t>年度公用经费支出</w:t>
      </w:r>
      <w:r>
        <w:rPr>
          <w:rFonts w:ascii="仿宋_GB2312" w:hAnsi="仿宋_GB2312" w:eastAsia="仿宋_GB2312" w:cs="仿宋_GB2312"/>
          <w:color w:val="000000"/>
          <w:kern w:val="0"/>
          <w:sz w:val="32"/>
          <w:szCs w:val="32"/>
          <w:shd w:val="clear" w:color="auto" w:fill="FFFFFF"/>
        </w:rPr>
        <w:t>85.1</w:t>
      </w:r>
      <w:r>
        <w:rPr>
          <w:rFonts w:hint="eastAsia" w:ascii="仿宋_GB2312" w:hAnsi="仿宋_GB2312" w:eastAsia="仿宋_GB2312" w:cs="仿宋_GB2312"/>
          <w:color w:val="000000"/>
          <w:kern w:val="0"/>
          <w:sz w:val="32"/>
          <w:szCs w:val="32"/>
          <w:shd w:val="clear" w:color="auto" w:fill="FFFFFF"/>
        </w:rPr>
        <w:t>万元，主要用于办公费、印刷费、水电费、差旅费、维修（护）费等日常公用经费，严格按照资金用途申报、使用资金，均已足额按时支付，有力保障了各项工作的顺利开展。预算执行率</w:t>
      </w:r>
      <w:r>
        <w:rPr>
          <w:rFonts w:ascii="仿宋_GB2312" w:hAnsi="仿宋_GB2312" w:eastAsia="仿宋_GB2312" w:cs="仿宋_GB2312"/>
          <w:color w:val="000000"/>
          <w:kern w:val="0"/>
          <w:sz w:val="32"/>
          <w:szCs w:val="32"/>
          <w:shd w:val="clear" w:color="auto" w:fill="FFFFFF"/>
        </w:rPr>
        <w:t>100%</w:t>
      </w:r>
      <w:r>
        <w:rPr>
          <w:rFonts w:hint="eastAsia" w:ascii="仿宋_GB2312" w:hAnsi="仿宋_GB2312" w:eastAsia="仿宋_GB2312" w:cs="仿宋_GB2312"/>
          <w:color w:val="000000"/>
          <w:kern w:val="0"/>
          <w:sz w:val="32"/>
          <w:szCs w:val="32"/>
          <w:shd w:val="clear" w:color="auto" w:fill="FFFFFF"/>
        </w:rPr>
        <w:t>。</w:t>
      </w:r>
    </w:p>
    <w:p w14:paraId="46F8A31F">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特定目标类项目绩效分析</w:t>
      </w:r>
    </w:p>
    <w:p w14:paraId="45D8D601">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年项目支出</w:t>
      </w:r>
      <w:r>
        <w:rPr>
          <w:rFonts w:ascii="仿宋_GB2312" w:hAnsi="仿宋_GB2312" w:eastAsia="仿宋_GB2312" w:cs="仿宋_GB2312"/>
          <w:color w:val="000000"/>
          <w:kern w:val="0"/>
          <w:sz w:val="32"/>
          <w:szCs w:val="32"/>
          <w:shd w:val="clear" w:color="auto" w:fill="FFFFFF"/>
        </w:rPr>
        <w:t>910.41</w:t>
      </w:r>
      <w:r>
        <w:rPr>
          <w:rFonts w:hint="eastAsia" w:ascii="仿宋_GB2312" w:hAnsi="仿宋_GB2312" w:eastAsia="仿宋_GB2312" w:cs="仿宋_GB2312"/>
          <w:color w:val="000000"/>
          <w:kern w:val="0"/>
          <w:sz w:val="32"/>
          <w:szCs w:val="32"/>
          <w:shd w:val="clear" w:color="auto" w:fill="FFFFFF"/>
          <w:lang w:val="zh-CN"/>
        </w:rPr>
        <w:t>万元，分别是：有效保障我局金保网运行、人才建设管理等专项业务正常运行。预算执行率</w:t>
      </w:r>
      <w:r>
        <w:rPr>
          <w:rFonts w:ascii="仿宋_GB2312" w:hAnsi="仿宋_GB2312" w:eastAsia="仿宋_GB2312" w:cs="仿宋_GB2312"/>
          <w:color w:val="000000"/>
          <w:kern w:val="0"/>
          <w:sz w:val="32"/>
          <w:szCs w:val="32"/>
          <w:shd w:val="clear" w:color="auto" w:fill="FFFFFF"/>
          <w:lang w:val="zh-CN"/>
        </w:rPr>
        <w:t>100%</w:t>
      </w:r>
      <w:r>
        <w:rPr>
          <w:rFonts w:hint="eastAsia" w:ascii="仿宋_GB2312" w:hAnsi="仿宋_GB2312" w:eastAsia="仿宋_GB2312" w:cs="仿宋_GB2312"/>
          <w:color w:val="000000"/>
          <w:kern w:val="0"/>
          <w:sz w:val="32"/>
          <w:szCs w:val="32"/>
          <w:shd w:val="clear" w:color="auto" w:fill="FFFFFF"/>
          <w:lang w:val="zh-CN"/>
        </w:rPr>
        <w:t>。</w:t>
      </w:r>
    </w:p>
    <w:p w14:paraId="795EF25D">
      <w:pPr>
        <w:widowControl/>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（二）部门整体履职绩效分析。</w:t>
      </w:r>
    </w:p>
    <w:p w14:paraId="6CAA0927">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zh-CN"/>
        </w:rPr>
        <w:t>锚定目标任务发力，各项工作落地落实更“准”。一是城镇居民人均可支配收入持续稳定增长。</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年前三季度城镇人均可支配收入</w:t>
      </w:r>
      <w:r>
        <w:rPr>
          <w:rFonts w:ascii="仿宋_GB2312" w:hAnsi="仿宋_GB2312" w:eastAsia="仿宋_GB2312" w:cs="仿宋_GB2312"/>
          <w:color w:val="000000"/>
          <w:kern w:val="0"/>
          <w:sz w:val="32"/>
          <w:szCs w:val="32"/>
          <w:shd w:val="clear" w:color="auto" w:fill="FFFFFF"/>
          <w:lang w:val="zh-CN"/>
        </w:rPr>
        <w:t>34581</w:t>
      </w:r>
      <w:r>
        <w:rPr>
          <w:rFonts w:hint="eastAsia" w:ascii="仿宋_GB2312" w:hAnsi="仿宋_GB2312" w:eastAsia="仿宋_GB2312" w:cs="仿宋_GB2312"/>
          <w:color w:val="000000"/>
          <w:kern w:val="0"/>
          <w:sz w:val="32"/>
          <w:szCs w:val="32"/>
          <w:shd w:val="clear" w:color="auto" w:fill="FFFFFF"/>
          <w:lang w:val="zh-CN"/>
        </w:rPr>
        <w:t>元，增速</w:t>
      </w:r>
      <w:r>
        <w:rPr>
          <w:rFonts w:ascii="仿宋_GB2312" w:hAnsi="仿宋_GB2312" w:eastAsia="仿宋_GB2312" w:cs="仿宋_GB2312"/>
          <w:color w:val="000000"/>
          <w:kern w:val="0"/>
          <w:sz w:val="32"/>
          <w:szCs w:val="32"/>
          <w:shd w:val="clear" w:color="auto" w:fill="FFFFFF"/>
          <w:lang w:val="zh-CN"/>
        </w:rPr>
        <w:t>5.5%</w:t>
      </w:r>
      <w:r>
        <w:rPr>
          <w:rFonts w:hint="eastAsia" w:ascii="仿宋_GB2312" w:hAnsi="仿宋_GB2312" w:eastAsia="仿宋_GB2312" w:cs="仿宋_GB2312"/>
          <w:color w:val="000000"/>
          <w:kern w:val="0"/>
          <w:sz w:val="32"/>
          <w:szCs w:val="32"/>
          <w:shd w:val="clear" w:color="auto" w:fill="FFFFFF"/>
          <w:lang w:val="zh-CN"/>
        </w:rPr>
        <w:t>，高于全市平均水平</w:t>
      </w:r>
      <w:r>
        <w:rPr>
          <w:rFonts w:ascii="仿宋_GB2312" w:hAnsi="仿宋_GB2312" w:eastAsia="仿宋_GB2312" w:cs="仿宋_GB2312"/>
          <w:color w:val="000000"/>
          <w:kern w:val="0"/>
          <w:sz w:val="32"/>
          <w:szCs w:val="32"/>
          <w:shd w:val="clear" w:color="auto" w:fill="FFFFFF"/>
          <w:lang w:val="zh-CN"/>
        </w:rPr>
        <w:t>0.2%</w:t>
      </w:r>
      <w:r>
        <w:rPr>
          <w:rFonts w:hint="eastAsia" w:ascii="仿宋_GB2312" w:hAnsi="仿宋_GB2312" w:eastAsia="仿宋_GB2312" w:cs="仿宋_GB2312"/>
          <w:color w:val="000000"/>
          <w:kern w:val="0"/>
          <w:sz w:val="32"/>
          <w:szCs w:val="32"/>
          <w:shd w:val="clear" w:color="auto" w:fill="FFFFFF"/>
          <w:lang w:val="zh-CN"/>
        </w:rPr>
        <w:t>，排名第二。二是就业总体形势向好。城镇新增就业</w:t>
      </w:r>
      <w:r>
        <w:rPr>
          <w:rFonts w:ascii="仿宋_GB2312" w:hAnsi="仿宋_GB2312" w:eastAsia="仿宋_GB2312" w:cs="仿宋_GB2312"/>
          <w:color w:val="000000"/>
          <w:kern w:val="0"/>
          <w:sz w:val="32"/>
          <w:szCs w:val="32"/>
          <w:shd w:val="clear" w:color="auto" w:fill="FFFFFF"/>
          <w:lang w:val="zh-CN"/>
        </w:rPr>
        <w:t>2137</w:t>
      </w:r>
      <w:r>
        <w:rPr>
          <w:rFonts w:hint="eastAsia" w:ascii="仿宋_GB2312" w:hAnsi="仿宋_GB2312" w:eastAsia="仿宋_GB2312" w:cs="仿宋_GB2312"/>
          <w:color w:val="000000"/>
          <w:kern w:val="0"/>
          <w:sz w:val="32"/>
          <w:szCs w:val="32"/>
          <w:shd w:val="clear" w:color="auto" w:fill="FFFFFF"/>
          <w:lang w:val="zh-CN"/>
        </w:rPr>
        <w:t>人、完成</w:t>
      </w:r>
      <w:r>
        <w:rPr>
          <w:rFonts w:ascii="仿宋_GB2312" w:hAnsi="仿宋_GB2312" w:eastAsia="仿宋_GB2312" w:cs="仿宋_GB2312"/>
          <w:color w:val="000000"/>
          <w:kern w:val="0"/>
          <w:sz w:val="32"/>
          <w:szCs w:val="32"/>
          <w:shd w:val="clear" w:color="auto" w:fill="FFFFFF"/>
          <w:lang w:val="zh-CN"/>
        </w:rPr>
        <w:t>101.8%</w:t>
      </w:r>
      <w:r>
        <w:rPr>
          <w:rFonts w:hint="eastAsia" w:ascii="仿宋_GB2312" w:hAnsi="仿宋_GB2312" w:eastAsia="仿宋_GB2312" w:cs="仿宋_GB2312"/>
          <w:color w:val="000000"/>
          <w:kern w:val="0"/>
          <w:sz w:val="32"/>
          <w:szCs w:val="32"/>
          <w:shd w:val="clear" w:color="auto" w:fill="FFFFFF"/>
          <w:lang w:val="zh-CN"/>
        </w:rPr>
        <w:t>；失业人员再就业</w:t>
      </w:r>
      <w:r>
        <w:rPr>
          <w:rFonts w:ascii="仿宋_GB2312" w:hAnsi="仿宋_GB2312" w:eastAsia="仿宋_GB2312" w:cs="仿宋_GB2312"/>
          <w:color w:val="000000"/>
          <w:kern w:val="0"/>
          <w:sz w:val="32"/>
          <w:szCs w:val="32"/>
          <w:shd w:val="clear" w:color="auto" w:fill="FFFFFF"/>
          <w:lang w:val="zh-CN"/>
        </w:rPr>
        <w:t>540</w:t>
      </w:r>
      <w:r>
        <w:rPr>
          <w:rFonts w:hint="eastAsia" w:ascii="仿宋_GB2312" w:hAnsi="仿宋_GB2312" w:eastAsia="仿宋_GB2312" w:cs="仿宋_GB2312"/>
          <w:color w:val="000000"/>
          <w:kern w:val="0"/>
          <w:sz w:val="32"/>
          <w:szCs w:val="32"/>
          <w:shd w:val="clear" w:color="auto" w:fill="FFFFFF"/>
          <w:lang w:val="zh-CN"/>
        </w:rPr>
        <w:t>人、完成</w:t>
      </w:r>
      <w:r>
        <w:rPr>
          <w:rFonts w:ascii="仿宋_GB2312" w:hAnsi="仿宋_GB2312" w:eastAsia="仿宋_GB2312" w:cs="仿宋_GB2312"/>
          <w:color w:val="000000"/>
          <w:kern w:val="0"/>
          <w:sz w:val="32"/>
          <w:szCs w:val="32"/>
          <w:shd w:val="clear" w:color="auto" w:fill="FFFFFF"/>
          <w:lang w:val="zh-CN"/>
        </w:rPr>
        <w:t>108%</w:t>
      </w:r>
      <w:r>
        <w:rPr>
          <w:rFonts w:hint="eastAsia" w:ascii="仿宋_GB2312" w:hAnsi="仿宋_GB2312" w:eastAsia="仿宋_GB2312" w:cs="仿宋_GB2312"/>
          <w:color w:val="000000"/>
          <w:kern w:val="0"/>
          <w:sz w:val="32"/>
          <w:szCs w:val="32"/>
          <w:shd w:val="clear" w:color="auto" w:fill="FFFFFF"/>
          <w:lang w:val="zh-CN"/>
        </w:rPr>
        <w:t>；就业困难人员就业</w:t>
      </w:r>
      <w:r>
        <w:rPr>
          <w:rFonts w:ascii="仿宋_GB2312" w:hAnsi="仿宋_GB2312" w:eastAsia="仿宋_GB2312" w:cs="仿宋_GB2312"/>
          <w:color w:val="000000"/>
          <w:kern w:val="0"/>
          <w:sz w:val="32"/>
          <w:szCs w:val="32"/>
          <w:shd w:val="clear" w:color="auto" w:fill="FFFFFF"/>
          <w:lang w:val="zh-CN"/>
        </w:rPr>
        <w:t>86</w:t>
      </w:r>
      <w:r>
        <w:rPr>
          <w:rFonts w:hint="eastAsia" w:ascii="仿宋_GB2312" w:hAnsi="仿宋_GB2312" w:eastAsia="仿宋_GB2312" w:cs="仿宋_GB2312"/>
          <w:color w:val="000000"/>
          <w:kern w:val="0"/>
          <w:sz w:val="32"/>
          <w:szCs w:val="32"/>
          <w:shd w:val="clear" w:color="auto" w:fill="FFFFFF"/>
          <w:lang w:val="zh-CN"/>
        </w:rPr>
        <w:t>人、完成</w:t>
      </w:r>
      <w:r>
        <w:rPr>
          <w:rFonts w:ascii="仿宋_GB2312" w:hAnsi="仿宋_GB2312" w:eastAsia="仿宋_GB2312" w:cs="仿宋_GB2312"/>
          <w:color w:val="000000"/>
          <w:kern w:val="0"/>
          <w:sz w:val="32"/>
          <w:szCs w:val="32"/>
          <w:shd w:val="clear" w:color="auto" w:fill="FFFFFF"/>
          <w:lang w:val="zh-CN"/>
        </w:rPr>
        <w:t>95.5%</w:t>
      </w:r>
      <w:r>
        <w:rPr>
          <w:rFonts w:hint="eastAsia" w:ascii="仿宋_GB2312" w:hAnsi="仿宋_GB2312" w:eastAsia="仿宋_GB2312" w:cs="仿宋_GB2312"/>
          <w:color w:val="000000"/>
          <w:kern w:val="0"/>
          <w:sz w:val="32"/>
          <w:szCs w:val="32"/>
          <w:shd w:val="clear" w:color="auto" w:fill="FFFFFF"/>
          <w:lang w:val="zh-CN"/>
        </w:rPr>
        <w:t>；脱贫人口转移就业</w:t>
      </w:r>
      <w:r>
        <w:rPr>
          <w:rFonts w:ascii="仿宋_GB2312" w:hAnsi="仿宋_GB2312" w:eastAsia="仿宋_GB2312" w:cs="仿宋_GB2312"/>
          <w:color w:val="000000"/>
          <w:kern w:val="0"/>
          <w:sz w:val="32"/>
          <w:szCs w:val="32"/>
          <w:shd w:val="clear" w:color="auto" w:fill="FFFFFF"/>
          <w:lang w:val="zh-CN"/>
        </w:rPr>
        <w:t>6244</w:t>
      </w:r>
      <w:r>
        <w:rPr>
          <w:rFonts w:hint="eastAsia" w:ascii="仿宋_GB2312" w:hAnsi="仿宋_GB2312" w:eastAsia="仿宋_GB2312" w:cs="仿宋_GB2312"/>
          <w:color w:val="000000"/>
          <w:kern w:val="0"/>
          <w:sz w:val="32"/>
          <w:szCs w:val="32"/>
          <w:shd w:val="clear" w:color="auto" w:fill="FFFFFF"/>
          <w:lang w:val="zh-CN"/>
        </w:rPr>
        <w:t>人、完成</w:t>
      </w:r>
      <w:r>
        <w:rPr>
          <w:rFonts w:ascii="仿宋_GB2312" w:hAnsi="仿宋_GB2312" w:eastAsia="仿宋_GB2312" w:cs="仿宋_GB2312"/>
          <w:color w:val="000000"/>
          <w:kern w:val="0"/>
          <w:sz w:val="32"/>
          <w:szCs w:val="32"/>
          <w:shd w:val="clear" w:color="auto" w:fill="FFFFFF"/>
          <w:lang w:val="zh-CN"/>
        </w:rPr>
        <w:t>130%</w:t>
      </w:r>
      <w:r>
        <w:rPr>
          <w:rFonts w:hint="eastAsia" w:ascii="仿宋_GB2312" w:hAnsi="仿宋_GB2312" w:eastAsia="仿宋_GB2312" w:cs="仿宋_GB2312"/>
          <w:color w:val="000000"/>
          <w:kern w:val="0"/>
          <w:sz w:val="32"/>
          <w:szCs w:val="32"/>
          <w:shd w:val="clear" w:color="auto" w:fill="FFFFFF"/>
          <w:lang w:val="zh-CN"/>
        </w:rPr>
        <w:t>；城镇登记失业率控制在</w:t>
      </w:r>
      <w:r>
        <w:rPr>
          <w:rFonts w:ascii="仿宋_GB2312" w:hAnsi="仿宋_GB2312" w:eastAsia="仿宋_GB2312" w:cs="仿宋_GB2312"/>
          <w:color w:val="000000"/>
          <w:kern w:val="0"/>
          <w:sz w:val="32"/>
          <w:szCs w:val="32"/>
          <w:shd w:val="clear" w:color="auto" w:fill="FFFFFF"/>
          <w:lang w:val="zh-CN"/>
        </w:rPr>
        <w:t>3.66%</w:t>
      </w:r>
      <w:r>
        <w:rPr>
          <w:rFonts w:hint="eastAsia" w:ascii="仿宋_GB2312" w:hAnsi="仿宋_GB2312" w:eastAsia="仿宋_GB2312" w:cs="仿宋_GB2312"/>
          <w:color w:val="000000"/>
          <w:kern w:val="0"/>
          <w:sz w:val="32"/>
          <w:szCs w:val="32"/>
          <w:shd w:val="clear" w:color="auto" w:fill="FFFFFF"/>
          <w:lang w:val="zh-CN"/>
        </w:rPr>
        <w:t>以内（市级下达目标</w:t>
      </w:r>
      <w:r>
        <w:rPr>
          <w:rFonts w:ascii="仿宋_GB2312" w:hAnsi="仿宋_GB2312" w:eastAsia="仿宋_GB2312" w:cs="仿宋_GB2312"/>
          <w:color w:val="000000"/>
          <w:kern w:val="0"/>
          <w:sz w:val="32"/>
          <w:szCs w:val="32"/>
          <w:shd w:val="clear" w:color="auto" w:fill="FFFFFF"/>
          <w:lang w:val="zh-CN"/>
        </w:rPr>
        <w:t>4.2%</w:t>
      </w:r>
      <w:r>
        <w:rPr>
          <w:rFonts w:hint="eastAsia" w:ascii="仿宋_GB2312" w:hAnsi="仿宋_GB2312" w:eastAsia="仿宋_GB2312" w:cs="仿宋_GB2312"/>
          <w:color w:val="000000"/>
          <w:kern w:val="0"/>
          <w:sz w:val="32"/>
          <w:szCs w:val="32"/>
          <w:shd w:val="clear" w:color="auto" w:fill="FFFFFF"/>
          <w:lang w:val="zh-CN"/>
        </w:rPr>
        <w:t>）。三是农民工保障工作。</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年以来，成功处置农民工欠薪案件</w:t>
      </w:r>
      <w:r>
        <w:rPr>
          <w:rFonts w:ascii="仿宋_GB2312" w:hAnsi="仿宋_GB2312" w:eastAsia="仿宋_GB2312" w:cs="仿宋_GB2312"/>
          <w:color w:val="000000"/>
          <w:kern w:val="0"/>
          <w:sz w:val="32"/>
          <w:szCs w:val="32"/>
          <w:shd w:val="clear" w:color="auto" w:fill="FFFFFF"/>
          <w:lang w:val="zh-CN"/>
        </w:rPr>
        <w:t>83</w:t>
      </w:r>
      <w:r>
        <w:rPr>
          <w:rFonts w:hint="eastAsia" w:ascii="仿宋_GB2312" w:hAnsi="仿宋_GB2312" w:eastAsia="仿宋_GB2312" w:cs="仿宋_GB2312"/>
          <w:color w:val="000000"/>
          <w:kern w:val="0"/>
          <w:sz w:val="32"/>
          <w:szCs w:val="32"/>
          <w:shd w:val="clear" w:color="auto" w:fill="FFFFFF"/>
          <w:lang w:val="zh-CN"/>
        </w:rPr>
        <w:t>起</w:t>
      </w:r>
      <w:r>
        <w:rPr>
          <w:rFonts w:ascii="仿宋_GB2312" w:hAnsi="仿宋_GB2312" w:eastAsia="仿宋_GB2312" w:cs="仿宋_GB2312"/>
          <w:color w:val="000000"/>
          <w:kern w:val="0"/>
          <w:sz w:val="32"/>
          <w:szCs w:val="32"/>
          <w:shd w:val="clear" w:color="auto" w:fill="FFFFFF"/>
          <w:lang w:val="zh-CN"/>
        </w:rPr>
        <w:t>958</w:t>
      </w:r>
      <w:r>
        <w:rPr>
          <w:rFonts w:hint="eastAsia" w:ascii="仿宋_GB2312" w:hAnsi="仿宋_GB2312" w:eastAsia="仿宋_GB2312" w:cs="仿宋_GB2312"/>
          <w:color w:val="000000"/>
          <w:kern w:val="0"/>
          <w:sz w:val="32"/>
          <w:szCs w:val="32"/>
          <w:shd w:val="clear" w:color="auto" w:fill="FFFFFF"/>
          <w:lang w:val="zh-CN"/>
        </w:rPr>
        <w:t>人次，追发被拖欠工资</w:t>
      </w:r>
      <w:r>
        <w:rPr>
          <w:rFonts w:ascii="仿宋_GB2312" w:hAnsi="仿宋_GB2312" w:eastAsia="仿宋_GB2312" w:cs="仿宋_GB2312"/>
          <w:color w:val="000000"/>
          <w:kern w:val="0"/>
          <w:sz w:val="32"/>
          <w:szCs w:val="32"/>
          <w:shd w:val="clear" w:color="auto" w:fill="FFFFFF"/>
          <w:lang w:val="zh-CN"/>
        </w:rPr>
        <w:t>1275.51</w:t>
      </w:r>
      <w:r>
        <w:rPr>
          <w:rFonts w:hint="eastAsia" w:ascii="仿宋_GB2312" w:hAnsi="仿宋_GB2312" w:eastAsia="仿宋_GB2312" w:cs="仿宋_GB2312"/>
          <w:color w:val="000000"/>
          <w:kern w:val="0"/>
          <w:sz w:val="32"/>
          <w:szCs w:val="32"/>
          <w:shd w:val="clear" w:color="auto" w:fill="FFFFFF"/>
          <w:lang w:val="zh-CN"/>
        </w:rPr>
        <w:t>万元，全县欠薪案件结案率达</w:t>
      </w:r>
      <w:r>
        <w:rPr>
          <w:rFonts w:ascii="仿宋_GB2312" w:hAnsi="仿宋_GB2312" w:eastAsia="仿宋_GB2312" w:cs="仿宋_GB2312"/>
          <w:color w:val="000000"/>
          <w:kern w:val="0"/>
          <w:sz w:val="32"/>
          <w:szCs w:val="32"/>
          <w:shd w:val="clear" w:color="auto" w:fill="FFFFFF"/>
          <w:lang w:val="zh-CN"/>
        </w:rPr>
        <w:t>100%</w:t>
      </w:r>
      <w:r>
        <w:rPr>
          <w:rFonts w:hint="eastAsia" w:ascii="仿宋_GB2312" w:hAnsi="仿宋_GB2312" w:eastAsia="仿宋_GB2312" w:cs="仿宋_GB2312"/>
          <w:color w:val="000000"/>
          <w:kern w:val="0"/>
          <w:sz w:val="32"/>
          <w:szCs w:val="32"/>
          <w:shd w:val="clear" w:color="auto" w:fill="FFFFFF"/>
          <w:lang w:val="zh-CN"/>
        </w:rPr>
        <w:t>，与去年同期相比，欠薪案件、拖欠金额、涉及人数分别同比下降</w:t>
      </w:r>
      <w:r>
        <w:rPr>
          <w:rFonts w:ascii="仿宋_GB2312" w:hAnsi="仿宋_GB2312" w:eastAsia="仿宋_GB2312" w:cs="仿宋_GB2312"/>
          <w:color w:val="000000"/>
          <w:kern w:val="0"/>
          <w:sz w:val="32"/>
          <w:szCs w:val="32"/>
          <w:shd w:val="clear" w:color="auto" w:fill="FFFFFF"/>
          <w:lang w:val="zh-CN"/>
        </w:rPr>
        <w:t>42%</w:t>
      </w:r>
      <w:r>
        <w:rPr>
          <w:rFonts w:hint="eastAsia" w:ascii="仿宋_GB2312" w:hAnsi="仿宋_GB2312" w:eastAsia="仿宋_GB2312" w:cs="仿宋_GB2312"/>
          <w:color w:val="000000"/>
          <w:kern w:val="0"/>
          <w:sz w:val="32"/>
          <w:szCs w:val="32"/>
          <w:shd w:val="clear" w:color="auto" w:fill="FFFFFF"/>
          <w:lang w:val="zh-CN"/>
        </w:rPr>
        <w:t>、</w:t>
      </w:r>
      <w:r>
        <w:rPr>
          <w:rFonts w:ascii="仿宋_GB2312" w:hAnsi="仿宋_GB2312" w:eastAsia="仿宋_GB2312" w:cs="仿宋_GB2312"/>
          <w:color w:val="000000"/>
          <w:kern w:val="0"/>
          <w:sz w:val="32"/>
          <w:szCs w:val="32"/>
          <w:shd w:val="clear" w:color="auto" w:fill="FFFFFF"/>
          <w:lang w:val="zh-CN"/>
        </w:rPr>
        <w:t>30%</w:t>
      </w:r>
      <w:r>
        <w:rPr>
          <w:rFonts w:hint="eastAsia" w:ascii="仿宋_GB2312" w:hAnsi="仿宋_GB2312" w:eastAsia="仿宋_GB2312" w:cs="仿宋_GB2312"/>
          <w:color w:val="000000"/>
          <w:kern w:val="0"/>
          <w:sz w:val="32"/>
          <w:szCs w:val="32"/>
          <w:shd w:val="clear" w:color="auto" w:fill="FFFFFF"/>
          <w:lang w:val="zh-CN"/>
        </w:rPr>
        <w:t>、</w:t>
      </w:r>
      <w:r>
        <w:rPr>
          <w:rFonts w:ascii="仿宋_GB2312" w:hAnsi="仿宋_GB2312" w:eastAsia="仿宋_GB2312" w:cs="仿宋_GB2312"/>
          <w:color w:val="000000"/>
          <w:kern w:val="0"/>
          <w:sz w:val="32"/>
          <w:szCs w:val="32"/>
          <w:shd w:val="clear" w:color="auto" w:fill="FFFFFF"/>
          <w:lang w:val="zh-CN"/>
        </w:rPr>
        <w:t>47%</w:t>
      </w:r>
      <w:r>
        <w:rPr>
          <w:rFonts w:hint="eastAsia" w:ascii="仿宋_GB2312" w:hAnsi="仿宋_GB2312" w:eastAsia="仿宋_GB2312" w:cs="仿宋_GB2312"/>
          <w:color w:val="000000"/>
          <w:kern w:val="0"/>
          <w:sz w:val="32"/>
          <w:szCs w:val="32"/>
          <w:shd w:val="clear" w:color="auto" w:fill="FFFFFF"/>
          <w:lang w:val="zh-CN"/>
        </w:rPr>
        <w:t>。</w:t>
      </w:r>
    </w:p>
    <w:p w14:paraId="5C30FE34">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2.</w:t>
      </w:r>
      <w:r>
        <w:rPr>
          <w:rFonts w:hint="eastAsia" w:ascii="仿宋_GB2312" w:hAnsi="仿宋_GB2312" w:eastAsia="仿宋_GB2312" w:cs="仿宋_GB2312"/>
          <w:color w:val="000000"/>
          <w:kern w:val="0"/>
          <w:sz w:val="32"/>
          <w:szCs w:val="32"/>
          <w:shd w:val="clear" w:color="auto" w:fill="FFFFFF"/>
          <w:lang w:val="zh-CN"/>
        </w:rPr>
        <w:t>实施就业优先政策，最大民生的基本盘更“稳”。一是拓宽就业渠道。采取“线上”“线下”相结合的方式，举办网络招聘会</w:t>
      </w:r>
      <w:r>
        <w:rPr>
          <w:rFonts w:ascii="仿宋_GB2312" w:hAnsi="仿宋_GB2312" w:eastAsia="仿宋_GB2312" w:cs="仿宋_GB2312"/>
          <w:color w:val="000000"/>
          <w:kern w:val="0"/>
          <w:sz w:val="32"/>
          <w:szCs w:val="32"/>
          <w:shd w:val="clear" w:color="auto" w:fill="FFFFFF"/>
          <w:lang w:val="zh-CN"/>
        </w:rPr>
        <w:t>8</w:t>
      </w:r>
      <w:r>
        <w:rPr>
          <w:rFonts w:hint="eastAsia" w:ascii="仿宋_GB2312" w:hAnsi="仿宋_GB2312" w:eastAsia="仿宋_GB2312" w:cs="仿宋_GB2312"/>
          <w:color w:val="000000"/>
          <w:kern w:val="0"/>
          <w:sz w:val="32"/>
          <w:szCs w:val="32"/>
          <w:shd w:val="clear" w:color="auto" w:fill="FFFFFF"/>
          <w:lang w:val="zh-CN"/>
        </w:rPr>
        <w:t>期，提供</w:t>
      </w:r>
      <w:r>
        <w:rPr>
          <w:rFonts w:ascii="仿宋_GB2312" w:hAnsi="仿宋_GB2312" w:eastAsia="仿宋_GB2312" w:cs="仿宋_GB2312"/>
          <w:color w:val="000000"/>
          <w:kern w:val="0"/>
          <w:sz w:val="32"/>
          <w:szCs w:val="32"/>
          <w:shd w:val="clear" w:color="auto" w:fill="FFFFFF"/>
          <w:lang w:val="zh-CN"/>
        </w:rPr>
        <w:t>3486</w:t>
      </w:r>
      <w:r>
        <w:rPr>
          <w:rFonts w:hint="eastAsia" w:ascii="仿宋_GB2312" w:hAnsi="仿宋_GB2312" w:eastAsia="仿宋_GB2312" w:cs="仿宋_GB2312"/>
          <w:color w:val="000000"/>
          <w:kern w:val="0"/>
          <w:sz w:val="32"/>
          <w:szCs w:val="32"/>
          <w:shd w:val="clear" w:color="auto" w:fill="FFFFFF"/>
          <w:lang w:val="zh-CN"/>
        </w:rPr>
        <w:t>个招聘岗位，线下提供免费职业指导</w:t>
      </w:r>
      <w:r>
        <w:rPr>
          <w:rFonts w:ascii="仿宋_GB2312" w:hAnsi="仿宋_GB2312" w:eastAsia="仿宋_GB2312" w:cs="仿宋_GB2312"/>
          <w:color w:val="000000"/>
          <w:kern w:val="0"/>
          <w:sz w:val="32"/>
          <w:szCs w:val="32"/>
          <w:shd w:val="clear" w:color="auto" w:fill="FFFFFF"/>
          <w:lang w:val="zh-CN"/>
        </w:rPr>
        <w:t>323</w:t>
      </w:r>
      <w:r>
        <w:rPr>
          <w:rFonts w:hint="eastAsia" w:ascii="仿宋_GB2312" w:hAnsi="仿宋_GB2312" w:eastAsia="仿宋_GB2312" w:cs="仿宋_GB2312"/>
          <w:color w:val="000000"/>
          <w:kern w:val="0"/>
          <w:sz w:val="32"/>
          <w:szCs w:val="32"/>
          <w:shd w:val="clear" w:color="auto" w:fill="FFFFFF"/>
          <w:lang w:val="zh-CN"/>
        </w:rPr>
        <w:t>人次和政策咨询</w:t>
      </w:r>
      <w:r>
        <w:rPr>
          <w:rFonts w:ascii="仿宋_GB2312" w:hAnsi="仿宋_GB2312" w:eastAsia="仿宋_GB2312" w:cs="仿宋_GB2312"/>
          <w:color w:val="000000"/>
          <w:kern w:val="0"/>
          <w:sz w:val="32"/>
          <w:szCs w:val="32"/>
          <w:shd w:val="clear" w:color="auto" w:fill="FFFFFF"/>
          <w:lang w:val="zh-CN"/>
        </w:rPr>
        <w:t>355</w:t>
      </w:r>
      <w:r>
        <w:rPr>
          <w:rFonts w:hint="eastAsia" w:ascii="仿宋_GB2312" w:hAnsi="仿宋_GB2312" w:eastAsia="仿宋_GB2312" w:cs="仿宋_GB2312"/>
          <w:color w:val="000000"/>
          <w:kern w:val="0"/>
          <w:sz w:val="32"/>
          <w:szCs w:val="32"/>
          <w:shd w:val="clear" w:color="auto" w:fill="FFFFFF"/>
          <w:lang w:val="zh-CN"/>
        </w:rPr>
        <w:t>人次，累计达成意向招聘协议</w:t>
      </w:r>
      <w:r>
        <w:rPr>
          <w:rFonts w:ascii="仿宋_GB2312" w:hAnsi="仿宋_GB2312" w:eastAsia="仿宋_GB2312" w:cs="仿宋_GB2312"/>
          <w:color w:val="000000"/>
          <w:kern w:val="0"/>
          <w:sz w:val="32"/>
          <w:szCs w:val="32"/>
          <w:shd w:val="clear" w:color="auto" w:fill="FFFFFF"/>
          <w:lang w:val="zh-CN"/>
        </w:rPr>
        <w:t>165</w:t>
      </w:r>
      <w:r>
        <w:rPr>
          <w:rFonts w:hint="eastAsia" w:ascii="仿宋_GB2312" w:hAnsi="仿宋_GB2312" w:eastAsia="仿宋_GB2312" w:cs="仿宋_GB2312"/>
          <w:color w:val="000000"/>
          <w:kern w:val="0"/>
          <w:sz w:val="32"/>
          <w:szCs w:val="32"/>
          <w:shd w:val="clear" w:color="auto" w:fill="FFFFFF"/>
          <w:lang w:val="zh-CN"/>
        </w:rPr>
        <w:t>人。组织辖区重点企业参加高校、职业院校面对面招聘会</w:t>
      </w:r>
      <w:r>
        <w:rPr>
          <w:rFonts w:ascii="仿宋_GB2312" w:hAnsi="仿宋_GB2312" w:eastAsia="仿宋_GB2312" w:cs="仿宋_GB2312"/>
          <w:color w:val="000000"/>
          <w:kern w:val="0"/>
          <w:sz w:val="32"/>
          <w:szCs w:val="32"/>
          <w:shd w:val="clear" w:color="auto" w:fill="FFFFFF"/>
          <w:lang w:val="zh-CN"/>
        </w:rPr>
        <w:t>3</w:t>
      </w:r>
      <w:r>
        <w:rPr>
          <w:rFonts w:hint="eastAsia" w:ascii="仿宋_GB2312" w:hAnsi="仿宋_GB2312" w:eastAsia="仿宋_GB2312" w:cs="仿宋_GB2312"/>
          <w:color w:val="000000"/>
          <w:kern w:val="0"/>
          <w:sz w:val="32"/>
          <w:szCs w:val="32"/>
          <w:shd w:val="clear" w:color="auto" w:fill="FFFFFF"/>
          <w:lang w:val="zh-CN"/>
        </w:rPr>
        <w:t>次，发布企业招聘信息</w:t>
      </w:r>
      <w:r>
        <w:rPr>
          <w:rFonts w:ascii="仿宋_GB2312" w:hAnsi="仿宋_GB2312" w:eastAsia="仿宋_GB2312" w:cs="仿宋_GB2312"/>
          <w:color w:val="000000"/>
          <w:kern w:val="0"/>
          <w:sz w:val="32"/>
          <w:szCs w:val="32"/>
          <w:shd w:val="clear" w:color="auto" w:fill="FFFFFF"/>
          <w:lang w:val="zh-CN"/>
        </w:rPr>
        <w:t>186</w:t>
      </w:r>
      <w:r>
        <w:rPr>
          <w:rFonts w:hint="eastAsia" w:ascii="仿宋_GB2312" w:hAnsi="仿宋_GB2312" w:eastAsia="仿宋_GB2312" w:cs="仿宋_GB2312"/>
          <w:color w:val="000000"/>
          <w:kern w:val="0"/>
          <w:sz w:val="32"/>
          <w:szCs w:val="32"/>
          <w:shd w:val="clear" w:color="auto" w:fill="FFFFFF"/>
          <w:lang w:val="zh-CN"/>
        </w:rPr>
        <w:t>条，帮助</w:t>
      </w:r>
      <w:r>
        <w:rPr>
          <w:rFonts w:ascii="仿宋_GB2312" w:hAnsi="仿宋_GB2312" w:eastAsia="仿宋_GB2312" w:cs="仿宋_GB2312"/>
          <w:color w:val="000000"/>
          <w:kern w:val="0"/>
          <w:sz w:val="32"/>
          <w:szCs w:val="32"/>
          <w:shd w:val="clear" w:color="auto" w:fill="FFFFFF"/>
          <w:lang w:val="zh-CN"/>
        </w:rPr>
        <w:t>7</w:t>
      </w:r>
      <w:r>
        <w:rPr>
          <w:rFonts w:hint="eastAsia" w:ascii="仿宋_GB2312" w:hAnsi="仿宋_GB2312" w:eastAsia="仿宋_GB2312" w:cs="仿宋_GB2312"/>
          <w:color w:val="000000"/>
          <w:kern w:val="0"/>
          <w:sz w:val="32"/>
          <w:szCs w:val="32"/>
          <w:shd w:val="clear" w:color="auto" w:fill="FFFFFF"/>
          <w:lang w:val="zh-CN"/>
        </w:rPr>
        <w:t>家企业解决招聘用工</w:t>
      </w:r>
      <w:r>
        <w:rPr>
          <w:rFonts w:ascii="仿宋_GB2312" w:hAnsi="仿宋_GB2312" w:eastAsia="仿宋_GB2312" w:cs="仿宋_GB2312"/>
          <w:color w:val="000000"/>
          <w:kern w:val="0"/>
          <w:sz w:val="32"/>
          <w:szCs w:val="32"/>
          <w:shd w:val="clear" w:color="auto" w:fill="FFFFFF"/>
          <w:lang w:val="zh-CN"/>
        </w:rPr>
        <w:t>167</w:t>
      </w:r>
      <w:r>
        <w:rPr>
          <w:rFonts w:hint="eastAsia" w:ascii="仿宋_GB2312" w:hAnsi="仿宋_GB2312" w:eastAsia="仿宋_GB2312" w:cs="仿宋_GB2312"/>
          <w:color w:val="000000"/>
          <w:kern w:val="0"/>
          <w:sz w:val="32"/>
          <w:szCs w:val="32"/>
          <w:shd w:val="clear" w:color="auto" w:fill="FFFFFF"/>
          <w:lang w:val="zh-CN"/>
        </w:rPr>
        <w:t>人。二是释放就业活力。全面贯彻落实省返乡下乡创业二十二条措施，启动“返乡下乡创业人员”融资服务专项行动，对城镇登记失业人员、就业困难人员、高校毕业生等群体给予创业担保贴息贷款，发放创业担保贷款</w:t>
      </w:r>
      <w:r>
        <w:rPr>
          <w:rFonts w:ascii="仿宋_GB2312" w:hAnsi="仿宋_GB2312" w:eastAsia="仿宋_GB2312" w:cs="仿宋_GB2312"/>
          <w:color w:val="000000"/>
          <w:kern w:val="0"/>
          <w:sz w:val="32"/>
          <w:szCs w:val="32"/>
          <w:shd w:val="clear" w:color="auto" w:fill="FFFFFF"/>
          <w:lang w:val="zh-CN"/>
        </w:rPr>
        <w:t>487</w:t>
      </w:r>
      <w:r>
        <w:rPr>
          <w:rFonts w:hint="eastAsia" w:ascii="仿宋_GB2312" w:hAnsi="仿宋_GB2312" w:eastAsia="仿宋_GB2312" w:cs="仿宋_GB2312"/>
          <w:color w:val="000000"/>
          <w:kern w:val="0"/>
          <w:sz w:val="32"/>
          <w:szCs w:val="32"/>
          <w:shd w:val="clear" w:color="auto" w:fill="FFFFFF"/>
          <w:lang w:val="zh-CN"/>
        </w:rPr>
        <w:t>人，贷款金额</w:t>
      </w:r>
      <w:r>
        <w:rPr>
          <w:rFonts w:ascii="仿宋_GB2312" w:hAnsi="仿宋_GB2312" w:eastAsia="仿宋_GB2312" w:cs="仿宋_GB2312"/>
          <w:color w:val="000000"/>
          <w:kern w:val="0"/>
          <w:sz w:val="32"/>
          <w:szCs w:val="32"/>
          <w:shd w:val="clear" w:color="auto" w:fill="FFFFFF"/>
          <w:lang w:val="zh-CN"/>
        </w:rPr>
        <w:t>8016</w:t>
      </w:r>
      <w:r>
        <w:rPr>
          <w:rFonts w:hint="eastAsia" w:ascii="仿宋_GB2312" w:hAnsi="仿宋_GB2312" w:eastAsia="仿宋_GB2312" w:cs="仿宋_GB2312"/>
          <w:color w:val="000000"/>
          <w:kern w:val="0"/>
          <w:sz w:val="32"/>
          <w:szCs w:val="32"/>
          <w:shd w:val="clear" w:color="auto" w:fill="FFFFFF"/>
          <w:lang w:val="zh-CN"/>
        </w:rPr>
        <w:t>万元，带动就业</w:t>
      </w:r>
      <w:r>
        <w:rPr>
          <w:rFonts w:ascii="仿宋_GB2312" w:hAnsi="仿宋_GB2312" w:eastAsia="仿宋_GB2312" w:cs="仿宋_GB2312"/>
          <w:color w:val="000000"/>
          <w:kern w:val="0"/>
          <w:sz w:val="32"/>
          <w:szCs w:val="32"/>
          <w:shd w:val="clear" w:color="auto" w:fill="FFFFFF"/>
          <w:lang w:val="zh-CN"/>
        </w:rPr>
        <w:t>730</w:t>
      </w:r>
      <w:r>
        <w:rPr>
          <w:rFonts w:hint="eastAsia" w:ascii="仿宋_GB2312" w:hAnsi="仿宋_GB2312" w:eastAsia="仿宋_GB2312" w:cs="仿宋_GB2312"/>
          <w:color w:val="000000"/>
          <w:kern w:val="0"/>
          <w:sz w:val="32"/>
          <w:szCs w:val="32"/>
          <w:shd w:val="clear" w:color="auto" w:fill="FFFFFF"/>
          <w:lang w:val="zh-CN"/>
        </w:rPr>
        <w:t>人。三是强化兜底保障。持续性开发公益性岗位，帮助农村脱贫劳动力、残疾人、退捕渔民等特殊困难群体实现就业，安置各类公益性岗位</w:t>
      </w:r>
      <w:r>
        <w:rPr>
          <w:rFonts w:ascii="仿宋_GB2312" w:hAnsi="仿宋_GB2312" w:eastAsia="仿宋_GB2312" w:cs="仿宋_GB2312"/>
          <w:color w:val="000000"/>
          <w:kern w:val="0"/>
          <w:sz w:val="32"/>
          <w:szCs w:val="32"/>
          <w:shd w:val="clear" w:color="auto" w:fill="FFFFFF"/>
          <w:lang w:val="zh-CN"/>
        </w:rPr>
        <w:t>802</w:t>
      </w:r>
      <w:r>
        <w:rPr>
          <w:rFonts w:hint="eastAsia" w:ascii="仿宋_GB2312" w:hAnsi="仿宋_GB2312" w:eastAsia="仿宋_GB2312" w:cs="仿宋_GB2312"/>
          <w:color w:val="000000"/>
          <w:kern w:val="0"/>
          <w:sz w:val="32"/>
          <w:szCs w:val="32"/>
          <w:shd w:val="clear" w:color="auto" w:fill="FFFFFF"/>
          <w:lang w:val="zh-CN"/>
        </w:rPr>
        <w:t>个，发放补贴</w:t>
      </w:r>
      <w:r>
        <w:rPr>
          <w:rFonts w:ascii="仿宋_GB2312" w:hAnsi="仿宋_GB2312" w:eastAsia="仿宋_GB2312" w:cs="仿宋_GB2312"/>
          <w:color w:val="000000"/>
          <w:kern w:val="0"/>
          <w:sz w:val="32"/>
          <w:szCs w:val="32"/>
          <w:shd w:val="clear" w:color="auto" w:fill="FFFFFF"/>
          <w:lang w:val="zh-CN"/>
        </w:rPr>
        <w:t>415</w:t>
      </w:r>
      <w:r>
        <w:rPr>
          <w:rFonts w:hint="eastAsia" w:ascii="仿宋_GB2312" w:hAnsi="仿宋_GB2312" w:eastAsia="仿宋_GB2312" w:cs="仿宋_GB2312"/>
          <w:color w:val="000000"/>
          <w:kern w:val="0"/>
          <w:sz w:val="32"/>
          <w:szCs w:val="32"/>
          <w:shd w:val="clear" w:color="auto" w:fill="FFFFFF"/>
          <w:lang w:val="zh-CN"/>
        </w:rPr>
        <w:t>万元。抓好职业技能培训和创业能力培训，全年培训</w:t>
      </w:r>
      <w:r>
        <w:rPr>
          <w:rFonts w:ascii="仿宋_GB2312" w:hAnsi="仿宋_GB2312" w:eastAsia="仿宋_GB2312" w:cs="仿宋_GB2312"/>
          <w:color w:val="000000"/>
          <w:kern w:val="0"/>
          <w:sz w:val="32"/>
          <w:szCs w:val="32"/>
          <w:shd w:val="clear" w:color="auto" w:fill="FFFFFF"/>
          <w:lang w:val="zh-CN"/>
        </w:rPr>
        <w:t>2060</w:t>
      </w:r>
      <w:r>
        <w:rPr>
          <w:rFonts w:hint="eastAsia" w:ascii="仿宋_GB2312" w:hAnsi="仿宋_GB2312" w:eastAsia="仿宋_GB2312" w:cs="仿宋_GB2312"/>
          <w:color w:val="000000"/>
          <w:kern w:val="0"/>
          <w:sz w:val="32"/>
          <w:szCs w:val="32"/>
          <w:shd w:val="clear" w:color="auto" w:fill="FFFFFF"/>
          <w:lang w:val="zh-CN"/>
        </w:rPr>
        <w:t>人次，安排培训补贴经费</w:t>
      </w:r>
      <w:r>
        <w:rPr>
          <w:rFonts w:ascii="仿宋_GB2312" w:hAnsi="仿宋_GB2312" w:eastAsia="仿宋_GB2312" w:cs="仿宋_GB2312"/>
          <w:color w:val="000000"/>
          <w:kern w:val="0"/>
          <w:sz w:val="32"/>
          <w:szCs w:val="32"/>
          <w:shd w:val="clear" w:color="auto" w:fill="FFFFFF"/>
          <w:lang w:val="zh-CN"/>
        </w:rPr>
        <w:t>300</w:t>
      </w:r>
      <w:r>
        <w:rPr>
          <w:rFonts w:hint="eastAsia" w:ascii="仿宋_GB2312" w:hAnsi="仿宋_GB2312" w:eastAsia="仿宋_GB2312" w:cs="仿宋_GB2312"/>
          <w:color w:val="000000"/>
          <w:kern w:val="0"/>
          <w:sz w:val="32"/>
          <w:szCs w:val="32"/>
          <w:shd w:val="clear" w:color="auto" w:fill="FFFFFF"/>
          <w:lang w:val="zh-CN"/>
        </w:rPr>
        <w:t>万元。四是提升服务能力。积极开展公共就业创业基层服务能力提升试点工作，全县共设立中心服务站</w:t>
      </w:r>
      <w:r>
        <w:rPr>
          <w:rFonts w:ascii="仿宋_GB2312" w:hAnsi="仿宋_GB2312" w:eastAsia="仿宋_GB2312" w:cs="仿宋_GB2312"/>
          <w:color w:val="000000"/>
          <w:kern w:val="0"/>
          <w:sz w:val="32"/>
          <w:szCs w:val="32"/>
          <w:shd w:val="clear" w:color="auto" w:fill="FFFFFF"/>
          <w:lang w:val="zh-CN"/>
        </w:rPr>
        <w:t>12</w:t>
      </w:r>
      <w:r>
        <w:rPr>
          <w:rFonts w:hint="eastAsia" w:ascii="仿宋_GB2312" w:hAnsi="仿宋_GB2312" w:eastAsia="仿宋_GB2312" w:cs="仿宋_GB2312"/>
          <w:color w:val="000000"/>
          <w:kern w:val="0"/>
          <w:sz w:val="32"/>
          <w:szCs w:val="32"/>
          <w:shd w:val="clear" w:color="auto" w:fill="FFFFFF"/>
          <w:lang w:val="zh-CN"/>
        </w:rPr>
        <w:t>个、片区实体服务点</w:t>
      </w:r>
      <w:r>
        <w:rPr>
          <w:rFonts w:ascii="仿宋_GB2312" w:hAnsi="仿宋_GB2312" w:eastAsia="仿宋_GB2312" w:cs="仿宋_GB2312"/>
          <w:color w:val="000000"/>
          <w:kern w:val="0"/>
          <w:sz w:val="32"/>
          <w:szCs w:val="32"/>
          <w:shd w:val="clear" w:color="auto" w:fill="FFFFFF"/>
          <w:lang w:val="zh-CN"/>
        </w:rPr>
        <w:t>6</w:t>
      </w:r>
      <w:r>
        <w:rPr>
          <w:rFonts w:hint="eastAsia" w:ascii="仿宋_GB2312" w:hAnsi="仿宋_GB2312" w:eastAsia="仿宋_GB2312" w:cs="仿宋_GB2312"/>
          <w:color w:val="000000"/>
          <w:kern w:val="0"/>
          <w:sz w:val="32"/>
          <w:szCs w:val="32"/>
          <w:shd w:val="clear" w:color="auto" w:fill="FFFFFF"/>
          <w:lang w:val="zh-CN"/>
        </w:rPr>
        <w:t>个、行政村虚拟服务点</w:t>
      </w:r>
      <w:r>
        <w:rPr>
          <w:rFonts w:ascii="仿宋_GB2312" w:hAnsi="仿宋_GB2312" w:eastAsia="仿宋_GB2312" w:cs="仿宋_GB2312"/>
          <w:color w:val="000000"/>
          <w:kern w:val="0"/>
          <w:sz w:val="32"/>
          <w:szCs w:val="32"/>
          <w:shd w:val="clear" w:color="auto" w:fill="FFFFFF"/>
          <w:lang w:val="zh-CN"/>
        </w:rPr>
        <w:t>80</w:t>
      </w:r>
      <w:r>
        <w:rPr>
          <w:rFonts w:hint="eastAsia" w:ascii="仿宋_GB2312" w:hAnsi="仿宋_GB2312" w:eastAsia="仿宋_GB2312" w:cs="仿宋_GB2312"/>
          <w:color w:val="000000"/>
          <w:kern w:val="0"/>
          <w:sz w:val="32"/>
          <w:szCs w:val="32"/>
          <w:shd w:val="clear" w:color="auto" w:fill="FFFFFF"/>
          <w:lang w:val="zh-CN"/>
        </w:rPr>
        <w:t>个，县、乡（镇）、村（社区）三级城乡统筹、服务均等的公共就业服务体系基本形成。开展农村劳动力调查和动态更新，共调查录入农村劳动力</w:t>
      </w:r>
      <w:r>
        <w:rPr>
          <w:rFonts w:ascii="仿宋_GB2312" w:hAnsi="仿宋_GB2312" w:eastAsia="仿宋_GB2312" w:cs="仿宋_GB2312"/>
          <w:color w:val="000000"/>
          <w:kern w:val="0"/>
          <w:sz w:val="32"/>
          <w:szCs w:val="32"/>
          <w:shd w:val="clear" w:color="auto" w:fill="FFFFFF"/>
          <w:lang w:val="zh-CN"/>
        </w:rPr>
        <w:t>10.6</w:t>
      </w:r>
      <w:r>
        <w:rPr>
          <w:rFonts w:hint="eastAsia" w:ascii="仿宋_GB2312" w:hAnsi="仿宋_GB2312" w:eastAsia="仿宋_GB2312" w:cs="仿宋_GB2312"/>
          <w:color w:val="000000"/>
          <w:kern w:val="0"/>
          <w:sz w:val="32"/>
          <w:szCs w:val="32"/>
          <w:shd w:val="clear" w:color="auto" w:fill="FFFFFF"/>
          <w:lang w:val="zh-CN"/>
        </w:rPr>
        <w:t>万人，全县</w:t>
      </w:r>
      <w:r>
        <w:rPr>
          <w:rFonts w:ascii="仿宋_GB2312" w:hAnsi="仿宋_GB2312" w:eastAsia="仿宋_GB2312" w:cs="仿宋_GB2312"/>
          <w:color w:val="000000"/>
          <w:kern w:val="0"/>
          <w:sz w:val="32"/>
          <w:szCs w:val="32"/>
          <w:shd w:val="clear" w:color="auto" w:fill="FFFFFF"/>
          <w:lang w:val="zh-CN"/>
        </w:rPr>
        <w:t>88</w:t>
      </w:r>
      <w:r>
        <w:rPr>
          <w:rFonts w:hint="eastAsia" w:ascii="仿宋_GB2312" w:hAnsi="仿宋_GB2312" w:eastAsia="仿宋_GB2312" w:cs="仿宋_GB2312"/>
          <w:color w:val="000000"/>
          <w:kern w:val="0"/>
          <w:sz w:val="32"/>
          <w:szCs w:val="32"/>
          <w:shd w:val="clear" w:color="auto" w:fill="FFFFFF"/>
          <w:lang w:val="zh-CN"/>
        </w:rPr>
        <w:t>个村（社区）调查数据准确率全部达标。</w:t>
      </w:r>
    </w:p>
    <w:p w14:paraId="7D858C8F">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3.</w:t>
      </w:r>
      <w:r>
        <w:rPr>
          <w:rFonts w:hint="eastAsia" w:ascii="仿宋_GB2312" w:hAnsi="仿宋_GB2312" w:eastAsia="仿宋_GB2312" w:cs="仿宋_GB2312"/>
          <w:color w:val="000000"/>
          <w:kern w:val="0"/>
          <w:sz w:val="32"/>
          <w:szCs w:val="32"/>
          <w:shd w:val="clear" w:color="auto" w:fill="FFFFFF"/>
          <w:lang w:val="zh-CN"/>
        </w:rPr>
        <w:t>筑牢社会保障体系，惠及民生各项政策更“实”。一是深入实施全民参保精准扩面。全县基本养老保险参保人数</w:t>
      </w:r>
      <w:r>
        <w:rPr>
          <w:rFonts w:ascii="仿宋_GB2312" w:hAnsi="仿宋_GB2312" w:eastAsia="仿宋_GB2312" w:cs="仿宋_GB2312"/>
          <w:color w:val="000000"/>
          <w:kern w:val="0"/>
          <w:sz w:val="32"/>
          <w:szCs w:val="32"/>
          <w:shd w:val="clear" w:color="auto" w:fill="FFFFFF"/>
          <w:lang w:val="zh-CN"/>
        </w:rPr>
        <w:t>125808</w:t>
      </w:r>
      <w:r>
        <w:rPr>
          <w:rFonts w:hint="eastAsia" w:ascii="仿宋_GB2312" w:hAnsi="仿宋_GB2312" w:eastAsia="仿宋_GB2312" w:cs="仿宋_GB2312"/>
          <w:color w:val="000000"/>
          <w:kern w:val="0"/>
          <w:sz w:val="32"/>
          <w:szCs w:val="32"/>
          <w:shd w:val="clear" w:color="auto" w:fill="FFFFFF"/>
          <w:lang w:val="zh-CN"/>
        </w:rPr>
        <w:t>人，参保单位</w:t>
      </w:r>
      <w:r>
        <w:rPr>
          <w:rFonts w:ascii="仿宋_GB2312" w:hAnsi="仿宋_GB2312" w:eastAsia="仿宋_GB2312" w:cs="仿宋_GB2312"/>
          <w:color w:val="000000"/>
          <w:kern w:val="0"/>
          <w:sz w:val="32"/>
          <w:szCs w:val="32"/>
          <w:shd w:val="clear" w:color="auto" w:fill="FFFFFF"/>
          <w:lang w:val="zh-CN"/>
        </w:rPr>
        <w:t>871</w:t>
      </w:r>
      <w:r>
        <w:rPr>
          <w:rFonts w:hint="eastAsia" w:ascii="仿宋_GB2312" w:hAnsi="仿宋_GB2312" w:eastAsia="仿宋_GB2312" w:cs="仿宋_GB2312"/>
          <w:color w:val="000000"/>
          <w:kern w:val="0"/>
          <w:sz w:val="32"/>
          <w:szCs w:val="32"/>
          <w:shd w:val="clear" w:color="auto" w:fill="FFFFFF"/>
          <w:lang w:val="zh-CN"/>
        </w:rPr>
        <w:t>家，工伤参保人数</w:t>
      </w:r>
      <w:r>
        <w:rPr>
          <w:rFonts w:ascii="仿宋_GB2312" w:hAnsi="仿宋_GB2312" w:eastAsia="仿宋_GB2312" w:cs="仿宋_GB2312"/>
          <w:color w:val="000000"/>
          <w:kern w:val="0"/>
          <w:sz w:val="32"/>
          <w:szCs w:val="32"/>
          <w:shd w:val="clear" w:color="auto" w:fill="FFFFFF"/>
          <w:lang w:val="zh-CN"/>
        </w:rPr>
        <w:t>19909</w:t>
      </w:r>
      <w:r>
        <w:rPr>
          <w:rFonts w:hint="eastAsia" w:ascii="仿宋_GB2312" w:hAnsi="仿宋_GB2312" w:eastAsia="仿宋_GB2312" w:cs="仿宋_GB2312"/>
          <w:color w:val="000000"/>
          <w:kern w:val="0"/>
          <w:sz w:val="32"/>
          <w:szCs w:val="32"/>
          <w:shd w:val="clear" w:color="auto" w:fill="FFFFFF"/>
          <w:lang w:val="zh-CN"/>
        </w:rPr>
        <w:t>人，失业参保人数</w:t>
      </w:r>
      <w:r>
        <w:rPr>
          <w:rFonts w:ascii="仿宋_GB2312" w:hAnsi="仿宋_GB2312" w:eastAsia="仿宋_GB2312" w:cs="仿宋_GB2312"/>
          <w:color w:val="000000"/>
          <w:kern w:val="0"/>
          <w:sz w:val="32"/>
          <w:szCs w:val="32"/>
          <w:shd w:val="clear" w:color="auto" w:fill="FFFFFF"/>
          <w:lang w:val="zh-CN"/>
        </w:rPr>
        <w:t>13075</w:t>
      </w:r>
      <w:r>
        <w:rPr>
          <w:rFonts w:hint="eastAsia" w:ascii="仿宋_GB2312" w:hAnsi="仿宋_GB2312" w:eastAsia="仿宋_GB2312" w:cs="仿宋_GB2312"/>
          <w:color w:val="000000"/>
          <w:kern w:val="0"/>
          <w:sz w:val="32"/>
          <w:szCs w:val="32"/>
          <w:shd w:val="clear" w:color="auto" w:fill="FFFFFF"/>
          <w:lang w:val="zh-CN"/>
        </w:rPr>
        <w:t>人。截至</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w:t>
      </w:r>
      <w:r>
        <w:rPr>
          <w:rFonts w:ascii="仿宋_GB2312" w:hAnsi="仿宋_GB2312" w:eastAsia="仿宋_GB2312" w:cs="仿宋_GB2312"/>
          <w:color w:val="000000"/>
          <w:kern w:val="0"/>
          <w:sz w:val="32"/>
          <w:szCs w:val="32"/>
          <w:shd w:val="clear" w:color="auto" w:fill="FFFFFF"/>
          <w:lang w:val="zh-CN"/>
        </w:rPr>
        <w:t>10</w:t>
      </w:r>
      <w:r>
        <w:rPr>
          <w:rFonts w:hint="eastAsia" w:ascii="仿宋_GB2312" w:hAnsi="仿宋_GB2312" w:eastAsia="仿宋_GB2312" w:cs="仿宋_GB2312"/>
          <w:color w:val="000000"/>
          <w:kern w:val="0"/>
          <w:sz w:val="32"/>
          <w:szCs w:val="32"/>
          <w:shd w:val="clear" w:color="auto" w:fill="FFFFFF"/>
          <w:lang w:val="zh-CN"/>
        </w:rPr>
        <w:t>月发放养老保险待遇</w:t>
      </w:r>
      <w:r>
        <w:rPr>
          <w:rFonts w:ascii="仿宋_GB2312" w:hAnsi="仿宋_GB2312" w:eastAsia="仿宋_GB2312" w:cs="仿宋_GB2312"/>
          <w:color w:val="000000"/>
          <w:kern w:val="0"/>
          <w:sz w:val="32"/>
          <w:szCs w:val="32"/>
          <w:shd w:val="clear" w:color="auto" w:fill="FFFFFF"/>
          <w:lang w:val="zh-CN"/>
        </w:rPr>
        <w:t>335278</w:t>
      </w:r>
      <w:r>
        <w:rPr>
          <w:rFonts w:hint="eastAsia" w:ascii="仿宋_GB2312" w:hAnsi="仿宋_GB2312" w:eastAsia="仿宋_GB2312" w:cs="仿宋_GB2312"/>
          <w:color w:val="000000"/>
          <w:kern w:val="0"/>
          <w:sz w:val="32"/>
          <w:szCs w:val="32"/>
          <w:shd w:val="clear" w:color="auto" w:fill="FFFFFF"/>
          <w:lang w:val="zh-CN"/>
        </w:rPr>
        <w:t>人次，累计金额</w:t>
      </w:r>
      <w:r>
        <w:rPr>
          <w:rFonts w:ascii="仿宋_GB2312" w:hAnsi="仿宋_GB2312" w:eastAsia="仿宋_GB2312" w:cs="仿宋_GB2312"/>
          <w:color w:val="000000"/>
          <w:kern w:val="0"/>
          <w:sz w:val="32"/>
          <w:szCs w:val="32"/>
          <w:shd w:val="clear" w:color="auto" w:fill="FFFFFF"/>
          <w:lang w:val="zh-CN"/>
        </w:rPr>
        <w:t>42775.67</w:t>
      </w:r>
      <w:r>
        <w:rPr>
          <w:rFonts w:hint="eastAsia" w:ascii="仿宋_GB2312" w:hAnsi="仿宋_GB2312" w:eastAsia="仿宋_GB2312" w:cs="仿宋_GB2312"/>
          <w:color w:val="000000"/>
          <w:kern w:val="0"/>
          <w:sz w:val="32"/>
          <w:szCs w:val="32"/>
          <w:shd w:val="clear" w:color="auto" w:fill="FFFFFF"/>
          <w:lang w:val="zh-CN"/>
        </w:rPr>
        <w:t>万元。二是深化社保制度改革。完成新增机关事业单位退休“中人”</w:t>
      </w:r>
      <w:r>
        <w:rPr>
          <w:rFonts w:ascii="仿宋_GB2312" w:hAnsi="仿宋_GB2312" w:eastAsia="仿宋_GB2312" w:cs="仿宋_GB2312"/>
          <w:color w:val="000000"/>
          <w:kern w:val="0"/>
          <w:sz w:val="32"/>
          <w:szCs w:val="32"/>
          <w:shd w:val="clear" w:color="auto" w:fill="FFFFFF"/>
          <w:lang w:val="zh-CN"/>
        </w:rPr>
        <w:t>108</w:t>
      </w:r>
      <w:r>
        <w:rPr>
          <w:rFonts w:hint="eastAsia" w:ascii="仿宋_GB2312" w:hAnsi="仿宋_GB2312" w:eastAsia="仿宋_GB2312" w:cs="仿宋_GB2312"/>
          <w:color w:val="000000"/>
          <w:kern w:val="0"/>
          <w:sz w:val="32"/>
          <w:szCs w:val="32"/>
          <w:shd w:val="clear" w:color="auto" w:fill="FFFFFF"/>
          <w:lang w:val="zh-CN"/>
        </w:rPr>
        <w:t>人的基础信息采集工作；城乡居民养老保险基础养老金提高至</w:t>
      </w:r>
      <w:r>
        <w:rPr>
          <w:rFonts w:ascii="仿宋_GB2312" w:hAnsi="仿宋_GB2312" w:eastAsia="仿宋_GB2312" w:cs="仿宋_GB2312"/>
          <w:color w:val="000000"/>
          <w:kern w:val="0"/>
          <w:sz w:val="32"/>
          <w:szCs w:val="32"/>
          <w:shd w:val="clear" w:color="auto" w:fill="FFFFFF"/>
          <w:lang w:val="zh-CN"/>
        </w:rPr>
        <w:t>120</w:t>
      </w:r>
      <w:r>
        <w:rPr>
          <w:rFonts w:hint="eastAsia" w:ascii="仿宋_GB2312" w:hAnsi="仿宋_GB2312" w:eastAsia="仿宋_GB2312" w:cs="仿宋_GB2312"/>
          <w:color w:val="000000"/>
          <w:kern w:val="0"/>
          <w:sz w:val="32"/>
          <w:szCs w:val="32"/>
          <w:shd w:val="clear" w:color="auto" w:fill="FFFFFF"/>
          <w:lang w:val="zh-CN"/>
        </w:rPr>
        <w:t>元</w:t>
      </w:r>
      <w:r>
        <w:rPr>
          <w:rFonts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月，为</w:t>
      </w:r>
      <w:r>
        <w:rPr>
          <w:rFonts w:ascii="仿宋_GB2312" w:hAnsi="仿宋_GB2312" w:eastAsia="仿宋_GB2312" w:cs="仿宋_GB2312"/>
          <w:color w:val="000000"/>
          <w:kern w:val="0"/>
          <w:sz w:val="32"/>
          <w:szCs w:val="32"/>
          <w:shd w:val="clear" w:color="auto" w:fill="FFFFFF"/>
          <w:lang w:val="zh-CN"/>
        </w:rPr>
        <w:t>2.5</w:t>
      </w:r>
      <w:r>
        <w:rPr>
          <w:rFonts w:hint="eastAsia" w:ascii="仿宋_GB2312" w:hAnsi="仿宋_GB2312" w:eastAsia="仿宋_GB2312" w:cs="仿宋_GB2312"/>
          <w:color w:val="000000"/>
          <w:kern w:val="0"/>
          <w:sz w:val="32"/>
          <w:szCs w:val="32"/>
          <w:shd w:val="clear" w:color="auto" w:fill="FFFFFF"/>
          <w:lang w:val="zh-CN"/>
        </w:rPr>
        <w:t>万城乡居保待遇领取人员补发</w:t>
      </w:r>
      <w:r>
        <w:rPr>
          <w:rFonts w:ascii="仿宋_GB2312" w:hAnsi="仿宋_GB2312" w:eastAsia="仿宋_GB2312" w:cs="仿宋_GB2312"/>
          <w:color w:val="000000"/>
          <w:kern w:val="0"/>
          <w:sz w:val="32"/>
          <w:szCs w:val="32"/>
          <w:shd w:val="clear" w:color="auto" w:fill="FFFFFF"/>
          <w:lang w:val="zh-CN"/>
        </w:rPr>
        <w:t>175</w:t>
      </w:r>
      <w:r>
        <w:rPr>
          <w:rFonts w:hint="eastAsia" w:ascii="仿宋_GB2312" w:hAnsi="仿宋_GB2312" w:eastAsia="仿宋_GB2312" w:cs="仿宋_GB2312"/>
          <w:color w:val="000000"/>
          <w:kern w:val="0"/>
          <w:sz w:val="32"/>
          <w:szCs w:val="32"/>
          <w:shd w:val="clear" w:color="auto" w:fill="FFFFFF"/>
          <w:lang w:val="zh-CN"/>
        </w:rPr>
        <w:t>万元；圆满完成</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年度企业和机关事业单位退休人员养老金调整工作；为</w:t>
      </w:r>
      <w:r>
        <w:rPr>
          <w:rFonts w:ascii="仿宋_GB2312" w:hAnsi="仿宋_GB2312" w:eastAsia="仿宋_GB2312" w:cs="仿宋_GB2312"/>
          <w:color w:val="000000"/>
          <w:kern w:val="0"/>
          <w:sz w:val="32"/>
          <w:szCs w:val="32"/>
          <w:shd w:val="clear" w:color="auto" w:fill="FFFFFF"/>
          <w:lang w:val="zh-CN"/>
        </w:rPr>
        <w:t>13861</w:t>
      </w:r>
      <w:r>
        <w:rPr>
          <w:rFonts w:hint="eastAsia" w:ascii="仿宋_GB2312" w:hAnsi="仿宋_GB2312" w:eastAsia="仿宋_GB2312" w:cs="仿宋_GB2312"/>
          <w:color w:val="000000"/>
          <w:kern w:val="0"/>
          <w:sz w:val="32"/>
          <w:szCs w:val="32"/>
          <w:shd w:val="clear" w:color="auto" w:fill="FFFFFF"/>
          <w:lang w:val="zh-CN"/>
        </w:rPr>
        <w:t>名三类困难群体及原建档立卡贫困户共计代缴城乡居民养老保险个人缴费部分</w:t>
      </w:r>
      <w:r>
        <w:rPr>
          <w:rFonts w:ascii="仿宋_GB2312" w:hAnsi="仿宋_GB2312" w:eastAsia="仿宋_GB2312" w:cs="仿宋_GB2312"/>
          <w:color w:val="000000"/>
          <w:kern w:val="0"/>
          <w:sz w:val="32"/>
          <w:szCs w:val="32"/>
          <w:shd w:val="clear" w:color="auto" w:fill="FFFFFF"/>
          <w:lang w:val="zh-CN"/>
        </w:rPr>
        <w:t>138.61</w:t>
      </w:r>
      <w:r>
        <w:rPr>
          <w:rFonts w:hint="eastAsia" w:ascii="仿宋_GB2312" w:hAnsi="仿宋_GB2312" w:eastAsia="仿宋_GB2312" w:cs="仿宋_GB2312"/>
          <w:color w:val="000000"/>
          <w:kern w:val="0"/>
          <w:sz w:val="32"/>
          <w:szCs w:val="32"/>
          <w:shd w:val="clear" w:color="auto" w:fill="FFFFFF"/>
          <w:lang w:val="zh-CN"/>
        </w:rPr>
        <w:t>万元；核查清理城乡居保死亡冒领人员</w:t>
      </w:r>
      <w:r>
        <w:rPr>
          <w:rFonts w:ascii="仿宋_GB2312" w:hAnsi="仿宋_GB2312" w:eastAsia="仿宋_GB2312" w:cs="仿宋_GB2312"/>
          <w:color w:val="000000"/>
          <w:kern w:val="0"/>
          <w:sz w:val="32"/>
          <w:szCs w:val="32"/>
          <w:shd w:val="clear" w:color="auto" w:fill="FFFFFF"/>
          <w:lang w:val="zh-CN"/>
        </w:rPr>
        <w:t>3443</w:t>
      </w:r>
      <w:r>
        <w:rPr>
          <w:rFonts w:hint="eastAsia" w:ascii="仿宋_GB2312" w:hAnsi="仿宋_GB2312" w:eastAsia="仿宋_GB2312" w:cs="仿宋_GB2312"/>
          <w:color w:val="000000"/>
          <w:kern w:val="0"/>
          <w:sz w:val="32"/>
          <w:szCs w:val="32"/>
          <w:shd w:val="clear" w:color="auto" w:fill="FFFFFF"/>
          <w:lang w:val="zh-CN"/>
        </w:rPr>
        <w:t>人，冒领基金</w:t>
      </w:r>
      <w:r>
        <w:rPr>
          <w:rFonts w:ascii="仿宋_GB2312" w:hAnsi="仿宋_GB2312" w:eastAsia="仿宋_GB2312" w:cs="仿宋_GB2312"/>
          <w:color w:val="000000"/>
          <w:kern w:val="0"/>
          <w:sz w:val="32"/>
          <w:szCs w:val="32"/>
          <w:shd w:val="clear" w:color="auto" w:fill="FFFFFF"/>
          <w:lang w:val="zh-CN"/>
        </w:rPr>
        <w:t>234.76</w:t>
      </w:r>
      <w:r>
        <w:rPr>
          <w:rFonts w:hint="eastAsia" w:ascii="仿宋_GB2312" w:hAnsi="仿宋_GB2312" w:eastAsia="仿宋_GB2312" w:cs="仿宋_GB2312"/>
          <w:color w:val="000000"/>
          <w:kern w:val="0"/>
          <w:sz w:val="32"/>
          <w:szCs w:val="32"/>
          <w:shd w:val="clear" w:color="auto" w:fill="FFFFFF"/>
          <w:lang w:val="zh-CN"/>
        </w:rPr>
        <w:t>万元，已全部追回。三是抓好助企纾困政策落地落实。</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年以来，我县共计办理缓缴单位</w:t>
      </w:r>
      <w:r>
        <w:rPr>
          <w:rFonts w:ascii="仿宋_GB2312" w:hAnsi="仿宋_GB2312" w:eastAsia="仿宋_GB2312" w:cs="仿宋_GB2312"/>
          <w:color w:val="000000"/>
          <w:kern w:val="0"/>
          <w:sz w:val="32"/>
          <w:szCs w:val="32"/>
          <w:shd w:val="clear" w:color="auto" w:fill="FFFFFF"/>
          <w:lang w:val="zh-CN"/>
        </w:rPr>
        <w:t>11</w:t>
      </w:r>
      <w:r>
        <w:rPr>
          <w:rFonts w:hint="eastAsia" w:ascii="仿宋_GB2312" w:hAnsi="仿宋_GB2312" w:eastAsia="仿宋_GB2312" w:cs="仿宋_GB2312"/>
          <w:color w:val="000000"/>
          <w:kern w:val="0"/>
          <w:sz w:val="32"/>
          <w:szCs w:val="32"/>
          <w:shd w:val="clear" w:color="auto" w:fill="FFFFFF"/>
          <w:lang w:val="zh-CN"/>
        </w:rPr>
        <w:t>家，涉及缓缴</w:t>
      </w:r>
      <w:r>
        <w:rPr>
          <w:rFonts w:ascii="仿宋_GB2312" w:hAnsi="仿宋_GB2312" w:eastAsia="仿宋_GB2312" w:cs="仿宋_GB2312"/>
          <w:color w:val="000000"/>
          <w:kern w:val="0"/>
          <w:sz w:val="32"/>
          <w:szCs w:val="32"/>
          <w:shd w:val="clear" w:color="auto" w:fill="FFFFFF"/>
          <w:lang w:val="zh-CN"/>
        </w:rPr>
        <w:t>961</w:t>
      </w:r>
      <w:r>
        <w:rPr>
          <w:rFonts w:hint="eastAsia" w:ascii="仿宋_GB2312" w:hAnsi="仿宋_GB2312" w:eastAsia="仿宋_GB2312" w:cs="仿宋_GB2312"/>
          <w:color w:val="000000"/>
          <w:kern w:val="0"/>
          <w:sz w:val="32"/>
          <w:szCs w:val="32"/>
          <w:shd w:val="clear" w:color="auto" w:fill="FFFFFF"/>
          <w:lang w:val="zh-CN"/>
        </w:rPr>
        <w:t>人次，缓缴三项社会保险单位部分</w:t>
      </w:r>
      <w:r>
        <w:rPr>
          <w:rFonts w:ascii="仿宋_GB2312" w:hAnsi="仿宋_GB2312" w:eastAsia="仿宋_GB2312" w:cs="仿宋_GB2312"/>
          <w:color w:val="000000"/>
          <w:kern w:val="0"/>
          <w:sz w:val="32"/>
          <w:szCs w:val="32"/>
          <w:shd w:val="clear" w:color="auto" w:fill="FFFFFF"/>
          <w:lang w:val="zh-CN"/>
        </w:rPr>
        <w:t>331.64</w:t>
      </w:r>
      <w:r>
        <w:rPr>
          <w:rFonts w:hint="eastAsia" w:ascii="仿宋_GB2312" w:hAnsi="仿宋_GB2312" w:eastAsia="仿宋_GB2312" w:cs="仿宋_GB2312"/>
          <w:color w:val="000000"/>
          <w:kern w:val="0"/>
          <w:sz w:val="32"/>
          <w:szCs w:val="32"/>
          <w:shd w:val="clear" w:color="auto" w:fill="FFFFFF"/>
          <w:lang w:val="zh-CN"/>
        </w:rPr>
        <w:t>万元。四是创新打造“温暖</w:t>
      </w:r>
      <w:r>
        <w:rPr>
          <w:rFonts w:ascii="仿宋_GB2312" w:hAnsi="仿宋_GB2312" w:eastAsia="仿宋_GB2312" w:cs="仿宋_GB2312"/>
          <w:color w:val="000000"/>
          <w:kern w:val="0"/>
          <w:sz w:val="32"/>
          <w:szCs w:val="32"/>
          <w:shd w:val="clear" w:color="auto" w:fill="FFFFFF"/>
          <w:lang w:val="zh-CN"/>
        </w:rPr>
        <w:t>6</w:t>
      </w:r>
      <w:r>
        <w:rPr>
          <w:rFonts w:hint="eastAsia" w:ascii="仿宋_GB2312" w:hAnsi="仿宋_GB2312" w:eastAsia="仿宋_GB2312" w:cs="仿宋_GB2312"/>
          <w:color w:val="000000"/>
          <w:kern w:val="0"/>
          <w:sz w:val="32"/>
          <w:szCs w:val="32"/>
          <w:shd w:val="clear" w:color="auto" w:fill="FFFFFF"/>
          <w:lang w:val="zh-CN"/>
        </w:rPr>
        <w:t>号窗”。大力推行“一窗办、零见面、零跑路”服务，一窗实现社会保险全险种政策咨询、宣讲及</w:t>
      </w:r>
      <w:r>
        <w:rPr>
          <w:rFonts w:ascii="仿宋_GB2312" w:hAnsi="仿宋_GB2312" w:eastAsia="仿宋_GB2312" w:cs="仿宋_GB2312"/>
          <w:color w:val="000000"/>
          <w:kern w:val="0"/>
          <w:sz w:val="32"/>
          <w:szCs w:val="32"/>
          <w:shd w:val="clear" w:color="auto" w:fill="FFFFFF"/>
          <w:lang w:val="zh-CN"/>
        </w:rPr>
        <w:t>157</w:t>
      </w:r>
      <w:r>
        <w:rPr>
          <w:rFonts w:hint="eastAsia" w:ascii="仿宋_GB2312" w:hAnsi="仿宋_GB2312" w:eastAsia="仿宋_GB2312" w:cs="仿宋_GB2312"/>
          <w:color w:val="000000"/>
          <w:kern w:val="0"/>
          <w:sz w:val="32"/>
          <w:szCs w:val="32"/>
          <w:shd w:val="clear" w:color="auto" w:fill="FFFFFF"/>
          <w:lang w:val="zh-CN"/>
        </w:rPr>
        <w:t>项社保业务受理、经办，业务提速</w:t>
      </w:r>
      <w:r>
        <w:rPr>
          <w:rFonts w:ascii="仿宋_GB2312" w:hAnsi="仿宋_GB2312" w:eastAsia="仿宋_GB2312" w:cs="仿宋_GB2312"/>
          <w:color w:val="000000"/>
          <w:kern w:val="0"/>
          <w:sz w:val="32"/>
          <w:szCs w:val="32"/>
          <w:shd w:val="clear" w:color="auto" w:fill="FFFFFF"/>
          <w:lang w:val="zh-CN"/>
        </w:rPr>
        <w:t>70%</w:t>
      </w:r>
      <w:r>
        <w:rPr>
          <w:rFonts w:hint="eastAsia" w:ascii="仿宋_GB2312" w:hAnsi="仿宋_GB2312" w:eastAsia="仿宋_GB2312" w:cs="仿宋_GB2312"/>
          <w:color w:val="000000"/>
          <w:kern w:val="0"/>
          <w:sz w:val="32"/>
          <w:szCs w:val="32"/>
          <w:shd w:val="clear" w:color="auto" w:fill="FFFFFF"/>
          <w:lang w:val="zh-CN"/>
        </w:rPr>
        <w:t>以上，窗口服务好评率</w:t>
      </w:r>
      <w:r>
        <w:rPr>
          <w:rFonts w:ascii="仿宋_GB2312" w:hAnsi="仿宋_GB2312" w:eastAsia="仿宋_GB2312" w:cs="仿宋_GB2312"/>
          <w:color w:val="000000"/>
          <w:kern w:val="0"/>
          <w:sz w:val="32"/>
          <w:szCs w:val="32"/>
          <w:shd w:val="clear" w:color="auto" w:fill="FFFFFF"/>
          <w:lang w:val="zh-CN"/>
        </w:rPr>
        <w:t>100%</w:t>
      </w:r>
      <w:r>
        <w:rPr>
          <w:rFonts w:hint="eastAsia" w:ascii="仿宋_GB2312" w:hAnsi="仿宋_GB2312" w:eastAsia="仿宋_GB2312" w:cs="仿宋_GB2312"/>
          <w:color w:val="000000"/>
          <w:kern w:val="0"/>
          <w:sz w:val="32"/>
          <w:szCs w:val="32"/>
          <w:shd w:val="clear" w:color="auto" w:fill="FFFFFF"/>
          <w:lang w:val="zh-CN"/>
        </w:rPr>
        <w:t>。累计办理社保业务</w:t>
      </w:r>
      <w:r>
        <w:rPr>
          <w:rFonts w:ascii="仿宋_GB2312" w:hAnsi="仿宋_GB2312" w:eastAsia="仿宋_GB2312" w:cs="仿宋_GB2312"/>
          <w:color w:val="000000"/>
          <w:kern w:val="0"/>
          <w:sz w:val="32"/>
          <w:szCs w:val="32"/>
          <w:shd w:val="clear" w:color="auto" w:fill="FFFFFF"/>
          <w:lang w:val="zh-CN"/>
        </w:rPr>
        <w:t>38496</w:t>
      </w:r>
      <w:r>
        <w:rPr>
          <w:rFonts w:hint="eastAsia" w:ascii="仿宋_GB2312" w:hAnsi="仿宋_GB2312" w:eastAsia="仿宋_GB2312" w:cs="仿宋_GB2312"/>
          <w:color w:val="000000"/>
          <w:kern w:val="0"/>
          <w:sz w:val="32"/>
          <w:szCs w:val="32"/>
          <w:shd w:val="clear" w:color="auto" w:fill="FFFFFF"/>
          <w:lang w:val="zh-CN"/>
        </w:rPr>
        <w:t>件，提供延时服务</w:t>
      </w:r>
      <w:r>
        <w:rPr>
          <w:rFonts w:ascii="仿宋_GB2312" w:hAnsi="仿宋_GB2312" w:eastAsia="仿宋_GB2312" w:cs="仿宋_GB2312"/>
          <w:color w:val="000000"/>
          <w:kern w:val="0"/>
          <w:sz w:val="32"/>
          <w:szCs w:val="32"/>
          <w:shd w:val="clear" w:color="auto" w:fill="FFFFFF"/>
          <w:lang w:val="zh-CN"/>
        </w:rPr>
        <w:t>123</w:t>
      </w:r>
      <w:r>
        <w:rPr>
          <w:rFonts w:hint="eastAsia" w:ascii="仿宋_GB2312" w:hAnsi="仿宋_GB2312" w:eastAsia="仿宋_GB2312" w:cs="仿宋_GB2312"/>
          <w:color w:val="000000"/>
          <w:kern w:val="0"/>
          <w:sz w:val="32"/>
          <w:szCs w:val="32"/>
          <w:shd w:val="clear" w:color="auto" w:fill="FFFFFF"/>
          <w:lang w:val="zh-CN"/>
        </w:rPr>
        <w:t>件，上门服务</w:t>
      </w:r>
      <w:r>
        <w:rPr>
          <w:rFonts w:ascii="仿宋_GB2312" w:hAnsi="仿宋_GB2312" w:eastAsia="仿宋_GB2312" w:cs="仿宋_GB2312"/>
          <w:color w:val="000000"/>
          <w:kern w:val="0"/>
          <w:sz w:val="32"/>
          <w:szCs w:val="32"/>
          <w:shd w:val="clear" w:color="auto" w:fill="FFFFFF"/>
          <w:lang w:val="zh-CN"/>
        </w:rPr>
        <w:t>53</w:t>
      </w:r>
      <w:r>
        <w:rPr>
          <w:rFonts w:hint="eastAsia" w:ascii="仿宋_GB2312" w:hAnsi="仿宋_GB2312" w:eastAsia="仿宋_GB2312" w:cs="仿宋_GB2312"/>
          <w:color w:val="000000"/>
          <w:kern w:val="0"/>
          <w:sz w:val="32"/>
          <w:szCs w:val="32"/>
          <w:shd w:val="clear" w:color="auto" w:fill="FFFFFF"/>
          <w:lang w:val="zh-CN"/>
        </w:rPr>
        <w:t>件。</w:t>
      </w:r>
    </w:p>
    <w:p w14:paraId="0FCB4F11">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4.</w:t>
      </w:r>
      <w:r>
        <w:rPr>
          <w:rFonts w:hint="eastAsia" w:ascii="仿宋_GB2312" w:hAnsi="仿宋_GB2312" w:eastAsia="仿宋_GB2312" w:cs="仿宋_GB2312"/>
          <w:color w:val="000000"/>
          <w:kern w:val="0"/>
          <w:sz w:val="32"/>
          <w:szCs w:val="32"/>
          <w:shd w:val="clear" w:color="auto" w:fill="FFFFFF"/>
          <w:lang w:val="zh-CN"/>
        </w:rPr>
        <w:t>实施“人才强县”战略，人力资源的驱动力更“强”。一是创新人才驱动活力。开设人才综合服务专窗，成立以人才服务中心为载体的全县事业单位见习基地，整合</w:t>
      </w:r>
      <w:r>
        <w:rPr>
          <w:rFonts w:ascii="仿宋_GB2312" w:hAnsi="仿宋_GB2312" w:eastAsia="仿宋_GB2312" w:cs="仿宋_GB2312"/>
          <w:color w:val="000000"/>
          <w:kern w:val="0"/>
          <w:sz w:val="32"/>
          <w:szCs w:val="32"/>
          <w:shd w:val="clear" w:color="auto" w:fill="FFFFFF"/>
          <w:lang w:val="zh-CN"/>
        </w:rPr>
        <w:t>48</w:t>
      </w:r>
      <w:r>
        <w:rPr>
          <w:rFonts w:hint="eastAsia" w:ascii="仿宋_GB2312" w:hAnsi="仿宋_GB2312" w:eastAsia="仿宋_GB2312" w:cs="仿宋_GB2312"/>
          <w:color w:val="000000"/>
          <w:kern w:val="0"/>
          <w:sz w:val="32"/>
          <w:szCs w:val="32"/>
          <w:shd w:val="clear" w:color="auto" w:fill="FFFFFF"/>
          <w:lang w:val="zh-CN"/>
        </w:rPr>
        <w:t>家事业单位，安排</w:t>
      </w:r>
      <w:r>
        <w:rPr>
          <w:rFonts w:ascii="仿宋_GB2312" w:hAnsi="仿宋_GB2312" w:eastAsia="仿宋_GB2312" w:cs="仿宋_GB2312"/>
          <w:color w:val="000000"/>
          <w:kern w:val="0"/>
          <w:sz w:val="32"/>
          <w:szCs w:val="32"/>
          <w:shd w:val="clear" w:color="auto" w:fill="FFFFFF"/>
          <w:lang w:val="zh-CN"/>
        </w:rPr>
        <w:t>100</w:t>
      </w:r>
      <w:r>
        <w:rPr>
          <w:rFonts w:hint="eastAsia" w:ascii="仿宋_GB2312" w:hAnsi="仿宋_GB2312" w:eastAsia="仿宋_GB2312" w:cs="仿宋_GB2312"/>
          <w:color w:val="000000"/>
          <w:kern w:val="0"/>
          <w:sz w:val="32"/>
          <w:szCs w:val="32"/>
          <w:shd w:val="clear" w:color="auto" w:fill="FFFFFF"/>
          <w:lang w:val="zh-CN"/>
        </w:rPr>
        <w:t>个“家门口”的见习岗位提供给高校毕业生就业见习。持续推进大学生百岗见习计划，招募见习人员</w:t>
      </w:r>
      <w:r>
        <w:rPr>
          <w:rFonts w:ascii="仿宋_GB2312" w:hAnsi="仿宋_GB2312" w:eastAsia="仿宋_GB2312" w:cs="仿宋_GB2312"/>
          <w:color w:val="000000"/>
          <w:kern w:val="0"/>
          <w:sz w:val="32"/>
          <w:szCs w:val="32"/>
          <w:shd w:val="clear" w:color="auto" w:fill="FFFFFF"/>
          <w:lang w:val="zh-CN"/>
        </w:rPr>
        <w:t>33</w:t>
      </w:r>
      <w:r>
        <w:rPr>
          <w:rFonts w:hint="eastAsia" w:ascii="仿宋_GB2312" w:hAnsi="仿宋_GB2312" w:eastAsia="仿宋_GB2312" w:cs="仿宋_GB2312"/>
          <w:color w:val="000000"/>
          <w:kern w:val="0"/>
          <w:sz w:val="32"/>
          <w:szCs w:val="32"/>
          <w:shd w:val="clear" w:color="auto" w:fill="FFFFFF"/>
          <w:lang w:val="zh-CN"/>
        </w:rPr>
        <w:t>名，发放见习补助</w:t>
      </w:r>
      <w:r>
        <w:rPr>
          <w:rFonts w:ascii="仿宋_GB2312" w:hAnsi="仿宋_GB2312" w:eastAsia="仿宋_GB2312" w:cs="仿宋_GB2312"/>
          <w:color w:val="000000"/>
          <w:kern w:val="0"/>
          <w:sz w:val="32"/>
          <w:szCs w:val="32"/>
          <w:shd w:val="clear" w:color="auto" w:fill="FFFFFF"/>
          <w:lang w:val="zh-CN"/>
        </w:rPr>
        <w:t>19.64</w:t>
      </w:r>
      <w:r>
        <w:rPr>
          <w:rFonts w:hint="eastAsia" w:ascii="仿宋_GB2312" w:hAnsi="仿宋_GB2312" w:eastAsia="仿宋_GB2312" w:cs="仿宋_GB2312"/>
          <w:color w:val="000000"/>
          <w:kern w:val="0"/>
          <w:sz w:val="32"/>
          <w:szCs w:val="32"/>
          <w:shd w:val="clear" w:color="auto" w:fill="FFFFFF"/>
          <w:lang w:val="zh-CN"/>
        </w:rPr>
        <w:t>万元。二是创新招才引智模式。积极探索公开考试（考核）新方式，利用“互联网</w:t>
      </w:r>
      <w:r>
        <w:rPr>
          <w:rFonts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”，通过</w:t>
      </w:r>
      <w:r>
        <w:rPr>
          <w:rFonts w:ascii="仿宋_GB2312" w:hAnsi="仿宋_GB2312" w:eastAsia="仿宋_GB2312" w:cs="仿宋_GB2312"/>
          <w:color w:val="000000"/>
          <w:kern w:val="0"/>
          <w:sz w:val="32"/>
          <w:szCs w:val="32"/>
          <w:shd w:val="clear" w:color="auto" w:fill="FFFFFF"/>
          <w:lang w:val="zh-CN"/>
        </w:rPr>
        <w:t>AI</w:t>
      </w:r>
      <w:r>
        <w:rPr>
          <w:rFonts w:hint="eastAsia" w:ascii="仿宋_GB2312" w:hAnsi="仿宋_GB2312" w:eastAsia="仿宋_GB2312" w:cs="仿宋_GB2312"/>
          <w:color w:val="000000"/>
          <w:kern w:val="0"/>
          <w:sz w:val="32"/>
          <w:szCs w:val="32"/>
          <w:shd w:val="clear" w:color="auto" w:fill="FFFFFF"/>
          <w:lang w:val="zh-CN"/>
        </w:rPr>
        <w:t>智能算法，创新远程监考模式，面向全国成功完成</w:t>
      </w:r>
      <w:r>
        <w:rPr>
          <w:rFonts w:ascii="仿宋_GB2312" w:hAnsi="仿宋_GB2312" w:eastAsia="仿宋_GB2312" w:cs="仿宋_GB2312"/>
          <w:color w:val="000000"/>
          <w:kern w:val="0"/>
          <w:sz w:val="32"/>
          <w:szCs w:val="32"/>
          <w:shd w:val="clear" w:color="auto" w:fill="FFFFFF"/>
          <w:lang w:val="zh-CN"/>
        </w:rPr>
        <w:t>8</w:t>
      </w:r>
      <w:r>
        <w:rPr>
          <w:rFonts w:hint="eastAsia" w:ascii="仿宋_GB2312" w:hAnsi="仿宋_GB2312" w:eastAsia="仿宋_GB2312" w:cs="仿宋_GB2312"/>
          <w:color w:val="000000"/>
          <w:kern w:val="0"/>
          <w:sz w:val="32"/>
          <w:szCs w:val="32"/>
          <w:shd w:val="clear" w:color="auto" w:fill="FFFFFF"/>
          <w:lang w:val="zh-CN"/>
        </w:rPr>
        <w:t>个省</w:t>
      </w:r>
      <w:r>
        <w:rPr>
          <w:rFonts w:ascii="仿宋_GB2312" w:hAnsi="仿宋_GB2312" w:eastAsia="仿宋_GB2312" w:cs="仿宋_GB2312"/>
          <w:color w:val="000000"/>
          <w:kern w:val="0"/>
          <w:sz w:val="32"/>
          <w:szCs w:val="32"/>
          <w:shd w:val="clear" w:color="auto" w:fill="FFFFFF"/>
          <w:lang w:val="zh-CN"/>
        </w:rPr>
        <w:t>3508</w:t>
      </w:r>
      <w:r>
        <w:rPr>
          <w:rFonts w:hint="eastAsia" w:ascii="仿宋_GB2312" w:hAnsi="仿宋_GB2312" w:eastAsia="仿宋_GB2312" w:cs="仿宋_GB2312"/>
          <w:color w:val="000000"/>
          <w:kern w:val="0"/>
          <w:sz w:val="32"/>
          <w:szCs w:val="32"/>
          <w:shd w:val="clear" w:color="auto" w:fill="FFFFFF"/>
          <w:lang w:val="zh-CN"/>
        </w:rPr>
        <w:t>名考生的线上笔试工作，通过面试、体检、公示等环节，考核招聘和招才引智事业人员</w:t>
      </w:r>
      <w:r>
        <w:rPr>
          <w:rFonts w:ascii="仿宋_GB2312" w:hAnsi="仿宋_GB2312" w:eastAsia="仿宋_GB2312" w:cs="仿宋_GB2312"/>
          <w:color w:val="000000"/>
          <w:kern w:val="0"/>
          <w:sz w:val="32"/>
          <w:szCs w:val="32"/>
          <w:shd w:val="clear" w:color="auto" w:fill="FFFFFF"/>
          <w:lang w:val="zh-CN"/>
        </w:rPr>
        <w:t>114</w:t>
      </w:r>
      <w:r>
        <w:rPr>
          <w:rFonts w:hint="eastAsia" w:ascii="仿宋_GB2312" w:hAnsi="仿宋_GB2312" w:eastAsia="仿宋_GB2312" w:cs="仿宋_GB2312"/>
          <w:color w:val="000000"/>
          <w:kern w:val="0"/>
          <w:sz w:val="32"/>
          <w:szCs w:val="32"/>
          <w:shd w:val="clear" w:color="auto" w:fill="FFFFFF"/>
          <w:lang w:val="zh-CN"/>
        </w:rPr>
        <w:t>名，其中研究生</w:t>
      </w:r>
      <w:r>
        <w:rPr>
          <w:rFonts w:ascii="仿宋_GB2312" w:hAnsi="仿宋_GB2312" w:eastAsia="仿宋_GB2312" w:cs="仿宋_GB2312"/>
          <w:color w:val="000000"/>
          <w:kern w:val="0"/>
          <w:sz w:val="32"/>
          <w:szCs w:val="32"/>
          <w:shd w:val="clear" w:color="auto" w:fill="FFFFFF"/>
          <w:lang w:val="zh-CN"/>
        </w:rPr>
        <w:t>19</w:t>
      </w:r>
      <w:r>
        <w:rPr>
          <w:rFonts w:hint="eastAsia" w:ascii="仿宋_GB2312" w:hAnsi="仿宋_GB2312" w:eastAsia="仿宋_GB2312" w:cs="仿宋_GB2312"/>
          <w:color w:val="000000"/>
          <w:kern w:val="0"/>
          <w:sz w:val="32"/>
          <w:szCs w:val="32"/>
          <w:shd w:val="clear" w:color="auto" w:fill="FFFFFF"/>
          <w:lang w:val="zh-CN"/>
        </w:rPr>
        <w:t>名，创历年之最。积极搭建专家智力服务需求平台，省“智兴天府”博士后团</w:t>
      </w:r>
      <w:r>
        <w:rPr>
          <w:rFonts w:ascii="仿宋_GB2312" w:hAnsi="仿宋_GB2312" w:eastAsia="仿宋_GB2312" w:cs="仿宋_GB2312"/>
          <w:color w:val="000000"/>
          <w:kern w:val="0"/>
          <w:sz w:val="32"/>
          <w:szCs w:val="32"/>
          <w:shd w:val="clear" w:color="auto" w:fill="FFFFFF"/>
          <w:lang w:val="zh-CN"/>
        </w:rPr>
        <w:t>9</w:t>
      </w:r>
      <w:r>
        <w:rPr>
          <w:rFonts w:hint="eastAsia" w:ascii="仿宋_GB2312" w:hAnsi="仿宋_GB2312" w:eastAsia="仿宋_GB2312" w:cs="仿宋_GB2312"/>
          <w:color w:val="000000"/>
          <w:kern w:val="0"/>
          <w:sz w:val="32"/>
          <w:szCs w:val="32"/>
          <w:shd w:val="clear" w:color="auto" w:fill="FFFFFF"/>
          <w:lang w:val="zh-CN"/>
        </w:rPr>
        <w:t>人帮扶盐边项目</w:t>
      </w:r>
      <w:r>
        <w:rPr>
          <w:rFonts w:ascii="仿宋_GB2312" w:hAnsi="仿宋_GB2312" w:eastAsia="仿宋_GB2312" w:cs="仿宋_GB2312"/>
          <w:color w:val="000000"/>
          <w:kern w:val="0"/>
          <w:sz w:val="32"/>
          <w:szCs w:val="32"/>
          <w:shd w:val="clear" w:color="auto" w:fill="FFFFFF"/>
          <w:lang w:val="zh-CN"/>
        </w:rPr>
        <w:t>8</w:t>
      </w:r>
      <w:r>
        <w:rPr>
          <w:rFonts w:hint="eastAsia" w:ascii="仿宋_GB2312" w:hAnsi="仿宋_GB2312" w:eastAsia="仿宋_GB2312" w:cs="仿宋_GB2312"/>
          <w:color w:val="000000"/>
          <w:kern w:val="0"/>
          <w:sz w:val="32"/>
          <w:szCs w:val="32"/>
          <w:shd w:val="clear" w:color="auto" w:fill="FFFFFF"/>
          <w:lang w:val="zh-CN"/>
        </w:rPr>
        <w:t>个，解决技术难题</w:t>
      </w:r>
      <w:r>
        <w:rPr>
          <w:rFonts w:ascii="仿宋_GB2312" w:hAnsi="仿宋_GB2312" w:eastAsia="仿宋_GB2312" w:cs="仿宋_GB2312"/>
          <w:color w:val="000000"/>
          <w:kern w:val="0"/>
          <w:sz w:val="32"/>
          <w:szCs w:val="32"/>
          <w:shd w:val="clear" w:color="auto" w:fill="FFFFFF"/>
          <w:lang w:val="zh-CN"/>
        </w:rPr>
        <w:t>11</w:t>
      </w:r>
      <w:r>
        <w:rPr>
          <w:rFonts w:hint="eastAsia" w:ascii="仿宋_GB2312" w:hAnsi="仿宋_GB2312" w:eastAsia="仿宋_GB2312" w:cs="仿宋_GB2312"/>
          <w:color w:val="000000"/>
          <w:kern w:val="0"/>
          <w:sz w:val="32"/>
          <w:szCs w:val="32"/>
          <w:shd w:val="clear" w:color="auto" w:fill="FFFFFF"/>
          <w:lang w:val="zh-CN"/>
        </w:rPr>
        <w:t>个，提出意见建议</w:t>
      </w:r>
      <w:r>
        <w:rPr>
          <w:rFonts w:ascii="仿宋_GB2312" w:hAnsi="仿宋_GB2312" w:eastAsia="仿宋_GB2312" w:cs="仿宋_GB2312"/>
          <w:color w:val="000000"/>
          <w:kern w:val="0"/>
          <w:sz w:val="32"/>
          <w:szCs w:val="32"/>
          <w:shd w:val="clear" w:color="auto" w:fill="FFFFFF"/>
          <w:lang w:val="zh-CN"/>
        </w:rPr>
        <w:t>40</w:t>
      </w:r>
      <w:r>
        <w:rPr>
          <w:rFonts w:hint="eastAsia" w:ascii="仿宋_GB2312" w:hAnsi="仿宋_GB2312" w:eastAsia="仿宋_GB2312" w:cs="仿宋_GB2312"/>
          <w:color w:val="000000"/>
          <w:kern w:val="0"/>
          <w:sz w:val="32"/>
          <w:szCs w:val="32"/>
          <w:shd w:val="clear" w:color="auto" w:fill="FFFFFF"/>
          <w:lang w:val="zh-CN"/>
        </w:rPr>
        <w:t>条，受益基层专业技术人员和群众</w:t>
      </w:r>
      <w:r>
        <w:rPr>
          <w:rFonts w:ascii="仿宋_GB2312" w:hAnsi="仿宋_GB2312" w:eastAsia="仿宋_GB2312" w:cs="仿宋_GB2312"/>
          <w:color w:val="000000"/>
          <w:kern w:val="0"/>
          <w:sz w:val="32"/>
          <w:szCs w:val="32"/>
          <w:shd w:val="clear" w:color="auto" w:fill="FFFFFF"/>
          <w:lang w:val="zh-CN"/>
        </w:rPr>
        <w:t>230</w:t>
      </w:r>
      <w:r>
        <w:rPr>
          <w:rFonts w:hint="eastAsia" w:ascii="仿宋_GB2312" w:hAnsi="仿宋_GB2312" w:eastAsia="仿宋_GB2312" w:cs="仿宋_GB2312"/>
          <w:color w:val="000000"/>
          <w:kern w:val="0"/>
          <w:sz w:val="32"/>
          <w:szCs w:val="32"/>
          <w:shd w:val="clear" w:color="auto" w:fill="FFFFFF"/>
          <w:lang w:val="zh-CN"/>
        </w:rPr>
        <w:t>人次。三是创新人才激励机制。按照“人才兴盐”战略，回引盐边籍优秀人才</w:t>
      </w:r>
      <w:r>
        <w:rPr>
          <w:rFonts w:ascii="仿宋_GB2312" w:hAnsi="仿宋_GB2312" w:eastAsia="仿宋_GB2312" w:cs="仿宋_GB2312"/>
          <w:color w:val="000000"/>
          <w:kern w:val="0"/>
          <w:sz w:val="32"/>
          <w:szCs w:val="32"/>
          <w:shd w:val="clear" w:color="auto" w:fill="FFFFFF"/>
          <w:lang w:val="zh-CN"/>
        </w:rPr>
        <w:t>10</w:t>
      </w:r>
      <w:r>
        <w:rPr>
          <w:rFonts w:hint="eastAsia" w:ascii="仿宋_GB2312" w:hAnsi="仿宋_GB2312" w:eastAsia="仿宋_GB2312" w:cs="仿宋_GB2312"/>
          <w:color w:val="000000"/>
          <w:kern w:val="0"/>
          <w:sz w:val="32"/>
          <w:szCs w:val="32"/>
          <w:shd w:val="clear" w:color="auto" w:fill="FFFFFF"/>
          <w:lang w:val="zh-CN"/>
        </w:rPr>
        <w:t>名。精准开展人才认定工作，认定高层次人才</w:t>
      </w:r>
      <w:r>
        <w:rPr>
          <w:rFonts w:ascii="仿宋_GB2312" w:hAnsi="仿宋_GB2312" w:eastAsia="仿宋_GB2312" w:cs="仿宋_GB2312"/>
          <w:color w:val="000000"/>
          <w:kern w:val="0"/>
          <w:sz w:val="32"/>
          <w:szCs w:val="32"/>
          <w:shd w:val="clear" w:color="auto" w:fill="FFFFFF"/>
          <w:lang w:val="zh-CN"/>
        </w:rPr>
        <w:t>7</w:t>
      </w:r>
      <w:r>
        <w:rPr>
          <w:rFonts w:hint="eastAsia" w:ascii="仿宋_GB2312" w:hAnsi="仿宋_GB2312" w:eastAsia="仿宋_GB2312" w:cs="仿宋_GB2312"/>
          <w:color w:val="000000"/>
          <w:kern w:val="0"/>
          <w:sz w:val="32"/>
          <w:szCs w:val="32"/>
          <w:shd w:val="clear" w:color="auto" w:fill="FFFFFF"/>
          <w:lang w:val="zh-CN"/>
        </w:rPr>
        <w:t>名，兑现各项补助</w:t>
      </w:r>
      <w:r>
        <w:rPr>
          <w:rFonts w:ascii="仿宋_GB2312" w:hAnsi="仿宋_GB2312" w:eastAsia="仿宋_GB2312" w:cs="仿宋_GB2312"/>
          <w:color w:val="000000"/>
          <w:kern w:val="0"/>
          <w:sz w:val="32"/>
          <w:szCs w:val="32"/>
          <w:shd w:val="clear" w:color="auto" w:fill="FFFFFF"/>
          <w:lang w:val="zh-CN"/>
        </w:rPr>
        <w:t>275.2</w:t>
      </w:r>
      <w:r>
        <w:rPr>
          <w:rFonts w:hint="eastAsia" w:ascii="仿宋_GB2312" w:hAnsi="仿宋_GB2312" w:eastAsia="仿宋_GB2312" w:cs="仿宋_GB2312"/>
          <w:color w:val="000000"/>
          <w:kern w:val="0"/>
          <w:sz w:val="32"/>
          <w:szCs w:val="32"/>
          <w:shd w:val="clear" w:color="auto" w:fill="FFFFFF"/>
          <w:lang w:val="zh-CN"/>
        </w:rPr>
        <w:t>万元。分行业、分领域、分类别选拔培养本土优秀人才，支付第一批本土优秀人才</w:t>
      </w:r>
      <w:r>
        <w:rPr>
          <w:rFonts w:ascii="仿宋_GB2312" w:hAnsi="仿宋_GB2312" w:eastAsia="仿宋_GB2312" w:cs="仿宋_GB2312"/>
          <w:color w:val="000000"/>
          <w:kern w:val="0"/>
          <w:sz w:val="32"/>
          <w:szCs w:val="32"/>
          <w:shd w:val="clear" w:color="auto" w:fill="FFFFFF"/>
          <w:lang w:val="zh-CN"/>
        </w:rPr>
        <w:t>3</w:t>
      </w:r>
      <w:r>
        <w:rPr>
          <w:rFonts w:hint="eastAsia" w:ascii="仿宋_GB2312" w:hAnsi="仿宋_GB2312" w:eastAsia="仿宋_GB2312" w:cs="仿宋_GB2312"/>
          <w:color w:val="000000"/>
          <w:kern w:val="0"/>
          <w:sz w:val="32"/>
          <w:szCs w:val="32"/>
          <w:shd w:val="clear" w:color="auto" w:fill="FFFFFF"/>
          <w:lang w:val="zh-CN"/>
        </w:rPr>
        <w:t>个类别</w:t>
      </w:r>
      <w:r>
        <w:rPr>
          <w:rFonts w:ascii="仿宋_GB2312" w:hAnsi="仿宋_GB2312" w:eastAsia="仿宋_GB2312" w:cs="仿宋_GB2312"/>
          <w:color w:val="000000"/>
          <w:kern w:val="0"/>
          <w:sz w:val="32"/>
          <w:szCs w:val="32"/>
          <w:shd w:val="clear" w:color="auto" w:fill="FFFFFF"/>
          <w:lang w:val="zh-CN"/>
        </w:rPr>
        <w:t>10</w:t>
      </w:r>
      <w:r>
        <w:rPr>
          <w:rFonts w:hint="eastAsia" w:ascii="仿宋_GB2312" w:hAnsi="仿宋_GB2312" w:eastAsia="仿宋_GB2312" w:cs="仿宋_GB2312"/>
          <w:color w:val="000000"/>
          <w:kern w:val="0"/>
          <w:sz w:val="32"/>
          <w:szCs w:val="32"/>
          <w:shd w:val="clear" w:color="auto" w:fill="FFFFFF"/>
          <w:lang w:val="zh-CN"/>
        </w:rPr>
        <w:t>个项目选拔培养经费</w:t>
      </w:r>
      <w:r>
        <w:rPr>
          <w:rFonts w:ascii="仿宋_GB2312" w:hAnsi="仿宋_GB2312" w:eastAsia="仿宋_GB2312" w:cs="仿宋_GB2312"/>
          <w:color w:val="000000"/>
          <w:kern w:val="0"/>
          <w:sz w:val="32"/>
          <w:szCs w:val="32"/>
          <w:shd w:val="clear" w:color="auto" w:fill="FFFFFF"/>
          <w:lang w:val="zh-CN"/>
        </w:rPr>
        <w:t>36.8</w:t>
      </w:r>
      <w:r>
        <w:rPr>
          <w:rFonts w:hint="eastAsia" w:ascii="仿宋_GB2312" w:hAnsi="仿宋_GB2312" w:eastAsia="仿宋_GB2312" w:cs="仿宋_GB2312"/>
          <w:color w:val="000000"/>
          <w:kern w:val="0"/>
          <w:sz w:val="32"/>
          <w:szCs w:val="32"/>
          <w:shd w:val="clear" w:color="auto" w:fill="FFFFFF"/>
          <w:lang w:val="zh-CN"/>
        </w:rPr>
        <w:t>万元。四是创新事业单位用人机制。拟定《盐边县机关事业单位使用编外用工管理办法（试行）》等文件，进一步理顺</w:t>
      </w:r>
      <w:r>
        <w:rPr>
          <w:rFonts w:ascii="仿宋_GB2312" w:hAnsi="仿宋_GB2312" w:eastAsia="仿宋_GB2312" w:cs="仿宋_GB2312"/>
          <w:color w:val="000000"/>
          <w:kern w:val="0"/>
          <w:sz w:val="32"/>
          <w:szCs w:val="32"/>
          <w:shd w:val="clear" w:color="auto" w:fill="FFFFFF"/>
          <w:lang w:val="zh-CN"/>
        </w:rPr>
        <w:t>1403</w:t>
      </w:r>
      <w:r>
        <w:rPr>
          <w:rFonts w:hint="eastAsia" w:ascii="仿宋_GB2312" w:hAnsi="仿宋_GB2312" w:eastAsia="仿宋_GB2312" w:cs="仿宋_GB2312"/>
          <w:color w:val="000000"/>
          <w:kern w:val="0"/>
          <w:sz w:val="32"/>
          <w:szCs w:val="32"/>
          <w:shd w:val="clear" w:color="auto" w:fill="FFFFFF"/>
          <w:lang w:val="zh-CN"/>
        </w:rPr>
        <w:t>名编外人员用工关系；制定《盐边县职称评审和岗位聘用管理工作指引》，明确行业主管部门和评审委员会工作规范，指导专业技术人员正确规划职业生涯，</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年取得高级职称</w:t>
      </w:r>
      <w:r>
        <w:rPr>
          <w:rFonts w:ascii="仿宋_GB2312" w:hAnsi="仿宋_GB2312" w:eastAsia="仿宋_GB2312" w:cs="仿宋_GB2312"/>
          <w:color w:val="000000"/>
          <w:kern w:val="0"/>
          <w:sz w:val="32"/>
          <w:szCs w:val="32"/>
          <w:shd w:val="clear" w:color="auto" w:fill="FFFFFF"/>
          <w:lang w:val="zh-CN"/>
        </w:rPr>
        <w:t>30</w:t>
      </w:r>
      <w:r>
        <w:rPr>
          <w:rFonts w:hint="eastAsia" w:ascii="仿宋_GB2312" w:hAnsi="仿宋_GB2312" w:eastAsia="仿宋_GB2312" w:cs="仿宋_GB2312"/>
          <w:color w:val="000000"/>
          <w:kern w:val="0"/>
          <w:sz w:val="32"/>
          <w:szCs w:val="32"/>
          <w:shd w:val="clear" w:color="auto" w:fill="FFFFFF"/>
          <w:lang w:val="zh-CN"/>
        </w:rPr>
        <w:t>人，中级职称</w:t>
      </w:r>
      <w:r>
        <w:rPr>
          <w:rFonts w:ascii="仿宋_GB2312" w:hAnsi="仿宋_GB2312" w:eastAsia="仿宋_GB2312" w:cs="仿宋_GB2312"/>
          <w:color w:val="000000"/>
          <w:kern w:val="0"/>
          <w:sz w:val="32"/>
          <w:szCs w:val="32"/>
          <w:shd w:val="clear" w:color="auto" w:fill="FFFFFF"/>
          <w:lang w:val="zh-CN"/>
        </w:rPr>
        <w:t>2</w:t>
      </w:r>
      <w:r>
        <w:rPr>
          <w:rFonts w:hint="eastAsia" w:ascii="仿宋_GB2312" w:hAnsi="仿宋_GB2312" w:eastAsia="仿宋_GB2312" w:cs="仿宋_GB2312"/>
          <w:color w:val="000000"/>
          <w:kern w:val="0"/>
          <w:sz w:val="32"/>
          <w:szCs w:val="32"/>
          <w:shd w:val="clear" w:color="auto" w:fill="FFFFFF"/>
          <w:lang w:val="zh-CN"/>
        </w:rPr>
        <w:t>人，初级职称</w:t>
      </w:r>
      <w:r>
        <w:rPr>
          <w:rFonts w:ascii="仿宋_GB2312" w:hAnsi="仿宋_GB2312" w:eastAsia="仿宋_GB2312" w:cs="仿宋_GB2312"/>
          <w:color w:val="000000"/>
          <w:kern w:val="0"/>
          <w:sz w:val="32"/>
          <w:szCs w:val="32"/>
          <w:shd w:val="clear" w:color="auto" w:fill="FFFFFF"/>
          <w:lang w:val="zh-CN"/>
        </w:rPr>
        <w:t>2</w:t>
      </w:r>
      <w:r>
        <w:rPr>
          <w:rFonts w:hint="eastAsia" w:ascii="仿宋_GB2312" w:hAnsi="仿宋_GB2312" w:eastAsia="仿宋_GB2312" w:cs="仿宋_GB2312"/>
          <w:color w:val="000000"/>
          <w:kern w:val="0"/>
          <w:sz w:val="32"/>
          <w:szCs w:val="32"/>
          <w:shd w:val="clear" w:color="auto" w:fill="FFFFFF"/>
          <w:lang w:val="zh-CN"/>
        </w:rPr>
        <w:t>人。实行在编在岗工作人员竞聘上岗，全县</w:t>
      </w:r>
      <w:r>
        <w:rPr>
          <w:rFonts w:ascii="仿宋_GB2312" w:hAnsi="仿宋_GB2312" w:eastAsia="仿宋_GB2312" w:cs="仿宋_GB2312"/>
          <w:color w:val="000000"/>
          <w:kern w:val="0"/>
          <w:sz w:val="32"/>
          <w:szCs w:val="32"/>
          <w:shd w:val="clear" w:color="auto" w:fill="FFFFFF"/>
          <w:lang w:val="zh-CN"/>
        </w:rPr>
        <w:t>691</w:t>
      </w:r>
      <w:r>
        <w:rPr>
          <w:rFonts w:hint="eastAsia" w:ascii="仿宋_GB2312" w:hAnsi="仿宋_GB2312" w:eastAsia="仿宋_GB2312" w:cs="仿宋_GB2312"/>
          <w:color w:val="000000"/>
          <w:kern w:val="0"/>
          <w:sz w:val="32"/>
          <w:szCs w:val="32"/>
          <w:shd w:val="clear" w:color="auto" w:fill="FFFFFF"/>
          <w:lang w:val="zh-CN"/>
        </w:rPr>
        <w:t>名事业人员进行岗位定级和岗位变动，特聘</w:t>
      </w:r>
      <w:r>
        <w:rPr>
          <w:rFonts w:ascii="仿宋_GB2312" w:hAnsi="仿宋_GB2312" w:eastAsia="仿宋_GB2312" w:cs="仿宋_GB2312"/>
          <w:color w:val="000000"/>
          <w:kern w:val="0"/>
          <w:sz w:val="32"/>
          <w:szCs w:val="32"/>
          <w:shd w:val="clear" w:color="auto" w:fill="FFFFFF"/>
          <w:lang w:val="zh-CN"/>
        </w:rPr>
        <w:t>79</w:t>
      </w:r>
      <w:r>
        <w:rPr>
          <w:rFonts w:hint="eastAsia" w:ascii="仿宋_GB2312" w:hAnsi="仿宋_GB2312" w:eastAsia="仿宋_GB2312" w:cs="仿宋_GB2312"/>
          <w:color w:val="000000"/>
          <w:kern w:val="0"/>
          <w:sz w:val="32"/>
          <w:szCs w:val="32"/>
          <w:shd w:val="clear" w:color="auto" w:fill="FFFFFF"/>
          <w:lang w:val="zh-CN"/>
        </w:rPr>
        <w:t>人，首次实现平稳晋升事业管理人员职员等级</w:t>
      </w:r>
      <w:r>
        <w:rPr>
          <w:rFonts w:ascii="仿宋_GB2312" w:hAnsi="仿宋_GB2312" w:eastAsia="仿宋_GB2312" w:cs="仿宋_GB2312"/>
          <w:color w:val="000000"/>
          <w:kern w:val="0"/>
          <w:sz w:val="32"/>
          <w:szCs w:val="32"/>
          <w:shd w:val="clear" w:color="auto" w:fill="FFFFFF"/>
          <w:lang w:val="zh-CN"/>
        </w:rPr>
        <w:t>154</w:t>
      </w:r>
      <w:r>
        <w:rPr>
          <w:rFonts w:hint="eastAsia" w:ascii="仿宋_GB2312" w:hAnsi="仿宋_GB2312" w:eastAsia="仿宋_GB2312" w:cs="仿宋_GB2312"/>
          <w:color w:val="000000"/>
          <w:kern w:val="0"/>
          <w:sz w:val="32"/>
          <w:szCs w:val="32"/>
          <w:shd w:val="clear" w:color="auto" w:fill="FFFFFF"/>
          <w:lang w:val="zh-CN"/>
        </w:rPr>
        <w:t>名。出台《盐边县机关事业单位工作人员流动办法（试行）》，规范机关事业单位工作人员合理有序流动，构建体现盐边南北差异实际的流动机制，截至目前全县</w:t>
      </w:r>
      <w:r>
        <w:rPr>
          <w:rFonts w:ascii="仿宋_GB2312" w:hAnsi="仿宋_GB2312" w:eastAsia="仿宋_GB2312" w:cs="仿宋_GB2312"/>
          <w:color w:val="000000"/>
          <w:kern w:val="0"/>
          <w:sz w:val="32"/>
          <w:szCs w:val="32"/>
          <w:shd w:val="clear" w:color="auto" w:fill="FFFFFF"/>
          <w:lang w:val="zh-CN"/>
        </w:rPr>
        <w:t>18</w:t>
      </w:r>
      <w:r>
        <w:rPr>
          <w:rFonts w:hint="eastAsia" w:ascii="仿宋_GB2312" w:hAnsi="仿宋_GB2312" w:eastAsia="仿宋_GB2312" w:cs="仿宋_GB2312"/>
          <w:color w:val="000000"/>
          <w:kern w:val="0"/>
          <w:sz w:val="32"/>
          <w:szCs w:val="32"/>
          <w:shd w:val="clear" w:color="auto" w:fill="FFFFFF"/>
          <w:lang w:val="zh-CN"/>
        </w:rPr>
        <w:t>名事业人员进行流动。</w:t>
      </w:r>
    </w:p>
    <w:p w14:paraId="6732838E">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5.</w:t>
      </w:r>
      <w:r>
        <w:rPr>
          <w:rFonts w:hint="eastAsia" w:ascii="仿宋_GB2312" w:hAnsi="仿宋_GB2312" w:eastAsia="仿宋_GB2312" w:cs="仿宋_GB2312"/>
          <w:color w:val="000000"/>
          <w:kern w:val="0"/>
          <w:sz w:val="32"/>
          <w:szCs w:val="32"/>
          <w:shd w:val="clear" w:color="auto" w:fill="FFFFFF"/>
          <w:lang w:val="zh-CN"/>
        </w:rPr>
        <w:t>深入开展专项行动，助力构建劳动关系更“优”。</w:t>
      </w:r>
    </w:p>
    <w:p w14:paraId="5BED7C11">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一是创新工作机制解民忧。深入开展根治欠薪“飓风”等专项行动，建立劳动保障矛盾纠纷多元化解工作机制、在建项目“红黄黑”名单信用管理办法，实行领导带班接访和职工</w:t>
      </w:r>
      <w:r>
        <w:rPr>
          <w:rFonts w:ascii="仿宋_GB2312" w:hAnsi="仿宋_GB2312" w:eastAsia="仿宋_GB2312" w:cs="仿宋_GB2312"/>
          <w:color w:val="000000"/>
          <w:kern w:val="0"/>
          <w:sz w:val="32"/>
          <w:szCs w:val="32"/>
          <w:shd w:val="clear" w:color="auto" w:fill="FFFFFF"/>
          <w:lang w:val="zh-CN"/>
        </w:rPr>
        <w:t>24</w:t>
      </w:r>
      <w:r>
        <w:rPr>
          <w:rFonts w:hint="eastAsia" w:ascii="仿宋_GB2312" w:hAnsi="仿宋_GB2312" w:eastAsia="仿宋_GB2312" w:cs="仿宋_GB2312"/>
          <w:color w:val="000000"/>
          <w:kern w:val="0"/>
          <w:sz w:val="32"/>
          <w:szCs w:val="32"/>
          <w:shd w:val="clear" w:color="auto" w:fill="FFFFFF"/>
          <w:lang w:val="zh-CN"/>
        </w:rPr>
        <w:t>小时电话值班。立案受理劳动争议案件</w:t>
      </w:r>
      <w:r>
        <w:rPr>
          <w:rFonts w:ascii="仿宋_GB2312" w:hAnsi="仿宋_GB2312" w:eastAsia="仿宋_GB2312" w:cs="仿宋_GB2312"/>
          <w:color w:val="000000"/>
          <w:kern w:val="0"/>
          <w:sz w:val="32"/>
          <w:szCs w:val="32"/>
          <w:shd w:val="clear" w:color="auto" w:fill="FFFFFF"/>
          <w:lang w:val="zh-CN"/>
        </w:rPr>
        <w:t>305</w:t>
      </w:r>
      <w:r>
        <w:rPr>
          <w:rFonts w:hint="eastAsia" w:ascii="仿宋_GB2312" w:hAnsi="仿宋_GB2312" w:eastAsia="仿宋_GB2312" w:cs="仿宋_GB2312"/>
          <w:color w:val="000000"/>
          <w:kern w:val="0"/>
          <w:sz w:val="32"/>
          <w:szCs w:val="32"/>
          <w:shd w:val="clear" w:color="auto" w:fill="FFFFFF"/>
          <w:lang w:val="zh-CN"/>
        </w:rPr>
        <w:t>件，诉讼标的</w:t>
      </w:r>
      <w:r>
        <w:rPr>
          <w:rFonts w:ascii="仿宋_GB2312" w:hAnsi="仿宋_GB2312" w:eastAsia="仿宋_GB2312" w:cs="仿宋_GB2312"/>
          <w:color w:val="000000"/>
          <w:kern w:val="0"/>
          <w:sz w:val="32"/>
          <w:szCs w:val="32"/>
          <w:shd w:val="clear" w:color="auto" w:fill="FFFFFF"/>
          <w:lang w:val="zh-CN"/>
        </w:rPr>
        <w:t>1649.25</w:t>
      </w:r>
      <w:r>
        <w:rPr>
          <w:rFonts w:hint="eastAsia" w:ascii="仿宋_GB2312" w:hAnsi="仿宋_GB2312" w:eastAsia="仿宋_GB2312" w:cs="仿宋_GB2312"/>
          <w:color w:val="000000"/>
          <w:kern w:val="0"/>
          <w:sz w:val="32"/>
          <w:szCs w:val="32"/>
          <w:shd w:val="clear" w:color="auto" w:fill="FFFFFF"/>
          <w:lang w:val="zh-CN"/>
        </w:rPr>
        <w:t>万元，确认劳动关系</w:t>
      </w:r>
      <w:r>
        <w:rPr>
          <w:rFonts w:ascii="仿宋_GB2312" w:hAnsi="仿宋_GB2312" w:eastAsia="仿宋_GB2312" w:cs="仿宋_GB2312"/>
          <w:color w:val="000000"/>
          <w:kern w:val="0"/>
          <w:sz w:val="32"/>
          <w:szCs w:val="32"/>
          <w:shd w:val="clear" w:color="auto" w:fill="FFFFFF"/>
          <w:lang w:val="zh-CN"/>
        </w:rPr>
        <w:t>16</w:t>
      </w:r>
      <w:r>
        <w:rPr>
          <w:rFonts w:hint="eastAsia" w:ascii="仿宋_GB2312" w:hAnsi="仿宋_GB2312" w:eastAsia="仿宋_GB2312" w:cs="仿宋_GB2312"/>
          <w:color w:val="000000"/>
          <w:kern w:val="0"/>
          <w:sz w:val="32"/>
          <w:szCs w:val="32"/>
          <w:shd w:val="clear" w:color="auto" w:fill="FFFFFF"/>
          <w:lang w:val="zh-CN"/>
        </w:rPr>
        <w:t>件。受理工伤认定申请</w:t>
      </w:r>
      <w:r>
        <w:rPr>
          <w:rFonts w:ascii="仿宋_GB2312" w:hAnsi="仿宋_GB2312" w:eastAsia="仿宋_GB2312" w:cs="仿宋_GB2312"/>
          <w:color w:val="000000"/>
          <w:kern w:val="0"/>
          <w:sz w:val="32"/>
          <w:szCs w:val="32"/>
          <w:shd w:val="clear" w:color="auto" w:fill="FFFFFF"/>
          <w:lang w:val="zh-CN"/>
        </w:rPr>
        <w:t>208</w:t>
      </w:r>
      <w:r>
        <w:rPr>
          <w:rFonts w:hint="eastAsia" w:ascii="仿宋_GB2312" w:hAnsi="仿宋_GB2312" w:eastAsia="仿宋_GB2312" w:cs="仿宋_GB2312"/>
          <w:color w:val="000000"/>
          <w:kern w:val="0"/>
          <w:sz w:val="32"/>
          <w:szCs w:val="32"/>
          <w:shd w:val="clear" w:color="auto" w:fill="FFFFFF"/>
          <w:lang w:val="zh-CN"/>
        </w:rPr>
        <w:t>件，按时办结工伤认定</w:t>
      </w:r>
      <w:r>
        <w:rPr>
          <w:rFonts w:ascii="仿宋_GB2312" w:hAnsi="仿宋_GB2312" w:eastAsia="仿宋_GB2312" w:cs="仿宋_GB2312"/>
          <w:color w:val="000000"/>
          <w:kern w:val="0"/>
          <w:sz w:val="32"/>
          <w:szCs w:val="32"/>
          <w:shd w:val="clear" w:color="auto" w:fill="FFFFFF"/>
          <w:lang w:val="zh-CN"/>
        </w:rPr>
        <w:t>186</w:t>
      </w:r>
      <w:r>
        <w:rPr>
          <w:rFonts w:hint="eastAsia" w:ascii="仿宋_GB2312" w:hAnsi="仿宋_GB2312" w:eastAsia="仿宋_GB2312" w:cs="仿宋_GB2312"/>
          <w:color w:val="000000"/>
          <w:kern w:val="0"/>
          <w:sz w:val="32"/>
          <w:szCs w:val="32"/>
          <w:shd w:val="clear" w:color="auto" w:fill="FFFFFF"/>
          <w:lang w:val="zh-CN"/>
        </w:rPr>
        <w:t>件，完成劳动能力鉴定</w:t>
      </w:r>
      <w:r>
        <w:rPr>
          <w:rFonts w:ascii="仿宋_GB2312" w:hAnsi="仿宋_GB2312" w:eastAsia="仿宋_GB2312" w:cs="仿宋_GB2312"/>
          <w:color w:val="000000"/>
          <w:kern w:val="0"/>
          <w:sz w:val="32"/>
          <w:szCs w:val="32"/>
          <w:shd w:val="clear" w:color="auto" w:fill="FFFFFF"/>
          <w:lang w:val="zh-CN"/>
        </w:rPr>
        <w:t>131</w:t>
      </w:r>
      <w:r>
        <w:rPr>
          <w:rFonts w:hint="eastAsia" w:ascii="仿宋_GB2312" w:hAnsi="仿宋_GB2312" w:eastAsia="仿宋_GB2312" w:cs="仿宋_GB2312"/>
          <w:color w:val="000000"/>
          <w:kern w:val="0"/>
          <w:sz w:val="32"/>
          <w:szCs w:val="32"/>
          <w:shd w:val="clear" w:color="auto" w:fill="FFFFFF"/>
          <w:lang w:val="zh-CN"/>
        </w:rPr>
        <w:t>件，调查工伤案件</w:t>
      </w:r>
      <w:r>
        <w:rPr>
          <w:rFonts w:ascii="仿宋_GB2312" w:hAnsi="仿宋_GB2312" w:eastAsia="仿宋_GB2312" w:cs="仿宋_GB2312"/>
          <w:color w:val="000000"/>
          <w:kern w:val="0"/>
          <w:sz w:val="32"/>
          <w:szCs w:val="32"/>
          <w:shd w:val="clear" w:color="auto" w:fill="FFFFFF"/>
          <w:lang w:val="zh-CN"/>
        </w:rPr>
        <w:t>186</w:t>
      </w:r>
      <w:r>
        <w:rPr>
          <w:rFonts w:hint="eastAsia" w:ascii="仿宋_GB2312" w:hAnsi="仿宋_GB2312" w:eastAsia="仿宋_GB2312" w:cs="仿宋_GB2312"/>
          <w:color w:val="000000"/>
          <w:kern w:val="0"/>
          <w:sz w:val="32"/>
          <w:szCs w:val="32"/>
          <w:shd w:val="clear" w:color="auto" w:fill="FFFFFF"/>
          <w:lang w:val="zh-CN"/>
        </w:rPr>
        <w:t>件。二是积极开展和谐劳动关系创建。深入开展劳动关系“春风行动”“和谐同行”能力提升行动，</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w:t>
      </w:r>
      <w:r>
        <w:rPr>
          <w:rFonts w:ascii="仿宋_GB2312" w:hAnsi="仿宋_GB2312" w:eastAsia="仿宋_GB2312" w:cs="仿宋_GB2312"/>
          <w:color w:val="000000"/>
          <w:kern w:val="0"/>
          <w:sz w:val="32"/>
          <w:szCs w:val="32"/>
          <w:shd w:val="clear" w:color="auto" w:fill="FFFFFF"/>
          <w:lang w:val="zh-CN"/>
        </w:rPr>
        <w:t>9</w:t>
      </w:r>
      <w:r>
        <w:rPr>
          <w:rFonts w:hint="eastAsia" w:ascii="仿宋_GB2312" w:hAnsi="仿宋_GB2312" w:eastAsia="仿宋_GB2312" w:cs="仿宋_GB2312"/>
          <w:color w:val="000000"/>
          <w:kern w:val="0"/>
          <w:sz w:val="32"/>
          <w:szCs w:val="32"/>
          <w:shd w:val="clear" w:color="auto" w:fill="FFFFFF"/>
          <w:lang w:val="zh-CN"/>
        </w:rPr>
        <w:t>月，龙佰四川矿冶有限公司被命名为“全国和谐劳动关系创建示范企业”，成为攀枝花市唯一一家被命名的企业。三是强化线上线下宣传引导。通过微信公众号</w:t>
      </w:r>
      <w:bookmarkStart w:id="215" w:name="_GoBack"/>
      <w:bookmarkEnd w:id="215"/>
      <w:r>
        <w:rPr>
          <w:rFonts w:hint="eastAsia" w:ascii="仿宋_GB2312" w:hAnsi="仿宋_GB2312" w:eastAsia="仿宋_GB2312" w:cs="仿宋_GB2312"/>
          <w:color w:val="000000"/>
          <w:kern w:val="0"/>
          <w:sz w:val="32"/>
          <w:szCs w:val="32"/>
          <w:shd w:val="clear" w:color="auto" w:fill="FFFFFF"/>
          <w:lang w:val="zh-CN"/>
        </w:rPr>
        <w:t>以及“遵法守法、携手筑梦”法律知识讲座等主题活动开展线上法律法规宣传。联合司法、卫生等职能部门进企业、进工地开展政策咨询、法律法规宣传，共计发放宣传资料</w:t>
      </w:r>
      <w:r>
        <w:rPr>
          <w:rFonts w:ascii="仿宋_GB2312" w:hAnsi="仿宋_GB2312" w:eastAsia="仿宋_GB2312" w:cs="仿宋_GB2312"/>
          <w:color w:val="000000"/>
          <w:kern w:val="0"/>
          <w:sz w:val="32"/>
          <w:szCs w:val="32"/>
          <w:shd w:val="clear" w:color="auto" w:fill="FFFFFF"/>
          <w:lang w:val="zh-CN"/>
        </w:rPr>
        <w:t>7500</w:t>
      </w:r>
      <w:r>
        <w:rPr>
          <w:rFonts w:hint="eastAsia" w:ascii="仿宋_GB2312" w:hAnsi="仿宋_GB2312" w:eastAsia="仿宋_GB2312" w:cs="仿宋_GB2312"/>
          <w:color w:val="000000"/>
          <w:kern w:val="0"/>
          <w:sz w:val="32"/>
          <w:szCs w:val="32"/>
          <w:shd w:val="clear" w:color="auto" w:fill="FFFFFF"/>
          <w:lang w:val="zh-CN"/>
        </w:rPr>
        <w:t>余册，累计服务企业</w:t>
      </w:r>
      <w:r>
        <w:rPr>
          <w:rFonts w:ascii="仿宋_GB2312" w:hAnsi="仿宋_GB2312" w:eastAsia="仿宋_GB2312" w:cs="仿宋_GB2312"/>
          <w:color w:val="000000"/>
          <w:kern w:val="0"/>
          <w:sz w:val="32"/>
          <w:szCs w:val="32"/>
          <w:shd w:val="clear" w:color="auto" w:fill="FFFFFF"/>
          <w:lang w:val="zh-CN"/>
        </w:rPr>
        <w:t>48</w:t>
      </w:r>
      <w:r>
        <w:rPr>
          <w:rFonts w:hint="eastAsia" w:ascii="仿宋_GB2312" w:hAnsi="仿宋_GB2312" w:eastAsia="仿宋_GB2312" w:cs="仿宋_GB2312"/>
          <w:color w:val="000000"/>
          <w:kern w:val="0"/>
          <w:sz w:val="32"/>
          <w:szCs w:val="32"/>
          <w:shd w:val="clear" w:color="auto" w:fill="FFFFFF"/>
          <w:lang w:val="zh-CN"/>
        </w:rPr>
        <w:t>家次，不断提升全县劳动关系和谐水平。</w:t>
      </w:r>
    </w:p>
    <w:p w14:paraId="2019AD78">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6.</w:t>
      </w:r>
      <w:r>
        <w:rPr>
          <w:rFonts w:hint="eastAsia" w:ascii="仿宋_GB2312" w:hAnsi="仿宋_GB2312" w:eastAsia="仿宋_GB2312" w:cs="仿宋_GB2312"/>
          <w:color w:val="000000"/>
          <w:kern w:val="0"/>
          <w:sz w:val="32"/>
          <w:szCs w:val="32"/>
          <w:shd w:val="clear" w:color="auto" w:fill="FFFFFF"/>
          <w:lang w:val="zh-CN"/>
        </w:rPr>
        <w:t>强化党风廉政建设，力促人社干部作风更“严”。一是强化学习教育。采取领导领学、集中授学、个人自学等方式，认真学习中央和省、市、县的政策法律法规及业务知识，今年以来开展理论学习中心组学习</w:t>
      </w:r>
      <w:r>
        <w:rPr>
          <w:rFonts w:ascii="仿宋_GB2312" w:hAnsi="仿宋_GB2312" w:eastAsia="仿宋_GB2312" w:cs="仿宋_GB2312"/>
          <w:color w:val="000000"/>
          <w:kern w:val="0"/>
          <w:sz w:val="32"/>
          <w:szCs w:val="32"/>
          <w:shd w:val="clear" w:color="auto" w:fill="FFFFFF"/>
          <w:lang w:val="zh-CN"/>
        </w:rPr>
        <w:t>4</w:t>
      </w:r>
      <w:r>
        <w:rPr>
          <w:rFonts w:hint="eastAsia" w:ascii="仿宋_GB2312" w:hAnsi="仿宋_GB2312" w:eastAsia="仿宋_GB2312" w:cs="仿宋_GB2312"/>
          <w:color w:val="000000"/>
          <w:kern w:val="0"/>
          <w:sz w:val="32"/>
          <w:szCs w:val="32"/>
          <w:shd w:val="clear" w:color="auto" w:fill="FFFFFF"/>
          <w:lang w:val="zh-CN"/>
        </w:rPr>
        <w:t>次、党组会</w:t>
      </w:r>
      <w:r>
        <w:rPr>
          <w:rFonts w:ascii="仿宋_GB2312" w:hAnsi="仿宋_GB2312" w:eastAsia="仿宋_GB2312" w:cs="仿宋_GB2312"/>
          <w:color w:val="000000"/>
          <w:kern w:val="0"/>
          <w:sz w:val="32"/>
          <w:szCs w:val="32"/>
          <w:shd w:val="clear" w:color="auto" w:fill="FFFFFF"/>
          <w:lang w:val="zh-CN"/>
        </w:rPr>
        <w:t>12</w:t>
      </w:r>
      <w:r>
        <w:rPr>
          <w:rFonts w:hint="eastAsia" w:ascii="仿宋_GB2312" w:hAnsi="仿宋_GB2312" w:eastAsia="仿宋_GB2312" w:cs="仿宋_GB2312"/>
          <w:color w:val="000000"/>
          <w:kern w:val="0"/>
          <w:sz w:val="32"/>
          <w:szCs w:val="32"/>
          <w:shd w:val="clear" w:color="auto" w:fill="FFFFFF"/>
          <w:lang w:val="zh-CN"/>
        </w:rPr>
        <w:t>次、职工会及“三会一课”</w:t>
      </w:r>
      <w:r>
        <w:rPr>
          <w:rFonts w:ascii="仿宋_GB2312" w:hAnsi="仿宋_GB2312" w:eastAsia="仿宋_GB2312" w:cs="仿宋_GB2312"/>
          <w:color w:val="000000"/>
          <w:kern w:val="0"/>
          <w:sz w:val="32"/>
          <w:szCs w:val="32"/>
          <w:shd w:val="clear" w:color="auto" w:fill="FFFFFF"/>
          <w:lang w:val="zh-CN"/>
        </w:rPr>
        <w:t>34</w:t>
      </w:r>
      <w:r>
        <w:rPr>
          <w:rFonts w:hint="eastAsia" w:ascii="仿宋_GB2312" w:hAnsi="仿宋_GB2312" w:eastAsia="仿宋_GB2312" w:cs="仿宋_GB2312"/>
          <w:color w:val="000000"/>
          <w:kern w:val="0"/>
          <w:sz w:val="32"/>
          <w:szCs w:val="32"/>
          <w:shd w:val="clear" w:color="auto" w:fill="FFFFFF"/>
          <w:lang w:val="zh-CN"/>
        </w:rPr>
        <w:t>次，组织全体职工观看《围猎陷进》《迷途知返》等警示教育片</w:t>
      </w:r>
      <w:r>
        <w:rPr>
          <w:rFonts w:ascii="仿宋_GB2312" w:hAnsi="仿宋_GB2312" w:eastAsia="仿宋_GB2312" w:cs="仿宋_GB2312"/>
          <w:color w:val="000000"/>
          <w:kern w:val="0"/>
          <w:sz w:val="32"/>
          <w:szCs w:val="32"/>
          <w:shd w:val="clear" w:color="auto" w:fill="FFFFFF"/>
          <w:lang w:val="zh-CN"/>
        </w:rPr>
        <w:t>4</w:t>
      </w:r>
      <w:r>
        <w:rPr>
          <w:rFonts w:hint="eastAsia" w:ascii="仿宋_GB2312" w:hAnsi="仿宋_GB2312" w:eastAsia="仿宋_GB2312" w:cs="仿宋_GB2312"/>
          <w:color w:val="000000"/>
          <w:kern w:val="0"/>
          <w:sz w:val="32"/>
          <w:szCs w:val="32"/>
          <w:shd w:val="clear" w:color="auto" w:fill="FFFFFF"/>
          <w:lang w:val="zh-CN"/>
        </w:rPr>
        <w:t>次。二是开展自查整改。制定内部管控制度、目标绩效管理办法，进一步完善党组议事规则、“三重一大”制度、财务管理制度等，加强对重点领域、重要股室和重要岗位的监督力度，对全系统开展岗位风险点排查，查找出廉政风险点</w:t>
      </w:r>
      <w:r>
        <w:rPr>
          <w:rFonts w:ascii="仿宋_GB2312" w:hAnsi="仿宋_GB2312" w:eastAsia="仿宋_GB2312" w:cs="仿宋_GB2312"/>
          <w:color w:val="000000"/>
          <w:kern w:val="0"/>
          <w:sz w:val="32"/>
          <w:szCs w:val="32"/>
          <w:shd w:val="clear" w:color="auto" w:fill="FFFFFF"/>
          <w:lang w:val="zh-CN"/>
        </w:rPr>
        <w:t>25</w:t>
      </w:r>
      <w:r>
        <w:rPr>
          <w:rFonts w:hint="eastAsia" w:ascii="仿宋_GB2312" w:hAnsi="仿宋_GB2312" w:eastAsia="仿宋_GB2312" w:cs="仿宋_GB2312"/>
          <w:color w:val="000000"/>
          <w:kern w:val="0"/>
          <w:sz w:val="32"/>
          <w:szCs w:val="32"/>
          <w:shd w:val="clear" w:color="auto" w:fill="FFFFFF"/>
          <w:lang w:val="zh-CN"/>
        </w:rPr>
        <w:t>个，制定防控措施</w:t>
      </w:r>
      <w:r>
        <w:rPr>
          <w:rFonts w:ascii="仿宋_GB2312" w:hAnsi="仿宋_GB2312" w:eastAsia="仿宋_GB2312" w:cs="仿宋_GB2312"/>
          <w:color w:val="000000"/>
          <w:kern w:val="0"/>
          <w:sz w:val="32"/>
          <w:szCs w:val="32"/>
          <w:shd w:val="clear" w:color="auto" w:fill="FFFFFF"/>
          <w:lang w:val="zh-CN"/>
        </w:rPr>
        <w:t>37</w:t>
      </w:r>
      <w:r>
        <w:rPr>
          <w:rFonts w:hint="eastAsia" w:ascii="仿宋_GB2312" w:hAnsi="仿宋_GB2312" w:eastAsia="仿宋_GB2312" w:cs="仿宋_GB2312"/>
          <w:color w:val="000000"/>
          <w:kern w:val="0"/>
          <w:sz w:val="32"/>
          <w:szCs w:val="32"/>
          <w:shd w:val="clear" w:color="auto" w:fill="FFFFFF"/>
          <w:lang w:val="zh-CN"/>
        </w:rPr>
        <w:t>条。三是加大惩处力度。加强对全局干部职工的监督管理，对于违反制度规定进行严肃追究和严厉惩处，</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年有</w:t>
      </w:r>
      <w:r>
        <w:rPr>
          <w:rFonts w:ascii="仿宋_GB2312" w:hAnsi="仿宋_GB2312" w:eastAsia="仿宋_GB2312" w:cs="仿宋_GB2312"/>
          <w:color w:val="000000"/>
          <w:kern w:val="0"/>
          <w:sz w:val="32"/>
          <w:szCs w:val="32"/>
          <w:shd w:val="clear" w:color="auto" w:fill="FFFFFF"/>
          <w:lang w:val="zh-CN"/>
        </w:rPr>
        <w:t>2</w:t>
      </w:r>
      <w:r>
        <w:rPr>
          <w:rFonts w:hint="eastAsia" w:ascii="仿宋_GB2312" w:hAnsi="仿宋_GB2312" w:eastAsia="仿宋_GB2312" w:cs="仿宋_GB2312"/>
          <w:color w:val="000000"/>
          <w:kern w:val="0"/>
          <w:sz w:val="32"/>
          <w:szCs w:val="32"/>
          <w:shd w:val="clear" w:color="auto" w:fill="FFFFFF"/>
          <w:lang w:val="zh-CN"/>
        </w:rPr>
        <w:t>名同志因工作履职不到位、监督不到位，被县纪委给予和党内警告处分。</w:t>
      </w:r>
    </w:p>
    <w:p w14:paraId="464C831B">
      <w:pPr>
        <w:widowControl/>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（三）结果应用情况。</w:t>
      </w:r>
    </w:p>
    <w:p w14:paraId="419B5D4A">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年的部门支出绩效评价，我单位根据盐边县财政局《盐边县财政局关于开展</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年度部门预算整体及项目支出绩效自评工作的通知》（盐边财绩〔</w:t>
      </w:r>
      <w:r>
        <w:rPr>
          <w:rFonts w:ascii="仿宋_GB2312" w:hAnsi="仿宋_GB2312" w:eastAsia="仿宋_GB2312" w:cs="仿宋_GB2312"/>
          <w:color w:val="000000"/>
          <w:kern w:val="0"/>
          <w:sz w:val="32"/>
          <w:szCs w:val="32"/>
          <w:shd w:val="clear" w:color="auto" w:fill="FFFFFF"/>
          <w:lang w:val="zh-CN"/>
        </w:rPr>
        <w:t>2023</w:t>
      </w:r>
      <w:r>
        <w:rPr>
          <w:rFonts w:hint="eastAsia" w:ascii="仿宋_GB2312" w:hAnsi="仿宋_GB2312" w:eastAsia="仿宋_GB2312" w:cs="仿宋_GB2312"/>
          <w:color w:val="000000"/>
          <w:kern w:val="0"/>
          <w:sz w:val="32"/>
          <w:szCs w:val="32"/>
          <w:shd w:val="clear" w:color="auto" w:fill="FFFFFF"/>
          <w:lang w:val="zh-CN"/>
        </w:rPr>
        <w:t>〕</w:t>
      </w:r>
      <w:r>
        <w:rPr>
          <w:rFonts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zh-CN"/>
        </w:rPr>
        <w:t>号）文件要求，对</w:t>
      </w:r>
      <w:r>
        <w:rPr>
          <w:rFonts w:ascii="仿宋_GB2312" w:hAnsi="仿宋_GB2312" w:eastAsia="仿宋_GB2312" w:cs="仿宋_GB2312"/>
          <w:color w:val="000000"/>
          <w:kern w:val="0"/>
          <w:sz w:val="32"/>
          <w:szCs w:val="32"/>
          <w:shd w:val="clear" w:color="auto" w:fill="FFFFFF"/>
          <w:lang w:val="zh-CN"/>
        </w:rPr>
        <w:t>2022</w:t>
      </w:r>
      <w:r>
        <w:rPr>
          <w:rFonts w:hint="eastAsia" w:ascii="仿宋_GB2312" w:hAnsi="仿宋_GB2312" w:eastAsia="仿宋_GB2312" w:cs="仿宋_GB2312"/>
          <w:color w:val="000000"/>
          <w:kern w:val="0"/>
          <w:sz w:val="32"/>
          <w:szCs w:val="32"/>
          <w:shd w:val="clear" w:color="auto" w:fill="FFFFFF"/>
          <w:lang w:val="zh-CN"/>
        </w:rPr>
        <w:t>年度部门支出绩效进行了认真自评，自评等级为良好。在资金的管理和使用上，严格按照相关法律、法规规定，遵守财经纪律，认真履行部门职能职责，加强预算绩效信息发布管理制度建设，完善绩效信息公开机制，及时将财政部门批复的部门预算及报表等信息按相关规定和要求在盐边县公众信息网“财政信息”栏中进行公开公示。</w:t>
      </w:r>
    </w:p>
    <w:p w14:paraId="511ED213">
      <w:pPr>
        <w:widowControl/>
        <w:numPr>
          <w:ilvl w:val="0"/>
          <w:numId w:val="11"/>
        </w:numPr>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自评质量。</w:t>
      </w:r>
    </w:p>
    <w:p w14:paraId="709151F4">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2022</w:t>
      </w:r>
      <w:r>
        <w:rPr>
          <w:rFonts w:hint="eastAsia" w:ascii="仿宋_GB2312" w:hAnsi="仿宋_GB2312" w:eastAsia="仿宋_GB2312" w:cs="仿宋_GB2312"/>
          <w:color w:val="000000"/>
          <w:kern w:val="0"/>
          <w:sz w:val="32"/>
          <w:szCs w:val="32"/>
          <w:shd w:val="clear" w:color="auto" w:fill="FFFFFF"/>
        </w:rPr>
        <w:t>年对预算内容与预算目标确定、预算执行情况以及结果运用等进行了准确自评。</w:t>
      </w:r>
    </w:p>
    <w:p w14:paraId="4162CEA6">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240ACA52">
      <w:pPr>
        <w:widowControl/>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14:paraId="46F961D7">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2022</w:t>
      </w:r>
      <w:r>
        <w:rPr>
          <w:rFonts w:hint="eastAsia" w:ascii="仿宋_GB2312" w:hAnsi="仿宋_GB2312" w:eastAsia="仿宋_GB2312" w:cs="仿宋_GB2312"/>
          <w:color w:val="000000"/>
          <w:kern w:val="0"/>
          <w:sz w:val="32"/>
          <w:szCs w:val="32"/>
          <w:shd w:val="clear" w:color="auto" w:fill="FFFFFF"/>
        </w:rPr>
        <w:t>年，盐边县人力资源和社会保障局根据人员情况及业务开展需要，逐项做出预算计划，预算合理、不留缺口、不留空项，在资金使用和管理方面，进一步强化资金统筹，优化资金结构，明确开支范围，细化资金用途，确保部门职责任务顺利完成。全年支出保证了部门的正常运行和专项工作的正常开展，达到预期绩效目标，总体较为满意。</w:t>
      </w:r>
    </w:p>
    <w:p w14:paraId="40A08F25">
      <w:pPr>
        <w:widowControl/>
        <w:numPr>
          <w:ilvl w:val="0"/>
          <w:numId w:val="12"/>
        </w:numPr>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存在问题。</w:t>
      </w:r>
    </w:p>
    <w:p w14:paraId="519AB60F">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各股室、中心在编制</w:t>
      </w:r>
      <w:r>
        <w:rPr>
          <w:rFonts w:ascii="仿宋_GB2312" w:hAnsi="仿宋_GB2312" w:eastAsia="仿宋_GB2312" w:cs="仿宋_GB2312"/>
          <w:color w:val="000000"/>
          <w:kern w:val="0"/>
          <w:sz w:val="32"/>
          <w:szCs w:val="32"/>
          <w:shd w:val="clear" w:color="auto" w:fill="FFFFFF"/>
        </w:rPr>
        <w:t>2022</w:t>
      </w:r>
      <w:r>
        <w:rPr>
          <w:rFonts w:hint="eastAsia" w:ascii="仿宋_GB2312" w:hAnsi="仿宋_GB2312" w:eastAsia="仿宋_GB2312" w:cs="仿宋_GB2312"/>
          <w:color w:val="000000"/>
          <w:kern w:val="0"/>
          <w:sz w:val="32"/>
          <w:szCs w:val="32"/>
          <w:shd w:val="clear" w:color="auto" w:fill="FFFFFF"/>
        </w:rPr>
        <w:t>年预算时，对各专项资金设定了相关的绩效目标。但从绩效目标管理的角度看，设置的目标均为定性的文字描述，缺乏具体量化的指标，在开展自评价时较难衡量目标的完成情况，不利于评价工作的顺利开展。</w:t>
      </w:r>
    </w:p>
    <w:p w14:paraId="2DDC6E0D">
      <w:pPr>
        <w:widowControl/>
        <w:adjustRightInd w:val="0"/>
        <w:snapToGrid w:val="0"/>
        <w:spacing w:line="560"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14:paraId="5C5A4C4D">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今后我局将加强对预算绩效目标管理的学习，逐步树立以绩效目标为导向的管理理念，在申请预算时即明确细化、量化的目标，在目标的约束下开展工作。</w:t>
      </w:r>
    </w:p>
    <w:p w14:paraId="46538E6B">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p>
    <w:p w14:paraId="02EDB39F">
      <w:pPr>
        <w:pStyle w:val="20"/>
        <w:spacing w:line="560" w:lineRule="exact"/>
        <w:ind w:left="0" w:leftChars="0" w:firstLine="640"/>
        <w:rPr>
          <w:rFonts w:hAnsi="仿宋_GB2312" w:eastAsia="仿宋_GB2312" w:cs="仿宋_GB2312"/>
          <w:color w:val="000000"/>
          <w:sz w:val="32"/>
          <w:lang w:val="zh-CN"/>
        </w:rPr>
      </w:pPr>
      <w:r>
        <w:rPr>
          <w:rFonts w:hint="eastAsia" w:hAnsi="仿宋_GB2312" w:eastAsia="仿宋_GB2312" w:cs="仿宋_GB2312"/>
          <w:color w:val="000000"/>
          <w:sz w:val="32"/>
          <w:lang w:val="zh-CN"/>
        </w:rPr>
        <w:t>附表：</w:t>
      </w:r>
      <w:r>
        <w:rPr>
          <w:rFonts w:hint="eastAsia" w:hAnsi="仿宋_GB2312" w:eastAsia="仿宋_GB2312" w:cs="仿宋_GB2312"/>
          <w:color w:val="000000"/>
          <w:sz w:val="32"/>
        </w:rPr>
        <w:t>部门预算项目支出绩效自评表（</w:t>
      </w:r>
      <w:r>
        <w:rPr>
          <w:rFonts w:hAnsi="仿宋_GB2312" w:eastAsia="仿宋_GB2312" w:cs="仿宋_GB2312"/>
          <w:color w:val="000000"/>
          <w:sz w:val="32"/>
        </w:rPr>
        <w:t>2022</w:t>
      </w:r>
      <w:r>
        <w:rPr>
          <w:rFonts w:hint="eastAsia" w:hAnsi="仿宋_GB2312" w:eastAsia="仿宋_GB2312" w:cs="仿宋_GB2312"/>
          <w:color w:val="000000"/>
          <w:sz w:val="32"/>
        </w:rPr>
        <w:t>年度）</w:t>
      </w:r>
      <w:r>
        <w:rPr>
          <w:rFonts w:hint="eastAsia" w:hAnsi="仿宋_GB2312" w:eastAsia="仿宋_GB2312" w:cs="仿宋_GB2312"/>
          <w:color w:val="000000"/>
          <w:sz w:val="32"/>
          <w:lang w:eastAsia="zh-CN"/>
        </w:rPr>
        <w:t>（见附件</w:t>
      </w:r>
      <w:r>
        <w:rPr>
          <w:rFonts w:hint="eastAsia" w:hAnsi="仿宋_GB2312" w:eastAsia="仿宋_GB2312" w:cs="仿宋_GB2312"/>
          <w:color w:val="000000"/>
          <w:sz w:val="32"/>
          <w:lang w:val="en-US" w:eastAsia="zh-CN"/>
        </w:rPr>
        <w:t>）</w:t>
      </w:r>
    </w:p>
    <w:p w14:paraId="60F2D54E">
      <w:pPr>
        <w:pStyle w:val="20"/>
        <w:spacing w:line="560" w:lineRule="exact"/>
        <w:ind w:left="0" w:leftChars="0" w:firstLine="0" w:firstLineChars="0"/>
        <w:rPr>
          <w:color w:val="FF0000"/>
          <w:sz w:val="32"/>
          <w:lang w:val="zh-CN"/>
        </w:rPr>
      </w:pPr>
    </w:p>
    <w:p w14:paraId="2ECCA494">
      <w:pPr>
        <w:pStyle w:val="20"/>
        <w:spacing w:line="560" w:lineRule="exact"/>
        <w:ind w:left="0" w:leftChars="0" w:firstLine="0" w:firstLineChars="0"/>
        <w:rPr>
          <w:color w:val="FF0000"/>
          <w:sz w:val="32"/>
          <w:lang w:val="zh-CN"/>
        </w:rPr>
      </w:pPr>
    </w:p>
    <w:p w14:paraId="55567CDF">
      <w:pPr>
        <w:pStyle w:val="20"/>
        <w:spacing w:line="560" w:lineRule="exact"/>
        <w:ind w:left="0" w:leftChars="0" w:firstLine="0" w:firstLineChars="0"/>
        <w:rPr>
          <w:color w:val="FF0000"/>
          <w:sz w:val="32"/>
          <w:lang w:val="zh-CN"/>
        </w:rPr>
      </w:pPr>
    </w:p>
    <w:p w14:paraId="648F9736">
      <w:pPr>
        <w:pStyle w:val="20"/>
        <w:spacing w:line="560" w:lineRule="exact"/>
        <w:ind w:left="0" w:leftChars="0" w:firstLine="0" w:firstLineChars="0"/>
        <w:rPr>
          <w:color w:val="FF0000"/>
          <w:sz w:val="32"/>
          <w:lang w:val="zh-CN"/>
        </w:rPr>
      </w:pPr>
    </w:p>
    <w:p w14:paraId="631958AC">
      <w:pPr>
        <w:pStyle w:val="2"/>
        <w:spacing w:before="93"/>
        <w:outlineLvl w:val="1"/>
        <w:rPr>
          <w:rFonts w:hint="eastAsia" w:hAnsi="宋体" w:cs="宋体"/>
          <w:sz w:val="32"/>
          <w:szCs w:val="32"/>
          <w:shd w:val="clear" w:color="auto" w:fill="FFFFFF"/>
          <w:lang w:val="zh-CN"/>
        </w:rPr>
      </w:pPr>
    </w:p>
    <w:p w14:paraId="709884BE">
      <w:pPr>
        <w:widowControl/>
        <w:spacing w:line="640" w:lineRule="atLeast"/>
        <w:jc w:val="center"/>
        <w:outlineLvl w:val="1"/>
        <w:rPr>
          <w:rFonts w:ascii="宋体" w:cs="宋体"/>
          <w:kern w:val="0"/>
          <w:sz w:val="36"/>
          <w:szCs w:val="36"/>
        </w:rPr>
      </w:pPr>
      <w:bookmarkStart w:id="146" w:name="_Toc28033"/>
      <w:bookmarkStart w:id="147" w:name="_Toc26066"/>
      <w:r>
        <w:rPr>
          <w:rFonts w:hint="eastAsia" w:ascii="宋体" w:hAnsi="宋体" w:cs="宋体"/>
          <w:kern w:val="0"/>
          <w:sz w:val="36"/>
          <w:szCs w:val="36"/>
        </w:rPr>
        <w:t>盐边县人力资源和社会保障局</w:t>
      </w:r>
      <w:bookmarkEnd w:id="146"/>
      <w:bookmarkEnd w:id="147"/>
    </w:p>
    <w:p w14:paraId="328F79A8">
      <w:pPr>
        <w:widowControl/>
        <w:spacing w:line="640" w:lineRule="atLeast"/>
        <w:jc w:val="center"/>
        <w:outlineLvl w:val="1"/>
        <w:rPr>
          <w:rFonts w:ascii="宋体" w:cs="宋体"/>
          <w:kern w:val="0"/>
          <w:sz w:val="36"/>
          <w:szCs w:val="36"/>
        </w:rPr>
      </w:pPr>
      <w:bookmarkStart w:id="148" w:name="_Toc30116"/>
      <w:bookmarkStart w:id="149" w:name="_Toc30401"/>
      <w:bookmarkStart w:id="150" w:name="_Toc3085"/>
      <w:r>
        <w:rPr>
          <w:rFonts w:ascii="宋体" w:hAnsi="宋体" w:cs="宋体"/>
          <w:kern w:val="0"/>
          <w:sz w:val="36"/>
          <w:szCs w:val="36"/>
        </w:rPr>
        <w:t>2022</w:t>
      </w:r>
      <w:r>
        <w:rPr>
          <w:rFonts w:hint="eastAsia" w:ascii="宋体" w:hAnsi="宋体" w:cs="宋体"/>
          <w:kern w:val="0"/>
          <w:sz w:val="36"/>
          <w:szCs w:val="36"/>
        </w:rPr>
        <w:t>年省级财政社保公共服务能力建设资金</w:t>
      </w:r>
      <w:bookmarkEnd w:id="148"/>
      <w:bookmarkEnd w:id="149"/>
      <w:bookmarkEnd w:id="150"/>
    </w:p>
    <w:p w14:paraId="401DED96">
      <w:pPr>
        <w:widowControl/>
        <w:spacing w:line="640" w:lineRule="atLeast"/>
        <w:jc w:val="center"/>
        <w:outlineLvl w:val="1"/>
        <w:rPr>
          <w:rFonts w:ascii="方正小标宋简体" w:hAnsi="宋体" w:eastAsia="方正小标宋简体" w:cs="宋体"/>
          <w:kern w:val="0"/>
          <w:sz w:val="36"/>
          <w:szCs w:val="36"/>
        </w:rPr>
      </w:pPr>
      <w:bookmarkStart w:id="151" w:name="_Toc6853"/>
      <w:bookmarkStart w:id="152" w:name="_Toc17983"/>
      <w:bookmarkStart w:id="153" w:name="_Toc17871"/>
      <w:r>
        <w:rPr>
          <w:rFonts w:hint="eastAsia" w:ascii="宋体" w:hAnsi="宋体" w:cs="宋体"/>
          <w:kern w:val="0"/>
          <w:sz w:val="36"/>
          <w:szCs w:val="36"/>
        </w:rPr>
        <w:t>绩效自评报告</w:t>
      </w:r>
      <w:bookmarkEnd w:id="151"/>
      <w:bookmarkEnd w:id="152"/>
      <w:bookmarkEnd w:id="153"/>
    </w:p>
    <w:p w14:paraId="2655CF67">
      <w:pPr>
        <w:pStyle w:val="30"/>
        <w:spacing w:line="578" w:lineRule="exact"/>
        <w:ind w:firstLine="640"/>
        <w:jc w:val="center"/>
        <w:rPr>
          <w:rFonts w:ascii="宋体"/>
          <w:color w:val="auto"/>
          <w:kern w:val="2"/>
          <w:sz w:val="32"/>
          <w:szCs w:val="32"/>
        </w:rPr>
      </w:pPr>
    </w:p>
    <w:p w14:paraId="408CB507">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4BA6D6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880276C">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14:paraId="0AD79337">
      <w:pPr>
        <w:pStyle w:val="2"/>
        <w:spacing w:before="93"/>
        <w:ind w:firstLine="640" w:firstLineChars="200"/>
        <w:rPr>
          <w:lang w:val="zh-CN"/>
        </w:rPr>
      </w:pPr>
      <w:r>
        <w:rPr>
          <w:rFonts w:hint="eastAsia" w:hAnsi="宋体" w:cs="宋体"/>
          <w:sz w:val="32"/>
          <w:szCs w:val="32"/>
        </w:rPr>
        <w:t>该项目实施单位为盐边县人力资源和社会保障局，项目名称为：</w:t>
      </w:r>
      <w:r>
        <w:rPr>
          <w:rFonts w:hAnsi="宋体" w:cs="宋体"/>
          <w:sz w:val="32"/>
          <w:szCs w:val="32"/>
        </w:rPr>
        <w:t>2022</w:t>
      </w:r>
      <w:r>
        <w:rPr>
          <w:rFonts w:hint="eastAsia" w:hAnsi="宋体" w:cs="宋体"/>
          <w:sz w:val="32"/>
          <w:szCs w:val="32"/>
        </w:rPr>
        <w:t>年省级财政社保公共服务能力建设资金。该项目实施内容为：专项用于提升人社公共服务能力</w:t>
      </w:r>
      <w:r>
        <w:rPr>
          <w:rFonts w:hAnsi="宋体" w:cs="宋体"/>
          <w:sz w:val="32"/>
          <w:szCs w:val="32"/>
        </w:rPr>
        <w:t>,</w:t>
      </w:r>
      <w:r>
        <w:rPr>
          <w:rFonts w:hint="eastAsia" w:hAnsi="宋体" w:cs="宋体"/>
          <w:sz w:val="32"/>
          <w:szCs w:val="32"/>
        </w:rPr>
        <w:t>配置公共服务办公设备及设施，</w:t>
      </w:r>
      <w:r>
        <w:rPr>
          <w:rFonts w:hint="eastAsia" w:hAnsi="宋体" w:cs="宋体"/>
          <w:sz w:val="32"/>
          <w:szCs w:val="32"/>
          <w:shd w:val="clear" w:color="auto" w:fill="FFFFFF"/>
        </w:rPr>
        <w:t>确保内网信息安全，保障内外网信息充分融合切换，</w:t>
      </w:r>
      <w:r>
        <w:rPr>
          <w:rFonts w:hint="eastAsia" w:hAnsi="宋体" w:cs="宋体"/>
          <w:sz w:val="32"/>
          <w:szCs w:val="32"/>
        </w:rPr>
        <w:t>保障社会保障相关业务有效开展，实现自上而下建设“人民群众满意的人社公共服务体系”。</w:t>
      </w:r>
    </w:p>
    <w:p w14:paraId="409CEA4E">
      <w:pPr>
        <w:widowControl/>
        <w:numPr>
          <w:ilvl w:val="0"/>
          <w:numId w:val="13"/>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14:paraId="6D2C0D90">
      <w:pPr>
        <w:pStyle w:val="2"/>
        <w:spacing w:before="93"/>
        <w:ind w:firstLine="640" w:firstLineChars="200"/>
        <w:rPr>
          <w:lang w:val="zh-CN"/>
        </w:rPr>
      </w:pPr>
      <w:r>
        <w:rPr>
          <w:rFonts w:hint="eastAsia" w:hAnsi="宋体" w:cs="宋体"/>
          <w:sz w:val="32"/>
          <w:szCs w:val="32"/>
        </w:rPr>
        <w:t>依据川财社【</w:t>
      </w:r>
      <w:r>
        <w:rPr>
          <w:rFonts w:hAnsi="宋体" w:cs="宋体"/>
          <w:sz w:val="32"/>
          <w:szCs w:val="32"/>
        </w:rPr>
        <w:t>2022</w:t>
      </w:r>
      <w:r>
        <w:rPr>
          <w:rFonts w:hint="eastAsia" w:hAnsi="宋体" w:cs="宋体"/>
          <w:sz w:val="32"/>
          <w:szCs w:val="32"/>
        </w:rPr>
        <w:t>】</w:t>
      </w:r>
      <w:r>
        <w:rPr>
          <w:rFonts w:hAnsi="宋体" w:cs="宋体"/>
          <w:sz w:val="32"/>
          <w:szCs w:val="32"/>
        </w:rPr>
        <w:t>10</w:t>
      </w:r>
      <w:r>
        <w:rPr>
          <w:rFonts w:hint="eastAsia" w:hAnsi="宋体" w:cs="宋体"/>
          <w:sz w:val="32"/>
          <w:szCs w:val="32"/>
        </w:rPr>
        <w:t>号对</w:t>
      </w:r>
      <w:r>
        <w:rPr>
          <w:rFonts w:hAnsi="宋体" w:cs="宋体"/>
          <w:sz w:val="32"/>
          <w:szCs w:val="32"/>
        </w:rPr>
        <w:t>2022</w:t>
      </w:r>
      <w:r>
        <w:rPr>
          <w:rFonts w:hint="eastAsia" w:hAnsi="宋体" w:cs="宋体"/>
          <w:sz w:val="32"/>
          <w:szCs w:val="32"/>
        </w:rPr>
        <w:t>年省级财政社保公共服务能力建设资金等文件要求</w:t>
      </w:r>
      <w:r>
        <w:rPr>
          <w:rFonts w:hAnsi="宋体" w:cs="宋体"/>
          <w:sz w:val="32"/>
          <w:szCs w:val="32"/>
        </w:rPr>
        <w:t>2022</w:t>
      </w:r>
      <w:r>
        <w:rPr>
          <w:rFonts w:hint="eastAsia" w:hAnsi="宋体" w:cs="宋体"/>
          <w:sz w:val="32"/>
          <w:szCs w:val="32"/>
        </w:rPr>
        <w:t>年省级财政社保公共服务能力建设资金共计</w:t>
      </w:r>
      <w:r>
        <w:rPr>
          <w:rFonts w:hAnsi="宋体" w:cs="宋体"/>
          <w:sz w:val="32"/>
          <w:szCs w:val="32"/>
        </w:rPr>
        <w:t>7.00</w:t>
      </w:r>
      <w:r>
        <w:rPr>
          <w:rFonts w:hint="eastAsia" w:hAnsi="宋体" w:cs="宋体"/>
          <w:sz w:val="32"/>
          <w:szCs w:val="32"/>
        </w:rPr>
        <w:t>万元。</w:t>
      </w:r>
    </w:p>
    <w:p w14:paraId="16793EB0">
      <w:pPr>
        <w:widowControl/>
        <w:numPr>
          <w:ilvl w:val="0"/>
          <w:numId w:val="14"/>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14:paraId="3C5B7DE3">
      <w:pPr>
        <w:widowControl/>
        <w:snapToGrid w:val="0"/>
        <w:spacing w:line="560" w:lineRule="atLeas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宋体"/>
          <w:kern w:val="0"/>
          <w:sz w:val="32"/>
          <w:szCs w:val="32"/>
        </w:rPr>
        <w:t>该笔项目资金的管理，依据盐边财政关于项目资金的使用要求进行资金管理，专款专用，及时用于配置公共服务办公设备及设施。</w:t>
      </w:r>
    </w:p>
    <w:p w14:paraId="03596781">
      <w:pPr>
        <w:widowControl/>
        <w:numPr>
          <w:ilvl w:val="0"/>
          <w:numId w:val="15"/>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14:paraId="21364A60">
      <w:pPr>
        <w:widowControl/>
        <w:ind w:firstLine="640" w:firstLineChars="200"/>
        <w:rPr>
          <w:rFonts w:ascii="方正小标宋简体" w:hAnsi="宋体" w:eastAsia="方正小标宋简体" w:cs="宋体"/>
          <w:kern w:val="0"/>
          <w:szCs w:val="21"/>
        </w:rPr>
      </w:pPr>
      <w:r>
        <w:rPr>
          <w:rFonts w:hint="eastAsia" w:ascii="仿宋_GB2312" w:hAnsi="宋体" w:eastAsia="仿宋_GB2312" w:cs="宋体"/>
          <w:kern w:val="0"/>
          <w:sz w:val="32"/>
          <w:szCs w:val="32"/>
        </w:rPr>
        <w:t>根据川财社【</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号文件要求及该工作实际情况，专项用于提升人社公共服务能力</w:t>
      </w:r>
      <w:r>
        <w:rPr>
          <w:rFonts w:ascii="仿宋_GB2312" w:hAnsi="宋体" w:eastAsia="仿宋_GB2312" w:cs="宋体"/>
          <w:kern w:val="0"/>
          <w:sz w:val="32"/>
          <w:szCs w:val="32"/>
        </w:rPr>
        <w:t>,</w:t>
      </w:r>
      <w:r>
        <w:rPr>
          <w:rFonts w:hint="eastAsia" w:ascii="仿宋_GB2312" w:hAnsi="宋体" w:eastAsia="仿宋_GB2312" w:cs="宋体"/>
          <w:kern w:val="0"/>
          <w:sz w:val="32"/>
          <w:szCs w:val="32"/>
        </w:rPr>
        <w:t>配置公共服务办公设备及设施，</w:t>
      </w:r>
      <w:r>
        <w:rPr>
          <w:rFonts w:hint="eastAsia" w:ascii="仿宋_GB2312" w:hAnsi="宋体" w:eastAsia="仿宋_GB2312" w:cs="宋体"/>
          <w:kern w:val="0"/>
          <w:sz w:val="32"/>
          <w:szCs w:val="32"/>
          <w:shd w:val="clear" w:color="auto" w:fill="FFFFFF"/>
        </w:rPr>
        <w:t>确保内网信息安全，保障内外网信息充分融合切换，</w:t>
      </w:r>
      <w:r>
        <w:rPr>
          <w:rFonts w:hint="eastAsia" w:ascii="仿宋_GB2312" w:hAnsi="宋体" w:eastAsia="仿宋_GB2312" w:cs="宋体"/>
          <w:kern w:val="0"/>
          <w:sz w:val="32"/>
          <w:szCs w:val="32"/>
        </w:rPr>
        <w:t>保障社会保障相关业务有效开展，实现自上而下建设“人民群众满意的人社公共服务体系”。</w:t>
      </w:r>
    </w:p>
    <w:p w14:paraId="242EDB9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486F8B5">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zh-CN"/>
        </w:rPr>
        <w:t>．项目主要内容。</w:t>
      </w:r>
    </w:p>
    <w:p w14:paraId="18C70EC8">
      <w:pPr>
        <w:pStyle w:val="2"/>
        <w:spacing w:before="93"/>
        <w:ind w:firstLine="640" w:firstLineChars="200"/>
        <w:rPr>
          <w:lang w:val="zh-CN"/>
        </w:rPr>
      </w:pPr>
      <w:r>
        <w:rPr>
          <w:rFonts w:hint="eastAsia" w:hAnsi="宋体" w:cs="宋体"/>
          <w:sz w:val="32"/>
          <w:szCs w:val="32"/>
        </w:rPr>
        <w:t>项目主要内容为：专项用于提升人社公共服务能力</w:t>
      </w:r>
      <w:r>
        <w:rPr>
          <w:rFonts w:hAnsi="宋体" w:cs="宋体"/>
          <w:sz w:val="32"/>
          <w:szCs w:val="32"/>
        </w:rPr>
        <w:t>,</w:t>
      </w:r>
      <w:r>
        <w:rPr>
          <w:rFonts w:hint="eastAsia" w:hAnsi="宋体" w:cs="宋体"/>
          <w:sz w:val="32"/>
          <w:szCs w:val="32"/>
        </w:rPr>
        <w:t>配置公共服务办公设备及设施，</w:t>
      </w:r>
      <w:r>
        <w:rPr>
          <w:rFonts w:hint="eastAsia" w:hAnsi="宋体" w:cs="宋体"/>
          <w:sz w:val="32"/>
          <w:szCs w:val="32"/>
          <w:shd w:val="clear" w:color="auto" w:fill="FFFFFF"/>
        </w:rPr>
        <w:t>确保内网信息安全，保障内外网信息充分融合切换，</w:t>
      </w:r>
      <w:r>
        <w:rPr>
          <w:rFonts w:hint="eastAsia" w:hAnsi="宋体" w:cs="宋体"/>
          <w:sz w:val="32"/>
          <w:szCs w:val="32"/>
        </w:rPr>
        <w:t>保障社会保障相关业务有效开展，实现自上而下建设“人民群众满意的人社公共服务体系”。</w:t>
      </w:r>
    </w:p>
    <w:p w14:paraId="529A76CE">
      <w:pPr>
        <w:widowControl/>
        <w:numPr>
          <w:ilvl w:val="0"/>
          <w:numId w:val="16"/>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14:paraId="2F77FD6F">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项目应实现的具体绩效目标：专项用于提升人社公共服务能力</w:t>
      </w:r>
      <w:r>
        <w:rPr>
          <w:rFonts w:ascii="仿宋_GB2312" w:hAnsi="宋体" w:eastAsia="仿宋_GB2312" w:cs="宋体"/>
          <w:kern w:val="0"/>
          <w:sz w:val="32"/>
          <w:szCs w:val="32"/>
        </w:rPr>
        <w:t>,</w:t>
      </w:r>
      <w:r>
        <w:rPr>
          <w:rFonts w:hint="eastAsia" w:ascii="仿宋_GB2312" w:hAnsi="宋体" w:eastAsia="仿宋_GB2312" w:cs="宋体"/>
          <w:kern w:val="0"/>
          <w:sz w:val="32"/>
          <w:szCs w:val="32"/>
        </w:rPr>
        <w:t>配置公共服务办公设备及设施，确保内网信息安全，保障内外网信息充分融合切换，保障社会保障相关业务有效开展，实现自上而下建设“人民群众满意的人社公共服务体系”。年终决算时，纳入项目支出的资金共计</w:t>
      </w:r>
      <w:r>
        <w:rPr>
          <w:rFonts w:ascii="仿宋_GB2312" w:hAnsi="宋体" w:eastAsia="仿宋_GB2312" w:cs="宋体"/>
          <w:kern w:val="0"/>
          <w:sz w:val="32"/>
          <w:szCs w:val="32"/>
        </w:rPr>
        <w:t>7.00</w:t>
      </w:r>
      <w:r>
        <w:rPr>
          <w:rFonts w:hint="eastAsia" w:ascii="仿宋_GB2312" w:hAnsi="宋体" w:eastAsia="仿宋_GB2312" w:cs="宋体"/>
          <w:kern w:val="0"/>
          <w:sz w:val="32"/>
          <w:szCs w:val="32"/>
        </w:rPr>
        <w:t>万元。</w:t>
      </w:r>
    </w:p>
    <w:p w14:paraId="2E4270E0">
      <w:pPr>
        <w:widowControl/>
        <w:numPr>
          <w:ilvl w:val="0"/>
          <w:numId w:val="17"/>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14:paraId="2F0C382E">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分析评价申报内容与实际相符，申报目标合理可行。</w:t>
      </w:r>
    </w:p>
    <w:p w14:paraId="220AF39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E3286A0">
      <w:pPr>
        <w:widowControl/>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前期准备</w:t>
      </w:r>
    </w:p>
    <w:p w14:paraId="6EF3D30E">
      <w:pPr>
        <w:widowControl/>
        <w:spacing w:line="560" w:lineRule="atLeast"/>
        <w:ind w:firstLine="640"/>
        <w:rPr>
          <w:rFonts w:ascii="仿宋_GB2312" w:eastAsia="仿宋_GB2312"/>
          <w:kern w:val="0"/>
          <w:sz w:val="32"/>
          <w:szCs w:val="32"/>
        </w:rPr>
      </w:pPr>
      <w:r>
        <w:rPr>
          <w:rFonts w:hint="eastAsia" w:ascii="仿宋_GB2312" w:eastAsia="仿宋_GB2312"/>
          <w:kern w:val="0"/>
          <w:sz w:val="32"/>
          <w:szCs w:val="32"/>
        </w:rPr>
        <w:t>应盐边财政关于开展</w:t>
      </w:r>
      <w:r>
        <w:rPr>
          <w:rFonts w:ascii="仿宋_GB2312" w:eastAsia="仿宋_GB2312"/>
          <w:kern w:val="0"/>
          <w:sz w:val="32"/>
          <w:szCs w:val="32"/>
        </w:rPr>
        <w:t>2022</w:t>
      </w:r>
      <w:r>
        <w:rPr>
          <w:rFonts w:hint="eastAsia" w:ascii="仿宋_GB2312" w:eastAsia="仿宋_GB2312"/>
          <w:kern w:val="0"/>
          <w:sz w:val="32"/>
          <w:szCs w:val="32"/>
        </w:rPr>
        <w:t>年项目资金支出绩效评价的工作要求，经单位主要领导安排，由财务室编制本项支出绩效评价报告，及时报送县级财政业务股室。</w:t>
      </w:r>
    </w:p>
    <w:p w14:paraId="46F5B172">
      <w:pPr>
        <w:widowControl/>
        <w:spacing w:line="560" w:lineRule="atLeast"/>
        <w:ind w:firstLine="640"/>
        <w:rPr>
          <w:rFonts w:ascii="仿宋_GB2312" w:eastAsia="仿宋_GB2312"/>
          <w:kern w:val="0"/>
          <w:sz w:val="32"/>
          <w:szCs w:val="32"/>
        </w:rPr>
      </w:pPr>
      <w:r>
        <w:rPr>
          <w:rFonts w:hint="eastAsia" w:ascii="仿宋_GB2312" w:eastAsia="仿宋_GB2312"/>
          <w:kern w:val="0"/>
          <w:sz w:val="32"/>
          <w:szCs w:val="32"/>
        </w:rPr>
        <w:t>其中，财务室负责落实的材料：</w:t>
      </w:r>
    </w:p>
    <w:p w14:paraId="5C88C627">
      <w:pPr>
        <w:widowControl/>
        <w:spacing w:line="560" w:lineRule="atLeas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w:t>
      </w:r>
      <w:r>
        <w:rPr>
          <w:rFonts w:ascii="仿宋_GB2312" w:eastAsia="仿宋_GB2312"/>
          <w:kern w:val="0"/>
          <w:sz w:val="32"/>
          <w:szCs w:val="32"/>
        </w:rPr>
        <w:t>1</w:t>
      </w:r>
      <w:r>
        <w:rPr>
          <w:rFonts w:hint="eastAsia" w:ascii="仿宋_GB2312" w:eastAsia="仿宋_GB2312"/>
          <w:kern w:val="0"/>
          <w:sz w:val="32"/>
          <w:szCs w:val="32"/>
        </w:rPr>
        <w:t>）上述资金下达文件，相关支出凭证及附件明细，复印待查。</w:t>
      </w:r>
    </w:p>
    <w:p w14:paraId="6671DFB7">
      <w:pPr>
        <w:widowControl/>
        <w:spacing w:line="560" w:lineRule="atLeas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w:t>
      </w:r>
      <w:r>
        <w:rPr>
          <w:rFonts w:ascii="仿宋_GB2312" w:eastAsia="仿宋_GB2312"/>
          <w:kern w:val="0"/>
          <w:sz w:val="32"/>
          <w:szCs w:val="32"/>
        </w:rPr>
        <w:t>2</w:t>
      </w:r>
      <w:r>
        <w:rPr>
          <w:rFonts w:hint="eastAsia" w:ascii="仿宋_GB2312" w:eastAsia="仿宋_GB2312"/>
          <w:kern w:val="0"/>
          <w:sz w:val="32"/>
          <w:szCs w:val="32"/>
        </w:rPr>
        <w:t>）明确资金入账及出账时间，复印凭证待查。</w:t>
      </w:r>
    </w:p>
    <w:p w14:paraId="7DFEB300">
      <w:pPr>
        <w:widowControl/>
        <w:spacing w:line="560" w:lineRule="atLeas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w:t>
      </w:r>
      <w:r>
        <w:rPr>
          <w:rFonts w:ascii="仿宋_GB2312" w:eastAsia="仿宋_GB2312"/>
          <w:kern w:val="0"/>
          <w:sz w:val="32"/>
          <w:szCs w:val="32"/>
        </w:rPr>
        <w:t>3</w:t>
      </w:r>
      <w:r>
        <w:rPr>
          <w:rFonts w:hint="eastAsia" w:ascii="仿宋_GB2312" w:eastAsia="仿宋_GB2312"/>
          <w:kern w:val="0"/>
          <w:sz w:val="32"/>
          <w:szCs w:val="32"/>
        </w:rPr>
        <w:t>）财务室负责起草本评价报告。</w:t>
      </w:r>
    </w:p>
    <w:p w14:paraId="6D86DA32">
      <w:pPr>
        <w:widowControl/>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组织实施</w:t>
      </w:r>
    </w:p>
    <w:p w14:paraId="5D59556B">
      <w:pPr>
        <w:widowControl/>
        <w:spacing w:line="560" w:lineRule="atLeas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财务室安排股室业务骨干准备相关资料，通过核实明细项等措施，做好扎实的数据清理工作，以此，逐项开展自评工作，确保评价结果客观。</w:t>
      </w:r>
    </w:p>
    <w:p w14:paraId="068E55C1">
      <w:pPr>
        <w:widowControl/>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评价开展</w:t>
      </w:r>
    </w:p>
    <w:p w14:paraId="2C3EF3E3">
      <w:pPr>
        <w:widowControl/>
        <w:spacing w:line="560" w:lineRule="atLeast"/>
        <w:ind w:firstLine="640"/>
        <w:rPr>
          <w:rFonts w:ascii="仿宋_GB2312" w:eastAsia="仿宋_GB2312"/>
          <w:kern w:val="0"/>
          <w:sz w:val="32"/>
          <w:szCs w:val="32"/>
        </w:rPr>
      </w:pPr>
      <w:r>
        <w:rPr>
          <w:rFonts w:hint="eastAsia" w:ascii="仿宋_GB2312" w:eastAsia="仿宋_GB2312"/>
          <w:kern w:val="0"/>
          <w:sz w:val="32"/>
          <w:szCs w:val="32"/>
        </w:rPr>
        <w:t>在完成上述前期工作准备后，财务室于</w:t>
      </w:r>
      <w:r>
        <w:rPr>
          <w:rFonts w:eastAsia="仿宋_GB2312"/>
          <w:kern w:val="0"/>
          <w:sz w:val="32"/>
          <w:szCs w:val="32"/>
        </w:rPr>
        <w:t>2023</w:t>
      </w:r>
      <w:r>
        <w:rPr>
          <w:rFonts w:hint="eastAsia" w:ascii="仿宋_GB2312" w:eastAsia="仿宋_GB2312"/>
          <w:kern w:val="0"/>
          <w:sz w:val="32"/>
          <w:szCs w:val="32"/>
        </w:rPr>
        <w:t>年</w:t>
      </w:r>
      <w:r>
        <w:rPr>
          <w:rFonts w:ascii="仿宋_GB2312" w:eastAsia="仿宋_GB2312"/>
          <w:kern w:val="0"/>
          <w:sz w:val="32"/>
          <w:szCs w:val="32"/>
        </w:rPr>
        <w:t>4</w:t>
      </w:r>
      <w:r>
        <w:rPr>
          <w:rFonts w:hint="eastAsia" w:ascii="仿宋_GB2312" w:eastAsia="仿宋_GB2312"/>
          <w:kern w:val="0"/>
          <w:sz w:val="32"/>
          <w:szCs w:val="32"/>
        </w:rPr>
        <w:t>月</w:t>
      </w:r>
      <w:r>
        <w:rPr>
          <w:rFonts w:ascii="仿宋_GB2312" w:eastAsia="仿宋_GB2312"/>
          <w:kern w:val="0"/>
          <w:sz w:val="32"/>
          <w:szCs w:val="32"/>
        </w:rPr>
        <w:t>10</w:t>
      </w:r>
      <w:r>
        <w:rPr>
          <w:rFonts w:hint="eastAsia" w:ascii="仿宋_GB2312" w:eastAsia="仿宋_GB2312"/>
          <w:kern w:val="0"/>
          <w:sz w:val="32"/>
          <w:szCs w:val="32"/>
        </w:rPr>
        <w:t>日，试开展第一次评价分析工作，对政策决策、过程管理、资金绩效等内容，做出初步分析及评价，对报告重点内容，如：资金收支凭证、最终决算数、目标完成情况等逐项进行了自评，通过拟稿、修正、会审，形成第一次绩效分析报告，呈单位领导审阅。</w:t>
      </w:r>
    </w:p>
    <w:p w14:paraId="227A79D9">
      <w:pPr>
        <w:widowControl/>
        <w:spacing w:line="560" w:lineRule="atLeast"/>
        <w:ind w:firstLine="640"/>
        <w:rPr>
          <w:rFonts w:ascii="仿宋_GB2312" w:eastAsia="仿宋_GB2312"/>
          <w:kern w:val="0"/>
          <w:sz w:val="32"/>
          <w:szCs w:val="32"/>
        </w:rPr>
      </w:pPr>
      <w:r>
        <w:rPr>
          <w:rFonts w:ascii="仿宋_GB2312" w:eastAsia="仿宋_GB2312"/>
          <w:kern w:val="0"/>
          <w:sz w:val="32"/>
          <w:szCs w:val="32"/>
        </w:rPr>
        <w:t>2023</w:t>
      </w:r>
      <w:r>
        <w:rPr>
          <w:rFonts w:hint="eastAsia" w:ascii="仿宋_GB2312" w:eastAsia="仿宋_GB2312"/>
          <w:kern w:val="0"/>
          <w:sz w:val="32"/>
          <w:szCs w:val="32"/>
        </w:rPr>
        <w:t>年</w:t>
      </w:r>
      <w:r>
        <w:rPr>
          <w:rFonts w:ascii="仿宋_GB2312" w:eastAsia="仿宋_GB2312"/>
          <w:kern w:val="0"/>
          <w:sz w:val="32"/>
          <w:szCs w:val="32"/>
        </w:rPr>
        <w:t>4</w:t>
      </w:r>
      <w:r>
        <w:rPr>
          <w:rFonts w:hint="eastAsia" w:ascii="仿宋_GB2312" w:eastAsia="仿宋_GB2312"/>
          <w:kern w:val="0"/>
          <w:sz w:val="32"/>
          <w:szCs w:val="32"/>
        </w:rPr>
        <w:t>月</w:t>
      </w:r>
      <w:r>
        <w:rPr>
          <w:rFonts w:ascii="仿宋_GB2312" w:eastAsia="仿宋_GB2312"/>
          <w:kern w:val="0"/>
          <w:sz w:val="32"/>
          <w:szCs w:val="32"/>
        </w:rPr>
        <w:t>14</w:t>
      </w:r>
      <w:r>
        <w:rPr>
          <w:rFonts w:hint="eastAsia" w:ascii="仿宋_GB2312" w:eastAsia="仿宋_GB2312"/>
          <w:kern w:val="0"/>
          <w:sz w:val="32"/>
          <w:szCs w:val="32"/>
        </w:rPr>
        <w:t>日，初稿经主要领导阅示，由财务室将绩效评价报告再次进行修改，完善资金绩效指标中资金效益情况</w:t>
      </w:r>
      <w:r>
        <w:rPr>
          <w:rFonts w:ascii="仿宋_GB2312" w:eastAsia="仿宋_GB2312"/>
          <w:kern w:val="0"/>
          <w:sz w:val="32"/>
          <w:szCs w:val="32"/>
        </w:rPr>
        <w:t>—</w:t>
      </w:r>
      <w:r>
        <w:rPr>
          <w:rFonts w:hint="eastAsia" w:ascii="仿宋_GB2312" w:eastAsia="仿宋_GB2312"/>
          <w:kern w:val="0"/>
          <w:sz w:val="32"/>
          <w:szCs w:val="32"/>
        </w:rPr>
        <w:t>社会效益等细化项修正。</w:t>
      </w:r>
    </w:p>
    <w:p w14:paraId="42ED979A">
      <w:pPr>
        <w:widowControl/>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工作成效</w:t>
      </w:r>
    </w:p>
    <w:p w14:paraId="4A207A6B">
      <w:pPr>
        <w:adjustRightInd w:val="0"/>
        <w:snapToGrid w:val="0"/>
        <w:spacing w:line="578" w:lineRule="exact"/>
        <w:ind w:firstLine="720"/>
        <w:rPr>
          <w:rFonts w:ascii="黑体" w:hAnsi="宋体" w:eastAsia="黑体"/>
          <w:sz w:val="32"/>
          <w:szCs w:val="32"/>
        </w:rPr>
      </w:pPr>
      <w:r>
        <w:rPr>
          <w:rFonts w:hint="eastAsia" w:ascii="仿宋_GB2312" w:eastAsia="仿宋_GB2312"/>
          <w:kern w:val="0"/>
          <w:sz w:val="32"/>
          <w:szCs w:val="32"/>
        </w:rPr>
        <w:t>本次绩效评价报告的编制，内容真实、数据准确、评价客观，据实反映了我局</w:t>
      </w:r>
      <w:r>
        <w:rPr>
          <w:rFonts w:ascii="仿宋_GB2312" w:eastAsia="仿宋_GB2312"/>
          <w:kern w:val="0"/>
          <w:sz w:val="32"/>
          <w:szCs w:val="32"/>
        </w:rPr>
        <w:t>2022</w:t>
      </w:r>
      <w:r>
        <w:rPr>
          <w:rFonts w:hint="eastAsia" w:ascii="仿宋_GB2312" w:eastAsia="仿宋_GB2312"/>
          <w:kern w:val="0"/>
          <w:sz w:val="32"/>
          <w:szCs w:val="32"/>
        </w:rPr>
        <w:t>年省级财政社保公共服务能力建设资金支出的基本情况。</w:t>
      </w:r>
    </w:p>
    <w:p w14:paraId="34FF1CD7">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504A5D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95FE882">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宋体"/>
          <w:kern w:val="0"/>
          <w:sz w:val="32"/>
          <w:szCs w:val="32"/>
        </w:rPr>
        <w:t>根据川财社【</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号文件要求，</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年</w:t>
      </w:r>
      <w:r>
        <w:rPr>
          <w:rFonts w:ascii="仿宋_GB2312" w:hAnsi="宋体" w:eastAsia="仿宋_GB2312" w:cs="宋体"/>
          <w:kern w:val="0"/>
          <w:sz w:val="32"/>
          <w:szCs w:val="32"/>
        </w:rPr>
        <w:t>5</w:t>
      </w:r>
      <w:r>
        <w:rPr>
          <w:rFonts w:hint="eastAsia" w:ascii="仿宋_GB2312" w:hAnsi="宋体" w:eastAsia="仿宋_GB2312" w:cs="宋体"/>
          <w:kern w:val="0"/>
          <w:sz w:val="32"/>
          <w:szCs w:val="32"/>
        </w:rPr>
        <w:t>月县财政局拨付资金。</w:t>
      </w:r>
    </w:p>
    <w:p w14:paraId="3ABC35BB">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103987A7">
      <w:pPr>
        <w:widowControl/>
        <w:spacing w:line="560" w:lineRule="atLeast"/>
        <w:ind w:firstLine="640"/>
        <w:rPr>
          <w:rFonts w:ascii="方正小标宋简体" w:hAnsi="宋体" w:eastAsia="方正小标宋简体" w:cs="宋体"/>
          <w:kern w:val="0"/>
          <w:sz w:val="32"/>
          <w:szCs w:val="32"/>
        </w:rPr>
      </w:pPr>
      <w:r>
        <w:rPr>
          <w:rFonts w:ascii="方正小标宋简体" w:hAnsi="宋体" w:eastAsia="方正小标宋简体" w:cs="宋体"/>
          <w:b/>
          <w:bCs/>
          <w:kern w:val="0"/>
          <w:sz w:val="32"/>
          <w:szCs w:val="32"/>
        </w:rPr>
        <w:t>1.</w:t>
      </w:r>
      <w:r>
        <w:rPr>
          <w:rFonts w:hint="eastAsia" w:ascii="仿宋_GB2312" w:hAnsi="宋体" w:eastAsia="仿宋_GB2312" w:cs="宋体"/>
          <w:b/>
          <w:bCs/>
          <w:kern w:val="0"/>
          <w:sz w:val="32"/>
          <w:szCs w:val="32"/>
        </w:rPr>
        <w:t>资金计划。</w:t>
      </w:r>
      <w:r>
        <w:rPr>
          <w:rFonts w:hint="eastAsia" w:ascii="仿宋_GB2312" w:hAnsi="宋体" w:eastAsia="仿宋_GB2312" w:cs="宋体"/>
          <w:kern w:val="0"/>
          <w:sz w:val="32"/>
          <w:szCs w:val="32"/>
        </w:rPr>
        <w:t>根据县人社局拨付资金的请求，县级财政拟同意拨付该笔专项资金。</w:t>
      </w:r>
    </w:p>
    <w:p w14:paraId="404FA94C">
      <w:pPr>
        <w:widowControl/>
        <w:snapToGrid w:val="0"/>
        <w:spacing w:line="560" w:lineRule="atLeast"/>
        <w:ind w:firstLine="640"/>
        <w:jc w:val="left"/>
        <w:rPr>
          <w:rFonts w:ascii="仿宋_GB2312" w:hAnsi="宋体" w:eastAsia="仿宋_GB2312" w:cs="宋体"/>
          <w:kern w:val="0"/>
          <w:sz w:val="32"/>
          <w:szCs w:val="32"/>
        </w:rPr>
      </w:pPr>
      <w:r>
        <w:rPr>
          <w:rFonts w:ascii="方正小标宋简体" w:hAnsi="宋体" w:eastAsia="方正小标宋简体" w:cs="宋体"/>
          <w:b/>
          <w:bCs/>
          <w:kern w:val="0"/>
          <w:sz w:val="32"/>
          <w:szCs w:val="32"/>
        </w:rPr>
        <w:t>2.</w:t>
      </w:r>
      <w:r>
        <w:rPr>
          <w:rFonts w:hint="eastAsia" w:ascii="仿宋_GB2312" w:hAnsi="宋体" w:eastAsia="仿宋_GB2312" w:cs="宋体"/>
          <w:b/>
          <w:bCs/>
          <w:kern w:val="0"/>
          <w:sz w:val="32"/>
          <w:szCs w:val="32"/>
        </w:rPr>
        <w:t>资金到位。</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年</w:t>
      </w:r>
      <w:r>
        <w:rPr>
          <w:rFonts w:ascii="仿宋_GB2312" w:hAnsi="宋体" w:eastAsia="仿宋_GB2312" w:cs="宋体"/>
          <w:kern w:val="0"/>
          <w:sz w:val="32"/>
          <w:szCs w:val="32"/>
        </w:rPr>
        <w:t>5</w:t>
      </w:r>
      <w:r>
        <w:rPr>
          <w:rFonts w:hint="eastAsia" w:ascii="仿宋_GB2312" w:hAnsi="宋体" w:eastAsia="仿宋_GB2312" w:cs="宋体"/>
          <w:kern w:val="0"/>
          <w:sz w:val="32"/>
          <w:szCs w:val="32"/>
        </w:rPr>
        <w:t>月，该笔项目资金由县财政局批复，并及时走完申报审批流程。</w:t>
      </w:r>
    </w:p>
    <w:p w14:paraId="1561CCA7">
      <w:pPr>
        <w:widowControl/>
        <w:spacing w:line="560" w:lineRule="atLeast"/>
        <w:ind w:firstLine="640"/>
        <w:rPr>
          <w:rFonts w:ascii="方正小标宋简体" w:hAnsi="宋体" w:eastAsia="方正小标宋简体" w:cs="宋体"/>
          <w:kern w:val="0"/>
          <w:sz w:val="32"/>
          <w:szCs w:val="32"/>
        </w:rPr>
      </w:pPr>
      <w:r>
        <w:rPr>
          <w:rFonts w:ascii="方正小标宋简体" w:hAnsi="宋体" w:eastAsia="方正小标宋简体" w:cs="宋体"/>
          <w:b/>
          <w:bCs/>
          <w:kern w:val="0"/>
          <w:sz w:val="32"/>
          <w:szCs w:val="32"/>
        </w:rPr>
        <w:t>3.</w:t>
      </w:r>
      <w:r>
        <w:rPr>
          <w:rFonts w:hint="eastAsia" w:ascii="仿宋_GB2312" w:hAnsi="宋体" w:eastAsia="仿宋_GB2312" w:cs="宋体"/>
          <w:b/>
          <w:bCs/>
          <w:kern w:val="0"/>
          <w:sz w:val="32"/>
          <w:szCs w:val="32"/>
        </w:rPr>
        <w:t>资金使用。</w:t>
      </w:r>
      <w:r>
        <w:rPr>
          <w:rFonts w:hint="eastAsia" w:ascii="仿宋_GB2312" w:hAnsi="宋体" w:eastAsia="仿宋_GB2312" w:cs="宋体"/>
          <w:kern w:val="0"/>
          <w:sz w:val="32"/>
          <w:szCs w:val="32"/>
        </w:rPr>
        <w:t>我局通过财政预算管理一体化系统拨付，将设备采购资金拨付到供应商。依据资金使用申报流程，资金划转安全、及时、规范，资金支付合规合法、与预算相符。</w:t>
      </w:r>
    </w:p>
    <w:p w14:paraId="608435B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CF61F49">
      <w:pPr>
        <w:adjustRightInd w:val="0"/>
        <w:snapToGrid w:val="0"/>
        <w:spacing w:line="578"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我局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4391A50E">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683833D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2A966819">
      <w:pPr>
        <w:widowControl/>
        <w:spacing w:line="560" w:lineRule="atLeast"/>
        <w:rPr>
          <w:rFonts w:ascii="方正小标宋简体" w:hAnsi="宋体" w:eastAsia="方正小标宋简体" w:cs="宋体"/>
          <w:kern w:val="0"/>
          <w:sz w:val="32"/>
          <w:szCs w:val="32"/>
        </w:rPr>
      </w:pPr>
      <w:r>
        <w:rPr>
          <w:rFonts w:hint="eastAsia" w:ascii="楷体_GB2312" w:hAnsi="宋体" w:eastAsia="楷体_GB2312" w:cs="宋体"/>
          <w:kern w:val="0"/>
          <w:sz w:val="32"/>
          <w:szCs w:val="32"/>
        </w:rPr>
        <w:t>财务室：资金使用申报</w:t>
      </w:r>
      <w:r>
        <w:rPr>
          <w:rFonts w:ascii="楷体_GB2312" w:hAnsi="宋体" w:eastAsia="楷体_GB2312" w:cs="宋体"/>
          <w:kern w:val="0"/>
          <w:sz w:val="32"/>
          <w:szCs w:val="32"/>
        </w:rPr>
        <w:t xml:space="preserve">  </w:t>
      </w:r>
      <w:r>
        <w:rPr>
          <w:rFonts w:ascii="方正小标宋简体" w:hAnsi="宋体" w:eastAsia="方正小标宋简体" w:cs="宋体"/>
          <w:kern w:val="0"/>
          <w:sz w:val="21"/>
          <w:szCs w:val="21"/>
          <w:lang w:val="en-US" w:eastAsia="zh-CN" w:bidi="ar-SA"/>
        </w:rPr>
        <w:pict>
          <v:shape id="_x0000_i1026" o:spt="75" type="#_x0000_t75" style="height:6pt;width:85.5pt;" fillcolor="#FFFFFF" filled="f" o:preferrelative="t" stroked="f" coordsize="21600,21600">
            <v:path/>
            <v:fill on="f" color2="#FFFFFF" focussize="0,0"/>
            <v:stroke on="f"/>
            <v:imagedata r:id="rId20" r:href="rId21" gain="65536f" blacklevel="0f" gamma="0" o:title=""/>
            <o:lock v:ext="edit" position="f" selection="f" grouping="f" rotation="f" cropping="f" text="f" aspectratio="t"/>
            <w10:wrap type="none"/>
            <w10:anchorlock/>
          </v:shape>
        </w:pict>
      </w:r>
      <w:r>
        <w:rPr>
          <w:rFonts w:ascii="楷体_GB2312" w:hAnsi="宋体" w:eastAsia="楷体_GB2312" w:cs="宋体"/>
          <w:kern w:val="0"/>
          <w:sz w:val="32"/>
          <w:szCs w:val="32"/>
        </w:rPr>
        <w:t xml:space="preserve"> </w:t>
      </w:r>
      <w:r>
        <w:rPr>
          <w:rFonts w:hint="eastAsia" w:ascii="楷体_GB2312" w:hAnsi="宋体" w:eastAsia="楷体_GB2312" w:cs="宋体"/>
          <w:kern w:val="0"/>
          <w:sz w:val="32"/>
          <w:szCs w:val="32"/>
        </w:rPr>
        <w:t>财政局：资金审批</w:t>
      </w:r>
    </w:p>
    <w:p w14:paraId="2D7972A3">
      <w:pPr>
        <w:widowControl/>
        <w:wordWrap w:val="0"/>
        <w:spacing w:line="560" w:lineRule="atLeast"/>
        <w:ind w:firstLine="640"/>
        <w:jc w:val="right"/>
        <w:rPr>
          <w:rFonts w:ascii="方正小标宋简体" w:hAnsi="宋体" w:eastAsia="方正小标宋简体" w:cs="宋体"/>
          <w:kern w:val="0"/>
          <w:sz w:val="32"/>
          <w:szCs w:val="32"/>
        </w:rPr>
      </w:pPr>
      <w:r>
        <w:rPr>
          <w:rFonts w:ascii="楷体_GB2312" w:hAnsi="宋体" w:eastAsia="楷体_GB2312" w:cs="宋体"/>
          <w:kern w:val="0"/>
          <w:sz w:val="32"/>
          <w:szCs w:val="32"/>
        </w:rPr>
        <w:t xml:space="preserve">     </w:t>
      </w:r>
      <w:r>
        <w:rPr>
          <w:rFonts w:ascii="方正小标宋简体" w:hAnsi="宋体" w:eastAsia="方正小标宋简体" w:cs="宋体"/>
          <w:kern w:val="0"/>
          <w:sz w:val="21"/>
          <w:szCs w:val="21"/>
          <w:lang w:val="en-US" w:eastAsia="zh-CN" w:bidi="ar-SA"/>
        </w:rPr>
        <w:pict>
          <v:shape id="_x0000_i1027" o:spt="75" type="#_x0000_t75" style="height:57pt;width:6pt;" fillcolor="#FFFFFF" filled="f" o:preferrelative="t" stroked="f" coordsize="21600,21600">
            <v:path/>
            <v:fill on="f" color2="#FFFFFF" focussize="0,0"/>
            <v:stroke on="f"/>
            <v:imagedata r:id="rId22" r:href="rId23" gain="65536f" blacklevel="0f" gamma="0" o:title=""/>
            <o:lock v:ext="edit" position="f" selection="f" grouping="f" rotation="f" cropping="f" text="f" aspectratio="t"/>
            <w10:wrap type="none"/>
            <w10:anchorlock/>
          </v:shape>
        </w:pict>
      </w:r>
      <w:r>
        <w:rPr>
          <w:rFonts w:ascii="方正小标宋简体" w:hAnsi="宋体" w:eastAsia="方正小标宋简体" w:cs="宋体"/>
          <w:kern w:val="0"/>
          <w:szCs w:val="21"/>
        </w:rPr>
        <w:t xml:space="preserve">                 </w:t>
      </w:r>
    </w:p>
    <w:p w14:paraId="0FD3DD5E">
      <w:pPr>
        <w:widowControl/>
        <w:spacing w:line="560" w:lineRule="atLeast"/>
        <w:ind w:firstLine="640"/>
        <w:rPr>
          <w:rFonts w:ascii="楷体_GB2312" w:hAnsi="宋体" w:eastAsia="楷体_GB2312" w:cs="宋体"/>
          <w:kern w:val="0"/>
          <w:sz w:val="32"/>
          <w:szCs w:val="32"/>
        </w:rPr>
      </w:pPr>
      <w:r>
        <w:rPr>
          <w:rFonts w:ascii="方正小标宋简体" w:hAnsi="宋体" w:eastAsia="方正小标宋简体" w:cs="宋体"/>
          <w:kern w:val="0"/>
          <w:sz w:val="32"/>
          <w:szCs w:val="32"/>
        </w:rPr>
        <w:t xml:space="preserve"> </w:t>
      </w:r>
      <w:r>
        <w:rPr>
          <w:rFonts w:ascii="楷体_GB2312" w:hAnsi="宋体" w:eastAsia="楷体_GB2312" w:cs="宋体"/>
          <w:kern w:val="0"/>
          <w:sz w:val="32"/>
          <w:szCs w:val="32"/>
        </w:rPr>
        <w:t xml:space="preserve">                              </w:t>
      </w:r>
      <w:r>
        <w:rPr>
          <w:rFonts w:hint="eastAsia" w:ascii="楷体_GB2312" w:hAnsi="宋体" w:eastAsia="楷体_GB2312" w:cs="宋体"/>
          <w:kern w:val="0"/>
          <w:sz w:val="32"/>
          <w:szCs w:val="32"/>
        </w:rPr>
        <w:t>银行：支付</w:t>
      </w:r>
      <w:r>
        <w:rPr>
          <w:rFonts w:ascii="楷体_GB2312" w:hAnsi="宋体" w:eastAsia="楷体_GB2312" w:cs="宋体"/>
          <w:kern w:val="0"/>
          <w:sz w:val="32"/>
          <w:szCs w:val="32"/>
        </w:rPr>
        <w:t xml:space="preserve">          </w:t>
      </w:r>
    </w:p>
    <w:p w14:paraId="5A752875">
      <w:pPr>
        <w:numPr>
          <w:ilvl w:val="0"/>
          <w:numId w:val="18"/>
        </w:num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049B8E1E">
      <w:pPr>
        <w:widowControl/>
        <w:ind w:firstLine="640" w:firstLineChars="200"/>
        <w:rPr>
          <w:rFonts w:ascii="方正小标宋简体" w:hAnsi="宋体" w:eastAsia="方正小标宋简体" w:cs="宋体"/>
          <w:kern w:val="0"/>
          <w:szCs w:val="21"/>
        </w:rPr>
      </w:pPr>
      <w:r>
        <w:rPr>
          <w:rFonts w:hint="eastAsia" w:ascii="仿宋_GB2312" w:hAnsi="宋体" w:eastAsia="仿宋_GB2312" w:cs="宋体"/>
          <w:kern w:val="0"/>
          <w:sz w:val="32"/>
          <w:szCs w:val="32"/>
        </w:rPr>
        <w:t>依据川财社【</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号文件要求，专项用于提升人社公共服务能力</w:t>
      </w:r>
      <w:r>
        <w:rPr>
          <w:rFonts w:ascii="仿宋_GB2312" w:hAnsi="宋体" w:eastAsia="仿宋_GB2312" w:cs="宋体"/>
          <w:kern w:val="0"/>
          <w:sz w:val="32"/>
          <w:szCs w:val="32"/>
        </w:rPr>
        <w:t>,</w:t>
      </w:r>
      <w:r>
        <w:rPr>
          <w:rFonts w:hint="eastAsia" w:ascii="仿宋_GB2312" w:hAnsi="宋体" w:eastAsia="仿宋_GB2312" w:cs="宋体"/>
          <w:kern w:val="0"/>
          <w:sz w:val="32"/>
          <w:szCs w:val="32"/>
        </w:rPr>
        <w:t>配置公共服务办公设备及设施，</w:t>
      </w:r>
      <w:r>
        <w:rPr>
          <w:rFonts w:hint="eastAsia" w:ascii="仿宋_GB2312" w:hAnsi="宋体" w:eastAsia="仿宋_GB2312" w:cs="宋体"/>
          <w:kern w:val="0"/>
          <w:sz w:val="32"/>
          <w:szCs w:val="32"/>
          <w:shd w:val="clear" w:color="auto" w:fill="FFFFFF"/>
        </w:rPr>
        <w:t>确保内网信息安全，保障内外网信息充分融合切换，</w:t>
      </w:r>
      <w:r>
        <w:rPr>
          <w:rFonts w:hint="eastAsia" w:ascii="仿宋_GB2312" w:hAnsi="宋体" w:eastAsia="仿宋_GB2312" w:cs="宋体"/>
          <w:kern w:val="0"/>
          <w:sz w:val="32"/>
          <w:szCs w:val="32"/>
        </w:rPr>
        <w:t>保障社会保障相关业务有效开展，实现自上而下建设“人民群众满意的人社公共服务体系”。该笔项目资金由县财政局预算管理一体化系统拨付，依据资金使用申报流程，申报该项目支出的用款计划，资金划转安全、及时、规范，资金支付合规合法、与预算相符</w:t>
      </w:r>
      <w:r>
        <w:rPr>
          <w:rFonts w:hint="eastAsia" w:ascii="宋体" w:hAnsi="宋体" w:cs="宋体"/>
          <w:kern w:val="0"/>
          <w:sz w:val="32"/>
          <w:szCs w:val="32"/>
        </w:rPr>
        <w:t>。</w:t>
      </w:r>
    </w:p>
    <w:p w14:paraId="17699C12">
      <w:pPr>
        <w:numPr>
          <w:ilvl w:val="0"/>
          <w:numId w:val="19"/>
        </w:num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41F28D9B">
      <w:pPr>
        <w:pStyle w:val="2"/>
        <w:spacing w:before="93"/>
        <w:ind w:firstLine="640" w:firstLineChars="200"/>
        <w:rPr>
          <w:lang w:val="zh-CN"/>
        </w:rPr>
      </w:pPr>
      <w:r>
        <w:rPr>
          <w:rFonts w:hint="eastAsia" w:hAnsi="宋体" w:cs="宋体"/>
          <w:sz w:val="32"/>
          <w:szCs w:val="32"/>
        </w:rPr>
        <w:t>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24502A35">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675FA024">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8D75FB0">
      <w:pPr>
        <w:adjustRightInd w:val="0"/>
        <w:snapToGrid w:val="0"/>
        <w:spacing w:line="578"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专项用于提升人社公共服务能力</w:t>
      </w:r>
      <w:r>
        <w:rPr>
          <w:rFonts w:ascii="仿宋_GB2312" w:hAnsi="宋体" w:eastAsia="仿宋_GB2312" w:cs="宋体"/>
          <w:kern w:val="0"/>
          <w:sz w:val="32"/>
          <w:szCs w:val="32"/>
        </w:rPr>
        <w:t>,</w:t>
      </w:r>
      <w:r>
        <w:rPr>
          <w:rFonts w:hint="eastAsia" w:ascii="仿宋_GB2312" w:hAnsi="宋体" w:eastAsia="仿宋_GB2312" w:cs="宋体"/>
          <w:kern w:val="0"/>
          <w:sz w:val="32"/>
          <w:szCs w:val="32"/>
        </w:rPr>
        <w:t>配置公共服务办公设备及设施，</w:t>
      </w:r>
      <w:r>
        <w:rPr>
          <w:rFonts w:hint="eastAsia" w:ascii="仿宋_GB2312" w:hAnsi="宋体" w:eastAsia="仿宋_GB2312" w:cs="宋体"/>
          <w:kern w:val="0"/>
          <w:sz w:val="32"/>
          <w:szCs w:val="32"/>
          <w:shd w:val="clear" w:color="auto" w:fill="FFFFFF"/>
        </w:rPr>
        <w:t>确保内网信息安全，保障内外网信息充分融合切换，</w:t>
      </w:r>
      <w:r>
        <w:rPr>
          <w:rFonts w:hint="eastAsia" w:ascii="仿宋_GB2312" w:hAnsi="宋体" w:eastAsia="仿宋_GB2312" w:cs="宋体"/>
          <w:kern w:val="0"/>
          <w:sz w:val="32"/>
          <w:szCs w:val="32"/>
        </w:rPr>
        <w:t>保障社会保障相关业务有效开展，实现自上而下建设“人民群众满意的人社公共服务体系”。</w:t>
      </w:r>
    </w:p>
    <w:p w14:paraId="04F2E57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23DA35E">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宋体"/>
          <w:kern w:val="0"/>
          <w:sz w:val="32"/>
          <w:szCs w:val="32"/>
        </w:rPr>
        <w:t>保障社会保障相关业务有效开展，实现自上而下建设“人民群众满意的人社公共服务体系”</w:t>
      </w:r>
      <w:r>
        <w:rPr>
          <w:rFonts w:hint="eastAsia" w:ascii="仿宋_GB2312" w:hAnsi="仿宋_GB2312" w:eastAsia="仿宋_GB2312" w:cs="仿宋_GB2312"/>
          <w:kern w:val="0"/>
          <w:sz w:val="32"/>
          <w:szCs w:val="32"/>
          <w:shd w:val="clear" w:color="auto" w:fill="FFFFFF"/>
          <w:lang w:val="zh-CN"/>
        </w:rPr>
        <w:t>。</w:t>
      </w:r>
    </w:p>
    <w:p w14:paraId="5C648973">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19A6421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63A430DF">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宋体"/>
          <w:kern w:val="0"/>
          <w:sz w:val="32"/>
          <w:szCs w:val="32"/>
        </w:rPr>
        <w:t>经初步评价，项目资金申报与项目实际相符；资金支出时间节点较为及时，不存在截留挪用专项资金的违规情况；资金支出按程序审批，合法、合规；资金使用目标明确，受益群体满意度较高，全面达到预期目标</w:t>
      </w:r>
      <w:r>
        <w:rPr>
          <w:rFonts w:hint="eastAsia" w:ascii="仿宋_GB2312" w:hAnsi="仿宋_GB2312" w:eastAsia="仿宋_GB2312" w:cs="仿宋_GB2312"/>
          <w:kern w:val="0"/>
          <w:sz w:val="32"/>
          <w:szCs w:val="32"/>
          <w:shd w:val="clear" w:color="auto" w:fill="FFFFFF"/>
          <w:lang w:val="zh-CN"/>
        </w:rPr>
        <w:t>。</w:t>
      </w:r>
    </w:p>
    <w:p w14:paraId="3BA587B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31BC3D25">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宋体" w:eastAsia="仿宋_GB2312" w:cs="宋体"/>
          <w:kern w:val="0"/>
          <w:sz w:val="32"/>
          <w:szCs w:val="32"/>
        </w:rPr>
        <w:t>该项工作参保对象基数大，待遇覆盖人数较多，涉及地域较广，安排全覆盖满意度专项调查较为困难</w:t>
      </w:r>
      <w:r>
        <w:rPr>
          <w:rFonts w:hint="eastAsia" w:ascii="仿宋_GB2312" w:hAnsi="仿宋_GB2312" w:eastAsia="仿宋_GB2312" w:cs="仿宋_GB2312"/>
          <w:kern w:val="0"/>
          <w:sz w:val="32"/>
          <w:szCs w:val="32"/>
          <w:shd w:val="clear" w:color="auto" w:fill="FFFFFF"/>
        </w:rPr>
        <w:t>。</w:t>
      </w:r>
    </w:p>
    <w:p w14:paraId="21647B8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7AFFEAF">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暂无建议。</w:t>
      </w:r>
    </w:p>
    <w:p w14:paraId="77ECE25C">
      <w:pPr>
        <w:pStyle w:val="2"/>
        <w:spacing w:before="93"/>
        <w:jc w:val="center"/>
        <w:outlineLvl w:val="1"/>
        <w:rPr>
          <w:rFonts w:ascii="Times New Roman" w:eastAsia="方正小标宋_GBK"/>
          <w:kern w:val="2"/>
          <w:sz w:val="36"/>
          <w:szCs w:val="36"/>
        </w:rPr>
      </w:pPr>
      <w:bookmarkStart w:id="154" w:name="_Toc25464"/>
      <w:bookmarkStart w:id="155" w:name="_Toc10901"/>
      <w:r>
        <w:rPr>
          <w:rFonts w:hint="eastAsia" w:ascii="Times New Roman" w:eastAsia="方正小标宋_GBK"/>
          <w:kern w:val="2"/>
          <w:sz w:val="36"/>
          <w:szCs w:val="36"/>
        </w:rPr>
        <w:t>盐边县就业创业促进中心</w:t>
      </w:r>
      <w:bookmarkEnd w:id="154"/>
      <w:bookmarkEnd w:id="155"/>
    </w:p>
    <w:p w14:paraId="696C5CF9">
      <w:pPr>
        <w:pStyle w:val="2"/>
        <w:spacing w:before="93"/>
        <w:jc w:val="center"/>
        <w:outlineLvl w:val="1"/>
        <w:rPr>
          <w:rFonts w:ascii="Times New Roman" w:eastAsia="方正小标宋_GBK"/>
          <w:kern w:val="2"/>
          <w:sz w:val="36"/>
          <w:szCs w:val="36"/>
        </w:rPr>
      </w:pPr>
      <w:bookmarkStart w:id="156" w:name="_Toc28025"/>
      <w:bookmarkStart w:id="157" w:name="_Toc16164"/>
      <w:bookmarkStart w:id="158" w:name="_Toc14356"/>
      <w:bookmarkStart w:id="159" w:name="_Toc20220"/>
      <w:r>
        <w:rPr>
          <w:rFonts w:ascii="Times New Roman" w:eastAsia="方正小标宋_GBK"/>
          <w:kern w:val="2"/>
          <w:sz w:val="36"/>
          <w:szCs w:val="36"/>
        </w:rPr>
        <w:t>2022</w:t>
      </w:r>
      <w:r>
        <w:rPr>
          <w:rFonts w:hint="eastAsia" w:ascii="Times New Roman" w:eastAsia="方正小标宋_GBK"/>
          <w:kern w:val="2"/>
          <w:sz w:val="36"/>
          <w:szCs w:val="36"/>
        </w:rPr>
        <w:t>年中央和省级财政就业创业补助资金</w:t>
      </w:r>
      <w:bookmarkEnd w:id="156"/>
      <w:bookmarkEnd w:id="157"/>
      <w:bookmarkEnd w:id="158"/>
      <w:bookmarkEnd w:id="159"/>
    </w:p>
    <w:p w14:paraId="04D2F916">
      <w:pPr>
        <w:pStyle w:val="2"/>
        <w:spacing w:before="93"/>
        <w:jc w:val="center"/>
        <w:outlineLvl w:val="1"/>
        <w:rPr>
          <w:rFonts w:ascii="Times New Roman" w:eastAsia="方正小标宋_GBK"/>
          <w:kern w:val="2"/>
          <w:sz w:val="36"/>
          <w:szCs w:val="36"/>
        </w:rPr>
      </w:pPr>
      <w:bookmarkStart w:id="160" w:name="_Toc15047"/>
      <w:bookmarkStart w:id="161" w:name="_Toc3845"/>
      <w:bookmarkStart w:id="162" w:name="_Toc1862"/>
      <w:bookmarkStart w:id="163" w:name="_Toc27435"/>
      <w:r>
        <w:rPr>
          <w:rFonts w:hint="eastAsia" w:ascii="Times New Roman" w:eastAsia="方正小标宋_GBK"/>
          <w:kern w:val="2"/>
          <w:sz w:val="36"/>
          <w:szCs w:val="36"/>
        </w:rPr>
        <w:t>绩效自评报告</w:t>
      </w:r>
      <w:bookmarkEnd w:id="160"/>
      <w:bookmarkEnd w:id="161"/>
      <w:bookmarkEnd w:id="162"/>
      <w:bookmarkEnd w:id="163"/>
    </w:p>
    <w:p w14:paraId="0EE0B367">
      <w:pPr>
        <w:pStyle w:val="30"/>
        <w:spacing w:line="578" w:lineRule="exact"/>
        <w:ind w:firstLine="640"/>
        <w:jc w:val="center"/>
        <w:rPr>
          <w:rFonts w:ascii="宋体"/>
          <w:color w:val="auto"/>
          <w:kern w:val="2"/>
          <w:sz w:val="32"/>
          <w:szCs w:val="32"/>
        </w:rPr>
      </w:pPr>
    </w:p>
    <w:p w14:paraId="3307447A">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1773A0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EC9DCBC">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14:paraId="536EFE4B">
      <w:pPr>
        <w:spacing w:line="560" w:lineRule="exact"/>
        <w:ind w:firstLine="640" w:firstLineChars="200"/>
        <w:rPr>
          <w:rFonts w:eastAsia="仿宋_GB2312"/>
          <w:sz w:val="32"/>
          <w:szCs w:val="32"/>
        </w:rPr>
      </w:pPr>
      <w:r>
        <w:rPr>
          <w:rFonts w:hint="eastAsia" w:ascii="仿宋_GB2312" w:hAnsi="仿宋" w:eastAsia="仿宋_GB2312"/>
          <w:sz w:val="32"/>
          <w:szCs w:val="32"/>
        </w:rPr>
        <w:t>该项目实施单位为盐边县就业创业促进中心，项目名称为：</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年中央和省级财政就业创业补助资金。该项目实施内容为：</w:t>
      </w:r>
      <w:r>
        <w:rPr>
          <w:rFonts w:hint="eastAsia" w:ascii="仿宋_GB2312" w:eastAsia="仿宋_GB2312"/>
          <w:sz w:val="32"/>
          <w:szCs w:val="32"/>
        </w:rPr>
        <w:t>落实各项就业创业的政策，重点支持就业困难人员、建档立卡贫困劳动力、大学生、退役军人、农民工等群体就业创业，同时兼顾了其他各类群体，发挥政策执行部门、用人单位促进就业、稳定就业的主动性，调动城乡劳动者提升能力、主动就业、积极创业的积极性，促进了城乡劳动者的平等就业</w:t>
      </w:r>
      <w:r>
        <w:rPr>
          <w:rFonts w:hint="eastAsia" w:ascii="仿宋_GB2312" w:hAnsi="仿宋" w:eastAsia="仿宋_GB2312"/>
          <w:sz w:val="32"/>
          <w:szCs w:val="32"/>
        </w:rPr>
        <w:t>。资金该笔项目资金主要按照定向转移支付模式进行分配管理，根据本地实际统筹安排使用，全额用于就业创业领域最急需、最迫切的项目，确保资金落实到位。</w:t>
      </w:r>
    </w:p>
    <w:p w14:paraId="63F7EEA2">
      <w:pPr>
        <w:widowControl/>
        <w:numPr>
          <w:ilvl w:val="0"/>
          <w:numId w:val="2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14:paraId="178357BA">
      <w:pPr>
        <w:pStyle w:val="7"/>
        <w:ind w:firstLine="640" w:firstLineChars="200"/>
        <w:rPr>
          <w:lang w:val="zh-CN"/>
        </w:rPr>
      </w:pPr>
      <w:r>
        <w:rPr>
          <w:rFonts w:hint="eastAsia" w:ascii="仿宋_GB2312" w:hAnsi="仿宋" w:eastAsia="仿宋_GB2312"/>
          <w:sz w:val="32"/>
          <w:szCs w:val="32"/>
        </w:rPr>
        <w:t>依据川财社【</w:t>
      </w:r>
      <w:r>
        <w:rPr>
          <w:rFonts w:ascii="仿宋_GB2312" w:hAnsi="仿宋" w:eastAsia="仿宋_GB2312"/>
          <w:sz w:val="32"/>
          <w:szCs w:val="32"/>
        </w:rPr>
        <w:t>2022</w:t>
      </w:r>
      <w:r>
        <w:rPr>
          <w:rFonts w:hint="eastAsia" w:ascii="仿宋_GB2312" w:hAnsi="仿宋" w:eastAsia="仿宋_GB2312"/>
          <w:sz w:val="32"/>
          <w:szCs w:val="32"/>
        </w:rPr>
        <w:t>】</w:t>
      </w:r>
      <w:r>
        <w:rPr>
          <w:rFonts w:ascii="仿宋_GB2312" w:hAnsi="仿宋" w:eastAsia="仿宋_GB2312"/>
          <w:sz w:val="32"/>
          <w:szCs w:val="32"/>
        </w:rPr>
        <w:t>9</w:t>
      </w:r>
      <w:r>
        <w:rPr>
          <w:rFonts w:hint="eastAsia" w:ascii="仿宋_GB2312" w:hAnsi="仿宋" w:eastAsia="仿宋_GB2312"/>
          <w:sz w:val="32"/>
          <w:szCs w:val="32"/>
        </w:rPr>
        <w:t>号对</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年中央和省级财政就业创业补助资金等文件要求，下达</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w:t>
      </w:r>
      <w:r>
        <w:rPr>
          <w:rFonts w:ascii="仿宋_GB2312" w:hAnsi="仿宋" w:eastAsia="仿宋_GB2312"/>
          <w:sz w:val="32"/>
          <w:szCs w:val="32"/>
        </w:rPr>
        <w:t>6.00</w:t>
      </w:r>
      <w:r>
        <w:rPr>
          <w:rFonts w:hint="eastAsia" w:ascii="仿宋_GB2312" w:hAnsi="仿宋" w:eastAsia="仿宋_GB2312"/>
          <w:sz w:val="32"/>
          <w:szCs w:val="32"/>
        </w:rPr>
        <w:t>万元；依据川财社【</w:t>
      </w:r>
      <w:r>
        <w:rPr>
          <w:rFonts w:ascii="仿宋_GB2312" w:hAnsi="仿宋" w:eastAsia="仿宋_GB2312"/>
          <w:sz w:val="32"/>
          <w:szCs w:val="32"/>
        </w:rPr>
        <w:t>2022</w:t>
      </w:r>
      <w:r>
        <w:rPr>
          <w:rFonts w:hint="eastAsia" w:ascii="仿宋_GB2312" w:hAnsi="仿宋" w:eastAsia="仿宋_GB2312"/>
          <w:sz w:val="32"/>
          <w:szCs w:val="32"/>
        </w:rPr>
        <w:t>】</w:t>
      </w:r>
      <w:r>
        <w:rPr>
          <w:rFonts w:ascii="仿宋_GB2312" w:hAnsi="仿宋" w:eastAsia="仿宋_GB2312"/>
          <w:sz w:val="32"/>
          <w:szCs w:val="32"/>
        </w:rPr>
        <w:t>47</w:t>
      </w:r>
      <w:r>
        <w:rPr>
          <w:rFonts w:hint="eastAsia" w:ascii="仿宋_GB2312" w:hAnsi="仿宋" w:eastAsia="仿宋_GB2312"/>
          <w:sz w:val="32"/>
          <w:szCs w:val="32"/>
        </w:rPr>
        <w:t>号对</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年中央和省级财政就业创业补助资金等文件要求，下达</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w:t>
      </w:r>
      <w:r>
        <w:rPr>
          <w:rFonts w:ascii="仿宋_GB2312" w:hAnsi="仿宋" w:eastAsia="仿宋_GB2312"/>
          <w:sz w:val="32"/>
          <w:szCs w:val="32"/>
        </w:rPr>
        <w:t>284.00</w:t>
      </w:r>
      <w:r>
        <w:rPr>
          <w:rFonts w:hint="eastAsia" w:ascii="仿宋_GB2312" w:hAnsi="仿宋" w:eastAsia="仿宋_GB2312"/>
          <w:sz w:val="32"/>
          <w:szCs w:val="32"/>
        </w:rPr>
        <w:t>万元；依据川财社【</w:t>
      </w:r>
      <w:r>
        <w:rPr>
          <w:rFonts w:ascii="仿宋_GB2312" w:hAnsi="仿宋" w:eastAsia="仿宋_GB2312"/>
          <w:sz w:val="32"/>
          <w:szCs w:val="32"/>
        </w:rPr>
        <w:t>2021</w:t>
      </w:r>
      <w:r>
        <w:rPr>
          <w:rFonts w:hint="eastAsia" w:ascii="仿宋_GB2312" w:hAnsi="仿宋" w:eastAsia="仿宋_GB2312"/>
          <w:sz w:val="32"/>
          <w:szCs w:val="32"/>
        </w:rPr>
        <w:t>】</w:t>
      </w:r>
      <w:r>
        <w:rPr>
          <w:rFonts w:ascii="仿宋_GB2312" w:hAnsi="仿宋" w:eastAsia="仿宋_GB2312"/>
          <w:sz w:val="32"/>
          <w:szCs w:val="32"/>
        </w:rPr>
        <w:t>131</w:t>
      </w:r>
      <w:r>
        <w:rPr>
          <w:rFonts w:hint="eastAsia" w:ascii="仿宋_GB2312" w:hAnsi="仿宋" w:eastAsia="仿宋_GB2312"/>
          <w:sz w:val="32"/>
          <w:szCs w:val="32"/>
        </w:rPr>
        <w:t>号对</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年中央和省级财政就业创业补助资金等文件要求，下达</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w:t>
      </w:r>
      <w:r>
        <w:rPr>
          <w:rFonts w:ascii="仿宋_GB2312" w:hAnsi="仿宋" w:eastAsia="仿宋_GB2312"/>
          <w:sz w:val="32"/>
          <w:szCs w:val="32"/>
        </w:rPr>
        <w:t>327</w:t>
      </w:r>
      <w:r>
        <w:rPr>
          <w:rFonts w:hint="eastAsia" w:ascii="仿宋_GB2312" w:hAnsi="仿宋" w:eastAsia="仿宋_GB2312"/>
          <w:sz w:val="32"/>
          <w:szCs w:val="32"/>
        </w:rPr>
        <w:t>万元；共计下达资金</w:t>
      </w:r>
      <w:r>
        <w:rPr>
          <w:rFonts w:ascii="仿宋_GB2312" w:hAnsi="仿宋" w:eastAsia="仿宋_GB2312"/>
          <w:sz w:val="32"/>
          <w:szCs w:val="32"/>
        </w:rPr>
        <w:t>617.00</w:t>
      </w:r>
      <w:r>
        <w:rPr>
          <w:rFonts w:hint="eastAsia" w:ascii="仿宋_GB2312" w:hAnsi="仿宋" w:eastAsia="仿宋_GB2312"/>
          <w:sz w:val="32"/>
          <w:szCs w:val="32"/>
        </w:rPr>
        <w:t>万元。</w:t>
      </w:r>
    </w:p>
    <w:p w14:paraId="682EF538">
      <w:pPr>
        <w:widowControl/>
        <w:numPr>
          <w:ilvl w:val="0"/>
          <w:numId w:val="21"/>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14:paraId="2F721350">
      <w:pPr>
        <w:pStyle w:val="7"/>
        <w:ind w:firstLine="640" w:firstLineChars="200"/>
        <w:rPr>
          <w:lang w:val="zh-CN"/>
        </w:rPr>
      </w:pPr>
      <w:r>
        <w:rPr>
          <w:rFonts w:hint="eastAsia" w:ascii="仿宋_GB2312" w:hAnsi="仿宋" w:eastAsia="仿宋_GB2312"/>
          <w:sz w:val="32"/>
          <w:szCs w:val="32"/>
        </w:rPr>
        <w:t>该笔项目资金的管理，依据盐边财政关于项目资金的使用要求进行资金管理，专款专用，及时用于就业创业领域最急需、最迫切的项目。</w:t>
      </w:r>
    </w:p>
    <w:p w14:paraId="67A49688">
      <w:pPr>
        <w:widowControl/>
        <w:numPr>
          <w:ilvl w:val="0"/>
          <w:numId w:val="22"/>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14:paraId="5341FDBF">
      <w:pPr>
        <w:pStyle w:val="7"/>
        <w:ind w:firstLine="640" w:firstLineChars="200"/>
        <w:rPr>
          <w:lang w:val="zh-CN"/>
        </w:rPr>
      </w:pPr>
      <w:r>
        <w:rPr>
          <w:rFonts w:hint="eastAsia" w:eastAsia="仿宋_GB2312"/>
          <w:sz w:val="32"/>
          <w:szCs w:val="32"/>
        </w:rPr>
        <w:t>根据资金</w:t>
      </w:r>
      <w:r>
        <w:rPr>
          <w:rFonts w:hint="eastAsia" w:ascii="仿宋_GB2312" w:hAnsi="仿宋" w:eastAsia="仿宋_GB2312"/>
          <w:sz w:val="32"/>
          <w:szCs w:val="32"/>
        </w:rPr>
        <w:t>文件要求及该工作实际情况，提高城乡劳动者提升能力、主动就业、积极创业的积极性，促进城乡劳动者的平等就业。</w:t>
      </w:r>
    </w:p>
    <w:p w14:paraId="43BEE2F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A95EA43">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zh-CN"/>
        </w:rPr>
        <w:t>．项目主要内容。</w:t>
      </w:r>
    </w:p>
    <w:p w14:paraId="60218D13">
      <w:pPr>
        <w:pStyle w:val="7"/>
        <w:ind w:firstLine="640" w:firstLineChars="200"/>
        <w:rPr>
          <w:lang w:val="zh-CN"/>
        </w:rPr>
      </w:pPr>
      <w:r>
        <w:rPr>
          <w:rFonts w:hint="eastAsia" w:ascii="仿宋_GB2312" w:eastAsia="仿宋_GB2312"/>
          <w:sz w:val="32"/>
          <w:szCs w:val="32"/>
        </w:rPr>
        <w:t>落实各项就业创业的政策，重点支持就业困难人员、建档立卡贫困劳动力、大学生、退役军人、农民工等群体就业创业，同时兼顾了其他各类群体，发挥政策执行部门、用人单位促进就业、稳定就业的主动性，调动城乡劳动者提升能力、主动就业、积极创业的积极性，促进了城乡劳动者的平等就业</w:t>
      </w:r>
      <w:r>
        <w:rPr>
          <w:rFonts w:hint="eastAsia" w:ascii="仿宋_GB2312" w:hAnsi="仿宋" w:eastAsia="仿宋_GB2312"/>
          <w:sz w:val="32"/>
          <w:szCs w:val="32"/>
        </w:rPr>
        <w:t>。</w:t>
      </w:r>
    </w:p>
    <w:p w14:paraId="76733605">
      <w:pPr>
        <w:widowControl/>
        <w:numPr>
          <w:ilvl w:val="0"/>
          <w:numId w:val="23"/>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p>
    <w:p w14:paraId="315014E4">
      <w:pPr>
        <w:pStyle w:val="7"/>
        <w:ind w:firstLine="640" w:firstLineChars="200"/>
        <w:rPr>
          <w:lang w:val="zh-CN"/>
        </w:rPr>
      </w:pPr>
      <w:r>
        <w:rPr>
          <w:rFonts w:hint="eastAsia" w:eastAsia="仿宋_GB2312"/>
          <w:kern w:val="0"/>
          <w:sz w:val="32"/>
          <w:szCs w:val="32"/>
        </w:rPr>
        <w:t>项目应实现的具体绩效目标：</w:t>
      </w:r>
      <w:r>
        <w:rPr>
          <w:rFonts w:hint="eastAsia" w:ascii="仿宋_GB2312" w:eastAsia="仿宋_GB2312"/>
          <w:sz w:val="32"/>
          <w:szCs w:val="32"/>
        </w:rPr>
        <w:t>落实各项就业创业的政策，重点支持就业困难人员、建档立卡贫困劳动力、大学生、退役军人、农民工等群体就业创业，同时兼顾其他各类群体，发挥政策执行部门、用人单位促进就业、稳定就业的主动性，调动城乡劳动者提升能力、主动就业、积极创业的积极性，促进城乡劳动者的平等就业</w:t>
      </w:r>
      <w:r>
        <w:rPr>
          <w:rFonts w:hint="eastAsia" w:eastAsia="仿宋_GB2312"/>
          <w:kern w:val="0"/>
          <w:sz w:val="32"/>
          <w:szCs w:val="32"/>
        </w:rPr>
        <w:t>。年终决算时，纳入项目支出的资金共计</w:t>
      </w:r>
      <w:r>
        <w:rPr>
          <w:rFonts w:eastAsia="仿宋_GB2312"/>
          <w:kern w:val="0"/>
          <w:sz w:val="32"/>
          <w:szCs w:val="32"/>
        </w:rPr>
        <w:t>617.00</w:t>
      </w:r>
      <w:r>
        <w:rPr>
          <w:rFonts w:hint="eastAsia" w:eastAsia="仿宋_GB2312"/>
          <w:kern w:val="0"/>
          <w:sz w:val="32"/>
          <w:szCs w:val="32"/>
        </w:rPr>
        <w:t>万元。</w:t>
      </w:r>
    </w:p>
    <w:p w14:paraId="54FAB5AA">
      <w:pPr>
        <w:widowControl/>
        <w:numPr>
          <w:ilvl w:val="0"/>
          <w:numId w:val="24"/>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14:paraId="4D82C7E8">
      <w:pPr>
        <w:spacing w:line="560" w:lineRule="exact"/>
        <w:ind w:firstLine="640" w:firstLineChars="200"/>
        <w:rPr>
          <w:rFonts w:ascii="仿宋_GB2312" w:hAnsi="仿宋" w:eastAsia="仿宋_GB2312"/>
          <w:sz w:val="32"/>
          <w:szCs w:val="32"/>
        </w:rPr>
      </w:pPr>
      <w:r>
        <w:rPr>
          <w:rFonts w:hint="eastAsia" w:eastAsia="仿宋_GB2312"/>
          <w:kern w:val="0"/>
          <w:sz w:val="32"/>
          <w:szCs w:val="32"/>
        </w:rPr>
        <w:t>分析评价申报内容与实际相符，申报目标合理可行。</w:t>
      </w:r>
    </w:p>
    <w:p w14:paraId="259D560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57E364B9">
      <w:pPr>
        <w:spacing w:line="56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前期准备</w:t>
      </w:r>
    </w:p>
    <w:p w14:paraId="0055BBD7">
      <w:pPr>
        <w:spacing w:line="560" w:lineRule="exact"/>
        <w:ind w:firstLine="640" w:firstLineChars="200"/>
        <w:jc w:val="left"/>
        <w:rPr>
          <w:rFonts w:eastAsia="仿宋_GB2312"/>
          <w:kern w:val="0"/>
          <w:sz w:val="32"/>
          <w:szCs w:val="32"/>
        </w:rPr>
      </w:pPr>
      <w:r>
        <w:rPr>
          <w:rFonts w:hint="eastAsia" w:eastAsia="仿宋_GB2312"/>
          <w:kern w:val="0"/>
          <w:sz w:val="32"/>
          <w:szCs w:val="32"/>
        </w:rPr>
        <w:t>应盐边财政关于开展</w:t>
      </w:r>
      <w:r>
        <w:rPr>
          <w:rFonts w:eastAsia="仿宋_GB2312"/>
          <w:kern w:val="0"/>
          <w:sz w:val="32"/>
          <w:szCs w:val="32"/>
        </w:rPr>
        <w:t>2022</w:t>
      </w:r>
      <w:r>
        <w:rPr>
          <w:rFonts w:hint="eastAsia" w:eastAsia="仿宋_GB2312"/>
          <w:kern w:val="0"/>
          <w:sz w:val="32"/>
          <w:szCs w:val="32"/>
        </w:rPr>
        <w:t>年项目资金支出绩效评价的工作要求，经单位主要领导安排，由财务室编制本项支出绩效评价报告，及时报送县级财政业务股室。</w:t>
      </w:r>
    </w:p>
    <w:p w14:paraId="1157DE6F">
      <w:pPr>
        <w:spacing w:line="560" w:lineRule="exact"/>
        <w:ind w:firstLine="640" w:firstLineChars="200"/>
        <w:jc w:val="left"/>
        <w:rPr>
          <w:rFonts w:eastAsia="仿宋_GB2312"/>
          <w:kern w:val="0"/>
          <w:sz w:val="32"/>
          <w:szCs w:val="32"/>
        </w:rPr>
      </w:pPr>
      <w:r>
        <w:rPr>
          <w:rFonts w:hint="eastAsia" w:eastAsia="仿宋_GB2312"/>
          <w:kern w:val="0"/>
          <w:sz w:val="32"/>
          <w:szCs w:val="32"/>
        </w:rPr>
        <w:t>其中，财务室负责落实的材料：</w:t>
      </w:r>
    </w:p>
    <w:p w14:paraId="1BE3B9A4">
      <w:pPr>
        <w:spacing w:line="560" w:lineRule="exact"/>
        <w:ind w:firstLine="640" w:firstLineChars="200"/>
        <w:jc w:val="left"/>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）上述资金下达文件，相关支出凭证及附件明细，复印待查。</w:t>
      </w:r>
    </w:p>
    <w:p w14:paraId="0C9AF65F">
      <w:pPr>
        <w:spacing w:line="560" w:lineRule="exact"/>
        <w:ind w:firstLine="640" w:firstLineChars="200"/>
        <w:jc w:val="left"/>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）明确资金入账及出账时间，复印凭证待查。</w:t>
      </w:r>
    </w:p>
    <w:p w14:paraId="2B4C12B4">
      <w:pPr>
        <w:spacing w:line="560" w:lineRule="exact"/>
        <w:ind w:firstLine="640" w:firstLineChars="200"/>
        <w:jc w:val="left"/>
        <w:rPr>
          <w:rFonts w:eastAsia="仿宋_GB2312"/>
          <w:kern w:val="0"/>
          <w:sz w:val="32"/>
          <w:szCs w:val="32"/>
        </w:rPr>
      </w:pPr>
      <w:r>
        <w:rPr>
          <w:rFonts w:hint="eastAsia" w:eastAsia="仿宋_GB2312"/>
          <w:kern w:val="0"/>
          <w:sz w:val="32"/>
          <w:szCs w:val="32"/>
        </w:rPr>
        <w:t>（</w:t>
      </w:r>
      <w:r>
        <w:rPr>
          <w:rFonts w:eastAsia="仿宋_GB2312"/>
          <w:kern w:val="0"/>
          <w:sz w:val="32"/>
          <w:szCs w:val="32"/>
        </w:rPr>
        <w:t>3</w:t>
      </w:r>
      <w:r>
        <w:rPr>
          <w:rFonts w:hint="eastAsia" w:eastAsia="仿宋_GB2312"/>
          <w:kern w:val="0"/>
          <w:sz w:val="32"/>
          <w:szCs w:val="32"/>
        </w:rPr>
        <w:t>）财务室负责起草本评价报告。</w:t>
      </w:r>
    </w:p>
    <w:p w14:paraId="40B8DE11">
      <w:pPr>
        <w:spacing w:line="560" w:lineRule="exact"/>
        <w:ind w:firstLine="640" w:firstLineChars="200"/>
        <w:jc w:val="left"/>
        <w:rPr>
          <w:rFonts w:eastAsia="仿宋_GB2312"/>
          <w:kern w:val="0"/>
          <w:sz w:val="32"/>
          <w:szCs w:val="32"/>
        </w:rPr>
      </w:pPr>
      <w:r>
        <w:rPr>
          <w:rFonts w:eastAsia="仿宋_GB2312"/>
          <w:kern w:val="0"/>
          <w:sz w:val="32"/>
          <w:szCs w:val="32"/>
        </w:rPr>
        <w:t xml:space="preserve">  2.</w:t>
      </w:r>
      <w:r>
        <w:rPr>
          <w:rFonts w:hint="eastAsia" w:eastAsia="仿宋_GB2312"/>
          <w:kern w:val="0"/>
          <w:sz w:val="32"/>
          <w:szCs w:val="32"/>
        </w:rPr>
        <w:t>组织实施</w:t>
      </w:r>
    </w:p>
    <w:p w14:paraId="2D4CA3C1">
      <w:pPr>
        <w:spacing w:line="560" w:lineRule="exact"/>
        <w:ind w:firstLine="640" w:firstLineChars="200"/>
        <w:rPr>
          <w:rFonts w:eastAsia="仿宋_GB2312"/>
          <w:kern w:val="0"/>
          <w:sz w:val="32"/>
          <w:szCs w:val="32"/>
        </w:rPr>
      </w:pPr>
      <w:r>
        <w:rPr>
          <w:rFonts w:hint="eastAsia" w:eastAsia="仿宋_GB2312"/>
          <w:kern w:val="0"/>
          <w:sz w:val="32"/>
          <w:szCs w:val="32"/>
        </w:rPr>
        <w:t>财务室安排股室业务骨干准备相关资料，通过核实明细项等措施，做好扎实的数据清理工作，以此，逐项开展自评工作，确保评价结果客观。</w:t>
      </w:r>
    </w:p>
    <w:p w14:paraId="45E26D6D">
      <w:pPr>
        <w:spacing w:line="560" w:lineRule="exact"/>
        <w:ind w:firstLine="640"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评价开展</w:t>
      </w:r>
    </w:p>
    <w:p w14:paraId="103745D4">
      <w:pPr>
        <w:spacing w:line="560" w:lineRule="exact"/>
        <w:ind w:firstLine="640" w:firstLineChars="200"/>
        <w:rPr>
          <w:rFonts w:eastAsia="仿宋_GB2312"/>
          <w:kern w:val="0"/>
          <w:sz w:val="32"/>
          <w:szCs w:val="32"/>
        </w:rPr>
      </w:pPr>
      <w:r>
        <w:rPr>
          <w:rFonts w:hint="eastAsia" w:eastAsia="仿宋_GB2312"/>
          <w:kern w:val="0"/>
          <w:sz w:val="32"/>
          <w:szCs w:val="32"/>
        </w:rPr>
        <w:t>在完成上述前期工作准备后，财务室于</w:t>
      </w:r>
      <w:r>
        <w:rPr>
          <w:rFonts w:eastAsia="仿宋_GB2312"/>
          <w:kern w:val="0"/>
          <w:sz w:val="32"/>
          <w:szCs w:val="32"/>
        </w:rPr>
        <w:t>2023</w:t>
      </w:r>
      <w:r>
        <w:rPr>
          <w:rFonts w:hint="eastAsia" w:eastAsia="仿宋_GB2312"/>
          <w:kern w:val="0"/>
          <w:sz w:val="32"/>
          <w:szCs w:val="32"/>
        </w:rPr>
        <w:t>年</w:t>
      </w:r>
      <w:r>
        <w:rPr>
          <w:rFonts w:eastAsia="仿宋_GB2312"/>
          <w:kern w:val="0"/>
          <w:sz w:val="32"/>
          <w:szCs w:val="32"/>
        </w:rPr>
        <w:t>4</w:t>
      </w:r>
      <w:r>
        <w:rPr>
          <w:rFonts w:hint="eastAsia" w:eastAsia="仿宋_GB2312"/>
          <w:kern w:val="0"/>
          <w:sz w:val="32"/>
          <w:szCs w:val="32"/>
        </w:rPr>
        <w:t>月</w:t>
      </w:r>
      <w:r>
        <w:rPr>
          <w:rFonts w:eastAsia="仿宋_GB2312"/>
          <w:kern w:val="0"/>
          <w:sz w:val="32"/>
          <w:szCs w:val="32"/>
        </w:rPr>
        <w:t>10</w:t>
      </w:r>
      <w:r>
        <w:rPr>
          <w:rFonts w:hint="eastAsia" w:eastAsia="仿宋_GB2312"/>
          <w:kern w:val="0"/>
          <w:sz w:val="32"/>
          <w:szCs w:val="32"/>
        </w:rPr>
        <w:t>日，试开展第一次评价分析工作，对政策决策、过程管理、资金绩效等内容，做出初步分析及评价，对报告重点内容，如：资金收支凭证、最终决算数、目标完成情况等逐项进行了自评，通过拟稿、修正、会审，形成第一次绩效分析报告，呈单位领导审阅。</w:t>
      </w:r>
    </w:p>
    <w:p w14:paraId="361E6329">
      <w:pPr>
        <w:spacing w:line="560" w:lineRule="exact"/>
        <w:ind w:firstLine="640" w:firstLineChars="200"/>
        <w:rPr>
          <w:rFonts w:eastAsia="仿宋_GB2312"/>
          <w:kern w:val="0"/>
          <w:sz w:val="32"/>
          <w:szCs w:val="32"/>
        </w:rPr>
      </w:pPr>
      <w:r>
        <w:rPr>
          <w:rFonts w:eastAsia="仿宋_GB2312"/>
          <w:sz w:val="32"/>
          <w:szCs w:val="32"/>
        </w:rPr>
        <w:t>2023</w:t>
      </w:r>
      <w:r>
        <w:rPr>
          <w:rFonts w:hint="eastAsia" w:eastAsia="仿宋_GB2312"/>
          <w:sz w:val="32"/>
          <w:szCs w:val="32"/>
        </w:rPr>
        <w:t>年</w:t>
      </w:r>
      <w:r>
        <w:rPr>
          <w:rFonts w:eastAsia="仿宋_GB2312"/>
          <w:kern w:val="0"/>
          <w:sz w:val="32"/>
          <w:szCs w:val="32"/>
        </w:rPr>
        <w:t>4</w:t>
      </w:r>
      <w:r>
        <w:rPr>
          <w:rFonts w:hint="eastAsia" w:eastAsia="仿宋_GB2312"/>
          <w:kern w:val="0"/>
          <w:sz w:val="32"/>
          <w:szCs w:val="32"/>
        </w:rPr>
        <w:t>月</w:t>
      </w:r>
      <w:r>
        <w:rPr>
          <w:rFonts w:eastAsia="仿宋_GB2312"/>
          <w:kern w:val="0"/>
          <w:sz w:val="32"/>
          <w:szCs w:val="32"/>
        </w:rPr>
        <w:t>14</w:t>
      </w:r>
      <w:r>
        <w:rPr>
          <w:rFonts w:hint="eastAsia" w:eastAsia="仿宋_GB2312"/>
          <w:kern w:val="0"/>
          <w:sz w:val="32"/>
          <w:szCs w:val="32"/>
        </w:rPr>
        <w:t>日</w:t>
      </w:r>
      <w:r>
        <w:rPr>
          <w:rFonts w:hint="eastAsia" w:eastAsia="仿宋_GB2312"/>
          <w:sz w:val="32"/>
          <w:szCs w:val="32"/>
        </w:rPr>
        <w:t>，初稿经主要领导阅示，由财务室将绩</w:t>
      </w:r>
      <w:r>
        <w:rPr>
          <w:rFonts w:hint="eastAsia" w:eastAsia="仿宋_GB2312"/>
          <w:kern w:val="0"/>
          <w:sz w:val="32"/>
          <w:szCs w:val="32"/>
        </w:rPr>
        <w:t>效评价报告再次进行修改，完善资金绩效指标中资金效益情况</w:t>
      </w:r>
      <w:r>
        <w:rPr>
          <w:rFonts w:eastAsia="仿宋_GB2312"/>
          <w:kern w:val="0"/>
          <w:sz w:val="32"/>
          <w:szCs w:val="32"/>
        </w:rPr>
        <w:t>—</w:t>
      </w:r>
      <w:r>
        <w:rPr>
          <w:rFonts w:hint="eastAsia" w:eastAsia="仿宋_GB2312"/>
          <w:kern w:val="0"/>
          <w:sz w:val="32"/>
          <w:szCs w:val="32"/>
        </w:rPr>
        <w:t>社会效益等细化项修正。</w:t>
      </w:r>
    </w:p>
    <w:p w14:paraId="1944BF94">
      <w:pPr>
        <w:spacing w:line="560" w:lineRule="exact"/>
        <w:rPr>
          <w:rFonts w:eastAsia="仿宋_GB2312"/>
          <w:sz w:val="32"/>
          <w:szCs w:val="32"/>
        </w:rPr>
      </w:pPr>
      <w:r>
        <w:rPr>
          <w:rFonts w:eastAsia="仿宋_GB2312"/>
          <w:sz w:val="32"/>
          <w:szCs w:val="32"/>
        </w:rPr>
        <w:t xml:space="preserve">    4.</w:t>
      </w:r>
      <w:r>
        <w:rPr>
          <w:rFonts w:hint="eastAsia" w:eastAsia="仿宋_GB2312"/>
          <w:sz w:val="32"/>
          <w:szCs w:val="32"/>
        </w:rPr>
        <w:t>工作成效</w:t>
      </w:r>
    </w:p>
    <w:p w14:paraId="77641248">
      <w:pPr>
        <w:spacing w:line="560" w:lineRule="exact"/>
        <w:ind w:firstLine="640" w:firstLineChars="200"/>
        <w:rPr>
          <w:rFonts w:eastAsia="仿宋_GB2312"/>
          <w:kern w:val="0"/>
          <w:sz w:val="32"/>
          <w:szCs w:val="32"/>
        </w:rPr>
      </w:pPr>
      <w:r>
        <w:rPr>
          <w:rFonts w:hint="eastAsia" w:eastAsia="仿宋_GB2312"/>
          <w:kern w:val="0"/>
          <w:sz w:val="32"/>
          <w:szCs w:val="32"/>
        </w:rPr>
        <w:t>本次绩效评价报告的编制，内容真实、数据准确、评价客观，据实反映了我中心</w:t>
      </w:r>
      <w:r>
        <w:rPr>
          <w:rFonts w:eastAsia="仿宋_GB2312"/>
          <w:kern w:val="0"/>
          <w:sz w:val="32"/>
          <w:szCs w:val="32"/>
        </w:rPr>
        <w:t>2022</w:t>
      </w:r>
      <w:r>
        <w:rPr>
          <w:rFonts w:hint="eastAsia" w:eastAsia="仿宋_GB2312"/>
          <w:kern w:val="0"/>
          <w:sz w:val="32"/>
          <w:szCs w:val="32"/>
        </w:rPr>
        <w:t>年中央和省级财政就业创业补助资金支出的基本情况。</w:t>
      </w:r>
    </w:p>
    <w:p w14:paraId="2ADDA5EA">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94DE9B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FED81AF">
      <w:pPr>
        <w:spacing w:line="560" w:lineRule="exact"/>
        <w:ind w:firstLine="640" w:firstLineChars="200"/>
        <w:rPr>
          <w:rFonts w:eastAsia="仿宋_GB2312"/>
          <w:kern w:val="0"/>
          <w:sz w:val="32"/>
          <w:szCs w:val="32"/>
        </w:rPr>
      </w:pPr>
      <w:r>
        <w:rPr>
          <w:rFonts w:hint="eastAsia" w:eastAsia="仿宋_GB2312"/>
          <w:kern w:val="0"/>
          <w:sz w:val="32"/>
          <w:szCs w:val="32"/>
        </w:rPr>
        <w:t>依据川财社【</w:t>
      </w:r>
      <w:r>
        <w:rPr>
          <w:rFonts w:eastAsia="仿宋_GB2312"/>
          <w:kern w:val="0"/>
          <w:sz w:val="32"/>
          <w:szCs w:val="32"/>
        </w:rPr>
        <w:t>2022</w:t>
      </w:r>
      <w:r>
        <w:rPr>
          <w:rFonts w:hint="eastAsia" w:eastAsia="仿宋_GB2312"/>
          <w:kern w:val="0"/>
          <w:sz w:val="32"/>
          <w:szCs w:val="32"/>
        </w:rPr>
        <w:t>】</w:t>
      </w:r>
      <w:r>
        <w:rPr>
          <w:rFonts w:eastAsia="仿宋_GB2312"/>
          <w:kern w:val="0"/>
          <w:sz w:val="32"/>
          <w:szCs w:val="32"/>
        </w:rPr>
        <w:t>9</w:t>
      </w:r>
      <w:r>
        <w:rPr>
          <w:rFonts w:hint="eastAsia" w:eastAsia="仿宋_GB2312"/>
          <w:kern w:val="0"/>
          <w:sz w:val="32"/>
          <w:szCs w:val="32"/>
        </w:rPr>
        <w:t>号对</w:t>
      </w:r>
      <w:r>
        <w:rPr>
          <w:rFonts w:eastAsia="仿宋_GB2312"/>
          <w:kern w:val="0"/>
          <w:sz w:val="32"/>
          <w:szCs w:val="32"/>
        </w:rPr>
        <w:t>2022</w:t>
      </w:r>
      <w:r>
        <w:rPr>
          <w:rFonts w:hint="eastAsia" w:eastAsia="仿宋_GB2312"/>
          <w:kern w:val="0"/>
          <w:sz w:val="32"/>
          <w:szCs w:val="32"/>
        </w:rPr>
        <w:t>年中央和省级财政就业创业补助资金等文件要求，下达</w:t>
      </w:r>
      <w:r>
        <w:rPr>
          <w:rFonts w:eastAsia="仿宋_GB2312"/>
          <w:kern w:val="0"/>
          <w:sz w:val="32"/>
          <w:szCs w:val="32"/>
        </w:rPr>
        <w:t>2022</w:t>
      </w:r>
      <w:r>
        <w:rPr>
          <w:rFonts w:hint="eastAsia" w:eastAsia="仿宋_GB2312"/>
          <w:kern w:val="0"/>
          <w:sz w:val="32"/>
          <w:szCs w:val="32"/>
        </w:rPr>
        <w:t>年中央和省级财政就业创业补助资金</w:t>
      </w:r>
      <w:r>
        <w:rPr>
          <w:rFonts w:eastAsia="仿宋_GB2312"/>
          <w:kern w:val="0"/>
          <w:sz w:val="32"/>
          <w:szCs w:val="32"/>
        </w:rPr>
        <w:t>6.00</w:t>
      </w:r>
      <w:r>
        <w:rPr>
          <w:rFonts w:hint="eastAsia" w:eastAsia="仿宋_GB2312"/>
          <w:kern w:val="0"/>
          <w:sz w:val="32"/>
          <w:szCs w:val="32"/>
        </w:rPr>
        <w:t>万元；依据川财社【</w:t>
      </w:r>
      <w:r>
        <w:rPr>
          <w:rFonts w:eastAsia="仿宋_GB2312"/>
          <w:kern w:val="0"/>
          <w:sz w:val="32"/>
          <w:szCs w:val="32"/>
        </w:rPr>
        <w:t>2022</w:t>
      </w:r>
      <w:r>
        <w:rPr>
          <w:rFonts w:hint="eastAsia" w:eastAsia="仿宋_GB2312"/>
          <w:kern w:val="0"/>
          <w:sz w:val="32"/>
          <w:szCs w:val="32"/>
        </w:rPr>
        <w:t>】</w:t>
      </w:r>
      <w:r>
        <w:rPr>
          <w:rFonts w:eastAsia="仿宋_GB2312"/>
          <w:kern w:val="0"/>
          <w:sz w:val="32"/>
          <w:szCs w:val="32"/>
        </w:rPr>
        <w:t>47</w:t>
      </w:r>
      <w:r>
        <w:rPr>
          <w:rFonts w:hint="eastAsia" w:eastAsia="仿宋_GB2312"/>
          <w:kern w:val="0"/>
          <w:sz w:val="32"/>
          <w:szCs w:val="32"/>
        </w:rPr>
        <w:t>号对</w:t>
      </w:r>
      <w:r>
        <w:rPr>
          <w:rFonts w:eastAsia="仿宋_GB2312"/>
          <w:kern w:val="0"/>
          <w:sz w:val="32"/>
          <w:szCs w:val="32"/>
        </w:rPr>
        <w:t>2022</w:t>
      </w:r>
      <w:r>
        <w:rPr>
          <w:rFonts w:hint="eastAsia" w:eastAsia="仿宋_GB2312"/>
          <w:kern w:val="0"/>
          <w:sz w:val="32"/>
          <w:szCs w:val="32"/>
        </w:rPr>
        <w:t>年中央和省级财政就业创业补助资金等文件要求，下达</w:t>
      </w:r>
      <w:r>
        <w:rPr>
          <w:rFonts w:eastAsia="仿宋_GB2312"/>
          <w:kern w:val="0"/>
          <w:sz w:val="32"/>
          <w:szCs w:val="32"/>
        </w:rPr>
        <w:t>2022</w:t>
      </w:r>
      <w:r>
        <w:rPr>
          <w:rFonts w:hint="eastAsia" w:eastAsia="仿宋_GB2312"/>
          <w:kern w:val="0"/>
          <w:sz w:val="32"/>
          <w:szCs w:val="32"/>
        </w:rPr>
        <w:t>年中央和省级财政就业创业补助资金</w:t>
      </w:r>
      <w:r>
        <w:rPr>
          <w:rFonts w:eastAsia="仿宋_GB2312"/>
          <w:kern w:val="0"/>
          <w:sz w:val="32"/>
          <w:szCs w:val="32"/>
        </w:rPr>
        <w:t>284.00</w:t>
      </w:r>
      <w:r>
        <w:rPr>
          <w:rFonts w:hint="eastAsia" w:eastAsia="仿宋_GB2312"/>
          <w:kern w:val="0"/>
          <w:sz w:val="32"/>
          <w:szCs w:val="32"/>
        </w:rPr>
        <w:t>万元；依据川财社【</w:t>
      </w:r>
      <w:r>
        <w:rPr>
          <w:rFonts w:eastAsia="仿宋_GB2312"/>
          <w:kern w:val="0"/>
          <w:sz w:val="32"/>
          <w:szCs w:val="32"/>
        </w:rPr>
        <w:t>2021</w:t>
      </w:r>
      <w:r>
        <w:rPr>
          <w:rFonts w:hint="eastAsia" w:eastAsia="仿宋_GB2312"/>
          <w:kern w:val="0"/>
          <w:sz w:val="32"/>
          <w:szCs w:val="32"/>
        </w:rPr>
        <w:t>】</w:t>
      </w:r>
      <w:r>
        <w:rPr>
          <w:rFonts w:eastAsia="仿宋_GB2312"/>
          <w:kern w:val="0"/>
          <w:sz w:val="32"/>
          <w:szCs w:val="32"/>
        </w:rPr>
        <w:t>131</w:t>
      </w:r>
      <w:r>
        <w:rPr>
          <w:rFonts w:hint="eastAsia" w:eastAsia="仿宋_GB2312"/>
          <w:kern w:val="0"/>
          <w:sz w:val="32"/>
          <w:szCs w:val="32"/>
        </w:rPr>
        <w:t>号对</w:t>
      </w:r>
      <w:r>
        <w:rPr>
          <w:rFonts w:eastAsia="仿宋_GB2312"/>
          <w:kern w:val="0"/>
          <w:sz w:val="32"/>
          <w:szCs w:val="32"/>
        </w:rPr>
        <w:t>2022</w:t>
      </w:r>
      <w:r>
        <w:rPr>
          <w:rFonts w:hint="eastAsia" w:eastAsia="仿宋_GB2312"/>
          <w:kern w:val="0"/>
          <w:sz w:val="32"/>
          <w:szCs w:val="32"/>
        </w:rPr>
        <w:t>年中央和省级财政就业创业补助资金等文件要求，下达</w:t>
      </w:r>
      <w:r>
        <w:rPr>
          <w:rFonts w:eastAsia="仿宋_GB2312"/>
          <w:kern w:val="0"/>
          <w:sz w:val="32"/>
          <w:szCs w:val="32"/>
        </w:rPr>
        <w:t>2022</w:t>
      </w:r>
      <w:r>
        <w:rPr>
          <w:rFonts w:hint="eastAsia" w:eastAsia="仿宋_GB2312"/>
          <w:kern w:val="0"/>
          <w:sz w:val="32"/>
          <w:szCs w:val="32"/>
        </w:rPr>
        <w:t>年中央和省级财政就业创业补助资金</w:t>
      </w:r>
      <w:r>
        <w:rPr>
          <w:rFonts w:eastAsia="仿宋_GB2312"/>
          <w:kern w:val="0"/>
          <w:sz w:val="32"/>
          <w:szCs w:val="32"/>
        </w:rPr>
        <w:t>327</w:t>
      </w:r>
      <w:r>
        <w:rPr>
          <w:rFonts w:hint="eastAsia" w:eastAsia="仿宋_GB2312"/>
          <w:kern w:val="0"/>
          <w:sz w:val="32"/>
          <w:szCs w:val="32"/>
        </w:rPr>
        <w:t>万元；共计下达资金</w:t>
      </w:r>
      <w:r>
        <w:rPr>
          <w:rFonts w:eastAsia="仿宋_GB2312"/>
          <w:kern w:val="0"/>
          <w:sz w:val="32"/>
          <w:szCs w:val="32"/>
        </w:rPr>
        <w:t>617.00</w:t>
      </w:r>
      <w:r>
        <w:rPr>
          <w:rFonts w:hint="eastAsia" w:eastAsia="仿宋_GB2312"/>
          <w:kern w:val="0"/>
          <w:sz w:val="32"/>
          <w:szCs w:val="32"/>
        </w:rPr>
        <w:t>万元。</w:t>
      </w:r>
    </w:p>
    <w:p w14:paraId="5F9F474E">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1847568B">
      <w:pPr>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资金计划。</w:t>
      </w:r>
      <w:r>
        <w:rPr>
          <w:rFonts w:hint="eastAsia" w:eastAsia="仿宋_GB2312"/>
          <w:kern w:val="0"/>
          <w:sz w:val="32"/>
          <w:szCs w:val="32"/>
        </w:rPr>
        <w:t>根据盐财资行【</w:t>
      </w:r>
      <w:r>
        <w:rPr>
          <w:rFonts w:eastAsia="仿宋_GB2312"/>
          <w:kern w:val="0"/>
          <w:sz w:val="32"/>
          <w:szCs w:val="32"/>
        </w:rPr>
        <w:t>2022</w:t>
      </w:r>
      <w:r>
        <w:rPr>
          <w:rFonts w:hint="eastAsia" w:eastAsia="仿宋_GB2312"/>
          <w:kern w:val="0"/>
          <w:sz w:val="32"/>
          <w:szCs w:val="32"/>
        </w:rPr>
        <w:t>】</w:t>
      </w:r>
      <w:r>
        <w:rPr>
          <w:rFonts w:eastAsia="仿宋_GB2312"/>
          <w:kern w:val="0"/>
          <w:sz w:val="32"/>
          <w:szCs w:val="32"/>
        </w:rPr>
        <w:t>39</w:t>
      </w:r>
      <w:r>
        <w:rPr>
          <w:rFonts w:hint="eastAsia" w:eastAsia="仿宋_GB2312"/>
          <w:kern w:val="0"/>
          <w:sz w:val="32"/>
          <w:szCs w:val="32"/>
        </w:rPr>
        <w:t>号文件要求；根据盐财资行【</w:t>
      </w:r>
      <w:r>
        <w:rPr>
          <w:rFonts w:eastAsia="仿宋_GB2312"/>
          <w:kern w:val="0"/>
          <w:sz w:val="32"/>
          <w:szCs w:val="32"/>
        </w:rPr>
        <w:t>2022</w:t>
      </w:r>
      <w:r>
        <w:rPr>
          <w:rFonts w:hint="eastAsia" w:eastAsia="仿宋_GB2312"/>
          <w:kern w:val="0"/>
          <w:sz w:val="32"/>
          <w:szCs w:val="32"/>
        </w:rPr>
        <w:t>】</w:t>
      </w:r>
      <w:r>
        <w:rPr>
          <w:rFonts w:eastAsia="仿宋_GB2312"/>
          <w:kern w:val="0"/>
          <w:sz w:val="32"/>
          <w:szCs w:val="32"/>
        </w:rPr>
        <w:t>112</w:t>
      </w:r>
      <w:r>
        <w:rPr>
          <w:rFonts w:hint="eastAsia" w:eastAsia="仿宋_GB2312"/>
          <w:kern w:val="0"/>
          <w:sz w:val="32"/>
          <w:szCs w:val="32"/>
        </w:rPr>
        <w:t>号文件要求；根据盐财资行【</w:t>
      </w:r>
      <w:r>
        <w:rPr>
          <w:rFonts w:eastAsia="仿宋_GB2312"/>
          <w:kern w:val="0"/>
          <w:sz w:val="32"/>
          <w:szCs w:val="32"/>
        </w:rPr>
        <w:t>2022</w:t>
      </w:r>
      <w:r>
        <w:rPr>
          <w:rFonts w:hint="eastAsia" w:eastAsia="仿宋_GB2312"/>
          <w:kern w:val="0"/>
          <w:sz w:val="32"/>
          <w:szCs w:val="32"/>
        </w:rPr>
        <w:t>】</w:t>
      </w:r>
      <w:r>
        <w:rPr>
          <w:rFonts w:eastAsia="仿宋_GB2312"/>
          <w:kern w:val="0"/>
          <w:sz w:val="32"/>
          <w:szCs w:val="32"/>
        </w:rPr>
        <w:t>223</w:t>
      </w:r>
      <w:r>
        <w:rPr>
          <w:rFonts w:hint="eastAsia" w:eastAsia="仿宋_GB2312"/>
          <w:kern w:val="0"/>
          <w:sz w:val="32"/>
          <w:szCs w:val="32"/>
        </w:rPr>
        <w:t>号文件要求；县级财政拨付该笔专项资金。</w:t>
      </w:r>
    </w:p>
    <w:p w14:paraId="3448F0DC">
      <w:pPr>
        <w:autoSpaceDE w:val="0"/>
        <w:autoSpaceDN w:val="0"/>
        <w:adjustRightInd w:val="0"/>
        <w:spacing w:line="560" w:lineRule="exact"/>
        <w:ind w:firstLine="643" w:firstLineChars="200"/>
        <w:jc w:val="left"/>
        <w:rPr>
          <w:rFonts w:eastAsia="仿宋_GB2312"/>
          <w:kern w:val="0"/>
          <w:sz w:val="32"/>
          <w:szCs w:val="32"/>
        </w:rPr>
      </w:pPr>
      <w:r>
        <w:rPr>
          <w:rFonts w:eastAsia="仿宋_GB2312"/>
          <w:b/>
          <w:sz w:val="32"/>
          <w:szCs w:val="32"/>
        </w:rPr>
        <w:t>2.</w:t>
      </w:r>
      <w:r>
        <w:rPr>
          <w:rFonts w:hint="eastAsia" w:eastAsia="仿宋_GB2312"/>
          <w:b/>
          <w:sz w:val="32"/>
          <w:szCs w:val="32"/>
        </w:rPr>
        <w:t>资金到位。</w:t>
      </w:r>
      <w:r>
        <w:rPr>
          <w:rFonts w:hint="eastAsia" w:eastAsia="仿宋_GB2312"/>
          <w:kern w:val="0"/>
          <w:sz w:val="32"/>
          <w:szCs w:val="32"/>
        </w:rPr>
        <w:t>该笔项目资金由县财政局批复，并及时走完申报审批流程。</w:t>
      </w:r>
    </w:p>
    <w:p w14:paraId="68235DBC">
      <w:pPr>
        <w:adjustRightInd w:val="0"/>
        <w:snapToGrid w:val="0"/>
        <w:spacing w:line="578" w:lineRule="exact"/>
        <w:ind w:firstLine="720"/>
        <w:rPr>
          <w:rFonts w:eastAsia="仿宋_GB2312"/>
          <w:sz w:val="32"/>
          <w:szCs w:val="32"/>
        </w:rPr>
      </w:pPr>
      <w:r>
        <w:rPr>
          <w:rFonts w:eastAsia="仿宋_GB2312"/>
          <w:b/>
          <w:sz w:val="32"/>
          <w:szCs w:val="32"/>
        </w:rPr>
        <w:t>3.</w:t>
      </w:r>
      <w:r>
        <w:rPr>
          <w:rFonts w:hint="eastAsia" w:eastAsia="仿宋_GB2312"/>
          <w:b/>
          <w:sz w:val="32"/>
          <w:szCs w:val="32"/>
        </w:rPr>
        <w:t>资金使用。</w:t>
      </w:r>
      <w:r>
        <w:rPr>
          <w:rFonts w:hint="eastAsia" w:eastAsia="仿宋_GB2312"/>
          <w:kern w:val="0"/>
          <w:sz w:val="32"/>
          <w:szCs w:val="32"/>
        </w:rPr>
        <w:t>我中心通过预算管理一体化系统逐次逐笔拨付资金。依据资金使用申报流程，申报该项目支出的用款计划，并将该笔资金以直接支付方式全额划转，资金划转安全、及时、规范，资金支付合规合法、与预算相符。</w:t>
      </w:r>
    </w:p>
    <w:p w14:paraId="61E416D8">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7CA82441">
      <w:pPr>
        <w:spacing w:line="560" w:lineRule="exact"/>
        <w:ind w:firstLine="640" w:firstLineChars="200"/>
        <w:rPr>
          <w:rFonts w:eastAsia="仿宋_GB2312"/>
          <w:sz w:val="32"/>
          <w:szCs w:val="32"/>
        </w:rPr>
      </w:pPr>
      <w:r>
        <w:rPr>
          <w:rFonts w:hint="eastAsia" w:eastAsia="仿宋_GB2312"/>
          <w:kern w:val="0"/>
          <w:sz w:val="32"/>
          <w:szCs w:val="32"/>
        </w:rPr>
        <w:t>我中心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7A45D99B">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521DBD5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5293992E">
      <w:pPr>
        <w:spacing w:line="560" w:lineRule="exact"/>
        <w:ind w:firstLine="420" w:firstLineChars="200"/>
        <w:rPr>
          <w:rFonts w:eastAsia="楷体_GB2312"/>
          <w:sz w:val="32"/>
          <w:szCs w:val="32"/>
        </w:rPr>
      </w:pPr>
      <w:r>
        <w:rPr>
          <w:rFonts w:ascii="Times New Roman" w:hAnsi="Times New Roman" w:eastAsia="宋体" w:cs="Times New Roman"/>
          <w:kern w:val="2"/>
          <w:sz w:val="21"/>
          <w:szCs w:val="24"/>
          <w:lang w:val="en-US" w:eastAsia="zh-CN" w:bidi="ar-SA"/>
        </w:rPr>
        <w:pict>
          <v:line id="箭头 2" o:spid="_x0000_s1035" o:spt="20" style="position:absolute;left:0pt;margin-left:314.25pt;margin-top:26.9pt;height:37.35pt;width:1.2pt;z-index:251666432;mso-width-relative:page;mso-height-relative:page;" fillcolor="#FFFFFF" filled="f" o:preferrelative="t" stroked="t" coordsize="21600,21600">
            <v:path arrowok="t"/>
            <v:fill on="f" color2="#FFFFFF" focussize="0,0"/>
            <v:stroke color="#739CC3" color2="#FFFFFF" miterlimit="2" endarrow="block"/>
            <v:imagedata gain="65536f" blacklevel="0f" gamma="0" o:title=""/>
            <o:lock v:ext="edit" position="f" selection="f" grouping="f" rotation="f" cropping="f" text="f" aspectratio="f"/>
          </v:line>
        </w:pict>
      </w:r>
      <w:r>
        <w:rPr>
          <w:rFonts w:ascii="Times New Roman" w:hAnsi="Times New Roman" w:eastAsia="宋体" w:cs="Times New Roman"/>
          <w:kern w:val="2"/>
          <w:sz w:val="21"/>
          <w:szCs w:val="24"/>
          <w:lang w:val="en-US" w:eastAsia="zh-CN" w:bidi="ar-SA"/>
        </w:rPr>
        <w:pict>
          <v:line id="箭头 1" o:spid="_x0000_s1036" o:spt="20" style="position:absolute;left:0pt;margin-left:192.5pt;margin-top:18.65pt;height:0.05pt;width:84.75pt;z-index:251665408;mso-width-relative:page;mso-height-relative:page;" fillcolor="#FFFFFF" filled="f" o:preferrelative="t" stroked="t" coordsize="21600,21600">
            <v:path arrowok="t"/>
            <v:fill on="f" color2="#FFFFFF" focussize="0,0"/>
            <v:stroke color="#739CC3" color2="#FFFFFF" miterlimit="2" endarrow="block"/>
            <v:imagedata gain="65536f" blacklevel="0f" gamma="0" o:title=""/>
            <o:lock v:ext="edit" position="f" selection="f" grouping="f" rotation="f" cropping="f" text="f" aspectratio="f"/>
          </v:line>
        </w:pict>
      </w:r>
      <w:r>
        <w:rPr>
          <w:rFonts w:hint="eastAsia" w:eastAsia="楷体_GB2312"/>
          <w:sz w:val="32"/>
          <w:szCs w:val="32"/>
        </w:rPr>
        <w:t>财务室：资金使用申报</w:t>
      </w:r>
      <w:r>
        <w:rPr>
          <w:rFonts w:eastAsia="楷体_GB2312"/>
          <w:sz w:val="32"/>
          <w:szCs w:val="32"/>
        </w:rPr>
        <w:t xml:space="preserve">           </w:t>
      </w:r>
      <w:r>
        <w:rPr>
          <w:rFonts w:hint="eastAsia" w:eastAsia="楷体_GB2312"/>
          <w:sz w:val="32"/>
          <w:szCs w:val="32"/>
        </w:rPr>
        <w:t>财政局：资金审批</w:t>
      </w:r>
    </w:p>
    <w:p w14:paraId="07A9F4C7">
      <w:pPr>
        <w:spacing w:line="560" w:lineRule="exact"/>
        <w:ind w:firstLine="640" w:firstLineChars="200"/>
        <w:rPr>
          <w:rFonts w:eastAsia="楷体_GB2312"/>
          <w:sz w:val="32"/>
          <w:szCs w:val="32"/>
        </w:rPr>
      </w:pPr>
      <w:r>
        <w:rPr>
          <w:rFonts w:eastAsia="楷体_GB2312"/>
          <w:sz w:val="32"/>
          <w:szCs w:val="32"/>
        </w:rPr>
        <w:t xml:space="preserve">     </w:t>
      </w:r>
    </w:p>
    <w:p w14:paraId="1D0298D6">
      <w:pPr>
        <w:spacing w:line="560" w:lineRule="exact"/>
        <w:ind w:firstLine="640" w:firstLineChars="200"/>
        <w:rPr>
          <w:rFonts w:eastAsia="楷体_GB2312"/>
          <w:sz w:val="32"/>
          <w:szCs w:val="32"/>
        </w:rPr>
      </w:pPr>
      <w:r>
        <w:rPr>
          <w:rFonts w:eastAsia="楷体_GB2312"/>
          <w:sz w:val="32"/>
          <w:szCs w:val="32"/>
        </w:rPr>
        <w:t xml:space="preserve">                              </w:t>
      </w:r>
      <w:r>
        <w:rPr>
          <w:rFonts w:hint="eastAsia" w:eastAsia="楷体_GB2312"/>
          <w:sz w:val="32"/>
          <w:szCs w:val="32"/>
        </w:rPr>
        <w:t>银行：支付</w:t>
      </w:r>
      <w:r>
        <w:rPr>
          <w:rFonts w:eastAsia="楷体_GB2312"/>
          <w:sz w:val="32"/>
          <w:szCs w:val="32"/>
        </w:rPr>
        <w:t xml:space="preserve">          </w:t>
      </w:r>
    </w:p>
    <w:p w14:paraId="7E319B77">
      <w:pPr>
        <w:pStyle w:val="7"/>
        <w:rPr>
          <w:lang w:val="zh-CN"/>
        </w:rPr>
      </w:pPr>
    </w:p>
    <w:p w14:paraId="208261A5">
      <w:pPr>
        <w:numPr>
          <w:ilvl w:val="0"/>
          <w:numId w:val="25"/>
        </w:num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493212AF">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 w:eastAsia="仿宋_GB2312"/>
          <w:sz w:val="32"/>
          <w:szCs w:val="32"/>
        </w:rPr>
        <w:t>依据</w:t>
      </w:r>
      <w:r>
        <w:rPr>
          <w:rFonts w:ascii="仿宋_GB2312" w:hAnsi="仿宋" w:eastAsia="仿宋_GB2312"/>
          <w:sz w:val="32"/>
          <w:szCs w:val="32"/>
        </w:rPr>
        <w:t>2022</w:t>
      </w:r>
      <w:r>
        <w:rPr>
          <w:rFonts w:hint="eastAsia" w:ascii="仿宋_GB2312" w:hAnsi="仿宋" w:eastAsia="仿宋_GB2312"/>
          <w:sz w:val="32"/>
          <w:szCs w:val="32"/>
        </w:rPr>
        <w:t>年中央和省级财政就业创业补助资金等文件要求，</w:t>
      </w:r>
      <w:r>
        <w:rPr>
          <w:rFonts w:hint="eastAsia" w:ascii="仿宋_GB2312" w:eastAsia="仿宋_GB2312"/>
          <w:sz w:val="32"/>
          <w:szCs w:val="32"/>
        </w:rPr>
        <w:t>落实各项就业创业的政策，</w:t>
      </w:r>
      <w:r>
        <w:rPr>
          <w:rFonts w:hint="eastAsia" w:ascii="仿宋_GB2312" w:hAnsi="仿宋" w:eastAsia="仿宋_GB2312"/>
          <w:sz w:val="32"/>
          <w:szCs w:val="32"/>
        </w:rPr>
        <w:t>依</w:t>
      </w:r>
      <w:r>
        <w:rPr>
          <w:rFonts w:hint="eastAsia" w:eastAsia="仿宋_GB2312"/>
          <w:sz w:val="32"/>
          <w:szCs w:val="32"/>
        </w:rPr>
        <w:t>据资金使用申报流程，申报该项目支出的用款计划，并将该笔资金以直接支付方式支付，资金划转安全、及时、规范，资金支付合规合法、与预算相符。</w:t>
      </w:r>
    </w:p>
    <w:p w14:paraId="50F7B9C8">
      <w:pPr>
        <w:numPr>
          <w:ilvl w:val="0"/>
          <w:numId w:val="26"/>
        </w:num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57DC2CF1">
      <w:pPr>
        <w:pStyle w:val="7"/>
        <w:ind w:firstLine="640" w:firstLineChars="200"/>
        <w:rPr>
          <w:lang w:val="zh-CN"/>
        </w:rPr>
      </w:pPr>
      <w:r>
        <w:rPr>
          <w:rFonts w:hint="eastAsia" w:eastAsia="仿宋_GB2312"/>
          <w:kern w:val="0"/>
          <w:sz w:val="32"/>
          <w:szCs w:val="32"/>
        </w:rPr>
        <w:t>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0E0E96BB">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59A3545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EA0970D">
      <w:pPr>
        <w:spacing w:line="560" w:lineRule="exact"/>
        <w:ind w:firstLine="640" w:firstLineChars="200"/>
        <w:rPr>
          <w:rFonts w:eastAsia="仿宋_GB2312"/>
          <w:kern w:val="0"/>
          <w:sz w:val="32"/>
          <w:szCs w:val="32"/>
        </w:rPr>
      </w:pPr>
      <w:r>
        <w:rPr>
          <w:rFonts w:hint="eastAsia" w:ascii="仿宋_GB2312" w:eastAsia="仿宋_GB2312"/>
          <w:sz w:val="32"/>
          <w:szCs w:val="32"/>
        </w:rPr>
        <w:t>落实了各项就业创业的政策，重点支持了就业困难人员、建档立卡贫困劳动力、大学生、退役军人、农民工等群体就业创业，同时兼顾了其他各类群体，发挥政策执行部门、用人单位促进就业、稳定就业的主动性，调动了城乡劳动者提升能力、主动就业、积极创业的积极性，促进了城乡劳动者的平等就业</w:t>
      </w:r>
      <w:r>
        <w:rPr>
          <w:rFonts w:hint="eastAsia" w:eastAsia="仿宋_GB2312"/>
          <w:kern w:val="0"/>
          <w:sz w:val="32"/>
          <w:szCs w:val="32"/>
        </w:rPr>
        <w:t>。</w:t>
      </w:r>
      <w:r>
        <w:rPr>
          <w:rFonts w:eastAsia="仿宋_GB2312"/>
          <w:kern w:val="0"/>
          <w:sz w:val="32"/>
          <w:szCs w:val="32"/>
        </w:rPr>
        <w:t xml:space="preserve">  </w:t>
      </w:r>
    </w:p>
    <w:p w14:paraId="1748B388">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7631B82">
      <w:pPr>
        <w:spacing w:line="560" w:lineRule="exact"/>
        <w:ind w:firstLine="640" w:firstLineChars="200"/>
        <w:rPr>
          <w:rFonts w:eastAsia="仿宋_GB2312"/>
          <w:sz w:val="32"/>
          <w:szCs w:val="32"/>
        </w:rPr>
      </w:pPr>
      <w:r>
        <w:rPr>
          <w:rFonts w:hint="eastAsia" w:ascii="仿宋_GB2312" w:eastAsia="仿宋_GB2312"/>
          <w:sz w:val="32"/>
          <w:szCs w:val="32"/>
        </w:rPr>
        <w:t>发挥政策执行部门、用人单位促进就业、稳定就业的主动性，调动了城乡劳动者提升能力、主动就业、积极创业的积极性，促进了城乡劳动者的平等就业</w:t>
      </w:r>
      <w:r>
        <w:rPr>
          <w:rFonts w:hint="eastAsia" w:eastAsia="仿宋_GB2312"/>
          <w:kern w:val="0"/>
          <w:sz w:val="32"/>
          <w:szCs w:val="32"/>
        </w:rPr>
        <w:t>。</w:t>
      </w:r>
    </w:p>
    <w:p w14:paraId="677FB50E">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3C60B17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20ACC16">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eastAsia="仿宋_GB2312"/>
          <w:sz w:val="32"/>
          <w:szCs w:val="32"/>
        </w:rPr>
        <w:t>经初步评价，</w:t>
      </w:r>
      <w:r>
        <w:rPr>
          <w:rFonts w:hint="eastAsia" w:ascii="仿宋_GB2312" w:hAnsi="仿宋" w:eastAsia="仿宋_GB2312"/>
          <w:sz w:val="32"/>
          <w:szCs w:val="32"/>
        </w:rPr>
        <w:t>项目资金申报与项目实际相符；资金支出时间节点较为及时，不存在截留挪用专项资金的违规情况；资金支出按程序审批，合法、合规；资金使用目标明确，受益群体满意度较高，全面达到预期目标</w:t>
      </w:r>
      <w:r>
        <w:rPr>
          <w:rFonts w:hint="eastAsia" w:ascii="仿宋_GB2312" w:hAnsi="仿宋_GB2312" w:eastAsia="仿宋_GB2312" w:cs="仿宋_GB2312"/>
          <w:kern w:val="0"/>
          <w:sz w:val="32"/>
          <w:szCs w:val="32"/>
          <w:shd w:val="clear" w:color="auto" w:fill="FFFFFF"/>
          <w:lang w:val="zh-CN"/>
        </w:rPr>
        <w:t>。</w:t>
      </w:r>
    </w:p>
    <w:p w14:paraId="60996E60">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5E5847B3">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eastAsia="仿宋_GB2312"/>
          <w:sz w:val="32"/>
          <w:szCs w:val="32"/>
        </w:rPr>
        <w:t>未在受益群众中全面、全覆盖组织开展满意度调查</w:t>
      </w:r>
      <w:r>
        <w:rPr>
          <w:rFonts w:hint="eastAsia" w:eastAsia="仿宋_GB2312"/>
          <w:kern w:val="0"/>
          <w:sz w:val="32"/>
          <w:szCs w:val="32"/>
        </w:rPr>
        <w:t>。主要原因为：该项工作受益对象基数大，覆盖人数较多，涉及地域较广，安排全覆盖满意度专项调查较为困难</w:t>
      </w:r>
      <w:r>
        <w:rPr>
          <w:rFonts w:hint="eastAsia" w:ascii="仿宋_GB2312" w:hAnsi="仿宋_GB2312" w:eastAsia="仿宋_GB2312" w:cs="仿宋_GB2312"/>
          <w:kern w:val="0"/>
          <w:sz w:val="32"/>
          <w:szCs w:val="32"/>
          <w:shd w:val="clear" w:color="auto" w:fill="FFFFFF"/>
        </w:rPr>
        <w:t>。</w:t>
      </w:r>
    </w:p>
    <w:p w14:paraId="6A1C7FE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7016AA85">
      <w:pPr>
        <w:pStyle w:val="2"/>
        <w:spacing w:before="93"/>
        <w:ind w:firstLine="640" w:firstLineChars="200"/>
        <w:rPr>
          <w:rFonts w:hAnsi="宋体" w:cs="宋体"/>
          <w:sz w:val="32"/>
          <w:szCs w:val="32"/>
        </w:rPr>
      </w:pPr>
      <w:r>
        <w:rPr>
          <w:rFonts w:hint="eastAsia"/>
          <w:sz w:val="32"/>
          <w:szCs w:val="32"/>
        </w:rPr>
        <w:t>在每一次下乡工作中，积极进行该工作的满意度调查，扩大满意度调查的覆盖率。</w:t>
      </w:r>
    </w:p>
    <w:p w14:paraId="60487CA1">
      <w:pPr>
        <w:widowControl/>
        <w:jc w:val="left"/>
        <w:rPr>
          <w:rStyle w:val="33"/>
          <w:rFonts w:ascii="黑体" w:hAnsi="黑体" w:eastAsia="黑体"/>
          <w:b w:val="0"/>
        </w:rPr>
      </w:pPr>
    </w:p>
    <w:p w14:paraId="7EA51B4D">
      <w:pPr>
        <w:widowControl/>
        <w:jc w:val="left"/>
        <w:rPr>
          <w:rStyle w:val="33"/>
          <w:rFonts w:ascii="黑体" w:hAnsi="黑体" w:eastAsia="黑体"/>
          <w:b w:val="0"/>
        </w:rPr>
      </w:pPr>
    </w:p>
    <w:p w14:paraId="67CD93EF">
      <w:pPr>
        <w:widowControl/>
        <w:jc w:val="left"/>
        <w:rPr>
          <w:rStyle w:val="33"/>
          <w:rFonts w:ascii="黑体" w:hAnsi="黑体" w:eastAsia="黑体"/>
          <w:b w:val="0"/>
        </w:rPr>
      </w:pPr>
    </w:p>
    <w:p w14:paraId="26CF030B">
      <w:pPr>
        <w:widowControl/>
        <w:jc w:val="left"/>
        <w:rPr>
          <w:rStyle w:val="33"/>
          <w:rFonts w:ascii="黑体" w:hAnsi="黑体" w:eastAsia="黑体"/>
          <w:b w:val="0"/>
        </w:rPr>
      </w:pPr>
    </w:p>
    <w:p w14:paraId="3F56332B">
      <w:pPr>
        <w:widowControl/>
        <w:jc w:val="left"/>
        <w:rPr>
          <w:rStyle w:val="33"/>
          <w:rFonts w:ascii="黑体" w:hAnsi="黑体" w:eastAsia="黑体"/>
          <w:b w:val="0"/>
        </w:rPr>
      </w:pPr>
    </w:p>
    <w:p w14:paraId="0AAADFE9">
      <w:pPr>
        <w:widowControl/>
        <w:jc w:val="left"/>
        <w:rPr>
          <w:rStyle w:val="33"/>
          <w:rFonts w:ascii="黑体" w:hAnsi="黑体" w:eastAsia="黑体"/>
          <w:b w:val="0"/>
        </w:rPr>
      </w:pPr>
    </w:p>
    <w:p w14:paraId="37EA313A">
      <w:pPr>
        <w:widowControl/>
        <w:jc w:val="left"/>
        <w:rPr>
          <w:rStyle w:val="33"/>
          <w:rFonts w:ascii="黑体" w:hAnsi="黑体" w:eastAsia="黑体"/>
          <w:b w:val="0"/>
        </w:rPr>
      </w:pPr>
    </w:p>
    <w:p w14:paraId="21E7C3D1">
      <w:pPr>
        <w:widowControl/>
        <w:jc w:val="left"/>
        <w:rPr>
          <w:rStyle w:val="33"/>
          <w:rFonts w:ascii="黑体" w:hAnsi="黑体" w:eastAsia="黑体"/>
          <w:b w:val="0"/>
        </w:rPr>
      </w:pPr>
    </w:p>
    <w:p w14:paraId="66A87081">
      <w:pPr>
        <w:widowControl/>
        <w:jc w:val="left"/>
        <w:rPr>
          <w:rStyle w:val="33"/>
          <w:rFonts w:ascii="黑体" w:hAnsi="黑体" w:eastAsia="黑体"/>
          <w:b w:val="0"/>
        </w:rPr>
      </w:pPr>
    </w:p>
    <w:p w14:paraId="77127002">
      <w:pPr>
        <w:widowControl/>
        <w:jc w:val="left"/>
        <w:rPr>
          <w:rStyle w:val="33"/>
          <w:rFonts w:ascii="黑体" w:hAnsi="黑体" w:eastAsia="黑体"/>
          <w:b w:val="0"/>
        </w:rPr>
      </w:pPr>
    </w:p>
    <w:p w14:paraId="2BCEC223">
      <w:pPr>
        <w:widowControl/>
        <w:jc w:val="left"/>
        <w:rPr>
          <w:rStyle w:val="33"/>
          <w:rFonts w:ascii="黑体" w:hAnsi="黑体" w:eastAsia="黑体"/>
          <w:b w:val="0"/>
        </w:rPr>
      </w:pPr>
    </w:p>
    <w:p w14:paraId="03062F68">
      <w:pPr>
        <w:widowControl/>
        <w:jc w:val="left"/>
        <w:rPr>
          <w:rStyle w:val="33"/>
          <w:rFonts w:ascii="黑体" w:hAnsi="黑体" w:eastAsia="黑体"/>
          <w:b w:val="0"/>
        </w:rPr>
      </w:pPr>
    </w:p>
    <w:p w14:paraId="2EB7537A">
      <w:pPr>
        <w:pStyle w:val="2"/>
        <w:spacing w:before="93"/>
        <w:jc w:val="center"/>
        <w:outlineLvl w:val="1"/>
        <w:rPr>
          <w:rFonts w:ascii="Times New Roman" w:eastAsia="方正小标宋_GBK"/>
          <w:kern w:val="2"/>
          <w:sz w:val="36"/>
          <w:szCs w:val="36"/>
        </w:rPr>
      </w:pPr>
    </w:p>
    <w:p w14:paraId="606A325F">
      <w:pPr>
        <w:pStyle w:val="2"/>
        <w:spacing w:before="93"/>
        <w:jc w:val="center"/>
        <w:outlineLvl w:val="1"/>
        <w:rPr>
          <w:rFonts w:ascii="Times New Roman" w:eastAsia="方正小标宋_GBK"/>
          <w:kern w:val="2"/>
          <w:sz w:val="36"/>
          <w:szCs w:val="36"/>
        </w:rPr>
      </w:pPr>
      <w:bookmarkStart w:id="164" w:name="_Toc3291"/>
      <w:bookmarkStart w:id="165" w:name="_Toc32015"/>
      <w:r>
        <w:rPr>
          <w:rFonts w:hint="eastAsia" w:ascii="Times New Roman" w:eastAsia="方正小标宋_GBK"/>
          <w:kern w:val="2"/>
          <w:sz w:val="36"/>
          <w:szCs w:val="36"/>
        </w:rPr>
        <w:t>盐边县社会保险事务中心</w:t>
      </w:r>
      <w:bookmarkEnd w:id="164"/>
      <w:bookmarkEnd w:id="165"/>
    </w:p>
    <w:p w14:paraId="24BA54F7">
      <w:pPr>
        <w:pStyle w:val="2"/>
        <w:spacing w:before="93"/>
        <w:jc w:val="center"/>
        <w:outlineLvl w:val="1"/>
        <w:rPr>
          <w:rFonts w:ascii="Times New Roman" w:eastAsia="方正小标宋_GBK"/>
          <w:kern w:val="2"/>
          <w:sz w:val="36"/>
          <w:szCs w:val="36"/>
        </w:rPr>
      </w:pPr>
      <w:bookmarkStart w:id="166" w:name="_Toc17780"/>
      <w:bookmarkStart w:id="167" w:name="_Toc7240"/>
      <w:bookmarkStart w:id="168" w:name="_Toc18556"/>
      <w:bookmarkStart w:id="169" w:name="_Toc21060"/>
      <w:r>
        <w:rPr>
          <w:rFonts w:ascii="Times New Roman" w:eastAsia="方正小标宋_GBK"/>
          <w:kern w:val="2"/>
          <w:sz w:val="36"/>
          <w:szCs w:val="36"/>
        </w:rPr>
        <w:t>2022</w:t>
      </w:r>
      <w:r>
        <w:rPr>
          <w:rFonts w:hint="eastAsia" w:ascii="Times New Roman" w:eastAsia="方正小标宋_GBK"/>
          <w:kern w:val="2"/>
          <w:sz w:val="36"/>
          <w:szCs w:val="36"/>
        </w:rPr>
        <w:t>年省级财政社保公共服务能力建设资金</w:t>
      </w:r>
      <w:bookmarkEnd w:id="166"/>
      <w:bookmarkEnd w:id="167"/>
      <w:bookmarkEnd w:id="168"/>
      <w:bookmarkEnd w:id="169"/>
    </w:p>
    <w:p w14:paraId="4AA25E82">
      <w:pPr>
        <w:pStyle w:val="2"/>
        <w:spacing w:before="93"/>
        <w:jc w:val="center"/>
        <w:outlineLvl w:val="1"/>
        <w:rPr>
          <w:rFonts w:hint="eastAsia" w:ascii="Times New Roman" w:eastAsia="方正小标宋_GBK"/>
          <w:kern w:val="2"/>
          <w:sz w:val="36"/>
          <w:szCs w:val="36"/>
          <w:lang w:eastAsia="zh-CN"/>
        </w:rPr>
      </w:pPr>
      <w:bookmarkStart w:id="170" w:name="_Toc26643"/>
      <w:bookmarkStart w:id="171" w:name="_Toc26975"/>
      <w:bookmarkStart w:id="172" w:name="_Toc19688"/>
      <w:r>
        <w:rPr>
          <w:rFonts w:hint="eastAsia" w:ascii="Times New Roman" w:eastAsia="方正小标宋_GBK"/>
          <w:kern w:val="2"/>
          <w:sz w:val="36"/>
          <w:szCs w:val="36"/>
          <w:lang w:eastAsia="zh-CN"/>
        </w:rPr>
        <w:t>绩效自评报告</w:t>
      </w:r>
      <w:bookmarkEnd w:id="170"/>
      <w:bookmarkEnd w:id="171"/>
      <w:bookmarkEnd w:id="172"/>
    </w:p>
    <w:p w14:paraId="18B85172">
      <w:pPr>
        <w:pStyle w:val="2"/>
        <w:spacing w:before="93"/>
        <w:jc w:val="center"/>
        <w:outlineLvl w:val="1"/>
        <w:rPr>
          <w:rFonts w:hint="eastAsia" w:ascii="Times New Roman" w:eastAsia="方正小标宋_GBK"/>
          <w:kern w:val="2"/>
          <w:sz w:val="36"/>
          <w:szCs w:val="36"/>
          <w:lang w:eastAsia="zh-CN"/>
        </w:rPr>
      </w:pPr>
    </w:p>
    <w:p w14:paraId="6BA5F98D">
      <w:pPr>
        <w:adjustRightInd w:val="0"/>
        <w:snapToGrid w:val="0"/>
        <w:spacing w:line="56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37C935C">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（一）项目基本情况。</w:t>
      </w:r>
    </w:p>
    <w:p w14:paraId="2A8D1EB2">
      <w:pPr>
        <w:spacing w:line="560" w:lineRule="exact"/>
        <w:ind w:firstLine="643" w:firstLineChars="200"/>
        <w:rPr>
          <w:rFonts w:eastAsia="仿宋"/>
          <w:b/>
          <w:kern w:val="0"/>
          <w:sz w:val="32"/>
          <w:szCs w:val="32"/>
          <w:shd w:val="clear" w:color="auto" w:fill="FFFFFF"/>
          <w:lang w:val="zh-CN"/>
        </w:rPr>
      </w:pPr>
      <w:r>
        <w:rPr>
          <w:rFonts w:eastAsia="仿宋"/>
          <w:b/>
          <w:kern w:val="0"/>
          <w:sz w:val="32"/>
          <w:szCs w:val="32"/>
          <w:shd w:val="clear" w:color="auto" w:fill="FFFFFF"/>
          <w:lang w:val="zh-CN"/>
        </w:rPr>
        <w:t>1</w:t>
      </w:r>
      <w:r>
        <w:rPr>
          <w:rFonts w:eastAsia="仿宋"/>
          <w:b/>
          <w:kern w:val="0"/>
          <w:sz w:val="32"/>
          <w:szCs w:val="32"/>
          <w:shd w:val="clear" w:color="auto" w:fill="FFFFFF"/>
        </w:rPr>
        <w:t>.</w:t>
      </w:r>
      <w:r>
        <w:rPr>
          <w:rFonts w:hint="eastAsia" w:eastAsia="仿宋"/>
          <w:b/>
          <w:kern w:val="0"/>
          <w:sz w:val="32"/>
          <w:szCs w:val="32"/>
          <w:shd w:val="clear" w:color="auto" w:fill="FFFFFF"/>
        </w:rPr>
        <w:t>本部门在</w:t>
      </w:r>
      <w:r>
        <w:rPr>
          <w:rFonts w:hint="eastAsia" w:eastAsia="仿宋"/>
          <w:b/>
          <w:kern w:val="0"/>
          <w:sz w:val="32"/>
          <w:szCs w:val="32"/>
          <w:shd w:val="clear" w:color="auto" w:fill="FFFFFF"/>
          <w:lang w:val="zh-CN"/>
        </w:rPr>
        <w:t>该项目管理中的职能。</w:t>
      </w:r>
    </w:p>
    <w:p w14:paraId="31EB8FE5">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盐边县社会保险事务中心是“社保公共服务能力建设资金”项目的实施主体，负责项目的实施、监督、管理等工作。承担城镇企业职工、灵活就业人员、机关事业单位职工养老保险以及工伤保险参保登记、申报工作；负责个人权益记录、核定并按时支付各类人员养老保险及工伤保险待遇等社会保障工作。“社保公共服务能力建设资金”项目的使用，有利于促进盐边县社会保险事务中心进一步开展</w:t>
      </w:r>
      <w:r>
        <w:rPr>
          <w:rFonts w:hint="eastAsia" w:eastAsia="仿宋"/>
          <w:bCs/>
          <w:kern w:val="0"/>
          <w:sz w:val="32"/>
          <w:szCs w:val="32"/>
          <w:shd w:val="clear" w:color="auto" w:fill="FFFFFF"/>
          <w:lang w:val="zh-CN"/>
        </w:rPr>
        <w:t>社保经办公共服务和经办能力建设。</w:t>
      </w:r>
    </w:p>
    <w:p w14:paraId="3C63B724">
      <w:pPr>
        <w:spacing w:line="560" w:lineRule="exact"/>
        <w:ind w:firstLine="643" w:firstLineChars="200"/>
        <w:rPr>
          <w:rFonts w:eastAsia="仿宋"/>
          <w:b/>
          <w:kern w:val="0"/>
          <w:sz w:val="32"/>
          <w:szCs w:val="32"/>
          <w:shd w:val="clear" w:color="auto" w:fill="FFFFFF"/>
        </w:rPr>
      </w:pPr>
      <w:r>
        <w:rPr>
          <w:rFonts w:eastAsia="仿宋"/>
          <w:b/>
          <w:kern w:val="0"/>
          <w:sz w:val="32"/>
          <w:szCs w:val="32"/>
          <w:shd w:val="clear" w:color="auto" w:fill="FFFFFF"/>
          <w:lang w:val="zh-CN"/>
        </w:rPr>
        <w:t>2</w:t>
      </w:r>
      <w:r>
        <w:rPr>
          <w:rFonts w:eastAsia="仿宋"/>
          <w:b/>
          <w:kern w:val="0"/>
          <w:sz w:val="32"/>
          <w:szCs w:val="32"/>
          <w:shd w:val="clear" w:color="auto" w:fill="FFFFFF"/>
        </w:rPr>
        <w:t>.</w:t>
      </w:r>
      <w:r>
        <w:rPr>
          <w:rFonts w:hint="eastAsia" w:eastAsia="仿宋"/>
          <w:b/>
          <w:kern w:val="0"/>
          <w:sz w:val="32"/>
          <w:szCs w:val="32"/>
          <w:shd w:val="clear" w:color="auto" w:fill="FFFFFF"/>
        </w:rPr>
        <w:t>项目资金申报及批复情况。</w:t>
      </w:r>
    </w:p>
    <w:p w14:paraId="717EAC02">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根据《四川省财政厅四川</w:t>
      </w:r>
      <w:r>
        <w:rPr>
          <w:rFonts w:hint="eastAsia" w:eastAsia="仿宋"/>
          <w:bCs/>
          <w:kern w:val="0"/>
          <w:sz w:val="32"/>
          <w:szCs w:val="32"/>
          <w:shd w:val="clear" w:color="auto" w:fill="FFFFFF"/>
          <w:lang w:eastAsia="zh-CN"/>
        </w:rPr>
        <w:t>省人力资源和社会保障厅</w:t>
      </w:r>
      <w:r>
        <w:rPr>
          <w:rFonts w:hint="eastAsia" w:eastAsia="仿宋"/>
          <w:bCs/>
          <w:kern w:val="0"/>
          <w:sz w:val="32"/>
          <w:szCs w:val="32"/>
          <w:shd w:val="clear" w:color="auto" w:fill="FFFFFF"/>
        </w:rPr>
        <w:t>关于下达</w:t>
      </w:r>
      <w:r>
        <w:rPr>
          <w:rFonts w:eastAsia="仿宋"/>
          <w:bCs/>
          <w:kern w:val="0"/>
          <w:sz w:val="32"/>
          <w:szCs w:val="32"/>
          <w:shd w:val="clear" w:color="auto" w:fill="FFFFFF"/>
        </w:rPr>
        <w:t>2022</w:t>
      </w:r>
      <w:r>
        <w:rPr>
          <w:rFonts w:hint="eastAsia" w:eastAsia="仿宋"/>
          <w:bCs/>
          <w:kern w:val="0"/>
          <w:sz w:val="32"/>
          <w:szCs w:val="32"/>
          <w:shd w:val="clear" w:color="auto" w:fill="FFFFFF"/>
        </w:rPr>
        <w:t>年省级财政社保公共服务能力建设资金的通知》</w:t>
      </w:r>
      <w:r>
        <w:rPr>
          <w:rFonts w:eastAsia="仿宋"/>
          <w:bCs/>
          <w:kern w:val="0"/>
          <w:sz w:val="32"/>
          <w:szCs w:val="32"/>
          <w:shd w:val="clear" w:color="auto" w:fill="FFFFFF"/>
        </w:rPr>
        <w:t>(</w:t>
      </w:r>
      <w:r>
        <w:rPr>
          <w:rFonts w:hint="eastAsia" w:eastAsia="仿宋"/>
          <w:bCs/>
          <w:kern w:val="0"/>
          <w:sz w:val="32"/>
          <w:szCs w:val="32"/>
          <w:shd w:val="clear" w:color="auto" w:fill="FFFFFF"/>
        </w:rPr>
        <w:t>川财社〔</w:t>
      </w:r>
      <w:r>
        <w:rPr>
          <w:rFonts w:eastAsia="仿宋"/>
          <w:bCs/>
          <w:kern w:val="0"/>
          <w:sz w:val="32"/>
          <w:szCs w:val="32"/>
          <w:shd w:val="clear" w:color="auto" w:fill="FFFFFF"/>
        </w:rPr>
        <w:t>2022</w:t>
      </w:r>
      <w:r>
        <w:rPr>
          <w:rFonts w:hint="eastAsia" w:eastAsia="仿宋"/>
          <w:bCs/>
          <w:kern w:val="0"/>
          <w:sz w:val="32"/>
          <w:szCs w:val="32"/>
          <w:shd w:val="clear" w:color="auto" w:fill="FFFFFF"/>
        </w:rPr>
        <w:t>〕</w:t>
      </w:r>
      <w:r>
        <w:rPr>
          <w:rFonts w:eastAsia="仿宋"/>
          <w:bCs/>
          <w:kern w:val="0"/>
          <w:sz w:val="32"/>
          <w:szCs w:val="32"/>
          <w:shd w:val="clear" w:color="auto" w:fill="FFFFFF"/>
        </w:rPr>
        <w:t>10</w:t>
      </w:r>
      <w:r>
        <w:rPr>
          <w:rFonts w:hint="eastAsia" w:eastAsia="仿宋"/>
          <w:bCs/>
          <w:kern w:val="0"/>
          <w:sz w:val="32"/>
          <w:szCs w:val="32"/>
          <w:shd w:val="clear" w:color="auto" w:fill="FFFFFF"/>
        </w:rPr>
        <w:t>号</w:t>
      </w:r>
      <w:r>
        <w:rPr>
          <w:rFonts w:eastAsia="仿宋"/>
          <w:bCs/>
          <w:kern w:val="0"/>
          <w:sz w:val="32"/>
          <w:szCs w:val="32"/>
          <w:shd w:val="clear" w:color="auto" w:fill="FFFFFF"/>
        </w:rPr>
        <w:t>)</w:t>
      </w:r>
      <w:r>
        <w:rPr>
          <w:rFonts w:hint="eastAsia" w:eastAsia="仿宋"/>
          <w:bCs/>
          <w:kern w:val="0"/>
          <w:sz w:val="32"/>
          <w:szCs w:val="32"/>
          <w:shd w:val="clear" w:color="auto" w:fill="FFFFFF"/>
        </w:rPr>
        <w:t>《关于</w:t>
      </w:r>
      <w:r>
        <w:rPr>
          <w:rFonts w:eastAsia="仿宋"/>
          <w:bCs/>
          <w:kern w:val="0"/>
          <w:sz w:val="32"/>
          <w:szCs w:val="32"/>
          <w:shd w:val="clear" w:color="auto" w:fill="FFFFFF"/>
        </w:rPr>
        <w:t>2022</w:t>
      </w:r>
      <w:r>
        <w:rPr>
          <w:rFonts w:hint="eastAsia" w:eastAsia="仿宋"/>
          <w:bCs/>
          <w:kern w:val="0"/>
          <w:sz w:val="32"/>
          <w:szCs w:val="32"/>
          <w:shd w:val="clear" w:color="auto" w:fill="FFFFFF"/>
        </w:rPr>
        <w:t>年省级财政社保公共服务能力建设资金分配方案的函》</w:t>
      </w:r>
      <w:r>
        <w:rPr>
          <w:rFonts w:eastAsia="仿宋"/>
          <w:bCs/>
          <w:kern w:val="0"/>
          <w:sz w:val="32"/>
          <w:szCs w:val="32"/>
          <w:shd w:val="clear" w:color="auto" w:fill="FFFFFF"/>
        </w:rPr>
        <w:t>(</w:t>
      </w:r>
      <w:r>
        <w:rPr>
          <w:rFonts w:hint="eastAsia" w:eastAsia="仿宋"/>
          <w:bCs/>
          <w:kern w:val="0"/>
          <w:sz w:val="32"/>
          <w:szCs w:val="32"/>
          <w:shd w:val="clear" w:color="auto" w:fill="FFFFFF"/>
        </w:rPr>
        <w:t>盐边人社函〔</w:t>
      </w:r>
      <w:r>
        <w:rPr>
          <w:rFonts w:eastAsia="仿宋"/>
          <w:bCs/>
          <w:kern w:val="0"/>
          <w:sz w:val="32"/>
          <w:szCs w:val="32"/>
          <w:shd w:val="clear" w:color="auto" w:fill="FFFFFF"/>
        </w:rPr>
        <w:t>2022</w:t>
      </w:r>
      <w:r>
        <w:rPr>
          <w:rFonts w:hint="eastAsia" w:eastAsia="仿宋"/>
          <w:bCs/>
          <w:kern w:val="0"/>
          <w:sz w:val="32"/>
          <w:szCs w:val="32"/>
          <w:shd w:val="clear" w:color="auto" w:fill="FFFFFF"/>
        </w:rPr>
        <w:t>〕</w:t>
      </w:r>
      <w:r>
        <w:rPr>
          <w:rFonts w:eastAsia="仿宋"/>
          <w:bCs/>
          <w:kern w:val="0"/>
          <w:sz w:val="32"/>
          <w:szCs w:val="32"/>
          <w:shd w:val="clear" w:color="auto" w:fill="FFFFFF"/>
        </w:rPr>
        <w:t>35</w:t>
      </w:r>
      <w:r>
        <w:rPr>
          <w:rFonts w:hint="eastAsia" w:eastAsia="仿宋"/>
          <w:bCs/>
          <w:kern w:val="0"/>
          <w:sz w:val="32"/>
          <w:szCs w:val="32"/>
          <w:shd w:val="clear" w:color="auto" w:fill="FFFFFF"/>
        </w:rPr>
        <w:t>号</w:t>
      </w:r>
      <w:r>
        <w:rPr>
          <w:rFonts w:eastAsia="仿宋"/>
          <w:bCs/>
          <w:kern w:val="0"/>
          <w:sz w:val="32"/>
          <w:szCs w:val="32"/>
          <w:shd w:val="clear" w:color="auto" w:fill="FFFFFF"/>
        </w:rPr>
        <w:t>)</w:t>
      </w:r>
      <w:r>
        <w:rPr>
          <w:rFonts w:hint="eastAsia" w:eastAsia="仿宋"/>
          <w:bCs/>
          <w:kern w:val="0"/>
          <w:sz w:val="32"/>
          <w:szCs w:val="32"/>
          <w:shd w:val="clear" w:color="auto" w:fill="FFFFFF"/>
        </w:rPr>
        <w:t>经研究，现下达</w:t>
      </w:r>
      <w:r>
        <w:rPr>
          <w:rFonts w:eastAsia="仿宋"/>
          <w:bCs/>
          <w:kern w:val="0"/>
          <w:sz w:val="32"/>
          <w:szCs w:val="32"/>
          <w:shd w:val="clear" w:color="auto" w:fill="FFFFFF"/>
        </w:rPr>
        <w:t>2022</w:t>
      </w:r>
      <w:r>
        <w:rPr>
          <w:rFonts w:hint="eastAsia" w:eastAsia="仿宋"/>
          <w:bCs/>
          <w:kern w:val="0"/>
          <w:sz w:val="32"/>
          <w:szCs w:val="32"/>
          <w:shd w:val="clear" w:color="auto" w:fill="FFFFFF"/>
        </w:rPr>
        <w:t>年省级财政社保公共服务能力建设资金</w:t>
      </w:r>
      <w:r>
        <w:rPr>
          <w:rFonts w:eastAsia="仿宋"/>
          <w:bCs/>
          <w:kern w:val="0"/>
          <w:sz w:val="32"/>
          <w:szCs w:val="32"/>
          <w:shd w:val="clear" w:color="auto" w:fill="FFFFFF"/>
        </w:rPr>
        <w:t>17</w:t>
      </w:r>
      <w:r>
        <w:rPr>
          <w:rFonts w:hint="eastAsia" w:eastAsia="仿宋"/>
          <w:bCs/>
          <w:kern w:val="0"/>
          <w:sz w:val="32"/>
          <w:szCs w:val="32"/>
          <w:shd w:val="clear" w:color="auto" w:fill="FFFFFF"/>
        </w:rPr>
        <w:t>万元</w:t>
      </w:r>
      <w:r>
        <w:rPr>
          <w:rFonts w:eastAsia="仿宋"/>
          <w:bCs/>
          <w:kern w:val="0"/>
          <w:sz w:val="32"/>
          <w:szCs w:val="32"/>
          <w:shd w:val="clear" w:color="auto" w:fill="FFFFFF"/>
        </w:rPr>
        <w:t>(</w:t>
      </w:r>
      <w:r>
        <w:rPr>
          <w:rFonts w:hint="eastAsia" w:eastAsia="仿宋"/>
          <w:bCs/>
          <w:kern w:val="0"/>
          <w:sz w:val="32"/>
          <w:szCs w:val="32"/>
          <w:shd w:val="clear" w:color="auto" w:fill="FFFFFF"/>
        </w:rPr>
        <w:t>其中</w:t>
      </w:r>
      <w:r>
        <w:rPr>
          <w:rFonts w:eastAsia="仿宋"/>
          <w:bCs/>
          <w:kern w:val="0"/>
          <w:sz w:val="32"/>
          <w:szCs w:val="32"/>
          <w:shd w:val="clear" w:color="auto" w:fill="FFFFFF"/>
        </w:rPr>
        <w:t xml:space="preserve">: </w:t>
      </w:r>
      <w:r>
        <w:rPr>
          <w:rFonts w:hint="eastAsia" w:eastAsia="仿宋"/>
          <w:bCs/>
          <w:kern w:val="0"/>
          <w:sz w:val="32"/>
          <w:szCs w:val="32"/>
          <w:shd w:val="clear" w:color="auto" w:fill="FFFFFF"/>
        </w:rPr>
        <w:t>人力资源和社会保障局</w:t>
      </w:r>
      <w:r>
        <w:rPr>
          <w:rFonts w:eastAsia="仿宋"/>
          <w:bCs/>
          <w:kern w:val="0"/>
          <w:sz w:val="32"/>
          <w:szCs w:val="32"/>
          <w:shd w:val="clear" w:color="auto" w:fill="FFFFFF"/>
        </w:rPr>
        <w:t>7</w:t>
      </w:r>
      <w:r>
        <w:rPr>
          <w:rFonts w:hint="eastAsia" w:eastAsia="仿宋"/>
          <w:bCs/>
          <w:kern w:val="0"/>
          <w:sz w:val="32"/>
          <w:szCs w:val="32"/>
          <w:shd w:val="clear" w:color="auto" w:fill="FFFFFF"/>
        </w:rPr>
        <w:t>万元</w:t>
      </w:r>
      <w:r>
        <w:rPr>
          <w:rFonts w:eastAsia="仿宋"/>
          <w:bCs/>
          <w:kern w:val="0"/>
          <w:sz w:val="32"/>
          <w:szCs w:val="32"/>
          <w:shd w:val="clear" w:color="auto" w:fill="FFFFFF"/>
        </w:rPr>
        <w:t>,</w:t>
      </w:r>
      <w:r>
        <w:rPr>
          <w:rFonts w:hint="eastAsia" w:eastAsia="仿宋"/>
          <w:bCs/>
          <w:kern w:val="0"/>
          <w:sz w:val="32"/>
          <w:szCs w:val="32"/>
          <w:shd w:val="clear" w:color="auto" w:fill="FFFFFF"/>
        </w:rPr>
        <w:t>社会保险事务中心</w:t>
      </w:r>
      <w:r>
        <w:rPr>
          <w:rFonts w:eastAsia="仿宋"/>
          <w:bCs/>
          <w:kern w:val="0"/>
          <w:sz w:val="32"/>
          <w:szCs w:val="32"/>
          <w:shd w:val="clear" w:color="auto" w:fill="FFFFFF"/>
        </w:rPr>
        <w:t>10</w:t>
      </w:r>
      <w:r>
        <w:rPr>
          <w:rFonts w:hint="eastAsia" w:eastAsia="仿宋"/>
          <w:bCs/>
          <w:kern w:val="0"/>
          <w:sz w:val="32"/>
          <w:szCs w:val="32"/>
          <w:shd w:val="clear" w:color="auto" w:fill="FFFFFF"/>
        </w:rPr>
        <w:t>万元</w:t>
      </w:r>
      <w:r>
        <w:rPr>
          <w:rFonts w:eastAsia="仿宋"/>
          <w:bCs/>
          <w:kern w:val="0"/>
          <w:sz w:val="32"/>
          <w:szCs w:val="32"/>
          <w:shd w:val="clear" w:color="auto" w:fill="FFFFFF"/>
        </w:rPr>
        <w:t>)</w:t>
      </w:r>
      <w:r>
        <w:rPr>
          <w:rFonts w:hint="eastAsia" w:eastAsia="仿宋"/>
          <w:bCs/>
          <w:kern w:val="0"/>
          <w:sz w:val="32"/>
          <w:szCs w:val="32"/>
          <w:shd w:val="clear" w:color="auto" w:fill="FFFFFF"/>
        </w:rPr>
        <w:t>，纳入本中心部门项目支出，根据工作计划安排实现支付使用。过程由财政大平台实现申报审批支付，符合资金管理办法</w:t>
      </w:r>
    </w:p>
    <w:p w14:paraId="475EF79A">
      <w:pPr>
        <w:autoSpaceDE w:val="0"/>
        <w:autoSpaceDN w:val="0"/>
        <w:adjustRightInd w:val="0"/>
        <w:spacing w:line="560" w:lineRule="exact"/>
        <w:ind w:firstLine="640" w:firstLineChars="200"/>
        <w:jc w:val="left"/>
        <w:rPr>
          <w:rFonts w:eastAsia="仿宋"/>
          <w:bCs/>
          <w:kern w:val="0"/>
          <w:sz w:val="32"/>
          <w:szCs w:val="32"/>
          <w:shd w:val="clear" w:color="auto" w:fill="FFFFFF"/>
        </w:rPr>
      </w:pPr>
      <w:r>
        <w:rPr>
          <w:rFonts w:eastAsia="仿宋"/>
          <w:bCs/>
          <w:kern w:val="0"/>
          <w:sz w:val="32"/>
          <w:szCs w:val="32"/>
          <w:shd w:val="clear" w:color="auto" w:fill="FFFFFF"/>
        </w:rPr>
        <w:t>3.</w:t>
      </w:r>
      <w:r>
        <w:rPr>
          <w:rFonts w:hint="eastAsia" w:ascii="仿宋" w:hAnsi="仿宋" w:eastAsia="仿宋" w:cs="仿宋"/>
          <w:b/>
          <w:kern w:val="0"/>
          <w:sz w:val="32"/>
          <w:szCs w:val="32"/>
          <w:lang w:val="zh-CN"/>
        </w:rPr>
        <w:t>资金</w:t>
      </w:r>
      <w:r>
        <w:rPr>
          <w:rFonts w:hint="eastAsia" w:ascii="仿宋" w:hAnsi="仿宋" w:eastAsia="仿宋" w:cs="仿宋"/>
          <w:b/>
          <w:kern w:val="0"/>
          <w:sz w:val="32"/>
          <w:szCs w:val="32"/>
        </w:rPr>
        <w:t>或项目</w:t>
      </w:r>
      <w:r>
        <w:rPr>
          <w:rFonts w:hint="eastAsia" w:ascii="仿宋" w:hAnsi="仿宋" w:eastAsia="仿宋" w:cs="仿宋"/>
          <w:b/>
          <w:kern w:val="0"/>
          <w:sz w:val="32"/>
          <w:szCs w:val="32"/>
          <w:lang w:val="zh-CN"/>
        </w:rPr>
        <w:t>管理办法制定情况，资金支持具体项目的条件、范围与支持方式概况。</w:t>
      </w:r>
    </w:p>
    <w:p w14:paraId="4C2C9233">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我中心严格执行《攀枝花市社会保险事务中心财务管理制度》（市县通用）、《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1AC49E7A">
      <w:pPr>
        <w:spacing w:line="560" w:lineRule="exact"/>
        <w:ind w:firstLine="643" w:firstLineChars="200"/>
        <w:rPr>
          <w:rFonts w:eastAsia="仿宋"/>
          <w:b/>
          <w:kern w:val="0"/>
          <w:sz w:val="32"/>
          <w:szCs w:val="32"/>
          <w:shd w:val="clear" w:color="auto" w:fill="FFFFFF"/>
          <w:lang w:val="zh-CN"/>
        </w:rPr>
      </w:pPr>
      <w:r>
        <w:rPr>
          <w:rFonts w:eastAsia="仿宋"/>
          <w:b/>
          <w:kern w:val="0"/>
          <w:sz w:val="32"/>
          <w:szCs w:val="32"/>
          <w:shd w:val="clear" w:color="auto" w:fill="FFFFFF"/>
        </w:rPr>
        <w:t>4.</w:t>
      </w:r>
      <w:r>
        <w:rPr>
          <w:rFonts w:hint="eastAsia" w:eastAsia="仿宋"/>
          <w:b/>
          <w:kern w:val="0"/>
          <w:sz w:val="32"/>
          <w:szCs w:val="32"/>
          <w:shd w:val="clear" w:color="auto" w:fill="FFFFFF"/>
          <w:lang w:val="zh-CN"/>
        </w:rPr>
        <w:t>资金分配的原则及考虑因素。</w:t>
      </w:r>
    </w:p>
    <w:p w14:paraId="27AA68F6">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科学合理安排资金预算支出，实现资金落到实处，强化执行过程监督。</w:t>
      </w:r>
    </w:p>
    <w:p w14:paraId="698E2478">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（二）项目绩效目标。</w:t>
      </w:r>
    </w:p>
    <w:p w14:paraId="34931E9E">
      <w:pPr>
        <w:spacing w:line="560" w:lineRule="exact"/>
        <w:ind w:firstLine="643" w:firstLineChars="200"/>
        <w:rPr>
          <w:rFonts w:eastAsia="仿宋"/>
          <w:b/>
          <w:kern w:val="0"/>
          <w:sz w:val="32"/>
          <w:szCs w:val="32"/>
          <w:shd w:val="clear" w:color="auto" w:fill="FFFFFF"/>
          <w:lang w:val="zh-CN"/>
        </w:rPr>
      </w:pPr>
      <w:r>
        <w:rPr>
          <w:rFonts w:eastAsia="仿宋"/>
          <w:b/>
          <w:kern w:val="0"/>
          <w:sz w:val="32"/>
          <w:szCs w:val="32"/>
          <w:shd w:val="clear" w:color="auto" w:fill="FFFFFF"/>
          <w:lang w:val="zh-CN"/>
        </w:rPr>
        <w:t>1</w:t>
      </w:r>
      <w:r>
        <w:rPr>
          <w:rFonts w:eastAsia="仿宋"/>
          <w:b/>
          <w:kern w:val="0"/>
          <w:sz w:val="32"/>
          <w:szCs w:val="32"/>
          <w:shd w:val="clear" w:color="auto" w:fill="FFFFFF"/>
        </w:rPr>
        <w:t>.</w:t>
      </w:r>
      <w:r>
        <w:rPr>
          <w:rFonts w:hint="eastAsia" w:eastAsia="仿宋"/>
          <w:b/>
          <w:kern w:val="0"/>
          <w:sz w:val="32"/>
          <w:szCs w:val="32"/>
          <w:shd w:val="clear" w:color="auto" w:fill="FFFFFF"/>
          <w:lang w:val="zh-CN"/>
        </w:rPr>
        <w:t>项目主要内容。</w:t>
      </w:r>
    </w:p>
    <w:p w14:paraId="087CBEAD">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根据《关于下达</w:t>
      </w:r>
      <w:r>
        <w:rPr>
          <w:rFonts w:eastAsia="仿宋"/>
          <w:bCs/>
          <w:kern w:val="0"/>
          <w:sz w:val="32"/>
          <w:szCs w:val="32"/>
          <w:shd w:val="clear" w:color="auto" w:fill="FFFFFF"/>
        </w:rPr>
        <w:t>2022</w:t>
      </w:r>
      <w:r>
        <w:rPr>
          <w:rFonts w:hint="eastAsia" w:eastAsia="仿宋"/>
          <w:bCs/>
          <w:kern w:val="0"/>
          <w:sz w:val="32"/>
          <w:szCs w:val="32"/>
          <w:shd w:val="clear" w:color="auto" w:fill="FFFFFF"/>
        </w:rPr>
        <w:t>年省级财政社保公共服务能力建设资金的通知》（盐财资行〔</w:t>
      </w:r>
      <w:r>
        <w:rPr>
          <w:rFonts w:eastAsia="仿宋"/>
          <w:bCs/>
          <w:kern w:val="0"/>
          <w:sz w:val="32"/>
          <w:szCs w:val="32"/>
          <w:shd w:val="clear" w:color="auto" w:fill="FFFFFF"/>
        </w:rPr>
        <w:t>2022</w:t>
      </w:r>
      <w:r>
        <w:rPr>
          <w:rFonts w:hint="eastAsia" w:eastAsia="仿宋"/>
          <w:bCs/>
          <w:kern w:val="0"/>
          <w:sz w:val="32"/>
          <w:szCs w:val="32"/>
          <w:shd w:val="clear" w:color="auto" w:fill="FFFFFF"/>
        </w:rPr>
        <w:t>〕</w:t>
      </w:r>
      <w:r>
        <w:rPr>
          <w:rFonts w:eastAsia="仿宋"/>
          <w:bCs/>
          <w:kern w:val="0"/>
          <w:sz w:val="32"/>
          <w:szCs w:val="32"/>
          <w:shd w:val="clear" w:color="auto" w:fill="FFFFFF"/>
        </w:rPr>
        <w:t>184</w:t>
      </w:r>
      <w:r>
        <w:rPr>
          <w:rFonts w:hint="eastAsia" w:eastAsia="仿宋"/>
          <w:bCs/>
          <w:kern w:val="0"/>
          <w:sz w:val="32"/>
          <w:szCs w:val="32"/>
          <w:shd w:val="clear" w:color="auto" w:fill="FFFFFF"/>
        </w:rPr>
        <w:t>号）文件精神，该笔资金专项用于提升社会保险公共服务能力</w:t>
      </w:r>
      <w:r>
        <w:rPr>
          <w:rFonts w:eastAsia="仿宋"/>
          <w:bCs/>
          <w:kern w:val="0"/>
          <w:sz w:val="32"/>
          <w:szCs w:val="32"/>
          <w:shd w:val="clear" w:color="auto" w:fill="FFFFFF"/>
        </w:rPr>
        <w:t>,</w:t>
      </w:r>
      <w:r>
        <w:rPr>
          <w:rFonts w:hint="eastAsia" w:eastAsia="仿宋"/>
          <w:bCs/>
          <w:kern w:val="0"/>
          <w:sz w:val="32"/>
          <w:szCs w:val="32"/>
          <w:shd w:val="clear" w:color="auto" w:fill="FFFFFF"/>
        </w:rPr>
        <w:t>配置社保进办业务办公设备及设施，实现自上而下建设“人民群众满意的人社公共服务体系”。</w:t>
      </w:r>
    </w:p>
    <w:p w14:paraId="745E3F70">
      <w:pPr>
        <w:spacing w:line="560" w:lineRule="exact"/>
        <w:ind w:firstLine="643" w:firstLineChars="200"/>
        <w:rPr>
          <w:rFonts w:eastAsia="仿宋"/>
          <w:b/>
          <w:kern w:val="0"/>
          <w:sz w:val="32"/>
          <w:szCs w:val="32"/>
          <w:shd w:val="clear" w:color="auto" w:fill="FFFFFF"/>
        </w:rPr>
      </w:pPr>
      <w:r>
        <w:rPr>
          <w:rFonts w:eastAsia="仿宋"/>
          <w:b/>
          <w:kern w:val="0"/>
          <w:sz w:val="32"/>
          <w:szCs w:val="32"/>
          <w:shd w:val="clear" w:color="auto" w:fill="FFFFFF"/>
        </w:rPr>
        <w:t>2.</w:t>
      </w:r>
      <w:r>
        <w:rPr>
          <w:rFonts w:hint="eastAsia" w:eastAsia="仿宋"/>
          <w:b/>
          <w:kern w:val="0"/>
          <w:sz w:val="32"/>
          <w:szCs w:val="32"/>
          <w:shd w:val="clear" w:color="auto" w:fill="FFFFFF"/>
        </w:rPr>
        <w:t>项目应实现的具体绩效目标。</w:t>
      </w:r>
    </w:p>
    <w:p w14:paraId="009A2462">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践行全心全意为人民服务的宗旨，办理好与参保群众密切相关的社会保险业务，自上而下践行拓展“温暖人社”行动，特别是在生存验证、参保转移、待遇停续等关键业务流程节点切实提高处理效率，同时做好窗口硬件配置，武装“温暖</w:t>
      </w:r>
      <w:r>
        <w:rPr>
          <w:rFonts w:eastAsia="仿宋"/>
          <w:bCs/>
          <w:kern w:val="0"/>
          <w:sz w:val="32"/>
          <w:szCs w:val="32"/>
          <w:shd w:val="clear" w:color="auto" w:fill="FFFFFF"/>
        </w:rPr>
        <w:t>6</w:t>
      </w:r>
      <w:r>
        <w:rPr>
          <w:rFonts w:hint="eastAsia" w:eastAsia="仿宋"/>
          <w:bCs/>
          <w:kern w:val="0"/>
          <w:sz w:val="32"/>
          <w:szCs w:val="32"/>
          <w:shd w:val="clear" w:color="auto" w:fill="FFFFFF"/>
        </w:rPr>
        <w:t>号窗”，确保为辖区参保群众及办事企业提供优质、高效的社会保险经办服务。</w:t>
      </w:r>
    </w:p>
    <w:p w14:paraId="112D5DD6">
      <w:pPr>
        <w:spacing w:line="560" w:lineRule="exact"/>
        <w:ind w:firstLine="640" w:firstLineChars="200"/>
        <w:rPr>
          <w:rFonts w:eastAsia="仿宋"/>
          <w:bCs/>
          <w:kern w:val="0"/>
          <w:sz w:val="32"/>
          <w:szCs w:val="32"/>
          <w:shd w:val="clear" w:color="auto" w:fill="FFFFFF"/>
          <w:lang w:val="zh-CN"/>
        </w:rPr>
      </w:pPr>
      <w:r>
        <w:rPr>
          <w:rFonts w:eastAsia="仿宋"/>
          <w:bCs/>
          <w:kern w:val="0"/>
          <w:sz w:val="32"/>
          <w:szCs w:val="32"/>
          <w:shd w:val="clear" w:color="auto" w:fill="FFFFFF"/>
          <w:lang w:val="zh-CN"/>
        </w:rPr>
        <w:t>3</w:t>
      </w:r>
      <w:r>
        <w:rPr>
          <w:rFonts w:eastAsia="仿宋"/>
          <w:bCs/>
          <w:kern w:val="0"/>
          <w:sz w:val="32"/>
          <w:szCs w:val="32"/>
          <w:shd w:val="clear" w:color="auto" w:fill="FFFFFF"/>
        </w:rPr>
        <w:t>.</w:t>
      </w:r>
      <w:r>
        <w:rPr>
          <w:rFonts w:hint="eastAsia" w:eastAsia="仿宋_GB2312"/>
          <w:b/>
          <w:bCs/>
          <w:kern w:val="0"/>
          <w:sz w:val="32"/>
          <w:szCs w:val="32"/>
          <w:lang w:val="zh-CN"/>
        </w:rPr>
        <w:t>分析评价申报内容是否与实际相符，申报目标是否合理可行。</w:t>
      </w:r>
    </w:p>
    <w:p w14:paraId="44399983">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该项目申报内容与实际相符，申报目标合理可行，实施过程中资金划转安全、及时、规范，资金支付合规合法、与预算相符。</w:t>
      </w:r>
    </w:p>
    <w:p w14:paraId="04C30589">
      <w:pPr>
        <w:spacing w:line="560" w:lineRule="exact"/>
        <w:ind w:firstLine="640" w:firstLineChars="200"/>
        <w:rPr>
          <w:rFonts w:ascii="楷体" w:hAnsi="楷体" w:eastAsia="楷体" w:cs="楷体"/>
          <w:bCs/>
          <w:kern w:val="0"/>
          <w:sz w:val="32"/>
          <w:szCs w:val="32"/>
          <w:shd w:val="clear" w:color="auto" w:fill="FFFFFF"/>
          <w:lang w:val="zh-CN"/>
        </w:rPr>
      </w:pPr>
      <w:r>
        <w:rPr>
          <w:rFonts w:hint="eastAsia" w:ascii="楷体" w:hAnsi="楷体" w:eastAsia="楷体" w:cs="楷体"/>
          <w:bCs/>
          <w:kern w:val="0"/>
          <w:sz w:val="32"/>
          <w:szCs w:val="32"/>
          <w:shd w:val="clear" w:color="auto" w:fill="FFFFFF"/>
          <w:lang w:val="zh-CN"/>
        </w:rPr>
        <w:t>（三）项目自评步骤及方法。</w:t>
      </w:r>
    </w:p>
    <w:p w14:paraId="0FBC4721">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lang w:val="zh-CN"/>
        </w:rPr>
        <w:t>首先由办公室经办人员、财务人员共同草拟自评报告，分别报办公室主任、分管领导、主要领导审阅后再报送。自评得分为</w:t>
      </w:r>
      <w:r>
        <w:rPr>
          <w:rFonts w:eastAsia="仿宋"/>
          <w:bCs/>
          <w:kern w:val="0"/>
          <w:sz w:val="32"/>
          <w:szCs w:val="32"/>
          <w:shd w:val="clear" w:color="auto" w:fill="FFFFFF"/>
        </w:rPr>
        <w:t>100</w:t>
      </w:r>
      <w:r>
        <w:rPr>
          <w:rFonts w:hint="eastAsia" w:eastAsia="仿宋"/>
          <w:bCs/>
          <w:kern w:val="0"/>
          <w:sz w:val="32"/>
          <w:szCs w:val="32"/>
          <w:shd w:val="clear" w:color="auto" w:fill="FFFFFF"/>
          <w:lang w:val="zh-CN"/>
        </w:rPr>
        <w:t>分。</w:t>
      </w:r>
    </w:p>
    <w:p w14:paraId="7384F2AA">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14:paraId="54511C9A">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（一）项目资金申报及批复情况。</w:t>
      </w:r>
    </w:p>
    <w:p w14:paraId="0B7D51C0">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lang w:val="zh-CN"/>
        </w:rPr>
        <w:t>说明项目资金申报、批复及预算调整等程序的相关情况。</w:t>
      </w:r>
    </w:p>
    <w:p w14:paraId="2F771316">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（二）资金计划、到位及使用情况。</w:t>
      </w:r>
    </w:p>
    <w:p w14:paraId="66C62141">
      <w:pPr>
        <w:spacing w:line="560" w:lineRule="exact"/>
        <w:ind w:firstLine="643" w:firstLineChars="200"/>
        <w:rPr>
          <w:rFonts w:eastAsia="仿宋"/>
          <w:bCs/>
          <w:kern w:val="0"/>
          <w:sz w:val="32"/>
          <w:szCs w:val="32"/>
          <w:shd w:val="clear" w:color="auto" w:fill="FFFFFF"/>
        </w:rPr>
      </w:pPr>
      <w:r>
        <w:rPr>
          <w:rFonts w:eastAsia="仿宋"/>
          <w:b/>
          <w:kern w:val="0"/>
          <w:sz w:val="32"/>
          <w:szCs w:val="32"/>
          <w:shd w:val="clear" w:color="auto" w:fill="FFFFFF"/>
          <w:lang w:val="zh-CN"/>
        </w:rPr>
        <w:t>1</w:t>
      </w:r>
      <w:r>
        <w:rPr>
          <w:rFonts w:eastAsia="仿宋"/>
          <w:b/>
          <w:kern w:val="0"/>
          <w:sz w:val="32"/>
          <w:szCs w:val="32"/>
          <w:shd w:val="clear" w:color="auto" w:fill="FFFFFF"/>
        </w:rPr>
        <w:t>.</w:t>
      </w:r>
      <w:r>
        <w:rPr>
          <w:rFonts w:hint="eastAsia" w:eastAsia="仿宋"/>
          <w:b/>
          <w:kern w:val="0"/>
          <w:sz w:val="32"/>
          <w:szCs w:val="32"/>
          <w:shd w:val="clear" w:color="auto" w:fill="FFFFFF"/>
          <w:lang w:val="zh-CN"/>
        </w:rPr>
        <w:t>资金计划。</w:t>
      </w:r>
    </w:p>
    <w:p w14:paraId="333B771A">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盐边县</w:t>
      </w:r>
      <w:r>
        <w:rPr>
          <w:rFonts w:hint="eastAsia" w:eastAsia="仿宋"/>
          <w:bCs/>
          <w:kern w:val="0"/>
          <w:sz w:val="32"/>
          <w:szCs w:val="32"/>
          <w:shd w:val="clear" w:color="auto" w:fill="FFFFFF"/>
          <w:lang w:val="zh-CN"/>
        </w:rPr>
        <w:t>社会保险事务中心“社保公共服务能力建设资金”项目计划资金</w:t>
      </w:r>
      <w:r>
        <w:rPr>
          <w:rFonts w:eastAsia="仿宋"/>
          <w:bCs/>
          <w:kern w:val="0"/>
          <w:sz w:val="32"/>
          <w:szCs w:val="32"/>
          <w:shd w:val="clear" w:color="auto" w:fill="FFFFFF"/>
        </w:rPr>
        <w:t>10</w:t>
      </w:r>
      <w:r>
        <w:rPr>
          <w:rFonts w:hint="eastAsia" w:eastAsia="仿宋"/>
          <w:bCs/>
          <w:kern w:val="0"/>
          <w:sz w:val="32"/>
          <w:szCs w:val="32"/>
          <w:shd w:val="clear" w:color="auto" w:fill="FFFFFF"/>
          <w:lang w:val="zh-CN"/>
        </w:rPr>
        <w:t>万元，其中省级资金</w:t>
      </w:r>
      <w:r>
        <w:rPr>
          <w:rFonts w:eastAsia="仿宋"/>
          <w:bCs/>
          <w:kern w:val="0"/>
          <w:sz w:val="32"/>
          <w:szCs w:val="32"/>
          <w:shd w:val="clear" w:color="auto" w:fill="FFFFFF"/>
        </w:rPr>
        <w:t>10</w:t>
      </w:r>
      <w:r>
        <w:rPr>
          <w:rFonts w:hint="eastAsia" w:eastAsia="仿宋"/>
          <w:bCs/>
          <w:kern w:val="0"/>
          <w:sz w:val="32"/>
          <w:szCs w:val="32"/>
          <w:shd w:val="clear" w:color="auto" w:fill="FFFFFF"/>
          <w:lang w:val="zh-CN"/>
        </w:rPr>
        <w:t>万元。</w:t>
      </w:r>
    </w:p>
    <w:p w14:paraId="144F8703">
      <w:pPr>
        <w:spacing w:line="560" w:lineRule="exact"/>
        <w:ind w:firstLine="643" w:firstLineChars="200"/>
        <w:rPr>
          <w:rFonts w:eastAsia="仿宋"/>
          <w:b/>
          <w:kern w:val="0"/>
          <w:sz w:val="32"/>
          <w:szCs w:val="32"/>
          <w:shd w:val="clear" w:color="auto" w:fill="FFFFFF"/>
          <w:lang w:val="zh-CN"/>
        </w:rPr>
      </w:pPr>
      <w:r>
        <w:rPr>
          <w:rFonts w:eastAsia="仿宋"/>
          <w:b/>
          <w:kern w:val="0"/>
          <w:sz w:val="32"/>
          <w:szCs w:val="32"/>
          <w:shd w:val="clear" w:color="auto" w:fill="FFFFFF"/>
        </w:rPr>
        <w:t>2.</w:t>
      </w:r>
      <w:r>
        <w:rPr>
          <w:rFonts w:hint="eastAsia" w:eastAsia="仿宋"/>
          <w:b/>
          <w:kern w:val="0"/>
          <w:sz w:val="32"/>
          <w:szCs w:val="32"/>
          <w:shd w:val="clear" w:color="auto" w:fill="FFFFFF"/>
          <w:lang w:val="zh-CN"/>
        </w:rPr>
        <w:t>资金到位。</w:t>
      </w:r>
    </w:p>
    <w:p w14:paraId="698ACD25">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lang w:val="zh-CN"/>
        </w:rPr>
        <w:t>“社保公共服务能力建设资金”项目资金</w:t>
      </w:r>
      <w:r>
        <w:rPr>
          <w:rFonts w:eastAsia="仿宋"/>
          <w:bCs/>
          <w:kern w:val="0"/>
          <w:sz w:val="32"/>
          <w:szCs w:val="32"/>
          <w:shd w:val="clear" w:color="auto" w:fill="FFFFFF"/>
        </w:rPr>
        <w:t>10</w:t>
      </w:r>
      <w:r>
        <w:rPr>
          <w:rFonts w:hint="eastAsia" w:eastAsia="仿宋"/>
          <w:bCs/>
          <w:kern w:val="0"/>
          <w:sz w:val="32"/>
          <w:szCs w:val="32"/>
          <w:shd w:val="clear" w:color="auto" w:fill="FFFFFF"/>
          <w:lang w:val="zh-CN"/>
        </w:rPr>
        <w:t>万元，于</w:t>
      </w:r>
      <w:r>
        <w:rPr>
          <w:rFonts w:eastAsia="仿宋"/>
          <w:bCs/>
          <w:kern w:val="0"/>
          <w:sz w:val="32"/>
          <w:szCs w:val="32"/>
          <w:shd w:val="clear" w:color="auto" w:fill="FFFFFF"/>
          <w:lang w:val="zh-CN"/>
        </w:rPr>
        <w:t>2022</w:t>
      </w:r>
      <w:r>
        <w:rPr>
          <w:rFonts w:hint="eastAsia" w:eastAsia="仿宋"/>
          <w:bCs/>
          <w:kern w:val="0"/>
          <w:sz w:val="32"/>
          <w:szCs w:val="32"/>
          <w:shd w:val="clear" w:color="auto" w:fill="FFFFFF"/>
          <w:lang w:val="zh-CN"/>
        </w:rPr>
        <w:t>年中由省级财政下拨，</w:t>
      </w:r>
      <w:r>
        <w:rPr>
          <w:rFonts w:hint="eastAsia" w:eastAsia="仿宋"/>
          <w:bCs/>
          <w:kern w:val="0"/>
          <w:sz w:val="32"/>
          <w:szCs w:val="32"/>
          <w:shd w:val="clear" w:color="auto" w:fill="FFFFFF"/>
        </w:rPr>
        <w:t>县</w:t>
      </w:r>
      <w:r>
        <w:rPr>
          <w:rFonts w:hint="eastAsia" w:eastAsia="仿宋"/>
          <w:bCs/>
          <w:kern w:val="0"/>
          <w:sz w:val="32"/>
          <w:szCs w:val="32"/>
          <w:shd w:val="clear" w:color="auto" w:fill="FFFFFF"/>
          <w:lang w:val="zh-CN"/>
        </w:rPr>
        <w:t>级财政下达指标，到位率</w:t>
      </w:r>
      <w:r>
        <w:rPr>
          <w:rFonts w:eastAsia="仿宋"/>
          <w:bCs/>
          <w:kern w:val="0"/>
          <w:sz w:val="32"/>
          <w:szCs w:val="32"/>
          <w:shd w:val="clear" w:color="auto" w:fill="FFFFFF"/>
          <w:lang w:val="zh-CN"/>
        </w:rPr>
        <w:t>100%</w:t>
      </w:r>
      <w:r>
        <w:rPr>
          <w:rFonts w:hint="eastAsia" w:eastAsia="仿宋"/>
          <w:bCs/>
          <w:kern w:val="0"/>
          <w:sz w:val="32"/>
          <w:szCs w:val="32"/>
          <w:shd w:val="clear" w:color="auto" w:fill="FFFFFF"/>
          <w:lang w:val="zh-CN"/>
        </w:rPr>
        <w:t>。</w:t>
      </w:r>
    </w:p>
    <w:p w14:paraId="1F7F8010">
      <w:pPr>
        <w:spacing w:line="560" w:lineRule="exact"/>
        <w:ind w:firstLine="643" w:firstLineChars="200"/>
        <w:rPr>
          <w:rFonts w:eastAsia="仿宋"/>
          <w:b/>
          <w:kern w:val="0"/>
          <w:sz w:val="32"/>
          <w:szCs w:val="32"/>
          <w:shd w:val="clear" w:color="auto" w:fill="FFFFFF"/>
          <w:lang w:val="zh-CN"/>
        </w:rPr>
      </w:pPr>
      <w:r>
        <w:rPr>
          <w:rFonts w:eastAsia="仿宋"/>
          <w:b/>
          <w:kern w:val="0"/>
          <w:sz w:val="32"/>
          <w:szCs w:val="32"/>
          <w:shd w:val="clear" w:color="auto" w:fill="FFFFFF"/>
        </w:rPr>
        <w:t>3.</w:t>
      </w:r>
      <w:r>
        <w:rPr>
          <w:rFonts w:hint="eastAsia" w:eastAsia="仿宋"/>
          <w:b/>
          <w:kern w:val="0"/>
          <w:sz w:val="32"/>
          <w:szCs w:val="32"/>
          <w:shd w:val="clear" w:color="auto" w:fill="FFFFFF"/>
          <w:lang w:val="zh-CN"/>
        </w:rPr>
        <w:t>资金使用。</w:t>
      </w:r>
    </w:p>
    <w:p w14:paraId="4BFE328B">
      <w:pPr>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eastAsia="仿宋"/>
          <w:bCs/>
          <w:kern w:val="0"/>
          <w:sz w:val="32"/>
          <w:szCs w:val="32"/>
          <w:shd w:val="clear" w:color="auto" w:fill="FFFFFF"/>
          <w:lang w:val="zh-CN"/>
        </w:rPr>
        <w:t>我中心于</w:t>
      </w:r>
      <w:r>
        <w:rPr>
          <w:rFonts w:eastAsia="仿宋"/>
          <w:bCs/>
          <w:kern w:val="0"/>
          <w:sz w:val="32"/>
          <w:szCs w:val="32"/>
          <w:shd w:val="clear" w:color="auto" w:fill="FFFFFF"/>
          <w:lang w:val="zh-CN"/>
        </w:rPr>
        <w:t>202</w:t>
      </w:r>
      <w:r>
        <w:rPr>
          <w:rFonts w:eastAsia="仿宋"/>
          <w:bCs/>
          <w:kern w:val="0"/>
          <w:sz w:val="32"/>
          <w:szCs w:val="32"/>
          <w:shd w:val="clear" w:color="auto" w:fill="FFFFFF"/>
        </w:rPr>
        <w:t>2</w:t>
      </w:r>
      <w:r>
        <w:rPr>
          <w:rFonts w:hint="eastAsia" w:eastAsia="仿宋"/>
          <w:bCs/>
          <w:kern w:val="0"/>
          <w:sz w:val="32"/>
          <w:szCs w:val="32"/>
          <w:shd w:val="clear" w:color="auto" w:fill="FFFFFF"/>
          <w:lang w:val="zh-CN"/>
        </w:rPr>
        <w:t>年</w:t>
      </w:r>
      <w:r>
        <w:rPr>
          <w:rFonts w:eastAsia="仿宋"/>
          <w:bCs/>
          <w:kern w:val="0"/>
          <w:sz w:val="32"/>
          <w:szCs w:val="32"/>
          <w:shd w:val="clear" w:color="auto" w:fill="FFFFFF"/>
          <w:lang w:val="zh-CN"/>
        </w:rPr>
        <w:t>12</w:t>
      </w:r>
      <w:r>
        <w:rPr>
          <w:rFonts w:hint="eastAsia" w:eastAsia="仿宋"/>
          <w:bCs/>
          <w:kern w:val="0"/>
          <w:sz w:val="32"/>
          <w:szCs w:val="32"/>
          <w:shd w:val="clear" w:color="auto" w:fill="FFFFFF"/>
          <w:lang w:val="zh-CN"/>
        </w:rPr>
        <w:t>月，通过财政大平台，依据资金使用申报流程，申报该项目支出的用款计划，并将该笔资金以直接支付方式全额划转至供应商账户，资金划转安全、及时、规范，资金支付合规合法、与预算相符。</w:t>
      </w:r>
    </w:p>
    <w:p w14:paraId="56370D86">
      <w:pPr>
        <w:adjustRightInd w:val="0"/>
        <w:snapToGrid w:val="0"/>
        <w:spacing w:line="560" w:lineRule="exact"/>
        <w:ind w:firstLine="640" w:firstLineChars="200"/>
        <w:rPr>
          <w:rFonts w:ascii="楷体_GB2312" w:hAnsi="宋体" w:eastAsia="楷体_GB2312"/>
          <w:b/>
          <w:sz w:val="32"/>
          <w:szCs w:val="32"/>
          <w:lang w:val="zh-CN"/>
        </w:rPr>
      </w:pPr>
      <w:r>
        <w:rPr>
          <w:rFonts w:hint="eastAsia" w:ascii="楷体" w:hAnsi="楷体" w:eastAsia="楷体" w:cs="楷体"/>
          <w:bCs/>
          <w:sz w:val="32"/>
          <w:szCs w:val="32"/>
          <w:lang w:val="zh-CN"/>
        </w:rPr>
        <w:t>（三）项目财务管理情况。</w:t>
      </w:r>
    </w:p>
    <w:p w14:paraId="18596A9F">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我中心严格执行《攀枝花市社会保险事务中心财务管理制度》（市县通用）、《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7D3D1CD8">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14:paraId="6F122E8D">
      <w:pPr>
        <w:spacing w:line="560" w:lineRule="exact"/>
        <w:ind w:firstLine="640" w:firstLineChars="200"/>
        <w:rPr>
          <w:rFonts w:eastAsia="仿宋"/>
          <w:bCs/>
          <w:kern w:val="0"/>
          <w:sz w:val="32"/>
          <w:szCs w:val="32"/>
          <w:shd w:val="clear" w:color="auto" w:fill="FFFFFF"/>
          <w:lang w:val="zh-CN"/>
        </w:rPr>
      </w:pPr>
      <w:r>
        <w:rPr>
          <w:rFonts w:hint="eastAsia" w:eastAsia="仿宋"/>
          <w:bCs/>
          <w:kern w:val="0"/>
          <w:sz w:val="32"/>
          <w:szCs w:val="32"/>
          <w:shd w:val="clear" w:color="auto" w:fill="FFFFFF"/>
        </w:rPr>
        <w:t>盐边县社会保险事务中心</w:t>
      </w:r>
      <w:r>
        <w:rPr>
          <w:rFonts w:hint="eastAsia" w:eastAsia="仿宋"/>
          <w:bCs/>
          <w:kern w:val="0"/>
          <w:sz w:val="32"/>
          <w:szCs w:val="32"/>
          <w:shd w:val="clear" w:color="auto" w:fill="FFFFFF"/>
          <w:lang w:val="zh-CN"/>
        </w:rPr>
        <w:t>按要求上报项目资金分配情况，并按照省级制定的绩效目标开展工作。</w:t>
      </w:r>
      <w:r>
        <w:rPr>
          <w:rFonts w:hint="eastAsia" w:eastAsia="仿宋"/>
          <w:bCs/>
          <w:kern w:val="0"/>
          <w:sz w:val="32"/>
          <w:szCs w:val="32"/>
          <w:shd w:val="clear" w:color="auto" w:fill="FFFFFF"/>
        </w:rPr>
        <w:t>办公室根据经费下达情况使用项目资金，并</w:t>
      </w:r>
      <w:r>
        <w:rPr>
          <w:rFonts w:hint="eastAsia" w:eastAsia="仿宋"/>
          <w:bCs/>
          <w:kern w:val="0"/>
          <w:sz w:val="32"/>
          <w:szCs w:val="32"/>
          <w:shd w:val="clear" w:color="auto" w:fill="FFFFFF"/>
          <w:lang w:val="zh-CN"/>
        </w:rPr>
        <w:t>对项目资金执行情况进行绩效评价。</w:t>
      </w:r>
    </w:p>
    <w:p w14:paraId="7DD74E94">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w:t>
      </w:r>
      <w:r>
        <w:rPr>
          <w:rFonts w:hint="eastAsia" w:ascii="楷体" w:hAnsi="楷体" w:eastAsia="楷体" w:cs="楷体"/>
          <w:bCs/>
          <w:sz w:val="32"/>
          <w:szCs w:val="32"/>
        </w:rPr>
        <w:t>一</w:t>
      </w:r>
      <w:r>
        <w:rPr>
          <w:rFonts w:hint="eastAsia" w:ascii="楷体" w:hAnsi="楷体" w:eastAsia="楷体" w:cs="楷体"/>
          <w:bCs/>
          <w:sz w:val="32"/>
          <w:szCs w:val="32"/>
          <w:lang w:val="zh-CN"/>
        </w:rPr>
        <w:t>）项目组织架构及实施流程。</w:t>
      </w:r>
    </w:p>
    <w:p w14:paraId="4394F1DA">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本项目所指省级财政社保公共服务能力建设资金，由省财政厅拨付，用于社会保险经办窗口设备更新及补充，不断进行标准化建设，为参保群众及办事企业提供优质高效服务。项目由本中心实施，本中心对政府采购的合规性及采购质量负责，资金拨付由本中心代支付，待协议签订后再进行资金拨付，至此，项目实施完毕。</w:t>
      </w:r>
    </w:p>
    <w:p w14:paraId="22E9BF0E">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w:t>
      </w:r>
      <w:r>
        <w:rPr>
          <w:rFonts w:hint="eastAsia" w:ascii="楷体" w:hAnsi="楷体" w:eastAsia="楷体" w:cs="楷体"/>
          <w:bCs/>
          <w:sz w:val="32"/>
          <w:szCs w:val="32"/>
        </w:rPr>
        <w:t>二</w:t>
      </w:r>
      <w:r>
        <w:rPr>
          <w:rFonts w:hint="eastAsia" w:ascii="楷体" w:hAnsi="楷体" w:eastAsia="楷体" w:cs="楷体"/>
          <w:bCs/>
          <w:sz w:val="32"/>
          <w:szCs w:val="32"/>
          <w:lang w:val="zh-CN"/>
        </w:rPr>
        <w:t>）项目管理情况。</w:t>
      </w:r>
    </w:p>
    <w:p w14:paraId="638C5897">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本项目资金主要分为两大用途，一是盐边县社会保险事务中心社保宣传手册印制，二是乡镇经办机构社保业务经办设备购置。</w:t>
      </w:r>
      <w:r>
        <w:rPr>
          <w:rFonts w:eastAsia="仿宋"/>
          <w:bCs/>
          <w:kern w:val="0"/>
          <w:sz w:val="32"/>
          <w:szCs w:val="32"/>
          <w:shd w:val="clear" w:color="auto" w:fill="FFFFFF"/>
        </w:rPr>
        <w:t>2022</w:t>
      </w:r>
      <w:r>
        <w:rPr>
          <w:rFonts w:hint="eastAsia" w:eastAsia="仿宋"/>
          <w:bCs/>
          <w:kern w:val="0"/>
          <w:sz w:val="32"/>
          <w:szCs w:val="32"/>
          <w:shd w:val="clear" w:color="auto" w:fill="FFFFFF"/>
        </w:rPr>
        <w:t>年下半年，通过政府采购，及比选采购。本中心采购一批高拍仪、人脸识别仪，来补充乡镇经办点办公设备。设备验收通过后，及时下发到各乡镇经办点。</w:t>
      </w:r>
    </w:p>
    <w:p w14:paraId="448A7910">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该项目实施后，基层社保业务经办点，办事效率提高，办理业务范围扩大，让各乡镇参保人员能就近办理社保业务。养老保险生存验证承载能力、社会保险相关业务处理效率得到提高，项目实施取得良好成效。</w:t>
      </w:r>
    </w:p>
    <w:p w14:paraId="40385E69">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w:t>
      </w:r>
      <w:r>
        <w:rPr>
          <w:rFonts w:hint="eastAsia" w:ascii="楷体" w:hAnsi="楷体" w:eastAsia="楷体" w:cs="楷体"/>
          <w:bCs/>
          <w:sz w:val="32"/>
          <w:szCs w:val="32"/>
        </w:rPr>
        <w:t>三</w:t>
      </w:r>
      <w:r>
        <w:rPr>
          <w:rFonts w:hint="eastAsia" w:ascii="楷体" w:hAnsi="楷体" w:eastAsia="楷体" w:cs="楷体"/>
          <w:bCs/>
          <w:sz w:val="32"/>
          <w:szCs w:val="32"/>
          <w:lang w:val="zh-CN"/>
        </w:rPr>
        <w:t>）项目监管情况。</w:t>
      </w:r>
    </w:p>
    <w:p w14:paraId="4E0BC2A9">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自上而下践行拓展“温暖人社”行动，是省人社厅重点工作，该项目实施，是保障基层人民政府及社会保险经办机构落实“温暖人社”行动的重要抓手，项目实施各个环节均严格遵守资金申报、使用、拨付流程。从项目实施的事前、事中、事后来看，本中心对此项目的实施始终高度重视，各股室密切分工，相互配合，严格执行内控制度，严禁跨权限操作业务，始终保持敬畏之心，确保该专项资金顺利实现支出。</w:t>
      </w:r>
    </w:p>
    <w:p w14:paraId="19F261F4">
      <w:pPr>
        <w:adjustRightInd w:val="0"/>
        <w:snapToGrid w:val="0"/>
        <w:spacing w:line="56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19563681">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（一）项目完成情况。</w:t>
      </w:r>
    </w:p>
    <w:p w14:paraId="05EC7CAA">
      <w:pPr>
        <w:spacing w:line="560" w:lineRule="exact"/>
        <w:ind w:firstLine="640" w:firstLineChars="200"/>
        <w:rPr>
          <w:rFonts w:eastAsia="仿宋"/>
          <w:bCs/>
          <w:kern w:val="0"/>
          <w:sz w:val="32"/>
          <w:szCs w:val="32"/>
          <w:shd w:val="clear" w:color="auto" w:fill="FFFFFF"/>
        </w:rPr>
      </w:pPr>
      <w:r>
        <w:rPr>
          <w:rFonts w:eastAsia="仿宋"/>
          <w:bCs/>
          <w:kern w:val="0"/>
          <w:sz w:val="32"/>
          <w:szCs w:val="32"/>
          <w:shd w:val="clear" w:color="auto" w:fill="FFFFFF"/>
        </w:rPr>
        <w:t xml:space="preserve"> </w:t>
      </w:r>
      <w:r>
        <w:rPr>
          <w:rFonts w:hint="eastAsia" w:eastAsia="仿宋"/>
          <w:bCs/>
          <w:kern w:val="0"/>
          <w:sz w:val="32"/>
          <w:szCs w:val="32"/>
          <w:shd w:val="clear" w:color="auto" w:fill="FFFFFF"/>
        </w:rPr>
        <w:t>本项目资金主要分为两大用途，一是盐边县社会保险事务中心社保宣传手册印制，二是乡镇经办机构社保业务经办设备购置。在社保宣传工作方面，设计并印制社保政策宣传手册，设计并印制宣传手册</w:t>
      </w:r>
      <w:r>
        <w:rPr>
          <w:rFonts w:eastAsia="仿宋"/>
          <w:bCs/>
          <w:kern w:val="0"/>
          <w:sz w:val="32"/>
          <w:szCs w:val="32"/>
          <w:shd w:val="clear" w:color="auto" w:fill="FFFFFF"/>
        </w:rPr>
        <w:t>4000</w:t>
      </w:r>
      <w:r>
        <w:rPr>
          <w:rFonts w:hint="eastAsia" w:eastAsia="仿宋"/>
          <w:bCs/>
          <w:kern w:val="0"/>
          <w:sz w:val="32"/>
          <w:szCs w:val="32"/>
          <w:shd w:val="clear" w:color="auto" w:fill="FFFFFF"/>
        </w:rPr>
        <w:t>册，明白告知卡</w:t>
      </w:r>
      <w:r>
        <w:rPr>
          <w:rFonts w:eastAsia="仿宋"/>
          <w:bCs/>
          <w:kern w:val="0"/>
          <w:sz w:val="32"/>
          <w:szCs w:val="32"/>
          <w:shd w:val="clear" w:color="auto" w:fill="FFFFFF"/>
        </w:rPr>
        <w:t>12000</w:t>
      </w:r>
      <w:r>
        <w:rPr>
          <w:rFonts w:hint="eastAsia" w:eastAsia="仿宋"/>
          <w:bCs/>
          <w:kern w:val="0"/>
          <w:sz w:val="32"/>
          <w:szCs w:val="32"/>
          <w:shd w:val="clear" w:color="auto" w:fill="FFFFFF"/>
        </w:rPr>
        <w:t>张，共计</w:t>
      </w:r>
      <w:r>
        <w:rPr>
          <w:rFonts w:eastAsia="仿宋"/>
          <w:bCs/>
          <w:kern w:val="0"/>
          <w:sz w:val="32"/>
          <w:szCs w:val="32"/>
          <w:shd w:val="clear" w:color="auto" w:fill="FFFFFF"/>
        </w:rPr>
        <w:t>45263</w:t>
      </w:r>
      <w:r>
        <w:rPr>
          <w:rFonts w:hint="eastAsia" w:eastAsia="仿宋"/>
          <w:bCs/>
          <w:kern w:val="0"/>
          <w:sz w:val="32"/>
          <w:szCs w:val="32"/>
          <w:shd w:val="clear" w:color="auto" w:fill="FFFFFF"/>
        </w:rPr>
        <w:t>元，点亮了“温暖</w:t>
      </w:r>
      <w:r>
        <w:rPr>
          <w:rFonts w:eastAsia="仿宋"/>
          <w:bCs/>
          <w:kern w:val="0"/>
          <w:sz w:val="32"/>
          <w:szCs w:val="32"/>
          <w:shd w:val="clear" w:color="auto" w:fill="FFFFFF"/>
        </w:rPr>
        <w:t>6</w:t>
      </w:r>
      <w:r>
        <w:rPr>
          <w:rFonts w:hint="eastAsia" w:eastAsia="仿宋"/>
          <w:bCs/>
          <w:kern w:val="0"/>
          <w:sz w:val="32"/>
          <w:szCs w:val="32"/>
          <w:shd w:val="clear" w:color="auto" w:fill="FFFFFF"/>
        </w:rPr>
        <w:t>号窗”服务品牌，让广大人民群众对社会保险政策“看得懂”、待遇“算得清”，业务“晓得办”，不断激发人民群众参保热情，提升群众社会保险政策知晓度，提升社会保障工作水平。在提升乡镇经办机构社保业务经办能力方面，</w:t>
      </w:r>
      <w:r>
        <w:rPr>
          <w:rFonts w:eastAsia="仿宋"/>
          <w:bCs/>
          <w:kern w:val="0"/>
          <w:sz w:val="32"/>
          <w:szCs w:val="32"/>
          <w:shd w:val="clear" w:color="auto" w:fill="FFFFFF"/>
        </w:rPr>
        <w:t>2022</w:t>
      </w:r>
      <w:r>
        <w:rPr>
          <w:rFonts w:hint="eastAsia" w:eastAsia="仿宋"/>
          <w:bCs/>
          <w:kern w:val="0"/>
          <w:sz w:val="32"/>
          <w:szCs w:val="32"/>
          <w:shd w:val="clear" w:color="auto" w:fill="FFFFFF"/>
        </w:rPr>
        <w:t>年下半年，通过政府采购程序，使用该笔专项资金采购了维山</w:t>
      </w:r>
      <w:r>
        <w:rPr>
          <w:rFonts w:eastAsia="仿宋"/>
          <w:bCs/>
          <w:kern w:val="0"/>
          <w:sz w:val="32"/>
          <w:szCs w:val="32"/>
          <w:shd w:val="clear" w:color="auto" w:fill="FFFFFF"/>
        </w:rPr>
        <w:t>VSA33F</w:t>
      </w:r>
      <w:r>
        <w:rPr>
          <w:rFonts w:hint="eastAsia" w:eastAsia="仿宋"/>
          <w:bCs/>
          <w:kern w:val="0"/>
          <w:sz w:val="32"/>
          <w:szCs w:val="32"/>
          <w:shd w:val="clear" w:color="auto" w:fill="FFFFFF"/>
        </w:rPr>
        <w:t>高拍仪</w:t>
      </w:r>
      <w:r>
        <w:rPr>
          <w:rFonts w:eastAsia="仿宋"/>
          <w:bCs/>
          <w:kern w:val="0"/>
          <w:sz w:val="32"/>
          <w:szCs w:val="32"/>
          <w:shd w:val="clear" w:color="auto" w:fill="FFFFFF"/>
        </w:rPr>
        <w:t>6</w:t>
      </w:r>
      <w:r>
        <w:rPr>
          <w:rFonts w:hint="eastAsia" w:eastAsia="仿宋"/>
          <w:bCs/>
          <w:kern w:val="0"/>
          <w:sz w:val="32"/>
          <w:szCs w:val="32"/>
          <w:shd w:val="clear" w:color="auto" w:fill="FFFFFF"/>
        </w:rPr>
        <w:t>套，智慧眼</w:t>
      </w:r>
      <w:r>
        <w:rPr>
          <w:rFonts w:eastAsia="仿宋"/>
          <w:bCs/>
          <w:kern w:val="0"/>
          <w:sz w:val="32"/>
          <w:szCs w:val="32"/>
          <w:shd w:val="clear" w:color="auto" w:fill="FFFFFF"/>
        </w:rPr>
        <w:t>F110-1</w:t>
      </w:r>
      <w:r>
        <w:rPr>
          <w:rFonts w:hint="eastAsia" w:eastAsia="仿宋"/>
          <w:bCs/>
          <w:kern w:val="0"/>
          <w:sz w:val="32"/>
          <w:szCs w:val="32"/>
          <w:shd w:val="clear" w:color="auto" w:fill="FFFFFF"/>
        </w:rPr>
        <w:t>人脸识别仪</w:t>
      </w:r>
      <w:r>
        <w:rPr>
          <w:rFonts w:eastAsia="仿宋"/>
          <w:bCs/>
          <w:kern w:val="0"/>
          <w:sz w:val="32"/>
          <w:szCs w:val="32"/>
          <w:shd w:val="clear" w:color="auto" w:fill="FFFFFF"/>
        </w:rPr>
        <w:t>16</w:t>
      </w:r>
      <w:r>
        <w:rPr>
          <w:rFonts w:hint="eastAsia" w:eastAsia="仿宋"/>
          <w:bCs/>
          <w:kern w:val="0"/>
          <w:sz w:val="32"/>
          <w:szCs w:val="32"/>
          <w:shd w:val="clear" w:color="auto" w:fill="FFFFFF"/>
        </w:rPr>
        <w:t>台，总价</w:t>
      </w:r>
      <w:r>
        <w:rPr>
          <w:rFonts w:eastAsia="仿宋"/>
          <w:bCs/>
          <w:kern w:val="0"/>
          <w:sz w:val="32"/>
          <w:szCs w:val="32"/>
          <w:shd w:val="clear" w:color="auto" w:fill="FFFFFF"/>
        </w:rPr>
        <w:t>51512</w:t>
      </w:r>
      <w:r>
        <w:rPr>
          <w:rFonts w:hint="eastAsia" w:eastAsia="仿宋"/>
          <w:bCs/>
          <w:kern w:val="0"/>
          <w:sz w:val="32"/>
          <w:szCs w:val="32"/>
          <w:shd w:val="clear" w:color="auto" w:fill="FFFFFF"/>
        </w:rPr>
        <w:t>元，采购的设备已验收入库，及时发放各基层经办点，投入使用。截止</w:t>
      </w:r>
      <w:r>
        <w:rPr>
          <w:rFonts w:eastAsia="仿宋"/>
          <w:bCs/>
          <w:kern w:val="0"/>
          <w:sz w:val="32"/>
          <w:szCs w:val="32"/>
          <w:shd w:val="clear" w:color="auto" w:fill="FFFFFF"/>
        </w:rPr>
        <w:t>2022</w:t>
      </w:r>
      <w:r>
        <w:rPr>
          <w:rFonts w:hint="eastAsia" w:eastAsia="仿宋"/>
          <w:bCs/>
          <w:kern w:val="0"/>
          <w:sz w:val="32"/>
          <w:szCs w:val="32"/>
          <w:shd w:val="clear" w:color="auto" w:fill="FFFFFF"/>
        </w:rPr>
        <w:t>年</w:t>
      </w:r>
      <w:r>
        <w:rPr>
          <w:rFonts w:eastAsia="仿宋"/>
          <w:bCs/>
          <w:kern w:val="0"/>
          <w:sz w:val="32"/>
          <w:szCs w:val="32"/>
          <w:shd w:val="clear" w:color="auto" w:fill="FFFFFF"/>
        </w:rPr>
        <w:t>12</w:t>
      </w:r>
      <w:r>
        <w:rPr>
          <w:rFonts w:hint="eastAsia" w:eastAsia="仿宋"/>
          <w:bCs/>
          <w:kern w:val="0"/>
          <w:sz w:val="32"/>
          <w:szCs w:val="32"/>
          <w:shd w:val="clear" w:color="auto" w:fill="FFFFFF"/>
        </w:rPr>
        <w:t>月，根据协议约定，我中心向供应商全额支付了采购费用，至此，本中心已全面完成该项目。</w:t>
      </w:r>
    </w:p>
    <w:p w14:paraId="35B7F989">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（二）项目效益情况。</w:t>
      </w:r>
    </w:p>
    <w:p w14:paraId="2277029F">
      <w:pPr>
        <w:spacing w:line="560" w:lineRule="exact"/>
        <w:ind w:firstLine="640" w:firstLineChars="200"/>
        <w:rPr>
          <w:rFonts w:eastAsia="仿宋"/>
          <w:bCs/>
          <w:kern w:val="0"/>
          <w:sz w:val="32"/>
          <w:szCs w:val="32"/>
          <w:shd w:val="clear" w:color="auto" w:fill="FFFFFF"/>
        </w:rPr>
      </w:pPr>
      <w:r>
        <w:rPr>
          <w:rFonts w:eastAsia="仿宋"/>
          <w:bCs/>
          <w:kern w:val="0"/>
          <w:sz w:val="32"/>
          <w:szCs w:val="32"/>
          <w:shd w:val="clear" w:color="auto" w:fill="FFFFFF"/>
        </w:rPr>
        <w:t xml:space="preserve"> </w:t>
      </w:r>
      <w:r>
        <w:rPr>
          <w:rFonts w:hint="eastAsia" w:eastAsia="仿宋"/>
          <w:bCs/>
          <w:kern w:val="0"/>
          <w:sz w:val="32"/>
          <w:szCs w:val="32"/>
          <w:shd w:val="clear" w:color="auto" w:fill="FFFFFF"/>
        </w:rPr>
        <w:t>该项目顺利实施后，政策宣传上大力提升</w:t>
      </w:r>
      <w:r>
        <w:rPr>
          <w:rFonts w:eastAsia="仿宋"/>
          <w:bCs/>
          <w:kern w:val="0"/>
          <w:sz w:val="32"/>
          <w:szCs w:val="32"/>
          <w:shd w:val="clear" w:color="auto" w:fill="FFFFFF"/>
        </w:rPr>
        <w:t xml:space="preserve"> “</w:t>
      </w:r>
      <w:r>
        <w:rPr>
          <w:rFonts w:hint="eastAsia" w:eastAsia="仿宋"/>
          <w:bCs/>
          <w:kern w:val="0"/>
          <w:sz w:val="32"/>
          <w:szCs w:val="32"/>
          <w:shd w:val="clear" w:color="auto" w:fill="FFFFFF"/>
        </w:rPr>
        <w:t>温暖</w:t>
      </w:r>
      <w:r>
        <w:rPr>
          <w:rFonts w:eastAsia="仿宋"/>
          <w:bCs/>
          <w:kern w:val="0"/>
          <w:sz w:val="32"/>
          <w:szCs w:val="32"/>
          <w:shd w:val="clear" w:color="auto" w:fill="FFFFFF"/>
        </w:rPr>
        <w:t>6</w:t>
      </w:r>
      <w:r>
        <w:rPr>
          <w:rFonts w:hint="eastAsia" w:eastAsia="仿宋"/>
          <w:bCs/>
          <w:kern w:val="0"/>
          <w:sz w:val="32"/>
          <w:szCs w:val="32"/>
          <w:shd w:val="clear" w:color="auto" w:fill="FFFFFF"/>
        </w:rPr>
        <w:t>号窗</w:t>
      </w:r>
      <w:r>
        <w:rPr>
          <w:rFonts w:eastAsia="仿宋"/>
          <w:bCs/>
          <w:kern w:val="0"/>
          <w:sz w:val="32"/>
          <w:szCs w:val="32"/>
          <w:shd w:val="clear" w:color="auto" w:fill="FFFFFF"/>
        </w:rPr>
        <w:t>”</w:t>
      </w:r>
      <w:r>
        <w:rPr>
          <w:rFonts w:hint="eastAsia" w:eastAsia="仿宋"/>
          <w:bCs/>
          <w:kern w:val="0"/>
          <w:sz w:val="32"/>
          <w:szCs w:val="32"/>
          <w:shd w:val="clear" w:color="auto" w:fill="FFFFFF"/>
        </w:rPr>
        <w:t>服务品牌，持续扩大养老保险参保扩面的社会影响力，不断拓宽社保政策的知晓度和覆盖面，使此项民生工作真正落到实处、受益于民。经办点硬件设施得到极大改善，社保公共服务得到了基本保障，使辖区群众办事少跑路、跑短路，既提高了经办效率，又节约了出行时间，群众反映有口皆碑，项目取得了良好成效。</w:t>
      </w:r>
    </w:p>
    <w:p w14:paraId="5B2AC826">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14:paraId="0F6F4373">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（一）评价结论。</w:t>
      </w:r>
    </w:p>
    <w:p w14:paraId="076B03FB">
      <w:pPr>
        <w:spacing w:line="560" w:lineRule="exact"/>
        <w:ind w:firstLine="640" w:firstLineChars="200"/>
        <w:rPr>
          <w:rFonts w:eastAsia="仿宋"/>
          <w:bCs/>
          <w:kern w:val="0"/>
          <w:sz w:val="32"/>
          <w:szCs w:val="32"/>
          <w:shd w:val="clear" w:color="auto" w:fill="FFFFFF"/>
        </w:rPr>
      </w:pPr>
      <w:r>
        <w:rPr>
          <w:rFonts w:eastAsia="仿宋"/>
          <w:bCs/>
          <w:kern w:val="0"/>
          <w:sz w:val="32"/>
          <w:szCs w:val="32"/>
          <w:shd w:val="clear" w:color="auto" w:fill="FFFFFF"/>
        </w:rPr>
        <w:t>“</w:t>
      </w:r>
      <w:r>
        <w:rPr>
          <w:rFonts w:hint="eastAsia" w:eastAsia="仿宋"/>
          <w:bCs/>
          <w:kern w:val="0"/>
          <w:sz w:val="32"/>
          <w:szCs w:val="32"/>
          <w:shd w:val="clear" w:color="auto" w:fill="FFFFFF"/>
        </w:rPr>
        <w:t>社保公共服务能力建设资金</w:t>
      </w:r>
      <w:r>
        <w:rPr>
          <w:rFonts w:eastAsia="仿宋"/>
          <w:bCs/>
          <w:kern w:val="0"/>
          <w:sz w:val="32"/>
          <w:szCs w:val="32"/>
          <w:shd w:val="clear" w:color="auto" w:fill="FFFFFF"/>
        </w:rPr>
        <w:t>”</w:t>
      </w:r>
      <w:r>
        <w:rPr>
          <w:rFonts w:hint="eastAsia" w:eastAsia="仿宋"/>
          <w:bCs/>
          <w:kern w:val="0"/>
          <w:sz w:val="32"/>
          <w:szCs w:val="32"/>
          <w:shd w:val="clear" w:color="auto" w:fill="FFFFFF"/>
        </w:rPr>
        <w:t>项目在当期完成了项目的总体实施，执行率</w:t>
      </w:r>
      <w:r>
        <w:rPr>
          <w:rFonts w:eastAsia="仿宋"/>
          <w:bCs/>
          <w:kern w:val="0"/>
          <w:sz w:val="32"/>
          <w:szCs w:val="32"/>
          <w:shd w:val="clear" w:color="auto" w:fill="FFFFFF"/>
        </w:rPr>
        <w:t>100%</w:t>
      </w:r>
      <w:r>
        <w:rPr>
          <w:rFonts w:hint="eastAsia" w:eastAsia="仿宋"/>
          <w:bCs/>
          <w:kern w:val="0"/>
          <w:sz w:val="32"/>
          <w:szCs w:val="32"/>
          <w:shd w:val="clear" w:color="auto" w:fill="FFFFFF"/>
        </w:rPr>
        <w:t>。确保了企业职工基本养老保险、工伤保险省级统筹顺利推进，全县</w:t>
      </w:r>
      <w:r>
        <w:rPr>
          <w:rFonts w:hint="eastAsia" w:eastAsia="仿宋"/>
          <w:bCs/>
          <w:kern w:val="0"/>
          <w:sz w:val="32"/>
          <w:szCs w:val="32"/>
          <w:shd w:val="clear" w:color="auto" w:fill="FFFFFF"/>
          <w:lang w:val="zh-CN"/>
        </w:rPr>
        <w:t>社保经办公共服务</w:t>
      </w:r>
      <w:r>
        <w:rPr>
          <w:rFonts w:hint="eastAsia" w:eastAsia="仿宋"/>
          <w:bCs/>
          <w:kern w:val="0"/>
          <w:sz w:val="32"/>
          <w:szCs w:val="32"/>
          <w:shd w:val="clear" w:color="auto" w:fill="FFFFFF"/>
        </w:rPr>
        <w:t>水平</w:t>
      </w:r>
      <w:r>
        <w:rPr>
          <w:rFonts w:hint="eastAsia" w:eastAsia="仿宋"/>
          <w:bCs/>
          <w:kern w:val="0"/>
          <w:sz w:val="32"/>
          <w:szCs w:val="32"/>
          <w:shd w:val="clear" w:color="auto" w:fill="FFFFFF"/>
          <w:lang w:val="zh-CN"/>
        </w:rPr>
        <w:t>和经办能力</w:t>
      </w:r>
      <w:r>
        <w:rPr>
          <w:rFonts w:hint="eastAsia" w:eastAsia="仿宋"/>
          <w:bCs/>
          <w:kern w:val="0"/>
          <w:sz w:val="32"/>
          <w:szCs w:val="32"/>
          <w:shd w:val="clear" w:color="auto" w:fill="FFFFFF"/>
        </w:rPr>
        <w:t>得到显著提升。</w:t>
      </w:r>
    </w:p>
    <w:p w14:paraId="53D4C37F">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（二）存在的问题。</w:t>
      </w:r>
    </w:p>
    <w:p w14:paraId="09C0AF01">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无</w:t>
      </w:r>
    </w:p>
    <w:p w14:paraId="24208568">
      <w:pPr>
        <w:adjustRightInd w:val="0"/>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（三）相关建议。</w:t>
      </w:r>
    </w:p>
    <w:p w14:paraId="7BB7FEC8">
      <w:pPr>
        <w:spacing w:line="560" w:lineRule="exact"/>
        <w:ind w:firstLine="640" w:firstLineChars="200"/>
        <w:rPr>
          <w:rFonts w:eastAsia="仿宋"/>
          <w:bCs/>
          <w:kern w:val="0"/>
          <w:sz w:val="32"/>
          <w:szCs w:val="32"/>
          <w:shd w:val="clear" w:color="auto" w:fill="FFFFFF"/>
        </w:rPr>
      </w:pPr>
      <w:r>
        <w:rPr>
          <w:rFonts w:hint="eastAsia" w:eastAsia="仿宋"/>
          <w:bCs/>
          <w:kern w:val="0"/>
          <w:sz w:val="32"/>
          <w:szCs w:val="32"/>
          <w:shd w:val="clear" w:color="auto" w:fill="FFFFFF"/>
        </w:rPr>
        <w:t>强化预算资金精细化管理，提高预算资金科学性、合理性。严格根据相关标准和依据，进行资金使用，确保资金使用效益。</w:t>
      </w:r>
    </w:p>
    <w:p w14:paraId="0283CDCA">
      <w:pPr>
        <w:widowControl/>
        <w:jc w:val="left"/>
        <w:rPr>
          <w:rStyle w:val="33"/>
          <w:rFonts w:ascii="黑体" w:hAnsi="黑体" w:eastAsia="黑体"/>
          <w:b w:val="0"/>
        </w:rPr>
      </w:pPr>
      <w:r>
        <w:rPr>
          <w:rStyle w:val="33"/>
          <w:rFonts w:ascii="黑体" w:hAnsi="黑体" w:eastAsia="黑体"/>
          <w:b w:val="0"/>
        </w:rPr>
        <w:br w:type="page"/>
      </w:r>
    </w:p>
    <w:p w14:paraId="3391979D">
      <w:pPr>
        <w:spacing w:line="600" w:lineRule="exact"/>
        <w:jc w:val="center"/>
        <w:outlineLvl w:val="0"/>
        <w:rPr>
          <w:rFonts w:ascii="仿宋" w:hAnsi="仿宋" w:eastAsia="仿宋"/>
        </w:rPr>
      </w:pPr>
      <w:bookmarkStart w:id="173" w:name="_Toc15396618"/>
      <w:bookmarkStart w:id="174" w:name="_Toc29137"/>
      <w:bookmarkStart w:id="175" w:name="_Toc21601"/>
      <w:r>
        <w:rPr>
          <w:rFonts w:hint="eastAsia" w:ascii="黑体" w:hAnsi="黑体" w:eastAsia="黑体"/>
          <w:sz w:val="44"/>
          <w:szCs w:val="44"/>
        </w:rPr>
        <w:t>第</w:t>
      </w:r>
      <w:r>
        <w:rPr>
          <w:rStyle w:val="33"/>
          <w:rFonts w:hint="eastAsia" w:ascii="黑体" w:hAnsi="黑体" w:eastAsia="黑体"/>
          <w:b w:val="0"/>
        </w:rPr>
        <w:t>五部分</w:t>
      </w:r>
      <w:r>
        <w:rPr>
          <w:rStyle w:val="33"/>
          <w:rFonts w:ascii="黑体" w:hAnsi="黑体" w:eastAsia="黑体"/>
          <w:b w:val="0"/>
        </w:rPr>
        <w:t xml:space="preserve"> </w:t>
      </w:r>
      <w:r>
        <w:rPr>
          <w:rStyle w:val="33"/>
          <w:rFonts w:hint="eastAsia" w:ascii="黑体" w:hAnsi="黑体" w:eastAsia="黑体"/>
          <w:b w:val="0"/>
        </w:rPr>
        <w:t>附表</w:t>
      </w:r>
      <w:bookmarkEnd w:id="133"/>
      <w:bookmarkEnd w:id="173"/>
      <w:bookmarkEnd w:id="174"/>
      <w:bookmarkEnd w:id="175"/>
      <w:bookmarkStart w:id="176" w:name="_Toc15396619"/>
    </w:p>
    <w:p w14:paraId="32224D6A">
      <w:pPr>
        <w:pStyle w:val="4"/>
        <w:outlineLvl w:val="1"/>
        <w:rPr>
          <w:rStyle w:val="34"/>
          <w:rFonts w:hint="eastAsia" w:ascii="仿宋" w:hAnsi="仿宋" w:eastAsia="仿宋"/>
          <w:b w:val="0"/>
          <w:bCs w:val="0"/>
        </w:rPr>
      </w:pPr>
      <w:bookmarkStart w:id="177" w:name="_Toc17812"/>
      <w:bookmarkStart w:id="178" w:name="_Toc21658"/>
      <w:r>
        <w:rPr>
          <w:rFonts w:hint="eastAsia" w:ascii="仿宋" w:hAnsi="仿宋" w:eastAsia="仿宋"/>
          <w:b w:val="0"/>
        </w:rPr>
        <w:t>一、收</w:t>
      </w:r>
      <w:r>
        <w:rPr>
          <w:rStyle w:val="34"/>
          <w:rFonts w:hint="eastAsia" w:ascii="仿宋" w:hAnsi="仿宋" w:eastAsia="仿宋"/>
          <w:b w:val="0"/>
          <w:bCs w:val="0"/>
        </w:rPr>
        <w:t>入支出决算总表</w:t>
      </w:r>
      <w:bookmarkEnd w:id="176"/>
      <w:bookmarkEnd w:id="177"/>
      <w:bookmarkEnd w:id="178"/>
    </w:p>
    <w:p w14:paraId="0E8C5698">
      <w:pPr>
        <w:pStyle w:val="4"/>
        <w:outlineLvl w:val="1"/>
        <w:rPr>
          <w:rStyle w:val="34"/>
          <w:rFonts w:hint="eastAsia" w:ascii="仿宋" w:hAnsi="仿宋" w:eastAsia="仿宋"/>
          <w:b w:val="0"/>
          <w:bCs w:val="0"/>
        </w:rPr>
      </w:pPr>
      <w:r>
        <w:pict>
          <v:shape id="_x0000_i1028" o:spt="75" type="#_x0000_t75" style="height:360.9pt;width:433.25pt;" filled="f" o:preferrelative="t" stroked="f" coordsize="21600,21600">
            <v:path/>
            <v:fill on="f" focussize="0,0"/>
            <v:stroke on="f"/>
            <v:imagedata r:id="rId24" o:title=""/>
            <o:lock v:ext="edit" aspectratio="t"/>
            <w10:wrap type="none"/>
            <w10:anchorlock/>
          </v:shape>
        </w:pict>
      </w:r>
    </w:p>
    <w:p w14:paraId="7627CABA"/>
    <w:p w14:paraId="6FC9CD5F">
      <w:pPr>
        <w:pStyle w:val="4"/>
        <w:outlineLvl w:val="1"/>
        <w:rPr>
          <w:rStyle w:val="34"/>
          <w:rFonts w:hint="eastAsia" w:ascii="仿宋" w:hAnsi="仿宋" w:eastAsia="仿宋"/>
          <w:b w:val="0"/>
          <w:bCs w:val="0"/>
        </w:rPr>
      </w:pPr>
      <w:bookmarkStart w:id="179" w:name="_Toc15396620"/>
      <w:bookmarkStart w:id="180" w:name="_Toc6570"/>
      <w:bookmarkStart w:id="181" w:name="_Toc11026"/>
      <w:r>
        <w:rPr>
          <w:rFonts w:hint="eastAsia" w:ascii="仿宋" w:hAnsi="仿宋" w:eastAsia="仿宋"/>
          <w:b w:val="0"/>
        </w:rPr>
        <w:t>二、收</w:t>
      </w:r>
      <w:r>
        <w:rPr>
          <w:rStyle w:val="34"/>
          <w:rFonts w:hint="eastAsia" w:ascii="仿宋" w:hAnsi="仿宋" w:eastAsia="仿宋"/>
          <w:b w:val="0"/>
          <w:bCs w:val="0"/>
        </w:rPr>
        <w:t>入决算表</w:t>
      </w:r>
      <w:bookmarkEnd w:id="179"/>
      <w:bookmarkEnd w:id="180"/>
      <w:bookmarkEnd w:id="181"/>
    </w:p>
    <w:p w14:paraId="6E831DD4">
      <w:pPr>
        <w:pStyle w:val="4"/>
        <w:outlineLvl w:val="1"/>
        <w:rPr>
          <w:rStyle w:val="34"/>
          <w:rFonts w:hint="eastAsia" w:ascii="仿宋" w:hAnsi="仿宋" w:eastAsia="仿宋"/>
          <w:b w:val="0"/>
          <w:bCs w:val="0"/>
        </w:rPr>
      </w:pPr>
      <w:r>
        <w:pict>
          <v:shape id="_x0000_i1029" o:spt="75" type="#_x0000_t75" style="height:333.85pt;width:463.3pt;" filled="f" o:preferrelative="t" stroked="f" coordsize="21600,21600">
            <v:path/>
            <v:fill on="f" focussize="0,0"/>
            <v:stroke on="f"/>
            <v:imagedata r:id="rId25" o:title=""/>
            <o:lock v:ext="edit" aspectratio="t"/>
            <w10:wrap type="none"/>
            <w10:anchorlock/>
          </v:shape>
        </w:pict>
      </w:r>
    </w:p>
    <w:p w14:paraId="2AE458A1"/>
    <w:p w14:paraId="208B99E0">
      <w:pPr>
        <w:pStyle w:val="4"/>
        <w:outlineLvl w:val="1"/>
        <w:rPr>
          <w:rStyle w:val="34"/>
          <w:rFonts w:hint="eastAsia" w:ascii="仿宋" w:hAnsi="仿宋" w:eastAsia="仿宋"/>
          <w:b w:val="0"/>
          <w:bCs w:val="0"/>
        </w:rPr>
      </w:pPr>
      <w:bookmarkStart w:id="182" w:name="_Toc15396621"/>
      <w:bookmarkStart w:id="183" w:name="_Toc26128"/>
      <w:bookmarkStart w:id="184" w:name="_Toc1031"/>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182"/>
      <w:bookmarkEnd w:id="183"/>
      <w:bookmarkEnd w:id="184"/>
    </w:p>
    <w:p w14:paraId="36BE3D8D">
      <w:r>
        <w:pict>
          <v:shape id="_x0000_i1030" o:spt="75" type="#_x0000_t75" style="height:333.2pt;width:415pt;" filled="f" stroked="f" coordsize="21600,21600">
            <v:path/>
            <v:fill on="f" focussize="0,0"/>
            <v:stroke on="f"/>
            <v:imagedata r:id="rId26" o:title=""/>
            <o:lock v:ext="edit" aspectratio="t"/>
            <w10:wrap type="none"/>
            <w10:anchorlock/>
          </v:shape>
        </w:pict>
      </w:r>
    </w:p>
    <w:p w14:paraId="5DDC2FC6">
      <w:pPr>
        <w:pStyle w:val="4"/>
        <w:outlineLvl w:val="1"/>
        <w:rPr>
          <w:rStyle w:val="34"/>
          <w:rFonts w:hint="eastAsia" w:ascii="仿宋" w:hAnsi="仿宋" w:eastAsia="仿宋"/>
          <w:b w:val="0"/>
          <w:bCs w:val="0"/>
        </w:rPr>
      </w:pPr>
      <w:bookmarkStart w:id="185" w:name="_Toc28302"/>
      <w:bookmarkStart w:id="186" w:name="_Toc24719"/>
      <w:bookmarkStart w:id="187" w:name="_Toc15396622"/>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185"/>
      <w:bookmarkEnd w:id="186"/>
      <w:bookmarkEnd w:id="187"/>
    </w:p>
    <w:p w14:paraId="2540BA8E">
      <w:r>
        <w:pict>
          <v:shape id="_x0000_i1031" o:spt="75" type="#_x0000_t75" style="height:345.05pt;width:414.65pt;" filled="f" stroked="f" coordsize="21600,21600">
            <v:path/>
            <v:fill on="f" focussize="0,0"/>
            <v:stroke on="f"/>
            <v:imagedata r:id="rId27" o:title=""/>
            <o:lock v:ext="edit" aspectratio="t"/>
            <w10:wrap type="none"/>
            <w10:anchorlock/>
          </v:shape>
        </w:pict>
      </w:r>
    </w:p>
    <w:p w14:paraId="37972530">
      <w:pPr>
        <w:pStyle w:val="4"/>
        <w:outlineLvl w:val="1"/>
        <w:rPr>
          <w:rStyle w:val="34"/>
          <w:rFonts w:hint="eastAsia" w:ascii="仿宋" w:hAnsi="仿宋" w:eastAsia="仿宋"/>
          <w:b w:val="0"/>
          <w:bCs w:val="0"/>
        </w:rPr>
      </w:pPr>
      <w:bookmarkStart w:id="188" w:name="_Toc18861"/>
      <w:bookmarkStart w:id="189" w:name="_Toc2740"/>
      <w:bookmarkStart w:id="190" w:name="_Toc15396623"/>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188"/>
      <w:bookmarkEnd w:id="189"/>
      <w:bookmarkEnd w:id="190"/>
      <w:bookmarkStart w:id="191" w:name="_Toc15396624"/>
    </w:p>
    <w:p w14:paraId="4BEB5F7E">
      <w:r>
        <w:pict>
          <v:shape id="_x0000_i1032" o:spt="75" type="#_x0000_t75" style="height:289.95pt;width:458.5pt;" filled="f" o:preferrelative="t" stroked="f" coordsize="21600,21600">
            <v:path/>
            <v:fill on="f" focussize="0,0"/>
            <v:stroke on="f"/>
            <v:imagedata r:id="rId28" o:title=""/>
            <o:lock v:ext="edit" aspectratio="t"/>
            <w10:wrap type="none"/>
            <w10:anchorlock/>
          </v:shape>
        </w:pict>
      </w:r>
    </w:p>
    <w:p w14:paraId="7E568DA9">
      <w:pPr>
        <w:pStyle w:val="2"/>
        <w:rPr>
          <w:rFonts w:hint="eastAsia"/>
          <w:lang w:eastAsia="zh-CN"/>
        </w:rPr>
      </w:pPr>
      <w:r>
        <w:rPr>
          <w:rFonts w:hint="eastAsia"/>
          <w:lang w:eastAsia="zh-CN"/>
        </w:rPr>
        <w:t>接上图：</w:t>
      </w:r>
    </w:p>
    <w:p w14:paraId="54DC62C2">
      <w:pPr>
        <w:pStyle w:val="2"/>
      </w:pPr>
      <w:r>
        <w:pict>
          <v:shape id="_x0000_i1033" o:spt="75" type="#_x0000_t75" style="height:296.6pt;width:460.4pt;" filled="f" o:preferrelative="t" stroked="f" coordsize="21600,21600">
            <v:path/>
            <v:fill on="f" focussize="0,0"/>
            <v:stroke on="f"/>
            <v:imagedata r:id="rId29" o:title=""/>
            <o:lock v:ext="edit" aspectratio="t"/>
            <w10:wrap type="none"/>
            <w10:anchorlock/>
          </v:shape>
        </w:pict>
      </w:r>
    </w:p>
    <w:p w14:paraId="1858C6C4">
      <w:pPr>
        <w:pStyle w:val="2"/>
        <w:rPr>
          <w:rFonts w:hint="eastAsia"/>
          <w:lang w:eastAsia="zh-CN"/>
        </w:rPr>
      </w:pPr>
      <w:r>
        <w:rPr>
          <w:rFonts w:hint="eastAsia"/>
          <w:lang w:eastAsia="zh-CN"/>
        </w:rPr>
        <w:t>接上图：</w:t>
      </w:r>
    </w:p>
    <w:p w14:paraId="6EAF7AE9">
      <w:pPr>
        <w:pStyle w:val="2"/>
      </w:pPr>
      <w:r>
        <w:pict>
          <v:shape id="_x0000_i1034" o:spt="75" type="#_x0000_t75" style="height:294.4pt;width:458.75pt;" filled="f" o:preferrelative="t" stroked="f" coordsize="21600,21600">
            <v:path/>
            <v:fill on="f" focussize="0,0"/>
            <v:stroke on="f"/>
            <v:imagedata r:id="rId30" o:title=""/>
            <o:lock v:ext="edit" aspectratio="t"/>
            <w10:wrap type="none"/>
            <w10:anchorlock/>
          </v:shape>
        </w:pict>
      </w:r>
    </w:p>
    <w:p w14:paraId="0CD9C88B">
      <w:pPr>
        <w:pStyle w:val="2"/>
        <w:rPr>
          <w:rFonts w:hint="eastAsia"/>
          <w:lang w:eastAsia="zh-CN"/>
        </w:rPr>
      </w:pPr>
      <w:r>
        <w:rPr>
          <w:rFonts w:hint="eastAsia"/>
          <w:lang w:eastAsia="zh-CN"/>
        </w:rPr>
        <w:t>接上图：</w:t>
      </w:r>
    </w:p>
    <w:p w14:paraId="1AF43FCD">
      <w:pPr>
        <w:pStyle w:val="2"/>
        <w:rPr>
          <w:rFonts w:hint="eastAsia"/>
          <w:lang w:eastAsia="zh-CN"/>
        </w:rPr>
      </w:pPr>
      <w:r>
        <w:pict>
          <v:shape id="_x0000_i1035" o:spt="75" type="#_x0000_t75" style="height:265.8pt;width:486.25pt;" filled="f" o:preferrelative="t" stroked="f" coordsize="21600,21600">
            <v:path/>
            <v:fill on="f" focussize="0,0"/>
            <v:stroke on="f"/>
            <v:imagedata r:id="rId31" o:title=""/>
            <o:lock v:ext="edit" aspectratio="t"/>
            <w10:wrap type="none"/>
            <w10:anchorlock/>
          </v:shape>
        </w:pict>
      </w:r>
    </w:p>
    <w:p w14:paraId="6A2E6D02">
      <w:pPr>
        <w:pStyle w:val="4"/>
        <w:outlineLvl w:val="1"/>
        <w:rPr>
          <w:rStyle w:val="34"/>
          <w:rFonts w:hint="eastAsia" w:ascii="仿宋" w:hAnsi="仿宋" w:eastAsia="仿宋"/>
          <w:b w:val="0"/>
          <w:bCs w:val="0"/>
        </w:rPr>
      </w:pPr>
      <w:bookmarkStart w:id="192" w:name="_Toc22865"/>
      <w:bookmarkStart w:id="193" w:name="_Toc13152"/>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191"/>
      <w:bookmarkEnd w:id="192"/>
      <w:bookmarkEnd w:id="193"/>
    </w:p>
    <w:p w14:paraId="5FCE01FA">
      <w:r>
        <w:pict>
          <v:shape id="_x0000_i1036" o:spt="75" type="#_x0000_t75" style="height:414.75pt;width:414.75pt;" filled="f" stroked="f" coordsize="21600,21600">
            <v:path/>
            <v:fill on="f" focussize="0,0"/>
            <v:stroke on="f"/>
            <v:imagedata r:id="rId32" o:title=""/>
            <o:lock v:ext="edit" aspectratio="t"/>
            <w10:wrap type="none"/>
            <w10:anchorlock/>
          </v:shape>
        </w:pict>
      </w:r>
    </w:p>
    <w:p w14:paraId="085F2DBA">
      <w:pPr>
        <w:pStyle w:val="4"/>
        <w:outlineLvl w:val="1"/>
        <w:rPr>
          <w:rStyle w:val="34"/>
          <w:rFonts w:hint="eastAsia" w:ascii="仿宋" w:hAnsi="仿宋" w:eastAsia="仿宋"/>
          <w:b w:val="0"/>
          <w:bCs w:val="0"/>
        </w:rPr>
      </w:pPr>
      <w:bookmarkStart w:id="194" w:name="_Toc25490"/>
      <w:bookmarkStart w:id="195" w:name="_Toc15396625"/>
      <w:bookmarkStart w:id="196" w:name="_Toc30844"/>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194"/>
      <w:bookmarkEnd w:id="195"/>
      <w:bookmarkEnd w:id="196"/>
    </w:p>
    <w:p w14:paraId="6318F05E">
      <w:r>
        <w:pict>
          <v:shape id="_x0000_i1037" o:spt="75" type="#_x0000_t75" style="height:360pt;width:480.4pt;" filled="f" o:preferrelative="t" stroked="f" coordsize="21600,21600">
            <v:path/>
            <v:fill on="f" focussize="0,0"/>
            <v:stroke on="f"/>
            <v:imagedata r:id="rId33" o:title=""/>
            <o:lock v:ext="edit" aspectratio="t"/>
            <w10:wrap type="none"/>
            <w10:anchorlock/>
          </v:shape>
        </w:pict>
      </w:r>
    </w:p>
    <w:p w14:paraId="02125394">
      <w:pPr>
        <w:pStyle w:val="2"/>
        <w:rPr>
          <w:rFonts w:hint="eastAsia"/>
          <w:lang w:val="en-US" w:eastAsia="zh-CN"/>
        </w:rPr>
      </w:pPr>
      <w:r>
        <w:rPr>
          <w:rFonts w:hint="eastAsia"/>
          <w:lang w:val="en-US" w:eastAsia="zh-CN"/>
        </w:rPr>
        <w:t>接上图：</w:t>
      </w:r>
    </w:p>
    <w:p w14:paraId="399D2A1C">
      <w:pPr>
        <w:pStyle w:val="2"/>
      </w:pPr>
      <w:r>
        <w:pict>
          <v:shape id="_x0000_i1038" o:spt="75" type="#_x0000_t75" style="height:295.25pt;width:479.15pt;" filled="f" o:preferrelative="t" stroked="f" coordsize="21600,21600">
            <v:path/>
            <v:fill on="f" focussize="0,0"/>
            <v:stroke on="f"/>
            <v:imagedata r:id="rId34" o:title=""/>
            <o:lock v:ext="edit" aspectratio="t"/>
            <w10:wrap type="none"/>
            <w10:anchorlock/>
          </v:shape>
        </w:pict>
      </w:r>
    </w:p>
    <w:p w14:paraId="75EDA1D6">
      <w:pPr>
        <w:pStyle w:val="2"/>
        <w:rPr>
          <w:rFonts w:hint="eastAsia"/>
          <w:lang w:eastAsia="zh-CN"/>
        </w:rPr>
      </w:pPr>
      <w:r>
        <w:rPr>
          <w:rFonts w:hint="eastAsia"/>
          <w:lang w:eastAsia="zh-CN"/>
        </w:rPr>
        <w:t>接上图：</w:t>
      </w:r>
    </w:p>
    <w:p w14:paraId="47C5237A">
      <w:pPr>
        <w:pStyle w:val="2"/>
      </w:pPr>
      <w:r>
        <w:pict>
          <v:shape id="_x0000_i1039" o:spt="75" type="#_x0000_t75" style="height:310.5pt;width:472.55pt;" filled="f" o:preferrelative="t" stroked="f" coordsize="21600,21600">
            <v:path/>
            <v:fill on="f" focussize="0,0"/>
            <v:stroke on="f"/>
            <v:imagedata r:id="rId35" o:title=""/>
            <o:lock v:ext="edit" aspectratio="t"/>
            <w10:wrap type="none"/>
            <w10:anchorlock/>
          </v:shape>
        </w:pict>
      </w:r>
    </w:p>
    <w:p w14:paraId="1CAB3953">
      <w:pPr>
        <w:pStyle w:val="2"/>
        <w:rPr>
          <w:rFonts w:hint="eastAsia"/>
          <w:lang w:eastAsia="zh-CN"/>
        </w:rPr>
      </w:pPr>
      <w:r>
        <w:rPr>
          <w:rFonts w:hint="eastAsia"/>
          <w:lang w:eastAsia="zh-CN"/>
        </w:rPr>
        <w:t>接上图：</w:t>
      </w:r>
    </w:p>
    <w:p w14:paraId="3F8A3CCD">
      <w:pPr>
        <w:pStyle w:val="2"/>
      </w:pPr>
      <w:r>
        <w:pict>
          <v:shape id="_x0000_i1040" o:spt="75" type="#_x0000_t75" style="height:316.15pt;width:474.5pt;" filled="f" o:preferrelative="t" stroked="f" coordsize="21600,21600">
            <v:path/>
            <v:fill on="f" focussize="0,0"/>
            <v:stroke on="f"/>
            <v:imagedata r:id="rId36" o:title=""/>
            <o:lock v:ext="edit" aspectratio="t"/>
            <w10:wrap type="none"/>
            <w10:anchorlock/>
          </v:shape>
        </w:pict>
      </w:r>
    </w:p>
    <w:p w14:paraId="180896A7">
      <w:pPr>
        <w:pStyle w:val="2"/>
        <w:rPr>
          <w:rFonts w:hint="eastAsia"/>
          <w:lang w:eastAsia="zh-CN"/>
        </w:rPr>
      </w:pPr>
      <w:r>
        <w:rPr>
          <w:rFonts w:hint="eastAsia"/>
          <w:lang w:eastAsia="zh-CN"/>
        </w:rPr>
        <w:t>接上图：</w:t>
      </w:r>
    </w:p>
    <w:p w14:paraId="1F58D3F8">
      <w:pPr>
        <w:pStyle w:val="2"/>
      </w:pPr>
      <w:r>
        <w:pict>
          <v:shape id="_x0000_i1041" o:spt="75" type="#_x0000_t75" style="height:337.25pt;width:471.7pt;" filled="f" o:preferrelative="t" stroked="f" coordsize="21600,21600">
            <v:path/>
            <v:fill on="f" focussize="0,0"/>
            <v:stroke on="f"/>
            <v:imagedata r:id="rId37" o:title=""/>
            <o:lock v:ext="edit" aspectratio="t"/>
            <w10:wrap type="none"/>
            <w10:anchorlock/>
          </v:shape>
        </w:pict>
      </w:r>
    </w:p>
    <w:p w14:paraId="7DF1D921">
      <w:pPr>
        <w:pStyle w:val="2"/>
        <w:rPr>
          <w:rFonts w:hint="eastAsia"/>
          <w:lang w:eastAsia="zh-CN"/>
        </w:rPr>
      </w:pPr>
      <w:r>
        <w:rPr>
          <w:rFonts w:hint="eastAsia"/>
          <w:lang w:eastAsia="zh-CN"/>
        </w:rPr>
        <w:t>接上图：</w:t>
      </w:r>
    </w:p>
    <w:p w14:paraId="486D5BAF">
      <w:pPr>
        <w:pStyle w:val="2"/>
      </w:pPr>
      <w:r>
        <w:pict>
          <v:shape id="_x0000_i1042" o:spt="75" type="#_x0000_t75" style="height:266.8pt;width:484.85pt;" filled="f" o:preferrelative="t" stroked="f" coordsize="21600,21600">
            <v:path/>
            <v:fill on="f" focussize="0,0"/>
            <v:stroke on="f"/>
            <v:imagedata r:id="rId38" o:title=""/>
            <o:lock v:ext="edit" aspectratio="t"/>
            <w10:wrap type="none"/>
            <w10:anchorlock/>
          </v:shape>
        </w:pict>
      </w:r>
    </w:p>
    <w:p w14:paraId="1E996ACC">
      <w:pPr>
        <w:pStyle w:val="2"/>
        <w:rPr>
          <w:rFonts w:hint="eastAsia"/>
          <w:lang w:eastAsia="zh-CN"/>
        </w:rPr>
      </w:pPr>
      <w:r>
        <w:rPr>
          <w:rFonts w:hint="eastAsia"/>
          <w:lang w:eastAsia="zh-CN"/>
        </w:rPr>
        <w:t>接上图：</w:t>
      </w:r>
    </w:p>
    <w:p w14:paraId="16792F60">
      <w:pPr>
        <w:pStyle w:val="2"/>
      </w:pPr>
      <w:r>
        <w:pict>
          <v:shape id="_x0000_i1043" o:spt="75" type="#_x0000_t75" style="height:369.55pt;width:479.2pt;" filled="f" o:preferrelative="t" stroked="f" coordsize="21600,21600">
            <v:path/>
            <v:fill on="f" focussize="0,0"/>
            <v:stroke on="f"/>
            <v:imagedata r:id="rId39" o:title=""/>
            <o:lock v:ext="edit" aspectratio="t"/>
            <w10:wrap type="none"/>
            <w10:anchorlock/>
          </v:shape>
        </w:pict>
      </w:r>
    </w:p>
    <w:p w14:paraId="649B6D6B">
      <w:pPr>
        <w:pStyle w:val="2"/>
        <w:rPr>
          <w:rFonts w:hint="eastAsia"/>
          <w:lang w:eastAsia="zh-CN"/>
        </w:rPr>
      </w:pPr>
      <w:r>
        <w:rPr>
          <w:rFonts w:hint="eastAsia"/>
          <w:lang w:eastAsia="zh-CN"/>
        </w:rPr>
        <w:t>接上图：</w:t>
      </w:r>
    </w:p>
    <w:p w14:paraId="33F851F9">
      <w:pPr>
        <w:pStyle w:val="2"/>
        <w:rPr>
          <w:rFonts w:hint="eastAsia"/>
          <w:lang w:val="en-US" w:eastAsia="zh-CN"/>
        </w:rPr>
      </w:pPr>
      <w:r>
        <w:pict>
          <v:shape id="_x0000_i1044" o:spt="75" type="#_x0000_t75" style="height:425.25pt;width:438pt;" filled="f" o:preferrelative="t" stroked="f" coordsize="21600,21600">
            <v:path/>
            <v:fill on="f" focussize="0,0"/>
            <v:stroke on="f"/>
            <v:imagedata r:id="rId40" o:title=""/>
            <o:lock v:ext="edit" aspectratio="t"/>
            <w10:wrap type="none"/>
            <w10:anchorlock/>
          </v:shape>
        </w:pict>
      </w:r>
    </w:p>
    <w:p w14:paraId="15ECEC40">
      <w:pPr>
        <w:pStyle w:val="4"/>
        <w:outlineLvl w:val="1"/>
        <w:rPr>
          <w:rStyle w:val="34"/>
          <w:rFonts w:hint="eastAsia" w:ascii="仿宋" w:hAnsi="仿宋" w:eastAsia="仿宋"/>
          <w:b w:val="0"/>
          <w:bCs w:val="0"/>
        </w:rPr>
      </w:pPr>
      <w:bookmarkStart w:id="197" w:name="_Toc23910"/>
      <w:bookmarkStart w:id="198" w:name="_Toc13772"/>
      <w:bookmarkStart w:id="199" w:name="_Toc15396626"/>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bookmarkEnd w:id="197"/>
      <w:bookmarkEnd w:id="198"/>
      <w:bookmarkEnd w:id="199"/>
    </w:p>
    <w:p w14:paraId="0F7D0AF1">
      <w:r>
        <w:pict>
          <v:shape id="_x0000_i1045" o:spt="75" type="#_x0000_t75" style="height:284.1pt;width:483.95pt;" filled="f" o:preferrelative="t" stroked="f" coordsize="21600,21600">
            <v:path/>
            <v:fill on="f" focussize="0,0"/>
            <v:stroke on="f"/>
            <v:imagedata r:id="rId41" o:title=""/>
            <o:lock v:ext="edit" aspectratio="t"/>
            <w10:wrap type="none"/>
            <w10:anchorlock/>
          </v:shape>
        </w:pict>
      </w:r>
    </w:p>
    <w:p w14:paraId="01C5DC94">
      <w:pPr>
        <w:pStyle w:val="4"/>
        <w:outlineLvl w:val="1"/>
        <w:rPr>
          <w:rStyle w:val="34"/>
          <w:rFonts w:hint="eastAsia" w:ascii="仿宋" w:hAnsi="仿宋" w:eastAsia="仿宋"/>
          <w:b w:val="0"/>
          <w:bCs w:val="0"/>
        </w:rPr>
      </w:pPr>
      <w:bookmarkStart w:id="200" w:name="_Toc32025"/>
      <w:bookmarkStart w:id="201" w:name="_Toc22175"/>
      <w:bookmarkStart w:id="202"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200"/>
      <w:bookmarkEnd w:id="201"/>
      <w:bookmarkEnd w:id="202"/>
    </w:p>
    <w:p w14:paraId="7E500386">
      <w:r>
        <w:pict>
          <v:shape id="_x0000_i1046" o:spt="75" type="#_x0000_t75" style="height:276.55pt;width:414.85pt;" filled="f" stroked="f" coordsize="21600,21600">
            <v:path/>
            <v:fill on="f" focussize="0,0"/>
            <v:stroke on="f"/>
            <v:imagedata r:id="rId42" o:title=""/>
            <o:lock v:ext="edit" aspectratio="t"/>
            <w10:wrap type="none"/>
            <w10:anchorlock/>
          </v:shape>
        </w:pict>
      </w:r>
    </w:p>
    <w:p w14:paraId="527E1D3F">
      <w:pPr>
        <w:pStyle w:val="4"/>
        <w:outlineLvl w:val="1"/>
        <w:rPr>
          <w:rStyle w:val="34"/>
          <w:rFonts w:hint="eastAsia" w:ascii="仿宋" w:hAnsi="仿宋" w:eastAsia="仿宋"/>
          <w:b w:val="0"/>
          <w:bCs w:val="0"/>
        </w:rPr>
      </w:pPr>
      <w:bookmarkStart w:id="203" w:name="_Toc15396628"/>
      <w:bookmarkStart w:id="204" w:name="_Toc11728"/>
      <w:bookmarkStart w:id="205" w:name="_Toc12695"/>
      <w:r>
        <w:rPr>
          <w:rStyle w:val="34"/>
          <w:rFonts w:hint="eastAsia" w:ascii="仿宋" w:hAnsi="仿宋" w:eastAsia="仿宋"/>
          <w:b w:val="0"/>
          <w:bCs w:val="0"/>
        </w:rPr>
        <w:t>十、</w:t>
      </w:r>
      <w:bookmarkEnd w:id="203"/>
      <w:r>
        <w:rPr>
          <w:rFonts w:hint="eastAsia" w:ascii="仿宋" w:hAnsi="仿宋" w:eastAsia="仿宋"/>
          <w:b w:val="0"/>
        </w:rPr>
        <w:t>政</w:t>
      </w:r>
      <w:r>
        <w:rPr>
          <w:rStyle w:val="34"/>
          <w:rFonts w:hint="eastAsia" w:ascii="仿宋" w:hAnsi="仿宋" w:eastAsia="仿宋"/>
          <w:b w:val="0"/>
          <w:bCs w:val="0"/>
        </w:rPr>
        <w:t>府性基金预算财政拨款收入支出决算表</w:t>
      </w:r>
      <w:bookmarkEnd w:id="204"/>
      <w:bookmarkEnd w:id="205"/>
    </w:p>
    <w:p w14:paraId="1C459365">
      <w:r>
        <w:pict>
          <v:shape id="_x0000_i1047" o:spt="75" type="#_x0000_t75" style="height:149.85pt;width:414.85pt;" filled="f" stroked="f" coordsize="21600,21600">
            <v:path/>
            <v:fill on="f" focussize="0,0"/>
            <v:stroke on="f"/>
            <v:imagedata r:id="rId43" o:title=""/>
            <o:lock v:ext="edit" aspectratio="t"/>
            <w10:wrap type="none"/>
            <w10:anchorlock/>
          </v:shape>
        </w:pict>
      </w:r>
    </w:p>
    <w:p w14:paraId="700230B2">
      <w:pPr>
        <w:pStyle w:val="4"/>
        <w:outlineLvl w:val="1"/>
        <w:rPr>
          <w:rStyle w:val="34"/>
          <w:rFonts w:hint="eastAsia" w:ascii="仿宋" w:hAnsi="仿宋" w:eastAsia="仿宋"/>
          <w:b w:val="0"/>
          <w:bCs w:val="0"/>
        </w:rPr>
      </w:pPr>
      <w:bookmarkStart w:id="206" w:name="_Toc15396629"/>
      <w:bookmarkStart w:id="207" w:name="_Toc7304"/>
      <w:bookmarkStart w:id="208" w:name="_Toc15026"/>
      <w:r>
        <w:rPr>
          <w:rStyle w:val="34"/>
          <w:rFonts w:hint="eastAsia" w:ascii="仿宋" w:hAnsi="仿宋" w:eastAsia="仿宋"/>
          <w:b w:val="0"/>
          <w:bCs w:val="0"/>
        </w:rPr>
        <w:t>十一、</w:t>
      </w:r>
      <w:bookmarkEnd w:id="206"/>
      <w:r>
        <w:rPr>
          <w:rFonts w:hint="eastAsia" w:ascii="仿宋" w:hAnsi="仿宋" w:eastAsia="仿宋"/>
          <w:b w:val="0"/>
        </w:rPr>
        <w:t>国</w:t>
      </w:r>
      <w:r>
        <w:rPr>
          <w:rStyle w:val="34"/>
          <w:rFonts w:hint="eastAsia" w:ascii="仿宋" w:hAnsi="仿宋" w:eastAsia="仿宋"/>
          <w:b w:val="0"/>
          <w:bCs w:val="0"/>
        </w:rPr>
        <w:t>有资本经营预算财政拨款收入支出决算表</w:t>
      </w:r>
      <w:bookmarkEnd w:id="207"/>
      <w:bookmarkEnd w:id="208"/>
    </w:p>
    <w:p w14:paraId="14EEA3A7">
      <w:r>
        <w:pict>
          <v:shape id="_x0000_i1048" o:spt="75" type="#_x0000_t75" style="height:190.1pt;width:415pt;" filled="f" stroked="f" coordsize="21600,21600">
            <v:path/>
            <v:fill on="f" focussize="0,0"/>
            <v:stroke on="f"/>
            <v:imagedata r:id="rId44" o:title=""/>
            <o:lock v:ext="edit" aspectratio="t"/>
            <w10:wrap type="none"/>
            <w10:anchorlock/>
          </v:shape>
        </w:pict>
      </w:r>
    </w:p>
    <w:p w14:paraId="4AD6AFAE">
      <w:pPr>
        <w:pStyle w:val="4"/>
        <w:outlineLvl w:val="1"/>
        <w:rPr>
          <w:rStyle w:val="34"/>
          <w:rFonts w:hint="eastAsia" w:ascii="仿宋" w:hAnsi="仿宋" w:eastAsia="仿宋"/>
          <w:b w:val="0"/>
          <w:bCs w:val="0"/>
        </w:rPr>
      </w:pPr>
      <w:bookmarkStart w:id="209" w:name="_Toc15396630"/>
      <w:bookmarkStart w:id="210" w:name="_Toc24158"/>
      <w:bookmarkStart w:id="211" w:name="_Toc14565"/>
      <w:r>
        <w:rPr>
          <w:rStyle w:val="34"/>
          <w:rFonts w:hint="eastAsia" w:ascii="仿宋" w:hAnsi="仿宋" w:eastAsia="仿宋"/>
          <w:b w:val="0"/>
          <w:bCs w:val="0"/>
        </w:rPr>
        <w:t>十二、</w:t>
      </w:r>
      <w:bookmarkEnd w:id="209"/>
      <w:r>
        <w:rPr>
          <w:rStyle w:val="34"/>
          <w:rFonts w:hint="eastAsia" w:ascii="仿宋" w:hAnsi="仿宋" w:eastAsia="仿宋"/>
          <w:b w:val="0"/>
          <w:bCs w:val="0"/>
        </w:rPr>
        <w:t>国有资本经营预算财政拨款支出决算表</w:t>
      </w:r>
      <w:bookmarkEnd w:id="210"/>
      <w:bookmarkEnd w:id="211"/>
    </w:p>
    <w:p w14:paraId="0AC41433">
      <w:r>
        <w:pict>
          <v:shape id="_x0000_i1049" o:spt="75" type="#_x0000_t75" style="height:200.7pt;width:415.1pt;" filled="f" stroked="f" coordsize="21600,21600">
            <v:path/>
            <v:fill on="f" focussize="0,0"/>
            <v:stroke on="f"/>
            <v:imagedata r:id="rId45" o:title=""/>
            <o:lock v:ext="edit" aspectratio="t"/>
            <w10:wrap type="none"/>
            <w10:anchorlock/>
          </v:shape>
        </w:pict>
      </w:r>
    </w:p>
    <w:p w14:paraId="73332F29">
      <w:pPr>
        <w:pStyle w:val="4"/>
        <w:outlineLvl w:val="1"/>
        <w:rPr>
          <w:rStyle w:val="34"/>
          <w:rFonts w:hint="eastAsia" w:ascii="仿宋" w:hAnsi="仿宋" w:eastAsia="仿宋"/>
          <w:b w:val="0"/>
          <w:bCs w:val="0"/>
        </w:rPr>
      </w:pPr>
      <w:bookmarkStart w:id="212" w:name="_Toc15396631"/>
      <w:bookmarkStart w:id="213" w:name="_Toc20308"/>
      <w:bookmarkStart w:id="214" w:name="_Toc10480"/>
      <w:r>
        <w:rPr>
          <w:rStyle w:val="34"/>
          <w:rFonts w:hint="eastAsia" w:ascii="仿宋" w:hAnsi="仿宋" w:eastAsia="仿宋"/>
          <w:b w:val="0"/>
          <w:bCs w:val="0"/>
        </w:rPr>
        <w:t>十三、</w:t>
      </w:r>
      <w:bookmarkEnd w:id="212"/>
      <w:r>
        <w:rPr>
          <w:rStyle w:val="34"/>
          <w:rFonts w:hint="eastAsia" w:ascii="仿宋" w:hAnsi="仿宋" w:eastAsia="仿宋"/>
          <w:b w:val="0"/>
          <w:bCs w:val="0"/>
        </w:rPr>
        <w:t>财政拨款“三公”经费支出决算表</w:t>
      </w:r>
      <w:bookmarkEnd w:id="213"/>
      <w:bookmarkEnd w:id="214"/>
    </w:p>
    <w:p w14:paraId="5209A9D7">
      <w:r>
        <w:pict>
          <v:shape id="_x0000_i1050" o:spt="75" type="#_x0000_t75" style="height:85.65pt;width:414.9pt;" filled="f" stroked="f" coordsize="21600,21600">
            <v:path/>
            <v:fill on="f" focussize="0,0"/>
            <v:stroke on="f"/>
            <v:imagedata r:id="rId46" o:title=""/>
            <o:lock v:ext="edit" aspectratio="t"/>
            <w10:wrap type="none"/>
            <w10:anchorlock/>
          </v:shape>
        </w:pic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89CF">
    <w:pPr>
      <w:pStyle w:val="13"/>
      <w:jc w:val="center"/>
    </w:pPr>
    <w:r>
      <w:fldChar w:fldCharType="begin"/>
    </w:r>
    <w:r>
      <w:instrText xml:space="preserve">PAGE   \* MERGEFORMAT</w:instrText>
    </w:r>
    <w:r>
      <w:fldChar w:fldCharType="separate"/>
    </w:r>
    <w:r>
      <w:rPr>
        <w:lang w:val="zh-CN"/>
      </w:rPr>
      <w:t>23</w:t>
    </w:r>
    <w:r>
      <w:rPr>
        <w:lang w:val="zh-CN"/>
      </w:rPr>
      <w:fldChar w:fldCharType="end"/>
    </w:r>
  </w:p>
  <w:p w14:paraId="1992BA6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BBD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EBEF323"/>
    <w:multiLevelType w:val="singleLevel"/>
    <w:tmpl w:val="DEBEF323"/>
    <w:lvl w:ilvl="0" w:tentative="0">
      <w:start w:val="4"/>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6536857F"/>
    <w:multiLevelType w:val="singleLevel"/>
    <w:tmpl w:val="6536857F"/>
    <w:lvl w:ilvl="0" w:tentative="0">
      <w:start w:val="2"/>
      <w:numFmt w:val="decimal"/>
      <w:suff w:val="nothing"/>
      <w:lvlText w:val="%1．"/>
      <w:lvlJc w:val="left"/>
      <w:rPr>
        <w:rFonts w:cs="Times New Roman"/>
      </w:rPr>
    </w:lvl>
  </w:abstractNum>
  <w:abstractNum w:abstractNumId="4">
    <w:nsid w:val="653685AA"/>
    <w:multiLevelType w:val="singleLevel"/>
    <w:tmpl w:val="653685AA"/>
    <w:lvl w:ilvl="0" w:tentative="0">
      <w:start w:val="3"/>
      <w:numFmt w:val="decimal"/>
      <w:suff w:val="nothing"/>
      <w:lvlText w:val="%1．"/>
      <w:lvlJc w:val="left"/>
      <w:rPr>
        <w:rFonts w:cs="Times New Roman"/>
      </w:rPr>
    </w:lvl>
  </w:abstractNum>
  <w:abstractNum w:abstractNumId="5">
    <w:nsid w:val="653685C4"/>
    <w:multiLevelType w:val="singleLevel"/>
    <w:tmpl w:val="653685C4"/>
    <w:lvl w:ilvl="0" w:tentative="0">
      <w:start w:val="4"/>
      <w:numFmt w:val="decimal"/>
      <w:suff w:val="nothing"/>
      <w:lvlText w:val="%1．"/>
      <w:lvlJc w:val="left"/>
      <w:rPr>
        <w:rFonts w:cs="Times New Roman"/>
      </w:rPr>
    </w:lvl>
  </w:abstractNum>
  <w:abstractNum w:abstractNumId="6">
    <w:nsid w:val="653685FD"/>
    <w:multiLevelType w:val="singleLevel"/>
    <w:tmpl w:val="653685FD"/>
    <w:lvl w:ilvl="0" w:tentative="0">
      <w:start w:val="2"/>
      <w:numFmt w:val="decimal"/>
      <w:suff w:val="nothing"/>
      <w:lvlText w:val="%1．"/>
      <w:lvlJc w:val="left"/>
      <w:rPr>
        <w:rFonts w:cs="Times New Roman"/>
      </w:rPr>
    </w:lvl>
  </w:abstractNum>
  <w:abstractNum w:abstractNumId="7">
    <w:nsid w:val="65368621"/>
    <w:multiLevelType w:val="singleLevel"/>
    <w:tmpl w:val="65368621"/>
    <w:lvl w:ilvl="0" w:tentative="0">
      <w:start w:val="3"/>
      <w:numFmt w:val="decimal"/>
      <w:suff w:val="nothing"/>
      <w:lvlText w:val="%1．"/>
      <w:lvlJc w:val="left"/>
      <w:rPr>
        <w:rFonts w:cs="Times New Roman"/>
      </w:rPr>
    </w:lvl>
  </w:abstractNum>
  <w:abstractNum w:abstractNumId="8">
    <w:nsid w:val="653686A7"/>
    <w:multiLevelType w:val="singleLevel"/>
    <w:tmpl w:val="653686A7"/>
    <w:lvl w:ilvl="0" w:tentative="0">
      <w:start w:val="2"/>
      <w:numFmt w:val="chineseCounting"/>
      <w:suff w:val="nothing"/>
      <w:lvlText w:val="（%1）"/>
      <w:lvlJc w:val="left"/>
      <w:rPr>
        <w:rFonts w:cs="Times New Roman"/>
      </w:rPr>
    </w:lvl>
  </w:abstractNum>
  <w:abstractNum w:abstractNumId="9">
    <w:nsid w:val="653686C6"/>
    <w:multiLevelType w:val="singleLevel"/>
    <w:tmpl w:val="653686C6"/>
    <w:lvl w:ilvl="0" w:tentative="0">
      <w:start w:val="3"/>
      <w:numFmt w:val="chineseCounting"/>
      <w:suff w:val="nothing"/>
      <w:lvlText w:val="（%1）"/>
      <w:lvlJc w:val="left"/>
      <w:rPr>
        <w:rFonts w:cs="Times New Roman"/>
      </w:rPr>
    </w:lvl>
  </w:abstractNum>
  <w:abstractNum w:abstractNumId="10">
    <w:nsid w:val="6538AC4B"/>
    <w:multiLevelType w:val="singleLevel"/>
    <w:tmpl w:val="6538AC4B"/>
    <w:lvl w:ilvl="0" w:tentative="0">
      <w:start w:val="1"/>
      <w:numFmt w:val="chineseCounting"/>
      <w:suff w:val="nothing"/>
      <w:lvlText w:val="%1、"/>
      <w:lvlJc w:val="left"/>
      <w:rPr>
        <w:rFonts w:cs="Times New Roman"/>
      </w:rPr>
    </w:lvl>
  </w:abstractNum>
  <w:abstractNum w:abstractNumId="11">
    <w:nsid w:val="6538BB28"/>
    <w:multiLevelType w:val="singleLevel"/>
    <w:tmpl w:val="6538BB28"/>
    <w:lvl w:ilvl="0" w:tentative="0">
      <w:start w:val="3"/>
      <w:numFmt w:val="chineseCounting"/>
      <w:suff w:val="nothing"/>
      <w:lvlText w:val="（%1）"/>
      <w:lvlJc w:val="left"/>
      <w:rPr>
        <w:rFonts w:cs="Times New Roman"/>
      </w:rPr>
    </w:lvl>
  </w:abstractNum>
  <w:abstractNum w:abstractNumId="12">
    <w:nsid w:val="6538BD22"/>
    <w:multiLevelType w:val="singleLevel"/>
    <w:tmpl w:val="6538BD22"/>
    <w:lvl w:ilvl="0" w:tentative="0">
      <w:start w:val="2"/>
      <w:numFmt w:val="decimal"/>
      <w:suff w:val="nothing"/>
      <w:lvlText w:val="%1."/>
      <w:lvlJc w:val="left"/>
      <w:rPr>
        <w:rFonts w:cs="Times New Roman"/>
      </w:rPr>
    </w:lvl>
  </w:abstractNum>
  <w:abstractNum w:abstractNumId="13">
    <w:nsid w:val="6538BE6A"/>
    <w:multiLevelType w:val="singleLevel"/>
    <w:tmpl w:val="6538BE6A"/>
    <w:lvl w:ilvl="0" w:tentative="0">
      <w:start w:val="3"/>
      <w:numFmt w:val="decimal"/>
      <w:suff w:val="nothing"/>
      <w:lvlText w:val="%1."/>
      <w:lvlJc w:val="left"/>
      <w:rPr>
        <w:rFonts w:cs="Times New Roman"/>
      </w:rPr>
    </w:lvl>
  </w:abstractNum>
  <w:abstractNum w:abstractNumId="14">
    <w:nsid w:val="6538BEF5"/>
    <w:multiLevelType w:val="singleLevel"/>
    <w:tmpl w:val="6538BEF5"/>
    <w:lvl w:ilvl="0" w:tentative="0">
      <w:start w:val="2"/>
      <w:numFmt w:val="decimal"/>
      <w:suff w:val="nothing"/>
      <w:lvlText w:val="%1."/>
      <w:lvlJc w:val="left"/>
      <w:rPr>
        <w:rFonts w:cs="Times New Roman"/>
      </w:rPr>
    </w:lvl>
  </w:abstractNum>
  <w:abstractNum w:abstractNumId="15">
    <w:nsid w:val="6538BFA9"/>
    <w:multiLevelType w:val="singleLevel"/>
    <w:tmpl w:val="6538BFA9"/>
    <w:lvl w:ilvl="0" w:tentative="0">
      <w:start w:val="3"/>
      <w:numFmt w:val="decimal"/>
      <w:suff w:val="nothing"/>
      <w:lvlText w:val="%1."/>
      <w:lvlJc w:val="left"/>
      <w:rPr>
        <w:rFonts w:cs="Times New Roman"/>
      </w:rPr>
    </w:lvl>
  </w:abstractNum>
  <w:abstractNum w:abstractNumId="16">
    <w:nsid w:val="6538C304"/>
    <w:multiLevelType w:val="singleLevel"/>
    <w:tmpl w:val="6538C304"/>
    <w:lvl w:ilvl="0" w:tentative="0">
      <w:start w:val="2"/>
      <w:numFmt w:val="chineseCounting"/>
      <w:suff w:val="nothing"/>
      <w:lvlText w:val="（%1）"/>
      <w:lvlJc w:val="left"/>
      <w:rPr>
        <w:rFonts w:cs="Times New Roman"/>
      </w:rPr>
    </w:lvl>
  </w:abstractNum>
  <w:abstractNum w:abstractNumId="17">
    <w:nsid w:val="6538C5B8"/>
    <w:multiLevelType w:val="singleLevel"/>
    <w:tmpl w:val="6538C5B8"/>
    <w:lvl w:ilvl="0" w:tentative="0">
      <w:start w:val="2"/>
      <w:numFmt w:val="decimal"/>
      <w:suff w:val="nothing"/>
      <w:lvlText w:val="%1．"/>
      <w:lvlJc w:val="left"/>
      <w:rPr>
        <w:rFonts w:cs="Times New Roman"/>
      </w:rPr>
    </w:lvl>
  </w:abstractNum>
  <w:abstractNum w:abstractNumId="18">
    <w:nsid w:val="6538C5EB"/>
    <w:multiLevelType w:val="singleLevel"/>
    <w:tmpl w:val="6538C5EB"/>
    <w:lvl w:ilvl="0" w:tentative="0">
      <w:start w:val="3"/>
      <w:numFmt w:val="decimal"/>
      <w:suff w:val="nothing"/>
      <w:lvlText w:val="%1．"/>
      <w:lvlJc w:val="left"/>
      <w:rPr>
        <w:rFonts w:cs="Times New Roman"/>
      </w:rPr>
    </w:lvl>
  </w:abstractNum>
  <w:abstractNum w:abstractNumId="19">
    <w:nsid w:val="6538C608"/>
    <w:multiLevelType w:val="singleLevel"/>
    <w:tmpl w:val="6538C608"/>
    <w:lvl w:ilvl="0" w:tentative="0">
      <w:start w:val="4"/>
      <w:numFmt w:val="decimal"/>
      <w:suff w:val="nothing"/>
      <w:lvlText w:val="%1．"/>
      <w:lvlJc w:val="left"/>
      <w:rPr>
        <w:rFonts w:cs="Times New Roman"/>
      </w:rPr>
    </w:lvl>
  </w:abstractNum>
  <w:abstractNum w:abstractNumId="20">
    <w:nsid w:val="6538C6D6"/>
    <w:multiLevelType w:val="singleLevel"/>
    <w:tmpl w:val="6538C6D6"/>
    <w:lvl w:ilvl="0" w:tentative="0">
      <w:start w:val="2"/>
      <w:numFmt w:val="decimal"/>
      <w:suff w:val="nothing"/>
      <w:lvlText w:val="%1．"/>
      <w:lvlJc w:val="left"/>
      <w:rPr>
        <w:rFonts w:cs="Times New Roman"/>
      </w:rPr>
    </w:lvl>
  </w:abstractNum>
  <w:abstractNum w:abstractNumId="21">
    <w:nsid w:val="6538C70C"/>
    <w:multiLevelType w:val="singleLevel"/>
    <w:tmpl w:val="6538C70C"/>
    <w:lvl w:ilvl="0" w:tentative="0">
      <w:start w:val="3"/>
      <w:numFmt w:val="decimal"/>
      <w:suff w:val="nothing"/>
      <w:lvlText w:val="%1．"/>
      <w:lvlJc w:val="left"/>
      <w:rPr>
        <w:rFonts w:cs="Times New Roman"/>
      </w:rPr>
    </w:lvl>
  </w:abstractNum>
  <w:abstractNum w:abstractNumId="22">
    <w:nsid w:val="6538C7B5"/>
    <w:multiLevelType w:val="singleLevel"/>
    <w:tmpl w:val="6538C7B5"/>
    <w:lvl w:ilvl="0" w:tentative="0">
      <w:start w:val="2"/>
      <w:numFmt w:val="chineseCounting"/>
      <w:suff w:val="nothing"/>
      <w:lvlText w:val="（%1）"/>
      <w:lvlJc w:val="left"/>
      <w:rPr>
        <w:rFonts w:cs="Times New Roman"/>
      </w:rPr>
    </w:lvl>
  </w:abstractNum>
  <w:abstractNum w:abstractNumId="23">
    <w:nsid w:val="6538C7D4"/>
    <w:multiLevelType w:val="singleLevel"/>
    <w:tmpl w:val="6538C7D4"/>
    <w:lvl w:ilvl="0" w:tentative="0">
      <w:start w:val="3"/>
      <w:numFmt w:val="chineseCounting"/>
      <w:suff w:val="nothing"/>
      <w:lvlText w:val="（%1）"/>
      <w:lvlJc w:val="left"/>
      <w:rPr>
        <w:rFonts w:cs="Times New Roman"/>
      </w:rPr>
    </w:lvl>
  </w:abstractNum>
  <w:abstractNum w:abstractNumId="24">
    <w:nsid w:val="6538D9D8"/>
    <w:multiLevelType w:val="singleLevel"/>
    <w:tmpl w:val="6538D9D8"/>
    <w:lvl w:ilvl="0" w:tentative="0">
      <w:start w:val="1"/>
      <w:numFmt w:val="decimal"/>
      <w:suff w:val="nothing"/>
      <w:lvlText w:val="%1."/>
      <w:lvlJc w:val="left"/>
    </w:lvl>
  </w:abstractNum>
  <w:abstractNum w:abstractNumId="25">
    <w:nsid w:val="7B472728"/>
    <w:multiLevelType w:val="multilevel"/>
    <w:tmpl w:val="7B472728"/>
    <w:lvl w:ilvl="0" w:tentative="0">
      <w:start w:val="1"/>
      <w:numFmt w:val="japaneseCounting"/>
      <w:lvlText w:val="%1、"/>
      <w:lvlJc w:val="left"/>
      <w:pPr>
        <w:tabs>
          <w:tab w:val="left" w:pos="1440"/>
        </w:tabs>
        <w:ind w:left="1440" w:hanging="72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num w:numId="1">
    <w:abstractNumId w:val="10"/>
  </w:num>
  <w:num w:numId="2">
    <w:abstractNumId w:val="24"/>
  </w:num>
  <w:num w:numId="3">
    <w:abstractNumId w:val="0"/>
  </w:num>
  <w:num w:numId="4">
    <w:abstractNumId w:val="2"/>
  </w:num>
  <w:num w:numId="5">
    <w:abstractNumId w:val="25"/>
  </w:num>
  <w:num w:numId="6">
    <w:abstractNumId w:val="11"/>
  </w:num>
  <w:num w:numId="7">
    <w:abstractNumId w:val="12"/>
  </w:num>
  <w:num w:numId="8">
    <w:abstractNumId w:val="13"/>
  </w:num>
  <w:num w:numId="9">
    <w:abstractNumId w:val="14"/>
  </w:num>
  <w:num w:numId="10">
    <w:abstractNumId w:val="15"/>
  </w:num>
  <w:num w:numId="11">
    <w:abstractNumId w:val="1"/>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M1MDMxNzk5MGJlY2NiOWU5NDQzNzM4MzA5ODIyYTIifQ=="/>
  </w:docVars>
  <w:rsids>
    <w:rsidRoot w:val="00000000"/>
    <w:rsid w:val="1CBE71E4"/>
    <w:rsid w:val="33277DDF"/>
    <w:rsid w:val="4A7B5693"/>
    <w:rsid w:val="4CFB1A03"/>
    <w:rsid w:val="566A2340"/>
    <w:rsid w:val="6B494F02"/>
    <w:rsid w:val="73182293"/>
    <w:rsid w:val="756E487D"/>
    <w:rsid w:val="7F4703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qFormat="1" w:unhideWhenUsed="0" w:uiPriority="99" w:semiHidden="0" w:name="toc 2"/>
    <w:lsdException w:qFormat="1" w:unhideWhenUsed="0" w:uiPriority="99" w:semiHidden="0" w:name="toc 3"/>
    <w:lsdException w:uiPriority="39" w:name="toc 4" w:locked="1"/>
    <w:lsdException w:qFormat="1" w:uiPriority="39" w:name="toc 5" w:locked="1"/>
    <w:lsdException w:qFormat="1" w:uiPriority="39" w:name="toc 6" w:locked="1"/>
    <w:lsdException w:qFormat="1" w:uiPriority="39" w:name="toc 7" w:locked="1"/>
    <w:lsdException w:uiPriority="39" w:name="toc 8" w:locked="1"/>
    <w:lsdException w:qFormat="1"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35"/>
    <w:qFormat/>
    <w:uiPriority w:val="99"/>
    <w:pPr>
      <w:keepNext/>
      <w:keepLines/>
      <w:spacing w:before="260" w:after="260" w:line="416" w:lineRule="auto"/>
      <w:outlineLvl w:val="2"/>
    </w:pPr>
    <w:rPr>
      <w:b/>
      <w:bCs/>
      <w:sz w:val="32"/>
      <w:szCs w:val="32"/>
    </w:rPr>
  </w:style>
  <w:style w:type="character" w:default="1" w:styleId="22">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5"/>
    <w:qFormat/>
    <w:uiPriority w:val="99"/>
    <w:pPr>
      <w:spacing w:beforeLines="30"/>
    </w:pPr>
    <w:rPr>
      <w:rFonts w:ascii="仿宋_GB2312" w:eastAsia="仿宋_GB2312"/>
      <w:kern w:val="0"/>
      <w:sz w:val="24"/>
      <w:szCs w:val="20"/>
    </w:rPr>
  </w:style>
  <w:style w:type="paragraph" w:styleId="6">
    <w:name w:val="toc 7"/>
    <w:basedOn w:val="1"/>
    <w:next w:val="1"/>
    <w:semiHidden/>
    <w:unhideWhenUsed/>
    <w:qFormat/>
    <w:locked/>
    <w:uiPriority w:val="39"/>
    <w:pPr>
      <w:ind w:left="2520" w:leftChars="1200"/>
    </w:pPr>
  </w:style>
  <w:style w:type="paragraph" w:styleId="7">
    <w:name w:val="Salutation"/>
    <w:basedOn w:val="1"/>
    <w:next w:val="1"/>
    <w:link w:val="37"/>
    <w:semiHidden/>
    <w:uiPriority w:val="99"/>
  </w:style>
  <w:style w:type="paragraph" w:styleId="8">
    <w:name w:val="Body Text Indent"/>
    <w:basedOn w:val="1"/>
    <w:link w:val="38"/>
    <w:qFormat/>
    <w:uiPriority w:val="99"/>
    <w:pPr>
      <w:spacing w:after="120"/>
      <w:ind w:left="200" w:leftChars="200"/>
    </w:pPr>
    <w:rPr>
      <w:rFonts w:ascii="仿宋_GB2312"/>
      <w:szCs w:val="32"/>
    </w:rPr>
  </w:style>
  <w:style w:type="paragraph" w:styleId="9">
    <w:name w:val="toc 5"/>
    <w:basedOn w:val="1"/>
    <w:next w:val="1"/>
    <w:semiHidden/>
    <w:unhideWhenUsed/>
    <w:qFormat/>
    <w:locked/>
    <w:uiPriority w:val="39"/>
    <w:pPr>
      <w:ind w:left="1680" w:leftChars="800"/>
    </w:pPr>
  </w:style>
  <w:style w:type="paragraph" w:styleId="10">
    <w:name w:val="toc 3"/>
    <w:basedOn w:val="1"/>
    <w:next w:val="1"/>
    <w:qFormat/>
    <w:uiPriority w:val="99"/>
    <w:pPr>
      <w:ind w:left="840" w:leftChars="400"/>
    </w:pPr>
  </w:style>
  <w:style w:type="paragraph" w:styleId="11">
    <w:name w:val="toc 8"/>
    <w:basedOn w:val="1"/>
    <w:next w:val="1"/>
    <w:semiHidden/>
    <w:unhideWhenUsed/>
    <w:locked/>
    <w:uiPriority w:val="39"/>
    <w:pPr>
      <w:ind w:left="2940" w:leftChars="1400"/>
    </w:pPr>
  </w:style>
  <w:style w:type="paragraph" w:styleId="12">
    <w:name w:val="Balloon Text"/>
    <w:basedOn w:val="1"/>
    <w:link w:val="39"/>
    <w:semiHidden/>
    <w:qFormat/>
    <w:uiPriority w:val="99"/>
    <w:rPr>
      <w:sz w:val="18"/>
      <w:szCs w:val="18"/>
    </w:rPr>
  </w:style>
  <w:style w:type="paragraph" w:styleId="13">
    <w:name w:val="footer"/>
    <w:basedOn w:val="1"/>
    <w:link w:val="44"/>
    <w:uiPriority w:val="99"/>
    <w:pPr>
      <w:tabs>
        <w:tab w:val="center" w:pos="4153"/>
        <w:tab w:val="right" w:pos="8306"/>
      </w:tabs>
      <w:snapToGrid w:val="0"/>
      <w:jc w:val="left"/>
    </w:pPr>
    <w:rPr>
      <w:kern w:val="0"/>
      <w:sz w:val="18"/>
      <w:szCs w:val="20"/>
    </w:rPr>
  </w:style>
  <w:style w:type="paragraph" w:styleId="14">
    <w:name w:val="header"/>
    <w:basedOn w:val="1"/>
    <w:link w:val="43"/>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uiPriority w:val="99"/>
  </w:style>
  <w:style w:type="paragraph" w:styleId="16">
    <w:name w:val="toc 4"/>
    <w:basedOn w:val="1"/>
    <w:next w:val="1"/>
    <w:semiHidden/>
    <w:unhideWhenUsed/>
    <w:locked/>
    <w:uiPriority w:val="39"/>
    <w:pPr>
      <w:ind w:left="1260" w:leftChars="600"/>
    </w:pPr>
  </w:style>
  <w:style w:type="paragraph" w:styleId="17">
    <w:name w:val="toc 6"/>
    <w:basedOn w:val="1"/>
    <w:next w:val="1"/>
    <w:semiHidden/>
    <w:unhideWhenUsed/>
    <w:qFormat/>
    <w:locked/>
    <w:uiPriority w:val="39"/>
    <w:pPr>
      <w:ind w:left="2100" w:leftChars="1000"/>
    </w:pPr>
  </w:style>
  <w:style w:type="paragraph" w:styleId="18">
    <w:name w:val="toc 2"/>
    <w:basedOn w:val="1"/>
    <w:next w:val="1"/>
    <w:qFormat/>
    <w:uiPriority w:val="99"/>
    <w:pPr>
      <w:ind w:left="420" w:leftChars="200"/>
    </w:pPr>
  </w:style>
  <w:style w:type="paragraph" w:styleId="19">
    <w:name w:val="toc 9"/>
    <w:basedOn w:val="1"/>
    <w:next w:val="1"/>
    <w:semiHidden/>
    <w:unhideWhenUsed/>
    <w:qFormat/>
    <w:locked/>
    <w:uiPriority w:val="39"/>
    <w:pPr>
      <w:ind w:left="3360" w:leftChars="1600"/>
    </w:pPr>
  </w:style>
  <w:style w:type="paragraph" w:styleId="20">
    <w:name w:val="Body Text First Indent 2"/>
    <w:basedOn w:val="8"/>
    <w:link w:val="41"/>
    <w:qFormat/>
    <w:uiPriority w:val="99"/>
    <w:pPr>
      <w:ind w:firstLine="420" w:firstLineChars="200"/>
    </w:pPr>
  </w:style>
  <w:style w:type="character" w:styleId="23">
    <w:name w:val="Strong"/>
    <w:basedOn w:val="22"/>
    <w:qFormat/>
    <w:uiPriority w:val="99"/>
    <w:rPr>
      <w:rFonts w:cs="Times New Roman"/>
      <w:b/>
    </w:rPr>
  </w:style>
  <w:style w:type="character" w:styleId="24">
    <w:name w:val="Hyperlink"/>
    <w:basedOn w:val="22"/>
    <w:qFormat/>
    <w:uiPriority w:val="99"/>
    <w:rPr>
      <w:rFonts w:cs="Times New Roman"/>
      <w:color w:val="0000FF"/>
      <w:u w:val="single"/>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sz w:val="24"/>
      <w:szCs w:val="28"/>
      <w:lang w:val="en-US" w:eastAsia="zh-CN" w:bidi="ar-SA"/>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7">
    <w:name w:val="List Paragraph1"/>
    <w:basedOn w:val="1"/>
    <w:qFormat/>
    <w:uiPriority w:val="99"/>
    <w:pPr>
      <w:ind w:firstLine="420" w:firstLineChars="200"/>
    </w:pPr>
  </w:style>
  <w:style w:type="paragraph" w:customStyle="1" w:styleId="28">
    <w:name w:val="TOC 标题1"/>
    <w:basedOn w:val="3"/>
    <w:next w:val="1"/>
    <w:qFormat/>
    <w:uiPriority w:val="99"/>
    <w:pPr>
      <w:widowControl/>
      <w:spacing w:before="480" w:after="0" w:line="276" w:lineRule="auto"/>
      <w:jc w:val="left"/>
      <w:outlineLvl w:val="9"/>
    </w:pPr>
    <w:rPr>
      <w:rFonts w:ascii="Cambria" w:hAnsi="Cambria" w:cs="黑体"/>
      <w:color w:val="365F90"/>
      <w:kern w:val="0"/>
      <w:sz w:val="28"/>
      <w:szCs w:val="28"/>
    </w:rPr>
  </w:style>
  <w:style w:type="paragraph" w:customStyle="1" w:styleId="29">
    <w:name w:val="TOC 标题2"/>
    <w:basedOn w:val="3"/>
    <w:next w:val="1"/>
    <w:qFormat/>
    <w:uiPriority w:val="9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四号正文"/>
    <w:basedOn w:val="1"/>
    <w:qFormat/>
    <w:uiPriority w:val="99"/>
    <w:pPr>
      <w:spacing w:line="360" w:lineRule="auto"/>
    </w:pPr>
    <w:rPr>
      <w:rFonts w:ascii="??" w:hAnsi="??"/>
      <w:color w:val="000000"/>
      <w:kern w:val="0"/>
      <w:sz w:val="28"/>
      <w:szCs w:val="21"/>
      <w:lang w:val="zh-CN"/>
    </w:rPr>
  </w:style>
  <w:style w:type="paragraph" w:customStyle="1" w:styleId="31">
    <w:name w:val="p0"/>
    <w:basedOn w:val="1"/>
    <w:qFormat/>
    <w:uiPriority w:val="99"/>
    <w:pPr>
      <w:widowControl/>
    </w:pPr>
    <w:rPr>
      <w:kern w:val="0"/>
      <w:szCs w:val="21"/>
    </w:rPr>
  </w:style>
  <w:style w:type="paragraph" w:customStyle="1" w:styleId="32">
    <w:name w:val="p17"/>
    <w:basedOn w:val="1"/>
    <w:qFormat/>
    <w:uiPriority w:val="99"/>
    <w:pPr>
      <w:widowControl/>
    </w:pPr>
    <w:rPr>
      <w:kern w:val="0"/>
      <w:szCs w:val="21"/>
    </w:rPr>
  </w:style>
  <w:style w:type="character" w:customStyle="1" w:styleId="33">
    <w:name w:val="Heading 1 Char"/>
    <w:basedOn w:val="22"/>
    <w:link w:val="3"/>
    <w:qFormat/>
    <w:locked/>
    <w:uiPriority w:val="99"/>
    <w:rPr>
      <w:rFonts w:ascii="Times New Roman" w:hAnsi="Times New Roman" w:cs="Times New Roman"/>
      <w:b/>
      <w:bCs/>
      <w:kern w:val="44"/>
      <w:sz w:val="44"/>
      <w:szCs w:val="44"/>
    </w:rPr>
  </w:style>
  <w:style w:type="character" w:customStyle="1" w:styleId="34">
    <w:name w:val="Heading 2 Char"/>
    <w:basedOn w:val="22"/>
    <w:link w:val="4"/>
    <w:qFormat/>
    <w:locked/>
    <w:uiPriority w:val="99"/>
    <w:rPr>
      <w:rFonts w:ascii="Cambria" w:hAnsi="Cambria" w:eastAsia="宋体" w:cs="黑体"/>
      <w:b/>
      <w:bCs/>
      <w:kern w:val="2"/>
      <w:sz w:val="32"/>
      <w:szCs w:val="32"/>
    </w:rPr>
  </w:style>
  <w:style w:type="character" w:customStyle="1" w:styleId="35">
    <w:name w:val="Heading 3 Char"/>
    <w:basedOn w:val="22"/>
    <w:link w:val="5"/>
    <w:qFormat/>
    <w:locked/>
    <w:uiPriority w:val="99"/>
    <w:rPr>
      <w:rFonts w:ascii="Times New Roman" w:hAnsi="Times New Roman" w:cs="Times New Roman"/>
      <w:b/>
      <w:bCs/>
      <w:kern w:val="2"/>
      <w:sz w:val="32"/>
      <w:szCs w:val="32"/>
    </w:rPr>
  </w:style>
  <w:style w:type="character" w:customStyle="1" w:styleId="36">
    <w:name w:val="Body Text Char"/>
    <w:basedOn w:val="22"/>
    <w:link w:val="2"/>
    <w:semiHidden/>
    <w:qFormat/>
    <w:uiPriority w:val="99"/>
    <w:rPr>
      <w:rFonts w:ascii="Times New Roman" w:hAnsi="Times New Roman" w:cs="Times New Roman"/>
      <w:sz w:val="24"/>
      <w:szCs w:val="24"/>
    </w:rPr>
  </w:style>
  <w:style w:type="character" w:customStyle="1" w:styleId="37">
    <w:name w:val="Salutation Char"/>
    <w:basedOn w:val="22"/>
    <w:link w:val="7"/>
    <w:semiHidden/>
    <w:qFormat/>
    <w:uiPriority w:val="99"/>
    <w:rPr>
      <w:szCs w:val="24"/>
    </w:rPr>
  </w:style>
  <w:style w:type="character" w:customStyle="1" w:styleId="38">
    <w:name w:val="Body Text Indent Char"/>
    <w:basedOn w:val="22"/>
    <w:link w:val="8"/>
    <w:semiHidden/>
    <w:qFormat/>
    <w:uiPriority w:val="99"/>
    <w:rPr>
      <w:szCs w:val="24"/>
    </w:rPr>
  </w:style>
  <w:style w:type="character" w:customStyle="1" w:styleId="39">
    <w:name w:val="Balloon Text Char"/>
    <w:basedOn w:val="22"/>
    <w:link w:val="12"/>
    <w:semiHidden/>
    <w:qFormat/>
    <w:locked/>
    <w:uiPriority w:val="99"/>
    <w:rPr>
      <w:rFonts w:ascii="Times New Roman" w:hAnsi="Times New Roman" w:cs="Times New Roman"/>
      <w:kern w:val="2"/>
      <w:sz w:val="18"/>
      <w:szCs w:val="18"/>
    </w:rPr>
  </w:style>
  <w:style w:type="character" w:customStyle="1" w:styleId="40">
    <w:name w:val="Footer Char"/>
    <w:basedOn w:val="22"/>
    <w:link w:val="13"/>
    <w:semiHidden/>
    <w:qFormat/>
    <w:uiPriority w:val="99"/>
    <w:rPr>
      <w:rFonts w:ascii="Times New Roman" w:hAnsi="Times New Roman" w:cs="Times New Roman"/>
      <w:sz w:val="18"/>
      <w:szCs w:val="18"/>
    </w:rPr>
  </w:style>
  <w:style w:type="character" w:customStyle="1" w:styleId="41">
    <w:name w:val="Body Text First Indent 2 Char"/>
    <w:basedOn w:val="38"/>
    <w:link w:val="20"/>
    <w:semiHidden/>
    <w:qFormat/>
    <w:uiPriority w:val="99"/>
  </w:style>
  <w:style w:type="character" w:customStyle="1" w:styleId="42">
    <w:name w:val="Header Char"/>
    <w:basedOn w:val="22"/>
    <w:link w:val="14"/>
    <w:semiHidden/>
    <w:qFormat/>
    <w:uiPriority w:val="99"/>
    <w:rPr>
      <w:rFonts w:ascii="Times New Roman" w:hAnsi="Times New Roman" w:cs="Times New Roman"/>
      <w:sz w:val="18"/>
      <w:szCs w:val="18"/>
    </w:rPr>
  </w:style>
  <w:style w:type="character" w:customStyle="1" w:styleId="43">
    <w:name w:val="Header Char1"/>
    <w:link w:val="14"/>
    <w:semiHidden/>
    <w:qFormat/>
    <w:locked/>
    <w:uiPriority w:val="99"/>
    <w:rPr>
      <w:sz w:val="18"/>
    </w:rPr>
  </w:style>
  <w:style w:type="character" w:customStyle="1" w:styleId="44">
    <w:name w:val="Footer Char1"/>
    <w:link w:val="13"/>
    <w:qFormat/>
    <w:locked/>
    <w:uiPriority w:val="99"/>
    <w:rPr>
      <w:sz w:val="18"/>
    </w:rPr>
  </w:style>
  <w:style w:type="character" w:customStyle="1" w:styleId="45">
    <w:name w:val="Body Text Char1"/>
    <w:link w:val="2"/>
    <w:qFormat/>
    <w:locked/>
    <w:uiPriority w:val="99"/>
    <w:rPr>
      <w:rFonts w:ascii="仿宋_GB2312" w:hAnsi="Times New Roman" w:eastAsia="仿宋_GB2312"/>
      <w:sz w:val="24"/>
    </w:rPr>
  </w:style>
  <w:style w:type="character" w:customStyle="1" w:styleId="46">
    <w:name w:val="15"/>
    <w:basedOn w:val="22"/>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2.png"/><Relationship Id="rId45" Type="http://schemas.openxmlformats.org/officeDocument/2006/relationships/image" Target="media/image31.emf"/><Relationship Id="rId44" Type="http://schemas.openxmlformats.org/officeDocument/2006/relationships/image" Target="media/image30.emf"/><Relationship Id="rId43" Type="http://schemas.openxmlformats.org/officeDocument/2006/relationships/image" Target="media/image29.emf"/><Relationship Id="rId42" Type="http://schemas.openxmlformats.org/officeDocument/2006/relationships/image" Target="media/image28.emf"/><Relationship Id="rId41" Type="http://schemas.openxmlformats.org/officeDocument/2006/relationships/image" Target="media/image27.emf"/><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emf"/><Relationship Id="rId38" Type="http://schemas.openxmlformats.org/officeDocument/2006/relationships/image" Target="media/image24.png"/><Relationship Id="rId37" Type="http://schemas.openxmlformats.org/officeDocument/2006/relationships/image" Target="media/image23.emf"/><Relationship Id="rId36" Type="http://schemas.openxmlformats.org/officeDocument/2006/relationships/image" Target="media/image22.emf"/><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emf"/><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emf"/><Relationship Id="rId27" Type="http://schemas.openxmlformats.org/officeDocument/2006/relationships/image" Target="media/image13.emf"/><Relationship Id="rId26" Type="http://schemas.openxmlformats.org/officeDocument/2006/relationships/image" Target="media/image12.emf"/><Relationship Id="rId25" Type="http://schemas.openxmlformats.org/officeDocument/2006/relationships/image" Target="media/image11.emf"/><Relationship Id="rId24" Type="http://schemas.openxmlformats.org/officeDocument/2006/relationships/image" Target="media/image10.emf"/><Relationship Id="rId23" Type="http://schemas.openxmlformats.org/officeDocument/2006/relationships/image" Target="file:///C:\Users\hp3330\AppData\Local\Temp\ksohtml\wps_clip_image-26797.png" TargetMode="External"/><Relationship Id="rId22" Type="http://schemas.openxmlformats.org/officeDocument/2006/relationships/image" Target="media/image9.png"/><Relationship Id="rId21" Type="http://schemas.openxmlformats.org/officeDocument/2006/relationships/image" Target="file:///C:\Users\hp3330\AppData\Local\Temp\ksohtml\wps_clip_image-19166.png" TargetMode="Externa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73</Pages>
  <Words>23890</Words>
  <Characters>25416</Characters>
  <Lines>0</Lines>
  <Paragraphs>0</Paragraphs>
  <TotalTime>64</TotalTime>
  <ScaleCrop>false</ScaleCrop>
  <LinksUpToDate>false</LinksUpToDate>
  <CharactersWithSpaces>25667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2023-10-11T02:25:00Z</dcterms:created>
  <dc:creator>曹颖</dc:creator>
  <cp:lastModifiedBy>李富云</cp:lastModifiedBy>
  <cp:lastPrinted>2023-10-26T08:53:00Z</cp:lastPrinted>
  <dcterms:modified xsi:type="dcterms:W3CDTF">2025-06-20T02:27:09Z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0FB4A1EFBF304317B60AC3709223A5CD_12</vt:lpwstr>
  </property>
  <property fmtid="{D5CDD505-2E9C-101B-9397-08002B2CF9AE}" pid="4" name="KSOTemplateDocerSaveRecord">
    <vt:lpwstr>eyJoZGlkIjoiYzk5NjM2Y2Q5ZjlhOTE4MzQxYWE5NWVkNzg5Y2I1M2QiLCJ1c2VySWQiOiIzNjQzMzY2NDAifQ==</vt:lpwstr>
  </property>
</Properties>
</file>