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关于2021年县级财政决算的报告</w:t>
      </w:r>
    </w:p>
    <w:p>
      <w:pPr>
        <w:spacing w:line="560" w:lineRule="exact"/>
        <w:jc w:val="center"/>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2022年9月</w:t>
      </w:r>
      <w:r>
        <w:rPr>
          <w:rFonts w:hint="eastAsia" w:ascii="Times New Roman" w:hAnsi="Times New Roman" w:eastAsia="楷体_GB2312" w:cs="Times New Roman"/>
          <w:kern w:val="0"/>
          <w:sz w:val="32"/>
          <w:szCs w:val="32"/>
        </w:rPr>
        <w:t>29</w:t>
      </w:r>
      <w:r>
        <w:rPr>
          <w:rFonts w:ascii="Times New Roman" w:hAnsi="Times New Roman" w:eastAsia="楷体_GB2312" w:cs="Times New Roman"/>
          <w:kern w:val="0"/>
          <w:sz w:val="32"/>
          <w:szCs w:val="32"/>
        </w:rPr>
        <w:t>日在盐边县十九届人大常委会第</w:t>
      </w:r>
      <w:r>
        <w:rPr>
          <w:rFonts w:hint="eastAsia" w:ascii="Times New Roman" w:hAnsi="Times New Roman" w:eastAsia="楷体_GB2312" w:cs="Times New Roman"/>
          <w:kern w:val="0"/>
          <w:sz w:val="32"/>
          <w:szCs w:val="32"/>
        </w:rPr>
        <w:t>7</w:t>
      </w:r>
      <w:r>
        <w:rPr>
          <w:rFonts w:ascii="Times New Roman" w:hAnsi="Times New Roman" w:eastAsia="楷体_GB2312" w:cs="Times New Roman"/>
          <w:kern w:val="0"/>
          <w:sz w:val="32"/>
          <w:szCs w:val="32"/>
        </w:rPr>
        <w:t>次会议上</w:t>
      </w:r>
    </w:p>
    <w:p>
      <w:pPr>
        <w:spacing w:line="560" w:lineRule="exact"/>
        <w:jc w:val="center"/>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盐边县人民政府</w:t>
      </w:r>
    </w:p>
    <w:p>
      <w:pPr>
        <w:tabs>
          <w:tab w:val="left" w:pos="7740"/>
        </w:tabs>
        <w:spacing w:line="560" w:lineRule="exact"/>
        <w:ind w:firstLine="3300" w:firstLineChars="1000"/>
        <w:jc w:val="left"/>
        <w:rPr>
          <w:rFonts w:ascii="方正楷体_GBK" w:hAnsi="方正楷体_GBK" w:eastAsia="方正楷体_GBK" w:cs="方正楷体_GBK"/>
          <w:kern w:val="0"/>
          <w:sz w:val="33"/>
          <w:szCs w:val="33"/>
        </w:rPr>
      </w:pPr>
    </w:p>
    <w:p>
      <w:pPr>
        <w:spacing w:line="560" w:lineRule="exact"/>
        <w:ind w:firstLine="19" w:firstLineChars="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县人大常委会：</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按照《中华人民共和国预算法》有关规定和县人大常委会安排，受县人民政府委托，向县第十九届人大常委会第七次会议报告2021年县级财政决算情况，请予审查。</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一、2021年县级财政决算情况</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是中国共产党成立100周年，也是“十四五”开局之年，在县委的坚强领导下，在县人大和县政协的监督支持下，全县上下全面贯彻习近平新时代中国特色社会主义思想,深入学习习近平总书记“七一”重要讲话和对四川工作系列</w:t>
      </w:r>
      <w:r>
        <w:rPr>
          <w:rFonts w:hint="eastAsia" w:ascii="Times New Roman" w:hAnsi="Times New Roman" w:eastAsia="仿宋_GB2312" w:cs="Times New Roman"/>
          <w:kern w:val="0"/>
          <w:sz w:val="32"/>
          <w:szCs w:val="32"/>
          <w:lang w:eastAsia="zh-CN"/>
        </w:rPr>
        <w:t>重要</w:t>
      </w:r>
      <w:bookmarkStart w:id="0" w:name="_GoBack"/>
      <w:bookmarkEnd w:id="0"/>
      <w:r>
        <w:rPr>
          <w:rFonts w:ascii="Times New Roman" w:hAnsi="Times New Roman" w:eastAsia="仿宋_GB2312" w:cs="Times New Roman"/>
          <w:kern w:val="0"/>
          <w:sz w:val="32"/>
          <w:szCs w:val="32"/>
        </w:rPr>
        <w:t>指示精神，坚决落实省委“三保一优一防”重要要求，扎实做好“六稳”“六保”工作，严格执行县十八届人大六次会议批准的预算，全县经济发展稳中求进、稳中提质，社会大局保持稳定，经济社会持续健康发展，决算总体情况较好。</w:t>
      </w:r>
    </w:p>
    <w:p>
      <w:pPr>
        <w:spacing w:line="560" w:lineRule="exact"/>
        <w:ind w:firstLine="640" w:firstLineChars="200"/>
        <w:rPr>
          <w:rFonts w:ascii="Times New Roman" w:hAnsi="Times New Roman" w:eastAsia="楷体_GB2312" w:cs="Times New Roman"/>
          <w:bCs/>
          <w:kern w:val="0"/>
          <w:sz w:val="32"/>
          <w:szCs w:val="32"/>
        </w:rPr>
      </w:pPr>
      <w:r>
        <w:rPr>
          <w:rFonts w:ascii="Times New Roman" w:hAnsi="Times New Roman" w:eastAsia="楷体_GB2312" w:cs="Times New Roman"/>
          <w:bCs/>
          <w:kern w:val="0"/>
          <w:sz w:val="32"/>
          <w:szCs w:val="32"/>
        </w:rPr>
        <w:t>（一）一般公共预算。</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一般公共预算收支平衡情况：当年收入95,294万元，上级财政返还性收入-679万元，一般性转移支付收入90,317万元，专项转移支付收入9,998万元，一般债券转贷收入25,350万元（其中：新增债券9,200万元，再融资债券16,150万元），上年结转2,135万元，动用预算稳定调节基金3,166万元，调入资金21,113万元（其中：政府性基金调入10,000万元、国有资本经营预算调入182万元、其他调入10,931万元），收入总计246,694万元。当年一般公共预算支出204,873万元，上解上级支出10,451万元，债务还本支出16,150万元，补充预算稳定调节基金4,000万元，结转下年支出11,220万元，支出总计246,694万元。实现一般公共预算收支滚动平衡。</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与向县第十九届人民代表大会第二次会议报告的执行数相比，收入总计增加311万元，增加原因为：一是一般性转移支付补助由89,979万元增加到90,317万元，增加338万元（其中：均衡性转移支付收入增加288万元，结算补助收入增加50万元）。二是调入资金由21,140万元调整为21,113万元，将其他调入资金27万元调入到政府性基金用于专项债券发行费。</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收入决算的主要情况是：税收收入80,160万元，为预算的100.2%。其中：增值税34,176万元，为预算的100.08%。企业所得税20,253万元，为预算的100.26%。个人所得税1,471万元，为预算的101.45%。资源税12,161万元,为预算的100.09%。城市维护建设税2,365万元，为预算的100.64%。房产税1,047万元，为预算的99.71%。印花税1,058万元，为预算的100.76%。城镇土地使用税2,086万元，为预算的100.29%。土地增值税237万元，为预算98.75%。车船税643万元，为预算的100.47%。耕地占用税1,875万元，为预算的100.27%。契税581万元，为预算的100.17%。烟叶税1,819万元，为预算的99.95%。环境保护税358万元，为预算的102.29%。其他税收收入30万元，为预算的150%。</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非税收入15,134万元，为预算的100.89%。其中：专项收入4,308万元，为预算的100.19%。行政事业性收费收入1,073万元，为预算的102.19%。罚没收入5,266万元，为预算的101.27%。国有资源(资产)有偿使用收入1,757万元，为预算的100.4%。政府住房基金收入45万元，为预算的100.00%。其他收入2,685万元，为预算的101.13%。</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支出决算主要情况是：一般公共服务支出22,433万元，为预算的96.43%。国防支出1万元，为预算的100%。公共安全支出12,271万元，为预算的100.01%。教育支出35,903万元，为预算的101.63%。科学技术支出719万元，为预算的102.71%。文化旅游体育与传媒支出2,349万元，为预算的99.96%。社会保障和就业支出24,655万元，为预算的100.22%。卫生健康支出26,342万元，为预算的99.98%。节能环保支出1,440万元，为预算的102.86%。城乡社区支出2,101万元，为预算的100.05%。农林水支出48,578万元，为预算的99.95%。交通运输支出8,919万元，为预算的100.21%。资源勘探信息等支出995万元，为预算的100%。商业服务业等支出140万元，为预算的100%。金融支出31万元，为预算的100%。自然资源海洋气象等支出1,018万元，为预算的100%。住房保障支出8,677万元，为预算的99.74%。粮油物资储备支出307万元，为预算的100%。灾害防治及应急管理支出2,836万元。为预算的101.29%。其他支出786万元，为预算的100.77%。债务付息支出4,351万元，为预算的100%。债务发行费用支出21万元，为预算的100%。</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结转结余11,220万元，主要是：一般公共服务支出结转831万元，公共安全支出结转774万元，教育支出结转225万元，科学技术支出结转62万元，文化旅游体育与传媒支出结转430万元，社会保障和就业支出结转276万元，卫生健康支出结转4万元，节能环保支出结转273万元，城乡社区支出结转1,690万元，农林水支出结转3,775万元，交通运输支出结转523万元，住房保障支出结转1,704万元，灾害防治及应急管理支出结转346万元，其他支出结转307万元。</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2021年县级财政使用总预备费2,000万元，主要用于疫情防控、森林草原防灭火、应急救灾等方面。</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2021年补充预算稳定调节基金4,000万元。</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牢固树立“过紧日子”思想，构建节约型财政保障机制，2021年，全县“三公”经费决算数1,475万元，同比减少224万元，下降13.18%。其中：因公出国（境）经费0万元；公务接待费330万元，同比增加164万元，上升98.80%；公务用车购置及运行维护费1,145万元，同比减少388万元，下降25.31%。公务接待费上升主要原因是往年财政收支矛盾较突出，年终决算为实现收支平衡将部分“公务接待费”调列“暂付款”挂账，2021年努力完成“暂付款”化解任务，部分“暂付款”实现了支出，按照原支出情况相应增加了“公务接待费”科目支出。</w:t>
      </w:r>
    </w:p>
    <w:p>
      <w:pPr>
        <w:spacing w:line="560" w:lineRule="exact"/>
        <w:ind w:firstLine="640" w:firstLineChars="200"/>
        <w:rPr>
          <w:rFonts w:ascii="Times New Roman" w:hAnsi="Times New Roman" w:eastAsia="楷体_GB2312" w:cs="Times New Roman"/>
          <w:bCs/>
          <w:kern w:val="0"/>
          <w:sz w:val="32"/>
          <w:szCs w:val="32"/>
        </w:rPr>
      </w:pPr>
      <w:r>
        <w:rPr>
          <w:rFonts w:ascii="Times New Roman" w:hAnsi="Times New Roman" w:eastAsia="楷体_GB2312" w:cs="Times New Roman"/>
          <w:bCs/>
          <w:kern w:val="0"/>
          <w:sz w:val="32"/>
          <w:szCs w:val="32"/>
        </w:rPr>
        <w:t>（二）政府性基金预算。</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政府性基金收入65,874万元，为预算的100%；加上级补助收入5,798万元、上年结余32万元、调入资金27万元、债务转贷收入31,800万元(专项债券)，收入总计为103,531万元，为预算的100.03%。政府性基金支出71,447万元，为预算的100%，调出资金10,000万元，年终结余22,084万元（按规定结转下年使用），支出总计为103,531万元，实现收支平衡。</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政府性基金支出主要情况是：大中型水库移民后期扶持基金支出1,212万元，为预算的100%。国有土地使用权出让相关支出50,591万元，为预算的100%。国有土地收益基金相关支出1,968万元，为预算的100%。农业土地开发资金相关支出153万元，为预算的100%。城市基础设施配套费相关支出289万元，为预算的100%。污水处理费相关支出278万元，为预算的100%。其他政府性基金及专项债券收入安排的支出14,000万元，为预算的100%。彩票公益金相关支出487万元，为预算的100%。地方政府专项债务付息支出2,442万元，为预算的100%。地方政府专项债务发行费用支出27万元，为预算的100%。</w:t>
      </w:r>
    </w:p>
    <w:p>
      <w:pPr>
        <w:spacing w:line="560" w:lineRule="exact"/>
        <w:ind w:firstLine="640" w:firstLineChars="200"/>
        <w:rPr>
          <w:rFonts w:ascii="Times New Roman" w:hAnsi="Times New Roman" w:eastAsia="楷体_GB2312" w:cs="Times New Roman"/>
          <w:bCs/>
          <w:kern w:val="0"/>
          <w:sz w:val="32"/>
          <w:szCs w:val="32"/>
        </w:rPr>
      </w:pPr>
      <w:r>
        <w:rPr>
          <w:rFonts w:ascii="Times New Roman" w:hAnsi="Times New Roman" w:eastAsia="楷体_GB2312" w:cs="Times New Roman"/>
          <w:bCs/>
          <w:kern w:val="0"/>
          <w:sz w:val="32"/>
          <w:szCs w:val="32"/>
        </w:rPr>
        <w:t>（三）国有资本经营预算。</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2021年国有资本经营预算收入182万元，为预算的100%。当年国有资本经营预算调出资金182万元（调入到一般公共预算统筹使用）。当年国有资本经营预算收支平衡。</w:t>
      </w:r>
    </w:p>
    <w:p>
      <w:pPr>
        <w:spacing w:line="560" w:lineRule="exact"/>
        <w:ind w:firstLine="640" w:firstLineChars="200"/>
        <w:rPr>
          <w:rFonts w:ascii="Times New Roman" w:hAnsi="Times New Roman" w:eastAsia="楷体_GB2312" w:cs="Times New Roman"/>
          <w:bCs/>
          <w:kern w:val="0"/>
          <w:sz w:val="32"/>
          <w:szCs w:val="32"/>
        </w:rPr>
      </w:pPr>
      <w:r>
        <w:rPr>
          <w:rFonts w:ascii="Times New Roman" w:hAnsi="Times New Roman" w:eastAsia="楷体_GB2312" w:cs="Times New Roman"/>
          <w:bCs/>
          <w:kern w:val="0"/>
          <w:sz w:val="32"/>
          <w:szCs w:val="32"/>
        </w:rPr>
        <w:t>（四）地方政府债务情况。</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截至2021年底，全县政府债务余额219,378万元（其中：一般债务130,838万元，专项债务88,540万元），低于省政府核定的225,261万元的地方政府债务限额，债务风险总体可控。</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2021年，全县地方政府债券转贷收入41,000万元。其中：新增一般债券9,200万元，用于盐边县应急通信系统建设500万元, 盐边县CA01原择木龙乡政府-杀人坳（家鸡沟至长草坪段）改建工程1,900万元, 盐边县XD10盐择路（桑园桥至老鸹岩桥段）改建工程900万元, 盐边县XD10盐择路（老鸹岩桥至红宝乡段）改建工程2,600万元，应急管理信息化及指挥场所建设150万元, 田坪水库、岩郎水库2座病险水库除险加固工程和32座水库维修养护项目500万元，红坭林场欧方营地森林康养国际合作示范基地及菩萨岩种养殖通林下经济节点公路项目1,600万元，盐边县消防救援大队装备采购项目50万元，盐边县公安局地下车库暨县应急指挥中心人防工程1,000万元；新增专项债券31,800万元，用于安宁工业园区污水处理厂工程项目5,000万元，盐边县城提升改造项目5,000万元，盐边钒钛产业开发区钛材加工园基础设施建设项目二期工程项目21,800万元；再融资债券16,150万元，全部用于偿还2021年度到期地方政府债券。</w:t>
      </w:r>
    </w:p>
    <w:p>
      <w:pPr>
        <w:spacing w:line="560" w:lineRule="exact"/>
        <w:ind w:firstLine="640" w:firstLineChars="200"/>
        <w:rPr>
          <w:rFonts w:ascii="Times New Roman" w:hAnsi="Times New Roman" w:eastAsia="楷体_GB2312" w:cs="Times New Roman"/>
          <w:bCs/>
          <w:kern w:val="0"/>
          <w:sz w:val="32"/>
          <w:szCs w:val="32"/>
        </w:rPr>
      </w:pPr>
      <w:r>
        <w:rPr>
          <w:rFonts w:ascii="Times New Roman" w:hAnsi="Times New Roman" w:eastAsia="楷体_GB2312" w:cs="Times New Roman"/>
          <w:bCs/>
          <w:kern w:val="0"/>
          <w:sz w:val="32"/>
          <w:szCs w:val="32"/>
        </w:rPr>
        <w:t>（五）部门决算总体情况。</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我县部门决算已上报省财政厅审核，从汇总情况看，各单位当年财政拨款收入总额为276,320万元（其中：一般公共预算拨款收入204,873万元，政府性基金拨款收入71,447万元），汇总数据与财政总决算支出数据一致。上年结转结余为59,897万元（其中：一般公共预算拨款结转结余52,713万元，政府性基金拨款结转结余7,184万元），财政拨款支出总额为336,217万元（其中：一般公共预算拨款支出257,586万元，政府性基金拨款支出78,631万元），结余0万元。分别是：</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县级部门102个，当年财政拨款收入总额为220,103万元（其中：一般公共预算拨款收入168,651万元，政府性基金拨款收入51,452万元），上年结转结余为57,171万元（其中：一般公共预算拨款结转结余50,046万元，政府性基金拨款结转结余7,125万元），财政拨款支出总额为277,274万元（其中：一般公共预算拨款支出218,697万元，政府性基金拨款支出58,577万元），结余0万元。</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次性拨款单位19个，财政拨款收入总额为16,092万元（其中：一般公共预算拨款收入13,624万元，政府性基金拨款收入2,468万元），上年结转结余为343万元（其中：一般公共预算拨款结转结余343万元，政府性基金拨款结转结余0万元），财政拨款支出总额为16,435万元（其中：一般公共预算拨款支出13,967万元，政府性基金拨款支出2,468万元），结余0万元。</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乡（镇）级部门预算单位12个，财政拨款收入总额为40,125万元（其中：一般公共预算拨款收入22,598万元，政府性基金拨款收入17,527万元），上年结转结余为2,383万元（其中：一般公共预算拨款结转结余2,324万元，政府性基金拨款结转结余59万元），财政拨款支出总额为42,508万元（其中：一般公共预算拨款支出24,922万元，政府性基金拨款支出17,586万元），结余0万元。</w:t>
      </w:r>
    </w:p>
    <w:p>
      <w:pPr>
        <w:autoSpaceDE w:val="0"/>
        <w:autoSpaceDN w:val="0"/>
        <w:adjustRightInd w:val="0"/>
        <w:spacing w:line="560" w:lineRule="exact"/>
        <w:ind w:firstLine="640" w:firstLineChars="200"/>
        <w:rPr>
          <w:rFonts w:ascii="Times New Roman" w:hAnsi="Times New Roman" w:eastAsia="楷体_GB2312" w:cs="Times New Roman"/>
          <w:bCs/>
          <w:kern w:val="0"/>
          <w:sz w:val="32"/>
          <w:szCs w:val="32"/>
        </w:rPr>
      </w:pPr>
      <w:r>
        <w:rPr>
          <w:rFonts w:ascii="Times New Roman" w:hAnsi="Times New Roman" w:eastAsia="楷体_GB2312" w:cs="Times New Roman"/>
          <w:bCs/>
          <w:kern w:val="0"/>
          <w:sz w:val="32"/>
          <w:szCs w:val="32"/>
        </w:rPr>
        <w:t>（六）重点支出和重大投资项目预算执行及资金使用绩效总体情况。</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全县重点支出和重大投资项目资金下达90,738万元，主要包括：红格运动康养·温泉度假区开发项目建设12,604万元，工业园区基础设施建设及技术改造10,129万元，乡村振兴资金58,797万元，中央财政农业生产发展、水利项目建设及林业项目建设资金16,070万元，公共卫生、教育及社会保障基本民生领域投入27,651万元，公共安全建设项目4,183万元，城乡基础设施及住房保障投入3,483万元，生态环境建设资金10,134万元，二滩库区移民后扶项目1,232万元等。在项目建设上，县财政局认真贯彻落实加强预算绩效管理的各项部署，稳步推进一般公共预算财政支出绩效评价工作，将重点支出和重大投资项目预算全额纳入绩效管理范围。项目实施单位在项目结束后，对项目建设情况、项目资金预算执行情况进行自我评价，将实际取得的绩效与绩效目标进行对比，如未实现绩效目标，必须说明原因，并加强整改。从评价总体结果看，我县的重点支出和重大投资项目预算编制规范，项目经费足额纳入预算安排，确保了专项工作的顺利开展，较好的完成了相关项目建设，群众满意度高，社会效益及反响较好。</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以上2021年县级决算，县财政</w:t>
      </w:r>
      <w:r>
        <w:rPr>
          <w:rFonts w:hint="eastAsia" w:ascii="Times New Roman" w:hAnsi="Times New Roman" w:eastAsia="仿宋_GB2312" w:cs="Times New Roman"/>
          <w:kern w:val="0"/>
          <w:sz w:val="32"/>
          <w:szCs w:val="32"/>
        </w:rPr>
        <w:t>按照《财政厅关于2021年省财政与市（州）、扩权县（市）财政年终结算有关事项的通知》（川财预〔2022〕68号）反馈我县结算单数据进行修订，</w:t>
      </w:r>
      <w:r>
        <w:rPr>
          <w:rFonts w:ascii="Times New Roman" w:hAnsi="Times New Roman" w:eastAsia="仿宋_GB2312" w:cs="Times New Roman"/>
          <w:kern w:val="0"/>
          <w:sz w:val="32"/>
          <w:szCs w:val="32"/>
        </w:rPr>
        <w:t>请予审查批准。同时，对部门决算情况、重点支出和重大投资项目预算执行及资金使用绩效总体情况进行了说明，请予审查。决算在报县政府审定、提请县人大常委会审查之前，已经县审计局审计。</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二、2021年财政重点工作情况</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全县各级各部门尽心竭力、攻坚克难、精准施策，发挥财政稳定经济的关键作用，扎实做好“六稳”“六保”工作，持续深化以绩效为导向的预算管理制度改革，纵深推进财源建设，进一步提升财政资源配置效率和使用效益，推动经济稳中有进、社会安定和谐、民生改善有力。</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w:t>
      </w:r>
      <w:r>
        <w:rPr>
          <w:rFonts w:ascii="Times New Roman" w:hAnsi="Times New Roman" w:eastAsia="仿宋_GB2312" w:cs="Times New Roman"/>
          <w:b/>
          <w:kern w:val="0"/>
          <w:sz w:val="32"/>
          <w:szCs w:val="32"/>
        </w:rPr>
        <w:t>高质量狠抓收入组织，全力保障财政平稳运行。</w:t>
      </w:r>
      <w:r>
        <w:rPr>
          <w:rFonts w:ascii="Times New Roman" w:hAnsi="Times New Roman" w:eastAsia="仿宋_GB2312" w:cs="Times New Roman"/>
          <w:kern w:val="0"/>
          <w:sz w:val="32"/>
          <w:szCs w:val="32"/>
        </w:rPr>
        <w:t>2021年，我县一般公共预算收入完成95,294万元，占年初预算的122.18%，比上年同期增长24.99%，增收19,051万元。其中：税收收入完成80,160万元，比上年同期增加39.66%；非税收入完成15,134万元，比上年同期减少19.71%。税收收入占比84.12%，收入质量较高。2021年全县共争取上级各项资金180,513万元，增长17.38%，实现六连增。</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二是加大财政资源统筹，有力确保经济社会发展。</w:t>
      </w:r>
      <w:r>
        <w:rPr>
          <w:rFonts w:ascii="Times New Roman" w:hAnsi="Times New Roman" w:eastAsia="仿宋_GB2312" w:cs="Times New Roman"/>
          <w:kern w:val="0"/>
          <w:sz w:val="32"/>
          <w:szCs w:val="32"/>
        </w:rPr>
        <w:t>面对收支矛盾十分突出的局面，县财政局科学调度和有效统筹资金，确保了全县干部职工工资按时足额发放、县乡机关事业单位正常运转，保障了重大风险防范、巩固脱贫攻坚成果与乡村振兴有效衔接、疫情防控、污染防治、民生工程、卫生县城创建、扫黑除恶、民族宗教等重点工作有序推进。</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三是坚持以人民为中心，着力提高民生事业保障水平。</w:t>
      </w:r>
      <w:r>
        <w:rPr>
          <w:rFonts w:ascii="Times New Roman" w:hAnsi="Times New Roman" w:eastAsia="仿宋_GB2312" w:cs="Times New Roman"/>
          <w:kern w:val="0"/>
          <w:sz w:val="32"/>
          <w:szCs w:val="32"/>
        </w:rPr>
        <w:t>加强民生资金及疫情防控资金保障力度，全面落实48件省、市、县民生实事。支持教育优先发展，深化医药卫生体制改革，加大社保资金统筹，加强疫情防控资金保障。2021年，民生支出达147,734万元，占一般公共预算支出比重72.11%。</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四是落实“过紧日子”要求，纵深推进财政领域改革。</w:t>
      </w:r>
      <w:r>
        <w:rPr>
          <w:rFonts w:ascii="Times New Roman" w:hAnsi="Times New Roman" w:eastAsia="仿宋_GB2312" w:cs="Times New Roman"/>
          <w:kern w:val="0"/>
          <w:sz w:val="32"/>
          <w:szCs w:val="32"/>
        </w:rPr>
        <w:t>继续压缩运行成本，严格控制“三公经费”等一般性支出。加强财政投资评审，严格政府采购监管。2021年评审项目149个，送审资金67,765万元，审定资金59,670万元，审减资金8,095万元，综合审减率11.95%。坚持没有编制政府采购预算的一律不予政府采购，2021年共组织采购166场次，成交158场次，政府采购预算16,824万元，实际采购16,340万元，节约资金484万元，节约率2.88%。</w:t>
      </w:r>
    </w:p>
    <w:p>
      <w:pPr>
        <w:spacing w:line="560" w:lineRule="exact"/>
        <w:ind w:firstLine="656" w:firstLineChars="20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主任、各位副主任、各位委员：这些成绩的取得，是县委正确领导的结果，是县人大监督指导、县政协关心支持的结果，是全县各级各部门共同努力的结果。同时，我们也清醒地认识到，财政运行还面临一些困难和问题：我县可用财力较小，自主调配空间不足；财政保障提标扩面，财政收入增长难以弥补各类支出增长需求，财政保障压力大；政府债务还本付息进入高峰期，对财政正常运行形成了冲击。</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对此，恳请各位主任、委员提出宝贵意见和建议，我们将认真研究，努力推动解决。</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三、下一步重点工作</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全面贯彻党中央、省、市、县委决策部署，认真落实县人大审查意见和决议决定，深化以绩效为导向的预算管理制度改革，提升积极财政政策效能，保持财政支出强度，更加注重政策的精准性和可持续性，切实担负稳定财政经济运行责任。</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一是加强财政资源统筹。</w:t>
      </w:r>
      <w:r>
        <w:rPr>
          <w:rFonts w:ascii="Times New Roman" w:hAnsi="Times New Roman" w:eastAsia="仿宋_GB2312" w:cs="Times New Roman"/>
          <w:kern w:val="0"/>
          <w:sz w:val="32"/>
          <w:szCs w:val="32"/>
        </w:rPr>
        <w:t>认真抓好财政收入组织，提升财政收入质量，强化税源精准管控，组织土地出让收入及时入库，确保完成全年收入目标任务。盘活各类存量资金资源，持续推进党政机关和事业单位经营性国有资产集中统一监管，强化部门和单位收入统筹管理，完善结转结余资金收回使用机制，及时清理收回沉淀低效资金，提高国有资产配置和监管效率。加大专项资金结构调整和政策清理力度。</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二是保持财政支出强度。</w:t>
      </w:r>
      <w:r>
        <w:rPr>
          <w:rFonts w:ascii="Times New Roman" w:hAnsi="Times New Roman" w:eastAsia="仿宋_GB2312" w:cs="Times New Roman"/>
          <w:kern w:val="0"/>
          <w:sz w:val="32"/>
          <w:szCs w:val="32"/>
        </w:rPr>
        <w:t>全面实施提质增效、更加可持续的积极财政政策。科学谋划预算项目，精准匹配财政资金。切实加快财政支出进度，加快转移支付和直达资金的分配使用，持续优化全过程执行进度监控机制，常态化跟踪调度支出情况，及时清理收回执行进度较慢的财政资金，保证财政资金及早发挥效益。加大新增政府债券争取力度，建立债券支出“红黑榜”，加快推进项目开工建设实施，确保债券资金到位后尽快形成实物工作量，切实发挥专项债券对扩大有效投资的重要带动作用。</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三是切实保障和改善民生。</w:t>
      </w:r>
      <w:r>
        <w:rPr>
          <w:rFonts w:ascii="Times New Roman" w:hAnsi="Times New Roman" w:eastAsia="仿宋_GB2312" w:cs="Times New Roman"/>
          <w:kern w:val="0"/>
          <w:sz w:val="32"/>
          <w:szCs w:val="32"/>
        </w:rPr>
        <w:t>对国家、省、市出台的民生支出政策，切实做到应保必保、兜牢底线，提高民生政策的有效性和可持续性。推动提高居民收入水平，解决好高校毕业生、农民工、退役军人等重点群体就业问题，充分运用税收、社会保障、转移支付等分配调节机制增加低收入群体收入。慎终如始抓好常态化疫情防控，持续做好新冠病毒疫苗和核酸检测等经费保障。</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四是深化预算绩效管理改革。</w:t>
      </w:r>
      <w:r>
        <w:rPr>
          <w:rFonts w:ascii="Times New Roman" w:hAnsi="Times New Roman" w:eastAsia="仿宋_GB2312" w:cs="Times New Roman"/>
          <w:kern w:val="0"/>
          <w:sz w:val="32"/>
          <w:szCs w:val="32"/>
        </w:rPr>
        <w:t>牢固树立“过紧日子”思想，把预算管理作为过紧日子的重要抓手，精打细算使用好每一笔财政支出，继续从严控制一般性支出等，大力削减低效支出、取消无效支出。科学运行预算管理一体化系统，实施项目全生命周期管理，提高预算管理规范化、科学化、标准化水平。不断完善以事前评估、事中监控、事后评价为三大节点的全过程预算绩效管理链条。</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五是防范化解财政运行风险。</w:t>
      </w:r>
      <w:r>
        <w:rPr>
          <w:rFonts w:ascii="Times New Roman" w:hAnsi="Times New Roman" w:eastAsia="仿宋_GB2312" w:cs="Times New Roman"/>
          <w:kern w:val="0"/>
          <w:sz w:val="32"/>
          <w:szCs w:val="32"/>
        </w:rPr>
        <w:t>健全政府债务“借、用、管、还”全过程监管体系，落实债券资金穿透式监管新要求，开展债券资金在线监管，提高新增政府债券使用绩效，切实避免债券资金闲置、使用效率低、投向不合规等问题。坚决遏制新增隐性债务，积极稳妥化解存量隐性债务。密切跟踪监测财政收支运行、库款保障等情况，加强库款动态管理，确保财政安全有序运转。</w:t>
      </w:r>
    </w:p>
    <w:p>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六是持续加强财政监督检查。</w:t>
      </w:r>
      <w:r>
        <w:rPr>
          <w:rFonts w:ascii="Times New Roman" w:hAnsi="Times New Roman" w:eastAsia="仿宋_GB2312" w:cs="Times New Roman"/>
          <w:kern w:val="0"/>
          <w:sz w:val="32"/>
          <w:szCs w:val="32"/>
        </w:rPr>
        <w:t>进一步加强财会监督，强化财会监督与其他监督的贯通协调，综合运用“互联网+监管”、大数据等现代信息技术手段提升监管能力和执法水平。持续深化政府采购制度改革，进一步健全政府采购监督管理机制、严肃财经纪律，对违反财税法律法规的行为依法依规严肃处理，维护良好的市场经济秩序和营商环境。</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以上报告，请予审议。</w:t>
      </w:r>
    </w:p>
    <w:p>
      <w:pPr>
        <w:spacing w:line="560" w:lineRule="exact"/>
        <w:ind w:firstLine="640" w:firstLineChars="200"/>
        <w:rPr>
          <w:rFonts w:ascii="Times New Roman" w:hAnsi="Times New Roman" w:eastAsia="仿宋_GB2312" w:cs="Times New Roman"/>
          <w:kern w:val="0"/>
          <w:sz w:val="32"/>
          <w:szCs w:val="32"/>
        </w:rPr>
      </w:pP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附件：1.2021年盐边县一般公共预算收入决算表</w:t>
      </w:r>
    </w:p>
    <w:p>
      <w:pPr>
        <w:spacing w:line="560" w:lineRule="exact"/>
        <w:ind w:firstLine="1609" w:firstLineChars="50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2.2021年盐边县一般公共预算支出决算表</w:t>
      </w:r>
    </w:p>
    <w:p>
      <w:pPr>
        <w:spacing w:line="560" w:lineRule="exact"/>
        <w:ind w:firstLine="1609" w:firstLineChars="50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3.2021年盐边县一般公共预算收支决算平衡表</w:t>
      </w:r>
    </w:p>
    <w:p>
      <w:pPr>
        <w:spacing w:line="560" w:lineRule="exact"/>
        <w:ind w:firstLine="1609" w:firstLineChars="50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4.2021年盐边县政府性基金收入决算表</w:t>
      </w:r>
    </w:p>
    <w:p>
      <w:pPr>
        <w:spacing w:line="560" w:lineRule="exact"/>
        <w:ind w:firstLine="1609" w:firstLineChars="50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5.2021年盐边县政府性基金支出决算表</w:t>
      </w:r>
    </w:p>
    <w:p>
      <w:pPr>
        <w:spacing w:line="560" w:lineRule="exact"/>
        <w:ind w:firstLine="1609" w:firstLineChars="50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6.2021年盐边县政府性基金收支决算平衡表</w:t>
      </w:r>
    </w:p>
    <w:p>
      <w:pPr>
        <w:spacing w:line="560" w:lineRule="exact"/>
        <w:ind w:firstLine="1609" w:firstLineChars="50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7.2021年盐边县国有资本经营预算收入决算表</w:t>
      </w:r>
    </w:p>
    <w:p>
      <w:pPr>
        <w:spacing w:line="560" w:lineRule="exact"/>
        <w:ind w:firstLine="1609" w:firstLineChars="50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8.2021年盐边县国有资本经营预算支出决算表</w:t>
      </w:r>
    </w:p>
    <w:p>
      <w:pPr>
        <w:spacing w:line="560" w:lineRule="exact"/>
        <w:ind w:firstLine="1609" w:firstLineChars="50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9.2021年盐边县地方政府专项债务余额情况表</w:t>
      </w:r>
    </w:p>
    <w:p>
      <w:pPr>
        <w:spacing w:line="560" w:lineRule="exact"/>
        <w:ind w:firstLine="1609" w:firstLineChars="503"/>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10.2021年盐边县地方政府性债务余额情况表</w:t>
      </w: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jc w:val="left"/>
        <w:rPr>
          <w:rFonts w:ascii="黑体" w:hAnsi="Times New Roman" w:eastAsia="黑体" w:cs="Times New Roman"/>
          <w:kern w:val="0"/>
          <w:sz w:val="32"/>
          <w:szCs w:val="32"/>
        </w:rPr>
      </w:pP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tbl>
      <w:tblPr>
        <w:tblStyle w:val="21"/>
        <w:tblW w:w="9059" w:type="dxa"/>
        <w:tblInd w:w="93" w:type="dxa"/>
        <w:tblLayout w:type="fixed"/>
        <w:tblCellMar>
          <w:top w:w="0" w:type="dxa"/>
          <w:left w:w="108" w:type="dxa"/>
          <w:bottom w:w="0" w:type="dxa"/>
          <w:right w:w="108" w:type="dxa"/>
        </w:tblCellMar>
      </w:tblPr>
      <w:tblGrid>
        <w:gridCol w:w="3364"/>
        <w:gridCol w:w="968"/>
        <w:gridCol w:w="1016"/>
        <w:gridCol w:w="1016"/>
        <w:gridCol w:w="1330"/>
        <w:gridCol w:w="1365"/>
      </w:tblGrid>
      <w:tr>
        <w:tblPrEx>
          <w:tblLayout w:type="fixed"/>
          <w:tblCellMar>
            <w:top w:w="0" w:type="dxa"/>
            <w:left w:w="108" w:type="dxa"/>
            <w:bottom w:w="0" w:type="dxa"/>
            <w:right w:w="108" w:type="dxa"/>
          </w:tblCellMar>
        </w:tblPrEx>
        <w:trPr>
          <w:trHeight w:val="450" w:hRule="atLeast"/>
        </w:trPr>
        <w:tc>
          <w:tcPr>
            <w:tcW w:w="9059" w:type="dxa"/>
            <w:gridSpan w:val="6"/>
            <w:tcBorders>
              <w:top w:val="nil"/>
              <w:left w:val="nil"/>
              <w:bottom w:val="nil"/>
              <w:right w:val="nil"/>
            </w:tcBorders>
            <w:vAlign w:val="center"/>
          </w:tcPr>
          <w:p>
            <w:pPr>
              <w:widowControl/>
              <w:jc w:val="center"/>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2021年盐边县一般公共预算收入决算表</w:t>
            </w:r>
          </w:p>
        </w:tc>
      </w:tr>
      <w:tr>
        <w:tblPrEx>
          <w:tblLayout w:type="fixed"/>
          <w:tblCellMar>
            <w:top w:w="0" w:type="dxa"/>
            <w:left w:w="108" w:type="dxa"/>
            <w:bottom w:w="0" w:type="dxa"/>
            <w:right w:w="108" w:type="dxa"/>
          </w:tblCellMar>
        </w:tblPrEx>
        <w:trPr>
          <w:trHeight w:val="342" w:hRule="atLeast"/>
        </w:trPr>
        <w:tc>
          <w:tcPr>
            <w:tcW w:w="9059" w:type="dxa"/>
            <w:gridSpan w:val="6"/>
            <w:tcBorders>
              <w:top w:val="nil"/>
              <w:left w:val="nil"/>
              <w:bottom w:val="nil"/>
              <w:right w:val="nil"/>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33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预算科目</w:t>
            </w:r>
          </w:p>
        </w:tc>
        <w:tc>
          <w:tcPr>
            <w:tcW w:w="96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年初</w:t>
            </w:r>
          </w:p>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预算数</w:t>
            </w:r>
          </w:p>
        </w:tc>
        <w:tc>
          <w:tcPr>
            <w:tcW w:w="101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调整</w:t>
            </w:r>
          </w:p>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预算数</w:t>
            </w:r>
          </w:p>
        </w:tc>
        <w:tc>
          <w:tcPr>
            <w:tcW w:w="101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决算数</w:t>
            </w:r>
          </w:p>
        </w:tc>
        <w:tc>
          <w:tcPr>
            <w:tcW w:w="133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为调整预算</w:t>
            </w:r>
          </w:p>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w:t>
            </w:r>
            <w:r>
              <w:rPr>
                <w:rFonts w:ascii="宋体" w:hAnsi="宋体" w:eastAsia="宋体" w:cs="宋体"/>
                <w:b/>
                <w:bCs/>
                <w:kern w:val="0"/>
                <w:sz w:val="20"/>
                <w:szCs w:val="20"/>
              </w:rPr>
              <w:t>%</w:t>
            </w:r>
            <w:r>
              <w:rPr>
                <w:rFonts w:hint="eastAsia" w:ascii="宋体" w:hAnsi="宋体" w:eastAsia="宋体" w:cs="宋体"/>
                <w:b/>
                <w:bCs/>
                <w:kern w:val="0"/>
                <w:sz w:val="20"/>
                <w:szCs w:val="20"/>
              </w:rPr>
              <w:t>）</w:t>
            </w:r>
          </w:p>
        </w:tc>
        <w:tc>
          <w:tcPr>
            <w:tcW w:w="136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为上年决算（</w:t>
            </w:r>
            <w:r>
              <w:rPr>
                <w:rFonts w:ascii="宋体" w:hAnsi="宋体" w:eastAsia="宋体" w:cs="宋体"/>
                <w:b/>
                <w:bCs/>
                <w:kern w:val="0"/>
                <w:sz w:val="20"/>
                <w:szCs w:val="20"/>
              </w:rPr>
              <w:t>%</w:t>
            </w:r>
            <w:r>
              <w:rPr>
                <w:rFonts w:hint="eastAsia" w:ascii="宋体" w:hAnsi="宋体" w:eastAsia="宋体" w:cs="宋体"/>
                <w:b/>
                <w:bCs/>
                <w:kern w:val="0"/>
                <w:sz w:val="20"/>
                <w:szCs w:val="20"/>
              </w:rPr>
              <w:t>）</w:t>
            </w:r>
          </w:p>
        </w:tc>
      </w:tr>
      <w:tr>
        <w:tblPrEx>
          <w:tblLayout w:type="fixed"/>
          <w:tblCellMar>
            <w:top w:w="0" w:type="dxa"/>
            <w:left w:w="108" w:type="dxa"/>
            <w:bottom w:w="0" w:type="dxa"/>
            <w:right w:w="108" w:type="dxa"/>
          </w:tblCellMar>
        </w:tblPrEx>
        <w:trPr>
          <w:trHeight w:val="312" w:hRule="atLeast"/>
        </w:trPr>
        <w:tc>
          <w:tcPr>
            <w:tcW w:w="33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9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33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3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33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9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33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3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税收收入</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kern w:val="0"/>
                <w:sz w:val="22"/>
              </w:rPr>
              <w:t>62,000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b/>
                <w:kern w:val="0"/>
                <w:sz w:val="20"/>
                <w:szCs w:val="20"/>
              </w:rPr>
            </w:pPr>
            <w:r>
              <w:rPr>
                <w:rFonts w:ascii="Times New Roman" w:hAnsi="Times New Roman" w:eastAsia="宋体" w:cs="Times New Roman"/>
                <w:b/>
                <w:color w:val="000000"/>
                <w:kern w:val="0"/>
                <w:sz w:val="20"/>
                <w:szCs w:val="20"/>
              </w:rPr>
              <w:t>80,000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kern w:val="0"/>
                <w:sz w:val="20"/>
                <w:szCs w:val="20"/>
              </w:rPr>
              <w:t>80,160</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color w:val="000000"/>
                <w:kern w:val="0"/>
                <w:sz w:val="20"/>
                <w:szCs w:val="20"/>
              </w:rPr>
              <w:t xml:space="preserve">100.20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kern w:val="0"/>
                <w:sz w:val="20"/>
                <w:szCs w:val="20"/>
              </w:rPr>
              <w:t>139.66</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增值税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28,500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34,150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34,176</w:t>
            </w:r>
          </w:p>
        </w:tc>
        <w:tc>
          <w:tcPr>
            <w:tcW w:w="1330" w:type="dxa"/>
            <w:tcBorders>
              <w:top w:val="nil"/>
              <w:left w:val="single" w:color="auto" w:sz="4" w:space="0"/>
              <w:bottom w:val="single" w:color="000000"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100.08 </w:t>
            </w:r>
          </w:p>
        </w:tc>
        <w:tc>
          <w:tcPr>
            <w:tcW w:w="1365" w:type="dxa"/>
            <w:tcBorders>
              <w:top w:val="nil"/>
              <w:left w:val="single" w:color="auto" w:sz="4" w:space="0"/>
              <w:bottom w:val="single" w:color="000000"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121.76</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消费税</w:t>
            </w:r>
          </w:p>
        </w:tc>
        <w:tc>
          <w:tcPr>
            <w:tcW w:w="968"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30" w:type="dxa"/>
            <w:tcBorders>
              <w:top w:val="nil"/>
              <w:left w:val="single" w:color="auto" w:sz="4" w:space="0"/>
              <w:bottom w:val="single" w:color="000000" w:sz="4" w:space="0"/>
              <w:right w:val="single" w:color="auto" w:sz="4" w:space="0"/>
            </w:tcBorders>
            <w:vAlign w:val="center"/>
          </w:tcPr>
          <w:p>
            <w:pPr>
              <w:jc w:val="center"/>
              <w:rPr>
                <w:rFonts w:ascii="宋体" w:hAnsi="Times New Roman" w:eastAsia="宋体" w:cs="宋体"/>
                <w:kern w:val="0"/>
                <w:sz w:val="20"/>
                <w:szCs w:val="20"/>
              </w:rPr>
            </w:pPr>
          </w:p>
        </w:tc>
        <w:tc>
          <w:tcPr>
            <w:tcW w:w="1365" w:type="dxa"/>
            <w:tcBorders>
              <w:top w:val="nil"/>
              <w:left w:val="single" w:color="auto" w:sz="4" w:space="0"/>
              <w:bottom w:val="single" w:color="000000"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0.00</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企业所得税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12,700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20,200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20,253</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100.26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165.26</w:t>
            </w:r>
          </w:p>
        </w:tc>
      </w:tr>
      <w:tr>
        <w:tblPrEx>
          <w:tblLayout w:type="fixed"/>
          <w:tblCellMar>
            <w:top w:w="0" w:type="dxa"/>
            <w:left w:w="108" w:type="dxa"/>
            <w:bottom w:w="0" w:type="dxa"/>
            <w:right w:w="108" w:type="dxa"/>
          </w:tblCellMar>
        </w:tblPrEx>
        <w:trPr>
          <w:trHeight w:val="288"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企业所得税退税</w:t>
            </w:r>
          </w:p>
        </w:tc>
        <w:tc>
          <w:tcPr>
            <w:tcW w:w="968"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30"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0.00</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个人所得税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1,100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1,450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1,471</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101.45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137.61</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资源税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6,600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12,150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12,161</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100.09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229.11</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城市维护建设税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1,800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2,350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2,365</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100.64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134.53</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房产税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400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1,050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1,047</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99.71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320.18</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印花税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840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1,050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1,058</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100.76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135.12</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城镇土地使用税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1,500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2,080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2,086</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100.29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139.07</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土地增值税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110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240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237</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98.75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227.88</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车船税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800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640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643</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100.47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85.85</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船舶吨税</w:t>
            </w:r>
          </w:p>
        </w:tc>
        <w:tc>
          <w:tcPr>
            <w:tcW w:w="968"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30"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0.00</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车辆购置税</w:t>
            </w:r>
          </w:p>
        </w:tc>
        <w:tc>
          <w:tcPr>
            <w:tcW w:w="968"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30"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0.00</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关税</w:t>
            </w:r>
          </w:p>
        </w:tc>
        <w:tc>
          <w:tcPr>
            <w:tcW w:w="968"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30"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0.00</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耕地占用税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4,000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1,870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1,875</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100.27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97.35</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契税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1,900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580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581</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100.17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31.82</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烟叶税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kern w:val="0"/>
                <w:sz w:val="22"/>
              </w:rPr>
              <w:t>1,350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color w:val="000000"/>
                <w:kern w:val="0"/>
                <w:sz w:val="20"/>
                <w:szCs w:val="20"/>
              </w:rPr>
              <w:t>1,820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kern w:val="0"/>
                <w:sz w:val="20"/>
                <w:szCs w:val="20"/>
              </w:rPr>
              <w:t>1,819</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color w:val="000000"/>
                <w:kern w:val="0"/>
                <w:sz w:val="20"/>
                <w:szCs w:val="20"/>
              </w:rPr>
              <w:t xml:space="preserve">99.95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kern w:val="0"/>
                <w:sz w:val="20"/>
                <w:szCs w:val="20"/>
              </w:rPr>
              <w:t>135.85</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环境保护税</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kern w:val="0"/>
                <w:sz w:val="22"/>
              </w:rPr>
              <w:t>400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color w:val="000000"/>
                <w:kern w:val="0"/>
                <w:sz w:val="20"/>
                <w:szCs w:val="20"/>
              </w:rPr>
              <w:t>350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kern w:val="0"/>
                <w:sz w:val="20"/>
                <w:szCs w:val="20"/>
              </w:rPr>
              <w:t>358</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color w:val="000000"/>
                <w:kern w:val="0"/>
                <w:sz w:val="20"/>
                <w:szCs w:val="20"/>
              </w:rPr>
              <w:t xml:space="preserve">102.29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kern w:val="0"/>
                <w:sz w:val="20"/>
                <w:szCs w:val="20"/>
              </w:rPr>
              <w:t>102.87</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其他税收收入</w:t>
            </w:r>
          </w:p>
        </w:tc>
        <w:tc>
          <w:tcPr>
            <w:tcW w:w="968" w:type="dxa"/>
            <w:tcBorders>
              <w:top w:val="nil"/>
              <w:left w:val="nil"/>
              <w:bottom w:val="single" w:color="auto" w:sz="4" w:space="0"/>
              <w:right w:val="single" w:color="auto" w:sz="4" w:space="0"/>
            </w:tcBorders>
            <w:vAlign w:val="center"/>
          </w:tcPr>
          <w:p>
            <w:pPr>
              <w:jc w:val="center"/>
              <w:rPr>
                <w:rFonts w:ascii="宋体" w:hAnsi="宋体" w:eastAsia="宋体" w:cs="宋体"/>
                <w:kern w:val="0"/>
                <w:sz w:val="20"/>
                <w:szCs w:val="20"/>
              </w:rPr>
            </w:pP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color w:val="000000"/>
                <w:kern w:val="0"/>
                <w:sz w:val="20"/>
                <w:szCs w:val="20"/>
              </w:rPr>
              <w:t>20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kern w:val="0"/>
                <w:sz w:val="20"/>
                <w:szCs w:val="20"/>
              </w:rPr>
              <w:t>30</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color w:val="000000"/>
                <w:kern w:val="0"/>
                <w:sz w:val="20"/>
                <w:szCs w:val="20"/>
              </w:rPr>
              <w:t xml:space="preserve">150.00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宋体" w:eastAsia="宋体" w:cs="宋体"/>
                <w:kern w:val="0"/>
                <w:sz w:val="20"/>
                <w:szCs w:val="20"/>
              </w:rPr>
            </w:pPr>
            <w:r>
              <w:rPr>
                <w:rFonts w:ascii="Times New Roman" w:hAnsi="Times New Roman" w:eastAsia="宋体" w:cs="Times New Roman"/>
                <w:kern w:val="0"/>
                <w:sz w:val="20"/>
                <w:szCs w:val="20"/>
              </w:rPr>
              <w:t>88.24</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非税收入小计</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kern w:val="0"/>
                <w:sz w:val="20"/>
                <w:szCs w:val="20"/>
              </w:rPr>
              <w:t>16,000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color w:val="000000"/>
                <w:kern w:val="0"/>
                <w:sz w:val="20"/>
                <w:szCs w:val="20"/>
              </w:rPr>
              <w:t>15,000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kern w:val="0"/>
                <w:sz w:val="20"/>
                <w:szCs w:val="20"/>
              </w:rPr>
              <w:t>15,134</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color w:val="000000"/>
                <w:kern w:val="0"/>
                <w:sz w:val="20"/>
                <w:szCs w:val="20"/>
              </w:rPr>
              <w:t>100.</w:t>
            </w:r>
            <w:r>
              <w:rPr>
                <w:rFonts w:hint="eastAsia" w:ascii="Times New Roman" w:hAnsi="Times New Roman" w:eastAsia="宋体" w:cs="Times New Roman"/>
                <w:b/>
                <w:color w:val="000000"/>
                <w:kern w:val="0"/>
                <w:sz w:val="20"/>
                <w:szCs w:val="20"/>
              </w:rPr>
              <w:t>89</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kern w:val="0"/>
                <w:sz w:val="20"/>
                <w:szCs w:val="20"/>
              </w:rPr>
              <w:t>80.29</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专项收入</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3,340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4,300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4,308</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100.19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132.47</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行政事业性收费收入</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600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1,050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1,073</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102.19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167.66</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罚没收入</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8,700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5,200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5,266</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101.27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56.97</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国有资本经营预算收入</w:t>
            </w:r>
          </w:p>
        </w:tc>
        <w:tc>
          <w:tcPr>
            <w:tcW w:w="968"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30"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0.00</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国有资源</w:t>
            </w:r>
            <w:r>
              <w:rPr>
                <w:rFonts w:ascii="宋体" w:hAnsi="宋体" w:eastAsia="宋体" w:cs="宋体"/>
                <w:sz w:val="20"/>
                <w:szCs w:val="20"/>
              </w:rPr>
              <w:t>(资产)有偿使用收入</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2,760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2"/>
              </w:rPr>
              <w:t>1,750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1,757</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100.40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38.55</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捐赠收入</w:t>
            </w:r>
          </w:p>
        </w:tc>
        <w:tc>
          <w:tcPr>
            <w:tcW w:w="968"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016"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30" w:type="dxa"/>
            <w:tcBorders>
              <w:top w:val="nil"/>
              <w:left w:val="nil"/>
              <w:bottom w:val="single" w:color="auto" w:sz="4" w:space="0"/>
              <w:right w:val="single" w:color="auto" w:sz="4" w:space="0"/>
            </w:tcBorders>
            <w:vAlign w:val="center"/>
          </w:tcPr>
          <w:p>
            <w:pPr>
              <w:jc w:val="center"/>
              <w:rPr>
                <w:rFonts w:ascii="宋体" w:hAnsi="Times New Roman" w:eastAsia="宋体" w:cs="宋体"/>
                <w:kern w:val="0"/>
                <w:sz w:val="20"/>
                <w:szCs w:val="20"/>
              </w:rPr>
            </w:pP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0.00</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政府住房基金收入</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100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2"/>
              </w:rPr>
              <w:t>45</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45</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100.00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43.27</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其他收入</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2"/>
              </w:rPr>
              <w:t>500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2"/>
              </w:rPr>
              <w:t>2,655</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2,685</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color w:val="000000"/>
                <w:kern w:val="0"/>
                <w:sz w:val="20"/>
                <w:szCs w:val="20"/>
              </w:rPr>
              <w:t xml:space="preserve">101.13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kern w:val="0"/>
                <w:sz w:val="20"/>
                <w:szCs w:val="20"/>
              </w:rPr>
            </w:pPr>
            <w:r>
              <w:rPr>
                <w:rFonts w:ascii="Times New Roman" w:hAnsi="Times New Roman" w:eastAsia="宋体" w:cs="Times New Roman"/>
                <w:kern w:val="0"/>
                <w:sz w:val="20"/>
                <w:szCs w:val="20"/>
              </w:rPr>
              <w:t>255.71</w:t>
            </w:r>
          </w:p>
        </w:tc>
      </w:tr>
      <w:tr>
        <w:tblPrEx>
          <w:tblLayout w:type="fixed"/>
          <w:tblCellMar>
            <w:top w:w="0" w:type="dxa"/>
            <w:left w:w="108" w:type="dxa"/>
            <w:bottom w:w="0" w:type="dxa"/>
            <w:right w:w="108" w:type="dxa"/>
          </w:tblCellMar>
        </w:tblPrEx>
        <w:trPr>
          <w:trHeight w:val="300" w:hRule="atLeast"/>
        </w:trPr>
        <w:tc>
          <w:tcPr>
            <w:tcW w:w="336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一般公共预算收入合计</w:t>
            </w:r>
          </w:p>
        </w:tc>
        <w:tc>
          <w:tcPr>
            <w:tcW w:w="968"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kern w:val="0"/>
                <w:sz w:val="22"/>
              </w:rPr>
              <w:t>78,000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color w:val="000000"/>
                <w:kern w:val="0"/>
                <w:sz w:val="22"/>
              </w:rPr>
              <w:t>95,000</w:t>
            </w:r>
          </w:p>
        </w:tc>
        <w:tc>
          <w:tcPr>
            <w:tcW w:w="1016"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kern w:val="0"/>
                <w:sz w:val="20"/>
                <w:szCs w:val="20"/>
              </w:rPr>
              <w:t>95,294</w:t>
            </w:r>
          </w:p>
        </w:tc>
        <w:tc>
          <w:tcPr>
            <w:tcW w:w="1330"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color w:val="000000"/>
                <w:kern w:val="0"/>
                <w:sz w:val="20"/>
                <w:szCs w:val="20"/>
              </w:rPr>
              <w:t xml:space="preserve">100.31 </w:t>
            </w:r>
          </w:p>
        </w:tc>
        <w:tc>
          <w:tcPr>
            <w:tcW w:w="1365" w:type="dxa"/>
            <w:tcBorders>
              <w:top w:val="nil"/>
              <w:left w:val="nil"/>
              <w:bottom w:val="single" w:color="auto" w:sz="4" w:space="0"/>
              <w:right w:val="single" w:color="auto" w:sz="4" w:space="0"/>
            </w:tcBorders>
            <w:vAlign w:val="center"/>
          </w:tcPr>
          <w:p>
            <w:pPr>
              <w:widowControl/>
              <w:jc w:val="center"/>
              <w:textAlignment w:val="center"/>
              <w:rPr>
                <w:rFonts w:ascii="宋体" w:hAnsi="Times New Roman" w:eastAsia="宋体" w:cs="宋体"/>
                <w:b/>
                <w:kern w:val="0"/>
                <w:sz w:val="20"/>
                <w:szCs w:val="20"/>
              </w:rPr>
            </w:pPr>
            <w:r>
              <w:rPr>
                <w:rFonts w:ascii="Times New Roman" w:hAnsi="Times New Roman" w:eastAsia="宋体" w:cs="Times New Roman"/>
                <w:b/>
                <w:kern w:val="0"/>
                <w:sz w:val="20"/>
                <w:szCs w:val="20"/>
              </w:rPr>
              <w:t>124.99</w:t>
            </w:r>
          </w:p>
        </w:tc>
      </w:tr>
    </w:tbl>
    <w:p>
      <w:pPr>
        <w:spacing w:line="560" w:lineRule="exact"/>
        <w:rPr>
          <w:rFonts w:ascii="方正黑体_GBK" w:hAnsi="方正黑体_GBK" w:eastAsia="方正黑体_GBK" w:cs="方正黑体_GBK"/>
          <w:sz w:val="33"/>
          <w:szCs w:val="33"/>
        </w:rPr>
      </w:pPr>
    </w:p>
    <w:p>
      <w:pPr>
        <w:spacing w:line="560" w:lineRule="exact"/>
        <w:rPr>
          <w:rFonts w:ascii="方正黑体_GBK" w:hAnsi="方正黑体_GBK" w:eastAsia="方正黑体_GBK" w:cs="方正黑体_GBK"/>
          <w:sz w:val="33"/>
          <w:szCs w:val="33"/>
        </w:rPr>
      </w:pP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560" w:lineRule="exact"/>
        <w:rPr>
          <w:rFonts w:ascii="Times New Roman" w:hAnsi="Times New Roman" w:eastAsia="黑体" w:cs="Times New Roman"/>
          <w:sz w:val="32"/>
          <w:szCs w:val="32"/>
        </w:rPr>
      </w:pPr>
    </w:p>
    <w:tbl>
      <w:tblPr>
        <w:tblStyle w:val="21"/>
        <w:tblW w:w="8885" w:type="dxa"/>
        <w:tblInd w:w="93" w:type="dxa"/>
        <w:tblLayout w:type="fixed"/>
        <w:tblCellMar>
          <w:top w:w="0" w:type="dxa"/>
          <w:left w:w="108" w:type="dxa"/>
          <w:bottom w:w="0" w:type="dxa"/>
          <w:right w:w="108" w:type="dxa"/>
        </w:tblCellMar>
      </w:tblPr>
      <w:tblGrid>
        <w:gridCol w:w="2855"/>
        <w:gridCol w:w="1043"/>
        <w:gridCol w:w="1159"/>
        <w:gridCol w:w="1159"/>
        <w:gridCol w:w="1032"/>
        <w:gridCol w:w="1637"/>
      </w:tblGrid>
      <w:tr>
        <w:tblPrEx>
          <w:tblLayout w:type="fixed"/>
          <w:tblCellMar>
            <w:top w:w="0" w:type="dxa"/>
            <w:left w:w="108" w:type="dxa"/>
            <w:bottom w:w="0" w:type="dxa"/>
            <w:right w:w="108" w:type="dxa"/>
          </w:tblCellMar>
        </w:tblPrEx>
        <w:trPr>
          <w:trHeight w:val="450" w:hRule="atLeast"/>
        </w:trPr>
        <w:tc>
          <w:tcPr>
            <w:tcW w:w="8885" w:type="dxa"/>
            <w:gridSpan w:val="6"/>
            <w:tcBorders>
              <w:top w:val="nil"/>
              <w:left w:val="nil"/>
              <w:bottom w:val="nil"/>
              <w:right w:val="nil"/>
            </w:tcBorders>
            <w:vAlign w:val="center"/>
          </w:tcPr>
          <w:p>
            <w:pPr>
              <w:widowControl/>
              <w:jc w:val="center"/>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2021年盐边县一般公共预算支出决算表</w:t>
            </w:r>
          </w:p>
          <w:p>
            <w:pPr>
              <w:widowControl/>
              <w:jc w:val="center"/>
              <w:rPr>
                <w:rFonts w:ascii="Times New Roman" w:hAnsi="Times New Roman" w:eastAsia="方正小标宋_GBK" w:cs="Times New Roman"/>
                <w:bCs/>
                <w:kern w:val="0"/>
                <w:sz w:val="44"/>
                <w:szCs w:val="44"/>
              </w:rPr>
            </w:pPr>
          </w:p>
        </w:tc>
      </w:tr>
      <w:tr>
        <w:tblPrEx>
          <w:tblLayout w:type="fixed"/>
          <w:tblCellMar>
            <w:top w:w="0" w:type="dxa"/>
            <w:left w:w="108" w:type="dxa"/>
            <w:bottom w:w="0" w:type="dxa"/>
            <w:right w:w="108" w:type="dxa"/>
          </w:tblCellMar>
        </w:tblPrEx>
        <w:trPr>
          <w:trHeight w:val="270" w:hRule="atLeast"/>
        </w:trPr>
        <w:tc>
          <w:tcPr>
            <w:tcW w:w="8885" w:type="dxa"/>
            <w:gridSpan w:val="6"/>
            <w:tcBorders>
              <w:top w:val="nil"/>
              <w:left w:val="nil"/>
              <w:bottom w:val="nil"/>
              <w:right w:val="nil"/>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28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预算科目</w:t>
            </w:r>
          </w:p>
        </w:tc>
        <w:tc>
          <w:tcPr>
            <w:tcW w:w="104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年初</w:t>
            </w:r>
          </w:p>
          <w:p>
            <w:pPr>
              <w:widowControl/>
              <w:jc w:val="center"/>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预算数</w:t>
            </w:r>
          </w:p>
        </w:tc>
        <w:tc>
          <w:tcPr>
            <w:tcW w:w="115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调整</w:t>
            </w:r>
          </w:p>
          <w:p>
            <w:pPr>
              <w:widowControl/>
              <w:jc w:val="center"/>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预算数</w:t>
            </w:r>
          </w:p>
        </w:tc>
        <w:tc>
          <w:tcPr>
            <w:tcW w:w="115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决算数</w:t>
            </w:r>
          </w:p>
        </w:tc>
        <w:tc>
          <w:tcPr>
            <w:tcW w:w="103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为调整预算（%）</w:t>
            </w:r>
          </w:p>
        </w:tc>
        <w:tc>
          <w:tcPr>
            <w:tcW w:w="1637"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为上年决算</w:t>
            </w:r>
          </w:p>
          <w:p>
            <w:pPr>
              <w:widowControl/>
              <w:jc w:val="center"/>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w:t>
            </w:r>
          </w:p>
        </w:tc>
      </w:tr>
      <w:tr>
        <w:tblPrEx>
          <w:tblLayout w:type="fixed"/>
          <w:tblCellMar>
            <w:top w:w="0" w:type="dxa"/>
            <w:left w:w="108" w:type="dxa"/>
            <w:bottom w:w="0" w:type="dxa"/>
            <w:right w:w="108" w:type="dxa"/>
          </w:tblCellMar>
        </w:tblPrEx>
        <w:trPr>
          <w:trHeight w:val="312" w:hRule="atLeast"/>
        </w:trPr>
        <w:tc>
          <w:tcPr>
            <w:tcW w:w="28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4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63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28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4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63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一般公共服务支出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仿宋_GB2312" w:hAnsi="宋体" w:eastAsia="仿宋_GB2312" w:cs="仿宋_GB2312"/>
                <w:bCs/>
                <w:kern w:val="0"/>
                <w:sz w:val="22"/>
              </w:rPr>
              <w:t>17,184</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23,264</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22,433</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96.43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92.23</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外交支出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0</w:t>
            </w:r>
          </w:p>
        </w:tc>
        <w:tc>
          <w:tcPr>
            <w:tcW w:w="1159"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1159"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1032"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1637"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国防支出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2"/>
              </w:rPr>
            </w:pPr>
            <w:r>
              <w:rPr>
                <w:rFonts w:hint="eastAsia" w:ascii="宋体" w:hAnsi="宋体" w:eastAsia="宋体" w:cs="宋体"/>
                <w:kern w:val="0"/>
                <w:sz w:val="22"/>
              </w:rPr>
              <w:t>100.00</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公共安全支出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11,775</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12,270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12,271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100.01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92.70</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教育支出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36,044</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35,326</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35,903</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101.63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103.44</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科学技术支出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528</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700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719</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102.71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68.67</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文化旅游体育与传媒支出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1,976</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2,350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2,349</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99.96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106.19</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社会保障和就业支出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21,067</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24,600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24,655</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100.22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120.71</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Times New Roman" w:eastAsia="宋体" w:cs="宋体"/>
                <w:kern w:val="0"/>
                <w:sz w:val="20"/>
                <w:szCs w:val="20"/>
              </w:rPr>
              <w:t>卫生健康支出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23,568</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26,346</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26,342</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99.98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107.82</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节能环保支出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75</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1,400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1,440</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102.86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27.69</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城乡社区支出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2,263</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2,100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2,101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100.05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56.89</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农林水支出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14,884</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48,600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48,578</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99.95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104.62</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交通运输支出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706</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8,900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8,919</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100.21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106.36</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资源勘探信息等支出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995</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995</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21.93</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商业服务业等支出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101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140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140</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48.44</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金融支出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9</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31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31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206.67</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援助其他地区支出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0</w:t>
            </w:r>
          </w:p>
        </w:tc>
        <w:tc>
          <w:tcPr>
            <w:tcW w:w="1159"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1159"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1032"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1637"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自然资源海洋气象等支出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2571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1,018</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1,018</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37.19</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住房保障支出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7,440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8,700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8,677</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99.74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82.24</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粮油物资储备支出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23</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307</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307</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42.23</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灾害防治及应急管理支出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1844</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2,800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2,836</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101.29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2"/>
              </w:rPr>
            </w:pPr>
            <w:r>
              <w:rPr>
                <w:rFonts w:hint="eastAsia" w:ascii="宋体" w:hAnsi="宋体" w:eastAsia="宋体" w:cs="宋体"/>
                <w:kern w:val="0"/>
                <w:sz w:val="22"/>
              </w:rPr>
              <w:t>90.38</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其他支出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220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780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786</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100.77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357.27</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预备费</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0"/>
                <w:szCs w:val="20"/>
              </w:rPr>
            </w:pPr>
            <w:r>
              <w:rPr>
                <w:rFonts w:hint="eastAsia" w:ascii="宋体" w:hAnsi="宋体" w:eastAsia="宋体" w:cs="宋体"/>
                <w:kern w:val="0"/>
                <w:sz w:val="20"/>
                <w:szCs w:val="20"/>
              </w:rPr>
              <w:t>2,000</w:t>
            </w:r>
          </w:p>
        </w:tc>
        <w:tc>
          <w:tcPr>
            <w:tcW w:w="1159" w:type="dxa"/>
            <w:tcBorders>
              <w:top w:val="nil"/>
              <w:left w:val="nil"/>
              <w:bottom w:val="single" w:color="auto" w:sz="4" w:space="0"/>
              <w:right w:val="single" w:color="auto" w:sz="4" w:space="0"/>
            </w:tcBorders>
            <w:vAlign w:val="center"/>
          </w:tcPr>
          <w:p>
            <w:pPr>
              <w:jc w:val="right"/>
              <w:rPr>
                <w:rFonts w:ascii="宋体" w:hAnsi="宋体" w:eastAsia="宋体" w:cs="宋体"/>
                <w:kern w:val="0"/>
                <w:sz w:val="20"/>
                <w:szCs w:val="20"/>
              </w:rPr>
            </w:pPr>
          </w:p>
        </w:tc>
        <w:tc>
          <w:tcPr>
            <w:tcW w:w="1159" w:type="dxa"/>
            <w:tcBorders>
              <w:top w:val="nil"/>
              <w:left w:val="nil"/>
              <w:bottom w:val="single" w:color="auto" w:sz="4" w:space="0"/>
              <w:right w:val="single" w:color="auto" w:sz="4" w:space="0"/>
            </w:tcBorders>
            <w:vAlign w:val="center"/>
          </w:tcPr>
          <w:p>
            <w:pPr>
              <w:jc w:val="right"/>
              <w:rPr>
                <w:rFonts w:ascii="宋体" w:hAnsi="宋体" w:eastAsia="宋体" w:cs="宋体"/>
                <w:kern w:val="0"/>
                <w:sz w:val="20"/>
                <w:szCs w:val="20"/>
              </w:rPr>
            </w:pPr>
          </w:p>
        </w:tc>
        <w:tc>
          <w:tcPr>
            <w:tcW w:w="1032" w:type="dxa"/>
            <w:tcBorders>
              <w:top w:val="nil"/>
              <w:left w:val="nil"/>
              <w:bottom w:val="single" w:color="auto" w:sz="4" w:space="0"/>
              <w:right w:val="single" w:color="auto" w:sz="4" w:space="0"/>
            </w:tcBorders>
            <w:vAlign w:val="center"/>
          </w:tcPr>
          <w:p>
            <w:pPr>
              <w:jc w:val="right"/>
              <w:rPr>
                <w:rFonts w:ascii="宋体" w:hAnsi="宋体" w:eastAsia="宋体" w:cs="宋体"/>
                <w:kern w:val="0"/>
                <w:sz w:val="20"/>
                <w:szCs w:val="20"/>
              </w:rPr>
            </w:pPr>
          </w:p>
        </w:tc>
        <w:tc>
          <w:tcPr>
            <w:tcW w:w="1637" w:type="dxa"/>
            <w:tcBorders>
              <w:top w:val="nil"/>
              <w:left w:val="nil"/>
              <w:bottom w:val="single" w:color="auto" w:sz="4" w:space="0"/>
              <w:right w:val="single" w:color="auto" w:sz="4" w:space="0"/>
            </w:tcBorders>
            <w:vAlign w:val="center"/>
          </w:tcPr>
          <w:p>
            <w:pPr>
              <w:jc w:val="righ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债务付息支出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4,618</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4351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4351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99.93</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kern w:val="0"/>
                <w:sz w:val="20"/>
                <w:szCs w:val="20"/>
              </w:rPr>
            </w:pPr>
            <w:r>
              <w:rPr>
                <w:rFonts w:hint="eastAsia" w:ascii="宋体" w:hAnsi="宋体" w:eastAsia="宋体" w:cs="宋体"/>
                <w:kern w:val="0"/>
                <w:sz w:val="20"/>
                <w:szCs w:val="20"/>
              </w:rPr>
              <w:t>债务发行费用支出</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22</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21</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21</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100.00</w:t>
            </w:r>
          </w:p>
        </w:tc>
      </w:tr>
      <w:tr>
        <w:tblPrEx>
          <w:tblLayout w:type="fixed"/>
          <w:tblCellMar>
            <w:top w:w="0" w:type="dxa"/>
            <w:left w:w="108" w:type="dxa"/>
            <w:bottom w:w="0" w:type="dxa"/>
            <w:right w:w="108" w:type="dxa"/>
          </w:tblCellMar>
        </w:tblPrEx>
        <w:trPr>
          <w:trHeight w:val="315" w:hRule="atLeast"/>
        </w:trPr>
        <w:tc>
          <w:tcPr>
            <w:tcW w:w="2855"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一般公共预算支出合计</w:t>
            </w:r>
          </w:p>
        </w:tc>
        <w:tc>
          <w:tcPr>
            <w:tcW w:w="1043"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color w:val="000000"/>
                <w:kern w:val="0"/>
                <w:sz w:val="20"/>
                <w:szCs w:val="20"/>
              </w:rPr>
              <w:t>148,919</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color w:val="000000"/>
                <w:kern w:val="0"/>
                <w:sz w:val="20"/>
                <w:szCs w:val="20"/>
              </w:rPr>
              <w:t>205,000</w:t>
            </w:r>
          </w:p>
        </w:tc>
        <w:tc>
          <w:tcPr>
            <w:tcW w:w="115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color w:val="000000"/>
                <w:kern w:val="0"/>
                <w:sz w:val="20"/>
                <w:szCs w:val="20"/>
              </w:rPr>
              <w:t>204,873</w:t>
            </w:r>
          </w:p>
        </w:tc>
        <w:tc>
          <w:tcPr>
            <w:tcW w:w="103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color w:val="000000"/>
                <w:kern w:val="0"/>
                <w:sz w:val="20"/>
                <w:szCs w:val="20"/>
              </w:rPr>
              <w:t xml:space="preserve">99.94 </w:t>
            </w:r>
          </w:p>
        </w:tc>
        <w:tc>
          <w:tcPr>
            <w:tcW w:w="163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2"/>
              </w:rPr>
              <w:t>97.24</w:t>
            </w:r>
          </w:p>
        </w:tc>
      </w:tr>
    </w:tbl>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pacing w:line="560" w:lineRule="exact"/>
        <w:rPr>
          <w:rFonts w:ascii="黑体" w:hAnsi="方正黑体_GBK" w:eastAsia="黑体" w:cs="方正黑体_GBK"/>
          <w:sz w:val="32"/>
          <w:szCs w:val="32"/>
        </w:rPr>
      </w:pPr>
      <w:r>
        <w:rPr>
          <w:rFonts w:hint="eastAsia" w:ascii="黑体" w:hAnsi="方正黑体_GBK" w:eastAsia="黑体" w:cs="方正黑体_GBK"/>
          <w:sz w:val="32"/>
          <w:szCs w:val="32"/>
        </w:rPr>
        <w:t>附件3</w:t>
      </w:r>
    </w:p>
    <w:p>
      <w:pPr>
        <w:spacing w:line="560" w:lineRule="exact"/>
        <w:rPr>
          <w:rFonts w:ascii="Times New Roman" w:hAnsi="Times New Roman" w:eastAsia="仿宋_GB2312" w:cs="Times New Roman"/>
          <w:b/>
          <w:sz w:val="32"/>
          <w:szCs w:val="32"/>
        </w:rPr>
      </w:pPr>
    </w:p>
    <w:tbl>
      <w:tblPr>
        <w:tblStyle w:val="21"/>
        <w:tblW w:w="8640" w:type="dxa"/>
        <w:tblInd w:w="93" w:type="dxa"/>
        <w:tblLayout w:type="fixed"/>
        <w:tblCellMar>
          <w:top w:w="0" w:type="dxa"/>
          <w:left w:w="108" w:type="dxa"/>
          <w:bottom w:w="0" w:type="dxa"/>
          <w:right w:w="108" w:type="dxa"/>
        </w:tblCellMar>
      </w:tblPr>
      <w:tblGrid>
        <w:gridCol w:w="2973"/>
        <w:gridCol w:w="1158"/>
        <w:gridCol w:w="3034"/>
        <w:gridCol w:w="1475"/>
      </w:tblGrid>
      <w:tr>
        <w:tblPrEx>
          <w:tblLayout w:type="fixed"/>
          <w:tblCellMar>
            <w:top w:w="0" w:type="dxa"/>
            <w:left w:w="108" w:type="dxa"/>
            <w:bottom w:w="0" w:type="dxa"/>
            <w:right w:w="108" w:type="dxa"/>
          </w:tblCellMar>
        </w:tblPrEx>
        <w:trPr>
          <w:trHeight w:val="450" w:hRule="atLeast"/>
        </w:trPr>
        <w:tc>
          <w:tcPr>
            <w:tcW w:w="8640" w:type="dxa"/>
            <w:gridSpan w:val="4"/>
            <w:tcBorders>
              <w:top w:val="nil"/>
              <w:left w:val="nil"/>
              <w:bottom w:val="nil"/>
              <w:right w:val="nil"/>
            </w:tcBorders>
            <w:vAlign w:val="center"/>
          </w:tcPr>
          <w:p>
            <w:pPr>
              <w:widowControl/>
              <w:jc w:val="center"/>
              <w:rPr>
                <w:rFonts w:ascii="方正小标宋_GBK" w:hAnsi="Times New Roman" w:eastAsia="方正小标宋_GBK" w:cs="宋体"/>
                <w:b/>
                <w:bCs/>
                <w:kern w:val="0"/>
                <w:sz w:val="36"/>
                <w:szCs w:val="36"/>
              </w:rPr>
            </w:pPr>
            <w:r>
              <w:rPr>
                <w:rFonts w:ascii="方正小标宋_GBK" w:hAnsi="宋体" w:eastAsia="方正小标宋_GBK" w:cs="宋体"/>
                <w:b/>
                <w:bCs/>
                <w:kern w:val="0"/>
                <w:sz w:val="36"/>
                <w:szCs w:val="36"/>
              </w:rPr>
              <w:t>20</w:t>
            </w:r>
            <w:r>
              <w:rPr>
                <w:rFonts w:hint="eastAsia" w:ascii="方正小标宋_GBK" w:hAnsi="宋体" w:eastAsia="方正小标宋_GBK" w:cs="宋体"/>
                <w:b/>
                <w:bCs/>
                <w:kern w:val="0"/>
                <w:sz w:val="36"/>
                <w:szCs w:val="36"/>
              </w:rPr>
              <w:t>21年盐边县一般公共预算收支决算平衡表</w:t>
            </w:r>
          </w:p>
        </w:tc>
      </w:tr>
      <w:tr>
        <w:tblPrEx>
          <w:tblLayout w:type="fixed"/>
          <w:tblCellMar>
            <w:top w:w="0" w:type="dxa"/>
            <w:left w:w="108" w:type="dxa"/>
            <w:bottom w:w="0" w:type="dxa"/>
            <w:right w:w="108" w:type="dxa"/>
          </w:tblCellMar>
        </w:tblPrEx>
        <w:trPr>
          <w:trHeight w:val="360" w:hRule="atLeast"/>
        </w:trPr>
        <w:tc>
          <w:tcPr>
            <w:tcW w:w="8640" w:type="dxa"/>
            <w:gridSpan w:val="4"/>
            <w:tcBorders>
              <w:top w:val="nil"/>
              <w:left w:val="nil"/>
              <w:bottom w:val="single" w:color="auto" w:sz="4" w:space="0"/>
              <w:right w:val="nil"/>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29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收入</w:t>
            </w:r>
          </w:p>
        </w:tc>
        <w:tc>
          <w:tcPr>
            <w:tcW w:w="1158"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决算数</w:t>
            </w:r>
          </w:p>
        </w:tc>
        <w:tc>
          <w:tcPr>
            <w:tcW w:w="303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支出</w:t>
            </w:r>
          </w:p>
        </w:tc>
        <w:tc>
          <w:tcPr>
            <w:tcW w:w="147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决算数</w:t>
            </w:r>
          </w:p>
        </w:tc>
      </w:tr>
      <w:tr>
        <w:tblPrEx>
          <w:tblLayout w:type="fixed"/>
          <w:tblCellMar>
            <w:top w:w="0" w:type="dxa"/>
            <w:left w:w="108" w:type="dxa"/>
            <w:bottom w:w="0" w:type="dxa"/>
            <w:right w:w="108" w:type="dxa"/>
          </w:tblCellMar>
        </w:tblPrEx>
        <w:trPr>
          <w:trHeight w:val="312" w:hRule="atLeast"/>
        </w:trPr>
        <w:tc>
          <w:tcPr>
            <w:tcW w:w="29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30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4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29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30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4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一般公共预算收入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95,294</w:t>
            </w:r>
          </w:p>
        </w:tc>
        <w:tc>
          <w:tcPr>
            <w:tcW w:w="3034" w:type="dxa"/>
            <w:tcBorders>
              <w:top w:val="nil"/>
              <w:left w:val="nil"/>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一般公共预算支出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204,873</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上级补助收入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99,636</w:t>
            </w:r>
          </w:p>
        </w:tc>
        <w:tc>
          <w:tcPr>
            <w:tcW w:w="3034" w:type="dxa"/>
            <w:tcBorders>
              <w:top w:val="nil"/>
              <w:left w:val="nil"/>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上解上级支出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10,451</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返还性收入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-679</w:t>
            </w:r>
          </w:p>
        </w:tc>
        <w:tc>
          <w:tcPr>
            <w:tcW w:w="3034" w:type="dxa"/>
            <w:tcBorders>
              <w:top w:val="nil"/>
              <w:left w:val="nil"/>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体制上解支出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11</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一般性转移支付收入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90,317</w:t>
            </w:r>
          </w:p>
        </w:tc>
        <w:tc>
          <w:tcPr>
            <w:tcW w:w="3034" w:type="dxa"/>
            <w:tcBorders>
              <w:top w:val="nil"/>
              <w:left w:val="nil"/>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专项上解支出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10,440</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专项转移支付收入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9,998</w:t>
            </w:r>
          </w:p>
        </w:tc>
        <w:tc>
          <w:tcPr>
            <w:tcW w:w="3034" w:type="dxa"/>
            <w:tcBorders>
              <w:top w:val="nil"/>
              <w:left w:val="nil"/>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调出资金</w:t>
            </w:r>
          </w:p>
        </w:tc>
        <w:tc>
          <w:tcPr>
            <w:tcW w:w="1475"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上年结余收入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2,135</w:t>
            </w:r>
          </w:p>
        </w:tc>
        <w:tc>
          <w:tcPr>
            <w:tcW w:w="3034" w:type="dxa"/>
            <w:tcBorders>
              <w:top w:val="nil"/>
              <w:left w:val="nil"/>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债务还本支出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16,150</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调入资金</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21,113</w:t>
            </w:r>
          </w:p>
        </w:tc>
        <w:tc>
          <w:tcPr>
            <w:tcW w:w="3034" w:type="dxa"/>
            <w:tcBorders>
              <w:top w:val="nil"/>
              <w:left w:val="nil"/>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地方政府一般债务还本支出</w:t>
            </w:r>
          </w:p>
        </w:tc>
        <w:tc>
          <w:tcPr>
            <w:tcW w:w="1475" w:type="dxa"/>
            <w:tcBorders>
              <w:top w:val="nil"/>
              <w:left w:val="nil"/>
              <w:bottom w:val="single" w:color="auto" w:sz="4" w:space="0"/>
              <w:right w:val="single" w:color="auto" w:sz="4" w:space="0"/>
            </w:tcBorders>
            <w:vAlign w:val="center"/>
          </w:tcPr>
          <w:p>
            <w:pPr>
              <w:widowControl/>
              <w:wordWrap w:val="0"/>
              <w:jc w:val="right"/>
              <w:textAlignment w:val="center"/>
              <w:rPr>
                <w:rFonts w:ascii="宋体" w:hAnsi="Times New Roman" w:eastAsia="宋体" w:cs="宋体"/>
                <w:kern w:val="0"/>
                <w:sz w:val="20"/>
                <w:szCs w:val="20"/>
              </w:rPr>
            </w:pP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从政府性基金预算调入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10,000</w:t>
            </w:r>
          </w:p>
        </w:tc>
        <w:tc>
          <w:tcPr>
            <w:tcW w:w="3034" w:type="dxa"/>
            <w:tcBorders>
              <w:top w:val="nil"/>
              <w:left w:val="nil"/>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地方政府一般债券还本支出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16,150</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从国有资本经营预算调入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182</w:t>
            </w:r>
          </w:p>
        </w:tc>
        <w:tc>
          <w:tcPr>
            <w:tcW w:w="3034" w:type="dxa"/>
            <w:tcBorders>
              <w:top w:val="nil"/>
              <w:left w:val="nil"/>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补充预算稳定调节基金</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4,000</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从其他资金调入</w:t>
            </w:r>
          </w:p>
        </w:tc>
        <w:tc>
          <w:tcPr>
            <w:tcW w:w="1158"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10,931　</w:t>
            </w:r>
          </w:p>
        </w:tc>
        <w:tc>
          <w:tcPr>
            <w:tcW w:w="3034" w:type="dxa"/>
            <w:tcBorders>
              <w:top w:val="nil"/>
              <w:left w:val="nil"/>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年终结余</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11,220</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债务转贷收入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25,350</w:t>
            </w:r>
          </w:p>
        </w:tc>
        <w:tc>
          <w:tcPr>
            <w:tcW w:w="3034" w:type="dxa"/>
            <w:tcBorders>
              <w:top w:val="nil"/>
              <w:left w:val="nil"/>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其中：结转下年支出</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11,220</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地方政府一般债务转贷收入</w:t>
            </w:r>
          </w:p>
        </w:tc>
        <w:tc>
          <w:tcPr>
            <w:tcW w:w="1158" w:type="dxa"/>
            <w:tcBorders>
              <w:top w:val="nil"/>
              <w:left w:val="nil"/>
              <w:bottom w:val="single" w:color="auto" w:sz="4" w:space="0"/>
              <w:right w:val="single" w:color="auto" w:sz="4" w:space="0"/>
            </w:tcBorders>
            <w:vAlign w:val="center"/>
          </w:tcPr>
          <w:p>
            <w:pPr>
              <w:widowControl/>
              <w:wordWrap w:val="0"/>
              <w:jc w:val="right"/>
              <w:textAlignment w:val="center"/>
              <w:rPr>
                <w:rFonts w:ascii="宋体" w:hAnsi="Times New Roman" w:eastAsia="宋体" w:cs="宋体"/>
                <w:kern w:val="0"/>
                <w:sz w:val="20"/>
                <w:szCs w:val="20"/>
              </w:rPr>
            </w:pPr>
          </w:p>
        </w:tc>
        <w:tc>
          <w:tcPr>
            <w:tcW w:w="3034" w:type="dxa"/>
            <w:tcBorders>
              <w:top w:val="nil"/>
              <w:left w:val="nil"/>
              <w:bottom w:val="single" w:color="auto" w:sz="4" w:space="0"/>
              <w:right w:val="single" w:color="auto" w:sz="4" w:space="0"/>
            </w:tcBorders>
            <w:vAlign w:val="center"/>
          </w:tcPr>
          <w:p>
            <w:pPr>
              <w:widowControl/>
              <w:jc w:val="left"/>
              <w:rPr>
                <w:rFonts w:ascii="宋体" w:hAnsi="Times New Roman" w:eastAsia="宋体" w:cs="宋体"/>
                <w:kern w:val="0"/>
                <w:sz w:val="20"/>
                <w:szCs w:val="20"/>
              </w:rPr>
            </w:pPr>
            <w:r>
              <w:rPr>
                <w:rFonts w:hint="eastAsia" w:ascii="宋体" w:hAnsi="宋体" w:eastAsia="宋体" w:cs="宋体"/>
                <w:kern w:val="0"/>
                <w:sz w:val="20"/>
                <w:szCs w:val="20"/>
              </w:rPr>
              <w:t>　</w:t>
            </w:r>
          </w:p>
        </w:tc>
        <w:tc>
          <w:tcPr>
            <w:tcW w:w="1475"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地方政府一般债券转贷收入</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25,350</w:t>
            </w:r>
          </w:p>
        </w:tc>
        <w:tc>
          <w:tcPr>
            <w:tcW w:w="3034" w:type="dxa"/>
            <w:tcBorders>
              <w:top w:val="nil"/>
              <w:left w:val="nil"/>
              <w:bottom w:val="single" w:color="auto" w:sz="4" w:space="0"/>
              <w:right w:val="single" w:color="auto" w:sz="4" w:space="0"/>
            </w:tcBorders>
            <w:vAlign w:val="center"/>
          </w:tcPr>
          <w:p>
            <w:pPr>
              <w:widowControl/>
              <w:jc w:val="left"/>
              <w:rPr>
                <w:rFonts w:ascii="宋体" w:hAnsi="Times New Roman" w:eastAsia="宋体" w:cs="宋体"/>
                <w:kern w:val="0"/>
                <w:sz w:val="20"/>
                <w:szCs w:val="20"/>
              </w:rPr>
            </w:pPr>
            <w:r>
              <w:rPr>
                <w:rFonts w:hint="eastAsia" w:ascii="宋体" w:hAnsi="宋体" w:eastAsia="宋体" w:cs="宋体"/>
                <w:kern w:val="0"/>
                <w:sz w:val="20"/>
                <w:szCs w:val="20"/>
              </w:rPr>
              <w:t>　</w:t>
            </w:r>
          </w:p>
        </w:tc>
        <w:tc>
          <w:tcPr>
            <w:tcW w:w="1475"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调入预算稳定调节基金</w:t>
            </w:r>
          </w:p>
        </w:tc>
        <w:tc>
          <w:tcPr>
            <w:tcW w:w="1158"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3,166</w:t>
            </w:r>
          </w:p>
        </w:tc>
        <w:tc>
          <w:tcPr>
            <w:tcW w:w="3034" w:type="dxa"/>
            <w:tcBorders>
              <w:top w:val="nil"/>
              <w:left w:val="nil"/>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　</w:t>
            </w:r>
          </w:p>
        </w:tc>
        <w:tc>
          <w:tcPr>
            <w:tcW w:w="1475"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10" w:hRule="atLeast"/>
        </w:trPr>
        <w:tc>
          <w:tcPr>
            <w:tcW w:w="2973"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收入总计</w:t>
            </w:r>
          </w:p>
        </w:tc>
        <w:tc>
          <w:tcPr>
            <w:tcW w:w="1158"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246,694</w:t>
            </w:r>
          </w:p>
        </w:tc>
        <w:tc>
          <w:tcPr>
            <w:tcW w:w="3034" w:type="dxa"/>
            <w:tcBorders>
              <w:top w:val="nil"/>
              <w:left w:val="nil"/>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支出总计</w:t>
            </w:r>
          </w:p>
        </w:tc>
        <w:tc>
          <w:tcPr>
            <w:tcW w:w="147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bCs/>
                <w:kern w:val="0"/>
                <w:sz w:val="20"/>
                <w:szCs w:val="20"/>
              </w:rPr>
              <w:t>246,694</w:t>
            </w:r>
          </w:p>
        </w:tc>
      </w:tr>
    </w:tbl>
    <w:p>
      <w:pPr>
        <w:rPr>
          <w:rFonts w:ascii="黑体" w:hAnsi="Times New Roman" w:eastAsia="黑体" w:cs="Times New Roman"/>
          <w:b/>
          <w:sz w:val="32"/>
          <w:szCs w:val="32"/>
        </w:rPr>
      </w:pPr>
      <w:r>
        <w:rPr>
          <w:rFonts w:ascii="Times New Roman" w:hAnsi="Times New Roman" w:eastAsia="仿宋_GB2312" w:cs="Times New Roman"/>
          <w:b/>
          <w:sz w:val="32"/>
          <w:szCs w:val="32"/>
        </w:rPr>
        <w:br w:type="page"/>
      </w:r>
      <w:r>
        <w:rPr>
          <w:rFonts w:hint="eastAsia" w:ascii="黑体" w:hAnsi="方正黑体_GBK" w:eastAsia="黑体" w:cs="方正黑体_GBK"/>
          <w:sz w:val="32"/>
          <w:szCs w:val="32"/>
        </w:rPr>
        <w:t>附件4</w:t>
      </w:r>
    </w:p>
    <w:p>
      <w:pPr>
        <w:spacing w:line="560" w:lineRule="exact"/>
        <w:rPr>
          <w:rFonts w:ascii="Times New Roman" w:hAnsi="Times New Roman" w:eastAsia="仿宋_GB2312" w:cs="Times New Roman"/>
          <w:b/>
          <w:sz w:val="32"/>
          <w:szCs w:val="32"/>
        </w:rPr>
      </w:pPr>
    </w:p>
    <w:tbl>
      <w:tblPr>
        <w:tblStyle w:val="21"/>
        <w:tblW w:w="8810" w:type="dxa"/>
        <w:tblInd w:w="93" w:type="dxa"/>
        <w:tblLayout w:type="fixed"/>
        <w:tblCellMar>
          <w:top w:w="0" w:type="dxa"/>
          <w:left w:w="108" w:type="dxa"/>
          <w:bottom w:w="0" w:type="dxa"/>
          <w:right w:w="108" w:type="dxa"/>
        </w:tblCellMar>
      </w:tblPr>
      <w:tblGrid>
        <w:gridCol w:w="2818"/>
        <w:gridCol w:w="1105"/>
        <w:gridCol w:w="1042"/>
        <w:gridCol w:w="1146"/>
        <w:gridCol w:w="1379"/>
        <w:gridCol w:w="1320"/>
      </w:tblGrid>
      <w:tr>
        <w:tblPrEx>
          <w:tblLayout w:type="fixed"/>
          <w:tblCellMar>
            <w:top w:w="0" w:type="dxa"/>
            <w:left w:w="108" w:type="dxa"/>
            <w:bottom w:w="0" w:type="dxa"/>
            <w:right w:w="108" w:type="dxa"/>
          </w:tblCellMar>
        </w:tblPrEx>
        <w:trPr>
          <w:trHeight w:val="450" w:hRule="atLeast"/>
        </w:trPr>
        <w:tc>
          <w:tcPr>
            <w:tcW w:w="8810" w:type="dxa"/>
            <w:gridSpan w:val="6"/>
            <w:tcBorders>
              <w:top w:val="nil"/>
              <w:left w:val="nil"/>
              <w:bottom w:val="nil"/>
              <w:right w:val="nil"/>
            </w:tcBorders>
            <w:vAlign w:val="center"/>
          </w:tcPr>
          <w:p>
            <w:pPr>
              <w:widowControl/>
              <w:jc w:val="center"/>
              <w:rPr>
                <w:rFonts w:ascii="方正小标宋_GBK" w:hAnsi="Times New Roman" w:eastAsia="方正小标宋_GBK" w:cs="宋体"/>
                <w:bCs/>
                <w:kern w:val="0"/>
                <w:sz w:val="44"/>
                <w:szCs w:val="44"/>
              </w:rPr>
            </w:pPr>
            <w:r>
              <w:rPr>
                <w:rFonts w:ascii="方正小标宋_GBK" w:hAnsi="宋体" w:eastAsia="方正小标宋_GBK" w:cs="宋体"/>
                <w:bCs/>
                <w:kern w:val="0"/>
                <w:sz w:val="44"/>
                <w:szCs w:val="44"/>
              </w:rPr>
              <w:t>20</w:t>
            </w:r>
            <w:r>
              <w:rPr>
                <w:rFonts w:hint="eastAsia" w:ascii="方正小标宋_GBK" w:hAnsi="宋体" w:eastAsia="方正小标宋_GBK" w:cs="宋体"/>
                <w:bCs/>
                <w:kern w:val="0"/>
                <w:sz w:val="44"/>
                <w:szCs w:val="44"/>
              </w:rPr>
              <w:t>21年盐边县政府性基金收入决算表</w:t>
            </w:r>
          </w:p>
        </w:tc>
      </w:tr>
      <w:tr>
        <w:tblPrEx>
          <w:tblLayout w:type="fixed"/>
          <w:tblCellMar>
            <w:top w:w="0" w:type="dxa"/>
            <w:left w:w="108" w:type="dxa"/>
            <w:bottom w:w="0" w:type="dxa"/>
            <w:right w:w="108" w:type="dxa"/>
          </w:tblCellMar>
        </w:tblPrEx>
        <w:trPr>
          <w:trHeight w:val="555" w:hRule="atLeast"/>
        </w:trPr>
        <w:tc>
          <w:tcPr>
            <w:tcW w:w="8810" w:type="dxa"/>
            <w:gridSpan w:val="6"/>
            <w:tcBorders>
              <w:top w:val="nil"/>
              <w:left w:val="nil"/>
              <w:bottom w:val="nil"/>
              <w:right w:val="nil"/>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28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预算科目</w:t>
            </w:r>
          </w:p>
        </w:tc>
        <w:tc>
          <w:tcPr>
            <w:tcW w:w="110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年初</w:t>
            </w:r>
          </w:p>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预算数</w:t>
            </w:r>
          </w:p>
        </w:tc>
        <w:tc>
          <w:tcPr>
            <w:tcW w:w="104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调整</w:t>
            </w:r>
          </w:p>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预算数</w:t>
            </w:r>
          </w:p>
        </w:tc>
        <w:tc>
          <w:tcPr>
            <w:tcW w:w="114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决算数</w:t>
            </w:r>
          </w:p>
        </w:tc>
        <w:tc>
          <w:tcPr>
            <w:tcW w:w="137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为调整预算（</w:t>
            </w:r>
            <w:r>
              <w:rPr>
                <w:rFonts w:ascii="宋体" w:hAnsi="宋体" w:eastAsia="宋体" w:cs="宋体"/>
                <w:b/>
                <w:bCs/>
                <w:kern w:val="0"/>
                <w:sz w:val="20"/>
                <w:szCs w:val="20"/>
              </w:rPr>
              <w:t>%</w:t>
            </w:r>
            <w:r>
              <w:rPr>
                <w:rFonts w:hint="eastAsia" w:ascii="宋体" w:hAnsi="宋体" w:eastAsia="宋体" w:cs="宋体"/>
                <w:b/>
                <w:bCs/>
                <w:kern w:val="0"/>
                <w:sz w:val="20"/>
                <w:szCs w:val="20"/>
              </w:rPr>
              <w:t>）</w:t>
            </w:r>
          </w:p>
        </w:tc>
        <w:tc>
          <w:tcPr>
            <w:tcW w:w="13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为上年决算</w:t>
            </w:r>
          </w:p>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w:t>
            </w:r>
            <w:r>
              <w:rPr>
                <w:rFonts w:ascii="宋体" w:hAnsi="宋体" w:eastAsia="宋体" w:cs="宋体"/>
                <w:b/>
                <w:bCs/>
                <w:kern w:val="0"/>
                <w:sz w:val="20"/>
                <w:szCs w:val="20"/>
              </w:rPr>
              <w:t>%</w:t>
            </w:r>
            <w:r>
              <w:rPr>
                <w:rFonts w:hint="eastAsia" w:ascii="宋体" w:hAnsi="宋体" w:eastAsia="宋体" w:cs="宋体"/>
                <w:b/>
                <w:bCs/>
                <w:kern w:val="0"/>
                <w:sz w:val="20"/>
                <w:szCs w:val="20"/>
              </w:rPr>
              <w:t>）</w:t>
            </w:r>
          </w:p>
        </w:tc>
      </w:tr>
      <w:tr>
        <w:tblPrEx>
          <w:tblLayout w:type="fixed"/>
          <w:tblCellMar>
            <w:top w:w="0" w:type="dxa"/>
            <w:left w:w="108" w:type="dxa"/>
            <w:bottom w:w="0" w:type="dxa"/>
            <w:right w:w="108" w:type="dxa"/>
          </w:tblCellMar>
        </w:tblPrEx>
        <w:trPr>
          <w:trHeight w:val="312" w:hRule="atLeast"/>
        </w:trPr>
        <w:tc>
          <w:tcPr>
            <w:tcW w:w="2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0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37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3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2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0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0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1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37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3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28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Times New Roman" w:eastAsia="宋体" w:cs="宋体"/>
                <w:b/>
                <w:bCs/>
                <w:kern w:val="0"/>
                <w:sz w:val="20"/>
                <w:szCs w:val="20"/>
              </w:rPr>
              <w:t>政府性基金收入</w:t>
            </w:r>
          </w:p>
        </w:tc>
        <w:tc>
          <w:tcPr>
            <w:tcW w:w="1105"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Times New Roman" w:eastAsia="宋体" w:cs="宋体"/>
                <w:b/>
                <w:bCs/>
                <w:kern w:val="0"/>
                <w:sz w:val="20"/>
                <w:szCs w:val="20"/>
              </w:rPr>
              <w:t>60,900</w:t>
            </w:r>
          </w:p>
        </w:tc>
        <w:tc>
          <w:tcPr>
            <w:tcW w:w="1042" w:type="dxa"/>
            <w:tcBorders>
              <w:top w:val="single" w:color="auto" w:sz="4" w:space="0"/>
              <w:left w:val="single" w:color="auto" w:sz="4" w:space="0"/>
              <w:bottom w:val="single" w:color="000000"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65,874</w:t>
            </w:r>
          </w:p>
        </w:tc>
        <w:tc>
          <w:tcPr>
            <w:tcW w:w="1146" w:type="dxa"/>
            <w:tcBorders>
              <w:top w:val="single" w:color="auto" w:sz="4" w:space="0"/>
              <w:left w:val="single" w:color="auto" w:sz="4" w:space="0"/>
              <w:bottom w:val="single" w:color="000000"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65,874</w:t>
            </w:r>
          </w:p>
        </w:tc>
        <w:tc>
          <w:tcPr>
            <w:tcW w:w="1379" w:type="dxa"/>
            <w:tcBorders>
              <w:top w:val="single" w:color="auto" w:sz="4" w:space="0"/>
              <w:left w:val="single" w:color="auto" w:sz="4" w:space="0"/>
              <w:bottom w:val="single" w:color="000000"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 xml:space="preserve">100.00 </w:t>
            </w:r>
          </w:p>
        </w:tc>
        <w:tc>
          <w:tcPr>
            <w:tcW w:w="1320" w:type="dxa"/>
            <w:tcBorders>
              <w:top w:val="single" w:color="auto" w:sz="4" w:space="0"/>
              <w:left w:val="single" w:color="auto" w:sz="4" w:space="0"/>
              <w:bottom w:val="single" w:color="000000" w:sz="4" w:space="0"/>
              <w:right w:val="single" w:color="auto" w:sz="4" w:space="0"/>
            </w:tcBorders>
            <w:vAlign w:val="center"/>
          </w:tcPr>
          <w:p>
            <w:pPr>
              <w:widowControl/>
              <w:jc w:val="right"/>
              <w:rPr>
                <w:rFonts w:ascii="宋体" w:hAnsi="Times New Roman" w:eastAsia="宋体" w:cs="宋体"/>
                <w:b/>
                <w:bCs/>
                <w:kern w:val="0"/>
                <w:sz w:val="20"/>
                <w:szCs w:val="20"/>
              </w:rPr>
            </w:pPr>
            <w:r>
              <w:rPr>
                <w:rFonts w:hint="eastAsia" w:ascii="宋体" w:hAnsi="Times New Roman" w:eastAsia="宋体" w:cs="宋体"/>
                <w:b/>
                <w:bCs/>
                <w:kern w:val="0"/>
                <w:sz w:val="20"/>
                <w:szCs w:val="20"/>
              </w:rPr>
              <w:t>171.71</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国有土地收益基金收入</w:t>
            </w:r>
          </w:p>
        </w:tc>
        <w:tc>
          <w:tcPr>
            <w:tcW w:w="1105"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　</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1,967</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1,967</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172.39</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农业土地开发资金收入</w:t>
            </w:r>
          </w:p>
        </w:tc>
        <w:tc>
          <w:tcPr>
            <w:tcW w:w="1105"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　</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153</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153</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109.7</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国有土地使用权出让收入</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60,000</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63,102</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63,102</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2"/>
              </w:rPr>
            </w:pPr>
            <w:r>
              <w:rPr>
                <w:rFonts w:hint="eastAsia" w:ascii="宋体" w:hAnsi="宋体" w:eastAsia="宋体" w:cs="宋体"/>
                <w:kern w:val="0"/>
                <w:sz w:val="22"/>
              </w:rPr>
              <w:t>104.08</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城市基础设施配套费收入</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500</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367</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367</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71.14</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宋体" w:eastAsia="宋体" w:cs="宋体"/>
                <w:kern w:val="0"/>
                <w:sz w:val="20"/>
                <w:szCs w:val="20"/>
              </w:rPr>
              <w:t>污水处理费收入</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400</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285</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285</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100.00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2"/>
              </w:rPr>
              <w:t>76.82</w:t>
            </w:r>
          </w:p>
        </w:tc>
      </w:tr>
      <w:tr>
        <w:tblPrEx>
          <w:tblLayout w:type="fixed"/>
          <w:tblCellMar>
            <w:top w:w="0" w:type="dxa"/>
            <w:left w:w="108" w:type="dxa"/>
            <w:bottom w:w="0" w:type="dxa"/>
            <w:right w:w="108" w:type="dxa"/>
          </w:tblCellMar>
        </w:tblPrEx>
        <w:trPr>
          <w:trHeight w:val="510" w:hRule="atLeast"/>
        </w:trPr>
        <w:tc>
          <w:tcPr>
            <w:tcW w:w="2818"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Times New Roman" w:eastAsia="宋体" w:cs="宋体"/>
                <w:b/>
                <w:bCs/>
                <w:kern w:val="0"/>
                <w:sz w:val="20"/>
                <w:szCs w:val="20"/>
              </w:rPr>
              <w:t>政府性基金上级补助收入</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Times New Roman" w:eastAsia="宋体" w:cs="宋体"/>
                <w:b/>
                <w:bCs/>
                <w:kern w:val="0"/>
                <w:sz w:val="20"/>
                <w:szCs w:val="20"/>
              </w:rPr>
              <w:t>2,987</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5,791</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5,798</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 xml:space="preserve">100.12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Times New Roman" w:eastAsia="宋体" w:cs="宋体"/>
                <w:b/>
                <w:bCs/>
                <w:kern w:val="0"/>
                <w:sz w:val="20"/>
                <w:szCs w:val="20"/>
              </w:rPr>
              <w:t>61.67</w:t>
            </w:r>
          </w:p>
        </w:tc>
      </w:tr>
      <w:tr>
        <w:tblPrEx>
          <w:tblLayout w:type="fixed"/>
          <w:tblCellMar>
            <w:top w:w="0" w:type="dxa"/>
            <w:left w:w="108" w:type="dxa"/>
            <w:bottom w:w="0" w:type="dxa"/>
            <w:right w:w="108" w:type="dxa"/>
          </w:tblCellMar>
        </w:tblPrEx>
        <w:trPr>
          <w:trHeight w:val="750" w:hRule="atLeast"/>
        </w:trPr>
        <w:tc>
          <w:tcPr>
            <w:tcW w:w="2818"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ascii="宋体" w:hAnsi="Times New Roman" w:eastAsia="宋体" w:cs="宋体"/>
                <w:kern w:val="0"/>
                <w:sz w:val="20"/>
                <w:szCs w:val="20"/>
              </w:rPr>
            </w:pPr>
            <w:r>
              <w:rPr>
                <w:rFonts w:hint="eastAsia" w:ascii="宋体" w:hAnsi="Times New Roman" w:eastAsia="宋体" w:cs="宋体"/>
                <w:kern w:val="0"/>
                <w:sz w:val="20"/>
                <w:szCs w:val="20"/>
              </w:rPr>
              <w:t>政府性基金转移支付收入</w:t>
            </w:r>
          </w:p>
        </w:tc>
        <w:tc>
          <w:tcPr>
            <w:tcW w:w="1105"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Times New Roman" w:eastAsia="宋体" w:cs="宋体"/>
                <w:kern w:val="0"/>
                <w:sz w:val="20"/>
                <w:szCs w:val="20"/>
              </w:rPr>
              <w:t>2,987</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5,791</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5,798</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color w:val="000000"/>
                <w:kern w:val="0"/>
                <w:sz w:val="20"/>
                <w:szCs w:val="20"/>
              </w:rPr>
              <w:t xml:space="preserve">100.12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Times New Roman" w:eastAsia="宋体" w:cs="宋体"/>
                <w:b/>
                <w:bCs/>
                <w:kern w:val="0"/>
                <w:sz w:val="20"/>
                <w:szCs w:val="20"/>
              </w:rPr>
              <w:t>61.67</w:t>
            </w:r>
          </w:p>
        </w:tc>
      </w:tr>
      <w:tr>
        <w:tblPrEx>
          <w:tblLayout w:type="fixed"/>
          <w:tblCellMar>
            <w:top w:w="0" w:type="dxa"/>
            <w:left w:w="108" w:type="dxa"/>
            <w:bottom w:w="0" w:type="dxa"/>
            <w:right w:w="108" w:type="dxa"/>
          </w:tblCellMar>
        </w:tblPrEx>
        <w:trPr>
          <w:trHeight w:val="750" w:hRule="atLeast"/>
        </w:trPr>
        <w:tc>
          <w:tcPr>
            <w:tcW w:w="2818"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kern w:val="0"/>
                <w:sz w:val="20"/>
                <w:szCs w:val="20"/>
              </w:rPr>
            </w:pPr>
            <w:r>
              <w:rPr>
                <w:rFonts w:hint="eastAsia" w:ascii="宋体" w:hAnsi="Times New Roman" w:eastAsia="宋体" w:cs="宋体"/>
                <w:b/>
                <w:bCs/>
                <w:kern w:val="0"/>
                <w:sz w:val="20"/>
                <w:szCs w:val="20"/>
              </w:rPr>
              <w:t>上年结余</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Times New Roman" w:eastAsia="宋体" w:cs="宋体"/>
                <w:b/>
                <w:bCs/>
                <w:kern w:val="0"/>
                <w:sz w:val="20"/>
                <w:szCs w:val="20"/>
              </w:rPr>
              <w:t>25　</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32</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32</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 xml:space="preserve">100.00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Times New Roman" w:eastAsia="宋体" w:cs="宋体"/>
                <w:b/>
                <w:bCs/>
                <w:kern w:val="0"/>
                <w:sz w:val="20"/>
                <w:szCs w:val="20"/>
              </w:rPr>
              <w:t>-</w:t>
            </w:r>
          </w:p>
        </w:tc>
      </w:tr>
      <w:tr>
        <w:tblPrEx>
          <w:tblLayout w:type="fixed"/>
          <w:tblCellMar>
            <w:top w:w="0" w:type="dxa"/>
            <w:left w:w="108" w:type="dxa"/>
            <w:bottom w:w="0" w:type="dxa"/>
            <w:right w:w="108" w:type="dxa"/>
          </w:tblCellMar>
        </w:tblPrEx>
        <w:trPr>
          <w:trHeight w:val="750" w:hRule="atLeast"/>
        </w:trPr>
        <w:tc>
          <w:tcPr>
            <w:tcW w:w="2818" w:type="dxa"/>
            <w:tcBorders>
              <w:top w:val="nil"/>
              <w:left w:val="single" w:color="auto" w:sz="4" w:space="0"/>
              <w:bottom w:val="single" w:color="auto" w:sz="4" w:space="0"/>
              <w:right w:val="single" w:color="auto" w:sz="4" w:space="0"/>
            </w:tcBorders>
            <w:vAlign w:val="center"/>
          </w:tcPr>
          <w:p>
            <w:pPr>
              <w:widowControl/>
              <w:rPr>
                <w:rFonts w:ascii="宋体" w:hAnsi="Times New Roman" w:eastAsia="宋体" w:cs="宋体"/>
                <w:b/>
                <w:bCs/>
                <w:kern w:val="0"/>
                <w:sz w:val="20"/>
                <w:szCs w:val="20"/>
              </w:rPr>
            </w:pPr>
            <w:r>
              <w:rPr>
                <w:rFonts w:hint="eastAsia" w:ascii="宋体" w:hAnsi="Times New Roman" w:eastAsia="宋体" w:cs="宋体"/>
                <w:b/>
                <w:bCs/>
                <w:kern w:val="0"/>
                <w:sz w:val="20"/>
                <w:szCs w:val="20"/>
              </w:rPr>
              <w:t>调入资金</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p>
        </w:tc>
        <w:tc>
          <w:tcPr>
            <w:tcW w:w="1042" w:type="dxa"/>
            <w:tcBorders>
              <w:top w:val="nil"/>
              <w:left w:val="nil"/>
              <w:bottom w:val="single" w:color="auto" w:sz="4" w:space="0"/>
              <w:right w:val="single" w:color="auto" w:sz="4" w:space="0"/>
            </w:tcBorders>
            <w:vAlign w:val="center"/>
          </w:tcPr>
          <w:p>
            <w:pPr>
              <w:jc w:val="right"/>
              <w:rPr>
                <w:rFonts w:ascii="宋体" w:hAnsi="Times New Roman" w:eastAsia="宋体" w:cs="宋体"/>
                <w:b/>
                <w:bCs/>
                <w:kern w:val="0"/>
                <w:sz w:val="20"/>
                <w:szCs w:val="20"/>
              </w:rPr>
            </w:pP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27</w:t>
            </w:r>
          </w:p>
        </w:tc>
        <w:tc>
          <w:tcPr>
            <w:tcW w:w="1379" w:type="dxa"/>
            <w:tcBorders>
              <w:top w:val="nil"/>
              <w:left w:val="nil"/>
              <w:bottom w:val="single" w:color="auto" w:sz="4" w:space="0"/>
              <w:right w:val="single" w:color="auto" w:sz="4" w:space="0"/>
            </w:tcBorders>
            <w:vAlign w:val="center"/>
          </w:tcPr>
          <w:p>
            <w:pPr>
              <w:jc w:val="right"/>
              <w:rPr>
                <w:rFonts w:ascii="宋体" w:hAnsi="Times New Roman" w:eastAsia="宋体" w:cs="宋体"/>
                <w:b/>
                <w:bCs/>
                <w:kern w:val="0"/>
                <w:sz w:val="20"/>
                <w:szCs w:val="20"/>
              </w:rPr>
            </w:pP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560" w:hRule="atLeast"/>
        </w:trPr>
        <w:tc>
          <w:tcPr>
            <w:tcW w:w="2818"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sz w:val="20"/>
                <w:szCs w:val="20"/>
              </w:rPr>
            </w:pPr>
            <w:r>
              <w:rPr>
                <w:rFonts w:hint="eastAsia" w:ascii="宋体" w:hAnsi="Times New Roman" w:eastAsia="宋体" w:cs="宋体"/>
                <w:b/>
                <w:bCs/>
                <w:kern w:val="0"/>
                <w:sz w:val="20"/>
                <w:szCs w:val="20"/>
              </w:rPr>
              <w:t>债务转贷收入</w:t>
            </w:r>
          </w:p>
        </w:tc>
        <w:tc>
          <w:tcPr>
            <w:tcW w:w="110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31,800</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31,800</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宋体" w:eastAsia="宋体" w:cs="宋体"/>
                <w:b/>
                <w:color w:val="000000"/>
                <w:kern w:val="0"/>
                <w:sz w:val="20"/>
                <w:szCs w:val="20"/>
              </w:rPr>
              <w:t xml:space="preserve">100.00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bCs/>
                <w:kern w:val="0"/>
                <w:sz w:val="20"/>
                <w:szCs w:val="20"/>
              </w:rPr>
            </w:pPr>
            <w:r>
              <w:rPr>
                <w:rFonts w:hint="eastAsia" w:ascii="宋体" w:hAnsi="Times New Roman" w:eastAsia="宋体" w:cs="宋体"/>
                <w:b/>
                <w:bCs/>
                <w:kern w:val="0"/>
                <w:sz w:val="20"/>
                <w:szCs w:val="20"/>
              </w:rPr>
              <w:t>612.54</w:t>
            </w:r>
          </w:p>
        </w:tc>
      </w:tr>
      <w:tr>
        <w:tblPrEx>
          <w:tblLayout w:type="fixed"/>
          <w:tblCellMar>
            <w:top w:w="0" w:type="dxa"/>
            <w:left w:w="108" w:type="dxa"/>
            <w:bottom w:w="0" w:type="dxa"/>
            <w:right w:w="108" w:type="dxa"/>
          </w:tblCellMar>
        </w:tblPrEx>
        <w:trPr>
          <w:trHeight w:val="750" w:hRule="atLeast"/>
        </w:trPr>
        <w:tc>
          <w:tcPr>
            <w:tcW w:w="2818" w:type="dxa"/>
            <w:tcBorders>
              <w:top w:val="nil"/>
              <w:left w:val="single" w:color="auto" w:sz="4" w:space="0"/>
              <w:bottom w:val="single" w:color="auto" w:sz="4" w:space="0"/>
              <w:right w:val="single" w:color="auto" w:sz="4" w:space="0"/>
            </w:tcBorders>
            <w:vAlign w:val="center"/>
          </w:tcPr>
          <w:p>
            <w:pPr>
              <w:widowControl/>
              <w:ind w:firstLine="100" w:firstLineChars="50"/>
              <w:jc w:val="left"/>
              <w:rPr>
                <w:rFonts w:ascii="宋体" w:hAnsi="宋体" w:eastAsia="宋体" w:cs="宋体"/>
                <w:kern w:val="0"/>
                <w:sz w:val="20"/>
                <w:szCs w:val="20"/>
              </w:rPr>
            </w:pPr>
            <w:r>
              <w:rPr>
                <w:rFonts w:hint="eastAsia" w:ascii="宋体" w:hAnsi="宋体" w:eastAsia="宋体" w:cs="宋体"/>
                <w:kern w:val="0"/>
                <w:sz w:val="20"/>
                <w:szCs w:val="20"/>
              </w:rPr>
              <w:t>地方政府专项债务转贷收入</w:t>
            </w:r>
          </w:p>
        </w:tc>
        <w:tc>
          <w:tcPr>
            <w:tcW w:w="1105"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0"/>
                <w:szCs w:val="20"/>
              </w:rPr>
            </w:pP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31,800</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31,800</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 xml:space="preserve">100.00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Times New Roman" w:eastAsia="宋体" w:cs="宋体"/>
                <w:b/>
                <w:bCs/>
                <w:kern w:val="0"/>
                <w:sz w:val="20"/>
                <w:szCs w:val="20"/>
              </w:rPr>
              <w:t>612.54</w:t>
            </w:r>
          </w:p>
        </w:tc>
      </w:tr>
      <w:tr>
        <w:tblPrEx>
          <w:tblLayout w:type="fixed"/>
          <w:tblCellMar>
            <w:top w:w="0" w:type="dxa"/>
            <w:left w:w="108" w:type="dxa"/>
            <w:bottom w:w="0" w:type="dxa"/>
            <w:right w:w="108" w:type="dxa"/>
          </w:tblCellMar>
        </w:tblPrEx>
        <w:trPr>
          <w:trHeight w:val="915" w:hRule="atLeast"/>
        </w:trPr>
        <w:tc>
          <w:tcPr>
            <w:tcW w:w="2818"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收入合计</w:t>
            </w:r>
          </w:p>
        </w:tc>
        <w:tc>
          <w:tcPr>
            <w:tcW w:w="1105" w:type="dxa"/>
            <w:tcBorders>
              <w:top w:val="nil"/>
              <w:left w:val="nil"/>
              <w:bottom w:val="single" w:color="auto" w:sz="4" w:space="0"/>
              <w:right w:val="single" w:color="auto" w:sz="4" w:space="0"/>
            </w:tcBorders>
            <w:vAlign w:val="center"/>
          </w:tcPr>
          <w:p>
            <w:pPr>
              <w:widowControl/>
              <w:jc w:val="right"/>
              <w:rPr>
                <w:rFonts w:ascii="宋体" w:hAnsi="宋体" w:eastAsia="宋体" w:cs="宋体"/>
                <w:b/>
                <w:bCs/>
                <w:kern w:val="0"/>
                <w:sz w:val="20"/>
                <w:szCs w:val="20"/>
              </w:rPr>
            </w:pPr>
            <w:r>
              <w:rPr>
                <w:rFonts w:hint="eastAsia" w:ascii="宋体" w:hAnsi="宋体" w:eastAsia="宋体" w:cs="宋体"/>
                <w:b/>
                <w:bCs/>
                <w:kern w:val="0"/>
                <w:sz w:val="20"/>
                <w:szCs w:val="20"/>
              </w:rPr>
              <w:t>63,912</w:t>
            </w:r>
          </w:p>
        </w:tc>
        <w:tc>
          <w:tcPr>
            <w:tcW w:w="1042"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b/>
                <w:bCs/>
                <w:kern w:val="0"/>
                <w:sz w:val="20"/>
                <w:szCs w:val="20"/>
              </w:rPr>
            </w:pPr>
            <w:r>
              <w:rPr>
                <w:rFonts w:hint="eastAsia" w:ascii="宋体" w:hAnsi="宋体" w:eastAsia="宋体" w:cs="宋体"/>
                <w:b/>
                <w:color w:val="000000"/>
                <w:kern w:val="0"/>
                <w:sz w:val="20"/>
                <w:szCs w:val="20"/>
              </w:rPr>
              <w:t>103,497</w:t>
            </w:r>
          </w:p>
        </w:tc>
        <w:tc>
          <w:tcPr>
            <w:tcW w:w="1146"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b/>
                <w:bCs/>
                <w:kern w:val="0"/>
                <w:sz w:val="20"/>
                <w:szCs w:val="20"/>
              </w:rPr>
            </w:pPr>
            <w:r>
              <w:rPr>
                <w:rFonts w:hint="eastAsia" w:ascii="宋体" w:hAnsi="宋体" w:eastAsia="宋体" w:cs="宋体"/>
                <w:b/>
                <w:color w:val="000000"/>
                <w:kern w:val="0"/>
                <w:sz w:val="20"/>
                <w:szCs w:val="20"/>
              </w:rPr>
              <w:t>103,531</w:t>
            </w:r>
          </w:p>
        </w:tc>
        <w:tc>
          <w:tcPr>
            <w:tcW w:w="1379"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b/>
                <w:bCs/>
                <w:kern w:val="0"/>
                <w:sz w:val="20"/>
                <w:szCs w:val="20"/>
              </w:rPr>
            </w:pPr>
            <w:r>
              <w:rPr>
                <w:rFonts w:hint="eastAsia" w:ascii="宋体" w:hAnsi="宋体" w:eastAsia="宋体" w:cs="宋体"/>
                <w:b/>
                <w:color w:val="000000"/>
                <w:kern w:val="0"/>
                <w:sz w:val="20"/>
                <w:szCs w:val="20"/>
              </w:rPr>
              <w:t xml:space="preserve">100.03 </w:t>
            </w:r>
          </w:p>
        </w:tc>
        <w:tc>
          <w:tcPr>
            <w:tcW w:w="1320"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b/>
                <w:bCs/>
                <w:kern w:val="0"/>
                <w:sz w:val="20"/>
                <w:szCs w:val="20"/>
              </w:rPr>
            </w:pPr>
            <w:r>
              <w:rPr>
                <w:rFonts w:hint="eastAsia" w:ascii="宋体" w:hAnsi="宋体" w:eastAsia="宋体" w:cs="宋体"/>
                <w:b/>
                <w:bCs/>
                <w:kern w:val="0"/>
                <w:sz w:val="20"/>
                <w:szCs w:val="20"/>
              </w:rPr>
              <w:t>195.18</w:t>
            </w:r>
          </w:p>
        </w:tc>
      </w:tr>
    </w:tbl>
    <w:p>
      <w:pPr>
        <w:rPr>
          <w:rFonts w:ascii="黑体" w:hAnsi="Times New Roman" w:eastAsia="黑体" w:cs="Times New Roman"/>
          <w:b/>
          <w:sz w:val="32"/>
          <w:szCs w:val="32"/>
        </w:rPr>
      </w:pPr>
      <w:r>
        <w:rPr>
          <w:rFonts w:ascii="Times New Roman" w:hAnsi="Times New Roman" w:eastAsia="仿宋_GB2312" w:cs="Times New Roman"/>
          <w:b/>
          <w:sz w:val="32"/>
          <w:szCs w:val="32"/>
        </w:rPr>
        <w:br w:type="page"/>
      </w:r>
      <w:r>
        <w:rPr>
          <w:rFonts w:hint="eastAsia" w:ascii="黑体" w:hAnsi="方正黑体_GBK" w:eastAsia="黑体" w:cs="方正黑体_GBK"/>
          <w:sz w:val="32"/>
          <w:szCs w:val="32"/>
        </w:rPr>
        <w:t>附件5</w:t>
      </w:r>
    </w:p>
    <w:tbl>
      <w:tblPr>
        <w:tblStyle w:val="21"/>
        <w:tblpPr w:leftFromText="180" w:rightFromText="180" w:vertAnchor="text" w:horzAnchor="page" w:tblpX="1372" w:tblpY="1233"/>
        <w:tblOverlap w:val="never"/>
        <w:tblW w:w="8400" w:type="dxa"/>
        <w:tblInd w:w="0" w:type="dxa"/>
        <w:tblLayout w:type="fixed"/>
        <w:tblCellMar>
          <w:top w:w="0" w:type="dxa"/>
          <w:left w:w="0" w:type="dxa"/>
          <w:bottom w:w="0" w:type="dxa"/>
          <w:right w:w="0" w:type="dxa"/>
        </w:tblCellMar>
      </w:tblPr>
      <w:tblGrid>
        <w:gridCol w:w="2340"/>
        <w:gridCol w:w="1080"/>
        <w:gridCol w:w="1290"/>
        <w:gridCol w:w="990"/>
        <w:gridCol w:w="1335"/>
        <w:gridCol w:w="1125"/>
        <w:gridCol w:w="240"/>
      </w:tblGrid>
      <w:tr>
        <w:tblPrEx>
          <w:tblLayout w:type="fixed"/>
          <w:tblCellMar>
            <w:top w:w="0" w:type="dxa"/>
            <w:left w:w="0" w:type="dxa"/>
            <w:bottom w:w="0" w:type="dxa"/>
            <w:right w:w="0" w:type="dxa"/>
          </w:tblCellMar>
        </w:tblPrEx>
        <w:trPr>
          <w:trHeight w:val="480" w:hRule="atLeast"/>
        </w:trPr>
        <w:tc>
          <w:tcPr>
            <w:tcW w:w="8160" w:type="dxa"/>
            <w:gridSpan w:val="6"/>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2021年盐边县政府性基金支出决算表</w:t>
            </w:r>
          </w:p>
        </w:tc>
        <w:tc>
          <w:tcPr>
            <w:tcW w:w="240" w:type="dxa"/>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22"/>
              </w:rPr>
            </w:pPr>
          </w:p>
        </w:tc>
      </w:tr>
      <w:tr>
        <w:tblPrEx>
          <w:tblLayout w:type="fixed"/>
          <w:tblCellMar>
            <w:top w:w="0" w:type="dxa"/>
            <w:left w:w="0" w:type="dxa"/>
            <w:bottom w:w="0" w:type="dxa"/>
            <w:right w:w="0" w:type="dxa"/>
          </w:tblCellMar>
        </w:tblPrEx>
        <w:trPr>
          <w:trHeight w:val="300" w:hRule="atLeast"/>
        </w:trPr>
        <w:tc>
          <w:tcPr>
            <w:tcW w:w="8160" w:type="dxa"/>
            <w:gridSpan w:val="6"/>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单位：万元</w:t>
            </w:r>
          </w:p>
        </w:tc>
        <w:tc>
          <w:tcPr>
            <w:tcW w:w="240" w:type="dxa"/>
            <w:tcBorders>
              <w:top w:val="nil"/>
              <w:left w:val="nil"/>
              <w:bottom w:val="single" w:color="000000" w:sz="8" w:space="0"/>
              <w:right w:val="nil"/>
            </w:tcBorders>
            <w:shd w:val="clear" w:color="auto" w:fill="auto"/>
            <w:tcMar>
              <w:top w:w="15" w:type="dxa"/>
              <w:left w:w="15" w:type="dxa"/>
              <w:right w:w="15" w:type="dxa"/>
            </w:tcMar>
            <w:vAlign w:val="center"/>
          </w:tcPr>
          <w:p>
            <w:pPr>
              <w:rPr>
                <w:rFonts w:ascii="宋体" w:hAnsi="宋体" w:eastAsia="宋体" w:cs="宋体"/>
                <w:sz w:val="22"/>
              </w:rPr>
            </w:pPr>
          </w:p>
        </w:tc>
      </w:tr>
      <w:tr>
        <w:tblPrEx>
          <w:tblLayout w:type="fixed"/>
          <w:tblCellMar>
            <w:top w:w="0" w:type="dxa"/>
            <w:left w:w="0" w:type="dxa"/>
            <w:bottom w:w="0" w:type="dxa"/>
            <w:right w:w="0" w:type="dxa"/>
          </w:tblCellMar>
        </w:tblPrEx>
        <w:trPr>
          <w:trHeight w:val="510" w:hRule="atLeast"/>
        </w:trPr>
        <w:tc>
          <w:tcPr>
            <w:tcW w:w="23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预算科目</w:t>
            </w:r>
          </w:p>
        </w:tc>
        <w:tc>
          <w:tcPr>
            <w:tcW w:w="10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年初</w:t>
            </w:r>
          </w:p>
        </w:tc>
        <w:tc>
          <w:tcPr>
            <w:tcW w:w="129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调整</w:t>
            </w:r>
          </w:p>
        </w:tc>
        <w:tc>
          <w:tcPr>
            <w:tcW w:w="99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决算数</w:t>
            </w:r>
          </w:p>
        </w:tc>
        <w:tc>
          <w:tcPr>
            <w:tcW w:w="1335"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为调整预算</w:t>
            </w:r>
          </w:p>
        </w:tc>
        <w:tc>
          <w:tcPr>
            <w:tcW w:w="1365" w:type="dxa"/>
            <w:gridSpan w:val="2"/>
            <w:tcBorders>
              <w:top w:val="single" w:color="000000" w:sz="8" w:space="0"/>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为上年决算</w:t>
            </w:r>
          </w:p>
        </w:tc>
      </w:tr>
      <w:tr>
        <w:tblPrEx>
          <w:tblLayout w:type="fixed"/>
          <w:tblCellMar>
            <w:top w:w="0" w:type="dxa"/>
            <w:left w:w="0" w:type="dxa"/>
            <w:bottom w:w="0" w:type="dxa"/>
            <w:right w:w="0" w:type="dxa"/>
          </w:tblCellMar>
        </w:tblPrEx>
        <w:trPr>
          <w:trHeight w:val="300" w:hRule="atLeast"/>
        </w:trPr>
        <w:tc>
          <w:tcPr>
            <w:tcW w:w="23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b/>
                <w:sz w:val="20"/>
                <w:szCs w:val="20"/>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预算数</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预算数</w:t>
            </w:r>
          </w:p>
        </w:tc>
        <w:tc>
          <w:tcPr>
            <w:tcW w:w="99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b/>
                <w:sz w:val="20"/>
                <w:szCs w:val="20"/>
              </w:rPr>
            </w:pP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w:t>
            </w:r>
          </w:p>
        </w:tc>
      </w:tr>
      <w:tr>
        <w:tblPrEx>
          <w:tblLayout w:type="fixed"/>
          <w:tblCellMar>
            <w:top w:w="0" w:type="dxa"/>
            <w:left w:w="0" w:type="dxa"/>
            <w:bottom w:w="0" w:type="dxa"/>
            <w:right w:w="0" w:type="dxa"/>
          </w:tblCellMar>
        </w:tblPrEx>
        <w:trPr>
          <w:trHeight w:val="75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社会保障和就业支出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2,975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1,212</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1,212</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90.92</w:t>
            </w:r>
          </w:p>
        </w:tc>
      </w:tr>
      <w:tr>
        <w:tblPrEx>
          <w:tblLayout w:type="fixed"/>
          <w:tblCellMar>
            <w:top w:w="0" w:type="dxa"/>
            <w:left w:w="0" w:type="dxa"/>
            <w:bottom w:w="0" w:type="dxa"/>
            <w:right w:w="0" w:type="dxa"/>
          </w:tblCellMar>
        </w:tblPrEx>
        <w:trPr>
          <w:trHeight w:val="30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大中型水库移民后期扶持基金支出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2,975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1,212</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1,212</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90.92</w:t>
            </w:r>
          </w:p>
        </w:tc>
      </w:tr>
      <w:tr>
        <w:tblPrEx>
          <w:tblLayout w:type="fixed"/>
          <w:tblCellMar>
            <w:top w:w="0" w:type="dxa"/>
            <w:left w:w="0" w:type="dxa"/>
            <w:bottom w:w="0" w:type="dxa"/>
            <w:right w:w="0" w:type="dxa"/>
          </w:tblCellMar>
        </w:tblPrEx>
        <w:trPr>
          <w:trHeight w:val="51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城乡社区支出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38,580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53,279</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53,279</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240.31</w:t>
            </w:r>
          </w:p>
        </w:tc>
      </w:tr>
      <w:tr>
        <w:tblPrEx>
          <w:tblLayout w:type="fixed"/>
          <w:tblCellMar>
            <w:top w:w="0" w:type="dxa"/>
            <w:left w:w="0" w:type="dxa"/>
            <w:bottom w:w="0" w:type="dxa"/>
            <w:right w:w="0" w:type="dxa"/>
          </w:tblCellMar>
        </w:tblPrEx>
        <w:trPr>
          <w:trHeight w:val="87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国有土地使用权出让收入安排的支出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37,680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50,591</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50,591</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253.87</w:t>
            </w:r>
          </w:p>
        </w:tc>
      </w:tr>
      <w:tr>
        <w:tblPrEx>
          <w:tblLayout w:type="fixed"/>
          <w:tblCellMar>
            <w:top w:w="0" w:type="dxa"/>
            <w:left w:w="0" w:type="dxa"/>
            <w:bottom w:w="0" w:type="dxa"/>
            <w:right w:w="0" w:type="dxa"/>
          </w:tblCellMar>
        </w:tblPrEx>
        <w:trPr>
          <w:trHeight w:val="84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国有土地收益基金安排的支出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1,968</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1,968</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172.48</w:t>
            </w:r>
          </w:p>
        </w:tc>
      </w:tr>
      <w:tr>
        <w:tblPrEx>
          <w:tblLayout w:type="fixed"/>
          <w:tblCellMar>
            <w:top w:w="0" w:type="dxa"/>
            <w:left w:w="0" w:type="dxa"/>
            <w:bottom w:w="0" w:type="dxa"/>
            <w:right w:w="0" w:type="dxa"/>
          </w:tblCellMar>
        </w:tblPrEx>
        <w:trPr>
          <w:trHeight w:val="765"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农业土地开发资金安排的支出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153</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153</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104.08</w:t>
            </w:r>
          </w:p>
        </w:tc>
      </w:tr>
      <w:tr>
        <w:tblPrEx>
          <w:tblLayout w:type="fixed"/>
          <w:tblCellMar>
            <w:top w:w="0" w:type="dxa"/>
            <w:left w:w="0" w:type="dxa"/>
            <w:bottom w:w="0" w:type="dxa"/>
            <w:right w:w="0" w:type="dxa"/>
          </w:tblCellMar>
        </w:tblPrEx>
        <w:trPr>
          <w:trHeight w:val="78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城市基础设施配套费安排的支出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500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289</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289</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54.73</w:t>
            </w:r>
          </w:p>
        </w:tc>
      </w:tr>
      <w:tr>
        <w:tblPrEx>
          <w:tblLayout w:type="fixed"/>
          <w:tblCellMar>
            <w:top w:w="0" w:type="dxa"/>
            <w:left w:w="0" w:type="dxa"/>
            <w:bottom w:w="0" w:type="dxa"/>
            <w:right w:w="0" w:type="dxa"/>
          </w:tblCellMar>
        </w:tblPrEx>
        <w:trPr>
          <w:trHeight w:val="63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污水处理费安排的支出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400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278</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278</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65.11</w:t>
            </w:r>
          </w:p>
        </w:tc>
      </w:tr>
      <w:tr>
        <w:tblPrEx>
          <w:tblLayout w:type="fixed"/>
          <w:tblCellMar>
            <w:top w:w="0" w:type="dxa"/>
            <w:left w:w="0" w:type="dxa"/>
            <w:bottom w:w="0" w:type="dxa"/>
            <w:right w:w="0" w:type="dxa"/>
          </w:tblCellMar>
        </w:tblPrEx>
        <w:trPr>
          <w:trHeight w:val="51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农林水支出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b/>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p>
        </w:tc>
      </w:tr>
      <w:tr>
        <w:tblPrEx>
          <w:tblLayout w:type="fixed"/>
          <w:tblCellMar>
            <w:top w:w="0" w:type="dxa"/>
            <w:left w:w="0" w:type="dxa"/>
            <w:bottom w:w="0" w:type="dxa"/>
            <w:right w:w="0" w:type="dxa"/>
          </w:tblCellMar>
        </w:tblPrEx>
        <w:trPr>
          <w:trHeight w:val="75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大中型水库库区基金安排的支出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p>
        </w:tc>
      </w:tr>
      <w:tr>
        <w:tblPrEx>
          <w:tblLayout w:type="fixed"/>
          <w:tblCellMar>
            <w:top w:w="0" w:type="dxa"/>
            <w:left w:w="0" w:type="dxa"/>
            <w:bottom w:w="0" w:type="dxa"/>
            <w:right w:w="0" w:type="dxa"/>
          </w:tblCellMar>
        </w:tblPrEx>
        <w:trPr>
          <w:trHeight w:val="30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其他支出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37</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14,487</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14,487</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264.41</w:t>
            </w:r>
          </w:p>
        </w:tc>
      </w:tr>
      <w:tr>
        <w:tblPrEx>
          <w:tblLayout w:type="fixed"/>
          <w:tblCellMar>
            <w:top w:w="0" w:type="dxa"/>
            <w:left w:w="0" w:type="dxa"/>
            <w:bottom w:w="0" w:type="dxa"/>
            <w:right w:w="0" w:type="dxa"/>
          </w:tblCellMar>
        </w:tblPrEx>
        <w:trPr>
          <w:trHeight w:val="90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其他政府性基金及对应专项债务收入安排的支出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14,000</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14,000</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Cs/>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269.23</w:t>
            </w:r>
          </w:p>
        </w:tc>
      </w:tr>
      <w:tr>
        <w:tblPrEx>
          <w:tblLayout w:type="fixed"/>
          <w:tblCellMar>
            <w:top w:w="0" w:type="dxa"/>
            <w:left w:w="0" w:type="dxa"/>
            <w:bottom w:w="0" w:type="dxa"/>
            <w:right w:w="0" w:type="dxa"/>
          </w:tblCellMar>
        </w:tblPrEx>
        <w:trPr>
          <w:trHeight w:val="60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彩票公益金安排的支出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37</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487</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487</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174.55</w:t>
            </w:r>
          </w:p>
        </w:tc>
      </w:tr>
      <w:tr>
        <w:tblPrEx>
          <w:tblLayout w:type="fixed"/>
          <w:tblCellMar>
            <w:top w:w="0" w:type="dxa"/>
            <w:left w:w="0" w:type="dxa"/>
            <w:bottom w:w="0" w:type="dxa"/>
            <w:right w:w="0" w:type="dxa"/>
          </w:tblCellMar>
        </w:tblPrEx>
        <w:trPr>
          <w:trHeight w:val="51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债务付息支出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2,320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2,442</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2,442</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125.17</w:t>
            </w:r>
          </w:p>
        </w:tc>
      </w:tr>
      <w:tr>
        <w:tblPrEx>
          <w:tblLayout w:type="fixed"/>
          <w:tblCellMar>
            <w:top w:w="0" w:type="dxa"/>
            <w:left w:w="0" w:type="dxa"/>
            <w:bottom w:w="0" w:type="dxa"/>
            <w:right w:w="0" w:type="dxa"/>
          </w:tblCellMar>
        </w:tblPrEx>
        <w:trPr>
          <w:trHeight w:val="63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地方政府专项债务付息支出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2,320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2,442</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2,442</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125.17</w:t>
            </w:r>
          </w:p>
        </w:tc>
      </w:tr>
      <w:tr>
        <w:tblPrEx>
          <w:tblLayout w:type="fixed"/>
          <w:tblCellMar>
            <w:top w:w="0" w:type="dxa"/>
            <w:left w:w="0" w:type="dxa"/>
            <w:bottom w:w="0" w:type="dxa"/>
            <w:right w:w="0" w:type="dxa"/>
          </w:tblCellMar>
        </w:tblPrEx>
        <w:trPr>
          <w:trHeight w:val="51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债务发行费用支出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b/>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27</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27</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450.00</w:t>
            </w:r>
          </w:p>
        </w:tc>
      </w:tr>
      <w:tr>
        <w:tblPrEx>
          <w:tblLayout w:type="fixed"/>
          <w:tblCellMar>
            <w:top w:w="0" w:type="dxa"/>
            <w:left w:w="0" w:type="dxa"/>
            <w:bottom w:w="0" w:type="dxa"/>
            <w:right w:w="0" w:type="dxa"/>
          </w:tblCellMar>
        </w:tblPrEx>
        <w:trPr>
          <w:trHeight w:val="84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 xml:space="preserve">   地方政府专项债务发行费用支出</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27</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27</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450.00</w:t>
            </w:r>
          </w:p>
        </w:tc>
      </w:tr>
      <w:tr>
        <w:tblPrEx>
          <w:tblLayout w:type="fixed"/>
          <w:tblCellMar>
            <w:top w:w="0" w:type="dxa"/>
            <w:left w:w="0" w:type="dxa"/>
            <w:bottom w:w="0" w:type="dxa"/>
            <w:right w:w="0" w:type="dxa"/>
          </w:tblCellMar>
        </w:tblPrEx>
        <w:trPr>
          <w:trHeight w:val="750"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政府性基金支出合计</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43,912</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71,447</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71,447</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184.56</w:t>
            </w:r>
          </w:p>
        </w:tc>
      </w:tr>
      <w:tr>
        <w:tblPrEx>
          <w:tblLayout w:type="fixed"/>
          <w:tblCellMar>
            <w:top w:w="0" w:type="dxa"/>
            <w:left w:w="0" w:type="dxa"/>
            <w:bottom w:w="0" w:type="dxa"/>
            <w:right w:w="0" w:type="dxa"/>
          </w:tblCellMar>
        </w:tblPrEx>
        <w:trPr>
          <w:trHeight w:val="447"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调出资金</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20,000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100.00</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tblPrEx>
          <w:tblLayout w:type="fixed"/>
          <w:tblCellMar>
            <w:top w:w="0" w:type="dxa"/>
            <w:left w:w="0" w:type="dxa"/>
            <w:bottom w:w="0" w:type="dxa"/>
            <w:right w:w="0" w:type="dxa"/>
          </w:tblCellMar>
        </w:tblPrEx>
        <w:trPr>
          <w:trHeight w:val="462"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年终结余</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b/>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22050</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22,084</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100.15</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kern w:val="0"/>
                <w:sz w:val="20"/>
                <w:szCs w:val="20"/>
              </w:rPr>
              <w:t>0.00</w:t>
            </w:r>
          </w:p>
        </w:tc>
      </w:tr>
      <w:tr>
        <w:tblPrEx>
          <w:tblLayout w:type="fixed"/>
          <w:tblCellMar>
            <w:top w:w="0" w:type="dxa"/>
            <w:left w:w="0" w:type="dxa"/>
            <w:bottom w:w="0" w:type="dxa"/>
            <w:right w:w="0" w:type="dxa"/>
          </w:tblCellMar>
        </w:tblPrEx>
        <w:trPr>
          <w:trHeight w:val="527" w:hRule="atLeast"/>
        </w:trPr>
        <w:tc>
          <w:tcPr>
            <w:tcW w:w="234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支 出 总 计</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63,912</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103,497</w:t>
            </w: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103,531</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color w:val="000000"/>
                <w:kern w:val="0"/>
                <w:sz w:val="20"/>
                <w:szCs w:val="20"/>
              </w:rPr>
              <w:t>100.03</w:t>
            </w:r>
          </w:p>
        </w:tc>
        <w:tc>
          <w:tcPr>
            <w:tcW w:w="13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eastAsia="宋体" w:cs="宋体"/>
                <w:b/>
                <w:sz w:val="20"/>
                <w:szCs w:val="20"/>
              </w:rPr>
            </w:pPr>
            <w:r>
              <w:rPr>
                <w:rFonts w:hint="eastAsia" w:ascii="宋体" w:hAnsi="宋体" w:eastAsia="宋体" w:cs="宋体"/>
                <w:b/>
                <w:sz w:val="20"/>
                <w:szCs w:val="20"/>
              </w:rPr>
              <w:t>134.69</w:t>
            </w:r>
          </w:p>
        </w:tc>
      </w:tr>
    </w:tbl>
    <w:p>
      <w:pPr>
        <w:rPr>
          <w:rFonts w:ascii="黑体" w:hAnsi="方正黑体_GBK" w:eastAsia="黑体" w:cs="方正黑体_GBK"/>
          <w:sz w:val="32"/>
          <w:szCs w:val="32"/>
        </w:rPr>
      </w:pPr>
      <w:r>
        <w:rPr>
          <w:rFonts w:hint="eastAsia" w:ascii="方正黑体_GBK" w:hAnsi="方正黑体_GBK" w:eastAsia="方正黑体_GBK" w:cs="方正黑体_GBK"/>
          <w:sz w:val="33"/>
          <w:szCs w:val="33"/>
        </w:rPr>
        <w:br w:type="page"/>
      </w:r>
      <w:r>
        <w:rPr>
          <w:rFonts w:hint="eastAsia" w:ascii="黑体" w:hAnsi="方正黑体_GBK" w:eastAsia="黑体" w:cs="方正黑体_GBK"/>
          <w:sz w:val="32"/>
          <w:szCs w:val="32"/>
        </w:rPr>
        <w:t>附件6</w:t>
      </w:r>
    </w:p>
    <w:p>
      <w:pPr>
        <w:spacing w:line="560" w:lineRule="exact"/>
        <w:rPr>
          <w:rFonts w:ascii="Times New Roman" w:hAnsi="Times New Roman" w:eastAsia="仿宋_GB2312" w:cs="Times New Roman"/>
          <w:b/>
          <w:sz w:val="32"/>
          <w:szCs w:val="32"/>
        </w:rPr>
      </w:pPr>
    </w:p>
    <w:tbl>
      <w:tblPr>
        <w:tblStyle w:val="21"/>
        <w:tblW w:w="8154" w:type="dxa"/>
        <w:tblInd w:w="0" w:type="dxa"/>
        <w:tblLayout w:type="fixed"/>
        <w:tblCellMar>
          <w:top w:w="0" w:type="dxa"/>
          <w:left w:w="0" w:type="dxa"/>
          <w:bottom w:w="0" w:type="dxa"/>
          <w:right w:w="0" w:type="dxa"/>
        </w:tblCellMar>
      </w:tblPr>
      <w:tblGrid>
        <w:gridCol w:w="2730"/>
        <w:gridCol w:w="1235"/>
        <w:gridCol w:w="2899"/>
        <w:gridCol w:w="1290"/>
      </w:tblGrid>
      <w:tr>
        <w:tblPrEx>
          <w:tblLayout w:type="fixed"/>
          <w:tblCellMar>
            <w:top w:w="0" w:type="dxa"/>
            <w:left w:w="0" w:type="dxa"/>
            <w:bottom w:w="0" w:type="dxa"/>
            <w:right w:w="0" w:type="dxa"/>
          </w:tblCellMar>
        </w:tblPrEx>
        <w:trPr>
          <w:trHeight w:val="480" w:hRule="atLeast"/>
        </w:trPr>
        <w:tc>
          <w:tcPr>
            <w:tcW w:w="8154" w:type="dxa"/>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2021年盐边县政府性基金收支决算平衡表</w:t>
            </w:r>
          </w:p>
        </w:tc>
      </w:tr>
      <w:tr>
        <w:tblPrEx>
          <w:tblLayout w:type="fixed"/>
          <w:tblCellMar>
            <w:top w:w="0" w:type="dxa"/>
            <w:left w:w="0" w:type="dxa"/>
            <w:bottom w:w="0" w:type="dxa"/>
            <w:right w:w="0" w:type="dxa"/>
          </w:tblCellMar>
        </w:tblPrEx>
        <w:trPr>
          <w:trHeight w:val="480" w:hRule="atLeast"/>
        </w:trPr>
        <w:tc>
          <w:tcPr>
            <w:tcW w:w="8154" w:type="dxa"/>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kern w:val="0"/>
                <w:sz w:val="44"/>
                <w:szCs w:val="44"/>
              </w:rPr>
            </w:pPr>
          </w:p>
        </w:tc>
      </w:tr>
      <w:tr>
        <w:tblPrEx>
          <w:tblLayout w:type="fixed"/>
          <w:tblCellMar>
            <w:top w:w="0" w:type="dxa"/>
            <w:left w:w="0" w:type="dxa"/>
            <w:bottom w:w="0" w:type="dxa"/>
            <w:right w:w="0" w:type="dxa"/>
          </w:tblCellMar>
        </w:tblPrEx>
        <w:trPr>
          <w:trHeight w:val="300" w:hRule="atLeast"/>
        </w:trPr>
        <w:tc>
          <w:tcPr>
            <w:tcW w:w="8154" w:type="dxa"/>
            <w:gridSpan w:val="4"/>
            <w:tcBorders>
              <w:top w:val="nil"/>
              <w:left w:val="nil"/>
              <w:bottom w:val="single" w:color="000000" w:sz="8" w:space="0"/>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单位：万元</w:t>
            </w:r>
          </w:p>
        </w:tc>
      </w:tr>
      <w:tr>
        <w:tblPrEx>
          <w:tblLayout w:type="fixed"/>
          <w:tblCellMar>
            <w:top w:w="0" w:type="dxa"/>
            <w:left w:w="0" w:type="dxa"/>
            <w:bottom w:w="0" w:type="dxa"/>
            <w:right w:w="0" w:type="dxa"/>
          </w:tblCellMar>
        </w:tblPrEx>
        <w:trPr>
          <w:trHeight w:val="28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收入</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决算数</w:t>
            </w: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支出</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决算数</w:t>
            </w:r>
          </w:p>
        </w:tc>
      </w:tr>
      <w:tr>
        <w:tblPrEx>
          <w:tblLayout w:type="fixed"/>
          <w:tblCellMar>
            <w:top w:w="0" w:type="dxa"/>
            <w:left w:w="0" w:type="dxa"/>
            <w:bottom w:w="0" w:type="dxa"/>
            <w:right w:w="0" w:type="dxa"/>
          </w:tblCellMar>
        </w:tblPrEx>
        <w:trPr>
          <w:trHeight w:val="28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政府性基金收入</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65,874</w:t>
            </w: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政府性基金支出</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71,447</w:t>
            </w:r>
          </w:p>
        </w:tc>
      </w:tr>
      <w:tr>
        <w:tblPrEx>
          <w:tblLayout w:type="fixed"/>
          <w:tblCellMar>
            <w:top w:w="0" w:type="dxa"/>
            <w:left w:w="0" w:type="dxa"/>
            <w:bottom w:w="0" w:type="dxa"/>
            <w:right w:w="0" w:type="dxa"/>
          </w:tblCellMar>
        </w:tblPrEx>
        <w:trPr>
          <w:trHeight w:val="28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上级补助收入</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5,798</w:t>
            </w: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调出资金</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10,000</w:t>
            </w:r>
          </w:p>
        </w:tc>
      </w:tr>
      <w:tr>
        <w:tblPrEx>
          <w:tblLayout w:type="fixed"/>
          <w:tblCellMar>
            <w:top w:w="0" w:type="dxa"/>
            <w:left w:w="0" w:type="dxa"/>
            <w:bottom w:w="0" w:type="dxa"/>
            <w:right w:w="0" w:type="dxa"/>
          </w:tblCellMar>
        </w:tblPrEx>
        <w:trPr>
          <w:trHeight w:val="28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政府性基金转移支付收入</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5,798</w:t>
            </w: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宋体" w:hAnsi="宋体" w:eastAsia="宋体" w:cs="宋体"/>
                <w:b/>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Layout w:type="fixed"/>
          <w:tblCellMar>
            <w:top w:w="0" w:type="dxa"/>
            <w:left w:w="0" w:type="dxa"/>
            <w:bottom w:w="0" w:type="dxa"/>
            <w:right w:w="0" w:type="dxa"/>
          </w:tblCellMar>
        </w:tblPrEx>
        <w:trPr>
          <w:trHeight w:val="28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抗疫特别国债转移支付收入</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债务还本支出</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b/>
                <w:sz w:val="20"/>
                <w:szCs w:val="20"/>
              </w:rPr>
            </w:pPr>
          </w:p>
        </w:tc>
      </w:tr>
      <w:tr>
        <w:tblPrEx>
          <w:tblLayout w:type="fixed"/>
          <w:tblCellMar>
            <w:top w:w="0" w:type="dxa"/>
            <w:left w:w="0" w:type="dxa"/>
            <w:bottom w:w="0" w:type="dxa"/>
            <w:right w:w="0" w:type="dxa"/>
          </w:tblCellMar>
        </w:tblPrEx>
        <w:trPr>
          <w:trHeight w:val="462"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上年结余收入</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32</w:t>
            </w: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0" w:firstLineChars="100"/>
              <w:jc w:val="left"/>
              <w:textAlignment w:val="center"/>
              <w:rPr>
                <w:rFonts w:ascii="宋体" w:hAnsi="宋体" w:eastAsia="宋体" w:cs="宋体"/>
                <w:sz w:val="20"/>
                <w:szCs w:val="20"/>
              </w:rPr>
            </w:pPr>
            <w:r>
              <w:rPr>
                <w:rFonts w:hint="eastAsia" w:ascii="宋体" w:hAnsi="宋体" w:eastAsia="宋体" w:cs="宋体"/>
                <w:kern w:val="0"/>
                <w:sz w:val="20"/>
                <w:szCs w:val="20"/>
              </w:rPr>
              <w:t>地方政府专项债务还本支出</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Layout w:type="fixed"/>
          <w:tblCellMar>
            <w:top w:w="0" w:type="dxa"/>
            <w:left w:w="0" w:type="dxa"/>
            <w:bottom w:w="0" w:type="dxa"/>
            <w:right w:w="0" w:type="dxa"/>
          </w:tblCellMar>
        </w:tblPrEx>
        <w:trPr>
          <w:trHeight w:val="28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债务转贷收入</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31,800</w:t>
            </w: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年终结余</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22,084</w:t>
            </w:r>
          </w:p>
        </w:tc>
      </w:tr>
      <w:tr>
        <w:tblPrEx>
          <w:tblLayout w:type="fixed"/>
          <w:tblCellMar>
            <w:top w:w="0" w:type="dxa"/>
            <w:left w:w="0" w:type="dxa"/>
            <w:bottom w:w="0" w:type="dxa"/>
            <w:right w:w="0" w:type="dxa"/>
          </w:tblCellMar>
        </w:tblPrEx>
        <w:trPr>
          <w:trHeight w:val="28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地方政府专项债务转贷收入</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31,800</w:t>
            </w: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宋体" w:hAnsi="宋体" w:eastAsia="宋体" w:cs="宋体"/>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sz w:val="20"/>
                <w:szCs w:val="20"/>
              </w:rPr>
            </w:pPr>
          </w:p>
        </w:tc>
      </w:tr>
      <w:tr>
        <w:tblPrEx>
          <w:tblLayout w:type="fixed"/>
          <w:tblCellMar>
            <w:top w:w="0" w:type="dxa"/>
            <w:left w:w="0" w:type="dxa"/>
            <w:bottom w:w="0" w:type="dxa"/>
            <w:right w:w="0" w:type="dxa"/>
          </w:tblCellMar>
        </w:tblPrEx>
        <w:trPr>
          <w:trHeight w:val="28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政府性基金预算调入资金</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27</w:t>
            </w: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宋体" w:hAnsi="宋体" w:eastAsia="宋体" w:cs="宋体"/>
                <w:b/>
                <w:sz w:val="20"/>
                <w:szCs w:val="20"/>
              </w:rPr>
            </w:pP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b/>
                <w:sz w:val="20"/>
                <w:szCs w:val="20"/>
              </w:rPr>
            </w:pPr>
          </w:p>
        </w:tc>
      </w:tr>
      <w:tr>
        <w:tblPrEx>
          <w:tblLayout w:type="fixed"/>
          <w:tblCellMar>
            <w:top w:w="0" w:type="dxa"/>
            <w:left w:w="0" w:type="dxa"/>
            <w:bottom w:w="0" w:type="dxa"/>
            <w:right w:w="0" w:type="dxa"/>
          </w:tblCellMar>
        </w:tblPrEx>
        <w:trPr>
          <w:trHeight w:val="28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收入总计</w:t>
            </w:r>
          </w:p>
        </w:tc>
        <w:tc>
          <w:tcPr>
            <w:tcW w:w="12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103,531</w:t>
            </w:r>
          </w:p>
        </w:tc>
        <w:tc>
          <w:tcPr>
            <w:tcW w:w="28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支出总计</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103,531</w:t>
            </w:r>
          </w:p>
        </w:tc>
      </w:tr>
    </w:tbl>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spacing w:line="560" w:lineRule="exact"/>
        <w:rPr>
          <w:rFonts w:ascii="方正黑体_GBK" w:hAnsi="方正黑体_GBK" w:eastAsia="方正黑体_GBK" w:cs="方正黑体_GBK"/>
          <w:sz w:val="33"/>
          <w:szCs w:val="33"/>
        </w:rPr>
      </w:pPr>
    </w:p>
    <w:p>
      <w:pPr>
        <w:spacing w:line="560" w:lineRule="exact"/>
        <w:rPr>
          <w:rFonts w:ascii="方正黑体_GBK" w:hAnsi="方正黑体_GBK" w:eastAsia="方正黑体_GBK" w:cs="方正黑体_GBK"/>
          <w:sz w:val="33"/>
          <w:szCs w:val="33"/>
        </w:rPr>
      </w:pPr>
    </w:p>
    <w:p>
      <w:pPr>
        <w:spacing w:line="560" w:lineRule="exact"/>
        <w:rPr>
          <w:rFonts w:ascii="黑体" w:hAnsi="方正黑体_GBK" w:eastAsia="黑体" w:cs="方正黑体_GBK"/>
          <w:sz w:val="32"/>
          <w:szCs w:val="32"/>
        </w:rPr>
      </w:pPr>
      <w:r>
        <w:rPr>
          <w:rFonts w:hint="eastAsia" w:ascii="黑体" w:hAnsi="方正黑体_GBK" w:eastAsia="黑体" w:cs="方正黑体_GBK"/>
          <w:sz w:val="32"/>
          <w:szCs w:val="32"/>
        </w:rPr>
        <w:t>附件7</w:t>
      </w:r>
    </w:p>
    <w:p>
      <w:pPr>
        <w:spacing w:line="560" w:lineRule="exact"/>
        <w:rPr>
          <w:rFonts w:ascii="Times New Roman" w:hAnsi="Times New Roman" w:eastAsia="仿宋_GB2312" w:cs="Times New Roman"/>
          <w:b/>
          <w:sz w:val="32"/>
          <w:szCs w:val="32"/>
        </w:rPr>
      </w:pPr>
    </w:p>
    <w:tbl>
      <w:tblPr>
        <w:tblStyle w:val="21"/>
        <w:tblW w:w="8560" w:type="dxa"/>
        <w:tblInd w:w="0" w:type="dxa"/>
        <w:tblLayout w:type="fixed"/>
        <w:tblCellMar>
          <w:top w:w="0" w:type="dxa"/>
          <w:left w:w="0" w:type="dxa"/>
          <w:bottom w:w="0" w:type="dxa"/>
          <w:right w:w="0" w:type="dxa"/>
        </w:tblCellMar>
      </w:tblPr>
      <w:tblGrid>
        <w:gridCol w:w="2493"/>
        <w:gridCol w:w="1213"/>
        <w:gridCol w:w="1213"/>
        <w:gridCol w:w="1213"/>
        <w:gridCol w:w="1213"/>
        <w:gridCol w:w="1215"/>
      </w:tblGrid>
      <w:tr>
        <w:tblPrEx>
          <w:tblLayout w:type="fixed"/>
          <w:tblCellMar>
            <w:top w:w="0" w:type="dxa"/>
            <w:left w:w="0" w:type="dxa"/>
            <w:bottom w:w="0" w:type="dxa"/>
            <w:right w:w="0" w:type="dxa"/>
          </w:tblCellMar>
        </w:tblPrEx>
        <w:trPr>
          <w:trHeight w:val="825" w:hRule="atLeast"/>
        </w:trPr>
        <w:tc>
          <w:tcPr>
            <w:tcW w:w="8560"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2021年盐边县国有资本经营预算收入决算表</w:t>
            </w:r>
          </w:p>
        </w:tc>
      </w:tr>
      <w:tr>
        <w:tblPrEx>
          <w:tblLayout w:type="fixed"/>
          <w:tblCellMar>
            <w:top w:w="0" w:type="dxa"/>
            <w:left w:w="0" w:type="dxa"/>
            <w:bottom w:w="0" w:type="dxa"/>
            <w:right w:w="0" w:type="dxa"/>
          </w:tblCellMar>
        </w:tblPrEx>
        <w:trPr>
          <w:trHeight w:val="422" w:hRule="atLeast"/>
        </w:trPr>
        <w:tc>
          <w:tcPr>
            <w:tcW w:w="8560" w:type="dxa"/>
            <w:gridSpan w:val="6"/>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单位：万元</w:t>
            </w:r>
          </w:p>
        </w:tc>
      </w:tr>
      <w:tr>
        <w:tblPrEx>
          <w:tblLayout w:type="fixed"/>
          <w:tblCellMar>
            <w:top w:w="0" w:type="dxa"/>
            <w:left w:w="0" w:type="dxa"/>
            <w:bottom w:w="0" w:type="dxa"/>
            <w:right w:w="0" w:type="dxa"/>
          </w:tblCellMar>
        </w:tblPrEx>
        <w:trPr>
          <w:trHeight w:val="703" w:hRule="atLeast"/>
        </w:trPr>
        <w:tc>
          <w:tcPr>
            <w:tcW w:w="249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预算科目</w:t>
            </w:r>
          </w:p>
        </w:tc>
        <w:tc>
          <w:tcPr>
            <w:tcW w:w="1213"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年初</w:t>
            </w:r>
          </w:p>
        </w:tc>
        <w:tc>
          <w:tcPr>
            <w:tcW w:w="1213"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调整</w:t>
            </w:r>
          </w:p>
        </w:tc>
        <w:tc>
          <w:tcPr>
            <w:tcW w:w="1213"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决算数</w:t>
            </w:r>
          </w:p>
        </w:tc>
        <w:tc>
          <w:tcPr>
            <w:tcW w:w="1213"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为调整预算（%）</w:t>
            </w:r>
          </w:p>
        </w:tc>
        <w:tc>
          <w:tcPr>
            <w:tcW w:w="1215"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为上年决算</w:t>
            </w:r>
          </w:p>
        </w:tc>
      </w:tr>
      <w:tr>
        <w:tblPrEx>
          <w:tblLayout w:type="fixed"/>
          <w:tblCellMar>
            <w:top w:w="0" w:type="dxa"/>
            <w:left w:w="0" w:type="dxa"/>
            <w:bottom w:w="0" w:type="dxa"/>
            <w:right w:w="0" w:type="dxa"/>
          </w:tblCellMar>
        </w:tblPrEx>
        <w:trPr>
          <w:trHeight w:val="448" w:hRule="atLeast"/>
        </w:trPr>
        <w:tc>
          <w:tcPr>
            <w:tcW w:w="249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b/>
                <w:sz w:val="20"/>
                <w:szCs w:val="20"/>
              </w:rPr>
            </w:pP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预算数</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预算数</w:t>
            </w:r>
          </w:p>
        </w:tc>
        <w:tc>
          <w:tcPr>
            <w:tcW w:w="1213"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b/>
                <w:sz w:val="20"/>
                <w:szCs w:val="20"/>
              </w:rPr>
            </w:pPr>
          </w:p>
        </w:tc>
        <w:tc>
          <w:tcPr>
            <w:tcW w:w="1213"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b/>
                <w:sz w:val="20"/>
                <w:szCs w:val="20"/>
              </w:rPr>
            </w:pPr>
          </w:p>
        </w:tc>
        <w:tc>
          <w:tcPr>
            <w:tcW w:w="12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w:t>
            </w:r>
          </w:p>
        </w:tc>
      </w:tr>
      <w:tr>
        <w:tblPrEx>
          <w:tblLayout w:type="fixed"/>
          <w:tblCellMar>
            <w:top w:w="0" w:type="dxa"/>
            <w:left w:w="0" w:type="dxa"/>
            <w:bottom w:w="0" w:type="dxa"/>
            <w:right w:w="0" w:type="dxa"/>
          </w:tblCellMar>
        </w:tblPrEx>
        <w:trPr>
          <w:trHeight w:val="448" w:hRule="atLeast"/>
        </w:trPr>
        <w:tc>
          <w:tcPr>
            <w:tcW w:w="24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rPr>
              <w:t>国有资本经营收入</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182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182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182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100</w:t>
            </w:r>
          </w:p>
        </w:tc>
        <w:tc>
          <w:tcPr>
            <w:tcW w:w="12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110</w:t>
            </w:r>
          </w:p>
        </w:tc>
      </w:tr>
      <w:tr>
        <w:tblPrEx>
          <w:tblLayout w:type="fixed"/>
          <w:tblCellMar>
            <w:top w:w="0" w:type="dxa"/>
            <w:left w:w="0" w:type="dxa"/>
            <w:bottom w:w="0" w:type="dxa"/>
            <w:right w:w="0" w:type="dxa"/>
          </w:tblCellMar>
        </w:tblPrEx>
        <w:trPr>
          <w:trHeight w:val="448" w:hRule="atLeast"/>
        </w:trPr>
        <w:tc>
          <w:tcPr>
            <w:tcW w:w="24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投资服务企业利润收入</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182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182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182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100</w:t>
            </w:r>
          </w:p>
        </w:tc>
        <w:tc>
          <w:tcPr>
            <w:tcW w:w="12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110</w:t>
            </w:r>
          </w:p>
        </w:tc>
      </w:tr>
      <w:tr>
        <w:tblPrEx>
          <w:tblLayout w:type="fixed"/>
          <w:tblCellMar>
            <w:top w:w="0" w:type="dxa"/>
            <w:left w:w="0" w:type="dxa"/>
            <w:bottom w:w="0" w:type="dxa"/>
            <w:right w:w="0" w:type="dxa"/>
          </w:tblCellMar>
        </w:tblPrEx>
        <w:trPr>
          <w:trHeight w:val="474" w:hRule="atLeast"/>
        </w:trPr>
        <w:tc>
          <w:tcPr>
            <w:tcW w:w="24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rPr>
              <w:t>收入合计</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182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182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182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100</w:t>
            </w:r>
          </w:p>
        </w:tc>
        <w:tc>
          <w:tcPr>
            <w:tcW w:w="12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sz w:val="20"/>
                <w:szCs w:val="20"/>
              </w:rPr>
            </w:pPr>
            <w:r>
              <w:rPr>
                <w:rFonts w:hint="eastAsia" w:ascii="宋体" w:hAnsi="宋体" w:eastAsia="宋体" w:cs="宋体"/>
                <w:b/>
                <w:kern w:val="0"/>
                <w:sz w:val="20"/>
                <w:szCs w:val="20"/>
              </w:rPr>
              <w:t>110</w:t>
            </w:r>
          </w:p>
        </w:tc>
      </w:tr>
    </w:tbl>
    <w:p>
      <w:pPr>
        <w:rPr>
          <w:rFonts w:ascii="黑体" w:hAnsi="Times New Roman" w:eastAsia="黑体" w:cs="Times New Roman"/>
          <w:b/>
          <w:sz w:val="32"/>
          <w:szCs w:val="32"/>
        </w:rPr>
      </w:pPr>
      <w:r>
        <w:rPr>
          <w:rFonts w:ascii="Times New Roman" w:hAnsi="Times New Roman" w:eastAsia="仿宋_GB2312" w:cs="Times New Roman"/>
          <w:b/>
          <w:sz w:val="32"/>
          <w:szCs w:val="32"/>
        </w:rPr>
        <w:br w:type="page"/>
      </w:r>
      <w:r>
        <w:rPr>
          <w:rFonts w:hint="eastAsia" w:ascii="黑体" w:hAnsi="方正黑体_GBK" w:eastAsia="黑体" w:cs="方正黑体_GBK"/>
          <w:sz w:val="32"/>
          <w:szCs w:val="32"/>
        </w:rPr>
        <w:t>附件8</w:t>
      </w:r>
    </w:p>
    <w:p>
      <w:pPr>
        <w:spacing w:line="560" w:lineRule="exact"/>
        <w:rPr>
          <w:rFonts w:ascii="Times New Roman" w:hAnsi="Times New Roman" w:eastAsia="仿宋_GB2312" w:cs="Times New Roman"/>
          <w:b/>
          <w:sz w:val="32"/>
          <w:szCs w:val="32"/>
        </w:rPr>
      </w:pPr>
    </w:p>
    <w:tbl>
      <w:tblPr>
        <w:tblStyle w:val="21"/>
        <w:tblW w:w="8864" w:type="dxa"/>
        <w:tblInd w:w="93" w:type="dxa"/>
        <w:tblLayout w:type="fixed"/>
        <w:tblCellMar>
          <w:top w:w="0" w:type="dxa"/>
          <w:left w:w="108" w:type="dxa"/>
          <w:bottom w:w="0" w:type="dxa"/>
          <w:right w:w="108" w:type="dxa"/>
        </w:tblCellMar>
      </w:tblPr>
      <w:tblGrid>
        <w:gridCol w:w="3247"/>
        <w:gridCol w:w="965"/>
        <w:gridCol w:w="965"/>
        <w:gridCol w:w="965"/>
        <w:gridCol w:w="1267"/>
        <w:gridCol w:w="1455"/>
      </w:tblGrid>
      <w:tr>
        <w:tblPrEx>
          <w:tblLayout w:type="fixed"/>
          <w:tblCellMar>
            <w:top w:w="0" w:type="dxa"/>
            <w:left w:w="108" w:type="dxa"/>
            <w:bottom w:w="0" w:type="dxa"/>
            <w:right w:w="108" w:type="dxa"/>
          </w:tblCellMar>
        </w:tblPrEx>
        <w:trPr>
          <w:trHeight w:val="600" w:hRule="atLeast"/>
        </w:trPr>
        <w:tc>
          <w:tcPr>
            <w:tcW w:w="8864" w:type="dxa"/>
            <w:gridSpan w:val="6"/>
            <w:tcBorders>
              <w:top w:val="nil"/>
              <w:left w:val="nil"/>
              <w:bottom w:val="nil"/>
              <w:right w:val="nil"/>
            </w:tcBorders>
            <w:vAlign w:val="center"/>
          </w:tcPr>
          <w:p>
            <w:pPr>
              <w:widowControl/>
              <w:jc w:val="center"/>
              <w:rPr>
                <w:rFonts w:ascii="方正小标宋_GBK" w:hAnsi="Times New Roman" w:eastAsia="方正小标宋_GBK" w:cs="宋体"/>
                <w:bCs/>
                <w:kern w:val="0"/>
                <w:sz w:val="44"/>
                <w:szCs w:val="44"/>
              </w:rPr>
            </w:pPr>
            <w:r>
              <w:rPr>
                <w:rFonts w:ascii="方正小标宋_GBK" w:hAnsi="宋体" w:eastAsia="方正小标宋_GBK" w:cs="宋体"/>
                <w:bCs/>
                <w:kern w:val="0"/>
                <w:sz w:val="44"/>
                <w:szCs w:val="44"/>
              </w:rPr>
              <w:t>20</w:t>
            </w:r>
            <w:r>
              <w:rPr>
                <w:rFonts w:hint="eastAsia" w:ascii="方正小标宋_GBK" w:hAnsi="宋体" w:eastAsia="方正小标宋_GBK" w:cs="宋体"/>
                <w:bCs/>
                <w:kern w:val="0"/>
                <w:sz w:val="44"/>
                <w:szCs w:val="44"/>
              </w:rPr>
              <w:t>21年盐边县国有资本经营预算支出决算表</w:t>
            </w:r>
          </w:p>
        </w:tc>
      </w:tr>
      <w:tr>
        <w:tblPrEx>
          <w:tblLayout w:type="fixed"/>
          <w:tblCellMar>
            <w:top w:w="0" w:type="dxa"/>
            <w:left w:w="108" w:type="dxa"/>
            <w:bottom w:w="0" w:type="dxa"/>
            <w:right w:w="108" w:type="dxa"/>
          </w:tblCellMar>
        </w:tblPrEx>
        <w:trPr>
          <w:trHeight w:val="465" w:hRule="atLeast"/>
        </w:trPr>
        <w:tc>
          <w:tcPr>
            <w:tcW w:w="8864" w:type="dxa"/>
            <w:gridSpan w:val="6"/>
            <w:tcBorders>
              <w:top w:val="nil"/>
              <w:left w:val="nil"/>
              <w:bottom w:val="nil"/>
              <w:right w:val="nil"/>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32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预算科目</w:t>
            </w:r>
          </w:p>
        </w:tc>
        <w:tc>
          <w:tcPr>
            <w:tcW w:w="96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年初</w:t>
            </w:r>
          </w:p>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预算数</w:t>
            </w:r>
          </w:p>
        </w:tc>
        <w:tc>
          <w:tcPr>
            <w:tcW w:w="96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调整</w:t>
            </w:r>
          </w:p>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预算数</w:t>
            </w:r>
          </w:p>
        </w:tc>
        <w:tc>
          <w:tcPr>
            <w:tcW w:w="96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决算数</w:t>
            </w:r>
          </w:p>
        </w:tc>
        <w:tc>
          <w:tcPr>
            <w:tcW w:w="1267"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为调整预算（</w:t>
            </w:r>
            <w:r>
              <w:rPr>
                <w:rFonts w:ascii="宋体" w:hAnsi="宋体" w:eastAsia="宋体" w:cs="宋体"/>
                <w:b/>
                <w:bCs/>
                <w:kern w:val="0"/>
                <w:sz w:val="20"/>
                <w:szCs w:val="20"/>
              </w:rPr>
              <w:t>%</w:t>
            </w:r>
            <w:r>
              <w:rPr>
                <w:rFonts w:hint="eastAsia" w:ascii="宋体" w:hAnsi="宋体" w:eastAsia="宋体" w:cs="宋体"/>
                <w:b/>
                <w:bCs/>
                <w:kern w:val="0"/>
                <w:sz w:val="20"/>
                <w:szCs w:val="20"/>
              </w:rPr>
              <w:t>）</w:t>
            </w:r>
          </w:p>
        </w:tc>
        <w:tc>
          <w:tcPr>
            <w:tcW w:w="145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为上年决算（</w:t>
            </w:r>
            <w:r>
              <w:rPr>
                <w:rFonts w:ascii="宋体" w:hAnsi="宋体" w:eastAsia="宋体" w:cs="宋体"/>
                <w:b/>
                <w:bCs/>
                <w:kern w:val="0"/>
                <w:sz w:val="20"/>
                <w:szCs w:val="20"/>
              </w:rPr>
              <w:t>%</w:t>
            </w:r>
            <w:r>
              <w:rPr>
                <w:rFonts w:hint="eastAsia" w:ascii="宋体" w:hAnsi="宋体" w:eastAsia="宋体" w:cs="宋体"/>
                <w:b/>
                <w:bCs/>
                <w:kern w:val="0"/>
                <w:sz w:val="20"/>
                <w:szCs w:val="20"/>
              </w:rPr>
              <w:t>）</w:t>
            </w:r>
          </w:p>
        </w:tc>
      </w:tr>
      <w:tr>
        <w:tblPrEx>
          <w:tblLayout w:type="fixed"/>
          <w:tblCellMar>
            <w:top w:w="0" w:type="dxa"/>
            <w:left w:w="108" w:type="dxa"/>
            <w:bottom w:w="0" w:type="dxa"/>
            <w:right w:w="108" w:type="dxa"/>
          </w:tblCellMar>
        </w:tblPrEx>
        <w:trPr>
          <w:trHeight w:val="312" w:hRule="atLeast"/>
        </w:trPr>
        <w:tc>
          <w:tcPr>
            <w:tcW w:w="32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2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45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32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9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2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45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510" w:hRule="atLeast"/>
        </w:trPr>
        <w:tc>
          <w:tcPr>
            <w:tcW w:w="3247"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国有资本经营预算支出</w:t>
            </w:r>
          </w:p>
        </w:tc>
        <w:tc>
          <w:tcPr>
            <w:tcW w:w="965"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965"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965"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1267"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c>
          <w:tcPr>
            <w:tcW w:w="1455" w:type="dxa"/>
            <w:tcBorders>
              <w:top w:val="nil"/>
              <w:left w:val="nil"/>
              <w:bottom w:val="single" w:color="auto" w:sz="4" w:space="0"/>
              <w:right w:val="single" w:color="auto" w:sz="4" w:space="0"/>
            </w:tcBorders>
            <w:vAlign w:val="center"/>
          </w:tcPr>
          <w:p>
            <w:pPr>
              <w:jc w:val="right"/>
              <w:rPr>
                <w:rFonts w:ascii="宋体" w:hAnsi="Times New Roman" w:eastAsia="宋体" w:cs="宋体"/>
                <w:kern w:val="0"/>
                <w:sz w:val="20"/>
                <w:szCs w:val="20"/>
              </w:rPr>
            </w:pPr>
          </w:p>
        </w:tc>
      </w:tr>
      <w:tr>
        <w:tblPrEx>
          <w:tblLayout w:type="fixed"/>
          <w:tblCellMar>
            <w:top w:w="0" w:type="dxa"/>
            <w:left w:w="108" w:type="dxa"/>
            <w:bottom w:w="0" w:type="dxa"/>
            <w:right w:w="108" w:type="dxa"/>
          </w:tblCellMar>
        </w:tblPrEx>
        <w:trPr>
          <w:trHeight w:val="510" w:hRule="atLeast"/>
        </w:trPr>
        <w:tc>
          <w:tcPr>
            <w:tcW w:w="3247"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Times New Roman" w:eastAsia="宋体" w:cs="宋体"/>
                <w:b/>
                <w:bCs/>
                <w:kern w:val="0"/>
                <w:sz w:val="20"/>
                <w:szCs w:val="20"/>
              </w:rPr>
            </w:pPr>
            <w:r>
              <w:rPr>
                <w:rFonts w:hint="eastAsia" w:ascii="宋体" w:hAnsi="宋体" w:eastAsia="宋体" w:cs="宋体"/>
                <w:b/>
                <w:kern w:val="0"/>
                <w:sz w:val="20"/>
                <w:szCs w:val="20"/>
              </w:rPr>
              <w:t>国有资本经营预算调出资金</w:t>
            </w:r>
          </w:p>
        </w:tc>
        <w:tc>
          <w:tcPr>
            <w:tcW w:w="96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182</w:t>
            </w:r>
          </w:p>
        </w:tc>
        <w:tc>
          <w:tcPr>
            <w:tcW w:w="96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182</w:t>
            </w:r>
          </w:p>
        </w:tc>
        <w:tc>
          <w:tcPr>
            <w:tcW w:w="96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182</w:t>
            </w:r>
          </w:p>
        </w:tc>
        <w:tc>
          <w:tcPr>
            <w:tcW w:w="126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 xml:space="preserve">100.00 </w:t>
            </w:r>
          </w:p>
        </w:tc>
        <w:tc>
          <w:tcPr>
            <w:tcW w:w="145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 xml:space="preserve">110.30 </w:t>
            </w:r>
          </w:p>
        </w:tc>
      </w:tr>
      <w:tr>
        <w:tblPrEx>
          <w:tblLayout w:type="fixed"/>
          <w:tblCellMar>
            <w:top w:w="0" w:type="dxa"/>
            <w:left w:w="108" w:type="dxa"/>
            <w:bottom w:w="0" w:type="dxa"/>
            <w:right w:w="108" w:type="dxa"/>
          </w:tblCellMar>
        </w:tblPrEx>
        <w:trPr>
          <w:trHeight w:val="510" w:hRule="atLeast"/>
        </w:trPr>
        <w:tc>
          <w:tcPr>
            <w:tcW w:w="3247" w:type="dxa"/>
            <w:tcBorders>
              <w:top w:val="nil"/>
              <w:left w:val="single" w:color="auto" w:sz="4" w:space="0"/>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支出合计</w:t>
            </w:r>
          </w:p>
        </w:tc>
        <w:tc>
          <w:tcPr>
            <w:tcW w:w="96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182</w:t>
            </w:r>
          </w:p>
        </w:tc>
        <w:tc>
          <w:tcPr>
            <w:tcW w:w="96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182</w:t>
            </w:r>
          </w:p>
        </w:tc>
        <w:tc>
          <w:tcPr>
            <w:tcW w:w="96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182</w:t>
            </w:r>
          </w:p>
        </w:tc>
        <w:tc>
          <w:tcPr>
            <w:tcW w:w="126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 xml:space="preserve">100.00 </w:t>
            </w:r>
          </w:p>
        </w:tc>
        <w:tc>
          <w:tcPr>
            <w:tcW w:w="145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b/>
                <w:kern w:val="0"/>
                <w:sz w:val="20"/>
                <w:szCs w:val="20"/>
              </w:rPr>
            </w:pPr>
            <w:r>
              <w:rPr>
                <w:rFonts w:hint="eastAsia" w:ascii="宋体" w:hAnsi="宋体" w:eastAsia="宋体" w:cs="宋体"/>
                <w:b/>
                <w:kern w:val="0"/>
                <w:sz w:val="20"/>
                <w:szCs w:val="20"/>
              </w:rPr>
              <w:t xml:space="preserve">110.00 </w:t>
            </w:r>
          </w:p>
        </w:tc>
      </w:tr>
    </w:tbl>
    <w:p>
      <w:pPr>
        <w:rPr>
          <w:rFonts w:ascii="黑体" w:hAnsi="Times New Roman" w:eastAsia="黑体" w:cs="Times New Roman"/>
          <w:b/>
          <w:sz w:val="32"/>
          <w:szCs w:val="32"/>
        </w:rPr>
      </w:pPr>
      <w:r>
        <w:rPr>
          <w:rFonts w:ascii="Times New Roman" w:hAnsi="Times New Roman" w:eastAsia="仿宋_GB2312" w:cs="Times New Roman"/>
          <w:b/>
          <w:sz w:val="32"/>
          <w:szCs w:val="32"/>
        </w:rPr>
        <w:br w:type="page"/>
      </w:r>
      <w:r>
        <w:rPr>
          <w:rFonts w:hint="eastAsia" w:ascii="黑体" w:hAnsi="方正黑体_GBK" w:eastAsia="黑体" w:cs="方正黑体_GBK"/>
          <w:sz w:val="32"/>
          <w:szCs w:val="32"/>
        </w:rPr>
        <w:t>附件9</w:t>
      </w:r>
    </w:p>
    <w:p>
      <w:pPr>
        <w:spacing w:line="560" w:lineRule="exact"/>
        <w:rPr>
          <w:rFonts w:ascii="Times New Roman" w:hAnsi="Times New Roman" w:eastAsia="仿宋_GB2312" w:cs="Times New Roman"/>
          <w:b/>
          <w:sz w:val="32"/>
          <w:szCs w:val="32"/>
        </w:rPr>
      </w:pPr>
    </w:p>
    <w:tbl>
      <w:tblPr>
        <w:tblStyle w:val="21"/>
        <w:tblW w:w="8095" w:type="dxa"/>
        <w:tblInd w:w="93" w:type="dxa"/>
        <w:tblLayout w:type="fixed"/>
        <w:tblCellMar>
          <w:top w:w="0" w:type="dxa"/>
          <w:left w:w="108" w:type="dxa"/>
          <w:bottom w:w="0" w:type="dxa"/>
          <w:right w:w="108" w:type="dxa"/>
        </w:tblCellMar>
      </w:tblPr>
      <w:tblGrid>
        <w:gridCol w:w="5128"/>
        <w:gridCol w:w="2967"/>
      </w:tblGrid>
      <w:tr>
        <w:tblPrEx>
          <w:tblLayout w:type="fixed"/>
          <w:tblCellMar>
            <w:top w:w="0" w:type="dxa"/>
            <w:left w:w="108" w:type="dxa"/>
            <w:bottom w:w="0" w:type="dxa"/>
            <w:right w:w="108" w:type="dxa"/>
          </w:tblCellMar>
        </w:tblPrEx>
        <w:trPr>
          <w:trHeight w:val="450" w:hRule="atLeast"/>
        </w:trPr>
        <w:tc>
          <w:tcPr>
            <w:tcW w:w="8095" w:type="dxa"/>
            <w:gridSpan w:val="2"/>
            <w:tcBorders>
              <w:top w:val="nil"/>
              <w:left w:val="nil"/>
              <w:bottom w:val="nil"/>
              <w:right w:val="nil"/>
            </w:tcBorders>
            <w:vAlign w:val="center"/>
          </w:tcPr>
          <w:p>
            <w:pPr>
              <w:widowControl/>
              <w:jc w:val="center"/>
              <w:rPr>
                <w:rFonts w:ascii="方正小标宋_GBK" w:hAnsi="Times New Roman" w:eastAsia="方正小标宋_GBK" w:cs="宋体"/>
                <w:b/>
                <w:bCs/>
                <w:kern w:val="0"/>
                <w:sz w:val="36"/>
                <w:szCs w:val="36"/>
              </w:rPr>
            </w:pPr>
            <w:r>
              <w:rPr>
                <w:rFonts w:ascii="方正小标宋_GBK" w:hAnsi="宋体" w:eastAsia="方正小标宋_GBK" w:cs="宋体"/>
                <w:b/>
                <w:bCs/>
                <w:kern w:val="0"/>
                <w:sz w:val="36"/>
                <w:szCs w:val="36"/>
              </w:rPr>
              <w:t>20</w:t>
            </w:r>
            <w:r>
              <w:rPr>
                <w:rFonts w:hint="eastAsia" w:ascii="方正小标宋_GBK" w:hAnsi="宋体" w:eastAsia="方正小标宋_GBK" w:cs="宋体"/>
                <w:b/>
                <w:bCs/>
                <w:kern w:val="0"/>
                <w:sz w:val="36"/>
                <w:szCs w:val="36"/>
              </w:rPr>
              <w:t>21年盐边县地方政府专项债务余额情况表</w:t>
            </w:r>
          </w:p>
        </w:tc>
      </w:tr>
      <w:tr>
        <w:tblPrEx>
          <w:tblLayout w:type="fixed"/>
          <w:tblCellMar>
            <w:top w:w="0" w:type="dxa"/>
            <w:left w:w="108" w:type="dxa"/>
            <w:bottom w:w="0" w:type="dxa"/>
            <w:right w:w="108" w:type="dxa"/>
          </w:tblCellMar>
        </w:tblPrEx>
        <w:trPr>
          <w:trHeight w:val="615" w:hRule="atLeast"/>
        </w:trPr>
        <w:tc>
          <w:tcPr>
            <w:tcW w:w="8095" w:type="dxa"/>
            <w:gridSpan w:val="2"/>
            <w:tcBorders>
              <w:top w:val="nil"/>
              <w:left w:val="nil"/>
              <w:bottom w:val="nil"/>
              <w:right w:val="nil"/>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单位：万元</w:t>
            </w:r>
          </w:p>
        </w:tc>
      </w:tr>
      <w:tr>
        <w:tblPrEx>
          <w:tblLayout w:type="fixed"/>
          <w:tblCellMar>
            <w:top w:w="0" w:type="dxa"/>
            <w:left w:w="108" w:type="dxa"/>
            <w:bottom w:w="0" w:type="dxa"/>
            <w:right w:w="108" w:type="dxa"/>
          </w:tblCellMar>
        </w:tblPrEx>
        <w:trPr>
          <w:trHeight w:val="495" w:hRule="atLeast"/>
        </w:trPr>
        <w:tc>
          <w:tcPr>
            <w:tcW w:w="51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项目</w:t>
            </w:r>
          </w:p>
        </w:tc>
        <w:tc>
          <w:tcPr>
            <w:tcW w:w="2967" w:type="dxa"/>
            <w:tcBorders>
              <w:top w:val="single" w:color="auto" w:sz="4" w:space="0"/>
              <w:left w:val="nil"/>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专项债务</w:t>
            </w:r>
          </w:p>
        </w:tc>
      </w:tr>
      <w:tr>
        <w:tblPrEx>
          <w:tblLayout w:type="fixed"/>
          <w:tblCellMar>
            <w:top w:w="0" w:type="dxa"/>
            <w:left w:w="108" w:type="dxa"/>
            <w:bottom w:w="0" w:type="dxa"/>
            <w:right w:w="108" w:type="dxa"/>
          </w:tblCellMar>
        </w:tblPrEx>
        <w:trPr>
          <w:trHeight w:val="615" w:hRule="atLeast"/>
        </w:trPr>
        <w:tc>
          <w:tcPr>
            <w:tcW w:w="5128"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一、</w:t>
            </w:r>
            <w:r>
              <w:rPr>
                <w:rFonts w:ascii="宋体" w:hAnsi="宋体" w:eastAsia="宋体" w:cs="宋体"/>
                <w:b/>
                <w:bCs/>
                <w:kern w:val="0"/>
                <w:sz w:val="20"/>
                <w:szCs w:val="20"/>
              </w:rPr>
              <w:t>20</w:t>
            </w:r>
            <w:r>
              <w:rPr>
                <w:rFonts w:hint="eastAsia" w:ascii="宋体" w:hAnsi="宋体" w:eastAsia="宋体" w:cs="宋体"/>
                <w:b/>
                <w:bCs/>
                <w:kern w:val="0"/>
                <w:sz w:val="20"/>
                <w:szCs w:val="20"/>
              </w:rPr>
              <w:t>20年末余额</w:t>
            </w:r>
          </w:p>
        </w:tc>
        <w:tc>
          <w:tcPr>
            <w:tcW w:w="296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56,740</w:t>
            </w:r>
          </w:p>
        </w:tc>
      </w:tr>
      <w:tr>
        <w:tblPrEx>
          <w:tblLayout w:type="fixed"/>
          <w:tblCellMar>
            <w:top w:w="0" w:type="dxa"/>
            <w:left w:w="108" w:type="dxa"/>
            <w:bottom w:w="0" w:type="dxa"/>
            <w:right w:w="108" w:type="dxa"/>
          </w:tblCellMar>
        </w:tblPrEx>
        <w:trPr>
          <w:trHeight w:val="615" w:hRule="atLeast"/>
        </w:trPr>
        <w:tc>
          <w:tcPr>
            <w:tcW w:w="5128"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二、</w:t>
            </w:r>
            <w:r>
              <w:rPr>
                <w:rFonts w:ascii="宋体" w:hAnsi="宋体" w:eastAsia="宋体" w:cs="宋体"/>
                <w:b/>
                <w:bCs/>
                <w:kern w:val="0"/>
                <w:sz w:val="20"/>
                <w:szCs w:val="20"/>
              </w:rPr>
              <w:t>20</w:t>
            </w:r>
            <w:r>
              <w:rPr>
                <w:rFonts w:hint="eastAsia" w:ascii="宋体" w:hAnsi="宋体" w:eastAsia="宋体" w:cs="宋体"/>
                <w:b/>
                <w:bCs/>
                <w:kern w:val="0"/>
                <w:sz w:val="20"/>
                <w:szCs w:val="20"/>
              </w:rPr>
              <w:t>21年新增额</w:t>
            </w:r>
          </w:p>
        </w:tc>
        <w:tc>
          <w:tcPr>
            <w:tcW w:w="296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31,800</w:t>
            </w:r>
          </w:p>
        </w:tc>
      </w:tr>
      <w:tr>
        <w:tblPrEx>
          <w:tblLayout w:type="fixed"/>
          <w:tblCellMar>
            <w:top w:w="0" w:type="dxa"/>
            <w:left w:w="108" w:type="dxa"/>
            <w:bottom w:w="0" w:type="dxa"/>
            <w:right w:w="108" w:type="dxa"/>
          </w:tblCellMar>
        </w:tblPrEx>
        <w:trPr>
          <w:trHeight w:val="615" w:hRule="atLeast"/>
        </w:trPr>
        <w:tc>
          <w:tcPr>
            <w:tcW w:w="5128"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三、</w:t>
            </w:r>
            <w:r>
              <w:rPr>
                <w:rFonts w:ascii="宋体" w:hAnsi="宋体" w:eastAsia="宋体" w:cs="宋体"/>
                <w:b/>
                <w:bCs/>
                <w:kern w:val="0"/>
                <w:sz w:val="20"/>
                <w:szCs w:val="20"/>
              </w:rPr>
              <w:t>20</w:t>
            </w:r>
            <w:r>
              <w:rPr>
                <w:rFonts w:hint="eastAsia" w:ascii="宋体" w:hAnsi="宋体" w:eastAsia="宋体" w:cs="宋体"/>
                <w:b/>
                <w:bCs/>
                <w:kern w:val="0"/>
                <w:sz w:val="20"/>
                <w:szCs w:val="20"/>
              </w:rPr>
              <w:t>21年偿还额</w:t>
            </w:r>
          </w:p>
        </w:tc>
        <w:tc>
          <w:tcPr>
            <w:tcW w:w="2967"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108" w:type="dxa"/>
            <w:bottom w:w="0" w:type="dxa"/>
            <w:right w:w="108" w:type="dxa"/>
          </w:tblCellMar>
        </w:tblPrEx>
        <w:trPr>
          <w:trHeight w:val="615" w:hRule="atLeast"/>
        </w:trPr>
        <w:tc>
          <w:tcPr>
            <w:tcW w:w="5128"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四、</w:t>
            </w:r>
            <w:r>
              <w:rPr>
                <w:rFonts w:ascii="宋体" w:hAnsi="宋体" w:eastAsia="宋体" w:cs="宋体"/>
                <w:b/>
                <w:bCs/>
                <w:kern w:val="0"/>
                <w:sz w:val="20"/>
                <w:szCs w:val="20"/>
              </w:rPr>
              <w:t>20</w:t>
            </w:r>
            <w:r>
              <w:rPr>
                <w:rFonts w:hint="eastAsia" w:ascii="宋体" w:hAnsi="宋体" w:eastAsia="宋体" w:cs="宋体"/>
                <w:b/>
                <w:bCs/>
                <w:kern w:val="0"/>
                <w:sz w:val="20"/>
                <w:szCs w:val="20"/>
              </w:rPr>
              <w:t>21年末余额</w:t>
            </w:r>
          </w:p>
        </w:tc>
        <w:tc>
          <w:tcPr>
            <w:tcW w:w="2967"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88,540</w:t>
            </w:r>
          </w:p>
        </w:tc>
      </w:tr>
    </w:tbl>
    <w:p>
      <w:pPr>
        <w:spacing w:line="560" w:lineRule="exact"/>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r>
        <w:rPr>
          <w:rFonts w:hint="eastAsia" w:ascii="黑体" w:hAnsi="方正黑体_GBK" w:eastAsia="黑体" w:cs="方正黑体_GBK"/>
          <w:sz w:val="32"/>
          <w:szCs w:val="32"/>
        </w:rPr>
        <w:t>附件10</w:t>
      </w:r>
    </w:p>
    <w:p>
      <w:pPr>
        <w:spacing w:line="560" w:lineRule="exact"/>
        <w:rPr>
          <w:rFonts w:ascii="Times New Roman" w:hAnsi="Times New Roman" w:eastAsia="仿宋_GB2312" w:cs="Times New Roman"/>
          <w:b/>
          <w:sz w:val="32"/>
          <w:szCs w:val="32"/>
        </w:rPr>
      </w:pPr>
    </w:p>
    <w:tbl>
      <w:tblPr>
        <w:tblStyle w:val="21"/>
        <w:tblW w:w="8770" w:type="dxa"/>
        <w:tblInd w:w="93" w:type="dxa"/>
        <w:tblLayout w:type="fixed"/>
        <w:tblCellMar>
          <w:top w:w="0" w:type="dxa"/>
          <w:left w:w="108" w:type="dxa"/>
          <w:bottom w:w="0" w:type="dxa"/>
          <w:right w:w="108" w:type="dxa"/>
        </w:tblCellMar>
      </w:tblPr>
      <w:tblGrid>
        <w:gridCol w:w="3229"/>
        <w:gridCol w:w="1986"/>
        <w:gridCol w:w="1785"/>
        <w:gridCol w:w="1770"/>
      </w:tblGrid>
      <w:tr>
        <w:tblPrEx>
          <w:tblLayout w:type="fixed"/>
          <w:tblCellMar>
            <w:top w:w="0" w:type="dxa"/>
            <w:left w:w="108" w:type="dxa"/>
            <w:bottom w:w="0" w:type="dxa"/>
            <w:right w:w="108" w:type="dxa"/>
          </w:tblCellMar>
        </w:tblPrEx>
        <w:trPr>
          <w:trHeight w:val="450" w:hRule="atLeast"/>
        </w:trPr>
        <w:tc>
          <w:tcPr>
            <w:tcW w:w="8770" w:type="dxa"/>
            <w:gridSpan w:val="4"/>
            <w:tcBorders>
              <w:top w:val="nil"/>
              <w:left w:val="nil"/>
              <w:bottom w:val="nil"/>
              <w:right w:val="nil"/>
            </w:tcBorders>
            <w:vAlign w:val="center"/>
          </w:tcPr>
          <w:p>
            <w:pPr>
              <w:widowControl/>
              <w:jc w:val="center"/>
              <w:rPr>
                <w:rFonts w:ascii="方正小标宋_GBK" w:hAnsi="Times New Roman" w:eastAsia="方正小标宋_GBK" w:cs="宋体"/>
                <w:bCs/>
                <w:kern w:val="0"/>
                <w:sz w:val="44"/>
                <w:szCs w:val="44"/>
              </w:rPr>
            </w:pPr>
            <w:r>
              <w:rPr>
                <w:rFonts w:ascii="方正小标宋_GBK" w:hAnsi="宋体" w:eastAsia="方正小标宋_GBK" w:cs="宋体"/>
                <w:bCs/>
                <w:kern w:val="0"/>
                <w:sz w:val="44"/>
                <w:szCs w:val="44"/>
              </w:rPr>
              <w:t>20</w:t>
            </w:r>
            <w:r>
              <w:rPr>
                <w:rFonts w:hint="eastAsia" w:ascii="方正小标宋_GBK" w:hAnsi="宋体" w:eastAsia="方正小标宋_GBK" w:cs="宋体"/>
                <w:bCs/>
                <w:kern w:val="0"/>
                <w:sz w:val="44"/>
                <w:szCs w:val="44"/>
              </w:rPr>
              <w:t>21年盐边县地方政府性债务余额情况表</w:t>
            </w:r>
          </w:p>
        </w:tc>
      </w:tr>
      <w:tr>
        <w:tblPrEx>
          <w:tblLayout w:type="fixed"/>
          <w:tblCellMar>
            <w:top w:w="0" w:type="dxa"/>
            <w:left w:w="108" w:type="dxa"/>
            <w:bottom w:w="0" w:type="dxa"/>
            <w:right w:w="108" w:type="dxa"/>
          </w:tblCellMar>
        </w:tblPrEx>
        <w:trPr>
          <w:trHeight w:val="450" w:hRule="atLeast"/>
        </w:trPr>
        <w:tc>
          <w:tcPr>
            <w:tcW w:w="8770" w:type="dxa"/>
            <w:gridSpan w:val="4"/>
            <w:tcBorders>
              <w:top w:val="nil"/>
              <w:left w:val="nil"/>
              <w:bottom w:val="nil"/>
              <w:right w:val="nil"/>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单位：万元</w:t>
            </w:r>
          </w:p>
        </w:tc>
      </w:tr>
      <w:tr>
        <w:tblPrEx>
          <w:tblLayout w:type="fixed"/>
          <w:tblCellMar>
            <w:top w:w="0" w:type="dxa"/>
            <w:left w:w="108" w:type="dxa"/>
            <w:bottom w:w="0" w:type="dxa"/>
            <w:right w:w="108" w:type="dxa"/>
          </w:tblCellMar>
        </w:tblPrEx>
        <w:trPr>
          <w:trHeight w:val="312" w:hRule="atLeast"/>
        </w:trPr>
        <w:tc>
          <w:tcPr>
            <w:tcW w:w="322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项目</w:t>
            </w:r>
          </w:p>
        </w:tc>
        <w:tc>
          <w:tcPr>
            <w:tcW w:w="554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宋体"/>
                <w:b/>
                <w:bCs/>
                <w:kern w:val="0"/>
                <w:sz w:val="20"/>
                <w:szCs w:val="20"/>
              </w:rPr>
            </w:pPr>
            <w:r>
              <w:rPr>
                <w:rFonts w:hint="eastAsia" w:ascii="宋体" w:hAnsi="宋体" w:eastAsia="宋体" w:cs="宋体"/>
                <w:b/>
                <w:bCs/>
                <w:kern w:val="0"/>
                <w:sz w:val="20"/>
                <w:szCs w:val="20"/>
              </w:rPr>
              <w:t>政府债务</w:t>
            </w:r>
          </w:p>
        </w:tc>
      </w:tr>
      <w:tr>
        <w:tblPrEx>
          <w:tblLayout w:type="fixed"/>
          <w:tblCellMar>
            <w:top w:w="0" w:type="dxa"/>
            <w:left w:w="108" w:type="dxa"/>
            <w:bottom w:w="0" w:type="dxa"/>
            <w:right w:w="108" w:type="dxa"/>
          </w:tblCellMar>
        </w:tblPrEx>
        <w:trPr>
          <w:trHeight w:val="312" w:hRule="atLeast"/>
        </w:trPr>
        <w:tc>
          <w:tcPr>
            <w:tcW w:w="322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55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312" w:hRule="atLeast"/>
        </w:trPr>
        <w:tc>
          <w:tcPr>
            <w:tcW w:w="322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55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p>
        </w:tc>
      </w:tr>
      <w:tr>
        <w:tblPrEx>
          <w:tblLayout w:type="fixed"/>
          <w:tblCellMar>
            <w:top w:w="0" w:type="dxa"/>
            <w:left w:w="108" w:type="dxa"/>
            <w:bottom w:w="0" w:type="dxa"/>
            <w:right w:w="108" w:type="dxa"/>
          </w:tblCellMar>
        </w:tblPrEx>
        <w:trPr>
          <w:trHeight w:val="450" w:hRule="atLeast"/>
        </w:trPr>
        <w:tc>
          <w:tcPr>
            <w:tcW w:w="322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Times New Roman" w:eastAsia="宋体" w:cs="宋体"/>
                <w:b/>
                <w:bCs/>
                <w:kern w:val="0"/>
                <w:sz w:val="20"/>
                <w:szCs w:val="20"/>
              </w:rPr>
            </w:pPr>
          </w:p>
        </w:tc>
        <w:tc>
          <w:tcPr>
            <w:tcW w:w="1986" w:type="dxa"/>
            <w:tcBorders>
              <w:top w:val="nil"/>
              <w:left w:val="nil"/>
              <w:bottom w:val="single" w:color="auto" w:sz="4" w:space="0"/>
              <w:right w:val="single" w:color="auto" w:sz="4" w:space="0"/>
            </w:tcBorders>
            <w:vAlign w:val="center"/>
          </w:tcPr>
          <w:p>
            <w:pPr>
              <w:widowControl/>
              <w:jc w:val="center"/>
              <w:rPr>
                <w:rFonts w:ascii="宋体" w:hAnsi="Times New Roman" w:eastAsia="宋体" w:cs="宋体"/>
                <w:b/>
                <w:kern w:val="0"/>
                <w:sz w:val="22"/>
              </w:rPr>
            </w:pPr>
            <w:r>
              <w:rPr>
                <w:rFonts w:hint="eastAsia" w:ascii="宋体" w:hAnsi="宋体" w:eastAsia="宋体" w:cs="宋体"/>
                <w:b/>
                <w:kern w:val="0"/>
                <w:sz w:val="22"/>
              </w:rPr>
              <w:t>合计</w:t>
            </w:r>
          </w:p>
        </w:tc>
        <w:tc>
          <w:tcPr>
            <w:tcW w:w="1785" w:type="dxa"/>
            <w:tcBorders>
              <w:top w:val="nil"/>
              <w:left w:val="nil"/>
              <w:bottom w:val="single" w:color="auto" w:sz="4" w:space="0"/>
              <w:right w:val="single" w:color="auto" w:sz="4" w:space="0"/>
            </w:tcBorders>
            <w:vAlign w:val="center"/>
          </w:tcPr>
          <w:p>
            <w:pPr>
              <w:widowControl/>
              <w:jc w:val="center"/>
              <w:rPr>
                <w:rFonts w:ascii="宋体" w:hAnsi="Times New Roman" w:eastAsia="宋体" w:cs="宋体"/>
                <w:b/>
                <w:kern w:val="0"/>
                <w:sz w:val="22"/>
              </w:rPr>
            </w:pPr>
            <w:r>
              <w:rPr>
                <w:rFonts w:hint="eastAsia" w:ascii="宋体" w:hAnsi="宋体" w:eastAsia="宋体" w:cs="宋体"/>
                <w:b/>
                <w:kern w:val="0"/>
                <w:sz w:val="22"/>
              </w:rPr>
              <w:t>一般债务</w:t>
            </w:r>
          </w:p>
        </w:tc>
        <w:tc>
          <w:tcPr>
            <w:tcW w:w="1770" w:type="dxa"/>
            <w:tcBorders>
              <w:top w:val="nil"/>
              <w:left w:val="nil"/>
              <w:bottom w:val="single" w:color="auto" w:sz="4" w:space="0"/>
              <w:right w:val="single" w:color="auto" w:sz="4" w:space="0"/>
            </w:tcBorders>
            <w:vAlign w:val="center"/>
          </w:tcPr>
          <w:p>
            <w:pPr>
              <w:widowControl/>
              <w:jc w:val="center"/>
              <w:rPr>
                <w:rFonts w:ascii="宋体" w:hAnsi="Times New Roman" w:eastAsia="宋体" w:cs="宋体"/>
                <w:b/>
                <w:kern w:val="0"/>
                <w:sz w:val="22"/>
              </w:rPr>
            </w:pPr>
            <w:r>
              <w:rPr>
                <w:rFonts w:hint="eastAsia" w:ascii="宋体" w:hAnsi="宋体" w:eastAsia="宋体" w:cs="宋体"/>
                <w:b/>
                <w:kern w:val="0"/>
                <w:sz w:val="22"/>
              </w:rPr>
              <w:t>专项债务</w:t>
            </w:r>
          </w:p>
        </w:tc>
      </w:tr>
      <w:tr>
        <w:tblPrEx>
          <w:tblLayout w:type="fixed"/>
          <w:tblCellMar>
            <w:top w:w="0" w:type="dxa"/>
            <w:left w:w="108" w:type="dxa"/>
            <w:bottom w:w="0" w:type="dxa"/>
            <w:right w:w="108" w:type="dxa"/>
          </w:tblCellMar>
        </w:tblPrEx>
        <w:trPr>
          <w:trHeight w:val="765" w:hRule="atLeast"/>
        </w:trPr>
        <w:tc>
          <w:tcPr>
            <w:tcW w:w="3229"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一、</w:t>
            </w:r>
            <w:r>
              <w:rPr>
                <w:rFonts w:ascii="宋体" w:hAnsi="宋体" w:eastAsia="宋体" w:cs="宋体"/>
                <w:b/>
                <w:bCs/>
                <w:kern w:val="0"/>
                <w:sz w:val="20"/>
                <w:szCs w:val="20"/>
              </w:rPr>
              <w:t>20</w:t>
            </w:r>
            <w:r>
              <w:rPr>
                <w:rFonts w:hint="eastAsia" w:ascii="宋体" w:hAnsi="宋体" w:eastAsia="宋体" w:cs="宋体"/>
                <w:b/>
                <w:bCs/>
                <w:kern w:val="0"/>
                <w:sz w:val="20"/>
                <w:szCs w:val="20"/>
              </w:rPr>
              <w:t>20年末余额</w:t>
            </w:r>
          </w:p>
        </w:tc>
        <w:tc>
          <w:tcPr>
            <w:tcW w:w="198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178,378</w:t>
            </w:r>
          </w:p>
        </w:tc>
        <w:tc>
          <w:tcPr>
            <w:tcW w:w="178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121,638</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56,740</w:t>
            </w:r>
          </w:p>
        </w:tc>
      </w:tr>
      <w:tr>
        <w:tblPrEx>
          <w:tblLayout w:type="fixed"/>
          <w:tblCellMar>
            <w:top w:w="0" w:type="dxa"/>
            <w:left w:w="108" w:type="dxa"/>
            <w:bottom w:w="0" w:type="dxa"/>
            <w:right w:w="108" w:type="dxa"/>
          </w:tblCellMar>
        </w:tblPrEx>
        <w:trPr>
          <w:trHeight w:val="645" w:hRule="atLeast"/>
        </w:trPr>
        <w:tc>
          <w:tcPr>
            <w:tcW w:w="3229"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二、</w:t>
            </w:r>
            <w:r>
              <w:rPr>
                <w:rFonts w:ascii="宋体" w:hAnsi="宋体" w:eastAsia="宋体" w:cs="宋体"/>
                <w:b/>
                <w:bCs/>
                <w:kern w:val="0"/>
                <w:sz w:val="20"/>
                <w:szCs w:val="20"/>
              </w:rPr>
              <w:t>20</w:t>
            </w:r>
            <w:r>
              <w:rPr>
                <w:rFonts w:hint="eastAsia" w:ascii="宋体" w:hAnsi="宋体" w:eastAsia="宋体" w:cs="宋体"/>
                <w:b/>
                <w:bCs/>
                <w:kern w:val="0"/>
                <w:sz w:val="20"/>
                <w:szCs w:val="20"/>
              </w:rPr>
              <w:t>21年新增额</w:t>
            </w:r>
          </w:p>
        </w:tc>
        <w:tc>
          <w:tcPr>
            <w:tcW w:w="198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57,150</w:t>
            </w:r>
          </w:p>
        </w:tc>
        <w:tc>
          <w:tcPr>
            <w:tcW w:w="178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25,350</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31,800</w:t>
            </w:r>
          </w:p>
        </w:tc>
      </w:tr>
      <w:tr>
        <w:tblPrEx>
          <w:tblLayout w:type="fixed"/>
          <w:tblCellMar>
            <w:top w:w="0" w:type="dxa"/>
            <w:left w:w="108" w:type="dxa"/>
            <w:bottom w:w="0" w:type="dxa"/>
            <w:right w:w="108" w:type="dxa"/>
          </w:tblCellMar>
        </w:tblPrEx>
        <w:trPr>
          <w:trHeight w:val="765" w:hRule="atLeast"/>
        </w:trPr>
        <w:tc>
          <w:tcPr>
            <w:tcW w:w="3229"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三、</w:t>
            </w:r>
            <w:r>
              <w:rPr>
                <w:rFonts w:ascii="宋体" w:hAnsi="宋体" w:eastAsia="宋体" w:cs="宋体"/>
                <w:b/>
                <w:bCs/>
                <w:kern w:val="0"/>
                <w:sz w:val="20"/>
                <w:szCs w:val="20"/>
              </w:rPr>
              <w:t>20</w:t>
            </w:r>
            <w:r>
              <w:rPr>
                <w:rFonts w:hint="eastAsia" w:ascii="宋体" w:hAnsi="宋体" w:eastAsia="宋体" w:cs="宋体"/>
                <w:b/>
                <w:bCs/>
                <w:kern w:val="0"/>
                <w:sz w:val="20"/>
                <w:szCs w:val="20"/>
              </w:rPr>
              <w:t>21年偿还额</w:t>
            </w:r>
          </w:p>
        </w:tc>
        <w:tc>
          <w:tcPr>
            <w:tcW w:w="198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16,150</w:t>
            </w:r>
          </w:p>
        </w:tc>
        <w:tc>
          <w:tcPr>
            <w:tcW w:w="178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16,150</w:t>
            </w:r>
          </w:p>
        </w:tc>
        <w:tc>
          <w:tcPr>
            <w:tcW w:w="177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108" w:type="dxa"/>
            <w:bottom w:w="0" w:type="dxa"/>
            <w:right w:w="108" w:type="dxa"/>
          </w:tblCellMar>
        </w:tblPrEx>
        <w:trPr>
          <w:trHeight w:val="735" w:hRule="atLeast"/>
        </w:trPr>
        <w:tc>
          <w:tcPr>
            <w:tcW w:w="3229" w:type="dxa"/>
            <w:tcBorders>
              <w:top w:val="nil"/>
              <w:left w:val="single" w:color="auto" w:sz="4" w:space="0"/>
              <w:bottom w:val="single" w:color="auto" w:sz="4" w:space="0"/>
              <w:right w:val="single" w:color="auto" w:sz="4" w:space="0"/>
            </w:tcBorders>
            <w:vAlign w:val="center"/>
          </w:tcPr>
          <w:p>
            <w:pPr>
              <w:widowControl/>
              <w:jc w:val="left"/>
              <w:rPr>
                <w:rFonts w:ascii="宋体" w:hAnsi="Times New Roman" w:eastAsia="宋体" w:cs="宋体"/>
                <w:b/>
                <w:bCs/>
                <w:kern w:val="0"/>
                <w:sz w:val="20"/>
                <w:szCs w:val="20"/>
              </w:rPr>
            </w:pPr>
            <w:r>
              <w:rPr>
                <w:rFonts w:hint="eastAsia" w:ascii="宋体" w:hAnsi="宋体" w:eastAsia="宋体" w:cs="宋体"/>
                <w:b/>
                <w:bCs/>
                <w:kern w:val="0"/>
                <w:sz w:val="20"/>
                <w:szCs w:val="20"/>
              </w:rPr>
              <w:t>四、</w:t>
            </w:r>
            <w:r>
              <w:rPr>
                <w:rFonts w:ascii="宋体" w:hAnsi="宋体" w:eastAsia="宋体" w:cs="宋体"/>
                <w:b/>
                <w:bCs/>
                <w:kern w:val="0"/>
                <w:sz w:val="20"/>
                <w:szCs w:val="20"/>
              </w:rPr>
              <w:t>20</w:t>
            </w:r>
            <w:r>
              <w:rPr>
                <w:rFonts w:hint="eastAsia" w:ascii="宋体" w:hAnsi="宋体" w:eastAsia="宋体" w:cs="宋体"/>
                <w:b/>
                <w:bCs/>
                <w:kern w:val="0"/>
                <w:sz w:val="20"/>
                <w:szCs w:val="20"/>
              </w:rPr>
              <w:t>21年末余额</w:t>
            </w:r>
          </w:p>
        </w:tc>
        <w:tc>
          <w:tcPr>
            <w:tcW w:w="1986"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219,378</w:t>
            </w:r>
          </w:p>
        </w:tc>
        <w:tc>
          <w:tcPr>
            <w:tcW w:w="1785"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130,838</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hAnsi="Times New Roman" w:eastAsia="宋体" w:cs="宋体"/>
                <w:kern w:val="0"/>
                <w:sz w:val="20"/>
                <w:szCs w:val="20"/>
              </w:rPr>
            </w:pPr>
            <w:r>
              <w:rPr>
                <w:rFonts w:hint="eastAsia" w:ascii="宋体" w:hAnsi="宋体" w:eastAsia="宋体" w:cs="宋体"/>
                <w:kern w:val="0"/>
                <w:sz w:val="20"/>
                <w:szCs w:val="20"/>
              </w:rPr>
              <w:t>88,540</w:t>
            </w:r>
          </w:p>
        </w:tc>
      </w:tr>
    </w:tbl>
    <w:p>
      <w:pPr>
        <w:spacing w:line="560" w:lineRule="exact"/>
        <w:rPr>
          <w:rFonts w:ascii="Times New Roman" w:hAnsi="Times New Roman" w:eastAsia="仿宋_GB2312" w:cs="Times New Roman"/>
          <w:b/>
          <w:sz w:val="32"/>
          <w:szCs w:val="32"/>
        </w:rPr>
      </w:pPr>
    </w:p>
    <w:p>
      <w:pPr>
        <w:spacing w:line="560" w:lineRule="exact"/>
        <w:rPr>
          <w:rFonts w:ascii="Times New Roman" w:hAnsi="Times New Roman" w:eastAsia="仿宋_GB2312" w:cs="Times New Roman"/>
          <w:b/>
          <w:sz w:val="32"/>
          <w:szCs w:val="32"/>
        </w:rPr>
      </w:pPr>
    </w:p>
    <w:p>
      <w:pPr>
        <w:spacing w:line="560" w:lineRule="exact"/>
        <w:rPr>
          <w:rFonts w:ascii="Times New Roman" w:hAnsi="Times New Roman" w:eastAsia="仿宋_GB2312" w:cs="Times New Roman"/>
          <w:b/>
          <w:sz w:val="32"/>
          <w:szCs w:val="32"/>
        </w:rPr>
      </w:pPr>
    </w:p>
    <w:p>
      <w:pPr>
        <w:spacing w:line="560" w:lineRule="exact"/>
        <w:ind w:firstLine="643" w:firstLineChars="200"/>
        <w:jc w:val="left"/>
        <w:rPr>
          <w:rFonts w:ascii="Times New Roman" w:hAnsi="Times New Roman" w:eastAsia="仿宋_GB2312" w:cs="Times New Roman"/>
          <w:b/>
          <w:kern w:val="0"/>
          <w:sz w:val="32"/>
          <w:szCs w:val="32"/>
        </w:rPr>
      </w:pPr>
    </w:p>
    <w:p>
      <w:pPr>
        <w:spacing w:line="560" w:lineRule="exact"/>
        <w:ind w:firstLine="643" w:firstLineChars="200"/>
        <w:jc w:val="left"/>
        <w:rPr>
          <w:rFonts w:ascii="Times New Roman" w:hAnsi="Times New Roman" w:eastAsia="仿宋_GB2312" w:cs="Times New Roman"/>
          <w:b/>
          <w:kern w:val="0"/>
          <w:sz w:val="32"/>
          <w:szCs w:val="32"/>
        </w:rPr>
      </w:pPr>
    </w:p>
    <w:p>
      <w:pPr>
        <w:spacing w:line="560" w:lineRule="exact"/>
        <w:ind w:firstLine="643" w:firstLineChars="200"/>
        <w:jc w:val="left"/>
        <w:rPr>
          <w:rFonts w:ascii="Times New Roman" w:hAnsi="Times New Roman" w:eastAsia="仿宋_GB2312" w:cs="Times New Roman"/>
          <w:b/>
          <w:kern w:val="0"/>
          <w:sz w:val="32"/>
          <w:szCs w:val="32"/>
        </w:rPr>
      </w:pPr>
    </w:p>
    <w:p>
      <w:pPr>
        <w:spacing w:line="560" w:lineRule="exact"/>
        <w:jc w:val="left"/>
        <w:rPr>
          <w:rFonts w:ascii="Times New Roman" w:hAnsi="Times New Roman" w:eastAsia="方正小标宋_GBK" w:cs="Times New Roman"/>
          <w:kern w:val="0"/>
          <w:sz w:val="44"/>
          <w:szCs w:val="4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穝灿砰">
    <w:altName w:val="宋体"/>
    <w:panose1 w:val="00000000000000000000"/>
    <w:charset w:val="01"/>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440128"/>
      <w:docPartObj>
        <w:docPartGallery w:val="AutoText"/>
      </w:docPartObj>
    </w:sdtPr>
    <w:sdtContent>
      <w:p>
        <w:pPr>
          <w:pStyle w:val="11"/>
          <w:jc w:val="right"/>
        </w:pPr>
        <w:r>
          <w:fldChar w:fldCharType="begin"/>
        </w:r>
        <w:r>
          <w:instrText xml:space="preserve">PAGE   \* MERGEFORMAT</w:instrText>
        </w:r>
        <w:r>
          <w:fldChar w:fldCharType="separate"/>
        </w:r>
        <w:r>
          <w:rPr>
            <w:lang w:val="zh-CN"/>
          </w:rPr>
          <w:t>16</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952"/>
    <w:rsid w:val="000F337D"/>
    <w:rsid w:val="001E7A82"/>
    <w:rsid w:val="003416A2"/>
    <w:rsid w:val="003545B4"/>
    <w:rsid w:val="00500ADB"/>
    <w:rsid w:val="00581952"/>
    <w:rsid w:val="006474B4"/>
    <w:rsid w:val="00672C95"/>
    <w:rsid w:val="008D5E60"/>
    <w:rsid w:val="00970EE8"/>
    <w:rsid w:val="00BF0E2E"/>
    <w:rsid w:val="00CB52DE"/>
    <w:rsid w:val="5C1D1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spacing w:before="104" w:after="104" w:line="0" w:lineRule="atLeast"/>
      <w:jc w:val="center"/>
      <w:outlineLvl w:val="0"/>
    </w:pPr>
    <w:rPr>
      <w:rFonts w:ascii="Arial" w:hAnsi="Arial" w:eastAsia="穝灿砰" w:cs="Times New Roman"/>
      <w:kern w:val="0"/>
      <w:sz w:val="32"/>
      <w:szCs w:val="20"/>
      <w:lang w:val="zh-CN" w:eastAsia="zh-CN"/>
    </w:rPr>
  </w:style>
  <w:style w:type="paragraph" w:styleId="3">
    <w:name w:val="heading 2"/>
    <w:basedOn w:val="1"/>
    <w:next w:val="1"/>
    <w:link w:val="25"/>
    <w:qFormat/>
    <w:uiPriority w:val="0"/>
    <w:pPr>
      <w:spacing w:line="0" w:lineRule="atLeast"/>
      <w:jc w:val="center"/>
      <w:outlineLvl w:val="1"/>
    </w:pPr>
    <w:rPr>
      <w:rFonts w:ascii="Times New Roman" w:hAnsi="Times New Roman" w:eastAsia="宋体" w:cs="Times New Roman"/>
      <w:kern w:val="0"/>
      <w:sz w:val="28"/>
      <w:szCs w:val="20"/>
      <w:lang w:val="zh-CN" w:eastAsia="zh-CN"/>
    </w:rPr>
  </w:style>
  <w:style w:type="paragraph" w:styleId="4">
    <w:name w:val="heading 3"/>
    <w:basedOn w:val="1"/>
    <w:next w:val="1"/>
    <w:link w:val="26"/>
    <w:qFormat/>
    <w:uiPriority w:val="0"/>
    <w:pPr>
      <w:spacing w:before="104" w:after="104"/>
      <w:jc w:val="left"/>
      <w:outlineLvl w:val="2"/>
    </w:pPr>
    <w:rPr>
      <w:rFonts w:ascii="Times New Roman" w:hAnsi="Times New Roman" w:eastAsia="穝灿砰" w:cs="Times New Roman"/>
      <w:kern w:val="0"/>
      <w:sz w:val="20"/>
      <w:szCs w:val="20"/>
      <w:lang w:val="zh-CN" w:eastAsia="zh-CN"/>
    </w:rPr>
  </w:style>
  <w:style w:type="character" w:default="1" w:styleId="18">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5">
    <w:name w:val="Document Map"/>
    <w:basedOn w:val="1"/>
    <w:link w:val="43"/>
    <w:uiPriority w:val="0"/>
    <w:rPr>
      <w:rFonts w:ascii="宋体" w:hAnsi="Calibri" w:eastAsia="仿宋_GB2312"/>
      <w:sz w:val="18"/>
      <w:szCs w:val="18"/>
    </w:rPr>
  </w:style>
  <w:style w:type="paragraph" w:styleId="6">
    <w:name w:val="annotation text"/>
    <w:basedOn w:val="1"/>
    <w:link w:val="46"/>
    <w:qFormat/>
    <w:uiPriority w:val="0"/>
    <w:pPr>
      <w:ind w:firstLine="21" w:firstLineChars="200"/>
      <w:jc w:val="left"/>
    </w:pPr>
    <w:rPr>
      <w:rFonts w:ascii="Times New Roman" w:hAnsi="Times New Roman" w:eastAsia="宋体" w:cs="Times New Roman"/>
      <w:kern w:val="0"/>
      <w:sz w:val="20"/>
      <w:szCs w:val="20"/>
    </w:rPr>
  </w:style>
  <w:style w:type="paragraph" w:styleId="7">
    <w:name w:val="Salutation"/>
    <w:basedOn w:val="1"/>
    <w:next w:val="1"/>
    <w:link w:val="27"/>
    <w:unhideWhenUsed/>
    <w:uiPriority w:val="99"/>
    <w:rPr>
      <w:rFonts w:ascii="Calibri" w:hAnsi="Calibri"/>
      <w:szCs w:val="24"/>
    </w:rPr>
  </w:style>
  <w:style w:type="paragraph" w:styleId="8">
    <w:name w:val="toc 3"/>
    <w:basedOn w:val="1"/>
    <w:next w:val="1"/>
    <w:uiPriority w:val="0"/>
    <w:pPr>
      <w:spacing w:line="305" w:lineRule="auto"/>
      <w:ind w:firstLine="21" w:firstLineChars="200"/>
      <w:jc w:val="left"/>
    </w:pPr>
    <w:rPr>
      <w:rFonts w:ascii="Times New Roman" w:hAnsi="Times New Roman" w:eastAsia="宋体" w:cs="Times New Roman"/>
      <w:kern w:val="0"/>
      <w:sz w:val="20"/>
      <w:szCs w:val="20"/>
    </w:rPr>
  </w:style>
  <w:style w:type="paragraph" w:styleId="9">
    <w:name w:val="Date"/>
    <w:basedOn w:val="1"/>
    <w:next w:val="1"/>
    <w:link w:val="45"/>
    <w:uiPriority w:val="0"/>
    <w:pPr>
      <w:ind w:left="100" w:leftChars="2500" w:firstLine="21" w:firstLineChars="200"/>
      <w:jc w:val="left"/>
    </w:pPr>
    <w:rPr>
      <w:rFonts w:ascii="Times New Roman" w:hAnsi="Times New Roman" w:eastAsia="宋体" w:cs="Times New Roman"/>
      <w:kern w:val="0"/>
      <w:sz w:val="20"/>
      <w:szCs w:val="20"/>
    </w:rPr>
  </w:style>
  <w:style w:type="paragraph" w:styleId="10">
    <w:name w:val="Balloon Text"/>
    <w:basedOn w:val="1"/>
    <w:link w:val="33"/>
    <w:qFormat/>
    <w:uiPriority w:val="99"/>
    <w:pPr>
      <w:ind w:firstLine="21" w:firstLineChars="200"/>
      <w:jc w:val="left"/>
    </w:pPr>
    <w:rPr>
      <w:rFonts w:ascii="Times New Roman" w:hAnsi="Times New Roman" w:eastAsia="宋体" w:cs="Times New Roman"/>
      <w:kern w:val="0"/>
      <w:sz w:val="18"/>
      <w:szCs w:val="18"/>
      <w:lang w:val="zh-CN" w:eastAsia="zh-CN"/>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pPr>
      <w:spacing w:after="104" w:line="0" w:lineRule="atLeast"/>
      <w:jc w:val="left"/>
    </w:pPr>
    <w:rPr>
      <w:rFonts w:ascii="Arial" w:hAnsi="Arial" w:eastAsia="穝灿砰" w:cs="Times New Roman"/>
      <w:kern w:val="0"/>
      <w:sz w:val="28"/>
      <w:szCs w:val="20"/>
    </w:rPr>
  </w:style>
  <w:style w:type="paragraph" w:styleId="14">
    <w:name w:val="toc 4"/>
    <w:basedOn w:val="1"/>
    <w:next w:val="1"/>
    <w:uiPriority w:val="0"/>
    <w:pPr>
      <w:spacing w:line="305" w:lineRule="auto"/>
      <w:ind w:firstLine="629"/>
      <w:jc w:val="left"/>
    </w:pPr>
    <w:rPr>
      <w:rFonts w:ascii="Times New Roman" w:hAnsi="Times New Roman" w:eastAsia="宋体" w:cs="Times New Roman"/>
      <w:kern w:val="0"/>
      <w:sz w:val="20"/>
      <w:szCs w:val="20"/>
    </w:rPr>
  </w:style>
  <w:style w:type="paragraph" w:styleId="15">
    <w:name w:val="toc 2"/>
    <w:basedOn w:val="1"/>
    <w:next w:val="1"/>
    <w:uiPriority w:val="0"/>
    <w:pPr>
      <w:spacing w:line="305" w:lineRule="auto"/>
      <w:ind w:firstLine="209"/>
      <w:jc w:val="left"/>
    </w:pPr>
    <w:rPr>
      <w:rFonts w:ascii="Times New Roman" w:hAnsi="Times New Roman" w:eastAsia="宋体" w:cs="Times New Roman"/>
      <w:kern w:val="0"/>
      <w:sz w:val="20"/>
      <w:szCs w:val="20"/>
    </w:rPr>
  </w:style>
  <w:style w:type="paragraph" w:styleId="16">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link w:val="32"/>
    <w:qFormat/>
    <w:uiPriority w:val="0"/>
    <w:pPr>
      <w:spacing w:before="209" w:after="209" w:line="0" w:lineRule="atLeast"/>
      <w:jc w:val="center"/>
    </w:pPr>
    <w:rPr>
      <w:rFonts w:ascii="Arial" w:hAnsi="Arial" w:eastAsia="穝灿砰" w:cs="Times New Roman"/>
      <w:kern w:val="0"/>
      <w:sz w:val="52"/>
      <w:szCs w:val="20"/>
    </w:rPr>
  </w:style>
  <w:style w:type="character" w:styleId="19">
    <w:name w:val="Strong"/>
    <w:qFormat/>
    <w:uiPriority w:val="0"/>
    <w:rPr>
      <w:b/>
      <w:bCs/>
    </w:rPr>
  </w:style>
  <w:style w:type="character" w:styleId="20">
    <w:name w:val="page number"/>
    <w:qFormat/>
    <w:uiPriority w:val="99"/>
  </w:style>
  <w:style w:type="character" w:customStyle="1" w:styleId="22">
    <w:name w:val="页眉 Char"/>
    <w:basedOn w:val="18"/>
    <w:link w:val="12"/>
    <w:qFormat/>
    <w:uiPriority w:val="99"/>
    <w:rPr>
      <w:sz w:val="18"/>
      <w:szCs w:val="18"/>
    </w:rPr>
  </w:style>
  <w:style w:type="character" w:customStyle="1" w:styleId="23">
    <w:name w:val="页脚 Char"/>
    <w:basedOn w:val="18"/>
    <w:link w:val="11"/>
    <w:qFormat/>
    <w:uiPriority w:val="99"/>
    <w:rPr>
      <w:sz w:val="18"/>
      <w:szCs w:val="18"/>
    </w:rPr>
  </w:style>
  <w:style w:type="character" w:customStyle="1" w:styleId="24">
    <w:name w:val="标题 1 Char"/>
    <w:basedOn w:val="18"/>
    <w:link w:val="2"/>
    <w:uiPriority w:val="0"/>
    <w:rPr>
      <w:rFonts w:ascii="Arial" w:hAnsi="Arial" w:eastAsia="穝灿砰" w:cs="Times New Roman"/>
      <w:kern w:val="0"/>
      <w:sz w:val="32"/>
      <w:szCs w:val="20"/>
      <w:lang w:val="zh-CN" w:eastAsia="zh-CN"/>
    </w:rPr>
  </w:style>
  <w:style w:type="character" w:customStyle="1" w:styleId="25">
    <w:name w:val="标题 2 Char"/>
    <w:basedOn w:val="18"/>
    <w:link w:val="3"/>
    <w:uiPriority w:val="0"/>
    <w:rPr>
      <w:rFonts w:ascii="Times New Roman" w:hAnsi="Times New Roman" w:eastAsia="宋体" w:cs="Times New Roman"/>
      <w:kern w:val="0"/>
      <w:sz w:val="28"/>
      <w:szCs w:val="20"/>
      <w:lang w:val="zh-CN" w:eastAsia="zh-CN"/>
    </w:rPr>
  </w:style>
  <w:style w:type="character" w:customStyle="1" w:styleId="26">
    <w:name w:val="标题 3 Char"/>
    <w:basedOn w:val="18"/>
    <w:link w:val="4"/>
    <w:uiPriority w:val="0"/>
    <w:rPr>
      <w:rFonts w:ascii="Times New Roman" w:hAnsi="Times New Roman" w:eastAsia="穝灿砰" w:cs="Times New Roman"/>
      <w:kern w:val="0"/>
      <w:sz w:val="20"/>
      <w:szCs w:val="20"/>
      <w:lang w:val="zh-CN" w:eastAsia="zh-CN"/>
    </w:rPr>
  </w:style>
  <w:style w:type="character" w:customStyle="1" w:styleId="27">
    <w:name w:val="称呼 Char1"/>
    <w:link w:val="7"/>
    <w:locked/>
    <w:uiPriority w:val="99"/>
    <w:rPr>
      <w:rFonts w:ascii="Calibri" w:hAnsi="Calibri"/>
      <w:szCs w:val="24"/>
    </w:rPr>
  </w:style>
  <w:style w:type="character" w:customStyle="1" w:styleId="28">
    <w:name w:val="称呼 Char"/>
    <w:basedOn w:val="18"/>
    <w:uiPriority w:val="0"/>
  </w:style>
  <w:style w:type="character" w:customStyle="1" w:styleId="29">
    <w:name w:val="一级标题 Char Char"/>
    <w:link w:val="30"/>
    <w:uiPriority w:val="0"/>
    <w:rPr>
      <w:rFonts w:ascii="黑体" w:hAnsi="黑体" w:eastAsia="黑体"/>
      <w:sz w:val="32"/>
      <w:szCs w:val="24"/>
    </w:rPr>
  </w:style>
  <w:style w:type="paragraph" w:customStyle="1" w:styleId="30">
    <w:name w:val="一级标题"/>
    <w:basedOn w:val="1"/>
    <w:next w:val="1"/>
    <w:link w:val="29"/>
    <w:uiPriority w:val="0"/>
    <w:pPr>
      <w:adjustRightInd w:val="0"/>
      <w:snapToGrid w:val="0"/>
      <w:spacing w:line="578" w:lineRule="exact"/>
      <w:ind w:firstLine="200" w:firstLineChars="200"/>
      <w:outlineLvl w:val="0"/>
    </w:pPr>
    <w:rPr>
      <w:rFonts w:ascii="黑体" w:hAnsi="黑体" w:eastAsia="黑体"/>
      <w:sz w:val="32"/>
      <w:szCs w:val="24"/>
    </w:rPr>
  </w:style>
  <w:style w:type="character" w:customStyle="1" w:styleId="31">
    <w:name w:val="称呼 Char2"/>
    <w:basedOn w:val="18"/>
    <w:semiHidden/>
    <w:uiPriority w:val="99"/>
  </w:style>
  <w:style w:type="character" w:customStyle="1" w:styleId="32">
    <w:name w:val="标题 Char"/>
    <w:basedOn w:val="18"/>
    <w:link w:val="17"/>
    <w:uiPriority w:val="0"/>
    <w:rPr>
      <w:rFonts w:ascii="Arial" w:hAnsi="Arial" w:eastAsia="穝灿砰" w:cs="Times New Roman"/>
      <w:kern w:val="0"/>
      <w:sz w:val="52"/>
      <w:szCs w:val="20"/>
    </w:rPr>
  </w:style>
  <w:style w:type="character" w:customStyle="1" w:styleId="33">
    <w:name w:val="批注框文本 Char"/>
    <w:basedOn w:val="18"/>
    <w:link w:val="10"/>
    <w:qFormat/>
    <w:uiPriority w:val="99"/>
    <w:rPr>
      <w:rFonts w:ascii="Times New Roman" w:hAnsi="Times New Roman" w:eastAsia="宋体" w:cs="Times New Roman"/>
      <w:kern w:val="0"/>
      <w:sz w:val="18"/>
      <w:szCs w:val="18"/>
      <w:lang w:val="zh-CN" w:eastAsia="zh-CN"/>
    </w:rPr>
  </w:style>
  <w:style w:type="paragraph" w:customStyle="1" w:styleId="34">
    <w:name w:val="WPS Plain"/>
    <w:uiPriority w:val="0"/>
    <w:rPr>
      <w:rFonts w:ascii="Times New Roman" w:hAnsi="Times New Roman" w:eastAsia="宋体" w:cs="Times New Roman"/>
      <w:kern w:val="0"/>
      <w:sz w:val="20"/>
      <w:szCs w:val="20"/>
      <w:lang w:val="en-US" w:eastAsia="zh-CN" w:bidi="ar-SA"/>
    </w:rPr>
  </w:style>
  <w:style w:type="paragraph" w:customStyle="1" w:styleId="35">
    <w:name w:val="Char Char Char Char Char Char Char Char Char Char"/>
    <w:basedOn w:val="1"/>
    <w:semiHidden/>
    <w:uiPriority w:val="0"/>
    <w:pPr>
      <w:widowControl/>
      <w:jc w:val="left"/>
    </w:pPr>
    <w:rPr>
      <w:rFonts w:ascii="宋体" w:hAnsi="宋体" w:eastAsia="宋体" w:cs="宋体"/>
      <w:kern w:val="0"/>
      <w:sz w:val="24"/>
      <w:szCs w:val="24"/>
    </w:rPr>
  </w:style>
  <w:style w:type="paragraph" w:customStyle="1" w:styleId="36">
    <w:name w:val="Char"/>
    <w:basedOn w:val="1"/>
    <w:uiPriority w:val="0"/>
    <w:pPr>
      <w:spacing w:line="240" w:lineRule="atLeast"/>
      <w:ind w:left="420" w:firstLine="420"/>
    </w:pPr>
    <w:rPr>
      <w:rFonts w:ascii="Times New Roman" w:hAnsi="Times New Roman" w:eastAsia="宋体" w:cs="Times New Roman"/>
      <w:kern w:val="0"/>
      <w:szCs w:val="21"/>
    </w:rPr>
  </w:style>
  <w:style w:type="paragraph" w:customStyle="1" w:styleId="37">
    <w:name w:val="目录标题"/>
    <w:basedOn w:val="1"/>
    <w:uiPriority w:val="0"/>
    <w:pPr>
      <w:spacing w:before="209" w:after="209" w:line="0" w:lineRule="atLeast"/>
      <w:ind w:firstLine="21" w:firstLineChars="200"/>
      <w:jc w:val="center"/>
    </w:pPr>
    <w:rPr>
      <w:rFonts w:ascii="Arial" w:hAnsi="Arial" w:eastAsia="穝灿砰" w:cs="Times New Roman"/>
      <w:spacing w:val="209"/>
      <w:kern w:val="0"/>
      <w:sz w:val="52"/>
      <w:szCs w:val="20"/>
    </w:rPr>
  </w:style>
  <w:style w:type="paragraph" w:customStyle="1" w:styleId="3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文章附标题"/>
    <w:basedOn w:val="1"/>
    <w:qFormat/>
    <w:uiPriority w:val="0"/>
    <w:pPr>
      <w:spacing w:before="104" w:after="104" w:line="0" w:lineRule="atLeast"/>
      <w:jc w:val="center"/>
    </w:pPr>
    <w:rPr>
      <w:rFonts w:ascii="Times New Roman" w:hAnsi="Times New Roman" w:eastAsia="宋体" w:cs="Times New Roman"/>
      <w:kern w:val="0"/>
      <w:sz w:val="36"/>
      <w:szCs w:val="20"/>
    </w:rPr>
  </w:style>
  <w:style w:type="character" w:customStyle="1" w:styleId="41">
    <w:name w:val="NormalCharacter"/>
    <w:semiHidden/>
    <w:uiPriority w:val="99"/>
    <w:rPr>
      <w:rFonts w:ascii="仿宋_GB2312" w:eastAsia="仿宋_GB2312"/>
      <w:spacing w:val="-4"/>
      <w:sz w:val="32"/>
    </w:rPr>
  </w:style>
  <w:style w:type="character" w:customStyle="1" w:styleId="42">
    <w:name w:val="line21"/>
    <w:uiPriority w:val="0"/>
  </w:style>
  <w:style w:type="character" w:customStyle="1" w:styleId="43">
    <w:name w:val="文档结构图 Char"/>
    <w:link w:val="5"/>
    <w:locked/>
    <w:uiPriority w:val="0"/>
    <w:rPr>
      <w:rFonts w:ascii="宋体" w:hAnsi="Calibri" w:eastAsia="仿宋_GB2312"/>
      <w:sz w:val="18"/>
      <w:szCs w:val="18"/>
    </w:rPr>
  </w:style>
  <w:style w:type="character" w:customStyle="1" w:styleId="44">
    <w:name w:val="文档结构图 Char1"/>
    <w:basedOn w:val="18"/>
    <w:uiPriority w:val="0"/>
    <w:rPr>
      <w:rFonts w:ascii="宋体" w:eastAsia="宋体"/>
      <w:sz w:val="18"/>
      <w:szCs w:val="18"/>
    </w:rPr>
  </w:style>
  <w:style w:type="character" w:customStyle="1" w:styleId="45">
    <w:name w:val="日期 Char"/>
    <w:basedOn w:val="18"/>
    <w:link w:val="9"/>
    <w:uiPriority w:val="0"/>
    <w:rPr>
      <w:rFonts w:ascii="Times New Roman" w:hAnsi="Times New Roman" w:eastAsia="宋体" w:cs="Times New Roman"/>
      <w:kern w:val="0"/>
      <w:sz w:val="20"/>
      <w:szCs w:val="20"/>
    </w:rPr>
  </w:style>
  <w:style w:type="character" w:customStyle="1" w:styleId="46">
    <w:name w:val="批注文字 Char"/>
    <w:basedOn w:val="18"/>
    <w:link w:val="6"/>
    <w:uiPriority w:val="0"/>
    <w:rPr>
      <w:rFonts w:ascii="Times New Roman" w:hAnsi="Times New Roman" w:eastAsia="宋体" w:cs="Times New Roman"/>
      <w:kern w:val="0"/>
      <w:sz w:val="20"/>
      <w:szCs w:val="20"/>
    </w:rPr>
  </w:style>
  <w:style w:type="paragraph" w:customStyle="1" w:styleId="47">
    <w:name w:val="_Style 41"/>
    <w:basedOn w:val="1"/>
    <w:uiPriority w:val="0"/>
    <w:rPr>
      <w:rFonts w:ascii="Times New Roman" w:hAnsi="Times New Roman" w:eastAsia="仿宋_GB2312" w:cs="Times New Roman"/>
      <w:sz w:val="32"/>
      <w:szCs w:val="20"/>
    </w:rPr>
  </w:style>
  <w:style w:type="paragraph" w:customStyle="1" w:styleId="48">
    <w:name w:val="msonormalcxspla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Char Char Char Char"/>
    <w:basedOn w:val="1"/>
    <w:qFormat/>
    <w:uiPriority w:val="99"/>
    <w:pPr>
      <w:spacing w:line="240" w:lineRule="atLeast"/>
      <w:ind w:left="420" w:firstLine="420"/>
    </w:pPr>
    <w:rPr>
      <w:rFonts w:ascii="Times New Roman" w:hAnsi="Times New Roman" w:eastAsia="宋体" w:cs="Times New Roman"/>
      <w:kern w:val="0"/>
      <w:sz w:val="20"/>
      <w:szCs w:val="20"/>
    </w:rPr>
  </w:style>
  <w:style w:type="paragraph" w:customStyle="1" w:styleId="50">
    <w:name w:val="_Style 4"/>
    <w:basedOn w:val="1"/>
    <w:uiPriority w:val="0"/>
    <w:rPr>
      <w:rFonts w:ascii="Tahoma" w:hAnsi="Tahoma" w:eastAsia="宋体" w:cs="Times New Roman"/>
      <w:sz w:val="24"/>
      <w:szCs w:val="20"/>
    </w:rPr>
  </w:style>
  <w:style w:type="paragraph" w:customStyle="1" w:styleId="51">
    <w:name w:val="msonormalcxspmidd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Char Char1 Char Char Char Char"/>
    <w:basedOn w:val="1"/>
    <w:qFormat/>
    <w:uiPriority w:val="99"/>
    <w:pPr>
      <w:spacing w:line="240" w:lineRule="atLeast"/>
      <w:ind w:left="420" w:firstLine="420"/>
    </w:pPr>
    <w:rPr>
      <w:rFonts w:ascii="Times New Roman" w:hAnsi="Times New Roman" w:eastAsia="宋体" w:cs="Times New Roman"/>
      <w:szCs w:val="24"/>
    </w:rPr>
  </w:style>
  <w:style w:type="paragraph" w:styleId="53">
    <w:name w:val="List Paragraph"/>
    <w:basedOn w:val="1"/>
    <w:qFormat/>
    <w:uiPriority w:val="99"/>
    <w:pPr>
      <w:ind w:firstLine="420" w:firstLineChars="200"/>
    </w:pPr>
    <w:rPr>
      <w:rFonts w:ascii="Times New Roman" w:hAnsi="Times New Roman" w:eastAsia="宋体" w:cs="Times New Roman"/>
      <w:szCs w:val="24"/>
    </w:rPr>
  </w:style>
  <w:style w:type="character" w:customStyle="1" w:styleId="54">
    <w:name w:val="font01"/>
    <w:qFormat/>
    <w:uiPriority w:val="0"/>
    <w:rPr>
      <w:rFonts w:hint="eastAsia" w:ascii="宋体" w:hAnsi="宋体" w:eastAsia="宋体" w:cs="宋体"/>
      <w:color w:val="000000"/>
      <w:sz w:val="20"/>
      <w:szCs w:val="20"/>
      <w:u w:val="none"/>
    </w:rPr>
  </w:style>
  <w:style w:type="character" w:customStyle="1" w:styleId="55">
    <w:name w:val="font11"/>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1929</Words>
  <Characters>10996</Characters>
  <Lines>91</Lines>
  <Paragraphs>25</Paragraphs>
  <TotalTime>7</TotalTime>
  <ScaleCrop>false</ScaleCrop>
  <LinksUpToDate>false</LinksUpToDate>
  <CharactersWithSpaces>12900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2022-09-21T04:05:00Z</dcterms:created>
  <dc:creator>HUAWEI</dc:creator>
  <cp:lastModifiedBy>Admin</cp:lastModifiedBy>
  <dcterms:modified xsi:type="dcterms:W3CDTF">2026-01-28T08:50:08Z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