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77"/>
        <w:spacing w:before="52" w:line="231" w:lineRule="auto"/>
        <w:rPr/>
      </w:pPr>
      <w:r>
        <w:rPr>
          <w:spacing w:val="1"/>
        </w:rPr>
        <w:t>附件1</w:t>
      </w:r>
    </w:p>
    <w:p>
      <w:pPr>
        <w:pStyle w:val="BodyText"/>
        <w:ind w:left="1475"/>
        <w:spacing w:before="24" w:line="222" w:lineRule="auto"/>
        <w:rPr>
          <w:sz w:val="38"/>
          <w:szCs w:val="38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780287</wp:posOffset>
            </wp:positionH>
            <wp:positionV relativeFrom="paragraph">
              <wp:posOffset>-52093</wp:posOffset>
            </wp:positionV>
            <wp:extent cx="1310639" cy="129082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0639" cy="1290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  <w:szCs w:val="38"/>
          <w:spacing w:val="13"/>
        </w:rPr>
        <w:t>盐边县文化馆2020年县级部门整体支出绩效评价指标体系自评表</w:t>
      </w:r>
    </w:p>
    <w:p>
      <w:pPr>
        <w:spacing w:line="222" w:lineRule="auto"/>
        <w:sectPr>
          <w:headerReference w:type="default" r:id="rId1"/>
          <w:pgSz w:w="16820" w:h="11900"/>
          <w:pgMar w:top="400" w:right="1011" w:bottom="0" w:left="1015" w:header="0" w:footer="0" w:gutter="0"/>
          <w:cols w:equalWidth="0" w:num="1">
            <w:col w:w="14794" w:space="0"/>
          </w:cols>
        </w:sectPr>
        <w:rPr>
          <w:sz w:val="38"/>
          <w:szCs w:val="38"/>
        </w:rPr>
      </w:pPr>
    </w:p>
    <w:p>
      <w:pPr>
        <w:pStyle w:val="BodyText"/>
        <w:ind w:left="1238"/>
        <w:spacing w:before="34" w:line="232" w:lineRule="auto"/>
        <w:rPr/>
      </w:pPr>
      <w:r>
        <w:rPr>
          <w:spacing w:val="6"/>
        </w:rPr>
        <w:t>绩效指标</w:t>
      </w:r>
    </w:p>
    <w:p>
      <w:pPr>
        <w:pStyle w:val="BodyText"/>
        <w:ind w:left="414"/>
        <w:spacing w:before="166" w:line="232" w:lineRule="auto"/>
        <w:rPr/>
      </w:pPr>
      <w:r>
        <w:rPr>
          <w:spacing w:val="6"/>
        </w:rPr>
        <w:t>一级指标</w:t>
      </w:r>
      <w:r>
        <w:rPr>
          <w:spacing w:val="15"/>
        </w:rPr>
        <w:t xml:space="preserve">     </w:t>
      </w:r>
      <w:r>
        <w:rPr>
          <w:spacing w:val="6"/>
        </w:rPr>
        <w:t>二级指标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52" w:line="232" w:lineRule="auto"/>
        <w:rPr/>
      </w:pPr>
      <w:r>
        <w:rPr>
          <w:spacing w:val="6"/>
        </w:rPr>
        <w:t>预算编制</w:t>
      </w:r>
    </w:p>
    <w:p>
      <w:pPr>
        <w:pStyle w:val="BodyText"/>
        <w:ind w:left="1566"/>
        <w:spacing w:before="5" w:line="232" w:lineRule="auto"/>
        <w:rPr/>
      </w:pPr>
      <w:r>
        <w:rPr>
          <w:spacing w:val="2"/>
        </w:rPr>
        <w:t>（23分）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75"/>
        <w:spacing w:before="52" w:line="232" w:lineRule="auto"/>
        <w:rPr/>
      </w:pPr>
      <w:r>
        <w:rPr>
          <w:spacing w:val="8"/>
        </w:rPr>
        <w:t>部门预算管理（55</w:t>
      </w:r>
    </w:p>
    <w:p>
      <w:pPr>
        <w:pStyle w:val="BodyText"/>
        <w:ind w:left="587"/>
        <w:spacing w:before="6" w:line="232" w:lineRule="auto"/>
        <w:rPr/>
      </w:pPr>
      <w:r>
        <w:rPr/>
        <w:t>分）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53" w:line="232" w:lineRule="auto"/>
        <w:rPr/>
      </w:pPr>
      <w:r>
        <w:rPr>
          <w:spacing w:val="6"/>
        </w:rPr>
        <w:t>预算执行</w:t>
      </w:r>
    </w:p>
    <w:p>
      <w:pPr>
        <w:pStyle w:val="BodyText"/>
        <w:ind w:left="1566"/>
        <w:spacing w:before="6" w:line="232" w:lineRule="auto"/>
        <w:rPr/>
      </w:pPr>
      <w:r>
        <w:rPr>
          <w:spacing w:val="2"/>
        </w:rPr>
        <w:t>（18分）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52" w:line="232" w:lineRule="auto"/>
        <w:rPr/>
      </w:pPr>
      <w:r>
        <w:rPr>
          <w:spacing w:val="6"/>
        </w:rPr>
        <w:t>完成结果</w:t>
      </w:r>
    </w:p>
    <w:p>
      <w:pPr>
        <w:pStyle w:val="BodyText"/>
        <w:ind w:left="1566"/>
        <w:spacing w:before="6" w:line="232" w:lineRule="auto"/>
        <w:rPr/>
      </w:pPr>
      <w:r>
        <w:rPr>
          <w:spacing w:val="2"/>
        </w:rPr>
        <w:t>（14分）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spacing w:before="52" w:line="232" w:lineRule="auto"/>
        <w:rPr/>
      </w:pPr>
      <w:r>
        <w:rPr>
          <w:spacing w:val="7"/>
        </w:rPr>
        <w:t>三级指标</w:t>
      </w:r>
    </w:p>
    <w:p>
      <w:pPr>
        <w:pStyle w:val="BodyText"/>
        <w:ind w:left="37"/>
        <w:spacing w:before="221" w:line="232" w:lineRule="auto"/>
        <w:rPr/>
      </w:pPr>
      <w:r>
        <w:rPr>
          <w:spacing w:val="-2"/>
        </w:rPr>
        <w:t>目标制定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37"/>
        <w:spacing w:before="52" w:line="232" w:lineRule="auto"/>
        <w:rPr/>
      </w:pPr>
      <w:r>
        <w:rPr>
          <w:spacing w:val="-2"/>
        </w:rPr>
        <w:t>目标完成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3"/>
        <w:spacing w:before="52" w:line="232" w:lineRule="auto"/>
        <w:rPr/>
      </w:pPr>
      <w:r>
        <w:rPr>
          <w:spacing w:val="7"/>
        </w:rPr>
        <w:t>报送时效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5"/>
        <w:spacing w:before="52" w:line="232" w:lineRule="auto"/>
        <w:rPr/>
      </w:pPr>
      <w:r>
        <w:rPr>
          <w:spacing w:val="6"/>
        </w:rPr>
        <w:t>动态调整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2" w:line="232" w:lineRule="auto"/>
        <w:rPr/>
      </w:pPr>
      <w:r>
        <w:rPr>
          <w:spacing w:val="6"/>
        </w:rPr>
        <w:t>执行进度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52" w:line="232" w:lineRule="auto"/>
        <w:rPr/>
      </w:pPr>
      <w:r>
        <w:rPr>
          <w:spacing w:val="7"/>
        </w:rPr>
        <w:t>报送时效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6"/>
        <w:spacing w:before="52" w:line="232" w:lineRule="auto"/>
        <w:rPr/>
      </w:pPr>
      <w:r>
        <w:rPr>
          <w:spacing w:val="6"/>
        </w:rPr>
        <w:t>预算完成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3" w:line="234" w:lineRule="auto"/>
        <w:rPr/>
      </w:pPr>
      <w:r>
        <w:rPr>
          <w:spacing w:val="6"/>
        </w:rPr>
        <w:t>违规记录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3" w:line="232" w:lineRule="auto"/>
        <w:rPr/>
      </w:pPr>
      <w:r>
        <w:rPr>
          <w:spacing w:val="7"/>
        </w:rPr>
        <w:t>程序严密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48" w:line="232" w:lineRule="auto"/>
        <w:rPr/>
      </w:pPr>
      <w:r>
        <w:rPr>
          <w:spacing w:val="6"/>
        </w:rPr>
        <w:t>指标分值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298"/>
        <w:spacing w:before="52" w:line="219" w:lineRule="exact"/>
        <w:rPr/>
      </w:pPr>
      <w:r>
        <w:rPr>
          <w:position w:val="1"/>
        </w:rPr>
        <w:t>8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298"/>
        <w:spacing w:before="52" w:line="218" w:lineRule="exact"/>
        <w:rPr/>
      </w:pPr>
      <w:r>
        <w:rPr>
          <w:position w:val="1"/>
        </w:rPr>
        <w:t>8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302"/>
        <w:spacing w:before="52" w:line="218" w:lineRule="exact"/>
        <w:rPr/>
      </w:pPr>
      <w:r>
        <w:rPr>
          <w:position w:val="1"/>
        </w:rPr>
        <w:t>7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299"/>
        <w:spacing w:before="52" w:line="218" w:lineRule="exact"/>
        <w:rPr/>
      </w:pPr>
      <w:r>
        <w:rPr>
          <w:position w:val="1"/>
        </w:rPr>
        <w:t>6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99"/>
        <w:spacing w:before="53" w:line="218" w:lineRule="exact"/>
        <w:rPr/>
      </w:pPr>
      <w:r>
        <w:rPr>
          <w:position w:val="1"/>
        </w:rPr>
        <w:t>6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99"/>
        <w:spacing w:before="52" w:line="219" w:lineRule="exact"/>
        <w:rPr/>
      </w:pPr>
      <w:r>
        <w:rPr>
          <w:position w:val="1"/>
        </w:rPr>
        <w:t>6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302"/>
        <w:spacing w:before="53" w:line="218" w:lineRule="exact"/>
        <w:rPr/>
      </w:pPr>
      <w:r>
        <w:rPr>
          <w:position w:val="1"/>
        </w:rPr>
        <w:t>7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02"/>
        <w:spacing w:before="52" w:line="219" w:lineRule="exact"/>
        <w:rPr/>
      </w:pPr>
      <w:r>
        <w:rPr>
          <w:position w:val="1"/>
        </w:rPr>
        <w:t>7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301"/>
        <w:spacing w:before="53" w:line="218" w:lineRule="exact"/>
        <w:rPr/>
      </w:pPr>
      <w:r>
        <w:rPr>
          <w:position w:val="1"/>
        </w:rPr>
        <w:t>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018"/>
        <w:spacing w:before="248" w:line="232" w:lineRule="auto"/>
        <w:rPr/>
      </w:pPr>
      <w:r>
        <w:rPr>
          <w:spacing w:val="6"/>
        </w:rPr>
        <w:t>指标解释</w:t>
      </w:r>
    </w:p>
    <w:p>
      <w:pPr>
        <w:pStyle w:val="BodyText"/>
        <w:ind w:left="1" w:right="156" w:hanging="1"/>
        <w:spacing w:before="269" w:line="243" w:lineRule="auto"/>
        <w:rPr/>
      </w:pPr>
      <w:r>
        <w:rPr>
          <w:spacing w:val="7"/>
        </w:rPr>
        <w:t>评价部门绩效目标是否要素完整、</w:t>
      </w:r>
      <w:r>
        <w:rPr>
          <w:spacing w:val="9"/>
        </w:rPr>
        <w:t xml:space="preserve"> </w:t>
      </w:r>
      <w:r>
        <w:rPr>
          <w:spacing w:val="6"/>
        </w:rPr>
        <w:t>细化量化。</w:t>
      </w:r>
    </w:p>
    <w:p>
      <w:pPr>
        <w:spacing w:line="453" w:lineRule="auto"/>
        <w:rPr>
          <w:rFonts w:ascii="Arial"/>
          <w:sz w:val="21"/>
        </w:rPr>
      </w:pPr>
      <w:r/>
    </w:p>
    <w:p>
      <w:pPr>
        <w:pStyle w:val="BodyText"/>
        <w:ind w:left="2" w:right="155" w:hanging="2"/>
        <w:spacing w:before="52" w:line="239" w:lineRule="auto"/>
        <w:rPr/>
      </w:pPr>
      <w:r>
        <w:rPr>
          <w:spacing w:val="7"/>
        </w:rPr>
        <w:t>评价部门绩效目标实际实现程度与</w:t>
      </w:r>
      <w:r>
        <w:rPr>
          <w:spacing w:val="10"/>
        </w:rPr>
        <w:t xml:space="preserve"> </w:t>
      </w:r>
      <w:r>
        <w:rPr>
          <w:spacing w:val="8"/>
        </w:rPr>
        <w:t>预期目标的偏离度。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ind w:left="2" w:right="155" w:firstLine="1"/>
        <w:spacing w:before="52" w:line="239" w:lineRule="auto"/>
        <w:rPr/>
      </w:pPr>
      <w:r>
        <w:rPr>
          <w:spacing w:val="7"/>
        </w:rPr>
        <w:t>部门是否在规定时间内完成绩效目 </w:t>
      </w:r>
      <w:r>
        <w:rPr>
          <w:spacing w:val="8"/>
        </w:rPr>
        <w:t>标填报及修改完善。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2" w:right="126" w:hanging="2"/>
        <w:spacing w:before="52" w:line="239" w:lineRule="auto"/>
        <w:jc w:val="both"/>
        <w:rPr/>
      </w:pPr>
      <w:r>
        <w:rPr>
          <w:spacing w:val="9"/>
        </w:rPr>
        <w:t>评价部门开展绩效运行监控后，将</w:t>
      </w:r>
      <w:r>
        <w:rPr>
          <w:spacing w:val="8"/>
        </w:rPr>
        <w:t xml:space="preserve"> </w:t>
      </w:r>
      <w:r>
        <w:rPr>
          <w:spacing w:val="7"/>
        </w:rPr>
        <w:t>绩效监控结果应用到预算调整的情</w:t>
      </w:r>
      <w:r>
        <w:rPr>
          <w:spacing w:val="8"/>
        </w:rPr>
        <w:t xml:space="preserve"> </w:t>
      </w:r>
      <w:r>
        <w:rPr>
          <w:spacing w:val="1"/>
        </w:rPr>
        <w:t>况。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right="126"/>
        <w:spacing w:before="52" w:line="242" w:lineRule="auto"/>
        <w:rPr/>
      </w:pPr>
      <w:r>
        <w:rPr>
          <w:spacing w:val="8"/>
        </w:rPr>
        <w:t>评价部门在6、9、11月的预算执行</w:t>
      </w:r>
      <w:r>
        <w:rPr>
          <w:spacing w:val="7"/>
        </w:rPr>
        <w:t xml:space="preserve"> </w:t>
      </w:r>
      <w:r>
        <w:rPr>
          <w:spacing w:val="5"/>
        </w:rPr>
        <w:t>情况。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" w:right="155" w:hanging="1"/>
        <w:spacing w:before="52" w:line="241" w:lineRule="auto"/>
        <w:rPr/>
      </w:pPr>
      <w:r>
        <w:rPr>
          <w:spacing w:val="7"/>
        </w:rPr>
        <w:t>评价部门是否在规定时间内将绩效</w:t>
      </w:r>
      <w:r>
        <w:rPr>
          <w:spacing w:val="10"/>
        </w:rPr>
        <w:t xml:space="preserve"> </w:t>
      </w:r>
      <w:r>
        <w:rPr>
          <w:spacing w:val="8"/>
        </w:rPr>
        <w:t>监控报告报送县财政局。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2" w:right="155" w:hanging="2"/>
        <w:spacing w:before="53" w:line="241" w:lineRule="auto"/>
        <w:rPr/>
      </w:pPr>
      <w:r>
        <w:rPr>
          <w:spacing w:val="7"/>
        </w:rPr>
        <w:t>评价部门预算项目年终预算执行情</w:t>
      </w:r>
      <w:r>
        <w:rPr>
          <w:spacing w:val="10"/>
        </w:rPr>
        <w:t xml:space="preserve"> </w:t>
      </w:r>
      <w:r>
        <w:rPr>
          <w:spacing w:val="1"/>
        </w:rPr>
        <w:t>况。</w:t>
      </w:r>
    </w:p>
    <w:p>
      <w:pPr>
        <w:pStyle w:val="BodyText"/>
        <w:ind w:left="3" w:right="126" w:hanging="2"/>
        <w:spacing w:before="1"/>
        <w:rPr/>
      </w:pPr>
      <w:r>
        <w:rPr>
          <w:spacing w:val="9"/>
        </w:rPr>
        <w:t>根据巡视巡察、审计监督、财政检</w:t>
      </w:r>
      <w:r>
        <w:rPr>
          <w:spacing w:val="8"/>
        </w:rPr>
        <w:t xml:space="preserve"> </w:t>
      </w:r>
      <w:r>
        <w:rPr>
          <w:spacing w:val="7"/>
        </w:rPr>
        <w:t>查结果反映部门上一年度部门预算 </w:t>
      </w:r>
      <w:r>
        <w:rPr>
          <w:spacing w:val="7"/>
        </w:rPr>
        <w:t>管理是否合规。</w:t>
      </w:r>
    </w:p>
    <w:p>
      <w:pPr>
        <w:pStyle w:val="BodyText"/>
        <w:ind w:right="140"/>
        <w:spacing w:before="105" w:line="241" w:lineRule="auto"/>
        <w:rPr/>
      </w:pPr>
      <w:r>
        <w:rPr>
          <w:spacing w:val="7"/>
        </w:rPr>
        <w:t>评价专项项目的设立是否经过严格</w:t>
      </w:r>
      <w:r>
        <w:rPr>
          <w:spacing w:val="10"/>
        </w:rPr>
        <w:t xml:space="preserve"> </w:t>
      </w:r>
      <w:r>
        <w:rPr>
          <w:spacing w:val="8"/>
        </w:rPr>
        <w:t>评估论证、管理制度是否完善健全</w:t>
      </w:r>
    </w:p>
    <w:p>
      <w:pPr>
        <w:pStyle w:val="BodyText"/>
        <w:ind w:left="18"/>
        <w:spacing w:before="105" w:line="85" w:lineRule="exact"/>
        <w:rPr/>
      </w:pPr>
      <w:r>
        <w:rPr>
          <w:position w:val="1"/>
        </w:rPr>
        <w:t>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916"/>
        <w:spacing w:before="249" w:line="232" w:lineRule="auto"/>
        <w:rPr/>
      </w:pPr>
      <w:r>
        <w:rPr>
          <w:spacing w:val="7"/>
        </w:rPr>
        <w:t>计分标准</w:t>
      </w:r>
    </w:p>
    <w:p>
      <w:pPr>
        <w:pStyle w:val="BodyText"/>
        <w:ind w:left="6"/>
        <w:spacing w:before="268" w:line="232" w:lineRule="auto"/>
        <w:rPr/>
      </w:pPr>
      <w:r>
        <w:rPr>
          <w:spacing w:val="8"/>
        </w:rPr>
        <w:t>1.绩效目标编制要素完整的，得4分，否则酌情扣分。</w:t>
      </w:r>
    </w:p>
    <w:p>
      <w:pPr>
        <w:pStyle w:val="BodyText"/>
        <w:spacing w:before="7" w:line="232" w:lineRule="auto"/>
        <w:rPr/>
      </w:pPr>
      <w:r>
        <w:rPr>
          <w:spacing w:val="8"/>
        </w:rPr>
        <w:t>2.绩效指标细化量化的，得4分，否则酌情扣分。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2" w:right="37" w:firstLine="17"/>
        <w:spacing w:before="52"/>
        <w:jc w:val="both"/>
        <w:rPr/>
      </w:pPr>
      <w:r>
        <w:rPr>
          <w:spacing w:val="8"/>
        </w:rPr>
        <w:t>以项目完成数量指标为核心，评价项目实际完成情况是否达</w:t>
      </w:r>
      <w:r>
        <w:rPr/>
        <w:t xml:space="preserve">  </w:t>
      </w:r>
      <w:r>
        <w:rPr>
          <w:spacing w:val="8"/>
        </w:rPr>
        <w:t>到预期绩效目标，指标得分=达到预期绩效目标的部门项目个</w:t>
      </w:r>
      <w:r>
        <w:rPr>
          <w:spacing w:val="12"/>
        </w:rPr>
        <w:t xml:space="preserve"> </w:t>
      </w:r>
      <w:r>
        <w:rPr>
          <w:spacing w:val="8"/>
        </w:rPr>
        <w:t>数/纳入绩效目标管理的部门预算项目个数*8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3" w:line="232" w:lineRule="auto"/>
        <w:rPr/>
      </w:pPr>
      <w:r>
        <w:rPr>
          <w:spacing w:val="7"/>
        </w:rPr>
        <w:t>根据年初部门预算绩效目标填报情况打分</w:t>
      </w:r>
    </w:p>
    <w:p>
      <w:pPr>
        <w:pStyle w:val="BodyText"/>
        <w:ind w:left="12" w:right="121" w:hanging="12"/>
        <w:spacing w:before="174" w:line="239" w:lineRule="auto"/>
        <w:rPr/>
      </w:pPr>
      <w:r>
        <w:rPr>
          <w:spacing w:val="8"/>
        </w:rPr>
        <w:t>在绩效监控完成后，根据绩效监控结果对当年执行进度落后</w:t>
      </w:r>
      <w:r>
        <w:rPr>
          <w:spacing w:val="18"/>
        </w:rPr>
        <w:t xml:space="preserve"> </w:t>
      </w:r>
      <w:r>
        <w:rPr>
          <w:spacing w:val="7"/>
        </w:rPr>
        <w:t>、无法实现或需进行调整的项目进行预算及绩效目标调整</w:t>
      </w:r>
    </w:p>
    <w:p>
      <w:pPr>
        <w:pStyle w:val="BodyText"/>
        <w:ind w:left="4" w:right="97" w:firstLine="11"/>
        <w:spacing w:line="241" w:lineRule="auto"/>
        <w:rPr/>
      </w:pPr>
      <w:r>
        <w:rPr>
          <w:spacing w:val="9"/>
        </w:rPr>
        <w:t>的，指标得分=落实绩效监控结果项目个数/</w:t>
      </w:r>
      <w:r>
        <w:rPr>
          <w:spacing w:val="8"/>
        </w:rPr>
        <w:t>绩效监控需调整</w:t>
      </w:r>
      <w:r>
        <w:rPr/>
        <w:t xml:space="preserve"> </w:t>
      </w:r>
      <w:r>
        <w:rPr>
          <w:spacing w:val="7"/>
        </w:rPr>
        <w:t>项目总数*6分</w:t>
      </w:r>
    </w:p>
    <w:p>
      <w:pPr>
        <w:pStyle w:val="BodyText"/>
        <w:ind w:left="12"/>
        <w:spacing w:before="1" w:line="231" w:lineRule="auto"/>
        <w:rPr/>
      </w:pPr>
      <w:r>
        <w:rPr>
          <w:spacing w:val="7"/>
        </w:rPr>
        <w:t>当部门项目无调整项目并按照原定绩效目标实施</w:t>
      </w:r>
      <w:r>
        <w:rPr>
          <w:spacing w:val="6"/>
        </w:rPr>
        <w:t>的</w:t>
      </w:r>
      <w:r>
        <w:rPr>
          <w:spacing w:val="-13"/>
        </w:rPr>
        <w:t xml:space="preserve"> </w:t>
      </w:r>
      <w:r>
        <w:rPr>
          <w:spacing w:val="6"/>
        </w:rPr>
        <w:t>，得满分</w:t>
      </w:r>
    </w:p>
    <w:p>
      <w:pPr>
        <w:pStyle w:val="BodyText"/>
        <w:ind w:left="18"/>
        <w:spacing w:before="111" w:line="84" w:lineRule="exact"/>
        <w:rPr/>
      </w:pPr>
      <w:r>
        <w:rPr>
          <w:position w:val="1"/>
        </w:rPr>
        <w:t>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8" w:right="40" w:hanging="5"/>
        <w:spacing w:before="53"/>
        <w:rPr/>
      </w:pPr>
      <w:r>
        <w:rPr>
          <w:spacing w:val="7"/>
        </w:rPr>
        <w:t>部门预算支出执行进度在6、9、11月应达到序时进度的60%、</w:t>
      </w:r>
      <w:r>
        <w:rPr>
          <w:spacing w:val="15"/>
        </w:rPr>
        <w:t xml:space="preserve"> </w:t>
      </w:r>
      <w:r>
        <w:rPr>
          <w:spacing w:val="7"/>
        </w:rPr>
        <w:t>80%、90%，即实际支出进度分别达到40%、67.</w:t>
      </w:r>
      <w:r>
        <w:rPr>
          <w:spacing w:val="6"/>
        </w:rPr>
        <w:t>5%、82.5%。</w:t>
      </w:r>
    </w:p>
    <w:p>
      <w:pPr>
        <w:pStyle w:val="BodyText"/>
        <w:ind w:left="5" w:right="13" w:hanging="3"/>
        <w:spacing w:line="239" w:lineRule="auto"/>
        <w:rPr/>
      </w:pPr>
      <w:r>
        <w:rPr>
          <w:spacing w:val="9"/>
        </w:rPr>
        <w:t>6、9、11月部门预算执行进度达到量化指</w:t>
      </w:r>
      <w:r>
        <w:rPr>
          <w:spacing w:val="8"/>
        </w:rPr>
        <w:t>标的各得2分，未达</w:t>
      </w:r>
      <w:r>
        <w:rPr/>
        <w:t xml:space="preserve"> </w:t>
      </w:r>
      <w:r>
        <w:rPr>
          <w:spacing w:val="7"/>
        </w:rPr>
        <w:t>到目标进度的的按其实际进度占目标进度的比重计算得分</w:t>
      </w:r>
      <w:r>
        <w:rPr>
          <w:spacing w:val="-13"/>
        </w:rPr>
        <w:t xml:space="preserve"> </w:t>
      </w:r>
      <w:r>
        <w:rPr>
          <w:spacing w:val="7"/>
        </w:rPr>
        <w:t>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firstLine="2"/>
        <w:spacing w:before="53"/>
        <w:rPr/>
      </w:pPr>
      <w:r>
        <w:rPr>
          <w:spacing w:val="6"/>
        </w:rPr>
        <w:t>县级主管部门应在规定时间内将本级及下属二级预算单位 1-8</w:t>
      </w:r>
      <w:r>
        <w:rPr>
          <w:spacing w:val="13"/>
        </w:rPr>
        <w:t xml:space="preserve"> </w:t>
      </w:r>
      <w:r>
        <w:rPr>
          <w:spacing w:val="10"/>
        </w:rPr>
        <w:t>月绩效监控报告报送县财政局，延迟报送的</w:t>
      </w:r>
      <w:r>
        <w:rPr>
          <w:spacing w:val="9"/>
        </w:rPr>
        <w:t>酌情扣分，未报</w:t>
      </w:r>
      <w:r>
        <w:rPr/>
        <w:t xml:space="preserve">  </w:t>
      </w:r>
      <w:r>
        <w:rPr>
          <w:spacing w:val="7"/>
        </w:rPr>
        <w:t>送的不得分。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1" w:right="181" w:hanging="8"/>
        <w:spacing w:before="52" w:line="241" w:lineRule="auto"/>
        <w:rPr/>
      </w:pPr>
      <w:r>
        <w:rPr>
          <w:spacing w:val="8"/>
        </w:rPr>
        <w:t>部门预算项目12月预算执行进度达到100%的，得7分，未达</w:t>
      </w:r>
      <w:r>
        <w:rPr>
          <w:spacing w:val="12"/>
        </w:rPr>
        <w:t xml:space="preserve"> </w:t>
      </w:r>
      <w:r>
        <w:rPr>
          <w:spacing w:val="7"/>
        </w:rPr>
        <w:t>100%的，按照实际进度量化计算得分。</w:t>
      </w:r>
    </w:p>
    <w:p>
      <w:pPr>
        <w:pStyle w:val="BodyText"/>
        <w:ind w:left="2" w:right="11" w:hanging="2"/>
        <w:rPr/>
      </w:pPr>
      <w:r>
        <w:rPr>
          <w:spacing w:val="9"/>
        </w:rPr>
        <w:t>依据上一年度巡视巡察、审计监督、财政检查结果，出现部</w:t>
      </w:r>
      <w:r>
        <w:rPr>
          <w:spacing w:val="8"/>
        </w:rPr>
        <w:t xml:space="preserve">  </w:t>
      </w:r>
      <w:r>
        <w:rPr>
          <w:spacing w:val="9"/>
        </w:rPr>
        <w:t>门预算管理方面违纪违规问题的，每个问题扣0.5分，直至扣</w:t>
      </w:r>
      <w:r>
        <w:rPr>
          <w:spacing w:val="3"/>
        </w:rPr>
        <w:t xml:space="preserve"> </w:t>
      </w:r>
      <w:r>
        <w:rPr>
          <w:spacing w:val="1"/>
        </w:rPr>
        <w:t>完。</w:t>
      </w:r>
    </w:p>
    <w:p>
      <w:pPr>
        <w:pStyle w:val="BodyText"/>
        <w:ind w:left="3" w:right="12" w:firstLine="10"/>
        <w:spacing w:before="2" w:line="235" w:lineRule="auto"/>
        <w:rPr/>
      </w:pPr>
      <w:r>
        <w:rPr>
          <w:spacing w:val="8"/>
        </w:rPr>
        <w:t>1.专项项目设立时经过事前绩效评估或可行性论证的，得1.5</w:t>
      </w:r>
      <w:r>
        <w:rPr>
          <w:spacing w:val="11"/>
        </w:rPr>
        <w:t xml:space="preserve"> </w:t>
      </w:r>
      <w:r>
        <w:rPr>
          <w:spacing w:val="7"/>
        </w:rPr>
        <w:t>分，否则不得分。</w:t>
      </w:r>
    </w:p>
    <w:p>
      <w:pPr>
        <w:pStyle w:val="BodyText"/>
        <w:ind w:left="3" w:right="181"/>
        <w:spacing w:before="11" w:line="217" w:lineRule="auto"/>
        <w:rPr/>
      </w:pPr>
      <w:r>
        <w:rPr>
          <w:spacing w:val="9"/>
        </w:rPr>
        <w:t>2.专项资金的管理办法健全完善的，得1.</w:t>
      </w:r>
      <w:r>
        <w:rPr>
          <w:spacing w:val="8"/>
        </w:rPr>
        <w:t>5分，否则酌情扣</w:t>
      </w:r>
      <w:r>
        <w:rPr/>
        <w:t xml:space="preserve"> </w:t>
      </w:r>
      <w:r>
        <w:rPr>
          <w:spacing w:val="8"/>
        </w:rPr>
        <w:t>分，无管理办法的，该指标不得分。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3"/>
        <w:spacing w:before="32" w:line="230" w:lineRule="auto"/>
        <w:rPr/>
      </w:pPr>
      <w:r>
        <w:rPr>
          <w:spacing w:val="7"/>
        </w:rPr>
        <w:t>评价方式</w:t>
      </w:r>
    </w:p>
    <w:p>
      <w:pPr>
        <w:pStyle w:val="BodyText"/>
        <w:ind w:left="1"/>
        <w:spacing w:before="64" w:line="231" w:lineRule="auto"/>
        <w:rPr/>
      </w:pPr>
      <w:r>
        <w:rPr>
          <w:spacing w:val="5"/>
        </w:rPr>
        <w:t>整体</w:t>
      </w:r>
      <w:r>
        <w:rPr>
          <w:spacing w:val="24"/>
        </w:rPr>
        <w:t xml:space="preserve"> </w:t>
      </w:r>
      <w:r>
        <w:rPr>
          <w:spacing w:val="5"/>
        </w:rPr>
        <w:t>样本</w:t>
      </w:r>
    </w:p>
    <w:p>
      <w:pPr>
        <w:pStyle w:val="BodyText"/>
        <w:spacing w:before="6" w:line="230" w:lineRule="auto"/>
        <w:rPr/>
      </w:pPr>
      <w:r>
        <w:rPr>
          <w:spacing w:val="6"/>
        </w:rPr>
        <w:t>评价</w:t>
      </w:r>
      <w:r>
        <w:rPr>
          <w:spacing w:val="22"/>
        </w:rPr>
        <w:t xml:space="preserve"> </w:t>
      </w:r>
      <w:r>
        <w:rPr>
          <w:spacing w:val="6"/>
        </w:rPr>
        <w:t>评价</w:t>
      </w:r>
    </w:p>
    <w:p>
      <w:pPr>
        <w:pStyle w:val="BodyText"/>
        <w:ind w:left="128"/>
        <w:spacing w:before="119" w:line="217" w:lineRule="exact"/>
        <w:rPr/>
      </w:pPr>
      <w:r>
        <w:rPr>
          <w:position w:val="1"/>
        </w:rPr>
        <w:t>√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563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28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28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28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19"/>
        <w:spacing w:before="52" w:line="218" w:lineRule="exact"/>
        <w:rPr/>
      </w:pPr>
      <w:r>
        <w:rPr>
          <w:position w:val="1"/>
        </w:rPr>
        <w:t>√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28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28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4" style="position:absolute;margin-left:49.0281pt;margin-top:0.705078pt;mso-position-vertical-relative:text;mso-position-horizontal-relative:text;width:68.45pt;height:12.0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32" w:lineRule="auto"/>
                    <w:rPr/>
                  </w:pPr>
                  <w:r>
                    <w:rPr>
                      <w:spacing w:val="1"/>
                    </w:rPr>
                    <w:t>自评得分</w:t>
                  </w:r>
                  <w:r>
                    <w:rPr>
                      <w:spacing w:val="10"/>
                    </w:rPr>
                    <w:t xml:space="preserve">    </w:t>
                  </w:r>
                  <w:r>
                    <w:rPr>
                      <w:spacing w:val="1"/>
                    </w:rPr>
                    <w:t>备注</w:t>
                  </w:r>
                </w:p>
              </w:txbxContent>
            </v:textbox>
          </v:shape>
        </w:pict>
      </w:r>
    </w:p>
    <w:p>
      <w:pPr>
        <w:pStyle w:val="BodyText"/>
        <w:ind w:left="45"/>
        <w:spacing w:before="32" w:line="230" w:lineRule="auto"/>
        <w:rPr/>
      </w:pPr>
      <w:r>
        <w:rPr>
          <w:spacing w:val="7"/>
        </w:rPr>
        <w:t>评价属性</w:t>
      </w:r>
    </w:p>
    <w:p>
      <w:pPr>
        <w:pStyle w:val="BodyText"/>
        <w:ind w:left="4"/>
        <w:spacing w:before="64" w:line="232" w:lineRule="auto"/>
        <w:rPr/>
      </w:pPr>
      <w:r>
        <w:rPr>
          <w:spacing w:val="3"/>
        </w:rPr>
        <w:t>定性</w:t>
      </w:r>
      <w:r>
        <w:rPr>
          <w:spacing w:val="31"/>
        </w:rPr>
        <w:t xml:space="preserve"> </w:t>
      </w:r>
      <w:r>
        <w:rPr>
          <w:spacing w:val="3"/>
        </w:rPr>
        <w:t>定量</w:t>
      </w:r>
    </w:p>
    <w:p>
      <w:pPr>
        <w:pStyle w:val="BodyText"/>
        <w:spacing w:before="5" w:line="230" w:lineRule="auto"/>
        <w:rPr/>
      </w:pPr>
      <w:r>
        <w:pict>
          <v:shape id="_x0000_s6" style="position:absolute;margin-left:63.062pt;margin-top:15.2195pt;mso-position-vertical-relative:text;mso-position-horizontal-relative:text;width:5.9pt;height:12.9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position w:val="1"/>
                    </w:rPr>
                    <w:t>6</w:t>
                  </w:r>
                </w:p>
              </w:txbxContent>
            </v:textbox>
          </v:shape>
        </w:pict>
      </w:r>
      <w:r>
        <w:rPr>
          <w:spacing w:val="6"/>
        </w:rPr>
        <w:t>评价</w:t>
      </w:r>
      <w:r>
        <w:rPr>
          <w:spacing w:val="24"/>
        </w:rPr>
        <w:t xml:space="preserve"> </w:t>
      </w:r>
      <w:r>
        <w:rPr>
          <w:spacing w:val="6"/>
        </w:rPr>
        <w:t>评价</w:t>
      </w:r>
    </w:p>
    <w:p>
      <w:pPr>
        <w:pStyle w:val="BodyText"/>
        <w:ind w:left="131"/>
        <w:spacing w:before="119" w:line="217" w:lineRule="exact"/>
        <w:rPr/>
      </w:pPr>
      <w:r>
        <w:rPr>
          <w:spacing w:val="-20"/>
          <w:position w:val="1"/>
        </w:rPr>
        <w:t>√</w:t>
      </w:r>
      <w:r>
        <w:rPr>
          <w:spacing w:val="25"/>
          <w:position w:val="1"/>
        </w:rPr>
        <w:t xml:space="preserve">   </w:t>
      </w:r>
      <w:r>
        <w:rPr>
          <w:spacing w:val="-20"/>
          <w:position w:val="1"/>
        </w:rPr>
        <w:t>√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>
        <w:pict>
          <v:shape id="_x0000_s8" style="position:absolute;margin-left:63.028pt;margin-top:18.1377pt;mso-position-vertical-relative:text;mso-position-horizontal-relative:text;width:5.9pt;height:12.9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position w:val="1"/>
                    </w:rPr>
                    <w:t>8</w:t>
                  </w:r>
                </w:p>
              </w:txbxContent>
            </v:textbox>
          </v:shape>
        </w:pict>
      </w:r>
      <w:r/>
    </w:p>
    <w:p>
      <w:pPr>
        <w:pStyle w:val="BodyText"/>
        <w:ind w:left="568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>
        <w:pict>
          <v:shape id="_x0000_s10" style="position:absolute;margin-left:63.1981pt;margin-top:18.3681pt;mso-position-vertical-relative:text;mso-position-horizontal-relative:text;width:5.75pt;height:12.9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position w:val="1"/>
                    </w:rPr>
                    <w:t>7</w:t>
                  </w:r>
                </w:p>
              </w:txbxContent>
            </v:textbox>
          </v:shape>
        </w:pict>
      </w:r>
      <w:r/>
    </w:p>
    <w:p>
      <w:pPr>
        <w:pStyle w:val="BodyText"/>
        <w:ind w:left="131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>
        <w:pict>
          <v:shape id="_x0000_s12" style="position:absolute;margin-left:63.062pt;margin-top:17.2432pt;mso-position-vertical-relative:text;mso-position-horizontal-relative:text;width:5.9pt;height:12.9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position w:val="1"/>
                    </w:rPr>
                    <w:t>6</w:t>
                  </w:r>
                </w:p>
              </w:txbxContent>
            </v:textbox>
          </v:shape>
        </w:pict>
      </w:r>
      <w:r/>
    </w:p>
    <w:p>
      <w:pPr>
        <w:pStyle w:val="BodyText"/>
        <w:ind w:left="568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>
        <w:pict>
          <v:shape id="_x0000_s14" style="position:absolute;margin-left:62.96pt;margin-top:15.1233pt;mso-position-vertical-relative:text;mso-position-horizontal-relative:text;width:6pt;height:13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exact"/>
                    <w:rPr/>
                  </w:pPr>
                  <w:r>
                    <w:rPr>
                      <w:position w:val="1"/>
                    </w:rPr>
                    <w:t>4</w:t>
                  </w:r>
                </w:p>
              </w:txbxContent>
            </v:textbox>
          </v:shape>
        </w:pict>
      </w:r>
      <w:r/>
    </w:p>
    <w:p>
      <w:pPr>
        <w:pStyle w:val="BodyText"/>
        <w:ind w:left="568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>
        <w:pict>
          <v:shape id="_x0000_s16" style="position:absolute;margin-left:63.062pt;margin-top:14.2961pt;mso-position-vertical-relative:text;mso-position-horizontal-relative:text;width:5.9pt;height:12.9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position w:val="1"/>
                    </w:rPr>
                    <w:t>6</w:t>
                  </w:r>
                </w:p>
              </w:txbxContent>
            </v:textbox>
          </v:shape>
        </w:pict>
      </w:r>
      <w:r/>
    </w:p>
    <w:p>
      <w:pPr>
        <w:pStyle w:val="BodyText"/>
        <w:ind w:left="131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pict>
          <v:shape id="_x0000_s18" style="position:absolute;margin-left:63.1981pt;margin-top:15.5454pt;mso-position-vertical-relative:text;mso-position-horizontal-relative:text;width:5.75pt;height:38.8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position w:val="1"/>
                    </w:rPr>
                    <w:t>7</w:t>
                  </w:r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/>
                    <w:spacing w:before="52" w:line="218" w:lineRule="exact"/>
                    <w:rPr/>
                  </w:pPr>
                  <w:r>
                    <w:rPr>
                      <w:position w:val="1"/>
                    </w:rPr>
                    <w:t>7</w:t>
                  </w:r>
                </w:p>
              </w:txbxContent>
            </v:textbox>
          </v:shape>
        </w:pict>
      </w:r>
      <w:r/>
    </w:p>
    <w:p>
      <w:pPr>
        <w:pStyle w:val="BodyText"/>
        <w:ind w:left="568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568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460" w:lineRule="auto"/>
        <w:rPr>
          <w:rFonts w:ascii="Arial"/>
          <w:sz w:val="21"/>
        </w:rPr>
      </w:pPr>
      <w:r>
        <w:pict>
          <v:shape id="_x0000_s20" style="position:absolute;margin-left:63.1641pt;margin-top:24.7485pt;mso-position-vertical-relative:text;mso-position-horizontal-relative:text;width:5.75pt;height:12.9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position w:val="1"/>
                    </w:rPr>
                    <w:t>3</w:t>
                  </w:r>
                </w:p>
              </w:txbxContent>
            </v:textbox>
          </v:shape>
        </w:pict>
      </w:r>
      <w:r/>
    </w:p>
    <w:p>
      <w:pPr>
        <w:pStyle w:val="BodyText"/>
        <w:ind w:left="131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217" w:lineRule="exact"/>
        <w:sectPr>
          <w:type w:val="continuous"/>
          <w:pgSz w:w="16820" w:h="11900"/>
          <w:pgMar w:top="400" w:right="1011" w:bottom="0" w:left="1015" w:header="0" w:footer="0" w:gutter="0"/>
          <w:cols w:equalWidth="0" w:num="7">
            <w:col w:w="2276" w:space="100"/>
            <w:col w:w="743" w:space="100"/>
            <w:col w:w="720" w:space="85"/>
            <w:col w:w="2673" w:space="100"/>
            <w:col w:w="4511" w:space="81"/>
            <w:col w:w="772" w:space="100"/>
            <w:col w:w="2536" w:space="0"/>
          </w:cols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75"/>
        <w:spacing w:before="124" w:line="222" w:lineRule="auto"/>
        <w:rPr>
          <w:sz w:val="38"/>
          <w:szCs w:val="38"/>
        </w:rPr>
      </w:pPr>
      <w:r>
        <w:rPr>
          <w:sz w:val="38"/>
          <w:szCs w:val="38"/>
          <w:spacing w:val="13"/>
        </w:rPr>
        <w:t>盐边县文化馆2020年县级部门整体支出绩效评价指标体系自评表</w:t>
      </w:r>
    </w:p>
    <w:p>
      <w:pPr>
        <w:spacing w:line="222" w:lineRule="auto"/>
        <w:sectPr>
          <w:headerReference w:type="default" r:id="rId3"/>
          <w:pgSz w:w="16820" w:h="11900"/>
          <w:pgMar w:top="400" w:right="1011" w:bottom="0" w:left="1015" w:header="0" w:footer="0" w:gutter="0"/>
          <w:cols w:equalWidth="0" w:num="1">
            <w:col w:w="14794" w:space="0"/>
          </w:cols>
        </w:sectPr>
        <w:rPr>
          <w:sz w:val="38"/>
          <w:szCs w:val="38"/>
        </w:rPr>
      </w:pPr>
    </w:p>
    <w:p>
      <w:pPr>
        <w:pStyle w:val="BodyText"/>
        <w:ind w:left="1238"/>
        <w:spacing w:before="34" w:line="232" w:lineRule="auto"/>
        <w:rPr/>
      </w:pPr>
      <w:r>
        <w:rPr>
          <w:spacing w:val="6"/>
        </w:rPr>
        <w:t>绩效指标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559"/>
        <w:spacing w:before="52" w:line="232" w:lineRule="auto"/>
        <w:rPr/>
      </w:pPr>
      <w:r>
        <w:rPr>
          <w:spacing w:val="6"/>
        </w:rPr>
        <w:t>项目决策</w:t>
      </w:r>
    </w:p>
    <w:p>
      <w:pPr>
        <w:pStyle w:val="BodyText"/>
        <w:ind w:left="1605"/>
        <w:spacing w:before="5" w:line="232" w:lineRule="auto"/>
        <w:rPr/>
      </w:pPr>
      <w:r>
        <w:rPr>
          <w:spacing w:val="2"/>
        </w:rPr>
        <w:t>（8分）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74"/>
        <w:spacing w:before="52" w:line="232" w:lineRule="auto"/>
        <w:rPr/>
      </w:pPr>
      <w:r>
        <w:rPr>
          <w:spacing w:val="8"/>
        </w:rPr>
        <w:t>专项预算管理（20</w:t>
      </w:r>
    </w:p>
    <w:p>
      <w:pPr>
        <w:pStyle w:val="BodyText"/>
        <w:ind w:left="587"/>
        <w:spacing w:before="6" w:line="232" w:lineRule="auto"/>
        <w:rPr/>
      </w:pPr>
      <w:r>
        <w:rPr/>
        <w:t>分）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559"/>
        <w:spacing w:before="53" w:line="232" w:lineRule="auto"/>
        <w:rPr/>
      </w:pPr>
      <w:r>
        <w:rPr>
          <w:spacing w:val="6"/>
        </w:rPr>
        <w:t>项目实施</w:t>
      </w:r>
    </w:p>
    <w:p>
      <w:pPr>
        <w:pStyle w:val="BodyText"/>
        <w:ind w:left="1605"/>
        <w:spacing w:before="5" w:line="232" w:lineRule="auto"/>
        <w:rPr/>
      </w:pPr>
      <w:r>
        <w:rPr>
          <w:spacing w:val="2"/>
        </w:rPr>
        <w:t>（4分）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53" w:line="232" w:lineRule="auto"/>
        <w:rPr/>
      </w:pPr>
      <w:r>
        <w:rPr>
          <w:spacing w:val="6"/>
        </w:rPr>
        <w:t>完成结果</w:t>
      </w:r>
    </w:p>
    <w:p>
      <w:pPr>
        <w:pStyle w:val="BodyText"/>
        <w:ind w:left="1605"/>
        <w:spacing w:before="6" w:line="232" w:lineRule="auto"/>
        <w:rPr/>
      </w:pPr>
      <w:r>
        <w:rPr>
          <w:spacing w:val="2"/>
        </w:rPr>
        <w:t>（8分）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557"/>
        <w:spacing w:before="52" w:line="232" w:lineRule="auto"/>
        <w:rPr/>
      </w:pPr>
      <w:r>
        <w:rPr>
          <w:spacing w:val="6"/>
        </w:rPr>
        <w:t>信息公开</w:t>
      </w:r>
    </w:p>
    <w:p>
      <w:pPr>
        <w:pStyle w:val="BodyText"/>
        <w:ind w:left="1566"/>
        <w:spacing w:before="6" w:line="232" w:lineRule="auto"/>
        <w:rPr/>
      </w:pPr>
      <w:r>
        <w:rPr>
          <w:spacing w:val="2"/>
        </w:rPr>
        <w:t>（10分）</w:t>
      </w:r>
    </w:p>
    <w:p>
      <w:pPr>
        <w:pStyle w:val="BodyText"/>
        <w:ind w:left="76"/>
        <w:spacing w:before="161" w:line="232" w:lineRule="auto"/>
        <w:rPr/>
      </w:pPr>
      <w:r>
        <w:rPr>
          <w:spacing w:val="8"/>
        </w:rPr>
        <w:t>绩效结果应用（25</w:t>
      </w:r>
    </w:p>
    <w:p>
      <w:pPr>
        <w:pStyle w:val="BodyText"/>
        <w:ind w:left="587"/>
        <w:spacing w:before="8" w:line="232" w:lineRule="auto"/>
        <w:rPr/>
      </w:pPr>
      <w:r>
        <w:rPr/>
        <w:t>分）</w:t>
      </w:r>
    </w:p>
    <w:p>
      <w:pPr>
        <w:pStyle w:val="BodyText"/>
        <w:ind w:left="1557"/>
        <w:spacing w:before="110" w:line="232" w:lineRule="auto"/>
        <w:rPr/>
      </w:pPr>
      <w:r>
        <w:rPr>
          <w:spacing w:val="6"/>
        </w:rPr>
        <w:t>整改反馈</w:t>
      </w:r>
    </w:p>
    <w:p>
      <w:pPr>
        <w:pStyle w:val="BodyText"/>
        <w:ind w:left="1566"/>
        <w:spacing w:before="8" w:line="232" w:lineRule="auto"/>
        <w:rPr/>
      </w:pPr>
      <w:r>
        <w:rPr>
          <w:spacing w:val="2"/>
        </w:rPr>
        <w:t>（15分）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spacing w:before="52" w:line="234" w:lineRule="auto"/>
        <w:rPr/>
      </w:pPr>
      <w:r>
        <w:rPr>
          <w:spacing w:val="6"/>
        </w:rPr>
        <w:t>规划合理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2" w:line="232" w:lineRule="auto"/>
        <w:rPr/>
      </w:pPr>
      <w:r>
        <w:rPr>
          <w:spacing w:val="5"/>
        </w:rPr>
        <w:t>结果符合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"/>
        <w:spacing w:before="52" w:line="231" w:lineRule="auto"/>
        <w:rPr/>
      </w:pPr>
      <w:r>
        <w:rPr>
          <w:spacing w:val="6"/>
        </w:rPr>
        <w:t>分配科学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2"/>
        <w:spacing w:before="52" w:line="232" w:lineRule="auto"/>
        <w:rPr/>
      </w:pPr>
      <w:r>
        <w:rPr>
          <w:spacing w:val="6"/>
        </w:rPr>
        <w:t>分配及时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2" w:line="232" w:lineRule="auto"/>
        <w:rPr/>
      </w:pPr>
      <w:r>
        <w:rPr>
          <w:spacing w:val="6"/>
        </w:rPr>
        <w:t>预算完成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2" w:line="232" w:lineRule="auto"/>
        <w:rPr/>
      </w:pPr>
      <w:r>
        <w:rPr>
          <w:spacing w:val="5"/>
        </w:rPr>
        <w:t>实施绩效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spacing w:before="53" w:line="234" w:lineRule="auto"/>
        <w:rPr/>
      </w:pPr>
      <w:r>
        <w:rPr>
          <w:spacing w:val="6"/>
        </w:rPr>
        <w:t>违规记录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2"/>
        <w:spacing w:before="52" w:line="232" w:lineRule="auto"/>
        <w:rPr/>
      </w:pPr>
      <w:r>
        <w:rPr>
          <w:spacing w:val="-2"/>
        </w:rPr>
        <w:t>目标公开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52" w:line="232" w:lineRule="auto"/>
        <w:rPr/>
      </w:pPr>
      <w:r>
        <w:rPr>
          <w:spacing w:val="-1"/>
        </w:rPr>
        <w:t>自评公开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3" w:line="232" w:lineRule="auto"/>
        <w:rPr/>
      </w:pPr>
      <w:r>
        <w:rPr>
          <w:spacing w:val="5"/>
        </w:rPr>
        <w:t>结果整改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spacing w:before="53" w:line="232" w:lineRule="auto"/>
        <w:rPr/>
      </w:pPr>
      <w:r>
        <w:rPr>
          <w:spacing w:val="6"/>
        </w:rPr>
        <w:t>应用反馈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15"/>
        <w:spacing w:before="52" w:line="218" w:lineRule="exact"/>
        <w:rPr/>
      </w:pPr>
      <w:r>
        <w:rPr>
          <w:position w:val="1"/>
        </w:rPr>
        <w:t>3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14"/>
        <w:spacing w:before="52" w:line="219" w:lineRule="exact"/>
        <w:rPr/>
      </w:pPr>
      <w:r>
        <w:rPr>
          <w:position w:val="1"/>
        </w:rPr>
        <w:t>2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14"/>
        <w:spacing w:before="52" w:line="220" w:lineRule="exact"/>
        <w:rPr/>
      </w:pPr>
      <w:r>
        <w:rPr>
          <w:position w:val="1"/>
        </w:rPr>
        <w:t>2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214"/>
        <w:spacing w:before="52" w:line="220" w:lineRule="exact"/>
        <w:rPr/>
      </w:pPr>
      <w:r>
        <w:rPr>
          <w:position w:val="1"/>
        </w:rPr>
        <w:t>2</w:t>
      </w:r>
    </w:p>
    <w:p>
      <w:pPr>
        <w:pStyle w:val="BodyText"/>
        <w:ind w:left="215"/>
        <w:spacing w:before="277" w:line="218" w:lineRule="exact"/>
        <w:rPr/>
      </w:pPr>
      <w:r>
        <w:rPr>
          <w:position w:val="1"/>
        </w:rPr>
        <w:t>3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215"/>
        <w:spacing w:before="52" w:line="218" w:lineRule="exact"/>
        <w:rPr/>
      </w:pPr>
      <w:r>
        <w:rPr>
          <w:position w:val="1"/>
        </w:rPr>
        <w:t>3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214"/>
        <w:spacing w:before="52" w:line="220" w:lineRule="exact"/>
        <w:rPr/>
      </w:pPr>
      <w:r>
        <w:rPr>
          <w:position w:val="1"/>
        </w:rPr>
        <w:t>2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15"/>
        <w:spacing w:before="52" w:line="218" w:lineRule="exact"/>
        <w:rPr/>
      </w:pPr>
      <w:r>
        <w:rPr>
          <w:position w:val="1"/>
        </w:rPr>
        <w:t>5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215"/>
        <w:spacing w:before="52" w:line="218" w:lineRule="exact"/>
        <w:rPr/>
      </w:pPr>
      <w:r>
        <w:rPr>
          <w:position w:val="1"/>
        </w:rPr>
        <w:t>5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213"/>
        <w:spacing w:before="53" w:line="218" w:lineRule="exact"/>
        <w:rPr/>
      </w:pPr>
      <w:r>
        <w:rPr>
          <w:position w:val="1"/>
        </w:rPr>
        <w:t>8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16"/>
        <w:spacing w:before="52" w:line="219" w:lineRule="exact"/>
        <w:rPr/>
      </w:pPr>
      <w:r>
        <w:rPr>
          <w:position w:val="1"/>
        </w:rPr>
        <w:t>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right="122"/>
        <w:spacing w:before="52"/>
        <w:jc w:val="both"/>
        <w:rPr/>
      </w:pPr>
      <w:r>
        <w:rPr>
          <w:spacing w:val="9"/>
        </w:rPr>
        <w:t>评价项目规划是否符合县委、县政</w:t>
      </w:r>
      <w:r>
        <w:rPr>
          <w:spacing w:val="8"/>
        </w:rPr>
        <w:t xml:space="preserve"> </w:t>
      </w:r>
      <w:r>
        <w:rPr>
          <w:spacing w:val="8"/>
        </w:rPr>
        <w:t>府重大决策部署，项目年度绩效目</w:t>
      </w:r>
      <w:r>
        <w:rPr>
          <w:spacing w:val="9"/>
        </w:rPr>
        <w:t xml:space="preserve"> </w:t>
      </w:r>
      <w:r>
        <w:rPr>
          <w:spacing w:val="8"/>
        </w:rPr>
        <w:t>标与规划是否一致。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right="151"/>
        <w:spacing w:before="52"/>
        <w:rPr/>
      </w:pPr>
      <w:r>
        <w:rPr>
          <w:spacing w:val="7"/>
        </w:rPr>
        <w:t>评价项目实施结果与项目总体规划</w:t>
      </w:r>
      <w:r>
        <w:rPr>
          <w:spacing w:val="10"/>
        </w:rPr>
        <w:t xml:space="preserve"> </w:t>
      </w:r>
      <w:r>
        <w:rPr>
          <w:spacing w:val="7"/>
        </w:rPr>
        <w:t>计划是否一致。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" w:right="151" w:hanging="1"/>
        <w:spacing w:before="52" w:line="241" w:lineRule="auto"/>
        <w:jc w:val="both"/>
        <w:rPr/>
      </w:pPr>
      <w:r>
        <w:rPr>
          <w:spacing w:val="7"/>
        </w:rPr>
        <w:t>评价项目分配方法选择是否科学，</w:t>
      </w:r>
      <w:r>
        <w:rPr>
          <w:spacing w:val="10"/>
        </w:rPr>
        <w:t xml:space="preserve"> </w:t>
      </w:r>
      <w:r>
        <w:rPr>
          <w:spacing w:val="7"/>
        </w:rPr>
        <w:t>分类评价分配程序和过程管理是否</w:t>
      </w:r>
      <w:r>
        <w:rPr>
          <w:spacing w:val="8"/>
        </w:rPr>
        <w:t xml:space="preserve"> </w:t>
      </w:r>
      <w:r>
        <w:rPr>
          <w:spacing w:val="4"/>
        </w:rPr>
        <w:t>规范。</w:t>
      </w:r>
    </w:p>
    <w:p>
      <w:pPr>
        <w:pStyle w:val="BodyText"/>
        <w:ind w:left="1" w:right="151" w:hanging="1"/>
        <w:spacing w:before="206" w:line="242" w:lineRule="auto"/>
        <w:rPr/>
      </w:pPr>
      <w:r>
        <w:rPr>
          <w:spacing w:val="7"/>
        </w:rPr>
        <w:t>评价部门是否按规定时限及时分配</w:t>
      </w:r>
      <w:r>
        <w:rPr>
          <w:spacing w:val="10"/>
        </w:rPr>
        <w:t xml:space="preserve"> </w:t>
      </w:r>
      <w:r>
        <w:rPr>
          <w:spacing w:val="7"/>
        </w:rPr>
        <w:t>专项预算资金。</w:t>
      </w:r>
    </w:p>
    <w:p>
      <w:pPr>
        <w:pStyle w:val="BodyText"/>
        <w:ind w:right="151"/>
        <w:spacing w:before="77" w:line="242" w:lineRule="auto"/>
        <w:rPr/>
      </w:pPr>
      <w:r>
        <w:rPr>
          <w:spacing w:val="7"/>
        </w:rPr>
        <w:t>评价专项项目资金形成实际支出的</w:t>
      </w:r>
      <w:r>
        <w:rPr>
          <w:spacing w:val="10"/>
        </w:rPr>
        <w:t xml:space="preserve"> </w:t>
      </w:r>
      <w:r>
        <w:rPr>
          <w:spacing w:val="5"/>
        </w:rPr>
        <w:t>情况。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spacing w:before="53" w:line="230" w:lineRule="auto"/>
        <w:rPr/>
      </w:pPr>
      <w:r>
        <w:rPr>
          <w:spacing w:val="7"/>
        </w:rPr>
        <w:t>评价专项项目是否达到预期绩效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" w:right="122" w:hanging="1"/>
        <w:spacing w:before="53"/>
        <w:rPr/>
      </w:pPr>
      <w:r>
        <w:rPr>
          <w:spacing w:val="9"/>
        </w:rPr>
        <w:t>根据巡视巡察、审计监督、财政检</w:t>
      </w:r>
      <w:r>
        <w:rPr>
          <w:spacing w:val="8"/>
        </w:rPr>
        <w:t xml:space="preserve"> </w:t>
      </w:r>
      <w:r>
        <w:rPr>
          <w:spacing w:val="7"/>
        </w:rPr>
        <w:t>查结果反映部门上一年度部门专项</w:t>
      </w:r>
      <w:r>
        <w:rPr>
          <w:spacing w:val="8"/>
        </w:rPr>
        <w:t xml:space="preserve"> </w:t>
      </w:r>
      <w:r>
        <w:rPr>
          <w:spacing w:val="8"/>
        </w:rPr>
        <w:t>预算管理是否合规。</w:t>
      </w:r>
    </w:p>
    <w:p>
      <w:pPr>
        <w:pStyle w:val="BodyText"/>
        <w:ind w:right="151"/>
        <w:spacing w:before="1"/>
        <w:rPr/>
      </w:pPr>
      <w:r>
        <w:rPr>
          <w:spacing w:val="7"/>
        </w:rPr>
        <w:t>评价部门绩效目标是否按要求向社</w:t>
      </w:r>
      <w:r>
        <w:rPr>
          <w:spacing w:val="10"/>
        </w:rPr>
        <w:t xml:space="preserve"> </w:t>
      </w:r>
      <w:r>
        <w:rPr>
          <w:spacing w:val="6"/>
        </w:rPr>
        <w:t>会公开。</w:t>
      </w:r>
    </w:p>
    <w:p>
      <w:pPr>
        <w:pStyle w:val="BodyText"/>
        <w:ind w:left="4" w:right="151" w:hanging="4"/>
        <w:rPr/>
      </w:pPr>
      <w:r>
        <w:rPr>
          <w:spacing w:val="7"/>
        </w:rPr>
        <w:t>评价部门是否按要求将部门整体绩</w:t>
      </w:r>
      <w:r>
        <w:rPr>
          <w:spacing w:val="10"/>
        </w:rPr>
        <w:t xml:space="preserve"> </w:t>
      </w:r>
      <w:r>
        <w:rPr>
          <w:spacing w:val="7"/>
        </w:rPr>
        <w:t>效自评情况和自行组织的评价情况</w:t>
      </w:r>
      <w:r>
        <w:rPr>
          <w:spacing w:val="5"/>
        </w:rPr>
        <w:t xml:space="preserve"> </w:t>
      </w:r>
      <w:r>
        <w:rPr>
          <w:spacing w:val="6"/>
        </w:rPr>
        <w:t>向社会公开。</w:t>
      </w:r>
    </w:p>
    <w:p>
      <w:pPr>
        <w:pStyle w:val="BodyText"/>
        <w:ind w:right="151"/>
        <w:spacing w:before="118" w:line="242" w:lineRule="auto"/>
        <w:rPr/>
      </w:pPr>
      <w:r>
        <w:rPr>
          <w:spacing w:val="7"/>
        </w:rPr>
        <w:t>评价部门根据绩效管理结果整改问</w:t>
      </w:r>
      <w:r>
        <w:rPr>
          <w:spacing w:val="10"/>
        </w:rPr>
        <w:t xml:space="preserve"> </w:t>
      </w:r>
      <w:r>
        <w:rPr>
          <w:spacing w:val="7"/>
        </w:rPr>
        <w:t>题、完善政策、改进管理的情况。</w:t>
      </w:r>
    </w:p>
    <w:p>
      <w:pPr>
        <w:pStyle w:val="BodyText"/>
        <w:ind w:right="151"/>
        <w:spacing w:before="152" w:line="217" w:lineRule="auto"/>
        <w:rPr/>
      </w:pPr>
      <w:r>
        <w:rPr>
          <w:spacing w:val="7"/>
        </w:rPr>
        <w:t>评价部门按要求及时向财政部门反</w:t>
      </w:r>
      <w:r>
        <w:rPr>
          <w:spacing w:val="10"/>
        </w:rPr>
        <w:t xml:space="preserve"> </w:t>
      </w:r>
      <w:r>
        <w:rPr>
          <w:spacing w:val="8"/>
        </w:rPr>
        <w:t>馈结果应用情况。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7" w:right="292"/>
        <w:spacing w:before="291" w:line="235" w:lineRule="auto"/>
        <w:rPr/>
      </w:pPr>
      <w:r>
        <w:rPr>
          <w:spacing w:val="9"/>
        </w:rPr>
        <w:t>1.专项项目（除一次性项目外）制定了中</w:t>
      </w:r>
      <w:r>
        <w:rPr>
          <w:spacing w:val="8"/>
        </w:rPr>
        <w:t>长期规划的，得</w:t>
      </w:r>
      <w:r>
        <w:rPr/>
        <w:t xml:space="preserve"> </w:t>
      </w:r>
      <w:r>
        <w:rPr>
          <w:spacing w:val="7"/>
        </w:rPr>
        <w:t>1分，否则该三级指标整体不得分。</w:t>
      </w:r>
    </w:p>
    <w:p>
      <w:pPr>
        <w:pStyle w:val="BodyText"/>
        <w:ind w:left="18" w:right="146" w:hanging="11"/>
        <w:spacing w:before="7" w:line="235" w:lineRule="auto"/>
        <w:rPr/>
      </w:pPr>
      <w:r>
        <w:rPr>
          <w:spacing w:val="8"/>
        </w:rPr>
        <w:t>2.项目规划符合县委、县政府重大决策部署和宏观政策规划 </w:t>
      </w:r>
      <w:r>
        <w:rPr>
          <w:spacing w:val="4"/>
        </w:rPr>
        <w:t>的，得1分。</w:t>
      </w:r>
    </w:p>
    <w:p>
      <w:pPr>
        <w:pStyle w:val="BodyText"/>
        <w:ind w:left="8" w:right="38"/>
        <w:spacing w:before="8" w:line="236" w:lineRule="auto"/>
        <w:rPr/>
      </w:pPr>
      <w:r>
        <w:rPr>
          <w:spacing w:val="9"/>
        </w:rPr>
        <w:t>3.项目年度绩效目标与专项中长期规划一致的，得1分，</w:t>
      </w:r>
      <w:r>
        <w:rPr>
          <w:spacing w:val="8"/>
        </w:rPr>
        <w:t>有一</w:t>
      </w:r>
      <w:r>
        <w:rPr/>
        <w:t xml:space="preserve"> </w:t>
      </w:r>
      <w:r>
        <w:rPr>
          <w:spacing w:val="6"/>
        </w:rPr>
        <w:t>处不符合的扣0.2分。</w:t>
      </w:r>
    </w:p>
    <w:p>
      <w:pPr>
        <w:pStyle w:val="BodyText"/>
        <w:ind w:left="7"/>
        <w:spacing w:before="10" w:line="232" w:lineRule="auto"/>
        <w:rPr/>
      </w:pPr>
      <w:r>
        <w:rPr>
          <w:spacing w:val="9"/>
        </w:rPr>
        <w:t>项目实际完成任务量和效果达到规划预期情况的，得满分。</w:t>
      </w:r>
    </w:p>
    <w:p>
      <w:pPr>
        <w:pStyle w:val="BodyText"/>
        <w:ind w:left="3" w:right="35" w:firstLine="2"/>
        <w:spacing w:before="6"/>
        <w:rPr/>
      </w:pPr>
      <w:r>
        <w:rPr>
          <w:spacing w:val="8"/>
        </w:rPr>
        <w:t>按项目法分配的项目，以所有项目点实施完成情况与规划计  </w:t>
      </w:r>
      <w:r>
        <w:rPr>
          <w:spacing w:val="9"/>
        </w:rPr>
        <w:t>划情况进行对比。按因素法分配的项目和据</w:t>
      </w:r>
      <w:r>
        <w:rPr>
          <w:spacing w:val="8"/>
        </w:rPr>
        <w:t>实据效分配的项</w:t>
      </w:r>
      <w:r>
        <w:rPr/>
        <w:t xml:space="preserve">  </w:t>
      </w:r>
      <w:r>
        <w:rPr>
          <w:spacing w:val="10"/>
        </w:rPr>
        <w:t>目，将资金分配方向与规划计划支持方向进</w:t>
      </w:r>
      <w:r>
        <w:rPr>
          <w:spacing w:val="9"/>
        </w:rPr>
        <w:t>行对比。完全达</w:t>
      </w:r>
      <w:r>
        <w:rPr/>
        <w:t xml:space="preserve">  </w:t>
      </w:r>
      <w:r>
        <w:rPr>
          <w:spacing w:val="10"/>
        </w:rPr>
        <w:t>到预期的得满分。未完全达到规划预期情况</w:t>
      </w:r>
      <w:r>
        <w:rPr>
          <w:spacing w:val="9"/>
        </w:rPr>
        <w:t>的，以达到预期</w:t>
      </w:r>
      <w:r>
        <w:rPr/>
        <w:t xml:space="preserve">  </w:t>
      </w:r>
      <w:r>
        <w:rPr>
          <w:spacing w:val="9"/>
        </w:rPr>
        <w:t>情况的资金量占项目总金额占比计分。指标得分=项目实施实</w:t>
      </w:r>
      <w:r>
        <w:rPr>
          <w:spacing w:val="15"/>
        </w:rPr>
        <w:t xml:space="preserve"> </w:t>
      </w:r>
      <w:r>
        <w:rPr>
          <w:spacing w:val="8"/>
        </w:rPr>
        <w:t>施结果符合规划的金额/项目总金额*2</w:t>
      </w:r>
    </w:p>
    <w:p>
      <w:pPr>
        <w:pStyle w:val="BodyText"/>
        <w:ind w:left="17"/>
        <w:spacing w:before="4" w:line="231" w:lineRule="auto"/>
        <w:rPr/>
      </w:pPr>
      <w:r>
        <w:rPr>
          <w:spacing w:val="8"/>
        </w:rPr>
        <w:t>1.项目分配选取了科学的绩效分配方法，得1分；</w:t>
      </w:r>
    </w:p>
    <w:p>
      <w:pPr>
        <w:pStyle w:val="BodyText"/>
        <w:ind w:left="6" w:right="36" w:hanging="6"/>
        <w:spacing w:before="8" w:line="237" w:lineRule="auto"/>
        <w:rPr/>
      </w:pPr>
      <w:r>
        <w:rPr>
          <w:spacing w:val="9"/>
        </w:rPr>
        <w:t>2.采用因素分配法的项目，项目因素选取合理的，得1分；采</w:t>
      </w:r>
      <w:r>
        <w:rPr>
          <w:spacing w:val="5"/>
        </w:rPr>
        <w:t xml:space="preserve"> </w:t>
      </w:r>
      <w:r>
        <w:rPr>
          <w:spacing w:val="9"/>
        </w:rPr>
        <w:t>用项目法分配的项目，评分标准和立项程序合理规范的，得1</w:t>
      </w:r>
      <w:r>
        <w:rPr>
          <w:spacing w:val="11"/>
        </w:rPr>
        <w:t xml:space="preserve"> </w:t>
      </w:r>
      <w:r>
        <w:rPr>
          <w:spacing w:val="9"/>
        </w:rPr>
        <w:t>分；据实据效的项目，基础数据真实，测算精准的，得1分。</w:t>
      </w:r>
      <w:r>
        <w:rPr>
          <w:spacing w:val="11"/>
        </w:rPr>
        <w:t xml:space="preserve"> </w:t>
      </w:r>
      <w:r>
        <w:rPr>
          <w:spacing w:val="7"/>
        </w:rPr>
        <w:t>否则，酌情扣分。</w:t>
      </w:r>
    </w:p>
    <w:p>
      <w:pPr>
        <w:pStyle w:val="BodyText"/>
        <w:ind w:left="6"/>
        <w:spacing w:before="115" w:line="232" w:lineRule="auto"/>
        <w:rPr/>
      </w:pPr>
      <w:r>
        <w:rPr>
          <w:spacing w:val="9"/>
        </w:rPr>
        <w:t>按《预算法》规定时限完成分配的考核得2分，否则不得分。</w:t>
      </w:r>
    </w:p>
    <w:p>
      <w:pPr>
        <w:pStyle w:val="BodyText"/>
        <w:ind w:left="4" w:right="77" w:firstLine="1"/>
        <w:spacing w:before="190" w:line="242" w:lineRule="auto"/>
        <w:rPr/>
      </w:pPr>
      <w:r>
        <w:rPr>
          <w:spacing w:val="7"/>
        </w:rPr>
        <w:t>专项资金实际支出进度达到100%的，得3分，未达到100</w:t>
      </w:r>
      <w:r>
        <w:rPr>
          <w:spacing w:val="6"/>
        </w:rPr>
        <w:t>%的，</w:t>
      </w:r>
      <w:r>
        <w:rPr/>
        <w:t xml:space="preserve"> </w:t>
      </w:r>
      <w:r>
        <w:rPr>
          <w:spacing w:val="8"/>
        </w:rPr>
        <w:t>指标得分=实际拨付使用金额/专项项目金额*3。</w:t>
      </w:r>
    </w:p>
    <w:p>
      <w:pPr>
        <w:pStyle w:val="BodyText"/>
        <w:ind w:left="7" w:right="120"/>
        <w:spacing w:before="83" w:line="239" w:lineRule="auto"/>
        <w:jc w:val="both"/>
        <w:rPr/>
      </w:pPr>
      <w:r>
        <w:rPr>
          <w:spacing w:val="9"/>
        </w:rPr>
        <w:t>部门专项项目属于当年财政重点评价范围的，该项得分使用</w:t>
      </w:r>
      <w:r>
        <w:rPr>
          <w:spacing w:val="16"/>
        </w:rPr>
        <w:t xml:space="preserve"> </w:t>
      </w:r>
      <w:r>
        <w:rPr>
          <w:spacing w:val="9"/>
        </w:rPr>
        <w:t>项目支出评价共性指标、特性指标和个性指标得分换算。若</w:t>
      </w:r>
      <w:r>
        <w:rPr>
          <w:spacing w:val="16"/>
        </w:rPr>
        <w:t xml:space="preserve"> </w:t>
      </w:r>
      <w:r>
        <w:rPr>
          <w:spacing w:val="9"/>
        </w:rPr>
        <w:t>部门专项项目不属于当年重点评价范围的，采用最近年度重</w:t>
      </w:r>
      <w:r>
        <w:rPr>
          <w:spacing w:val="16"/>
        </w:rPr>
        <w:t xml:space="preserve"> </w:t>
      </w:r>
      <w:r>
        <w:rPr>
          <w:spacing w:val="8"/>
        </w:rPr>
        <w:t>点评价相关指标得分换算。</w:t>
      </w:r>
    </w:p>
    <w:p>
      <w:pPr>
        <w:pStyle w:val="BodyText"/>
        <w:ind w:left="6" w:right="64"/>
        <w:spacing w:before="107" w:line="242" w:lineRule="auto"/>
        <w:rPr/>
      </w:pPr>
      <w:r>
        <w:rPr>
          <w:spacing w:val="9"/>
        </w:rPr>
        <w:t>依据上一年度巡视巡察、审计、财政检查结果，出现专项预</w:t>
      </w:r>
      <w:r>
        <w:rPr>
          <w:spacing w:val="17"/>
        </w:rPr>
        <w:t xml:space="preserve"> </w:t>
      </w:r>
      <w:r>
        <w:rPr>
          <w:spacing w:val="8"/>
        </w:rPr>
        <w:t>算管理方面违纪违规问题的，每个问题扣0.2分，直至扣完。</w:t>
      </w:r>
    </w:p>
    <w:p>
      <w:pPr>
        <w:pStyle w:val="BodyText"/>
        <w:ind w:left="6"/>
        <w:spacing w:before="207" w:line="232" w:lineRule="auto"/>
        <w:rPr/>
      </w:pPr>
      <w:r>
        <w:rPr>
          <w:spacing w:val="9"/>
        </w:rPr>
        <w:t>按要求将部门预算绩效目标进行公开的，得</w:t>
      </w:r>
      <w:r>
        <w:rPr>
          <w:spacing w:val="8"/>
        </w:rPr>
        <w:t>5分。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"/>
        <w:spacing w:before="52" w:line="232" w:lineRule="auto"/>
        <w:rPr/>
      </w:pPr>
      <w:r>
        <w:rPr>
          <w:spacing w:val="8"/>
        </w:rPr>
        <w:t>按要求在内网或外网公开的，得5分。</w:t>
      </w:r>
    </w:p>
    <w:p>
      <w:pPr>
        <w:pStyle w:val="BodyText"/>
        <w:ind w:left="5" w:right="35"/>
        <w:spacing w:before="229"/>
        <w:jc w:val="both"/>
        <w:rPr/>
      </w:pPr>
      <w:r>
        <w:rPr>
          <w:spacing w:val="9"/>
        </w:rPr>
        <w:t>针对绩效管理过程中（包括绩效目标核查、绩效监控核查和  </w:t>
      </w:r>
      <w:r>
        <w:rPr>
          <w:spacing w:val="9"/>
        </w:rPr>
        <w:t>重点绩效评价）提出的问题，发现一处未整改的，扣1分，直</w:t>
      </w:r>
      <w:r>
        <w:rPr>
          <w:spacing w:val="13"/>
        </w:rPr>
        <w:t xml:space="preserve"> </w:t>
      </w:r>
      <w:r>
        <w:rPr>
          <w:spacing w:val="5"/>
        </w:rPr>
        <w:t>至扣完。</w:t>
      </w:r>
    </w:p>
    <w:p>
      <w:pPr>
        <w:pStyle w:val="BodyText"/>
        <w:ind w:right="110" w:firstLine="6"/>
        <w:spacing w:before="51" w:line="217" w:lineRule="auto"/>
        <w:rPr/>
      </w:pPr>
      <w:r>
        <w:rPr>
          <w:spacing w:val="6"/>
        </w:rPr>
        <w:t>部门在规定时间内向财政部门反馈应用绩效结果报告的 ，得</w:t>
      </w:r>
      <w:r>
        <w:rPr>
          <w:spacing w:val="18"/>
        </w:rPr>
        <w:t xml:space="preserve"> </w:t>
      </w:r>
      <w:r>
        <w:rPr>
          <w:spacing w:val="8"/>
        </w:rPr>
        <w:t>满分，否则不得分。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2" w:line="230" w:lineRule="auto"/>
        <w:rPr/>
      </w:pPr>
      <w:r>
        <w:rPr>
          <w:spacing w:val="7"/>
        </w:rPr>
        <w:t>评价方式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spacing w:val="-20"/>
          <w:position w:val="1"/>
        </w:rPr>
        <w:t>√</w:t>
      </w:r>
      <w:r>
        <w:rPr>
          <w:spacing w:val="24"/>
          <w:position w:val="1"/>
        </w:rPr>
        <w:t xml:space="preserve">   </w:t>
      </w:r>
      <w:r>
        <w:rPr>
          <w:spacing w:val="-20"/>
          <w:position w:val="1"/>
        </w:rPr>
        <w:t>√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3"/>
        <w:spacing w:before="52" w:line="217" w:lineRule="exact"/>
        <w:rPr/>
      </w:pPr>
      <w:r>
        <w:rPr>
          <w:spacing w:val="-20"/>
          <w:position w:val="1"/>
        </w:rPr>
        <w:t>√</w:t>
      </w:r>
      <w:r>
        <w:rPr>
          <w:spacing w:val="1"/>
          <w:position w:val="1"/>
        </w:rPr>
        <w:t xml:space="preserve">    </w:t>
      </w:r>
      <w:r>
        <w:rPr>
          <w:spacing w:val="-20"/>
          <w:position w:val="1"/>
        </w:rPr>
        <w:t>√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76"/>
        <w:spacing w:before="52" w:line="217" w:lineRule="exact"/>
        <w:rPr/>
      </w:pPr>
      <w:r>
        <w:rPr>
          <w:position w:val="1"/>
        </w:rPr>
        <w:t>√</w:t>
      </w:r>
    </w:p>
    <w:p>
      <w:pPr>
        <w:pStyle w:val="BodyText"/>
        <w:ind w:left="85"/>
        <w:spacing w:before="280" w:line="217" w:lineRule="exact"/>
        <w:rPr/>
      </w:pPr>
      <w:r>
        <w:rPr>
          <w:position w:val="1"/>
        </w:rPr>
        <w:t>√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76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2" w:line="230" w:lineRule="auto"/>
        <w:rPr/>
      </w:pPr>
      <w:r>
        <w:rPr>
          <w:spacing w:val="7"/>
        </w:rPr>
        <w:t>评价属性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spacing w:val="-20"/>
          <w:position w:val="1"/>
        </w:rPr>
        <w:t>√</w:t>
      </w:r>
      <w:r>
        <w:rPr>
          <w:spacing w:val="25"/>
          <w:position w:val="1"/>
        </w:rPr>
        <w:t xml:space="preserve">   </w:t>
      </w:r>
      <w:r>
        <w:rPr>
          <w:spacing w:val="-20"/>
          <w:position w:val="1"/>
        </w:rPr>
        <w:t>√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pStyle w:val="BodyText"/>
        <w:ind w:left="522"/>
        <w:spacing w:before="280" w:line="217" w:lineRule="exact"/>
        <w:rPr/>
      </w:pPr>
      <w:r>
        <w:rPr>
          <w:position w:val="1"/>
        </w:rPr>
        <w:t>√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522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522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85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522"/>
        <w:spacing w:before="53" w:line="217" w:lineRule="exact"/>
        <w:rPr/>
      </w:pPr>
      <w:r>
        <w:rPr>
          <w:position w:val="1"/>
        </w:rPr>
        <w:t>√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522"/>
        <w:spacing w:before="52" w:line="217" w:lineRule="exact"/>
        <w:rPr/>
      </w:pPr>
      <w:r>
        <w:rPr>
          <w:position w:val="1"/>
        </w:rPr>
        <w:t>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2" w:line="232" w:lineRule="auto"/>
        <w:rPr/>
      </w:pPr>
      <w:r>
        <w:rPr/>
        <w:t>自评得分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82"/>
        <w:spacing w:before="52" w:line="218" w:lineRule="exact"/>
        <w:rPr/>
      </w:pPr>
      <w:r>
        <w:rPr>
          <w:position w:val="1"/>
        </w:rPr>
        <w:t>3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81"/>
        <w:spacing w:before="52" w:line="219" w:lineRule="exact"/>
        <w:rPr/>
      </w:pPr>
      <w:r>
        <w:rPr>
          <w:position w:val="1"/>
        </w:rPr>
        <w:t>2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81"/>
        <w:spacing w:before="52" w:line="220" w:lineRule="exact"/>
        <w:rPr/>
      </w:pPr>
      <w:r>
        <w:rPr>
          <w:position w:val="1"/>
        </w:rPr>
        <w:t>2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281"/>
        <w:spacing w:before="52" w:line="220" w:lineRule="exact"/>
        <w:rPr/>
      </w:pPr>
      <w:r>
        <w:rPr>
          <w:position w:val="1"/>
        </w:rPr>
        <w:t>2</w:t>
      </w:r>
    </w:p>
    <w:p>
      <w:pPr>
        <w:pStyle w:val="BodyText"/>
        <w:ind w:left="282"/>
        <w:spacing w:before="277" w:line="218" w:lineRule="exact"/>
        <w:rPr/>
      </w:pPr>
      <w:r>
        <w:rPr>
          <w:position w:val="1"/>
        </w:rPr>
        <w:t>3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282"/>
        <w:spacing w:before="52" w:line="219" w:lineRule="exact"/>
        <w:rPr/>
      </w:pPr>
      <w:r>
        <w:rPr>
          <w:position w:val="1"/>
        </w:rPr>
        <w:t>3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281"/>
        <w:spacing w:before="52" w:line="219" w:lineRule="exact"/>
        <w:rPr/>
      </w:pPr>
      <w:r>
        <w:rPr>
          <w:position w:val="1"/>
        </w:rPr>
        <w:t>2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82"/>
        <w:spacing w:before="52" w:line="219" w:lineRule="exact"/>
        <w:rPr/>
      </w:pPr>
      <w:r>
        <w:rPr>
          <w:position w:val="1"/>
        </w:rPr>
        <w:t>5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282"/>
        <w:spacing w:before="52" w:line="218" w:lineRule="exact"/>
        <w:rPr/>
      </w:pPr>
      <w:r>
        <w:rPr>
          <w:position w:val="1"/>
        </w:rPr>
        <w:t>5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279"/>
        <w:spacing w:before="52" w:line="219" w:lineRule="exact"/>
        <w:rPr/>
      </w:pPr>
      <w:r>
        <w:rPr>
          <w:position w:val="1"/>
        </w:rPr>
        <w:t>8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52" w:line="218" w:lineRule="exact"/>
        <w:rPr/>
      </w:pPr>
      <w:r>
        <w:rPr>
          <w:position w:val="1"/>
        </w:rPr>
        <w:t>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83"/>
        <w:spacing w:before="32" w:line="233" w:lineRule="auto"/>
        <w:rPr/>
      </w:pPr>
      <w:r>
        <w:rPr>
          <w:spacing w:val="4"/>
        </w:rPr>
        <w:t>备注</w:t>
      </w:r>
    </w:p>
    <w:sectPr>
      <w:type w:val="continuous"/>
      <w:pgSz w:w="16820" w:h="11900"/>
      <w:pgMar w:top="400" w:right="1011" w:bottom="0" w:left="1015" w:header="0" w:footer="0" w:gutter="0"/>
      <w:cols w:equalWidth="0" w:num="9">
        <w:col w:w="2281" w:space="100"/>
        <w:col w:w="823" w:space="100"/>
        <w:col w:w="720" w:space="0"/>
        <w:col w:w="2669" w:space="100"/>
        <w:col w:w="4539" w:space="100"/>
        <w:col w:w="774" w:space="100"/>
        <w:col w:w="855" w:space="100"/>
        <w:col w:w="720" w:space="95"/>
        <w:col w:w="7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50.76pt;margin-top:71.4pt;mso-position-vertical-relative:page;mso-position-horizontal-relative:page;width:739.7pt;height:443.5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2" style="position:absolute;margin-left:50.76pt;margin-top:61.56pt;mso-position-vertical-relative:page;mso-position-horizontal-relative:page;width:739.7pt;height:437.2pt;z-index:-251657216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2.xml"/><Relationship Id="rId2" Type="http://schemas.openxmlformats.org/officeDocument/2006/relationships/image" Target="media/image2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terms:created xsi:type="dcterms:W3CDTF">2021-09-16T15:48:49Z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2026-01-18T14:01:07</vt:filetime>
  </property>
</Properties>
</file>