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96886">
      <w:pPr>
        <w:spacing w:line="320" w:lineRule="exact"/>
        <w:jc w:val="center"/>
        <w:rPr>
          <w:rFonts w:hint="default" w:ascii="Times New Roman" w:hAnsi="Times New Roman" w:eastAsia="方正仿宋_GBK" w:cs="Times New Roman"/>
          <w:color w:val="auto"/>
          <w:sz w:val="32"/>
          <w:szCs w:val="32"/>
        </w:rPr>
      </w:pPr>
    </w:p>
    <w:p w14:paraId="6878CBF6">
      <w:pPr>
        <w:spacing w:line="59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盐边县综合行政执法局</w:t>
      </w:r>
    </w:p>
    <w:p w14:paraId="2D5B4E76">
      <w:pPr>
        <w:spacing w:line="590" w:lineRule="exact"/>
        <w:jc w:val="center"/>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rPr>
        <w:t>关于202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年度法治政府建设工作报告</w:t>
      </w:r>
      <w:bookmarkEnd w:id="0"/>
    </w:p>
    <w:p w14:paraId="74325FCD">
      <w:pPr>
        <w:spacing w:line="320" w:lineRule="exact"/>
        <w:ind w:firstLine="640" w:firstLineChars="200"/>
        <w:rPr>
          <w:rFonts w:hint="default" w:ascii="Times New Roman" w:hAnsi="Times New Roman" w:eastAsia="方正仿宋_GBK" w:cs="Times New Roman"/>
          <w:color w:val="auto"/>
          <w:sz w:val="32"/>
          <w:szCs w:val="32"/>
        </w:rPr>
      </w:pPr>
    </w:p>
    <w:p w14:paraId="42D7CE1A">
      <w:pPr>
        <w:widowControl/>
        <w:spacing w:line="57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为</w:t>
      </w:r>
      <w:r>
        <w:rPr>
          <w:rFonts w:hint="eastAsia" w:ascii="Times New Roman" w:hAnsi="Times New Roman" w:eastAsia="方正仿宋_GBK" w:cs="Times New Roman"/>
          <w:color w:val="auto"/>
          <w:sz w:val="32"/>
          <w:szCs w:val="32"/>
          <w:highlight w:val="none"/>
          <w:lang w:val="en-US" w:eastAsia="zh-CN"/>
        </w:rPr>
        <w:t>全面贯彻</w:t>
      </w:r>
      <w:r>
        <w:rPr>
          <w:rFonts w:hint="default" w:ascii="Times New Roman" w:hAnsi="Times New Roman" w:eastAsia="方正仿宋_GBK" w:cs="Times New Roman"/>
          <w:color w:val="auto"/>
          <w:sz w:val="32"/>
          <w:szCs w:val="32"/>
          <w:highlight w:val="none"/>
          <w:lang w:val="en-US" w:eastAsia="zh-CN"/>
        </w:rPr>
        <w:t>落实习近平法治思想，深入推进依法行政，</w:t>
      </w:r>
      <w:r>
        <w:rPr>
          <w:rFonts w:hint="eastAsia" w:ascii="Times New Roman" w:hAnsi="Times New Roman" w:eastAsia="方正仿宋_GBK" w:cs="Times New Roman"/>
          <w:color w:val="auto"/>
          <w:sz w:val="32"/>
          <w:szCs w:val="32"/>
          <w:highlight w:val="none"/>
          <w:lang w:val="en-US" w:eastAsia="zh-CN"/>
        </w:rPr>
        <w:t>确保</w:t>
      </w:r>
      <w:r>
        <w:rPr>
          <w:rFonts w:hint="default" w:ascii="Times New Roman" w:hAnsi="Times New Roman" w:eastAsia="方正仿宋_GBK" w:cs="Times New Roman"/>
          <w:color w:val="auto"/>
          <w:sz w:val="32"/>
          <w:szCs w:val="32"/>
          <w:highlight w:val="none"/>
          <w:lang w:val="en-US" w:eastAsia="zh-CN"/>
        </w:rPr>
        <w:t>《盐边县法治政府建设工作方案</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2025年</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》及其他工作任务</w:t>
      </w:r>
      <w:r>
        <w:rPr>
          <w:rFonts w:hint="eastAsia" w:ascii="Times New Roman" w:hAnsi="Times New Roman" w:eastAsia="方正仿宋_GBK" w:cs="Times New Roman"/>
          <w:color w:val="auto"/>
          <w:sz w:val="32"/>
          <w:szCs w:val="32"/>
          <w:highlight w:val="none"/>
          <w:lang w:val="en-US" w:eastAsia="zh-CN"/>
        </w:rPr>
        <w:t>落在实处</w:t>
      </w:r>
      <w:r>
        <w:rPr>
          <w:rFonts w:hint="default" w:ascii="Times New Roman" w:hAnsi="Times New Roman" w:eastAsia="方正仿宋_GBK" w:cs="Times New Roman"/>
          <w:color w:val="auto"/>
          <w:sz w:val="32"/>
          <w:szCs w:val="32"/>
          <w:highlight w:val="none"/>
          <w:lang w:val="en-US" w:eastAsia="zh-CN"/>
        </w:rPr>
        <w:t>，为高质量发展建设共同富裕试验区提升法治政府建设水平，提供坚实的法治保障，结合我局实际，现就2025年法治政府建设重点工作</w:t>
      </w:r>
      <w:r>
        <w:rPr>
          <w:rFonts w:hint="eastAsia" w:ascii="Times New Roman" w:hAnsi="Times New Roman" w:eastAsia="方正仿宋_GBK" w:cs="Times New Roman"/>
          <w:color w:val="auto"/>
          <w:sz w:val="32"/>
          <w:szCs w:val="32"/>
          <w:highlight w:val="none"/>
          <w:lang w:val="en-US" w:eastAsia="zh-CN"/>
        </w:rPr>
        <w:t>开展情况</w:t>
      </w:r>
      <w:r>
        <w:rPr>
          <w:rFonts w:hint="default" w:ascii="Times New Roman" w:hAnsi="Times New Roman" w:eastAsia="方正仿宋_GBK" w:cs="Times New Roman"/>
          <w:color w:val="auto"/>
          <w:sz w:val="32"/>
          <w:szCs w:val="32"/>
          <w:highlight w:val="none"/>
          <w:lang w:val="en-US" w:eastAsia="zh-CN"/>
        </w:rPr>
        <w:t>报告如下。</w:t>
      </w:r>
    </w:p>
    <w:p w14:paraId="175B150F">
      <w:pPr>
        <w:widowControl/>
        <w:spacing w:line="570" w:lineRule="exact"/>
        <w:ind w:firstLine="640" w:firstLineChars="20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一、2025年度推进法治政府建设的主要举措和成效</w:t>
      </w:r>
    </w:p>
    <w:p w14:paraId="47A39AA0">
      <w:pPr>
        <w:widowControl/>
        <w:spacing w:line="570" w:lineRule="exact"/>
        <w:ind w:firstLine="643" w:firstLineChars="200"/>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 xml:space="preserve">（一）持续压实责任体系，全面筑牢思想根基 </w:t>
      </w:r>
    </w:p>
    <w:p w14:paraId="5BCAE538">
      <w:pPr>
        <w:widowControl/>
        <w:spacing w:line="57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压紧工作职责。严格遵循党</w:t>
      </w:r>
      <w:r>
        <w:rPr>
          <w:rFonts w:hint="eastAsia" w:ascii="Times New Roman" w:hAnsi="Times New Roman" w:eastAsia="方正仿宋_GBK" w:cs="Times New Roman"/>
          <w:color w:val="auto"/>
          <w:sz w:val="32"/>
          <w:szCs w:val="32"/>
          <w:highlight w:val="none"/>
          <w:lang w:val="en-US" w:eastAsia="zh-CN"/>
        </w:rPr>
        <w:t>组的统一部署，切实承担起推进法治政府建设的主体责任，</w:t>
      </w:r>
      <w:r>
        <w:rPr>
          <w:rFonts w:hint="eastAsia" w:ascii="方正仿宋_GBK" w:hAnsi="方正仿宋_GBK" w:eastAsia="方正仿宋_GBK" w:cs="方正仿宋_GBK"/>
          <w:b w:val="0"/>
          <w:bCs w:val="0"/>
          <w:sz w:val="32"/>
          <w:szCs w:val="32"/>
          <w:lang w:val="en-US" w:eastAsia="zh-CN"/>
        </w:rPr>
        <w:t>始终把思想政治建设摆在首位，锚定“学思想、强党性、重实践、建新功”总要求，制定《2025年机关党支部“三会一课”及主题党日活动计划表》</w:t>
      </w:r>
      <w:r>
        <w:rPr>
          <w:rFonts w:hint="eastAsia" w:ascii="Times New Roman" w:hAnsi="Times New Roman" w:eastAsia="方正仿宋_GBK" w:cs="Times New Roman"/>
          <w:color w:val="auto"/>
          <w:sz w:val="32"/>
          <w:szCs w:val="32"/>
          <w:highlight w:val="none"/>
          <w:lang w:val="en-US" w:eastAsia="zh-CN"/>
        </w:rPr>
        <w:t>《领导干部应知应会党内法规和法律法规清单》</w:t>
      </w:r>
      <w:r>
        <w:rPr>
          <w:rFonts w:hint="eastAsia" w:ascii="方正仿宋_GBK" w:hAnsi="方正仿宋_GBK" w:eastAsia="方正仿宋_GBK" w:cs="方正仿宋_GBK"/>
          <w:b w:val="0"/>
          <w:bCs w:val="0"/>
          <w:sz w:val="32"/>
          <w:szCs w:val="32"/>
          <w:lang w:val="en-US" w:eastAsia="zh-CN"/>
        </w:rPr>
        <w:t>，将学习习近平新时代中国特色社会主义思想作为“第一议题”“第一任务”，深学细悟党的二十届三中、四中全会精神。通过集中研学、个人自学、专题研讨等多元形式推动学思用贯通，截至目前，支委会、“第一议题”集中学习、主题党日活动均开展10次，制度执行率100%。</w:t>
      </w:r>
      <w:r>
        <w:rPr>
          <w:rFonts w:hint="eastAsia" w:ascii="Times New Roman" w:hAnsi="Times New Roman" w:eastAsia="方正仿宋_GBK" w:cs="Times New Roman"/>
          <w:color w:val="auto"/>
          <w:sz w:val="32"/>
          <w:szCs w:val="32"/>
          <w:highlight w:val="none"/>
          <w:lang w:val="en-US" w:eastAsia="zh-CN"/>
        </w:rPr>
        <w:t>常态化、制度化开展党组会会前学法24次、职工会会前学法22次。</w:t>
      </w:r>
    </w:p>
    <w:p w14:paraId="013D367E">
      <w:pPr>
        <w:widowControl/>
        <w:numPr>
          <w:ilvl w:val="0"/>
          <w:numId w:val="1"/>
        </w:numPr>
        <w:spacing w:line="570" w:lineRule="exact"/>
        <w:ind w:firstLine="643" w:firstLineChars="200"/>
        <w:rPr>
          <w:rFonts w:hint="default" w:ascii="方正楷体_GBK" w:hAnsi="方正楷体_GBK" w:eastAsia="方正楷体_GBK" w:cs="方正楷体_GBK"/>
          <w:b/>
          <w:bCs/>
          <w:color w:val="auto"/>
          <w:sz w:val="32"/>
          <w:szCs w:val="32"/>
          <w:highlight w:val="none"/>
          <w:lang w:val="en-US" w:eastAsia="zh-CN"/>
        </w:rPr>
      </w:pPr>
      <w:r>
        <w:rPr>
          <w:rFonts w:hint="default" w:ascii="方正楷体_GBK" w:hAnsi="方正楷体_GBK" w:eastAsia="方正楷体_GBK" w:cs="方正楷体_GBK"/>
          <w:b/>
          <w:bCs/>
          <w:color w:val="auto"/>
          <w:sz w:val="32"/>
          <w:szCs w:val="32"/>
          <w:highlight w:val="none"/>
          <w:lang w:val="en-US" w:eastAsia="zh-CN"/>
        </w:rPr>
        <w:t xml:space="preserve">聚焦重大行政决策，强化依法决策程序 </w:t>
      </w:r>
    </w:p>
    <w:p w14:paraId="6BC52540">
      <w:pPr>
        <w:widowControl/>
        <w:spacing w:line="570" w:lineRule="exact"/>
        <w:ind w:firstLine="640" w:firstLineChars="200"/>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完善行政决策机制。全面贯彻落实《攀枝花市重大行</w:t>
      </w:r>
      <w:r>
        <w:rPr>
          <w:rFonts w:hint="eastAsia" w:ascii="方正仿宋_GBK" w:hAnsi="方正仿宋_GBK" w:eastAsia="方正仿宋_GBK" w:cs="方正仿宋_GBK"/>
          <w:b w:val="0"/>
          <w:bCs w:val="0"/>
          <w:sz w:val="32"/>
          <w:szCs w:val="32"/>
          <w:lang w:val="en-US" w:eastAsia="zh-CN"/>
        </w:rPr>
        <w:t>政决策程序实施细则》</w:t>
      </w:r>
      <w:r>
        <w:rPr>
          <w:rFonts w:hint="default" w:ascii="方正仿宋_GBK" w:hAnsi="方正仿宋_GBK" w:eastAsia="方正仿宋_GBK" w:cs="方正仿宋_GBK"/>
          <w:b w:val="0"/>
          <w:bCs w:val="0"/>
          <w:sz w:val="32"/>
          <w:szCs w:val="32"/>
          <w:lang w:val="en-US" w:eastAsia="zh-CN"/>
        </w:rPr>
        <w:t>，重大案件办理必须召开案审会集体讨论，逐一发言，票决决定；坚持领导末位发言，提高决策的民主性、科学性与可行性。二是切实发挥法律团队专业作用。聘请资深法律顾问，深度参与行政决策并对决策合法性把关负责，预防和控制法律风险。充分发挥法制审核、法律顾问团队作用，深度参与重大事项决策、突发事件处置、政府信息公开及规范性文件起草及论证等方面工作，管控法律风险、提供及时高效的法律服务。</w:t>
      </w:r>
    </w:p>
    <w:p w14:paraId="1B59BA8C">
      <w:pPr>
        <w:widowControl/>
        <w:spacing w:line="570" w:lineRule="exact"/>
        <w:ind w:firstLine="643" w:firstLineChars="200"/>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（三）</w:t>
      </w:r>
      <w:r>
        <w:rPr>
          <w:rFonts w:hint="default" w:ascii="方正楷体_GBK" w:hAnsi="方正楷体_GBK" w:eastAsia="方正楷体_GBK" w:cs="方正楷体_GBK"/>
          <w:b/>
          <w:bCs/>
          <w:color w:val="auto"/>
          <w:sz w:val="32"/>
          <w:szCs w:val="32"/>
          <w:highlight w:val="none"/>
          <w:lang w:val="en-US" w:eastAsia="zh-CN"/>
        </w:rPr>
        <w:t>聚焦优化政务服务，着力提升行政效能</w:t>
      </w:r>
      <w:r>
        <w:rPr>
          <w:rFonts w:hint="default" w:ascii="Times New Roman" w:hAnsi="Times New Roman" w:eastAsia="方正仿宋_GBK" w:cs="Times New Roman"/>
          <w:color w:val="auto"/>
          <w:sz w:val="32"/>
          <w:szCs w:val="32"/>
          <w:highlight w:val="none"/>
          <w:lang w:val="en-US" w:eastAsia="zh-CN"/>
        </w:rPr>
        <w:t xml:space="preserve"> </w:t>
      </w:r>
    </w:p>
    <w:p w14:paraId="2CA47406">
      <w:pPr>
        <w:widowControl/>
        <w:spacing w:line="57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lang w:val="en-US" w:eastAsia="zh-CN"/>
        </w:rPr>
        <w:t>提升政务服务水平。发布2025</w:t>
      </w:r>
      <w:r>
        <w:rPr>
          <w:rFonts w:hint="eastAsia" w:ascii="Times New Roman" w:hAnsi="Times New Roman" w:eastAsia="方正仿宋_GBK" w:cs="Times New Roman"/>
          <w:color w:val="auto"/>
          <w:sz w:val="32"/>
          <w:szCs w:val="32"/>
          <w:highlight w:val="none"/>
          <w:lang w:val="en-US" w:eastAsia="zh-CN"/>
        </w:rPr>
        <w:t>年版行政权力事项清单，实施行政许可事项“一单一图一表”管理。</w:t>
      </w:r>
      <w:r>
        <w:rPr>
          <w:rFonts w:hint="default" w:ascii="Times New Roman" w:hAnsi="Times New Roman" w:eastAsia="方正仿宋_GBK" w:cs="Times New Roman"/>
          <w:color w:val="auto"/>
          <w:sz w:val="32"/>
          <w:szCs w:val="32"/>
        </w:rPr>
        <w:t>全面落实权责清单，实行行政许可清单化管理，严格按照行政许可事项“一单一图一表”实施审批，动态调整行政许可事项清单，目前，我局共1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项审批事项。此外，持续做好一体化政务服务平台相关的事项认领、编辑及维护，工改系统、互联网+监管平台、</w:t>
      </w:r>
      <w:r>
        <w:rPr>
          <w:rFonts w:hint="eastAsia" w:ascii="Times New Roman" w:hAnsi="Times New Roman" w:eastAsia="方正仿宋_GBK" w:cs="Times New Roman"/>
          <w:color w:val="auto"/>
          <w:sz w:val="32"/>
          <w:szCs w:val="32"/>
          <w:lang w:eastAsia="zh-CN"/>
        </w:rPr>
        <w:t>“双随机、一公开”</w:t>
      </w:r>
      <w:r>
        <w:rPr>
          <w:rFonts w:hint="default" w:ascii="Times New Roman" w:hAnsi="Times New Roman" w:eastAsia="方正仿宋_GBK" w:cs="Times New Roman"/>
          <w:color w:val="auto"/>
          <w:sz w:val="32"/>
          <w:szCs w:val="32"/>
        </w:rPr>
        <w:t>监管系统等平台的管理与维护。</w:t>
      </w:r>
    </w:p>
    <w:p w14:paraId="71E54D3C">
      <w:pPr>
        <w:widowControl/>
        <w:spacing w:line="570" w:lineRule="exact"/>
        <w:ind w:firstLine="643" w:firstLineChars="200"/>
        <w:rPr>
          <w:rFonts w:hint="default"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（四）</w:t>
      </w:r>
      <w:r>
        <w:rPr>
          <w:rFonts w:hint="default" w:ascii="方正楷体_GBK" w:hAnsi="方正楷体_GBK" w:eastAsia="方正楷体_GBK" w:cs="方正楷体_GBK"/>
          <w:b/>
          <w:bCs/>
          <w:color w:val="auto"/>
          <w:sz w:val="32"/>
          <w:szCs w:val="32"/>
          <w:highlight w:val="none"/>
          <w:lang w:val="en-US" w:eastAsia="zh-CN"/>
        </w:rPr>
        <w:t xml:space="preserve">聚焦优化营商环境，持续释放市场活力 </w:t>
      </w:r>
    </w:p>
    <w:p w14:paraId="14E944A2">
      <w:pPr>
        <w:widowControl/>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维护公平竞争市场秩序。贯彻落实《攀枝花市合法性</w:t>
      </w:r>
      <w:r>
        <w:rPr>
          <w:rFonts w:hint="eastAsia" w:ascii="Times New Roman" w:hAnsi="Times New Roman" w:eastAsia="方正仿宋_GBK" w:cs="Times New Roman"/>
          <w:color w:val="auto"/>
          <w:sz w:val="32"/>
          <w:szCs w:val="32"/>
          <w:lang w:val="en-US" w:eastAsia="zh-CN"/>
        </w:rPr>
        <w:t>审查与公平竞争审查协同工作机制》，建立“合法性审查</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公平竞争审查”联动机制，打破各类“隐性门槛”，加强和改进反不正当竞争执法，营造公平竞争环境。全年开展公平竞争审查3次，涉及审查项目2个</w:t>
      </w:r>
      <w:r>
        <w:rPr>
          <w:rFonts w:hint="eastAsia" w:ascii="Times New Roman" w:hAnsi="Times New Roman" w:eastAsia="方正仿宋_GBK" w:cs="Times New Roman"/>
          <w:color w:val="auto"/>
          <w:sz w:val="32"/>
          <w:szCs w:val="32"/>
          <w:lang w:val="en-US" w:eastAsia="zh-CN"/>
        </w:rPr>
        <w:t>。</w:t>
      </w:r>
    </w:p>
    <w:p w14:paraId="7C6D7FA4">
      <w:pPr>
        <w:widowControl/>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开展规范涉企执法专项行动。深化“综合查一次”联</w:t>
      </w:r>
      <w:r>
        <w:rPr>
          <w:rFonts w:hint="eastAsia" w:ascii="Times New Roman" w:hAnsi="Times New Roman" w:eastAsia="方正仿宋_GBK" w:cs="Times New Roman"/>
          <w:color w:val="auto"/>
          <w:sz w:val="32"/>
          <w:szCs w:val="32"/>
          <w:lang w:val="en-US" w:eastAsia="zh-CN"/>
        </w:rPr>
        <w:t>合执法机制，开展“亮码入企”省级试点，积极推广使用“天</w:t>
      </w:r>
    </w:p>
    <w:p w14:paraId="49DDBE22">
      <w:pPr>
        <w:widowControl/>
        <w:spacing w:line="570" w:lineRule="exac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府入企码”，提高执法透明度和企业参与度。2025年使用天府入企码以来，共生成入企码24个，执法人员亮码24次，完成扫码24次，联合县市场监管开展综合查一次3次，事后补录3次。</w:t>
      </w:r>
    </w:p>
    <w:p w14:paraId="26DAAC6F">
      <w:pPr>
        <w:widowControl/>
        <w:spacing w:line="570" w:lineRule="exact"/>
        <w:ind w:firstLine="643" w:firstLineChars="200"/>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（五）</w:t>
      </w:r>
      <w:r>
        <w:rPr>
          <w:rFonts w:hint="default" w:ascii="方正楷体_GBK" w:hAnsi="方正楷体_GBK" w:eastAsia="方正楷体_GBK" w:cs="方正楷体_GBK"/>
          <w:b/>
          <w:bCs/>
          <w:color w:val="auto"/>
          <w:sz w:val="32"/>
          <w:szCs w:val="32"/>
          <w:highlight w:val="none"/>
          <w:lang w:val="en-US" w:eastAsia="zh-CN"/>
        </w:rPr>
        <w:t>聚焦提升执法质量，规范公正文明执法</w:t>
      </w:r>
      <w:r>
        <w:rPr>
          <w:rFonts w:hint="default" w:ascii="Times New Roman" w:hAnsi="Times New Roman" w:eastAsia="方正仿宋_GBK" w:cs="Times New Roman"/>
          <w:color w:val="auto"/>
          <w:sz w:val="32"/>
          <w:szCs w:val="32"/>
          <w:highlight w:val="none"/>
          <w:lang w:val="en-US" w:eastAsia="zh-CN"/>
        </w:rPr>
        <w:t xml:space="preserve"> </w:t>
      </w:r>
    </w:p>
    <w:p w14:paraId="373E9055">
      <w:pPr>
        <w:widowControl/>
        <w:spacing w:line="57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严格规范公正文明执法。</w:t>
      </w:r>
      <w:r>
        <w:rPr>
          <w:rFonts w:hint="eastAsia" w:ascii="Times New Roman" w:hAnsi="Times New Roman" w:eastAsia="方正仿宋_GBK" w:cs="Times New Roman"/>
          <w:color w:val="auto"/>
          <w:sz w:val="32"/>
          <w:szCs w:val="32"/>
          <w:lang w:val="en-US" w:eastAsia="zh-CN"/>
        </w:rPr>
        <w:t>严格按照</w:t>
      </w:r>
      <w:r>
        <w:rPr>
          <w:rFonts w:hint="default" w:ascii="Times New Roman" w:hAnsi="Times New Roman" w:eastAsia="方正仿宋_GBK" w:cs="Times New Roman"/>
          <w:color w:val="auto"/>
          <w:sz w:val="32"/>
          <w:szCs w:val="32"/>
          <w:lang w:val="en-US" w:eastAsia="zh-CN"/>
        </w:rPr>
        <w:t>《盐边县提升行政</w:t>
      </w:r>
      <w:r>
        <w:rPr>
          <w:rFonts w:hint="eastAsia" w:ascii="Times New Roman" w:hAnsi="Times New Roman" w:eastAsia="方正仿宋_GBK" w:cs="Times New Roman"/>
          <w:color w:val="auto"/>
          <w:sz w:val="32"/>
          <w:szCs w:val="32"/>
          <w:lang w:val="en-US" w:eastAsia="zh-CN"/>
        </w:rPr>
        <w:t>执法质量三年行动计划实施方案（</w:t>
      </w:r>
      <w:r>
        <w:rPr>
          <w:rFonts w:hint="default" w:ascii="Times New Roman" w:hAnsi="Times New Roman" w:eastAsia="方正仿宋_GBK" w:cs="Times New Roman"/>
          <w:color w:val="auto"/>
          <w:sz w:val="32"/>
          <w:szCs w:val="32"/>
          <w:lang w:val="en-US" w:eastAsia="zh-CN"/>
        </w:rPr>
        <w:t>2023—2025</w:t>
      </w:r>
      <w:r>
        <w:rPr>
          <w:rFonts w:hint="eastAsia" w:ascii="Times New Roman" w:hAnsi="Times New Roman" w:eastAsia="方正仿宋_GBK" w:cs="Times New Roman"/>
          <w:color w:val="auto"/>
          <w:sz w:val="32"/>
          <w:szCs w:val="32"/>
          <w:lang w:val="en-US" w:eastAsia="zh-CN"/>
        </w:rPr>
        <w:t>年）》要求，贯彻</w:t>
      </w:r>
      <w:r>
        <w:rPr>
          <w:rFonts w:hint="default" w:ascii="Times New Roman" w:hAnsi="Times New Roman" w:eastAsia="方正仿宋_GBK" w:cs="Times New Roman"/>
          <w:color w:val="auto"/>
          <w:sz w:val="32"/>
          <w:szCs w:val="32"/>
          <w:lang w:val="en-US" w:eastAsia="zh-CN"/>
        </w:rPr>
        <w:t>落实行政执法三项制度，</w:t>
      </w:r>
      <w:r>
        <w:rPr>
          <w:rFonts w:hint="eastAsia" w:ascii="Times New Roman" w:hAnsi="Times New Roman" w:eastAsia="方正仿宋_GBK" w:cs="Times New Roman"/>
          <w:color w:val="auto"/>
          <w:sz w:val="32"/>
          <w:szCs w:val="32"/>
          <w:lang w:val="en-US" w:eastAsia="zh-CN"/>
        </w:rPr>
        <w:t>积极参与</w:t>
      </w:r>
      <w:r>
        <w:rPr>
          <w:rFonts w:hint="default" w:ascii="Times New Roman" w:hAnsi="Times New Roman" w:eastAsia="方正仿宋_GBK" w:cs="Times New Roman"/>
          <w:color w:val="auto"/>
          <w:sz w:val="32"/>
          <w:szCs w:val="32"/>
          <w:lang w:val="en-US" w:eastAsia="zh-CN"/>
        </w:rPr>
        <w:t>全县法律实务培训，完</w:t>
      </w:r>
      <w:r>
        <w:rPr>
          <w:rFonts w:hint="eastAsia" w:ascii="Times New Roman" w:hAnsi="Times New Roman" w:eastAsia="方正仿宋_GBK" w:cs="Times New Roman"/>
          <w:color w:val="auto"/>
          <w:sz w:val="32"/>
          <w:szCs w:val="32"/>
          <w:lang w:val="en-US" w:eastAsia="zh-CN"/>
        </w:rPr>
        <w:t>成行政执法人员全覆盖轮训。持续推行“一目录、五清单”精准高效监管执法。2025年度办结行政执法案件 47件，其中行政处罚4件</w:t>
      </w:r>
      <w:r>
        <w:rPr>
          <w:rFonts w:hint="eastAsia" w:ascii="Times New Roman" w:hAnsi="Times New Roman" w:eastAsia="方正仿宋_GBK" w:cs="Times New Roman"/>
          <w:color w:val="auto"/>
          <w:sz w:val="32"/>
          <w:szCs w:val="32"/>
          <w:lang w:val="en-US" w:eastAsia="zh-CN"/>
        </w:rPr>
        <w:t>，行政许可43件。针对市容市貌秩序整治，累计出动执法人员1992人次、执法车辆557辆次，整治市容乱象2998处，办结信访投诉2件、“12345”平台城管类投诉34件。此外，严控违法建设行为</w:t>
      </w:r>
      <w:r>
        <w:rPr>
          <w:rFonts w:hint="default" w:ascii="Times New Roman" w:hAnsi="Times New Roman" w:eastAsia="方正仿宋_GBK" w:cs="Times New Roman"/>
          <w:color w:val="auto"/>
          <w:sz w:val="32"/>
          <w:szCs w:val="32"/>
          <w:lang w:val="en-US" w:eastAsia="zh-CN"/>
        </w:rPr>
        <w:t>。坚持“消存量、控增量”原则，依托日常巡查、“多多码·随手拍”平台及“记忆街区”改造等项目，开展临街违建整治。2025年以来，拆除新增违建</w:t>
      </w: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处，制止违建行为</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起，</w:t>
      </w:r>
      <w:r>
        <w:rPr>
          <w:rFonts w:hint="eastAsia" w:ascii="Times New Roman" w:hAnsi="Times New Roman" w:eastAsia="方正仿宋_GBK" w:cs="Times New Roman"/>
          <w:color w:val="auto"/>
          <w:sz w:val="32"/>
          <w:szCs w:val="32"/>
          <w:lang w:val="en-US" w:eastAsia="zh-CN"/>
        </w:rPr>
        <w:t>巡查发现</w:t>
      </w:r>
      <w:r>
        <w:rPr>
          <w:rFonts w:hint="default" w:ascii="Times New Roman" w:hAnsi="Times New Roman" w:eastAsia="方正仿宋_GBK" w:cs="Times New Roman"/>
          <w:color w:val="auto"/>
          <w:sz w:val="32"/>
          <w:szCs w:val="32"/>
          <w:lang w:val="en-US" w:eastAsia="zh-CN"/>
        </w:rPr>
        <w:t>违建线索</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件</w:t>
      </w:r>
      <w:r>
        <w:rPr>
          <w:rFonts w:hint="eastAsia" w:ascii="Times New Roman" w:hAnsi="Times New Roman" w:eastAsia="方正仿宋_GBK" w:cs="Times New Roman"/>
          <w:color w:val="auto"/>
          <w:sz w:val="32"/>
          <w:szCs w:val="32"/>
          <w:lang w:val="en-US" w:eastAsia="zh-CN"/>
        </w:rPr>
        <w:t>，立案调查5</w:t>
      </w:r>
      <w:r>
        <w:rPr>
          <w:rFonts w:hint="default" w:ascii="Times New Roman" w:hAnsi="Times New Roman" w:eastAsia="方正仿宋_GBK" w:cs="Times New Roman"/>
          <w:color w:val="auto"/>
          <w:sz w:val="32"/>
          <w:szCs w:val="32"/>
          <w:lang w:val="en-US" w:eastAsia="zh-CN"/>
        </w:rPr>
        <w:t>件</w:t>
      </w:r>
      <w:r>
        <w:rPr>
          <w:rFonts w:hint="eastAsia" w:ascii="Times New Roman" w:hAnsi="Times New Roman" w:eastAsia="方正仿宋_GBK" w:cs="Times New Roman"/>
          <w:color w:val="auto"/>
          <w:sz w:val="32"/>
          <w:szCs w:val="32"/>
          <w:lang w:val="en-US" w:eastAsia="zh-CN"/>
        </w:rPr>
        <w:t>，已发处罚决定书2件，自行拆除1件。</w:t>
      </w:r>
      <w:r>
        <w:rPr>
          <w:rFonts w:hint="default" w:ascii="Times New Roman" w:hAnsi="Times New Roman" w:eastAsia="方正仿宋_GBK" w:cs="Times New Roman"/>
          <w:sz w:val="32"/>
          <w:szCs w:val="32"/>
          <w:lang w:val="en-US" w:eastAsia="zh-CN"/>
        </w:rPr>
        <w:t xml:space="preserve">G353 </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红格段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沿线下发整改通知书123份，拆除</w:t>
      </w:r>
      <w:r>
        <w:rPr>
          <w:rFonts w:hint="eastAsia" w:ascii="Times New Roman" w:hAnsi="Times New Roman" w:eastAsia="方正仿宋_GBK" w:cs="Times New Roman"/>
          <w:sz w:val="32"/>
          <w:szCs w:val="32"/>
          <w:lang w:val="en-US" w:eastAsia="zh-CN"/>
        </w:rPr>
        <w:t>418</w:t>
      </w:r>
      <w:r>
        <w:rPr>
          <w:rFonts w:hint="default" w:ascii="Times New Roman" w:hAnsi="Times New Roman" w:eastAsia="方正仿宋_GBK" w:cs="Times New Roman"/>
          <w:sz w:val="32"/>
          <w:szCs w:val="32"/>
          <w:lang w:val="en-US" w:eastAsia="zh-CN"/>
        </w:rPr>
        <w:t>户彩钢棚（面积</w:t>
      </w:r>
      <w:r>
        <w:rPr>
          <w:rFonts w:hint="eastAsia" w:ascii="Times New Roman" w:hAnsi="Times New Roman" w:eastAsia="方正仿宋_GBK" w:cs="Times New Roman"/>
          <w:sz w:val="32"/>
          <w:szCs w:val="32"/>
          <w:lang w:val="en-US" w:eastAsia="zh-CN"/>
        </w:rPr>
        <w:t>143005.51</w:t>
      </w:r>
      <w:r>
        <w:rPr>
          <w:rFonts w:hint="default" w:ascii="Times New Roman" w:hAnsi="Times New Roman" w:eastAsia="方正仿宋_GBK" w:cs="Times New Roman"/>
          <w:sz w:val="32"/>
          <w:szCs w:val="32"/>
          <w:lang w:val="en-US" w:eastAsia="zh-CN"/>
        </w:rPr>
        <w:t>㎡，拆除完成率</w:t>
      </w: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新建树脂瓦229</w:t>
      </w:r>
      <w:r>
        <w:rPr>
          <w:rFonts w:hint="default" w:ascii="Times New Roman" w:hAnsi="Times New Roman" w:eastAsia="方正仿宋_GBK" w:cs="Times New Roman"/>
          <w:sz w:val="32"/>
          <w:szCs w:val="32"/>
          <w:lang w:val="en-US" w:eastAsia="zh-CN"/>
        </w:rPr>
        <w:t>户</w:t>
      </w:r>
      <w:r>
        <w:rPr>
          <w:rFonts w:hint="eastAsia" w:ascii="Times New Roman" w:hAnsi="Times New Roman" w:eastAsia="方正仿宋_GBK" w:cs="Times New Roman"/>
          <w:sz w:val="32"/>
          <w:szCs w:val="32"/>
          <w:lang w:val="en-US" w:eastAsia="zh-CN"/>
        </w:rPr>
        <w:t>，面积37722.1</w:t>
      </w:r>
      <w:r>
        <w:rPr>
          <w:rFonts w:hint="default" w:ascii="Times New Roman" w:hAnsi="Times New Roman" w:eastAsia="方正仿宋_GBK" w:cs="Times New Roman"/>
          <w:sz w:val="32"/>
          <w:szCs w:val="32"/>
          <w:lang w:val="en-US" w:eastAsia="zh-CN"/>
        </w:rPr>
        <w:t>㎡，沿线环境秩序显著改善</w:t>
      </w:r>
      <w:r>
        <w:rPr>
          <w:rFonts w:hint="eastAsia" w:ascii="Times New Roman" w:hAnsi="Times New Roman" w:eastAsia="方正仿宋_GBK" w:cs="Times New Roman"/>
          <w:sz w:val="32"/>
          <w:szCs w:val="32"/>
          <w:lang w:val="en-US" w:eastAsia="zh-CN"/>
        </w:rPr>
        <w:t>。</w:t>
      </w:r>
    </w:p>
    <w:p w14:paraId="1F3077AA">
      <w:pPr>
        <w:widowControl/>
        <w:spacing w:line="57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加强行政执法监督</w:t>
      </w:r>
      <w:r>
        <w:rPr>
          <w:rFonts w:hint="eastAsia" w:ascii="Times New Roman" w:hAnsi="Times New Roman" w:eastAsia="方正仿宋_GBK" w:cs="Times New Roman"/>
          <w:color w:val="auto"/>
          <w:sz w:val="32"/>
          <w:szCs w:val="32"/>
          <w:lang w:val="en-US" w:eastAsia="zh-CN"/>
        </w:rPr>
        <w:t>按要求</w:t>
      </w:r>
      <w:r>
        <w:rPr>
          <w:rFonts w:hint="default" w:ascii="Times New Roman" w:hAnsi="Times New Roman" w:eastAsia="方正仿宋_GBK" w:cs="Times New Roman"/>
          <w:color w:val="auto"/>
          <w:sz w:val="32"/>
          <w:szCs w:val="32"/>
          <w:lang w:val="en-US" w:eastAsia="zh-CN"/>
        </w:rPr>
        <w:t>清理并公示行政执法主体和涉企</w:t>
      </w:r>
      <w:r>
        <w:rPr>
          <w:rFonts w:hint="eastAsia" w:ascii="Times New Roman" w:hAnsi="Times New Roman" w:eastAsia="方正仿宋_GBK" w:cs="Times New Roman"/>
          <w:color w:val="auto"/>
          <w:sz w:val="32"/>
          <w:szCs w:val="32"/>
          <w:lang w:val="en-US" w:eastAsia="zh-CN"/>
        </w:rPr>
        <w:t>行政检查事项。结合综合执法改革，动态调整行政权力事项清单。新增规划执法领域行政处罚权9项，行政强制权1项。截至目前，我局行政权力事项清单共有467项，其中行政处罚437项，行政检查1项，行政奖励2项，行政强制4项，行政许可10项，行政征收5项，其他行政权力事项8项。开展涉企行政执法监督检查30次，行政执法案卷交叉评查1次。</w:t>
      </w:r>
    </w:p>
    <w:p w14:paraId="2F7CDCAB">
      <w:pPr>
        <w:widowControl/>
        <w:spacing w:line="570" w:lineRule="exact"/>
        <w:ind w:firstLine="643" w:firstLineChars="200"/>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（六）</w:t>
      </w:r>
      <w:r>
        <w:rPr>
          <w:rFonts w:hint="default" w:ascii="方正楷体_GBK" w:hAnsi="方正楷体_GBK" w:eastAsia="方正楷体_GBK" w:cs="方正楷体_GBK"/>
          <w:b/>
          <w:bCs/>
          <w:color w:val="auto"/>
          <w:sz w:val="32"/>
          <w:szCs w:val="32"/>
          <w:highlight w:val="none"/>
          <w:lang w:val="en-US" w:eastAsia="zh-CN"/>
        </w:rPr>
        <w:t>聚焦深化基层治理，促进社会和谐稳定</w:t>
      </w:r>
    </w:p>
    <w:p w14:paraId="14389F90">
      <w:pPr>
        <w:widowControl/>
        <w:spacing w:line="57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持续提升普法质效。</w:t>
      </w:r>
      <w:r>
        <w:rPr>
          <w:rFonts w:hint="eastAsia" w:ascii="Times New Roman" w:hAnsi="Times New Roman" w:eastAsia="方正仿宋_GBK" w:cs="Times New Roman"/>
          <w:color w:val="auto"/>
          <w:sz w:val="32"/>
          <w:szCs w:val="32"/>
          <w:highlight w:val="none"/>
          <w:lang w:val="en-US" w:eastAsia="zh-CN"/>
        </w:rPr>
        <w:t>组织开展全民普法系列活动。抓实“谁执法谁普法”普法责任制，深入推动法治宣传“一月一主题”活动开展，重点组织开展“宪法宣传周”“民法典宣传月”等主题宣传活动。深化公民法治素养提升行动，提高法治宣传教育的针对性、实效性。</w:t>
      </w:r>
    </w:p>
    <w:p w14:paraId="3BF83839">
      <w:pPr>
        <w:adjustRightInd w:val="0"/>
        <w:snapToGrid w:val="0"/>
        <w:spacing w:line="570" w:lineRule="exact"/>
        <w:ind w:firstLine="640" w:firstLineChars="200"/>
        <w:rPr>
          <w:rFonts w:hint="default" w:ascii="Times New Roman" w:hAnsi="Times New Roman" w:eastAsia="方正仿宋_GBK" w:cs="Times New Roman"/>
          <w:b/>
          <w:bCs/>
          <w:color w:val="auto"/>
          <w:kern w:val="36"/>
          <w:sz w:val="32"/>
          <w:szCs w:val="32"/>
          <w:lang w:val="zh-CN" w:bidi="zh-CN"/>
        </w:rPr>
      </w:pPr>
      <w:r>
        <w:rPr>
          <w:rFonts w:hint="default" w:ascii="Times New Roman" w:hAnsi="Times New Roman" w:eastAsia="方正仿宋_GBK" w:cs="Times New Roman"/>
          <w:color w:val="auto"/>
          <w:sz w:val="32"/>
          <w:szCs w:val="32"/>
          <w:highlight w:val="none"/>
          <w:lang w:val="en-US" w:eastAsia="zh-CN"/>
        </w:rPr>
        <w:t>加强保障支撑。持续优化运用12345</w:t>
      </w:r>
      <w:r>
        <w:rPr>
          <w:rFonts w:hint="eastAsia" w:ascii="Times New Roman" w:hAnsi="Times New Roman" w:eastAsia="方正仿宋_GBK" w:cs="Times New Roman"/>
          <w:color w:val="auto"/>
          <w:sz w:val="32"/>
          <w:szCs w:val="32"/>
          <w:highlight w:val="none"/>
          <w:lang w:val="en-US" w:eastAsia="zh-CN"/>
        </w:rPr>
        <w:t>热线、多多码</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笮即办数智共富服务平台等渠道，完善工作机制，积极回应群</w:t>
      </w:r>
      <w:r>
        <w:rPr>
          <w:rFonts w:hint="default" w:ascii="Times New Roman" w:hAnsi="Times New Roman" w:eastAsia="方正仿宋_GBK" w:cs="Times New Roman"/>
          <w:color w:val="auto"/>
          <w:sz w:val="32"/>
          <w:szCs w:val="32"/>
          <w:highlight w:val="none"/>
          <w:lang w:val="en-US" w:eastAsia="zh-CN"/>
        </w:rPr>
        <w:t>众关切，提升网络问政质效。加强人工智能、大数据等技术</w:t>
      </w:r>
      <w:r>
        <w:rPr>
          <w:rFonts w:hint="eastAsia" w:ascii="Times New Roman" w:hAnsi="Times New Roman" w:eastAsia="方正仿宋_GBK" w:cs="Times New Roman"/>
          <w:color w:val="auto"/>
          <w:sz w:val="32"/>
          <w:szCs w:val="32"/>
          <w:highlight w:val="none"/>
          <w:lang w:val="en-US" w:eastAsia="zh-CN"/>
        </w:rPr>
        <w:t>在法治政府建设中的推广应用，持续向群众推广“攀枝花掌上公共法律服务平台”，</w:t>
      </w:r>
      <w:r>
        <w:rPr>
          <w:rFonts w:hint="default" w:ascii="Times New Roman" w:hAnsi="Times New Roman" w:eastAsia="方正仿宋_GBK" w:cs="Times New Roman"/>
          <w:color w:val="auto"/>
          <w:sz w:val="32"/>
          <w:szCs w:val="32"/>
        </w:rPr>
        <w:t>结合数字城管运转和县城市管理过程中遇到的实际问题，充分发挥中心信息服务、综合协调的职能。</w:t>
      </w:r>
      <w:r>
        <w:rPr>
          <w:rFonts w:hint="eastAsia"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rPr>
        <w:t>共采集上报各类案件16804件，自行处置案件11933件，合计28737件。采集上报各类案件中应立案16802件，立案16802件，立案率100%；应处置16802件，处置16802件，按期处置16786件，按期处置率99.9%；结案16802件，结案率100%。共受理市“12345”市民热线转办件4530件，按及时受理、及时转办、及时回复的工作原则4530件均按时办结，限时办结率100%，满意率98%。</w:t>
      </w:r>
    </w:p>
    <w:p w14:paraId="42965B63">
      <w:pPr>
        <w:widowControl/>
        <w:spacing w:line="570" w:lineRule="exact"/>
        <w:ind w:firstLine="640" w:firstLineChars="200"/>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highlight w:val="none"/>
          <w:lang w:val="en-US" w:eastAsia="zh-CN"/>
        </w:rPr>
        <w:t>二、202</w:t>
      </w:r>
      <w:r>
        <w:rPr>
          <w:rFonts w:hint="eastAsia" w:ascii="方正黑体_GBK" w:hAnsi="方正黑体_GBK" w:eastAsia="方正黑体_GBK" w:cs="方正黑体_GBK"/>
          <w:color w:val="auto"/>
          <w:sz w:val="32"/>
          <w:szCs w:val="32"/>
          <w:highlight w:val="none"/>
          <w:lang w:val="en-US" w:eastAsia="zh-CN"/>
        </w:rPr>
        <w:t>5</w:t>
      </w:r>
      <w:r>
        <w:rPr>
          <w:rFonts w:hint="default" w:ascii="方正黑体_GBK" w:hAnsi="方正黑体_GBK" w:eastAsia="方正黑体_GBK" w:cs="方正黑体_GBK"/>
          <w:color w:val="auto"/>
          <w:sz w:val="32"/>
          <w:szCs w:val="32"/>
          <w:highlight w:val="none"/>
          <w:lang w:val="en-US" w:eastAsia="zh-CN"/>
        </w:rPr>
        <w:t>年度推进法治政府建设存在的不足和原因</w:t>
      </w:r>
    </w:p>
    <w:p w14:paraId="22FBCC9A">
      <w:pPr>
        <w:spacing w:line="57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一是理论</w:t>
      </w:r>
      <w:r>
        <w:rPr>
          <w:rFonts w:hint="default" w:ascii="Times New Roman" w:hAnsi="Times New Roman" w:eastAsia="方正仿宋_GBK" w:cs="Times New Roman"/>
          <w:color w:val="auto"/>
          <w:sz w:val="32"/>
          <w:szCs w:val="32"/>
        </w:rPr>
        <w:t>学习不够多样、成效有待提升。习近平法治思想学习宣传仍存在方式单一、与</w:t>
      </w:r>
      <w:r>
        <w:rPr>
          <w:rFonts w:hint="default" w:ascii="Times New Roman" w:hAnsi="Times New Roman" w:eastAsia="方正仿宋_GBK" w:cs="Times New Roman"/>
          <w:color w:val="auto"/>
          <w:sz w:val="32"/>
          <w:szCs w:val="32"/>
          <w:lang w:val="en-US" w:eastAsia="zh-CN"/>
        </w:rPr>
        <w:t>法治文化建设</w:t>
      </w:r>
      <w:r>
        <w:rPr>
          <w:rFonts w:hint="default" w:ascii="Times New Roman" w:hAnsi="Times New Roman" w:eastAsia="方正仿宋_GBK" w:cs="Times New Roman"/>
          <w:color w:val="auto"/>
          <w:sz w:val="32"/>
          <w:szCs w:val="32"/>
        </w:rPr>
        <w:t>等结合不够紧密、经验总结不够深入、学习宣传氛围不够浓厚等问题。</w:t>
      </w:r>
      <w:r>
        <w:rPr>
          <w:rFonts w:hint="eastAsia" w:ascii="Times New Roman" w:hAnsi="Times New Roman" w:eastAsia="方正仿宋_GBK" w:cs="Times New Roman"/>
          <w:color w:val="auto"/>
          <w:sz w:val="32"/>
          <w:szCs w:val="32"/>
          <w:lang w:val="en-US" w:eastAsia="zh-CN"/>
        </w:rPr>
        <w:t>二是城乡规划行政处罚权移交我局后，执法人员不足问题与新增职责需求矛盾突出。三是队伍建设有待加强。部分执法队员和协管人员受文化程度影响，缺乏对业务知识的系统深入学习，业务知识水平不高，服务意识不强。</w:t>
      </w:r>
    </w:p>
    <w:p w14:paraId="751BA5DF">
      <w:pPr>
        <w:spacing w:line="570" w:lineRule="exact"/>
        <w:ind w:firstLine="640" w:firstLineChars="200"/>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lang w:val="en-US" w:eastAsia="zh-CN"/>
        </w:rPr>
        <w:t>2025年度推进法治政府建设党政主要负责人履行推进法治建设第一责任人职责情况</w:t>
      </w:r>
      <w:r>
        <w:rPr>
          <w:rFonts w:hint="eastAsia" w:ascii="方正黑体_GBK" w:hAnsi="方正黑体_GBK" w:eastAsia="方正黑体_GBK" w:cs="方正黑体_GBK"/>
          <w:color w:val="auto"/>
          <w:sz w:val="32"/>
          <w:szCs w:val="32"/>
          <w:highlight w:val="none"/>
          <w:lang w:val="en-US" w:eastAsia="zh-CN"/>
        </w:rPr>
        <w:br w:type="textWrapping"/>
      </w:r>
      <w:r>
        <w:rPr>
          <w:rFonts w:ascii="Times New Roman" w:hAnsi="Times New Roman" w:eastAsia="宋体" w:cs="Times New Roman"/>
          <w:color w:val="333333"/>
          <w:sz w:val="24"/>
          <w:shd w:val="clear" w:color="auto" w:fill="FFFFFF"/>
        </w:rPr>
        <w:t> </w:t>
      </w:r>
      <w:r>
        <w:rPr>
          <w:rFonts w:hint="default" w:ascii="Times New Roman" w:hAnsi="Times New Roman" w:eastAsia="方正仿宋_GBK" w:cs="Times New Roman"/>
          <w:color w:val="auto"/>
          <w:sz w:val="32"/>
          <w:szCs w:val="32"/>
        </w:rPr>
        <w:t>  </w:t>
      </w:r>
      <w:r>
        <w:rPr>
          <w:rFonts w:hint="eastAsia" w:ascii="方正楷体_GBK" w:hAnsi="方正楷体_GBK" w:eastAsia="方正楷体_GBK" w:cs="方正楷体_GBK"/>
          <w:b/>
          <w:bCs/>
          <w:color w:val="auto"/>
          <w:sz w:val="32"/>
          <w:szCs w:val="32"/>
        </w:rPr>
        <w:t>（一）全年牵头抓总推进法治政府建设。</w:t>
      </w:r>
      <w:r>
        <w:rPr>
          <w:rFonts w:hint="eastAsia" w:ascii="Times New Roman" w:hAnsi="Times New Roman" w:eastAsia="方正仿宋_GBK" w:cs="Times New Roman"/>
          <w:color w:val="auto"/>
          <w:sz w:val="32"/>
          <w:szCs w:val="32"/>
        </w:rPr>
        <w:t>局</w:t>
      </w:r>
      <w:r>
        <w:rPr>
          <w:rFonts w:hint="eastAsia" w:ascii="Times New Roman" w:hAnsi="Times New Roman" w:eastAsia="方正仿宋_GBK" w:cs="Times New Roman"/>
          <w:color w:val="auto"/>
          <w:sz w:val="32"/>
          <w:szCs w:val="32"/>
        </w:rPr>
        <w:t>党组书记、局长作为法治建设第一责任人，把学习贯彻习近平新时代中国特色社会主义思想、党的二十大和习近平法治思想精神，作为首要学习任务。严格落实日常管理监督、“三会一课”、民主生活会等制度，全面推进法治活动。组织班子成员学习《</w:t>
      </w:r>
      <w:r>
        <w:rPr>
          <w:rFonts w:hint="eastAsia" w:ascii="Times New Roman" w:hAnsi="Times New Roman" w:eastAsia="方正仿宋_GBK" w:cs="Times New Roman"/>
          <w:color w:val="auto"/>
          <w:sz w:val="32"/>
          <w:szCs w:val="32"/>
          <w:lang w:eastAsia="zh-CN"/>
        </w:rPr>
        <w:t>中华人民共和国宪法</w:t>
      </w:r>
      <w:r>
        <w:rPr>
          <w:rFonts w:hint="eastAsia" w:ascii="Times New Roman" w:hAnsi="Times New Roman" w:eastAsia="方正仿宋_GBK" w:cs="Times New Roman"/>
          <w:color w:val="auto"/>
          <w:sz w:val="32"/>
          <w:szCs w:val="32"/>
        </w:rPr>
        <w:t>》《中华人民共和国行政处罚法》等法规，带头参加“全</w:t>
      </w:r>
      <w:r>
        <w:rPr>
          <w:rFonts w:hint="eastAsia" w:ascii="Times New Roman" w:hAnsi="Times New Roman" w:eastAsia="方正仿宋_GBK" w:cs="Times New Roman"/>
          <w:color w:val="auto"/>
          <w:sz w:val="32"/>
          <w:szCs w:val="32"/>
          <w:lang w:val="en-US" w:eastAsia="zh-CN"/>
        </w:rPr>
        <w:t>县</w:t>
      </w:r>
      <w:r>
        <w:rPr>
          <w:rFonts w:hint="eastAsia" w:ascii="Times New Roman" w:hAnsi="Times New Roman" w:eastAsia="方正仿宋_GBK" w:cs="Times New Roman"/>
          <w:color w:val="auto"/>
          <w:sz w:val="32"/>
          <w:szCs w:val="32"/>
        </w:rPr>
        <w:t>行政执法人员资格培训考试”1次；全年对</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起重大行政处罚决定案件</w:t>
      </w:r>
      <w:r>
        <w:rPr>
          <w:rFonts w:hint="eastAsia" w:ascii="Times New Roman" w:hAnsi="Times New Roman" w:eastAsia="方正仿宋_GBK" w:cs="Times New Roman"/>
          <w:color w:val="auto"/>
          <w:sz w:val="32"/>
          <w:szCs w:val="32"/>
        </w:rPr>
        <w:t>进行召开党组开会讨论亲自审核，确保执法决定合法、合理。</w:t>
      </w:r>
    </w:p>
    <w:p w14:paraId="312BBDB7">
      <w:pPr>
        <w:spacing w:line="570" w:lineRule="exact"/>
        <w:ind w:firstLine="643" w:firstLineChars="200"/>
        <w:rPr>
          <w:rFonts w:hint="eastAsia" w:ascii="Times New Roman" w:hAnsi="Times New Roman" w:eastAsia="方正仿宋_GBK" w:cs="Times New Roman"/>
          <w:color w:val="auto"/>
          <w:sz w:val="32"/>
          <w:szCs w:val="32"/>
        </w:rPr>
      </w:pPr>
      <w:r>
        <w:rPr>
          <w:rFonts w:hint="eastAsia" w:ascii="方正楷体_GBK" w:hAnsi="方正楷体_GBK" w:eastAsia="方正楷体_GBK" w:cs="方正楷体_GBK"/>
          <w:b/>
          <w:bCs/>
          <w:color w:val="auto"/>
          <w:sz w:val="32"/>
          <w:szCs w:val="32"/>
        </w:rPr>
        <w:t>（二）以身作则，依法履行行政应诉职责。</w:t>
      </w:r>
      <w:r>
        <w:rPr>
          <w:rFonts w:hint="eastAsia" w:ascii="Times New Roman" w:hAnsi="Times New Roman" w:eastAsia="方正仿宋_GBK" w:cs="Times New Roman"/>
          <w:color w:val="auto"/>
          <w:sz w:val="32"/>
          <w:szCs w:val="32"/>
        </w:rPr>
        <w:t>局党组书记、局长督促领导班子其他成员依法行政，不违规干预司法活动、插手具体案件处理；严禁拒绝或者无正当理由迟延答辩举证、仅委托律师出庭或者外聘的法律顾问出庭、无故缺席庭审等行政机关不依法履行应诉职责情形的发生，推动依法全面履行行政应诉职责，积极参与到我局行政案件纠纷的立案、应诉、答辩等相关工作中。</w:t>
      </w:r>
    </w:p>
    <w:p w14:paraId="0D619DB3">
      <w:pPr>
        <w:spacing w:line="570" w:lineRule="exact"/>
        <w:ind w:firstLine="643" w:firstLineChars="200"/>
        <w:rPr>
          <w:rFonts w:ascii="Times New Roman" w:hAnsi="Times New Roman" w:eastAsia="仿宋_GB2312" w:cs="Times New Roman"/>
          <w:sz w:val="32"/>
          <w:szCs w:val="32"/>
        </w:rPr>
      </w:pPr>
      <w:r>
        <w:rPr>
          <w:rFonts w:hint="eastAsia" w:ascii="方正楷体_GBK" w:hAnsi="方正楷体_GBK" w:eastAsia="方正楷体_GBK" w:cs="方正楷体_GBK"/>
          <w:b/>
          <w:bCs/>
          <w:color w:val="auto"/>
          <w:sz w:val="32"/>
          <w:szCs w:val="32"/>
        </w:rPr>
        <w:t>（三）加强队伍制度化建设。</w:t>
      </w:r>
      <w:r>
        <w:rPr>
          <w:rFonts w:hint="eastAsia" w:ascii="Times New Roman" w:hAnsi="Times New Roman" w:eastAsia="方正仿宋_GBK" w:cs="Times New Roman"/>
          <w:color w:val="auto"/>
          <w:sz w:val="32"/>
          <w:szCs w:val="32"/>
        </w:rPr>
        <w:t>牢固树立“四个意识”，坚定“四个</w:t>
      </w:r>
      <w:r>
        <w:rPr>
          <w:rFonts w:hint="eastAsia" w:ascii="Times New Roman" w:hAnsi="Times New Roman" w:eastAsia="方正仿宋_GBK" w:cs="Times New Roman"/>
          <w:color w:val="auto"/>
          <w:sz w:val="32"/>
          <w:szCs w:val="32"/>
          <w:lang w:eastAsia="zh-CN"/>
        </w:rPr>
        <w:t>自信”、做到“两个维护”</w:t>
      </w:r>
      <w:r>
        <w:rPr>
          <w:rFonts w:hint="eastAsia" w:ascii="Times New Roman" w:hAnsi="Times New Roman" w:eastAsia="方正仿宋_GBK" w:cs="Times New Roman"/>
          <w:color w:val="auto"/>
          <w:sz w:val="32"/>
          <w:szCs w:val="32"/>
        </w:rPr>
        <w:t>，自觉在思想上政治上行动</w:t>
      </w:r>
      <w:r>
        <w:rPr>
          <w:rFonts w:hint="eastAsia" w:ascii="Times New Roman" w:hAnsi="Times New Roman" w:eastAsia="方正仿宋_GBK" w:cs="Times New Roman"/>
          <w:color w:val="auto"/>
          <w:sz w:val="32"/>
          <w:szCs w:val="32"/>
          <w:lang w:eastAsia="zh-CN"/>
        </w:rPr>
        <w:t>上同</w:t>
      </w:r>
      <w:r>
        <w:rPr>
          <w:rFonts w:hint="eastAsia" w:ascii="Times New Roman" w:hAnsi="Times New Roman" w:eastAsia="方正仿宋_GBK" w:cs="Times New Roman"/>
          <w:color w:val="auto"/>
          <w:sz w:val="32"/>
          <w:szCs w:val="32"/>
        </w:rPr>
        <w:t>以习近平同志为核心的党中央保持一致。严格贯彻落实《行政执法</w:t>
      </w:r>
      <w:r>
        <w:rPr>
          <w:rFonts w:hint="eastAsia" w:ascii="Times New Roman" w:hAnsi="Times New Roman" w:eastAsia="方正仿宋_GBK" w:cs="Times New Roman"/>
          <w:color w:val="auto"/>
          <w:sz w:val="32"/>
          <w:szCs w:val="32"/>
          <w:lang w:val="en-US" w:eastAsia="zh-CN"/>
        </w:rPr>
        <w:t>人员</w:t>
      </w:r>
      <w:r>
        <w:rPr>
          <w:rFonts w:hint="eastAsia" w:ascii="Times New Roman" w:hAnsi="Times New Roman" w:eastAsia="方正仿宋_GBK" w:cs="Times New Roman"/>
          <w:color w:val="auto"/>
          <w:sz w:val="32"/>
          <w:szCs w:val="32"/>
        </w:rPr>
        <w:t>行为</w:t>
      </w:r>
      <w:r>
        <w:rPr>
          <w:rFonts w:hint="eastAsia" w:ascii="Times New Roman" w:hAnsi="Times New Roman" w:eastAsia="方正仿宋_GBK" w:cs="Times New Roman"/>
          <w:color w:val="auto"/>
          <w:sz w:val="32"/>
          <w:szCs w:val="32"/>
          <w:lang w:val="en-US" w:eastAsia="zh-CN"/>
        </w:rPr>
        <w:t>准</w:t>
      </w:r>
      <w:r>
        <w:rPr>
          <w:rFonts w:hint="eastAsia" w:ascii="Times New Roman" w:hAnsi="Times New Roman" w:eastAsia="方正仿宋_GBK" w:cs="Times New Roman"/>
          <w:color w:val="auto"/>
          <w:sz w:val="32"/>
          <w:szCs w:val="32"/>
        </w:rPr>
        <w:t>则》，坚持严格规范公正文明执法，坚持处罚与教育相结合，自觉接受监督。同时确保执法人员持证上岗。</w:t>
      </w:r>
    </w:p>
    <w:p w14:paraId="060E5556">
      <w:pPr>
        <w:spacing w:line="570" w:lineRule="exact"/>
        <w:ind w:firstLine="640" w:firstLineChars="200"/>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w:t>
      </w:r>
      <w:r>
        <w:rPr>
          <w:rFonts w:hint="default" w:ascii="方正黑体_GBK" w:hAnsi="方正黑体_GBK" w:eastAsia="方正黑体_GBK" w:cs="方正黑体_GBK"/>
          <w:color w:val="auto"/>
          <w:sz w:val="32"/>
          <w:szCs w:val="32"/>
          <w:highlight w:val="none"/>
          <w:lang w:val="en-US" w:eastAsia="zh-CN"/>
        </w:rPr>
        <w:t>2026年度推进法治政府建设的主要安排</w:t>
      </w:r>
    </w:p>
    <w:p w14:paraId="230178B2">
      <w:pPr>
        <w:spacing w:line="570" w:lineRule="exact"/>
        <w:ind w:firstLine="643"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bCs/>
          <w:color w:val="auto"/>
          <w:sz w:val="32"/>
          <w:szCs w:val="32"/>
        </w:rPr>
        <w:t>（一）加强理论学习，提高政治站位。</w:t>
      </w:r>
      <w:r>
        <w:rPr>
          <w:rFonts w:hint="default" w:ascii="Times New Roman" w:hAnsi="Times New Roman" w:eastAsia="方正仿宋_GBK" w:cs="Times New Roman"/>
          <w:color w:val="auto"/>
          <w:sz w:val="32"/>
          <w:szCs w:val="32"/>
        </w:rPr>
        <w:t>持续学习宣传习近平总书记全面依法治国新理念新思想新战略，贯彻落实县委、县政府关于法治政府建设安排部署，牢牢锚定法治政府建设各项目标任务，把法治政府建设贯穿于经济社会发展全过程、各方面，运用法治思维和法治方式提高政府各项工作水平，更好发挥法治固根本、稳预期、利长远的保障作用。</w:t>
      </w:r>
    </w:p>
    <w:p w14:paraId="406B5E45">
      <w:pPr>
        <w:spacing w:line="570" w:lineRule="exact"/>
        <w:ind w:firstLine="643" w:firstLineChars="200"/>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bCs/>
          <w:color w:val="auto"/>
          <w:sz w:val="32"/>
          <w:szCs w:val="32"/>
        </w:rPr>
        <w:t>（二）加强队伍建设，提升业务水平。</w:t>
      </w:r>
      <w:r>
        <w:rPr>
          <w:rFonts w:hint="default" w:ascii="Times New Roman" w:hAnsi="Times New Roman" w:eastAsia="方正仿宋_GBK" w:cs="Times New Roman"/>
          <w:color w:val="auto"/>
          <w:sz w:val="32"/>
          <w:szCs w:val="32"/>
        </w:rPr>
        <w:t>严格实行执法人员资格管理制度，强化教育培训，创新法治培训方式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提高队伍素质。组织执法人员进行案卷评查，开展执法经验交流等活动，定期学习法律法规、熟练执法流程与文书规范填写、分享经典案例，提高执法人员办案水平。</w:t>
      </w:r>
    </w:p>
    <w:p w14:paraId="45AF852A">
      <w:pPr>
        <w:spacing w:line="570" w:lineRule="exact"/>
        <w:ind w:firstLine="643" w:firstLineChars="200"/>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bCs/>
          <w:color w:val="auto"/>
          <w:sz w:val="32"/>
          <w:szCs w:val="32"/>
        </w:rPr>
        <w:t>（三）坚持普法宣传多样化，</w:t>
      </w:r>
      <w:r>
        <w:rPr>
          <w:rFonts w:hint="eastAsia" w:ascii="方正楷体_GBK" w:hAnsi="方正楷体_GBK" w:eastAsia="方正楷体_GBK" w:cs="方正楷体_GBK"/>
          <w:b/>
          <w:bCs/>
          <w:color w:val="auto"/>
          <w:sz w:val="32"/>
          <w:szCs w:val="32"/>
          <w:lang w:val="en-US" w:eastAsia="zh-CN"/>
        </w:rPr>
        <w:t>提升法治素养。</w:t>
      </w:r>
      <w:r>
        <w:rPr>
          <w:rFonts w:hint="default" w:ascii="Times New Roman" w:hAnsi="Times New Roman" w:eastAsia="方正仿宋_GBK" w:cs="Times New Roman"/>
          <w:color w:val="auto"/>
          <w:sz w:val="32"/>
          <w:szCs w:val="32"/>
        </w:rPr>
        <w:t>结合重要时间节点，开展法治宣传教育活动，创新普法宣传的形式，采取线下与线上、集中与分散、传统与新颖相结合，大力推广部门法，将法治观念深入人心，推动建设文明、和谐城市管理氛围。</w:t>
      </w:r>
    </w:p>
    <w:p w14:paraId="3969F4A1">
      <w:pPr>
        <w:spacing w:line="590" w:lineRule="exact"/>
        <w:ind w:firstLine="640" w:firstLineChars="200"/>
        <w:rPr>
          <w:rFonts w:hint="default" w:ascii="Times New Roman" w:hAnsi="Times New Roman" w:eastAsia="方正仿宋_GBK" w:cs="Times New Roman"/>
          <w:color w:val="auto"/>
          <w:kern w:val="36"/>
          <w:sz w:val="32"/>
          <w:szCs w:val="32"/>
        </w:rPr>
      </w:pPr>
      <w:r>
        <w:rPr>
          <w:rFonts w:hint="default" w:ascii="Times New Roman" w:hAnsi="Times New Roman" w:eastAsia="方正仿宋_GBK" w:cs="Times New Roman"/>
          <w:color w:val="auto"/>
          <w:kern w:val="36"/>
          <w:sz w:val="32"/>
          <w:szCs w:val="32"/>
        </w:rPr>
        <w:t xml:space="preserve">                      </w:t>
      </w:r>
    </w:p>
    <w:p w14:paraId="7FFE7871">
      <w:pPr>
        <w:spacing w:line="590" w:lineRule="exact"/>
        <w:ind w:firstLine="640" w:firstLineChars="200"/>
        <w:rPr>
          <w:rFonts w:hint="default" w:ascii="Times New Roman" w:hAnsi="Times New Roman" w:eastAsia="方正仿宋_GBK" w:cs="Times New Roman"/>
          <w:color w:val="auto"/>
          <w:kern w:val="36"/>
          <w:sz w:val="32"/>
          <w:szCs w:val="32"/>
        </w:rPr>
      </w:pPr>
    </w:p>
    <w:p w14:paraId="0BCA7D9B">
      <w:pPr>
        <w:spacing w:line="590" w:lineRule="exact"/>
        <w:ind w:firstLine="640" w:firstLineChars="200"/>
        <w:rPr>
          <w:rFonts w:hint="default" w:ascii="Times New Roman" w:hAnsi="Times New Roman" w:eastAsia="方正仿宋_GBK" w:cs="Times New Roman"/>
          <w:color w:val="auto"/>
          <w:kern w:val="36"/>
          <w:sz w:val="32"/>
          <w:szCs w:val="32"/>
        </w:rPr>
      </w:pPr>
    </w:p>
    <w:p w14:paraId="259A9ADA">
      <w:pPr>
        <w:spacing w:line="590" w:lineRule="exact"/>
        <w:ind w:firstLine="4160" w:firstLineChars="1300"/>
        <w:rPr>
          <w:rFonts w:hint="default" w:ascii="Times New Roman" w:hAnsi="Times New Roman" w:eastAsia="方正仿宋_GBK" w:cs="Times New Roman"/>
          <w:color w:val="auto"/>
          <w:kern w:val="36"/>
          <w:sz w:val="32"/>
          <w:szCs w:val="32"/>
        </w:rPr>
      </w:pPr>
      <w:r>
        <w:rPr>
          <w:rFonts w:hint="default" w:ascii="Times New Roman" w:hAnsi="Times New Roman" w:eastAsia="方正仿宋_GBK" w:cs="Times New Roman"/>
          <w:color w:val="auto"/>
          <w:kern w:val="36"/>
          <w:sz w:val="32"/>
          <w:szCs w:val="32"/>
        </w:rPr>
        <w:t xml:space="preserve"> 盐边县综合行政执法局</w:t>
      </w:r>
    </w:p>
    <w:p w14:paraId="730EDAFC">
      <w:pPr>
        <w:spacing w:line="59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36"/>
          <w:sz w:val="32"/>
          <w:szCs w:val="32"/>
        </w:rPr>
        <w:t xml:space="preserve">                         202</w:t>
      </w:r>
      <w:r>
        <w:rPr>
          <w:rFonts w:hint="default" w:ascii="Times New Roman" w:hAnsi="Times New Roman" w:eastAsia="方正仿宋_GBK" w:cs="Times New Roman"/>
          <w:color w:val="auto"/>
          <w:kern w:val="36"/>
          <w:sz w:val="32"/>
          <w:szCs w:val="32"/>
          <w:lang w:val="en-US" w:eastAsia="zh-CN"/>
        </w:rPr>
        <w:t>5</w:t>
      </w:r>
      <w:r>
        <w:rPr>
          <w:rFonts w:hint="default" w:ascii="Times New Roman" w:hAnsi="Times New Roman" w:eastAsia="方正仿宋_GBK" w:cs="Times New Roman"/>
          <w:color w:val="auto"/>
          <w:kern w:val="36"/>
          <w:sz w:val="32"/>
          <w:szCs w:val="32"/>
        </w:rPr>
        <w:t>年</w:t>
      </w:r>
      <w:r>
        <w:rPr>
          <w:rFonts w:hint="default" w:ascii="Times New Roman" w:hAnsi="Times New Roman" w:eastAsia="方正仿宋_GBK" w:cs="Times New Roman"/>
          <w:color w:val="auto"/>
          <w:kern w:val="36"/>
          <w:sz w:val="32"/>
          <w:szCs w:val="32"/>
          <w:lang w:val="en-US" w:eastAsia="zh-CN"/>
        </w:rPr>
        <w:t>12</w:t>
      </w:r>
      <w:r>
        <w:rPr>
          <w:rFonts w:hint="default" w:ascii="Times New Roman" w:hAnsi="Times New Roman" w:eastAsia="方正仿宋_GBK" w:cs="Times New Roman"/>
          <w:color w:val="auto"/>
          <w:kern w:val="36"/>
          <w:sz w:val="32"/>
          <w:szCs w:val="32"/>
        </w:rPr>
        <w:t>月</w:t>
      </w:r>
      <w:r>
        <w:rPr>
          <w:rFonts w:hint="default" w:ascii="Times New Roman" w:hAnsi="Times New Roman" w:eastAsia="方正仿宋_GBK" w:cs="Times New Roman"/>
          <w:color w:val="auto"/>
          <w:kern w:val="36"/>
          <w:sz w:val="32"/>
          <w:szCs w:val="32"/>
          <w:lang w:val="en-US" w:eastAsia="zh-CN"/>
        </w:rPr>
        <w:t>3</w:t>
      </w:r>
      <w:r>
        <w:rPr>
          <w:rFonts w:hint="eastAsia" w:ascii="Times New Roman" w:hAnsi="Times New Roman" w:eastAsia="方正仿宋_GBK" w:cs="Times New Roman"/>
          <w:color w:val="auto"/>
          <w:kern w:val="36"/>
          <w:sz w:val="32"/>
          <w:szCs w:val="32"/>
          <w:lang w:val="en-US" w:eastAsia="zh-CN"/>
        </w:rPr>
        <w:t>0</w:t>
      </w:r>
      <w:r>
        <w:rPr>
          <w:rFonts w:hint="default" w:ascii="Times New Roman" w:hAnsi="Times New Roman" w:eastAsia="方正仿宋_GBK" w:cs="Times New Roman"/>
          <w:color w:val="auto"/>
          <w:kern w:val="36"/>
          <w:sz w:val="32"/>
          <w:szCs w:val="32"/>
        </w:rPr>
        <w:t>日</w:t>
      </w:r>
    </w:p>
    <w:p w14:paraId="33718E6B">
      <w:pPr>
        <w:spacing w:line="590" w:lineRule="exact"/>
        <w:rPr>
          <w:rFonts w:hint="default" w:ascii="Times New Roman" w:hAnsi="Times New Roman" w:eastAsia="方正仿宋_GBK" w:cs="Times New Roman"/>
          <w:color w:val="auto"/>
          <w:sz w:val="32"/>
          <w:szCs w:val="32"/>
        </w:rPr>
      </w:pPr>
    </w:p>
    <w:p w14:paraId="72417AE2">
      <w:pPr>
        <w:spacing w:line="590" w:lineRule="exact"/>
        <w:rPr>
          <w:rFonts w:hint="default" w:ascii="Times New Roman" w:hAnsi="Times New Roman" w:eastAsia="方正仿宋_GBK" w:cs="Times New Roman"/>
          <w:color w:val="auto"/>
          <w:sz w:val="32"/>
          <w:szCs w:val="32"/>
        </w:rPr>
      </w:pPr>
    </w:p>
    <w:p w14:paraId="12BCBF12">
      <w:pPr>
        <w:rPr>
          <w:rFonts w:hint="default" w:ascii="Times New Roman" w:hAnsi="Times New Roman" w:eastAsia="方正仿宋_GBK" w:cs="Times New Roman"/>
          <w:color w:val="auto"/>
          <w:sz w:val="32"/>
          <w:szCs w:val="32"/>
        </w:rPr>
      </w:pPr>
    </w:p>
    <w:p w14:paraId="600659AC">
      <w:pPr>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24435F9-6910-45A7-A0F7-1365528F400B}"/>
  </w:font>
  <w:font w:name="方正小标宋_GBK">
    <w:panose1 w:val="03000509000000000000"/>
    <w:charset w:val="86"/>
    <w:family w:val="script"/>
    <w:pitch w:val="default"/>
    <w:sig w:usb0="00000001" w:usb1="080E0000" w:usb2="00000000" w:usb3="00000000" w:csb0="00040000" w:csb1="00000000"/>
    <w:embedRegular r:id="rId2" w:fontKey="{FEA1B786-2A8D-429B-800B-7A6C3220F182}"/>
  </w:font>
  <w:font w:name="方正黑体_GBK">
    <w:panose1 w:val="03000509000000000000"/>
    <w:charset w:val="86"/>
    <w:family w:val="auto"/>
    <w:pitch w:val="default"/>
    <w:sig w:usb0="00000001" w:usb1="080E0000" w:usb2="00000000" w:usb3="00000000" w:csb0="00040000" w:csb1="00000000"/>
    <w:embedRegular r:id="rId3" w:fontKey="{AE9ADC78-9AB1-493A-9689-AC08E67608CD}"/>
  </w:font>
  <w:font w:name="方正楷体_GBK">
    <w:panose1 w:val="03000509000000000000"/>
    <w:charset w:val="86"/>
    <w:family w:val="auto"/>
    <w:pitch w:val="default"/>
    <w:sig w:usb0="00000001" w:usb1="080E0000" w:usb2="00000000" w:usb3="00000000" w:csb0="00040000" w:csb1="00000000"/>
    <w:embedRegular r:id="rId4" w:fontKey="{5F2F1241-13CE-4263-901A-F585FEA971CE}"/>
  </w:font>
  <w:font w:name="仿宋_GB2312">
    <w:panose1 w:val="02010609030101010101"/>
    <w:charset w:val="86"/>
    <w:family w:val="modern"/>
    <w:pitch w:val="default"/>
    <w:sig w:usb0="00000001" w:usb1="080E0000" w:usb2="00000000" w:usb3="00000000" w:csb0="00040000" w:csb1="00000000"/>
    <w:embedRegular r:id="rId5" w:fontKey="{43138880-A350-4E47-9EBC-785AF32058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6FE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E118A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E118A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72629"/>
    <w:multiLevelType w:val="singleLevel"/>
    <w:tmpl w:val="178726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YzZlOTg4MGJlNTYyMmRkYmI0MjM3N2M4ZjE0MjgifQ=="/>
  </w:docVars>
  <w:rsids>
    <w:rsidRoot w:val="60AB1B3E"/>
    <w:rsid w:val="01682186"/>
    <w:rsid w:val="0D6B4D11"/>
    <w:rsid w:val="0F601A19"/>
    <w:rsid w:val="11AE4644"/>
    <w:rsid w:val="1A045DC3"/>
    <w:rsid w:val="212421B6"/>
    <w:rsid w:val="2C982AC0"/>
    <w:rsid w:val="3168671F"/>
    <w:rsid w:val="353C420B"/>
    <w:rsid w:val="4BF13002"/>
    <w:rsid w:val="584771B2"/>
    <w:rsid w:val="60AB1B3E"/>
    <w:rsid w:val="707E401E"/>
    <w:rsid w:val="76C1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021d8e37-91d1-474f-a2c0-6d7174d39003</errorID>
      <errorWord>(</errorWord>
      <group>L1_Format</group>
      <groupName>格式问题</groupName>
      <ability>L2_HalfPunc</ability>
      <abilityName>全半角检查</abilityName>
      <candidateList>
        <item>（</item>
      </candidateList>
      <explain>文本全半角错误。</explain>
      <paraID>42D7CE1A</paraID>
      <start>40</start>
      <end>41</end>
      <status>modified</status>
      <modifiedWord>（</modifiedWord>
      <trackRevisions>false</trackRevisions>
    </reviewItem>
    <reviewItem>
      <errorID>6da35832-524f-4d85-80b1-d1ee063bcbb4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42D7CE1A</paraID>
      <start>45</start>
      <end>46</end>
      <status>modified</status>
      <modifiedWord>—</modifiedWord>
      <trackRevisions>false</trackRevisions>
    </reviewItem>
    <reviewItem>
      <errorID>f377edab-3db0-4638-b232-da6c621f741c</errorID>
      <errorWord>)</errorWord>
      <group>L1_Format</group>
      <groupName>格式问题</groupName>
      <ability>L2_HalfPunc</ability>
      <abilityName>全半角检查</abilityName>
      <candidateList>
        <item>）</item>
      </candidateList>
      <explain>文本全半角错误。</explain>
      <paraID>42D7CE1A</paraID>
      <start>51</start>
      <end>52</end>
      <status>modified</status>
      <modifiedWord>）</modifiedWord>
      <trackRevisions>false</trackRevisions>
    </reviewItem>
    <reviewItem>
      <errorID>888f3514-93bf-4b02-a672-03252ac519ac</errorID>
      <errorWord>习近平新思想</errorWord>
      <group>L1_Political</group>
      <groupName>政治性问题</groupName>
      <ability>L2_Unpolitical</ability>
      <abilityName>政治敏感错误</abilityName>
      <candidateList>
        <item>习近平新时代中国特色社会主义思想</item>
      </candidateList>
      <explain/>
      <paraID>5BCAE538</paraID>
      <start>130</start>
      <end>146</end>
      <status>modified</status>
      <modifiedWord>习近平新时代中国特色社会主义思想</modifiedWord>
      <trackRevisions>false</trackRevisions>
    </reviewItem>
    <reviewItem>
      <errorID>794af056-c0c6-4235-84ca-de55c200c5c3</errorID>
      <errorWord>行政权利</errorWord>
      <group>L1_Political</group>
      <groupName>政治性问题</groupName>
      <ability>L2_Unpolitical</ability>
      <abilityName>政治敏感错误</abilityName>
      <candidateList>
        <item>行政权力</item>
      </candidateList>
      <explain/>
      <paraID>2CA47406</paraID>
      <start>17</start>
      <end>21</end>
      <status>modified</status>
      <modifiedWord>行政权力</modifiedWord>
      <trackRevisions>false</trackRevisions>
    </reviewItem>
    <reviewItem>
      <errorID>7330007b-2c3d-4f78-ada4-a55f9b197487</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2CA47406</paraID>
      <start>160</start>
      <end>169</end>
      <status>modified</status>
      <modifiedWord>“双随机、一公开”</modifiedWord>
      <trackRevisions>false</trackRevisions>
    </reviewItem>
    <reviewItem>
      <errorID>a8e06df5-5dd6-4e1f-be37-4c178250a87a</errorID>
      <errorWord>。</errorWord>
      <group>L1_Punc</group>
      <groupName>标点问题</groupName>
      <ability>L2_Punc</ability>
      <abilityName>标点符号检查</abilityName>
      <candidateList>
        <item/>
      </candidateList>
      <explain>标题文本后不使用标点符号。</explain>
      <paraID>373E9055</paraID>
      <start>12</start>
      <end>13</end>
      <status>ignored</status>
      <modifiedWord/>
      <trackRevisions>false</trackRevisions>
    </reviewItem>
    <reviewItem>
      <errorID>f2f6e08d-2470-4ad7-a80f-fc17ce077ba2</errorID>
      <errorWord>(</errorWord>
      <group>L1_Format</group>
      <groupName>格式问题</groupName>
      <ability>L2_HalfPunc</ability>
      <abilityName>全半角检查</abilityName>
      <candidateList>
        <item>（</item>
      </candidateList>
      <explain>文本全半角错误。</explain>
      <paraID>373E9055</paraID>
      <start>363</start>
      <end>364</end>
      <status>modified</status>
      <modifiedWord>（</modifiedWord>
      <trackRevisions>false</trackRevisions>
    </reviewItem>
    <reviewItem>
      <errorID>de161749-f872-40aa-9b9b-6311eefc7871</errorID>
      <errorWord>)</errorWord>
      <group>L1_Format</group>
      <groupName>格式问题</groupName>
      <ability>L2_HalfPunc</ability>
      <abilityName>全半角检查</abilityName>
      <candidateList>
        <item>）</item>
      </candidateList>
      <explain>文本全半角错误。</explain>
      <paraID>373E9055</paraID>
      <start>367</start>
      <end>368</end>
      <status>modified</status>
      <modifiedWord>）</modifiedWord>
      <trackRevisions>false</trackRevisions>
    </reviewItem>
    <reviewItem>
      <errorID>4663945f-412a-403c-96cb-bcdb4371e9c5</errorID>
      <errorWord>。</errorWord>
      <group>L1_Punc</group>
      <groupName>标点问题</groupName>
      <ability>L2_Punc</ability>
      <abilityName>标点符号检查</abilityName>
      <candidateList>
        <item/>
      </candidateList>
      <explain>标题文本后不使用标点符号。</explain>
      <paraID>1F3077AA</paraID>
      <start>10</start>
      <end>10</end>
      <status>modified</status>
      <modifiedWord/>
      <trackRevisions>false</trackRevisions>
    </reviewItem>
    <reviewItem>
      <errorID>0b1870b5-5a6f-4f06-9fe0-dbbb9935dc50</errorID>
      <errorWord>截止</errorWord>
      <group>L1_Word</group>
      <groupName>字词问题</groupName>
      <ability>L2_Typo</ability>
      <abilityName>字词错误</abilityName>
      <candidateList>
        <item>截至</item>
      </candidateList>
      <explain>存在发音相同字词的误用。</explain>
      <paraID>1F3077AA</paraID>
      <start>80</start>
      <end>82</end>
      <status>modified</status>
      <modifiedWord>截至</modifiedWord>
      <trackRevisions>false</trackRevisions>
    </reviewItem>
    <reviewItem>
      <errorID>5fcf191b-2371-46e5-b1d5-5053c9014b7c</errorID>
      <errorWord>和县</errorWord>
      <group>L1_Word</group>
      <groupName>字词问题</groupName>
      <ability>L2_Typo</ability>
      <abilityName>字词错误</abilityName>
      <candidateList>
        <item>和</item>
      </candidateList>
      <explain>〈量〉用于洗东西换水的次数或一剂药煎的次数：衣裳已经洗了三～｜二～药。</explain>
      <paraID>3BF83839</paraID>
      <start>123</start>
      <end>125</end>
      <status>ignored</status>
      <modifiedWord/>
      <trackRevisions>false</trackRevisions>
    </reviewItem>
    <reviewItem>
      <errorID>cee71835-4d0e-43e0-b17e-0da8db8a22c9</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751BA5DF</paraID>
      <start>174</start>
      <end>183</end>
      <status>modified</status>
      <modifiedWord>中华人民共和国宪法</modifiedWord>
      <trackRevisions>false</trackRevisions>
    </reviewItem>
    <reviewItem>
      <errorID>f736df9c-bd91-4a95-b6a2-48c8989e6dc1</errorID>
      <errorWord>严禁拒绝</errorWord>
      <group>L1_Knowledge</group>
      <groupName>知识性问题</groupName>
      <ability>L2_Idiom</ability>
      <abilityName>成语和诗歌</abilityName>
      <candidateList>
        <item>严词拒绝</item>
      </candidateList>
      <explain/>
      <paraID>312BBDB7</paraID>
      <start>61</start>
      <end>65</end>
      <status>ignored</status>
      <modifiedWord/>
      <trackRevisions>false</trackRevisions>
    </reviewItem>
    <reviewItem>
      <errorID>95aa69d8-79aa-4b23-a9dc-55c2bc5446ed</errorID>
      <errorWord>树立“四个意识”</errorWord>
      <group>L1_Word</group>
      <groupName>字词问题</groupName>
      <ability>L2_Typo</ability>
      <abilityName>字词错误</abilityName>
      <candidateList>
        <item>增强“四个意识”</item>
      </candidateList>
      <explain/>
      <paraID> D619DB3</paraID>
      <start>15</start>
      <end>23</end>
      <status>unmodified</status>
      <modifiedWord/>
      <trackRevisions>false</trackRevisions>
    </reviewItem>
    <reviewItem>
      <errorID>1fa743c6-43c7-4646-9900-24c8c6989129</errorID>
      <errorWord>自信”、坚决做到“两个维护”</errorWord>
      <group>L1_Word</group>
      <groupName>字词问题</groupName>
      <ability>L2_Typo</ability>
      <abilityName>字词错误</abilityName>
      <candidateList>
        <item>自信”、做到“两个维护”</item>
      </candidateList>
      <explain/>
      <paraID> D619DB3</paraID>
      <start>29</start>
      <end>41</end>
      <status>modified</status>
      <modifiedWord>自信”、做到“两个维护”</modifiedWord>
      <trackRevisions>false</trackRevisions>
    </reviewItem>
    <reviewItem>
      <errorID>ee8c64a2-e379-4170-b738-c57266802b13</errorID>
      <errorWord>上</errorWord>
      <group>L1_Word</group>
      <groupName>字词问题</groupName>
      <ability>L2_Typo</ability>
      <abilityName>字词错误</abilityName>
      <candidateList>
        <item>上同</item>
      </candidateList>
      <explain/>
      <paraID> D619DB3</paraID>
      <start>53</start>
      <end>55</end>
      <status>modified</status>
      <modifiedWord>上同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8f5a91-f6db-4a66-baf1-c12c6db4531e}">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3336</Words>
  <Characters>3525</Characters>
  <Lines>0</Lines>
  <Paragraphs>0</Paragraphs>
  <TotalTime>85</TotalTime>
  <ScaleCrop>false</ScaleCrop>
  <LinksUpToDate>false</LinksUpToDate>
  <CharactersWithSpaces>3580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2025-12-29T08:49:00Z</dcterms:created>
  <dc:creator>Lychee</dc:creator>
  <cp:lastModifiedBy>Lychee</cp:lastModifiedBy>
  <cp:lastPrinted>2025-12-30T08:31:30Z</cp:lastPrinted>
  <dcterms:modified xsi:type="dcterms:W3CDTF">2025-12-30T08:35:11Z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D4EA71B030A24950BA5C02EA6FE6BD8F_13</vt:lpwstr>
  </property>
  <property fmtid="{D5CDD505-2E9C-101B-9397-08002B2CF9AE}" pid="4" name="KSOTemplateDocerSaveRecord">
    <vt:lpwstr>eyJoZGlkIjoiZjRlM2IyZjQ2M2E3OTVjZjNmMzllYTJmODY0ODgwYTMiLCJ1c2VySWQiOiIzNjg0NDQ3NzcifQ==</vt:lpwstr>
  </property>
</Properties>
</file>