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C9CB3">
      <w:pPr>
        <w:spacing w:line="600" w:lineRule="exact"/>
        <w:outlineLvl w:val="0"/>
        <w:rPr>
          <w:rFonts w:eastAsia="方正小标宋简体"/>
          <w:sz w:val="72"/>
          <w:szCs w:val="72"/>
        </w:rPr>
      </w:pPr>
      <w:bookmarkStart w:id="0" w:name="_Toc15306267"/>
    </w:p>
    <w:bookmarkEnd w:id="0"/>
    <w:p w14:paraId="0A9F137B">
      <w:pPr>
        <w:adjustRightInd w:val="0"/>
        <w:snapToGrid w:val="0"/>
        <w:spacing w:line="360" w:lineRule="auto"/>
        <w:jc w:val="center"/>
        <w:outlineLvl w:val="0"/>
        <w:rPr>
          <w:rFonts w:eastAsia="方正小标宋简体"/>
          <w:sz w:val="52"/>
          <w:szCs w:val="52"/>
        </w:rPr>
      </w:pPr>
      <w:bookmarkStart w:id="1" w:name="_Toc15377425"/>
      <w:bookmarkStart w:id="2" w:name="_Toc15377193"/>
      <w:bookmarkStart w:id="3" w:name="_Toc15396475"/>
      <w:bookmarkStart w:id="4" w:name="_Toc15378441"/>
      <w:bookmarkStart w:id="5" w:name="_Toc15396597"/>
    </w:p>
    <w:p w14:paraId="158A42C2">
      <w:pPr>
        <w:adjustRightInd w:val="0"/>
        <w:snapToGrid w:val="0"/>
        <w:spacing w:line="360" w:lineRule="auto"/>
        <w:jc w:val="center"/>
        <w:outlineLvl w:val="0"/>
        <w:rPr>
          <w:rFonts w:eastAsia="方正小标宋简体"/>
          <w:sz w:val="52"/>
          <w:szCs w:val="52"/>
        </w:rPr>
      </w:pPr>
    </w:p>
    <w:p w14:paraId="6DE9DDF0">
      <w:pPr>
        <w:adjustRightInd w:val="0"/>
        <w:snapToGrid w:val="0"/>
        <w:spacing w:line="360" w:lineRule="auto"/>
        <w:jc w:val="center"/>
        <w:outlineLvl w:val="0"/>
        <w:rPr>
          <w:rFonts w:eastAsia="方正小标宋简体"/>
          <w:sz w:val="52"/>
          <w:szCs w:val="52"/>
        </w:rPr>
      </w:pPr>
      <w:r>
        <w:rPr>
          <w:rFonts w:hint="eastAsia" w:eastAsia="方正小标宋简体"/>
          <w:sz w:val="52"/>
          <w:szCs w:val="52"/>
        </w:rPr>
        <w:t>2024年度</w:t>
      </w:r>
      <w:bookmarkEnd w:id="1"/>
      <w:bookmarkEnd w:id="2"/>
      <w:bookmarkEnd w:id="3"/>
      <w:bookmarkEnd w:id="4"/>
      <w:bookmarkEnd w:id="5"/>
    </w:p>
    <w:p w14:paraId="17954BAC">
      <w:pPr>
        <w:adjustRightInd w:val="0"/>
        <w:snapToGrid w:val="0"/>
        <w:spacing w:line="360" w:lineRule="auto"/>
        <w:jc w:val="center"/>
        <w:outlineLvl w:val="0"/>
        <w:rPr>
          <w:rFonts w:eastAsia="方正小标宋简体"/>
          <w:sz w:val="52"/>
          <w:szCs w:val="52"/>
        </w:rPr>
      </w:pPr>
      <w:bookmarkStart w:id="6" w:name="_Toc15306268"/>
      <w:bookmarkStart w:id="7" w:name="_Toc15377426"/>
      <w:bookmarkStart w:id="8" w:name="_Toc15396598"/>
      <w:bookmarkStart w:id="9" w:name="_Toc15378442"/>
      <w:bookmarkStart w:id="10" w:name="_Toc15396476"/>
      <w:bookmarkStart w:id="11" w:name="_Toc15377194"/>
      <w:r>
        <w:rPr>
          <w:rFonts w:hint="eastAsia" w:eastAsia="方正小标宋简体"/>
          <w:sz w:val="52"/>
          <w:szCs w:val="52"/>
        </w:rPr>
        <w:t>盐边县渔门镇人民政府部门决算</w:t>
      </w:r>
      <w:bookmarkEnd w:id="6"/>
      <w:bookmarkEnd w:id="7"/>
      <w:bookmarkEnd w:id="8"/>
      <w:bookmarkEnd w:id="9"/>
      <w:bookmarkEnd w:id="10"/>
      <w:bookmarkEnd w:id="11"/>
    </w:p>
    <w:p w14:paraId="4707C208">
      <w:pPr>
        <w:adjustRightInd w:val="0"/>
        <w:snapToGrid w:val="0"/>
        <w:spacing w:line="360" w:lineRule="auto"/>
        <w:jc w:val="center"/>
        <w:outlineLvl w:val="0"/>
        <w:rPr>
          <w:rFonts w:eastAsia="方正小标宋简体"/>
          <w:sz w:val="52"/>
          <w:szCs w:val="52"/>
        </w:rPr>
      </w:pPr>
      <w:r>
        <w:rPr>
          <w:rFonts w:hint="eastAsia" w:eastAsia="方正小标宋简体"/>
          <w:sz w:val="52"/>
          <w:szCs w:val="52"/>
        </w:rPr>
        <w:t>公开编制说明</w:t>
      </w:r>
    </w:p>
    <w:p w14:paraId="01724F2A">
      <w:pPr>
        <w:widowControl/>
        <w:jc w:val="center"/>
        <w:rPr>
          <w:rFonts w:eastAsia="黑体"/>
          <w:sz w:val="48"/>
          <w:szCs w:val="48"/>
        </w:rPr>
      </w:pPr>
      <w:r>
        <w:rPr>
          <w:rFonts w:eastAsia="方正小标宋简体"/>
          <w:sz w:val="36"/>
          <w:szCs w:val="36"/>
        </w:rPr>
        <w:br w:type="page"/>
      </w:r>
      <w:r>
        <w:rPr>
          <w:rFonts w:eastAsia="黑体"/>
          <w:sz w:val="48"/>
          <w:szCs w:val="48"/>
        </w:rPr>
        <w:t>目录</w:t>
      </w:r>
    </w:p>
    <w:p w14:paraId="6CF3FA0A">
      <w:pPr>
        <w:widowControl/>
        <w:jc w:val="center"/>
        <w:rPr>
          <w:rFonts w:eastAsia="黑体"/>
          <w:sz w:val="28"/>
          <w:szCs w:val="28"/>
        </w:rPr>
      </w:pPr>
    </w:p>
    <w:p w14:paraId="6F172178">
      <w:pPr>
        <w:pStyle w:val="11"/>
        <w:rPr>
          <w:rFonts w:ascii="Times New Roman" w:hAnsi="Times New Roman" w:eastAsia="仿宋_GB2312" w:cs="仿宋_GB2312"/>
          <w:sz w:val="32"/>
          <w:szCs w:val="32"/>
        </w:rPr>
      </w:pPr>
      <w:r>
        <w:rPr>
          <w:rFonts w:ascii="Times New Roman" w:hAnsi="Times New Roman" w:eastAsia="仿宋_GB2312" w:cs="仿宋_GB2312"/>
          <w:sz w:val="32"/>
          <w:szCs w:val="32"/>
        </w:rPr>
        <w:t>公开时间：202</w:t>
      </w: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rPr>
        <w:t>12</w:t>
      </w:r>
      <w:r>
        <w:rPr>
          <w:rFonts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24</w:t>
      </w:r>
      <w:r>
        <w:rPr>
          <w:rFonts w:ascii="Times New Roman" w:hAnsi="Times New Roman" w:eastAsia="仿宋_GB2312" w:cs="仿宋_GB2312"/>
          <w:sz w:val="32"/>
          <w:szCs w:val="32"/>
        </w:rPr>
        <w:t>日</w:t>
      </w:r>
    </w:p>
    <w:p w14:paraId="13212DC4">
      <w:pPr>
        <w:rPr>
          <w:color w:val="FF0000"/>
        </w:rPr>
      </w:pPr>
    </w:p>
    <w:p w14:paraId="2691C768">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部门概况……………………………………1</w:t>
      </w:r>
    </w:p>
    <w:p w14:paraId="45C6DA5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 …………………………………………1</w:t>
      </w:r>
    </w:p>
    <w:p w14:paraId="044CB7FE">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 …………………………………………7</w:t>
      </w:r>
    </w:p>
    <w:p w14:paraId="0D224D52">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2024年度部门决算情况说明………………8</w:t>
      </w:r>
    </w:p>
    <w:p w14:paraId="4C0C3F5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黑体" w:cs="黑体"/>
          <w:sz w:val="32"/>
          <w:szCs w:val="32"/>
        </w:rPr>
        <w:t>………………………8</w:t>
      </w:r>
    </w:p>
    <w:p w14:paraId="7C750542">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黑体" w:cs="黑体"/>
          <w:sz w:val="32"/>
          <w:szCs w:val="32"/>
        </w:rPr>
        <w:t>…………………………………8</w:t>
      </w:r>
    </w:p>
    <w:p w14:paraId="6018E0C2">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黑体" w:cs="黑体"/>
          <w:sz w:val="32"/>
          <w:szCs w:val="32"/>
        </w:rPr>
        <w:t>…………………………………10</w:t>
      </w:r>
    </w:p>
    <w:p w14:paraId="73C3198B">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黑体" w:cs="黑体"/>
          <w:sz w:val="32"/>
          <w:szCs w:val="32"/>
        </w:rPr>
        <w:t>……………10</w:t>
      </w:r>
    </w:p>
    <w:p w14:paraId="6D3B3DD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黑体" w:cs="黑体"/>
          <w:sz w:val="32"/>
          <w:szCs w:val="32"/>
        </w:rPr>
        <w:t>………11</w:t>
      </w:r>
    </w:p>
    <w:p w14:paraId="2515D1AE">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黑体" w:cs="黑体"/>
          <w:sz w:val="32"/>
          <w:szCs w:val="32"/>
        </w:rPr>
        <w:t>…18</w:t>
      </w:r>
    </w:p>
    <w:p w14:paraId="7E7A201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黑体" w:cs="黑体"/>
          <w:sz w:val="32"/>
          <w:szCs w:val="32"/>
        </w:rPr>
        <w:t>………18</w:t>
      </w:r>
    </w:p>
    <w:p w14:paraId="068F23E6">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黑体" w:cs="黑体"/>
          <w:sz w:val="32"/>
          <w:szCs w:val="32"/>
        </w:rPr>
        <w:t>………………20</w:t>
      </w:r>
    </w:p>
    <w:p w14:paraId="2E8F4BE3">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黑体" w:cs="黑体"/>
          <w:sz w:val="32"/>
          <w:szCs w:val="32"/>
        </w:rPr>
        <w:t>……………21</w:t>
      </w:r>
    </w:p>
    <w:p w14:paraId="6A4FB9DE">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黑体" w:cs="黑体"/>
          <w:sz w:val="32"/>
          <w:szCs w:val="32"/>
        </w:rPr>
        <w:t>…………………………21</w:t>
      </w:r>
    </w:p>
    <w:p w14:paraId="2E165E51">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名词解释……………………………………24</w:t>
      </w:r>
    </w:p>
    <w:p w14:paraId="48989598">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附件…………………………………………27</w:t>
      </w:r>
    </w:p>
    <w:p w14:paraId="1F631459">
      <w:pPr>
        <w:pStyle w:val="11"/>
        <w:adjustRightInd w:val="0"/>
        <w:snapToGrid w:val="0"/>
        <w:spacing w:before="0" w:line="560" w:lineRule="exact"/>
        <w:ind w:firstLine="640"/>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附表…………………………………………73</w:t>
      </w:r>
    </w:p>
    <w:p w14:paraId="6FDA9A06">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一、收入支出决算总表 </w:t>
      </w:r>
      <w:r>
        <w:rPr>
          <w:rFonts w:hint="eastAsia" w:eastAsia="黑体" w:cs="黑体"/>
          <w:sz w:val="32"/>
          <w:szCs w:val="32"/>
        </w:rPr>
        <w:t>………………………………73</w:t>
      </w:r>
    </w:p>
    <w:p w14:paraId="1043E06B">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二、收入决算表 </w:t>
      </w:r>
      <w:r>
        <w:rPr>
          <w:rFonts w:hint="eastAsia" w:eastAsia="黑体" w:cs="黑体"/>
          <w:sz w:val="32"/>
          <w:szCs w:val="32"/>
        </w:rPr>
        <w:t>………………………………………73</w:t>
      </w:r>
    </w:p>
    <w:p w14:paraId="7BBD9EF7">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三、支出决算表 </w:t>
      </w:r>
      <w:r>
        <w:rPr>
          <w:rFonts w:hint="eastAsia" w:eastAsia="黑体" w:cs="黑体"/>
          <w:sz w:val="32"/>
          <w:szCs w:val="32"/>
        </w:rPr>
        <w:t>………………………………………73</w:t>
      </w:r>
    </w:p>
    <w:p w14:paraId="09487AB8">
      <w:pPr>
        <w:pStyle w:val="12"/>
        <w:adjustRightInd w:val="0"/>
        <w:snapToGrid w:val="0"/>
        <w:spacing w:line="440" w:lineRule="exact"/>
        <w:jc w:val="left"/>
        <w:rPr>
          <w:rFonts w:eastAsia="仿宋_GB2312"/>
          <w:sz w:val="24"/>
        </w:rPr>
      </w:pPr>
    </w:p>
    <w:p w14:paraId="2A6897EF">
      <w:pPr>
        <w:pStyle w:val="12"/>
        <w:adjustRightInd w:val="0"/>
        <w:snapToGrid w:val="0"/>
        <w:spacing w:line="560" w:lineRule="exact"/>
        <w:ind w:left="0" w:leftChars="0" w:firstLine="640" w:firstLineChars="200"/>
        <w:jc w:val="left"/>
        <w:rPr>
          <w:rFonts w:eastAsia="仿宋_GB2312" w:cs="仿宋_GB2312"/>
          <w:sz w:val="32"/>
          <w:szCs w:val="32"/>
        </w:rPr>
      </w:pPr>
      <w:bookmarkStart w:id="12" w:name="_Toc15396599"/>
      <w:bookmarkStart w:id="13" w:name="_Toc15377196"/>
      <w:r>
        <w:rPr>
          <w:rFonts w:hint="eastAsia" w:eastAsia="仿宋_GB2312" w:cs="仿宋_GB2312"/>
          <w:sz w:val="32"/>
          <w:szCs w:val="32"/>
        </w:rPr>
        <w:t>四、财政拨款收入支出决算总表</w:t>
      </w:r>
      <w:r>
        <w:rPr>
          <w:rFonts w:hint="eastAsia" w:eastAsia="黑体" w:cs="黑体"/>
          <w:sz w:val="32"/>
          <w:szCs w:val="32"/>
        </w:rPr>
        <w:t>………………………73</w:t>
      </w:r>
    </w:p>
    <w:p w14:paraId="3A2C572B">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黑体" w:cs="黑体"/>
          <w:sz w:val="32"/>
          <w:szCs w:val="32"/>
        </w:rPr>
        <w:t>…………………………73</w:t>
      </w:r>
    </w:p>
    <w:p w14:paraId="52F5D7B7">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黑体" w:cs="黑体"/>
          <w:sz w:val="32"/>
          <w:szCs w:val="32"/>
        </w:rPr>
        <w:t>………………73</w:t>
      </w:r>
    </w:p>
    <w:p w14:paraId="77947D04">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黑体" w:cs="黑体"/>
          <w:sz w:val="32"/>
          <w:szCs w:val="32"/>
        </w:rPr>
        <w:t>…………73</w:t>
      </w:r>
    </w:p>
    <w:p w14:paraId="49EC5A15">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黑体" w:cs="黑体"/>
          <w:sz w:val="32"/>
          <w:szCs w:val="32"/>
        </w:rPr>
        <w:t>……73</w:t>
      </w:r>
    </w:p>
    <w:p w14:paraId="3DB7418F">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黑体" w:cs="黑体"/>
          <w:sz w:val="32"/>
          <w:szCs w:val="32"/>
        </w:rPr>
        <w:t>…………73</w:t>
      </w:r>
    </w:p>
    <w:p w14:paraId="36AF3A81">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黑体" w:cs="黑体"/>
          <w:sz w:val="32"/>
          <w:szCs w:val="32"/>
        </w:rPr>
        <w:t>………73</w:t>
      </w:r>
    </w:p>
    <w:p w14:paraId="17F440B8">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黑体" w:cs="黑体"/>
          <w:sz w:val="32"/>
          <w:szCs w:val="32"/>
        </w:rPr>
        <w:t>…73</w:t>
      </w:r>
    </w:p>
    <w:p w14:paraId="75E96629">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黑体" w:cs="黑体"/>
          <w:sz w:val="32"/>
          <w:szCs w:val="32"/>
        </w:rPr>
        <w:t>………73</w:t>
      </w:r>
    </w:p>
    <w:p w14:paraId="1F07167D">
      <w:pPr>
        <w:pStyle w:val="12"/>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eastAsia="黑体" w:cs="黑体"/>
          <w:sz w:val="32"/>
          <w:szCs w:val="32"/>
        </w:rPr>
        <w:t>……………73</w:t>
      </w:r>
    </w:p>
    <w:p w14:paraId="50926BD9">
      <w:pPr>
        <w:widowControl/>
        <w:spacing w:line="440" w:lineRule="exact"/>
        <w:jc w:val="left"/>
        <w:rPr>
          <w:rFonts w:eastAsia="仿宋"/>
          <w:b/>
          <w:sz w:val="24"/>
        </w:rPr>
      </w:pPr>
    </w:p>
    <w:p w14:paraId="7E79391B">
      <w:pPr>
        <w:pStyle w:val="2"/>
        <w:spacing w:before="93"/>
      </w:pPr>
    </w:p>
    <w:p w14:paraId="0505AF1C">
      <w:pPr>
        <w:pStyle w:val="2"/>
        <w:spacing w:before="93"/>
      </w:pPr>
    </w:p>
    <w:p w14:paraId="244A1E2A">
      <w:pPr>
        <w:pStyle w:val="2"/>
        <w:spacing w:before="93"/>
      </w:pPr>
    </w:p>
    <w:p w14:paraId="64723EEE">
      <w:pPr>
        <w:pStyle w:val="2"/>
        <w:spacing w:before="93"/>
      </w:pPr>
    </w:p>
    <w:p w14:paraId="50FC9B2A">
      <w:pPr>
        <w:pStyle w:val="2"/>
        <w:spacing w:before="93"/>
      </w:pPr>
    </w:p>
    <w:p w14:paraId="5A924409">
      <w:pPr>
        <w:pStyle w:val="2"/>
        <w:spacing w:before="93"/>
      </w:pPr>
    </w:p>
    <w:p w14:paraId="0A8BA714">
      <w:pPr>
        <w:pStyle w:val="2"/>
        <w:spacing w:before="93"/>
      </w:pPr>
    </w:p>
    <w:p w14:paraId="737DFA1E">
      <w:pPr>
        <w:pStyle w:val="2"/>
        <w:spacing w:before="93"/>
      </w:pPr>
    </w:p>
    <w:p w14:paraId="21370D2E">
      <w:pPr>
        <w:pStyle w:val="2"/>
        <w:spacing w:before="93"/>
      </w:pPr>
    </w:p>
    <w:p w14:paraId="21BD5736">
      <w:pPr>
        <w:pStyle w:val="2"/>
        <w:spacing w:before="93"/>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3D01D9A0">
      <w:pPr>
        <w:pStyle w:val="3"/>
        <w:jc w:val="center"/>
        <w:rPr>
          <w:rStyle w:val="26"/>
          <w:rFonts w:eastAsia="黑体"/>
          <w:b/>
          <w:bCs w:val="0"/>
        </w:rPr>
      </w:pPr>
      <w:r>
        <w:rPr>
          <w:rFonts w:eastAsia="黑体"/>
          <w:b w:val="0"/>
        </w:rPr>
        <w:t xml:space="preserve">第一部分 </w:t>
      </w:r>
      <w:r>
        <w:rPr>
          <w:rFonts w:hint="eastAsia" w:eastAsia="黑体"/>
          <w:b w:val="0"/>
        </w:rPr>
        <w:t>部门</w:t>
      </w:r>
      <w:r>
        <w:rPr>
          <w:rStyle w:val="26"/>
          <w:rFonts w:eastAsia="黑体"/>
          <w:b w:val="0"/>
          <w:bCs w:val="0"/>
        </w:rPr>
        <w:t>概况</w:t>
      </w:r>
      <w:bookmarkEnd w:id="12"/>
      <w:bookmarkEnd w:id="13"/>
    </w:p>
    <w:p w14:paraId="0F743202">
      <w:pPr>
        <w:widowControl/>
        <w:jc w:val="left"/>
        <w:rPr>
          <w:rFonts w:eastAsia="黑体"/>
          <w:sz w:val="32"/>
          <w:szCs w:val="32"/>
        </w:rPr>
      </w:pPr>
    </w:p>
    <w:p w14:paraId="64891A73">
      <w:pPr>
        <w:pStyle w:val="4"/>
        <w:numPr>
          <w:ilvl w:val="0"/>
          <w:numId w:val="1"/>
        </w:numPr>
        <w:rPr>
          <w:rStyle w:val="27"/>
          <w:rFonts w:ascii="Times New Roman" w:hAnsi="Times New Roman" w:eastAsia="黑体" w:cs="Times New Roman"/>
          <w:b w:val="0"/>
          <w:bCs w:val="0"/>
        </w:rPr>
      </w:pPr>
      <w:bookmarkStart w:id="14" w:name="_Toc15396600"/>
      <w:bookmarkStart w:id="15" w:name="_Toc15377197"/>
      <w:r>
        <w:rPr>
          <w:rStyle w:val="27"/>
          <w:rFonts w:hint="eastAsia" w:ascii="Times New Roman" w:hAnsi="Times New Roman" w:eastAsia="黑体" w:cs="Times New Roman"/>
          <w:b w:val="0"/>
          <w:bCs w:val="0"/>
        </w:rPr>
        <w:t>部门</w:t>
      </w:r>
      <w:r>
        <w:rPr>
          <w:rStyle w:val="27"/>
          <w:rFonts w:ascii="Times New Roman" w:hAnsi="Times New Roman" w:eastAsia="黑体" w:cs="Times New Roman"/>
          <w:b w:val="0"/>
          <w:bCs w:val="0"/>
        </w:rPr>
        <w:t>职责</w:t>
      </w:r>
    </w:p>
    <w:p w14:paraId="7F4778A3">
      <w:pPr>
        <w:ind w:firstLine="640" w:firstLineChars="200"/>
        <w:rPr>
          <w:rFonts w:eastAsia="仿宋_GB2312"/>
          <w:sz w:val="32"/>
          <w:szCs w:val="32"/>
        </w:rPr>
      </w:pPr>
      <w:r>
        <w:rPr>
          <w:rFonts w:eastAsia="仿宋_GB2312"/>
          <w:sz w:val="32"/>
          <w:szCs w:val="32"/>
        </w:rPr>
        <w:t>（一）</w:t>
      </w:r>
      <w:r>
        <w:rPr>
          <w:rFonts w:hint="eastAsia" w:eastAsia="仿宋_GB2312"/>
          <w:sz w:val="32"/>
          <w:szCs w:val="32"/>
        </w:rPr>
        <w:t>综合</w:t>
      </w:r>
      <w:r>
        <w:rPr>
          <w:rFonts w:eastAsia="仿宋_GB2312"/>
          <w:sz w:val="32"/>
          <w:szCs w:val="32"/>
        </w:rPr>
        <w:t>办公室。负责党委、人大、政府日常事务和综合协调工作；负责机要保密、文秘档案、目标绩效、考核管理、政务公开、信息调研、财务审计、公务服务、机关事务、后勤保障及综合协调等工作；负责检查督促其他各综合办事机构完成下达的任务。</w:t>
      </w:r>
    </w:p>
    <w:p w14:paraId="5314C4EE">
      <w:pPr>
        <w:pStyle w:val="25"/>
        <w:widowControl/>
        <w:adjustRightInd w:val="0"/>
        <w:snapToGrid w:val="0"/>
        <w:spacing w:line="576" w:lineRule="exact"/>
        <w:ind w:left="660" w:firstLine="0" w:firstLineChars="0"/>
        <w:rPr>
          <w:rFonts w:eastAsia="仿宋_GB2312"/>
          <w:sz w:val="32"/>
          <w:szCs w:val="32"/>
        </w:rPr>
      </w:pPr>
      <w:r>
        <w:rPr>
          <w:rFonts w:eastAsia="仿宋_GB2312"/>
          <w:sz w:val="32"/>
          <w:szCs w:val="32"/>
        </w:rPr>
        <w:t>（二）党建</w:t>
      </w:r>
      <w:r>
        <w:rPr>
          <w:rFonts w:hint="eastAsia" w:eastAsia="仿宋_GB2312"/>
          <w:sz w:val="32"/>
          <w:szCs w:val="32"/>
        </w:rPr>
        <w:t>工作</w:t>
      </w:r>
      <w:r>
        <w:rPr>
          <w:rFonts w:eastAsia="仿宋_GB2312"/>
          <w:sz w:val="32"/>
          <w:szCs w:val="32"/>
        </w:rPr>
        <w:t>办公室。负责乡镇党委自身建设和下级</w:t>
      </w:r>
    </w:p>
    <w:p w14:paraId="35EEF1C7">
      <w:pPr>
        <w:widowControl/>
        <w:adjustRightInd w:val="0"/>
        <w:snapToGrid w:val="0"/>
        <w:spacing w:line="576" w:lineRule="exact"/>
        <w:rPr>
          <w:rFonts w:eastAsia="仿宋_GB2312"/>
          <w:sz w:val="32"/>
          <w:szCs w:val="32"/>
        </w:rPr>
      </w:pPr>
      <w:r>
        <w:rPr>
          <w:rFonts w:eastAsia="仿宋_GB2312"/>
          <w:sz w:val="32"/>
          <w:szCs w:val="32"/>
        </w:rPr>
        <w:t>党组织建设以及其他隶属乡镇党委的党组织建设相关工作；负责纪检监察、党风廉政建设、组织人事、精神文明建设、意识形态、宣传教育、统一战线、民族宗教、机构编制、巡察、侨（台）务等工作；负责人民武装、征兵和预备役等工作；承担考核奖惩及职称评聘等工作；负责统筹“两代表一委员”相关工作。指导工会、共青团、妇联、科协等群团工作以及关心下一代工作。</w:t>
      </w:r>
    </w:p>
    <w:p w14:paraId="2C165D52">
      <w:pPr>
        <w:pStyle w:val="2"/>
        <w:spacing w:before="93"/>
        <w:ind w:left="660"/>
        <w:rPr>
          <w:rFonts w:ascii="Times New Roman"/>
          <w:sz w:val="32"/>
          <w:szCs w:val="32"/>
        </w:rPr>
      </w:pPr>
      <w:r>
        <w:rPr>
          <w:sz w:val="32"/>
          <w:szCs w:val="32"/>
        </w:rPr>
        <w:t>（三）</w:t>
      </w:r>
      <w:r>
        <w:rPr>
          <w:rFonts w:ascii="Times New Roman"/>
          <w:sz w:val="32"/>
          <w:szCs w:val="32"/>
        </w:rPr>
        <w:t>应急管理办公室。宣传贯彻安全生产有关法律、</w:t>
      </w:r>
    </w:p>
    <w:p w14:paraId="7B0162DB">
      <w:pPr>
        <w:pStyle w:val="2"/>
        <w:spacing w:before="93"/>
        <w:rPr>
          <w:rFonts w:ascii="Times New Roman"/>
          <w:sz w:val="32"/>
          <w:szCs w:val="32"/>
        </w:rPr>
      </w:pPr>
      <w:r>
        <w:rPr>
          <w:rFonts w:ascii="Times New Roman"/>
          <w:sz w:val="32"/>
          <w:szCs w:val="32"/>
        </w:rPr>
        <w:t>法规、政策，做好应急体系建设和应急管理工作；制定应急管理及消防工作等方面的规划并严格组织实施。负责应急抢险、应急队伍建设管理；负责乡镇应急预案制定、应急演练以及应急指挥调度、应急处置的综合服务工作；负责组织、指导、协调自然灾害、突发事件、应急抢险、防灾减灾救灾等日常工作；负责灾情统计、人员转移安置、灾后重建等工作；负责健全落实消防安全责任制，建立消防安全组织，制定消防安全制度，落实消防安全措施，组建消防队伍，做好消防工作；</w:t>
      </w:r>
      <w:r>
        <w:rPr>
          <w:rFonts w:hint="eastAsia" w:ascii="Times New Roman"/>
          <w:sz w:val="32"/>
          <w:szCs w:val="32"/>
        </w:rPr>
        <w:t>按规定组织开展各类消防安全检查，开展经常性宣传教育，指导村（居）民委员会开展消防工作；</w:t>
      </w:r>
      <w:r>
        <w:rPr>
          <w:rFonts w:ascii="Times New Roman"/>
          <w:sz w:val="32"/>
          <w:szCs w:val="32"/>
        </w:rPr>
        <w:t>负责组织、指导、协调行政区域范围内安全生产工作，开展本行政区域内生产经营单位安全生产状况的监督检查，协助有关部门依法履行安全生产监督管理职责。负责所在乡镇</w:t>
      </w:r>
      <w:r>
        <w:rPr>
          <w:rFonts w:hint="eastAsia" w:ascii="Times New Roman"/>
          <w:sz w:val="32"/>
          <w:szCs w:val="32"/>
        </w:rPr>
        <w:t>涉及的县</w:t>
      </w:r>
      <w:r>
        <w:rPr>
          <w:rFonts w:ascii="Times New Roman"/>
          <w:sz w:val="32"/>
          <w:szCs w:val="32"/>
        </w:rPr>
        <w:t>安委会，</w:t>
      </w:r>
      <w:r>
        <w:rPr>
          <w:rFonts w:hint="eastAsia" w:ascii="Times New Roman"/>
          <w:sz w:val="32"/>
          <w:szCs w:val="32"/>
        </w:rPr>
        <w:t>县</w:t>
      </w:r>
      <w:r>
        <w:rPr>
          <w:rFonts w:ascii="Times New Roman"/>
          <w:sz w:val="32"/>
          <w:szCs w:val="32"/>
        </w:rPr>
        <w:t>食安委</w:t>
      </w:r>
      <w:r>
        <w:rPr>
          <w:rFonts w:hint="eastAsia" w:ascii="Times New Roman"/>
          <w:sz w:val="32"/>
          <w:szCs w:val="32"/>
        </w:rPr>
        <w:t>相关</w:t>
      </w:r>
      <w:r>
        <w:rPr>
          <w:rFonts w:ascii="Times New Roman"/>
          <w:sz w:val="32"/>
          <w:szCs w:val="32"/>
        </w:rPr>
        <w:t>工作。</w:t>
      </w:r>
      <w:r>
        <w:rPr>
          <w:rFonts w:hint="eastAsia" w:ascii="Times New Roman"/>
          <w:sz w:val="32"/>
          <w:szCs w:val="32"/>
        </w:rPr>
        <w:t>协助有关部门做好人民防空组织体系建设和既有房屋安全管理工作。</w:t>
      </w:r>
    </w:p>
    <w:p w14:paraId="051B5914">
      <w:pPr>
        <w:pStyle w:val="2"/>
        <w:spacing w:before="93"/>
        <w:ind w:left="660"/>
        <w:rPr>
          <w:rFonts w:ascii="Times New Roman"/>
          <w:sz w:val="32"/>
          <w:szCs w:val="32"/>
        </w:rPr>
      </w:pPr>
      <w:r>
        <w:rPr>
          <w:rFonts w:ascii="Times New Roman"/>
          <w:sz w:val="32"/>
          <w:szCs w:val="32"/>
        </w:rPr>
        <w:t>（四）社会</w:t>
      </w:r>
      <w:r>
        <w:rPr>
          <w:rFonts w:hint="eastAsia" w:ascii="Times New Roman"/>
          <w:sz w:val="32"/>
          <w:szCs w:val="32"/>
        </w:rPr>
        <w:t>治理和</w:t>
      </w:r>
      <w:r>
        <w:rPr>
          <w:sz w:val="32"/>
          <w:szCs w:val="32"/>
        </w:rPr>
        <w:t>综合行政执法办公室。</w:t>
      </w:r>
      <w:r>
        <w:rPr>
          <w:rFonts w:ascii="Times New Roman"/>
          <w:sz w:val="32"/>
          <w:szCs w:val="32"/>
        </w:rPr>
        <w:t>负责协调推进</w:t>
      </w:r>
    </w:p>
    <w:p w14:paraId="5BB98025">
      <w:pPr>
        <w:pStyle w:val="2"/>
        <w:spacing w:before="93"/>
        <w:rPr>
          <w:rFonts w:ascii="Times New Roman"/>
          <w:sz w:val="32"/>
          <w:szCs w:val="32"/>
        </w:rPr>
      </w:pPr>
      <w:r>
        <w:rPr>
          <w:rFonts w:ascii="Times New Roman"/>
          <w:sz w:val="32"/>
          <w:szCs w:val="32"/>
        </w:rPr>
        <w:t>城乡基层治理相关具体工作</w:t>
      </w:r>
      <w:r>
        <w:rPr>
          <w:rFonts w:hint="eastAsia" w:ascii="Times New Roman"/>
          <w:sz w:val="32"/>
          <w:szCs w:val="32"/>
        </w:rPr>
        <w:t>；</w:t>
      </w:r>
      <w:r>
        <w:rPr>
          <w:rFonts w:ascii="Times New Roman"/>
          <w:sz w:val="32"/>
          <w:szCs w:val="32"/>
        </w:rPr>
        <w:t>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承担信访、矛盾纠纷排查调处、群众工作；负责依法治理、司法、国家安全人民防线建设等相关工作；配合做好</w:t>
      </w:r>
      <w:r>
        <w:rPr>
          <w:rFonts w:hint="eastAsia" w:ascii="Times New Roman"/>
          <w:sz w:val="32"/>
          <w:szCs w:val="32"/>
          <w:lang w:eastAsia="zh-CN"/>
        </w:rPr>
        <w:t>“扫黄打非”</w:t>
      </w:r>
      <w:r>
        <w:rPr>
          <w:rFonts w:ascii="Times New Roman"/>
          <w:sz w:val="32"/>
          <w:szCs w:val="32"/>
        </w:rPr>
        <w:t>、禁毒相关工作。</w:t>
      </w:r>
      <w:r>
        <w:rPr>
          <w:sz w:val="32"/>
          <w:szCs w:val="32"/>
        </w:rPr>
        <w:t>在乡镇党委统一领导下，代表政府履行明确赋予或授权的行政执法职责。负责统筹组织协调辖区内相关县级职能部门的派驻（出）执法力量实行综合行政执法；落实行政执法责任制，规范行政执法程序和行为，建立行政执法全过程记录制度和推进行政执法公示制度，协助县级相关部门开展监督检查工作，配合查处违反法律法规的案件，搞好执法衔接；做好行政执法日常管理、监督考评工作；负责督促行政执法人员的业务培训，逐步提高执法人员持证率。</w:t>
      </w:r>
    </w:p>
    <w:p w14:paraId="06BE8E59">
      <w:pPr>
        <w:pStyle w:val="2"/>
        <w:spacing w:before="93"/>
        <w:ind w:left="660"/>
        <w:rPr>
          <w:rFonts w:ascii="Times New Roman"/>
          <w:sz w:val="32"/>
          <w:szCs w:val="32"/>
        </w:rPr>
      </w:pPr>
      <w:r>
        <w:rPr>
          <w:rFonts w:ascii="Times New Roman"/>
          <w:sz w:val="32"/>
          <w:szCs w:val="32"/>
        </w:rPr>
        <w:t>（五）经济发展办公室。负责经济工作的指导、协调、</w:t>
      </w:r>
    </w:p>
    <w:p w14:paraId="1CA301E3">
      <w:pPr>
        <w:pStyle w:val="2"/>
        <w:spacing w:before="93"/>
        <w:rPr>
          <w:rFonts w:ascii="Times New Roman"/>
          <w:sz w:val="32"/>
          <w:szCs w:val="32"/>
        </w:rPr>
      </w:pPr>
      <w:r>
        <w:rPr>
          <w:rFonts w:ascii="Times New Roman"/>
          <w:sz w:val="32"/>
          <w:szCs w:val="32"/>
        </w:rPr>
        <w:t>服务和监督管理，拟订经济发展规划并组织实施。负责辖区内经济发展、</w:t>
      </w:r>
      <w:r>
        <w:rPr>
          <w:rFonts w:hint="eastAsia" w:ascii="Times New Roman"/>
          <w:sz w:val="32"/>
          <w:szCs w:val="32"/>
        </w:rPr>
        <w:t>一二三产业</w:t>
      </w:r>
      <w:r>
        <w:rPr>
          <w:rFonts w:ascii="Times New Roman"/>
          <w:sz w:val="32"/>
          <w:szCs w:val="32"/>
        </w:rPr>
        <w:t>发展、粮食安全、民营经济、军民融合、商贸物流、乡村振兴、农林牧副渔业生产、渔业行政管理、农业结构调整、农产品营销、科技推广、村镇建设规划和管理、交通建设、征地拆迁、易地搬迁、统计、信息化、土地管理、农村土地承包和流转管理、农村宅基地改革与管理、农民专业合作组织管理、农民负担监督管理、农村经营管理、农村产权交易等工作；负责本乡镇农村集体“三资”管理的指导、服务、监督和农村集体“三资”委托代理工作；负责辖区内农村住房建设监督管理和村镇建设有关工作；负责优化营商环境建设，承担国家、省、市重点项目的相关协调服务工作；负责投资立项申报、项目促建、对外开放、招商引资等工作；承担社会信用体系建设工作。落实耕地和永久基本农田保护责任，促进农业生产和社会经济的可持续发展。</w:t>
      </w:r>
    </w:p>
    <w:p w14:paraId="08F8D604">
      <w:pPr>
        <w:pStyle w:val="2"/>
        <w:spacing w:before="93"/>
        <w:ind w:left="660"/>
        <w:rPr>
          <w:rFonts w:ascii="Times New Roman"/>
          <w:sz w:val="32"/>
          <w:szCs w:val="32"/>
        </w:rPr>
      </w:pPr>
      <w:r>
        <w:rPr>
          <w:rFonts w:ascii="Times New Roman"/>
          <w:sz w:val="32"/>
          <w:szCs w:val="32"/>
        </w:rPr>
        <w:t>（六）社会</w:t>
      </w:r>
      <w:r>
        <w:rPr>
          <w:rFonts w:hint="eastAsia" w:ascii="Times New Roman"/>
          <w:sz w:val="32"/>
          <w:szCs w:val="32"/>
        </w:rPr>
        <w:t>事务和生态环境办</w:t>
      </w:r>
      <w:r>
        <w:rPr>
          <w:rFonts w:ascii="Times New Roman"/>
          <w:sz w:val="32"/>
          <w:szCs w:val="32"/>
        </w:rPr>
        <w:t>公室。主要承担指导推</w:t>
      </w:r>
    </w:p>
    <w:p w14:paraId="0896B597">
      <w:pPr>
        <w:pStyle w:val="2"/>
        <w:spacing w:before="93"/>
        <w:rPr>
          <w:rFonts w:ascii="Times New Roman"/>
          <w:sz w:val="32"/>
          <w:szCs w:val="32"/>
        </w:rPr>
      </w:pPr>
      <w:r>
        <w:rPr>
          <w:rFonts w:ascii="Times New Roman"/>
          <w:sz w:val="32"/>
          <w:szCs w:val="32"/>
        </w:rPr>
        <w:t>进公共事务和综合管理等职责。负责教育体育、文化旅游、广播电视、卫生健康、医保、社保、劳动保障、民政、公益、退役军人事务、民族宗教、残疾人、农民工和其他与社会事务相关工作；根据法定职能或受委托承担辖区内行政审批、证照办理、政策咨询、科技信息等工作；负责便民服务办事窗口的日常管理与运行保障；指导便民服务中心和辖区内村（社区）居民委员会工作。宣传贯彻落实生态环境保护法律法规，建立、实施属地范围生态环境保护责任制，开展环保监督检查，协调开展环保突出问题和农村人居环境整治，做好村庄治理、村容村貌提升；组织开展“美丽乡村”创建工作，做好集中式饮用水水源地环境保护、水资源管理、农村垃圾治理、 生活污水处理、“厕所革命”、农业面源污染防治等工作。</w:t>
      </w:r>
    </w:p>
    <w:p w14:paraId="0F117303">
      <w:pPr>
        <w:pStyle w:val="2"/>
        <w:spacing w:before="93"/>
        <w:ind w:left="660"/>
        <w:rPr>
          <w:rFonts w:ascii="Times New Roman"/>
          <w:sz w:val="32"/>
          <w:szCs w:val="32"/>
        </w:rPr>
      </w:pPr>
      <w:r>
        <w:rPr>
          <w:rFonts w:ascii="Times New Roman"/>
          <w:sz w:val="32"/>
          <w:szCs w:val="32"/>
        </w:rPr>
        <w:t>（七）财政所。贯彻执行各项财经纪律、法规和规章</w:t>
      </w:r>
    </w:p>
    <w:p w14:paraId="5BAB55DF">
      <w:pPr>
        <w:pStyle w:val="2"/>
        <w:spacing w:before="93"/>
        <w:rPr>
          <w:rFonts w:ascii="Times New Roman"/>
          <w:sz w:val="32"/>
          <w:szCs w:val="32"/>
        </w:rPr>
      </w:pPr>
      <w:r>
        <w:rPr>
          <w:rFonts w:ascii="Times New Roman"/>
          <w:sz w:val="32"/>
          <w:szCs w:val="32"/>
        </w:rPr>
        <w:t>制度，负责编报年度财政收支预算、决算并组织预算执行。负责各项强农惠民补贴资金的审核发放和项目建设资金的监督管理；负责管理所在乡镇国有资产和政府性债权债务，指导、监督所在乡镇行政事业单位财务管理，负责所在乡镇财务信息公开工作；负责本乡镇农村集体经济组织财务会计工作的管理和监督，配合经济发展办公室做好农村集体“三资”管理的监督工作。协助税务机关和非税收入执收部门征缴财政收入，协助有关机构代收代缴各类社会保障资金。</w:t>
      </w:r>
    </w:p>
    <w:p w14:paraId="26496068">
      <w:pPr>
        <w:pStyle w:val="2"/>
        <w:keepNext w:val="0"/>
        <w:keepLines w:val="0"/>
        <w:pageBreakBefore w:val="0"/>
        <w:widowControl w:val="0"/>
        <w:kinsoku/>
        <w:wordWrap/>
        <w:overflowPunct/>
        <w:topLinePunct w:val="0"/>
        <w:autoSpaceDE/>
        <w:autoSpaceDN/>
        <w:bidi w:val="0"/>
        <w:adjustRightInd/>
        <w:snapToGrid/>
        <w:spacing w:before="93"/>
        <w:ind w:left="0" w:firstLine="640" w:firstLineChars="200"/>
        <w:textAlignment w:val="auto"/>
        <w:rPr>
          <w:rFonts w:ascii="Times New Roman"/>
          <w:sz w:val="32"/>
          <w:szCs w:val="32"/>
        </w:rPr>
      </w:pPr>
      <w:r>
        <w:rPr>
          <w:rFonts w:ascii="Times New Roman"/>
          <w:sz w:val="32"/>
          <w:szCs w:val="32"/>
        </w:rPr>
        <w:t>（八）便民服务中心。主要负责受（办）理政务审批服务、公共服务、便民服务事项；负责政务公开的事务性工作；负责就业创业、社会保险、医疗保险、民政救助、劳动争议调解、农民工服务等服务性工作；负责退役军人、双拥共建等相关事务性、服务性工作；负责治安综合治理、平安建设、联防联控、信访维稳等综治服务工作；负责组织协调辖区内纠纷调解力量，开展纠纷预防、排查和化解。负责面向广大党员、基层干部、入党积极分子和群众，开展党务政策咨询、办理党内有关业务、传播党建理论知识、帮扶生活困难党员群众、组织党员志愿者服务、受理反映社情民意、推进区域化党建服务等工作。负责工会、共青团、妇联、科协等群团服务、科技推广、科普培训以及关心下一代服务等相关事务性工作。</w:t>
      </w:r>
    </w:p>
    <w:p w14:paraId="156B8BD6">
      <w:pPr>
        <w:pStyle w:val="2"/>
        <w:spacing w:before="93"/>
        <w:ind w:left="660"/>
        <w:rPr>
          <w:rFonts w:ascii="Times New Roman"/>
          <w:sz w:val="32"/>
          <w:szCs w:val="32"/>
        </w:rPr>
      </w:pPr>
      <w:r>
        <w:rPr>
          <w:rFonts w:ascii="Times New Roman"/>
          <w:sz w:val="32"/>
          <w:szCs w:val="32"/>
        </w:rPr>
        <w:t>（九）农业</w:t>
      </w:r>
      <w:r>
        <w:rPr>
          <w:rFonts w:hint="eastAsia" w:ascii="Times New Roman"/>
          <w:sz w:val="32"/>
          <w:szCs w:val="32"/>
        </w:rPr>
        <w:t>综合</w:t>
      </w:r>
      <w:r>
        <w:rPr>
          <w:rFonts w:ascii="Times New Roman"/>
          <w:sz w:val="32"/>
          <w:szCs w:val="32"/>
        </w:rPr>
        <w:t>服务中心。负责农业、林业、水利行业</w:t>
      </w:r>
    </w:p>
    <w:p w14:paraId="5F2010E7">
      <w:pPr>
        <w:pStyle w:val="2"/>
        <w:spacing w:before="93"/>
        <w:rPr>
          <w:rFonts w:ascii="Times New Roman"/>
          <w:sz w:val="32"/>
          <w:szCs w:val="32"/>
        </w:rPr>
      </w:pPr>
      <w:r>
        <w:rPr>
          <w:rFonts w:ascii="Times New Roman"/>
          <w:sz w:val="32"/>
          <w:szCs w:val="32"/>
        </w:rPr>
        <w:t>等相关领域的基层技术推广和教育培训；负责农作物病虫害监测与防治、造林护林、森林草原防灭火、防汛抗旱、农田水利建设、农产品质量安全监测、农业生产基础设施建设等相关技术性、服务性工作；组织开展移民安置、转移政策宣传等相关事务性工作；负责辖区内动物疫病防控防治检疫、畜牧兽医等相关技术性、服务性工作。协助做好农村能源建设、农村土地承包经营、农村经济经营、森林资源保护、自然保护地管理等事务性工作；协助做好村级（含各类城乡基层组织）财务、债权债务和集体资产相关事务性工作。</w:t>
      </w:r>
    </w:p>
    <w:p w14:paraId="0DAFD148">
      <w:pPr>
        <w:pStyle w:val="2"/>
        <w:spacing w:before="93"/>
        <w:ind w:left="660"/>
        <w:rPr>
          <w:rFonts w:ascii="Times New Roman"/>
          <w:sz w:val="32"/>
          <w:szCs w:val="32"/>
        </w:rPr>
      </w:pPr>
      <w:r>
        <w:rPr>
          <w:rFonts w:ascii="Times New Roman"/>
          <w:sz w:val="32"/>
          <w:szCs w:val="32"/>
        </w:rPr>
        <w:t>（十）村镇建设服务中心。主要负责村镇规划建设技</w:t>
      </w:r>
    </w:p>
    <w:p w14:paraId="6D8BE965">
      <w:pPr>
        <w:pStyle w:val="2"/>
        <w:spacing w:before="93"/>
        <w:rPr>
          <w:rFonts w:ascii="Times New Roman"/>
          <w:sz w:val="32"/>
          <w:szCs w:val="32"/>
        </w:rPr>
      </w:pPr>
      <w:r>
        <w:rPr>
          <w:rFonts w:ascii="Times New Roman"/>
          <w:sz w:val="32"/>
          <w:szCs w:val="32"/>
        </w:rPr>
        <w:t>术服务和集镇基础设施、公共设施的建设维护；负责镇容村貌、环境卫生、园林绿化的建设和维护以及耕地保护等事务性工作；承担生态环境保护和治理的技术服务工作；负责开展辖区内园区建设中的群众宣传思想工作，牵头协调解决园区与涉及村组矛盾纠纷，推进村企共驻共建和深化合作，协助相关部门做好园区建设发展所需的基础设施和要素保障等服务性工作。协助开展施工现场管理、工程建设质量安全监督、违章建筑查处等工作；协助做好城市网格化、数字化管理和统计服务等工作。</w:t>
      </w:r>
    </w:p>
    <w:p w14:paraId="04A8923C">
      <w:pPr>
        <w:pStyle w:val="2"/>
        <w:spacing w:before="93"/>
        <w:ind w:left="660"/>
        <w:rPr>
          <w:rFonts w:ascii="Times New Roman"/>
          <w:sz w:val="32"/>
          <w:szCs w:val="32"/>
        </w:rPr>
      </w:pPr>
      <w:r>
        <w:rPr>
          <w:rFonts w:ascii="Times New Roman"/>
          <w:sz w:val="32"/>
          <w:szCs w:val="32"/>
        </w:rPr>
        <w:t>（十一）宣传文化旅游服务中心。主要负责宣传舆论引</w:t>
      </w:r>
    </w:p>
    <w:p w14:paraId="60650A12">
      <w:pPr>
        <w:pStyle w:val="2"/>
        <w:spacing w:before="93"/>
        <w:rPr>
          <w:rFonts w:ascii="Times New Roman"/>
          <w:sz w:val="32"/>
          <w:szCs w:val="32"/>
        </w:rPr>
      </w:pPr>
      <w:r>
        <w:rPr>
          <w:rFonts w:ascii="Times New Roman"/>
          <w:sz w:val="32"/>
          <w:szCs w:val="32"/>
        </w:rPr>
        <w:t>导、新时代文明实践、思想道德教育、乡村旅游推介、乡风文明建设、宣传文化阵地建设等服务性工作；指导村（社区）文化工作、提供公共文化服务等相关工作。</w:t>
      </w:r>
    </w:p>
    <w:p w14:paraId="5B8B0D47">
      <w:pPr>
        <w:pStyle w:val="4"/>
        <w:rPr>
          <w:rFonts w:ascii="Times New Roman" w:hAnsi="Times New Roman" w:eastAsia="黑体" w:cs="Times New Roman"/>
          <w:b w:val="0"/>
        </w:rPr>
      </w:pPr>
      <w:r>
        <w:rPr>
          <w:rFonts w:ascii="Times New Roman" w:hAnsi="Times New Roman" w:eastAsia="黑体" w:cs="Times New Roman"/>
          <w:b w:val="0"/>
        </w:rPr>
        <w:t>二、机构设置</w:t>
      </w:r>
    </w:p>
    <w:bookmarkEnd w:id="14"/>
    <w:bookmarkEnd w:id="15"/>
    <w:p w14:paraId="7F0A69FF">
      <w:pPr>
        <w:ind w:firstLine="640" w:firstLineChars="200"/>
        <w:rPr>
          <w:rFonts w:eastAsia="仿宋"/>
          <w:sz w:val="32"/>
          <w:szCs w:val="32"/>
        </w:rPr>
      </w:pPr>
      <w:r>
        <w:rPr>
          <w:rFonts w:eastAsia="仿宋"/>
          <w:sz w:val="32"/>
          <w:szCs w:val="32"/>
        </w:rPr>
        <w:t>盐边县渔门镇人民政府下属</w:t>
      </w:r>
      <w:r>
        <w:rPr>
          <w:rFonts w:hint="eastAsia" w:eastAsia="仿宋"/>
          <w:sz w:val="32"/>
          <w:szCs w:val="32"/>
        </w:rPr>
        <w:t>非独立核算单位</w:t>
      </w:r>
      <w:r>
        <w:rPr>
          <w:rFonts w:eastAsia="仿宋"/>
          <w:sz w:val="32"/>
          <w:szCs w:val="32"/>
        </w:rPr>
        <w:t>1</w:t>
      </w:r>
      <w:r>
        <w:rPr>
          <w:rFonts w:hint="eastAsia" w:eastAsia="仿宋"/>
          <w:sz w:val="32"/>
          <w:szCs w:val="32"/>
        </w:rPr>
        <w:t>1</w:t>
      </w:r>
      <w:r>
        <w:rPr>
          <w:rFonts w:eastAsia="仿宋"/>
          <w:sz w:val="32"/>
          <w:szCs w:val="32"/>
        </w:rPr>
        <w:t>个，其中行政单位</w:t>
      </w:r>
      <w:r>
        <w:rPr>
          <w:rFonts w:hint="eastAsia" w:eastAsia="仿宋"/>
          <w:sz w:val="32"/>
          <w:szCs w:val="32"/>
        </w:rPr>
        <w:t>7</w:t>
      </w:r>
      <w:r>
        <w:rPr>
          <w:rFonts w:eastAsia="仿宋"/>
          <w:sz w:val="32"/>
          <w:szCs w:val="32"/>
        </w:rPr>
        <w:t>个，参照公务员法管理的事业单位</w:t>
      </w:r>
      <w:r>
        <w:rPr>
          <w:rFonts w:eastAsia="仿宋"/>
          <w:bCs/>
          <w:sz w:val="32"/>
          <w:szCs w:val="32"/>
        </w:rPr>
        <w:t>0</w:t>
      </w:r>
      <w:r>
        <w:rPr>
          <w:rFonts w:eastAsia="仿宋"/>
          <w:sz w:val="32"/>
          <w:szCs w:val="32"/>
        </w:rPr>
        <w:t>个，其他事业单位</w:t>
      </w:r>
      <w:r>
        <w:rPr>
          <w:rFonts w:hint="eastAsia" w:eastAsia="仿宋"/>
          <w:sz w:val="32"/>
          <w:szCs w:val="32"/>
        </w:rPr>
        <w:t>4</w:t>
      </w:r>
      <w:r>
        <w:rPr>
          <w:rFonts w:eastAsia="仿宋"/>
          <w:sz w:val="32"/>
          <w:szCs w:val="32"/>
        </w:rPr>
        <w:t>个。</w:t>
      </w:r>
    </w:p>
    <w:p w14:paraId="06B71D35">
      <w:pPr>
        <w:pStyle w:val="2"/>
        <w:adjustRightInd w:val="0"/>
        <w:snapToGrid w:val="0"/>
        <w:spacing w:before="93" w:line="600" w:lineRule="exact"/>
        <w:ind w:firstLine="672" w:firstLineChars="210"/>
        <w:rPr>
          <w:rFonts w:ascii="Times New Roman" w:eastAsia="仿宋"/>
          <w:kern w:val="2"/>
          <w:sz w:val="32"/>
          <w:szCs w:val="32"/>
        </w:rPr>
      </w:pPr>
      <w:r>
        <w:rPr>
          <w:rFonts w:ascii="Times New Roman" w:eastAsia="仿宋"/>
          <w:kern w:val="2"/>
          <w:sz w:val="32"/>
          <w:szCs w:val="32"/>
        </w:rPr>
        <w:t>纳入盐边县渔门镇人民政府202</w:t>
      </w:r>
      <w:r>
        <w:rPr>
          <w:rFonts w:hint="eastAsia" w:ascii="Times New Roman" w:eastAsia="仿宋"/>
          <w:kern w:val="2"/>
          <w:sz w:val="32"/>
          <w:szCs w:val="32"/>
        </w:rPr>
        <w:t>4</w:t>
      </w:r>
      <w:r>
        <w:rPr>
          <w:rFonts w:ascii="Times New Roman" w:eastAsia="仿宋"/>
          <w:kern w:val="2"/>
          <w:sz w:val="32"/>
          <w:szCs w:val="32"/>
        </w:rPr>
        <w:t>年度部门决算编制范围的下属非独立核算单位包括：</w:t>
      </w:r>
    </w:p>
    <w:p w14:paraId="4B070C6E">
      <w:pPr>
        <w:pStyle w:val="2"/>
        <w:numPr>
          <w:ilvl w:val="0"/>
          <w:numId w:val="2"/>
        </w:numPr>
        <w:adjustRightInd w:val="0"/>
        <w:snapToGrid w:val="0"/>
        <w:spacing w:before="93" w:line="600" w:lineRule="exact"/>
        <w:outlineLvl w:val="2"/>
        <w:rPr>
          <w:rFonts w:ascii="Times New Roman"/>
          <w:sz w:val="32"/>
          <w:szCs w:val="32"/>
        </w:rPr>
      </w:pPr>
      <w:bookmarkStart w:id="16" w:name="_Toc15378449"/>
      <w:bookmarkStart w:id="17" w:name="_Toc15306276"/>
      <w:bookmarkStart w:id="18" w:name="_Toc15377202"/>
      <w:bookmarkStart w:id="19" w:name="_Toc15377433"/>
      <w:r>
        <w:rPr>
          <w:rFonts w:hint="eastAsia" w:ascii="Times New Roman"/>
          <w:sz w:val="32"/>
          <w:szCs w:val="32"/>
        </w:rPr>
        <w:t>综合</w:t>
      </w:r>
      <w:r>
        <w:rPr>
          <w:rFonts w:ascii="Times New Roman"/>
          <w:sz w:val="32"/>
          <w:szCs w:val="32"/>
        </w:rPr>
        <w:t>办</w:t>
      </w:r>
      <w:bookmarkEnd w:id="16"/>
      <w:bookmarkEnd w:id="17"/>
      <w:bookmarkEnd w:id="18"/>
      <w:bookmarkEnd w:id="19"/>
      <w:r>
        <w:rPr>
          <w:rFonts w:hint="eastAsia" w:ascii="Times New Roman"/>
          <w:sz w:val="32"/>
          <w:szCs w:val="32"/>
        </w:rPr>
        <w:t>公室</w:t>
      </w:r>
    </w:p>
    <w:p w14:paraId="4AEE481E">
      <w:pPr>
        <w:pStyle w:val="2"/>
        <w:numPr>
          <w:ilvl w:val="0"/>
          <w:numId w:val="2"/>
        </w:numPr>
        <w:adjustRightInd w:val="0"/>
        <w:snapToGrid w:val="0"/>
        <w:spacing w:before="93" w:line="600" w:lineRule="exact"/>
        <w:outlineLvl w:val="2"/>
        <w:rPr>
          <w:rFonts w:ascii="Times New Roman" w:eastAsia="仿宋"/>
          <w:sz w:val="32"/>
          <w:szCs w:val="32"/>
        </w:rPr>
      </w:pPr>
      <w:bookmarkStart w:id="20" w:name="_Toc15377434"/>
      <w:bookmarkStart w:id="21" w:name="_Toc15306277"/>
      <w:bookmarkStart w:id="22" w:name="_Toc15377203"/>
      <w:bookmarkStart w:id="23" w:name="_Toc15378450"/>
      <w:r>
        <w:rPr>
          <w:rFonts w:ascii="Times New Roman"/>
          <w:sz w:val="32"/>
          <w:szCs w:val="32"/>
        </w:rPr>
        <w:t>党建</w:t>
      </w:r>
      <w:r>
        <w:rPr>
          <w:rFonts w:hint="eastAsia" w:ascii="Times New Roman"/>
          <w:sz w:val="32"/>
          <w:szCs w:val="32"/>
        </w:rPr>
        <w:t>工作</w:t>
      </w:r>
      <w:r>
        <w:rPr>
          <w:rFonts w:ascii="Times New Roman"/>
          <w:sz w:val="32"/>
          <w:szCs w:val="32"/>
        </w:rPr>
        <w:t>办</w:t>
      </w:r>
      <w:bookmarkEnd w:id="20"/>
      <w:bookmarkEnd w:id="21"/>
      <w:bookmarkEnd w:id="22"/>
      <w:bookmarkEnd w:id="23"/>
      <w:r>
        <w:rPr>
          <w:rFonts w:hint="eastAsia" w:ascii="Times New Roman"/>
          <w:sz w:val="32"/>
          <w:szCs w:val="32"/>
        </w:rPr>
        <w:t>公室</w:t>
      </w:r>
    </w:p>
    <w:p w14:paraId="5BB39828">
      <w:pPr>
        <w:pStyle w:val="2"/>
        <w:numPr>
          <w:ilvl w:val="0"/>
          <w:numId w:val="2"/>
        </w:numPr>
        <w:adjustRightInd w:val="0"/>
        <w:snapToGrid w:val="0"/>
        <w:spacing w:before="93" w:line="600" w:lineRule="exact"/>
        <w:outlineLvl w:val="2"/>
        <w:rPr>
          <w:rFonts w:ascii="Times New Roman" w:eastAsia="仿宋"/>
          <w:sz w:val="32"/>
          <w:szCs w:val="32"/>
        </w:rPr>
      </w:pPr>
      <w:r>
        <w:rPr>
          <w:rFonts w:hint="eastAsia" w:ascii="Times New Roman"/>
          <w:sz w:val="32"/>
          <w:szCs w:val="32"/>
        </w:rPr>
        <w:t>应急管理办公室</w:t>
      </w:r>
    </w:p>
    <w:p w14:paraId="74E992FC">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社会</w:t>
      </w:r>
      <w:r>
        <w:rPr>
          <w:rFonts w:hint="eastAsia" w:ascii="Times New Roman"/>
          <w:sz w:val="32"/>
          <w:szCs w:val="32"/>
        </w:rPr>
        <w:t>治理和综合行政执法办公室</w:t>
      </w:r>
    </w:p>
    <w:p w14:paraId="2964C847">
      <w:pPr>
        <w:pStyle w:val="2"/>
        <w:numPr>
          <w:ilvl w:val="0"/>
          <w:numId w:val="2"/>
        </w:numPr>
        <w:adjustRightInd w:val="0"/>
        <w:snapToGrid w:val="0"/>
        <w:spacing w:before="93" w:line="600" w:lineRule="exact"/>
        <w:outlineLvl w:val="2"/>
        <w:rPr>
          <w:rFonts w:ascii="Times New Roman" w:eastAsia="仿宋"/>
          <w:sz w:val="32"/>
          <w:szCs w:val="32"/>
        </w:rPr>
      </w:pPr>
      <w:r>
        <w:rPr>
          <w:rFonts w:hint="eastAsia" w:ascii="Times New Roman"/>
          <w:sz w:val="32"/>
          <w:szCs w:val="32"/>
        </w:rPr>
        <w:t>经济发展</w:t>
      </w:r>
      <w:r>
        <w:rPr>
          <w:rFonts w:ascii="Times New Roman"/>
          <w:sz w:val="32"/>
          <w:szCs w:val="32"/>
        </w:rPr>
        <w:t>办</w:t>
      </w:r>
      <w:r>
        <w:rPr>
          <w:rFonts w:hint="eastAsia" w:ascii="Times New Roman"/>
          <w:sz w:val="32"/>
          <w:szCs w:val="32"/>
        </w:rPr>
        <w:t>公室</w:t>
      </w:r>
    </w:p>
    <w:p w14:paraId="3DB35058">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社会</w:t>
      </w:r>
      <w:r>
        <w:rPr>
          <w:rFonts w:hint="eastAsia" w:ascii="Times New Roman"/>
          <w:sz w:val="32"/>
          <w:szCs w:val="32"/>
        </w:rPr>
        <w:t>事务和生态环境办公室</w:t>
      </w:r>
    </w:p>
    <w:p w14:paraId="733289A8">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财政所</w:t>
      </w:r>
    </w:p>
    <w:p w14:paraId="74C4E36D">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便民服务中心</w:t>
      </w:r>
    </w:p>
    <w:p w14:paraId="276D2D69">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农业</w:t>
      </w:r>
      <w:r>
        <w:rPr>
          <w:rFonts w:hint="eastAsia" w:ascii="Times New Roman"/>
          <w:sz w:val="32"/>
          <w:szCs w:val="32"/>
        </w:rPr>
        <w:t>综合</w:t>
      </w:r>
      <w:r>
        <w:rPr>
          <w:rFonts w:ascii="Times New Roman"/>
          <w:sz w:val="32"/>
          <w:szCs w:val="32"/>
        </w:rPr>
        <w:t>服务中心</w:t>
      </w:r>
    </w:p>
    <w:p w14:paraId="5DF63E8B">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村镇建设服务中心</w:t>
      </w:r>
    </w:p>
    <w:p w14:paraId="640D4F87">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sz w:val="32"/>
          <w:szCs w:val="32"/>
        </w:rPr>
        <w:t>宣传文化旅游服务中心</w:t>
      </w:r>
    </w:p>
    <w:p w14:paraId="77DD72BA">
      <w:pPr>
        <w:pStyle w:val="2"/>
        <w:adjustRightInd w:val="0"/>
        <w:snapToGrid w:val="0"/>
        <w:spacing w:before="93" w:line="600" w:lineRule="exact"/>
        <w:ind w:left="1152"/>
        <w:outlineLvl w:val="2"/>
        <w:rPr>
          <w:rFonts w:ascii="Times New Roman" w:eastAsia="仿宋"/>
          <w:sz w:val="32"/>
          <w:szCs w:val="32"/>
        </w:rPr>
      </w:pPr>
    </w:p>
    <w:p w14:paraId="7FEF6AF9">
      <w:pPr>
        <w:widowControl/>
        <w:jc w:val="left"/>
        <w:rPr>
          <w:rFonts w:eastAsia="仿宋"/>
          <w:kern w:val="0"/>
          <w:sz w:val="32"/>
          <w:szCs w:val="32"/>
        </w:rPr>
      </w:pPr>
    </w:p>
    <w:p w14:paraId="5E60FF2F">
      <w:pPr>
        <w:pStyle w:val="2"/>
        <w:spacing w:before="93"/>
        <w:rPr>
          <w:rFonts w:ascii="Times New Roman"/>
        </w:rPr>
      </w:pPr>
    </w:p>
    <w:p w14:paraId="60435993">
      <w:pPr>
        <w:pStyle w:val="2"/>
        <w:spacing w:before="93"/>
        <w:rPr>
          <w:rFonts w:ascii="Times New Roman"/>
        </w:rPr>
      </w:pPr>
    </w:p>
    <w:p w14:paraId="7D5907CB">
      <w:pPr>
        <w:pStyle w:val="2"/>
        <w:spacing w:before="93"/>
        <w:rPr>
          <w:rFonts w:ascii="Times New Roman"/>
        </w:rPr>
      </w:pPr>
    </w:p>
    <w:p w14:paraId="3602D160">
      <w:pPr>
        <w:pStyle w:val="2"/>
        <w:spacing w:before="93"/>
        <w:rPr>
          <w:rFonts w:ascii="Times New Roman"/>
        </w:rPr>
      </w:pPr>
    </w:p>
    <w:p w14:paraId="5E1ACE72">
      <w:pPr>
        <w:pStyle w:val="2"/>
        <w:spacing w:before="93"/>
        <w:rPr>
          <w:rFonts w:ascii="Times New Roman"/>
        </w:rPr>
      </w:pPr>
    </w:p>
    <w:p w14:paraId="2FB1D2CE">
      <w:pPr>
        <w:pStyle w:val="2"/>
        <w:spacing w:before="93"/>
        <w:rPr>
          <w:rFonts w:ascii="Times New Roman"/>
        </w:rPr>
      </w:pPr>
    </w:p>
    <w:p w14:paraId="4AF124F5">
      <w:pPr>
        <w:pStyle w:val="3"/>
        <w:ind w:right="440"/>
        <w:jc w:val="center"/>
        <w:rPr>
          <w:rStyle w:val="26"/>
          <w:rFonts w:eastAsia="黑体"/>
          <w:b w:val="0"/>
          <w:bCs/>
        </w:rPr>
      </w:pPr>
      <w:bookmarkStart w:id="24" w:name="_Toc15377204"/>
      <w:bookmarkStart w:id="25" w:name="_Toc15396602"/>
      <w:r>
        <w:rPr>
          <w:rFonts w:eastAsia="黑体"/>
          <w:b w:val="0"/>
        </w:rPr>
        <w:t>第二部分 202</w:t>
      </w:r>
      <w:r>
        <w:rPr>
          <w:rFonts w:hint="eastAsia" w:eastAsia="黑体"/>
          <w:b w:val="0"/>
        </w:rPr>
        <w:t>4</w:t>
      </w:r>
      <w:r>
        <w:rPr>
          <w:rFonts w:eastAsia="黑体"/>
          <w:b w:val="0"/>
        </w:rPr>
        <w:t>年度</w:t>
      </w:r>
      <w:r>
        <w:rPr>
          <w:rStyle w:val="26"/>
          <w:rFonts w:hint="eastAsia" w:eastAsia="黑体"/>
          <w:b w:val="0"/>
          <w:bCs/>
        </w:rPr>
        <w:t>部门</w:t>
      </w:r>
      <w:r>
        <w:rPr>
          <w:rStyle w:val="26"/>
          <w:rFonts w:eastAsia="黑体"/>
          <w:b w:val="0"/>
          <w:bCs/>
        </w:rPr>
        <w:t>决算情况说明</w:t>
      </w:r>
      <w:bookmarkEnd w:id="24"/>
      <w:bookmarkEnd w:id="25"/>
    </w:p>
    <w:p w14:paraId="500D0C96"/>
    <w:p w14:paraId="58EB4053">
      <w:pPr>
        <w:pStyle w:val="25"/>
        <w:numPr>
          <w:ilvl w:val="0"/>
          <w:numId w:val="3"/>
        </w:numPr>
        <w:spacing w:line="600" w:lineRule="exact"/>
        <w:ind w:firstLineChars="0"/>
        <w:outlineLvl w:val="1"/>
        <w:rPr>
          <w:rStyle w:val="27"/>
          <w:rFonts w:ascii="Times New Roman" w:hAnsi="Times New Roman" w:eastAsia="黑体" w:cs="Times New Roman"/>
          <w:b w:val="0"/>
        </w:rPr>
      </w:pPr>
      <w:bookmarkStart w:id="26" w:name="_Toc15377205"/>
      <w:bookmarkStart w:id="27" w:name="_Toc15396603"/>
      <w:r>
        <w:rPr>
          <w:rFonts w:eastAsia="黑体"/>
          <w:sz w:val="32"/>
          <w:szCs w:val="32"/>
        </w:rPr>
        <w:t>收</w:t>
      </w:r>
      <w:r>
        <w:rPr>
          <w:rStyle w:val="27"/>
          <w:rFonts w:ascii="Times New Roman" w:hAnsi="Times New Roman" w:eastAsia="黑体" w:cs="Times New Roman"/>
          <w:b w:val="0"/>
        </w:rPr>
        <w:t>入支出决算总体情况说明</w:t>
      </w:r>
      <w:bookmarkEnd w:id="26"/>
      <w:bookmarkEnd w:id="27"/>
    </w:p>
    <w:p w14:paraId="7ADED144">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w:t>
      </w:r>
      <w:r>
        <w:rPr>
          <w:rFonts w:hint="eastAsia" w:eastAsia="仿宋_GB2312" w:cs="仿宋_GB2312"/>
          <w:sz w:val="32"/>
          <w:szCs w:val="32"/>
        </w:rPr>
        <w:t>收入、支出</w:t>
      </w:r>
      <w:r>
        <w:rPr>
          <w:rFonts w:eastAsia="仿宋"/>
          <w:sz w:val="32"/>
          <w:szCs w:val="32"/>
        </w:rPr>
        <w:t>总计</w:t>
      </w:r>
      <w:r>
        <w:rPr>
          <w:rFonts w:hint="eastAsia" w:eastAsia="仿宋"/>
          <w:sz w:val="32"/>
          <w:szCs w:val="32"/>
        </w:rPr>
        <w:t>均为</w:t>
      </w:r>
      <w:r>
        <w:rPr>
          <w:rFonts w:hint="eastAsia" w:eastAsia="仿宋"/>
          <w:b/>
          <w:sz w:val="32"/>
          <w:szCs w:val="32"/>
        </w:rPr>
        <w:t>4683.89</w:t>
      </w:r>
      <w:r>
        <w:rPr>
          <w:rFonts w:eastAsia="仿宋"/>
          <w:sz w:val="32"/>
          <w:szCs w:val="32"/>
        </w:rPr>
        <w:t>万元</w:t>
      </w:r>
      <w:r>
        <w:rPr>
          <w:rFonts w:hint="eastAsia" w:eastAsia="仿宋"/>
          <w:sz w:val="32"/>
          <w:szCs w:val="32"/>
        </w:rPr>
        <w:t>。</w:t>
      </w:r>
      <w:r>
        <w:rPr>
          <w:rFonts w:eastAsia="仿宋"/>
          <w:sz w:val="32"/>
          <w:szCs w:val="32"/>
        </w:rPr>
        <w:t>与202</w:t>
      </w:r>
      <w:r>
        <w:rPr>
          <w:rFonts w:hint="eastAsia" w:eastAsia="仿宋"/>
          <w:sz w:val="32"/>
          <w:szCs w:val="32"/>
        </w:rPr>
        <w:t>3</w:t>
      </w:r>
      <w:r>
        <w:rPr>
          <w:rFonts w:eastAsia="仿宋"/>
          <w:sz w:val="32"/>
          <w:szCs w:val="32"/>
        </w:rPr>
        <w:t>年相比，</w:t>
      </w:r>
      <w:r>
        <w:rPr>
          <w:rFonts w:hint="eastAsia" w:eastAsia="仿宋"/>
          <w:sz w:val="32"/>
          <w:szCs w:val="32"/>
        </w:rPr>
        <w:t>收</w:t>
      </w:r>
      <w:r>
        <w:rPr>
          <w:rFonts w:eastAsia="仿宋"/>
          <w:sz w:val="32"/>
          <w:szCs w:val="32"/>
        </w:rPr>
        <w:t>入</w:t>
      </w:r>
      <w:r>
        <w:rPr>
          <w:rFonts w:hint="eastAsia" w:eastAsia="仿宋"/>
          <w:sz w:val="32"/>
          <w:szCs w:val="32"/>
        </w:rPr>
        <w:t>、支出</w:t>
      </w:r>
      <w:r>
        <w:rPr>
          <w:rFonts w:eastAsia="仿宋"/>
          <w:sz w:val="32"/>
          <w:szCs w:val="32"/>
        </w:rPr>
        <w:t>总计</w:t>
      </w:r>
      <w:r>
        <w:rPr>
          <w:rFonts w:hint="eastAsia" w:eastAsia="仿宋"/>
          <w:sz w:val="32"/>
          <w:szCs w:val="32"/>
        </w:rPr>
        <w:t>各</w:t>
      </w:r>
      <w:r>
        <w:rPr>
          <w:rFonts w:eastAsia="仿宋"/>
          <w:sz w:val="32"/>
          <w:szCs w:val="32"/>
        </w:rPr>
        <w:t>增加</w:t>
      </w:r>
      <w:r>
        <w:rPr>
          <w:rFonts w:hint="eastAsia" w:eastAsia="仿宋"/>
          <w:b/>
          <w:sz w:val="32"/>
          <w:szCs w:val="32"/>
        </w:rPr>
        <w:t>906.17</w:t>
      </w:r>
      <w:r>
        <w:rPr>
          <w:rFonts w:eastAsia="仿宋"/>
          <w:sz w:val="32"/>
          <w:szCs w:val="32"/>
        </w:rPr>
        <w:t>万元，增长</w:t>
      </w:r>
      <w:r>
        <w:rPr>
          <w:rFonts w:hint="eastAsia" w:eastAsia="仿宋"/>
          <w:b/>
          <w:sz w:val="32"/>
          <w:szCs w:val="32"/>
        </w:rPr>
        <w:t>23.99</w:t>
      </w:r>
      <w:r>
        <w:rPr>
          <w:rFonts w:eastAsia="仿宋"/>
          <w:sz w:val="32"/>
          <w:szCs w:val="32"/>
        </w:rPr>
        <w:t>%；主要变动原因是基金项目增</w:t>
      </w:r>
      <w:r>
        <w:rPr>
          <w:rFonts w:hint="eastAsia" w:eastAsia="仿宋"/>
          <w:sz w:val="32"/>
          <w:szCs w:val="32"/>
        </w:rPr>
        <w:t>多</w:t>
      </w:r>
      <w:r>
        <w:rPr>
          <w:rFonts w:eastAsia="仿宋"/>
          <w:sz w:val="32"/>
          <w:szCs w:val="32"/>
        </w:rPr>
        <w:t>，收支增加。</w:t>
      </w:r>
    </w:p>
    <w:p w14:paraId="7C18D074">
      <w:pPr>
        <w:pStyle w:val="2"/>
        <w:spacing w:before="93"/>
        <w:rPr>
          <w:rFonts w:ascii="Times New Roman"/>
        </w:rPr>
      </w:pPr>
      <w:r>
        <w:rPr>
          <w:rFonts w:ascii="Times New Roman"/>
        </w:rPr>
        <w:drawing>
          <wp:inline distT="0" distB="0" distL="0" distR="0">
            <wp:extent cx="4829175" cy="2743200"/>
            <wp:effectExtent l="57150" t="0" r="28575" b="952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D68A41">
      <w:pPr>
        <w:spacing w:line="600" w:lineRule="exact"/>
        <w:ind w:firstLine="640" w:firstLineChars="200"/>
        <w:rPr>
          <w:rFonts w:eastAsia="仿宋"/>
          <w:sz w:val="32"/>
          <w:szCs w:val="32"/>
        </w:rPr>
      </w:pPr>
      <w:r>
        <w:rPr>
          <w:rFonts w:eastAsia="仿宋"/>
          <w:sz w:val="32"/>
          <w:szCs w:val="32"/>
        </w:rPr>
        <w:t>（图1：收、支决算总计变动情况图）（柱状图）</w:t>
      </w:r>
    </w:p>
    <w:p w14:paraId="2CD539F5">
      <w:pPr>
        <w:pStyle w:val="25"/>
        <w:numPr>
          <w:ilvl w:val="0"/>
          <w:numId w:val="3"/>
        </w:numPr>
        <w:spacing w:line="600" w:lineRule="exact"/>
        <w:ind w:firstLineChars="0"/>
        <w:outlineLvl w:val="1"/>
        <w:rPr>
          <w:rStyle w:val="27"/>
          <w:rFonts w:ascii="Times New Roman" w:hAnsi="Times New Roman" w:eastAsia="黑体" w:cs="Times New Roman"/>
          <w:b w:val="0"/>
        </w:rPr>
      </w:pPr>
      <w:bookmarkStart w:id="28" w:name="_Toc15377206"/>
      <w:bookmarkStart w:id="29" w:name="_Toc15396604"/>
      <w:r>
        <w:rPr>
          <w:rFonts w:eastAsia="黑体"/>
          <w:sz w:val="32"/>
          <w:szCs w:val="32"/>
        </w:rPr>
        <w:t>收</w:t>
      </w:r>
      <w:r>
        <w:rPr>
          <w:rStyle w:val="27"/>
          <w:rFonts w:ascii="Times New Roman" w:hAnsi="Times New Roman" w:eastAsia="黑体" w:cs="Times New Roman"/>
          <w:b w:val="0"/>
        </w:rPr>
        <w:t>入决算情况说明</w:t>
      </w:r>
      <w:bookmarkEnd w:id="28"/>
      <w:bookmarkEnd w:id="29"/>
    </w:p>
    <w:p w14:paraId="796F95A5">
      <w:pPr>
        <w:spacing w:line="600" w:lineRule="exact"/>
        <w:ind w:firstLine="640" w:firstLineChars="200"/>
        <w:outlineLvl w:val="1"/>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年度本年收入合计</w:t>
      </w:r>
      <w:r>
        <w:rPr>
          <w:rFonts w:hint="eastAsia" w:eastAsia="仿宋"/>
          <w:b/>
          <w:sz w:val="32"/>
          <w:szCs w:val="32"/>
        </w:rPr>
        <w:t>4683.24</w:t>
      </w:r>
      <w:r>
        <w:rPr>
          <w:rFonts w:eastAsia="仿宋"/>
          <w:sz w:val="32"/>
          <w:szCs w:val="32"/>
        </w:rPr>
        <w:t>万元，其中：一般公共预算财政拨款收入</w:t>
      </w:r>
      <w:r>
        <w:rPr>
          <w:rFonts w:hint="eastAsia" w:eastAsia="仿宋"/>
          <w:b/>
          <w:sz w:val="32"/>
          <w:szCs w:val="32"/>
        </w:rPr>
        <w:t>2947.26</w:t>
      </w:r>
      <w:r>
        <w:rPr>
          <w:rFonts w:eastAsia="仿宋"/>
          <w:sz w:val="32"/>
          <w:szCs w:val="32"/>
        </w:rPr>
        <w:t>万元，占</w:t>
      </w:r>
      <w:r>
        <w:rPr>
          <w:rFonts w:hint="eastAsia" w:eastAsia="仿宋"/>
          <w:b/>
          <w:sz w:val="32"/>
          <w:szCs w:val="32"/>
        </w:rPr>
        <w:t>62.93</w:t>
      </w:r>
      <w:r>
        <w:rPr>
          <w:rFonts w:eastAsia="仿宋"/>
          <w:b/>
          <w:sz w:val="32"/>
          <w:szCs w:val="32"/>
        </w:rPr>
        <w:t>%</w:t>
      </w:r>
      <w:r>
        <w:rPr>
          <w:rFonts w:eastAsia="仿宋"/>
          <w:sz w:val="32"/>
          <w:szCs w:val="32"/>
        </w:rPr>
        <w:t>；政府性基金预算财政拨款收入</w:t>
      </w:r>
      <w:r>
        <w:rPr>
          <w:rFonts w:hint="eastAsia" w:eastAsia="仿宋"/>
          <w:b/>
          <w:sz w:val="32"/>
          <w:szCs w:val="32"/>
        </w:rPr>
        <w:t>1710.98</w:t>
      </w:r>
      <w:r>
        <w:rPr>
          <w:rFonts w:eastAsia="仿宋"/>
          <w:sz w:val="32"/>
          <w:szCs w:val="32"/>
        </w:rPr>
        <w:t>万元，占</w:t>
      </w:r>
      <w:r>
        <w:rPr>
          <w:rFonts w:hint="eastAsia" w:eastAsia="仿宋"/>
          <w:b/>
          <w:sz w:val="32"/>
          <w:szCs w:val="32"/>
        </w:rPr>
        <w:t>36.53</w:t>
      </w:r>
      <w:r>
        <w:rPr>
          <w:rFonts w:eastAsia="仿宋"/>
          <w:sz w:val="32"/>
          <w:szCs w:val="32"/>
        </w:rPr>
        <w:t>%；其他收入</w:t>
      </w:r>
      <w:r>
        <w:rPr>
          <w:rFonts w:hint="eastAsia" w:eastAsia="仿宋"/>
          <w:b/>
          <w:sz w:val="32"/>
          <w:szCs w:val="32"/>
        </w:rPr>
        <w:t>25</w:t>
      </w:r>
      <w:r>
        <w:rPr>
          <w:rFonts w:eastAsia="仿宋"/>
          <w:sz w:val="32"/>
          <w:szCs w:val="32"/>
        </w:rPr>
        <w:t>万元，占</w:t>
      </w:r>
      <w:r>
        <w:rPr>
          <w:rFonts w:eastAsia="仿宋"/>
          <w:b/>
          <w:sz w:val="32"/>
          <w:szCs w:val="32"/>
        </w:rPr>
        <w:t>0.</w:t>
      </w:r>
      <w:r>
        <w:rPr>
          <w:rFonts w:hint="eastAsia" w:eastAsia="仿宋"/>
          <w:b/>
          <w:sz w:val="32"/>
          <w:szCs w:val="32"/>
        </w:rPr>
        <w:t>54</w:t>
      </w:r>
      <w:r>
        <w:rPr>
          <w:rFonts w:eastAsia="仿宋"/>
          <w:sz w:val="32"/>
          <w:szCs w:val="32"/>
        </w:rPr>
        <w:t>%。</w:t>
      </w:r>
    </w:p>
    <w:p w14:paraId="46352378">
      <w:pPr>
        <w:spacing w:line="600" w:lineRule="exact"/>
        <w:outlineLvl w:val="1"/>
        <w:rPr>
          <w:rFonts w:eastAsia="仿宋"/>
          <w:sz w:val="32"/>
          <w:szCs w:val="32"/>
        </w:rPr>
      </w:pPr>
    </w:p>
    <w:p w14:paraId="0076C2E6">
      <w:pPr>
        <w:pStyle w:val="2"/>
        <w:spacing w:before="93"/>
        <w:rPr>
          <w:rFonts w:ascii="Times New Roman"/>
        </w:rPr>
      </w:pPr>
      <w:r>
        <w:rPr>
          <w:rFonts w:ascii="Times New Roman"/>
        </w:rPr>
        <w:drawing>
          <wp:inline distT="0" distB="0" distL="0" distR="0">
            <wp:extent cx="4943475" cy="2505075"/>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EA75F5">
      <w:pPr>
        <w:spacing w:line="600" w:lineRule="exact"/>
        <w:ind w:firstLine="640" w:firstLineChars="200"/>
        <w:rPr>
          <w:rFonts w:eastAsia="仿宋"/>
          <w:sz w:val="32"/>
          <w:szCs w:val="32"/>
        </w:rPr>
      </w:pPr>
      <w:r>
        <w:rPr>
          <w:rFonts w:eastAsia="仿宋"/>
          <w:sz w:val="32"/>
          <w:szCs w:val="32"/>
        </w:rPr>
        <w:t>（图2：收入决算结构图）（饼状图）</w:t>
      </w:r>
    </w:p>
    <w:p w14:paraId="7B0A563D">
      <w:pPr>
        <w:pStyle w:val="25"/>
        <w:numPr>
          <w:ilvl w:val="0"/>
          <w:numId w:val="3"/>
        </w:numPr>
        <w:spacing w:line="600" w:lineRule="exact"/>
        <w:ind w:firstLineChars="0"/>
        <w:outlineLvl w:val="1"/>
        <w:rPr>
          <w:rStyle w:val="27"/>
          <w:rFonts w:ascii="Times New Roman" w:hAnsi="Times New Roman" w:eastAsia="黑体" w:cs="Times New Roman"/>
          <w:b w:val="0"/>
        </w:rPr>
      </w:pPr>
      <w:bookmarkStart w:id="30" w:name="_Toc15377207"/>
      <w:bookmarkStart w:id="31" w:name="_Toc15396605"/>
      <w:r>
        <w:rPr>
          <w:rFonts w:eastAsia="黑体"/>
          <w:sz w:val="32"/>
          <w:szCs w:val="32"/>
        </w:rPr>
        <w:t>支</w:t>
      </w:r>
      <w:r>
        <w:rPr>
          <w:rStyle w:val="27"/>
          <w:rFonts w:ascii="Times New Roman" w:hAnsi="Times New Roman" w:eastAsia="黑体" w:cs="Times New Roman"/>
          <w:b w:val="0"/>
        </w:rPr>
        <w:t>出决算情况说明</w:t>
      </w:r>
      <w:bookmarkEnd w:id="30"/>
      <w:bookmarkEnd w:id="31"/>
    </w:p>
    <w:p w14:paraId="3F9985C4">
      <w:pPr>
        <w:spacing w:line="600" w:lineRule="exact"/>
        <w:ind w:firstLine="640" w:firstLineChars="200"/>
        <w:outlineLvl w:val="1"/>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年度本年支出合计</w:t>
      </w:r>
      <w:r>
        <w:rPr>
          <w:rFonts w:hint="eastAsia" w:eastAsia="仿宋"/>
          <w:b/>
          <w:sz w:val="32"/>
          <w:szCs w:val="32"/>
        </w:rPr>
        <w:t>4683.25</w:t>
      </w:r>
      <w:r>
        <w:rPr>
          <w:rFonts w:eastAsia="仿宋"/>
          <w:sz w:val="32"/>
          <w:szCs w:val="32"/>
        </w:rPr>
        <w:t>万元，其中：基本支出</w:t>
      </w:r>
      <w:r>
        <w:rPr>
          <w:rFonts w:hint="eastAsia" w:eastAsia="仿宋"/>
          <w:b/>
          <w:sz w:val="32"/>
          <w:szCs w:val="32"/>
        </w:rPr>
        <w:t>2043.54</w:t>
      </w:r>
      <w:r>
        <w:rPr>
          <w:rFonts w:eastAsia="仿宋"/>
          <w:sz w:val="32"/>
          <w:szCs w:val="32"/>
        </w:rPr>
        <w:t>万元，占</w:t>
      </w:r>
      <w:r>
        <w:rPr>
          <w:rFonts w:hint="eastAsia" w:eastAsia="仿宋"/>
          <w:b/>
          <w:sz w:val="32"/>
          <w:szCs w:val="32"/>
        </w:rPr>
        <w:t>43.64</w:t>
      </w:r>
      <w:r>
        <w:rPr>
          <w:rFonts w:eastAsia="仿宋"/>
          <w:sz w:val="32"/>
          <w:szCs w:val="32"/>
        </w:rPr>
        <w:t>%；项目支出</w:t>
      </w:r>
      <w:r>
        <w:rPr>
          <w:rFonts w:hint="eastAsia" w:eastAsia="仿宋"/>
          <w:b/>
          <w:sz w:val="32"/>
          <w:szCs w:val="32"/>
        </w:rPr>
        <w:t>2639.71</w:t>
      </w:r>
      <w:r>
        <w:rPr>
          <w:rFonts w:eastAsia="仿宋"/>
          <w:sz w:val="32"/>
          <w:szCs w:val="32"/>
        </w:rPr>
        <w:t>万元，占</w:t>
      </w:r>
      <w:r>
        <w:rPr>
          <w:rFonts w:hint="eastAsia" w:eastAsia="仿宋"/>
          <w:b/>
          <w:sz w:val="32"/>
          <w:szCs w:val="32"/>
        </w:rPr>
        <w:t>56.36</w:t>
      </w:r>
      <w:r>
        <w:rPr>
          <w:rFonts w:eastAsia="仿宋"/>
          <w:sz w:val="32"/>
          <w:szCs w:val="32"/>
        </w:rPr>
        <w:t>%。</w:t>
      </w:r>
    </w:p>
    <w:p w14:paraId="12C197DD">
      <w:pPr>
        <w:pStyle w:val="2"/>
        <w:spacing w:before="93"/>
        <w:rPr>
          <w:rFonts w:ascii="Times New Roman"/>
        </w:rPr>
      </w:pPr>
      <w:r>
        <w:rPr>
          <w:rFonts w:ascii="Times New Roman"/>
        </w:rPr>
        <w:drawing>
          <wp:inline distT="0" distB="0" distL="0" distR="0">
            <wp:extent cx="5210175" cy="264795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AC6AE7">
      <w:pPr>
        <w:spacing w:line="600" w:lineRule="exact"/>
        <w:ind w:firstLine="640" w:firstLineChars="200"/>
        <w:rPr>
          <w:rFonts w:eastAsia="仿宋"/>
          <w:sz w:val="32"/>
          <w:szCs w:val="32"/>
        </w:rPr>
      </w:pPr>
      <w:r>
        <w:rPr>
          <w:rFonts w:eastAsia="仿宋"/>
          <w:sz w:val="32"/>
          <w:szCs w:val="32"/>
        </w:rPr>
        <w:t>（图3：支出决算结构图）（饼状图）</w:t>
      </w:r>
    </w:p>
    <w:p w14:paraId="2227AF75">
      <w:pPr>
        <w:spacing w:line="600" w:lineRule="exact"/>
        <w:ind w:firstLine="640" w:firstLineChars="200"/>
        <w:outlineLvl w:val="1"/>
        <w:rPr>
          <w:rStyle w:val="27"/>
          <w:rFonts w:ascii="Times New Roman" w:hAnsi="Times New Roman" w:eastAsia="黑体" w:cs="Times New Roman"/>
          <w:b w:val="0"/>
        </w:rPr>
      </w:pPr>
      <w:bookmarkStart w:id="32" w:name="_Toc15377208"/>
      <w:bookmarkStart w:id="33" w:name="_Toc15396606"/>
      <w:r>
        <w:rPr>
          <w:rFonts w:eastAsia="黑体"/>
          <w:sz w:val="32"/>
          <w:szCs w:val="32"/>
        </w:rPr>
        <w:t>四、财</w:t>
      </w:r>
      <w:r>
        <w:rPr>
          <w:rStyle w:val="27"/>
          <w:rFonts w:ascii="Times New Roman" w:hAnsi="Times New Roman" w:eastAsia="黑体" w:cs="Times New Roman"/>
          <w:b w:val="0"/>
        </w:rPr>
        <w:t>政拨款收入支出决算总体情况说明</w:t>
      </w:r>
      <w:bookmarkEnd w:id="32"/>
      <w:bookmarkEnd w:id="33"/>
    </w:p>
    <w:p w14:paraId="3EA1C872">
      <w:pPr>
        <w:spacing w:line="600" w:lineRule="exact"/>
        <w:ind w:firstLine="640"/>
        <w:rPr>
          <w:rFonts w:eastAsia="仿宋"/>
          <w:b/>
          <w:sz w:val="32"/>
          <w:szCs w:val="32"/>
        </w:rPr>
      </w:pPr>
      <w:r>
        <w:rPr>
          <w:rFonts w:eastAsia="仿宋"/>
          <w:sz w:val="32"/>
          <w:szCs w:val="32"/>
        </w:rPr>
        <w:t>202</w:t>
      </w:r>
      <w:r>
        <w:rPr>
          <w:rFonts w:hint="eastAsia" w:eastAsia="仿宋"/>
          <w:sz w:val="32"/>
          <w:szCs w:val="32"/>
        </w:rPr>
        <w:t>4</w:t>
      </w:r>
      <w:r>
        <w:rPr>
          <w:rFonts w:eastAsia="仿宋"/>
          <w:sz w:val="32"/>
          <w:szCs w:val="32"/>
        </w:rPr>
        <w:t>年财政拨款收、支均为</w:t>
      </w:r>
      <w:r>
        <w:rPr>
          <w:rFonts w:hint="eastAsia" w:eastAsia="仿宋"/>
          <w:b/>
          <w:sz w:val="32"/>
          <w:szCs w:val="32"/>
        </w:rPr>
        <w:t>4658.24</w:t>
      </w:r>
      <w:r>
        <w:rPr>
          <w:rFonts w:eastAsia="仿宋"/>
          <w:sz w:val="32"/>
          <w:szCs w:val="32"/>
        </w:rPr>
        <w:t>万元。与202</w:t>
      </w:r>
      <w:r>
        <w:rPr>
          <w:rFonts w:hint="eastAsia" w:eastAsia="仿宋"/>
          <w:sz w:val="32"/>
          <w:szCs w:val="32"/>
        </w:rPr>
        <w:t>3</w:t>
      </w:r>
      <w:r>
        <w:rPr>
          <w:rFonts w:eastAsia="仿宋"/>
          <w:sz w:val="32"/>
          <w:szCs w:val="32"/>
        </w:rPr>
        <w:t>年相比，财政拨款收、支总计各增加</w:t>
      </w:r>
      <w:r>
        <w:rPr>
          <w:rFonts w:hint="eastAsia" w:eastAsia="仿宋"/>
          <w:sz w:val="32"/>
          <w:szCs w:val="32"/>
        </w:rPr>
        <w:t>911.79</w:t>
      </w:r>
      <w:r>
        <w:rPr>
          <w:rFonts w:eastAsia="仿宋"/>
          <w:sz w:val="32"/>
          <w:szCs w:val="32"/>
        </w:rPr>
        <w:t>万元，增长</w:t>
      </w:r>
      <w:r>
        <w:rPr>
          <w:rFonts w:hint="eastAsia" w:eastAsia="仿宋"/>
          <w:sz w:val="32"/>
          <w:szCs w:val="32"/>
        </w:rPr>
        <w:t>24.34</w:t>
      </w:r>
      <w:r>
        <w:rPr>
          <w:rFonts w:eastAsia="仿宋"/>
          <w:sz w:val="32"/>
          <w:szCs w:val="32"/>
        </w:rPr>
        <w:t>%。主要变动原因是人员调进调出、项目增</w:t>
      </w:r>
      <w:r>
        <w:rPr>
          <w:rFonts w:hint="eastAsia" w:eastAsia="仿宋"/>
          <w:sz w:val="32"/>
          <w:szCs w:val="32"/>
        </w:rPr>
        <w:t>多</w:t>
      </w:r>
      <w:r>
        <w:rPr>
          <w:rFonts w:eastAsia="仿宋"/>
          <w:sz w:val="32"/>
          <w:szCs w:val="32"/>
        </w:rPr>
        <w:t>，收</w:t>
      </w:r>
      <w:r>
        <w:rPr>
          <w:rFonts w:hint="eastAsia" w:eastAsia="仿宋"/>
          <w:sz w:val="32"/>
          <w:szCs w:val="32"/>
        </w:rPr>
        <w:t>支</w:t>
      </w:r>
      <w:r>
        <w:rPr>
          <w:rFonts w:eastAsia="仿宋"/>
          <w:sz w:val="32"/>
          <w:szCs w:val="32"/>
        </w:rPr>
        <w:t>增加。</w:t>
      </w:r>
    </w:p>
    <w:p w14:paraId="6FB8057E">
      <w:pPr>
        <w:pStyle w:val="2"/>
        <w:spacing w:before="93"/>
        <w:rPr>
          <w:rFonts w:ascii="Times New Roman"/>
        </w:rPr>
      </w:pPr>
      <w:r>
        <w:rPr>
          <w:rFonts w:ascii="Times New Roman"/>
        </w:rPr>
        <w:drawing>
          <wp:inline distT="0" distB="0" distL="0" distR="0">
            <wp:extent cx="5057775" cy="2838450"/>
            <wp:effectExtent l="57150" t="0" r="28575" b="9525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6D41CD">
      <w:pPr>
        <w:spacing w:line="600" w:lineRule="exact"/>
        <w:ind w:firstLine="640" w:firstLineChars="200"/>
        <w:rPr>
          <w:rFonts w:eastAsia="仿宋"/>
          <w:sz w:val="32"/>
          <w:szCs w:val="32"/>
        </w:rPr>
      </w:pPr>
      <w:r>
        <w:rPr>
          <w:rFonts w:eastAsia="仿宋"/>
          <w:sz w:val="32"/>
          <w:szCs w:val="32"/>
        </w:rPr>
        <w:t>（图4：财政拨款收、支决算总计变动情况）（柱状图）</w:t>
      </w:r>
    </w:p>
    <w:p w14:paraId="4E07BAC0">
      <w:pPr>
        <w:spacing w:line="600" w:lineRule="exact"/>
        <w:ind w:firstLine="640" w:firstLineChars="200"/>
        <w:outlineLvl w:val="1"/>
        <w:rPr>
          <w:rStyle w:val="27"/>
          <w:rFonts w:ascii="Times New Roman" w:hAnsi="Times New Roman" w:eastAsia="黑体" w:cs="Times New Roman"/>
          <w:b w:val="0"/>
        </w:rPr>
      </w:pPr>
      <w:bookmarkStart w:id="34" w:name="_Toc15396607"/>
      <w:bookmarkStart w:id="35" w:name="_Toc15377209"/>
      <w:r>
        <w:rPr>
          <w:rFonts w:eastAsia="黑体"/>
          <w:sz w:val="32"/>
          <w:szCs w:val="32"/>
        </w:rPr>
        <w:t>五、</w:t>
      </w:r>
      <w:r>
        <w:rPr>
          <w:rFonts w:eastAsia="黑体"/>
          <w:b/>
          <w:sz w:val="32"/>
          <w:szCs w:val="32"/>
        </w:rPr>
        <w:t>一</w:t>
      </w:r>
      <w:r>
        <w:rPr>
          <w:rStyle w:val="27"/>
          <w:rFonts w:ascii="Times New Roman" w:hAnsi="Times New Roman" w:eastAsia="黑体" w:cs="Times New Roman"/>
          <w:b w:val="0"/>
        </w:rPr>
        <w:t>般公共预算财政拨款支出决算情况说明</w:t>
      </w:r>
      <w:bookmarkEnd w:id="34"/>
      <w:bookmarkEnd w:id="35"/>
    </w:p>
    <w:p w14:paraId="4CC298B9">
      <w:pPr>
        <w:spacing w:line="600" w:lineRule="exact"/>
        <w:ind w:firstLine="643" w:firstLineChars="200"/>
        <w:outlineLvl w:val="2"/>
        <w:rPr>
          <w:rFonts w:eastAsia="仿宋"/>
          <w:b/>
          <w:sz w:val="32"/>
          <w:szCs w:val="32"/>
        </w:rPr>
      </w:pPr>
      <w:bookmarkStart w:id="36" w:name="_Toc15377210"/>
      <w:r>
        <w:rPr>
          <w:rFonts w:eastAsia="仿宋"/>
          <w:b/>
          <w:sz w:val="32"/>
          <w:szCs w:val="32"/>
        </w:rPr>
        <w:t>（一）一般公共预算财政拨款支出决算总体情况</w:t>
      </w:r>
      <w:bookmarkEnd w:id="36"/>
    </w:p>
    <w:p w14:paraId="2978FE1F">
      <w:pPr>
        <w:spacing w:line="600" w:lineRule="exact"/>
        <w:ind w:firstLine="640" w:firstLineChars="200"/>
        <w:rPr>
          <w:rFonts w:eastAsia="仿宋"/>
          <w:sz w:val="32"/>
          <w:szCs w:val="32"/>
        </w:rPr>
      </w:pPr>
      <w:r>
        <w:rPr>
          <w:rFonts w:eastAsia="仿宋"/>
          <w:sz w:val="32"/>
          <w:szCs w:val="32"/>
        </w:rPr>
        <w:t>20</w:t>
      </w:r>
      <w:r>
        <w:rPr>
          <w:rFonts w:hint="eastAsia" w:eastAsia="仿宋"/>
          <w:sz w:val="32"/>
          <w:szCs w:val="32"/>
        </w:rPr>
        <w:t>24</w:t>
      </w:r>
      <w:r>
        <w:rPr>
          <w:rFonts w:eastAsia="仿宋"/>
          <w:sz w:val="32"/>
          <w:szCs w:val="32"/>
        </w:rPr>
        <w:t>年一般公共预算财政拨款支出</w:t>
      </w:r>
      <w:r>
        <w:rPr>
          <w:rFonts w:hint="eastAsia" w:eastAsia="仿宋"/>
          <w:b/>
          <w:sz w:val="32"/>
          <w:szCs w:val="32"/>
        </w:rPr>
        <w:t>2947.26</w:t>
      </w:r>
      <w:r>
        <w:rPr>
          <w:rFonts w:eastAsia="仿宋"/>
          <w:sz w:val="32"/>
          <w:szCs w:val="32"/>
        </w:rPr>
        <w:t>万元，占本年支出合计的</w:t>
      </w:r>
      <w:r>
        <w:rPr>
          <w:rFonts w:hint="eastAsia" w:eastAsia="仿宋"/>
          <w:b/>
          <w:sz w:val="32"/>
          <w:szCs w:val="32"/>
        </w:rPr>
        <w:t>62.93</w:t>
      </w:r>
      <w:r>
        <w:rPr>
          <w:rFonts w:eastAsia="仿宋"/>
          <w:sz w:val="32"/>
          <w:szCs w:val="32"/>
        </w:rPr>
        <w:t>%。与202</w:t>
      </w:r>
      <w:r>
        <w:rPr>
          <w:rFonts w:hint="eastAsia" w:eastAsia="仿宋"/>
          <w:sz w:val="32"/>
          <w:szCs w:val="32"/>
        </w:rPr>
        <w:t>3</w:t>
      </w:r>
      <w:r>
        <w:rPr>
          <w:rFonts w:eastAsia="仿宋"/>
          <w:sz w:val="32"/>
          <w:szCs w:val="32"/>
        </w:rPr>
        <w:t>年相比，一般公共预算财政拨款支出</w:t>
      </w:r>
      <w:r>
        <w:rPr>
          <w:rFonts w:hint="eastAsia" w:eastAsia="仿宋"/>
          <w:sz w:val="32"/>
          <w:szCs w:val="32"/>
        </w:rPr>
        <w:t>减少</w:t>
      </w:r>
      <w:r>
        <w:rPr>
          <w:rFonts w:hint="eastAsia" w:eastAsia="仿宋"/>
          <w:b/>
          <w:sz w:val="32"/>
          <w:szCs w:val="32"/>
        </w:rPr>
        <w:t>447.29</w:t>
      </w:r>
      <w:r>
        <w:rPr>
          <w:rFonts w:eastAsia="仿宋"/>
          <w:sz w:val="32"/>
          <w:szCs w:val="32"/>
        </w:rPr>
        <w:t>万元，</w:t>
      </w:r>
      <w:r>
        <w:rPr>
          <w:rFonts w:hint="eastAsia" w:eastAsia="仿宋"/>
          <w:sz w:val="32"/>
          <w:szCs w:val="32"/>
        </w:rPr>
        <w:t>下降</w:t>
      </w:r>
      <w:r>
        <w:rPr>
          <w:rFonts w:hint="eastAsia" w:eastAsia="仿宋"/>
          <w:b/>
          <w:sz w:val="32"/>
          <w:szCs w:val="32"/>
        </w:rPr>
        <w:t>13.18</w:t>
      </w:r>
      <w:r>
        <w:rPr>
          <w:rFonts w:eastAsia="仿宋"/>
          <w:sz w:val="32"/>
          <w:szCs w:val="32"/>
        </w:rPr>
        <w:t>%。主要变动原因是人员调进调出、</w:t>
      </w:r>
      <w:r>
        <w:rPr>
          <w:rFonts w:hint="eastAsia" w:eastAsia="仿宋"/>
          <w:sz w:val="32"/>
          <w:szCs w:val="32"/>
        </w:rPr>
        <w:t>费用减少</w:t>
      </w:r>
      <w:r>
        <w:rPr>
          <w:rFonts w:eastAsia="仿宋"/>
          <w:sz w:val="32"/>
          <w:szCs w:val="32"/>
        </w:rPr>
        <w:t>，</w:t>
      </w:r>
      <w:r>
        <w:rPr>
          <w:rFonts w:hint="eastAsia" w:eastAsia="仿宋"/>
          <w:sz w:val="32"/>
          <w:szCs w:val="32"/>
        </w:rPr>
        <w:t>支出减少</w:t>
      </w:r>
      <w:r>
        <w:rPr>
          <w:rFonts w:eastAsia="仿宋"/>
          <w:sz w:val="32"/>
          <w:szCs w:val="32"/>
        </w:rPr>
        <w:t>。</w:t>
      </w:r>
    </w:p>
    <w:p w14:paraId="72FE0FBA">
      <w:pPr>
        <w:pStyle w:val="2"/>
        <w:spacing w:before="93"/>
        <w:rPr>
          <w:rFonts w:ascii="Times New Roman"/>
        </w:rPr>
      </w:pPr>
      <w:r>
        <w:rPr>
          <w:rFonts w:ascii="Times New Roman"/>
        </w:rPr>
        <w:drawing>
          <wp:inline distT="0" distB="0" distL="0" distR="0">
            <wp:extent cx="4829175" cy="2743200"/>
            <wp:effectExtent l="57150" t="0" r="28575" b="952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23A030">
      <w:pPr>
        <w:spacing w:line="600" w:lineRule="exact"/>
        <w:ind w:firstLine="640" w:firstLineChars="200"/>
        <w:rPr>
          <w:rFonts w:eastAsia="仿宋"/>
          <w:sz w:val="32"/>
          <w:szCs w:val="32"/>
        </w:rPr>
      </w:pPr>
      <w:r>
        <w:rPr>
          <w:rFonts w:eastAsia="仿宋"/>
          <w:sz w:val="32"/>
          <w:szCs w:val="32"/>
        </w:rPr>
        <w:t>（图5：一般公共预算财政拨款支出决算变动情况）（柱状图）</w:t>
      </w:r>
    </w:p>
    <w:p w14:paraId="007BC71A">
      <w:pPr>
        <w:spacing w:line="600" w:lineRule="exact"/>
        <w:ind w:firstLine="643" w:firstLineChars="200"/>
        <w:outlineLvl w:val="2"/>
        <w:rPr>
          <w:rFonts w:eastAsia="仿宋"/>
          <w:b/>
          <w:sz w:val="32"/>
          <w:szCs w:val="32"/>
        </w:rPr>
      </w:pPr>
      <w:bookmarkStart w:id="37" w:name="_Toc15377211"/>
      <w:r>
        <w:rPr>
          <w:rFonts w:eastAsia="仿宋"/>
          <w:b/>
          <w:sz w:val="32"/>
          <w:szCs w:val="32"/>
        </w:rPr>
        <w:t>（二）一般公共预算财政拨款支出决算结构情况</w:t>
      </w:r>
      <w:bookmarkEnd w:id="37"/>
    </w:p>
    <w:p w14:paraId="4669EB6D">
      <w:pPr>
        <w:spacing w:line="600" w:lineRule="exact"/>
        <w:ind w:firstLine="640" w:firstLineChars="200"/>
        <w:outlineLvl w:val="2"/>
        <w:rPr>
          <w:rFonts w:eastAsia="仿宋"/>
          <w:b/>
          <w:sz w:val="32"/>
          <w:szCs w:val="32"/>
        </w:rPr>
      </w:pPr>
      <w:r>
        <w:rPr>
          <w:rFonts w:eastAsia="仿宋"/>
          <w:sz w:val="32"/>
          <w:szCs w:val="32"/>
        </w:rPr>
        <w:t>202</w:t>
      </w:r>
      <w:r>
        <w:rPr>
          <w:rFonts w:hint="eastAsia" w:eastAsia="仿宋"/>
          <w:sz w:val="32"/>
          <w:szCs w:val="32"/>
        </w:rPr>
        <w:t>4</w:t>
      </w:r>
      <w:r>
        <w:rPr>
          <w:rFonts w:eastAsia="仿宋"/>
          <w:sz w:val="32"/>
          <w:szCs w:val="32"/>
        </w:rPr>
        <w:t>年一般公共预算财政拨款支出</w:t>
      </w:r>
      <w:r>
        <w:rPr>
          <w:rFonts w:hint="eastAsia" w:eastAsia="仿宋"/>
          <w:sz w:val="32"/>
          <w:szCs w:val="32"/>
        </w:rPr>
        <w:t>2947.26</w:t>
      </w:r>
      <w:r>
        <w:rPr>
          <w:rFonts w:eastAsia="仿宋"/>
          <w:sz w:val="32"/>
          <w:szCs w:val="32"/>
        </w:rPr>
        <w:t>万元，主要用于以下方面</w:t>
      </w:r>
      <w:r>
        <w:rPr>
          <w:rFonts w:hint="eastAsia" w:eastAsia="仿宋"/>
          <w:sz w:val="32"/>
          <w:szCs w:val="32"/>
        </w:rPr>
        <w:t>：</w:t>
      </w:r>
      <w:r>
        <w:rPr>
          <w:rFonts w:eastAsia="仿宋"/>
          <w:b/>
          <w:sz w:val="32"/>
          <w:szCs w:val="32"/>
        </w:rPr>
        <w:t>一般公共服务</w:t>
      </w:r>
      <w:r>
        <w:rPr>
          <w:rFonts w:eastAsia="仿宋"/>
          <w:b/>
          <w:bCs/>
          <w:sz w:val="32"/>
          <w:szCs w:val="32"/>
        </w:rPr>
        <w:t>支出</w:t>
      </w:r>
      <w:r>
        <w:rPr>
          <w:rFonts w:hint="eastAsia" w:eastAsia="仿宋"/>
          <w:sz w:val="32"/>
          <w:szCs w:val="32"/>
        </w:rPr>
        <w:t>779.22</w:t>
      </w:r>
      <w:r>
        <w:rPr>
          <w:rFonts w:eastAsia="仿宋"/>
          <w:sz w:val="32"/>
          <w:szCs w:val="32"/>
        </w:rPr>
        <w:t>万元，占</w:t>
      </w:r>
      <w:r>
        <w:rPr>
          <w:rFonts w:hint="eastAsia" w:eastAsia="仿宋"/>
          <w:sz w:val="32"/>
          <w:szCs w:val="32"/>
        </w:rPr>
        <w:t>26.44</w:t>
      </w:r>
      <w:r>
        <w:rPr>
          <w:rFonts w:eastAsia="仿宋"/>
          <w:sz w:val="32"/>
          <w:szCs w:val="32"/>
        </w:rPr>
        <w:t>%；</w:t>
      </w:r>
      <w:r>
        <w:rPr>
          <w:rFonts w:eastAsia="仿宋"/>
          <w:b/>
          <w:bCs/>
          <w:sz w:val="32"/>
          <w:szCs w:val="32"/>
        </w:rPr>
        <w:t>文化旅游体育与传媒支出</w:t>
      </w:r>
      <w:r>
        <w:rPr>
          <w:rFonts w:hint="eastAsia" w:eastAsia="仿宋"/>
          <w:sz w:val="32"/>
          <w:szCs w:val="32"/>
        </w:rPr>
        <w:t>68.78</w:t>
      </w:r>
      <w:r>
        <w:rPr>
          <w:rFonts w:eastAsia="仿宋"/>
          <w:sz w:val="32"/>
          <w:szCs w:val="32"/>
        </w:rPr>
        <w:t>万元，占</w:t>
      </w:r>
      <w:r>
        <w:rPr>
          <w:rFonts w:eastAsia="仿宋"/>
          <w:bCs/>
          <w:sz w:val="32"/>
          <w:szCs w:val="32"/>
        </w:rPr>
        <w:t>2.</w:t>
      </w:r>
      <w:r>
        <w:rPr>
          <w:rFonts w:hint="eastAsia" w:eastAsia="仿宋"/>
          <w:bCs/>
          <w:sz w:val="32"/>
          <w:szCs w:val="32"/>
        </w:rPr>
        <w:t>33</w:t>
      </w:r>
      <w:r>
        <w:rPr>
          <w:rFonts w:eastAsia="仿宋"/>
          <w:bCs/>
          <w:sz w:val="32"/>
          <w:szCs w:val="32"/>
        </w:rPr>
        <w:t>%</w:t>
      </w:r>
      <w:r>
        <w:rPr>
          <w:rFonts w:eastAsia="仿宋"/>
          <w:sz w:val="32"/>
          <w:szCs w:val="32"/>
        </w:rPr>
        <w:t>；</w:t>
      </w:r>
      <w:r>
        <w:rPr>
          <w:rFonts w:eastAsia="仿宋"/>
          <w:b/>
          <w:sz w:val="32"/>
          <w:szCs w:val="32"/>
        </w:rPr>
        <w:t>社会保障和就业</w:t>
      </w:r>
      <w:r>
        <w:rPr>
          <w:rFonts w:eastAsia="仿宋"/>
          <w:b/>
          <w:bCs/>
          <w:sz w:val="32"/>
          <w:szCs w:val="32"/>
        </w:rPr>
        <w:t>支出</w:t>
      </w:r>
      <w:r>
        <w:rPr>
          <w:rFonts w:eastAsia="仿宋"/>
          <w:sz w:val="32"/>
          <w:szCs w:val="32"/>
        </w:rPr>
        <w:t>7</w:t>
      </w:r>
      <w:r>
        <w:rPr>
          <w:rFonts w:hint="eastAsia" w:eastAsia="仿宋"/>
          <w:sz w:val="32"/>
          <w:szCs w:val="32"/>
        </w:rPr>
        <w:t>56.22</w:t>
      </w:r>
      <w:r>
        <w:rPr>
          <w:rFonts w:eastAsia="仿宋"/>
          <w:sz w:val="32"/>
          <w:szCs w:val="32"/>
        </w:rPr>
        <w:t>万元，占2</w:t>
      </w:r>
      <w:r>
        <w:rPr>
          <w:rFonts w:hint="eastAsia" w:eastAsia="仿宋"/>
          <w:sz w:val="32"/>
          <w:szCs w:val="32"/>
        </w:rPr>
        <w:t>5.66</w:t>
      </w:r>
      <w:r>
        <w:rPr>
          <w:rFonts w:eastAsia="仿宋"/>
          <w:sz w:val="32"/>
          <w:szCs w:val="32"/>
        </w:rPr>
        <w:t>%；</w:t>
      </w:r>
      <w:r>
        <w:rPr>
          <w:rFonts w:eastAsia="仿宋"/>
          <w:b/>
          <w:bCs/>
          <w:sz w:val="32"/>
          <w:szCs w:val="32"/>
        </w:rPr>
        <w:t>卫生健康支出</w:t>
      </w:r>
      <w:r>
        <w:rPr>
          <w:rFonts w:eastAsia="仿宋"/>
          <w:sz w:val="32"/>
          <w:szCs w:val="32"/>
        </w:rPr>
        <w:t>1</w:t>
      </w:r>
      <w:r>
        <w:rPr>
          <w:rFonts w:hint="eastAsia" w:eastAsia="仿宋"/>
          <w:sz w:val="32"/>
          <w:szCs w:val="32"/>
        </w:rPr>
        <w:t>26.33</w:t>
      </w:r>
      <w:r>
        <w:rPr>
          <w:rFonts w:eastAsia="仿宋"/>
          <w:sz w:val="32"/>
          <w:szCs w:val="32"/>
        </w:rPr>
        <w:t>万元，占</w:t>
      </w:r>
      <w:r>
        <w:rPr>
          <w:rFonts w:hint="eastAsia" w:eastAsia="仿宋"/>
          <w:sz w:val="32"/>
          <w:szCs w:val="32"/>
        </w:rPr>
        <w:t>4.29</w:t>
      </w:r>
      <w:r>
        <w:rPr>
          <w:rFonts w:eastAsia="仿宋"/>
          <w:sz w:val="32"/>
          <w:szCs w:val="32"/>
        </w:rPr>
        <w:t>%；</w:t>
      </w:r>
      <w:r>
        <w:rPr>
          <w:rFonts w:eastAsia="仿宋"/>
          <w:b/>
          <w:sz w:val="32"/>
          <w:szCs w:val="32"/>
        </w:rPr>
        <w:t>节能环保支出</w:t>
      </w:r>
      <w:r>
        <w:rPr>
          <w:rFonts w:hint="eastAsia" w:eastAsia="仿宋"/>
          <w:sz w:val="32"/>
          <w:szCs w:val="32"/>
        </w:rPr>
        <w:t>12.3</w:t>
      </w:r>
      <w:r>
        <w:rPr>
          <w:rFonts w:eastAsia="仿宋"/>
          <w:sz w:val="32"/>
          <w:szCs w:val="32"/>
        </w:rPr>
        <w:t>万元，占0.</w:t>
      </w:r>
      <w:r>
        <w:rPr>
          <w:rFonts w:hint="eastAsia" w:eastAsia="仿宋"/>
          <w:sz w:val="32"/>
          <w:szCs w:val="32"/>
        </w:rPr>
        <w:t>42</w:t>
      </w:r>
      <w:r>
        <w:rPr>
          <w:rFonts w:eastAsia="仿宋"/>
          <w:sz w:val="32"/>
          <w:szCs w:val="32"/>
        </w:rPr>
        <w:t>%；</w:t>
      </w:r>
      <w:r>
        <w:rPr>
          <w:rFonts w:eastAsia="仿宋"/>
          <w:b/>
          <w:sz w:val="32"/>
          <w:szCs w:val="32"/>
        </w:rPr>
        <w:t>城乡社区支出</w:t>
      </w:r>
      <w:r>
        <w:rPr>
          <w:rFonts w:hint="eastAsia" w:eastAsia="仿宋"/>
          <w:sz w:val="32"/>
          <w:szCs w:val="32"/>
        </w:rPr>
        <w:t>35.42</w:t>
      </w:r>
      <w:r>
        <w:rPr>
          <w:rFonts w:eastAsia="仿宋"/>
          <w:sz w:val="32"/>
          <w:szCs w:val="32"/>
        </w:rPr>
        <w:t>万元，占1.</w:t>
      </w:r>
      <w:r>
        <w:rPr>
          <w:rFonts w:hint="eastAsia" w:eastAsia="仿宋"/>
          <w:sz w:val="32"/>
          <w:szCs w:val="32"/>
        </w:rPr>
        <w:t>2</w:t>
      </w:r>
      <w:r>
        <w:rPr>
          <w:rFonts w:eastAsia="仿宋"/>
          <w:sz w:val="32"/>
          <w:szCs w:val="32"/>
        </w:rPr>
        <w:t>%；</w:t>
      </w:r>
      <w:r>
        <w:rPr>
          <w:rFonts w:eastAsia="仿宋"/>
          <w:b/>
          <w:sz w:val="32"/>
          <w:szCs w:val="32"/>
        </w:rPr>
        <w:t>农林水支出</w:t>
      </w:r>
      <w:r>
        <w:rPr>
          <w:rFonts w:hint="eastAsia" w:eastAsia="仿宋"/>
          <w:sz w:val="32"/>
          <w:szCs w:val="32"/>
        </w:rPr>
        <w:t>1039.41</w:t>
      </w:r>
      <w:r>
        <w:rPr>
          <w:rFonts w:eastAsia="仿宋"/>
          <w:sz w:val="32"/>
          <w:szCs w:val="32"/>
        </w:rPr>
        <w:t>万元，占3</w:t>
      </w:r>
      <w:r>
        <w:rPr>
          <w:rFonts w:hint="eastAsia" w:eastAsia="仿宋"/>
          <w:sz w:val="32"/>
          <w:szCs w:val="32"/>
        </w:rPr>
        <w:t>5.27</w:t>
      </w:r>
      <w:r>
        <w:rPr>
          <w:rFonts w:eastAsia="仿宋"/>
          <w:sz w:val="32"/>
          <w:szCs w:val="32"/>
        </w:rPr>
        <w:t>%；</w:t>
      </w:r>
      <w:r>
        <w:rPr>
          <w:rFonts w:eastAsia="仿宋"/>
          <w:b/>
          <w:bCs/>
          <w:sz w:val="32"/>
          <w:szCs w:val="32"/>
        </w:rPr>
        <w:t>住房保障支出</w:t>
      </w:r>
      <w:r>
        <w:rPr>
          <w:rFonts w:hint="eastAsia" w:eastAsia="仿宋"/>
          <w:sz w:val="32"/>
          <w:szCs w:val="32"/>
        </w:rPr>
        <w:t>115.34</w:t>
      </w:r>
      <w:r>
        <w:rPr>
          <w:rFonts w:eastAsia="仿宋"/>
          <w:sz w:val="32"/>
          <w:szCs w:val="32"/>
        </w:rPr>
        <w:t>万元，占3.</w:t>
      </w:r>
      <w:r>
        <w:rPr>
          <w:rFonts w:hint="eastAsia" w:eastAsia="仿宋"/>
          <w:sz w:val="32"/>
          <w:szCs w:val="32"/>
        </w:rPr>
        <w:t>91</w:t>
      </w:r>
      <w:r>
        <w:rPr>
          <w:rFonts w:eastAsia="仿宋"/>
          <w:sz w:val="32"/>
          <w:szCs w:val="32"/>
        </w:rPr>
        <w:t>%；</w:t>
      </w:r>
      <w:r>
        <w:rPr>
          <w:rFonts w:eastAsia="仿宋"/>
          <w:b/>
          <w:sz w:val="32"/>
          <w:szCs w:val="32"/>
        </w:rPr>
        <w:t>灾害防治及应急管理支出</w:t>
      </w:r>
      <w:r>
        <w:rPr>
          <w:rFonts w:hint="eastAsia" w:eastAsia="仿宋"/>
          <w:sz w:val="32"/>
          <w:szCs w:val="32"/>
        </w:rPr>
        <w:t>14.24</w:t>
      </w:r>
      <w:r>
        <w:rPr>
          <w:rFonts w:eastAsia="仿宋"/>
          <w:sz w:val="32"/>
          <w:szCs w:val="32"/>
        </w:rPr>
        <w:t>万元，占0</w:t>
      </w:r>
      <w:r>
        <w:rPr>
          <w:rFonts w:hint="eastAsia" w:eastAsia="仿宋"/>
          <w:sz w:val="32"/>
          <w:szCs w:val="32"/>
        </w:rPr>
        <w:t>.48</w:t>
      </w:r>
      <w:r>
        <w:rPr>
          <w:rFonts w:eastAsia="仿宋"/>
          <w:sz w:val="32"/>
          <w:szCs w:val="32"/>
        </w:rPr>
        <w:t>%。</w:t>
      </w:r>
      <w:r>
        <w:rPr>
          <w:rFonts w:eastAsia="仿宋"/>
          <w:b/>
          <w:sz w:val="32"/>
          <w:szCs w:val="32"/>
        </w:rPr>
        <w:t xml:space="preserve"> </w:t>
      </w:r>
    </w:p>
    <w:p w14:paraId="67988EDF">
      <w:pPr>
        <w:pStyle w:val="2"/>
        <w:spacing w:before="93"/>
        <w:rPr>
          <w:rFonts w:ascii="Times New Roman"/>
        </w:rPr>
      </w:pPr>
      <w:r>
        <w:rPr>
          <w:rFonts w:ascii="Times New Roman"/>
        </w:rPr>
        <w:drawing>
          <wp:inline distT="0" distB="0" distL="0" distR="0">
            <wp:extent cx="5181600" cy="2809875"/>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BA3A93">
      <w:pPr>
        <w:spacing w:line="600" w:lineRule="exact"/>
        <w:ind w:firstLine="640" w:firstLineChars="200"/>
        <w:rPr>
          <w:rFonts w:eastAsia="仿宋"/>
          <w:sz w:val="32"/>
          <w:szCs w:val="32"/>
        </w:rPr>
      </w:pPr>
      <w:r>
        <w:rPr>
          <w:rFonts w:eastAsia="仿宋"/>
          <w:sz w:val="32"/>
          <w:szCs w:val="32"/>
        </w:rPr>
        <w:t>（图6：一般公共预算财政拨款支出决算结构）（饼状图）</w:t>
      </w:r>
    </w:p>
    <w:p w14:paraId="6C644EF0">
      <w:pPr>
        <w:spacing w:line="600" w:lineRule="exact"/>
        <w:ind w:firstLine="643" w:firstLineChars="200"/>
        <w:outlineLvl w:val="2"/>
        <w:rPr>
          <w:rFonts w:eastAsia="仿宋"/>
          <w:b/>
          <w:sz w:val="32"/>
          <w:szCs w:val="32"/>
        </w:rPr>
      </w:pPr>
      <w:bookmarkStart w:id="38" w:name="_Toc15377212"/>
      <w:r>
        <w:rPr>
          <w:rFonts w:eastAsia="仿宋"/>
          <w:b/>
          <w:sz w:val="32"/>
          <w:szCs w:val="32"/>
        </w:rPr>
        <w:t>（三）一般公共预算财政拨款支出决算具体情况</w:t>
      </w:r>
      <w:bookmarkEnd w:id="38"/>
    </w:p>
    <w:p w14:paraId="7A7B887E">
      <w:pPr>
        <w:spacing w:line="600" w:lineRule="exact"/>
        <w:ind w:firstLine="643" w:firstLineChars="200"/>
        <w:rPr>
          <w:rFonts w:eastAsia="仿宋"/>
          <w:b/>
          <w:sz w:val="32"/>
          <w:szCs w:val="32"/>
        </w:rPr>
      </w:pPr>
      <w:bookmarkStart w:id="39" w:name="_Toc15377213"/>
      <w:bookmarkStart w:id="40" w:name="_Toc15377444"/>
      <w:bookmarkStart w:id="41" w:name="_Toc15378460"/>
      <w:r>
        <w:rPr>
          <w:rFonts w:eastAsia="仿宋"/>
          <w:b/>
          <w:sz w:val="32"/>
          <w:szCs w:val="32"/>
        </w:rPr>
        <w:t>202</w:t>
      </w:r>
      <w:r>
        <w:rPr>
          <w:rFonts w:hint="eastAsia" w:eastAsia="仿宋"/>
          <w:b/>
          <w:sz w:val="32"/>
          <w:szCs w:val="32"/>
        </w:rPr>
        <w:t>4</w:t>
      </w:r>
      <w:r>
        <w:rPr>
          <w:rFonts w:eastAsia="仿宋"/>
          <w:b/>
          <w:sz w:val="32"/>
          <w:szCs w:val="32"/>
        </w:rPr>
        <w:t>年一般公共预算支出决算数为</w:t>
      </w:r>
      <w:r>
        <w:rPr>
          <w:rFonts w:hint="eastAsia" w:eastAsia="仿宋"/>
          <w:b/>
          <w:sz w:val="32"/>
          <w:szCs w:val="32"/>
        </w:rPr>
        <w:t>2947.26万元</w:t>
      </w:r>
      <w:r>
        <w:rPr>
          <w:rFonts w:eastAsia="仿宋"/>
          <w:b/>
          <w:sz w:val="32"/>
          <w:szCs w:val="32"/>
        </w:rPr>
        <w:t>，</w:t>
      </w:r>
      <w:r>
        <w:rPr>
          <w:rFonts w:eastAsia="仿宋"/>
          <w:b/>
          <w:bCs/>
          <w:sz w:val="32"/>
          <w:szCs w:val="32"/>
        </w:rPr>
        <w:t>完成预算100%。其中：</w:t>
      </w:r>
      <w:bookmarkEnd w:id="39"/>
      <w:bookmarkEnd w:id="40"/>
      <w:bookmarkEnd w:id="41"/>
    </w:p>
    <w:p w14:paraId="3E8CD872">
      <w:pPr>
        <w:spacing w:line="600" w:lineRule="exact"/>
        <w:ind w:firstLine="643" w:firstLineChars="200"/>
        <w:rPr>
          <w:rFonts w:eastAsia="仿宋"/>
          <w:b/>
          <w:bCs/>
          <w:sz w:val="32"/>
          <w:szCs w:val="32"/>
        </w:rPr>
      </w:pPr>
      <w:r>
        <w:rPr>
          <w:rFonts w:eastAsia="仿宋"/>
          <w:b/>
          <w:bCs/>
          <w:sz w:val="32"/>
          <w:szCs w:val="32"/>
        </w:rPr>
        <w:t>1.一般公共服务</w:t>
      </w:r>
      <w:r>
        <w:rPr>
          <w:rFonts w:hint="eastAsia" w:eastAsia="仿宋"/>
          <w:b/>
          <w:bCs/>
          <w:sz w:val="32"/>
          <w:szCs w:val="32"/>
        </w:rPr>
        <w:t>：</w:t>
      </w:r>
    </w:p>
    <w:p w14:paraId="4A3D8A85">
      <w:pPr>
        <w:spacing w:line="600" w:lineRule="exact"/>
        <w:ind w:firstLine="643" w:firstLineChars="200"/>
        <w:rPr>
          <w:rFonts w:eastAsia="仿宋_GB2312"/>
          <w:sz w:val="32"/>
          <w:szCs w:val="32"/>
        </w:rPr>
      </w:pPr>
      <w:r>
        <w:rPr>
          <w:rFonts w:eastAsia="仿宋_GB2312"/>
          <w:b/>
          <w:sz w:val="32"/>
          <w:szCs w:val="32"/>
        </w:rPr>
        <w:t>2010101人大事务行政运行</w:t>
      </w:r>
      <w:r>
        <w:rPr>
          <w:rFonts w:hint="eastAsia" w:eastAsia="仿宋_GB2312"/>
          <w:b/>
          <w:sz w:val="32"/>
          <w:szCs w:val="32"/>
        </w:rPr>
        <w:t>：</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56.67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864BB9C">
      <w:pPr>
        <w:spacing w:line="600" w:lineRule="exact"/>
        <w:ind w:firstLine="643" w:firstLineChars="200"/>
        <w:rPr>
          <w:rFonts w:eastAsia="仿宋_GB2312"/>
          <w:sz w:val="32"/>
          <w:szCs w:val="32"/>
        </w:rPr>
      </w:pPr>
      <w:r>
        <w:rPr>
          <w:rFonts w:eastAsia="仿宋_GB2312"/>
          <w:b/>
          <w:sz w:val="32"/>
          <w:szCs w:val="32"/>
        </w:rPr>
        <w:t>2010104人大会议</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4.16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86CAEF9">
      <w:pPr>
        <w:spacing w:line="600" w:lineRule="exact"/>
        <w:ind w:firstLine="640" w:firstLineChars="200"/>
        <w:rPr>
          <w:rFonts w:eastAsia="仿宋_GB2312"/>
          <w:sz w:val="32"/>
          <w:szCs w:val="32"/>
        </w:rPr>
      </w:pPr>
      <w:r>
        <w:rPr>
          <w:rFonts w:eastAsia="仿宋_GB2312"/>
          <w:sz w:val="32"/>
          <w:szCs w:val="32"/>
        </w:rPr>
        <w:t>2010199</w:t>
      </w:r>
      <w:r>
        <w:rPr>
          <w:rFonts w:eastAsia="仿宋_GB2312"/>
          <w:b/>
          <w:sz w:val="32"/>
          <w:szCs w:val="32"/>
        </w:rPr>
        <w:t>其他人大事务支出：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2.99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 xml:space="preserve">； </w:t>
      </w:r>
    </w:p>
    <w:p w14:paraId="3ADA0123">
      <w:pPr>
        <w:spacing w:line="600" w:lineRule="exact"/>
        <w:ind w:firstLine="640" w:firstLineChars="200"/>
        <w:rPr>
          <w:rFonts w:eastAsia="仿宋_GB2312"/>
          <w:sz w:val="32"/>
          <w:szCs w:val="32"/>
        </w:rPr>
      </w:pPr>
      <w:r>
        <w:rPr>
          <w:rFonts w:eastAsia="仿宋_GB2312"/>
          <w:sz w:val="32"/>
          <w:szCs w:val="32"/>
        </w:rPr>
        <w:t>2010299</w:t>
      </w:r>
      <w:r>
        <w:rPr>
          <w:rFonts w:eastAsia="仿宋_GB2312"/>
          <w:b/>
          <w:sz w:val="32"/>
          <w:szCs w:val="32"/>
        </w:rPr>
        <w:t>其他政协事务：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A8868B9">
      <w:pPr>
        <w:spacing w:line="600" w:lineRule="exact"/>
        <w:ind w:firstLine="643" w:firstLineChars="200"/>
        <w:rPr>
          <w:rFonts w:eastAsia="仿宋_GB2312"/>
          <w:sz w:val="32"/>
          <w:szCs w:val="32"/>
        </w:rPr>
      </w:pPr>
      <w:r>
        <w:rPr>
          <w:rFonts w:eastAsia="仿宋_GB2312"/>
          <w:b/>
          <w:sz w:val="32"/>
          <w:szCs w:val="32"/>
        </w:rPr>
        <w:t>2010301政府行政运行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365.82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6CE8457C">
      <w:pPr>
        <w:spacing w:line="600" w:lineRule="exact"/>
        <w:ind w:firstLine="643" w:firstLineChars="200"/>
        <w:rPr>
          <w:rFonts w:eastAsia="仿宋_GB2312"/>
          <w:b/>
          <w:sz w:val="32"/>
          <w:szCs w:val="32"/>
        </w:rPr>
      </w:pPr>
      <w:r>
        <w:rPr>
          <w:rFonts w:eastAsia="仿宋_GB2312"/>
          <w:b/>
          <w:sz w:val="32"/>
          <w:szCs w:val="32"/>
        </w:rPr>
        <w:t>2010302 一般行政管理事务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59.52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4E726183">
      <w:pPr>
        <w:spacing w:line="600" w:lineRule="exact"/>
        <w:ind w:firstLine="643" w:firstLineChars="200"/>
        <w:rPr>
          <w:rFonts w:eastAsia="仿宋_GB2312"/>
          <w:sz w:val="32"/>
          <w:szCs w:val="32"/>
        </w:rPr>
      </w:pPr>
      <w:r>
        <w:rPr>
          <w:rFonts w:eastAsia="仿宋_GB2312"/>
          <w:b/>
          <w:sz w:val="32"/>
          <w:szCs w:val="32"/>
        </w:rPr>
        <w:t>2010350事业运行：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138.30</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0B1FE4E">
      <w:pPr>
        <w:spacing w:line="600" w:lineRule="exact"/>
        <w:ind w:firstLine="643" w:firstLineChars="200"/>
        <w:rPr>
          <w:rFonts w:eastAsia="仿宋_GB2312"/>
          <w:sz w:val="32"/>
          <w:szCs w:val="32"/>
        </w:rPr>
      </w:pPr>
      <w:r>
        <w:rPr>
          <w:rFonts w:eastAsia="仿宋_GB2312"/>
          <w:b/>
          <w:bCs/>
          <w:sz w:val="32"/>
          <w:szCs w:val="32"/>
        </w:rPr>
        <w:t>2010399其他政府办公厅（室）及相关机构事务支出：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26.68</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 xml:space="preserve">； </w:t>
      </w:r>
    </w:p>
    <w:p w14:paraId="431A1B06">
      <w:pPr>
        <w:spacing w:line="600" w:lineRule="exact"/>
        <w:ind w:firstLine="643" w:firstLineChars="200"/>
        <w:rPr>
          <w:rFonts w:eastAsia="仿宋_GB2312"/>
          <w:sz w:val="32"/>
          <w:szCs w:val="32"/>
        </w:rPr>
      </w:pPr>
      <w:r>
        <w:rPr>
          <w:rFonts w:eastAsia="仿宋_GB2312"/>
          <w:b/>
          <w:bCs/>
          <w:sz w:val="32"/>
          <w:szCs w:val="32"/>
        </w:rPr>
        <w:t>2010601财政事务行政运行：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28.02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3CE0068">
      <w:pPr>
        <w:spacing w:line="600" w:lineRule="exact"/>
        <w:ind w:firstLine="643" w:firstLineChars="200"/>
        <w:rPr>
          <w:rFonts w:eastAsia="仿宋_GB2312"/>
          <w:sz w:val="32"/>
          <w:szCs w:val="32"/>
        </w:rPr>
      </w:pPr>
      <w:r>
        <w:rPr>
          <w:rFonts w:eastAsia="仿宋_GB2312"/>
          <w:b/>
          <w:sz w:val="32"/>
          <w:szCs w:val="32"/>
        </w:rPr>
        <w:t>2012304民族事务民族工作：</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5.03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4E7A7A1">
      <w:pPr>
        <w:spacing w:line="600" w:lineRule="exact"/>
        <w:ind w:firstLine="643" w:firstLineChars="200"/>
        <w:rPr>
          <w:rFonts w:eastAsia="仿宋_GB2312"/>
          <w:b/>
          <w:sz w:val="32"/>
          <w:szCs w:val="32"/>
        </w:rPr>
      </w:pPr>
      <w:r>
        <w:rPr>
          <w:rFonts w:eastAsia="仿宋_GB2312"/>
          <w:b/>
          <w:sz w:val="32"/>
          <w:szCs w:val="32"/>
        </w:rPr>
        <w:t>2012399 其他民族事务支出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3.19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2705A784">
      <w:pPr>
        <w:spacing w:line="600" w:lineRule="exact"/>
        <w:ind w:firstLine="643" w:firstLineChars="200"/>
        <w:rPr>
          <w:rFonts w:eastAsia="仿宋_GB2312"/>
          <w:sz w:val="32"/>
          <w:szCs w:val="32"/>
        </w:rPr>
      </w:pPr>
      <w:r>
        <w:rPr>
          <w:rFonts w:eastAsia="仿宋_GB2312"/>
          <w:b/>
          <w:sz w:val="32"/>
          <w:szCs w:val="32"/>
        </w:rPr>
        <w:t>2013101党委行政运行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74.35</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7D2AA7E">
      <w:pPr>
        <w:spacing w:line="600" w:lineRule="exact"/>
        <w:ind w:firstLine="643" w:firstLineChars="200"/>
        <w:rPr>
          <w:rFonts w:eastAsia="仿宋_GB2312"/>
          <w:sz w:val="32"/>
          <w:szCs w:val="32"/>
        </w:rPr>
      </w:pPr>
      <w:r>
        <w:rPr>
          <w:rFonts w:eastAsia="仿宋_GB2312"/>
          <w:b/>
          <w:sz w:val="32"/>
          <w:szCs w:val="32"/>
        </w:rPr>
        <w:t>2013102一般行政管理事务：</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10.40</w:t>
      </w:r>
      <w:r>
        <w:rPr>
          <w:rFonts w:eastAsia="仿宋_GB2312"/>
          <w:sz w:val="32"/>
          <w:szCs w:val="32"/>
        </w:rPr>
        <w:t>万元，完成预算100%</w:t>
      </w:r>
      <w:r>
        <w:rPr>
          <w:rFonts w:hint="eastAsia" w:eastAsia="仿宋_GB2312"/>
          <w:sz w:val="32"/>
          <w:szCs w:val="32"/>
        </w:rPr>
        <w:t>，决算数等于预算数的主要原因是收支平衡；</w:t>
      </w:r>
    </w:p>
    <w:p w14:paraId="0715C253">
      <w:pPr>
        <w:spacing w:line="600" w:lineRule="exact"/>
        <w:ind w:firstLine="643" w:firstLineChars="200"/>
        <w:rPr>
          <w:rFonts w:eastAsia="仿宋_GB2312"/>
          <w:b/>
          <w:bCs/>
          <w:sz w:val="32"/>
          <w:szCs w:val="32"/>
        </w:rPr>
      </w:pPr>
      <w:r>
        <w:rPr>
          <w:rFonts w:eastAsia="仿宋_GB2312"/>
          <w:b/>
          <w:sz w:val="32"/>
          <w:szCs w:val="32"/>
        </w:rPr>
        <w:t>201</w:t>
      </w:r>
      <w:r>
        <w:rPr>
          <w:rFonts w:hint="eastAsia" w:eastAsia="仿宋_GB2312"/>
          <w:b/>
          <w:sz w:val="32"/>
          <w:szCs w:val="32"/>
        </w:rPr>
        <w:t>9999其他一般公共服务支出</w:t>
      </w:r>
      <w:r>
        <w:rPr>
          <w:rFonts w:eastAsia="仿宋_GB2312"/>
          <w:b/>
          <w:sz w:val="32"/>
          <w:szCs w:val="32"/>
        </w:rPr>
        <w:t>：</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1.43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5B3430A">
      <w:pPr>
        <w:spacing w:line="600" w:lineRule="exact"/>
        <w:ind w:firstLine="643" w:firstLineChars="200"/>
        <w:rPr>
          <w:rFonts w:eastAsia="仿宋"/>
          <w:b/>
          <w:bCs/>
          <w:sz w:val="32"/>
          <w:szCs w:val="32"/>
        </w:rPr>
      </w:pPr>
      <w:r>
        <w:rPr>
          <w:rFonts w:eastAsia="仿宋"/>
          <w:b/>
          <w:bCs/>
          <w:sz w:val="32"/>
          <w:szCs w:val="32"/>
        </w:rPr>
        <w:t>2.</w:t>
      </w:r>
      <w:r>
        <w:rPr>
          <w:rFonts w:eastAsia="仿宋"/>
          <w:b/>
          <w:sz w:val="32"/>
          <w:szCs w:val="32"/>
        </w:rPr>
        <w:t xml:space="preserve"> </w:t>
      </w:r>
      <w:r>
        <w:rPr>
          <w:rFonts w:eastAsia="仿宋"/>
          <w:b/>
          <w:bCs/>
          <w:sz w:val="32"/>
          <w:szCs w:val="32"/>
        </w:rPr>
        <w:t>文化旅游体育与传媒：</w:t>
      </w:r>
    </w:p>
    <w:p w14:paraId="49CE8559">
      <w:pPr>
        <w:spacing w:line="600" w:lineRule="exact"/>
        <w:ind w:firstLine="643" w:firstLineChars="200"/>
        <w:rPr>
          <w:rFonts w:eastAsia="仿宋_GB2312"/>
          <w:sz w:val="32"/>
          <w:szCs w:val="32"/>
        </w:rPr>
      </w:pPr>
      <w:r>
        <w:rPr>
          <w:rFonts w:eastAsia="仿宋_GB2312"/>
          <w:b/>
          <w:sz w:val="32"/>
          <w:szCs w:val="32"/>
        </w:rPr>
        <w:t>2070109群众文化</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60.08</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547242D6">
      <w:pPr>
        <w:spacing w:line="600" w:lineRule="exact"/>
        <w:ind w:firstLine="643" w:firstLineChars="200"/>
        <w:rPr>
          <w:rFonts w:eastAsia="仿宋_GB2312"/>
          <w:sz w:val="32"/>
          <w:szCs w:val="32"/>
        </w:rPr>
      </w:pPr>
      <w:r>
        <w:rPr>
          <w:rFonts w:eastAsia="仿宋_GB2312"/>
          <w:b/>
          <w:sz w:val="32"/>
          <w:szCs w:val="32"/>
        </w:rPr>
        <w:t>2070199其他文化和旅游：</w:t>
      </w:r>
      <w:r>
        <w:rPr>
          <w:rFonts w:eastAsia="仿宋_GB2312"/>
          <w:sz w:val="32"/>
          <w:szCs w:val="32"/>
        </w:rPr>
        <w:t>202</w:t>
      </w:r>
      <w:r>
        <w:rPr>
          <w:rFonts w:hint="eastAsia" w:eastAsia="仿宋_GB2312"/>
          <w:sz w:val="32"/>
          <w:szCs w:val="32"/>
        </w:rPr>
        <w:t>4</w:t>
      </w:r>
      <w:r>
        <w:rPr>
          <w:rFonts w:eastAsia="仿宋_GB2312"/>
          <w:sz w:val="32"/>
          <w:szCs w:val="32"/>
        </w:rPr>
        <w:t>年支出决算为8.</w:t>
      </w:r>
      <w:r>
        <w:rPr>
          <w:rFonts w:hint="eastAsia" w:eastAsia="仿宋_GB2312"/>
          <w:sz w:val="32"/>
          <w:szCs w:val="32"/>
        </w:rPr>
        <w:t>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1BEF79A">
      <w:pPr>
        <w:spacing w:line="600" w:lineRule="exact"/>
        <w:ind w:firstLine="643" w:firstLineChars="200"/>
        <w:rPr>
          <w:rFonts w:eastAsia="仿宋"/>
          <w:b/>
          <w:bCs/>
          <w:sz w:val="32"/>
          <w:szCs w:val="32"/>
        </w:rPr>
      </w:pPr>
      <w:r>
        <w:rPr>
          <w:rFonts w:eastAsia="仿宋"/>
          <w:b/>
          <w:bCs/>
          <w:sz w:val="32"/>
          <w:szCs w:val="32"/>
        </w:rPr>
        <w:t>3. 社会保障和就业：</w:t>
      </w:r>
    </w:p>
    <w:p w14:paraId="2DA92FC2">
      <w:pPr>
        <w:spacing w:line="600" w:lineRule="exact"/>
        <w:ind w:firstLine="643" w:firstLineChars="200"/>
        <w:rPr>
          <w:rFonts w:eastAsia="仿宋_GB2312"/>
          <w:sz w:val="32"/>
          <w:szCs w:val="32"/>
        </w:rPr>
      </w:pPr>
      <w:r>
        <w:rPr>
          <w:rFonts w:eastAsia="仿宋_GB2312"/>
          <w:b/>
          <w:sz w:val="32"/>
          <w:szCs w:val="32"/>
        </w:rPr>
        <w:t>2080109社会保险经办机构</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96.91</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E27FC13">
      <w:pPr>
        <w:spacing w:line="600" w:lineRule="exact"/>
        <w:ind w:firstLine="643" w:firstLineChars="200"/>
        <w:rPr>
          <w:rFonts w:eastAsia="仿宋_GB2312"/>
          <w:sz w:val="32"/>
          <w:szCs w:val="32"/>
        </w:rPr>
      </w:pPr>
      <w:r>
        <w:rPr>
          <w:rFonts w:eastAsia="仿宋_GB2312"/>
          <w:b/>
          <w:sz w:val="32"/>
          <w:szCs w:val="32"/>
        </w:rPr>
        <w:t>2080199其他人力资源和社会保障管理事务支出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ABE7C4C">
      <w:pPr>
        <w:spacing w:line="600" w:lineRule="exact"/>
        <w:ind w:firstLine="643" w:firstLineChars="200"/>
        <w:rPr>
          <w:rFonts w:eastAsia="仿宋_GB2312"/>
          <w:sz w:val="32"/>
          <w:szCs w:val="32"/>
        </w:rPr>
      </w:pPr>
      <w:r>
        <w:rPr>
          <w:rFonts w:eastAsia="仿宋_GB2312"/>
          <w:b/>
          <w:sz w:val="32"/>
          <w:szCs w:val="32"/>
        </w:rPr>
        <w:t>2080201民族管理事务行政运行：</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97.49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73281F8">
      <w:pPr>
        <w:spacing w:line="600" w:lineRule="exact"/>
        <w:ind w:firstLine="643" w:firstLineChars="200"/>
        <w:rPr>
          <w:rFonts w:eastAsia="仿宋_GB2312"/>
          <w:sz w:val="32"/>
          <w:szCs w:val="32"/>
        </w:rPr>
      </w:pPr>
      <w:r>
        <w:rPr>
          <w:rFonts w:eastAsia="仿宋_GB2312"/>
          <w:b/>
          <w:sz w:val="32"/>
          <w:szCs w:val="32"/>
        </w:rPr>
        <w:t>2080208基层政权建设和社区治理支出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96.72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705E1C8B">
      <w:pPr>
        <w:spacing w:line="600" w:lineRule="exact"/>
        <w:ind w:firstLine="643" w:firstLineChars="200"/>
        <w:rPr>
          <w:rFonts w:eastAsia="仿宋_GB2312"/>
          <w:sz w:val="32"/>
          <w:szCs w:val="32"/>
        </w:rPr>
      </w:pPr>
      <w:r>
        <w:rPr>
          <w:rFonts w:eastAsia="仿宋_GB2312"/>
          <w:b/>
          <w:sz w:val="32"/>
          <w:szCs w:val="32"/>
        </w:rPr>
        <w:t>2080299其他民政管理事务支出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65.91</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BA58D81">
      <w:pPr>
        <w:spacing w:line="600" w:lineRule="exact"/>
        <w:ind w:firstLine="643" w:firstLineChars="200"/>
        <w:rPr>
          <w:rFonts w:eastAsia="仿宋_GB2312"/>
          <w:sz w:val="32"/>
          <w:szCs w:val="32"/>
        </w:rPr>
      </w:pPr>
      <w:r>
        <w:rPr>
          <w:rFonts w:eastAsia="仿宋_GB2312"/>
          <w:b/>
          <w:sz w:val="32"/>
          <w:szCs w:val="32"/>
        </w:rPr>
        <w:t>2080501行政单位离退休</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42.04</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630F76E">
      <w:pPr>
        <w:spacing w:line="600" w:lineRule="exact"/>
        <w:ind w:firstLine="643" w:firstLineChars="200"/>
        <w:rPr>
          <w:rFonts w:eastAsia="仿宋_GB2312"/>
          <w:sz w:val="32"/>
          <w:szCs w:val="32"/>
        </w:rPr>
      </w:pPr>
      <w:r>
        <w:rPr>
          <w:rFonts w:eastAsia="仿宋_GB2312"/>
          <w:b/>
          <w:sz w:val="32"/>
          <w:szCs w:val="32"/>
        </w:rPr>
        <w:t>2080502事业单位离退休</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52.99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4F8715B4">
      <w:pPr>
        <w:spacing w:line="600" w:lineRule="exact"/>
        <w:ind w:firstLine="643" w:firstLineChars="200"/>
        <w:rPr>
          <w:rFonts w:eastAsia="仿宋_GB2312"/>
          <w:sz w:val="32"/>
          <w:szCs w:val="32"/>
        </w:rPr>
      </w:pPr>
      <w:r>
        <w:rPr>
          <w:rFonts w:eastAsia="仿宋_GB2312"/>
          <w:b/>
          <w:sz w:val="32"/>
          <w:szCs w:val="32"/>
        </w:rPr>
        <w:t>2080505机关事业单位基本养老保险缴费支出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121.36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6F1698E">
      <w:pPr>
        <w:spacing w:line="600" w:lineRule="exact"/>
        <w:ind w:firstLine="643" w:firstLineChars="200"/>
        <w:rPr>
          <w:rFonts w:eastAsia="仿宋_GB2312"/>
          <w:b/>
          <w:sz w:val="32"/>
          <w:szCs w:val="32"/>
        </w:rPr>
      </w:pPr>
      <w:r>
        <w:rPr>
          <w:rFonts w:eastAsia="仿宋_GB2312"/>
          <w:b/>
          <w:sz w:val="32"/>
          <w:szCs w:val="32"/>
        </w:rPr>
        <w:t>2080506机关事业单位职业年金缴费支出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40.23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5502D93C">
      <w:pPr>
        <w:spacing w:line="600" w:lineRule="exact"/>
        <w:ind w:firstLine="643" w:firstLineChars="200"/>
        <w:rPr>
          <w:rFonts w:eastAsia="仿宋_GB2312"/>
          <w:sz w:val="32"/>
          <w:szCs w:val="32"/>
        </w:rPr>
      </w:pPr>
      <w:r>
        <w:rPr>
          <w:rFonts w:eastAsia="仿宋_GB2312"/>
          <w:b/>
          <w:sz w:val="32"/>
          <w:szCs w:val="32"/>
        </w:rPr>
        <w:t>2080801死亡抚恤支出：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20.69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2D111DA">
      <w:pPr>
        <w:spacing w:line="600" w:lineRule="exact"/>
        <w:ind w:firstLine="643" w:firstLineChars="200"/>
        <w:rPr>
          <w:rFonts w:eastAsia="仿宋_GB2312"/>
          <w:b/>
          <w:sz w:val="32"/>
          <w:szCs w:val="32"/>
        </w:rPr>
      </w:pPr>
      <w:r>
        <w:rPr>
          <w:rFonts w:eastAsia="仿宋_GB2312"/>
          <w:b/>
          <w:sz w:val="32"/>
          <w:szCs w:val="32"/>
        </w:rPr>
        <w:t>208080</w:t>
      </w:r>
      <w:r>
        <w:rPr>
          <w:rFonts w:hint="eastAsia" w:eastAsia="仿宋_GB2312"/>
          <w:b/>
          <w:sz w:val="32"/>
          <w:szCs w:val="32"/>
        </w:rPr>
        <w:t>2伤残</w:t>
      </w:r>
      <w:r>
        <w:rPr>
          <w:rFonts w:eastAsia="仿宋_GB2312"/>
          <w:b/>
          <w:sz w:val="32"/>
          <w:szCs w:val="32"/>
        </w:rPr>
        <w:t>抚恤支出：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2.66</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3420D00E">
      <w:pPr>
        <w:spacing w:line="600" w:lineRule="exact"/>
        <w:ind w:firstLine="643" w:firstLineChars="200"/>
        <w:rPr>
          <w:rFonts w:eastAsia="仿宋_GB2312"/>
          <w:sz w:val="32"/>
          <w:szCs w:val="32"/>
        </w:rPr>
      </w:pPr>
      <w:r>
        <w:rPr>
          <w:rFonts w:eastAsia="仿宋_GB2312"/>
          <w:b/>
          <w:sz w:val="32"/>
          <w:szCs w:val="32"/>
        </w:rPr>
        <w:t>2082102农村特困人员救助供养支出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100</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DDDA117">
      <w:pPr>
        <w:spacing w:line="600" w:lineRule="exact"/>
        <w:ind w:firstLine="643" w:firstLineChars="200"/>
        <w:rPr>
          <w:rFonts w:eastAsia="仿宋_GB2312"/>
          <w:sz w:val="32"/>
          <w:szCs w:val="32"/>
        </w:rPr>
      </w:pPr>
      <w:r>
        <w:rPr>
          <w:rFonts w:eastAsia="仿宋_GB2312"/>
          <w:b/>
          <w:sz w:val="32"/>
          <w:szCs w:val="32"/>
        </w:rPr>
        <w:t>208</w:t>
      </w:r>
      <w:r>
        <w:rPr>
          <w:rFonts w:hint="eastAsia" w:eastAsia="仿宋_GB2312"/>
          <w:b/>
          <w:sz w:val="32"/>
          <w:szCs w:val="32"/>
        </w:rPr>
        <w:t>2502</w:t>
      </w:r>
      <w:r>
        <w:rPr>
          <w:rFonts w:eastAsia="仿宋_GB2312"/>
          <w:b/>
          <w:sz w:val="32"/>
          <w:szCs w:val="32"/>
        </w:rPr>
        <w:t>其他</w:t>
      </w:r>
      <w:r>
        <w:rPr>
          <w:rFonts w:hint="eastAsia" w:eastAsia="仿宋_GB2312"/>
          <w:b/>
          <w:sz w:val="32"/>
          <w:szCs w:val="32"/>
        </w:rPr>
        <w:t>农村生活救助</w:t>
      </w:r>
      <w:r>
        <w:rPr>
          <w:rFonts w:eastAsia="仿宋_GB2312"/>
          <w:b/>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6.5</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eastAsia="仿宋"/>
          <w:b w:val="0"/>
          <w:bCs/>
          <w:sz w:val="32"/>
          <w:szCs w:val="32"/>
        </w:rPr>
        <w:t>。</w:t>
      </w:r>
    </w:p>
    <w:p w14:paraId="104C68E5">
      <w:pPr>
        <w:spacing w:line="600" w:lineRule="exact"/>
        <w:ind w:firstLine="643" w:firstLineChars="200"/>
        <w:rPr>
          <w:rFonts w:eastAsia="仿宋"/>
          <w:b/>
          <w:bCs/>
          <w:sz w:val="32"/>
          <w:szCs w:val="32"/>
        </w:rPr>
      </w:pPr>
      <w:r>
        <w:rPr>
          <w:rFonts w:eastAsia="仿宋"/>
          <w:b/>
          <w:bCs/>
          <w:sz w:val="32"/>
          <w:szCs w:val="32"/>
        </w:rPr>
        <w:t>4.</w:t>
      </w:r>
      <w:r>
        <w:rPr>
          <w:rFonts w:eastAsia="仿宋"/>
          <w:b/>
          <w:sz w:val="32"/>
          <w:szCs w:val="32"/>
        </w:rPr>
        <w:t xml:space="preserve"> </w:t>
      </w:r>
      <w:r>
        <w:rPr>
          <w:rFonts w:eastAsia="仿宋"/>
          <w:b/>
          <w:bCs/>
          <w:sz w:val="32"/>
          <w:szCs w:val="32"/>
        </w:rPr>
        <w:t>卫生健康：</w:t>
      </w:r>
    </w:p>
    <w:p w14:paraId="31618F73">
      <w:pPr>
        <w:spacing w:line="600" w:lineRule="exact"/>
        <w:ind w:firstLine="643" w:firstLineChars="200"/>
        <w:rPr>
          <w:rFonts w:eastAsia="仿宋_GB2312"/>
          <w:b/>
          <w:sz w:val="32"/>
          <w:szCs w:val="32"/>
        </w:rPr>
      </w:pPr>
      <w:r>
        <w:rPr>
          <w:rFonts w:eastAsia="仿宋_GB2312"/>
          <w:b/>
          <w:sz w:val="32"/>
          <w:szCs w:val="32"/>
        </w:rPr>
        <w:t>21004</w:t>
      </w:r>
      <w:r>
        <w:rPr>
          <w:rFonts w:hint="eastAsia" w:eastAsia="仿宋_GB2312"/>
          <w:b/>
          <w:sz w:val="32"/>
          <w:szCs w:val="32"/>
        </w:rPr>
        <w:t>9</w:t>
      </w:r>
      <w:r>
        <w:rPr>
          <w:rFonts w:eastAsia="仿宋_GB2312"/>
          <w:b/>
          <w:sz w:val="32"/>
          <w:szCs w:val="32"/>
        </w:rPr>
        <w:t>9</w:t>
      </w:r>
      <w:r>
        <w:rPr>
          <w:rFonts w:hint="eastAsia" w:eastAsia="仿宋_GB2312"/>
          <w:b/>
          <w:sz w:val="32"/>
          <w:szCs w:val="32"/>
        </w:rPr>
        <w:t>其他</w:t>
      </w:r>
      <w:r>
        <w:rPr>
          <w:rFonts w:eastAsia="仿宋_GB2312"/>
          <w:b/>
          <w:sz w:val="32"/>
          <w:szCs w:val="32"/>
        </w:rPr>
        <w:t>公共卫生支出</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12.32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r>
        <w:rPr>
          <w:rFonts w:eastAsia="仿宋_GB2312"/>
          <w:b/>
          <w:sz w:val="32"/>
          <w:szCs w:val="32"/>
        </w:rPr>
        <w:t xml:space="preserve"> </w:t>
      </w:r>
    </w:p>
    <w:p w14:paraId="2CEA39BF">
      <w:pPr>
        <w:spacing w:line="600" w:lineRule="exact"/>
        <w:ind w:firstLine="643" w:firstLineChars="200"/>
        <w:rPr>
          <w:rFonts w:eastAsia="仿宋_GB2312"/>
          <w:sz w:val="32"/>
          <w:szCs w:val="32"/>
        </w:rPr>
      </w:pPr>
      <w:r>
        <w:rPr>
          <w:rFonts w:eastAsia="仿宋_GB2312"/>
          <w:b/>
          <w:sz w:val="32"/>
          <w:szCs w:val="32"/>
        </w:rPr>
        <w:t>2101101行政单位医疗</w:t>
      </w:r>
      <w:r>
        <w:rPr>
          <w:rFonts w:eastAsia="仿宋_GB2312"/>
          <w:sz w:val="32"/>
          <w:szCs w:val="32"/>
        </w:rPr>
        <w:t>：202</w:t>
      </w:r>
      <w:r>
        <w:rPr>
          <w:rFonts w:hint="eastAsia" w:eastAsia="仿宋_GB2312"/>
          <w:sz w:val="32"/>
          <w:szCs w:val="32"/>
        </w:rPr>
        <w:t>4</w:t>
      </w:r>
      <w:r>
        <w:rPr>
          <w:rFonts w:eastAsia="仿宋_GB2312"/>
          <w:sz w:val="32"/>
          <w:szCs w:val="32"/>
        </w:rPr>
        <w:t>年支出决算为34.</w:t>
      </w:r>
      <w:r>
        <w:rPr>
          <w:rFonts w:hint="eastAsia" w:eastAsia="仿宋_GB2312"/>
          <w:sz w:val="32"/>
          <w:szCs w:val="32"/>
        </w:rPr>
        <w:t>03</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2E0CFCA2">
      <w:pPr>
        <w:spacing w:line="600" w:lineRule="exact"/>
        <w:ind w:firstLine="643" w:firstLineChars="200"/>
        <w:rPr>
          <w:rFonts w:eastAsia="仿宋_GB2312"/>
          <w:sz w:val="32"/>
          <w:szCs w:val="32"/>
        </w:rPr>
      </w:pPr>
      <w:r>
        <w:rPr>
          <w:rFonts w:eastAsia="仿宋_GB2312"/>
          <w:b/>
          <w:sz w:val="32"/>
          <w:szCs w:val="32"/>
        </w:rPr>
        <w:t>2101102事业单位医疗：</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35.79</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17FEA51D">
      <w:pPr>
        <w:spacing w:line="600" w:lineRule="exact"/>
        <w:ind w:firstLine="643" w:firstLineChars="200"/>
        <w:rPr>
          <w:rFonts w:eastAsia="仿宋_GB2312"/>
          <w:sz w:val="32"/>
          <w:szCs w:val="32"/>
        </w:rPr>
      </w:pPr>
      <w:r>
        <w:rPr>
          <w:rFonts w:eastAsia="仿宋_GB2312"/>
          <w:b/>
          <w:sz w:val="32"/>
          <w:szCs w:val="32"/>
        </w:rPr>
        <w:t>2101103公务员医疗补助：</w:t>
      </w:r>
      <w:r>
        <w:rPr>
          <w:rFonts w:eastAsia="仿宋_GB2312"/>
          <w:sz w:val="32"/>
          <w:szCs w:val="32"/>
        </w:rPr>
        <w:t>202</w:t>
      </w:r>
      <w:r>
        <w:rPr>
          <w:rFonts w:hint="eastAsia" w:eastAsia="仿宋_GB2312"/>
          <w:sz w:val="32"/>
          <w:szCs w:val="32"/>
        </w:rPr>
        <w:t>4</w:t>
      </w:r>
      <w:r>
        <w:rPr>
          <w:rFonts w:eastAsia="仿宋_GB2312"/>
          <w:sz w:val="32"/>
          <w:szCs w:val="32"/>
        </w:rPr>
        <w:t>年支出决算为</w:t>
      </w:r>
      <w:r>
        <w:rPr>
          <w:rFonts w:hint="eastAsia" w:eastAsia="仿宋_GB2312"/>
          <w:sz w:val="32"/>
          <w:szCs w:val="32"/>
        </w:rPr>
        <w:t>3.72</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3BFE5B5D">
      <w:pPr>
        <w:spacing w:line="600" w:lineRule="exact"/>
        <w:ind w:firstLine="643" w:firstLineChars="200"/>
        <w:rPr>
          <w:rFonts w:eastAsia="仿宋_GB2312"/>
          <w:sz w:val="32"/>
          <w:szCs w:val="32"/>
        </w:rPr>
      </w:pPr>
      <w:r>
        <w:rPr>
          <w:rFonts w:eastAsia="仿宋_GB2312"/>
          <w:b/>
          <w:sz w:val="32"/>
          <w:szCs w:val="32"/>
        </w:rPr>
        <w:t>2101199其他行政事业单位医疗支出：</w:t>
      </w:r>
      <w:r>
        <w:rPr>
          <w:rFonts w:eastAsia="仿宋_GB2312"/>
          <w:sz w:val="32"/>
          <w:szCs w:val="32"/>
        </w:rPr>
        <w:t>202</w:t>
      </w:r>
      <w:r>
        <w:rPr>
          <w:rFonts w:hint="eastAsia" w:eastAsia="仿宋_GB2312"/>
          <w:sz w:val="32"/>
          <w:szCs w:val="32"/>
        </w:rPr>
        <w:t>4</w:t>
      </w:r>
      <w:r>
        <w:rPr>
          <w:rFonts w:eastAsia="仿宋_GB2312"/>
          <w:sz w:val="32"/>
          <w:szCs w:val="32"/>
        </w:rPr>
        <w:t>年支出决算为4</w:t>
      </w:r>
      <w:r>
        <w:rPr>
          <w:rFonts w:hint="eastAsia" w:eastAsia="仿宋_GB2312"/>
          <w:sz w:val="32"/>
          <w:szCs w:val="32"/>
        </w:rPr>
        <w:t>0.47</w:t>
      </w:r>
      <w:r>
        <w:rPr>
          <w:rFonts w:eastAsia="仿宋_GB2312"/>
          <w:sz w:val="32"/>
          <w:szCs w:val="32"/>
        </w:rPr>
        <w:t>万元，完成预算100%</w:t>
      </w:r>
      <w:r>
        <w:rPr>
          <w:rFonts w:hint="eastAsia" w:eastAsia="仿宋_GB2312"/>
          <w:sz w:val="32"/>
          <w:szCs w:val="32"/>
        </w:rPr>
        <w:t>，决算数等于预算数的主要原因是收支平衡</w:t>
      </w:r>
      <w:r>
        <w:rPr>
          <w:rFonts w:eastAsia="仿宋_GB2312"/>
          <w:sz w:val="32"/>
          <w:szCs w:val="32"/>
        </w:rPr>
        <w:t>。</w:t>
      </w:r>
    </w:p>
    <w:p w14:paraId="08C3A925">
      <w:pPr>
        <w:spacing w:line="600" w:lineRule="exact"/>
        <w:ind w:firstLine="643" w:firstLineChars="200"/>
        <w:rPr>
          <w:rFonts w:eastAsia="仿宋"/>
          <w:b/>
          <w:bCs/>
          <w:sz w:val="32"/>
          <w:szCs w:val="32"/>
        </w:rPr>
      </w:pPr>
      <w:r>
        <w:rPr>
          <w:rFonts w:eastAsia="仿宋"/>
          <w:b/>
          <w:bCs/>
          <w:sz w:val="32"/>
          <w:szCs w:val="32"/>
        </w:rPr>
        <w:t>5. 节能环保：</w:t>
      </w:r>
    </w:p>
    <w:p w14:paraId="18319E88">
      <w:pPr>
        <w:spacing w:line="600" w:lineRule="exact"/>
        <w:ind w:firstLine="643" w:firstLineChars="200"/>
        <w:rPr>
          <w:rFonts w:eastAsia="仿宋"/>
          <w:sz w:val="32"/>
          <w:szCs w:val="32"/>
        </w:rPr>
      </w:pPr>
      <w:r>
        <w:rPr>
          <w:rFonts w:eastAsia="仿宋"/>
          <w:b/>
          <w:sz w:val="32"/>
          <w:szCs w:val="32"/>
        </w:rPr>
        <w:t xml:space="preserve"> 211</w:t>
      </w:r>
      <w:r>
        <w:rPr>
          <w:rFonts w:hint="eastAsia" w:eastAsia="仿宋"/>
          <w:b/>
          <w:sz w:val="32"/>
          <w:szCs w:val="32"/>
        </w:rPr>
        <w:t>9999其他节能环保支出</w:t>
      </w:r>
      <w:r>
        <w:rPr>
          <w:rFonts w:eastAsia="仿宋"/>
          <w:b/>
          <w:sz w:val="32"/>
          <w:szCs w:val="32"/>
        </w:rPr>
        <w:t>：</w:t>
      </w:r>
      <w:r>
        <w:rPr>
          <w:rFonts w:eastAsia="仿宋"/>
          <w:sz w:val="32"/>
          <w:szCs w:val="32"/>
        </w:rPr>
        <w:t>202</w:t>
      </w:r>
      <w:r>
        <w:rPr>
          <w:rFonts w:hint="eastAsia" w:eastAsia="仿宋"/>
          <w:sz w:val="32"/>
          <w:szCs w:val="32"/>
        </w:rPr>
        <w:t>4</w:t>
      </w:r>
      <w:r>
        <w:rPr>
          <w:rFonts w:eastAsia="仿宋"/>
          <w:sz w:val="32"/>
          <w:szCs w:val="32"/>
        </w:rPr>
        <w:t>年支出决算为</w:t>
      </w:r>
      <w:r>
        <w:rPr>
          <w:rFonts w:hint="eastAsia" w:eastAsia="仿宋"/>
          <w:sz w:val="32"/>
          <w:szCs w:val="32"/>
        </w:rPr>
        <w:t>12.3</w:t>
      </w:r>
      <w:r>
        <w:rPr>
          <w:rFonts w:eastAsia="仿宋"/>
          <w:sz w:val="32"/>
          <w:szCs w:val="32"/>
        </w:rPr>
        <w:t>万元，完成预算100%</w:t>
      </w:r>
      <w:r>
        <w:rPr>
          <w:rFonts w:hint="eastAsia" w:eastAsia="仿宋_GB2312"/>
          <w:sz w:val="32"/>
          <w:szCs w:val="32"/>
        </w:rPr>
        <w:t>，决算数等于预算数的主要原因是收支平衡</w:t>
      </w:r>
      <w:r>
        <w:rPr>
          <w:rFonts w:eastAsia="仿宋"/>
          <w:sz w:val="32"/>
          <w:szCs w:val="32"/>
        </w:rPr>
        <w:t>。</w:t>
      </w:r>
    </w:p>
    <w:p w14:paraId="5E5C700C">
      <w:pPr>
        <w:spacing w:line="600" w:lineRule="exact"/>
        <w:ind w:firstLine="643" w:firstLineChars="200"/>
        <w:rPr>
          <w:rFonts w:eastAsia="仿宋"/>
          <w:b/>
          <w:bCs/>
          <w:sz w:val="32"/>
          <w:szCs w:val="32"/>
        </w:rPr>
      </w:pPr>
      <w:r>
        <w:rPr>
          <w:rFonts w:eastAsia="仿宋"/>
          <w:b/>
          <w:bCs/>
          <w:sz w:val="32"/>
          <w:szCs w:val="32"/>
        </w:rPr>
        <w:t>6. 城乡社区：</w:t>
      </w:r>
    </w:p>
    <w:p w14:paraId="3DB07B65">
      <w:pPr>
        <w:spacing w:line="600" w:lineRule="exact"/>
        <w:ind w:firstLine="643" w:firstLineChars="200"/>
        <w:rPr>
          <w:rStyle w:val="16"/>
          <w:rFonts w:eastAsia="仿宋"/>
          <w:b w:val="0"/>
          <w:bCs/>
          <w:sz w:val="32"/>
          <w:szCs w:val="32"/>
        </w:rPr>
      </w:pPr>
      <w:r>
        <w:rPr>
          <w:rStyle w:val="16"/>
          <w:rFonts w:eastAsia="仿宋"/>
          <w:bCs/>
          <w:sz w:val="32"/>
          <w:szCs w:val="32"/>
        </w:rPr>
        <w:t>2120</w:t>
      </w:r>
      <w:r>
        <w:rPr>
          <w:rStyle w:val="16"/>
          <w:rFonts w:hint="eastAsia" w:eastAsia="仿宋"/>
          <w:bCs/>
          <w:sz w:val="32"/>
          <w:szCs w:val="32"/>
        </w:rPr>
        <w:t>201城乡</w:t>
      </w:r>
      <w:r>
        <w:rPr>
          <w:rStyle w:val="16"/>
          <w:rFonts w:hint="eastAsia" w:eastAsia="仿宋"/>
          <w:bCs/>
          <w:sz w:val="32"/>
          <w:szCs w:val="32"/>
          <w:lang w:eastAsia="zh-CN"/>
        </w:rPr>
        <w:t>社区规划</w:t>
      </w:r>
      <w:r>
        <w:rPr>
          <w:rStyle w:val="16"/>
          <w:rFonts w:hint="eastAsia" w:eastAsia="仿宋"/>
          <w:bCs/>
          <w:sz w:val="32"/>
          <w:szCs w:val="32"/>
        </w:rPr>
        <w:t>与管理</w:t>
      </w:r>
      <w:r>
        <w:rPr>
          <w:rStyle w:val="16"/>
          <w:rFonts w:eastAsia="仿宋"/>
          <w:bCs/>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8.79</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hint="eastAsia" w:eastAsia="仿宋"/>
          <w:b w:val="0"/>
          <w:bCs/>
          <w:sz w:val="32"/>
          <w:szCs w:val="32"/>
        </w:rPr>
        <w:t>；</w:t>
      </w:r>
    </w:p>
    <w:p w14:paraId="72D7756D">
      <w:pPr>
        <w:spacing w:line="600" w:lineRule="exact"/>
        <w:ind w:firstLine="643" w:firstLineChars="200"/>
        <w:rPr>
          <w:rStyle w:val="16"/>
          <w:rFonts w:eastAsia="仿宋"/>
          <w:b w:val="0"/>
          <w:bCs/>
          <w:sz w:val="32"/>
          <w:szCs w:val="32"/>
        </w:rPr>
      </w:pPr>
      <w:r>
        <w:rPr>
          <w:rStyle w:val="16"/>
          <w:rFonts w:eastAsia="仿宋"/>
          <w:bCs/>
          <w:sz w:val="32"/>
          <w:szCs w:val="32"/>
        </w:rPr>
        <w:t>2120399其他城乡社区公共设施支出：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18.12</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hint="eastAsia" w:eastAsia="仿宋"/>
          <w:b w:val="0"/>
          <w:bCs/>
          <w:sz w:val="32"/>
          <w:szCs w:val="32"/>
        </w:rPr>
        <w:t>；</w:t>
      </w:r>
    </w:p>
    <w:p w14:paraId="314E86CD">
      <w:pPr>
        <w:spacing w:line="600" w:lineRule="exact"/>
        <w:ind w:firstLine="643" w:firstLineChars="200"/>
        <w:rPr>
          <w:rFonts w:eastAsia="仿宋"/>
          <w:bCs/>
          <w:sz w:val="32"/>
          <w:szCs w:val="32"/>
        </w:rPr>
      </w:pPr>
      <w:r>
        <w:rPr>
          <w:rStyle w:val="16"/>
          <w:rFonts w:eastAsia="仿宋"/>
          <w:bCs/>
          <w:sz w:val="32"/>
          <w:szCs w:val="32"/>
        </w:rPr>
        <w:t>2120</w:t>
      </w:r>
      <w:r>
        <w:rPr>
          <w:rStyle w:val="16"/>
          <w:rFonts w:hint="eastAsia" w:eastAsia="仿宋"/>
          <w:bCs/>
          <w:sz w:val="32"/>
          <w:szCs w:val="32"/>
        </w:rPr>
        <w:t>501</w:t>
      </w:r>
      <w:r>
        <w:rPr>
          <w:rStyle w:val="16"/>
          <w:rFonts w:eastAsia="仿宋"/>
          <w:bCs/>
          <w:sz w:val="32"/>
          <w:szCs w:val="32"/>
        </w:rPr>
        <w:t>城乡社区</w:t>
      </w:r>
      <w:r>
        <w:rPr>
          <w:rStyle w:val="16"/>
          <w:rFonts w:hint="eastAsia" w:eastAsia="仿宋"/>
          <w:bCs/>
          <w:sz w:val="32"/>
          <w:szCs w:val="32"/>
        </w:rPr>
        <w:t>环境卫生</w:t>
      </w:r>
      <w:r>
        <w:rPr>
          <w:rStyle w:val="16"/>
          <w:rFonts w:eastAsia="仿宋"/>
          <w:bCs/>
          <w:sz w:val="32"/>
          <w:szCs w:val="32"/>
        </w:rPr>
        <w:t>支出：</w:t>
      </w:r>
      <w:r>
        <w:rPr>
          <w:rStyle w:val="16"/>
          <w:rFonts w:eastAsia="仿宋"/>
          <w:b w:val="0"/>
          <w:bCs/>
          <w:sz w:val="32"/>
          <w:szCs w:val="32"/>
        </w:rPr>
        <w:t>202</w:t>
      </w:r>
      <w:r>
        <w:rPr>
          <w:rStyle w:val="16"/>
          <w:rFonts w:hint="eastAsia" w:eastAsia="仿宋"/>
          <w:b w:val="0"/>
          <w:bCs/>
          <w:sz w:val="32"/>
          <w:szCs w:val="32"/>
        </w:rPr>
        <w:t>4</w:t>
      </w:r>
      <w:r>
        <w:rPr>
          <w:rStyle w:val="16"/>
          <w:rFonts w:eastAsia="仿宋"/>
          <w:b w:val="0"/>
          <w:bCs/>
          <w:sz w:val="32"/>
          <w:szCs w:val="32"/>
        </w:rPr>
        <w:t>年支出决算为</w:t>
      </w:r>
      <w:r>
        <w:rPr>
          <w:rStyle w:val="16"/>
          <w:rFonts w:hint="eastAsia" w:eastAsia="仿宋"/>
          <w:b w:val="0"/>
          <w:bCs/>
          <w:sz w:val="32"/>
          <w:szCs w:val="32"/>
        </w:rPr>
        <w:t>8.51</w:t>
      </w:r>
      <w:r>
        <w:rPr>
          <w:rStyle w:val="16"/>
          <w:rFonts w:eastAsia="仿宋"/>
          <w:b w:val="0"/>
          <w:bCs/>
          <w:sz w:val="32"/>
          <w:szCs w:val="32"/>
        </w:rPr>
        <w:t>万元，完成预算100%</w:t>
      </w:r>
      <w:r>
        <w:rPr>
          <w:rFonts w:hint="eastAsia" w:eastAsia="仿宋_GB2312"/>
          <w:sz w:val="32"/>
          <w:szCs w:val="32"/>
        </w:rPr>
        <w:t>，决算数等于预算数的主要原因是收支平衡</w:t>
      </w:r>
      <w:r>
        <w:rPr>
          <w:rStyle w:val="16"/>
          <w:rFonts w:eastAsia="仿宋"/>
          <w:b w:val="0"/>
          <w:bCs/>
          <w:sz w:val="32"/>
          <w:szCs w:val="32"/>
        </w:rPr>
        <w:t>。</w:t>
      </w:r>
    </w:p>
    <w:p w14:paraId="7B95122D">
      <w:pPr>
        <w:spacing w:line="600" w:lineRule="exact"/>
        <w:ind w:firstLine="643" w:firstLineChars="200"/>
        <w:rPr>
          <w:rFonts w:eastAsia="仿宋"/>
          <w:b/>
          <w:bCs/>
          <w:sz w:val="32"/>
          <w:szCs w:val="32"/>
        </w:rPr>
      </w:pPr>
      <w:r>
        <w:rPr>
          <w:rFonts w:eastAsia="仿宋"/>
          <w:b/>
          <w:bCs/>
          <w:sz w:val="32"/>
          <w:szCs w:val="32"/>
        </w:rPr>
        <w:t>7.农林水：</w:t>
      </w:r>
    </w:p>
    <w:p w14:paraId="60DDC0A4">
      <w:pPr>
        <w:pStyle w:val="2"/>
        <w:spacing w:before="93"/>
        <w:ind w:firstLine="643" w:firstLineChars="200"/>
        <w:rPr>
          <w:rFonts w:ascii="Times New Roman"/>
          <w:b/>
          <w:sz w:val="32"/>
          <w:szCs w:val="32"/>
        </w:rPr>
      </w:pPr>
      <w:r>
        <w:rPr>
          <w:rFonts w:ascii="Times New Roman"/>
          <w:b/>
          <w:sz w:val="32"/>
          <w:szCs w:val="32"/>
        </w:rPr>
        <w:t>2130104农业农村事业运行：</w:t>
      </w:r>
      <w:r>
        <w:rPr>
          <w:rFonts w:ascii="Times New Roman"/>
          <w:sz w:val="32"/>
          <w:szCs w:val="32"/>
        </w:rPr>
        <w:t>20</w:t>
      </w:r>
      <w:r>
        <w:rPr>
          <w:rFonts w:hint="eastAsia" w:ascii="Times New Roman"/>
          <w:sz w:val="32"/>
          <w:szCs w:val="32"/>
        </w:rPr>
        <w:t>24</w:t>
      </w:r>
      <w:r>
        <w:rPr>
          <w:rFonts w:ascii="Times New Roman"/>
          <w:sz w:val="32"/>
          <w:szCs w:val="32"/>
        </w:rPr>
        <w:t>年支出决算为</w:t>
      </w:r>
      <w:r>
        <w:rPr>
          <w:rFonts w:hint="eastAsia" w:ascii="Times New Roman"/>
          <w:sz w:val="32"/>
          <w:szCs w:val="32"/>
        </w:rPr>
        <w:t>236.37</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sz w:val="32"/>
          <w:szCs w:val="32"/>
        </w:rPr>
        <w:t xml:space="preserve"> </w:t>
      </w:r>
    </w:p>
    <w:p w14:paraId="4D0B42A1">
      <w:pPr>
        <w:pStyle w:val="2"/>
        <w:spacing w:before="93"/>
        <w:ind w:firstLine="643" w:firstLineChars="200"/>
        <w:rPr>
          <w:rFonts w:ascii="Times New Roman"/>
          <w:sz w:val="32"/>
          <w:szCs w:val="32"/>
        </w:rPr>
      </w:pPr>
      <w:r>
        <w:rPr>
          <w:rFonts w:ascii="Times New Roman"/>
          <w:b/>
          <w:sz w:val="32"/>
          <w:szCs w:val="32"/>
        </w:rPr>
        <w:t>21301</w:t>
      </w:r>
      <w:r>
        <w:rPr>
          <w:rFonts w:hint="eastAsia" w:ascii="Times New Roman"/>
          <w:b/>
          <w:sz w:val="32"/>
          <w:szCs w:val="32"/>
        </w:rPr>
        <w:t>42乡村道路建设</w:t>
      </w:r>
      <w:r>
        <w:rPr>
          <w:rFonts w:ascii="Times New Roman"/>
          <w:b/>
          <w:sz w:val="32"/>
          <w:szCs w:val="32"/>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54.42</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31CAF31C">
      <w:pPr>
        <w:pStyle w:val="2"/>
        <w:spacing w:before="93"/>
        <w:ind w:firstLine="643" w:firstLineChars="200"/>
        <w:rPr>
          <w:rFonts w:ascii="Times New Roman"/>
          <w:sz w:val="32"/>
          <w:szCs w:val="32"/>
        </w:rPr>
      </w:pPr>
      <w:r>
        <w:rPr>
          <w:rFonts w:ascii="Times New Roman"/>
          <w:b/>
          <w:sz w:val="32"/>
          <w:szCs w:val="32"/>
        </w:rPr>
        <w:t>2130199其他农业农村支出：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7.99</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0580E5FD">
      <w:pPr>
        <w:pStyle w:val="2"/>
        <w:spacing w:before="93"/>
        <w:ind w:firstLine="643" w:firstLineChars="200"/>
        <w:rPr>
          <w:rFonts w:ascii="Times New Roman"/>
          <w:sz w:val="32"/>
          <w:szCs w:val="32"/>
        </w:rPr>
      </w:pPr>
      <w:r>
        <w:rPr>
          <w:rFonts w:ascii="Times New Roman"/>
          <w:b/>
          <w:sz w:val="32"/>
          <w:szCs w:val="32"/>
        </w:rPr>
        <w:t>2130234林业草原防灾减灾：</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65</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62C36316">
      <w:pPr>
        <w:pStyle w:val="2"/>
        <w:spacing w:before="93"/>
        <w:ind w:firstLine="643" w:firstLineChars="200"/>
        <w:rPr>
          <w:rFonts w:ascii="Times New Roman"/>
          <w:sz w:val="32"/>
          <w:szCs w:val="32"/>
        </w:rPr>
      </w:pPr>
      <w:r>
        <w:rPr>
          <w:rFonts w:ascii="Times New Roman"/>
          <w:b/>
          <w:sz w:val="32"/>
          <w:szCs w:val="32"/>
        </w:rPr>
        <w:t>21302</w:t>
      </w:r>
      <w:r>
        <w:rPr>
          <w:rFonts w:hint="eastAsia" w:ascii="Times New Roman"/>
          <w:b/>
          <w:sz w:val="32"/>
          <w:szCs w:val="32"/>
        </w:rPr>
        <w:t>99其他</w:t>
      </w:r>
      <w:r>
        <w:rPr>
          <w:rFonts w:ascii="Times New Roman"/>
          <w:b/>
          <w:sz w:val="32"/>
          <w:szCs w:val="32"/>
        </w:rPr>
        <w:t>林业</w:t>
      </w:r>
      <w:r>
        <w:rPr>
          <w:rFonts w:hint="eastAsia" w:ascii="Times New Roman"/>
          <w:b/>
          <w:sz w:val="32"/>
          <w:szCs w:val="32"/>
        </w:rPr>
        <w:t>和</w:t>
      </w:r>
      <w:r>
        <w:rPr>
          <w:rFonts w:ascii="Times New Roman"/>
          <w:b/>
          <w:sz w:val="32"/>
          <w:szCs w:val="32"/>
        </w:rPr>
        <w:t>草原</w:t>
      </w:r>
      <w:r>
        <w:rPr>
          <w:rFonts w:hint="eastAsia" w:ascii="Times New Roman"/>
          <w:b/>
          <w:sz w:val="32"/>
          <w:szCs w:val="32"/>
        </w:rPr>
        <w:t>支出</w:t>
      </w:r>
      <w:r>
        <w:rPr>
          <w:rFonts w:ascii="Times New Roman"/>
          <w:b/>
          <w:sz w:val="32"/>
          <w:szCs w:val="32"/>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8.30</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2FD34E13">
      <w:pPr>
        <w:pStyle w:val="2"/>
        <w:spacing w:before="93"/>
        <w:ind w:firstLine="643" w:firstLineChars="200"/>
        <w:rPr>
          <w:rFonts w:ascii="Times New Roman"/>
          <w:sz w:val="32"/>
          <w:szCs w:val="32"/>
        </w:rPr>
      </w:pPr>
      <w:r>
        <w:rPr>
          <w:rFonts w:ascii="Times New Roman"/>
          <w:b/>
          <w:bCs/>
          <w:sz w:val="32"/>
          <w:szCs w:val="32"/>
        </w:rPr>
        <w:t>2130314防汛：</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16.23</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77CFAC79">
      <w:pPr>
        <w:pStyle w:val="2"/>
        <w:spacing w:before="93"/>
        <w:ind w:firstLine="643" w:firstLineChars="200"/>
        <w:rPr>
          <w:rFonts w:ascii="Times New Roman"/>
          <w:b/>
          <w:bCs/>
          <w:sz w:val="32"/>
          <w:szCs w:val="32"/>
        </w:rPr>
      </w:pPr>
      <w:r>
        <w:rPr>
          <w:rFonts w:ascii="Times New Roman"/>
          <w:b/>
          <w:sz w:val="32"/>
          <w:szCs w:val="32"/>
        </w:rPr>
        <w:t>21303</w:t>
      </w:r>
      <w:r>
        <w:rPr>
          <w:rFonts w:hint="eastAsia" w:ascii="Times New Roman"/>
          <w:b/>
          <w:sz w:val="32"/>
          <w:szCs w:val="32"/>
        </w:rPr>
        <w:t>21</w:t>
      </w:r>
      <w:r>
        <w:rPr>
          <w:rFonts w:ascii="Times New Roman"/>
          <w:b/>
          <w:bCs/>
          <w:sz w:val="32"/>
          <w:szCs w:val="32"/>
        </w:rPr>
        <w:t>大中型水库移民后期扶持专项支出：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47.78</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bCs/>
          <w:sz w:val="32"/>
          <w:szCs w:val="32"/>
        </w:rPr>
        <w:t xml:space="preserve"> </w:t>
      </w:r>
    </w:p>
    <w:p w14:paraId="520D1B28">
      <w:pPr>
        <w:pStyle w:val="2"/>
        <w:spacing w:before="93"/>
        <w:ind w:firstLine="643" w:firstLineChars="200"/>
        <w:rPr>
          <w:rFonts w:ascii="Times New Roman"/>
          <w:b/>
          <w:sz w:val="32"/>
          <w:szCs w:val="32"/>
        </w:rPr>
      </w:pPr>
      <w:r>
        <w:rPr>
          <w:rFonts w:ascii="Times New Roman"/>
          <w:b/>
          <w:bCs/>
          <w:sz w:val="32"/>
          <w:szCs w:val="32"/>
        </w:rPr>
        <w:t>2130705对村民和支部委员会的补助支出：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358.17</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r>
        <w:rPr>
          <w:rFonts w:ascii="Times New Roman"/>
          <w:b/>
          <w:sz w:val="32"/>
          <w:szCs w:val="32"/>
        </w:rPr>
        <w:t xml:space="preserve"> </w:t>
      </w:r>
    </w:p>
    <w:p w14:paraId="5B8D40A0">
      <w:pPr>
        <w:pStyle w:val="2"/>
        <w:spacing w:before="93"/>
        <w:ind w:firstLine="643" w:firstLineChars="200"/>
        <w:rPr>
          <w:rFonts w:ascii="Times New Roman"/>
        </w:rPr>
      </w:pPr>
      <w:r>
        <w:rPr>
          <w:rFonts w:ascii="Times New Roman"/>
          <w:b/>
          <w:sz w:val="32"/>
          <w:szCs w:val="32"/>
        </w:rPr>
        <w:t>2139999其他农林水支出</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245.15</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51FBF089">
      <w:pPr>
        <w:spacing w:line="600" w:lineRule="exact"/>
        <w:ind w:firstLine="643" w:firstLineChars="200"/>
        <w:rPr>
          <w:b/>
          <w:bCs/>
          <w:sz w:val="32"/>
          <w:szCs w:val="32"/>
        </w:rPr>
      </w:pPr>
      <w:r>
        <w:rPr>
          <w:rFonts w:eastAsia="仿宋"/>
          <w:b/>
          <w:bCs/>
          <w:sz w:val="32"/>
          <w:szCs w:val="32"/>
        </w:rPr>
        <w:t>8.</w:t>
      </w:r>
      <w:r>
        <w:rPr>
          <w:sz w:val="32"/>
          <w:szCs w:val="32"/>
        </w:rPr>
        <w:t xml:space="preserve"> </w:t>
      </w:r>
      <w:r>
        <w:rPr>
          <w:rFonts w:eastAsia="仿宋"/>
          <w:b/>
          <w:bCs/>
          <w:sz w:val="32"/>
          <w:szCs w:val="32"/>
        </w:rPr>
        <w:t>住房保障支出：</w:t>
      </w:r>
    </w:p>
    <w:p w14:paraId="6248B88E">
      <w:pPr>
        <w:pStyle w:val="2"/>
        <w:spacing w:before="93"/>
        <w:ind w:firstLine="600"/>
        <w:rPr>
          <w:rFonts w:ascii="Times New Roman"/>
          <w:sz w:val="32"/>
          <w:szCs w:val="32"/>
        </w:rPr>
      </w:pPr>
      <w:r>
        <w:rPr>
          <w:rFonts w:ascii="Times New Roman"/>
          <w:b/>
        </w:rPr>
        <w:t>2210201住房公积金：</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106.93</w:t>
      </w:r>
      <w:r>
        <w:rPr>
          <w:rFonts w:ascii="Times New Roman"/>
          <w:sz w:val="32"/>
          <w:szCs w:val="32"/>
        </w:rPr>
        <w:t>万元，完成预算100%</w:t>
      </w:r>
      <w:r>
        <w:rPr>
          <w:rFonts w:hint="eastAsia"/>
          <w:sz w:val="32"/>
          <w:szCs w:val="32"/>
        </w:rPr>
        <w:t>，决算数等于预算数的主要原因是收支平衡</w:t>
      </w:r>
      <w:r>
        <w:rPr>
          <w:rFonts w:hint="eastAsia" w:ascii="Times New Roman"/>
          <w:sz w:val="32"/>
          <w:szCs w:val="32"/>
        </w:rPr>
        <w:t>；</w:t>
      </w:r>
    </w:p>
    <w:p w14:paraId="48F72416">
      <w:pPr>
        <w:pStyle w:val="2"/>
        <w:spacing w:before="93"/>
        <w:ind w:firstLine="600"/>
        <w:rPr>
          <w:rFonts w:ascii="Times New Roman"/>
        </w:rPr>
      </w:pPr>
      <w:r>
        <w:rPr>
          <w:rFonts w:ascii="Times New Roman"/>
          <w:b/>
        </w:rPr>
        <w:t>221020</w:t>
      </w:r>
      <w:r>
        <w:rPr>
          <w:rFonts w:hint="eastAsia" w:ascii="Times New Roman"/>
          <w:b/>
        </w:rPr>
        <w:t>3购房补贴</w:t>
      </w:r>
      <w:r>
        <w:rPr>
          <w:rFonts w:ascii="Times New Roman"/>
          <w:b/>
        </w:rPr>
        <w:t>：</w:t>
      </w:r>
      <w:r>
        <w:rPr>
          <w:rFonts w:ascii="Times New Roman"/>
          <w:sz w:val="32"/>
          <w:szCs w:val="32"/>
        </w:rPr>
        <w:t>202</w:t>
      </w:r>
      <w:r>
        <w:rPr>
          <w:rFonts w:hint="eastAsia" w:ascii="Times New Roman"/>
          <w:sz w:val="32"/>
          <w:szCs w:val="32"/>
        </w:rPr>
        <w:t>4</w:t>
      </w:r>
      <w:r>
        <w:rPr>
          <w:rFonts w:ascii="Times New Roman"/>
          <w:sz w:val="32"/>
          <w:szCs w:val="32"/>
        </w:rPr>
        <w:t>年支出决算为</w:t>
      </w:r>
      <w:r>
        <w:rPr>
          <w:rFonts w:hint="eastAsia" w:ascii="Times New Roman"/>
          <w:sz w:val="32"/>
          <w:szCs w:val="32"/>
        </w:rPr>
        <w:t>8.41</w:t>
      </w:r>
      <w:r>
        <w:rPr>
          <w:rFonts w:ascii="Times New Roman"/>
          <w:sz w:val="32"/>
          <w:szCs w:val="32"/>
        </w:rPr>
        <w:t>万元，完成预算100%</w:t>
      </w:r>
      <w:r>
        <w:rPr>
          <w:rFonts w:hint="eastAsia"/>
          <w:sz w:val="32"/>
          <w:szCs w:val="32"/>
        </w:rPr>
        <w:t>，决算数等于预算数的主要原因是收支平衡</w:t>
      </w:r>
      <w:r>
        <w:rPr>
          <w:rFonts w:ascii="Times New Roman"/>
          <w:sz w:val="32"/>
          <w:szCs w:val="32"/>
        </w:rPr>
        <w:t>。</w:t>
      </w:r>
    </w:p>
    <w:p w14:paraId="7DF9E0F9">
      <w:pPr>
        <w:spacing w:line="600" w:lineRule="exact"/>
        <w:ind w:firstLine="643" w:firstLineChars="200"/>
      </w:pPr>
      <w:r>
        <w:rPr>
          <w:rFonts w:eastAsia="仿宋"/>
          <w:b/>
          <w:bCs/>
          <w:sz w:val="32"/>
          <w:szCs w:val="32"/>
        </w:rPr>
        <w:t>9.</w:t>
      </w:r>
      <w:r>
        <w:t xml:space="preserve"> </w:t>
      </w:r>
      <w:r>
        <w:rPr>
          <w:rFonts w:eastAsia="仿宋"/>
          <w:b/>
          <w:bCs/>
          <w:sz w:val="32"/>
          <w:szCs w:val="32"/>
        </w:rPr>
        <w:t>灾害防治及应急管理：</w:t>
      </w:r>
    </w:p>
    <w:p w14:paraId="47E87A2F">
      <w:pPr>
        <w:pStyle w:val="2"/>
        <w:spacing w:before="93"/>
        <w:ind w:firstLine="600"/>
        <w:rPr>
          <w:rFonts w:ascii="Times New Roman"/>
        </w:rPr>
      </w:pPr>
      <w:r>
        <w:rPr>
          <w:rFonts w:ascii="Times New Roman"/>
          <w:b/>
        </w:rPr>
        <w:t>2240101灾害防治及应急管理行政运行：</w:t>
      </w:r>
      <w:r>
        <w:rPr>
          <w:rFonts w:ascii="Times New Roman"/>
        </w:rPr>
        <w:t>202</w:t>
      </w:r>
      <w:r>
        <w:rPr>
          <w:rFonts w:hint="eastAsia" w:ascii="Times New Roman"/>
        </w:rPr>
        <w:t>4</w:t>
      </w:r>
      <w:r>
        <w:rPr>
          <w:rFonts w:ascii="Times New Roman"/>
        </w:rPr>
        <w:t>年支出决算为1</w:t>
      </w:r>
      <w:r>
        <w:rPr>
          <w:rFonts w:hint="eastAsia" w:ascii="Times New Roman"/>
        </w:rPr>
        <w:t>4.23</w:t>
      </w:r>
      <w:r>
        <w:rPr>
          <w:rFonts w:ascii="Times New Roman"/>
        </w:rPr>
        <w:t>万元，完成预算100%</w:t>
      </w:r>
      <w:r>
        <w:rPr>
          <w:rFonts w:hint="eastAsia"/>
          <w:sz w:val="32"/>
          <w:szCs w:val="32"/>
        </w:rPr>
        <w:t>，决算数等于预算数的主要原因是收支平衡</w:t>
      </w:r>
      <w:r>
        <w:rPr>
          <w:rFonts w:ascii="Times New Roman"/>
        </w:rPr>
        <w:t>。</w:t>
      </w:r>
    </w:p>
    <w:p w14:paraId="55053002">
      <w:pPr>
        <w:tabs>
          <w:tab w:val="right" w:pos="8306"/>
        </w:tabs>
        <w:spacing w:line="600" w:lineRule="exact"/>
        <w:ind w:firstLine="640"/>
        <w:outlineLvl w:val="1"/>
        <w:rPr>
          <w:rStyle w:val="27"/>
          <w:rFonts w:ascii="Times New Roman" w:hAnsi="Times New Roman" w:cs="Times New Roman"/>
        </w:rPr>
      </w:pPr>
      <w:bookmarkStart w:id="42" w:name="_Toc15396608"/>
      <w:bookmarkStart w:id="43" w:name="_Toc15377214"/>
      <w:r>
        <w:rPr>
          <w:rFonts w:eastAsia="黑体"/>
          <w:sz w:val="32"/>
          <w:szCs w:val="32"/>
        </w:rPr>
        <w:t>六</w:t>
      </w:r>
      <w:r>
        <w:rPr>
          <w:rFonts w:eastAsia="黑体"/>
          <w:b/>
          <w:sz w:val="32"/>
          <w:szCs w:val="32"/>
        </w:rPr>
        <w:t>、一</w:t>
      </w:r>
      <w:r>
        <w:rPr>
          <w:rStyle w:val="27"/>
          <w:rFonts w:ascii="Times New Roman" w:hAnsi="Times New Roman" w:eastAsia="黑体" w:cs="Times New Roman"/>
          <w:b w:val="0"/>
        </w:rPr>
        <w:t>般公共预算财政拨款基本支出决算情况说明</w:t>
      </w:r>
      <w:bookmarkEnd w:id="42"/>
      <w:bookmarkEnd w:id="43"/>
      <w:r>
        <w:rPr>
          <w:rStyle w:val="27"/>
          <w:rFonts w:ascii="Times New Roman" w:hAnsi="Times New Roman" w:eastAsia="黑体" w:cs="Times New Roman"/>
          <w:b w:val="0"/>
        </w:rPr>
        <w:tab/>
      </w:r>
    </w:p>
    <w:p w14:paraId="67F409D9">
      <w:pPr>
        <w:spacing w:line="600" w:lineRule="exact"/>
        <w:ind w:firstLine="645"/>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年一般公共预算财政拨款基本支出</w:t>
      </w:r>
      <w:r>
        <w:rPr>
          <w:rFonts w:hint="eastAsia" w:eastAsia="仿宋"/>
          <w:b/>
          <w:sz w:val="32"/>
          <w:szCs w:val="32"/>
        </w:rPr>
        <w:t>2043.54</w:t>
      </w:r>
      <w:r>
        <w:rPr>
          <w:rFonts w:eastAsia="仿宋"/>
          <w:sz w:val="32"/>
          <w:szCs w:val="32"/>
        </w:rPr>
        <w:t>万元，其中：</w:t>
      </w:r>
    </w:p>
    <w:p w14:paraId="7F10C70E">
      <w:pPr>
        <w:spacing w:line="600" w:lineRule="exact"/>
        <w:ind w:firstLine="645"/>
        <w:rPr>
          <w:rFonts w:eastAsia="仿宋"/>
          <w:sz w:val="32"/>
          <w:szCs w:val="32"/>
        </w:rPr>
      </w:pPr>
      <w:r>
        <w:rPr>
          <w:rFonts w:eastAsia="仿宋"/>
          <w:sz w:val="32"/>
          <w:szCs w:val="32"/>
        </w:rPr>
        <w:t>人员经费</w:t>
      </w:r>
      <w:r>
        <w:rPr>
          <w:rFonts w:hint="eastAsia" w:eastAsia="仿宋"/>
          <w:b/>
          <w:sz w:val="32"/>
          <w:szCs w:val="32"/>
        </w:rPr>
        <w:t>1776.13</w:t>
      </w:r>
      <w:r>
        <w:rPr>
          <w:rFonts w:eastAsia="仿宋"/>
          <w:sz w:val="32"/>
          <w:szCs w:val="32"/>
        </w:rPr>
        <w:t>万元，主要包括：基本工资、津贴补贴、奖金、绩效工资、机关事业单位基本养老保险缴费、职业年金缴费、</w:t>
      </w:r>
      <w:r>
        <w:rPr>
          <w:rFonts w:hint="eastAsia" w:eastAsia="仿宋"/>
          <w:sz w:val="32"/>
          <w:szCs w:val="32"/>
        </w:rPr>
        <w:t>职工基本医疗保险</w:t>
      </w:r>
      <w:r>
        <w:rPr>
          <w:rFonts w:hint="eastAsia" w:eastAsia="仿宋"/>
          <w:sz w:val="32"/>
          <w:szCs w:val="32"/>
          <w:lang w:eastAsia="zh-CN"/>
        </w:rPr>
        <w:t>缴费</w:t>
      </w:r>
      <w:r>
        <w:rPr>
          <w:rFonts w:hint="eastAsia" w:eastAsia="仿宋"/>
          <w:sz w:val="32"/>
          <w:szCs w:val="32"/>
        </w:rPr>
        <w:t>、公务员医疗补助缴费、</w:t>
      </w:r>
      <w:r>
        <w:rPr>
          <w:rFonts w:eastAsia="仿宋"/>
          <w:sz w:val="32"/>
          <w:szCs w:val="32"/>
        </w:rPr>
        <w:t>其他社会保障缴费、住房公积金、</w:t>
      </w:r>
      <w:r>
        <w:rPr>
          <w:rFonts w:hint="eastAsia" w:eastAsia="仿宋"/>
          <w:sz w:val="32"/>
          <w:szCs w:val="32"/>
        </w:rPr>
        <w:t>医疗费、</w:t>
      </w:r>
      <w:r>
        <w:rPr>
          <w:rFonts w:eastAsia="仿宋"/>
          <w:sz w:val="32"/>
          <w:szCs w:val="32"/>
        </w:rPr>
        <w:t>其他工资福利支出、抚恤金、生活补助、医疗费补助、其他对个人和家庭的补助支出等。</w:t>
      </w:r>
      <w:r>
        <w:rPr>
          <w:rFonts w:eastAsia="仿宋"/>
          <w:sz w:val="32"/>
          <w:szCs w:val="32"/>
        </w:rPr>
        <w:br w:type="textWrapping"/>
      </w:r>
      <w:r>
        <w:rPr>
          <w:rFonts w:eastAsia="仿宋"/>
          <w:sz w:val="32"/>
          <w:szCs w:val="32"/>
        </w:rPr>
        <w:t>　　公用经费</w:t>
      </w:r>
      <w:r>
        <w:rPr>
          <w:rFonts w:hint="eastAsia" w:eastAsia="仿宋"/>
          <w:b/>
          <w:sz w:val="32"/>
          <w:szCs w:val="32"/>
        </w:rPr>
        <w:t>267.41</w:t>
      </w:r>
      <w:r>
        <w:rPr>
          <w:rFonts w:eastAsia="仿宋"/>
          <w:sz w:val="32"/>
          <w:szCs w:val="32"/>
        </w:rPr>
        <w:t>万元，主要包括：办公费、</w:t>
      </w:r>
      <w:r>
        <w:rPr>
          <w:rFonts w:hint="eastAsia" w:eastAsia="仿宋"/>
          <w:sz w:val="32"/>
          <w:szCs w:val="32"/>
        </w:rPr>
        <w:t>水费、</w:t>
      </w:r>
      <w:r>
        <w:rPr>
          <w:rFonts w:eastAsia="仿宋"/>
          <w:sz w:val="32"/>
          <w:szCs w:val="32"/>
        </w:rPr>
        <w:t>电费、邮电费、差旅费、维修（护）费、租赁费、会议费、培训费、公务接待费、劳务费、工会经费、福利费、公务用车运行维护费、其他交通费、其他商品和服务支出等。</w:t>
      </w:r>
    </w:p>
    <w:p w14:paraId="3DED8391">
      <w:pPr>
        <w:spacing w:line="600" w:lineRule="exact"/>
        <w:ind w:firstLine="640"/>
        <w:outlineLvl w:val="1"/>
        <w:rPr>
          <w:rStyle w:val="27"/>
          <w:rFonts w:ascii="Times New Roman" w:hAnsi="Times New Roman" w:eastAsia="黑体" w:cs="Times New Roman"/>
          <w:b w:val="0"/>
        </w:rPr>
      </w:pPr>
      <w:bookmarkStart w:id="44" w:name="_Toc15396609"/>
      <w:bookmarkStart w:id="45" w:name="_Toc15377215"/>
      <w:r>
        <w:rPr>
          <w:rFonts w:eastAsia="黑体"/>
          <w:sz w:val="32"/>
          <w:szCs w:val="32"/>
        </w:rPr>
        <w:t>七、</w:t>
      </w:r>
      <w:r>
        <w:rPr>
          <w:rStyle w:val="27"/>
          <w:rFonts w:ascii="Times New Roman" w:hAnsi="Times New Roman" w:eastAsia="黑体" w:cs="Times New Roman"/>
          <w:b w:val="0"/>
        </w:rPr>
        <w:t>财政拨款</w:t>
      </w:r>
      <w:r>
        <w:rPr>
          <w:rStyle w:val="27"/>
          <w:rFonts w:ascii="Times New Roman" w:hAnsi="Times New Roman" w:eastAsia="黑体" w:cs="Times New Roman"/>
        </w:rPr>
        <w:t>“</w:t>
      </w:r>
      <w:r>
        <w:rPr>
          <w:rStyle w:val="27"/>
          <w:rFonts w:ascii="Times New Roman" w:hAnsi="Times New Roman" w:eastAsia="黑体" w:cs="Times New Roman"/>
          <w:b w:val="0"/>
        </w:rPr>
        <w:t>三公”经费支出决算情况说明</w:t>
      </w:r>
      <w:bookmarkEnd w:id="44"/>
      <w:bookmarkEnd w:id="45"/>
    </w:p>
    <w:p w14:paraId="2CD0F94A">
      <w:pPr>
        <w:spacing w:line="600" w:lineRule="exact"/>
        <w:ind w:firstLine="640"/>
        <w:outlineLvl w:val="2"/>
        <w:rPr>
          <w:rFonts w:eastAsia="仿宋"/>
          <w:b/>
          <w:sz w:val="32"/>
          <w:szCs w:val="32"/>
        </w:rPr>
      </w:pPr>
      <w:bookmarkStart w:id="46" w:name="_Toc15377216"/>
      <w:r>
        <w:rPr>
          <w:rFonts w:eastAsia="仿宋"/>
          <w:b/>
          <w:sz w:val="32"/>
          <w:szCs w:val="32"/>
        </w:rPr>
        <w:t>（一）“三公”经费财政拨款支出决算总体情况说明</w:t>
      </w:r>
      <w:bookmarkEnd w:id="46"/>
    </w:p>
    <w:p w14:paraId="39A49C39">
      <w:pPr>
        <w:spacing w:line="600" w:lineRule="exact"/>
        <w:ind w:firstLine="640"/>
        <w:rPr>
          <w:rFonts w:eastAsia="仿宋"/>
          <w:sz w:val="32"/>
          <w:szCs w:val="32"/>
        </w:rPr>
      </w:pPr>
      <w:bookmarkStart w:id="47" w:name="_Toc15377217"/>
      <w:r>
        <w:rPr>
          <w:rFonts w:eastAsia="仿宋"/>
          <w:sz w:val="32"/>
          <w:szCs w:val="32"/>
        </w:rPr>
        <w:t>202</w:t>
      </w:r>
      <w:r>
        <w:rPr>
          <w:rFonts w:hint="eastAsia" w:eastAsia="仿宋"/>
          <w:sz w:val="32"/>
          <w:szCs w:val="32"/>
        </w:rPr>
        <w:t>4</w:t>
      </w:r>
      <w:r>
        <w:rPr>
          <w:rFonts w:eastAsia="仿宋"/>
          <w:sz w:val="32"/>
          <w:szCs w:val="32"/>
        </w:rPr>
        <w:t>年“三公”经费财政拨款支出决算为</w:t>
      </w:r>
      <w:r>
        <w:rPr>
          <w:rFonts w:eastAsia="仿宋"/>
          <w:b/>
          <w:sz w:val="32"/>
          <w:szCs w:val="32"/>
        </w:rPr>
        <w:t>1</w:t>
      </w:r>
      <w:r>
        <w:rPr>
          <w:rFonts w:hint="eastAsia" w:eastAsia="仿宋"/>
          <w:b/>
          <w:sz w:val="32"/>
          <w:szCs w:val="32"/>
        </w:rPr>
        <w:t>0.75</w:t>
      </w:r>
      <w:r>
        <w:rPr>
          <w:rFonts w:eastAsia="仿宋"/>
          <w:sz w:val="32"/>
          <w:szCs w:val="32"/>
        </w:rPr>
        <w:t>万元，完成预算</w:t>
      </w:r>
      <w:r>
        <w:rPr>
          <w:rFonts w:eastAsia="仿宋"/>
          <w:b/>
          <w:sz w:val="32"/>
          <w:szCs w:val="32"/>
        </w:rPr>
        <w:t>100</w:t>
      </w:r>
      <w:r>
        <w:rPr>
          <w:rFonts w:eastAsia="仿宋"/>
          <w:sz w:val="32"/>
          <w:szCs w:val="32"/>
        </w:rPr>
        <w:t>%，较上年</w:t>
      </w:r>
      <w:r>
        <w:rPr>
          <w:rFonts w:hint="eastAsia" w:eastAsia="仿宋"/>
          <w:sz w:val="32"/>
          <w:szCs w:val="32"/>
        </w:rPr>
        <w:t>减少0.57</w:t>
      </w:r>
      <w:r>
        <w:rPr>
          <w:rFonts w:eastAsia="仿宋"/>
          <w:sz w:val="32"/>
          <w:szCs w:val="32"/>
        </w:rPr>
        <w:t>万元，</w:t>
      </w:r>
      <w:r>
        <w:rPr>
          <w:rFonts w:hint="eastAsia" w:eastAsia="仿宋"/>
          <w:sz w:val="32"/>
          <w:szCs w:val="32"/>
        </w:rPr>
        <w:t>减少5.08</w:t>
      </w:r>
      <w:r>
        <w:rPr>
          <w:rFonts w:eastAsia="仿宋"/>
          <w:sz w:val="32"/>
          <w:szCs w:val="32"/>
        </w:rPr>
        <w:t>%。决算数与预算数持平的主要原因是</w:t>
      </w:r>
      <w:r>
        <w:rPr>
          <w:rFonts w:hint="eastAsia" w:eastAsia="仿宋"/>
          <w:sz w:val="32"/>
          <w:szCs w:val="32"/>
        </w:rPr>
        <w:t>收支平衡</w:t>
      </w:r>
      <w:r>
        <w:rPr>
          <w:rFonts w:eastAsia="仿宋"/>
          <w:sz w:val="32"/>
          <w:szCs w:val="32"/>
        </w:rPr>
        <w:t>。</w:t>
      </w:r>
    </w:p>
    <w:p w14:paraId="296D593C">
      <w:pPr>
        <w:spacing w:line="600" w:lineRule="exact"/>
        <w:ind w:firstLine="640"/>
        <w:outlineLvl w:val="2"/>
        <w:rPr>
          <w:rFonts w:eastAsia="仿宋"/>
          <w:b/>
          <w:sz w:val="32"/>
          <w:szCs w:val="32"/>
        </w:rPr>
      </w:pPr>
      <w:r>
        <w:rPr>
          <w:rFonts w:eastAsia="仿宋"/>
          <w:b/>
          <w:sz w:val="32"/>
          <w:szCs w:val="32"/>
        </w:rPr>
        <w:t>（二）“三公”经费财政拨款支出决算具体情况说明</w:t>
      </w:r>
      <w:bookmarkEnd w:id="47"/>
    </w:p>
    <w:p w14:paraId="3BB1A182">
      <w:pPr>
        <w:spacing w:line="600" w:lineRule="exact"/>
        <w:ind w:firstLine="640"/>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年度“三公”经费财政拨款支出决算中，因公出国（境）费支出决算</w:t>
      </w:r>
      <w:r>
        <w:rPr>
          <w:rFonts w:eastAsia="仿宋"/>
          <w:b/>
          <w:sz w:val="32"/>
          <w:szCs w:val="32"/>
        </w:rPr>
        <w:t>0</w:t>
      </w:r>
      <w:r>
        <w:rPr>
          <w:rFonts w:eastAsia="仿宋"/>
          <w:sz w:val="32"/>
          <w:szCs w:val="32"/>
        </w:rPr>
        <w:t>万元，占</w:t>
      </w:r>
      <w:r>
        <w:rPr>
          <w:rFonts w:eastAsia="仿宋"/>
          <w:b/>
          <w:sz w:val="32"/>
          <w:szCs w:val="32"/>
        </w:rPr>
        <w:t>0</w:t>
      </w:r>
      <w:r>
        <w:rPr>
          <w:rFonts w:eastAsia="仿宋"/>
          <w:sz w:val="32"/>
          <w:szCs w:val="32"/>
        </w:rPr>
        <w:t>%；公务用车购置及运行维护费支出决算</w:t>
      </w:r>
      <w:r>
        <w:rPr>
          <w:rFonts w:hint="eastAsia" w:eastAsia="仿宋"/>
          <w:b/>
          <w:sz w:val="32"/>
          <w:szCs w:val="32"/>
        </w:rPr>
        <w:t>10</w:t>
      </w:r>
      <w:r>
        <w:rPr>
          <w:rFonts w:eastAsia="仿宋"/>
          <w:sz w:val="32"/>
          <w:szCs w:val="32"/>
        </w:rPr>
        <w:t>万元，占</w:t>
      </w:r>
      <w:r>
        <w:rPr>
          <w:rFonts w:hint="eastAsia" w:eastAsia="仿宋"/>
          <w:b/>
          <w:sz w:val="32"/>
          <w:szCs w:val="32"/>
        </w:rPr>
        <w:t>93.02</w:t>
      </w:r>
      <w:r>
        <w:rPr>
          <w:rFonts w:eastAsia="仿宋"/>
          <w:sz w:val="32"/>
          <w:szCs w:val="32"/>
        </w:rPr>
        <w:t>%；公务接待费支出决算</w:t>
      </w:r>
      <w:r>
        <w:rPr>
          <w:rFonts w:hint="eastAsia" w:eastAsia="仿宋"/>
          <w:b/>
          <w:sz w:val="32"/>
          <w:szCs w:val="32"/>
        </w:rPr>
        <w:t>0.75</w:t>
      </w:r>
      <w:r>
        <w:rPr>
          <w:rFonts w:eastAsia="仿宋"/>
          <w:sz w:val="32"/>
          <w:szCs w:val="32"/>
        </w:rPr>
        <w:t>万元，占</w:t>
      </w:r>
      <w:r>
        <w:rPr>
          <w:rFonts w:hint="eastAsia" w:eastAsia="仿宋"/>
          <w:b/>
          <w:sz w:val="32"/>
          <w:szCs w:val="32"/>
        </w:rPr>
        <w:t>6.98</w:t>
      </w:r>
      <w:r>
        <w:rPr>
          <w:rFonts w:eastAsia="仿宋"/>
          <w:sz w:val="32"/>
          <w:szCs w:val="32"/>
        </w:rPr>
        <w:t>%。具体情况如下：</w:t>
      </w:r>
    </w:p>
    <w:p w14:paraId="1C5D4D78">
      <w:pPr>
        <w:pStyle w:val="2"/>
        <w:spacing w:before="93"/>
        <w:rPr>
          <w:rFonts w:ascii="Times New Roman"/>
        </w:rPr>
      </w:pPr>
      <w:r>
        <w:rPr>
          <w:rFonts w:ascii="Times New Roman"/>
        </w:rPr>
        <w:drawing>
          <wp:inline distT="0" distB="0" distL="0" distR="0">
            <wp:extent cx="5114925" cy="2809875"/>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1A182B">
      <w:pPr>
        <w:spacing w:line="600" w:lineRule="exact"/>
        <w:ind w:firstLine="640"/>
        <w:rPr>
          <w:rFonts w:eastAsia="仿宋"/>
          <w:sz w:val="32"/>
          <w:szCs w:val="32"/>
        </w:rPr>
      </w:pPr>
      <w:r>
        <w:rPr>
          <w:rFonts w:eastAsia="仿宋"/>
          <w:sz w:val="32"/>
          <w:szCs w:val="32"/>
        </w:rPr>
        <w:t>（图7：“三公”经费财政拨款支出结构）（饼状图）</w:t>
      </w:r>
    </w:p>
    <w:p w14:paraId="47A74E2F">
      <w:pPr>
        <w:spacing w:line="600" w:lineRule="exact"/>
        <w:ind w:firstLine="640"/>
        <w:rPr>
          <w:rFonts w:eastAsia="仿宋_GB2312"/>
          <w:sz w:val="32"/>
          <w:szCs w:val="32"/>
        </w:rPr>
      </w:pPr>
      <w:r>
        <w:rPr>
          <w:rFonts w:eastAsia="仿宋_GB2312"/>
          <w:b/>
          <w:sz w:val="32"/>
          <w:szCs w:val="32"/>
        </w:rPr>
        <w:t>1.因公出国（境）经费支出</w:t>
      </w:r>
      <w:r>
        <w:rPr>
          <w:rFonts w:eastAsia="仿宋_GB2312"/>
          <w:sz w:val="32"/>
          <w:szCs w:val="32"/>
        </w:rPr>
        <w:t>0万元，</w:t>
      </w:r>
      <w:r>
        <w:rPr>
          <w:rStyle w:val="16"/>
          <w:rFonts w:eastAsia="仿宋"/>
          <w:b w:val="0"/>
          <w:bCs/>
          <w:sz w:val="32"/>
          <w:szCs w:val="32"/>
        </w:rPr>
        <w:t>完成预算0%。</w:t>
      </w:r>
      <w:r>
        <w:rPr>
          <w:rFonts w:eastAsia="仿宋_GB2312"/>
          <w:sz w:val="32"/>
          <w:szCs w:val="32"/>
        </w:rPr>
        <w:t>全年安排因公出国（境）团组0次，出国（境）0人。</w:t>
      </w:r>
    </w:p>
    <w:p w14:paraId="657EF873">
      <w:pPr>
        <w:spacing w:line="600" w:lineRule="exact"/>
        <w:ind w:firstLine="640"/>
        <w:rPr>
          <w:rFonts w:eastAsia="仿宋_GB2312"/>
          <w:sz w:val="32"/>
          <w:szCs w:val="32"/>
        </w:rPr>
      </w:pPr>
      <w:r>
        <w:rPr>
          <w:rFonts w:eastAsia="仿宋_GB2312"/>
          <w:b/>
          <w:sz w:val="32"/>
          <w:szCs w:val="32"/>
        </w:rPr>
        <w:t>2. 公务用车购置及运行维护费支出</w:t>
      </w:r>
      <w:r>
        <w:rPr>
          <w:rFonts w:hint="eastAsia" w:eastAsia="仿宋"/>
          <w:b/>
          <w:sz w:val="32"/>
          <w:szCs w:val="32"/>
        </w:rPr>
        <w:t>10</w:t>
      </w:r>
      <w:r>
        <w:rPr>
          <w:rFonts w:eastAsia="仿宋_GB2312"/>
          <w:sz w:val="32"/>
          <w:szCs w:val="32"/>
        </w:rPr>
        <w:t>万元</w:t>
      </w:r>
      <w:r>
        <w:rPr>
          <w:rFonts w:hint="eastAsia" w:eastAsia="仿宋_GB2312"/>
          <w:sz w:val="32"/>
          <w:szCs w:val="32"/>
        </w:rPr>
        <w:t>，</w:t>
      </w:r>
      <w:r>
        <w:rPr>
          <w:rStyle w:val="16"/>
          <w:rFonts w:eastAsia="仿宋"/>
          <w:bCs/>
          <w:sz w:val="32"/>
          <w:szCs w:val="32"/>
        </w:rPr>
        <w:t>完成预算100%。</w:t>
      </w:r>
      <w:r>
        <w:rPr>
          <w:rFonts w:eastAsia="仿宋_GB2312"/>
          <w:sz w:val="32"/>
          <w:szCs w:val="32"/>
        </w:rPr>
        <w:t>公务用车购置及运行维护费支出决算比202</w:t>
      </w:r>
      <w:r>
        <w:rPr>
          <w:rFonts w:hint="eastAsia" w:eastAsia="仿宋_GB2312"/>
          <w:sz w:val="32"/>
          <w:szCs w:val="32"/>
        </w:rPr>
        <w:t>3</w:t>
      </w:r>
      <w:r>
        <w:rPr>
          <w:rFonts w:eastAsia="仿宋_GB2312"/>
          <w:sz w:val="32"/>
          <w:szCs w:val="32"/>
        </w:rPr>
        <w:t>年度</w:t>
      </w:r>
      <w:r>
        <w:rPr>
          <w:rFonts w:hint="eastAsia" w:eastAsia="仿宋_GB2312"/>
          <w:sz w:val="32"/>
          <w:szCs w:val="32"/>
        </w:rPr>
        <w:t>减少0.03</w:t>
      </w:r>
      <w:r>
        <w:rPr>
          <w:rFonts w:eastAsia="仿宋_GB2312"/>
          <w:sz w:val="32"/>
          <w:szCs w:val="32"/>
        </w:rPr>
        <w:t>万元，</w:t>
      </w:r>
      <w:r>
        <w:rPr>
          <w:rFonts w:hint="eastAsia" w:eastAsia="仿宋_GB2312"/>
          <w:sz w:val="32"/>
          <w:szCs w:val="32"/>
        </w:rPr>
        <w:t>下降0.27</w:t>
      </w:r>
      <w:r>
        <w:rPr>
          <w:rFonts w:eastAsia="仿宋_GB2312"/>
          <w:sz w:val="32"/>
          <w:szCs w:val="32"/>
        </w:rPr>
        <w:t>%。主要原因是</w:t>
      </w:r>
      <w:r>
        <w:rPr>
          <w:rFonts w:eastAsia="仿宋"/>
          <w:sz w:val="32"/>
          <w:szCs w:val="32"/>
        </w:rPr>
        <w:t>厉行节约、严控支出</w:t>
      </w:r>
      <w:r>
        <w:rPr>
          <w:rFonts w:eastAsia="仿宋_GB2312"/>
          <w:sz w:val="32"/>
          <w:szCs w:val="32"/>
        </w:rPr>
        <w:t>。</w:t>
      </w:r>
    </w:p>
    <w:p w14:paraId="10AC7E51">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0万元。全年按规定更新购置公务用车0辆，其中：轿车0辆、金额0万元，越野车0辆、金额0万元，载客汽车0辆、金额0万元。截至202</w:t>
      </w:r>
      <w:r>
        <w:rPr>
          <w:rFonts w:hint="eastAsia" w:eastAsia="仿宋_GB2312"/>
          <w:sz w:val="32"/>
          <w:szCs w:val="32"/>
        </w:rPr>
        <w:t>4</w:t>
      </w:r>
      <w:r>
        <w:rPr>
          <w:rFonts w:eastAsia="仿宋_GB2312"/>
          <w:sz w:val="32"/>
          <w:szCs w:val="32"/>
        </w:rPr>
        <w:t>年12月底，单位共有公务用车</w:t>
      </w:r>
      <w:r>
        <w:rPr>
          <w:rFonts w:hint="eastAsia" w:eastAsia="仿宋_GB2312"/>
          <w:sz w:val="32"/>
          <w:szCs w:val="32"/>
        </w:rPr>
        <w:t>4</w:t>
      </w:r>
      <w:r>
        <w:rPr>
          <w:rFonts w:eastAsia="仿宋_GB2312"/>
          <w:sz w:val="32"/>
          <w:szCs w:val="32"/>
        </w:rPr>
        <w:t>辆，其中：轿车</w:t>
      </w:r>
      <w:r>
        <w:rPr>
          <w:rFonts w:hint="eastAsia" w:eastAsia="仿宋_GB2312"/>
          <w:sz w:val="32"/>
          <w:szCs w:val="32"/>
        </w:rPr>
        <w:t>2</w:t>
      </w:r>
      <w:r>
        <w:rPr>
          <w:rFonts w:eastAsia="仿宋_GB2312"/>
          <w:sz w:val="32"/>
          <w:szCs w:val="32"/>
        </w:rPr>
        <w:t>辆、越野车</w:t>
      </w:r>
      <w:r>
        <w:rPr>
          <w:rFonts w:hint="eastAsia" w:eastAsia="仿宋_GB2312"/>
          <w:sz w:val="32"/>
          <w:szCs w:val="32"/>
        </w:rPr>
        <w:t>0</w:t>
      </w:r>
      <w:r>
        <w:rPr>
          <w:rFonts w:eastAsia="仿宋_GB2312"/>
          <w:sz w:val="32"/>
          <w:szCs w:val="32"/>
        </w:rPr>
        <w:t>辆、载客汽车1辆、其他车型</w:t>
      </w:r>
      <w:r>
        <w:rPr>
          <w:rFonts w:hint="eastAsia" w:eastAsia="仿宋_GB2312"/>
          <w:sz w:val="32"/>
          <w:szCs w:val="32"/>
        </w:rPr>
        <w:t>1</w:t>
      </w:r>
      <w:r>
        <w:rPr>
          <w:rFonts w:eastAsia="仿宋_GB2312"/>
          <w:sz w:val="32"/>
          <w:szCs w:val="32"/>
        </w:rPr>
        <w:t>辆。</w:t>
      </w:r>
    </w:p>
    <w:p w14:paraId="65B57742">
      <w:pPr>
        <w:spacing w:line="600" w:lineRule="exact"/>
        <w:ind w:firstLine="640"/>
        <w:rPr>
          <w:rFonts w:eastAsia="仿宋_GB2312"/>
          <w:sz w:val="32"/>
          <w:szCs w:val="32"/>
        </w:rPr>
      </w:pPr>
      <w:r>
        <w:rPr>
          <w:rFonts w:eastAsia="仿宋_GB2312"/>
          <w:b/>
          <w:sz w:val="32"/>
          <w:szCs w:val="32"/>
        </w:rPr>
        <w:t>公务用车运行维护费支出</w:t>
      </w:r>
      <w:r>
        <w:rPr>
          <w:rFonts w:hint="eastAsia" w:eastAsia="仿宋_GB2312"/>
          <w:b/>
          <w:sz w:val="32"/>
          <w:szCs w:val="32"/>
        </w:rPr>
        <w:t>10</w:t>
      </w:r>
      <w:r>
        <w:rPr>
          <w:rFonts w:eastAsia="仿宋_GB2312"/>
          <w:sz w:val="32"/>
          <w:szCs w:val="32"/>
        </w:rPr>
        <w:t>万元。主要用于</w:t>
      </w:r>
      <w:r>
        <w:rPr>
          <w:rFonts w:hint="eastAsia" w:eastAsia="仿宋_GB2312"/>
          <w:sz w:val="32"/>
          <w:szCs w:val="32"/>
        </w:rPr>
        <w:t>应急抢险</w:t>
      </w:r>
      <w:r>
        <w:rPr>
          <w:rFonts w:eastAsia="仿宋_GB2312"/>
          <w:sz w:val="32"/>
          <w:szCs w:val="32"/>
        </w:rPr>
        <w:t>、森林草原防灭火等所需的公务用车燃料费、维修费、过路过桥费、保险费等支出。</w:t>
      </w:r>
    </w:p>
    <w:p w14:paraId="03044D27">
      <w:pPr>
        <w:spacing w:line="600" w:lineRule="exact"/>
        <w:ind w:firstLine="640"/>
        <w:rPr>
          <w:rFonts w:eastAsia="仿宋_GB2312"/>
          <w:sz w:val="32"/>
          <w:szCs w:val="32"/>
        </w:rPr>
      </w:pPr>
      <w:r>
        <w:rPr>
          <w:rFonts w:eastAsia="仿宋_GB2312"/>
          <w:b/>
          <w:sz w:val="32"/>
          <w:szCs w:val="32"/>
        </w:rPr>
        <w:t>3.公务接待费支出</w:t>
      </w:r>
      <w:r>
        <w:rPr>
          <w:rFonts w:hint="eastAsia" w:eastAsia="仿宋_GB2312"/>
          <w:b/>
          <w:sz w:val="32"/>
          <w:szCs w:val="32"/>
        </w:rPr>
        <w:t>0.75</w:t>
      </w:r>
      <w:r>
        <w:rPr>
          <w:rFonts w:eastAsia="仿宋_GB2312"/>
          <w:sz w:val="32"/>
          <w:szCs w:val="32"/>
        </w:rPr>
        <w:t>万元，</w:t>
      </w:r>
      <w:r>
        <w:rPr>
          <w:rStyle w:val="16"/>
          <w:rFonts w:eastAsia="仿宋"/>
          <w:b w:val="0"/>
          <w:bCs/>
          <w:sz w:val="32"/>
          <w:szCs w:val="32"/>
        </w:rPr>
        <w:t>完成预算100%。</w:t>
      </w:r>
      <w:r>
        <w:rPr>
          <w:rFonts w:eastAsia="仿宋_GB2312"/>
          <w:sz w:val="32"/>
          <w:szCs w:val="32"/>
        </w:rPr>
        <w:t>公务接待费支出决算比202</w:t>
      </w:r>
      <w:r>
        <w:rPr>
          <w:rFonts w:hint="eastAsia" w:eastAsia="仿宋_GB2312"/>
          <w:sz w:val="32"/>
          <w:szCs w:val="32"/>
        </w:rPr>
        <w:t>3</w:t>
      </w:r>
      <w:r>
        <w:rPr>
          <w:rFonts w:eastAsia="仿宋_GB2312"/>
          <w:sz w:val="32"/>
          <w:szCs w:val="32"/>
        </w:rPr>
        <w:t>年</w:t>
      </w:r>
      <w:r>
        <w:rPr>
          <w:rFonts w:hint="eastAsia" w:eastAsia="仿宋_GB2312"/>
          <w:sz w:val="32"/>
          <w:szCs w:val="32"/>
        </w:rPr>
        <w:t>减少</w:t>
      </w:r>
      <w:r>
        <w:rPr>
          <w:rFonts w:eastAsia="仿宋_GB2312"/>
          <w:sz w:val="32"/>
          <w:szCs w:val="32"/>
        </w:rPr>
        <w:t>0.</w:t>
      </w:r>
      <w:r>
        <w:rPr>
          <w:rFonts w:hint="eastAsia" w:eastAsia="仿宋_GB2312"/>
          <w:sz w:val="32"/>
          <w:szCs w:val="32"/>
        </w:rPr>
        <w:t>55</w:t>
      </w:r>
      <w:r>
        <w:rPr>
          <w:rFonts w:eastAsia="仿宋_GB2312"/>
          <w:sz w:val="32"/>
          <w:szCs w:val="32"/>
        </w:rPr>
        <w:t>万元，</w:t>
      </w:r>
      <w:r>
        <w:rPr>
          <w:rFonts w:hint="eastAsia" w:eastAsia="仿宋_GB2312"/>
          <w:sz w:val="32"/>
          <w:szCs w:val="32"/>
        </w:rPr>
        <w:t>下降42.15</w:t>
      </w:r>
      <w:r>
        <w:rPr>
          <w:rFonts w:eastAsia="仿宋_GB2312"/>
          <w:sz w:val="32"/>
          <w:szCs w:val="32"/>
        </w:rPr>
        <w:t>%。主要原因是公务接待</w:t>
      </w:r>
      <w:r>
        <w:rPr>
          <w:rFonts w:hint="eastAsia" w:eastAsia="仿宋_GB2312"/>
          <w:sz w:val="32"/>
          <w:szCs w:val="32"/>
        </w:rPr>
        <w:t>减少</w:t>
      </w:r>
      <w:r>
        <w:rPr>
          <w:rFonts w:eastAsia="仿宋_GB2312"/>
          <w:sz w:val="32"/>
          <w:szCs w:val="32"/>
        </w:rPr>
        <w:t>，费用</w:t>
      </w:r>
      <w:r>
        <w:rPr>
          <w:rFonts w:hint="eastAsia" w:eastAsia="仿宋_GB2312"/>
          <w:sz w:val="32"/>
          <w:szCs w:val="32"/>
        </w:rPr>
        <w:t>减少</w:t>
      </w:r>
      <w:r>
        <w:rPr>
          <w:rFonts w:eastAsia="仿宋_GB2312"/>
          <w:sz w:val="32"/>
          <w:szCs w:val="32"/>
        </w:rPr>
        <w:t>。其中：</w:t>
      </w:r>
    </w:p>
    <w:p w14:paraId="22CBD41C">
      <w:pPr>
        <w:spacing w:line="600" w:lineRule="exact"/>
        <w:ind w:firstLine="640"/>
        <w:rPr>
          <w:rFonts w:eastAsia="仿宋_GB2312"/>
          <w:sz w:val="32"/>
          <w:szCs w:val="32"/>
        </w:rPr>
      </w:pPr>
      <w:r>
        <w:rPr>
          <w:rFonts w:eastAsia="仿宋"/>
          <w:b/>
          <w:sz w:val="32"/>
          <w:szCs w:val="32"/>
        </w:rPr>
        <w:t>国内公务接待支出</w:t>
      </w:r>
      <w:r>
        <w:rPr>
          <w:rFonts w:hint="eastAsia" w:eastAsia="仿宋"/>
          <w:b/>
          <w:sz w:val="32"/>
          <w:szCs w:val="32"/>
        </w:rPr>
        <w:t>0.75</w:t>
      </w:r>
      <w:r>
        <w:rPr>
          <w:rFonts w:eastAsia="仿宋_GB2312"/>
          <w:sz w:val="32"/>
          <w:szCs w:val="32"/>
        </w:rPr>
        <w:t>万元，主要用于上级部门</w:t>
      </w:r>
      <w:r>
        <w:rPr>
          <w:rFonts w:hint="eastAsia" w:eastAsia="仿宋_GB2312"/>
          <w:sz w:val="32"/>
          <w:szCs w:val="32"/>
        </w:rPr>
        <w:t>（</w:t>
      </w:r>
      <w:r>
        <w:rPr>
          <w:rFonts w:eastAsia="仿宋_GB2312"/>
          <w:sz w:val="32"/>
          <w:szCs w:val="32"/>
        </w:rPr>
        <w:t>执行公务、开展业务活动开支的交通费、住宿费、用餐费等</w:t>
      </w:r>
      <w:r>
        <w:rPr>
          <w:rFonts w:hint="eastAsia" w:eastAsia="仿宋_GB2312"/>
          <w:sz w:val="32"/>
          <w:szCs w:val="32"/>
        </w:rPr>
        <w:t>）</w:t>
      </w:r>
      <w:r>
        <w:rPr>
          <w:rFonts w:eastAsia="仿宋_GB2312"/>
          <w:sz w:val="32"/>
          <w:szCs w:val="32"/>
        </w:rPr>
        <w:t>。国内公务接待</w:t>
      </w:r>
      <w:r>
        <w:rPr>
          <w:rFonts w:hint="eastAsia" w:eastAsia="仿宋_GB2312"/>
          <w:sz w:val="32"/>
          <w:szCs w:val="32"/>
        </w:rPr>
        <w:t>9</w:t>
      </w:r>
      <w:r>
        <w:rPr>
          <w:rFonts w:eastAsia="仿宋_GB2312"/>
          <w:sz w:val="32"/>
          <w:szCs w:val="32"/>
        </w:rPr>
        <w:t>批次，</w:t>
      </w:r>
      <w:r>
        <w:rPr>
          <w:rFonts w:hint="eastAsia" w:eastAsia="仿宋_GB2312"/>
          <w:sz w:val="32"/>
          <w:szCs w:val="32"/>
        </w:rPr>
        <w:t>116</w:t>
      </w:r>
      <w:r>
        <w:rPr>
          <w:rFonts w:eastAsia="仿宋_GB2312"/>
          <w:sz w:val="32"/>
          <w:szCs w:val="32"/>
        </w:rPr>
        <w:t>人次（不包括陪同人员），共计支出</w:t>
      </w:r>
      <w:r>
        <w:rPr>
          <w:rFonts w:hint="eastAsia" w:eastAsia="仿宋_GB2312"/>
          <w:sz w:val="32"/>
          <w:szCs w:val="32"/>
        </w:rPr>
        <w:t>0.75</w:t>
      </w:r>
      <w:r>
        <w:rPr>
          <w:rFonts w:eastAsia="仿宋_GB2312"/>
          <w:sz w:val="32"/>
          <w:szCs w:val="32"/>
        </w:rPr>
        <w:t>万元，具体内容包括：调研统计工作；</w:t>
      </w:r>
      <w:r>
        <w:rPr>
          <w:rFonts w:hint="eastAsia" w:eastAsia="仿宋_GB2312"/>
          <w:sz w:val="32"/>
          <w:szCs w:val="32"/>
        </w:rPr>
        <w:t>安全生产巡查；地质灾害防治；</w:t>
      </w:r>
      <w:r>
        <w:rPr>
          <w:rFonts w:eastAsia="仿宋_GB2312"/>
          <w:sz w:val="32"/>
          <w:szCs w:val="32"/>
        </w:rPr>
        <w:t>巩固拓展脱贫攻坚成果同乡村振兴有效衔接</w:t>
      </w:r>
      <w:r>
        <w:rPr>
          <w:rFonts w:hint="eastAsia" w:eastAsia="仿宋_GB2312"/>
          <w:sz w:val="32"/>
          <w:szCs w:val="32"/>
        </w:rPr>
        <w:t>及其他专项督查等工作。</w:t>
      </w:r>
    </w:p>
    <w:p w14:paraId="2A1DC5D8">
      <w:pPr>
        <w:spacing w:line="600" w:lineRule="exact"/>
        <w:ind w:firstLine="643" w:firstLineChars="200"/>
        <w:rPr>
          <w:rFonts w:eastAsia="仿宋_GB2312"/>
          <w:sz w:val="32"/>
          <w:szCs w:val="32"/>
        </w:rPr>
      </w:pPr>
      <w:r>
        <w:rPr>
          <w:rFonts w:eastAsia="仿宋"/>
          <w:b/>
          <w:sz w:val="32"/>
          <w:szCs w:val="32"/>
        </w:rPr>
        <w:t>外事接待支出</w:t>
      </w:r>
      <w:r>
        <w:rPr>
          <w:rFonts w:eastAsia="仿宋"/>
          <w:sz w:val="32"/>
          <w:szCs w:val="32"/>
        </w:rPr>
        <w:t>0</w:t>
      </w:r>
      <w:r>
        <w:rPr>
          <w:rFonts w:eastAsia="仿宋_GB2312"/>
          <w:sz w:val="32"/>
          <w:szCs w:val="32"/>
        </w:rPr>
        <w:t>万元，外事接待0批次，0人次（不包括陪同人员），共计支出0万元。</w:t>
      </w:r>
      <w:bookmarkStart w:id="48" w:name="_Toc15396610"/>
      <w:bookmarkStart w:id="49" w:name="_Toc15377218"/>
    </w:p>
    <w:p w14:paraId="7D1C0BBD">
      <w:pPr>
        <w:spacing w:line="600" w:lineRule="exact"/>
        <w:ind w:firstLine="640"/>
        <w:outlineLvl w:val="1"/>
        <w:rPr>
          <w:rStyle w:val="27"/>
          <w:rFonts w:ascii="Times New Roman" w:hAnsi="Times New Roman" w:eastAsia="黑体" w:cs="Times New Roman"/>
        </w:rPr>
      </w:pPr>
      <w:r>
        <w:rPr>
          <w:rFonts w:eastAsia="黑体"/>
          <w:sz w:val="32"/>
          <w:szCs w:val="32"/>
        </w:rPr>
        <w:t>八、</w:t>
      </w:r>
      <w:r>
        <w:rPr>
          <w:rStyle w:val="27"/>
          <w:rFonts w:ascii="Times New Roman" w:hAnsi="Times New Roman" w:eastAsia="黑体" w:cs="Times New Roman"/>
          <w:b w:val="0"/>
        </w:rPr>
        <w:t>政府性基金预算支出决算情况说明</w:t>
      </w:r>
      <w:bookmarkEnd w:id="48"/>
      <w:bookmarkEnd w:id="49"/>
    </w:p>
    <w:p w14:paraId="66FCA964">
      <w:pPr>
        <w:spacing w:line="600" w:lineRule="exact"/>
        <w:ind w:firstLine="640"/>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年政府性基金预算财政拨款支出</w:t>
      </w:r>
      <w:r>
        <w:rPr>
          <w:rFonts w:hint="eastAsia" w:eastAsia="仿宋_GB2312"/>
          <w:b/>
          <w:sz w:val="32"/>
          <w:szCs w:val="32"/>
        </w:rPr>
        <w:t>1710.98</w:t>
      </w:r>
      <w:r>
        <w:rPr>
          <w:rFonts w:eastAsia="仿宋_GB2312"/>
          <w:sz w:val="32"/>
          <w:szCs w:val="32"/>
        </w:rPr>
        <w:t>万元</w:t>
      </w:r>
      <w:r>
        <w:rPr>
          <w:rFonts w:hint="eastAsia" w:eastAsia="仿宋_GB2312"/>
          <w:sz w:val="32"/>
          <w:szCs w:val="32"/>
        </w:rPr>
        <w:t>，占本年支出合计的36.53%。与2023年度相比，政府性基金预算财政拨款支出增加1360.49万元，增长388.16%。主要变动原因是基金项目增多，支出增加</w:t>
      </w:r>
      <w:r>
        <w:rPr>
          <w:rFonts w:eastAsia="仿宋_GB2312"/>
          <w:sz w:val="32"/>
          <w:szCs w:val="32"/>
        </w:rPr>
        <w:t>。</w:t>
      </w:r>
    </w:p>
    <w:p w14:paraId="76800D4F">
      <w:pPr>
        <w:numPr>
          <w:ilvl w:val="0"/>
          <w:numId w:val="4"/>
        </w:numPr>
        <w:spacing w:line="600" w:lineRule="exact"/>
        <w:ind w:firstLine="640"/>
        <w:outlineLvl w:val="1"/>
        <w:rPr>
          <w:rStyle w:val="27"/>
          <w:rFonts w:ascii="Times New Roman" w:hAnsi="Times New Roman" w:eastAsia="黑体" w:cs="Times New Roman"/>
          <w:b w:val="0"/>
        </w:rPr>
      </w:pPr>
      <w:bookmarkStart w:id="50" w:name="_Toc15377219"/>
      <w:bookmarkStart w:id="51" w:name="_Toc15396611"/>
      <w:r>
        <w:rPr>
          <w:rStyle w:val="27"/>
          <w:rFonts w:ascii="Times New Roman" w:hAnsi="Times New Roman" w:eastAsia="黑体" w:cs="Times New Roman"/>
          <w:b w:val="0"/>
        </w:rPr>
        <w:t>国有资本经营预算支出决算情况说明</w:t>
      </w:r>
      <w:bookmarkEnd w:id="50"/>
      <w:bookmarkEnd w:id="51"/>
    </w:p>
    <w:p w14:paraId="581E15B6">
      <w:pPr>
        <w:spacing w:line="600" w:lineRule="exact"/>
        <w:ind w:firstLine="640"/>
        <w:rPr>
          <w:rFonts w:eastAsia="仿宋_GB2312"/>
          <w:sz w:val="32"/>
          <w:szCs w:val="32"/>
        </w:rPr>
      </w:pPr>
      <w:r>
        <w:rPr>
          <w:rFonts w:hint="eastAsia" w:eastAsia="仿宋_GB2312"/>
          <w:sz w:val="32"/>
          <w:szCs w:val="32"/>
        </w:rPr>
        <w:t>2024年度国有资本经营预算财政拨款支出0万元，</w:t>
      </w:r>
      <w:r>
        <w:rPr>
          <w:rFonts w:hint="eastAsia" w:ascii="仿宋_GB2312" w:hAnsi="仿宋_GB2312" w:eastAsia="仿宋_GB2312" w:cs="仿宋_GB2312"/>
          <w:sz w:val="32"/>
          <w:szCs w:val="32"/>
        </w:rPr>
        <w:t>占本年支出合计的0%</w:t>
      </w:r>
      <w:r>
        <w:rPr>
          <w:rFonts w:hint="eastAsia" w:eastAsia="仿宋_GB2312" w:cs="仿宋_GB2312"/>
          <w:sz w:val="32"/>
          <w:szCs w:val="32"/>
        </w:rPr>
        <w:t>。与2023年度相比，国有资本经营预算财政拨款支出减少1.41万元，下降100%。主要变动原因是2024年无国有资本经营项目支出</w:t>
      </w:r>
      <w:r>
        <w:rPr>
          <w:rFonts w:hint="eastAsia" w:eastAsia="仿宋_GB2312"/>
          <w:b/>
          <w:sz w:val="32"/>
          <w:szCs w:val="32"/>
        </w:rPr>
        <w:t>。</w:t>
      </w:r>
    </w:p>
    <w:p w14:paraId="514BC557">
      <w:pPr>
        <w:numPr>
          <w:ilvl w:val="0"/>
          <w:numId w:val="4"/>
        </w:numPr>
        <w:spacing w:line="600" w:lineRule="exact"/>
        <w:ind w:firstLine="640"/>
        <w:outlineLvl w:val="1"/>
        <w:rPr>
          <w:rStyle w:val="27"/>
          <w:rFonts w:ascii="Times New Roman" w:hAnsi="Times New Roman" w:eastAsia="黑体" w:cs="Times New Roman"/>
          <w:b w:val="0"/>
        </w:rPr>
      </w:pPr>
      <w:bookmarkStart w:id="52" w:name="_Toc15396612"/>
      <w:bookmarkStart w:id="53" w:name="_Toc15377221"/>
      <w:r>
        <w:rPr>
          <w:rStyle w:val="27"/>
          <w:rFonts w:ascii="Times New Roman" w:hAnsi="Times New Roman" w:eastAsia="黑体" w:cs="Times New Roman"/>
          <w:b w:val="0"/>
        </w:rPr>
        <w:t>其他重要事项的情况说明</w:t>
      </w:r>
      <w:bookmarkEnd w:id="52"/>
      <w:bookmarkEnd w:id="53"/>
    </w:p>
    <w:p w14:paraId="07C8D870">
      <w:pPr>
        <w:spacing w:line="600" w:lineRule="exact"/>
        <w:ind w:firstLine="643" w:firstLineChars="200"/>
        <w:outlineLvl w:val="2"/>
        <w:rPr>
          <w:rFonts w:eastAsia="仿宋"/>
          <w:sz w:val="32"/>
          <w:szCs w:val="32"/>
        </w:rPr>
      </w:pPr>
      <w:bookmarkStart w:id="54" w:name="_Toc15377222"/>
      <w:r>
        <w:rPr>
          <w:rFonts w:eastAsia="仿宋"/>
          <w:b/>
          <w:sz w:val="32"/>
          <w:szCs w:val="32"/>
        </w:rPr>
        <w:t>（一）机关运行经费支出情况</w:t>
      </w:r>
      <w:bookmarkEnd w:id="54"/>
    </w:p>
    <w:p w14:paraId="426B6E9F">
      <w:pPr>
        <w:spacing w:line="600" w:lineRule="exact"/>
        <w:ind w:firstLine="640" w:firstLineChars="200"/>
        <w:rPr>
          <w:rFonts w:eastAsia="仿宋_GB2312"/>
          <w:sz w:val="32"/>
          <w:szCs w:val="32"/>
        </w:rPr>
      </w:pPr>
      <w:bookmarkStart w:id="55" w:name="_Toc15377223"/>
      <w:r>
        <w:rPr>
          <w:rFonts w:eastAsia="仿宋_GB2312"/>
          <w:sz w:val="32"/>
          <w:szCs w:val="32"/>
        </w:rPr>
        <w:t>202</w:t>
      </w:r>
      <w:r>
        <w:rPr>
          <w:rFonts w:hint="eastAsia" w:eastAsia="仿宋_GB2312"/>
          <w:sz w:val="32"/>
          <w:szCs w:val="32"/>
        </w:rPr>
        <w:t>4</w:t>
      </w:r>
      <w:r>
        <w:rPr>
          <w:rFonts w:eastAsia="仿宋_GB2312"/>
          <w:sz w:val="32"/>
          <w:szCs w:val="32"/>
        </w:rPr>
        <w:t>年度，</w:t>
      </w:r>
      <w:r>
        <w:rPr>
          <w:rFonts w:eastAsia="仿宋_GB2312"/>
          <w:b/>
          <w:sz w:val="32"/>
          <w:szCs w:val="32"/>
        </w:rPr>
        <w:t>盐边县渔门镇人民政府</w:t>
      </w:r>
      <w:r>
        <w:rPr>
          <w:rFonts w:eastAsia="仿宋_GB2312"/>
          <w:sz w:val="32"/>
          <w:szCs w:val="32"/>
        </w:rPr>
        <w:t>机关运行经费支出</w:t>
      </w:r>
      <w:r>
        <w:rPr>
          <w:rFonts w:hint="eastAsia" w:eastAsia="仿宋"/>
          <w:b/>
          <w:sz w:val="32"/>
          <w:szCs w:val="32"/>
        </w:rPr>
        <w:t>267.41</w:t>
      </w:r>
      <w:r>
        <w:rPr>
          <w:rFonts w:eastAsia="仿宋_GB2312"/>
          <w:sz w:val="32"/>
          <w:szCs w:val="32"/>
        </w:rPr>
        <w:t>万元，比202</w:t>
      </w:r>
      <w:r>
        <w:rPr>
          <w:rFonts w:hint="eastAsia" w:eastAsia="仿宋_GB2312"/>
          <w:sz w:val="32"/>
          <w:szCs w:val="32"/>
        </w:rPr>
        <w:t>3</w:t>
      </w:r>
      <w:r>
        <w:rPr>
          <w:rFonts w:eastAsia="仿宋_GB2312"/>
          <w:sz w:val="32"/>
          <w:szCs w:val="32"/>
        </w:rPr>
        <w:t>年度</w:t>
      </w:r>
      <w:r>
        <w:rPr>
          <w:rFonts w:hint="eastAsia" w:eastAsia="仿宋_GB2312"/>
          <w:sz w:val="32"/>
          <w:szCs w:val="32"/>
        </w:rPr>
        <w:t>减少</w:t>
      </w:r>
      <w:r>
        <w:rPr>
          <w:rFonts w:hint="eastAsia" w:eastAsia="仿宋_GB2312"/>
          <w:b/>
          <w:sz w:val="32"/>
          <w:szCs w:val="32"/>
        </w:rPr>
        <w:t>59.34</w:t>
      </w:r>
      <w:r>
        <w:rPr>
          <w:rFonts w:eastAsia="仿宋_GB2312"/>
          <w:sz w:val="32"/>
          <w:szCs w:val="32"/>
        </w:rPr>
        <w:t>万元，</w:t>
      </w:r>
      <w:r>
        <w:rPr>
          <w:rFonts w:hint="eastAsia" w:eastAsia="仿宋_GB2312"/>
          <w:sz w:val="32"/>
          <w:szCs w:val="32"/>
        </w:rPr>
        <w:t>下降</w:t>
      </w:r>
      <w:r>
        <w:rPr>
          <w:rFonts w:hint="eastAsia" w:eastAsia="仿宋_GB2312"/>
          <w:b/>
          <w:sz w:val="32"/>
          <w:szCs w:val="32"/>
        </w:rPr>
        <w:t>18.16</w:t>
      </w:r>
      <w:r>
        <w:rPr>
          <w:rFonts w:eastAsia="仿宋_GB2312"/>
          <w:sz w:val="32"/>
          <w:szCs w:val="32"/>
        </w:rPr>
        <w:t>%。主要原因是人员</w:t>
      </w:r>
      <w:r>
        <w:rPr>
          <w:rFonts w:hint="eastAsia" w:eastAsia="仿宋_GB2312"/>
          <w:sz w:val="32"/>
          <w:szCs w:val="32"/>
        </w:rPr>
        <w:t>调进调出</w:t>
      </w:r>
      <w:r>
        <w:rPr>
          <w:rFonts w:eastAsia="仿宋_GB2312"/>
          <w:sz w:val="32"/>
          <w:szCs w:val="32"/>
        </w:rPr>
        <w:t>，费用</w:t>
      </w:r>
      <w:r>
        <w:rPr>
          <w:rFonts w:hint="eastAsia" w:eastAsia="仿宋_GB2312"/>
          <w:sz w:val="32"/>
          <w:szCs w:val="32"/>
        </w:rPr>
        <w:t>减少</w:t>
      </w:r>
      <w:r>
        <w:rPr>
          <w:rFonts w:eastAsia="仿宋_GB2312"/>
          <w:sz w:val="32"/>
          <w:szCs w:val="32"/>
        </w:rPr>
        <w:t>。</w:t>
      </w:r>
    </w:p>
    <w:p w14:paraId="73B50B10">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（二）政府采购支出情况</w:t>
      </w:r>
      <w:bookmarkEnd w:id="55"/>
    </w:p>
    <w:p w14:paraId="1D3F1E19">
      <w:pPr>
        <w:spacing w:line="600" w:lineRule="exact"/>
        <w:ind w:firstLine="640" w:firstLineChars="200"/>
        <w:rPr>
          <w:rFonts w:eastAsia="仿宋_GB2312"/>
          <w:sz w:val="32"/>
          <w:szCs w:val="32"/>
        </w:rPr>
      </w:pPr>
      <w:bookmarkStart w:id="56" w:name="_Toc15377224"/>
      <w:r>
        <w:rPr>
          <w:rFonts w:eastAsia="仿宋_GB2312"/>
          <w:sz w:val="32"/>
          <w:szCs w:val="32"/>
        </w:rPr>
        <w:t>202</w:t>
      </w:r>
      <w:r>
        <w:rPr>
          <w:rFonts w:hint="eastAsia" w:eastAsia="仿宋_GB2312"/>
          <w:sz w:val="32"/>
          <w:szCs w:val="32"/>
        </w:rPr>
        <w:t>4</w:t>
      </w:r>
      <w:r>
        <w:rPr>
          <w:rFonts w:eastAsia="仿宋_GB2312"/>
          <w:sz w:val="32"/>
          <w:szCs w:val="32"/>
        </w:rPr>
        <w:t>年度，</w:t>
      </w:r>
      <w:r>
        <w:rPr>
          <w:rFonts w:eastAsia="仿宋_GB2312"/>
          <w:b/>
          <w:sz w:val="32"/>
          <w:szCs w:val="32"/>
        </w:rPr>
        <w:t>盐边县渔门镇人民政府</w:t>
      </w:r>
      <w:r>
        <w:rPr>
          <w:rFonts w:eastAsia="仿宋_GB2312"/>
          <w:sz w:val="32"/>
          <w:szCs w:val="32"/>
        </w:rPr>
        <w:t>政府采购支出总额</w:t>
      </w:r>
      <w:r>
        <w:rPr>
          <w:rFonts w:hint="eastAsia" w:eastAsia="仿宋"/>
          <w:b/>
          <w:sz w:val="32"/>
          <w:szCs w:val="32"/>
        </w:rPr>
        <w:t>17.89</w:t>
      </w:r>
      <w:r>
        <w:rPr>
          <w:rFonts w:eastAsia="仿宋_GB2312"/>
          <w:sz w:val="32"/>
          <w:szCs w:val="32"/>
        </w:rPr>
        <w:t>万元，其中：政府采购货物支出</w:t>
      </w:r>
      <w:r>
        <w:rPr>
          <w:rFonts w:hint="eastAsia" w:eastAsia="仿宋"/>
          <w:b/>
          <w:sz w:val="32"/>
          <w:szCs w:val="32"/>
        </w:rPr>
        <w:t>8.82</w:t>
      </w:r>
      <w:r>
        <w:rPr>
          <w:rFonts w:eastAsia="仿宋_GB2312"/>
          <w:sz w:val="32"/>
          <w:szCs w:val="32"/>
        </w:rPr>
        <w:t>万元、政府采购工程支出</w:t>
      </w:r>
      <w:r>
        <w:rPr>
          <w:rFonts w:eastAsia="仿宋"/>
          <w:b/>
          <w:sz w:val="32"/>
          <w:szCs w:val="32"/>
        </w:rPr>
        <w:t>0</w:t>
      </w:r>
      <w:r>
        <w:rPr>
          <w:rFonts w:eastAsia="仿宋_GB2312"/>
          <w:sz w:val="32"/>
          <w:szCs w:val="32"/>
        </w:rPr>
        <w:t>万元、政府采购服务支出</w:t>
      </w:r>
      <w:r>
        <w:rPr>
          <w:rFonts w:hint="eastAsia" w:eastAsia="仿宋_GB2312"/>
          <w:sz w:val="32"/>
          <w:szCs w:val="32"/>
        </w:rPr>
        <w:t>9.07</w:t>
      </w:r>
      <w:r>
        <w:rPr>
          <w:rFonts w:eastAsia="仿宋_GB2312"/>
          <w:sz w:val="32"/>
          <w:szCs w:val="32"/>
        </w:rPr>
        <w:t>万元。授予中小企业合同金额</w:t>
      </w:r>
      <w:r>
        <w:rPr>
          <w:rFonts w:hint="eastAsia" w:eastAsia="仿宋"/>
          <w:b/>
          <w:sz w:val="32"/>
          <w:szCs w:val="32"/>
        </w:rPr>
        <w:t>17.06</w:t>
      </w:r>
      <w:r>
        <w:rPr>
          <w:rFonts w:eastAsia="仿宋_GB2312"/>
          <w:sz w:val="32"/>
          <w:szCs w:val="32"/>
        </w:rPr>
        <w:t>万元，占政府采购支出总额的</w:t>
      </w:r>
      <w:r>
        <w:rPr>
          <w:rFonts w:hint="eastAsia" w:eastAsia="仿宋_GB2312"/>
          <w:sz w:val="32"/>
          <w:szCs w:val="32"/>
        </w:rPr>
        <w:t>95.36</w:t>
      </w:r>
      <w:r>
        <w:rPr>
          <w:rFonts w:eastAsia="仿宋_GB2312"/>
          <w:sz w:val="32"/>
          <w:szCs w:val="32"/>
        </w:rPr>
        <w:t>%，其中：授予小微企业合同金额</w:t>
      </w:r>
      <w:r>
        <w:rPr>
          <w:rFonts w:hint="eastAsia" w:eastAsia="仿宋_GB2312"/>
          <w:sz w:val="32"/>
          <w:szCs w:val="32"/>
        </w:rPr>
        <w:t>14.06</w:t>
      </w:r>
      <w:r>
        <w:rPr>
          <w:rFonts w:eastAsia="仿宋_GB2312"/>
          <w:sz w:val="32"/>
          <w:szCs w:val="32"/>
        </w:rPr>
        <w:t>万元，占政府采购支出总额的</w:t>
      </w:r>
      <w:r>
        <w:rPr>
          <w:rFonts w:hint="eastAsia" w:eastAsia="仿宋_GB2312"/>
          <w:sz w:val="32"/>
          <w:szCs w:val="32"/>
        </w:rPr>
        <w:t>78.59</w:t>
      </w:r>
      <w:r>
        <w:rPr>
          <w:rFonts w:eastAsia="仿宋_GB2312"/>
          <w:sz w:val="32"/>
          <w:szCs w:val="32"/>
        </w:rPr>
        <w:t>%。</w:t>
      </w:r>
    </w:p>
    <w:p w14:paraId="73857011">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（三）国有资产占有使用情况</w:t>
      </w:r>
      <w:bookmarkEnd w:id="56"/>
    </w:p>
    <w:p w14:paraId="3897BACD">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年12月31日，</w:t>
      </w:r>
      <w:r>
        <w:rPr>
          <w:rFonts w:eastAsia="仿宋_GB2312"/>
          <w:b/>
          <w:sz w:val="32"/>
          <w:szCs w:val="32"/>
        </w:rPr>
        <w:t>盐边县渔门镇人民政府</w:t>
      </w:r>
      <w:r>
        <w:rPr>
          <w:rFonts w:eastAsia="仿宋_GB2312"/>
          <w:sz w:val="32"/>
          <w:szCs w:val="32"/>
        </w:rPr>
        <w:t>共有车辆</w:t>
      </w:r>
      <w:r>
        <w:rPr>
          <w:rFonts w:hint="eastAsia" w:eastAsia="仿宋_GB2312"/>
          <w:sz w:val="32"/>
          <w:szCs w:val="32"/>
        </w:rPr>
        <w:t>4</w:t>
      </w:r>
      <w:r>
        <w:rPr>
          <w:rFonts w:eastAsia="仿宋_GB2312"/>
          <w:sz w:val="32"/>
          <w:szCs w:val="32"/>
        </w:rPr>
        <w:t>辆，其中：主要领导干部用车0辆、机要通信用车0辆、应急保障用车</w:t>
      </w:r>
      <w:r>
        <w:rPr>
          <w:rFonts w:hint="eastAsia" w:eastAsia="仿宋_GB2312"/>
          <w:sz w:val="32"/>
          <w:szCs w:val="32"/>
        </w:rPr>
        <w:t>2</w:t>
      </w:r>
      <w:r>
        <w:rPr>
          <w:rFonts w:eastAsia="仿宋_GB2312"/>
          <w:sz w:val="32"/>
          <w:szCs w:val="32"/>
        </w:rPr>
        <w:t>辆、特种专业用车</w:t>
      </w:r>
      <w:r>
        <w:rPr>
          <w:rFonts w:hint="eastAsia" w:eastAsia="仿宋_GB2312"/>
          <w:sz w:val="32"/>
          <w:szCs w:val="32"/>
        </w:rPr>
        <w:t>2</w:t>
      </w:r>
      <w:r>
        <w:rPr>
          <w:rFonts w:eastAsia="仿宋_GB2312"/>
          <w:sz w:val="32"/>
          <w:szCs w:val="32"/>
        </w:rPr>
        <w:t>辆、其他用车</w:t>
      </w:r>
      <w:r>
        <w:rPr>
          <w:rFonts w:hint="eastAsia" w:eastAsia="仿宋_GB2312"/>
          <w:sz w:val="32"/>
          <w:szCs w:val="32"/>
        </w:rPr>
        <w:t>0</w:t>
      </w:r>
      <w:r>
        <w:rPr>
          <w:rFonts w:eastAsia="仿宋_GB2312"/>
          <w:sz w:val="32"/>
          <w:szCs w:val="32"/>
        </w:rPr>
        <w:t>辆，其他用车</w:t>
      </w:r>
      <w:r>
        <w:rPr>
          <w:rFonts w:hint="eastAsia" w:eastAsia="仿宋_GB2312"/>
          <w:sz w:val="32"/>
          <w:szCs w:val="32"/>
          <w:lang w:eastAsia="zh-CN"/>
        </w:rPr>
        <w:t>主要</w:t>
      </w:r>
      <w:r>
        <w:rPr>
          <w:rFonts w:eastAsia="仿宋_GB2312"/>
          <w:sz w:val="32"/>
          <w:szCs w:val="32"/>
        </w:rPr>
        <w:t>用于垃圾清理、高空作业车。单价100万元以上专用设备0台（套）。</w:t>
      </w:r>
    </w:p>
    <w:p w14:paraId="322A439C">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（四）预算绩效管理情况</w:t>
      </w:r>
    </w:p>
    <w:p w14:paraId="4A402501">
      <w:pPr>
        <w:widowControl/>
        <w:ind w:firstLine="640" w:firstLineChars="200"/>
        <w:jc w:val="left"/>
        <w:rPr>
          <w:rFonts w:eastAsia="仿宋_GB2312"/>
          <w:sz w:val="32"/>
          <w:szCs w:val="32"/>
        </w:rPr>
      </w:pPr>
      <w:r>
        <w:rPr>
          <w:rFonts w:eastAsia="仿宋_GB2312"/>
          <w:sz w:val="32"/>
          <w:szCs w:val="32"/>
        </w:rPr>
        <w:t>根据预算绩效管理要求，本部门在202</w:t>
      </w:r>
      <w:r>
        <w:rPr>
          <w:rFonts w:hint="eastAsia" w:eastAsia="仿宋_GB2312"/>
          <w:sz w:val="32"/>
          <w:szCs w:val="32"/>
        </w:rPr>
        <w:t>4</w:t>
      </w:r>
      <w:r>
        <w:rPr>
          <w:rFonts w:eastAsia="仿宋_GB2312"/>
          <w:sz w:val="32"/>
          <w:szCs w:val="32"/>
        </w:rPr>
        <w:t>年度预算编制阶段，组织对202</w:t>
      </w:r>
      <w:r>
        <w:rPr>
          <w:rFonts w:hint="eastAsia" w:eastAsia="仿宋_GB2312"/>
          <w:sz w:val="32"/>
          <w:szCs w:val="32"/>
        </w:rPr>
        <w:t>4</w:t>
      </w:r>
      <w:r>
        <w:rPr>
          <w:rFonts w:eastAsia="仿宋_GB2312"/>
          <w:sz w:val="32"/>
          <w:szCs w:val="32"/>
        </w:rPr>
        <w:t>年人大会议费等</w:t>
      </w:r>
      <w:r>
        <w:rPr>
          <w:rFonts w:hint="eastAsia" w:eastAsia="仿宋_GB2312"/>
          <w:sz w:val="32"/>
          <w:szCs w:val="32"/>
        </w:rPr>
        <w:t>60</w:t>
      </w:r>
      <w:r>
        <w:rPr>
          <w:rFonts w:eastAsia="仿宋_GB2312"/>
          <w:sz w:val="32"/>
          <w:szCs w:val="32"/>
        </w:rPr>
        <w:t>个项目开展了预算事前绩效评估，对</w:t>
      </w:r>
      <w:r>
        <w:rPr>
          <w:rFonts w:hint="eastAsia" w:eastAsia="仿宋_GB2312"/>
          <w:sz w:val="32"/>
          <w:szCs w:val="32"/>
        </w:rPr>
        <w:t>60</w:t>
      </w:r>
      <w:r>
        <w:rPr>
          <w:rFonts w:eastAsia="仿宋_GB2312"/>
          <w:sz w:val="32"/>
          <w:szCs w:val="32"/>
        </w:rPr>
        <w:t>个项目编制了绩效目标，预算执行过程中，选取5个项目开展绩效监控。</w:t>
      </w:r>
    </w:p>
    <w:p w14:paraId="52BCFF21">
      <w:pPr>
        <w:widowControl/>
        <w:adjustRightInd w:val="0"/>
        <w:snapToGrid w:val="0"/>
        <w:spacing w:line="578" w:lineRule="exact"/>
        <w:ind w:firstLine="640" w:firstLineChars="200"/>
        <w:contextualSpacing/>
        <w:rPr>
          <w:rFonts w:eastAsia="仿宋_GB2312"/>
          <w:kern w:val="0"/>
          <w:sz w:val="32"/>
          <w:szCs w:val="32"/>
          <w:shd w:val="clear" w:color="auto" w:fill="FFFFFF"/>
          <w:lang w:val="zh-CN"/>
        </w:rPr>
      </w:pPr>
      <w:r>
        <w:rPr>
          <w:rFonts w:eastAsia="仿宋_GB2312"/>
          <w:sz w:val="32"/>
          <w:szCs w:val="32"/>
        </w:rPr>
        <w:t>组织对202</w:t>
      </w:r>
      <w:r>
        <w:rPr>
          <w:rFonts w:hint="eastAsia" w:eastAsia="仿宋_GB2312"/>
          <w:sz w:val="32"/>
          <w:szCs w:val="32"/>
        </w:rPr>
        <w:t>4</w:t>
      </w:r>
      <w:r>
        <w:rPr>
          <w:rFonts w:eastAsia="仿宋_GB2312"/>
          <w:sz w:val="32"/>
          <w:szCs w:val="32"/>
        </w:rPr>
        <w:t>年度一般公共预算、政府性基金预算等全面开展绩效自评，形成盐边县渔门镇人民政府部门整体（含部门预算项目）绩效自评报告、渔门镇202</w:t>
      </w:r>
      <w:r>
        <w:rPr>
          <w:rFonts w:hint="eastAsia" w:eastAsia="仿宋_GB2312"/>
          <w:sz w:val="32"/>
          <w:szCs w:val="32"/>
        </w:rPr>
        <w:t>4</w:t>
      </w:r>
      <w:r>
        <w:rPr>
          <w:rFonts w:eastAsia="仿宋_GB2312"/>
          <w:sz w:val="32"/>
          <w:szCs w:val="32"/>
        </w:rPr>
        <w:t>年民族地区春节送温暖活动慰问等专项预算项目绩效自评报告，其中，盐边县渔门镇人民政府部门整体（含部门预算项目）绩效自评得分为98分，绩效自评综述：本单位按要求对202</w:t>
      </w:r>
      <w:r>
        <w:rPr>
          <w:rFonts w:hint="eastAsia" w:eastAsia="仿宋_GB2312"/>
          <w:sz w:val="32"/>
          <w:szCs w:val="32"/>
        </w:rPr>
        <w:t>4</w:t>
      </w:r>
      <w:r>
        <w:rPr>
          <w:rFonts w:eastAsia="仿宋_GB2312"/>
          <w:sz w:val="32"/>
          <w:szCs w:val="32"/>
        </w:rPr>
        <w:t>年部门整体支出开展绩效自评，从评价情况来看，我镇较</w:t>
      </w:r>
      <w:r>
        <w:rPr>
          <w:rFonts w:hint="eastAsia" w:eastAsia="仿宋_GB2312"/>
          <w:sz w:val="32"/>
          <w:szCs w:val="32"/>
          <w:lang w:eastAsia="zh-CN"/>
        </w:rPr>
        <w:t>好地</w:t>
      </w:r>
      <w:r>
        <w:rPr>
          <w:rFonts w:eastAsia="仿宋_GB2312"/>
          <w:sz w:val="32"/>
          <w:szCs w:val="32"/>
        </w:rPr>
        <w:t>执行了202</w:t>
      </w:r>
      <w:r>
        <w:rPr>
          <w:rFonts w:hint="eastAsia" w:eastAsia="仿宋_GB2312"/>
          <w:sz w:val="32"/>
          <w:szCs w:val="32"/>
        </w:rPr>
        <w:t>4</w:t>
      </w:r>
      <w:r>
        <w:rPr>
          <w:rFonts w:eastAsia="仿宋_GB2312"/>
          <w:sz w:val="32"/>
          <w:szCs w:val="32"/>
        </w:rPr>
        <w:t>年度部门项目支出绩效目标，各项支出都严格按预算要求执行，专项资金也做到专款专用，按时按要求拨付各项费用，同时，按部门预算科学合理使用财政资金，充分发挥资金利用效率，但在预算绩效目标中仍有一些问题。渔门镇202</w:t>
      </w:r>
      <w:r>
        <w:rPr>
          <w:rFonts w:hint="eastAsia" w:eastAsia="仿宋_GB2312"/>
          <w:sz w:val="32"/>
          <w:szCs w:val="32"/>
        </w:rPr>
        <w:t>4</w:t>
      </w:r>
      <w:r>
        <w:rPr>
          <w:rFonts w:eastAsia="仿宋_GB2312"/>
          <w:sz w:val="32"/>
          <w:szCs w:val="32"/>
        </w:rPr>
        <w:t>年民族地区春节送温暖慰问等专项预算项目绩效自评得分为98分，绩效自评综述：我镇根</w:t>
      </w:r>
      <w:r>
        <w:rPr>
          <w:rFonts w:eastAsia="仿宋_GB2312"/>
          <w:kern w:val="0"/>
          <w:sz w:val="32"/>
          <w:szCs w:val="32"/>
          <w:shd w:val="clear" w:color="auto" w:fill="FFFFFF"/>
        </w:rPr>
        <w:t>据财政下达的预算资金额度，严格把控资金使用，不超支；</w:t>
      </w:r>
      <w:r>
        <w:rPr>
          <w:rFonts w:eastAsia="仿宋_GB2312"/>
          <w:kern w:val="0"/>
          <w:sz w:val="32"/>
          <w:szCs w:val="32"/>
          <w:shd w:val="clear" w:color="auto" w:fill="FFFFFF"/>
          <w:lang w:val="zh-CN"/>
        </w:rPr>
        <w:t>专款专用，及时报账，</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r>
        <w:rPr>
          <w:rFonts w:eastAsia="仿宋_GB2312"/>
          <w:kern w:val="0"/>
          <w:sz w:val="32"/>
          <w:szCs w:val="32"/>
          <w:shd w:val="clear" w:color="auto" w:fill="FFFFFF"/>
        </w:rPr>
        <w:t>确保渔门镇工作正常开展，推动乡村全面振兴，提升人民群众的幸福感和满意度。</w:t>
      </w:r>
      <w:r>
        <w:rPr>
          <w:rFonts w:eastAsia="仿宋_GB2312"/>
          <w:kern w:val="0"/>
          <w:sz w:val="32"/>
          <w:szCs w:val="32"/>
          <w:shd w:val="clear" w:color="auto" w:fill="FFFFFF"/>
          <w:lang w:val="zh-CN"/>
        </w:rPr>
        <w:t xml:space="preserve"> 绩效自评报告详见附件。</w:t>
      </w:r>
    </w:p>
    <w:p w14:paraId="63FDDF3B">
      <w:pPr>
        <w:numPr>
          <w:ilvl w:val="0"/>
          <w:numId w:val="5"/>
        </w:numPr>
        <w:spacing w:line="600" w:lineRule="exact"/>
        <w:ind w:firstLine="660" w:firstLineChars="150"/>
        <w:jc w:val="center"/>
        <w:outlineLvl w:val="0"/>
        <w:rPr>
          <w:rStyle w:val="26"/>
          <w:rFonts w:eastAsia="黑体"/>
          <w:b w:val="0"/>
        </w:rPr>
      </w:pPr>
      <w:bookmarkStart w:id="57" w:name="_Toc15396613"/>
      <w:bookmarkStart w:id="58" w:name="_Toc15377225"/>
      <w:r>
        <w:rPr>
          <w:rFonts w:eastAsia="黑体"/>
          <w:sz w:val="44"/>
          <w:szCs w:val="44"/>
        </w:rPr>
        <w:t>名</w:t>
      </w:r>
      <w:r>
        <w:rPr>
          <w:rStyle w:val="26"/>
          <w:rFonts w:eastAsia="黑体"/>
          <w:b w:val="0"/>
        </w:rPr>
        <w:t>词解释</w:t>
      </w:r>
      <w:bookmarkEnd w:id="57"/>
      <w:bookmarkEnd w:id="58"/>
    </w:p>
    <w:p w14:paraId="394558FA">
      <w:pPr>
        <w:spacing w:line="600" w:lineRule="exact"/>
        <w:jc w:val="left"/>
        <w:rPr>
          <w:b/>
          <w:sz w:val="44"/>
          <w:szCs w:val="44"/>
        </w:rPr>
      </w:pPr>
    </w:p>
    <w:p w14:paraId="02D18D03">
      <w:pPr>
        <w:pStyle w:val="24"/>
        <w:spacing w:line="560" w:lineRule="exact"/>
        <w:ind w:firstLine="640" w:firstLineChars="200"/>
        <w:rPr>
          <w:rFonts w:ascii="Times New Roman" w:hAnsi="Times New Roman" w:eastAsia="仿宋_GB2312" w:cs="Times New Roman"/>
          <w:color w:val="auto"/>
          <w:sz w:val="32"/>
          <w:szCs w:val="32"/>
        </w:rPr>
      </w:pPr>
      <w:bookmarkStart w:id="59" w:name="_Toc15377226"/>
      <w:r>
        <w:rPr>
          <w:rFonts w:ascii="Times New Roman" w:hAnsi="Times New Roman" w:eastAsia="仿宋_GB2312" w:cs="Times New Roman"/>
          <w:color w:val="auto"/>
          <w:sz w:val="32"/>
          <w:szCs w:val="32"/>
        </w:rPr>
        <w:t>1.财政拨款收入：指单位从同级财政部门取得的财政预算资金。</w:t>
      </w:r>
    </w:p>
    <w:p w14:paraId="130D149D">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658F676F">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33A152D8">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02F1DC3C">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5.使用非财政拨款结余：指事业单位使用以前年度积累的非财政拨款结余弥补当年收支差额的金额。</w:t>
      </w:r>
    </w:p>
    <w:p w14:paraId="72C45CBC">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13940521">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6AA7B531">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1DA8CBF3">
      <w:pPr>
        <w:ind w:firstLine="640" w:firstLineChars="200"/>
        <w:rPr>
          <w:rFonts w:eastAsia="仿宋_GB2312"/>
          <w:sz w:val="32"/>
          <w:szCs w:val="32"/>
        </w:rPr>
      </w:pPr>
      <w:r>
        <w:rPr>
          <w:rFonts w:eastAsia="仿宋_GB2312"/>
          <w:sz w:val="32"/>
          <w:szCs w:val="32"/>
        </w:rPr>
        <w:t>9.一般公共服务（类）政府办公厅及相关机构事务（款）行政运行（项）：指反映行政单位（包括实行公务员管理的事业单位）的基本支出。</w:t>
      </w:r>
    </w:p>
    <w:p w14:paraId="091EDAC2">
      <w:pPr>
        <w:ind w:firstLine="640" w:firstLineChars="200"/>
        <w:rPr>
          <w:rFonts w:eastAsia="仿宋_GB2312"/>
          <w:sz w:val="32"/>
          <w:szCs w:val="32"/>
        </w:rPr>
      </w:pPr>
      <w:r>
        <w:rPr>
          <w:rFonts w:eastAsia="仿宋_GB2312"/>
          <w:sz w:val="32"/>
          <w:szCs w:val="32"/>
        </w:rPr>
        <w:t>10.一般公共服务（类）政府办公厅及相关机构事务（款）财政事务（项）：指反映事业单位不包括行政单位（包括实行公务员管理的事业单位）后勤服务中心、医务室等附属事业单位。</w:t>
      </w:r>
    </w:p>
    <w:p w14:paraId="1040D88F">
      <w:pPr>
        <w:ind w:firstLine="640" w:firstLineChars="200"/>
        <w:rPr>
          <w:rFonts w:eastAsia="仿宋_GB2312"/>
          <w:sz w:val="32"/>
          <w:szCs w:val="32"/>
        </w:rPr>
      </w:pPr>
      <w:r>
        <w:rPr>
          <w:rFonts w:eastAsia="仿宋_GB2312"/>
          <w:sz w:val="32"/>
          <w:szCs w:val="32"/>
        </w:rPr>
        <w:t>11.文化体育与传媒（类）文化旅游体育与传媒支出（款）群众文化（项）：指反映群众文化</w:t>
      </w:r>
      <w:r>
        <w:rPr>
          <w:rFonts w:hint="eastAsia" w:eastAsia="仿宋_GB2312"/>
          <w:sz w:val="32"/>
          <w:szCs w:val="32"/>
        </w:rPr>
        <w:t>旅游</w:t>
      </w:r>
      <w:r>
        <w:rPr>
          <w:rFonts w:eastAsia="仿宋_GB2312"/>
          <w:sz w:val="32"/>
          <w:szCs w:val="32"/>
        </w:rPr>
        <w:t>方面的支出，包括基层文化馆、群众艺术馆支出等。</w:t>
      </w:r>
    </w:p>
    <w:p w14:paraId="5F96F166">
      <w:pPr>
        <w:ind w:firstLine="640" w:firstLineChars="200"/>
        <w:rPr>
          <w:rFonts w:eastAsia="仿宋_GB2312"/>
          <w:sz w:val="32"/>
          <w:szCs w:val="32"/>
        </w:rPr>
      </w:pPr>
      <w:r>
        <w:rPr>
          <w:rFonts w:eastAsia="仿宋_GB2312"/>
          <w:sz w:val="32"/>
          <w:szCs w:val="32"/>
        </w:rPr>
        <w:t>12.社会保障和就业（类）行政事业养老支出（款）机关事业单位基本养老保险缴费支出（项）：指反映支出事业单位实施养老保险制度由单位缴纳的基本养老保险费支出。</w:t>
      </w:r>
    </w:p>
    <w:p w14:paraId="37623845">
      <w:pPr>
        <w:ind w:firstLine="640" w:firstLineChars="200"/>
        <w:rPr>
          <w:rFonts w:eastAsia="仿宋_GB2312"/>
          <w:sz w:val="32"/>
          <w:szCs w:val="32"/>
        </w:rPr>
      </w:pPr>
      <w:r>
        <w:rPr>
          <w:rFonts w:eastAsia="仿宋_GB2312"/>
          <w:sz w:val="32"/>
          <w:szCs w:val="32"/>
        </w:rPr>
        <w:t>13.社会保障和就业（类）特困人员救助供养（款）农村特困人员救助供养支出（项）：指反映农村特困人员救助供养支出。</w:t>
      </w:r>
    </w:p>
    <w:p w14:paraId="3C7E2D09">
      <w:pPr>
        <w:ind w:firstLine="640" w:firstLineChars="200"/>
        <w:rPr>
          <w:rFonts w:eastAsia="仿宋_GB2312"/>
          <w:sz w:val="32"/>
          <w:szCs w:val="32"/>
        </w:rPr>
      </w:pPr>
      <w:r>
        <w:rPr>
          <w:rFonts w:eastAsia="仿宋_GB2312"/>
          <w:sz w:val="32"/>
          <w:szCs w:val="32"/>
        </w:rPr>
        <w:t>14.社会保障和就业（类）民政管理事务（款）其他民政管理事务支出（项）：指反映民政部门接待来访、法制建设、政策宣传方面的支出，以及开展社会救助、养老服务、社会事务等方面的支出。</w:t>
      </w:r>
    </w:p>
    <w:p w14:paraId="211B111E">
      <w:pPr>
        <w:ind w:firstLine="640" w:firstLineChars="200"/>
        <w:rPr>
          <w:rFonts w:eastAsia="仿宋_GB2312"/>
          <w:sz w:val="32"/>
          <w:szCs w:val="32"/>
        </w:rPr>
      </w:pPr>
      <w:r>
        <w:rPr>
          <w:rFonts w:eastAsia="仿宋_GB2312"/>
          <w:sz w:val="32"/>
          <w:szCs w:val="32"/>
        </w:rPr>
        <w:t>15.社会保障和就业（类）抚恤（款）伤残抚恤（项）：指反映按规定用于伤残人员的抚恤金和按规定开支的各项伤残补助。</w:t>
      </w:r>
    </w:p>
    <w:p w14:paraId="3F495F92">
      <w:pPr>
        <w:ind w:firstLine="640" w:firstLineChars="200"/>
        <w:rPr>
          <w:rFonts w:eastAsia="仿宋_GB2312"/>
          <w:sz w:val="32"/>
          <w:szCs w:val="32"/>
        </w:rPr>
      </w:pPr>
      <w:r>
        <w:rPr>
          <w:rFonts w:eastAsia="仿宋_GB2312"/>
          <w:sz w:val="32"/>
          <w:szCs w:val="32"/>
        </w:rPr>
        <w:t>16.医疗卫生与计划生育（类）计划生育事务（款）其他计划生育事务支出（项）：指用于其他计划生育事务支出。</w:t>
      </w:r>
    </w:p>
    <w:p w14:paraId="21C7E7AB">
      <w:pPr>
        <w:ind w:firstLine="640" w:firstLineChars="200"/>
        <w:rPr>
          <w:rFonts w:eastAsia="仿宋_GB2312"/>
          <w:sz w:val="32"/>
          <w:szCs w:val="32"/>
        </w:rPr>
      </w:pPr>
      <w:r>
        <w:rPr>
          <w:rFonts w:eastAsia="仿宋_GB2312"/>
          <w:sz w:val="32"/>
          <w:szCs w:val="32"/>
        </w:rPr>
        <w:t>17.节能环保（类）节能环保支出（款）其他污染防治支出（项）：指反映用于污染防治方面的支出。</w:t>
      </w:r>
    </w:p>
    <w:p w14:paraId="002ADA69">
      <w:pPr>
        <w:ind w:firstLine="640" w:firstLineChars="200"/>
        <w:rPr>
          <w:rFonts w:eastAsia="仿宋_GB2312"/>
          <w:sz w:val="32"/>
          <w:szCs w:val="32"/>
        </w:rPr>
      </w:pPr>
      <w:r>
        <w:rPr>
          <w:rFonts w:eastAsia="仿宋_GB2312"/>
          <w:sz w:val="32"/>
          <w:szCs w:val="32"/>
        </w:rPr>
        <w:t>18.城乡社区（类）城乡社区环境卫生（款）城乡社区环境卫生（项）：指反映城乡社区道路清扫、垃圾清运与处理、公</w:t>
      </w:r>
      <w:r>
        <w:rPr>
          <w:rFonts w:hint="eastAsia" w:eastAsia="仿宋_GB2312"/>
          <w:sz w:val="32"/>
          <w:szCs w:val="32"/>
        </w:rPr>
        <w:t>厕</w:t>
      </w:r>
      <w:r>
        <w:rPr>
          <w:rFonts w:eastAsia="仿宋_GB2312"/>
          <w:sz w:val="32"/>
          <w:szCs w:val="32"/>
        </w:rPr>
        <w:t>建设与维护、园林绿化等方面的支出。</w:t>
      </w:r>
    </w:p>
    <w:p w14:paraId="7FAC2655">
      <w:pPr>
        <w:ind w:firstLine="640" w:firstLineChars="200"/>
        <w:rPr>
          <w:rFonts w:eastAsia="仿宋_GB2312"/>
          <w:sz w:val="32"/>
          <w:szCs w:val="32"/>
        </w:rPr>
      </w:pPr>
      <w:r>
        <w:rPr>
          <w:rFonts w:eastAsia="仿宋_GB2312"/>
          <w:sz w:val="32"/>
          <w:szCs w:val="32"/>
        </w:rPr>
        <w:t>19.农林水（类）农林水支出（款）事业运行（项）：指反映用于农业事业单位基本支出，事业单位设施、系统运行和资产维护等方面的支出。</w:t>
      </w:r>
    </w:p>
    <w:p w14:paraId="76E35770">
      <w:pPr>
        <w:ind w:firstLine="640" w:firstLineChars="200"/>
        <w:rPr>
          <w:rFonts w:eastAsia="仿宋_GB2312"/>
          <w:sz w:val="32"/>
          <w:szCs w:val="32"/>
        </w:rPr>
      </w:pPr>
      <w:r>
        <w:rPr>
          <w:rFonts w:eastAsia="仿宋_GB2312"/>
          <w:sz w:val="32"/>
          <w:szCs w:val="32"/>
        </w:rPr>
        <w:t>20.农林水（类）农村综合改革（款）对村级一事一议支出（项）：指反映农村税费改革后对村级公益事业一事一议的补助支出。</w:t>
      </w:r>
    </w:p>
    <w:p w14:paraId="5832087E">
      <w:pPr>
        <w:ind w:firstLine="640" w:firstLineChars="200"/>
        <w:rPr>
          <w:rFonts w:eastAsia="仿宋_GB2312"/>
          <w:sz w:val="32"/>
          <w:szCs w:val="32"/>
        </w:rPr>
      </w:pPr>
      <w:r>
        <w:rPr>
          <w:rFonts w:eastAsia="仿宋_GB2312"/>
          <w:sz w:val="32"/>
          <w:szCs w:val="32"/>
        </w:rPr>
        <w:t>21.农林水（类）农村综合改革（款）对村民委员会和村党支部的补助（项）：指反映各级财政对村民委员会和村党支部的补助支出，以及支持建立县级基本财力保障机制安排的村级组织运转奖补资金。</w:t>
      </w:r>
    </w:p>
    <w:p w14:paraId="19B505C6">
      <w:pPr>
        <w:ind w:firstLine="640" w:firstLineChars="200"/>
        <w:rPr>
          <w:rFonts w:eastAsia="仿宋_GB2312"/>
          <w:sz w:val="32"/>
          <w:szCs w:val="32"/>
        </w:rPr>
      </w:pPr>
      <w:r>
        <w:rPr>
          <w:rFonts w:eastAsia="仿宋_GB2312"/>
          <w:sz w:val="32"/>
          <w:szCs w:val="32"/>
        </w:rPr>
        <w:t>22.住房保障（类）住房改革支出（款）住房公积金（项）：指行政事业单位按照人力资源和社会保障部、财政部规定的基本工资和津贴补贴以及规定比例为职工缴纳的住房公积金。</w:t>
      </w:r>
    </w:p>
    <w:p w14:paraId="640DA8F0">
      <w:pPr>
        <w:ind w:firstLine="640" w:firstLineChars="200"/>
        <w:rPr>
          <w:rFonts w:eastAsia="仿宋_GB2312"/>
          <w:sz w:val="32"/>
          <w:szCs w:val="32"/>
        </w:rPr>
      </w:pPr>
      <w:r>
        <w:rPr>
          <w:rFonts w:eastAsia="仿宋_GB2312"/>
          <w:sz w:val="32"/>
          <w:szCs w:val="32"/>
        </w:rPr>
        <w:t>23.灾害防治及应急管理支出（类）应急管理事务（款）安全监管（项）：指反映安全监管方面的支出。</w:t>
      </w:r>
    </w:p>
    <w:p w14:paraId="7E1A70D6">
      <w:pPr>
        <w:ind w:firstLine="640" w:firstLineChars="200"/>
        <w:rPr>
          <w:rFonts w:eastAsia="仿宋_GB2312"/>
          <w:sz w:val="32"/>
          <w:szCs w:val="32"/>
        </w:rPr>
      </w:pPr>
      <w:r>
        <w:rPr>
          <w:rFonts w:eastAsia="仿宋_GB2312"/>
          <w:sz w:val="32"/>
          <w:szCs w:val="32"/>
        </w:rPr>
        <w:t>24.基本支出：指为保障机构正常运转、完成日常工作任务而发生的人员支出和公用支出。</w:t>
      </w:r>
    </w:p>
    <w:p w14:paraId="7405C56D">
      <w:pPr>
        <w:ind w:firstLine="640" w:firstLineChars="200"/>
        <w:rPr>
          <w:rFonts w:eastAsia="仿宋_GB2312"/>
          <w:sz w:val="32"/>
          <w:szCs w:val="32"/>
        </w:rPr>
      </w:pPr>
      <w:r>
        <w:rPr>
          <w:rFonts w:eastAsia="仿宋_GB2312"/>
          <w:sz w:val="32"/>
          <w:szCs w:val="32"/>
        </w:rPr>
        <w:t>25.项目支出：指在基本支出之外为完成特定行政任务和事业发展目标所发生的支出。</w:t>
      </w:r>
    </w:p>
    <w:p w14:paraId="4D125A8B">
      <w:pPr>
        <w:ind w:firstLine="640" w:firstLineChars="200"/>
        <w:rPr>
          <w:rFonts w:eastAsia="仿宋_GB2312"/>
          <w:sz w:val="32"/>
          <w:szCs w:val="32"/>
        </w:rPr>
      </w:pPr>
      <w:r>
        <w:rPr>
          <w:rFonts w:eastAsia="仿宋_GB2312"/>
          <w:sz w:val="32"/>
          <w:szCs w:val="32"/>
        </w:rPr>
        <w:t>26.经营支出：指事业单位在专业业务活动及其辅助活动之外开展非独立核算经营活动发生的支出。</w:t>
      </w:r>
    </w:p>
    <w:p w14:paraId="19F3CE09">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费用。</w:t>
      </w:r>
    </w:p>
    <w:p w14:paraId="73508333">
      <w:pPr>
        <w:pStyle w:val="24"/>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8D7FE2">
      <w:pPr>
        <w:spacing w:line="600" w:lineRule="exact"/>
        <w:jc w:val="center"/>
        <w:outlineLvl w:val="0"/>
        <w:rPr>
          <w:rStyle w:val="26"/>
          <w:rFonts w:eastAsia="黑体"/>
          <w:b w:val="0"/>
        </w:rPr>
      </w:pPr>
      <w:r>
        <w:rPr>
          <w:b/>
          <w:sz w:val="44"/>
          <w:szCs w:val="44"/>
        </w:rPr>
        <w:br w:type="page"/>
      </w:r>
      <w:bookmarkStart w:id="60" w:name="_Toc15396614"/>
      <w:r>
        <w:rPr>
          <w:rFonts w:eastAsia="黑体"/>
          <w:sz w:val="44"/>
          <w:szCs w:val="44"/>
        </w:rPr>
        <w:t>第</w:t>
      </w:r>
      <w:r>
        <w:rPr>
          <w:rStyle w:val="26"/>
          <w:rFonts w:eastAsia="黑体"/>
          <w:b w:val="0"/>
        </w:rPr>
        <w:t>四部分 附件</w:t>
      </w:r>
      <w:bookmarkEnd w:id="60"/>
    </w:p>
    <w:p w14:paraId="2ECB1A39">
      <w:pPr>
        <w:spacing w:line="572" w:lineRule="exact"/>
        <w:jc w:val="left"/>
        <w:outlineLvl w:val="0"/>
        <w:rPr>
          <w:rFonts w:eastAsia="黑体"/>
          <w:sz w:val="32"/>
          <w:szCs w:val="32"/>
        </w:rPr>
      </w:pPr>
    </w:p>
    <w:p w14:paraId="5ABC02AC">
      <w:pPr>
        <w:spacing w:line="572" w:lineRule="exact"/>
        <w:jc w:val="left"/>
        <w:outlineLvl w:val="0"/>
        <w:rPr>
          <w:rFonts w:eastAsia="黑体"/>
          <w:sz w:val="44"/>
          <w:szCs w:val="44"/>
        </w:rPr>
      </w:pPr>
      <w:r>
        <w:rPr>
          <w:rFonts w:eastAsia="黑体"/>
          <w:sz w:val="32"/>
          <w:szCs w:val="32"/>
        </w:rPr>
        <w:t>附件1</w:t>
      </w:r>
    </w:p>
    <w:p w14:paraId="1DDB9AE5">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部门预算绩效评价报告</w:t>
      </w:r>
    </w:p>
    <w:p w14:paraId="57F9BC37">
      <w:pPr>
        <w:widowControl/>
        <w:adjustRightInd w:val="0"/>
        <w:snapToGrid w:val="0"/>
        <w:spacing w:line="560" w:lineRule="exact"/>
        <w:ind w:firstLine="640" w:firstLineChars="200"/>
        <w:contextualSpacing/>
        <w:jc w:val="left"/>
        <w:rPr>
          <w:rFonts w:eastAsia="黑体"/>
          <w:kern w:val="0"/>
          <w:sz w:val="32"/>
          <w:szCs w:val="32"/>
          <w:shd w:val="clear" w:color="auto" w:fill="FFFFFF"/>
        </w:rPr>
      </w:pPr>
    </w:p>
    <w:p w14:paraId="4540E55F">
      <w:pPr>
        <w:widowControl/>
        <w:numPr>
          <w:ilvl w:val="0"/>
          <w:numId w:val="6"/>
        </w:numPr>
        <w:adjustRightInd w:val="0"/>
        <w:snapToGrid w:val="0"/>
        <w:spacing w:line="560"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部门</w:t>
      </w:r>
      <w:r>
        <w:rPr>
          <w:rFonts w:hint="eastAsia" w:eastAsia="黑体"/>
          <w:kern w:val="0"/>
          <w:sz w:val="32"/>
          <w:szCs w:val="32"/>
          <w:shd w:val="clear" w:color="auto" w:fill="FFFFFF"/>
          <w:lang w:val="zh-CN"/>
        </w:rPr>
        <w:t>概况</w:t>
      </w:r>
    </w:p>
    <w:p w14:paraId="52DC56C9">
      <w:pPr>
        <w:pStyle w:val="25"/>
        <w:widowControl/>
        <w:numPr>
          <w:ilvl w:val="0"/>
          <w:numId w:val="7"/>
        </w:numPr>
        <w:adjustRightInd w:val="0"/>
        <w:snapToGrid w:val="0"/>
        <w:spacing w:line="560" w:lineRule="exact"/>
        <w:ind w:firstLineChars="0"/>
        <w:contextualSpacing/>
        <w:jc w:val="left"/>
        <w:rPr>
          <w:rFonts w:eastAsia="黑体"/>
          <w:bCs/>
          <w:kern w:val="0"/>
          <w:sz w:val="32"/>
          <w:szCs w:val="32"/>
          <w:shd w:val="clear" w:color="auto" w:fill="FFFFFF"/>
          <w:lang w:val="zh-CN"/>
        </w:rPr>
      </w:pPr>
      <w:r>
        <w:rPr>
          <w:rFonts w:eastAsia="黑体"/>
          <w:bCs/>
          <w:kern w:val="0"/>
          <w:sz w:val="32"/>
          <w:szCs w:val="32"/>
          <w:shd w:val="clear" w:color="auto" w:fill="FFFFFF"/>
          <w:lang w:val="zh-CN"/>
        </w:rPr>
        <w:t>机构组成。</w:t>
      </w:r>
    </w:p>
    <w:p w14:paraId="334B3F9D">
      <w:pPr>
        <w:widowControl/>
        <w:adjustRightInd w:val="0"/>
        <w:snapToGrid w:val="0"/>
        <w:spacing w:line="560" w:lineRule="exact"/>
        <w:ind w:firstLine="640" w:firstLineChars="200"/>
        <w:jc w:val="left"/>
        <w:rPr>
          <w:rFonts w:eastAsia="仿宋_GB2312"/>
          <w:sz w:val="32"/>
          <w:szCs w:val="32"/>
        </w:rPr>
      </w:pPr>
      <w:r>
        <w:rPr>
          <w:rFonts w:eastAsia="仿宋_GB2312"/>
          <w:sz w:val="32"/>
          <w:szCs w:val="32"/>
          <w:shd w:val="clear" w:color="auto" w:fill="FFFFFF"/>
        </w:rPr>
        <w:t>渔门镇人民政府现有1</w:t>
      </w:r>
      <w:r>
        <w:rPr>
          <w:rFonts w:hint="eastAsia" w:eastAsia="仿宋_GB2312"/>
          <w:sz w:val="32"/>
          <w:szCs w:val="32"/>
          <w:shd w:val="clear" w:color="auto" w:fill="FFFFFF"/>
        </w:rPr>
        <w:t>1</w:t>
      </w:r>
      <w:r>
        <w:rPr>
          <w:rFonts w:eastAsia="仿宋_GB2312"/>
          <w:sz w:val="32"/>
          <w:szCs w:val="32"/>
          <w:shd w:val="clear" w:color="auto" w:fill="FFFFFF"/>
        </w:rPr>
        <w:t>个内设机构，分别是</w:t>
      </w:r>
      <w:r>
        <w:rPr>
          <w:rFonts w:hint="eastAsia" w:eastAsia="仿宋_GB2312"/>
          <w:sz w:val="32"/>
          <w:szCs w:val="32"/>
        </w:rPr>
        <w:t>综合</w:t>
      </w:r>
      <w:r>
        <w:rPr>
          <w:rFonts w:eastAsia="仿宋_GB2312"/>
          <w:sz w:val="32"/>
          <w:szCs w:val="32"/>
        </w:rPr>
        <w:t>办公室、党建</w:t>
      </w:r>
      <w:r>
        <w:rPr>
          <w:rFonts w:hint="eastAsia" w:eastAsia="仿宋_GB2312"/>
          <w:sz w:val="32"/>
          <w:szCs w:val="32"/>
        </w:rPr>
        <w:t>工作</w:t>
      </w:r>
      <w:r>
        <w:rPr>
          <w:rFonts w:eastAsia="仿宋_GB2312"/>
          <w:sz w:val="32"/>
          <w:szCs w:val="32"/>
        </w:rPr>
        <w:t>办公室、应急管理办公室、社会</w:t>
      </w:r>
      <w:r>
        <w:rPr>
          <w:rFonts w:hint="eastAsia" w:eastAsia="仿宋_GB2312"/>
          <w:sz w:val="32"/>
          <w:szCs w:val="32"/>
        </w:rPr>
        <w:t>治理和</w:t>
      </w:r>
      <w:r>
        <w:rPr>
          <w:rFonts w:eastAsia="仿宋_GB2312"/>
          <w:sz w:val="32"/>
          <w:szCs w:val="32"/>
        </w:rPr>
        <w:t>综合行政执法办公室、经济发展办公室、社会</w:t>
      </w:r>
      <w:r>
        <w:rPr>
          <w:rFonts w:hint="eastAsia" w:eastAsia="仿宋_GB2312"/>
          <w:sz w:val="32"/>
          <w:szCs w:val="32"/>
        </w:rPr>
        <w:t>事务和生态环境</w:t>
      </w:r>
      <w:r>
        <w:rPr>
          <w:rFonts w:eastAsia="仿宋_GB2312"/>
          <w:sz w:val="32"/>
          <w:szCs w:val="32"/>
        </w:rPr>
        <w:t>办公室、财政所、便民服务中心、农业</w:t>
      </w:r>
      <w:r>
        <w:rPr>
          <w:rFonts w:hint="eastAsia" w:eastAsia="仿宋_GB2312"/>
          <w:sz w:val="32"/>
          <w:szCs w:val="32"/>
        </w:rPr>
        <w:t>综合</w:t>
      </w:r>
      <w:r>
        <w:rPr>
          <w:rFonts w:eastAsia="仿宋_GB2312"/>
          <w:sz w:val="32"/>
          <w:szCs w:val="32"/>
        </w:rPr>
        <w:t>服务中心、村镇建设服务中心、宣传文化旅游服务中心。</w:t>
      </w:r>
    </w:p>
    <w:p w14:paraId="6C9B1D18">
      <w:pPr>
        <w:pStyle w:val="25"/>
        <w:widowControl/>
        <w:numPr>
          <w:ilvl w:val="0"/>
          <w:numId w:val="7"/>
        </w:numPr>
        <w:adjustRightInd w:val="0"/>
        <w:snapToGrid w:val="0"/>
        <w:spacing w:line="560" w:lineRule="exact"/>
        <w:ind w:firstLineChars="0"/>
        <w:contextualSpacing/>
        <w:jc w:val="left"/>
        <w:rPr>
          <w:rFonts w:eastAsia="黑体"/>
          <w:bCs/>
          <w:kern w:val="0"/>
          <w:sz w:val="32"/>
          <w:szCs w:val="32"/>
          <w:shd w:val="clear" w:color="auto" w:fill="FFFFFF"/>
          <w:lang w:val="zh-CN"/>
        </w:rPr>
      </w:pPr>
      <w:r>
        <w:rPr>
          <w:rFonts w:eastAsia="黑体"/>
          <w:bCs/>
          <w:kern w:val="0"/>
          <w:sz w:val="32"/>
          <w:szCs w:val="32"/>
          <w:shd w:val="clear" w:color="auto" w:fill="FFFFFF"/>
          <w:lang w:val="zh-CN"/>
        </w:rPr>
        <w:t>机构职能。</w:t>
      </w:r>
    </w:p>
    <w:p w14:paraId="25D971FA">
      <w:pPr>
        <w:ind w:firstLine="640" w:firstLineChars="200"/>
        <w:rPr>
          <w:rFonts w:eastAsia="仿宋_GB2312"/>
          <w:sz w:val="32"/>
          <w:szCs w:val="32"/>
        </w:rPr>
      </w:pPr>
      <w:r>
        <w:rPr>
          <w:rFonts w:hint="eastAsia" w:eastAsia="仿宋_GB2312"/>
          <w:sz w:val="32"/>
          <w:szCs w:val="32"/>
        </w:rPr>
        <w:t>1.综合</w:t>
      </w:r>
      <w:r>
        <w:rPr>
          <w:rFonts w:eastAsia="仿宋_GB2312"/>
          <w:sz w:val="32"/>
          <w:szCs w:val="32"/>
        </w:rPr>
        <w:t>办公室。负责党委、人大、政府日常事务和综合协调工作；负责机要保密、文秘档案、目标绩效、考核管理、政务公开、信息调研、财务审计、公务服务、机关事务、后勤保障及综合协调等工作；负责检查督促其他各综合办事机构完成下达的任务。</w:t>
      </w:r>
    </w:p>
    <w:p w14:paraId="51E48009">
      <w:pPr>
        <w:pStyle w:val="25"/>
        <w:keepNext w:val="0"/>
        <w:keepLines w:val="0"/>
        <w:pageBreakBefore w:val="0"/>
        <w:widowControl/>
        <w:kinsoku/>
        <w:wordWrap/>
        <w:overflowPunct/>
        <w:topLinePunct w:val="0"/>
        <w:autoSpaceDE/>
        <w:autoSpaceDN/>
        <w:bidi w:val="0"/>
        <w:adjustRightInd w:val="0"/>
        <w:snapToGrid w:val="0"/>
        <w:spacing w:line="576" w:lineRule="exact"/>
        <w:ind w:left="0" w:firstLine="640" w:firstLineChars="200"/>
        <w:textAlignment w:val="auto"/>
        <w:rPr>
          <w:rFonts w:eastAsia="仿宋_GB2312"/>
          <w:sz w:val="32"/>
          <w:szCs w:val="32"/>
        </w:rPr>
      </w:pPr>
      <w:r>
        <w:rPr>
          <w:rFonts w:hint="eastAsia" w:eastAsia="仿宋_GB2312"/>
          <w:sz w:val="32"/>
          <w:szCs w:val="32"/>
        </w:rPr>
        <w:t>2.</w:t>
      </w:r>
      <w:r>
        <w:rPr>
          <w:rFonts w:eastAsia="仿宋_GB2312"/>
          <w:sz w:val="32"/>
          <w:szCs w:val="32"/>
        </w:rPr>
        <w:t>党建</w:t>
      </w:r>
      <w:r>
        <w:rPr>
          <w:rFonts w:hint="eastAsia" w:eastAsia="仿宋_GB2312"/>
          <w:sz w:val="32"/>
          <w:szCs w:val="32"/>
        </w:rPr>
        <w:t>工作</w:t>
      </w:r>
      <w:r>
        <w:rPr>
          <w:rFonts w:eastAsia="仿宋_GB2312"/>
          <w:sz w:val="32"/>
          <w:szCs w:val="32"/>
        </w:rPr>
        <w:t>办公室。负责乡镇党委自身建设和下级党组织建设以及其他隶属乡镇党委的党组织建设相关工作；负责纪检监察、党风廉政建设、组织人事、精神文明建设、意识形态、宣传教育、统一战线、民族宗教、机构编制、巡察、侨（台）务等工作；负责人民武装、征兵和预备役等工作；承担考核奖惩及职称评聘等工作；负责统筹“两代表一委员”相关工作。指导工会、共青团、妇联、科协等群团工作以及关心下一代工作。</w:t>
      </w:r>
    </w:p>
    <w:p w14:paraId="08C3E5A4">
      <w:pPr>
        <w:pStyle w:val="2"/>
        <w:spacing w:before="93"/>
        <w:ind w:left="660"/>
        <w:rPr>
          <w:rFonts w:ascii="Times New Roman"/>
          <w:sz w:val="32"/>
          <w:szCs w:val="32"/>
        </w:rPr>
      </w:pPr>
      <w:r>
        <w:rPr>
          <w:rFonts w:hint="eastAsia"/>
          <w:sz w:val="32"/>
          <w:szCs w:val="32"/>
        </w:rPr>
        <w:t>3.</w:t>
      </w:r>
      <w:r>
        <w:rPr>
          <w:rFonts w:ascii="Times New Roman"/>
          <w:sz w:val="32"/>
          <w:szCs w:val="32"/>
        </w:rPr>
        <w:t>应急管理办公室。宣传贯彻安全生产有关法律、法规、</w:t>
      </w:r>
    </w:p>
    <w:p w14:paraId="0C29C767">
      <w:pPr>
        <w:pStyle w:val="2"/>
        <w:spacing w:before="93"/>
        <w:rPr>
          <w:rFonts w:ascii="Times New Roman"/>
          <w:sz w:val="32"/>
          <w:szCs w:val="32"/>
        </w:rPr>
      </w:pPr>
      <w:r>
        <w:rPr>
          <w:rFonts w:ascii="Times New Roman"/>
          <w:sz w:val="32"/>
          <w:szCs w:val="32"/>
        </w:rPr>
        <w:t>政策，做好应急体系建设和应急管理工作；制定应急管理及消防工作等方面的规划并严格组织实施。负责应急抢险、应急队伍建设管理；负责乡镇应急预案制定、应急演练以及应急指挥调度、应急处置的综合服务工作；负责组织、指导、协调自然灾害、突发事件、应急抢险、防灾减灾救灾等日常工作；负责灾情统计、人员转移安置、灾后重建等工作；负责健全落实消防安全责任制，建立消防安全组织，制定消防安全制度，落实消防安全措施，组建消防队伍，做好消防工作；</w:t>
      </w:r>
      <w:r>
        <w:rPr>
          <w:rFonts w:hint="eastAsia" w:ascii="Times New Roman"/>
          <w:sz w:val="32"/>
          <w:szCs w:val="32"/>
        </w:rPr>
        <w:t>按规定组织开展各类消防安全检查，开展经常性宣传教育，指导村（居）民委员会开展消防工作；</w:t>
      </w:r>
      <w:r>
        <w:rPr>
          <w:rFonts w:ascii="Times New Roman"/>
          <w:sz w:val="32"/>
          <w:szCs w:val="32"/>
        </w:rPr>
        <w:t>负责组织、指导、协调行政区域范围内安全生产工作，开展本行政区域内生产经营单位安全生产状况的监督检查，协助有关部门依法履行安全生产监督管理职责。负责所在乡镇</w:t>
      </w:r>
      <w:r>
        <w:rPr>
          <w:rFonts w:hint="eastAsia" w:ascii="Times New Roman"/>
          <w:sz w:val="32"/>
          <w:szCs w:val="32"/>
        </w:rPr>
        <w:t>涉及的县</w:t>
      </w:r>
      <w:r>
        <w:rPr>
          <w:rFonts w:ascii="Times New Roman"/>
          <w:sz w:val="32"/>
          <w:szCs w:val="32"/>
        </w:rPr>
        <w:t>安委会，</w:t>
      </w:r>
      <w:r>
        <w:rPr>
          <w:rFonts w:hint="eastAsia" w:ascii="Times New Roman"/>
          <w:sz w:val="32"/>
          <w:szCs w:val="32"/>
        </w:rPr>
        <w:t>县</w:t>
      </w:r>
      <w:r>
        <w:rPr>
          <w:rFonts w:ascii="Times New Roman"/>
          <w:sz w:val="32"/>
          <w:szCs w:val="32"/>
        </w:rPr>
        <w:t>食安委</w:t>
      </w:r>
      <w:r>
        <w:rPr>
          <w:rFonts w:hint="eastAsia" w:ascii="Times New Roman"/>
          <w:sz w:val="32"/>
          <w:szCs w:val="32"/>
        </w:rPr>
        <w:t>相关</w:t>
      </w:r>
      <w:r>
        <w:rPr>
          <w:rFonts w:ascii="Times New Roman"/>
          <w:sz w:val="32"/>
          <w:szCs w:val="32"/>
        </w:rPr>
        <w:t>工作。</w:t>
      </w:r>
      <w:r>
        <w:rPr>
          <w:rFonts w:hint="eastAsia" w:ascii="Times New Roman"/>
          <w:sz w:val="32"/>
          <w:szCs w:val="32"/>
        </w:rPr>
        <w:t>协助有关部门做好人民防空组织体系建设和既有房屋安全管理工作。</w:t>
      </w:r>
    </w:p>
    <w:p w14:paraId="4D5341DB">
      <w:pPr>
        <w:pStyle w:val="2"/>
        <w:spacing w:before="93"/>
        <w:ind w:left="660"/>
        <w:rPr>
          <w:rFonts w:ascii="Times New Roman"/>
          <w:sz w:val="32"/>
          <w:szCs w:val="32"/>
        </w:rPr>
      </w:pPr>
      <w:r>
        <w:rPr>
          <w:rFonts w:hint="eastAsia" w:ascii="Times New Roman"/>
          <w:sz w:val="32"/>
          <w:szCs w:val="32"/>
        </w:rPr>
        <w:t>4.</w:t>
      </w:r>
      <w:r>
        <w:rPr>
          <w:rFonts w:ascii="Times New Roman"/>
          <w:sz w:val="32"/>
          <w:szCs w:val="32"/>
        </w:rPr>
        <w:t>社会</w:t>
      </w:r>
      <w:r>
        <w:rPr>
          <w:rFonts w:hint="eastAsia" w:ascii="Times New Roman"/>
          <w:sz w:val="32"/>
          <w:szCs w:val="32"/>
        </w:rPr>
        <w:t>治理和</w:t>
      </w:r>
      <w:r>
        <w:rPr>
          <w:sz w:val="32"/>
          <w:szCs w:val="32"/>
        </w:rPr>
        <w:t>综合行政执法办公室。</w:t>
      </w:r>
      <w:r>
        <w:rPr>
          <w:rFonts w:ascii="Times New Roman"/>
          <w:sz w:val="32"/>
          <w:szCs w:val="32"/>
        </w:rPr>
        <w:t>负责协调推进城乡</w:t>
      </w:r>
    </w:p>
    <w:p w14:paraId="349EA564">
      <w:pPr>
        <w:pStyle w:val="2"/>
        <w:spacing w:before="93"/>
        <w:rPr>
          <w:rFonts w:ascii="Times New Roman"/>
          <w:sz w:val="32"/>
          <w:szCs w:val="32"/>
        </w:rPr>
      </w:pPr>
      <w:r>
        <w:rPr>
          <w:rFonts w:ascii="Times New Roman"/>
          <w:sz w:val="32"/>
          <w:szCs w:val="32"/>
        </w:rPr>
        <w:t>基层治理相关具体工作</w:t>
      </w:r>
      <w:r>
        <w:rPr>
          <w:rFonts w:hint="eastAsia" w:ascii="Times New Roman"/>
          <w:sz w:val="32"/>
          <w:szCs w:val="32"/>
        </w:rPr>
        <w:t>；</w:t>
      </w:r>
      <w:r>
        <w:rPr>
          <w:rFonts w:ascii="Times New Roman"/>
          <w:sz w:val="32"/>
          <w:szCs w:val="32"/>
        </w:rPr>
        <w:t>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承担信访、矛盾纠纷排查调处、群众工作；负责依法治理、司法、国家安全人民防线建设等相关工作；配合做好</w:t>
      </w:r>
      <w:r>
        <w:rPr>
          <w:rFonts w:hint="eastAsia" w:ascii="Times New Roman"/>
          <w:sz w:val="32"/>
          <w:szCs w:val="32"/>
          <w:lang w:eastAsia="zh-CN"/>
        </w:rPr>
        <w:t>“扫黄打非”</w:t>
      </w:r>
      <w:r>
        <w:rPr>
          <w:rFonts w:ascii="Times New Roman"/>
          <w:sz w:val="32"/>
          <w:szCs w:val="32"/>
        </w:rPr>
        <w:t>、禁毒相关工作。</w:t>
      </w:r>
      <w:r>
        <w:rPr>
          <w:sz w:val="32"/>
          <w:szCs w:val="32"/>
        </w:rPr>
        <w:t>在乡镇党委统一领导下，代表政府履行明确赋予或授权的行政执法职责。负责统筹组织协调辖区内相关县级职能部门的派驻（出）执法力量实行综合行政执法；落实行政执法责任制，规范行政执法程序和行为，建立行政执法全过程记录制度和推进行政执法公示制度，协助县级相关部门开展监督检查工作，配合查处违反法律法规的案件，搞好执法衔接；做好行政执法日常管理、监督考评工作；负责督促行政执法人员的业务培训，逐步提高执法人员持证率。</w:t>
      </w:r>
    </w:p>
    <w:p w14:paraId="4C6B12D7">
      <w:pPr>
        <w:pStyle w:val="2"/>
        <w:spacing w:before="93"/>
        <w:ind w:left="660"/>
        <w:rPr>
          <w:rFonts w:ascii="Times New Roman"/>
          <w:sz w:val="32"/>
          <w:szCs w:val="32"/>
        </w:rPr>
      </w:pPr>
      <w:r>
        <w:rPr>
          <w:rFonts w:hint="eastAsia" w:ascii="Times New Roman"/>
          <w:sz w:val="32"/>
          <w:szCs w:val="32"/>
        </w:rPr>
        <w:t>5.</w:t>
      </w:r>
      <w:r>
        <w:rPr>
          <w:rFonts w:ascii="Times New Roman"/>
          <w:sz w:val="32"/>
          <w:szCs w:val="32"/>
        </w:rPr>
        <w:t>经济发展办公室。负责经济工作的指导、协调、服务</w:t>
      </w:r>
    </w:p>
    <w:p w14:paraId="1E653839">
      <w:pPr>
        <w:pStyle w:val="2"/>
        <w:spacing w:before="93"/>
        <w:rPr>
          <w:rFonts w:ascii="Times New Roman"/>
          <w:sz w:val="32"/>
          <w:szCs w:val="32"/>
        </w:rPr>
      </w:pPr>
      <w:r>
        <w:rPr>
          <w:rFonts w:ascii="Times New Roman"/>
          <w:sz w:val="32"/>
          <w:szCs w:val="32"/>
        </w:rPr>
        <w:t>和监督管理，拟订经济发展规划并组织实施。负责辖区内经济发展、</w:t>
      </w:r>
      <w:r>
        <w:rPr>
          <w:rFonts w:hint="eastAsia" w:ascii="Times New Roman"/>
          <w:sz w:val="32"/>
          <w:szCs w:val="32"/>
        </w:rPr>
        <w:t>一二三产业</w:t>
      </w:r>
      <w:r>
        <w:rPr>
          <w:rFonts w:ascii="Times New Roman"/>
          <w:sz w:val="32"/>
          <w:szCs w:val="32"/>
        </w:rPr>
        <w:t>发展、粮食安全、民营经济、军民融合、商贸物流、乡村振兴、农林牧副渔业生产、渔业行政管理、农业结构调整、农产品营销、科技推广、村镇建设规划和管理、交通建设、征地拆迁、易地搬迁、统计、信息化、土地管理、农村土地承包和流转管理、农村宅基地改革与管理、农民专业合作组织管理、农民负担监督管理、农村经营管理、农村产权交易等工作；负责本乡镇农村集体“三资”管理的指导、服务、监督和农村集体“三资”委托代理工作；负责辖区内农村住房建设监督管理和村镇建设有关工作；负责优化营商环境建设，承担国家、省、市重点项目的相关协调服务工作；负责投资立项申报、项目促建、对外开放、招商引资等工作；承担社会信用体系建设工作。落实耕地和永久基本农田保护责任，促进农业生产和社会经济的可持续发展。</w:t>
      </w:r>
    </w:p>
    <w:p w14:paraId="58BB026E">
      <w:pPr>
        <w:pStyle w:val="2"/>
        <w:spacing w:before="93"/>
        <w:ind w:left="660"/>
        <w:rPr>
          <w:rFonts w:ascii="Times New Roman"/>
          <w:sz w:val="32"/>
          <w:szCs w:val="32"/>
        </w:rPr>
      </w:pPr>
      <w:r>
        <w:rPr>
          <w:rFonts w:hint="eastAsia" w:ascii="Times New Roman"/>
          <w:sz w:val="32"/>
          <w:szCs w:val="32"/>
        </w:rPr>
        <w:t>6.</w:t>
      </w:r>
      <w:r>
        <w:rPr>
          <w:rFonts w:ascii="Times New Roman"/>
          <w:sz w:val="32"/>
          <w:szCs w:val="32"/>
        </w:rPr>
        <w:t>社会</w:t>
      </w:r>
      <w:r>
        <w:rPr>
          <w:rFonts w:hint="eastAsia" w:ascii="Times New Roman"/>
          <w:sz w:val="32"/>
          <w:szCs w:val="32"/>
        </w:rPr>
        <w:t>事务和生态环境办</w:t>
      </w:r>
      <w:r>
        <w:rPr>
          <w:rFonts w:ascii="Times New Roman"/>
          <w:sz w:val="32"/>
          <w:szCs w:val="32"/>
        </w:rPr>
        <w:t>公室。主要承担指导推进公共</w:t>
      </w:r>
    </w:p>
    <w:p w14:paraId="14D8039D">
      <w:pPr>
        <w:pStyle w:val="2"/>
        <w:spacing w:before="93"/>
        <w:rPr>
          <w:rFonts w:ascii="Times New Roman"/>
          <w:sz w:val="32"/>
          <w:szCs w:val="32"/>
        </w:rPr>
      </w:pPr>
      <w:r>
        <w:rPr>
          <w:rFonts w:ascii="Times New Roman"/>
          <w:sz w:val="32"/>
          <w:szCs w:val="32"/>
        </w:rPr>
        <w:t>事务和综合管理等职责。负责教育体育、文化旅游、广播电视、卫生健康、医保、社保、劳动保障、民政、公益、退役军人事务、民族宗教、残疾人、农民工和其他与社会事务相关工作；根据法定职能或受委托承担辖区内行政审批、证照办理、政策咨询、科技信息等工作；负责便民服务办事窗口的日常管理与运行保障；指导便民服务中心和辖区内村（社区）居民委员会工作。宣传贯彻落实生态环境保护法律法规，建立、实施属地范围生态环境保护责任制，开展环保监督检查，协调开展环保突出问题和农村人居环境整治，做好村庄治理、村容村貌提升；组织开展“美丽乡村”创建工作，做好集中式饮用水水源地环境保护、水资源管理、农村垃圾治理、 生活污水处理、“厕所革命”、农业面源污染防治等工作。</w:t>
      </w:r>
    </w:p>
    <w:p w14:paraId="7E19E791">
      <w:pPr>
        <w:pStyle w:val="2"/>
        <w:spacing w:before="93"/>
        <w:ind w:left="660"/>
        <w:rPr>
          <w:rFonts w:ascii="Times New Roman"/>
          <w:sz w:val="32"/>
          <w:szCs w:val="32"/>
        </w:rPr>
      </w:pPr>
      <w:r>
        <w:rPr>
          <w:rFonts w:hint="eastAsia" w:ascii="Times New Roman"/>
          <w:sz w:val="32"/>
          <w:szCs w:val="32"/>
        </w:rPr>
        <w:t>7.</w:t>
      </w:r>
      <w:r>
        <w:rPr>
          <w:rFonts w:ascii="Times New Roman"/>
          <w:sz w:val="32"/>
          <w:szCs w:val="32"/>
        </w:rPr>
        <w:t>财政所。贯彻执行各项财经纪律、法规和规章制度，</w:t>
      </w:r>
    </w:p>
    <w:p w14:paraId="1A88EF26">
      <w:pPr>
        <w:pStyle w:val="2"/>
        <w:spacing w:before="93"/>
        <w:rPr>
          <w:rFonts w:ascii="Times New Roman"/>
          <w:sz w:val="32"/>
          <w:szCs w:val="32"/>
        </w:rPr>
      </w:pPr>
      <w:r>
        <w:rPr>
          <w:rFonts w:ascii="Times New Roman"/>
          <w:sz w:val="32"/>
          <w:szCs w:val="32"/>
        </w:rPr>
        <w:t>负责编报年度财政收支预算、决算并组织预算执行。负责各项强农惠民补贴资金的审核发放和项目建设资金的监督管理；负责管理所在乡镇国有资产和政府性债权债务，指导、监督所在乡镇行政事业单位财务管理，负责所在乡镇财务信息公开工作；负责本乡镇农村集体经济组织财务会计工作的管理和监督，配合经济发展办公室做好农村集体“三资”管理的监督工作。协助税务机关和非税收入执收部门征缴财政收入，协助有关机构代收代缴各类社会保障资金。</w:t>
      </w:r>
    </w:p>
    <w:p w14:paraId="73246947">
      <w:pPr>
        <w:pStyle w:val="2"/>
        <w:spacing w:before="93"/>
        <w:ind w:left="660"/>
        <w:rPr>
          <w:rFonts w:ascii="Times New Roman"/>
          <w:sz w:val="32"/>
          <w:szCs w:val="32"/>
        </w:rPr>
      </w:pPr>
      <w:r>
        <w:rPr>
          <w:rFonts w:hint="eastAsia" w:ascii="Times New Roman"/>
          <w:sz w:val="32"/>
          <w:szCs w:val="32"/>
        </w:rPr>
        <w:t>8.</w:t>
      </w:r>
      <w:r>
        <w:rPr>
          <w:rFonts w:ascii="Times New Roman"/>
          <w:sz w:val="32"/>
          <w:szCs w:val="32"/>
        </w:rPr>
        <w:t>便民服务中心。主要负责受（办）理政务审批服务、</w:t>
      </w:r>
    </w:p>
    <w:p w14:paraId="7D75A9AC">
      <w:pPr>
        <w:pStyle w:val="2"/>
        <w:spacing w:before="93"/>
        <w:rPr>
          <w:rFonts w:ascii="Times New Roman"/>
          <w:sz w:val="32"/>
          <w:szCs w:val="32"/>
        </w:rPr>
      </w:pPr>
      <w:r>
        <w:rPr>
          <w:rFonts w:ascii="Times New Roman"/>
          <w:sz w:val="32"/>
          <w:szCs w:val="32"/>
        </w:rPr>
        <w:t>公共服务、便民服务事项；负责政务公开的事务性工作；负责就业创业、社会保险、医疗保险、民政救助、劳动争议调解、农民工服务等服务性工作；负责退役军人、双拥共建等相关事务性、服务性工作；负责治安综合治理、平安建设、联防联控、信访维稳等综治服务工作；负责组织协调辖区内纠纷调解力量，开展纠纷预防、排查和化解。负责面向广大党员、基层干部、入党积极分子和群众，开展党务政策咨询、办理党内有关业务、传播党建理论知识、帮扶生活困难党员群众、组织党员志愿者服务、受理反映社情民意、推进区域化党建服务等工作。负责工会、共青团、妇联、科协等群团服务、科技推广、科普培训以及关心下一代服务等相关事务性工作。</w:t>
      </w:r>
    </w:p>
    <w:p w14:paraId="373690EB">
      <w:pPr>
        <w:pStyle w:val="2"/>
        <w:spacing w:before="93"/>
        <w:ind w:left="660"/>
        <w:rPr>
          <w:rFonts w:ascii="Times New Roman"/>
          <w:sz w:val="32"/>
          <w:szCs w:val="32"/>
        </w:rPr>
      </w:pPr>
      <w:r>
        <w:rPr>
          <w:rFonts w:hint="eastAsia" w:ascii="Times New Roman"/>
          <w:sz w:val="32"/>
          <w:szCs w:val="32"/>
        </w:rPr>
        <w:t>9.</w:t>
      </w:r>
      <w:r>
        <w:rPr>
          <w:rFonts w:ascii="Times New Roman"/>
          <w:sz w:val="32"/>
          <w:szCs w:val="32"/>
        </w:rPr>
        <w:t>农业</w:t>
      </w:r>
      <w:r>
        <w:rPr>
          <w:rFonts w:hint="eastAsia" w:ascii="Times New Roman"/>
          <w:sz w:val="32"/>
          <w:szCs w:val="32"/>
        </w:rPr>
        <w:t>综合</w:t>
      </w:r>
      <w:r>
        <w:rPr>
          <w:rFonts w:ascii="Times New Roman"/>
          <w:sz w:val="32"/>
          <w:szCs w:val="32"/>
        </w:rPr>
        <w:t>服务中心。负责农业、林业、水利行业等相</w:t>
      </w:r>
    </w:p>
    <w:p w14:paraId="71996C68">
      <w:pPr>
        <w:pStyle w:val="2"/>
        <w:spacing w:before="93"/>
        <w:rPr>
          <w:rFonts w:ascii="Times New Roman"/>
          <w:sz w:val="32"/>
          <w:szCs w:val="32"/>
        </w:rPr>
      </w:pPr>
      <w:r>
        <w:rPr>
          <w:rFonts w:ascii="Times New Roman"/>
          <w:sz w:val="32"/>
          <w:szCs w:val="32"/>
        </w:rPr>
        <w:t>关领域的基层技术推广和教育培训；负责农作物病虫害监测与防治、造林护林、森林草原防灭火、防汛抗旱、农田水利建设、农产品质量安全监测、农业生产基础设施建设等相关技术性、服务性工作；组织开展移民安置、转移政策宣传等相关事务性工作；负责辖区内动物疫病防控防治检疫、畜牧兽医等相关技术性、服务性工作。协助做好农村能源建设、农村土地承包经营、农村经济经营、森林资源保护、自然保护地管理等事务性工作；协助做好村级（含各类城乡基层组织）财务、债权债务和集体资产相关事务性工作。</w:t>
      </w:r>
    </w:p>
    <w:p w14:paraId="12960E55">
      <w:pPr>
        <w:pStyle w:val="2"/>
        <w:spacing w:before="93"/>
        <w:ind w:left="660"/>
        <w:rPr>
          <w:rFonts w:ascii="Times New Roman"/>
          <w:sz w:val="32"/>
          <w:szCs w:val="32"/>
        </w:rPr>
      </w:pPr>
      <w:r>
        <w:rPr>
          <w:rFonts w:hint="eastAsia" w:ascii="Times New Roman"/>
          <w:sz w:val="32"/>
          <w:szCs w:val="32"/>
        </w:rPr>
        <w:t>10.</w:t>
      </w:r>
      <w:r>
        <w:rPr>
          <w:rFonts w:ascii="Times New Roman"/>
          <w:sz w:val="32"/>
          <w:szCs w:val="32"/>
        </w:rPr>
        <w:t>村镇建设服务中心。主要负责村镇规划建设技术服务</w:t>
      </w:r>
    </w:p>
    <w:p w14:paraId="6028938C">
      <w:pPr>
        <w:pStyle w:val="2"/>
        <w:spacing w:before="93"/>
        <w:rPr>
          <w:rFonts w:ascii="Times New Roman"/>
          <w:sz w:val="32"/>
          <w:szCs w:val="32"/>
        </w:rPr>
      </w:pPr>
      <w:r>
        <w:rPr>
          <w:rFonts w:ascii="Times New Roman"/>
          <w:sz w:val="32"/>
          <w:szCs w:val="32"/>
        </w:rPr>
        <w:t>和集镇基础设施、公共设施的建设维护；负责镇容村貌、环境卫生、园林绿化的建设和维护以及耕地保护等事务性工作；承担生态环境保护和治理的技术服务工作；负责开展辖区内园区建设中的群众宣传思想工作，牵头协调解决园区与涉及村组矛盾纠纷，推进村企共驻共建和深化合作，协助相关部门做好园区建设发展所需的基础设施和要素保障等服务性工作。协助开展施工现场管理、工程建设质量安全监督、违章建筑查处等工作；协助做好城市网格化、数字化管理和统计服务等工作。</w:t>
      </w:r>
    </w:p>
    <w:p w14:paraId="05DBA8C9">
      <w:pPr>
        <w:pStyle w:val="2"/>
        <w:numPr>
          <w:ilvl w:val="0"/>
          <w:numId w:val="2"/>
        </w:numPr>
        <w:spacing w:before="93"/>
        <w:rPr>
          <w:rFonts w:ascii="Times New Roman"/>
          <w:sz w:val="32"/>
          <w:szCs w:val="32"/>
        </w:rPr>
      </w:pPr>
      <w:r>
        <w:rPr>
          <w:rFonts w:ascii="Times New Roman"/>
          <w:sz w:val="32"/>
          <w:szCs w:val="32"/>
        </w:rPr>
        <w:t>宣传文化旅游服务中心。主要负责宣传舆论引导、</w:t>
      </w:r>
    </w:p>
    <w:p w14:paraId="04F60116">
      <w:pPr>
        <w:pStyle w:val="2"/>
        <w:spacing w:before="93"/>
        <w:rPr>
          <w:rFonts w:ascii="Times New Roman"/>
          <w:sz w:val="32"/>
          <w:szCs w:val="32"/>
        </w:rPr>
      </w:pPr>
      <w:r>
        <w:rPr>
          <w:rFonts w:ascii="Times New Roman"/>
          <w:sz w:val="32"/>
          <w:szCs w:val="32"/>
        </w:rPr>
        <w:t>新时代文明实践、思想道德教育、乡村旅游推介、乡风文明建设、宣传文化阵地建设等服务性工作；指导村（社区）文化工作、提供公共文化服务等相关工作。</w:t>
      </w:r>
    </w:p>
    <w:p w14:paraId="131530BD">
      <w:pPr>
        <w:pStyle w:val="25"/>
        <w:widowControl/>
        <w:numPr>
          <w:ilvl w:val="0"/>
          <w:numId w:val="7"/>
        </w:numPr>
        <w:adjustRightInd w:val="0"/>
        <w:snapToGrid w:val="0"/>
        <w:spacing w:line="560" w:lineRule="exact"/>
        <w:ind w:firstLineChars="0"/>
        <w:contextualSpacing/>
        <w:jc w:val="left"/>
        <w:rPr>
          <w:rFonts w:eastAsia="黑体"/>
          <w:bCs/>
          <w:kern w:val="0"/>
          <w:sz w:val="32"/>
          <w:szCs w:val="32"/>
          <w:shd w:val="clear" w:color="auto" w:fill="FFFFFF"/>
          <w:lang w:val="zh-CN"/>
        </w:rPr>
      </w:pPr>
      <w:r>
        <w:rPr>
          <w:rFonts w:eastAsia="黑体"/>
          <w:bCs/>
          <w:kern w:val="0"/>
          <w:sz w:val="32"/>
          <w:szCs w:val="32"/>
          <w:shd w:val="clear" w:color="auto" w:fill="FFFFFF"/>
          <w:lang w:val="zh-CN"/>
        </w:rPr>
        <w:t>人员概况。</w:t>
      </w:r>
    </w:p>
    <w:p w14:paraId="5EA0A2EE">
      <w:pPr>
        <w:pStyle w:val="2"/>
        <w:spacing w:before="93"/>
        <w:ind w:firstLine="640" w:firstLineChars="200"/>
        <w:rPr>
          <w:rFonts w:ascii="Times New Roman"/>
          <w:lang w:val="zh-CN"/>
        </w:rPr>
      </w:pPr>
      <w:r>
        <w:rPr>
          <w:rFonts w:ascii="Times New Roman"/>
          <w:sz w:val="32"/>
          <w:szCs w:val="32"/>
          <w:shd w:val="clear" w:color="auto" w:fill="FFFFFF"/>
        </w:rPr>
        <w:t>渔门镇人民政府现有编制数</w:t>
      </w:r>
      <w:r>
        <w:rPr>
          <w:rFonts w:hint="eastAsia" w:ascii="Times New Roman"/>
          <w:sz w:val="32"/>
          <w:szCs w:val="32"/>
        </w:rPr>
        <w:t>73</w:t>
      </w:r>
      <w:r>
        <w:rPr>
          <w:rFonts w:ascii="Times New Roman"/>
          <w:sz w:val="32"/>
          <w:szCs w:val="32"/>
          <w:shd w:val="clear" w:color="auto" w:fill="FFFFFF"/>
        </w:rPr>
        <w:t>人，其中：行政编制</w:t>
      </w:r>
      <w:r>
        <w:rPr>
          <w:rFonts w:hint="eastAsia" w:ascii="Times New Roman"/>
          <w:sz w:val="32"/>
          <w:szCs w:val="32"/>
          <w:shd w:val="clear" w:color="auto" w:fill="FFFFFF"/>
        </w:rPr>
        <w:t>33</w:t>
      </w:r>
      <w:r>
        <w:rPr>
          <w:rFonts w:ascii="Times New Roman"/>
          <w:sz w:val="32"/>
          <w:szCs w:val="32"/>
          <w:shd w:val="clear" w:color="auto" w:fill="FFFFFF"/>
        </w:rPr>
        <w:t>人，工勤人员5人，事业编制</w:t>
      </w:r>
      <w:r>
        <w:rPr>
          <w:rFonts w:hint="eastAsia" w:ascii="Times New Roman"/>
          <w:sz w:val="32"/>
          <w:szCs w:val="32"/>
          <w:shd w:val="clear" w:color="auto" w:fill="FFFFFF"/>
        </w:rPr>
        <w:t>35</w:t>
      </w:r>
      <w:r>
        <w:rPr>
          <w:rFonts w:ascii="Times New Roman"/>
          <w:sz w:val="32"/>
          <w:szCs w:val="32"/>
          <w:shd w:val="clear" w:color="auto" w:fill="FFFFFF"/>
        </w:rPr>
        <w:t>人，202</w:t>
      </w:r>
      <w:r>
        <w:rPr>
          <w:rFonts w:hint="eastAsia" w:ascii="Times New Roman"/>
          <w:sz w:val="32"/>
          <w:szCs w:val="32"/>
          <w:shd w:val="clear" w:color="auto" w:fill="FFFFFF"/>
        </w:rPr>
        <w:t>4</w:t>
      </w:r>
      <w:r>
        <w:rPr>
          <w:rFonts w:ascii="Times New Roman"/>
          <w:sz w:val="32"/>
          <w:szCs w:val="32"/>
          <w:shd w:val="clear" w:color="auto" w:fill="FFFFFF"/>
        </w:rPr>
        <w:t>年年末在职人员7</w:t>
      </w:r>
      <w:r>
        <w:rPr>
          <w:rFonts w:hint="eastAsia" w:ascii="Times New Roman"/>
          <w:sz w:val="32"/>
          <w:szCs w:val="32"/>
          <w:shd w:val="clear" w:color="auto" w:fill="FFFFFF"/>
        </w:rPr>
        <w:t>2</w:t>
      </w:r>
      <w:r>
        <w:rPr>
          <w:rFonts w:ascii="Times New Roman"/>
          <w:sz w:val="32"/>
          <w:szCs w:val="32"/>
          <w:shd w:val="clear" w:color="auto" w:fill="FFFFFF"/>
        </w:rPr>
        <w:t>人，其中行政编制</w:t>
      </w:r>
      <w:r>
        <w:rPr>
          <w:rFonts w:hint="eastAsia" w:ascii="Times New Roman"/>
          <w:sz w:val="32"/>
          <w:szCs w:val="32"/>
          <w:shd w:val="clear" w:color="auto" w:fill="FFFFFF"/>
        </w:rPr>
        <w:t>27</w:t>
      </w:r>
      <w:r>
        <w:rPr>
          <w:rFonts w:ascii="Times New Roman"/>
          <w:sz w:val="32"/>
          <w:szCs w:val="32"/>
          <w:shd w:val="clear" w:color="auto" w:fill="FFFFFF"/>
        </w:rPr>
        <w:t>人，工勤编制4人，事业编制</w:t>
      </w:r>
      <w:r>
        <w:rPr>
          <w:rFonts w:hint="eastAsia" w:ascii="Times New Roman"/>
          <w:sz w:val="32"/>
          <w:szCs w:val="32"/>
          <w:shd w:val="clear" w:color="auto" w:fill="FFFFFF"/>
        </w:rPr>
        <w:t>41</w:t>
      </w:r>
      <w:r>
        <w:rPr>
          <w:rFonts w:ascii="Times New Roman"/>
          <w:sz w:val="32"/>
          <w:szCs w:val="32"/>
          <w:shd w:val="clear" w:color="auto" w:fill="FFFFFF"/>
        </w:rPr>
        <w:t>人。</w:t>
      </w:r>
    </w:p>
    <w:p w14:paraId="699B5593">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14:paraId="2F75B7B9">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eastAsia="黑体"/>
          <w:kern w:val="0"/>
          <w:sz w:val="32"/>
          <w:szCs w:val="32"/>
          <w:shd w:val="clear" w:color="auto" w:fill="FFFFFF"/>
        </w:rPr>
        <w:t>部门财政资金收入情况。</w:t>
      </w:r>
    </w:p>
    <w:p w14:paraId="4636FFD7">
      <w:pPr>
        <w:widowControl/>
        <w:adjustRightInd w:val="0"/>
        <w:snapToGrid w:val="0"/>
        <w:spacing w:line="560" w:lineRule="exact"/>
        <w:ind w:firstLine="640" w:firstLineChars="200"/>
        <w:contextualSpacing/>
        <w:jc w:val="left"/>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年财政拨款收入为</w:t>
      </w:r>
      <w:r>
        <w:rPr>
          <w:rFonts w:hint="eastAsia" w:eastAsia="仿宋"/>
          <w:sz w:val="32"/>
          <w:szCs w:val="32"/>
        </w:rPr>
        <w:t>4658.24</w:t>
      </w:r>
      <w:r>
        <w:rPr>
          <w:rFonts w:eastAsia="仿宋"/>
          <w:sz w:val="32"/>
          <w:szCs w:val="32"/>
        </w:rPr>
        <w:t>万元，其中：一般公共服务</w:t>
      </w:r>
      <w:r>
        <w:rPr>
          <w:rFonts w:eastAsia="仿宋"/>
          <w:bCs/>
          <w:sz w:val="32"/>
          <w:szCs w:val="32"/>
        </w:rPr>
        <w:t>支出</w:t>
      </w:r>
      <w:r>
        <w:rPr>
          <w:rFonts w:hint="eastAsia" w:eastAsia="仿宋"/>
          <w:sz w:val="32"/>
          <w:szCs w:val="32"/>
        </w:rPr>
        <w:t>779.22</w:t>
      </w:r>
      <w:r>
        <w:rPr>
          <w:rFonts w:eastAsia="仿宋"/>
          <w:sz w:val="32"/>
          <w:szCs w:val="32"/>
        </w:rPr>
        <w:t>万元，占</w:t>
      </w:r>
      <w:r>
        <w:rPr>
          <w:rFonts w:hint="eastAsia" w:eastAsia="仿宋"/>
          <w:sz w:val="32"/>
          <w:szCs w:val="32"/>
        </w:rPr>
        <w:t>16.73</w:t>
      </w:r>
      <w:r>
        <w:rPr>
          <w:rFonts w:eastAsia="仿宋"/>
          <w:sz w:val="32"/>
          <w:szCs w:val="32"/>
        </w:rPr>
        <w:t>%；</w:t>
      </w:r>
      <w:r>
        <w:rPr>
          <w:rFonts w:eastAsia="仿宋"/>
          <w:bCs/>
          <w:sz w:val="32"/>
          <w:szCs w:val="32"/>
        </w:rPr>
        <w:t>文化旅游体育与传媒支出</w:t>
      </w:r>
      <w:r>
        <w:rPr>
          <w:rFonts w:hint="eastAsia" w:eastAsia="仿宋"/>
          <w:sz w:val="32"/>
          <w:szCs w:val="32"/>
        </w:rPr>
        <w:t>68.78</w:t>
      </w:r>
      <w:r>
        <w:rPr>
          <w:rFonts w:eastAsia="仿宋"/>
          <w:sz w:val="32"/>
          <w:szCs w:val="32"/>
        </w:rPr>
        <w:t>万元，占</w:t>
      </w:r>
      <w:r>
        <w:rPr>
          <w:rFonts w:eastAsia="仿宋"/>
          <w:bCs/>
          <w:sz w:val="32"/>
          <w:szCs w:val="32"/>
        </w:rPr>
        <w:t>1</w:t>
      </w:r>
      <w:r>
        <w:rPr>
          <w:rFonts w:hint="eastAsia" w:eastAsia="仿宋"/>
          <w:bCs/>
          <w:sz w:val="32"/>
          <w:szCs w:val="32"/>
        </w:rPr>
        <w:t>.48</w:t>
      </w:r>
      <w:r>
        <w:rPr>
          <w:rFonts w:eastAsia="仿宋"/>
          <w:bCs/>
          <w:sz w:val="32"/>
          <w:szCs w:val="32"/>
        </w:rPr>
        <w:t>%</w:t>
      </w:r>
      <w:r>
        <w:rPr>
          <w:rFonts w:eastAsia="仿宋"/>
          <w:sz w:val="32"/>
          <w:szCs w:val="32"/>
        </w:rPr>
        <w:t>；社会保障和就业</w:t>
      </w:r>
      <w:r>
        <w:rPr>
          <w:rFonts w:eastAsia="仿宋"/>
          <w:bCs/>
          <w:sz w:val="32"/>
          <w:szCs w:val="32"/>
        </w:rPr>
        <w:t>支出</w:t>
      </w:r>
      <w:r>
        <w:rPr>
          <w:rFonts w:hint="eastAsia" w:eastAsia="仿宋"/>
          <w:sz w:val="32"/>
          <w:szCs w:val="32"/>
        </w:rPr>
        <w:t>756.22</w:t>
      </w:r>
      <w:r>
        <w:rPr>
          <w:rFonts w:eastAsia="仿宋"/>
          <w:sz w:val="32"/>
          <w:szCs w:val="32"/>
        </w:rPr>
        <w:t>万元，占</w:t>
      </w:r>
      <w:r>
        <w:rPr>
          <w:rFonts w:hint="eastAsia" w:eastAsia="仿宋"/>
          <w:sz w:val="32"/>
          <w:szCs w:val="32"/>
        </w:rPr>
        <w:t>16.23</w:t>
      </w:r>
      <w:r>
        <w:rPr>
          <w:rFonts w:eastAsia="仿宋"/>
          <w:sz w:val="32"/>
          <w:szCs w:val="32"/>
        </w:rPr>
        <w:t>%；</w:t>
      </w:r>
      <w:r>
        <w:rPr>
          <w:rFonts w:eastAsia="仿宋"/>
          <w:bCs/>
          <w:sz w:val="32"/>
          <w:szCs w:val="32"/>
        </w:rPr>
        <w:t>卫生健康支出</w:t>
      </w:r>
      <w:r>
        <w:rPr>
          <w:rFonts w:hint="eastAsia" w:eastAsia="仿宋"/>
          <w:sz w:val="32"/>
          <w:szCs w:val="32"/>
        </w:rPr>
        <w:t>126.33</w:t>
      </w:r>
      <w:r>
        <w:rPr>
          <w:rFonts w:eastAsia="仿宋"/>
          <w:sz w:val="32"/>
          <w:szCs w:val="32"/>
        </w:rPr>
        <w:t>万元，占</w:t>
      </w:r>
      <w:r>
        <w:rPr>
          <w:rFonts w:hint="eastAsia" w:eastAsia="仿宋"/>
          <w:sz w:val="32"/>
          <w:szCs w:val="32"/>
        </w:rPr>
        <w:t>2.71</w:t>
      </w:r>
      <w:r>
        <w:rPr>
          <w:rFonts w:eastAsia="仿宋"/>
          <w:sz w:val="32"/>
          <w:szCs w:val="32"/>
        </w:rPr>
        <w:t>%；节能环保支出</w:t>
      </w:r>
      <w:r>
        <w:rPr>
          <w:rFonts w:hint="eastAsia" w:eastAsia="仿宋"/>
          <w:sz w:val="32"/>
          <w:szCs w:val="32"/>
        </w:rPr>
        <w:t>12.3</w:t>
      </w:r>
      <w:r>
        <w:rPr>
          <w:rFonts w:eastAsia="仿宋"/>
          <w:sz w:val="32"/>
          <w:szCs w:val="32"/>
        </w:rPr>
        <w:t>万元，占</w:t>
      </w:r>
      <w:r>
        <w:rPr>
          <w:rFonts w:hint="eastAsia" w:eastAsia="仿宋"/>
          <w:sz w:val="32"/>
          <w:szCs w:val="32"/>
        </w:rPr>
        <w:t>0.26</w:t>
      </w:r>
      <w:r>
        <w:rPr>
          <w:rFonts w:eastAsia="仿宋"/>
          <w:sz w:val="32"/>
          <w:szCs w:val="32"/>
        </w:rPr>
        <w:t>%；城乡社区支出</w:t>
      </w:r>
      <w:r>
        <w:rPr>
          <w:rFonts w:hint="eastAsia" w:eastAsia="仿宋"/>
          <w:sz w:val="32"/>
          <w:szCs w:val="32"/>
        </w:rPr>
        <w:t>1746.41</w:t>
      </w:r>
      <w:r>
        <w:rPr>
          <w:rFonts w:eastAsia="仿宋"/>
          <w:sz w:val="32"/>
          <w:szCs w:val="32"/>
        </w:rPr>
        <w:t>万元，占</w:t>
      </w:r>
      <w:r>
        <w:rPr>
          <w:rFonts w:hint="eastAsia" w:eastAsia="仿宋"/>
          <w:sz w:val="32"/>
          <w:szCs w:val="32"/>
        </w:rPr>
        <w:t>37.49</w:t>
      </w:r>
      <w:r>
        <w:rPr>
          <w:rFonts w:eastAsia="仿宋"/>
          <w:sz w:val="32"/>
          <w:szCs w:val="32"/>
        </w:rPr>
        <w:t>%；农林水支出</w:t>
      </w:r>
      <w:r>
        <w:rPr>
          <w:rFonts w:hint="eastAsia" w:eastAsia="仿宋"/>
          <w:sz w:val="32"/>
          <w:szCs w:val="32"/>
        </w:rPr>
        <w:t>1039.40</w:t>
      </w:r>
      <w:r>
        <w:rPr>
          <w:rFonts w:eastAsia="仿宋"/>
          <w:sz w:val="32"/>
          <w:szCs w:val="32"/>
        </w:rPr>
        <w:t>万元，占</w:t>
      </w:r>
      <w:r>
        <w:rPr>
          <w:rFonts w:hint="eastAsia" w:eastAsia="仿宋"/>
          <w:sz w:val="32"/>
          <w:szCs w:val="32"/>
        </w:rPr>
        <w:t>22.31</w:t>
      </w:r>
      <w:r>
        <w:rPr>
          <w:rFonts w:eastAsia="仿宋"/>
          <w:sz w:val="32"/>
          <w:szCs w:val="32"/>
        </w:rPr>
        <w:t>%；</w:t>
      </w:r>
      <w:r>
        <w:rPr>
          <w:rFonts w:eastAsia="仿宋"/>
          <w:bCs/>
          <w:sz w:val="32"/>
          <w:szCs w:val="32"/>
        </w:rPr>
        <w:t>住房保障支出</w:t>
      </w:r>
      <w:r>
        <w:rPr>
          <w:rFonts w:eastAsia="仿宋"/>
          <w:sz w:val="32"/>
          <w:szCs w:val="32"/>
        </w:rPr>
        <w:t>115.</w:t>
      </w:r>
      <w:r>
        <w:rPr>
          <w:rFonts w:hint="eastAsia" w:eastAsia="仿宋"/>
          <w:sz w:val="32"/>
          <w:szCs w:val="32"/>
        </w:rPr>
        <w:t>34</w:t>
      </w:r>
      <w:r>
        <w:rPr>
          <w:rFonts w:eastAsia="仿宋"/>
          <w:sz w:val="32"/>
          <w:szCs w:val="32"/>
        </w:rPr>
        <w:t>万元，占</w:t>
      </w:r>
      <w:r>
        <w:rPr>
          <w:rFonts w:hint="eastAsia" w:eastAsia="仿宋"/>
          <w:sz w:val="32"/>
          <w:szCs w:val="32"/>
        </w:rPr>
        <w:t>2.48</w:t>
      </w:r>
      <w:r>
        <w:rPr>
          <w:rFonts w:eastAsia="仿宋"/>
          <w:sz w:val="32"/>
          <w:szCs w:val="32"/>
        </w:rPr>
        <w:t>%；灾害防治及应急管理支出</w:t>
      </w:r>
      <w:r>
        <w:rPr>
          <w:rFonts w:hint="eastAsia" w:eastAsia="仿宋"/>
          <w:sz w:val="32"/>
          <w:szCs w:val="32"/>
        </w:rPr>
        <w:t>14.24</w:t>
      </w:r>
      <w:r>
        <w:rPr>
          <w:rFonts w:eastAsia="仿宋"/>
          <w:sz w:val="32"/>
          <w:szCs w:val="32"/>
        </w:rPr>
        <w:t>万元，占0.</w:t>
      </w:r>
      <w:r>
        <w:rPr>
          <w:rFonts w:hint="eastAsia" w:eastAsia="仿宋"/>
          <w:sz w:val="32"/>
          <w:szCs w:val="32"/>
        </w:rPr>
        <w:t>31</w:t>
      </w:r>
      <w:r>
        <w:rPr>
          <w:rFonts w:eastAsia="仿宋"/>
          <w:sz w:val="32"/>
          <w:szCs w:val="32"/>
        </w:rPr>
        <w:t>%。</w:t>
      </w:r>
    </w:p>
    <w:p w14:paraId="71CC015C">
      <w:pPr>
        <w:widowControl/>
        <w:adjustRightInd w:val="0"/>
        <w:snapToGrid w:val="0"/>
        <w:spacing w:line="560"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w:t>
      </w:r>
      <w:r>
        <w:rPr>
          <w:rFonts w:eastAsia="黑体"/>
          <w:kern w:val="0"/>
          <w:sz w:val="32"/>
          <w:szCs w:val="32"/>
          <w:shd w:val="clear" w:color="auto" w:fill="FFFFFF"/>
        </w:rPr>
        <w:t>部门财政资金支出情况。</w:t>
      </w:r>
    </w:p>
    <w:p w14:paraId="61F7EFCD">
      <w:pPr>
        <w:widowControl/>
        <w:adjustRightInd w:val="0"/>
        <w:snapToGrid w:val="0"/>
        <w:spacing w:line="560" w:lineRule="exact"/>
        <w:ind w:firstLine="640" w:firstLineChars="200"/>
        <w:contextualSpacing/>
        <w:jc w:val="left"/>
        <w:rPr>
          <w:rFonts w:eastAsia="仿宋"/>
          <w:sz w:val="32"/>
          <w:szCs w:val="32"/>
        </w:rPr>
      </w:pPr>
      <w:r>
        <w:rPr>
          <w:rFonts w:eastAsia="仿宋"/>
          <w:sz w:val="32"/>
          <w:szCs w:val="32"/>
        </w:rPr>
        <w:t>202</w:t>
      </w:r>
      <w:r>
        <w:rPr>
          <w:rFonts w:hint="eastAsia" w:eastAsia="仿宋"/>
          <w:sz w:val="32"/>
          <w:szCs w:val="32"/>
        </w:rPr>
        <w:t>4</w:t>
      </w:r>
      <w:r>
        <w:rPr>
          <w:rFonts w:eastAsia="仿宋"/>
          <w:sz w:val="32"/>
          <w:szCs w:val="32"/>
        </w:rPr>
        <w:t>年财政拨款支出为</w:t>
      </w:r>
      <w:r>
        <w:rPr>
          <w:rFonts w:hint="eastAsia" w:eastAsia="仿宋"/>
          <w:sz w:val="32"/>
          <w:szCs w:val="32"/>
        </w:rPr>
        <w:t>4658.24</w:t>
      </w:r>
      <w:r>
        <w:rPr>
          <w:rFonts w:eastAsia="仿宋"/>
          <w:sz w:val="32"/>
          <w:szCs w:val="32"/>
        </w:rPr>
        <w:t xml:space="preserve">万元，完成预算100%。其中：  </w:t>
      </w:r>
      <w:r>
        <w:rPr>
          <w:rFonts w:eastAsia="仿宋"/>
          <w:b/>
          <w:bCs/>
          <w:sz w:val="32"/>
          <w:szCs w:val="32"/>
        </w:rPr>
        <w:t xml:space="preserve">    </w:t>
      </w:r>
    </w:p>
    <w:p w14:paraId="57CFF7BB">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1.一般公共服务</w:t>
      </w:r>
      <w:r>
        <w:rPr>
          <w:rFonts w:hint="eastAsia" w:eastAsia="仿宋"/>
          <w:bCs/>
          <w:sz w:val="32"/>
          <w:szCs w:val="32"/>
        </w:rPr>
        <w:t>：</w:t>
      </w:r>
    </w:p>
    <w:p w14:paraId="5AFC86D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2010101人大事务行政运行</w:t>
      </w:r>
      <w:r>
        <w:rPr>
          <w:rFonts w:hint="eastAsia" w:eastAsia="仿宋"/>
          <w:bCs/>
          <w:sz w:val="32"/>
          <w:szCs w:val="32"/>
        </w:rPr>
        <w:t>：</w:t>
      </w:r>
      <w:r>
        <w:rPr>
          <w:rFonts w:eastAsia="仿宋"/>
          <w:bCs/>
          <w:sz w:val="32"/>
          <w:szCs w:val="32"/>
        </w:rPr>
        <w:t>支出决算为</w:t>
      </w:r>
      <w:r>
        <w:rPr>
          <w:rFonts w:hint="eastAsia" w:eastAsia="仿宋"/>
          <w:bCs/>
          <w:sz w:val="32"/>
          <w:szCs w:val="32"/>
        </w:rPr>
        <w:t>56.67</w:t>
      </w:r>
      <w:r>
        <w:rPr>
          <w:rFonts w:eastAsia="仿宋"/>
          <w:bCs/>
          <w:sz w:val="32"/>
          <w:szCs w:val="32"/>
        </w:rPr>
        <w:t>万元，完成预算100%；决算数等于预算数的主要原因是收支平衡。</w:t>
      </w:r>
    </w:p>
    <w:p w14:paraId="2B873AC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2010104人大会议：支出决算为</w:t>
      </w:r>
      <w:r>
        <w:rPr>
          <w:rFonts w:hint="eastAsia" w:eastAsia="仿宋"/>
          <w:bCs/>
          <w:sz w:val="32"/>
          <w:szCs w:val="32"/>
        </w:rPr>
        <w:t>4.16</w:t>
      </w:r>
      <w:r>
        <w:rPr>
          <w:rFonts w:eastAsia="仿宋"/>
          <w:bCs/>
          <w:sz w:val="32"/>
          <w:szCs w:val="32"/>
        </w:rPr>
        <w:t>万元，完成预算100%；决算数等于预算数的主要原因是收支平衡。</w:t>
      </w:r>
    </w:p>
    <w:p w14:paraId="1FB967B6">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2010199其他人大事务支出：支出决算为</w:t>
      </w:r>
      <w:r>
        <w:rPr>
          <w:rFonts w:hint="eastAsia" w:eastAsia="仿宋"/>
          <w:bCs/>
          <w:sz w:val="32"/>
          <w:szCs w:val="32"/>
        </w:rPr>
        <w:t>2.99</w:t>
      </w:r>
      <w:r>
        <w:rPr>
          <w:rFonts w:eastAsia="仿宋"/>
          <w:bCs/>
          <w:sz w:val="32"/>
          <w:szCs w:val="32"/>
        </w:rPr>
        <w:t>万元，完成预算100%；决算数等于预算数的主要原因是收支平衡。</w:t>
      </w:r>
    </w:p>
    <w:p w14:paraId="31CFDFB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2010299其他政协事务：支出决算为</w:t>
      </w:r>
      <w:r>
        <w:rPr>
          <w:rFonts w:hint="eastAsia" w:eastAsia="仿宋"/>
          <w:bCs/>
          <w:sz w:val="32"/>
          <w:szCs w:val="32"/>
        </w:rPr>
        <w:t>2.66</w:t>
      </w:r>
      <w:r>
        <w:rPr>
          <w:rFonts w:eastAsia="仿宋"/>
          <w:bCs/>
          <w:sz w:val="32"/>
          <w:szCs w:val="32"/>
        </w:rPr>
        <w:t>万元，完成预算100%；决算数等于预算数的主要原因是收支平衡。</w:t>
      </w:r>
    </w:p>
    <w:p w14:paraId="2160FF2F">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2010301政府行政运行：支出决算为</w:t>
      </w:r>
      <w:r>
        <w:rPr>
          <w:rFonts w:hint="eastAsia" w:eastAsia="仿宋"/>
          <w:bCs/>
          <w:sz w:val="32"/>
          <w:szCs w:val="32"/>
        </w:rPr>
        <w:t>365.82</w:t>
      </w:r>
      <w:r>
        <w:rPr>
          <w:rFonts w:eastAsia="仿宋"/>
          <w:bCs/>
          <w:sz w:val="32"/>
          <w:szCs w:val="32"/>
        </w:rPr>
        <w:t>万元，完成预算100%；决算数等于预算数的主要原因是收支平衡。</w:t>
      </w:r>
    </w:p>
    <w:p w14:paraId="1F7E5E1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2010302 一般行政管理事务：支出决算为</w:t>
      </w:r>
      <w:r>
        <w:rPr>
          <w:rFonts w:hint="eastAsia" w:eastAsia="仿宋"/>
          <w:bCs/>
          <w:sz w:val="32"/>
          <w:szCs w:val="32"/>
        </w:rPr>
        <w:t>59.52</w:t>
      </w:r>
      <w:r>
        <w:rPr>
          <w:rFonts w:eastAsia="仿宋"/>
          <w:bCs/>
          <w:sz w:val="32"/>
          <w:szCs w:val="32"/>
        </w:rPr>
        <w:t>万元，完成预算100%；决算数等于预算数的主要原因是收支平衡。</w:t>
      </w:r>
    </w:p>
    <w:p w14:paraId="65E92CE7">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2010350事业运行：支出决算为</w:t>
      </w:r>
      <w:r>
        <w:rPr>
          <w:rFonts w:hint="eastAsia" w:eastAsia="仿宋"/>
          <w:bCs/>
          <w:sz w:val="32"/>
          <w:szCs w:val="32"/>
        </w:rPr>
        <w:t>138.30</w:t>
      </w:r>
      <w:r>
        <w:rPr>
          <w:rFonts w:eastAsia="仿宋"/>
          <w:bCs/>
          <w:sz w:val="32"/>
          <w:szCs w:val="32"/>
        </w:rPr>
        <w:t>万元，完成预算100%；决算数等于预算数的主要原因是收支平衡。</w:t>
      </w:r>
    </w:p>
    <w:p w14:paraId="201018E0">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2010399其他政府办公厅（室）及相关机构事务支出：支出决算为</w:t>
      </w:r>
      <w:r>
        <w:rPr>
          <w:rFonts w:hint="eastAsia" w:eastAsia="仿宋"/>
          <w:bCs/>
          <w:sz w:val="32"/>
          <w:szCs w:val="32"/>
        </w:rPr>
        <w:t>26.68</w:t>
      </w:r>
      <w:r>
        <w:rPr>
          <w:rFonts w:eastAsia="仿宋"/>
          <w:bCs/>
          <w:sz w:val="32"/>
          <w:szCs w:val="32"/>
        </w:rPr>
        <w:t>万元，完成预算100%；决算数等于预算数的主要原因是收支平衡。</w:t>
      </w:r>
    </w:p>
    <w:p w14:paraId="693F49D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2010601财政事务行政运行：支出决算为</w:t>
      </w:r>
      <w:r>
        <w:rPr>
          <w:rFonts w:hint="eastAsia" w:eastAsia="仿宋"/>
          <w:bCs/>
          <w:sz w:val="32"/>
          <w:szCs w:val="32"/>
        </w:rPr>
        <w:t>28.02</w:t>
      </w:r>
      <w:r>
        <w:rPr>
          <w:rFonts w:eastAsia="仿宋"/>
          <w:bCs/>
          <w:sz w:val="32"/>
          <w:szCs w:val="32"/>
        </w:rPr>
        <w:t>万元，完成预算100%；决算数等于预算数的主要原因是收支平衡。</w:t>
      </w:r>
    </w:p>
    <w:p w14:paraId="2242B0C0">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2012304民族事务民族工作：支出决算为</w:t>
      </w:r>
      <w:r>
        <w:rPr>
          <w:rFonts w:hint="eastAsia" w:eastAsia="仿宋"/>
          <w:bCs/>
          <w:sz w:val="32"/>
          <w:szCs w:val="32"/>
        </w:rPr>
        <w:t>5.03</w:t>
      </w:r>
      <w:r>
        <w:rPr>
          <w:rFonts w:eastAsia="仿宋"/>
          <w:bCs/>
          <w:sz w:val="32"/>
          <w:szCs w:val="32"/>
        </w:rPr>
        <w:t>万元，完成预算100%；决算数等于预算数的主要原因是收支平衡。</w:t>
      </w:r>
    </w:p>
    <w:p w14:paraId="6CAA1E4C">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2012399 其他民族事务支出：支出决算为</w:t>
      </w:r>
      <w:r>
        <w:rPr>
          <w:rFonts w:hint="eastAsia" w:eastAsia="仿宋"/>
          <w:bCs/>
          <w:sz w:val="32"/>
          <w:szCs w:val="32"/>
        </w:rPr>
        <w:t>3.19</w:t>
      </w:r>
      <w:r>
        <w:rPr>
          <w:rFonts w:eastAsia="仿宋"/>
          <w:bCs/>
          <w:sz w:val="32"/>
          <w:szCs w:val="32"/>
        </w:rPr>
        <w:t>万元，完成预算100%；决算数等于预算数的主要原因是收支平衡。</w:t>
      </w:r>
    </w:p>
    <w:p w14:paraId="7FECB814">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2013101党委行政运行：支出决算为</w:t>
      </w:r>
      <w:r>
        <w:rPr>
          <w:rFonts w:hint="eastAsia" w:eastAsia="仿宋"/>
          <w:bCs/>
          <w:sz w:val="32"/>
          <w:szCs w:val="32"/>
        </w:rPr>
        <w:t>74.35</w:t>
      </w:r>
      <w:r>
        <w:rPr>
          <w:rFonts w:eastAsia="仿宋"/>
          <w:bCs/>
          <w:sz w:val="32"/>
          <w:szCs w:val="32"/>
        </w:rPr>
        <w:t>万元，完成预算100%；决算数等于预算数的主要原因是收支平衡。</w:t>
      </w:r>
    </w:p>
    <w:p w14:paraId="5588B5DF">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2013102一般行政管理事务：支出决算为</w:t>
      </w:r>
      <w:r>
        <w:rPr>
          <w:rFonts w:hint="eastAsia" w:eastAsia="仿宋"/>
          <w:bCs/>
          <w:sz w:val="32"/>
          <w:szCs w:val="32"/>
        </w:rPr>
        <w:t>10.40</w:t>
      </w:r>
      <w:r>
        <w:rPr>
          <w:rFonts w:eastAsia="仿宋"/>
          <w:bCs/>
          <w:sz w:val="32"/>
          <w:szCs w:val="32"/>
        </w:rPr>
        <w:t>万元，完成预算100%；决算数等于预算数的主要原因是收支平衡。</w:t>
      </w:r>
    </w:p>
    <w:p w14:paraId="4C527B2F">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201</w:t>
      </w:r>
      <w:r>
        <w:rPr>
          <w:rFonts w:hint="eastAsia" w:eastAsia="仿宋"/>
          <w:bCs/>
          <w:sz w:val="32"/>
          <w:szCs w:val="32"/>
        </w:rPr>
        <w:t>9999</w:t>
      </w:r>
      <w:r>
        <w:rPr>
          <w:rFonts w:eastAsia="仿宋"/>
          <w:bCs/>
          <w:sz w:val="32"/>
          <w:szCs w:val="32"/>
        </w:rPr>
        <w:t>其他一般公共服务支出：支出决算为</w:t>
      </w:r>
      <w:r>
        <w:rPr>
          <w:rFonts w:hint="eastAsia" w:eastAsia="仿宋"/>
          <w:bCs/>
          <w:sz w:val="32"/>
          <w:szCs w:val="32"/>
        </w:rPr>
        <w:t>1.43</w:t>
      </w:r>
      <w:r>
        <w:rPr>
          <w:rFonts w:eastAsia="仿宋"/>
          <w:bCs/>
          <w:sz w:val="32"/>
          <w:szCs w:val="32"/>
        </w:rPr>
        <w:t>万元，完成预算100%；决算数等于预算数的主要原因是收支平衡。</w:t>
      </w:r>
    </w:p>
    <w:p w14:paraId="683E1F6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 文化旅游体育与传媒：</w:t>
      </w:r>
    </w:p>
    <w:p w14:paraId="1042D80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2070109群众文化：支出决算为</w:t>
      </w:r>
      <w:r>
        <w:rPr>
          <w:rFonts w:hint="eastAsia" w:eastAsia="仿宋"/>
          <w:bCs/>
          <w:sz w:val="32"/>
          <w:szCs w:val="32"/>
        </w:rPr>
        <w:t>60.08</w:t>
      </w:r>
      <w:r>
        <w:rPr>
          <w:rFonts w:eastAsia="仿宋"/>
          <w:bCs/>
          <w:sz w:val="32"/>
          <w:szCs w:val="32"/>
        </w:rPr>
        <w:t>万元，完成预算100%；决算数等于预算数的主要原因是收支平衡。</w:t>
      </w:r>
    </w:p>
    <w:p w14:paraId="49112E1E">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2070199其他文化和旅游：支出决算为8</w:t>
      </w:r>
      <w:r>
        <w:rPr>
          <w:rFonts w:hint="eastAsia" w:eastAsia="仿宋"/>
          <w:bCs/>
          <w:sz w:val="32"/>
          <w:szCs w:val="32"/>
        </w:rPr>
        <w:t>.7</w:t>
      </w:r>
      <w:r>
        <w:rPr>
          <w:rFonts w:eastAsia="仿宋"/>
          <w:bCs/>
          <w:sz w:val="32"/>
          <w:szCs w:val="32"/>
        </w:rPr>
        <w:t>万元，完成预算100%；决算数等于预算数的主要原因是收支平衡。</w:t>
      </w:r>
    </w:p>
    <w:p w14:paraId="52B0484C">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3. 社会保障和就业：</w:t>
      </w:r>
    </w:p>
    <w:p w14:paraId="320C91A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2080109社会保险经办机构：支出决算为</w:t>
      </w:r>
      <w:r>
        <w:rPr>
          <w:rFonts w:hint="eastAsia" w:eastAsia="仿宋"/>
          <w:bCs/>
          <w:sz w:val="32"/>
          <w:szCs w:val="32"/>
        </w:rPr>
        <w:t>96.91</w:t>
      </w:r>
      <w:r>
        <w:rPr>
          <w:rFonts w:eastAsia="仿宋"/>
          <w:bCs/>
          <w:sz w:val="32"/>
          <w:szCs w:val="32"/>
        </w:rPr>
        <w:t>万元，完成预算100%；决算数等于预算数的主要原因是收支平衡。</w:t>
      </w:r>
    </w:p>
    <w:p w14:paraId="4DF96D4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2080199其他人力资源和社会保障管理事务支出：支出决算为</w:t>
      </w:r>
      <w:r>
        <w:rPr>
          <w:rFonts w:hint="eastAsia" w:eastAsia="仿宋"/>
          <w:bCs/>
          <w:sz w:val="32"/>
          <w:szCs w:val="32"/>
        </w:rPr>
        <w:t>12.72</w:t>
      </w:r>
      <w:r>
        <w:rPr>
          <w:rFonts w:eastAsia="仿宋"/>
          <w:bCs/>
          <w:sz w:val="32"/>
          <w:szCs w:val="32"/>
        </w:rPr>
        <w:t>万元，完成预算100%；决算数等于预算数的主要原因是收支平衡。</w:t>
      </w:r>
    </w:p>
    <w:p w14:paraId="3948F9C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2080201民族管理事务行政运行：支出决算为</w:t>
      </w:r>
      <w:r>
        <w:rPr>
          <w:rFonts w:hint="eastAsia" w:eastAsia="仿宋"/>
          <w:bCs/>
          <w:sz w:val="32"/>
          <w:szCs w:val="32"/>
        </w:rPr>
        <w:t>97.49</w:t>
      </w:r>
      <w:r>
        <w:rPr>
          <w:rFonts w:eastAsia="仿宋"/>
          <w:bCs/>
          <w:sz w:val="32"/>
          <w:szCs w:val="32"/>
        </w:rPr>
        <w:t>万元，完成预算100%；决算数等于预算数的主要原因是收支平衡。</w:t>
      </w:r>
    </w:p>
    <w:p w14:paraId="490F9C46">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2080208基层政权建设和社区治理支出：支出决算为</w:t>
      </w:r>
      <w:r>
        <w:rPr>
          <w:rFonts w:hint="eastAsia" w:eastAsia="仿宋"/>
          <w:bCs/>
          <w:sz w:val="32"/>
          <w:szCs w:val="32"/>
        </w:rPr>
        <w:t>96.72</w:t>
      </w:r>
      <w:r>
        <w:rPr>
          <w:rFonts w:eastAsia="仿宋"/>
          <w:bCs/>
          <w:sz w:val="32"/>
          <w:szCs w:val="32"/>
        </w:rPr>
        <w:t>万元，完成预算100%；决算数等于预算数的主要原因是收支平衡。</w:t>
      </w:r>
    </w:p>
    <w:p w14:paraId="59E5A50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2080299其他民政管理事务支出：支出决算为</w:t>
      </w:r>
      <w:r>
        <w:rPr>
          <w:rFonts w:hint="eastAsia" w:eastAsia="仿宋"/>
          <w:bCs/>
          <w:sz w:val="32"/>
          <w:szCs w:val="32"/>
        </w:rPr>
        <w:t>65.91</w:t>
      </w:r>
      <w:r>
        <w:rPr>
          <w:rFonts w:eastAsia="仿宋"/>
          <w:bCs/>
          <w:sz w:val="32"/>
          <w:szCs w:val="32"/>
        </w:rPr>
        <w:t>万元，完成预算100%；决算数等于预算数的主要原因是收支平衡。</w:t>
      </w:r>
    </w:p>
    <w:p w14:paraId="72DB6825">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2080501行政单位离退休：支出决算为</w:t>
      </w:r>
      <w:r>
        <w:rPr>
          <w:rFonts w:hint="eastAsia" w:eastAsia="仿宋"/>
          <w:bCs/>
          <w:sz w:val="32"/>
          <w:szCs w:val="32"/>
        </w:rPr>
        <w:t>42.04</w:t>
      </w:r>
      <w:r>
        <w:rPr>
          <w:rFonts w:eastAsia="仿宋"/>
          <w:bCs/>
          <w:sz w:val="32"/>
          <w:szCs w:val="32"/>
        </w:rPr>
        <w:t>万元，完成预算100%；决算数等于预算数的主要原因是收支平衡。</w:t>
      </w:r>
    </w:p>
    <w:p w14:paraId="38FCBA24">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2080502事业单位离退休：支出决算为</w:t>
      </w:r>
      <w:r>
        <w:rPr>
          <w:rFonts w:hint="eastAsia" w:eastAsia="仿宋"/>
          <w:bCs/>
          <w:sz w:val="32"/>
          <w:szCs w:val="32"/>
        </w:rPr>
        <w:t>52.99</w:t>
      </w:r>
      <w:r>
        <w:rPr>
          <w:rFonts w:eastAsia="仿宋"/>
          <w:bCs/>
          <w:sz w:val="32"/>
          <w:szCs w:val="32"/>
        </w:rPr>
        <w:t>万元，完成预算100%；决算数等于预算数的主要原因是收支平衡。</w:t>
      </w:r>
    </w:p>
    <w:p w14:paraId="74DE2653">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2080505机关事业单位基本养老保险缴费支出：支出决算为</w:t>
      </w:r>
      <w:r>
        <w:rPr>
          <w:rFonts w:hint="eastAsia" w:eastAsia="仿宋"/>
          <w:bCs/>
          <w:sz w:val="32"/>
          <w:szCs w:val="32"/>
        </w:rPr>
        <w:t>121.36</w:t>
      </w:r>
      <w:r>
        <w:rPr>
          <w:rFonts w:eastAsia="仿宋"/>
          <w:bCs/>
          <w:sz w:val="32"/>
          <w:szCs w:val="32"/>
        </w:rPr>
        <w:t>万元，完成预算100%；决算数等于预算数的主要原因是收支平衡。</w:t>
      </w:r>
    </w:p>
    <w:p w14:paraId="0456D75E">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2080506机关事业单位职业年金缴费支出：支出决算为</w:t>
      </w:r>
      <w:r>
        <w:rPr>
          <w:rFonts w:hint="eastAsia" w:eastAsia="仿宋"/>
          <w:bCs/>
          <w:sz w:val="32"/>
          <w:szCs w:val="32"/>
        </w:rPr>
        <w:t>40.23</w:t>
      </w:r>
      <w:r>
        <w:rPr>
          <w:rFonts w:eastAsia="仿宋"/>
          <w:bCs/>
          <w:sz w:val="32"/>
          <w:szCs w:val="32"/>
        </w:rPr>
        <w:t>万元，完成预算100%；决算数等于预算数的主要原因是收支平衡。</w:t>
      </w:r>
    </w:p>
    <w:p w14:paraId="43DA45D0">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2080801死亡抚恤支出：支出决算为</w:t>
      </w:r>
      <w:r>
        <w:rPr>
          <w:rFonts w:hint="eastAsia" w:eastAsia="仿宋"/>
          <w:bCs/>
          <w:sz w:val="32"/>
          <w:szCs w:val="32"/>
        </w:rPr>
        <w:t>20.69</w:t>
      </w:r>
      <w:r>
        <w:rPr>
          <w:rFonts w:eastAsia="仿宋"/>
          <w:bCs/>
          <w:sz w:val="32"/>
          <w:szCs w:val="32"/>
        </w:rPr>
        <w:t>万元，完成预算100%；决算数等于预算数的主要原因是收支平衡。</w:t>
      </w:r>
    </w:p>
    <w:p w14:paraId="7C14416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208080</w:t>
      </w:r>
      <w:r>
        <w:rPr>
          <w:rFonts w:hint="eastAsia" w:eastAsia="仿宋"/>
          <w:bCs/>
          <w:sz w:val="32"/>
          <w:szCs w:val="32"/>
        </w:rPr>
        <w:t>2伤残</w:t>
      </w:r>
      <w:r>
        <w:rPr>
          <w:rFonts w:eastAsia="仿宋"/>
          <w:bCs/>
          <w:sz w:val="32"/>
          <w:szCs w:val="32"/>
        </w:rPr>
        <w:t>抚恤支出：支出决算为</w:t>
      </w:r>
      <w:r>
        <w:rPr>
          <w:rFonts w:hint="eastAsia" w:eastAsia="仿宋"/>
          <w:bCs/>
          <w:sz w:val="32"/>
          <w:szCs w:val="32"/>
        </w:rPr>
        <w:t>2.66</w:t>
      </w:r>
      <w:r>
        <w:rPr>
          <w:rFonts w:eastAsia="仿宋"/>
          <w:bCs/>
          <w:sz w:val="32"/>
          <w:szCs w:val="32"/>
        </w:rPr>
        <w:t>万元，完成预算100%；决算数等于预算数的主要原因是收支平衡。</w:t>
      </w:r>
    </w:p>
    <w:p w14:paraId="71A687E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2082102农村特困人员救助供养支出：支出决算为</w:t>
      </w:r>
      <w:r>
        <w:rPr>
          <w:rFonts w:hint="eastAsia" w:eastAsia="仿宋"/>
          <w:bCs/>
          <w:sz w:val="32"/>
          <w:szCs w:val="32"/>
        </w:rPr>
        <w:t>100</w:t>
      </w:r>
      <w:r>
        <w:rPr>
          <w:rFonts w:eastAsia="仿宋"/>
          <w:bCs/>
          <w:sz w:val="32"/>
          <w:szCs w:val="32"/>
        </w:rPr>
        <w:t>万元，完成预算100%；决算数等于预算数的主要原因是收支平衡。</w:t>
      </w:r>
    </w:p>
    <w:p w14:paraId="22A615E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208</w:t>
      </w:r>
      <w:r>
        <w:rPr>
          <w:rFonts w:hint="eastAsia" w:eastAsia="仿宋"/>
          <w:bCs/>
          <w:sz w:val="32"/>
          <w:szCs w:val="32"/>
        </w:rPr>
        <w:t>2502</w:t>
      </w:r>
      <w:r>
        <w:rPr>
          <w:rFonts w:eastAsia="仿宋"/>
          <w:bCs/>
          <w:sz w:val="32"/>
          <w:szCs w:val="32"/>
        </w:rPr>
        <w:t>农村特困人员救助供养支出：支出决算为</w:t>
      </w:r>
      <w:r>
        <w:rPr>
          <w:rFonts w:hint="eastAsia" w:eastAsia="仿宋"/>
          <w:bCs/>
          <w:sz w:val="32"/>
          <w:szCs w:val="32"/>
        </w:rPr>
        <w:t>6.5</w:t>
      </w:r>
      <w:r>
        <w:rPr>
          <w:rFonts w:eastAsia="仿宋"/>
          <w:bCs/>
          <w:sz w:val="32"/>
          <w:szCs w:val="32"/>
        </w:rPr>
        <w:t>万元，完成预算100%；决算数等于预算数的主要原因是收支平衡。</w:t>
      </w:r>
    </w:p>
    <w:p w14:paraId="34DBB61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4. 卫生健康：</w:t>
      </w:r>
    </w:p>
    <w:p w14:paraId="00FA8EAA">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2100499其他公共卫生支出：支出决算为12.</w:t>
      </w:r>
      <w:r>
        <w:rPr>
          <w:rFonts w:hint="eastAsia" w:eastAsia="仿宋"/>
          <w:bCs/>
          <w:sz w:val="32"/>
          <w:szCs w:val="32"/>
        </w:rPr>
        <w:t>32</w:t>
      </w:r>
      <w:r>
        <w:rPr>
          <w:rFonts w:eastAsia="仿宋"/>
          <w:bCs/>
          <w:sz w:val="32"/>
          <w:szCs w:val="32"/>
        </w:rPr>
        <w:t>，完成预算100%；决算数等于预算数的主要原因是收支平衡。</w:t>
      </w:r>
    </w:p>
    <w:p w14:paraId="3F48B26C">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2101101行政单位医疗：支出决算为34.</w:t>
      </w:r>
      <w:r>
        <w:rPr>
          <w:rFonts w:hint="eastAsia" w:eastAsia="仿宋"/>
          <w:bCs/>
          <w:sz w:val="32"/>
          <w:szCs w:val="32"/>
        </w:rPr>
        <w:t>03</w:t>
      </w:r>
      <w:r>
        <w:rPr>
          <w:rFonts w:eastAsia="仿宋"/>
          <w:bCs/>
          <w:sz w:val="32"/>
          <w:szCs w:val="32"/>
        </w:rPr>
        <w:t>万元，完成预算100%；决算数等于预算数的主要原因是收支平衡。</w:t>
      </w:r>
    </w:p>
    <w:p w14:paraId="05212AE5">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2101102事业单位医疗：支出决算为</w:t>
      </w:r>
      <w:r>
        <w:rPr>
          <w:rFonts w:hint="eastAsia" w:eastAsia="仿宋"/>
          <w:bCs/>
          <w:sz w:val="32"/>
          <w:szCs w:val="32"/>
        </w:rPr>
        <w:t>35.79</w:t>
      </w:r>
      <w:r>
        <w:rPr>
          <w:rFonts w:eastAsia="仿宋"/>
          <w:bCs/>
          <w:sz w:val="32"/>
          <w:szCs w:val="32"/>
        </w:rPr>
        <w:t>万元，完成预算100%；决算数等于预算数的主要原因是收支平衡。</w:t>
      </w:r>
    </w:p>
    <w:p w14:paraId="535B9A7E">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2101103公务员医疗补助：支出决算为</w:t>
      </w:r>
      <w:r>
        <w:rPr>
          <w:rFonts w:hint="eastAsia" w:eastAsia="仿宋"/>
          <w:bCs/>
          <w:sz w:val="32"/>
          <w:szCs w:val="32"/>
        </w:rPr>
        <w:t>3.72</w:t>
      </w:r>
      <w:r>
        <w:rPr>
          <w:rFonts w:eastAsia="仿宋"/>
          <w:bCs/>
          <w:sz w:val="32"/>
          <w:szCs w:val="32"/>
        </w:rPr>
        <w:t>万元，完成预算100%；决算数等于预算数的主要原因是收支平衡。</w:t>
      </w:r>
    </w:p>
    <w:p w14:paraId="368BFD3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2101199其他行政事业单位医疗支出：支出决算为</w:t>
      </w:r>
      <w:r>
        <w:rPr>
          <w:rFonts w:hint="eastAsia" w:eastAsia="仿宋"/>
          <w:bCs/>
          <w:sz w:val="32"/>
          <w:szCs w:val="32"/>
        </w:rPr>
        <w:t>40.47</w:t>
      </w:r>
      <w:r>
        <w:rPr>
          <w:rFonts w:eastAsia="仿宋"/>
          <w:bCs/>
          <w:sz w:val="32"/>
          <w:szCs w:val="32"/>
        </w:rPr>
        <w:t>万元，完成预算100%；决算数等于预算数的主要原因是收支平衡。</w:t>
      </w:r>
    </w:p>
    <w:p w14:paraId="77CC6006">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5. 节能环保：</w:t>
      </w:r>
    </w:p>
    <w:p w14:paraId="2E9B1F15">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211</w:t>
      </w:r>
      <w:r>
        <w:rPr>
          <w:rFonts w:hint="eastAsia" w:eastAsia="仿宋"/>
          <w:bCs/>
          <w:sz w:val="32"/>
          <w:szCs w:val="32"/>
        </w:rPr>
        <w:t>9999其他节能环保支出</w:t>
      </w:r>
      <w:r>
        <w:rPr>
          <w:rFonts w:eastAsia="仿宋"/>
          <w:bCs/>
          <w:sz w:val="32"/>
          <w:szCs w:val="32"/>
        </w:rPr>
        <w:t>：支出决算为</w:t>
      </w:r>
      <w:r>
        <w:rPr>
          <w:rFonts w:hint="eastAsia" w:eastAsia="仿宋"/>
          <w:bCs/>
          <w:sz w:val="32"/>
          <w:szCs w:val="32"/>
        </w:rPr>
        <w:t>12.3</w:t>
      </w:r>
      <w:r>
        <w:rPr>
          <w:rFonts w:eastAsia="仿宋"/>
          <w:bCs/>
          <w:sz w:val="32"/>
          <w:szCs w:val="32"/>
        </w:rPr>
        <w:t>万元，完成预算100%；决算数等于预算数的主要原因是收支平衡。</w:t>
      </w:r>
    </w:p>
    <w:p w14:paraId="60D5A2E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6. 城乡社区：</w:t>
      </w:r>
    </w:p>
    <w:p w14:paraId="2437F56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212</w:t>
      </w:r>
      <w:r>
        <w:rPr>
          <w:rFonts w:hint="eastAsia" w:eastAsia="仿宋"/>
          <w:bCs/>
          <w:sz w:val="32"/>
          <w:szCs w:val="32"/>
        </w:rPr>
        <w:t>0201</w:t>
      </w:r>
      <w:r>
        <w:rPr>
          <w:rFonts w:eastAsia="仿宋"/>
          <w:bCs/>
          <w:sz w:val="32"/>
          <w:szCs w:val="32"/>
        </w:rPr>
        <w:t>城乡</w:t>
      </w:r>
      <w:r>
        <w:rPr>
          <w:rFonts w:hint="eastAsia" w:eastAsia="仿宋"/>
          <w:bCs/>
          <w:sz w:val="32"/>
          <w:szCs w:val="32"/>
          <w:lang w:eastAsia="zh-CN"/>
        </w:rPr>
        <w:t>社区规划</w:t>
      </w:r>
      <w:r>
        <w:rPr>
          <w:rFonts w:hint="eastAsia" w:eastAsia="仿宋"/>
          <w:bCs/>
          <w:sz w:val="32"/>
          <w:szCs w:val="32"/>
        </w:rPr>
        <w:t>与管理</w:t>
      </w:r>
      <w:r>
        <w:rPr>
          <w:rFonts w:eastAsia="仿宋"/>
          <w:bCs/>
          <w:sz w:val="32"/>
          <w:szCs w:val="32"/>
        </w:rPr>
        <w:t>支出：支出决算为</w:t>
      </w:r>
      <w:r>
        <w:rPr>
          <w:rFonts w:hint="eastAsia" w:eastAsia="仿宋"/>
          <w:bCs/>
          <w:sz w:val="32"/>
          <w:szCs w:val="32"/>
        </w:rPr>
        <w:t>8.79</w:t>
      </w:r>
      <w:r>
        <w:rPr>
          <w:rFonts w:eastAsia="仿宋"/>
          <w:bCs/>
          <w:sz w:val="32"/>
          <w:szCs w:val="32"/>
        </w:rPr>
        <w:t>万元，完成预算100%；决算数等于预算数的主要原因是收支平衡。</w:t>
      </w:r>
    </w:p>
    <w:p w14:paraId="5CDF4EE7">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2120399其他城乡社区公共设施支出：支出决算为</w:t>
      </w:r>
      <w:r>
        <w:rPr>
          <w:rFonts w:hint="eastAsia" w:eastAsia="仿宋"/>
          <w:bCs/>
          <w:sz w:val="32"/>
          <w:szCs w:val="32"/>
        </w:rPr>
        <w:t>18.12</w:t>
      </w:r>
      <w:r>
        <w:rPr>
          <w:rFonts w:eastAsia="仿宋"/>
          <w:bCs/>
          <w:sz w:val="32"/>
          <w:szCs w:val="32"/>
        </w:rPr>
        <w:t>万元，完成预算100%；决算数等于预算数的主要原因是收支平衡。</w:t>
      </w:r>
    </w:p>
    <w:p w14:paraId="637E78C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2120</w:t>
      </w:r>
      <w:r>
        <w:rPr>
          <w:rFonts w:hint="eastAsia" w:eastAsia="仿宋"/>
          <w:bCs/>
          <w:sz w:val="32"/>
          <w:szCs w:val="32"/>
        </w:rPr>
        <w:t>501</w:t>
      </w:r>
      <w:r>
        <w:rPr>
          <w:rFonts w:eastAsia="仿宋"/>
          <w:bCs/>
          <w:sz w:val="32"/>
          <w:szCs w:val="32"/>
        </w:rPr>
        <w:t>城乡社区</w:t>
      </w:r>
      <w:r>
        <w:rPr>
          <w:rFonts w:hint="eastAsia" w:eastAsia="仿宋"/>
          <w:bCs/>
          <w:sz w:val="32"/>
          <w:szCs w:val="32"/>
        </w:rPr>
        <w:t>环境卫生</w:t>
      </w:r>
      <w:r>
        <w:rPr>
          <w:rFonts w:eastAsia="仿宋"/>
          <w:bCs/>
          <w:sz w:val="32"/>
          <w:szCs w:val="32"/>
        </w:rPr>
        <w:t>支出：支出决算为</w:t>
      </w:r>
      <w:r>
        <w:rPr>
          <w:rFonts w:hint="eastAsia" w:eastAsia="仿宋"/>
          <w:bCs/>
          <w:sz w:val="32"/>
          <w:szCs w:val="32"/>
        </w:rPr>
        <w:t>8.51</w:t>
      </w:r>
      <w:r>
        <w:rPr>
          <w:rFonts w:eastAsia="仿宋"/>
          <w:bCs/>
          <w:sz w:val="32"/>
          <w:szCs w:val="32"/>
        </w:rPr>
        <w:t>万元，完成预算100%；决算数等于预算数的主要原因是收支平衡。</w:t>
      </w:r>
    </w:p>
    <w:p w14:paraId="7A9BFB7C">
      <w:pPr>
        <w:pStyle w:val="2"/>
        <w:spacing w:before="93"/>
        <w:ind w:firstLine="600"/>
        <w:rPr>
          <w:rFonts w:ascii="Times New Roman" w:eastAsia="仿宋"/>
          <w:bCs/>
          <w:sz w:val="32"/>
          <w:szCs w:val="32"/>
        </w:rPr>
      </w:pPr>
      <w:r>
        <w:rPr>
          <w:rFonts w:ascii="Times New Roman"/>
        </w:rPr>
        <w:t>2120801征地和拆迁补偿支出：</w:t>
      </w:r>
      <w:r>
        <w:rPr>
          <w:rFonts w:ascii="Times New Roman" w:eastAsia="仿宋"/>
          <w:bCs/>
          <w:sz w:val="32"/>
          <w:szCs w:val="32"/>
        </w:rPr>
        <w:t>支出决算为</w:t>
      </w:r>
      <w:r>
        <w:rPr>
          <w:rFonts w:hint="eastAsia" w:ascii="Times New Roman" w:eastAsia="仿宋"/>
          <w:bCs/>
          <w:sz w:val="32"/>
          <w:szCs w:val="32"/>
        </w:rPr>
        <w:t>910.76</w:t>
      </w:r>
      <w:r>
        <w:rPr>
          <w:rFonts w:ascii="Times New Roman" w:eastAsia="仿宋"/>
          <w:bCs/>
          <w:sz w:val="32"/>
          <w:szCs w:val="32"/>
        </w:rPr>
        <w:t>万元，完成预算100%；决算数等于预算数的主要原因是收支平衡。</w:t>
      </w:r>
    </w:p>
    <w:p w14:paraId="57AEA018">
      <w:pPr>
        <w:pStyle w:val="2"/>
        <w:spacing w:before="93"/>
        <w:ind w:firstLine="600"/>
        <w:rPr>
          <w:rFonts w:ascii="Times New Roman" w:eastAsia="仿宋"/>
          <w:bCs/>
          <w:sz w:val="32"/>
          <w:szCs w:val="32"/>
        </w:rPr>
      </w:pPr>
      <w:r>
        <w:rPr>
          <w:rFonts w:ascii="Times New Roman"/>
        </w:rPr>
        <w:t>212080</w:t>
      </w:r>
      <w:r>
        <w:rPr>
          <w:rFonts w:hint="eastAsia" w:ascii="Times New Roman"/>
        </w:rPr>
        <w:t>4农村基础设施建设</w:t>
      </w:r>
      <w:r>
        <w:rPr>
          <w:rFonts w:ascii="Times New Roman"/>
        </w:rPr>
        <w:t>支出：</w:t>
      </w:r>
      <w:r>
        <w:rPr>
          <w:rFonts w:ascii="Times New Roman" w:eastAsia="仿宋"/>
          <w:bCs/>
          <w:sz w:val="32"/>
          <w:szCs w:val="32"/>
        </w:rPr>
        <w:t>支出决算为</w:t>
      </w:r>
      <w:r>
        <w:rPr>
          <w:rFonts w:hint="eastAsia" w:ascii="Times New Roman" w:eastAsia="仿宋"/>
          <w:bCs/>
          <w:sz w:val="32"/>
          <w:szCs w:val="32"/>
        </w:rPr>
        <w:t>768.94</w:t>
      </w:r>
      <w:r>
        <w:rPr>
          <w:rFonts w:ascii="Times New Roman" w:eastAsia="仿宋"/>
          <w:bCs/>
          <w:sz w:val="32"/>
          <w:szCs w:val="32"/>
        </w:rPr>
        <w:t>万元，完成预算100%；决算数等于预算数的主要原因是收支平衡。</w:t>
      </w:r>
    </w:p>
    <w:p w14:paraId="6EDF31CA">
      <w:pPr>
        <w:pStyle w:val="2"/>
        <w:spacing w:before="93"/>
        <w:ind w:firstLine="600"/>
        <w:rPr>
          <w:rFonts w:ascii="Times New Roman"/>
        </w:rPr>
      </w:pPr>
      <w:r>
        <w:rPr>
          <w:rFonts w:ascii="Times New Roman"/>
        </w:rPr>
        <w:t>212</w:t>
      </w:r>
      <w:r>
        <w:rPr>
          <w:rFonts w:hint="eastAsia" w:ascii="Times New Roman"/>
        </w:rPr>
        <w:t>11农村土地开始资金安排的</w:t>
      </w:r>
      <w:r>
        <w:rPr>
          <w:rFonts w:ascii="Times New Roman"/>
        </w:rPr>
        <w:t>支出：</w:t>
      </w:r>
      <w:r>
        <w:rPr>
          <w:rFonts w:ascii="Times New Roman" w:eastAsia="仿宋"/>
          <w:bCs/>
          <w:sz w:val="32"/>
          <w:szCs w:val="32"/>
        </w:rPr>
        <w:t>支出决算为</w:t>
      </w:r>
      <w:r>
        <w:rPr>
          <w:rFonts w:hint="eastAsia" w:ascii="Times New Roman" w:eastAsia="仿宋"/>
          <w:bCs/>
          <w:sz w:val="32"/>
          <w:szCs w:val="32"/>
        </w:rPr>
        <w:t>31.29</w:t>
      </w:r>
      <w:r>
        <w:rPr>
          <w:rFonts w:ascii="Times New Roman" w:eastAsia="仿宋"/>
          <w:bCs/>
          <w:sz w:val="32"/>
          <w:szCs w:val="32"/>
        </w:rPr>
        <w:t>万元，完成预算100%；决算数等于预算数的主要原因是收支平衡。</w:t>
      </w:r>
    </w:p>
    <w:p w14:paraId="6184468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7.农林水：</w:t>
      </w:r>
    </w:p>
    <w:p w14:paraId="2455C3C3">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2130104农业农村事业运行：支出决算为</w:t>
      </w:r>
      <w:r>
        <w:rPr>
          <w:rFonts w:hint="eastAsia" w:eastAsia="仿宋"/>
          <w:bCs/>
          <w:sz w:val="32"/>
          <w:szCs w:val="32"/>
        </w:rPr>
        <w:t>236.37</w:t>
      </w:r>
      <w:r>
        <w:rPr>
          <w:rFonts w:eastAsia="仿宋"/>
          <w:bCs/>
          <w:sz w:val="32"/>
          <w:szCs w:val="32"/>
        </w:rPr>
        <w:t>万元，完成预算100%；决算数等于预算数的主要原因是收支平衡。</w:t>
      </w:r>
    </w:p>
    <w:p w14:paraId="3A4939C4">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21301</w:t>
      </w:r>
      <w:r>
        <w:rPr>
          <w:rFonts w:hint="eastAsia" w:eastAsia="仿宋"/>
          <w:bCs/>
          <w:sz w:val="32"/>
          <w:szCs w:val="32"/>
        </w:rPr>
        <w:t>42乡村道路建设：</w:t>
      </w:r>
      <w:r>
        <w:rPr>
          <w:rFonts w:eastAsia="仿宋"/>
          <w:bCs/>
          <w:sz w:val="32"/>
          <w:szCs w:val="32"/>
        </w:rPr>
        <w:t>支出决算为</w:t>
      </w:r>
      <w:r>
        <w:rPr>
          <w:rFonts w:hint="eastAsia" w:eastAsia="仿宋"/>
          <w:bCs/>
          <w:sz w:val="32"/>
          <w:szCs w:val="32"/>
        </w:rPr>
        <w:t>54.42</w:t>
      </w:r>
      <w:r>
        <w:rPr>
          <w:rFonts w:eastAsia="仿宋"/>
          <w:bCs/>
          <w:sz w:val="32"/>
          <w:szCs w:val="32"/>
        </w:rPr>
        <w:t>万元，完成预算100%；决算数等于预算数的主要原因是收支平衡。</w:t>
      </w:r>
    </w:p>
    <w:p w14:paraId="047CB641">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2130199其他农业农村支出：支出决算为</w:t>
      </w:r>
      <w:r>
        <w:rPr>
          <w:rFonts w:hint="eastAsia" w:eastAsia="仿宋"/>
          <w:bCs/>
          <w:sz w:val="32"/>
          <w:szCs w:val="32"/>
        </w:rPr>
        <w:t>7.99</w:t>
      </w:r>
      <w:r>
        <w:rPr>
          <w:rFonts w:eastAsia="仿宋"/>
          <w:bCs/>
          <w:sz w:val="32"/>
          <w:szCs w:val="32"/>
        </w:rPr>
        <w:t>万元，完成预算100%；决算数等于预算数的主要原因是收支平衡。</w:t>
      </w:r>
    </w:p>
    <w:p w14:paraId="1C966924">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2130234林业草原防灾减灾：支出决算为</w:t>
      </w:r>
      <w:r>
        <w:rPr>
          <w:rFonts w:hint="eastAsia" w:eastAsia="仿宋"/>
          <w:bCs/>
          <w:sz w:val="32"/>
          <w:szCs w:val="32"/>
        </w:rPr>
        <w:t>65</w:t>
      </w:r>
      <w:r>
        <w:rPr>
          <w:rFonts w:eastAsia="仿宋"/>
          <w:bCs/>
          <w:sz w:val="32"/>
          <w:szCs w:val="32"/>
        </w:rPr>
        <w:t>万元，完成预算100%；决算数等于预算数的主要原因是收支平衡。</w:t>
      </w:r>
    </w:p>
    <w:p w14:paraId="619C3A5D">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21302</w:t>
      </w:r>
      <w:r>
        <w:rPr>
          <w:rFonts w:hint="eastAsia" w:eastAsia="仿宋"/>
          <w:bCs/>
          <w:sz w:val="32"/>
          <w:szCs w:val="32"/>
        </w:rPr>
        <w:t>99其他林业和草原支出</w:t>
      </w:r>
      <w:r>
        <w:rPr>
          <w:rFonts w:eastAsia="仿宋"/>
          <w:bCs/>
          <w:sz w:val="32"/>
          <w:szCs w:val="32"/>
        </w:rPr>
        <w:t>：支出决算为</w:t>
      </w:r>
      <w:r>
        <w:rPr>
          <w:rFonts w:hint="eastAsia" w:eastAsia="仿宋"/>
          <w:bCs/>
          <w:sz w:val="32"/>
          <w:szCs w:val="32"/>
        </w:rPr>
        <w:t>8.30</w:t>
      </w:r>
      <w:r>
        <w:rPr>
          <w:rFonts w:eastAsia="仿宋"/>
          <w:bCs/>
          <w:sz w:val="32"/>
          <w:szCs w:val="32"/>
        </w:rPr>
        <w:t>万元，完成预算100%；决算数等于预算数的主要原因是收支平衡。</w:t>
      </w:r>
    </w:p>
    <w:p w14:paraId="41568C82">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2130314防汛：支出决算为</w:t>
      </w:r>
      <w:r>
        <w:rPr>
          <w:rFonts w:hint="eastAsia" w:eastAsia="仿宋"/>
          <w:bCs/>
          <w:sz w:val="32"/>
          <w:szCs w:val="32"/>
        </w:rPr>
        <w:t>16.23</w:t>
      </w:r>
      <w:r>
        <w:rPr>
          <w:rFonts w:eastAsia="仿宋"/>
          <w:bCs/>
          <w:sz w:val="32"/>
          <w:szCs w:val="32"/>
        </w:rPr>
        <w:t>万元，完成预算100%；决算数等于预算数的主要原因是收支平衡。</w:t>
      </w:r>
    </w:p>
    <w:p w14:paraId="3141FD2A">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21303</w:t>
      </w:r>
      <w:r>
        <w:rPr>
          <w:rFonts w:hint="eastAsia" w:eastAsia="仿宋"/>
          <w:bCs/>
          <w:sz w:val="32"/>
          <w:szCs w:val="32"/>
        </w:rPr>
        <w:t>21</w:t>
      </w:r>
      <w:r>
        <w:rPr>
          <w:rFonts w:eastAsia="仿宋"/>
          <w:bCs/>
          <w:sz w:val="32"/>
          <w:szCs w:val="32"/>
        </w:rPr>
        <w:t>大中型水库移民后期扶持专项</w:t>
      </w:r>
      <w:r>
        <w:rPr>
          <w:rFonts w:hint="eastAsia" w:eastAsia="仿宋"/>
          <w:bCs/>
          <w:sz w:val="32"/>
          <w:szCs w:val="32"/>
        </w:rPr>
        <w:t>支出</w:t>
      </w:r>
      <w:r>
        <w:rPr>
          <w:rFonts w:eastAsia="仿宋"/>
          <w:bCs/>
          <w:sz w:val="32"/>
          <w:szCs w:val="32"/>
        </w:rPr>
        <w:t>：支出决算为</w:t>
      </w:r>
      <w:r>
        <w:rPr>
          <w:rFonts w:hint="eastAsia" w:eastAsia="仿宋"/>
          <w:bCs/>
          <w:sz w:val="32"/>
          <w:szCs w:val="32"/>
        </w:rPr>
        <w:t>47.78</w:t>
      </w:r>
      <w:r>
        <w:rPr>
          <w:rFonts w:eastAsia="仿宋"/>
          <w:bCs/>
          <w:sz w:val="32"/>
          <w:szCs w:val="32"/>
        </w:rPr>
        <w:t>万元，完成预算100%；决算数等于预算数的主要原因是收支平衡。</w:t>
      </w:r>
    </w:p>
    <w:p w14:paraId="53988200">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2130705对村民和支部委员会的补助支出：支出决算为</w:t>
      </w:r>
      <w:r>
        <w:rPr>
          <w:rFonts w:hint="eastAsia" w:eastAsia="仿宋"/>
          <w:bCs/>
          <w:sz w:val="32"/>
          <w:szCs w:val="32"/>
        </w:rPr>
        <w:t>358.17</w:t>
      </w:r>
      <w:r>
        <w:rPr>
          <w:rFonts w:eastAsia="仿宋"/>
          <w:bCs/>
          <w:sz w:val="32"/>
          <w:szCs w:val="32"/>
        </w:rPr>
        <w:t>万元，完成预算100%；决算数等于预算数的主要原因是收支平衡。</w:t>
      </w:r>
    </w:p>
    <w:p w14:paraId="33B1CEB8">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 xml:space="preserve"> 2139999其他农林水支出：支出决算为</w:t>
      </w:r>
      <w:r>
        <w:rPr>
          <w:rFonts w:hint="eastAsia" w:eastAsia="仿宋"/>
          <w:bCs/>
          <w:sz w:val="32"/>
          <w:szCs w:val="32"/>
        </w:rPr>
        <w:t>245.15</w:t>
      </w:r>
      <w:r>
        <w:rPr>
          <w:rFonts w:eastAsia="仿宋"/>
          <w:bCs/>
          <w:sz w:val="32"/>
          <w:szCs w:val="32"/>
        </w:rPr>
        <w:t>万元，完成预算100%；决算数等于预算数的主要原因是收支平衡。</w:t>
      </w:r>
    </w:p>
    <w:p w14:paraId="1A527FC5">
      <w:pPr>
        <w:widowControl/>
        <w:adjustRightInd w:val="0"/>
        <w:snapToGrid w:val="0"/>
        <w:spacing w:line="560" w:lineRule="exact"/>
        <w:ind w:firstLine="640" w:firstLineChars="200"/>
        <w:contextualSpacing/>
        <w:jc w:val="left"/>
      </w:pPr>
      <w:r>
        <w:rPr>
          <w:rFonts w:eastAsia="仿宋"/>
          <w:bCs/>
          <w:sz w:val="32"/>
          <w:szCs w:val="32"/>
        </w:rPr>
        <w:t>8. 住房保障支出：</w:t>
      </w:r>
    </w:p>
    <w:p w14:paraId="783C365E">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2210201住房公积金：支出决算为</w:t>
      </w:r>
      <w:r>
        <w:rPr>
          <w:rFonts w:hint="eastAsia" w:eastAsia="仿宋"/>
          <w:bCs/>
          <w:sz w:val="32"/>
          <w:szCs w:val="32"/>
        </w:rPr>
        <w:t>106.93</w:t>
      </w:r>
      <w:r>
        <w:rPr>
          <w:rFonts w:eastAsia="仿宋"/>
          <w:bCs/>
          <w:sz w:val="32"/>
          <w:szCs w:val="32"/>
        </w:rPr>
        <w:t>万元，完成预算100%；决算数等于预算数的主要原因是收支平衡。</w:t>
      </w:r>
    </w:p>
    <w:p w14:paraId="776F3349">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221020</w:t>
      </w:r>
      <w:r>
        <w:rPr>
          <w:rFonts w:hint="eastAsia" w:eastAsia="仿宋"/>
          <w:bCs/>
          <w:sz w:val="32"/>
          <w:szCs w:val="32"/>
        </w:rPr>
        <w:t>3购房补贴</w:t>
      </w:r>
      <w:r>
        <w:rPr>
          <w:rFonts w:eastAsia="仿宋"/>
          <w:bCs/>
          <w:sz w:val="32"/>
          <w:szCs w:val="32"/>
        </w:rPr>
        <w:t>：支出决算为</w:t>
      </w:r>
      <w:r>
        <w:rPr>
          <w:rFonts w:hint="eastAsia" w:eastAsia="仿宋"/>
          <w:bCs/>
          <w:sz w:val="32"/>
          <w:szCs w:val="32"/>
        </w:rPr>
        <w:t>8.41</w:t>
      </w:r>
      <w:r>
        <w:rPr>
          <w:rFonts w:eastAsia="仿宋"/>
          <w:bCs/>
          <w:sz w:val="32"/>
          <w:szCs w:val="32"/>
        </w:rPr>
        <w:t>万元，完成预算100%；决算数等于预算数的主要原因是收支平衡</w:t>
      </w:r>
      <w:r>
        <w:rPr>
          <w:rFonts w:hint="eastAsia" w:eastAsia="仿宋"/>
          <w:bCs/>
          <w:sz w:val="32"/>
          <w:szCs w:val="32"/>
        </w:rPr>
        <w:t>。</w:t>
      </w:r>
    </w:p>
    <w:p w14:paraId="19CDA9CD">
      <w:pPr>
        <w:widowControl/>
        <w:adjustRightInd w:val="0"/>
        <w:snapToGrid w:val="0"/>
        <w:spacing w:line="560" w:lineRule="exact"/>
        <w:ind w:firstLine="640" w:firstLineChars="200"/>
        <w:contextualSpacing/>
        <w:jc w:val="left"/>
        <w:rPr>
          <w:rFonts w:eastAsia="仿宋"/>
          <w:bCs/>
          <w:sz w:val="32"/>
          <w:szCs w:val="32"/>
        </w:rPr>
      </w:pPr>
      <w:r>
        <w:rPr>
          <w:rFonts w:hint="eastAsia" w:eastAsia="仿宋"/>
          <w:bCs/>
          <w:sz w:val="32"/>
          <w:szCs w:val="32"/>
        </w:rPr>
        <w:t>9</w:t>
      </w:r>
      <w:r>
        <w:rPr>
          <w:rFonts w:eastAsia="仿宋"/>
          <w:bCs/>
          <w:sz w:val="32"/>
          <w:szCs w:val="32"/>
        </w:rPr>
        <w:t xml:space="preserve"> 灾害防治及应急管理：</w:t>
      </w:r>
    </w:p>
    <w:p w14:paraId="35F25446">
      <w:pPr>
        <w:widowControl/>
        <w:adjustRightInd w:val="0"/>
        <w:snapToGrid w:val="0"/>
        <w:spacing w:line="560" w:lineRule="exact"/>
        <w:ind w:firstLine="640" w:firstLineChars="200"/>
        <w:contextualSpacing/>
        <w:jc w:val="left"/>
        <w:rPr>
          <w:rFonts w:eastAsia="仿宋"/>
          <w:bCs/>
          <w:sz w:val="32"/>
          <w:szCs w:val="32"/>
        </w:rPr>
      </w:pPr>
      <w:r>
        <w:rPr>
          <w:rFonts w:eastAsia="仿宋"/>
          <w:bCs/>
          <w:sz w:val="32"/>
          <w:szCs w:val="32"/>
        </w:rPr>
        <w:t>2240101灾害防治及应急管理行政运行：支出决算为</w:t>
      </w:r>
      <w:r>
        <w:rPr>
          <w:rFonts w:hint="eastAsia" w:eastAsia="仿宋"/>
          <w:bCs/>
          <w:sz w:val="32"/>
          <w:szCs w:val="32"/>
        </w:rPr>
        <w:t>14.23</w:t>
      </w:r>
      <w:r>
        <w:rPr>
          <w:rFonts w:eastAsia="仿宋"/>
          <w:bCs/>
          <w:sz w:val="32"/>
          <w:szCs w:val="32"/>
        </w:rPr>
        <w:t>万元，完成预算100%；决算数等于预算数的主要原因是收支平衡。</w:t>
      </w:r>
    </w:p>
    <w:p w14:paraId="4CAB827B">
      <w:pPr>
        <w:widowControl/>
        <w:adjustRightInd w:val="0"/>
        <w:snapToGrid w:val="0"/>
        <w:spacing w:line="578" w:lineRule="exact"/>
        <w:ind w:firstLine="643" w:firstLineChars="200"/>
        <w:contextualSpacing/>
        <w:jc w:val="left"/>
        <w:rPr>
          <w:rFonts w:eastAsia="仿宋_GB2312"/>
          <w:sz w:val="32"/>
          <w:szCs w:val="32"/>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r>
        <w:rPr>
          <w:rFonts w:hint="eastAsia" w:eastAsia="仿宋_GB2312"/>
          <w:sz w:val="32"/>
          <w:szCs w:val="32"/>
        </w:rPr>
        <w:t>渔门镇人民政府</w:t>
      </w:r>
      <w:r>
        <w:rPr>
          <w:rFonts w:eastAsia="仿宋_GB2312"/>
          <w:sz w:val="32"/>
          <w:szCs w:val="32"/>
        </w:rPr>
        <w:t>2024年</w:t>
      </w:r>
      <w:r>
        <w:rPr>
          <w:rFonts w:hint="eastAsia" w:eastAsia="仿宋_GB2312"/>
          <w:sz w:val="32"/>
          <w:szCs w:val="32"/>
        </w:rPr>
        <w:t>年末结余数为0.64万元，主要原因是市级资金未及时报账。</w:t>
      </w:r>
    </w:p>
    <w:p w14:paraId="0705D585">
      <w:pPr>
        <w:widowControl/>
        <w:adjustRightInd w:val="0"/>
        <w:snapToGrid w:val="0"/>
        <w:spacing w:line="56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三、部门整体预算绩效管理情况</w:t>
      </w:r>
    </w:p>
    <w:p w14:paraId="0CFD7E0E">
      <w:pPr>
        <w:widowControl/>
        <w:adjustRightInd w:val="0"/>
        <w:snapToGrid w:val="0"/>
        <w:spacing w:line="560" w:lineRule="exact"/>
        <w:ind w:firstLine="643" w:firstLineChars="200"/>
        <w:contextualSpacing/>
        <w:jc w:val="left"/>
        <w:rPr>
          <w:rFonts w:eastAsia="仿宋_GB2312"/>
          <w:kern w:val="0"/>
          <w:sz w:val="32"/>
          <w:szCs w:val="32"/>
          <w:shd w:val="clear" w:color="auto" w:fill="FFFFFF"/>
          <w:lang w:val="zh-CN"/>
        </w:rPr>
      </w:pPr>
      <w:r>
        <w:rPr>
          <w:rFonts w:eastAsia="楷体_GB2312"/>
          <w:b/>
          <w:bCs/>
          <w:kern w:val="0"/>
          <w:sz w:val="32"/>
          <w:szCs w:val="32"/>
          <w:shd w:val="clear" w:color="auto" w:fill="FFFFFF"/>
          <w:lang w:val="zh-CN"/>
        </w:rPr>
        <w:t>（一）</w:t>
      </w:r>
      <w:r>
        <w:rPr>
          <w:rFonts w:eastAsia="黑体"/>
          <w:kern w:val="0"/>
          <w:sz w:val="32"/>
          <w:szCs w:val="32"/>
          <w:shd w:val="clear" w:color="auto" w:fill="FFFFFF"/>
        </w:rPr>
        <w:t>部门预算项目绩效分析。</w:t>
      </w:r>
    </w:p>
    <w:p w14:paraId="0C2B16C6">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1.人员类项目绩效分析</w:t>
      </w:r>
    </w:p>
    <w:p w14:paraId="03838861">
      <w:pPr>
        <w:pStyle w:val="2"/>
        <w:spacing w:before="93"/>
        <w:ind w:firstLine="600"/>
        <w:rPr>
          <w:rFonts w:ascii="Times New Roman"/>
          <w:sz w:val="32"/>
          <w:szCs w:val="32"/>
        </w:rPr>
      </w:pPr>
      <w:r>
        <w:rPr>
          <w:rFonts w:ascii="Times New Roman"/>
          <w:sz w:val="32"/>
          <w:szCs w:val="32"/>
        </w:rPr>
        <w:t>202</w:t>
      </w:r>
      <w:r>
        <w:rPr>
          <w:rFonts w:hint="eastAsia" w:ascii="Times New Roman"/>
          <w:sz w:val="32"/>
          <w:szCs w:val="32"/>
        </w:rPr>
        <w:t>4</w:t>
      </w:r>
      <w:r>
        <w:rPr>
          <w:rFonts w:ascii="Times New Roman"/>
          <w:sz w:val="32"/>
          <w:szCs w:val="32"/>
        </w:rPr>
        <w:t>年，渔门镇人员经费支出</w:t>
      </w:r>
      <w:r>
        <w:rPr>
          <w:rFonts w:hint="eastAsia" w:ascii="Times New Roman"/>
          <w:sz w:val="32"/>
          <w:szCs w:val="32"/>
        </w:rPr>
        <w:t>1776.13</w:t>
      </w:r>
      <w:r>
        <w:rPr>
          <w:rFonts w:ascii="Times New Roman"/>
          <w:sz w:val="32"/>
          <w:szCs w:val="32"/>
        </w:rPr>
        <w:t>万元，比202</w:t>
      </w:r>
      <w:r>
        <w:rPr>
          <w:rFonts w:hint="eastAsia" w:ascii="Times New Roman"/>
          <w:sz w:val="32"/>
          <w:szCs w:val="32"/>
        </w:rPr>
        <w:t>3</w:t>
      </w:r>
      <w:r>
        <w:rPr>
          <w:rFonts w:ascii="Times New Roman"/>
          <w:sz w:val="32"/>
          <w:szCs w:val="32"/>
        </w:rPr>
        <w:t>年</w:t>
      </w:r>
      <w:r>
        <w:rPr>
          <w:rFonts w:hint="eastAsia" w:ascii="Times New Roman"/>
          <w:sz w:val="32"/>
          <w:szCs w:val="32"/>
        </w:rPr>
        <w:t>减少189.42</w:t>
      </w:r>
      <w:r>
        <w:rPr>
          <w:rFonts w:ascii="Times New Roman"/>
          <w:sz w:val="32"/>
          <w:szCs w:val="32"/>
        </w:rPr>
        <w:t>万元，</w:t>
      </w:r>
      <w:r>
        <w:rPr>
          <w:rFonts w:hint="eastAsia" w:ascii="Times New Roman"/>
          <w:sz w:val="32"/>
          <w:szCs w:val="32"/>
        </w:rPr>
        <w:t>减少9.64</w:t>
      </w:r>
      <w:r>
        <w:rPr>
          <w:rFonts w:ascii="Times New Roman"/>
          <w:sz w:val="32"/>
          <w:szCs w:val="32"/>
        </w:rPr>
        <w:t>%，主要原因是</w:t>
      </w:r>
      <w:r>
        <w:rPr>
          <w:rFonts w:hint="eastAsia" w:ascii="Times New Roman"/>
          <w:sz w:val="32"/>
          <w:szCs w:val="32"/>
        </w:rPr>
        <w:t>人员</w:t>
      </w:r>
      <w:r>
        <w:rPr>
          <w:rFonts w:hint="eastAsia" w:ascii="Times New Roman"/>
          <w:sz w:val="32"/>
          <w:szCs w:val="32"/>
          <w:lang w:eastAsia="zh-CN"/>
        </w:rPr>
        <w:t>调进</w:t>
      </w:r>
      <w:r>
        <w:rPr>
          <w:rFonts w:hint="eastAsia" w:ascii="Times New Roman"/>
          <w:sz w:val="32"/>
          <w:szCs w:val="32"/>
        </w:rPr>
        <w:t>调出，费用减少</w:t>
      </w:r>
      <w:r>
        <w:rPr>
          <w:rFonts w:ascii="Times New Roman"/>
          <w:sz w:val="32"/>
          <w:szCs w:val="32"/>
        </w:rPr>
        <w:t>。其中：工资福利支出</w:t>
      </w:r>
      <w:r>
        <w:rPr>
          <w:rFonts w:hint="eastAsia" w:ascii="Times New Roman"/>
          <w:sz w:val="32"/>
          <w:szCs w:val="32"/>
        </w:rPr>
        <w:t>1347.94</w:t>
      </w:r>
      <w:r>
        <w:rPr>
          <w:rFonts w:ascii="Times New Roman"/>
          <w:sz w:val="32"/>
          <w:szCs w:val="32"/>
        </w:rPr>
        <w:t>万元，完成预算100%；对个人和家庭的补助</w:t>
      </w:r>
      <w:r>
        <w:rPr>
          <w:rFonts w:hint="eastAsia" w:ascii="Times New Roman"/>
          <w:sz w:val="32"/>
          <w:szCs w:val="32"/>
        </w:rPr>
        <w:t>428.19</w:t>
      </w:r>
      <w:r>
        <w:rPr>
          <w:rFonts w:ascii="Times New Roman"/>
          <w:sz w:val="32"/>
          <w:szCs w:val="32"/>
        </w:rPr>
        <w:t>万元，完成预算100%。我镇根据财政下达的预算资金额度，严格执行相关政策，保障人员工资及时足额发放</w:t>
      </w:r>
      <w:r>
        <w:rPr>
          <w:rFonts w:hint="eastAsia" w:ascii="Times New Roman"/>
          <w:sz w:val="32"/>
          <w:szCs w:val="32"/>
        </w:rPr>
        <w:t>；</w:t>
      </w:r>
      <w:r>
        <w:rPr>
          <w:rFonts w:ascii="Times New Roman"/>
          <w:sz w:val="32"/>
          <w:szCs w:val="32"/>
        </w:rPr>
        <w:t xml:space="preserve">各项社保、公积金及时足额缴纳。 </w:t>
      </w:r>
    </w:p>
    <w:p w14:paraId="5EA0A274">
      <w:pPr>
        <w:pStyle w:val="2"/>
        <w:spacing w:before="93"/>
        <w:ind w:firstLine="600"/>
        <w:rPr>
          <w:rFonts w:ascii="Times New Roman"/>
          <w:sz w:val="32"/>
          <w:szCs w:val="32"/>
          <w:shd w:val="clear" w:color="auto" w:fill="FFFFFF"/>
        </w:rPr>
      </w:pPr>
      <w:r>
        <w:rPr>
          <w:rFonts w:ascii="Times New Roman"/>
          <w:sz w:val="32"/>
          <w:szCs w:val="32"/>
          <w:shd w:val="clear" w:color="auto" w:fill="FFFFFF"/>
        </w:rPr>
        <w:t>2.运转类项目绩效分析</w:t>
      </w:r>
    </w:p>
    <w:p w14:paraId="621CB951">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202</w:t>
      </w:r>
      <w:r>
        <w:rPr>
          <w:rFonts w:hint="eastAsia" w:eastAsia="仿宋_GB2312"/>
          <w:kern w:val="0"/>
          <w:sz w:val="32"/>
          <w:szCs w:val="32"/>
          <w:shd w:val="clear" w:color="auto" w:fill="FFFFFF"/>
        </w:rPr>
        <w:t>4</w:t>
      </w:r>
      <w:r>
        <w:rPr>
          <w:rFonts w:eastAsia="仿宋_GB2312"/>
          <w:kern w:val="0"/>
          <w:sz w:val="32"/>
          <w:szCs w:val="32"/>
          <w:shd w:val="clear" w:color="auto" w:fill="FFFFFF"/>
        </w:rPr>
        <w:t>年，渔门镇公用经费支出</w:t>
      </w:r>
      <w:r>
        <w:rPr>
          <w:rFonts w:hint="eastAsia" w:eastAsia="仿宋_GB2312"/>
          <w:kern w:val="0"/>
          <w:sz w:val="32"/>
          <w:szCs w:val="32"/>
          <w:shd w:val="clear" w:color="auto" w:fill="FFFFFF"/>
        </w:rPr>
        <w:t>267.41</w:t>
      </w:r>
      <w:r>
        <w:rPr>
          <w:rFonts w:eastAsia="仿宋_GB2312"/>
          <w:kern w:val="0"/>
          <w:sz w:val="32"/>
          <w:szCs w:val="32"/>
          <w:shd w:val="clear" w:color="auto" w:fill="FFFFFF"/>
        </w:rPr>
        <w:t>万元，完成预算100%。比202</w:t>
      </w:r>
      <w:r>
        <w:rPr>
          <w:rFonts w:hint="eastAsia" w:eastAsia="仿宋_GB2312"/>
          <w:kern w:val="0"/>
          <w:sz w:val="32"/>
          <w:szCs w:val="32"/>
          <w:shd w:val="clear" w:color="auto" w:fill="FFFFFF"/>
        </w:rPr>
        <w:t>3</w:t>
      </w:r>
      <w:r>
        <w:rPr>
          <w:rFonts w:eastAsia="仿宋_GB2312"/>
          <w:kern w:val="0"/>
          <w:sz w:val="32"/>
          <w:szCs w:val="32"/>
          <w:shd w:val="clear" w:color="auto" w:fill="FFFFFF"/>
        </w:rPr>
        <w:t>年</w:t>
      </w:r>
      <w:r>
        <w:rPr>
          <w:rFonts w:hint="eastAsia" w:eastAsia="仿宋_GB2312"/>
          <w:kern w:val="0"/>
          <w:sz w:val="32"/>
          <w:szCs w:val="32"/>
          <w:shd w:val="clear" w:color="auto" w:fill="FFFFFF"/>
        </w:rPr>
        <w:t>减少59.34</w:t>
      </w:r>
      <w:r>
        <w:rPr>
          <w:rFonts w:eastAsia="仿宋_GB2312"/>
          <w:kern w:val="0"/>
          <w:sz w:val="32"/>
          <w:szCs w:val="32"/>
          <w:shd w:val="clear" w:color="auto" w:fill="FFFFFF"/>
        </w:rPr>
        <w:t>万元，</w:t>
      </w:r>
      <w:r>
        <w:rPr>
          <w:rFonts w:hint="eastAsia" w:eastAsia="仿宋_GB2312"/>
          <w:kern w:val="0"/>
          <w:sz w:val="32"/>
          <w:szCs w:val="32"/>
          <w:shd w:val="clear" w:color="auto" w:fill="FFFFFF"/>
        </w:rPr>
        <w:t>减少18.16</w:t>
      </w:r>
      <w:r>
        <w:rPr>
          <w:rFonts w:eastAsia="仿宋_GB2312"/>
          <w:kern w:val="0"/>
          <w:sz w:val="32"/>
          <w:szCs w:val="32"/>
          <w:shd w:val="clear" w:color="auto" w:fill="FFFFFF"/>
        </w:rPr>
        <w:t>%，主要原因是人员调进调出，公用经费</w:t>
      </w:r>
      <w:r>
        <w:rPr>
          <w:rFonts w:hint="eastAsia" w:eastAsia="仿宋_GB2312"/>
          <w:kern w:val="0"/>
          <w:sz w:val="32"/>
          <w:szCs w:val="32"/>
          <w:shd w:val="clear" w:color="auto" w:fill="FFFFFF"/>
        </w:rPr>
        <w:t>减少</w:t>
      </w:r>
      <w:r>
        <w:rPr>
          <w:rFonts w:eastAsia="仿宋_GB2312"/>
          <w:kern w:val="0"/>
          <w:sz w:val="32"/>
          <w:szCs w:val="32"/>
          <w:shd w:val="clear" w:color="auto" w:fill="FFFFFF"/>
        </w:rPr>
        <w:t xml:space="preserve">。我镇根据财政下达的预算资金额度，严格执行预算，严控开支，厉行节约，保障单位日常运转。 </w:t>
      </w:r>
    </w:p>
    <w:p w14:paraId="59334F80">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3.特定目标类项目绩效分析</w:t>
      </w:r>
    </w:p>
    <w:p w14:paraId="59F35CC1">
      <w:pPr>
        <w:pStyle w:val="2"/>
        <w:spacing w:before="93"/>
        <w:rPr>
          <w:rFonts w:ascii="Times New Roman"/>
          <w:sz w:val="32"/>
          <w:szCs w:val="32"/>
        </w:rPr>
      </w:pPr>
      <w:r>
        <w:rPr>
          <w:rFonts w:ascii="Times New Roman"/>
        </w:rPr>
        <w:t xml:space="preserve">    </w:t>
      </w:r>
      <w:r>
        <w:rPr>
          <w:rFonts w:ascii="Times New Roman"/>
          <w:sz w:val="32"/>
          <w:szCs w:val="32"/>
        </w:rPr>
        <w:t>根据预算绩效管理要求，我镇在年初预算编制阶段，对人大代表会议费等</w:t>
      </w:r>
      <w:r>
        <w:rPr>
          <w:rFonts w:hint="eastAsia" w:ascii="Times New Roman"/>
          <w:sz w:val="32"/>
          <w:szCs w:val="32"/>
        </w:rPr>
        <w:t>52</w:t>
      </w:r>
      <w:r>
        <w:rPr>
          <w:rFonts w:ascii="Times New Roman"/>
          <w:sz w:val="32"/>
          <w:szCs w:val="32"/>
        </w:rPr>
        <w:t>个项目开展了预算事前绩效评估，对本年所有项目编制了绩效目标，其中：</w:t>
      </w:r>
    </w:p>
    <w:p w14:paraId="7A954C43">
      <w:pPr>
        <w:pStyle w:val="2"/>
        <w:spacing w:before="93"/>
        <w:ind w:firstLine="640" w:firstLineChars="200"/>
        <w:rPr>
          <w:rFonts w:ascii="Times New Roman"/>
          <w:sz w:val="32"/>
          <w:szCs w:val="32"/>
        </w:rPr>
      </w:pPr>
      <w:r>
        <w:rPr>
          <w:rFonts w:ascii="Times New Roman"/>
          <w:sz w:val="32"/>
          <w:szCs w:val="32"/>
        </w:rPr>
        <w:t>（1）202</w:t>
      </w:r>
      <w:r>
        <w:rPr>
          <w:rFonts w:hint="eastAsia" w:ascii="Times New Roman"/>
          <w:sz w:val="32"/>
          <w:szCs w:val="32"/>
        </w:rPr>
        <w:t>4</w:t>
      </w:r>
      <w:r>
        <w:rPr>
          <w:rFonts w:ascii="Times New Roman"/>
          <w:sz w:val="32"/>
          <w:szCs w:val="32"/>
        </w:rPr>
        <w:t>年敬老院人员经费</w:t>
      </w:r>
      <w:r>
        <w:rPr>
          <w:rFonts w:hint="eastAsia" w:ascii="Times New Roman"/>
          <w:sz w:val="32"/>
          <w:szCs w:val="32"/>
        </w:rPr>
        <w:t>62.07</w:t>
      </w:r>
      <w:r>
        <w:rPr>
          <w:rFonts w:ascii="Times New Roman"/>
          <w:sz w:val="32"/>
          <w:szCs w:val="32"/>
        </w:rPr>
        <w:t>万元；</w:t>
      </w:r>
    </w:p>
    <w:p w14:paraId="7D7BB7BC">
      <w:pPr>
        <w:pStyle w:val="2"/>
        <w:spacing w:before="93"/>
        <w:ind w:firstLine="640" w:firstLineChars="200"/>
        <w:rPr>
          <w:rFonts w:ascii="Times New Roman"/>
          <w:sz w:val="32"/>
          <w:szCs w:val="32"/>
        </w:rPr>
      </w:pPr>
      <w:r>
        <w:rPr>
          <w:rFonts w:ascii="Times New Roman"/>
          <w:sz w:val="32"/>
          <w:szCs w:val="32"/>
        </w:rPr>
        <w:t>（2）202</w:t>
      </w:r>
      <w:r>
        <w:rPr>
          <w:rFonts w:hint="eastAsia" w:ascii="Times New Roman"/>
          <w:sz w:val="32"/>
          <w:szCs w:val="32"/>
        </w:rPr>
        <w:t>4</w:t>
      </w:r>
      <w:r>
        <w:rPr>
          <w:rFonts w:ascii="Times New Roman"/>
          <w:sz w:val="32"/>
          <w:szCs w:val="32"/>
        </w:rPr>
        <w:t>年人大代表会议费</w:t>
      </w:r>
      <w:r>
        <w:rPr>
          <w:rFonts w:hint="eastAsia" w:ascii="Times New Roman"/>
          <w:sz w:val="32"/>
          <w:szCs w:val="32"/>
        </w:rPr>
        <w:t>4.16</w:t>
      </w:r>
      <w:r>
        <w:rPr>
          <w:rFonts w:ascii="Times New Roman"/>
          <w:sz w:val="32"/>
          <w:szCs w:val="32"/>
        </w:rPr>
        <w:t xml:space="preserve">万元； </w:t>
      </w:r>
    </w:p>
    <w:p w14:paraId="6A3F7884">
      <w:pPr>
        <w:pStyle w:val="2"/>
        <w:spacing w:before="93"/>
        <w:ind w:firstLine="640" w:firstLineChars="200"/>
        <w:rPr>
          <w:rFonts w:ascii="Times New Roman"/>
          <w:sz w:val="32"/>
          <w:szCs w:val="32"/>
        </w:rPr>
      </w:pPr>
      <w:r>
        <w:rPr>
          <w:rFonts w:ascii="Times New Roman"/>
          <w:sz w:val="32"/>
          <w:szCs w:val="32"/>
        </w:rPr>
        <w:t>（3）202</w:t>
      </w:r>
      <w:r>
        <w:rPr>
          <w:rFonts w:hint="eastAsia" w:ascii="Times New Roman"/>
          <w:sz w:val="32"/>
          <w:szCs w:val="32"/>
        </w:rPr>
        <w:t>4</w:t>
      </w:r>
      <w:r>
        <w:rPr>
          <w:rFonts w:ascii="Times New Roman"/>
          <w:sz w:val="32"/>
          <w:szCs w:val="32"/>
        </w:rPr>
        <w:t>年五保户经费</w:t>
      </w:r>
      <w:r>
        <w:rPr>
          <w:rFonts w:hint="eastAsia" w:ascii="Times New Roman"/>
          <w:sz w:val="32"/>
          <w:szCs w:val="32"/>
        </w:rPr>
        <w:t>92.56</w:t>
      </w:r>
      <w:r>
        <w:rPr>
          <w:rFonts w:ascii="Times New Roman"/>
          <w:sz w:val="32"/>
          <w:szCs w:val="32"/>
        </w:rPr>
        <w:t xml:space="preserve">万元； </w:t>
      </w:r>
    </w:p>
    <w:p w14:paraId="0F17613E">
      <w:pPr>
        <w:pStyle w:val="2"/>
        <w:spacing w:before="93"/>
        <w:ind w:firstLine="640" w:firstLineChars="200"/>
        <w:rPr>
          <w:rFonts w:ascii="Times New Roman"/>
          <w:sz w:val="32"/>
          <w:szCs w:val="32"/>
        </w:rPr>
      </w:pPr>
      <w:r>
        <w:rPr>
          <w:rFonts w:ascii="Times New Roman"/>
          <w:sz w:val="32"/>
          <w:szCs w:val="32"/>
        </w:rPr>
        <w:t>（4）202</w:t>
      </w:r>
      <w:r>
        <w:rPr>
          <w:rFonts w:hint="eastAsia" w:ascii="Times New Roman"/>
          <w:sz w:val="32"/>
          <w:szCs w:val="32"/>
        </w:rPr>
        <w:t>4</w:t>
      </w:r>
      <w:r>
        <w:rPr>
          <w:rFonts w:ascii="Times New Roman"/>
          <w:sz w:val="32"/>
          <w:szCs w:val="32"/>
        </w:rPr>
        <w:t>年乡村治理补助经费</w:t>
      </w:r>
      <w:r>
        <w:rPr>
          <w:rFonts w:hint="eastAsia" w:ascii="Times New Roman"/>
          <w:sz w:val="32"/>
          <w:szCs w:val="32"/>
        </w:rPr>
        <w:t>4.88</w:t>
      </w:r>
      <w:r>
        <w:rPr>
          <w:rFonts w:ascii="Times New Roman"/>
          <w:sz w:val="32"/>
          <w:szCs w:val="32"/>
        </w:rPr>
        <w:t xml:space="preserve">万元； </w:t>
      </w:r>
    </w:p>
    <w:p w14:paraId="3462370C">
      <w:pPr>
        <w:pStyle w:val="2"/>
        <w:spacing w:before="93"/>
        <w:ind w:firstLine="640" w:firstLineChars="200"/>
        <w:rPr>
          <w:rFonts w:ascii="Times New Roman"/>
          <w:sz w:val="32"/>
          <w:szCs w:val="32"/>
        </w:rPr>
      </w:pPr>
      <w:r>
        <w:rPr>
          <w:rFonts w:ascii="Times New Roman"/>
          <w:sz w:val="32"/>
          <w:szCs w:val="32"/>
        </w:rPr>
        <w:t>（5）202</w:t>
      </w:r>
      <w:r>
        <w:rPr>
          <w:rFonts w:hint="eastAsia" w:ascii="Times New Roman"/>
          <w:sz w:val="32"/>
          <w:szCs w:val="32"/>
        </w:rPr>
        <w:t>4</w:t>
      </w:r>
      <w:r>
        <w:rPr>
          <w:rFonts w:ascii="Times New Roman"/>
          <w:sz w:val="32"/>
          <w:szCs w:val="32"/>
        </w:rPr>
        <w:t>年社工服务站</w:t>
      </w:r>
      <w:r>
        <w:rPr>
          <w:rFonts w:hint="eastAsia" w:ascii="Times New Roman"/>
          <w:sz w:val="32"/>
          <w:szCs w:val="32"/>
        </w:rPr>
        <w:t>1.49</w:t>
      </w:r>
      <w:r>
        <w:rPr>
          <w:rFonts w:ascii="Times New Roman"/>
          <w:sz w:val="32"/>
          <w:szCs w:val="32"/>
        </w:rPr>
        <w:t>万元；</w:t>
      </w:r>
    </w:p>
    <w:p w14:paraId="6E53F7D8">
      <w:pPr>
        <w:pStyle w:val="2"/>
        <w:spacing w:before="93"/>
        <w:ind w:firstLine="640" w:firstLineChars="200"/>
        <w:rPr>
          <w:rFonts w:ascii="Times New Roman"/>
          <w:sz w:val="32"/>
          <w:szCs w:val="32"/>
        </w:rPr>
      </w:pPr>
      <w:r>
        <w:rPr>
          <w:rFonts w:ascii="Times New Roman"/>
          <w:sz w:val="32"/>
          <w:szCs w:val="32"/>
        </w:rPr>
        <w:t>（6）</w:t>
      </w:r>
      <w:r>
        <w:rPr>
          <w:rFonts w:hint="eastAsia" w:ascii="Times New Roman"/>
          <w:sz w:val="32"/>
          <w:szCs w:val="32"/>
        </w:rPr>
        <w:t>2024年敬老院工作经费3.11万元；</w:t>
      </w:r>
    </w:p>
    <w:p w14:paraId="224F85E4">
      <w:pPr>
        <w:pStyle w:val="2"/>
        <w:spacing w:before="93"/>
        <w:ind w:firstLine="640" w:firstLineChars="200"/>
        <w:rPr>
          <w:rFonts w:ascii="Times New Roman"/>
          <w:sz w:val="32"/>
          <w:szCs w:val="32"/>
        </w:rPr>
      </w:pPr>
      <w:r>
        <w:rPr>
          <w:rFonts w:ascii="Times New Roman"/>
          <w:sz w:val="32"/>
          <w:szCs w:val="32"/>
        </w:rPr>
        <w:t>（7）</w:t>
      </w:r>
      <w:r>
        <w:rPr>
          <w:rFonts w:hint="eastAsia" w:ascii="Times New Roman"/>
          <w:sz w:val="32"/>
          <w:szCs w:val="32"/>
        </w:rPr>
        <w:t>根据盐财资预</w:t>
      </w:r>
      <w:r>
        <w:rPr>
          <w:rFonts w:hint="eastAsia" w:ascii="Times New Roman"/>
          <w:sz w:val="32"/>
          <w:szCs w:val="32"/>
          <w:lang w:eastAsia="zh-CN"/>
        </w:rPr>
        <w:t>〔2024〕20号</w:t>
      </w:r>
      <w:r>
        <w:rPr>
          <w:rFonts w:hint="eastAsia" w:ascii="Times New Roman"/>
          <w:sz w:val="32"/>
          <w:szCs w:val="32"/>
        </w:rPr>
        <w:t>下达渔门镇创建国家卫生乡镇工作经费</w:t>
      </w:r>
      <w:r>
        <w:rPr>
          <w:rFonts w:ascii="Times New Roman"/>
          <w:sz w:val="32"/>
          <w:szCs w:val="32"/>
        </w:rPr>
        <w:t>1</w:t>
      </w:r>
      <w:r>
        <w:rPr>
          <w:rFonts w:hint="eastAsia" w:ascii="Times New Roman"/>
          <w:sz w:val="32"/>
          <w:szCs w:val="32"/>
        </w:rPr>
        <w:t>0</w:t>
      </w:r>
      <w:r>
        <w:rPr>
          <w:rFonts w:ascii="Times New Roman"/>
          <w:sz w:val="32"/>
          <w:szCs w:val="32"/>
        </w:rPr>
        <w:t>万元；</w:t>
      </w:r>
    </w:p>
    <w:p w14:paraId="38999822">
      <w:pPr>
        <w:pStyle w:val="2"/>
        <w:spacing w:before="93"/>
        <w:ind w:firstLine="640" w:firstLineChars="200"/>
        <w:rPr>
          <w:rFonts w:ascii="Times New Roman"/>
          <w:sz w:val="32"/>
          <w:szCs w:val="32"/>
        </w:rPr>
      </w:pPr>
      <w:r>
        <w:rPr>
          <w:rFonts w:ascii="Times New Roman"/>
          <w:sz w:val="32"/>
          <w:szCs w:val="32"/>
        </w:rPr>
        <w:t>（8）</w:t>
      </w:r>
      <w:r>
        <w:rPr>
          <w:rFonts w:hint="eastAsia" w:ascii="Times New Roman"/>
          <w:sz w:val="32"/>
          <w:szCs w:val="32"/>
        </w:rPr>
        <w:t>根据盐财资预</w:t>
      </w:r>
      <w:r>
        <w:rPr>
          <w:rFonts w:hint="eastAsia" w:ascii="Times New Roman"/>
          <w:sz w:val="32"/>
          <w:szCs w:val="32"/>
          <w:lang w:eastAsia="zh-CN"/>
        </w:rPr>
        <w:t>〔2024〕17号</w:t>
      </w:r>
      <w:r>
        <w:rPr>
          <w:rFonts w:hint="eastAsia" w:ascii="Times New Roman"/>
          <w:sz w:val="32"/>
          <w:szCs w:val="32"/>
        </w:rPr>
        <w:t>文件下达2024年省级村级公共服务经费46.5</w:t>
      </w:r>
      <w:r>
        <w:rPr>
          <w:rFonts w:ascii="Times New Roman"/>
          <w:sz w:val="32"/>
          <w:szCs w:val="32"/>
        </w:rPr>
        <w:t>万元；</w:t>
      </w:r>
    </w:p>
    <w:p w14:paraId="02FBBE79">
      <w:pPr>
        <w:pStyle w:val="2"/>
        <w:spacing w:before="93"/>
        <w:ind w:firstLine="640" w:firstLineChars="200"/>
        <w:rPr>
          <w:rFonts w:ascii="Times New Roman"/>
          <w:sz w:val="32"/>
          <w:szCs w:val="32"/>
        </w:rPr>
      </w:pPr>
      <w:r>
        <w:rPr>
          <w:rFonts w:ascii="Times New Roman"/>
          <w:sz w:val="32"/>
          <w:szCs w:val="32"/>
        </w:rPr>
        <w:t>（9）202</w:t>
      </w:r>
      <w:r>
        <w:rPr>
          <w:rFonts w:hint="eastAsia" w:ascii="Times New Roman"/>
          <w:sz w:val="32"/>
          <w:szCs w:val="32"/>
        </w:rPr>
        <w:t>4</w:t>
      </w:r>
      <w:r>
        <w:rPr>
          <w:rFonts w:ascii="Times New Roman"/>
          <w:sz w:val="32"/>
          <w:szCs w:val="32"/>
        </w:rPr>
        <w:t>年少数民族工作经费</w:t>
      </w:r>
      <w:r>
        <w:rPr>
          <w:rFonts w:hint="eastAsia" w:ascii="Times New Roman"/>
          <w:sz w:val="32"/>
          <w:szCs w:val="32"/>
        </w:rPr>
        <w:t>5.03</w:t>
      </w:r>
      <w:r>
        <w:rPr>
          <w:rFonts w:ascii="Times New Roman"/>
          <w:sz w:val="32"/>
          <w:szCs w:val="32"/>
        </w:rPr>
        <w:t>万元；</w:t>
      </w:r>
    </w:p>
    <w:p w14:paraId="7BBDD42F">
      <w:pPr>
        <w:pStyle w:val="2"/>
        <w:spacing w:before="93"/>
        <w:ind w:firstLine="640" w:firstLineChars="200"/>
        <w:rPr>
          <w:rFonts w:ascii="Times New Roman"/>
          <w:sz w:val="32"/>
          <w:szCs w:val="32"/>
        </w:rPr>
      </w:pPr>
      <w:r>
        <w:rPr>
          <w:rFonts w:ascii="Times New Roman"/>
          <w:sz w:val="32"/>
          <w:szCs w:val="32"/>
        </w:rPr>
        <w:t>（10）</w:t>
      </w:r>
      <w:r>
        <w:rPr>
          <w:rFonts w:hint="eastAsia" w:ascii="Times New Roman"/>
          <w:sz w:val="32"/>
          <w:szCs w:val="32"/>
        </w:rPr>
        <w:t>根据盐财资预</w:t>
      </w:r>
      <w:r>
        <w:rPr>
          <w:rFonts w:hint="eastAsia" w:ascii="Times New Roman"/>
          <w:sz w:val="32"/>
          <w:szCs w:val="32"/>
          <w:lang w:eastAsia="zh-CN"/>
        </w:rPr>
        <w:t>〔2023〕115号</w:t>
      </w:r>
      <w:r>
        <w:rPr>
          <w:rFonts w:hint="eastAsia" w:ascii="Times New Roman"/>
          <w:sz w:val="32"/>
          <w:szCs w:val="32"/>
        </w:rPr>
        <w:t>关于下达2023年省级村级公共服务运行经费12.5</w:t>
      </w:r>
      <w:r>
        <w:rPr>
          <w:rFonts w:ascii="Times New Roman"/>
          <w:sz w:val="32"/>
          <w:szCs w:val="32"/>
        </w:rPr>
        <w:t>万元；</w:t>
      </w:r>
    </w:p>
    <w:p w14:paraId="2073B756">
      <w:pPr>
        <w:pStyle w:val="2"/>
        <w:spacing w:before="93"/>
        <w:ind w:firstLine="640" w:firstLineChars="200"/>
        <w:rPr>
          <w:rFonts w:ascii="Times New Roman"/>
          <w:sz w:val="32"/>
          <w:szCs w:val="32"/>
        </w:rPr>
      </w:pPr>
      <w:r>
        <w:rPr>
          <w:rFonts w:ascii="Times New Roman"/>
          <w:sz w:val="32"/>
          <w:szCs w:val="32"/>
        </w:rPr>
        <w:t>（11）根据</w:t>
      </w:r>
      <w:r>
        <w:rPr>
          <w:rFonts w:hint="eastAsia" w:ascii="Times New Roman"/>
          <w:sz w:val="32"/>
          <w:szCs w:val="32"/>
        </w:rPr>
        <w:t>盐财资行</w:t>
      </w:r>
      <w:r>
        <w:rPr>
          <w:rFonts w:hint="eastAsia" w:ascii="Times New Roman"/>
          <w:sz w:val="32"/>
          <w:szCs w:val="32"/>
          <w:lang w:eastAsia="zh-CN"/>
        </w:rPr>
        <w:t>〔2024〕55号</w:t>
      </w:r>
      <w:r>
        <w:rPr>
          <w:rFonts w:hint="eastAsia" w:ascii="Times New Roman"/>
          <w:sz w:val="32"/>
          <w:szCs w:val="32"/>
        </w:rPr>
        <w:t>下达2024年民族地区春节送温暖活动慰问金</w:t>
      </w:r>
      <w:r>
        <w:rPr>
          <w:rFonts w:ascii="Times New Roman"/>
          <w:sz w:val="32"/>
          <w:szCs w:val="32"/>
        </w:rPr>
        <w:t>3.</w:t>
      </w:r>
      <w:r>
        <w:rPr>
          <w:rFonts w:hint="eastAsia" w:ascii="Times New Roman"/>
          <w:sz w:val="32"/>
          <w:szCs w:val="32"/>
        </w:rPr>
        <w:t>19</w:t>
      </w:r>
      <w:r>
        <w:rPr>
          <w:rFonts w:ascii="Times New Roman"/>
          <w:sz w:val="32"/>
          <w:szCs w:val="32"/>
        </w:rPr>
        <w:t>万元；</w:t>
      </w:r>
    </w:p>
    <w:p w14:paraId="5C0BCA49">
      <w:pPr>
        <w:pStyle w:val="2"/>
        <w:spacing w:before="93"/>
        <w:ind w:firstLine="640" w:firstLineChars="200"/>
        <w:rPr>
          <w:rFonts w:ascii="Times New Roman"/>
          <w:sz w:val="32"/>
          <w:szCs w:val="32"/>
        </w:rPr>
      </w:pPr>
      <w:r>
        <w:rPr>
          <w:rFonts w:ascii="Times New Roman"/>
          <w:sz w:val="32"/>
          <w:szCs w:val="32"/>
        </w:rPr>
        <w:t>（12）根据</w:t>
      </w:r>
      <w:r>
        <w:rPr>
          <w:rFonts w:hint="eastAsia" w:ascii="Times New Roman"/>
          <w:sz w:val="32"/>
          <w:szCs w:val="32"/>
        </w:rPr>
        <w:t>盐财资预</w:t>
      </w:r>
      <w:r>
        <w:rPr>
          <w:rFonts w:hint="eastAsia" w:ascii="Times New Roman"/>
          <w:sz w:val="32"/>
          <w:szCs w:val="32"/>
          <w:lang w:eastAsia="zh-CN"/>
        </w:rPr>
        <w:t>〔2024〕3号</w:t>
      </w:r>
      <w:r>
        <w:rPr>
          <w:rFonts w:hint="eastAsia" w:ascii="Times New Roman"/>
          <w:sz w:val="32"/>
          <w:szCs w:val="32"/>
        </w:rPr>
        <w:t>关于下达渔门镇群众太阳能光伏发电设备经费预算指标25.8</w:t>
      </w:r>
      <w:r>
        <w:rPr>
          <w:rFonts w:ascii="Times New Roman"/>
          <w:sz w:val="32"/>
          <w:szCs w:val="32"/>
        </w:rPr>
        <w:t>万元；</w:t>
      </w:r>
    </w:p>
    <w:p w14:paraId="49A06143">
      <w:pPr>
        <w:pStyle w:val="2"/>
        <w:spacing w:before="93"/>
        <w:ind w:firstLine="640" w:firstLineChars="200"/>
        <w:rPr>
          <w:rFonts w:ascii="Times New Roman"/>
          <w:sz w:val="32"/>
          <w:szCs w:val="32"/>
        </w:rPr>
      </w:pPr>
      <w:r>
        <w:rPr>
          <w:rFonts w:ascii="Times New Roman"/>
          <w:sz w:val="32"/>
          <w:szCs w:val="32"/>
        </w:rPr>
        <w:t>（13）</w:t>
      </w:r>
      <w:r>
        <w:rPr>
          <w:rFonts w:hint="eastAsia" w:ascii="Times New Roman"/>
          <w:sz w:val="32"/>
          <w:szCs w:val="32"/>
        </w:rPr>
        <w:t>根据盐财资建</w:t>
      </w:r>
      <w:r>
        <w:rPr>
          <w:rFonts w:hint="eastAsia" w:ascii="Times New Roman"/>
          <w:sz w:val="32"/>
          <w:szCs w:val="32"/>
          <w:lang w:eastAsia="zh-CN"/>
        </w:rPr>
        <w:t>〔2024〕50号</w:t>
      </w:r>
      <w:r>
        <w:rPr>
          <w:rFonts w:hint="eastAsia" w:ascii="Times New Roman"/>
          <w:sz w:val="32"/>
          <w:szCs w:val="32"/>
        </w:rPr>
        <w:t>文件调整下达2023年全省村（社区）森林防火奖补资金45</w:t>
      </w:r>
      <w:r>
        <w:rPr>
          <w:rFonts w:ascii="Times New Roman"/>
          <w:sz w:val="32"/>
          <w:szCs w:val="32"/>
        </w:rPr>
        <w:t>万元；</w:t>
      </w:r>
    </w:p>
    <w:p w14:paraId="7FB1D27A">
      <w:pPr>
        <w:pStyle w:val="2"/>
        <w:spacing w:before="93"/>
        <w:ind w:firstLine="640" w:firstLineChars="200"/>
        <w:rPr>
          <w:rFonts w:ascii="Times New Roman"/>
          <w:sz w:val="32"/>
          <w:szCs w:val="32"/>
        </w:rPr>
      </w:pPr>
      <w:r>
        <w:rPr>
          <w:rFonts w:ascii="Times New Roman"/>
          <w:sz w:val="32"/>
          <w:szCs w:val="32"/>
        </w:rPr>
        <w:t>（14）</w:t>
      </w:r>
      <w:r>
        <w:rPr>
          <w:rFonts w:hint="eastAsia" w:ascii="Times New Roman"/>
          <w:sz w:val="32"/>
          <w:szCs w:val="32"/>
        </w:rPr>
        <w:t>根据盐财资行</w:t>
      </w:r>
      <w:r>
        <w:rPr>
          <w:rFonts w:hint="eastAsia" w:ascii="Times New Roman"/>
          <w:sz w:val="32"/>
          <w:szCs w:val="32"/>
          <w:lang w:eastAsia="zh-CN"/>
        </w:rPr>
        <w:t>〔2024〕94号</w:t>
      </w:r>
      <w:r>
        <w:rPr>
          <w:rFonts w:hint="eastAsia" w:ascii="Times New Roman"/>
          <w:sz w:val="32"/>
          <w:szCs w:val="32"/>
        </w:rPr>
        <w:t>下达2024年公共图书馆、美术馆、文化馆（站）免费开放中央补助资金</w:t>
      </w:r>
      <w:r>
        <w:rPr>
          <w:rFonts w:ascii="Times New Roman"/>
          <w:sz w:val="32"/>
          <w:szCs w:val="32"/>
        </w:rPr>
        <w:t>7</w:t>
      </w:r>
      <w:r>
        <w:rPr>
          <w:rFonts w:hint="eastAsia" w:ascii="Times New Roman"/>
          <w:sz w:val="32"/>
          <w:szCs w:val="32"/>
        </w:rPr>
        <w:t>.2</w:t>
      </w:r>
      <w:r>
        <w:rPr>
          <w:rFonts w:ascii="Times New Roman"/>
          <w:sz w:val="32"/>
          <w:szCs w:val="32"/>
        </w:rPr>
        <w:t>万元；</w:t>
      </w:r>
    </w:p>
    <w:p w14:paraId="60E8CCE4">
      <w:pPr>
        <w:pStyle w:val="2"/>
        <w:spacing w:before="93"/>
        <w:ind w:firstLine="640" w:firstLineChars="200"/>
        <w:rPr>
          <w:rFonts w:ascii="Times New Roman"/>
          <w:sz w:val="32"/>
          <w:szCs w:val="32"/>
        </w:rPr>
      </w:pPr>
      <w:r>
        <w:rPr>
          <w:rFonts w:ascii="Times New Roman"/>
          <w:sz w:val="32"/>
          <w:szCs w:val="32"/>
        </w:rPr>
        <w:t>（15）根据</w:t>
      </w:r>
      <w:r>
        <w:rPr>
          <w:rFonts w:hint="eastAsia" w:ascii="Times New Roman"/>
          <w:sz w:val="32"/>
          <w:szCs w:val="32"/>
        </w:rPr>
        <w:t>盐渔财</w:t>
      </w:r>
      <w:r>
        <w:rPr>
          <w:rFonts w:hint="eastAsia" w:ascii="Times New Roman"/>
          <w:sz w:val="32"/>
          <w:szCs w:val="32"/>
          <w:lang w:eastAsia="zh-CN"/>
        </w:rPr>
        <w:t>〔2024〕1号</w:t>
      </w:r>
      <w:r>
        <w:rPr>
          <w:rFonts w:hint="eastAsia" w:ascii="Times New Roman"/>
          <w:sz w:val="32"/>
          <w:szCs w:val="32"/>
        </w:rPr>
        <w:t>关于下达2024年度年初预留9.62</w:t>
      </w:r>
      <w:r>
        <w:rPr>
          <w:rFonts w:ascii="Times New Roman"/>
          <w:sz w:val="32"/>
          <w:szCs w:val="32"/>
        </w:rPr>
        <w:t>万元；</w:t>
      </w:r>
    </w:p>
    <w:p w14:paraId="71DAB77E">
      <w:pPr>
        <w:pStyle w:val="2"/>
        <w:spacing w:before="93"/>
        <w:ind w:firstLine="640" w:firstLineChars="200"/>
        <w:rPr>
          <w:rFonts w:ascii="Times New Roman"/>
          <w:sz w:val="32"/>
          <w:szCs w:val="32"/>
        </w:rPr>
      </w:pPr>
      <w:r>
        <w:rPr>
          <w:rFonts w:ascii="Times New Roman"/>
          <w:sz w:val="32"/>
          <w:szCs w:val="32"/>
        </w:rPr>
        <w:t>（16）根据</w:t>
      </w:r>
      <w:r>
        <w:rPr>
          <w:rFonts w:hint="eastAsia" w:ascii="Times New Roman"/>
          <w:sz w:val="32"/>
          <w:szCs w:val="32"/>
        </w:rPr>
        <w:t>盐渔财</w:t>
      </w:r>
      <w:r>
        <w:rPr>
          <w:rFonts w:hint="eastAsia" w:ascii="Times New Roman"/>
          <w:sz w:val="32"/>
          <w:szCs w:val="32"/>
          <w:lang w:eastAsia="zh-CN"/>
        </w:rPr>
        <w:t>〔2024〕4号</w:t>
      </w:r>
      <w:r>
        <w:rPr>
          <w:rFonts w:hint="eastAsia" w:ascii="Times New Roman"/>
          <w:sz w:val="32"/>
          <w:szCs w:val="32"/>
        </w:rPr>
        <w:t>关于下达年初预留及预备费（高坪森林防灭火通道水毁恢复）2.56</w:t>
      </w:r>
      <w:r>
        <w:rPr>
          <w:rFonts w:ascii="Times New Roman"/>
          <w:sz w:val="32"/>
          <w:szCs w:val="32"/>
        </w:rPr>
        <w:t>万元；</w:t>
      </w:r>
    </w:p>
    <w:p w14:paraId="1B93A58D">
      <w:pPr>
        <w:pStyle w:val="2"/>
        <w:spacing w:before="93"/>
        <w:ind w:firstLine="640" w:firstLineChars="200"/>
        <w:rPr>
          <w:rFonts w:ascii="Times New Roman"/>
          <w:sz w:val="32"/>
          <w:szCs w:val="32"/>
        </w:rPr>
      </w:pPr>
      <w:r>
        <w:rPr>
          <w:rFonts w:ascii="Times New Roman"/>
          <w:sz w:val="32"/>
          <w:szCs w:val="32"/>
        </w:rPr>
        <w:t>（17）</w:t>
      </w:r>
      <w:r>
        <w:rPr>
          <w:rFonts w:hint="eastAsia" w:ascii="Times New Roman"/>
          <w:sz w:val="32"/>
          <w:szCs w:val="32"/>
        </w:rPr>
        <w:t>根据盐渔财</w:t>
      </w:r>
      <w:r>
        <w:rPr>
          <w:rFonts w:hint="eastAsia" w:ascii="Times New Roman"/>
          <w:sz w:val="32"/>
          <w:szCs w:val="32"/>
          <w:lang w:eastAsia="zh-CN"/>
        </w:rPr>
        <w:t>〔2024〕8号</w:t>
      </w:r>
      <w:r>
        <w:rPr>
          <w:rFonts w:hint="eastAsia" w:ascii="Times New Roman"/>
          <w:sz w:val="32"/>
          <w:szCs w:val="32"/>
        </w:rPr>
        <w:t>关于下达年初预留及预备费指标（王诗美户汛期房屋受损维修）3</w:t>
      </w:r>
      <w:r>
        <w:rPr>
          <w:rFonts w:ascii="Times New Roman"/>
          <w:sz w:val="32"/>
          <w:szCs w:val="32"/>
        </w:rPr>
        <w:t>万元；</w:t>
      </w:r>
    </w:p>
    <w:p w14:paraId="7D4D9A1D">
      <w:pPr>
        <w:pStyle w:val="2"/>
        <w:spacing w:before="93"/>
        <w:ind w:firstLine="640" w:firstLineChars="200"/>
        <w:rPr>
          <w:rFonts w:ascii="Times New Roman"/>
          <w:sz w:val="32"/>
          <w:szCs w:val="32"/>
        </w:rPr>
      </w:pPr>
      <w:r>
        <w:rPr>
          <w:rFonts w:ascii="Times New Roman"/>
          <w:sz w:val="32"/>
          <w:szCs w:val="32"/>
        </w:rPr>
        <w:t>（18）</w:t>
      </w:r>
      <w:r>
        <w:rPr>
          <w:rFonts w:hint="eastAsia" w:ascii="Times New Roman"/>
          <w:sz w:val="32"/>
          <w:szCs w:val="32"/>
        </w:rPr>
        <w:t>根据盐渔财</w:t>
      </w:r>
      <w:r>
        <w:rPr>
          <w:rFonts w:hint="eastAsia" w:ascii="Times New Roman"/>
          <w:sz w:val="32"/>
          <w:szCs w:val="32"/>
          <w:lang w:eastAsia="zh-CN"/>
        </w:rPr>
        <w:t>〔2024〕11号</w:t>
      </w:r>
      <w:r>
        <w:rPr>
          <w:rFonts w:hint="eastAsia" w:ascii="Times New Roman"/>
          <w:sz w:val="32"/>
          <w:szCs w:val="32"/>
        </w:rPr>
        <w:t>关于2024年信访维稳项目3.29</w:t>
      </w:r>
      <w:r>
        <w:rPr>
          <w:rFonts w:ascii="Times New Roman"/>
          <w:sz w:val="32"/>
          <w:szCs w:val="32"/>
        </w:rPr>
        <w:t>万元；</w:t>
      </w:r>
    </w:p>
    <w:p w14:paraId="35370327">
      <w:pPr>
        <w:pStyle w:val="2"/>
        <w:spacing w:before="93"/>
        <w:ind w:firstLine="640" w:firstLineChars="200"/>
        <w:rPr>
          <w:rFonts w:ascii="Times New Roman"/>
          <w:sz w:val="32"/>
          <w:szCs w:val="32"/>
        </w:rPr>
      </w:pPr>
      <w:r>
        <w:rPr>
          <w:rFonts w:ascii="Times New Roman"/>
          <w:sz w:val="32"/>
          <w:szCs w:val="32"/>
        </w:rPr>
        <w:t>（19）</w:t>
      </w:r>
      <w:r>
        <w:rPr>
          <w:rFonts w:hint="eastAsia" w:ascii="Times New Roman"/>
          <w:sz w:val="32"/>
          <w:szCs w:val="32"/>
        </w:rPr>
        <w:t>通用办公设备采购（渔门镇）10.4</w:t>
      </w:r>
      <w:r>
        <w:rPr>
          <w:rFonts w:ascii="Times New Roman"/>
          <w:sz w:val="32"/>
          <w:szCs w:val="32"/>
        </w:rPr>
        <w:t>万元；</w:t>
      </w:r>
    </w:p>
    <w:p w14:paraId="7DF9BB4B">
      <w:pPr>
        <w:pStyle w:val="2"/>
        <w:spacing w:before="93"/>
        <w:ind w:firstLine="640" w:firstLineChars="200"/>
        <w:rPr>
          <w:rFonts w:ascii="Times New Roman"/>
          <w:sz w:val="32"/>
          <w:szCs w:val="32"/>
        </w:rPr>
      </w:pPr>
      <w:r>
        <w:rPr>
          <w:rFonts w:ascii="Times New Roman"/>
          <w:sz w:val="32"/>
          <w:szCs w:val="32"/>
        </w:rPr>
        <w:t>（20）根据</w:t>
      </w:r>
      <w:r>
        <w:rPr>
          <w:rFonts w:hint="eastAsia" w:ascii="Times New Roman"/>
          <w:sz w:val="32"/>
          <w:szCs w:val="32"/>
        </w:rPr>
        <w:t>盐渔财</w:t>
      </w:r>
      <w:r>
        <w:rPr>
          <w:rFonts w:hint="eastAsia" w:ascii="Times New Roman"/>
          <w:sz w:val="32"/>
          <w:szCs w:val="32"/>
          <w:lang w:eastAsia="zh-CN"/>
        </w:rPr>
        <w:t>〔2024〕11号</w:t>
      </w:r>
      <w:r>
        <w:rPr>
          <w:rFonts w:hint="eastAsia" w:ascii="Times New Roman"/>
          <w:sz w:val="32"/>
          <w:szCs w:val="32"/>
        </w:rPr>
        <w:t>关于2024年森林草原防灭火经费20</w:t>
      </w:r>
      <w:r>
        <w:rPr>
          <w:rFonts w:ascii="Times New Roman"/>
          <w:sz w:val="32"/>
          <w:szCs w:val="32"/>
        </w:rPr>
        <w:t>万元；</w:t>
      </w:r>
    </w:p>
    <w:p w14:paraId="29A67E46">
      <w:pPr>
        <w:pStyle w:val="2"/>
        <w:spacing w:before="93"/>
        <w:ind w:firstLine="640" w:firstLineChars="200"/>
        <w:rPr>
          <w:rFonts w:ascii="Times New Roman"/>
          <w:sz w:val="32"/>
          <w:szCs w:val="32"/>
        </w:rPr>
      </w:pPr>
      <w:r>
        <w:rPr>
          <w:rFonts w:ascii="Times New Roman"/>
          <w:sz w:val="32"/>
          <w:szCs w:val="32"/>
        </w:rPr>
        <w:t>（21）根据</w:t>
      </w:r>
      <w:r>
        <w:rPr>
          <w:rFonts w:hint="eastAsia" w:ascii="Times New Roman"/>
          <w:sz w:val="32"/>
          <w:szCs w:val="32"/>
        </w:rPr>
        <w:t>盐渔财</w:t>
      </w:r>
      <w:r>
        <w:rPr>
          <w:rFonts w:hint="eastAsia" w:ascii="Times New Roman"/>
          <w:sz w:val="32"/>
          <w:szCs w:val="32"/>
          <w:lang w:eastAsia="zh-CN"/>
        </w:rPr>
        <w:t>〔2024〕11号</w:t>
      </w:r>
      <w:r>
        <w:rPr>
          <w:rFonts w:hint="eastAsia" w:ascii="Times New Roman"/>
          <w:sz w:val="32"/>
          <w:szCs w:val="32"/>
        </w:rPr>
        <w:t>关于档案数字化加工项目3.11</w:t>
      </w:r>
      <w:r>
        <w:rPr>
          <w:rFonts w:ascii="Times New Roman"/>
          <w:sz w:val="32"/>
          <w:szCs w:val="32"/>
        </w:rPr>
        <w:t>万元；</w:t>
      </w:r>
    </w:p>
    <w:p w14:paraId="5E229AC9">
      <w:pPr>
        <w:pStyle w:val="2"/>
        <w:spacing w:before="93"/>
        <w:ind w:firstLine="640" w:firstLineChars="200"/>
        <w:rPr>
          <w:rFonts w:ascii="Times New Roman"/>
          <w:sz w:val="32"/>
          <w:szCs w:val="32"/>
        </w:rPr>
      </w:pPr>
      <w:r>
        <w:rPr>
          <w:rFonts w:ascii="Times New Roman"/>
          <w:sz w:val="32"/>
          <w:szCs w:val="32"/>
        </w:rPr>
        <w:t>（22）</w:t>
      </w:r>
      <w:r>
        <w:rPr>
          <w:rFonts w:hint="eastAsia" w:ascii="Times New Roman"/>
          <w:sz w:val="32"/>
          <w:szCs w:val="32"/>
        </w:rPr>
        <w:t>根据盐财资行</w:t>
      </w:r>
      <w:r>
        <w:rPr>
          <w:rFonts w:hint="eastAsia" w:ascii="Times New Roman"/>
          <w:sz w:val="32"/>
          <w:szCs w:val="32"/>
          <w:lang w:eastAsia="zh-CN"/>
        </w:rPr>
        <w:t>〔2024〕491号</w:t>
      </w:r>
      <w:r>
        <w:rPr>
          <w:rFonts w:hint="eastAsia" w:ascii="Times New Roman"/>
          <w:sz w:val="32"/>
          <w:szCs w:val="32"/>
        </w:rPr>
        <w:t>文件关于调整下达集中供养特困人员生活费7.44</w:t>
      </w:r>
      <w:r>
        <w:rPr>
          <w:rFonts w:ascii="Times New Roman"/>
          <w:sz w:val="32"/>
          <w:szCs w:val="32"/>
        </w:rPr>
        <w:t>万元；</w:t>
      </w:r>
    </w:p>
    <w:p w14:paraId="3D69C9BB">
      <w:pPr>
        <w:pStyle w:val="2"/>
        <w:spacing w:before="93"/>
        <w:ind w:firstLine="640" w:firstLineChars="200"/>
        <w:rPr>
          <w:rFonts w:ascii="Times New Roman"/>
          <w:sz w:val="32"/>
          <w:szCs w:val="32"/>
        </w:rPr>
      </w:pPr>
      <w:r>
        <w:rPr>
          <w:rFonts w:ascii="Times New Roman"/>
          <w:sz w:val="32"/>
          <w:szCs w:val="32"/>
        </w:rPr>
        <w:t>（23）</w:t>
      </w:r>
      <w:r>
        <w:rPr>
          <w:rFonts w:hint="eastAsia" w:ascii="Times New Roman"/>
          <w:sz w:val="32"/>
          <w:szCs w:val="32"/>
        </w:rPr>
        <w:t>根据盐财资行</w:t>
      </w:r>
      <w:r>
        <w:rPr>
          <w:rFonts w:hint="eastAsia" w:ascii="Times New Roman"/>
          <w:sz w:val="32"/>
          <w:szCs w:val="32"/>
          <w:lang w:eastAsia="zh-CN"/>
        </w:rPr>
        <w:t>〔2024〕484号</w:t>
      </w:r>
      <w:r>
        <w:rPr>
          <w:rFonts w:hint="eastAsia" w:ascii="Times New Roman"/>
          <w:sz w:val="32"/>
          <w:szCs w:val="32"/>
        </w:rPr>
        <w:t>文件关于渔门镇敬老院2024年护理人员经费0.73</w:t>
      </w:r>
      <w:r>
        <w:rPr>
          <w:rFonts w:ascii="Times New Roman"/>
          <w:sz w:val="32"/>
          <w:szCs w:val="32"/>
        </w:rPr>
        <w:t>万元；</w:t>
      </w:r>
    </w:p>
    <w:p w14:paraId="4E62D950">
      <w:pPr>
        <w:pStyle w:val="2"/>
        <w:spacing w:before="93"/>
        <w:ind w:firstLine="640" w:firstLineChars="200"/>
        <w:rPr>
          <w:rFonts w:ascii="Times New Roman"/>
          <w:sz w:val="32"/>
          <w:szCs w:val="32"/>
        </w:rPr>
      </w:pPr>
      <w:r>
        <w:rPr>
          <w:rFonts w:ascii="Times New Roman"/>
          <w:sz w:val="32"/>
          <w:szCs w:val="32"/>
        </w:rPr>
        <w:t>（24）</w:t>
      </w:r>
      <w:r>
        <w:rPr>
          <w:rFonts w:hint="eastAsia" w:ascii="Times New Roman"/>
          <w:sz w:val="32"/>
          <w:szCs w:val="32"/>
        </w:rPr>
        <w:t>根据盐财资行</w:t>
      </w:r>
      <w:r>
        <w:rPr>
          <w:rFonts w:hint="eastAsia" w:ascii="Times New Roman"/>
          <w:sz w:val="32"/>
          <w:szCs w:val="32"/>
          <w:lang w:eastAsia="zh-CN"/>
        </w:rPr>
        <w:t>〔2024〕434号</w:t>
      </w:r>
      <w:r>
        <w:rPr>
          <w:rFonts w:hint="eastAsia" w:ascii="Times New Roman"/>
          <w:sz w:val="32"/>
          <w:szCs w:val="32"/>
        </w:rPr>
        <w:t>关于</w:t>
      </w:r>
      <w:r>
        <w:rPr>
          <w:rFonts w:hint="eastAsia" w:ascii="Times New Roman"/>
          <w:sz w:val="32"/>
          <w:szCs w:val="32"/>
          <w:lang w:eastAsia="zh-CN"/>
        </w:rPr>
        <w:t>调整</w:t>
      </w:r>
      <w:r>
        <w:rPr>
          <w:rFonts w:hint="eastAsia" w:ascii="Times New Roman"/>
          <w:sz w:val="32"/>
          <w:szCs w:val="32"/>
        </w:rPr>
        <w:t>2024年“乡镇人大代表之家建设”、基层人大工作经费2.99</w:t>
      </w:r>
      <w:r>
        <w:rPr>
          <w:rFonts w:ascii="Times New Roman"/>
          <w:sz w:val="32"/>
          <w:szCs w:val="32"/>
        </w:rPr>
        <w:t>万元；</w:t>
      </w:r>
    </w:p>
    <w:p w14:paraId="742AF105">
      <w:pPr>
        <w:pStyle w:val="2"/>
        <w:spacing w:before="93"/>
        <w:ind w:firstLine="640" w:firstLineChars="200"/>
        <w:rPr>
          <w:rFonts w:ascii="Times New Roman"/>
          <w:sz w:val="32"/>
          <w:szCs w:val="32"/>
        </w:rPr>
      </w:pPr>
      <w:r>
        <w:rPr>
          <w:rFonts w:ascii="Times New Roman"/>
          <w:sz w:val="32"/>
          <w:szCs w:val="32"/>
        </w:rPr>
        <w:t>（25）根据</w:t>
      </w:r>
      <w:r>
        <w:rPr>
          <w:rFonts w:hint="eastAsia" w:ascii="Times New Roman"/>
          <w:sz w:val="32"/>
          <w:szCs w:val="32"/>
        </w:rPr>
        <w:t>攀财资农</w:t>
      </w:r>
      <w:r>
        <w:rPr>
          <w:rFonts w:hint="eastAsia" w:ascii="Times New Roman"/>
          <w:sz w:val="32"/>
          <w:szCs w:val="32"/>
          <w:lang w:eastAsia="zh-CN"/>
        </w:rPr>
        <w:t>〔2023〕103号</w:t>
      </w:r>
      <w:r>
        <w:rPr>
          <w:rFonts w:hint="eastAsia" w:ascii="Times New Roman"/>
          <w:sz w:val="32"/>
          <w:szCs w:val="32"/>
        </w:rPr>
        <w:t>关于下达2023年市级村级公共服务运行经费的通知（渔门镇）18.65</w:t>
      </w:r>
      <w:r>
        <w:rPr>
          <w:rFonts w:ascii="Times New Roman"/>
          <w:sz w:val="32"/>
          <w:szCs w:val="32"/>
        </w:rPr>
        <w:t>万元；</w:t>
      </w:r>
    </w:p>
    <w:p w14:paraId="663D5D8E">
      <w:pPr>
        <w:pStyle w:val="2"/>
        <w:spacing w:before="93"/>
        <w:ind w:firstLine="640" w:firstLineChars="200"/>
        <w:rPr>
          <w:rFonts w:ascii="Times New Roman"/>
          <w:sz w:val="32"/>
          <w:szCs w:val="32"/>
        </w:rPr>
      </w:pPr>
      <w:r>
        <w:rPr>
          <w:rFonts w:ascii="Times New Roman"/>
          <w:sz w:val="32"/>
          <w:szCs w:val="32"/>
        </w:rPr>
        <w:t>（26）</w:t>
      </w:r>
      <w:r>
        <w:rPr>
          <w:rFonts w:hint="eastAsia" w:ascii="Times New Roman"/>
          <w:sz w:val="32"/>
          <w:szCs w:val="32"/>
        </w:rPr>
        <w:t>根据盐财资建</w:t>
      </w:r>
      <w:r>
        <w:rPr>
          <w:rFonts w:hint="eastAsia" w:ascii="Times New Roman"/>
          <w:sz w:val="32"/>
          <w:szCs w:val="32"/>
          <w:lang w:eastAsia="zh-CN"/>
        </w:rPr>
        <w:t>〔2024〕235号</w:t>
      </w:r>
      <w:r>
        <w:rPr>
          <w:rFonts w:hint="eastAsia" w:ascii="Times New Roman"/>
          <w:sz w:val="32"/>
          <w:szCs w:val="32"/>
        </w:rPr>
        <w:t>关于下达盐边县集中农村生活污水设施相关资金12.3</w:t>
      </w:r>
      <w:r>
        <w:rPr>
          <w:rFonts w:ascii="Times New Roman"/>
          <w:sz w:val="32"/>
          <w:szCs w:val="32"/>
        </w:rPr>
        <w:t>万元；</w:t>
      </w:r>
    </w:p>
    <w:p w14:paraId="30F0E641">
      <w:pPr>
        <w:pStyle w:val="2"/>
        <w:spacing w:before="93"/>
        <w:ind w:firstLine="640" w:firstLineChars="200"/>
        <w:rPr>
          <w:rFonts w:ascii="Times New Roman"/>
          <w:sz w:val="32"/>
          <w:szCs w:val="32"/>
        </w:rPr>
      </w:pPr>
      <w:r>
        <w:rPr>
          <w:rFonts w:ascii="Times New Roman"/>
          <w:sz w:val="32"/>
          <w:szCs w:val="32"/>
        </w:rPr>
        <w:t>（27）</w:t>
      </w:r>
      <w:r>
        <w:rPr>
          <w:rFonts w:hint="eastAsia" w:ascii="Times New Roman"/>
          <w:sz w:val="32"/>
          <w:szCs w:val="32"/>
        </w:rPr>
        <w:t>根据盐财资行</w:t>
      </w:r>
      <w:r>
        <w:rPr>
          <w:rFonts w:hint="eastAsia" w:ascii="Times New Roman"/>
          <w:sz w:val="32"/>
          <w:szCs w:val="32"/>
          <w:lang w:eastAsia="zh-CN"/>
        </w:rPr>
        <w:t>〔2024〕351号</w:t>
      </w:r>
      <w:r>
        <w:rPr>
          <w:rFonts w:hint="eastAsia" w:ascii="Times New Roman"/>
          <w:sz w:val="32"/>
          <w:szCs w:val="32"/>
        </w:rPr>
        <w:t>关于下达盐边县矛盾纠纷多元化解中心暨人民调解中心实体化、实战化建设工作专项经费17.87</w:t>
      </w:r>
      <w:r>
        <w:rPr>
          <w:rFonts w:ascii="Times New Roman"/>
          <w:sz w:val="32"/>
          <w:szCs w:val="32"/>
        </w:rPr>
        <w:t>万元；</w:t>
      </w:r>
    </w:p>
    <w:p w14:paraId="5788F740">
      <w:pPr>
        <w:pStyle w:val="2"/>
        <w:spacing w:before="93"/>
        <w:ind w:firstLine="640" w:firstLineChars="200"/>
        <w:rPr>
          <w:rFonts w:ascii="Times New Roman"/>
          <w:sz w:val="32"/>
          <w:szCs w:val="32"/>
        </w:rPr>
      </w:pPr>
      <w:r>
        <w:rPr>
          <w:rFonts w:ascii="Times New Roman"/>
          <w:sz w:val="32"/>
          <w:szCs w:val="32"/>
        </w:rPr>
        <w:t>（28）20</w:t>
      </w:r>
      <w:r>
        <w:rPr>
          <w:rFonts w:hint="eastAsia" w:ascii="Times New Roman"/>
          <w:sz w:val="32"/>
          <w:szCs w:val="32"/>
        </w:rPr>
        <w:t>24</w:t>
      </w:r>
      <w:r>
        <w:rPr>
          <w:rFonts w:ascii="Times New Roman"/>
          <w:sz w:val="32"/>
          <w:szCs w:val="32"/>
        </w:rPr>
        <w:t>年基本公共卫生费12</w:t>
      </w:r>
      <w:r>
        <w:rPr>
          <w:rFonts w:hint="eastAsia" w:ascii="Times New Roman"/>
          <w:sz w:val="32"/>
          <w:szCs w:val="32"/>
        </w:rPr>
        <w:t>.32</w:t>
      </w:r>
      <w:r>
        <w:rPr>
          <w:rFonts w:ascii="Times New Roman"/>
          <w:sz w:val="32"/>
          <w:szCs w:val="32"/>
        </w:rPr>
        <w:t>万元；</w:t>
      </w:r>
    </w:p>
    <w:p w14:paraId="3016018F">
      <w:pPr>
        <w:pStyle w:val="2"/>
        <w:spacing w:before="93"/>
        <w:ind w:firstLine="640" w:firstLineChars="200"/>
        <w:rPr>
          <w:rFonts w:ascii="Times New Roman"/>
          <w:sz w:val="32"/>
          <w:szCs w:val="32"/>
        </w:rPr>
      </w:pPr>
      <w:r>
        <w:rPr>
          <w:rFonts w:ascii="Times New Roman"/>
          <w:sz w:val="32"/>
          <w:szCs w:val="32"/>
        </w:rPr>
        <w:t>（29）根据</w:t>
      </w:r>
      <w:r>
        <w:rPr>
          <w:rFonts w:hint="eastAsia" w:ascii="Times New Roman"/>
          <w:sz w:val="32"/>
          <w:szCs w:val="32"/>
        </w:rPr>
        <w:t>川财社</w:t>
      </w:r>
      <w:r>
        <w:rPr>
          <w:rFonts w:hint="eastAsia" w:ascii="Times New Roman"/>
          <w:sz w:val="32"/>
          <w:szCs w:val="32"/>
          <w:lang w:eastAsia="zh-CN"/>
        </w:rPr>
        <w:t>〔2024〕58号</w:t>
      </w:r>
      <w:r>
        <w:rPr>
          <w:rFonts w:hint="eastAsia" w:ascii="Times New Roman"/>
          <w:sz w:val="32"/>
          <w:szCs w:val="32"/>
        </w:rPr>
        <w:t>关于下达2024年中央和省级财政困难群众一次性生活补贴补助资金6.5</w:t>
      </w:r>
      <w:r>
        <w:rPr>
          <w:rFonts w:ascii="Times New Roman"/>
          <w:sz w:val="32"/>
          <w:szCs w:val="32"/>
        </w:rPr>
        <w:t>万元；</w:t>
      </w:r>
    </w:p>
    <w:p w14:paraId="5EED26B3">
      <w:pPr>
        <w:pStyle w:val="2"/>
        <w:spacing w:before="93"/>
        <w:ind w:firstLine="640" w:firstLineChars="200"/>
        <w:rPr>
          <w:rFonts w:ascii="Times New Roman"/>
          <w:sz w:val="32"/>
          <w:szCs w:val="32"/>
        </w:rPr>
      </w:pPr>
      <w:r>
        <w:rPr>
          <w:rFonts w:ascii="Times New Roman"/>
          <w:sz w:val="32"/>
          <w:szCs w:val="32"/>
        </w:rPr>
        <w:t>（30）</w:t>
      </w:r>
      <w:r>
        <w:rPr>
          <w:rFonts w:hint="eastAsia" w:ascii="Times New Roman"/>
          <w:sz w:val="32"/>
          <w:szCs w:val="32"/>
        </w:rPr>
        <w:t>根据盐渔财</w:t>
      </w:r>
      <w:r>
        <w:rPr>
          <w:rFonts w:hint="eastAsia" w:ascii="Times New Roman"/>
          <w:sz w:val="32"/>
          <w:szCs w:val="32"/>
          <w:lang w:eastAsia="zh-CN"/>
        </w:rPr>
        <w:t>〔2024〕12号</w:t>
      </w:r>
      <w:r>
        <w:rPr>
          <w:rFonts w:hint="eastAsia" w:ascii="Times New Roman"/>
          <w:sz w:val="32"/>
          <w:szCs w:val="32"/>
        </w:rPr>
        <w:t>关于调整2024年集镇零星维修维护项目8.5</w:t>
      </w:r>
      <w:r>
        <w:rPr>
          <w:rFonts w:ascii="Times New Roman"/>
          <w:sz w:val="32"/>
          <w:szCs w:val="32"/>
        </w:rPr>
        <w:t>万元；</w:t>
      </w:r>
    </w:p>
    <w:p w14:paraId="4E1C0AF1">
      <w:pPr>
        <w:pStyle w:val="2"/>
        <w:spacing w:before="93"/>
        <w:ind w:firstLine="640" w:firstLineChars="200"/>
        <w:rPr>
          <w:rFonts w:ascii="Times New Roman"/>
          <w:sz w:val="32"/>
          <w:szCs w:val="32"/>
        </w:rPr>
      </w:pPr>
      <w:r>
        <w:rPr>
          <w:rFonts w:ascii="Times New Roman"/>
          <w:sz w:val="32"/>
          <w:szCs w:val="32"/>
        </w:rPr>
        <w:t>（31）根据</w:t>
      </w:r>
      <w:r>
        <w:rPr>
          <w:rFonts w:hint="eastAsia" w:ascii="Times New Roman"/>
          <w:sz w:val="32"/>
          <w:szCs w:val="32"/>
        </w:rPr>
        <w:t>盐财资行</w:t>
      </w:r>
      <w:r>
        <w:rPr>
          <w:rFonts w:hint="eastAsia" w:ascii="Times New Roman"/>
          <w:sz w:val="32"/>
          <w:szCs w:val="32"/>
          <w:lang w:eastAsia="zh-CN"/>
        </w:rPr>
        <w:t>〔2024〕325号</w:t>
      </w:r>
      <w:r>
        <w:rPr>
          <w:rFonts w:hint="eastAsia" w:ascii="Times New Roman"/>
          <w:sz w:val="32"/>
          <w:szCs w:val="32"/>
        </w:rPr>
        <w:t>关于调整2024年“有事找纪检”预专项经费3</w:t>
      </w:r>
      <w:r>
        <w:rPr>
          <w:rFonts w:ascii="Times New Roman"/>
          <w:sz w:val="32"/>
          <w:szCs w:val="32"/>
        </w:rPr>
        <w:t>万元；</w:t>
      </w:r>
    </w:p>
    <w:p w14:paraId="59571810">
      <w:pPr>
        <w:pStyle w:val="2"/>
        <w:spacing w:before="93"/>
        <w:ind w:firstLine="640" w:firstLineChars="200"/>
        <w:rPr>
          <w:rFonts w:ascii="Times New Roman"/>
          <w:sz w:val="32"/>
          <w:szCs w:val="32"/>
        </w:rPr>
      </w:pPr>
      <w:r>
        <w:rPr>
          <w:rFonts w:ascii="Times New Roman"/>
          <w:sz w:val="32"/>
          <w:szCs w:val="32"/>
        </w:rPr>
        <w:t>（32）</w:t>
      </w:r>
      <w:r>
        <w:rPr>
          <w:rFonts w:hint="eastAsia" w:ascii="Times New Roman"/>
          <w:sz w:val="32"/>
          <w:szCs w:val="32"/>
        </w:rPr>
        <w:t>根据盐财资建</w:t>
      </w:r>
      <w:r>
        <w:rPr>
          <w:rFonts w:hint="eastAsia" w:ascii="Times New Roman"/>
          <w:sz w:val="32"/>
          <w:szCs w:val="32"/>
          <w:lang w:eastAsia="zh-CN"/>
        </w:rPr>
        <w:t>〔2024〕205号</w:t>
      </w:r>
      <w:r>
        <w:rPr>
          <w:rFonts w:hint="eastAsia" w:ascii="Times New Roman"/>
          <w:sz w:val="32"/>
          <w:szCs w:val="32"/>
        </w:rPr>
        <w:t>关于下达桑园大桥拆除重建工程（二期）征地搬迁相关资金768.94</w:t>
      </w:r>
      <w:r>
        <w:rPr>
          <w:rFonts w:ascii="Times New Roman"/>
          <w:sz w:val="32"/>
          <w:szCs w:val="32"/>
        </w:rPr>
        <w:t>万元；</w:t>
      </w:r>
    </w:p>
    <w:p w14:paraId="3903221C">
      <w:pPr>
        <w:pStyle w:val="2"/>
        <w:spacing w:before="93"/>
        <w:ind w:firstLine="640" w:firstLineChars="200"/>
        <w:rPr>
          <w:rFonts w:ascii="Times New Roman"/>
          <w:sz w:val="32"/>
          <w:szCs w:val="32"/>
        </w:rPr>
      </w:pPr>
      <w:r>
        <w:rPr>
          <w:rFonts w:ascii="Times New Roman"/>
          <w:sz w:val="32"/>
          <w:szCs w:val="32"/>
        </w:rPr>
        <w:t>（33）</w:t>
      </w:r>
      <w:r>
        <w:rPr>
          <w:rFonts w:hint="eastAsia" w:ascii="Times New Roman"/>
          <w:sz w:val="32"/>
          <w:szCs w:val="32"/>
        </w:rPr>
        <w:t>根据盐财资预</w:t>
      </w:r>
      <w:r>
        <w:rPr>
          <w:rFonts w:hint="eastAsia" w:ascii="Times New Roman"/>
          <w:sz w:val="32"/>
          <w:szCs w:val="32"/>
          <w:lang w:eastAsia="zh-CN"/>
        </w:rPr>
        <w:t>〔2024〕62号</w:t>
      </w:r>
      <w:r>
        <w:rPr>
          <w:rFonts w:hint="eastAsia" w:ascii="Times New Roman"/>
          <w:sz w:val="32"/>
          <w:szCs w:val="32"/>
        </w:rPr>
        <w:t>关于下达防汛救灾资金7.95</w:t>
      </w:r>
      <w:r>
        <w:rPr>
          <w:rFonts w:ascii="Times New Roman"/>
          <w:sz w:val="32"/>
          <w:szCs w:val="32"/>
        </w:rPr>
        <w:t>万元；</w:t>
      </w:r>
    </w:p>
    <w:p w14:paraId="3A2C27A9">
      <w:pPr>
        <w:pStyle w:val="2"/>
        <w:spacing w:before="93"/>
        <w:ind w:firstLine="640" w:firstLineChars="200"/>
        <w:rPr>
          <w:rFonts w:ascii="Times New Roman"/>
          <w:sz w:val="32"/>
          <w:szCs w:val="32"/>
        </w:rPr>
      </w:pPr>
      <w:r>
        <w:rPr>
          <w:rFonts w:ascii="Times New Roman"/>
          <w:sz w:val="32"/>
          <w:szCs w:val="32"/>
        </w:rPr>
        <w:t>（34）</w:t>
      </w:r>
      <w:r>
        <w:rPr>
          <w:rFonts w:hint="eastAsia" w:ascii="Times New Roman"/>
          <w:sz w:val="32"/>
          <w:szCs w:val="32"/>
        </w:rPr>
        <w:t>根据盐财资行</w:t>
      </w:r>
      <w:r>
        <w:rPr>
          <w:rFonts w:hint="eastAsia" w:ascii="Times New Roman"/>
          <w:sz w:val="32"/>
          <w:szCs w:val="32"/>
          <w:lang w:eastAsia="zh-CN"/>
        </w:rPr>
        <w:t>〔2024〕362号</w:t>
      </w:r>
      <w:r>
        <w:rPr>
          <w:rFonts w:hint="eastAsia" w:ascii="Times New Roman"/>
          <w:sz w:val="32"/>
          <w:szCs w:val="32"/>
        </w:rPr>
        <w:t>关于下达2024年中央和省级财政公共图书馆、美术馆、文化馆免费开放经费1.5</w:t>
      </w:r>
      <w:r>
        <w:rPr>
          <w:rFonts w:ascii="Times New Roman"/>
          <w:sz w:val="32"/>
          <w:szCs w:val="32"/>
        </w:rPr>
        <w:t>万元；</w:t>
      </w:r>
    </w:p>
    <w:p w14:paraId="2FF72782">
      <w:pPr>
        <w:pStyle w:val="2"/>
        <w:spacing w:before="93"/>
        <w:ind w:firstLine="640" w:firstLineChars="200"/>
        <w:rPr>
          <w:rFonts w:ascii="Times New Roman"/>
          <w:sz w:val="32"/>
          <w:szCs w:val="32"/>
        </w:rPr>
      </w:pPr>
      <w:r>
        <w:rPr>
          <w:rFonts w:ascii="Times New Roman"/>
          <w:sz w:val="32"/>
          <w:szCs w:val="32"/>
        </w:rPr>
        <w:t>（35）</w:t>
      </w:r>
      <w:r>
        <w:rPr>
          <w:rFonts w:hint="eastAsia" w:ascii="Times New Roman"/>
          <w:sz w:val="32"/>
          <w:szCs w:val="32"/>
        </w:rPr>
        <w:t>根据盐财资行</w:t>
      </w:r>
      <w:r>
        <w:rPr>
          <w:rFonts w:hint="eastAsia" w:ascii="Times New Roman"/>
          <w:sz w:val="32"/>
          <w:szCs w:val="32"/>
          <w:lang w:eastAsia="zh-CN"/>
        </w:rPr>
        <w:t>〔2024〕227号</w:t>
      </w:r>
      <w:r>
        <w:rPr>
          <w:rFonts w:hint="eastAsia" w:ascii="Times New Roman"/>
          <w:sz w:val="32"/>
          <w:szCs w:val="32"/>
        </w:rPr>
        <w:t>关于调整2024年政协委员工作站经费2.66</w:t>
      </w:r>
      <w:r>
        <w:rPr>
          <w:rFonts w:ascii="Times New Roman"/>
          <w:sz w:val="32"/>
          <w:szCs w:val="32"/>
        </w:rPr>
        <w:t>万元；</w:t>
      </w:r>
    </w:p>
    <w:p w14:paraId="11BAA3A7">
      <w:pPr>
        <w:pStyle w:val="2"/>
        <w:spacing w:before="93"/>
        <w:ind w:firstLine="640" w:firstLineChars="200"/>
        <w:rPr>
          <w:rFonts w:ascii="Times New Roman"/>
          <w:sz w:val="32"/>
          <w:szCs w:val="32"/>
        </w:rPr>
      </w:pPr>
      <w:r>
        <w:rPr>
          <w:rFonts w:ascii="Times New Roman"/>
          <w:sz w:val="32"/>
          <w:szCs w:val="32"/>
        </w:rPr>
        <w:t>（36）</w:t>
      </w:r>
      <w:r>
        <w:rPr>
          <w:rFonts w:hint="eastAsia" w:ascii="Times New Roman"/>
          <w:sz w:val="32"/>
          <w:szCs w:val="32"/>
        </w:rPr>
        <w:t>根据盐财资建</w:t>
      </w:r>
      <w:r>
        <w:rPr>
          <w:rFonts w:hint="eastAsia" w:ascii="Times New Roman"/>
          <w:sz w:val="32"/>
          <w:szCs w:val="32"/>
          <w:lang w:eastAsia="zh-CN"/>
        </w:rPr>
        <w:t>〔2024〕82号</w:t>
      </w:r>
      <w:r>
        <w:rPr>
          <w:rFonts w:hint="eastAsia" w:ascii="Times New Roman"/>
          <w:sz w:val="32"/>
          <w:szCs w:val="32"/>
        </w:rPr>
        <w:t>关于下达桑园大桥拆除重建工程占地搬迁资金570</w:t>
      </w:r>
      <w:r>
        <w:rPr>
          <w:rFonts w:ascii="Times New Roman"/>
          <w:sz w:val="32"/>
          <w:szCs w:val="32"/>
        </w:rPr>
        <w:t>万元；</w:t>
      </w:r>
    </w:p>
    <w:p w14:paraId="184B74A9">
      <w:pPr>
        <w:pStyle w:val="2"/>
        <w:spacing w:before="93"/>
        <w:ind w:firstLine="640" w:firstLineChars="200"/>
        <w:rPr>
          <w:rFonts w:ascii="Times New Roman"/>
          <w:sz w:val="32"/>
          <w:szCs w:val="32"/>
        </w:rPr>
      </w:pPr>
      <w:r>
        <w:rPr>
          <w:rFonts w:ascii="Times New Roman"/>
          <w:sz w:val="32"/>
          <w:szCs w:val="32"/>
        </w:rPr>
        <w:t>（37）</w:t>
      </w:r>
      <w:r>
        <w:rPr>
          <w:rFonts w:hint="eastAsia" w:ascii="Times New Roman"/>
          <w:sz w:val="32"/>
          <w:szCs w:val="32"/>
        </w:rPr>
        <w:t>根据盐财资农</w:t>
      </w:r>
      <w:r>
        <w:rPr>
          <w:rFonts w:hint="eastAsia" w:ascii="Times New Roman"/>
          <w:sz w:val="32"/>
          <w:szCs w:val="32"/>
          <w:lang w:eastAsia="zh-CN"/>
        </w:rPr>
        <w:t>〔2024〕25号</w:t>
      </w:r>
      <w:r>
        <w:rPr>
          <w:rFonts w:hint="eastAsia" w:ascii="Times New Roman"/>
          <w:sz w:val="32"/>
          <w:szCs w:val="32"/>
        </w:rPr>
        <w:t>关于调整下达2022年度烤烟生产扶持发展资金111.45</w:t>
      </w:r>
      <w:r>
        <w:rPr>
          <w:rFonts w:ascii="Times New Roman"/>
          <w:sz w:val="32"/>
          <w:szCs w:val="32"/>
        </w:rPr>
        <w:t>万元；</w:t>
      </w:r>
    </w:p>
    <w:p w14:paraId="61D7BA80">
      <w:pPr>
        <w:pStyle w:val="2"/>
        <w:spacing w:before="93"/>
        <w:ind w:firstLine="640" w:firstLineChars="200"/>
        <w:rPr>
          <w:rFonts w:ascii="Times New Roman"/>
          <w:sz w:val="32"/>
          <w:szCs w:val="32"/>
        </w:rPr>
      </w:pPr>
      <w:r>
        <w:rPr>
          <w:rFonts w:ascii="Times New Roman"/>
          <w:sz w:val="32"/>
          <w:szCs w:val="32"/>
        </w:rPr>
        <w:t>（38）</w:t>
      </w:r>
      <w:r>
        <w:rPr>
          <w:rFonts w:hint="eastAsia" w:ascii="Times New Roman"/>
          <w:sz w:val="32"/>
          <w:szCs w:val="32"/>
        </w:rPr>
        <w:t>2024</w:t>
      </w:r>
      <w:r>
        <w:rPr>
          <w:rFonts w:ascii="Times New Roman"/>
          <w:sz w:val="32"/>
          <w:szCs w:val="32"/>
        </w:rPr>
        <w:t>年度驻村工作队专项工资经费</w:t>
      </w:r>
      <w:r>
        <w:rPr>
          <w:rFonts w:hint="eastAsia" w:ascii="Times New Roman"/>
          <w:sz w:val="32"/>
          <w:szCs w:val="32"/>
        </w:rPr>
        <w:t>7.99</w:t>
      </w:r>
      <w:r>
        <w:rPr>
          <w:rFonts w:ascii="Times New Roman"/>
          <w:sz w:val="32"/>
          <w:szCs w:val="32"/>
        </w:rPr>
        <w:t>万元；</w:t>
      </w:r>
    </w:p>
    <w:p w14:paraId="09E81C8D">
      <w:pPr>
        <w:pStyle w:val="2"/>
        <w:spacing w:before="93"/>
        <w:ind w:firstLine="640" w:firstLineChars="200"/>
        <w:rPr>
          <w:rFonts w:ascii="Times New Roman"/>
          <w:sz w:val="32"/>
          <w:szCs w:val="32"/>
        </w:rPr>
      </w:pPr>
      <w:r>
        <w:rPr>
          <w:rFonts w:ascii="Times New Roman"/>
          <w:sz w:val="32"/>
          <w:szCs w:val="32"/>
        </w:rPr>
        <w:t>（39）</w:t>
      </w:r>
      <w:r>
        <w:rPr>
          <w:rFonts w:hint="eastAsia" w:ascii="Times New Roman"/>
          <w:sz w:val="32"/>
          <w:szCs w:val="32"/>
        </w:rPr>
        <w:t>根据盐财资建</w:t>
      </w:r>
      <w:r>
        <w:rPr>
          <w:rFonts w:hint="eastAsia" w:ascii="Times New Roman"/>
          <w:sz w:val="32"/>
          <w:szCs w:val="32"/>
          <w:lang w:eastAsia="zh-CN"/>
        </w:rPr>
        <w:t>〔2024〕110号</w:t>
      </w:r>
      <w:r>
        <w:rPr>
          <w:rFonts w:hint="eastAsia" w:ascii="Times New Roman"/>
          <w:sz w:val="32"/>
          <w:szCs w:val="32"/>
        </w:rPr>
        <w:t>关于下达中禾宝桑桑葚加工产业园（渔门）项目土地征收及相关资金90.16</w:t>
      </w:r>
      <w:r>
        <w:rPr>
          <w:rFonts w:ascii="Times New Roman"/>
          <w:sz w:val="32"/>
          <w:szCs w:val="32"/>
        </w:rPr>
        <w:t>万元；</w:t>
      </w:r>
    </w:p>
    <w:p w14:paraId="5B5DAAF8">
      <w:pPr>
        <w:pStyle w:val="2"/>
        <w:spacing w:before="93"/>
        <w:ind w:firstLine="640" w:firstLineChars="200"/>
        <w:rPr>
          <w:rFonts w:ascii="Times New Roman"/>
          <w:sz w:val="32"/>
          <w:szCs w:val="32"/>
        </w:rPr>
      </w:pPr>
      <w:r>
        <w:rPr>
          <w:rFonts w:ascii="Times New Roman"/>
          <w:sz w:val="32"/>
          <w:szCs w:val="32"/>
        </w:rPr>
        <w:t>（40）</w:t>
      </w:r>
      <w:r>
        <w:rPr>
          <w:rFonts w:hint="eastAsia" w:ascii="Times New Roman"/>
          <w:sz w:val="32"/>
          <w:szCs w:val="32"/>
        </w:rPr>
        <w:t>根据盐渔财</w:t>
      </w:r>
      <w:r>
        <w:rPr>
          <w:rFonts w:hint="eastAsia" w:ascii="Times New Roman"/>
          <w:sz w:val="32"/>
          <w:szCs w:val="32"/>
          <w:lang w:eastAsia="zh-CN"/>
        </w:rPr>
        <w:t>〔2024〕13号</w:t>
      </w:r>
      <w:r>
        <w:rPr>
          <w:rFonts w:hint="eastAsia" w:ascii="Times New Roman"/>
          <w:sz w:val="32"/>
          <w:szCs w:val="32"/>
        </w:rPr>
        <w:t>关于调整人员经费指标的通知下达2024年渔门镇垃圾亭项目28.56</w:t>
      </w:r>
      <w:r>
        <w:rPr>
          <w:rFonts w:ascii="Times New Roman"/>
          <w:sz w:val="32"/>
          <w:szCs w:val="32"/>
        </w:rPr>
        <w:t>万元；</w:t>
      </w:r>
    </w:p>
    <w:p w14:paraId="0BAC3F37">
      <w:pPr>
        <w:pStyle w:val="2"/>
        <w:spacing w:before="93"/>
        <w:ind w:firstLine="640" w:firstLineChars="200"/>
        <w:rPr>
          <w:rFonts w:ascii="Times New Roman"/>
          <w:sz w:val="32"/>
          <w:szCs w:val="32"/>
        </w:rPr>
      </w:pPr>
      <w:r>
        <w:rPr>
          <w:rFonts w:ascii="Times New Roman"/>
          <w:sz w:val="32"/>
          <w:szCs w:val="32"/>
        </w:rPr>
        <w:t>（41）</w:t>
      </w:r>
      <w:r>
        <w:rPr>
          <w:rFonts w:hint="eastAsia" w:ascii="Times New Roman"/>
          <w:sz w:val="32"/>
          <w:szCs w:val="32"/>
        </w:rPr>
        <w:t>根据盐财资建</w:t>
      </w:r>
      <w:r>
        <w:rPr>
          <w:rFonts w:hint="eastAsia" w:ascii="Times New Roman"/>
          <w:sz w:val="32"/>
          <w:szCs w:val="32"/>
          <w:lang w:eastAsia="zh-CN"/>
        </w:rPr>
        <w:t>〔2024〕117号</w:t>
      </w:r>
      <w:r>
        <w:rPr>
          <w:rFonts w:hint="eastAsia" w:ascii="Times New Roman"/>
          <w:sz w:val="32"/>
          <w:szCs w:val="32"/>
        </w:rPr>
        <w:t>关于下达桑园大桥拆除重建工程征地搬迁资金250.6</w:t>
      </w:r>
      <w:r>
        <w:rPr>
          <w:rFonts w:ascii="Times New Roman"/>
          <w:sz w:val="32"/>
          <w:szCs w:val="32"/>
        </w:rPr>
        <w:t>万元；</w:t>
      </w:r>
    </w:p>
    <w:p w14:paraId="4E653165">
      <w:pPr>
        <w:pStyle w:val="2"/>
        <w:spacing w:before="93"/>
        <w:ind w:firstLine="640" w:firstLineChars="200"/>
        <w:rPr>
          <w:rFonts w:ascii="Times New Roman"/>
          <w:sz w:val="32"/>
          <w:szCs w:val="32"/>
        </w:rPr>
      </w:pPr>
      <w:r>
        <w:rPr>
          <w:rFonts w:ascii="Times New Roman"/>
          <w:sz w:val="32"/>
          <w:szCs w:val="32"/>
        </w:rPr>
        <w:t>（42）</w:t>
      </w:r>
      <w:r>
        <w:rPr>
          <w:rFonts w:hint="eastAsia" w:ascii="Times New Roman"/>
          <w:sz w:val="32"/>
          <w:szCs w:val="32"/>
        </w:rPr>
        <w:t>根据盐财资预</w:t>
      </w:r>
      <w:r>
        <w:rPr>
          <w:rFonts w:hint="eastAsia" w:ascii="Times New Roman"/>
          <w:sz w:val="32"/>
          <w:szCs w:val="32"/>
          <w:lang w:eastAsia="zh-CN"/>
        </w:rPr>
        <w:t>〔2024〕45号</w:t>
      </w:r>
      <w:r>
        <w:rPr>
          <w:rFonts w:hint="eastAsia" w:ascii="Times New Roman"/>
          <w:sz w:val="32"/>
          <w:szCs w:val="32"/>
        </w:rPr>
        <w:t>下达2024年县级村级公共服务经费22.5</w:t>
      </w:r>
      <w:r>
        <w:rPr>
          <w:rFonts w:ascii="Times New Roman"/>
          <w:sz w:val="32"/>
          <w:szCs w:val="32"/>
        </w:rPr>
        <w:t>万元；</w:t>
      </w:r>
    </w:p>
    <w:p w14:paraId="01039EC2">
      <w:pPr>
        <w:pStyle w:val="2"/>
        <w:spacing w:before="93"/>
        <w:ind w:firstLine="640" w:firstLineChars="200"/>
        <w:rPr>
          <w:rFonts w:ascii="Times New Roman"/>
          <w:sz w:val="32"/>
          <w:szCs w:val="32"/>
        </w:rPr>
      </w:pPr>
      <w:r>
        <w:rPr>
          <w:rFonts w:ascii="Times New Roman"/>
          <w:sz w:val="32"/>
          <w:szCs w:val="32"/>
        </w:rPr>
        <w:t>（43）</w:t>
      </w:r>
      <w:r>
        <w:rPr>
          <w:rFonts w:hint="eastAsia" w:ascii="Times New Roman"/>
          <w:sz w:val="32"/>
          <w:szCs w:val="32"/>
        </w:rPr>
        <w:t>根据盐财资预</w:t>
      </w:r>
      <w:r>
        <w:rPr>
          <w:rFonts w:hint="eastAsia" w:ascii="Times New Roman"/>
          <w:sz w:val="32"/>
          <w:szCs w:val="32"/>
          <w:lang w:eastAsia="zh-CN"/>
        </w:rPr>
        <w:t>〔2024〕43号</w:t>
      </w:r>
      <w:r>
        <w:rPr>
          <w:rFonts w:hint="eastAsia" w:ascii="Times New Roman"/>
          <w:sz w:val="32"/>
          <w:szCs w:val="32"/>
        </w:rPr>
        <w:t>关于下达盐边县鑫盛元生态农业有限公司一次性奖补资金预算指标48</w:t>
      </w:r>
      <w:r>
        <w:rPr>
          <w:rFonts w:ascii="Times New Roman"/>
          <w:sz w:val="32"/>
          <w:szCs w:val="32"/>
        </w:rPr>
        <w:t>万元；</w:t>
      </w:r>
    </w:p>
    <w:p w14:paraId="162E35D5">
      <w:pPr>
        <w:pStyle w:val="2"/>
        <w:spacing w:before="93"/>
        <w:ind w:firstLine="640" w:firstLineChars="200"/>
        <w:rPr>
          <w:rFonts w:ascii="Times New Roman"/>
          <w:sz w:val="32"/>
          <w:szCs w:val="32"/>
        </w:rPr>
      </w:pPr>
      <w:r>
        <w:rPr>
          <w:rFonts w:ascii="Times New Roman"/>
          <w:sz w:val="32"/>
          <w:szCs w:val="32"/>
        </w:rPr>
        <w:t>（44）</w:t>
      </w:r>
      <w:r>
        <w:rPr>
          <w:rFonts w:hint="eastAsia" w:ascii="Times New Roman"/>
          <w:sz w:val="32"/>
          <w:szCs w:val="32"/>
        </w:rPr>
        <w:t>根据盐财资建</w:t>
      </w:r>
      <w:r>
        <w:rPr>
          <w:rFonts w:hint="eastAsia" w:ascii="Times New Roman"/>
          <w:sz w:val="32"/>
          <w:szCs w:val="32"/>
          <w:lang w:eastAsia="zh-CN"/>
        </w:rPr>
        <w:t>〔2024〕154号</w:t>
      </w:r>
      <w:r>
        <w:rPr>
          <w:rFonts w:hint="eastAsia" w:ascii="Times New Roman"/>
          <w:sz w:val="32"/>
          <w:szCs w:val="32"/>
        </w:rPr>
        <w:t>关于调整下达2023年耕地流出恢复整改经费资金预算31.29</w:t>
      </w:r>
      <w:r>
        <w:rPr>
          <w:rFonts w:ascii="Times New Roman"/>
          <w:sz w:val="32"/>
          <w:szCs w:val="32"/>
        </w:rPr>
        <w:t>万元；</w:t>
      </w:r>
    </w:p>
    <w:p w14:paraId="3DC24E1D">
      <w:pPr>
        <w:pStyle w:val="2"/>
        <w:spacing w:before="93"/>
        <w:ind w:firstLine="640" w:firstLineChars="200"/>
        <w:rPr>
          <w:rFonts w:ascii="Times New Roman"/>
          <w:sz w:val="32"/>
          <w:szCs w:val="32"/>
        </w:rPr>
      </w:pPr>
      <w:r>
        <w:rPr>
          <w:rFonts w:ascii="Times New Roman"/>
          <w:sz w:val="32"/>
          <w:szCs w:val="32"/>
        </w:rPr>
        <w:t>（45）</w:t>
      </w:r>
      <w:r>
        <w:rPr>
          <w:rFonts w:hint="eastAsia" w:ascii="Times New Roman"/>
          <w:sz w:val="32"/>
          <w:szCs w:val="32"/>
        </w:rPr>
        <w:t>根据盐财资农</w:t>
      </w:r>
      <w:r>
        <w:rPr>
          <w:rFonts w:hint="eastAsia" w:ascii="Times New Roman"/>
          <w:sz w:val="32"/>
          <w:szCs w:val="32"/>
          <w:lang w:eastAsia="zh-CN"/>
        </w:rPr>
        <w:t>〔2024〕47号</w:t>
      </w:r>
      <w:r>
        <w:rPr>
          <w:rFonts w:hint="eastAsia" w:ascii="Times New Roman"/>
          <w:sz w:val="32"/>
          <w:szCs w:val="32"/>
        </w:rPr>
        <w:t>关于下达三源河村、犀牛村一事一议项目资金47.33</w:t>
      </w:r>
      <w:r>
        <w:rPr>
          <w:rFonts w:ascii="Times New Roman"/>
          <w:sz w:val="32"/>
          <w:szCs w:val="32"/>
        </w:rPr>
        <w:t>万元；</w:t>
      </w:r>
    </w:p>
    <w:p w14:paraId="4747F6A0">
      <w:pPr>
        <w:pStyle w:val="2"/>
        <w:spacing w:before="93"/>
        <w:ind w:firstLine="640" w:firstLineChars="200"/>
        <w:rPr>
          <w:rFonts w:ascii="Times New Roman"/>
          <w:sz w:val="32"/>
          <w:szCs w:val="32"/>
        </w:rPr>
      </w:pPr>
      <w:r>
        <w:rPr>
          <w:rFonts w:ascii="Times New Roman"/>
          <w:sz w:val="32"/>
          <w:szCs w:val="32"/>
        </w:rPr>
        <w:t>（46）</w:t>
      </w:r>
      <w:r>
        <w:rPr>
          <w:rFonts w:hint="eastAsia" w:ascii="Times New Roman"/>
          <w:sz w:val="32"/>
          <w:szCs w:val="32"/>
        </w:rPr>
        <w:t>渔门镇国防后备力量建设1.43</w:t>
      </w:r>
      <w:r>
        <w:rPr>
          <w:rFonts w:ascii="Times New Roman"/>
          <w:sz w:val="32"/>
          <w:szCs w:val="32"/>
        </w:rPr>
        <w:t>万元；</w:t>
      </w:r>
    </w:p>
    <w:p w14:paraId="28F52E05">
      <w:pPr>
        <w:pStyle w:val="2"/>
        <w:spacing w:before="93"/>
        <w:ind w:firstLine="640" w:firstLineChars="200"/>
        <w:rPr>
          <w:rFonts w:ascii="Times New Roman"/>
          <w:sz w:val="32"/>
          <w:szCs w:val="32"/>
        </w:rPr>
      </w:pPr>
      <w:r>
        <w:rPr>
          <w:rFonts w:ascii="Times New Roman"/>
          <w:sz w:val="32"/>
          <w:szCs w:val="32"/>
        </w:rPr>
        <w:t>（47）</w:t>
      </w:r>
      <w:r>
        <w:rPr>
          <w:rFonts w:hint="eastAsia" w:ascii="Times New Roman"/>
          <w:sz w:val="32"/>
          <w:szCs w:val="32"/>
        </w:rPr>
        <w:t>根据盐财资预</w:t>
      </w:r>
      <w:r>
        <w:rPr>
          <w:rFonts w:hint="eastAsia" w:ascii="Times New Roman"/>
          <w:sz w:val="32"/>
          <w:szCs w:val="32"/>
          <w:lang w:eastAsia="zh-CN"/>
        </w:rPr>
        <w:t>〔2024〕57号</w:t>
      </w:r>
      <w:r>
        <w:rPr>
          <w:rFonts w:hint="eastAsia" w:ascii="Times New Roman"/>
          <w:sz w:val="32"/>
          <w:szCs w:val="32"/>
        </w:rPr>
        <w:t>关下下达渔门镇联合村通村公路项目剩余缺口资金47.05</w:t>
      </w:r>
      <w:r>
        <w:rPr>
          <w:rFonts w:ascii="Times New Roman"/>
          <w:sz w:val="32"/>
          <w:szCs w:val="32"/>
        </w:rPr>
        <w:t>万元；</w:t>
      </w:r>
    </w:p>
    <w:p w14:paraId="43ACCECB">
      <w:pPr>
        <w:pStyle w:val="2"/>
        <w:spacing w:before="93"/>
        <w:ind w:firstLine="640" w:firstLineChars="200"/>
        <w:rPr>
          <w:rFonts w:ascii="Times New Roman"/>
          <w:sz w:val="32"/>
          <w:szCs w:val="32"/>
        </w:rPr>
      </w:pPr>
      <w:r>
        <w:rPr>
          <w:rFonts w:ascii="Times New Roman"/>
          <w:sz w:val="32"/>
          <w:szCs w:val="32"/>
        </w:rPr>
        <w:t>（48）</w:t>
      </w:r>
      <w:r>
        <w:rPr>
          <w:rFonts w:hint="eastAsia" w:ascii="Times New Roman"/>
          <w:sz w:val="32"/>
          <w:szCs w:val="32"/>
        </w:rPr>
        <w:t>根据盐财资预</w:t>
      </w:r>
      <w:r>
        <w:rPr>
          <w:rFonts w:hint="eastAsia" w:ascii="Times New Roman"/>
          <w:sz w:val="32"/>
          <w:szCs w:val="32"/>
          <w:lang w:eastAsia="zh-CN"/>
        </w:rPr>
        <w:t>〔2024〕58号</w:t>
      </w:r>
      <w:r>
        <w:rPr>
          <w:rFonts w:hint="eastAsia" w:ascii="Times New Roman"/>
          <w:sz w:val="32"/>
          <w:szCs w:val="32"/>
        </w:rPr>
        <w:t>关于下达渔门镇龙胜村冒堡村道路硬化工程质保金7.37</w:t>
      </w:r>
      <w:r>
        <w:rPr>
          <w:rFonts w:ascii="Times New Roman"/>
          <w:sz w:val="32"/>
          <w:szCs w:val="32"/>
        </w:rPr>
        <w:t>万元；</w:t>
      </w:r>
    </w:p>
    <w:p w14:paraId="49FBEBFA">
      <w:pPr>
        <w:pStyle w:val="2"/>
        <w:spacing w:before="93"/>
        <w:ind w:firstLine="640" w:firstLineChars="200"/>
        <w:rPr>
          <w:rFonts w:ascii="Times New Roman"/>
          <w:sz w:val="32"/>
          <w:szCs w:val="32"/>
        </w:rPr>
      </w:pPr>
      <w:r>
        <w:rPr>
          <w:rFonts w:ascii="Times New Roman"/>
          <w:sz w:val="32"/>
          <w:szCs w:val="32"/>
        </w:rPr>
        <w:t>（49）</w:t>
      </w:r>
      <w:r>
        <w:rPr>
          <w:rFonts w:hint="eastAsia" w:ascii="Times New Roman"/>
          <w:sz w:val="32"/>
          <w:szCs w:val="32"/>
        </w:rPr>
        <w:t>根据盐渔财</w:t>
      </w:r>
      <w:r>
        <w:rPr>
          <w:rFonts w:hint="eastAsia" w:ascii="Times New Roman"/>
          <w:sz w:val="32"/>
          <w:szCs w:val="32"/>
          <w:lang w:eastAsia="zh-CN"/>
        </w:rPr>
        <w:t>〔2024〕12号</w:t>
      </w:r>
      <w:r>
        <w:rPr>
          <w:rFonts w:hint="eastAsia" w:ascii="Times New Roman"/>
          <w:sz w:val="32"/>
          <w:szCs w:val="32"/>
        </w:rPr>
        <w:t>关于调整人员经费指标的通知下达林长制工作项目8.3万元；</w:t>
      </w:r>
    </w:p>
    <w:p w14:paraId="164BD117">
      <w:pPr>
        <w:pStyle w:val="2"/>
        <w:spacing w:before="93"/>
        <w:ind w:firstLine="640" w:firstLineChars="200"/>
        <w:rPr>
          <w:rFonts w:ascii="Times New Roman"/>
          <w:sz w:val="32"/>
          <w:szCs w:val="32"/>
        </w:rPr>
      </w:pPr>
      <w:r>
        <w:rPr>
          <w:rFonts w:hint="eastAsia" w:ascii="Times New Roman"/>
          <w:sz w:val="32"/>
          <w:szCs w:val="32"/>
        </w:rPr>
        <w:t>（50）根盐渔财</w:t>
      </w:r>
      <w:r>
        <w:rPr>
          <w:rFonts w:hint="eastAsia" w:ascii="Times New Roman"/>
          <w:sz w:val="32"/>
          <w:szCs w:val="32"/>
          <w:lang w:eastAsia="zh-CN"/>
        </w:rPr>
        <w:t>〔2024〕14号</w:t>
      </w:r>
      <w:r>
        <w:rPr>
          <w:rFonts w:hint="eastAsia" w:ascii="Times New Roman"/>
          <w:sz w:val="32"/>
          <w:szCs w:val="32"/>
        </w:rPr>
        <w:t>关于下达2024年渔门镇污水管疏通清掏项目6.54万元；</w:t>
      </w:r>
    </w:p>
    <w:p w14:paraId="65694184">
      <w:pPr>
        <w:pStyle w:val="2"/>
        <w:spacing w:before="93"/>
        <w:ind w:firstLine="640" w:firstLineChars="200"/>
        <w:rPr>
          <w:rFonts w:ascii="Times New Roman"/>
          <w:sz w:val="32"/>
          <w:szCs w:val="32"/>
        </w:rPr>
      </w:pPr>
      <w:r>
        <w:rPr>
          <w:rFonts w:hint="eastAsia" w:ascii="Times New Roman"/>
          <w:sz w:val="32"/>
          <w:szCs w:val="32"/>
        </w:rPr>
        <w:t>（51）根据盐渔财</w:t>
      </w:r>
      <w:r>
        <w:rPr>
          <w:rFonts w:hint="eastAsia" w:ascii="Times New Roman"/>
          <w:sz w:val="32"/>
          <w:szCs w:val="32"/>
          <w:lang w:eastAsia="zh-CN"/>
        </w:rPr>
        <w:t>〔2024〕15号</w:t>
      </w:r>
      <w:r>
        <w:rPr>
          <w:rFonts w:hint="eastAsia" w:ascii="Times New Roman"/>
          <w:sz w:val="32"/>
          <w:szCs w:val="32"/>
        </w:rPr>
        <w:t>关于下达2024年警保联动项目13.14万元；</w:t>
      </w:r>
    </w:p>
    <w:p w14:paraId="07E8F698">
      <w:pPr>
        <w:pStyle w:val="2"/>
        <w:spacing w:before="93"/>
        <w:ind w:firstLine="640" w:firstLineChars="200"/>
        <w:rPr>
          <w:rFonts w:ascii="Times New Roman"/>
          <w:sz w:val="32"/>
          <w:szCs w:val="32"/>
        </w:rPr>
      </w:pPr>
      <w:r>
        <w:rPr>
          <w:rFonts w:hint="eastAsia" w:ascii="Times New Roman"/>
          <w:sz w:val="32"/>
          <w:szCs w:val="32"/>
        </w:rPr>
        <w:t>（52）2024年末消化暂付款（渔门镇）76.17</w:t>
      </w:r>
      <w:r>
        <w:rPr>
          <w:rFonts w:ascii="Times New Roman"/>
          <w:sz w:val="32"/>
          <w:szCs w:val="32"/>
        </w:rPr>
        <w:t>万元。</w:t>
      </w:r>
    </w:p>
    <w:p w14:paraId="3C16DB44">
      <w:pPr>
        <w:pStyle w:val="2"/>
        <w:spacing w:before="93"/>
        <w:ind w:firstLine="640" w:firstLineChars="200"/>
        <w:rPr>
          <w:rFonts w:ascii="Times New Roman"/>
          <w:sz w:val="32"/>
          <w:szCs w:val="32"/>
        </w:rPr>
      </w:pPr>
      <w:r>
        <w:rPr>
          <w:rFonts w:ascii="Times New Roman"/>
          <w:sz w:val="32"/>
          <w:szCs w:val="32"/>
        </w:rPr>
        <w:t>202</w:t>
      </w:r>
      <w:r>
        <w:rPr>
          <w:rFonts w:hint="eastAsia" w:ascii="Times New Roman"/>
          <w:sz w:val="32"/>
          <w:szCs w:val="32"/>
        </w:rPr>
        <w:t>4</w:t>
      </w:r>
      <w:r>
        <w:rPr>
          <w:rFonts w:ascii="Times New Roman"/>
          <w:sz w:val="32"/>
          <w:szCs w:val="32"/>
        </w:rPr>
        <w:t>年，渔门镇项目支出</w:t>
      </w:r>
      <w:r>
        <w:rPr>
          <w:rFonts w:hint="eastAsia" w:ascii="Times New Roman"/>
          <w:sz w:val="32"/>
          <w:szCs w:val="32"/>
        </w:rPr>
        <w:t>2614.7</w:t>
      </w:r>
      <w:r>
        <w:rPr>
          <w:rFonts w:ascii="Times New Roman"/>
          <w:sz w:val="32"/>
          <w:szCs w:val="32"/>
        </w:rPr>
        <w:t>万元，完成预算100%。我镇严格按预算要求执行，专项资金做到专款专用，按时按要求拨付各项费用，同时，按部门预算科学合理使用财政资金，充分发挥资金利用效率。</w:t>
      </w:r>
    </w:p>
    <w:p w14:paraId="1C707C28">
      <w:pPr>
        <w:widowControl/>
        <w:adjustRightInd w:val="0"/>
        <w:snapToGrid w:val="0"/>
        <w:spacing w:line="560" w:lineRule="exact"/>
        <w:ind w:firstLine="643" w:firstLineChars="200"/>
        <w:contextualSpacing/>
        <w:jc w:val="left"/>
        <w:rPr>
          <w:rFonts w:eastAsia="黑体"/>
          <w:sz w:val="32"/>
          <w:szCs w:val="32"/>
          <w:shd w:val="clear" w:color="auto" w:fill="FFFFFF"/>
        </w:rPr>
      </w:pPr>
      <w:r>
        <w:rPr>
          <w:rFonts w:eastAsia="楷体_GB2312"/>
          <w:b/>
          <w:bCs/>
          <w:sz w:val="32"/>
          <w:szCs w:val="32"/>
          <w:shd w:val="clear" w:color="auto" w:fill="FFFFFF"/>
          <w:lang w:val="zh-CN"/>
        </w:rPr>
        <w:t>（二）</w:t>
      </w:r>
      <w:r>
        <w:rPr>
          <w:rFonts w:eastAsia="黑体"/>
          <w:sz w:val="32"/>
          <w:szCs w:val="32"/>
          <w:shd w:val="clear" w:color="auto" w:fill="FFFFFF"/>
        </w:rPr>
        <w:t>结果应用情况。</w:t>
      </w:r>
    </w:p>
    <w:p w14:paraId="547A5B99">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rPr>
        <w:t>本年预算编制、上年决算、</w:t>
      </w:r>
      <w:r>
        <w:rPr>
          <w:rFonts w:hint="eastAsia" w:eastAsia="仿宋_GB2312"/>
          <w:kern w:val="0"/>
          <w:sz w:val="32"/>
          <w:szCs w:val="32"/>
          <w:shd w:val="clear" w:color="auto" w:fill="FFFFFF"/>
          <w:lang w:eastAsia="zh-CN"/>
        </w:rPr>
        <w:t>“三公”经费</w:t>
      </w:r>
      <w:r>
        <w:rPr>
          <w:rFonts w:eastAsia="仿宋_GB2312"/>
          <w:kern w:val="0"/>
          <w:sz w:val="32"/>
          <w:szCs w:val="32"/>
          <w:shd w:val="clear" w:color="auto" w:fill="FFFFFF"/>
        </w:rPr>
        <w:t>使用情况，相关项目绩效等按照财政要求公开公示。</w:t>
      </w:r>
    </w:p>
    <w:p w14:paraId="2C622287">
      <w:pPr>
        <w:pStyle w:val="25"/>
        <w:widowControl/>
        <w:numPr>
          <w:ilvl w:val="0"/>
          <w:numId w:val="7"/>
        </w:numPr>
        <w:adjustRightInd w:val="0"/>
        <w:snapToGrid w:val="0"/>
        <w:spacing w:line="560" w:lineRule="exact"/>
        <w:ind w:firstLineChars="0"/>
        <w:contextualSpacing/>
        <w:jc w:val="left"/>
        <w:rPr>
          <w:rFonts w:eastAsia="黑体"/>
          <w:kern w:val="0"/>
          <w:sz w:val="32"/>
          <w:szCs w:val="32"/>
          <w:shd w:val="clear" w:color="auto" w:fill="FFFFFF"/>
        </w:rPr>
      </w:pPr>
      <w:r>
        <w:rPr>
          <w:rFonts w:eastAsia="黑体"/>
          <w:kern w:val="0"/>
          <w:sz w:val="32"/>
          <w:szCs w:val="32"/>
          <w:shd w:val="clear" w:color="auto" w:fill="FFFFFF"/>
        </w:rPr>
        <w:t>自评质量。</w:t>
      </w:r>
    </w:p>
    <w:p w14:paraId="5F253328">
      <w:pPr>
        <w:pStyle w:val="2"/>
        <w:spacing w:before="93"/>
        <w:ind w:left="643"/>
        <w:rPr>
          <w:rFonts w:ascii="Times New Roman"/>
          <w:sz w:val="32"/>
          <w:szCs w:val="32"/>
          <w:shd w:val="clear" w:color="auto" w:fill="FFFFFF"/>
        </w:rPr>
      </w:pPr>
      <w:r>
        <w:rPr>
          <w:rFonts w:ascii="Times New Roman"/>
          <w:sz w:val="32"/>
          <w:szCs w:val="32"/>
          <w:shd w:val="clear" w:color="auto" w:fill="FFFFFF"/>
        </w:rPr>
        <w:t>包括评价部门整体支出自评准确情况。</w:t>
      </w:r>
    </w:p>
    <w:p w14:paraId="2868802B">
      <w:pPr>
        <w:widowControl/>
        <w:adjustRightInd w:val="0"/>
        <w:snapToGrid w:val="0"/>
        <w:spacing w:line="576"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14:paraId="3D1E5531">
      <w:pPr>
        <w:widowControl/>
        <w:adjustRightInd w:val="0"/>
        <w:snapToGrid w:val="0"/>
        <w:spacing w:line="576"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（一）评价结论。</w:t>
      </w:r>
    </w:p>
    <w:p w14:paraId="087FE801">
      <w:pPr>
        <w:ind w:firstLine="640" w:firstLineChars="200"/>
        <w:rPr>
          <w:rFonts w:eastAsia="仿宋_GB2312"/>
          <w:kern w:val="0"/>
          <w:sz w:val="32"/>
          <w:szCs w:val="32"/>
        </w:rPr>
      </w:pPr>
      <w:r>
        <w:rPr>
          <w:rFonts w:hint="eastAsia" w:eastAsia="仿宋_GB2312"/>
          <w:sz w:val="32"/>
          <w:szCs w:val="32"/>
          <w:lang w:eastAsia="zh-CN"/>
        </w:rPr>
        <w:t>1.</w:t>
      </w:r>
      <w:r>
        <w:rPr>
          <w:rFonts w:eastAsia="仿宋_GB2312"/>
          <w:kern w:val="0"/>
          <w:sz w:val="32"/>
          <w:szCs w:val="32"/>
        </w:rPr>
        <w:t>部门职能履行情况：严格执行财务管理法律法规，强化项目资金管理和使用。以县财政局支付管理相关规定为准绳，同时结合实际情况，加</w:t>
      </w:r>
      <w:r>
        <w:rPr>
          <w:rFonts w:hint="eastAsia" w:eastAsia="仿宋_GB2312"/>
          <w:kern w:val="0"/>
          <w:sz w:val="32"/>
          <w:szCs w:val="32"/>
          <w:lang w:eastAsia="zh-CN"/>
        </w:rPr>
        <w:t>强对</w:t>
      </w:r>
      <w:r>
        <w:rPr>
          <w:rFonts w:eastAsia="仿宋_GB2312"/>
          <w:kern w:val="0"/>
          <w:sz w:val="32"/>
          <w:szCs w:val="32"/>
        </w:rPr>
        <w:t>项目资金的管理和监督，杜绝违规违法事件发生。预算支出保障了本单位的日常运转，认真履行了部门职能职责。</w:t>
      </w:r>
    </w:p>
    <w:p w14:paraId="0B0152BA">
      <w:pPr>
        <w:ind w:firstLine="640" w:firstLineChars="200"/>
        <w:rPr>
          <w:rFonts w:eastAsia="仿宋_GB2312"/>
          <w:kern w:val="0"/>
          <w:sz w:val="32"/>
          <w:szCs w:val="32"/>
        </w:rPr>
      </w:pPr>
      <w:r>
        <w:rPr>
          <w:rFonts w:hint="eastAsia" w:eastAsia="仿宋_GB2312"/>
          <w:kern w:val="0"/>
          <w:sz w:val="32"/>
          <w:szCs w:val="32"/>
          <w:lang w:eastAsia="zh-CN"/>
        </w:rPr>
        <w:t>2.</w:t>
      </w:r>
      <w:r>
        <w:rPr>
          <w:rFonts w:eastAsia="仿宋_GB2312"/>
          <w:kern w:val="0"/>
          <w:sz w:val="32"/>
          <w:szCs w:val="32"/>
        </w:rPr>
        <w:t>项目实施绩效：预算编制情况较好，但项目实际推进较慢，预算执行进度受到一定的影响。</w:t>
      </w:r>
    </w:p>
    <w:p w14:paraId="47C88A65">
      <w:pPr>
        <w:ind w:firstLine="640" w:firstLineChars="200"/>
        <w:rPr>
          <w:rFonts w:eastAsia="仿宋_GB2312"/>
          <w:kern w:val="0"/>
          <w:sz w:val="32"/>
          <w:szCs w:val="32"/>
        </w:rPr>
      </w:pPr>
      <w:r>
        <w:rPr>
          <w:rFonts w:eastAsia="仿宋_GB2312"/>
          <w:kern w:val="0"/>
          <w:sz w:val="32"/>
          <w:szCs w:val="32"/>
        </w:rPr>
        <w:t>（二）存在问题。</w:t>
      </w:r>
    </w:p>
    <w:p w14:paraId="1C25C92D">
      <w:pPr>
        <w:ind w:firstLine="640" w:firstLineChars="200"/>
        <w:rPr>
          <w:rFonts w:eastAsia="仿宋_GB2312"/>
          <w:kern w:val="0"/>
          <w:sz w:val="32"/>
          <w:szCs w:val="32"/>
        </w:rPr>
      </w:pPr>
      <w:r>
        <w:rPr>
          <w:rFonts w:eastAsia="仿宋_GB2312"/>
          <w:kern w:val="0"/>
          <w:sz w:val="32"/>
          <w:szCs w:val="32"/>
        </w:rPr>
        <w:t>需加强会计核算学习，做好做细预算基础工作，提高预算、核算准确性。</w:t>
      </w:r>
      <w:r>
        <w:rPr>
          <w:rFonts w:hint="eastAsia" w:eastAsia="仿宋_GB2312"/>
          <w:kern w:val="0"/>
          <w:sz w:val="32"/>
          <w:szCs w:val="32"/>
        </w:rPr>
        <w:t>加大</w:t>
      </w:r>
      <w:r>
        <w:rPr>
          <w:rFonts w:eastAsia="仿宋_GB2312"/>
          <w:kern w:val="0"/>
          <w:sz w:val="32"/>
          <w:szCs w:val="32"/>
        </w:rPr>
        <w:t>工作力度，积极争取各方面支持，加快项目实施进度，更好</w:t>
      </w:r>
      <w:r>
        <w:rPr>
          <w:rFonts w:hint="eastAsia" w:eastAsia="仿宋_GB2312"/>
          <w:kern w:val="0"/>
          <w:sz w:val="32"/>
          <w:szCs w:val="32"/>
        </w:rPr>
        <w:t>地</w:t>
      </w:r>
      <w:r>
        <w:rPr>
          <w:rFonts w:eastAsia="仿宋_GB2312"/>
          <w:kern w:val="0"/>
          <w:sz w:val="32"/>
          <w:szCs w:val="32"/>
        </w:rPr>
        <w:t>完成预算执行。</w:t>
      </w:r>
    </w:p>
    <w:p w14:paraId="3B5C26E0">
      <w:pPr>
        <w:ind w:firstLine="640" w:firstLineChars="200"/>
        <w:rPr>
          <w:rFonts w:eastAsia="仿宋_GB2312"/>
          <w:kern w:val="0"/>
          <w:sz w:val="32"/>
          <w:szCs w:val="32"/>
        </w:rPr>
      </w:pPr>
      <w:r>
        <w:rPr>
          <w:rFonts w:eastAsia="仿宋_GB2312"/>
          <w:kern w:val="0"/>
          <w:sz w:val="32"/>
          <w:szCs w:val="32"/>
        </w:rPr>
        <w:t>（三）改进建议。</w:t>
      </w:r>
    </w:p>
    <w:p w14:paraId="635C52CC">
      <w:pPr>
        <w:pStyle w:val="2"/>
        <w:spacing w:before="93"/>
        <w:ind w:left="643"/>
        <w:rPr>
          <w:rFonts w:ascii="Times New Roman"/>
          <w:sz w:val="32"/>
          <w:szCs w:val="32"/>
        </w:rPr>
      </w:pPr>
      <w:r>
        <w:rPr>
          <w:rFonts w:ascii="Times New Roman"/>
          <w:sz w:val="32"/>
          <w:szCs w:val="32"/>
        </w:rPr>
        <w:t>由于乡镇实际情况复杂多变，每年预算资金保证基本运</w:t>
      </w:r>
    </w:p>
    <w:p w14:paraId="0F216A87">
      <w:pPr>
        <w:pStyle w:val="2"/>
        <w:spacing w:before="93"/>
        <w:rPr>
          <w:rFonts w:ascii="Times New Roman"/>
        </w:rPr>
      </w:pPr>
      <w:r>
        <w:rPr>
          <w:rFonts w:ascii="Times New Roman"/>
          <w:sz w:val="32"/>
          <w:szCs w:val="32"/>
        </w:rPr>
        <w:t>转已经非常吃力，但经常出现突发事件，如：信访维稳情况、精神病人闹事情况等，希望能为此类事件考虑一定的资金预算，而不是在预算经费中自行安排。</w:t>
      </w:r>
    </w:p>
    <w:p w14:paraId="6BDBEC62">
      <w:pPr>
        <w:spacing w:line="600" w:lineRule="exact"/>
        <w:jc w:val="center"/>
        <w:outlineLvl w:val="0"/>
        <w:rPr>
          <w:rFonts w:eastAsia="仿宋_GB2312"/>
          <w:kern w:val="0"/>
          <w:sz w:val="32"/>
          <w:szCs w:val="32"/>
          <w:shd w:val="clear" w:color="auto" w:fill="FFFFFF"/>
        </w:rPr>
      </w:pPr>
    </w:p>
    <w:p w14:paraId="53C705E3">
      <w:pPr>
        <w:pStyle w:val="13"/>
        <w:spacing w:line="560" w:lineRule="exact"/>
        <w:ind w:left="0" w:leftChars="0" w:firstLine="0" w:firstLineChars="0"/>
        <w:rPr>
          <w:sz w:val="32"/>
          <w:lang w:val="zh-CN"/>
        </w:rPr>
      </w:pPr>
      <w:r>
        <w:rPr>
          <w:sz w:val="32"/>
          <w:lang w:val="zh-CN"/>
        </w:rPr>
        <w:t>附表：</w:t>
      </w:r>
      <w:r>
        <w:rPr>
          <w:sz w:val="32"/>
        </w:rPr>
        <w:t>部门预算项目支出绩效自评表（202</w:t>
      </w:r>
      <w:r>
        <w:rPr>
          <w:rFonts w:hint="eastAsia"/>
          <w:sz w:val="32"/>
        </w:rPr>
        <w:t>4</w:t>
      </w:r>
      <w:r>
        <w:rPr>
          <w:sz w:val="32"/>
        </w:rPr>
        <w:t>年度）</w:t>
      </w:r>
    </w:p>
    <w:p w14:paraId="050CF26F">
      <w:pPr>
        <w:pStyle w:val="2"/>
        <w:suppressAutoHyphens/>
        <w:spacing w:beforeLines="0" w:after="140" w:line="276" w:lineRule="auto"/>
        <w:rPr>
          <w:rFonts w:ascii="Times New Roman" w:eastAsia="黑体"/>
          <w:sz w:val="32"/>
          <w:szCs w:val="32"/>
          <w:shd w:val="clear" w:color="auto" w:fill="FFFFFF"/>
          <w:lang w:val="zh-CN"/>
        </w:rPr>
      </w:pPr>
    </w:p>
    <w:p w14:paraId="4A6276F0">
      <w:pPr>
        <w:pStyle w:val="2"/>
        <w:suppressAutoHyphens/>
        <w:spacing w:beforeLines="0" w:after="140" w:line="276" w:lineRule="auto"/>
        <w:rPr>
          <w:rFonts w:ascii="Times New Roman" w:eastAsia="黑体"/>
          <w:sz w:val="32"/>
          <w:szCs w:val="32"/>
          <w:shd w:val="clear" w:color="auto" w:fill="FFFFFF"/>
          <w:lang w:val="zh-CN"/>
        </w:rPr>
      </w:pPr>
    </w:p>
    <w:p w14:paraId="3E605324">
      <w:pPr>
        <w:pStyle w:val="2"/>
        <w:suppressAutoHyphens/>
        <w:spacing w:beforeLines="0" w:after="140" w:line="276" w:lineRule="auto"/>
        <w:rPr>
          <w:rFonts w:ascii="Times New Roman" w:eastAsia="黑体"/>
          <w:sz w:val="32"/>
          <w:szCs w:val="32"/>
          <w:shd w:val="clear" w:color="auto" w:fill="FFFFFF"/>
          <w:lang w:val="zh-CN"/>
        </w:rPr>
      </w:pPr>
    </w:p>
    <w:p w14:paraId="615434ED">
      <w:pPr>
        <w:pStyle w:val="2"/>
        <w:suppressAutoHyphens/>
        <w:spacing w:beforeLines="0" w:after="140" w:line="276" w:lineRule="auto"/>
        <w:rPr>
          <w:rFonts w:ascii="Times New Roman" w:eastAsia="黑体"/>
          <w:sz w:val="32"/>
          <w:szCs w:val="32"/>
          <w:shd w:val="clear" w:color="auto" w:fill="FFFFFF"/>
          <w:lang w:val="zh-CN"/>
        </w:rPr>
      </w:pPr>
    </w:p>
    <w:p w14:paraId="32457A32">
      <w:pPr>
        <w:pStyle w:val="2"/>
        <w:suppressAutoHyphens/>
        <w:spacing w:beforeLines="0" w:after="140" w:line="276" w:lineRule="auto"/>
        <w:rPr>
          <w:rFonts w:ascii="Times New Roman" w:eastAsia="黑体"/>
          <w:sz w:val="32"/>
          <w:szCs w:val="32"/>
          <w:shd w:val="clear" w:color="auto" w:fill="FFFFFF"/>
          <w:lang w:val="zh-CN"/>
        </w:rPr>
      </w:pPr>
    </w:p>
    <w:p w14:paraId="6B8C6B16">
      <w:pPr>
        <w:pStyle w:val="2"/>
        <w:suppressAutoHyphens/>
        <w:spacing w:beforeLines="0" w:after="140" w:line="276" w:lineRule="auto"/>
        <w:rPr>
          <w:rFonts w:ascii="Times New Roman" w:eastAsia="黑体"/>
          <w:sz w:val="32"/>
          <w:szCs w:val="32"/>
          <w:shd w:val="clear" w:color="auto" w:fill="FFFFFF"/>
          <w:lang w:val="zh-CN"/>
        </w:rPr>
      </w:pPr>
    </w:p>
    <w:p w14:paraId="0403368C">
      <w:pPr>
        <w:pStyle w:val="2"/>
        <w:suppressAutoHyphens/>
        <w:spacing w:beforeLines="0" w:after="140" w:line="276" w:lineRule="auto"/>
        <w:rPr>
          <w:rFonts w:ascii="Times New Roman" w:eastAsia="黑体"/>
          <w:sz w:val="32"/>
          <w:szCs w:val="32"/>
          <w:shd w:val="clear" w:color="auto" w:fill="FFFFFF"/>
          <w:lang w:val="zh-CN"/>
        </w:rPr>
      </w:pPr>
    </w:p>
    <w:p w14:paraId="7A26DB35">
      <w:pPr>
        <w:pStyle w:val="2"/>
        <w:suppressAutoHyphens/>
        <w:spacing w:beforeLines="0" w:after="140" w:line="276" w:lineRule="auto"/>
        <w:rPr>
          <w:rFonts w:ascii="Times New Roman" w:eastAsia="黑体"/>
          <w:sz w:val="32"/>
          <w:szCs w:val="32"/>
          <w:shd w:val="clear" w:color="auto" w:fill="FFFFFF"/>
          <w:lang w:val="zh-CN"/>
        </w:rPr>
      </w:pPr>
    </w:p>
    <w:p w14:paraId="3902D6EC">
      <w:pPr>
        <w:pStyle w:val="2"/>
        <w:suppressAutoHyphens/>
        <w:spacing w:beforeLines="0" w:after="140" w:line="276" w:lineRule="auto"/>
        <w:rPr>
          <w:rFonts w:ascii="Times New Roman" w:eastAsia="黑体"/>
          <w:sz w:val="32"/>
          <w:szCs w:val="32"/>
          <w:shd w:val="clear" w:color="auto" w:fill="FFFFFF"/>
          <w:lang w:val="zh-CN"/>
        </w:rPr>
      </w:pPr>
    </w:p>
    <w:p w14:paraId="168CF197">
      <w:pPr>
        <w:pStyle w:val="2"/>
        <w:suppressAutoHyphens/>
        <w:spacing w:beforeLines="0" w:after="140" w:line="276" w:lineRule="auto"/>
        <w:rPr>
          <w:rFonts w:ascii="Times New Roman" w:eastAsia="黑体"/>
          <w:sz w:val="32"/>
          <w:szCs w:val="32"/>
          <w:shd w:val="clear" w:color="auto" w:fill="FFFFFF"/>
          <w:lang w:val="zh-CN"/>
        </w:rPr>
      </w:pPr>
    </w:p>
    <w:p w14:paraId="03A0AB52">
      <w:pPr>
        <w:pStyle w:val="2"/>
        <w:suppressAutoHyphens/>
        <w:spacing w:beforeLines="0" w:after="140" w:line="276" w:lineRule="auto"/>
        <w:rPr>
          <w:rFonts w:ascii="Times New Roman" w:eastAsia="黑体"/>
          <w:sz w:val="32"/>
          <w:szCs w:val="32"/>
          <w:shd w:val="clear" w:color="auto" w:fill="FFFFFF"/>
          <w:lang w:val="zh-CN"/>
        </w:rPr>
      </w:pPr>
    </w:p>
    <w:p w14:paraId="311C0DC1">
      <w:pPr>
        <w:pStyle w:val="2"/>
        <w:suppressAutoHyphens/>
        <w:spacing w:beforeLines="0" w:after="140" w:line="276" w:lineRule="auto"/>
        <w:rPr>
          <w:rFonts w:ascii="Times New Roman" w:eastAsia="黑体"/>
          <w:sz w:val="32"/>
          <w:szCs w:val="32"/>
          <w:shd w:val="clear" w:color="auto" w:fill="FFFFFF"/>
          <w:lang w:val="zh-CN"/>
        </w:rPr>
      </w:pPr>
    </w:p>
    <w:p w14:paraId="650422AA">
      <w:pPr>
        <w:pStyle w:val="2"/>
        <w:suppressAutoHyphens/>
        <w:spacing w:beforeLines="0" w:after="140" w:line="276" w:lineRule="auto"/>
        <w:rPr>
          <w:rFonts w:ascii="Times New Roman" w:eastAsia="黑体"/>
          <w:sz w:val="32"/>
          <w:szCs w:val="32"/>
          <w:shd w:val="clear" w:color="auto" w:fill="FFFFFF"/>
          <w:lang w:val="zh-CN"/>
        </w:rPr>
      </w:pPr>
    </w:p>
    <w:p w14:paraId="23F276D5">
      <w:pPr>
        <w:pStyle w:val="2"/>
        <w:suppressAutoHyphens/>
        <w:spacing w:beforeLines="0" w:after="140" w:line="276" w:lineRule="auto"/>
        <w:rPr>
          <w:rFonts w:ascii="Times New Roman" w:eastAsia="黑体"/>
          <w:sz w:val="32"/>
          <w:szCs w:val="32"/>
          <w:shd w:val="clear" w:color="auto" w:fill="FFFFFF"/>
          <w:lang w:val="zh-CN"/>
        </w:rPr>
      </w:pPr>
    </w:p>
    <w:p w14:paraId="00B4CA69">
      <w:pPr>
        <w:pStyle w:val="2"/>
        <w:suppressAutoHyphens/>
        <w:spacing w:beforeLines="0" w:after="140" w:line="276" w:lineRule="auto"/>
        <w:rPr>
          <w:rFonts w:ascii="Times New Roman" w:eastAsia="黑体"/>
          <w:sz w:val="32"/>
          <w:szCs w:val="32"/>
          <w:shd w:val="clear" w:color="auto" w:fill="FFFFFF"/>
          <w:lang w:val="zh-CN"/>
        </w:rPr>
      </w:pPr>
    </w:p>
    <w:p w14:paraId="08C3F526">
      <w:pPr>
        <w:pStyle w:val="2"/>
        <w:suppressAutoHyphens/>
        <w:spacing w:beforeLines="0" w:after="140" w:line="276" w:lineRule="auto"/>
        <w:rPr>
          <w:rFonts w:ascii="Times New Roman" w:eastAsia="黑体"/>
          <w:sz w:val="32"/>
          <w:szCs w:val="32"/>
          <w:shd w:val="clear" w:color="auto" w:fill="FFFFFF"/>
          <w:lang w:val="zh-CN"/>
        </w:rPr>
      </w:pPr>
    </w:p>
    <w:p w14:paraId="5C344B3D">
      <w:pPr>
        <w:pStyle w:val="2"/>
        <w:suppressAutoHyphens/>
        <w:spacing w:beforeLines="0" w:after="140" w:line="276" w:lineRule="auto"/>
        <w:rPr>
          <w:rFonts w:ascii="Times New Roman" w:eastAsia="黑体"/>
          <w:sz w:val="32"/>
          <w:szCs w:val="32"/>
          <w:shd w:val="clear" w:color="auto" w:fill="FFFFFF"/>
          <w:lang w:val="zh-CN"/>
        </w:rPr>
      </w:pPr>
      <w:r>
        <w:rPr>
          <w:rFonts w:ascii="Times New Roman" w:eastAsia="黑体"/>
          <w:sz w:val="32"/>
          <w:szCs w:val="32"/>
          <w:shd w:val="clear" w:color="auto" w:fill="FFFFFF"/>
          <w:lang w:val="zh-CN"/>
        </w:rPr>
        <w:t>附件2</w:t>
      </w:r>
      <w:bookmarkStart w:id="61" w:name="_Toc15396618"/>
    </w:p>
    <w:p w14:paraId="21248BA3">
      <w:pPr>
        <w:pStyle w:val="34"/>
        <w:spacing w:line="578" w:lineRule="exact"/>
        <w:jc w:val="center"/>
        <w:rPr>
          <w:rFonts w:ascii="Times New Roman" w:hAnsi="Times New Roman" w:eastAsia="方正小标宋简体"/>
          <w:color w:val="auto"/>
          <w:kern w:val="2"/>
          <w:sz w:val="32"/>
          <w:szCs w:val="32"/>
          <w:lang w:val="en-US"/>
        </w:rPr>
      </w:pPr>
      <w:r>
        <w:rPr>
          <w:rFonts w:ascii="Times New Roman" w:hAnsi="Times New Roman" w:eastAsia="方正小标宋简体"/>
          <w:color w:val="auto"/>
          <w:kern w:val="2"/>
          <w:sz w:val="32"/>
          <w:szCs w:val="32"/>
          <w:lang w:val="en-US"/>
        </w:rPr>
        <w:t>渔门镇202</w:t>
      </w:r>
      <w:r>
        <w:rPr>
          <w:rFonts w:hint="eastAsia" w:ascii="Times New Roman" w:hAnsi="Times New Roman" w:eastAsia="方正小标宋简体"/>
          <w:color w:val="auto"/>
          <w:kern w:val="2"/>
          <w:sz w:val="32"/>
          <w:szCs w:val="32"/>
          <w:lang w:val="en-US"/>
        </w:rPr>
        <w:t>4</w:t>
      </w:r>
      <w:r>
        <w:rPr>
          <w:rFonts w:ascii="Times New Roman" w:hAnsi="Times New Roman" w:eastAsia="方正小标宋简体"/>
          <w:color w:val="auto"/>
          <w:kern w:val="2"/>
          <w:sz w:val="32"/>
          <w:szCs w:val="32"/>
          <w:lang w:val="en-US"/>
        </w:rPr>
        <w:t>年民族地区春节送温暖活动慰问资金支出绩效自评报告</w:t>
      </w:r>
    </w:p>
    <w:p w14:paraId="1CF8215A">
      <w:pPr>
        <w:pStyle w:val="34"/>
        <w:spacing w:line="578" w:lineRule="exact"/>
        <w:ind w:firstLine="640"/>
        <w:jc w:val="center"/>
        <w:rPr>
          <w:rFonts w:ascii="Times New Roman" w:hAnsi="Times New Roman"/>
          <w:color w:val="auto"/>
          <w:kern w:val="2"/>
          <w:sz w:val="32"/>
          <w:szCs w:val="32"/>
        </w:rPr>
      </w:pPr>
    </w:p>
    <w:p w14:paraId="36C9A6E6">
      <w:pPr>
        <w:adjustRightInd w:val="0"/>
        <w:snapToGrid w:val="0"/>
        <w:spacing w:line="578" w:lineRule="exact"/>
        <w:ind w:firstLine="720"/>
        <w:rPr>
          <w:rFonts w:eastAsia="楷体_GB2312"/>
          <w:b/>
          <w:sz w:val="32"/>
          <w:szCs w:val="32"/>
          <w:lang w:val="zh-CN"/>
        </w:rPr>
      </w:pPr>
      <w:r>
        <w:rPr>
          <w:rFonts w:eastAsia="黑体"/>
          <w:sz w:val="32"/>
          <w:szCs w:val="32"/>
        </w:rPr>
        <w:t>一、</w:t>
      </w:r>
      <w:r>
        <w:rPr>
          <w:rFonts w:eastAsia="黑体"/>
          <w:sz w:val="32"/>
          <w:szCs w:val="32"/>
          <w:lang w:val="zh-CN"/>
        </w:rPr>
        <w:t>项目概况</w:t>
      </w:r>
    </w:p>
    <w:p w14:paraId="67990F9B">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（一）项目基本情况。</w:t>
      </w:r>
    </w:p>
    <w:p w14:paraId="2DEC2B1A">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项目主管单位：盐边县渔门镇人民政府。</w:t>
      </w:r>
    </w:p>
    <w:p w14:paraId="594469C5">
      <w:pPr>
        <w:pStyle w:val="2"/>
        <w:spacing w:before="93"/>
        <w:ind w:firstLine="600" w:firstLineChars="200"/>
        <w:jc w:val="left"/>
        <w:rPr>
          <w:rFonts w:ascii="Times New Roman"/>
          <w:lang w:val="zh-CN"/>
        </w:rPr>
      </w:pPr>
      <w:r>
        <w:rPr>
          <w:rFonts w:ascii="Times New Roman"/>
          <w:lang w:val="zh-CN"/>
        </w:rPr>
        <w:t>职能：牵头实施项目，编制实施方案，对该资金加强资金管理，严格按照相关规定，依法合规管好用好资金，严禁挤占、截留和挪用。及时建立项目安排和资金使用明细台账，充分反映资金分配、拨付和使用情况。加快资金拨付使用进度，切实提高资金使用效益。</w:t>
      </w:r>
    </w:p>
    <w:p w14:paraId="5EB2C63C">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项目立项、资金申报的依据。</w:t>
      </w:r>
    </w:p>
    <w:p w14:paraId="5A5B10DB">
      <w:pPr>
        <w:widowControl/>
        <w:adjustRightInd w:val="0"/>
        <w:snapToGrid w:val="0"/>
        <w:spacing w:line="578" w:lineRule="exact"/>
        <w:ind w:firstLine="600" w:firstLineChars="200"/>
        <w:contextualSpacing/>
        <w:jc w:val="left"/>
        <w:rPr>
          <w:rFonts w:eastAsia="仿宋_GB2312"/>
          <w:kern w:val="0"/>
          <w:sz w:val="30"/>
        </w:rPr>
      </w:pPr>
      <w:r>
        <w:rPr>
          <w:rFonts w:eastAsia="仿宋_GB2312"/>
          <w:kern w:val="0"/>
          <w:sz w:val="30"/>
        </w:rPr>
        <w:t>根据《</w:t>
      </w:r>
      <w:bookmarkStart w:id="74" w:name="_GoBack"/>
      <w:bookmarkEnd w:id="74"/>
      <w:r>
        <w:rPr>
          <w:rFonts w:eastAsia="仿宋_GB2312"/>
          <w:kern w:val="0"/>
          <w:sz w:val="30"/>
        </w:rPr>
        <w:t>盐边县财政局关于下达202</w:t>
      </w:r>
      <w:r>
        <w:rPr>
          <w:rFonts w:hint="eastAsia" w:eastAsia="仿宋_GB2312"/>
          <w:kern w:val="0"/>
          <w:sz w:val="30"/>
        </w:rPr>
        <w:t>4</w:t>
      </w:r>
      <w:r>
        <w:rPr>
          <w:rFonts w:eastAsia="仿宋_GB2312"/>
          <w:kern w:val="0"/>
          <w:sz w:val="30"/>
        </w:rPr>
        <w:t>年民族地区春节送温暖活动慰问金的通知》（盐财资行</w:t>
      </w:r>
      <w:r>
        <w:rPr>
          <w:rFonts w:hint="eastAsia" w:eastAsia="仿宋_GB2312"/>
          <w:kern w:val="0"/>
          <w:sz w:val="30"/>
          <w:lang w:eastAsia="zh-CN"/>
        </w:rPr>
        <w:t>〔2024〕55号</w:t>
      </w:r>
      <w:r>
        <w:rPr>
          <w:rFonts w:eastAsia="仿宋_GB2312"/>
          <w:kern w:val="0"/>
          <w:sz w:val="30"/>
        </w:rPr>
        <w:t>）文件。</w:t>
      </w:r>
    </w:p>
    <w:p w14:paraId="11D006B3">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w:t>
      </w:r>
      <w:r>
        <w:rPr>
          <w:rFonts w:eastAsia="仿宋_GB2312"/>
          <w:kern w:val="0"/>
          <w:sz w:val="32"/>
          <w:szCs w:val="32"/>
          <w:shd w:val="clear" w:color="auto" w:fill="FFFFFF"/>
        </w:rPr>
        <w:t>或项目</w:t>
      </w:r>
      <w:r>
        <w:rPr>
          <w:rFonts w:eastAsia="仿宋_GB2312"/>
          <w:kern w:val="0"/>
          <w:sz w:val="32"/>
          <w:szCs w:val="32"/>
          <w:shd w:val="clear" w:color="auto" w:fill="FFFFFF"/>
          <w:lang w:val="zh-CN"/>
        </w:rPr>
        <w:t>管理办法制定情况，资金支持具体项目的条件、范围与支持方式概况。</w:t>
      </w:r>
    </w:p>
    <w:p w14:paraId="741D75FA">
      <w:pPr>
        <w:pStyle w:val="2"/>
        <w:spacing w:before="93"/>
        <w:ind w:firstLine="600" w:firstLineChars="200"/>
        <w:rPr>
          <w:rFonts w:ascii="Times New Roman"/>
        </w:rPr>
      </w:pPr>
      <w:r>
        <w:rPr>
          <w:rFonts w:ascii="Times New Roman"/>
        </w:rPr>
        <w:t>该资金由县财政局下达预算到盐边县渔门镇人民政府进行核算。</w:t>
      </w:r>
    </w:p>
    <w:p w14:paraId="35F06754">
      <w:pPr>
        <w:pStyle w:val="2"/>
        <w:spacing w:before="93"/>
        <w:ind w:firstLine="600" w:firstLineChars="200"/>
        <w:rPr>
          <w:rFonts w:ascii="Times New Roman"/>
        </w:rPr>
      </w:pPr>
      <w:r>
        <w:rPr>
          <w:rFonts w:ascii="Times New Roman"/>
        </w:rPr>
        <w:t>资金支付具体项目条件是：</w:t>
      </w:r>
      <w:r>
        <w:rPr>
          <w:rFonts w:ascii="Times New Roman"/>
          <w:sz w:val="32"/>
          <w:szCs w:val="32"/>
        </w:rPr>
        <w:t>我镇160户少数民族困难群众、受灾群众、困难职工代表等的</w:t>
      </w:r>
      <w:r>
        <w:rPr>
          <w:rFonts w:hint="eastAsia" w:ascii="Times New Roman"/>
          <w:sz w:val="32"/>
          <w:szCs w:val="32"/>
        </w:rPr>
        <w:t>慰问</w:t>
      </w:r>
      <w:r>
        <w:rPr>
          <w:rFonts w:ascii="Times New Roman"/>
          <w:sz w:val="32"/>
          <w:szCs w:val="32"/>
        </w:rPr>
        <w:t>费用。</w:t>
      </w:r>
    </w:p>
    <w:p w14:paraId="1804037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资金分配的原则及考虑因素。</w:t>
      </w:r>
    </w:p>
    <w:p w14:paraId="64EE48F1">
      <w:pPr>
        <w:pStyle w:val="2"/>
        <w:spacing w:before="93"/>
        <w:ind w:firstLine="640" w:firstLineChars="200"/>
        <w:rPr>
          <w:rFonts w:ascii="Times New Roman"/>
        </w:rPr>
      </w:pPr>
      <w:r>
        <w:rPr>
          <w:rFonts w:ascii="Times New Roman"/>
          <w:sz w:val="32"/>
          <w:szCs w:val="32"/>
          <w:lang w:val="zh-CN"/>
        </w:rPr>
        <w:t>科学合理安排资金预算支出，完成我镇160户少数民族困难群众、受灾群众、困难职工代表等的慰问</w:t>
      </w:r>
      <w:r>
        <w:rPr>
          <w:rFonts w:ascii="Times New Roman"/>
          <w:sz w:val="32"/>
          <w:szCs w:val="32"/>
        </w:rPr>
        <w:t>工作，从而紧扣“中华民族一家亲，同心共筑中国梦”总目标。</w:t>
      </w:r>
    </w:p>
    <w:p w14:paraId="2A72C502">
      <w:pPr>
        <w:pStyle w:val="2"/>
        <w:spacing w:before="93"/>
        <w:ind w:firstLine="640" w:firstLineChars="200"/>
        <w:rPr>
          <w:rFonts w:ascii="Times New Roman" w:eastAsia="黑体"/>
          <w:kern w:val="2"/>
          <w:sz w:val="32"/>
          <w:szCs w:val="32"/>
          <w:lang w:val="zh-CN"/>
        </w:rPr>
      </w:pPr>
      <w:r>
        <w:rPr>
          <w:rFonts w:ascii="Times New Roman" w:eastAsia="黑体"/>
          <w:kern w:val="2"/>
          <w:sz w:val="32"/>
          <w:szCs w:val="32"/>
          <w:lang w:val="zh-CN"/>
        </w:rPr>
        <w:t>（二）</w:t>
      </w:r>
      <w:r>
        <w:rPr>
          <w:rFonts w:ascii="Times New Roman" w:eastAsia="楷体_GB2312"/>
          <w:b/>
          <w:kern w:val="2"/>
          <w:sz w:val="32"/>
          <w:szCs w:val="32"/>
          <w:lang w:val="zh-CN"/>
        </w:rPr>
        <w:t>项目绩效目标。</w:t>
      </w:r>
    </w:p>
    <w:p w14:paraId="3B392EF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项目主要内容：</w:t>
      </w:r>
      <w:r>
        <w:rPr>
          <w:rFonts w:eastAsia="仿宋_GB2312"/>
          <w:kern w:val="0"/>
          <w:sz w:val="32"/>
          <w:szCs w:val="32"/>
          <w:shd w:val="clear" w:color="auto" w:fill="FFFFFF"/>
        </w:rPr>
        <w:t>根据《</w:t>
      </w:r>
      <w:r>
        <w:rPr>
          <w:rFonts w:eastAsia="仿宋_GB2312"/>
          <w:kern w:val="0"/>
          <w:sz w:val="30"/>
        </w:rPr>
        <w:t>盐边县财政局关于下达</w:t>
      </w:r>
      <w:r>
        <w:rPr>
          <w:rFonts w:hint="eastAsia" w:eastAsia="仿宋_GB2312"/>
          <w:kern w:val="0"/>
          <w:sz w:val="30"/>
        </w:rPr>
        <w:t>2024</w:t>
      </w:r>
      <w:r>
        <w:rPr>
          <w:rFonts w:eastAsia="仿宋_GB2312"/>
          <w:kern w:val="0"/>
          <w:sz w:val="30"/>
        </w:rPr>
        <w:t>年民族地区春节送温暖活动慰问金</w:t>
      </w:r>
      <w:r>
        <w:rPr>
          <w:rFonts w:eastAsia="仿宋_GB2312"/>
          <w:kern w:val="0"/>
          <w:sz w:val="32"/>
          <w:szCs w:val="32"/>
          <w:shd w:val="clear" w:color="auto" w:fill="FFFFFF"/>
        </w:rPr>
        <w:t>的通知》（</w:t>
      </w:r>
      <w:r>
        <w:rPr>
          <w:rFonts w:eastAsia="仿宋_GB2312"/>
          <w:kern w:val="0"/>
          <w:sz w:val="30"/>
        </w:rPr>
        <w:t>盐财资行</w:t>
      </w:r>
      <w:r>
        <w:rPr>
          <w:rFonts w:hint="eastAsia" w:eastAsia="仿宋_GB2312"/>
          <w:kern w:val="0"/>
          <w:sz w:val="30"/>
          <w:lang w:eastAsia="zh-CN"/>
        </w:rPr>
        <w:t>〔2024〕55号</w:t>
      </w:r>
      <w:r>
        <w:rPr>
          <w:rFonts w:eastAsia="仿宋_GB2312"/>
          <w:kern w:val="0"/>
          <w:sz w:val="32"/>
          <w:szCs w:val="32"/>
          <w:shd w:val="clear" w:color="auto" w:fill="FFFFFF"/>
        </w:rPr>
        <w:t>）文件，</w:t>
      </w:r>
      <w:r>
        <w:rPr>
          <w:rFonts w:hint="eastAsia" w:eastAsia="仿宋_GB2312"/>
          <w:kern w:val="0"/>
          <w:sz w:val="32"/>
          <w:szCs w:val="32"/>
          <w:shd w:val="clear" w:color="auto" w:fill="FFFFFF"/>
        </w:rPr>
        <w:t>完</w:t>
      </w:r>
      <w:r>
        <w:rPr>
          <w:rFonts w:eastAsia="仿宋_GB2312"/>
          <w:kern w:val="0"/>
          <w:sz w:val="32"/>
          <w:szCs w:val="32"/>
          <w:shd w:val="clear" w:color="auto" w:fill="FFFFFF"/>
        </w:rPr>
        <w:t>成我镇160户少数民族困难群众、受灾群众、困难职工代表等的慰问工作，从而紧扣“中华民族一家亲，同心共筑中国梦”总目标。</w:t>
      </w:r>
    </w:p>
    <w:p w14:paraId="17CEE742">
      <w:pPr>
        <w:pStyle w:val="2"/>
        <w:spacing w:before="93"/>
        <w:ind w:firstLine="640" w:firstLineChars="200"/>
        <w:rPr>
          <w:rFonts w:ascii="Times New Roman"/>
        </w:rPr>
      </w:pPr>
      <w:r>
        <w:rPr>
          <w:rFonts w:hint="eastAsia" w:ascii="Times New Roman"/>
          <w:sz w:val="32"/>
          <w:szCs w:val="32"/>
          <w:shd w:val="clear" w:color="auto" w:fill="FFFFFF"/>
          <w:lang w:val="zh-CN"/>
        </w:rPr>
        <w:t>2.</w:t>
      </w:r>
      <w:r>
        <w:rPr>
          <w:rFonts w:ascii="Times New Roman"/>
          <w:sz w:val="32"/>
          <w:szCs w:val="32"/>
          <w:shd w:val="clear" w:color="auto" w:fill="FFFFFF"/>
          <w:lang w:val="zh-CN"/>
        </w:rPr>
        <w:t>项目应实现的具体绩效目标：通过项目的实施，完成我镇160户少数民族困难群众、受灾群众、困难职工代表等的慰问</w:t>
      </w:r>
      <w:r>
        <w:rPr>
          <w:rFonts w:ascii="Times New Roman"/>
          <w:sz w:val="32"/>
          <w:szCs w:val="32"/>
          <w:shd w:val="clear" w:color="auto" w:fill="FFFFFF"/>
        </w:rPr>
        <w:t>工作</w:t>
      </w:r>
      <w:r>
        <w:rPr>
          <w:rFonts w:ascii="Times New Roman"/>
          <w:sz w:val="32"/>
          <w:szCs w:val="32"/>
          <w:shd w:val="clear" w:color="auto" w:fill="FFFFFF"/>
          <w:lang w:val="zh-CN"/>
        </w:rPr>
        <w:t>，从而</w:t>
      </w:r>
      <w:r>
        <w:rPr>
          <w:rFonts w:ascii="Times New Roman"/>
          <w:sz w:val="32"/>
          <w:szCs w:val="32"/>
        </w:rPr>
        <w:t>紧扣“中华民族一家亲，同心共筑中国梦”总目标。</w:t>
      </w:r>
    </w:p>
    <w:p w14:paraId="08FF44E1">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该资金申报内容与实际相符，申报目标合理可行。</w:t>
      </w:r>
    </w:p>
    <w:p w14:paraId="3E201320">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14:paraId="04EE9AA5">
      <w:pPr>
        <w:pStyle w:val="2"/>
        <w:spacing w:before="93"/>
        <w:ind w:firstLine="600" w:firstLineChars="200"/>
        <w:rPr>
          <w:rFonts w:ascii="Times New Roman"/>
          <w:lang w:val="zh-CN"/>
        </w:rPr>
      </w:pPr>
      <w:r>
        <w:rPr>
          <w:rFonts w:ascii="Times New Roman"/>
          <w:lang w:val="zh-CN"/>
        </w:rPr>
        <w:t>由财务人员草拟自评报告，报领导审阅后再报送。我单位自评分数98分。</w:t>
      </w:r>
    </w:p>
    <w:p w14:paraId="7D88D0D7">
      <w:pPr>
        <w:adjustRightInd w:val="0"/>
        <w:snapToGrid w:val="0"/>
        <w:spacing w:line="578" w:lineRule="exact"/>
        <w:ind w:firstLine="720"/>
        <w:rPr>
          <w:rFonts w:eastAsia="黑体"/>
          <w:sz w:val="32"/>
          <w:szCs w:val="32"/>
        </w:rPr>
      </w:pPr>
      <w:r>
        <w:rPr>
          <w:rFonts w:eastAsia="黑体"/>
          <w:sz w:val="32"/>
          <w:szCs w:val="32"/>
        </w:rPr>
        <w:t>二、项目资金申报及使用情况</w:t>
      </w:r>
    </w:p>
    <w:p w14:paraId="3951E173">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14:paraId="107E2E4D">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该资金为县财政局202</w:t>
      </w: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年中途追加下达县级预算，按照正常程序报账，预算一体化申报计划，再由县财政局审核计划，最后支付。</w:t>
      </w:r>
    </w:p>
    <w:p w14:paraId="3F32DBE2">
      <w:pPr>
        <w:adjustRightInd w:val="0"/>
        <w:snapToGrid w:val="0"/>
        <w:spacing w:line="578" w:lineRule="exact"/>
        <w:ind w:firstLine="720"/>
        <w:rPr>
          <w:sz w:val="32"/>
          <w:szCs w:val="32"/>
          <w:lang w:val="zh-CN"/>
        </w:rPr>
      </w:pPr>
      <w:r>
        <w:rPr>
          <w:rFonts w:eastAsia="楷体_GB2312"/>
          <w:b/>
          <w:sz w:val="32"/>
          <w:szCs w:val="32"/>
          <w:lang w:val="zh-CN"/>
        </w:rPr>
        <w:t>（二）资金计划、到位及使用情况（可用表格形式反映）。</w:t>
      </w:r>
    </w:p>
    <w:p w14:paraId="336468B3">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资金计划。</w:t>
      </w:r>
    </w:p>
    <w:p w14:paraId="474BF640">
      <w:pPr>
        <w:widowControl/>
        <w:adjustRightInd w:val="0"/>
        <w:snapToGrid w:val="0"/>
        <w:spacing w:line="578" w:lineRule="exact"/>
        <w:ind w:firstLine="640" w:firstLineChars="200"/>
        <w:contextualSpacing/>
        <w:jc w:val="left"/>
        <w:rPr>
          <w:rFonts w:eastAsia="仿宋_GB2312"/>
          <w:kern w:val="0"/>
          <w:sz w:val="30"/>
        </w:rPr>
      </w:pPr>
      <w:r>
        <w:rPr>
          <w:rFonts w:eastAsia="仿宋_GB2312"/>
          <w:kern w:val="0"/>
          <w:sz w:val="32"/>
          <w:szCs w:val="32"/>
          <w:shd w:val="clear" w:color="auto" w:fill="FFFFFF"/>
        </w:rPr>
        <w:t>根据《</w:t>
      </w:r>
      <w:r>
        <w:rPr>
          <w:rFonts w:eastAsia="仿宋_GB2312"/>
          <w:kern w:val="0"/>
          <w:sz w:val="30"/>
        </w:rPr>
        <w:t>盐边县财政局关于下达202</w:t>
      </w:r>
      <w:r>
        <w:rPr>
          <w:rFonts w:hint="eastAsia" w:eastAsia="仿宋_GB2312"/>
          <w:kern w:val="0"/>
          <w:sz w:val="30"/>
        </w:rPr>
        <w:t>4</w:t>
      </w:r>
      <w:r>
        <w:rPr>
          <w:rFonts w:eastAsia="仿宋_GB2312"/>
          <w:kern w:val="0"/>
          <w:sz w:val="30"/>
        </w:rPr>
        <w:t>年民族地区春节送温暖活动慰问金</w:t>
      </w:r>
      <w:r>
        <w:rPr>
          <w:rFonts w:eastAsia="仿宋_GB2312"/>
          <w:kern w:val="0"/>
          <w:sz w:val="32"/>
          <w:szCs w:val="32"/>
          <w:shd w:val="clear" w:color="auto" w:fill="FFFFFF"/>
        </w:rPr>
        <w:t>的通知》（</w:t>
      </w:r>
      <w:r>
        <w:rPr>
          <w:rFonts w:eastAsia="仿宋_GB2312"/>
          <w:kern w:val="0"/>
          <w:sz w:val="30"/>
        </w:rPr>
        <w:t>盐财资行</w:t>
      </w:r>
      <w:r>
        <w:rPr>
          <w:rFonts w:hint="eastAsia" w:eastAsia="仿宋_GB2312"/>
          <w:kern w:val="0"/>
          <w:sz w:val="30"/>
          <w:lang w:eastAsia="zh-CN"/>
        </w:rPr>
        <w:t>〔2024〕55号</w:t>
      </w:r>
      <w:r>
        <w:rPr>
          <w:rFonts w:eastAsia="仿宋_GB2312"/>
          <w:kern w:val="0"/>
          <w:sz w:val="32"/>
          <w:szCs w:val="32"/>
          <w:shd w:val="clear" w:color="auto" w:fill="FFFFFF"/>
        </w:rPr>
        <w:t>）文件</w:t>
      </w:r>
      <w:r>
        <w:rPr>
          <w:rFonts w:eastAsia="仿宋_GB2312"/>
          <w:kern w:val="0"/>
          <w:sz w:val="30"/>
        </w:rPr>
        <w:t>，下达给渔门镇202</w:t>
      </w:r>
      <w:r>
        <w:rPr>
          <w:rFonts w:hint="eastAsia" w:eastAsia="仿宋_GB2312"/>
          <w:kern w:val="0"/>
          <w:sz w:val="30"/>
        </w:rPr>
        <w:t>4</w:t>
      </w:r>
      <w:r>
        <w:rPr>
          <w:rFonts w:eastAsia="仿宋_GB2312"/>
          <w:kern w:val="0"/>
          <w:sz w:val="30"/>
        </w:rPr>
        <w:t>年民族地区春节送温暖活动慰问资金3.2万元，用于</w:t>
      </w:r>
      <w:r>
        <w:rPr>
          <w:rFonts w:eastAsia="仿宋_GB2312"/>
          <w:kern w:val="0"/>
          <w:sz w:val="32"/>
          <w:szCs w:val="32"/>
          <w:shd w:val="clear" w:color="auto" w:fill="FFFFFF"/>
          <w:lang w:val="zh-CN"/>
        </w:rPr>
        <w:t>我镇160户少数民族困难群众、受灾群众、困难职工代表等的春节慰问工作</w:t>
      </w:r>
      <w:r>
        <w:rPr>
          <w:rFonts w:eastAsia="仿宋_GB2312"/>
          <w:kern w:val="0"/>
          <w:sz w:val="30"/>
        </w:rPr>
        <w:t>。</w:t>
      </w:r>
    </w:p>
    <w:p w14:paraId="112B4011">
      <w:pPr>
        <w:pStyle w:val="2"/>
        <w:spacing w:before="93"/>
        <w:ind w:firstLine="640" w:firstLineChars="200"/>
        <w:rPr>
          <w:rFonts w:ascii="Times New Roman"/>
          <w:sz w:val="32"/>
          <w:szCs w:val="32"/>
          <w:shd w:val="clear" w:color="auto" w:fill="FFFFFF"/>
          <w:lang w:val="zh-CN"/>
        </w:rPr>
      </w:pPr>
      <w:r>
        <w:rPr>
          <w:rFonts w:hint="eastAsia" w:ascii="Times New Roman"/>
          <w:sz w:val="32"/>
          <w:szCs w:val="32"/>
          <w:shd w:val="clear" w:color="auto" w:fill="FFFFFF"/>
          <w:lang w:val="zh-CN"/>
        </w:rPr>
        <w:t>2.</w:t>
      </w:r>
      <w:r>
        <w:rPr>
          <w:rFonts w:ascii="Times New Roman"/>
          <w:sz w:val="32"/>
          <w:szCs w:val="32"/>
          <w:shd w:val="clear" w:color="auto" w:fill="FFFFFF"/>
          <w:lang w:val="zh-CN"/>
        </w:rPr>
        <w:t>资金到位。</w:t>
      </w:r>
    </w:p>
    <w:p w14:paraId="6CEF8E9B">
      <w:pPr>
        <w:pStyle w:val="2"/>
        <w:spacing w:before="93"/>
        <w:ind w:firstLine="640" w:firstLineChars="200"/>
        <w:rPr>
          <w:rFonts w:ascii="Times New Roman"/>
          <w:sz w:val="32"/>
          <w:szCs w:val="32"/>
          <w:lang w:val="zh-CN"/>
        </w:rPr>
      </w:pPr>
      <w:r>
        <w:rPr>
          <w:rFonts w:ascii="Times New Roman"/>
          <w:sz w:val="32"/>
          <w:szCs w:val="32"/>
          <w:lang w:val="zh-CN"/>
        </w:rPr>
        <w:t>该资金202</w:t>
      </w:r>
      <w:r>
        <w:rPr>
          <w:rFonts w:hint="eastAsia" w:ascii="Times New Roman"/>
          <w:sz w:val="32"/>
          <w:szCs w:val="32"/>
          <w:lang w:val="zh-CN"/>
        </w:rPr>
        <w:t>4</w:t>
      </w:r>
      <w:r>
        <w:rPr>
          <w:rFonts w:ascii="Times New Roman"/>
          <w:sz w:val="32"/>
          <w:szCs w:val="32"/>
          <w:lang w:val="zh-CN"/>
        </w:rPr>
        <w:t>年当年全部到位。</w:t>
      </w:r>
    </w:p>
    <w:p w14:paraId="7E886031">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资金使用。</w:t>
      </w:r>
    </w:p>
    <w:p w14:paraId="1B1D3C5E">
      <w:pPr>
        <w:pStyle w:val="2"/>
        <w:spacing w:before="93"/>
        <w:ind w:firstLine="640" w:firstLineChars="200"/>
        <w:rPr>
          <w:rFonts w:ascii="Times New Roman"/>
          <w:sz w:val="32"/>
          <w:szCs w:val="32"/>
          <w:lang w:val="zh-CN"/>
        </w:rPr>
      </w:pPr>
      <w:r>
        <w:rPr>
          <w:rFonts w:ascii="Times New Roman"/>
          <w:sz w:val="32"/>
          <w:szCs w:val="32"/>
          <w:lang w:val="zh-CN"/>
        </w:rPr>
        <w:t>该资金支付范围、支付标准、支付进度、支付依据等合规合法、与预算相符。我单位及时报账，按财政局要求专款专用，已全部报账使用。</w:t>
      </w:r>
    </w:p>
    <w:p w14:paraId="510AC838">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14:paraId="0ACB6759">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我单位有健全的财务管理制度，资金严格执行财务管理制度进行使用，保证专款专用，资金支付由财务人员按照财务制度进行审核、支付和核算，所有支出以转账方式进行，在具体支付时，具备报账资料、文件等相关材料，手续完善，不存在虚假会计凭证，会计严格执行财务管理制度，账务处理及时，会计核算规范。</w:t>
      </w:r>
    </w:p>
    <w:p w14:paraId="0E24E4DB">
      <w:pPr>
        <w:adjustRightInd w:val="0"/>
        <w:snapToGrid w:val="0"/>
        <w:spacing w:line="578" w:lineRule="exact"/>
        <w:ind w:firstLine="720"/>
        <w:rPr>
          <w:rFonts w:eastAsia="黑体"/>
          <w:sz w:val="32"/>
          <w:szCs w:val="32"/>
        </w:rPr>
      </w:pPr>
      <w:r>
        <w:rPr>
          <w:rFonts w:eastAsia="黑体"/>
          <w:sz w:val="32"/>
          <w:szCs w:val="32"/>
        </w:rPr>
        <w:t>三、项目实施及管理情况</w:t>
      </w:r>
    </w:p>
    <w:p w14:paraId="3F2D058F">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结合项目组织实施管理办法，重点围绕以下内容进行分析评价，并对自评中发现的问题分析说明。</w:t>
      </w:r>
    </w:p>
    <w:p w14:paraId="3BAF0DEF">
      <w:pPr>
        <w:pStyle w:val="25"/>
        <w:numPr>
          <w:ilvl w:val="0"/>
          <w:numId w:val="8"/>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项目组织架构及实施流程。</w:t>
      </w:r>
    </w:p>
    <w:p w14:paraId="27C34DAD">
      <w:pPr>
        <w:pStyle w:val="2"/>
        <w:spacing w:before="93"/>
        <w:ind w:firstLine="640" w:firstLineChars="200"/>
        <w:rPr>
          <w:rFonts w:ascii="Times New Roman"/>
          <w:sz w:val="32"/>
          <w:szCs w:val="30"/>
          <w:lang w:val="zh-CN"/>
        </w:rPr>
      </w:pPr>
      <w:r>
        <w:rPr>
          <w:rFonts w:ascii="Times New Roman"/>
          <w:sz w:val="32"/>
          <w:szCs w:val="30"/>
          <w:lang w:val="zh-CN"/>
        </w:rPr>
        <w:t>由我单位</w:t>
      </w:r>
      <w:r>
        <w:rPr>
          <w:rFonts w:hint="eastAsia" w:ascii="Times New Roman"/>
          <w:sz w:val="32"/>
          <w:szCs w:val="30"/>
          <w:lang w:val="zh-CN"/>
        </w:rPr>
        <w:t>综合办公室</w:t>
      </w:r>
      <w:r>
        <w:rPr>
          <w:rFonts w:ascii="Times New Roman"/>
          <w:sz w:val="32"/>
          <w:szCs w:val="30"/>
          <w:lang w:val="zh-CN"/>
        </w:rPr>
        <w:t>牵头，各村、社区协助开展工作。根据项目申报和经费下达情况进行方案编制。</w:t>
      </w:r>
    </w:p>
    <w:p w14:paraId="16A73D23">
      <w:pPr>
        <w:pStyle w:val="25"/>
        <w:numPr>
          <w:ilvl w:val="0"/>
          <w:numId w:val="8"/>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项目管理情况。</w:t>
      </w:r>
    </w:p>
    <w:p w14:paraId="4BF3E4BA">
      <w:pPr>
        <w:adjustRightInd w:val="0"/>
        <w:snapToGrid w:val="0"/>
        <w:spacing w:line="578" w:lineRule="exact"/>
        <w:ind w:left="720"/>
        <w:rPr>
          <w:rFonts w:eastAsia="仿宋_GB2312"/>
          <w:kern w:val="0"/>
          <w:sz w:val="32"/>
          <w:szCs w:val="32"/>
          <w:shd w:val="clear" w:color="auto" w:fill="FFFFFF"/>
          <w:lang w:val="zh-CN"/>
        </w:rPr>
      </w:pPr>
      <w:r>
        <w:rPr>
          <w:rFonts w:eastAsia="仿宋_GB2312"/>
          <w:kern w:val="0"/>
          <w:sz w:val="32"/>
          <w:szCs w:val="32"/>
          <w:shd w:val="clear" w:color="auto" w:fill="FFFFFF"/>
          <w:lang w:val="zh-CN"/>
        </w:rPr>
        <w:t>此项目资金为我镇160户少数民族困难群众、受灾群众、</w:t>
      </w:r>
    </w:p>
    <w:p w14:paraId="1F42066C">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lang w:val="zh-CN"/>
        </w:rPr>
        <w:t>困难职工代表等的春节慰问相关工作、相关数据进行报账，财政所对单据完整性进行审核，向财政局统一预算管理平台申报计划，进行支付、核算。</w:t>
      </w:r>
    </w:p>
    <w:p w14:paraId="61B5A3A1">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（三）项目监管情况。</w:t>
      </w:r>
    </w:p>
    <w:p w14:paraId="4C416BEC">
      <w:pPr>
        <w:pStyle w:val="2"/>
        <w:spacing w:before="93"/>
        <w:ind w:left="720"/>
        <w:rPr>
          <w:rFonts w:ascii="Times New Roman"/>
          <w:lang w:val="zh-CN"/>
        </w:rPr>
      </w:pPr>
      <w:r>
        <w:rPr>
          <w:rFonts w:ascii="Times New Roman"/>
          <w:lang w:val="zh-CN"/>
        </w:rPr>
        <w:t>按照财政要求专款专用。</w:t>
      </w:r>
    </w:p>
    <w:p w14:paraId="49E3EDB8">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14:paraId="3507D5AB">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（一）项目完成情况。</w:t>
      </w:r>
    </w:p>
    <w:p w14:paraId="42C6FC2D">
      <w:pPr>
        <w:widowControl/>
        <w:adjustRightInd w:val="0"/>
        <w:snapToGrid w:val="0"/>
        <w:spacing w:line="578" w:lineRule="exact"/>
        <w:ind w:firstLine="640" w:firstLineChars="200"/>
        <w:contextualSpacing/>
        <w:rPr>
          <w:rFonts w:eastAsia="仿宋_GB2312"/>
          <w:kern w:val="0"/>
          <w:sz w:val="32"/>
          <w:szCs w:val="32"/>
          <w:shd w:val="clear" w:color="auto" w:fill="FFFFFF"/>
          <w:lang w:val="zh-CN"/>
        </w:rPr>
      </w:pPr>
      <w:r>
        <w:rPr>
          <w:rFonts w:eastAsia="仿宋_GB2312"/>
          <w:kern w:val="0"/>
          <w:sz w:val="32"/>
          <w:szCs w:val="32"/>
          <w:shd w:val="clear" w:color="auto" w:fill="FFFFFF"/>
        </w:rPr>
        <w:t>已于202</w:t>
      </w:r>
      <w:r>
        <w:rPr>
          <w:rFonts w:hint="eastAsia" w:eastAsia="仿宋_GB2312"/>
          <w:kern w:val="0"/>
          <w:sz w:val="32"/>
          <w:szCs w:val="32"/>
          <w:shd w:val="clear" w:color="auto" w:fill="FFFFFF"/>
        </w:rPr>
        <w:t>4</w:t>
      </w:r>
      <w:r>
        <w:rPr>
          <w:rFonts w:eastAsia="仿宋_GB2312"/>
          <w:kern w:val="0"/>
          <w:sz w:val="32"/>
          <w:szCs w:val="32"/>
          <w:shd w:val="clear" w:color="auto" w:fill="FFFFFF"/>
        </w:rPr>
        <w:t>年全部使用、报账及核算。主要用于</w:t>
      </w:r>
      <w:r>
        <w:rPr>
          <w:rFonts w:eastAsia="仿宋_GB2312"/>
          <w:kern w:val="0"/>
          <w:sz w:val="32"/>
          <w:szCs w:val="32"/>
          <w:shd w:val="clear" w:color="auto" w:fill="FFFFFF"/>
          <w:lang w:val="zh-CN"/>
        </w:rPr>
        <w:t>我镇160户少数民族困难群众、受灾群众、困难职工代表等的春节慰问</w:t>
      </w:r>
      <w:r>
        <w:rPr>
          <w:rFonts w:eastAsia="仿宋_GB2312"/>
          <w:kern w:val="0"/>
          <w:sz w:val="32"/>
          <w:szCs w:val="32"/>
          <w:shd w:val="clear" w:color="auto" w:fill="FFFFFF"/>
        </w:rPr>
        <w:t>工作方面的费用。</w:t>
      </w:r>
    </w:p>
    <w:p w14:paraId="61D3E5CB">
      <w:pPr>
        <w:adjustRightInd w:val="0"/>
        <w:snapToGrid w:val="0"/>
        <w:spacing w:line="578" w:lineRule="exact"/>
        <w:ind w:firstLine="720"/>
        <w:rPr>
          <w:rFonts w:eastAsia="楷体_GB2312"/>
          <w:b/>
          <w:sz w:val="32"/>
          <w:szCs w:val="32"/>
          <w:lang w:val="zh-CN"/>
        </w:rPr>
      </w:pPr>
      <w:r>
        <w:rPr>
          <w:rFonts w:eastAsia="楷体_GB2312"/>
          <w:b/>
          <w:sz w:val="32"/>
          <w:szCs w:val="32"/>
          <w:lang w:val="zh-CN"/>
        </w:rPr>
        <w:t>（二）项目效益情况。</w:t>
      </w:r>
    </w:p>
    <w:p w14:paraId="4F101C39">
      <w:pPr>
        <w:pStyle w:val="2"/>
        <w:spacing w:before="93"/>
        <w:ind w:firstLine="640" w:firstLineChars="200"/>
        <w:rPr>
          <w:rFonts w:ascii="Times New Roman"/>
        </w:rPr>
      </w:pPr>
      <w:r>
        <w:rPr>
          <w:rFonts w:ascii="Times New Roman"/>
          <w:sz w:val="32"/>
          <w:szCs w:val="32"/>
          <w:shd w:val="clear" w:color="auto" w:fill="FFFFFF"/>
        </w:rPr>
        <w:t>根据财政下达的预算资金额度，严格把控资金使用，不超支；确保完成</w:t>
      </w:r>
      <w:r>
        <w:rPr>
          <w:rFonts w:ascii="Times New Roman"/>
          <w:sz w:val="32"/>
          <w:szCs w:val="32"/>
          <w:shd w:val="clear" w:color="auto" w:fill="FFFFFF"/>
          <w:lang w:val="zh-CN"/>
        </w:rPr>
        <w:t>我镇160户少数民族困难群众、受灾群众、困难职工代表等的春节慰问工作</w:t>
      </w:r>
      <w:r>
        <w:rPr>
          <w:rFonts w:ascii="Times New Roman"/>
          <w:sz w:val="32"/>
          <w:szCs w:val="32"/>
          <w:shd w:val="clear" w:color="auto" w:fill="FFFFFF"/>
        </w:rPr>
        <w:t>，从而</w:t>
      </w:r>
      <w:r>
        <w:rPr>
          <w:rFonts w:ascii="Times New Roman"/>
          <w:sz w:val="32"/>
          <w:szCs w:val="32"/>
        </w:rPr>
        <w:t>紧扣“中华民族一家亲，同心共筑中国梦”总目标。</w:t>
      </w:r>
    </w:p>
    <w:p w14:paraId="1B1E0A37">
      <w:pPr>
        <w:adjustRightInd w:val="0"/>
        <w:snapToGrid w:val="0"/>
        <w:spacing w:line="578" w:lineRule="exact"/>
        <w:ind w:firstLine="720"/>
        <w:rPr>
          <w:rFonts w:eastAsia="黑体"/>
          <w:sz w:val="32"/>
          <w:szCs w:val="32"/>
        </w:rPr>
      </w:pPr>
      <w:r>
        <w:rPr>
          <w:rFonts w:eastAsia="黑体"/>
          <w:sz w:val="32"/>
          <w:szCs w:val="32"/>
        </w:rPr>
        <w:t>五、评价结论及建议</w:t>
      </w:r>
    </w:p>
    <w:p w14:paraId="58885586">
      <w:pPr>
        <w:adjustRightInd w:val="0"/>
        <w:snapToGrid w:val="0"/>
        <w:spacing w:line="578" w:lineRule="exact"/>
        <w:ind w:firstLine="720"/>
        <w:rPr>
          <w:rFonts w:eastAsia="楷体_GB2312"/>
          <w:b/>
          <w:sz w:val="32"/>
          <w:szCs w:val="32"/>
          <w:lang w:val="zh-CN"/>
        </w:rPr>
      </w:pPr>
      <w:r>
        <w:rPr>
          <w:rFonts w:eastAsia="楷体_GB2312"/>
          <w:b/>
          <w:sz w:val="32"/>
          <w:szCs w:val="32"/>
          <w:lang w:val="zh-CN"/>
        </w:rPr>
        <w:t>（一）评价结论。</w:t>
      </w:r>
    </w:p>
    <w:p w14:paraId="40DD160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按照财政要求专款专用，管理符合相关制度，运行项目实施达到预算社会效益，受益群众满意度较好，及时报账，不挪作他用，</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p>
    <w:p w14:paraId="6B6E4B51">
      <w:pPr>
        <w:adjustRightInd w:val="0"/>
        <w:snapToGrid w:val="0"/>
        <w:spacing w:line="578" w:lineRule="exact"/>
        <w:ind w:firstLine="720"/>
        <w:rPr>
          <w:rFonts w:eastAsia="楷体_GB2312"/>
          <w:b/>
          <w:sz w:val="32"/>
          <w:szCs w:val="32"/>
          <w:lang w:val="zh-CN"/>
        </w:rPr>
      </w:pPr>
      <w:r>
        <w:rPr>
          <w:rFonts w:eastAsia="楷体_GB2312"/>
          <w:b/>
          <w:sz w:val="32"/>
          <w:szCs w:val="32"/>
          <w:lang w:val="zh-CN"/>
        </w:rPr>
        <w:t>（二）存在的问题。</w:t>
      </w:r>
    </w:p>
    <w:p w14:paraId="1A9063E9">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无问题。</w:t>
      </w:r>
    </w:p>
    <w:p w14:paraId="571B666D">
      <w:pPr>
        <w:adjustRightInd w:val="0"/>
        <w:snapToGrid w:val="0"/>
        <w:spacing w:line="578" w:lineRule="exact"/>
        <w:ind w:firstLine="720"/>
        <w:rPr>
          <w:rFonts w:eastAsia="楷体_GB2312"/>
          <w:b/>
          <w:sz w:val="32"/>
          <w:szCs w:val="32"/>
          <w:lang w:val="zh-CN"/>
        </w:rPr>
      </w:pPr>
      <w:r>
        <w:rPr>
          <w:rFonts w:eastAsia="楷体_GB2312"/>
          <w:b/>
          <w:sz w:val="32"/>
          <w:szCs w:val="32"/>
          <w:lang w:val="zh-CN"/>
        </w:rPr>
        <w:t>（三）相关建议。</w:t>
      </w:r>
    </w:p>
    <w:p w14:paraId="6C0BA39D">
      <w:pPr>
        <w:widowControl/>
        <w:adjustRightInd w:val="0"/>
        <w:snapToGrid w:val="0"/>
        <w:spacing w:line="578" w:lineRule="exact"/>
        <w:ind w:firstLine="640" w:firstLineChars="200"/>
        <w:contextualSpacing/>
        <w:jc w:val="left"/>
        <w:rPr>
          <w:rStyle w:val="26"/>
          <w:rFonts w:eastAsia="黑体"/>
          <w:b w:val="0"/>
          <w:sz w:val="32"/>
          <w:szCs w:val="32"/>
        </w:rPr>
      </w:pPr>
      <w:r>
        <w:rPr>
          <w:rFonts w:eastAsia="仿宋_GB2312"/>
          <w:kern w:val="0"/>
          <w:sz w:val="32"/>
          <w:szCs w:val="32"/>
          <w:shd w:val="clear" w:color="auto" w:fill="FFFFFF"/>
          <w:lang w:val="zh-CN"/>
        </w:rPr>
        <w:t>无。</w:t>
      </w:r>
    </w:p>
    <w:p w14:paraId="63D4CAD6">
      <w:pPr>
        <w:spacing w:line="600" w:lineRule="exact"/>
        <w:outlineLvl w:val="0"/>
        <w:rPr>
          <w:rFonts w:eastAsia="黑体"/>
          <w:sz w:val="44"/>
          <w:szCs w:val="44"/>
        </w:rPr>
      </w:pPr>
    </w:p>
    <w:p w14:paraId="4DEA0D37">
      <w:pPr>
        <w:pStyle w:val="2"/>
        <w:spacing w:before="93"/>
        <w:rPr>
          <w:rFonts w:ascii="Times New Roman"/>
        </w:rPr>
      </w:pPr>
    </w:p>
    <w:p w14:paraId="589E8082">
      <w:pPr>
        <w:pStyle w:val="2"/>
        <w:spacing w:before="93"/>
        <w:rPr>
          <w:rFonts w:ascii="Times New Roman"/>
        </w:rPr>
      </w:pPr>
    </w:p>
    <w:p w14:paraId="5CFF57CD">
      <w:pPr>
        <w:pStyle w:val="2"/>
        <w:spacing w:before="93"/>
        <w:rPr>
          <w:rFonts w:ascii="Times New Roman"/>
        </w:rPr>
      </w:pPr>
    </w:p>
    <w:p w14:paraId="25DA5F46">
      <w:pPr>
        <w:pStyle w:val="2"/>
        <w:spacing w:before="93"/>
        <w:rPr>
          <w:rFonts w:ascii="Times New Roman"/>
        </w:rPr>
      </w:pPr>
    </w:p>
    <w:p w14:paraId="79FF358A">
      <w:pPr>
        <w:pStyle w:val="2"/>
        <w:spacing w:before="93"/>
        <w:rPr>
          <w:rFonts w:ascii="Times New Roman"/>
        </w:rPr>
      </w:pPr>
    </w:p>
    <w:p w14:paraId="46A6445C">
      <w:pPr>
        <w:pStyle w:val="2"/>
        <w:spacing w:before="93"/>
        <w:rPr>
          <w:rFonts w:ascii="Times New Roman"/>
        </w:rPr>
      </w:pPr>
    </w:p>
    <w:p w14:paraId="1E5ACE93">
      <w:pPr>
        <w:spacing w:line="600" w:lineRule="exact"/>
        <w:outlineLvl w:val="0"/>
        <w:rPr>
          <w:rFonts w:eastAsia="黑体"/>
          <w:sz w:val="44"/>
          <w:szCs w:val="44"/>
        </w:rPr>
      </w:pPr>
    </w:p>
    <w:p w14:paraId="1795B372">
      <w:pPr>
        <w:pStyle w:val="2"/>
        <w:spacing w:before="93"/>
        <w:rPr>
          <w:rFonts w:ascii="Times New Roman"/>
        </w:rPr>
      </w:pPr>
    </w:p>
    <w:p w14:paraId="3706A76F">
      <w:pPr>
        <w:pStyle w:val="2"/>
        <w:spacing w:before="93"/>
        <w:rPr>
          <w:rFonts w:ascii="Times New Roman"/>
        </w:rPr>
      </w:pPr>
    </w:p>
    <w:p w14:paraId="4EBBF07F">
      <w:pPr>
        <w:pStyle w:val="2"/>
        <w:spacing w:before="93"/>
        <w:rPr>
          <w:rFonts w:ascii="Times New Roman"/>
        </w:rPr>
      </w:pPr>
    </w:p>
    <w:p w14:paraId="0C39EF9E">
      <w:pPr>
        <w:pStyle w:val="2"/>
        <w:spacing w:before="93"/>
        <w:rPr>
          <w:rFonts w:ascii="Times New Roman"/>
        </w:rPr>
      </w:pPr>
    </w:p>
    <w:p w14:paraId="21257462">
      <w:pPr>
        <w:pStyle w:val="2"/>
        <w:spacing w:before="93"/>
        <w:rPr>
          <w:rFonts w:ascii="Times New Roman"/>
        </w:rPr>
      </w:pPr>
    </w:p>
    <w:p w14:paraId="6A443DE8">
      <w:pPr>
        <w:pStyle w:val="2"/>
        <w:spacing w:before="93"/>
        <w:rPr>
          <w:rFonts w:ascii="Times New Roman"/>
        </w:rPr>
      </w:pPr>
    </w:p>
    <w:p w14:paraId="15151AD2">
      <w:pPr>
        <w:pStyle w:val="34"/>
        <w:spacing w:line="578" w:lineRule="exact"/>
        <w:jc w:val="center"/>
        <w:rPr>
          <w:rFonts w:ascii="Times New Roman" w:hAnsi="Times New Roman" w:eastAsia="方正小标宋简体"/>
          <w:color w:val="auto"/>
          <w:kern w:val="2"/>
          <w:sz w:val="32"/>
          <w:szCs w:val="32"/>
          <w:lang w:val="en-US"/>
        </w:rPr>
      </w:pPr>
      <w:r>
        <w:rPr>
          <w:rFonts w:ascii="Times New Roman" w:hAnsi="Times New Roman" w:eastAsia="方正小标宋简体"/>
          <w:color w:val="auto"/>
          <w:kern w:val="2"/>
          <w:sz w:val="32"/>
          <w:szCs w:val="32"/>
          <w:lang w:val="en-US"/>
        </w:rPr>
        <w:t>渔门镇</w:t>
      </w:r>
      <w:r>
        <w:rPr>
          <w:rFonts w:hint="eastAsia" w:ascii="Times New Roman" w:hAnsi="Times New Roman" w:eastAsia="方正小标宋简体"/>
          <w:color w:val="auto"/>
          <w:kern w:val="2"/>
          <w:sz w:val="32"/>
          <w:szCs w:val="32"/>
          <w:lang w:val="en-US"/>
        </w:rPr>
        <w:t>桑园大桥拆除重建工程占地搬迁</w:t>
      </w:r>
      <w:r>
        <w:rPr>
          <w:rFonts w:ascii="Times New Roman" w:hAnsi="Times New Roman" w:eastAsia="方正小标宋简体"/>
          <w:color w:val="auto"/>
          <w:kern w:val="2"/>
          <w:sz w:val="32"/>
          <w:szCs w:val="32"/>
          <w:lang w:val="en-US"/>
        </w:rPr>
        <w:t>资金绩效自评报告</w:t>
      </w:r>
    </w:p>
    <w:p w14:paraId="0971C3D2">
      <w:pPr>
        <w:pStyle w:val="34"/>
        <w:spacing w:line="578" w:lineRule="exact"/>
        <w:ind w:firstLine="640"/>
        <w:jc w:val="center"/>
        <w:rPr>
          <w:rFonts w:ascii="Times New Roman" w:hAnsi="Times New Roman"/>
          <w:color w:val="auto"/>
          <w:kern w:val="2"/>
          <w:sz w:val="32"/>
          <w:szCs w:val="32"/>
        </w:rPr>
      </w:pPr>
    </w:p>
    <w:p w14:paraId="33CB12C4">
      <w:pPr>
        <w:adjustRightInd w:val="0"/>
        <w:snapToGrid w:val="0"/>
        <w:spacing w:line="578" w:lineRule="exact"/>
        <w:ind w:firstLine="720"/>
        <w:rPr>
          <w:rFonts w:eastAsia="楷体_GB2312"/>
          <w:b/>
          <w:sz w:val="32"/>
          <w:szCs w:val="32"/>
          <w:lang w:val="zh-CN"/>
        </w:rPr>
      </w:pPr>
      <w:r>
        <w:rPr>
          <w:rFonts w:eastAsia="黑体"/>
          <w:sz w:val="32"/>
          <w:szCs w:val="32"/>
        </w:rPr>
        <w:t>一、</w:t>
      </w:r>
      <w:r>
        <w:rPr>
          <w:rFonts w:eastAsia="黑体"/>
          <w:sz w:val="32"/>
          <w:szCs w:val="32"/>
          <w:lang w:val="zh-CN"/>
        </w:rPr>
        <w:t>项目概况</w:t>
      </w:r>
    </w:p>
    <w:p w14:paraId="3D3D0379">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（一）项目基本情况。</w:t>
      </w:r>
    </w:p>
    <w:p w14:paraId="3C9DC86A">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项目主管单位：盐边县渔门镇人民政府。</w:t>
      </w:r>
    </w:p>
    <w:p w14:paraId="4BA4B5FE">
      <w:pPr>
        <w:pStyle w:val="2"/>
        <w:spacing w:before="93"/>
        <w:ind w:firstLine="600" w:firstLineChars="200"/>
        <w:jc w:val="left"/>
        <w:rPr>
          <w:rFonts w:ascii="Times New Roman"/>
          <w:lang w:val="zh-CN"/>
        </w:rPr>
      </w:pPr>
      <w:r>
        <w:rPr>
          <w:rFonts w:ascii="Times New Roman"/>
          <w:lang w:val="zh-CN"/>
        </w:rPr>
        <w:t>职能：牵头实施项目，编制实施方案，对该资金加强资金管理，严格按照相关规定，依法合规管好用好资金，严禁挤占、截留和挪用。及时建立项目安排和资金使用明细台账，充分反映资金分配、拨付和使用情况。加快资金拨付使用进度，切实提高资金使用效益。</w:t>
      </w:r>
    </w:p>
    <w:p w14:paraId="79831FD9">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项目立项、资金申报的依据。</w:t>
      </w:r>
    </w:p>
    <w:p w14:paraId="70EBCE61">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根据《盐边县财政局关于下达</w:t>
      </w:r>
      <w:r>
        <w:rPr>
          <w:rFonts w:hint="eastAsia" w:eastAsia="仿宋_GB2312"/>
          <w:kern w:val="0"/>
          <w:sz w:val="32"/>
          <w:szCs w:val="32"/>
          <w:shd w:val="clear" w:color="auto" w:fill="FFFFFF"/>
          <w:lang w:val="zh-CN"/>
        </w:rPr>
        <w:t>桑园大桥拆除重建工程占地搬迁资金</w:t>
      </w:r>
      <w:r>
        <w:rPr>
          <w:rFonts w:eastAsia="仿宋_GB2312"/>
          <w:kern w:val="0"/>
          <w:sz w:val="32"/>
          <w:szCs w:val="32"/>
          <w:shd w:val="clear" w:color="auto" w:fill="FFFFFF"/>
          <w:lang w:val="zh-CN"/>
        </w:rPr>
        <w:t>的通知》（盐财资建</w:t>
      </w:r>
      <w:r>
        <w:rPr>
          <w:rFonts w:hint="eastAsia" w:eastAsia="仿宋_GB2312"/>
          <w:kern w:val="0"/>
          <w:sz w:val="32"/>
          <w:szCs w:val="32"/>
          <w:shd w:val="clear" w:color="auto" w:fill="FFFFFF"/>
          <w:lang w:val="zh-CN"/>
        </w:rPr>
        <w:t>〔2024〕82号</w:t>
      </w:r>
      <w:r>
        <w:rPr>
          <w:rFonts w:eastAsia="仿宋_GB2312"/>
          <w:kern w:val="0"/>
          <w:sz w:val="32"/>
          <w:szCs w:val="32"/>
          <w:shd w:val="clear" w:color="auto" w:fill="FFFFFF"/>
          <w:lang w:val="zh-CN"/>
        </w:rPr>
        <w:t>）文件。</w:t>
      </w:r>
    </w:p>
    <w:p w14:paraId="75C1C91B">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w:t>
      </w:r>
      <w:r>
        <w:rPr>
          <w:rFonts w:eastAsia="仿宋_GB2312"/>
          <w:kern w:val="0"/>
          <w:sz w:val="32"/>
          <w:szCs w:val="32"/>
          <w:shd w:val="clear" w:color="auto" w:fill="FFFFFF"/>
        </w:rPr>
        <w:t>或项目</w:t>
      </w:r>
      <w:r>
        <w:rPr>
          <w:rFonts w:eastAsia="仿宋_GB2312"/>
          <w:kern w:val="0"/>
          <w:sz w:val="32"/>
          <w:szCs w:val="32"/>
          <w:shd w:val="clear" w:color="auto" w:fill="FFFFFF"/>
          <w:lang w:val="zh-CN"/>
        </w:rPr>
        <w:t>管理办法制定情况，资金支持具体项目的条件、范围与支持方式概况。</w:t>
      </w:r>
    </w:p>
    <w:p w14:paraId="33E6D98A">
      <w:pPr>
        <w:pStyle w:val="2"/>
        <w:spacing w:before="93"/>
        <w:ind w:firstLine="600" w:firstLineChars="200"/>
        <w:rPr>
          <w:rFonts w:ascii="Times New Roman"/>
        </w:rPr>
      </w:pPr>
      <w:r>
        <w:rPr>
          <w:rFonts w:ascii="Times New Roman"/>
        </w:rPr>
        <w:t>该资金由县财政局下达预算到盐边县渔门镇人民政府进行核算。</w:t>
      </w:r>
    </w:p>
    <w:p w14:paraId="1BD996F5">
      <w:pPr>
        <w:pStyle w:val="2"/>
        <w:spacing w:before="93"/>
        <w:ind w:firstLine="600" w:firstLineChars="200"/>
        <w:rPr>
          <w:rFonts w:ascii="Times New Roman"/>
        </w:rPr>
      </w:pPr>
      <w:r>
        <w:rPr>
          <w:rFonts w:ascii="Times New Roman"/>
        </w:rPr>
        <w:t>资金支付具体项目条件是：完成</w:t>
      </w:r>
      <w:r>
        <w:rPr>
          <w:rFonts w:ascii="Times New Roman"/>
          <w:sz w:val="32"/>
          <w:szCs w:val="32"/>
        </w:rPr>
        <w:t>渔门镇桑园大桥拆除重建工程施工便道征地拆迁工作。</w:t>
      </w:r>
    </w:p>
    <w:p w14:paraId="66D0568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资金分配的原则及考虑因素。</w:t>
      </w:r>
    </w:p>
    <w:p w14:paraId="355A5F53">
      <w:pPr>
        <w:pStyle w:val="2"/>
        <w:spacing w:before="93"/>
        <w:ind w:firstLine="640" w:firstLineChars="200"/>
        <w:rPr>
          <w:rFonts w:ascii="Times New Roman"/>
          <w:sz w:val="32"/>
          <w:szCs w:val="32"/>
        </w:rPr>
      </w:pPr>
      <w:r>
        <w:rPr>
          <w:rFonts w:ascii="Times New Roman"/>
          <w:sz w:val="32"/>
          <w:szCs w:val="32"/>
          <w:lang w:val="zh-CN"/>
        </w:rPr>
        <w:t>科学合理安排资金预算支出，</w:t>
      </w:r>
      <w:r>
        <w:rPr>
          <w:rFonts w:hint="eastAsia" w:ascii="Times New Roman"/>
          <w:sz w:val="32"/>
          <w:szCs w:val="32"/>
          <w:lang w:val="zh-CN"/>
        </w:rPr>
        <w:t>完成桑园大桥拆除重建工程占地搬迁工作</w:t>
      </w:r>
      <w:r>
        <w:rPr>
          <w:rFonts w:ascii="Times New Roman"/>
        </w:rPr>
        <w:t>。</w:t>
      </w:r>
    </w:p>
    <w:p w14:paraId="753BC3FC">
      <w:pPr>
        <w:pStyle w:val="2"/>
        <w:spacing w:before="93"/>
        <w:ind w:firstLine="640" w:firstLineChars="200"/>
        <w:rPr>
          <w:rFonts w:ascii="Times New Roman" w:eastAsia="黑体"/>
          <w:kern w:val="2"/>
          <w:sz w:val="32"/>
          <w:szCs w:val="32"/>
          <w:lang w:val="zh-CN"/>
        </w:rPr>
      </w:pPr>
      <w:r>
        <w:rPr>
          <w:rFonts w:ascii="Times New Roman" w:eastAsia="黑体"/>
          <w:kern w:val="2"/>
          <w:sz w:val="32"/>
          <w:szCs w:val="32"/>
          <w:lang w:val="zh-CN"/>
        </w:rPr>
        <w:t>（二）</w:t>
      </w:r>
      <w:r>
        <w:rPr>
          <w:rFonts w:ascii="Times New Roman" w:eastAsia="楷体_GB2312"/>
          <w:b/>
          <w:kern w:val="2"/>
          <w:sz w:val="32"/>
          <w:szCs w:val="32"/>
          <w:lang w:val="zh-CN"/>
        </w:rPr>
        <w:t>项目绩效目标。</w:t>
      </w:r>
    </w:p>
    <w:p w14:paraId="00101301">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项目主要内容：根据《盐边县财政局关于下达</w:t>
      </w:r>
      <w:r>
        <w:rPr>
          <w:rFonts w:hint="eastAsia" w:eastAsia="仿宋_GB2312"/>
          <w:kern w:val="0"/>
          <w:sz w:val="32"/>
          <w:szCs w:val="32"/>
          <w:shd w:val="clear" w:color="auto" w:fill="FFFFFF"/>
          <w:lang w:val="zh-CN"/>
        </w:rPr>
        <w:t>桑园大桥拆除重建工程占地搬迁资金</w:t>
      </w:r>
      <w:r>
        <w:rPr>
          <w:rFonts w:eastAsia="仿宋_GB2312"/>
          <w:kern w:val="0"/>
          <w:sz w:val="32"/>
          <w:szCs w:val="32"/>
          <w:shd w:val="clear" w:color="auto" w:fill="FFFFFF"/>
          <w:lang w:val="zh-CN"/>
        </w:rPr>
        <w:t>的通知》（盐财资建</w:t>
      </w:r>
      <w:r>
        <w:rPr>
          <w:rFonts w:hint="eastAsia" w:eastAsia="仿宋_GB2312"/>
          <w:kern w:val="0"/>
          <w:sz w:val="32"/>
          <w:szCs w:val="32"/>
          <w:shd w:val="clear" w:color="auto" w:fill="FFFFFF"/>
          <w:lang w:val="zh-CN"/>
        </w:rPr>
        <w:t>〔2024〕82号</w:t>
      </w:r>
      <w:r>
        <w:rPr>
          <w:rFonts w:eastAsia="仿宋_GB2312"/>
          <w:kern w:val="0"/>
          <w:sz w:val="32"/>
          <w:szCs w:val="32"/>
          <w:shd w:val="clear" w:color="auto" w:fill="FFFFFF"/>
          <w:lang w:val="zh-CN"/>
        </w:rPr>
        <w:t>）文件，下达给渔门镇桑园大桥拆除重建工程</w:t>
      </w:r>
      <w:r>
        <w:rPr>
          <w:rFonts w:hint="eastAsia" w:eastAsia="仿宋_GB2312"/>
          <w:kern w:val="0"/>
          <w:sz w:val="32"/>
          <w:szCs w:val="32"/>
          <w:shd w:val="clear" w:color="auto" w:fill="FFFFFF"/>
          <w:lang w:val="zh-CN"/>
        </w:rPr>
        <w:t>占地搬迁</w:t>
      </w:r>
      <w:r>
        <w:rPr>
          <w:rFonts w:eastAsia="仿宋_GB2312"/>
          <w:kern w:val="0"/>
          <w:sz w:val="32"/>
          <w:szCs w:val="32"/>
          <w:shd w:val="clear" w:color="auto" w:fill="FFFFFF"/>
          <w:lang w:val="zh-CN"/>
        </w:rPr>
        <w:t>资金</w:t>
      </w:r>
      <w:r>
        <w:rPr>
          <w:rFonts w:hint="eastAsia" w:eastAsia="仿宋_GB2312"/>
          <w:kern w:val="0"/>
          <w:sz w:val="32"/>
          <w:szCs w:val="32"/>
          <w:shd w:val="clear" w:color="auto" w:fill="FFFFFF"/>
          <w:lang w:val="zh-CN"/>
        </w:rPr>
        <w:t>570</w:t>
      </w:r>
      <w:r>
        <w:rPr>
          <w:rFonts w:eastAsia="仿宋_GB2312"/>
          <w:kern w:val="0"/>
          <w:sz w:val="32"/>
          <w:szCs w:val="32"/>
          <w:shd w:val="clear" w:color="auto" w:fill="FFFFFF"/>
          <w:lang w:val="zh-CN"/>
        </w:rPr>
        <w:t>万元</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用于渔门镇桑园大桥拆除重建工程</w:t>
      </w:r>
      <w:r>
        <w:rPr>
          <w:rFonts w:hint="eastAsia" w:eastAsia="仿宋_GB2312"/>
          <w:kern w:val="0"/>
          <w:sz w:val="32"/>
          <w:szCs w:val="32"/>
          <w:shd w:val="clear" w:color="auto" w:fill="FFFFFF"/>
          <w:lang w:val="zh-CN"/>
        </w:rPr>
        <w:t>占地搬迁</w:t>
      </w:r>
      <w:r>
        <w:rPr>
          <w:rFonts w:eastAsia="仿宋_GB2312"/>
          <w:kern w:val="0"/>
          <w:sz w:val="32"/>
          <w:szCs w:val="32"/>
          <w:shd w:val="clear" w:color="auto" w:fill="FFFFFF"/>
          <w:lang w:val="zh-CN"/>
        </w:rPr>
        <w:t>工作。</w:t>
      </w:r>
    </w:p>
    <w:p w14:paraId="11219BA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项目应实现的具体绩效目标：通过项目的实施，</w:t>
      </w:r>
      <w:r>
        <w:rPr>
          <w:rFonts w:hint="eastAsia" w:eastAsia="仿宋_GB2312"/>
          <w:kern w:val="0"/>
          <w:sz w:val="32"/>
          <w:szCs w:val="32"/>
          <w:shd w:val="clear" w:color="auto" w:fill="FFFFFF"/>
        </w:rPr>
        <w:t>确保桑园大桥拆除重建工程占地搬迁顺利完成，保障渔门镇及周边乡镇群众出行安全，便于各乡镇群众之间文化、生活沟通、交流，提升群众幸福感、收获感。</w:t>
      </w:r>
    </w:p>
    <w:p w14:paraId="4539D26C">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该资金申报内容与实际相符，申报目标合理可行。</w:t>
      </w:r>
    </w:p>
    <w:p w14:paraId="6DAC4405">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14:paraId="71FBC02A">
      <w:pPr>
        <w:pStyle w:val="2"/>
        <w:spacing w:before="93"/>
        <w:ind w:firstLine="600" w:firstLineChars="200"/>
        <w:rPr>
          <w:rFonts w:ascii="Times New Roman"/>
          <w:lang w:val="zh-CN"/>
        </w:rPr>
      </w:pPr>
      <w:r>
        <w:rPr>
          <w:rFonts w:ascii="Times New Roman"/>
          <w:lang w:val="zh-CN"/>
        </w:rPr>
        <w:t>由财务人员草拟自评报告，报领导审阅后再报送。我单位自评分数98分。</w:t>
      </w:r>
    </w:p>
    <w:p w14:paraId="541BFF86">
      <w:pPr>
        <w:adjustRightInd w:val="0"/>
        <w:snapToGrid w:val="0"/>
        <w:spacing w:line="578" w:lineRule="exact"/>
        <w:ind w:firstLine="720"/>
        <w:rPr>
          <w:rFonts w:eastAsia="黑体"/>
          <w:sz w:val="32"/>
          <w:szCs w:val="32"/>
        </w:rPr>
      </w:pPr>
      <w:r>
        <w:rPr>
          <w:rFonts w:eastAsia="黑体"/>
          <w:sz w:val="32"/>
          <w:szCs w:val="32"/>
        </w:rPr>
        <w:t>二、项目资金申报及使用情况</w:t>
      </w:r>
    </w:p>
    <w:p w14:paraId="136F934C">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14:paraId="7337D72E">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该资金为县财政局202</w:t>
      </w: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年中途追加下达县级预算，按照正常程序报账，预算一体化申报计划，再由县财政局审核计划，最后支付。</w:t>
      </w:r>
    </w:p>
    <w:p w14:paraId="615547E5">
      <w:pPr>
        <w:adjustRightInd w:val="0"/>
        <w:snapToGrid w:val="0"/>
        <w:spacing w:line="578" w:lineRule="exact"/>
        <w:ind w:firstLine="720"/>
        <w:rPr>
          <w:sz w:val="32"/>
          <w:szCs w:val="32"/>
          <w:lang w:val="zh-CN"/>
        </w:rPr>
      </w:pPr>
      <w:r>
        <w:rPr>
          <w:rFonts w:eastAsia="楷体_GB2312"/>
          <w:b/>
          <w:sz w:val="32"/>
          <w:szCs w:val="32"/>
          <w:lang w:val="zh-CN"/>
        </w:rPr>
        <w:t>（二）资金计划、到位及使用情况（可用表格形式反映）。</w:t>
      </w:r>
    </w:p>
    <w:p w14:paraId="6DC9D613">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资金计划。</w:t>
      </w:r>
    </w:p>
    <w:p w14:paraId="44A959A5">
      <w:pPr>
        <w:pStyle w:val="2"/>
        <w:spacing w:before="93"/>
        <w:ind w:firstLine="640" w:firstLineChars="200"/>
        <w:rPr>
          <w:rFonts w:ascii="Times New Roman"/>
          <w:sz w:val="32"/>
          <w:szCs w:val="32"/>
          <w:shd w:val="clear" w:color="auto" w:fill="FFFFFF"/>
          <w:lang w:val="zh-CN"/>
        </w:rPr>
      </w:pPr>
      <w:r>
        <w:rPr>
          <w:rFonts w:ascii="Times New Roman"/>
          <w:sz w:val="32"/>
          <w:szCs w:val="32"/>
          <w:shd w:val="clear" w:color="auto" w:fill="FFFFFF"/>
          <w:lang w:val="zh-CN"/>
        </w:rPr>
        <w:t>根据《</w:t>
      </w:r>
      <w:r>
        <w:rPr>
          <w:sz w:val="32"/>
          <w:szCs w:val="32"/>
          <w:shd w:val="clear" w:color="auto" w:fill="FFFFFF"/>
          <w:lang w:val="zh-CN"/>
        </w:rPr>
        <w:t>盐边县财政局关于下达</w:t>
      </w:r>
      <w:r>
        <w:rPr>
          <w:rFonts w:hint="eastAsia"/>
          <w:sz w:val="32"/>
          <w:szCs w:val="32"/>
          <w:shd w:val="clear" w:color="auto" w:fill="FFFFFF"/>
          <w:lang w:val="zh-CN"/>
        </w:rPr>
        <w:t>桑园大桥拆除重建工程占地搬迁资金</w:t>
      </w:r>
      <w:r>
        <w:rPr>
          <w:sz w:val="32"/>
          <w:szCs w:val="32"/>
          <w:shd w:val="clear" w:color="auto" w:fill="FFFFFF"/>
          <w:lang w:val="zh-CN"/>
        </w:rPr>
        <w:t>的通知》（盐财资建</w:t>
      </w:r>
      <w:r>
        <w:rPr>
          <w:rFonts w:hint="eastAsia"/>
          <w:sz w:val="32"/>
          <w:szCs w:val="32"/>
          <w:shd w:val="clear" w:color="auto" w:fill="FFFFFF"/>
          <w:lang w:val="zh-CN"/>
        </w:rPr>
        <w:t>〔2024〕82号</w:t>
      </w:r>
      <w:r>
        <w:rPr>
          <w:sz w:val="32"/>
          <w:szCs w:val="32"/>
          <w:shd w:val="clear" w:color="auto" w:fill="FFFFFF"/>
          <w:lang w:val="zh-CN"/>
        </w:rPr>
        <w:t>）</w:t>
      </w:r>
      <w:r>
        <w:rPr>
          <w:rFonts w:ascii="Times New Roman"/>
          <w:sz w:val="32"/>
          <w:szCs w:val="32"/>
          <w:shd w:val="clear" w:color="auto" w:fill="FFFFFF"/>
          <w:lang w:val="zh-CN"/>
        </w:rPr>
        <w:t>文件，下达给渔门镇桑园大桥拆除重建工程</w:t>
      </w:r>
      <w:r>
        <w:rPr>
          <w:rFonts w:hint="eastAsia" w:ascii="Times New Roman"/>
          <w:sz w:val="32"/>
          <w:szCs w:val="32"/>
          <w:shd w:val="clear" w:color="auto" w:fill="FFFFFF"/>
          <w:lang w:val="zh-CN"/>
        </w:rPr>
        <w:t>占地搬迁</w:t>
      </w:r>
      <w:r>
        <w:rPr>
          <w:rFonts w:ascii="Times New Roman"/>
          <w:sz w:val="32"/>
          <w:szCs w:val="32"/>
          <w:shd w:val="clear" w:color="auto" w:fill="FFFFFF"/>
          <w:lang w:val="zh-CN"/>
        </w:rPr>
        <w:t>资金</w:t>
      </w:r>
      <w:r>
        <w:rPr>
          <w:rFonts w:hint="eastAsia" w:ascii="Times New Roman"/>
          <w:sz w:val="32"/>
          <w:szCs w:val="32"/>
          <w:shd w:val="clear" w:color="auto" w:fill="FFFFFF"/>
          <w:lang w:val="zh-CN"/>
        </w:rPr>
        <w:t>570</w:t>
      </w:r>
      <w:r>
        <w:rPr>
          <w:rFonts w:ascii="Times New Roman"/>
          <w:sz w:val="32"/>
          <w:szCs w:val="32"/>
          <w:shd w:val="clear" w:color="auto" w:fill="FFFFFF"/>
          <w:lang w:val="zh-CN"/>
        </w:rPr>
        <w:t>万元</w:t>
      </w:r>
      <w:r>
        <w:rPr>
          <w:rFonts w:hint="eastAsia" w:ascii="Times New Roman"/>
          <w:sz w:val="32"/>
          <w:szCs w:val="32"/>
          <w:shd w:val="clear" w:color="auto" w:fill="FFFFFF"/>
          <w:lang w:val="zh-CN"/>
        </w:rPr>
        <w:t>，</w:t>
      </w:r>
      <w:r>
        <w:rPr>
          <w:rFonts w:ascii="Times New Roman"/>
          <w:sz w:val="32"/>
          <w:szCs w:val="32"/>
          <w:shd w:val="clear" w:color="auto" w:fill="FFFFFF"/>
          <w:lang w:val="zh-CN"/>
        </w:rPr>
        <w:t>用于渔门镇桑园大桥拆除重建</w:t>
      </w:r>
      <w:r>
        <w:rPr>
          <w:rFonts w:hint="eastAsia" w:ascii="Times New Roman"/>
          <w:sz w:val="32"/>
          <w:szCs w:val="32"/>
          <w:shd w:val="clear" w:color="auto" w:fill="FFFFFF"/>
          <w:lang w:val="zh-CN"/>
        </w:rPr>
        <w:t>占地搬迁</w:t>
      </w:r>
      <w:r>
        <w:rPr>
          <w:rFonts w:ascii="Times New Roman"/>
          <w:sz w:val="32"/>
          <w:szCs w:val="32"/>
          <w:shd w:val="clear" w:color="auto" w:fill="FFFFFF"/>
          <w:lang w:val="zh-CN"/>
        </w:rPr>
        <w:t>工作。</w:t>
      </w:r>
    </w:p>
    <w:p w14:paraId="3C501028">
      <w:pPr>
        <w:pStyle w:val="2"/>
        <w:spacing w:before="93"/>
        <w:ind w:firstLine="640" w:firstLineChars="200"/>
        <w:rPr>
          <w:rFonts w:ascii="Times New Roman"/>
          <w:sz w:val="32"/>
          <w:szCs w:val="32"/>
          <w:shd w:val="clear" w:color="auto" w:fill="FFFFFF"/>
          <w:lang w:val="zh-CN"/>
        </w:rPr>
      </w:pPr>
      <w:r>
        <w:rPr>
          <w:rFonts w:hint="eastAsia" w:ascii="Times New Roman"/>
          <w:sz w:val="32"/>
          <w:szCs w:val="32"/>
          <w:shd w:val="clear" w:color="auto" w:fill="FFFFFF"/>
          <w:lang w:val="zh-CN"/>
        </w:rPr>
        <w:t>2.</w:t>
      </w:r>
      <w:r>
        <w:rPr>
          <w:rFonts w:ascii="Times New Roman"/>
          <w:sz w:val="32"/>
          <w:szCs w:val="32"/>
          <w:shd w:val="clear" w:color="auto" w:fill="FFFFFF"/>
          <w:lang w:val="zh-CN"/>
        </w:rPr>
        <w:t>资金到位。</w:t>
      </w:r>
    </w:p>
    <w:p w14:paraId="43A4DD04">
      <w:pPr>
        <w:pStyle w:val="2"/>
        <w:spacing w:before="93"/>
        <w:ind w:firstLine="640" w:firstLineChars="200"/>
        <w:rPr>
          <w:rFonts w:ascii="Times New Roman"/>
          <w:sz w:val="32"/>
          <w:szCs w:val="32"/>
          <w:lang w:val="zh-CN"/>
        </w:rPr>
      </w:pPr>
      <w:r>
        <w:rPr>
          <w:rFonts w:ascii="Times New Roman"/>
          <w:sz w:val="32"/>
          <w:szCs w:val="32"/>
          <w:lang w:val="zh-CN"/>
        </w:rPr>
        <w:t>该资金202</w:t>
      </w:r>
      <w:r>
        <w:rPr>
          <w:rFonts w:hint="eastAsia" w:ascii="Times New Roman"/>
          <w:sz w:val="32"/>
          <w:szCs w:val="32"/>
          <w:lang w:val="zh-CN"/>
        </w:rPr>
        <w:t>4</w:t>
      </w:r>
      <w:r>
        <w:rPr>
          <w:rFonts w:ascii="Times New Roman"/>
          <w:sz w:val="32"/>
          <w:szCs w:val="32"/>
          <w:lang w:val="zh-CN"/>
        </w:rPr>
        <w:t>年当年全部到位。</w:t>
      </w:r>
    </w:p>
    <w:p w14:paraId="08C629B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资金使用。</w:t>
      </w:r>
    </w:p>
    <w:p w14:paraId="276A5492">
      <w:pPr>
        <w:pStyle w:val="2"/>
        <w:spacing w:before="93"/>
        <w:ind w:firstLine="640" w:firstLineChars="200"/>
        <w:rPr>
          <w:rFonts w:ascii="Times New Roman"/>
          <w:sz w:val="32"/>
          <w:szCs w:val="32"/>
          <w:lang w:val="zh-CN"/>
        </w:rPr>
      </w:pPr>
      <w:r>
        <w:rPr>
          <w:rFonts w:ascii="Times New Roman"/>
          <w:sz w:val="32"/>
          <w:szCs w:val="32"/>
          <w:lang w:val="zh-CN"/>
        </w:rPr>
        <w:t>该资金支付范围、支付标准、支付进度、支付依据等合规合法、与预算相符。我单位及时报账，按财政局要求专款专用，已全部报账使用。</w:t>
      </w:r>
    </w:p>
    <w:p w14:paraId="7943AA45">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14:paraId="5498B1B6">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我单位有健全的财务管理制度，资金严格执行财务管理制度进行使用，保证专款专用，资金支付由财务人员按照财务制度进行审核、支付和核算，所有支出以转账方式进行，在具体支付时，具备报账资料、文件等相关材料，手续完善，不存在虚假会计凭证，会计严格执行财务管理制度，账务处理及时，会计核算规范。</w:t>
      </w:r>
    </w:p>
    <w:p w14:paraId="73E68D6D">
      <w:pPr>
        <w:adjustRightInd w:val="0"/>
        <w:snapToGrid w:val="0"/>
        <w:spacing w:line="578" w:lineRule="exact"/>
        <w:ind w:firstLine="720"/>
        <w:rPr>
          <w:rFonts w:eastAsia="黑体"/>
          <w:sz w:val="32"/>
          <w:szCs w:val="32"/>
        </w:rPr>
      </w:pPr>
      <w:r>
        <w:rPr>
          <w:rFonts w:eastAsia="黑体"/>
          <w:sz w:val="32"/>
          <w:szCs w:val="32"/>
        </w:rPr>
        <w:t>三、项目实施及管理情况</w:t>
      </w:r>
    </w:p>
    <w:p w14:paraId="50D502AC">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结合项目组织实施管理办法，重点围绕以下内容进行分析评价，并对自评中发现的问题分析说明。</w:t>
      </w:r>
    </w:p>
    <w:p w14:paraId="6F2E3382">
      <w:pPr>
        <w:pStyle w:val="25"/>
        <w:numPr>
          <w:ilvl w:val="0"/>
          <w:numId w:val="9"/>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项目组织架构及实施流程。</w:t>
      </w:r>
    </w:p>
    <w:p w14:paraId="257E6B17">
      <w:pPr>
        <w:pStyle w:val="2"/>
        <w:spacing w:before="93"/>
        <w:ind w:firstLine="640" w:firstLineChars="200"/>
        <w:rPr>
          <w:rFonts w:ascii="Times New Roman"/>
          <w:sz w:val="32"/>
          <w:szCs w:val="30"/>
          <w:lang w:val="zh-CN"/>
        </w:rPr>
      </w:pPr>
      <w:r>
        <w:rPr>
          <w:rFonts w:ascii="Times New Roman"/>
          <w:sz w:val="32"/>
          <w:szCs w:val="30"/>
          <w:lang w:val="zh-CN"/>
        </w:rPr>
        <w:t>由我单位项目办牵头，财政所协助开展工作。根据项目申报和经费下达情况进行方案编制。</w:t>
      </w:r>
    </w:p>
    <w:p w14:paraId="34A0C70F">
      <w:pPr>
        <w:pStyle w:val="25"/>
        <w:numPr>
          <w:ilvl w:val="0"/>
          <w:numId w:val="9"/>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项目管理情况。</w:t>
      </w:r>
    </w:p>
    <w:p w14:paraId="119C49BD">
      <w:pPr>
        <w:adjustRightInd w:val="0"/>
        <w:snapToGrid w:val="0"/>
        <w:spacing w:line="578" w:lineRule="exact"/>
        <w:ind w:left="720"/>
        <w:rPr>
          <w:rFonts w:eastAsia="仿宋_GB2312"/>
          <w:kern w:val="0"/>
          <w:sz w:val="32"/>
          <w:szCs w:val="32"/>
          <w:shd w:val="clear" w:color="auto" w:fill="FFFFFF"/>
          <w:lang w:val="zh-CN"/>
        </w:rPr>
      </w:pPr>
      <w:r>
        <w:rPr>
          <w:rFonts w:eastAsia="仿宋_GB2312"/>
          <w:kern w:val="0"/>
          <w:sz w:val="32"/>
          <w:szCs w:val="32"/>
          <w:shd w:val="clear" w:color="auto" w:fill="FFFFFF"/>
          <w:lang w:val="zh-CN"/>
        </w:rPr>
        <w:t>此项目资金为渔门镇桑园大桥拆除重建工程</w:t>
      </w:r>
      <w:r>
        <w:rPr>
          <w:rFonts w:hint="eastAsia" w:eastAsia="仿宋_GB2312"/>
          <w:kern w:val="0"/>
          <w:sz w:val="32"/>
          <w:szCs w:val="32"/>
          <w:shd w:val="clear" w:color="auto" w:fill="FFFFFF"/>
          <w:lang w:val="zh-CN"/>
        </w:rPr>
        <w:t>占地搬迁</w:t>
      </w:r>
    </w:p>
    <w:p w14:paraId="0CDA4F99">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lang w:val="zh-CN"/>
        </w:rPr>
        <w:t>相关资金，县财政局下达预算资金，相关经办人员结合相关工作、相关数据进行报账，财政所对单据完整性进行审核，向财政局统一预算管理平台申报计划，进行支付、核算。</w:t>
      </w:r>
    </w:p>
    <w:p w14:paraId="083DA2DE">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（三）项目监管情况。</w:t>
      </w:r>
    </w:p>
    <w:p w14:paraId="25003DA0">
      <w:pPr>
        <w:pStyle w:val="2"/>
        <w:spacing w:before="93"/>
        <w:ind w:left="720"/>
        <w:rPr>
          <w:rFonts w:ascii="Times New Roman"/>
          <w:lang w:val="zh-CN"/>
        </w:rPr>
      </w:pPr>
      <w:r>
        <w:rPr>
          <w:rFonts w:ascii="Times New Roman"/>
          <w:lang w:val="zh-CN"/>
        </w:rPr>
        <w:t>按照财政要求专款专用。</w:t>
      </w:r>
    </w:p>
    <w:p w14:paraId="3313E2E8">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14:paraId="409C446C">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（一）项目完成情况。</w:t>
      </w:r>
    </w:p>
    <w:p w14:paraId="7230977B">
      <w:pPr>
        <w:adjustRightInd w:val="0"/>
        <w:snapToGrid w:val="0"/>
        <w:spacing w:line="578" w:lineRule="exact"/>
        <w:ind w:left="720"/>
        <w:rPr>
          <w:rFonts w:eastAsia="仿宋_GB2312"/>
          <w:kern w:val="0"/>
          <w:sz w:val="32"/>
          <w:szCs w:val="32"/>
          <w:shd w:val="clear" w:color="auto" w:fill="FFFFFF"/>
          <w:lang w:val="zh-CN"/>
        </w:rPr>
      </w:pPr>
      <w:r>
        <w:rPr>
          <w:rFonts w:eastAsia="仿宋_GB2312"/>
          <w:kern w:val="0"/>
          <w:sz w:val="32"/>
          <w:szCs w:val="32"/>
          <w:shd w:val="clear" w:color="auto" w:fill="FFFFFF"/>
        </w:rPr>
        <w:t>已于202</w:t>
      </w:r>
      <w:r>
        <w:rPr>
          <w:rFonts w:hint="eastAsia" w:eastAsia="仿宋_GB2312"/>
          <w:kern w:val="0"/>
          <w:sz w:val="32"/>
          <w:szCs w:val="32"/>
          <w:shd w:val="clear" w:color="auto" w:fill="FFFFFF"/>
        </w:rPr>
        <w:t>4</w:t>
      </w:r>
      <w:r>
        <w:rPr>
          <w:rFonts w:eastAsia="仿宋_GB2312"/>
          <w:kern w:val="0"/>
          <w:sz w:val="32"/>
          <w:szCs w:val="32"/>
          <w:shd w:val="clear" w:color="auto" w:fill="FFFFFF"/>
        </w:rPr>
        <w:t>年全部使用、报账及核算。主要用于</w:t>
      </w:r>
      <w:r>
        <w:rPr>
          <w:rFonts w:eastAsia="仿宋_GB2312"/>
          <w:kern w:val="0"/>
          <w:sz w:val="32"/>
          <w:szCs w:val="32"/>
          <w:shd w:val="clear" w:color="auto" w:fill="FFFFFF"/>
          <w:lang w:val="zh-CN"/>
        </w:rPr>
        <w:t>渔门镇</w:t>
      </w:r>
    </w:p>
    <w:p w14:paraId="137AAFE8">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lang w:val="zh-CN"/>
        </w:rPr>
        <w:t>桑园大桥拆除重建工程</w:t>
      </w:r>
      <w:r>
        <w:rPr>
          <w:rFonts w:hint="eastAsia" w:eastAsia="仿宋_GB2312"/>
          <w:kern w:val="0"/>
          <w:sz w:val="32"/>
          <w:szCs w:val="32"/>
          <w:shd w:val="clear" w:color="auto" w:fill="FFFFFF"/>
          <w:lang w:val="zh-CN"/>
        </w:rPr>
        <w:t>占地搬迁</w:t>
      </w:r>
      <w:r>
        <w:rPr>
          <w:rFonts w:eastAsia="仿宋_GB2312"/>
          <w:kern w:val="0"/>
          <w:sz w:val="32"/>
          <w:szCs w:val="32"/>
          <w:shd w:val="clear" w:color="auto" w:fill="FFFFFF"/>
          <w:lang w:val="zh-CN"/>
        </w:rPr>
        <w:t>工作</w:t>
      </w:r>
      <w:r>
        <w:rPr>
          <w:rFonts w:eastAsia="仿宋_GB2312"/>
          <w:kern w:val="0"/>
          <w:sz w:val="32"/>
          <w:szCs w:val="32"/>
          <w:shd w:val="clear" w:color="auto" w:fill="FFFFFF"/>
        </w:rPr>
        <w:t>。</w:t>
      </w:r>
    </w:p>
    <w:p w14:paraId="48C77598">
      <w:pPr>
        <w:adjustRightInd w:val="0"/>
        <w:snapToGrid w:val="0"/>
        <w:spacing w:line="578" w:lineRule="exact"/>
        <w:ind w:firstLine="720"/>
        <w:rPr>
          <w:rFonts w:eastAsia="楷体_GB2312"/>
          <w:b/>
          <w:sz w:val="32"/>
          <w:szCs w:val="32"/>
          <w:lang w:val="zh-CN"/>
        </w:rPr>
      </w:pPr>
      <w:r>
        <w:rPr>
          <w:rFonts w:eastAsia="楷体_GB2312"/>
          <w:b/>
          <w:sz w:val="32"/>
          <w:szCs w:val="32"/>
          <w:lang w:val="zh-CN"/>
        </w:rPr>
        <w:t>（二）项目效益情况。</w:t>
      </w:r>
    </w:p>
    <w:p w14:paraId="4D707906">
      <w:pPr>
        <w:adjustRightInd w:val="0"/>
        <w:snapToGrid w:val="0"/>
        <w:spacing w:line="578" w:lineRule="exact"/>
        <w:ind w:left="720"/>
        <w:rPr>
          <w:rFonts w:eastAsia="仿宋_GB2312"/>
          <w:kern w:val="0"/>
          <w:sz w:val="32"/>
          <w:szCs w:val="32"/>
          <w:shd w:val="clear" w:color="auto" w:fill="FFFFFF"/>
        </w:rPr>
      </w:pPr>
      <w:r>
        <w:rPr>
          <w:rFonts w:eastAsia="仿宋_GB2312"/>
          <w:kern w:val="0"/>
          <w:sz w:val="32"/>
          <w:szCs w:val="32"/>
          <w:shd w:val="clear" w:color="auto" w:fill="FFFFFF"/>
        </w:rPr>
        <w:t>根据财政下达的预算资金额度，严格把控资金使用，不</w:t>
      </w:r>
    </w:p>
    <w:p w14:paraId="7D8F095D">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rPr>
        <w:t>超支；确保</w:t>
      </w:r>
      <w:r>
        <w:rPr>
          <w:rFonts w:hint="eastAsia" w:eastAsia="仿宋_GB2312"/>
          <w:kern w:val="0"/>
          <w:sz w:val="32"/>
          <w:szCs w:val="32"/>
          <w:shd w:val="clear" w:color="auto" w:fill="FFFFFF"/>
          <w:lang w:val="zh-CN"/>
        </w:rPr>
        <w:t>桑园大桥拆除重建工程占地搬迁顺利完成，保障渔门镇及周边乡镇群众出行安全，便于各乡镇群众之间文化、生活沟通、交流，提升群众幸福感、收获感。</w:t>
      </w:r>
    </w:p>
    <w:p w14:paraId="0246A6F0">
      <w:pPr>
        <w:adjustRightInd w:val="0"/>
        <w:snapToGrid w:val="0"/>
        <w:spacing w:line="578" w:lineRule="exact"/>
        <w:ind w:firstLine="720"/>
        <w:rPr>
          <w:rFonts w:eastAsia="黑体"/>
          <w:sz w:val="32"/>
          <w:szCs w:val="32"/>
        </w:rPr>
      </w:pPr>
      <w:r>
        <w:rPr>
          <w:rFonts w:eastAsia="黑体"/>
          <w:sz w:val="32"/>
          <w:szCs w:val="32"/>
        </w:rPr>
        <w:t>五、评价结论及建议</w:t>
      </w:r>
    </w:p>
    <w:p w14:paraId="1F01FC18">
      <w:pPr>
        <w:adjustRightInd w:val="0"/>
        <w:snapToGrid w:val="0"/>
        <w:spacing w:line="578" w:lineRule="exact"/>
        <w:ind w:firstLine="720"/>
        <w:rPr>
          <w:rFonts w:eastAsia="楷体_GB2312"/>
          <w:b/>
          <w:sz w:val="32"/>
          <w:szCs w:val="32"/>
          <w:lang w:val="zh-CN"/>
        </w:rPr>
      </w:pPr>
      <w:r>
        <w:rPr>
          <w:rFonts w:eastAsia="楷体_GB2312"/>
          <w:b/>
          <w:sz w:val="32"/>
          <w:szCs w:val="32"/>
          <w:lang w:val="zh-CN"/>
        </w:rPr>
        <w:t>（一）评价结论。</w:t>
      </w:r>
    </w:p>
    <w:p w14:paraId="4004966E">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按照财政要求专款专用，管理符合相关制度，运行项目实施达到预算社会效益，受益群众满意度较好，及时报账，不挪作他用，</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p>
    <w:p w14:paraId="7C9BE5D6">
      <w:pPr>
        <w:adjustRightInd w:val="0"/>
        <w:snapToGrid w:val="0"/>
        <w:spacing w:line="578" w:lineRule="exact"/>
        <w:ind w:firstLine="720"/>
        <w:rPr>
          <w:rFonts w:eastAsia="楷体_GB2312"/>
          <w:b/>
          <w:sz w:val="32"/>
          <w:szCs w:val="32"/>
          <w:lang w:val="zh-CN"/>
        </w:rPr>
      </w:pPr>
      <w:r>
        <w:rPr>
          <w:rFonts w:eastAsia="楷体_GB2312"/>
          <w:b/>
          <w:sz w:val="32"/>
          <w:szCs w:val="32"/>
          <w:lang w:val="zh-CN"/>
        </w:rPr>
        <w:t>（二）存在的问题。</w:t>
      </w:r>
    </w:p>
    <w:p w14:paraId="13283624">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无问题。</w:t>
      </w:r>
    </w:p>
    <w:p w14:paraId="39176430">
      <w:pPr>
        <w:adjustRightInd w:val="0"/>
        <w:snapToGrid w:val="0"/>
        <w:spacing w:line="578" w:lineRule="exact"/>
        <w:ind w:firstLine="720"/>
        <w:rPr>
          <w:rFonts w:eastAsia="楷体_GB2312"/>
          <w:b/>
          <w:sz w:val="32"/>
          <w:szCs w:val="32"/>
          <w:lang w:val="zh-CN"/>
        </w:rPr>
      </w:pPr>
      <w:r>
        <w:rPr>
          <w:rFonts w:eastAsia="楷体_GB2312"/>
          <w:b/>
          <w:sz w:val="32"/>
          <w:szCs w:val="32"/>
          <w:lang w:val="zh-CN"/>
        </w:rPr>
        <w:t>（三）相关建议。</w:t>
      </w:r>
    </w:p>
    <w:p w14:paraId="1A91E924">
      <w:pPr>
        <w:widowControl/>
        <w:adjustRightInd w:val="0"/>
        <w:snapToGrid w:val="0"/>
        <w:spacing w:line="578" w:lineRule="exact"/>
        <w:ind w:firstLine="640" w:firstLineChars="200"/>
        <w:contextualSpacing/>
        <w:jc w:val="left"/>
        <w:rPr>
          <w:rStyle w:val="26"/>
          <w:rFonts w:eastAsia="黑体"/>
          <w:b w:val="0"/>
          <w:sz w:val="32"/>
          <w:szCs w:val="32"/>
        </w:rPr>
      </w:pPr>
      <w:r>
        <w:rPr>
          <w:rFonts w:eastAsia="仿宋_GB2312"/>
          <w:kern w:val="0"/>
          <w:sz w:val="32"/>
          <w:szCs w:val="32"/>
          <w:shd w:val="clear" w:color="auto" w:fill="FFFFFF"/>
          <w:lang w:val="zh-CN"/>
        </w:rPr>
        <w:t>无。</w:t>
      </w:r>
    </w:p>
    <w:p w14:paraId="31B8DF05">
      <w:pPr>
        <w:pStyle w:val="2"/>
        <w:spacing w:before="93"/>
        <w:rPr>
          <w:rFonts w:ascii="Times New Roman"/>
        </w:rPr>
      </w:pPr>
    </w:p>
    <w:p w14:paraId="01CACE86">
      <w:pPr>
        <w:pStyle w:val="2"/>
        <w:spacing w:before="93"/>
        <w:rPr>
          <w:rFonts w:ascii="Times New Roman"/>
        </w:rPr>
      </w:pPr>
    </w:p>
    <w:p w14:paraId="385A76D4">
      <w:pPr>
        <w:pStyle w:val="2"/>
        <w:spacing w:before="93"/>
        <w:rPr>
          <w:rFonts w:ascii="Times New Roman"/>
        </w:rPr>
      </w:pPr>
    </w:p>
    <w:p w14:paraId="12917244">
      <w:pPr>
        <w:pStyle w:val="2"/>
        <w:spacing w:before="93"/>
        <w:rPr>
          <w:rFonts w:ascii="Times New Roman"/>
        </w:rPr>
      </w:pPr>
    </w:p>
    <w:p w14:paraId="311862FE">
      <w:pPr>
        <w:pStyle w:val="2"/>
        <w:spacing w:before="93"/>
        <w:rPr>
          <w:rFonts w:ascii="Times New Roman"/>
        </w:rPr>
      </w:pPr>
    </w:p>
    <w:p w14:paraId="5C159E05">
      <w:pPr>
        <w:pStyle w:val="2"/>
        <w:spacing w:before="93"/>
        <w:rPr>
          <w:rFonts w:ascii="Times New Roman"/>
        </w:rPr>
      </w:pPr>
    </w:p>
    <w:p w14:paraId="7E16D5D9">
      <w:pPr>
        <w:pStyle w:val="2"/>
        <w:spacing w:before="93"/>
        <w:rPr>
          <w:rFonts w:ascii="Times New Roman"/>
        </w:rPr>
      </w:pPr>
    </w:p>
    <w:p w14:paraId="31E9C9E6">
      <w:pPr>
        <w:pStyle w:val="2"/>
        <w:spacing w:before="93"/>
        <w:rPr>
          <w:rFonts w:ascii="Times New Roman"/>
        </w:rPr>
      </w:pPr>
    </w:p>
    <w:p w14:paraId="6C6ED14C">
      <w:pPr>
        <w:pStyle w:val="2"/>
        <w:spacing w:before="93"/>
        <w:rPr>
          <w:rFonts w:ascii="Times New Roman"/>
        </w:rPr>
      </w:pPr>
    </w:p>
    <w:p w14:paraId="1B2D0166">
      <w:pPr>
        <w:pStyle w:val="2"/>
        <w:spacing w:before="93"/>
        <w:rPr>
          <w:rFonts w:ascii="Times New Roman"/>
        </w:rPr>
      </w:pPr>
    </w:p>
    <w:p w14:paraId="3365E69A">
      <w:pPr>
        <w:pStyle w:val="2"/>
        <w:spacing w:before="93"/>
        <w:rPr>
          <w:rFonts w:ascii="Times New Roman"/>
        </w:rPr>
      </w:pPr>
    </w:p>
    <w:p w14:paraId="11D58AD7">
      <w:pPr>
        <w:pStyle w:val="2"/>
        <w:spacing w:before="93"/>
        <w:rPr>
          <w:rFonts w:ascii="Times New Roman"/>
        </w:rPr>
      </w:pPr>
    </w:p>
    <w:p w14:paraId="1EE6F487">
      <w:pPr>
        <w:pStyle w:val="2"/>
        <w:spacing w:before="93"/>
        <w:rPr>
          <w:rFonts w:ascii="Times New Roman"/>
        </w:rPr>
      </w:pPr>
    </w:p>
    <w:p w14:paraId="25BABBC1">
      <w:pPr>
        <w:pStyle w:val="2"/>
        <w:spacing w:before="93"/>
        <w:rPr>
          <w:rFonts w:ascii="Times New Roman"/>
        </w:rPr>
      </w:pPr>
    </w:p>
    <w:p w14:paraId="3DD7F291">
      <w:pPr>
        <w:pStyle w:val="2"/>
        <w:spacing w:before="93"/>
        <w:rPr>
          <w:rFonts w:ascii="Times New Roman"/>
        </w:rPr>
      </w:pPr>
    </w:p>
    <w:p w14:paraId="6C57A367">
      <w:pPr>
        <w:pStyle w:val="2"/>
        <w:spacing w:before="93"/>
        <w:rPr>
          <w:rFonts w:ascii="Times New Roman"/>
        </w:rPr>
      </w:pPr>
    </w:p>
    <w:p w14:paraId="17456AE8">
      <w:pPr>
        <w:pStyle w:val="2"/>
        <w:spacing w:before="93"/>
        <w:rPr>
          <w:rFonts w:ascii="Times New Roman"/>
        </w:rPr>
      </w:pPr>
    </w:p>
    <w:p w14:paraId="6906C4D0">
      <w:pPr>
        <w:pStyle w:val="2"/>
        <w:spacing w:before="93"/>
        <w:rPr>
          <w:rFonts w:ascii="Times New Roman"/>
        </w:rPr>
      </w:pPr>
    </w:p>
    <w:p w14:paraId="054AB3AB">
      <w:pPr>
        <w:pStyle w:val="34"/>
        <w:spacing w:line="578" w:lineRule="exact"/>
        <w:jc w:val="center"/>
        <w:rPr>
          <w:rFonts w:ascii="Times New Roman" w:hAnsi="Times New Roman" w:eastAsia="方正小标宋简体"/>
          <w:color w:val="auto"/>
          <w:kern w:val="2"/>
          <w:sz w:val="32"/>
          <w:szCs w:val="32"/>
          <w:lang w:val="en-US"/>
        </w:rPr>
      </w:pPr>
      <w:r>
        <w:rPr>
          <w:rFonts w:hint="eastAsia" w:ascii="Times New Roman" w:hAnsi="Times New Roman" w:eastAsia="方正小标宋简体"/>
          <w:color w:val="auto"/>
          <w:kern w:val="2"/>
          <w:sz w:val="32"/>
          <w:szCs w:val="32"/>
          <w:lang w:val="en-US"/>
        </w:rPr>
        <w:t>渔门镇2024年公共图书馆、美术馆、文化馆（站）免费开放中央补助资金</w:t>
      </w:r>
      <w:r>
        <w:rPr>
          <w:rFonts w:ascii="Times New Roman" w:hAnsi="Times New Roman" w:eastAsia="方正小标宋简体"/>
          <w:color w:val="auto"/>
          <w:kern w:val="2"/>
          <w:sz w:val="32"/>
          <w:szCs w:val="32"/>
          <w:lang w:val="en-US"/>
        </w:rPr>
        <w:t>绩效自评报告</w:t>
      </w:r>
    </w:p>
    <w:p w14:paraId="751C2CAE">
      <w:pPr>
        <w:pStyle w:val="34"/>
        <w:spacing w:line="578" w:lineRule="exact"/>
        <w:ind w:firstLine="640"/>
        <w:jc w:val="center"/>
        <w:rPr>
          <w:rFonts w:ascii="Times New Roman" w:hAnsi="Times New Roman"/>
          <w:color w:val="auto"/>
          <w:kern w:val="2"/>
          <w:sz w:val="32"/>
          <w:szCs w:val="32"/>
        </w:rPr>
      </w:pPr>
    </w:p>
    <w:p w14:paraId="669696CB">
      <w:pPr>
        <w:adjustRightInd w:val="0"/>
        <w:snapToGrid w:val="0"/>
        <w:spacing w:line="578" w:lineRule="exact"/>
        <w:ind w:firstLine="720"/>
        <w:rPr>
          <w:rFonts w:eastAsia="楷体_GB2312"/>
          <w:b/>
          <w:sz w:val="32"/>
          <w:szCs w:val="32"/>
          <w:lang w:val="zh-CN"/>
        </w:rPr>
      </w:pPr>
      <w:r>
        <w:rPr>
          <w:rFonts w:eastAsia="黑体"/>
          <w:sz w:val="32"/>
          <w:szCs w:val="32"/>
        </w:rPr>
        <w:t>一、</w:t>
      </w:r>
      <w:r>
        <w:rPr>
          <w:rFonts w:eastAsia="黑体"/>
          <w:sz w:val="32"/>
          <w:szCs w:val="32"/>
          <w:lang w:val="zh-CN"/>
        </w:rPr>
        <w:t>项目概况</w:t>
      </w:r>
    </w:p>
    <w:p w14:paraId="0068E7A4">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（一）项目基本情况。</w:t>
      </w:r>
    </w:p>
    <w:p w14:paraId="3A48A66F">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项目主管单位：盐边县渔门镇人民政府。</w:t>
      </w:r>
    </w:p>
    <w:p w14:paraId="467819AA">
      <w:pPr>
        <w:pStyle w:val="2"/>
        <w:spacing w:before="93"/>
        <w:ind w:firstLine="600" w:firstLineChars="200"/>
        <w:jc w:val="left"/>
        <w:rPr>
          <w:rFonts w:ascii="Times New Roman"/>
          <w:lang w:val="zh-CN"/>
        </w:rPr>
      </w:pPr>
      <w:r>
        <w:rPr>
          <w:rFonts w:ascii="Times New Roman"/>
          <w:lang w:val="zh-CN"/>
        </w:rPr>
        <w:t>职能：牵头实施项目，编制实施方案，对该资金加强资金管理，严格按照相关规定，依法合规管好用好资金，严禁挤占、截留和挪用。及时建立项目安排和资金使用明细台账，充分反映资金分配、拨付和使用情况。加快资金拨付使用进度，切实提高资金使用效益。</w:t>
      </w:r>
    </w:p>
    <w:p w14:paraId="6513F11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项目立项、资金申报的依据。</w:t>
      </w:r>
    </w:p>
    <w:p w14:paraId="3AC69C9F">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根据《盐边县财政局关于下达</w:t>
      </w:r>
      <w:r>
        <w:rPr>
          <w:rFonts w:hint="eastAsia" w:eastAsia="仿宋_GB2312"/>
          <w:kern w:val="0"/>
          <w:sz w:val="32"/>
          <w:szCs w:val="32"/>
          <w:shd w:val="clear" w:color="auto" w:fill="FFFFFF"/>
          <w:lang w:val="zh-CN"/>
        </w:rPr>
        <w:t>2024年公共图书馆、美术馆、文化馆（站）免费开放中央补助资金</w:t>
      </w:r>
      <w:r>
        <w:rPr>
          <w:rFonts w:eastAsia="仿宋_GB2312"/>
          <w:kern w:val="0"/>
          <w:sz w:val="32"/>
          <w:szCs w:val="32"/>
          <w:shd w:val="clear" w:color="auto" w:fill="FFFFFF"/>
          <w:lang w:val="zh-CN"/>
        </w:rPr>
        <w:t>的通知》（</w:t>
      </w:r>
      <w:r>
        <w:rPr>
          <w:rFonts w:hint="eastAsia" w:eastAsia="仿宋_GB2312"/>
          <w:kern w:val="0"/>
          <w:sz w:val="32"/>
          <w:szCs w:val="32"/>
          <w:shd w:val="clear" w:color="auto" w:fill="FFFFFF"/>
          <w:lang w:val="zh-CN"/>
        </w:rPr>
        <w:t>盐财资行〔2024〕94号</w:t>
      </w:r>
      <w:r>
        <w:rPr>
          <w:rFonts w:eastAsia="仿宋_GB2312"/>
          <w:kern w:val="0"/>
          <w:sz w:val="32"/>
          <w:szCs w:val="32"/>
          <w:shd w:val="clear" w:color="auto" w:fill="FFFFFF"/>
          <w:lang w:val="zh-CN"/>
        </w:rPr>
        <w:t>）文件。</w:t>
      </w:r>
    </w:p>
    <w:p w14:paraId="0D3DB87C">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w:t>
      </w:r>
      <w:r>
        <w:rPr>
          <w:rFonts w:eastAsia="仿宋_GB2312"/>
          <w:kern w:val="0"/>
          <w:sz w:val="32"/>
          <w:szCs w:val="32"/>
          <w:shd w:val="clear" w:color="auto" w:fill="FFFFFF"/>
        </w:rPr>
        <w:t>或项目</w:t>
      </w:r>
      <w:r>
        <w:rPr>
          <w:rFonts w:eastAsia="仿宋_GB2312"/>
          <w:kern w:val="0"/>
          <w:sz w:val="32"/>
          <w:szCs w:val="32"/>
          <w:shd w:val="clear" w:color="auto" w:fill="FFFFFF"/>
          <w:lang w:val="zh-CN"/>
        </w:rPr>
        <w:t>管理办法制定情况，资金支持具体项目的条件、范围与支持方式概况。</w:t>
      </w:r>
    </w:p>
    <w:p w14:paraId="65171423">
      <w:pPr>
        <w:pStyle w:val="2"/>
        <w:spacing w:before="93"/>
        <w:ind w:firstLine="600" w:firstLineChars="200"/>
        <w:rPr>
          <w:rFonts w:ascii="Times New Roman"/>
        </w:rPr>
      </w:pPr>
      <w:r>
        <w:rPr>
          <w:rFonts w:ascii="Times New Roman"/>
        </w:rPr>
        <w:t>该资金由县财政局下达预算到盐边县渔门镇人民政府进行核算。</w:t>
      </w:r>
    </w:p>
    <w:p w14:paraId="6515D369">
      <w:pPr>
        <w:pStyle w:val="2"/>
        <w:spacing w:before="93"/>
        <w:ind w:firstLine="600" w:firstLineChars="200"/>
        <w:rPr>
          <w:rFonts w:ascii="Times New Roman"/>
        </w:rPr>
      </w:pPr>
      <w:r>
        <w:rPr>
          <w:rFonts w:ascii="Times New Roman"/>
        </w:rPr>
        <w:t>资金支付具体项目条件是：</w:t>
      </w:r>
      <w:r>
        <w:rPr>
          <w:rFonts w:hint="eastAsia" w:ascii="Times New Roman"/>
          <w:sz w:val="32"/>
          <w:szCs w:val="32"/>
        </w:rPr>
        <w:t>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2567B7B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资金分配的原则及考虑因素。</w:t>
      </w:r>
    </w:p>
    <w:p w14:paraId="2F4A7657">
      <w:pPr>
        <w:pStyle w:val="2"/>
        <w:spacing w:before="93"/>
        <w:ind w:firstLine="640" w:firstLineChars="200"/>
        <w:rPr>
          <w:rFonts w:ascii="Times New Roman"/>
          <w:sz w:val="32"/>
          <w:szCs w:val="32"/>
        </w:rPr>
      </w:pPr>
      <w:r>
        <w:rPr>
          <w:rFonts w:ascii="Times New Roman"/>
          <w:sz w:val="32"/>
          <w:szCs w:val="32"/>
          <w:lang w:val="zh-CN"/>
        </w:rPr>
        <w:t>科学合理安排资金预算支出，考虑</w:t>
      </w:r>
      <w:r>
        <w:rPr>
          <w:rFonts w:ascii="Times New Roman"/>
          <w:sz w:val="32"/>
          <w:szCs w:val="32"/>
        </w:rPr>
        <w:t>更好</w:t>
      </w:r>
      <w:r>
        <w:rPr>
          <w:rFonts w:hint="eastAsia" w:ascii="Times New Roman"/>
          <w:sz w:val="32"/>
          <w:szCs w:val="32"/>
        </w:rPr>
        <w:t>地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45377C9B">
      <w:pPr>
        <w:pStyle w:val="2"/>
        <w:spacing w:before="93"/>
        <w:ind w:firstLine="640" w:firstLineChars="200"/>
        <w:rPr>
          <w:rFonts w:ascii="Times New Roman" w:eastAsia="黑体"/>
          <w:kern w:val="2"/>
          <w:sz w:val="32"/>
          <w:szCs w:val="32"/>
          <w:lang w:val="zh-CN"/>
        </w:rPr>
      </w:pPr>
      <w:r>
        <w:rPr>
          <w:rFonts w:ascii="Times New Roman" w:eastAsia="黑体"/>
          <w:kern w:val="2"/>
          <w:sz w:val="32"/>
          <w:szCs w:val="32"/>
          <w:lang w:val="zh-CN"/>
        </w:rPr>
        <w:t>（二）</w:t>
      </w:r>
      <w:r>
        <w:rPr>
          <w:rFonts w:ascii="Times New Roman" w:eastAsia="楷体_GB2312"/>
          <w:b/>
          <w:kern w:val="2"/>
          <w:sz w:val="32"/>
          <w:szCs w:val="32"/>
          <w:lang w:val="zh-CN"/>
        </w:rPr>
        <w:t>项目绩效目标。</w:t>
      </w:r>
    </w:p>
    <w:p w14:paraId="5EA62712">
      <w:pPr>
        <w:pStyle w:val="2"/>
        <w:spacing w:before="93"/>
        <w:ind w:firstLine="640" w:firstLineChars="200"/>
        <w:rPr>
          <w:rFonts w:ascii="Times New Roman"/>
          <w:sz w:val="32"/>
          <w:szCs w:val="32"/>
        </w:rPr>
      </w:pPr>
      <w:r>
        <w:rPr>
          <w:rFonts w:hint="eastAsia" w:ascii="Times New Roman"/>
          <w:sz w:val="32"/>
          <w:szCs w:val="32"/>
          <w:shd w:val="clear" w:color="auto" w:fill="FFFFFF"/>
          <w:lang w:val="zh-CN"/>
        </w:rPr>
        <w:t>1.</w:t>
      </w:r>
      <w:r>
        <w:rPr>
          <w:rFonts w:ascii="Times New Roman"/>
          <w:sz w:val="32"/>
          <w:szCs w:val="32"/>
          <w:shd w:val="clear" w:color="auto" w:fill="FFFFFF"/>
          <w:lang w:val="zh-CN"/>
        </w:rPr>
        <w:t>项目主要内容：</w:t>
      </w:r>
      <w:r>
        <w:rPr>
          <w:sz w:val="32"/>
          <w:szCs w:val="32"/>
          <w:shd w:val="clear" w:color="auto" w:fill="FFFFFF"/>
          <w:lang w:val="zh-CN"/>
        </w:rPr>
        <w:t>根据《盐边县财政局关于下达</w:t>
      </w:r>
      <w:r>
        <w:rPr>
          <w:rFonts w:hint="eastAsia"/>
          <w:sz w:val="32"/>
          <w:szCs w:val="32"/>
          <w:shd w:val="clear" w:color="auto" w:fill="FFFFFF"/>
          <w:lang w:val="zh-CN"/>
        </w:rPr>
        <w:t>2024年公共图书馆、美术馆、文化馆（站）免费开放中央补助资金</w:t>
      </w:r>
      <w:r>
        <w:rPr>
          <w:sz w:val="32"/>
          <w:szCs w:val="32"/>
          <w:shd w:val="clear" w:color="auto" w:fill="FFFFFF"/>
          <w:lang w:val="zh-CN"/>
        </w:rPr>
        <w:t>的通知》（</w:t>
      </w:r>
      <w:r>
        <w:rPr>
          <w:rFonts w:hint="eastAsia"/>
          <w:sz w:val="32"/>
          <w:szCs w:val="32"/>
          <w:shd w:val="clear" w:color="auto" w:fill="FFFFFF"/>
          <w:lang w:val="zh-CN"/>
        </w:rPr>
        <w:t>盐财资行〔2024〕94号</w:t>
      </w:r>
      <w:r>
        <w:rPr>
          <w:sz w:val="32"/>
          <w:szCs w:val="32"/>
          <w:shd w:val="clear" w:color="auto" w:fill="FFFFFF"/>
          <w:lang w:val="zh-CN"/>
        </w:rPr>
        <w:t>）文件</w:t>
      </w:r>
      <w:r>
        <w:rPr>
          <w:rFonts w:ascii="Times New Roman"/>
          <w:sz w:val="32"/>
          <w:szCs w:val="32"/>
          <w:shd w:val="clear" w:color="auto" w:fill="FFFFFF"/>
          <w:lang w:val="zh-CN"/>
        </w:rPr>
        <w:t>，</w:t>
      </w:r>
      <w:r>
        <w:rPr>
          <w:rFonts w:hint="eastAsia" w:ascii="Times New Roman"/>
          <w:sz w:val="32"/>
          <w:szCs w:val="32"/>
        </w:rPr>
        <w:t>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0708F25C">
      <w:pPr>
        <w:pStyle w:val="2"/>
        <w:spacing w:before="93"/>
        <w:ind w:firstLine="640" w:firstLineChars="200"/>
        <w:rPr>
          <w:rFonts w:ascii="Times New Roman"/>
          <w:sz w:val="32"/>
          <w:szCs w:val="32"/>
        </w:rPr>
      </w:pPr>
      <w:r>
        <w:rPr>
          <w:rFonts w:hint="eastAsia" w:ascii="Times New Roman"/>
          <w:sz w:val="32"/>
          <w:szCs w:val="32"/>
          <w:shd w:val="clear" w:color="auto" w:fill="FFFFFF"/>
          <w:lang w:val="zh-CN"/>
        </w:rPr>
        <w:t>2.</w:t>
      </w:r>
      <w:r>
        <w:rPr>
          <w:rFonts w:ascii="Times New Roman"/>
          <w:sz w:val="32"/>
          <w:szCs w:val="32"/>
          <w:shd w:val="clear" w:color="auto" w:fill="FFFFFF"/>
          <w:lang w:val="zh-CN"/>
        </w:rPr>
        <w:t>项目应实现的具体绩效目标：</w:t>
      </w:r>
      <w:r>
        <w:rPr>
          <w:rFonts w:hint="eastAsia" w:ascii="Times New Roman"/>
          <w:sz w:val="32"/>
          <w:szCs w:val="32"/>
          <w:shd w:val="clear" w:color="auto" w:fill="FFFFFF"/>
          <w:lang w:val="zh-CN"/>
        </w:rPr>
        <w:t>通过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23E9DCE4">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该资金申报内容与实际相符，申报目标合理可行。</w:t>
      </w:r>
    </w:p>
    <w:p w14:paraId="184F52FF">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14:paraId="51C0181B">
      <w:pPr>
        <w:pStyle w:val="2"/>
        <w:spacing w:before="93"/>
        <w:ind w:firstLine="600" w:firstLineChars="200"/>
        <w:rPr>
          <w:rFonts w:ascii="Times New Roman"/>
          <w:lang w:val="zh-CN"/>
        </w:rPr>
      </w:pPr>
      <w:r>
        <w:rPr>
          <w:rFonts w:ascii="Times New Roman"/>
          <w:lang w:val="zh-CN"/>
        </w:rPr>
        <w:t>由财务人员草拟自评报告，报领导审阅后再报送。我单位自评分数98分。</w:t>
      </w:r>
    </w:p>
    <w:p w14:paraId="3C57802F">
      <w:pPr>
        <w:adjustRightInd w:val="0"/>
        <w:snapToGrid w:val="0"/>
        <w:spacing w:line="578" w:lineRule="exact"/>
        <w:ind w:firstLine="720"/>
        <w:rPr>
          <w:rFonts w:eastAsia="黑体"/>
          <w:sz w:val="32"/>
          <w:szCs w:val="32"/>
        </w:rPr>
      </w:pPr>
      <w:r>
        <w:rPr>
          <w:rFonts w:eastAsia="黑体"/>
          <w:sz w:val="32"/>
          <w:szCs w:val="32"/>
        </w:rPr>
        <w:t>二、项目资金申报及使用情况</w:t>
      </w:r>
    </w:p>
    <w:p w14:paraId="61F01172">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14:paraId="338820E4">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该资金为县财政局202</w:t>
      </w: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年中途追加下达县级预算，按照正常程序报账，预算一体化申报计划，再由县财政局审核计划，最后支付。</w:t>
      </w:r>
    </w:p>
    <w:p w14:paraId="50F34312">
      <w:pPr>
        <w:adjustRightInd w:val="0"/>
        <w:snapToGrid w:val="0"/>
        <w:spacing w:line="578" w:lineRule="exact"/>
        <w:ind w:firstLine="720"/>
        <w:rPr>
          <w:sz w:val="32"/>
          <w:szCs w:val="32"/>
          <w:lang w:val="zh-CN"/>
        </w:rPr>
      </w:pPr>
      <w:r>
        <w:rPr>
          <w:rFonts w:eastAsia="楷体_GB2312"/>
          <w:b/>
          <w:sz w:val="32"/>
          <w:szCs w:val="32"/>
          <w:lang w:val="zh-CN"/>
        </w:rPr>
        <w:t>（二）资金计划、到位及使用情况（可用表格形式反映）。</w:t>
      </w:r>
    </w:p>
    <w:p w14:paraId="22C8DA9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资金计划。</w:t>
      </w:r>
    </w:p>
    <w:p w14:paraId="7A7DD96D">
      <w:pPr>
        <w:pStyle w:val="2"/>
        <w:spacing w:before="93"/>
        <w:ind w:firstLine="640" w:firstLineChars="200"/>
        <w:rPr>
          <w:rFonts w:ascii="Times New Roman"/>
          <w:sz w:val="32"/>
          <w:szCs w:val="32"/>
        </w:rPr>
      </w:pPr>
      <w:r>
        <w:rPr>
          <w:sz w:val="32"/>
          <w:szCs w:val="32"/>
          <w:shd w:val="clear" w:color="auto" w:fill="FFFFFF"/>
          <w:lang w:val="zh-CN"/>
        </w:rPr>
        <w:t>根据《盐边县财政局关于下达</w:t>
      </w:r>
      <w:r>
        <w:rPr>
          <w:rFonts w:hint="eastAsia"/>
          <w:sz w:val="32"/>
          <w:szCs w:val="32"/>
          <w:shd w:val="clear" w:color="auto" w:fill="FFFFFF"/>
          <w:lang w:val="zh-CN"/>
        </w:rPr>
        <w:t>2024年公共图书馆、美术馆、文化馆（站）免费开放中央补助资金</w:t>
      </w:r>
      <w:r>
        <w:rPr>
          <w:sz w:val="32"/>
          <w:szCs w:val="32"/>
          <w:shd w:val="clear" w:color="auto" w:fill="FFFFFF"/>
          <w:lang w:val="zh-CN"/>
        </w:rPr>
        <w:t>的通知》（</w:t>
      </w:r>
      <w:r>
        <w:rPr>
          <w:rFonts w:hint="eastAsia"/>
          <w:sz w:val="32"/>
          <w:szCs w:val="32"/>
          <w:shd w:val="clear" w:color="auto" w:fill="FFFFFF"/>
          <w:lang w:val="zh-CN"/>
        </w:rPr>
        <w:t>盐财资行〔2024〕94号</w:t>
      </w:r>
      <w:r>
        <w:rPr>
          <w:sz w:val="32"/>
          <w:szCs w:val="32"/>
          <w:shd w:val="clear" w:color="auto" w:fill="FFFFFF"/>
          <w:lang w:val="zh-CN"/>
        </w:rPr>
        <w:t>）文件</w:t>
      </w:r>
      <w:r>
        <w:rPr>
          <w:rFonts w:ascii="Times New Roman"/>
          <w:sz w:val="32"/>
          <w:szCs w:val="32"/>
          <w:shd w:val="clear" w:color="auto" w:fill="FFFFFF"/>
          <w:lang w:val="zh-CN"/>
        </w:rPr>
        <w:t>，下达给渔门镇</w:t>
      </w:r>
      <w:r>
        <w:rPr>
          <w:rFonts w:hint="eastAsia" w:ascii="Times New Roman"/>
          <w:sz w:val="32"/>
          <w:szCs w:val="32"/>
          <w:shd w:val="clear" w:color="auto" w:fill="FFFFFF"/>
          <w:lang w:val="zh-CN"/>
        </w:rPr>
        <w:t>7.2</w:t>
      </w:r>
      <w:r>
        <w:rPr>
          <w:rFonts w:ascii="Times New Roman"/>
          <w:sz w:val="32"/>
          <w:szCs w:val="32"/>
          <w:shd w:val="clear" w:color="auto" w:fill="FFFFFF"/>
          <w:lang w:val="zh-CN"/>
        </w:rPr>
        <w:t>万元，用于渔门镇</w:t>
      </w:r>
      <w:r>
        <w:rPr>
          <w:rFonts w:hint="eastAsia" w:ascii="Times New Roman"/>
          <w:sz w:val="32"/>
          <w:szCs w:val="32"/>
          <w:shd w:val="clear" w:color="auto" w:fill="FFFFFF"/>
          <w:lang w:val="zh-CN"/>
        </w:rPr>
        <w:t>实施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513A4D75">
      <w:pPr>
        <w:pStyle w:val="2"/>
        <w:spacing w:before="93"/>
        <w:ind w:firstLine="640" w:firstLineChars="200"/>
        <w:rPr>
          <w:rFonts w:ascii="Times New Roman"/>
          <w:sz w:val="32"/>
          <w:szCs w:val="32"/>
          <w:shd w:val="clear" w:color="auto" w:fill="FFFFFF"/>
          <w:lang w:val="zh-CN"/>
        </w:rPr>
      </w:pPr>
      <w:r>
        <w:rPr>
          <w:rFonts w:hint="eastAsia" w:ascii="Times New Roman"/>
          <w:sz w:val="32"/>
          <w:szCs w:val="32"/>
          <w:shd w:val="clear" w:color="auto" w:fill="FFFFFF"/>
          <w:lang w:val="zh-CN"/>
        </w:rPr>
        <w:t>2.</w:t>
      </w:r>
      <w:r>
        <w:rPr>
          <w:rFonts w:ascii="Times New Roman"/>
          <w:sz w:val="32"/>
          <w:szCs w:val="32"/>
          <w:shd w:val="clear" w:color="auto" w:fill="FFFFFF"/>
          <w:lang w:val="zh-CN"/>
        </w:rPr>
        <w:t>资金到位。</w:t>
      </w:r>
    </w:p>
    <w:p w14:paraId="5C3429F4">
      <w:pPr>
        <w:pStyle w:val="2"/>
        <w:spacing w:before="93"/>
        <w:ind w:firstLine="640" w:firstLineChars="200"/>
        <w:rPr>
          <w:rFonts w:ascii="Times New Roman"/>
          <w:sz w:val="32"/>
          <w:szCs w:val="32"/>
          <w:lang w:val="zh-CN"/>
        </w:rPr>
      </w:pPr>
      <w:r>
        <w:rPr>
          <w:rFonts w:ascii="Times New Roman"/>
          <w:sz w:val="32"/>
          <w:szCs w:val="32"/>
          <w:lang w:val="zh-CN"/>
        </w:rPr>
        <w:t>该资金202</w:t>
      </w:r>
      <w:r>
        <w:rPr>
          <w:rFonts w:hint="eastAsia" w:ascii="Times New Roman"/>
          <w:sz w:val="32"/>
          <w:szCs w:val="32"/>
          <w:lang w:val="zh-CN"/>
        </w:rPr>
        <w:t>4</w:t>
      </w:r>
      <w:r>
        <w:rPr>
          <w:rFonts w:ascii="Times New Roman"/>
          <w:sz w:val="32"/>
          <w:szCs w:val="32"/>
          <w:lang w:val="zh-CN"/>
        </w:rPr>
        <w:t>年当年全部到位。</w:t>
      </w:r>
    </w:p>
    <w:p w14:paraId="5E80869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资金使用。</w:t>
      </w:r>
    </w:p>
    <w:p w14:paraId="15D98B94">
      <w:pPr>
        <w:pStyle w:val="2"/>
        <w:spacing w:before="93"/>
        <w:ind w:firstLine="640" w:firstLineChars="200"/>
        <w:rPr>
          <w:rFonts w:ascii="Times New Roman"/>
          <w:sz w:val="32"/>
          <w:szCs w:val="32"/>
          <w:lang w:val="zh-CN"/>
        </w:rPr>
      </w:pPr>
      <w:r>
        <w:rPr>
          <w:rFonts w:ascii="Times New Roman"/>
          <w:sz w:val="32"/>
          <w:szCs w:val="32"/>
          <w:lang w:val="zh-CN"/>
        </w:rPr>
        <w:t>该资金支付范围、支付标准、支付进度、支付依据等合规合法、与预算相符。我单位及时报账，按财政局要求专款专用，已全部报账使用。</w:t>
      </w:r>
    </w:p>
    <w:p w14:paraId="2DC73C37">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14:paraId="5CC8A4CE">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我单位有健全的财务管理制度，资金严格执行财务管理制度进行使用，保证专款专用，资金支付由财务人员按照财务制度进行审核、支付和核算，所有支出以转账方式进行，在具体支付时，具备报账资料、文件等相关材料，手续完善，不存在虚假会计凭证，会计严格执行财务管理制度，账务处理及时，会计核算规范。</w:t>
      </w:r>
    </w:p>
    <w:p w14:paraId="49A533D1">
      <w:pPr>
        <w:adjustRightInd w:val="0"/>
        <w:snapToGrid w:val="0"/>
        <w:spacing w:line="578" w:lineRule="exact"/>
        <w:ind w:firstLine="720"/>
        <w:rPr>
          <w:rFonts w:eastAsia="黑体"/>
          <w:sz w:val="32"/>
          <w:szCs w:val="32"/>
        </w:rPr>
      </w:pPr>
      <w:r>
        <w:rPr>
          <w:rFonts w:eastAsia="黑体"/>
          <w:sz w:val="32"/>
          <w:szCs w:val="32"/>
        </w:rPr>
        <w:t>三、项目实施及管理情况</w:t>
      </w:r>
    </w:p>
    <w:p w14:paraId="4FC8FFA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结合项目组织实施管理办法，重点围绕以下内容进行分析评价，并对自评中发现的问题分析说明。</w:t>
      </w:r>
    </w:p>
    <w:p w14:paraId="1A45C134">
      <w:pPr>
        <w:pStyle w:val="25"/>
        <w:numPr>
          <w:ilvl w:val="0"/>
          <w:numId w:val="10"/>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项目组织架构及实施流程。</w:t>
      </w:r>
    </w:p>
    <w:p w14:paraId="68996CAC">
      <w:pPr>
        <w:pStyle w:val="2"/>
        <w:spacing w:before="93"/>
        <w:ind w:firstLine="640" w:firstLineChars="200"/>
        <w:rPr>
          <w:rFonts w:ascii="Times New Roman"/>
          <w:sz w:val="32"/>
          <w:szCs w:val="30"/>
          <w:lang w:val="zh-CN"/>
        </w:rPr>
      </w:pPr>
      <w:r>
        <w:rPr>
          <w:rFonts w:ascii="Times New Roman"/>
          <w:sz w:val="32"/>
          <w:szCs w:val="30"/>
          <w:lang w:val="zh-CN"/>
        </w:rPr>
        <w:t>由我单位</w:t>
      </w:r>
      <w:r>
        <w:rPr>
          <w:rFonts w:hint="eastAsia" w:ascii="Times New Roman"/>
          <w:sz w:val="32"/>
          <w:szCs w:val="30"/>
          <w:lang w:val="zh-CN"/>
        </w:rPr>
        <w:t>宣传文化</w:t>
      </w:r>
      <w:r>
        <w:rPr>
          <w:rFonts w:ascii="Times New Roman"/>
          <w:sz w:val="32"/>
          <w:szCs w:val="30"/>
          <w:lang w:val="zh-CN"/>
        </w:rPr>
        <w:t>服务中心牵头，</w:t>
      </w:r>
      <w:r>
        <w:rPr>
          <w:rFonts w:hint="eastAsia" w:ascii="Times New Roman"/>
          <w:sz w:val="32"/>
          <w:szCs w:val="30"/>
          <w:lang w:val="zh-CN"/>
        </w:rPr>
        <w:t>村、</w:t>
      </w:r>
      <w:r>
        <w:rPr>
          <w:rFonts w:ascii="Times New Roman"/>
          <w:sz w:val="32"/>
          <w:szCs w:val="30"/>
          <w:lang w:val="zh-CN"/>
        </w:rPr>
        <w:t>社区协助开展工作。根据项目申报和经费下达情况进行方案编制。</w:t>
      </w:r>
    </w:p>
    <w:p w14:paraId="25B5FCDE">
      <w:pPr>
        <w:pStyle w:val="25"/>
        <w:numPr>
          <w:ilvl w:val="0"/>
          <w:numId w:val="10"/>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项目管理情况。</w:t>
      </w:r>
    </w:p>
    <w:p w14:paraId="3BF6727A">
      <w:pPr>
        <w:adjustRightInd w:val="0"/>
        <w:snapToGrid w:val="0"/>
        <w:spacing w:line="578" w:lineRule="exact"/>
        <w:ind w:left="720"/>
        <w:rPr>
          <w:rFonts w:eastAsia="仿宋_GB2312"/>
          <w:kern w:val="0"/>
          <w:sz w:val="32"/>
          <w:szCs w:val="32"/>
          <w:shd w:val="clear" w:color="auto" w:fill="FFFFFF"/>
          <w:lang w:val="zh-CN"/>
        </w:rPr>
      </w:pPr>
      <w:r>
        <w:rPr>
          <w:rFonts w:eastAsia="仿宋_GB2312"/>
          <w:kern w:val="0"/>
          <w:sz w:val="32"/>
          <w:szCs w:val="32"/>
          <w:shd w:val="clear" w:color="auto" w:fill="FFFFFF"/>
          <w:lang w:val="zh-CN"/>
        </w:rPr>
        <w:t>此项目资金为渔门镇</w:t>
      </w:r>
      <w:r>
        <w:rPr>
          <w:rFonts w:hint="eastAsia" w:eastAsia="仿宋_GB2312"/>
          <w:kern w:val="0"/>
          <w:sz w:val="32"/>
          <w:szCs w:val="32"/>
          <w:shd w:val="clear" w:color="auto" w:fill="FFFFFF"/>
          <w:lang w:val="zh-CN"/>
        </w:rPr>
        <w:t>基本公共文化宣传服务项目</w:t>
      </w:r>
      <w:r>
        <w:rPr>
          <w:rFonts w:eastAsia="仿宋_GB2312"/>
          <w:kern w:val="0"/>
          <w:sz w:val="32"/>
          <w:szCs w:val="32"/>
          <w:shd w:val="clear" w:color="auto" w:fill="FFFFFF"/>
          <w:lang w:val="zh-CN"/>
        </w:rPr>
        <w:t>资金，</w:t>
      </w:r>
    </w:p>
    <w:p w14:paraId="02A13E3D">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lang w:val="zh-CN"/>
        </w:rPr>
        <w:t>服务全镇辖区群众，县财政局下达预算资金，相关经办人员结合相关工作、相关数据进行报账，财政所对单据完整性进行审核，向财政局统一预算管理平台申报计划，进行支付、核算。</w:t>
      </w:r>
    </w:p>
    <w:p w14:paraId="78D1C7A5">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（三）项目监管情况。</w:t>
      </w:r>
    </w:p>
    <w:p w14:paraId="0BFFDEC7">
      <w:pPr>
        <w:pStyle w:val="2"/>
        <w:spacing w:before="93"/>
        <w:ind w:left="720"/>
        <w:rPr>
          <w:rFonts w:ascii="Times New Roman"/>
          <w:lang w:val="zh-CN"/>
        </w:rPr>
      </w:pPr>
      <w:r>
        <w:rPr>
          <w:rFonts w:ascii="Times New Roman"/>
          <w:lang w:val="zh-CN"/>
        </w:rPr>
        <w:t>按照财政要求专款专用。</w:t>
      </w:r>
    </w:p>
    <w:p w14:paraId="0355BDE8">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14:paraId="289E0A9E">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（一）项目完成情况。</w:t>
      </w:r>
    </w:p>
    <w:p w14:paraId="150EE56D">
      <w:pPr>
        <w:pStyle w:val="2"/>
        <w:spacing w:before="93"/>
        <w:ind w:firstLine="640" w:firstLineChars="200"/>
        <w:rPr>
          <w:rFonts w:ascii="Times New Roman"/>
          <w:sz w:val="32"/>
          <w:szCs w:val="32"/>
        </w:rPr>
      </w:pPr>
      <w:r>
        <w:rPr>
          <w:rFonts w:ascii="Times New Roman"/>
          <w:sz w:val="32"/>
          <w:szCs w:val="32"/>
          <w:shd w:val="clear" w:color="auto" w:fill="FFFFFF"/>
        </w:rPr>
        <w:t>已于202</w:t>
      </w:r>
      <w:r>
        <w:rPr>
          <w:rFonts w:hint="eastAsia" w:ascii="Times New Roman"/>
          <w:sz w:val="32"/>
          <w:szCs w:val="32"/>
          <w:shd w:val="clear" w:color="auto" w:fill="FFFFFF"/>
        </w:rPr>
        <w:t>4</w:t>
      </w:r>
      <w:r>
        <w:rPr>
          <w:rFonts w:ascii="Times New Roman"/>
          <w:sz w:val="32"/>
          <w:szCs w:val="32"/>
          <w:shd w:val="clear" w:color="auto" w:fill="FFFFFF"/>
        </w:rPr>
        <w:t>年全部使用、报账及核算。主要用于</w:t>
      </w:r>
      <w:r>
        <w:rPr>
          <w:rFonts w:ascii="Times New Roman"/>
          <w:sz w:val="32"/>
          <w:szCs w:val="32"/>
          <w:shd w:val="clear" w:color="auto" w:fill="FFFFFF"/>
          <w:lang w:val="zh-CN"/>
        </w:rPr>
        <w:t>渔门镇</w:t>
      </w:r>
      <w:r>
        <w:rPr>
          <w:rFonts w:hint="eastAsia" w:ascii="Times New Roman"/>
          <w:sz w:val="32"/>
          <w:szCs w:val="32"/>
          <w:shd w:val="clear" w:color="auto" w:fill="FFFFFF"/>
          <w:lang w:val="zh-CN"/>
        </w:rPr>
        <w:t>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695A25E0">
      <w:pPr>
        <w:pStyle w:val="2"/>
        <w:spacing w:before="93"/>
        <w:ind w:firstLine="643" w:firstLineChars="200"/>
        <w:rPr>
          <w:rFonts w:ascii="Times New Roman" w:eastAsia="楷体_GB2312"/>
          <w:b/>
          <w:sz w:val="32"/>
          <w:szCs w:val="32"/>
          <w:lang w:val="zh-CN"/>
        </w:rPr>
      </w:pPr>
      <w:r>
        <w:rPr>
          <w:rFonts w:ascii="Times New Roman" w:eastAsia="楷体_GB2312"/>
          <w:b/>
          <w:sz w:val="32"/>
          <w:szCs w:val="32"/>
          <w:lang w:val="zh-CN"/>
        </w:rPr>
        <w:t>（二）项目效益情况。</w:t>
      </w:r>
    </w:p>
    <w:p w14:paraId="6C1D037F">
      <w:pPr>
        <w:pStyle w:val="2"/>
        <w:spacing w:before="93"/>
        <w:ind w:firstLine="640" w:firstLineChars="200"/>
        <w:rPr>
          <w:rFonts w:ascii="Times New Roman"/>
          <w:sz w:val="32"/>
          <w:szCs w:val="32"/>
        </w:rPr>
      </w:pPr>
      <w:r>
        <w:rPr>
          <w:rFonts w:ascii="Times New Roman"/>
          <w:sz w:val="32"/>
          <w:szCs w:val="32"/>
          <w:shd w:val="clear" w:color="auto" w:fill="FFFFFF"/>
        </w:rPr>
        <w:t>根据财政下达的预算资金额度，严格把控资金使用，不超支；确保</w:t>
      </w:r>
      <w:r>
        <w:rPr>
          <w:rFonts w:hint="eastAsia" w:ascii="Times New Roman"/>
          <w:sz w:val="32"/>
          <w:szCs w:val="32"/>
          <w:shd w:val="clear" w:color="auto" w:fill="FFFFFF"/>
        </w:rPr>
        <w:t>渔门镇</w:t>
      </w:r>
      <w:r>
        <w:rPr>
          <w:rFonts w:hint="eastAsia" w:ascii="Times New Roman"/>
          <w:sz w:val="32"/>
          <w:szCs w:val="32"/>
          <w:shd w:val="clear" w:color="auto" w:fill="FFFFFF"/>
          <w:lang w:val="zh-CN"/>
        </w:rPr>
        <w:t>基本公共文化宣传服务项目，对城乡居民公共文化服务意识得到进一步提高，公共文化服务得到改善，进一步健全和完善城乡公共文化服务体系，基本公共文化服务项目开展，使城乡居民逐步享有均等化的基本公共文化服务。</w:t>
      </w:r>
    </w:p>
    <w:p w14:paraId="7DF8D10D">
      <w:pPr>
        <w:pStyle w:val="2"/>
        <w:spacing w:before="93"/>
        <w:ind w:firstLine="640" w:firstLineChars="200"/>
        <w:rPr>
          <w:rFonts w:eastAsia="黑体"/>
          <w:sz w:val="32"/>
          <w:szCs w:val="32"/>
        </w:rPr>
      </w:pPr>
      <w:r>
        <w:rPr>
          <w:rFonts w:eastAsia="黑体"/>
          <w:sz w:val="32"/>
          <w:szCs w:val="32"/>
        </w:rPr>
        <w:t>五、评价结论及建议</w:t>
      </w:r>
    </w:p>
    <w:p w14:paraId="647EDC08">
      <w:pPr>
        <w:adjustRightInd w:val="0"/>
        <w:snapToGrid w:val="0"/>
        <w:spacing w:line="578" w:lineRule="exact"/>
        <w:ind w:firstLine="720"/>
        <w:rPr>
          <w:rFonts w:eastAsia="楷体_GB2312"/>
          <w:b/>
          <w:sz w:val="32"/>
          <w:szCs w:val="32"/>
          <w:lang w:val="zh-CN"/>
        </w:rPr>
      </w:pPr>
      <w:r>
        <w:rPr>
          <w:rFonts w:eastAsia="楷体_GB2312"/>
          <w:b/>
          <w:sz w:val="32"/>
          <w:szCs w:val="32"/>
          <w:lang w:val="zh-CN"/>
        </w:rPr>
        <w:t>（一）评价结论。</w:t>
      </w:r>
    </w:p>
    <w:p w14:paraId="532A63F7">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按照财政要求专款专用，管理符合相关制度，运行项目实施达到预算社会效益，受益群众满意度较好，及时报账，不挪作他用，</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p>
    <w:p w14:paraId="15AA295F">
      <w:pPr>
        <w:adjustRightInd w:val="0"/>
        <w:snapToGrid w:val="0"/>
        <w:spacing w:line="578" w:lineRule="exact"/>
        <w:ind w:firstLine="720"/>
        <w:rPr>
          <w:rFonts w:eastAsia="楷体_GB2312"/>
          <w:b/>
          <w:sz w:val="32"/>
          <w:szCs w:val="32"/>
          <w:lang w:val="zh-CN"/>
        </w:rPr>
      </w:pPr>
      <w:r>
        <w:rPr>
          <w:rFonts w:eastAsia="楷体_GB2312"/>
          <w:b/>
          <w:sz w:val="32"/>
          <w:szCs w:val="32"/>
          <w:lang w:val="zh-CN"/>
        </w:rPr>
        <w:t>（二）存在的问题。</w:t>
      </w:r>
    </w:p>
    <w:p w14:paraId="64E953D2">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无问题。</w:t>
      </w:r>
    </w:p>
    <w:p w14:paraId="0791724B">
      <w:pPr>
        <w:adjustRightInd w:val="0"/>
        <w:snapToGrid w:val="0"/>
        <w:spacing w:line="578" w:lineRule="exact"/>
        <w:ind w:firstLine="720"/>
        <w:rPr>
          <w:rFonts w:eastAsia="楷体_GB2312"/>
          <w:b/>
          <w:sz w:val="32"/>
          <w:szCs w:val="32"/>
          <w:lang w:val="zh-CN"/>
        </w:rPr>
      </w:pPr>
      <w:r>
        <w:rPr>
          <w:rFonts w:eastAsia="楷体_GB2312"/>
          <w:b/>
          <w:sz w:val="32"/>
          <w:szCs w:val="32"/>
          <w:lang w:val="zh-CN"/>
        </w:rPr>
        <w:t>（三）相关建议。</w:t>
      </w:r>
    </w:p>
    <w:p w14:paraId="6888DAB2">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无。</w:t>
      </w:r>
    </w:p>
    <w:p w14:paraId="6DDBA040">
      <w:pPr>
        <w:pStyle w:val="2"/>
        <w:spacing w:before="93"/>
        <w:rPr>
          <w:rFonts w:ascii="Times New Roman"/>
          <w:lang w:val="zh-CN"/>
        </w:rPr>
      </w:pPr>
    </w:p>
    <w:p w14:paraId="7B024AAE">
      <w:pPr>
        <w:pStyle w:val="34"/>
        <w:spacing w:line="578" w:lineRule="exact"/>
        <w:rPr>
          <w:rFonts w:ascii="Times New Roman" w:hAnsi="Times New Roman" w:eastAsia="方正小标宋简体"/>
          <w:color w:val="auto"/>
          <w:kern w:val="2"/>
          <w:sz w:val="32"/>
          <w:szCs w:val="32"/>
          <w:lang w:val="en-US"/>
        </w:rPr>
      </w:pPr>
    </w:p>
    <w:p w14:paraId="1DFC241F">
      <w:pPr>
        <w:pStyle w:val="34"/>
        <w:spacing w:line="578" w:lineRule="exact"/>
        <w:rPr>
          <w:rFonts w:ascii="Times New Roman" w:hAnsi="Times New Roman" w:eastAsia="方正小标宋简体"/>
          <w:color w:val="auto"/>
          <w:kern w:val="2"/>
          <w:sz w:val="32"/>
          <w:szCs w:val="32"/>
          <w:lang w:val="en-US"/>
        </w:rPr>
      </w:pPr>
    </w:p>
    <w:p w14:paraId="5B8DD046">
      <w:pPr>
        <w:pStyle w:val="34"/>
        <w:spacing w:line="578" w:lineRule="exact"/>
        <w:rPr>
          <w:rFonts w:ascii="Times New Roman" w:hAnsi="Times New Roman" w:eastAsia="方正小标宋简体"/>
          <w:color w:val="auto"/>
          <w:kern w:val="2"/>
          <w:sz w:val="32"/>
          <w:szCs w:val="32"/>
          <w:lang w:val="en-US"/>
        </w:rPr>
      </w:pPr>
    </w:p>
    <w:p w14:paraId="60761AAC">
      <w:pPr>
        <w:pStyle w:val="34"/>
        <w:spacing w:line="578" w:lineRule="exact"/>
        <w:rPr>
          <w:rFonts w:ascii="Times New Roman" w:hAnsi="Times New Roman" w:eastAsia="方正小标宋简体"/>
          <w:color w:val="auto"/>
          <w:kern w:val="2"/>
          <w:sz w:val="32"/>
          <w:szCs w:val="32"/>
          <w:lang w:val="en-US"/>
        </w:rPr>
      </w:pPr>
    </w:p>
    <w:p w14:paraId="608C0F54">
      <w:pPr>
        <w:pStyle w:val="34"/>
        <w:spacing w:line="578" w:lineRule="exact"/>
        <w:rPr>
          <w:rFonts w:ascii="Times New Roman" w:hAnsi="Times New Roman" w:eastAsia="方正小标宋简体"/>
          <w:color w:val="auto"/>
          <w:kern w:val="2"/>
          <w:sz w:val="32"/>
          <w:szCs w:val="32"/>
          <w:lang w:val="en-US"/>
        </w:rPr>
      </w:pPr>
    </w:p>
    <w:p w14:paraId="0872E5BD">
      <w:pPr>
        <w:pStyle w:val="34"/>
        <w:spacing w:line="578" w:lineRule="exact"/>
        <w:rPr>
          <w:rFonts w:ascii="Times New Roman" w:hAnsi="Times New Roman" w:eastAsia="方正小标宋简体"/>
          <w:color w:val="auto"/>
          <w:kern w:val="2"/>
          <w:sz w:val="32"/>
          <w:szCs w:val="32"/>
          <w:lang w:val="en-US"/>
        </w:rPr>
      </w:pPr>
    </w:p>
    <w:p w14:paraId="77EE2D65">
      <w:pPr>
        <w:pStyle w:val="34"/>
        <w:spacing w:line="578" w:lineRule="exact"/>
        <w:rPr>
          <w:rFonts w:ascii="Times New Roman" w:hAnsi="Times New Roman" w:eastAsia="方正小标宋简体"/>
          <w:color w:val="auto"/>
          <w:kern w:val="2"/>
          <w:sz w:val="32"/>
          <w:szCs w:val="32"/>
          <w:lang w:val="en-US"/>
        </w:rPr>
      </w:pPr>
    </w:p>
    <w:p w14:paraId="62811559">
      <w:pPr>
        <w:pStyle w:val="34"/>
        <w:spacing w:line="578" w:lineRule="exact"/>
        <w:rPr>
          <w:rFonts w:ascii="Times New Roman" w:hAnsi="Times New Roman" w:eastAsia="方正小标宋简体"/>
          <w:color w:val="auto"/>
          <w:kern w:val="2"/>
          <w:sz w:val="32"/>
          <w:szCs w:val="32"/>
          <w:lang w:val="en-US"/>
        </w:rPr>
      </w:pPr>
    </w:p>
    <w:p w14:paraId="6A8BF137">
      <w:pPr>
        <w:pStyle w:val="34"/>
        <w:spacing w:line="578" w:lineRule="exact"/>
        <w:rPr>
          <w:rFonts w:ascii="Times New Roman" w:hAnsi="Times New Roman" w:eastAsia="方正小标宋简体"/>
          <w:color w:val="auto"/>
          <w:kern w:val="2"/>
          <w:sz w:val="32"/>
          <w:szCs w:val="32"/>
          <w:lang w:val="en-US"/>
        </w:rPr>
      </w:pPr>
    </w:p>
    <w:p w14:paraId="2CB85EA9">
      <w:pPr>
        <w:pStyle w:val="34"/>
        <w:spacing w:line="578" w:lineRule="exact"/>
        <w:rPr>
          <w:rFonts w:ascii="Times New Roman" w:hAnsi="Times New Roman" w:eastAsia="方正小标宋简体"/>
          <w:color w:val="auto"/>
          <w:kern w:val="2"/>
          <w:sz w:val="32"/>
          <w:szCs w:val="32"/>
          <w:lang w:val="en-US"/>
        </w:rPr>
      </w:pPr>
    </w:p>
    <w:p w14:paraId="540A4FEE">
      <w:pPr>
        <w:pStyle w:val="34"/>
        <w:spacing w:line="578" w:lineRule="exact"/>
        <w:rPr>
          <w:rFonts w:ascii="Times New Roman" w:hAnsi="Times New Roman" w:eastAsia="方正小标宋简体"/>
          <w:color w:val="auto"/>
          <w:kern w:val="2"/>
          <w:sz w:val="32"/>
          <w:szCs w:val="32"/>
          <w:lang w:val="en-US"/>
        </w:rPr>
      </w:pPr>
    </w:p>
    <w:p w14:paraId="329AE1A9">
      <w:pPr>
        <w:pStyle w:val="34"/>
        <w:spacing w:line="578" w:lineRule="exact"/>
        <w:rPr>
          <w:rFonts w:ascii="Times New Roman" w:hAnsi="Times New Roman" w:eastAsia="方正小标宋简体"/>
          <w:color w:val="auto"/>
          <w:kern w:val="2"/>
          <w:sz w:val="32"/>
          <w:szCs w:val="32"/>
          <w:lang w:val="en-US"/>
        </w:rPr>
      </w:pPr>
    </w:p>
    <w:p w14:paraId="125EF6CC">
      <w:pPr>
        <w:pStyle w:val="34"/>
        <w:spacing w:line="578" w:lineRule="exact"/>
        <w:rPr>
          <w:rFonts w:ascii="Times New Roman" w:hAnsi="Times New Roman" w:eastAsia="方正小标宋简体"/>
          <w:color w:val="auto"/>
          <w:kern w:val="2"/>
          <w:sz w:val="32"/>
          <w:szCs w:val="32"/>
          <w:lang w:val="en-US"/>
        </w:rPr>
      </w:pPr>
    </w:p>
    <w:p w14:paraId="4F6DF095">
      <w:pPr>
        <w:pStyle w:val="34"/>
        <w:spacing w:line="578" w:lineRule="exact"/>
        <w:rPr>
          <w:rFonts w:ascii="Times New Roman" w:hAnsi="Times New Roman" w:eastAsia="方正小标宋简体"/>
          <w:color w:val="auto"/>
          <w:kern w:val="2"/>
          <w:sz w:val="32"/>
          <w:szCs w:val="32"/>
          <w:lang w:val="en-US"/>
        </w:rPr>
      </w:pPr>
    </w:p>
    <w:p w14:paraId="0D7C75C0">
      <w:pPr>
        <w:pStyle w:val="34"/>
        <w:spacing w:line="578" w:lineRule="exact"/>
        <w:rPr>
          <w:rFonts w:ascii="Times New Roman" w:hAnsi="Times New Roman" w:eastAsia="方正小标宋简体"/>
          <w:color w:val="auto"/>
          <w:kern w:val="2"/>
          <w:sz w:val="32"/>
          <w:szCs w:val="32"/>
          <w:lang w:val="en-US"/>
        </w:rPr>
      </w:pPr>
    </w:p>
    <w:p w14:paraId="0AD51B0F">
      <w:pPr>
        <w:pStyle w:val="34"/>
        <w:spacing w:line="578" w:lineRule="exact"/>
        <w:rPr>
          <w:rFonts w:ascii="Times New Roman" w:hAnsi="Times New Roman" w:eastAsia="方正小标宋简体"/>
          <w:color w:val="auto"/>
          <w:kern w:val="2"/>
          <w:sz w:val="32"/>
          <w:szCs w:val="32"/>
          <w:lang w:val="en-US"/>
        </w:rPr>
      </w:pPr>
    </w:p>
    <w:p w14:paraId="3CC55CB5">
      <w:pPr>
        <w:pStyle w:val="34"/>
        <w:spacing w:line="578" w:lineRule="exact"/>
        <w:rPr>
          <w:rFonts w:ascii="Times New Roman" w:hAnsi="Times New Roman" w:eastAsia="方正小标宋简体"/>
          <w:color w:val="auto"/>
          <w:kern w:val="2"/>
          <w:sz w:val="32"/>
          <w:szCs w:val="32"/>
          <w:lang w:val="en-US"/>
        </w:rPr>
      </w:pPr>
    </w:p>
    <w:p w14:paraId="475774C4">
      <w:pPr>
        <w:pStyle w:val="34"/>
        <w:spacing w:line="578" w:lineRule="exact"/>
        <w:rPr>
          <w:rFonts w:ascii="Times New Roman" w:hAnsi="Times New Roman" w:eastAsia="方正小标宋简体"/>
          <w:color w:val="auto"/>
          <w:kern w:val="2"/>
          <w:sz w:val="32"/>
          <w:szCs w:val="32"/>
          <w:lang w:val="en-US"/>
        </w:rPr>
      </w:pPr>
    </w:p>
    <w:p w14:paraId="4E1437E1">
      <w:pPr>
        <w:pStyle w:val="34"/>
        <w:spacing w:line="578" w:lineRule="exact"/>
        <w:rPr>
          <w:rFonts w:ascii="Times New Roman" w:hAnsi="Times New Roman" w:eastAsia="方正小标宋简体"/>
          <w:color w:val="auto"/>
          <w:kern w:val="2"/>
          <w:sz w:val="32"/>
          <w:szCs w:val="32"/>
          <w:lang w:val="en-US"/>
        </w:rPr>
      </w:pPr>
    </w:p>
    <w:p w14:paraId="3548D180">
      <w:pPr>
        <w:pStyle w:val="34"/>
        <w:spacing w:line="578" w:lineRule="exact"/>
        <w:rPr>
          <w:rFonts w:ascii="Times New Roman" w:hAnsi="Times New Roman" w:eastAsia="方正小标宋简体"/>
          <w:color w:val="auto"/>
          <w:kern w:val="2"/>
          <w:sz w:val="32"/>
          <w:szCs w:val="32"/>
          <w:lang w:val="en-US"/>
        </w:rPr>
      </w:pPr>
    </w:p>
    <w:p w14:paraId="1CC74041">
      <w:pPr>
        <w:pStyle w:val="34"/>
        <w:spacing w:line="578" w:lineRule="exact"/>
        <w:rPr>
          <w:rFonts w:ascii="Times New Roman" w:hAnsi="Times New Roman" w:eastAsia="方正小标宋简体"/>
          <w:color w:val="auto"/>
          <w:kern w:val="2"/>
          <w:sz w:val="32"/>
          <w:szCs w:val="32"/>
          <w:lang w:val="en-US"/>
        </w:rPr>
      </w:pPr>
    </w:p>
    <w:p w14:paraId="4B79596B">
      <w:pPr>
        <w:pStyle w:val="34"/>
        <w:spacing w:line="578" w:lineRule="exact"/>
        <w:jc w:val="center"/>
        <w:rPr>
          <w:rFonts w:ascii="Times New Roman" w:hAnsi="Times New Roman" w:eastAsia="方正小标宋简体"/>
          <w:color w:val="auto"/>
          <w:kern w:val="2"/>
          <w:sz w:val="32"/>
          <w:szCs w:val="32"/>
          <w:lang w:val="en-US"/>
        </w:rPr>
      </w:pPr>
      <w:r>
        <w:rPr>
          <w:rFonts w:ascii="Times New Roman" w:hAnsi="Times New Roman" w:eastAsia="方正小标宋简体"/>
          <w:color w:val="auto"/>
          <w:kern w:val="2"/>
          <w:sz w:val="32"/>
          <w:szCs w:val="32"/>
          <w:lang w:val="en-US"/>
        </w:rPr>
        <w:t>渔门镇202</w:t>
      </w:r>
      <w:r>
        <w:rPr>
          <w:rFonts w:hint="eastAsia" w:ascii="Times New Roman" w:hAnsi="Times New Roman" w:eastAsia="方正小标宋简体"/>
          <w:color w:val="auto"/>
          <w:kern w:val="2"/>
          <w:sz w:val="32"/>
          <w:szCs w:val="32"/>
          <w:lang w:val="en-US"/>
        </w:rPr>
        <w:t>3</w:t>
      </w:r>
      <w:r>
        <w:rPr>
          <w:rFonts w:ascii="Times New Roman" w:hAnsi="Times New Roman" w:eastAsia="方正小标宋简体"/>
          <w:color w:val="auto"/>
          <w:kern w:val="2"/>
          <w:sz w:val="32"/>
          <w:szCs w:val="32"/>
          <w:lang w:val="en-US"/>
        </w:rPr>
        <w:t>年村（社区）森林防灭火奖补资金绩效自评</w:t>
      </w:r>
    </w:p>
    <w:p w14:paraId="6A5BDF11">
      <w:pPr>
        <w:pStyle w:val="34"/>
        <w:spacing w:line="578" w:lineRule="exact"/>
        <w:jc w:val="center"/>
        <w:rPr>
          <w:rFonts w:ascii="Times New Roman" w:hAnsi="Times New Roman" w:eastAsia="方正小标宋简体"/>
          <w:color w:val="auto"/>
          <w:kern w:val="2"/>
          <w:sz w:val="32"/>
          <w:szCs w:val="32"/>
          <w:lang w:val="en-US"/>
        </w:rPr>
      </w:pPr>
      <w:r>
        <w:rPr>
          <w:rFonts w:ascii="Times New Roman" w:hAnsi="Times New Roman" w:eastAsia="方正小标宋简体"/>
          <w:color w:val="auto"/>
          <w:kern w:val="2"/>
          <w:sz w:val="32"/>
          <w:szCs w:val="32"/>
          <w:lang w:val="en-US"/>
        </w:rPr>
        <w:t>报告</w:t>
      </w:r>
    </w:p>
    <w:p w14:paraId="319388F3">
      <w:pPr>
        <w:pStyle w:val="34"/>
        <w:spacing w:line="578" w:lineRule="exact"/>
        <w:ind w:firstLine="640"/>
        <w:jc w:val="center"/>
        <w:rPr>
          <w:rFonts w:ascii="Times New Roman" w:hAnsi="Times New Roman"/>
          <w:color w:val="auto"/>
          <w:kern w:val="2"/>
          <w:sz w:val="32"/>
          <w:szCs w:val="32"/>
        </w:rPr>
      </w:pPr>
    </w:p>
    <w:p w14:paraId="35EF9F67">
      <w:pPr>
        <w:adjustRightInd w:val="0"/>
        <w:snapToGrid w:val="0"/>
        <w:spacing w:line="578" w:lineRule="exact"/>
        <w:ind w:firstLine="720"/>
        <w:rPr>
          <w:rFonts w:eastAsia="楷体_GB2312"/>
          <w:b/>
          <w:sz w:val="32"/>
          <w:szCs w:val="32"/>
          <w:lang w:val="zh-CN"/>
        </w:rPr>
      </w:pPr>
      <w:r>
        <w:rPr>
          <w:rFonts w:eastAsia="黑体"/>
          <w:sz w:val="32"/>
          <w:szCs w:val="32"/>
        </w:rPr>
        <w:t>一、</w:t>
      </w:r>
      <w:r>
        <w:rPr>
          <w:rFonts w:eastAsia="黑体"/>
          <w:sz w:val="32"/>
          <w:szCs w:val="32"/>
          <w:lang w:val="zh-CN"/>
        </w:rPr>
        <w:t>项目概况</w:t>
      </w:r>
    </w:p>
    <w:p w14:paraId="315902BD">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（一）项目基本情况。</w:t>
      </w:r>
    </w:p>
    <w:p w14:paraId="2C142F08">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项目主管单位：盐边县渔门镇人民政府。</w:t>
      </w:r>
    </w:p>
    <w:p w14:paraId="5714022B">
      <w:pPr>
        <w:pStyle w:val="2"/>
        <w:spacing w:before="93"/>
        <w:ind w:firstLine="600" w:firstLineChars="200"/>
        <w:jc w:val="left"/>
        <w:rPr>
          <w:rFonts w:ascii="Times New Roman"/>
          <w:lang w:val="zh-CN"/>
        </w:rPr>
      </w:pPr>
      <w:r>
        <w:rPr>
          <w:rFonts w:ascii="Times New Roman"/>
          <w:lang w:val="zh-CN"/>
        </w:rPr>
        <w:t>职能：牵头实施项目，编制实施方案，对该资金加强资金管理，严格按照相关规定，依法合规管好用好资金，严禁挤占、截留和挪用。及时建立项目安排和资金使用明细台账，充分反映资金分配、拨付和使用情况。加快资金拨付使用进度，切实提高资金使用效益。</w:t>
      </w:r>
    </w:p>
    <w:p w14:paraId="2F27DF3B">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项目立项、资金申报的依据。</w:t>
      </w:r>
    </w:p>
    <w:p w14:paraId="4964C42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根据《盐边县财政局</w:t>
      </w:r>
      <w:r>
        <w:rPr>
          <w:rFonts w:hint="eastAsia" w:eastAsia="仿宋_GB2312"/>
          <w:kern w:val="0"/>
          <w:sz w:val="32"/>
          <w:szCs w:val="32"/>
          <w:shd w:val="clear" w:color="auto" w:fill="FFFFFF"/>
          <w:lang w:val="zh-CN"/>
        </w:rPr>
        <w:t>关于下达2023年全省村（社区）森林防火奖补资金</w:t>
      </w:r>
      <w:r>
        <w:rPr>
          <w:rFonts w:eastAsia="仿宋_GB2312"/>
          <w:kern w:val="0"/>
          <w:sz w:val="32"/>
          <w:szCs w:val="32"/>
          <w:shd w:val="clear" w:color="auto" w:fill="FFFFFF"/>
          <w:lang w:val="zh-CN"/>
        </w:rPr>
        <w:t>的通知》（</w:t>
      </w:r>
      <w:r>
        <w:rPr>
          <w:rFonts w:hint="eastAsia" w:eastAsia="仿宋_GB2312"/>
          <w:kern w:val="0"/>
          <w:sz w:val="32"/>
          <w:szCs w:val="32"/>
          <w:shd w:val="clear" w:color="auto" w:fill="FFFFFF"/>
          <w:lang w:val="zh-CN"/>
        </w:rPr>
        <w:t>盐财资建〔2024〕50号</w:t>
      </w:r>
      <w:r>
        <w:rPr>
          <w:rFonts w:eastAsia="仿宋_GB2312"/>
          <w:kern w:val="0"/>
          <w:sz w:val="32"/>
          <w:szCs w:val="32"/>
          <w:shd w:val="clear" w:color="auto" w:fill="FFFFFF"/>
          <w:lang w:val="zh-CN"/>
        </w:rPr>
        <w:t>）文件。</w:t>
      </w:r>
    </w:p>
    <w:p w14:paraId="738A0DD9">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w:t>
      </w:r>
      <w:r>
        <w:rPr>
          <w:rFonts w:eastAsia="仿宋_GB2312"/>
          <w:kern w:val="0"/>
          <w:sz w:val="32"/>
          <w:szCs w:val="32"/>
          <w:shd w:val="clear" w:color="auto" w:fill="FFFFFF"/>
        </w:rPr>
        <w:t>或项目</w:t>
      </w:r>
      <w:r>
        <w:rPr>
          <w:rFonts w:eastAsia="仿宋_GB2312"/>
          <w:kern w:val="0"/>
          <w:sz w:val="32"/>
          <w:szCs w:val="32"/>
          <w:shd w:val="clear" w:color="auto" w:fill="FFFFFF"/>
          <w:lang w:val="zh-CN"/>
        </w:rPr>
        <w:t>管理办法制定情况，资金支持具体项目的条件、范围与支持方式概况。</w:t>
      </w:r>
    </w:p>
    <w:p w14:paraId="1E7B8AE0">
      <w:pPr>
        <w:pStyle w:val="2"/>
        <w:spacing w:before="93"/>
        <w:ind w:firstLine="600" w:firstLineChars="200"/>
        <w:rPr>
          <w:rFonts w:ascii="Times New Roman"/>
        </w:rPr>
      </w:pPr>
      <w:r>
        <w:rPr>
          <w:rFonts w:ascii="Times New Roman"/>
        </w:rPr>
        <w:t>该资金由县财政局下达预算到盐边县渔门镇人民政府进行核算。</w:t>
      </w:r>
    </w:p>
    <w:p w14:paraId="4685994E">
      <w:pPr>
        <w:pStyle w:val="2"/>
        <w:spacing w:before="93"/>
        <w:ind w:firstLine="600" w:firstLineChars="200"/>
        <w:rPr>
          <w:rFonts w:ascii="Times New Roman"/>
        </w:rPr>
      </w:pPr>
      <w:r>
        <w:rPr>
          <w:rFonts w:ascii="Times New Roman"/>
        </w:rPr>
        <w:t>资金支付具体项目条件是：</w:t>
      </w:r>
      <w:r>
        <w:rPr>
          <w:rFonts w:hint="eastAsia" w:ascii="Times New Roman"/>
        </w:rPr>
        <w:t>通过对早期火情的处置，大大减少了火灾风险隐患，为不起火打下了坚实的基础，确保了人民群众的生命财产安全。对林区卡防点等“两点一哨”，加强进出山人员的管控，确保火源不入山入林。</w:t>
      </w:r>
    </w:p>
    <w:p w14:paraId="2BFDFD7B">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资金分配的原则及考虑因素。</w:t>
      </w:r>
    </w:p>
    <w:p w14:paraId="02B1AFD5">
      <w:pPr>
        <w:pStyle w:val="2"/>
        <w:spacing w:before="93"/>
        <w:ind w:firstLine="640" w:firstLineChars="200"/>
        <w:rPr>
          <w:rFonts w:ascii="Times New Roman"/>
        </w:rPr>
      </w:pPr>
      <w:r>
        <w:rPr>
          <w:rFonts w:ascii="Times New Roman"/>
          <w:sz w:val="32"/>
          <w:szCs w:val="32"/>
          <w:lang w:val="zh-CN"/>
        </w:rPr>
        <w:t>科学合理安排资金预算支出，</w:t>
      </w:r>
      <w:r>
        <w:rPr>
          <w:rFonts w:hint="eastAsia" w:ascii="Times New Roman"/>
        </w:rPr>
        <w:t>通过对早期火情的处置，大大减少了火灾风险隐患，为不起火打下了坚实的基础，确保了人民群众的生命财产安全。对林区卡防点等“两点一哨”，加强进出山人员的管控，确保火源不入山入林</w:t>
      </w:r>
      <w:r>
        <w:rPr>
          <w:rFonts w:ascii="Times New Roman"/>
          <w:sz w:val="32"/>
          <w:szCs w:val="32"/>
        </w:rPr>
        <w:t>。</w:t>
      </w:r>
    </w:p>
    <w:p w14:paraId="7A001745">
      <w:pPr>
        <w:pStyle w:val="2"/>
        <w:spacing w:before="93"/>
        <w:ind w:firstLine="640" w:firstLineChars="200"/>
        <w:rPr>
          <w:rFonts w:ascii="Times New Roman" w:eastAsia="黑体"/>
          <w:kern w:val="2"/>
          <w:sz w:val="32"/>
          <w:szCs w:val="32"/>
          <w:lang w:val="zh-CN"/>
        </w:rPr>
      </w:pPr>
      <w:r>
        <w:rPr>
          <w:rFonts w:ascii="Times New Roman" w:eastAsia="黑体"/>
          <w:kern w:val="2"/>
          <w:sz w:val="32"/>
          <w:szCs w:val="32"/>
          <w:lang w:val="zh-CN"/>
        </w:rPr>
        <w:t>（二）</w:t>
      </w:r>
      <w:r>
        <w:rPr>
          <w:rFonts w:ascii="Times New Roman" w:eastAsia="楷体_GB2312"/>
          <w:b/>
          <w:kern w:val="2"/>
          <w:sz w:val="32"/>
          <w:szCs w:val="32"/>
          <w:lang w:val="zh-CN"/>
        </w:rPr>
        <w:t>项目绩效目标。</w:t>
      </w:r>
    </w:p>
    <w:p w14:paraId="6B028C79">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项目主要内容：根据《盐边县财政局</w:t>
      </w:r>
      <w:r>
        <w:rPr>
          <w:rFonts w:hint="eastAsia" w:eastAsia="仿宋_GB2312"/>
          <w:kern w:val="0"/>
          <w:sz w:val="32"/>
          <w:szCs w:val="32"/>
          <w:shd w:val="clear" w:color="auto" w:fill="FFFFFF"/>
          <w:lang w:val="zh-CN"/>
        </w:rPr>
        <w:t>关于下达2023年全省村（社区）森林防火奖补资金</w:t>
      </w:r>
      <w:r>
        <w:rPr>
          <w:rFonts w:eastAsia="仿宋_GB2312"/>
          <w:kern w:val="0"/>
          <w:sz w:val="32"/>
          <w:szCs w:val="32"/>
          <w:shd w:val="clear" w:color="auto" w:fill="FFFFFF"/>
          <w:lang w:val="zh-CN"/>
        </w:rPr>
        <w:t>的通知》（</w:t>
      </w:r>
      <w:r>
        <w:rPr>
          <w:rFonts w:hint="eastAsia" w:eastAsia="仿宋_GB2312"/>
          <w:kern w:val="0"/>
          <w:sz w:val="32"/>
          <w:szCs w:val="32"/>
          <w:shd w:val="clear" w:color="auto" w:fill="FFFFFF"/>
          <w:lang w:val="zh-CN"/>
        </w:rPr>
        <w:t>盐财资建〔2024〕50号</w:t>
      </w:r>
      <w:r>
        <w:rPr>
          <w:rFonts w:eastAsia="仿宋_GB2312"/>
          <w:kern w:val="0"/>
          <w:sz w:val="32"/>
          <w:szCs w:val="32"/>
          <w:shd w:val="clear" w:color="auto" w:fill="FFFFFF"/>
          <w:lang w:val="zh-CN"/>
        </w:rPr>
        <w:t>）文件，</w:t>
      </w:r>
      <w:r>
        <w:rPr>
          <w:rFonts w:hint="eastAsia" w:eastAsia="仿宋_GB2312"/>
          <w:kern w:val="0"/>
          <w:sz w:val="32"/>
          <w:szCs w:val="32"/>
          <w:shd w:val="clear" w:color="auto" w:fill="FFFFFF"/>
        </w:rPr>
        <w:t>通过对早期火情的处置，大大减少了火灾风险隐患，为不起火打下了坚实的基础，确保了人民群众的生命财产安全。对林区卡防点等“两点一哨”，加强进出山人员的管控，确保火源不入山入林</w:t>
      </w:r>
      <w:r>
        <w:rPr>
          <w:rFonts w:eastAsia="仿宋_GB2312"/>
          <w:kern w:val="0"/>
          <w:sz w:val="32"/>
          <w:szCs w:val="32"/>
          <w:shd w:val="clear" w:color="auto" w:fill="FFFFFF"/>
        </w:rPr>
        <w:t>。</w:t>
      </w:r>
    </w:p>
    <w:p w14:paraId="6B5C7D23">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项目应实现的具体绩效目标：</w:t>
      </w:r>
      <w:r>
        <w:rPr>
          <w:rFonts w:hint="eastAsia" w:eastAsia="仿宋_GB2312"/>
          <w:kern w:val="0"/>
          <w:sz w:val="32"/>
          <w:szCs w:val="32"/>
          <w:shd w:val="clear" w:color="auto" w:fill="FFFFFF"/>
          <w:lang w:val="zh-CN"/>
        </w:rPr>
        <w:t>通过对早期火情的处置，大大减少了火灾风险隐患，为不起火打下了坚实的基础，确保了人民群众的生命财产安全。对林区卡防点等“两点一哨”，加强进出山人员的管控，确保火源不入山入林。</w:t>
      </w:r>
      <w:r>
        <w:rPr>
          <w:rFonts w:eastAsia="仿宋_GB2312"/>
          <w:kern w:val="0"/>
          <w:sz w:val="32"/>
          <w:szCs w:val="32"/>
          <w:shd w:val="clear" w:color="auto" w:fill="FFFFFF"/>
          <w:lang w:val="zh-CN"/>
        </w:rPr>
        <w:t>3．该资金申报内容与实际相符，申报目标合理可行。</w:t>
      </w:r>
    </w:p>
    <w:p w14:paraId="4BF36CB8">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14:paraId="22BA3A3F">
      <w:pPr>
        <w:pStyle w:val="2"/>
        <w:spacing w:before="93"/>
        <w:ind w:firstLine="600" w:firstLineChars="200"/>
        <w:rPr>
          <w:rFonts w:ascii="Times New Roman"/>
          <w:lang w:val="zh-CN"/>
        </w:rPr>
      </w:pPr>
      <w:r>
        <w:rPr>
          <w:rFonts w:ascii="Times New Roman"/>
          <w:lang w:val="zh-CN"/>
        </w:rPr>
        <w:t>由财务人员草拟自评报告，报领导审阅后再报送。我单位自评分数98分。</w:t>
      </w:r>
    </w:p>
    <w:p w14:paraId="63271719">
      <w:pPr>
        <w:adjustRightInd w:val="0"/>
        <w:snapToGrid w:val="0"/>
        <w:spacing w:line="578" w:lineRule="exact"/>
        <w:ind w:firstLine="720"/>
        <w:rPr>
          <w:rFonts w:eastAsia="黑体"/>
          <w:sz w:val="32"/>
          <w:szCs w:val="32"/>
        </w:rPr>
      </w:pPr>
      <w:r>
        <w:rPr>
          <w:rFonts w:eastAsia="黑体"/>
          <w:sz w:val="32"/>
          <w:szCs w:val="32"/>
        </w:rPr>
        <w:t>二、项目资金申报及使用情况</w:t>
      </w:r>
    </w:p>
    <w:p w14:paraId="431F546E">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14:paraId="71CEC9DE">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该资金为县财政局202</w:t>
      </w: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年中途追加下达县级预算，按照正常程序报账，预算一体化申报计划，再由县财政局审核计划，最后支付。</w:t>
      </w:r>
    </w:p>
    <w:p w14:paraId="11E03D1A">
      <w:pPr>
        <w:adjustRightInd w:val="0"/>
        <w:snapToGrid w:val="0"/>
        <w:spacing w:line="578" w:lineRule="exact"/>
        <w:ind w:firstLine="720"/>
        <w:rPr>
          <w:sz w:val="32"/>
          <w:szCs w:val="32"/>
          <w:lang w:val="zh-CN"/>
        </w:rPr>
      </w:pPr>
      <w:r>
        <w:rPr>
          <w:rFonts w:eastAsia="楷体_GB2312"/>
          <w:b/>
          <w:sz w:val="32"/>
          <w:szCs w:val="32"/>
          <w:lang w:val="zh-CN"/>
        </w:rPr>
        <w:t>（二）资金计划、到位及使用情况（可用表格形式反映）。</w:t>
      </w:r>
    </w:p>
    <w:p w14:paraId="50D4FFAC">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资金计划。</w:t>
      </w:r>
    </w:p>
    <w:p w14:paraId="595A3C6A">
      <w:pPr>
        <w:pStyle w:val="2"/>
        <w:spacing w:before="93"/>
        <w:ind w:firstLine="640" w:firstLineChars="200"/>
        <w:rPr>
          <w:rFonts w:ascii="Times New Roman"/>
          <w:sz w:val="32"/>
          <w:szCs w:val="32"/>
          <w:shd w:val="clear" w:color="auto" w:fill="FFFFFF"/>
        </w:rPr>
      </w:pPr>
      <w:r>
        <w:rPr>
          <w:rFonts w:ascii="Times New Roman"/>
          <w:sz w:val="32"/>
          <w:szCs w:val="32"/>
          <w:shd w:val="clear" w:color="auto" w:fill="FFFFFF"/>
          <w:lang w:val="zh-CN"/>
        </w:rPr>
        <w:t>根据《盐边县财政局关于下达2023年全省村（社区）森林防火奖补资金的通知》（盐财资建</w:t>
      </w:r>
      <w:r>
        <w:rPr>
          <w:rFonts w:hint="eastAsia" w:ascii="Times New Roman"/>
          <w:sz w:val="32"/>
          <w:szCs w:val="32"/>
          <w:shd w:val="clear" w:color="auto" w:fill="FFFFFF"/>
          <w:lang w:val="zh-CN"/>
        </w:rPr>
        <w:t>〔2024〕50号</w:t>
      </w:r>
      <w:r>
        <w:rPr>
          <w:rFonts w:ascii="Times New Roman"/>
          <w:sz w:val="32"/>
          <w:szCs w:val="32"/>
          <w:shd w:val="clear" w:color="auto" w:fill="FFFFFF"/>
          <w:lang w:val="zh-CN"/>
        </w:rPr>
        <w:t>）文件，下达给渔门镇45万元，用于渔门镇</w:t>
      </w:r>
      <w:r>
        <w:rPr>
          <w:rFonts w:ascii="Times New Roman"/>
          <w:sz w:val="32"/>
          <w:szCs w:val="32"/>
          <w:shd w:val="clear" w:color="auto" w:fill="FFFFFF"/>
        </w:rPr>
        <w:t>消除火灾风险隐患，</w:t>
      </w:r>
      <w:r>
        <w:rPr>
          <w:rFonts w:hint="eastAsia" w:ascii="Times New Roman"/>
          <w:sz w:val="32"/>
          <w:szCs w:val="32"/>
          <w:shd w:val="clear" w:color="auto" w:fill="FFFFFF"/>
        </w:rPr>
        <w:t>通过对早期火情的处置，大大减少了火灾风险隐患，为不起火打下了坚实的基础，确保了人民群众的生命财产安全。对林区卡防点等“两点一哨”，加强进出山人员的管控，确保火源不入山入林。</w:t>
      </w:r>
    </w:p>
    <w:p w14:paraId="1533A903">
      <w:pPr>
        <w:pStyle w:val="2"/>
        <w:spacing w:before="93"/>
        <w:ind w:firstLine="640" w:firstLineChars="200"/>
        <w:rPr>
          <w:rFonts w:ascii="Times New Roman"/>
          <w:sz w:val="32"/>
          <w:szCs w:val="32"/>
          <w:shd w:val="clear" w:color="auto" w:fill="FFFFFF"/>
          <w:lang w:val="zh-CN"/>
        </w:rPr>
      </w:pPr>
      <w:r>
        <w:rPr>
          <w:rFonts w:hint="eastAsia" w:ascii="Times New Roman"/>
          <w:sz w:val="32"/>
          <w:szCs w:val="32"/>
          <w:shd w:val="clear" w:color="auto" w:fill="FFFFFF"/>
          <w:lang w:val="zh-CN"/>
        </w:rPr>
        <w:t>2.</w:t>
      </w:r>
      <w:r>
        <w:rPr>
          <w:rFonts w:ascii="Times New Roman"/>
          <w:sz w:val="32"/>
          <w:szCs w:val="32"/>
          <w:shd w:val="clear" w:color="auto" w:fill="FFFFFF"/>
          <w:lang w:val="zh-CN"/>
        </w:rPr>
        <w:t>资金到位。</w:t>
      </w:r>
    </w:p>
    <w:p w14:paraId="4455F0C0">
      <w:pPr>
        <w:pStyle w:val="2"/>
        <w:spacing w:before="93"/>
        <w:ind w:firstLine="640" w:firstLineChars="200"/>
        <w:rPr>
          <w:rFonts w:ascii="Times New Roman"/>
          <w:sz w:val="32"/>
          <w:szCs w:val="32"/>
          <w:lang w:val="zh-CN"/>
        </w:rPr>
      </w:pPr>
      <w:r>
        <w:rPr>
          <w:rFonts w:ascii="Times New Roman"/>
          <w:sz w:val="32"/>
          <w:szCs w:val="32"/>
          <w:lang w:val="zh-CN"/>
        </w:rPr>
        <w:t>该资金202</w:t>
      </w:r>
      <w:r>
        <w:rPr>
          <w:rFonts w:hint="eastAsia" w:ascii="Times New Roman"/>
          <w:sz w:val="32"/>
          <w:szCs w:val="32"/>
          <w:lang w:val="zh-CN"/>
        </w:rPr>
        <w:t>4</w:t>
      </w:r>
      <w:r>
        <w:rPr>
          <w:rFonts w:ascii="Times New Roman"/>
          <w:sz w:val="32"/>
          <w:szCs w:val="32"/>
          <w:lang w:val="zh-CN"/>
        </w:rPr>
        <w:t>年当年全部到位。</w:t>
      </w:r>
    </w:p>
    <w:p w14:paraId="071C8666">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资金使用。</w:t>
      </w:r>
    </w:p>
    <w:p w14:paraId="3994DA90">
      <w:pPr>
        <w:pStyle w:val="2"/>
        <w:spacing w:before="93"/>
        <w:ind w:firstLine="640" w:firstLineChars="200"/>
        <w:rPr>
          <w:rFonts w:ascii="Times New Roman"/>
          <w:sz w:val="32"/>
          <w:szCs w:val="32"/>
          <w:lang w:val="zh-CN"/>
        </w:rPr>
      </w:pPr>
      <w:r>
        <w:rPr>
          <w:rFonts w:ascii="Times New Roman"/>
          <w:sz w:val="32"/>
          <w:szCs w:val="32"/>
          <w:lang w:val="zh-CN"/>
        </w:rPr>
        <w:t>该资金支付范围、支付标准、支付进度、支付依据等合规合法、与预算相符。我单位及时报账，按财政局要求专款专用，已全部报账使用。</w:t>
      </w:r>
    </w:p>
    <w:p w14:paraId="0D28E742">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14:paraId="0D12074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我单位有健全的财务管理制度，资金严格执行财务管理制度进行使用，保证专款专用，资金支付由财务人员按照财务制度进行审核、支付和核算，所有支出以转账方式进行，在具体支付时，具备报账资料、文件等相关材料，手续完善，不存在虚假会计凭证，会计严格执行财务管理制度，账务处理及时，会计核算规范。</w:t>
      </w:r>
    </w:p>
    <w:p w14:paraId="0DE5A1E4">
      <w:pPr>
        <w:adjustRightInd w:val="0"/>
        <w:snapToGrid w:val="0"/>
        <w:spacing w:line="578" w:lineRule="exact"/>
        <w:ind w:firstLine="720"/>
        <w:rPr>
          <w:rFonts w:eastAsia="黑体"/>
          <w:sz w:val="32"/>
          <w:szCs w:val="32"/>
        </w:rPr>
      </w:pPr>
      <w:r>
        <w:rPr>
          <w:rFonts w:eastAsia="黑体"/>
          <w:sz w:val="32"/>
          <w:szCs w:val="32"/>
        </w:rPr>
        <w:t>三、项目实施及管理情况</w:t>
      </w:r>
    </w:p>
    <w:p w14:paraId="5220437D">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结合项目组织实施管理办法，重点围绕以下内容进行分析评价，并对自评中发现的问题分析说明。</w:t>
      </w:r>
    </w:p>
    <w:p w14:paraId="141B76D5">
      <w:pPr>
        <w:pStyle w:val="25"/>
        <w:numPr>
          <w:ilvl w:val="0"/>
          <w:numId w:val="11"/>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项目组织架构及实施流程。</w:t>
      </w:r>
    </w:p>
    <w:p w14:paraId="3D79BBF0">
      <w:pPr>
        <w:pStyle w:val="2"/>
        <w:spacing w:before="93"/>
        <w:ind w:firstLine="640" w:firstLineChars="200"/>
        <w:rPr>
          <w:rFonts w:ascii="Times New Roman"/>
          <w:sz w:val="32"/>
          <w:szCs w:val="30"/>
          <w:lang w:val="zh-CN"/>
        </w:rPr>
      </w:pPr>
      <w:r>
        <w:rPr>
          <w:rFonts w:ascii="Times New Roman"/>
          <w:sz w:val="32"/>
          <w:szCs w:val="30"/>
          <w:lang w:val="zh-CN"/>
        </w:rPr>
        <w:t>由我单位林业站牵头，各村、社区协助开展工作。根据项目申报和经费下达情况进行方案编制。</w:t>
      </w:r>
    </w:p>
    <w:p w14:paraId="072D0289">
      <w:pPr>
        <w:pStyle w:val="25"/>
        <w:numPr>
          <w:ilvl w:val="0"/>
          <w:numId w:val="11"/>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项目管理情况。</w:t>
      </w:r>
    </w:p>
    <w:p w14:paraId="25E8867E">
      <w:pPr>
        <w:adjustRightInd w:val="0"/>
        <w:snapToGrid w:val="0"/>
        <w:spacing w:line="578" w:lineRule="exact"/>
        <w:ind w:left="720"/>
        <w:rPr>
          <w:rFonts w:eastAsia="仿宋_GB2312"/>
          <w:kern w:val="0"/>
          <w:sz w:val="32"/>
          <w:szCs w:val="32"/>
          <w:shd w:val="clear" w:color="auto" w:fill="FFFFFF"/>
          <w:lang w:val="zh-CN"/>
        </w:rPr>
      </w:pPr>
      <w:r>
        <w:rPr>
          <w:rFonts w:eastAsia="仿宋_GB2312"/>
          <w:kern w:val="0"/>
          <w:sz w:val="32"/>
          <w:szCs w:val="32"/>
          <w:shd w:val="clear" w:color="auto" w:fill="FFFFFF"/>
          <w:lang w:val="zh-CN"/>
        </w:rPr>
        <w:t>此项目资金为</w:t>
      </w:r>
      <w:r>
        <w:rPr>
          <w:rFonts w:eastAsia="仿宋_GB2312"/>
          <w:kern w:val="0"/>
          <w:sz w:val="32"/>
          <w:szCs w:val="32"/>
          <w:shd w:val="clear" w:color="auto" w:fill="FFFFFF"/>
        </w:rPr>
        <w:t>森林草原防灭火</w:t>
      </w:r>
      <w:r>
        <w:rPr>
          <w:rFonts w:eastAsia="仿宋_GB2312"/>
          <w:kern w:val="0"/>
          <w:sz w:val="32"/>
          <w:szCs w:val="32"/>
          <w:shd w:val="clear" w:color="auto" w:fill="FFFFFF"/>
          <w:lang w:val="zh-CN"/>
        </w:rPr>
        <w:t>相关资金，服务</w:t>
      </w:r>
      <w:r>
        <w:rPr>
          <w:rFonts w:hint="eastAsia" w:eastAsia="仿宋_GB2312"/>
          <w:kern w:val="0"/>
          <w:sz w:val="32"/>
          <w:szCs w:val="32"/>
          <w:shd w:val="clear" w:color="auto" w:fill="FFFFFF"/>
          <w:lang w:val="zh-CN"/>
        </w:rPr>
        <w:t>渔门镇</w:t>
      </w:r>
    </w:p>
    <w:p w14:paraId="480A797D">
      <w:pPr>
        <w:adjustRightInd w:val="0"/>
        <w:snapToGrid w:val="0"/>
        <w:spacing w:line="578" w:lineRule="exact"/>
        <w:rPr>
          <w:rFonts w:eastAsia="仿宋_GB2312"/>
          <w:kern w:val="0"/>
          <w:sz w:val="32"/>
          <w:szCs w:val="32"/>
          <w:shd w:val="clear" w:color="auto" w:fill="FFFFFF"/>
          <w:lang w:val="zh-CN"/>
        </w:rPr>
      </w:pPr>
      <w:r>
        <w:rPr>
          <w:rFonts w:eastAsia="仿宋_GB2312"/>
          <w:kern w:val="0"/>
          <w:sz w:val="32"/>
          <w:szCs w:val="32"/>
          <w:shd w:val="clear" w:color="auto" w:fill="FFFFFF"/>
          <w:lang w:val="zh-CN"/>
        </w:rPr>
        <w:t>辖区群众，县财政局下达预算资金，相关经办人员结合相关工作、相关数据进行报账，财政所对单据完整性进行审核，向财政局统一预算管理平台申报计划，进行支付、核算。</w:t>
      </w:r>
    </w:p>
    <w:p w14:paraId="3677C663">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（三）项目监管情况。</w:t>
      </w:r>
    </w:p>
    <w:p w14:paraId="55A9AE00">
      <w:pPr>
        <w:pStyle w:val="2"/>
        <w:spacing w:before="93"/>
        <w:ind w:left="720"/>
        <w:rPr>
          <w:rFonts w:ascii="Times New Roman"/>
          <w:lang w:val="zh-CN"/>
        </w:rPr>
      </w:pPr>
      <w:r>
        <w:rPr>
          <w:rFonts w:ascii="Times New Roman"/>
          <w:lang w:val="zh-CN"/>
        </w:rPr>
        <w:t>按照财政要求专款专用。</w:t>
      </w:r>
    </w:p>
    <w:p w14:paraId="1034FE4B">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14:paraId="656D9556">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（一）项目完成情况。</w:t>
      </w:r>
    </w:p>
    <w:p w14:paraId="1E244A8A">
      <w:pPr>
        <w:pStyle w:val="2"/>
        <w:spacing w:before="93"/>
        <w:ind w:firstLine="640" w:firstLineChars="200"/>
        <w:rPr>
          <w:rFonts w:ascii="Times New Roman"/>
          <w:sz w:val="32"/>
          <w:szCs w:val="32"/>
          <w:shd w:val="clear" w:color="auto" w:fill="FFFFFF"/>
        </w:rPr>
      </w:pPr>
      <w:r>
        <w:rPr>
          <w:rFonts w:ascii="Times New Roman"/>
          <w:sz w:val="32"/>
          <w:szCs w:val="32"/>
          <w:shd w:val="clear" w:color="auto" w:fill="FFFFFF"/>
        </w:rPr>
        <w:t>已于202</w:t>
      </w:r>
      <w:r>
        <w:rPr>
          <w:rFonts w:hint="eastAsia" w:ascii="Times New Roman"/>
          <w:sz w:val="32"/>
          <w:szCs w:val="32"/>
          <w:shd w:val="clear" w:color="auto" w:fill="FFFFFF"/>
        </w:rPr>
        <w:t>4</w:t>
      </w:r>
      <w:r>
        <w:rPr>
          <w:rFonts w:ascii="Times New Roman"/>
          <w:sz w:val="32"/>
          <w:szCs w:val="32"/>
          <w:shd w:val="clear" w:color="auto" w:fill="FFFFFF"/>
        </w:rPr>
        <w:t>年全部使用、报账及核算。主要用于渔门镇森林草原防灭火奖补资金。</w:t>
      </w:r>
    </w:p>
    <w:p w14:paraId="60FEE318">
      <w:pPr>
        <w:widowControl/>
        <w:adjustRightInd w:val="0"/>
        <w:snapToGrid w:val="0"/>
        <w:spacing w:line="578" w:lineRule="exact"/>
        <w:ind w:firstLine="643" w:firstLineChars="200"/>
        <w:contextualSpacing/>
        <w:rPr>
          <w:rFonts w:eastAsia="楷体_GB2312"/>
          <w:b/>
          <w:sz w:val="32"/>
          <w:szCs w:val="32"/>
          <w:lang w:val="zh-CN"/>
        </w:rPr>
      </w:pPr>
      <w:r>
        <w:rPr>
          <w:rFonts w:eastAsia="楷体_GB2312"/>
          <w:b/>
          <w:sz w:val="32"/>
          <w:szCs w:val="32"/>
          <w:lang w:val="zh-CN"/>
        </w:rPr>
        <w:t>（二）项目效益情况。</w:t>
      </w:r>
    </w:p>
    <w:p w14:paraId="009A8036">
      <w:pPr>
        <w:pStyle w:val="2"/>
        <w:spacing w:before="93"/>
        <w:ind w:firstLine="640" w:firstLineChars="200"/>
        <w:rPr>
          <w:rFonts w:ascii="Times New Roman"/>
          <w:sz w:val="32"/>
          <w:szCs w:val="32"/>
          <w:shd w:val="clear" w:color="auto" w:fill="FFFFFF"/>
        </w:rPr>
      </w:pPr>
      <w:r>
        <w:rPr>
          <w:rFonts w:ascii="Times New Roman"/>
          <w:sz w:val="32"/>
          <w:szCs w:val="32"/>
          <w:shd w:val="clear" w:color="auto" w:fill="FFFFFF"/>
        </w:rPr>
        <w:t>根据财政下达的预算资金额度，严格把控资金使用，不超支；</w:t>
      </w:r>
      <w:r>
        <w:rPr>
          <w:rFonts w:hint="eastAsia" w:ascii="Times New Roman"/>
          <w:sz w:val="32"/>
          <w:szCs w:val="32"/>
          <w:shd w:val="clear" w:color="auto" w:fill="FFFFFF"/>
        </w:rPr>
        <w:t>通过对早期火情的处置，大大减少了火灾风险隐患，为不起火打下了坚实的基础，确保了人民群众的生命财产安全。对林区卡防点等“两点一哨”，加强进出山人员的管控，确保火源不入山入林。</w:t>
      </w:r>
    </w:p>
    <w:p w14:paraId="103E5E14">
      <w:pPr>
        <w:widowControl/>
        <w:adjustRightInd w:val="0"/>
        <w:snapToGrid w:val="0"/>
        <w:spacing w:line="578" w:lineRule="exact"/>
        <w:ind w:firstLine="640" w:firstLineChars="200"/>
        <w:contextualSpacing/>
        <w:rPr>
          <w:rFonts w:eastAsia="黑体"/>
          <w:sz w:val="32"/>
          <w:szCs w:val="32"/>
        </w:rPr>
      </w:pPr>
      <w:r>
        <w:rPr>
          <w:rFonts w:eastAsia="黑体"/>
          <w:sz w:val="32"/>
          <w:szCs w:val="32"/>
        </w:rPr>
        <w:t>五、评价结论及建议</w:t>
      </w:r>
    </w:p>
    <w:p w14:paraId="2A08F2F8">
      <w:pPr>
        <w:adjustRightInd w:val="0"/>
        <w:snapToGrid w:val="0"/>
        <w:spacing w:line="578" w:lineRule="exact"/>
        <w:ind w:firstLine="720"/>
        <w:rPr>
          <w:rFonts w:eastAsia="楷体_GB2312"/>
          <w:b/>
          <w:sz w:val="32"/>
          <w:szCs w:val="32"/>
          <w:lang w:val="zh-CN"/>
        </w:rPr>
      </w:pPr>
      <w:r>
        <w:rPr>
          <w:rFonts w:eastAsia="楷体_GB2312"/>
          <w:b/>
          <w:sz w:val="32"/>
          <w:szCs w:val="32"/>
          <w:lang w:val="zh-CN"/>
        </w:rPr>
        <w:t>（一）评价结论。</w:t>
      </w:r>
    </w:p>
    <w:p w14:paraId="4A25FA9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按照财政要求专款专用，管理符合相关制度，运行项目实施达到预算社会效益，受益群众满意度较好，及时报账，不挪作他用，</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p>
    <w:p w14:paraId="01BEF9F0">
      <w:pPr>
        <w:adjustRightInd w:val="0"/>
        <w:snapToGrid w:val="0"/>
        <w:spacing w:line="578" w:lineRule="exact"/>
        <w:ind w:firstLine="720"/>
        <w:rPr>
          <w:rFonts w:eastAsia="楷体_GB2312"/>
          <w:b/>
          <w:sz w:val="32"/>
          <w:szCs w:val="32"/>
          <w:lang w:val="zh-CN"/>
        </w:rPr>
      </w:pPr>
      <w:r>
        <w:rPr>
          <w:rFonts w:eastAsia="楷体_GB2312"/>
          <w:b/>
          <w:sz w:val="32"/>
          <w:szCs w:val="32"/>
          <w:lang w:val="zh-CN"/>
        </w:rPr>
        <w:t>（二）存在的问题。</w:t>
      </w:r>
    </w:p>
    <w:p w14:paraId="1E65DA93">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无问题。</w:t>
      </w:r>
    </w:p>
    <w:p w14:paraId="11A6B0D2">
      <w:pPr>
        <w:adjustRightInd w:val="0"/>
        <w:snapToGrid w:val="0"/>
        <w:spacing w:line="578" w:lineRule="exact"/>
        <w:ind w:firstLine="720"/>
        <w:rPr>
          <w:rFonts w:eastAsia="楷体_GB2312"/>
          <w:b/>
          <w:sz w:val="32"/>
          <w:szCs w:val="32"/>
          <w:lang w:val="zh-CN"/>
        </w:rPr>
      </w:pPr>
      <w:r>
        <w:rPr>
          <w:rFonts w:eastAsia="楷体_GB2312"/>
          <w:b/>
          <w:sz w:val="32"/>
          <w:szCs w:val="32"/>
          <w:lang w:val="zh-CN"/>
        </w:rPr>
        <w:t>（三）相关建议。</w:t>
      </w:r>
    </w:p>
    <w:p w14:paraId="6D418AAA">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无。</w:t>
      </w:r>
    </w:p>
    <w:p w14:paraId="5D11AFC7">
      <w:pPr>
        <w:pStyle w:val="2"/>
        <w:spacing w:before="93"/>
        <w:rPr>
          <w:rFonts w:ascii="Times New Roman"/>
          <w:lang w:val="zh-CN"/>
        </w:rPr>
      </w:pPr>
    </w:p>
    <w:p w14:paraId="645CEAB4">
      <w:pPr>
        <w:pStyle w:val="2"/>
        <w:spacing w:before="93"/>
        <w:rPr>
          <w:rFonts w:ascii="Times New Roman"/>
          <w:lang w:val="zh-CN"/>
        </w:rPr>
      </w:pPr>
    </w:p>
    <w:p w14:paraId="37516F22">
      <w:pPr>
        <w:pStyle w:val="2"/>
        <w:spacing w:before="93"/>
        <w:rPr>
          <w:rFonts w:ascii="Times New Roman"/>
          <w:lang w:val="zh-CN"/>
        </w:rPr>
      </w:pPr>
    </w:p>
    <w:p w14:paraId="5B4169BC">
      <w:pPr>
        <w:pStyle w:val="2"/>
        <w:spacing w:before="93"/>
        <w:rPr>
          <w:rFonts w:ascii="Times New Roman"/>
          <w:lang w:val="zh-CN"/>
        </w:rPr>
      </w:pPr>
    </w:p>
    <w:p w14:paraId="6E618362">
      <w:pPr>
        <w:pStyle w:val="2"/>
        <w:spacing w:before="93"/>
        <w:rPr>
          <w:rFonts w:ascii="Times New Roman"/>
          <w:lang w:val="zh-CN"/>
        </w:rPr>
      </w:pPr>
    </w:p>
    <w:p w14:paraId="158D71FB">
      <w:pPr>
        <w:pStyle w:val="2"/>
        <w:spacing w:before="93"/>
        <w:rPr>
          <w:rFonts w:ascii="Times New Roman"/>
          <w:lang w:val="zh-CN"/>
        </w:rPr>
      </w:pPr>
    </w:p>
    <w:p w14:paraId="4A8D351C">
      <w:pPr>
        <w:pStyle w:val="2"/>
        <w:spacing w:before="93"/>
        <w:rPr>
          <w:rFonts w:ascii="Times New Roman"/>
          <w:lang w:val="zh-CN"/>
        </w:rPr>
      </w:pPr>
    </w:p>
    <w:p w14:paraId="0788E681">
      <w:pPr>
        <w:pStyle w:val="2"/>
        <w:spacing w:before="93"/>
        <w:rPr>
          <w:rFonts w:ascii="Times New Roman"/>
          <w:lang w:val="zh-CN"/>
        </w:rPr>
      </w:pPr>
    </w:p>
    <w:p w14:paraId="4EAB44CA">
      <w:pPr>
        <w:pStyle w:val="34"/>
        <w:spacing w:line="578" w:lineRule="exact"/>
        <w:rPr>
          <w:rFonts w:ascii="Times New Roman" w:hAnsi="Times New Roman" w:eastAsia="方正小标宋简体"/>
          <w:color w:val="auto"/>
          <w:kern w:val="2"/>
          <w:sz w:val="32"/>
          <w:szCs w:val="32"/>
          <w:lang w:val="en-US"/>
        </w:rPr>
      </w:pPr>
    </w:p>
    <w:p w14:paraId="79DDA5C3">
      <w:pPr>
        <w:pStyle w:val="34"/>
        <w:spacing w:line="578" w:lineRule="exact"/>
        <w:jc w:val="center"/>
        <w:rPr>
          <w:rFonts w:ascii="Times New Roman" w:hAnsi="Times New Roman" w:eastAsia="方正小标宋简体"/>
          <w:color w:val="auto"/>
          <w:kern w:val="2"/>
          <w:sz w:val="32"/>
          <w:szCs w:val="32"/>
          <w:lang w:val="en-US"/>
        </w:rPr>
      </w:pPr>
      <w:r>
        <w:rPr>
          <w:rFonts w:hint="eastAsia" w:ascii="Times New Roman" w:hAnsi="Times New Roman" w:eastAsia="方正小标宋简体"/>
          <w:color w:val="auto"/>
          <w:kern w:val="2"/>
          <w:sz w:val="32"/>
          <w:szCs w:val="32"/>
          <w:lang w:val="en-US"/>
        </w:rPr>
        <w:t>渔门镇中禾宝桑桑葚加工产业园项目土地征收及相关资金费用</w:t>
      </w:r>
      <w:r>
        <w:rPr>
          <w:rFonts w:ascii="Times New Roman" w:hAnsi="Times New Roman" w:eastAsia="方正小标宋简体"/>
          <w:color w:val="auto"/>
          <w:kern w:val="2"/>
          <w:sz w:val="32"/>
          <w:szCs w:val="32"/>
          <w:lang w:val="en-US"/>
        </w:rPr>
        <w:t>绩效自评报告</w:t>
      </w:r>
    </w:p>
    <w:p w14:paraId="370CEADD">
      <w:pPr>
        <w:pStyle w:val="34"/>
        <w:spacing w:line="578" w:lineRule="exact"/>
        <w:ind w:firstLine="640"/>
        <w:jc w:val="center"/>
        <w:rPr>
          <w:rFonts w:ascii="Times New Roman" w:hAnsi="Times New Roman"/>
          <w:color w:val="auto"/>
          <w:kern w:val="2"/>
          <w:sz w:val="32"/>
          <w:szCs w:val="32"/>
        </w:rPr>
      </w:pPr>
    </w:p>
    <w:p w14:paraId="723590D0">
      <w:pPr>
        <w:adjustRightInd w:val="0"/>
        <w:snapToGrid w:val="0"/>
        <w:spacing w:line="578" w:lineRule="exact"/>
        <w:ind w:firstLine="720"/>
        <w:rPr>
          <w:rFonts w:eastAsia="楷体_GB2312"/>
          <w:b/>
          <w:sz w:val="32"/>
          <w:szCs w:val="32"/>
          <w:lang w:val="zh-CN"/>
        </w:rPr>
      </w:pPr>
      <w:r>
        <w:rPr>
          <w:rFonts w:eastAsia="黑体"/>
          <w:sz w:val="32"/>
          <w:szCs w:val="32"/>
        </w:rPr>
        <w:t>一、</w:t>
      </w:r>
      <w:r>
        <w:rPr>
          <w:rFonts w:eastAsia="黑体"/>
          <w:sz w:val="32"/>
          <w:szCs w:val="32"/>
          <w:lang w:val="zh-CN"/>
        </w:rPr>
        <w:t>项目概况</w:t>
      </w:r>
    </w:p>
    <w:p w14:paraId="51C4F489">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（一）项目基本情况。</w:t>
      </w:r>
    </w:p>
    <w:p w14:paraId="17A69BA4">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项目主管单位：盐边县渔门镇人民政府。</w:t>
      </w:r>
    </w:p>
    <w:p w14:paraId="644DC8A5">
      <w:pPr>
        <w:pStyle w:val="2"/>
        <w:spacing w:before="93"/>
        <w:ind w:firstLine="600" w:firstLineChars="200"/>
        <w:jc w:val="left"/>
        <w:rPr>
          <w:rFonts w:ascii="Times New Roman"/>
          <w:lang w:val="zh-CN"/>
        </w:rPr>
      </w:pPr>
      <w:r>
        <w:rPr>
          <w:rFonts w:ascii="Times New Roman"/>
          <w:lang w:val="zh-CN"/>
        </w:rPr>
        <w:t>职能：牵头实施项目，编制实施方案，对该资金加强资金管理，严格按照相关规定，依法合规管好用好资金，严禁挤占、截留和挪用。及时建立项目安排和资金使用明细台账，充分反映资金分配、拨付和使用情况。加快资金拨付使用进度，切实提高资金使用效益。</w:t>
      </w:r>
    </w:p>
    <w:p w14:paraId="1CFDB6D3">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项目立项、资金申报的依据。</w:t>
      </w:r>
    </w:p>
    <w:p w14:paraId="1AD5568F">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根据《盐边县财政局关于</w:t>
      </w:r>
      <w:r>
        <w:rPr>
          <w:rFonts w:hint="eastAsia" w:eastAsia="仿宋_GB2312"/>
          <w:kern w:val="0"/>
          <w:sz w:val="32"/>
          <w:szCs w:val="32"/>
          <w:shd w:val="clear" w:color="auto" w:fill="FFFFFF"/>
          <w:lang w:val="zh-CN"/>
        </w:rPr>
        <w:t>下达中禾宝桑桑葚加工产业园（渔门）项目土地征收及相关资金费用的通知</w:t>
      </w:r>
      <w:r>
        <w:rPr>
          <w:rFonts w:eastAsia="仿宋_GB2312"/>
          <w:kern w:val="0"/>
          <w:sz w:val="32"/>
          <w:szCs w:val="32"/>
          <w:shd w:val="clear" w:color="auto" w:fill="FFFFFF"/>
          <w:lang w:val="zh-CN"/>
        </w:rPr>
        <w:t>》（</w:t>
      </w:r>
      <w:r>
        <w:rPr>
          <w:rFonts w:hint="eastAsia" w:eastAsia="仿宋_GB2312"/>
          <w:kern w:val="0"/>
          <w:sz w:val="32"/>
          <w:szCs w:val="32"/>
          <w:shd w:val="clear" w:color="auto" w:fill="FFFFFF"/>
          <w:lang w:val="zh-CN"/>
        </w:rPr>
        <w:t>盐财资建〔2024〕110号</w:t>
      </w:r>
      <w:r>
        <w:rPr>
          <w:rFonts w:eastAsia="仿宋_GB2312"/>
          <w:kern w:val="0"/>
          <w:sz w:val="32"/>
          <w:szCs w:val="32"/>
          <w:shd w:val="clear" w:color="auto" w:fill="FFFFFF"/>
          <w:lang w:val="zh-CN"/>
        </w:rPr>
        <w:t>）文件。</w:t>
      </w:r>
    </w:p>
    <w:p w14:paraId="2FAF42B7">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w:t>
      </w:r>
      <w:r>
        <w:rPr>
          <w:rFonts w:eastAsia="仿宋_GB2312"/>
          <w:kern w:val="0"/>
          <w:sz w:val="32"/>
          <w:szCs w:val="32"/>
          <w:shd w:val="clear" w:color="auto" w:fill="FFFFFF"/>
        </w:rPr>
        <w:t>或项目</w:t>
      </w:r>
      <w:r>
        <w:rPr>
          <w:rFonts w:eastAsia="仿宋_GB2312"/>
          <w:kern w:val="0"/>
          <w:sz w:val="32"/>
          <w:szCs w:val="32"/>
          <w:shd w:val="clear" w:color="auto" w:fill="FFFFFF"/>
          <w:lang w:val="zh-CN"/>
        </w:rPr>
        <w:t>管理办法制定情况，资金支持具体项目的条件、范围与支持方式概况。</w:t>
      </w:r>
    </w:p>
    <w:p w14:paraId="41BB5934">
      <w:pPr>
        <w:pStyle w:val="2"/>
        <w:spacing w:before="93"/>
        <w:ind w:firstLine="600" w:firstLineChars="200"/>
        <w:rPr>
          <w:rFonts w:ascii="Times New Roman"/>
        </w:rPr>
      </w:pPr>
      <w:r>
        <w:rPr>
          <w:rFonts w:ascii="Times New Roman"/>
        </w:rPr>
        <w:t>该资金由县财政局下达预算到盐边县渔门镇人民政府进行核算。</w:t>
      </w:r>
    </w:p>
    <w:p w14:paraId="37E66B61">
      <w:pPr>
        <w:pStyle w:val="2"/>
        <w:spacing w:before="93"/>
        <w:ind w:firstLine="600" w:firstLineChars="200"/>
        <w:rPr>
          <w:rFonts w:ascii="Times New Roman"/>
        </w:rPr>
      </w:pPr>
      <w:r>
        <w:rPr>
          <w:rFonts w:ascii="Times New Roman"/>
        </w:rPr>
        <w:t>资金支付具体项目条件是：</w:t>
      </w:r>
      <w:r>
        <w:rPr>
          <w:rFonts w:hint="eastAsia" w:ascii="Times New Roman"/>
        </w:rPr>
        <w:t>渔门镇</w:t>
      </w:r>
      <w:r>
        <w:rPr>
          <w:rFonts w:ascii="Times New Roman"/>
        </w:rPr>
        <w:t>中禾宝桑</w:t>
      </w:r>
      <w:r>
        <w:rPr>
          <w:rFonts w:hint="eastAsia" w:ascii="Times New Roman"/>
        </w:rPr>
        <w:t>桑葚加工产业园项目土地征收及相关资金费用</w:t>
      </w:r>
      <w:r>
        <w:rPr>
          <w:rFonts w:ascii="Times New Roman"/>
        </w:rPr>
        <w:t>，保障渔门镇及周边乡镇群众实现桑果冷冻、果干等初加工产品生产能力。</w:t>
      </w:r>
    </w:p>
    <w:p w14:paraId="5256EF79">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资金分配的原则及考虑因素。</w:t>
      </w:r>
    </w:p>
    <w:p w14:paraId="05DF7C3E">
      <w:pPr>
        <w:pStyle w:val="2"/>
        <w:spacing w:before="93"/>
        <w:ind w:firstLine="640" w:firstLineChars="200"/>
        <w:rPr>
          <w:rFonts w:ascii="Times New Roman"/>
        </w:rPr>
      </w:pPr>
      <w:r>
        <w:rPr>
          <w:rFonts w:ascii="Times New Roman"/>
          <w:sz w:val="32"/>
          <w:szCs w:val="32"/>
          <w:lang w:val="zh-CN"/>
        </w:rPr>
        <w:t>科学合理安排资金预算支出，</w:t>
      </w:r>
      <w:r>
        <w:rPr>
          <w:rFonts w:ascii="Times New Roman"/>
        </w:rPr>
        <w:t>确保中禾宝桑</w:t>
      </w:r>
      <w:r>
        <w:rPr>
          <w:rFonts w:hint="eastAsia" w:ascii="Times New Roman"/>
        </w:rPr>
        <w:t>桑葚加工产业园项目土地征收及相关资金费用</w:t>
      </w:r>
      <w:r>
        <w:rPr>
          <w:rFonts w:ascii="Times New Roman"/>
        </w:rPr>
        <w:t>，保障渔门镇及周边乡镇群众实现桑果冷冻、果干等初加工产品生产能力，便于群众经济增收，实现农民致富，提升群众幸福感、获得感。</w:t>
      </w:r>
    </w:p>
    <w:p w14:paraId="3FD8FC56">
      <w:pPr>
        <w:pStyle w:val="2"/>
        <w:spacing w:before="93"/>
        <w:ind w:firstLine="640" w:firstLineChars="200"/>
        <w:rPr>
          <w:rFonts w:ascii="Times New Roman" w:eastAsia="黑体"/>
          <w:kern w:val="2"/>
          <w:sz w:val="32"/>
          <w:szCs w:val="32"/>
          <w:lang w:val="zh-CN"/>
        </w:rPr>
      </w:pPr>
      <w:r>
        <w:rPr>
          <w:rFonts w:ascii="Times New Roman" w:eastAsia="黑体"/>
          <w:kern w:val="2"/>
          <w:sz w:val="32"/>
          <w:szCs w:val="32"/>
          <w:lang w:val="zh-CN"/>
        </w:rPr>
        <w:t>（二）</w:t>
      </w:r>
      <w:r>
        <w:rPr>
          <w:rFonts w:ascii="Times New Roman" w:eastAsia="楷体_GB2312"/>
          <w:b/>
          <w:kern w:val="2"/>
          <w:sz w:val="32"/>
          <w:szCs w:val="32"/>
          <w:lang w:val="zh-CN"/>
        </w:rPr>
        <w:t>项目绩效目标。</w:t>
      </w:r>
    </w:p>
    <w:p w14:paraId="1C8E1CDF">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项目主要内容：根据《盐边县财政局关于</w:t>
      </w:r>
      <w:r>
        <w:rPr>
          <w:rFonts w:hint="eastAsia" w:eastAsia="仿宋_GB2312"/>
          <w:kern w:val="0"/>
          <w:sz w:val="32"/>
          <w:szCs w:val="32"/>
          <w:shd w:val="clear" w:color="auto" w:fill="FFFFFF"/>
          <w:lang w:val="zh-CN"/>
        </w:rPr>
        <w:t>下达中禾宝桑桑葚加工产业园（渔门）项目土地征收及相关资金费用的通知</w:t>
      </w:r>
      <w:r>
        <w:rPr>
          <w:rFonts w:eastAsia="仿宋_GB2312"/>
          <w:kern w:val="0"/>
          <w:sz w:val="32"/>
          <w:szCs w:val="32"/>
          <w:shd w:val="clear" w:color="auto" w:fill="FFFFFF"/>
          <w:lang w:val="zh-CN"/>
        </w:rPr>
        <w:t>》（</w:t>
      </w:r>
      <w:r>
        <w:rPr>
          <w:rFonts w:hint="eastAsia" w:eastAsia="仿宋_GB2312"/>
          <w:kern w:val="0"/>
          <w:sz w:val="32"/>
          <w:szCs w:val="32"/>
          <w:shd w:val="clear" w:color="auto" w:fill="FFFFFF"/>
          <w:lang w:val="zh-CN"/>
        </w:rPr>
        <w:t>盐财资建〔2024〕110号）</w:t>
      </w:r>
      <w:r>
        <w:rPr>
          <w:rFonts w:eastAsia="仿宋_GB2312"/>
          <w:kern w:val="0"/>
          <w:sz w:val="32"/>
          <w:szCs w:val="32"/>
          <w:shd w:val="clear" w:color="auto" w:fill="FFFFFF"/>
          <w:lang w:val="zh-CN"/>
        </w:rPr>
        <w:t>文件，</w:t>
      </w:r>
      <w:r>
        <w:rPr>
          <w:rFonts w:eastAsia="仿宋_GB2312"/>
          <w:kern w:val="0"/>
          <w:sz w:val="32"/>
          <w:szCs w:val="32"/>
          <w:shd w:val="clear" w:color="auto" w:fill="FFFFFF"/>
        </w:rPr>
        <w:t>中禾宝桑</w:t>
      </w:r>
      <w:r>
        <w:rPr>
          <w:rFonts w:hint="eastAsia" w:eastAsia="仿宋_GB2312"/>
          <w:kern w:val="0"/>
          <w:sz w:val="32"/>
          <w:szCs w:val="32"/>
          <w:shd w:val="clear" w:color="auto" w:fill="FFFFFF"/>
        </w:rPr>
        <w:t>桑葚加工产业园项目土地征收及相关资金费用</w:t>
      </w:r>
      <w:r>
        <w:rPr>
          <w:rFonts w:eastAsia="仿宋_GB2312"/>
          <w:kern w:val="0"/>
          <w:sz w:val="32"/>
          <w:szCs w:val="32"/>
          <w:shd w:val="clear" w:color="auto" w:fill="FFFFFF"/>
        </w:rPr>
        <w:t>，保障渔门镇及周边乡镇群众实现桑果冷冻、果干等初加工产品生产能力。</w:t>
      </w:r>
    </w:p>
    <w:p w14:paraId="3224D18E">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lang w:val="zh-CN"/>
        </w:rPr>
        <w:t>2.</w:t>
      </w:r>
      <w:r>
        <w:rPr>
          <w:rFonts w:eastAsia="仿宋_GB2312"/>
          <w:kern w:val="0"/>
          <w:sz w:val="32"/>
          <w:szCs w:val="32"/>
          <w:shd w:val="clear" w:color="auto" w:fill="FFFFFF"/>
          <w:lang w:val="zh-CN"/>
        </w:rPr>
        <w:t>项目应实现的具体绩效目标：通过项目的实施，</w:t>
      </w:r>
      <w:r>
        <w:rPr>
          <w:rFonts w:eastAsia="仿宋_GB2312"/>
          <w:kern w:val="0"/>
          <w:sz w:val="32"/>
          <w:szCs w:val="32"/>
          <w:shd w:val="clear" w:color="auto" w:fill="FFFFFF"/>
        </w:rPr>
        <w:t>保障渔门镇及周边乡镇群众实现桑果冷冻、果干等初加工产品生产能力。便于各乡镇群众经济增收，实现农民致富，提升群众幸福感、获得感。</w:t>
      </w:r>
    </w:p>
    <w:p w14:paraId="14E9B7CA">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该资金申报内容与实际相符，申报目标合理可行。</w:t>
      </w:r>
    </w:p>
    <w:p w14:paraId="0A865F88">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（三）项目自评步骤及方法。</w:t>
      </w:r>
    </w:p>
    <w:p w14:paraId="657F185D">
      <w:pPr>
        <w:pStyle w:val="2"/>
        <w:spacing w:before="93"/>
        <w:ind w:firstLine="600" w:firstLineChars="200"/>
        <w:rPr>
          <w:rFonts w:ascii="Times New Roman"/>
          <w:lang w:val="zh-CN"/>
        </w:rPr>
      </w:pPr>
      <w:r>
        <w:rPr>
          <w:rFonts w:ascii="Times New Roman"/>
          <w:lang w:val="zh-CN"/>
        </w:rPr>
        <w:t>由财务人员草拟自评报告，报领导审阅后再报送。我单位自评分数98分。</w:t>
      </w:r>
    </w:p>
    <w:p w14:paraId="258E3D35">
      <w:pPr>
        <w:adjustRightInd w:val="0"/>
        <w:snapToGrid w:val="0"/>
        <w:spacing w:line="578" w:lineRule="exact"/>
        <w:ind w:firstLine="720"/>
        <w:rPr>
          <w:rFonts w:eastAsia="黑体"/>
          <w:sz w:val="32"/>
          <w:szCs w:val="32"/>
        </w:rPr>
      </w:pPr>
      <w:r>
        <w:rPr>
          <w:rFonts w:eastAsia="黑体"/>
          <w:sz w:val="32"/>
          <w:szCs w:val="32"/>
        </w:rPr>
        <w:t>二、项目资金申报及使用情况</w:t>
      </w:r>
    </w:p>
    <w:p w14:paraId="7F224B27">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（一）项目资金申报及批复情况。</w:t>
      </w:r>
    </w:p>
    <w:p w14:paraId="798413F9">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该资金为县财政局202</w:t>
      </w:r>
      <w:r>
        <w:rPr>
          <w:rFonts w:hint="eastAsia" w:eastAsia="仿宋_GB2312"/>
          <w:kern w:val="0"/>
          <w:sz w:val="32"/>
          <w:szCs w:val="32"/>
          <w:shd w:val="clear" w:color="auto" w:fill="FFFFFF"/>
          <w:lang w:val="zh-CN"/>
        </w:rPr>
        <w:t>4</w:t>
      </w:r>
      <w:r>
        <w:rPr>
          <w:rFonts w:eastAsia="仿宋_GB2312"/>
          <w:kern w:val="0"/>
          <w:sz w:val="32"/>
          <w:szCs w:val="32"/>
          <w:shd w:val="clear" w:color="auto" w:fill="FFFFFF"/>
          <w:lang w:val="zh-CN"/>
        </w:rPr>
        <w:t>年中途追加下达县级预算，按照正常程序报账，预算一体化申报计划，再由县财政局审核计划，最后支付。</w:t>
      </w:r>
    </w:p>
    <w:p w14:paraId="7A822249">
      <w:pPr>
        <w:adjustRightInd w:val="0"/>
        <w:snapToGrid w:val="0"/>
        <w:spacing w:line="578" w:lineRule="exact"/>
        <w:ind w:firstLine="720"/>
        <w:rPr>
          <w:sz w:val="32"/>
          <w:szCs w:val="32"/>
          <w:lang w:val="zh-CN"/>
        </w:rPr>
      </w:pPr>
      <w:r>
        <w:rPr>
          <w:rFonts w:eastAsia="楷体_GB2312"/>
          <w:b/>
          <w:sz w:val="32"/>
          <w:szCs w:val="32"/>
          <w:lang w:val="zh-CN"/>
        </w:rPr>
        <w:t>（二）资金计划、到位及使用情况（可用表格形式反映）。</w:t>
      </w:r>
    </w:p>
    <w:p w14:paraId="5CA82A47">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资金计划。</w:t>
      </w:r>
    </w:p>
    <w:p w14:paraId="19FDE728">
      <w:pPr>
        <w:pStyle w:val="2"/>
        <w:spacing w:before="93"/>
        <w:ind w:firstLine="640" w:firstLineChars="200"/>
        <w:rPr>
          <w:rFonts w:ascii="Times New Roman"/>
          <w:sz w:val="32"/>
          <w:szCs w:val="32"/>
          <w:shd w:val="clear" w:color="auto" w:fill="FFFFFF"/>
        </w:rPr>
      </w:pPr>
      <w:r>
        <w:rPr>
          <w:sz w:val="32"/>
          <w:szCs w:val="32"/>
          <w:shd w:val="clear" w:color="auto" w:fill="FFFFFF"/>
          <w:lang w:val="zh-CN"/>
        </w:rPr>
        <w:t>根据《盐边县财政局关于</w:t>
      </w:r>
      <w:r>
        <w:rPr>
          <w:rFonts w:hint="eastAsia"/>
          <w:sz w:val="32"/>
          <w:szCs w:val="32"/>
          <w:shd w:val="clear" w:color="auto" w:fill="FFFFFF"/>
          <w:lang w:val="zh-CN"/>
        </w:rPr>
        <w:t>下达中禾宝桑桑葚加工产业园（渔门）项目土地征收及相关资金费用的通知</w:t>
      </w:r>
      <w:r>
        <w:rPr>
          <w:sz w:val="32"/>
          <w:szCs w:val="32"/>
          <w:shd w:val="clear" w:color="auto" w:fill="FFFFFF"/>
          <w:lang w:val="zh-CN"/>
        </w:rPr>
        <w:t>》（</w:t>
      </w:r>
      <w:r>
        <w:rPr>
          <w:rFonts w:hint="eastAsia"/>
          <w:sz w:val="32"/>
          <w:szCs w:val="32"/>
          <w:shd w:val="clear" w:color="auto" w:fill="FFFFFF"/>
          <w:lang w:val="zh-CN"/>
        </w:rPr>
        <w:t>盐财资建〔2024〕110号）</w:t>
      </w:r>
      <w:r>
        <w:rPr>
          <w:sz w:val="32"/>
          <w:szCs w:val="32"/>
          <w:shd w:val="clear" w:color="auto" w:fill="FFFFFF"/>
          <w:lang w:val="zh-CN"/>
        </w:rPr>
        <w:t>文件，</w:t>
      </w:r>
      <w:r>
        <w:rPr>
          <w:sz w:val="32"/>
          <w:szCs w:val="32"/>
          <w:shd w:val="clear" w:color="auto" w:fill="FFFFFF"/>
        </w:rPr>
        <w:t>中禾宝桑</w:t>
      </w:r>
      <w:r>
        <w:rPr>
          <w:rFonts w:hint="eastAsia"/>
          <w:sz w:val="32"/>
          <w:szCs w:val="32"/>
          <w:shd w:val="clear" w:color="auto" w:fill="FFFFFF"/>
        </w:rPr>
        <w:t>桑葚加工产业园项目土地征收及相关资金费用</w:t>
      </w:r>
      <w:r>
        <w:rPr>
          <w:rFonts w:ascii="Times New Roman"/>
        </w:rPr>
        <w:t>，保障渔门镇及周边乡镇群众实现桑果冷冻、果干等初加工产品生产能力，便于群众经济增收，实现农民致富，提升群众幸福感、获得感。</w:t>
      </w:r>
    </w:p>
    <w:p w14:paraId="630DDCB4">
      <w:pPr>
        <w:pStyle w:val="2"/>
        <w:spacing w:before="93"/>
        <w:ind w:firstLine="640" w:firstLineChars="200"/>
        <w:rPr>
          <w:rFonts w:ascii="Times New Roman"/>
          <w:sz w:val="32"/>
          <w:szCs w:val="32"/>
          <w:shd w:val="clear" w:color="auto" w:fill="FFFFFF"/>
          <w:lang w:val="zh-CN"/>
        </w:rPr>
      </w:pPr>
      <w:r>
        <w:rPr>
          <w:rFonts w:hint="eastAsia" w:ascii="Times New Roman"/>
          <w:sz w:val="32"/>
          <w:szCs w:val="32"/>
          <w:shd w:val="clear" w:color="auto" w:fill="FFFFFF"/>
          <w:lang w:val="zh-CN"/>
        </w:rPr>
        <w:t>2.</w:t>
      </w:r>
      <w:r>
        <w:rPr>
          <w:rFonts w:ascii="Times New Roman"/>
          <w:sz w:val="32"/>
          <w:szCs w:val="32"/>
          <w:shd w:val="clear" w:color="auto" w:fill="FFFFFF"/>
          <w:lang w:val="zh-CN"/>
        </w:rPr>
        <w:t>资金到位。</w:t>
      </w:r>
    </w:p>
    <w:p w14:paraId="5D8185BB">
      <w:pPr>
        <w:pStyle w:val="2"/>
        <w:spacing w:before="93"/>
        <w:ind w:firstLine="640" w:firstLineChars="200"/>
        <w:rPr>
          <w:rFonts w:ascii="Times New Roman"/>
          <w:sz w:val="32"/>
          <w:szCs w:val="32"/>
          <w:lang w:val="zh-CN"/>
        </w:rPr>
      </w:pPr>
      <w:r>
        <w:rPr>
          <w:rFonts w:ascii="Times New Roman"/>
          <w:sz w:val="32"/>
          <w:szCs w:val="32"/>
          <w:lang w:val="zh-CN"/>
        </w:rPr>
        <w:t>该资金202</w:t>
      </w:r>
      <w:r>
        <w:rPr>
          <w:rFonts w:hint="eastAsia" w:ascii="Times New Roman"/>
          <w:sz w:val="32"/>
          <w:szCs w:val="32"/>
          <w:lang w:val="zh-CN"/>
        </w:rPr>
        <w:t>4</w:t>
      </w:r>
      <w:r>
        <w:rPr>
          <w:rFonts w:ascii="Times New Roman"/>
          <w:sz w:val="32"/>
          <w:szCs w:val="32"/>
          <w:lang w:val="zh-CN"/>
        </w:rPr>
        <w:t>年当年全部到位。</w:t>
      </w:r>
    </w:p>
    <w:p w14:paraId="34DE338C">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3.</w:t>
      </w:r>
      <w:r>
        <w:rPr>
          <w:rFonts w:eastAsia="仿宋_GB2312"/>
          <w:kern w:val="0"/>
          <w:sz w:val="32"/>
          <w:szCs w:val="32"/>
          <w:shd w:val="clear" w:color="auto" w:fill="FFFFFF"/>
          <w:lang w:val="zh-CN"/>
        </w:rPr>
        <w:t>资金使用。</w:t>
      </w:r>
    </w:p>
    <w:p w14:paraId="5771B67A">
      <w:pPr>
        <w:pStyle w:val="2"/>
        <w:spacing w:before="93"/>
        <w:ind w:firstLine="640" w:firstLineChars="200"/>
        <w:rPr>
          <w:rFonts w:ascii="Times New Roman"/>
          <w:sz w:val="32"/>
          <w:szCs w:val="32"/>
          <w:lang w:val="zh-CN"/>
        </w:rPr>
      </w:pPr>
      <w:r>
        <w:rPr>
          <w:rFonts w:ascii="Times New Roman"/>
          <w:sz w:val="32"/>
          <w:szCs w:val="32"/>
          <w:lang w:val="zh-CN"/>
        </w:rPr>
        <w:t>该资金支付范围、支付标准、支付进度、支付依据等合规合法、与预算相符。我单位及时报账，按财政局要求专款专用，已全部报账使用。</w:t>
      </w:r>
    </w:p>
    <w:p w14:paraId="2AA65D3C">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（三）项目财务管理情况。</w:t>
      </w:r>
    </w:p>
    <w:p w14:paraId="64D5F818">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我单位有健全的财务管理制度，资金严格执行财务管理制度进行使用，保证专款专用，资金支付由财务人员按照财务制度进行审核、支付和核算，所有支出以转账方式进行，在具体支付时，具备报账资料、文件等相关材料，手续完善，不存在虚假会计凭证，会计严格执行财务管理制度，账务处理及时，会计核算规范。</w:t>
      </w:r>
    </w:p>
    <w:p w14:paraId="51B14822">
      <w:pPr>
        <w:adjustRightInd w:val="0"/>
        <w:snapToGrid w:val="0"/>
        <w:spacing w:line="578" w:lineRule="exact"/>
        <w:ind w:firstLine="720"/>
        <w:rPr>
          <w:rFonts w:eastAsia="黑体"/>
          <w:sz w:val="32"/>
          <w:szCs w:val="32"/>
        </w:rPr>
      </w:pPr>
      <w:r>
        <w:rPr>
          <w:rFonts w:eastAsia="黑体"/>
          <w:sz w:val="32"/>
          <w:szCs w:val="32"/>
        </w:rPr>
        <w:t>三、项目实施及管理情况</w:t>
      </w:r>
    </w:p>
    <w:p w14:paraId="3FC644EA">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结合项目组织实施管理办法，重点围绕以下内容进行分析评价，并对自评中发现的问题分析说明。</w:t>
      </w:r>
    </w:p>
    <w:p w14:paraId="7A355353">
      <w:pPr>
        <w:pStyle w:val="25"/>
        <w:numPr>
          <w:ilvl w:val="0"/>
          <w:numId w:val="12"/>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项目组织架构及实施流程。</w:t>
      </w:r>
    </w:p>
    <w:p w14:paraId="182B9861">
      <w:pPr>
        <w:pStyle w:val="2"/>
        <w:spacing w:before="93"/>
        <w:ind w:firstLine="640" w:firstLineChars="200"/>
        <w:rPr>
          <w:rFonts w:ascii="Times New Roman"/>
          <w:sz w:val="32"/>
          <w:szCs w:val="30"/>
          <w:lang w:val="zh-CN"/>
        </w:rPr>
      </w:pPr>
      <w:r>
        <w:rPr>
          <w:rFonts w:ascii="Times New Roman"/>
          <w:sz w:val="32"/>
          <w:szCs w:val="30"/>
          <w:lang w:val="zh-CN"/>
        </w:rPr>
        <w:t>由我单位</w:t>
      </w:r>
      <w:r>
        <w:rPr>
          <w:rFonts w:hint="eastAsia" w:ascii="Times New Roman"/>
          <w:sz w:val="32"/>
          <w:szCs w:val="30"/>
          <w:lang w:val="zh-CN"/>
        </w:rPr>
        <w:t>项目办</w:t>
      </w:r>
      <w:r>
        <w:rPr>
          <w:rFonts w:ascii="Times New Roman"/>
          <w:sz w:val="32"/>
          <w:szCs w:val="30"/>
          <w:lang w:val="zh-CN"/>
        </w:rPr>
        <w:t>牵头，</w:t>
      </w:r>
      <w:r>
        <w:rPr>
          <w:rFonts w:hint="eastAsia" w:ascii="Times New Roman"/>
          <w:sz w:val="32"/>
          <w:szCs w:val="30"/>
          <w:lang w:val="zh-CN"/>
        </w:rPr>
        <w:t>三源河村</w:t>
      </w:r>
      <w:r>
        <w:rPr>
          <w:rFonts w:ascii="Times New Roman"/>
          <w:sz w:val="32"/>
          <w:szCs w:val="30"/>
          <w:lang w:val="zh-CN"/>
        </w:rPr>
        <w:t>协助开展工作。根据项目申报和经费下达情况进行方案编制。</w:t>
      </w:r>
    </w:p>
    <w:p w14:paraId="73FC4FF8">
      <w:pPr>
        <w:pStyle w:val="25"/>
        <w:numPr>
          <w:ilvl w:val="0"/>
          <w:numId w:val="12"/>
        </w:numPr>
        <w:adjustRightInd w:val="0"/>
        <w:snapToGrid w:val="0"/>
        <w:spacing w:line="578" w:lineRule="exact"/>
        <w:ind w:firstLineChars="0"/>
        <w:rPr>
          <w:rFonts w:eastAsia="楷体_GB2312"/>
          <w:b/>
          <w:sz w:val="32"/>
          <w:szCs w:val="32"/>
          <w:lang w:val="zh-CN"/>
        </w:rPr>
      </w:pPr>
      <w:r>
        <w:rPr>
          <w:rFonts w:eastAsia="楷体_GB2312"/>
          <w:b/>
          <w:sz w:val="32"/>
          <w:szCs w:val="32"/>
          <w:lang w:val="zh-CN"/>
        </w:rPr>
        <w:t>项目管理情况。</w:t>
      </w:r>
    </w:p>
    <w:p w14:paraId="024AFCDE">
      <w:pPr>
        <w:adjustRightInd w:val="0"/>
        <w:snapToGrid w:val="0"/>
        <w:spacing w:line="578" w:lineRule="exact"/>
        <w:ind w:left="720"/>
        <w:rPr>
          <w:rFonts w:eastAsia="仿宋_GB2312"/>
          <w:kern w:val="0"/>
          <w:sz w:val="32"/>
          <w:szCs w:val="32"/>
          <w:shd w:val="clear" w:color="auto" w:fill="FFFFFF"/>
        </w:rPr>
      </w:pPr>
      <w:r>
        <w:rPr>
          <w:rFonts w:eastAsia="仿宋_GB2312"/>
          <w:kern w:val="0"/>
          <w:sz w:val="32"/>
          <w:szCs w:val="32"/>
          <w:shd w:val="clear" w:color="auto" w:fill="FFFFFF"/>
          <w:lang w:val="zh-CN"/>
        </w:rPr>
        <w:t>此项目资金为</w:t>
      </w:r>
      <w:r>
        <w:rPr>
          <w:rFonts w:eastAsia="仿宋_GB2312"/>
          <w:kern w:val="0"/>
          <w:sz w:val="32"/>
          <w:szCs w:val="32"/>
          <w:shd w:val="clear" w:color="auto" w:fill="FFFFFF"/>
        </w:rPr>
        <w:t>中禾宝桑</w:t>
      </w:r>
      <w:r>
        <w:rPr>
          <w:rFonts w:hint="eastAsia" w:eastAsia="仿宋_GB2312"/>
          <w:kern w:val="0"/>
          <w:sz w:val="32"/>
          <w:szCs w:val="32"/>
          <w:shd w:val="clear" w:color="auto" w:fill="FFFFFF"/>
        </w:rPr>
        <w:t>桑葚加工产业园项目土地征收</w:t>
      </w:r>
    </w:p>
    <w:p w14:paraId="0309A974">
      <w:pPr>
        <w:adjustRightInd w:val="0"/>
        <w:snapToGrid w:val="0"/>
        <w:spacing w:line="578" w:lineRule="exact"/>
        <w:rPr>
          <w:rFonts w:eastAsia="仿宋_GB2312"/>
          <w:kern w:val="0"/>
          <w:sz w:val="32"/>
          <w:szCs w:val="32"/>
          <w:shd w:val="clear" w:color="auto" w:fill="FFFFFF"/>
          <w:lang w:val="zh-CN"/>
        </w:rPr>
      </w:pPr>
      <w:r>
        <w:rPr>
          <w:rFonts w:hint="eastAsia" w:eastAsia="仿宋_GB2312"/>
          <w:kern w:val="0"/>
          <w:sz w:val="32"/>
          <w:szCs w:val="32"/>
          <w:shd w:val="clear" w:color="auto" w:fill="FFFFFF"/>
        </w:rPr>
        <w:t>及相关资金费用</w:t>
      </w:r>
      <w:r>
        <w:rPr>
          <w:rFonts w:eastAsia="仿宋_GB2312"/>
          <w:kern w:val="0"/>
          <w:sz w:val="32"/>
          <w:szCs w:val="32"/>
          <w:shd w:val="clear" w:color="auto" w:fill="FFFFFF"/>
          <w:lang w:val="zh-CN"/>
        </w:rPr>
        <w:t>，服务辖区群众，县财政局下达预算资金，相关经办人员结合相关工作、相关数据进行报账，财政所对单据完整性进行审核，向财政局统一预算管理平台申报计划，进行支付、核算。</w:t>
      </w:r>
    </w:p>
    <w:p w14:paraId="19B03D11">
      <w:pPr>
        <w:adjustRightInd w:val="0"/>
        <w:snapToGrid w:val="0"/>
        <w:spacing w:line="578" w:lineRule="exact"/>
        <w:ind w:firstLine="720"/>
        <w:rPr>
          <w:rFonts w:eastAsia="楷体_GB2312"/>
          <w:b/>
          <w:sz w:val="32"/>
          <w:szCs w:val="32"/>
          <w:lang w:val="zh-CN"/>
        </w:rPr>
      </w:pPr>
      <w:r>
        <w:rPr>
          <w:rFonts w:eastAsia="楷体_GB2312"/>
          <w:b/>
          <w:sz w:val="32"/>
          <w:szCs w:val="32"/>
          <w:lang w:val="zh-CN"/>
        </w:rPr>
        <w:t>（三）项目监管情况。</w:t>
      </w:r>
    </w:p>
    <w:p w14:paraId="195CDAF8">
      <w:pPr>
        <w:pStyle w:val="2"/>
        <w:spacing w:before="93"/>
        <w:ind w:left="720"/>
        <w:rPr>
          <w:rFonts w:ascii="Times New Roman"/>
          <w:lang w:val="zh-CN"/>
        </w:rPr>
      </w:pPr>
      <w:r>
        <w:rPr>
          <w:rFonts w:ascii="Times New Roman"/>
          <w:lang w:val="zh-CN"/>
        </w:rPr>
        <w:t>按照财政要求专款专用。</w:t>
      </w:r>
    </w:p>
    <w:p w14:paraId="5540C5F8">
      <w:pPr>
        <w:adjustRightInd w:val="0"/>
        <w:snapToGrid w:val="0"/>
        <w:spacing w:line="578" w:lineRule="exact"/>
        <w:ind w:firstLine="720"/>
        <w:rPr>
          <w:sz w:val="32"/>
          <w:szCs w:val="32"/>
          <w:lang w:val="zh-CN"/>
        </w:rPr>
      </w:pPr>
      <w:r>
        <w:rPr>
          <w:rFonts w:eastAsia="黑体"/>
          <w:sz w:val="32"/>
          <w:szCs w:val="32"/>
        </w:rPr>
        <w:t>四、项目绩效情况</w:t>
      </w:r>
      <w:r>
        <w:rPr>
          <w:sz w:val="32"/>
          <w:szCs w:val="32"/>
          <w:lang w:val="zh-CN"/>
        </w:rPr>
        <w:tab/>
      </w:r>
    </w:p>
    <w:p w14:paraId="594712FB">
      <w:pPr>
        <w:adjustRightInd w:val="0"/>
        <w:snapToGrid w:val="0"/>
        <w:spacing w:line="578" w:lineRule="exact"/>
        <w:ind w:firstLine="720"/>
        <w:rPr>
          <w:rFonts w:eastAsia="楷体_GB2312"/>
          <w:b/>
          <w:sz w:val="32"/>
          <w:szCs w:val="32"/>
          <w:lang w:val="zh-CN"/>
        </w:rPr>
      </w:pPr>
      <w:r>
        <w:rPr>
          <w:rFonts w:eastAsia="楷体_GB2312"/>
          <w:b/>
          <w:sz w:val="32"/>
          <w:szCs w:val="32"/>
          <w:lang w:val="zh-CN"/>
        </w:rPr>
        <w:t>（一）项目完成情况。</w:t>
      </w:r>
    </w:p>
    <w:p w14:paraId="79174D77">
      <w:pPr>
        <w:pStyle w:val="2"/>
        <w:spacing w:before="93"/>
        <w:ind w:firstLine="640" w:firstLineChars="200"/>
        <w:rPr>
          <w:rFonts w:ascii="Times New Roman"/>
          <w:sz w:val="32"/>
          <w:szCs w:val="32"/>
          <w:shd w:val="clear" w:color="auto" w:fill="FFFFFF"/>
        </w:rPr>
      </w:pPr>
      <w:r>
        <w:rPr>
          <w:rFonts w:ascii="Times New Roman"/>
          <w:sz w:val="32"/>
          <w:szCs w:val="32"/>
          <w:shd w:val="clear" w:color="auto" w:fill="FFFFFF"/>
        </w:rPr>
        <w:t>已于20</w:t>
      </w:r>
      <w:r>
        <w:rPr>
          <w:rFonts w:hint="eastAsia" w:ascii="Times New Roman"/>
          <w:sz w:val="32"/>
          <w:szCs w:val="32"/>
          <w:shd w:val="clear" w:color="auto" w:fill="FFFFFF"/>
        </w:rPr>
        <w:t>24</w:t>
      </w:r>
      <w:r>
        <w:rPr>
          <w:rFonts w:ascii="Times New Roman"/>
          <w:sz w:val="32"/>
          <w:szCs w:val="32"/>
          <w:shd w:val="clear" w:color="auto" w:fill="FFFFFF"/>
        </w:rPr>
        <w:t>年全部使用、报账及核算。主要用于中禾宝桑</w:t>
      </w:r>
      <w:r>
        <w:rPr>
          <w:rFonts w:hint="eastAsia"/>
          <w:sz w:val="32"/>
          <w:szCs w:val="32"/>
          <w:shd w:val="clear" w:color="auto" w:fill="FFFFFF"/>
        </w:rPr>
        <w:t>桑葚加工产业园项目土地征收及相关资金费用</w:t>
      </w:r>
      <w:r>
        <w:rPr>
          <w:rFonts w:ascii="Times New Roman"/>
          <w:sz w:val="32"/>
          <w:szCs w:val="32"/>
          <w:shd w:val="clear" w:color="auto" w:fill="FFFFFF"/>
        </w:rPr>
        <w:t>。</w:t>
      </w:r>
    </w:p>
    <w:p w14:paraId="1A7964E5">
      <w:pPr>
        <w:widowControl/>
        <w:adjustRightInd w:val="0"/>
        <w:snapToGrid w:val="0"/>
        <w:spacing w:line="578" w:lineRule="exact"/>
        <w:ind w:firstLine="643" w:firstLineChars="200"/>
        <w:contextualSpacing/>
        <w:rPr>
          <w:rFonts w:eastAsia="楷体_GB2312"/>
          <w:b/>
          <w:sz w:val="32"/>
          <w:szCs w:val="32"/>
          <w:lang w:val="zh-CN"/>
        </w:rPr>
      </w:pPr>
      <w:r>
        <w:rPr>
          <w:rFonts w:eastAsia="楷体_GB2312"/>
          <w:b/>
          <w:sz w:val="32"/>
          <w:szCs w:val="32"/>
          <w:lang w:val="zh-CN"/>
        </w:rPr>
        <w:t>（二）项目效益情况。</w:t>
      </w:r>
    </w:p>
    <w:p w14:paraId="3DC0C5D6">
      <w:pPr>
        <w:pStyle w:val="2"/>
        <w:spacing w:before="93"/>
        <w:ind w:firstLine="640" w:firstLineChars="200"/>
        <w:rPr>
          <w:rFonts w:ascii="Times New Roman"/>
          <w:sz w:val="32"/>
          <w:szCs w:val="32"/>
          <w:shd w:val="clear" w:color="auto" w:fill="FFFFFF"/>
        </w:rPr>
      </w:pPr>
      <w:r>
        <w:rPr>
          <w:rFonts w:ascii="Times New Roman"/>
          <w:sz w:val="32"/>
          <w:szCs w:val="32"/>
          <w:shd w:val="clear" w:color="auto" w:fill="FFFFFF"/>
        </w:rPr>
        <w:t>根据财政下达的预算资金额度，严格把控资金使用，不超支；确保</w:t>
      </w:r>
      <w:r>
        <w:rPr>
          <w:sz w:val="32"/>
          <w:szCs w:val="32"/>
          <w:shd w:val="clear" w:color="auto" w:fill="FFFFFF"/>
        </w:rPr>
        <w:t>中禾宝桑</w:t>
      </w:r>
      <w:r>
        <w:rPr>
          <w:rFonts w:hint="eastAsia"/>
          <w:sz w:val="32"/>
          <w:szCs w:val="32"/>
          <w:shd w:val="clear" w:color="auto" w:fill="FFFFFF"/>
        </w:rPr>
        <w:t>桑葚加工产业园项目土地征收及相关资金费用</w:t>
      </w:r>
      <w:r>
        <w:rPr>
          <w:rFonts w:ascii="Times New Roman"/>
          <w:sz w:val="32"/>
          <w:szCs w:val="32"/>
          <w:shd w:val="clear" w:color="auto" w:fill="FFFFFF"/>
        </w:rPr>
        <w:t>；</w:t>
      </w:r>
      <w:r>
        <w:rPr>
          <w:rFonts w:ascii="Times New Roman"/>
        </w:rPr>
        <w:t>保障渔门镇及周边乡镇群众实现桑果冷冻、果干等初加工产品生产能力，便于群众经济增收，实现农民致富，提升群众幸福感、获得感。</w:t>
      </w:r>
    </w:p>
    <w:p w14:paraId="684A6453">
      <w:pPr>
        <w:widowControl/>
        <w:adjustRightInd w:val="0"/>
        <w:snapToGrid w:val="0"/>
        <w:spacing w:line="578" w:lineRule="exact"/>
        <w:ind w:firstLine="640" w:firstLineChars="200"/>
        <w:contextualSpacing/>
        <w:rPr>
          <w:rFonts w:eastAsia="黑体"/>
          <w:sz w:val="32"/>
          <w:szCs w:val="32"/>
        </w:rPr>
      </w:pPr>
      <w:r>
        <w:rPr>
          <w:rFonts w:eastAsia="黑体"/>
          <w:sz w:val="32"/>
          <w:szCs w:val="32"/>
        </w:rPr>
        <w:t>五、评价结论及建议</w:t>
      </w:r>
    </w:p>
    <w:p w14:paraId="62301215">
      <w:pPr>
        <w:adjustRightInd w:val="0"/>
        <w:snapToGrid w:val="0"/>
        <w:spacing w:line="578" w:lineRule="exact"/>
        <w:ind w:firstLine="720"/>
        <w:rPr>
          <w:rFonts w:eastAsia="楷体_GB2312"/>
          <w:b/>
          <w:sz w:val="32"/>
          <w:szCs w:val="32"/>
          <w:lang w:val="zh-CN"/>
        </w:rPr>
      </w:pPr>
      <w:r>
        <w:rPr>
          <w:rFonts w:eastAsia="楷体_GB2312"/>
          <w:b/>
          <w:sz w:val="32"/>
          <w:szCs w:val="32"/>
          <w:lang w:val="zh-CN"/>
        </w:rPr>
        <w:t>（一）评价结论。</w:t>
      </w:r>
    </w:p>
    <w:p w14:paraId="3185CA80">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按照财政要求专款专用，管理符合相关制度，运行项目实施达到预算社会效益，受益群众满意度较好，及时报账，不挪作他用，</w:t>
      </w:r>
      <w:r>
        <w:rPr>
          <w:rFonts w:hint="eastAsia" w:eastAsia="仿宋_GB2312"/>
          <w:kern w:val="0"/>
          <w:sz w:val="32"/>
          <w:szCs w:val="32"/>
          <w:shd w:val="clear" w:color="auto" w:fill="FFFFFF"/>
          <w:lang w:val="zh-CN"/>
        </w:rPr>
        <w:t>良好地</w:t>
      </w:r>
      <w:r>
        <w:rPr>
          <w:rFonts w:eastAsia="仿宋_GB2312"/>
          <w:kern w:val="0"/>
          <w:sz w:val="32"/>
          <w:szCs w:val="32"/>
          <w:shd w:val="clear" w:color="auto" w:fill="FFFFFF"/>
          <w:lang w:val="zh-CN"/>
        </w:rPr>
        <w:t>做到账务处理及时，会计核算规范。</w:t>
      </w:r>
    </w:p>
    <w:p w14:paraId="29FECF23">
      <w:pPr>
        <w:adjustRightInd w:val="0"/>
        <w:snapToGrid w:val="0"/>
        <w:spacing w:line="578" w:lineRule="exact"/>
        <w:ind w:firstLine="720"/>
        <w:rPr>
          <w:rFonts w:eastAsia="楷体_GB2312"/>
          <w:b/>
          <w:sz w:val="32"/>
          <w:szCs w:val="32"/>
          <w:lang w:val="zh-CN"/>
        </w:rPr>
      </w:pPr>
      <w:r>
        <w:rPr>
          <w:rFonts w:eastAsia="楷体_GB2312"/>
          <w:b/>
          <w:sz w:val="32"/>
          <w:szCs w:val="32"/>
          <w:lang w:val="zh-CN"/>
        </w:rPr>
        <w:t>（二）存在的问题。</w:t>
      </w:r>
    </w:p>
    <w:p w14:paraId="7ABD6037">
      <w:pPr>
        <w:widowControl/>
        <w:adjustRightInd w:val="0"/>
        <w:snapToGrid w:val="0"/>
        <w:spacing w:line="578" w:lineRule="exact"/>
        <w:ind w:firstLine="640" w:firstLineChars="200"/>
        <w:contextualSpacing/>
        <w:jc w:val="left"/>
        <w:rPr>
          <w:rFonts w:eastAsia="仿宋_GB2312"/>
          <w:kern w:val="0"/>
          <w:sz w:val="32"/>
          <w:szCs w:val="32"/>
          <w:shd w:val="clear" w:color="auto" w:fill="FFFFFF"/>
        </w:rPr>
      </w:pPr>
      <w:r>
        <w:rPr>
          <w:rFonts w:eastAsia="仿宋_GB2312"/>
          <w:kern w:val="0"/>
          <w:sz w:val="32"/>
          <w:szCs w:val="32"/>
          <w:shd w:val="clear" w:color="auto" w:fill="FFFFFF"/>
          <w:lang w:val="zh-CN"/>
        </w:rPr>
        <w:t>无问题。</w:t>
      </w:r>
    </w:p>
    <w:p w14:paraId="6DFAF5A1">
      <w:pPr>
        <w:adjustRightInd w:val="0"/>
        <w:snapToGrid w:val="0"/>
        <w:spacing w:line="578" w:lineRule="exact"/>
        <w:ind w:firstLine="720"/>
        <w:rPr>
          <w:rFonts w:eastAsia="楷体_GB2312"/>
          <w:b/>
          <w:sz w:val="32"/>
          <w:szCs w:val="32"/>
          <w:lang w:val="zh-CN"/>
        </w:rPr>
      </w:pPr>
      <w:r>
        <w:rPr>
          <w:rFonts w:eastAsia="楷体_GB2312"/>
          <w:b/>
          <w:sz w:val="32"/>
          <w:szCs w:val="32"/>
          <w:lang w:val="zh-CN"/>
        </w:rPr>
        <w:t>（三）相关建议。</w:t>
      </w:r>
    </w:p>
    <w:p w14:paraId="436445C5">
      <w:pPr>
        <w:widowControl/>
        <w:adjustRightInd w:val="0"/>
        <w:snapToGrid w:val="0"/>
        <w:spacing w:line="578" w:lineRule="exact"/>
        <w:ind w:firstLine="640" w:firstLineChars="20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无。</w:t>
      </w:r>
    </w:p>
    <w:p w14:paraId="093EC105">
      <w:pPr>
        <w:pStyle w:val="2"/>
        <w:spacing w:before="93"/>
        <w:rPr>
          <w:rFonts w:ascii="Times New Roman"/>
          <w:lang w:val="zh-CN"/>
        </w:rPr>
      </w:pPr>
    </w:p>
    <w:p w14:paraId="553D1BA3">
      <w:pPr>
        <w:pStyle w:val="2"/>
        <w:spacing w:before="93"/>
        <w:rPr>
          <w:rFonts w:ascii="Times New Roman"/>
          <w:lang w:val="zh-CN"/>
        </w:rPr>
      </w:pPr>
    </w:p>
    <w:p w14:paraId="4D6D6CEC">
      <w:pPr>
        <w:pStyle w:val="2"/>
        <w:spacing w:before="93"/>
        <w:rPr>
          <w:rFonts w:ascii="Times New Roman"/>
          <w:lang w:val="zh-CN"/>
        </w:rPr>
      </w:pPr>
    </w:p>
    <w:p w14:paraId="417A6541">
      <w:pPr>
        <w:pStyle w:val="2"/>
        <w:spacing w:before="93"/>
        <w:rPr>
          <w:rFonts w:ascii="Times New Roman"/>
          <w:lang w:val="zh-CN"/>
        </w:rPr>
      </w:pPr>
    </w:p>
    <w:p w14:paraId="27609FFE">
      <w:pPr>
        <w:pStyle w:val="2"/>
        <w:spacing w:before="93"/>
        <w:rPr>
          <w:rFonts w:ascii="Times New Roman"/>
          <w:lang w:val="zh-CN"/>
        </w:rPr>
      </w:pPr>
    </w:p>
    <w:p w14:paraId="16A650A5">
      <w:pPr>
        <w:pStyle w:val="2"/>
        <w:spacing w:before="93"/>
        <w:rPr>
          <w:rFonts w:ascii="Times New Roman"/>
          <w:lang w:val="zh-CN"/>
        </w:rPr>
      </w:pPr>
    </w:p>
    <w:p w14:paraId="524907EE">
      <w:pPr>
        <w:pStyle w:val="2"/>
        <w:spacing w:before="93"/>
        <w:rPr>
          <w:rFonts w:ascii="Times New Roman"/>
          <w:lang w:val="zh-CN"/>
        </w:rPr>
      </w:pPr>
    </w:p>
    <w:p w14:paraId="64EA7835">
      <w:pPr>
        <w:pStyle w:val="2"/>
        <w:spacing w:before="93"/>
        <w:rPr>
          <w:rFonts w:ascii="Times New Roman"/>
          <w:lang w:val="zh-CN"/>
        </w:rPr>
      </w:pPr>
    </w:p>
    <w:p w14:paraId="701093DF">
      <w:pPr>
        <w:widowControl/>
        <w:rPr>
          <w:rFonts w:ascii="黑体" w:hAnsi="黑体" w:eastAsia="黑体"/>
          <w:sz w:val="44"/>
          <w:szCs w:val="44"/>
        </w:rPr>
      </w:pPr>
    </w:p>
    <w:p w14:paraId="5179E271">
      <w:pPr>
        <w:widowControl/>
        <w:jc w:val="center"/>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p>
    <w:bookmarkEnd w:id="59"/>
    <w:bookmarkEnd w:id="61"/>
    <w:p w14:paraId="0975F6B0">
      <w:pPr>
        <w:pStyle w:val="4"/>
        <w:rPr>
          <w:rFonts w:ascii="仿宋" w:hAnsi="仿宋" w:eastAsia="仿宋"/>
          <w:b w:val="0"/>
        </w:rPr>
      </w:pPr>
      <w:r>
        <w:rPr>
          <w:rFonts w:hint="eastAsia" w:ascii="仿宋" w:hAnsi="仿宋" w:eastAsia="仿宋"/>
          <w:b w:val="0"/>
        </w:rPr>
        <w:t>一、收</w:t>
      </w:r>
      <w:r>
        <w:rPr>
          <w:rStyle w:val="27"/>
          <w:rFonts w:hint="eastAsia" w:ascii="仿宋" w:hAnsi="仿宋" w:eastAsia="仿宋"/>
          <w:b w:val="0"/>
          <w:bCs/>
        </w:rPr>
        <w:t>入支出决算总表</w:t>
      </w:r>
    </w:p>
    <w:p w14:paraId="23637411">
      <w:pPr>
        <w:pStyle w:val="4"/>
        <w:rPr>
          <w:rFonts w:ascii="仿宋" w:hAnsi="仿宋" w:eastAsia="仿宋"/>
          <w:b w:val="0"/>
        </w:rPr>
      </w:pPr>
      <w:bookmarkStart w:id="62" w:name="_Toc15396620"/>
      <w:r>
        <w:rPr>
          <w:rFonts w:hint="eastAsia" w:ascii="仿宋" w:hAnsi="仿宋" w:eastAsia="仿宋"/>
          <w:b w:val="0"/>
        </w:rPr>
        <w:t>二、收</w:t>
      </w:r>
      <w:r>
        <w:rPr>
          <w:rStyle w:val="27"/>
          <w:rFonts w:hint="eastAsia" w:ascii="仿宋" w:hAnsi="仿宋" w:eastAsia="仿宋"/>
          <w:b w:val="0"/>
          <w:bCs/>
        </w:rPr>
        <w:t>入决算表</w:t>
      </w:r>
      <w:bookmarkEnd w:id="62"/>
    </w:p>
    <w:p w14:paraId="2DA4BF54">
      <w:pPr>
        <w:pStyle w:val="4"/>
        <w:rPr>
          <w:rFonts w:ascii="仿宋" w:hAnsi="仿宋" w:eastAsia="仿宋"/>
          <w:b w:val="0"/>
        </w:rPr>
      </w:pPr>
      <w:bookmarkStart w:id="63" w:name="_Toc15396621"/>
      <w:r>
        <w:rPr>
          <w:rStyle w:val="27"/>
          <w:rFonts w:hint="eastAsia" w:ascii="仿宋" w:hAnsi="仿宋" w:eastAsia="仿宋"/>
          <w:b w:val="0"/>
          <w:bCs/>
        </w:rPr>
        <w:t>三、</w:t>
      </w:r>
      <w:r>
        <w:rPr>
          <w:rFonts w:hint="eastAsia" w:ascii="仿宋" w:hAnsi="仿宋" w:eastAsia="仿宋"/>
          <w:b w:val="0"/>
        </w:rPr>
        <w:t>支</w:t>
      </w:r>
      <w:r>
        <w:rPr>
          <w:rStyle w:val="27"/>
          <w:rFonts w:hint="eastAsia" w:ascii="仿宋" w:hAnsi="仿宋" w:eastAsia="仿宋"/>
          <w:b w:val="0"/>
          <w:bCs/>
        </w:rPr>
        <w:t>出决算表</w:t>
      </w:r>
      <w:bookmarkEnd w:id="63"/>
    </w:p>
    <w:p w14:paraId="5ABA8168">
      <w:pPr>
        <w:pStyle w:val="4"/>
        <w:rPr>
          <w:rFonts w:ascii="仿宋" w:hAnsi="仿宋" w:eastAsia="仿宋"/>
          <w:b w:val="0"/>
        </w:rPr>
      </w:pPr>
      <w:bookmarkStart w:id="64" w:name="_Toc15396622"/>
      <w:r>
        <w:rPr>
          <w:rStyle w:val="27"/>
          <w:rFonts w:hint="eastAsia" w:ascii="仿宋" w:hAnsi="仿宋" w:eastAsia="仿宋"/>
          <w:b w:val="0"/>
          <w:bCs/>
        </w:rPr>
        <w:t>四、</w:t>
      </w:r>
      <w:r>
        <w:rPr>
          <w:rFonts w:hint="eastAsia" w:ascii="仿宋" w:hAnsi="仿宋" w:eastAsia="仿宋"/>
          <w:b w:val="0"/>
        </w:rPr>
        <w:t>财</w:t>
      </w:r>
      <w:r>
        <w:rPr>
          <w:rStyle w:val="27"/>
          <w:rFonts w:hint="eastAsia" w:ascii="仿宋" w:hAnsi="仿宋" w:eastAsia="仿宋"/>
          <w:b w:val="0"/>
          <w:bCs/>
        </w:rPr>
        <w:t>政拨款收入支出决算总表</w:t>
      </w:r>
      <w:bookmarkEnd w:id="64"/>
    </w:p>
    <w:p w14:paraId="1EC1ECB4">
      <w:pPr>
        <w:pStyle w:val="4"/>
        <w:rPr>
          <w:rStyle w:val="27"/>
          <w:rFonts w:ascii="仿宋" w:hAnsi="仿宋" w:eastAsia="仿宋"/>
          <w:b w:val="0"/>
          <w:bCs/>
        </w:rPr>
      </w:pPr>
      <w:bookmarkStart w:id="65" w:name="_Toc15396623"/>
      <w:r>
        <w:rPr>
          <w:rStyle w:val="27"/>
          <w:rFonts w:hint="eastAsia" w:ascii="仿宋" w:hAnsi="仿宋" w:eastAsia="仿宋"/>
          <w:b w:val="0"/>
          <w:bCs/>
        </w:rPr>
        <w:t>五、</w:t>
      </w:r>
      <w:r>
        <w:rPr>
          <w:rFonts w:hint="eastAsia" w:ascii="仿宋" w:hAnsi="仿宋" w:eastAsia="仿宋"/>
          <w:b w:val="0"/>
        </w:rPr>
        <w:t>财</w:t>
      </w:r>
      <w:r>
        <w:rPr>
          <w:rStyle w:val="27"/>
          <w:rFonts w:hint="eastAsia" w:ascii="仿宋" w:hAnsi="仿宋" w:eastAsia="仿宋"/>
          <w:b w:val="0"/>
          <w:bCs/>
        </w:rPr>
        <w:t>政拨款支出决算明细表</w:t>
      </w:r>
      <w:bookmarkEnd w:id="65"/>
      <w:bookmarkStart w:id="66" w:name="_Toc15396624"/>
    </w:p>
    <w:p w14:paraId="777D0A57">
      <w:pPr>
        <w:pStyle w:val="4"/>
        <w:rPr>
          <w:rFonts w:ascii="仿宋" w:hAnsi="仿宋" w:eastAsia="仿宋"/>
          <w:b w:val="0"/>
        </w:rPr>
      </w:pPr>
      <w:r>
        <w:rPr>
          <w:rStyle w:val="27"/>
          <w:rFonts w:hint="eastAsia" w:ascii="仿宋" w:hAnsi="仿宋" w:eastAsia="仿宋"/>
          <w:b w:val="0"/>
          <w:bCs/>
        </w:rPr>
        <w:t>六、</w:t>
      </w:r>
      <w:r>
        <w:rPr>
          <w:rFonts w:hint="eastAsia" w:ascii="仿宋" w:hAnsi="仿宋" w:eastAsia="仿宋"/>
          <w:b w:val="0"/>
        </w:rPr>
        <w:t>一</w:t>
      </w:r>
      <w:r>
        <w:rPr>
          <w:rStyle w:val="27"/>
          <w:rFonts w:hint="eastAsia" w:ascii="仿宋" w:hAnsi="仿宋" w:eastAsia="仿宋"/>
          <w:b w:val="0"/>
          <w:bCs/>
        </w:rPr>
        <w:t>般公共预算财政拨款支出决算表</w:t>
      </w:r>
      <w:bookmarkEnd w:id="66"/>
    </w:p>
    <w:p w14:paraId="0F9E5001">
      <w:pPr>
        <w:pStyle w:val="4"/>
        <w:rPr>
          <w:rFonts w:ascii="仿宋" w:hAnsi="仿宋" w:eastAsia="仿宋"/>
          <w:b w:val="0"/>
        </w:rPr>
      </w:pPr>
      <w:bookmarkStart w:id="67" w:name="_Toc15396625"/>
      <w:r>
        <w:rPr>
          <w:rStyle w:val="27"/>
          <w:rFonts w:hint="eastAsia" w:ascii="仿宋" w:hAnsi="仿宋" w:eastAsia="仿宋"/>
          <w:b w:val="0"/>
          <w:bCs/>
        </w:rPr>
        <w:t>七、</w:t>
      </w:r>
      <w:r>
        <w:rPr>
          <w:rFonts w:hint="eastAsia" w:ascii="仿宋" w:hAnsi="仿宋" w:eastAsia="仿宋"/>
          <w:b w:val="0"/>
        </w:rPr>
        <w:t>一</w:t>
      </w:r>
      <w:r>
        <w:rPr>
          <w:rStyle w:val="27"/>
          <w:rFonts w:hint="eastAsia" w:ascii="仿宋" w:hAnsi="仿宋" w:eastAsia="仿宋"/>
          <w:b w:val="0"/>
          <w:bCs/>
        </w:rPr>
        <w:t>般公共预算财政拨款支出决算明细表</w:t>
      </w:r>
      <w:bookmarkEnd w:id="67"/>
    </w:p>
    <w:p w14:paraId="1F4258C6">
      <w:pPr>
        <w:pStyle w:val="4"/>
        <w:rPr>
          <w:rFonts w:ascii="仿宋" w:hAnsi="仿宋" w:eastAsia="仿宋"/>
          <w:b w:val="0"/>
        </w:rPr>
      </w:pPr>
      <w:bookmarkStart w:id="68" w:name="_Toc15396626"/>
      <w:r>
        <w:rPr>
          <w:rStyle w:val="27"/>
          <w:rFonts w:hint="eastAsia" w:ascii="仿宋" w:hAnsi="仿宋" w:eastAsia="仿宋"/>
          <w:b w:val="0"/>
          <w:bCs/>
        </w:rPr>
        <w:t>八、</w:t>
      </w:r>
      <w:r>
        <w:rPr>
          <w:rFonts w:hint="eastAsia" w:ascii="仿宋" w:hAnsi="仿宋" w:eastAsia="仿宋"/>
          <w:b w:val="0"/>
        </w:rPr>
        <w:t>一</w:t>
      </w:r>
      <w:r>
        <w:rPr>
          <w:rStyle w:val="27"/>
          <w:rFonts w:hint="eastAsia" w:ascii="仿宋" w:hAnsi="仿宋" w:eastAsia="仿宋"/>
          <w:b w:val="0"/>
          <w:bCs/>
        </w:rPr>
        <w:t>般公共预算财政拨款基本支出决算表</w:t>
      </w:r>
      <w:bookmarkEnd w:id="68"/>
    </w:p>
    <w:p w14:paraId="0E98EC98">
      <w:pPr>
        <w:pStyle w:val="4"/>
        <w:rPr>
          <w:rFonts w:ascii="仿宋" w:hAnsi="仿宋" w:eastAsia="仿宋"/>
          <w:b w:val="0"/>
        </w:rPr>
      </w:pPr>
      <w:bookmarkStart w:id="69" w:name="_Toc15396627"/>
      <w:r>
        <w:rPr>
          <w:rStyle w:val="27"/>
          <w:rFonts w:hint="eastAsia" w:ascii="仿宋" w:hAnsi="仿宋" w:eastAsia="仿宋"/>
          <w:b w:val="0"/>
          <w:bCs/>
        </w:rPr>
        <w:t>九、</w:t>
      </w:r>
      <w:r>
        <w:rPr>
          <w:rFonts w:hint="eastAsia" w:ascii="仿宋" w:hAnsi="仿宋" w:eastAsia="仿宋"/>
          <w:b w:val="0"/>
        </w:rPr>
        <w:t>一</w:t>
      </w:r>
      <w:r>
        <w:rPr>
          <w:rStyle w:val="27"/>
          <w:rFonts w:hint="eastAsia" w:ascii="仿宋" w:hAnsi="仿宋" w:eastAsia="仿宋"/>
          <w:b w:val="0"/>
          <w:bCs/>
        </w:rPr>
        <w:t>般公共预算财政拨款项目支出决算表</w:t>
      </w:r>
      <w:bookmarkEnd w:id="69"/>
    </w:p>
    <w:p w14:paraId="5CBDB90D">
      <w:pPr>
        <w:pStyle w:val="4"/>
        <w:rPr>
          <w:rFonts w:ascii="仿宋" w:hAnsi="仿宋" w:eastAsia="仿宋"/>
          <w:b w:val="0"/>
        </w:rPr>
      </w:pPr>
      <w:bookmarkStart w:id="70" w:name="_Toc15396628"/>
      <w:r>
        <w:rPr>
          <w:rStyle w:val="27"/>
          <w:rFonts w:hint="eastAsia" w:ascii="仿宋" w:hAnsi="仿宋" w:eastAsia="仿宋"/>
          <w:b w:val="0"/>
          <w:bCs/>
        </w:rPr>
        <w:t>十、</w:t>
      </w:r>
      <w:bookmarkEnd w:id="70"/>
      <w:r>
        <w:rPr>
          <w:rFonts w:hint="eastAsia" w:ascii="仿宋" w:hAnsi="仿宋" w:eastAsia="仿宋"/>
          <w:b w:val="0"/>
        </w:rPr>
        <w:t>政</w:t>
      </w:r>
      <w:r>
        <w:rPr>
          <w:rStyle w:val="27"/>
          <w:rFonts w:hint="eastAsia" w:ascii="仿宋" w:hAnsi="仿宋" w:eastAsia="仿宋"/>
          <w:b w:val="0"/>
          <w:bCs/>
        </w:rPr>
        <w:t>府性基金预算财政拨款收入支出决算表</w:t>
      </w:r>
    </w:p>
    <w:p w14:paraId="4681C914">
      <w:pPr>
        <w:pStyle w:val="4"/>
        <w:rPr>
          <w:rFonts w:ascii="仿宋" w:hAnsi="仿宋" w:eastAsia="仿宋"/>
          <w:b w:val="0"/>
        </w:rPr>
      </w:pPr>
      <w:bookmarkStart w:id="71" w:name="_Toc15396629"/>
      <w:r>
        <w:rPr>
          <w:rStyle w:val="27"/>
          <w:rFonts w:hint="eastAsia" w:ascii="仿宋" w:hAnsi="仿宋" w:eastAsia="仿宋"/>
          <w:b w:val="0"/>
          <w:bCs/>
        </w:rPr>
        <w:t>十一、</w:t>
      </w:r>
      <w:bookmarkEnd w:id="71"/>
      <w:r>
        <w:rPr>
          <w:rFonts w:hint="eastAsia" w:ascii="仿宋" w:hAnsi="仿宋" w:eastAsia="仿宋"/>
          <w:b w:val="0"/>
        </w:rPr>
        <w:t>国</w:t>
      </w:r>
      <w:r>
        <w:rPr>
          <w:rStyle w:val="27"/>
          <w:rFonts w:hint="eastAsia" w:ascii="仿宋" w:hAnsi="仿宋" w:eastAsia="仿宋"/>
          <w:b w:val="0"/>
          <w:bCs/>
        </w:rPr>
        <w:t>有资本经营预算财政拨款收入支出决算表</w:t>
      </w:r>
    </w:p>
    <w:p w14:paraId="660CA715">
      <w:pPr>
        <w:pStyle w:val="4"/>
        <w:rPr>
          <w:rFonts w:ascii="仿宋" w:hAnsi="仿宋" w:eastAsia="仿宋"/>
          <w:b w:val="0"/>
        </w:rPr>
      </w:pPr>
      <w:bookmarkStart w:id="72" w:name="_Toc15396630"/>
      <w:r>
        <w:rPr>
          <w:rStyle w:val="27"/>
          <w:rFonts w:hint="eastAsia" w:ascii="仿宋" w:hAnsi="仿宋" w:eastAsia="仿宋"/>
          <w:b w:val="0"/>
          <w:bCs/>
        </w:rPr>
        <w:t>十二、</w:t>
      </w:r>
      <w:bookmarkEnd w:id="72"/>
      <w:r>
        <w:rPr>
          <w:rStyle w:val="27"/>
          <w:rFonts w:hint="eastAsia" w:ascii="仿宋" w:hAnsi="仿宋" w:eastAsia="仿宋"/>
          <w:b w:val="0"/>
          <w:bCs/>
        </w:rPr>
        <w:t>国有资本经营预算财政拨款支出决算表</w:t>
      </w:r>
    </w:p>
    <w:p w14:paraId="1B4598B0">
      <w:pPr>
        <w:pStyle w:val="4"/>
        <w:rPr>
          <w:rStyle w:val="27"/>
          <w:rFonts w:ascii="仿宋" w:hAnsi="仿宋" w:eastAsia="仿宋"/>
          <w:b w:val="0"/>
          <w:bCs/>
        </w:rPr>
      </w:pPr>
      <w:bookmarkStart w:id="73" w:name="_Toc15396631"/>
      <w:r>
        <w:rPr>
          <w:rStyle w:val="27"/>
          <w:rFonts w:hint="eastAsia" w:ascii="仿宋" w:hAnsi="仿宋" w:eastAsia="仿宋"/>
          <w:b w:val="0"/>
          <w:bCs/>
        </w:rPr>
        <w:t>十三、</w:t>
      </w:r>
      <w:bookmarkEnd w:id="73"/>
      <w:r>
        <w:rPr>
          <w:rStyle w:val="27"/>
          <w:rFonts w:hint="eastAsia" w:ascii="仿宋" w:hAnsi="仿宋" w:eastAsia="仿宋"/>
          <w:b w:val="0"/>
          <w:bCs/>
        </w:rPr>
        <w:t>财政拨款“三公”经费支出决算表</w:t>
      </w:r>
    </w:p>
    <w:p w14:paraId="11AE4F48">
      <w:pPr>
        <w:pStyle w:val="2"/>
        <w:spacing w:before="93"/>
        <w:rPr>
          <w:rFonts w:ascii="Times New Roman"/>
        </w:rPr>
      </w:pPr>
    </w:p>
    <w:sectPr>
      <w:footerReference r:id="rId6" w:type="firs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357687"/>
      <w:docPartObj>
        <w:docPartGallery w:val="autotext"/>
      </w:docPartObj>
    </w:sdtPr>
    <w:sdtContent>
      <w:p w14:paraId="641E750A">
        <w:pPr>
          <w:pStyle w:val="9"/>
          <w:jc w:val="center"/>
        </w:pPr>
        <w:r>
          <w:fldChar w:fldCharType="begin"/>
        </w:r>
        <w:r>
          <w:instrText xml:space="preserve">PAGE   \* MERGEFORMAT</w:instrText>
        </w:r>
        <w:r>
          <w:fldChar w:fldCharType="separate"/>
        </w:r>
        <w:r>
          <w:rPr>
            <w:lang w:val="zh-CN"/>
          </w:rPr>
          <w:t>2</w:t>
        </w:r>
        <w:r>
          <w:fldChar w:fldCharType="end"/>
        </w:r>
      </w:p>
    </w:sdtContent>
  </w:sdt>
  <w:p w14:paraId="411B0F1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8C1E">
    <w:pPr>
      <w:pStyle w:val="9"/>
      <w:jc w:val="center"/>
    </w:pPr>
  </w:p>
  <w:p w14:paraId="1C0D874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A20B">
    <w:pPr>
      <w:pStyle w:val="9"/>
      <w:jc w:val="center"/>
    </w:pPr>
    <w:r>
      <w:rPr>
        <w:rFonts w:hint="eastAsia"/>
      </w:rPr>
      <w:t>1</w:t>
    </w:r>
  </w:p>
  <w:p w14:paraId="0687CE8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3B3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05B114FD"/>
    <w:multiLevelType w:val="multilevel"/>
    <w:tmpl w:val="05B114FD"/>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EBE13EA"/>
    <w:multiLevelType w:val="multilevel"/>
    <w:tmpl w:val="1EBE13EA"/>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8">
    <w:nsid w:val="63A327E3"/>
    <w:multiLevelType w:val="multilevel"/>
    <w:tmpl w:val="63A327E3"/>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64A429EF"/>
    <w:multiLevelType w:val="multilevel"/>
    <w:tmpl w:val="64A429EF"/>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0">
    <w:nsid w:val="6A520FAF"/>
    <w:multiLevelType w:val="multilevel"/>
    <w:tmpl w:val="6A520FAF"/>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6D702384"/>
    <w:multiLevelType w:val="multilevel"/>
    <w:tmpl w:val="6D702384"/>
    <w:lvl w:ilvl="0" w:tentative="0">
      <w:start w:val="1"/>
      <w:numFmt w:val="japaneseCounting"/>
      <w:lvlText w:val="（%1）"/>
      <w:lvlJc w:val="left"/>
      <w:pPr>
        <w:ind w:left="1648" w:hanging="100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6"/>
  </w:num>
  <w:num w:numId="2">
    <w:abstractNumId w:val="7"/>
  </w:num>
  <w:num w:numId="3">
    <w:abstractNumId w:val="4"/>
  </w:num>
  <w:num w:numId="4">
    <w:abstractNumId w:val="0"/>
  </w:num>
  <w:num w:numId="5">
    <w:abstractNumId w:val="1"/>
  </w:num>
  <w:num w:numId="6">
    <w:abstractNumId w:val="2"/>
  </w:num>
  <w:num w:numId="7">
    <w:abstractNumId w:val="11"/>
  </w:num>
  <w:num w:numId="8">
    <w:abstractNumId w:val="5"/>
  </w:num>
  <w:num w:numId="9">
    <w:abstractNumId w:val="10"/>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41D"/>
    <w:rsid w:val="00005AAA"/>
    <w:rsid w:val="000110E4"/>
    <w:rsid w:val="00011225"/>
    <w:rsid w:val="00011F71"/>
    <w:rsid w:val="000128ED"/>
    <w:rsid w:val="0001397C"/>
    <w:rsid w:val="00020BF7"/>
    <w:rsid w:val="000222C6"/>
    <w:rsid w:val="0002549F"/>
    <w:rsid w:val="00025B82"/>
    <w:rsid w:val="000266B7"/>
    <w:rsid w:val="00032758"/>
    <w:rsid w:val="00032A8D"/>
    <w:rsid w:val="0003383D"/>
    <w:rsid w:val="000342C8"/>
    <w:rsid w:val="00035BAC"/>
    <w:rsid w:val="00036A3E"/>
    <w:rsid w:val="00036F29"/>
    <w:rsid w:val="0003719D"/>
    <w:rsid w:val="000418E1"/>
    <w:rsid w:val="000468DB"/>
    <w:rsid w:val="00051545"/>
    <w:rsid w:val="00056B49"/>
    <w:rsid w:val="00057F16"/>
    <w:rsid w:val="00060E95"/>
    <w:rsid w:val="0006487A"/>
    <w:rsid w:val="00064989"/>
    <w:rsid w:val="00065F8F"/>
    <w:rsid w:val="00070A43"/>
    <w:rsid w:val="0007639F"/>
    <w:rsid w:val="000768F2"/>
    <w:rsid w:val="00076A57"/>
    <w:rsid w:val="00076F07"/>
    <w:rsid w:val="00081EC1"/>
    <w:rsid w:val="00082C3A"/>
    <w:rsid w:val="00083A68"/>
    <w:rsid w:val="00090DF8"/>
    <w:rsid w:val="00091551"/>
    <w:rsid w:val="0009184B"/>
    <w:rsid w:val="0009312F"/>
    <w:rsid w:val="00094236"/>
    <w:rsid w:val="000951D4"/>
    <w:rsid w:val="000958BA"/>
    <w:rsid w:val="0009593C"/>
    <w:rsid w:val="00095E18"/>
    <w:rsid w:val="000966B8"/>
    <w:rsid w:val="00096A20"/>
    <w:rsid w:val="00097322"/>
    <w:rsid w:val="000A18ED"/>
    <w:rsid w:val="000A6064"/>
    <w:rsid w:val="000A6A92"/>
    <w:rsid w:val="000A7599"/>
    <w:rsid w:val="000A7CFF"/>
    <w:rsid w:val="000B047F"/>
    <w:rsid w:val="000B276F"/>
    <w:rsid w:val="000B4753"/>
    <w:rsid w:val="000B5923"/>
    <w:rsid w:val="000B5A48"/>
    <w:rsid w:val="000B6FF3"/>
    <w:rsid w:val="000C0D50"/>
    <w:rsid w:val="000C3467"/>
    <w:rsid w:val="000C39E5"/>
    <w:rsid w:val="000C3CA6"/>
    <w:rsid w:val="000C7DA5"/>
    <w:rsid w:val="000D1267"/>
    <w:rsid w:val="000D1D50"/>
    <w:rsid w:val="000D4C4D"/>
    <w:rsid w:val="000D5782"/>
    <w:rsid w:val="000E37C7"/>
    <w:rsid w:val="000E6613"/>
    <w:rsid w:val="000E6EBC"/>
    <w:rsid w:val="000E7119"/>
    <w:rsid w:val="000F0929"/>
    <w:rsid w:val="000F1789"/>
    <w:rsid w:val="000F1DCA"/>
    <w:rsid w:val="000F2484"/>
    <w:rsid w:val="000F36E6"/>
    <w:rsid w:val="00114DCD"/>
    <w:rsid w:val="00114E9B"/>
    <w:rsid w:val="00115EBA"/>
    <w:rsid w:val="001165B3"/>
    <w:rsid w:val="001210EF"/>
    <w:rsid w:val="0012579F"/>
    <w:rsid w:val="001279FB"/>
    <w:rsid w:val="00130A40"/>
    <w:rsid w:val="00131A00"/>
    <w:rsid w:val="00134AA9"/>
    <w:rsid w:val="00136403"/>
    <w:rsid w:val="00137022"/>
    <w:rsid w:val="00142216"/>
    <w:rsid w:val="00143C3A"/>
    <w:rsid w:val="001440FE"/>
    <w:rsid w:val="0014469F"/>
    <w:rsid w:val="00144D6A"/>
    <w:rsid w:val="001452D5"/>
    <w:rsid w:val="00145847"/>
    <w:rsid w:val="00145CBF"/>
    <w:rsid w:val="0014729F"/>
    <w:rsid w:val="00147EEB"/>
    <w:rsid w:val="001510A9"/>
    <w:rsid w:val="00151D2E"/>
    <w:rsid w:val="001543DA"/>
    <w:rsid w:val="00155A98"/>
    <w:rsid w:val="00157BAB"/>
    <w:rsid w:val="001641CA"/>
    <w:rsid w:val="00164824"/>
    <w:rsid w:val="00165301"/>
    <w:rsid w:val="001654D1"/>
    <w:rsid w:val="0016557A"/>
    <w:rsid w:val="00165E9E"/>
    <w:rsid w:val="00174518"/>
    <w:rsid w:val="00176AD6"/>
    <w:rsid w:val="00177616"/>
    <w:rsid w:val="00180C3E"/>
    <w:rsid w:val="00180D16"/>
    <w:rsid w:val="0018106D"/>
    <w:rsid w:val="001839F9"/>
    <w:rsid w:val="00185355"/>
    <w:rsid w:val="001877A7"/>
    <w:rsid w:val="00187C43"/>
    <w:rsid w:val="00191536"/>
    <w:rsid w:val="0019270A"/>
    <w:rsid w:val="00196687"/>
    <w:rsid w:val="001A0808"/>
    <w:rsid w:val="001A0C2A"/>
    <w:rsid w:val="001A277C"/>
    <w:rsid w:val="001C0962"/>
    <w:rsid w:val="001C140B"/>
    <w:rsid w:val="001C5696"/>
    <w:rsid w:val="001C6673"/>
    <w:rsid w:val="001D1977"/>
    <w:rsid w:val="001D2419"/>
    <w:rsid w:val="001D3B2F"/>
    <w:rsid w:val="001D585E"/>
    <w:rsid w:val="001D6C1C"/>
    <w:rsid w:val="001D7531"/>
    <w:rsid w:val="001E049F"/>
    <w:rsid w:val="001E3253"/>
    <w:rsid w:val="001E3A6B"/>
    <w:rsid w:val="001E507E"/>
    <w:rsid w:val="001E5A4A"/>
    <w:rsid w:val="001E737D"/>
    <w:rsid w:val="001F0592"/>
    <w:rsid w:val="001F1016"/>
    <w:rsid w:val="001F354C"/>
    <w:rsid w:val="001F584F"/>
    <w:rsid w:val="001F7506"/>
    <w:rsid w:val="002006CD"/>
    <w:rsid w:val="00202B36"/>
    <w:rsid w:val="00203F32"/>
    <w:rsid w:val="00204B7A"/>
    <w:rsid w:val="00204CDE"/>
    <w:rsid w:val="002064BF"/>
    <w:rsid w:val="00207BBA"/>
    <w:rsid w:val="0021101A"/>
    <w:rsid w:val="0021337B"/>
    <w:rsid w:val="00220536"/>
    <w:rsid w:val="00220EA7"/>
    <w:rsid w:val="002216B8"/>
    <w:rsid w:val="00223604"/>
    <w:rsid w:val="00224301"/>
    <w:rsid w:val="00224C2D"/>
    <w:rsid w:val="002251A0"/>
    <w:rsid w:val="00225BBC"/>
    <w:rsid w:val="00226AC9"/>
    <w:rsid w:val="002277FC"/>
    <w:rsid w:val="00230EE4"/>
    <w:rsid w:val="00232CFC"/>
    <w:rsid w:val="00234D40"/>
    <w:rsid w:val="00235629"/>
    <w:rsid w:val="00240537"/>
    <w:rsid w:val="00241277"/>
    <w:rsid w:val="00243EE8"/>
    <w:rsid w:val="00244131"/>
    <w:rsid w:val="002459AF"/>
    <w:rsid w:val="00251576"/>
    <w:rsid w:val="00253722"/>
    <w:rsid w:val="00255317"/>
    <w:rsid w:val="00260B93"/>
    <w:rsid w:val="00260C38"/>
    <w:rsid w:val="002616C0"/>
    <w:rsid w:val="00261F08"/>
    <w:rsid w:val="00265372"/>
    <w:rsid w:val="002662AA"/>
    <w:rsid w:val="0026705E"/>
    <w:rsid w:val="00267C77"/>
    <w:rsid w:val="00270C04"/>
    <w:rsid w:val="002712D6"/>
    <w:rsid w:val="00280496"/>
    <w:rsid w:val="00281982"/>
    <w:rsid w:val="0028299F"/>
    <w:rsid w:val="00287E5C"/>
    <w:rsid w:val="00294DC9"/>
    <w:rsid w:val="00295495"/>
    <w:rsid w:val="002A31DE"/>
    <w:rsid w:val="002A4932"/>
    <w:rsid w:val="002A4CE6"/>
    <w:rsid w:val="002A525B"/>
    <w:rsid w:val="002B2613"/>
    <w:rsid w:val="002B2959"/>
    <w:rsid w:val="002B4C11"/>
    <w:rsid w:val="002B63AD"/>
    <w:rsid w:val="002B645B"/>
    <w:rsid w:val="002C5F1A"/>
    <w:rsid w:val="002D086E"/>
    <w:rsid w:val="002D55ED"/>
    <w:rsid w:val="002D6D05"/>
    <w:rsid w:val="002E002F"/>
    <w:rsid w:val="002E12E8"/>
    <w:rsid w:val="002E3951"/>
    <w:rsid w:val="002E51F1"/>
    <w:rsid w:val="002F06B8"/>
    <w:rsid w:val="002F1818"/>
    <w:rsid w:val="002F51E3"/>
    <w:rsid w:val="002F567B"/>
    <w:rsid w:val="002F5E91"/>
    <w:rsid w:val="002F6446"/>
    <w:rsid w:val="00301349"/>
    <w:rsid w:val="00301489"/>
    <w:rsid w:val="00305D91"/>
    <w:rsid w:val="00311D3F"/>
    <w:rsid w:val="003121FE"/>
    <w:rsid w:val="003147E2"/>
    <w:rsid w:val="003151BA"/>
    <w:rsid w:val="003160EE"/>
    <w:rsid w:val="00321236"/>
    <w:rsid w:val="003216A9"/>
    <w:rsid w:val="00325C7C"/>
    <w:rsid w:val="00327188"/>
    <w:rsid w:val="003273BF"/>
    <w:rsid w:val="00335A74"/>
    <w:rsid w:val="00335BC6"/>
    <w:rsid w:val="0033658D"/>
    <w:rsid w:val="00341CBF"/>
    <w:rsid w:val="00345A17"/>
    <w:rsid w:val="0034739A"/>
    <w:rsid w:val="00347EC3"/>
    <w:rsid w:val="00352936"/>
    <w:rsid w:val="00353EBA"/>
    <w:rsid w:val="00355301"/>
    <w:rsid w:val="003553FB"/>
    <w:rsid w:val="003576C0"/>
    <w:rsid w:val="003627CF"/>
    <w:rsid w:val="0036445B"/>
    <w:rsid w:val="0036561B"/>
    <w:rsid w:val="00366D4D"/>
    <w:rsid w:val="0037013F"/>
    <w:rsid w:val="0037182F"/>
    <w:rsid w:val="00371A1D"/>
    <w:rsid w:val="00371DBD"/>
    <w:rsid w:val="0037500B"/>
    <w:rsid w:val="00380080"/>
    <w:rsid w:val="00380C92"/>
    <w:rsid w:val="0038140F"/>
    <w:rsid w:val="00384923"/>
    <w:rsid w:val="003A3322"/>
    <w:rsid w:val="003A46D7"/>
    <w:rsid w:val="003A484F"/>
    <w:rsid w:val="003A4883"/>
    <w:rsid w:val="003A4F28"/>
    <w:rsid w:val="003A6ACB"/>
    <w:rsid w:val="003B0BE0"/>
    <w:rsid w:val="003B0C1B"/>
    <w:rsid w:val="003B2CD6"/>
    <w:rsid w:val="003B39D7"/>
    <w:rsid w:val="003B4286"/>
    <w:rsid w:val="003B668A"/>
    <w:rsid w:val="003B688C"/>
    <w:rsid w:val="003C0291"/>
    <w:rsid w:val="003C0D1A"/>
    <w:rsid w:val="003C25A5"/>
    <w:rsid w:val="003C39AE"/>
    <w:rsid w:val="003C4ACF"/>
    <w:rsid w:val="003C562E"/>
    <w:rsid w:val="003C7B60"/>
    <w:rsid w:val="003D0C0F"/>
    <w:rsid w:val="003D1FB2"/>
    <w:rsid w:val="003D240E"/>
    <w:rsid w:val="003D3B12"/>
    <w:rsid w:val="003D66DA"/>
    <w:rsid w:val="003E1310"/>
    <w:rsid w:val="003E17EA"/>
    <w:rsid w:val="003E3676"/>
    <w:rsid w:val="003E5160"/>
    <w:rsid w:val="003E6F55"/>
    <w:rsid w:val="003F2AFC"/>
    <w:rsid w:val="003F5B5D"/>
    <w:rsid w:val="003F73E3"/>
    <w:rsid w:val="0040016C"/>
    <w:rsid w:val="00400832"/>
    <w:rsid w:val="00401788"/>
    <w:rsid w:val="004024FF"/>
    <w:rsid w:val="00403A1D"/>
    <w:rsid w:val="00404BB7"/>
    <w:rsid w:val="00406254"/>
    <w:rsid w:val="00410D33"/>
    <w:rsid w:val="00415ABB"/>
    <w:rsid w:val="004200ED"/>
    <w:rsid w:val="004213FE"/>
    <w:rsid w:val="004223DE"/>
    <w:rsid w:val="00422AE2"/>
    <w:rsid w:val="00424C95"/>
    <w:rsid w:val="00425C9F"/>
    <w:rsid w:val="0042635B"/>
    <w:rsid w:val="00427BBD"/>
    <w:rsid w:val="00434489"/>
    <w:rsid w:val="00437085"/>
    <w:rsid w:val="004371DD"/>
    <w:rsid w:val="0044101E"/>
    <w:rsid w:val="00441B6A"/>
    <w:rsid w:val="00443880"/>
    <w:rsid w:val="004464F4"/>
    <w:rsid w:val="0044760D"/>
    <w:rsid w:val="00454BAE"/>
    <w:rsid w:val="00457B5F"/>
    <w:rsid w:val="00460417"/>
    <w:rsid w:val="00467627"/>
    <w:rsid w:val="00471401"/>
    <w:rsid w:val="0047154C"/>
    <w:rsid w:val="00472DA3"/>
    <w:rsid w:val="00473F31"/>
    <w:rsid w:val="004760E4"/>
    <w:rsid w:val="00481C83"/>
    <w:rsid w:val="0048263A"/>
    <w:rsid w:val="004870C7"/>
    <w:rsid w:val="00487E5D"/>
    <w:rsid w:val="00493BBD"/>
    <w:rsid w:val="00496E50"/>
    <w:rsid w:val="00497265"/>
    <w:rsid w:val="00497309"/>
    <w:rsid w:val="004A18B4"/>
    <w:rsid w:val="004A6A7F"/>
    <w:rsid w:val="004A711F"/>
    <w:rsid w:val="004A7BBD"/>
    <w:rsid w:val="004B199D"/>
    <w:rsid w:val="004B40A8"/>
    <w:rsid w:val="004B4690"/>
    <w:rsid w:val="004C4EE2"/>
    <w:rsid w:val="004C6A7D"/>
    <w:rsid w:val="004D2DE0"/>
    <w:rsid w:val="004D5AB3"/>
    <w:rsid w:val="004D6AF9"/>
    <w:rsid w:val="004E0A2D"/>
    <w:rsid w:val="004E206B"/>
    <w:rsid w:val="004E6DF7"/>
    <w:rsid w:val="004E7315"/>
    <w:rsid w:val="004F0FBD"/>
    <w:rsid w:val="004F1A23"/>
    <w:rsid w:val="004F3CF3"/>
    <w:rsid w:val="004F3E2B"/>
    <w:rsid w:val="004F4A6C"/>
    <w:rsid w:val="00502E08"/>
    <w:rsid w:val="00505A47"/>
    <w:rsid w:val="005065C1"/>
    <w:rsid w:val="00510AD1"/>
    <w:rsid w:val="00510FE6"/>
    <w:rsid w:val="00512FDA"/>
    <w:rsid w:val="00514999"/>
    <w:rsid w:val="00517290"/>
    <w:rsid w:val="00520DA0"/>
    <w:rsid w:val="00522417"/>
    <w:rsid w:val="00523130"/>
    <w:rsid w:val="00523DD2"/>
    <w:rsid w:val="0052415F"/>
    <w:rsid w:val="005275BD"/>
    <w:rsid w:val="00527902"/>
    <w:rsid w:val="00527D95"/>
    <w:rsid w:val="00535E1D"/>
    <w:rsid w:val="005431D6"/>
    <w:rsid w:val="005442C9"/>
    <w:rsid w:val="005446A9"/>
    <w:rsid w:val="00547905"/>
    <w:rsid w:val="00547AC8"/>
    <w:rsid w:val="005659CF"/>
    <w:rsid w:val="005664BB"/>
    <w:rsid w:val="00566FFA"/>
    <w:rsid w:val="005670AB"/>
    <w:rsid w:val="00567289"/>
    <w:rsid w:val="00571D94"/>
    <w:rsid w:val="00572B3E"/>
    <w:rsid w:val="0057481D"/>
    <w:rsid w:val="00575BF4"/>
    <w:rsid w:val="005813BA"/>
    <w:rsid w:val="00581DF8"/>
    <w:rsid w:val="00582BA5"/>
    <w:rsid w:val="0058486E"/>
    <w:rsid w:val="005851B4"/>
    <w:rsid w:val="00585B33"/>
    <w:rsid w:val="00586B31"/>
    <w:rsid w:val="0059014D"/>
    <w:rsid w:val="00590C50"/>
    <w:rsid w:val="005922A1"/>
    <w:rsid w:val="00592F26"/>
    <w:rsid w:val="005954C7"/>
    <w:rsid w:val="005A13A0"/>
    <w:rsid w:val="005A1E9E"/>
    <w:rsid w:val="005A2341"/>
    <w:rsid w:val="005A5B76"/>
    <w:rsid w:val="005A70B8"/>
    <w:rsid w:val="005B06E3"/>
    <w:rsid w:val="005B42B0"/>
    <w:rsid w:val="005B56DA"/>
    <w:rsid w:val="005B5C64"/>
    <w:rsid w:val="005C31AC"/>
    <w:rsid w:val="005C5337"/>
    <w:rsid w:val="005C6BD0"/>
    <w:rsid w:val="005C766F"/>
    <w:rsid w:val="005C7ADD"/>
    <w:rsid w:val="005D0BE0"/>
    <w:rsid w:val="005D1C8B"/>
    <w:rsid w:val="005D286D"/>
    <w:rsid w:val="005D30A5"/>
    <w:rsid w:val="005D45EA"/>
    <w:rsid w:val="005D468D"/>
    <w:rsid w:val="005D5CED"/>
    <w:rsid w:val="005D6DA5"/>
    <w:rsid w:val="005D6E61"/>
    <w:rsid w:val="005E2BAD"/>
    <w:rsid w:val="005E6D76"/>
    <w:rsid w:val="005E7758"/>
    <w:rsid w:val="005F13AD"/>
    <w:rsid w:val="005F1A4C"/>
    <w:rsid w:val="00605688"/>
    <w:rsid w:val="006070AF"/>
    <w:rsid w:val="00607E6C"/>
    <w:rsid w:val="006101B1"/>
    <w:rsid w:val="00614148"/>
    <w:rsid w:val="00614E44"/>
    <w:rsid w:val="00617A7C"/>
    <w:rsid w:val="0062270A"/>
    <w:rsid w:val="00622830"/>
    <w:rsid w:val="00623DA0"/>
    <w:rsid w:val="00625067"/>
    <w:rsid w:val="00625964"/>
    <w:rsid w:val="00630AEF"/>
    <w:rsid w:val="006325F8"/>
    <w:rsid w:val="00633463"/>
    <w:rsid w:val="00634B1C"/>
    <w:rsid w:val="00634C9A"/>
    <w:rsid w:val="006440E4"/>
    <w:rsid w:val="006452FD"/>
    <w:rsid w:val="00646B6E"/>
    <w:rsid w:val="00650F56"/>
    <w:rsid w:val="006519CE"/>
    <w:rsid w:val="00652452"/>
    <w:rsid w:val="00655344"/>
    <w:rsid w:val="006554E5"/>
    <w:rsid w:val="00657677"/>
    <w:rsid w:val="006616EF"/>
    <w:rsid w:val="0066343B"/>
    <w:rsid w:val="00664777"/>
    <w:rsid w:val="00666E8C"/>
    <w:rsid w:val="006748A4"/>
    <w:rsid w:val="006811A1"/>
    <w:rsid w:val="00681A31"/>
    <w:rsid w:val="00683E73"/>
    <w:rsid w:val="00684471"/>
    <w:rsid w:val="00691047"/>
    <w:rsid w:val="00694B1E"/>
    <w:rsid w:val="00697114"/>
    <w:rsid w:val="006A15DA"/>
    <w:rsid w:val="006A1E52"/>
    <w:rsid w:val="006A3141"/>
    <w:rsid w:val="006A4B00"/>
    <w:rsid w:val="006A5787"/>
    <w:rsid w:val="006A5E34"/>
    <w:rsid w:val="006A73C5"/>
    <w:rsid w:val="006A7D9A"/>
    <w:rsid w:val="006B1110"/>
    <w:rsid w:val="006B2422"/>
    <w:rsid w:val="006B2B9A"/>
    <w:rsid w:val="006B6332"/>
    <w:rsid w:val="006B6AEF"/>
    <w:rsid w:val="006C1937"/>
    <w:rsid w:val="006C652E"/>
    <w:rsid w:val="006D0129"/>
    <w:rsid w:val="006D4A40"/>
    <w:rsid w:val="006E0C52"/>
    <w:rsid w:val="006E0D60"/>
    <w:rsid w:val="006F020C"/>
    <w:rsid w:val="006F0FFA"/>
    <w:rsid w:val="006F1496"/>
    <w:rsid w:val="00704B63"/>
    <w:rsid w:val="0070745F"/>
    <w:rsid w:val="00710D3A"/>
    <w:rsid w:val="00711491"/>
    <w:rsid w:val="00711684"/>
    <w:rsid w:val="00712142"/>
    <w:rsid w:val="007127B7"/>
    <w:rsid w:val="0071386A"/>
    <w:rsid w:val="00713CA2"/>
    <w:rsid w:val="007158D4"/>
    <w:rsid w:val="0071798E"/>
    <w:rsid w:val="00717C57"/>
    <w:rsid w:val="007223EA"/>
    <w:rsid w:val="00723F4A"/>
    <w:rsid w:val="0073365F"/>
    <w:rsid w:val="00736A40"/>
    <w:rsid w:val="007401AD"/>
    <w:rsid w:val="00740618"/>
    <w:rsid w:val="007416B6"/>
    <w:rsid w:val="00743A35"/>
    <w:rsid w:val="00744B3B"/>
    <w:rsid w:val="00746F48"/>
    <w:rsid w:val="0075404D"/>
    <w:rsid w:val="00757E10"/>
    <w:rsid w:val="0076182A"/>
    <w:rsid w:val="00765A92"/>
    <w:rsid w:val="00766ED0"/>
    <w:rsid w:val="00767B7E"/>
    <w:rsid w:val="00770D2E"/>
    <w:rsid w:val="00776F5C"/>
    <w:rsid w:val="007770C3"/>
    <w:rsid w:val="00777C56"/>
    <w:rsid w:val="00783965"/>
    <w:rsid w:val="00784349"/>
    <w:rsid w:val="00784D24"/>
    <w:rsid w:val="00785FBA"/>
    <w:rsid w:val="00786E4A"/>
    <w:rsid w:val="0078740B"/>
    <w:rsid w:val="007875EB"/>
    <w:rsid w:val="007906EC"/>
    <w:rsid w:val="00791226"/>
    <w:rsid w:val="00793390"/>
    <w:rsid w:val="0079426B"/>
    <w:rsid w:val="00795C51"/>
    <w:rsid w:val="00796271"/>
    <w:rsid w:val="007966B4"/>
    <w:rsid w:val="00797B68"/>
    <w:rsid w:val="00797E78"/>
    <w:rsid w:val="007A41DC"/>
    <w:rsid w:val="007B53B5"/>
    <w:rsid w:val="007C19F3"/>
    <w:rsid w:val="007C2835"/>
    <w:rsid w:val="007C61F8"/>
    <w:rsid w:val="007C668B"/>
    <w:rsid w:val="007C6C4A"/>
    <w:rsid w:val="007D016E"/>
    <w:rsid w:val="007D1682"/>
    <w:rsid w:val="007D312A"/>
    <w:rsid w:val="007D3F19"/>
    <w:rsid w:val="007D7246"/>
    <w:rsid w:val="007E1C8E"/>
    <w:rsid w:val="007E23B0"/>
    <w:rsid w:val="007E23E5"/>
    <w:rsid w:val="007E44AE"/>
    <w:rsid w:val="007E4BCE"/>
    <w:rsid w:val="007E5DA9"/>
    <w:rsid w:val="007E65A5"/>
    <w:rsid w:val="007E6C59"/>
    <w:rsid w:val="007E7F46"/>
    <w:rsid w:val="007F1982"/>
    <w:rsid w:val="007F1991"/>
    <w:rsid w:val="007F2C2F"/>
    <w:rsid w:val="007F55FC"/>
    <w:rsid w:val="007F5665"/>
    <w:rsid w:val="007F7963"/>
    <w:rsid w:val="00800112"/>
    <w:rsid w:val="008042CB"/>
    <w:rsid w:val="00804F68"/>
    <w:rsid w:val="0080664B"/>
    <w:rsid w:val="00807F42"/>
    <w:rsid w:val="00813348"/>
    <w:rsid w:val="00823EC5"/>
    <w:rsid w:val="008253BB"/>
    <w:rsid w:val="008302B2"/>
    <w:rsid w:val="00836DE9"/>
    <w:rsid w:val="0083706E"/>
    <w:rsid w:val="00837F9B"/>
    <w:rsid w:val="008408F6"/>
    <w:rsid w:val="008423A5"/>
    <w:rsid w:val="00846D6C"/>
    <w:rsid w:val="00850625"/>
    <w:rsid w:val="008519F6"/>
    <w:rsid w:val="00853718"/>
    <w:rsid w:val="00855221"/>
    <w:rsid w:val="00860645"/>
    <w:rsid w:val="00861607"/>
    <w:rsid w:val="008633F3"/>
    <w:rsid w:val="00863866"/>
    <w:rsid w:val="00871F71"/>
    <w:rsid w:val="00872FD8"/>
    <w:rsid w:val="00876581"/>
    <w:rsid w:val="00880B15"/>
    <w:rsid w:val="00884F6A"/>
    <w:rsid w:val="00885AF4"/>
    <w:rsid w:val="00887E9D"/>
    <w:rsid w:val="0089002E"/>
    <w:rsid w:val="0089257C"/>
    <w:rsid w:val="008939CD"/>
    <w:rsid w:val="008A1D0F"/>
    <w:rsid w:val="008A29BF"/>
    <w:rsid w:val="008A2EE0"/>
    <w:rsid w:val="008A4370"/>
    <w:rsid w:val="008B2807"/>
    <w:rsid w:val="008B768C"/>
    <w:rsid w:val="008C4DB1"/>
    <w:rsid w:val="008C4EAF"/>
    <w:rsid w:val="008C5176"/>
    <w:rsid w:val="008C7FD0"/>
    <w:rsid w:val="008D0475"/>
    <w:rsid w:val="008D07B8"/>
    <w:rsid w:val="008D09BB"/>
    <w:rsid w:val="008E1953"/>
    <w:rsid w:val="008E1DE7"/>
    <w:rsid w:val="008E2286"/>
    <w:rsid w:val="008E5721"/>
    <w:rsid w:val="008E707C"/>
    <w:rsid w:val="008E72B3"/>
    <w:rsid w:val="00900B08"/>
    <w:rsid w:val="00902155"/>
    <w:rsid w:val="00902FA3"/>
    <w:rsid w:val="00905B41"/>
    <w:rsid w:val="00906BA9"/>
    <w:rsid w:val="00907644"/>
    <w:rsid w:val="009121A0"/>
    <w:rsid w:val="00912926"/>
    <w:rsid w:val="00913117"/>
    <w:rsid w:val="0091459F"/>
    <w:rsid w:val="00915958"/>
    <w:rsid w:val="00915F07"/>
    <w:rsid w:val="009173B7"/>
    <w:rsid w:val="0091755E"/>
    <w:rsid w:val="00920292"/>
    <w:rsid w:val="00923564"/>
    <w:rsid w:val="0092392E"/>
    <w:rsid w:val="009245A4"/>
    <w:rsid w:val="00926053"/>
    <w:rsid w:val="00926764"/>
    <w:rsid w:val="009315F9"/>
    <w:rsid w:val="00933499"/>
    <w:rsid w:val="00935C98"/>
    <w:rsid w:val="009425E1"/>
    <w:rsid w:val="00943CF7"/>
    <w:rsid w:val="00945F85"/>
    <w:rsid w:val="00946945"/>
    <w:rsid w:val="00947BB5"/>
    <w:rsid w:val="00950346"/>
    <w:rsid w:val="00951248"/>
    <w:rsid w:val="0095152F"/>
    <w:rsid w:val="00953A76"/>
    <w:rsid w:val="00954C49"/>
    <w:rsid w:val="00955E37"/>
    <w:rsid w:val="00960370"/>
    <w:rsid w:val="00962F1E"/>
    <w:rsid w:val="00964DD4"/>
    <w:rsid w:val="009655FF"/>
    <w:rsid w:val="009671F9"/>
    <w:rsid w:val="0097099F"/>
    <w:rsid w:val="00971997"/>
    <w:rsid w:val="00971FFC"/>
    <w:rsid w:val="00983D00"/>
    <w:rsid w:val="0098524E"/>
    <w:rsid w:val="0098660A"/>
    <w:rsid w:val="00987C86"/>
    <w:rsid w:val="00992493"/>
    <w:rsid w:val="009931C3"/>
    <w:rsid w:val="00994627"/>
    <w:rsid w:val="00996C1F"/>
    <w:rsid w:val="009B1565"/>
    <w:rsid w:val="009B2C43"/>
    <w:rsid w:val="009B4BD1"/>
    <w:rsid w:val="009B4D08"/>
    <w:rsid w:val="009B4EAE"/>
    <w:rsid w:val="009B7573"/>
    <w:rsid w:val="009C0FAA"/>
    <w:rsid w:val="009C1273"/>
    <w:rsid w:val="009C1BC0"/>
    <w:rsid w:val="009C22F4"/>
    <w:rsid w:val="009C2A4B"/>
    <w:rsid w:val="009C2E98"/>
    <w:rsid w:val="009C3BB5"/>
    <w:rsid w:val="009C711A"/>
    <w:rsid w:val="009D169A"/>
    <w:rsid w:val="009D3447"/>
    <w:rsid w:val="009D4711"/>
    <w:rsid w:val="009E4311"/>
    <w:rsid w:val="009F1185"/>
    <w:rsid w:val="009F18CD"/>
    <w:rsid w:val="009F2A13"/>
    <w:rsid w:val="009F5F8B"/>
    <w:rsid w:val="009F60FD"/>
    <w:rsid w:val="009F6505"/>
    <w:rsid w:val="009F7527"/>
    <w:rsid w:val="009F7C59"/>
    <w:rsid w:val="00A00F05"/>
    <w:rsid w:val="00A0486A"/>
    <w:rsid w:val="00A04EB0"/>
    <w:rsid w:val="00A13CC1"/>
    <w:rsid w:val="00A14242"/>
    <w:rsid w:val="00A167BD"/>
    <w:rsid w:val="00A16847"/>
    <w:rsid w:val="00A20133"/>
    <w:rsid w:val="00A20521"/>
    <w:rsid w:val="00A228F8"/>
    <w:rsid w:val="00A23010"/>
    <w:rsid w:val="00A237D8"/>
    <w:rsid w:val="00A2562F"/>
    <w:rsid w:val="00A268C4"/>
    <w:rsid w:val="00A307CD"/>
    <w:rsid w:val="00A309FA"/>
    <w:rsid w:val="00A325FE"/>
    <w:rsid w:val="00A331C8"/>
    <w:rsid w:val="00A339E2"/>
    <w:rsid w:val="00A377BA"/>
    <w:rsid w:val="00A40A00"/>
    <w:rsid w:val="00A4142F"/>
    <w:rsid w:val="00A422EB"/>
    <w:rsid w:val="00A45BB7"/>
    <w:rsid w:val="00A4754D"/>
    <w:rsid w:val="00A52DCD"/>
    <w:rsid w:val="00A54BDD"/>
    <w:rsid w:val="00A56DF2"/>
    <w:rsid w:val="00A56E6E"/>
    <w:rsid w:val="00A60CEA"/>
    <w:rsid w:val="00A63653"/>
    <w:rsid w:val="00A66307"/>
    <w:rsid w:val="00A67AB5"/>
    <w:rsid w:val="00A728B2"/>
    <w:rsid w:val="00A72A57"/>
    <w:rsid w:val="00A733B2"/>
    <w:rsid w:val="00A741C2"/>
    <w:rsid w:val="00A774D5"/>
    <w:rsid w:val="00A829E7"/>
    <w:rsid w:val="00A84784"/>
    <w:rsid w:val="00A91760"/>
    <w:rsid w:val="00A928BF"/>
    <w:rsid w:val="00A93B00"/>
    <w:rsid w:val="00A93C21"/>
    <w:rsid w:val="00A970FC"/>
    <w:rsid w:val="00AA3B14"/>
    <w:rsid w:val="00AA3FDD"/>
    <w:rsid w:val="00AA4523"/>
    <w:rsid w:val="00AA4595"/>
    <w:rsid w:val="00AA6493"/>
    <w:rsid w:val="00AA6EA6"/>
    <w:rsid w:val="00AB3FE7"/>
    <w:rsid w:val="00AB4D52"/>
    <w:rsid w:val="00AB64C9"/>
    <w:rsid w:val="00AB67FF"/>
    <w:rsid w:val="00AB6D7C"/>
    <w:rsid w:val="00AC3C6A"/>
    <w:rsid w:val="00AC44C8"/>
    <w:rsid w:val="00AC71E1"/>
    <w:rsid w:val="00AC75E1"/>
    <w:rsid w:val="00AD2790"/>
    <w:rsid w:val="00AD5620"/>
    <w:rsid w:val="00AD656B"/>
    <w:rsid w:val="00AD6F2A"/>
    <w:rsid w:val="00AD7C1B"/>
    <w:rsid w:val="00AE1551"/>
    <w:rsid w:val="00AE16BA"/>
    <w:rsid w:val="00AE1EBE"/>
    <w:rsid w:val="00AE2950"/>
    <w:rsid w:val="00AE2BE3"/>
    <w:rsid w:val="00AF0889"/>
    <w:rsid w:val="00AF4B4E"/>
    <w:rsid w:val="00AF782F"/>
    <w:rsid w:val="00B03C9D"/>
    <w:rsid w:val="00B060AE"/>
    <w:rsid w:val="00B10517"/>
    <w:rsid w:val="00B14D6F"/>
    <w:rsid w:val="00B14E5E"/>
    <w:rsid w:val="00B14E76"/>
    <w:rsid w:val="00B15DBF"/>
    <w:rsid w:val="00B161B8"/>
    <w:rsid w:val="00B2048C"/>
    <w:rsid w:val="00B22B56"/>
    <w:rsid w:val="00B30A53"/>
    <w:rsid w:val="00B310B9"/>
    <w:rsid w:val="00B339BD"/>
    <w:rsid w:val="00B35F3F"/>
    <w:rsid w:val="00B36CBB"/>
    <w:rsid w:val="00B37075"/>
    <w:rsid w:val="00B425E0"/>
    <w:rsid w:val="00B429B2"/>
    <w:rsid w:val="00B4339E"/>
    <w:rsid w:val="00B440AA"/>
    <w:rsid w:val="00B442B5"/>
    <w:rsid w:val="00B44B70"/>
    <w:rsid w:val="00B50A7D"/>
    <w:rsid w:val="00B53C56"/>
    <w:rsid w:val="00B558CA"/>
    <w:rsid w:val="00B57DAF"/>
    <w:rsid w:val="00B614C9"/>
    <w:rsid w:val="00B64425"/>
    <w:rsid w:val="00B64E43"/>
    <w:rsid w:val="00B715F3"/>
    <w:rsid w:val="00B727C3"/>
    <w:rsid w:val="00B73892"/>
    <w:rsid w:val="00B7571F"/>
    <w:rsid w:val="00B77EA6"/>
    <w:rsid w:val="00B81598"/>
    <w:rsid w:val="00B841F1"/>
    <w:rsid w:val="00B872CA"/>
    <w:rsid w:val="00B9027B"/>
    <w:rsid w:val="00B93250"/>
    <w:rsid w:val="00B944D6"/>
    <w:rsid w:val="00B97D43"/>
    <w:rsid w:val="00BA403F"/>
    <w:rsid w:val="00BA4580"/>
    <w:rsid w:val="00BA696C"/>
    <w:rsid w:val="00BB0746"/>
    <w:rsid w:val="00BB1BBA"/>
    <w:rsid w:val="00BB3E51"/>
    <w:rsid w:val="00BB4DF0"/>
    <w:rsid w:val="00BC04AF"/>
    <w:rsid w:val="00BC289F"/>
    <w:rsid w:val="00BC2D50"/>
    <w:rsid w:val="00BC308D"/>
    <w:rsid w:val="00BC4ECC"/>
    <w:rsid w:val="00BC5361"/>
    <w:rsid w:val="00BC5460"/>
    <w:rsid w:val="00BC6B50"/>
    <w:rsid w:val="00BD0568"/>
    <w:rsid w:val="00BD0AC4"/>
    <w:rsid w:val="00BD0E25"/>
    <w:rsid w:val="00BD16D8"/>
    <w:rsid w:val="00BD46A8"/>
    <w:rsid w:val="00BE150E"/>
    <w:rsid w:val="00BF3101"/>
    <w:rsid w:val="00BF5B8F"/>
    <w:rsid w:val="00BF5BD6"/>
    <w:rsid w:val="00BF6BB8"/>
    <w:rsid w:val="00C01FF5"/>
    <w:rsid w:val="00C03E31"/>
    <w:rsid w:val="00C054CA"/>
    <w:rsid w:val="00C10F42"/>
    <w:rsid w:val="00C11EB7"/>
    <w:rsid w:val="00C1297B"/>
    <w:rsid w:val="00C20C63"/>
    <w:rsid w:val="00C22EBD"/>
    <w:rsid w:val="00C23AF1"/>
    <w:rsid w:val="00C26A77"/>
    <w:rsid w:val="00C3141F"/>
    <w:rsid w:val="00C31D8D"/>
    <w:rsid w:val="00C3398B"/>
    <w:rsid w:val="00C33E72"/>
    <w:rsid w:val="00C33EDA"/>
    <w:rsid w:val="00C354B2"/>
    <w:rsid w:val="00C35554"/>
    <w:rsid w:val="00C4129B"/>
    <w:rsid w:val="00C42709"/>
    <w:rsid w:val="00C442E9"/>
    <w:rsid w:val="00C533CC"/>
    <w:rsid w:val="00C533F9"/>
    <w:rsid w:val="00C5395A"/>
    <w:rsid w:val="00C5751C"/>
    <w:rsid w:val="00C61BFC"/>
    <w:rsid w:val="00C61CF1"/>
    <w:rsid w:val="00C62B85"/>
    <w:rsid w:val="00C630DE"/>
    <w:rsid w:val="00C65438"/>
    <w:rsid w:val="00C6606D"/>
    <w:rsid w:val="00C666C3"/>
    <w:rsid w:val="00C674FE"/>
    <w:rsid w:val="00C72A85"/>
    <w:rsid w:val="00C73D17"/>
    <w:rsid w:val="00C8530F"/>
    <w:rsid w:val="00C86A78"/>
    <w:rsid w:val="00C87FD8"/>
    <w:rsid w:val="00C91381"/>
    <w:rsid w:val="00C91CBB"/>
    <w:rsid w:val="00C91F34"/>
    <w:rsid w:val="00C932EA"/>
    <w:rsid w:val="00C9380C"/>
    <w:rsid w:val="00CA0027"/>
    <w:rsid w:val="00CA22A2"/>
    <w:rsid w:val="00CA3D29"/>
    <w:rsid w:val="00CA5417"/>
    <w:rsid w:val="00CA5523"/>
    <w:rsid w:val="00CA5D81"/>
    <w:rsid w:val="00CA6370"/>
    <w:rsid w:val="00CB4D26"/>
    <w:rsid w:val="00CB4E70"/>
    <w:rsid w:val="00CB7C2F"/>
    <w:rsid w:val="00CC09B6"/>
    <w:rsid w:val="00CC49B2"/>
    <w:rsid w:val="00CC666F"/>
    <w:rsid w:val="00CC77E5"/>
    <w:rsid w:val="00CD19F1"/>
    <w:rsid w:val="00CD1E3F"/>
    <w:rsid w:val="00CD2B20"/>
    <w:rsid w:val="00CD5216"/>
    <w:rsid w:val="00CD5FC4"/>
    <w:rsid w:val="00CE0ECD"/>
    <w:rsid w:val="00CE44F6"/>
    <w:rsid w:val="00CE49DA"/>
    <w:rsid w:val="00CE7489"/>
    <w:rsid w:val="00CE7B61"/>
    <w:rsid w:val="00CF43F9"/>
    <w:rsid w:val="00CF4D26"/>
    <w:rsid w:val="00CF77E7"/>
    <w:rsid w:val="00D00095"/>
    <w:rsid w:val="00D114F0"/>
    <w:rsid w:val="00D1297A"/>
    <w:rsid w:val="00D14065"/>
    <w:rsid w:val="00D17ECD"/>
    <w:rsid w:val="00D20620"/>
    <w:rsid w:val="00D24510"/>
    <w:rsid w:val="00D24994"/>
    <w:rsid w:val="00D254F7"/>
    <w:rsid w:val="00D26091"/>
    <w:rsid w:val="00D2685C"/>
    <w:rsid w:val="00D26A32"/>
    <w:rsid w:val="00D3111B"/>
    <w:rsid w:val="00D32B71"/>
    <w:rsid w:val="00D33587"/>
    <w:rsid w:val="00D34E7C"/>
    <w:rsid w:val="00D35489"/>
    <w:rsid w:val="00D36AFE"/>
    <w:rsid w:val="00D40EEC"/>
    <w:rsid w:val="00D45860"/>
    <w:rsid w:val="00D47197"/>
    <w:rsid w:val="00D51276"/>
    <w:rsid w:val="00D560A3"/>
    <w:rsid w:val="00D600BD"/>
    <w:rsid w:val="00D60EED"/>
    <w:rsid w:val="00D64575"/>
    <w:rsid w:val="00D7035F"/>
    <w:rsid w:val="00D75524"/>
    <w:rsid w:val="00D75557"/>
    <w:rsid w:val="00D76A61"/>
    <w:rsid w:val="00D812F5"/>
    <w:rsid w:val="00D85B87"/>
    <w:rsid w:val="00D9162F"/>
    <w:rsid w:val="00DA4469"/>
    <w:rsid w:val="00DA634F"/>
    <w:rsid w:val="00DA65AC"/>
    <w:rsid w:val="00DB1753"/>
    <w:rsid w:val="00DB1913"/>
    <w:rsid w:val="00DB2B14"/>
    <w:rsid w:val="00DB67B9"/>
    <w:rsid w:val="00DB7D77"/>
    <w:rsid w:val="00DC22DB"/>
    <w:rsid w:val="00DC29AF"/>
    <w:rsid w:val="00DC410D"/>
    <w:rsid w:val="00DC4634"/>
    <w:rsid w:val="00DC5928"/>
    <w:rsid w:val="00DC5A81"/>
    <w:rsid w:val="00DC6169"/>
    <w:rsid w:val="00DC66D8"/>
    <w:rsid w:val="00DC68CA"/>
    <w:rsid w:val="00DC7CBA"/>
    <w:rsid w:val="00DD0B1D"/>
    <w:rsid w:val="00DD5F8C"/>
    <w:rsid w:val="00DD73B7"/>
    <w:rsid w:val="00DD7BDF"/>
    <w:rsid w:val="00DE0EFD"/>
    <w:rsid w:val="00DE16A5"/>
    <w:rsid w:val="00DE2F06"/>
    <w:rsid w:val="00DE7562"/>
    <w:rsid w:val="00DF28BC"/>
    <w:rsid w:val="00DF34B9"/>
    <w:rsid w:val="00DF7C58"/>
    <w:rsid w:val="00E001D8"/>
    <w:rsid w:val="00E00631"/>
    <w:rsid w:val="00E01053"/>
    <w:rsid w:val="00E04477"/>
    <w:rsid w:val="00E053DA"/>
    <w:rsid w:val="00E07ACF"/>
    <w:rsid w:val="00E07E69"/>
    <w:rsid w:val="00E108F9"/>
    <w:rsid w:val="00E11855"/>
    <w:rsid w:val="00E13941"/>
    <w:rsid w:val="00E13A8C"/>
    <w:rsid w:val="00E22710"/>
    <w:rsid w:val="00E23F08"/>
    <w:rsid w:val="00E30D65"/>
    <w:rsid w:val="00E32323"/>
    <w:rsid w:val="00E331A1"/>
    <w:rsid w:val="00E33202"/>
    <w:rsid w:val="00E336A9"/>
    <w:rsid w:val="00E36A50"/>
    <w:rsid w:val="00E37D77"/>
    <w:rsid w:val="00E37EF2"/>
    <w:rsid w:val="00E42AC4"/>
    <w:rsid w:val="00E43C80"/>
    <w:rsid w:val="00E472B1"/>
    <w:rsid w:val="00E50624"/>
    <w:rsid w:val="00E50D8B"/>
    <w:rsid w:val="00E51A2A"/>
    <w:rsid w:val="00E53DE4"/>
    <w:rsid w:val="00E568DF"/>
    <w:rsid w:val="00E57375"/>
    <w:rsid w:val="00E6014B"/>
    <w:rsid w:val="00E60579"/>
    <w:rsid w:val="00E61F0C"/>
    <w:rsid w:val="00E632D6"/>
    <w:rsid w:val="00E63882"/>
    <w:rsid w:val="00E64269"/>
    <w:rsid w:val="00E66BD1"/>
    <w:rsid w:val="00E67A8D"/>
    <w:rsid w:val="00E7042C"/>
    <w:rsid w:val="00E8114B"/>
    <w:rsid w:val="00E82267"/>
    <w:rsid w:val="00E83753"/>
    <w:rsid w:val="00E843B5"/>
    <w:rsid w:val="00E853CE"/>
    <w:rsid w:val="00E867B6"/>
    <w:rsid w:val="00E86E38"/>
    <w:rsid w:val="00E95941"/>
    <w:rsid w:val="00EA010F"/>
    <w:rsid w:val="00EA60DA"/>
    <w:rsid w:val="00EB7439"/>
    <w:rsid w:val="00EC5DD8"/>
    <w:rsid w:val="00ED1B63"/>
    <w:rsid w:val="00ED3C1F"/>
    <w:rsid w:val="00ED4085"/>
    <w:rsid w:val="00ED420E"/>
    <w:rsid w:val="00ED6FBE"/>
    <w:rsid w:val="00EE2010"/>
    <w:rsid w:val="00EE2F57"/>
    <w:rsid w:val="00EE37B1"/>
    <w:rsid w:val="00EF1501"/>
    <w:rsid w:val="00EF354D"/>
    <w:rsid w:val="00EF4C34"/>
    <w:rsid w:val="00EF55BC"/>
    <w:rsid w:val="00EF66F7"/>
    <w:rsid w:val="00EF7740"/>
    <w:rsid w:val="00EF77C6"/>
    <w:rsid w:val="00F0041A"/>
    <w:rsid w:val="00F05438"/>
    <w:rsid w:val="00F0641D"/>
    <w:rsid w:val="00F10404"/>
    <w:rsid w:val="00F135C3"/>
    <w:rsid w:val="00F1361C"/>
    <w:rsid w:val="00F13904"/>
    <w:rsid w:val="00F13BDD"/>
    <w:rsid w:val="00F156F0"/>
    <w:rsid w:val="00F160C7"/>
    <w:rsid w:val="00F22964"/>
    <w:rsid w:val="00F22A00"/>
    <w:rsid w:val="00F23C24"/>
    <w:rsid w:val="00F2408F"/>
    <w:rsid w:val="00F240E9"/>
    <w:rsid w:val="00F3173A"/>
    <w:rsid w:val="00F36D8F"/>
    <w:rsid w:val="00F417B1"/>
    <w:rsid w:val="00F4388C"/>
    <w:rsid w:val="00F453B4"/>
    <w:rsid w:val="00F45853"/>
    <w:rsid w:val="00F4594A"/>
    <w:rsid w:val="00F46537"/>
    <w:rsid w:val="00F53EBF"/>
    <w:rsid w:val="00F55753"/>
    <w:rsid w:val="00F602DF"/>
    <w:rsid w:val="00F65476"/>
    <w:rsid w:val="00F66999"/>
    <w:rsid w:val="00F67BF4"/>
    <w:rsid w:val="00F70E0A"/>
    <w:rsid w:val="00F754A1"/>
    <w:rsid w:val="00F75950"/>
    <w:rsid w:val="00F76C9E"/>
    <w:rsid w:val="00F80F81"/>
    <w:rsid w:val="00F81FD9"/>
    <w:rsid w:val="00F826EB"/>
    <w:rsid w:val="00F841AA"/>
    <w:rsid w:val="00F84A94"/>
    <w:rsid w:val="00F87E96"/>
    <w:rsid w:val="00F902EB"/>
    <w:rsid w:val="00F90E47"/>
    <w:rsid w:val="00F91692"/>
    <w:rsid w:val="00F92F25"/>
    <w:rsid w:val="00FA2043"/>
    <w:rsid w:val="00FA23E8"/>
    <w:rsid w:val="00FB0A45"/>
    <w:rsid w:val="00FB0EBA"/>
    <w:rsid w:val="00FB4CAA"/>
    <w:rsid w:val="00FB601B"/>
    <w:rsid w:val="00FB6029"/>
    <w:rsid w:val="00FB63FE"/>
    <w:rsid w:val="00FC1870"/>
    <w:rsid w:val="00FC1E6E"/>
    <w:rsid w:val="00FC6F5B"/>
    <w:rsid w:val="00FD1FF5"/>
    <w:rsid w:val="00FD3CC1"/>
    <w:rsid w:val="00FD3DAB"/>
    <w:rsid w:val="00FE093B"/>
    <w:rsid w:val="00FE3E5E"/>
    <w:rsid w:val="00FF073A"/>
    <w:rsid w:val="00FF1E02"/>
    <w:rsid w:val="00FF2BF0"/>
    <w:rsid w:val="00FF30B4"/>
    <w:rsid w:val="00FF547E"/>
    <w:rsid w:val="03AE4F07"/>
    <w:rsid w:val="053A62B5"/>
    <w:rsid w:val="0817023B"/>
    <w:rsid w:val="08263336"/>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2D666A"/>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8D64B03"/>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0"/>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link w:val="33"/>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正文文本缩进 Char"/>
    <w:basedOn w:val="15"/>
    <w:link w:val="6"/>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3"/>
    <w:qFormat/>
    <w:uiPriority w:val="99"/>
    <w:rPr>
      <w:rFonts w:ascii="Times New Roman" w:hAnsi="Times New Roman" w:eastAsia="宋体" w:cs="Times New Roman"/>
      <w:kern w:val="2"/>
      <w:sz w:val="21"/>
      <w:szCs w:val="24"/>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32723498"/>
          <c:y val="0.0559576407115777"/>
          <c:w val="0.595788711529026"/>
          <c:h val="0.84458829081696"/>
        </c:manualLayout>
      </c:layout>
      <c:barChart>
        <c:barDir val="col"/>
        <c:grouping val="clustered"/>
        <c:varyColors val="0"/>
        <c:ser>
          <c:idx val="0"/>
          <c:order val="0"/>
          <c:tx>
            <c:strRef>
              <c:f>Sheet1!$B$1</c:f>
              <c:strCache>
                <c:ptCount val="1"/>
                <c:pt idx="0">
                  <c:v>一般财政拨款收入</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3394.55</c:v>
                </c:pt>
                <c:pt idx="1">
                  <c:v>2947.26</c:v>
                </c:pt>
              </c:numCache>
            </c:numRef>
          </c:val>
        </c:ser>
        <c:ser>
          <c:idx val="1"/>
          <c:order val="1"/>
          <c:tx>
            <c:strRef>
              <c:f>Sheet1!$C$1</c:f>
              <c:strCache>
                <c:ptCount val="1"/>
                <c:pt idx="0">
                  <c:v>政府性基金收入</c:v>
                </c:pt>
              </c:strCache>
            </c:strRef>
          </c:tx>
          <c:invertIfNegative val="0"/>
          <c:dLbls>
            <c:delete val="1"/>
          </c:dLbls>
          <c:cat>
            <c:strRef>
              <c:f>Sheet1!$A$2:$A$3</c:f>
              <c:strCache>
                <c:ptCount val="2"/>
                <c:pt idx="0">
                  <c:v>2023年</c:v>
                </c:pt>
                <c:pt idx="1">
                  <c:v>2024年</c:v>
                </c:pt>
              </c:strCache>
            </c:strRef>
          </c:cat>
          <c:val>
            <c:numRef>
              <c:f>Sheet1!$C$2:$C$3</c:f>
              <c:numCache>
                <c:formatCode>General</c:formatCode>
                <c:ptCount val="2"/>
                <c:pt idx="0">
                  <c:v>350.5</c:v>
                </c:pt>
                <c:pt idx="1">
                  <c:v>1710.98</c:v>
                </c:pt>
              </c:numCache>
            </c:numRef>
          </c:val>
        </c:ser>
        <c:ser>
          <c:idx val="2"/>
          <c:order val="2"/>
          <c:tx>
            <c:strRef>
              <c:f>Sheet1!$D$1</c:f>
              <c:strCache>
                <c:ptCount val="1"/>
                <c:pt idx="0">
                  <c:v>国有资本经营性收入</c:v>
                </c:pt>
              </c:strCache>
            </c:strRef>
          </c:tx>
          <c:invertIfNegative val="0"/>
          <c:dLbls>
            <c:delete val="1"/>
          </c:dLbls>
          <c:cat>
            <c:strRef>
              <c:f>Sheet1!$A$2:$A$3</c:f>
              <c:strCache>
                <c:ptCount val="2"/>
                <c:pt idx="0">
                  <c:v>2023年</c:v>
                </c:pt>
                <c:pt idx="1">
                  <c:v>2024年</c:v>
                </c:pt>
              </c:strCache>
            </c:strRef>
          </c:cat>
          <c:val>
            <c:numRef>
              <c:f>Sheet1!$D$2:$D$3</c:f>
              <c:numCache>
                <c:formatCode>General</c:formatCode>
                <c:ptCount val="2"/>
                <c:pt idx="0">
                  <c:v>1.41</c:v>
                </c:pt>
                <c:pt idx="1">
                  <c:v>0</c:v>
                </c:pt>
              </c:numCache>
            </c:numRef>
          </c:val>
        </c:ser>
        <c:ser>
          <c:idx val="3"/>
          <c:order val="3"/>
          <c:tx>
            <c:strRef>
              <c:f>Sheet1!$E$1</c:f>
              <c:strCache>
                <c:ptCount val="1"/>
                <c:pt idx="0">
                  <c:v>其他收入</c:v>
                </c:pt>
              </c:strCache>
            </c:strRef>
          </c:tx>
          <c:invertIfNegative val="0"/>
          <c:dLbls>
            <c:delete val="1"/>
          </c:dLbls>
          <c:cat>
            <c:strRef>
              <c:f>Sheet1!$A$2:$A$3</c:f>
              <c:strCache>
                <c:ptCount val="2"/>
                <c:pt idx="0">
                  <c:v>2023年</c:v>
                </c:pt>
                <c:pt idx="1">
                  <c:v>2024年</c:v>
                </c:pt>
              </c:strCache>
            </c:strRef>
          </c:cat>
          <c:val>
            <c:numRef>
              <c:f>Sheet1!$E$2:$E$3</c:f>
              <c:numCache>
                <c:formatCode>General</c:formatCode>
                <c:ptCount val="2"/>
                <c:pt idx="0">
                  <c:v>26.26</c:v>
                </c:pt>
                <c:pt idx="1">
                  <c:v>25.01</c:v>
                </c:pt>
              </c:numCache>
            </c:numRef>
          </c:val>
        </c:ser>
        <c:ser>
          <c:idx val="4"/>
          <c:order val="4"/>
          <c:tx>
            <c:strRef>
              <c:f>Sheet1!$F$1</c:f>
              <c:strCache>
                <c:ptCount val="1"/>
                <c:pt idx="0">
                  <c:v>结转结余</c:v>
                </c:pt>
              </c:strCache>
            </c:strRef>
          </c:tx>
          <c:invertIfNegative val="0"/>
          <c:dLbls>
            <c:delete val="1"/>
          </c:dLbls>
          <c:cat>
            <c:strRef>
              <c:f>Sheet1!$A$2:$A$3</c:f>
              <c:strCache>
                <c:ptCount val="2"/>
                <c:pt idx="0">
                  <c:v>2023年</c:v>
                </c:pt>
                <c:pt idx="1">
                  <c:v>2024年</c:v>
                </c:pt>
              </c:strCache>
            </c:strRef>
          </c:cat>
          <c:val>
            <c:numRef>
              <c:f>Sheet1!$F$2:$F$3</c:f>
              <c:numCache>
                <c:formatCode>General</c:formatCode>
                <c:ptCount val="2"/>
                <c:pt idx="0">
                  <c:v>5</c:v>
                </c:pt>
                <c:pt idx="1">
                  <c:v>0.64</c:v>
                </c:pt>
              </c:numCache>
            </c:numRef>
          </c:val>
        </c:ser>
        <c:dLbls>
          <c:showLegendKey val="0"/>
          <c:showVal val="0"/>
          <c:showCatName val="0"/>
          <c:showSerName val="0"/>
          <c:showPercent val="0"/>
          <c:showBubbleSize val="0"/>
        </c:dLbls>
        <c:gapWidth val="150"/>
        <c:axId val="90528384"/>
        <c:axId val="90542464"/>
      </c:barChart>
      <c:catAx>
        <c:axId val="90528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542464"/>
        <c:crosses val="autoZero"/>
        <c:auto val="1"/>
        <c:lblAlgn val="ctr"/>
        <c:lblOffset val="100"/>
        <c:noMultiLvlLbl val="0"/>
      </c:catAx>
      <c:valAx>
        <c:axId val="90542464"/>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528384"/>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0ffa5dd-d832-4f83-a996-89f65a341eef}"/>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c:v>
                </c:pt>
              </c:strCache>
            </c:strRef>
          </c:tx>
          <c:explosion val="0"/>
          <c:dPt>
            <c:idx val="0"/>
            <c:bubble3D val="0"/>
          </c:dPt>
          <c:dPt>
            <c:idx val="1"/>
            <c:bubble3D val="0"/>
          </c:dPt>
          <c:dPt>
            <c:idx val="2"/>
            <c:bubble3D val="0"/>
          </c:dPt>
          <c:dLbls>
            <c:dLbl>
              <c:idx val="0"/>
              <c:layout>
                <c:manualLayout>
                  <c:x val="-0.00408599214115577"/>
                  <c:y val="0.03975449836831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90334734169789"/>
                  <c:y val="-0.1129694719718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06406424630447"/>
                  <c:y val="-0.04093330539005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一般公共预算收入</c:v>
                </c:pt>
                <c:pt idx="1">
                  <c:v>基金收入</c:v>
                </c:pt>
                <c:pt idx="2">
                  <c:v>其他收入</c:v>
                </c:pt>
              </c:strCache>
            </c:strRef>
          </c:cat>
          <c:val>
            <c:numRef>
              <c:f>Sheet1!$B$2:$B$4</c:f>
              <c:numCache>
                <c:formatCode>General</c:formatCode>
                <c:ptCount val="3"/>
                <c:pt idx="0">
                  <c:v>62.93</c:v>
                </c:pt>
                <c:pt idx="1">
                  <c:v>36.53</c:v>
                </c:pt>
                <c:pt idx="2">
                  <c:v>0.54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cd11d4a-7d73-47d3-bc04-f25e425ddda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2024年</c:v>
                </c:pt>
              </c:strCache>
            </c:strRef>
          </c:tx>
          <c:explosion val="0"/>
          <c:dPt>
            <c:idx val="0"/>
            <c:bubble3D val="0"/>
          </c:dPt>
          <c:dPt>
            <c:idx val="1"/>
            <c:bubble3D val="0"/>
          </c:dPt>
          <c:dLbls>
            <c:dLbl>
              <c:idx val="0"/>
              <c:layout>
                <c:manualLayout>
                  <c:x val="0.00717509488644815"/>
                  <c:y val="-0.07491720009818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96924767402247"/>
                  <c:y val="-0.04761230385770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43.64</c:v>
                </c:pt>
                <c:pt idx="1">
                  <c:v>56.36</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e61e121-65b2-49d0-bb24-b64f6ecea4b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55648284"/>
          <c:y val="0.0466982952052129"/>
          <c:w val="0.595788711529026"/>
          <c:h val="0.84458829081696"/>
        </c:manualLayout>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3746.45</c:v>
                </c:pt>
                <c:pt idx="1">
                  <c:v>4658.24</c:v>
                </c:pt>
              </c:numCache>
            </c:numRef>
          </c:val>
        </c:ser>
        <c:ser>
          <c:idx val="1"/>
          <c:order val="1"/>
          <c:tx>
            <c:strRef>
              <c:f>Sheet1!$C$1</c:f>
              <c:strCache>
                <c:ptCount val="1"/>
                <c:pt idx="0">
                  <c:v>支出</c:v>
                </c:pt>
              </c:strCache>
            </c:strRef>
          </c:tx>
          <c:invertIfNegative val="0"/>
          <c:dLbls>
            <c:delete val="1"/>
          </c:dLbls>
          <c:cat>
            <c:strRef>
              <c:f>Sheet1!$A$2:$A$3</c:f>
              <c:strCache>
                <c:ptCount val="2"/>
                <c:pt idx="0">
                  <c:v>2023年</c:v>
                </c:pt>
                <c:pt idx="1">
                  <c:v>2024年</c:v>
                </c:pt>
              </c:strCache>
            </c:strRef>
          </c:cat>
          <c:val>
            <c:numRef>
              <c:f>Sheet1!$C$2:$C$3</c:f>
              <c:numCache>
                <c:formatCode>General</c:formatCode>
                <c:ptCount val="2"/>
                <c:pt idx="0">
                  <c:v>3746.45</c:v>
                </c:pt>
                <c:pt idx="1">
                  <c:v>4658.24</c:v>
                </c:pt>
              </c:numCache>
            </c:numRef>
          </c:val>
        </c:ser>
        <c:ser>
          <c:idx val="2"/>
          <c:order val="2"/>
          <c:tx>
            <c:strRef>
              <c:f>Sheet1!$D$1</c:f>
              <c:strCache>
                <c:ptCount val="1"/>
                <c:pt idx="0">
                  <c:v/>
                </c:pt>
              </c:strCache>
            </c:strRef>
          </c:tx>
          <c:invertIfNegative val="0"/>
          <c:dLbls>
            <c:delete val="1"/>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axId val="90596480"/>
        <c:axId val="90598016"/>
      </c:barChart>
      <c:catAx>
        <c:axId val="90596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598016"/>
        <c:crosses val="autoZero"/>
        <c:auto val="1"/>
        <c:lblAlgn val="ctr"/>
        <c:lblOffset val="100"/>
        <c:noMultiLvlLbl val="0"/>
      </c:catAx>
      <c:valAx>
        <c:axId val="90598016"/>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596480"/>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3e7d6fe-ca3b-4102-beb2-78ad62c1bf35}"/>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386755648284"/>
          <c:y val="0.0466982952052129"/>
          <c:w val="0.595788711529026"/>
          <c:h val="0.84458829081696"/>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3394.55</c:v>
                </c:pt>
              </c:numCache>
            </c:numRef>
          </c:val>
        </c:ser>
        <c:ser>
          <c:idx val="1"/>
          <c:order val="1"/>
          <c:tx>
            <c:strRef>
              <c:f>Sheet1!$C$1</c:f>
              <c:strCache>
                <c:ptCount val="1"/>
                <c:pt idx="0">
                  <c:v>2024年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2947.26</c:v>
                </c:pt>
              </c:numCache>
            </c:numRef>
          </c:val>
        </c:ser>
        <c:dLbls>
          <c:showLegendKey val="0"/>
          <c:showVal val="0"/>
          <c:showCatName val="0"/>
          <c:showSerName val="0"/>
          <c:showPercent val="0"/>
          <c:showBubbleSize val="0"/>
        </c:dLbls>
        <c:gapWidth val="150"/>
        <c:axId val="90635648"/>
        <c:axId val="90899584"/>
      </c:barChart>
      <c:catAx>
        <c:axId val="906356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899584"/>
        <c:crosses val="autoZero"/>
        <c:auto val="1"/>
        <c:lblAlgn val="ctr"/>
        <c:lblOffset val="100"/>
        <c:noMultiLvlLbl val="0"/>
      </c:catAx>
      <c:valAx>
        <c:axId val="90899584"/>
        <c:scaling>
          <c:orientation val="minMax"/>
          <c:max val="5000"/>
          <c:min val="0"/>
        </c:scaling>
        <c:delete val="0"/>
        <c:axPos val="l"/>
        <c:majorGridlines>
          <c:spPr>
            <a:effectLst>
              <a:glow rad="127000">
                <a:schemeClr val="accent1">
                  <a:alpha val="0"/>
                </a:schemeClr>
              </a:glow>
              <a:outerShdw blurRad="50800" dist="50800" dir="5400000" algn="ctr" rotWithShape="0">
                <a:schemeClr val="bg1"/>
              </a:outerShdw>
            </a:effectLst>
          </c:spPr>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0635648"/>
        <c:crosses val="autoZero"/>
        <c:crossBetween val="between"/>
        <c:majorUnit val="500"/>
        <c:minorUnit val="100"/>
      </c:valAx>
      <c:spPr>
        <a:solidFill>
          <a:schemeClr val="bg1">
            <a:lumMod val="75000"/>
          </a:schemeClr>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0abfd7d-0396-43ac-9709-42168339381c}"/>
      </c:ext>
    </c:extLst>
  </c:chart>
  <c:spPr>
    <a:effectLst>
      <a:outerShdw blurRad="50800" dist="50800" dir="5400000" algn="ctr" rotWithShape="0">
        <a:schemeClr val="tx1">
          <a:lumMod val="65000"/>
          <a:lumOff val="35000"/>
        </a:schemeClr>
      </a:outerShdw>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manualLayout>
                  <c:x val="0.0120429018063918"/>
                  <c:y val="-0.05984287557275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8802300447738"/>
                  <c:y val="-0.10446372169580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85456229735989"/>
                  <c:y val="0.04227732550380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9341709124595"/>
                  <c:y val="0.07393318208105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97921491431218"/>
                  <c:y val="0.07527736998976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8089489732901"/>
                  <c:y val="0.001461274967747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755201096186506"/>
                  <c:y val="-0.06090591218470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376321985487108"/>
                  <c:y val="-0.07378655634147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869345375945654"/>
                  <c:y val="-0.05621353263045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Sheet1!$B$2:$B$10</c:f>
              <c:numCache>
                <c:formatCode>General</c:formatCode>
                <c:ptCount val="9"/>
                <c:pt idx="0">
                  <c:v>26.44</c:v>
                </c:pt>
                <c:pt idx="1">
                  <c:v>2.33</c:v>
                </c:pt>
                <c:pt idx="2">
                  <c:v>25.66</c:v>
                </c:pt>
                <c:pt idx="3">
                  <c:v>4.29</c:v>
                </c:pt>
                <c:pt idx="4">
                  <c:v>0.42</c:v>
                </c:pt>
                <c:pt idx="5">
                  <c:v>1.2</c:v>
                </c:pt>
                <c:pt idx="6">
                  <c:v>35.27</c:v>
                </c:pt>
                <c:pt idx="7">
                  <c:v>3.91</c:v>
                </c:pt>
                <c:pt idx="8">
                  <c:v>0.48</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f412485-b70e-4285-8d75-9a37051ec459}"/>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c:v>
                </c:pt>
              </c:strCache>
            </c:strRef>
          </c:tx>
          <c:explosion val="0"/>
          <c:dPt>
            <c:idx val="0"/>
            <c:bubble3D val="0"/>
          </c:dPt>
          <c:dPt>
            <c:idx val="1"/>
            <c:bubble3D val="0"/>
          </c:dPt>
          <c:dPt>
            <c:idx val="2"/>
            <c:bubble3D val="0"/>
          </c:dPt>
          <c:dLbls>
            <c:dLbl>
              <c:idx val="0"/>
              <c:layout>
                <c:manualLayout>
                  <c:x val="0.0974889172373006"/>
                  <c:y val="-0.04899257084389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7132753657189"/>
                  <c:y val="-0.0511214911695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c:v>93.02</c:v>
                </c:pt>
                <c:pt idx="1">
                  <c:v>11.48</c:v>
                </c:pt>
                <c:pt idx="2">
                  <c:v>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ae53a77-7476-43e4-a99d-f855a89b2651}"/>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c8a413e3-0333-43b3-b951-06c197f805cb</errorID>
      <errorWord>………</errorWord>
      <group>L1_Punc</group>
      <groupName>标点问题</groupName>
      <ability>L2_Punc</ability>
      <abilityName>标点符号检查</abilityName>
      <candidateList>
        <item>…</item>
      </candidateList>
      <explain/>
      <paraID>6D3B3DD5</paraID>
      <start>20</start>
      <end>23</end>
      <status>unmodified</status>
      <modifiedWord/>
      <trackRevisions>false</trackRevisions>
    </reviewItem>
    <reviewItem>
      <errorID>f38a636c-2de9-4dbe-839c-db13c6606bf0</errorID>
      <errorWord>………</errorWord>
      <group>L1_Punc</group>
      <groupName>标点问题</groupName>
      <ability>L2_Punc</ability>
      <abilityName>标点符号检查</abilityName>
      <candidateList>
        <item>…</item>
      </candidateList>
      <explain/>
      <paraID>7E7A2015</paraID>
      <start>20</start>
      <end>23</end>
      <status>unmodified</status>
      <modifiedWord/>
      <trackRevisions>false</trackRevisions>
    </reviewItem>
    <reviewItem>
      <errorID>553bc6e8-f61c-43c1-9c60-e4cdafca665a</errorID>
      <errorWord>…………</errorWord>
      <group>L1_Punc</group>
      <groupName>标点问题</groupName>
      <ability>L2_Punc</ability>
      <abilityName>标点符号检查</abilityName>
      <candidateList>
        <item>…</item>
      </candidateList>
      <explain/>
      <paraID>77947D04</paraID>
      <start>19</start>
      <end>23</end>
      <status>unmodified</status>
      <modifiedWord/>
      <trackRevisions>false</trackRevisions>
    </reviewItem>
    <reviewItem>
      <errorID>c0f607f3-7f2a-47e4-8229-903776dd6f34</errorID>
      <errorWord>…………</errorWord>
      <group>L1_Punc</group>
      <groupName>标点问题</groupName>
      <ability>L2_Punc</ability>
      <abilityName>标点符号检查</abilityName>
      <candidateList>
        <item>…</item>
      </candidateList>
      <explain/>
      <paraID>3DB7418F</paraID>
      <start>19</start>
      <end>23</end>
      <status>unmodified</status>
      <modifiedWord/>
      <trackRevisions>false</trackRevisions>
    </reviewItem>
    <reviewItem>
      <errorID>b16fd98f-0f2d-4403-85c4-5b210eb96cde</errorID>
      <errorWord>………</errorWord>
      <group>L1_Punc</group>
      <groupName>标点问题</groupName>
      <ability>L2_Punc</ability>
      <abilityName>标点符号检查</abilityName>
      <candidateList>
        <item>…</item>
      </candidateList>
      <explain/>
      <paraID>36AF3A81</paraID>
      <start>20</start>
      <end>23</end>
      <status>unmodified</status>
      <modifiedWord/>
      <trackRevisions>false</trackRevisions>
    </reviewItem>
    <reviewItem>
      <errorID>725432fa-30ac-401b-8cde-5f61280bc00e</errorID>
      <errorWord>………</errorWord>
      <group>L1_Punc</group>
      <groupName>标点问题</groupName>
      <ability>L2_Punc</ability>
      <abilityName>标点符号检查</abilityName>
      <candidateList>
        <item>…</item>
      </candidateList>
      <explain/>
      <paraID>75E96629</paraID>
      <start>20</start>
      <end>23</end>
      <status>unmodified</status>
      <modifiedWord/>
      <trackRevisions>false</trackRevisions>
    </reviewItem>
    <reviewItem>
      <errorID>ac1c9b0b-06da-444e-a712-592402769c68</errorID>
      <errorWord>。</errorWord>
      <group>L1_Punc</group>
      <groupName>标点问题</groupName>
      <ability>L2_Punc</ability>
      <abilityName>标点符号检查</abilityName>
      <candidateList>
        <item/>
      </candidateList>
      <explain>标题文本后不使用标点符号。</explain>
      <paraID>7F4778A3</paraID>
      <start>8</start>
      <end>9</end>
      <status>unmodified</status>
      <modifiedWord/>
      <trackRevisions>false</trackRevisions>
    </reviewItem>
    <reviewItem>
      <errorID>53e68c8d-b8a1-489c-a2de-e70389d5797c</errorID>
      <errorWord>。</errorWord>
      <group>L1_Punc</group>
      <groupName>标点问题</groupName>
      <ability>L2_Punc</ability>
      <abilityName>标点符号检查</abilityName>
      <candidateList>
        <item/>
      </candidateList>
      <explain>标题文本后不使用标点符号。</explain>
      <paraID>5314C4EE</paraID>
      <start>10</start>
      <end>11</end>
      <status>unmodified</status>
      <modifiedWord/>
      <trackRevisions>false</trackRevisions>
    </reviewItem>
    <reviewItem>
      <errorID>a4cff82b-e765-44a2-abfc-b8fae7c86974</errorID>
      <errorWord>。</errorWord>
      <group>L1_Punc</group>
      <groupName>标点问题</groupName>
      <ability>L2_Punc</ability>
      <abilityName>标点符号检查</abilityName>
      <candidateList>
        <item/>
      </candidateList>
      <explain>标题文本后不使用标点符号。</explain>
      <paraID>2C165D52</paraID>
      <start>10</start>
      <end>11</end>
      <status>unmodified</status>
      <modifiedWord/>
      <trackRevisions>false</trackRevisions>
    </reviewItem>
    <reviewItem>
      <errorID>96eb1c11-27f0-429d-afb9-6022c1d643c8</errorID>
      <errorWord>。</errorWord>
      <group>L1_Punc</group>
      <groupName>标点问题</groupName>
      <ability>L2_Punc</ability>
      <abilityName>标点符号检查</abilityName>
      <candidateList>
        <item/>
      </candidateList>
      <explain>标题文本后不使用标点符号。</explain>
      <paraID> 51B5914</paraID>
      <start>17</start>
      <end>18</end>
      <status>unmodified</status>
      <modifiedWord/>
      <trackRevisions>false</trackRevisions>
    </reviewItem>
    <reviewItem>
      <errorID>05910cef-c963-4276-8433-8714af9ac102</errorID>
      <errorWord>治理防控</errorWord>
      <group>L1_Knowledge</group>
      <groupName>知识性问题</groupName>
      <ability>L2_Term</ability>
      <abilityName>专业术语</abilityName>
      <candidateList>
        <item>治安防控</item>
      </candidateList>
      <explain/>
      <paraID>5BB98025</paraID>
      <start>19</start>
      <end>23</end>
      <status>unmodified</status>
      <modifiedWord/>
      <trackRevisions>false</trackRevisions>
    </reviewItem>
    <reviewItem>
      <errorID>0466c264-1330-4b22-9c10-458e2e9b1220</errorID>
      <errorWord>。</errorWord>
      <group>L1_Punc</group>
      <groupName>标点问题</groupName>
      <ability>L2_Punc</ability>
      <abilityName>标点符号检查</abilityName>
      <candidateList>
        <item/>
      </candidateList>
      <explain>标题文本后不使用标点符号。</explain>
      <paraID> 6BE8E59</paraID>
      <start>10</start>
      <end>11</end>
      <status>unmodified</status>
      <modifiedWord/>
      <trackRevisions>false</trackRevisions>
    </reviewItem>
    <reviewItem>
      <errorID>81d507dc-0ee4-4539-950f-ad9286806889</errorID>
      <errorWord>。</errorWord>
      <group>L1_Punc</group>
      <groupName>标点问题</groupName>
      <ability>L2_Punc</ability>
      <abilityName>标点符号检查</abilityName>
      <candidateList>
        <item/>
      </candidateList>
      <explain>标题文本后不使用标点符号。</explain>
      <paraID> 8F8D604</paraID>
      <start>15</start>
      <end>16</end>
      <status>unmodified</status>
      <modifiedWord/>
      <trackRevisions>false</trackRevisions>
    </reviewItem>
    <reviewItem>
      <errorID>381c6374-e16a-4c17-9320-44d92b8a2bac</errorID>
      <errorWord>。</errorWord>
      <group>L1_Punc</group>
      <groupName>标点问题</groupName>
      <ability>L2_Punc</ability>
      <abilityName>标点符号检查</abilityName>
      <candidateList>
        <item/>
      </candidateList>
      <explain>标题文本后不使用标点符号。</explain>
      <paraID> F117303</paraID>
      <start>6</start>
      <end>7</end>
      <status>unmodified</status>
      <modifiedWord/>
      <trackRevisions>false</trackRevisions>
    </reviewItem>
    <reviewItem>
      <errorID>76b0b297-602b-43d1-8a1a-2efefaf615cf</errorID>
      <errorWord>。</errorWord>
      <group>L1_Punc</group>
      <groupName>标点问题</groupName>
      <ability>L2_Punc</ability>
      <abilityName>标点符号检查</abilityName>
      <candidateList>
        <item/>
      </candidateList>
      <explain>标题文本后不使用标点符号。</explain>
      <paraID>26496068</paraID>
      <start>9</start>
      <end>10</end>
      <status>unmodified</status>
      <modifiedWord/>
      <trackRevisions>false</trackRevisions>
    </reviewItem>
    <reviewItem>
      <errorID>dabbc9c6-a5f1-4e82-b6f1-092f1760ce0b</errorID>
      <errorWord>。</errorWord>
      <group>L1_Punc</group>
      <groupName>标点问题</groupName>
      <ability>L2_Punc</ability>
      <abilityName>标点符号检查</abilityName>
      <candidateList>
        <item/>
      </candidateList>
      <explain>标题文本后不使用标点符号。</explain>
      <paraID>156B8BD6</paraID>
      <start>11</start>
      <end>12</end>
      <status>unmodified</status>
      <modifiedWord/>
      <trackRevisions>false</trackRevisions>
    </reviewItem>
    <reviewItem>
      <errorID>b69fb354-f1f6-4671-8682-333abfa25218</errorID>
      <errorWord>。</errorWord>
      <group>L1_Punc</group>
      <groupName>标点问题</groupName>
      <ability>L2_Punc</ability>
      <abilityName>标点符号检查</abilityName>
      <candidateList>
        <item/>
      </candidateList>
      <explain>标题文本后不使用标点符号。</explain>
      <paraID> DAFD148</paraID>
      <start>11</start>
      <end>12</end>
      <status>unmodified</status>
      <modifiedWord/>
      <trackRevisions>false</trackRevisions>
    </reviewItem>
    <reviewItem>
      <errorID>4c5abc93-a4bc-4c86-91c9-64a531db19fa</errorID>
      <errorWord>。</errorWord>
      <group>L1_Punc</group>
      <groupName>标点问题</groupName>
      <ability>L2_Punc</ability>
      <abilityName>标点符号检查</abilityName>
      <candidateList>
        <item/>
      </candidateList>
      <explain>标题文本后不使用标点符号。</explain>
      <paraID> 4A8923C</paraID>
      <start>14</start>
      <end>15</end>
      <status>unmodified</status>
      <modifiedWord/>
      <trackRevisions>false</trackRevisions>
    </reviewItem>
    <reviewItem>
      <errorID>37004e47-c72f-49ec-89e6-aa620ede790a</errorID>
      <errorWord>：</errorWord>
      <group>L1_Punc</group>
      <groupName>标点问题</groupName>
      <ability>L2_Punc</ability>
      <abilityName>标点符号检查</abilityName>
      <candidateList>
        <item/>
      </candidateList>
      <explain>标题文本后不使用标点符号。</explain>
      <paraID>104C68E5</paraID>
      <start>7</start>
      <end>8</end>
      <status>unmodified</status>
      <modifiedWord/>
      <trackRevisions>false</trackRevisions>
    </reviewItem>
    <reviewItem>
      <errorID>84b94e66-4e32-425a-ae74-9829d6198c8f</errorID>
      <errorWord>：</errorWord>
      <group>L1_Punc</group>
      <groupName>标点问题</groupName>
      <ability>L2_Punc</ability>
      <abilityName>标点符号检查</abilityName>
      <candidateList>
        <item/>
      </candidateList>
      <explain>标题文本后不使用标点符号。</explain>
      <paraID> 8C3A925</paraID>
      <start>7</start>
      <end>8</end>
      <status>unmodified</status>
      <modifiedWord/>
      <trackRevisions>false</trackRevisions>
    </reviewItem>
    <reviewItem>
      <errorID>38ad67ae-82ba-472f-ab8f-b87064b59fe0</errorID>
      <errorWord>：</errorWord>
      <group>L1_Punc</group>
      <groupName>标点问题</groupName>
      <ability>L2_Punc</ability>
      <abilityName>标点符号检查</abilityName>
      <candidateList>
        <item/>
      </candidateList>
      <explain>标题文本后不使用标点符号。</explain>
      <paraID>5E5C700C</paraID>
      <start>7</start>
      <end>8</end>
      <status>unmodified</status>
      <modifiedWord/>
      <trackRevisions>false</trackRevisions>
    </reviewItem>
    <reviewItem>
      <errorID>956eac61-7eb7-4b3a-b789-2ea7f7788b07</errorID>
      <errorWord>：</errorWord>
      <group>L1_Punc</group>
      <groupName>标点问题</groupName>
      <ability>L2_Punc</ability>
      <abilityName>标点符号检查</abilityName>
      <candidateList>
        <item/>
      </candidateList>
      <explain>标题文本后不使用标点符号。</explain>
      <paraID>7B95122D</paraID>
      <start>5</start>
      <end>6</end>
      <status>unmodified</status>
      <modifiedWord/>
      <trackRevisions>false</trackRevisions>
    </reviewItem>
    <reviewItem>
      <errorID>cceb363f-98e6-4235-a63f-b31bc1fcbf6c</errorID>
      <errorWord>：</errorWord>
      <group>L1_Punc</group>
      <groupName>标点问题</groupName>
      <ability>L2_Punc</ability>
      <abilityName>标点符号检查</abilityName>
      <candidateList>
        <item/>
      </candidateList>
      <explain>标题文本后不使用标点符号。</explain>
      <paraID>51FBF089</paraID>
      <start>9</start>
      <end>10</end>
      <status>unmodified</status>
      <modifiedWord/>
      <trackRevisions>false</trackRevisions>
    </reviewItem>
    <reviewItem>
      <errorID>a67abbbd-6aca-4432-b4bd-0e89fc4711cc</errorID>
      <errorWord>：</errorWord>
      <group>L1_Punc</group>
      <groupName>标点问题</groupName>
      <ability>L2_Punc</ability>
      <abilityName>标点符号检查</abilityName>
      <candidateList>
        <item/>
      </candidateList>
      <explain>标题文本后不使用标点符号。</explain>
      <paraID>7DF9E0F9</paraID>
      <start>12</start>
      <end>13</end>
      <status>unmodified</status>
      <modifiedWord/>
      <trackRevisions>false</trackRevisions>
    </reviewItem>
    <reviewItem>
      <errorID>d317d6dc-3bf0-48d9-9cf1-9d59c89bb005</errorID>
      <errorWord>民政府政府</errorWord>
      <group>L1_Sensitive</group>
      <groupName>敏感问题</groupName>
      <ability>L2_Sensitive</ability>
      <abilityName>敏感内容</abilityName>
      <candidateList/>
      <explain>【敏感内容】句中涉及敏感性内容的违规表述，请注意甄别。</explain>
      <paraID>1D3F1E19</paraID>
      <start>14</start>
      <end>19</end>
      <status>unmodified</status>
      <modifiedWord/>
      <trackRevisions>false</trackRevisions>
    </reviewItem>
    <reviewItem>
      <errorID>8a629b63-e065-4d8a-9fa4-4531823956aa</errorID>
      <errorWord>年</errorWord>
      <group>L1_Word</group>
      <groupName>字词问题</groupName>
      <ability>L2_Typo</ability>
      <abilityName>字词错误</abilityName>
      <candidateList>
        <item>年度</item>
      </candidateList>
      <explain/>
      <paraID>52BCFF21</paraID>
      <start>155</start>
      <end>156</end>
      <status>unmodified</status>
      <modifiedWord/>
      <trackRevisions>false</trackRevisions>
    </reviewItem>
    <reviewItem>
      <errorID>3728727b-7424-4488-9c42-bdbe16a2b5d4</errorID>
      <errorWord>法制建设</errorWord>
      <group>L1_Political</group>
      <groupName>政治性问题</groupName>
      <ability>L2_Unpolitical</ability>
      <abilityName>政治敏感错误</abilityName>
      <candidateList>
        <item>法治建设</item>
      </candidateList>
      <explain/>
      <paraID>3C7E2D09</paraID>
      <start>48</start>
      <end>52</end>
      <status>unmodified</status>
      <modifiedWord/>
      <trackRevisions>false</trackRevisions>
    </reviewItem>
    <reviewItem>
      <errorID>45166de3-9b30-44f9-a143-c849e3c8a38a</errorID>
      <errorWord>。</errorWord>
      <group>L1_Punc</group>
      <groupName>标点问题</groupName>
      <ability>L2_Punc</ability>
      <abilityName>标点符号检查</abilityName>
      <candidateList>
        <item/>
      </candidateList>
      <explain>标题文本后不使用标点符号。</explain>
      <paraID>25D971FA</paraID>
      <start>7</start>
      <end>8</end>
      <status>unmodified</status>
      <modifiedWord/>
      <trackRevisions>false</trackRevisions>
    </reviewItem>
    <reviewItem>
      <errorID>23777870-8b81-4698-b23f-e013c98015e0</errorID>
      <errorWord>。</errorWord>
      <group>L1_Punc</group>
      <groupName>标点问题</groupName>
      <ability>L2_Punc</ability>
      <abilityName>标点符号检查</abilityName>
      <candidateList>
        <item/>
      </candidateList>
      <explain>标题文本后不使用标点符号。</explain>
      <paraID>51E48009</paraID>
      <start>9</start>
      <end>10</end>
      <status>unmodified</status>
      <modifiedWord/>
      <trackRevisions>false</trackRevisions>
    </reviewItem>
    <reviewItem>
      <errorID>a0cedc6f-39ac-455d-ad60-b3f0dfdc5c19</errorID>
      <errorWord>。</errorWord>
      <group>L1_Punc</group>
      <groupName>标点问题</groupName>
      <ability>L2_Punc</ability>
      <abilityName>标点符号检查</abilityName>
      <candidateList>
        <item/>
      </candidateList>
      <explain>标题文本后不使用标点符号。</explain>
      <paraID> 8C3E5A4</paraID>
      <start>9</start>
      <end>10</end>
      <status>unmodified</status>
      <modifiedWord/>
      <trackRevisions>false</trackRevisions>
    </reviewItem>
    <reviewItem>
      <errorID>4a2e1979-a959-4802-971a-84100d616f41</errorID>
      <errorWord>法律、法规</errorWord>
      <group>L1_Word</group>
      <groupName>字词问题</groupName>
      <ability>L2_Typo</ability>
      <abilityName>字词错误</abilityName>
      <candidateList>
        <item>法律法规</item>
      </candidateList>
      <explain/>
      <paraID> 8C3E5A4</paraID>
      <start>20</start>
      <end>25</end>
      <status>unmodified</status>
      <modifiedWord/>
      <trackRevisions>false</trackRevisions>
    </reviewItem>
    <reviewItem>
      <errorID>24931a59-c650-4dd7-9f50-6e8b4b81ce41</errorID>
      <errorWord>。</errorWord>
      <group>L1_Punc</group>
      <groupName>标点问题</groupName>
      <ability>L2_Punc</ability>
      <abilityName>标点符号检查</abilityName>
      <candidateList>
        <item/>
      </candidateList>
      <explain>标题文本后不使用标点符号。</explain>
      <paraID>4D5341DB</paraID>
      <start>16</start>
      <end>17</end>
      <status>unmodified</status>
      <modifiedWord/>
      <trackRevisions>false</trackRevisions>
    </reviewItem>
    <reviewItem>
      <errorID>56d044be-8cf8-4b15-afe5-a020719297d0</errorID>
      <errorWord>治理防控</errorWord>
      <group>L1_Knowledge</group>
      <groupName>知识性问题</groupName>
      <ability>L2_Term</ability>
      <abilityName>专业术语</abilityName>
      <candidateList>
        <item>治安防控</item>
      </candidateList>
      <explain/>
      <paraID>349EA564</paraID>
      <start>17</start>
      <end>21</end>
      <status>unmodified</status>
      <modifiedWord/>
      <trackRevisions>false</trackRevisions>
    </reviewItem>
    <reviewItem>
      <errorID>a89a0e78-12e7-4d60-9876-fbaed5d26d84</errorID>
      <errorWord>。</errorWord>
      <group>L1_Punc</group>
      <groupName>标点问题</groupName>
      <ability>L2_Punc</ability>
      <abilityName>标点符号检查</abilityName>
      <candidateList>
        <item/>
      </candidateList>
      <explain>标题文本后不使用标点符号。</explain>
      <paraID>4C6B12D7</paraID>
      <start>9</start>
      <end>10</end>
      <status>unmodified</status>
      <modifiedWord/>
      <trackRevisions>false</trackRevisions>
    </reviewItem>
    <reviewItem>
      <errorID>f24daa7e-3c94-4c21-bd43-90cb30ce64f0</errorID>
      <errorWord>和监督管理</errorWord>
      <group>L1_Word</group>
      <groupName>字词问题</groupName>
      <ability>L2_Typo</ability>
      <abilityName>字词错误</abilityName>
      <candidateList>
        <item>监督管理</item>
      </candidateList>
      <explain/>
      <paraID>1E653839</paraID>
      <start>0</start>
      <end>5</end>
      <status>unmodified</status>
      <modifiedWord/>
      <trackRevisions>false</trackRevisions>
    </reviewItem>
    <reviewItem>
      <errorID>36e2365e-1d5a-4e2a-a000-0dcabb758362</errorID>
      <errorWord>。</errorWord>
      <group>L1_Punc</group>
      <groupName>标点问题</groupName>
      <ability>L2_Punc</ability>
      <abilityName>标点符号检查</abilityName>
      <candidateList>
        <item/>
      </candidateList>
      <explain>标题文本后不使用标点符号。</explain>
      <paraID>58BB026E</paraID>
      <start>14</start>
      <end>15</end>
      <status>unmodified</status>
      <modifiedWord/>
      <trackRevisions>false</trackRevisions>
    </reviewItem>
    <reviewItem>
      <errorID>01c80193-b41b-499c-80b1-d4d7ac4c325c</errorID>
      <errorWord>。</errorWord>
      <group>L1_Punc</group>
      <groupName>标点问题</groupName>
      <ability>L2_Punc</ability>
      <abilityName>标点符号检查</abilityName>
      <candidateList>
        <item/>
      </candidateList>
      <explain>标题文本后不使用标点符号。</explain>
      <paraID>7E19E791</paraID>
      <start>5</start>
      <end>6</end>
      <status>unmodified</status>
      <modifiedWord/>
      <trackRevisions>false</trackRevisions>
    </reviewItem>
    <reviewItem>
      <errorID>4e54f203-b69a-4909-af21-a255cc8e18d6</errorID>
      <errorWord>。</errorWord>
      <group>L1_Punc</group>
      <groupName>标点问题</groupName>
      <ability>L2_Punc</ability>
      <abilityName>标点符号检查</abilityName>
      <candidateList>
        <item/>
      </candidateList>
      <explain>标题文本后不使用标点符号。</explain>
      <paraID>73246947</paraID>
      <start>8</start>
      <end>9</end>
      <status>unmodified</status>
      <modifiedWord/>
      <trackRevisions>false</trackRevisions>
    </reviewItem>
    <reviewItem>
      <errorID>bd9ab8c0-5af9-40c5-9a1d-05caaf8179ba</errorID>
      <errorWord>。</errorWord>
      <group>L1_Punc</group>
      <groupName>标点问题</groupName>
      <ability>L2_Punc</ability>
      <abilityName>标点符号检查</abilityName>
      <candidateList>
        <item/>
      </candidateList>
      <explain>标题文本后不使用标点符号。</explain>
      <paraID>373690EB</paraID>
      <start>10</start>
      <end>11</end>
      <status>unmodified</status>
      <modifiedWord/>
      <trackRevisions>false</trackRevisions>
    </reviewItem>
    <reviewItem>
      <errorID>caf76172-c393-4e94-983e-0ecca3acc108</errorID>
      <errorWord>关</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71996C68</paraID>
      <start>0</start>
      <end>1</end>
      <status>unmodified</status>
      <modifiedWord/>
      <trackRevisions>false</trackRevisions>
    </reviewItem>
    <reviewItem>
      <errorID>6acced96-5b00-4cc3-aa33-28718d49c575</errorID>
      <errorWord>。</errorWord>
      <group>L1_Punc</group>
      <groupName>标点问题</groupName>
      <ability>L2_Punc</ability>
      <abilityName>标点符号检查</abilityName>
      <candidateList>
        <item/>
      </candidateList>
      <explain>标题文本后不使用标点符号。</explain>
      <paraID>12960E55</paraID>
      <start>11</start>
      <end>12</end>
      <status>unmodified</status>
      <modifiedWord/>
      <trackRevisions>false</trackRevisions>
    </reviewItem>
    <reviewItem>
      <errorID>a4eaa299-04ff-4681-8472-92164b368e8f</errorID>
      <errorWord>。</errorWord>
      <group>L1_Punc</group>
      <groupName>标点问题</groupName>
      <ability>L2_Punc</ability>
      <abilityName>标点符号检查</abilityName>
      <candidateList>
        <item/>
      </candidateList>
      <explain>标题文本后不使用标点符号。</explain>
      <paraID>2F75B7B9</paraID>
      <start>13</start>
      <end>14</end>
      <status>unmodified</status>
      <modifiedWord/>
      <trackRevisions>false</trackRevisions>
    </reviewItem>
    <reviewItem>
      <errorID>5b939abd-9ad9-497f-aede-8f833446a42a</errorID>
      <errorWord>。</errorWord>
      <group>L1_Punc</group>
      <groupName>标点问题</groupName>
      <ability>L2_Punc</ability>
      <abilityName>标点符号检查</abilityName>
      <candidateList>
        <item/>
      </candidateList>
      <explain>标题文本后不使用标点符号。</explain>
      <paraID>71CC015C</paraID>
      <start>13</start>
      <end>14</end>
      <status>unmodified</status>
      <modifiedWord/>
      <trackRevisions>false</trackRevisions>
    </reviewItem>
    <reviewItem>
      <errorID>869a69af-3134-46ec-bb68-1e1f37db8f29</errorID>
      <errorWord>：</errorWord>
      <group>L1_Punc</group>
      <groupName>标点问题</groupName>
      <ability>L2_Punc</ability>
      <abilityName>标点符号检查</abilityName>
      <candidateList>
        <item/>
      </candidateList>
      <explain>标题文本后不使用标点符号。</explain>
      <paraID>57CFF7BB</paraID>
      <start>8</start>
      <end>9</end>
      <status>unmodified</status>
      <modifiedWord/>
      <trackRevisions>false</trackRevisions>
    </reviewItem>
    <reviewItem>
      <errorID>55720b3b-c08d-42a2-b95f-c32b0121d272</errorID>
      <errorWord>：</errorWord>
      <group>L1_Punc</group>
      <groupName>标点问题</groupName>
      <ability>L2_Punc</ability>
      <abilityName>标点符号检查</abilityName>
      <candidateList>
        <item/>
      </candidateList>
      <explain>标题文本后不使用标点符号。</explain>
      <paraID>683E1F69</paraID>
      <start>12</start>
      <end>13</end>
      <status>unmodified</status>
      <modifiedWord/>
      <trackRevisions>false</trackRevisions>
    </reviewItem>
    <reviewItem>
      <errorID>f59aca6f-d38d-441c-bbb5-63463ed3683e</errorID>
      <errorWord>：</errorWord>
      <group>L1_Punc</group>
      <groupName>标点问题</groupName>
      <ability>L2_Punc</ability>
      <abilityName>标点符号检查</abilityName>
      <candidateList>
        <item/>
      </candidateList>
      <explain>标题文本后不使用标点符号。</explain>
      <paraID>52B0484C</paraID>
      <start>10</start>
      <end>11</end>
      <status>unmodified</status>
      <modifiedWord/>
      <trackRevisions>false</trackRevisions>
    </reviewItem>
    <reviewItem>
      <errorID>fca4d613-0b10-4dc0-a3fc-a3eb6de436a3</errorID>
      <errorWord>。</errorWord>
      <group>L1_Punc</group>
      <groupName>标点问题</groupName>
      <ability>L2_Punc</ability>
      <abilityName>标点符号检查</abilityName>
      <candidateList>
        <item/>
      </candidateList>
      <explain>标题文本后不使用标点符号。</explain>
      <paraID>1C707C28</paraID>
      <start>9</start>
      <end>10</end>
      <status>unmodified</status>
      <modifiedWord/>
      <trackRevisions>false</trackRevisions>
    </reviewItem>
    <reviewItem>
      <errorID>69e8f968-002c-4e40-ac37-ca66d778767d</errorID>
      <errorWord>。</errorWord>
      <group>L1_Punc</group>
      <groupName>标点问题</groupName>
      <ability>L2_Punc</ability>
      <abilityName>标点符号检查</abilityName>
      <candidateList>
        <item/>
      </candidateList>
      <explain>标题文本后不使用标点符号。</explain>
      <paraID>3D1E5531</paraID>
      <start>7</start>
      <end>8</end>
      <status>unmodified</status>
      <modifiedWord/>
      <trackRevisions>false</trackRevisions>
    </reviewItem>
    <reviewItem>
      <errorID>2a2c39a5-98a9-469e-bb32-6cb7114315cd</errorID>
      <errorWord>。</errorWord>
      <group>L1_Punc</group>
      <groupName>标点问题</groupName>
      <ability>L2_Punc</ability>
      <abilityName>标点符号检查</abilityName>
      <candidateList>
        <item/>
      </candidateList>
      <explain>标题文本后不使用标点符号。</explain>
      <paraID> 87FE801</paraID>
      <start>35</start>
      <end>36</end>
      <status>unmodified</status>
      <modifiedWord/>
      <trackRevisions>false</trackRevisions>
    </reviewItem>
    <reviewItem>
      <errorID>15591a99-4c04-49ae-a596-04d74c3d037b</errorID>
      <errorWord>。</errorWord>
      <group>L1_Punc</group>
      <groupName>标点问题</groupName>
      <ability>L2_Punc</ability>
      <abilityName>标点符号检查</abilityName>
      <candidateList>
        <item/>
      </candidateList>
      <explain>标题文本后不使用标点符号。</explain>
      <paraID> B0152BA</paraID>
      <start>41</start>
      <end>42</end>
      <status>unmodified</status>
      <modifiedWord/>
      <trackRevisions>false</trackRevisions>
    </reviewItem>
    <reviewItem>
      <errorID>6fa4a48f-2348-49cf-89e0-f77b70abe87c</errorID>
      <errorWord>。</errorWord>
      <group>L1_Punc</group>
      <groupName>标点问题</groupName>
      <ability>L2_Punc</ability>
      <abilityName>标点符号检查</abilityName>
      <candidateList>
        <item/>
      </candidateList>
      <explain>标题文本后不使用标点符号。</explain>
      <paraID>47C88A65</paraID>
      <start>7</start>
      <end>8</end>
      <status>unmodified</status>
      <modifiedWord/>
      <trackRevisions>false</trackRevisions>
    </reviewItem>
    <reviewItem>
      <errorID>d4a92a4c-3092-4399-b510-b92b61d2a60e</errorID>
      <errorWord>。</errorWord>
      <group>L1_Punc</group>
      <groupName>标点问题</groupName>
      <ability>L2_Punc</ability>
      <abilityName>标点符号检查</abilityName>
      <candidateList>
        <item/>
      </candidateList>
      <explain>标题文本后不使用标点符号。</explain>
      <paraID>3B5C26E0</paraID>
      <start>7</start>
      <end>8</end>
      <status>unmodified</status>
      <modifiedWord/>
      <trackRevisions>false</trackRevisions>
    </reviewItem>
    <reviewItem>
      <errorID>d4edde73-902d-4d22-a3e0-d93fc9921454</errorID>
      <errorWord>运</errorWord>
      <group>L1_Word</group>
      <groupName>字词问题</groupName>
      <ability>L2_Typo</ability>
      <abilityName>字词错误</abilityName>
      <candidateList>
        <item>运行</item>
      </candidateList>
      <explain/>
      <paraID>635C52CC</paraID>
      <start>23</start>
      <end>24</end>
      <status>unmodified</status>
      <modifiedWord/>
      <trackRevisions>false</trackRevisions>
    </reviewItem>
    <reviewItem>
      <errorID>0a80df62-d9f7-4ec3-8d88-093716303994</errorID>
      <errorWord>。</errorWord>
      <group>L1_Punc</group>
      <groupName>标点问题</groupName>
      <ability>L2_Punc</ability>
      <abilityName>标点符号检查</abilityName>
      <candidateList>
        <item/>
      </candidateList>
      <explain>标题文本后不使用标点符号。</explain>
      <paraID>67990F9B</paraID>
      <start>9</start>
      <end>10</end>
      <status>unmodified</status>
      <modifiedWord/>
      <trackRevisions>false</trackRevisions>
    </reviewItem>
    <reviewItem>
      <errorID>03be04c5-cdec-43f6-9afa-c3bbbd0b533a</errorID>
      <errorWord>。</errorWord>
      <group>L1_Punc</group>
      <groupName>标点问题</groupName>
      <ability>L2_Punc</ability>
      <abilityName>标点符号检查</abilityName>
      <candidateList>
        <item/>
      </candidateList>
      <explain>标题文本后不使用标点符号。</explain>
      <paraID>2DEC2B1A</paraID>
      <start>19</start>
      <end>20</end>
      <status>unmodified</status>
      <modifiedWord/>
      <trackRevisions>false</trackRevisions>
    </reviewItem>
    <reviewItem>
      <errorID>b65377fd-a97c-4c42-86f6-003427740c6c</errorID>
      <errorWord>。</errorWord>
      <group>L1_Punc</group>
      <groupName>标点问题</groupName>
      <ability>L2_Punc</ability>
      <abilityName>标点符号检查</abilityName>
      <candidateList>
        <item/>
      </candidateList>
      <explain>标题文本后不使用标点符号。</explain>
      <paraID>5EB2C63C</paraID>
      <start>14</start>
      <end>15</end>
      <status>unmodified</status>
      <modifiedWord/>
      <trackRevisions>false</trackRevisions>
    </reviewItem>
    <reviewItem>
      <errorID>44d4fe19-49fd-400b-9e84-854ee6793233</errorID>
      <errorWord>。</errorWord>
      <group>L1_Punc</group>
      <groupName>标点问题</groupName>
      <ability>L2_Punc</ability>
      <abilityName>标点符号检查</abilityName>
      <candidateList>
        <item/>
      </candidateList>
      <explain>标题文本后不使用标点符号。</explain>
      <paraID>11D006B3</paraID>
      <start>37</start>
      <end>38</end>
      <status>unmodified</status>
      <modifiedWord/>
      <trackRevisions>false</trackRevisions>
    </reviewItem>
    <reviewItem>
      <errorID>0e39e2b3-f878-49f5-81fb-1b0dba09bc15</errorID>
      <errorWord>。</errorWord>
      <group>L1_Punc</group>
      <groupName>标点问题</groupName>
      <ability>L2_Punc</ability>
      <abilityName>标点符号检查</abilityName>
      <candidateList>
        <item/>
      </candidateList>
      <explain>标题文本后不使用标点符号。</explain>
      <paraID>18040375</paraID>
      <start>14</start>
      <end>15</end>
      <status>unmodified</status>
      <modifiedWord/>
      <trackRevisions>false</trackRevisions>
    </reviewItem>
    <reviewItem>
      <errorID>6793b2d5-037c-4541-9b84-94b28771975f</errorID>
      <errorWord>。</errorWord>
      <group>L1_Punc</group>
      <groupName>标点问题</groupName>
      <ability>L2_Punc</ability>
      <abilityName>标点符号检查</abilityName>
      <candidateList>
        <item/>
      </candidateList>
      <explain>标题文本后不使用标点符号。</explain>
      <paraID>2A72C502</paraID>
      <start>9</start>
      <end>10</end>
      <status>unmodified</status>
      <modifiedWord/>
      <trackRevisions>false</trackRevisions>
    </reviewItem>
    <reviewItem>
      <errorID>bf733137-82f4-4874-a3d3-f03b83b604e2</errorID>
      <errorWord>。</errorWord>
      <group>L1_Punc</group>
      <groupName>标点问题</groupName>
      <ability>L2_Punc</ability>
      <abilityName>标点符号检查</abilityName>
      <candidateList>
        <item/>
      </candidateList>
      <explain>标题文本后不使用标点符号。</explain>
      <paraID>3E201320</paraID>
      <start>12</start>
      <end>13</end>
      <status>unmodified</status>
      <modifiedWord/>
      <trackRevisions>false</trackRevisions>
    </reviewItem>
    <reviewItem>
      <errorID>e5145519-9de1-499c-997c-cdd89443c4a5</errorID>
      <errorWord>。</errorWord>
      <group>L1_Punc</group>
      <groupName>标点问题</groupName>
      <ability>L2_Punc</ability>
      <abilityName>标点符号检查</abilityName>
      <candidateList>
        <item/>
      </candidateList>
      <explain>标题文本后不使用标点符号。</explain>
      <paraID>3951E173</paraID>
      <start>14</start>
      <end>15</end>
      <status>unmodified</status>
      <modifiedWord/>
      <trackRevisions>false</trackRevisions>
    </reviewItem>
    <reviewItem>
      <errorID>9bc7766b-0284-463c-994e-3a9b4e377d09</errorID>
      <errorWord>。</errorWord>
      <group>L1_Punc</group>
      <groupName>标点问题</groupName>
      <ability>L2_Punc</ability>
      <abilityName>标点符号检查</abilityName>
      <candidateList>
        <item/>
      </candidateList>
      <explain>标题文本后不使用标点符号。</explain>
      <paraID>3F32DBE2</paraID>
      <start>25</start>
      <end>26</end>
      <status>unmodified</status>
      <modifiedWord/>
      <trackRevisions>false</trackRevisions>
    </reviewItem>
    <reviewItem>
      <errorID>96d2b335-3c90-4ed4-97c9-564cdfd3b69b</errorID>
      <errorWord>。</errorWord>
      <group>L1_Punc</group>
      <groupName>标点问题</groupName>
      <ability>L2_Punc</ability>
      <abilityName>标点符号检查</abilityName>
      <candidateList>
        <item/>
      </candidateList>
      <explain>标题文本后不使用标点符号。</explain>
      <paraID>336468B3</paraID>
      <start>6</start>
      <end>7</end>
      <status>unmodified</status>
      <modifiedWord/>
      <trackRevisions>false</trackRevisions>
    </reviewItem>
    <reviewItem>
      <errorID>5751648e-6b03-43a0-a4e9-c666932acc4d</errorID>
      <errorWord>。</errorWord>
      <group>L1_Punc</group>
      <groupName>标点问题</groupName>
      <ability>L2_Punc</ability>
      <abilityName>标点符号检查</abilityName>
      <candidateList>
        <item/>
      </candidateList>
      <explain>标题文本后不使用标点符号。</explain>
      <paraID>112B4011</paraID>
      <start>6</start>
      <end>7</end>
      <status>unmodified</status>
      <modifiedWord/>
      <trackRevisions>false</trackRevisions>
    </reviewItem>
    <reviewItem>
      <errorID>0d12f535-292f-4cad-a2c2-85d2d440c1ec</errorID>
      <errorWord>。</errorWord>
      <group>L1_Punc</group>
      <groupName>标点问题</groupName>
      <ability>L2_Punc</ability>
      <abilityName>标点符号检查</abilityName>
      <candidateList>
        <item/>
      </candidateList>
      <explain>标题文本后不使用标点符号。</explain>
      <paraID>7E886031</paraID>
      <start>6</start>
      <end>7</end>
      <status>unmodified</status>
      <modifiedWord/>
      <trackRevisions>false</trackRevisions>
    </reviewItem>
    <reviewItem>
      <errorID>31cff49a-15c4-4732-b3b7-abc19feb220c</errorID>
      <errorWord>。</errorWord>
      <group>L1_Punc</group>
      <groupName>标点问题</groupName>
      <ability>L2_Punc</ability>
      <abilityName>标点符号检查</abilityName>
      <candidateList>
        <item/>
      </candidateList>
      <explain>标题文本后不使用标点符号。</explain>
      <paraID>510AC838</paraID>
      <start>11</start>
      <end>12</end>
      <status>unmodified</status>
      <modifiedWord/>
      <trackRevisions>false</trackRevisions>
    </reviewItem>
    <reviewItem>
      <errorID>99eea9f9-7918-4052-bc21-8633dcd133e3</errorID>
      <errorWord>。</errorWord>
      <group>L1_Punc</group>
      <groupName>标点问题</groupName>
      <ability>L2_Punc</ability>
      <abilityName>标点符号检查</abilityName>
      <candidateList>
        <item/>
      </candidateList>
      <explain>标题文本后不使用标点符号。</explain>
      <paraID>61B5A3A1</paraID>
      <start>9</start>
      <end>10</end>
      <status>unmodified</status>
      <modifiedWord/>
      <trackRevisions>false</trackRevisions>
    </reviewItem>
    <reviewItem>
      <errorID>5efb9b89-ed0b-4429-9a43-ff695f386ea4</errorID>
      <errorWord>。</errorWord>
      <group>L1_Punc</group>
      <groupName>标点问题</groupName>
      <ability>L2_Punc</ability>
      <abilityName>标点符号检查</abilityName>
      <candidateList>
        <item/>
      </candidateList>
      <explain>标题文本后不使用标点符号。</explain>
      <paraID>3507D5AB</paraID>
      <start>9</start>
      <end>10</end>
      <status>unmodified</status>
      <modifiedWord/>
      <trackRevisions>false</trackRevisions>
    </reviewItem>
    <reviewItem>
      <errorID>2d3bd06a-5fbc-4a8a-b551-4d895020b584</errorID>
      <errorWord>。</errorWord>
      <group>L1_Punc</group>
      <groupName>标点问题</groupName>
      <ability>L2_Punc</ability>
      <abilityName>标点符号检查</abilityName>
      <candidateList>
        <item/>
      </candidateList>
      <explain>标题文本后不使用标点符号。</explain>
      <paraID>61D3E5CB</paraID>
      <start>9</start>
      <end>10</end>
      <status>unmodified</status>
      <modifiedWord/>
      <trackRevisions>false</trackRevisions>
    </reviewItem>
    <reviewItem>
      <errorID>57718540-778a-47cb-8f63-58bfa85a9ce7</errorID>
      <errorWord>。</errorWord>
      <group>L1_Punc</group>
      <groupName>标点问题</groupName>
      <ability>L2_Punc</ability>
      <abilityName>标点符号检查</abilityName>
      <candidateList>
        <item/>
      </candidateList>
      <explain>标题文本后不使用标点符号。</explain>
      <paraID>58885586</paraID>
      <start>7</start>
      <end>8</end>
      <status>unmodified</status>
      <modifiedWord/>
      <trackRevisions>false</trackRevisions>
    </reviewItem>
    <reviewItem>
      <errorID>732722ee-52e5-4044-9b93-a7bc7c79d197</errorID>
      <errorWord>。</errorWord>
      <group>L1_Punc</group>
      <groupName>标点问题</groupName>
      <ability>L2_Punc</ability>
      <abilityName>标点符号检查</abilityName>
      <candidateList>
        <item/>
      </candidateList>
      <explain>标题文本后不使用标点符号。</explain>
      <paraID>6B6E4B51</paraID>
      <start>8</start>
      <end>9</end>
      <status>unmodified</status>
      <modifiedWord/>
      <trackRevisions>false</trackRevisions>
    </reviewItem>
    <reviewItem>
      <errorID>37bc4346-d31e-46b2-8d90-165cb070dbc4</errorID>
      <errorWord>。</errorWord>
      <group>L1_Punc</group>
      <groupName>标点问题</groupName>
      <ability>L2_Punc</ability>
      <abilityName>标点符号检查</abilityName>
      <candidateList>
        <item/>
      </candidateList>
      <explain>标题文本后不使用标点符号。</explain>
      <paraID>571B666D</paraID>
      <start>7</start>
      <end>8</end>
      <status>unmodified</status>
      <modifiedWord/>
      <trackRevisions>false</trackRevisions>
    </reviewItem>
    <reviewItem>
      <errorID>cf76e7d8-f029-4564-9a06-e5f7f014a563</errorID>
      <errorWord>。</errorWord>
      <group>L1_Punc</group>
      <groupName>标点问题</groupName>
      <ability>L2_Punc</ability>
      <abilityName>标点符号检查</abilityName>
      <candidateList>
        <item/>
      </candidateList>
      <explain>标题文本后不使用标点符号。</explain>
      <paraID>3D3D0379</paraID>
      <start>9</start>
      <end>10</end>
      <status>unmodified</status>
      <modifiedWord/>
      <trackRevisions>false</trackRevisions>
    </reviewItem>
    <reviewItem>
      <errorID>70f87a20-5f98-49f6-80d4-8ca19d960c6f</errorID>
      <errorWord>。</errorWord>
      <group>L1_Punc</group>
      <groupName>标点问题</groupName>
      <ability>L2_Punc</ability>
      <abilityName>标点符号检查</abilityName>
      <candidateList>
        <item/>
      </candidateList>
      <explain>标题文本后不使用标点符号。</explain>
      <paraID>3C9DC86A</paraID>
      <start>19</start>
      <end>20</end>
      <status>unmodified</status>
      <modifiedWord/>
      <trackRevisions>false</trackRevisions>
    </reviewItem>
    <reviewItem>
      <errorID>bc48ced6-f6cc-4204-a0ca-615c61d0732d</errorID>
      <errorWord>。</errorWord>
      <group>L1_Punc</group>
      <groupName>标点问题</groupName>
      <ability>L2_Punc</ability>
      <abilityName>标点符号检查</abilityName>
      <candidateList>
        <item/>
      </candidateList>
      <explain>标题文本后不使用标点符号。</explain>
      <paraID>79831FD9</paraID>
      <start>14</start>
      <end>15</end>
      <status>unmodified</status>
      <modifiedWord/>
      <trackRevisions>false</trackRevisions>
    </reviewItem>
    <reviewItem>
      <errorID>c44487d2-0f02-4277-b41d-90d93e1ab53d</errorID>
      <errorWord>。</errorWord>
      <group>L1_Punc</group>
      <groupName>标点问题</groupName>
      <ability>L2_Punc</ability>
      <abilityName>标点符号检查</abilityName>
      <candidateList>
        <item/>
      </candidateList>
      <explain>标题文本后不使用标点符号。</explain>
      <paraID>75C1C91B</paraID>
      <start>37</start>
      <end>38</end>
      <status>unmodified</status>
      <modifiedWord/>
      <trackRevisions>false</trackRevisions>
    </reviewItem>
    <reviewItem>
      <errorID>e31628e4-e584-4bed-a93f-c56190f10b1b</errorID>
      <errorWord>。</errorWord>
      <group>L1_Punc</group>
      <groupName>标点问题</groupName>
      <ability>L2_Punc</ability>
      <abilityName>标点符号检查</abilityName>
      <candidateList>
        <item/>
      </candidateList>
      <explain>标题文本后不使用标点符号。</explain>
      <paraID>66D05680</paraID>
      <start>14</start>
      <end>15</end>
      <status>unmodified</status>
      <modifiedWord/>
      <trackRevisions>false</trackRevisions>
    </reviewItem>
    <reviewItem>
      <errorID>8e02cd82-0eb3-40df-9d98-a3c3be99e5df</errorID>
      <errorWord>。</errorWord>
      <group>L1_Punc</group>
      <groupName>标点问题</groupName>
      <ability>L2_Punc</ability>
      <abilityName>标点符号检查</abilityName>
      <candidateList>
        <item/>
      </candidateList>
      <explain>标题文本后不使用标点符号。</explain>
      <paraID>753BC3FC</paraID>
      <start>9</start>
      <end>10</end>
      <status>unmodified</status>
      <modifiedWord/>
      <trackRevisions>false</trackRevisions>
    </reviewItem>
    <reviewItem>
      <errorID>819f147e-cb56-4e5e-8e3c-38e3c746f84c</errorID>
      <errorWord>。</errorWord>
      <group>L1_Punc</group>
      <groupName>标点问题</groupName>
      <ability>L2_Punc</ability>
      <abilityName>标点符号检查</abilityName>
      <candidateList>
        <item/>
      </candidateList>
      <explain>标题文本后不使用标点符号。</explain>
      <paraID>6DAC4405</paraID>
      <start>12</start>
      <end>13</end>
      <status>unmodified</status>
      <modifiedWord/>
      <trackRevisions>false</trackRevisions>
    </reviewItem>
    <reviewItem>
      <errorID>26999461-1465-48ff-b670-bd63ee7006a6</errorID>
      <errorWord>。</errorWord>
      <group>L1_Punc</group>
      <groupName>标点问题</groupName>
      <ability>L2_Punc</ability>
      <abilityName>标点符号检查</abilityName>
      <candidateList>
        <item/>
      </candidateList>
      <explain>标题文本后不使用标点符号。</explain>
      <paraID>136F934C</paraID>
      <start>14</start>
      <end>15</end>
      <status>unmodified</status>
      <modifiedWord/>
      <trackRevisions>false</trackRevisions>
    </reviewItem>
    <reviewItem>
      <errorID>5ec3952c-603a-4128-99cf-58d492302e70</errorID>
      <errorWord>。</errorWord>
      <group>L1_Punc</group>
      <groupName>标点问题</groupName>
      <ability>L2_Punc</ability>
      <abilityName>标点符号检查</abilityName>
      <candidateList>
        <item/>
      </candidateList>
      <explain>标题文本后不使用标点符号。</explain>
      <paraID>615547E5</paraID>
      <start>25</start>
      <end>26</end>
      <status>unmodified</status>
      <modifiedWord/>
      <trackRevisions>false</trackRevisions>
    </reviewItem>
    <reviewItem>
      <errorID>f009e80f-51b1-4cac-858c-17ccdc011c47</errorID>
      <errorWord>。</errorWord>
      <group>L1_Punc</group>
      <groupName>标点问题</groupName>
      <ability>L2_Punc</ability>
      <abilityName>标点符号检查</abilityName>
      <candidateList>
        <item/>
      </candidateList>
      <explain>标题文本后不使用标点符号。</explain>
      <paraID>6DC9D613</paraID>
      <start>6</start>
      <end>7</end>
      <status>unmodified</status>
      <modifiedWord/>
      <trackRevisions>false</trackRevisions>
    </reviewItem>
    <reviewItem>
      <errorID>cc1b02c5-cb41-4da7-8c55-87220e4bb7a6</errorID>
      <errorWord>。</errorWord>
      <group>L1_Punc</group>
      <groupName>标点问题</groupName>
      <ability>L2_Punc</ability>
      <abilityName>标点符号检查</abilityName>
      <candidateList>
        <item/>
      </candidateList>
      <explain>标题文本后不使用标点符号。</explain>
      <paraID>3C501028</paraID>
      <start>6</start>
      <end>7</end>
      <status>unmodified</status>
      <modifiedWord/>
      <trackRevisions>false</trackRevisions>
    </reviewItem>
    <reviewItem>
      <errorID>8d5667da-4c32-43d3-a80f-7b1e4dcddeb2</errorID>
      <errorWord>。</errorWord>
      <group>L1_Punc</group>
      <groupName>标点问题</groupName>
      <ability>L2_Punc</ability>
      <abilityName>标点符号检查</abilityName>
      <candidateList>
        <item/>
      </candidateList>
      <explain>标题文本后不使用标点符号。</explain>
      <paraID> 8C629B5</paraID>
      <start>6</start>
      <end>7</end>
      <status>unmodified</status>
      <modifiedWord/>
      <trackRevisions>false</trackRevisions>
    </reviewItem>
    <reviewItem>
      <errorID>d726194e-6b8c-4c68-80a8-d59a1bbd78d6</errorID>
      <errorWord>。</errorWord>
      <group>L1_Punc</group>
      <groupName>标点问题</groupName>
      <ability>L2_Punc</ability>
      <abilityName>标点符号检查</abilityName>
      <candidateList>
        <item/>
      </candidateList>
      <explain>标题文本后不使用标点符号。</explain>
      <paraID>7943AA45</paraID>
      <start>11</start>
      <end>12</end>
      <status>unmodified</status>
      <modifiedWord/>
      <trackRevisions>false</trackRevisions>
    </reviewItem>
    <reviewItem>
      <errorID>10eaf589-f5f8-4932-b0ae-57dd1535c7dc</errorID>
      <errorWord>。</errorWord>
      <group>L1_Punc</group>
      <groupName>标点问题</groupName>
      <ability>L2_Punc</ability>
      <abilityName>标点符号检查</abilityName>
      <candidateList>
        <item/>
      </candidateList>
      <explain>标题文本后不使用标点符号。</explain>
      <paraID> 83DA2DE</paraID>
      <start>9</start>
      <end>10</end>
      <status>unmodified</status>
      <modifiedWord/>
      <trackRevisions>false</trackRevisions>
    </reviewItem>
    <reviewItem>
      <errorID>82b42f94-b185-4fde-ba0d-455dbb39175b</errorID>
      <errorWord>。</errorWord>
      <group>L1_Punc</group>
      <groupName>标点问题</groupName>
      <ability>L2_Punc</ability>
      <abilityName>标点符号检查</abilityName>
      <candidateList>
        <item/>
      </candidateList>
      <explain>标题文本后不使用标点符号。</explain>
      <paraID>409C446C</paraID>
      <start>9</start>
      <end>10</end>
      <status>unmodified</status>
      <modifiedWord/>
      <trackRevisions>false</trackRevisions>
    </reviewItem>
    <reviewItem>
      <errorID>2e74cf2e-56d9-428a-894b-1d21a7628a8b</errorID>
      <errorWord>。</errorWord>
      <group>L1_Punc</group>
      <groupName>标点问题</groupName>
      <ability>L2_Punc</ability>
      <abilityName>标点符号检查</abilityName>
      <candidateList>
        <item/>
      </candidateList>
      <explain>标题文本后不使用标点符号。</explain>
      <paraID>48C77598</paraID>
      <start>9</start>
      <end>10</end>
      <status>unmodified</status>
      <modifiedWord/>
      <trackRevisions>false</trackRevisions>
    </reviewItem>
    <reviewItem>
      <errorID>28d277db-5c1e-471f-a876-7531b16e6c3b</errorID>
      <errorWord>。</errorWord>
      <group>L1_Punc</group>
      <groupName>标点问题</groupName>
      <ability>L2_Punc</ability>
      <abilityName>标点符号检查</abilityName>
      <candidateList>
        <item/>
      </candidateList>
      <explain>标题文本后不使用标点符号。</explain>
      <paraID>1F01FC18</paraID>
      <start>7</start>
      <end>8</end>
      <status>unmodified</status>
      <modifiedWord/>
      <trackRevisions>false</trackRevisions>
    </reviewItem>
    <reviewItem>
      <errorID>9ace5e1c-ee8d-46af-aafb-85003fedb872</errorID>
      <errorWord>。</errorWord>
      <group>L1_Punc</group>
      <groupName>标点问题</groupName>
      <ability>L2_Punc</ability>
      <abilityName>标点符号检查</abilityName>
      <candidateList>
        <item/>
      </candidateList>
      <explain>标题文本后不使用标点符号。</explain>
      <paraID>7C9BE5D6</paraID>
      <start>8</start>
      <end>9</end>
      <status>unmodified</status>
      <modifiedWord/>
      <trackRevisions>false</trackRevisions>
    </reviewItem>
    <reviewItem>
      <errorID>7d98db64-ed59-4ca0-8eb5-82612f8944ec</errorID>
      <errorWord>。</errorWord>
      <group>L1_Punc</group>
      <groupName>标点问题</groupName>
      <ability>L2_Punc</ability>
      <abilityName>标点符号检查</abilityName>
      <candidateList>
        <item/>
      </candidateList>
      <explain>标题文本后不使用标点符号。</explain>
      <paraID>39176430</paraID>
      <start>7</start>
      <end>8</end>
      <status>unmodified</status>
      <modifiedWord/>
      <trackRevisions>false</trackRevisions>
    </reviewItem>
    <reviewItem>
      <errorID>18b525e6-7b46-42de-bba9-2b7ea38dcbfd</errorID>
      <errorWord>。</errorWord>
      <group>L1_Punc</group>
      <groupName>标点问题</groupName>
      <ability>L2_Punc</ability>
      <abilityName>标点符号检查</abilityName>
      <candidateList>
        <item/>
      </candidateList>
      <explain>标题文本后不使用标点符号。</explain>
      <paraID>  68E7A4</paraID>
      <start>9</start>
      <end>10</end>
      <status>unmodified</status>
      <modifiedWord/>
      <trackRevisions>false</trackRevisions>
    </reviewItem>
    <reviewItem>
      <errorID>7e4e1d40-357a-48aa-abe8-8fd60d75714e</errorID>
      <errorWord>。</errorWord>
      <group>L1_Punc</group>
      <groupName>标点问题</groupName>
      <ability>L2_Punc</ability>
      <abilityName>标点符号检查</abilityName>
      <candidateList>
        <item/>
      </candidateList>
      <explain>标题文本后不使用标点符号。</explain>
      <paraID>3A48A66F</paraID>
      <start>19</start>
      <end>20</end>
      <status>unmodified</status>
      <modifiedWord/>
      <trackRevisions>false</trackRevisions>
    </reviewItem>
    <reviewItem>
      <errorID>03a772c1-c1e6-441f-91dc-16db82088fbb</errorID>
      <errorWord>。</errorWord>
      <group>L1_Punc</group>
      <groupName>标点问题</groupName>
      <ability>L2_Punc</ability>
      <abilityName>标点符号检查</abilityName>
      <candidateList>
        <item/>
      </candidateList>
      <explain>标题文本后不使用标点符号。</explain>
      <paraID>6513F110</paraID>
      <start>14</start>
      <end>15</end>
      <status>unmodified</status>
      <modifiedWord/>
      <trackRevisions>false</trackRevisions>
    </reviewItem>
    <reviewItem>
      <errorID>8f91e70b-cad8-4f7f-8e3d-6b66b9253178</errorID>
      <errorWord>。</errorWord>
      <group>L1_Punc</group>
      <groupName>标点问题</groupName>
      <ability>L2_Punc</ability>
      <abilityName>标点符号检查</abilityName>
      <candidateList>
        <item/>
      </candidateList>
      <explain>标题文本后不使用标点符号。</explain>
      <paraID> D3DB87C</paraID>
      <start>37</start>
      <end>38</end>
      <status>unmodified</status>
      <modifiedWord/>
      <trackRevisions>false</trackRevisions>
    </reviewItem>
    <reviewItem>
      <errorID>9b849c48-87d1-4d58-9536-d077da8d6d3c</errorID>
      <errorWord>。</errorWord>
      <group>L1_Punc</group>
      <groupName>标点问题</groupName>
      <ability>L2_Punc</ability>
      <abilityName>标点符号检查</abilityName>
      <candidateList>
        <item/>
      </candidateList>
      <explain>标题文本后不使用标点符号。</explain>
      <paraID>2567B7B0</paraID>
      <start>14</start>
      <end>15</end>
      <status>unmodified</status>
      <modifiedWord/>
      <trackRevisions>false</trackRevisions>
    </reviewItem>
    <reviewItem>
      <errorID>5d4e4858-385d-4937-bc72-4e02222bc19f</errorID>
      <errorWord>。</errorWord>
      <group>L1_Punc</group>
      <groupName>标点问题</groupName>
      <ability>L2_Punc</ability>
      <abilityName>标点符号检查</abilityName>
      <candidateList>
        <item/>
      </candidateList>
      <explain>标题文本后不使用标点符号。</explain>
      <paraID>45377C9B</paraID>
      <start>9</start>
      <end>10</end>
      <status>unmodified</status>
      <modifiedWord/>
      <trackRevisions>false</trackRevisions>
    </reviewItem>
    <reviewItem>
      <errorID>d0a7c88e-9787-4541-97df-84502eae6c47</errorID>
      <errorWord>。</errorWord>
      <group>L1_Punc</group>
      <groupName>标点问题</groupName>
      <ability>L2_Punc</ability>
      <abilityName>标点符号检查</abilityName>
      <candidateList>
        <item/>
      </candidateList>
      <explain>标题文本后不使用标点符号。</explain>
      <paraID>184F52FF</paraID>
      <start>12</start>
      <end>13</end>
      <status>unmodified</status>
      <modifiedWord/>
      <trackRevisions>false</trackRevisions>
    </reviewItem>
    <reviewItem>
      <errorID>6a5afe92-34b3-43f6-9dfc-4914e1ab4c4b</errorID>
      <errorWord>。</errorWord>
      <group>L1_Punc</group>
      <groupName>标点问题</groupName>
      <ability>L2_Punc</ability>
      <abilityName>标点符号检查</abilityName>
      <candidateList>
        <item/>
      </candidateList>
      <explain>标题文本后不使用标点符号。</explain>
      <paraID>61F01172</paraID>
      <start>14</start>
      <end>15</end>
      <status>unmodified</status>
      <modifiedWord/>
      <trackRevisions>false</trackRevisions>
    </reviewItem>
    <reviewItem>
      <errorID>36c6b198-1357-4641-8164-0b6afc7b5c4a</errorID>
      <errorWord>。</errorWord>
      <group>L1_Punc</group>
      <groupName>标点问题</groupName>
      <ability>L2_Punc</ability>
      <abilityName>标点符号检查</abilityName>
      <candidateList>
        <item/>
      </candidateList>
      <explain>标题文本后不使用标点符号。</explain>
      <paraID>50F34312</paraID>
      <start>25</start>
      <end>26</end>
      <status>unmodified</status>
      <modifiedWord/>
      <trackRevisions>false</trackRevisions>
    </reviewItem>
    <reviewItem>
      <errorID>3fd5229e-0eeb-4416-9aea-5bc9f56f520f</errorID>
      <errorWord>。</errorWord>
      <group>L1_Punc</group>
      <groupName>标点问题</groupName>
      <ability>L2_Punc</ability>
      <abilityName>标点符号检查</abilityName>
      <candidateList>
        <item/>
      </candidateList>
      <explain>标题文本后不使用标点符号。</explain>
      <paraID>22C8DA90</paraID>
      <start>6</start>
      <end>7</end>
      <status>unmodified</status>
      <modifiedWord/>
      <trackRevisions>false</trackRevisions>
    </reviewItem>
    <reviewItem>
      <errorID>55074114-e49f-47c6-9a76-7c9c4f7bf142</errorID>
      <errorWord>。</errorWord>
      <group>L1_Punc</group>
      <groupName>标点问题</groupName>
      <ability>L2_Punc</ability>
      <abilityName>标点符号检查</abilityName>
      <candidateList>
        <item/>
      </candidateList>
      <explain>标题文本后不使用标点符号。</explain>
      <paraID>513A4D75</paraID>
      <start>6</start>
      <end>7</end>
      <status>unmodified</status>
      <modifiedWord/>
      <trackRevisions>false</trackRevisions>
    </reviewItem>
    <reviewItem>
      <errorID>4791ee04-f41f-43dd-9ce0-a12e3af8248a</errorID>
      <errorWord>。</errorWord>
      <group>L1_Punc</group>
      <groupName>标点问题</groupName>
      <ability>L2_Punc</ability>
      <abilityName>标点符号检查</abilityName>
      <candidateList>
        <item/>
      </candidateList>
      <explain>标题文本后不使用标点符号。</explain>
      <paraID>5E808695</paraID>
      <start>6</start>
      <end>7</end>
      <status>unmodified</status>
      <modifiedWord/>
      <trackRevisions>false</trackRevisions>
    </reviewItem>
    <reviewItem>
      <errorID>ec07aa35-e464-4ef1-a7f8-b1514e6e0ef0</errorID>
      <errorWord>。</errorWord>
      <group>L1_Punc</group>
      <groupName>标点问题</groupName>
      <ability>L2_Punc</ability>
      <abilityName>标点符号检查</abilityName>
      <candidateList>
        <item/>
      </candidateList>
      <explain>标题文本后不使用标点符号。</explain>
      <paraID>2DC73C37</paraID>
      <start>11</start>
      <end>12</end>
      <status>unmodified</status>
      <modifiedWord/>
      <trackRevisions>false</trackRevisions>
    </reviewItem>
    <reviewItem>
      <errorID>0927a649-1cf7-45df-92e9-f8948508a40b</errorID>
      <errorWord>。</errorWord>
      <group>L1_Punc</group>
      <groupName>标点问题</groupName>
      <ability>L2_Punc</ability>
      <abilityName>标点符号检查</abilityName>
      <candidateList>
        <item/>
      </candidateList>
      <explain>标题文本后不使用标点符号。</explain>
      <paraID>78D1C7A5</paraID>
      <start>9</start>
      <end>10</end>
      <status>unmodified</status>
      <modifiedWord/>
      <trackRevisions>false</trackRevisions>
    </reviewItem>
    <reviewItem>
      <errorID>5e2e0738-6f3e-49fc-a1fa-66996cfb8ba6</errorID>
      <errorWord>。</errorWord>
      <group>L1_Punc</group>
      <groupName>标点问题</groupName>
      <ability>L2_Punc</ability>
      <abilityName>标点符号检查</abilityName>
      <candidateList>
        <item/>
      </candidateList>
      <explain>标题文本后不使用标点符号。</explain>
      <paraID>289E0A9E</paraID>
      <start>9</start>
      <end>10</end>
      <status>unmodified</status>
      <modifiedWord/>
      <trackRevisions>false</trackRevisions>
    </reviewItem>
    <reviewItem>
      <errorID>78678086-6efd-4bbc-9251-da06f2e4afc1</errorID>
      <errorWord>。</errorWord>
      <group>L1_Punc</group>
      <groupName>标点问题</groupName>
      <ability>L2_Punc</ability>
      <abilityName>标点符号检查</abilityName>
      <candidateList>
        <item/>
      </candidateList>
      <explain>标题文本后不使用标点符号。</explain>
      <paraID>695A25E0</paraID>
      <start>9</start>
      <end>10</end>
      <status>unmodified</status>
      <modifiedWord/>
      <trackRevisions>false</trackRevisions>
    </reviewItem>
    <reviewItem>
      <errorID>3ca4494d-3bc6-42f4-86b4-e761becd7c42</errorID>
      <errorWord>。</errorWord>
      <group>L1_Punc</group>
      <groupName>标点问题</groupName>
      <ability>L2_Punc</ability>
      <abilityName>标点符号检查</abilityName>
      <candidateList>
        <item/>
      </candidateList>
      <explain>标题文本后不使用标点符号。</explain>
      <paraID>647EDC08</paraID>
      <start>7</start>
      <end>8</end>
      <status>unmodified</status>
      <modifiedWord/>
      <trackRevisions>false</trackRevisions>
    </reviewItem>
    <reviewItem>
      <errorID>9397b198-d416-46fe-a008-d0e3a172fb85</errorID>
      <errorWord>。</errorWord>
      <group>L1_Punc</group>
      <groupName>标点问题</groupName>
      <ability>L2_Punc</ability>
      <abilityName>标点符号检查</abilityName>
      <candidateList>
        <item/>
      </candidateList>
      <explain>标题文本后不使用标点符号。</explain>
      <paraID>15AA295F</paraID>
      <start>8</start>
      <end>9</end>
      <status>unmodified</status>
      <modifiedWord/>
      <trackRevisions>false</trackRevisions>
    </reviewItem>
    <reviewItem>
      <errorID>b0cd3a99-02e9-4dc4-a5e8-8f77c51abb49</errorID>
      <errorWord>。</errorWord>
      <group>L1_Punc</group>
      <groupName>标点问题</groupName>
      <ability>L2_Punc</ability>
      <abilityName>标点符号检查</abilityName>
      <candidateList>
        <item/>
      </candidateList>
      <explain>标题文本后不使用标点符号。</explain>
      <paraID> 791724B</paraID>
      <start>7</start>
      <end>8</end>
      <status>unmodified</status>
      <modifiedWord/>
      <trackRevisions>false</trackRevisions>
    </reviewItem>
    <reviewItem>
      <errorID>d8244f7c-4ed4-4d7f-b88a-d8faf510a18a</errorID>
      <errorWord>。</errorWord>
      <group>L1_Punc</group>
      <groupName>标点问题</groupName>
      <ability>L2_Punc</ability>
      <abilityName>标点符号检查</abilityName>
      <candidateList>
        <item/>
      </candidateList>
      <explain>标题文本后不使用标点符号。</explain>
      <paraID>315902BD</paraID>
      <start>9</start>
      <end>10</end>
      <status>unmodified</status>
      <modifiedWord/>
      <trackRevisions>false</trackRevisions>
    </reviewItem>
    <reviewItem>
      <errorID>def1fd1a-aaf8-466e-a8ce-8f6cf764f1fc</errorID>
      <errorWord>。</errorWord>
      <group>L1_Punc</group>
      <groupName>标点问题</groupName>
      <ability>L2_Punc</ability>
      <abilityName>标点符号检查</abilityName>
      <candidateList>
        <item/>
      </candidateList>
      <explain>标题文本后不使用标点符号。</explain>
      <paraID>2C142F08</paraID>
      <start>19</start>
      <end>20</end>
      <status>unmodified</status>
      <modifiedWord/>
      <trackRevisions>false</trackRevisions>
    </reviewItem>
    <reviewItem>
      <errorID>7f18b974-c727-4947-9841-f973534f4ae8</errorID>
      <errorWord>。</errorWord>
      <group>L1_Punc</group>
      <groupName>标点问题</groupName>
      <ability>L2_Punc</ability>
      <abilityName>标点符号检查</abilityName>
      <candidateList>
        <item/>
      </candidateList>
      <explain>标题文本后不使用标点符号。</explain>
      <paraID>2F27DF3B</paraID>
      <start>14</start>
      <end>15</end>
      <status>unmodified</status>
      <modifiedWord/>
      <trackRevisions>false</trackRevisions>
    </reviewItem>
    <reviewItem>
      <errorID>11c7723e-bf24-4c2f-9b21-0547a92b0e8a</errorID>
      <errorWord>。</errorWord>
      <group>L1_Punc</group>
      <groupName>标点问题</groupName>
      <ability>L2_Punc</ability>
      <abilityName>标点符号检查</abilityName>
      <candidateList>
        <item/>
      </candidateList>
      <explain>标题文本后不使用标点符号。</explain>
      <paraID>738A0DD9</paraID>
      <start>37</start>
      <end>38</end>
      <status>unmodified</status>
      <modifiedWord/>
      <trackRevisions>false</trackRevisions>
    </reviewItem>
    <reviewItem>
      <errorID>2377bb4b-7baf-4d55-9305-4e165d493824</errorID>
      <errorWord>。</errorWord>
      <group>L1_Punc</group>
      <groupName>标点问题</groupName>
      <ability>L2_Punc</ability>
      <abilityName>标点符号检查</abilityName>
      <candidateList>
        <item/>
      </candidateList>
      <explain>标题文本后不使用标点符号。</explain>
      <paraID>2BFDFD7B</paraID>
      <start>14</start>
      <end>15</end>
      <status>unmodified</status>
      <modifiedWord/>
      <trackRevisions>false</trackRevisions>
    </reviewItem>
    <reviewItem>
      <errorID>d4d7d5e3-230f-47de-a995-b55e7814a609</errorID>
      <errorWord>。</errorWord>
      <group>L1_Punc</group>
      <groupName>标点问题</groupName>
      <ability>L2_Punc</ability>
      <abilityName>标点符号检查</abilityName>
      <candidateList>
        <item/>
      </candidateList>
      <explain>标题文本后不使用标点符号。</explain>
      <paraID>7A001745</paraID>
      <start>9</start>
      <end>10</end>
      <status>unmodified</status>
      <modifiedWord/>
      <trackRevisions>false</trackRevisions>
    </reviewItem>
    <reviewItem>
      <errorID>274f2cbb-8bbe-4cd5-90d7-f4758952877d</errorID>
      <errorWord>。</errorWord>
      <group>L1_Punc</group>
      <groupName>标点问题</groupName>
      <ability>L2_Punc</ability>
      <abilityName>标点符号检查</abilityName>
      <candidateList>
        <item/>
      </candidateList>
      <explain>标题文本后不使用标点符号。</explain>
      <paraID>4BF36CB8</paraID>
      <start>12</start>
      <end>13</end>
      <status>unmodified</status>
      <modifiedWord/>
      <trackRevisions>false</trackRevisions>
    </reviewItem>
    <reviewItem>
      <errorID>a36bf595-b7f8-4f70-befb-38d5c2ac3699</errorID>
      <errorWord>。</errorWord>
      <group>L1_Punc</group>
      <groupName>标点问题</groupName>
      <ability>L2_Punc</ability>
      <abilityName>标点符号检查</abilityName>
      <candidateList>
        <item/>
      </candidateList>
      <explain>标题文本后不使用标点符号。</explain>
      <paraID>431F546E</paraID>
      <start>14</start>
      <end>15</end>
      <status>unmodified</status>
      <modifiedWord/>
      <trackRevisions>false</trackRevisions>
    </reviewItem>
    <reviewItem>
      <errorID>4050fde0-488f-43ec-90bb-1ec132238f01</errorID>
      <errorWord>。</errorWord>
      <group>L1_Punc</group>
      <groupName>标点问题</groupName>
      <ability>L2_Punc</ability>
      <abilityName>标点符号检查</abilityName>
      <candidateList>
        <item/>
      </candidateList>
      <explain>标题文本后不使用标点符号。</explain>
      <paraID>11E03D1A</paraID>
      <start>25</start>
      <end>26</end>
      <status>unmodified</status>
      <modifiedWord/>
      <trackRevisions>false</trackRevisions>
    </reviewItem>
    <reviewItem>
      <errorID>e3724d6d-b6ea-4cfa-932e-59df75ff60a5</errorID>
      <errorWord>。</errorWord>
      <group>L1_Punc</group>
      <groupName>标点问题</groupName>
      <ability>L2_Punc</ability>
      <abilityName>标点符号检查</abilityName>
      <candidateList>
        <item/>
      </candidateList>
      <explain>标题文本后不使用标点符号。</explain>
      <paraID>50D4FFAC</paraID>
      <start>6</start>
      <end>7</end>
      <status>unmodified</status>
      <modifiedWord/>
      <trackRevisions>false</trackRevisions>
    </reviewItem>
    <reviewItem>
      <errorID>85aa3a24-e6da-4f96-bda2-c1b246f966da</errorID>
      <errorWord>。</errorWord>
      <group>L1_Punc</group>
      <groupName>标点问题</groupName>
      <ability>L2_Punc</ability>
      <abilityName>标点符号检查</abilityName>
      <candidateList>
        <item/>
      </candidateList>
      <explain>标题文本后不使用标点符号。</explain>
      <paraID>1533A903</paraID>
      <start>6</start>
      <end>7</end>
      <status>unmodified</status>
      <modifiedWord/>
      <trackRevisions>false</trackRevisions>
    </reviewItem>
    <reviewItem>
      <errorID>5d2e85e9-d71c-4482-918f-6710a9255cfe</errorID>
      <errorWord>。</errorWord>
      <group>L1_Punc</group>
      <groupName>标点问题</groupName>
      <ability>L2_Punc</ability>
      <abilityName>标点符号检查</abilityName>
      <candidateList>
        <item/>
      </candidateList>
      <explain>标题文本后不使用标点符号。</explain>
      <paraID> 71C8666</paraID>
      <start>6</start>
      <end>7</end>
      <status>unmodified</status>
      <modifiedWord/>
      <trackRevisions>false</trackRevisions>
    </reviewItem>
    <reviewItem>
      <errorID>874cd392-5f18-4eac-a86a-dc3982eeb44f</errorID>
      <errorWord>。</errorWord>
      <group>L1_Punc</group>
      <groupName>标点问题</groupName>
      <ability>L2_Punc</ability>
      <abilityName>标点符号检查</abilityName>
      <candidateList>
        <item/>
      </candidateList>
      <explain>标题文本后不使用标点符号。</explain>
      <paraID> D28E742</paraID>
      <start>11</start>
      <end>12</end>
      <status>unmodified</status>
      <modifiedWord/>
      <trackRevisions>false</trackRevisions>
    </reviewItem>
    <reviewItem>
      <errorID>18d2d853-c480-4830-994e-1f7827f4f57a</errorID>
      <errorWord>。</errorWord>
      <group>L1_Punc</group>
      <groupName>标点问题</groupName>
      <ability>L2_Punc</ability>
      <abilityName>标点符号检查</abilityName>
      <candidateList>
        <item/>
      </candidateList>
      <explain>标题文本后不使用标点符号。</explain>
      <paraID>3677C663</paraID>
      <start>9</start>
      <end>10</end>
      <status>unmodified</status>
      <modifiedWord/>
      <trackRevisions>false</trackRevisions>
    </reviewItem>
    <reviewItem>
      <errorID>75f6c278-c6c0-4da6-b3b9-6cba2d4f2888</errorID>
      <errorWord>。</errorWord>
      <group>L1_Punc</group>
      <groupName>标点问题</groupName>
      <ability>L2_Punc</ability>
      <abilityName>标点符号检查</abilityName>
      <candidateList>
        <item/>
      </candidateList>
      <explain>标题文本后不使用标点符号。</explain>
      <paraID>656D9556</paraID>
      <start>9</start>
      <end>10</end>
      <status>unmodified</status>
      <modifiedWord/>
      <trackRevisions>false</trackRevisions>
    </reviewItem>
    <reviewItem>
      <errorID>3254b455-9664-4eea-ba94-544108917b62</errorID>
      <errorWord>。</errorWord>
      <group>L1_Punc</group>
      <groupName>标点问题</groupName>
      <ability>L2_Punc</ability>
      <abilityName>标点符号检查</abilityName>
      <candidateList>
        <item/>
      </candidateList>
      <explain>标题文本后不使用标点符号。</explain>
      <paraID>60FEE318</paraID>
      <start>9</start>
      <end>10</end>
      <status>unmodified</status>
      <modifiedWord/>
      <trackRevisions>false</trackRevisions>
    </reviewItem>
    <reviewItem>
      <errorID>e117f020-f7b2-4712-9566-7bb4a45d942b</errorID>
      <errorWord>。</errorWord>
      <group>L1_Punc</group>
      <groupName>标点问题</groupName>
      <ability>L2_Punc</ability>
      <abilityName>标点符号检查</abilityName>
      <candidateList>
        <item/>
      </candidateList>
      <explain>标题文本后不使用标点符号。</explain>
      <paraID>2A08F2F8</paraID>
      <start>7</start>
      <end>8</end>
      <status>unmodified</status>
      <modifiedWord/>
      <trackRevisions>false</trackRevisions>
    </reviewItem>
    <reviewItem>
      <errorID>0f108fb5-a8d6-4d24-964a-f48b952c14ba</errorID>
      <errorWord>。</errorWord>
      <group>L1_Punc</group>
      <groupName>标点问题</groupName>
      <ability>L2_Punc</ability>
      <abilityName>标点符号检查</abilityName>
      <candidateList>
        <item/>
      </candidateList>
      <explain>标题文本后不使用标点符号。</explain>
      <paraID> 1BEF9F0</paraID>
      <start>8</start>
      <end>9</end>
      <status>unmodified</status>
      <modifiedWord/>
      <trackRevisions>false</trackRevisions>
    </reviewItem>
    <reviewItem>
      <errorID>9774ce29-9020-4390-8297-611196ae712e</errorID>
      <errorWord>。</errorWord>
      <group>L1_Punc</group>
      <groupName>标点问题</groupName>
      <ability>L2_Punc</ability>
      <abilityName>标点符号检查</abilityName>
      <candidateList>
        <item/>
      </candidateList>
      <explain>标题文本后不使用标点符号。</explain>
      <paraID>11A6B0D2</paraID>
      <start>7</start>
      <end>8</end>
      <status>unmodified</status>
      <modifiedWord/>
      <trackRevisions>false</trackRevisions>
    </reviewItem>
    <reviewItem>
      <errorID>0fe18bcc-a884-4bd1-a559-1c6ee17e0e52</errorID>
      <errorWord>桑葚</errorWord>
      <group>L1_Word</group>
      <groupName>字词问题</groupName>
      <ability>L2_Typo</ability>
      <abilityName>字词错误</abilityName>
      <candidateList>
        <item>葚</item>
      </candidateList>
      <explain/>
      <paraID>79DDA5C3</paraID>
      <start>7</start>
      <end>9</end>
      <status>unmodified</status>
      <modifiedWord/>
      <trackRevisions>false</trackRevisions>
    </reviewItem>
    <reviewItem>
      <errorID>2689caf7-c323-4fb7-94d5-fd1f0d9e523f</errorID>
      <errorWord>。</errorWord>
      <group>L1_Punc</group>
      <groupName>标点问题</groupName>
      <ability>L2_Punc</ability>
      <abilityName>标点符号检查</abilityName>
      <candidateList>
        <item/>
      </candidateList>
      <explain>标题文本后不使用标点符号。</explain>
      <paraID>51C4F489</paraID>
      <start>9</start>
      <end>10</end>
      <status>unmodified</status>
      <modifiedWord/>
      <trackRevisions>false</trackRevisions>
    </reviewItem>
    <reviewItem>
      <errorID>0ba65a40-3e58-4e81-bb65-580fcc883827</errorID>
      <errorWord>。</errorWord>
      <group>L1_Punc</group>
      <groupName>标点问题</groupName>
      <ability>L2_Punc</ability>
      <abilityName>标点符号检查</abilityName>
      <candidateList>
        <item/>
      </candidateList>
      <explain>标题文本后不使用标点符号。</explain>
      <paraID>17A69BA4</paraID>
      <start>19</start>
      <end>20</end>
      <status>unmodified</status>
      <modifiedWord/>
      <trackRevisions>false</trackRevisions>
    </reviewItem>
    <reviewItem>
      <errorID>464224a9-c49f-4f73-83af-6d4c6189abd7</errorID>
      <errorWord>。</errorWord>
      <group>L1_Punc</group>
      <groupName>标点问题</groupName>
      <ability>L2_Punc</ability>
      <abilityName>标点符号检查</abilityName>
      <candidateList>
        <item/>
      </candidateList>
      <explain>标题文本后不使用标点符号。</explain>
      <paraID>1CFDB6D3</paraID>
      <start>14</start>
      <end>15</end>
      <status>unmodified</status>
      <modifiedWord/>
      <trackRevisions>false</trackRevisions>
    </reviewItem>
    <reviewItem>
      <errorID>92bc5056-a520-4338-9ddd-6ee84d2cbf34</errorID>
      <errorWord>。</errorWord>
      <group>L1_Punc</group>
      <groupName>标点问题</groupName>
      <ability>L2_Punc</ability>
      <abilityName>标点符号检查</abilityName>
      <candidateList>
        <item/>
      </candidateList>
      <explain>标题文本后不使用标点符号。</explain>
      <paraID>2FAF42B7</paraID>
      <start>37</start>
      <end>38</end>
      <status>unmodified</status>
      <modifiedWord/>
      <trackRevisions>false</trackRevisions>
    </reviewItem>
    <reviewItem>
      <errorID>ee323495-1627-4a2c-845c-549343ef1242</errorID>
      <errorWord>桑桑</errorWord>
      <group>L1_Word</group>
      <groupName>字词问题</groupName>
      <ability>L2_Typo</ability>
      <abilityName>字词错误</abilityName>
      <candidateList>
        <item>桑</item>
      </candidateList>
      <explain/>
      <paraID>37E66B61</paraID>
      <start>18</start>
      <end>20</end>
      <status>unmodified</status>
      <modifiedWord/>
      <trackRevisions>false</trackRevisions>
    </reviewItem>
    <reviewItem>
      <errorID>65583b4f-d4bb-453e-a435-117eab34c242</errorID>
      <errorWord>。</errorWord>
      <group>L1_Punc</group>
      <groupName>标点问题</groupName>
      <ability>L2_Punc</ability>
      <abilityName>标点符号检查</abilityName>
      <candidateList>
        <item/>
      </candidateList>
      <explain>标题文本后不使用标点符号。</explain>
      <paraID>5256EF79</paraID>
      <start>14</start>
      <end>15</end>
      <status>unmodified</status>
      <modifiedWord/>
      <trackRevisions>false</trackRevisions>
    </reviewItem>
    <reviewItem>
      <errorID>bb91a901-646d-4bbc-b33e-52ced56c3306</errorID>
      <errorWord>桑桑</errorWord>
      <group>L1_Word</group>
      <groupName>字词问题</groupName>
      <ability>L2_Typo</ability>
      <abilityName>字词错误</abilityName>
      <candidateList>
        <item>桑</item>
      </candidateList>
      <explain/>
      <paraID> 5DF7C3E</paraID>
      <start>18</start>
      <end>20</end>
      <status>unmodified</status>
      <modifiedWord/>
      <trackRevisions>false</trackRevisions>
    </reviewItem>
    <reviewItem>
      <errorID>aa40194f-246f-425e-9845-2dc49589963c</errorID>
      <errorWord>。</errorWord>
      <group>L1_Punc</group>
      <groupName>标点问题</groupName>
      <ability>L2_Punc</ability>
      <abilityName>标点符号检查</abilityName>
      <candidateList>
        <item/>
      </candidateList>
      <explain>标题文本后不使用标点符号。</explain>
      <paraID>3FD8FC56</paraID>
      <start>9</start>
      <end>10</end>
      <status>unmodified</status>
      <modifiedWord/>
      <trackRevisions>false</trackRevisions>
    </reviewItem>
    <reviewItem>
      <errorID>e917acbb-b05c-4ad2-b8d2-e9a42c769f9c</errorID>
      <errorWord>桑桑</errorWord>
      <group>L1_Word</group>
      <groupName>字词问题</groupName>
      <ability>L2_Typo</ability>
      <abilityName>字词错误</abilityName>
      <candidateList>
        <item>桑</item>
      </candidateList>
      <explain/>
      <paraID>1C8E1CDF</paraID>
      <start>76</start>
      <end>78</end>
      <status>unmodified</status>
      <modifiedWord/>
      <trackRevisions>false</trackRevisions>
    </reviewItem>
    <reviewItem>
      <errorID>493cdb22-6ef9-4dad-a752-e13e6b18fb7d</errorID>
      <errorWord>。</errorWord>
      <group>L1_Punc</group>
      <groupName>标点问题</groupName>
      <ability>L2_Punc</ability>
      <abilityName>标点符号检查</abilityName>
      <candidateList>
        <item/>
      </candidateList>
      <explain>标题文本后不使用标点符号。</explain>
      <paraID>14E9B7CA</paraID>
      <start>23</start>
      <end>24</end>
      <status>unmodified</status>
      <modifiedWord/>
      <trackRevisions>false</trackRevisions>
    </reviewItem>
    <reviewItem>
      <errorID>cfb668d6-d8ca-42b3-9f6d-90c9160889c0</errorID>
      <errorWord>。</errorWord>
      <group>L1_Punc</group>
      <groupName>标点问题</groupName>
      <ability>L2_Punc</ability>
      <abilityName>标点符号检查</abilityName>
      <candidateList>
        <item/>
      </candidateList>
      <explain>标题文本后不使用标点符号。</explain>
      <paraID> A865F88</paraID>
      <start>12</start>
      <end>13</end>
      <status>unmodified</status>
      <modifiedWord/>
      <trackRevisions>false</trackRevisions>
    </reviewItem>
    <reviewItem>
      <errorID>fa1d2088-4a5a-4bad-8733-f1c92ad939a2</errorID>
      <errorWord>。</errorWord>
      <group>L1_Punc</group>
      <groupName>标点问题</groupName>
      <ability>L2_Punc</ability>
      <abilityName>标点符号检查</abilityName>
      <candidateList>
        <item/>
      </candidateList>
      <explain>标题文本后不使用标点符号。</explain>
      <paraID>7F224B27</paraID>
      <start>14</start>
      <end>15</end>
      <status>unmodified</status>
      <modifiedWord/>
      <trackRevisions>false</trackRevisions>
    </reviewItem>
    <reviewItem>
      <errorID>00b7d131-c698-4e92-a86c-3c9f516e2337</errorID>
      <errorWord>。</errorWord>
      <group>L1_Punc</group>
      <groupName>标点问题</groupName>
      <ability>L2_Punc</ability>
      <abilityName>标点符号检查</abilityName>
      <candidateList>
        <item/>
      </candidateList>
      <explain>标题文本后不使用标点符号。</explain>
      <paraID>7A822249</paraID>
      <start>25</start>
      <end>26</end>
      <status>unmodified</status>
      <modifiedWord/>
      <trackRevisions>false</trackRevisions>
    </reviewItem>
    <reviewItem>
      <errorID>e6ba621b-6933-453f-a211-315d116d6359</errorID>
      <errorWord>。</errorWord>
      <group>L1_Punc</group>
      <groupName>标点问题</groupName>
      <ability>L2_Punc</ability>
      <abilityName>标点符号检查</abilityName>
      <candidateList>
        <item/>
      </candidateList>
      <explain>标题文本后不使用标点符号。</explain>
      <paraID>5CA82A47</paraID>
      <start>6</start>
      <end>7</end>
      <status>unmodified</status>
      <modifiedWord/>
      <trackRevisions>false</trackRevisions>
    </reviewItem>
    <reviewItem>
      <errorID>1679b6e6-8ca2-4ebe-8ac7-ee6c1de84253</errorID>
      <errorWord>桑桑</errorWord>
      <group>L1_Word</group>
      <groupName>字词问题</groupName>
      <ability>L2_Typo</ability>
      <abilityName>字词错误</abilityName>
      <candidateList>
        <item>桑</item>
      </candidateList>
      <explain/>
      <paraID>19FDE728</paraID>
      <start>67</start>
      <end>69</end>
      <status>unmodified</status>
      <modifiedWord/>
      <trackRevisions>false</trackRevisions>
    </reviewItem>
    <reviewItem>
      <errorID>2ff7704d-d467-4128-bf71-73a3fd85ca8f</errorID>
      <errorWord>。</errorWord>
      <group>L1_Punc</group>
      <groupName>标点问题</groupName>
      <ability>L2_Punc</ability>
      <abilityName>标点符号检查</abilityName>
      <candidateList>
        <item/>
      </candidateList>
      <explain>标题文本后不使用标点符号。</explain>
      <paraID>630DDCB4</paraID>
      <start>6</start>
      <end>7</end>
      <status>unmodified</status>
      <modifiedWord/>
      <trackRevisions>false</trackRevisions>
    </reviewItem>
    <reviewItem>
      <errorID>5e0d9b91-2743-4740-92e5-119556426c5c</errorID>
      <errorWord>。</errorWord>
      <group>L1_Punc</group>
      <groupName>标点问题</groupName>
      <ability>L2_Punc</ability>
      <abilityName>标点符号检查</abilityName>
      <candidateList>
        <item/>
      </candidateList>
      <explain>标题文本后不使用标点符号。</explain>
      <paraID>34DE338C</paraID>
      <start>6</start>
      <end>7</end>
      <status>unmodified</status>
      <modifiedWord/>
      <trackRevisions>false</trackRevisions>
    </reviewItem>
    <reviewItem>
      <errorID>af87b400-f2d5-42ae-b089-68700b0f9f11</errorID>
      <errorWord>。</errorWord>
      <group>L1_Punc</group>
      <groupName>标点问题</groupName>
      <ability>L2_Punc</ability>
      <abilityName>标点符号检查</abilityName>
      <candidateList>
        <item/>
      </candidateList>
      <explain>标题文本后不使用标点符号。</explain>
      <paraID>2AA65D3C</paraID>
      <start>11</start>
      <end>12</end>
      <status>unmodified</status>
      <modifiedWord/>
      <trackRevisions>false</trackRevisions>
    </reviewItem>
    <reviewItem>
      <errorID>0b3c6c35-7d1d-4eae-84c3-1ae6929dc034</errorID>
      <errorWord>桑葚</errorWord>
      <group>L1_Word</group>
      <groupName>字词问题</groupName>
      <ability>L2_Typo</ability>
      <abilityName>字词错误</abilityName>
      <candidateList>
        <item>葚</item>
      </candidateList>
      <explain/>
      <paraID> 24AFCDE</paraID>
      <start>10</start>
      <end>12</end>
      <status>unmodified</status>
      <modifiedWord/>
      <trackRevisions>false</trackRevisions>
    </reviewItem>
    <reviewItem>
      <errorID>efaacec9-d139-4434-8d3c-e70d5e23c9be</errorID>
      <errorWord>。</errorWord>
      <group>L1_Punc</group>
      <groupName>标点问题</groupName>
      <ability>L2_Punc</ability>
      <abilityName>标点符号检查</abilityName>
      <candidateList>
        <item/>
      </candidateList>
      <explain>标题文本后不使用标点符号。</explain>
      <paraID>19B03D11</paraID>
      <start>9</start>
      <end>10</end>
      <status>unmodified</status>
      <modifiedWord/>
      <trackRevisions>false</trackRevisions>
    </reviewItem>
    <reviewItem>
      <errorID>1b3f5533-097d-43c8-ac8f-feed9962565c</errorID>
      <errorWord>。</errorWord>
      <group>L1_Punc</group>
      <groupName>标点问题</groupName>
      <ability>L2_Punc</ability>
      <abilityName>标点符号检查</abilityName>
      <candidateList>
        <item/>
      </candidateList>
      <explain>标题文本后不使用标点符号。</explain>
      <paraID>594712FB</paraID>
      <start>9</start>
      <end>10</end>
      <status>unmodified</status>
      <modifiedWord/>
      <trackRevisions>false</trackRevisions>
    </reviewItem>
    <reviewItem>
      <errorID>3a596977-19ba-4d6c-b63d-cbce64c995fd</errorID>
      <errorWord>桑桑</errorWord>
      <group>L1_Word</group>
      <groupName>字词问题</groupName>
      <ability>L2_Typo</ability>
      <abilityName>字词错误</abilityName>
      <candidateList>
        <item>桑</item>
      </candidateList>
      <explain/>
      <paraID>79174D77</paraID>
      <start>25</start>
      <end>27</end>
      <status>unmodified</status>
      <modifiedWord/>
      <trackRevisions>false</trackRevisions>
    </reviewItem>
    <reviewItem>
      <errorID>7eaa9628-d14b-4d31-ac51-0320503665ff</errorID>
      <errorWord>。</errorWord>
      <group>L1_Punc</group>
      <groupName>标点问题</groupName>
      <ability>L2_Punc</ability>
      <abilityName>标点符号检查</abilityName>
      <candidateList>
        <item/>
      </candidateList>
      <explain>标题文本后不使用标点符号。</explain>
      <paraID>1A7964E5</paraID>
      <start>9</start>
      <end>10</end>
      <status>unmodified</status>
      <modifiedWord/>
      <trackRevisions>false</trackRevisions>
    </reviewItem>
    <reviewItem>
      <errorID>41f0316f-efb3-4e63-9f7c-62b8514541aa</errorID>
      <errorWord>桑葚</errorWord>
      <group>L1_Word</group>
      <groupName>字词问题</groupName>
      <ability>L2_Typo</ability>
      <abilityName>字词错误</abilityName>
      <candidateList>
        <item>葚</item>
      </candidateList>
      <explain/>
      <paraID>3DC0C5D6</paraID>
      <start>33</start>
      <end>35</end>
      <status>unmodified</status>
      <modifiedWord/>
      <trackRevisions>false</trackRevisions>
    </reviewItem>
    <reviewItem>
      <errorID>c1f65142-7842-4a24-83b7-56e4cd1ea8e3</errorID>
      <errorWord>。</errorWord>
      <group>L1_Punc</group>
      <groupName>标点问题</groupName>
      <ability>L2_Punc</ability>
      <abilityName>标点符号检查</abilityName>
      <candidateList>
        <item/>
      </candidateList>
      <explain>标题文本后不使用标点符号。</explain>
      <paraID>62301215</paraID>
      <start>7</start>
      <end>8</end>
      <status>unmodified</status>
      <modifiedWord/>
      <trackRevisions>false</trackRevisions>
    </reviewItem>
    <reviewItem>
      <errorID>a9e45e21-3a19-4af1-8715-9b667de9ce2e</errorID>
      <errorWord>。</errorWord>
      <group>L1_Punc</group>
      <groupName>标点问题</groupName>
      <ability>L2_Punc</ability>
      <abilityName>标点符号检查</abilityName>
      <candidateList>
        <item/>
      </candidateList>
      <explain>标题文本后不使用标点符号。</explain>
      <paraID>29FECF23</paraID>
      <start>8</start>
      <end>9</end>
      <status>unmodified</status>
      <modifiedWord/>
      <trackRevisions>false</trackRevisions>
    </reviewItem>
    <reviewItem>
      <errorID>a41c77ab-197e-44d4-8984-a107d4536665</errorID>
      <errorWord>。</errorWord>
      <group>L1_Punc</group>
      <groupName>标点问题</groupName>
      <ability>L2_Punc</ability>
      <abilityName>标点符号检查</abilityName>
      <candidateList>
        <item/>
      </candidateList>
      <explain>标题文本后不使用标点符号。</explain>
      <paraID>6DFAF5A1</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AEBE1CB5-F4FF-43FE-BA7C-F306AAECA40F}">
  <ds:schemaRefs/>
</ds:datastoreItem>
</file>

<file path=customXml/itemProps2.xml><?xml version="1.0" encoding="utf-8"?>
<ds:datastoreItem xmlns:ds="http://schemas.openxmlformats.org/officeDocument/2006/customXml" ds:itemID="{f7674a28-4690-43fc-85b2-fbb90dd26f1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76</Pages>
  <Words>14146</Words>
  <Characters>15518</Characters>
  <Lines>231</Lines>
  <Paragraphs>65</Paragraphs>
  <TotalTime>10537</TotalTime>
  <ScaleCrop>false</ScaleCrop>
  <LinksUpToDate>false</LinksUpToDate>
  <CharactersWithSpaces>15559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2023-10-11T02:29:00Z</dcterms:created>
  <dc:creator>曹颖</dc:creator>
  <cp:lastModifiedBy>觉得</cp:lastModifiedBy>
  <cp:lastPrinted>2024-10-15T03:27:00Z</cp:lastPrinted>
  <dcterms:modified xsi:type="dcterms:W3CDTF">2026-01-07T08:39:00Z</dcterms:modified>
  <dc:title>四川省***</dc:title>
  <cp:revision>615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4C7BE62A761F49B49A5C1AAE06CE892F_12</vt:lpwstr>
  </property>
  <property fmtid="{D5CDD505-2E9C-101B-9397-08002B2CF9AE}" pid="4" name="KSOTemplateDocerSaveRecord">
    <vt:lpwstr>eyJoZGlkIjoiNTA1MzVlN2ZjYmIzNGMzZmRhNjI5OGJjZGU0NWQxNzYiLCJ1c2VySWQiOiIyMzgwMDc4OTEifQ==</vt:lpwstr>
  </property>
</Properties>
</file>