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盐边县水利局行政处罚信息公开表</w:t>
      </w:r>
    </w:p>
    <w:p>
      <w:pPr>
        <w:rPr>
          <w:rFonts w:hint="eastAsia"/>
          <w:lang w:val="en-US" w:eastAsia="zh-CN"/>
        </w:rPr>
      </w:pPr>
    </w:p>
    <w:p>
      <w:pPr>
        <w:rPr>
          <w:rFonts w:hint="default"/>
          <w:sz w:val="28"/>
          <w:szCs w:val="28"/>
          <w:lang w:val="en-US" w:eastAsia="zh-CN"/>
        </w:rPr>
      </w:pPr>
      <w:r>
        <w:rPr>
          <w:rFonts w:hint="eastAsia"/>
          <w:sz w:val="28"/>
          <w:szCs w:val="28"/>
          <w:lang w:val="en-US" w:eastAsia="zh-CN"/>
        </w:rPr>
        <w:t>填制单位：盐边县水利局                                                  公示时间：2025年12月18日</w:t>
      </w:r>
    </w:p>
    <w:tbl>
      <w:tblPr>
        <w:tblStyle w:val="3"/>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567"/>
        <w:gridCol w:w="1900"/>
        <w:gridCol w:w="1700"/>
        <w:gridCol w:w="1600"/>
        <w:gridCol w:w="1684"/>
        <w:gridCol w:w="1282"/>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513"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处罚决定书文号</w:t>
            </w:r>
          </w:p>
        </w:tc>
        <w:tc>
          <w:tcPr>
            <w:tcW w:w="1567"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行政相对人</w:t>
            </w:r>
          </w:p>
        </w:tc>
        <w:tc>
          <w:tcPr>
            <w:tcW w:w="190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处罚事由</w:t>
            </w:r>
          </w:p>
        </w:tc>
        <w:tc>
          <w:tcPr>
            <w:tcW w:w="170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法律适用</w:t>
            </w:r>
          </w:p>
        </w:tc>
        <w:tc>
          <w:tcPr>
            <w:tcW w:w="160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作出处罚决定部门</w:t>
            </w:r>
          </w:p>
        </w:tc>
        <w:tc>
          <w:tcPr>
            <w:tcW w:w="1684"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处罚结果</w:t>
            </w:r>
          </w:p>
        </w:tc>
        <w:tc>
          <w:tcPr>
            <w:tcW w:w="1282"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处罚决定时间</w:t>
            </w:r>
          </w:p>
        </w:tc>
        <w:tc>
          <w:tcPr>
            <w:tcW w:w="3017"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救济途径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513"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川攀盐水处〔2025〕10号</w:t>
            </w:r>
          </w:p>
        </w:tc>
        <w:tc>
          <w:tcPr>
            <w:tcW w:w="1567"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陈XX</w:t>
            </w:r>
          </w:p>
        </w:tc>
        <w:tc>
          <w:tcPr>
            <w:tcW w:w="190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未经批准擅自在河道管理范围内采砂</w:t>
            </w:r>
          </w:p>
        </w:tc>
        <w:tc>
          <w:tcPr>
            <w:tcW w:w="170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《四川省河道采砂管理条例》</w:t>
            </w:r>
          </w:p>
        </w:tc>
        <w:tc>
          <w:tcPr>
            <w:tcW w:w="160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盐边县水利局</w:t>
            </w:r>
          </w:p>
        </w:tc>
        <w:tc>
          <w:tcPr>
            <w:tcW w:w="1684"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1.处壹万元罚款，2.没收非法开采砂石</w:t>
            </w:r>
          </w:p>
        </w:tc>
        <w:tc>
          <w:tcPr>
            <w:tcW w:w="1282"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2025.12.15</w:t>
            </w:r>
          </w:p>
        </w:tc>
        <w:tc>
          <w:tcPr>
            <w:tcW w:w="3017"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60日内向盐边县人民政府申请行政复议，也可以自收到本决定书之日起6个月内依法向盐边县人民法院提起行政诉讼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川攀盐水处〔2025〕11号</w:t>
            </w:r>
          </w:p>
        </w:tc>
        <w:tc>
          <w:tcPr>
            <w:tcW w:w="1567"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杨XX</w:t>
            </w:r>
          </w:p>
        </w:tc>
        <w:tc>
          <w:tcPr>
            <w:tcW w:w="1900"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未经批准擅自在河道管理范围内采砂及在河道管理范围内建设妨碍行洪的建（构）筑物</w:t>
            </w:r>
          </w:p>
        </w:tc>
        <w:tc>
          <w:tcPr>
            <w:tcW w:w="1700"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《中华人民共和国防洪法》《四川省河道采砂管理条例》</w:t>
            </w:r>
          </w:p>
        </w:tc>
        <w:tc>
          <w:tcPr>
            <w:tcW w:w="160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盐边</w:t>
            </w:r>
            <w:bookmarkStart w:id="0" w:name="_GoBack"/>
            <w:bookmarkEnd w:id="0"/>
            <w:r>
              <w:rPr>
                <w:rFonts w:hint="eastAsia" w:ascii="方正仿宋_GBK" w:hAnsi="方正仿宋_GBK" w:eastAsia="方正仿宋_GBK" w:cs="方正仿宋_GBK"/>
                <w:sz w:val="21"/>
                <w:szCs w:val="21"/>
                <w:vertAlign w:val="baseline"/>
                <w:lang w:val="en-US" w:eastAsia="zh-CN"/>
              </w:rPr>
              <w:t>县水利局</w:t>
            </w:r>
          </w:p>
        </w:tc>
        <w:tc>
          <w:tcPr>
            <w:tcW w:w="1684"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1.处壹万伍仟元整罚款，2.没收非法开采砂石</w:t>
            </w:r>
          </w:p>
        </w:tc>
        <w:tc>
          <w:tcPr>
            <w:tcW w:w="1282"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2025.12.15</w:t>
            </w:r>
          </w:p>
        </w:tc>
        <w:tc>
          <w:tcPr>
            <w:tcW w:w="3017"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60日内向盐边县人民政府申请行政复议，也可以自收到本决定书之日起6个月内依法向盐边县人民法院提起行政诉讼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川攀盐水处〔2025〕13号</w:t>
            </w:r>
          </w:p>
        </w:tc>
        <w:tc>
          <w:tcPr>
            <w:tcW w:w="1567"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黄XX</w:t>
            </w:r>
          </w:p>
        </w:tc>
        <w:tc>
          <w:tcPr>
            <w:tcW w:w="1900"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未经批准擅自在村民自用采砂点采砂</w:t>
            </w:r>
          </w:p>
        </w:tc>
        <w:tc>
          <w:tcPr>
            <w:tcW w:w="1700"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《四川省河道采砂管理条例》</w:t>
            </w:r>
          </w:p>
        </w:tc>
        <w:tc>
          <w:tcPr>
            <w:tcW w:w="1600"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盐边县水利局</w:t>
            </w:r>
          </w:p>
        </w:tc>
        <w:tc>
          <w:tcPr>
            <w:tcW w:w="1684" w:type="dxa"/>
            <w:vAlign w:val="center"/>
          </w:tcPr>
          <w:p>
            <w:pPr>
              <w:jc w:val="left"/>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处壹万元罚款</w:t>
            </w:r>
          </w:p>
        </w:tc>
        <w:tc>
          <w:tcPr>
            <w:tcW w:w="1282"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2025.12.15</w:t>
            </w:r>
          </w:p>
        </w:tc>
        <w:tc>
          <w:tcPr>
            <w:tcW w:w="3017"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60日内向盐边县人民政府申请行政复议，也可以自收到本决定书之日起6个月内依法向盐边县人民法院提起行政诉讼</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061B2"/>
    <w:rsid w:val="056406D9"/>
    <w:rsid w:val="085A3AED"/>
    <w:rsid w:val="102F7D69"/>
    <w:rsid w:val="12376657"/>
    <w:rsid w:val="14AD73C0"/>
    <w:rsid w:val="1BE30BF5"/>
    <w:rsid w:val="1E911BEF"/>
    <w:rsid w:val="1EAF02C7"/>
    <w:rsid w:val="28492F7D"/>
    <w:rsid w:val="2F874A6B"/>
    <w:rsid w:val="3685722A"/>
    <w:rsid w:val="368575CE"/>
    <w:rsid w:val="3A0D03DC"/>
    <w:rsid w:val="3D0F552D"/>
    <w:rsid w:val="3E6C1D2D"/>
    <w:rsid w:val="49395C2E"/>
    <w:rsid w:val="4C5E277B"/>
    <w:rsid w:val="4E8425C8"/>
    <w:rsid w:val="4FBA4257"/>
    <w:rsid w:val="53F061B2"/>
    <w:rsid w:val="54AD340A"/>
    <w:rsid w:val="54B60270"/>
    <w:rsid w:val="5735614C"/>
    <w:rsid w:val="61106CD7"/>
    <w:rsid w:val="65224A97"/>
    <w:rsid w:val="66DA2A40"/>
    <w:rsid w:val="70D256F7"/>
    <w:rsid w:val="716D4BB6"/>
    <w:rsid w:val="726B3E42"/>
    <w:rsid w:val="72830E9D"/>
    <w:rsid w:val="72E32419"/>
    <w:rsid w:val="7766360A"/>
    <w:rsid w:val="7848050A"/>
    <w:rsid w:val="7CB2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197</Words>
  <Characters>211</Characters>
  <Lines>0</Lines>
  <Paragraphs>0</Paragraphs>
  <TotalTime>4</TotalTime>
  <ScaleCrop>false</ScaleCrop>
  <LinksUpToDate>false</LinksUpToDate>
  <CharactersWithSpaces>261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2025-09-29T03:38:00Z</dcterms:created>
  <dc:creator>Administrator</dc:creator>
  <cp:lastModifiedBy>Administrator</cp:lastModifiedBy>
  <dcterms:modified xsi:type="dcterms:W3CDTF">2025-12-18T01:06:53Z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8D40B12917F6486CAACB0F95F71094CB_13</vt:lpwstr>
  </property>
  <property fmtid="{D5CDD505-2E9C-101B-9397-08002B2CF9AE}" pid="4" name="KSOTemplateDocerSaveRecord">
    <vt:lpwstr>eyJoZGlkIjoiMDI0Y2NmZjRiNTYzODkxMDZkYjJlODJhNzc0ZTkxYTkiLCJ1c2VySWQiOiIyMjA3MzgwMTAifQ==</vt:lpwstr>
  </property>
</Properties>
</file>