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93"/>
        <w:rPr>
          <w:rFonts w:ascii="Times New Roman" w:eastAsia="方正小标宋简体"/>
          <w:kern w:val="2"/>
          <w:sz w:val="72"/>
          <w:szCs w:val="72"/>
        </w:rPr>
      </w:pPr>
      <w:bookmarkStart w:id="0" w:name="_Toc15377425"/>
      <w:bookmarkStart w:id="1" w:name="_Toc15306267"/>
      <w:bookmarkStart w:id="2" w:name="_Toc15377193"/>
      <w:bookmarkStart w:id="3" w:name="_Toc15378441"/>
      <w:bookmarkStart w:id="4" w:name="_Toc15396597"/>
      <w:bookmarkStart w:id="5" w:name="_Toc15396475"/>
    </w:p>
    <w:p>
      <w:pPr>
        <w:pStyle w:val="7"/>
        <w:spacing w:before="93"/>
        <w:rPr>
          <w:rFonts w:ascii="Times New Roman" w:eastAsia="方正小标宋简体"/>
          <w:kern w:val="2"/>
          <w:sz w:val="72"/>
          <w:szCs w:val="72"/>
        </w:rPr>
      </w:pPr>
    </w:p>
    <w:p>
      <w:pPr>
        <w:pStyle w:val="7"/>
        <w:spacing w:before="93"/>
        <w:rPr>
          <w:rFonts w:ascii="Times New Roman" w:eastAsia="方正小标宋简体"/>
          <w:kern w:val="2"/>
          <w:sz w:val="72"/>
          <w:szCs w:val="72"/>
        </w:rPr>
      </w:pPr>
    </w:p>
    <w:p>
      <w:pPr>
        <w:pStyle w:val="7"/>
        <w:spacing w:before="93"/>
        <w:jc w:val="center"/>
        <w:rPr>
          <w:rFonts w:ascii="Times New Roman" w:eastAsia="方正小标宋简体"/>
          <w:kern w:val="2"/>
          <w:sz w:val="72"/>
          <w:szCs w:val="72"/>
        </w:rPr>
      </w:pPr>
      <w:r>
        <w:rPr>
          <w:rFonts w:hint="eastAsia" w:ascii="Times New Roman" w:eastAsia="方正小标宋简体"/>
          <w:kern w:val="2"/>
          <w:sz w:val="72"/>
          <w:szCs w:val="72"/>
        </w:rPr>
        <w:t>2024年度</w:t>
      </w:r>
    </w:p>
    <w:p>
      <w:pPr>
        <w:pStyle w:val="7"/>
        <w:spacing w:before="93"/>
        <w:jc w:val="center"/>
        <w:rPr>
          <w:rFonts w:ascii="Times New Roman" w:eastAsia="方正小标宋简体"/>
          <w:kern w:val="2"/>
          <w:sz w:val="72"/>
          <w:szCs w:val="72"/>
        </w:rPr>
      </w:pPr>
      <w:r>
        <w:rPr>
          <w:rFonts w:hint="eastAsia" w:ascii="Times New Roman" w:eastAsia="方正小标宋简体"/>
          <w:kern w:val="2"/>
          <w:sz w:val="72"/>
          <w:szCs w:val="72"/>
        </w:rPr>
        <w:t>盐边县</w:t>
      </w:r>
      <w:r>
        <w:rPr>
          <w:rFonts w:hint="eastAsia" w:ascii="Times New Roman" w:eastAsia="方正小标宋简体"/>
          <w:kern w:val="2"/>
          <w:sz w:val="72"/>
          <w:szCs w:val="72"/>
          <w:lang w:eastAsia="zh-CN"/>
        </w:rPr>
        <w:t>红果彝族乡人民政府</w:t>
      </w:r>
      <w:r>
        <w:rPr>
          <w:rFonts w:hint="eastAsia" w:ascii="Times New Roman" w:eastAsia="方正小标宋简体"/>
          <w:kern w:val="2"/>
          <w:sz w:val="72"/>
          <w:szCs w:val="72"/>
        </w:rPr>
        <w:t>单位决算公开编制说明</w:t>
      </w:r>
    </w:p>
    <w:p>
      <w:pPr>
        <w:spacing w:line="600" w:lineRule="exact"/>
        <w:jc w:val="center"/>
        <w:outlineLvl w:val="0"/>
        <w:rPr>
          <w:rFonts w:eastAsia="方正小标宋简体"/>
          <w:sz w:val="72"/>
          <w:szCs w:val="72"/>
        </w:rPr>
      </w:pPr>
    </w:p>
    <w:p>
      <w:pPr>
        <w:pStyle w:val="21"/>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bookmarkEnd w:id="0"/>
    <w:bookmarkEnd w:id="1"/>
    <w:bookmarkEnd w:id="2"/>
    <w:bookmarkEnd w:id="3"/>
    <w:bookmarkEnd w:id="4"/>
    <w:bookmarkEnd w:id="5"/>
    <w:p>
      <w:pPr>
        <w:widowControl/>
        <w:jc w:val="center"/>
        <w:rPr>
          <w:rFonts w:eastAsia="黑体"/>
          <w:sz w:val="48"/>
          <w:szCs w:val="48"/>
        </w:rPr>
      </w:pPr>
      <w:r>
        <w:rPr>
          <w:rFonts w:hint="eastAsia" w:eastAsia="黑体"/>
          <w:sz w:val="48"/>
          <w:szCs w:val="48"/>
        </w:rPr>
        <w:t>目录</w:t>
      </w:r>
    </w:p>
    <w:p>
      <w:pPr>
        <w:widowControl/>
        <w:jc w:val="center"/>
        <w:rPr>
          <w:rFonts w:eastAsia="黑体" w:cstheme="minorBidi"/>
          <w:sz w:val="28"/>
          <w:szCs w:val="28"/>
        </w:rPr>
      </w:pPr>
    </w:p>
    <w:p>
      <w:pPr>
        <w:pStyle w:val="14"/>
        <w:rPr>
          <w:rFonts w:ascii="Times New Roman" w:hAnsi="Times New Roman" w:eastAsia="仿宋_GB2312" w:cs="仿宋_GB2312"/>
        </w:rPr>
      </w:pPr>
      <w:r>
        <w:rPr>
          <w:rFonts w:hint="eastAsia" w:ascii="Times New Roman" w:hAnsi="Times New Roman" w:eastAsia="仿宋_GB2312" w:cs="仿宋_GB2312"/>
        </w:rPr>
        <w:t>公开时间：2025年1</w:t>
      </w:r>
      <w:r>
        <w:rPr>
          <w:rFonts w:hint="eastAsia" w:ascii="Times New Roman" w:hAnsi="Times New Roman" w:eastAsia="仿宋_GB2312" w:cs="仿宋_GB2312"/>
          <w:lang w:val="en-US" w:eastAsia="zh-CN"/>
        </w:rPr>
        <w:t>1</w:t>
      </w:r>
      <w:r>
        <w:rPr>
          <w:rFonts w:hint="eastAsia" w:ascii="Times New Roman" w:hAnsi="Times New Roman" w:eastAsia="仿宋_GB2312" w:cs="仿宋_GB2312"/>
        </w:rPr>
        <w:t>月</w:t>
      </w:r>
      <w:r>
        <w:rPr>
          <w:rFonts w:hint="eastAsia" w:ascii="Times New Roman" w:hAnsi="Times New Roman" w:eastAsia="仿宋_GB2312" w:cs="仿宋_GB2312"/>
          <w:lang w:val="en-US" w:eastAsia="zh-CN"/>
        </w:rPr>
        <w:t>27</w:t>
      </w:r>
      <w:bookmarkStart w:id="139" w:name="_GoBack"/>
      <w:bookmarkEnd w:id="139"/>
      <w:r>
        <w:rPr>
          <w:rFonts w:hint="eastAsia" w:ascii="Times New Roman" w:hAnsi="Times New Roman" w:eastAsia="仿宋_GB2312" w:cs="仿宋_GB2312"/>
        </w:rPr>
        <w:t>日</w:t>
      </w:r>
    </w:p>
    <w:p>
      <w:pPr>
        <w:rPr>
          <w:sz w:val="28"/>
          <w:szCs w:val="28"/>
        </w:rPr>
      </w:pPr>
    </w:p>
    <w:sdt>
      <w:sdtPr>
        <w:rPr>
          <w:rFonts w:ascii="宋体" w:hAnsi="宋体" w:eastAsia="宋体" w:cs="Times New Roman"/>
          <w:kern w:val="2"/>
          <w:sz w:val="21"/>
          <w:szCs w:val="24"/>
          <w:lang w:val="en-US" w:eastAsia="zh-CN" w:bidi="ar-SA"/>
        </w:rPr>
        <w:id w:val="147464612"/>
        <w:docPartObj>
          <w:docPartGallery w:val="Table of Contents"/>
          <w:docPartUnique/>
        </w:docPartObj>
      </w:sdtPr>
      <w:sdtEndPr>
        <w:rPr>
          <w:rFonts w:ascii="宋体" w:hAnsi="宋体" w:eastAsia="宋体" w:cs="Times New Roman"/>
          <w:kern w:val="2"/>
          <w:sz w:val="20"/>
          <w:szCs w:val="20"/>
          <w:lang w:val="en-US" w:eastAsia="zh-CN" w:bidi="ar-SA"/>
        </w:rPr>
      </w:sdtEndPr>
      <w:sdtContent>
        <w:p>
          <w:pPr>
            <w:spacing w:before="0" w:beforeLines="0" w:after="0" w:afterLines="0" w:line="240" w:lineRule="auto"/>
            <w:ind w:left="0" w:leftChars="0" w:right="0" w:rightChars="0" w:firstLine="0" w:firstLineChars="0"/>
            <w:jc w:val="center"/>
          </w:pPr>
          <w:bookmarkStart w:id="6" w:name="_Toc12453_WPSOffice_Type2"/>
          <w:bookmarkStart w:id="7" w:name="_Toc15396599"/>
          <w:bookmarkStart w:id="8" w:name="_Toc15377196"/>
        </w:p>
        <w:p>
          <w:pPr>
            <w:pStyle w:val="36"/>
            <w:tabs>
              <w:tab w:val="right" w:leader="dot" w:pos="8306"/>
            </w:tabs>
          </w:pPr>
          <w:r>
            <w:rPr>
              <w:b/>
              <w:bCs/>
            </w:rPr>
            <w:fldChar w:fldCharType="begin"/>
          </w:r>
          <w:r>
            <w:instrText xml:space="preserve"> HYPERLINK \l _Toc32760_WPSOffice_Level1 </w:instrText>
          </w:r>
          <w:r>
            <w:rPr>
              <w:b/>
              <w:bCs/>
            </w:rPr>
            <w:fldChar w:fldCharType="separate"/>
          </w:r>
          <w:sdt>
            <w:sdtPr>
              <w:rPr>
                <w:rFonts w:ascii="Times New Roman" w:hAnsi="Times New Roman" w:eastAsia="宋体" w:cs="Times New Roman"/>
                <w:b/>
                <w:bCs/>
                <w:kern w:val="44"/>
                <w:sz w:val="44"/>
                <w:szCs w:val="44"/>
                <w:lang w:val="en-US" w:eastAsia="zh-CN" w:bidi="ar-SA"/>
              </w:rPr>
              <w:id w:val="147464612"/>
              <w:placeholder>
                <w:docPart w:val="{c5d9ed47-0a2b-4c30-b293-86264b939d05}"/>
              </w:placeholder>
            </w:sdtPr>
            <w:sdtEndPr>
              <w:rPr>
                <w:rFonts w:ascii="Times New Roman" w:hAnsi="Times New Roman" w:eastAsia="宋体" w:cs="Times New Roman"/>
                <w:b/>
                <w:bCs/>
                <w:kern w:val="44"/>
                <w:sz w:val="44"/>
                <w:szCs w:val="44"/>
                <w:lang w:val="en-US" w:eastAsia="zh-CN" w:bidi="ar-SA"/>
              </w:rPr>
            </w:sdtEndPr>
            <w:sdtContent>
              <w:r>
                <w:rPr>
                  <w:rFonts w:hint="eastAsia" w:ascii="Times New Roman" w:hAnsi="Times New Roman" w:eastAsia="方正小标宋简体" w:cs="方正小标宋简体"/>
                  <w:b/>
                  <w:bCs/>
                </w:rPr>
                <w:t>第一部分  单位概况</w:t>
              </w:r>
            </w:sdtContent>
          </w:sdt>
          <w:r>
            <w:rPr>
              <w:b/>
              <w:bCs/>
            </w:rPr>
            <w:tab/>
          </w:r>
          <w:bookmarkStart w:id="9" w:name="_Toc32760_WPSOffice_Level1Page"/>
          <w:r>
            <w:rPr>
              <w:b/>
              <w:bCs/>
            </w:rPr>
            <w:t>1</w:t>
          </w:r>
          <w:bookmarkEnd w:id="9"/>
          <w:r>
            <w:rPr>
              <w:b/>
              <w:bCs/>
            </w:rPr>
            <w:fldChar w:fldCharType="end"/>
          </w:r>
        </w:p>
        <w:p>
          <w:pPr>
            <w:pStyle w:val="37"/>
            <w:tabs>
              <w:tab w:val="right" w:leader="dot" w:pos="8306"/>
            </w:tabs>
          </w:pPr>
          <w:r>
            <w:fldChar w:fldCharType="begin"/>
          </w:r>
          <w:r>
            <w:instrText xml:space="preserve"> HYPERLINK \l _Toc12453_WPSOffice_Level2 </w:instrText>
          </w:r>
          <w:r>
            <w:fldChar w:fldCharType="separate"/>
          </w:r>
          <w:sdt>
            <w:sdtPr>
              <w:rPr>
                <w:rFonts w:ascii="Times New Roman" w:hAnsi="Times New Roman" w:eastAsia="宋体" w:cs="Times New Roman"/>
                <w:b/>
                <w:bCs/>
                <w:kern w:val="44"/>
                <w:sz w:val="44"/>
                <w:szCs w:val="44"/>
                <w:lang w:val="en-US" w:eastAsia="zh-CN" w:bidi="ar-SA"/>
              </w:rPr>
              <w:id w:val="147464612"/>
              <w:placeholder>
                <w:docPart w:val="{7b8ba9a1-e248-4f4b-af9f-5d0d0811fa9c}"/>
              </w:placeholder>
            </w:sdtPr>
            <w:sdtEndPr>
              <w:rPr>
                <w:rFonts w:ascii="Times New Roman" w:hAnsi="Times New Roman" w:eastAsia="宋体" w:cs="Times New Roman"/>
                <w:b/>
                <w:bCs/>
                <w:kern w:val="44"/>
                <w:sz w:val="44"/>
                <w:szCs w:val="44"/>
                <w:lang w:val="en-US" w:eastAsia="zh-CN" w:bidi="ar-SA"/>
              </w:rPr>
            </w:sdtEndPr>
            <w:sdtContent>
              <w:r>
                <w:rPr>
                  <w:rFonts w:hint="eastAsia" w:ascii="Times New Roman" w:hAnsi="Times New Roman" w:eastAsia="黑体" w:cs="Times New Roman"/>
                </w:rPr>
                <w:t>一、主要职责</w:t>
              </w:r>
            </w:sdtContent>
          </w:sdt>
          <w:r>
            <w:tab/>
          </w:r>
          <w:bookmarkStart w:id="10" w:name="_Toc12453_WPSOffice_Level2Page"/>
          <w:r>
            <w:t>1</w:t>
          </w:r>
          <w:bookmarkEnd w:id="10"/>
          <w:r>
            <w:fldChar w:fldCharType="end"/>
          </w:r>
        </w:p>
        <w:p>
          <w:pPr>
            <w:pStyle w:val="37"/>
            <w:tabs>
              <w:tab w:val="right" w:leader="dot" w:pos="8306"/>
            </w:tabs>
          </w:pPr>
          <w:r>
            <w:fldChar w:fldCharType="begin"/>
          </w:r>
          <w:r>
            <w:instrText xml:space="preserve"> HYPERLINK \l _Toc18378_WPSOffice_Level2 </w:instrText>
          </w:r>
          <w:r>
            <w:fldChar w:fldCharType="separate"/>
          </w:r>
          <w:sdt>
            <w:sdtPr>
              <w:rPr>
                <w:rFonts w:ascii="Times New Roman" w:hAnsi="Times New Roman" w:eastAsia="宋体" w:cs="Times New Roman"/>
                <w:b/>
                <w:bCs/>
                <w:kern w:val="44"/>
                <w:sz w:val="44"/>
                <w:szCs w:val="44"/>
                <w:lang w:val="en-US" w:eastAsia="zh-CN" w:bidi="ar-SA"/>
              </w:rPr>
              <w:id w:val="147464612"/>
              <w:placeholder>
                <w:docPart w:val="{371a362e-d6bc-4f5b-8575-5c5b4b79de6a}"/>
              </w:placeholder>
            </w:sdtPr>
            <w:sdtEndPr>
              <w:rPr>
                <w:rFonts w:ascii="Times New Roman" w:hAnsi="Times New Roman" w:eastAsia="宋体" w:cs="Times New Roman"/>
                <w:b/>
                <w:bCs/>
                <w:kern w:val="44"/>
                <w:sz w:val="44"/>
                <w:szCs w:val="44"/>
                <w:lang w:val="en-US" w:eastAsia="zh-CN" w:bidi="ar-SA"/>
              </w:rPr>
            </w:sdtEndPr>
            <w:sdtContent>
              <w:r>
                <w:rPr>
                  <w:rFonts w:hint="default" w:ascii="Times New Roman" w:hAnsi="Times New Roman" w:eastAsia="黑体" w:cs="Times New Roman"/>
                </w:rPr>
                <w:t>二、机构设置</w:t>
              </w:r>
            </w:sdtContent>
          </w:sdt>
          <w:r>
            <w:tab/>
          </w:r>
          <w:bookmarkStart w:id="11" w:name="_Toc18378_WPSOffice_Level2Page"/>
          <w:r>
            <w:t>1</w:t>
          </w:r>
          <w:bookmarkEnd w:id="11"/>
          <w:r>
            <w:fldChar w:fldCharType="end"/>
          </w:r>
        </w:p>
        <w:p>
          <w:pPr>
            <w:pStyle w:val="36"/>
            <w:tabs>
              <w:tab w:val="right" w:leader="dot" w:pos="8306"/>
            </w:tabs>
          </w:pPr>
          <w:r>
            <w:rPr>
              <w:b/>
              <w:bCs/>
            </w:rPr>
            <w:fldChar w:fldCharType="begin"/>
          </w:r>
          <w:r>
            <w:instrText xml:space="preserve"> HYPERLINK \l _Toc12453_WPSOffice_Level1 </w:instrText>
          </w:r>
          <w:r>
            <w:rPr>
              <w:b/>
              <w:bCs/>
            </w:rPr>
            <w:fldChar w:fldCharType="separate"/>
          </w:r>
          <w:sdt>
            <w:sdtPr>
              <w:rPr>
                <w:rFonts w:ascii="Times New Roman" w:hAnsi="Times New Roman" w:eastAsia="宋体" w:cs="Times New Roman"/>
                <w:b/>
                <w:bCs/>
                <w:kern w:val="44"/>
                <w:sz w:val="44"/>
                <w:szCs w:val="44"/>
                <w:lang w:val="en-US" w:eastAsia="zh-CN" w:bidi="ar-SA"/>
              </w:rPr>
              <w:id w:val="147464612"/>
              <w:placeholder>
                <w:docPart w:val="{f91f2f53-35aa-424f-ac92-27528111ec62}"/>
              </w:placeholder>
            </w:sdtPr>
            <w:sdtEndPr>
              <w:rPr>
                <w:rFonts w:ascii="Times New Roman" w:hAnsi="Times New Roman" w:eastAsia="宋体" w:cs="Times New Roman"/>
                <w:b/>
                <w:bCs/>
                <w:kern w:val="44"/>
                <w:sz w:val="44"/>
                <w:szCs w:val="44"/>
                <w:lang w:val="en-US" w:eastAsia="zh-CN" w:bidi="ar-SA"/>
              </w:rPr>
            </w:sdtEndPr>
            <w:sdtContent>
              <w:r>
                <w:rPr>
                  <w:rFonts w:hint="eastAsia" w:ascii="Times New Roman" w:hAnsi="Times New Roman" w:eastAsia="方正小标宋简体" w:cs="方正小标宋简体"/>
                  <w:b/>
                  <w:bCs/>
                </w:rPr>
                <w:t>第二部分  2024年度部门决算情况说明</w:t>
              </w:r>
            </w:sdtContent>
          </w:sdt>
          <w:r>
            <w:rPr>
              <w:b/>
              <w:bCs/>
            </w:rPr>
            <w:tab/>
          </w:r>
          <w:bookmarkStart w:id="12" w:name="_Toc12453_WPSOffice_Level1Page"/>
          <w:r>
            <w:rPr>
              <w:b/>
              <w:bCs/>
            </w:rPr>
            <w:t>2</w:t>
          </w:r>
          <w:bookmarkEnd w:id="12"/>
          <w:r>
            <w:rPr>
              <w:b/>
              <w:bCs/>
            </w:rPr>
            <w:fldChar w:fldCharType="end"/>
          </w:r>
        </w:p>
        <w:p>
          <w:pPr>
            <w:pStyle w:val="37"/>
            <w:tabs>
              <w:tab w:val="right" w:leader="dot" w:pos="8306"/>
            </w:tabs>
          </w:pPr>
          <w:r>
            <w:fldChar w:fldCharType="begin"/>
          </w:r>
          <w:r>
            <w:instrText xml:space="preserve"> HYPERLINK \l _Toc10047_WPSOffice_Level2 </w:instrText>
          </w:r>
          <w:r>
            <w:fldChar w:fldCharType="separate"/>
          </w:r>
          <w:sdt>
            <w:sdtPr>
              <w:rPr>
                <w:rFonts w:ascii="Times New Roman" w:hAnsi="Times New Roman" w:eastAsia="宋体" w:cs="Times New Roman"/>
                <w:b/>
                <w:bCs/>
                <w:kern w:val="44"/>
                <w:sz w:val="44"/>
                <w:szCs w:val="44"/>
                <w:lang w:val="en-US" w:eastAsia="zh-CN" w:bidi="ar-SA"/>
              </w:rPr>
              <w:id w:val="147464612"/>
              <w:placeholder>
                <w:docPart w:val="{93f2c5d7-d60b-4e9c-b220-cc19ce5683da}"/>
              </w:placeholder>
            </w:sdtPr>
            <w:sdtEndPr>
              <w:rPr>
                <w:rFonts w:ascii="Times New Roman" w:hAnsi="Times New Roman" w:eastAsia="宋体" w:cs="Times New Roman"/>
                <w:b/>
                <w:bCs/>
                <w:kern w:val="44"/>
                <w:sz w:val="44"/>
                <w:szCs w:val="44"/>
                <w:lang w:val="en-US" w:eastAsia="zh-CN" w:bidi="ar-SA"/>
              </w:rPr>
            </w:sdtEndPr>
            <w:sdtContent>
              <w:r>
                <w:rPr>
                  <w:rFonts w:hint="default" w:ascii="Times New Roman" w:hAnsi="Times New Roman" w:eastAsia="黑体" w:cs="Times New Roman"/>
                </w:rPr>
                <w:t>一、收入支出决算总体情况说明</w:t>
              </w:r>
            </w:sdtContent>
          </w:sdt>
          <w:r>
            <w:tab/>
          </w:r>
          <w:bookmarkStart w:id="13" w:name="_Toc10047_WPSOffice_Level2Page"/>
          <w:r>
            <w:t>2</w:t>
          </w:r>
          <w:bookmarkEnd w:id="13"/>
          <w:r>
            <w:fldChar w:fldCharType="end"/>
          </w:r>
        </w:p>
        <w:p>
          <w:pPr>
            <w:pStyle w:val="37"/>
            <w:tabs>
              <w:tab w:val="right" w:leader="dot" w:pos="8306"/>
            </w:tabs>
          </w:pPr>
          <w:r>
            <w:fldChar w:fldCharType="begin"/>
          </w:r>
          <w:r>
            <w:instrText xml:space="preserve"> HYPERLINK \l _Toc20835_WPSOffice_Level2 </w:instrText>
          </w:r>
          <w:r>
            <w:fldChar w:fldCharType="separate"/>
          </w:r>
          <w:sdt>
            <w:sdtPr>
              <w:rPr>
                <w:rFonts w:ascii="Times New Roman" w:hAnsi="Times New Roman" w:eastAsia="宋体" w:cs="Times New Roman"/>
                <w:b/>
                <w:bCs/>
                <w:kern w:val="44"/>
                <w:sz w:val="44"/>
                <w:szCs w:val="44"/>
                <w:lang w:val="en-US" w:eastAsia="zh-CN" w:bidi="ar-SA"/>
              </w:rPr>
              <w:id w:val="147464612"/>
              <w:placeholder>
                <w:docPart w:val="{32cdd670-19a2-44b9-aa3f-eae3ce519c8f}"/>
              </w:placeholder>
            </w:sdtPr>
            <w:sdtEndPr>
              <w:rPr>
                <w:rFonts w:ascii="Times New Roman" w:hAnsi="Times New Roman" w:eastAsia="宋体" w:cs="Times New Roman"/>
                <w:b/>
                <w:bCs/>
                <w:kern w:val="44"/>
                <w:sz w:val="44"/>
                <w:szCs w:val="44"/>
                <w:lang w:val="en-US" w:eastAsia="zh-CN" w:bidi="ar-SA"/>
              </w:rPr>
            </w:sdtEndPr>
            <w:sdtContent>
              <w:r>
                <w:rPr>
                  <w:rFonts w:hint="default" w:ascii="Times New Roman" w:hAnsi="Times New Roman" w:eastAsia="黑体" w:cs="Times New Roman"/>
                </w:rPr>
                <w:t>二、收入决算情况说明</w:t>
              </w:r>
            </w:sdtContent>
          </w:sdt>
          <w:r>
            <w:tab/>
          </w:r>
          <w:bookmarkStart w:id="14" w:name="_Toc20835_WPSOffice_Level2Page"/>
          <w:r>
            <w:t>2</w:t>
          </w:r>
          <w:bookmarkEnd w:id="14"/>
          <w:r>
            <w:fldChar w:fldCharType="end"/>
          </w:r>
        </w:p>
        <w:p>
          <w:pPr>
            <w:pStyle w:val="37"/>
            <w:tabs>
              <w:tab w:val="right" w:leader="dot" w:pos="8306"/>
            </w:tabs>
          </w:pPr>
          <w:r>
            <w:fldChar w:fldCharType="begin"/>
          </w:r>
          <w:r>
            <w:instrText xml:space="preserve"> HYPERLINK \l _Toc5083_WPSOffice_Level2 </w:instrText>
          </w:r>
          <w:r>
            <w:fldChar w:fldCharType="separate"/>
          </w:r>
          <w:sdt>
            <w:sdtPr>
              <w:rPr>
                <w:rFonts w:ascii="Times New Roman" w:hAnsi="Times New Roman" w:eastAsia="宋体" w:cs="Times New Roman"/>
                <w:b/>
                <w:bCs/>
                <w:kern w:val="44"/>
                <w:sz w:val="44"/>
                <w:szCs w:val="44"/>
                <w:lang w:val="en-US" w:eastAsia="zh-CN" w:bidi="ar-SA"/>
              </w:rPr>
              <w:id w:val="147464612"/>
              <w:placeholder>
                <w:docPart w:val="{dd900251-462f-401a-b351-5f9acd98465a}"/>
              </w:placeholder>
            </w:sdtPr>
            <w:sdtEndPr>
              <w:rPr>
                <w:rFonts w:ascii="Times New Roman" w:hAnsi="Times New Roman" w:eastAsia="宋体" w:cs="Times New Roman"/>
                <w:b/>
                <w:bCs/>
                <w:kern w:val="44"/>
                <w:sz w:val="44"/>
                <w:szCs w:val="44"/>
                <w:lang w:val="en-US" w:eastAsia="zh-CN" w:bidi="ar-SA"/>
              </w:rPr>
            </w:sdtEndPr>
            <w:sdtContent>
              <w:r>
                <w:rPr>
                  <w:rFonts w:hint="default" w:ascii="Times New Roman" w:hAnsi="Times New Roman" w:eastAsia="黑体" w:cs="Times New Roman"/>
                </w:rPr>
                <w:t>三、支出决算情况说明</w:t>
              </w:r>
            </w:sdtContent>
          </w:sdt>
          <w:r>
            <w:tab/>
          </w:r>
          <w:bookmarkStart w:id="15" w:name="_Toc5083_WPSOffice_Level2Page"/>
          <w:r>
            <w:t>3</w:t>
          </w:r>
          <w:bookmarkEnd w:id="15"/>
          <w:r>
            <w:fldChar w:fldCharType="end"/>
          </w:r>
        </w:p>
        <w:p>
          <w:pPr>
            <w:pStyle w:val="37"/>
            <w:tabs>
              <w:tab w:val="right" w:leader="dot" w:pos="8306"/>
            </w:tabs>
          </w:pPr>
          <w:r>
            <w:fldChar w:fldCharType="begin"/>
          </w:r>
          <w:r>
            <w:instrText xml:space="preserve"> HYPERLINK \l _Toc31350_WPSOffice_Level2 </w:instrText>
          </w:r>
          <w:r>
            <w:fldChar w:fldCharType="separate"/>
          </w:r>
          <w:sdt>
            <w:sdtPr>
              <w:rPr>
                <w:rFonts w:ascii="Times New Roman" w:hAnsi="Times New Roman" w:eastAsia="宋体" w:cs="Times New Roman"/>
                <w:b/>
                <w:bCs/>
                <w:kern w:val="44"/>
                <w:sz w:val="44"/>
                <w:szCs w:val="44"/>
                <w:lang w:val="en-US" w:eastAsia="zh-CN" w:bidi="ar-SA"/>
              </w:rPr>
              <w:id w:val="147464612"/>
              <w:placeholder>
                <w:docPart w:val="{24a5cb5c-da54-4e54-bfed-ec3c3e9c2aca}"/>
              </w:placeholder>
            </w:sdtPr>
            <w:sdtEndPr>
              <w:rPr>
                <w:rFonts w:ascii="Times New Roman" w:hAnsi="Times New Roman" w:eastAsia="宋体" w:cs="Times New Roman"/>
                <w:b/>
                <w:bCs/>
                <w:kern w:val="44"/>
                <w:sz w:val="44"/>
                <w:szCs w:val="44"/>
                <w:lang w:val="en-US" w:eastAsia="zh-CN" w:bidi="ar-SA"/>
              </w:rPr>
            </w:sdtEndPr>
            <w:sdtContent>
              <w:r>
                <w:rPr>
                  <w:rFonts w:hint="default" w:ascii="Times New Roman" w:hAnsi="Times New Roman" w:eastAsia="黑体" w:cs="Times New Roman"/>
                </w:rPr>
                <w:t>四、财政拨款收入支出决算总体情况说明</w:t>
              </w:r>
            </w:sdtContent>
          </w:sdt>
          <w:r>
            <w:tab/>
          </w:r>
          <w:bookmarkStart w:id="16" w:name="_Toc31350_WPSOffice_Level2Page"/>
          <w:r>
            <w:t>4</w:t>
          </w:r>
          <w:bookmarkEnd w:id="16"/>
          <w:r>
            <w:fldChar w:fldCharType="end"/>
          </w:r>
        </w:p>
        <w:p>
          <w:pPr>
            <w:pStyle w:val="37"/>
            <w:tabs>
              <w:tab w:val="right" w:leader="dot" w:pos="8306"/>
            </w:tabs>
          </w:pPr>
          <w:r>
            <w:fldChar w:fldCharType="begin"/>
          </w:r>
          <w:r>
            <w:instrText xml:space="preserve"> HYPERLINK \l _Toc10892_WPSOffice_Level2 </w:instrText>
          </w:r>
          <w:r>
            <w:fldChar w:fldCharType="separate"/>
          </w:r>
          <w:sdt>
            <w:sdtPr>
              <w:rPr>
                <w:rFonts w:ascii="Times New Roman" w:hAnsi="Times New Roman" w:eastAsia="宋体" w:cs="Times New Roman"/>
                <w:b/>
                <w:bCs/>
                <w:kern w:val="44"/>
                <w:sz w:val="44"/>
                <w:szCs w:val="44"/>
                <w:lang w:val="en-US" w:eastAsia="zh-CN" w:bidi="ar-SA"/>
              </w:rPr>
              <w:id w:val="147464612"/>
              <w:placeholder>
                <w:docPart w:val="{bedea0d8-517f-4a57-aa18-38e267808f51}"/>
              </w:placeholder>
            </w:sdtPr>
            <w:sdtEndPr>
              <w:rPr>
                <w:rFonts w:ascii="Times New Roman" w:hAnsi="Times New Roman" w:eastAsia="宋体" w:cs="Times New Roman"/>
                <w:b/>
                <w:bCs/>
                <w:kern w:val="44"/>
                <w:sz w:val="44"/>
                <w:szCs w:val="44"/>
                <w:lang w:val="en-US" w:eastAsia="zh-CN" w:bidi="ar-SA"/>
              </w:rPr>
            </w:sdtEndPr>
            <w:sdtContent>
              <w:r>
                <w:rPr>
                  <w:rFonts w:hint="default" w:ascii="Times New Roman" w:hAnsi="Times New Roman" w:eastAsia="黑体" w:cs="Times New Roman"/>
                </w:rPr>
                <w:t>五、一般公共预算财政拨款支出决算情况说明</w:t>
              </w:r>
            </w:sdtContent>
          </w:sdt>
          <w:r>
            <w:tab/>
          </w:r>
          <w:bookmarkStart w:id="17" w:name="_Toc10892_WPSOffice_Level2Page"/>
          <w:r>
            <w:t>4</w:t>
          </w:r>
          <w:bookmarkEnd w:id="17"/>
          <w:r>
            <w:fldChar w:fldCharType="end"/>
          </w:r>
        </w:p>
        <w:p>
          <w:pPr>
            <w:pStyle w:val="37"/>
            <w:tabs>
              <w:tab w:val="right" w:leader="dot" w:pos="8306"/>
            </w:tabs>
          </w:pPr>
          <w:r>
            <w:fldChar w:fldCharType="begin"/>
          </w:r>
          <w:r>
            <w:instrText xml:space="preserve"> HYPERLINK \l _Toc25796_WPSOffice_Level2 </w:instrText>
          </w:r>
          <w:r>
            <w:fldChar w:fldCharType="separate"/>
          </w:r>
          <w:sdt>
            <w:sdtPr>
              <w:rPr>
                <w:rFonts w:ascii="Times New Roman" w:hAnsi="Times New Roman" w:eastAsia="宋体" w:cs="Times New Roman"/>
                <w:b/>
                <w:bCs/>
                <w:kern w:val="44"/>
                <w:sz w:val="44"/>
                <w:szCs w:val="44"/>
                <w:lang w:val="en-US" w:eastAsia="zh-CN" w:bidi="ar-SA"/>
              </w:rPr>
              <w:id w:val="147464612"/>
              <w:placeholder>
                <w:docPart w:val="{e4db58ee-b9e4-491e-a048-96f7c9c9ff8c}"/>
              </w:placeholder>
            </w:sdtPr>
            <w:sdtEndPr>
              <w:rPr>
                <w:rFonts w:ascii="Times New Roman" w:hAnsi="Times New Roman" w:eastAsia="宋体" w:cs="Times New Roman"/>
                <w:b/>
                <w:bCs/>
                <w:kern w:val="44"/>
                <w:sz w:val="44"/>
                <w:szCs w:val="44"/>
                <w:lang w:val="en-US" w:eastAsia="zh-CN" w:bidi="ar-SA"/>
              </w:rPr>
            </w:sdtEndPr>
            <w:sdtContent>
              <w:r>
                <w:rPr>
                  <w:rFonts w:hint="default" w:ascii="Times New Roman" w:hAnsi="Times New Roman" w:eastAsia="黑体" w:cs="Times New Roman"/>
                </w:rPr>
                <w:t>六、一般公共预算财政拨款基本支出决算情况说明</w:t>
              </w:r>
            </w:sdtContent>
          </w:sdt>
          <w:r>
            <w:tab/>
          </w:r>
          <w:bookmarkStart w:id="18" w:name="_Toc25796_WPSOffice_Level2Page"/>
          <w:r>
            <w:t>11</w:t>
          </w:r>
          <w:bookmarkEnd w:id="18"/>
          <w:r>
            <w:fldChar w:fldCharType="end"/>
          </w:r>
        </w:p>
        <w:p>
          <w:pPr>
            <w:pStyle w:val="37"/>
            <w:tabs>
              <w:tab w:val="right" w:leader="dot" w:pos="8306"/>
            </w:tabs>
          </w:pPr>
          <w:r>
            <w:fldChar w:fldCharType="begin"/>
          </w:r>
          <w:r>
            <w:instrText xml:space="preserve"> HYPERLINK \l _Toc13347_WPSOffice_Level2 </w:instrText>
          </w:r>
          <w:r>
            <w:fldChar w:fldCharType="separate"/>
          </w:r>
          <w:sdt>
            <w:sdtPr>
              <w:rPr>
                <w:rFonts w:ascii="Times New Roman" w:hAnsi="Times New Roman" w:eastAsia="宋体" w:cs="Times New Roman"/>
                <w:b/>
                <w:bCs/>
                <w:kern w:val="44"/>
                <w:sz w:val="44"/>
                <w:szCs w:val="44"/>
                <w:lang w:val="en-US" w:eastAsia="zh-CN" w:bidi="ar-SA"/>
              </w:rPr>
              <w:id w:val="147464612"/>
              <w:placeholder>
                <w:docPart w:val="{7476f950-93ed-4b06-b6b5-5f5bc0e1c72b}"/>
              </w:placeholder>
            </w:sdtPr>
            <w:sdtEndPr>
              <w:rPr>
                <w:rFonts w:ascii="Times New Roman" w:hAnsi="Times New Roman" w:eastAsia="宋体" w:cs="Times New Roman"/>
                <w:b/>
                <w:bCs/>
                <w:kern w:val="44"/>
                <w:sz w:val="44"/>
                <w:szCs w:val="44"/>
                <w:lang w:val="en-US" w:eastAsia="zh-CN" w:bidi="ar-SA"/>
              </w:rPr>
            </w:sdtEndPr>
            <w:sdtContent>
              <w:r>
                <w:rPr>
                  <w:rFonts w:hint="default" w:ascii="Times New Roman" w:hAnsi="Times New Roman" w:eastAsia="黑体" w:cs="Times New Roman"/>
                </w:rPr>
                <w:t>七、财政拨款“三公”经费支出决算情况说明</w:t>
              </w:r>
            </w:sdtContent>
          </w:sdt>
          <w:r>
            <w:tab/>
          </w:r>
          <w:bookmarkStart w:id="19" w:name="_Toc13347_WPSOffice_Level2Page"/>
          <w:r>
            <w:t>12</w:t>
          </w:r>
          <w:bookmarkEnd w:id="19"/>
          <w:r>
            <w:fldChar w:fldCharType="end"/>
          </w:r>
        </w:p>
        <w:p>
          <w:pPr>
            <w:pStyle w:val="37"/>
            <w:tabs>
              <w:tab w:val="right" w:leader="dot" w:pos="8306"/>
            </w:tabs>
          </w:pPr>
          <w:r>
            <w:fldChar w:fldCharType="begin"/>
          </w:r>
          <w:r>
            <w:instrText xml:space="preserve"> HYPERLINK \l _Toc29602_WPSOffice_Level2 </w:instrText>
          </w:r>
          <w:r>
            <w:fldChar w:fldCharType="separate"/>
          </w:r>
          <w:sdt>
            <w:sdtPr>
              <w:rPr>
                <w:rFonts w:ascii="Times New Roman" w:hAnsi="Times New Roman" w:eastAsia="宋体" w:cs="Times New Roman"/>
                <w:b/>
                <w:bCs/>
                <w:kern w:val="44"/>
                <w:sz w:val="44"/>
                <w:szCs w:val="44"/>
                <w:lang w:val="en-US" w:eastAsia="zh-CN" w:bidi="ar-SA"/>
              </w:rPr>
              <w:id w:val="147464612"/>
              <w:placeholder>
                <w:docPart w:val="{67313662-441c-4cc3-bc65-3b132809cd5d}"/>
              </w:placeholder>
            </w:sdtPr>
            <w:sdtEndPr>
              <w:rPr>
                <w:rFonts w:ascii="Times New Roman" w:hAnsi="Times New Roman" w:eastAsia="宋体" w:cs="Times New Roman"/>
                <w:b/>
                <w:bCs/>
                <w:kern w:val="44"/>
                <w:sz w:val="44"/>
                <w:szCs w:val="44"/>
                <w:lang w:val="en-US" w:eastAsia="zh-CN" w:bidi="ar-SA"/>
              </w:rPr>
            </w:sdtEndPr>
            <w:sdtContent>
              <w:r>
                <w:rPr>
                  <w:rFonts w:hint="default" w:ascii="Times New Roman" w:hAnsi="Times New Roman" w:eastAsia="黑体" w:cs="Times New Roman"/>
                </w:rPr>
                <w:t>八、政府性基金预算支出决算情况说明</w:t>
              </w:r>
            </w:sdtContent>
          </w:sdt>
          <w:r>
            <w:tab/>
          </w:r>
          <w:bookmarkStart w:id="20" w:name="_Toc29602_WPSOffice_Level2Page"/>
          <w:r>
            <w:t>13</w:t>
          </w:r>
          <w:bookmarkEnd w:id="20"/>
          <w:r>
            <w:fldChar w:fldCharType="end"/>
          </w:r>
        </w:p>
        <w:p>
          <w:pPr>
            <w:pStyle w:val="37"/>
            <w:tabs>
              <w:tab w:val="right" w:leader="dot" w:pos="8306"/>
            </w:tabs>
          </w:pPr>
          <w:r>
            <w:fldChar w:fldCharType="begin"/>
          </w:r>
          <w:r>
            <w:instrText xml:space="preserve"> HYPERLINK \l _Toc30012_WPSOffice_Level2 </w:instrText>
          </w:r>
          <w:r>
            <w:fldChar w:fldCharType="separate"/>
          </w:r>
          <w:sdt>
            <w:sdtPr>
              <w:rPr>
                <w:rFonts w:ascii="Times New Roman" w:hAnsi="Times New Roman" w:eastAsia="宋体" w:cs="Times New Roman"/>
                <w:b/>
                <w:bCs/>
                <w:kern w:val="44"/>
                <w:sz w:val="44"/>
                <w:szCs w:val="44"/>
                <w:lang w:val="en-US" w:eastAsia="zh-CN" w:bidi="ar-SA"/>
              </w:rPr>
              <w:id w:val="147464612"/>
              <w:placeholder>
                <w:docPart w:val="{24a5784f-3901-4f85-a379-8895e5271db1}"/>
              </w:placeholder>
            </w:sdtPr>
            <w:sdtEndPr>
              <w:rPr>
                <w:rFonts w:ascii="Times New Roman" w:hAnsi="Times New Roman" w:eastAsia="宋体" w:cs="Times New Roman"/>
                <w:b/>
                <w:bCs/>
                <w:kern w:val="44"/>
                <w:sz w:val="44"/>
                <w:szCs w:val="44"/>
                <w:lang w:val="en-US" w:eastAsia="zh-CN" w:bidi="ar-SA"/>
              </w:rPr>
            </w:sdtEndPr>
            <w:sdtContent>
              <w:r>
                <w:rPr>
                  <w:rFonts w:hint="default" w:ascii="Times New Roman" w:hAnsi="Times New Roman" w:eastAsia="黑体" w:cs="Times New Roman"/>
                </w:rPr>
                <w:t>九、国有资本经营预算支出决算情况说明</w:t>
              </w:r>
            </w:sdtContent>
          </w:sdt>
          <w:r>
            <w:tab/>
          </w:r>
          <w:bookmarkStart w:id="21" w:name="_Toc30012_WPSOffice_Level2Page"/>
          <w:r>
            <w:t>14</w:t>
          </w:r>
          <w:bookmarkEnd w:id="21"/>
          <w:r>
            <w:fldChar w:fldCharType="end"/>
          </w:r>
        </w:p>
        <w:p>
          <w:pPr>
            <w:pStyle w:val="37"/>
            <w:tabs>
              <w:tab w:val="right" w:leader="dot" w:pos="8306"/>
            </w:tabs>
          </w:pPr>
          <w:r>
            <w:fldChar w:fldCharType="begin"/>
          </w:r>
          <w:r>
            <w:instrText xml:space="preserve"> HYPERLINK \l _Toc5464_WPSOffice_Level2 </w:instrText>
          </w:r>
          <w:r>
            <w:fldChar w:fldCharType="separate"/>
          </w:r>
          <w:sdt>
            <w:sdtPr>
              <w:rPr>
                <w:rFonts w:ascii="Times New Roman" w:hAnsi="Times New Roman" w:eastAsia="宋体" w:cs="Times New Roman"/>
                <w:b/>
                <w:bCs/>
                <w:kern w:val="44"/>
                <w:sz w:val="44"/>
                <w:szCs w:val="44"/>
                <w:lang w:val="en-US" w:eastAsia="zh-CN" w:bidi="ar-SA"/>
              </w:rPr>
              <w:id w:val="147464612"/>
              <w:placeholder>
                <w:docPart w:val="{f2602ae8-fbf2-4561-b044-b0949edffc52}"/>
              </w:placeholder>
            </w:sdtPr>
            <w:sdtEndPr>
              <w:rPr>
                <w:rFonts w:ascii="Times New Roman" w:hAnsi="Times New Roman" w:eastAsia="宋体" w:cs="Times New Roman"/>
                <w:b/>
                <w:bCs/>
                <w:kern w:val="44"/>
                <w:sz w:val="44"/>
                <w:szCs w:val="44"/>
                <w:lang w:val="en-US" w:eastAsia="zh-CN" w:bidi="ar-SA"/>
              </w:rPr>
            </w:sdtEndPr>
            <w:sdtContent>
              <w:r>
                <w:rPr>
                  <w:rFonts w:hint="default" w:ascii="Times New Roman" w:hAnsi="Times New Roman" w:eastAsia="黑体" w:cs="Times New Roman"/>
                </w:rPr>
                <w:t>十、其他重要事项的情况说明</w:t>
              </w:r>
            </w:sdtContent>
          </w:sdt>
          <w:r>
            <w:tab/>
          </w:r>
          <w:bookmarkStart w:id="22" w:name="_Toc5464_WPSOffice_Level2Page"/>
          <w:r>
            <w:t>14</w:t>
          </w:r>
          <w:bookmarkEnd w:id="22"/>
          <w:r>
            <w:fldChar w:fldCharType="end"/>
          </w:r>
        </w:p>
        <w:p>
          <w:pPr>
            <w:pStyle w:val="36"/>
            <w:tabs>
              <w:tab w:val="right" w:leader="dot" w:pos="8306"/>
            </w:tabs>
          </w:pPr>
          <w:r>
            <w:rPr>
              <w:b/>
              <w:bCs/>
            </w:rPr>
            <w:fldChar w:fldCharType="begin"/>
          </w:r>
          <w:r>
            <w:instrText xml:space="preserve"> HYPERLINK \l _Toc18378_WPSOffice_Level1 </w:instrText>
          </w:r>
          <w:r>
            <w:rPr>
              <w:b/>
              <w:bCs/>
            </w:rPr>
            <w:fldChar w:fldCharType="separate"/>
          </w:r>
          <w:sdt>
            <w:sdtPr>
              <w:rPr>
                <w:rFonts w:ascii="Times New Roman" w:hAnsi="Times New Roman" w:eastAsia="宋体" w:cs="Times New Roman"/>
                <w:b/>
                <w:bCs/>
                <w:kern w:val="44"/>
                <w:sz w:val="44"/>
                <w:szCs w:val="44"/>
                <w:lang w:val="en-US" w:eastAsia="zh-CN" w:bidi="ar-SA"/>
              </w:rPr>
              <w:id w:val="147464612"/>
              <w:placeholder>
                <w:docPart w:val="{185e5a1b-91d1-498c-946d-cbec39708c5e}"/>
              </w:placeholder>
            </w:sdtPr>
            <w:sdtEndPr>
              <w:rPr>
                <w:rFonts w:ascii="Times New Roman" w:hAnsi="Times New Roman" w:eastAsia="宋体" w:cs="Times New Roman"/>
                <w:b/>
                <w:bCs/>
                <w:kern w:val="44"/>
                <w:sz w:val="44"/>
                <w:szCs w:val="44"/>
                <w:lang w:val="en-US" w:eastAsia="zh-CN" w:bidi="ar-SA"/>
              </w:rPr>
            </w:sdtEndPr>
            <w:sdtContent>
              <w:r>
                <w:rPr>
                  <w:rFonts w:hint="eastAsia" w:ascii="Times New Roman" w:hAnsi="Times New Roman" w:eastAsia="黑体" w:cs="Times New Roman"/>
                  <w:b/>
                  <w:bCs/>
                </w:rPr>
                <w:t>第三部分  名词解释</w:t>
              </w:r>
            </w:sdtContent>
          </w:sdt>
          <w:r>
            <w:rPr>
              <w:b/>
              <w:bCs/>
            </w:rPr>
            <w:tab/>
          </w:r>
          <w:bookmarkStart w:id="23" w:name="_Toc18378_WPSOffice_Level1Page"/>
          <w:r>
            <w:rPr>
              <w:b/>
              <w:bCs/>
            </w:rPr>
            <w:t>17</w:t>
          </w:r>
          <w:bookmarkEnd w:id="23"/>
          <w:r>
            <w:rPr>
              <w:b/>
              <w:bCs/>
            </w:rPr>
            <w:fldChar w:fldCharType="end"/>
          </w:r>
        </w:p>
        <w:p>
          <w:pPr>
            <w:pStyle w:val="36"/>
            <w:tabs>
              <w:tab w:val="right" w:leader="dot" w:pos="8306"/>
            </w:tabs>
          </w:pPr>
          <w:r>
            <w:rPr>
              <w:b/>
              <w:bCs/>
            </w:rPr>
            <w:fldChar w:fldCharType="begin"/>
          </w:r>
          <w:r>
            <w:instrText xml:space="preserve"> HYPERLINK \l _Toc10047_WPSOffice_Level1 </w:instrText>
          </w:r>
          <w:r>
            <w:rPr>
              <w:b/>
              <w:bCs/>
            </w:rPr>
            <w:fldChar w:fldCharType="separate"/>
          </w:r>
          <w:sdt>
            <w:sdtPr>
              <w:rPr>
                <w:rFonts w:ascii="Times New Roman" w:hAnsi="Times New Roman" w:eastAsia="宋体" w:cs="Times New Roman"/>
                <w:b/>
                <w:bCs/>
                <w:kern w:val="44"/>
                <w:sz w:val="44"/>
                <w:szCs w:val="44"/>
                <w:lang w:val="en-US" w:eastAsia="zh-CN" w:bidi="ar-SA"/>
              </w:rPr>
              <w:id w:val="147464612"/>
              <w:placeholder>
                <w:docPart w:val="{b23664ac-fb51-452f-b4e1-b1ec40586e9f}"/>
              </w:placeholder>
            </w:sdtPr>
            <w:sdtEndPr>
              <w:rPr>
                <w:rFonts w:ascii="Times New Roman" w:hAnsi="Times New Roman" w:eastAsia="宋体" w:cs="Times New Roman"/>
                <w:b/>
                <w:bCs/>
                <w:kern w:val="44"/>
                <w:sz w:val="44"/>
                <w:szCs w:val="44"/>
                <w:lang w:val="en-US" w:eastAsia="zh-CN" w:bidi="ar-SA"/>
              </w:rPr>
            </w:sdtEndPr>
            <w:sdtContent>
              <w:r>
                <w:rPr>
                  <w:rFonts w:hint="eastAsia" w:ascii="Times New Roman" w:hAnsi="Times New Roman" w:eastAsia="黑体" w:cs="Times New Roman"/>
                  <w:b/>
                  <w:bCs/>
                </w:rPr>
                <w:t>第四部分  附件</w:t>
              </w:r>
            </w:sdtContent>
          </w:sdt>
          <w:r>
            <w:rPr>
              <w:b/>
              <w:bCs/>
            </w:rPr>
            <w:tab/>
          </w:r>
          <w:bookmarkStart w:id="24" w:name="_Toc10047_WPSOffice_Level1Page"/>
          <w:r>
            <w:rPr>
              <w:b/>
              <w:bCs/>
            </w:rPr>
            <w:t>25</w:t>
          </w:r>
          <w:bookmarkEnd w:id="24"/>
          <w:r>
            <w:rPr>
              <w:b/>
              <w:bCs/>
            </w:rPr>
            <w:fldChar w:fldCharType="end"/>
          </w:r>
        </w:p>
        <w:p>
          <w:pPr>
            <w:pStyle w:val="37"/>
            <w:tabs>
              <w:tab w:val="right" w:leader="dot" w:pos="8306"/>
            </w:tabs>
          </w:pPr>
          <w:r>
            <w:fldChar w:fldCharType="begin"/>
          </w:r>
          <w:r>
            <w:instrText xml:space="preserve"> HYPERLINK \l _Toc22202_WPSOffice_Level2 </w:instrText>
          </w:r>
          <w:r>
            <w:fldChar w:fldCharType="separate"/>
          </w:r>
          <w:sdt>
            <w:sdtPr>
              <w:rPr>
                <w:rFonts w:ascii="Times New Roman" w:hAnsi="Times New Roman" w:eastAsia="宋体" w:cs="Times New Roman"/>
                <w:b/>
                <w:bCs/>
                <w:kern w:val="44"/>
                <w:sz w:val="44"/>
                <w:szCs w:val="44"/>
                <w:lang w:val="en-US" w:eastAsia="zh-CN" w:bidi="ar-SA"/>
              </w:rPr>
              <w:id w:val="147464612"/>
              <w:placeholder>
                <w:docPart w:val="{88f61943-81cd-4e14-ae10-11b99d43377f}"/>
              </w:placeholder>
            </w:sdtPr>
            <w:sdtEndPr>
              <w:rPr>
                <w:rFonts w:ascii="Times New Roman" w:hAnsi="Times New Roman" w:eastAsia="宋体" w:cs="Times New Roman"/>
                <w:b/>
                <w:bCs/>
                <w:kern w:val="44"/>
                <w:sz w:val="44"/>
                <w:szCs w:val="44"/>
                <w:lang w:val="en-US" w:eastAsia="zh-CN" w:bidi="ar-SA"/>
              </w:rPr>
            </w:sdtEndPr>
            <w:sdtContent>
              <w:r>
                <w:rPr>
                  <w:rFonts w:hint="eastAsia" w:ascii="Times New Roman" w:hAnsi="Times New Roman" w:eastAsia="黑体" w:cs="黑体"/>
                </w:rPr>
                <w:t>部门预算项目支出绩效评价表（2024年度）</w:t>
              </w:r>
            </w:sdtContent>
          </w:sdt>
          <w:r>
            <w:tab/>
          </w:r>
          <w:bookmarkStart w:id="25" w:name="_Toc22202_WPSOffice_Level2Page"/>
          <w:r>
            <w:t>25</w:t>
          </w:r>
          <w:bookmarkEnd w:id="25"/>
          <w:r>
            <w:fldChar w:fldCharType="end"/>
          </w:r>
        </w:p>
        <w:p>
          <w:pPr>
            <w:pStyle w:val="36"/>
            <w:tabs>
              <w:tab w:val="right" w:leader="dot" w:pos="8306"/>
            </w:tabs>
          </w:pPr>
          <w:r>
            <w:rPr>
              <w:b/>
              <w:bCs/>
            </w:rPr>
            <w:fldChar w:fldCharType="begin"/>
          </w:r>
          <w:r>
            <w:instrText xml:space="preserve"> HYPERLINK \l _Toc20835_WPSOffice_Level1 </w:instrText>
          </w:r>
          <w:r>
            <w:rPr>
              <w:b/>
              <w:bCs/>
            </w:rPr>
            <w:fldChar w:fldCharType="separate"/>
          </w:r>
          <w:sdt>
            <w:sdtPr>
              <w:rPr>
                <w:rFonts w:ascii="Times New Roman" w:hAnsi="Times New Roman" w:eastAsia="宋体" w:cs="Times New Roman"/>
                <w:b/>
                <w:bCs/>
                <w:kern w:val="44"/>
                <w:sz w:val="44"/>
                <w:szCs w:val="44"/>
                <w:lang w:val="en-US" w:eastAsia="zh-CN" w:bidi="ar-SA"/>
              </w:rPr>
              <w:id w:val="147464612"/>
              <w:placeholder>
                <w:docPart w:val="{dea8cbba-27a7-4a97-abb7-74b12be3b2da}"/>
              </w:placeholder>
            </w:sdtPr>
            <w:sdtEndPr>
              <w:rPr>
                <w:rFonts w:ascii="Times New Roman" w:hAnsi="Times New Roman" w:eastAsia="宋体" w:cs="Times New Roman"/>
                <w:b/>
                <w:bCs/>
                <w:kern w:val="44"/>
                <w:sz w:val="44"/>
                <w:szCs w:val="44"/>
                <w:lang w:val="en-US" w:eastAsia="zh-CN" w:bidi="ar-SA"/>
              </w:rPr>
            </w:sdtEndPr>
            <w:sdtContent>
              <w:r>
                <w:rPr>
                  <w:rFonts w:hint="eastAsia" w:ascii="Times New Roman" w:hAnsi="Times New Roman" w:eastAsia="黑体" w:cs="Times New Roman"/>
                  <w:b/>
                  <w:bCs/>
                </w:rPr>
                <w:t>第五部分 附表</w:t>
              </w:r>
            </w:sdtContent>
          </w:sdt>
          <w:r>
            <w:rPr>
              <w:b/>
              <w:bCs/>
            </w:rPr>
            <w:tab/>
          </w:r>
          <w:bookmarkStart w:id="26" w:name="_Toc20835_WPSOffice_Level1Page"/>
          <w:r>
            <w:rPr>
              <w:b/>
              <w:bCs/>
            </w:rPr>
            <w:t>26</w:t>
          </w:r>
          <w:bookmarkEnd w:id="26"/>
          <w:r>
            <w:rPr>
              <w:b/>
              <w:bCs/>
            </w:rPr>
            <w:fldChar w:fldCharType="end"/>
          </w:r>
        </w:p>
        <w:p>
          <w:pPr>
            <w:pStyle w:val="37"/>
            <w:tabs>
              <w:tab w:val="right" w:leader="dot" w:pos="8306"/>
            </w:tabs>
          </w:pPr>
          <w:r>
            <w:fldChar w:fldCharType="begin"/>
          </w:r>
          <w:r>
            <w:instrText xml:space="preserve"> HYPERLINK \l _Toc15399_WPSOffice_Level2 </w:instrText>
          </w:r>
          <w:r>
            <w:fldChar w:fldCharType="separate"/>
          </w:r>
          <w:sdt>
            <w:sdtPr>
              <w:rPr>
                <w:rFonts w:ascii="Times New Roman" w:hAnsi="Times New Roman" w:eastAsia="宋体" w:cs="Times New Roman"/>
                <w:b/>
                <w:bCs/>
                <w:kern w:val="44"/>
                <w:sz w:val="44"/>
                <w:szCs w:val="44"/>
                <w:lang w:val="en-US" w:eastAsia="zh-CN" w:bidi="ar-SA"/>
              </w:rPr>
              <w:id w:val="147464612"/>
              <w:placeholder>
                <w:docPart w:val="{15051389-eebf-4bdf-a433-d7fb90b363bb}"/>
              </w:placeholder>
            </w:sdtPr>
            <w:sdtEndPr>
              <w:rPr>
                <w:rFonts w:ascii="Times New Roman" w:hAnsi="Times New Roman" w:eastAsia="宋体" w:cs="Times New Roman"/>
                <w:b/>
                <w:bCs/>
                <w:kern w:val="44"/>
                <w:sz w:val="44"/>
                <w:szCs w:val="44"/>
                <w:lang w:val="en-US" w:eastAsia="zh-CN" w:bidi="ar-SA"/>
              </w:rPr>
            </w:sdtEndPr>
            <w:sdtContent>
              <w:r>
                <w:rPr>
                  <w:rFonts w:hint="eastAsia" w:ascii="Times New Roman" w:hAnsi="Times New Roman" w:eastAsia="仿宋_GB2312" w:cs="仿宋_GB2312"/>
                </w:rPr>
                <w:t>一、收入支出决算总表</w:t>
              </w:r>
            </w:sdtContent>
          </w:sdt>
          <w:r>
            <w:tab/>
          </w:r>
          <w:bookmarkStart w:id="27" w:name="_Toc15399_WPSOffice_Level2Page"/>
          <w:r>
            <w:t>26</w:t>
          </w:r>
          <w:bookmarkEnd w:id="27"/>
          <w:r>
            <w:fldChar w:fldCharType="end"/>
          </w:r>
        </w:p>
        <w:p>
          <w:pPr>
            <w:pStyle w:val="37"/>
            <w:tabs>
              <w:tab w:val="right" w:leader="dot" w:pos="8306"/>
            </w:tabs>
          </w:pPr>
          <w:r>
            <w:fldChar w:fldCharType="begin"/>
          </w:r>
          <w:r>
            <w:instrText xml:space="preserve"> HYPERLINK \l _Toc8980_WPSOffice_Level2 </w:instrText>
          </w:r>
          <w:r>
            <w:fldChar w:fldCharType="separate"/>
          </w:r>
          <w:sdt>
            <w:sdtPr>
              <w:rPr>
                <w:rFonts w:ascii="Times New Roman" w:hAnsi="Times New Roman" w:eastAsia="宋体" w:cs="Times New Roman"/>
                <w:b/>
                <w:bCs/>
                <w:kern w:val="44"/>
                <w:sz w:val="44"/>
                <w:szCs w:val="44"/>
                <w:lang w:val="en-US" w:eastAsia="zh-CN" w:bidi="ar-SA"/>
              </w:rPr>
              <w:id w:val="147464612"/>
              <w:placeholder>
                <w:docPart w:val="{6c6bc943-5e22-4baa-ba14-50087ad43ac4}"/>
              </w:placeholder>
            </w:sdtPr>
            <w:sdtEndPr>
              <w:rPr>
                <w:rFonts w:ascii="Times New Roman" w:hAnsi="Times New Roman" w:eastAsia="宋体" w:cs="Times New Roman"/>
                <w:b/>
                <w:bCs/>
                <w:kern w:val="44"/>
                <w:sz w:val="44"/>
                <w:szCs w:val="44"/>
                <w:lang w:val="en-US" w:eastAsia="zh-CN" w:bidi="ar-SA"/>
              </w:rPr>
            </w:sdtEndPr>
            <w:sdtContent>
              <w:r>
                <w:rPr>
                  <w:rFonts w:hint="eastAsia" w:ascii="Times New Roman" w:hAnsi="Times New Roman" w:eastAsia="仿宋_GB2312" w:cs="仿宋_GB2312"/>
                </w:rPr>
                <w:t>二、收入决算表</w:t>
              </w:r>
            </w:sdtContent>
          </w:sdt>
          <w:r>
            <w:tab/>
          </w:r>
          <w:bookmarkStart w:id="28" w:name="_Toc8980_WPSOffice_Level2Page"/>
          <w:r>
            <w:t>26</w:t>
          </w:r>
          <w:bookmarkEnd w:id="28"/>
          <w:r>
            <w:fldChar w:fldCharType="end"/>
          </w:r>
        </w:p>
        <w:p>
          <w:pPr>
            <w:pStyle w:val="37"/>
            <w:tabs>
              <w:tab w:val="right" w:leader="dot" w:pos="8306"/>
            </w:tabs>
          </w:pPr>
          <w:r>
            <w:fldChar w:fldCharType="begin"/>
          </w:r>
          <w:r>
            <w:instrText xml:space="preserve"> HYPERLINK \l _Toc11491_WPSOffice_Level2 </w:instrText>
          </w:r>
          <w:r>
            <w:fldChar w:fldCharType="separate"/>
          </w:r>
          <w:sdt>
            <w:sdtPr>
              <w:rPr>
                <w:rFonts w:ascii="Times New Roman" w:hAnsi="Times New Roman" w:eastAsia="宋体" w:cs="Times New Roman"/>
                <w:b/>
                <w:bCs/>
                <w:kern w:val="44"/>
                <w:sz w:val="44"/>
                <w:szCs w:val="44"/>
                <w:lang w:val="en-US" w:eastAsia="zh-CN" w:bidi="ar-SA"/>
              </w:rPr>
              <w:id w:val="147464612"/>
              <w:placeholder>
                <w:docPart w:val="{4c3b651c-5289-41cd-b547-bcf7d8b6d2e0}"/>
              </w:placeholder>
            </w:sdtPr>
            <w:sdtEndPr>
              <w:rPr>
                <w:rFonts w:ascii="Times New Roman" w:hAnsi="Times New Roman" w:eastAsia="宋体" w:cs="Times New Roman"/>
                <w:b/>
                <w:bCs/>
                <w:kern w:val="44"/>
                <w:sz w:val="44"/>
                <w:szCs w:val="44"/>
                <w:lang w:val="en-US" w:eastAsia="zh-CN" w:bidi="ar-SA"/>
              </w:rPr>
            </w:sdtEndPr>
            <w:sdtContent>
              <w:r>
                <w:rPr>
                  <w:rFonts w:hint="eastAsia" w:ascii="Times New Roman" w:hAnsi="Times New Roman" w:eastAsia="仿宋_GB2312" w:cs="仿宋_GB2312"/>
                </w:rPr>
                <w:t>三、支出决算表</w:t>
              </w:r>
            </w:sdtContent>
          </w:sdt>
          <w:r>
            <w:tab/>
          </w:r>
          <w:bookmarkStart w:id="29" w:name="_Toc11491_WPSOffice_Level2Page"/>
          <w:r>
            <w:t>26</w:t>
          </w:r>
          <w:bookmarkEnd w:id="29"/>
          <w:r>
            <w:fldChar w:fldCharType="end"/>
          </w:r>
        </w:p>
        <w:p>
          <w:pPr>
            <w:pStyle w:val="37"/>
            <w:tabs>
              <w:tab w:val="right" w:leader="dot" w:pos="8306"/>
            </w:tabs>
          </w:pPr>
          <w:r>
            <w:fldChar w:fldCharType="begin"/>
          </w:r>
          <w:r>
            <w:instrText xml:space="preserve"> HYPERLINK \l _Toc1828_WPSOffice_Level2 </w:instrText>
          </w:r>
          <w:r>
            <w:fldChar w:fldCharType="separate"/>
          </w:r>
          <w:sdt>
            <w:sdtPr>
              <w:rPr>
                <w:rFonts w:ascii="Times New Roman" w:hAnsi="Times New Roman" w:eastAsia="宋体" w:cs="Times New Roman"/>
                <w:b/>
                <w:bCs/>
                <w:kern w:val="44"/>
                <w:sz w:val="44"/>
                <w:szCs w:val="44"/>
                <w:lang w:val="en-US" w:eastAsia="zh-CN" w:bidi="ar-SA"/>
              </w:rPr>
              <w:id w:val="147464612"/>
              <w:placeholder>
                <w:docPart w:val="{6d53aa84-640c-4a33-80c4-b5e048c47ed7}"/>
              </w:placeholder>
            </w:sdtPr>
            <w:sdtEndPr>
              <w:rPr>
                <w:rFonts w:ascii="Times New Roman" w:hAnsi="Times New Roman" w:eastAsia="宋体" w:cs="Times New Roman"/>
                <w:b/>
                <w:bCs/>
                <w:kern w:val="44"/>
                <w:sz w:val="44"/>
                <w:szCs w:val="44"/>
                <w:lang w:val="en-US" w:eastAsia="zh-CN" w:bidi="ar-SA"/>
              </w:rPr>
            </w:sdtEndPr>
            <w:sdtContent>
              <w:r>
                <w:rPr>
                  <w:rFonts w:hint="eastAsia" w:ascii="Times New Roman" w:hAnsi="Times New Roman" w:eastAsia="仿宋_GB2312" w:cs="仿宋_GB2312"/>
                </w:rPr>
                <w:t>四、财政拨款收入支出决算总表</w:t>
              </w:r>
            </w:sdtContent>
          </w:sdt>
          <w:r>
            <w:tab/>
          </w:r>
          <w:bookmarkStart w:id="30" w:name="_Toc1828_WPSOffice_Level2Page"/>
          <w:r>
            <w:t>26</w:t>
          </w:r>
          <w:bookmarkEnd w:id="30"/>
          <w:r>
            <w:fldChar w:fldCharType="end"/>
          </w:r>
        </w:p>
        <w:p>
          <w:pPr>
            <w:pStyle w:val="37"/>
            <w:tabs>
              <w:tab w:val="right" w:leader="dot" w:pos="8306"/>
            </w:tabs>
          </w:pPr>
          <w:r>
            <w:fldChar w:fldCharType="begin"/>
          </w:r>
          <w:r>
            <w:instrText xml:space="preserve"> HYPERLINK \l _Toc14087_WPSOffice_Level2 </w:instrText>
          </w:r>
          <w:r>
            <w:fldChar w:fldCharType="separate"/>
          </w:r>
          <w:sdt>
            <w:sdtPr>
              <w:rPr>
                <w:rFonts w:ascii="Times New Roman" w:hAnsi="Times New Roman" w:eastAsia="宋体" w:cs="Times New Roman"/>
                <w:b/>
                <w:bCs/>
                <w:kern w:val="44"/>
                <w:sz w:val="44"/>
                <w:szCs w:val="44"/>
                <w:lang w:val="en-US" w:eastAsia="zh-CN" w:bidi="ar-SA"/>
              </w:rPr>
              <w:id w:val="147464612"/>
              <w:placeholder>
                <w:docPart w:val="{f08b89f8-da0f-4266-be0c-9151f10ea261}"/>
              </w:placeholder>
            </w:sdtPr>
            <w:sdtEndPr>
              <w:rPr>
                <w:rFonts w:ascii="Times New Roman" w:hAnsi="Times New Roman" w:eastAsia="宋体" w:cs="Times New Roman"/>
                <w:b/>
                <w:bCs/>
                <w:kern w:val="44"/>
                <w:sz w:val="44"/>
                <w:szCs w:val="44"/>
                <w:lang w:val="en-US" w:eastAsia="zh-CN" w:bidi="ar-SA"/>
              </w:rPr>
            </w:sdtEndPr>
            <w:sdtContent>
              <w:r>
                <w:rPr>
                  <w:rFonts w:hint="eastAsia" w:ascii="Times New Roman" w:hAnsi="Times New Roman" w:eastAsia="仿宋_GB2312" w:cs="仿宋_GB2312"/>
                </w:rPr>
                <w:t>五、财政拨款支出决算明细表</w:t>
              </w:r>
            </w:sdtContent>
          </w:sdt>
          <w:r>
            <w:tab/>
          </w:r>
          <w:bookmarkStart w:id="31" w:name="_Toc14087_WPSOffice_Level2Page"/>
          <w:r>
            <w:t>26</w:t>
          </w:r>
          <w:bookmarkEnd w:id="31"/>
          <w:r>
            <w:fldChar w:fldCharType="end"/>
          </w:r>
        </w:p>
        <w:p>
          <w:pPr>
            <w:pStyle w:val="37"/>
            <w:tabs>
              <w:tab w:val="right" w:leader="dot" w:pos="8306"/>
            </w:tabs>
          </w:pPr>
          <w:r>
            <w:fldChar w:fldCharType="begin"/>
          </w:r>
          <w:r>
            <w:instrText xml:space="preserve"> HYPERLINK \l _Toc14936_WPSOffice_Level2 </w:instrText>
          </w:r>
          <w:r>
            <w:fldChar w:fldCharType="separate"/>
          </w:r>
          <w:sdt>
            <w:sdtPr>
              <w:rPr>
                <w:rFonts w:ascii="Times New Roman" w:hAnsi="Times New Roman" w:eastAsia="宋体" w:cs="Times New Roman"/>
                <w:b/>
                <w:bCs/>
                <w:kern w:val="44"/>
                <w:sz w:val="44"/>
                <w:szCs w:val="44"/>
                <w:lang w:val="en-US" w:eastAsia="zh-CN" w:bidi="ar-SA"/>
              </w:rPr>
              <w:id w:val="147464612"/>
              <w:placeholder>
                <w:docPart w:val="{d8f25752-14a2-44ab-b3d8-9e5be6168f0c}"/>
              </w:placeholder>
            </w:sdtPr>
            <w:sdtEndPr>
              <w:rPr>
                <w:rFonts w:ascii="Times New Roman" w:hAnsi="Times New Roman" w:eastAsia="宋体" w:cs="Times New Roman"/>
                <w:b/>
                <w:bCs/>
                <w:kern w:val="44"/>
                <w:sz w:val="44"/>
                <w:szCs w:val="44"/>
                <w:lang w:val="en-US" w:eastAsia="zh-CN" w:bidi="ar-SA"/>
              </w:rPr>
            </w:sdtEndPr>
            <w:sdtContent>
              <w:r>
                <w:rPr>
                  <w:rFonts w:hint="eastAsia" w:ascii="Times New Roman" w:hAnsi="Times New Roman" w:eastAsia="仿宋_GB2312" w:cs="仿宋_GB2312"/>
                </w:rPr>
                <w:t>六、一般公共预算财政拨款支出决算表</w:t>
              </w:r>
            </w:sdtContent>
          </w:sdt>
          <w:r>
            <w:tab/>
          </w:r>
          <w:bookmarkStart w:id="32" w:name="_Toc14936_WPSOffice_Level2Page"/>
          <w:r>
            <w:t>26</w:t>
          </w:r>
          <w:bookmarkEnd w:id="32"/>
          <w:r>
            <w:fldChar w:fldCharType="end"/>
          </w:r>
        </w:p>
        <w:p>
          <w:pPr>
            <w:pStyle w:val="37"/>
            <w:tabs>
              <w:tab w:val="right" w:leader="dot" w:pos="8306"/>
            </w:tabs>
          </w:pPr>
          <w:r>
            <w:fldChar w:fldCharType="begin"/>
          </w:r>
          <w:r>
            <w:instrText xml:space="preserve"> HYPERLINK \l _Toc19109_WPSOffice_Level2 </w:instrText>
          </w:r>
          <w:r>
            <w:fldChar w:fldCharType="separate"/>
          </w:r>
          <w:sdt>
            <w:sdtPr>
              <w:rPr>
                <w:rFonts w:ascii="Times New Roman" w:hAnsi="Times New Roman" w:eastAsia="宋体" w:cs="Times New Roman"/>
                <w:b/>
                <w:bCs/>
                <w:kern w:val="44"/>
                <w:sz w:val="44"/>
                <w:szCs w:val="44"/>
                <w:lang w:val="en-US" w:eastAsia="zh-CN" w:bidi="ar-SA"/>
              </w:rPr>
              <w:id w:val="147464612"/>
              <w:placeholder>
                <w:docPart w:val="{86e1eda6-8795-4507-9be3-0968aa0c3e44}"/>
              </w:placeholder>
            </w:sdtPr>
            <w:sdtEndPr>
              <w:rPr>
                <w:rFonts w:ascii="Times New Roman" w:hAnsi="Times New Roman" w:eastAsia="宋体" w:cs="Times New Roman"/>
                <w:b/>
                <w:bCs/>
                <w:kern w:val="44"/>
                <w:sz w:val="44"/>
                <w:szCs w:val="44"/>
                <w:lang w:val="en-US" w:eastAsia="zh-CN" w:bidi="ar-SA"/>
              </w:rPr>
            </w:sdtEndPr>
            <w:sdtContent>
              <w:r>
                <w:rPr>
                  <w:rFonts w:hint="eastAsia" w:ascii="Times New Roman" w:hAnsi="Times New Roman" w:eastAsia="仿宋_GB2312" w:cs="仿宋_GB2312"/>
                </w:rPr>
                <w:t>七、一般公共预算财政拨款支出决算明细表</w:t>
              </w:r>
            </w:sdtContent>
          </w:sdt>
          <w:r>
            <w:tab/>
          </w:r>
          <w:bookmarkStart w:id="33" w:name="_Toc19109_WPSOffice_Level2Page"/>
          <w:r>
            <w:t>26</w:t>
          </w:r>
          <w:bookmarkEnd w:id="33"/>
          <w:r>
            <w:fldChar w:fldCharType="end"/>
          </w:r>
        </w:p>
        <w:p>
          <w:pPr>
            <w:pStyle w:val="37"/>
            <w:tabs>
              <w:tab w:val="right" w:leader="dot" w:pos="8306"/>
            </w:tabs>
          </w:pPr>
          <w:r>
            <w:fldChar w:fldCharType="begin"/>
          </w:r>
          <w:r>
            <w:instrText xml:space="preserve"> HYPERLINK \l _Toc4464_WPSOffice_Level2 </w:instrText>
          </w:r>
          <w:r>
            <w:fldChar w:fldCharType="separate"/>
          </w:r>
          <w:sdt>
            <w:sdtPr>
              <w:rPr>
                <w:rFonts w:ascii="Times New Roman" w:hAnsi="Times New Roman" w:eastAsia="宋体" w:cs="Times New Roman"/>
                <w:b/>
                <w:bCs/>
                <w:kern w:val="44"/>
                <w:sz w:val="44"/>
                <w:szCs w:val="44"/>
                <w:lang w:val="en-US" w:eastAsia="zh-CN" w:bidi="ar-SA"/>
              </w:rPr>
              <w:id w:val="147464612"/>
              <w:placeholder>
                <w:docPart w:val="{c53c3253-fe54-4aa6-bf85-43427b593b3c}"/>
              </w:placeholder>
            </w:sdtPr>
            <w:sdtEndPr>
              <w:rPr>
                <w:rFonts w:ascii="Times New Roman" w:hAnsi="Times New Roman" w:eastAsia="宋体" w:cs="Times New Roman"/>
                <w:b/>
                <w:bCs/>
                <w:kern w:val="44"/>
                <w:sz w:val="44"/>
                <w:szCs w:val="44"/>
                <w:lang w:val="en-US" w:eastAsia="zh-CN" w:bidi="ar-SA"/>
              </w:rPr>
            </w:sdtEndPr>
            <w:sdtContent>
              <w:r>
                <w:rPr>
                  <w:rFonts w:hint="eastAsia" w:ascii="Times New Roman" w:hAnsi="Times New Roman" w:eastAsia="仿宋_GB2312" w:cs="仿宋_GB2312"/>
                </w:rPr>
                <w:t>八、一般公共预算财政拨款基本支出决算表</w:t>
              </w:r>
            </w:sdtContent>
          </w:sdt>
          <w:r>
            <w:tab/>
          </w:r>
          <w:bookmarkStart w:id="34" w:name="_Toc4464_WPSOffice_Level2Page"/>
          <w:r>
            <w:t>26</w:t>
          </w:r>
          <w:bookmarkEnd w:id="34"/>
          <w:r>
            <w:fldChar w:fldCharType="end"/>
          </w:r>
        </w:p>
        <w:p>
          <w:pPr>
            <w:pStyle w:val="37"/>
            <w:tabs>
              <w:tab w:val="right" w:leader="dot" w:pos="8306"/>
            </w:tabs>
          </w:pPr>
          <w:r>
            <w:fldChar w:fldCharType="begin"/>
          </w:r>
          <w:r>
            <w:instrText xml:space="preserve"> HYPERLINK \l _Toc17062_WPSOffice_Level2 </w:instrText>
          </w:r>
          <w:r>
            <w:fldChar w:fldCharType="separate"/>
          </w:r>
          <w:sdt>
            <w:sdtPr>
              <w:rPr>
                <w:rFonts w:ascii="Times New Roman" w:hAnsi="Times New Roman" w:eastAsia="宋体" w:cs="Times New Roman"/>
                <w:b/>
                <w:bCs/>
                <w:kern w:val="44"/>
                <w:sz w:val="44"/>
                <w:szCs w:val="44"/>
                <w:lang w:val="en-US" w:eastAsia="zh-CN" w:bidi="ar-SA"/>
              </w:rPr>
              <w:id w:val="147464612"/>
              <w:placeholder>
                <w:docPart w:val="{ea259f3d-5039-4eca-9436-4810c01b43a8}"/>
              </w:placeholder>
            </w:sdtPr>
            <w:sdtEndPr>
              <w:rPr>
                <w:rFonts w:ascii="Times New Roman" w:hAnsi="Times New Roman" w:eastAsia="宋体" w:cs="Times New Roman"/>
                <w:b/>
                <w:bCs/>
                <w:kern w:val="44"/>
                <w:sz w:val="44"/>
                <w:szCs w:val="44"/>
                <w:lang w:val="en-US" w:eastAsia="zh-CN" w:bidi="ar-SA"/>
              </w:rPr>
            </w:sdtEndPr>
            <w:sdtContent>
              <w:r>
                <w:rPr>
                  <w:rFonts w:hint="eastAsia" w:ascii="Times New Roman" w:hAnsi="Times New Roman" w:eastAsia="仿宋_GB2312" w:cs="仿宋_GB2312"/>
                </w:rPr>
                <w:t>九、一般公共预算财政拨款项目支出决算表</w:t>
              </w:r>
            </w:sdtContent>
          </w:sdt>
          <w:r>
            <w:tab/>
          </w:r>
          <w:bookmarkStart w:id="35" w:name="_Toc17062_WPSOffice_Level2Page"/>
          <w:r>
            <w:t>26</w:t>
          </w:r>
          <w:bookmarkEnd w:id="35"/>
          <w:r>
            <w:fldChar w:fldCharType="end"/>
          </w:r>
        </w:p>
        <w:p>
          <w:pPr>
            <w:pStyle w:val="37"/>
            <w:tabs>
              <w:tab w:val="right" w:leader="dot" w:pos="8306"/>
            </w:tabs>
          </w:pPr>
          <w:r>
            <w:fldChar w:fldCharType="begin"/>
          </w:r>
          <w:r>
            <w:instrText xml:space="preserve"> HYPERLINK \l _Toc6195_WPSOffice_Level2 </w:instrText>
          </w:r>
          <w:r>
            <w:fldChar w:fldCharType="separate"/>
          </w:r>
          <w:sdt>
            <w:sdtPr>
              <w:rPr>
                <w:rFonts w:ascii="Times New Roman" w:hAnsi="Times New Roman" w:eastAsia="宋体" w:cs="Times New Roman"/>
                <w:b/>
                <w:bCs/>
                <w:kern w:val="44"/>
                <w:sz w:val="44"/>
                <w:szCs w:val="44"/>
                <w:lang w:val="en-US" w:eastAsia="zh-CN" w:bidi="ar-SA"/>
              </w:rPr>
              <w:id w:val="147464612"/>
              <w:placeholder>
                <w:docPart w:val="{9e1700f9-7a13-4ee8-bf4e-53f002b1e320}"/>
              </w:placeholder>
            </w:sdtPr>
            <w:sdtEndPr>
              <w:rPr>
                <w:rFonts w:ascii="Times New Roman" w:hAnsi="Times New Roman" w:eastAsia="宋体" w:cs="Times New Roman"/>
                <w:b/>
                <w:bCs/>
                <w:kern w:val="44"/>
                <w:sz w:val="44"/>
                <w:szCs w:val="44"/>
                <w:lang w:val="en-US" w:eastAsia="zh-CN" w:bidi="ar-SA"/>
              </w:rPr>
            </w:sdtEndPr>
            <w:sdtContent>
              <w:r>
                <w:rPr>
                  <w:rFonts w:hint="eastAsia" w:ascii="Times New Roman" w:hAnsi="Times New Roman" w:eastAsia="仿宋_GB2312" w:cs="仿宋_GB2312"/>
                </w:rPr>
                <w:t>十、政府性基金预算财政拨款收入支出决算表</w:t>
              </w:r>
            </w:sdtContent>
          </w:sdt>
          <w:r>
            <w:tab/>
          </w:r>
          <w:bookmarkStart w:id="36" w:name="_Toc6195_WPSOffice_Level2Page"/>
          <w:r>
            <w:t>26</w:t>
          </w:r>
          <w:bookmarkEnd w:id="36"/>
          <w:r>
            <w:fldChar w:fldCharType="end"/>
          </w:r>
        </w:p>
        <w:p>
          <w:pPr>
            <w:pStyle w:val="37"/>
            <w:tabs>
              <w:tab w:val="right" w:leader="dot" w:pos="8306"/>
            </w:tabs>
          </w:pPr>
          <w:r>
            <w:fldChar w:fldCharType="begin"/>
          </w:r>
          <w:r>
            <w:instrText xml:space="preserve"> HYPERLINK \l _Toc11824_WPSOffice_Level2 </w:instrText>
          </w:r>
          <w:r>
            <w:fldChar w:fldCharType="separate"/>
          </w:r>
          <w:sdt>
            <w:sdtPr>
              <w:rPr>
                <w:rFonts w:ascii="Times New Roman" w:hAnsi="Times New Roman" w:eastAsia="宋体" w:cs="Times New Roman"/>
                <w:b/>
                <w:bCs/>
                <w:kern w:val="44"/>
                <w:sz w:val="44"/>
                <w:szCs w:val="44"/>
                <w:lang w:val="en-US" w:eastAsia="zh-CN" w:bidi="ar-SA"/>
              </w:rPr>
              <w:id w:val="147464612"/>
              <w:placeholder>
                <w:docPart w:val="{13f5598c-af3b-4ca7-82ee-92a4a4e34cb6}"/>
              </w:placeholder>
            </w:sdtPr>
            <w:sdtEndPr>
              <w:rPr>
                <w:rFonts w:ascii="Times New Roman" w:hAnsi="Times New Roman" w:eastAsia="宋体" w:cs="Times New Roman"/>
                <w:b/>
                <w:bCs/>
                <w:kern w:val="44"/>
                <w:sz w:val="44"/>
                <w:szCs w:val="44"/>
                <w:lang w:val="en-US" w:eastAsia="zh-CN" w:bidi="ar-SA"/>
              </w:rPr>
            </w:sdtEndPr>
            <w:sdtContent>
              <w:r>
                <w:rPr>
                  <w:rFonts w:hint="eastAsia" w:ascii="Times New Roman" w:hAnsi="Times New Roman" w:eastAsia="仿宋_GB2312" w:cs="仿宋_GB2312"/>
                </w:rPr>
                <w:t>十一、国有资本经营预算财政拨款收入支出决算表</w:t>
              </w:r>
            </w:sdtContent>
          </w:sdt>
          <w:r>
            <w:tab/>
          </w:r>
          <w:bookmarkStart w:id="37" w:name="_Toc11824_WPSOffice_Level2Page"/>
          <w:r>
            <w:t>26</w:t>
          </w:r>
          <w:bookmarkEnd w:id="37"/>
          <w:r>
            <w:fldChar w:fldCharType="end"/>
          </w:r>
        </w:p>
        <w:p>
          <w:pPr>
            <w:pStyle w:val="37"/>
            <w:tabs>
              <w:tab w:val="right" w:leader="dot" w:pos="8306"/>
            </w:tabs>
          </w:pPr>
          <w:r>
            <w:fldChar w:fldCharType="begin"/>
          </w:r>
          <w:r>
            <w:instrText xml:space="preserve"> HYPERLINK \l _Toc29117_WPSOffice_Level2 </w:instrText>
          </w:r>
          <w:r>
            <w:fldChar w:fldCharType="separate"/>
          </w:r>
          <w:sdt>
            <w:sdtPr>
              <w:rPr>
                <w:rFonts w:ascii="Times New Roman" w:hAnsi="Times New Roman" w:eastAsia="宋体" w:cs="Times New Roman"/>
                <w:b/>
                <w:bCs/>
                <w:kern w:val="44"/>
                <w:sz w:val="44"/>
                <w:szCs w:val="44"/>
                <w:lang w:val="en-US" w:eastAsia="zh-CN" w:bidi="ar-SA"/>
              </w:rPr>
              <w:id w:val="147464612"/>
              <w:placeholder>
                <w:docPart w:val="{ff5bafd8-59bc-493d-af6d-cc6a84db87db}"/>
              </w:placeholder>
            </w:sdtPr>
            <w:sdtEndPr>
              <w:rPr>
                <w:rFonts w:ascii="Times New Roman" w:hAnsi="Times New Roman" w:eastAsia="宋体" w:cs="Times New Roman"/>
                <w:b/>
                <w:bCs/>
                <w:kern w:val="44"/>
                <w:sz w:val="44"/>
                <w:szCs w:val="44"/>
                <w:lang w:val="en-US" w:eastAsia="zh-CN" w:bidi="ar-SA"/>
              </w:rPr>
            </w:sdtEndPr>
            <w:sdtContent>
              <w:r>
                <w:rPr>
                  <w:rFonts w:hint="eastAsia" w:ascii="Times New Roman" w:hAnsi="Times New Roman" w:eastAsia="仿宋_GB2312" w:cs="仿宋_GB2312"/>
                </w:rPr>
                <w:t>十二、国有资本经营预算财政拨款支出决算表</w:t>
              </w:r>
            </w:sdtContent>
          </w:sdt>
          <w:r>
            <w:tab/>
          </w:r>
          <w:bookmarkStart w:id="38" w:name="_Toc29117_WPSOffice_Level2Page"/>
          <w:r>
            <w:t>26</w:t>
          </w:r>
          <w:bookmarkEnd w:id="38"/>
          <w:r>
            <w:fldChar w:fldCharType="end"/>
          </w:r>
        </w:p>
        <w:p>
          <w:pPr>
            <w:pStyle w:val="37"/>
            <w:tabs>
              <w:tab w:val="right" w:leader="dot" w:pos="8306"/>
            </w:tabs>
          </w:pPr>
          <w:r>
            <w:fldChar w:fldCharType="begin"/>
          </w:r>
          <w:r>
            <w:instrText xml:space="preserve"> HYPERLINK \l _Toc31287_WPSOffice_Level2 </w:instrText>
          </w:r>
          <w:r>
            <w:fldChar w:fldCharType="separate"/>
          </w:r>
          <w:sdt>
            <w:sdtPr>
              <w:rPr>
                <w:rFonts w:ascii="Times New Roman" w:hAnsi="Times New Roman" w:eastAsia="宋体" w:cs="Times New Roman"/>
                <w:b/>
                <w:bCs/>
                <w:kern w:val="44"/>
                <w:sz w:val="44"/>
                <w:szCs w:val="44"/>
                <w:lang w:val="en-US" w:eastAsia="zh-CN" w:bidi="ar-SA"/>
              </w:rPr>
              <w:id w:val="147464612"/>
              <w:placeholder>
                <w:docPart w:val="{3cc9f4e4-a901-45d5-9d72-e86b49e4a594}"/>
              </w:placeholder>
            </w:sdtPr>
            <w:sdtEndPr>
              <w:rPr>
                <w:rFonts w:ascii="Times New Roman" w:hAnsi="Times New Roman" w:eastAsia="宋体" w:cs="Times New Roman"/>
                <w:b/>
                <w:bCs/>
                <w:kern w:val="44"/>
                <w:sz w:val="44"/>
                <w:szCs w:val="44"/>
                <w:lang w:val="en-US" w:eastAsia="zh-CN" w:bidi="ar-SA"/>
              </w:rPr>
            </w:sdtEndPr>
            <w:sdtContent>
              <w:r>
                <w:rPr>
                  <w:rFonts w:hint="eastAsia" w:ascii="Times New Roman" w:hAnsi="Times New Roman" w:eastAsia="仿宋_GB2312" w:cs="仿宋_GB2312"/>
                </w:rPr>
                <w:t>十三、财政拨款“三公”经费支出决算表</w:t>
              </w:r>
            </w:sdtContent>
          </w:sdt>
          <w:r>
            <w:tab/>
          </w:r>
          <w:bookmarkStart w:id="39" w:name="_Toc31287_WPSOffice_Level2Page"/>
          <w:r>
            <w:t>26</w:t>
          </w:r>
          <w:bookmarkEnd w:id="39"/>
          <w:r>
            <w:fldChar w:fldCharType="end"/>
          </w:r>
          <w:bookmarkEnd w:id="6"/>
        </w:p>
      </w:sdtContent>
    </w:sdt>
    <w:p>
      <w:pPr>
        <w:pStyle w:val="3"/>
        <w:jc w:val="center"/>
        <w:rPr>
          <w:rFonts w:hint="eastAsia" w:eastAsia="方正小标宋简体" w:cs="方正小标宋简体"/>
          <w:b w:val="0"/>
        </w:rPr>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pPr>
    </w:p>
    <w:p>
      <w:pPr>
        <w:pStyle w:val="3"/>
        <w:jc w:val="center"/>
        <w:rPr>
          <w:rFonts w:eastAsia="黑体"/>
          <w:sz w:val="32"/>
          <w:szCs w:val="32"/>
        </w:rPr>
      </w:pPr>
      <w:bookmarkStart w:id="40" w:name="_Toc32760_WPSOffice_Level1"/>
      <w:r>
        <w:rPr>
          <w:rFonts w:hint="eastAsia" w:eastAsia="方正小标宋简体" w:cs="方正小标宋简体"/>
          <w:b w:val="0"/>
        </w:rPr>
        <w:t xml:space="preserve">第一部分  </w:t>
      </w:r>
      <w:r>
        <w:rPr>
          <w:rStyle w:val="29"/>
          <w:rFonts w:hint="eastAsia" w:eastAsia="方正小标宋简体" w:cs="方正小标宋简体"/>
          <w:b w:val="0"/>
          <w:bCs w:val="0"/>
        </w:rPr>
        <w:t>单位概况</w:t>
      </w:r>
      <w:bookmarkEnd w:id="7"/>
      <w:bookmarkEnd w:id="8"/>
      <w:bookmarkEnd w:id="40"/>
    </w:p>
    <w:p>
      <w:pPr>
        <w:keepNext/>
        <w:keepLines/>
        <w:pageBreakBefore w:val="0"/>
        <w:widowControl w:val="0"/>
        <w:kinsoku/>
        <w:wordWrap/>
        <w:overflowPunct/>
        <w:topLinePunct w:val="0"/>
        <w:autoSpaceDE/>
        <w:autoSpaceDN/>
        <w:bidi w:val="0"/>
        <w:adjustRightInd/>
        <w:snapToGrid/>
        <w:spacing w:after="0" w:line="600" w:lineRule="exact"/>
        <w:ind w:firstLine="640" w:firstLineChars="200"/>
        <w:textAlignment w:val="auto"/>
        <w:outlineLvl w:val="9"/>
        <w:rPr>
          <w:rStyle w:val="30"/>
          <w:rFonts w:hint="eastAsia" w:ascii="Times New Roman" w:hAnsi="Times New Roman" w:eastAsia="黑体" w:cs="Times New Roman"/>
          <w:b w:val="0"/>
          <w:bCs w:val="0"/>
          <w:lang w:val="en-US" w:eastAsia="zh-CN"/>
        </w:rPr>
      </w:pPr>
      <w:bookmarkStart w:id="41" w:name="_Toc15377197"/>
      <w:bookmarkStart w:id="42" w:name="_Toc15396600"/>
      <w:bookmarkStart w:id="43" w:name="_Toc12453_WPSOffice_Level2"/>
      <w:r>
        <w:rPr>
          <w:rStyle w:val="30"/>
          <w:rFonts w:hint="eastAsia" w:ascii="Times New Roman" w:hAnsi="Times New Roman" w:eastAsia="黑体" w:cs="Times New Roman"/>
          <w:b w:val="0"/>
          <w:bCs w:val="0"/>
          <w:lang w:val="en-US" w:eastAsia="zh-CN"/>
        </w:rPr>
        <w:t>一、</w:t>
      </w:r>
      <w:bookmarkEnd w:id="41"/>
      <w:bookmarkEnd w:id="42"/>
      <w:r>
        <w:rPr>
          <w:rStyle w:val="30"/>
          <w:rFonts w:hint="eastAsia" w:ascii="Times New Roman" w:hAnsi="Times New Roman" w:eastAsia="黑体" w:cs="Times New Roman"/>
          <w:b w:val="0"/>
          <w:bCs w:val="0"/>
          <w:lang w:val="en-US" w:eastAsia="zh-CN"/>
        </w:rPr>
        <w:t>主要职责</w:t>
      </w:r>
      <w:bookmarkEnd w:id="4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贯彻执行党的路线、方针、政策和上级党组织及</w:t>
      </w:r>
      <w:r>
        <w:rPr>
          <w:rFonts w:hint="default" w:ascii="Times New Roman" w:hAnsi="Times New Roman" w:eastAsia="仿宋_GB2312" w:cs="Times New Roman"/>
          <w:sz w:val="32"/>
          <w:szCs w:val="32"/>
          <w:lang w:val="en-US" w:eastAsia="zh-CN"/>
        </w:rPr>
        <w:t>上级行政机关和乡党委、乡人代会的决议、决定。</w:t>
      </w:r>
      <w:r>
        <w:rPr>
          <w:rFonts w:hint="default" w:ascii="Times New Roman" w:hAnsi="Times New Roman" w:eastAsia="仿宋_GB2312" w:cs="Times New Roman"/>
          <w:sz w:val="32"/>
          <w:szCs w:val="32"/>
          <w:lang w:eastAsia="zh-CN"/>
        </w:rPr>
        <w:t>制定并执行本行政区域内经济和社会发展规划、计划。</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负责乡村振兴、新农村建设和推进城乡一体化的组织和实施。负责辖区经济、文化、教育、科学、卫生健康、民政、社会保障、民族宗教、村镇建设、司法、退役军人、扶贫、信访、安全、统计等行政管理和服务工作。负责农业产业结构调整和“三农”服务工作。建立健全社会治理防控体系，开展爱国卫生、环境卫生监督检查，承担环境、资源保护等工作，促进人与自然和谐发展。负责应急管理、安全生产、抢险救灾等工作，保护人民群众生命财产安全。完成上级党委、政府交办的其他工作。</w:t>
      </w:r>
    </w:p>
    <w:p>
      <w:pPr>
        <w:keepNext/>
        <w:keepLines/>
        <w:pageBreakBefore w:val="0"/>
        <w:widowControl w:val="0"/>
        <w:kinsoku/>
        <w:wordWrap/>
        <w:overflowPunct/>
        <w:topLinePunct w:val="0"/>
        <w:autoSpaceDE/>
        <w:autoSpaceDN/>
        <w:bidi w:val="0"/>
        <w:adjustRightInd/>
        <w:snapToGrid/>
        <w:spacing w:after="0" w:line="600" w:lineRule="exact"/>
        <w:ind w:firstLine="640" w:firstLineChars="200"/>
        <w:textAlignment w:val="auto"/>
        <w:outlineLvl w:val="9"/>
        <w:rPr>
          <w:rStyle w:val="30"/>
          <w:rFonts w:hint="default" w:ascii="Times New Roman" w:hAnsi="Times New Roman" w:eastAsia="黑体" w:cs="Times New Roman"/>
          <w:b w:val="0"/>
          <w:bCs w:val="0"/>
          <w:lang w:val="en-US" w:eastAsia="zh-CN"/>
        </w:rPr>
      </w:pPr>
      <w:bookmarkStart w:id="44" w:name="_Toc18378_WPSOffice_Level2"/>
      <w:bookmarkStart w:id="45" w:name="_Toc20184_WPSOffice_Level2"/>
      <w:r>
        <w:rPr>
          <w:rStyle w:val="30"/>
          <w:rFonts w:hint="default" w:ascii="Times New Roman" w:hAnsi="Times New Roman" w:eastAsia="黑体" w:cs="Times New Roman"/>
          <w:b w:val="0"/>
          <w:bCs w:val="0"/>
          <w:lang w:val="en-US" w:eastAsia="zh-CN"/>
        </w:rPr>
        <w:t>二、机构设置</w:t>
      </w:r>
      <w:bookmarkEnd w:id="44"/>
      <w:bookmarkEnd w:id="4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lang w:val="en-US" w:eastAsia="zh-CN"/>
        </w:rPr>
      </w:pPr>
      <w:bookmarkStart w:id="46" w:name="_Toc15377434"/>
      <w:bookmarkStart w:id="47" w:name="_Toc15377203"/>
      <w:bookmarkStart w:id="48" w:name="_Toc15378450"/>
      <w:bookmarkStart w:id="49" w:name="_Toc15306277"/>
      <w:r>
        <w:rPr>
          <w:rFonts w:hint="default" w:ascii="Times New Roman" w:hAnsi="Times New Roman" w:eastAsia="仿宋_GB2312" w:cs="Times New Roman"/>
          <w:sz w:val="32"/>
          <w:szCs w:val="32"/>
          <w:lang w:val="en-US" w:eastAsia="zh-CN"/>
        </w:rPr>
        <w:t>盐边县红果彝族乡人民政府设置7个党政综合办事机构（综合办公室、党建工作办公室、应急管理办公室、社会治理和综合行政执法办公室、经济发展和社会事务办公室、财政所）、3个直属公益一类事业单位（农业综合服务中心、便民服务中心、村镇建设中心）。其中：行政单位0个，参照公务员法管理的事业单位0个，其他事业单位3个。</w:t>
      </w:r>
    </w:p>
    <w:bookmarkEnd w:id="46"/>
    <w:bookmarkEnd w:id="47"/>
    <w:bookmarkEnd w:id="48"/>
    <w:bookmarkEnd w:id="49"/>
    <w:p>
      <w:pPr>
        <w:pStyle w:val="3"/>
        <w:jc w:val="center"/>
        <w:rPr>
          <w:rFonts w:eastAsia="方正小标宋简体" w:cs="方正小标宋简体"/>
          <w:b w:val="0"/>
        </w:rPr>
      </w:pPr>
      <w:bookmarkStart w:id="50" w:name="_Toc15396602"/>
      <w:bookmarkStart w:id="51" w:name="_Toc15377204"/>
      <w:bookmarkStart w:id="52" w:name="_Toc12453_WPSOffice_Level1"/>
      <w:r>
        <w:rPr>
          <w:rFonts w:hint="eastAsia" w:eastAsia="方正小标宋简体" w:cs="方正小标宋简体"/>
          <w:b w:val="0"/>
        </w:rPr>
        <w:t>第二部分  2024年度部门决算情况说明</w:t>
      </w:r>
      <w:bookmarkEnd w:id="50"/>
      <w:bookmarkEnd w:id="51"/>
      <w:bookmarkEnd w:id="52"/>
    </w:p>
    <w:p>
      <w:pPr>
        <w:rPr>
          <w:rFonts w:hint="default" w:ascii="Times New Roman" w:hAnsi="Times New Roman" w:cs="Times New Roman"/>
        </w:rPr>
      </w:pPr>
    </w:p>
    <w:p>
      <w:pPr>
        <w:pStyle w:val="28"/>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Style w:val="30"/>
          <w:rFonts w:hint="default" w:ascii="Times New Roman" w:hAnsi="Times New Roman" w:eastAsia="黑体" w:cs="Times New Roman"/>
          <w:b w:val="0"/>
        </w:rPr>
      </w:pPr>
      <w:bookmarkStart w:id="53" w:name="_Toc10047_WPSOffice_Level2"/>
      <w:bookmarkStart w:id="54" w:name="_Toc26560_WPSOffice_Level2"/>
      <w:bookmarkStart w:id="55" w:name="_Toc15377205"/>
      <w:bookmarkStart w:id="56" w:name="_Toc15396603"/>
      <w:r>
        <w:rPr>
          <w:rFonts w:hint="default" w:ascii="Times New Roman" w:hAnsi="Times New Roman" w:eastAsia="黑体" w:cs="Times New Roman"/>
          <w:sz w:val="32"/>
          <w:szCs w:val="32"/>
        </w:rPr>
        <w:t>一、收</w:t>
      </w:r>
      <w:r>
        <w:rPr>
          <w:rStyle w:val="30"/>
          <w:rFonts w:hint="default" w:ascii="Times New Roman" w:hAnsi="Times New Roman" w:eastAsia="黑体" w:cs="Times New Roman"/>
          <w:b w:val="0"/>
        </w:rPr>
        <w:t>入支出决算总体情况说明</w:t>
      </w:r>
      <w:bookmarkEnd w:id="53"/>
      <w:bookmarkEnd w:id="54"/>
      <w:bookmarkEnd w:id="55"/>
      <w:bookmarkEnd w:id="56"/>
    </w:p>
    <w:p>
      <w:pPr>
        <w:pStyle w:val="28"/>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2024年度收入、支出总计均为</w:t>
      </w:r>
      <w:r>
        <w:rPr>
          <w:rFonts w:hint="default" w:ascii="Times New Roman" w:hAnsi="Times New Roman" w:eastAsia="仿宋_GB2312" w:cs="Times New Roman"/>
          <w:sz w:val="32"/>
          <w:szCs w:val="32"/>
          <w:lang w:val="en-US" w:eastAsia="zh-CN"/>
        </w:rPr>
        <w:t>2403.71</w:t>
      </w:r>
      <w:r>
        <w:rPr>
          <w:rFonts w:hint="default" w:ascii="Times New Roman" w:hAnsi="Times New Roman" w:eastAsia="仿宋_GB2312" w:cs="Times New Roman"/>
          <w:sz w:val="32"/>
          <w:szCs w:val="32"/>
        </w:rPr>
        <w:t>万元。与2023年度相比，收入、支出总计各增加</w:t>
      </w:r>
      <w:r>
        <w:rPr>
          <w:rFonts w:hint="default" w:ascii="Times New Roman" w:hAnsi="Times New Roman" w:eastAsia="仿宋_GB2312" w:cs="Times New Roman"/>
          <w:sz w:val="32"/>
          <w:szCs w:val="32"/>
          <w:lang w:val="en-US" w:eastAsia="zh-CN"/>
        </w:rPr>
        <w:t>465.35</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24.01</w:t>
      </w:r>
      <w:r>
        <w:rPr>
          <w:rFonts w:hint="default" w:ascii="Times New Roman" w:hAnsi="Times New Roman" w:eastAsia="仿宋_GB2312" w:cs="Times New Roman"/>
          <w:sz w:val="32"/>
          <w:szCs w:val="32"/>
        </w:rPr>
        <w:t>%。主要变动原因是</w:t>
      </w:r>
      <w:r>
        <w:rPr>
          <w:rFonts w:hint="default" w:ascii="Times New Roman" w:hAnsi="Times New Roman" w:eastAsia="仿宋_GB2312" w:cs="Times New Roman"/>
          <w:sz w:val="32"/>
          <w:szCs w:val="32"/>
          <w:lang w:eastAsia="zh-CN"/>
        </w:rPr>
        <w:t>项目支出增加。</w:t>
      </w:r>
    </w:p>
    <w:p>
      <w:pPr>
        <w:pStyle w:val="28"/>
        <w:keepNext w:val="0"/>
        <w:keepLines w:val="0"/>
        <w:pageBreakBefore w:val="0"/>
        <w:widowControl w:val="0"/>
        <w:kinsoku/>
        <w:wordWrap/>
        <w:overflowPunct/>
        <w:topLinePunct w:val="0"/>
        <w:autoSpaceDE/>
        <w:autoSpaceDN/>
        <w:bidi w:val="0"/>
        <w:adjustRightInd/>
        <w:snapToGrid/>
        <w:spacing w:line="600" w:lineRule="exact"/>
        <w:ind w:firstLine="960" w:firstLineChars="3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drawing>
          <wp:anchor distT="0" distB="0" distL="114300" distR="114300" simplePos="0" relativeHeight="251659264" behindDoc="1" locked="0" layoutInCell="1" allowOverlap="1">
            <wp:simplePos x="0" y="0"/>
            <wp:positionH relativeFrom="column">
              <wp:posOffset>180340</wp:posOffset>
            </wp:positionH>
            <wp:positionV relativeFrom="paragraph">
              <wp:posOffset>100330</wp:posOffset>
            </wp:positionV>
            <wp:extent cx="5080000" cy="3239135"/>
            <wp:effectExtent l="4445" t="4445" r="20955" b="13970"/>
            <wp:wrapTight wrapText="bothSides">
              <wp:wrapPolygon>
                <wp:start x="-19" y="-30"/>
                <wp:lineTo x="-19" y="21566"/>
                <wp:lineTo x="21527" y="21566"/>
                <wp:lineTo x="21527" y="-30"/>
                <wp:lineTo x="-19" y="-30"/>
              </wp:wrapPolygon>
            </wp:wrapTight>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default" w:ascii="Times New Roman" w:hAnsi="Times New Roman" w:eastAsia="仿宋_GB2312" w:cs="Times New Roman"/>
          <w:sz w:val="32"/>
          <w:szCs w:val="32"/>
        </w:rPr>
        <w:t>（图1：收入、支出决算总计变动情况图）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rPr>
      </w:pPr>
    </w:p>
    <w:p>
      <w:pPr>
        <w:pStyle w:val="28"/>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黑体" w:cs="Times New Roman"/>
          <w:sz w:val="32"/>
          <w:szCs w:val="32"/>
        </w:rPr>
      </w:pPr>
      <w:bookmarkStart w:id="57" w:name="_Toc17395_WPSOffice_Level2"/>
      <w:bookmarkStart w:id="58" w:name="_Toc20835_WPSOffice_Level2"/>
      <w:bookmarkStart w:id="59" w:name="_Toc15396604"/>
      <w:bookmarkStart w:id="60" w:name="_Toc15377206"/>
      <w:r>
        <w:rPr>
          <w:rFonts w:hint="default" w:ascii="Times New Roman" w:hAnsi="Times New Roman" w:eastAsia="黑体" w:cs="Times New Roman"/>
          <w:sz w:val="32"/>
          <w:szCs w:val="32"/>
        </w:rPr>
        <w:t>二、收入决算情况说明</w:t>
      </w:r>
      <w:bookmarkEnd w:id="57"/>
      <w:bookmarkEnd w:id="58"/>
      <w:bookmarkEnd w:id="59"/>
      <w:bookmarkEnd w:id="60"/>
    </w:p>
    <w:p>
      <w:pPr>
        <w:pStyle w:val="28"/>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2024年度本年收入合计</w:t>
      </w:r>
      <w:r>
        <w:rPr>
          <w:rFonts w:hint="default" w:ascii="Times New Roman" w:hAnsi="Times New Roman" w:eastAsia="仿宋_GB2312" w:cs="Times New Roman"/>
          <w:sz w:val="32"/>
          <w:szCs w:val="32"/>
          <w:lang w:val="en-US" w:eastAsia="zh-CN"/>
        </w:rPr>
        <w:t>2403.71</w:t>
      </w:r>
      <w:r>
        <w:rPr>
          <w:rFonts w:hint="default" w:ascii="Times New Roman" w:hAnsi="Times New Roman" w:eastAsia="仿宋_GB2312" w:cs="Times New Roman"/>
          <w:sz w:val="32"/>
          <w:szCs w:val="32"/>
        </w:rPr>
        <w:t>万元，其中：一般公共预算财政拨款收入</w:t>
      </w:r>
      <w:r>
        <w:rPr>
          <w:rFonts w:hint="default" w:ascii="Times New Roman" w:hAnsi="Times New Roman" w:eastAsia="仿宋_GB2312" w:cs="Times New Roman"/>
          <w:sz w:val="32"/>
          <w:szCs w:val="32"/>
          <w:lang w:val="en-US" w:eastAsia="zh-CN"/>
        </w:rPr>
        <w:t>2211.21</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92</w:t>
      </w:r>
      <w:r>
        <w:rPr>
          <w:rFonts w:hint="default" w:ascii="Times New Roman" w:hAnsi="Times New Roman" w:eastAsia="仿宋_GB2312" w:cs="Times New Roman"/>
          <w:sz w:val="32"/>
          <w:szCs w:val="32"/>
        </w:rPr>
        <w:t>%；政府性基金预算财政拨款收入</w:t>
      </w:r>
      <w:r>
        <w:rPr>
          <w:rFonts w:hint="default" w:ascii="Times New Roman" w:hAnsi="Times New Roman" w:eastAsia="仿宋_GB2312" w:cs="Times New Roman"/>
          <w:sz w:val="32"/>
          <w:szCs w:val="32"/>
          <w:lang w:val="en-US" w:eastAsia="zh-CN"/>
        </w:rPr>
        <w:t>172.5</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7.18</w:t>
      </w:r>
      <w:r>
        <w:rPr>
          <w:rFonts w:hint="default" w:ascii="Times New Roman" w:hAnsi="Times New Roman" w:eastAsia="仿宋_GB2312" w:cs="Times New Roman"/>
          <w:sz w:val="32"/>
          <w:szCs w:val="32"/>
        </w:rPr>
        <w:t>%；其他收入</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0.82</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drawing>
          <wp:anchor distT="0" distB="0" distL="114300" distR="114300" simplePos="0" relativeHeight="251660288" behindDoc="1" locked="0" layoutInCell="1" allowOverlap="1">
            <wp:simplePos x="0" y="0"/>
            <wp:positionH relativeFrom="column">
              <wp:posOffset>131445</wp:posOffset>
            </wp:positionH>
            <wp:positionV relativeFrom="page">
              <wp:posOffset>1012825</wp:posOffset>
            </wp:positionV>
            <wp:extent cx="4913630" cy="2912745"/>
            <wp:effectExtent l="4445" t="4445" r="15875" b="16510"/>
            <wp:wrapTight wrapText="bothSides">
              <wp:wrapPolygon>
                <wp:start x="-20" y="-33"/>
                <wp:lineTo x="-20" y="21440"/>
                <wp:lineTo x="21502" y="21440"/>
                <wp:lineTo x="21502" y="-33"/>
                <wp:lineTo x="-20" y="-33"/>
              </wp:wrapPolygon>
            </wp:wrapTight>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firstLine="1920" w:firstLineChars="6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（图2：收入决算结构图）</w:t>
      </w:r>
    </w:p>
    <w:p>
      <w:pPr>
        <w:pStyle w:val="6"/>
        <w:keepNext w:val="0"/>
        <w:keepLines w:val="0"/>
        <w:pageBreakBefore w:val="0"/>
        <w:widowControl w:val="0"/>
        <w:kinsoku/>
        <w:wordWrap/>
        <w:overflowPunct/>
        <w:topLinePunct w:val="0"/>
        <w:autoSpaceDE/>
        <w:autoSpaceDN/>
        <w:bidi w:val="0"/>
        <w:adjustRightInd/>
        <w:snapToGrid/>
        <w:spacing w:line="600" w:lineRule="exact"/>
        <w:ind w:left="0" w:firstLine="420" w:firstLineChars="200"/>
        <w:jc w:val="both"/>
        <w:textAlignment w:val="auto"/>
        <w:outlineLvl w:val="9"/>
        <w:rPr>
          <w:rFonts w:hint="default" w:ascii="Times New Roman" w:hAnsi="Times New Roman" w:cs="Times New Roman"/>
        </w:rPr>
      </w:pPr>
    </w:p>
    <w:p>
      <w:pPr>
        <w:pStyle w:val="28"/>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Style w:val="30"/>
          <w:rFonts w:hint="default" w:ascii="Times New Roman" w:hAnsi="Times New Roman" w:eastAsia="黑体" w:cs="Times New Roman"/>
          <w:b w:val="0"/>
        </w:rPr>
      </w:pPr>
      <w:bookmarkStart w:id="61" w:name="_Toc5083_WPSOffice_Level2"/>
      <w:bookmarkStart w:id="62" w:name="_Toc16583_WPSOffice_Level2"/>
      <w:bookmarkStart w:id="63" w:name="_Toc15377207"/>
      <w:bookmarkStart w:id="64" w:name="_Toc15396605"/>
      <w:r>
        <w:rPr>
          <w:rFonts w:hint="default" w:ascii="Times New Roman" w:hAnsi="Times New Roman" w:eastAsia="黑体" w:cs="Times New Roman"/>
          <w:sz w:val="32"/>
          <w:szCs w:val="32"/>
        </w:rPr>
        <w:t>三、支</w:t>
      </w:r>
      <w:r>
        <w:rPr>
          <w:rStyle w:val="30"/>
          <w:rFonts w:hint="default" w:ascii="Times New Roman" w:hAnsi="Times New Roman" w:eastAsia="黑体" w:cs="Times New Roman"/>
          <w:b w:val="0"/>
        </w:rPr>
        <w:t>出决算情况说明</w:t>
      </w:r>
      <w:bookmarkEnd w:id="61"/>
      <w:bookmarkEnd w:id="62"/>
      <w:bookmarkEnd w:id="63"/>
      <w:bookmarkEnd w:id="64"/>
    </w:p>
    <w:p>
      <w:pPr>
        <w:pStyle w:val="28"/>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2024年度本年支出合计</w:t>
      </w:r>
      <w:r>
        <w:rPr>
          <w:rFonts w:hint="default" w:ascii="Times New Roman" w:hAnsi="Times New Roman" w:eastAsia="仿宋_GB2312" w:cs="Times New Roman"/>
          <w:sz w:val="32"/>
          <w:szCs w:val="32"/>
          <w:lang w:val="en-US" w:eastAsia="zh-CN"/>
        </w:rPr>
        <w:t>2403.71</w:t>
      </w:r>
      <w:r>
        <w:rPr>
          <w:rFonts w:hint="default" w:ascii="Times New Roman" w:hAnsi="Times New Roman" w:eastAsia="仿宋_GB2312" w:cs="Times New Roman"/>
          <w:sz w:val="32"/>
          <w:szCs w:val="32"/>
        </w:rPr>
        <w:t>万元，其中：基本支出</w:t>
      </w:r>
      <w:r>
        <w:rPr>
          <w:rFonts w:hint="default" w:ascii="Times New Roman" w:hAnsi="Times New Roman" w:eastAsia="仿宋_GB2312" w:cs="Times New Roman"/>
          <w:sz w:val="32"/>
          <w:szCs w:val="32"/>
          <w:lang w:val="en-US" w:eastAsia="zh-CN"/>
        </w:rPr>
        <w:t>1361.23</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56.63</w:t>
      </w:r>
      <w:r>
        <w:rPr>
          <w:rFonts w:hint="default" w:ascii="Times New Roman" w:hAnsi="Times New Roman" w:eastAsia="仿宋_GB2312" w:cs="Times New Roman"/>
          <w:sz w:val="32"/>
          <w:szCs w:val="32"/>
        </w:rPr>
        <w:t>%；项目支出</w:t>
      </w:r>
      <w:r>
        <w:rPr>
          <w:rFonts w:hint="default" w:ascii="Times New Roman" w:hAnsi="Times New Roman" w:eastAsia="仿宋_GB2312" w:cs="Times New Roman"/>
          <w:sz w:val="32"/>
          <w:szCs w:val="32"/>
          <w:lang w:val="en-US" w:eastAsia="zh-CN"/>
        </w:rPr>
        <w:t>1042.48</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43.37</w:t>
      </w:r>
      <w:r>
        <w:rPr>
          <w:rFonts w:hint="default" w:ascii="Times New Roman" w:hAnsi="Times New Roman" w:eastAsia="仿宋_GB2312" w:cs="Times New Roman"/>
          <w:sz w:val="32"/>
          <w:szCs w:val="32"/>
        </w:rPr>
        <w:t>%。</w:t>
      </w:r>
    </w:p>
    <w:p>
      <w:pPr>
        <w:pStyle w:val="28"/>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drawing>
          <wp:anchor distT="0" distB="0" distL="114300" distR="114300" simplePos="0" relativeHeight="251661312" behindDoc="1" locked="0" layoutInCell="1" allowOverlap="1">
            <wp:simplePos x="0" y="0"/>
            <wp:positionH relativeFrom="column">
              <wp:posOffset>154305</wp:posOffset>
            </wp:positionH>
            <wp:positionV relativeFrom="page">
              <wp:posOffset>6019800</wp:posOffset>
            </wp:positionV>
            <wp:extent cx="4881880" cy="2896870"/>
            <wp:effectExtent l="4445" t="4445" r="9525" b="13335"/>
            <wp:wrapTight wrapText="bothSides">
              <wp:wrapPolygon>
                <wp:start x="-20" y="-33"/>
                <wp:lineTo x="-20" y="21557"/>
                <wp:lineTo x="21558" y="21557"/>
                <wp:lineTo x="21558" y="-33"/>
                <wp:lineTo x="-20" y="-33"/>
              </wp:wrapPolygon>
            </wp:wrapTight>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Style w:val="28"/>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rPr>
      </w:pPr>
    </w:p>
    <w:p>
      <w:pPr>
        <w:pStyle w:val="28"/>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rPr>
      </w:pPr>
    </w:p>
    <w:p>
      <w:pPr>
        <w:pStyle w:val="28"/>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rPr>
      </w:pPr>
    </w:p>
    <w:p>
      <w:pPr>
        <w:pStyle w:val="28"/>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rPr>
      </w:pPr>
    </w:p>
    <w:p>
      <w:pPr>
        <w:pStyle w:val="28"/>
        <w:keepNext w:val="0"/>
        <w:keepLines w:val="0"/>
        <w:pageBreakBefore w:val="0"/>
        <w:widowControl w:val="0"/>
        <w:kinsoku/>
        <w:wordWrap/>
        <w:overflowPunct/>
        <w:topLinePunct w:val="0"/>
        <w:autoSpaceDE/>
        <w:autoSpaceDN/>
        <w:bidi w:val="0"/>
        <w:adjustRightInd/>
        <w:snapToGrid/>
        <w:spacing w:line="600" w:lineRule="exact"/>
        <w:ind w:left="0" w:firstLine="1600" w:firstLineChars="5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（图3：支出决算结构图）</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Style w:val="30"/>
          <w:rFonts w:hint="default" w:ascii="Times New Roman" w:hAnsi="Times New Roman" w:eastAsia="黑体" w:cs="Times New Roman"/>
          <w:b w:val="0"/>
        </w:rPr>
      </w:pPr>
      <w:bookmarkStart w:id="65" w:name="_Toc17269_WPSOffice_Level2"/>
      <w:bookmarkStart w:id="66" w:name="_Toc15396606"/>
      <w:bookmarkStart w:id="67" w:name="_Toc31350_WPSOffice_Level2"/>
      <w:bookmarkStart w:id="68" w:name="_Toc15377208"/>
      <w:r>
        <w:rPr>
          <w:rFonts w:hint="default" w:ascii="Times New Roman" w:hAnsi="Times New Roman" w:eastAsia="黑体" w:cs="Times New Roman"/>
          <w:sz w:val="32"/>
          <w:szCs w:val="32"/>
        </w:rPr>
        <w:t>四、财</w:t>
      </w:r>
      <w:r>
        <w:rPr>
          <w:rStyle w:val="30"/>
          <w:rFonts w:hint="default" w:ascii="Times New Roman" w:hAnsi="Times New Roman" w:eastAsia="黑体" w:cs="Times New Roman"/>
          <w:b w:val="0"/>
        </w:rPr>
        <w:t>政拨款收入支出决算总体情况说明</w:t>
      </w:r>
      <w:bookmarkEnd w:id="65"/>
      <w:bookmarkEnd w:id="66"/>
      <w:bookmarkEnd w:id="67"/>
      <w:bookmarkEnd w:id="68"/>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2024年度财政拨款收入、支出总计均为</w:t>
      </w:r>
      <w:r>
        <w:rPr>
          <w:rFonts w:hint="default" w:ascii="Times New Roman" w:hAnsi="Times New Roman" w:eastAsia="仿宋_GB2312" w:cs="Times New Roman"/>
          <w:sz w:val="32"/>
          <w:szCs w:val="32"/>
          <w:lang w:val="en-US" w:eastAsia="zh-CN"/>
        </w:rPr>
        <w:t>2383.71</w:t>
      </w:r>
      <w:r>
        <w:rPr>
          <w:rFonts w:hint="default" w:ascii="Times New Roman" w:hAnsi="Times New Roman" w:eastAsia="仿宋_GB2312" w:cs="Times New Roman"/>
          <w:sz w:val="32"/>
          <w:szCs w:val="32"/>
        </w:rPr>
        <w:t>万元。与2023年度相比，财政拨款收入总计、支出总计各增加</w:t>
      </w:r>
      <w:r>
        <w:rPr>
          <w:rFonts w:hint="default" w:ascii="Times New Roman" w:hAnsi="Times New Roman" w:eastAsia="仿宋_GB2312" w:cs="Times New Roman"/>
          <w:sz w:val="32"/>
          <w:szCs w:val="32"/>
          <w:lang w:val="en-US" w:eastAsia="zh-CN"/>
        </w:rPr>
        <w:t>470.35</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24.58</w:t>
      </w:r>
      <w:r>
        <w:rPr>
          <w:rFonts w:hint="default" w:ascii="Times New Roman" w:hAnsi="Times New Roman" w:eastAsia="仿宋_GB2312" w:cs="Times New Roman"/>
          <w:sz w:val="32"/>
          <w:szCs w:val="32"/>
        </w:rPr>
        <w:t>%。主要变动原因是</w:t>
      </w:r>
      <w:r>
        <w:rPr>
          <w:rFonts w:hint="default" w:ascii="Times New Roman" w:hAnsi="Times New Roman" w:eastAsia="仿宋_GB2312" w:cs="Times New Roman"/>
          <w:sz w:val="32"/>
          <w:szCs w:val="32"/>
          <w:lang w:eastAsia="zh-CN"/>
        </w:rPr>
        <w:t>项目支出增加。</w:t>
      </w:r>
    </w:p>
    <w:p>
      <w:pPr>
        <w:pStyle w:val="6"/>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drawing>
          <wp:anchor distT="0" distB="0" distL="114300" distR="114300" simplePos="0" relativeHeight="251662336" behindDoc="1" locked="0" layoutInCell="1" allowOverlap="1">
            <wp:simplePos x="0" y="0"/>
            <wp:positionH relativeFrom="column">
              <wp:posOffset>69850</wp:posOffset>
            </wp:positionH>
            <wp:positionV relativeFrom="paragraph">
              <wp:posOffset>62865</wp:posOffset>
            </wp:positionV>
            <wp:extent cx="5080000" cy="2787650"/>
            <wp:effectExtent l="4445" t="4445" r="20955" b="8255"/>
            <wp:wrapTight wrapText="bothSides">
              <wp:wrapPolygon>
                <wp:start x="-19" y="-34"/>
                <wp:lineTo x="-19" y="21516"/>
                <wp:lineTo x="21527" y="21516"/>
                <wp:lineTo x="21527" y="-34"/>
                <wp:lineTo x="-19" y="-34"/>
              </wp:wrapPolygon>
            </wp:wrapTight>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default" w:ascii="Times New Roman" w:hAnsi="Times New Roman" w:eastAsia="仿宋_GB2312" w:cs="Times New Roman"/>
          <w:sz w:val="32"/>
          <w:szCs w:val="32"/>
        </w:rPr>
        <w:t>（图4：财政拨款收、支决算总计变动情况）</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Style w:val="30"/>
          <w:rFonts w:hint="default" w:ascii="Times New Roman" w:hAnsi="Times New Roman" w:eastAsia="黑体" w:cs="Times New Roman"/>
          <w:b w:val="0"/>
        </w:rPr>
      </w:pPr>
      <w:bookmarkStart w:id="69" w:name="_Toc10892_WPSOffice_Level2"/>
      <w:bookmarkStart w:id="70" w:name="_Toc1948_WPSOffice_Level2"/>
      <w:bookmarkStart w:id="71" w:name="_Toc15377209"/>
      <w:bookmarkStart w:id="72" w:name="_Toc15396607"/>
      <w:r>
        <w:rPr>
          <w:rFonts w:hint="default" w:ascii="Times New Roman" w:hAnsi="Times New Roman" w:eastAsia="黑体" w:cs="Times New Roman"/>
          <w:sz w:val="32"/>
          <w:szCs w:val="32"/>
        </w:rPr>
        <w:t>五、</w:t>
      </w:r>
      <w:r>
        <w:rPr>
          <w:rFonts w:hint="default" w:ascii="Times New Roman" w:hAnsi="Times New Roman" w:eastAsia="黑体" w:cs="Times New Roman"/>
          <w:b/>
          <w:sz w:val="32"/>
          <w:szCs w:val="32"/>
        </w:rPr>
        <w:t>一</w:t>
      </w:r>
      <w:r>
        <w:rPr>
          <w:rStyle w:val="30"/>
          <w:rFonts w:hint="default" w:ascii="Times New Roman" w:hAnsi="Times New Roman" w:eastAsia="黑体" w:cs="Times New Roman"/>
          <w:b w:val="0"/>
        </w:rPr>
        <w:t>般公共预算财政拨款支出决算情况说明</w:t>
      </w:r>
      <w:bookmarkEnd w:id="69"/>
      <w:bookmarkEnd w:id="70"/>
      <w:bookmarkEnd w:id="71"/>
      <w:bookmarkEnd w:id="72"/>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default" w:ascii="Times New Roman" w:hAnsi="Times New Roman" w:eastAsia="楷体_GB2312" w:cs="Times New Roman"/>
          <w:b/>
          <w:sz w:val="32"/>
          <w:szCs w:val="32"/>
        </w:rPr>
      </w:pPr>
      <w:bookmarkStart w:id="73" w:name="_Toc15377210"/>
      <w:r>
        <w:rPr>
          <w:rFonts w:hint="default" w:ascii="Times New Roman" w:hAnsi="Times New Roman" w:eastAsia="楷体_GB2312" w:cs="Times New Roman"/>
          <w:b/>
          <w:sz w:val="32"/>
          <w:szCs w:val="32"/>
        </w:rPr>
        <w:t>（一）一般公共预算财政拨款支出决算总体情况</w:t>
      </w:r>
      <w:bookmarkEnd w:id="73"/>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2024年度一般公共预算财政拨款支出</w:t>
      </w:r>
      <w:r>
        <w:rPr>
          <w:rFonts w:hint="default" w:ascii="Times New Roman" w:hAnsi="Times New Roman" w:eastAsia="仿宋_GB2312" w:cs="Times New Roman"/>
          <w:sz w:val="32"/>
          <w:szCs w:val="32"/>
          <w:lang w:val="en-US" w:eastAsia="zh-CN"/>
        </w:rPr>
        <w:t>2211.21</w:t>
      </w:r>
      <w:r>
        <w:rPr>
          <w:rFonts w:hint="default" w:ascii="Times New Roman" w:hAnsi="Times New Roman" w:eastAsia="仿宋_GB2312" w:cs="Times New Roman"/>
          <w:sz w:val="32"/>
          <w:szCs w:val="32"/>
        </w:rPr>
        <w:t>万元，占本年支出合计的</w:t>
      </w:r>
      <w:r>
        <w:rPr>
          <w:rFonts w:hint="default" w:ascii="Times New Roman" w:hAnsi="Times New Roman" w:eastAsia="仿宋_GB2312" w:cs="Times New Roman"/>
          <w:sz w:val="32"/>
          <w:szCs w:val="32"/>
          <w:lang w:val="en-US" w:eastAsia="zh-CN"/>
        </w:rPr>
        <w:t>92</w:t>
      </w:r>
      <w:r>
        <w:rPr>
          <w:rFonts w:hint="default" w:ascii="Times New Roman" w:hAnsi="Times New Roman" w:eastAsia="仿宋_GB2312" w:cs="Times New Roman"/>
          <w:sz w:val="32"/>
          <w:szCs w:val="32"/>
        </w:rPr>
        <w:t>%。与2023年度相比，一般公共预算财政拨款支出增加</w:t>
      </w:r>
      <w:r>
        <w:rPr>
          <w:rFonts w:hint="default" w:ascii="Times New Roman" w:hAnsi="Times New Roman" w:eastAsia="仿宋_GB2312" w:cs="Times New Roman"/>
          <w:sz w:val="32"/>
          <w:szCs w:val="32"/>
          <w:lang w:val="en-US" w:eastAsia="zh-CN"/>
        </w:rPr>
        <w:t>329.91</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17.54</w:t>
      </w:r>
      <w:r>
        <w:rPr>
          <w:rFonts w:hint="default" w:ascii="Times New Roman" w:hAnsi="Times New Roman" w:eastAsia="仿宋_GB2312" w:cs="Times New Roman"/>
          <w:sz w:val="32"/>
          <w:szCs w:val="32"/>
        </w:rPr>
        <w:t>%。主要变动原因是</w:t>
      </w:r>
      <w:r>
        <w:rPr>
          <w:rFonts w:hint="default" w:ascii="Times New Roman" w:hAnsi="Times New Roman" w:eastAsia="仿宋_GB2312" w:cs="Times New Roman"/>
          <w:sz w:val="32"/>
          <w:szCs w:val="32"/>
          <w:lang w:eastAsia="zh-CN"/>
        </w:rPr>
        <w:t>项目支出增加</w:t>
      </w:r>
      <w:r>
        <w:rPr>
          <w:rFonts w:hint="eastAsia"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drawing>
          <wp:anchor distT="0" distB="0" distL="114300" distR="114300" simplePos="0" relativeHeight="251663360" behindDoc="1" locked="0" layoutInCell="1" allowOverlap="1">
            <wp:simplePos x="0" y="0"/>
            <wp:positionH relativeFrom="column">
              <wp:posOffset>323215</wp:posOffset>
            </wp:positionH>
            <wp:positionV relativeFrom="page">
              <wp:posOffset>911225</wp:posOffset>
            </wp:positionV>
            <wp:extent cx="4691380" cy="2332355"/>
            <wp:effectExtent l="4445" t="4445" r="9525" b="6350"/>
            <wp:wrapTight wrapText="bothSides">
              <wp:wrapPolygon>
                <wp:start x="-20" y="-41"/>
                <wp:lineTo x="-20" y="21482"/>
                <wp:lineTo x="21556" y="21482"/>
                <wp:lineTo x="21556" y="-41"/>
                <wp:lineTo x="-20" y="-41"/>
              </wp:wrapPolygon>
            </wp:wrapTight>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（图5：一般公共预算财政拨款支出决算变动情况）</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default" w:ascii="Times New Roman" w:hAnsi="Times New Roman" w:eastAsia="楷体_GB2312" w:cs="Times New Roman"/>
          <w:b/>
          <w:sz w:val="32"/>
          <w:szCs w:val="32"/>
        </w:rPr>
      </w:pPr>
      <w:bookmarkStart w:id="74" w:name="_Toc15377211"/>
      <w:r>
        <w:rPr>
          <w:rFonts w:hint="default" w:ascii="Times New Roman" w:hAnsi="Times New Roman" w:eastAsia="楷体_GB2312" w:cs="Times New Roman"/>
          <w:b/>
          <w:sz w:val="32"/>
          <w:szCs w:val="32"/>
        </w:rPr>
        <w:t>（二）一般公共预算财政拨款支出决算结构情况</w:t>
      </w:r>
      <w:bookmarkEnd w:id="74"/>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2024年度一般公共预算财政拨款支出</w:t>
      </w:r>
      <w:r>
        <w:rPr>
          <w:rFonts w:hint="default" w:ascii="Times New Roman" w:hAnsi="Times New Roman" w:eastAsia="仿宋_GB2312" w:cs="Times New Roman"/>
          <w:sz w:val="32"/>
          <w:szCs w:val="32"/>
          <w:lang w:val="en-US" w:eastAsia="zh-CN"/>
        </w:rPr>
        <w:t>2211.21</w:t>
      </w:r>
      <w:r>
        <w:rPr>
          <w:rFonts w:hint="default" w:ascii="Times New Roman" w:hAnsi="Times New Roman" w:eastAsia="仿宋_GB2312" w:cs="Times New Roman"/>
          <w:sz w:val="32"/>
          <w:szCs w:val="32"/>
        </w:rPr>
        <w:t>万元，主要用于以下方面：一般公共服务支出</w:t>
      </w:r>
      <w:r>
        <w:rPr>
          <w:rFonts w:hint="default" w:ascii="Times New Roman" w:hAnsi="Times New Roman" w:eastAsia="仿宋_GB2312" w:cs="Times New Roman"/>
          <w:sz w:val="32"/>
          <w:szCs w:val="32"/>
          <w:lang w:val="en-US" w:eastAsia="zh-CN"/>
        </w:rPr>
        <w:t>632.57</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28.61</w:t>
      </w:r>
      <w:r>
        <w:rPr>
          <w:rFonts w:hint="default" w:ascii="Times New Roman" w:hAnsi="Times New Roman" w:eastAsia="仿宋_GB2312" w:cs="Times New Roman"/>
          <w:sz w:val="32"/>
          <w:szCs w:val="32"/>
        </w:rPr>
        <w:t>%；文化旅游体育与传媒支出</w:t>
      </w:r>
      <w:r>
        <w:rPr>
          <w:rFonts w:hint="default" w:ascii="Times New Roman" w:hAnsi="Times New Roman" w:eastAsia="仿宋_GB2312" w:cs="Times New Roman"/>
          <w:sz w:val="32"/>
          <w:szCs w:val="32"/>
          <w:lang w:val="en-US" w:eastAsia="zh-CN"/>
        </w:rPr>
        <w:t>49.79</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2.25</w:t>
      </w:r>
      <w:r>
        <w:rPr>
          <w:rFonts w:hint="default" w:ascii="Times New Roman" w:hAnsi="Times New Roman" w:eastAsia="仿宋_GB2312" w:cs="Times New Roman"/>
          <w:sz w:val="32"/>
          <w:szCs w:val="32"/>
        </w:rPr>
        <w:t>%；社会保障和就业支出</w:t>
      </w:r>
      <w:r>
        <w:rPr>
          <w:rFonts w:hint="default" w:ascii="Times New Roman" w:hAnsi="Times New Roman" w:eastAsia="仿宋_GB2312" w:cs="Times New Roman"/>
          <w:sz w:val="32"/>
          <w:szCs w:val="32"/>
          <w:lang w:val="en-US" w:eastAsia="zh-CN"/>
        </w:rPr>
        <w:t>376.06</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%；卫生健康支出</w:t>
      </w:r>
      <w:r>
        <w:rPr>
          <w:rFonts w:hint="default" w:ascii="Times New Roman" w:hAnsi="Times New Roman" w:eastAsia="仿宋_GB2312" w:cs="Times New Roman"/>
          <w:sz w:val="32"/>
          <w:szCs w:val="32"/>
          <w:lang w:val="en-US" w:eastAsia="zh-CN"/>
        </w:rPr>
        <w:t>84.95</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3.84</w:t>
      </w:r>
      <w:r>
        <w:rPr>
          <w:rFonts w:hint="default" w:ascii="Times New Roman" w:hAnsi="Times New Roman" w:eastAsia="仿宋_GB2312" w:cs="Times New Roman"/>
          <w:sz w:val="32"/>
          <w:szCs w:val="32"/>
        </w:rPr>
        <w:t>%；住房保障支出</w:t>
      </w:r>
      <w:r>
        <w:rPr>
          <w:rFonts w:hint="default" w:ascii="Times New Roman" w:hAnsi="Times New Roman" w:eastAsia="仿宋_GB2312" w:cs="Times New Roman"/>
          <w:sz w:val="32"/>
          <w:szCs w:val="32"/>
          <w:lang w:val="en-US" w:eastAsia="zh-CN"/>
        </w:rPr>
        <w:t>75.8</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3.43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节能环保</w:t>
      </w:r>
      <w:r>
        <w:rPr>
          <w:rFonts w:hint="default" w:ascii="Times New Roman" w:hAnsi="Times New Roman" w:eastAsia="仿宋_GB2312" w:cs="Times New Roman"/>
          <w:sz w:val="32"/>
          <w:szCs w:val="32"/>
        </w:rPr>
        <w:t>支出</w:t>
      </w:r>
      <w:r>
        <w:rPr>
          <w:rFonts w:hint="default" w:ascii="Times New Roman" w:hAnsi="Times New Roman" w:eastAsia="仿宋_GB2312" w:cs="Times New Roman"/>
          <w:sz w:val="32"/>
          <w:szCs w:val="32"/>
          <w:lang w:val="en-US" w:eastAsia="zh-CN"/>
        </w:rPr>
        <w:t>80.06</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3.62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城乡社区</w:t>
      </w:r>
      <w:r>
        <w:rPr>
          <w:rFonts w:hint="default" w:ascii="Times New Roman" w:hAnsi="Times New Roman" w:eastAsia="仿宋_GB2312" w:cs="Times New Roman"/>
          <w:sz w:val="32"/>
          <w:szCs w:val="32"/>
        </w:rPr>
        <w:t>支出</w:t>
      </w:r>
      <w:r>
        <w:rPr>
          <w:rFonts w:hint="default" w:ascii="Times New Roman" w:hAnsi="Times New Roman" w:eastAsia="仿宋_GB2312" w:cs="Times New Roman"/>
          <w:sz w:val="32"/>
          <w:szCs w:val="32"/>
          <w:lang w:val="en-US" w:eastAsia="zh-CN"/>
        </w:rPr>
        <w:t>306.38</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13.86</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农林水支出</w:t>
      </w:r>
      <w:r>
        <w:rPr>
          <w:rFonts w:hint="default" w:ascii="Times New Roman" w:hAnsi="Times New Roman" w:eastAsia="仿宋_GB2312" w:cs="Times New Roman"/>
          <w:sz w:val="32"/>
          <w:szCs w:val="32"/>
          <w:lang w:val="en-US" w:eastAsia="zh-CN"/>
        </w:rPr>
        <w:t>564.32</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25.52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；灾害防治及应急管理支出</w:t>
      </w:r>
      <w:r>
        <w:rPr>
          <w:rFonts w:hint="default" w:ascii="Times New Roman" w:hAnsi="Times New Roman" w:eastAsia="仿宋_GB2312" w:cs="Times New Roman"/>
          <w:sz w:val="32"/>
          <w:szCs w:val="32"/>
          <w:lang w:val="en-US" w:eastAsia="zh-CN"/>
        </w:rPr>
        <w:t>41.28</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1.87</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pPr>
        <w:pStyle w:val="6"/>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drawing>
          <wp:anchor distT="0" distB="0" distL="114300" distR="114300" simplePos="0" relativeHeight="251664384" behindDoc="1" locked="0" layoutInCell="1" allowOverlap="1">
            <wp:simplePos x="0" y="0"/>
            <wp:positionH relativeFrom="column">
              <wp:posOffset>17780</wp:posOffset>
            </wp:positionH>
            <wp:positionV relativeFrom="page">
              <wp:posOffset>960755</wp:posOffset>
            </wp:positionV>
            <wp:extent cx="5207635" cy="2875280"/>
            <wp:effectExtent l="4445" t="4445" r="7620" b="15875"/>
            <wp:wrapTight wrapText="bothSides">
              <wp:wrapPolygon>
                <wp:start x="-18" y="-33"/>
                <wp:lineTo x="-18" y="21433"/>
                <wp:lineTo x="21553" y="21433"/>
                <wp:lineTo x="21553" y="-33"/>
                <wp:lineTo x="-18" y="-33"/>
              </wp:wrapPolygon>
            </wp:wrapTight>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default" w:ascii="Times New Roman" w:hAnsi="Times New Roman" w:eastAsia="仿宋_GB2312" w:cs="Times New Roman"/>
          <w:sz w:val="32"/>
          <w:szCs w:val="32"/>
        </w:rPr>
        <w:t>（图6：一般公共预算财政拨款支出决算结构）</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default" w:ascii="Times New Roman" w:hAnsi="Times New Roman" w:eastAsia="楷体_GB2312" w:cs="Times New Roman"/>
          <w:b/>
          <w:sz w:val="32"/>
          <w:szCs w:val="32"/>
        </w:rPr>
      </w:pPr>
      <w:bookmarkStart w:id="75" w:name="_Toc15377212"/>
      <w:r>
        <w:rPr>
          <w:rFonts w:hint="default" w:ascii="Times New Roman" w:hAnsi="Times New Roman" w:eastAsia="楷体_GB2312" w:cs="Times New Roman"/>
          <w:b/>
          <w:sz w:val="32"/>
          <w:szCs w:val="32"/>
        </w:rPr>
        <w:t>（三）一般公共预算财政拨款支出决算具体情况</w:t>
      </w:r>
      <w:bookmarkEnd w:id="75"/>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rPr>
      </w:pPr>
      <w:bookmarkStart w:id="76" w:name="_Toc15377213"/>
      <w:bookmarkStart w:id="77" w:name="_Toc15378460"/>
      <w:bookmarkStart w:id="78" w:name="_Toc15377444"/>
      <w:r>
        <w:rPr>
          <w:rFonts w:hint="default" w:ascii="Times New Roman" w:hAnsi="Times New Roman" w:eastAsia="仿宋_GB2312" w:cs="Times New Roman"/>
          <w:sz w:val="32"/>
          <w:szCs w:val="32"/>
        </w:rPr>
        <w:t>2024年度一般公共预算财政拨款支出决算数为</w:t>
      </w:r>
      <w:r>
        <w:rPr>
          <w:rFonts w:hint="default" w:ascii="Times New Roman" w:hAnsi="Times New Roman" w:eastAsia="仿宋_GB2312" w:cs="Times New Roman"/>
          <w:sz w:val="32"/>
          <w:szCs w:val="32"/>
          <w:lang w:val="en-US" w:eastAsia="zh-CN"/>
        </w:rPr>
        <w:t>2211.21</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%。其中：</w:t>
      </w:r>
      <w:bookmarkEnd w:id="76"/>
      <w:bookmarkEnd w:id="77"/>
      <w:bookmarkEnd w:id="78"/>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b/>
          <w:bCs/>
          <w:sz w:val="32"/>
          <w:szCs w:val="32"/>
        </w:rPr>
        <w:t>一般公共服务（类）</w:t>
      </w:r>
      <w:r>
        <w:rPr>
          <w:rFonts w:hint="default" w:ascii="Times New Roman" w:hAnsi="Times New Roman" w:eastAsia="仿宋_GB2312" w:cs="Times New Roman"/>
          <w:b/>
          <w:bCs/>
          <w:sz w:val="32"/>
          <w:szCs w:val="32"/>
          <w:lang w:eastAsia="zh-CN"/>
        </w:rPr>
        <w:t>人大事务</w:t>
      </w:r>
      <w:r>
        <w:rPr>
          <w:rFonts w:hint="default" w:ascii="Times New Roman" w:hAnsi="Times New Roman" w:eastAsia="仿宋_GB2312" w:cs="Times New Roman"/>
          <w:b/>
          <w:bCs/>
          <w:sz w:val="32"/>
          <w:szCs w:val="32"/>
        </w:rPr>
        <w:t>（款）</w:t>
      </w:r>
      <w:r>
        <w:rPr>
          <w:rFonts w:hint="default" w:ascii="Times New Roman" w:hAnsi="Times New Roman" w:eastAsia="仿宋_GB2312" w:cs="Times New Roman"/>
          <w:b/>
          <w:bCs/>
          <w:sz w:val="32"/>
          <w:szCs w:val="32"/>
          <w:lang w:eastAsia="zh-CN"/>
        </w:rPr>
        <w:t>行政运行</w:t>
      </w:r>
      <w:r>
        <w:rPr>
          <w:rFonts w:hint="default" w:ascii="Times New Roman" w:hAnsi="Times New Roman" w:eastAsia="仿宋_GB2312" w:cs="Times New Roman"/>
          <w:b/>
          <w:bCs/>
          <w:sz w:val="32"/>
          <w:szCs w:val="32"/>
        </w:rPr>
        <w:t>（项）：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18.97</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b/>
          <w:bCs/>
          <w:sz w:val="32"/>
          <w:szCs w:val="32"/>
        </w:rPr>
        <w:t>一般公共服务（类）</w:t>
      </w:r>
      <w:r>
        <w:rPr>
          <w:rFonts w:hint="default" w:ascii="Times New Roman" w:hAnsi="Times New Roman" w:eastAsia="仿宋_GB2312" w:cs="Times New Roman"/>
          <w:b/>
          <w:bCs/>
          <w:sz w:val="32"/>
          <w:szCs w:val="32"/>
          <w:lang w:eastAsia="zh-CN"/>
        </w:rPr>
        <w:t>人大事务</w:t>
      </w:r>
      <w:r>
        <w:rPr>
          <w:rFonts w:hint="default" w:ascii="Times New Roman" w:hAnsi="Times New Roman" w:eastAsia="仿宋_GB2312" w:cs="Times New Roman"/>
          <w:b/>
          <w:bCs/>
          <w:sz w:val="32"/>
          <w:szCs w:val="32"/>
        </w:rPr>
        <w:t>（款）人大会议（项）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0.83</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b/>
          <w:bCs/>
          <w:sz w:val="32"/>
          <w:szCs w:val="32"/>
        </w:rPr>
        <w:t>一般公共服务（类）</w:t>
      </w:r>
      <w:r>
        <w:rPr>
          <w:rFonts w:hint="default" w:ascii="Times New Roman" w:hAnsi="Times New Roman" w:eastAsia="仿宋_GB2312" w:cs="Times New Roman"/>
          <w:b/>
          <w:bCs/>
          <w:sz w:val="32"/>
          <w:szCs w:val="32"/>
          <w:lang w:eastAsia="zh-CN"/>
        </w:rPr>
        <w:t>人大事务</w:t>
      </w:r>
      <w:r>
        <w:rPr>
          <w:rFonts w:hint="default" w:ascii="Times New Roman" w:hAnsi="Times New Roman" w:eastAsia="仿宋_GB2312" w:cs="Times New Roman"/>
          <w:b/>
          <w:bCs/>
          <w:sz w:val="32"/>
          <w:szCs w:val="32"/>
        </w:rPr>
        <w:t>（款）其他人大事务支出（项）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2.98</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b/>
          <w:bCs/>
          <w:sz w:val="32"/>
          <w:szCs w:val="32"/>
        </w:rPr>
        <w:t>一般公共服务（类）政府办公厅（室）及相关机构事务（款）行政运行（项）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347.28</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b/>
          <w:bCs/>
          <w:sz w:val="32"/>
          <w:szCs w:val="32"/>
        </w:rPr>
        <w:t>一般公共服务（类）</w:t>
      </w:r>
      <w:r>
        <w:rPr>
          <w:rFonts w:hint="default" w:ascii="Times New Roman" w:hAnsi="Times New Roman" w:eastAsia="仿宋_GB2312" w:cs="Times New Roman"/>
          <w:b/>
          <w:bCs/>
          <w:sz w:val="32"/>
          <w:szCs w:val="32"/>
          <w:lang w:eastAsia="zh-CN"/>
        </w:rPr>
        <w:t>人大事务</w:t>
      </w:r>
      <w:r>
        <w:rPr>
          <w:rFonts w:hint="default" w:ascii="Times New Roman" w:hAnsi="Times New Roman" w:eastAsia="仿宋_GB2312" w:cs="Times New Roman"/>
          <w:b/>
          <w:bCs/>
          <w:sz w:val="32"/>
          <w:szCs w:val="32"/>
        </w:rPr>
        <w:t>（款）事业运行（项）：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93.28</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b/>
          <w:bCs/>
          <w:sz w:val="32"/>
          <w:szCs w:val="32"/>
        </w:rPr>
        <w:t>一般公共服务（类）政府办公厅（室）及相关机构事务（款）其他政府办公厅（室）及相关机构事务支出（项）：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72</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b/>
          <w:bCs/>
          <w:sz w:val="32"/>
          <w:szCs w:val="32"/>
        </w:rPr>
        <w:t>一般公共服务（类）</w:t>
      </w:r>
      <w:r>
        <w:rPr>
          <w:rFonts w:hint="default" w:ascii="Times New Roman" w:hAnsi="Times New Roman" w:eastAsia="仿宋_GB2312" w:cs="Times New Roman"/>
          <w:b/>
          <w:bCs/>
          <w:sz w:val="32"/>
          <w:szCs w:val="32"/>
          <w:lang w:eastAsia="zh-CN"/>
        </w:rPr>
        <w:t>民族事务</w:t>
      </w:r>
      <w:r>
        <w:rPr>
          <w:rFonts w:hint="default" w:ascii="Times New Roman" w:hAnsi="Times New Roman" w:eastAsia="仿宋_GB2312" w:cs="Times New Roman"/>
          <w:b/>
          <w:bCs/>
          <w:sz w:val="32"/>
          <w:szCs w:val="32"/>
        </w:rPr>
        <w:t>（款）民族工作专项（项）：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2.82</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b/>
          <w:bCs/>
          <w:sz w:val="32"/>
          <w:szCs w:val="32"/>
        </w:rPr>
        <w:t>一般公共服务（类）</w:t>
      </w:r>
      <w:r>
        <w:rPr>
          <w:rFonts w:hint="default" w:ascii="Times New Roman" w:hAnsi="Times New Roman" w:eastAsia="仿宋_GB2312" w:cs="Times New Roman"/>
          <w:b/>
          <w:bCs/>
          <w:sz w:val="32"/>
          <w:szCs w:val="32"/>
          <w:lang w:eastAsia="zh-CN"/>
        </w:rPr>
        <w:t>民族事务</w:t>
      </w:r>
      <w:r>
        <w:rPr>
          <w:rFonts w:hint="default" w:ascii="Times New Roman" w:hAnsi="Times New Roman" w:eastAsia="仿宋_GB2312" w:cs="Times New Roman"/>
          <w:b/>
          <w:bCs/>
          <w:sz w:val="32"/>
          <w:szCs w:val="32"/>
        </w:rPr>
        <w:t>（款）其他民族事务支出（项）：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b/>
          <w:bCs/>
          <w:sz w:val="32"/>
          <w:szCs w:val="32"/>
        </w:rPr>
        <w:t>一般公共服务（类）党委办公厅（室）及相关机构事务（款）行政运行（项）：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70.81</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pStyle w:val="6"/>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b/>
          <w:bCs/>
          <w:sz w:val="32"/>
          <w:szCs w:val="32"/>
        </w:rPr>
        <w:t>一般公共服务（类）党委办公厅（室）及相关机构事务（款）</w:t>
      </w:r>
      <w:r>
        <w:rPr>
          <w:rFonts w:hint="default" w:ascii="Times New Roman" w:hAnsi="Times New Roman" w:eastAsia="仿宋_GB2312" w:cs="Times New Roman"/>
          <w:b/>
          <w:bCs/>
          <w:sz w:val="32"/>
          <w:szCs w:val="32"/>
          <w:lang w:val="en-US" w:eastAsia="zh-CN"/>
        </w:rPr>
        <w:t>一般行政管理事务</w:t>
      </w:r>
      <w:r>
        <w:rPr>
          <w:rFonts w:hint="default" w:ascii="Times New Roman" w:hAnsi="Times New Roman" w:eastAsia="仿宋_GB2312" w:cs="Times New Roman"/>
          <w:b/>
          <w:bCs/>
          <w:sz w:val="32"/>
          <w:szCs w:val="32"/>
        </w:rPr>
        <w:t>（项）：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6.64</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pStyle w:val="6"/>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b/>
          <w:bCs/>
          <w:sz w:val="32"/>
          <w:szCs w:val="32"/>
        </w:rPr>
        <w:t>一般公共服务（类）其他一般公共服务支出（款）其他一般公共服务支出（项）：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14.98</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文化旅游体育与传媒（类）文化和旅游（款）群众文化（项）：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45.44</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cs="Times New Roman"/>
        </w:rPr>
      </w:pPr>
      <w:r>
        <w:rPr>
          <w:rFonts w:hint="default" w:ascii="Times New Roman" w:hAnsi="Times New Roman" w:eastAsia="仿宋_GB2312" w:cs="Times New Roman"/>
          <w:sz w:val="32"/>
          <w:szCs w:val="32"/>
          <w:lang w:val="en-US" w:eastAsia="zh-CN"/>
        </w:rPr>
        <w:t>13.</w:t>
      </w:r>
      <w:r>
        <w:rPr>
          <w:rFonts w:hint="default" w:ascii="Times New Roman" w:hAnsi="Times New Roman" w:eastAsia="仿宋_GB2312" w:cs="Times New Roman"/>
          <w:b/>
          <w:bCs/>
          <w:sz w:val="32"/>
          <w:szCs w:val="32"/>
        </w:rPr>
        <w:t>文化旅游体育与传媒（类）文化和旅游（款）</w:t>
      </w:r>
      <w:r>
        <w:rPr>
          <w:rFonts w:hint="default" w:ascii="Times New Roman" w:hAnsi="Times New Roman" w:eastAsia="宋体" w:cs="Times New Roman"/>
          <w:b/>
          <w:bCs/>
          <w:kern w:val="0"/>
          <w:sz w:val="24"/>
          <w:szCs w:val="24"/>
          <w:lang w:val="en-US" w:eastAsia="zh-CN" w:bidi="ar"/>
        </w:rPr>
        <w:t>其他文化和</w:t>
      </w:r>
      <w:r>
        <w:rPr>
          <w:rFonts w:hint="default" w:ascii="Times New Roman" w:hAnsi="Times New Roman" w:eastAsia="仿宋_GB2312" w:cs="Times New Roman"/>
          <w:b/>
          <w:bCs/>
          <w:sz w:val="32"/>
          <w:szCs w:val="32"/>
          <w:lang w:val="en-US" w:eastAsia="zh-CN"/>
        </w:rPr>
        <w:t>旅游支出</w:t>
      </w:r>
      <w:r>
        <w:rPr>
          <w:rFonts w:hint="default" w:ascii="Times New Roman" w:hAnsi="Times New Roman" w:eastAsia="仿宋_GB2312" w:cs="Times New Roman"/>
          <w:b/>
          <w:bCs/>
          <w:sz w:val="32"/>
          <w:szCs w:val="32"/>
        </w:rPr>
        <w:t>（项）：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4.35</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14.</w:t>
      </w:r>
      <w:r>
        <w:rPr>
          <w:rFonts w:hint="default" w:ascii="Times New Roman" w:hAnsi="Times New Roman" w:eastAsia="仿宋_GB2312" w:cs="Times New Roman"/>
          <w:b/>
          <w:bCs/>
          <w:sz w:val="32"/>
          <w:szCs w:val="32"/>
        </w:rPr>
        <w:t>社会保障和就业（类）人力资源和社会保障管理事务（款）社会保险经办机构（项）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101.1</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pStyle w:val="6"/>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b/>
          <w:bCs/>
          <w:sz w:val="32"/>
          <w:szCs w:val="32"/>
        </w:rPr>
        <w:t>社会保障和就业（类）人力资源和社会保障管理事务（款）其他人力资源和社会保障管理事务支出（项）：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19.03</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pStyle w:val="6"/>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b/>
          <w:bCs/>
          <w:sz w:val="32"/>
          <w:szCs w:val="32"/>
        </w:rPr>
        <w:t>社会保障和就业（类）</w:t>
      </w:r>
      <w:r>
        <w:rPr>
          <w:rFonts w:hint="default" w:ascii="Times New Roman" w:hAnsi="Times New Roman" w:eastAsia="仿宋_GB2312" w:cs="Times New Roman"/>
          <w:b/>
          <w:bCs/>
          <w:sz w:val="32"/>
          <w:szCs w:val="32"/>
          <w:lang w:val="en-US" w:eastAsia="zh-CN"/>
        </w:rPr>
        <w:t>民政管理事务</w:t>
      </w:r>
      <w:r>
        <w:rPr>
          <w:rFonts w:hint="default" w:ascii="Times New Roman" w:hAnsi="Times New Roman" w:eastAsia="仿宋_GB2312" w:cs="Times New Roman"/>
          <w:b/>
          <w:bCs/>
          <w:sz w:val="32"/>
          <w:szCs w:val="32"/>
        </w:rPr>
        <w:t>（款）基层政权建设和社区治理（项）：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78.13</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pStyle w:val="6"/>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17.</w:t>
      </w:r>
      <w:r>
        <w:rPr>
          <w:rFonts w:hint="default" w:ascii="Times New Roman" w:hAnsi="Times New Roman" w:eastAsia="仿宋_GB2312" w:cs="Times New Roman"/>
          <w:b/>
          <w:bCs/>
          <w:sz w:val="32"/>
          <w:szCs w:val="32"/>
        </w:rPr>
        <w:t>社会保障和就业（类）行政事业单位养老支出（款）行政单位离退休（项）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36.77</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pStyle w:val="6"/>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18.</w:t>
      </w:r>
      <w:r>
        <w:rPr>
          <w:rFonts w:hint="default" w:ascii="Times New Roman" w:hAnsi="Times New Roman" w:eastAsia="仿宋_GB2312" w:cs="Times New Roman"/>
          <w:b/>
          <w:bCs/>
          <w:sz w:val="32"/>
          <w:szCs w:val="32"/>
        </w:rPr>
        <w:t>社会保障和就业（类）行政事业单位养老支出（款）</w:t>
      </w:r>
      <w:r>
        <w:rPr>
          <w:rFonts w:hint="default" w:ascii="Times New Roman" w:hAnsi="Times New Roman" w:eastAsia="仿宋_GB2312" w:cs="Times New Roman"/>
          <w:b/>
          <w:bCs/>
          <w:sz w:val="32"/>
          <w:szCs w:val="32"/>
          <w:lang w:eastAsia="zh-CN"/>
        </w:rPr>
        <w:t>事业单位离退休</w:t>
      </w:r>
      <w:r>
        <w:rPr>
          <w:rFonts w:hint="default" w:ascii="Times New Roman" w:hAnsi="Times New Roman" w:eastAsia="仿宋_GB2312" w:cs="Times New Roman"/>
          <w:b/>
          <w:bCs/>
          <w:sz w:val="32"/>
          <w:szCs w:val="32"/>
        </w:rPr>
        <w:t>（项）：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19.94</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pStyle w:val="6"/>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19.</w:t>
      </w:r>
      <w:r>
        <w:rPr>
          <w:rFonts w:hint="default" w:ascii="Times New Roman" w:hAnsi="Times New Roman" w:eastAsia="仿宋_GB2312" w:cs="Times New Roman"/>
          <w:b/>
          <w:bCs/>
          <w:sz w:val="32"/>
          <w:szCs w:val="32"/>
        </w:rPr>
        <w:t>社会保障和就业（类）行政事业单位养老支出（款）机关事业单位基本养老保险缴费支出（项）：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86.08</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pStyle w:val="6"/>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20.</w:t>
      </w:r>
      <w:r>
        <w:rPr>
          <w:rFonts w:hint="default" w:ascii="Times New Roman" w:hAnsi="Times New Roman" w:eastAsia="仿宋_GB2312" w:cs="Times New Roman"/>
          <w:b/>
          <w:bCs/>
          <w:sz w:val="32"/>
          <w:szCs w:val="32"/>
        </w:rPr>
        <w:t>社会保障和就业（类）行政事业单位养老支出（款）机关事业单位职业年金缴费支出（项）：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34.42</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pStyle w:val="6"/>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21.</w:t>
      </w:r>
      <w:r>
        <w:rPr>
          <w:rFonts w:hint="default" w:ascii="Times New Roman" w:hAnsi="Times New Roman" w:eastAsia="仿宋_GB2312" w:cs="Times New Roman"/>
          <w:b/>
          <w:bCs/>
          <w:sz w:val="32"/>
          <w:szCs w:val="32"/>
        </w:rPr>
        <w:t>社会保障和就业（类）特困人员救助供养（款）农村特困人员救助供养支出（项）：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0.6</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22.</w:t>
      </w:r>
      <w:r>
        <w:rPr>
          <w:rFonts w:hint="default" w:ascii="Times New Roman" w:hAnsi="Times New Roman" w:eastAsia="仿宋_GB2312" w:cs="Times New Roman"/>
          <w:b/>
          <w:bCs/>
          <w:sz w:val="32"/>
          <w:szCs w:val="32"/>
        </w:rPr>
        <w:t>卫生健康</w:t>
      </w:r>
      <w:r>
        <w:rPr>
          <w:rFonts w:hint="default" w:ascii="Times New Roman" w:hAnsi="Times New Roman" w:eastAsia="仿宋_GB2312" w:cs="Times New Roman"/>
          <w:b/>
          <w:bCs/>
          <w:sz w:val="32"/>
          <w:szCs w:val="32"/>
          <w:lang w:eastAsia="zh-CN"/>
        </w:rPr>
        <w:t>支出</w:t>
      </w:r>
      <w:r>
        <w:rPr>
          <w:rFonts w:hint="default" w:ascii="Times New Roman" w:hAnsi="Times New Roman" w:eastAsia="仿宋_GB2312" w:cs="Times New Roman"/>
          <w:b/>
          <w:bCs/>
          <w:sz w:val="32"/>
          <w:szCs w:val="32"/>
        </w:rPr>
        <w:t>（类）公共卫生（款）其他公共卫生支出（项）：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4.76</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23.</w:t>
      </w:r>
      <w:r>
        <w:rPr>
          <w:rFonts w:hint="default" w:ascii="Times New Roman" w:hAnsi="Times New Roman" w:eastAsia="仿宋_GB2312" w:cs="Times New Roman"/>
          <w:b/>
          <w:bCs/>
          <w:sz w:val="32"/>
          <w:szCs w:val="32"/>
        </w:rPr>
        <w:t>卫生健康</w:t>
      </w:r>
      <w:r>
        <w:rPr>
          <w:rFonts w:hint="default" w:ascii="Times New Roman" w:hAnsi="Times New Roman" w:eastAsia="仿宋_GB2312" w:cs="Times New Roman"/>
          <w:b/>
          <w:bCs/>
          <w:sz w:val="32"/>
          <w:szCs w:val="32"/>
          <w:lang w:eastAsia="zh-CN"/>
        </w:rPr>
        <w:t>支出</w:t>
      </w:r>
      <w:r>
        <w:rPr>
          <w:rFonts w:hint="default" w:ascii="Times New Roman" w:hAnsi="Times New Roman" w:eastAsia="仿宋_GB2312" w:cs="Times New Roman"/>
          <w:b/>
          <w:bCs/>
          <w:sz w:val="32"/>
          <w:szCs w:val="32"/>
        </w:rPr>
        <w:t>（类）行政事业单位医疗（款）行政单位医疗（项）：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25.37</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24.</w:t>
      </w:r>
      <w:r>
        <w:rPr>
          <w:rFonts w:hint="default" w:ascii="Times New Roman" w:hAnsi="Times New Roman" w:eastAsia="仿宋_GB2312" w:cs="Times New Roman"/>
          <w:b/>
          <w:bCs/>
          <w:sz w:val="32"/>
          <w:szCs w:val="32"/>
        </w:rPr>
        <w:t>卫生健康</w:t>
      </w:r>
      <w:r>
        <w:rPr>
          <w:rFonts w:hint="default" w:ascii="Times New Roman" w:hAnsi="Times New Roman" w:eastAsia="仿宋_GB2312" w:cs="Times New Roman"/>
          <w:b/>
          <w:bCs/>
          <w:sz w:val="32"/>
          <w:szCs w:val="32"/>
          <w:lang w:eastAsia="zh-CN"/>
        </w:rPr>
        <w:t>支出</w:t>
      </w:r>
      <w:r>
        <w:rPr>
          <w:rFonts w:hint="default" w:ascii="Times New Roman" w:hAnsi="Times New Roman" w:eastAsia="仿宋_GB2312" w:cs="Times New Roman"/>
          <w:b/>
          <w:bCs/>
          <w:sz w:val="32"/>
          <w:szCs w:val="32"/>
        </w:rPr>
        <w:t>（类）行政事业单位医疗（款）事业单位医疗（项）：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24.36</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25.</w:t>
      </w:r>
      <w:r>
        <w:rPr>
          <w:rFonts w:hint="default" w:ascii="Times New Roman" w:hAnsi="Times New Roman" w:eastAsia="仿宋_GB2312" w:cs="Times New Roman"/>
          <w:b/>
          <w:bCs/>
          <w:sz w:val="32"/>
          <w:szCs w:val="32"/>
        </w:rPr>
        <w:t>卫生健康</w:t>
      </w:r>
      <w:r>
        <w:rPr>
          <w:rFonts w:hint="default" w:ascii="Times New Roman" w:hAnsi="Times New Roman" w:eastAsia="仿宋_GB2312" w:cs="Times New Roman"/>
          <w:b/>
          <w:bCs/>
          <w:sz w:val="32"/>
          <w:szCs w:val="32"/>
          <w:lang w:eastAsia="zh-CN"/>
        </w:rPr>
        <w:t>支出</w:t>
      </w:r>
      <w:r>
        <w:rPr>
          <w:rFonts w:hint="default" w:ascii="Times New Roman" w:hAnsi="Times New Roman" w:eastAsia="仿宋_GB2312" w:cs="Times New Roman"/>
          <w:b/>
          <w:bCs/>
          <w:sz w:val="32"/>
          <w:szCs w:val="32"/>
        </w:rPr>
        <w:t>（类）行政事业单位医疗（款）公务员医疗补助（项）：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2.63</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26.</w:t>
      </w:r>
      <w:r>
        <w:rPr>
          <w:rFonts w:hint="default" w:ascii="Times New Roman" w:hAnsi="Times New Roman" w:eastAsia="仿宋_GB2312" w:cs="Times New Roman"/>
          <w:b/>
          <w:bCs/>
          <w:sz w:val="32"/>
          <w:szCs w:val="32"/>
        </w:rPr>
        <w:t>卫生健康</w:t>
      </w:r>
      <w:r>
        <w:rPr>
          <w:rFonts w:hint="default" w:ascii="Times New Roman" w:hAnsi="Times New Roman" w:eastAsia="仿宋_GB2312" w:cs="Times New Roman"/>
          <w:b/>
          <w:bCs/>
          <w:sz w:val="32"/>
          <w:szCs w:val="32"/>
          <w:lang w:eastAsia="zh-CN"/>
        </w:rPr>
        <w:t>支出</w:t>
      </w:r>
      <w:r>
        <w:rPr>
          <w:rFonts w:hint="default" w:ascii="Times New Roman" w:hAnsi="Times New Roman" w:eastAsia="仿宋_GB2312" w:cs="Times New Roman"/>
          <w:b/>
          <w:bCs/>
          <w:sz w:val="32"/>
          <w:szCs w:val="32"/>
        </w:rPr>
        <w:t>（类）行政事业单位医疗（款）其他行政事业单位医疗支出（项）：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27.83</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27.</w:t>
      </w:r>
      <w:r>
        <w:rPr>
          <w:rFonts w:hint="default" w:ascii="Times New Roman" w:hAnsi="Times New Roman" w:eastAsia="仿宋_GB2312" w:cs="Times New Roman"/>
          <w:b/>
          <w:bCs/>
          <w:sz w:val="32"/>
          <w:szCs w:val="32"/>
        </w:rPr>
        <w:t>节能环保支出（类）其他节能环保支出（款）其他节能环保支出（项）：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80.06</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28.</w:t>
      </w:r>
      <w:r>
        <w:rPr>
          <w:rFonts w:hint="default" w:ascii="Times New Roman" w:hAnsi="Times New Roman" w:eastAsia="仿宋_GB2312" w:cs="Times New Roman"/>
          <w:b/>
          <w:bCs/>
          <w:sz w:val="32"/>
          <w:szCs w:val="32"/>
        </w:rPr>
        <w:t>城乡社区支出（类）其他城乡社区支出（款）其他城乡社区支出（项）：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306.38</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29.</w:t>
      </w:r>
      <w:r>
        <w:rPr>
          <w:rFonts w:hint="default" w:ascii="Times New Roman" w:hAnsi="Times New Roman" w:eastAsia="仿宋_GB2312" w:cs="Times New Roman"/>
          <w:b/>
          <w:bCs/>
          <w:sz w:val="32"/>
          <w:szCs w:val="32"/>
        </w:rPr>
        <w:t>农林水支出（类）农业农村（款）事业运行（项）：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100.7</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30.</w:t>
      </w:r>
      <w:r>
        <w:rPr>
          <w:rFonts w:hint="default" w:ascii="Times New Roman" w:hAnsi="Times New Roman" w:eastAsia="仿宋_GB2312" w:cs="Times New Roman"/>
          <w:b/>
          <w:bCs/>
          <w:sz w:val="32"/>
          <w:szCs w:val="32"/>
        </w:rPr>
        <w:t>农林水支出（类）农业农村（款）其他农业农村支出（项）：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4.5</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31.</w:t>
      </w:r>
      <w:r>
        <w:rPr>
          <w:rFonts w:hint="default" w:ascii="Times New Roman" w:hAnsi="Times New Roman" w:eastAsia="仿宋_GB2312" w:cs="Times New Roman"/>
          <w:b/>
          <w:bCs/>
          <w:sz w:val="32"/>
          <w:szCs w:val="32"/>
        </w:rPr>
        <w:t>农林水支出（类）林业和草原（款）林业草原防灾减灾（项）：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pStyle w:val="6"/>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32.</w:t>
      </w:r>
      <w:r>
        <w:rPr>
          <w:rFonts w:hint="default" w:ascii="Times New Roman" w:hAnsi="Times New Roman" w:eastAsia="仿宋_GB2312" w:cs="Times New Roman"/>
          <w:b/>
          <w:bCs/>
          <w:sz w:val="32"/>
          <w:szCs w:val="32"/>
        </w:rPr>
        <w:t>农林水支出（类）水利（款）</w:t>
      </w:r>
      <w:r>
        <w:rPr>
          <w:rFonts w:hint="default" w:ascii="Times New Roman" w:hAnsi="Times New Roman" w:eastAsia="仿宋_GB2312" w:cs="Times New Roman"/>
          <w:b/>
          <w:bCs/>
          <w:sz w:val="32"/>
          <w:szCs w:val="32"/>
          <w:lang w:eastAsia="zh-CN"/>
        </w:rPr>
        <w:t>防汛</w:t>
      </w:r>
      <w:r>
        <w:rPr>
          <w:rFonts w:hint="default" w:ascii="Times New Roman" w:hAnsi="Times New Roman" w:eastAsia="仿宋_GB2312" w:cs="Times New Roman"/>
          <w:b/>
          <w:bCs/>
          <w:sz w:val="32"/>
          <w:szCs w:val="32"/>
        </w:rPr>
        <w:t>（项）：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15.65</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pStyle w:val="6"/>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33.</w:t>
      </w:r>
      <w:r>
        <w:rPr>
          <w:rFonts w:hint="default" w:ascii="Times New Roman" w:hAnsi="Times New Roman" w:eastAsia="仿宋_GB2312" w:cs="Times New Roman"/>
          <w:b/>
          <w:bCs/>
          <w:sz w:val="32"/>
          <w:szCs w:val="32"/>
        </w:rPr>
        <w:t>农林水支出（类）</w:t>
      </w:r>
      <w:r>
        <w:rPr>
          <w:rFonts w:hint="default" w:ascii="Times New Roman" w:hAnsi="Times New Roman" w:eastAsia="仿宋_GB2312" w:cs="Times New Roman"/>
          <w:b/>
          <w:bCs/>
          <w:sz w:val="32"/>
          <w:szCs w:val="32"/>
          <w:lang w:eastAsia="zh-CN"/>
        </w:rPr>
        <w:t>水利</w:t>
      </w:r>
      <w:r>
        <w:rPr>
          <w:rFonts w:hint="default" w:ascii="Times New Roman" w:hAnsi="Times New Roman" w:eastAsia="仿宋_GB2312" w:cs="Times New Roman"/>
          <w:b/>
          <w:bCs/>
          <w:sz w:val="32"/>
          <w:szCs w:val="32"/>
        </w:rPr>
        <w:t>（款）</w:t>
      </w:r>
      <w:r>
        <w:rPr>
          <w:rFonts w:hint="default" w:ascii="Times New Roman" w:hAnsi="Times New Roman" w:eastAsia="仿宋_GB2312" w:cs="Times New Roman"/>
          <w:b/>
          <w:bCs/>
          <w:sz w:val="32"/>
          <w:szCs w:val="32"/>
          <w:lang w:eastAsia="zh-CN"/>
        </w:rPr>
        <w:t>抗旱</w:t>
      </w:r>
      <w:r>
        <w:rPr>
          <w:rFonts w:hint="default" w:ascii="Times New Roman" w:hAnsi="Times New Roman" w:eastAsia="仿宋_GB2312" w:cs="Times New Roman"/>
          <w:b/>
          <w:bCs/>
          <w:sz w:val="32"/>
          <w:szCs w:val="32"/>
        </w:rPr>
        <w:t>（项）：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34.</w:t>
      </w:r>
      <w:r>
        <w:rPr>
          <w:rFonts w:hint="default" w:ascii="Times New Roman" w:hAnsi="Times New Roman" w:eastAsia="仿宋_GB2312" w:cs="Times New Roman"/>
          <w:b/>
          <w:bCs/>
          <w:sz w:val="32"/>
          <w:szCs w:val="32"/>
        </w:rPr>
        <w:t>农林水支出（类）</w:t>
      </w:r>
      <w:r>
        <w:rPr>
          <w:rFonts w:hint="default" w:ascii="Times New Roman" w:hAnsi="Times New Roman" w:eastAsia="仿宋_GB2312" w:cs="Times New Roman"/>
          <w:b/>
          <w:bCs/>
          <w:sz w:val="32"/>
          <w:szCs w:val="32"/>
          <w:lang w:val="en-US" w:eastAsia="zh-CN"/>
        </w:rPr>
        <w:t>农村综合改革</w:t>
      </w:r>
      <w:r>
        <w:rPr>
          <w:rFonts w:hint="default" w:ascii="Times New Roman" w:hAnsi="Times New Roman" w:eastAsia="仿宋_GB2312" w:cs="Times New Roman"/>
          <w:b/>
          <w:bCs/>
          <w:sz w:val="32"/>
          <w:szCs w:val="32"/>
        </w:rPr>
        <w:t>（款）对村级公益事业建设的补助（项）：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137.46</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35.</w:t>
      </w:r>
      <w:r>
        <w:rPr>
          <w:rFonts w:hint="default" w:ascii="Times New Roman" w:hAnsi="Times New Roman" w:eastAsia="仿宋_GB2312" w:cs="Times New Roman"/>
          <w:b/>
          <w:bCs/>
          <w:sz w:val="32"/>
          <w:szCs w:val="32"/>
        </w:rPr>
        <w:t>农林水支出（类）</w:t>
      </w:r>
      <w:r>
        <w:rPr>
          <w:rFonts w:hint="default" w:ascii="Times New Roman" w:hAnsi="Times New Roman" w:eastAsia="仿宋_GB2312" w:cs="Times New Roman"/>
          <w:b/>
          <w:bCs/>
          <w:sz w:val="32"/>
          <w:szCs w:val="32"/>
          <w:lang w:val="en-US" w:eastAsia="zh-CN"/>
        </w:rPr>
        <w:t>农村综合改革</w:t>
      </w:r>
      <w:r>
        <w:rPr>
          <w:rFonts w:hint="default" w:ascii="Times New Roman" w:hAnsi="Times New Roman" w:eastAsia="仿宋_GB2312" w:cs="Times New Roman"/>
          <w:b/>
          <w:bCs/>
          <w:sz w:val="32"/>
          <w:szCs w:val="32"/>
        </w:rPr>
        <w:t>（款）对村民委员会和村党支部的补助（项）：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217.36</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default" w:ascii="Times New Roman" w:hAnsi="Times New Roman" w:cs="Times New Roman"/>
          <w:lang w:eastAsia="zh-CN"/>
        </w:rPr>
      </w:pPr>
      <w:r>
        <w:rPr>
          <w:rFonts w:hint="default" w:ascii="Times New Roman" w:hAnsi="Times New Roman" w:eastAsia="仿宋_GB2312" w:cs="Times New Roman"/>
          <w:b/>
          <w:bCs/>
          <w:sz w:val="32"/>
          <w:szCs w:val="32"/>
          <w:lang w:val="en-US" w:eastAsia="zh-CN"/>
        </w:rPr>
        <w:t>36.</w:t>
      </w:r>
      <w:r>
        <w:rPr>
          <w:rFonts w:hint="default" w:ascii="Times New Roman" w:hAnsi="Times New Roman" w:eastAsia="仿宋_GB2312" w:cs="Times New Roman"/>
          <w:b/>
          <w:bCs/>
          <w:sz w:val="32"/>
          <w:szCs w:val="32"/>
        </w:rPr>
        <w:t>农林水支出（类）其他农林水支出（款）对其他农林水支出（项）：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68.85</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37.</w:t>
      </w:r>
      <w:r>
        <w:rPr>
          <w:rFonts w:hint="default" w:ascii="Times New Roman" w:hAnsi="Times New Roman" w:eastAsia="仿宋_GB2312" w:cs="Times New Roman"/>
          <w:b/>
          <w:bCs/>
          <w:sz w:val="32"/>
          <w:szCs w:val="32"/>
        </w:rPr>
        <w:t>住房保障支出（类）住房改革支出（款）住房公积金（项）：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75.8</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38.</w:t>
      </w:r>
      <w:r>
        <w:rPr>
          <w:rFonts w:hint="default" w:ascii="Times New Roman" w:hAnsi="Times New Roman" w:eastAsia="仿宋_GB2312" w:cs="Times New Roman"/>
          <w:b/>
          <w:bCs/>
          <w:sz w:val="32"/>
          <w:szCs w:val="32"/>
          <w:lang w:eastAsia="zh-CN"/>
        </w:rPr>
        <w:t>灾害防治及应急管理支出</w:t>
      </w:r>
      <w:r>
        <w:rPr>
          <w:rFonts w:hint="default" w:ascii="Times New Roman" w:hAnsi="Times New Roman" w:eastAsia="仿宋_GB2312" w:cs="Times New Roman"/>
          <w:b/>
          <w:bCs/>
          <w:sz w:val="32"/>
          <w:szCs w:val="32"/>
        </w:rPr>
        <w:t>（类）应急管理事务（款）安全监管（项）：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22.5</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39.</w:t>
      </w:r>
      <w:r>
        <w:rPr>
          <w:rFonts w:hint="default" w:ascii="Times New Roman" w:hAnsi="Times New Roman" w:eastAsia="仿宋_GB2312" w:cs="Times New Roman"/>
          <w:b/>
          <w:bCs/>
          <w:sz w:val="32"/>
          <w:szCs w:val="32"/>
          <w:lang w:eastAsia="zh-CN"/>
        </w:rPr>
        <w:t>灾害防治及应急管理支出</w:t>
      </w:r>
      <w:r>
        <w:rPr>
          <w:rFonts w:hint="default" w:ascii="Times New Roman" w:hAnsi="Times New Roman" w:eastAsia="仿宋_GB2312" w:cs="Times New Roman"/>
          <w:b/>
          <w:bCs/>
          <w:sz w:val="32"/>
          <w:szCs w:val="32"/>
        </w:rPr>
        <w:t>（类）矿山安全（款）其他矿山安全支出（项）：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18.77</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keepNext w:val="0"/>
        <w:keepLines w:val="0"/>
        <w:pageBreakBefore w:val="0"/>
        <w:widowControl w:val="0"/>
        <w:tabs>
          <w:tab w:val="right" w:pos="8306"/>
        </w:tabs>
        <w:kinsoku/>
        <w:wordWrap/>
        <w:overflowPunct/>
        <w:topLinePunct w:val="0"/>
        <w:autoSpaceDE/>
        <w:autoSpaceDN/>
        <w:bidi w:val="0"/>
        <w:adjustRightInd/>
        <w:snapToGrid/>
        <w:spacing w:line="600" w:lineRule="exact"/>
        <w:ind w:left="0" w:firstLine="640" w:firstLineChars="200"/>
        <w:jc w:val="both"/>
        <w:textAlignment w:val="auto"/>
        <w:outlineLvl w:val="9"/>
        <w:rPr>
          <w:rStyle w:val="30"/>
          <w:rFonts w:hint="default" w:ascii="Times New Roman" w:hAnsi="Times New Roman" w:cs="Times New Roman"/>
        </w:rPr>
      </w:pPr>
      <w:bookmarkStart w:id="79" w:name="_Toc15377214"/>
      <w:bookmarkStart w:id="80" w:name="_Toc28546_WPSOffice_Level2"/>
      <w:bookmarkStart w:id="81" w:name="_Toc25796_WPSOffice_Level2"/>
      <w:bookmarkStart w:id="82" w:name="_Toc15396608"/>
      <w:r>
        <w:rPr>
          <w:rFonts w:hint="default" w:ascii="Times New Roman" w:hAnsi="Times New Roman" w:eastAsia="黑体" w:cs="Times New Roman"/>
          <w:sz w:val="32"/>
          <w:szCs w:val="32"/>
        </w:rPr>
        <w:t>六</w:t>
      </w:r>
      <w:r>
        <w:rPr>
          <w:rFonts w:hint="default" w:ascii="Times New Roman" w:hAnsi="Times New Roman" w:eastAsia="黑体" w:cs="Times New Roman"/>
          <w:b/>
          <w:sz w:val="32"/>
          <w:szCs w:val="32"/>
        </w:rPr>
        <w:t>、一</w:t>
      </w:r>
      <w:r>
        <w:rPr>
          <w:rStyle w:val="30"/>
          <w:rFonts w:hint="default" w:ascii="Times New Roman" w:hAnsi="Times New Roman" w:eastAsia="黑体" w:cs="Times New Roman"/>
          <w:b w:val="0"/>
        </w:rPr>
        <w:t>般公共预算财政拨款基本支出决算情况说明</w:t>
      </w:r>
      <w:bookmarkEnd w:id="79"/>
      <w:bookmarkEnd w:id="80"/>
      <w:bookmarkEnd w:id="81"/>
      <w:bookmarkEnd w:id="82"/>
      <w:r>
        <w:rPr>
          <w:rStyle w:val="30"/>
          <w:rFonts w:hint="default" w:ascii="Times New Roman" w:hAnsi="Times New Roman" w:eastAsia="黑体" w:cs="Times New Roman"/>
          <w:b w:val="0"/>
        </w:rPr>
        <w:tab/>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2024年度一般公共预算财政拨款基本支出</w:t>
      </w:r>
      <w:r>
        <w:rPr>
          <w:rFonts w:hint="default" w:ascii="Times New Roman" w:hAnsi="Times New Roman" w:eastAsia="仿宋_GB2312" w:cs="Times New Roman"/>
          <w:sz w:val="32"/>
          <w:szCs w:val="32"/>
          <w:lang w:val="en-US" w:eastAsia="zh-CN"/>
        </w:rPr>
        <w:t>1361.23</w:t>
      </w:r>
      <w:r>
        <w:rPr>
          <w:rFonts w:hint="default" w:ascii="Times New Roman" w:hAnsi="Times New Roman" w:eastAsia="仿宋_GB2312" w:cs="Times New Roman"/>
          <w:sz w:val="32"/>
          <w:szCs w:val="32"/>
        </w:rPr>
        <w:t>万元，其中：</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人员经费</w:t>
      </w:r>
      <w:r>
        <w:rPr>
          <w:rFonts w:hint="default" w:ascii="Times New Roman" w:hAnsi="Times New Roman" w:eastAsia="仿宋_GB2312" w:cs="Times New Roman"/>
          <w:sz w:val="32"/>
          <w:szCs w:val="32"/>
          <w:lang w:val="en-US" w:eastAsia="zh-CN"/>
        </w:rPr>
        <w:t>1219.06</w:t>
      </w:r>
      <w:r>
        <w:rPr>
          <w:rFonts w:hint="default" w:ascii="Times New Roman" w:hAnsi="Times New Roman" w:eastAsia="仿宋_GB2312" w:cs="Times New Roman"/>
          <w:sz w:val="32"/>
          <w:szCs w:val="32"/>
        </w:rPr>
        <w:t>万元，主要包括：基本工资、津贴补贴、奖金、绩效工资、机关事业单位基本养老保险缴费、职业年金缴费、</w:t>
      </w:r>
      <w:r>
        <w:rPr>
          <w:rFonts w:hint="default" w:ascii="Times New Roman" w:hAnsi="Times New Roman" w:eastAsia="仿宋_GB2312" w:cs="Times New Roman"/>
          <w:sz w:val="32"/>
          <w:szCs w:val="32"/>
          <w:lang w:eastAsia="zh-CN"/>
        </w:rPr>
        <w:t>职工基本医疗保险缴费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公务员医疗补助缴费、其他社会保障缴费、</w:t>
      </w:r>
      <w:r>
        <w:rPr>
          <w:rFonts w:hint="default" w:ascii="Times New Roman" w:hAnsi="Times New Roman" w:eastAsia="仿宋_GB2312" w:cs="Times New Roman"/>
          <w:sz w:val="32"/>
          <w:szCs w:val="32"/>
        </w:rPr>
        <w:t>住房公积金、</w:t>
      </w:r>
      <w:r>
        <w:rPr>
          <w:rFonts w:hint="default" w:ascii="Times New Roman" w:hAnsi="Times New Roman" w:eastAsia="仿宋_GB2312" w:cs="Times New Roman"/>
          <w:sz w:val="32"/>
          <w:szCs w:val="32"/>
          <w:lang w:eastAsia="zh-CN"/>
        </w:rPr>
        <w:t>医疗费、</w:t>
      </w:r>
      <w:r>
        <w:rPr>
          <w:rFonts w:hint="default" w:ascii="Times New Roman" w:hAnsi="Times New Roman" w:eastAsia="仿宋_GB2312" w:cs="Times New Roman"/>
          <w:sz w:val="32"/>
          <w:szCs w:val="32"/>
        </w:rPr>
        <w:t>其他工资福利支出、生活补助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医疗费补助等。</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公用经费</w:t>
      </w:r>
      <w:r>
        <w:rPr>
          <w:rFonts w:hint="default" w:ascii="Times New Roman" w:hAnsi="Times New Roman" w:eastAsia="仿宋_GB2312" w:cs="Times New Roman"/>
          <w:sz w:val="32"/>
          <w:szCs w:val="32"/>
          <w:lang w:val="en-US" w:eastAsia="zh-CN"/>
        </w:rPr>
        <w:t>142.17</w:t>
      </w:r>
      <w:r>
        <w:rPr>
          <w:rFonts w:hint="default" w:ascii="Times New Roman" w:hAnsi="Times New Roman" w:eastAsia="仿宋_GB2312" w:cs="Times New Roman"/>
          <w:sz w:val="32"/>
          <w:szCs w:val="32"/>
        </w:rPr>
        <w:t>万元，主要包括：办公费、水费、电费、邮电费、差旅费、维修（护）费、会议费、培训费、劳务费、委托业务费、工会经费、福利费、公务用车运行维护费、其他交通费、其他商品和服务支出等。</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Style w:val="30"/>
          <w:rFonts w:hint="default" w:ascii="Times New Roman" w:hAnsi="Times New Roman" w:eastAsia="黑体" w:cs="Times New Roman"/>
          <w:b w:val="0"/>
        </w:rPr>
      </w:pPr>
      <w:bookmarkStart w:id="83" w:name="_Toc13347_WPSOffice_Level2"/>
      <w:bookmarkStart w:id="84" w:name="_Toc15377215"/>
      <w:bookmarkStart w:id="85" w:name="_Toc4079_WPSOffice_Level2"/>
      <w:bookmarkStart w:id="86" w:name="_Toc15396609"/>
      <w:r>
        <w:rPr>
          <w:rFonts w:hint="default" w:ascii="Times New Roman" w:hAnsi="Times New Roman" w:eastAsia="黑体" w:cs="Times New Roman"/>
          <w:sz w:val="32"/>
          <w:szCs w:val="32"/>
        </w:rPr>
        <w:t>七、</w:t>
      </w:r>
      <w:r>
        <w:rPr>
          <w:rStyle w:val="30"/>
          <w:rFonts w:hint="default" w:ascii="Times New Roman" w:hAnsi="Times New Roman" w:eastAsia="黑体" w:cs="Times New Roman"/>
          <w:b w:val="0"/>
        </w:rPr>
        <w:t>财政拨款</w:t>
      </w:r>
      <w:r>
        <w:rPr>
          <w:rStyle w:val="30"/>
          <w:rFonts w:hint="default" w:ascii="Times New Roman" w:hAnsi="Times New Roman" w:eastAsia="黑体" w:cs="Times New Roman"/>
        </w:rPr>
        <w:t>“</w:t>
      </w:r>
      <w:r>
        <w:rPr>
          <w:rStyle w:val="30"/>
          <w:rFonts w:hint="default" w:ascii="Times New Roman" w:hAnsi="Times New Roman" w:eastAsia="黑体" w:cs="Times New Roman"/>
          <w:b w:val="0"/>
        </w:rPr>
        <w:t>三公”经费支出决算情况说明</w:t>
      </w:r>
      <w:bookmarkEnd w:id="83"/>
      <w:bookmarkEnd w:id="84"/>
      <w:bookmarkEnd w:id="85"/>
      <w:bookmarkEnd w:id="86"/>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default" w:ascii="Times New Roman" w:hAnsi="Times New Roman" w:eastAsia="楷体_GB2312" w:cs="Times New Roman"/>
          <w:b/>
          <w:sz w:val="32"/>
          <w:szCs w:val="32"/>
        </w:rPr>
      </w:pPr>
      <w:bookmarkStart w:id="87" w:name="_Toc15377216"/>
      <w:r>
        <w:rPr>
          <w:rFonts w:hint="default" w:ascii="Times New Roman" w:hAnsi="Times New Roman" w:eastAsia="楷体_GB2312" w:cs="Times New Roman"/>
          <w:b/>
          <w:sz w:val="32"/>
          <w:szCs w:val="32"/>
        </w:rPr>
        <w:t>（一）“三公”经费财政拨款支出决算总体情况说明</w:t>
      </w:r>
      <w:bookmarkEnd w:id="87"/>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2024年度“三公”经费财政拨款支出决算为</w:t>
      </w:r>
      <w:r>
        <w:rPr>
          <w:rFonts w:hint="default" w:ascii="Times New Roman" w:hAnsi="Times New Roman" w:eastAsia="仿宋_GB2312" w:cs="Times New Roman"/>
          <w:sz w:val="32"/>
          <w:szCs w:val="32"/>
          <w:lang w:val="en-US" w:eastAsia="zh-CN"/>
        </w:rPr>
        <w:t>9.31</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%，较上年度增加</w:t>
      </w:r>
      <w:r>
        <w:rPr>
          <w:rFonts w:hint="default" w:ascii="Times New Roman" w:hAnsi="Times New Roman" w:eastAsia="仿宋_GB2312" w:cs="Times New Roman"/>
          <w:sz w:val="32"/>
          <w:szCs w:val="32"/>
          <w:lang w:val="en-US" w:eastAsia="zh-CN"/>
        </w:rPr>
        <w:t>3.01</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47.31</w:t>
      </w:r>
      <w:r>
        <w:rPr>
          <w:rFonts w:hint="default" w:ascii="Times New Roman" w:hAnsi="Times New Roman" w:eastAsia="仿宋_GB2312" w:cs="Times New Roman"/>
          <w:sz w:val="32"/>
          <w:szCs w:val="32"/>
        </w:rPr>
        <w:t>%。决算数与预算数持平</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default" w:ascii="Times New Roman" w:hAnsi="Times New Roman" w:eastAsia="楷体_GB2312" w:cs="Times New Roman"/>
          <w:b/>
          <w:sz w:val="32"/>
          <w:szCs w:val="32"/>
        </w:rPr>
      </w:pPr>
      <w:bookmarkStart w:id="88" w:name="_Toc15377217"/>
      <w:r>
        <w:rPr>
          <w:rFonts w:hint="default" w:ascii="Times New Roman" w:hAnsi="Times New Roman" w:eastAsia="楷体_GB2312" w:cs="Times New Roman"/>
          <w:b/>
          <w:sz w:val="32"/>
          <w:szCs w:val="32"/>
        </w:rPr>
        <w:t>（二）“三公”经费财政拨款支出决算具体情况说明</w:t>
      </w:r>
      <w:bookmarkEnd w:id="88"/>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2024年度“三公”经费财政拨款支出决算中，因公出国（境）费支出决算</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%；公务用车购置及运行维护费支出决算</w:t>
      </w:r>
      <w:r>
        <w:rPr>
          <w:rFonts w:hint="default" w:ascii="Times New Roman" w:hAnsi="Times New Roman" w:eastAsia="仿宋_GB2312" w:cs="Times New Roman"/>
          <w:sz w:val="32"/>
          <w:szCs w:val="32"/>
          <w:lang w:val="en-US" w:eastAsia="zh-CN"/>
        </w:rPr>
        <w:t>9.31</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%；公务接待费支出决算</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%。具体情况如下：</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drawing>
          <wp:anchor distT="0" distB="0" distL="114300" distR="114300" simplePos="0" relativeHeight="251665408" behindDoc="1" locked="0" layoutInCell="1" allowOverlap="1">
            <wp:simplePos x="0" y="0"/>
            <wp:positionH relativeFrom="column">
              <wp:posOffset>35560</wp:posOffset>
            </wp:positionH>
            <wp:positionV relativeFrom="paragraph">
              <wp:posOffset>142875</wp:posOffset>
            </wp:positionV>
            <wp:extent cx="4984115" cy="2509520"/>
            <wp:effectExtent l="4445" t="4445" r="21590" b="19685"/>
            <wp:wrapTight wrapText="bothSides">
              <wp:wrapPolygon>
                <wp:start x="-19" y="-38"/>
                <wp:lineTo x="-19" y="21441"/>
                <wp:lineTo x="21528" y="21441"/>
                <wp:lineTo x="21528" y="-38"/>
                <wp:lineTo x="-19" y="-38"/>
              </wp:wrapPolygon>
            </wp:wrapTight>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pPr>
        <w:pStyle w:val="6"/>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rPr>
      </w:pPr>
    </w:p>
    <w:p>
      <w:pPr>
        <w:pStyle w:val="6"/>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（图7：“三公”经费财政拨款支出结构）</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1.因公出国（境）经费支出</w:t>
      </w:r>
      <w:r>
        <w:rPr>
          <w:rFonts w:hint="default" w:ascii="Times New Roman" w:hAnsi="Times New Roman" w:eastAsia="仿宋_GB2312" w:cs="Times New Roman"/>
          <w:b/>
          <w:bCs/>
          <w:sz w:val="32"/>
          <w:szCs w:val="32"/>
          <w:lang w:val="en-US" w:eastAsia="zh-CN"/>
        </w:rPr>
        <w:t>0</w:t>
      </w:r>
      <w:r>
        <w:rPr>
          <w:rFonts w:hint="default" w:ascii="Times New Roman" w:hAnsi="Times New Roman" w:eastAsia="仿宋_GB2312" w:cs="Times New Roman"/>
          <w:b/>
          <w:bCs/>
          <w:sz w:val="32"/>
          <w:szCs w:val="32"/>
        </w:rPr>
        <w:t>万元，完成预算</w:t>
      </w:r>
      <w:r>
        <w:rPr>
          <w:rFonts w:hint="default" w:ascii="Times New Roman" w:hAnsi="Times New Roman" w:eastAsia="仿宋_GB2312" w:cs="Times New Roman"/>
          <w:b/>
          <w:bCs/>
          <w:sz w:val="32"/>
          <w:szCs w:val="32"/>
          <w:lang w:val="en-US" w:eastAsia="zh-CN"/>
        </w:rPr>
        <w:t>0</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rPr>
        <w:t>全年安排因公出国（境）团组</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次，出国（境）</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人。因公出国（境）支出决算</w:t>
      </w:r>
      <w:r>
        <w:rPr>
          <w:rFonts w:hint="default" w:ascii="Times New Roman" w:hAnsi="Times New Roman" w:eastAsia="仿宋_GB2312" w:cs="Times New Roman"/>
          <w:sz w:val="32"/>
          <w:szCs w:val="32"/>
          <w:lang w:eastAsia="zh-CN"/>
        </w:rPr>
        <w:t>预</w:t>
      </w:r>
      <w:r>
        <w:rPr>
          <w:rFonts w:hint="default" w:ascii="Times New Roman" w:hAnsi="Times New Roman" w:eastAsia="仿宋_GB2312" w:cs="Times New Roman"/>
          <w:sz w:val="32"/>
          <w:szCs w:val="32"/>
        </w:rPr>
        <w:t>2023年</w:t>
      </w:r>
      <w:r>
        <w:rPr>
          <w:rFonts w:hint="default" w:ascii="Times New Roman" w:hAnsi="Times New Roman" w:eastAsia="仿宋_GB2312" w:cs="Times New Roman"/>
          <w:sz w:val="32"/>
          <w:szCs w:val="32"/>
          <w:lang w:eastAsia="zh-CN"/>
        </w:rPr>
        <w:t>相比无变化。</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2.公务用车购置及运行维护费支出</w:t>
      </w:r>
      <w:r>
        <w:rPr>
          <w:rFonts w:hint="default" w:ascii="Times New Roman" w:hAnsi="Times New Roman" w:eastAsia="仿宋_GB2312" w:cs="Times New Roman"/>
          <w:b/>
          <w:bCs/>
          <w:sz w:val="32"/>
          <w:szCs w:val="32"/>
          <w:lang w:val="en-US" w:eastAsia="zh-CN"/>
        </w:rPr>
        <w:t>9.31</w:t>
      </w:r>
      <w:r>
        <w:rPr>
          <w:rFonts w:hint="default" w:ascii="Times New Roman" w:hAnsi="Times New Roman" w:eastAsia="仿宋_GB2312" w:cs="Times New Roman"/>
          <w:b/>
          <w:bCs/>
          <w:sz w:val="32"/>
          <w:szCs w:val="32"/>
        </w:rPr>
        <w:t>万元，完成预算</w:t>
      </w:r>
      <w:r>
        <w:rPr>
          <w:rFonts w:hint="default" w:ascii="Times New Roman" w:hAnsi="Times New Roman" w:eastAsia="仿宋_GB2312" w:cs="Times New Roman"/>
          <w:b/>
          <w:bCs/>
          <w:sz w:val="32"/>
          <w:szCs w:val="32"/>
          <w:lang w:val="en-US" w:eastAsia="zh-CN"/>
        </w:rPr>
        <w:t>100</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rPr>
        <w:t>公务用车购置及运行维护费支出决算比2023年度增加</w:t>
      </w:r>
      <w:r>
        <w:rPr>
          <w:rFonts w:hint="default" w:ascii="Times New Roman" w:hAnsi="Times New Roman" w:eastAsia="仿宋_GB2312" w:cs="Times New Roman"/>
          <w:sz w:val="32"/>
          <w:szCs w:val="32"/>
          <w:lang w:val="en-US" w:eastAsia="zh-CN"/>
        </w:rPr>
        <w:t>3.01</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47.31</w:t>
      </w:r>
      <w:r>
        <w:rPr>
          <w:rFonts w:hint="default" w:ascii="Times New Roman" w:hAnsi="Times New Roman" w:eastAsia="仿宋_GB2312" w:cs="Times New Roman"/>
          <w:sz w:val="32"/>
          <w:szCs w:val="32"/>
        </w:rPr>
        <w:t>%。</w:t>
      </w:r>
      <w:r>
        <w:rPr>
          <w:rFonts w:hint="default" w:ascii="Times New Roman" w:hAnsi="Times New Roman" w:eastAsia="仿宋_GB2312" w:cs="Times New Roman"/>
          <w:b w:val="0"/>
          <w:bCs w:val="0"/>
          <w:color w:val="auto"/>
          <w:sz w:val="32"/>
          <w:szCs w:val="32"/>
          <w:lang w:val="en-US" w:eastAsia="zh-CN"/>
        </w:rPr>
        <w:t>主要原因是公务用车使用年限时间长，维修费用增加，森林草原防灭火及防汛抗旱等应急抢险工作任务重，公务用车日常工作使用较多，燃料费增加。</w:t>
      </w:r>
      <w:r>
        <w:rPr>
          <w:rFonts w:hint="default" w:ascii="Times New Roman" w:hAnsi="Times New Roman" w:eastAsia="仿宋_GB2312" w:cs="Times New Roman"/>
          <w:sz w:val="32"/>
          <w:szCs w:val="32"/>
        </w:rPr>
        <w:t>其中：公务用车购置支出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万元。全年按规定更新购置公务用车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辆，其中：轿车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辆、金额</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万元，越野车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辆、金额</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万元，载客汽车</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辆、金额</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万元。截至2024年12月31日，单位共有公务用车</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辆，</w:t>
      </w:r>
      <w:r>
        <w:rPr>
          <w:rFonts w:hint="default" w:ascii="Times New Roman" w:hAnsi="Times New Roman" w:eastAsia="仿宋_GB2312" w:cs="Times New Roman"/>
          <w:color w:val="auto"/>
          <w:sz w:val="32"/>
          <w:szCs w:val="32"/>
        </w:rPr>
        <w:t>其中：轿车</w:t>
      </w:r>
      <w:r>
        <w:rPr>
          <w:rFonts w:hint="eastAsia"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辆、越野车</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辆、载客汽车</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辆</w:t>
      </w:r>
      <w:r>
        <w:rPr>
          <w:rFonts w:hint="eastAsia" w:eastAsia="仿宋_GB2312" w:cs="Times New Roman"/>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其他用车1辆（垃圾车）。</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公务用车运行维护费支出</w:t>
      </w:r>
      <w:r>
        <w:rPr>
          <w:rFonts w:hint="default" w:ascii="Times New Roman" w:hAnsi="Times New Roman" w:eastAsia="仿宋_GB2312" w:cs="Times New Roman"/>
          <w:sz w:val="32"/>
          <w:szCs w:val="32"/>
          <w:lang w:val="en-US" w:eastAsia="zh-CN"/>
        </w:rPr>
        <w:t>9.31</w:t>
      </w:r>
      <w:r>
        <w:rPr>
          <w:rFonts w:hint="default" w:ascii="Times New Roman" w:hAnsi="Times New Roman" w:eastAsia="仿宋_GB2312" w:cs="Times New Roman"/>
          <w:sz w:val="32"/>
          <w:szCs w:val="32"/>
        </w:rPr>
        <w:t>万元。主要用于</w:t>
      </w:r>
      <w:r>
        <w:rPr>
          <w:rFonts w:hint="default" w:ascii="Times New Roman" w:hAnsi="Times New Roman" w:eastAsia="仿宋_GB2312" w:cs="Times New Roman"/>
          <w:b w:val="0"/>
          <w:bCs w:val="0"/>
          <w:color w:val="auto"/>
          <w:sz w:val="32"/>
          <w:szCs w:val="32"/>
          <w:lang w:val="en-US" w:eastAsia="zh-CN"/>
        </w:rPr>
        <w:t>森林草原防灭火、防汛抗旱及安全生产等工作</w:t>
      </w:r>
      <w:r>
        <w:rPr>
          <w:rFonts w:hint="default" w:ascii="Times New Roman" w:hAnsi="Times New Roman" w:eastAsia="仿宋_GB2312" w:cs="Times New Roman"/>
          <w:sz w:val="32"/>
          <w:szCs w:val="32"/>
        </w:rPr>
        <w:t>所需的公务用车燃料费、维修费、过路过桥费、保险费等支出。</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3.公务接待费支出</w:t>
      </w:r>
      <w:r>
        <w:rPr>
          <w:rFonts w:hint="default" w:ascii="Times New Roman" w:hAnsi="Times New Roman" w:eastAsia="仿宋_GB2312" w:cs="Times New Roman"/>
          <w:b/>
          <w:bCs/>
          <w:sz w:val="32"/>
          <w:szCs w:val="32"/>
          <w:lang w:val="en-US" w:eastAsia="zh-CN"/>
        </w:rPr>
        <w:t>0</w:t>
      </w:r>
      <w:r>
        <w:rPr>
          <w:rFonts w:hint="default" w:ascii="Times New Roman" w:hAnsi="Times New Roman" w:eastAsia="仿宋_GB2312" w:cs="Times New Roman"/>
          <w:b/>
          <w:bCs/>
          <w:sz w:val="32"/>
          <w:szCs w:val="32"/>
        </w:rPr>
        <w:t>万元，完成预算</w:t>
      </w:r>
      <w:r>
        <w:rPr>
          <w:rFonts w:hint="default" w:ascii="Times New Roman" w:hAnsi="Times New Roman" w:eastAsia="仿宋_GB2312" w:cs="Times New Roman"/>
          <w:b/>
          <w:bCs/>
          <w:sz w:val="32"/>
          <w:szCs w:val="32"/>
          <w:lang w:val="en-US" w:eastAsia="zh-CN"/>
        </w:rPr>
        <w:t>0</w:t>
      </w:r>
      <w:r>
        <w:rPr>
          <w:rFonts w:hint="default" w:ascii="Times New Roman" w:hAnsi="Times New Roman" w:eastAsia="仿宋_GB2312" w:cs="Times New Roman"/>
          <w:b/>
          <w:bCs/>
          <w:sz w:val="32"/>
          <w:szCs w:val="32"/>
        </w:rPr>
        <w:t>%。</w:t>
      </w:r>
      <w:bookmarkStart w:id="89" w:name="_Toc15377218"/>
      <w:bookmarkStart w:id="90" w:name="_Toc15396610"/>
      <w:r>
        <w:rPr>
          <w:rFonts w:hint="default" w:ascii="Times New Roman" w:hAnsi="Times New Roman" w:eastAsia="仿宋_GB2312" w:cs="Times New Roman"/>
          <w:color w:val="auto"/>
          <w:sz w:val="32"/>
          <w:szCs w:val="32"/>
        </w:rPr>
        <w:t>公务接待费支出决算</w:t>
      </w:r>
      <w:r>
        <w:rPr>
          <w:rFonts w:hint="default" w:ascii="Times New Roman" w:hAnsi="Times New Roman" w:eastAsia="仿宋_GB2312" w:cs="Times New Roman"/>
          <w:color w:val="auto"/>
          <w:sz w:val="32"/>
          <w:szCs w:val="32"/>
          <w:lang w:eastAsia="zh-CN"/>
        </w:rPr>
        <w:t>与</w:t>
      </w:r>
      <w:r>
        <w:rPr>
          <w:rFonts w:hint="default" w:ascii="Times New Roman" w:hAnsi="Times New Roman" w:eastAsia="仿宋_GB2312" w:cs="Times New Roman"/>
          <w:color w:val="auto"/>
          <w:sz w:val="32"/>
          <w:szCs w:val="32"/>
        </w:rPr>
        <w:t>2023年度</w:t>
      </w:r>
      <w:r>
        <w:rPr>
          <w:rFonts w:hint="default" w:ascii="Times New Roman" w:hAnsi="Times New Roman" w:eastAsia="仿宋_GB2312" w:cs="Times New Roman"/>
          <w:color w:val="auto"/>
          <w:sz w:val="32"/>
          <w:szCs w:val="32"/>
          <w:lang w:eastAsia="zh-CN"/>
        </w:rPr>
        <w:t>相比</w:t>
      </w:r>
      <w:r>
        <w:rPr>
          <w:rFonts w:hint="eastAsia" w:eastAsia="仿宋_GB2312" w:cs="Times New Roman"/>
          <w:color w:val="auto"/>
          <w:sz w:val="32"/>
          <w:szCs w:val="32"/>
          <w:lang w:eastAsia="zh-CN"/>
        </w:rPr>
        <w:t>减少</w:t>
      </w:r>
      <w:r>
        <w:rPr>
          <w:rFonts w:hint="eastAsia" w:eastAsia="仿宋_GB2312" w:cs="Times New Roman"/>
          <w:color w:val="auto"/>
          <w:sz w:val="32"/>
          <w:szCs w:val="32"/>
          <w:lang w:val="en-US" w:eastAsia="zh-CN"/>
        </w:rPr>
        <w:t>0.03万元，下降100%</w:t>
      </w:r>
      <w:r>
        <w:rPr>
          <w:rFonts w:hint="default" w:ascii="Times New Roman" w:hAnsi="Times New Roman" w:eastAsia="仿宋_GB2312" w:cs="Times New Roman"/>
          <w:color w:val="auto"/>
          <w:sz w:val="32"/>
          <w:szCs w:val="32"/>
          <w:lang w:eastAsia="zh-CN"/>
        </w:rPr>
        <w:t>。</w:t>
      </w:r>
      <w:r>
        <w:rPr>
          <w:rFonts w:hint="eastAsia" w:eastAsia="仿宋_GB2312" w:cs="Times New Roman"/>
          <w:color w:val="auto"/>
          <w:sz w:val="32"/>
          <w:szCs w:val="32"/>
          <w:lang w:eastAsia="zh-CN"/>
        </w:rPr>
        <w:t>主要原因是严格落实“三公”经费只减不增的工作要求。</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Style w:val="30"/>
          <w:rFonts w:hint="default" w:ascii="Times New Roman" w:hAnsi="Times New Roman" w:eastAsia="黑体" w:cs="Times New Roman"/>
        </w:rPr>
      </w:pPr>
      <w:bookmarkStart w:id="91" w:name="_Toc1727_WPSOffice_Level2"/>
      <w:bookmarkStart w:id="92" w:name="_Toc29602_WPSOffice_Level2"/>
      <w:r>
        <w:rPr>
          <w:rFonts w:hint="default" w:ascii="Times New Roman" w:hAnsi="Times New Roman" w:eastAsia="黑体" w:cs="Times New Roman"/>
          <w:sz w:val="32"/>
          <w:szCs w:val="32"/>
        </w:rPr>
        <w:t>八、</w:t>
      </w:r>
      <w:r>
        <w:rPr>
          <w:rStyle w:val="30"/>
          <w:rFonts w:hint="default" w:ascii="Times New Roman" w:hAnsi="Times New Roman" w:eastAsia="黑体" w:cs="Times New Roman"/>
          <w:b w:val="0"/>
        </w:rPr>
        <w:t>政府性基金预算支出决算情况说明</w:t>
      </w:r>
      <w:bookmarkEnd w:id="89"/>
      <w:bookmarkEnd w:id="90"/>
      <w:bookmarkEnd w:id="91"/>
      <w:bookmarkEnd w:id="92"/>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2024年度政府性基金预算财政拨款支出</w:t>
      </w:r>
      <w:r>
        <w:rPr>
          <w:rFonts w:hint="default" w:ascii="Times New Roman" w:hAnsi="Times New Roman" w:eastAsia="仿宋_GB2312" w:cs="Times New Roman"/>
          <w:sz w:val="32"/>
          <w:szCs w:val="32"/>
          <w:lang w:val="en-US" w:eastAsia="zh-CN"/>
        </w:rPr>
        <w:t>172.5</w:t>
      </w:r>
      <w:r>
        <w:rPr>
          <w:rFonts w:hint="default" w:ascii="Times New Roman" w:hAnsi="Times New Roman" w:eastAsia="仿宋_GB2312" w:cs="Times New Roman"/>
          <w:sz w:val="32"/>
          <w:szCs w:val="32"/>
        </w:rPr>
        <w:t>万元，占本年支出合计的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%。与2023年度相比，政府性基金预算财政拨款支出增加</w:t>
      </w:r>
      <w:r>
        <w:rPr>
          <w:rFonts w:hint="default" w:ascii="Times New Roman" w:hAnsi="Times New Roman" w:eastAsia="仿宋_GB2312" w:cs="Times New Roman"/>
          <w:sz w:val="32"/>
          <w:szCs w:val="32"/>
          <w:lang w:val="en-US" w:eastAsia="zh-CN"/>
        </w:rPr>
        <w:t>140.38</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437.05</w:t>
      </w:r>
      <w:r>
        <w:rPr>
          <w:rFonts w:hint="default" w:ascii="Times New Roman" w:hAnsi="Times New Roman" w:eastAsia="仿宋_GB2312" w:cs="Times New Roman"/>
          <w:sz w:val="32"/>
          <w:szCs w:val="32"/>
        </w:rPr>
        <w:t>%。主要变动原因是支付红果彝族乡耕地流出（永久基本农田）就地整改资金</w:t>
      </w:r>
      <w:r>
        <w:rPr>
          <w:rFonts w:hint="default" w:ascii="Times New Roman" w:hAnsi="Times New Roman" w:eastAsia="仿宋_GB2312" w:cs="Times New Roman"/>
          <w:sz w:val="32"/>
          <w:szCs w:val="32"/>
          <w:lang w:val="en-US" w:eastAsia="zh-CN"/>
        </w:rPr>
        <w:t>3.9万元，支付2023年土地开发项目排查整改款25.65万元，支付棚改户过渡租房补助5.15万元，支付盐边县宏金星粘土矿改扩建项目征地费用135.2万元，支付棚改购房户过渡租房费2.6万元。</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Style w:val="30"/>
          <w:rFonts w:hint="default" w:ascii="Times New Roman" w:hAnsi="Times New Roman" w:eastAsia="黑体" w:cs="Times New Roman"/>
          <w:b w:val="0"/>
        </w:rPr>
      </w:pPr>
      <w:bookmarkStart w:id="93" w:name="_Toc14520_WPSOffice_Level2"/>
      <w:bookmarkStart w:id="94" w:name="_Toc15377219"/>
      <w:bookmarkStart w:id="95" w:name="_Toc15396611"/>
      <w:bookmarkStart w:id="96" w:name="_Toc30012_WPSOffice_Level2"/>
      <w:r>
        <w:rPr>
          <w:rStyle w:val="30"/>
          <w:rFonts w:hint="default" w:ascii="Times New Roman" w:hAnsi="Times New Roman" w:eastAsia="黑体" w:cs="Times New Roman"/>
          <w:b w:val="0"/>
        </w:rPr>
        <w:t>九、国有资本经营预算支出决算情况说明</w:t>
      </w:r>
      <w:bookmarkEnd w:id="93"/>
      <w:bookmarkEnd w:id="94"/>
      <w:bookmarkEnd w:id="95"/>
      <w:bookmarkEnd w:id="96"/>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2024年度国有资本经营预算财政拨款支出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与2023年度相比</w:t>
      </w:r>
      <w:r>
        <w:rPr>
          <w:rFonts w:hint="default" w:ascii="Times New Roman" w:hAnsi="Times New Roman" w:eastAsia="仿宋_GB2312" w:cs="Times New Roman"/>
          <w:sz w:val="32"/>
          <w:szCs w:val="32"/>
          <w:lang w:eastAsia="zh-CN"/>
        </w:rPr>
        <w:t>无变化。</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Style w:val="30"/>
          <w:rFonts w:hint="default" w:ascii="Times New Roman" w:hAnsi="Times New Roman" w:eastAsia="黑体" w:cs="Times New Roman"/>
          <w:b w:val="0"/>
        </w:rPr>
      </w:pPr>
      <w:bookmarkStart w:id="97" w:name="_Toc15396612"/>
      <w:bookmarkStart w:id="98" w:name="_Toc17283_WPSOffice_Level2"/>
      <w:bookmarkStart w:id="99" w:name="_Toc15377221"/>
      <w:bookmarkStart w:id="100" w:name="_Toc5464_WPSOffice_Level2"/>
      <w:r>
        <w:rPr>
          <w:rStyle w:val="30"/>
          <w:rFonts w:hint="default" w:ascii="Times New Roman" w:hAnsi="Times New Roman" w:eastAsia="黑体" w:cs="Times New Roman"/>
          <w:b w:val="0"/>
        </w:rPr>
        <w:t>十、其他重要事项的情况说明</w:t>
      </w:r>
      <w:bookmarkEnd w:id="97"/>
      <w:bookmarkEnd w:id="98"/>
      <w:bookmarkEnd w:id="99"/>
      <w:bookmarkEnd w:id="100"/>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default" w:ascii="Times New Roman" w:hAnsi="Times New Roman" w:eastAsia="楷体_GB2312" w:cs="Times New Roman"/>
          <w:b/>
          <w:sz w:val="32"/>
          <w:szCs w:val="32"/>
        </w:rPr>
      </w:pPr>
      <w:bookmarkStart w:id="101" w:name="_Toc15377222"/>
      <w:r>
        <w:rPr>
          <w:rFonts w:hint="default" w:ascii="Times New Roman" w:hAnsi="Times New Roman" w:eastAsia="楷体_GB2312" w:cs="Times New Roman"/>
          <w:b/>
          <w:sz w:val="32"/>
          <w:szCs w:val="32"/>
        </w:rPr>
        <w:t>（一）机关运行经费支出情况</w:t>
      </w:r>
      <w:bookmarkEnd w:id="101"/>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w:t>
      </w:r>
      <w:r>
        <w:rPr>
          <w:rFonts w:hint="default" w:ascii="Times New Roman" w:hAnsi="Times New Roman" w:eastAsia="仿宋_GB2312" w:cs="Times New Roman"/>
          <w:b w:val="0"/>
          <w:bCs w:val="0"/>
          <w:color w:val="auto"/>
          <w:sz w:val="32"/>
          <w:szCs w:val="32"/>
          <w:lang w:val="en-US" w:eastAsia="zh-CN"/>
        </w:rPr>
        <w:t>红果彝族乡机关运行经费支出</w:t>
      </w:r>
      <w:r>
        <w:rPr>
          <w:rFonts w:hint="default" w:ascii="Times New Roman" w:hAnsi="Times New Roman" w:eastAsia="仿宋_GB2312" w:cs="Times New Roman"/>
          <w:sz w:val="32"/>
          <w:szCs w:val="32"/>
          <w:lang w:val="en-US" w:eastAsia="zh-CN"/>
        </w:rPr>
        <w:t>142.17</w:t>
      </w:r>
      <w:r>
        <w:rPr>
          <w:rFonts w:hint="default" w:ascii="Times New Roman" w:hAnsi="Times New Roman" w:eastAsia="仿宋_GB2312" w:cs="Times New Roman"/>
          <w:sz w:val="32"/>
          <w:szCs w:val="32"/>
        </w:rPr>
        <w:t>万元，比2023年度减少</w:t>
      </w:r>
      <w:r>
        <w:rPr>
          <w:rFonts w:hint="default" w:ascii="Times New Roman" w:hAnsi="Times New Roman" w:eastAsia="仿宋_GB2312" w:cs="Times New Roman"/>
          <w:sz w:val="32"/>
          <w:szCs w:val="32"/>
          <w:lang w:val="en-US" w:eastAsia="zh-CN"/>
        </w:rPr>
        <w:t>31.49</w:t>
      </w:r>
      <w:r>
        <w:rPr>
          <w:rFonts w:hint="default" w:ascii="Times New Roman" w:hAnsi="Times New Roman" w:eastAsia="仿宋_GB2312" w:cs="Times New Roman"/>
          <w:sz w:val="32"/>
          <w:szCs w:val="32"/>
        </w:rPr>
        <w:t>万元，下降</w:t>
      </w:r>
      <w:r>
        <w:rPr>
          <w:rFonts w:hint="default" w:ascii="Times New Roman" w:hAnsi="Times New Roman" w:eastAsia="仿宋_GB2312" w:cs="Times New Roman"/>
          <w:sz w:val="32"/>
          <w:szCs w:val="32"/>
          <w:lang w:val="en-US" w:eastAsia="zh-CN"/>
        </w:rPr>
        <w:t>18.13</w:t>
      </w:r>
      <w:r>
        <w:rPr>
          <w:rFonts w:hint="default" w:ascii="Times New Roman" w:hAnsi="Times New Roman" w:eastAsia="仿宋_GB2312" w:cs="Times New Roman"/>
          <w:sz w:val="32"/>
          <w:szCs w:val="32"/>
        </w:rPr>
        <w:t>%。</w:t>
      </w:r>
      <w:r>
        <w:rPr>
          <w:rFonts w:hint="default" w:ascii="Times New Roman" w:hAnsi="Times New Roman" w:eastAsia="仿宋_GB2312" w:cs="Times New Roman"/>
          <w:b w:val="0"/>
          <w:bCs w:val="0"/>
          <w:color w:val="auto"/>
          <w:sz w:val="32"/>
          <w:szCs w:val="32"/>
          <w:lang w:val="en-US" w:eastAsia="zh-CN"/>
        </w:rPr>
        <w:t>主要原因是持续推进政府“过紧日子”要求，厉行节约，缩减公用经费开支。</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default" w:ascii="Times New Roman" w:hAnsi="Times New Roman" w:eastAsia="楷体_GB2312" w:cs="Times New Roman"/>
          <w:b/>
          <w:sz w:val="32"/>
          <w:szCs w:val="32"/>
        </w:rPr>
      </w:pPr>
      <w:bookmarkStart w:id="102" w:name="_Toc15377223"/>
      <w:r>
        <w:rPr>
          <w:rFonts w:hint="default" w:ascii="Times New Roman" w:hAnsi="Times New Roman" w:eastAsia="楷体_GB2312" w:cs="Times New Roman"/>
          <w:b/>
          <w:sz w:val="32"/>
          <w:szCs w:val="32"/>
        </w:rPr>
        <w:t>（二）政府采购支出情况</w:t>
      </w:r>
      <w:bookmarkEnd w:id="102"/>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w:t>
      </w:r>
      <w:r>
        <w:rPr>
          <w:rFonts w:hint="default" w:ascii="Times New Roman" w:hAnsi="Times New Roman" w:eastAsia="仿宋_GB2312" w:cs="Times New Roman"/>
          <w:sz w:val="32"/>
          <w:szCs w:val="32"/>
          <w:lang w:val="en-US" w:eastAsia="zh-CN"/>
        </w:rPr>
        <w:t>，红果彝族乡政府采购支出总额14.24万元</w:t>
      </w:r>
      <w:r>
        <w:rPr>
          <w:rFonts w:hint="default" w:ascii="Times New Roman" w:hAnsi="Times New Roman" w:eastAsia="仿宋_GB2312" w:cs="Times New Roman"/>
          <w:sz w:val="32"/>
          <w:szCs w:val="32"/>
        </w:rPr>
        <w:t>，其中：政府采购货物支出</w:t>
      </w:r>
      <w:r>
        <w:rPr>
          <w:rFonts w:hint="default" w:ascii="Times New Roman" w:hAnsi="Times New Roman" w:eastAsia="仿宋_GB2312" w:cs="Times New Roman"/>
          <w:sz w:val="32"/>
          <w:szCs w:val="32"/>
          <w:lang w:val="en-US" w:eastAsia="zh-CN"/>
        </w:rPr>
        <w:t>12.22</w:t>
      </w:r>
      <w:r>
        <w:rPr>
          <w:rFonts w:hint="default" w:ascii="Times New Roman" w:hAnsi="Times New Roman" w:eastAsia="仿宋_GB2312" w:cs="Times New Roman"/>
          <w:sz w:val="32"/>
          <w:szCs w:val="32"/>
        </w:rPr>
        <w:t>万元、政府采购工程支出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万元、政府采购服务支出</w:t>
      </w:r>
      <w:r>
        <w:rPr>
          <w:rFonts w:hint="default" w:ascii="Times New Roman" w:hAnsi="Times New Roman" w:eastAsia="仿宋_GB2312" w:cs="Times New Roman"/>
          <w:sz w:val="32"/>
          <w:szCs w:val="32"/>
          <w:lang w:val="en-US" w:eastAsia="zh-CN"/>
        </w:rPr>
        <w:t>2.02</w:t>
      </w:r>
      <w:r>
        <w:rPr>
          <w:rFonts w:hint="default" w:ascii="Times New Roman" w:hAnsi="Times New Roman" w:eastAsia="仿宋_GB2312" w:cs="Times New Roman"/>
          <w:sz w:val="32"/>
          <w:szCs w:val="32"/>
        </w:rPr>
        <w:t>万元。主要用于</w:t>
      </w:r>
      <w:r>
        <w:rPr>
          <w:rFonts w:hint="default" w:ascii="Times New Roman" w:hAnsi="Times New Roman" w:eastAsia="仿宋_GB2312" w:cs="Times New Roman"/>
          <w:sz w:val="32"/>
          <w:szCs w:val="32"/>
          <w:lang w:eastAsia="zh-CN"/>
        </w:rPr>
        <w:t>办公设备采购、公务用车燃油费及保险购买</w:t>
      </w:r>
      <w:r>
        <w:rPr>
          <w:rFonts w:hint="default" w:ascii="Times New Roman" w:hAnsi="Times New Roman" w:eastAsia="仿宋_GB2312" w:cs="Times New Roman"/>
          <w:sz w:val="32"/>
          <w:szCs w:val="32"/>
        </w:rPr>
        <w:t>。授予中小企业合同金额</w:t>
      </w:r>
      <w:r>
        <w:rPr>
          <w:rFonts w:hint="default" w:ascii="Times New Roman" w:hAnsi="Times New Roman" w:eastAsia="仿宋_GB2312" w:cs="Times New Roman"/>
          <w:sz w:val="32"/>
          <w:szCs w:val="32"/>
          <w:lang w:val="en-US" w:eastAsia="zh-CN"/>
        </w:rPr>
        <w:t>14.02</w:t>
      </w:r>
      <w:r>
        <w:rPr>
          <w:rFonts w:hint="default" w:ascii="Times New Roman" w:hAnsi="Times New Roman" w:eastAsia="仿宋_GB2312" w:cs="Times New Roman"/>
          <w:sz w:val="32"/>
          <w:szCs w:val="32"/>
        </w:rPr>
        <w:t>万元，占政府采购支出总额的</w:t>
      </w:r>
      <w:r>
        <w:rPr>
          <w:rFonts w:hint="default" w:ascii="Times New Roman" w:hAnsi="Times New Roman" w:eastAsia="仿宋_GB2312" w:cs="Times New Roman"/>
          <w:sz w:val="32"/>
          <w:szCs w:val="32"/>
          <w:lang w:val="en-US" w:eastAsia="zh-CN"/>
        </w:rPr>
        <w:t>98.46</w:t>
      </w:r>
      <w:r>
        <w:rPr>
          <w:rFonts w:hint="default" w:ascii="Times New Roman" w:hAnsi="Times New Roman" w:eastAsia="仿宋_GB2312" w:cs="Times New Roman"/>
          <w:sz w:val="32"/>
          <w:szCs w:val="32"/>
        </w:rPr>
        <w:t>%，其中：授予小微企业合同金额</w:t>
      </w:r>
      <w:r>
        <w:rPr>
          <w:rFonts w:hint="default" w:ascii="Times New Roman" w:hAnsi="Times New Roman" w:eastAsia="仿宋_GB2312" w:cs="Times New Roman"/>
          <w:sz w:val="32"/>
          <w:szCs w:val="32"/>
          <w:lang w:val="en-US" w:eastAsia="zh-CN"/>
        </w:rPr>
        <w:t>10.18</w:t>
      </w:r>
      <w:r>
        <w:rPr>
          <w:rFonts w:hint="default" w:ascii="Times New Roman" w:hAnsi="Times New Roman" w:eastAsia="仿宋_GB2312" w:cs="Times New Roman"/>
          <w:sz w:val="32"/>
          <w:szCs w:val="32"/>
        </w:rPr>
        <w:t>万元，占政府采购支出总额的</w:t>
      </w:r>
      <w:r>
        <w:rPr>
          <w:rFonts w:hint="default" w:ascii="Times New Roman" w:hAnsi="Times New Roman" w:eastAsia="仿宋_GB2312" w:cs="Times New Roman"/>
          <w:sz w:val="32"/>
          <w:szCs w:val="32"/>
          <w:lang w:val="en-US" w:eastAsia="zh-CN"/>
        </w:rPr>
        <w:t>71.49</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default" w:ascii="Times New Roman" w:hAnsi="Times New Roman" w:eastAsia="楷体_GB2312" w:cs="Times New Roman"/>
          <w:b/>
          <w:sz w:val="32"/>
          <w:szCs w:val="32"/>
        </w:rPr>
      </w:pPr>
      <w:bookmarkStart w:id="103" w:name="_Toc15377224"/>
      <w:r>
        <w:rPr>
          <w:rFonts w:hint="default" w:ascii="Times New Roman" w:hAnsi="Times New Roman" w:eastAsia="楷体_GB2312" w:cs="Times New Roman"/>
          <w:b/>
          <w:sz w:val="32"/>
          <w:szCs w:val="32"/>
        </w:rPr>
        <w:t>（三）国有资产占有使用情况</w:t>
      </w:r>
      <w:bookmarkEnd w:id="103"/>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截至2024年12月31日，</w:t>
      </w:r>
      <w:r>
        <w:rPr>
          <w:rFonts w:hint="default" w:ascii="Times New Roman" w:hAnsi="Times New Roman" w:eastAsia="仿宋_GB2312" w:cs="Times New Roman"/>
          <w:sz w:val="32"/>
          <w:szCs w:val="32"/>
          <w:lang w:val="en-US" w:eastAsia="zh-CN"/>
        </w:rPr>
        <w:t>红果彝族乡人民政府</w:t>
      </w:r>
      <w:r>
        <w:rPr>
          <w:rFonts w:hint="default" w:ascii="Times New Roman" w:hAnsi="Times New Roman" w:eastAsia="仿宋_GB2312" w:cs="Times New Roman"/>
          <w:sz w:val="32"/>
          <w:szCs w:val="32"/>
        </w:rPr>
        <w:t>共有车辆</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辆，其中：主要负责人用车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辆、机要通信用车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辆、应急保障用车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辆、其他用车</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辆，</w:t>
      </w:r>
      <w:r>
        <w:rPr>
          <w:rFonts w:hint="default" w:ascii="Times New Roman" w:hAnsi="Times New Roman" w:eastAsia="仿宋_GB2312" w:cs="Times New Roman"/>
          <w:b w:val="0"/>
          <w:bCs w:val="0"/>
          <w:color w:val="auto"/>
          <w:sz w:val="32"/>
          <w:szCs w:val="32"/>
          <w:lang w:val="en-US" w:eastAsia="zh-CN"/>
        </w:rPr>
        <w:t>其他用车主要是用于森林草原防灭火、安全生产、农业农村等工作。单价100万元以上专用设备0台（套）。</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（四）预算绩效管理情况</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根据预算绩效管理要求，</w:t>
      </w:r>
      <w:r>
        <w:rPr>
          <w:rFonts w:hint="default" w:ascii="Times New Roman" w:hAnsi="Times New Roman" w:eastAsia="仿宋_GB2312" w:cs="Times New Roman"/>
          <w:sz w:val="32"/>
          <w:szCs w:val="32"/>
          <w:lang w:eastAsia="zh-CN"/>
        </w:rPr>
        <w:t>本部门</w:t>
      </w:r>
      <w:r>
        <w:rPr>
          <w:rFonts w:hint="default" w:ascii="Times New Roman" w:hAnsi="Times New Roman" w:eastAsia="仿宋_GB2312" w:cs="Times New Roman"/>
          <w:sz w:val="32"/>
          <w:szCs w:val="32"/>
        </w:rPr>
        <w:t>在2024年度预算编制阶段，组织对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盐边县红果彝族乡2024年特困人员供养经费</w:t>
      </w:r>
      <w:r>
        <w:rPr>
          <w:rFonts w:hint="default" w:ascii="Times New Roman" w:hAnsi="Times New Roman" w:eastAsia="仿宋_GB2312" w:cs="Times New Roman"/>
          <w:sz w:val="32"/>
          <w:szCs w:val="32"/>
          <w:lang w:eastAsia="zh-CN"/>
        </w:rPr>
        <w:t>、根据盐财资行〔2023〕525号文件提前下达2024年度驻村工作队专项工作经费（红果乡）、2024年基本公共卫生服务经费、盐边县红果彝族乡2024年少数民族工作经费、盐边县红果彝族乡2024年乡人大代表活动经费及人代会经费、盐边县红果彝族乡2024年乡村治理补助</w:t>
      </w:r>
      <w:r>
        <w:rPr>
          <w:rFonts w:hint="default" w:ascii="Times New Roman" w:hAnsi="Times New Roman" w:eastAsia="仿宋_GB2312" w:cs="Times New Roman"/>
          <w:sz w:val="32"/>
          <w:szCs w:val="32"/>
        </w:rPr>
        <w:t>等</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个项目开展了预算事前绩效评估，对</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个项目编制了绩效目标，预算执行过程中，</w:t>
      </w:r>
      <w:r>
        <w:rPr>
          <w:rFonts w:hint="default" w:ascii="Times New Roman" w:hAnsi="Times New Roman" w:eastAsia="仿宋_GB2312" w:cs="Times New Roman"/>
          <w:sz w:val="32"/>
          <w:szCs w:val="32"/>
          <w:lang w:eastAsia="zh-CN"/>
        </w:rPr>
        <w:t>对所有年初预算</w:t>
      </w:r>
      <w:r>
        <w:rPr>
          <w:rFonts w:hint="default" w:ascii="Times New Roman" w:hAnsi="Times New Roman" w:eastAsia="仿宋_GB2312" w:cs="Times New Roman"/>
          <w:sz w:val="32"/>
          <w:szCs w:val="32"/>
        </w:rPr>
        <w:t>项目开展绩效监控。</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eastAsia="仿宋_GB2312" w:cs="仿宋_GB2312"/>
          <w:sz w:val="32"/>
          <w:szCs w:val="32"/>
          <w:lang w:eastAsia="zh-CN"/>
        </w:rPr>
      </w:pPr>
      <w:r>
        <w:rPr>
          <w:rFonts w:hint="default" w:ascii="Times New Roman" w:hAnsi="Times New Roman" w:eastAsia="仿宋_GB2312" w:cs="Times New Roman"/>
          <w:color w:val="auto"/>
          <w:sz w:val="32"/>
          <w:szCs w:val="32"/>
        </w:rPr>
        <w:t>组织对2024年度一般公共预算、政府性基金预算全面开展绩效自评，形成</w:t>
      </w:r>
      <w:r>
        <w:rPr>
          <w:rFonts w:hint="default" w:ascii="Times New Roman" w:hAnsi="Times New Roman" w:eastAsia="仿宋_GB2312" w:cs="Times New Roman"/>
          <w:color w:val="auto"/>
          <w:sz w:val="32"/>
          <w:szCs w:val="32"/>
          <w:lang w:val="en-US" w:eastAsia="zh-CN"/>
        </w:rPr>
        <w:t>红果彝族乡</w:t>
      </w:r>
      <w:r>
        <w:rPr>
          <w:rFonts w:hint="default" w:ascii="Times New Roman" w:hAnsi="Times New Roman" w:eastAsia="仿宋_GB2312" w:cs="Times New Roman"/>
          <w:color w:val="auto"/>
          <w:sz w:val="32"/>
          <w:szCs w:val="32"/>
        </w:rPr>
        <w:t>部门整体（含部门预算项目）绩效自评报告</w:t>
      </w:r>
      <w:r>
        <w:rPr>
          <w:rFonts w:hint="eastAsia" w:eastAsia="仿宋_GB2312" w:cs="仿宋_GB2312"/>
          <w:sz w:val="32"/>
          <w:szCs w:val="32"/>
        </w:rPr>
        <w:t>等专项预算项目绩效自评报告，其中</w:t>
      </w:r>
      <w:r>
        <w:rPr>
          <w:rFonts w:hint="eastAsia"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eastAsia="仿宋_GB2312" w:cs="仿宋_GB2312"/>
          <w:sz w:val="32"/>
          <w:szCs w:val="32"/>
        </w:rPr>
      </w:pPr>
      <w:r>
        <w:rPr>
          <w:rFonts w:hint="eastAsia" w:eastAsia="仿宋_GB2312" w:cs="仿宋_GB2312"/>
          <w:sz w:val="32"/>
          <w:szCs w:val="32"/>
          <w:lang w:eastAsia="zh-CN"/>
        </w:rPr>
        <w:t>红果彝族乡</w:t>
      </w:r>
      <w:r>
        <w:rPr>
          <w:rFonts w:hint="eastAsia" w:eastAsia="仿宋_GB2312" w:cs="仿宋_GB2312"/>
          <w:sz w:val="32"/>
          <w:szCs w:val="32"/>
        </w:rPr>
        <w:t>部门整体（含部门预算项目）绩效自评得分</w:t>
      </w:r>
      <w:r>
        <w:rPr>
          <w:rFonts w:hint="eastAsia" w:eastAsia="仿宋_GB2312" w:cs="仿宋_GB2312"/>
          <w:sz w:val="32"/>
          <w:szCs w:val="32"/>
          <w:lang w:val="en-US" w:eastAsia="zh-CN"/>
        </w:rPr>
        <w:t>98分，各项经费达到对应的绩效目标，圆满完成了县委、县政府下达的各项财政相关工作任务。达到预期绩效目标，总体较满意。</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eastAsia="仿宋_GB2312" w:cs="仿宋_GB2312"/>
          <w:sz w:val="32"/>
          <w:szCs w:val="32"/>
          <w:lang w:val="en-US" w:eastAsia="zh-CN"/>
        </w:rPr>
      </w:pPr>
      <w:r>
        <w:rPr>
          <w:rFonts w:hint="eastAsia" w:eastAsia="仿宋_GB2312" w:cs="仿宋_GB2312"/>
          <w:sz w:val="32"/>
          <w:szCs w:val="32"/>
        </w:rPr>
        <w:t>根据盐财资农〔2023〕12号下达2023年中央和省级农村综合改革转移支付资金专项预算项目绩效自评得分为</w:t>
      </w:r>
      <w:r>
        <w:rPr>
          <w:rFonts w:hint="eastAsia" w:eastAsia="仿宋_GB2312" w:cs="仿宋_GB2312"/>
          <w:sz w:val="32"/>
          <w:szCs w:val="32"/>
          <w:lang w:val="en-US" w:eastAsia="zh-CN"/>
        </w:rPr>
        <w:t>100</w:t>
      </w:r>
      <w:r>
        <w:rPr>
          <w:rFonts w:hint="eastAsia" w:eastAsia="仿宋_GB2312" w:cs="仿宋_GB2312"/>
          <w:sz w:val="32"/>
          <w:szCs w:val="32"/>
        </w:rPr>
        <w:t>分，</w:t>
      </w:r>
      <w:r>
        <w:rPr>
          <w:rFonts w:hint="eastAsia" w:eastAsia="仿宋_GB2312" w:cs="仿宋_GB2312"/>
          <w:sz w:val="32"/>
          <w:szCs w:val="32"/>
          <w:lang w:val="en-US" w:eastAsia="zh-CN"/>
        </w:rPr>
        <w:t>项目完成时效2024年，完成项目数量3个，根据合同按期施工、验收，工程质量验收合格，投入成本6.5万元，项目资金结余0万元，无违规记录情况，对照项目计划完成目标，截至评价时点任务量完成100%、质量标准合格、进度计划符合协议签订、成本控制100%，目标的实现程度达标。</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eastAsia="仿宋_GB2312" w:cs="仿宋_GB2312"/>
          <w:sz w:val="32"/>
          <w:szCs w:val="32"/>
          <w:lang w:val="en-US" w:eastAsia="zh-CN"/>
        </w:rPr>
      </w:pPr>
      <w:r>
        <w:rPr>
          <w:rFonts w:hint="eastAsia" w:ascii="Times New Roman" w:hAnsi="Times New Roman" w:eastAsia="仿宋_GB2312" w:cs="仿宋_GB2312"/>
          <w:sz w:val="32"/>
          <w:szCs w:val="32"/>
        </w:rPr>
        <w:t>根据盐财资农〔2023〕101号下达2023年农村综合改革转移支付资金</w:t>
      </w:r>
      <w:r>
        <w:rPr>
          <w:rFonts w:hint="eastAsia" w:eastAsia="仿宋_GB2312" w:cs="仿宋_GB2312"/>
          <w:sz w:val="32"/>
          <w:szCs w:val="32"/>
        </w:rPr>
        <w:t>专项预算项目绩效自评得分为</w:t>
      </w:r>
      <w:r>
        <w:rPr>
          <w:rFonts w:hint="eastAsia" w:eastAsia="仿宋_GB2312" w:cs="仿宋_GB2312"/>
          <w:sz w:val="32"/>
          <w:szCs w:val="32"/>
          <w:lang w:val="en-US" w:eastAsia="zh-CN"/>
        </w:rPr>
        <w:t>100</w:t>
      </w:r>
      <w:r>
        <w:rPr>
          <w:rFonts w:hint="eastAsia" w:eastAsia="仿宋_GB2312" w:cs="仿宋_GB2312"/>
          <w:sz w:val="32"/>
          <w:szCs w:val="32"/>
        </w:rPr>
        <w:t>分，</w:t>
      </w:r>
      <w:r>
        <w:rPr>
          <w:rFonts w:hint="eastAsia" w:eastAsia="仿宋_GB2312" w:cs="仿宋_GB2312"/>
          <w:sz w:val="32"/>
          <w:szCs w:val="32"/>
          <w:lang w:val="en-US" w:eastAsia="zh-CN"/>
        </w:rPr>
        <w:t>项目完成时效2024年，完成项目数量3个，根据合同按期施工、验收，工程质量验收合格，投入成本83.78万元，项目资金结余0万元，无违规记录情况，对照项目计划完成目标，截至评价时点任务量完成100%、质量标准合格、进度计划符合协议签订、成本控制100%，目标的实现程度达标；</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eastAsia="仿宋_GB2312" w:cs="仿宋_GB2312"/>
          <w:sz w:val="32"/>
          <w:szCs w:val="32"/>
          <w:lang w:val="en-US" w:eastAsia="zh-CN"/>
        </w:rPr>
      </w:pPr>
      <w:r>
        <w:rPr>
          <w:rFonts w:hint="eastAsia" w:eastAsia="仿宋_GB2312" w:cs="仿宋_GB2312"/>
          <w:sz w:val="32"/>
          <w:szCs w:val="32"/>
        </w:rPr>
        <w:t>根据盐财资预【2023】115号下达2023年省级村级公共服务经费专项预算项目绩效自评得分为</w:t>
      </w:r>
      <w:r>
        <w:rPr>
          <w:rFonts w:hint="eastAsia" w:eastAsia="仿宋_GB2312" w:cs="仿宋_GB2312"/>
          <w:sz w:val="32"/>
          <w:szCs w:val="32"/>
          <w:lang w:val="en-US" w:eastAsia="zh-CN"/>
        </w:rPr>
        <w:t>100</w:t>
      </w:r>
      <w:r>
        <w:rPr>
          <w:rFonts w:hint="eastAsia" w:eastAsia="仿宋_GB2312" w:cs="仿宋_GB2312"/>
          <w:sz w:val="32"/>
          <w:szCs w:val="32"/>
        </w:rPr>
        <w:t>分，</w:t>
      </w:r>
      <w:r>
        <w:rPr>
          <w:rFonts w:hint="eastAsia" w:eastAsia="仿宋_GB2312" w:cs="仿宋_GB2312"/>
          <w:sz w:val="32"/>
          <w:szCs w:val="32"/>
          <w:lang w:val="en-US" w:eastAsia="zh-CN"/>
        </w:rPr>
        <w:t>项目完成时效2024年，完成项目数量8个，根据合同按期施工、验收，工程质量验收合格，投入成本7.75万元，项目资金结余0万元，无违规记录情况，对照项目计划完成目标，截至评价时点任务量完成100%、质量标准合格、进度计划符合协议签订、成本控制100%，目标的实现程度达标；</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b/>
          <w:bCs/>
          <w:sz w:val="32"/>
          <w:szCs w:val="32"/>
        </w:rPr>
      </w:pPr>
      <w:r>
        <w:rPr>
          <w:rFonts w:hint="eastAsia" w:eastAsia="仿宋_GB2312" w:cs="仿宋_GB2312"/>
          <w:sz w:val="32"/>
          <w:szCs w:val="32"/>
        </w:rPr>
        <w:t>根据盐财资行[2024]55号下达2024年民族地区春节送温暖活动慰问金专项预算项目绩效自评得分为</w:t>
      </w:r>
      <w:r>
        <w:rPr>
          <w:rFonts w:hint="eastAsia" w:eastAsia="仿宋_GB2312" w:cs="仿宋_GB2312"/>
          <w:sz w:val="32"/>
          <w:szCs w:val="32"/>
          <w:lang w:val="en-US" w:eastAsia="zh-CN"/>
        </w:rPr>
        <w:t>100</w:t>
      </w:r>
      <w:r>
        <w:rPr>
          <w:rFonts w:hint="eastAsia" w:eastAsia="仿宋_GB2312" w:cs="仿宋_GB2312"/>
          <w:sz w:val="32"/>
          <w:szCs w:val="32"/>
        </w:rPr>
        <w:t>分，</w:t>
      </w:r>
      <w:r>
        <w:rPr>
          <w:rFonts w:hint="eastAsia" w:eastAsia="仿宋_GB2312" w:cs="仿宋_GB2312"/>
          <w:sz w:val="32"/>
          <w:szCs w:val="32"/>
          <w:lang w:val="en-US" w:eastAsia="zh-CN"/>
        </w:rPr>
        <w:t>项目完成时效2024年，完成数量人数200人，根据三家询价，投入成本2万元，项目资金结余0万元，无违规记录情况，对照项目计划完成目标，截至评价时点任务量完成100%、质量标准合格、进度计划符合协议签订、成本控制100%，目标的实现程度达标。</w:t>
      </w:r>
    </w:p>
    <w:p>
      <w:pPr>
        <w:spacing w:line="600" w:lineRule="exact"/>
        <w:ind w:firstLine="640"/>
        <w:rPr>
          <w:rFonts w:eastAsia="仿宋_GB2312" w:cs="仿宋_GB2312"/>
          <w:sz w:val="32"/>
          <w:szCs w:val="32"/>
        </w:rPr>
      </w:pPr>
    </w:p>
    <w:p>
      <w:pPr>
        <w:spacing w:line="600" w:lineRule="exact"/>
        <w:ind w:firstLine="640"/>
        <w:rPr>
          <w:rFonts w:eastAsia="仿宋_GB2312" w:cs="仿宋_GB2312"/>
          <w:sz w:val="32"/>
          <w:szCs w:val="32"/>
        </w:rPr>
      </w:pPr>
    </w:p>
    <w:p>
      <w:pPr>
        <w:spacing w:line="600" w:lineRule="exact"/>
        <w:jc w:val="center"/>
        <w:outlineLvl w:val="0"/>
        <w:rPr>
          <w:rFonts w:eastAsia="黑体"/>
          <w:sz w:val="44"/>
          <w:szCs w:val="44"/>
        </w:rPr>
      </w:pPr>
      <w:bookmarkStart w:id="104" w:name="_Toc15377225"/>
      <w:bookmarkStart w:id="105" w:name="_Toc15396613"/>
      <w:bookmarkStart w:id="106" w:name="_Toc18378_WPSOffice_Level1"/>
      <w:r>
        <w:rPr>
          <w:rFonts w:hint="eastAsia" w:eastAsia="黑体"/>
          <w:sz w:val="44"/>
          <w:szCs w:val="44"/>
        </w:rPr>
        <w:t>第三部分  名词解释</w:t>
      </w:r>
      <w:bookmarkEnd w:id="104"/>
      <w:bookmarkEnd w:id="105"/>
      <w:bookmarkEnd w:id="106"/>
    </w:p>
    <w:p>
      <w:pPr>
        <w:spacing w:line="600" w:lineRule="exact"/>
        <w:jc w:val="left"/>
        <w:rPr>
          <w:b/>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bookmarkStart w:id="107" w:name="_Toc15377226"/>
      <w:r>
        <w:rPr>
          <w:rFonts w:hint="default" w:ascii="Times New Roman" w:hAnsi="Times New Roman" w:eastAsia="仿宋_GB2312" w:cs="Times New Roman"/>
          <w:sz w:val="32"/>
          <w:szCs w:val="32"/>
        </w:rPr>
        <w:t>1.财政拨款收入：指单位从同级财政部门取得的财政预算资金。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4.其他收入：指单位取得的除上述收入以外的各项收入。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5.使用非财政拨款结余（含专用结余）：指事业单位使用以前年度积累的非财政拨款结余弥补当年收支差额的金额。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6.年初结转和结余：指以前年度尚未完成、结转到本年按有关规定继续使用的资金。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7.结余分配：指事业单位按照会计制度规定缴纳的所得税、提取的专用结余以及转入非财政拨款结余的金额等。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8.年末结转和结余：指单位按有关规定结转到下年或以后年度继续使用的资金。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sz w:val="32"/>
          <w:szCs w:val="32"/>
        </w:rPr>
        <w:t>9.</w:t>
      </w:r>
      <w:r>
        <w:rPr>
          <w:rFonts w:hint="default" w:ascii="Times New Roman" w:hAnsi="Times New Roman" w:eastAsia="仿宋_GB2312" w:cs="Times New Roman"/>
          <w:b w:val="0"/>
          <w:bCs w:val="0"/>
          <w:color w:val="auto"/>
          <w:sz w:val="32"/>
          <w:szCs w:val="32"/>
          <w:lang w:val="en-US" w:eastAsia="zh-CN"/>
        </w:rPr>
        <w:t>一般公共服务支出（201类）人大事务（01款）行政运行（01项）：指反映行政单位（包括实行公务员管理的事业单位）的基本支出。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10.一般公共服务支出（201类）人大事务（01款）人大会议（04项）：指反映各级人大召开人民代表大会等专门会议的支出。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11.一般公共服务支出（201类）人大事务（01款）其他人大事务（99项）：指反映除上述项目以外的其他人大事务支出。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12.一般公共服务（201类）政府办公厅（室）及相关机构事务（03款）行政运行（01项）：指反映行政单位（包括实行公务员管理的事业单位）的基本支出。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13.一般公共服务（201类）政府办公厅（室）及相关机构事务（03款）一般行政管理事务（02项）：指反映行政单位（包括实行公务员管理的事业单位）未单独设置项级科目的其他项目支出。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14.一般公共服务（201类）政府办公厅（室）及相关机构事务（03款）信访事务（08项）：指反映信访事务的支出。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15.一般公共服务（201类）政府办公厅（室）及相关机构事务（03款）事业运行（50项）：指反映事业单位的基本支出，不包括行政单位（包括实行公务员管理的事业单位）后勤服务中心，医务室等附属事业单位。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16.一般公共服务（201类）政府办公厅（室）及相关机构事务（03款）其他政府办公厅（室）及相关机构事务支出（99项）：指反映除上述项目之外的政府办公厅（室）及相关机构事务支出。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17.一般公共服务（201类纪委监察事务支出（11款）其他纪委监察事务支出（99项）：指反映除上述项目以外其他纪委监察事务方面支出。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18.一般公共服务（201类）民族事务（23款）民族工作专项（04项）：指反映用于民族事务管理方面的专项支出。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19.一般公共服务（201类）民族事务（23款）其他民族事务支出（99项）：指反映除上述项目以外其他用于民族事务方面的支出。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20.一般公共服务（201类）党委办公厅（室）及相关机构事务（31款）行政运行（01项）：指反映行政单位（包括实行公务员管理的事业单位）的基本支出。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21.文化旅游体育与传媒支出（207类）文化和旅游（01款）群众文化（09项）：指反映群众文化方面的支出，包括基层文化馆（站）、群众艺术馆支出等。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22.文化旅游体育与传媒（207类）文化和旅游（01款）其他群众文化（99项）：指反映除上述项目以外其他群众文化事务方面的支出。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23.社会保障和就业支出（208类）人力资源和社会保障管理事务（01款）社会保险经办机构（09项）：指反映社会保险经办机构开展业务工作的支出。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24.社会保障和就业支出（208类）人力资源和社会保障管理（01款）其他人力资源和社会保障管理事务支出（99项）：指反映除上述项目以外的其他用于人力资源和社会保障管理事务方面的支出。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25.社会保障和就业支出（208类）民政管理事务（02款）基层政权建设和社区治理（08项）：指反映开展城乡社区治理、城乡社区服务（乡村便民服务）、村（居）民自治、村（居）务公开、乡镇（街道）服务能力建设等基层政权建设和社区治理工作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26.社会保障和就业支出（208类）行政事业单位养老支出（05款）行政单位离退休（01项）：指反映行政单位（包括实行公务员管理的事业单位）开支的离退休经费。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27.社会保障和就业支出（208类）行政事业单位养老支出（05款）事业单位离退休（02项）：指反映事业单位开支的离退休经费。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28.社会保障和就业支出（208类）行政事业单位养老支出（05款）机关事业单位基本养老保险缴费支出（05项）：指反映机关事业单位实施养老保险制度由单位缴纳的基本养老保险费支出。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29.社会保障和就业支出（208类）行政事业单位养老支出（05款）机关事业单位职业年金缴费支出（06项）：指反映机关事业单位实施养老保险制度由单位实际缴纳的职业年金支出（含职业年金补缴支出）。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30.社会保障和就业支出（208类）抚恤（08款）死亡抚恤（01项）：指反映按规定用于烈士和牺牲、病故人员家属的一次性和定期抚恤金、丧葬补助费以及烈士褒扬金。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31.卫生健康支出（210类）公共卫生（04款）重大公共卫生服务（09项）：指反映重大疾病、重大传染病预防控制等重大公共卫生服务项目支出。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32.卫生健康支出（210类）公共卫生（04款）其他公共卫生支出（99项）：反映除上述项目以外其他公共卫生支出事务方面支出。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33.卫生健康支出（210类）行政事业单位医疗（11款）行政单位医疗（01项）：指反映财政部门安排的行政单位（包括实行公务员管理的事业单位，下同）基本医疗保险缴费经费，未参加医疗保险的行政单位的公费医疗经费，按国家规定享受离退休人员、红军老战士待遇人员的医疗经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34.卫生健康支出（210类）行政事业单位医疗（11款）事业单位医疗（02项）：指反映财政部门安排的事业单位基本医疗保险缴费经费，未参加医疗保险的事业单位的公费医疗经费，按国家规定享受离休人员待遇的医疗经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35.卫生健康支出（210类）行政事业单位医疗（11款）公务员医疗补助（03项）：指反映财政部门安排的公务员医疗补助经费。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36.卫生健康支出（210类）行政事业单位医疗（11款）其他行政事业单位医疗支出（99项）：指反映除上述项目以外的其他行政事业单位医疗支出的项目。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37．城市社区支出（212类）城乡社区环境卫生（05类）城乡社区环境卫生（01项）：指反映城乡社区道路清扫、垃圾清运与处理、公厕建设与维护、园林绿化等方面的支出。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38.农林水支出（213类）农业农村（01款）事业运行（04项）：指反映用于农业事业单位的基本支出，事业单位设施、系统运行与资产维护等方面的支出。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39.农林水支出（213类）农业农村（01款）农业生产发展（22项）：指反映用于粮油生产保障、适度规模经营、农机购置与应用补贴、优势特殊主导产业发展、畜牧水产发展、农村一二三产业融合等方面的支出。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40.农林水支出（213类）农业农村（01款）其他农业和草原支出（99项）：指反映除上述项目以外用于其他农业农村方面的支出。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41.农林水支出（213类）林业和草原（02款）其他林业和草原（99项）：指反映除上述项目以外的其他用于林业和草原方面的支出。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42.农林水支出（213类）林业和草原（02款）林业草原防灾减灾（34项）：指反映用于病虫害等有害生物灾害、森林草原防火、野生动物疫病灾害等方面的支出。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43.农林水支出（213类）水利（03款）防汛（14项）：反映防汛业务支出。有关事项包括防汛物资购置管护，防汛通信设施设备、网络系统、车船设备运行维护，防汛值班、水情报汛、防汛指挥系统运行维护、水毁恢复以及防汛组织（如防汛预案编制、检查、演习、宣传、会议等），防汛调用民工及劳动保护，水利设施灾后重建，退田还湖，蓄滞洪区补偿、水情、雨情、决策支持，防汛视频会商，应急度汛，山洪灾后防治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44.农林水支出（213类）水利（03款）抗旱（15项）：指反映抗旱业务支出。有关事项包括旱情监测及报旱，抗旱预案编制修订，抗旱物资购置管护，抗旱设施设备运行维护，抗旱应急水源建设以及对各级抗旱服务组织的补助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45.农林水支出（213类）农村综合改革（07款）对村民委员会和村党支部的补助（05项）：指反映各级财政对村民委员会和村党支部的补助支出，以及支持建立县级基本财力保障机制安排的村级组织运转奖补资金。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46.农林水支出（213类）其他农林水支出（99款）其他农林水支出（99项）：反映除上述项目以外其他农林水支出事务方面支出。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47.住房保障支出（221类）住房改革支出（02款）住房公积金（01项）：指反映行政事业单位按人力资源和社会保障部、财政部规定的基本工资和津贴补贴以及规定比例为职工缴纳的住房公积金。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48.灾害防治及应急管理支出（224类）应急管理事务（01款）安全监控（06项）：指反映安全生产综合监督管理和工贸行业安全生产监督管理等方面的支出。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49.灾害防治及应急管理支出（224类）自然灾害防治（06款）森林草原防灾减灾（02项）：指反映防灾森林草原火灾、自然水旱灾害等发生的支出。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50.基本支出：指为保障机构正常运转、完成日常工作任务而发生的人员支出和公用支出。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 xml:space="preserve">51.项目支出：指在基本支出之外为完成特定行政任务和事业发展目标所发生的支出。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52.经营支出：指事业单位在专业业务活动及其辅助活动之外开展非独立核算经营活动发生的支出。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53.“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54.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rPr>
          <w:rStyle w:val="29"/>
          <w:rFonts w:eastAsia="黑体"/>
          <w:b w:val="0"/>
        </w:rPr>
      </w:pPr>
      <w:r>
        <w:rPr>
          <w:rFonts w:hint="eastAsia" w:eastAsia="仿宋_GB2312" w:cs="仿宋_GB2312"/>
          <w:sz w:val="32"/>
          <w:szCs w:val="32"/>
        </w:rPr>
        <w:br w:type="page"/>
      </w:r>
      <w:bookmarkStart w:id="108" w:name="_Toc15396614"/>
      <w:bookmarkStart w:id="109" w:name="_Toc10047_WPSOffice_Level1"/>
      <w:r>
        <w:rPr>
          <w:rFonts w:hint="eastAsia" w:eastAsia="黑体"/>
          <w:sz w:val="44"/>
          <w:szCs w:val="44"/>
        </w:rPr>
        <w:t>第四部分  附件</w:t>
      </w:r>
      <w:bookmarkEnd w:id="108"/>
      <w:bookmarkEnd w:id="109"/>
    </w:p>
    <w:p>
      <w:pPr>
        <w:spacing w:line="572" w:lineRule="exact"/>
        <w:jc w:val="left"/>
        <w:outlineLvl w:val="0"/>
        <w:rPr>
          <w:rFonts w:eastAsia="黑体" w:cs="黑体"/>
          <w:sz w:val="32"/>
          <w:szCs w:val="32"/>
        </w:rPr>
      </w:pPr>
    </w:p>
    <w:p>
      <w:pPr>
        <w:widowControl/>
        <w:spacing w:line="578" w:lineRule="exact"/>
        <w:contextualSpacing/>
        <w:jc w:val="center"/>
      </w:pPr>
      <w:bookmarkStart w:id="110" w:name="_Toc22202_WPSOffice_Level2"/>
      <w:r>
        <w:rPr>
          <w:rFonts w:hint="eastAsia" w:eastAsia="黑体" w:cs="黑体"/>
          <w:sz w:val="32"/>
          <w:szCs w:val="32"/>
        </w:rPr>
        <w:t>部门预算项目支出绩效评价表（2024年度）</w:t>
      </w:r>
      <w:bookmarkEnd w:id="110"/>
    </w:p>
    <w:p>
      <w:pPr>
        <w:pStyle w:val="9"/>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eastAsia="仿宋_GB2312" w:cs="仿宋_GB2312"/>
          <w:kern w:val="0"/>
          <w:sz w:val="32"/>
        </w:rPr>
      </w:pPr>
      <w:r>
        <w:rPr>
          <w:rFonts w:hint="eastAsia" w:ascii="Times New Roman" w:eastAsia="仿宋_GB2312" w:cs="仿宋_GB2312"/>
          <w:kern w:val="0"/>
          <w:sz w:val="32"/>
        </w:rPr>
        <w:t>部门预算项目支出绩效自评表（2024年度）作为附表</w:t>
      </w:r>
      <w:r>
        <w:rPr>
          <w:rFonts w:hint="eastAsia" w:ascii="Times New Roman" w:eastAsia="仿宋_GB2312" w:cs="仿宋_GB2312"/>
          <w:kern w:val="0"/>
          <w:sz w:val="32"/>
          <w:lang w:eastAsia="zh-CN"/>
        </w:rPr>
        <w:t>在攀枝花市盐边县人民政府网站“政府信息公开—法定主动内容公开—预算</w:t>
      </w:r>
      <w:r>
        <w:rPr>
          <w:rFonts w:hint="eastAsia" w:ascii="Times New Roman" w:eastAsia="仿宋_GB2312" w:cs="仿宋_GB2312"/>
          <w:kern w:val="0"/>
          <w:sz w:val="32"/>
          <w:lang w:val="en-US" w:eastAsia="zh-CN"/>
        </w:rPr>
        <w:t>/决算—乡镇财政信息专栏</w:t>
      </w:r>
      <w:r>
        <w:rPr>
          <w:rFonts w:hint="eastAsia" w:ascii="Times New Roman" w:eastAsia="仿宋_GB2312" w:cs="仿宋_GB2312"/>
          <w:kern w:val="0"/>
          <w:sz w:val="32"/>
          <w:lang w:eastAsia="zh-CN"/>
        </w:rPr>
        <w:t>”中</w:t>
      </w:r>
      <w:r>
        <w:rPr>
          <w:rFonts w:hint="eastAsia" w:ascii="Times New Roman" w:eastAsia="仿宋_GB2312" w:cs="仿宋_GB2312"/>
          <w:kern w:val="0"/>
          <w:sz w:val="32"/>
        </w:rPr>
        <w:t>公</w:t>
      </w:r>
      <w:r>
        <w:rPr>
          <w:rFonts w:hint="eastAsia" w:ascii="Times New Roman" w:eastAsia="仿宋_GB2312" w:cs="仿宋_GB2312"/>
          <w:kern w:val="0"/>
          <w:sz w:val="32"/>
          <w:lang w:eastAsia="zh-CN"/>
        </w:rPr>
        <w:t>布</w:t>
      </w:r>
      <w:r>
        <w:rPr>
          <w:rFonts w:hint="eastAsia" w:ascii="Times New Roman" w:eastAsia="仿宋_GB2312" w:cs="仿宋_GB2312"/>
          <w:kern w:val="0"/>
          <w:sz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cs="仿宋_GB2312"/>
          <w:kern w:val="0"/>
          <w:sz w:val="32"/>
          <w:szCs w:val="32"/>
        </w:rPr>
      </w:pPr>
      <w:bookmarkStart w:id="111" w:name="_Toc15396618"/>
      <w:r>
        <w:rPr>
          <w:rFonts w:hint="eastAsia" w:eastAsia="仿宋_GB2312" w:cs="仿宋_GB2312"/>
          <w:kern w:val="0"/>
          <w:sz w:val="32"/>
          <w:szCs w:val="32"/>
        </w:rPr>
        <w:br w:type="page"/>
      </w:r>
    </w:p>
    <w:p>
      <w:pPr>
        <w:widowControl/>
        <w:jc w:val="center"/>
        <w:rPr>
          <w:rFonts w:eastAsia="仿宋"/>
        </w:rPr>
      </w:pPr>
      <w:bookmarkStart w:id="112" w:name="_Toc20835_WPSOffice_Level1"/>
      <w:r>
        <w:rPr>
          <w:rFonts w:hint="eastAsia" w:eastAsia="黑体"/>
          <w:sz w:val="44"/>
          <w:szCs w:val="44"/>
        </w:rPr>
        <w:t>第</w:t>
      </w:r>
      <w:r>
        <w:rPr>
          <w:rStyle w:val="29"/>
          <w:rFonts w:hint="eastAsia" w:eastAsia="黑体"/>
          <w:b w:val="0"/>
        </w:rPr>
        <w:t>五部分 附表</w:t>
      </w:r>
      <w:bookmarkEnd w:id="107"/>
      <w:bookmarkEnd w:id="111"/>
      <w:bookmarkEnd w:id="112"/>
      <w:bookmarkStart w:id="113" w:name="_Toc15396619"/>
    </w:p>
    <w:p>
      <w:pPr>
        <w:pStyle w:val="16"/>
        <w:adjustRightInd w:val="0"/>
        <w:snapToGrid w:val="0"/>
        <w:spacing w:line="560" w:lineRule="exact"/>
        <w:jc w:val="left"/>
        <w:rPr>
          <w:rFonts w:eastAsia="仿宋_GB2312" w:cs="仿宋_GB2312"/>
          <w:sz w:val="32"/>
          <w:szCs w:val="32"/>
        </w:rPr>
      </w:pPr>
    </w:p>
    <w:p>
      <w:pPr>
        <w:pStyle w:val="16"/>
        <w:adjustRightInd w:val="0"/>
        <w:snapToGrid w:val="0"/>
        <w:spacing w:line="560" w:lineRule="exact"/>
        <w:jc w:val="left"/>
        <w:rPr>
          <w:rFonts w:eastAsia="仿宋_GB2312" w:cs="仿宋_GB2312"/>
          <w:sz w:val="32"/>
          <w:szCs w:val="32"/>
        </w:rPr>
      </w:pPr>
      <w:bookmarkStart w:id="114" w:name="_Toc15399_WPSOffice_Level2"/>
      <w:r>
        <w:rPr>
          <w:rFonts w:hint="eastAsia" w:eastAsia="仿宋_GB2312" w:cs="仿宋_GB2312"/>
          <w:sz w:val="32"/>
          <w:szCs w:val="32"/>
        </w:rPr>
        <w:t>一、收入支出决算总表</w:t>
      </w:r>
      <w:bookmarkEnd w:id="113"/>
      <w:bookmarkEnd w:id="114"/>
    </w:p>
    <w:p>
      <w:pPr>
        <w:pStyle w:val="16"/>
        <w:adjustRightInd w:val="0"/>
        <w:snapToGrid w:val="0"/>
        <w:spacing w:line="560" w:lineRule="exact"/>
        <w:jc w:val="left"/>
        <w:rPr>
          <w:rFonts w:eastAsia="仿宋_GB2312" w:cs="仿宋_GB2312"/>
          <w:sz w:val="32"/>
          <w:szCs w:val="32"/>
        </w:rPr>
      </w:pPr>
      <w:bookmarkStart w:id="115" w:name="_Toc8980_WPSOffice_Level2"/>
      <w:bookmarkStart w:id="116" w:name="_Toc15396620"/>
      <w:r>
        <w:rPr>
          <w:rFonts w:hint="eastAsia" w:eastAsia="仿宋_GB2312" w:cs="仿宋_GB2312"/>
          <w:sz w:val="32"/>
          <w:szCs w:val="32"/>
        </w:rPr>
        <w:t>二、收入决算表</w:t>
      </w:r>
      <w:bookmarkEnd w:id="115"/>
      <w:bookmarkEnd w:id="116"/>
    </w:p>
    <w:p>
      <w:pPr>
        <w:pStyle w:val="16"/>
        <w:adjustRightInd w:val="0"/>
        <w:snapToGrid w:val="0"/>
        <w:spacing w:line="560" w:lineRule="exact"/>
        <w:jc w:val="left"/>
        <w:rPr>
          <w:rFonts w:eastAsia="仿宋_GB2312" w:cs="仿宋_GB2312"/>
          <w:sz w:val="32"/>
          <w:szCs w:val="32"/>
        </w:rPr>
      </w:pPr>
      <w:bookmarkStart w:id="117" w:name="_Toc15396621"/>
      <w:bookmarkStart w:id="118" w:name="_Toc11491_WPSOffice_Level2"/>
      <w:r>
        <w:rPr>
          <w:rFonts w:hint="eastAsia" w:eastAsia="仿宋_GB2312" w:cs="仿宋_GB2312"/>
          <w:sz w:val="32"/>
          <w:szCs w:val="32"/>
        </w:rPr>
        <w:t>三、支出决算表</w:t>
      </w:r>
      <w:bookmarkEnd w:id="117"/>
      <w:bookmarkEnd w:id="118"/>
    </w:p>
    <w:p>
      <w:pPr>
        <w:pStyle w:val="16"/>
        <w:adjustRightInd w:val="0"/>
        <w:snapToGrid w:val="0"/>
        <w:spacing w:line="560" w:lineRule="exact"/>
        <w:jc w:val="left"/>
        <w:rPr>
          <w:rFonts w:eastAsia="仿宋_GB2312" w:cs="仿宋_GB2312"/>
          <w:sz w:val="32"/>
          <w:szCs w:val="32"/>
        </w:rPr>
      </w:pPr>
      <w:bookmarkStart w:id="119" w:name="_Toc15396622"/>
      <w:bookmarkStart w:id="120" w:name="_Toc1828_WPSOffice_Level2"/>
      <w:r>
        <w:rPr>
          <w:rFonts w:hint="eastAsia" w:eastAsia="仿宋_GB2312" w:cs="仿宋_GB2312"/>
          <w:sz w:val="32"/>
          <w:szCs w:val="32"/>
        </w:rPr>
        <w:t>四、财政拨款收入支出决算总表</w:t>
      </w:r>
      <w:bookmarkEnd w:id="119"/>
      <w:bookmarkEnd w:id="120"/>
    </w:p>
    <w:p>
      <w:pPr>
        <w:pStyle w:val="16"/>
        <w:adjustRightInd w:val="0"/>
        <w:snapToGrid w:val="0"/>
        <w:spacing w:line="560" w:lineRule="exact"/>
        <w:jc w:val="left"/>
        <w:rPr>
          <w:rFonts w:eastAsia="仿宋_GB2312" w:cs="仿宋_GB2312"/>
          <w:sz w:val="32"/>
          <w:szCs w:val="32"/>
        </w:rPr>
      </w:pPr>
      <w:bookmarkStart w:id="121" w:name="_Toc15396623"/>
      <w:bookmarkStart w:id="122" w:name="_Toc14087_WPSOffice_Level2"/>
      <w:r>
        <w:rPr>
          <w:rFonts w:hint="eastAsia" w:eastAsia="仿宋_GB2312" w:cs="仿宋_GB2312"/>
          <w:sz w:val="32"/>
          <w:szCs w:val="32"/>
        </w:rPr>
        <w:t>五、财政拨款支出决算明细表</w:t>
      </w:r>
      <w:bookmarkEnd w:id="121"/>
      <w:bookmarkEnd w:id="122"/>
      <w:bookmarkStart w:id="123" w:name="_Toc15396624"/>
    </w:p>
    <w:p>
      <w:pPr>
        <w:pStyle w:val="16"/>
        <w:adjustRightInd w:val="0"/>
        <w:snapToGrid w:val="0"/>
        <w:spacing w:line="560" w:lineRule="exact"/>
        <w:jc w:val="left"/>
        <w:rPr>
          <w:rFonts w:eastAsia="仿宋_GB2312" w:cs="仿宋_GB2312"/>
          <w:sz w:val="32"/>
          <w:szCs w:val="32"/>
        </w:rPr>
      </w:pPr>
      <w:bookmarkStart w:id="124" w:name="_Toc14936_WPSOffice_Level2"/>
      <w:r>
        <w:rPr>
          <w:rFonts w:hint="eastAsia" w:eastAsia="仿宋_GB2312" w:cs="仿宋_GB2312"/>
          <w:sz w:val="32"/>
          <w:szCs w:val="32"/>
        </w:rPr>
        <w:t>六、一般公共预算财政拨款支出决算表</w:t>
      </w:r>
      <w:bookmarkEnd w:id="123"/>
      <w:bookmarkEnd w:id="124"/>
    </w:p>
    <w:p>
      <w:pPr>
        <w:pStyle w:val="16"/>
        <w:adjustRightInd w:val="0"/>
        <w:snapToGrid w:val="0"/>
        <w:spacing w:line="560" w:lineRule="exact"/>
        <w:jc w:val="left"/>
        <w:rPr>
          <w:rFonts w:eastAsia="仿宋_GB2312" w:cs="仿宋_GB2312"/>
          <w:sz w:val="32"/>
          <w:szCs w:val="32"/>
        </w:rPr>
      </w:pPr>
      <w:bookmarkStart w:id="125" w:name="_Toc15396625"/>
      <w:bookmarkStart w:id="126" w:name="_Toc19109_WPSOffice_Level2"/>
      <w:r>
        <w:rPr>
          <w:rFonts w:hint="eastAsia" w:eastAsia="仿宋_GB2312" w:cs="仿宋_GB2312"/>
          <w:sz w:val="32"/>
          <w:szCs w:val="32"/>
        </w:rPr>
        <w:t>七、一般公共预算财政拨款支出决算明细表</w:t>
      </w:r>
      <w:bookmarkEnd w:id="125"/>
      <w:bookmarkEnd w:id="126"/>
    </w:p>
    <w:p>
      <w:pPr>
        <w:pStyle w:val="16"/>
        <w:adjustRightInd w:val="0"/>
        <w:snapToGrid w:val="0"/>
        <w:spacing w:line="560" w:lineRule="exact"/>
        <w:jc w:val="left"/>
        <w:rPr>
          <w:rFonts w:eastAsia="仿宋_GB2312" w:cs="仿宋_GB2312"/>
          <w:sz w:val="32"/>
          <w:szCs w:val="32"/>
        </w:rPr>
      </w:pPr>
      <w:bookmarkStart w:id="127" w:name="_Toc15396626"/>
      <w:bookmarkStart w:id="128" w:name="_Toc4464_WPSOffice_Level2"/>
      <w:r>
        <w:rPr>
          <w:rFonts w:hint="eastAsia" w:eastAsia="仿宋_GB2312" w:cs="仿宋_GB2312"/>
          <w:sz w:val="32"/>
          <w:szCs w:val="32"/>
        </w:rPr>
        <w:t>八、一般公共预算财政拨款基本支出决算表</w:t>
      </w:r>
      <w:bookmarkEnd w:id="127"/>
      <w:bookmarkEnd w:id="128"/>
    </w:p>
    <w:p>
      <w:pPr>
        <w:pStyle w:val="16"/>
        <w:adjustRightInd w:val="0"/>
        <w:snapToGrid w:val="0"/>
        <w:spacing w:line="560" w:lineRule="exact"/>
        <w:jc w:val="left"/>
        <w:rPr>
          <w:rFonts w:eastAsia="仿宋_GB2312" w:cs="仿宋_GB2312"/>
          <w:sz w:val="32"/>
          <w:szCs w:val="32"/>
        </w:rPr>
      </w:pPr>
      <w:bookmarkStart w:id="129" w:name="_Toc17062_WPSOffice_Level2"/>
      <w:bookmarkStart w:id="130" w:name="_Toc15396627"/>
      <w:r>
        <w:rPr>
          <w:rFonts w:hint="eastAsia" w:eastAsia="仿宋_GB2312" w:cs="仿宋_GB2312"/>
          <w:sz w:val="32"/>
          <w:szCs w:val="32"/>
        </w:rPr>
        <w:t>九、一般公共预算财政拨款项目支出决算表</w:t>
      </w:r>
      <w:bookmarkEnd w:id="129"/>
      <w:bookmarkEnd w:id="130"/>
    </w:p>
    <w:p>
      <w:pPr>
        <w:pStyle w:val="16"/>
        <w:adjustRightInd w:val="0"/>
        <w:snapToGrid w:val="0"/>
        <w:spacing w:line="560" w:lineRule="exact"/>
        <w:jc w:val="left"/>
        <w:rPr>
          <w:rFonts w:eastAsia="仿宋_GB2312" w:cs="仿宋_GB2312"/>
          <w:sz w:val="32"/>
          <w:szCs w:val="32"/>
        </w:rPr>
      </w:pPr>
      <w:bookmarkStart w:id="131" w:name="_Toc15396628"/>
      <w:bookmarkStart w:id="132" w:name="_Toc6195_WPSOffice_Level2"/>
      <w:r>
        <w:rPr>
          <w:rFonts w:hint="eastAsia" w:eastAsia="仿宋_GB2312" w:cs="仿宋_GB2312"/>
          <w:sz w:val="32"/>
          <w:szCs w:val="32"/>
        </w:rPr>
        <w:t>十、</w:t>
      </w:r>
      <w:bookmarkEnd w:id="131"/>
      <w:r>
        <w:rPr>
          <w:rFonts w:hint="eastAsia" w:eastAsia="仿宋_GB2312" w:cs="仿宋_GB2312"/>
          <w:sz w:val="32"/>
          <w:szCs w:val="32"/>
        </w:rPr>
        <w:t>政府性基金预算财政拨款收入支出决算表</w:t>
      </w:r>
      <w:bookmarkEnd w:id="132"/>
    </w:p>
    <w:p>
      <w:pPr>
        <w:pStyle w:val="16"/>
        <w:adjustRightInd w:val="0"/>
        <w:snapToGrid w:val="0"/>
        <w:spacing w:line="560" w:lineRule="exact"/>
        <w:jc w:val="left"/>
        <w:rPr>
          <w:rFonts w:eastAsia="仿宋_GB2312" w:cs="仿宋_GB2312"/>
          <w:sz w:val="32"/>
          <w:szCs w:val="32"/>
        </w:rPr>
      </w:pPr>
      <w:bookmarkStart w:id="133" w:name="_Toc15396629"/>
      <w:bookmarkStart w:id="134" w:name="_Toc11824_WPSOffice_Level2"/>
      <w:r>
        <w:rPr>
          <w:rFonts w:hint="eastAsia" w:eastAsia="仿宋_GB2312" w:cs="仿宋_GB2312"/>
          <w:sz w:val="32"/>
          <w:szCs w:val="32"/>
        </w:rPr>
        <w:t>十一、</w:t>
      </w:r>
      <w:bookmarkEnd w:id="133"/>
      <w:r>
        <w:rPr>
          <w:rFonts w:hint="eastAsia" w:eastAsia="仿宋_GB2312" w:cs="仿宋_GB2312"/>
          <w:sz w:val="32"/>
          <w:szCs w:val="32"/>
        </w:rPr>
        <w:t>国有资本经营预算财政拨款收入支出决算表</w:t>
      </w:r>
      <w:bookmarkEnd w:id="134"/>
    </w:p>
    <w:p>
      <w:pPr>
        <w:pStyle w:val="16"/>
        <w:adjustRightInd w:val="0"/>
        <w:snapToGrid w:val="0"/>
        <w:spacing w:line="560" w:lineRule="exact"/>
        <w:jc w:val="left"/>
        <w:rPr>
          <w:rFonts w:eastAsia="仿宋_GB2312" w:cs="仿宋_GB2312"/>
          <w:sz w:val="32"/>
          <w:szCs w:val="32"/>
        </w:rPr>
      </w:pPr>
      <w:bookmarkStart w:id="135" w:name="_Toc15396630"/>
      <w:bookmarkStart w:id="136" w:name="_Toc29117_WPSOffice_Level2"/>
      <w:r>
        <w:rPr>
          <w:rFonts w:hint="eastAsia" w:eastAsia="仿宋_GB2312" w:cs="仿宋_GB2312"/>
          <w:sz w:val="32"/>
          <w:szCs w:val="32"/>
        </w:rPr>
        <w:t>十二、</w:t>
      </w:r>
      <w:bookmarkEnd w:id="135"/>
      <w:r>
        <w:rPr>
          <w:rFonts w:hint="eastAsia" w:eastAsia="仿宋_GB2312" w:cs="仿宋_GB2312"/>
          <w:sz w:val="32"/>
          <w:szCs w:val="32"/>
        </w:rPr>
        <w:t>国有资本经营预算财政拨款支出决算表</w:t>
      </w:r>
      <w:bookmarkEnd w:id="136"/>
    </w:p>
    <w:p>
      <w:pPr>
        <w:pStyle w:val="16"/>
        <w:adjustRightInd w:val="0"/>
        <w:snapToGrid w:val="0"/>
        <w:spacing w:line="560" w:lineRule="exact"/>
        <w:jc w:val="left"/>
        <w:rPr>
          <w:rFonts w:eastAsia="仿宋_GB2312" w:cs="仿宋_GB2312"/>
          <w:sz w:val="32"/>
          <w:szCs w:val="32"/>
        </w:rPr>
      </w:pPr>
      <w:bookmarkStart w:id="137" w:name="_Toc15396631"/>
      <w:bookmarkStart w:id="138" w:name="_Toc31287_WPSOffice_Level2"/>
      <w:r>
        <w:rPr>
          <w:rFonts w:hint="eastAsia" w:eastAsia="仿宋_GB2312" w:cs="仿宋_GB2312"/>
          <w:sz w:val="32"/>
          <w:szCs w:val="32"/>
        </w:rPr>
        <w:t>十三、</w:t>
      </w:r>
      <w:bookmarkEnd w:id="137"/>
      <w:r>
        <w:rPr>
          <w:rFonts w:hint="eastAsia" w:eastAsia="仿宋_GB2312" w:cs="仿宋_GB2312"/>
          <w:sz w:val="32"/>
          <w:szCs w:val="32"/>
        </w:rPr>
        <w:t>财政拨款“三公”经费支出决算表</w:t>
      </w:r>
      <w:bookmarkEnd w:id="138"/>
    </w:p>
    <w:p/>
    <w:sectPr>
      <w:footerReference r:id="rId8" w:type="first"/>
      <w:footerReference r:id="rId7"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
    <w:altName w:val="Segoe Print"/>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441E"/>
    <w:rsid w:val="000E6613"/>
    <w:rsid w:val="000E7119"/>
    <w:rsid w:val="00114E9B"/>
    <w:rsid w:val="00142216"/>
    <w:rsid w:val="00144D6A"/>
    <w:rsid w:val="0014729F"/>
    <w:rsid w:val="00157BAB"/>
    <w:rsid w:val="001654D1"/>
    <w:rsid w:val="00174518"/>
    <w:rsid w:val="0018106D"/>
    <w:rsid w:val="001877A7"/>
    <w:rsid w:val="00191536"/>
    <w:rsid w:val="00196687"/>
    <w:rsid w:val="001A43E3"/>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A77D0"/>
    <w:rsid w:val="002B2613"/>
    <w:rsid w:val="002D6D05"/>
    <w:rsid w:val="002F1818"/>
    <w:rsid w:val="002F567B"/>
    <w:rsid w:val="003216A9"/>
    <w:rsid w:val="00335A74"/>
    <w:rsid w:val="0036561B"/>
    <w:rsid w:val="0037013F"/>
    <w:rsid w:val="0037413C"/>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9374F"/>
    <w:rsid w:val="004A711F"/>
    <w:rsid w:val="004B199D"/>
    <w:rsid w:val="004B4690"/>
    <w:rsid w:val="004E0A2D"/>
    <w:rsid w:val="004E206B"/>
    <w:rsid w:val="004E383C"/>
    <w:rsid w:val="004E6DF7"/>
    <w:rsid w:val="004F0FBD"/>
    <w:rsid w:val="00505A47"/>
    <w:rsid w:val="00512FDA"/>
    <w:rsid w:val="00520DA0"/>
    <w:rsid w:val="005664BB"/>
    <w:rsid w:val="00566FFA"/>
    <w:rsid w:val="0057481D"/>
    <w:rsid w:val="005817F3"/>
    <w:rsid w:val="0058486E"/>
    <w:rsid w:val="00585B33"/>
    <w:rsid w:val="0059014D"/>
    <w:rsid w:val="005B5C64"/>
    <w:rsid w:val="005C5337"/>
    <w:rsid w:val="005C6BD0"/>
    <w:rsid w:val="005D1C8B"/>
    <w:rsid w:val="005D468D"/>
    <w:rsid w:val="005D5CED"/>
    <w:rsid w:val="005F1A4C"/>
    <w:rsid w:val="00605688"/>
    <w:rsid w:val="006070AF"/>
    <w:rsid w:val="00607712"/>
    <w:rsid w:val="00607E6C"/>
    <w:rsid w:val="006101B1"/>
    <w:rsid w:val="00614E44"/>
    <w:rsid w:val="0062270A"/>
    <w:rsid w:val="00622830"/>
    <w:rsid w:val="00623DA0"/>
    <w:rsid w:val="00630AEF"/>
    <w:rsid w:val="006325F8"/>
    <w:rsid w:val="00633463"/>
    <w:rsid w:val="00634C9A"/>
    <w:rsid w:val="006440E4"/>
    <w:rsid w:val="0066343B"/>
    <w:rsid w:val="00664777"/>
    <w:rsid w:val="00672AB7"/>
    <w:rsid w:val="006748A4"/>
    <w:rsid w:val="00681A31"/>
    <w:rsid w:val="00683E73"/>
    <w:rsid w:val="006A0156"/>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65E4"/>
    <w:rsid w:val="00871F71"/>
    <w:rsid w:val="00872FD8"/>
    <w:rsid w:val="00885AF4"/>
    <w:rsid w:val="008939CD"/>
    <w:rsid w:val="008B768C"/>
    <w:rsid w:val="008C4DB1"/>
    <w:rsid w:val="008C4EAF"/>
    <w:rsid w:val="008C5176"/>
    <w:rsid w:val="008C7FD0"/>
    <w:rsid w:val="008E1DE7"/>
    <w:rsid w:val="008E707C"/>
    <w:rsid w:val="008F7702"/>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03C"/>
    <w:rsid w:val="00A91760"/>
    <w:rsid w:val="00A93B00"/>
    <w:rsid w:val="00A93C21"/>
    <w:rsid w:val="00AB64C9"/>
    <w:rsid w:val="00AC3C6A"/>
    <w:rsid w:val="00AD5620"/>
    <w:rsid w:val="00AD656B"/>
    <w:rsid w:val="00AD7C1B"/>
    <w:rsid w:val="00AE16BA"/>
    <w:rsid w:val="00AE1EBE"/>
    <w:rsid w:val="00B03C9D"/>
    <w:rsid w:val="00B060AE"/>
    <w:rsid w:val="00B10517"/>
    <w:rsid w:val="00B130BB"/>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29DB"/>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5B519AE"/>
    <w:rsid w:val="061E35DE"/>
    <w:rsid w:val="066E0107"/>
    <w:rsid w:val="076441B6"/>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C1488F"/>
    <w:rsid w:val="17E50567"/>
    <w:rsid w:val="186504BB"/>
    <w:rsid w:val="19A445FC"/>
    <w:rsid w:val="1BE8440E"/>
    <w:rsid w:val="1CC6347C"/>
    <w:rsid w:val="1D155CEE"/>
    <w:rsid w:val="1D1638FE"/>
    <w:rsid w:val="1D5E55D0"/>
    <w:rsid w:val="1E312DEB"/>
    <w:rsid w:val="1E740ACF"/>
    <w:rsid w:val="1FF35744"/>
    <w:rsid w:val="1FF6BC77"/>
    <w:rsid w:val="2186353C"/>
    <w:rsid w:val="23860B96"/>
    <w:rsid w:val="240371BF"/>
    <w:rsid w:val="244F3473"/>
    <w:rsid w:val="24C97D99"/>
    <w:rsid w:val="250F63E4"/>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1A03410"/>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317926"/>
    <w:rsid w:val="3B7EF35A"/>
    <w:rsid w:val="3B9FDB6C"/>
    <w:rsid w:val="3BF5BC2F"/>
    <w:rsid w:val="3CEBA265"/>
    <w:rsid w:val="3D1F546B"/>
    <w:rsid w:val="3D98207C"/>
    <w:rsid w:val="3DBD2E70"/>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0B642D"/>
    <w:rsid w:val="4F833267"/>
    <w:rsid w:val="4FE9BD67"/>
    <w:rsid w:val="4FFB052F"/>
    <w:rsid w:val="51B61BBA"/>
    <w:rsid w:val="537E6D0A"/>
    <w:rsid w:val="53F74C96"/>
    <w:rsid w:val="55170BA8"/>
    <w:rsid w:val="553218C9"/>
    <w:rsid w:val="567E1AA5"/>
    <w:rsid w:val="56E47B74"/>
    <w:rsid w:val="57175D52"/>
    <w:rsid w:val="57BD3DD4"/>
    <w:rsid w:val="5AF92295"/>
    <w:rsid w:val="5B250254"/>
    <w:rsid w:val="5BDD79E6"/>
    <w:rsid w:val="5BF561CA"/>
    <w:rsid w:val="5BFF5DFC"/>
    <w:rsid w:val="5C021335"/>
    <w:rsid w:val="5CD71FC4"/>
    <w:rsid w:val="5D1F11B5"/>
    <w:rsid w:val="5D695134"/>
    <w:rsid w:val="5DAE1B18"/>
    <w:rsid w:val="5DE7D9E5"/>
    <w:rsid w:val="5E095EF4"/>
    <w:rsid w:val="5ECEC941"/>
    <w:rsid w:val="5F6C2B40"/>
    <w:rsid w:val="5FBF9FF3"/>
    <w:rsid w:val="5FCD4E2C"/>
    <w:rsid w:val="5FE915AF"/>
    <w:rsid w:val="5FEF394A"/>
    <w:rsid w:val="5FF67715"/>
    <w:rsid w:val="62BF3928"/>
    <w:rsid w:val="63B3701E"/>
    <w:rsid w:val="647F5392"/>
    <w:rsid w:val="65E66580"/>
    <w:rsid w:val="664B1D71"/>
    <w:rsid w:val="664B4E8E"/>
    <w:rsid w:val="67277B67"/>
    <w:rsid w:val="67AA3209"/>
    <w:rsid w:val="698D0931"/>
    <w:rsid w:val="69A87AD3"/>
    <w:rsid w:val="6A7FE5F3"/>
    <w:rsid w:val="6B053271"/>
    <w:rsid w:val="6BDD78B3"/>
    <w:rsid w:val="6C4A05C8"/>
    <w:rsid w:val="6C5648C6"/>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953BC2"/>
    <w:rsid w:val="73AB61DA"/>
    <w:rsid w:val="73AD73D5"/>
    <w:rsid w:val="73B6EB34"/>
    <w:rsid w:val="73FA497D"/>
    <w:rsid w:val="744731E5"/>
    <w:rsid w:val="74BBD01D"/>
    <w:rsid w:val="74ED5379"/>
    <w:rsid w:val="75DEEEC2"/>
    <w:rsid w:val="75E32345"/>
    <w:rsid w:val="76E3355F"/>
    <w:rsid w:val="76FF5125"/>
    <w:rsid w:val="77280242"/>
    <w:rsid w:val="776F6FFA"/>
    <w:rsid w:val="778769C8"/>
    <w:rsid w:val="77A75DCA"/>
    <w:rsid w:val="77DC22F5"/>
    <w:rsid w:val="783E271A"/>
    <w:rsid w:val="78616DE9"/>
    <w:rsid w:val="78E875D7"/>
    <w:rsid w:val="79086DAD"/>
    <w:rsid w:val="79381B7D"/>
    <w:rsid w:val="79731F5E"/>
    <w:rsid w:val="79D7FD79"/>
    <w:rsid w:val="79EE5BA4"/>
    <w:rsid w:val="7A894339"/>
    <w:rsid w:val="7AD284E8"/>
    <w:rsid w:val="7AFF7572"/>
    <w:rsid w:val="7B6C7DFB"/>
    <w:rsid w:val="7BBFBED0"/>
    <w:rsid w:val="7BC3E394"/>
    <w:rsid w:val="7C1F3737"/>
    <w:rsid w:val="7CBFC87B"/>
    <w:rsid w:val="7CFE0F48"/>
    <w:rsid w:val="7D272ABC"/>
    <w:rsid w:val="7D7EC23E"/>
    <w:rsid w:val="7DEA0DFF"/>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6">
    <w:name w:val="Normal Indent"/>
    <w:basedOn w:val="1"/>
    <w:next w:val="1"/>
    <w:unhideWhenUsed/>
    <w:qFormat/>
    <w:uiPriority w:val="99"/>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styleId="7">
    <w:name w:val="Body Text"/>
    <w:basedOn w:val="1"/>
    <w:link w:val="27"/>
    <w:qFormat/>
    <w:uiPriority w:val="99"/>
    <w:pPr>
      <w:spacing w:beforeLines="30"/>
    </w:pPr>
    <w:rPr>
      <w:rFonts w:ascii="仿宋_GB2312" w:eastAsia="仿宋_GB2312"/>
      <w:kern w:val="0"/>
      <w:sz w:val="30"/>
    </w:rPr>
  </w:style>
  <w:style w:type="paragraph" w:styleId="8">
    <w:name w:val="Body Text Indent"/>
    <w:basedOn w:val="1"/>
    <w:next w:val="9"/>
    <w:qFormat/>
    <w:uiPriority w:val="0"/>
    <w:pPr>
      <w:spacing w:after="120"/>
      <w:ind w:left="200" w:leftChars="200"/>
    </w:pPr>
    <w:rPr>
      <w:rFonts w:ascii="仿宋_GB2312"/>
      <w:szCs w:val="32"/>
    </w:rPr>
  </w:style>
  <w:style w:type="paragraph" w:styleId="9">
    <w:name w:val="Body Text First Indent 2"/>
    <w:basedOn w:val="8"/>
    <w:unhideWhenUsed/>
    <w:qFormat/>
    <w:uiPriority w:val="99"/>
    <w:pPr>
      <w:ind w:firstLine="420" w:firstLineChars="20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2"/>
    <w:semiHidden/>
    <w:unhideWhenUsed/>
    <w:qFormat/>
    <w:uiPriority w:val="99"/>
    <w:rPr>
      <w:sz w:val="18"/>
      <w:szCs w:val="18"/>
    </w:rPr>
  </w:style>
  <w:style w:type="paragraph" w:styleId="12">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9"/>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3"/>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2"/>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7"/>
    <w:qFormat/>
    <w:locked/>
    <w:uiPriority w:val="99"/>
    <w:rPr>
      <w:rFonts w:ascii="仿宋_GB2312" w:hAnsi="Times New Roman" w:eastAsia="仿宋_GB2312"/>
      <w:sz w:val="24"/>
    </w:rPr>
  </w:style>
  <w:style w:type="paragraph" w:styleId="28">
    <w:name w:val="List Paragraph"/>
    <w:basedOn w:val="1"/>
    <w:qFormat/>
    <w:uiPriority w:val="34"/>
    <w:pPr>
      <w:ind w:firstLine="420" w:firstLineChars="200"/>
    </w:pPr>
  </w:style>
  <w:style w:type="character" w:customStyle="1" w:styleId="29">
    <w:name w:val="标题 1 Char"/>
    <w:basedOn w:val="18"/>
    <w:link w:val="3"/>
    <w:qFormat/>
    <w:uiPriority w:val="9"/>
    <w:rPr>
      <w:rFonts w:ascii="Times New Roman" w:hAnsi="Times New Roman"/>
      <w:b/>
      <w:bCs/>
      <w:kern w:val="44"/>
      <w:sz w:val="44"/>
      <w:szCs w:val="44"/>
    </w:rPr>
  </w:style>
  <w:style w:type="character" w:customStyle="1" w:styleId="30">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8"/>
    <w:link w:val="11"/>
    <w:semiHidden/>
    <w:qFormat/>
    <w:uiPriority w:val="99"/>
    <w:rPr>
      <w:rFonts w:ascii="Times New Roman" w:hAnsi="Times New Roman"/>
      <w:kern w:val="2"/>
      <w:sz w:val="18"/>
      <w:szCs w:val="18"/>
    </w:rPr>
  </w:style>
  <w:style w:type="character" w:customStyle="1" w:styleId="33">
    <w:name w:val="标题 3 Char"/>
    <w:basedOn w:val="18"/>
    <w:link w:val="5"/>
    <w:qFormat/>
    <w:uiPriority w:val="9"/>
    <w:rPr>
      <w:rFonts w:ascii="Times New Roman" w:hAnsi="Times New Roman"/>
      <w:b/>
      <w:bCs/>
      <w:kern w:val="2"/>
      <w:sz w:val="32"/>
      <w:szCs w:val="32"/>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paragraph" w:customStyle="1" w:styleId="36">
    <w:name w:val="WPSOffice手动目录 1"/>
    <w:qFormat/>
    <w:uiPriority w:val="0"/>
    <w:pPr>
      <w:ind w:leftChars="0"/>
    </w:pPr>
    <w:rPr>
      <w:rFonts w:ascii="Times New Roman" w:hAnsi="Times New Roman" w:eastAsia="宋体" w:cs="Times New Roman"/>
      <w:sz w:val="20"/>
      <w:szCs w:val="20"/>
    </w:rPr>
  </w:style>
  <w:style w:type="paragraph" w:customStyle="1" w:styleId="37">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995"/>
          <c:y val="0.151612507160588"/>
          <c:w val="0.8938"/>
          <c:h val="0.7169"/>
        </c:manualLayout>
      </c:layout>
      <c:barChart>
        <c:barDir val="col"/>
        <c:grouping val="clustered"/>
        <c:varyColors val="0"/>
        <c:ser>
          <c:idx val="0"/>
          <c:order val="0"/>
          <c:tx>
            <c:strRef>
              <c:f>Sheet1!$B$1</c:f>
              <c:strCache>
                <c:ptCount val="1"/>
                <c:pt idx="0">
                  <c:v>总收入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1938.36</c:v>
                </c:pt>
                <c:pt idx="1">
                  <c:v>2403.71</c:v>
                </c:pt>
              </c:numCache>
            </c:numRef>
          </c:val>
        </c:ser>
        <c:ser>
          <c:idx val="1"/>
          <c:order val="1"/>
          <c:tx>
            <c:strRef>
              <c:f>Sheet1!$C$1</c:f>
              <c:strCache>
                <c:ptCount val="1"/>
                <c:pt idx="0">
                  <c:v>总支出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Sheet1!$C$2:$C$3</c:f>
              <c:numCache>
                <c:formatCode>General</c:formatCode>
                <c:ptCount val="2"/>
                <c:pt idx="0">
                  <c:v>1938.36</c:v>
                </c:pt>
                <c:pt idx="1">
                  <c:v>2403.71</c:v>
                </c:pt>
              </c:numCache>
            </c:numRef>
          </c:val>
        </c:ser>
        <c:dLbls>
          <c:showLegendKey val="0"/>
          <c:showVal val="1"/>
          <c:showCatName val="0"/>
          <c:showSerName val="0"/>
          <c:showPercent val="0"/>
          <c:showBubbleSize val="0"/>
        </c:dLbls>
        <c:gapWidth val="219"/>
        <c:overlap val="-27"/>
        <c:axId val="81319082"/>
        <c:axId val="261616788"/>
      </c:barChart>
      <c:catAx>
        <c:axId val="8131908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1616788"/>
        <c:crosses val="autoZero"/>
        <c:auto val="1"/>
        <c:lblAlgn val="ctr"/>
        <c:lblOffset val="100"/>
        <c:noMultiLvlLbl val="0"/>
      </c:catAx>
      <c:valAx>
        <c:axId val="2616167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31908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0644877828830636"/>
                  <c:y val="-0.06153917099780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009112421116"/>
                  <c:y val="0.043856385116035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一般公共预算财政拨款收入</c:v>
                </c:pt>
                <c:pt idx="1">
                  <c:v>政府性基金预算财政拨款收入</c:v>
                </c:pt>
                <c:pt idx="2">
                  <c:v>其他收入</c:v>
                </c:pt>
              </c:strCache>
            </c:strRef>
          </c:cat>
          <c:val>
            <c:numRef>
              <c:f>Sheet1!$B$2:$B$4</c:f>
              <c:numCache>
                <c:formatCode>0%</c:formatCode>
                <c:ptCount val="3"/>
                <c:pt idx="0">
                  <c:v>0.92</c:v>
                </c:pt>
                <c:pt idx="1" c:formatCode="0.00%">
                  <c:v>0.0718</c:v>
                </c:pt>
                <c:pt idx="2" c:formatCode="0.00%">
                  <c:v>0.0082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11541333711076"/>
                  <c:y val="0.01695997456084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52718197429257"/>
                  <c:y val="-0.0045402994191913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w="12700" cmpd="sng">
                <a:solidFill>
                  <a:schemeClr val="accent1">
                    <a:alpha val="95000"/>
                  </a:schemeClr>
                </a:solidFill>
                <a:prstDash val="solid"/>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c:formatCode>
                <c:ptCount val="2"/>
                <c:pt idx="0">
                  <c:v>0.5663</c:v>
                </c:pt>
                <c:pt idx="1" c:formatCode="0.00%">
                  <c:v>0.4337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995"/>
          <c:y val="0.151612507160588"/>
          <c:w val="0.8938"/>
          <c:h val="0.7169"/>
        </c:manualLayout>
      </c:layout>
      <c:barChart>
        <c:barDir val="col"/>
        <c:grouping val="clustered"/>
        <c:varyColors val="0"/>
        <c:ser>
          <c:idx val="0"/>
          <c:order val="0"/>
          <c:tx>
            <c:strRef>
              <c:f>Sheet1!$B$1</c:f>
              <c:strCache>
                <c:ptCount val="1"/>
                <c:pt idx="0">
                  <c:v>总收入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1913.36</c:v>
                </c:pt>
                <c:pt idx="1">
                  <c:v>2383.71</c:v>
                </c:pt>
              </c:numCache>
            </c:numRef>
          </c:val>
        </c:ser>
        <c:ser>
          <c:idx val="1"/>
          <c:order val="1"/>
          <c:tx>
            <c:strRef>
              <c:f>Sheet1!$C$1</c:f>
              <c:strCache>
                <c:ptCount val="1"/>
                <c:pt idx="0">
                  <c:v>总支出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Sheet1!$C$2:$C$3</c:f>
              <c:numCache>
                <c:formatCode>General</c:formatCode>
                <c:ptCount val="2"/>
                <c:pt idx="0">
                  <c:v>1913.36</c:v>
                </c:pt>
                <c:pt idx="1">
                  <c:v>2383.71</c:v>
                </c:pt>
              </c:numCache>
            </c:numRef>
          </c:val>
        </c:ser>
        <c:dLbls>
          <c:showLegendKey val="0"/>
          <c:showVal val="0"/>
          <c:showCatName val="0"/>
          <c:showSerName val="0"/>
          <c:showPercent val="0"/>
          <c:showBubbleSize val="0"/>
        </c:dLbls>
        <c:gapWidth val="219"/>
        <c:overlap val="-27"/>
        <c:axId val="81319082"/>
        <c:axId val="261616788"/>
      </c:barChart>
      <c:catAx>
        <c:axId val="8131908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1616788"/>
        <c:crosses val="autoZero"/>
        <c:auto val="1"/>
        <c:lblAlgn val="ctr"/>
        <c:lblOffset val="100"/>
        <c:noMultiLvlLbl val="0"/>
      </c:catAx>
      <c:valAx>
        <c:axId val="2616167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31908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一般公共预算财政拨款支出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1881.24</c:v>
                </c:pt>
                <c:pt idx="1">
                  <c:v>2211.21</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2023年</c:v>
                </c:pt>
                <c:pt idx="1">
                  <c:v>2024年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2023年</c:v>
                </c:pt>
                <c:pt idx="1">
                  <c:v>2024年</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219"/>
        <c:overlap val="-27"/>
        <c:axId val="377139105"/>
        <c:axId val="866984038"/>
      </c:barChart>
      <c:catAx>
        <c:axId val="377139105"/>
        <c:scaling>
          <c:orientation val="minMax"/>
        </c:scaling>
        <c:delete val="0"/>
        <c:axPos val="b"/>
        <c:majorTickMark val="none"/>
        <c:minorTickMark val="none"/>
        <c:tickLblPos val="nextTo"/>
        <c:spPr>
          <a:noFill/>
          <a:ln w="9525" cap="flat" cmpd="sng" algn="ctr">
            <a:solidFill>
              <a:schemeClr val="accent1"/>
            </a:solidFill>
            <a:round/>
          </a:ln>
          <a:effectLst/>
        </c:spPr>
        <c:txPr>
          <a:bodyPr rot="-6000000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crossAx val="866984038"/>
        <c:crosses val="autoZero"/>
        <c:auto val="1"/>
        <c:lblAlgn val="ctr"/>
        <c:lblOffset val="100"/>
        <c:noMultiLvlLbl val="0"/>
      </c:catAx>
      <c:valAx>
        <c:axId val="86698403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crossAx val="377139105"/>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1"/>
        <c:delete val="1"/>
      </c:legendEntry>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solidFill>
            <a:schemeClr val="tx1"/>
          </a:solidFill>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manualLayout>
          <c:xMode val="edge"/>
          <c:yMode val="edge"/>
          <c:x val="0.191726644062721"/>
          <c:y val="0.0295809367296631"/>
        </c:manualLayout>
      </c:layout>
      <c:overlay val="0"/>
      <c:spPr>
        <a:noFill/>
        <a:ln>
          <a:noFill/>
        </a:ln>
        <a:effectLst/>
      </c:spPr>
    </c:title>
    <c:autoTitleDeleted val="0"/>
    <c:plotArea>
      <c:layout/>
      <c:pieChart>
        <c:varyColors val="1"/>
        <c:ser>
          <c:idx val="0"/>
          <c:order val="0"/>
          <c:tx>
            <c:strRef>
              <c:f>Sheet1!$B$1</c:f>
              <c:strCache>
                <c:ptCount val="1"/>
                <c:pt idx="0">
                  <c:v>一般公共预算财政拨款支出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一般公共服务支出</c:v>
                </c:pt>
                <c:pt idx="1">
                  <c:v>文化旅游体育与传媒支出</c:v>
                </c:pt>
                <c:pt idx="2">
                  <c:v>社会保障和就业支出</c:v>
                </c:pt>
                <c:pt idx="3">
                  <c:v>卫生健康支出</c:v>
                </c:pt>
                <c:pt idx="4">
                  <c:v>住房保障支出</c:v>
                </c:pt>
                <c:pt idx="5">
                  <c:v>节能环保支出</c:v>
                </c:pt>
                <c:pt idx="6">
                  <c:v>城乡社区支出</c:v>
                </c:pt>
                <c:pt idx="7">
                  <c:v>农林水支出</c:v>
                </c:pt>
                <c:pt idx="8">
                  <c:v>灾害防治及应急管理支出</c:v>
                </c:pt>
              </c:strCache>
            </c:strRef>
          </c:cat>
          <c:val>
            <c:numRef>
              <c:f>Sheet1!$B$2:$B$10</c:f>
              <c:numCache>
                <c:formatCode>0.00%</c:formatCode>
                <c:ptCount val="9"/>
                <c:pt idx="0">
                  <c:v>0.2861</c:v>
                </c:pt>
                <c:pt idx="1">
                  <c:v>0.0225</c:v>
                </c:pt>
                <c:pt idx="2" c:formatCode="0%">
                  <c:v>0.17</c:v>
                </c:pt>
                <c:pt idx="3">
                  <c:v>0.0384</c:v>
                </c:pt>
                <c:pt idx="4">
                  <c:v>0.0343</c:v>
                </c:pt>
                <c:pt idx="5">
                  <c:v>0.0362</c:v>
                </c:pt>
                <c:pt idx="6">
                  <c:v>0.1386</c:v>
                </c:pt>
                <c:pt idx="7">
                  <c:v>0.2552</c:v>
                </c:pt>
                <c:pt idx="8">
                  <c:v>0.0187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114259356879283"/>
          <c:y val="0.755683374417968"/>
          <c:w val="0.82248286768582"/>
          <c:h val="0.20816214735688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“三公”经费支出占比</a:t>
            </a:r>
          </a:p>
        </c:rich>
      </c:tx>
      <c:layout/>
      <c:overlay val="0"/>
      <c:spPr>
        <a:noFill/>
        <a:ln>
          <a:noFill/>
        </a:ln>
        <a:effectLst/>
      </c:spPr>
    </c:title>
    <c:autoTitleDeleted val="0"/>
    <c:plotArea>
      <c:layout/>
      <c:pieChart>
        <c:varyColors val="1"/>
        <c:ser>
          <c:idx val="0"/>
          <c:order val="0"/>
          <c:tx>
            <c:strRef>
              <c:f>Sheet1!$B$1</c:f>
              <c:strCache>
                <c:ptCount val="1"/>
                <c:pt idx="0">
                  <c:v>“三公”经费</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1"/>
              <c:layout>
                <c:manualLayout>
                  <c:x val="0.0993751681516595"/>
                  <c:y val="-0.13196312760833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c:v>
                </c:pt>
                <c:pt idx="1">
                  <c:v>公务用车购置及运行维护费</c:v>
                </c:pt>
                <c:pt idx="2">
                  <c:v>公务接待费</c:v>
                </c:pt>
              </c:strCache>
            </c:strRef>
          </c:cat>
          <c:val>
            <c:numRef>
              <c:f>Sheet1!$B$2:$B$4</c:f>
              <c:numCache>
                <c:formatCode>0%</c:formatCode>
                <c:ptCount val="3"/>
                <c:pt idx="0">
                  <c:v>0</c:v>
                </c:pt>
                <c:pt idx="1">
                  <c:v>1</c:v>
                </c:pt>
                <c:pt idx="2">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5d9ed47-0a2b-4c30-b293-86264b939d05}"/>
        <w:style w:val=""/>
        <w:category>
          <w:name w:val="常规"/>
          <w:gallery w:val="placeholder"/>
        </w:category>
        <w:types>
          <w:type w:val="bbPlcHdr"/>
        </w:types>
        <w:behaviors>
          <w:behavior w:val="content"/>
        </w:behaviors>
        <w:description w:val=""/>
        <w:guid w:val="{c5d9ed47-0a2b-4c30-b293-86264b939d05}"/>
      </w:docPartPr>
      <w:docPartBody>
        <w:p>
          <w:r>
            <w:rPr>
              <w:color w:val="808080"/>
            </w:rPr>
            <w:t>单击此处输入文字。</w:t>
          </w:r>
        </w:p>
      </w:docPartBody>
    </w:docPart>
    <w:docPart>
      <w:docPartPr>
        <w:name w:val="{7b8ba9a1-e248-4f4b-af9f-5d0d0811fa9c}"/>
        <w:style w:val=""/>
        <w:category>
          <w:name w:val="常规"/>
          <w:gallery w:val="placeholder"/>
        </w:category>
        <w:types>
          <w:type w:val="bbPlcHdr"/>
        </w:types>
        <w:behaviors>
          <w:behavior w:val="content"/>
        </w:behaviors>
        <w:description w:val=""/>
        <w:guid w:val="{7b8ba9a1-e248-4f4b-af9f-5d0d0811fa9c}"/>
      </w:docPartPr>
      <w:docPartBody>
        <w:p>
          <w:r>
            <w:rPr>
              <w:color w:val="808080"/>
            </w:rPr>
            <w:t>单击此处输入文字。</w:t>
          </w:r>
        </w:p>
      </w:docPartBody>
    </w:docPart>
    <w:docPart>
      <w:docPartPr>
        <w:name w:val="{371a362e-d6bc-4f5b-8575-5c5b4b79de6a}"/>
        <w:style w:val=""/>
        <w:category>
          <w:name w:val="常规"/>
          <w:gallery w:val="placeholder"/>
        </w:category>
        <w:types>
          <w:type w:val="bbPlcHdr"/>
        </w:types>
        <w:behaviors>
          <w:behavior w:val="content"/>
        </w:behaviors>
        <w:description w:val=""/>
        <w:guid w:val="{371a362e-d6bc-4f5b-8575-5c5b4b79de6a}"/>
      </w:docPartPr>
      <w:docPartBody>
        <w:p>
          <w:r>
            <w:rPr>
              <w:color w:val="808080"/>
            </w:rPr>
            <w:t>单击此处输入文字。</w:t>
          </w:r>
        </w:p>
      </w:docPartBody>
    </w:docPart>
    <w:docPart>
      <w:docPartPr>
        <w:name w:val="{f91f2f53-35aa-424f-ac92-27528111ec62}"/>
        <w:style w:val=""/>
        <w:category>
          <w:name w:val="常规"/>
          <w:gallery w:val="placeholder"/>
        </w:category>
        <w:types>
          <w:type w:val="bbPlcHdr"/>
        </w:types>
        <w:behaviors>
          <w:behavior w:val="content"/>
        </w:behaviors>
        <w:description w:val=""/>
        <w:guid w:val="{f91f2f53-35aa-424f-ac92-27528111ec62}"/>
      </w:docPartPr>
      <w:docPartBody>
        <w:p>
          <w:r>
            <w:rPr>
              <w:color w:val="808080"/>
            </w:rPr>
            <w:t>单击此处输入文字。</w:t>
          </w:r>
        </w:p>
      </w:docPartBody>
    </w:docPart>
    <w:docPart>
      <w:docPartPr>
        <w:name w:val="{93f2c5d7-d60b-4e9c-b220-cc19ce5683da}"/>
        <w:style w:val=""/>
        <w:category>
          <w:name w:val="常规"/>
          <w:gallery w:val="placeholder"/>
        </w:category>
        <w:types>
          <w:type w:val="bbPlcHdr"/>
        </w:types>
        <w:behaviors>
          <w:behavior w:val="content"/>
        </w:behaviors>
        <w:description w:val=""/>
        <w:guid w:val="{93f2c5d7-d60b-4e9c-b220-cc19ce5683da}"/>
      </w:docPartPr>
      <w:docPartBody>
        <w:p>
          <w:r>
            <w:rPr>
              <w:color w:val="808080"/>
            </w:rPr>
            <w:t>单击此处输入文字。</w:t>
          </w:r>
        </w:p>
      </w:docPartBody>
    </w:docPart>
    <w:docPart>
      <w:docPartPr>
        <w:name w:val="{32cdd670-19a2-44b9-aa3f-eae3ce519c8f}"/>
        <w:style w:val=""/>
        <w:category>
          <w:name w:val="常规"/>
          <w:gallery w:val="placeholder"/>
        </w:category>
        <w:types>
          <w:type w:val="bbPlcHdr"/>
        </w:types>
        <w:behaviors>
          <w:behavior w:val="content"/>
        </w:behaviors>
        <w:description w:val=""/>
        <w:guid w:val="{32cdd670-19a2-44b9-aa3f-eae3ce519c8f}"/>
      </w:docPartPr>
      <w:docPartBody>
        <w:p>
          <w:r>
            <w:rPr>
              <w:color w:val="808080"/>
            </w:rPr>
            <w:t>单击此处输入文字。</w:t>
          </w:r>
        </w:p>
      </w:docPartBody>
    </w:docPart>
    <w:docPart>
      <w:docPartPr>
        <w:name w:val="{dd900251-462f-401a-b351-5f9acd98465a}"/>
        <w:style w:val=""/>
        <w:category>
          <w:name w:val="常规"/>
          <w:gallery w:val="placeholder"/>
        </w:category>
        <w:types>
          <w:type w:val="bbPlcHdr"/>
        </w:types>
        <w:behaviors>
          <w:behavior w:val="content"/>
        </w:behaviors>
        <w:description w:val=""/>
        <w:guid w:val="{dd900251-462f-401a-b351-5f9acd98465a}"/>
      </w:docPartPr>
      <w:docPartBody>
        <w:p>
          <w:r>
            <w:rPr>
              <w:color w:val="808080"/>
            </w:rPr>
            <w:t>单击此处输入文字。</w:t>
          </w:r>
        </w:p>
      </w:docPartBody>
    </w:docPart>
    <w:docPart>
      <w:docPartPr>
        <w:name w:val="{24a5cb5c-da54-4e54-bfed-ec3c3e9c2aca}"/>
        <w:style w:val=""/>
        <w:category>
          <w:name w:val="常规"/>
          <w:gallery w:val="placeholder"/>
        </w:category>
        <w:types>
          <w:type w:val="bbPlcHdr"/>
        </w:types>
        <w:behaviors>
          <w:behavior w:val="content"/>
        </w:behaviors>
        <w:description w:val=""/>
        <w:guid w:val="{24a5cb5c-da54-4e54-bfed-ec3c3e9c2aca}"/>
      </w:docPartPr>
      <w:docPartBody>
        <w:p>
          <w:r>
            <w:rPr>
              <w:color w:val="808080"/>
            </w:rPr>
            <w:t>单击此处输入文字。</w:t>
          </w:r>
        </w:p>
      </w:docPartBody>
    </w:docPart>
    <w:docPart>
      <w:docPartPr>
        <w:name w:val="{bedea0d8-517f-4a57-aa18-38e267808f51}"/>
        <w:style w:val=""/>
        <w:category>
          <w:name w:val="常规"/>
          <w:gallery w:val="placeholder"/>
        </w:category>
        <w:types>
          <w:type w:val="bbPlcHdr"/>
        </w:types>
        <w:behaviors>
          <w:behavior w:val="content"/>
        </w:behaviors>
        <w:description w:val=""/>
        <w:guid w:val="{bedea0d8-517f-4a57-aa18-38e267808f51}"/>
      </w:docPartPr>
      <w:docPartBody>
        <w:p>
          <w:r>
            <w:rPr>
              <w:color w:val="808080"/>
            </w:rPr>
            <w:t>单击此处输入文字。</w:t>
          </w:r>
        </w:p>
      </w:docPartBody>
    </w:docPart>
    <w:docPart>
      <w:docPartPr>
        <w:name w:val="{e4db58ee-b9e4-491e-a048-96f7c9c9ff8c}"/>
        <w:style w:val=""/>
        <w:category>
          <w:name w:val="常规"/>
          <w:gallery w:val="placeholder"/>
        </w:category>
        <w:types>
          <w:type w:val="bbPlcHdr"/>
        </w:types>
        <w:behaviors>
          <w:behavior w:val="content"/>
        </w:behaviors>
        <w:description w:val=""/>
        <w:guid w:val="{e4db58ee-b9e4-491e-a048-96f7c9c9ff8c}"/>
      </w:docPartPr>
      <w:docPartBody>
        <w:p>
          <w:r>
            <w:rPr>
              <w:color w:val="808080"/>
            </w:rPr>
            <w:t>单击此处输入文字。</w:t>
          </w:r>
        </w:p>
      </w:docPartBody>
    </w:docPart>
    <w:docPart>
      <w:docPartPr>
        <w:name w:val="{7476f950-93ed-4b06-b6b5-5f5bc0e1c72b}"/>
        <w:style w:val=""/>
        <w:category>
          <w:name w:val="常规"/>
          <w:gallery w:val="placeholder"/>
        </w:category>
        <w:types>
          <w:type w:val="bbPlcHdr"/>
        </w:types>
        <w:behaviors>
          <w:behavior w:val="content"/>
        </w:behaviors>
        <w:description w:val=""/>
        <w:guid w:val="{7476f950-93ed-4b06-b6b5-5f5bc0e1c72b}"/>
      </w:docPartPr>
      <w:docPartBody>
        <w:p>
          <w:r>
            <w:rPr>
              <w:color w:val="808080"/>
            </w:rPr>
            <w:t>单击此处输入文字。</w:t>
          </w:r>
        </w:p>
      </w:docPartBody>
    </w:docPart>
    <w:docPart>
      <w:docPartPr>
        <w:name w:val="{67313662-441c-4cc3-bc65-3b132809cd5d}"/>
        <w:style w:val=""/>
        <w:category>
          <w:name w:val="常规"/>
          <w:gallery w:val="placeholder"/>
        </w:category>
        <w:types>
          <w:type w:val="bbPlcHdr"/>
        </w:types>
        <w:behaviors>
          <w:behavior w:val="content"/>
        </w:behaviors>
        <w:description w:val=""/>
        <w:guid w:val="{67313662-441c-4cc3-bc65-3b132809cd5d}"/>
      </w:docPartPr>
      <w:docPartBody>
        <w:p>
          <w:r>
            <w:rPr>
              <w:color w:val="808080"/>
            </w:rPr>
            <w:t>单击此处输入文字。</w:t>
          </w:r>
        </w:p>
      </w:docPartBody>
    </w:docPart>
    <w:docPart>
      <w:docPartPr>
        <w:name w:val="{24a5784f-3901-4f85-a379-8895e5271db1}"/>
        <w:style w:val=""/>
        <w:category>
          <w:name w:val="常规"/>
          <w:gallery w:val="placeholder"/>
        </w:category>
        <w:types>
          <w:type w:val="bbPlcHdr"/>
        </w:types>
        <w:behaviors>
          <w:behavior w:val="content"/>
        </w:behaviors>
        <w:description w:val=""/>
        <w:guid w:val="{24a5784f-3901-4f85-a379-8895e5271db1}"/>
      </w:docPartPr>
      <w:docPartBody>
        <w:p>
          <w:r>
            <w:rPr>
              <w:color w:val="808080"/>
            </w:rPr>
            <w:t>单击此处输入文字。</w:t>
          </w:r>
        </w:p>
      </w:docPartBody>
    </w:docPart>
    <w:docPart>
      <w:docPartPr>
        <w:name w:val="{f2602ae8-fbf2-4561-b044-b0949edffc52}"/>
        <w:style w:val=""/>
        <w:category>
          <w:name w:val="常规"/>
          <w:gallery w:val="placeholder"/>
        </w:category>
        <w:types>
          <w:type w:val="bbPlcHdr"/>
        </w:types>
        <w:behaviors>
          <w:behavior w:val="content"/>
        </w:behaviors>
        <w:description w:val=""/>
        <w:guid w:val="{f2602ae8-fbf2-4561-b044-b0949edffc52}"/>
      </w:docPartPr>
      <w:docPartBody>
        <w:p>
          <w:r>
            <w:rPr>
              <w:color w:val="808080"/>
            </w:rPr>
            <w:t>单击此处输入文字。</w:t>
          </w:r>
        </w:p>
      </w:docPartBody>
    </w:docPart>
    <w:docPart>
      <w:docPartPr>
        <w:name w:val="{185e5a1b-91d1-498c-946d-cbec39708c5e}"/>
        <w:style w:val=""/>
        <w:category>
          <w:name w:val="常规"/>
          <w:gallery w:val="placeholder"/>
        </w:category>
        <w:types>
          <w:type w:val="bbPlcHdr"/>
        </w:types>
        <w:behaviors>
          <w:behavior w:val="content"/>
        </w:behaviors>
        <w:description w:val=""/>
        <w:guid w:val="{185e5a1b-91d1-498c-946d-cbec39708c5e}"/>
      </w:docPartPr>
      <w:docPartBody>
        <w:p>
          <w:r>
            <w:rPr>
              <w:color w:val="808080"/>
            </w:rPr>
            <w:t>单击此处输入文字。</w:t>
          </w:r>
        </w:p>
      </w:docPartBody>
    </w:docPart>
    <w:docPart>
      <w:docPartPr>
        <w:name w:val="{b23664ac-fb51-452f-b4e1-b1ec40586e9f}"/>
        <w:style w:val=""/>
        <w:category>
          <w:name w:val="常规"/>
          <w:gallery w:val="placeholder"/>
        </w:category>
        <w:types>
          <w:type w:val="bbPlcHdr"/>
        </w:types>
        <w:behaviors>
          <w:behavior w:val="content"/>
        </w:behaviors>
        <w:description w:val=""/>
        <w:guid w:val="{b23664ac-fb51-452f-b4e1-b1ec40586e9f}"/>
      </w:docPartPr>
      <w:docPartBody>
        <w:p>
          <w:r>
            <w:rPr>
              <w:color w:val="808080"/>
            </w:rPr>
            <w:t>单击此处输入文字。</w:t>
          </w:r>
        </w:p>
      </w:docPartBody>
    </w:docPart>
    <w:docPart>
      <w:docPartPr>
        <w:name w:val="{88f61943-81cd-4e14-ae10-11b99d43377f}"/>
        <w:style w:val=""/>
        <w:category>
          <w:name w:val="常规"/>
          <w:gallery w:val="placeholder"/>
        </w:category>
        <w:types>
          <w:type w:val="bbPlcHdr"/>
        </w:types>
        <w:behaviors>
          <w:behavior w:val="content"/>
        </w:behaviors>
        <w:description w:val=""/>
        <w:guid w:val="{88f61943-81cd-4e14-ae10-11b99d43377f}"/>
      </w:docPartPr>
      <w:docPartBody>
        <w:p>
          <w:r>
            <w:rPr>
              <w:color w:val="808080"/>
            </w:rPr>
            <w:t>单击此处输入文字。</w:t>
          </w:r>
        </w:p>
      </w:docPartBody>
    </w:docPart>
    <w:docPart>
      <w:docPartPr>
        <w:name w:val="{dea8cbba-27a7-4a97-abb7-74b12be3b2da}"/>
        <w:style w:val=""/>
        <w:category>
          <w:name w:val="常规"/>
          <w:gallery w:val="placeholder"/>
        </w:category>
        <w:types>
          <w:type w:val="bbPlcHdr"/>
        </w:types>
        <w:behaviors>
          <w:behavior w:val="content"/>
        </w:behaviors>
        <w:description w:val=""/>
        <w:guid w:val="{dea8cbba-27a7-4a97-abb7-74b12be3b2da}"/>
      </w:docPartPr>
      <w:docPartBody>
        <w:p>
          <w:r>
            <w:rPr>
              <w:color w:val="808080"/>
            </w:rPr>
            <w:t>单击此处输入文字。</w:t>
          </w:r>
        </w:p>
      </w:docPartBody>
    </w:docPart>
    <w:docPart>
      <w:docPartPr>
        <w:name w:val="{15051389-eebf-4bdf-a433-d7fb90b363bb}"/>
        <w:style w:val=""/>
        <w:category>
          <w:name w:val="常规"/>
          <w:gallery w:val="placeholder"/>
        </w:category>
        <w:types>
          <w:type w:val="bbPlcHdr"/>
        </w:types>
        <w:behaviors>
          <w:behavior w:val="content"/>
        </w:behaviors>
        <w:description w:val=""/>
        <w:guid w:val="{15051389-eebf-4bdf-a433-d7fb90b363bb}"/>
      </w:docPartPr>
      <w:docPartBody>
        <w:p>
          <w:r>
            <w:rPr>
              <w:color w:val="808080"/>
            </w:rPr>
            <w:t>单击此处输入文字。</w:t>
          </w:r>
        </w:p>
      </w:docPartBody>
    </w:docPart>
    <w:docPart>
      <w:docPartPr>
        <w:name w:val="{6c6bc943-5e22-4baa-ba14-50087ad43ac4}"/>
        <w:style w:val=""/>
        <w:category>
          <w:name w:val="常规"/>
          <w:gallery w:val="placeholder"/>
        </w:category>
        <w:types>
          <w:type w:val="bbPlcHdr"/>
        </w:types>
        <w:behaviors>
          <w:behavior w:val="content"/>
        </w:behaviors>
        <w:description w:val=""/>
        <w:guid w:val="{6c6bc943-5e22-4baa-ba14-50087ad43ac4}"/>
      </w:docPartPr>
      <w:docPartBody>
        <w:p>
          <w:r>
            <w:rPr>
              <w:color w:val="808080"/>
            </w:rPr>
            <w:t>单击此处输入文字。</w:t>
          </w:r>
        </w:p>
      </w:docPartBody>
    </w:docPart>
    <w:docPart>
      <w:docPartPr>
        <w:name w:val="{4c3b651c-5289-41cd-b547-bcf7d8b6d2e0}"/>
        <w:style w:val=""/>
        <w:category>
          <w:name w:val="常规"/>
          <w:gallery w:val="placeholder"/>
        </w:category>
        <w:types>
          <w:type w:val="bbPlcHdr"/>
        </w:types>
        <w:behaviors>
          <w:behavior w:val="content"/>
        </w:behaviors>
        <w:description w:val=""/>
        <w:guid w:val="{4c3b651c-5289-41cd-b547-bcf7d8b6d2e0}"/>
      </w:docPartPr>
      <w:docPartBody>
        <w:p>
          <w:r>
            <w:rPr>
              <w:color w:val="808080"/>
            </w:rPr>
            <w:t>单击此处输入文字。</w:t>
          </w:r>
        </w:p>
      </w:docPartBody>
    </w:docPart>
    <w:docPart>
      <w:docPartPr>
        <w:name w:val="{6d53aa84-640c-4a33-80c4-b5e048c47ed7}"/>
        <w:style w:val=""/>
        <w:category>
          <w:name w:val="常规"/>
          <w:gallery w:val="placeholder"/>
        </w:category>
        <w:types>
          <w:type w:val="bbPlcHdr"/>
        </w:types>
        <w:behaviors>
          <w:behavior w:val="content"/>
        </w:behaviors>
        <w:description w:val=""/>
        <w:guid w:val="{6d53aa84-640c-4a33-80c4-b5e048c47ed7}"/>
      </w:docPartPr>
      <w:docPartBody>
        <w:p>
          <w:r>
            <w:rPr>
              <w:color w:val="808080"/>
            </w:rPr>
            <w:t>单击此处输入文字。</w:t>
          </w:r>
        </w:p>
      </w:docPartBody>
    </w:docPart>
    <w:docPart>
      <w:docPartPr>
        <w:name w:val="{f08b89f8-da0f-4266-be0c-9151f10ea261}"/>
        <w:style w:val=""/>
        <w:category>
          <w:name w:val="常规"/>
          <w:gallery w:val="placeholder"/>
        </w:category>
        <w:types>
          <w:type w:val="bbPlcHdr"/>
        </w:types>
        <w:behaviors>
          <w:behavior w:val="content"/>
        </w:behaviors>
        <w:description w:val=""/>
        <w:guid w:val="{f08b89f8-da0f-4266-be0c-9151f10ea261}"/>
      </w:docPartPr>
      <w:docPartBody>
        <w:p>
          <w:r>
            <w:rPr>
              <w:color w:val="808080"/>
            </w:rPr>
            <w:t>单击此处输入文字。</w:t>
          </w:r>
        </w:p>
      </w:docPartBody>
    </w:docPart>
    <w:docPart>
      <w:docPartPr>
        <w:name w:val="{d8f25752-14a2-44ab-b3d8-9e5be6168f0c}"/>
        <w:style w:val=""/>
        <w:category>
          <w:name w:val="常规"/>
          <w:gallery w:val="placeholder"/>
        </w:category>
        <w:types>
          <w:type w:val="bbPlcHdr"/>
        </w:types>
        <w:behaviors>
          <w:behavior w:val="content"/>
        </w:behaviors>
        <w:description w:val=""/>
        <w:guid w:val="{d8f25752-14a2-44ab-b3d8-9e5be6168f0c}"/>
      </w:docPartPr>
      <w:docPartBody>
        <w:p>
          <w:r>
            <w:rPr>
              <w:color w:val="808080"/>
            </w:rPr>
            <w:t>单击此处输入文字。</w:t>
          </w:r>
        </w:p>
      </w:docPartBody>
    </w:docPart>
    <w:docPart>
      <w:docPartPr>
        <w:name w:val="{86e1eda6-8795-4507-9be3-0968aa0c3e44}"/>
        <w:style w:val=""/>
        <w:category>
          <w:name w:val="常规"/>
          <w:gallery w:val="placeholder"/>
        </w:category>
        <w:types>
          <w:type w:val="bbPlcHdr"/>
        </w:types>
        <w:behaviors>
          <w:behavior w:val="content"/>
        </w:behaviors>
        <w:description w:val=""/>
        <w:guid w:val="{86e1eda6-8795-4507-9be3-0968aa0c3e44}"/>
      </w:docPartPr>
      <w:docPartBody>
        <w:p>
          <w:r>
            <w:rPr>
              <w:color w:val="808080"/>
            </w:rPr>
            <w:t>单击此处输入文字。</w:t>
          </w:r>
        </w:p>
      </w:docPartBody>
    </w:docPart>
    <w:docPart>
      <w:docPartPr>
        <w:name w:val="{c53c3253-fe54-4aa6-bf85-43427b593b3c}"/>
        <w:style w:val=""/>
        <w:category>
          <w:name w:val="常规"/>
          <w:gallery w:val="placeholder"/>
        </w:category>
        <w:types>
          <w:type w:val="bbPlcHdr"/>
        </w:types>
        <w:behaviors>
          <w:behavior w:val="content"/>
        </w:behaviors>
        <w:description w:val=""/>
        <w:guid w:val="{c53c3253-fe54-4aa6-bf85-43427b593b3c}"/>
      </w:docPartPr>
      <w:docPartBody>
        <w:p>
          <w:r>
            <w:rPr>
              <w:color w:val="808080"/>
            </w:rPr>
            <w:t>单击此处输入文字。</w:t>
          </w:r>
        </w:p>
      </w:docPartBody>
    </w:docPart>
    <w:docPart>
      <w:docPartPr>
        <w:name w:val="{ea259f3d-5039-4eca-9436-4810c01b43a8}"/>
        <w:style w:val=""/>
        <w:category>
          <w:name w:val="常规"/>
          <w:gallery w:val="placeholder"/>
        </w:category>
        <w:types>
          <w:type w:val="bbPlcHdr"/>
        </w:types>
        <w:behaviors>
          <w:behavior w:val="content"/>
        </w:behaviors>
        <w:description w:val=""/>
        <w:guid w:val="{ea259f3d-5039-4eca-9436-4810c01b43a8}"/>
      </w:docPartPr>
      <w:docPartBody>
        <w:p>
          <w:r>
            <w:rPr>
              <w:color w:val="808080"/>
            </w:rPr>
            <w:t>单击此处输入文字。</w:t>
          </w:r>
        </w:p>
      </w:docPartBody>
    </w:docPart>
    <w:docPart>
      <w:docPartPr>
        <w:name w:val="{9e1700f9-7a13-4ee8-bf4e-53f002b1e320}"/>
        <w:style w:val=""/>
        <w:category>
          <w:name w:val="常规"/>
          <w:gallery w:val="placeholder"/>
        </w:category>
        <w:types>
          <w:type w:val="bbPlcHdr"/>
        </w:types>
        <w:behaviors>
          <w:behavior w:val="content"/>
        </w:behaviors>
        <w:description w:val=""/>
        <w:guid w:val="{9e1700f9-7a13-4ee8-bf4e-53f002b1e320}"/>
      </w:docPartPr>
      <w:docPartBody>
        <w:p>
          <w:r>
            <w:rPr>
              <w:color w:val="808080"/>
            </w:rPr>
            <w:t>单击此处输入文字。</w:t>
          </w:r>
        </w:p>
      </w:docPartBody>
    </w:docPart>
    <w:docPart>
      <w:docPartPr>
        <w:name w:val="{13f5598c-af3b-4ca7-82ee-92a4a4e34cb6}"/>
        <w:style w:val=""/>
        <w:category>
          <w:name w:val="常规"/>
          <w:gallery w:val="placeholder"/>
        </w:category>
        <w:types>
          <w:type w:val="bbPlcHdr"/>
        </w:types>
        <w:behaviors>
          <w:behavior w:val="content"/>
        </w:behaviors>
        <w:description w:val=""/>
        <w:guid w:val="{13f5598c-af3b-4ca7-82ee-92a4a4e34cb6}"/>
      </w:docPartPr>
      <w:docPartBody>
        <w:p>
          <w:r>
            <w:rPr>
              <w:color w:val="808080"/>
            </w:rPr>
            <w:t>单击此处输入文字。</w:t>
          </w:r>
        </w:p>
      </w:docPartBody>
    </w:docPart>
    <w:docPart>
      <w:docPartPr>
        <w:name w:val="{ff5bafd8-59bc-493d-af6d-cc6a84db87db}"/>
        <w:style w:val=""/>
        <w:category>
          <w:name w:val="常规"/>
          <w:gallery w:val="placeholder"/>
        </w:category>
        <w:types>
          <w:type w:val="bbPlcHdr"/>
        </w:types>
        <w:behaviors>
          <w:behavior w:val="content"/>
        </w:behaviors>
        <w:description w:val=""/>
        <w:guid w:val="{ff5bafd8-59bc-493d-af6d-cc6a84db87db}"/>
      </w:docPartPr>
      <w:docPartBody>
        <w:p>
          <w:r>
            <w:rPr>
              <w:color w:val="808080"/>
            </w:rPr>
            <w:t>单击此处输入文字。</w:t>
          </w:r>
        </w:p>
      </w:docPartBody>
    </w:docPart>
    <w:docPart>
      <w:docPartPr>
        <w:name w:val="{3cc9f4e4-a901-45d5-9d72-e86b49e4a594}"/>
        <w:style w:val=""/>
        <w:category>
          <w:name w:val="常规"/>
          <w:gallery w:val="placeholder"/>
        </w:category>
        <w:types>
          <w:type w:val="bbPlcHdr"/>
        </w:types>
        <w:behaviors>
          <w:behavior w:val="content"/>
        </w:behaviors>
        <w:description w:val=""/>
        <w:guid w:val="{3cc9f4e4-a901-45d5-9d72-e86b49e4a594}"/>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Pages>
  <Words>927</Words>
  <Characters>5290</Characters>
  <Lines>44</Lines>
  <Paragraphs>12</Paragraphs>
  <TotalTime>2</TotalTime>
  <ScaleCrop>false</ScaleCrop>
  <LinksUpToDate>false</LinksUpToDate>
  <CharactersWithSpaces>6205</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cp:lastModifiedBy>
  <cp:lastPrinted>2025-10-10T03:06:00Z</cp:lastPrinted>
  <dcterms:modified xsi:type="dcterms:W3CDTF">2025-11-27T01:48:13Z</dcterms:modified>
  <dc:title>四川省***</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04787F2533EB45DC91BCDE4AB213247F</vt:lpwstr>
  </property>
</Properties>
</file>