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96475"/>
      <w:bookmarkStart w:id="1" w:name="_Toc15396597"/>
      <w:bookmarkStart w:id="2" w:name="_Toc15306267"/>
      <w:bookmarkStart w:id="3" w:name="_Toc15377193"/>
      <w:bookmarkStart w:id="4" w:name="_Toc15377425"/>
      <w:bookmarkStart w:id="5" w:name="_Toc15378441"/>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卫生健康</w:t>
      </w:r>
      <w:r>
        <w:rPr>
          <w:rFonts w:hint="eastAsia" w:ascii="Times New Roman" w:eastAsia="方正小标宋简体"/>
          <w:kern w:val="2"/>
          <w:sz w:val="72"/>
          <w:szCs w:val="72"/>
        </w:rPr>
        <w:t>局</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部门决算公开编制说明</w:t>
      </w:r>
    </w:p>
    <w:p>
      <w:pPr>
        <w:spacing w:line="600" w:lineRule="exact"/>
        <w:jc w:val="center"/>
        <w:outlineLvl w:val="9"/>
        <w:rPr>
          <w:rFonts w:eastAsia="方正小标宋简体"/>
          <w:sz w:val="72"/>
          <w:szCs w:val="72"/>
        </w:rPr>
      </w:pPr>
    </w:p>
    <w:p>
      <w:pPr>
        <w:pStyle w:val="20"/>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sdt>
      <w:sdtPr>
        <w:rPr>
          <w:rFonts w:ascii="宋体" w:hAnsi="宋体" w:eastAsia="宋体" w:cs="Times New Roman"/>
          <w:kern w:val="2"/>
          <w:sz w:val="21"/>
          <w:szCs w:val="24"/>
          <w:lang w:val="en-US" w:eastAsia="zh-CN" w:bidi="ar-SA"/>
        </w:rPr>
        <w:id w:val="66662746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306"/>
              <w:tab w:val="clear" w:pos="8296"/>
            </w:tabs>
            <w:rPr>
              <w:rFonts w:hint="eastAsia" w:ascii="方正黑体_GBK" w:hAnsi="方正黑体_GBK" w:eastAsia="方正黑体_GBK" w:cs="方正黑体_GBK"/>
              <w:b w:val="0"/>
              <w:bCs w:val="0"/>
              <w:sz w:val="32"/>
              <w:szCs w:val="32"/>
            </w:rPr>
          </w:pPr>
          <w:r>
            <w:rPr>
              <w:b/>
              <w:sz w:val="32"/>
              <w:szCs w:val="32"/>
            </w:rPr>
            <w:fldChar w:fldCharType="begin"/>
          </w:r>
          <w:r>
            <w:rPr>
              <w:b/>
              <w:sz w:val="32"/>
              <w:szCs w:val="32"/>
            </w:rPr>
            <w:instrText xml:space="preserve">TOC \o "1-3" \h \u </w:instrText>
          </w:r>
          <w:r>
            <w:rPr>
              <w:b/>
              <w:sz w:val="32"/>
              <w:szCs w:val="32"/>
            </w:rPr>
            <w:fldChar w:fldCharType="separate"/>
          </w:r>
          <w:r>
            <w:rPr>
              <w:rFonts w:hint="eastAsia" w:ascii="方正黑体_GBK" w:hAnsi="方正黑体_GBK" w:eastAsia="方正黑体_GBK" w:cs="方正黑体_GBK"/>
              <w:b w:val="0"/>
              <w:bCs w:val="0"/>
              <w:sz w:val="32"/>
              <w:szCs w:val="32"/>
            </w:rPr>
            <w:fldChar w:fldCharType="begin"/>
          </w:r>
          <w:r>
            <w:rPr>
              <w:rFonts w:hint="eastAsia" w:ascii="方正黑体_GBK" w:hAnsi="方正黑体_GBK" w:eastAsia="方正黑体_GBK" w:cs="方正黑体_GBK"/>
              <w:b w:val="0"/>
              <w:bCs w:val="0"/>
              <w:sz w:val="32"/>
              <w:szCs w:val="32"/>
            </w:rPr>
            <w:instrText xml:space="preserve"> HYPERLINK \l _Toc1566800982 </w:instrText>
          </w:r>
          <w:r>
            <w:rPr>
              <w:rFonts w:hint="eastAsia" w:ascii="方正黑体_GBK" w:hAnsi="方正黑体_GBK" w:eastAsia="方正黑体_GBK" w:cs="方正黑体_GBK"/>
              <w:b w:val="0"/>
              <w:bCs w:val="0"/>
              <w:sz w:val="32"/>
              <w:szCs w:val="32"/>
            </w:rPr>
            <w:fldChar w:fldCharType="separate"/>
          </w:r>
          <w:r>
            <w:rPr>
              <w:rFonts w:hint="eastAsia" w:ascii="方正黑体_GBK" w:hAnsi="方正黑体_GBK" w:eastAsia="方正黑体_GBK" w:cs="方正黑体_GBK"/>
              <w:b w:val="0"/>
              <w:bCs w:val="0"/>
              <w:sz w:val="32"/>
              <w:szCs w:val="32"/>
            </w:rPr>
            <w:t>第一部分  部门概况</w:t>
          </w:r>
          <w:r>
            <w:rPr>
              <w:rFonts w:hint="eastAsia" w:ascii="方正黑体_GBK" w:hAnsi="方正黑体_GBK" w:eastAsia="方正黑体_GBK" w:cs="方正黑体_GBK"/>
              <w:b w:val="0"/>
              <w:bCs w:val="0"/>
              <w:sz w:val="32"/>
              <w:szCs w:val="32"/>
            </w:rPr>
            <w:tab/>
          </w:r>
          <w:r>
            <w:rPr>
              <w:rFonts w:hint="eastAsia" w:ascii="方正黑体_GBK" w:hAnsi="方正黑体_GBK" w:eastAsia="方正黑体_GBK" w:cs="方正黑体_GBK"/>
              <w:b w:val="0"/>
              <w:bCs w:val="0"/>
              <w:sz w:val="32"/>
              <w:szCs w:val="32"/>
            </w:rPr>
            <w:fldChar w:fldCharType="begin"/>
          </w:r>
          <w:r>
            <w:rPr>
              <w:rFonts w:hint="eastAsia" w:ascii="方正黑体_GBK" w:hAnsi="方正黑体_GBK" w:eastAsia="方正黑体_GBK" w:cs="方正黑体_GBK"/>
              <w:b w:val="0"/>
              <w:bCs w:val="0"/>
              <w:sz w:val="32"/>
              <w:szCs w:val="32"/>
            </w:rPr>
            <w:instrText xml:space="preserve"> PAGEREF _Toc1566800982 \h </w:instrText>
          </w:r>
          <w:r>
            <w:rPr>
              <w:rFonts w:hint="eastAsia" w:ascii="方正黑体_GBK" w:hAnsi="方正黑体_GBK" w:eastAsia="方正黑体_GBK" w:cs="方正黑体_GBK"/>
              <w:b w:val="0"/>
              <w:bCs w:val="0"/>
              <w:sz w:val="32"/>
              <w:szCs w:val="32"/>
            </w:rPr>
            <w:fldChar w:fldCharType="separate"/>
          </w:r>
          <w:r>
            <w:rPr>
              <w:rFonts w:hint="eastAsia" w:ascii="方正黑体_GBK" w:hAnsi="方正黑体_GBK" w:eastAsia="方正黑体_GBK" w:cs="方正黑体_GBK"/>
              <w:b w:val="0"/>
              <w:bCs w:val="0"/>
              <w:sz w:val="32"/>
              <w:szCs w:val="32"/>
            </w:rPr>
            <w:t>1</w:t>
          </w:r>
          <w:r>
            <w:rPr>
              <w:rFonts w:hint="eastAsia" w:ascii="方正黑体_GBK" w:hAnsi="方正黑体_GBK" w:eastAsia="方正黑体_GBK" w:cs="方正黑体_GBK"/>
              <w:b w:val="0"/>
              <w:bCs w:val="0"/>
              <w:sz w:val="32"/>
              <w:szCs w:val="32"/>
            </w:rPr>
            <w:fldChar w:fldCharType="end"/>
          </w:r>
          <w:r>
            <w:rPr>
              <w:rFonts w:hint="eastAsia" w:ascii="方正黑体_GBK" w:hAnsi="方正黑体_GBK" w:eastAsia="方正黑体_GBK" w:cs="方正黑体_GBK"/>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_Toc13411898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一、 部门职责</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_Toc13411898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1</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_Toc1907597467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二、机构设置</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_Toc1907597467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4</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2"/>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方正黑体_GBK" w:hAnsi="方正黑体_GBK" w:eastAsia="方正黑体_GBK" w:cs="方正黑体_GBK"/>
              <w:b w:val="0"/>
              <w:bCs w:val="0"/>
              <w:sz w:val="32"/>
              <w:szCs w:val="32"/>
            </w:rPr>
            <w:fldChar w:fldCharType="begin"/>
          </w:r>
          <w:r>
            <w:rPr>
              <w:rFonts w:hint="eastAsia" w:ascii="方正黑体_GBK" w:hAnsi="方正黑体_GBK" w:eastAsia="方正黑体_GBK" w:cs="方正黑体_GBK"/>
              <w:b w:val="0"/>
              <w:bCs w:val="0"/>
              <w:sz w:val="32"/>
              <w:szCs w:val="32"/>
            </w:rPr>
            <w:instrText xml:space="preserve"> HYPERLINK \l _Toc514971612 </w:instrText>
          </w:r>
          <w:r>
            <w:rPr>
              <w:rFonts w:hint="eastAsia" w:ascii="方正黑体_GBK" w:hAnsi="方正黑体_GBK" w:eastAsia="方正黑体_GBK" w:cs="方正黑体_GBK"/>
              <w:b w:val="0"/>
              <w:bCs w:val="0"/>
              <w:sz w:val="32"/>
              <w:szCs w:val="32"/>
            </w:rPr>
            <w:fldChar w:fldCharType="separate"/>
          </w:r>
          <w:r>
            <w:rPr>
              <w:rFonts w:hint="eastAsia" w:ascii="方正黑体_GBK" w:hAnsi="方正黑体_GBK" w:eastAsia="方正黑体_GBK" w:cs="方正黑体_GBK"/>
              <w:b w:val="0"/>
              <w:bCs w:val="0"/>
              <w:sz w:val="32"/>
              <w:szCs w:val="32"/>
            </w:rPr>
            <w:t>第二部分  2024年度部门决算情况说明</w:t>
          </w:r>
          <w:r>
            <w:rPr>
              <w:rFonts w:hint="eastAsia" w:ascii="方正黑体_GBK" w:hAnsi="方正黑体_GBK" w:eastAsia="方正黑体_GBK" w:cs="方正黑体_GBK"/>
              <w:b w:val="0"/>
              <w:bCs w:val="0"/>
              <w:sz w:val="32"/>
              <w:szCs w:val="32"/>
            </w:rPr>
            <w:tab/>
          </w:r>
          <w:r>
            <w:rPr>
              <w:rFonts w:hint="eastAsia" w:ascii="方正黑体_GBK" w:hAnsi="方正黑体_GBK" w:eastAsia="方正黑体_GBK" w:cs="方正黑体_GBK"/>
              <w:b w:val="0"/>
              <w:bCs w:val="0"/>
              <w:sz w:val="32"/>
              <w:szCs w:val="32"/>
            </w:rPr>
            <w:fldChar w:fldCharType="begin"/>
          </w:r>
          <w:r>
            <w:rPr>
              <w:rFonts w:hint="eastAsia" w:ascii="方正黑体_GBK" w:hAnsi="方正黑体_GBK" w:eastAsia="方正黑体_GBK" w:cs="方正黑体_GBK"/>
              <w:b w:val="0"/>
              <w:bCs w:val="0"/>
              <w:sz w:val="32"/>
              <w:szCs w:val="32"/>
            </w:rPr>
            <w:instrText xml:space="preserve"> PAGEREF _Toc514971612 \h </w:instrText>
          </w:r>
          <w:r>
            <w:rPr>
              <w:rFonts w:hint="eastAsia" w:ascii="方正黑体_GBK" w:hAnsi="方正黑体_GBK" w:eastAsia="方正黑体_GBK" w:cs="方正黑体_GBK"/>
              <w:b w:val="0"/>
              <w:bCs w:val="0"/>
              <w:sz w:val="32"/>
              <w:szCs w:val="32"/>
            </w:rPr>
            <w:fldChar w:fldCharType="separate"/>
          </w:r>
          <w:r>
            <w:rPr>
              <w:rFonts w:hint="eastAsia" w:ascii="方正黑体_GBK" w:hAnsi="方正黑体_GBK" w:eastAsia="方正黑体_GBK" w:cs="方正黑体_GBK"/>
              <w:b w:val="0"/>
              <w:bCs w:val="0"/>
              <w:sz w:val="32"/>
              <w:szCs w:val="32"/>
            </w:rPr>
            <w:t>6</w:t>
          </w:r>
          <w:r>
            <w:rPr>
              <w:rFonts w:hint="eastAsia" w:ascii="方正黑体_GBK" w:hAnsi="方正黑体_GBK" w:eastAsia="方正黑体_GBK" w:cs="方正黑体_GBK"/>
              <w:b w:val="0"/>
              <w:bCs w:val="0"/>
              <w:sz w:val="32"/>
              <w:szCs w:val="32"/>
            </w:rPr>
            <w:fldChar w:fldCharType="end"/>
          </w:r>
          <w:r>
            <w:rPr>
              <w:rFonts w:hint="eastAsia" w:ascii="方正黑体_GBK" w:hAnsi="方正黑体_GBK" w:eastAsia="方正黑体_GBK" w:cs="方正黑体_GBK"/>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_Toc1664022054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一、收入支出决算总体情况说明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_Toc1664022054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_Toc1608784382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二、收入决算情况说明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_Toc1608784382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_Toc1616415837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三、支出决算情况说明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_Toc1616415837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7</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_Toc2037235122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四、财政拨款收入支出决算总体情况说明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_Toc2037235122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8</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_Toc948983871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五、一般公共预算财政拨款支出决算情况说明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_Toc948983871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8</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_Toc1512929697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六、一般公共预算财政拨款基本支出决算情况说明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_Toc1512929697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13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_Toc471538784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七、财政拨款“三公”经费支出决算情况说明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_Toc471538784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14</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_Toc316582865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八、政府性基金预算支出决算情况说明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_Toc316582865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16</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_Toc1587514949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九、国有资本经营预算支出决算情况说明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_Toc1587514949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16</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_Toc863082320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十、其他重要事项的情况说明</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_Toc863082320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16</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2"/>
            <w:tabs>
              <w:tab w:val="right" w:leader="dot" w:pos="8306"/>
              <w:tab w:val="clear" w:pos="8296"/>
            </w:tabs>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fldChar w:fldCharType="begin"/>
          </w:r>
          <w:r>
            <w:rPr>
              <w:rFonts w:hint="eastAsia" w:ascii="国标黑体" w:hAnsi="国标黑体" w:eastAsia="国标黑体" w:cs="国标黑体"/>
              <w:b w:val="0"/>
              <w:bCs w:val="0"/>
              <w:sz w:val="32"/>
              <w:szCs w:val="32"/>
            </w:rPr>
            <w:instrText xml:space="preserve"> HYPERLINK \l _Toc882399388 </w:instrText>
          </w:r>
          <w:r>
            <w:rPr>
              <w:rFonts w:hint="eastAsia" w:ascii="国标黑体" w:hAnsi="国标黑体" w:eastAsia="国标黑体" w:cs="国标黑体"/>
              <w:b w:val="0"/>
              <w:bCs w:val="0"/>
              <w:sz w:val="32"/>
              <w:szCs w:val="32"/>
            </w:rPr>
            <w:fldChar w:fldCharType="separate"/>
          </w:r>
          <w:r>
            <w:rPr>
              <w:rFonts w:hint="eastAsia" w:ascii="国标黑体" w:hAnsi="国标黑体" w:eastAsia="国标黑体" w:cs="国标黑体"/>
              <w:b w:val="0"/>
              <w:bCs w:val="0"/>
              <w:sz w:val="32"/>
              <w:szCs w:val="32"/>
            </w:rPr>
            <w:t>第三部分  名词解释</w:t>
          </w:r>
          <w:r>
            <w:rPr>
              <w:rFonts w:hint="eastAsia" w:ascii="国标黑体" w:hAnsi="国标黑体" w:eastAsia="国标黑体" w:cs="国标黑体"/>
              <w:b w:val="0"/>
              <w:bCs w:val="0"/>
              <w:sz w:val="32"/>
              <w:szCs w:val="32"/>
            </w:rPr>
            <w:tab/>
          </w:r>
          <w:r>
            <w:rPr>
              <w:rFonts w:hint="eastAsia" w:ascii="国标黑体" w:hAnsi="国标黑体" w:eastAsia="国标黑体" w:cs="国标黑体"/>
              <w:b w:val="0"/>
              <w:bCs w:val="0"/>
              <w:sz w:val="32"/>
              <w:szCs w:val="32"/>
            </w:rPr>
            <w:fldChar w:fldCharType="begin"/>
          </w:r>
          <w:r>
            <w:rPr>
              <w:rFonts w:hint="eastAsia" w:ascii="国标黑体" w:hAnsi="国标黑体" w:eastAsia="国标黑体" w:cs="国标黑体"/>
              <w:b w:val="0"/>
              <w:bCs w:val="0"/>
              <w:sz w:val="32"/>
              <w:szCs w:val="32"/>
            </w:rPr>
            <w:instrText xml:space="preserve"> PAGEREF _Toc882399388 \h </w:instrText>
          </w:r>
          <w:r>
            <w:rPr>
              <w:rFonts w:hint="eastAsia" w:ascii="国标黑体" w:hAnsi="国标黑体" w:eastAsia="国标黑体" w:cs="国标黑体"/>
              <w:b w:val="0"/>
              <w:bCs w:val="0"/>
              <w:sz w:val="32"/>
              <w:szCs w:val="32"/>
            </w:rPr>
            <w:fldChar w:fldCharType="separate"/>
          </w:r>
          <w:r>
            <w:rPr>
              <w:rFonts w:hint="eastAsia" w:ascii="国标黑体" w:hAnsi="国标黑体" w:eastAsia="国标黑体" w:cs="国标黑体"/>
              <w:b w:val="0"/>
              <w:bCs w:val="0"/>
              <w:sz w:val="32"/>
              <w:szCs w:val="32"/>
            </w:rPr>
            <w:t>20</w:t>
          </w:r>
          <w:r>
            <w:rPr>
              <w:rFonts w:hint="eastAsia" w:ascii="国标黑体" w:hAnsi="国标黑体" w:eastAsia="国标黑体" w:cs="国标黑体"/>
              <w:b w:val="0"/>
              <w:bCs w:val="0"/>
              <w:sz w:val="32"/>
              <w:szCs w:val="32"/>
            </w:rPr>
            <w:fldChar w:fldCharType="end"/>
          </w:r>
          <w:r>
            <w:rPr>
              <w:rFonts w:hint="eastAsia" w:ascii="国标黑体" w:hAnsi="国标黑体" w:eastAsia="国标黑体" w:cs="国标黑体"/>
              <w:b w:val="0"/>
              <w:bCs w:val="0"/>
              <w:sz w:val="32"/>
              <w:szCs w:val="32"/>
            </w:rPr>
            <w:fldChar w:fldCharType="end"/>
          </w:r>
        </w:p>
        <w:p>
          <w:pPr>
            <w:pStyle w:val="12"/>
            <w:tabs>
              <w:tab w:val="right" w:leader="dot" w:pos="8306"/>
              <w:tab w:val="clear" w:pos="8296"/>
            </w:tabs>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fldChar w:fldCharType="begin"/>
          </w:r>
          <w:r>
            <w:rPr>
              <w:rFonts w:hint="eastAsia" w:ascii="国标黑体" w:hAnsi="国标黑体" w:eastAsia="国标黑体" w:cs="国标黑体"/>
              <w:b w:val="0"/>
              <w:bCs w:val="0"/>
              <w:sz w:val="32"/>
              <w:szCs w:val="32"/>
            </w:rPr>
            <w:instrText xml:space="preserve"> HYPERLINK \l _Toc2112967611 </w:instrText>
          </w:r>
          <w:r>
            <w:rPr>
              <w:rFonts w:hint="eastAsia" w:ascii="国标黑体" w:hAnsi="国标黑体" w:eastAsia="国标黑体" w:cs="国标黑体"/>
              <w:b w:val="0"/>
              <w:bCs w:val="0"/>
              <w:sz w:val="32"/>
              <w:szCs w:val="32"/>
            </w:rPr>
            <w:fldChar w:fldCharType="separate"/>
          </w:r>
          <w:r>
            <w:rPr>
              <w:rFonts w:hint="eastAsia" w:ascii="国标黑体" w:hAnsi="国标黑体" w:eastAsia="国标黑体" w:cs="国标黑体"/>
              <w:b w:val="0"/>
              <w:bCs w:val="0"/>
              <w:sz w:val="32"/>
              <w:szCs w:val="32"/>
            </w:rPr>
            <w:t>第四部分  附件</w:t>
          </w:r>
          <w:r>
            <w:rPr>
              <w:rFonts w:hint="eastAsia" w:ascii="国标黑体" w:hAnsi="国标黑体" w:eastAsia="国标黑体" w:cs="国标黑体"/>
              <w:b w:val="0"/>
              <w:bCs w:val="0"/>
              <w:sz w:val="32"/>
              <w:szCs w:val="32"/>
            </w:rPr>
            <w:tab/>
          </w:r>
          <w:r>
            <w:rPr>
              <w:rFonts w:hint="eastAsia" w:ascii="国标黑体" w:hAnsi="国标黑体" w:eastAsia="国标黑体" w:cs="国标黑体"/>
              <w:b w:val="0"/>
              <w:bCs w:val="0"/>
              <w:sz w:val="32"/>
              <w:szCs w:val="32"/>
            </w:rPr>
            <w:fldChar w:fldCharType="begin"/>
          </w:r>
          <w:r>
            <w:rPr>
              <w:rFonts w:hint="eastAsia" w:ascii="国标黑体" w:hAnsi="国标黑体" w:eastAsia="国标黑体" w:cs="国标黑体"/>
              <w:b w:val="0"/>
              <w:bCs w:val="0"/>
              <w:sz w:val="32"/>
              <w:szCs w:val="32"/>
            </w:rPr>
            <w:instrText xml:space="preserve"> PAGEREF _Toc2112967611 \h </w:instrText>
          </w:r>
          <w:r>
            <w:rPr>
              <w:rFonts w:hint="eastAsia" w:ascii="国标黑体" w:hAnsi="国标黑体" w:eastAsia="国标黑体" w:cs="国标黑体"/>
              <w:b w:val="0"/>
              <w:bCs w:val="0"/>
              <w:sz w:val="32"/>
              <w:szCs w:val="32"/>
            </w:rPr>
            <w:fldChar w:fldCharType="separate"/>
          </w:r>
          <w:r>
            <w:rPr>
              <w:rFonts w:hint="eastAsia" w:ascii="国标黑体" w:hAnsi="国标黑体" w:eastAsia="国标黑体" w:cs="国标黑体"/>
              <w:b w:val="0"/>
              <w:bCs w:val="0"/>
              <w:sz w:val="32"/>
              <w:szCs w:val="32"/>
            </w:rPr>
            <w:t>26</w:t>
          </w:r>
          <w:r>
            <w:rPr>
              <w:rFonts w:hint="eastAsia" w:ascii="国标黑体" w:hAnsi="国标黑体" w:eastAsia="国标黑体" w:cs="国标黑体"/>
              <w:b w:val="0"/>
              <w:bCs w:val="0"/>
              <w:sz w:val="32"/>
              <w:szCs w:val="32"/>
            </w:rPr>
            <w:fldChar w:fldCharType="end"/>
          </w:r>
          <w:r>
            <w:rPr>
              <w:rFonts w:hint="eastAsia" w:ascii="国标黑体" w:hAnsi="国标黑体" w:eastAsia="国标黑体" w:cs="国标黑体"/>
              <w:b w:val="0"/>
              <w:bCs w:val="0"/>
              <w:sz w:val="32"/>
              <w:szCs w:val="32"/>
            </w:rPr>
            <w:fldChar w:fldCharType="end"/>
          </w:r>
        </w:p>
        <w:p>
          <w:pPr>
            <w:pStyle w:val="12"/>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国标黑体" w:hAnsi="国标黑体" w:eastAsia="国标黑体" w:cs="国标黑体"/>
              <w:b w:val="0"/>
              <w:bCs w:val="0"/>
              <w:sz w:val="32"/>
              <w:szCs w:val="32"/>
            </w:rPr>
            <w:fldChar w:fldCharType="begin"/>
          </w:r>
          <w:r>
            <w:rPr>
              <w:rFonts w:hint="eastAsia" w:ascii="国标黑体" w:hAnsi="国标黑体" w:eastAsia="国标黑体" w:cs="国标黑体"/>
              <w:b w:val="0"/>
              <w:bCs w:val="0"/>
              <w:sz w:val="32"/>
              <w:szCs w:val="32"/>
            </w:rPr>
            <w:instrText xml:space="preserve"> HYPERLINK \l _Toc1917879216 </w:instrText>
          </w:r>
          <w:r>
            <w:rPr>
              <w:rFonts w:hint="eastAsia" w:ascii="国标黑体" w:hAnsi="国标黑体" w:eastAsia="国标黑体" w:cs="国标黑体"/>
              <w:b w:val="0"/>
              <w:bCs w:val="0"/>
              <w:sz w:val="32"/>
              <w:szCs w:val="32"/>
            </w:rPr>
            <w:fldChar w:fldCharType="separate"/>
          </w:r>
          <w:r>
            <w:rPr>
              <w:rFonts w:hint="eastAsia" w:ascii="国标黑体" w:hAnsi="国标黑体" w:eastAsia="国标黑体" w:cs="国标黑体"/>
              <w:b w:val="0"/>
              <w:bCs w:val="0"/>
              <w:sz w:val="32"/>
              <w:szCs w:val="32"/>
            </w:rPr>
            <w:t>第五部分 附表</w:t>
          </w:r>
          <w:r>
            <w:rPr>
              <w:rFonts w:hint="eastAsia" w:ascii="国标黑体" w:hAnsi="国标黑体" w:eastAsia="国标黑体" w:cs="国标黑体"/>
              <w:b w:val="0"/>
              <w:bCs w:val="0"/>
              <w:sz w:val="32"/>
              <w:szCs w:val="32"/>
            </w:rPr>
            <w:tab/>
          </w:r>
          <w:r>
            <w:rPr>
              <w:rFonts w:hint="eastAsia" w:ascii="国标黑体" w:hAnsi="国标黑体" w:eastAsia="国标黑体" w:cs="国标黑体"/>
              <w:b w:val="0"/>
              <w:bCs w:val="0"/>
              <w:sz w:val="32"/>
              <w:szCs w:val="32"/>
            </w:rPr>
            <w:fldChar w:fldCharType="begin"/>
          </w:r>
          <w:r>
            <w:rPr>
              <w:rFonts w:hint="eastAsia" w:ascii="国标黑体" w:hAnsi="国标黑体" w:eastAsia="国标黑体" w:cs="国标黑体"/>
              <w:b w:val="0"/>
              <w:bCs w:val="0"/>
              <w:sz w:val="32"/>
              <w:szCs w:val="32"/>
            </w:rPr>
            <w:instrText xml:space="preserve"> PAGEREF _Toc1917879216 \h </w:instrText>
          </w:r>
          <w:r>
            <w:rPr>
              <w:rFonts w:hint="eastAsia" w:ascii="国标黑体" w:hAnsi="国标黑体" w:eastAsia="国标黑体" w:cs="国标黑体"/>
              <w:b w:val="0"/>
              <w:bCs w:val="0"/>
              <w:sz w:val="32"/>
              <w:szCs w:val="32"/>
            </w:rPr>
            <w:fldChar w:fldCharType="separate"/>
          </w:r>
          <w:r>
            <w:rPr>
              <w:rFonts w:hint="eastAsia" w:ascii="国标黑体" w:hAnsi="国标黑体" w:eastAsia="国标黑体" w:cs="国标黑体"/>
              <w:b w:val="0"/>
              <w:bCs w:val="0"/>
              <w:sz w:val="32"/>
              <w:szCs w:val="32"/>
            </w:rPr>
            <w:t>63</w:t>
          </w:r>
          <w:r>
            <w:rPr>
              <w:rFonts w:hint="eastAsia" w:ascii="国标黑体" w:hAnsi="国标黑体" w:eastAsia="国标黑体" w:cs="国标黑体"/>
              <w:b w:val="0"/>
              <w:bCs w:val="0"/>
              <w:sz w:val="32"/>
              <w:szCs w:val="32"/>
            </w:rPr>
            <w:fldChar w:fldCharType="end"/>
          </w:r>
          <w:r>
            <w:rPr>
              <w:rFonts w:hint="eastAsia" w:ascii="国标黑体" w:hAnsi="国标黑体" w:eastAsia="国标黑体" w:cs="国标黑体"/>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_Toc1532284945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一、收入支出决算总表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_Toc1532284945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_Toc683453231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二、收入决算表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_Toc683453231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_Toc1677993035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三、支出决算表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_Toc1677993035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_Toc2047256558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四、财政拨款收入支出决算总表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_Toc2047256558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_Toc199991638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五、财政拨款支出决算明细表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_Toc199991638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_Toc1139293770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六、一般公共预算财政拨款支出决算表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_Toc1139293770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_Toc90689636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七、一般公共预算财政拨款支出决算明细表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_Toc90689636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_Toc908812351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八、一般公共预算财政拨款基本支出决算表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_Toc908812351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_Toc608225959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九、一般公共预算财政拨款项目支出决算表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_Toc608225959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_Toc1442211786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十、政府性基金预算财政拨款收入支出决算表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_Toc1442211786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_Toc523949420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十一、国有资本经营预算财政拨款收入支出决算表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_Toc523949420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_Toc497977433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十二、国有资本经营预算财政拨款支出决算表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_Toc497977433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pPr>
            <w:pStyle w:val="14"/>
            <w:tabs>
              <w:tab w:val="right" w:leader="dot" w:pos="8306"/>
              <w:tab w:val="clear" w:pos="8296"/>
            </w:tabs>
            <w:rPr>
              <w:sz w:val="32"/>
              <w:szCs w:val="32"/>
            </w:rPr>
          </w:pP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HYPERLINK \l _Toc243712010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十三、财政拨款“三公”经费支出决算表</w:t>
          </w:r>
          <w:r>
            <w:rPr>
              <w:rFonts w:hint="eastAsia" w:ascii="CESI仿宋-GB2312" w:hAnsi="CESI仿宋-GB2312" w:eastAsia="CESI仿宋-GB2312" w:cs="CESI仿宋-GB2312"/>
              <w:b w:val="0"/>
              <w:bCs w:val="0"/>
              <w:sz w:val="32"/>
              <w:szCs w:val="32"/>
            </w:rPr>
            <w:tab/>
          </w:r>
          <w:r>
            <w:rPr>
              <w:rFonts w:hint="eastAsia" w:ascii="CESI仿宋-GB2312" w:hAnsi="CESI仿宋-GB2312" w:eastAsia="CESI仿宋-GB2312" w:cs="CESI仿宋-GB2312"/>
              <w:b w:val="0"/>
              <w:bCs w:val="0"/>
              <w:sz w:val="32"/>
              <w:szCs w:val="32"/>
            </w:rPr>
            <w:fldChar w:fldCharType="begin"/>
          </w:r>
          <w:r>
            <w:rPr>
              <w:rFonts w:hint="eastAsia" w:ascii="CESI仿宋-GB2312" w:hAnsi="CESI仿宋-GB2312" w:eastAsia="CESI仿宋-GB2312" w:cs="CESI仿宋-GB2312"/>
              <w:b w:val="0"/>
              <w:bCs w:val="0"/>
              <w:sz w:val="32"/>
              <w:szCs w:val="32"/>
            </w:rPr>
            <w:instrText xml:space="preserve"> PAGEREF _Toc243712010 \h </w:instrText>
          </w:r>
          <w:r>
            <w:rPr>
              <w:rFonts w:hint="eastAsia" w:ascii="CESI仿宋-GB2312" w:hAnsi="CESI仿宋-GB2312" w:eastAsia="CESI仿宋-GB2312" w:cs="CESI仿宋-GB2312"/>
              <w:b w:val="0"/>
              <w:bCs w:val="0"/>
              <w:sz w:val="32"/>
              <w:szCs w:val="32"/>
            </w:rPr>
            <w:fldChar w:fldCharType="separate"/>
          </w:r>
          <w:r>
            <w:rPr>
              <w:rFonts w:hint="eastAsia" w:ascii="CESI仿宋-GB2312" w:hAnsi="CESI仿宋-GB2312" w:eastAsia="CESI仿宋-GB2312" w:cs="CESI仿宋-GB2312"/>
              <w:b w:val="0"/>
              <w:bCs w:val="0"/>
              <w:sz w:val="32"/>
              <w:szCs w:val="32"/>
            </w:rPr>
            <w:t>63</w:t>
          </w:r>
          <w:r>
            <w:rPr>
              <w:rFonts w:hint="eastAsia" w:ascii="CESI仿宋-GB2312" w:hAnsi="CESI仿宋-GB2312" w:eastAsia="CESI仿宋-GB2312" w:cs="CESI仿宋-GB2312"/>
              <w:b w:val="0"/>
              <w:bCs w:val="0"/>
              <w:sz w:val="32"/>
              <w:szCs w:val="32"/>
            </w:rPr>
            <w:fldChar w:fldCharType="end"/>
          </w:r>
          <w:r>
            <w:rPr>
              <w:rFonts w:hint="eastAsia" w:ascii="CESI仿宋-GB2312" w:hAnsi="CESI仿宋-GB2312" w:eastAsia="CESI仿宋-GB2312" w:cs="CESI仿宋-GB2312"/>
              <w:b w:val="0"/>
              <w:bCs w:val="0"/>
              <w:sz w:val="32"/>
              <w:szCs w:val="32"/>
            </w:rPr>
            <w:fldChar w:fldCharType="end"/>
          </w:r>
        </w:p>
        <w:p>
          <w:r>
            <w:rPr>
              <w:sz w:val="32"/>
              <w:szCs w:val="32"/>
            </w:rPr>
            <w:fldChar w:fldCharType="end"/>
          </w:r>
        </w:p>
      </w:sdtContent>
    </w:sdt>
    <w:p/>
    <w:p>
      <w:pPr>
        <w:pStyle w:val="3"/>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3"/>
        <w:jc w:val="center"/>
        <w:rPr>
          <w:rFonts w:eastAsia="黑体"/>
          <w:sz w:val="32"/>
          <w:szCs w:val="32"/>
        </w:rPr>
      </w:pPr>
      <w:bookmarkStart w:id="6" w:name="_Toc1566800982"/>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p>
    <w:p>
      <w:pPr>
        <w:pStyle w:val="4"/>
        <w:numPr>
          <w:ilvl w:val="0"/>
          <w:numId w:val="1"/>
        </w:numPr>
        <w:rPr>
          <w:rFonts w:hint="eastAsia" w:ascii="Times New Roman" w:hAnsi="Times New Roman" w:eastAsia="黑体"/>
          <w:b w:val="0"/>
        </w:rPr>
      </w:pPr>
      <w:bookmarkStart w:id="7" w:name="_Toc13411898"/>
      <w:r>
        <w:rPr>
          <w:rFonts w:hint="eastAsia" w:ascii="Times New Roman" w:hAnsi="Times New Roman" w:eastAsia="黑体"/>
          <w:b w:val="0"/>
        </w:rPr>
        <w:t>部门职责</w:t>
      </w:r>
      <w:bookmarkEnd w:id="7"/>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贯彻执行国家和省、市关于卫生计生工作的方针、政策和法律、法规以及县委、县政府关于卫生计生方面的决策部署，拟订全县卫生计生发展的战略规划和政策并组织实施，负责本系统、本部门依法行政工作，落实行政执法责任制，统筹规划全县卫生计生服务资源配置，指导全县卫生计生工作。</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负责制定全县疾病预防控制规划、免疫规划、严重危害人民健康的公共卫生问题的干预措施并组织实施，根据国家检疫传染病和监测传染病目录，制定全县卫生应急和紧急医学救援预案、突发公共卫生事件监测和风险评估计划，组织和指导全县突发公共卫生事件预防控制和各类突发公共事件的医疗卫生救援，依法根据授权发布法定报告传染病疫情信息、突发公共卫生事件应急处置信息。</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负责实施职责范围内的职业卫生、放射卫生、环境卫生、学校卫生、公共场所卫生、饮用水卫生管理规范、标准和政策措施，组织开展相关监测、调查、评估和监督，负责传染病防治监督，组织实施食品安全风险监测，依据授权开展食品安全企业标准备案，为食源性疾病及与食品安全事故有关的流行病学调查提供技术支持。</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4.负责组织拟订并实施全县基层卫生和妇幼卫生、计划生育服务发展规划和政策措施，指导全县基层卫生和妇幼卫生、计划生育服务体系建设，推进基本公共卫生计生服务均等化，完善基层运行新机制和乡村医生管理制度。     </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负责制定全县医疗机构和医疗服务全行业管理办法并监督实施，制定医疗机构及其医疗服务、医疗技术、医疗质量、医疗安全以及用血机构管理的规范并组织实施，会同有关部门贯彻执行国家卫生计生专业技术人员准入、资格标准，组织实施卫生计生专业技术人员执业规则和服务规范，建立医疗服务评价和监督管理体系。</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6.负责建立公益性导向的绩效考核和评价运行机制，推进和谐医患关系建设，提出医疗服务价格政策的建议。</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7.贯彻落实国家药物政策和国家基本药物制度，执行国家药品法典、国家基本药物目录和四川省药品增补目录，实施基本药物采购、配送、使用的政策措施。</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8.组织实施促进全县出生人口性别平衡的政策措施，组织监测计划生育发展动态，负责全县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9.组织建立计划生育利益导向、计划生育特殊困难家庭扶助和促进计划生育家庭发展等机制，负责协调推进有关部门、群众团体履行计划生育工作相关职责，建立与经济社会发展政策的衔接机制，提出促进人口长期均衡发展的政策措施。</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10.制定流动人口计划生育服务管理制度并组织实施，推动建立流动人口卫生计生信息共享和公共服务工作机制。</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11.组织拟订全县卫生计生人才发展规划，指导卫生计生人才队伍建设，加强全科医生等急需紧缺专业人才培养，贯彻落实国家住院医师和专科医师规范化培训制度。</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12.组织拟订全县卫生计生科技发展规划；组织实施卫生计生相关科研项目，协同院校医学教育和计划生育教育；组织指导实施毕业后医学教育和继续医学教育；组织实施新技术新成果推广。</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13.指导全县卫生和计划生育工作，完善综合监督执法体系，规范卫生计生行政执法行为，监督检查有关法律法规和政策措施的落实，组织查处重大违法行为；组织实施计划生育目标管理责任制的考评工作，监督落实计划生育一票否决制。</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14.拟订中医药中长期发展规划，并纳入卫生计生事业发展总体规划和战略目标。</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15.负责卫生计生宣传、健康教育、健康促进和信息化建设等工作，依法组织实施统计调查，参与县人口基础信息库建设，根据国家、省、市要求，组织卫生计生对外交流合作与卫生援外工作。</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16.承担县爱国卫生运动委员会、县地方病防治领导小组、县防治艾滋病工作委员会的日常工作，负责全县干部知识分子健康保健工作领导小组确定的保健对象的医疗保健工作，负责县重大活动与重要会议的医疗卫生保障工作。</w:t>
      </w:r>
    </w:p>
    <w:p>
      <w:pPr>
        <w:spacing w:line="60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17.承担县政府公布的有关行政审批事项。</w:t>
      </w:r>
    </w:p>
    <w:p>
      <w:pPr>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18.承办县政府交办的其他事项。</w:t>
      </w:r>
    </w:p>
    <w:p>
      <w:pPr>
        <w:numPr>
          <w:ilvl w:val="0"/>
          <w:numId w:val="0"/>
        </w:numPr>
      </w:pPr>
    </w:p>
    <w:p>
      <w:pPr>
        <w:pStyle w:val="4"/>
        <w:rPr>
          <w:rStyle w:val="30"/>
          <w:rFonts w:ascii="Times New Roman" w:hAnsi="Times New Roman"/>
          <w:b w:val="0"/>
          <w:bCs w:val="0"/>
        </w:rPr>
      </w:pPr>
      <w:bookmarkStart w:id="8" w:name="_Toc15377200"/>
      <w:bookmarkStart w:id="9" w:name="_Toc1907597467"/>
      <w:bookmarkStart w:id="10"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bookmarkEnd w:id="10"/>
    </w:p>
    <w:p>
      <w:pPr>
        <w:keepNext w:val="0"/>
        <w:keepLines w:val="0"/>
        <w:widowControl w:val="0"/>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b w:val="0"/>
          <w:bCs w:val="0"/>
          <w:kern w:val="2"/>
          <w:sz w:val="32"/>
          <w:szCs w:val="32"/>
          <w:lang w:val="en-US" w:eastAsia="zh-CN" w:bidi="ar"/>
        </w:rPr>
        <w:t>盐边县卫生健康局</w:t>
      </w:r>
      <w:r>
        <w:rPr>
          <w:rFonts w:hint="eastAsia" w:ascii="CESI仿宋-GB2312" w:hAnsi="CESI仿宋-GB2312" w:eastAsia="CESI仿宋-GB2312" w:cs="CESI仿宋-GB2312"/>
          <w:kern w:val="2"/>
          <w:sz w:val="32"/>
          <w:szCs w:val="32"/>
          <w:lang w:val="en-US" w:eastAsia="zh-CN" w:bidi="ar"/>
        </w:rPr>
        <w:t>下属二级预算单位16个，其中行政单位0个，参照公务员法管理的事业单位1个，其他事业单位15个。</w:t>
      </w:r>
    </w:p>
    <w:p>
      <w:pPr>
        <w:keepNext w:val="0"/>
        <w:keepLines w:val="0"/>
        <w:widowControl w:val="0"/>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纳入盐边县卫生健康局2023年度部门决算编制范围的二级预算单位包括：</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盐边县人民医院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盐边县中医院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盐边县第二人民医院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盐边县社区卫生服务中心</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盐边县桐子林镇卫生院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盐边县红格中心卫生院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盐边县渔门中心卫生院（盐边县渔门镇妇幼保健计划生育服务站）</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盐边县永兴中心卫生院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 xml:space="preserve">   盐边县新九镇卫生院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盐边县惠民中心卫生院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盐边县红果中心卫生院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盐边县温泉彝族乡卫生院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盐边县国胜中心卫生院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盐边县共和中心卫生院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盐边县红宝苗族彝族乡卫生院</w:t>
      </w:r>
    </w:p>
    <w:p>
      <w:pPr>
        <w:keepNext w:val="0"/>
        <w:keepLines w:val="0"/>
        <w:widowControl w:val="0"/>
        <w:numPr>
          <w:ilvl w:val="0"/>
          <w:numId w:val="2"/>
        </w:numPr>
        <w:suppressLineNumbers w:val="0"/>
        <w:spacing w:before="0" w:beforeAutospacing="0" w:after="0" w:afterAutospacing="0"/>
        <w:ind w:left="0" w:right="0" w:firstLine="800" w:firstLineChars="25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lang w:val="en-US" w:eastAsia="zh-CN" w:bidi="ar"/>
        </w:rPr>
        <w:t>盐边县格萨拉中心卫生院</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11" w:name="_Toc15396602"/>
      <w:bookmarkStart w:id="12" w:name="_Toc15377204"/>
      <w:bookmarkStart w:id="13" w:name="_Toc514971612"/>
      <w:r>
        <w:rPr>
          <w:rFonts w:hint="eastAsia" w:eastAsia="方正小标宋简体" w:cs="方正小标宋简体"/>
          <w:b w:val="0"/>
        </w:rPr>
        <w:t>第二部分  2024年度部门决算情况说明</w:t>
      </w:r>
      <w:bookmarkEnd w:id="11"/>
      <w:bookmarkEnd w:id="12"/>
      <w:bookmarkEnd w:id="13"/>
    </w:p>
    <w:p/>
    <w:p>
      <w:pPr>
        <w:pStyle w:val="28"/>
        <w:spacing w:line="600" w:lineRule="exact"/>
        <w:ind w:firstLine="640"/>
        <w:outlineLvl w:val="1"/>
        <w:rPr>
          <w:rStyle w:val="30"/>
          <w:rFonts w:ascii="Times New Roman" w:hAnsi="Times New Roman" w:eastAsia="黑体"/>
          <w:b w:val="0"/>
        </w:rPr>
      </w:pPr>
      <w:bookmarkStart w:id="14" w:name="_Toc15377205"/>
      <w:bookmarkStart w:id="15" w:name="_Toc1664022054"/>
      <w:bookmarkStart w:id="16"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bookmarkEnd w:id="16"/>
    </w:p>
    <w:p>
      <w:pPr>
        <w:keepNext w:val="0"/>
        <w:keepLines w:val="0"/>
        <w:widowControl w:val="0"/>
        <w:suppressLineNumbers w:val="0"/>
        <w:spacing w:before="0" w:beforeAutospacing="0" w:after="0" w:afterAutospacing="0"/>
        <w:ind w:left="0" w:right="0" w:firstLine="640" w:firstLineChars="200"/>
        <w:jc w:val="both"/>
        <w:rPr>
          <w:rFonts w:hint="eastAsia" w:eastAsia="仿宋_GB2312" w:cs="仿宋_GB2312"/>
          <w:sz w:val="32"/>
          <w:szCs w:val="32"/>
          <w:lang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34480.82</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3064.93</w:t>
      </w:r>
      <w:r>
        <w:rPr>
          <w:rFonts w:hint="eastAsia" w:eastAsia="仿宋_GB2312" w:cs="仿宋_GB2312"/>
          <w:sz w:val="32"/>
          <w:szCs w:val="32"/>
        </w:rPr>
        <w:t>万元，增长</w:t>
      </w:r>
      <w:r>
        <w:rPr>
          <w:rFonts w:hint="eastAsia" w:eastAsia="仿宋_GB2312" w:cs="仿宋_GB2312"/>
          <w:sz w:val="32"/>
          <w:szCs w:val="32"/>
          <w:lang w:val="en-US" w:eastAsia="zh-CN"/>
        </w:rPr>
        <w:t>9.76</w:t>
      </w:r>
      <w:r>
        <w:rPr>
          <w:rFonts w:hint="eastAsia" w:eastAsia="仿宋_GB2312" w:cs="仿宋_GB2312"/>
          <w:sz w:val="32"/>
          <w:szCs w:val="32"/>
        </w:rPr>
        <w:t>%。主要变动原因</w:t>
      </w:r>
      <w:r>
        <w:rPr>
          <w:rFonts w:hint="eastAsia" w:eastAsia="仿宋_GB2312" w:cs="仿宋_GB2312"/>
          <w:sz w:val="32"/>
          <w:szCs w:val="32"/>
          <w:lang w:eastAsia="zh-CN"/>
        </w:rPr>
        <w:t>一</w:t>
      </w:r>
      <w:r>
        <w:rPr>
          <w:rFonts w:hint="eastAsia" w:eastAsia="仿宋_GB2312" w:cs="仿宋_GB2312"/>
          <w:sz w:val="32"/>
          <w:szCs w:val="32"/>
        </w:rPr>
        <w:t>是</w:t>
      </w:r>
      <w:r>
        <w:rPr>
          <w:rFonts w:hint="eastAsia" w:eastAsia="仿宋_GB2312" w:cs="仿宋_GB2312"/>
          <w:sz w:val="32"/>
          <w:szCs w:val="32"/>
          <w:lang w:eastAsia="zh-CN"/>
        </w:rPr>
        <w:t>盐边县第二人民医院建设项目仍处于在建工程阶段，本年政府性基金预算项目资金增加；二是本年市级资金较去年增加</w:t>
      </w:r>
      <w:r>
        <w:rPr>
          <w:rFonts w:hint="eastAsia" w:eastAsia="仿宋_GB2312" w:cs="仿宋_GB2312"/>
          <w:sz w:val="32"/>
          <w:szCs w:val="32"/>
          <w:lang w:val="en-US" w:eastAsia="zh-CN"/>
        </w:rPr>
        <w:t>;三是本年医疗机构事业收入增加</w:t>
      </w:r>
      <w:r>
        <w:rPr>
          <w:rFonts w:hint="eastAsia" w:eastAsia="仿宋_GB2312" w:cs="仿宋_GB2312"/>
          <w:sz w:val="32"/>
          <w:szCs w:val="32"/>
          <w:lang w:eastAsia="zh-CN"/>
        </w:rPr>
        <w:t>。</w:t>
      </w:r>
    </w:p>
    <w:p>
      <w:pPr>
        <w:ind w:firstLine="420" w:firstLineChars="200"/>
        <w:jc w:val="center"/>
        <w:rPr>
          <w:rFonts w:hint="eastAsia" w:eastAsia="黑体"/>
          <w:sz w:val="32"/>
          <w:szCs w:val="32"/>
        </w:rPr>
      </w:pPr>
      <w:r>
        <w:rPr>
          <w:rFonts w:hint="default" w:ascii="Times New Roman" w:hAnsi="Times New Roman" w:eastAsia="仿宋_GB2312" w:cs="Times New Roman"/>
        </w:rPr>
        <w:drawing>
          <wp:anchor distT="0" distB="0" distL="0" distR="0" simplePos="0" relativeHeight="251660288" behindDoc="0" locked="0" layoutInCell="1" allowOverlap="1">
            <wp:simplePos x="0" y="0"/>
            <wp:positionH relativeFrom="column">
              <wp:posOffset>82550</wp:posOffset>
            </wp:positionH>
            <wp:positionV relativeFrom="paragraph">
              <wp:posOffset>85090</wp:posOffset>
            </wp:positionV>
            <wp:extent cx="5198745" cy="2885440"/>
            <wp:effectExtent l="4445" t="4445" r="16510" b="571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仿宋_GB2312" w:cs="仿宋_GB2312"/>
          <w:sz w:val="32"/>
          <w:szCs w:val="32"/>
        </w:rPr>
        <w:t>（图1：收入、支出决算总计变动情况图）</w:t>
      </w:r>
      <w:bookmarkStart w:id="17" w:name="_Toc15377206"/>
      <w:bookmarkStart w:id="18" w:name="_Toc15396604"/>
    </w:p>
    <w:p>
      <w:pPr>
        <w:pStyle w:val="28"/>
        <w:spacing w:line="600" w:lineRule="exact"/>
        <w:outlineLvl w:val="1"/>
        <w:rPr>
          <w:rFonts w:eastAsia="黑体"/>
          <w:sz w:val="32"/>
          <w:szCs w:val="32"/>
        </w:rPr>
      </w:pPr>
      <w:bookmarkStart w:id="19" w:name="_Toc1608784382"/>
      <w:r>
        <w:rPr>
          <w:rFonts w:hint="eastAsia" w:eastAsia="黑体"/>
          <w:sz w:val="32"/>
          <w:szCs w:val="32"/>
        </w:rPr>
        <w:t>二、收入决算情况说明</w:t>
      </w:r>
      <w:bookmarkEnd w:id="17"/>
      <w:bookmarkEnd w:id="18"/>
      <w:bookmarkEnd w:id="19"/>
    </w:p>
    <w:p>
      <w:pPr>
        <w:pStyle w:val="28"/>
        <w:spacing w:line="600" w:lineRule="exact"/>
        <w:ind w:firstLine="640"/>
        <w:jc w:val="distribute"/>
        <w:outlineLvl w:val="1"/>
        <w:rPr>
          <w:rFonts w:hint="eastAsia" w:ascii="仿宋_GB2312" w:hAnsi="仿宋_GB2312" w:eastAsia="仿宋_GB2312" w:cs="仿宋_GB2312"/>
          <w:sz w:val="32"/>
          <w:szCs w:val="32"/>
        </w:rPr>
      </w:pPr>
      <w:bookmarkStart w:id="20" w:name="_Toc190916726"/>
      <w:bookmarkStart w:id="21" w:name="_Toc1668373377"/>
      <w:r>
        <w:rPr>
          <w:rFonts w:hint="eastAsia" w:ascii="仿宋_GB2312" w:hAnsi="仿宋_GB2312" w:eastAsia="仿宋_GB2312" w:cs="仿宋_GB2312"/>
          <w:sz w:val="32"/>
          <w:szCs w:val="32"/>
        </w:rPr>
        <w:t>2024年度本年收入合计</w:t>
      </w:r>
      <w:r>
        <w:rPr>
          <w:rFonts w:hint="eastAsia" w:ascii="国标黑体" w:hAnsi="国标黑体" w:eastAsia="国标黑体" w:cs="国标黑体"/>
          <w:b w:val="0"/>
          <w:bCs w:val="0"/>
          <w:sz w:val="32"/>
          <w:szCs w:val="32"/>
          <w:lang w:val="en-US" w:eastAsia="zh-CN"/>
        </w:rPr>
        <w:t>34203.33</w:t>
      </w:r>
      <w:r>
        <w:rPr>
          <w:rFonts w:hint="eastAsia" w:ascii="仿宋_GB2312" w:hAnsi="仿宋_GB2312" w:eastAsia="仿宋_GB2312" w:cs="仿宋_GB2312"/>
          <w:sz w:val="32"/>
          <w:szCs w:val="32"/>
        </w:rPr>
        <w:t>万元，其中：一般公共预算财政拨款收入</w:t>
      </w:r>
      <w:r>
        <w:rPr>
          <w:rFonts w:hint="eastAsia" w:ascii="国标黑体" w:hAnsi="国标黑体" w:eastAsia="国标黑体" w:cs="国标黑体"/>
          <w:sz w:val="32"/>
          <w:szCs w:val="32"/>
          <w:lang w:val="en-US" w:eastAsia="zh-CN"/>
        </w:rPr>
        <w:t>14992.29</w:t>
      </w:r>
      <w:r>
        <w:rPr>
          <w:rFonts w:hint="eastAsia" w:ascii="仿宋_GB2312" w:hAnsi="仿宋_GB2312" w:eastAsia="仿宋_GB2312" w:cs="仿宋_GB2312"/>
          <w:sz w:val="32"/>
          <w:szCs w:val="32"/>
        </w:rPr>
        <w:t>万元，占</w:t>
      </w:r>
      <w:r>
        <w:rPr>
          <w:rFonts w:hint="eastAsia" w:ascii="国标黑体" w:hAnsi="国标黑体" w:eastAsia="国标黑体" w:cs="国标黑体"/>
          <w:sz w:val="32"/>
          <w:szCs w:val="32"/>
          <w:lang w:val="en-US" w:eastAsia="zh-CN"/>
        </w:rPr>
        <w:t>43.83</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；政府性基金预算财政拨款收入</w:t>
      </w:r>
      <w:r>
        <w:rPr>
          <w:rFonts w:hint="eastAsia" w:ascii="国标黑体" w:hAnsi="国标黑体" w:eastAsia="国标黑体" w:cs="国标黑体"/>
          <w:sz w:val="32"/>
          <w:szCs w:val="32"/>
          <w:lang w:val="en-US" w:eastAsia="zh-CN"/>
        </w:rPr>
        <w:t>7064.16</w:t>
      </w:r>
      <w:r>
        <w:rPr>
          <w:rFonts w:hint="eastAsia" w:ascii="仿宋_GB2312" w:hAnsi="仿宋_GB2312" w:eastAsia="仿宋_GB2312" w:cs="仿宋_GB2312"/>
          <w:sz w:val="32"/>
          <w:szCs w:val="32"/>
        </w:rPr>
        <w:t>万元，占</w:t>
      </w:r>
      <w:r>
        <w:rPr>
          <w:rFonts w:hint="eastAsia" w:ascii="国标黑体" w:hAnsi="国标黑体" w:eastAsia="国标黑体" w:cs="国标黑体"/>
          <w:sz w:val="32"/>
          <w:szCs w:val="32"/>
          <w:lang w:val="en-US" w:eastAsia="zh-CN"/>
        </w:rPr>
        <w:t>20.64</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；事业收入</w:t>
      </w:r>
      <w:r>
        <w:rPr>
          <w:rFonts w:hint="eastAsia" w:ascii="国标黑体" w:hAnsi="国标黑体" w:eastAsia="国标黑体" w:cs="国标黑体"/>
          <w:sz w:val="32"/>
          <w:szCs w:val="32"/>
          <w:lang w:val="en-US" w:eastAsia="zh-CN"/>
        </w:rPr>
        <w:t>11335.82</w:t>
      </w:r>
      <w:r>
        <w:rPr>
          <w:rFonts w:hint="eastAsia" w:ascii="仿宋_GB2312" w:hAnsi="仿宋_GB2312" w:eastAsia="仿宋_GB2312" w:cs="仿宋_GB2312"/>
          <w:sz w:val="32"/>
          <w:szCs w:val="32"/>
        </w:rPr>
        <w:t>万元，占</w:t>
      </w:r>
      <w:r>
        <w:rPr>
          <w:rFonts w:hint="eastAsia" w:ascii="国标黑体" w:hAnsi="国标黑体" w:eastAsia="国标黑体" w:cs="国标黑体"/>
          <w:sz w:val="32"/>
          <w:szCs w:val="32"/>
          <w:lang w:val="en-US" w:eastAsia="zh-CN"/>
        </w:rPr>
        <w:t>33.14</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；其他收入</w:t>
      </w:r>
      <w:r>
        <w:rPr>
          <w:rFonts w:hint="eastAsia" w:ascii="国标黑体" w:hAnsi="国标黑体" w:eastAsia="国标黑体" w:cs="国标黑体"/>
          <w:sz w:val="32"/>
          <w:szCs w:val="32"/>
          <w:lang w:val="en-US" w:eastAsia="zh-CN"/>
        </w:rPr>
        <w:t>811.07</w:t>
      </w:r>
      <w:r>
        <w:rPr>
          <w:rFonts w:hint="eastAsia" w:ascii="仿宋_GB2312" w:hAnsi="仿宋_GB2312" w:eastAsia="仿宋_GB2312" w:cs="仿宋_GB2312"/>
          <w:sz w:val="32"/>
          <w:szCs w:val="32"/>
        </w:rPr>
        <w:t>万元，占</w:t>
      </w:r>
      <w:r>
        <w:rPr>
          <w:rFonts w:hint="eastAsia" w:ascii="国标黑体" w:hAnsi="国标黑体" w:eastAsia="国标黑体" w:cs="国标黑体"/>
          <w:sz w:val="32"/>
          <w:szCs w:val="32"/>
          <w:lang w:val="en-US" w:eastAsia="zh-CN"/>
        </w:rPr>
        <w:t>2.39</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bookmarkEnd w:id="20"/>
      <w:bookmarkEnd w:id="21"/>
    </w:p>
    <w:p>
      <w:pPr>
        <w:pStyle w:val="28"/>
        <w:spacing w:line="600" w:lineRule="exact"/>
        <w:ind w:firstLine="640"/>
        <w:jc w:val="center"/>
        <w:outlineLvl w:val="1"/>
        <w:rPr>
          <w:rFonts w:eastAsia="仿宋_GB2312" w:cs="仿宋_GB2312"/>
          <w:sz w:val="32"/>
          <w:szCs w:val="32"/>
        </w:rPr>
      </w:pPr>
      <w:bookmarkStart w:id="22" w:name="_Toc1816748414"/>
      <w:bookmarkStart w:id="23" w:name="_Toc708820713"/>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39370</wp:posOffset>
            </wp:positionH>
            <wp:positionV relativeFrom="paragraph">
              <wp:posOffset>172720</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（图2：收入决算结构图）</w:t>
      </w:r>
      <w:bookmarkEnd w:id="22"/>
      <w:bookmarkEnd w:id="23"/>
    </w:p>
    <w:p>
      <w:pPr>
        <w:pStyle w:val="28"/>
        <w:spacing w:line="600" w:lineRule="exact"/>
        <w:ind w:firstLine="640"/>
        <w:outlineLvl w:val="1"/>
        <w:rPr>
          <w:rStyle w:val="30"/>
          <w:rFonts w:ascii="Times New Roman" w:hAnsi="Times New Roman" w:eastAsia="黑体"/>
          <w:b w:val="0"/>
        </w:rPr>
      </w:pPr>
      <w:bookmarkStart w:id="24" w:name="_Toc15396605"/>
      <w:bookmarkStart w:id="25" w:name="_Toc1616415837"/>
      <w:bookmarkStart w:id="26" w:name="_Toc15377207"/>
      <w:r>
        <w:rPr>
          <w:rFonts w:hint="eastAsia" w:eastAsia="黑体"/>
          <w:sz w:val="32"/>
          <w:szCs w:val="32"/>
        </w:rPr>
        <w:t>三、支</w:t>
      </w:r>
      <w:r>
        <w:rPr>
          <w:rStyle w:val="30"/>
          <w:rFonts w:hint="eastAsia" w:ascii="Times New Roman" w:hAnsi="Times New Roman" w:eastAsia="黑体"/>
          <w:b w:val="0"/>
        </w:rPr>
        <w:t>出决算情况说明</w:t>
      </w:r>
      <w:bookmarkEnd w:id="24"/>
      <w:bookmarkEnd w:id="25"/>
      <w:bookmarkEnd w:id="26"/>
    </w:p>
    <w:p>
      <w:pPr>
        <w:pStyle w:val="28"/>
        <w:spacing w:line="600" w:lineRule="exact"/>
        <w:ind w:firstLine="640"/>
        <w:jc w:val="left"/>
        <w:outlineLvl w:val="1"/>
        <w:rPr>
          <w:rFonts w:hint="eastAsia" w:ascii="仿宋_GB2312" w:hAnsi="仿宋_GB2312" w:eastAsia="仿宋_GB2312" w:cs="仿宋_GB2312"/>
          <w:sz w:val="32"/>
          <w:szCs w:val="32"/>
          <w:lang w:eastAsia="zh-CN"/>
        </w:rPr>
      </w:pPr>
      <w:bookmarkStart w:id="27" w:name="_Toc1351522150"/>
      <w:bookmarkStart w:id="28" w:name="_Toc802383776"/>
      <w:r>
        <w:rPr>
          <w:rFonts w:hint="eastAsia" w:ascii="仿宋_GB2312" w:hAnsi="仿宋_GB2312" w:eastAsia="仿宋_GB2312" w:cs="仿宋_GB2312"/>
          <w:sz w:val="32"/>
          <w:szCs w:val="32"/>
        </w:rPr>
        <w:t>2024年度本年支出合计</w:t>
      </w:r>
      <w:r>
        <w:rPr>
          <w:rFonts w:hint="eastAsia" w:ascii="国标黑体" w:hAnsi="国标黑体" w:eastAsia="国标黑体" w:cs="国标黑体"/>
          <w:sz w:val="32"/>
          <w:szCs w:val="32"/>
          <w:lang w:val="en-US" w:eastAsia="zh-CN"/>
        </w:rPr>
        <w:t>34099.66</w:t>
      </w:r>
      <w:r>
        <w:rPr>
          <w:rFonts w:hint="eastAsia" w:ascii="仿宋_GB2312" w:hAnsi="仿宋_GB2312" w:eastAsia="仿宋_GB2312" w:cs="仿宋_GB2312"/>
          <w:sz w:val="32"/>
          <w:szCs w:val="32"/>
        </w:rPr>
        <w:t>万元，其中：基本支出</w:t>
      </w:r>
      <w:r>
        <w:rPr>
          <w:rFonts w:hint="eastAsia" w:ascii="国标黑体" w:hAnsi="国标黑体" w:eastAsia="国标黑体" w:cs="国标黑体"/>
          <w:sz w:val="32"/>
          <w:szCs w:val="32"/>
          <w:lang w:val="en-US" w:eastAsia="zh-CN"/>
        </w:rPr>
        <w:t>21156.15</w:t>
      </w:r>
      <w:r>
        <w:rPr>
          <w:rFonts w:hint="eastAsia" w:ascii="仿宋_GB2312" w:hAnsi="仿宋_GB2312" w:eastAsia="仿宋_GB2312" w:cs="仿宋_GB2312"/>
          <w:sz w:val="32"/>
          <w:szCs w:val="32"/>
        </w:rPr>
        <w:t>万元，占</w:t>
      </w:r>
      <w:r>
        <w:rPr>
          <w:rFonts w:hint="eastAsia" w:ascii="国标黑体" w:hAnsi="国标黑体" w:eastAsia="国标黑体" w:cs="国标黑体"/>
          <w:sz w:val="32"/>
          <w:szCs w:val="32"/>
          <w:lang w:val="en-US" w:eastAsia="zh-CN"/>
        </w:rPr>
        <w:t>62.04</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；项目支出</w:t>
      </w:r>
      <w:r>
        <w:rPr>
          <w:rFonts w:hint="eastAsia" w:ascii="国标黑体" w:hAnsi="国标黑体" w:eastAsia="国标黑体" w:cs="国标黑体"/>
          <w:sz w:val="32"/>
          <w:szCs w:val="32"/>
          <w:lang w:val="en-US" w:eastAsia="zh-CN"/>
        </w:rPr>
        <w:t>12943.51</w:t>
      </w:r>
      <w:r>
        <w:rPr>
          <w:rFonts w:hint="eastAsia" w:ascii="仿宋_GB2312" w:hAnsi="仿宋_GB2312" w:eastAsia="仿宋_GB2312" w:cs="仿宋_GB2312"/>
          <w:sz w:val="32"/>
          <w:szCs w:val="32"/>
        </w:rPr>
        <w:t>万元，占</w:t>
      </w:r>
      <w:r>
        <w:rPr>
          <w:rFonts w:hint="eastAsia" w:ascii="国标黑体" w:hAnsi="国标黑体" w:eastAsia="国标黑体" w:cs="国标黑体"/>
          <w:sz w:val="32"/>
          <w:szCs w:val="32"/>
          <w:lang w:val="en-US" w:eastAsia="zh-CN"/>
        </w:rPr>
        <w:t>37.96</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lang w:eastAsia="zh-CN"/>
        </w:rPr>
        <w:t>。</w:t>
      </w:r>
      <w:bookmarkEnd w:id="27"/>
      <w:bookmarkEnd w:id="28"/>
    </w:p>
    <w:p>
      <w:pPr>
        <w:pStyle w:val="28"/>
        <w:spacing w:line="600" w:lineRule="exact"/>
        <w:ind w:firstLine="640"/>
        <w:jc w:val="center"/>
        <w:outlineLvl w:val="1"/>
        <w:rPr>
          <w:rFonts w:eastAsia="仿宋_GB2312" w:cs="仿宋_GB2312"/>
          <w:sz w:val="32"/>
          <w:szCs w:val="32"/>
        </w:rPr>
      </w:pPr>
      <w:bookmarkStart w:id="29" w:name="_Toc1517016387"/>
      <w:bookmarkStart w:id="30" w:name="_Toc1762620717"/>
      <w:r>
        <w:rPr>
          <w:rFonts w:hint="eastAsia" w:ascii="仿宋_GB2312" w:hAnsi="仿宋_GB2312"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62865</wp:posOffset>
            </wp:positionH>
            <wp:positionV relativeFrom="paragraph">
              <wp:posOffset>120015</wp:posOffset>
            </wp:positionV>
            <wp:extent cx="5256530" cy="2337435"/>
            <wp:effectExtent l="4445" t="4445" r="15875" b="2032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（图3：支出决算结构图）</w:t>
      </w:r>
      <w:bookmarkEnd w:id="29"/>
      <w:bookmarkEnd w:id="30"/>
    </w:p>
    <w:p>
      <w:pPr>
        <w:spacing w:line="600" w:lineRule="exact"/>
        <w:ind w:firstLine="640" w:firstLineChars="200"/>
        <w:outlineLvl w:val="1"/>
        <w:rPr>
          <w:rStyle w:val="30"/>
          <w:rFonts w:ascii="Times New Roman" w:hAnsi="Times New Roman" w:eastAsia="黑体"/>
          <w:b w:val="0"/>
        </w:rPr>
      </w:pPr>
      <w:bookmarkStart w:id="31" w:name="_Toc15377208"/>
      <w:bookmarkStart w:id="32" w:name="_Toc15396606"/>
      <w:bookmarkStart w:id="33" w:name="_Toc2037235122"/>
      <w:r>
        <w:rPr>
          <w:rFonts w:hint="eastAsia" w:eastAsia="黑体"/>
          <w:sz w:val="32"/>
          <w:szCs w:val="32"/>
        </w:rPr>
        <w:t>四、财</w:t>
      </w:r>
      <w:r>
        <w:rPr>
          <w:rStyle w:val="30"/>
          <w:rFonts w:hint="eastAsia" w:ascii="Times New Roman" w:hAnsi="Times New Roman" w:eastAsia="黑体"/>
          <w:b w:val="0"/>
        </w:rPr>
        <w:t>政拨款收入支出决算总体情况说明</w:t>
      </w:r>
      <w:bookmarkEnd w:id="31"/>
      <w:bookmarkEnd w:id="32"/>
      <w:bookmarkEnd w:id="33"/>
    </w:p>
    <w:p>
      <w:pPr>
        <w:keepNext w:val="0"/>
        <w:keepLines w:val="0"/>
        <w:widowControl w:val="0"/>
        <w:suppressLineNumbers w:val="0"/>
        <w:spacing w:before="0" w:beforeAutospacing="0" w:after="0" w:afterAutospacing="0"/>
        <w:ind w:left="0" w:right="0" w:firstLine="960" w:firstLineChars="300"/>
        <w:jc w:val="both"/>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eastAsia="仿宋_GB2312" w:cs="Times New Roman"/>
          <w:kern w:val="2"/>
          <w:sz w:val="32"/>
          <w:szCs w:val="32"/>
          <w:lang w:val="en-US" w:eastAsia="zh-CN" w:bidi="ar"/>
        </w:rPr>
        <w:t>22056.45</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1764.23</w:t>
      </w:r>
      <w:r>
        <w:rPr>
          <w:rFonts w:hint="eastAsia" w:eastAsia="仿宋_GB2312" w:cs="仿宋_GB2312"/>
          <w:sz w:val="32"/>
          <w:szCs w:val="32"/>
        </w:rPr>
        <w:t>万元，增长</w:t>
      </w:r>
      <w:r>
        <w:rPr>
          <w:rFonts w:hint="eastAsia" w:eastAsia="仿宋_GB2312" w:cs="仿宋_GB2312"/>
          <w:sz w:val="32"/>
          <w:szCs w:val="32"/>
          <w:lang w:val="en-US" w:eastAsia="zh-CN"/>
        </w:rPr>
        <w:t>8.69</w:t>
      </w:r>
      <w:r>
        <w:rPr>
          <w:rFonts w:hint="eastAsia" w:eastAsia="仿宋_GB2312" w:cs="仿宋_GB2312"/>
          <w:sz w:val="32"/>
          <w:szCs w:val="32"/>
        </w:rPr>
        <w:t>%。主要变动原因是</w:t>
      </w:r>
      <w:r>
        <w:rPr>
          <w:rFonts w:hint="eastAsia" w:eastAsia="仿宋_GB2312" w:cs="仿宋_GB2312"/>
          <w:sz w:val="32"/>
          <w:szCs w:val="32"/>
          <w:lang w:eastAsia="zh-CN"/>
        </w:rPr>
        <w:t>盐边县第二人民医院建设工程项目仍处于在建状态，本年项目资金较上年增加。</w:t>
      </w:r>
    </w:p>
    <w:p>
      <w:pPr>
        <w:spacing w:line="600" w:lineRule="exact"/>
        <w:ind w:firstLine="420" w:firstLineChars="200"/>
        <w:jc w:val="center"/>
        <w:rPr>
          <w:rFonts w:eastAsia="仿宋_GB2312" w:cs="仿宋_GB2312"/>
          <w:sz w:val="32"/>
          <w:szCs w:val="32"/>
        </w:rPr>
      </w:pPr>
      <w:r>
        <w:rPr>
          <w:rFonts w:hint="default" w:ascii="Times New Roman" w:hAnsi="Times New Roman" w:eastAsia="仿宋_GB2312" w:cs="Times New Roman"/>
        </w:rPr>
        <w:drawing>
          <wp:anchor distT="0" distB="0" distL="0" distR="0" simplePos="0" relativeHeight="251663360" behindDoc="0" locked="0" layoutInCell="1" allowOverlap="1">
            <wp:simplePos x="0" y="0"/>
            <wp:positionH relativeFrom="column">
              <wp:posOffset>81915</wp:posOffset>
            </wp:positionH>
            <wp:positionV relativeFrom="paragraph">
              <wp:posOffset>18415</wp:posOffset>
            </wp:positionV>
            <wp:extent cx="5198745" cy="2867025"/>
            <wp:effectExtent l="4445" t="4445" r="16510" b="508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szCs w:val="32"/>
        </w:rPr>
        <w:t>（图4：财政拨款收、支决算总计变动情况）</w:t>
      </w:r>
    </w:p>
    <w:p>
      <w:pPr>
        <w:spacing w:line="600" w:lineRule="exact"/>
        <w:ind w:firstLine="640" w:firstLineChars="200"/>
        <w:outlineLvl w:val="1"/>
        <w:rPr>
          <w:rStyle w:val="30"/>
          <w:rFonts w:ascii="Times New Roman" w:hAnsi="Times New Roman" w:eastAsia="黑体"/>
          <w:b w:val="0"/>
        </w:rPr>
      </w:pPr>
      <w:bookmarkStart w:id="34" w:name="_Toc15396607"/>
      <w:bookmarkStart w:id="35" w:name="_Toc15377209"/>
      <w:bookmarkStart w:id="36" w:name="_Toc948983871"/>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4"/>
      <w:bookmarkEnd w:id="35"/>
      <w:bookmarkEnd w:id="36"/>
    </w:p>
    <w:p>
      <w:pPr>
        <w:spacing w:line="600" w:lineRule="exact"/>
        <w:ind w:firstLine="643" w:firstLineChars="200"/>
        <w:outlineLvl w:val="2"/>
        <w:rPr>
          <w:rFonts w:eastAsia="楷体_GB2312" w:cs="楷体_GB2312"/>
          <w:b/>
          <w:sz w:val="32"/>
          <w:szCs w:val="32"/>
        </w:rPr>
      </w:pPr>
      <w:bookmarkStart w:id="37" w:name="_Toc2102125207"/>
      <w:bookmarkStart w:id="38" w:name="_Toc15377210"/>
      <w:r>
        <w:rPr>
          <w:rFonts w:hint="eastAsia" w:eastAsia="楷体_GB2312" w:cs="楷体_GB2312"/>
          <w:b/>
          <w:sz w:val="32"/>
          <w:szCs w:val="32"/>
        </w:rPr>
        <w:t>（一）一般公共预算财政拨款支出决算总体情况</w:t>
      </w:r>
      <w:bookmarkEnd w:id="37"/>
      <w:bookmarkEnd w:id="38"/>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2024年度一般公共预算财政拨款支出</w:t>
      </w:r>
      <w:r>
        <w:rPr>
          <w:rFonts w:hint="eastAsia" w:ascii="国标黑体" w:hAnsi="国标黑体" w:eastAsia="国标黑体" w:cs="国标黑体"/>
          <w:sz w:val="32"/>
          <w:szCs w:val="32"/>
          <w:lang w:val="en-US" w:eastAsia="zh-CN"/>
        </w:rPr>
        <w:t>14992.29</w:t>
      </w:r>
      <w:r>
        <w:rPr>
          <w:rFonts w:hint="eastAsia" w:ascii="仿宋_GB2312" w:hAnsi="仿宋_GB2312" w:eastAsia="仿宋_GB2312" w:cs="仿宋_GB2312"/>
          <w:sz w:val="32"/>
          <w:szCs w:val="32"/>
        </w:rPr>
        <w:t>万元，占本年支出合计的</w:t>
      </w:r>
      <w:r>
        <w:rPr>
          <w:rFonts w:hint="eastAsia" w:ascii="国标黑体" w:hAnsi="国标黑体" w:eastAsia="国标黑体" w:cs="国标黑体"/>
          <w:sz w:val="32"/>
          <w:szCs w:val="32"/>
          <w:lang w:val="en-US" w:eastAsia="zh-CN"/>
        </w:rPr>
        <w:t>43.97</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。与2023年度相比，一般公共预算财政拨款支出减少</w:t>
      </w:r>
      <w:r>
        <w:rPr>
          <w:rFonts w:hint="eastAsia" w:ascii="国标黑体" w:hAnsi="国标黑体" w:eastAsia="国标黑体" w:cs="国标黑体"/>
          <w:sz w:val="32"/>
          <w:szCs w:val="32"/>
          <w:lang w:val="en-US" w:eastAsia="zh-CN"/>
        </w:rPr>
        <w:t>295.87</w:t>
      </w:r>
      <w:r>
        <w:rPr>
          <w:rFonts w:hint="eastAsia" w:ascii="仿宋_GB2312" w:hAnsi="仿宋_GB2312" w:eastAsia="仿宋_GB2312" w:cs="仿宋_GB2312"/>
          <w:sz w:val="32"/>
          <w:szCs w:val="32"/>
        </w:rPr>
        <w:t>万元，下降</w:t>
      </w:r>
      <w:r>
        <w:rPr>
          <w:rFonts w:hint="eastAsia" w:ascii="国标黑体" w:hAnsi="国标黑体" w:eastAsia="国标黑体" w:cs="国标黑体"/>
          <w:sz w:val="32"/>
          <w:szCs w:val="32"/>
          <w:lang w:val="en-US" w:eastAsia="zh-CN"/>
        </w:rPr>
        <w:t>0.96</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。主要变动</w:t>
      </w:r>
      <w:r>
        <w:rPr>
          <w:rFonts w:hint="eastAsia" w:ascii="仿宋_GB2312" w:hAnsi="仿宋_GB2312" w:eastAsia="仿宋_GB2312" w:cs="仿宋_GB2312"/>
          <w:color w:val="000000" w:themeColor="text1"/>
          <w:sz w:val="32"/>
          <w:szCs w:val="32"/>
          <w14:textFill>
            <w14:solidFill>
              <w14:schemeClr w14:val="tx1"/>
            </w14:solidFill>
          </w14:textFill>
        </w:rPr>
        <w:t>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本年人员流出较多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,人员工资性支出减少,</w:t>
      </w:r>
      <w:r>
        <w:rPr>
          <w:rFonts w:hint="default" w:ascii="仿宋_GB2312" w:hAnsi="Times New Roman" w:eastAsia="仿宋_GB2312" w:cs="仿宋_GB2312"/>
          <w:kern w:val="2"/>
          <w:sz w:val="32"/>
          <w:szCs w:val="32"/>
          <w:lang w:val="en-US" w:eastAsia="zh-CN" w:bidi="ar"/>
        </w:rPr>
        <w:t>一般公共预算财政拨款</w:t>
      </w:r>
      <w:r>
        <w:rPr>
          <w:rFonts w:hint="eastAsia" w:ascii="仿宋_GB2312" w:hAnsi="Times New Roman" w:eastAsia="仿宋_GB2312" w:cs="仿宋_GB2312"/>
          <w:kern w:val="2"/>
          <w:sz w:val="32"/>
          <w:szCs w:val="32"/>
          <w:lang w:val="en-US" w:eastAsia="zh-CN" w:bidi="ar"/>
        </w:rPr>
        <w:t>基本支出减少,本年特定目标类项目减少,</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eastAsia="zh-CN"/>
        </w:rPr>
        <w:t>项目支出减少</w:t>
      </w:r>
      <w:r>
        <w:rPr>
          <w:rFonts w:hint="eastAsia" w:ascii="仿宋_GB2312" w:hAnsi="仿宋_GB2312" w:eastAsia="仿宋_GB2312" w:cs="仿宋_GB2312"/>
          <w:sz w:val="32"/>
          <w:szCs w:val="32"/>
          <w:lang w:val="en-US" w:eastAsia="zh-CN"/>
        </w:rPr>
        <w:t>,总体呈减少趋势。</w:t>
      </w:r>
    </w:p>
    <w:p>
      <w:pPr>
        <w:spacing w:line="600" w:lineRule="exact"/>
        <w:ind w:firstLine="640"/>
        <w:jc w:val="center"/>
        <w:rPr>
          <w:rFonts w:eastAsia="仿宋_GB2312" w:cs="仿宋_GB2312"/>
          <w:sz w:val="32"/>
          <w:szCs w:val="32"/>
        </w:rPr>
      </w:pPr>
      <w:r>
        <w:rPr>
          <w:rFonts w:hint="default" w:ascii="Times New Roman" w:hAnsi="Times New Roman" w:eastAsia="仿宋_GB2312" w:cs="Times New Roman"/>
        </w:rPr>
        <w:drawing>
          <wp:anchor distT="0" distB="0" distL="0" distR="0" simplePos="0" relativeHeight="251664384" behindDoc="0" locked="0" layoutInCell="1" allowOverlap="1">
            <wp:simplePos x="0" y="0"/>
            <wp:positionH relativeFrom="column">
              <wp:posOffset>177165</wp:posOffset>
            </wp:positionH>
            <wp:positionV relativeFrom="paragraph">
              <wp:posOffset>127000</wp:posOffset>
            </wp:positionV>
            <wp:extent cx="5198745" cy="2704465"/>
            <wp:effectExtent l="4445" t="4445" r="16510" b="1524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仿宋_GB2312" w:cs="仿宋_GB2312"/>
          <w:sz w:val="32"/>
          <w:szCs w:val="32"/>
        </w:rPr>
        <w:t>（图5：一般公共预算财政拨款支出决算变动情况）</w:t>
      </w:r>
    </w:p>
    <w:p>
      <w:pPr>
        <w:spacing w:line="600" w:lineRule="exact"/>
        <w:ind w:firstLine="643" w:firstLineChars="200"/>
        <w:outlineLvl w:val="2"/>
        <w:rPr>
          <w:rFonts w:eastAsia="楷体_GB2312" w:cs="楷体_GB2312"/>
          <w:b/>
          <w:sz w:val="32"/>
          <w:szCs w:val="32"/>
        </w:rPr>
      </w:pPr>
      <w:bookmarkStart w:id="39" w:name="_Toc15377211"/>
      <w:bookmarkStart w:id="40" w:name="_Toc41985580"/>
      <w:r>
        <w:rPr>
          <w:rFonts w:hint="eastAsia" w:eastAsia="楷体_GB2312" w:cs="楷体_GB2312"/>
          <w:b/>
          <w:sz w:val="32"/>
          <w:szCs w:val="32"/>
        </w:rPr>
        <w:t>（二）一般公共预算财政拨款支出决算结构情况</w:t>
      </w:r>
      <w:bookmarkEnd w:id="39"/>
      <w:bookmarkEnd w:id="40"/>
    </w:p>
    <w:p>
      <w:pPr>
        <w:keepNext w:val="0"/>
        <w:keepLines w:val="0"/>
        <w:widowControl w:val="0"/>
        <w:suppressLineNumbers w:val="0"/>
        <w:spacing w:before="0" w:beforeAutospacing="0" w:after="0" w:afterAutospacing="0"/>
        <w:ind w:left="0" w:right="0" w:firstLine="640" w:firstLineChars="200"/>
        <w:jc w:val="both"/>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5408" behindDoc="0" locked="0" layoutInCell="1" allowOverlap="1">
            <wp:simplePos x="0" y="0"/>
            <wp:positionH relativeFrom="column">
              <wp:posOffset>151130</wp:posOffset>
            </wp:positionH>
            <wp:positionV relativeFrom="paragraph">
              <wp:posOffset>2030730</wp:posOffset>
            </wp:positionV>
            <wp:extent cx="5161915" cy="2744470"/>
            <wp:effectExtent l="4445" t="4445" r="15240" b="1333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2024年度一般公共预算财政拨款支出</w:t>
      </w:r>
      <w:r>
        <w:rPr>
          <w:rFonts w:hint="eastAsia" w:ascii="国标黑体" w:hAnsi="国标黑体" w:eastAsia="国标黑体" w:cs="国标黑体"/>
          <w:sz w:val="32"/>
          <w:szCs w:val="32"/>
          <w:lang w:val="en-US" w:eastAsia="zh-CN"/>
        </w:rPr>
        <w:t>14992.29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，主要用于以下方面：社会保障和就业支出</w:t>
      </w:r>
      <w:r>
        <w:rPr>
          <w:rFonts w:hint="eastAsia" w:ascii="国标黑体" w:hAnsi="国标黑体" w:eastAsia="国标黑体" w:cs="国标黑体"/>
          <w:sz w:val="32"/>
          <w:szCs w:val="32"/>
          <w:lang w:val="en-US" w:eastAsia="zh-CN"/>
        </w:rPr>
        <w:t>2072.73</w:t>
      </w:r>
      <w:r>
        <w:rPr>
          <w:rFonts w:hint="eastAsia" w:eastAsia="仿宋_GB2312" w:cs="仿宋_GB2312"/>
          <w:sz w:val="32"/>
          <w:szCs w:val="32"/>
        </w:rPr>
        <w:t>万元，占</w:t>
      </w:r>
      <w:r>
        <w:rPr>
          <w:rFonts w:hint="eastAsia" w:eastAsia="仿宋_GB2312" w:cs="仿宋_GB2312"/>
          <w:sz w:val="32"/>
          <w:szCs w:val="32"/>
          <w:lang w:val="en-US" w:eastAsia="zh-CN"/>
        </w:rPr>
        <w:t>13.82</w:t>
      </w:r>
      <w:r>
        <w:rPr>
          <w:rFonts w:hint="eastAsia" w:eastAsia="仿宋_GB2312" w:cs="仿宋_GB2312"/>
          <w:sz w:val="32"/>
          <w:szCs w:val="32"/>
        </w:rPr>
        <w:t>%；卫生健康支出</w:t>
      </w:r>
      <w:r>
        <w:rPr>
          <w:rFonts w:hint="eastAsia" w:ascii="国标黑体" w:hAnsi="国标黑体" w:eastAsia="国标黑体" w:cs="国标黑体"/>
          <w:sz w:val="32"/>
          <w:szCs w:val="32"/>
          <w:lang w:val="en-US" w:eastAsia="zh-CN"/>
        </w:rPr>
        <w:t>12005.44</w:t>
      </w:r>
      <w:r>
        <w:rPr>
          <w:rFonts w:hint="eastAsia" w:eastAsia="仿宋_GB2312" w:cs="仿宋_GB2312"/>
          <w:sz w:val="32"/>
          <w:szCs w:val="32"/>
        </w:rPr>
        <w:t>万元，占</w:t>
      </w:r>
      <w:r>
        <w:rPr>
          <w:rFonts w:hint="eastAsia" w:eastAsia="仿宋_GB2312" w:cs="仿宋_GB2312"/>
          <w:sz w:val="32"/>
          <w:szCs w:val="32"/>
          <w:lang w:val="en-US" w:eastAsia="zh-CN"/>
        </w:rPr>
        <w:t>80.07</w:t>
      </w:r>
      <w:r>
        <w:rPr>
          <w:rFonts w:hint="eastAsia" w:eastAsia="仿宋_GB2312" w:cs="仿宋_GB2312"/>
          <w:sz w:val="32"/>
          <w:szCs w:val="32"/>
        </w:rPr>
        <w:t>%；农林水支出</w:t>
      </w:r>
      <w:r>
        <w:rPr>
          <w:rFonts w:hint="eastAsia" w:ascii="国标黑体" w:hAnsi="国标黑体" w:eastAsia="国标黑体" w:cs="国标黑体"/>
          <w:sz w:val="32"/>
          <w:szCs w:val="32"/>
          <w:lang w:val="en-US" w:eastAsia="zh-CN"/>
        </w:rPr>
        <w:t>196</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占</w:t>
      </w:r>
      <w:r>
        <w:rPr>
          <w:rFonts w:hint="eastAsia" w:eastAsia="仿宋_GB2312" w:cs="仿宋_GB2312"/>
          <w:sz w:val="32"/>
          <w:szCs w:val="32"/>
          <w:lang w:val="en-US" w:eastAsia="zh-CN"/>
        </w:rPr>
        <w:t>1.31</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rPr>
        <w:t>住房保障支出</w:t>
      </w:r>
      <w:r>
        <w:rPr>
          <w:rFonts w:hint="eastAsia" w:ascii="国标黑体" w:hAnsi="国标黑体" w:eastAsia="国标黑体" w:cs="国标黑体"/>
          <w:sz w:val="32"/>
          <w:szCs w:val="32"/>
          <w:lang w:val="en-US" w:eastAsia="zh-CN"/>
        </w:rPr>
        <w:t>718.12</w:t>
      </w:r>
      <w:r>
        <w:rPr>
          <w:rFonts w:hint="eastAsia" w:eastAsia="仿宋_GB2312" w:cs="仿宋_GB2312"/>
          <w:sz w:val="32"/>
          <w:szCs w:val="32"/>
        </w:rPr>
        <w:t>万元，占</w:t>
      </w:r>
      <w:r>
        <w:rPr>
          <w:rFonts w:hint="eastAsia" w:eastAsia="仿宋_GB2312" w:cs="仿宋_GB2312"/>
          <w:sz w:val="32"/>
          <w:szCs w:val="32"/>
          <w:lang w:val="en-US" w:eastAsia="zh-CN"/>
        </w:rPr>
        <w:t>4.8</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jc w:val="center"/>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3" w:firstLineChars="200"/>
        <w:outlineLvl w:val="2"/>
        <w:rPr>
          <w:rFonts w:eastAsia="楷体_GB2312" w:cs="楷体_GB2312"/>
          <w:b/>
          <w:sz w:val="32"/>
          <w:szCs w:val="32"/>
        </w:rPr>
      </w:pPr>
      <w:bookmarkStart w:id="41" w:name="_Toc1550668221"/>
      <w:bookmarkStart w:id="42" w:name="_Toc15377212"/>
      <w:r>
        <w:rPr>
          <w:rFonts w:hint="eastAsia" w:eastAsia="楷体_GB2312" w:cs="楷体_GB2312"/>
          <w:b/>
          <w:sz w:val="32"/>
          <w:szCs w:val="32"/>
        </w:rPr>
        <w:t>（三）一般公共预算财政拨款支出决算具体情况</w:t>
      </w:r>
      <w:bookmarkEnd w:id="41"/>
      <w:bookmarkEnd w:id="42"/>
    </w:p>
    <w:p>
      <w:pPr>
        <w:spacing w:line="600" w:lineRule="exact"/>
        <w:ind w:firstLine="640"/>
        <w:rPr>
          <w:rFonts w:eastAsia="仿宋_GB2312" w:cs="仿宋_GB2312"/>
          <w:sz w:val="32"/>
          <w:szCs w:val="32"/>
        </w:rPr>
      </w:pPr>
      <w:bookmarkStart w:id="43" w:name="_Toc15377213"/>
      <w:bookmarkStart w:id="44" w:name="_Toc15378460"/>
      <w:bookmarkStart w:id="45" w:name="_Toc15377444"/>
      <w:r>
        <w:rPr>
          <w:rFonts w:hint="eastAsia" w:ascii="国标黑体" w:hAnsi="国标黑体" w:eastAsia="国标黑体" w:cs="国标黑体"/>
          <w:sz w:val="32"/>
          <w:szCs w:val="32"/>
        </w:rPr>
        <w:t>2024</w:t>
      </w:r>
      <w:r>
        <w:rPr>
          <w:rFonts w:hint="eastAsia" w:eastAsia="仿宋_GB2312" w:cs="仿宋_GB2312"/>
          <w:sz w:val="32"/>
          <w:szCs w:val="32"/>
        </w:rPr>
        <w:t>年度一般公共预算财政拨款支出决算数为</w:t>
      </w:r>
      <w:r>
        <w:rPr>
          <w:rFonts w:hint="eastAsia" w:ascii="国标黑体" w:hAnsi="国标黑体" w:eastAsia="国标黑体" w:cs="国标黑体"/>
          <w:sz w:val="32"/>
          <w:szCs w:val="32"/>
          <w:lang w:val="en-US" w:eastAsia="zh-CN"/>
        </w:rPr>
        <w:t>14992.29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ascii="国标黑体" w:hAnsi="国标黑体" w:eastAsia="国标黑体" w:cs="国标黑体"/>
          <w:sz w:val="32"/>
          <w:szCs w:val="32"/>
          <w:lang w:val="en-US" w:eastAsia="zh-CN"/>
        </w:rPr>
        <w:t>100</w:t>
      </w:r>
      <w:r>
        <w:rPr>
          <w:rFonts w:hint="eastAsia" w:ascii="国标黑体" w:hAnsi="国标黑体" w:eastAsia="国标黑体" w:cs="国标黑体"/>
          <w:sz w:val="32"/>
          <w:szCs w:val="32"/>
        </w:rPr>
        <w:t>%</w:t>
      </w:r>
      <w:r>
        <w:rPr>
          <w:rFonts w:hint="eastAsia" w:eastAsia="仿宋_GB2312" w:cs="仿宋_GB2312"/>
          <w:sz w:val="32"/>
          <w:szCs w:val="32"/>
        </w:rPr>
        <w:t>。其中：</w:t>
      </w:r>
      <w:bookmarkEnd w:id="43"/>
      <w:bookmarkEnd w:id="44"/>
      <w:bookmarkEnd w:id="45"/>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国标黑体" w:hAnsi="国标黑体" w:eastAsia="国标黑体" w:cs="国标黑体"/>
          <w:sz w:val="32"/>
          <w:szCs w:val="32"/>
        </w:rPr>
        <w:t>1.</w:t>
      </w:r>
      <w:r>
        <w:rPr>
          <w:rStyle w:val="37"/>
          <w:rFonts w:hint="eastAsia" w:ascii="CESI仿宋-GB2312" w:hAnsi="CESI仿宋-GB2312" w:eastAsia="CESI仿宋-GB2312" w:cs="CESI仿宋-GB2312"/>
          <w:b w:val="0"/>
          <w:bCs w:val="0"/>
          <w:kern w:val="2"/>
          <w:sz w:val="32"/>
          <w:szCs w:val="32"/>
          <w:lang w:val="en-US" w:eastAsia="zh-CN" w:bidi="ar"/>
        </w:rPr>
        <w:t>社会保障和就业（208类）行政事业单位养老支出（05款）:</w:t>
      </w:r>
      <w:r>
        <w:rPr>
          <w:rFonts w:hint="eastAsia" w:ascii="CESI仿宋-GB2312" w:hAnsi="CESI仿宋-GB2312" w:eastAsia="CESI仿宋-GB2312" w:cs="CESI仿宋-GB2312"/>
          <w:b w:val="0"/>
          <w:bCs w:val="0"/>
          <w:kern w:val="2"/>
          <w:sz w:val="32"/>
          <w:szCs w:val="32"/>
          <w:lang w:val="en-US" w:eastAsia="zh-CN" w:bidi="ar"/>
        </w:rPr>
        <w:t>支出决算为1937.39万元，完成预算100%。决算数等于预算数。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（1）行政单位离退休（01项）: 支出决算为77.05万元，完成预算100%，决算数等于预算数。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（2）事业单位离退休（02项）: 支出决算为640.93万元，完成预算100%，决算数等于预算数。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（3）机关事业单位基本养老保险缴费支出（05项）：支出决算为891.29万元，完成预算100%，决算数等于预算数。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（4）机关事业单位职业年金缴费支出（06项）：支出决算为328.12万元，完成预算100%，决算数等于预算数。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Style w:val="37"/>
          <w:rFonts w:hint="eastAsia" w:ascii="CESI仿宋-GB2312" w:hAnsi="CESI仿宋-GB2312" w:eastAsia="CESI仿宋-GB2312" w:cs="CESI仿宋-GB2312"/>
          <w:b w:val="0"/>
          <w:bCs w:val="0"/>
          <w:kern w:val="2"/>
          <w:sz w:val="32"/>
          <w:szCs w:val="32"/>
          <w:lang w:val="en-US" w:eastAsia="zh-CN" w:bidi="ar"/>
        </w:rPr>
        <w:t>2.社会保障和就业（208类）抚恤（08款）:</w:t>
      </w:r>
      <w:r>
        <w:rPr>
          <w:rFonts w:hint="eastAsia" w:ascii="CESI仿宋-GB2312" w:hAnsi="CESI仿宋-GB2312" w:eastAsia="CESI仿宋-GB2312" w:cs="CESI仿宋-GB2312"/>
          <w:b w:val="0"/>
          <w:bCs w:val="0"/>
          <w:kern w:val="2"/>
          <w:sz w:val="32"/>
          <w:szCs w:val="32"/>
          <w:lang w:val="en-US" w:eastAsia="zh-CN" w:bidi="ar"/>
        </w:rPr>
        <w:t>支出决算为135.34万元，完成预算100%。决算数等于预算数。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（1）死亡抚恤（01项）：支出决算为118.33万元，完成预算100%。决算数等于预算数。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（2）伤残抚恤（02项）：支出决算为17万元，完成预算100%。决算数等于预算数。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Style w:val="37"/>
          <w:rFonts w:hint="eastAsia" w:ascii="CESI仿宋-GB2312" w:hAnsi="CESI仿宋-GB2312" w:eastAsia="CESI仿宋-GB2312" w:cs="CESI仿宋-GB2312"/>
          <w:b w:val="0"/>
          <w:bCs w:val="0"/>
          <w:kern w:val="2"/>
          <w:sz w:val="32"/>
          <w:szCs w:val="32"/>
          <w:lang w:val="en-US" w:eastAsia="zh-CN" w:bidi="ar"/>
        </w:rPr>
        <w:t>3.</w:t>
      </w:r>
      <w:r>
        <w:rPr>
          <w:rFonts w:hint="eastAsia" w:ascii="CESI仿宋-GB2312" w:hAnsi="CESI仿宋-GB2312" w:eastAsia="CESI仿宋-GB2312" w:cs="CESI仿宋-GB2312"/>
          <w:b w:val="0"/>
          <w:bCs w:val="0"/>
          <w:kern w:val="2"/>
          <w:sz w:val="32"/>
          <w:szCs w:val="32"/>
          <w:lang w:val="en-US" w:eastAsia="zh-CN" w:bidi="ar"/>
        </w:rPr>
        <w:t>卫生健康支出（210类）卫生健康管理事务（01款）：支出决算为456.89万元，完成预算100%。决算数等于预算数。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（1）行政运行（01项）:支出决算为339.9万元，完成预算100%，决算数等于预算数。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（2）其他卫生健康管理事务支出（99项）:支出决算为116.99万元，完成预算100%，决算数等于预算数。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5.卫生健康支出（210类）公立医院（02款）：支出决算为2820.74万元，完成预算100%。决算数等于预算数。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（1）综合医院（01项）:支出决算为1687.06万元，完成预算100%，决算数等于预算数。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（2）中医（民族）医院（02项）:支出决算为791.6万元，完成预算100%，决算数等于预算数。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（3）其他公立医院支出（99项）:支出决算为342.07万元，完成预算100%，决算数等于预算数。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6.卫生健康支出（210类）基层医疗卫生机构（03款）：支出决算为2644.82万元，完成预算100%。决算数等于预算数。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（1）城市社区卫生机构（01项）:支出决算为253.32万元，完成预算100%，决算数等于预算数。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（2）乡镇卫生院（02项）:支出决算为2036.16万元，完成预算100%。决算数等于预算数。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（3）其他基层医疗卫生机构支出（99项）:支出决算为355.34万元，完成预算100%。决算数等于预算数。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val="0"/>
          <w:bCs w:val="0"/>
          <w:kern w:val="2"/>
          <w:sz w:val="32"/>
          <w:szCs w:val="32"/>
          <w:lang w:val="en-US" w:eastAsia="zh-CN" w:bidi="ar"/>
        </w:rPr>
        <w:t>7.卫生健康支出（210类）公共卫生（04款）：支出决算为3299.09万元，完成预算100%。决算数等于预算数。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val="0"/>
          <w:bCs w:val="0"/>
          <w:kern w:val="2"/>
          <w:sz w:val="32"/>
          <w:szCs w:val="32"/>
          <w:lang w:val="en-US" w:eastAsia="zh-CN" w:bidi="ar"/>
        </w:rPr>
        <w:t>（1）疾病预防控制机构（01项）:支出决算为932.07万元，完成预算100%.决算数等于预算数。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val="0"/>
          <w:bCs w:val="0"/>
          <w:kern w:val="2"/>
          <w:sz w:val="32"/>
          <w:szCs w:val="32"/>
          <w:lang w:val="en-US" w:eastAsia="zh-CN" w:bidi="ar"/>
        </w:rPr>
        <w:t>（2）妇幼保健机构（03项）:支出决算为344.17万元，完成预算100%.决算数等于预算数。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（3）基本公共卫生服务（08项）:支出决算为1610.26万元，完成预算100%.决算数等于预算数。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（4）重大公共卫生服务（09项）:支出决算为372.12万元，完成预算100%，决算数等于预算数。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（5）其他公共卫生支出（99项）:支出决算为40.47万元，完成预算100%，决算数等于预算数。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8.卫生健康支出（210类）计划生育事务（07款）:支出决算为1098.96万元，完成预算100%，决算数等于预算数。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（1）计划生育服务（17项）:支出决算为39.26万元，完成预算100%，决算数等于预算数。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（2）其他计划生育事务支出（99项）:支出决算为1060.7万元，完成预算100%，决算数等于预算数。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9.卫生健康支出（210类）行政事业单位医疗（11款）:支出决算为760.92万元，完成预算100%，决算数等于预算数。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（1）行政单位医疗（01项）:支出决算为21.24万元，完成预算100%，决算数等于预算数。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（2）事业单位医疗（02项）:支出决算为454.29万元，完成预算100%，决算数等于预算数。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（3）公务员医疗补助（03项）:支出决算为2.44万元，完成预算100%，决算数等于预算数。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（4）其他行政事业单位医疗支出（99项）:支出决算为282.96万元，完成预算100%，决算数等于预算数。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11.卫生健康支出（210类）其他卫生健康支出（99款）其他卫生健康支出（99项）:支出决算为897.77万元，完成预算100%，决算数等于预算数。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val="0"/>
          <w:bCs w:val="0"/>
          <w:kern w:val="2"/>
          <w:sz w:val="32"/>
          <w:szCs w:val="32"/>
          <w:lang w:val="en-US" w:eastAsia="zh-CN" w:bidi="ar"/>
        </w:rPr>
        <w:t>12.卫生健康支出（210类）中医药事务（17款）其他中医药事务支出（99项）:支出决算为16.28万元，完成预算100%，决算数等于预算数。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default"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val="0"/>
          <w:bCs w:val="0"/>
          <w:kern w:val="2"/>
          <w:sz w:val="32"/>
          <w:szCs w:val="32"/>
          <w:lang w:val="en-US" w:eastAsia="zh-CN" w:bidi="ar"/>
        </w:rPr>
        <w:t>13.卫生健康支出（210类）疾病预防控制事务（18款）其他疾病预防控制事务支出（99项）:支出决算为9.97万元，完成预算100%，决算数等于预算数。</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 xml:space="preserve">14.农林水支出（213类）巩固脱贫衔接乡村振兴（05款）其他巩固脱贫衔接乡村振兴支出（99项）:支出决算为196万元，完成预算100%，决算数等于预算数。  </w:t>
      </w:r>
    </w:p>
    <w:p>
      <w:pPr>
        <w:keepNext w:val="0"/>
        <w:keepLines w:val="0"/>
        <w:widowControl w:val="0"/>
        <w:suppressLineNumbers w:val="0"/>
        <w:spacing w:before="0" w:beforeAutospacing="0" w:after="0" w:afterAutospacing="0" w:line="600" w:lineRule="exact"/>
        <w:ind w:left="0" w:right="0" w:firstLine="640"/>
        <w:jc w:val="both"/>
        <w:rPr>
          <w:rFonts w:hint="eastAsia" w:ascii="CESI仿宋-GB2312" w:hAnsi="CESI仿宋-GB2312" w:eastAsia="CESI仿宋-GB2312" w:cs="CESI仿宋-GB2312"/>
          <w:b w:val="0"/>
          <w:bCs w:val="0"/>
          <w:kern w:val="2"/>
          <w:sz w:val="32"/>
          <w:szCs w:val="32"/>
        </w:rPr>
      </w:pPr>
      <w:r>
        <w:rPr>
          <w:rFonts w:hint="eastAsia" w:ascii="CESI仿宋-GB2312" w:hAnsi="CESI仿宋-GB2312" w:eastAsia="CESI仿宋-GB2312" w:cs="CESI仿宋-GB2312"/>
          <w:b w:val="0"/>
          <w:bCs w:val="0"/>
          <w:kern w:val="2"/>
          <w:sz w:val="32"/>
          <w:szCs w:val="32"/>
          <w:lang w:val="en-US" w:eastAsia="zh-CN" w:bidi="ar"/>
        </w:rPr>
        <w:t>15.住房保障支出（221类）住房改革支出（02款）住房公积金（01项）:支出决算为718.12万元，完成预算100%，决算数等于预算数。</w:t>
      </w:r>
    </w:p>
    <w:p>
      <w:pPr>
        <w:spacing w:line="600" w:lineRule="exact"/>
        <w:rPr>
          <w:rFonts w:eastAsia="仿宋_GB2312" w:cs="仿宋_GB2312"/>
          <w:sz w:val="32"/>
          <w:szCs w:val="32"/>
        </w:rPr>
      </w:pPr>
    </w:p>
    <w:p>
      <w:pPr>
        <w:tabs>
          <w:tab w:val="right" w:pos="8306"/>
        </w:tabs>
        <w:spacing w:line="600" w:lineRule="exact"/>
        <w:ind w:firstLine="640"/>
        <w:outlineLvl w:val="1"/>
        <w:rPr>
          <w:rStyle w:val="30"/>
          <w:rFonts w:ascii="Times New Roman" w:hAnsi="Times New Roman"/>
        </w:rPr>
      </w:pPr>
      <w:bookmarkStart w:id="46" w:name="_Toc15396608"/>
      <w:bookmarkStart w:id="47" w:name="_Toc15377214"/>
      <w:bookmarkStart w:id="48" w:name="_Toc1512929697"/>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6"/>
      <w:bookmarkEnd w:id="47"/>
      <w:bookmarkEnd w:id="48"/>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9723.05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8731.17</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133.37</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物业管理费、差旅费、因公出国（境）费用、维修（护）费、租赁费、会议费、培训费、劳务费、委托业务费、工会经费、福利费、公务用车运行维护费、其他交通费、税金及附加费用、其他商品和服务支出等。</w:t>
      </w:r>
    </w:p>
    <w:p>
      <w:pPr>
        <w:spacing w:line="600" w:lineRule="exact"/>
        <w:ind w:firstLine="640"/>
        <w:rPr>
          <w:rFonts w:eastAsia="仿宋_GB2312" w:cs="仿宋_GB2312"/>
          <w:sz w:val="32"/>
          <w:szCs w:val="32"/>
        </w:rPr>
      </w:pPr>
    </w:p>
    <w:p>
      <w:pPr>
        <w:spacing w:line="600" w:lineRule="exact"/>
        <w:ind w:firstLine="640"/>
        <w:outlineLvl w:val="1"/>
        <w:rPr>
          <w:rStyle w:val="30"/>
          <w:rFonts w:ascii="Times New Roman" w:hAnsi="Times New Roman" w:eastAsia="黑体"/>
          <w:b w:val="0"/>
        </w:rPr>
      </w:pPr>
      <w:bookmarkStart w:id="49" w:name="_Toc15377215"/>
      <w:bookmarkStart w:id="50" w:name="_Toc471538784"/>
      <w:bookmarkStart w:id="51"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9"/>
      <w:bookmarkEnd w:id="50"/>
      <w:bookmarkEnd w:id="51"/>
    </w:p>
    <w:p>
      <w:pPr>
        <w:spacing w:line="600" w:lineRule="exact"/>
        <w:ind w:firstLine="643" w:firstLineChars="200"/>
        <w:outlineLvl w:val="2"/>
        <w:rPr>
          <w:rFonts w:eastAsia="楷体_GB2312" w:cs="楷体_GB2312"/>
          <w:b/>
          <w:sz w:val="32"/>
          <w:szCs w:val="32"/>
        </w:rPr>
      </w:pPr>
      <w:bookmarkStart w:id="52" w:name="_Toc15377216"/>
      <w:bookmarkStart w:id="53" w:name="_Toc1907178441"/>
      <w:r>
        <w:rPr>
          <w:rFonts w:hint="eastAsia" w:eastAsia="楷体_GB2312" w:cs="楷体_GB2312"/>
          <w:b/>
          <w:sz w:val="32"/>
          <w:szCs w:val="32"/>
        </w:rPr>
        <w:t>（一）“三公”经费财政拨款支出决算总体情况说明</w:t>
      </w:r>
      <w:bookmarkEnd w:id="52"/>
      <w:bookmarkEnd w:id="53"/>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国标黑体" w:hAnsi="国标黑体" w:eastAsia="国标黑体" w:cs="国标黑体"/>
          <w:sz w:val="32"/>
          <w:szCs w:val="32"/>
          <w:lang w:val="en-US" w:eastAsia="zh-CN"/>
        </w:rPr>
        <w:t>2.17</w:t>
      </w:r>
      <w:r>
        <w:rPr>
          <w:rFonts w:hint="eastAsia" w:ascii="仿宋_GB2312" w:hAnsi="仿宋_GB2312" w:eastAsia="仿宋_GB2312" w:cs="仿宋_GB2312"/>
          <w:sz w:val="32"/>
          <w:szCs w:val="32"/>
        </w:rPr>
        <w:t>万元，完成预算</w:t>
      </w:r>
      <w:r>
        <w:rPr>
          <w:rFonts w:hint="eastAsia" w:ascii="国标黑体" w:hAnsi="国标黑体" w:eastAsia="国标黑体" w:cs="国标黑体"/>
          <w:sz w:val="32"/>
          <w:szCs w:val="32"/>
          <w:lang w:val="en-US" w:eastAsia="zh-CN"/>
        </w:rPr>
        <w:t>100</w:t>
      </w:r>
      <w:r>
        <w:rPr>
          <w:rFonts w:hint="eastAsia" w:ascii="国标黑体" w:hAnsi="国标黑体" w:eastAsia="国标黑体" w:cs="国标黑体"/>
          <w:sz w:val="32"/>
          <w:szCs w:val="32"/>
        </w:rPr>
        <w:t>%</w:t>
      </w:r>
      <w:r>
        <w:rPr>
          <w:rFonts w:hint="eastAsia" w:ascii="仿宋_GB2312" w:hAnsi="仿宋_GB2312" w:eastAsia="仿宋_GB2312" w:cs="仿宋_GB2312"/>
          <w:sz w:val="32"/>
          <w:szCs w:val="32"/>
        </w:rPr>
        <w:t>，</w:t>
      </w:r>
      <w:r>
        <w:rPr>
          <w:rFonts w:hint="eastAsia" w:eastAsia="仿宋_GB2312" w:cs="仿宋_GB2312"/>
          <w:sz w:val="32"/>
          <w:szCs w:val="32"/>
        </w:rPr>
        <w:t>与预算数持平</w:t>
      </w:r>
      <w:r>
        <w:rPr>
          <w:rFonts w:hint="eastAsia" w:eastAsia="仿宋_GB2312" w:cs="仿宋_GB2312"/>
          <w:sz w:val="32"/>
          <w:szCs w:val="32"/>
          <w:lang w:eastAsia="zh-CN"/>
        </w:rPr>
        <w:t>。</w:t>
      </w:r>
      <w:r>
        <w:rPr>
          <w:rFonts w:hint="eastAsia" w:eastAsia="仿宋_GB2312" w:cs="仿宋_GB2312"/>
          <w:sz w:val="32"/>
          <w:szCs w:val="32"/>
        </w:rPr>
        <w:t>较上年度增加</w:t>
      </w:r>
      <w:r>
        <w:rPr>
          <w:rFonts w:hint="eastAsia" w:eastAsia="仿宋_GB2312" w:cs="仿宋_GB2312"/>
          <w:sz w:val="32"/>
          <w:szCs w:val="32"/>
          <w:lang w:val="en-US" w:eastAsia="zh-CN"/>
        </w:rPr>
        <w:t>1.37</w:t>
      </w:r>
      <w:r>
        <w:rPr>
          <w:rFonts w:hint="eastAsia" w:eastAsia="仿宋_GB2312" w:cs="仿宋_GB2312"/>
          <w:sz w:val="32"/>
          <w:szCs w:val="32"/>
        </w:rPr>
        <w:t>万元，增长</w:t>
      </w:r>
      <w:r>
        <w:rPr>
          <w:rFonts w:hint="eastAsia" w:ascii="国标黑体" w:hAnsi="国标黑体" w:eastAsia="国标黑体" w:cs="国标黑体"/>
          <w:sz w:val="32"/>
          <w:szCs w:val="32"/>
          <w:lang w:val="en-US" w:eastAsia="zh-CN"/>
        </w:rPr>
        <w:t>171.25</w:t>
      </w:r>
      <w:r>
        <w:rPr>
          <w:rFonts w:hint="eastAsia" w:ascii="国标黑体" w:hAnsi="国标黑体" w:eastAsia="国标黑体" w:cs="国标黑体"/>
          <w:sz w:val="32"/>
          <w:szCs w:val="32"/>
        </w:rPr>
        <w:t>%</w:t>
      </w:r>
      <w:r>
        <w:rPr>
          <w:rFonts w:hint="eastAsia" w:ascii="国标黑体" w:hAnsi="国标黑体" w:eastAsia="国标黑体" w:cs="国标黑体"/>
          <w:sz w:val="32"/>
          <w:szCs w:val="32"/>
          <w:lang w:eastAsia="zh-CN"/>
        </w:rPr>
        <w:t>，</w:t>
      </w:r>
      <w:r>
        <w:rPr>
          <w:rFonts w:hint="eastAsia" w:ascii="CESI仿宋-GB2312" w:hAnsi="CESI仿宋-GB2312" w:eastAsia="CESI仿宋-GB2312" w:cs="CESI仿宋-GB2312"/>
          <w:sz w:val="32"/>
          <w:szCs w:val="32"/>
          <w:lang w:eastAsia="zh-CN"/>
        </w:rPr>
        <w:t>增加的主要原因是今年新增县疾控中心和县卫生监督执法大队数据汇总到卫健局部门数据</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54" w:name="_Toc1000949878"/>
      <w:bookmarkStart w:id="55" w:name="_Toc15377217"/>
      <w:r>
        <w:rPr>
          <w:rFonts w:hint="eastAsia" w:eastAsia="楷体_GB2312" w:cs="楷体_GB2312"/>
          <w:b/>
          <w:sz w:val="32"/>
          <w:szCs w:val="32"/>
        </w:rPr>
        <w:t>（二）“三公”经费财政拨款支出决算具体情况说明</w:t>
      </w:r>
      <w:bookmarkEnd w:id="54"/>
      <w:bookmarkEnd w:id="55"/>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drawing>
          <wp:anchor distT="0" distB="0" distL="114300" distR="114300" simplePos="0" relativeHeight="251666432" behindDoc="0" locked="0" layoutInCell="1" allowOverlap="1">
            <wp:simplePos x="0" y="0"/>
            <wp:positionH relativeFrom="column">
              <wp:posOffset>55880</wp:posOffset>
            </wp:positionH>
            <wp:positionV relativeFrom="paragraph">
              <wp:posOffset>527685</wp:posOffset>
            </wp:positionV>
            <wp:extent cx="5256530" cy="2988310"/>
            <wp:effectExtent l="5080" t="4445" r="1524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pPr>
        <w:spacing w:line="600" w:lineRule="exact"/>
        <w:ind w:firstLine="640"/>
        <w:rPr>
          <w:rFonts w:hint="eastAsia" w:eastAsia="仿宋_GB2312" w:cs="仿宋_GB2312"/>
          <w:sz w:val="32"/>
          <w:szCs w:val="32"/>
          <w:lang w:eastAsia="zh-CN"/>
        </w:rPr>
      </w:pPr>
      <w:r>
        <w:rPr>
          <w:rFonts w:hint="eastAsia" w:eastAsia="仿宋_GB2312" w:cs="仿宋_GB2312"/>
          <w:b w:val="0"/>
          <w:bCs w:val="0"/>
          <w:sz w:val="32"/>
          <w:szCs w:val="32"/>
        </w:rPr>
        <w:t>1.</w:t>
      </w:r>
      <w:r>
        <w:rPr>
          <w:rFonts w:hint="eastAsia" w:eastAsia="仿宋_GB2312" w:cs="仿宋_GB2312"/>
          <w:b/>
          <w:bCs/>
          <w:sz w:val="32"/>
          <w:szCs w:val="32"/>
        </w:rPr>
        <w:t>因公出国（境）经费支出</w:t>
      </w:r>
      <w:r>
        <w:rPr>
          <w:rFonts w:hint="eastAsia" w:eastAsia="仿宋_GB2312" w:cs="仿宋_GB2312"/>
          <w:b w:val="0"/>
          <w:bCs w:val="0"/>
          <w:sz w:val="32"/>
          <w:szCs w:val="32"/>
          <w:lang w:val="en-US" w:eastAsia="zh-CN"/>
        </w:rPr>
        <w:t>0</w:t>
      </w:r>
      <w:r>
        <w:rPr>
          <w:rFonts w:hint="eastAsia" w:eastAsia="仿宋_GB2312" w:cs="仿宋_GB2312"/>
          <w:b/>
          <w:bCs/>
          <w:sz w:val="32"/>
          <w:szCs w:val="32"/>
        </w:rPr>
        <w:t>万元，完成预算</w:t>
      </w:r>
      <w:r>
        <w:rPr>
          <w:rFonts w:hint="eastAsia" w:eastAsia="仿宋_GB2312" w:cs="仿宋_GB2312"/>
          <w:b w:val="0"/>
          <w:bCs w:val="0"/>
          <w:sz w:val="32"/>
          <w:szCs w:val="32"/>
          <w:lang w:val="en-US" w:eastAsia="zh-CN"/>
        </w:rPr>
        <w:t>0</w:t>
      </w:r>
      <w:r>
        <w:rPr>
          <w:rFonts w:hint="eastAsia" w:eastAsia="仿宋_GB2312" w:cs="仿宋_GB2312"/>
          <w:b w:val="0"/>
          <w:bCs w:val="0"/>
          <w:sz w:val="32"/>
          <w:szCs w:val="32"/>
        </w:rPr>
        <w:t>%</w:t>
      </w:r>
      <w:r>
        <w:rPr>
          <w:rFonts w:hint="eastAsia" w:eastAsia="仿宋_GB2312" w:cs="仿宋_GB2312"/>
          <w:b/>
          <w:bCs/>
          <w:sz w:val="32"/>
          <w:szCs w:val="32"/>
        </w:rPr>
        <w:t>。</w:t>
      </w:r>
      <w:r>
        <w:rPr>
          <w:rFonts w:hint="eastAsia" w:eastAsia="仿宋_GB2312" w:cs="仿宋_GB2312"/>
          <w:sz w:val="32"/>
          <w:szCs w:val="32"/>
        </w:rPr>
        <w:t>全年</w:t>
      </w:r>
      <w:r>
        <w:rPr>
          <w:rFonts w:hint="eastAsia" w:eastAsia="仿宋_GB2312" w:cs="仿宋_GB2312"/>
          <w:sz w:val="32"/>
          <w:szCs w:val="32"/>
          <w:lang w:eastAsia="zh-CN"/>
        </w:rPr>
        <w:t>未</w:t>
      </w:r>
      <w:r>
        <w:rPr>
          <w:rFonts w:hint="eastAsia" w:eastAsia="仿宋_GB2312" w:cs="仿宋_GB2312"/>
          <w:sz w:val="32"/>
          <w:szCs w:val="32"/>
        </w:rPr>
        <w:t>安排因公出国（境）</w:t>
      </w:r>
      <w:r>
        <w:rPr>
          <w:rFonts w:hint="eastAsia" w:eastAsia="仿宋_GB2312" w:cs="仿宋_GB2312"/>
          <w:sz w:val="32"/>
          <w:szCs w:val="32"/>
          <w:lang w:eastAsia="zh-CN"/>
        </w:rPr>
        <w:t>。</w:t>
      </w:r>
      <w:r>
        <w:rPr>
          <w:rFonts w:hint="eastAsia" w:eastAsia="仿宋_GB2312" w:cs="仿宋_GB2312"/>
          <w:sz w:val="32"/>
          <w:szCs w:val="32"/>
        </w:rPr>
        <w:t>因公出国（境）支出决算比2023</w:t>
      </w:r>
      <w:r>
        <w:rPr>
          <w:rFonts w:hint="eastAsia" w:eastAsia="仿宋_GB2312" w:cs="仿宋_GB2312"/>
          <w:sz w:val="32"/>
          <w:szCs w:val="32"/>
          <w:lang w:eastAsia="zh-CN"/>
        </w:rPr>
        <w:t>年持平。</w:t>
      </w:r>
    </w:p>
    <w:p>
      <w:pPr>
        <w:keepNext w:val="0"/>
        <w:keepLines w:val="0"/>
        <w:widowControl w:val="0"/>
        <w:suppressLineNumbers w:val="0"/>
        <w:spacing w:before="0" w:beforeAutospacing="0" w:after="0" w:afterAutospacing="0"/>
        <w:ind w:left="0" w:right="0" w:firstLine="640" w:firstLineChars="200"/>
        <w:jc w:val="both"/>
      </w:pPr>
      <w:r>
        <w:rPr>
          <w:rFonts w:hint="eastAsia" w:eastAsia="仿宋_GB2312" w:cs="仿宋_GB2312"/>
          <w:b w:val="0"/>
          <w:bCs w:val="0"/>
          <w:sz w:val="32"/>
          <w:szCs w:val="32"/>
        </w:rPr>
        <w:t>2.</w:t>
      </w: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2.17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val="0"/>
          <w:bCs w:val="0"/>
          <w:sz w:val="32"/>
          <w:szCs w:val="32"/>
          <w:lang w:val="en-US" w:eastAsia="zh-CN"/>
        </w:rPr>
        <w:t>100</w:t>
      </w:r>
      <w:r>
        <w:rPr>
          <w:rFonts w:hint="eastAsia" w:eastAsia="仿宋_GB2312" w:cs="仿宋_GB2312"/>
          <w:b w:val="0"/>
          <w:bCs w:val="0"/>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1.38</w:t>
      </w:r>
      <w:r>
        <w:rPr>
          <w:rFonts w:hint="eastAsia" w:eastAsia="仿宋_GB2312" w:cs="仿宋_GB2312"/>
          <w:sz w:val="32"/>
          <w:szCs w:val="32"/>
        </w:rPr>
        <w:t>万元，增长</w:t>
      </w:r>
      <w:r>
        <w:rPr>
          <w:rFonts w:hint="eastAsia" w:eastAsia="仿宋_GB2312" w:cs="仿宋_GB2312"/>
          <w:sz w:val="32"/>
          <w:szCs w:val="32"/>
          <w:lang w:val="en-US" w:eastAsia="zh-CN"/>
        </w:rPr>
        <w:t>171.25</w:t>
      </w:r>
      <w:r>
        <w:rPr>
          <w:rFonts w:hint="eastAsia" w:eastAsia="仿宋_GB2312" w:cs="仿宋_GB2312"/>
          <w:sz w:val="32"/>
          <w:szCs w:val="32"/>
        </w:rPr>
        <w:t>%。主要原因是</w:t>
      </w:r>
      <w:r>
        <w:rPr>
          <w:rFonts w:hint="eastAsia" w:ascii="CESI仿宋-GB2312" w:hAnsi="CESI仿宋-GB2312" w:eastAsia="CESI仿宋-GB2312" w:cs="CESI仿宋-GB2312"/>
          <w:kern w:val="2"/>
          <w:sz w:val="32"/>
          <w:szCs w:val="32"/>
          <w:lang w:val="en-US" w:eastAsia="zh-CN" w:bidi="ar"/>
        </w:rPr>
        <w:t>今年新增县疾控中心和县卫生监督执法大队数据汇总到卫健局部门数据</w:t>
      </w:r>
      <w:r>
        <w:rPr>
          <w:rFonts w:hint="default" w:ascii="仿宋_GB2312" w:hAnsi="Times New Roman" w:eastAsia="仿宋_GB2312" w:cs="仿宋_GB2312"/>
          <w:kern w:val="2"/>
          <w:sz w:val="32"/>
          <w:szCs w:val="32"/>
          <w:lang w:val="en-US" w:eastAsia="zh-CN" w:bidi="ar"/>
        </w:rPr>
        <w:t>。</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35</w:t>
      </w:r>
      <w:r>
        <w:rPr>
          <w:rFonts w:hint="eastAsia" w:eastAsia="仿宋_GB2312" w:cs="仿宋_GB2312"/>
          <w:sz w:val="32"/>
          <w:szCs w:val="32"/>
        </w:rPr>
        <w:t>辆，其中：</w:t>
      </w:r>
      <w:r>
        <w:rPr>
          <w:rFonts w:hint="eastAsia" w:eastAsia="仿宋_GB2312" w:cs="仿宋_GB2312"/>
          <w:sz w:val="32"/>
          <w:szCs w:val="32"/>
          <w:lang w:eastAsia="zh-CN"/>
        </w:rPr>
        <w:t>应急保障用车</w:t>
      </w:r>
      <w:r>
        <w:rPr>
          <w:rFonts w:hint="eastAsia" w:eastAsia="仿宋_GB2312" w:cs="仿宋_GB2312"/>
          <w:sz w:val="32"/>
          <w:szCs w:val="32"/>
          <w:lang w:val="en-US" w:eastAsia="zh-CN"/>
        </w:rPr>
        <w:t>1辆，特种专业技术用车29辆，其他用车5辆</w:t>
      </w:r>
      <w:r>
        <w:rPr>
          <w:rFonts w:hint="eastAsia" w:eastAsia="仿宋_GB2312" w:cs="仿宋_GB2312"/>
          <w:sz w:val="32"/>
          <w:szCs w:val="32"/>
        </w:rPr>
        <w:t>。</w:t>
      </w:r>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2.17</w:t>
      </w:r>
      <w:r>
        <w:rPr>
          <w:rFonts w:hint="eastAsia" w:eastAsia="仿宋_GB2312" w:cs="仿宋_GB2312"/>
          <w:sz w:val="32"/>
          <w:szCs w:val="32"/>
        </w:rPr>
        <w:t>万元。主要用于</w:t>
      </w:r>
      <w:r>
        <w:rPr>
          <w:rFonts w:hint="eastAsia" w:ascii="CESI仿宋-GB2312" w:hAnsi="CESI仿宋-GB2312" w:eastAsia="CESI仿宋-GB2312" w:cs="CESI仿宋-GB2312"/>
          <w:kern w:val="2"/>
          <w:sz w:val="32"/>
          <w:szCs w:val="32"/>
          <w:lang w:val="en-US" w:eastAsia="zh-CN" w:bidi="ar"/>
        </w:rPr>
        <w:t>开展日常工作、保障机构运转</w:t>
      </w:r>
      <w:r>
        <w:rPr>
          <w:rFonts w:hint="eastAsia" w:eastAsia="仿宋_GB2312" w:cs="仿宋_GB2312"/>
          <w:sz w:val="32"/>
          <w:szCs w:val="32"/>
        </w:rPr>
        <w:t>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val="0"/>
          <w:bCs w:val="0"/>
          <w:sz w:val="32"/>
          <w:szCs w:val="32"/>
        </w:rPr>
        <w:t>3.</w:t>
      </w: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val="0"/>
          <w:bCs w:val="0"/>
          <w:sz w:val="32"/>
          <w:szCs w:val="32"/>
          <w:lang w:val="en-US" w:eastAsia="zh-CN"/>
        </w:rPr>
        <w:t>0</w:t>
      </w:r>
      <w:r>
        <w:rPr>
          <w:rFonts w:hint="eastAsia" w:eastAsia="仿宋_GB2312" w:cs="仿宋_GB2312"/>
          <w:b w:val="0"/>
          <w:bCs w:val="0"/>
          <w:sz w:val="32"/>
          <w:szCs w:val="32"/>
        </w:rPr>
        <w:t>%</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eastAsia="zh-CN"/>
        </w:rPr>
        <w:t>持平。</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p>
    <w:p>
      <w:pPr>
        <w:spacing w:line="600" w:lineRule="exact"/>
        <w:ind w:firstLine="640"/>
        <w:rPr>
          <w:rFonts w:eastAsia="仿宋_GB2312" w:cs="仿宋_GB2312"/>
          <w:sz w:val="32"/>
          <w:szCs w:val="32"/>
        </w:rPr>
      </w:pPr>
      <w:bookmarkStart w:id="56" w:name="_Toc15396610"/>
      <w:bookmarkStart w:id="57" w:name="_Toc15377218"/>
    </w:p>
    <w:p>
      <w:pPr>
        <w:spacing w:line="600" w:lineRule="exact"/>
        <w:ind w:firstLine="640"/>
        <w:outlineLvl w:val="1"/>
        <w:rPr>
          <w:rStyle w:val="30"/>
          <w:rFonts w:ascii="Times New Roman" w:hAnsi="Times New Roman" w:eastAsia="黑体"/>
        </w:rPr>
      </w:pPr>
      <w:bookmarkStart w:id="58" w:name="_Toc316582865"/>
      <w:r>
        <w:rPr>
          <w:rFonts w:hint="eastAsia" w:eastAsia="黑体"/>
          <w:sz w:val="32"/>
          <w:szCs w:val="32"/>
        </w:rPr>
        <w:t>八、</w:t>
      </w:r>
      <w:r>
        <w:rPr>
          <w:rStyle w:val="30"/>
          <w:rFonts w:hint="eastAsia" w:ascii="Times New Roman" w:hAnsi="Times New Roman" w:eastAsia="黑体"/>
          <w:b w:val="0"/>
        </w:rPr>
        <w:t>政府性基金预算支出决算情况说明</w:t>
      </w:r>
      <w:bookmarkEnd w:id="56"/>
      <w:bookmarkEnd w:id="57"/>
      <w:bookmarkEnd w:id="5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7064.16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20.64</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w:t>
      </w:r>
      <w:r>
        <w:rPr>
          <w:rFonts w:hint="eastAsia" w:eastAsia="仿宋_GB2312" w:cs="仿宋_GB2312"/>
          <w:sz w:val="32"/>
          <w:szCs w:val="32"/>
          <w:lang w:val="en-US" w:eastAsia="zh-CN"/>
        </w:rPr>
        <w:t>2060.1</w:t>
      </w:r>
      <w:r>
        <w:rPr>
          <w:rFonts w:hint="eastAsia" w:eastAsia="仿宋_GB2312" w:cs="仿宋_GB2312"/>
          <w:sz w:val="32"/>
          <w:szCs w:val="32"/>
        </w:rPr>
        <w:t>万元，增长</w:t>
      </w:r>
      <w:r>
        <w:rPr>
          <w:rFonts w:hint="eastAsia" w:eastAsia="仿宋_GB2312" w:cs="仿宋_GB2312"/>
          <w:sz w:val="32"/>
          <w:szCs w:val="32"/>
          <w:lang w:val="en-US" w:eastAsia="zh-CN"/>
        </w:rPr>
        <w:t>41.16</w:t>
      </w:r>
      <w:r>
        <w:rPr>
          <w:rFonts w:hint="eastAsia" w:eastAsia="仿宋_GB2312" w:cs="仿宋_GB2312"/>
          <w:sz w:val="32"/>
          <w:szCs w:val="32"/>
        </w:rPr>
        <w:t>%。主要变动原因是</w:t>
      </w:r>
      <w:r>
        <w:rPr>
          <w:rFonts w:hint="eastAsia" w:eastAsia="仿宋_GB2312" w:cs="仿宋_GB2312"/>
          <w:sz w:val="32"/>
          <w:szCs w:val="32"/>
          <w:lang w:eastAsia="zh-CN"/>
        </w:rPr>
        <w:t>盐边县第二人民医院建设项目仍处于在建状态，本年项目资金较去年增加。</w:t>
      </w:r>
    </w:p>
    <w:p>
      <w:pPr>
        <w:spacing w:line="600" w:lineRule="exact"/>
        <w:ind w:left="630"/>
        <w:outlineLvl w:val="1"/>
        <w:rPr>
          <w:rStyle w:val="30"/>
          <w:rFonts w:ascii="Times New Roman" w:hAnsi="Times New Roman" w:eastAsia="黑体"/>
          <w:b w:val="0"/>
        </w:rPr>
      </w:pPr>
      <w:bookmarkStart w:id="59" w:name="_Toc15377219"/>
      <w:bookmarkStart w:id="60" w:name="_Toc15396611"/>
      <w:bookmarkStart w:id="61" w:name="_Toc1587514949"/>
      <w:r>
        <w:rPr>
          <w:rStyle w:val="30"/>
          <w:rFonts w:hint="eastAsia" w:ascii="Times New Roman" w:hAnsi="Times New Roman" w:eastAsia="黑体"/>
          <w:b w:val="0"/>
        </w:rPr>
        <w:t>九、国有资本经营预算支出决算情况说明</w:t>
      </w:r>
      <w:bookmarkEnd w:id="59"/>
      <w:bookmarkEnd w:id="60"/>
      <w:bookmarkEnd w:id="61"/>
    </w:p>
    <w:p>
      <w:pPr>
        <w:keepNext w:val="0"/>
        <w:keepLines w:val="0"/>
        <w:widowControl w:val="0"/>
        <w:suppressLineNumbers w:val="0"/>
        <w:spacing w:before="0" w:beforeLines="0" w:beforeAutospacing="0" w:after="0" w:afterLines="0" w:afterAutospacing="0" w:line="576" w:lineRule="exact"/>
        <w:ind w:left="0" w:right="0" w:firstLine="640"/>
        <w:jc w:val="both"/>
        <w:rPr>
          <w:rFonts w:eastAsia="仿宋_GB2312" w:cs="仿宋_GB2312"/>
          <w:sz w:val="32"/>
          <w:szCs w:val="32"/>
        </w:rPr>
      </w:pPr>
      <w:r>
        <w:rPr>
          <w:rFonts w:hint="eastAsia" w:eastAsia="仿宋_GB2312" w:cs="仿宋_GB2312"/>
          <w:sz w:val="32"/>
          <w:szCs w:val="32"/>
        </w:rPr>
        <w:t>2024年度国有资本经营预算财政拨款支出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CESI仿宋-GB2312" w:hAnsi="CESI仿宋-GB2312" w:eastAsia="CESI仿宋-GB2312" w:cs="CESI仿宋-GB2312"/>
          <w:kern w:val="2"/>
          <w:sz w:val="32"/>
          <w:szCs w:val="32"/>
          <w:lang w:val="en-US" w:eastAsia="zh-CN" w:bidi="ar"/>
        </w:rPr>
        <w:t>本部门没有国有资本经营预算拨款收入，也没有使用国有资本经营预算拨款安排的支出。</w:t>
      </w:r>
    </w:p>
    <w:p>
      <w:pPr>
        <w:spacing w:line="600" w:lineRule="exact"/>
        <w:ind w:left="630"/>
        <w:outlineLvl w:val="1"/>
        <w:rPr>
          <w:rStyle w:val="30"/>
          <w:rFonts w:ascii="Times New Roman" w:hAnsi="Times New Roman" w:eastAsia="黑体"/>
          <w:b w:val="0"/>
        </w:rPr>
      </w:pPr>
      <w:bookmarkStart w:id="62" w:name="_Toc15396612"/>
      <w:bookmarkStart w:id="63" w:name="_Toc863082320"/>
      <w:bookmarkStart w:id="64" w:name="_Toc15377221"/>
      <w:r>
        <w:rPr>
          <w:rStyle w:val="30"/>
          <w:rFonts w:hint="eastAsia" w:ascii="Times New Roman" w:hAnsi="Times New Roman" w:eastAsia="黑体"/>
          <w:b w:val="0"/>
        </w:rPr>
        <w:t>十、其他重要事项的情况说明</w:t>
      </w:r>
      <w:bookmarkEnd w:id="62"/>
      <w:bookmarkEnd w:id="63"/>
      <w:bookmarkEnd w:id="64"/>
    </w:p>
    <w:p>
      <w:pPr>
        <w:spacing w:line="600" w:lineRule="exact"/>
        <w:ind w:firstLine="643" w:firstLineChars="200"/>
        <w:outlineLvl w:val="2"/>
        <w:rPr>
          <w:rFonts w:eastAsia="楷体_GB2312" w:cs="楷体_GB2312"/>
          <w:b/>
          <w:sz w:val="32"/>
          <w:szCs w:val="32"/>
        </w:rPr>
      </w:pPr>
      <w:bookmarkStart w:id="65" w:name="_Toc15377222"/>
      <w:bookmarkStart w:id="66" w:name="_Toc280431532"/>
      <w:r>
        <w:rPr>
          <w:rFonts w:hint="eastAsia" w:eastAsia="楷体_GB2312" w:cs="楷体_GB2312"/>
          <w:b/>
          <w:sz w:val="32"/>
          <w:szCs w:val="32"/>
        </w:rPr>
        <w:t>（一）机关运行经费支出情况</w:t>
      </w:r>
      <w:bookmarkEnd w:id="65"/>
      <w:bookmarkEnd w:id="66"/>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CESI仿宋-GB2312" w:hAnsi="CESI仿宋-GB2312" w:eastAsia="CESI仿宋-GB2312" w:cs="CESI仿宋-GB2312"/>
          <w:kern w:val="2"/>
          <w:sz w:val="32"/>
          <w:szCs w:val="32"/>
          <w:lang w:val="en-US" w:eastAsia="zh-CN" w:bidi="ar"/>
        </w:rPr>
        <w:t>盐边县卫生健康局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53.18</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9.74</w:t>
      </w:r>
      <w:r>
        <w:rPr>
          <w:rFonts w:hint="eastAsia" w:eastAsia="仿宋_GB2312" w:cs="仿宋_GB2312"/>
          <w:sz w:val="32"/>
          <w:szCs w:val="32"/>
        </w:rPr>
        <w:t>万元，增长</w:t>
      </w:r>
      <w:r>
        <w:rPr>
          <w:rFonts w:hint="eastAsia" w:eastAsia="仿宋_GB2312" w:cs="仿宋_GB2312"/>
          <w:sz w:val="32"/>
          <w:szCs w:val="32"/>
          <w:lang w:val="en-US" w:eastAsia="zh-CN"/>
        </w:rPr>
        <w:t>22.42</w:t>
      </w:r>
      <w:r>
        <w:rPr>
          <w:rFonts w:hint="eastAsia" w:eastAsia="仿宋_GB2312" w:cs="仿宋_GB2312"/>
          <w:sz w:val="32"/>
          <w:szCs w:val="32"/>
        </w:rPr>
        <w:t>%。主要原因是</w:t>
      </w:r>
      <w:r>
        <w:rPr>
          <w:rFonts w:hint="eastAsia" w:ascii="CESI仿宋-GB2312" w:hAnsi="CESI仿宋-GB2312" w:eastAsia="CESI仿宋-GB2312" w:cs="CESI仿宋-GB2312"/>
          <w:kern w:val="2"/>
          <w:sz w:val="32"/>
          <w:szCs w:val="32"/>
          <w:lang w:val="en-US" w:eastAsia="zh-CN" w:bidi="ar"/>
        </w:rPr>
        <w:t>今年新增县疾控中心和县卫生监督执法大队数据汇总到卫健局部门数据</w:t>
      </w:r>
      <w:r>
        <w:rPr>
          <w:rFonts w:hint="default" w:ascii="仿宋_GB2312" w:hAnsi="Times New Roman" w:eastAsia="仿宋_GB2312" w:cs="仿宋_GB2312"/>
          <w:kern w:val="2"/>
          <w:sz w:val="32"/>
          <w:szCs w:val="32"/>
          <w:lang w:val="en-US" w:eastAsia="zh-CN" w:bidi="ar"/>
        </w:rPr>
        <w:t>。</w:t>
      </w:r>
    </w:p>
    <w:p>
      <w:pPr>
        <w:spacing w:line="600" w:lineRule="exact"/>
        <w:ind w:firstLine="643" w:firstLineChars="200"/>
        <w:outlineLvl w:val="2"/>
        <w:rPr>
          <w:rFonts w:eastAsia="楷体_GB2312" w:cs="楷体_GB2312"/>
          <w:b/>
          <w:sz w:val="32"/>
          <w:szCs w:val="32"/>
        </w:rPr>
      </w:pPr>
      <w:bookmarkStart w:id="67" w:name="_Toc15377223"/>
      <w:bookmarkStart w:id="68" w:name="_Toc834135384"/>
      <w:r>
        <w:rPr>
          <w:rFonts w:hint="eastAsia" w:eastAsia="楷体_GB2312" w:cs="楷体_GB2312"/>
          <w:b/>
          <w:sz w:val="32"/>
          <w:szCs w:val="32"/>
        </w:rPr>
        <w:t>（二）政府采购支出情况</w:t>
      </w:r>
      <w:bookmarkEnd w:id="67"/>
      <w:bookmarkEnd w:id="68"/>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CESI仿宋-GB2312" w:hAnsi="CESI仿宋-GB2312" w:eastAsia="CESI仿宋-GB2312" w:cs="CESI仿宋-GB2312"/>
          <w:kern w:val="2"/>
          <w:sz w:val="32"/>
          <w:szCs w:val="32"/>
          <w:lang w:val="en-US" w:eastAsia="zh-CN" w:bidi="ar"/>
        </w:rPr>
        <w:t>盐边县卫生健康局及其下属医疗机构</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908.69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805.43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是县卫健局台式计算机采购，县人民医院医疗设备及空调采购，县第二人民医院医疗设备采购，县红格中心卫生院医疗设备采购，县渔门中心卫生院医疗设备采购，县红果中心卫生院复印机采购，县疾控中心医疗设备及空调采购；</w:t>
      </w:r>
      <w:r>
        <w:rPr>
          <w:rFonts w:hint="eastAsia" w:ascii="仿宋_GB2312" w:hAnsi="仿宋_GB2312" w:eastAsia="仿宋_GB2312" w:cs="仿宋_GB2312"/>
          <w:sz w:val="32"/>
          <w:szCs w:val="32"/>
        </w:rPr>
        <w:t>政府采购服务支出</w:t>
      </w:r>
      <w:r>
        <w:rPr>
          <w:rFonts w:hint="eastAsia" w:ascii="仿宋_GB2312" w:hAnsi="仿宋_GB2312" w:eastAsia="仿宋_GB2312" w:cs="仿宋_GB2312"/>
          <w:sz w:val="32"/>
          <w:szCs w:val="32"/>
          <w:lang w:val="en-US" w:eastAsia="zh-CN"/>
        </w:rPr>
        <w:t>103.27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是县中医院后勤物资及设备维修保养服务采购，县新九卫生院、县疾控中心公务用车加油服务采购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839.12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92.34</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608.77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66.99</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69" w:name="_Toc399217968"/>
      <w:bookmarkStart w:id="70" w:name="_Toc15377224"/>
      <w:r>
        <w:rPr>
          <w:rFonts w:hint="eastAsia" w:eastAsia="楷体_GB2312" w:cs="楷体_GB2312"/>
          <w:b/>
          <w:sz w:val="32"/>
          <w:szCs w:val="32"/>
        </w:rPr>
        <w:t>（三）国有资产占有使用情况</w:t>
      </w:r>
      <w:bookmarkEnd w:id="69"/>
      <w:bookmarkEnd w:id="70"/>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CESI仿宋-GB2312" w:hAnsi="CESI仿宋-GB2312" w:eastAsia="CESI仿宋-GB2312" w:cs="CESI仿宋-GB2312"/>
          <w:kern w:val="2"/>
          <w:sz w:val="32"/>
          <w:szCs w:val="32"/>
          <w:lang w:val="en-US" w:eastAsia="zh-CN" w:bidi="ar"/>
        </w:rPr>
        <w:t>盐边县卫生健康局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辆，其中：</w:t>
      </w:r>
      <w:r>
        <w:rPr>
          <w:rFonts w:hint="default" w:ascii="仿宋_GB2312" w:hAnsi="Times New Roman" w:eastAsia="仿宋_GB2312" w:cs="仿宋_GB2312"/>
          <w:kern w:val="2"/>
          <w:sz w:val="32"/>
          <w:szCs w:val="32"/>
          <w:lang w:val="en-US" w:eastAsia="zh-CN" w:bidi="ar"/>
        </w:rPr>
        <w:t>应急保障用车</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辆，特种专业技术用车</w:t>
      </w:r>
      <w:r>
        <w:rPr>
          <w:rFonts w:hint="default" w:ascii="Times New Roman" w:hAnsi="Times New Roman" w:eastAsia="仿宋_GB2312" w:cs="Times New Roman"/>
          <w:kern w:val="2"/>
          <w:sz w:val="32"/>
          <w:szCs w:val="32"/>
          <w:lang w:val="en-US" w:eastAsia="zh-CN" w:bidi="ar"/>
        </w:rPr>
        <w:t>29</w:t>
      </w:r>
      <w:r>
        <w:rPr>
          <w:rFonts w:hint="default" w:ascii="仿宋_GB2312" w:hAnsi="Times New Roman" w:eastAsia="仿宋_GB2312" w:cs="仿宋_GB2312"/>
          <w:kern w:val="2"/>
          <w:sz w:val="32"/>
          <w:szCs w:val="32"/>
          <w:lang w:val="en-US" w:eastAsia="zh-CN" w:bidi="ar"/>
        </w:rPr>
        <w:t>辆，其他用车</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辆。</w:t>
      </w:r>
      <w:r>
        <w:rPr>
          <w:rFonts w:hint="eastAsia" w:ascii="仿宋_GB2312" w:hAnsi="仿宋_GB2312" w:eastAsia="仿宋_GB2312" w:cs="仿宋_GB2312"/>
          <w:sz w:val="32"/>
          <w:szCs w:val="32"/>
        </w:rPr>
        <w:t>其他用车主要是用于</w:t>
      </w:r>
      <w:r>
        <w:rPr>
          <w:rFonts w:hint="eastAsia" w:ascii="仿宋_GB2312" w:hAnsi="仿宋_GB2312" w:eastAsia="仿宋_GB2312" w:cs="仿宋_GB2312"/>
          <w:sz w:val="32"/>
          <w:szCs w:val="32"/>
          <w:lang w:eastAsia="zh-CN"/>
        </w:rPr>
        <w:t>基层医疗机构</w:t>
      </w:r>
      <w:r>
        <w:rPr>
          <w:rFonts w:hint="eastAsia" w:ascii="CESI仿宋-GB2312" w:hAnsi="CESI仿宋-GB2312" w:eastAsia="CESI仿宋-GB2312" w:cs="CESI仿宋-GB2312"/>
          <w:kern w:val="2"/>
          <w:sz w:val="32"/>
          <w:szCs w:val="32"/>
          <w:lang w:val="en-US" w:eastAsia="zh-CN" w:bidi="ar"/>
        </w:rPr>
        <w:t>开展下社区、下乡进行基本公共卫生服务工作。</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71" w:name="_Toc1336668796"/>
      <w:r>
        <w:rPr>
          <w:rFonts w:hint="eastAsia" w:eastAsia="楷体_GB2312" w:cs="楷体_GB2312"/>
          <w:b/>
          <w:sz w:val="32"/>
          <w:szCs w:val="32"/>
        </w:rPr>
        <w:t>（四）预算绩效管理情况</w:t>
      </w:r>
      <w:bookmarkEnd w:id="71"/>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盐边县卫生健康局</w:t>
      </w:r>
      <w:r>
        <w:rPr>
          <w:rFonts w:hint="eastAsia" w:eastAsia="仿宋_GB2312" w:cs="仿宋_GB2312"/>
          <w:sz w:val="32"/>
          <w:szCs w:val="32"/>
        </w:rPr>
        <w:t>在2024年度预算编制阶段，组织对</w:t>
      </w:r>
      <w:r>
        <w:rPr>
          <w:rFonts w:hint="eastAsia" w:eastAsia="仿宋_GB2312" w:cs="仿宋_GB2312"/>
          <w:sz w:val="32"/>
          <w:szCs w:val="32"/>
          <w:lang w:eastAsia="zh-CN"/>
        </w:rPr>
        <w:t>基本公共卫生、基本药物补助、医疗服务与保障能力提升项目</w:t>
      </w:r>
      <w:r>
        <w:rPr>
          <w:rFonts w:hint="eastAsia" w:eastAsia="仿宋_GB2312" w:cs="仿宋_GB2312"/>
          <w:sz w:val="32"/>
          <w:szCs w:val="32"/>
        </w:rPr>
        <w:t>等</w:t>
      </w:r>
      <w:r>
        <w:rPr>
          <w:rFonts w:hint="eastAsia" w:eastAsia="仿宋_GB2312" w:cs="仿宋_GB2312"/>
          <w:sz w:val="32"/>
          <w:szCs w:val="32"/>
          <w:lang w:val="en-US" w:eastAsia="zh-CN"/>
        </w:rPr>
        <w:t>77</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77</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pPr>
        <w:keepNext w:val="0"/>
        <w:keepLines w:val="0"/>
        <w:widowControl w:val="0"/>
        <w:suppressLineNumbers w:val="0"/>
        <w:spacing w:before="0" w:beforeAutospacing="0" w:after="0" w:afterAutospacing="0"/>
        <w:ind w:left="0" w:right="0" w:firstLine="640" w:firstLineChars="200"/>
        <w:jc w:val="both"/>
        <w:rPr>
          <w:rFonts w:hint="eastAsia" w:eastAsia="仿宋_GB2312" w:cs="仿宋_GB2312"/>
          <w:sz w:val="32"/>
          <w:szCs w:val="32"/>
        </w:rPr>
      </w:pPr>
      <w:r>
        <w:rPr>
          <w:rFonts w:hint="eastAsia" w:eastAsia="仿宋_GB2312" w:cs="仿宋_GB2312"/>
          <w:sz w:val="32"/>
          <w:szCs w:val="32"/>
        </w:rPr>
        <w:t>组织对2024年度一般公共预算、政府性基金预算等全面开展绩效自评，形成</w:t>
      </w:r>
      <w:r>
        <w:rPr>
          <w:rFonts w:hint="eastAsia" w:eastAsia="仿宋_GB2312" w:cs="仿宋_GB2312"/>
          <w:sz w:val="32"/>
          <w:szCs w:val="32"/>
          <w:lang w:eastAsia="zh-CN"/>
        </w:rPr>
        <w:t>盐边县卫生健康局</w:t>
      </w:r>
      <w:r>
        <w:rPr>
          <w:rFonts w:hint="eastAsia" w:eastAsia="仿宋_GB2312" w:cs="仿宋_GB2312"/>
          <w:sz w:val="32"/>
          <w:szCs w:val="32"/>
        </w:rPr>
        <w:t>部门整体（含部门预算项目）绩效自评报告、</w:t>
      </w:r>
      <w:r>
        <w:rPr>
          <w:rFonts w:hint="default" w:ascii="仿宋_GB2312" w:hAnsi="Times New Roman" w:eastAsia="仿宋_GB2312" w:cs="仿宋_GB2312"/>
          <w:kern w:val="2"/>
          <w:sz w:val="32"/>
          <w:szCs w:val="32"/>
          <w:lang w:val="en-US" w:eastAsia="zh-CN" w:bidi="ar"/>
        </w:rPr>
        <w:t>基本药物补助项目</w:t>
      </w:r>
      <w:r>
        <w:rPr>
          <w:rFonts w:hint="eastAsia" w:ascii="仿宋_GB2312" w:hAnsi="Times New Roman" w:eastAsia="仿宋_GB2312" w:cs="仿宋_GB2312"/>
          <w:kern w:val="2"/>
          <w:sz w:val="32"/>
          <w:szCs w:val="32"/>
          <w:lang w:val="en-US" w:eastAsia="zh-CN" w:bidi="ar"/>
        </w:rPr>
        <w:t>、</w:t>
      </w:r>
      <w:r>
        <w:rPr>
          <w:rFonts w:hint="eastAsia" w:eastAsia="仿宋_GB2312" w:cs="仿宋_GB2312"/>
          <w:sz w:val="32"/>
          <w:szCs w:val="32"/>
          <w:lang w:eastAsia="zh-CN"/>
        </w:rPr>
        <w:t>基本公共卫生</w:t>
      </w:r>
      <w:r>
        <w:rPr>
          <w:rFonts w:hint="eastAsia" w:eastAsia="仿宋_GB2312" w:cs="仿宋_GB2312"/>
          <w:sz w:val="32"/>
          <w:szCs w:val="32"/>
        </w:rPr>
        <w:t>等专项预算项目绩效自评报告，其中，</w:t>
      </w:r>
      <w:r>
        <w:rPr>
          <w:rFonts w:hint="default" w:ascii="仿宋_GB2312" w:hAnsi="Times New Roman" w:eastAsia="仿宋_GB2312" w:cs="仿宋_GB2312"/>
          <w:kern w:val="2"/>
          <w:sz w:val="32"/>
          <w:szCs w:val="32"/>
          <w:lang w:val="en-US" w:eastAsia="zh-CN" w:bidi="ar"/>
        </w:rPr>
        <w:t>盐边县卫生健康局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94.2</w:t>
      </w:r>
      <w:r>
        <w:rPr>
          <w:rFonts w:hint="eastAsia" w:eastAsia="仿宋_GB2312" w:cs="仿宋_GB2312"/>
          <w:sz w:val="32"/>
          <w:szCs w:val="32"/>
        </w:rPr>
        <w:t>分，绩效自评综述以习近平总书记关于健康中国建设论述为指引，紧扣“钒钛首县，滋味盐边”发展定位，紧紧围绕高质量发展建设共同富裕试验区目标任务，提升全县卫生健康服务水平，推进改革创新，增强公共卫生服务，优化医疗资源，努力为人民群众提供全方位全周期卫生健康服务</w:t>
      </w:r>
      <w:r>
        <w:rPr>
          <w:rFonts w:hint="eastAsia" w:eastAsia="仿宋_GB2312" w:cs="仿宋_GB2312"/>
          <w:sz w:val="32"/>
          <w:szCs w:val="32"/>
          <w:lang w:eastAsia="zh-CN"/>
        </w:rPr>
        <w:t>，</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年预算项目绩效目标完成良好，大部分目标完成，不存在挤占、挪用、闲置资金情况，最大限度发挥了资金作用，服务对象满意率较高</w:t>
      </w:r>
      <w:r>
        <w:rPr>
          <w:rFonts w:hint="eastAsia" w:eastAsia="仿宋_GB2312" w:cs="仿宋_GB2312"/>
          <w:sz w:val="32"/>
          <w:szCs w:val="32"/>
        </w:rPr>
        <w:t>；</w:t>
      </w:r>
      <w:r>
        <w:rPr>
          <w:rFonts w:hint="default" w:ascii="仿宋_GB2312" w:hAnsi="Times New Roman" w:eastAsia="仿宋_GB2312" w:cs="仿宋_GB2312"/>
          <w:kern w:val="2"/>
          <w:sz w:val="32"/>
          <w:szCs w:val="32"/>
          <w:lang w:val="en-US" w:eastAsia="zh-CN" w:bidi="ar"/>
        </w:rPr>
        <w:t>基本公共卫生</w:t>
      </w:r>
      <w:r>
        <w:rPr>
          <w:rFonts w:hint="eastAsia" w:ascii="仿宋_GB2312" w:hAnsi="Times New Roman" w:eastAsia="仿宋_GB2312" w:cs="仿宋_GB2312"/>
          <w:kern w:val="2"/>
          <w:sz w:val="32"/>
          <w:szCs w:val="32"/>
          <w:lang w:val="en-US" w:eastAsia="zh-CN" w:bidi="ar"/>
        </w:rPr>
        <w:t>服务项目</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该项目的实施有助于完善县域公共医疗卫生基础设施，将进一步改善群众看病就医环境和医疗卫生条件，有利于提高医务工作者的积极性，有利于促进医护质量的全面提高。项目在建设期为周边群众提供就业机会，对稳定当地的社会秩序有一定的促进作用。项目按时间节点完成年度任务；</w:t>
      </w:r>
      <w:r>
        <w:rPr>
          <w:rFonts w:hint="default" w:ascii="仿宋_GB2312" w:hAnsi="Times New Roman" w:eastAsia="仿宋_GB2312" w:cs="仿宋_GB2312"/>
          <w:kern w:val="2"/>
          <w:sz w:val="32"/>
          <w:szCs w:val="32"/>
          <w:lang w:val="en-US" w:eastAsia="zh-CN" w:bidi="ar"/>
        </w:rPr>
        <w:t>基本药物补助项目</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2024年基本药物补助资金项目在卫生健康局的统筹安排下，在财政部门的支持下，通过项目单位（基层医疗机构和村卫生）共同努力下达到支持基层医疗卫生机构实施国家基本药物制度的目的。社区卫生服务中心和乡镇卫生院，弥补核定收支后的经常性收支差额补助、推进基层医疗卫生机构综合改革等符合政府卫生投入政策落地见效。实施基本药物制度的村卫生室，乡村医生的收入补助得到提高。基层医疗机构的就医环境、服务能力、服务流程进一步改善，人民群众的获得感和满意度进一步提升，基层医疗机构医防结合能力得到加强。</w:t>
      </w: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keepNext w:val="0"/>
        <w:keepLines w:val="0"/>
        <w:widowControl w:val="0"/>
        <w:suppressLineNumbers w:val="0"/>
        <w:spacing w:before="0" w:beforeAutospacing="0" w:after="0" w:afterAutospacing="0"/>
        <w:ind w:left="0" w:right="0"/>
        <w:jc w:val="both"/>
        <w:rPr>
          <w:rFonts w:hint="eastAsia" w:eastAsia="仿宋_GB2312" w:cs="仿宋_GB2312"/>
          <w:sz w:val="32"/>
          <w:szCs w:val="32"/>
        </w:rPr>
      </w:pPr>
    </w:p>
    <w:p>
      <w:pPr>
        <w:spacing w:line="600" w:lineRule="exact"/>
        <w:jc w:val="center"/>
        <w:outlineLvl w:val="0"/>
        <w:rPr>
          <w:rFonts w:eastAsia="黑体"/>
          <w:sz w:val="44"/>
          <w:szCs w:val="44"/>
        </w:rPr>
      </w:pPr>
      <w:bookmarkStart w:id="72" w:name="_Toc15396613"/>
      <w:bookmarkStart w:id="73" w:name="_Toc882399388"/>
      <w:bookmarkStart w:id="74" w:name="_Toc15377225"/>
      <w:r>
        <w:rPr>
          <w:rFonts w:hint="eastAsia" w:eastAsia="黑体"/>
          <w:sz w:val="44"/>
          <w:szCs w:val="44"/>
        </w:rPr>
        <w:t>第三部分  名词解释</w:t>
      </w:r>
      <w:bookmarkEnd w:id="72"/>
      <w:bookmarkEnd w:id="73"/>
      <w:bookmarkEnd w:id="7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w:t>
      </w:r>
      <w:r>
        <w:rPr>
          <w:rFonts w:hint="eastAsia" w:eastAsia="仿宋_GB2312" w:cs="仿宋_GB2312"/>
          <w:sz w:val="32"/>
          <w:szCs w:val="32"/>
          <w:lang w:eastAsia="zh-CN"/>
        </w:rPr>
        <w:t>医疗机构门急诊收入、住院收入</w:t>
      </w:r>
      <w:r>
        <w:rPr>
          <w:rFonts w:hint="eastAsia" w:eastAsia="仿宋_GB2312" w:cs="仿宋_GB2312"/>
          <w:sz w:val="32"/>
          <w:szCs w:val="32"/>
        </w:rPr>
        <w:t>等。</w:t>
      </w:r>
    </w:p>
    <w:p>
      <w:pPr>
        <w:spacing w:line="600" w:lineRule="exact"/>
        <w:ind w:firstLine="640"/>
        <w:rPr>
          <w:rFonts w:eastAsia="仿宋_GB2312" w:cs="仿宋_GB2312"/>
          <w:sz w:val="32"/>
          <w:szCs w:val="32"/>
        </w:rPr>
      </w:pPr>
      <w:r>
        <w:rPr>
          <w:rFonts w:hint="eastAsia" w:eastAsia="仿宋_GB2312" w:cs="仿宋_GB2312"/>
          <w:sz w:val="32"/>
          <w:szCs w:val="32"/>
        </w:rPr>
        <w:t>3.其他收入：指单位取得的除上述收入以外的各项收入。主要是</w:t>
      </w:r>
      <w:r>
        <w:rPr>
          <w:rFonts w:hint="eastAsia" w:eastAsia="仿宋_GB2312" w:cs="仿宋_GB2312"/>
          <w:sz w:val="32"/>
          <w:szCs w:val="32"/>
          <w:lang w:eastAsia="zh-CN"/>
        </w:rPr>
        <w:t>市级资金</w:t>
      </w:r>
      <w:r>
        <w:rPr>
          <w:rFonts w:hint="eastAsia" w:eastAsia="仿宋_GB2312" w:cs="仿宋_GB2312"/>
          <w:sz w:val="32"/>
          <w:szCs w:val="32"/>
        </w:rPr>
        <w:t xml:space="preserve">等。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 xml:space="preserve">.使用非财政拨款结余（含专用结余）：指事业单位使用以前年度积累的非财政拨款结余弥补当年收支差额的金额。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 xml:space="preserve">.年初结转和结余：指以前年度尚未完成、结转到本年按有关规定继续使用的资金。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.年末结转和结余：指单位按有关规定结转到下年或以后年度继续使用的资金。</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仿宋_GB2312"/>
          <w:sz w:val="32"/>
          <w:szCs w:val="32"/>
          <w:lang w:val="en-US" w:eastAsia="zh-CN"/>
        </w:rPr>
        <w:t>8</w:t>
      </w:r>
      <w:r>
        <w:rPr>
          <w:rFonts w:hint="eastAsia" w:eastAsia="仿宋_GB2312" w:cs="仿宋_GB2312"/>
          <w:sz w:val="32"/>
          <w:szCs w:val="32"/>
        </w:rPr>
        <w:t>.</w:t>
      </w:r>
      <w:r>
        <w:rPr>
          <w:rFonts w:hint="eastAsia" w:ascii="CESI仿宋-GB2312" w:hAnsi="CESI仿宋-GB2312" w:eastAsia="CESI仿宋-GB2312" w:cs="CESI仿宋-GB2312"/>
          <w:kern w:val="2"/>
          <w:sz w:val="32"/>
          <w:szCs w:val="32"/>
          <w:lang w:val="en-US" w:eastAsia="zh-CN" w:bidi="ar"/>
        </w:rPr>
        <w:t>一般公共服务（类）组织服务（款）一般行政管理事务（项）:反映行政单位未单独设置项级科目的其他项目支出。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社会保障和就业（类）行政事业单位养老支出（款）:行政单位离退休（项）: 反映行政单位（包括实行公务员管理的事业单位）开支的离退休经费。</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社会保障和就业（类）行政事业单位养老支出（款）:事业单位离退休（项）: 反映事业单位开支的离退休经费。</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社会保障和就业（类）行政事业单位养老支出（款）:机关事业单位基本养老保险缴费支出（项）: 反映机关事业单位实施养老保险制度由单位缴纳的基本养老保险支出。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社会保障和就业（类）行政事业单位养老支出（款）:机关事业单位职业年金缴费支出（项）: 反映机关事业单位实施养老保险制度由单位缴纳的职业年金支出。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社会保障和就业（类）抚恤（款）死亡抚恤（项）:反映按规定用于烈士和牺牲、病故人员家属的一次性和定期抚恤金以及丧葬费补助。</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社会保障和就业（类）抚恤（款）伤残抚恤（项）:反映按规定用于伤残人员的抚恤金和按规定开支的各种伤残补助。</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卫生健康支出（类）卫生健康管理事务（款）行政运行（项）:指行政单位（包括实行公务员管理的事业单位）的基本支出。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卫生健康支出（类）卫生健康管理事务（款）其他卫生健康管理事务支出（项）:反映除上述项目以外其他用于卫生健康管理事务方面的支出。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7</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卫生健康支出（类）公立医院（款）综合医院（项）:反映卫生健康、中医部门所属的城市综合性医院、独立门诊、教学医院、疗养院和县医院的支出。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卫生健康支出（类）公立医院（款）中医（民族）医院（项）:反映卫生健康、中医部门所属的中医院。中西医结合医院、民族医院的支出。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卫生健康支出（类）公立医院（款）其他公立医院支出（项）:指其他用于公立医院方面的支出。。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0.</w:t>
      </w:r>
      <w:r>
        <w:rPr>
          <w:rFonts w:hint="eastAsia" w:ascii="CESI仿宋-GB2312" w:hAnsi="CESI仿宋-GB2312" w:eastAsia="CESI仿宋-GB2312" w:cs="CESI仿宋-GB2312"/>
          <w:kern w:val="2"/>
          <w:sz w:val="32"/>
          <w:szCs w:val="32"/>
          <w:lang w:val="en-US" w:eastAsia="zh-CN" w:bidi="ar"/>
        </w:rPr>
        <w:t>卫生健康支出（类）基层医疗卫生机构（款）城市社区卫生机构（项）:反映用于城市社区卫生机构的支出。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21</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卫生健康支出（类）基层医疗卫生机构（款）乡镇卫生院（项）:反映用于乡镇卫生院的支出。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22</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卫生健康支出（类）基层医疗卫生机构（款）其他基层医疗卫生机构支出（项）:指用于基层医疗卫生机构的支出。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23</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卫生健康支出（类）公共卫生（款） 疾病预防控制机构（项）:反映卫生健康部门所属疾病预防控制机构的支出。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24</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卫生健康支出（类）公共卫生（款） 妇幼保健机构（项）:反映卫生健康部门所属妇幼妇幼保健机构的支出。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25</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卫生健康支出（类）公共卫生（款） 基本公共卫生服务（项）:指基本公共卫生服务支出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26</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卫生健康支出（类）公共卫生（款）重大公共卫生服务（项）:指重大疾病预防控制等重大公共卫生服务项目支出。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27</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卫生健康支出（类）公共卫生（款）其他公共卫生支出（项）:反映用于其他公共卫生方面的支出。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28</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卫生健康支出（类）计划生育事务（款）计划生育服务（项）:指计划生育服务支出。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29</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卫生健康支出（类）计划生育事务（款）其他计划生育事务支出（项）:指其他用于计划生育管理事务方面的支出。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0.</w:t>
      </w:r>
      <w:r>
        <w:rPr>
          <w:rFonts w:hint="eastAsia" w:ascii="CESI仿宋-GB2312" w:hAnsi="CESI仿宋-GB2312" w:eastAsia="CESI仿宋-GB2312" w:cs="CESI仿宋-GB2312"/>
          <w:kern w:val="2"/>
          <w:sz w:val="32"/>
          <w:szCs w:val="32"/>
          <w:lang w:val="en-US" w:eastAsia="zh-CN" w:bidi="ar"/>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31</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卫生健康支出（类）行政事业单位医疗（款）事业单位医疗（项）:反映财政部门安排的事业单位基本医疗保险缴费经费，未参加医疗保险的事业单位的公费医疗经费，按国家规定享受离休人员待遇的医疗经费。</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31</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卫生健康支出（类）行政事业单位医疗（款）公务员医疗补助（项）:反映财政部门安排的公务员医疗补助经费。</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32</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卫生健康支出（类）行政事业单位医疗（款）其他行政事业单位医疗支出（项）:反映除上述项目以外的其他用于行政事业单位医疗方面的支出。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33</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卫生健康支出（类）中医药（款）其他中医药支出（项）:反映除中医（民族医）药专项支出以外的其他中医药支出。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eastAsia="仿宋_GB2312" w:cs="Times New Roman"/>
          <w:kern w:val="2"/>
          <w:sz w:val="32"/>
          <w:szCs w:val="32"/>
          <w:lang w:val="en-US" w:eastAsia="zh-CN" w:bidi="ar"/>
        </w:rPr>
        <w:t>34</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卫生健康支出（类）疾病预防控制事务（款）其他疾病预防控制事务支出（项）:指用于其他疾病预防控制事务方面的支出。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35</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卫生健康支出（类）其他卫生健康支出（款）其他卫生健康支出（项）:指用于其他卫生健康方面的支出。</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kern w:val="2"/>
          <w:sz w:val="32"/>
          <w:szCs w:val="32"/>
        </w:rPr>
      </w:pPr>
      <w:r>
        <w:rPr>
          <w:rFonts w:hint="eastAsia" w:ascii="Times New Roman" w:hAnsi="Times New Roman" w:eastAsia="仿宋_GB2312" w:cs="Times New Roman"/>
          <w:kern w:val="2"/>
          <w:sz w:val="32"/>
          <w:szCs w:val="32"/>
          <w:lang w:val="en-US" w:eastAsia="zh-CN" w:bidi="ar"/>
        </w:rPr>
        <w:t>36</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 xml:space="preserve">农林水支出（类）巩固脱贫衔接乡村振兴（款）其他巩固脱贫衔接乡村振兴支出（项）:反映除上述项目以外其他用于巩固拓展脱贫攻坚成果同乡村振兴有效衔接方面的支出。  </w:t>
      </w:r>
    </w:p>
    <w:p>
      <w:pPr>
        <w:keepNext w:val="0"/>
        <w:keepLines w:val="0"/>
        <w:widowControl w:val="0"/>
        <w:suppressLineNumbers w:val="0"/>
        <w:spacing w:before="0" w:beforeAutospacing="0" w:after="0" w:afterAutospacing="0"/>
        <w:ind w:left="0" w:right="0" w:firstLine="640" w:firstLineChars="200"/>
        <w:jc w:val="both"/>
        <w:rPr>
          <w:rFonts w:hint="default" w:ascii="CESI仿宋-GB2312" w:hAnsi="CESI仿宋-GB2312" w:eastAsia="CESI仿宋-GB2312" w:cs="CESI仿宋-GB2312"/>
          <w:kern w:val="2"/>
          <w:sz w:val="32"/>
          <w:szCs w:val="32"/>
          <w:lang w:val="en-US"/>
        </w:rPr>
      </w:pPr>
      <w:r>
        <w:rPr>
          <w:rFonts w:hint="eastAsia" w:ascii="Times New Roman" w:hAnsi="Times New Roman" w:eastAsia="仿宋_GB2312" w:cs="Times New Roman"/>
          <w:kern w:val="2"/>
          <w:sz w:val="32"/>
          <w:szCs w:val="32"/>
          <w:lang w:val="en-US" w:eastAsia="zh-CN" w:bidi="ar"/>
        </w:rPr>
        <w:t>37</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住房保障支出（类）住房改革支出（款）住房公积金（项）:指单位按照人力资源和社会保障部、财政部规定的基本工资和津贴补贴以及规定比例为职工缴纳的住房公积金。</w:t>
      </w:r>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ascii="Times New Roman" w:hAnsi="Times New Roman" w:eastAsia="仿宋_GB2312" w:cs="Times New Roman"/>
          <w:kern w:val="2"/>
          <w:sz w:val="32"/>
          <w:szCs w:val="32"/>
          <w:lang w:val="en-US" w:eastAsia="zh-CN" w:bidi="ar"/>
        </w:rPr>
        <w:t>3</w:t>
      </w:r>
      <w:r>
        <w:rPr>
          <w:rFonts w:hint="eastAsia"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eastAsia" w:ascii="CESI仿宋-GB2312" w:hAnsi="CESI仿宋-GB2312" w:eastAsia="CESI仿宋-GB2312" w:cs="CESI仿宋-GB2312"/>
          <w:kern w:val="2"/>
          <w:sz w:val="32"/>
          <w:szCs w:val="32"/>
          <w:lang w:val="en-US" w:eastAsia="zh-CN" w:bidi="ar"/>
        </w:rPr>
        <w:t>其他支出（类）其他政府性基金及对应专项债务收入安排的支出（款）其他地方自行试点项目收益专项债券收入安排的支出（项）:指其他地方自行试点项目收益专项债券收入安排的支出。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39</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40</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41</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42</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eastAsia="黑体"/>
          <w:b w:val="0"/>
        </w:rPr>
      </w:pPr>
      <w:bookmarkStart w:id="75" w:name="_Toc15377226"/>
      <w:r>
        <w:rPr>
          <w:rFonts w:hint="eastAsia" w:eastAsia="仿宋_GB2312" w:cs="仿宋_GB2312"/>
          <w:sz w:val="32"/>
          <w:szCs w:val="32"/>
        </w:rPr>
        <w:br w:type="page"/>
      </w:r>
      <w:bookmarkStart w:id="76" w:name="_Toc2112967611"/>
      <w:bookmarkStart w:id="77" w:name="_Toc15396614"/>
      <w:r>
        <w:rPr>
          <w:rFonts w:hint="eastAsia" w:eastAsia="黑体"/>
          <w:sz w:val="44"/>
          <w:szCs w:val="44"/>
        </w:rPr>
        <w:t>第四部分  附件</w:t>
      </w:r>
      <w:bookmarkEnd w:id="76"/>
      <w:bookmarkEnd w:id="77"/>
    </w:p>
    <w:p>
      <w:pPr>
        <w:spacing w:line="572" w:lineRule="exact"/>
        <w:jc w:val="left"/>
        <w:outlineLvl w:val="9"/>
        <w:rPr>
          <w:rFonts w:eastAsia="黑体" w:cs="黑体"/>
          <w:sz w:val="32"/>
          <w:szCs w:val="32"/>
        </w:rPr>
      </w:pPr>
    </w:p>
    <w:p>
      <w:pPr>
        <w:spacing w:line="572" w:lineRule="exact"/>
        <w:jc w:val="left"/>
        <w:outlineLvl w:val="0"/>
        <w:rPr>
          <w:rFonts w:eastAsia="黑体" w:cs="方正小标宋简体"/>
          <w:sz w:val="44"/>
          <w:szCs w:val="44"/>
        </w:rPr>
      </w:pPr>
      <w:bookmarkStart w:id="78" w:name="_Toc670041333"/>
      <w:r>
        <w:rPr>
          <w:rFonts w:hint="eastAsia" w:eastAsia="黑体" w:cs="黑体"/>
          <w:sz w:val="32"/>
          <w:szCs w:val="32"/>
        </w:rPr>
        <w:t>附件1</w:t>
      </w:r>
      <w:bookmarkEnd w:id="78"/>
    </w:p>
    <w:p>
      <w:pPr>
        <w:widowControl/>
        <w:spacing w:line="578" w:lineRule="exact"/>
        <w:contextualSpacing/>
        <w:jc w:val="center"/>
        <w:rPr>
          <w:rFonts w:hint="eastAsia" w:eastAsia="方正小标宋简体"/>
          <w:bCs/>
          <w:sz w:val="44"/>
          <w:szCs w:val="44"/>
          <w:shd w:val="clear" w:color="auto" w:fill="FFFFFF"/>
          <w:lang w:eastAsia="zh-CN"/>
        </w:rPr>
      </w:pPr>
      <w:r>
        <w:rPr>
          <w:rFonts w:hint="eastAsia" w:eastAsia="方正小标宋简体"/>
          <w:bCs/>
          <w:sz w:val="44"/>
          <w:szCs w:val="44"/>
          <w:shd w:val="clear" w:color="auto" w:fill="FFFFFF"/>
          <w:lang w:eastAsia="zh-CN"/>
        </w:rPr>
        <w:t>盐边县卫生健康局</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pPr>
        <w:keepNext w:val="0"/>
        <w:keepLines w:val="0"/>
        <w:widowControl w:val="0"/>
        <w:suppressLineNumbers w:val="0"/>
        <w:spacing w:before="0" w:beforeAutospacing="0" w:after="0" w:afterAutospacing="0" w:line="570" w:lineRule="exact"/>
        <w:ind w:left="0" w:right="0" w:firstLine="643" w:firstLineChars="200"/>
        <w:jc w:val="both"/>
        <w:rPr>
          <w:rFonts w:hint="default" w:ascii="Times New Roman" w:hAnsi="Times New Roman" w:eastAsia="方正仿宋_GBK" w:cs="Times New Roman"/>
          <w:kern w:val="2"/>
          <w:sz w:val="32"/>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ascii="方正仿宋_GBK" w:hAnsi="方正仿宋_GBK" w:eastAsia="方正仿宋_GBK" w:cs="方正仿宋_GBK"/>
          <w:kern w:val="2"/>
          <w:sz w:val="32"/>
          <w:szCs w:val="32"/>
          <w:lang w:val="en-US" w:eastAsia="zh-CN" w:bidi="ar"/>
        </w:rPr>
        <w:t>全县共有各级各类医疗卫生机构</w:t>
      </w:r>
      <w:r>
        <w:rPr>
          <w:rFonts w:hint="default" w:ascii="Times New Roman" w:hAnsi="Times New Roman" w:eastAsia="方正仿宋_GBK" w:cs="Times New Roman"/>
          <w:kern w:val="2"/>
          <w:sz w:val="32"/>
          <w:szCs w:val="32"/>
          <w:lang w:val="en-US" w:eastAsia="zh-CN" w:bidi="ar"/>
        </w:rPr>
        <w:t>236</w:t>
      </w:r>
      <w:r>
        <w:rPr>
          <w:rFonts w:hint="eastAsia" w:ascii="方正仿宋_GBK" w:hAnsi="方正仿宋_GBK" w:eastAsia="方正仿宋_GBK" w:cs="方正仿宋_GBK"/>
          <w:kern w:val="2"/>
          <w:sz w:val="32"/>
          <w:szCs w:val="32"/>
          <w:lang w:val="en-US" w:eastAsia="zh-CN" w:bidi="ar"/>
        </w:rPr>
        <w:t>个。其中，公立县级医疗机构</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个（县人民医院、县第二人民医院、县中医院），卫生计生监督执法机构</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个（县卫生计生执法监督大队），公共卫生服务机构</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个（县疾病预防控制中心和县妇幼保健服务中心），乡镇卫生院</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个，社区卫生服务中心</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个，村卫生室</w:t>
      </w:r>
      <w:r>
        <w:rPr>
          <w:rFonts w:hint="default" w:ascii="Times New Roman" w:hAnsi="Times New Roman" w:eastAsia="方正仿宋_GBK" w:cs="Times New Roman"/>
          <w:kern w:val="2"/>
          <w:sz w:val="32"/>
          <w:szCs w:val="32"/>
          <w:lang w:val="en-US" w:eastAsia="zh-CN" w:bidi="ar"/>
        </w:rPr>
        <w:t>173</w:t>
      </w:r>
      <w:r>
        <w:rPr>
          <w:rFonts w:hint="eastAsia" w:ascii="方正仿宋_GBK" w:hAnsi="方正仿宋_GBK" w:eastAsia="方正仿宋_GBK" w:cs="方正仿宋_GBK"/>
          <w:kern w:val="2"/>
          <w:sz w:val="32"/>
          <w:szCs w:val="32"/>
          <w:lang w:val="en-US" w:eastAsia="zh-CN" w:bidi="ar"/>
        </w:rPr>
        <w:t>个，民营医院</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个，民营诊所</w:t>
      </w:r>
      <w:r>
        <w:rPr>
          <w:rFonts w:hint="default" w:ascii="Times New Roman" w:hAnsi="Times New Roman" w:eastAsia="方正仿宋_GBK" w:cs="Times New Roman"/>
          <w:kern w:val="2"/>
          <w:sz w:val="32"/>
          <w:szCs w:val="32"/>
          <w:lang w:val="en-US" w:eastAsia="zh-CN" w:bidi="ar"/>
        </w:rPr>
        <w:t>42</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spacing w:before="0" w:beforeAutospacing="0" w:after="0" w:afterAutospacing="0" w:line="570" w:lineRule="exact"/>
        <w:ind w:left="0" w:right="0" w:firstLine="640" w:firstLineChars="200"/>
        <w:jc w:val="both"/>
        <w:rPr>
          <w:szCs w:val="32"/>
        </w:rPr>
      </w:pPr>
      <w:r>
        <w:rPr>
          <w:rFonts w:hint="eastAsia" w:ascii="方正仿宋_GBK" w:hAnsi="方正仿宋_GBK" w:eastAsia="方正仿宋_GBK" w:cs="方正仿宋_GBK"/>
          <w:kern w:val="2"/>
          <w:sz w:val="32"/>
          <w:szCs w:val="32"/>
          <w:lang w:val="en-US" w:eastAsia="zh-CN" w:bidi="ar"/>
        </w:rPr>
        <w:t>盐边县卫生健康局内设</w:t>
      </w: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个行政股室，分别是办公室（政策法规股）、医政执法监督股（医改办）、基层卫生和妇幼健康股（卫生应急办公室）、人口监测与家庭发展股、疾病预防控制股（爱国卫生办公室）、健康服务业发展股、人事与科教股、规划财务审计股，1个事业单位为基层卫生发展促进中心。盐边县卫生健康局为县本级一级预算单位，下属19个财政一级预算单位，分别是县疾病预防控制中心、县卫生计生执法监督大队、县妇幼保健服务中心和2个综合医院（县人民医院和县第二人民医院）、1个中医医院（县中医院）、1个社区卫生服务中心、12个乡（镇）卫生院。</w:t>
      </w:r>
    </w:p>
    <w:p>
      <w:pPr>
        <w:keepNext w:val="0"/>
        <w:keepLines w:val="0"/>
        <w:widowControl w:val="0"/>
        <w:suppressLineNumbers w:val="0"/>
        <w:spacing w:before="0" w:beforeAutospacing="0" w:after="0" w:afterAutospacing="0" w:line="570" w:lineRule="exact"/>
        <w:ind w:left="0" w:right="0" w:firstLine="643" w:firstLineChars="200"/>
        <w:jc w:val="both"/>
        <w:rPr>
          <w:rFonts w:hint="eastAsia" w:ascii="Times New Roman" w:hAnsi="Times New Roman" w:eastAsia="方正仿宋_GBK" w:cs="Times New Roman"/>
          <w:kern w:val="2"/>
          <w:sz w:val="32"/>
          <w:szCs w:val="32"/>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组织拟订全县卫生健康政策。负责拟订卫生健康事业发展政策、规划并组织实施。统筹规划全县卫生健康资源配置。制定并组织实施推进卫生健康基本公共服务均等化、普惠化、便捷化和公共资源向基层延伸等政策措施。</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牵头推进全县深化医药卫生体制改革。研究提出深化改革重大政策、措施的建议。组织深化公立医院综合改革，建立健全现代医院管理制度。制定并组织实施推动卫生健康公共服务提供主体多元化、提供方式多样化的政策措施。</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制定并组织落实全县疾病预防控制规划、免疫规划以及严重危害人民健康的艾滋病等重大传染病、寄生虫病、地方病等公共卫生问题的干预措施。负责全县卫生应急工作，组织和指导全县突发公共卫生事件预防控制和各类突发公共事件的医疗卫生救援。收集、报告法定传染病疫情信息、突发公共卫生事件应急处置信息。依照国家检疫传染病和监测传染病目录，参与开展检疫监测工作。</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贯彻落实国家应对人口老龄化政策措施。负责推进老年健康服务体系建设和医养结合工作。</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贯彻落实国家药物政策和国家基本药物制度。开展药械使用监测、临床综合评价和短缺药品预警，组织执行国家药典和国家基本药物目录，实施基本药物采购、配送、使用的政策措施。</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 xml:space="preserve">组织实施食品安全风险监测。开展食品安全企业标准备案，组织开展食品安全事故流行病学调查。 </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 xml:space="preserve">负责职责范围内的职业卫生、放射卫生、环境卫生、学校卫生、公共场所卫生、饮用水卫生等公共卫生的监督管理。负责传染病防治监督，健全卫生健康综合监管体系。 </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 xml:space="preserve">制定全县医疗机构、医疗服务行业管理办法并监督实施，建立医疗服务评价和监督管理体系。会同有关部门实施卫生健康专业技术人员资格标准。组织实施医疗服务规范、标准和卫生健康专业技术人员执业规则、服务规范。负责医疗机构、人员和行为的日常监管。 </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制定全县中医药中长期发展规划，并纳入卫生健康事业发展总体规划和战略目标予以组织实施。</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负责全县计划生育管理和服务工作。开展人口监测预警，研究提出人口与家庭发展相关政策建议，执行计划生育政策。指导县计划生育协会的业务工作。</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11.</w:t>
      </w:r>
      <w:r>
        <w:rPr>
          <w:rFonts w:hint="eastAsia" w:ascii="方正仿宋_GBK" w:hAnsi="方正仿宋_GBK" w:eastAsia="方正仿宋_GBK" w:cs="方正仿宋_GBK"/>
          <w:kern w:val="2"/>
          <w:sz w:val="32"/>
          <w:szCs w:val="32"/>
          <w:lang w:val="en-US" w:eastAsia="zh-CN" w:bidi="ar"/>
        </w:rPr>
        <w:t>指导乡（镇）卫生健康工作。指导基层医疗卫生、妇幼健康服务体系和基层卫生队伍建设。推进卫生健康科技创新发展。</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负责县确定的保健对象的医疗保健工作。负责县级有关部门（单位）离休干部医疗管理工作。负责重要会议与重大活动的医疗卫生保障工作。</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依法依规履行卫生健康行业安全生产监管职责。负责职责范围内的生态环境保护、审批服务便民化等工作。</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14.</w:t>
      </w:r>
      <w:r>
        <w:rPr>
          <w:rFonts w:hint="eastAsia" w:ascii="方正仿宋_GBK" w:hAnsi="方正仿宋_GBK" w:eastAsia="方正仿宋_GBK" w:cs="方正仿宋_GBK"/>
          <w:kern w:val="2"/>
          <w:sz w:val="32"/>
          <w:szCs w:val="32"/>
          <w:lang w:val="en-US" w:eastAsia="zh-CN" w:bidi="ar"/>
        </w:rPr>
        <w:t>承担卫生健康事业多元化、多层次发展相关工作。协调推进深化医药卫生体制改革，参与卫生健康改革发展实践，组织开展相关技术支持、咨询指导、教学培训、成果转化应用与能力提升；承担中医药传承创新发展促进事务性工作；承担卫生健康政策制定的风险评估和实施监测评价与监督指导；承担卫生健康系统新建项目相关服务性工作；承担卫生健康服务信息化系统建设和维护工作</w:t>
      </w:r>
    </w:p>
    <w:p>
      <w:pPr>
        <w:keepNext w:val="0"/>
        <w:keepLines w:val="0"/>
        <w:widowControl w:val="0"/>
        <w:suppressLineNumbers w:val="0"/>
        <w:spacing w:before="0" w:beforeAutospacing="0" w:after="0" w:afterAutospacing="0" w:line="570" w:lineRule="exact"/>
        <w:ind w:left="0" w:right="0"/>
        <w:jc w:val="both"/>
        <w:rPr>
          <w:rFonts w:eastAsia="楷体_GB2312"/>
          <w:b/>
          <w:bCs/>
          <w:kern w:val="0"/>
          <w:szCs w:val="32"/>
          <w:shd w:val="clear" w:color="auto" w:fill="FFFFFF"/>
          <w:lang w:val="zh-CN"/>
        </w:rPr>
      </w:pPr>
      <w:r>
        <w:rPr>
          <w:rFonts w:hint="default" w:ascii="Times New Roman" w:hAnsi="Times New Roman" w:eastAsia="方正仿宋_GBK" w:cs="Times New Roman"/>
          <w:kern w:val="2"/>
          <w:sz w:val="32"/>
          <w:szCs w:val="32"/>
          <w:lang w:val="en-US" w:eastAsia="zh-CN" w:bidi="ar"/>
        </w:rPr>
        <w:t>15.</w:t>
      </w:r>
      <w:r>
        <w:rPr>
          <w:rFonts w:hint="eastAsia" w:ascii="方正仿宋_GBK" w:hAnsi="方正仿宋_GBK" w:eastAsia="方正仿宋_GBK" w:cs="方正仿宋_GBK"/>
          <w:kern w:val="2"/>
          <w:sz w:val="32"/>
          <w:szCs w:val="32"/>
          <w:lang w:val="en-US" w:eastAsia="zh-CN" w:bidi="ar"/>
        </w:rPr>
        <w:t>完成县委、县政府交办的其他任务。</w:t>
      </w:r>
    </w:p>
    <w:p>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方正仿宋_GBK" w:cs="Times New Roman"/>
          <w:kern w:val="2"/>
          <w:sz w:val="32"/>
          <w:szCs w:val="32"/>
          <w:lang w:val="en-US"/>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ascii="方正仿宋_GBK" w:hAnsi="方正仿宋_GBK" w:eastAsia="方正仿宋_GBK" w:cs="方正仿宋_GBK"/>
          <w:kern w:val="2"/>
          <w:sz w:val="32"/>
          <w:szCs w:val="32"/>
          <w:lang w:val="en-US" w:eastAsia="zh-CN" w:bidi="ar"/>
        </w:rPr>
        <w:t>盐边县卫生健康局及</w:t>
      </w:r>
      <w:r>
        <w:rPr>
          <w:rFonts w:hint="default" w:ascii="Times New Roman" w:hAnsi="Times New Roman" w:eastAsia="方正仿宋_GBK" w:cs="Times New Roman"/>
          <w:kern w:val="2"/>
          <w:sz w:val="32"/>
          <w:szCs w:val="32"/>
          <w:lang w:val="en-US" w:eastAsia="zh-CN" w:bidi="ar"/>
        </w:rPr>
        <w:t>1</w:t>
      </w:r>
      <w:r>
        <w:rPr>
          <w:rFonts w:hint="eastAsia"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个下属二级单位编制内实有人员</w:t>
      </w:r>
      <w:r>
        <w:rPr>
          <w:rFonts w:hint="default" w:ascii="Times New Roman" w:hAnsi="Times New Roman" w:eastAsia="方正仿宋_GBK" w:cs="Times New Roman"/>
          <w:kern w:val="2"/>
          <w:sz w:val="32"/>
          <w:szCs w:val="32"/>
          <w:lang w:val="en-US" w:eastAsia="zh-CN" w:bidi="ar"/>
        </w:rPr>
        <w:t>629</w:t>
      </w:r>
      <w:r>
        <w:rPr>
          <w:rFonts w:hint="eastAsia" w:ascii="方正仿宋_GBK" w:hAnsi="方正仿宋_GBK" w:eastAsia="方正仿宋_GBK" w:cs="方正仿宋_GBK"/>
          <w:kern w:val="2"/>
          <w:sz w:val="32"/>
          <w:szCs w:val="32"/>
          <w:lang w:val="en-US" w:eastAsia="zh-CN" w:bidi="ar"/>
        </w:rPr>
        <w:t>人，其中公务员</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人；参照公务员法管理人员</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人；事业管理人员和专业技术人员</w:t>
      </w:r>
      <w:r>
        <w:rPr>
          <w:rFonts w:hint="default" w:ascii="Times New Roman" w:hAnsi="Times New Roman" w:eastAsia="方正仿宋_GBK" w:cs="Times New Roman"/>
          <w:kern w:val="2"/>
          <w:sz w:val="32"/>
          <w:szCs w:val="32"/>
          <w:lang w:val="en-US" w:eastAsia="zh-CN" w:bidi="ar"/>
        </w:rPr>
        <w:t>544</w:t>
      </w:r>
      <w:r>
        <w:rPr>
          <w:rFonts w:hint="eastAsia" w:ascii="方正仿宋_GBK" w:hAnsi="方正仿宋_GBK" w:eastAsia="方正仿宋_GBK" w:cs="方正仿宋_GBK"/>
          <w:kern w:val="2"/>
          <w:sz w:val="32"/>
          <w:szCs w:val="32"/>
          <w:lang w:val="en-US" w:eastAsia="zh-CN" w:bidi="ar"/>
        </w:rPr>
        <w:t>人；机关和事业工人</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人。经费自理人员</w:t>
      </w:r>
      <w:r>
        <w:rPr>
          <w:rFonts w:hint="default" w:ascii="Times New Roman" w:hAnsi="Times New Roman" w:eastAsia="方正仿宋_GBK" w:cs="Times New Roman"/>
          <w:kern w:val="2"/>
          <w:sz w:val="32"/>
          <w:szCs w:val="32"/>
          <w:lang w:val="en-US" w:eastAsia="zh-CN" w:bidi="ar"/>
        </w:rPr>
        <w:t>92</w:t>
      </w:r>
      <w:r>
        <w:rPr>
          <w:rFonts w:hint="eastAsia" w:ascii="方正仿宋_GBK" w:hAnsi="方正仿宋_GBK" w:eastAsia="方正仿宋_GBK" w:cs="方正仿宋_GBK"/>
          <w:kern w:val="2"/>
          <w:sz w:val="32"/>
          <w:szCs w:val="32"/>
          <w:lang w:val="en-US" w:eastAsia="zh-CN" w:bidi="ar"/>
        </w:rPr>
        <w:t>人。其他人员</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人。离退休人员</w:t>
      </w:r>
      <w:r>
        <w:rPr>
          <w:rFonts w:hint="eastAsia" w:ascii="Times New Roman" w:hAnsi="Times New Roman" w:eastAsia="方正仿宋_GBK" w:cs="Times New Roman"/>
          <w:kern w:val="2"/>
          <w:sz w:val="32"/>
          <w:szCs w:val="32"/>
          <w:lang w:val="en-US" w:eastAsia="zh-CN" w:bidi="ar"/>
        </w:rPr>
        <w:t>374</w:t>
      </w:r>
      <w:r>
        <w:rPr>
          <w:rFonts w:hint="eastAsia" w:ascii="方正仿宋_GBK" w:hAnsi="方正仿宋_GBK" w:eastAsia="方正仿宋_GBK" w:cs="方正仿宋_GBK"/>
          <w:kern w:val="2"/>
          <w:sz w:val="32"/>
          <w:szCs w:val="32"/>
          <w:lang w:val="en-US" w:eastAsia="zh-CN" w:bidi="ar"/>
        </w:rPr>
        <w:t>人。</w:t>
      </w:r>
    </w:p>
    <w:p>
      <w:pPr>
        <w:keepNext w:val="0"/>
        <w:keepLines w:val="0"/>
        <w:widowControl w:val="0"/>
        <w:suppressLineNumbers w:val="0"/>
        <w:spacing w:before="0" w:beforeAutospacing="0" w:after="0" w:afterAutospacing="0"/>
        <w:ind w:left="0" w:right="0" w:firstLine="640" w:firstLineChars="200"/>
        <w:jc w:val="both"/>
        <w:rPr>
          <w:szCs w:val="32"/>
        </w:rPr>
      </w:pPr>
      <w:r>
        <w:rPr>
          <w:rFonts w:hint="eastAsia" w:ascii="方正仿宋_GBK" w:hAnsi="方正仿宋_GBK" w:eastAsia="方正仿宋_GBK" w:cs="方正仿宋_GBK"/>
          <w:kern w:val="2"/>
          <w:sz w:val="32"/>
          <w:szCs w:val="32"/>
          <w:lang w:val="en-US" w:eastAsia="zh-CN" w:bidi="ar"/>
        </w:rPr>
        <w:t>盐边县卫生健康局机关行政编制</w:t>
      </w:r>
      <w:r>
        <w:rPr>
          <w:rFonts w:hint="default" w:ascii="Times New Roman" w:hAnsi="Times New Roman" w:eastAsia="方正仿宋_GBK" w:cs="Times New Roman"/>
          <w:kern w:val="2"/>
          <w:sz w:val="32"/>
          <w:szCs w:val="32"/>
          <w:lang w:val="en-US" w:eastAsia="zh-CN" w:bidi="ar"/>
        </w:rPr>
        <w:t>14</w:t>
      </w:r>
      <w:r>
        <w:rPr>
          <w:rFonts w:hint="eastAsia" w:ascii="方正仿宋_GBK" w:hAnsi="方正仿宋_GBK" w:eastAsia="方正仿宋_GBK" w:cs="方正仿宋_GBK"/>
          <w:kern w:val="2"/>
          <w:sz w:val="32"/>
          <w:szCs w:val="32"/>
          <w:lang w:val="en-US" w:eastAsia="zh-CN" w:bidi="ar"/>
        </w:rPr>
        <w:t>名，事业编制</w:t>
      </w:r>
      <w:r>
        <w:rPr>
          <w:rFonts w:hint="default" w:ascii="Times New Roman" w:hAnsi="Times New Roman" w:eastAsia="方正仿宋_GBK" w:cs="Times New Roman"/>
          <w:kern w:val="2"/>
          <w:sz w:val="32"/>
          <w:szCs w:val="32"/>
          <w:lang w:val="en-US" w:eastAsia="zh-CN" w:bidi="ar"/>
        </w:rPr>
        <w:t>16</w:t>
      </w:r>
      <w:r>
        <w:rPr>
          <w:rFonts w:hint="eastAsia" w:ascii="方正仿宋_GBK" w:hAnsi="方正仿宋_GBK" w:eastAsia="方正仿宋_GBK" w:cs="方正仿宋_GBK"/>
          <w:kern w:val="2"/>
          <w:sz w:val="32"/>
          <w:szCs w:val="32"/>
          <w:lang w:val="en-US" w:eastAsia="zh-CN" w:bidi="ar"/>
        </w:rPr>
        <w:t>人，机关后勤事业编制</w:t>
      </w:r>
      <w:r>
        <w:rPr>
          <w:rFonts w:hint="eastAsia"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名，其中局长</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名、副局长</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名。2024年末实有在编人员</w:t>
      </w:r>
      <w:r>
        <w:rPr>
          <w:rFonts w:hint="eastAsia"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人，实有离退休人员</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人。</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distribute"/>
        <w:rPr>
          <w:rFonts w:hint="eastAsia" w:eastAsia="仿宋_GB2312"/>
          <w:sz w:val="32"/>
          <w:szCs w:val="32"/>
          <w:lang w:val="en-US" w:eastAsia="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r>
        <w:rPr>
          <w:rFonts w:hint="eastAsia" w:eastAsia="仿宋_GB2312" w:cs="仿宋_GB2312"/>
          <w:sz w:val="32"/>
          <w:szCs w:val="32"/>
          <w:lang w:eastAsia="zh-CN"/>
        </w:rPr>
        <w:t>盐边县卫生健康局及下属</w:t>
      </w:r>
      <w:r>
        <w:rPr>
          <w:rFonts w:hint="eastAsia" w:eastAsia="仿宋_GB2312" w:cs="仿宋_GB2312"/>
          <w:sz w:val="32"/>
          <w:szCs w:val="32"/>
          <w:lang w:val="en-US" w:eastAsia="zh-CN"/>
        </w:rPr>
        <w:t>19家</w:t>
      </w:r>
      <w:r>
        <w:rPr>
          <w:rFonts w:hint="eastAsia" w:eastAsia="仿宋_GB2312" w:cs="仿宋_GB2312"/>
          <w:sz w:val="32"/>
          <w:szCs w:val="32"/>
          <w:lang w:eastAsia="zh-CN"/>
        </w:rPr>
        <w:t>二级预算单位</w:t>
      </w:r>
      <w:r>
        <w:rPr>
          <w:rFonts w:hint="eastAsia" w:eastAsia="仿宋_GB2312"/>
          <w:sz w:val="32"/>
          <w:szCs w:val="32"/>
        </w:rPr>
        <w:t>2024年年初预算收入</w:t>
      </w:r>
      <w:r>
        <w:rPr>
          <w:rFonts w:hint="eastAsia" w:eastAsia="仿宋_GB2312"/>
          <w:sz w:val="32"/>
          <w:szCs w:val="32"/>
          <w:lang w:val="en-US" w:eastAsia="zh-CN"/>
        </w:rPr>
        <w:t>34203.33万元，决算收入34203.33万元，全额完成年初预算。其中：一般公共预算财政拨款收入14992.29万元，占总收入43.82%；政府性基金预算财政拨款收入7064.16万元，占总收入20.65%；事业收入11335.82万元，占总收入33.14%；其他收入811.07万元，占总收入2.37%。</w:t>
      </w:r>
    </w:p>
    <w:p>
      <w:pPr>
        <w:keepNext w:val="0"/>
        <w:keepLines w:val="0"/>
        <w:widowControl w:val="0"/>
        <w:suppressLineNumbers w:val="0"/>
        <w:spacing w:before="0" w:beforeAutospacing="0" w:after="0" w:afterAutospacing="0"/>
        <w:ind w:left="0" w:right="0" w:firstLine="640" w:firstLineChars="200"/>
        <w:jc w:val="both"/>
        <w:rPr>
          <w:rFonts w:hint="default" w:eastAsia="仿宋_GB2312"/>
          <w:sz w:val="32"/>
          <w:szCs w:val="32"/>
          <w:lang w:val="en-US" w:eastAsia="zh-CN"/>
        </w:rPr>
      </w:pPr>
      <w:r>
        <w:rPr>
          <w:rFonts w:hint="default" w:eastAsia="仿宋_GB2312"/>
          <w:sz w:val="32"/>
          <w:szCs w:val="32"/>
          <w:lang w:val="en-US" w:eastAsia="zh-CN"/>
        </w:rPr>
        <w:t>2024年，盐边县卫生健康局局本级本年总收入合计9815.47万元，其中</w:t>
      </w:r>
      <w:r>
        <w:rPr>
          <w:rFonts w:hint="default" w:ascii="仿宋_GB2312" w:hAnsi="Times New Roman" w:eastAsia="仿宋_GB2312" w:cs="仿宋_GB2312"/>
          <w:kern w:val="2"/>
          <w:sz w:val="32"/>
          <w:szCs w:val="32"/>
          <w:lang w:val="en-US" w:eastAsia="zh-CN" w:bidi="ar"/>
        </w:rPr>
        <w:t>一般公共预算财政拨款收入</w:t>
      </w:r>
      <w:r>
        <w:rPr>
          <w:rFonts w:hint="eastAsia" w:eastAsia="仿宋_GB2312"/>
          <w:sz w:val="32"/>
          <w:szCs w:val="32"/>
          <w:lang w:val="en-US" w:eastAsia="zh-CN"/>
        </w:rPr>
        <w:t>2279.89</w:t>
      </w:r>
      <w:r>
        <w:rPr>
          <w:rFonts w:hint="default" w:eastAsia="仿宋_GB2312"/>
          <w:sz w:val="32"/>
          <w:szCs w:val="32"/>
          <w:lang w:val="en-US" w:eastAsia="zh-CN"/>
        </w:rPr>
        <w:t>万元、</w:t>
      </w:r>
      <w:r>
        <w:rPr>
          <w:rFonts w:hint="default" w:ascii="仿宋_GB2312" w:hAnsi="Times New Roman" w:eastAsia="仿宋_GB2312" w:cs="仿宋_GB2312"/>
          <w:kern w:val="2"/>
          <w:sz w:val="32"/>
          <w:szCs w:val="32"/>
          <w:lang w:val="en-US" w:eastAsia="zh-CN" w:bidi="ar"/>
        </w:rPr>
        <w:t>政府性基金预算财政拨款收入</w:t>
      </w:r>
      <w:r>
        <w:rPr>
          <w:rFonts w:hint="eastAsia" w:eastAsia="仿宋_GB2312"/>
          <w:sz w:val="32"/>
          <w:szCs w:val="32"/>
          <w:lang w:val="en-US" w:eastAsia="zh-CN"/>
        </w:rPr>
        <w:t>7023.6</w:t>
      </w:r>
      <w:r>
        <w:rPr>
          <w:rFonts w:hint="default" w:eastAsia="仿宋_GB2312"/>
          <w:sz w:val="32"/>
          <w:szCs w:val="32"/>
          <w:lang w:val="en-US" w:eastAsia="zh-CN"/>
        </w:rPr>
        <w:t>万元、</w:t>
      </w:r>
      <w:r>
        <w:rPr>
          <w:rFonts w:hint="default" w:ascii="仿宋_GB2312" w:hAnsi="Times New Roman" w:eastAsia="仿宋_GB2312" w:cs="仿宋_GB2312"/>
          <w:kern w:val="2"/>
          <w:sz w:val="32"/>
          <w:szCs w:val="32"/>
          <w:lang w:val="en-US" w:eastAsia="zh-CN" w:bidi="ar"/>
        </w:rPr>
        <w:t>其他收入</w:t>
      </w:r>
      <w:r>
        <w:rPr>
          <w:rFonts w:hint="eastAsia" w:eastAsia="仿宋_GB2312"/>
          <w:sz w:val="32"/>
          <w:szCs w:val="32"/>
          <w:lang w:val="en-US" w:eastAsia="zh-CN"/>
        </w:rPr>
        <w:t>511.98</w:t>
      </w:r>
      <w:r>
        <w:rPr>
          <w:rFonts w:hint="default" w:eastAsia="仿宋_GB2312"/>
          <w:sz w:val="32"/>
          <w:szCs w:val="32"/>
          <w:lang w:val="en-US" w:eastAsia="zh-CN"/>
        </w:rPr>
        <w:t>万元</w:t>
      </w:r>
      <w:r>
        <w:rPr>
          <w:rFonts w:hint="eastAsia" w:eastAsia="仿宋_GB2312"/>
          <w:sz w:val="32"/>
          <w:szCs w:val="32"/>
          <w:lang w:val="en-US" w:eastAsia="zh-CN"/>
        </w:rPr>
        <w:t>。</w:t>
      </w:r>
    </w:p>
    <w:p>
      <w:pPr>
        <w:keepNext w:val="0"/>
        <w:keepLines w:val="0"/>
        <w:widowControl w:val="0"/>
        <w:suppressLineNumbers w:val="0"/>
        <w:spacing w:before="0" w:beforeAutospacing="0" w:after="0" w:afterAutospacing="0" w:line="570" w:lineRule="exact"/>
        <w:ind w:left="0" w:right="0" w:firstLine="643" w:firstLineChars="200"/>
        <w:jc w:val="left"/>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r>
        <w:rPr>
          <w:rFonts w:hint="default" w:ascii="仿宋_GB2312" w:hAnsi="Times New Roman" w:eastAsia="仿宋_GB2312" w:cs="仿宋_GB2312"/>
          <w:kern w:val="2"/>
          <w:sz w:val="32"/>
          <w:szCs w:val="32"/>
          <w:lang w:val="en-US" w:eastAsia="zh-CN" w:bidi="ar"/>
        </w:rPr>
        <w:t>盐边县卫生健康局及下属</w:t>
      </w:r>
      <w:r>
        <w:rPr>
          <w:rFonts w:hint="default" w:ascii="Times New Roman" w:hAnsi="Times New Roman" w:eastAsia="仿宋_GB2312" w:cs="Times New Roman"/>
          <w:kern w:val="2"/>
          <w:sz w:val="32"/>
          <w:szCs w:val="32"/>
          <w:lang w:val="en-US" w:eastAsia="zh-CN" w:bidi="ar"/>
        </w:rPr>
        <w:t>19</w:t>
      </w:r>
      <w:r>
        <w:rPr>
          <w:rFonts w:hint="default" w:ascii="仿宋_GB2312" w:hAnsi="Times New Roman" w:eastAsia="仿宋_GB2312" w:cs="仿宋_GB2312"/>
          <w:kern w:val="2"/>
          <w:sz w:val="32"/>
          <w:szCs w:val="32"/>
          <w:lang w:val="en-US" w:eastAsia="zh-CN" w:bidi="ar"/>
        </w:rPr>
        <w:t>家二级预算单位</w:t>
      </w:r>
      <w:r>
        <w:rPr>
          <w:rFonts w:hint="eastAsia" w:eastAsia="仿宋_GB2312"/>
          <w:sz w:val="32"/>
          <w:szCs w:val="32"/>
        </w:rPr>
        <w:t>2024年年初预算</w:t>
      </w:r>
      <w:r>
        <w:rPr>
          <w:rFonts w:hint="eastAsia" w:eastAsia="仿宋_GB2312"/>
          <w:sz w:val="32"/>
          <w:szCs w:val="32"/>
          <w:lang w:eastAsia="zh-CN"/>
        </w:rPr>
        <w:t>支出</w:t>
      </w:r>
      <w:r>
        <w:rPr>
          <w:rFonts w:hint="eastAsia" w:eastAsia="仿宋_GB2312"/>
          <w:sz w:val="32"/>
          <w:szCs w:val="32"/>
          <w:lang w:val="en-US" w:eastAsia="zh-CN"/>
        </w:rPr>
        <w:t xml:space="preserve">34099.65万元，决算支出34099.65万元，全额完成年初预算。其中：社会保障和就业支出2072.73万元，占总支出6.07%，卫生健康支出24101.14万元，占总支出70.57%，农林水支出196.00万元，占总支出0.57%，住房保障支出718.12万元，占总支出2.1%，其他支出7064.16万元，占总支出20.68%。          </w:t>
      </w:r>
    </w:p>
    <w:p>
      <w:pPr>
        <w:keepNext w:val="0"/>
        <w:keepLines w:val="0"/>
        <w:widowControl w:val="0"/>
        <w:suppressLineNumbers w:val="0"/>
        <w:spacing w:before="0" w:beforeAutospacing="0" w:after="0" w:afterAutospacing="0"/>
        <w:ind w:left="0" w:right="0" w:firstLine="640" w:firstLineChars="200"/>
        <w:jc w:val="both"/>
        <w:rPr>
          <w:szCs w:val="32"/>
          <w:lang w:val="zh-CN"/>
        </w:rPr>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年，盐边县卫生健康局局本级</w:t>
      </w:r>
      <w:r>
        <w:rPr>
          <w:rFonts w:hint="eastAsia" w:eastAsia="仿宋_GB2312"/>
          <w:sz w:val="32"/>
          <w:szCs w:val="32"/>
        </w:rPr>
        <w:t>年初预算</w:t>
      </w:r>
      <w:r>
        <w:rPr>
          <w:rFonts w:hint="eastAsia" w:eastAsia="仿宋_GB2312"/>
          <w:sz w:val="32"/>
          <w:szCs w:val="32"/>
          <w:lang w:eastAsia="zh-CN"/>
        </w:rPr>
        <w:t>支出</w:t>
      </w:r>
      <w:r>
        <w:rPr>
          <w:rFonts w:hint="eastAsia" w:eastAsia="仿宋_GB2312"/>
          <w:sz w:val="32"/>
          <w:szCs w:val="32"/>
          <w:lang w:val="en-US" w:eastAsia="zh-CN"/>
        </w:rPr>
        <w:t>9801.78万元，决算支出</w:t>
      </w:r>
      <w:r>
        <w:rPr>
          <w:rFonts w:hint="default" w:ascii="Times New Roman" w:hAnsi="Times New Roman" w:eastAsia="方正仿宋_GBK" w:cs="Times New Roman"/>
          <w:kern w:val="2"/>
          <w:sz w:val="32"/>
          <w:szCs w:val="32"/>
          <w:lang w:val="en-US" w:eastAsia="zh-CN" w:bidi="ar"/>
        </w:rPr>
        <w:t>9801.78</w:t>
      </w:r>
      <w:r>
        <w:rPr>
          <w:rFonts w:hint="eastAsia" w:ascii="方正仿宋_GBK" w:hAnsi="方正仿宋_GBK" w:eastAsia="方正仿宋_GBK" w:cs="方正仿宋_GBK"/>
          <w:kern w:val="2"/>
          <w:sz w:val="32"/>
          <w:szCs w:val="32"/>
          <w:lang w:val="en-US" w:eastAsia="zh-CN" w:bidi="ar"/>
        </w:rPr>
        <w:t>万元，</w:t>
      </w:r>
      <w:r>
        <w:rPr>
          <w:rFonts w:hint="eastAsia" w:eastAsia="仿宋_GB2312"/>
          <w:sz w:val="32"/>
          <w:szCs w:val="32"/>
          <w:lang w:val="en-US" w:eastAsia="zh-CN"/>
        </w:rPr>
        <w:t>全额完成年初预算。</w:t>
      </w:r>
      <w:r>
        <w:rPr>
          <w:rFonts w:hint="eastAsia" w:ascii="方正仿宋_GBK" w:hAnsi="方正仿宋_GBK" w:eastAsia="方正仿宋_GBK" w:cs="方正仿宋_GBK"/>
          <w:kern w:val="2"/>
          <w:sz w:val="32"/>
          <w:szCs w:val="32"/>
          <w:lang w:val="en-US" w:eastAsia="zh-CN" w:bidi="ar"/>
        </w:rPr>
        <w:t>其中：社会保障和就业支出</w:t>
      </w:r>
      <w:r>
        <w:rPr>
          <w:rFonts w:hint="default" w:ascii="Times New Roman" w:hAnsi="Times New Roman" w:eastAsia="方正仿宋_GBK" w:cs="Times New Roman"/>
          <w:kern w:val="2"/>
          <w:sz w:val="32"/>
          <w:szCs w:val="32"/>
          <w:lang w:val="en-US" w:eastAsia="zh-CN" w:bidi="ar"/>
        </w:rPr>
        <w:t>209.55</w:t>
      </w:r>
      <w:r>
        <w:rPr>
          <w:rFonts w:hint="eastAsia" w:ascii="方正仿宋_GBK" w:hAnsi="方正仿宋_GBK" w:eastAsia="方正仿宋_GBK" w:cs="方正仿宋_GBK"/>
          <w:kern w:val="2"/>
          <w:sz w:val="32"/>
          <w:szCs w:val="32"/>
          <w:lang w:val="en-US" w:eastAsia="zh-CN" w:bidi="ar"/>
        </w:rPr>
        <w:t>万元、卫生健康支出</w:t>
      </w:r>
      <w:r>
        <w:rPr>
          <w:rFonts w:hint="default" w:ascii="Times New Roman" w:hAnsi="Times New Roman" w:eastAsia="方正仿宋_GBK" w:cs="Times New Roman"/>
          <w:kern w:val="2"/>
          <w:sz w:val="32"/>
          <w:szCs w:val="32"/>
          <w:lang w:val="en-US" w:eastAsia="zh-CN" w:bidi="ar"/>
        </w:rPr>
        <w:t>2338.31</w:t>
      </w:r>
      <w:r>
        <w:rPr>
          <w:rFonts w:hint="eastAsia" w:ascii="方正仿宋_GBK" w:hAnsi="方正仿宋_GBK" w:eastAsia="方正仿宋_GBK" w:cs="方正仿宋_GBK"/>
          <w:kern w:val="2"/>
          <w:sz w:val="32"/>
          <w:szCs w:val="32"/>
          <w:lang w:val="en-US" w:eastAsia="zh-CN" w:bidi="ar"/>
        </w:rPr>
        <w:t>万元、住房保障支出</w:t>
      </w:r>
      <w:r>
        <w:rPr>
          <w:rFonts w:hint="default" w:ascii="Times New Roman" w:hAnsi="Times New Roman" w:eastAsia="方正仿宋_GBK" w:cs="Times New Roman"/>
          <w:kern w:val="2"/>
          <w:sz w:val="32"/>
          <w:szCs w:val="32"/>
          <w:lang w:val="en-US" w:eastAsia="zh-CN" w:bidi="ar"/>
        </w:rPr>
        <w:t>34.31</w:t>
      </w:r>
      <w:r>
        <w:rPr>
          <w:rFonts w:hint="eastAsia" w:ascii="方正仿宋_GBK" w:hAnsi="方正仿宋_GBK" w:eastAsia="方正仿宋_GBK" w:cs="方正仿宋_GBK"/>
          <w:kern w:val="2"/>
          <w:sz w:val="32"/>
          <w:szCs w:val="32"/>
          <w:lang w:val="en-US" w:eastAsia="zh-CN" w:bidi="ar"/>
        </w:rPr>
        <w:t>万元，农林水支出</w:t>
      </w:r>
      <w:r>
        <w:rPr>
          <w:rFonts w:hint="default" w:ascii="Times New Roman" w:hAnsi="Times New Roman" w:eastAsia="方正仿宋_GBK" w:cs="Times New Roman"/>
          <w:kern w:val="2"/>
          <w:sz w:val="32"/>
          <w:szCs w:val="32"/>
          <w:lang w:val="en-US" w:eastAsia="zh-CN" w:bidi="ar"/>
        </w:rPr>
        <w:t>196</w:t>
      </w:r>
      <w:r>
        <w:rPr>
          <w:rFonts w:hint="eastAsia" w:ascii="方正仿宋_GBK" w:hAnsi="方正仿宋_GBK" w:eastAsia="方正仿宋_GBK" w:cs="方正仿宋_GBK"/>
          <w:kern w:val="2"/>
          <w:sz w:val="32"/>
          <w:szCs w:val="32"/>
          <w:lang w:val="en-US" w:eastAsia="zh-CN" w:bidi="ar"/>
        </w:rPr>
        <w:t>万元、其他支出</w:t>
      </w:r>
      <w:r>
        <w:rPr>
          <w:rFonts w:hint="default" w:ascii="Times New Roman" w:hAnsi="Times New Roman" w:eastAsia="方正仿宋_GBK" w:cs="Times New Roman"/>
          <w:kern w:val="2"/>
          <w:sz w:val="32"/>
          <w:szCs w:val="32"/>
          <w:lang w:val="en-US" w:eastAsia="zh-CN" w:bidi="ar"/>
        </w:rPr>
        <w:t>7023.6</w:t>
      </w:r>
      <w:r>
        <w:rPr>
          <w:rFonts w:hint="eastAsia" w:ascii="方正仿宋_GBK" w:hAnsi="方正仿宋_GBK" w:eastAsia="方正仿宋_GBK" w:cs="方正仿宋_GBK"/>
          <w:kern w:val="2"/>
          <w:sz w:val="32"/>
          <w:szCs w:val="32"/>
          <w:lang w:val="en-US" w:eastAsia="zh-CN" w:bidi="ar"/>
        </w:rPr>
        <w:t>万元。</w:t>
      </w:r>
    </w:p>
    <w:p>
      <w:pPr>
        <w:keepNext w:val="0"/>
        <w:keepLines w:val="0"/>
        <w:widowControl w:val="0"/>
        <w:numPr>
          <w:ilvl w:val="0"/>
          <w:numId w:val="3"/>
        </w:numPr>
        <w:suppressLineNumbers w:val="0"/>
        <w:spacing w:before="0" w:beforeAutospacing="0" w:after="0" w:afterAutospacing="0"/>
        <w:ind w:left="0" w:right="0" w:firstLine="643" w:firstLineChars="200"/>
        <w:jc w:val="both"/>
        <w:rPr>
          <w:rFonts w:hint="eastAsia" w:eastAsia="仿宋_GB2312"/>
          <w:sz w:val="32"/>
          <w:szCs w:val="32"/>
          <w:lang w:val="en-US" w:eastAsia="zh-CN"/>
        </w:rPr>
      </w:pP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r>
        <w:rPr>
          <w:rFonts w:hint="default" w:ascii="仿宋_GB2312" w:hAnsi="Times New Roman" w:eastAsia="仿宋_GB2312" w:cs="仿宋_GB2312"/>
          <w:kern w:val="2"/>
          <w:sz w:val="32"/>
          <w:szCs w:val="32"/>
          <w:lang w:val="en-US" w:eastAsia="zh-CN" w:bidi="ar"/>
        </w:rPr>
        <w:t>盐边县卫生健康局及下属</w:t>
      </w:r>
      <w:r>
        <w:rPr>
          <w:rFonts w:hint="default" w:ascii="Times New Roman" w:hAnsi="Times New Roman" w:eastAsia="仿宋_GB2312" w:cs="Times New Roman"/>
          <w:kern w:val="2"/>
          <w:sz w:val="32"/>
          <w:szCs w:val="32"/>
          <w:lang w:val="en-US" w:eastAsia="zh-CN" w:bidi="ar"/>
        </w:rPr>
        <w:t>19</w:t>
      </w:r>
      <w:r>
        <w:rPr>
          <w:rFonts w:hint="default" w:ascii="仿宋_GB2312" w:hAnsi="Times New Roman" w:eastAsia="仿宋_GB2312" w:cs="仿宋_GB2312"/>
          <w:kern w:val="2"/>
          <w:sz w:val="32"/>
          <w:szCs w:val="32"/>
          <w:lang w:val="en-US" w:eastAsia="zh-CN" w:bidi="ar"/>
        </w:rPr>
        <w:t>家二级预算单位</w:t>
      </w:r>
      <w:r>
        <w:rPr>
          <w:rFonts w:hint="eastAsia" w:eastAsia="仿宋_GB2312"/>
          <w:sz w:val="32"/>
          <w:szCs w:val="32"/>
        </w:rPr>
        <w:t>2024年决算</w:t>
      </w:r>
      <w:r>
        <w:rPr>
          <w:rFonts w:hint="eastAsia" w:eastAsia="仿宋_GB2312"/>
          <w:sz w:val="32"/>
          <w:szCs w:val="32"/>
          <w:lang w:eastAsia="zh-CN"/>
        </w:rPr>
        <w:t>收入本年使用非财政拨款结余（含专用结余）</w:t>
      </w:r>
      <w:r>
        <w:rPr>
          <w:rFonts w:hint="eastAsia" w:eastAsia="仿宋_GB2312"/>
          <w:sz w:val="32"/>
          <w:szCs w:val="32"/>
          <w:lang w:val="en-US" w:eastAsia="zh-CN"/>
        </w:rPr>
        <w:t>254.85万元，年初结转和结余22.63万元。</w:t>
      </w:r>
      <w:r>
        <w:rPr>
          <w:rFonts w:hint="eastAsia" w:eastAsia="仿宋_GB2312"/>
          <w:sz w:val="32"/>
          <w:szCs w:val="32"/>
        </w:rPr>
        <w:t>2024年决算</w:t>
      </w:r>
      <w:r>
        <w:rPr>
          <w:rFonts w:hint="eastAsia" w:eastAsia="仿宋_GB2312"/>
          <w:sz w:val="32"/>
          <w:szCs w:val="32"/>
          <w:lang w:eastAsia="zh-CN"/>
        </w:rPr>
        <w:t>支出结余分配</w:t>
      </w:r>
      <w:r>
        <w:rPr>
          <w:rFonts w:hint="eastAsia" w:eastAsia="仿宋_GB2312"/>
          <w:sz w:val="32"/>
          <w:szCs w:val="32"/>
          <w:lang w:val="en-US" w:eastAsia="zh-CN"/>
        </w:rPr>
        <w:t>324.68万元，年末结转和结余56.47万元。</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eastAsia="仿宋_GB2312"/>
          <w:kern w:val="0"/>
          <w:szCs w:val="32"/>
          <w:shd w:val="clear" w:color="auto" w:fill="FFFFFF"/>
          <w:lang w:val="zh-CN"/>
        </w:rPr>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年，盐边县卫生健康局局本级无年初结转和结余，无年末结转和结余。</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pPr>
        <w:keepNext w:val="0"/>
        <w:keepLines w:val="0"/>
        <w:widowControl w:val="0"/>
        <w:suppressLineNumbers w:val="0"/>
        <w:spacing w:before="0" w:beforeAutospacing="0" w:after="0" w:afterAutospacing="0"/>
        <w:ind w:left="0" w:right="0"/>
        <w:jc w:val="both"/>
        <w:rPr>
          <w:rFonts w:eastAsia="仿宋_GB2312" w:cs="仿宋_GB2312"/>
          <w:sz w:val="32"/>
          <w:szCs w:val="32"/>
          <w:lang w:val="zh-CN"/>
        </w:rPr>
      </w:pPr>
      <w:r>
        <w:rPr>
          <w:rFonts w:hint="eastAsia" w:eastAsia="楷体_GB2312"/>
          <w:b w:val="0"/>
          <w:bCs w:val="0"/>
          <w:kern w:val="0"/>
          <w:sz w:val="32"/>
          <w:szCs w:val="32"/>
          <w:shd w:val="clear" w:color="auto" w:fill="FFFFFF"/>
          <w:lang w:val="en-US" w:eastAsia="zh-CN"/>
        </w:rPr>
        <w:t>2024年</w:t>
      </w:r>
      <w:r>
        <w:rPr>
          <w:rFonts w:hint="eastAsia" w:ascii="CESI仿宋-GB2312" w:hAnsi="CESI仿宋-GB2312" w:eastAsia="CESI仿宋-GB2312" w:cs="CESI仿宋-GB2312"/>
          <w:color w:val="auto"/>
          <w:sz w:val="32"/>
          <w:szCs w:val="32"/>
          <w:shd w:val="clear" w:color="auto" w:fill="auto"/>
        </w:rPr>
        <w:t>绩效目标管理覆盖一般公共预算中所有本级项目和中央对地方专项转移支付，</w:t>
      </w:r>
      <w:r>
        <w:rPr>
          <w:rFonts w:hint="eastAsia" w:ascii="CESI仿宋-GB2312" w:hAnsi="CESI仿宋-GB2312" w:eastAsia="CESI仿宋-GB2312" w:cs="CESI仿宋-GB2312"/>
          <w:sz w:val="32"/>
          <w:szCs w:val="32"/>
        </w:rPr>
        <w:t>建立了比较全面规范的绩效指标体系，同时</w:t>
      </w:r>
      <w:r>
        <w:rPr>
          <w:rFonts w:hint="eastAsia" w:ascii="CESI仿宋-GB2312" w:hAnsi="CESI仿宋-GB2312" w:eastAsia="CESI仿宋-GB2312" w:cs="CESI仿宋-GB2312"/>
          <w:color w:val="auto"/>
          <w:sz w:val="32"/>
          <w:szCs w:val="32"/>
          <w:shd w:val="clear" w:color="auto" w:fill="auto"/>
        </w:rPr>
        <w:t>将绩效目标随同</w:t>
      </w:r>
      <w:r>
        <w:rPr>
          <w:rFonts w:hint="eastAsia" w:ascii="CESI仿宋-GB2312" w:hAnsi="CESI仿宋-GB2312" w:eastAsia="CESI仿宋-GB2312" w:cs="CESI仿宋-GB2312"/>
          <w:sz w:val="32"/>
          <w:szCs w:val="32"/>
        </w:rPr>
        <w:t>资金同步下</w:t>
      </w:r>
      <w:r>
        <w:rPr>
          <w:rFonts w:hint="eastAsia" w:ascii="CESI仿宋-GB2312" w:hAnsi="CESI仿宋-GB2312" w:eastAsia="CESI仿宋-GB2312" w:cs="CESI仿宋-GB2312"/>
          <w:color w:val="auto"/>
          <w:sz w:val="32"/>
          <w:szCs w:val="32"/>
          <w:shd w:val="clear" w:color="auto" w:fill="auto"/>
        </w:rPr>
        <w:t>达，强化资金使用单位的主体责任和效率意识。组织</w:t>
      </w:r>
      <w:r>
        <w:rPr>
          <w:rFonts w:hint="eastAsia" w:ascii="CESI仿宋-GB2312" w:hAnsi="CESI仿宋-GB2312" w:eastAsia="CESI仿宋-GB2312" w:cs="CESI仿宋-GB2312"/>
          <w:sz w:val="32"/>
          <w:szCs w:val="32"/>
        </w:rPr>
        <w:t>局机关各股室及下属19家医疗卫生机构</w:t>
      </w:r>
      <w:r>
        <w:rPr>
          <w:rFonts w:hint="eastAsia" w:ascii="CESI仿宋-GB2312" w:hAnsi="CESI仿宋-GB2312" w:eastAsia="CESI仿宋-GB2312" w:cs="CESI仿宋-GB2312"/>
          <w:color w:val="auto"/>
          <w:sz w:val="32"/>
          <w:szCs w:val="32"/>
          <w:shd w:val="clear" w:color="auto" w:fill="auto"/>
        </w:rPr>
        <w:t>对上年所有本级项目</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color w:val="auto"/>
          <w:sz w:val="32"/>
          <w:szCs w:val="32"/>
          <w:shd w:val="clear" w:color="auto" w:fill="auto"/>
        </w:rPr>
        <w:t>中央专项转移支付全面开展绩效自评。</w:t>
      </w:r>
      <w:r>
        <w:rPr>
          <w:rFonts w:hint="eastAsia" w:ascii="CESI仿宋-GB2312" w:hAnsi="CESI仿宋-GB2312" w:eastAsia="CESI仿宋-GB2312" w:cs="CESI仿宋-GB2312"/>
          <w:sz w:val="32"/>
          <w:szCs w:val="32"/>
        </w:rPr>
        <w:t>并对本年度预算执行、预算调整、绩效目标完成及实现情况全面开展事中绩效监控，提高财政资金使用效益，</w:t>
      </w:r>
      <w:r>
        <w:rPr>
          <w:rFonts w:hint="default" w:ascii="Times New Roman" w:hAnsi="Times New Roman" w:eastAsia="楷体_GB2312" w:cs="Times New Roman"/>
          <w:b w:val="0"/>
          <w:bCs w:val="0"/>
          <w:kern w:val="0"/>
          <w:sz w:val="32"/>
          <w:szCs w:val="32"/>
          <w:shd w:val="clear" w:fill="FFFFFF"/>
          <w:lang w:val="en-US" w:eastAsia="zh-CN" w:bidi="ar"/>
        </w:rPr>
        <w:t>2024</w:t>
      </w:r>
      <w:r>
        <w:rPr>
          <w:rFonts w:hint="default" w:ascii="楷体_GB2312" w:hAnsi="Times New Roman" w:eastAsia="楷体_GB2312" w:cs="楷体_GB2312"/>
          <w:b w:val="0"/>
          <w:bCs w:val="0"/>
          <w:kern w:val="0"/>
          <w:sz w:val="32"/>
          <w:szCs w:val="32"/>
          <w:shd w:val="clear" w:fill="FFFFFF"/>
          <w:lang w:val="en-US" w:eastAsia="zh-CN" w:bidi="ar"/>
        </w:rPr>
        <w:t>年</w:t>
      </w:r>
      <w:r>
        <w:rPr>
          <w:rFonts w:hint="eastAsia" w:ascii="CESI仿宋-GB2312" w:hAnsi="CESI仿宋-GB2312" w:eastAsia="CESI仿宋-GB2312" w:cs="CESI仿宋-GB2312"/>
          <w:sz w:val="32"/>
          <w:szCs w:val="32"/>
        </w:rPr>
        <w:t>无违规记录。</w:t>
      </w:r>
    </w:p>
    <w:p>
      <w:pPr>
        <w:keepNext w:val="0"/>
        <w:keepLines w:val="0"/>
        <w:widowControl w:val="0"/>
        <w:numPr>
          <w:ilvl w:val="0"/>
          <w:numId w:val="4"/>
        </w:numPr>
        <w:suppressLineNumbers w:val="0"/>
        <w:spacing w:before="0" w:beforeAutospacing="0" w:after="0" w:afterAutospacing="0" w:line="570" w:lineRule="exact"/>
        <w:ind w:left="0" w:right="0" w:firstLine="640" w:firstLineChars="200"/>
        <w:jc w:val="both"/>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履职效能。</w:t>
      </w:r>
    </w:p>
    <w:p>
      <w:pPr>
        <w:keepNext w:val="0"/>
        <w:keepLines w:val="0"/>
        <w:widowControl w:val="0"/>
        <w:numPr>
          <w:ilvl w:val="0"/>
          <w:numId w:val="0"/>
        </w:numPr>
        <w:suppressLineNumbers w:val="0"/>
        <w:spacing w:before="0" w:beforeAutospacing="0" w:after="0" w:afterAutospacing="0" w:line="570" w:lineRule="exact"/>
        <w:ind w:leftChars="200" w:right="0" w:rightChars="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）基本公共卫生服务资金目标完成绩效分析。</w:t>
      </w:r>
      <w:r>
        <w:rPr>
          <w:rFonts w:hint="default"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line="570" w:lineRule="exact"/>
        <w:ind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在基本公共卫生服务领域，盐边县卫生健康局超额完成</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为</w:t>
      </w:r>
      <w:r>
        <w:rPr>
          <w:rFonts w:hint="default" w:ascii="Times New Roman" w:hAnsi="Times New Roman" w:eastAsia="方正仿宋_GBK" w:cs="Times New Roman"/>
          <w:kern w:val="2"/>
          <w:sz w:val="32"/>
          <w:szCs w:val="32"/>
          <w:lang w:val="en-US" w:eastAsia="zh-CN" w:bidi="ar"/>
        </w:rPr>
        <w:t>17</w:t>
      </w:r>
      <w:r>
        <w:rPr>
          <w:rFonts w:hint="eastAsia" w:ascii="方正仿宋_GBK" w:hAnsi="方正仿宋_GBK" w:eastAsia="方正仿宋_GBK" w:cs="方正仿宋_GBK"/>
          <w:kern w:val="2"/>
          <w:sz w:val="32"/>
          <w:szCs w:val="32"/>
          <w:lang w:val="en-US" w:eastAsia="zh-CN" w:bidi="ar"/>
        </w:rPr>
        <w:t>余万常住城乡居民免费提供</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项基本公共卫生服务</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省政府民生实事任务，为</w:t>
      </w:r>
      <w:r>
        <w:rPr>
          <w:rFonts w:hint="default" w:ascii="Times New Roman" w:hAnsi="Times New Roman" w:eastAsia="方正仿宋_GBK" w:cs="Times New Roman"/>
          <w:kern w:val="2"/>
          <w:sz w:val="32"/>
          <w:szCs w:val="32"/>
          <w:lang w:val="en-US" w:eastAsia="zh-CN" w:bidi="ar"/>
        </w:rPr>
        <w:t>1.79</w:t>
      </w:r>
      <w:r>
        <w:rPr>
          <w:rFonts w:hint="eastAsia" w:ascii="方正仿宋_GBK" w:hAnsi="方正仿宋_GBK" w:eastAsia="方正仿宋_GBK" w:cs="方正仿宋_GBK"/>
          <w:kern w:val="2"/>
          <w:sz w:val="32"/>
          <w:szCs w:val="32"/>
          <w:lang w:val="en-US" w:eastAsia="zh-CN" w:bidi="ar"/>
        </w:rPr>
        <w:t>万老年人、</w:t>
      </w:r>
      <w:r>
        <w:rPr>
          <w:rFonts w:hint="default" w:ascii="Times New Roman" w:hAnsi="Times New Roman" w:eastAsia="方正仿宋_GBK" w:cs="Times New Roman"/>
          <w:kern w:val="2"/>
          <w:sz w:val="32"/>
          <w:szCs w:val="32"/>
          <w:lang w:val="en-US" w:eastAsia="zh-CN" w:bidi="ar"/>
        </w:rPr>
        <w:t>1.03</w:t>
      </w:r>
      <w:r>
        <w:rPr>
          <w:rFonts w:hint="eastAsia" w:ascii="方正仿宋_GBK" w:hAnsi="方正仿宋_GBK" w:eastAsia="方正仿宋_GBK" w:cs="方正仿宋_GBK"/>
          <w:kern w:val="2"/>
          <w:sz w:val="32"/>
          <w:szCs w:val="32"/>
          <w:lang w:val="en-US" w:eastAsia="zh-CN" w:bidi="ar"/>
        </w:rPr>
        <w:t>万高血压患者、</w:t>
      </w:r>
      <w:r>
        <w:rPr>
          <w:rFonts w:hint="default" w:ascii="Times New Roman" w:hAnsi="Times New Roman" w:eastAsia="方正仿宋_GBK" w:cs="Times New Roman"/>
          <w:kern w:val="2"/>
          <w:sz w:val="32"/>
          <w:szCs w:val="32"/>
          <w:lang w:val="en-US" w:eastAsia="zh-CN" w:bidi="ar"/>
        </w:rPr>
        <w:t>0.34</w:t>
      </w:r>
      <w:r>
        <w:rPr>
          <w:rFonts w:hint="eastAsia" w:ascii="方正仿宋_GBK" w:hAnsi="方正仿宋_GBK" w:eastAsia="方正仿宋_GBK" w:cs="方正仿宋_GBK"/>
          <w:kern w:val="2"/>
          <w:sz w:val="32"/>
          <w:szCs w:val="32"/>
          <w:lang w:val="en-US" w:eastAsia="zh-CN" w:bidi="ar"/>
        </w:rPr>
        <w:t>万</w:t>
      </w:r>
      <w:r>
        <w:rPr>
          <w:rFonts w:hint="default" w:ascii="Times New Roman" w:hAnsi="Times New Roman" w:eastAsia="方正仿宋_GBK" w:cs="Times New Roman"/>
          <w:kern w:val="2"/>
          <w:sz w:val="32"/>
          <w:szCs w:val="32"/>
          <w:lang w:val="en-US" w:eastAsia="zh-CN" w:bidi="ar"/>
        </w:rPr>
        <w:t>II</w:t>
      </w:r>
      <w:r>
        <w:rPr>
          <w:rFonts w:hint="eastAsia" w:ascii="方正仿宋_GBK" w:hAnsi="方正仿宋_GBK" w:eastAsia="方正仿宋_GBK" w:cs="方正仿宋_GBK"/>
          <w:kern w:val="2"/>
          <w:sz w:val="32"/>
          <w:szCs w:val="32"/>
          <w:lang w:val="en-US" w:eastAsia="zh-CN" w:bidi="ar"/>
        </w:rPr>
        <w:t>型糖尿病患者提供健康管理服务。家庭医生签约覆盖率</w:t>
      </w:r>
      <w:r>
        <w:rPr>
          <w:rFonts w:hint="default" w:ascii="Times New Roman" w:hAnsi="Times New Roman" w:eastAsia="方正仿宋_GBK" w:cs="Times New Roman"/>
          <w:kern w:val="2"/>
          <w:sz w:val="32"/>
          <w:szCs w:val="32"/>
          <w:lang w:val="en-US" w:eastAsia="zh-CN" w:bidi="ar"/>
        </w:rPr>
        <w:t>97.23%</w:t>
      </w:r>
      <w:r>
        <w:rPr>
          <w:rFonts w:hint="eastAsia" w:ascii="方正仿宋_GBK" w:hAnsi="方正仿宋_GBK" w:eastAsia="方正仿宋_GBK" w:cs="方正仿宋_GBK"/>
          <w:kern w:val="2"/>
          <w:sz w:val="32"/>
          <w:szCs w:val="32"/>
          <w:lang w:val="en-US" w:eastAsia="zh-CN" w:bidi="ar"/>
        </w:rPr>
        <w:t>，十类重点人群签约覆盖率</w:t>
      </w:r>
      <w:r>
        <w:rPr>
          <w:rFonts w:hint="default" w:ascii="Times New Roman" w:hAnsi="Times New Roman" w:eastAsia="方正仿宋_GBK" w:cs="Times New Roman"/>
          <w:kern w:val="2"/>
          <w:sz w:val="32"/>
          <w:szCs w:val="32"/>
          <w:lang w:val="en-US" w:eastAsia="zh-CN" w:bidi="ar"/>
        </w:rPr>
        <w:t>95.02%</w:t>
      </w:r>
      <w:r>
        <w:rPr>
          <w:rFonts w:hint="eastAsia" w:ascii="方正仿宋_GBK" w:hAnsi="方正仿宋_GBK" w:eastAsia="方正仿宋_GBK" w:cs="方正仿宋_GBK"/>
          <w:kern w:val="2"/>
          <w:sz w:val="32"/>
          <w:szCs w:val="32"/>
          <w:lang w:val="en-US" w:eastAsia="zh-CN" w:bidi="ar"/>
        </w:rPr>
        <w:t>。资金和人力得到了较为合理的配置，居民对基本公共卫生服务的满意度较高。基本公共卫生服务项目严格执行财务管理制度，及时账务处理，会计核算规范。</w:t>
      </w:r>
    </w:p>
    <w:p>
      <w:pPr>
        <w:keepNext w:val="0"/>
        <w:keepLines w:val="0"/>
        <w:widowControl w:val="0"/>
        <w:suppressLineNumbers w:val="0"/>
        <w:spacing w:before="0" w:beforeAutospacing="0" w:after="0" w:afterAutospacing="0" w:line="570" w:lineRule="exact"/>
        <w:ind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）计划生育服务资金目标完成绩效分析。</w:t>
      </w:r>
      <w:r>
        <w:rPr>
          <w:rFonts w:hint="default"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line="570" w:lineRule="exact"/>
        <w:ind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计划生育服务项目主要涉及农村部分计划生育家庭奖励扶助制度、计划生育家庭特别扶助制度和独生子女父母奖励金。</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年度项目实施解决</w:t>
      </w:r>
      <w:r>
        <w:rPr>
          <w:rFonts w:hint="default" w:ascii="Times New Roman" w:hAnsi="Times New Roman" w:eastAsia="方正仿宋_GBK" w:cs="Times New Roman"/>
          <w:kern w:val="2"/>
          <w:sz w:val="32"/>
          <w:szCs w:val="32"/>
          <w:lang w:val="en-US" w:eastAsia="zh-CN" w:bidi="ar"/>
        </w:rPr>
        <w:t>3460</w:t>
      </w:r>
      <w:r>
        <w:rPr>
          <w:rFonts w:hint="eastAsia" w:ascii="方正仿宋_GBK" w:hAnsi="方正仿宋_GBK" w:eastAsia="方正仿宋_GBK" w:cs="方正仿宋_GBK"/>
          <w:kern w:val="2"/>
          <w:sz w:val="32"/>
          <w:szCs w:val="32"/>
          <w:lang w:val="en-US" w:eastAsia="zh-CN" w:bidi="ar"/>
        </w:rPr>
        <w:t>人农村独生子女和双女家庭养老问题，发放资金</w:t>
      </w:r>
      <w:r>
        <w:rPr>
          <w:rFonts w:hint="default" w:ascii="Times New Roman" w:hAnsi="Times New Roman" w:eastAsia="方正仿宋_GBK" w:cs="Times New Roman"/>
          <w:kern w:val="2"/>
          <w:sz w:val="32"/>
          <w:szCs w:val="32"/>
          <w:lang w:val="en-US" w:eastAsia="zh-CN" w:bidi="ar"/>
        </w:rPr>
        <w:t>332.16</w:t>
      </w:r>
      <w:r>
        <w:rPr>
          <w:rFonts w:hint="eastAsia" w:ascii="方正仿宋_GBK" w:hAnsi="方正仿宋_GBK" w:eastAsia="方正仿宋_GBK" w:cs="方正仿宋_GBK"/>
          <w:kern w:val="2"/>
          <w:sz w:val="32"/>
          <w:szCs w:val="32"/>
          <w:lang w:val="en-US" w:eastAsia="zh-CN" w:bidi="ar"/>
        </w:rPr>
        <w:t>万元；落实计划生育家庭特别扶助制度目标人数</w:t>
      </w:r>
      <w:r>
        <w:rPr>
          <w:rFonts w:hint="default" w:ascii="Times New Roman" w:hAnsi="Times New Roman" w:eastAsia="方正仿宋_GBK" w:cs="Times New Roman"/>
          <w:kern w:val="2"/>
          <w:sz w:val="32"/>
          <w:szCs w:val="32"/>
          <w:lang w:val="en-US" w:eastAsia="zh-CN" w:bidi="ar"/>
        </w:rPr>
        <w:t>171</w:t>
      </w:r>
      <w:r>
        <w:rPr>
          <w:rFonts w:hint="eastAsia" w:ascii="方正仿宋_GBK" w:hAnsi="方正仿宋_GBK" w:eastAsia="方正仿宋_GBK" w:cs="方正仿宋_GBK"/>
          <w:kern w:val="2"/>
          <w:sz w:val="32"/>
          <w:szCs w:val="32"/>
          <w:lang w:val="en-US" w:eastAsia="zh-CN" w:bidi="ar"/>
        </w:rPr>
        <w:t>人，发放资金</w:t>
      </w:r>
      <w:r>
        <w:rPr>
          <w:rFonts w:hint="default" w:ascii="Times New Roman" w:hAnsi="Times New Roman" w:eastAsia="方正仿宋_GBK" w:cs="Times New Roman"/>
          <w:kern w:val="2"/>
          <w:sz w:val="32"/>
          <w:szCs w:val="32"/>
          <w:lang w:val="en-US" w:eastAsia="zh-CN" w:bidi="ar"/>
        </w:rPr>
        <w:t>196.884</w:t>
      </w:r>
      <w:r>
        <w:rPr>
          <w:rFonts w:hint="eastAsia" w:ascii="方正仿宋_GBK" w:hAnsi="方正仿宋_GBK" w:eastAsia="方正仿宋_GBK" w:cs="方正仿宋_GBK"/>
          <w:kern w:val="2"/>
          <w:sz w:val="32"/>
          <w:szCs w:val="32"/>
          <w:lang w:val="en-US" w:eastAsia="zh-CN" w:bidi="ar"/>
        </w:rPr>
        <w:t>万元；计划生育特别扶助其他</w:t>
      </w:r>
      <w:r>
        <w:rPr>
          <w:rFonts w:hint="default" w:ascii="Times New Roman" w:hAnsi="Times New Roman" w:eastAsia="方正仿宋_GBK" w:cs="Times New Roman"/>
          <w:kern w:val="2"/>
          <w:sz w:val="32"/>
          <w:szCs w:val="32"/>
          <w:lang w:val="en-US" w:eastAsia="zh-CN" w:bidi="ar"/>
        </w:rPr>
        <w:t>1746</w:t>
      </w:r>
      <w:r>
        <w:rPr>
          <w:rFonts w:hint="eastAsia" w:ascii="方正仿宋_GBK" w:hAnsi="方正仿宋_GBK" w:eastAsia="方正仿宋_GBK" w:cs="方正仿宋_GBK"/>
          <w:kern w:val="2"/>
          <w:sz w:val="32"/>
          <w:szCs w:val="32"/>
          <w:lang w:val="en-US" w:eastAsia="zh-CN" w:bidi="ar"/>
        </w:rPr>
        <w:t>人，发放资金</w:t>
      </w:r>
      <w:r>
        <w:rPr>
          <w:rFonts w:hint="default" w:ascii="Times New Roman" w:hAnsi="Times New Roman" w:eastAsia="方正仿宋_GBK" w:cs="Times New Roman"/>
          <w:kern w:val="2"/>
          <w:sz w:val="32"/>
          <w:szCs w:val="32"/>
          <w:lang w:val="en-US" w:eastAsia="zh-CN" w:bidi="ar"/>
        </w:rPr>
        <w:t>545.856</w:t>
      </w:r>
      <w:r>
        <w:rPr>
          <w:rFonts w:hint="eastAsia" w:ascii="方正仿宋_GBK" w:hAnsi="方正仿宋_GBK" w:eastAsia="方正仿宋_GBK" w:cs="方正仿宋_GBK"/>
          <w:kern w:val="2"/>
          <w:sz w:val="32"/>
          <w:szCs w:val="32"/>
          <w:lang w:val="en-US" w:eastAsia="zh-CN" w:bidi="ar"/>
        </w:rPr>
        <w:t>万元；独生子女父母奖励金</w:t>
      </w:r>
      <w:r>
        <w:rPr>
          <w:rFonts w:hint="default" w:ascii="Times New Roman" w:hAnsi="Times New Roman" w:eastAsia="方正仿宋_GBK" w:cs="Times New Roman"/>
          <w:kern w:val="2"/>
          <w:sz w:val="32"/>
          <w:szCs w:val="32"/>
          <w:lang w:val="en-US" w:eastAsia="zh-CN" w:bidi="ar"/>
        </w:rPr>
        <w:t>772</w:t>
      </w:r>
      <w:r>
        <w:rPr>
          <w:rFonts w:hint="eastAsia" w:ascii="方正仿宋_GBK" w:hAnsi="方正仿宋_GBK" w:eastAsia="方正仿宋_GBK" w:cs="方正仿宋_GBK"/>
          <w:kern w:val="2"/>
          <w:sz w:val="32"/>
          <w:szCs w:val="32"/>
          <w:lang w:val="en-US" w:eastAsia="zh-CN" w:bidi="ar"/>
        </w:rPr>
        <w:t>人，发放资金</w:t>
      </w:r>
      <w:r>
        <w:rPr>
          <w:rFonts w:hint="default" w:ascii="Times New Roman" w:hAnsi="Times New Roman" w:eastAsia="方正仿宋_GBK" w:cs="Times New Roman"/>
          <w:kern w:val="2"/>
          <w:sz w:val="32"/>
          <w:szCs w:val="32"/>
          <w:lang w:val="en-US" w:eastAsia="zh-CN" w:bidi="ar"/>
        </w:rPr>
        <w:t>4.68</w:t>
      </w:r>
      <w:r>
        <w:rPr>
          <w:rFonts w:hint="eastAsia" w:ascii="方正仿宋_GBK" w:hAnsi="方正仿宋_GBK" w:eastAsia="方正仿宋_GBK" w:cs="方正仿宋_GBK"/>
          <w:kern w:val="2"/>
          <w:sz w:val="32"/>
          <w:szCs w:val="32"/>
          <w:lang w:val="en-US" w:eastAsia="zh-CN" w:bidi="ar"/>
        </w:rPr>
        <w:t>万元。农村部分计划生育家庭奖励扶助资金奖励扶助实行专款专用，专账核算。财务管理制度健全，执行情况良好。</w:t>
      </w:r>
    </w:p>
    <w:p>
      <w:pPr>
        <w:keepNext w:val="0"/>
        <w:keepLines w:val="0"/>
        <w:widowControl w:val="0"/>
        <w:suppressLineNumbers w:val="0"/>
        <w:spacing w:before="0" w:beforeAutospacing="0" w:after="0" w:afterAutospacing="0" w:line="570" w:lineRule="exact"/>
        <w:ind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）盐边县第二人民医院工程项目目标完成绩效分析。</w:t>
      </w:r>
    </w:p>
    <w:p>
      <w:pPr>
        <w:keepNext w:val="0"/>
        <w:keepLines w:val="0"/>
        <w:widowControl w:val="0"/>
        <w:suppressLineNumbers w:val="0"/>
        <w:spacing w:before="0" w:beforeAutospacing="0" w:after="0" w:afterAutospacing="0" w:line="570" w:lineRule="exact"/>
        <w:ind w:left="0" w:right="0"/>
        <w:jc w:val="both"/>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年，到位专项债券资金</w:t>
      </w:r>
      <w:r>
        <w:rPr>
          <w:rFonts w:hint="default" w:ascii="Times New Roman" w:hAnsi="Times New Roman" w:eastAsia="方正仿宋_GBK" w:cs="Times New Roman"/>
          <w:kern w:val="2"/>
          <w:sz w:val="32"/>
          <w:szCs w:val="32"/>
          <w:lang w:val="en-US" w:eastAsia="zh-CN" w:bidi="ar"/>
        </w:rPr>
        <w:t>7000</w:t>
      </w:r>
      <w:r>
        <w:rPr>
          <w:rFonts w:hint="eastAsia" w:ascii="方正仿宋_GBK" w:hAnsi="方正仿宋_GBK" w:eastAsia="方正仿宋_GBK" w:cs="方正仿宋_GBK"/>
          <w:kern w:val="2"/>
          <w:sz w:val="32"/>
          <w:szCs w:val="32"/>
          <w:lang w:val="en-US" w:eastAsia="zh-CN" w:bidi="ar"/>
        </w:rPr>
        <w:t>万元。该项目进行了盐边县第二人民医院门诊楼和医技楼建设施工，</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日主体工程封顶，按时间节点，全面完成了工作任务。资金按照专项债券实施方案全面完成支付，符合项目资金使用范围，支付依据合规合法，资金支付与预算相符。</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楷体_GB2312" w:hAnsi="楷体_GB2312" w:eastAsia="楷体_GB2312" w:cs="楷体_GB2312"/>
          <w:kern w:val="0"/>
          <w:sz w:val="32"/>
          <w:szCs w:val="32"/>
          <w:shd w:val="clear" w:color="auto" w:fill="FFFFFF"/>
        </w:rPr>
        <w:t>2.</w:t>
      </w:r>
      <w:r>
        <w:rPr>
          <w:rFonts w:hint="eastAsia" w:ascii="楷体_GB2312" w:hAnsi="楷体_GB2312" w:eastAsia="楷体_GB2312" w:cs="楷体_GB2312"/>
          <w:kern w:val="0"/>
          <w:sz w:val="32"/>
          <w:szCs w:val="32"/>
          <w:shd w:val="clear" w:color="auto" w:fill="FFFFFF"/>
          <w:lang w:val="zh-CN"/>
        </w:rPr>
        <w:t>预算管理。</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盐边县卫生健康局严格按要求编制年初部门预算，紧密围绕国家和地方卫生健康政策导向，基本涵盖了人员经费、公用经费以及各类项目经费等主要方面，目标合理、内容完整，便于对预算执行效果进行跟踪和考核。</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“三公经费”变动情况：盐边县卫生健康局及下属二级预算单位</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年“三公”经费预算执行</w:t>
      </w:r>
      <w:r>
        <w:rPr>
          <w:rFonts w:hint="eastAsia" w:ascii="Times New Roman" w:hAnsi="Times New Roman" w:eastAsia="方正仿宋_GBK" w:cs="Times New Roman"/>
          <w:kern w:val="2"/>
          <w:sz w:val="32"/>
          <w:szCs w:val="32"/>
          <w:lang w:val="en-US" w:eastAsia="zh-CN" w:bidi="ar"/>
        </w:rPr>
        <w:t>2.17万</w:t>
      </w:r>
      <w:r>
        <w:rPr>
          <w:rFonts w:hint="eastAsia" w:ascii="方正仿宋_GBK" w:hAnsi="方正仿宋_GBK" w:eastAsia="方正仿宋_GBK" w:cs="方正仿宋_GBK"/>
          <w:kern w:val="2"/>
          <w:sz w:val="32"/>
          <w:szCs w:val="32"/>
          <w:lang w:val="en-US" w:eastAsia="zh-CN" w:bidi="ar"/>
        </w:rPr>
        <w:t>元，与上年对比增加</w:t>
      </w:r>
      <w:r>
        <w:rPr>
          <w:rFonts w:hint="eastAsia" w:ascii="Times New Roman" w:hAnsi="Times New Roman" w:eastAsia="方正仿宋_GBK" w:cs="Times New Roman"/>
          <w:kern w:val="2"/>
          <w:sz w:val="32"/>
          <w:szCs w:val="32"/>
          <w:lang w:val="en-US" w:eastAsia="zh-CN" w:bidi="ar"/>
        </w:rPr>
        <w:t>1.37万</w:t>
      </w:r>
      <w:r>
        <w:rPr>
          <w:rFonts w:hint="eastAsia" w:ascii="方正仿宋_GBK" w:hAnsi="方正仿宋_GBK" w:eastAsia="方正仿宋_GBK" w:cs="方正仿宋_GBK"/>
          <w:kern w:val="2"/>
          <w:sz w:val="32"/>
          <w:szCs w:val="32"/>
          <w:lang w:val="en-US" w:eastAsia="zh-CN" w:bidi="ar"/>
        </w:rPr>
        <w:t>元，主要增加原因是公务用车运行维护费增加。盐边县卫生健康局</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年“三公经费”预算执行</w:t>
      </w:r>
      <w:r>
        <w:rPr>
          <w:rFonts w:hint="eastAsia" w:ascii="Times New Roman" w:hAnsi="Times New Roman" w:eastAsia="方正仿宋_GBK" w:cs="Times New Roman"/>
          <w:kern w:val="2"/>
          <w:sz w:val="32"/>
          <w:szCs w:val="32"/>
          <w:lang w:val="en-US" w:eastAsia="zh-CN" w:bidi="ar"/>
        </w:rPr>
        <w:t>0.64万</w:t>
      </w:r>
      <w:r>
        <w:rPr>
          <w:rFonts w:hint="eastAsia" w:ascii="方正仿宋_GBK" w:hAnsi="方正仿宋_GBK" w:eastAsia="方正仿宋_GBK" w:cs="方正仿宋_GBK"/>
          <w:kern w:val="2"/>
          <w:sz w:val="32"/>
          <w:szCs w:val="32"/>
          <w:lang w:val="en-US" w:eastAsia="zh-CN" w:bidi="ar"/>
        </w:rPr>
        <w:t>元，在</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年基础上压缩</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spacing w:before="0" w:beforeAutospacing="0" w:after="0" w:afterAutospacing="0" w:line="570" w:lineRule="exact"/>
        <w:ind w:left="0" w:right="0" w:firstLine="640" w:firstLineChars="200"/>
        <w:jc w:val="both"/>
        <w:rPr>
          <w:rFonts w:ascii="仿宋_GB2312" w:hAnsi="仿宋_GB2312" w:eastAsia="仿宋_GB2312" w:cs="仿宋_GB2312"/>
          <w:kern w:val="0"/>
          <w:sz w:val="32"/>
          <w:szCs w:val="32"/>
          <w:shd w:val="clear" w:color="auto" w:fill="FFFFFF"/>
          <w:lang w:val="zh-CN"/>
        </w:rPr>
      </w:pPr>
      <w:r>
        <w:rPr>
          <w:rFonts w:hint="eastAsia" w:ascii="方正仿宋_GBK" w:hAnsi="方正仿宋_GBK" w:eastAsia="方正仿宋_GBK" w:cs="方正仿宋_GBK"/>
          <w:kern w:val="2"/>
          <w:sz w:val="32"/>
          <w:szCs w:val="32"/>
          <w:lang w:val="en-US" w:eastAsia="zh-CN" w:bidi="ar"/>
        </w:rPr>
        <w:t>各预算项目资金严格按进度执行，年终无结余。盐边县卫生健康局针对</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三公</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经费、会议、培训、差旅等一般性支出，构建了全方位、多层次的严控体系，力求将每一分财政资金都用在刀刃上。</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三公</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经费严格落实申请审批制，精准管控。严控会议、培训数量，年初即统筹年度会议、培训计划，能合并的一律合并召开；控制会议规模和时长。差旅费管理，从出差审批到费用报销，全流程进行规范，确保每一笔差旅费都合理合规使用。但因卫生健康系统公务用车运行维护费、会议、培训增加，导致系统一般性支出增加。</w:t>
      </w:r>
    </w:p>
    <w:p>
      <w:pPr>
        <w:keepNext w:val="0"/>
        <w:keepLines w:val="0"/>
        <w:widowControl w:val="0"/>
        <w:suppressLineNumbers w:val="0"/>
        <w:spacing w:before="0" w:beforeAutospacing="0" w:after="0" w:afterAutospacing="0" w:line="570" w:lineRule="exact"/>
        <w:ind w:left="0" w:right="0" w:firstLine="640" w:firstLineChars="200"/>
        <w:jc w:val="both"/>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3.</w:t>
      </w:r>
      <w:r>
        <w:rPr>
          <w:rFonts w:hint="eastAsia" w:ascii="楷体_GB2312" w:hAnsi="楷体_GB2312" w:eastAsia="楷体_GB2312" w:cs="楷体_GB2312"/>
          <w:kern w:val="0"/>
          <w:sz w:val="32"/>
          <w:szCs w:val="32"/>
          <w:shd w:val="clear" w:color="auto" w:fill="FFFFFF"/>
          <w:lang w:val="zh-CN"/>
        </w:rPr>
        <w:t>财务管理。</w:t>
      </w:r>
      <w:r>
        <w:rPr>
          <w:rFonts w:hint="eastAsia" w:ascii="方正仿宋_GBK" w:hAnsi="方正仿宋_GBK" w:eastAsia="方正仿宋_GBK" w:cs="方正仿宋_GBK"/>
          <w:kern w:val="2"/>
          <w:sz w:val="32"/>
          <w:szCs w:val="32"/>
          <w:lang w:val="en-US" w:eastAsia="zh-CN" w:bidi="ar"/>
        </w:rPr>
        <w:t>盐边县卫生健康局制定了内部财务管理制度、预算管理制度、收支管理制度、政府采购管理制度、资产管理制度、合同管理制度等内控管理制度并执行落实。财务岗位设置符合相关财务管理制度要求，职责权限明确，严格实施不相容岗位分离，资金拨付审批程序合规，财务核算及时，会计信息真实。</w:t>
      </w:r>
    </w:p>
    <w:p>
      <w:pPr>
        <w:keepNext w:val="0"/>
        <w:keepLines w:val="0"/>
        <w:widowControl w:val="0"/>
        <w:suppressLineNumbers w:val="0"/>
        <w:spacing w:before="0" w:beforeAutospacing="0" w:after="0" w:afterAutospacing="0" w:line="570" w:lineRule="exact"/>
        <w:ind w:left="0" w:right="0" w:firstLine="640" w:firstLineChars="200"/>
        <w:jc w:val="both"/>
      </w:pPr>
      <w:r>
        <w:rPr>
          <w:rFonts w:hint="eastAsia" w:ascii="楷体_GB2312" w:hAnsi="楷体_GB2312" w:eastAsia="楷体_GB2312" w:cs="楷体_GB2312"/>
          <w:kern w:val="0"/>
          <w:sz w:val="32"/>
          <w:szCs w:val="32"/>
          <w:shd w:val="clear" w:color="auto" w:fill="FFFFFF"/>
        </w:rPr>
        <w:t>4.</w:t>
      </w:r>
      <w:r>
        <w:rPr>
          <w:rFonts w:hint="eastAsia" w:ascii="楷体_GB2312" w:hAnsi="楷体_GB2312" w:eastAsia="楷体_GB2312" w:cs="楷体_GB2312"/>
          <w:kern w:val="0"/>
          <w:sz w:val="32"/>
          <w:szCs w:val="32"/>
          <w:shd w:val="clear" w:color="auto" w:fill="FFFFFF"/>
          <w:lang w:val="zh-CN"/>
        </w:rPr>
        <w:t>资产管理。</w:t>
      </w:r>
      <w:r>
        <w:rPr>
          <w:rFonts w:hint="eastAsia" w:ascii="方正仿宋_GBK" w:hAnsi="方正仿宋_GBK" w:eastAsia="方正仿宋_GBK" w:cs="方正仿宋_GBK"/>
          <w:kern w:val="2"/>
          <w:sz w:val="32"/>
          <w:szCs w:val="32"/>
          <w:lang w:val="en-US" w:eastAsia="zh-CN" w:bidi="ar"/>
        </w:rPr>
        <w:t>资产配置严格按照资产配置标准和审批程序进行资产配置，新增资产及时登记入账，纳入单位资产管理信息系统进行动态管理。建立了资产使用管理制度，明确了资产使用责任，定期对资产进行清查盘点，确保资产安全完整。资产处置严格按照规定的程序和权限进行审批。</w:t>
      </w:r>
    </w:p>
    <w:p>
      <w:pPr>
        <w:keepNext w:val="0"/>
        <w:keepLines w:val="0"/>
        <w:widowControl w:val="0"/>
        <w:suppressLineNumbers w:val="0"/>
        <w:spacing w:before="0" w:beforeAutospacing="0" w:after="0" w:afterAutospacing="0" w:line="570" w:lineRule="exact"/>
        <w:ind w:left="0" w:right="0" w:firstLine="640" w:firstLineChars="200"/>
        <w:jc w:val="both"/>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5.</w:t>
      </w:r>
      <w:r>
        <w:rPr>
          <w:rFonts w:hint="eastAsia" w:ascii="楷体_GB2312" w:hAnsi="楷体_GB2312" w:eastAsia="楷体_GB2312" w:cs="楷体_GB2312"/>
          <w:kern w:val="0"/>
          <w:sz w:val="32"/>
          <w:szCs w:val="32"/>
          <w:shd w:val="clear" w:color="auto" w:fill="FFFFFF"/>
          <w:lang w:val="zh-CN"/>
        </w:rPr>
        <w:t>采购管理。</w:t>
      </w:r>
      <w:r>
        <w:rPr>
          <w:rFonts w:hint="eastAsia" w:ascii="方正仿宋_GBK" w:hAnsi="方正仿宋_GBK" w:eastAsia="方正仿宋_GBK" w:cs="方正仿宋_GBK"/>
          <w:kern w:val="2"/>
          <w:sz w:val="32"/>
          <w:szCs w:val="32"/>
          <w:lang w:val="en-US" w:eastAsia="zh-CN" w:bidi="ar"/>
        </w:rPr>
        <w:t>严格执行政府采购制度，按照政府采购目录和限额标准，规范开展政府采购活动。盐边县卫生健康局成立了政府采购工作领导小组，负责政府采购项目的决策和监督。</w:t>
      </w:r>
    </w:p>
    <w:p>
      <w:pPr>
        <w:keepNext w:val="0"/>
        <w:keepLines w:val="0"/>
        <w:widowControl w:val="0"/>
        <w:suppressLineNumbers w:val="0"/>
        <w:spacing w:before="0" w:beforeAutospacing="0" w:after="0" w:afterAutospacing="0" w:line="570" w:lineRule="exact"/>
        <w:ind w:left="0" w:right="0" w:firstLine="643" w:firstLineChars="200"/>
        <w:jc w:val="both"/>
        <w:rPr>
          <w:rFonts w:hint="default" w:ascii="Times New Roman" w:hAnsi="Times New Roman" w:eastAsia="方正仿宋_GBK" w:cs="Times New Roman"/>
          <w:kern w:val="2"/>
          <w:sz w:val="32"/>
          <w:szCs w:val="32"/>
        </w:rPr>
      </w:pPr>
      <w:r>
        <w:rPr>
          <w:rFonts w:eastAsia="楷体_GB2312"/>
          <w:b/>
          <w:bCs/>
          <w:kern w:val="0"/>
          <w:sz w:val="32"/>
          <w:szCs w:val="32"/>
          <w:shd w:val="clear" w:color="auto" w:fill="FFFFFF"/>
          <w:lang w:val="zh-CN"/>
        </w:rPr>
        <w:t>（二）部门预算项目绩效分析。</w:t>
      </w:r>
      <w:r>
        <w:rPr>
          <w:rFonts w:hint="eastAsia" w:ascii="方正仿宋_GBK" w:hAnsi="方正仿宋_GBK" w:eastAsia="方正仿宋_GBK" w:cs="方正仿宋_GBK"/>
          <w:kern w:val="2"/>
          <w:sz w:val="32"/>
          <w:szCs w:val="32"/>
          <w:lang w:val="en-US" w:eastAsia="zh-CN" w:bidi="ar"/>
        </w:rPr>
        <w:t>常年项目绩效分析。该类项目总数</w:t>
      </w:r>
      <w:r>
        <w:rPr>
          <w:rFonts w:hint="default" w:ascii="Times New Roman" w:hAnsi="Times New Roman" w:eastAsia="方正仿宋_GBK" w:cs="Times New Roman"/>
          <w:kern w:val="2"/>
          <w:sz w:val="32"/>
          <w:szCs w:val="32"/>
          <w:lang w:val="en-US" w:eastAsia="zh-CN" w:bidi="ar"/>
        </w:rPr>
        <w:t>22</w:t>
      </w:r>
      <w:r>
        <w:rPr>
          <w:rFonts w:hint="eastAsia" w:ascii="方正仿宋_GBK" w:hAnsi="方正仿宋_GBK" w:eastAsia="方正仿宋_GBK" w:cs="方正仿宋_GBK"/>
          <w:kern w:val="2"/>
          <w:sz w:val="32"/>
          <w:szCs w:val="32"/>
          <w:lang w:val="en-US" w:eastAsia="zh-CN" w:bidi="ar"/>
        </w:rPr>
        <w:t>个，涉及预算总金额</w:t>
      </w:r>
      <w:r>
        <w:rPr>
          <w:rFonts w:hint="default" w:ascii="Times New Roman" w:hAnsi="Times New Roman" w:eastAsia="方正仿宋_GBK" w:cs="Times New Roman"/>
          <w:kern w:val="2"/>
          <w:sz w:val="32"/>
          <w:szCs w:val="32"/>
          <w:lang w:val="en-US" w:eastAsia="zh-CN" w:bidi="ar"/>
        </w:rPr>
        <w:t>4109.56</w:t>
      </w:r>
      <w:r>
        <w:rPr>
          <w:rFonts w:hint="eastAsia" w:ascii="方正仿宋_GBK" w:hAnsi="方正仿宋_GBK" w:eastAsia="方正仿宋_GBK" w:cs="方正仿宋_GBK"/>
          <w:kern w:val="2"/>
          <w:sz w:val="32"/>
          <w:szCs w:val="32"/>
          <w:lang w:val="en-US" w:eastAsia="zh-CN" w:bidi="ar"/>
        </w:rPr>
        <w:t>万元，</w:t>
      </w:r>
      <w:r>
        <w:rPr>
          <w:rFonts w:hint="default" w:ascii="Times New Roman" w:hAnsi="Times New Roman" w:eastAsia="方正仿宋_GBK" w:cs="Times New Roman"/>
          <w:kern w:val="2"/>
          <w:sz w:val="32"/>
          <w:szCs w:val="32"/>
          <w:lang w:val="en-US" w:eastAsia="zh-CN" w:bidi="ar"/>
        </w:rPr>
        <w:t>1—12</w:t>
      </w:r>
      <w:r>
        <w:rPr>
          <w:rFonts w:hint="eastAsia" w:ascii="方正仿宋_GBK" w:hAnsi="方正仿宋_GBK" w:eastAsia="方正仿宋_GBK" w:cs="方正仿宋_GBK"/>
          <w:kern w:val="2"/>
          <w:sz w:val="32"/>
          <w:szCs w:val="32"/>
          <w:lang w:val="en-US" w:eastAsia="zh-CN" w:bidi="ar"/>
        </w:rPr>
        <w:t>月预算执行总体进度为</w:t>
      </w:r>
      <w:r>
        <w:rPr>
          <w:rFonts w:hint="default" w:ascii="Times New Roman" w:hAnsi="Times New Roman" w:eastAsia="方正仿宋_GBK" w:cs="Times New Roman"/>
          <w:kern w:val="2"/>
          <w:sz w:val="32"/>
          <w:szCs w:val="32"/>
          <w:lang w:val="en-US" w:eastAsia="zh-CN" w:bidi="ar"/>
        </w:rPr>
        <w:t>91.26%</w:t>
      </w:r>
      <w:r>
        <w:rPr>
          <w:rFonts w:hint="eastAsia" w:ascii="方正仿宋_GBK" w:hAnsi="方正仿宋_GBK" w:eastAsia="方正仿宋_GBK" w:cs="方正仿宋_GBK"/>
          <w:kern w:val="2"/>
          <w:sz w:val="32"/>
          <w:szCs w:val="32"/>
          <w:lang w:val="en-US" w:eastAsia="zh-CN" w:bidi="ar"/>
        </w:rPr>
        <w:t>，其中：预算结余率大于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的项目共计</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阶段（含一次性）项目绩效分析。该类项目总数</w:t>
      </w:r>
      <w:r>
        <w:rPr>
          <w:rFonts w:hint="default" w:ascii="Times New Roman" w:hAnsi="Times New Roman"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个，涉及预算总金额</w:t>
      </w:r>
      <w:r>
        <w:rPr>
          <w:rFonts w:hint="default" w:ascii="Times New Roman" w:hAnsi="Times New Roman" w:eastAsia="方正仿宋_GBK" w:cs="Times New Roman"/>
          <w:kern w:val="2"/>
          <w:sz w:val="32"/>
          <w:szCs w:val="32"/>
          <w:lang w:val="en-US" w:eastAsia="zh-CN" w:bidi="ar"/>
        </w:rPr>
        <w:t>7183.6</w:t>
      </w:r>
      <w:r>
        <w:rPr>
          <w:rFonts w:hint="eastAsia" w:ascii="方正仿宋_GBK" w:hAnsi="方正仿宋_GBK" w:eastAsia="方正仿宋_GBK" w:cs="方正仿宋_GBK"/>
          <w:kern w:val="2"/>
          <w:sz w:val="32"/>
          <w:szCs w:val="32"/>
          <w:lang w:val="en-US" w:eastAsia="zh-CN" w:bidi="ar"/>
        </w:rPr>
        <w:t>万元，</w:t>
      </w:r>
      <w:r>
        <w:rPr>
          <w:rFonts w:hint="default" w:ascii="Times New Roman" w:hAnsi="Times New Roman" w:eastAsia="方正仿宋_GBK" w:cs="Times New Roman"/>
          <w:kern w:val="2"/>
          <w:sz w:val="32"/>
          <w:szCs w:val="32"/>
          <w:lang w:val="en-US" w:eastAsia="zh-CN" w:bidi="ar"/>
        </w:rPr>
        <w:t>1—12</w:t>
      </w:r>
      <w:r>
        <w:rPr>
          <w:rFonts w:hint="eastAsia" w:ascii="方正仿宋_GBK" w:hAnsi="方正仿宋_GBK" w:eastAsia="方正仿宋_GBK" w:cs="方正仿宋_GBK"/>
          <w:kern w:val="2"/>
          <w:sz w:val="32"/>
          <w:szCs w:val="32"/>
          <w:lang w:val="en-US" w:eastAsia="zh-CN" w:bidi="ar"/>
        </w:rPr>
        <w:t>月预算执行总体进度为</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，其中：预算结余率大于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的项目共计</w:t>
      </w:r>
      <w:r>
        <w:rPr>
          <w:rFonts w:hint="default" w:ascii="Times New Roman" w:hAnsi="Times New Roman" w:eastAsia="方正仿宋_GBK" w:cs="Times New Roman"/>
          <w:kern w:val="2"/>
          <w:sz w:val="32"/>
          <w:szCs w:val="32"/>
          <w:lang w:val="en-US" w:eastAsia="zh-CN" w:bidi="ar"/>
        </w:rPr>
        <w:t>0</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项目决策。</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盐边县卫生健康局在决策程序方面，修订了《中共盐边县卫生健康局党组工作规则》《盐边县卫生健康局议事决策规则》等多项制度，同时指导下属医疗机构健全完善相关议事决策制度，项目决策过程中，能够较好地落实既定的决策程序。在设置绩效目标方面，与部门职责和发展规划紧密结合，大部分绩效目标设定较为明确，且具有可衡量性。在项目入库环节，建立了相对完善的审核流程。</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项目执行。</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盐边县卫生健康局在项目资金使用上，整体能围绕绩效目标进行安排，资金执行保持与年初预算绩效目标保持一致，大部分项目达到预期目标。</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目标实现。</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年预算项目绩效目标完成良好，大部分目标完成，不存在挤占、挪用、闲置资金情况，最大限度发挥了资金作用，服务对象满意率较高。</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）推进医疗卫生改革提质增效。明确“</w:t>
      </w:r>
      <w:r>
        <w:rPr>
          <w:rFonts w:hint="default" w:ascii="Times New Roman" w:hAnsi="Times New Roman" w:eastAsia="方正仿宋_GBK" w:cs="Times New Roman"/>
          <w:kern w:val="2"/>
          <w:sz w:val="32"/>
          <w:szCs w:val="32"/>
          <w:lang w:val="en-US" w:eastAsia="zh-CN" w:bidi="ar"/>
        </w:rPr>
        <w:t>123X</w:t>
      </w:r>
      <w:r>
        <w:rPr>
          <w:rFonts w:hint="eastAsia" w:ascii="方正仿宋_GBK" w:hAnsi="方正仿宋_GBK" w:eastAsia="方正仿宋_GBK" w:cs="方正仿宋_GBK"/>
          <w:kern w:val="2"/>
          <w:sz w:val="32"/>
          <w:szCs w:val="32"/>
          <w:lang w:val="en-US" w:eastAsia="zh-CN" w:bidi="ar"/>
        </w:rPr>
        <w:t>”医疗卫生服务体系，成立医共体党务行政、医疗管理等“十大管理中心”及运行工作专班，制定县域医共体建设任务清单，从</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架构、管理、利益、服务、发展、责任</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六个方面细化</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八个统一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改革，优化医共体党委领导班子，加快推进县医院、县第二人民医院整合运行。</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推动优质医疗资源扩容布局。主动融入城市医联体建设，深化县中医院脾胃科、骨伤科省级重点专科建设内涵，将县医院内科、骨科和县中医院康复医学科（中医）纳入县级临床重点专科建设项目，完成县中医院体检科、血透室等学科建设。包装储备重点项目</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个，争取专项债</w:t>
      </w:r>
      <w:r>
        <w:rPr>
          <w:rFonts w:hint="default" w:ascii="Times New Roman" w:hAnsi="Times New Roman" w:eastAsia="方正仿宋_GBK" w:cs="Times New Roman"/>
          <w:kern w:val="2"/>
          <w:sz w:val="32"/>
          <w:szCs w:val="32"/>
          <w:lang w:val="en-US" w:eastAsia="zh-CN" w:bidi="ar"/>
        </w:rPr>
        <w:t>4.6</w:t>
      </w:r>
      <w:r>
        <w:rPr>
          <w:rFonts w:hint="eastAsia" w:ascii="方正仿宋_GBK" w:hAnsi="方正仿宋_GBK" w:eastAsia="方正仿宋_GBK" w:cs="方正仿宋_GBK"/>
          <w:kern w:val="2"/>
          <w:sz w:val="32"/>
          <w:szCs w:val="32"/>
          <w:lang w:val="en-US" w:eastAsia="zh-CN" w:bidi="ar"/>
        </w:rPr>
        <w:t>亿元，启动县第二人民医院建设一期、二期、县中医院改扩建</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个项目。实施“基层基础设施补短”三年行动，永兴中心卫生院</w:t>
      </w:r>
      <w:r>
        <w:rPr>
          <w:rFonts w:hint="default" w:ascii="Times New Roman" w:hAnsi="Times New Roman" w:eastAsia="方正仿宋_GBK" w:cs="Times New Roman"/>
          <w:kern w:val="2"/>
          <w:sz w:val="32"/>
          <w:szCs w:val="32"/>
          <w:lang w:val="en-US" w:eastAsia="zh-CN" w:bidi="ar"/>
        </w:rPr>
        <w:t>DR</w:t>
      </w:r>
      <w:r>
        <w:rPr>
          <w:rFonts w:hint="eastAsia" w:ascii="方正仿宋_GBK" w:hAnsi="方正仿宋_GBK" w:eastAsia="方正仿宋_GBK" w:cs="方正仿宋_GBK"/>
          <w:kern w:val="2"/>
          <w:sz w:val="32"/>
          <w:szCs w:val="32"/>
          <w:lang w:val="en-US" w:eastAsia="zh-CN" w:bidi="ar"/>
        </w:rPr>
        <w:t>设备更新成功纳入省县域医共体设备更新建设项目。</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促进中医药传承创新发展。与成都中医药大学国医馆成功签约，引进田小平、黄映君、凌启云等专家教授，建立博士工作站、名中医工作室，打造全国基层名老中医传承工作室、培养民族医药传承人，创建“大笮国医馆”中医品牌。编制中草药产业发展规划，盐边桑椹在乌蒙山产业发展大会、四川中医药港澳行推荐会上展出。</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）疾控体系改革稳步推进。加快推进疾控局实体化运行，把人员定下来、队伍建起来、机构转起来，配齐配强疾控力量。持续深化医防融合协同，艾滋病新报告病例数连续</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年下降，血吸虫病达到消除标准，</w:t>
      </w:r>
      <w:r>
        <w:rPr>
          <w:rFonts w:hint="default" w:ascii="Times New Roman" w:hAnsi="Times New Roman" w:eastAsia="方正仿宋_GBK" w:cs="Times New Roman"/>
          <w:kern w:val="2"/>
          <w:sz w:val="32"/>
          <w:szCs w:val="32"/>
          <w:lang w:val="en-US" w:eastAsia="zh-CN" w:bidi="ar"/>
        </w:rPr>
        <w:t>188</w:t>
      </w:r>
      <w:r>
        <w:rPr>
          <w:rFonts w:hint="eastAsia" w:ascii="方正仿宋_GBK" w:hAnsi="方正仿宋_GBK" w:eastAsia="方正仿宋_GBK" w:cs="方正仿宋_GBK"/>
          <w:kern w:val="2"/>
          <w:sz w:val="32"/>
          <w:szCs w:val="32"/>
          <w:lang w:val="en-US" w:eastAsia="zh-CN" w:bidi="ar"/>
        </w:rPr>
        <w:t>起传染病及时响应率</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，重大疾病防治有力有效。将渔门中学校第一食堂、新九镇中心学校食堂、县人民医院食堂、红格温泉假日酒店纳入营养健康食堂创建名单，力争年底通过市级复审。</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）提升基本公共卫生服务可及性。超额完成</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为</w:t>
      </w:r>
      <w:r>
        <w:rPr>
          <w:rFonts w:hint="default" w:ascii="Times New Roman" w:hAnsi="Times New Roman" w:eastAsia="方正仿宋_GBK" w:cs="Times New Roman"/>
          <w:kern w:val="2"/>
          <w:sz w:val="32"/>
          <w:szCs w:val="32"/>
          <w:lang w:val="en-US" w:eastAsia="zh-CN" w:bidi="ar"/>
        </w:rPr>
        <w:t>17</w:t>
      </w:r>
      <w:r>
        <w:rPr>
          <w:rFonts w:hint="eastAsia" w:ascii="方正仿宋_GBK" w:hAnsi="方正仿宋_GBK" w:eastAsia="方正仿宋_GBK" w:cs="方正仿宋_GBK"/>
          <w:kern w:val="2"/>
          <w:sz w:val="32"/>
          <w:szCs w:val="32"/>
          <w:lang w:val="en-US" w:eastAsia="zh-CN" w:bidi="ar"/>
        </w:rPr>
        <w:t>余万常住城乡居民免费提供</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项基本公共卫生服务</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省政府民生实事任务，为</w:t>
      </w:r>
      <w:r>
        <w:rPr>
          <w:rFonts w:hint="default" w:ascii="Times New Roman" w:hAnsi="Times New Roman" w:eastAsia="方正仿宋_GBK" w:cs="Times New Roman"/>
          <w:kern w:val="2"/>
          <w:sz w:val="32"/>
          <w:szCs w:val="32"/>
          <w:lang w:val="en-US" w:eastAsia="zh-CN" w:bidi="ar"/>
        </w:rPr>
        <w:t>1.79</w:t>
      </w:r>
      <w:r>
        <w:rPr>
          <w:rFonts w:hint="eastAsia" w:ascii="方正仿宋_GBK" w:hAnsi="方正仿宋_GBK" w:eastAsia="方正仿宋_GBK" w:cs="方正仿宋_GBK"/>
          <w:kern w:val="2"/>
          <w:sz w:val="32"/>
          <w:szCs w:val="32"/>
          <w:lang w:val="en-US" w:eastAsia="zh-CN" w:bidi="ar"/>
        </w:rPr>
        <w:t>万老年人、</w:t>
      </w:r>
      <w:r>
        <w:rPr>
          <w:rFonts w:hint="default" w:ascii="Times New Roman" w:hAnsi="Times New Roman" w:eastAsia="方正仿宋_GBK" w:cs="Times New Roman"/>
          <w:kern w:val="2"/>
          <w:sz w:val="32"/>
          <w:szCs w:val="32"/>
          <w:lang w:val="en-US" w:eastAsia="zh-CN" w:bidi="ar"/>
        </w:rPr>
        <w:t>1.03</w:t>
      </w:r>
      <w:r>
        <w:rPr>
          <w:rFonts w:hint="eastAsia" w:ascii="方正仿宋_GBK" w:hAnsi="方正仿宋_GBK" w:eastAsia="方正仿宋_GBK" w:cs="方正仿宋_GBK"/>
          <w:kern w:val="2"/>
          <w:sz w:val="32"/>
          <w:szCs w:val="32"/>
          <w:lang w:val="en-US" w:eastAsia="zh-CN" w:bidi="ar"/>
        </w:rPr>
        <w:t>万高血压患者、</w:t>
      </w:r>
      <w:r>
        <w:rPr>
          <w:rFonts w:hint="default" w:ascii="Times New Roman" w:hAnsi="Times New Roman" w:eastAsia="方正仿宋_GBK" w:cs="Times New Roman"/>
          <w:kern w:val="2"/>
          <w:sz w:val="32"/>
          <w:szCs w:val="32"/>
          <w:lang w:val="en-US" w:eastAsia="zh-CN" w:bidi="ar"/>
        </w:rPr>
        <w:t>0.34</w:t>
      </w:r>
      <w:r>
        <w:rPr>
          <w:rFonts w:hint="eastAsia" w:ascii="方正仿宋_GBK" w:hAnsi="方正仿宋_GBK" w:eastAsia="方正仿宋_GBK" w:cs="方正仿宋_GBK"/>
          <w:kern w:val="2"/>
          <w:sz w:val="32"/>
          <w:szCs w:val="32"/>
          <w:lang w:val="en-US" w:eastAsia="zh-CN" w:bidi="ar"/>
        </w:rPr>
        <w:t>万</w:t>
      </w:r>
      <w:r>
        <w:rPr>
          <w:rFonts w:hint="default" w:ascii="Times New Roman" w:hAnsi="Times New Roman" w:eastAsia="方正仿宋_GBK" w:cs="Times New Roman"/>
          <w:kern w:val="2"/>
          <w:sz w:val="32"/>
          <w:szCs w:val="32"/>
          <w:lang w:val="en-US" w:eastAsia="zh-CN" w:bidi="ar"/>
        </w:rPr>
        <w:t>II</w:t>
      </w:r>
      <w:r>
        <w:rPr>
          <w:rFonts w:hint="eastAsia" w:ascii="方正仿宋_GBK" w:hAnsi="方正仿宋_GBK" w:eastAsia="方正仿宋_GBK" w:cs="方正仿宋_GBK"/>
          <w:kern w:val="2"/>
          <w:sz w:val="32"/>
          <w:szCs w:val="32"/>
          <w:lang w:val="en-US" w:eastAsia="zh-CN" w:bidi="ar"/>
        </w:rPr>
        <w:t>型糖尿病患者提供健康管理服务。家庭医生签约覆盖率</w:t>
      </w:r>
      <w:r>
        <w:rPr>
          <w:rFonts w:hint="default" w:ascii="Times New Roman" w:hAnsi="Times New Roman" w:eastAsia="方正仿宋_GBK" w:cs="Times New Roman"/>
          <w:kern w:val="2"/>
          <w:sz w:val="32"/>
          <w:szCs w:val="32"/>
          <w:lang w:val="en-US" w:eastAsia="zh-CN" w:bidi="ar"/>
        </w:rPr>
        <w:t>97.23%</w:t>
      </w:r>
      <w:r>
        <w:rPr>
          <w:rFonts w:hint="eastAsia" w:ascii="方正仿宋_GBK" w:hAnsi="方正仿宋_GBK" w:eastAsia="方正仿宋_GBK" w:cs="方正仿宋_GBK"/>
          <w:kern w:val="2"/>
          <w:sz w:val="32"/>
          <w:szCs w:val="32"/>
          <w:lang w:val="en-US" w:eastAsia="zh-CN" w:bidi="ar"/>
        </w:rPr>
        <w:t>，十类重点人群签约覆盖率</w:t>
      </w:r>
      <w:r>
        <w:rPr>
          <w:rFonts w:hint="default" w:ascii="Times New Roman" w:hAnsi="Times New Roman" w:eastAsia="方正仿宋_GBK" w:cs="Times New Roman"/>
          <w:kern w:val="2"/>
          <w:sz w:val="32"/>
          <w:szCs w:val="32"/>
          <w:lang w:val="en-US" w:eastAsia="zh-CN" w:bidi="ar"/>
        </w:rPr>
        <w:t>95.02%</w:t>
      </w:r>
      <w:r>
        <w:rPr>
          <w:rFonts w:hint="eastAsia" w:ascii="方正仿宋_GBK" w:hAnsi="方正仿宋_GBK" w:eastAsia="方正仿宋_GBK" w:cs="方正仿宋_GBK"/>
          <w:kern w:val="2"/>
          <w:sz w:val="32"/>
          <w:szCs w:val="32"/>
          <w:lang w:val="en-US" w:eastAsia="zh-CN" w:bidi="ar"/>
        </w:rPr>
        <w:t>，同比分别增长</w:t>
      </w:r>
      <w:r>
        <w:rPr>
          <w:rFonts w:hint="default" w:ascii="Times New Roman" w:hAnsi="Times New Roman" w:eastAsia="方正仿宋_GBK" w:cs="Times New Roman"/>
          <w:kern w:val="2"/>
          <w:sz w:val="32"/>
          <w:szCs w:val="32"/>
          <w:lang w:val="en-US" w:eastAsia="zh-CN" w:bidi="ar"/>
        </w:rPr>
        <w:t>1.04%</w:t>
      </w:r>
      <w:r>
        <w:rPr>
          <w:rFonts w:hint="eastAsia" w:ascii="方正仿宋_GBK" w:hAnsi="方正仿宋_GBK" w:eastAsia="方正仿宋_GBK" w:cs="方正仿宋_GBK"/>
          <w:kern w:val="2"/>
          <w:sz w:val="32"/>
          <w:szCs w:val="32"/>
          <w:lang w:val="en-US" w:eastAsia="zh-CN" w:bidi="ar"/>
        </w:rPr>
        <w:t>和</w:t>
      </w:r>
      <w:r>
        <w:rPr>
          <w:rFonts w:hint="default" w:ascii="Times New Roman" w:hAnsi="Times New Roman" w:eastAsia="方正仿宋_GBK" w:cs="Times New Roman"/>
          <w:kern w:val="2"/>
          <w:sz w:val="32"/>
          <w:szCs w:val="32"/>
          <w:lang w:val="en-US" w:eastAsia="zh-CN" w:bidi="ar"/>
        </w:rPr>
        <w:t>6.34%</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）“一老一小”服务提标扩面。建成</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岁以下婴幼儿托育服务机构</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家，</w:t>
      </w:r>
      <w:r>
        <w:rPr>
          <w:rFonts w:hint="default" w:ascii="Times New Roman" w:hAnsi="Times New Roman" w:eastAsia="方正仿宋_GBK" w:cs="Times New Roman"/>
          <w:kern w:val="2"/>
          <w:sz w:val="32"/>
          <w:szCs w:val="32"/>
          <w:lang w:val="en-US" w:eastAsia="zh-CN" w:bidi="ar"/>
        </w:rPr>
        <w:t>14</w:t>
      </w:r>
      <w:r>
        <w:rPr>
          <w:rFonts w:hint="eastAsia" w:ascii="方正仿宋_GBK" w:hAnsi="方正仿宋_GBK" w:eastAsia="方正仿宋_GBK" w:cs="方正仿宋_GBK"/>
          <w:kern w:val="2"/>
          <w:sz w:val="32"/>
          <w:szCs w:val="32"/>
          <w:lang w:val="en-US" w:eastAsia="zh-CN" w:bidi="ar"/>
        </w:rPr>
        <w:t>所幼儿园开设托班，可提供</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岁以下婴幼儿托位数</w:t>
      </w:r>
      <w:r>
        <w:rPr>
          <w:rFonts w:hint="default" w:ascii="Times New Roman" w:hAnsi="Times New Roman" w:eastAsia="方正仿宋_GBK" w:cs="Times New Roman"/>
          <w:kern w:val="2"/>
          <w:sz w:val="32"/>
          <w:szCs w:val="32"/>
          <w:lang w:val="en-US" w:eastAsia="zh-CN" w:bidi="ar"/>
        </w:rPr>
        <w:t>780</w:t>
      </w:r>
      <w:r>
        <w:rPr>
          <w:rFonts w:hint="eastAsia" w:ascii="方正仿宋_GBK" w:hAnsi="方正仿宋_GBK" w:eastAsia="方正仿宋_GBK" w:cs="方正仿宋_GBK"/>
          <w:kern w:val="2"/>
          <w:sz w:val="32"/>
          <w:szCs w:val="32"/>
          <w:lang w:val="en-US" w:eastAsia="zh-CN" w:bidi="ar"/>
        </w:rPr>
        <w:t>个，每千人口拥有托位数</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个，达到</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十四五</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时期本地区千人口托位数年度指标。补贴</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岁以下婴幼儿托位普惠托育项目</w:t>
      </w:r>
      <w:r>
        <w:rPr>
          <w:rFonts w:hint="default" w:ascii="Times New Roman" w:hAnsi="Times New Roman" w:eastAsia="方正仿宋_GBK" w:cs="Times New Roman"/>
          <w:kern w:val="2"/>
          <w:sz w:val="32"/>
          <w:szCs w:val="32"/>
          <w:lang w:val="en-US" w:eastAsia="zh-CN" w:bidi="ar"/>
        </w:rPr>
        <w:t>50</w:t>
      </w:r>
      <w:r>
        <w:rPr>
          <w:rFonts w:hint="eastAsia" w:ascii="方正仿宋_GBK" w:hAnsi="方正仿宋_GBK" w:eastAsia="方正仿宋_GBK" w:cs="方正仿宋_GBK"/>
          <w:kern w:val="2"/>
          <w:sz w:val="32"/>
          <w:szCs w:val="32"/>
          <w:lang w:val="en-US" w:eastAsia="zh-CN" w:bidi="ar"/>
        </w:rPr>
        <w:t>万元，领取托育补贴券入托</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岁以下婴幼儿</w:t>
      </w:r>
      <w:r>
        <w:rPr>
          <w:rFonts w:hint="default" w:ascii="Times New Roman" w:hAnsi="Times New Roman" w:eastAsia="方正仿宋_GBK" w:cs="Times New Roman"/>
          <w:kern w:val="2"/>
          <w:sz w:val="32"/>
          <w:szCs w:val="32"/>
          <w:lang w:val="en-US" w:eastAsia="zh-CN" w:bidi="ar"/>
        </w:rPr>
        <w:t>68</w:t>
      </w:r>
      <w:r>
        <w:rPr>
          <w:rFonts w:hint="eastAsia" w:ascii="方正仿宋_GBK" w:hAnsi="方正仿宋_GBK" w:eastAsia="方正仿宋_GBK" w:cs="方正仿宋_GBK"/>
          <w:kern w:val="2"/>
          <w:sz w:val="32"/>
          <w:szCs w:val="32"/>
          <w:lang w:val="en-US" w:eastAsia="zh-CN" w:bidi="ar"/>
        </w:rPr>
        <w:t>人，累计为</w:t>
      </w:r>
      <w:r>
        <w:rPr>
          <w:rFonts w:hint="default" w:ascii="Times New Roman" w:hAnsi="Times New Roman" w:eastAsia="方正仿宋_GBK" w:cs="Times New Roman"/>
          <w:kern w:val="2"/>
          <w:sz w:val="32"/>
          <w:szCs w:val="32"/>
          <w:lang w:val="en-US" w:eastAsia="zh-CN" w:bidi="ar"/>
        </w:rPr>
        <w:t>1018</w:t>
      </w:r>
      <w:r>
        <w:rPr>
          <w:rFonts w:hint="eastAsia" w:ascii="方正仿宋_GBK" w:hAnsi="方正仿宋_GBK" w:eastAsia="方正仿宋_GBK" w:cs="方正仿宋_GBK"/>
          <w:kern w:val="2"/>
          <w:sz w:val="32"/>
          <w:szCs w:val="32"/>
          <w:lang w:val="en-US" w:eastAsia="zh-CN" w:bidi="ar"/>
        </w:rPr>
        <w:t>名婴幼儿发放育儿补贴金</w:t>
      </w:r>
      <w:r>
        <w:rPr>
          <w:rFonts w:hint="default" w:ascii="Times New Roman" w:hAnsi="Times New Roman" w:eastAsia="方正仿宋_GBK" w:cs="Times New Roman"/>
          <w:kern w:val="2"/>
          <w:sz w:val="32"/>
          <w:szCs w:val="32"/>
          <w:lang w:val="en-US" w:eastAsia="zh-CN" w:bidi="ar"/>
        </w:rPr>
        <w:t>747.8</w:t>
      </w:r>
      <w:r>
        <w:rPr>
          <w:rFonts w:hint="eastAsia" w:ascii="方正仿宋_GBK" w:hAnsi="方正仿宋_GBK" w:eastAsia="方正仿宋_GBK" w:cs="方正仿宋_GBK"/>
          <w:kern w:val="2"/>
          <w:sz w:val="32"/>
          <w:szCs w:val="32"/>
          <w:lang w:val="en-US" w:eastAsia="zh-CN" w:bidi="ar"/>
        </w:rPr>
        <w:t>万元。整合辖区内医养资源和项目资金，先后投入</w:t>
      </w:r>
      <w:r>
        <w:rPr>
          <w:rFonts w:hint="default" w:ascii="Times New Roman" w:hAnsi="Times New Roman" w:eastAsia="方正仿宋_GBK" w:cs="Times New Roman"/>
          <w:kern w:val="2"/>
          <w:sz w:val="32"/>
          <w:szCs w:val="32"/>
          <w:lang w:val="en-US" w:eastAsia="zh-CN" w:bidi="ar"/>
        </w:rPr>
        <w:t>500</w:t>
      </w:r>
      <w:r>
        <w:rPr>
          <w:rFonts w:hint="eastAsia" w:ascii="方正仿宋_GBK" w:hAnsi="方正仿宋_GBK" w:eastAsia="方正仿宋_GBK" w:cs="方正仿宋_GBK"/>
          <w:kern w:val="2"/>
          <w:sz w:val="32"/>
          <w:szCs w:val="32"/>
          <w:lang w:val="en-US" w:eastAsia="zh-CN" w:bidi="ar"/>
        </w:rPr>
        <w:t>万元，建成全市首家面向社会的县级医养结合机构，成功加入成华区区域医养联盟，服务老年人</w:t>
      </w:r>
      <w:r>
        <w:rPr>
          <w:rFonts w:hint="default" w:ascii="Times New Roman" w:hAnsi="Times New Roman" w:eastAsia="方正仿宋_GBK" w:cs="Times New Roman"/>
          <w:kern w:val="2"/>
          <w:sz w:val="32"/>
          <w:szCs w:val="32"/>
          <w:lang w:val="en-US" w:eastAsia="zh-CN" w:bidi="ar"/>
        </w:rPr>
        <w:t>150</w:t>
      </w:r>
      <w:r>
        <w:rPr>
          <w:rFonts w:hint="eastAsia" w:ascii="方正仿宋_GBK" w:hAnsi="方正仿宋_GBK" w:eastAsia="方正仿宋_GBK" w:cs="方正仿宋_GBK"/>
          <w:kern w:val="2"/>
          <w:sz w:val="32"/>
          <w:szCs w:val="32"/>
          <w:lang w:val="en-US" w:eastAsia="zh-CN" w:bidi="ar"/>
        </w:rPr>
        <w:t>余名。</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）医疗服务体验持续改善。建立门诊</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一站式</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服务中心，开设院长门诊、周末门诊、医保便民服务窗口，推行</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一次挂号管三天</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先诊疗后付费</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等便民举措，实现县域内检查检验结果互认，累计免除患者检查费</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万元、减少住院患者个人垫付</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万元，患者就诊等候时间缩减</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以上。</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）稳妥实施各项补助政策。兑现</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年计划生育家庭特别扶助制度、计划生育家庭特别扶助制度（其它）目标对象扶助金</w:t>
      </w:r>
      <w:r>
        <w:rPr>
          <w:rFonts w:hint="default" w:ascii="Times New Roman" w:hAnsi="Times New Roman" w:eastAsia="方正仿宋_GBK" w:cs="Times New Roman"/>
          <w:kern w:val="2"/>
          <w:sz w:val="32"/>
          <w:szCs w:val="32"/>
          <w:lang w:val="en-US" w:eastAsia="zh-CN" w:bidi="ar"/>
        </w:rPr>
        <w:t>1074.996</w:t>
      </w:r>
      <w:r>
        <w:rPr>
          <w:rFonts w:hint="eastAsia" w:ascii="方正仿宋_GBK" w:hAnsi="方正仿宋_GBK" w:eastAsia="方正仿宋_GBK" w:cs="方正仿宋_GBK"/>
          <w:kern w:val="2"/>
          <w:sz w:val="32"/>
          <w:szCs w:val="32"/>
          <w:lang w:val="en-US" w:eastAsia="zh-CN" w:bidi="ar"/>
        </w:rPr>
        <w:t>万元。搭建</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计划生育特殊家庭扶助</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就医绿色通道，建档帮扶</w:t>
      </w:r>
      <w:r>
        <w:rPr>
          <w:rFonts w:hint="default" w:ascii="Times New Roman" w:hAnsi="Times New Roman" w:eastAsia="方正仿宋_GBK" w:cs="Times New Roman"/>
          <w:kern w:val="2"/>
          <w:sz w:val="32"/>
          <w:szCs w:val="32"/>
          <w:lang w:val="en-US" w:eastAsia="zh-CN" w:bidi="ar"/>
        </w:rPr>
        <w:t>129</w:t>
      </w:r>
      <w:r>
        <w:rPr>
          <w:rFonts w:hint="eastAsia" w:ascii="方正仿宋_GBK" w:hAnsi="方正仿宋_GBK" w:eastAsia="方正仿宋_GBK" w:cs="方正仿宋_GBK"/>
          <w:kern w:val="2"/>
          <w:sz w:val="32"/>
          <w:szCs w:val="32"/>
          <w:lang w:val="en-US" w:eastAsia="zh-CN" w:bidi="ar"/>
        </w:rPr>
        <w:t>户、</w:t>
      </w:r>
      <w:r>
        <w:rPr>
          <w:rFonts w:hint="default" w:ascii="Times New Roman" w:hAnsi="Times New Roman" w:eastAsia="方正仿宋_GBK" w:cs="Times New Roman"/>
          <w:kern w:val="2"/>
          <w:sz w:val="32"/>
          <w:szCs w:val="32"/>
          <w:lang w:val="en-US" w:eastAsia="zh-CN" w:bidi="ar"/>
        </w:rPr>
        <w:t>171</w:t>
      </w:r>
      <w:r>
        <w:rPr>
          <w:rFonts w:hint="eastAsia" w:ascii="方正仿宋_GBK" w:hAnsi="方正仿宋_GBK" w:eastAsia="方正仿宋_GBK" w:cs="方正仿宋_GBK"/>
          <w:kern w:val="2"/>
          <w:sz w:val="32"/>
          <w:szCs w:val="32"/>
          <w:lang w:val="en-US" w:eastAsia="zh-CN" w:bidi="ar"/>
        </w:rPr>
        <w:t>人，建档率</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。实施特殊家庭住院护理补贴保险制度，为</w:t>
      </w:r>
      <w:r>
        <w:rPr>
          <w:rFonts w:hint="default" w:ascii="Times New Roman" w:hAnsi="Times New Roman" w:eastAsia="方正仿宋_GBK" w:cs="Times New Roman"/>
          <w:kern w:val="2"/>
          <w:sz w:val="32"/>
          <w:szCs w:val="32"/>
          <w:lang w:val="en-US" w:eastAsia="zh-CN" w:bidi="ar"/>
        </w:rPr>
        <w:t>171</w:t>
      </w:r>
      <w:r>
        <w:rPr>
          <w:rFonts w:hint="eastAsia" w:ascii="方正仿宋_GBK" w:hAnsi="方正仿宋_GBK" w:eastAsia="方正仿宋_GBK" w:cs="方正仿宋_GBK"/>
          <w:kern w:val="2"/>
          <w:sz w:val="32"/>
          <w:szCs w:val="32"/>
          <w:lang w:val="en-US" w:eastAsia="zh-CN" w:bidi="ar"/>
        </w:rPr>
        <w:t>名特别扶助对象购买住院护理补贴保险，理赔住院护理补贴</w:t>
      </w:r>
      <w:r>
        <w:rPr>
          <w:rFonts w:hint="default" w:ascii="Times New Roman" w:hAnsi="Times New Roman" w:eastAsia="方正仿宋_GBK" w:cs="Times New Roman"/>
          <w:kern w:val="2"/>
          <w:sz w:val="32"/>
          <w:szCs w:val="32"/>
          <w:lang w:val="en-US" w:eastAsia="zh-CN" w:bidi="ar"/>
        </w:rPr>
        <w:t>28</w:t>
      </w:r>
      <w:r>
        <w:rPr>
          <w:rFonts w:hint="eastAsia" w:ascii="方正仿宋_GBK" w:hAnsi="方正仿宋_GBK" w:eastAsia="方正仿宋_GBK" w:cs="方正仿宋_GBK"/>
          <w:kern w:val="2"/>
          <w:sz w:val="32"/>
          <w:szCs w:val="32"/>
          <w:lang w:val="en-US" w:eastAsia="zh-CN" w:bidi="ar"/>
        </w:rPr>
        <w:t>件</w:t>
      </w:r>
      <w:r>
        <w:rPr>
          <w:rFonts w:hint="default" w:ascii="Times New Roman" w:hAnsi="Times New Roman" w:eastAsia="方正仿宋_GBK" w:cs="Times New Roman"/>
          <w:kern w:val="2"/>
          <w:sz w:val="32"/>
          <w:szCs w:val="32"/>
          <w:lang w:val="en-US" w:eastAsia="zh-CN" w:bidi="ar"/>
        </w:rPr>
        <w:t>3.32</w:t>
      </w:r>
      <w:r>
        <w:rPr>
          <w:rFonts w:hint="eastAsia" w:ascii="方正仿宋_GBK" w:hAnsi="方正仿宋_GBK" w:eastAsia="方正仿宋_GBK" w:cs="方正仿宋_GBK"/>
          <w:kern w:val="2"/>
          <w:sz w:val="32"/>
          <w:szCs w:val="32"/>
          <w:lang w:val="en-US" w:eastAsia="zh-CN" w:bidi="ar"/>
        </w:rPr>
        <w:t>万元。严格执行脱贫人口动态监测和精准帮扶机制，规范运行卫生扶贫救助基金，</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1-10</w:t>
      </w:r>
      <w:r>
        <w:rPr>
          <w:rFonts w:hint="eastAsia" w:ascii="方正仿宋_GBK" w:hAnsi="方正仿宋_GBK" w:eastAsia="方正仿宋_GBK" w:cs="方正仿宋_GBK"/>
          <w:kern w:val="2"/>
          <w:sz w:val="32"/>
          <w:szCs w:val="32"/>
          <w:lang w:val="en-US" w:eastAsia="zh-CN" w:bidi="ar"/>
        </w:rPr>
        <w:t>共救助</w:t>
      </w:r>
      <w:r>
        <w:rPr>
          <w:rFonts w:hint="default" w:ascii="Times New Roman" w:hAnsi="Times New Roman" w:eastAsia="方正仿宋_GBK" w:cs="Times New Roman"/>
          <w:kern w:val="2"/>
          <w:sz w:val="32"/>
          <w:szCs w:val="32"/>
          <w:lang w:val="en-US" w:eastAsia="zh-CN" w:bidi="ar"/>
        </w:rPr>
        <w:t>1399</w:t>
      </w:r>
      <w:r>
        <w:rPr>
          <w:rFonts w:hint="eastAsia" w:ascii="方正仿宋_GBK" w:hAnsi="方正仿宋_GBK" w:eastAsia="方正仿宋_GBK" w:cs="方正仿宋_GBK"/>
          <w:kern w:val="2"/>
          <w:sz w:val="32"/>
          <w:szCs w:val="32"/>
          <w:lang w:val="en-US" w:eastAsia="zh-CN" w:bidi="ar"/>
        </w:rPr>
        <w:t>人次，兑现救助金</w:t>
      </w:r>
      <w:r>
        <w:rPr>
          <w:rFonts w:hint="default" w:ascii="Times New Roman" w:hAnsi="Times New Roman" w:eastAsia="方正仿宋_GBK" w:cs="Times New Roman"/>
          <w:kern w:val="2"/>
          <w:sz w:val="32"/>
          <w:szCs w:val="32"/>
          <w:lang w:val="en-US" w:eastAsia="zh-CN" w:bidi="ar"/>
        </w:rPr>
        <w:t>93.89</w:t>
      </w:r>
      <w:r>
        <w:rPr>
          <w:rFonts w:hint="eastAsia" w:ascii="方正仿宋_GBK" w:hAnsi="方正仿宋_GBK" w:eastAsia="方正仿宋_GBK" w:cs="方正仿宋_GBK"/>
          <w:kern w:val="2"/>
          <w:sz w:val="32"/>
          <w:szCs w:val="32"/>
          <w:lang w:val="en-US" w:eastAsia="zh-CN" w:bidi="ar"/>
        </w:rPr>
        <w:t>万元；自救助基金开设以来累计救助</w:t>
      </w:r>
      <w:r>
        <w:rPr>
          <w:rFonts w:hint="default" w:ascii="Times New Roman" w:hAnsi="Times New Roman" w:eastAsia="方正仿宋_GBK" w:cs="Times New Roman"/>
          <w:kern w:val="2"/>
          <w:sz w:val="32"/>
          <w:szCs w:val="32"/>
          <w:lang w:val="en-US" w:eastAsia="zh-CN" w:bidi="ar"/>
        </w:rPr>
        <w:t>8310</w:t>
      </w:r>
      <w:r>
        <w:rPr>
          <w:rFonts w:hint="eastAsia" w:ascii="方正仿宋_GBK" w:hAnsi="方正仿宋_GBK" w:eastAsia="方正仿宋_GBK" w:cs="方正仿宋_GBK"/>
          <w:kern w:val="2"/>
          <w:sz w:val="32"/>
          <w:szCs w:val="32"/>
          <w:lang w:val="en-US" w:eastAsia="zh-CN" w:bidi="ar"/>
        </w:rPr>
        <w:t>人，累计兑现救助基金</w:t>
      </w:r>
      <w:r>
        <w:rPr>
          <w:rFonts w:hint="default" w:ascii="Times New Roman" w:hAnsi="Times New Roman" w:eastAsia="方正仿宋_GBK" w:cs="Times New Roman"/>
          <w:kern w:val="2"/>
          <w:sz w:val="32"/>
          <w:szCs w:val="32"/>
          <w:lang w:val="en-US" w:eastAsia="zh-CN" w:bidi="ar"/>
        </w:rPr>
        <w:t>1000.52</w:t>
      </w:r>
      <w:r>
        <w:rPr>
          <w:rFonts w:hint="eastAsia" w:ascii="方正仿宋_GBK" w:hAnsi="方正仿宋_GBK" w:eastAsia="方正仿宋_GBK" w:cs="方正仿宋_GBK"/>
          <w:kern w:val="2"/>
          <w:sz w:val="32"/>
          <w:szCs w:val="32"/>
          <w:lang w:val="en-US" w:eastAsia="zh-CN" w:bidi="ar"/>
        </w:rPr>
        <w:t>万元。</w:t>
      </w:r>
    </w:p>
    <w:p>
      <w:pPr>
        <w:keepNext w:val="0"/>
        <w:keepLines w:val="0"/>
        <w:widowControl w:val="0"/>
        <w:suppressLineNumbers w:val="0"/>
        <w:spacing w:before="0" w:beforeAutospacing="0" w:after="0" w:afterAutospacing="0" w:line="570" w:lineRule="exact"/>
        <w:ind w:left="0" w:right="0" w:firstLine="640" w:firstLineChars="200"/>
        <w:jc w:val="both"/>
        <w:rPr>
          <w:rFonts w:eastAsia="仿宋_GB2312"/>
          <w:sz w:val="32"/>
          <w:szCs w:val="32"/>
        </w:rPr>
      </w:pPr>
      <w:r>
        <w:rPr>
          <w:rFonts w:hint="eastAsia" w:ascii="方正仿宋_GBK" w:hAnsi="方正仿宋_GBK" w:eastAsia="方正仿宋_GBK" w:cs="方正仿宋_GBK"/>
          <w:kern w:val="2"/>
          <w:sz w:val="32"/>
          <w:szCs w:val="32"/>
          <w:lang w:val="en-US" w:eastAsia="zh-CN" w:bidi="ar"/>
        </w:rPr>
        <w:t>中药材产业发展规划项目编制的成稿未能达预期，与盐边县中医药发展县情不符，故而仅支付发票税钱。</w:t>
      </w:r>
    </w:p>
    <w:p>
      <w:pPr>
        <w:keepNext w:val="0"/>
        <w:keepLines w:val="0"/>
        <w:widowControl w:val="0"/>
        <w:suppressLineNumbers w:val="0"/>
        <w:spacing w:before="0" w:beforeAutospacing="0" w:after="0" w:afterAutospacing="0" w:line="570" w:lineRule="exact"/>
        <w:ind w:left="0" w:right="0" w:firstLine="643" w:firstLineChars="200"/>
        <w:jc w:val="both"/>
        <w:rPr>
          <w:rFonts w:hint="default" w:ascii="Times New Roman" w:hAnsi="Times New Roman" w:eastAsia="方正仿宋_GBK" w:cs="Times New Roman"/>
          <w:kern w:val="2"/>
          <w:sz w:val="32"/>
          <w:szCs w:val="32"/>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rPr>
        <w:t>三</w:t>
      </w:r>
      <w:r>
        <w:rPr>
          <w:rFonts w:eastAsia="楷体_GB2312"/>
          <w:b/>
          <w:bCs/>
          <w:kern w:val="0"/>
          <w:sz w:val="32"/>
          <w:szCs w:val="32"/>
          <w:shd w:val="clear" w:color="auto" w:fill="FFFFFF"/>
          <w:lang w:val="zh-CN"/>
        </w:rPr>
        <w:t>）绩效结果应用情况</w:t>
      </w:r>
      <w:r>
        <w:rPr>
          <w:rFonts w:hint="eastAsia" w:eastAsia="楷体_GB2312"/>
          <w:b/>
          <w:bCs/>
          <w:kern w:val="0"/>
          <w:sz w:val="32"/>
          <w:szCs w:val="32"/>
          <w:shd w:val="clear" w:color="auto" w:fill="FFFFFF"/>
          <w:lang w:val="zh-CN"/>
        </w:rPr>
        <w:t>。</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内部应用情况。将绩效评价结果与预算安排、项目调整、单位考核等挂钩。对绩效评价优秀的项目和单位，在预算安排上给予优先支持；对绩效不佳的项目，进行深入分析，查找原因，提出整改措施，并根据情况调整预算或暂停项目实施。同时，将评价结果作为下属单位年度考核的重要依据，激励各单位提高预算绩效管理水平</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line="570" w:lineRule="exact"/>
        <w:ind w:left="0" w:right="0" w:firstLine="640" w:firstLineChars="200"/>
        <w:jc w:val="both"/>
        <w:rPr>
          <w:rFonts w:eastAsia="仿宋_GB2312"/>
          <w:sz w:val="32"/>
          <w:szCs w:val="32"/>
          <w:lang w:bidi="ar"/>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信息公开情况。卫生健康系统内各单位均按县财政局相关规定和要求，将部门预算、决算及绩效评价等信息，按时在盐边县公众信息网“财政信息”栏中进行公开。</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pPr>
        <w:keepNext w:val="0"/>
        <w:keepLines w:val="0"/>
        <w:widowControl w:val="0"/>
        <w:suppressLineNumbers w:val="0"/>
        <w:spacing w:before="0" w:beforeAutospacing="0" w:after="0" w:afterAutospacing="0" w:line="570" w:lineRule="exact"/>
        <w:ind w:left="0" w:right="0" w:firstLine="643" w:firstLineChars="200"/>
        <w:jc w:val="both"/>
        <w:rPr>
          <w:rFonts w:hint="eastAsia" w:ascii="Times New Roman" w:hAnsi="Times New Roman" w:eastAsia="方正仿宋_GBK" w:cs="Times New Roman"/>
          <w:kern w:val="2"/>
          <w:sz w:val="32"/>
          <w:szCs w:val="32"/>
        </w:rPr>
      </w:pPr>
      <w:r>
        <w:rPr>
          <w:rFonts w:eastAsia="楷体_GB2312"/>
          <w:b/>
          <w:bCs/>
          <w:kern w:val="0"/>
          <w:sz w:val="32"/>
          <w:szCs w:val="32"/>
          <w:shd w:val="clear" w:color="auto" w:fill="FFFFFF"/>
          <w:lang w:val="zh-CN"/>
        </w:rPr>
        <w:t>（一）评价结论。</w:t>
      </w:r>
      <w:r>
        <w:rPr>
          <w:rFonts w:hint="eastAsia" w:ascii="方正仿宋_GBK" w:hAnsi="方正仿宋_GBK" w:eastAsia="方正仿宋_GBK" w:cs="方正仿宋_GBK"/>
          <w:kern w:val="2"/>
          <w:sz w:val="32"/>
          <w:szCs w:val="32"/>
          <w:lang w:val="en-US" w:eastAsia="zh-CN" w:bidi="ar"/>
        </w:rPr>
        <w:t>盐边县卫生健康局严格按照财政预算编制规定和要求，结合单位年度工作计划采取人员经费按照县委组织部审核过的工资进行编制，公用经费按定额编制的方法按时完成人员经费、日常公用经费编制工作，切实做到数据完整和准确无误。项目资金预算，精准编制项目支出绩效申报表，提供准确的项目支撑依据，切实做到项目资金编制的合理化，并按财政规定完整、准确、及时报送。</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资金支出执行方面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加强“三公”经费管理，严格把支出控制在年初的预算指标内，严格按照中央</w:t>
      </w:r>
      <w:bookmarkStart w:id="108" w:name="_GoBack"/>
      <w:bookmarkEnd w:id="108"/>
      <w:r>
        <w:rPr>
          <w:rFonts w:hint="eastAsia" w:ascii="方正仿宋_GBK" w:hAnsi="方正仿宋_GBK" w:eastAsia="方正仿宋_GBK" w:cs="方正仿宋_GBK"/>
          <w:kern w:val="2"/>
          <w:sz w:val="32"/>
          <w:szCs w:val="32"/>
          <w:lang w:val="en-US" w:eastAsia="zh-CN" w:bidi="ar"/>
        </w:rPr>
        <w:t>八项规定、省、市“十项规定”和财务相关规定执行财政资金的管理和使用。</w:t>
      </w:r>
    </w:p>
    <w:p>
      <w:pPr>
        <w:keepNext w:val="0"/>
        <w:keepLines w:val="0"/>
        <w:widowControl w:val="0"/>
        <w:suppressLineNumbers w:val="0"/>
        <w:spacing w:before="0" w:beforeAutospacing="0" w:after="0" w:afterAutospacing="0" w:line="570" w:lineRule="exact"/>
        <w:ind w:left="0" w:right="0"/>
        <w:jc w:val="both"/>
        <w:rPr>
          <w:rFonts w:eastAsia="仿宋_GB2312"/>
          <w:sz w:val="32"/>
          <w:szCs w:val="32"/>
          <w:lang w:bidi="ar"/>
        </w:rPr>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年全年基本支出保证了部门的正常运行和日常工作的正常开展，项目支出保障了部门重点工作的实施，达到了预期绩效管理目标，自评得分</w:t>
      </w:r>
      <w:r>
        <w:rPr>
          <w:rFonts w:hint="default" w:ascii="Times New Roman" w:hAnsi="Times New Roman" w:eastAsia="方正仿宋_GBK" w:cs="Times New Roman"/>
          <w:kern w:val="2"/>
          <w:sz w:val="32"/>
          <w:szCs w:val="32"/>
          <w:lang w:val="en-US" w:eastAsia="zh-CN" w:bidi="ar"/>
        </w:rPr>
        <w:t>94.2</w:t>
      </w:r>
      <w:r>
        <w:rPr>
          <w:rFonts w:hint="eastAsia" w:ascii="方正仿宋_GBK" w:hAnsi="方正仿宋_GBK" w:eastAsia="方正仿宋_GBK" w:cs="方正仿宋_GBK"/>
          <w:kern w:val="2"/>
          <w:sz w:val="32"/>
          <w:szCs w:val="32"/>
          <w:lang w:val="en-US" w:eastAsia="zh-CN" w:bidi="ar"/>
        </w:rPr>
        <w:t>分。</w:t>
      </w:r>
    </w:p>
    <w:p>
      <w:pPr>
        <w:keepNext w:val="0"/>
        <w:keepLines w:val="0"/>
        <w:widowControl w:val="0"/>
        <w:suppressLineNumbers w:val="0"/>
        <w:spacing w:before="0" w:beforeAutospacing="0" w:after="0" w:afterAutospacing="0" w:line="570" w:lineRule="exact"/>
        <w:ind w:left="0" w:right="0" w:firstLine="643" w:firstLineChars="200"/>
        <w:jc w:val="both"/>
        <w:rPr>
          <w:rFonts w:hint="default" w:ascii="Times New Roman" w:hAnsi="Times New Roman" w:eastAsia="方正仿宋_GBK" w:cs="Times New Roman"/>
          <w:kern w:val="2"/>
          <w:sz w:val="32"/>
          <w:szCs w:val="32"/>
        </w:rPr>
      </w:pPr>
      <w:r>
        <w:rPr>
          <w:rFonts w:eastAsia="楷体_GB2312"/>
          <w:b/>
          <w:bCs/>
          <w:kern w:val="0"/>
          <w:sz w:val="32"/>
          <w:szCs w:val="32"/>
          <w:shd w:val="clear" w:color="auto" w:fill="FFFFFF"/>
          <w:lang w:val="zh-CN"/>
        </w:rPr>
        <w:t>（二）存在问题。</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预算执行不均衡。部分项目资金到位时间较晚，影响资金支付进度，如重大传染病防治工作经费。个别项目未达预期，如中药材产业发展规划项目。</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内部控制制度执行还不到位。内控制度基本明确了相关业务岗位的有关风险等级和风险防控措施，但相关业务股室领会认识有差距，履行职能职责还不是很到位。</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right="0" w:firstLine="640" w:firstLineChars="200"/>
        <w:jc w:val="both"/>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基层资源配置薄弱。在基本公共卫生服务中，基层部分地区设备闲置与人员不足并存，医疗资源配置不均衡，影响服务可及性和公平性</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w:t>
      </w:r>
    </w:p>
    <w:p>
      <w:pPr>
        <w:keepNext w:val="0"/>
        <w:keepLines w:val="0"/>
        <w:widowControl w:val="0"/>
        <w:suppressLineNumbers w:val="0"/>
        <w:spacing w:before="0" w:beforeAutospacing="0" w:after="0" w:afterAutospacing="0" w:line="570" w:lineRule="exact"/>
        <w:ind w:left="0" w:right="0" w:firstLine="643" w:firstLineChars="200"/>
        <w:jc w:val="both"/>
        <w:rPr>
          <w:rFonts w:hint="default" w:ascii="Times New Roman" w:hAnsi="Times New Roman" w:eastAsia="方正仿宋_GBK" w:cs="Times New Roman"/>
          <w:kern w:val="2"/>
          <w:sz w:val="32"/>
          <w:szCs w:val="32"/>
        </w:rPr>
      </w:pPr>
      <w:r>
        <w:rPr>
          <w:rFonts w:eastAsia="楷体_GB2312"/>
          <w:b/>
          <w:bCs/>
          <w:kern w:val="0"/>
          <w:sz w:val="32"/>
          <w:szCs w:val="32"/>
          <w:shd w:val="clear" w:color="auto" w:fill="FFFFFF"/>
          <w:lang w:val="zh-CN"/>
        </w:rPr>
        <w:t>（三）改进建议。</w:t>
      </w:r>
      <w:bookmarkStart w:id="79" w:name="_Hlk110546638"/>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优化预算执行管理。进一步加强预算编制，早部署早谋划，提高预算编制的精准性；合理安排项目实施进度，项目实施分类管理，明确经费保障范围，及时调整执行偏差，确保预算执行均衡、高效。</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加强内部控制，突出风险防控。进一步健全内部监督管理制度，完善业务流程，将制衡机制嵌入部门内部管理各环节，建立起决策、执行和监督相互分离、相互制约的长效机制。</w:t>
      </w:r>
    </w:p>
    <w:p>
      <w:pPr>
        <w:keepNext w:val="0"/>
        <w:keepLines w:val="0"/>
        <w:widowControl w:val="0"/>
        <w:suppressLineNumbers w:val="0"/>
        <w:spacing w:before="0" w:beforeAutospacing="0" w:after="0" w:afterAutospacing="0" w:line="570" w:lineRule="exact"/>
        <w:ind w:left="0" w:right="0" w:firstLine="640" w:firstLineChars="200"/>
        <w:jc w:val="both"/>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均衡医疗资源配置。积极向上争取，加大对基层医疗资源投入，根据实际需求合理调配设备和人员，加强基层卫生人才培养，促进基本公共卫生服务均等化</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w:t>
      </w:r>
    </w:p>
    <w:bookmarkEnd w:id="79"/>
    <w:p>
      <w:pPr>
        <w:pStyle w:val="7"/>
        <w:spacing w:line="560" w:lineRule="exact"/>
        <w:ind w:left="0" w:leftChars="0" w:firstLine="0" w:firstLineChars="0"/>
        <w:rPr>
          <w:rFonts w:ascii="Times New Roman" w:eastAsia="仿宋_GB2312"/>
          <w:sz w:val="32"/>
          <w:lang w:val="zh-CN" w:bidi="ar"/>
        </w:rPr>
      </w:pPr>
    </w:p>
    <w:p>
      <w:pPr>
        <w:pStyle w:val="7"/>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7"/>
        <w:spacing w:line="560" w:lineRule="exact"/>
        <w:ind w:left="0" w:leftChars="0" w:firstLine="0" w:firstLineChars="0"/>
        <w:rPr>
          <w:rFonts w:ascii="Times New Roman"/>
          <w:sz w:val="32"/>
          <w:highlight w:val="yellow"/>
          <w:lang w:val="zh-CN"/>
        </w:rPr>
      </w:pPr>
    </w:p>
    <w:p>
      <w:pPr>
        <w:pStyle w:val="2"/>
        <w:spacing w:before="93"/>
        <w:rPr>
          <w:rFonts w:ascii="Times New Roman" w:cs="宋体"/>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pStyle w:val="2"/>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5"/>
        <w:spacing w:line="578" w:lineRule="exact"/>
        <w:jc w:val="center"/>
        <w:rPr>
          <w:rFonts w:ascii="Times New Roman" w:hAnsi="Times New Roman" w:eastAsia="方正小标宋简体" w:cs="方正小标宋简体"/>
          <w:color w:val="auto"/>
          <w:kern w:val="2"/>
          <w:sz w:val="44"/>
          <w:szCs w:val="44"/>
          <w:lang w:val="en-US"/>
        </w:rPr>
      </w:pPr>
    </w:p>
    <w:p>
      <w:pPr>
        <w:pStyle w:val="35"/>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基本公共卫生服务项目</w:t>
      </w:r>
    </w:p>
    <w:p>
      <w:pPr>
        <w:pStyle w:val="35"/>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5"/>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val="0"/>
          <w:bCs w:val="0"/>
          <w:kern w:val="2"/>
          <w:sz w:val="32"/>
          <w:szCs w:val="32"/>
          <w:lang w:val="en-US" w:eastAsia="zh-CN" w:bidi="ar"/>
        </w:rPr>
        <w:t>1.</w:t>
      </w:r>
      <w:r>
        <w:rPr>
          <w:rFonts w:hint="eastAsia" w:ascii="方正仿宋_GBK" w:hAnsi="方正仿宋_GBK" w:eastAsia="方正仿宋_GBK" w:cs="方正仿宋_GBK"/>
          <w:b/>
          <w:bCs/>
          <w:kern w:val="2"/>
          <w:sz w:val="32"/>
          <w:szCs w:val="32"/>
          <w:lang w:val="en-US" w:eastAsia="zh-CN" w:bidi="ar"/>
        </w:rPr>
        <w:t>盐边县卫生健康局在项目管理中的职能。</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县卫生健康局各相关股室负责制定</w:t>
      </w:r>
      <w:r>
        <w:rPr>
          <w:rFonts w:hint="default" w:ascii="Times New Roman" w:hAnsi="Times New Roman" w:eastAsia="方正仿宋_GBK" w:cs="Times New Roman"/>
          <w:b w:val="0"/>
          <w:bCs/>
          <w:kern w:val="2"/>
          <w:sz w:val="32"/>
          <w:szCs w:val="32"/>
          <w:lang w:val="en-US" w:eastAsia="zh-CN" w:bidi="ar"/>
        </w:rPr>
        <w:t>12</w:t>
      </w:r>
      <w:r>
        <w:rPr>
          <w:rFonts w:hint="eastAsia" w:ascii="方正仿宋_GBK" w:hAnsi="方正仿宋_GBK" w:eastAsia="方正仿宋_GBK" w:cs="方正仿宋_GBK"/>
          <w:b w:val="0"/>
          <w:bCs/>
          <w:kern w:val="2"/>
          <w:sz w:val="32"/>
          <w:szCs w:val="32"/>
          <w:lang w:val="en-US" w:eastAsia="zh-CN" w:bidi="ar"/>
        </w:rPr>
        <w:t>项基本公共卫生服务项目、地方病防治、农村妇女</w:t>
      </w:r>
      <w:r>
        <w:rPr>
          <w:rFonts w:hint="default" w:ascii="Times New Roman" w:hAnsi="Times New Roman" w:eastAsia="方正仿宋_GBK" w:cs="Times New Roman"/>
          <w:b w:val="0"/>
          <w:bCs/>
          <w:kern w:val="2"/>
          <w:sz w:val="32"/>
          <w:szCs w:val="32"/>
          <w:lang w:val="en-US" w:eastAsia="zh-CN" w:bidi="ar"/>
        </w:rPr>
        <w:t>“</w:t>
      </w:r>
      <w:r>
        <w:rPr>
          <w:rFonts w:hint="eastAsia" w:ascii="方正仿宋_GBK" w:hAnsi="方正仿宋_GBK" w:eastAsia="方正仿宋_GBK" w:cs="方正仿宋_GBK"/>
          <w:b w:val="0"/>
          <w:bCs/>
          <w:kern w:val="2"/>
          <w:sz w:val="32"/>
          <w:szCs w:val="32"/>
          <w:lang w:val="en-US" w:eastAsia="zh-CN" w:bidi="ar"/>
        </w:rPr>
        <w:t>两癌</w:t>
      </w:r>
      <w:r>
        <w:rPr>
          <w:rFonts w:hint="default" w:ascii="Times New Roman" w:hAnsi="Times New Roman" w:eastAsia="方正仿宋_GBK" w:cs="Times New Roman"/>
          <w:b w:val="0"/>
          <w:bCs/>
          <w:kern w:val="2"/>
          <w:sz w:val="32"/>
          <w:szCs w:val="32"/>
          <w:lang w:val="en-US" w:eastAsia="zh-CN" w:bidi="ar"/>
        </w:rPr>
        <w:t>”</w:t>
      </w:r>
      <w:r>
        <w:rPr>
          <w:rFonts w:hint="eastAsia" w:ascii="方正仿宋_GBK" w:hAnsi="方正仿宋_GBK" w:eastAsia="方正仿宋_GBK" w:cs="方正仿宋_GBK"/>
          <w:b w:val="0"/>
          <w:bCs/>
          <w:kern w:val="2"/>
          <w:sz w:val="32"/>
          <w:szCs w:val="32"/>
          <w:lang w:val="en-US" w:eastAsia="zh-CN" w:bidi="ar"/>
        </w:rPr>
        <w:t>筛查、免费孕前优生健康检查、老年健康与医养结合服务项目、双随机、计划生育服务补助、健康县建设等项目实施方案、考核细则、拟定项目计划和目标、成立项目技术指导小组、组织人员培训、技术指导、检查督导、绩效考核。</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val="0"/>
          <w:bCs w:val="0"/>
          <w:kern w:val="2"/>
          <w:sz w:val="32"/>
          <w:szCs w:val="32"/>
          <w:lang w:val="en-US" w:eastAsia="zh-CN" w:bidi="ar"/>
        </w:rPr>
        <w:t>2.</w:t>
      </w:r>
      <w:r>
        <w:rPr>
          <w:rFonts w:hint="eastAsia" w:ascii="方正仿宋_GBK" w:hAnsi="方正仿宋_GBK" w:eastAsia="方正仿宋_GBK" w:cs="方正仿宋_GBK"/>
          <w:b/>
          <w:bCs/>
          <w:kern w:val="2"/>
          <w:sz w:val="32"/>
          <w:szCs w:val="32"/>
          <w:lang w:val="en-US" w:eastAsia="zh-CN" w:bidi="ar"/>
        </w:rPr>
        <w:t>项目立项、资金申报的依据。</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依据《国家基本公共卫生服务项目规范（第三版）》、《四川省基本公共卫生服务项目管理手册》《四川省财政厅</w:t>
      </w:r>
      <w:r>
        <w:rPr>
          <w:rFonts w:hint="default" w:ascii="Times New Roman" w:hAnsi="Times New Roman" w:eastAsia="方正仿宋_GBK" w:cs="Times New Roman"/>
          <w:b w:val="0"/>
          <w:bCs/>
          <w:kern w:val="2"/>
          <w:sz w:val="32"/>
          <w:szCs w:val="32"/>
          <w:lang w:val="en-US" w:eastAsia="zh-CN" w:bidi="ar"/>
        </w:rPr>
        <w:t xml:space="preserve"> </w:t>
      </w:r>
      <w:r>
        <w:rPr>
          <w:rFonts w:hint="eastAsia" w:ascii="方正仿宋_GBK" w:hAnsi="方正仿宋_GBK" w:eastAsia="方正仿宋_GBK" w:cs="方正仿宋_GBK"/>
          <w:b w:val="0"/>
          <w:bCs/>
          <w:kern w:val="2"/>
          <w:sz w:val="32"/>
          <w:szCs w:val="32"/>
          <w:lang w:val="en-US" w:eastAsia="zh-CN" w:bidi="ar"/>
        </w:rPr>
        <w:t>四川省卫生健康委员会</w:t>
      </w:r>
      <w:r>
        <w:rPr>
          <w:rFonts w:hint="default" w:ascii="Times New Roman" w:hAnsi="Times New Roman" w:eastAsia="方正仿宋_GBK" w:cs="Times New Roman"/>
          <w:b w:val="0"/>
          <w:bCs/>
          <w:kern w:val="2"/>
          <w:sz w:val="32"/>
          <w:szCs w:val="32"/>
          <w:lang w:val="en-US" w:eastAsia="zh-CN" w:bidi="ar"/>
        </w:rPr>
        <w:t xml:space="preserve"> </w:t>
      </w:r>
      <w:r>
        <w:rPr>
          <w:rFonts w:hint="eastAsia" w:ascii="方正仿宋_GBK" w:hAnsi="方正仿宋_GBK" w:eastAsia="方正仿宋_GBK" w:cs="方正仿宋_GBK"/>
          <w:b w:val="0"/>
          <w:bCs/>
          <w:kern w:val="2"/>
          <w:sz w:val="32"/>
          <w:szCs w:val="32"/>
          <w:lang w:val="en-US" w:eastAsia="zh-CN" w:bidi="ar"/>
        </w:rPr>
        <w:t>四川省医疗保障局</w:t>
      </w:r>
      <w:r>
        <w:rPr>
          <w:rFonts w:hint="default" w:ascii="Times New Roman" w:hAnsi="Times New Roman" w:eastAsia="方正仿宋_GBK" w:cs="Times New Roman"/>
          <w:b w:val="0"/>
          <w:bCs/>
          <w:kern w:val="2"/>
          <w:sz w:val="32"/>
          <w:szCs w:val="32"/>
          <w:lang w:val="en-US" w:eastAsia="zh-CN" w:bidi="ar"/>
        </w:rPr>
        <w:t xml:space="preserve"> </w:t>
      </w:r>
      <w:r>
        <w:rPr>
          <w:rFonts w:hint="eastAsia" w:ascii="方正仿宋_GBK" w:hAnsi="方正仿宋_GBK" w:eastAsia="方正仿宋_GBK" w:cs="方正仿宋_GBK"/>
          <w:b w:val="0"/>
          <w:bCs/>
          <w:kern w:val="2"/>
          <w:sz w:val="32"/>
          <w:szCs w:val="32"/>
          <w:lang w:val="en-US" w:eastAsia="zh-CN" w:bidi="ar"/>
        </w:rPr>
        <w:t>四川省中医药管理局关于印发公共卫生等</w:t>
      </w:r>
      <w:r>
        <w:rPr>
          <w:rFonts w:hint="default" w:ascii="Times New Roman" w:hAnsi="Times New Roman" w:eastAsia="方正仿宋_GBK" w:cs="Times New Roman"/>
          <w:b w:val="0"/>
          <w:bCs/>
          <w:kern w:val="2"/>
          <w:sz w:val="32"/>
          <w:szCs w:val="32"/>
          <w:lang w:val="en-US" w:eastAsia="zh-CN" w:bidi="ar"/>
        </w:rPr>
        <w:t>5</w:t>
      </w:r>
      <w:r>
        <w:rPr>
          <w:rFonts w:hint="eastAsia" w:ascii="方正仿宋_GBK" w:hAnsi="方正仿宋_GBK" w:eastAsia="方正仿宋_GBK" w:cs="方正仿宋_GBK"/>
          <w:b w:val="0"/>
          <w:bCs/>
          <w:kern w:val="2"/>
          <w:sz w:val="32"/>
          <w:szCs w:val="32"/>
          <w:lang w:val="en-US" w:eastAsia="zh-CN" w:bidi="ar"/>
        </w:rPr>
        <w:t>项补助资金管理办法的通知》〔川财社（</w:t>
      </w:r>
      <w:r>
        <w:rPr>
          <w:rFonts w:hint="default" w:ascii="Times New Roman" w:hAnsi="Times New Roman" w:eastAsia="方正仿宋_GBK" w:cs="Times New Roman"/>
          <w:b w:val="0"/>
          <w:bCs/>
          <w:kern w:val="2"/>
          <w:sz w:val="32"/>
          <w:szCs w:val="32"/>
          <w:lang w:val="en-US" w:eastAsia="zh-CN" w:bidi="ar"/>
        </w:rPr>
        <w:t>2022</w:t>
      </w:r>
      <w:r>
        <w:rPr>
          <w:rFonts w:hint="eastAsia" w:ascii="方正仿宋_GBK" w:hAnsi="方正仿宋_GBK" w:eastAsia="方正仿宋_GBK" w:cs="方正仿宋_GBK"/>
          <w:b w:val="0"/>
          <w:bCs/>
          <w:kern w:val="2"/>
          <w:sz w:val="32"/>
          <w:szCs w:val="32"/>
          <w:lang w:val="en-US" w:eastAsia="zh-CN" w:bidi="ar"/>
        </w:rPr>
        <w:t>）</w:t>
      </w:r>
      <w:r>
        <w:rPr>
          <w:rFonts w:hint="default" w:ascii="Times New Roman" w:hAnsi="Times New Roman" w:eastAsia="方正仿宋_GBK" w:cs="Times New Roman"/>
          <w:b w:val="0"/>
          <w:bCs/>
          <w:kern w:val="2"/>
          <w:sz w:val="32"/>
          <w:szCs w:val="32"/>
          <w:lang w:val="en-US" w:eastAsia="zh-CN" w:bidi="ar"/>
        </w:rPr>
        <w:t>112</w:t>
      </w:r>
      <w:r>
        <w:rPr>
          <w:rFonts w:hint="eastAsia" w:ascii="方正仿宋_GBK" w:hAnsi="方正仿宋_GBK" w:eastAsia="方正仿宋_GBK" w:cs="方正仿宋_GBK"/>
          <w:b w:val="0"/>
          <w:bCs/>
          <w:kern w:val="2"/>
          <w:sz w:val="32"/>
          <w:szCs w:val="32"/>
          <w:lang w:val="en-US" w:eastAsia="zh-CN" w:bidi="ar"/>
        </w:rPr>
        <w:t>号〕等文件，印发《盐边县</w:t>
      </w:r>
      <w:r>
        <w:rPr>
          <w:rFonts w:hint="default" w:ascii="Times New Roman" w:hAnsi="Times New Roman" w:eastAsia="方正仿宋_GBK" w:cs="Times New Roman"/>
          <w:b w:val="0"/>
          <w:bCs/>
          <w:kern w:val="2"/>
          <w:sz w:val="32"/>
          <w:szCs w:val="32"/>
          <w:lang w:val="en-US" w:eastAsia="zh-CN" w:bidi="ar"/>
        </w:rPr>
        <w:t>2024</w:t>
      </w:r>
      <w:r>
        <w:rPr>
          <w:rFonts w:hint="eastAsia" w:ascii="方正仿宋_GBK" w:hAnsi="方正仿宋_GBK" w:eastAsia="方正仿宋_GBK" w:cs="方正仿宋_GBK"/>
          <w:b w:val="0"/>
          <w:bCs/>
          <w:kern w:val="2"/>
          <w:sz w:val="32"/>
          <w:szCs w:val="32"/>
          <w:lang w:val="en-US" w:eastAsia="zh-CN" w:bidi="ar"/>
        </w:rPr>
        <w:t>年基本公共卫生服务项目实施方案》《盐边县</w:t>
      </w:r>
      <w:r>
        <w:rPr>
          <w:rFonts w:hint="default" w:ascii="Times New Roman" w:hAnsi="Times New Roman" w:eastAsia="方正仿宋_GBK" w:cs="Times New Roman"/>
          <w:b w:val="0"/>
          <w:bCs/>
          <w:kern w:val="2"/>
          <w:sz w:val="32"/>
          <w:szCs w:val="32"/>
          <w:lang w:val="en-US" w:eastAsia="zh-CN" w:bidi="ar"/>
        </w:rPr>
        <w:t>2024</w:t>
      </w:r>
      <w:r>
        <w:rPr>
          <w:rFonts w:hint="eastAsia" w:ascii="方正仿宋_GBK" w:hAnsi="方正仿宋_GBK" w:eastAsia="方正仿宋_GBK" w:cs="方正仿宋_GBK"/>
          <w:b w:val="0"/>
          <w:bCs/>
          <w:kern w:val="2"/>
          <w:sz w:val="32"/>
          <w:szCs w:val="32"/>
          <w:lang w:val="en-US" w:eastAsia="zh-CN" w:bidi="ar"/>
        </w:rPr>
        <w:t>年度基本公共卫生服务项目绩效考核方案》等方案。</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val="0"/>
          <w:bCs w:val="0"/>
          <w:kern w:val="2"/>
          <w:sz w:val="32"/>
          <w:szCs w:val="32"/>
          <w:lang w:val="en-US" w:eastAsia="zh-CN" w:bidi="ar"/>
        </w:rPr>
        <w:t>3.</w:t>
      </w:r>
      <w:r>
        <w:rPr>
          <w:rFonts w:hint="eastAsia" w:ascii="方正仿宋_GBK" w:hAnsi="方正仿宋_GBK" w:eastAsia="方正仿宋_GBK" w:cs="方正仿宋_GBK"/>
          <w:b/>
          <w:bCs/>
          <w:kern w:val="2"/>
          <w:sz w:val="32"/>
          <w:szCs w:val="32"/>
          <w:lang w:val="en-US" w:eastAsia="zh-CN" w:bidi="ar"/>
        </w:rPr>
        <w:t>资金管理办法制定情况。</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按照《四川省基本公共卫生服务项目成本核算指导意见》《四川省财政厅</w:t>
      </w:r>
      <w:r>
        <w:rPr>
          <w:rFonts w:hint="default" w:ascii="Times New Roman" w:hAnsi="Times New Roman" w:eastAsia="方正仿宋_GBK" w:cs="Times New Roman"/>
          <w:b w:val="0"/>
          <w:bCs/>
          <w:kern w:val="2"/>
          <w:sz w:val="32"/>
          <w:szCs w:val="32"/>
          <w:lang w:val="en-US" w:eastAsia="zh-CN" w:bidi="ar"/>
        </w:rPr>
        <w:t xml:space="preserve"> </w:t>
      </w:r>
      <w:r>
        <w:rPr>
          <w:rFonts w:hint="eastAsia" w:ascii="方正仿宋_GBK" w:hAnsi="方正仿宋_GBK" w:eastAsia="方正仿宋_GBK" w:cs="方正仿宋_GBK"/>
          <w:b w:val="0"/>
          <w:bCs/>
          <w:kern w:val="2"/>
          <w:sz w:val="32"/>
          <w:szCs w:val="32"/>
          <w:lang w:val="en-US" w:eastAsia="zh-CN" w:bidi="ar"/>
        </w:rPr>
        <w:t>四川省卫生健康委员会</w:t>
      </w:r>
      <w:r>
        <w:rPr>
          <w:rFonts w:hint="default" w:ascii="Times New Roman" w:hAnsi="Times New Roman" w:eastAsia="方正仿宋_GBK" w:cs="Times New Roman"/>
          <w:b w:val="0"/>
          <w:bCs/>
          <w:kern w:val="2"/>
          <w:sz w:val="32"/>
          <w:szCs w:val="32"/>
          <w:lang w:val="en-US" w:eastAsia="zh-CN" w:bidi="ar"/>
        </w:rPr>
        <w:t xml:space="preserve"> </w:t>
      </w:r>
      <w:r>
        <w:rPr>
          <w:rFonts w:hint="eastAsia" w:ascii="方正仿宋_GBK" w:hAnsi="方正仿宋_GBK" w:eastAsia="方正仿宋_GBK" w:cs="方正仿宋_GBK"/>
          <w:b w:val="0"/>
          <w:bCs/>
          <w:kern w:val="2"/>
          <w:sz w:val="32"/>
          <w:szCs w:val="32"/>
          <w:lang w:val="en-US" w:eastAsia="zh-CN" w:bidi="ar"/>
        </w:rPr>
        <w:t>四川省医疗保障局</w:t>
      </w:r>
      <w:r>
        <w:rPr>
          <w:rFonts w:hint="default" w:ascii="Times New Roman" w:hAnsi="Times New Roman" w:eastAsia="方正仿宋_GBK" w:cs="Times New Roman"/>
          <w:b w:val="0"/>
          <w:bCs/>
          <w:kern w:val="2"/>
          <w:sz w:val="32"/>
          <w:szCs w:val="32"/>
          <w:lang w:val="en-US" w:eastAsia="zh-CN" w:bidi="ar"/>
        </w:rPr>
        <w:t xml:space="preserve"> </w:t>
      </w:r>
      <w:r>
        <w:rPr>
          <w:rFonts w:hint="eastAsia" w:ascii="方正仿宋_GBK" w:hAnsi="方正仿宋_GBK" w:eastAsia="方正仿宋_GBK" w:cs="方正仿宋_GBK"/>
          <w:b w:val="0"/>
          <w:bCs/>
          <w:kern w:val="2"/>
          <w:sz w:val="32"/>
          <w:szCs w:val="32"/>
          <w:lang w:val="en-US" w:eastAsia="zh-CN" w:bidi="ar"/>
        </w:rPr>
        <w:t>四川省中医药管理局关于印发公共卫生等</w:t>
      </w:r>
      <w:r>
        <w:rPr>
          <w:rFonts w:hint="default" w:ascii="Times New Roman" w:hAnsi="Times New Roman" w:eastAsia="方正仿宋_GBK" w:cs="Times New Roman"/>
          <w:b w:val="0"/>
          <w:bCs/>
          <w:kern w:val="2"/>
          <w:sz w:val="32"/>
          <w:szCs w:val="32"/>
          <w:lang w:val="en-US" w:eastAsia="zh-CN" w:bidi="ar"/>
        </w:rPr>
        <w:t>5</w:t>
      </w:r>
      <w:r>
        <w:rPr>
          <w:rFonts w:hint="eastAsia" w:ascii="方正仿宋_GBK" w:hAnsi="方正仿宋_GBK" w:eastAsia="方正仿宋_GBK" w:cs="方正仿宋_GBK"/>
          <w:b w:val="0"/>
          <w:bCs/>
          <w:kern w:val="2"/>
          <w:sz w:val="32"/>
          <w:szCs w:val="32"/>
          <w:lang w:val="en-US" w:eastAsia="zh-CN" w:bidi="ar"/>
        </w:rPr>
        <w:t>项补助资金管理办法的通知》〔川财社（</w:t>
      </w:r>
      <w:r>
        <w:rPr>
          <w:rFonts w:hint="default" w:ascii="Times New Roman" w:hAnsi="Times New Roman" w:eastAsia="方正仿宋_GBK" w:cs="Times New Roman"/>
          <w:b w:val="0"/>
          <w:bCs/>
          <w:kern w:val="2"/>
          <w:sz w:val="32"/>
          <w:szCs w:val="32"/>
          <w:lang w:val="en-US" w:eastAsia="zh-CN" w:bidi="ar"/>
        </w:rPr>
        <w:t>2022</w:t>
      </w:r>
      <w:r>
        <w:rPr>
          <w:rFonts w:hint="eastAsia" w:ascii="方正仿宋_GBK" w:hAnsi="方正仿宋_GBK" w:eastAsia="方正仿宋_GBK" w:cs="方正仿宋_GBK"/>
          <w:b w:val="0"/>
          <w:bCs/>
          <w:kern w:val="2"/>
          <w:sz w:val="32"/>
          <w:szCs w:val="32"/>
          <w:lang w:val="en-US" w:eastAsia="zh-CN" w:bidi="ar"/>
        </w:rPr>
        <w:t>）</w:t>
      </w:r>
      <w:r>
        <w:rPr>
          <w:rFonts w:hint="default" w:ascii="Times New Roman" w:hAnsi="Times New Roman" w:eastAsia="方正仿宋_GBK" w:cs="Times New Roman"/>
          <w:b w:val="0"/>
          <w:bCs/>
          <w:kern w:val="2"/>
          <w:sz w:val="32"/>
          <w:szCs w:val="32"/>
          <w:lang w:val="en-US" w:eastAsia="zh-CN" w:bidi="ar"/>
        </w:rPr>
        <w:t>112</w:t>
      </w:r>
      <w:r>
        <w:rPr>
          <w:rFonts w:hint="eastAsia" w:ascii="方正仿宋_GBK" w:hAnsi="方正仿宋_GBK" w:eastAsia="方正仿宋_GBK" w:cs="方正仿宋_GBK"/>
          <w:b w:val="0"/>
          <w:bCs/>
          <w:kern w:val="2"/>
          <w:sz w:val="32"/>
          <w:szCs w:val="32"/>
          <w:lang w:val="en-US" w:eastAsia="zh-CN" w:bidi="ar"/>
        </w:rPr>
        <w:t>号〕及</w:t>
      </w:r>
      <w:r>
        <w:rPr>
          <w:rFonts w:hint="eastAsia" w:ascii="方正仿宋_GBK" w:hAnsi="方正仿宋_GBK" w:eastAsia="方正仿宋_GBK" w:cs="方正仿宋_GBK"/>
          <w:kern w:val="2"/>
          <w:sz w:val="32"/>
          <w:szCs w:val="32"/>
          <w:lang w:val="en-US" w:eastAsia="zh-CN" w:bidi="ar"/>
        </w:rPr>
        <w:t>按照地方病防治实施方案及省、市对地方病工作相关要求，</w:t>
      </w:r>
      <w:r>
        <w:rPr>
          <w:rFonts w:hint="eastAsia" w:ascii="方正仿宋_GBK" w:hAnsi="方正仿宋_GBK" w:eastAsia="方正仿宋_GBK" w:cs="方正仿宋_GBK"/>
          <w:b w:val="0"/>
          <w:bCs/>
          <w:kern w:val="2"/>
          <w:sz w:val="32"/>
          <w:szCs w:val="32"/>
          <w:lang w:val="en-US" w:eastAsia="zh-CN" w:bidi="ar"/>
        </w:rPr>
        <w:t>对各乡（镇）、乡（镇）卫生院、社区卫生服务中心、村卫生室进行考核，按照上级下达人口数进行项目测算，项目完成按照</w:t>
      </w:r>
      <w:r>
        <w:rPr>
          <w:rFonts w:hint="default" w:ascii="Times New Roman" w:hAnsi="Times New Roman" w:eastAsia="方正仿宋_GBK" w:cs="Times New Roman"/>
          <w:b w:val="0"/>
          <w:bCs/>
          <w:kern w:val="2"/>
          <w:sz w:val="32"/>
          <w:szCs w:val="32"/>
          <w:lang w:val="en-US" w:eastAsia="zh-CN" w:bidi="ar"/>
        </w:rPr>
        <w:t>100%</w:t>
      </w:r>
      <w:r>
        <w:rPr>
          <w:rFonts w:hint="eastAsia" w:ascii="方正仿宋_GBK" w:hAnsi="方正仿宋_GBK" w:eastAsia="方正仿宋_GBK" w:cs="方正仿宋_GBK"/>
          <w:b w:val="0"/>
          <w:bCs/>
          <w:kern w:val="2"/>
          <w:sz w:val="32"/>
          <w:szCs w:val="32"/>
          <w:lang w:val="en-US" w:eastAsia="zh-CN" w:bidi="ar"/>
        </w:rPr>
        <w:t>比例进行经费拨付。</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val="0"/>
          <w:bCs w:val="0"/>
          <w:kern w:val="2"/>
          <w:sz w:val="32"/>
          <w:szCs w:val="32"/>
          <w:lang w:val="en-US" w:eastAsia="zh-CN" w:bidi="ar"/>
        </w:rPr>
        <w:t>4.</w:t>
      </w:r>
      <w:r>
        <w:rPr>
          <w:rFonts w:hint="eastAsia" w:ascii="方正仿宋_GBK" w:hAnsi="方正仿宋_GBK" w:eastAsia="方正仿宋_GBK" w:cs="方正仿宋_GBK"/>
          <w:b/>
          <w:bCs/>
          <w:kern w:val="2"/>
          <w:sz w:val="32"/>
          <w:szCs w:val="32"/>
          <w:lang w:val="en-US" w:eastAsia="zh-CN" w:bidi="ar"/>
        </w:rPr>
        <w:t>资金分配的原则及考虑因素。</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该项目资金按照完成数量、质量、群众满意度等综合考虑，不单以完成数量进行拨付。项目资金按照《盐边县</w:t>
      </w:r>
      <w:r>
        <w:rPr>
          <w:rFonts w:hint="default" w:ascii="Times New Roman" w:hAnsi="Times New Roman" w:eastAsia="方正仿宋_GBK" w:cs="Times New Roman"/>
          <w:b w:val="0"/>
          <w:bCs/>
          <w:kern w:val="2"/>
          <w:sz w:val="32"/>
          <w:szCs w:val="32"/>
          <w:lang w:val="en-US" w:eastAsia="zh-CN" w:bidi="ar"/>
        </w:rPr>
        <w:t>2024</w:t>
      </w:r>
      <w:r>
        <w:rPr>
          <w:rFonts w:hint="eastAsia" w:ascii="方正仿宋_GBK" w:hAnsi="方正仿宋_GBK" w:eastAsia="方正仿宋_GBK" w:cs="方正仿宋_GBK"/>
          <w:b w:val="0"/>
          <w:bCs/>
          <w:kern w:val="2"/>
          <w:sz w:val="32"/>
          <w:szCs w:val="32"/>
          <w:lang w:val="en-US" w:eastAsia="zh-CN" w:bidi="ar"/>
        </w:rPr>
        <w:t>年度基本公共卫生服务项目绩效考核方案》要求，实施</w:t>
      </w:r>
      <w:r>
        <w:rPr>
          <w:rFonts w:hint="default" w:ascii="Times New Roman" w:hAnsi="Times New Roman" w:eastAsia="方正仿宋_GBK" w:cs="Times New Roman"/>
          <w:b w:val="0"/>
          <w:bCs/>
          <w:kern w:val="2"/>
          <w:sz w:val="32"/>
          <w:szCs w:val="32"/>
          <w:lang w:val="en-US" w:eastAsia="zh-CN" w:bidi="ar"/>
        </w:rPr>
        <w:t>“</w:t>
      </w:r>
      <w:r>
        <w:rPr>
          <w:rFonts w:hint="eastAsia" w:ascii="方正仿宋_GBK" w:hAnsi="方正仿宋_GBK" w:eastAsia="方正仿宋_GBK" w:cs="方正仿宋_GBK"/>
          <w:b w:val="0"/>
          <w:bCs/>
          <w:kern w:val="2"/>
          <w:sz w:val="32"/>
          <w:szCs w:val="32"/>
          <w:lang w:val="en-US" w:eastAsia="zh-CN" w:bidi="ar"/>
        </w:rPr>
        <w:t>先预拨、后结算</w:t>
      </w:r>
      <w:r>
        <w:rPr>
          <w:rFonts w:hint="default" w:ascii="Times New Roman" w:hAnsi="Times New Roman" w:eastAsia="方正仿宋_GBK" w:cs="Times New Roman"/>
          <w:b w:val="0"/>
          <w:bCs/>
          <w:kern w:val="2"/>
          <w:sz w:val="32"/>
          <w:szCs w:val="32"/>
          <w:lang w:val="en-US" w:eastAsia="zh-CN" w:bidi="ar"/>
        </w:rPr>
        <w:t>”</w:t>
      </w:r>
      <w:r>
        <w:rPr>
          <w:rFonts w:hint="eastAsia" w:ascii="方正仿宋_GBK" w:hAnsi="方正仿宋_GBK" w:eastAsia="方正仿宋_GBK" w:cs="方正仿宋_GBK"/>
          <w:b w:val="0"/>
          <w:bCs/>
          <w:kern w:val="2"/>
          <w:sz w:val="32"/>
          <w:szCs w:val="32"/>
          <w:lang w:val="en-US" w:eastAsia="zh-CN" w:bidi="ar"/>
        </w:rPr>
        <w:t>方式，在</w:t>
      </w:r>
      <w:r>
        <w:rPr>
          <w:rFonts w:hint="default" w:ascii="Times New Roman" w:hAnsi="Times New Roman" w:eastAsia="方正仿宋_GBK" w:cs="Times New Roman"/>
          <w:b w:val="0"/>
          <w:bCs/>
          <w:kern w:val="2"/>
          <w:sz w:val="32"/>
          <w:szCs w:val="32"/>
          <w:lang w:val="en-US" w:eastAsia="zh-CN" w:bidi="ar"/>
        </w:rPr>
        <w:t>6</w:t>
      </w:r>
      <w:r>
        <w:rPr>
          <w:rFonts w:hint="eastAsia" w:ascii="方正仿宋_GBK" w:hAnsi="方正仿宋_GBK" w:eastAsia="方正仿宋_GBK" w:cs="方正仿宋_GBK"/>
          <w:b w:val="0"/>
          <w:bCs/>
          <w:kern w:val="2"/>
          <w:sz w:val="32"/>
          <w:szCs w:val="32"/>
          <w:lang w:val="en-US" w:eastAsia="zh-CN" w:bidi="ar"/>
        </w:rPr>
        <w:t>月底前完成目标任务覆盖人群的</w:t>
      </w:r>
      <w:r>
        <w:rPr>
          <w:rFonts w:hint="default" w:ascii="Times New Roman" w:hAnsi="Times New Roman" w:eastAsia="方正仿宋_GBK" w:cs="Times New Roman"/>
          <w:b w:val="0"/>
          <w:bCs/>
          <w:kern w:val="2"/>
          <w:sz w:val="32"/>
          <w:szCs w:val="32"/>
          <w:lang w:val="en-US" w:eastAsia="zh-CN" w:bidi="ar"/>
        </w:rPr>
        <w:t>70%</w:t>
      </w:r>
      <w:r>
        <w:rPr>
          <w:rFonts w:hint="eastAsia" w:ascii="方正仿宋_GBK" w:hAnsi="方正仿宋_GBK" w:eastAsia="方正仿宋_GBK" w:cs="方正仿宋_GBK"/>
          <w:b w:val="0"/>
          <w:bCs/>
          <w:kern w:val="2"/>
          <w:sz w:val="32"/>
          <w:szCs w:val="32"/>
          <w:lang w:val="en-US" w:eastAsia="zh-CN" w:bidi="ar"/>
        </w:rPr>
        <w:t>，</w:t>
      </w:r>
      <w:r>
        <w:rPr>
          <w:rFonts w:hint="default" w:ascii="Times New Roman" w:hAnsi="Times New Roman" w:eastAsia="方正仿宋_GBK" w:cs="Times New Roman"/>
          <w:b w:val="0"/>
          <w:bCs/>
          <w:kern w:val="2"/>
          <w:sz w:val="32"/>
          <w:szCs w:val="32"/>
          <w:lang w:val="en-US" w:eastAsia="zh-CN" w:bidi="ar"/>
        </w:rPr>
        <w:t>9</w:t>
      </w:r>
      <w:r>
        <w:rPr>
          <w:rFonts w:hint="eastAsia" w:ascii="方正仿宋_GBK" w:hAnsi="方正仿宋_GBK" w:eastAsia="方正仿宋_GBK" w:cs="方正仿宋_GBK"/>
          <w:b w:val="0"/>
          <w:bCs/>
          <w:kern w:val="2"/>
          <w:sz w:val="32"/>
          <w:szCs w:val="32"/>
          <w:lang w:val="en-US" w:eastAsia="zh-CN" w:bidi="ar"/>
        </w:rPr>
        <w:t>月底前完成目标任务覆盖人群的</w:t>
      </w:r>
      <w:r>
        <w:rPr>
          <w:rFonts w:hint="default" w:ascii="Times New Roman" w:hAnsi="Times New Roman" w:eastAsia="方正仿宋_GBK" w:cs="Times New Roman"/>
          <w:b w:val="0"/>
          <w:bCs/>
          <w:kern w:val="2"/>
          <w:sz w:val="32"/>
          <w:szCs w:val="32"/>
          <w:lang w:val="en-US" w:eastAsia="zh-CN" w:bidi="ar"/>
        </w:rPr>
        <w:t>90%</w:t>
      </w:r>
      <w:r>
        <w:rPr>
          <w:rFonts w:hint="eastAsia" w:ascii="方正仿宋_GBK" w:hAnsi="方正仿宋_GBK" w:eastAsia="方正仿宋_GBK" w:cs="方正仿宋_GBK"/>
          <w:b w:val="0"/>
          <w:bCs/>
          <w:kern w:val="2"/>
          <w:sz w:val="32"/>
          <w:szCs w:val="32"/>
          <w:lang w:val="en-US" w:eastAsia="zh-CN" w:bidi="ar"/>
        </w:rPr>
        <w:t>，</w:t>
      </w:r>
      <w:r>
        <w:rPr>
          <w:rFonts w:hint="default" w:ascii="Times New Roman" w:hAnsi="Times New Roman" w:eastAsia="方正仿宋_GBK" w:cs="Times New Roman"/>
          <w:b w:val="0"/>
          <w:bCs/>
          <w:kern w:val="2"/>
          <w:sz w:val="32"/>
          <w:szCs w:val="32"/>
          <w:lang w:val="en-US" w:eastAsia="zh-CN" w:bidi="ar"/>
        </w:rPr>
        <w:t>10</w:t>
      </w:r>
      <w:r>
        <w:rPr>
          <w:rFonts w:hint="eastAsia" w:ascii="方正仿宋_GBK" w:hAnsi="方正仿宋_GBK" w:eastAsia="方正仿宋_GBK" w:cs="方正仿宋_GBK"/>
          <w:b w:val="0"/>
          <w:bCs/>
          <w:kern w:val="2"/>
          <w:sz w:val="32"/>
          <w:szCs w:val="32"/>
          <w:lang w:val="en-US" w:eastAsia="zh-CN" w:bidi="ar"/>
        </w:rPr>
        <w:t>月底前完成目标任务覆盖人群的</w:t>
      </w:r>
      <w:r>
        <w:rPr>
          <w:rFonts w:hint="default" w:ascii="Times New Roman" w:hAnsi="Times New Roman" w:eastAsia="方正仿宋_GBK" w:cs="Times New Roman"/>
          <w:b w:val="0"/>
          <w:bCs/>
          <w:kern w:val="2"/>
          <w:sz w:val="32"/>
          <w:szCs w:val="32"/>
          <w:lang w:val="en-US" w:eastAsia="zh-CN" w:bidi="ar"/>
        </w:rPr>
        <w:t>100%</w:t>
      </w:r>
      <w:r>
        <w:rPr>
          <w:rFonts w:hint="eastAsia" w:ascii="方正仿宋_GBK" w:hAnsi="方正仿宋_GBK" w:eastAsia="方正仿宋_GBK" w:cs="方正仿宋_GBK"/>
          <w:b w:val="0"/>
          <w:bCs/>
          <w:kern w:val="2"/>
          <w:sz w:val="32"/>
          <w:szCs w:val="32"/>
          <w:lang w:val="en-US" w:eastAsia="zh-CN" w:bidi="ar"/>
        </w:rPr>
        <w:t>，</w:t>
      </w:r>
      <w:r>
        <w:rPr>
          <w:rFonts w:hint="default" w:ascii="Times New Roman" w:hAnsi="Times New Roman" w:eastAsia="方正仿宋_GBK" w:cs="Times New Roman"/>
          <w:b w:val="0"/>
          <w:bCs/>
          <w:kern w:val="2"/>
          <w:sz w:val="32"/>
          <w:szCs w:val="32"/>
          <w:lang w:val="en-US" w:eastAsia="zh-CN" w:bidi="ar"/>
        </w:rPr>
        <w:t>11-12</w:t>
      </w:r>
      <w:r>
        <w:rPr>
          <w:rFonts w:hint="eastAsia" w:ascii="方正仿宋_GBK" w:hAnsi="方正仿宋_GBK" w:eastAsia="方正仿宋_GBK" w:cs="方正仿宋_GBK"/>
          <w:b w:val="0"/>
          <w:bCs/>
          <w:kern w:val="2"/>
          <w:sz w:val="32"/>
          <w:szCs w:val="32"/>
          <w:lang w:val="en-US" w:eastAsia="zh-CN" w:bidi="ar"/>
        </w:rPr>
        <w:t>月查漏补缺，项目资金拨付进度和项目完成进度保持一致。项目资金全部拨付给基层医疗卫生机构开展项目使用，县级无截留、挤占、挪用的情况发生。</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 项目主要内容。国家基本公共卫生服务服务项目分别为居民健康档案、健康教育、0-6岁儿童健康管理、预防接种、孕产妇健康管理、老年人健康管理、慢性病管理、严重精神障碍患者管理、肺结核患者健康管理、中医药健康管理、传染病及突发公共卫生事件报告和处理服务、卫生计生监督协管服务、地方病防治、职业病防治、失能老年人健康服务、农村妇女“两癌”筛查、免费孕前优生项目、其他公共卫生服务项目等工作。</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 项目应实现的具体绩效目标。按照省、市卫生健康委员会下达2024年度基本公共卫生服务项目要求，下达2024年度任务目标：涉及适龄儿童国家免疫计划疫苗接种率＞90%；0-6岁儿童健康管理率≥90%，0-6岁儿童眼保健和视力检查覆盖率≥90%；孕产妇系统管理率≥90%；3岁以下儿童系统管理率≥85%；高血压患者管理人数11040人、2型糖尿病患者管理人数4122人、慢性阻塞性肺疾病患者人数200人；肺结核患者管理率≥90%；社区在册居家严重精神障碍患者健康管理率≥80%；儿童中医药健康管理率≥84%、老年人中医药健康管理率≥74%；卫生监督协管各专业每年巡查（访）2次完成率≥90%；地方病核心指标完成率≥90%；医疗卫生机构医用辐射防护监测医院的级别和数量100%；65岁及以上失能老年人健康服务目标任务完成率≥100%；农村妇女“两癌”筛查目标任务完成率100%；免费孕前优生项目目标人群覆盖率≥80%；居民规范化电子健康档案覆盖率≥64%；高血压患者基层规范管理服务率≥64%；2型糖尿病患者基层规范管理服务率≥64%；65岁及以上老年人城乡社区规范健康管理服务率≥64%；传染病和突发公共卫生事件报告率≥95%；县级卫生应急队伍培训演练合格率100%；；免费孕前优生项目室间质评合格率≥80%。</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 分析评价申报内容是否与实际相符，申报目标是否合理可行。</w:t>
      </w:r>
      <w:r>
        <w:rPr>
          <w:rFonts w:hint="eastAsia" w:ascii="仿宋_GB2312" w:hAnsi="仿宋_GB2312" w:eastAsia="仿宋_GB2312" w:cs="仿宋_GB2312"/>
          <w:sz w:val="32"/>
          <w:szCs w:val="32"/>
          <w:lang w:val="zh-CN" w:eastAsia="zh-CN"/>
        </w:rPr>
        <w:t>按照省、市印发的基本公共卫生服务项目、地方病防治、农村妇女“两癌”筛查、免费孕前优生健康检查、老年健康与医养结合服务项目等实施方案要求，制定符合我县的项目实施方案，分解细化目标任务，确保了目标任务全面完成。申报内容与实际相符，申报目标合理可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2"/>
          <w:sz w:val="32"/>
          <w:szCs w:val="32"/>
          <w:lang w:val="en-US" w:eastAsia="zh-CN" w:bidi="ar"/>
        </w:rPr>
        <w:t>1.</w:t>
      </w:r>
      <w:r>
        <w:rPr>
          <w:rFonts w:hint="eastAsia" w:ascii="方正仿宋_GBK" w:hAnsi="方正仿宋_GBK" w:eastAsia="方正仿宋_GBK" w:cs="方正仿宋_GBK"/>
          <w:b w:val="0"/>
          <w:bCs/>
          <w:kern w:val="2"/>
          <w:sz w:val="32"/>
          <w:szCs w:val="32"/>
          <w:lang w:val="en-US" w:eastAsia="zh-CN" w:bidi="ar"/>
        </w:rPr>
        <w:t>县卫生健康局各股室按照中央、省、市要求，加强对基本公共卫生服务项目、方病防治、农村妇女</w:t>
      </w:r>
      <w:r>
        <w:rPr>
          <w:rFonts w:hint="default" w:ascii="Times New Roman" w:hAnsi="Times New Roman" w:eastAsia="方正仿宋_GBK" w:cs="Times New Roman"/>
          <w:b w:val="0"/>
          <w:bCs/>
          <w:kern w:val="2"/>
          <w:sz w:val="32"/>
          <w:szCs w:val="32"/>
          <w:lang w:val="en-US" w:eastAsia="zh-CN" w:bidi="ar"/>
        </w:rPr>
        <w:t>“</w:t>
      </w:r>
      <w:r>
        <w:rPr>
          <w:rFonts w:hint="eastAsia" w:ascii="方正仿宋_GBK" w:hAnsi="方正仿宋_GBK" w:eastAsia="方正仿宋_GBK" w:cs="方正仿宋_GBK"/>
          <w:b w:val="0"/>
          <w:bCs/>
          <w:kern w:val="2"/>
          <w:sz w:val="32"/>
          <w:szCs w:val="32"/>
          <w:lang w:val="en-US" w:eastAsia="zh-CN" w:bidi="ar"/>
        </w:rPr>
        <w:t>两癌</w:t>
      </w:r>
      <w:r>
        <w:rPr>
          <w:rFonts w:hint="default" w:ascii="Times New Roman" w:hAnsi="Times New Roman" w:eastAsia="方正仿宋_GBK" w:cs="Times New Roman"/>
          <w:b w:val="0"/>
          <w:bCs/>
          <w:kern w:val="2"/>
          <w:sz w:val="32"/>
          <w:szCs w:val="32"/>
          <w:lang w:val="en-US" w:eastAsia="zh-CN" w:bidi="ar"/>
        </w:rPr>
        <w:t>”</w:t>
      </w:r>
      <w:r>
        <w:rPr>
          <w:rFonts w:hint="eastAsia" w:ascii="方正仿宋_GBK" w:hAnsi="方正仿宋_GBK" w:eastAsia="方正仿宋_GBK" w:cs="方正仿宋_GBK"/>
          <w:b w:val="0"/>
          <w:bCs/>
          <w:kern w:val="2"/>
          <w:sz w:val="32"/>
          <w:szCs w:val="32"/>
          <w:lang w:val="en-US" w:eastAsia="zh-CN" w:bidi="ar"/>
        </w:rPr>
        <w:t>筛查、免费孕前优生健康检查、老年健康与医养结合服务项目、双随机、计划生育服务补助、健康县建设等项目的日常资金使用指导，每年对各项目实施单位财务人员进行财经纪律上的培训，保障项目专款专用。</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2"/>
          <w:sz w:val="32"/>
          <w:szCs w:val="32"/>
          <w:lang w:val="en-US" w:eastAsia="zh-CN" w:bidi="ar"/>
        </w:rPr>
        <w:t>2.</w:t>
      </w:r>
      <w:r>
        <w:rPr>
          <w:rFonts w:hint="eastAsia" w:ascii="方正仿宋_GBK" w:hAnsi="方正仿宋_GBK" w:eastAsia="方正仿宋_GBK" w:cs="方正仿宋_GBK"/>
          <w:b w:val="0"/>
          <w:bCs/>
          <w:kern w:val="2"/>
          <w:sz w:val="32"/>
          <w:szCs w:val="32"/>
          <w:lang w:val="en-US" w:eastAsia="zh-CN" w:bidi="ar"/>
        </w:rPr>
        <w:t>县卫生健康局对拨付的项目经费的支出都做出了相应要求，分配方案县上局务会、局党组会讨论通过，对经费拨付大于</w:t>
      </w:r>
      <w:r>
        <w:rPr>
          <w:rFonts w:hint="default" w:ascii="Times New Roman" w:hAnsi="Times New Roman" w:eastAsia="方正仿宋_GBK" w:cs="Times New Roman"/>
          <w:b w:val="0"/>
          <w:bCs/>
          <w:kern w:val="2"/>
          <w:sz w:val="32"/>
          <w:szCs w:val="32"/>
          <w:lang w:val="en-US" w:eastAsia="zh-CN" w:bidi="ar"/>
        </w:rPr>
        <w:t>100</w:t>
      </w:r>
      <w:r>
        <w:rPr>
          <w:rFonts w:hint="eastAsia" w:ascii="方正仿宋_GBK" w:hAnsi="方正仿宋_GBK" w:eastAsia="方正仿宋_GBK" w:cs="方正仿宋_GBK"/>
          <w:b w:val="0"/>
          <w:bCs/>
          <w:kern w:val="2"/>
          <w:sz w:val="32"/>
          <w:szCs w:val="32"/>
          <w:lang w:val="en-US" w:eastAsia="zh-CN" w:bidi="ar"/>
        </w:rPr>
        <w:t>万以上</w:t>
      </w:r>
      <w:r>
        <w:rPr>
          <w:rFonts w:hint="default" w:ascii="Times New Roman" w:hAnsi="Times New Roman" w:eastAsia="方正仿宋_GBK" w:cs="Times New Roman"/>
          <w:b w:val="0"/>
          <w:bCs/>
          <w:kern w:val="2"/>
          <w:sz w:val="32"/>
          <w:szCs w:val="32"/>
          <w:lang w:val="en-US" w:eastAsia="zh-CN" w:bidi="ar"/>
        </w:rPr>
        <w:t>500</w:t>
      </w:r>
      <w:r>
        <w:rPr>
          <w:rFonts w:hint="eastAsia" w:ascii="方正仿宋_GBK" w:hAnsi="方正仿宋_GBK" w:eastAsia="方正仿宋_GBK" w:cs="方正仿宋_GBK"/>
          <w:b w:val="0"/>
          <w:bCs/>
          <w:kern w:val="2"/>
          <w:sz w:val="32"/>
          <w:szCs w:val="32"/>
          <w:lang w:val="en-US" w:eastAsia="zh-CN" w:bidi="ar"/>
        </w:rPr>
        <w:t>万以下需上县政府常务会，对经费拨付大于</w:t>
      </w:r>
      <w:r>
        <w:rPr>
          <w:rFonts w:hint="default" w:ascii="Times New Roman" w:hAnsi="Times New Roman" w:eastAsia="方正仿宋_GBK" w:cs="Times New Roman"/>
          <w:b w:val="0"/>
          <w:bCs/>
          <w:kern w:val="2"/>
          <w:sz w:val="32"/>
          <w:szCs w:val="32"/>
          <w:lang w:val="en-US" w:eastAsia="zh-CN" w:bidi="ar"/>
        </w:rPr>
        <w:t>500</w:t>
      </w:r>
      <w:r>
        <w:rPr>
          <w:rFonts w:hint="eastAsia" w:ascii="方正仿宋_GBK" w:hAnsi="方正仿宋_GBK" w:eastAsia="方正仿宋_GBK" w:cs="方正仿宋_GBK"/>
          <w:b w:val="0"/>
          <w:bCs/>
          <w:kern w:val="2"/>
          <w:sz w:val="32"/>
          <w:szCs w:val="32"/>
          <w:lang w:val="en-US" w:eastAsia="zh-CN" w:bidi="ar"/>
        </w:rPr>
        <w:t>万元的除上县政府常务会审议外，还需上县委常委会审议，均有会议纪要作为支撑。</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2"/>
          <w:sz w:val="32"/>
          <w:szCs w:val="32"/>
          <w:lang w:val="en-US" w:eastAsia="zh-CN" w:bidi="ar"/>
        </w:rPr>
        <w:t>3.2024</w:t>
      </w:r>
      <w:r>
        <w:rPr>
          <w:rFonts w:hint="eastAsia" w:ascii="方正仿宋_GBK" w:hAnsi="方正仿宋_GBK" w:eastAsia="方正仿宋_GBK" w:cs="方正仿宋_GBK"/>
          <w:b w:val="0"/>
          <w:bCs/>
          <w:kern w:val="2"/>
          <w:sz w:val="32"/>
          <w:szCs w:val="32"/>
          <w:lang w:val="en-US" w:eastAsia="zh-CN" w:bidi="ar"/>
        </w:rPr>
        <w:t>年，坚持兼顾公平、多劳多得、优劳优得的原则。细化考核方案，差异化服务、差异化考核，充分发挥考核的激励引导作用，促使基层医疗卫生机构严格按规范、保质量地开展基本公共卫生服务工作。</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基本公共卫生项目资金由县卫生健康局组织申报、县财政根据实际情况予以批复及进行预算调整。</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eastAsia" w:ascii="CESI仿宋-GB2312" w:hAnsi="CESI仿宋-GB2312" w:eastAsia="CESI仿宋-GB2312" w:cs="CESI仿宋-GB2312"/>
          <w:b w:val="0"/>
          <w:bCs/>
          <w:kern w:val="2"/>
          <w:sz w:val="32"/>
          <w:szCs w:val="32"/>
        </w:rPr>
      </w:pPr>
      <w:r>
        <w:rPr>
          <w:rFonts w:hint="eastAsia" w:ascii="仿宋_GB2312" w:hAnsi="仿宋_GB2312" w:eastAsia="仿宋_GB2312" w:cs="仿宋_GB2312"/>
          <w:sz w:val="32"/>
          <w:szCs w:val="32"/>
          <w:lang w:val="zh-CN"/>
        </w:rPr>
        <w:t>1．资金计划。</w:t>
      </w:r>
      <w:r>
        <w:rPr>
          <w:rFonts w:hint="eastAsia" w:ascii="CESI仿宋-GB2312" w:hAnsi="CESI仿宋-GB2312" w:eastAsia="CESI仿宋-GB2312" w:cs="CESI仿宋-GB2312"/>
          <w:b w:val="0"/>
          <w:bCs/>
          <w:kern w:val="2"/>
          <w:sz w:val="32"/>
          <w:szCs w:val="32"/>
          <w:lang w:val="en-US" w:eastAsia="zh-CN" w:bidi="ar"/>
        </w:rPr>
        <w:t>2024年按照国家、省、市、县根据12项基本公共卫生服务项目、地方病防治、农村妇女“两癌”筛查、免费孕前优生健康检查、老年健康与医养结合服务项目、其他公共卫生服务等要求，国家、省、市、县下达项目资金共计1647.08万元，其中中央资金1310.56万元，省级资金204.60万元，县级配套资金131.92万元。所有资金全部到位并下拨到各项目执行单位。县卫生健康局将加强对资金监管，确保专款专用，严禁截留和挪用。</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（1）省级下达资金</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2023年12月29日，印发《四川省财政厅 四川省卫生健康委员会关于提前下达2024年基本公共卫生服务中央和省级补助资金的通知》（川财社〔2023〕179号）文件，下达项目资金共计1286.76万元，其中中央资金1112.45万元，省级资金174.31万元。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2023年8月1日，印发《四川省财政厅 四川省卫生健康委员会关于下达2024年基本公共卫生服务中央和省级补助资金的通知》（川财社〔2024〕48号）文件，下达项目资金226.5万元，其中中央资金196.21万元，省级资金30.29万元。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（2）市级下达资金</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参照《四川省财政厅四川省卫生健康委员会关于下达2024年基本公共卫生服务中央和省级补助资金的通知》（川财社〔2024〕48号），文件要求，市卫生健康委于2024年8月30日，印发《攀枝花市财政局攀枝花市卫生健康委员会关于下达2024年基本公共卫生服务中央和市级补助资金(第二批)的通知》（攀财资社〔2024〕122号），下发2024年基本公共卫生服务中央补助资金1.9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（3）县级资金</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2024年1月22日，县财政局印发《关于提前下达2024年基本公共卫生服务中央和省级补助资金的通知》（盐财资行〔2024〕12号）文件，拨付基本公共卫生服务项目资金1286.76万元，其中中央资金1112.45万元，省级资金174.31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2024年8月19日，县财政局印发《关于下达2024年基本公共卫生服务中央和省级补助资金的通知》（盐财资行〔2024〕286号）文件，拨付项目基本公共卫生服务项目资金221.76万元，其中中央资金196.21万元，省级资金30.29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2024年3月15日，县财政局《关于印发2024 年部门预算批复的通知》（盐边财政〔2024〕8号），预算2024年度基本公共卫生服务项目县级配套资金140万元。按照《四川省财政厅 四川省卫生健康委员会关于下达2024年基本公共卫生服务中央和省级补助资金的通知》（川财社〔2024〕48号）要求，县级需配套131.92万元。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zh-CN" w:eastAsia="zh-CN"/>
        </w:rPr>
        <w:t>2024年全县各医疗卫生单位实施财务一体化预算，项目资金都在系统上列支，截止2024年底，项目资金1647.08万元已全部拨付到位，使用项目资金1610.01万元，资金使用率为97.75%。因县级配套下达较晚，加之部分基层医疗卫生机构上传资料不全，导致基本公共卫生服务项目部分资金未使用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default" w:ascii="Times New Roman" w:hAnsi="Times New Roman" w:eastAsia="仿宋_GB2312" w:cs="Times New Roman"/>
          <w:b w:val="0"/>
          <w:bCs/>
          <w:kern w:val="2"/>
          <w:sz w:val="32"/>
          <w:szCs w:val="32"/>
        </w:rPr>
      </w:pPr>
      <w:r>
        <w:rPr>
          <w:rFonts w:hint="default" w:ascii="仿宋_GB2312" w:hAnsi="Times New Roman" w:eastAsia="仿宋_GB2312" w:cs="仿宋_GB2312"/>
          <w:b w:val="0"/>
          <w:bCs/>
          <w:kern w:val="2"/>
          <w:sz w:val="32"/>
          <w:szCs w:val="32"/>
          <w:lang w:val="en-US" w:eastAsia="zh-CN" w:bidi="ar"/>
        </w:rPr>
        <w:t>各项目实施单位财务管理制度健全，严格执行财务管理制度，及时账务处理，规范会计核算，及时完成财务年报、卫生统计年报、月报等。</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5"/>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sz w:val="32"/>
          <w:szCs w:val="32"/>
          <w:lang w:val="zh-CN"/>
        </w:rPr>
      </w:pPr>
      <w:r>
        <w:rPr>
          <w:rFonts w:hint="eastAsia" w:ascii="CESI仿宋-GB2312" w:hAnsi="CESI仿宋-GB2312" w:eastAsia="CESI仿宋-GB2312" w:cs="CESI仿宋-GB2312"/>
          <w:b w:val="0"/>
          <w:bCs/>
          <w:color w:val="auto"/>
          <w:sz w:val="32"/>
          <w:szCs w:val="32"/>
          <w:lang w:val="en-US" w:eastAsia="zh-CN"/>
        </w:rPr>
        <w:t xml:space="preserve">2024年基本公共卫生服务项目时间是从2024年1月-12月，按照上级要求进行，建立辖区居民健康档案；做好预防接种工作；对重点人群进行每年一次的年度体检，对慢性病、重精、肺结核病等患者进行随访服务，对0-6岁儿童进行成长发育指导，加强对老年人和0-3岁儿童家长进行中医体质辨识指导；做好辖区健康教育宣传咨询和健康教育讲座，做好医疗卫生机构健康素养促进活动；对有避孕意向的妇女发放避孕药具；做好传染病、突发公共卫生事件报告；做好卫生计生监督协管巡查；开展地方病防治工作；开展农村妇女两癌筛查、免费孕前优生健康检查；对65岁以上失能老年人开展健康服务；开展2024年计划生育服务补助；开展双随机抽查等工作。 </w:t>
      </w:r>
    </w:p>
    <w:p>
      <w:pPr>
        <w:keepNext w:val="0"/>
        <w:keepLines w:val="0"/>
        <w:widowControl w:val="0"/>
        <w:suppressLineNumbers w:val="0"/>
        <w:spacing w:before="0" w:beforeAutospacing="0" w:after="0" w:afterAutospacing="0"/>
        <w:ind w:left="0" w:right="0" w:firstLine="643"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CESI仿宋-GB2312" w:hAnsi="CESI仿宋-GB2312" w:eastAsia="CESI仿宋-GB2312" w:cs="CESI仿宋-GB2312"/>
          <w:b/>
          <w:bCs w:val="0"/>
          <w:kern w:val="2"/>
          <w:sz w:val="32"/>
          <w:szCs w:val="32"/>
          <w:lang w:val="en-US" w:eastAsia="zh-CN" w:bidi="ar"/>
        </w:rPr>
        <w:t>一是</w:t>
      </w:r>
      <w:r>
        <w:rPr>
          <w:rFonts w:hint="eastAsia" w:ascii="CESI仿宋-GB2312" w:hAnsi="CESI仿宋-GB2312" w:eastAsia="CESI仿宋-GB2312" w:cs="CESI仿宋-GB2312"/>
          <w:b w:val="0"/>
          <w:bCs/>
          <w:kern w:val="2"/>
          <w:sz w:val="32"/>
          <w:szCs w:val="32"/>
          <w:lang w:val="en-US" w:eastAsia="zh-CN" w:bidi="ar"/>
        </w:rPr>
        <w:t>认真开展“5.19世界家庭医生日”“基本公共卫生服务项目”“高血压病防治”“糖尿病防治”“3.21世界睡眠日”“10.10精神卫生日”等宣传活动。按照国家和省统一安排部署，各医疗卫生机构添措施、想办法开展项目宣传活动，继续深入开展“三减三健”和“七进”活动宣传，提高群众知晓率和感受度，促进居民养成健康的生活方式；</w:t>
      </w:r>
      <w:r>
        <w:rPr>
          <w:rFonts w:hint="eastAsia" w:ascii="CESI仿宋-GB2312" w:hAnsi="CESI仿宋-GB2312" w:eastAsia="CESI仿宋-GB2312" w:cs="CESI仿宋-GB2312"/>
          <w:b/>
          <w:bCs w:val="0"/>
          <w:kern w:val="2"/>
          <w:sz w:val="32"/>
          <w:szCs w:val="32"/>
          <w:lang w:val="en-US" w:eastAsia="zh-CN" w:bidi="ar"/>
        </w:rPr>
        <w:t>二是</w:t>
      </w:r>
      <w:r>
        <w:rPr>
          <w:rFonts w:hint="eastAsia" w:ascii="CESI仿宋-GB2312" w:hAnsi="CESI仿宋-GB2312" w:eastAsia="CESI仿宋-GB2312" w:cs="CESI仿宋-GB2312"/>
          <w:b w:val="0"/>
          <w:bCs/>
          <w:kern w:val="2"/>
          <w:sz w:val="32"/>
          <w:szCs w:val="32"/>
          <w:lang w:val="en-US" w:eastAsia="zh-CN" w:bidi="ar"/>
        </w:rPr>
        <w:t>多形式开展健康教育宣传。采取网络、QQ、微信、展板、宣传折页、宣传标语等群众喜闻乐见的传统宣传方式，形成多渠道、多层次、多语境的宣传态势，为项目实施营造良好氛围，形成强大合力。以基层医疗卫生机构为单位，发放《中国公民健康素养66条》宣传绘图，基本公共卫生服务项目宣传资料，提高群众对基本公共卫生服务项目的参与积极性和自身健康意识；</w:t>
      </w:r>
      <w:r>
        <w:rPr>
          <w:rFonts w:hint="eastAsia" w:ascii="CESI仿宋-GB2312" w:hAnsi="CESI仿宋-GB2312" w:eastAsia="CESI仿宋-GB2312" w:cs="CESI仿宋-GB2312"/>
          <w:b/>
          <w:bCs w:val="0"/>
          <w:kern w:val="2"/>
          <w:sz w:val="32"/>
          <w:szCs w:val="32"/>
          <w:lang w:val="en-US" w:eastAsia="zh-CN" w:bidi="ar"/>
        </w:rPr>
        <w:t>三是</w:t>
      </w:r>
      <w:r>
        <w:rPr>
          <w:rFonts w:hint="eastAsia" w:ascii="CESI仿宋-GB2312" w:hAnsi="CESI仿宋-GB2312" w:eastAsia="CESI仿宋-GB2312" w:cs="CESI仿宋-GB2312"/>
          <w:b w:val="0"/>
          <w:bCs/>
          <w:kern w:val="2"/>
          <w:sz w:val="32"/>
          <w:szCs w:val="32"/>
          <w:lang w:val="en-US" w:eastAsia="zh-CN" w:bidi="ar"/>
        </w:rPr>
        <w:t>抓好信息公开。基层医疗卫生机构在辖区和机构内显著位置公示项目免费政策、服务项目、机构地址、电话号码等内容。将广播、QQ、微信、官方微博等新闻媒体和传统的宣传栏、壁报、宣传折页等形式相结合，多渠道，多途径地将机构基本情况、基本公共卫生服务内容、服务信息、反馈信息和提醒信息等及时全面传递给服务对象；</w:t>
      </w:r>
      <w:r>
        <w:rPr>
          <w:rFonts w:hint="eastAsia" w:ascii="CESI仿宋-GB2312" w:hAnsi="CESI仿宋-GB2312" w:eastAsia="CESI仿宋-GB2312" w:cs="CESI仿宋-GB2312"/>
          <w:b/>
          <w:bCs w:val="0"/>
          <w:kern w:val="2"/>
          <w:sz w:val="32"/>
          <w:szCs w:val="32"/>
          <w:lang w:val="en-US" w:eastAsia="zh-CN" w:bidi="ar"/>
        </w:rPr>
        <w:t>四是</w:t>
      </w:r>
      <w:r>
        <w:rPr>
          <w:rFonts w:hint="eastAsia" w:ascii="CESI仿宋-GB2312" w:hAnsi="CESI仿宋-GB2312" w:eastAsia="CESI仿宋-GB2312" w:cs="CESI仿宋-GB2312"/>
          <w:b w:val="0"/>
          <w:bCs/>
          <w:kern w:val="2"/>
          <w:sz w:val="32"/>
          <w:szCs w:val="32"/>
          <w:lang w:val="en-US" w:eastAsia="zh-CN" w:bidi="ar"/>
        </w:rPr>
        <w:t>加强信息报送。各医疗卫生机构及时总结上报基本公共卫生服务工作完成情况，创新性做法和典型经验等信息。及时总结提炼宣传活动经验、特色亮点，挖掘基本公共卫生服务工作中的先进个人和感人事迹进行深入报道，深化对国家基本公共卫生服务项目的宣传，提高群众的知晓率和认可度。</w:t>
      </w:r>
    </w:p>
    <w:p>
      <w:pPr>
        <w:keepNext w:val="0"/>
        <w:keepLines w:val="0"/>
        <w:widowControl w:val="0"/>
        <w:suppressLineNumbers w:val="0"/>
        <w:autoSpaceDE w:val="0"/>
        <w:autoSpaceDN/>
        <w:spacing w:before="0" w:beforeAutospacing="0" w:after="0" w:afterAutospacing="0" w:line="576" w:lineRule="exact"/>
        <w:ind w:left="0" w:leftChars="0" w:right="0" w:firstLine="643" w:firstLineChars="200"/>
        <w:jc w:val="both"/>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pPr>
        <w:keepNext w:val="0"/>
        <w:keepLines w:val="0"/>
        <w:widowControl w:val="0"/>
        <w:suppressLineNumbers w:val="0"/>
        <w:autoSpaceDE w:val="0"/>
        <w:autoSpaceDN/>
        <w:spacing w:before="0" w:beforeAutospacing="0" w:after="0" w:afterAutospacing="0" w:line="576" w:lineRule="exact"/>
        <w:ind w:left="0" w:leftChars="0" w:right="0" w:firstLine="643" w:firstLineChars="200"/>
        <w:jc w:val="both"/>
        <w:rPr>
          <w:rFonts w:hint="eastAsia" w:ascii="CESI仿宋-GB2312" w:hAnsi="CESI仿宋-GB2312" w:eastAsia="CESI仿宋-GB2312" w:cs="CESI仿宋-GB2312"/>
          <w:b w:val="0"/>
          <w:bCs/>
          <w:kern w:val="2"/>
          <w:sz w:val="32"/>
          <w:szCs w:val="32"/>
        </w:rPr>
      </w:pPr>
      <w:r>
        <w:rPr>
          <w:rFonts w:hint="eastAsia" w:ascii="CESI仿宋-GB2312" w:hAnsi="CESI仿宋-GB2312" w:eastAsia="CESI仿宋-GB2312" w:cs="CESI仿宋-GB2312"/>
          <w:b/>
          <w:bCs w:val="0"/>
          <w:kern w:val="2"/>
          <w:sz w:val="32"/>
          <w:szCs w:val="32"/>
          <w:lang w:val="en-US" w:eastAsia="zh-CN" w:bidi="ar"/>
        </w:rPr>
        <w:t>1.日常督导。</w:t>
      </w:r>
      <w:r>
        <w:rPr>
          <w:rFonts w:hint="eastAsia" w:ascii="CESI仿宋-GB2312" w:hAnsi="CESI仿宋-GB2312" w:eastAsia="CESI仿宋-GB2312" w:cs="CESI仿宋-GB2312"/>
          <w:b w:val="0"/>
          <w:bCs/>
          <w:kern w:val="2"/>
          <w:sz w:val="32"/>
          <w:szCs w:val="32"/>
          <w:lang w:val="en-US" w:eastAsia="zh-CN" w:bidi="ar"/>
        </w:rPr>
        <w:t>县卫生健康局将加强基本公共卫生服务项目技术指导和督导，强化重点任务项目落地落实，由县卫生健康局牵头，县均等化指导中心、县疾控中心、县妇幼保健服务中心等指导机构，每月实施重点人群线上信息审核，重点审核体检信息、随访等相关信息，截止2024年底，共完成12次线上审核通报。至少每季度开展一次全方位现场督导检查，截止2024年底，共完成4次督导检查。其他基本公共卫生服务项目采取每月提取相关数据进行通报，确保年底前完成年初下达任务目标。</w:t>
      </w:r>
    </w:p>
    <w:p>
      <w:pPr>
        <w:keepNext w:val="0"/>
        <w:keepLines w:val="0"/>
        <w:widowControl w:val="0"/>
        <w:suppressLineNumbers w:val="0"/>
        <w:spacing w:before="0" w:beforeAutospacing="0" w:after="0" w:afterAutospacing="0"/>
        <w:ind w:left="0" w:right="0"/>
        <w:jc w:val="both"/>
      </w:pPr>
      <w:r>
        <w:rPr>
          <w:rFonts w:hint="eastAsia" w:ascii="CESI仿宋-GB2312" w:hAnsi="CESI仿宋-GB2312" w:eastAsia="CESI仿宋-GB2312" w:cs="CESI仿宋-GB2312"/>
          <w:b/>
          <w:bCs w:val="0"/>
          <w:kern w:val="2"/>
          <w:sz w:val="32"/>
          <w:szCs w:val="32"/>
          <w:lang w:val="en-US" w:eastAsia="zh-CN" w:bidi="ar"/>
        </w:rPr>
        <w:t>2.考核：</w:t>
      </w:r>
      <w:r>
        <w:rPr>
          <w:rFonts w:hint="eastAsia" w:ascii="CESI仿宋-GB2312" w:hAnsi="CESI仿宋-GB2312" w:eastAsia="CESI仿宋-GB2312" w:cs="CESI仿宋-GB2312"/>
          <w:b w:val="0"/>
          <w:bCs/>
          <w:kern w:val="2"/>
          <w:sz w:val="32"/>
          <w:szCs w:val="32"/>
          <w:lang w:val="en-US" w:eastAsia="zh-CN" w:bidi="ar"/>
        </w:rPr>
        <w:t>2024年6月11日—6月28日，对全县各乡（镇）卫生院、社区卫生服务中心2024年度基本公共卫生服务项目进行了半年绩效考核，总共考核了12个乡（镇）卫生院、1个社区卫生服务中心、19个村卫生室。2024年</w:t>
      </w:r>
      <w:r>
        <w:rPr>
          <w:rFonts w:hint="eastAsia" w:ascii="CESI仿宋-GB2312" w:hAnsi="CESI仿宋-GB2312" w:eastAsia="CESI仿宋-GB2312" w:cs="CESI仿宋-GB2312"/>
          <w:kern w:val="2"/>
          <w:sz w:val="32"/>
          <w:szCs w:val="32"/>
          <w:lang w:val="en-US" w:eastAsia="zh-CN" w:bidi="ar"/>
        </w:rPr>
        <w:t>10月21日—10月31日</w:t>
      </w:r>
      <w:r>
        <w:rPr>
          <w:rFonts w:hint="eastAsia" w:ascii="CESI仿宋-GB2312" w:hAnsi="CESI仿宋-GB2312" w:eastAsia="CESI仿宋-GB2312" w:cs="CESI仿宋-GB2312"/>
          <w:b w:val="0"/>
          <w:bCs/>
          <w:kern w:val="2"/>
          <w:sz w:val="32"/>
          <w:szCs w:val="32"/>
          <w:lang w:val="en-US" w:eastAsia="zh-CN" w:bidi="ar"/>
        </w:rPr>
        <w:t>，对全县各乡（镇）卫生院、社区卫生服务中心2020年度基本公共卫生服务项目进行了年终绩效考核，</w:t>
      </w:r>
      <w:r>
        <w:rPr>
          <w:rFonts w:hint="eastAsia" w:ascii="CESI仿宋-GB2312" w:hAnsi="CESI仿宋-GB2312" w:eastAsia="CESI仿宋-GB2312" w:cs="CESI仿宋-GB2312"/>
          <w:kern w:val="2"/>
          <w:sz w:val="32"/>
          <w:szCs w:val="32"/>
          <w:lang w:val="en-US" w:eastAsia="zh-CN" w:bidi="ar"/>
        </w:rPr>
        <w:t>总共考核了12个乡镇（中心）卫生院、1个社区卫生服务中心、24个村卫生</w:t>
      </w:r>
      <w:r>
        <w:rPr>
          <w:rFonts w:hint="eastAsia" w:ascii="CESI仿宋-GB2312" w:hAnsi="CESI仿宋-GB2312" w:eastAsia="CESI仿宋-GB2312" w:cs="CESI仿宋-GB2312"/>
          <w:bCs/>
          <w:kern w:val="2"/>
          <w:sz w:val="32"/>
          <w:szCs w:val="32"/>
          <w:lang w:val="en-US" w:eastAsia="zh-CN" w:bidi="ar"/>
        </w:rPr>
        <w:t>室</w:t>
      </w:r>
      <w:r>
        <w:rPr>
          <w:rFonts w:hint="eastAsia" w:ascii="CESI仿宋-GB2312" w:hAnsi="CESI仿宋-GB2312" w:eastAsia="CESI仿宋-GB2312" w:cs="CESI仿宋-GB2312"/>
          <w:b w:val="0"/>
          <w:bCs/>
          <w:kern w:val="2"/>
          <w:sz w:val="32"/>
          <w:szCs w:val="32"/>
          <w:lang w:val="en-US" w:eastAsia="zh-CN" w:bidi="ar"/>
        </w:rPr>
        <w:t>，现场考核采取查阅资料、问卷调查、现场核实真实性等方式进行，考核结束后在15个工作日内向市卫生健康委上报考核报告。乡（镇）卫生院和社区卫生服务中心要强化对村卫生室的全面绩效考核，严肃处理弄虚作假情况，严格实行评价结果与资金拨付挂钩。</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hint="eastAsia" w:ascii="CESI仿宋-GB2312" w:hAnsi="CESI仿宋-GB2312" w:eastAsia="CESI仿宋-GB2312" w:cs="CESI仿宋-GB2312"/>
          <w:b/>
          <w:sz w:val="32"/>
          <w:szCs w:val="32"/>
          <w:lang w:val="zh-CN"/>
        </w:rPr>
      </w:pPr>
      <w:r>
        <w:rPr>
          <w:rFonts w:hint="eastAsia" w:ascii="CESI仿宋-GB2312" w:hAnsi="CESI仿宋-GB2312" w:eastAsia="CESI仿宋-GB2312" w:cs="CESI仿宋-GB2312"/>
          <w:b w:val="0"/>
          <w:bCs/>
          <w:kern w:val="2"/>
          <w:sz w:val="32"/>
          <w:szCs w:val="32"/>
          <w:lang w:val="en-US" w:eastAsia="zh-CN" w:bidi="ar"/>
        </w:rPr>
        <w:t>居民规范化电子健康档案覆盖率95.91%；全县适龄儿童国家免疫规划疫苗接种率93.81%；7岁以下儿童健康管理率94.50%，0-6岁儿童眼保健和视力检查覆盖率94.37%，3岁以下儿童系统管理率95.37%，孕产妇系统管理率95.13%；高血压患者管理人数10577人，高血压患者基层规范管理服务率72.67%；2型糖尿病患者管理人数3985人，2型糖尿病患者基层规范管理服务率69.98%；65岁及以上老年人城乡社区规范健康管理服务率66.29%，老年人中医药健康管理率77.85%；0-3岁儿童中医药健康管理率95.18%；肺结核患者管理率100%；慢性阻塞性肺疾病患者管理人数为200人；社区在册居家严重精神障碍患者健康管理率75.50%；卫生监督协管各专业每年巡查（访）2次完成率100%；传染病和突发公共卫生事件报告率100%；职业健康检查服务覆盖率98%；医疗卫生机构医用辐射防护监测医院的级别和数量达到100% ；地方病防治工作任务完成率95.41%；65岁以上失能老年人健康服务目标任务完成率100%；农村妇女“两癌”筛查任务完成率100.61%，宫颈癌、乳腺癌筛查覆盖率逐步提升；免费孕前优生项目目标人群覆盖率84.41%。基本公共卫生服务重点人群调查满意度82.79%。</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widowControl w:val="0"/>
        <w:suppressLineNumbers w:val="0"/>
        <w:spacing w:before="0" w:beforeAutospacing="0" w:after="0" w:afterAutospacing="0"/>
        <w:ind w:left="0" w:right="0"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2"/>
          <w:sz w:val="32"/>
          <w:szCs w:val="32"/>
          <w:lang w:val="en-US" w:eastAsia="zh-CN" w:bidi="ar"/>
        </w:rPr>
        <w:t>县卫生健康局和各医疗卫生单位按照省、市卫生健康委的统一部署，开展好“世界家庭医生日”、“国家基本公共卫生宣传月活动”。大力宣传“三减三健”（减盐、减油、减糖，健康体重、健康骨骼、健康口腔），促进居民养成健康的生活方式。推动项目“七进”活动（进社区、进农村、进学校、进机关、进企业、进寺庙、进家庭）。利用电视、广播、网络、微信、报刊、展板、宣传折页、宣传标语等传统媒体和新兴媒介，以群众喜闻乐见的方式加大宣传力度，为项目实施营造良好舆论氛围。配合宣传活动，向居民发放控盐勺、腰围尺、控油壶等实用的健康干预工具，并指导居民使用，提高群众对基本公共卫生服务项目的参与积极性。基层医疗卫生机构在辖区和机构内显著位置公示项目免费政策、服务项目等内容。采用广播、电视、手机短信、微信公众平台等新闻媒体将机构情况、基本公共卫生服务内容、服务信息、反馈信息和提醒信息等及时全面传递给服务对象。</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widowControl w:val="0"/>
        <w:suppressLineNumbers w:val="0"/>
        <w:autoSpaceDE w:val="0"/>
        <w:autoSpaceDN/>
        <w:spacing w:before="0" w:beforeAutospacing="0" w:after="0" w:afterAutospacing="0" w:line="576" w:lineRule="exact"/>
        <w:ind w:left="0" w:leftChars="0" w:right="0" w:firstLine="640" w:firstLineChars="200"/>
        <w:jc w:val="both"/>
        <w:rPr>
          <w:rFonts w:ascii="仿宋_GB2312" w:hAnsi="仿宋_GB2312" w:eastAsia="仿宋_GB2312" w:cs="仿宋_GB2312"/>
          <w:sz w:val="32"/>
          <w:szCs w:val="32"/>
          <w:bdr w:val="single" w:color="auto" w:sz="4" w:space="0"/>
          <w:lang w:val="zh-CN"/>
        </w:rPr>
      </w:pP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基本公共卫生服务能力得到提升，基本公共卫生服务项目得到有序进行，老百姓获得感不断增强，群众满意度在逐年提高。人民群众健康意识进一步得到增强，使人人享受到基本公共卫生服务带来的健康实惠。项目总体指标完成较好，均能完成评价指标，达到预期值。</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1.组织管理需要加强。部分机构对内部职工和村医的培训资料收集不全，主要存在培训内容与课件不符，课件收集不全，没有讲课人。大部分机构对上级督导发现的问题形成的整改台账无连续性，部分机构整改计划和整改报告相混淆。项目宣传活动资料收集不全。</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健康档案管理需进一步规范。居民健康档案动态管理率较低，抽查档案中，主要存在普通人群档案使用率不高。重点人群体检表填写不规范，主要是部分辅助检查未做，体检表填写不规范；血压只填一侧；老年人生活方式和情感状况未填；查体项目与实际询问不一致等情况。部分医疗卫生机构未做到基本医疗和基本公卫的有效结合，在系统中未录入慢性病筛查，门诊、住院记录等相关信息未能未在基层信息网中体现出来。</w:t>
      </w:r>
    </w:p>
    <w:p>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3.慢性病患者健康管理不够。部分机构高血压、糖尿病患者管理数不达标。部分机构高血压规范管理率未达标，部分机构糖尿病规范管理率未达标，主要是存在体检表记录不全，用药情况与实际询问不一致；随访血压血糖高于正常值，填写控制满意，随访次数不达标、超期随访等情况。慢性病患者筛查未全部录入信息系统中。</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4.健康教育有待提高。影像播放资料收集不齐全，无群众观看图片，播放次数不够。宣传栏资料部分未落机构或日期，宣传栏内容制作未按要求进行，宣传栏部分机构无中医内容和健康素养66条相关内容。公众健康咨询和健康讲座含中医内容的次数不达标，中医药相关内容较少。</w:t>
      </w:r>
      <w:r>
        <w:rPr>
          <w:rFonts w:hint="eastAsia" w:ascii="仿宋_GB2312" w:hAnsi="仿宋_GB2312" w:eastAsia="仿宋_GB2312" w:cs="仿宋_GB2312"/>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1.</w:t>
      </w:r>
      <w:r>
        <w:rPr>
          <w:rFonts w:hint="eastAsia" w:eastAsia="仿宋_GB2312" w:cs="仿宋_GB2312"/>
          <w:kern w:val="0"/>
          <w:sz w:val="32"/>
          <w:szCs w:val="32"/>
          <w:lang w:val="en-US" w:eastAsia="zh-CN"/>
        </w:rPr>
        <w:t>建立县、乡、村三级分级负责的公共卫生管理体系，为顺利均等化服务实现奠定组织基础。</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2.</w:t>
      </w:r>
      <w:r>
        <w:rPr>
          <w:rFonts w:hint="eastAsia" w:eastAsia="仿宋_GB2312" w:cs="仿宋_GB2312"/>
          <w:kern w:val="0"/>
          <w:sz w:val="32"/>
          <w:szCs w:val="32"/>
          <w:lang w:val="en-US" w:eastAsia="zh-CN"/>
        </w:rPr>
        <w:t>按照</w:t>
      </w:r>
      <w:r>
        <w:rPr>
          <w:rFonts w:hint="default" w:eastAsia="仿宋_GB2312" w:cs="仿宋_GB2312"/>
          <w:kern w:val="0"/>
          <w:sz w:val="32"/>
          <w:szCs w:val="32"/>
          <w:lang w:val="en-US" w:eastAsia="zh-CN"/>
        </w:rPr>
        <w:t>"</w:t>
      </w:r>
      <w:r>
        <w:rPr>
          <w:rFonts w:hint="eastAsia" w:eastAsia="仿宋_GB2312" w:cs="仿宋_GB2312"/>
          <w:kern w:val="0"/>
          <w:sz w:val="32"/>
          <w:szCs w:val="32"/>
          <w:lang w:val="en-US" w:eastAsia="zh-CN"/>
        </w:rPr>
        <w:t>购买服务</w:t>
      </w:r>
      <w:r>
        <w:rPr>
          <w:rFonts w:hint="default" w:eastAsia="仿宋_GB2312" w:cs="仿宋_GB2312"/>
          <w:kern w:val="0"/>
          <w:sz w:val="32"/>
          <w:szCs w:val="32"/>
          <w:lang w:val="en-US" w:eastAsia="zh-CN"/>
        </w:rPr>
        <w:t>"</w:t>
      </w:r>
      <w:r>
        <w:rPr>
          <w:rFonts w:hint="eastAsia" w:eastAsia="仿宋_GB2312" w:cs="仿宋_GB2312"/>
          <w:kern w:val="0"/>
          <w:sz w:val="32"/>
          <w:szCs w:val="32"/>
          <w:lang w:val="en-US" w:eastAsia="zh-CN"/>
        </w:rPr>
        <w:t>的原则，建立购买基本公共卫生服务工作机制。</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3.</w:t>
      </w:r>
      <w:r>
        <w:rPr>
          <w:rFonts w:hint="eastAsia" w:eastAsia="仿宋_GB2312" w:cs="仿宋_GB2312"/>
          <w:kern w:val="0"/>
          <w:sz w:val="32"/>
          <w:szCs w:val="32"/>
          <w:lang w:val="en-US" w:eastAsia="zh-CN"/>
        </w:rPr>
        <w:t>整合农村资源，建立一支相对稳定以全科医生为主体的较高专业水平，充满活力的家庭医生团队队伍，参与基层医疗卫生机构巡回诊疗工作。</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4.</w:t>
      </w:r>
      <w:r>
        <w:rPr>
          <w:rFonts w:hint="eastAsia" w:eastAsia="仿宋_GB2312" w:cs="仿宋_GB2312"/>
          <w:kern w:val="0"/>
          <w:sz w:val="32"/>
          <w:szCs w:val="32"/>
          <w:lang w:val="en-US" w:eastAsia="zh-CN"/>
        </w:rPr>
        <w:t>持续推进基本公共卫生服务经费调配与差异化绩效考核机制，为健全基本公共卫生服务提供有效保障。</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5.</w:t>
      </w:r>
      <w:r>
        <w:rPr>
          <w:rFonts w:hint="eastAsia" w:eastAsia="仿宋_GB2312" w:cs="仿宋_GB2312"/>
          <w:kern w:val="0"/>
          <w:sz w:val="32"/>
          <w:szCs w:val="32"/>
          <w:lang w:val="en-US" w:eastAsia="zh-CN"/>
        </w:rPr>
        <w:t>加强惠民项目的宣传引导，实施基本公共卫生规范管理和家庭医生签约服务活动，提高群众主动参与意识与参与度，确保各项服务能够更加顺利地开展，落到实处。</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6.</w:t>
      </w:r>
      <w:r>
        <w:rPr>
          <w:rFonts w:hint="eastAsia" w:eastAsia="仿宋_GB2312" w:cs="仿宋_GB2312"/>
          <w:kern w:val="0"/>
          <w:sz w:val="32"/>
          <w:szCs w:val="32"/>
          <w:lang w:val="en-US" w:eastAsia="zh-CN"/>
        </w:rPr>
        <w:t>加强对基层卫生标准化建设及优质服务基层行创建活动的督导，对参与创建活动单位加大投入和技术指导力度，确保顺利达标验收。</w:t>
      </w:r>
    </w:p>
    <w:p>
      <w:pPr>
        <w:spacing w:line="578" w:lineRule="exact"/>
        <w:ind w:firstLine="640"/>
        <w:rPr>
          <w:rFonts w:hint="default" w:eastAsia="仿宋_GB2312" w:cs="仿宋_GB2312"/>
          <w:kern w:val="0"/>
          <w:sz w:val="32"/>
          <w:szCs w:val="32"/>
        </w:rPr>
      </w:pPr>
      <w:r>
        <w:rPr>
          <w:rFonts w:hint="default" w:eastAsia="仿宋_GB2312" w:cs="仿宋_GB2312"/>
          <w:kern w:val="0"/>
          <w:sz w:val="32"/>
          <w:szCs w:val="32"/>
          <w:lang w:val="en-US" w:eastAsia="zh-CN"/>
        </w:rPr>
        <w:t>7.</w:t>
      </w:r>
      <w:r>
        <w:rPr>
          <w:rFonts w:hint="eastAsia" w:eastAsia="仿宋_GB2312" w:cs="仿宋_GB2312"/>
          <w:kern w:val="0"/>
          <w:sz w:val="32"/>
          <w:szCs w:val="32"/>
          <w:lang w:val="en-US" w:eastAsia="zh-CN"/>
        </w:rPr>
        <w:t>规范开展培训，确保基层医务人员全面掌握相应的服务标准和技能，更好地完成项目所规定的任务，满足群众的健康需求。</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hint="eastAsia" w:eastAsia="仿宋_GB2312" w:cs="仿宋_GB2312"/>
          <w:kern w:val="0"/>
          <w:sz w:val="32"/>
          <w:szCs w:val="32"/>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80" w:name="_Toc15396618"/>
    </w:p>
    <w:p>
      <w:pPr>
        <w:pStyle w:val="15"/>
        <w:keepNext w:val="0"/>
        <w:keepLines w:val="0"/>
        <w:widowControl w:val="0"/>
        <w:suppressLineNumbers w:val="0"/>
        <w:spacing w:before="93" w:beforeLines="30" w:beforeAutospacing="0" w:after="0" w:afterAutospacing="1"/>
        <w:ind w:left="0" w:right="0"/>
        <w:jc w:val="both"/>
        <w:rPr>
          <w:rFonts w:hint="default" w:ascii="Times New Roman" w:hAnsi="Times New Roman" w:eastAsia="黑体" w:cs="黑体"/>
          <w:kern w:val="0"/>
          <w:sz w:val="32"/>
          <w:szCs w:val="32"/>
        </w:rPr>
      </w:pPr>
      <w:r>
        <w:rPr>
          <w:rFonts w:hint="default" w:ascii="黑体" w:hAnsi="宋体" w:eastAsia="黑体" w:cs="黑体"/>
          <w:kern w:val="0"/>
          <w:sz w:val="32"/>
          <w:szCs w:val="32"/>
          <w:shd w:val="clear" w:fill="FFFFFF"/>
          <w:lang w:val="en-US" w:eastAsia="zh-CN" w:bidi="ar"/>
        </w:rPr>
        <w:t>附件</w:t>
      </w:r>
      <w:r>
        <w:rPr>
          <w:rFonts w:hint="eastAsia" w:ascii="Times New Roman" w:hAnsi="Times New Roman" w:eastAsia="黑体" w:cs="Times New Roman"/>
          <w:kern w:val="0"/>
          <w:sz w:val="32"/>
          <w:szCs w:val="32"/>
          <w:shd w:val="clear" w:fill="FFFFFF"/>
          <w:lang w:val="en-US" w:eastAsia="zh-CN" w:bidi="ar"/>
        </w:rPr>
        <w:t>3</w:t>
      </w:r>
    </w:p>
    <w:p>
      <w:pPr>
        <w:spacing w:line="0" w:lineRule="atLeas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基本药物制度项目</w:t>
      </w:r>
      <w:r>
        <w:rPr>
          <w:rFonts w:hint="eastAsia" w:ascii="方正小标宋简体" w:hAnsi="方正小标宋简体" w:eastAsia="方正小标宋简体" w:cs="方正小标宋简体"/>
          <w:b/>
          <w:color w:val="auto"/>
          <w:sz w:val="44"/>
          <w:szCs w:val="44"/>
        </w:rPr>
        <w:t>专项预算项目</w:t>
      </w:r>
    </w:p>
    <w:p>
      <w:pPr>
        <w:spacing w:line="0" w:lineRule="atLeast"/>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b/>
          <w:color w:val="auto"/>
          <w:sz w:val="44"/>
          <w:szCs w:val="44"/>
        </w:rPr>
        <w:t>绩效自评报告</w:t>
      </w:r>
    </w:p>
    <w:p>
      <w:pPr>
        <w:pStyle w:val="35"/>
        <w:keepNext w:val="0"/>
        <w:keepLines w:val="0"/>
        <w:pageBreakBefore w:val="0"/>
        <w:widowControl w:val="0"/>
        <w:kinsoku/>
        <w:wordWrap/>
        <w:overflowPunct/>
        <w:topLinePunct w:val="0"/>
        <w:autoSpaceDE/>
        <w:autoSpaceDN/>
        <w:bidi w:val="0"/>
        <w:spacing w:line="576" w:lineRule="exact"/>
        <w:ind w:firstLine="640"/>
        <w:jc w:val="center"/>
        <w:textAlignment w:val="auto"/>
        <w:rPr>
          <w:rFonts w:hint="default" w:ascii="Times New Roman" w:hAnsi="Times New Roman"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国标黑体" w:hAnsi="国标黑体" w:eastAsia="国标黑体" w:cs="国标黑体"/>
          <w:sz w:val="32"/>
          <w:szCs w:val="32"/>
          <w:lang w:val="zh-CN"/>
        </w:rPr>
      </w:pPr>
      <w:r>
        <w:rPr>
          <w:rFonts w:hint="eastAsia" w:ascii="国标黑体" w:hAnsi="国标黑体" w:eastAsia="国标黑体" w:cs="国标黑体"/>
          <w:sz w:val="32"/>
          <w:szCs w:val="32"/>
        </w:rPr>
        <w:t>一、</w:t>
      </w:r>
      <w:r>
        <w:rPr>
          <w:rFonts w:hint="eastAsia" w:ascii="国标黑体" w:hAnsi="国标黑体" w:eastAsia="国标黑体" w:cs="国标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楷体-GB2312" w:hAnsi="CESI楷体-GB2312" w:eastAsia="CESI楷体-GB2312" w:cs="CESI楷体-GB2312"/>
          <w:b/>
          <w:bCs/>
          <w:lang w:val="zh-CN"/>
        </w:rPr>
      </w:pPr>
      <w:r>
        <w:rPr>
          <w:rFonts w:hint="eastAsia" w:ascii="CESI楷体-GB2312" w:hAnsi="CESI楷体-GB2312" w:eastAsia="CESI楷体-GB2312" w:cs="CESI楷体-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1.</w:t>
      </w:r>
      <w:r>
        <w:rPr>
          <w:rFonts w:hint="eastAsia" w:ascii="CESI仿宋-GB2312" w:hAnsi="CESI仿宋-GB2312" w:eastAsia="CESI仿宋-GB2312" w:cs="CESI仿宋-GB2312"/>
          <w:b/>
          <w:bCs/>
          <w:sz w:val="32"/>
          <w:szCs w:val="32"/>
          <w:lang w:val="en-US" w:eastAsia="zh-CN"/>
        </w:rPr>
        <w:t>盐边县卫生健康局</w:t>
      </w:r>
      <w:r>
        <w:rPr>
          <w:rFonts w:hint="eastAsia" w:ascii="CESI仿宋-GB2312" w:hAnsi="CESI仿宋-GB2312" w:eastAsia="CESI仿宋-GB2312" w:cs="CESI仿宋-GB2312"/>
          <w:b/>
          <w:bCs/>
          <w:sz w:val="32"/>
          <w:szCs w:val="32"/>
          <w:lang w:val="zh-CN"/>
        </w:rPr>
        <w:t>在项目管理中的职能。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sz w:val="32"/>
          <w:szCs w:val="32"/>
          <w:lang w:val="zh-CN" w:eastAsia="zh-CN"/>
        </w:rPr>
        <w:t>县卫生健康局负责制定基本药物制度项目实施方案和绩效考核方案，</w:t>
      </w:r>
      <w:r>
        <w:rPr>
          <w:rFonts w:hint="eastAsia" w:ascii="CESI仿宋-GB2312" w:hAnsi="CESI仿宋-GB2312" w:eastAsia="CESI仿宋-GB2312" w:cs="CESI仿宋-GB2312"/>
          <w:sz w:val="32"/>
          <w:szCs w:val="32"/>
        </w:rPr>
        <w:t>及时将中央和省级转移支付资金下达至项目执行单位，组织实施</w:t>
      </w:r>
      <w:r>
        <w:rPr>
          <w:rFonts w:hint="eastAsia" w:ascii="CESI仿宋-GB2312" w:hAnsi="CESI仿宋-GB2312" w:eastAsia="CESI仿宋-GB2312" w:cs="CESI仿宋-GB2312"/>
          <w:sz w:val="32"/>
          <w:szCs w:val="32"/>
          <w:lang w:eastAsia="zh-CN"/>
        </w:rPr>
        <w:t>日常</w:t>
      </w:r>
      <w:r>
        <w:rPr>
          <w:rFonts w:hint="eastAsia" w:ascii="CESI仿宋-GB2312" w:hAnsi="CESI仿宋-GB2312" w:eastAsia="CESI仿宋-GB2312" w:cs="CESI仿宋-GB2312"/>
          <w:sz w:val="32"/>
          <w:szCs w:val="32"/>
        </w:rPr>
        <w:t>监督和绩效</w:t>
      </w:r>
      <w:r>
        <w:rPr>
          <w:rFonts w:hint="eastAsia" w:ascii="CESI仿宋-GB2312" w:hAnsi="CESI仿宋-GB2312" w:eastAsia="CESI仿宋-GB2312" w:cs="CESI仿宋-GB2312"/>
          <w:sz w:val="32"/>
          <w:szCs w:val="32"/>
          <w:lang w:eastAsia="zh-CN"/>
        </w:rPr>
        <w:t>考核</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2.项目立项、资金申报的依据。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加强和规范中央和省级财政支持基层医疗卫生机构实施国家基本药物制度补助资金的分配、使用和管理</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根据《中</w:t>
      </w:r>
    </w:p>
    <w:p>
      <w:pPr>
        <w:keepNext w:val="0"/>
        <w:keepLines w:val="0"/>
        <w:pageBreakBefore w:val="0"/>
        <w:widowControl w:val="0"/>
        <w:kinsoku/>
        <w:wordWrap/>
        <w:overflowPunct/>
        <w:topLinePunct w:val="0"/>
        <w:autoSpaceDE/>
        <w:autoSpaceDN/>
        <w:bidi w:val="0"/>
        <w:spacing w:line="576"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华人民共和国预算法》《财政部 国家卫生健康委基本药物制度补助资金管理办法》《中共四川省委四川省人民政府关于全面预算绩效管理的实施意见》《四川省人民政府关于改革完善省对下转移支付制度的意见》《四川省国家基本药物制度实施意见》《关于建立健全基层医疗卫生机构补偿机制的意见》《四川省人民政府办公厅关于印发四川省基本公共服务领域省与市县共同财政事权和支出责任划分改革方案的通知》《四川省财政厅 四川省卫生健康委员会 四川省医疗保障局 四川省中医药管理局关于印发公共卫生等5项补助资金管理办法的通知》等有关法律法规和政策文件。</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为巩固国家基本药物制度实施成果，强化监督和考核工作，规范实施国家基本药物制度，按照《四川省卫生健康委员会办公室关于进一步加强基本药物制度绩效考核的通知》（</w:t>
      </w:r>
      <w:r>
        <w:rPr>
          <w:rFonts w:hint="eastAsia" w:ascii="CESI仿宋-GB2312" w:hAnsi="CESI仿宋-GB2312" w:eastAsia="CESI仿宋-GB2312" w:cs="CESI仿宋-GB2312"/>
          <w:sz w:val="32"/>
          <w:szCs w:val="32"/>
          <w:lang w:val="en-US" w:eastAsia="zh-CN"/>
        </w:rPr>
        <w:t>川卫办基卫便函〔2023〕26号</w:t>
      </w:r>
      <w:r>
        <w:rPr>
          <w:rFonts w:hint="eastAsia" w:ascii="CESI仿宋-GB2312" w:hAnsi="CESI仿宋-GB2312" w:eastAsia="CESI仿宋-GB2312" w:cs="CESI仿宋-GB2312"/>
          <w:sz w:val="32"/>
          <w:szCs w:val="32"/>
          <w:lang w:eastAsia="zh-CN"/>
        </w:rPr>
        <w:t>）要求，结合全县实际，印制定了《盐边县卫生健康局关于印发基层医疗卫生机构国家基本药物制度绩效考核方案的通知》，</w:t>
      </w:r>
      <w:r>
        <w:rPr>
          <w:rFonts w:hint="eastAsia" w:ascii="CESI仿宋-GB2312" w:hAnsi="CESI仿宋-GB2312" w:eastAsia="CESI仿宋-GB2312" w:cs="CESI仿宋-GB2312"/>
          <w:color w:val="000000"/>
          <w:sz w:val="32"/>
          <w:szCs w:val="32"/>
          <w:shd w:val="clear" w:color="auto" w:fill="FFFFFF"/>
        </w:rPr>
        <w:t>按照客观公正，民主公开，分级考核，合理规划，科学论证，强化管理，注重实效，讲求绩效，量效挂钩的原则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4.资金分配的原则及考虑因素。</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b/>
          <w:bCs/>
          <w:sz w:val="32"/>
          <w:szCs w:val="32"/>
          <w:lang w:val="en-US" w:eastAsia="zh-CN"/>
        </w:rPr>
        <w:t>1</w:t>
      </w:r>
      <w:r>
        <w:rPr>
          <w:rFonts w:hint="eastAsia" w:ascii="CESI仿宋-GB2312" w:hAnsi="CESI仿宋-GB2312" w:eastAsia="CESI仿宋-GB2312" w:cs="CESI仿宋-GB2312"/>
          <w:b/>
          <w:bCs/>
          <w:sz w:val="32"/>
          <w:szCs w:val="32"/>
          <w:lang w:eastAsia="zh-CN"/>
        </w:rPr>
        <w:t>）分配原则</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合理规划，分级管理。按照医改工作总体要求及相关规划，合理分配补助资金。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统筹安排，保障基本。结合实际工作需要，统筹安排上级转移支付资金和本级预算安排资金，支持落实相关工作任务。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讲求绩效，量效挂钩。补助资金实施全过程预算绩效管理，建立绩效评价结果与资金分配挂钩机制，提高资金使用效益。</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（2）</w:t>
      </w:r>
      <w:r>
        <w:rPr>
          <w:rFonts w:hint="eastAsia" w:ascii="CESI仿宋-GB2312" w:hAnsi="CESI仿宋-GB2312" w:eastAsia="CESI仿宋-GB2312" w:cs="CESI仿宋-GB2312"/>
          <w:b/>
          <w:bCs/>
          <w:sz w:val="32"/>
          <w:szCs w:val="32"/>
          <w:lang w:eastAsia="zh-CN"/>
        </w:rPr>
        <w:t>分配</w:t>
      </w:r>
      <w:r>
        <w:rPr>
          <w:rFonts w:hint="eastAsia" w:ascii="CESI仿宋-GB2312" w:hAnsi="CESI仿宋-GB2312" w:eastAsia="CESI仿宋-GB2312" w:cs="CESI仿宋-GB2312"/>
          <w:b/>
          <w:bCs/>
          <w:sz w:val="32"/>
          <w:szCs w:val="32"/>
        </w:rPr>
        <w:t>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对社区卫生服务中心和乡镇卫生院，按照“核定任务、核定收支、绩效考核补助”的办法核定补助资金。其中：</w:t>
      </w:r>
      <w:r>
        <w:rPr>
          <w:rFonts w:hint="eastAsia" w:ascii="CESI仿宋-GB2312" w:hAnsi="CESI仿宋-GB2312" w:eastAsia="CESI仿宋-GB2312" w:cs="CESI仿宋-GB2312"/>
          <w:sz w:val="32"/>
          <w:szCs w:val="32"/>
          <w:lang w:val="en-US" w:eastAsia="zh-CN"/>
        </w:rPr>
        <w:t>基层医疗卫生机构按照考核分数和辖区人口数进行资金分配，</w:t>
      </w:r>
      <w:r>
        <w:rPr>
          <w:rFonts w:hint="eastAsia" w:ascii="CESI仿宋-GB2312" w:hAnsi="CESI仿宋-GB2312" w:eastAsia="CESI仿宋-GB2312" w:cs="CESI仿宋-GB2312"/>
          <w:sz w:val="32"/>
          <w:szCs w:val="32"/>
          <w:lang w:eastAsia="zh-CN"/>
        </w:rPr>
        <w:t>分配所需的常住人口数量为省统计局公布的第N-2年常住人口数量(N为资金下达年度)。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对村卫生室，</w:t>
      </w:r>
      <w:r>
        <w:rPr>
          <w:rFonts w:hint="eastAsia" w:ascii="CESI仿宋-GB2312" w:hAnsi="CESI仿宋-GB2312" w:eastAsia="CESI仿宋-GB2312" w:cs="CESI仿宋-GB2312"/>
          <w:sz w:val="32"/>
          <w:szCs w:val="32"/>
          <w:lang w:val="en-US" w:eastAsia="zh-CN"/>
        </w:rPr>
        <w:t>村卫生室按照村卫生室个数、常住人口、补助标准进行分配，</w:t>
      </w:r>
      <w:r>
        <w:rPr>
          <w:rFonts w:hint="eastAsia" w:ascii="CESI仿宋-GB2312" w:hAnsi="CESI仿宋-GB2312" w:eastAsia="CESI仿宋-GB2312" w:cs="CESI仿宋-GB2312"/>
          <w:sz w:val="32"/>
          <w:szCs w:val="32"/>
          <w:lang w:eastAsia="zh-CN"/>
        </w:rPr>
        <w:t>分配所需的常住人口数量为省统计局公布的第N-2年农业人口数量(N为资金下达年度)。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1.项目主要内容。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保证所有政府办基层医疗卫生机构实施国家基本药物制度，推进综合改革顺利进行。对实施国家基本药物制度的村卫生室给予补助，支持国家基本药物制度在村卫生室顺利实施。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2.项目应实现的具体绩效目标。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年基层医疗卫生机构和村卫生室全面实施了国家基本药物制度，依据考核方案给予了资金补助，基本药物制度在我县落地落实。</w:t>
      </w:r>
      <w:r>
        <w:rPr>
          <w:rFonts w:hint="eastAsia" w:ascii="CESI仿宋-GB2312" w:hAnsi="CESI仿宋-GB2312" w:eastAsia="CESI仿宋-GB2312" w:cs="CESI仿宋-GB2312"/>
          <w:sz w:val="32"/>
          <w:szCs w:val="32"/>
          <w:lang w:val="en-US" w:eastAsia="zh-CN"/>
        </w:rPr>
        <w:t>2024年度，实施基本药物制度的政府办基层医疗卫生机构占比100%、实施基本药物制度的村卫生室占比100%、基层医疗卫生机构“优质服务基层行”活动开展评价机构数比例≥95%、基层医疗卫生机构“优质服务基层行”活动达到基本标准及以上的比例≥90%、乡村医生收入逐步提高、医共体建设符合“紧密型”、“控费型”、“同质化”、“促分工”发展方向、对基本药物补助满意度≥80%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b w:val="0"/>
          <w:bCs/>
          <w:color w:val="auto"/>
          <w:sz w:val="32"/>
          <w:szCs w:val="32"/>
          <w:lang w:val="en-US" w:eastAsia="zh-CN"/>
        </w:rPr>
      </w:pPr>
      <w:r>
        <w:rPr>
          <w:rFonts w:hint="eastAsia" w:ascii="CESI仿宋-GB2312" w:hAnsi="CESI仿宋-GB2312" w:eastAsia="CESI仿宋-GB2312" w:cs="CESI仿宋-GB2312"/>
          <w:b w:val="0"/>
          <w:bCs/>
          <w:color w:val="auto"/>
          <w:sz w:val="32"/>
          <w:szCs w:val="32"/>
          <w:lang w:val="en-US" w:eastAsia="zh-CN"/>
        </w:rPr>
        <w:t>按照国家、省、市对基本药物制度相关要求，结合实际，制定符合我县的项目实施方案，分解细化目标任务，确保了目标任务全面完成。申报内容与实际相符，申报目标合理可行。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组织相关人员开展基本药物制度绩效</w:t>
      </w:r>
      <w:r>
        <w:rPr>
          <w:rFonts w:hint="default" w:ascii="Times New Roman" w:hAnsi="Times New Roman" w:eastAsia="方正仿宋_GBK" w:cs="Times New Roman"/>
          <w:sz w:val="32"/>
          <w:szCs w:val="32"/>
          <w:lang w:eastAsia="zh-CN"/>
        </w:rPr>
        <w:t>考核</w:t>
      </w:r>
      <w:r>
        <w:rPr>
          <w:rFonts w:hint="default" w:ascii="Times New Roman" w:hAnsi="Times New Roman" w:eastAsia="方正仿宋_GBK" w:cs="Times New Roman"/>
          <w:sz w:val="32"/>
          <w:szCs w:val="32"/>
        </w:rPr>
        <w:t>，一是通过现场查看了解基层医疗机构和村卫生室执行基本药物“零”加价、提高群众满意度评价效益；二是利用药械平台提取基层医疗机构采购基本药物量作为量化兑现补助；三是通过乡村一体化管理由乡镇卫生院代采购村卫生室的基本药物，并监督执行及绩效考核。</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sz w:val="32"/>
          <w:szCs w:val="32"/>
          <w:lang w:val="zh-CN"/>
        </w:rPr>
      </w:pPr>
      <w:r>
        <w:rPr>
          <w:rFonts w:hint="eastAsia" w:ascii="CESI仿宋-GB2312" w:hAnsi="CESI仿宋-GB2312" w:eastAsia="CESI仿宋-GB2312" w:cs="CESI仿宋-GB2312"/>
          <w:sz w:val="32"/>
          <w:szCs w:val="32"/>
          <w:lang w:val="zh-CN"/>
        </w:rPr>
        <w:t>说明项目资金申报、批复及预算调整等程序的相关情况。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2024年度，共计下达项目资金359.93万元，涉及基层医疗卫生机构资金146.26万元，村卫生室资金213.67万元，其中：中央资金228.30万元，省级资金131.63万元。截止2024年12月底，已全部完成项目资金的拨付。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CESI仿宋-GB2312" w:hAnsi="CESI仿宋-GB2312" w:eastAsia="CESI仿宋-GB2312" w:cs="CESI仿宋-GB2312"/>
          <w:sz w:val="32"/>
          <w:szCs w:val="32"/>
          <w:lang w:val="en-US" w:eastAsia="zh-CN"/>
        </w:rPr>
      </w:pPr>
      <w:r>
        <w:rPr>
          <w:rFonts w:hint="default" w:ascii="Times New Roman" w:hAnsi="Times New Roman" w:eastAsia="方正仿宋_GBK" w:cs="Times New Roman"/>
          <w:b/>
          <w:sz w:val="32"/>
          <w:szCs w:val="32"/>
          <w:lang w:val="zh-CN"/>
        </w:rPr>
        <w:t>1.资金计划。</w:t>
      </w:r>
      <w:r>
        <w:rPr>
          <w:rFonts w:hint="eastAsia" w:ascii="CESI仿宋-GB2312" w:hAnsi="CESI仿宋-GB2312" w:eastAsia="CESI仿宋-GB2312" w:cs="CESI仿宋-GB2312"/>
          <w:sz w:val="32"/>
          <w:szCs w:val="32"/>
          <w:lang w:eastAsia="zh-CN"/>
        </w:rPr>
        <w:t>上级共下达项目资金</w:t>
      </w:r>
      <w:r>
        <w:rPr>
          <w:rFonts w:hint="eastAsia" w:ascii="CESI仿宋-GB2312" w:hAnsi="CESI仿宋-GB2312" w:eastAsia="CESI仿宋-GB2312" w:cs="CESI仿宋-GB2312"/>
          <w:sz w:val="32"/>
          <w:szCs w:val="32"/>
          <w:lang w:val="en-US" w:eastAsia="zh-CN"/>
        </w:rPr>
        <w:t>359.93万元，全部用于基层医疗卫生机构和村卫生室开展基本药物制度。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b/>
          <w:sz w:val="32"/>
          <w:szCs w:val="32"/>
          <w:lang w:val="zh-CN"/>
        </w:rPr>
        <w:t>2.资金到位。</w:t>
      </w:r>
    </w:p>
    <w:p>
      <w:pPr>
        <w:keepNext w:val="0"/>
        <w:keepLines w:val="0"/>
        <w:pageBreakBefore w:val="0"/>
        <w:widowControl w:val="0"/>
        <w:tabs>
          <w:tab w:val="left" w:pos="5874"/>
        </w:tabs>
        <w:kinsoku/>
        <w:wordWrap/>
        <w:overflowPunct/>
        <w:topLinePunct w:val="0"/>
        <w:autoSpaceDE/>
        <w:autoSpaceDN/>
        <w:bidi w:val="0"/>
        <w:spacing w:line="576"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CESI仿宋-GB2312" w:hAnsi="CESI仿宋-GB2312" w:eastAsia="CESI仿宋-GB2312" w:cs="CESI仿宋-GB2312"/>
          <w:sz w:val="32"/>
          <w:szCs w:val="32"/>
          <w:lang w:val="en-US" w:eastAsia="zh-CN"/>
        </w:rPr>
        <w:t>023年12月29日，印发《四川省财政厅 四川省卫生健康委员会关于提前下达2024年基本药物制度中央和省级补助资金的通知》（川财社〔2023〕175号）文件，拨付项目中央和省级资金322.81万元，本年度提前批下达项目资金：下达基层医疗卫生机构合计134.72万元，下达村卫生室合计189.18万元，合计323.90万元，其中中央资金201.49万元，省级资金122.41万元。</w:t>
      </w:r>
    </w:p>
    <w:p>
      <w:pPr>
        <w:keepNext w:val="0"/>
        <w:keepLines w:val="0"/>
        <w:pageBreakBefore w:val="0"/>
        <w:widowControl w:val="0"/>
        <w:tabs>
          <w:tab w:val="left" w:pos="5874"/>
        </w:tabs>
        <w:kinsoku/>
        <w:wordWrap/>
        <w:overflowPunct/>
        <w:topLinePunct w:val="0"/>
        <w:autoSpaceDE/>
        <w:autoSpaceDN/>
        <w:bidi w:val="0"/>
        <w:adjustRightInd/>
        <w:snapToGrid/>
        <w:spacing w:line="576"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2024年8月1日，印发《四川省财政厅 四川省卫生健康委员会关于下达2024年基本药物制度中央和省级补助资金的通知》（川财社〔2024〕52号）文件，本次下达项目资金：下达基层医疗卫生机构中央资金11.54万元；下达村卫生室合计24.49万元，其中：中央资金15.27万元，省级9.22万元。总计中央资金26.81万元，省级资金9.22万元，合计36.03万元。</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CESI仿宋-GB2312" w:hAnsi="CESI仿宋-GB2312" w:eastAsia="CESI仿宋-GB2312" w:cs="CESI仿宋-GB2312"/>
          <w:color w:val="000000"/>
          <w:sz w:val="32"/>
          <w:szCs w:val="32"/>
          <w:shd w:val="clear" w:color="auto" w:fill="FFFFFF"/>
        </w:rPr>
      </w:pPr>
      <w:r>
        <w:rPr>
          <w:rFonts w:hint="default" w:ascii="Times New Roman" w:hAnsi="Times New Roman" w:eastAsia="方正仿宋_GBK" w:cs="Times New Roman"/>
          <w:b/>
          <w:sz w:val="32"/>
          <w:szCs w:val="32"/>
          <w:lang w:val="zh-CN"/>
        </w:rPr>
        <w:t>3</w:t>
      </w:r>
      <w:r>
        <w:rPr>
          <w:rFonts w:hint="default" w:ascii="Times New Roman" w:hAnsi="Times New Roman" w:eastAsia="方正仿宋_GBK" w:cs="Times New Roman"/>
          <w:b/>
          <w:sz w:val="32"/>
          <w:szCs w:val="32"/>
          <w:lang w:val="en-US" w:eastAsia="zh-CN"/>
        </w:rPr>
        <w:t>.</w:t>
      </w:r>
      <w:r>
        <w:rPr>
          <w:rFonts w:hint="default" w:ascii="Times New Roman" w:hAnsi="Times New Roman" w:eastAsia="方正仿宋_GBK" w:cs="Times New Roman"/>
          <w:b/>
          <w:sz w:val="32"/>
          <w:szCs w:val="32"/>
          <w:lang w:val="zh-CN"/>
        </w:rPr>
        <w:t>资金使用。</w:t>
      </w:r>
      <w:r>
        <w:rPr>
          <w:rFonts w:hint="eastAsia" w:ascii="CESI仿宋-GB2312" w:hAnsi="CESI仿宋-GB2312" w:eastAsia="CESI仿宋-GB2312" w:cs="CESI仿宋-GB2312"/>
          <w:color w:val="000000"/>
          <w:sz w:val="32"/>
          <w:szCs w:val="32"/>
          <w:shd w:val="clear" w:color="auto" w:fill="FFFFFF"/>
        </w:rPr>
        <w:t>202</w:t>
      </w:r>
      <w:r>
        <w:rPr>
          <w:rFonts w:hint="eastAsia" w:ascii="CESI仿宋-GB2312" w:hAnsi="CESI仿宋-GB2312" w:eastAsia="CESI仿宋-GB2312" w:cs="CESI仿宋-GB2312"/>
          <w:color w:val="000000"/>
          <w:sz w:val="32"/>
          <w:szCs w:val="32"/>
          <w:shd w:val="clear" w:color="auto" w:fill="FFFFFF"/>
          <w:lang w:val="en-US" w:eastAsia="zh-CN"/>
        </w:rPr>
        <w:t>4</w:t>
      </w:r>
      <w:r>
        <w:rPr>
          <w:rFonts w:hint="eastAsia" w:ascii="CESI仿宋-GB2312" w:hAnsi="CESI仿宋-GB2312" w:eastAsia="CESI仿宋-GB2312" w:cs="CESI仿宋-GB2312"/>
          <w:color w:val="000000"/>
          <w:sz w:val="32"/>
          <w:szCs w:val="32"/>
          <w:shd w:val="clear" w:color="auto" w:fill="FFFFFF"/>
        </w:rPr>
        <w:t>年基本药物补助资金</w:t>
      </w:r>
      <w:r>
        <w:rPr>
          <w:rFonts w:hint="eastAsia" w:ascii="CESI仿宋-GB2312" w:hAnsi="CESI仿宋-GB2312" w:eastAsia="CESI仿宋-GB2312" w:cs="CESI仿宋-GB2312"/>
          <w:sz w:val="32"/>
          <w:szCs w:val="32"/>
          <w:lang w:val="en-US" w:eastAsia="zh-CN"/>
        </w:rPr>
        <w:t>359.93</w:t>
      </w:r>
      <w:r>
        <w:rPr>
          <w:rFonts w:hint="eastAsia" w:ascii="CESI仿宋-GB2312" w:hAnsi="CESI仿宋-GB2312" w:eastAsia="CESI仿宋-GB2312" w:cs="CESI仿宋-GB2312"/>
          <w:color w:val="000000"/>
          <w:sz w:val="32"/>
          <w:szCs w:val="32"/>
          <w:shd w:val="clear" w:color="auto" w:fill="FFFFFF"/>
        </w:rPr>
        <w:t>万元，按照客观公正，民主公开，分级考核，合理规划，科学论证，强化管理，注重实效，讲求绩效，量效挂钩的原则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黑体_GBK" w:cs="Times New Roman"/>
          <w:lang w:eastAsia="zh-CN"/>
        </w:rPr>
      </w:pPr>
      <w:r>
        <w:rPr>
          <w:rFonts w:hint="eastAsia" w:ascii="CESI仿宋-GB2312" w:hAnsi="CESI仿宋-GB2312" w:eastAsia="CESI仿宋-GB2312" w:cs="CESI仿宋-GB2312"/>
          <w:color w:val="000000"/>
          <w:sz w:val="32"/>
          <w:szCs w:val="32"/>
          <w:shd w:val="clear" w:color="auto" w:fill="FFFFFF"/>
        </w:rPr>
        <w:t>县财政局、县卫生健康局及我县相关基层医疗机构严格按照全面实施预算绩效管理的要求，强化绩效目标管理，做好本地区补助资金监督检查和绩效评价工作，并加强结果应用，确保提高补助资金配置效率和使用效益。县卫生健康</w:t>
      </w:r>
      <w:r>
        <w:rPr>
          <w:rFonts w:hint="eastAsia" w:ascii="CESI仿宋-GB2312" w:hAnsi="CESI仿宋-GB2312" w:eastAsia="CESI仿宋-GB2312" w:cs="CESI仿宋-GB2312"/>
          <w:color w:val="000000"/>
          <w:sz w:val="32"/>
          <w:szCs w:val="32"/>
          <w:shd w:val="clear" w:color="auto" w:fill="FFFFFF"/>
          <w:lang w:eastAsia="zh-CN"/>
        </w:rPr>
        <w:t>局</w:t>
      </w:r>
      <w:r>
        <w:rPr>
          <w:rFonts w:hint="eastAsia" w:ascii="CESI仿宋-GB2312" w:hAnsi="CESI仿宋-GB2312" w:eastAsia="CESI仿宋-GB2312" w:cs="CESI仿宋-GB2312"/>
          <w:color w:val="000000"/>
          <w:sz w:val="32"/>
          <w:szCs w:val="32"/>
          <w:shd w:val="clear" w:color="auto" w:fill="FFFFFF"/>
        </w:rPr>
        <w:t>负责项目业务指导和管理，并对项目执行情况开展每年一次的绩效评价</w:t>
      </w:r>
      <w:r>
        <w:rPr>
          <w:rFonts w:hint="eastAsia" w:ascii="CESI仿宋-GB2312" w:hAnsi="CESI仿宋-GB2312" w:eastAsia="CESI仿宋-GB2312" w:cs="CESI仿宋-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黑体_GBK" w:cs="Times New Roman"/>
        </w:rPr>
      </w:pPr>
      <w:r>
        <w:rPr>
          <w:rFonts w:hint="default"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结合项目组织实施管理办法，重点围绕以下内容进行分析评价，并对自评中发现的问题分析说明</w:t>
      </w:r>
      <w:r>
        <w:rPr>
          <w:rFonts w:hint="default" w:ascii="Times New Roman" w:hAnsi="Times New Roman" w:eastAsia="方正仿宋_GBK" w:cs="Times New Roman"/>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（一）项目组织架构及实施流程。</w:t>
      </w:r>
    </w:p>
    <w:p>
      <w:pPr>
        <w:keepNext w:val="0"/>
        <w:keepLines w:val="0"/>
        <w:pageBreakBefore w:val="0"/>
        <w:widowControl w:val="0"/>
        <w:kinsoku/>
        <w:wordWrap/>
        <w:overflowPunct/>
        <w:topLinePunct w:val="0"/>
        <w:autoSpaceDE/>
        <w:autoSpaceDN/>
        <w:bidi w:val="0"/>
        <w:spacing w:line="576"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通过上述分配原则和因素，</w:t>
      </w:r>
      <w:r>
        <w:rPr>
          <w:rFonts w:hint="eastAsia" w:ascii="CESI仿宋-GB2312" w:hAnsi="CESI仿宋-GB2312" w:eastAsia="CESI仿宋-GB2312" w:cs="CESI仿宋-GB2312"/>
          <w:sz w:val="32"/>
          <w:szCs w:val="32"/>
          <w:lang w:eastAsia="zh-CN"/>
        </w:rPr>
        <w:t>形成分配方案提交局党组审议，</w:t>
      </w:r>
      <w:r>
        <w:rPr>
          <w:rFonts w:hint="eastAsia" w:ascii="CESI仿宋-GB2312" w:hAnsi="CESI仿宋-GB2312" w:eastAsia="CESI仿宋-GB2312" w:cs="CESI仿宋-GB2312"/>
          <w:sz w:val="32"/>
          <w:szCs w:val="32"/>
        </w:rPr>
        <w:t>由</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rPr>
        <w:t>卫生健康局党</w:t>
      </w:r>
      <w:r>
        <w:rPr>
          <w:rFonts w:hint="eastAsia" w:ascii="CESI仿宋-GB2312" w:hAnsi="CESI仿宋-GB2312" w:eastAsia="CESI仿宋-GB2312" w:cs="CESI仿宋-GB2312"/>
          <w:sz w:val="32"/>
          <w:szCs w:val="32"/>
          <w:lang w:eastAsia="zh-CN"/>
        </w:rPr>
        <w:t>组</w:t>
      </w:r>
      <w:r>
        <w:rPr>
          <w:rFonts w:hint="eastAsia" w:ascii="CESI仿宋-GB2312" w:hAnsi="CESI仿宋-GB2312" w:eastAsia="CESI仿宋-GB2312" w:cs="CESI仿宋-GB2312"/>
          <w:sz w:val="32"/>
          <w:szCs w:val="32"/>
        </w:rPr>
        <w:t>研究决定后</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color w:val="auto"/>
          <w:sz w:val="32"/>
          <w:szCs w:val="32"/>
          <w:lang w:val="en-US" w:eastAsia="zh-CN"/>
        </w:rPr>
        <w:t>100万以上500万以下需上县政府常务会，100万以下需县政府分管领导签字后，</w:t>
      </w:r>
      <w:r>
        <w:rPr>
          <w:rFonts w:hint="eastAsia" w:ascii="CESI仿宋-GB2312" w:hAnsi="CESI仿宋-GB2312" w:eastAsia="CESI仿宋-GB2312" w:cs="CESI仿宋-GB2312"/>
          <w:sz w:val="32"/>
          <w:szCs w:val="32"/>
        </w:rPr>
        <w:t>分配项目资金给基层医疗机构</w:t>
      </w:r>
      <w:r>
        <w:rPr>
          <w:rFonts w:hint="eastAsia" w:ascii="CESI仿宋-GB2312" w:hAnsi="CESI仿宋-GB2312" w:eastAsia="CESI仿宋-GB2312" w:cs="CESI仿宋-GB2312"/>
          <w:sz w:val="32"/>
          <w:szCs w:val="32"/>
          <w:lang w:eastAsia="zh-CN"/>
        </w:rPr>
        <w:t>和村卫生室</w:t>
      </w:r>
      <w:r>
        <w:rPr>
          <w:rFonts w:hint="eastAsia" w:ascii="CESI仿宋-GB2312" w:hAnsi="CESI仿宋-GB2312" w:eastAsia="CESI仿宋-GB2312" w:cs="CESI仿宋-GB2312"/>
          <w:sz w:val="32"/>
          <w:szCs w:val="32"/>
        </w:rPr>
        <w:t>组织实施。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（二）项目管理情况。</w:t>
      </w:r>
    </w:p>
    <w:p>
      <w:pPr>
        <w:keepNext w:val="0"/>
        <w:keepLines w:val="0"/>
        <w:pageBreakBefore w:val="0"/>
        <w:widowControl w:val="0"/>
        <w:kinsoku/>
        <w:wordWrap/>
        <w:overflowPunct/>
        <w:topLinePunct w:val="0"/>
        <w:autoSpaceDE/>
        <w:autoSpaceDN/>
        <w:bidi w:val="0"/>
        <w:spacing w:line="576"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根据《四川省财政厅 四川省卫生健康委员会 四川省医疗保障局 四川省中医药管理局关于印发公共卫生等5项补助资金管理办法的通知》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川财社〔20</w:t>
      </w:r>
      <w:r>
        <w:rPr>
          <w:rFonts w:hint="eastAsia" w:ascii="CESI仿宋-GB2312" w:hAnsi="CESI仿宋-GB2312" w:eastAsia="CESI仿宋-GB2312" w:cs="CESI仿宋-GB2312"/>
          <w:sz w:val="32"/>
          <w:szCs w:val="32"/>
          <w:lang w:val="en-US" w:eastAsia="zh-CN"/>
        </w:rPr>
        <w:t>22</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112</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中《四川省基本药物制度补助资金管理办法》严格执行项目管理。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按照《盐边县卫生健康局关于印发基层医疗卫生机构国家基本药物制度绩效考核方案（试行）的通知》要求，县卫生健康局负责对基层医疗卫生机构进行考核，基层医疗卫生机构负责对本辖区内村卫生室进行考核，县卫生健康局按照每个乡（镇）村卫生室不低于</w:t>
      </w:r>
      <w:r>
        <w:rPr>
          <w:rFonts w:hint="eastAsia" w:ascii="CESI仿宋-GB2312" w:hAnsi="CESI仿宋-GB2312" w:eastAsia="CESI仿宋-GB2312" w:cs="CESI仿宋-GB2312"/>
          <w:sz w:val="32"/>
          <w:szCs w:val="32"/>
          <w:lang w:val="en-US" w:eastAsia="zh-CN"/>
        </w:rPr>
        <w:t>20%的比例进行抽查复核。按照每年一次的频次开展考核，考核结果与补助资金直接挂钩。</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rPr>
        <w:t>四、项目绩效情况</w:t>
      </w:r>
      <w:r>
        <w:rPr>
          <w:rFonts w:hint="default" w:ascii="Times New Roman" w:hAnsi="Times New Roman" w:eastAsia="方正黑体_GBK"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我县兑现基本药物补助的基层医疗机构为13家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100%政府办基层医疗卫生机构实施国家基本药物制度；村卫生室执行基本药物制度</w:t>
      </w:r>
      <w:r>
        <w:rPr>
          <w:rFonts w:hint="eastAsia" w:ascii="CESI仿宋-GB2312" w:hAnsi="CESI仿宋-GB2312" w:eastAsia="CESI仿宋-GB2312" w:cs="CESI仿宋-GB2312"/>
          <w:sz w:val="32"/>
          <w:szCs w:val="32"/>
          <w:lang w:val="en-US" w:eastAsia="zh-CN"/>
        </w:rPr>
        <w:t>142</w:t>
      </w:r>
      <w:r>
        <w:rPr>
          <w:rFonts w:hint="eastAsia" w:ascii="CESI仿宋-GB2312" w:hAnsi="CESI仿宋-GB2312" w:eastAsia="CESI仿宋-GB2312" w:cs="CESI仿宋-GB2312"/>
          <w:sz w:val="32"/>
          <w:szCs w:val="32"/>
        </w:rPr>
        <w:t>家，村卫生室实施国家基本药物制度覆盖率100%。</w:t>
      </w:r>
      <w:r>
        <w:rPr>
          <w:rFonts w:hint="eastAsia" w:ascii="CESI仿宋-GB2312" w:hAnsi="CESI仿宋-GB2312" w:eastAsia="CESI仿宋-GB2312" w:cs="CESI仿宋-GB2312"/>
          <w:sz w:val="32"/>
          <w:szCs w:val="32"/>
          <w:lang w:eastAsia="zh-CN"/>
        </w:rPr>
        <w:t>基层医疗卫生机构“优质服务基层行”活动开展评价机构数比例为</w:t>
      </w:r>
      <w:r>
        <w:rPr>
          <w:rFonts w:hint="eastAsia" w:ascii="CESI仿宋-GB2312" w:hAnsi="CESI仿宋-GB2312" w:eastAsia="CESI仿宋-GB2312" w:cs="CESI仿宋-GB2312"/>
          <w:sz w:val="32"/>
          <w:szCs w:val="32"/>
          <w:lang w:val="en-US" w:eastAsia="zh-CN"/>
        </w:rPr>
        <w:t>100%，达到基本标准11家，2家达到推荐标准，达标率为100%。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（二）项目效益情况。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执行基本药物制度，对乡村医生的药品采购、艰苦因素等进行综合考虑后发放补助，乡村医生的收入保持稳定，在精准扶贫工作中发挥着积极作用；执行基本药物制度补助资金用于支持基层医疗卫生机构实施国家基本药物制度、推进基层医疗卫生机构综合改革，提升人民群众的获得感，在一段时间内（中长期）国家基本药物制度将在基层持续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年基本药物补助资金项目在卫生健康局的统筹安排下，在财政部门的支持下，通过项目单位（基层医疗机构</w:t>
      </w:r>
      <w:r>
        <w:rPr>
          <w:rFonts w:hint="eastAsia" w:ascii="CESI仿宋-GB2312" w:hAnsi="CESI仿宋-GB2312" w:eastAsia="CESI仿宋-GB2312" w:cs="CESI仿宋-GB2312"/>
          <w:sz w:val="32"/>
          <w:szCs w:val="32"/>
          <w:lang w:eastAsia="zh-CN"/>
        </w:rPr>
        <w:t>和村卫生</w:t>
      </w:r>
      <w:r>
        <w:rPr>
          <w:rFonts w:hint="eastAsia" w:ascii="CESI仿宋-GB2312" w:hAnsi="CESI仿宋-GB2312" w:eastAsia="CESI仿宋-GB2312" w:cs="CESI仿宋-GB2312"/>
          <w:sz w:val="32"/>
          <w:szCs w:val="32"/>
        </w:rPr>
        <w:t>）共同努力下达到支持基层医疗卫生机构实施国家基本药物制度的目的。社区卫生服务中心和乡镇卫生院，弥补核定收支后的经常性收支差额补助、推进基层医疗卫生机构综合改革等符合政府卫生投入政策落地见效。实施基本药物制度的村卫生室，乡村医生的收入补助得到提高。基层医疗机构的就医环境、服务能力、服务流程进一步改善，人民群众的获得感和满意度进一步提升</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基层医疗机构医防结合能力得到加强。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（二）存在的问题。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由于我县开展区域规划撤乡并镇、强村并组工作，原有的行政村撤并减少，村医去留是个大问题，导致积极性不高，落实基本药物制度不到位。</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rPr>
      </w:pPr>
      <w:r>
        <w:rPr>
          <w:rFonts w:hint="eastAsia" w:ascii="CESI仿宋-GB2312" w:hAnsi="CESI仿宋-GB2312" w:eastAsia="CESI仿宋-GB2312" w:cs="CESI仿宋-GB2312"/>
          <w:sz w:val="32"/>
          <w:szCs w:val="32"/>
        </w:rPr>
        <w:t>基层医疗机构基本药物挂网采购价格普遍较高，药店和社会办医在药品销售上占一定的优势，人民群众对政府举办的基层医疗机构药品价格产生质疑</w:t>
      </w:r>
      <w:r>
        <w:rPr>
          <w:rFonts w:hint="eastAsia" w:ascii="CESI仿宋-GB2312" w:hAnsi="CESI仿宋-GB2312" w:eastAsia="CESI仿宋-GB2312" w:cs="CESI仿宋-GB2312"/>
          <w:sz w:val="32"/>
          <w:szCs w:val="32"/>
          <w:lang w:eastAsia="zh-CN"/>
        </w:rPr>
        <w:t>。</w:t>
      </w:r>
      <w:r>
        <w:rPr>
          <w:rFonts w:hint="default" w:ascii="Times New Roman" w:hAnsi="Times New Roman" w:eastAsia="方正仿宋_GBK" w:cs="Times New Roma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cs="仿宋_GB2312"/>
          <w:kern w:val="0"/>
          <w:sz w:val="32"/>
          <w:szCs w:val="32"/>
        </w:rPr>
        <w:sectPr>
          <w:pgSz w:w="11906" w:h="16838"/>
          <w:pgMar w:top="1440" w:right="1800" w:bottom="1440" w:left="1800" w:header="851" w:footer="992" w:gutter="0"/>
          <w:pgNumType w:fmt="decimal"/>
          <w:cols w:space="425" w:num="1"/>
          <w:titlePg/>
          <w:docGrid w:type="lines" w:linePitch="312" w:charSpace="0"/>
        </w:sectPr>
      </w:pPr>
      <w:r>
        <w:rPr>
          <w:rFonts w:hint="eastAsia" w:ascii="CESI仿宋-GB2312" w:hAnsi="CESI仿宋-GB2312" w:eastAsia="CESI仿宋-GB2312" w:cs="CESI仿宋-GB2312"/>
          <w:sz w:val="32"/>
          <w:szCs w:val="32"/>
        </w:rPr>
        <w:t>下一步将充分结合自身的情况，</w:t>
      </w:r>
      <w:r>
        <w:rPr>
          <w:rFonts w:hint="eastAsia" w:ascii="CESI仿宋-GB2312" w:hAnsi="CESI仿宋-GB2312" w:eastAsia="CESI仿宋-GB2312" w:cs="CESI仿宋-GB2312"/>
          <w:b/>
          <w:bCs/>
          <w:sz w:val="32"/>
          <w:szCs w:val="32"/>
        </w:rPr>
        <w:t>一是</w:t>
      </w:r>
      <w:r>
        <w:rPr>
          <w:rFonts w:hint="eastAsia" w:ascii="CESI仿宋-GB2312" w:hAnsi="CESI仿宋-GB2312" w:eastAsia="CESI仿宋-GB2312" w:cs="CESI仿宋-GB2312"/>
          <w:sz w:val="32"/>
          <w:szCs w:val="32"/>
        </w:rPr>
        <w:t>强弱项，补短板，积极争取政府的支持，科学设置村卫生室，形成稳定的村卫生室稳定的村医收入，确保人民群众能就近就医，为乡村振兴提高良好的农村医疗环境；</w:t>
      </w:r>
      <w:r>
        <w:rPr>
          <w:rFonts w:hint="eastAsia" w:ascii="CESI仿宋-GB2312" w:hAnsi="CESI仿宋-GB2312" w:eastAsia="CESI仿宋-GB2312" w:cs="CESI仿宋-GB2312"/>
          <w:b/>
          <w:bCs/>
          <w:sz w:val="32"/>
          <w:szCs w:val="32"/>
        </w:rPr>
        <w:t>二是</w:t>
      </w:r>
      <w:r>
        <w:rPr>
          <w:rFonts w:hint="eastAsia" w:ascii="CESI仿宋-GB2312" w:hAnsi="CESI仿宋-GB2312" w:eastAsia="CESI仿宋-GB2312" w:cs="CESI仿宋-GB2312"/>
          <w:sz w:val="32"/>
          <w:szCs w:val="32"/>
        </w:rPr>
        <w:t>充分利用我县县域紧密型医共体试点县的契机，科学谋划，统筹考虑，在医共体政策体系更加完善，保障机制更加健全，建成目标明确、权责清晰、分工协作、有效运行的整合型医疗卫生体系上将基本药物制度在基层医疗机构落地落实，彻底解除以药补医机制，力促基层门</w:t>
      </w:r>
      <w:r>
        <w:rPr>
          <w:rFonts w:hint="eastAsia" w:ascii="CESI仿宋-GB2312" w:hAnsi="CESI仿宋-GB2312" w:eastAsia="CESI仿宋-GB2312" w:cs="CESI仿宋-GB2312"/>
          <w:sz w:val="32"/>
          <w:szCs w:val="32"/>
          <w:lang w:eastAsia="zh-CN"/>
        </w:rPr>
        <w:t>急</w:t>
      </w:r>
      <w:r>
        <w:rPr>
          <w:rFonts w:hint="eastAsia" w:ascii="CESI仿宋-GB2312" w:hAnsi="CESI仿宋-GB2312" w:eastAsia="CESI仿宋-GB2312" w:cs="CESI仿宋-GB2312"/>
          <w:sz w:val="32"/>
          <w:szCs w:val="32"/>
        </w:rPr>
        <w:t>诊人次和住院人次占比较前一年度</w:t>
      </w:r>
      <w:r>
        <w:rPr>
          <w:rFonts w:hint="eastAsia" w:ascii="CESI仿宋-GB2312" w:hAnsi="CESI仿宋-GB2312" w:eastAsia="CESI仿宋-GB2312" w:cs="CESI仿宋-GB2312"/>
          <w:sz w:val="32"/>
          <w:szCs w:val="32"/>
          <w:lang w:eastAsia="zh-CN"/>
        </w:rPr>
        <w:t>有所提升</w:t>
      </w:r>
      <w:r>
        <w:rPr>
          <w:rFonts w:hint="eastAsia" w:ascii="CESI仿宋-GB2312" w:hAnsi="CESI仿宋-GB2312" w:eastAsia="CESI仿宋-GB2312" w:cs="CESI仿宋-GB2312"/>
          <w:sz w:val="32"/>
          <w:szCs w:val="32"/>
        </w:rPr>
        <w:t>，基层开展技术、项目的能力不断增加，基本实现“大病不出县、小病不出乡（镇）</w:t>
      </w:r>
    </w:p>
    <w:p>
      <w:pPr>
        <w:spacing w:line="578" w:lineRule="exact"/>
        <w:rPr>
          <w:rFonts w:hint="eastAsia" w:eastAsia="仿宋_GB2312" w:cs="仿宋_GB2312"/>
          <w:kern w:val="0"/>
          <w:sz w:val="32"/>
          <w:szCs w:val="32"/>
          <w:lang w:eastAsia="zh-CN"/>
        </w:rPr>
      </w:pPr>
    </w:p>
    <w:p>
      <w:pPr>
        <w:widowControl/>
        <w:numPr>
          <w:ilvl w:val="0"/>
          <w:numId w:val="6"/>
        </w:numPr>
        <w:jc w:val="center"/>
        <w:outlineLvl w:val="0"/>
        <w:rPr>
          <w:rStyle w:val="29"/>
          <w:rFonts w:hint="eastAsia" w:eastAsia="黑体"/>
          <w:b w:val="0"/>
        </w:rPr>
      </w:pPr>
      <w:bookmarkStart w:id="81" w:name="_Toc1917879216"/>
      <w:r>
        <w:rPr>
          <w:rStyle w:val="29"/>
          <w:rFonts w:hint="eastAsia" w:eastAsia="黑体"/>
          <w:b w:val="0"/>
        </w:rPr>
        <w:t>附表</w:t>
      </w:r>
      <w:bookmarkEnd w:id="75"/>
      <w:bookmarkEnd w:id="80"/>
      <w:bookmarkEnd w:id="81"/>
      <w:bookmarkStart w:id="82" w:name="_Toc15396619"/>
    </w:p>
    <w:p>
      <w:pPr>
        <w:pStyle w:val="2"/>
        <w:numPr>
          <w:ilvl w:val="0"/>
          <w:numId w:val="0"/>
        </w:numPr>
      </w:pPr>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83" w:name="_Toc1532284945"/>
      <w:r>
        <w:rPr>
          <w:rFonts w:hint="eastAsia" w:ascii="CESI仿宋-GB2312" w:hAnsi="CESI仿宋-GB2312" w:eastAsia="CESI仿宋-GB2312" w:cs="CESI仿宋-GB2312"/>
          <w:b w:val="0"/>
          <w:bCs w:val="0"/>
          <w:sz w:val="32"/>
          <w:szCs w:val="32"/>
        </w:rPr>
        <w:t>一、收入支出决算总表</w:t>
      </w:r>
      <w:bookmarkEnd w:id="82"/>
      <w:bookmarkEnd w:id="83"/>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84" w:name="_Toc15396620"/>
      <w:bookmarkStart w:id="85" w:name="_Toc683453231"/>
      <w:r>
        <w:rPr>
          <w:rFonts w:hint="eastAsia" w:ascii="CESI仿宋-GB2312" w:hAnsi="CESI仿宋-GB2312" w:eastAsia="CESI仿宋-GB2312" w:cs="CESI仿宋-GB2312"/>
          <w:b w:val="0"/>
          <w:bCs w:val="0"/>
          <w:sz w:val="32"/>
          <w:szCs w:val="32"/>
        </w:rPr>
        <w:t>二、收入决算表</w:t>
      </w:r>
      <w:bookmarkEnd w:id="84"/>
      <w:bookmarkEnd w:id="85"/>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86" w:name="_Toc1677993035"/>
      <w:bookmarkStart w:id="87" w:name="_Toc15396621"/>
      <w:r>
        <w:rPr>
          <w:rFonts w:hint="eastAsia" w:ascii="CESI仿宋-GB2312" w:hAnsi="CESI仿宋-GB2312" w:eastAsia="CESI仿宋-GB2312" w:cs="CESI仿宋-GB2312"/>
          <w:b w:val="0"/>
          <w:bCs w:val="0"/>
          <w:sz w:val="32"/>
          <w:szCs w:val="32"/>
        </w:rPr>
        <w:t>三、支出决算表</w:t>
      </w:r>
      <w:bookmarkEnd w:id="86"/>
      <w:bookmarkEnd w:id="87"/>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88" w:name="_Toc15396622"/>
      <w:bookmarkStart w:id="89" w:name="_Toc2047256558"/>
      <w:r>
        <w:rPr>
          <w:rFonts w:hint="eastAsia" w:ascii="CESI仿宋-GB2312" w:hAnsi="CESI仿宋-GB2312" w:eastAsia="CESI仿宋-GB2312" w:cs="CESI仿宋-GB2312"/>
          <w:b w:val="0"/>
          <w:bCs w:val="0"/>
          <w:sz w:val="32"/>
          <w:szCs w:val="32"/>
        </w:rPr>
        <w:t>四、财政拨款收入支出决算总表</w:t>
      </w:r>
      <w:bookmarkEnd w:id="88"/>
      <w:bookmarkEnd w:id="89"/>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90" w:name="_Toc15396623"/>
      <w:bookmarkStart w:id="91" w:name="_Toc199991638"/>
      <w:r>
        <w:rPr>
          <w:rFonts w:hint="eastAsia" w:ascii="CESI仿宋-GB2312" w:hAnsi="CESI仿宋-GB2312" w:eastAsia="CESI仿宋-GB2312" w:cs="CESI仿宋-GB2312"/>
          <w:b w:val="0"/>
          <w:bCs w:val="0"/>
          <w:sz w:val="32"/>
          <w:szCs w:val="32"/>
        </w:rPr>
        <w:t>五、财政拨款支出决算明细表</w:t>
      </w:r>
      <w:bookmarkEnd w:id="90"/>
      <w:bookmarkEnd w:id="91"/>
      <w:bookmarkStart w:id="92" w:name="_Toc15396624"/>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93" w:name="_Toc1139293770"/>
      <w:r>
        <w:rPr>
          <w:rFonts w:hint="eastAsia" w:ascii="CESI仿宋-GB2312" w:hAnsi="CESI仿宋-GB2312" w:eastAsia="CESI仿宋-GB2312" w:cs="CESI仿宋-GB2312"/>
          <w:b w:val="0"/>
          <w:bCs w:val="0"/>
          <w:sz w:val="32"/>
          <w:szCs w:val="32"/>
        </w:rPr>
        <w:t>六、一般公共预算财政拨款支出决算表</w:t>
      </w:r>
      <w:bookmarkEnd w:id="92"/>
      <w:bookmarkEnd w:id="93"/>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94" w:name="_Toc15396625"/>
      <w:bookmarkStart w:id="95" w:name="_Toc90689636"/>
      <w:r>
        <w:rPr>
          <w:rFonts w:hint="eastAsia" w:ascii="CESI仿宋-GB2312" w:hAnsi="CESI仿宋-GB2312" w:eastAsia="CESI仿宋-GB2312" w:cs="CESI仿宋-GB2312"/>
          <w:b w:val="0"/>
          <w:bCs w:val="0"/>
          <w:sz w:val="32"/>
          <w:szCs w:val="32"/>
        </w:rPr>
        <w:t>七、一般公共预算财政拨款支出决算明细表</w:t>
      </w:r>
      <w:bookmarkEnd w:id="94"/>
      <w:bookmarkEnd w:id="95"/>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96" w:name="_Toc15396626"/>
      <w:bookmarkStart w:id="97" w:name="_Toc908812351"/>
      <w:r>
        <w:rPr>
          <w:rFonts w:hint="eastAsia" w:ascii="CESI仿宋-GB2312" w:hAnsi="CESI仿宋-GB2312" w:eastAsia="CESI仿宋-GB2312" w:cs="CESI仿宋-GB2312"/>
          <w:b w:val="0"/>
          <w:bCs w:val="0"/>
          <w:sz w:val="32"/>
          <w:szCs w:val="32"/>
        </w:rPr>
        <w:t>八、一般公共预算财政拨款基本支出决算表</w:t>
      </w:r>
      <w:bookmarkEnd w:id="96"/>
      <w:bookmarkEnd w:id="97"/>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98" w:name="_Toc608225959"/>
      <w:bookmarkStart w:id="99" w:name="_Toc15396627"/>
      <w:r>
        <w:rPr>
          <w:rFonts w:hint="eastAsia" w:ascii="CESI仿宋-GB2312" w:hAnsi="CESI仿宋-GB2312" w:eastAsia="CESI仿宋-GB2312" w:cs="CESI仿宋-GB2312"/>
          <w:b w:val="0"/>
          <w:bCs w:val="0"/>
          <w:sz w:val="32"/>
          <w:szCs w:val="32"/>
        </w:rPr>
        <w:t>九、一般公共预算财政拨款项目支出决算表</w:t>
      </w:r>
      <w:bookmarkEnd w:id="98"/>
      <w:bookmarkEnd w:id="99"/>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100" w:name="_Toc15396628"/>
      <w:bookmarkStart w:id="101" w:name="_Toc1442211786"/>
      <w:r>
        <w:rPr>
          <w:rFonts w:hint="eastAsia" w:ascii="CESI仿宋-GB2312" w:hAnsi="CESI仿宋-GB2312" w:eastAsia="CESI仿宋-GB2312" w:cs="CESI仿宋-GB2312"/>
          <w:b w:val="0"/>
          <w:bCs w:val="0"/>
          <w:sz w:val="32"/>
          <w:szCs w:val="32"/>
        </w:rPr>
        <w:t>十、</w:t>
      </w:r>
      <w:bookmarkEnd w:id="100"/>
      <w:r>
        <w:rPr>
          <w:rFonts w:hint="eastAsia" w:ascii="CESI仿宋-GB2312" w:hAnsi="CESI仿宋-GB2312" w:eastAsia="CESI仿宋-GB2312" w:cs="CESI仿宋-GB2312"/>
          <w:b w:val="0"/>
          <w:bCs w:val="0"/>
          <w:sz w:val="32"/>
          <w:szCs w:val="32"/>
        </w:rPr>
        <w:t>政府性基金预算财政拨款收入支出决算表</w:t>
      </w:r>
      <w:bookmarkEnd w:id="101"/>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102" w:name="_Toc15396629"/>
      <w:bookmarkStart w:id="103" w:name="_Toc523949420"/>
      <w:r>
        <w:rPr>
          <w:rFonts w:hint="eastAsia" w:ascii="CESI仿宋-GB2312" w:hAnsi="CESI仿宋-GB2312" w:eastAsia="CESI仿宋-GB2312" w:cs="CESI仿宋-GB2312"/>
          <w:b w:val="0"/>
          <w:bCs w:val="0"/>
          <w:sz w:val="32"/>
          <w:szCs w:val="32"/>
        </w:rPr>
        <w:t>十一、</w:t>
      </w:r>
      <w:bookmarkEnd w:id="102"/>
      <w:r>
        <w:rPr>
          <w:rFonts w:hint="eastAsia" w:ascii="CESI仿宋-GB2312" w:hAnsi="CESI仿宋-GB2312" w:eastAsia="CESI仿宋-GB2312" w:cs="CESI仿宋-GB2312"/>
          <w:b w:val="0"/>
          <w:bCs w:val="0"/>
          <w:sz w:val="32"/>
          <w:szCs w:val="32"/>
        </w:rPr>
        <w:t>国有资本经营预算财政拨款收入支出决算表</w:t>
      </w:r>
      <w:bookmarkEnd w:id="103"/>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104" w:name="_Toc15396630"/>
      <w:bookmarkStart w:id="105" w:name="_Toc497977433"/>
      <w:r>
        <w:rPr>
          <w:rFonts w:hint="eastAsia" w:ascii="CESI仿宋-GB2312" w:hAnsi="CESI仿宋-GB2312" w:eastAsia="CESI仿宋-GB2312" w:cs="CESI仿宋-GB2312"/>
          <w:b w:val="0"/>
          <w:bCs w:val="0"/>
          <w:sz w:val="32"/>
          <w:szCs w:val="32"/>
        </w:rPr>
        <w:t>十二、</w:t>
      </w:r>
      <w:bookmarkEnd w:id="104"/>
      <w:r>
        <w:rPr>
          <w:rFonts w:hint="eastAsia" w:ascii="CESI仿宋-GB2312" w:hAnsi="CESI仿宋-GB2312" w:eastAsia="CESI仿宋-GB2312" w:cs="CESI仿宋-GB2312"/>
          <w:b w:val="0"/>
          <w:bCs w:val="0"/>
          <w:sz w:val="32"/>
          <w:szCs w:val="32"/>
        </w:rPr>
        <w:t>国有资本经营预算财政拨款支出决算表</w:t>
      </w:r>
      <w:bookmarkEnd w:id="105"/>
    </w:p>
    <w:p>
      <w:pPr>
        <w:pStyle w:val="4"/>
        <w:keepNext/>
        <w:keepLines/>
        <w:pageBreakBefore w:val="0"/>
        <w:widowControl w:val="0"/>
        <w:kinsoku/>
        <w:wordWrap/>
        <w:overflowPunct/>
        <w:topLinePunct w:val="0"/>
        <w:autoSpaceDE/>
        <w:autoSpaceDN/>
        <w:bidi w:val="0"/>
        <w:adjustRightInd/>
        <w:snapToGrid/>
        <w:spacing w:before="0" w:after="0" w:line="240" w:lineRule="auto"/>
        <w:ind w:firstLine="320" w:firstLineChars="100"/>
        <w:textAlignment w:val="auto"/>
        <w:rPr>
          <w:rFonts w:hint="eastAsia" w:ascii="CESI仿宋-GB2312" w:hAnsi="CESI仿宋-GB2312" w:eastAsia="CESI仿宋-GB2312" w:cs="CESI仿宋-GB2312"/>
          <w:b w:val="0"/>
          <w:bCs w:val="0"/>
          <w:sz w:val="32"/>
          <w:szCs w:val="32"/>
        </w:rPr>
      </w:pPr>
      <w:bookmarkStart w:id="106" w:name="_Toc15396631"/>
      <w:bookmarkStart w:id="107" w:name="_Toc243712010"/>
      <w:r>
        <w:rPr>
          <w:rFonts w:hint="eastAsia" w:ascii="CESI仿宋-GB2312" w:hAnsi="CESI仿宋-GB2312" w:eastAsia="CESI仿宋-GB2312" w:cs="CESI仿宋-GB2312"/>
          <w:b w:val="0"/>
          <w:bCs w:val="0"/>
          <w:sz w:val="32"/>
          <w:szCs w:val="32"/>
        </w:rPr>
        <w:t>十三、</w:t>
      </w:r>
      <w:bookmarkEnd w:id="106"/>
      <w:r>
        <w:rPr>
          <w:rFonts w:hint="eastAsia" w:ascii="CESI仿宋-GB2312" w:hAnsi="CESI仿宋-GB2312" w:eastAsia="CESI仿宋-GB2312" w:cs="CESI仿宋-GB2312"/>
          <w:b w:val="0"/>
          <w:bCs w:val="0"/>
          <w:sz w:val="32"/>
          <w:szCs w:val="32"/>
        </w:rPr>
        <w:t>财政拨款“三公”经费支出决算表</w:t>
      </w:r>
      <w:bookmarkEnd w:id="107"/>
    </w:p>
    <w:p/>
    <w:p>
      <w:pPr>
        <w:widowControl/>
        <w:jc w:val="center"/>
        <w:outlineLvl w:val="0"/>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E45AD"/>
    <w:multiLevelType w:val="singleLevel"/>
    <w:tmpl w:val="97FE45AD"/>
    <w:lvl w:ilvl="0" w:tentative="0">
      <w:start w:val="5"/>
      <w:numFmt w:val="chineseCounting"/>
      <w:suff w:val="space"/>
      <w:lvlText w:val="第%1部分"/>
      <w:lvlJc w:val="left"/>
      <w:rPr>
        <w:rFonts w:hint="eastAsia"/>
      </w:rPr>
    </w:lvl>
  </w:abstractNum>
  <w:abstractNum w:abstractNumId="1">
    <w:nsid w:val="BBCB19E9"/>
    <w:multiLevelType w:val="singleLevel"/>
    <w:tmpl w:val="BBCB19E9"/>
    <w:lvl w:ilvl="0" w:tentative="0">
      <w:start w:val="3"/>
      <w:numFmt w:val="chineseCounting"/>
      <w:suff w:val="nothing"/>
      <w:lvlText w:val="（%1）"/>
      <w:lvlJc w:val="left"/>
      <w:rPr>
        <w:rFonts w:hint="eastAsia"/>
      </w:rPr>
    </w:lvl>
  </w:abstractNum>
  <w:abstractNum w:abstractNumId="2">
    <w:nsid w:val="BBDE6A79"/>
    <w:multiLevelType w:val="singleLevel"/>
    <w:tmpl w:val="BBDE6A79"/>
    <w:lvl w:ilvl="0" w:tentative="0">
      <w:start w:val="1"/>
      <w:numFmt w:val="decimal"/>
      <w:lvlText w:val="%1."/>
      <w:lvlJc w:val="left"/>
      <w:pPr>
        <w:tabs>
          <w:tab w:val="left" w:pos="312"/>
        </w:tabs>
      </w:pPr>
    </w:lvl>
  </w:abstractNum>
  <w:abstractNum w:abstractNumId="3">
    <w:nsid w:val="BEFF7B06"/>
    <w:multiLevelType w:val="singleLevel"/>
    <w:tmpl w:val="BEFF7B06"/>
    <w:lvl w:ilvl="0" w:tentative="0">
      <w:start w:val="1"/>
      <w:numFmt w:val="chineseCounting"/>
      <w:suff w:val="nothing"/>
      <w:lvlText w:val="%1、"/>
      <w:lvlJc w:val="left"/>
      <w:rPr>
        <w:rFonts w:hint="eastAsia"/>
      </w:rPr>
    </w:lvl>
  </w:abstractNum>
  <w:abstractNum w:abstractNumId="4">
    <w:nsid w:val="FCFD8EA3"/>
    <w:multiLevelType w:val="singleLevel"/>
    <w:tmpl w:val="FCFD8EA3"/>
    <w:lvl w:ilvl="0" w:tentative="0">
      <w:start w:val="1"/>
      <w:numFmt w:val="chineseCounting"/>
      <w:suff w:val="nothing"/>
      <w:lvlText w:val="（%1）"/>
      <w:lvlJc w:val="left"/>
      <w:rPr>
        <w:rFonts w:hint="eastAsia"/>
      </w:rPr>
    </w:lvl>
  </w:abstractNum>
  <w:abstractNum w:abstractNumId="5">
    <w:nsid w:val="5F7E8E52"/>
    <w:multiLevelType w:val="multilevel"/>
    <w:tmpl w:val="5F7E8E5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EF6D447"/>
    <w:rsid w:val="1FF35744"/>
    <w:rsid w:val="1FF6BC77"/>
    <w:rsid w:val="2186353C"/>
    <w:rsid w:val="23860B96"/>
    <w:rsid w:val="240371BF"/>
    <w:rsid w:val="244F3473"/>
    <w:rsid w:val="24C97D99"/>
    <w:rsid w:val="25A718F0"/>
    <w:rsid w:val="25BB59F6"/>
    <w:rsid w:val="260F557C"/>
    <w:rsid w:val="26970054"/>
    <w:rsid w:val="27FD515E"/>
    <w:rsid w:val="281408E2"/>
    <w:rsid w:val="29FD04D3"/>
    <w:rsid w:val="2BFF7BC6"/>
    <w:rsid w:val="2C8A61B5"/>
    <w:rsid w:val="2DF04E50"/>
    <w:rsid w:val="2E586DFA"/>
    <w:rsid w:val="2EDD2E8D"/>
    <w:rsid w:val="2F040D46"/>
    <w:rsid w:val="2F6B035B"/>
    <w:rsid w:val="2FAE5751"/>
    <w:rsid w:val="2FB1A395"/>
    <w:rsid w:val="2FD9A7D8"/>
    <w:rsid w:val="2FDBF714"/>
    <w:rsid w:val="30AB6865"/>
    <w:rsid w:val="319F7F4E"/>
    <w:rsid w:val="32BD1EF1"/>
    <w:rsid w:val="3304709D"/>
    <w:rsid w:val="33A773CB"/>
    <w:rsid w:val="349D6851"/>
    <w:rsid w:val="355DD111"/>
    <w:rsid w:val="36AA5135"/>
    <w:rsid w:val="36BE0DA7"/>
    <w:rsid w:val="37671A90"/>
    <w:rsid w:val="376B6AA6"/>
    <w:rsid w:val="376D39B2"/>
    <w:rsid w:val="37E16F03"/>
    <w:rsid w:val="37F53A3B"/>
    <w:rsid w:val="389B6C89"/>
    <w:rsid w:val="38D469F0"/>
    <w:rsid w:val="39627CCD"/>
    <w:rsid w:val="397BAF1F"/>
    <w:rsid w:val="3AB79AF3"/>
    <w:rsid w:val="3ABD4758"/>
    <w:rsid w:val="3AE834C0"/>
    <w:rsid w:val="3B7EF35A"/>
    <w:rsid w:val="3B9FDB6C"/>
    <w:rsid w:val="3BF5BC2F"/>
    <w:rsid w:val="3CEBA265"/>
    <w:rsid w:val="3D98207C"/>
    <w:rsid w:val="3DEE7CF3"/>
    <w:rsid w:val="3E740A63"/>
    <w:rsid w:val="3E78745D"/>
    <w:rsid w:val="3EAF5DA4"/>
    <w:rsid w:val="3EE17838"/>
    <w:rsid w:val="3F55381A"/>
    <w:rsid w:val="3F7B2FAC"/>
    <w:rsid w:val="3F7F7599"/>
    <w:rsid w:val="3FF4CAE0"/>
    <w:rsid w:val="3FF7B227"/>
    <w:rsid w:val="43C42FDD"/>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53CA15"/>
    <w:rsid w:val="6E714EF0"/>
    <w:rsid w:val="6E7E3605"/>
    <w:rsid w:val="6E7FDCC7"/>
    <w:rsid w:val="6ED6A62E"/>
    <w:rsid w:val="6EE00B15"/>
    <w:rsid w:val="6F6FB3EB"/>
    <w:rsid w:val="6F8731EA"/>
    <w:rsid w:val="6FCE6052"/>
    <w:rsid w:val="6FD57C00"/>
    <w:rsid w:val="6FDE4008"/>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7090C"/>
    <w:rsid w:val="7D7DD457"/>
    <w:rsid w:val="7D7EC23E"/>
    <w:rsid w:val="7E8ADEBF"/>
    <w:rsid w:val="7EBB4D90"/>
    <w:rsid w:val="7EEF11D3"/>
    <w:rsid w:val="7EFE4840"/>
    <w:rsid w:val="7F0971A6"/>
    <w:rsid w:val="7F1D62E7"/>
    <w:rsid w:val="7F3F679B"/>
    <w:rsid w:val="7F4FC4EF"/>
    <w:rsid w:val="7F5E4D54"/>
    <w:rsid w:val="7F6E0135"/>
    <w:rsid w:val="7F79F205"/>
    <w:rsid w:val="7F7F427C"/>
    <w:rsid w:val="7FA30C79"/>
    <w:rsid w:val="7FA79C44"/>
    <w:rsid w:val="7FAF8ABF"/>
    <w:rsid w:val="7FB7269E"/>
    <w:rsid w:val="7FC96657"/>
    <w:rsid w:val="7FDA9588"/>
    <w:rsid w:val="7FDF220F"/>
    <w:rsid w:val="7FEDC5F7"/>
    <w:rsid w:val="7FEDD9DE"/>
    <w:rsid w:val="7FF5890D"/>
    <w:rsid w:val="7FF78517"/>
    <w:rsid w:val="7FF93490"/>
    <w:rsid w:val="97761201"/>
    <w:rsid w:val="99FF2014"/>
    <w:rsid w:val="A6DD0D7F"/>
    <w:rsid w:val="ACFF4FBB"/>
    <w:rsid w:val="ADC6F725"/>
    <w:rsid w:val="B7CF06AB"/>
    <w:rsid w:val="B7CFA926"/>
    <w:rsid w:val="B7F8786B"/>
    <w:rsid w:val="BABB6AA1"/>
    <w:rsid w:val="BB2F4199"/>
    <w:rsid w:val="BCFFB442"/>
    <w:rsid w:val="BD079C78"/>
    <w:rsid w:val="BD733540"/>
    <w:rsid w:val="BDEF2279"/>
    <w:rsid w:val="BF3735D5"/>
    <w:rsid w:val="BF7F09AC"/>
    <w:rsid w:val="BFD475C3"/>
    <w:rsid w:val="BFDE5EA6"/>
    <w:rsid w:val="CF6FC6F3"/>
    <w:rsid w:val="CFCBDB67"/>
    <w:rsid w:val="CFD3D3D7"/>
    <w:rsid w:val="CFDF1009"/>
    <w:rsid w:val="D3FF1F1C"/>
    <w:rsid w:val="D7160894"/>
    <w:rsid w:val="D7D7B16A"/>
    <w:rsid w:val="D8D6DB89"/>
    <w:rsid w:val="DB6F4CAB"/>
    <w:rsid w:val="DB777682"/>
    <w:rsid w:val="DD1FB521"/>
    <w:rsid w:val="DD7DEC36"/>
    <w:rsid w:val="DEFBFEAE"/>
    <w:rsid w:val="DF1F3B80"/>
    <w:rsid w:val="DF6F9789"/>
    <w:rsid w:val="DF792396"/>
    <w:rsid w:val="DF881774"/>
    <w:rsid w:val="DFE9BE81"/>
    <w:rsid w:val="DFFFA9E8"/>
    <w:rsid w:val="E5F4E9DC"/>
    <w:rsid w:val="E70FE695"/>
    <w:rsid w:val="EB2E368B"/>
    <w:rsid w:val="ECFED1BC"/>
    <w:rsid w:val="ED1D69BB"/>
    <w:rsid w:val="ED7FD312"/>
    <w:rsid w:val="EDFD7BBD"/>
    <w:rsid w:val="EEFBC12E"/>
    <w:rsid w:val="EF2E1AC6"/>
    <w:rsid w:val="EF53993F"/>
    <w:rsid w:val="EF6FD633"/>
    <w:rsid w:val="EFBFB2F4"/>
    <w:rsid w:val="EFBFFA21"/>
    <w:rsid w:val="F2BEBCB8"/>
    <w:rsid w:val="F36FB518"/>
    <w:rsid w:val="F3DE1A04"/>
    <w:rsid w:val="F3F722E5"/>
    <w:rsid w:val="F4FBCD07"/>
    <w:rsid w:val="F7FF4243"/>
    <w:rsid w:val="FA5F1E70"/>
    <w:rsid w:val="FA5FDB97"/>
    <w:rsid w:val="FB56E02A"/>
    <w:rsid w:val="FB7F486A"/>
    <w:rsid w:val="FBD719CA"/>
    <w:rsid w:val="FBFF5B2E"/>
    <w:rsid w:val="FC3EE73B"/>
    <w:rsid w:val="FD7FFE2B"/>
    <w:rsid w:val="FDEE196B"/>
    <w:rsid w:val="FDFE6575"/>
    <w:rsid w:val="FEDFDDC2"/>
    <w:rsid w:val="FEED32F6"/>
    <w:rsid w:val="FEF781DD"/>
    <w:rsid w:val="FF3F7E3F"/>
    <w:rsid w:val="FFACD6D8"/>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10"/>
    <w:basedOn w:val="17"/>
    <w:qFormat/>
    <w:uiPriority w:val="0"/>
    <w:rPr>
      <w:rFonts w:hint="default" w:ascii="Times New Roman" w:hAnsi="Times New Roman" w:cs="Times New Roman"/>
    </w:rPr>
  </w:style>
  <w:style w:type="character" w:customStyle="1" w:styleId="37">
    <w:name w:val="15"/>
    <w:basedOn w:val="17"/>
    <w:qFormat/>
    <w:uiPriority w:val="0"/>
    <w:rPr>
      <w:rFonts w:hint="default" w:ascii="Times New Roman" w:hAnsi="Times New Roman" w:cs="Times New Roman"/>
      <w:b/>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a:t>
            </a:r>
          </a:p>
        </c:rich>
      </c:tx>
      <c:layout/>
      <c:overlay val="0"/>
      <c:spPr>
        <a:noFill/>
        <a:ln>
          <a:noFill/>
        </a:ln>
        <a:effectLst/>
      </c:spPr>
    </c:title>
    <c:autoTitleDeleted val="0"/>
    <c:plotArea>
      <c:layout>
        <c:manualLayout>
          <c:layoutTarget val="inner"/>
          <c:xMode val="edge"/>
          <c:yMode val="edge"/>
          <c:x val="0.16037620618053"/>
          <c:y val="0.054613733905579"/>
          <c:w val="0.748259435690729"/>
          <c:h val="0.866773962804006"/>
        </c:manualLayout>
      </c:layout>
      <c:barChart>
        <c:barDir val="col"/>
        <c:grouping val="clustered"/>
        <c:varyColors val="0"/>
        <c:ser>
          <c:idx val="0"/>
          <c:order val="0"/>
          <c:tx>
            <c:strRef>
              <c:f>Sheet1!$B$1</c:f>
              <c:strCache>
                <c:ptCount val="1"/>
                <c:pt idx="0">
                  <c:v>2024年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收入、支出决算</c:v>
                </c:pt>
              </c:strCache>
            </c:strRef>
          </c:cat>
          <c:val>
            <c:numRef>
              <c:f>Sheet1!$B$2</c:f>
              <c:numCache>
                <c:formatCode>#,##0.00</c:formatCode>
                <c:ptCount val="1"/>
                <c:pt idx="0">
                  <c:v>34480.82</c:v>
                </c:pt>
              </c:numCache>
            </c:numRef>
          </c:val>
        </c:ser>
        <c:ser>
          <c:idx val="1"/>
          <c:order val="1"/>
          <c:tx>
            <c:strRef>
              <c:f>Sheet1!$C$1</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收入、支出决算</c:v>
                </c:pt>
              </c:strCache>
            </c:strRef>
          </c:cat>
          <c:val>
            <c:numRef>
              <c:f>Sheet1!$C$2</c:f>
              <c:numCache>
                <c:formatCode>General</c:formatCode>
                <c:ptCount val="1"/>
                <c:pt idx="0">
                  <c:v>39798.51</c:v>
                </c:pt>
              </c:numCache>
            </c:numRef>
          </c:val>
        </c:ser>
        <c:dLbls>
          <c:showLegendKey val="0"/>
          <c:showVal val="1"/>
          <c:showCatName val="0"/>
          <c:showSerName val="0"/>
          <c:showPercent val="0"/>
          <c:showBubbleSize val="0"/>
        </c:dLbls>
        <c:gapWidth val="260"/>
        <c:overlap val="-32"/>
        <c:axId val="177253376"/>
        <c:axId val="177304320"/>
      </c:barChart>
      <c:catAx>
        <c:axId val="1772533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304320"/>
        <c:crosses val="autoZero"/>
        <c:auto val="1"/>
        <c:lblAlgn val="ctr"/>
        <c:lblOffset val="100"/>
        <c:noMultiLvlLbl val="0"/>
      </c:catAx>
      <c:valAx>
        <c:axId val="177304320"/>
        <c:scaling>
          <c:orientation val="minMax"/>
        </c:scaling>
        <c:delete val="0"/>
        <c:axPos val="l"/>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253376"/>
        <c:crosses val="autoZero"/>
        <c:crossBetween val="between"/>
      </c:valAx>
      <c:spPr>
        <a:noFill/>
        <a:ln>
          <a:noFill/>
        </a:ln>
        <a:effectLst/>
      </c:spPr>
    </c:plotArea>
    <c:legend>
      <c:legendPos val="r"/>
      <c:layout>
        <c:manualLayout>
          <c:xMode val="edge"/>
          <c:yMode val="edge"/>
          <c:x val="0.801270306583608"/>
          <c:y val="0.4408082975679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15293549166465"/>
          <c:y val="0.145771355716107"/>
          <c:w val="0.946847064508335"/>
          <c:h val="0.720356991075223"/>
        </c:manualLayout>
      </c:layout>
      <c:pie3DChart>
        <c:varyColors val="1"/>
        <c:ser>
          <c:idx val="0"/>
          <c:order val="0"/>
          <c:tx>
            <c:strRef>
              <c:f>Sheet1!$B$1</c:f>
              <c:strCache>
                <c:ptCount val="1"/>
                <c:pt idx="0">
                  <c:v>收入决算</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14992.29</c:v>
                </c:pt>
                <c:pt idx="1">
                  <c:v>7064.16</c:v>
                </c:pt>
                <c:pt idx="2">
                  <c:v>11335.82</c:v>
                </c:pt>
                <c:pt idx="3">
                  <c:v>811.07</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0874003382459531"/>
          <c:y val="0.8907777305567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65764677458323"/>
          <c:y val="0.279908414424728"/>
          <c:w val="0.946847064508335"/>
          <c:h val="0.68689181453921"/>
        </c:manualLayout>
      </c:layout>
      <c:pie3DChart>
        <c:varyColors val="1"/>
        <c:ser>
          <c:idx val="0"/>
          <c:order val="0"/>
          <c:tx>
            <c:strRef>
              <c:f>Sheet1!$B$1</c:f>
              <c:strCache>
                <c:ptCount val="1"/>
                <c:pt idx="0">
                  <c:v>支出决算</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21156.15</c:v>
                </c:pt>
                <c:pt idx="1">
                  <c:v>12943.51</c:v>
                </c:pt>
              </c:numCache>
            </c:numRef>
          </c:val>
        </c:ser>
        <c:dLbls>
          <c:showLegendKey val="0"/>
          <c:showVal val="0"/>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a:t>
            </a:r>
          </a:p>
        </c:rich>
      </c:tx>
      <c:layout/>
      <c:overlay val="0"/>
      <c:spPr>
        <a:noFill/>
        <a:ln>
          <a:noFill/>
        </a:ln>
        <a:effectLst/>
      </c:spPr>
    </c:title>
    <c:autoTitleDeleted val="0"/>
    <c:plotArea>
      <c:layout>
        <c:manualLayout>
          <c:layoutTarget val="inner"/>
          <c:xMode val="edge"/>
          <c:yMode val="edge"/>
          <c:x val="0.162086234273849"/>
          <c:y val="0.0596208869814016"/>
          <c:w val="0.748259435690729"/>
          <c:h val="0.866773962804006"/>
        </c:manualLayout>
      </c:layout>
      <c:barChart>
        <c:barDir val="col"/>
        <c:grouping val="clustered"/>
        <c:varyColors val="0"/>
        <c:ser>
          <c:idx val="0"/>
          <c:order val="0"/>
          <c:tx>
            <c:strRef>
              <c:f>Sheet1!$B$1</c:f>
              <c:strCache>
                <c:ptCount val="1"/>
                <c:pt idx="0">
                  <c:v>2024年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财政拨款收入、支出决算</c:v>
                </c:pt>
              </c:strCache>
            </c:strRef>
          </c:cat>
          <c:val>
            <c:numRef>
              <c:f>Sheet1!$B$2</c:f>
              <c:numCache>
                <c:formatCode>#,##0.00</c:formatCode>
                <c:ptCount val="1"/>
                <c:pt idx="0">
                  <c:v>22056.43</c:v>
                </c:pt>
              </c:numCache>
            </c:numRef>
          </c:val>
        </c:ser>
        <c:ser>
          <c:idx val="1"/>
          <c:order val="1"/>
          <c:tx>
            <c:strRef>
              <c:f>Sheet1!$C$1</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财政拨款收入、支出决算</c:v>
                </c:pt>
              </c:strCache>
            </c:strRef>
          </c:cat>
          <c:val>
            <c:numRef>
              <c:f>Sheet1!$C$2</c:f>
              <c:numCache>
                <c:formatCode>General</c:formatCode>
                <c:ptCount val="1"/>
                <c:pt idx="0">
                  <c:v>20292.22</c:v>
                </c:pt>
              </c:numCache>
            </c:numRef>
          </c:val>
        </c:ser>
        <c:dLbls>
          <c:showLegendKey val="0"/>
          <c:showVal val="1"/>
          <c:showCatName val="0"/>
          <c:showSerName val="0"/>
          <c:showPercent val="0"/>
          <c:showBubbleSize val="0"/>
        </c:dLbls>
        <c:gapWidth val="260"/>
        <c:overlap val="-32"/>
        <c:axId val="177253376"/>
        <c:axId val="177304320"/>
      </c:barChart>
      <c:catAx>
        <c:axId val="1772533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304320"/>
        <c:crosses val="autoZero"/>
        <c:auto val="1"/>
        <c:lblAlgn val="ctr"/>
        <c:lblOffset val="100"/>
        <c:noMultiLvlLbl val="0"/>
      </c:catAx>
      <c:valAx>
        <c:axId val="177304320"/>
        <c:scaling>
          <c:orientation val="minMax"/>
        </c:scaling>
        <c:delete val="0"/>
        <c:axPos val="l"/>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253376"/>
        <c:crosses val="autoZero"/>
        <c:crossBetween val="between"/>
      </c:valAx>
      <c:spPr>
        <a:noFill/>
        <a:ln>
          <a:noFill/>
        </a:ln>
        <a:effectLst/>
      </c:spPr>
    </c:plotArea>
    <c:legend>
      <c:legendPos val="r"/>
      <c:layout>
        <c:manualLayout>
          <c:xMode val="edge"/>
          <c:yMode val="edge"/>
          <c:x val="0.801270306583608"/>
          <c:y val="0.4408082975679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a:t>
            </a:r>
          </a:p>
        </c:rich>
      </c:tx>
      <c:layout/>
      <c:overlay val="0"/>
      <c:spPr>
        <a:noFill/>
        <a:ln>
          <a:noFill/>
        </a:ln>
        <a:effectLst/>
      </c:spPr>
    </c:title>
    <c:autoTitleDeleted val="0"/>
    <c:plotArea>
      <c:layout>
        <c:manualLayout>
          <c:layoutTarget val="inner"/>
          <c:xMode val="edge"/>
          <c:yMode val="edge"/>
          <c:x val="0.190423842677416"/>
          <c:y val="0.0547925608011441"/>
          <c:w val="0.748259435690729"/>
          <c:h val="0.866773962804006"/>
        </c:manualLayout>
      </c:layout>
      <c:barChart>
        <c:barDir val="col"/>
        <c:grouping val="clustered"/>
        <c:varyColors val="0"/>
        <c:ser>
          <c:idx val="0"/>
          <c:order val="0"/>
          <c:tx>
            <c:strRef>
              <c:f>Sheet1!$B$1</c:f>
              <c:strCache>
                <c:ptCount val="1"/>
                <c:pt idx="0">
                  <c:v>2024年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#,##0.00</c:formatCode>
                <c:ptCount val="1"/>
                <c:pt idx="0">
                  <c:v>14992.29</c:v>
                </c:pt>
              </c:numCache>
            </c:numRef>
          </c:val>
        </c:ser>
        <c:ser>
          <c:idx val="1"/>
          <c:order val="1"/>
          <c:tx>
            <c:strRef>
              <c:f>Sheet1!$C$1</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15288.16</c:v>
                </c:pt>
              </c:numCache>
            </c:numRef>
          </c:val>
        </c:ser>
        <c:dLbls>
          <c:showLegendKey val="0"/>
          <c:showVal val="1"/>
          <c:showCatName val="0"/>
          <c:showSerName val="0"/>
          <c:showPercent val="0"/>
          <c:showBubbleSize val="0"/>
        </c:dLbls>
        <c:gapWidth val="260"/>
        <c:overlap val="-32"/>
        <c:axId val="177253376"/>
        <c:axId val="177304320"/>
      </c:barChart>
      <c:catAx>
        <c:axId val="1772533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304320"/>
        <c:crosses val="autoZero"/>
        <c:auto val="1"/>
        <c:lblAlgn val="ctr"/>
        <c:lblOffset val="100"/>
        <c:noMultiLvlLbl val="0"/>
      </c:catAx>
      <c:valAx>
        <c:axId val="177304320"/>
        <c:scaling>
          <c:orientation val="minMax"/>
        </c:scaling>
        <c:delete val="0"/>
        <c:axPos val="l"/>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253376"/>
        <c:crosses val="autoZero"/>
        <c:crossBetween val="between"/>
      </c:valAx>
      <c:spPr>
        <a:noFill/>
        <a:ln>
          <a:noFill/>
        </a:ln>
        <a:effectLst/>
      </c:spPr>
    </c:plotArea>
    <c:legend>
      <c:legendPos val="r"/>
      <c:layout>
        <c:manualLayout>
          <c:xMode val="edge"/>
          <c:yMode val="edge"/>
          <c:x val="0.801270306583608"/>
          <c:y val="0.4408082975679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89659338004349"/>
          <c:y val="0.185769574278059"/>
          <c:w val="0.957840057985021"/>
          <c:h val="0.784161952962191"/>
        </c:manualLayout>
      </c:layout>
      <c:pie3DChart>
        <c:varyColors val="1"/>
        <c:ser>
          <c:idx val="0"/>
          <c:order val="0"/>
          <c:tx>
            <c:strRef>
              <c:f>Sheet1!$B$1</c:f>
              <c:strCache>
                <c:ptCount val="1"/>
                <c:pt idx="0">
                  <c:v>一般公共预算财政拨款支出</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2072.73</c:v>
                </c:pt>
                <c:pt idx="1">
                  <c:v>12005.44</c:v>
                </c:pt>
                <c:pt idx="2">
                  <c:v>196</c:v>
                </c:pt>
                <c:pt idx="3">
                  <c:v>718.12</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264013046629621"/>
          <c:y val="0.1241115363586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“三公”经费决算</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2.17</c:v>
                </c:pt>
                <c:pt idx="2">
                  <c:v>0</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66</Pages>
  <Words>1327</Words>
  <Characters>7570</Characters>
  <Lines>1</Lines>
  <Paragraphs>1</Paragraphs>
  <TotalTime>17</TotalTime>
  <ScaleCrop>false</ScaleCrop>
  <LinksUpToDate>false</LinksUpToDate>
  <CharactersWithSpaces>8880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孙克玉</cp:lastModifiedBy>
  <cp:lastPrinted>2025-08-08T17:34:00Z</cp:lastPrinted>
  <dcterms:modified xsi:type="dcterms:W3CDTF">2025-11-11T08:29:59Z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04787F2533EB45DC91BCDE4AB213247F</vt:lpwstr>
  </property>
</Properties>
</file>