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93"/>
        <w:rPr>
          <w:rFonts w:ascii="Times New Roman" w:eastAsia="方正小标宋简体"/>
          <w:kern w:val="2"/>
          <w:sz w:val="72"/>
          <w:szCs w:val="72"/>
        </w:rPr>
      </w:pPr>
      <w:bookmarkStart w:id="0" w:name="_Toc15377193"/>
      <w:bookmarkStart w:id="1" w:name="_Toc15378441"/>
      <w:bookmarkStart w:id="2" w:name="_Toc15396597"/>
      <w:bookmarkStart w:id="3" w:name="_Toc15306267"/>
      <w:bookmarkStart w:id="4" w:name="_Toc15377425"/>
      <w:bookmarkStart w:id="5" w:name="_Toc15396475"/>
    </w:p>
    <w:p>
      <w:pPr>
        <w:pStyle w:val="6"/>
        <w:spacing w:before="93"/>
        <w:rPr>
          <w:rFonts w:ascii="Times New Roman" w:eastAsia="方正小标宋简体"/>
          <w:kern w:val="2"/>
          <w:sz w:val="72"/>
          <w:szCs w:val="72"/>
        </w:rPr>
      </w:pPr>
    </w:p>
    <w:p>
      <w:pPr>
        <w:pStyle w:val="6"/>
        <w:spacing w:before="93"/>
        <w:rPr>
          <w:rFonts w:ascii="Times New Roman" w:eastAsia="方正小标宋简体"/>
          <w:kern w:val="2"/>
          <w:sz w:val="72"/>
          <w:szCs w:val="72"/>
        </w:rPr>
      </w:pPr>
    </w:p>
    <w:p>
      <w:pPr>
        <w:pStyle w:val="6"/>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pPr>
        <w:pStyle w:val="6"/>
        <w:spacing w:before="93"/>
        <w:jc w:val="center"/>
        <w:rPr>
          <w:rFonts w:hint="eastAsia" w:ascii="Times New Roman" w:eastAsia="方正小标宋简体"/>
          <w:kern w:val="2"/>
          <w:sz w:val="72"/>
          <w:szCs w:val="72"/>
        </w:rPr>
      </w:pPr>
      <w:r>
        <w:rPr>
          <w:rFonts w:hint="eastAsia" w:ascii="Times New Roman" w:eastAsia="方正小标宋简体"/>
          <w:kern w:val="2"/>
          <w:sz w:val="72"/>
          <w:szCs w:val="72"/>
        </w:rPr>
        <w:t>盐边县</w:t>
      </w:r>
      <w:r>
        <w:rPr>
          <w:rFonts w:hint="eastAsia" w:ascii="Times New Roman" w:eastAsia="方正小标宋简体"/>
          <w:kern w:val="2"/>
          <w:sz w:val="72"/>
          <w:szCs w:val="72"/>
          <w:lang w:eastAsia="zh-CN"/>
        </w:rPr>
        <w:t>卫生健康</w:t>
      </w:r>
      <w:r>
        <w:rPr>
          <w:rFonts w:hint="eastAsia" w:ascii="Times New Roman" w:eastAsia="方正小标宋简体"/>
          <w:kern w:val="2"/>
          <w:sz w:val="72"/>
          <w:szCs w:val="72"/>
        </w:rPr>
        <w:t>局</w:t>
      </w:r>
    </w:p>
    <w:p>
      <w:pPr>
        <w:pStyle w:val="6"/>
        <w:spacing w:before="93"/>
        <w:jc w:val="center"/>
        <w:rPr>
          <w:rFonts w:ascii="Times New Roman" w:eastAsia="方正小标宋简体"/>
          <w:kern w:val="2"/>
          <w:sz w:val="72"/>
          <w:szCs w:val="72"/>
        </w:rPr>
      </w:pPr>
      <w:r>
        <w:rPr>
          <w:rFonts w:hint="eastAsia" w:ascii="Times New Roman" w:eastAsia="方正小标宋简体"/>
          <w:kern w:val="2"/>
          <w:sz w:val="72"/>
          <w:szCs w:val="72"/>
        </w:rPr>
        <w:t>单位决算公开编制说明</w:t>
      </w:r>
    </w:p>
    <w:p>
      <w:pPr>
        <w:spacing w:line="600" w:lineRule="exact"/>
        <w:jc w:val="center"/>
        <w:outlineLvl w:val="9"/>
        <w:rPr>
          <w:rFonts w:eastAsia="方正小标宋简体"/>
          <w:sz w:val="72"/>
          <w:szCs w:val="72"/>
        </w:rPr>
      </w:pPr>
    </w:p>
    <w:p>
      <w:pPr>
        <w:pStyle w:val="20"/>
        <w:outlineLvl w:val="9"/>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bookmarkEnd w:id="0"/>
    <w:bookmarkEnd w:id="1"/>
    <w:bookmarkEnd w:id="2"/>
    <w:bookmarkEnd w:id="3"/>
    <w:bookmarkEnd w:id="4"/>
    <w:bookmarkEnd w:id="5"/>
    <w:p>
      <w:pPr>
        <w:widowControl/>
        <w:jc w:val="center"/>
        <w:rPr>
          <w:rFonts w:eastAsia="黑体"/>
          <w:sz w:val="48"/>
          <w:szCs w:val="48"/>
        </w:rPr>
      </w:pPr>
      <w:r>
        <w:rPr>
          <w:rFonts w:hint="eastAsia" w:eastAsia="黑体"/>
          <w:sz w:val="48"/>
          <w:szCs w:val="48"/>
        </w:rPr>
        <w:t>目录</w:t>
      </w:r>
    </w:p>
    <w:p>
      <w:pPr>
        <w:widowControl/>
        <w:jc w:val="center"/>
        <w:rPr>
          <w:rFonts w:eastAsia="黑体" w:cstheme="minorBidi"/>
          <w:sz w:val="28"/>
          <w:szCs w:val="28"/>
        </w:rPr>
      </w:pPr>
    </w:p>
    <w:p>
      <w:pPr>
        <w:pStyle w:val="13"/>
        <w:rPr>
          <w:rFonts w:hint="eastAsia" w:eastAsia="仿宋_GB2312" w:cs="仿宋_GB2312"/>
          <w:sz w:val="28"/>
          <w:szCs w:val="28"/>
        </w:rPr>
      </w:pPr>
      <w:r>
        <w:rPr>
          <w:rFonts w:hint="eastAsia" w:ascii="Times New Roman" w:hAnsi="Times New Roman" w:eastAsia="仿宋_GB2312" w:cs="仿宋_GB2312"/>
        </w:rPr>
        <w:t xml:space="preserve">公开时间：2025年10月 </w:t>
      </w:r>
      <w:r>
        <w:rPr>
          <w:rFonts w:hint="eastAsia" w:ascii="Times New Roman" w:hAnsi="Times New Roman" w:eastAsia="仿宋_GB2312" w:cs="仿宋_GB2312"/>
          <w:lang w:val="en-US" w:eastAsia="zh-CN"/>
        </w:rPr>
        <w:t>28</w:t>
      </w:r>
      <w:r>
        <w:rPr>
          <w:rFonts w:hint="eastAsia" w:ascii="Times New Roman" w:hAnsi="Times New Roman" w:eastAsia="仿宋_GB2312" w:cs="仿宋_GB2312"/>
        </w:rPr>
        <w:t>日</w:t>
      </w:r>
    </w:p>
    <w:sdt>
      <w:sdtPr>
        <w:rPr>
          <w:rFonts w:ascii="宋体" w:hAnsi="宋体" w:eastAsia="宋体" w:cs="Times New Roman"/>
          <w:kern w:val="2"/>
          <w:sz w:val="21"/>
          <w:szCs w:val="24"/>
          <w:lang w:val="en-US" w:eastAsia="zh-CN" w:bidi="ar-SA"/>
        </w:rPr>
        <w:id w:val="493450945"/>
        <w15:color w:val="DBDBDB"/>
        <w:docPartObj>
          <w:docPartGallery w:val="Table of Contents"/>
          <w:docPartUnique/>
        </w:docPartObj>
      </w:sdtPr>
      <w:sdtEndPr>
        <w:rPr>
          <w:rFonts w:hint="eastAsia" w:ascii="CESI仿宋-GB18030" w:hAnsi="CESI仿宋-GB18030" w:eastAsia="CESI仿宋-GB18030" w:cs="CESI仿宋-GB18030"/>
          <w:kern w:val="2"/>
          <w:sz w:val="32"/>
          <w:szCs w:val="32"/>
          <w:lang w:val="en-US" w:eastAsia="zh-CN" w:bidi="ar-SA"/>
        </w:rPr>
      </w:sdtEndPr>
      <w:sdtContent>
        <w:p>
          <w:pPr>
            <w:spacing w:before="0" w:beforeLines="0" w:after="0" w:afterLines="0" w:line="240" w:lineRule="auto"/>
            <w:ind w:left="0" w:leftChars="0" w:right="0" w:rightChars="0" w:firstLine="0" w:firstLineChars="0"/>
            <w:jc w:val="both"/>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sz w:val="24"/>
              <w:szCs w:val="24"/>
            </w:rPr>
            <w:fldChar w:fldCharType="begin"/>
          </w:r>
          <w:r>
            <w:rPr>
              <w:rFonts w:hint="eastAsia" w:ascii="CESI仿宋-GB18030" w:hAnsi="CESI仿宋-GB18030" w:eastAsia="CESI仿宋-GB18030" w:cs="CESI仿宋-GB18030"/>
              <w:sz w:val="24"/>
              <w:szCs w:val="24"/>
            </w:rPr>
            <w:instrText xml:space="preserve"> PAGEREF _Toc1637209943 \h </w:instrText>
          </w:r>
          <w:r>
            <w:rPr>
              <w:rFonts w:hint="eastAsia" w:ascii="CESI仿宋-GB18030" w:hAnsi="CESI仿宋-GB18030" w:eastAsia="CESI仿宋-GB18030" w:cs="CESI仿宋-GB18030"/>
              <w:sz w:val="24"/>
              <w:szCs w:val="24"/>
            </w:rPr>
            <w:fldChar w:fldCharType="separate"/>
          </w:r>
          <w:r>
            <w:rPr>
              <w:rFonts w:hint="eastAsia" w:ascii="CESI仿宋-GB18030" w:hAnsi="CESI仿宋-GB18030" w:eastAsia="CESI仿宋-GB18030" w:cs="CESI仿宋-GB18030"/>
              <w:sz w:val="24"/>
              <w:szCs w:val="24"/>
            </w:rPr>
            <w:fldChar w:fldCharType="end"/>
          </w:r>
          <w:r>
            <w:rPr>
              <w:rFonts w:hint="eastAsia" w:ascii="CESI仿宋-GB18030" w:hAnsi="CESI仿宋-GB18030" w:eastAsia="CESI仿宋-GB18030" w:cs="CESI仿宋-GB18030"/>
              <w:sz w:val="32"/>
              <w:szCs w:val="32"/>
            </w:rPr>
            <w:fldChar w:fldCharType="begin"/>
          </w:r>
          <w:r>
            <w:rPr>
              <w:rFonts w:hint="eastAsia" w:ascii="CESI仿宋-GB18030" w:hAnsi="CESI仿宋-GB18030" w:eastAsia="CESI仿宋-GB18030" w:cs="CESI仿宋-GB18030"/>
              <w:sz w:val="32"/>
              <w:szCs w:val="32"/>
            </w:rPr>
            <w:instrText xml:space="preserve">TOC \o "1-3" \h \u </w:instrText>
          </w:r>
          <w:r>
            <w:rPr>
              <w:rFonts w:hint="eastAsia" w:ascii="CESI仿宋-GB18030" w:hAnsi="CESI仿宋-GB18030" w:eastAsia="CESI仿宋-GB18030" w:cs="CESI仿宋-GB18030"/>
              <w:sz w:val="32"/>
              <w:szCs w:val="32"/>
            </w:rPr>
            <w:fldChar w:fldCharType="separate"/>
          </w:r>
        </w:p>
        <w:p>
          <w:pPr>
            <w:pStyle w:val="36"/>
            <w:tabs>
              <w:tab w:val="right" w:leader="dot" w:pos="8306"/>
            </w:tabs>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HYPERLINK \l _Toc505961439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 xml:space="preserve">第一部分  </w:t>
          </w:r>
          <w:r>
            <w:rPr>
              <w:rFonts w:hint="eastAsia" w:ascii="方正黑体_GBK" w:hAnsi="方正黑体_GBK" w:eastAsia="方正黑体_GBK" w:cs="方正黑体_GBK"/>
              <w:bCs w:val="0"/>
              <w:sz w:val="32"/>
              <w:szCs w:val="32"/>
            </w:rPr>
            <w:t>单位概况</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_Toc505961439 \h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1</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pPr>
            <w:pStyle w:val="37"/>
            <w:tabs>
              <w:tab w:val="right" w:leader="dot" w:pos="8306"/>
            </w:tabs>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sz w:val="32"/>
              <w:szCs w:val="32"/>
            </w:rPr>
            <w:fldChar w:fldCharType="begin"/>
          </w:r>
          <w:r>
            <w:rPr>
              <w:rFonts w:hint="eastAsia" w:ascii="CESI仿宋-GB18030" w:hAnsi="CESI仿宋-GB18030" w:eastAsia="CESI仿宋-GB18030" w:cs="CESI仿宋-GB18030"/>
              <w:sz w:val="32"/>
              <w:szCs w:val="32"/>
            </w:rPr>
            <w:instrText xml:space="preserve"> HYPERLINK \l _Toc1672477597 </w:instrText>
          </w:r>
          <w:r>
            <w:rPr>
              <w:rFonts w:hint="eastAsia" w:ascii="CESI仿宋-GB18030" w:hAnsi="CESI仿宋-GB18030" w:eastAsia="CESI仿宋-GB18030" w:cs="CESI仿宋-GB18030"/>
              <w:sz w:val="32"/>
              <w:szCs w:val="32"/>
            </w:rPr>
            <w:fldChar w:fldCharType="separate"/>
          </w:r>
          <w:r>
            <w:rPr>
              <w:rFonts w:hint="eastAsia" w:ascii="CESI仿宋-GB18030" w:hAnsi="CESI仿宋-GB18030" w:eastAsia="CESI仿宋-GB18030" w:cs="CESI仿宋-GB18030"/>
              <w:sz w:val="32"/>
              <w:szCs w:val="32"/>
            </w:rPr>
            <w:t>一、 主要职责</w:t>
          </w:r>
          <w:r>
            <w:rPr>
              <w:rFonts w:hint="eastAsia" w:ascii="CESI仿宋-GB18030" w:hAnsi="CESI仿宋-GB18030" w:eastAsia="CESI仿宋-GB18030" w:cs="CESI仿宋-GB18030"/>
              <w:sz w:val="32"/>
              <w:szCs w:val="32"/>
            </w:rPr>
            <w:tab/>
          </w:r>
          <w:r>
            <w:rPr>
              <w:rFonts w:hint="eastAsia" w:ascii="CESI仿宋-GB18030" w:hAnsi="CESI仿宋-GB18030" w:eastAsia="CESI仿宋-GB18030" w:cs="CESI仿宋-GB18030"/>
              <w:sz w:val="32"/>
              <w:szCs w:val="32"/>
            </w:rPr>
            <w:fldChar w:fldCharType="begin"/>
          </w:r>
          <w:r>
            <w:rPr>
              <w:rFonts w:hint="eastAsia" w:ascii="CESI仿宋-GB18030" w:hAnsi="CESI仿宋-GB18030" w:eastAsia="CESI仿宋-GB18030" w:cs="CESI仿宋-GB18030"/>
              <w:sz w:val="32"/>
              <w:szCs w:val="32"/>
            </w:rPr>
            <w:instrText xml:space="preserve"> PAGEREF _Toc1672477597 \h </w:instrText>
          </w:r>
          <w:r>
            <w:rPr>
              <w:rFonts w:hint="eastAsia" w:ascii="CESI仿宋-GB18030" w:hAnsi="CESI仿宋-GB18030" w:eastAsia="CESI仿宋-GB18030" w:cs="CESI仿宋-GB18030"/>
              <w:sz w:val="32"/>
              <w:szCs w:val="32"/>
            </w:rPr>
            <w:fldChar w:fldCharType="separate"/>
          </w:r>
          <w:r>
            <w:rPr>
              <w:rFonts w:hint="eastAsia" w:ascii="CESI仿宋-GB18030" w:hAnsi="CESI仿宋-GB18030" w:eastAsia="CESI仿宋-GB18030" w:cs="CESI仿宋-GB18030"/>
              <w:sz w:val="32"/>
              <w:szCs w:val="32"/>
            </w:rPr>
            <w:t>1</w:t>
          </w:r>
          <w:r>
            <w:rPr>
              <w:rFonts w:hint="eastAsia" w:ascii="CESI仿宋-GB18030" w:hAnsi="CESI仿宋-GB18030" w:eastAsia="CESI仿宋-GB18030" w:cs="CESI仿宋-GB18030"/>
              <w:sz w:val="32"/>
              <w:szCs w:val="32"/>
            </w:rPr>
            <w:fldChar w:fldCharType="end"/>
          </w:r>
          <w:r>
            <w:rPr>
              <w:rFonts w:hint="eastAsia" w:ascii="CESI仿宋-GB18030" w:hAnsi="CESI仿宋-GB18030" w:eastAsia="CESI仿宋-GB18030" w:cs="CESI仿宋-GB18030"/>
              <w:sz w:val="32"/>
              <w:szCs w:val="32"/>
            </w:rPr>
            <w:fldChar w:fldCharType="end"/>
          </w:r>
        </w:p>
        <w:p>
          <w:pPr>
            <w:pStyle w:val="37"/>
            <w:tabs>
              <w:tab w:val="right" w:leader="dot" w:pos="8306"/>
            </w:tabs>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sz w:val="32"/>
              <w:szCs w:val="32"/>
            </w:rPr>
            <w:fldChar w:fldCharType="begin"/>
          </w:r>
          <w:r>
            <w:rPr>
              <w:rFonts w:hint="eastAsia" w:ascii="CESI仿宋-GB18030" w:hAnsi="CESI仿宋-GB18030" w:eastAsia="CESI仿宋-GB18030" w:cs="CESI仿宋-GB18030"/>
              <w:sz w:val="32"/>
              <w:szCs w:val="32"/>
            </w:rPr>
            <w:instrText xml:space="preserve"> HYPERLINK \l _Toc314582770 </w:instrText>
          </w:r>
          <w:r>
            <w:rPr>
              <w:rFonts w:hint="eastAsia" w:ascii="CESI仿宋-GB18030" w:hAnsi="CESI仿宋-GB18030" w:eastAsia="CESI仿宋-GB18030" w:cs="CESI仿宋-GB18030"/>
              <w:sz w:val="32"/>
              <w:szCs w:val="32"/>
            </w:rPr>
            <w:fldChar w:fldCharType="separate"/>
          </w:r>
          <w:r>
            <w:rPr>
              <w:rFonts w:hint="eastAsia" w:ascii="CESI仿宋-GB18030" w:hAnsi="CESI仿宋-GB18030" w:eastAsia="CESI仿宋-GB18030" w:cs="CESI仿宋-GB18030"/>
              <w:sz w:val="32"/>
              <w:szCs w:val="32"/>
            </w:rPr>
            <w:t>二、机</w:t>
          </w:r>
          <w:r>
            <w:rPr>
              <w:rFonts w:hint="eastAsia" w:ascii="CESI仿宋-GB18030" w:hAnsi="CESI仿宋-GB18030" w:eastAsia="CESI仿宋-GB18030" w:cs="CESI仿宋-GB18030"/>
              <w:bCs w:val="0"/>
              <w:sz w:val="32"/>
              <w:szCs w:val="32"/>
            </w:rPr>
            <w:t>构设置</w:t>
          </w:r>
          <w:r>
            <w:rPr>
              <w:rFonts w:hint="eastAsia" w:ascii="CESI仿宋-GB18030" w:hAnsi="CESI仿宋-GB18030" w:eastAsia="CESI仿宋-GB18030" w:cs="CESI仿宋-GB18030"/>
              <w:sz w:val="32"/>
              <w:szCs w:val="32"/>
            </w:rPr>
            <w:tab/>
          </w:r>
          <w:r>
            <w:rPr>
              <w:rFonts w:hint="eastAsia" w:ascii="CESI仿宋-GB18030" w:hAnsi="CESI仿宋-GB18030" w:eastAsia="CESI仿宋-GB18030" w:cs="CESI仿宋-GB18030"/>
              <w:sz w:val="32"/>
              <w:szCs w:val="32"/>
            </w:rPr>
            <w:fldChar w:fldCharType="begin"/>
          </w:r>
          <w:r>
            <w:rPr>
              <w:rFonts w:hint="eastAsia" w:ascii="CESI仿宋-GB18030" w:hAnsi="CESI仿宋-GB18030" w:eastAsia="CESI仿宋-GB18030" w:cs="CESI仿宋-GB18030"/>
              <w:sz w:val="32"/>
              <w:szCs w:val="32"/>
            </w:rPr>
            <w:instrText xml:space="preserve"> PAGEREF _Toc314582770 \h </w:instrText>
          </w:r>
          <w:r>
            <w:rPr>
              <w:rFonts w:hint="eastAsia" w:ascii="CESI仿宋-GB18030" w:hAnsi="CESI仿宋-GB18030" w:eastAsia="CESI仿宋-GB18030" w:cs="CESI仿宋-GB18030"/>
              <w:sz w:val="32"/>
              <w:szCs w:val="32"/>
            </w:rPr>
            <w:fldChar w:fldCharType="separate"/>
          </w:r>
          <w:r>
            <w:rPr>
              <w:rFonts w:hint="eastAsia" w:ascii="CESI仿宋-GB18030" w:hAnsi="CESI仿宋-GB18030" w:eastAsia="CESI仿宋-GB18030" w:cs="CESI仿宋-GB18030"/>
              <w:sz w:val="32"/>
              <w:szCs w:val="32"/>
            </w:rPr>
            <w:t>4</w:t>
          </w:r>
          <w:r>
            <w:rPr>
              <w:rFonts w:hint="eastAsia" w:ascii="CESI仿宋-GB18030" w:hAnsi="CESI仿宋-GB18030" w:eastAsia="CESI仿宋-GB18030" w:cs="CESI仿宋-GB18030"/>
              <w:sz w:val="32"/>
              <w:szCs w:val="32"/>
            </w:rPr>
            <w:fldChar w:fldCharType="end"/>
          </w:r>
          <w:r>
            <w:rPr>
              <w:rFonts w:hint="eastAsia" w:ascii="CESI仿宋-GB18030" w:hAnsi="CESI仿宋-GB18030" w:eastAsia="CESI仿宋-GB18030" w:cs="CESI仿宋-GB18030"/>
              <w:sz w:val="32"/>
              <w:szCs w:val="32"/>
            </w:rPr>
            <w:fldChar w:fldCharType="end"/>
          </w:r>
        </w:p>
        <w:p>
          <w:pPr>
            <w:pStyle w:val="36"/>
            <w:tabs>
              <w:tab w:val="right" w:leader="dot" w:pos="8306"/>
            </w:tabs>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HYPERLINK \l _Toc1414689068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第二部分  2024年度部门决算情况说明</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_Toc1414689068 \h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5</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pPr>
            <w:pStyle w:val="37"/>
            <w:tabs>
              <w:tab w:val="right" w:leader="dot" w:pos="8306"/>
            </w:tabs>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sz w:val="32"/>
              <w:szCs w:val="32"/>
            </w:rPr>
            <w:fldChar w:fldCharType="begin"/>
          </w:r>
          <w:r>
            <w:rPr>
              <w:rFonts w:hint="eastAsia" w:ascii="CESI仿宋-GB18030" w:hAnsi="CESI仿宋-GB18030" w:eastAsia="CESI仿宋-GB18030" w:cs="CESI仿宋-GB18030"/>
              <w:sz w:val="32"/>
              <w:szCs w:val="32"/>
            </w:rPr>
            <w:instrText xml:space="preserve"> HYPERLINK \l _Toc1364819168 </w:instrText>
          </w:r>
          <w:r>
            <w:rPr>
              <w:rFonts w:hint="eastAsia" w:ascii="CESI仿宋-GB18030" w:hAnsi="CESI仿宋-GB18030" w:eastAsia="CESI仿宋-GB18030" w:cs="CESI仿宋-GB18030"/>
              <w:sz w:val="32"/>
              <w:szCs w:val="32"/>
            </w:rPr>
            <w:fldChar w:fldCharType="separate"/>
          </w:r>
          <w:r>
            <w:rPr>
              <w:rFonts w:hint="eastAsia" w:ascii="CESI仿宋-GB18030" w:hAnsi="CESI仿宋-GB18030" w:eastAsia="CESI仿宋-GB18030" w:cs="CESI仿宋-GB18030"/>
              <w:sz w:val="32"/>
              <w:szCs w:val="32"/>
            </w:rPr>
            <w:t>一、收入支出决算总体情况说明</w:t>
          </w:r>
          <w:r>
            <w:rPr>
              <w:rFonts w:hint="eastAsia" w:ascii="CESI仿宋-GB18030" w:hAnsi="CESI仿宋-GB18030" w:eastAsia="CESI仿宋-GB18030" w:cs="CESI仿宋-GB18030"/>
              <w:sz w:val="32"/>
              <w:szCs w:val="32"/>
            </w:rPr>
            <w:tab/>
          </w:r>
          <w:r>
            <w:rPr>
              <w:rFonts w:hint="eastAsia" w:ascii="CESI仿宋-GB18030" w:hAnsi="CESI仿宋-GB18030" w:eastAsia="CESI仿宋-GB18030" w:cs="CESI仿宋-GB18030"/>
              <w:sz w:val="32"/>
              <w:szCs w:val="32"/>
            </w:rPr>
            <w:fldChar w:fldCharType="begin"/>
          </w:r>
          <w:r>
            <w:rPr>
              <w:rFonts w:hint="eastAsia" w:ascii="CESI仿宋-GB18030" w:hAnsi="CESI仿宋-GB18030" w:eastAsia="CESI仿宋-GB18030" w:cs="CESI仿宋-GB18030"/>
              <w:sz w:val="32"/>
              <w:szCs w:val="32"/>
            </w:rPr>
            <w:instrText xml:space="preserve"> PAGEREF _Toc1364819168 \h </w:instrText>
          </w:r>
          <w:r>
            <w:rPr>
              <w:rFonts w:hint="eastAsia" w:ascii="CESI仿宋-GB18030" w:hAnsi="CESI仿宋-GB18030" w:eastAsia="CESI仿宋-GB18030" w:cs="CESI仿宋-GB18030"/>
              <w:sz w:val="32"/>
              <w:szCs w:val="32"/>
            </w:rPr>
            <w:fldChar w:fldCharType="separate"/>
          </w:r>
          <w:r>
            <w:rPr>
              <w:rFonts w:hint="eastAsia" w:ascii="CESI仿宋-GB18030" w:hAnsi="CESI仿宋-GB18030" w:eastAsia="CESI仿宋-GB18030" w:cs="CESI仿宋-GB18030"/>
              <w:sz w:val="32"/>
              <w:szCs w:val="32"/>
            </w:rPr>
            <w:t>5</w:t>
          </w:r>
          <w:r>
            <w:rPr>
              <w:rFonts w:hint="eastAsia" w:ascii="CESI仿宋-GB18030" w:hAnsi="CESI仿宋-GB18030" w:eastAsia="CESI仿宋-GB18030" w:cs="CESI仿宋-GB18030"/>
              <w:sz w:val="32"/>
              <w:szCs w:val="32"/>
            </w:rPr>
            <w:fldChar w:fldCharType="end"/>
          </w:r>
          <w:r>
            <w:rPr>
              <w:rFonts w:hint="eastAsia" w:ascii="CESI仿宋-GB18030" w:hAnsi="CESI仿宋-GB18030" w:eastAsia="CESI仿宋-GB18030" w:cs="CESI仿宋-GB18030"/>
              <w:sz w:val="32"/>
              <w:szCs w:val="32"/>
            </w:rPr>
            <w:fldChar w:fldCharType="end"/>
          </w:r>
        </w:p>
        <w:p>
          <w:pPr>
            <w:pStyle w:val="37"/>
            <w:tabs>
              <w:tab w:val="right" w:leader="dot" w:pos="8306"/>
            </w:tabs>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sz w:val="32"/>
              <w:szCs w:val="32"/>
            </w:rPr>
            <w:fldChar w:fldCharType="begin"/>
          </w:r>
          <w:r>
            <w:rPr>
              <w:rFonts w:hint="eastAsia" w:ascii="CESI仿宋-GB18030" w:hAnsi="CESI仿宋-GB18030" w:eastAsia="CESI仿宋-GB18030" w:cs="CESI仿宋-GB18030"/>
              <w:sz w:val="32"/>
              <w:szCs w:val="32"/>
            </w:rPr>
            <w:instrText xml:space="preserve"> HYPERLINK \l _Toc1544037252 </w:instrText>
          </w:r>
          <w:r>
            <w:rPr>
              <w:rFonts w:hint="eastAsia" w:ascii="CESI仿宋-GB18030" w:hAnsi="CESI仿宋-GB18030" w:eastAsia="CESI仿宋-GB18030" w:cs="CESI仿宋-GB18030"/>
              <w:sz w:val="32"/>
              <w:szCs w:val="32"/>
            </w:rPr>
            <w:fldChar w:fldCharType="separate"/>
          </w:r>
          <w:r>
            <w:rPr>
              <w:rFonts w:hint="eastAsia" w:ascii="CESI仿宋-GB18030" w:hAnsi="CESI仿宋-GB18030" w:eastAsia="CESI仿宋-GB18030" w:cs="CESI仿宋-GB18030"/>
              <w:sz w:val="32"/>
              <w:szCs w:val="32"/>
            </w:rPr>
            <w:t>二、收入决算情况说明</w:t>
          </w:r>
          <w:r>
            <w:rPr>
              <w:rFonts w:hint="eastAsia" w:ascii="CESI仿宋-GB18030" w:hAnsi="CESI仿宋-GB18030" w:eastAsia="CESI仿宋-GB18030" w:cs="CESI仿宋-GB18030"/>
              <w:sz w:val="32"/>
              <w:szCs w:val="32"/>
            </w:rPr>
            <w:tab/>
          </w:r>
          <w:r>
            <w:rPr>
              <w:rFonts w:hint="eastAsia" w:ascii="CESI仿宋-GB18030" w:hAnsi="CESI仿宋-GB18030" w:eastAsia="CESI仿宋-GB18030" w:cs="CESI仿宋-GB18030"/>
              <w:sz w:val="32"/>
              <w:szCs w:val="32"/>
            </w:rPr>
            <w:fldChar w:fldCharType="begin"/>
          </w:r>
          <w:r>
            <w:rPr>
              <w:rFonts w:hint="eastAsia" w:ascii="CESI仿宋-GB18030" w:hAnsi="CESI仿宋-GB18030" w:eastAsia="CESI仿宋-GB18030" w:cs="CESI仿宋-GB18030"/>
              <w:sz w:val="32"/>
              <w:szCs w:val="32"/>
            </w:rPr>
            <w:instrText xml:space="preserve"> PAGEREF _Toc1544037252 \h </w:instrText>
          </w:r>
          <w:r>
            <w:rPr>
              <w:rFonts w:hint="eastAsia" w:ascii="CESI仿宋-GB18030" w:hAnsi="CESI仿宋-GB18030" w:eastAsia="CESI仿宋-GB18030" w:cs="CESI仿宋-GB18030"/>
              <w:sz w:val="32"/>
              <w:szCs w:val="32"/>
            </w:rPr>
            <w:fldChar w:fldCharType="separate"/>
          </w:r>
          <w:r>
            <w:rPr>
              <w:rFonts w:hint="eastAsia" w:ascii="CESI仿宋-GB18030" w:hAnsi="CESI仿宋-GB18030" w:eastAsia="CESI仿宋-GB18030" w:cs="CESI仿宋-GB18030"/>
              <w:sz w:val="32"/>
              <w:szCs w:val="32"/>
            </w:rPr>
            <w:t>5</w:t>
          </w:r>
          <w:r>
            <w:rPr>
              <w:rFonts w:hint="eastAsia" w:ascii="CESI仿宋-GB18030" w:hAnsi="CESI仿宋-GB18030" w:eastAsia="CESI仿宋-GB18030" w:cs="CESI仿宋-GB18030"/>
              <w:sz w:val="32"/>
              <w:szCs w:val="32"/>
            </w:rPr>
            <w:fldChar w:fldCharType="end"/>
          </w:r>
          <w:r>
            <w:rPr>
              <w:rFonts w:hint="eastAsia" w:ascii="CESI仿宋-GB18030" w:hAnsi="CESI仿宋-GB18030" w:eastAsia="CESI仿宋-GB18030" w:cs="CESI仿宋-GB18030"/>
              <w:sz w:val="32"/>
              <w:szCs w:val="32"/>
            </w:rPr>
            <w:fldChar w:fldCharType="end"/>
          </w:r>
        </w:p>
        <w:p>
          <w:pPr>
            <w:pStyle w:val="37"/>
            <w:tabs>
              <w:tab w:val="right" w:leader="dot" w:pos="8306"/>
            </w:tabs>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sz w:val="32"/>
              <w:szCs w:val="32"/>
            </w:rPr>
            <w:fldChar w:fldCharType="begin"/>
          </w:r>
          <w:r>
            <w:rPr>
              <w:rFonts w:hint="eastAsia" w:ascii="CESI仿宋-GB18030" w:hAnsi="CESI仿宋-GB18030" w:eastAsia="CESI仿宋-GB18030" w:cs="CESI仿宋-GB18030"/>
              <w:sz w:val="32"/>
              <w:szCs w:val="32"/>
            </w:rPr>
            <w:instrText xml:space="preserve"> HYPERLINK \l _Toc1553392438 </w:instrText>
          </w:r>
          <w:r>
            <w:rPr>
              <w:rFonts w:hint="eastAsia" w:ascii="CESI仿宋-GB18030" w:hAnsi="CESI仿宋-GB18030" w:eastAsia="CESI仿宋-GB18030" w:cs="CESI仿宋-GB18030"/>
              <w:sz w:val="32"/>
              <w:szCs w:val="32"/>
            </w:rPr>
            <w:fldChar w:fldCharType="separate"/>
          </w:r>
          <w:r>
            <w:rPr>
              <w:rFonts w:hint="eastAsia" w:ascii="CESI仿宋-GB18030" w:hAnsi="CESI仿宋-GB18030" w:eastAsia="CESI仿宋-GB18030" w:cs="CESI仿宋-GB18030"/>
              <w:sz w:val="32"/>
              <w:szCs w:val="32"/>
            </w:rPr>
            <w:t>三、支出决算情况说明</w:t>
          </w:r>
          <w:r>
            <w:rPr>
              <w:rFonts w:hint="eastAsia" w:ascii="CESI仿宋-GB18030" w:hAnsi="CESI仿宋-GB18030" w:eastAsia="CESI仿宋-GB18030" w:cs="CESI仿宋-GB18030"/>
              <w:sz w:val="32"/>
              <w:szCs w:val="32"/>
            </w:rPr>
            <w:tab/>
          </w:r>
          <w:r>
            <w:rPr>
              <w:rFonts w:hint="eastAsia" w:ascii="CESI仿宋-GB18030" w:hAnsi="CESI仿宋-GB18030" w:eastAsia="CESI仿宋-GB18030" w:cs="CESI仿宋-GB18030"/>
              <w:sz w:val="32"/>
              <w:szCs w:val="32"/>
            </w:rPr>
            <w:fldChar w:fldCharType="begin"/>
          </w:r>
          <w:r>
            <w:rPr>
              <w:rFonts w:hint="eastAsia" w:ascii="CESI仿宋-GB18030" w:hAnsi="CESI仿宋-GB18030" w:eastAsia="CESI仿宋-GB18030" w:cs="CESI仿宋-GB18030"/>
              <w:sz w:val="32"/>
              <w:szCs w:val="32"/>
            </w:rPr>
            <w:instrText xml:space="preserve"> PAGEREF _Toc1553392438 \h </w:instrText>
          </w:r>
          <w:r>
            <w:rPr>
              <w:rFonts w:hint="eastAsia" w:ascii="CESI仿宋-GB18030" w:hAnsi="CESI仿宋-GB18030" w:eastAsia="CESI仿宋-GB18030" w:cs="CESI仿宋-GB18030"/>
              <w:sz w:val="32"/>
              <w:szCs w:val="32"/>
            </w:rPr>
            <w:fldChar w:fldCharType="separate"/>
          </w:r>
          <w:r>
            <w:rPr>
              <w:rFonts w:hint="eastAsia" w:ascii="CESI仿宋-GB18030" w:hAnsi="CESI仿宋-GB18030" w:eastAsia="CESI仿宋-GB18030" w:cs="CESI仿宋-GB18030"/>
              <w:sz w:val="32"/>
              <w:szCs w:val="32"/>
            </w:rPr>
            <w:t>6</w:t>
          </w:r>
          <w:r>
            <w:rPr>
              <w:rFonts w:hint="eastAsia" w:ascii="CESI仿宋-GB18030" w:hAnsi="CESI仿宋-GB18030" w:eastAsia="CESI仿宋-GB18030" w:cs="CESI仿宋-GB18030"/>
              <w:sz w:val="32"/>
              <w:szCs w:val="32"/>
            </w:rPr>
            <w:fldChar w:fldCharType="end"/>
          </w:r>
          <w:r>
            <w:rPr>
              <w:rFonts w:hint="eastAsia" w:ascii="CESI仿宋-GB18030" w:hAnsi="CESI仿宋-GB18030" w:eastAsia="CESI仿宋-GB18030" w:cs="CESI仿宋-GB18030"/>
              <w:sz w:val="32"/>
              <w:szCs w:val="32"/>
            </w:rPr>
            <w:fldChar w:fldCharType="end"/>
          </w:r>
        </w:p>
        <w:p>
          <w:pPr>
            <w:pStyle w:val="37"/>
            <w:tabs>
              <w:tab w:val="right" w:leader="dot" w:pos="8306"/>
            </w:tabs>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sz w:val="32"/>
              <w:szCs w:val="32"/>
            </w:rPr>
            <w:fldChar w:fldCharType="begin"/>
          </w:r>
          <w:r>
            <w:rPr>
              <w:rFonts w:hint="eastAsia" w:ascii="CESI仿宋-GB18030" w:hAnsi="CESI仿宋-GB18030" w:eastAsia="CESI仿宋-GB18030" w:cs="CESI仿宋-GB18030"/>
              <w:sz w:val="32"/>
              <w:szCs w:val="32"/>
            </w:rPr>
            <w:instrText xml:space="preserve"> HYPERLINK \l _Toc1807123779 </w:instrText>
          </w:r>
          <w:r>
            <w:rPr>
              <w:rFonts w:hint="eastAsia" w:ascii="CESI仿宋-GB18030" w:hAnsi="CESI仿宋-GB18030" w:eastAsia="CESI仿宋-GB18030" w:cs="CESI仿宋-GB18030"/>
              <w:sz w:val="32"/>
              <w:szCs w:val="32"/>
            </w:rPr>
            <w:fldChar w:fldCharType="separate"/>
          </w:r>
          <w:r>
            <w:rPr>
              <w:rFonts w:hint="eastAsia" w:ascii="CESI仿宋-GB18030" w:hAnsi="CESI仿宋-GB18030" w:eastAsia="CESI仿宋-GB18030" w:cs="CESI仿宋-GB18030"/>
              <w:sz w:val="32"/>
              <w:szCs w:val="32"/>
            </w:rPr>
            <w:t>四、财政拨款收入支出决算总体情况说明</w:t>
          </w:r>
          <w:r>
            <w:rPr>
              <w:rFonts w:hint="eastAsia" w:ascii="CESI仿宋-GB18030" w:hAnsi="CESI仿宋-GB18030" w:eastAsia="CESI仿宋-GB18030" w:cs="CESI仿宋-GB18030"/>
              <w:sz w:val="32"/>
              <w:szCs w:val="32"/>
            </w:rPr>
            <w:tab/>
          </w:r>
          <w:r>
            <w:rPr>
              <w:rFonts w:hint="eastAsia" w:ascii="CESI仿宋-GB18030" w:hAnsi="CESI仿宋-GB18030" w:eastAsia="CESI仿宋-GB18030" w:cs="CESI仿宋-GB18030"/>
              <w:sz w:val="32"/>
              <w:szCs w:val="32"/>
            </w:rPr>
            <w:fldChar w:fldCharType="begin"/>
          </w:r>
          <w:r>
            <w:rPr>
              <w:rFonts w:hint="eastAsia" w:ascii="CESI仿宋-GB18030" w:hAnsi="CESI仿宋-GB18030" w:eastAsia="CESI仿宋-GB18030" w:cs="CESI仿宋-GB18030"/>
              <w:sz w:val="32"/>
              <w:szCs w:val="32"/>
            </w:rPr>
            <w:instrText xml:space="preserve"> PAGEREF _Toc1807123779 \h </w:instrText>
          </w:r>
          <w:r>
            <w:rPr>
              <w:rFonts w:hint="eastAsia" w:ascii="CESI仿宋-GB18030" w:hAnsi="CESI仿宋-GB18030" w:eastAsia="CESI仿宋-GB18030" w:cs="CESI仿宋-GB18030"/>
              <w:sz w:val="32"/>
              <w:szCs w:val="32"/>
            </w:rPr>
            <w:fldChar w:fldCharType="separate"/>
          </w:r>
          <w:r>
            <w:rPr>
              <w:rFonts w:hint="eastAsia" w:ascii="CESI仿宋-GB18030" w:hAnsi="CESI仿宋-GB18030" w:eastAsia="CESI仿宋-GB18030" w:cs="CESI仿宋-GB18030"/>
              <w:sz w:val="32"/>
              <w:szCs w:val="32"/>
            </w:rPr>
            <w:t>7</w:t>
          </w:r>
          <w:r>
            <w:rPr>
              <w:rFonts w:hint="eastAsia" w:ascii="CESI仿宋-GB18030" w:hAnsi="CESI仿宋-GB18030" w:eastAsia="CESI仿宋-GB18030" w:cs="CESI仿宋-GB18030"/>
              <w:sz w:val="32"/>
              <w:szCs w:val="32"/>
            </w:rPr>
            <w:fldChar w:fldCharType="end"/>
          </w:r>
          <w:r>
            <w:rPr>
              <w:rFonts w:hint="eastAsia" w:ascii="CESI仿宋-GB18030" w:hAnsi="CESI仿宋-GB18030" w:eastAsia="CESI仿宋-GB18030" w:cs="CESI仿宋-GB18030"/>
              <w:sz w:val="32"/>
              <w:szCs w:val="32"/>
            </w:rPr>
            <w:fldChar w:fldCharType="end"/>
          </w:r>
        </w:p>
        <w:p>
          <w:pPr>
            <w:pStyle w:val="37"/>
            <w:tabs>
              <w:tab w:val="right" w:leader="dot" w:pos="8306"/>
            </w:tabs>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sz w:val="32"/>
              <w:szCs w:val="32"/>
            </w:rPr>
            <w:fldChar w:fldCharType="begin"/>
          </w:r>
          <w:r>
            <w:rPr>
              <w:rFonts w:hint="eastAsia" w:ascii="CESI仿宋-GB18030" w:hAnsi="CESI仿宋-GB18030" w:eastAsia="CESI仿宋-GB18030" w:cs="CESI仿宋-GB18030"/>
              <w:sz w:val="32"/>
              <w:szCs w:val="32"/>
            </w:rPr>
            <w:instrText xml:space="preserve"> HYPERLINK \l _Toc117540018 </w:instrText>
          </w:r>
          <w:r>
            <w:rPr>
              <w:rFonts w:hint="eastAsia" w:ascii="CESI仿宋-GB18030" w:hAnsi="CESI仿宋-GB18030" w:eastAsia="CESI仿宋-GB18030" w:cs="CESI仿宋-GB18030"/>
              <w:sz w:val="32"/>
              <w:szCs w:val="32"/>
            </w:rPr>
            <w:fldChar w:fldCharType="separate"/>
          </w:r>
          <w:r>
            <w:rPr>
              <w:rFonts w:hint="eastAsia" w:ascii="CESI仿宋-GB18030" w:hAnsi="CESI仿宋-GB18030" w:eastAsia="CESI仿宋-GB18030" w:cs="CESI仿宋-GB18030"/>
              <w:sz w:val="32"/>
              <w:szCs w:val="32"/>
            </w:rPr>
            <w:t>五、一般公共预算财政拨款支出决算情况说明</w:t>
          </w:r>
          <w:r>
            <w:rPr>
              <w:rFonts w:hint="eastAsia" w:ascii="CESI仿宋-GB18030" w:hAnsi="CESI仿宋-GB18030" w:eastAsia="CESI仿宋-GB18030" w:cs="CESI仿宋-GB18030"/>
              <w:sz w:val="32"/>
              <w:szCs w:val="32"/>
            </w:rPr>
            <w:tab/>
          </w:r>
          <w:r>
            <w:rPr>
              <w:rFonts w:hint="eastAsia" w:ascii="CESI仿宋-GB18030" w:hAnsi="CESI仿宋-GB18030" w:eastAsia="CESI仿宋-GB18030" w:cs="CESI仿宋-GB18030"/>
              <w:sz w:val="32"/>
              <w:szCs w:val="32"/>
            </w:rPr>
            <w:fldChar w:fldCharType="begin"/>
          </w:r>
          <w:r>
            <w:rPr>
              <w:rFonts w:hint="eastAsia" w:ascii="CESI仿宋-GB18030" w:hAnsi="CESI仿宋-GB18030" w:eastAsia="CESI仿宋-GB18030" w:cs="CESI仿宋-GB18030"/>
              <w:sz w:val="32"/>
              <w:szCs w:val="32"/>
            </w:rPr>
            <w:instrText xml:space="preserve"> PAGEREF _Toc117540018 \h </w:instrText>
          </w:r>
          <w:r>
            <w:rPr>
              <w:rFonts w:hint="eastAsia" w:ascii="CESI仿宋-GB18030" w:hAnsi="CESI仿宋-GB18030" w:eastAsia="CESI仿宋-GB18030" w:cs="CESI仿宋-GB18030"/>
              <w:sz w:val="32"/>
              <w:szCs w:val="32"/>
            </w:rPr>
            <w:fldChar w:fldCharType="separate"/>
          </w:r>
          <w:r>
            <w:rPr>
              <w:rFonts w:hint="eastAsia" w:ascii="CESI仿宋-GB18030" w:hAnsi="CESI仿宋-GB18030" w:eastAsia="CESI仿宋-GB18030" w:cs="CESI仿宋-GB18030"/>
              <w:sz w:val="32"/>
              <w:szCs w:val="32"/>
            </w:rPr>
            <w:t>7</w:t>
          </w:r>
          <w:r>
            <w:rPr>
              <w:rFonts w:hint="eastAsia" w:ascii="CESI仿宋-GB18030" w:hAnsi="CESI仿宋-GB18030" w:eastAsia="CESI仿宋-GB18030" w:cs="CESI仿宋-GB18030"/>
              <w:sz w:val="32"/>
              <w:szCs w:val="32"/>
            </w:rPr>
            <w:fldChar w:fldCharType="end"/>
          </w:r>
          <w:r>
            <w:rPr>
              <w:rFonts w:hint="eastAsia" w:ascii="CESI仿宋-GB18030" w:hAnsi="CESI仿宋-GB18030" w:eastAsia="CESI仿宋-GB18030" w:cs="CESI仿宋-GB18030"/>
              <w:sz w:val="32"/>
              <w:szCs w:val="32"/>
            </w:rPr>
            <w:fldChar w:fldCharType="end"/>
          </w:r>
        </w:p>
        <w:p>
          <w:pPr>
            <w:pStyle w:val="37"/>
            <w:tabs>
              <w:tab w:val="right" w:leader="dot" w:pos="8306"/>
            </w:tabs>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sz w:val="32"/>
              <w:szCs w:val="32"/>
            </w:rPr>
            <w:fldChar w:fldCharType="begin"/>
          </w:r>
          <w:r>
            <w:rPr>
              <w:rFonts w:hint="eastAsia" w:ascii="CESI仿宋-GB18030" w:hAnsi="CESI仿宋-GB18030" w:eastAsia="CESI仿宋-GB18030" w:cs="CESI仿宋-GB18030"/>
              <w:sz w:val="32"/>
              <w:szCs w:val="32"/>
            </w:rPr>
            <w:instrText xml:space="preserve"> HYPERLINK \l _Toc1039725907 </w:instrText>
          </w:r>
          <w:r>
            <w:rPr>
              <w:rFonts w:hint="eastAsia" w:ascii="CESI仿宋-GB18030" w:hAnsi="CESI仿宋-GB18030" w:eastAsia="CESI仿宋-GB18030" w:cs="CESI仿宋-GB18030"/>
              <w:sz w:val="32"/>
              <w:szCs w:val="32"/>
            </w:rPr>
            <w:fldChar w:fldCharType="separate"/>
          </w:r>
          <w:r>
            <w:rPr>
              <w:rFonts w:hint="eastAsia" w:ascii="CESI仿宋-GB18030" w:hAnsi="CESI仿宋-GB18030" w:eastAsia="CESI仿宋-GB18030" w:cs="CESI仿宋-GB18030"/>
              <w:sz w:val="32"/>
              <w:szCs w:val="32"/>
            </w:rPr>
            <w:t>六、一般公共预算财政拨款基本支出决算情况说明</w:t>
          </w:r>
          <w:r>
            <w:rPr>
              <w:rFonts w:hint="eastAsia" w:ascii="CESI仿宋-GB18030" w:hAnsi="CESI仿宋-GB18030" w:eastAsia="CESI仿宋-GB18030" w:cs="CESI仿宋-GB18030"/>
              <w:sz w:val="32"/>
              <w:szCs w:val="32"/>
            </w:rPr>
            <w:tab/>
          </w:r>
          <w:r>
            <w:rPr>
              <w:rFonts w:hint="eastAsia" w:ascii="CESI仿宋-GB18030" w:hAnsi="CESI仿宋-GB18030" w:eastAsia="CESI仿宋-GB18030" w:cs="CESI仿宋-GB18030"/>
              <w:sz w:val="32"/>
              <w:szCs w:val="32"/>
            </w:rPr>
            <w:fldChar w:fldCharType="begin"/>
          </w:r>
          <w:r>
            <w:rPr>
              <w:rFonts w:hint="eastAsia" w:ascii="CESI仿宋-GB18030" w:hAnsi="CESI仿宋-GB18030" w:eastAsia="CESI仿宋-GB18030" w:cs="CESI仿宋-GB18030"/>
              <w:sz w:val="32"/>
              <w:szCs w:val="32"/>
            </w:rPr>
            <w:instrText xml:space="preserve"> PAGEREF _Toc1039725907 \h </w:instrText>
          </w:r>
          <w:r>
            <w:rPr>
              <w:rFonts w:hint="eastAsia" w:ascii="CESI仿宋-GB18030" w:hAnsi="CESI仿宋-GB18030" w:eastAsia="CESI仿宋-GB18030" w:cs="CESI仿宋-GB18030"/>
              <w:sz w:val="32"/>
              <w:szCs w:val="32"/>
            </w:rPr>
            <w:fldChar w:fldCharType="separate"/>
          </w:r>
          <w:r>
            <w:rPr>
              <w:rFonts w:hint="eastAsia" w:ascii="CESI仿宋-GB18030" w:hAnsi="CESI仿宋-GB18030" w:eastAsia="CESI仿宋-GB18030" w:cs="CESI仿宋-GB18030"/>
              <w:sz w:val="32"/>
              <w:szCs w:val="32"/>
            </w:rPr>
            <w:t>12</w:t>
          </w:r>
          <w:r>
            <w:rPr>
              <w:rFonts w:hint="eastAsia" w:ascii="CESI仿宋-GB18030" w:hAnsi="CESI仿宋-GB18030" w:eastAsia="CESI仿宋-GB18030" w:cs="CESI仿宋-GB18030"/>
              <w:sz w:val="32"/>
              <w:szCs w:val="32"/>
            </w:rPr>
            <w:fldChar w:fldCharType="end"/>
          </w:r>
          <w:r>
            <w:rPr>
              <w:rFonts w:hint="eastAsia" w:ascii="CESI仿宋-GB18030" w:hAnsi="CESI仿宋-GB18030" w:eastAsia="CESI仿宋-GB18030" w:cs="CESI仿宋-GB18030"/>
              <w:sz w:val="32"/>
              <w:szCs w:val="32"/>
            </w:rPr>
            <w:fldChar w:fldCharType="end"/>
          </w:r>
        </w:p>
        <w:p>
          <w:pPr>
            <w:pStyle w:val="37"/>
            <w:tabs>
              <w:tab w:val="right" w:leader="dot" w:pos="8306"/>
            </w:tabs>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sz w:val="32"/>
              <w:szCs w:val="32"/>
            </w:rPr>
            <w:fldChar w:fldCharType="begin"/>
          </w:r>
          <w:r>
            <w:rPr>
              <w:rFonts w:hint="eastAsia" w:ascii="CESI仿宋-GB18030" w:hAnsi="CESI仿宋-GB18030" w:eastAsia="CESI仿宋-GB18030" w:cs="CESI仿宋-GB18030"/>
              <w:sz w:val="32"/>
              <w:szCs w:val="32"/>
            </w:rPr>
            <w:instrText xml:space="preserve"> HYPERLINK \l _Toc1397290757 </w:instrText>
          </w:r>
          <w:r>
            <w:rPr>
              <w:rFonts w:hint="eastAsia" w:ascii="CESI仿宋-GB18030" w:hAnsi="CESI仿宋-GB18030" w:eastAsia="CESI仿宋-GB18030" w:cs="CESI仿宋-GB18030"/>
              <w:sz w:val="32"/>
              <w:szCs w:val="32"/>
            </w:rPr>
            <w:fldChar w:fldCharType="separate"/>
          </w:r>
          <w:r>
            <w:rPr>
              <w:rFonts w:hint="eastAsia" w:ascii="CESI仿宋-GB18030" w:hAnsi="CESI仿宋-GB18030" w:eastAsia="CESI仿宋-GB18030" w:cs="CESI仿宋-GB18030"/>
              <w:sz w:val="32"/>
              <w:szCs w:val="32"/>
            </w:rPr>
            <w:t>七、财政拨款“三公”经费支出决算情况说明</w:t>
          </w:r>
          <w:r>
            <w:rPr>
              <w:rFonts w:hint="eastAsia" w:ascii="CESI仿宋-GB18030" w:hAnsi="CESI仿宋-GB18030" w:eastAsia="CESI仿宋-GB18030" w:cs="CESI仿宋-GB18030"/>
              <w:sz w:val="32"/>
              <w:szCs w:val="32"/>
            </w:rPr>
            <w:tab/>
          </w:r>
          <w:r>
            <w:rPr>
              <w:rFonts w:hint="eastAsia" w:ascii="CESI仿宋-GB18030" w:hAnsi="CESI仿宋-GB18030" w:eastAsia="CESI仿宋-GB18030" w:cs="CESI仿宋-GB18030"/>
              <w:sz w:val="32"/>
              <w:szCs w:val="32"/>
            </w:rPr>
            <w:fldChar w:fldCharType="begin"/>
          </w:r>
          <w:r>
            <w:rPr>
              <w:rFonts w:hint="eastAsia" w:ascii="CESI仿宋-GB18030" w:hAnsi="CESI仿宋-GB18030" w:eastAsia="CESI仿宋-GB18030" w:cs="CESI仿宋-GB18030"/>
              <w:sz w:val="32"/>
              <w:szCs w:val="32"/>
            </w:rPr>
            <w:instrText xml:space="preserve"> PAGEREF _Toc1397290757 \h </w:instrText>
          </w:r>
          <w:r>
            <w:rPr>
              <w:rFonts w:hint="eastAsia" w:ascii="CESI仿宋-GB18030" w:hAnsi="CESI仿宋-GB18030" w:eastAsia="CESI仿宋-GB18030" w:cs="CESI仿宋-GB18030"/>
              <w:sz w:val="32"/>
              <w:szCs w:val="32"/>
            </w:rPr>
            <w:fldChar w:fldCharType="separate"/>
          </w:r>
          <w:r>
            <w:rPr>
              <w:rFonts w:hint="eastAsia" w:ascii="CESI仿宋-GB18030" w:hAnsi="CESI仿宋-GB18030" w:eastAsia="CESI仿宋-GB18030" w:cs="CESI仿宋-GB18030"/>
              <w:sz w:val="32"/>
              <w:szCs w:val="32"/>
            </w:rPr>
            <w:t>12</w:t>
          </w:r>
          <w:r>
            <w:rPr>
              <w:rFonts w:hint="eastAsia" w:ascii="CESI仿宋-GB18030" w:hAnsi="CESI仿宋-GB18030" w:eastAsia="CESI仿宋-GB18030" w:cs="CESI仿宋-GB18030"/>
              <w:sz w:val="32"/>
              <w:szCs w:val="32"/>
            </w:rPr>
            <w:fldChar w:fldCharType="end"/>
          </w:r>
          <w:r>
            <w:rPr>
              <w:rFonts w:hint="eastAsia" w:ascii="CESI仿宋-GB18030" w:hAnsi="CESI仿宋-GB18030" w:eastAsia="CESI仿宋-GB18030" w:cs="CESI仿宋-GB18030"/>
              <w:sz w:val="32"/>
              <w:szCs w:val="32"/>
            </w:rPr>
            <w:fldChar w:fldCharType="end"/>
          </w:r>
        </w:p>
        <w:p>
          <w:pPr>
            <w:pStyle w:val="37"/>
            <w:tabs>
              <w:tab w:val="right" w:leader="dot" w:pos="8306"/>
            </w:tabs>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sz w:val="32"/>
              <w:szCs w:val="32"/>
            </w:rPr>
            <w:fldChar w:fldCharType="begin"/>
          </w:r>
          <w:r>
            <w:rPr>
              <w:rFonts w:hint="eastAsia" w:ascii="CESI仿宋-GB18030" w:hAnsi="CESI仿宋-GB18030" w:eastAsia="CESI仿宋-GB18030" w:cs="CESI仿宋-GB18030"/>
              <w:sz w:val="32"/>
              <w:szCs w:val="32"/>
            </w:rPr>
            <w:instrText xml:space="preserve"> HYPERLINK \l _Toc365698427 </w:instrText>
          </w:r>
          <w:r>
            <w:rPr>
              <w:rFonts w:hint="eastAsia" w:ascii="CESI仿宋-GB18030" w:hAnsi="CESI仿宋-GB18030" w:eastAsia="CESI仿宋-GB18030" w:cs="CESI仿宋-GB18030"/>
              <w:sz w:val="32"/>
              <w:szCs w:val="32"/>
            </w:rPr>
            <w:fldChar w:fldCharType="separate"/>
          </w:r>
          <w:r>
            <w:rPr>
              <w:rFonts w:hint="eastAsia" w:ascii="CESI仿宋-GB18030" w:hAnsi="CESI仿宋-GB18030" w:eastAsia="CESI仿宋-GB18030" w:cs="CESI仿宋-GB18030"/>
              <w:sz w:val="32"/>
              <w:szCs w:val="32"/>
            </w:rPr>
            <w:t>八、政府性基金预算支出决算情况说明</w:t>
          </w:r>
          <w:r>
            <w:rPr>
              <w:rFonts w:hint="eastAsia" w:ascii="CESI仿宋-GB18030" w:hAnsi="CESI仿宋-GB18030" w:eastAsia="CESI仿宋-GB18030" w:cs="CESI仿宋-GB18030"/>
              <w:sz w:val="32"/>
              <w:szCs w:val="32"/>
            </w:rPr>
            <w:tab/>
          </w:r>
          <w:r>
            <w:rPr>
              <w:rFonts w:hint="eastAsia" w:ascii="CESI仿宋-GB18030" w:hAnsi="CESI仿宋-GB18030" w:eastAsia="CESI仿宋-GB18030" w:cs="CESI仿宋-GB18030"/>
              <w:sz w:val="32"/>
              <w:szCs w:val="32"/>
            </w:rPr>
            <w:fldChar w:fldCharType="begin"/>
          </w:r>
          <w:r>
            <w:rPr>
              <w:rFonts w:hint="eastAsia" w:ascii="CESI仿宋-GB18030" w:hAnsi="CESI仿宋-GB18030" w:eastAsia="CESI仿宋-GB18030" w:cs="CESI仿宋-GB18030"/>
              <w:sz w:val="32"/>
              <w:szCs w:val="32"/>
            </w:rPr>
            <w:instrText xml:space="preserve"> PAGEREF _Toc365698427 \h </w:instrText>
          </w:r>
          <w:r>
            <w:rPr>
              <w:rFonts w:hint="eastAsia" w:ascii="CESI仿宋-GB18030" w:hAnsi="CESI仿宋-GB18030" w:eastAsia="CESI仿宋-GB18030" w:cs="CESI仿宋-GB18030"/>
              <w:sz w:val="32"/>
              <w:szCs w:val="32"/>
            </w:rPr>
            <w:fldChar w:fldCharType="separate"/>
          </w:r>
          <w:r>
            <w:rPr>
              <w:rFonts w:hint="eastAsia" w:ascii="CESI仿宋-GB18030" w:hAnsi="CESI仿宋-GB18030" w:eastAsia="CESI仿宋-GB18030" w:cs="CESI仿宋-GB18030"/>
              <w:sz w:val="32"/>
              <w:szCs w:val="32"/>
            </w:rPr>
            <w:t>14</w:t>
          </w:r>
          <w:r>
            <w:rPr>
              <w:rFonts w:hint="eastAsia" w:ascii="CESI仿宋-GB18030" w:hAnsi="CESI仿宋-GB18030" w:eastAsia="CESI仿宋-GB18030" w:cs="CESI仿宋-GB18030"/>
              <w:sz w:val="32"/>
              <w:szCs w:val="32"/>
            </w:rPr>
            <w:fldChar w:fldCharType="end"/>
          </w:r>
          <w:r>
            <w:rPr>
              <w:rFonts w:hint="eastAsia" w:ascii="CESI仿宋-GB18030" w:hAnsi="CESI仿宋-GB18030" w:eastAsia="CESI仿宋-GB18030" w:cs="CESI仿宋-GB18030"/>
              <w:sz w:val="32"/>
              <w:szCs w:val="32"/>
            </w:rPr>
            <w:fldChar w:fldCharType="end"/>
          </w:r>
        </w:p>
        <w:p>
          <w:pPr>
            <w:pStyle w:val="37"/>
            <w:tabs>
              <w:tab w:val="right" w:leader="dot" w:pos="8306"/>
            </w:tabs>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sz w:val="32"/>
              <w:szCs w:val="32"/>
            </w:rPr>
            <w:fldChar w:fldCharType="begin"/>
          </w:r>
          <w:r>
            <w:rPr>
              <w:rFonts w:hint="eastAsia" w:ascii="CESI仿宋-GB18030" w:hAnsi="CESI仿宋-GB18030" w:eastAsia="CESI仿宋-GB18030" w:cs="CESI仿宋-GB18030"/>
              <w:sz w:val="32"/>
              <w:szCs w:val="32"/>
            </w:rPr>
            <w:instrText xml:space="preserve"> HYPERLINK \l _Toc236804024 </w:instrText>
          </w:r>
          <w:r>
            <w:rPr>
              <w:rFonts w:hint="eastAsia" w:ascii="CESI仿宋-GB18030" w:hAnsi="CESI仿宋-GB18030" w:eastAsia="CESI仿宋-GB18030" w:cs="CESI仿宋-GB18030"/>
              <w:sz w:val="32"/>
              <w:szCs w:val="32"/>
            </w:rPr>
            <w:fldChar w:fldCharType="separate"/>
          </w:r>
          <w:r>
            <w:rPr>
              <w:rFonts w:hint="eastAsia" w:ascii="CESI仿宋-GB18030" w:hAnsi="CESI仿宋-GB18030" w:eastAsia="CESI仿宋-GB18030" w:cs="CESI仿宋-GB18030"/>
              <w:sz w:val="32"/>
              <w:szCs w:val="32"/>
            </w:rPr>
            <w:t>九、国有资本经营预算支出决算情况说明</w:t>
          </w:r>
          <w:r>
            <w:rPr>
              <w:rFonts w:hint="eastAsia" w:ascii="CESI仿宋-GB18030" w:hAnsi="CESI仿宋-GB18030" w:eastAsia="CESI仿宋-GB18030" w:cs="CESI仿宋-GB18030"/>
              <w:sz w:val="32"/>
              <w:szCs w:val="32"/>
            </w:rPr>
            <w:tab/>
          </w:r>
          <w:r>
            <w:rPr>
              <w:rFonts w:hint="eastAsia" w:ascii="CESI仿宋-GB18030" w:hAnsi="CESI仿宋-GB18030" w:eastAsia="CESI仿宋-GB18030" w:cs="CESI仿宋-GB18030"/>
              <w:sz w:val="32"/>
              <w:szCs w:val="32"/>
            </w:rPr>
            <w:fldChar w:fldCharType="begin"/>
          </w:r>
          <w:r>
            <w:rPr>
              <w:rFonts w:hint="eastAsia" w:ascii="CESI仿宋-GB18030" w:hAnsi="CESI仿宋-GB18030" w:eastAsia="CESI仿宋-GB18030" w:cs="CESI仿宋-GB18030"/>
              <w:sz w:val="32"/>
              <w:szCs w:val="32"/>
            </w:rPr>
            <w:instrText xml:space="preserve"> PAGEREF _Toc236804024 \h </w:instrText>
          </w:r>
          <w:r>
            <w:rPr>
              <w:rFonts w:hint="eastAsia" w:ascii="CESI仿宋-GB18030" w:hAnsi="CESI仿宋-GB18030" w:eastAsia="CESI仿宋-GB18030" w:cs="CESI仿宋-GB18030"/>
              <w:sz w:val="32"/>
              <w:szCs w:val="32"/>
            </w:rPr>
            <w:fldChar w:fldCharType="separate"/>
          </w:r>
          <w:r>
            <w:rPr>
              <w:rFonts w:hint="eastAsia" w:ascii="CESI仿宋-GB18030" w:hAnsi="CESI仿宋-GB18030" w:eastAsia="CESI仿宋-GB18030" w:cs="CESI仿宋-GB18030"/>
              <w:sz w:val="32"/>
              <w:szCs w:val="32"/>
            </w:rPr>
            <w:t>14</w:t>
          </w:r>
          <w:r>
            <w:rPr>
              <w:rFonts w:hint="eastAsia" w:ascii="CESI仿宋-GB18030" w:hAnsi="CESI仿宋-GB18030" w:eastAsia="CESI仿宋-GB18030" w:cs="CESI仿宋-GB18030"/>
              <w:sz w:val="32"/>
              <w:szCs w:val="32"/>
            </w:rPr>
            <w:fldChar w:fldCharType="end"/>
          </w:r>
          <w:r>
            <w:rPr>
              <w:rFonts w:hint="eastAsia" w:ascii="CESI仿宋-GB18030" w:hAnsi="CESI仿宋-GB18030" w:eastAsia="CESI仿宋-GB18030" w:cs="CESI仿宋-GB18030"/>
              <w:sz w:val="32"/>
              <w:szCs w:val="32"/>
            </w:rPr>
            <w:fldChar w:fldCharType="end"/>
          </w:r>
        </w:p>
        <w:p>
          <w:pPr>
            <w:pStyle w:val="37"/>
            <w:tabs>
              <w:tab w:val="right" w:leader="dot" w:pos="8306"/>
            </w:tabs>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sz w:val="32"/>
              <w:szCs w:val="32"/>
            </w:rPr>
            <w:fldChar w:fldCharType="begin"/>
          </w:r>
          <w:r>
            <w:rPr>
              <w:rFonts w:hint="eastAsia" w:ascii="CESI仿宋-GB18030" w:hAnsi="CESI仿宋-GB18030" w:eastAsia="CESI仿宋-GB18030" w:cs="CESI仿宋-GB18030"/>
              <w:sz w:val="32"/>
              <w:szCs w:val="32"/>
            </w:rPr>
            <w:instrText xml:space="preserve"> HYPERLINK \l _Toc452967833 </w:instrText>
          </w:r>
          <w:r>
            <w:rPr>
              <w:rFonts w:hint="eastAsia" w:ascii="CESI仿宋-GB18030" w:hAnsi="CESI仿宋-GB18030" w:eastAsia="CESI仿宋-GB18030" w:cs="CESI仿宋-GB18030"/>
              <w:sz w:val="32"/>
              <w:szCs w:val="32"/>
            </w:rPr>
            <w:fldChar w:fldCharType="separate"/>
          </w:r>
          <w:r>
            <w:rPr>
              <w:rFonts w:hint="eastAsia" w:ascii="CESI仿宋-GB18030" w:hAnsi="CESI仿宋-GB18030" w:eastAsia="CESI仿宋-GB18030" w:cs="CESI仿宋-GB18030"/>
              <w:sz w:val="32"/>
              <w:szCs w:val="32"/>
            </w:rPr>
            <w:t>十、其他重要事项的情况说明</w:t>
          </w:r>
          <w:r>
            <w:rPr>
              <w:rFonts w:hint="eastAsia" w:ascii="CESI仿宋-GB18030" w:hAnsi="CESI仿宋-GB18030" w:eastAsia="CESI仿宋-GB18030" w:cs="CESI仿宋-GB18030"/>
              <w:sz w:val="32"/>
              <w:szCs w:val="32"/>
            </w:rPr>
            <w:tab/>
          </w:r>
          <w:r>
            <w:rPr>
              <w:rFonts w:hint="eastAsia" w:ascii="CESI仿宋-GB18030" w:hAnsi="CESI仿宋-GB18030" w:eastAsia="CESI仿宋-GB18030" w:cs="CESI仿宋-GB18030"/>
              <w:sz w:val="32"/>
              <w:szCs w:val="32"/>
            </w:rPr>
            <w:fldChar w:fldCharType="begin"/>
          </w:r>
          <w:r>
            <w:rPr>
              <w:rFonts w:hint="eastAsia" w:ascii="CESI仿宋-GB18030" w:hAnsi="CESI仿宋-GB18030" w:eastAsia="CESI仿宋-GB18030" w:cs="CESI仿宋-GB18030"/>
              <w:sz w:val="32"/>
              <w:szCs w:val="32"/>
            </w:rPr>
            <w:instrText xml:space="preserve"> PAGEREF _Toc452967833 \h </w:instrText>
          </w:r>
          <w:r>
            <w:rPr>
              <w:rFonts w:hint="eastAsia" w:ascii="CESI仿宋-GB18030" w:hAnsi="CESI仿宋-GB18030" w:eastAsia="CESI仿宋-GB18030" w:cs="CESI仿宋-GB18030"/>
              <w:sz w:val="32"/>
              <w:szCs w:val="32"/>
            </w:rPr>
            <w:fldChar w:fldCharType="separate"/>
          </w:r>
          <w:r>
            <w:rPr>
              <w:rFonts w:hint="eastAsia" w:ascii="CESI仿宋-GB18030" w:hAnsi="CESI仿宋-GB18030" w:eastAsia="CESI仿宋-GB18030" w:cs="CESI仿宋-GB18030"/>
              <w:sz w:val="32"/>
              <w:szCs w:val="32"/>
            </w:rPr>
            <w:t>14</w:t>
          </w:r>
          <w:r>
            <w:rPr>
              <w:rFonts w:hint="eastAsia" w:ascii="CESI仿宋-GB18030" w:hAnsi="CESI仿宋-GB18030" w:eastAsia="CESI仿宋-GB18030" w:cs="CESI仿宋-GB18030"/>
              <w:sz w:val="32"/>
              <w:szCs w:val="32"/>
            </w:rPr>
            <w:fldChar w:fldCharType="end"/>
          </w:r>
          <w:r>
            <w:rPr>
              <w:rFonts w:hint="eastAsia" w:ascii="CESI仿宋-GB18030" w:hAnsi="CESI仿宋-GB18030" w:eastAsia="CESI仿宋-GB18030" w:cs="CESI仿宋-GB18030"/>
              <w:sz w:val="32"/>
              <w:szCs w:val="32"/>
            </w:rPr>
            <w:fldChar w:fldCharType="end"/>
          </w:r>
        </w:p>
        <w:p>
          <w:pPr>
            <w:pStyle w:val="36"/>
            <w:tabs>
              <w:tab w:val="right" w:leader="dot" w:pos="8306"/>
            </w:tabs>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HYPERLINK \l _Toc1529892215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第三部分  名词解释</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_Toc1529892215 \h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17</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pPr>
            <w:pStyle w:val="36"/>
            <w:tabs>
              <w:tab w:val="right" w:leader="dot" w:pos="8306"/>
            </w:tabs>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HYPERLINK \l _Toc672962521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第四部分  附件</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_Toc672962521 \h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22</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pPr>
            <w:pStyle w:val="36"/>
            <w:tabs>
              <w:tab w:val="right" w:leader="dot" w:pos="8306"/>
            </w:tabs>
            <w:rPr>
              <w:rFonts w:hint="eastAsia" w:ascii="CESI仿宋-GB18030" w:hAnsi="CESI仿宋-GB18030" w:eastAsia="CESI仿宋-GB18030" w:cs="CESI仿宋-GB18030"/>
              <w:sz w:val="32"/>
              <w:szCs w:val="32"/>
            </w:rPr>
          </w:pP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HYPERLINK \l _Toc1785471453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第五部分 附表</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_Toc1785471453 \h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23</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pPr>
            <w:pStyle w:val="15"/>
            <w:adjustRightInd w:val="0"/>
            <w:snapToGrid w:val="0"/>
            <w:spacing w:line="560" w:lineRule="exact"/>
            <w:ind w:left="0" w:leftChars="0" w:firstLine="640" w:firstLineChars="200"/>
            <w:jc w:val="both"/>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sz w:val="32"/>
              <w:szCs w:val="32"/>
            </w:rPr>
            <w:fldChar w:fldCharType="end"/>
          </w:r>
          <w:r>
            <w:rPr>
              <w:rFonts w:hint="eastAsia" w:ascii="CESI仿宋-GB18030" w:hAnsi="CESI仿宋-GB18030" w:eastAsia="CESI仿宋-GB18030" w:cs="CESI仿宋-GB18030"/>
              <w:sz w:val="32"/>
              <w:szCs w:val="32"/>
            </w:rPr>
            <w:t>一、收入支出决算总表</w:t>
          </w:r>
          <w:r>
            <w:rPr>
              <w:rFonts w:hint="eastAsia" w:ascii="CESI仿宋-GB18030" w:hAnsi="CESI仿宋-GB18030" w:eastAsia="CESI仿宋-GB18030" w:cs="CESI仿宋-GB18030"/>
              <w:sz w:val="32"/>
              <w:szCs w:val="32"/>
            </w:rPr>
            <w:tab/>
          </w:r>
          <w:r>
            <w:rPr>
              <w:rFonts w:hint="eastAsia" w:ascii="CESI仿宋-GB18030" w:hAnsi="CESI仿宋-GB18030" w:eastAsia="CESI仿宋-GB18030" w:cs="CESI仿宋-GB18030"/>
              <w:sz w:val="32"/>
              <w:szCs w:val="32"/>
            </w:rPr>
            <w:fldChar w:fldCharType="begin"/>
          </w:r>
          <w:r>
            <w:rPr>
              <w:rFonts w:hint="eastAsia" w:ascii="CESI仿宋-GB18030" w:hAnsi="CESI仿宋-GB18030" w:eastAsia="CESI仿宋-GB18030" w:cs="CESI仿宋-GB18030"/>
              <w:sz w:val="32"/>
              <w:szCs w:val="32"/>
            </w:rPr>
            <w:instrText xml:space="preserve"> PAGEREF _Toc1785471453 \h </w:instrText>
          </w:r>
          <w:r>
            <w:rPr>
              <w:rFonts w:hint="eastAsia" w:ascii="CESI仿宋-GB18030" w:hAnsi="CESI仿宋-GB18030" w:eastAsia="CESI仿宋-GB18030" w:cs="CESI仿宋-GB18030"/>
              <w:sz w:val="32"/>
              <w:szCs w:val="32"/>
            </w:rPr>
            <w:fldChar w:fldCharType="separate"/>
          </w:r>
          <w:r>
            <w:rPr>
              <w:rFonts w:hint="eastAsia" w:ascii="CESI仿宋-GB18030" w:hAnsi="CESI仿宋-GB18030" w:eastAsia="CESI仿宋-GB18030" w:cs="CESI仿宋-GB18030"/>
              <w:sz w:val="32"/>
              <w:szCs w:val="32"/>
            </w:rPr>
            <w:t>23</w:t>
          </w:r>
          <w:r>
            <w:rPr>
              <w:rFonts w:hint="eastAsia" w:ascii="CESI仿宋-GB18030" w:hAnsi="CESI仿宋-GB18030" w:eastAsia="CESI仿宋-GB18030" w:cs="CESI仿宋-GB18030"/>
              <w:sz w:val="32"/>
              <w:szCs w:val="32"/>
            </w:rPr>
            <w:fldChar w:fldCharType="end"/>
          </w:r>
        </w:p>
        <w:p>
          <w:pPr>
            <w:pStyle w:val="15"/>
            <w:adjustRightInd w:val="0"/>
            <w:snapToGrid w:val="0"/>
            <w:spacing w:line="560" w:lineRule="exact"/>
            <w:ind w:left="0" w:leftChars="0" w:firstLine="640" w:firstLineChars="200"/>
            <w:jc w:val="both"/>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sz w:val="32"/>
              <w:szCs w:val="32"/>
            </w:rPr>
            <w:t>二、收入决算表</w:t>
          </w:r>
          <w:r>
            <w:rPr>
              <w:rFonts w:hint="eastAsia" w:ascii="CESI仿宋-GB18030" w:hAnsi="CESI仿宋-GB18030" w:eastAsia="CESI仿宋-GB18030" w:cs="CESI仿宋-GB18030"/>
              <w:sz w:val="32"/>
              <w:szCs w:val="32"/>
            </w:rPr>
            <w:tab/>
          </w:r>
          <w:r>
            <w:rPr>
              <w:rFonts w:hint="eastAsia" w:ascii="CESI仿宋-GB18030" w:hAnsi="CESI仿宋-GB18030" w:eastAsia="CESI仿宋-GB18030" w:cs="CESI仿宋-GB18030"/>
              <w:sz w:val="32"/>
              <w:szCs w:val="32"/>
            </w:rPr>
            <w:fldChar w:fldCharType="begin"/>
          </w:r>
          <w:r>
            <w:rPr>
              <w:rFonts w:hint="eastAsia" w:ascii="CESI仿宋-GB18030" w:hAnsi="CESI仿宋-GB18030" w:eastAsia="CESI仿宋-GB18030" w:cs="CESI仿宋-GB18030"/>
              <w:sz w:val="32"/>
              <w:szCs w:val="32"/>
            </w:rPr>
            <w:instrText xml:space="preserve"> PAGEREF _Toc1785471453 \h </w:instrText>
          </w:r>
          <w:r>
            <w:rPr>
              <w:rFonts w:hint="eastAsia" w:ascii="CESI仿宋-GB18030" w:hAnsi="CESI仿宋-GB18030" w:eastAsia="CESI仿宋-GB18030" w:cs="CESI仿宋-GB18030"/>
              <w:sz w:val="32"/>
              <w:szCs w:val="32"/>
            </w:rPr>
            <w:fldChar w:fldCharType="separate"/>
          </w:r>
          <w:r>
            <w:rPr>
              <w:rFonts w:hint="eastAsia" w:ascii="CESI仿宋-GB18030" w:hAnsi="CESI仿宋-GB18030" w:eastAsia="CESI仿宋-GB18030" w:cs="CESI仿宋-GB18030"/>
              <w:sz w:val="32"/>
              <w:szCs w:val="32"/>
            </w:rPr>
            <w:t>23</w:t>
          </w:r>
          <w:r>
            <w:rPr>
              <w:rFonts w:hint="eastAsia" w:ascii="CESI仿宋-GB18030" w:hAnsi="CESI仿宋-GB18030" w:eastAsia="CESI仿宋-GB18030" w:cs="CESI仿宋-GB18030"/>
              <w:sz w:val="32"/>
              <w:szCs w:val="32"/>
            </w:rPr>
            <w:fldChar w:fldCharType="end"/>
          </w:r>
        </w:p>
        <w:p>
          <w:pPr>
            <w:pStyle w:val="15"/>
            <w:adjustRightInd w:val="0"/>
            <w:snapToGrid w:val="0"/>
            <w:spacing w:line="560" w:lineRule="exact"/>
            <w:ind w:left="0" w:leftChars="0" w:firstLine="640" w:firstLineChars="200"/>
            <w:jc w:val="both"/>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sz w:val="32"/>
              <w:szCs w:val="32"/>
            </w:rPr>
            <w:t>三、支出决算表</w:t>
          </w:r>
          <w:r>
            <w:rPr>
              <w:rFonts w:hint="eastAsia" w:ascii="CESI仿宋-GB18030" w:hAnsi="CESI仿宋-GB18030" w:eastAsia="CESI仿宋-GB18030" w:cs="CESI仿宋-GB18030"/>
              <w:sz w:val="32"/>
              <w:szCs w:val="32"/>
            </w:rPr>
            <w:tab/>
          </w:r>
          <w:r>
            <w:rPr>
              <w:rFonts w:hint="eastAsia" w:ascii="CESI仿宋-GB18030" w:hAnsi="CESI仿宋-GB18030" w:eastAsia="CESI仿宋-GB18030" w:cs="CESI仿宋-GB18030"/>
              <w:sz w:val="32"/>
              <w:szCs w:val="32"/>
            </w:rPr>
            <w:fldChar w:fldCharType="begin"/>
          </w:r>
          <w:r>
            <w:rPr>
              <w:rFonts w:hint="eastAsia" w:ascii="CESI仿宋-GB18030" w:hAnsi="CESI仿宋-GB18030" w:eastAsia="CESI仿宋-GB18030" w:cs="CESI仿宋-GB18030"/>
              <w:sz w:val="32"/>
              <w:szCs w:val="32"/>
            </w:rPr>
            <w:instrText xml:space="preserve"> PAGEREF _Toc1785471453 \h </w:instrText>
          </w:r>
          <w:r>
            <w:rPr>
              <w:rFonts w:hint="eastAsia" w:ascii="CESI仿宋-GB18030" w:hAnsi="CESI仿宋-GB18030" w:eastAsia="CESI仿宋-GB18030" w:cs="CESI仿宋-GB18030"/>
              <w:sz w:val="32"/>
              <w:szCs w:val="32"/>
            </w:rPr>
            <w:fldChar w:fldCharType="separate"/>
          </w:r>
          <w:r>
            <w:rPr>
              <w:rFonts w:hint="eastAsia" w:ascii="CESI仿宋-GB18030" w:hAnsi="CESI仿宋-GB18030" w:eastAsia="CESI仿宋-GB18030" w:cs="CESI仿宋-GB18030"/>
              <w:sz w:val="32"/>
              <w:szCs w:val="32"/>
            </w:rPr>
            <w:t>23</w:t>
          </w:r>
          <w:r>
            <w:rPr>
              <w:rFonts w:hint="eastAsia" w:ascii="CESI仿宋-GB18030" w:hAnsi="CESI仿宋-GB18030" w:eastAsia="CESI仿宋-GB18030" w:cs="CESI仿宋-GB18030"/>
              <w:sz w:val="32"/>
              <w:szCs w:val="32"/>
            </w:rPr>
            <w:fldChar w:fldCharType="end"/>
          </w:r>
        </w:p>
        <w:p>
          <w:pPr>
            <w:pStyle w:val="15"/>
            <w:adjustRightInd w:val="0"/>
            <w:snapToGrid w:val="0"/>
            <w:spacing w:line="560" w:lineRule="exact"/>
            <w:ind w:left="0" w:leftChars="0" w:firstLine="640" w:firstLineChars="200"/>
            <w:jc w:val="both"/>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sz w:val="32"/>
              <w:szCs w:val="32"/>
            </w:rPr>
            <w:t>四、财政拨款收入支出决算总表</w:t>
          </w:r>
          <w:r>
            <w:rPr>
              <w:rFonts w:hint="eastAsia" w:ascii="CESI仿宋-GB18030" w:hAnsi="CESI仿宋-GB18030" w:eastAsia="CESI仿宋-GB18030" w:cs="CESI仿宋-GB18030"/>
              <w:sz w:val="32"/>
              <w:szCs w:val="32"/>
            </w:rPr>
            <w:tab/>
          </w:r>
          <w:r>
            <w:rPr>
              <w:rFonts w:hint="eastAsia" w:ascii="CESI仿宋-GB18030" w:hAnsi="CESI仿宋-GB18030" w:eastAsia="CESI仿宋-GB18030" w:cs="CESI仿宋-GB18030"/>
              <w:sz w:val="32"/>
              <w:szCs w:val="32"/>
            </w:rPr>
            <w:fldChar w:fldCharType="begin"/>
          </w:r>
          <w:r>
            <w:rPr>
              <w:rFonts w:hint="eastAsia" w:ascii="CESI仿宋-GB18030" w:hAnsi="CESI仿宋-GB18030" w:eastAsia="CESI仿宋-GB18030" w:cs="CESI仿宋-GB18030"/>
              <w:sz w:val="32"/>
              <w:szCs w:val="32"/>
            </w:rPr>
            <w:instrText xml:space="preserve"> PAGEREF _Toc1785471453 \h </w:instrText>
          </w:r>
          <w:r>
            <w:rPr>
              <w:rFonts w:hint="eastAsia" w:ascii="CESI仿宋-GB18030" w:hAnsi="CESI仿宋-GB18030" w:eastAsia="CESI仿宋-GB18030" w:cs="CESI仿宋-GB18030"/>
              <w:sz w:val="32"/>
              <w:szCs w:val="32"/>
            </w:rPr>
            <w:fldChar w:fldCharType="separate"/>
          </w:r>
          <w:r>
            <w:rPr>
              <w:rFonts w:hint="eastAsia" w:ascii="CESI仿宋-GB18030" w:hAnsi="CESI仿宋-GB18030" w:eastAsia="CESI仿宋-GB18030" w:cs="CESI仿宋-GB18030"/>
              <w:sz w:val="32"/>
              <w:szCs w:val="32"/>
            </w:rPr>
            <w:t>23</w:t>
          </w:r>
          <w:r>
            <w:rPr>
              <w:rFonts w:hint="eastAsia" w:ascii="CESI仿宋-GB18030" w:hAnsi="CESI仿宋-GB18030" w:eastAsia="CESI仿宋-GB18030" w:cs="CESI仿宋-GB18030"/>
              <w:sz w:val="32"/>
              <w:szCs w:val="32"/>
            </w:rPr>
            <w:fldChar w:fldCharType="end"/>
          </w:r>
        </w:p>
        <w:p>
          <w:pPr>
            <w:pStyle w:val="15"/>
            <w:adjustRightInd w:val="0"/>
            <w:snapToGrid w:val="0"/>
            <w:spacing w:line="560" w:lineRule="exact"/>
            <w:ind w:left="0" w:leftChars="0" w:firstLine="640" w:firstLineChars="200"/>
            <w:jc w:val="both"/>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sz w:val="32"/>
              <w:szCs w:val="32"/>
            </w:rPr>
            <w:t>五、财政拨款支出决算明细表</w:t>
          </w:r>
          <w:r>
            <w:rPr>
              <w:rFonts w:hint="eastAsia" w:ascii="CESI仿宋-GB18030" w:hAnsi="CESI仿宋-GB18030" w:eastAsia="CESI仿宋-GB18030" w:cs="CESI仿宋-GB18030"/>
              <w:sz w:val="32"/>
              <w:szCs w:val="32"/>
            </w:rPr>
            <w:tab/>
          </w:r>
          <w:r>
            <w:rPr>
              <w:rFonts w:hint="eastAsia" w:ascii="CESI仿宋-GB18030" w:hAnsi="CESI仿宋-GB18030" w:eastAsia="CESI仿宋-GB18030" w:cs="CESI仿宋-GB18030"/>
              <w:sz w:val="32"/>
              <w:szCs w:val="32"/>
            </w:rPr>
            <w:fldChar w:fldCharType="begin"/>
          </w:r>
          <w:r>
            <w:rPr>
              <w:rFonts w:hint="eastAsia" w:ascii="CESI仿宋-GB18030" w:hAnsi="CESI仿宋-GB18030" w:eastAsia="CESI仿宋-GB18030" w:cs="CESI仿宋-GB18030"/>
              <w:sz w:val="32"/>
              <w:szCs w:val="32"/>
            </w:rPr>
            <w:instrText xml:space="preserve"> PAGEREF _Toc1785471453 \h </w:instrText>
          </w:r>
          <w:r>
            <w:rPr>
              <w:rFonts w:hint="eastAsia" w:ascii="CESI仿宋-GB18030" w:hAnsi="CESI仿宋-GB18030" w:eastAsia="CESI仿宋-GB18030" w:cs="CESI仿宋-GB18030"/>
              <w:sz w:val="32"/>
              <w:szCs w:val="32"/>
            </w:rPr>
            <w:fldChar w:fldCharType="separate"/>
          </w:r>
          <w:r>
            <w:rPr>
              <w:rFonts w:hint="eastAsia" w:ascii="CESI仿宋-GB18030" w:hAnsi="CESI仿宋-GB18030" w:eastAsia="CESI仿宋-GB18030" w:cs="CESI仿宋-GB18030"/>
              <w:sz w:val="32"/>
              <w:szCs w:val="32"/>
            </w:rPr>
            <w:t>23</w:t>
          </w:r>
          <w:r>
            <w:rPr>
              <w:rFonts w:hint="eastAsia" w:ascii="CESI仿宋-GB18030" w:hAnsi="CESI仿宋-GB18030" w:eastAsia="CESI仿宋-GB18030" w:cs="CESI仿宋-GB18030"/>
              <w:sz w:val="32"/>
              <w:szCs w:val="32"/>
            </w:rPr>
            <w:fldChar w:fldCharType="end"/>
          </w:r>
        </w:p>
        <w:p>
          <w:pPr>
            <w:pStyle w:val="15"/>
            <w:adjustRightInd w:val="0"/>
            <w:snapToGrid w:val="0"/>
            <w:spacing w:line="560" w:lineRule="exact"/>
            <w:ind w:left="0" w:leftChars="0" w:firstLine="640" w:firstLineChars="200"/>
            <w:jc w:val="both"/>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sz w:val="32"/>
              <w:szCs w:val="32"/>
            </w:rPr>
            <w:t>六、一般公共预算财政拨款支出决算表</w:t>
          </w:r>
          <w:r>
            <w:rPr>
              <w:rFonts w:hint="eastAsia" w:ascii="CESI仿宋-GB18030" w:hAnsi="CESI仿宋-GB18030" w:eastAsia="CESI仿宋-GB18030" w:cs="CESI仿宋-GB18030"/>
              <w:sz w:val="32"/>
              <w:szCs w:val="32"/>
            </w:rPr>
            <w:tab/>
          </w:r>
          <w:r>
            <w:rPr>
              <w:rFonts w:hint="eastAsia" w:ascii="CESI仿宋-GB18030" w:hAnsi="CESI仿宋-GB18030" w:eastAsia="CESI仿宋-GB18030" w:cs="CESI仿宋-GB18030"/>
              <w:sz w:val="32"/>
              <w:szCs w:val="32"/>
            </w:rPr>
            <w:fldChar w:fldCharType="begin"/>
          </w:r>
          <w:r>
            <w:rPr>
              <w:rFonts w:hint="eastAsia" w:ascii="CESI仿宋-GB18030" w:hAnsi="CESI仿宋-GB18030" w:eastAsia="CESI仿宋-GB18030" w:cs="CESI仿宋-GB18030"/>
              <w:sz w:val="32"/>
              <w:szCs w:val="32"/>
            </w:rPr>
            <w:instrText xml:space="preserve"> PAGEREF _Toc1785471453 \h </w:instrText>
          </w:r>
          <w:r>
            <w:rPr>
              <w:rFonts w:hint="eastAsia" w:ascii="CESI仿宋-GB18030" w:hAnsi="CESI仿宋-GB18030" w:eastAsia="CESI仿宋-GB18030" w:cs="CESI仿宋-GB18030"/>
              <w:sz w:val="32"/>
              <w:szCs w:val="32"/>
            </w:rPr>
            <w:fldChar w:fldCharType="separate"/>
          </w:r>
          <w:r>
            <w:rPr>
              <w:rFonts w:hint="eastAsia" w:ascii="CESI仿宋-GB18030" w:hAnsi="CESI仿宋-GB18030" w:eastAsia="CESI仿宋-GB18030" w:cs="CESI仿宋-GB18030"/>
              <w:sz w:val="32"/>
              <w:szCs w:val="32"/>
            </w:rPr>
            <w:t>23</w:t>
          </w:r>
          <w:r>
            <w:rPr>
              <w:rFonts w:hint="eastAsia" w:ascii="CESI仿宋-GB18030" w:hAnsi="CESI仿宋-GB18030" w:eastAsia="CESI仿宋-GB18030" w:cs="CESI仿宋-GB18030"/>
              <w:sz w:val="32"/>
              <w:szCs w:val="32"/>
            </w:rPr>
            <w:fldChar w:fldCharType="end"/>
          </w:r>
        </w:p>
        <w:p>
          <w:pPr>
            <w:pStyle w:val="15"/>
            <w:adjustRightInd w:val="0"/>
            <w:snapToGrid w:val="0"/>
            <w:spacing w:line="560" w:lineRule="exact"/>
            <w:ind w:left="0" w:leftChars="0" w:firstLine="640" w:firstLineChars="200"/>
            <w:jc w:val="both"/>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sz w:val="32"/>
              <w:szCs w:val="32"/>
            </w:rPr>
            <w:t>七、一般公共预算财政拨款支出决算明细表</w:t>
          </w:r>
          <w:r>
            <w:rPr>
              <w:rFonts w:hint="eastAsia" w:ascii="CESI仿宋-GB18030" w:hAnsi="CESI仿宋-GB18030" w:eastAsia="CESI仿宋-GB18030" w:cs="CESI仿宋-GB18030"/>
              <w:sz w:val="32"/>
              <w:szCs w:val="32"/>
            </w:rPr>
            <w:tab/>
          </w:r>
          <w:r>
            <w:rPr>
              <w:rFonts w:hint="eastAsia" w:ascii="CESI仿宋-GB18030" w:hAnsi="CESI仿宋-GB18030" w:eastAsia="CESI仿宋-GB18030" w:cs="CESI仿宋-GB18030"/>
              <w:sz w:val="32"/>
              <w:szCs w:val="32"/>
            </w:rPr>
            <w:fldChar w:fldCharType="begin"/>
          </w:r>
          <w:r>
            <w:rPr>
              <w:rFonts w:hint="eastAsia" w:ascii="CESI仿宋-GB18030" w:hAnsi="CESI仿宋-GB18030" w:eastAsia="CESI仿宋-GB18030" w:cs="CESI仿宋-GB18030"/>
              <w:sz w:val="32"/>
              <w:szCs w:val="32"/>
            </w:rPr>
            <w:instrText xml:space="preserve"> PAGEREF _Toc1785471453 \h </w:instrText>
          </w:r>
          <w:r>
            <w:rPr>
              <w:rFonts w:hint="eastAsia" w:ascii="CESI仿宋-GB18030" w:hAnsi="CESI仿宋-GB18030" w:eastAsia="CESI仿宋-GB18030" w:cs="CESI仿宋-GB18030"/>
              <w:sz w:val="32"/>
              <w:szCs w:val="32"/>
            </w:rPr>
            <w:fldChar w:fldCharType="separate"/>
          </w:r>
          <w:r>
            <w:rPr>
              <w:rFonts w:hint="eastAsia" w:ascii="CESI仿宋-GB18030" w:hAnsi="CESI仿宋-GB18030" w:eastAsia="CESI仿宋-GB18030" w:cs="CESI仿宋-GB18030"/>
              <w:sz w:val="32"/>
              <w:szCs w:val="32"/>
            </w:rPr>
            <w:t>23</w:t>
          </w:r>
          <w:r>
            <w:rPr>
              <w:rFonts w:hint="eastAsia" w:ascii="CESI仿宋-GB18030" w:hAnsi="CESI仿宋-GB18030" w:eastAsia="CESI仿宋-GB18030" w:cs="CESI仿宋-GB18030"/>
              <w:sz w:val="32"/>
              <w:szCs w:val="32"/>
            </w:rPr>
            <w:fldChar w:fldCharType="end"/>
          </w:r>
        </w:p>
        <w:p>
          <w:pPr>
            <w:pStyle w:val="15"/>
            <w:adjustRightInd w:val="0"/>
            <w:snapToGrid w:val="0"/>
            <w:spacing w:line="560" w:lineRule="exact"/>
            <w:ind w:left="0" w:leftChars="0" w:firstLine="640" w:firstLineChars="200"/>
            <w:jc w:val="both"/>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sz w:val="32"/>
              <w:szCs w:val="32"/>
            </w:rPr>
            <w:t>八、一般公共预算财政拨款基本支出决算明细表</w:t>
          </w:r>
          <w:r>
            <w:rPr>
              <w:rFonts w:hint="eastAsia" w:ascii="CESI仿宋-GB18030" w:hAnsi="CESI仿宋-GB18030" w:eastAsia="CESI仿宋-GB18030" w:cs="CESI仿宋-GB18030"/>
              <w:sz w:val="32"/>
              <w:szCs w:val="32"/>
            </w:rPr>
            <w:tab/>
          </w:r>
          <w:r>
            <w:rPr>
              <w:rFonts w:hint="eastAsia" w:ascii="CESI仿宋-GB18030" w:hAnsi="CESI仿宋-GB18030" w:eastAsia="CESI仿宋-GB18030" w:cs="CESI仿宋-GB18030"/>
              <w:sz w:val="32"/>
              <w:szCs w:val="32"/>
            </w:rPr>
            <w:fldChar w:fldCharType="begin"/>
          </w:r>
          <w:r>
            <w:rPr>
              <w:rFonts w:hint="eastAsia" w:ascii="CESI仿宋-GB18030" w:hAnsi="CESI仿宋-GB18030" w:eastAsia="CESI仿宋-GB18030" w:cs="CESI仿宋-GB18030"/>
              <w:sz w:val="32"/>
              <w:szCs w:val="32"/>
            </w:rPr>
            <w:instrText xml:space="preserve"> PAGEREF _Toc1785471453 \h </w:instrText>
          </w:r>
          <w:r>
            <w:rPr>
              <w:rFonts w:hint="eastAsia" w:ascii="CESI仿宋-GB18030" w:hAnsi="CESI仿宋-GB18030" w:eastAsia="CESI仿宋-GB18030" w:cs="CESI仿宋-GB18030"/>
              <w:sz w:val="32"/>
              <w:szCs w:val="32"/>
            </w:rPr>
            <w:fldChar w:fldCharType="separate"/>
          </w:r>
          <w:r>
            <w:rPr>
              <w:rFonts w:hint="eastAsia" w:ascii="CESI仿宋-GB18030" w:hAnsi="CESI仿宋-GB18030" w:eastAsia="CESI仿宋-GB18030" w:cs="CESI仿宋-GB18030"/>
              <w:sz w:val="32"/>
              <w:szCs w:val="32"/>
            </w:rPr>
            <w:t>23</w:t>
          </w:r>
          <w:r>
            <w:rPr>
              <w:rFonts w:hint="eastAsia" w:ascii="CESI仿宋-GB18030" w:hAnsi="CESI仿宋-GB18030" w:eastAsia="CESI仿宋-GB18030" w:cs="CESI仿宋-GB18030"/>
              <w:sz w:val="32"/>
              <w:szCs w:val="32"/>
            </w:rPr>
            <w:fldChar w:fldCharType="end"/>
          </w:r>
        </w:p>
        <w:p>
          <w:pPr>
            <w:pStyle w:val="15"/>
            <w:adjustRightInd w:val="0"/>
            <w:snapToGrid w:val="0"/>
            <w:spacing w:line="560" w:lineRule="exact"/>
            <w:ind w:left="0" w:leftChars="0" w:firstLine="640" w:firstLineChars="200"/>
            <w:jc w:val="both"/>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sz w:val="32"/>
              <w:szCs w:val="32"/>
            </w:rPr>
            <w:t>九、一般公共预算财政拨款项目支出决算表</w:t>
          </w:r>
          <w:r>
            <w:rPr>
              <w:rFonts w:hint="eastAsia" w:ascii="CESI仿宋-GB18030" w:hAnsi="CESI仿宋-GB18030" w:eastAsia="CESI仿宋-GB18030" w:cs="CESI仿宋-GB18030"/>
              <w:sz w:val="32"/>
              <w:szCs w:val="32"/>
            </w:rPr>
            <w:tab/>
          </w:r>
          <w:r>
            <w:rPr>
              <w:rFonts w:hint="eastAsia" w:ascii="CESI仿宋-GB18030" w:hAnsi="CESI仿宋-GB18030" w:eastAsia="CESI仿宋-GB18030" w:cs="CESI仿宋-GB18030"/>
              <w:sz w:val="32"/>
              <w:szCs w:val="32"/>
            </w:rPr>
            <w:fldChar w:fldCharType="begin"/>
          </w:r>
          <w:r>
            <w:rPr>
              <w:rFonts w:hint="eastAsia" w:ascii="CESI仿宋-GB18030" w:hAnsi="CESI仿宋-GB18030" w:eastAsia="CESI仿宋-GB18030" w:cs="CESI仿宋-GB18030"/>
              <w:sz w:val="32"/>
              <w:szCs w:val="32"/>
            </w:rPr>
            <w:instrText xml:space="preserve"> PAGEREF _Toc1785471453 \h </w:instrText>
          </w:r>
          <w:r>
            <w:rPr>
              <w:rFonts w:hint="eastAsia" w:ascii="CESI仿宋-GB18030" w:hAnsi="CESI仿宋-GB18030" w:eastAsia="CESI仿宋-GB18030" w:cs="CESI仿宋-GB18030"/>
              <w:sz w:val="32"/>
              <w:szCs w:val="32"/>
            </w:rPr>
            <w:fldChar w:fldCharType="separate"/>
          </w:r>
          <w:r>
            <w:rPr>
              <w:rFonts w:hint="eastAsia" w:ascii="CESI仿宋-GB18030" w:hAnsi="CESI仿宋-GB18030" w:eastAsia="CESI仿宋-GB18030" w:cs="CESI仿宋-GB18030"/>
              <w:sz w:val="32"/>
              <w:szCs w:val="32"/>
            </w:rPr>
            <w:t>23</w:t>
          </w:r>
          <w:r>
            <w:rPr>
              <w:rFonts w:hint="eastAsia" w:ascii="CESI仿宋-GB18030" w:hAnsi="CESI仿宋-GB18030" w:eastAsia="CESI仿宋-GB18030" w:cs="CESI仿宋-GB18030"/>
              <w:sz w:val="32"/>
              <w:szCs w:val="32"/>
            </w:rPr>
            <w:fldChar w:fldCharType="end"/>
          </w:r>
        </w:p>
        <w:p>
          <w:pPr>
            <w:pStyle w:val="15"/>
            <w:adjustRightInd w:val="0"/>
            <w:snapToGrid w:val="0"/>
            <w:spacing w:line="560" w:lineRule="exact"/>
            <w:ind w:left="0" w:leftChars="0" w:firstLine="640" w:firstLineChars="200"/>
            <w:jc w:val="both"/>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sz w:val="32"/>
              <w:szCs w:val="32"/>
            </w:rPr>
            <w:t>十、政府性基金预算财政拨款收入支出决算表</w:t>
          </w:r>
          <w:r>
            <w:rPr>
              <w:rFonts w:hint="eastAsia" w:ascii="CESI仿宋-GB18030" w:hAnsi="CESI仿宋-GB18030" w:eastAsia="CESI仿宋-GB18030" w:cs="CESI仿宋-GB18030"/>
              <w:sz w:val="32"/>
              <w:szCs w:val="32"/>
            </w:rPr>
            <w:tab/>
          </w:r>
          <w:r>
            <w:rPr>
              <w:rFonts w:hint="eastAsia" w:ascii="CESI仿宋-GB18030" w:hAnsi="CESI仿宋-GB18030" w:eastAsia="CESI仿宋-GB18030" w:cs="CESI仿宋-GB18030"/>
              <w:sz w:val="32"/>
              <w:szCs w:val="32"/>
            </w:rPr>
            <w:fldChar w:fldCharType="begin"/>
          </w:r>
          <w:r>
            <w:rPr>
              <w:rFonts w:hint="eastAsia" w:ascii="CESI仿宋-GB18030" w:hAnsi="CESI仿宋-GB18030" w:eastAsia="CESI仿宋-GB18030" w:cs="CESI仿宋-GB18030"/>
              <w:sz w:val="32"/>
              <w:szCs w:val="32"/>
            </w:rPr>
            <w:instrText xml:space="preserve"> PAGEREF _Toc1785471453 \h </w:instrText>
          </w:r>
          <w:r>
            <w:rPr>
              <w:rFonts w:hint="eastAsia" w:ascii="CESI仿宋-GB18030" w:hAnsi="CESI仿宋-GB18030" w:eastAsia="CESI仿宋-GB18030" w:cs="CESI仿宋-GB18030"/>
              <w:sz w:val="32"/>
              <w:szCs w:val="32"/>
            </w:rPr>
            <w:fldChar w:fldCharType="separate"/>
          </w:r>
          <w:r>
            <w:rPr>
              <w:rFonts w:hint="eastAsia" w:ascii="CESI仿宋-GB18030" w:hAnsi="CESI仿宋-GB18030" w:eastAsia="CESI仿宋-GB18030" w:cs="CESI仿宋-GB18030"/>
              <w:sz w:val="32"/>
              <w:szCs w:val="32"/>
            </w:rPr>
            <w:t>23</w:t>
          </w:r>
          <w:r>
            <w:rPr>
              <w:rFonts w:hint="eastAsia" w:ascii="CESI仿宋-GB18030" w:hAnsi="CESI仿宋-GB18030" w:eastAsia="CESI仿宋-GB18030" w:cs="CESI仿宋-GB18030"/>
              <w:sz w:val="32"/>
              <w:szCs w:val="32"/>
            </w:rPr>
            <w:fldChar w:fldCharType="end"/>
          </w:r>
        </w:p>
        <w:p>
          <w:pPr>
            <w:pStyle w:val="15"/>
            <w:adjustRightInd w:val="0"/>
            <w:snapToGrid w:val="0"/>
            <w:spacing w:line="560" w:lineRule="exact"/>
            <w:ind w:left="0" w:leftChars="0" w:firstLine="640" w:firstLineChars="200"/>
            <w:jc w:val="both"/>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sz w:val="32"/>
              <w:szCs w:val="32"/>
            </w:rPr>
            <w:t>十一、国有资本经营预算财政拨款收入支出决算表</w:t>
          </w:r>
          <w:r>
            <w:rPr>
              <w:rFonts w:hint="eastAsia" w:ascii="CESI仿宋-GB18030" w:hAnsi="CESI仿宋-GB18030" w:eastAsia="CESI仿宋-GB18030" w:cs="CESI仿宋-GB18030"/>
              <w:sz w:val="32"/>
              <w:szCs w:val="32"/>
            </w:rPr>
            <w:tab/>
          </w:r>
          <w:r>
            <w:rPr>
              <w:rFonts w:hint="eastAsia" w:ascii="CESI仿宋-GB18030" w:hAnsi="CESI仿宋-GB18030" w:eastAsia="CESI仿宋-GB18030" w:cs="CESI仿宋-GB18030"/>
              <w:sz w:val="32"/>
              <w:szCs w:val="32"/>
            </w:rPr>
            <w:fldChar w:fldCharType="begin"/>
          </w:r>
          <w:r>
            <w:rPr>
              <w:rFonts w:hint="eastAsia" w:ascii="CESI仿宋-GB18030" w:hAnsi="CESI仿宋-GB18030" w:eastAsia="CESI仿宋-GB18030" w:cs="CESI仿宋-GB18030"/>
              <w:sz w:val="32"/>
              <w:szCs w:val="32"/>
            </w:rPr>
            <w:instrText xml:space="preserve"> PAGEREF _Toc1785471453 \h </w:instrText>
          </w:r>
          <w:r>
            <w:rPr>
              <w:rFonts w:hint="eastAsia" w:ascii="CESI仿宋-GB18030" w:hAnsi="CESI仿宋-GB18030" w:eastAsia="CESI仿宋-GB18030" w:cs="CESI仿宋-GB18030"/>
              <w:sz w:val="32"/>
              <w:szCs w:val="32"/>
            </w:rPr>
            <w:fldChar w:fldCharType="separate"/>
          </w:r>
          <w:r>
            <w:rPr>
              <w:rFonts w:hint="eastAsia" w:ascii="CESI仿宋-GB18030" w:hAnsi="CESI仿宋-GB18030" w:eastAsia="CESI仿宋-GB18030" w:cs="CESI仿宋-GB18030"/>
              <w:sz w:val="32"/>
              <w:szCs w:val="32"/>
            </w:rPr>
            <w:t>23</w:t>
          </w:r>
          <w:r>
            <w:rPr>
              <w:rFonts w:hint="eastAsia" w:ascii="CESI仿宋-GB18030" w:hAnsi="CESI仿宋-GB18030" w:eastAsia="CESI仿宋-GB18030" w:cs="CESI仿宋-GB18030"/>
              <w:sz w:val="32"/>
              <w:szCs w:val="32"/>
            </w:rPr>
            <w:fldChar w:fldCharType="end"/>
          </w:r>
        </w:p>
        <w:p>
          <w:pPr>
            <w:pStyle w:val="15"/>
            <w:adjustRightInd w:val="0"/>
            <w:snapToGrid w:val="0"/>
            <w:spacing w:line="560" w:lineRule="exact"/>
            <w:ind w:left="0" w:leftChars="0" w:firstLine="640" w:firstLineChars="200"/>
            <w:jc w:val="both"/>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sz w:val="32"/>
              <w:szCs w:val="32"/>
            </w:rPr>
            <w:t>十二、国有资本经营预算财政拨款支出决算表</w:t>
          </w:r>
          <w:r>
            <w:rPr>
              <w:rFonts w:hint="eastAsia" w:ascii="CESI仿宋-GB18030" w:hAnsi="CESI仿宋-GB18030" w:eastAsia="CESI仿宋-GB18030" w:cs="CESI仿宋-GB18030"/>
              <w:sz w:val="32"/>
              <w:szCs w:val="32"/>
            </w:rPr>
            <w:tab/>
          </w:r>
          <w:r>
            <w:rPr>
              <w:rFonts w:hint="eastAsia" w:ascii="CESI仿宋-GB18030" w:hAnsi="CESI仿宋-GB18030" w:eastAsia="CESI仿宋-GB18030" w:cs="CESI仿宋-GB18030"/>
              <w:sz w:val="32"/>
              <w:szCs w:val="32"/>
            </w:rPr>
            <w:fldChar w:fldCharType="begin"/>
          </w:r>
          <w:r>
            <w:rPr>
              <w:rFonts w:hint="eastAsia" w:ascii="CESI仿宋-GB18030" w:hAnsi="CESI仿宋-GB18030" w:eastAsia="CESI仿宋-GB18030" w:cs="CESI仿宋-GB18030"/>
              <w:sz w:val="32"/>
              <w:szCs w:val="32"/>
            </w:rPr>
            <w:instrText xml:space="preserve"> PAGEREF _Toc1785471453 \h </w:instrText>
          </w:r>
          <w:r>
            <w:rPr>
              <w:rFonts w:hint="eastAsia" w:ascii="CESI仿宋-GB18030" w:hAnsi="CESI仿宋-GB18030" w:eastAsia="CESI仿宋-GB18030" w:cs="CESI仿宋-GB18030"/>
              <w:sz w:val="32"/>
              <w:szCs w:val="32"/>
            </w:rPr>
            <w:fldChar w:fldCharType="separate"/>
          </w:r>
          <w:r>
            <w:rPr>
              <w:rFonts w:hint="eastAsia" w:ascii="CESI仿宋-GB18030" w:hAnsi="CESI仿宋-GB18030" w:eastAsia="CESI仿宋-GB18030" w:cs="CESI仿宋-GB18030"/>
              <w:sz w:val="32"/>
              <w:szCs w:val="32"/>
            </w:rPr>
            <w:t>23</w:t>
          </w:r>
          <w:r>
            <w:rPr>
              <w:rFonts w:hint="eastAsia" w:ascii="CESI仿宋-GB18030" w:hAnsi="CESI仿宋-GB18030" w:eastAsia="CESI仿宋-GB18030" w:cs="CESI仿宋-GB18030"/>
              <w:sz w:val="32"/>
              <w:szCs w:val="32"/>
            </w:rPr>
            <w:fldChar w:fldCharType="end"/>
          </w:r>
        </w:p>
        <w:p>
          <w:pPr>
            <w:pStyle w:val="15"/>
            <w:adjustRightInd w:val="0"/>
            <w:snapToGrid w:val="0"/>
            <w:spacing w:line="560" w:lineRule="exact"/>
            <w:ind w:left="0" w:leftChars="0" w:firstLine="640" w:firstLineChars="200"/>
            <w:jc w:val="both"/>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sz w:val="32"/>
              <w:szCs w:val="32"/>
            </w:rPr>
            <w:t>十三、财政拨款“三公”经费支出决算表</w:t>
          </w:r>
          <w:r>
            <w:rPr>
              <w:rFonts w:hint="eastAsia" w:ascii="CESI仿宋-GB18030" w:hAnsi="CESI仿宋-GB18030" w:eastAsia="CESI仿宋-GB18030" w:cs="CESI仿宋-GB18030"/>
              <w:sz w:val="32"/>
              <w:szCs w:val="32"/>
            </w:rPr>
            <w:tab/>
          </w:r>
          <w:r>
            <w:rPr>
              <w:rFonts w:hint="eastAsia" w:ascii="CESI仿宋-GB18030" w:hAnsi="CESI仿宋-GB18030" w:eastAsia="CESI仿宋-GB18030" w:cs="CESI仿宋-GB18030"/>
              <w:sz w:val="32"/>
              <w:szCs w:val="32"/>
            </w:rPr>
            <w:fldChar w:fldCharType="begin"/>
          </w:r>
          <w:r>
            <w:rPr>
              <w:rFonts w:hint="eastAsia" w:ascii="CESI仿宋-GB18030" w:hAnsi="CESI仿宋-GB18030" w:eastAsia="CESI仿宋-GB18030" w:cs="CESI仿宋-GB18030"/>
              <w:sz w:val="32"/>
              <w:szCs w:val="32"/>
            </w:rPr>
            <w:instrText xml:space="preserve"> PAGEREF _Toc1785471453 \h </w:instrText>
          </w:r>
          <w:r>
            <w:rPr>
              <w:rFonts w:hint="eastAsia" w:ascii="CESI仿宋-GB18030" w:hAnsi="CESI仿宋-GB18030" w:eastAsia="CESI仿宋-GB18030" w:cs="CESI仿宋-GB18030"/>
              <w:sz w:val="32"/>
              <w:szCs w:val="32"/>
            </w:rPr>
            <w:fldChar w:fldCharType="separate"/>
          </w:r>
          <w:r>
            <w:rPr>
              <w:rFonts w:hint="eastAsia" w:ascii="CESI仿宋-GB18030" w:hAnsi="CESI仿宋-GB18030" w:eastAsia="CESI仿宋-GB18030" w:cs="CESI仿宋-GB18030"/>
              <w:sz w:val="32"/>
              <w:szCs w:val="32"/>
            </w:rPr>
            <w:t>23</w:t>
          </w:r>
          <w:r>
            <w:rPr>
              <w:rFonts w:hint="eastAsia" w:ascii="CESI仿宋-GB18030" w:hAnsi="CESI仿宋-GB18030" w:eastAsia="CESI仿宋-GB18030" w:cs="CESI仿宋-GB18030"/>
              <w:sz w:val="32"/>
              <w:szCs w:val="32"/>
            </w:rPr>
            <w:fldChar w:fldCharType="end"/>
          </w:r>
        </w:p>
      </w:sdtContent>
    </w:sdt>
    <w:p>
      <w:pPr>
        <w:pStyle w:val="3"/>
        <w:jc w:val="center"/>
        <w:rPr>
          <w:rFonts w:hint="eastAsia" w:ascii="CESI仿宋-GB18030" w:hAnsi="CESI仿宋-GB18030" w:eastAsia="CESI仿宋-GB18030" w:cs="CESI仿宋-GB18030"/>
          <w:b w:val="0"/>
          <w:sz w:val="32"/>
          <w:szCs w:val="32"/>
        </w:rPr>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bookmarkStart w:id="6" w:name="_Toc15396599"/>
      <w:bookmarkStart w:id="7" w:name="_Toc15377196"/>
      <w:bookmarkStart w:id="8" w:name="_Toc505961439"/>
    </w:p>
    <w:p>
      <w:pPr>
        <w:pStyle w:val="3"/>
        <w:jc w:val="center"/>
        <w:rPr>
          <w:rFonts w:eastAsia="黑体"/>
          <w:sz w:val="32"/>
          <w:szCs w:val="32"/>
        </w:rPr>
      </w:pPr>
      <w:r>
        <w:rPr>
          <w:rFonts w:hint="eastAsia" w:eastAsia="方正小标宋简体" w:cs="方正小标宋简体"/>
          <w:b w:val="0"/>
        </w:rPr>
        <w:t xml:space="preserve">第一部分  </w:t>
      </w:r>
      <w:r>
        <w:rPr>
          <w:rStyle w:val="29"/>
          <w:rFonts w:hint="eastAsia" w:eastAsia="方正小标宋简体" w:cs="方正小标宋简体"/>
          <w:b w:val="0"/>
          <w:bCs w:val="0"/>
        </w:rPr>
        <w:t>单位概况</w:t>
      </w:r>
      <w:bookmarkEnd w:id="6"/>
      <w:bookmarkEnd w:id="7"/>
      <w:bookmarkEnd w:id="8"/>
    </w:p>
    <w:p>
      <w:pPr>
        <w:pStyle w:val="4"/>
        <w:numPr>
          <w:ilvl w:val="0"/>
          <w:numId w:val="1"/>
        </w:numPr>
        <w:rPr>
          <w:rFonts w:hint="eastAsia" w:ascii="Times New Roman" w:hAnsi="Times New Roman" w:eastAsia="黑体"/>
          <w:b w:val="0"/>
        </w:rPr>
      </w:pPr>
      <w:bookmarkStart w:id="9" w:name="_Toc1672477597"/>
      <w:r>
        <w:rPr>
          <w:rFonts w:hint="eastAsia" w:ascii="Times New Roman" w:hAnsi="Times New Roman" w:eastAsia="黑体"/>
          <w:b w:val="0"/>
        </w:rPr>
        <w:t>主要职责</w:t>
      </w:r>
      <w:bookmarkEnd w:id="9"/>
    </w:p>
    <w:p>
      <w:pPr>
        <w:pageBreakBefore w:val="0"/>
        <w:widowControl w:val="0"/>
        <w:kinsoku/>
        <w:wordWrap/>
        <w:overflowPunct/>
        <w:topLinePunct w:val="0"/>
        <w:autoSpaceDE/>
        <w:autoSpaceDN/>
        <w:bidi w:val="0"/>
        <w:adjustRightInd/>
        <w:snapToGrid/>
        <w:spacing w:line="120" w:lineRule="auto"/>
        <w:ind w:firstLine="640" w:firstLineChars="200"/>
        <w:textAlignment w:val="auto"/>
        <w:rPr>
          <w:rFonts w:ascii="仿宋_GB2312" w:eastAsia="仿宋_GB2312"/>
          <w:sz w:val="32"/>
          <w:szCs w:val="32"/>
        </w:rPr>
      </w:pPr>
      <w:r>
        <w:rPr>
          <w:rFonts w:hint="eastAsia" w:ascii="仿宋_GB2312" w:eastAsia="仿宋_GB2312"/>
          <w:sz w:val="32"/>
          <w:szCs w:val="32"/>
        </w:rPr>
        <w:t>1.贯彻执行国家和省、市关于卫生计生工作的方针、政策和法律、法规以及县委、县政府关于卫生计生方面的决策部署，拟订全县卫生计生发展的战略规划和政策并组织实施，负责本系统、本部门依法行政工作，落实行政执法责任制，统筹规划全县卫生计生服务资源配置，指导全县卫生计生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负责制定全县疾病预防控制规划、免疫规划、严重危害人民健康的公共卫生问题的干预措施并组织实施，根据国家检疫传染病和监测传染病目录，制定全县卫生应急和紧急医学救援预案、突发公共卫生事件监测和风险评估计划，组织和指导全县突发公共卫生事件预防控制和各类突发公共事件的医疗卫生救援，依法根据授权发布法定报告传染病疫情信息、突发公共卫生事件应急处置信息。</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负责实施职责范围内的职业卫生、放射卫生、环境卫生、学校卫生、公共场所卫生、饮用水卫生管理规范、标准和政策措施，组织开展相关监测、调查、评估和监督，负责传染病防治监督，组织实施食品安全风险监测，依据授权开展食品安全企业标准备案，为食源性疾病及与食品安全事故有关的流行病学调查提供技术支持。</w:t>
      </w:r>
    </w:p>
    <w:p>
      <w:pPr>
        <w:spacing w:line="600" w:lineRule="exact"/>
        <w:ind w:firstLine="640" w:firstLineChars="200"/>
        <w:rPr>
          <w:rFonts w:eastAsia="仿宋"/>
          <w:sz w:val="32"/>
          <w:szCs w:val="32"/>
        </w:rPr>
      </w:pPr>
      <w:r>
        <w:rPr>
          <w:rFonts w:hint="eastAsia" w:ascii="仿宋_GB2312" w:eastAsia="仿宋_GB2312"/>
          <w:sz w:val="32"/>
          <w:szCs w:val="32"/>
        </w:rPr>
        <w:t xml:space="preserve">4.负责组织拟订并实施全县基层卫生和妇幼卫生、计划生育服务发展规划和政策措施，指导全县基层卫生和妇幼卫生、计划生育服务体系建设，推进基本公共卫生计生服务均等化，完善基层运行新机制和乡村医生管理制度。   </w:t>
      </w:r>
      <w:r>
        <w:rPr>
          <w:rFonts w:hint="eastAsia" w:eastAsia="仿宋"/>
          <w:sz w:val="32"/>
          <w:szCs w:val="32"/>
        </w:rPr>
        <w:t xml:space="preserve">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负责制定全县医疗机构和医疗服务全行业管理办法并监督实施，制定医疗机构及其医疗服务、医疗技术、医疗质量、医疗安全以及用血机构管理的规范并组织实施，会同有关部门贯彻执行国家卫生计生专业技术人员准入、资格标准，组织实施卫生计生专业技术人员执业规则和服务规范，建立医疗服务评价和监督管理体系。</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6.负责建立公益性导向的绩效考核和评价运行机制，推进和谐医患关系建设，提出医疗服务价格政策的建议。</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7.贯彻落实国家药物政策和国家基本药物制度，执行国家药品法典、国家基本药物目录和四川省药品增补目录，实施基本药物采购、配送、使用的政策措施。</w:t>
      </w:r>
    </w:p>
    <w:p>
      <w:pPr>
        <w:spacing w:line="600" w:lineRule="exact"/>
        <w:ind w:firstLine="640" w:firstLineChars="200"/>
        <w:rPr>
          <w:rFonts w:eastAsia="仿宋"/>
          <w:sz w:val="32"/>
          <w:szCs w:val="32"/>
        </w:rPr>
      </w:pPr>
      <w:r>
        <w:rPr>
          <w:rFonts w:hint="eastAsia" w:ascii="仿宋_GB2312" w:eastAsia="仿宋_GB2312"/>
          <w:sz w:val="32"/>
          <w:szCs w:val="32"/>
        </w:rPr>
        <w:t>8.组织实施促进全县出生人口性别平衡的政策措施，组织监测计划生育发展动态，负责全县计划生育相关数据采集和分析研究，提出发布计划生育安全预警预报信息建议，制定计划生育技术服务管理制度并监督实施，制定优生优育和提高出生人口素质的政策措施并组织实施，推动实施计划生</w:t>
      </w:r>
      <w:r>
        <w:rPr>
          <w:rFonts w:hint="eastAsia" w:eastAsia="仿宋"/>
          <w:sz w:val="32"/>
          <w:szCs w:val="32"/>
        </w:rPr>
        <w:t>育生殖健康促进计划，降低出生缺陷人口数量。</w:t>
      </w:r>
    </w:p>
    <w:p>
      <w:pPr>
        <w:spacing w:line="600" w:lineRule="exact"/>
        <w:ind w:firstLine="640" w:firstLineChars="200"/>
        <w:rPr>
          <w:rFonts w:ascii="仿宋_GB2312" w:eastAsia="仿宋_GB2312"/>
          <w:sz w:val="32"/>
          <w:szCs w:val="32"/>
        </w:rPr>
      </w:pPr>
      <w:r>
        <w:rPr>
          <w:rFonts w:hint="eastAsia" w:ascii="CESI仿宋-GB2312" w:hAnsi="CESI仿宋-GB2312" w:eastAsia="CESI仿宋-GB2312" w:cs="CESI仿宋-GB2312"/>
          <w:b w:val="0"/>
          <w:bCs w:val="0"/>
          <w:sz w:val="32"/>
          <w:szCs w:val="32"/>
        </w:rPr>
        <w:t>9.</w:t>
      </w:r>
      <w:r>
        <w:rPr>
          <w:rFonts w:hint="eastAsia" w:eastAsia="仿宋"/>
          <w:sz w:val="32"/>
          <w:szCs w:val="32"/>
        </w:rPr>
        <w:t>组织建立计划生育利益导向、计划生育特殊困难家庭扶助和促进计划生育家庭发展等机制，负责协调推进有关部</w:t>
      </w:r>
      <w:r>
        <w:rPr>
          <w:rFonts w:hint="eastAsia" w:ascii="仿宋_GB2312" w:eastAsia="仿宋_GB2312"/>
          <w:sz w:val="32"/>
          <w:szCs w:val="32"/>
        </w:rPr>
        <w:t>门、群众团体履行计划生育工作相关职责，建立与经济社会发展政策的衔接机制，提出促进人口长期均衡发展的政策措施。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10.制定流动人口计划生育服务管理制度并组织实施，推动建立流动人口卫生计生信息共享和公共服务工作机制。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11.组织拟订全县卫生计生人才发展规划，指导卫生计生人才队伍建设，加强全科医生等急需紧缺专业人才培养，贯彻落实国家住院医师和专科医师规范化培训制度。</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12.组织拟订全县卫生计生科技发展规划；组织实施卫生计生相关科研项目，协同院校医学教育和计划生育教育；组织指导实施毕业后医学教育和继续医学教育；组织实施新技术新成果推广。</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13.指导全县卫生和计划生育工作，完善综合监督执法体系，规范卫生计生行政执法行为，监督检查有关法律法规和政策措施的落实，组织查处重大违法行为；组织实施计划生育目标管理责任制的考评工作，监督落实计划生育一票否决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14.拟订中医药中长期发展规划，并纳入卫生计生事业发展总体规划和战略目标。</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15.负责卫生计生宣传、健康教育、健康促进和信息化建设等工作，依法组织实施统计调查，参与县人口基础信息库建设，根据国家、省、市要求，组织卫生计生对外交流合作与卫生援外工作。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16.承担县爱国卫生运动委员会、县地方病防治领导小组、县防治艾滋病工作委员会的日常工作，负责全县干部知识分子健康保健工作领导小组确定的保健对象的医疗保健工作，负责县重大活动与重要会议的医疗卫生保障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17.承担县政府公布的有关行政审批事项。</w:t>
      </w:r>
    </w:p>
    <w:p>
      <w:pPr>
        <w:numPr>
          <w:ilvl w:val="0"/>
          <w:numId w:val="0"/>
        </w:numPr>
        <w:ind w:firstLine="640" w:firstLineChars="200"/>
      </w:pPr>
      <w:r>
        <w:rPr>
          <w:rFonts w:hint="eastAsia" w:ascii="仿宋_GB2312" w:eastAsia="仿宋_GB2312"/>
          <w:sz w:val="32"/>
          <w:szCs w:val="32"/>
        </w:rPr>
        <w:t>18.承办县政府交办的其他事项。</w:t>
      </w:r>
    </w:p>
    <w:p>
      <w:pPr>
        <w:pStyle w:val="4"/>
        <w:rPr>
          <w:rStyle w:val="30"/>
          <w:rFonts w:hint="eastAsia" w:ascii="Times New Roman" w:hAnsi="Times New Roman" w:eastAsia="黑体"/>
          <w:b w:val="0"/>
          <w:bCs w:val="0"/>
        </w:rPr>
      </w:pPr>
      <w:bookmarkStart w:id="10" w:name="_Toc15396601"/>
      <w:bookmarkStart w:id="11" w:name="_Toc15377200"/>
      <w:bookmarkStart w:id="12" w:name="_Toc314582770"/>
      <w:r>
        <w:rPr>
          <w:rFonts w:hint="eastAsia" w:ascii="Times New Roman" w:hAnsi="Times New Roman" w:eastAsia="黑体"/>
          <w:b w:val="0"/>
        </w:rPr>
        <w:t>二、机</w:t>
      </w:r>
      <w:r>
        <w:rPr>
          <w:rStyle w:val="30"/>
          <w:rFonts w:hint="eastAsia" w:ascii="Times New Roman" w:hAnsi="Times New Roman" w:eastAsia="黑体"/>
          <w:b w:val="0"/>
          <w:bCs w:val="0"/>
        </w:rPr>
        <w:t>构设置</w:t>
      </w:r>
      <w:bookmarkEnd w:id="10"/>
      <w:bookmarkEnd w:id="11"/>
      <w:bookmarkEnd w:id="12"/>
    </w:p>
    <w:p>
      <w:pPr>
        <w:spacing w:line="600" w:lineRule="exact"/>
        <w:ind w:firstLine="640" w:firstLineChars="200"/>
        <w:rPr>
          <w:rFonts w:ascii="仿宋_GB2312" w:eastAsia="仿宋_GB2312"/>
          <w:sz w:val="32"/>
          <w:szCs w:val="32"/>
        </w:rPr>
      </w:pPr>
      <w:r>
        <w:rPr>
          <w:rFonts w:ascii="仿宋_GB2312" w:eastAsia="仿宋_GB2312"/>
          <w:sz w:val="32"/>
          <w:szCs w:val="32"/>
        </w:rPr>
        <w:t>盐边县卫生健康局下属非独立核算单位2个，参照公务员法管理的事业单位1个，其他事业单位1个。主要包括：盐边县老龄健康服务中心、盐边县基层卫生发展促进中心（盐边县中医药传承创新发展中心）。</w:t>
      </w:r>
    </w:p>
    <w:p>
      <w:pPr>
        <w:ind w:firstLine="640" w:firstLineChars="200"/>
      </w:pPr>
      <w:r>
        <w:rPr>
          <w:rFonts w:ascii="仿宋_GB2312" w:eastAsia="仿宋_GB2312"/>
          <w:sz w:val="32"/>
          <w:szCs w:val="32"/>
        </w:rPr>
        <w:t>盐边县卫生健康局内设8个行政股室，分别是局机关内设办公室（政策法规股）、医政执法监督股（医改办）、基层卫生和妇幼健康股（卫生应急办公室）、人口监测与家庭发展股、疾病预防控制股（爱国卫生办公室）、健康服务业发展股、人事与科教股和规划财务审计股。</w:t>
      </w:r>
    </w:p>
    <w:p>
      <w:pPr>
        <w:rPr>
          <w:rFonts w:eastAsia="黑体"/>
        </w:rPr>
      </w:pPr>
    </w:p>
    <w:p>
      <w:pPr>
        <w:ind w:firstLine="800" w:firstLineChars="250"/>
        <w:rPr>
          <w:rFonts w:eastAsia="仿宋_GB2312" w:cs="仿宋_GB2312"/>
          <w:sz w:val="32"/>
          <w:szCs w:val="32"/>
        </w:rPr>
      </w:pPr>
    </w:p>
    <w:p>
      <w:pPr>
        <w:pStyle w:val="14"/>
      </w:pPr>
    </w:p>
    <w:p>
      <w:pPr>
        <w:pStyle w:val="8"/>
        <w:ind w:left="420"/>
      </w:pPr>
    </w:p>
    <w:p>
      <w:pPr>
        <w:pStyle w:val="8"/>
        <w:ind w:left="420"/>
      </w:pPr>
    </w:p>
    <w:p>
      <w:pPr>
        <w:pStyle w:val="8"/>
        <w:ind w:left="0" w:leftChars="0" w:firstLine="0" w:firstLineChars="0"/>
      </w:pPr>
    </w:p>
    <w:p>
      <w:pPr>
        <w:pStyle w:val="3"/>
        <w:jc w:val="center"/>
        <w:rPr>
          <w:rFonts w:eastAsia="方正小标宋简体" w:cs="方正小标宋简体"/>
          <w:b w:val="0"/>
        </w:rPr>
      </w:pPr>
      <w:bookmarkStart w:id="13" w:name="_Toc15396602"/>
      <w:bookmarkStart w:id="14" w:name="_Toc15377204"/>
      <w:bookmarkStart w:id="15" w:name="_Toc1414689068"/>
      <w:r>
        <w:rPr>
          <w:rFonts w:hint="eastAsia" w:eastAsia="方正小标宋简体" w:cs="方正小标宋简体"/>
          <w:b w:val="0"/>
        </w:rPr>
        <w:t>第二部分  2024年度部门决算情况说明</w:t>
      </w:r>
      <w:bookmarkEnd w:id="13"/>
      <w:bookmarkEnd w:id="14"/>
      <w:bookmarkEnd w:id="15"/>
    </w:p>
    <w:p/>
    <w:p>
      <w:pPr>
        <w:pStyle w:val="28"/>
        <w:spacing w:line="600" w:lineRule="exact"/>
        <w:ind w:firstLine="640"/>
        <w:outlineLvl w:val="1"/>
        <w:rPr>
          <w:rStyle w:val="30"/>
          <w:rFonts w:ascii="Times New Roman" w:hAnsi="Times New Roman" w:eastAsia="黑体"/>
          <w:b w:val="0"/>
        </w:rPr>
      </w:pPr>
      <w:bookmarkStart w:id="16" w:name="_Toc1364819168"/>
      <w:bookmarkStart w:id="17" w:name="_Toc15396603"/>
      <w:bookmarkStart w:id="18" w:name="_Toc15377205"/>
      <w:r>
        <w:rPr>
          <w:rFonts w:hint="eastAsia" w:eastAsia="黑体"/>
          <w:sz w:val="32"/>
          <w:szCs w:val="32"/>
        </w:rPr>
        <w:t>一、收</w:t>
      </w:r>
      <w:r>
        <w:rPr>
          <w:rStyle w:val="30"/>
          <w:rFonts w:hint="eastAsia" w:ascii="Times New Roman" w:hAnsi="Times New Roman" w:eastAsia="黑体"/>
          <w:b w:val="0"/>
        </w:rPr>
        <w:t>入支出决算总体情况说明</w:t>
      </w:r>
      <w:bookmarkEnd w:id="16"/>
      <w:bookmarkEnd w:id="17"/>
      <w:bookmarkEnd w:id="18"/>
    </w:p>
    <w:p>
      <w:pPr>
        <w:pStyle w:val="28"/>
        <w:spacing w:line="600" w:lineRule="exact"/>
        <w:ind w:firstLine="640"/>
        <w:outlineLvl w:val="1"/>
        <w:rPr>
          <w:rFonts w:hint="default" w:eastAsia="仿宋_GB2312" w:cs="仿宋_GB2312"/>
          <w:sz w:val="32"/>
          <w:szCs w:val="32"/>
          <w:lang w:val="en-US" w:eastAsia="zh-CN"/>
        </w:rPr>
      </w:pPr>
      <w:bookmarkStart w:id="19" w:name="_Toc1184081290"/>
      <w:r>
        <w:rPr>
          <w:rFonts w:hint="default" w:eastAsia="仿宋_GB2312" w:cs="仿宋_GB2312"/>
          <w:sz w:val="32"/>
          <w:szCs w:val="32"/>
          <w:lang w:val="en-US" w:eastAsia="zh-CN"/>
        </w:rPr>
        <w:drawing>
          <wp:anchor distT="0" distB="0" distL="114300" distR="114300" simplePos="0" relativeHeight="251660288" behindDoc="0" locked="0" layoutInCell="1" allowOverlap="1">
            <wp:simplePos x="0" y="0"/>
            <wp:positionH relativeFrom="column">
              <wp:posOffset>164465</wp:posOffset>
            </wp:positionH>
            <wp:positionV relativeFrom="paragraph">
              <wp:posOffset>2186305</wp:posOffset>
            </wp:positionV>
            <wp:extent cx="5256530" cy="2988310"/>
            <wp:effectExtent l="5080" t="4445" r="15240" b="1714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eastAsia="仿宋_GB2312" w:cs="仿宋_GB2312"/>
          <w:sz w:val="32"/>
          <w:szCs w:val="32"/>
        </w:rPr>
        <w:t>2024年度收入、支出总计均为</w:t>
      </w:r>
      <w:r>
        <w:rPr>
          <w:rFonts w:hint="eastAsia" w:eastAsia="仿宋_GB2312" w:cs="仿宋_GB2312"/>
          <w:sz w:val="32"/>
          <w:szCs w:val="32"/>
          <w:lang w:val="en-US" w:eastAsia="zh-CN"/>
        </w:rPr>
        <w:t>9815.47</w:t>
      </w:r>
      <w:r>
        <w:rPr>
          <w:rFonts w:hint="eastAsia" w:eastAsia="仿宋_GB2312" w:cs="仿宋_GB2312"/>
          <w:sz w:val="32"/>
          <w:szCs w:val="32"/>
        </w:rPr>
        <w:t>万元。与2023年度相比，收入、支出总计各增加</w:t>
      </w:r>
      <w:r>
        <w:rPr>
          <w:rFonts w:hint="eastAsia" w:eastAsia="仿宋_GB2312" w:cs="仿宋_GB2312"/>
          <w:sz w:val="32"/>
          <w:szCs w:val="32"/>
          <w:lang w:val="en-US" w:eastAsia="zh-CN"/>
        </w:rPr>
        <w:t>2556.63</w:t>
      </w:r>
      <w:r>
        <w:rPr>
          <w:rFonts w:hint="eastAsia" w:eastAsia="仿宋_GB2312" w:cs="仿宋_GB2312"/>
          <w:sz w:val="32"/>
          <w:szCs w:val="32"/>
        </w:rPr>
        <w:t>万元，增长</w:t>
      </w:r>
      <w:r>
        <w:rPr>
          <w:rFonts w:hint="eastAsia" w:eastAsia="仿宋_GB2312" w:cs="仿宋_GB2312"/>
          <w:sz w:val="32"/>
          <w:szCs w:val="32"/>
          <w:lang w:val="en-US" w:eastAsia="zh-CN"/>
        </w:rPr>
        <w:t>35.22</w:t>
      </w:r>
      <w:r>
        <w:rPr>
          <w:rFonts w:hint="eastAsia" w:eastAsia="仿宋_GB2312" w:cs="仿宋_GB2312"/>
          <w:sz w:val="32"/>
          <w:szCs w:val="32"/>
        </w:rPr>
        <w:t>%。主要变动原因是</w:t>
      </w:r>
      <w:r>
        <w:rPr>
          <w:rFonts w:hint="eastAsia" w:eastAsia="仿宋_GB2312" w:cs="仿宋_GB2312"/>
          <w:sz w:val="32"/>
          <w:szCs w:val="32"/>
          <w:lang w:val="en-US" w:eastAsia="zh-CN"/>
        </w:rPr>
        <w:t>2024年</w:t>
      </w:r>
      <w:r>
        <w:rPr>
          <w:rFonts w:hint="eastAsia" w:eastAsia="仿宋_GB2312" w:cs="仿宋_GB2312"/>
          <w:sz w:val="32"/>
          <w:szCs w:val="32"/>
        </w:rPr>
        <w:t>政府性基金预算财政拨款收入</w:t>
      </w:r>
      <w:r>
        <w:rPr>
          <w:rFonts w:hint="eastAsia" w:eastAsia="仿宋_GB2312" w:cs="仿宋_GB2312"/>
          <w:sz w:val="32"/>
          <w:szCs w:val="32"/>
          <w:lang w:eastAsia="zh-CN"/>
        </w:rPr>
        <w:t>（盐边第二人民医院二期建设项目）增加</w:t>
      </w:r>
      <w:r>
        <w:rPr>
          <w:rFonts w:hint="eastAsia" w:eastAsia="仿宋_GB2312" w:cs="仿宋_GB2312"/>
          <w:sz w:val="32"/>
          <w:szCs w:val="32"/>
          <w:lang w:val="en-US" w:eastAsia="zh-CN"/>
        </w:rPr>
        <w:t>2023.6万元，2024年市级资金增加511.98万元。</w:t>
      </w:r>
      <w:bookmarkEnd w:id="19"/>
    </w:p>
    <w:p>
      <w:pPr>
        <w:jc w:val="center"/>
        <w:rPr>
          <w:rFonts w:eastAsia="仿宋_GB2312" w:cs="仿宋_GB2312"/>
          <w:sz w:val="32"/>
          <w:szCs w:val="32"/>
        </w:rPr>
      </w:pPr>
      <w:r>
        <w:rPr>
          <w:rFonts w:hint="eastAsia" w:eastAsia="仿宋_GB2312" w:cs="仿宋_GB2312"/>
          <w:sz w:val="32"/>
          <w:szCs w:val="32"/>
        </w:rPr>
        <w:t>（图1：收入、支出决算总计变动情况图）</w:t>
      </w:r>
    </w:p>
    <w:p>
      <w:pPr>
        <w:pStyle w:val="28"/>
        <w:spacing w:line="600" w:lineRule="exact"/>
        <w:ind w:firstLine="640"/>
        <w:outlineLvl w:val="1"/>
        <w:rPr>
          <w:rFonts w:eastAsia="黑体"/>
          <w:sz w:val="32"/>
          <w:szCs w:val="32"/>
        </w:rPr>
      </w:pPr>
      <w:bookmarkStart w:id="20" w:name="_Toc15377206"/>
      <w:bookmarkStart w:id="21" w:name="_Toc1544037252"/>
      <w:bookmarkStart w:id="22" w:name="_Toc15396604"/>
      <w:r>
        <w:rPr>
          <w:rFonts w:hint="eastAsia" w:eastAsia="黑体"/>
          <w:sz w:val="32"/>
          <w:szCs w:val="32"/>
        </w:rPr>
        <w:t>二、收入决算情况说明</w:t>
      </w:r>
      <w:bookmarkEnd w:id="20"/>
      <w:bookmarkEnd w:id="21"/>
      <w:bookmarkEnd w:id="22"/>
    </w:p>
    <w:p>
      <w:pPr>
        <w:pStyle w:val="28"/>
        <w:spacing w:line="600" w:lineRule="exact"/>
        <w:ind w:firstLine="640"/>
        <w:jc w:val="left"/>
        <w:outlineLvl w:val="1"/>
        <w:rPr>
          <w:rFonts w:hint="eastAsia" w:eastAsia="仿宋_GB2312" w:cs="仿宋_GB2312"/>
          <w:sz w:val="32"/>
          <w:szCs w:val="32"/>
        </w:rPr>
      </w:pPr>
      <w:bookmarkStart w:id="23" w:name="_Toc1416782894"/>
      <w:r>
        <w:rPr>
          <w:rFonts w:hint="eastAsia" w:ascii="仿宋_GB2312" w:hAnsi="仿宋_GB2312" w:eastAsia="仿宋_GB2312" w:cs="仿宋_GB2312"/>
          <w:sz w:val="32"/>
          <w:szCs w:val="32"/>
        </w:rPr>
        <w:t>2024年度本年收入合计</w:t>
      </w:r>
      <w:r>
        <w:rPr>
          <w:rFonts w:hint="eastAsia" w:ascii="仿宋_GB2312" w:hAnsi="仿宋_GB2312" w:eastAsia="仿宋_GB2312" w:cs="仿宋_GB2312"/>
          <w:sz w:val="32"/>
          <w:szCs w:val="32"/>
          <w:lang w:val="en-US" w:eastAsia="zh-CN"/>
        </w:rPr>
        <w:t>9815.47</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2279.89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23.23</w:t>
      </w:r>
      <w:r>
        <w:rPr>
          <w:rFonts w:hint="eastAsia" w:ascii="仿宋_GB2312" w:hAnsi="仿宋_GB2312" w:eastAsia="仿宋_GB2312" w:cs="仿宋_GB2312"/>
          <w:sz w:val="32"/>
          <w:szCs w:val="32"/>
        </w:rPr>
        <w:t>%；政府性基金预</w:t>
      </w:r>
      <w:r>
        <w:rPr>
          <w:rFonts w:hint="eastAsia" w:ascii="仿宋_GB2312" w:hAnsi="仿宋_GB2312" w:eastAsia="仿宋_GB2312" w:cs="仿宋_GB2312"/>
          <w:sz w:val="32"/>
          <w:szCs w:val="32"/>
          <w:lang w:eastAsia="zh-CN"/>
        </w:rPr>
        <w:drawing>
          <wp:anchor distT="0" distB="0" distL="114300" distR="114300" simplePos="0" relativeHeight="251661312" behindDoc="0" locked="0" layoutInCell="1" allowOverlap="1">
            <wp:simplePos x="0" y="0"/>
            <wp:positionH relativeFrom="column">
              <wp:posOffset>47625</wp:posOffset>
            </wp:positionH>
            <wp:positionV relativeFrom="paragraph">
              <wp:posOffset>890905</wp:posOffset>
            </wp:positionV>
            <wp:extent cx="5256530" cy="2806700"/>
            <wp:effectExtent l="4445" t="4445" r="15875" b="825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_GB2312" w:hAnsi="仿宋_GB2312" w:eastAsia="仿宋_GB2312" w:cs="仿宋_GB2312"/>
          <w:sz w:val="32"/>
          <w:szCs w:val="32"/>
        </w:rPr>
        <w:t>算财政拨款收入</w:t>
      </w:r>
      <w:r>
        <w:rPr>
          <w:rFonts w:hint="eastAsia" w:ascii="仿宋_GB2312" w:hAnsi="仿宋_GB2312" w:eastAsia="仿宋_GB2312" w:cs="仿宋_GB2312"/>
          <w:sz w:val="32"/>
          <w:szCs w:val="32"/>
          <w:lang w:val="en-US" w:eastAsia="zh-CN"/>
        </w:rPr>
        <w:t>7023.60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71.56</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511.98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5.21</w:t>
      </w:r>
      <w:r>
        <w:rPr>
          <w:rFonts w:hint="eastAsia" w:ascii="仿宋_GB2312" w:hAnsi="仿宋_GB2312" w:eastAsia="仿宋_GB2312" w:cs="仿宋_GB2312"/>
          <w:sz w:val="32"/>
          <w:szCs w:val="32"/>
        </w:rPr>
        <w:t>%。</w:t>
      </w:r>
      <w:bookmarkEnd w:id="23"/>
    </w:p>
    <w:p>
      <w:pPr>
        <w:jc w:val="center"/>
        <w:rPr>
          <w:rFonts w:hint="eastAsia" w:eastAsia="仿宋_GB2312" w:cs="仿宋_GB2312"/>
          <w:sz w:val="32"/>
          <w:szCs w:val="32"/>
        </w:rPr>
      </w:pPr>
      <w:r>
        <w:rPr>
          <w:rFonts w:hint="eastAsia" w:eastAsia="仿宋_GB2312" w:cs="仿宋_GB2312"/>
          <w:sz w:val="32"/>
          <w:szCs w:val="32"/>
        </w:rPr>
        <w:t>（图2：收入决算结构图）</w:t>
      </w:r>
    </w:p>
    <w:p>
      <w:pPr>
        <w:pStyle w:val="2"/>
      </w:pPr>
    </w:p>
    <w:p>
      <w:pPr>
        <w:pStyle w:val="28"/>
        <w:spacing w:line="600" w:lineRule="exact"/>
        <w:ind w:firstLine="640"/>
        <w:outlineLvl w:val="1"/>
        <w:rPr>
          <w:rStyle w:val="30"/>
          <w:rFonts w:ascii="Times New Roman" w:hAnsi="Times New Roman" w:eastAsia="黑体"/>
          <w:b w:val="0"/>
        </w:rPr>
      </w:pPr>
      <w:bookmarkStart w:id="24" w:name="_Toc15396605"/>
      <w:bookmarkStart w:id="25" w:name="_Toc15377207"/>
      <w:bookmarkStart w:id="26" w:name="_Toc1553392438"/>
      <w:r>
        <w:rPr>
          <w:rFonts w:hint="eastAsia" w:eastAsia="黑体"/>
          <w:sz w:val="32"/>
          <w:szCs w:val="32"/>
        </w:rPr>
        <w:t>三、支</w:t>
      </w:r>
      <w:r>
        <w:rPr>
          <w:rStyle w:val="30"/>
          <w:rFonts w:hint="eastAsia" w:ascii="Times New Roman" w:hAnsi="Times New Roman" w:eastAsia="黑体"/>
          <w:b w:val="0"/>
        </w:rPr>
        <w:t>出决算情况说明</w:t>
      </w:r>
      <w:bookmarkEnd w:id="24"/>
      <w:bookmarkEnd w:id="25"/>
      <w:bookmarkEnd w:id="26"/>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2024年度本年支出合计</w:t>
      </w:r>
      <w:r>
        <w:rPr>
          <w:rFonts w:hint="eastAsia" w:ascii="仿宋_GB2312" w:hAnsi="仿宋_GB2312" w:eastAsia="仿宋_GB2312" w:cs="仿宋_GB2312"/>
          <w:sz w:val="32"/>
          <w:szCs w:val="32"/>
          <w:lang w:val="en-US" w:eastAsia="zh-CN"/>
        </w:rPr>
        <w:t>9801.78</w:t>
      </w:r>
      <w:r>
        <w:rPr>
          <w:rFonts w:hint="eastAsia" w:ascii="仿宋_GB2312" w:hAnsi="仿宋_GB2312" w:eastAsia="仿宋_GB2312" w:cs="仿宋_GB2312"/>
          <w:sz w:val="32"/>
          <w:szCs w:val="32"/>
        </w:rPr>
        <w:t>万元，其中：基本支出638.62万元，占</w:t>
      </w:r>
      <w:r>
        <w:rPr>
          <w:rFonts w:hint="eastAsia" w:ascii="仿宋_GB2312" w:hAnsi="仿宋_GB2312" w:eastAsia="仿宋_GB2312" w:cs="仿宋_GB2312"/>
          <w:sz w:val="32"/>
          <w:szCs w:val="32"/>
          <w:lang w:val="en-US" w:eastAsia="zh-CN"/>
        </w:rPr>
        <w:t>6.51</w:t>
      </w:r>
      <w:r>
        <w:rPr>
          <w:rFonts w:hint="eastAsia" w:ascii="仿宋_GB2312" w:hAnsi="仿宋_GB2312" w:eastAsia="仿宋_GB2312" w:cs="仿宋_GB2312"/>
          <w:sz w:val="32"/>
          <w:szCs w:val="32"/>
        </w:rPr>
        <w:t>%；项目支出</w:t>
      </w:r>
      <w:r>
        <w:rPr>
          <w:rFonts w:hint="default" w:ascii="仿宋_GB2312" w:hAnsi="Times New Roman" w:eastAsia="仿宋_GB2312" w:cs="仿宋_GB2312"/>
          <w:kern w:val="2"/>
          <w:sz w:val="32"/>
          <w:szCs w:val="32"/>
          <w:lang w:val="en-US" w:eastAsia="zh-CN" w:bidi="ar"/>
        </w:rPr>
        <w:t>9,163.16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93.49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pStyle w:val="2"/>
        <w:rPr>
          <w:rFonts w:hint="eastAsia"/>
          <w:lang w:eastAsia="zh-CN"/>
        </w:rPr>
      </w:pPr>
      <w:r>
        <w:rPr>
          <w:rFonts w:hint="eastAsia"/>
          <w:lang w:eastAsia="zh-CN"/>
        </w:rPr>
        <w:drawing>
          <wp:inline distT="0" distB="0" distL="114300" distR="114300">
            <wp:extent cx="5256530" cy="2618105"/>
            <wp:effectExtent l="4445" t="4445" r="15875" b="635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ind w:firstLine="800" w:firstLineChars="250"/>
        <w:jc w:val="center"/>
        <w:rPr>
          <w:rFonts w:eastAsia="仿宋_GB2312" w:cs="仿宋_GB2312"/>
          <w:sz w:val="32"/>
          <w:szCs w:val="32"/>
        </w:rPr>
      </w:pPr>
      <w:r>
        <w:rPr>
          <w:rFonts w:hint="eastAsia" w:eastAsia="仿宋_GB2312" w:cs="仿宋_GB2312"/>
          <w:sz w:val="32"/>
          <w:szCs w:val="32"/>
        </w:rPr>
        <w:t>（图3：支出决算结构图）</w:t>
      </w:r>
    </w:p>
    <w:p>
      <w:pPr>
        <w:spacing w:line="600" w:lineRule="exact"/>
        <w:ind w:firstLine="640" w:firstLineChars="200"/>
        <w:outlineLvl w:val="1"/>
        <w:rPr>
          <w:rStyle w:val="30"/>
          <w:rFonts w:ascii="Times New Roman" w:hAnsi="Times New Roman" w:eastAsia="黑体"/>
          <w:b w:val="0"/>
        </w:rPr>
      </w:pPr>
      <w:bookmarkStart w:id="27" w:name="_Toc15396606"/>
      <w:bookmarkStart w:id="28" w:name="_Toc1807123779"/>
      <w:bookmarkStart w:id="29" w:name="_Toc15377208"/>
      <w:r>
        <w:rPr>
          <w:rFonts w:hint="eastAsia" w:eastAsia="黑体"/>
          <w:sz w:val="32"/>
          <w:szCs w:val="32"/>
        </w:rPr>
        <w:t>四、财</w:t>
      </w:r>
      <w:r>
        <w:rPr>
          <w:rStyle w:val="30"/>
          <w:rFonts w:hint="eastAsia" w:ascii="Times New Roman" w:hAnsi="Times New Roman" w:eastAsia="黑体"/>
          <w:b w:val="0"/>
        </w:rPr>
        <w:t>政拨款收入支出决算总体情况说明</w:t>
      </w:r>
      <w:bookmarkEnd w:id="27"/>
      <w:bookmarkEnd w:id="28"/>
      <w:bookmarkEnd w:id="29"/>
    </w:p>
    <w:p>
      <w:pPr>
        <w:keepNext w:val="0"/>
        <w:keepLines w:val="0"/>
        <w:widowControl w:val="0"/>
        <w:suppressLineNumbers w:val="0"/>
        <w:spacing w:before="0" w:beforeAutospacing="0" w:after="0" w:afterAutospacing="0"/>
        <w:ind w:left="0" w:right="0" w:firstLine="640" w:firstLineChars="200"/>
        <w:jc w:val="both"/>
        <w:rPr>
          <w:rFonts w:hint="eastAsia" w:eastAsia="仿宋_GB2312" w:cs="仿宋_GB2312"/>
          <w:sz w:val="32"/>
          <w:szCs w:val="32"/>
          <w:lang w:eastAsia="zh-CN"/>
        </w:rPr>
      </w:pPr>
      <w:r>
        <w:rPr>
          <w:rFonts w:hint="default" w:eastAsia="仿宋_GB2312" w:cs="仿宋_GB2312"/>
          <w:sz w:val="32"/>
          <w:szCs w:val="32"/>
          <w:lang w:val="en-US" w:eastAsia="zh-CN"/>
        </w:rPr>
        <w:drawing>
          <wp:anchor distT="0" distB="0" distL="114300" distR="114300" simplePos="0" relativeHeight="251662336" behindDoc="0" locked="0" layoutInCell="1" allowOverlap="1">
            <wp:simplePos x="0" y="0"/>
            <wp:positionH relativeFrom="column">
              <wp:posOffset>13335</wp:posOffset>
            </wp:positionH>
            <wp:positionV relativeFrom="paragraph">
              <wp:posOffset>2096135</wp:posOffset>
            </wp:positionV>
            <wp:extent cx="5256530" cy="2988310"/>
            <wp:effectExtent l="5080" t="4445" r="15240" b="17145"/>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lang w:val="en-US" w:eastAsia="zh-CN"/>
        </w:rPr>
        <w:t>9303.49</w:t>
      </w:r>
      <w:r>
        <w:rPr>
          <w:rFonts w:hint="eastAsia" w:eastAsia="仿宋_GB2312" w:cs="仿宋_GB2312"/>
          <w:sz w:val="32"/>
          <w:szCs w:val="32"/>
        </w:rPr>
        <w:t>万元。与2023年度相比，财政拨款收入总计、支出总计各增加</w:t>
      </w:r>
      <w:r>
        <w:rPr>
          <w:rFonts w:hint="eastAsia" w:ascii="方正仿宋_GBK" w:hAnsi="方正仿宋_GBK" w:eastAsia="方正仿宋_GBK" w:cs="方正仿宋_GBK"/>
          <w:b w:val="0"/>
          <w:bCs w:val="0"/>
          <w:sz w:val="32"/>
          <w:szCs w:val="32"/>
          <w:lang w:val="en-US" w:eastAsia="zh-CN"/>
        </w:rPr>
        <w:t>2044.65</w:t>
      </w:r>
      <w:r>
        <w:rPr>
          <w:rFonts w:hint="eastAsia" w:eastAsia="仿宋_GB2312" w:cs="仿宋_GB2312"/>
          <w:sz w:val="32"/>
          <w:szCs w:val="32"/>
        </w:rPr>
        <w:t>万元，增长</w:t>
      </w:r>
      <w:r>
        <w:rPr>
          <w:rFonts w:hint="eastAsia" w:eastAsia="仿宋_GB2312" w:cs="仿宋_GB2312"/>
          <w:sz w:val="32"/>
          <w:szCs w:val="32"/>
          <w:lang w:val="en-US" w:eastAsia="zh-CN"/>
        </w:rPr>
        <w:t>28.17</w:t>
      </w:r>
      <w:r>
        <w:rPr>
          <w:rFonts w:hint="eastAsia" w:eastAsia="仿宋_GB2312" w:cs="仿宋_GB2312"/>
          <w:sz w:val="32"/>
          <w:szCs w:val="32"/>
        </w:rPr>
        <w:t>%。主要变动原因是</w:t>
      </w:r>
      <w:r>
        <w:rPr>
          <w:rFonts w:hint="default" w:ascii="仿宋_GB2312" w:hAnsi="Times New Roman" w:eastAsia="仿宋_GB2312" w:cs="仿宋_GB2312"/>
          <w:kern w:val="2"/>
          <w:sz w:val="32"/>
          <w:szCs w:val="32"/>
          <w:lang w:val="en-US" w:eastAsia="zh-CN" w:bidi="ar"/>
        </w:rPr>
        <w:t>盐边第二人民医院二期建设项目</w:t>
      </w:r>
      <w:r>
        <w:rPr>
          <w:rFonts w:hint="eastAsia" w:ascii="仿宋_GB2312" w:eastAsia="仿宋_GB2312" w:cs="仿宋_GB2312"/>
          <w:kern w:val="2"/>
          <w:sz w:val="32"/>
          <w:szCs w:val="32"/>
          <w:lang w:val="en-US" w:eastAsia="zh-CN" w:bidi="ar"/>
        </w:rPr>
        <w:t>持续进行中，今年债券资金收入较去年增加。</w:t>
      </w:r>
    </w:p>
    <w:p>
      <w:pPr>
        <w:spacing w:line="600" w:lineRule="exact"/>
        <w:ind w:firstLine="640" w:firstLineChars="200"/>
        <w:rPr>
          <w:rFonts w:hint="eastAsia" w:eastAsia="仿宋_GB2312" w:cs="仿宋_GB2312"/>
          <w:sz w:val="32"/>
          <w:szCs w:val="32"/>
        </w:rPr>
      </w:pP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（图4：财政拨款收、支决算总计变动情况）</w:t>
      </w:r>
    </w:p>
    <w:p>
      <w:pPr>
        <w:pStyle w:val="2"/>
      </w:pPr>
    </w:p>
    <w:p>
      <w:pPr>
        <w:spacing w:line="600" w:lineRule="exact"/>
        <w:ind w:firstLine="640" w:firstLineChars="200"/>
        <w:outlineLvl w:val="1"/>
        <w:rPr>
          <w:rStyle w:val="30"/>
          <w:rFonts w:ascii="Times New Roman" w:hAnsi="Times New Roman" w:eastAsia="黑体"/>
          <w:b w:val="0"/>
        </w:rPr>
      </w:pPr>
      <w:bookmarkStart w:id="30" w:name="_Toc15396607"/>
      <w:bookmarkStart w:id="31" w:name="_Toc117540018"/>
      <w:bookmarkStart w:id="32" w:name="_Toc15377209"/>
      <w:r>
        <w:rPr>
          <w:rFonts w:hint="eastAsia" w:eastAsia="黑体"/>
          <w:sz w:val="32"/>
          <w:szCs w:val="32"/>
        </w:rPr>
        <w:t>五、</w:t>
      </w:r>
      <w:r>
        <w:rPr>
          <w:rFonts w:hint="eastAsia" w:eastAsia="黑体"/>
          <w:b/>
          <w:sz w:val="32"/>
          <w:szCs w:val="32"/>
        </w:rPr>
        <w:t>一</w:t>
      </w:r>
      <w:r>
        <w:rPr>
          <w:rStyle w:val="30"/>
          <w:rFonts w:hint="eastAsia" w:ascii="Times New Roman" w:hAnsi="Times New Roman" w:eastAsia="黑体"/>
          <w:b w:val="0"/>
        </w:rPr>
        <w:t>般公共预算财政拨款支出决算情况说明</w:t>
      </w:r>
      <w:bookmarkEnd w:id="30"/>
      <w:bookmarkEnd w:id="31"/>
      <w:bookmarkEnd w:id="32"/>
    </w:p>
    <w:p>
      <w:pPr>
        <w:spacing w:line="600" w:lineRule="exact"/>
        <w:ind w:firstLine="643" w:firstLineChars="200"/>
        <w:outlineLvl w:val="2"/>
        <w:rPr>
          <w:rFonts w:eastAsia="楷体_GB2312" w:cs="楷体_GB2312"/>
          <w:b/>
          <w:sz w:val="32"/>
          <w:szCs w:val="32"/>
        </w:rPr>
      </w:pPr>
      <w:bookmarkStart w:id="33" w:name="_Toc419164286"/>
      <w:bookmarkStart w:id="34" w:name="_Toc15377210"/>
      <w:r>
        <w:rPr>
          <w:rFonts w:hint="eastAsia" w:eastAsia="楷体_GB2312" w:cs="楷体_GB2312"/>
          <w:b/>
          <w:sz w:val="32"/>
          <w:szCs w:val="32"/>
        </w:rPr>
        <w:t>（一）一般公共预算财政拨款支出决算总体情况</w:t>
      </w:r>
      <w:bookmarkEnd w:id="33"/>
      <w:bookmarkEnd w:id="34"/>
    </w:p>
    <w:p>
      <w:pPr>
        <w:spacing w:line="60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2279.89</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23.23</w:t>
      </w:r>
      <w:r>
        <w:rPr>
          <w:rFonts w:hint="eastAsia" w:ascii="仿宋_GB2312" w:hAnsi="仿宋_GB2312" w:eastAsia="仿宋_GB2312" w:cs="仿宋_GB2312"/>
          <w:sz w:val="32"/>
          <w:szCs w:val="32"/>
        </w:rPr>
        <w:t>%。与2023年度相比，一般公共预算财政拨款支出</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21.05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0.93</w:t>
      </w:r>
      <w:r>
        <w:rPr>
          <w:rFonts w:hint="eastAsia" w:ascii="仿宋_GB2312" w:hAnsi="仿宋_GB2312" w:eastAsia="仿宋_GB2312" w:cs="仿宋_GB2312"/>
          <w:sz w:val="32"/>
          <w:szCs w:val="32"/>
        </w:rPr>
        <w:t>%。主要变动原因是</w:t>
      </w:r>
      <w:r>
        <w:rPr>
          <w:rFonts w:hint="default" w:eastAsia="仿宋_GB2312" w:cs="仿宋_GB2312"/>
          <w:sz w:val="32"/>
          <w:szCs w:val="32"/>
          <w:lang w:val="en-US" w:eastAsia="zh-CN"/>
        </w:rPr>
        <w:drawing>
          <wp:anchor distT="0" distB="0" distL="114300" distR="114300" simplePos="0" relativeHeight="251663360" behindDoc="0" locked="0" layoutInCell="1" allowOverlap="1">
            <wp:simplePos x="0" y="0"/>
            <wp:positionH relativeFrom="column">
              <wp:posOffset>13970</wp:posOffset>
            </wp:positionH>
            <wp:positionV relativeFrom="paragraph">
              <wp:posOffset>640715</wp:posOffset>
            </wp:positionV>
            <wp:extent cx="5256530" cy="2616200"/>
            <wp:effectExtent l="4445" t="4445" r="15875" b="8255"/>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_GB2312" w:hAnsi="仿宋_GB2312" w:eastAsia="仿宋_GB2312" w:cs="仿宋_GB2312"/>
          <w:sz w:val="32"/>
          <w:szCs w:val="32"/>
          <w:lang w:eastAsia="zh-CN"/>
        </w:rPr>
        <w:t>人员工资性支出年度正常调增。</w:t>
      </w:r>
    </w:p>
    <w:p>
      <w:pPr>
        <w:pStyle w:val="2"/>
        <w:rPr>
          <w:rFonts w:hint="eastAsia"/>
          <w:lang w:eastAsia="zh-CN"/>
        </w:rPr>
      </w:pPr>
    </w:p>
    <w:p>
      <w:pPr>
        <w:spacing w:line="600" w:lineRule="exact"/>
        <w:ind w:firstLine="640"/>
        <w:rPr>
          <w:rFonts w:eastAsia="仿宋_GB2312" w:cs="仿宋_GB2312"/>
          <w:sz w:val="32"/>
          <w:szCs w:val="32"/>
        </w:rPr>
      </w:pPr>
      <w:r>
        <w:rPr>
          <w:rFonts w:hint="eastAsia" w:eastAsia="仿宋_GB2312" w:cs="仿宋_GB2312"/>
          <w:sz w:val="32"/>
          <w:szCs w:val="32"/>
        </w:rPr>
        <w:t>（图5：一般公共预算财政拨款支出决算变动情况）</w:t>
      </w:r>
    </w:p>
    <w:p>
      <w:pPr>
        <w:spacing w:line="600" w:lineRule="exact"/>
        <w:ind w:firstLine="643" w:firstLineChars="200"/>
        <w:outlineLvl w:val="2"/>
        <w:rPr>
          <w:rFonts w:eastAsia="楷体_GB2312" w:cs="楷体_GB2312"/>
          <w:b/>
          <w:sz w:val="32"/>
          <w:szCs w:val="32"/>
        </w:rPr>
      </w:pPr>
      <w:bookmarkStart w:id="35" w:name="_Toc15377211"/>
      <w:bookmarkStart w:id="36" w:name="_Toc1817490076"/>
      <w:r>
        <w:rPr>
          <w:rFonts w:hint="eastAsia" w:eastAsia="楷体_GB2312" w:cs="楷体_GB2312"/>
          <w:b/>
          <w:sz w:val="32"/>
          <w:szCs w:val="32"/>
        </w:rPr>
        <w:t>（二）一般公共预算财政拨款支出决算结构情况</w:t>
      </w:r>
      <w:bookmarkEnd w:id="35"/>
      <w:bookmarkEnd w:id="36"/>
    </w:p>
    <w:p>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2024年度一般公共预算财政拨款支出</w:t>
      </w:r>
      <w:r>
        <w:rPr>
          <w:rFonts w:hint="eastAsia" w:ascii="仿宋_GB2312" w:hAnsi="仿宋_GB2312" w:eastAsia="仿宋_GB2312" w:cs="仿宋_GB2312"/>
          <w:b/>
          <w:bCs/>
          <w:sz w:val="32"/>
          <w:szCs w:val="32"/>
          <w:lang w:val="en-US" w:eastAsia="zh-CN"/>
        </w:rPr>
        <w:t>2279.89</w:t>
      </w:r>
      <w:r>
        <w:rPr>
          <w:rFonts w:hint="eastAsia" w:ascii="仿宋_GB2312" w:hAnsi="仿宋_GB2312" w:eastAsia="仿宋_GB2312" w:cs="仿宋_GB2312"/>
          <w:sz w:val="32"/>
          <w:szCs w:val="32"/>
        </w:rPr>
        <w:t>万元</w:t>
      </w:r>
      <w:r>
        <w:rPr>
          <w:rFonts w:hint="eastAsia" w:eastAsia="仿宋_GB2312" w:cs="仿宋_GB2312"/>
          <w:sz w:val="32"/>
          <w:szCs w:val="32"/>
        </w:rPr>
        <w:t>，主要用于以下方面：社会保障和就业支出209.55万元，占</w:t>
      </w:r>
      <w:r>
        <w:rPr>
          <w:rFonts w:hint="eastAsia" w:eastAsia="仿宋_GB2312" w:cs="仿宋_GB2312"/>
          <w:sz w:val="32"/>
          <w:szCs w:val="32"/>
          <w:lang w:val="en-US" w:eastAsia="zh-CN"/>
        </w:rPr>
        <w:t>9.19</w:t>
      </w:r>
      <w:r>
        <w:rPr>
          <w:rFonts w:hint="eastAsia" w:eastAsia="仿宋_GB2312" w:cs="仿宋_GB2312"/>
          <w:sz w:val="32"/>
          <w:szCs w:val="32"/>
        </w:rPr>
        <w:t>%；卫生健康支出</w:t>
      </w:r>
      <w:r>
        <w:rPr>
          <w:rFonts w:hint="eastAsia" w:eastAsia="仿宋_GB2312" w:cs="仿宋_GB2312"/>
          <w:sz w:val="32"/>
          <w:szCs w:val="32"/>
          <w:lang w:val="en-US" w:eastAsia="zh-CN"/>
        </w:rPr>
        <w:t>1840.03</w:t>
      </w:r>
      <w:r>
        <w:rPr>
          <w:rFonts w:hint="eastAsia" w:eastAsia="仿宋_GB2312" w:cs="仿宋_GB2312"/>
          <w:sz w:val="32"/>
          <w:szCs w:val="32"/>
        </w:rPr>
        <w:t>万元，占</w:t>
      </w:r>
      <w:r>
        <w:rPr>
          <w:rFonts w:hint="eastAsia" w:eastAsia="仿宋_GB2312" w:cs="仿宋_GB2312"/>
          <w:sz w:val="32"/>
          <w:szCs w:val="32"/>
          <w:lang w:val="en-US" w:eastAsia="zh-CN"/>
        </w:rPr>
        <w:t>80.71</w:t>
      </w:r>
      <w:r>
        <w:rPr>
          <w:rFonts w:hint="eastAsia" w:eastAsia="仿宋_GB2312" w:cs="仿宋_GB2312"/>
          <w:sz w:val="32"/>
          <w:szCs w:val="32"/>
        </w:rPr>
        <w:t>%；农林水支出196.00万元，占</w:t>
      </w:r>
      <w:r>
        <w:rPr>
          <w:rFonts w:hint="eastAsia" w:eastAsia="仿宋_GB2312" w:cs="仿宋_GB2312"/>
          <w:sz w:val="32"/>
          <w:szCs w:val="32"/>
          <w:lang w:val="en-US" w:eastAsia="zh-CN"/>
        </w:rPr>
        <w:t>8.6</w:t>
      </w:r>
      <w:r>
        <w:rPr>
          <w:rFonts w:hint="eastAsia" w:eastAsia="仿宋_GB2312" w:cs="仿宋_GB2312"/>
          <w:sz w:val="32"/>
          <w:szCs w:val="32"/>
        </w:rPr>
        <w:t>%；住房保障支出34.31万元，占</w:t>
      </w:r>
      <w:r>
        <w:rPr>
          <w:rFonts w:hint="eastAsia" w:eastAsia="仿宋_GB2312" w:cs="仿宋_GB2312"/>
          <w:sz w:val="32"/>
          <w:szCs w:val="32"/>
          <w:lang w:val="en-US" w:eastAsia="zh-CN"/>
        </w:rPr>
        <w:t>1.5</w:t>
      </w:r>
      <w:r>
        <w:rPr>
          <w:rFonts w:hint="eastAsia" w:eastAsia="仿宋_GB2312" w:cs="仿宋_GB2312"/>
          <w:sz w:val="32"/>
          <w:szCs w:val="32"/>
        </w:rPr>
        <w:t>%</w:t>
      </w:r>
      <w:r>
        <w:rPr>
          <w:rFonts w:hint="eastAsia" w:eastAsia="仿宋_GB2312" w:cs="仿宋_GB2312"/>
          <w:sz w:val="32"/>
          <w:szCs w:val="32"/>
          <w:lang w:eastAsia="zh-CN"/>
        </w:rPr>
        <w:t>。</w:t>
      </w:r>
    </w:p>
    <w:p>
      <w:pPr>
        <w:pStyle w:val="2"/>
        <w:rPr>
          <w:rFonts w:hint="eastAsia"/>
          <w:lang w:eastAsia="zh-CN"/>
        </w:rPr>
      </w:pPr>
      <w:r>
        <w:rPr>
          <w:rFonts w:hint="eastAsia"/>
          <w:lang w:eastAsia="zh-CN"/>
        </w:rPr>
        <w:drawing>
          <wp:anchor distT="0" distB="0" distL="114300" distR="114300" simplePos="0" relativeHeight="251664384" behindDoc="0" locked="0" layoutInCell="1" allowOverlap="1">
            <wp:simplePos x="0" y="0"/>
            <wp:positionH relativeFrom="column">
              <wp:posOffset>100330</wp:posOffset>
            </wp:positionH>
            <wp:positionV relativeFrom="paragraph">
              <wp:posOffset>147955</wp:posOffset>
            </wp:positionV>
            <wp:extent cx="5066665" cy="2141220"/>
            <wp:effectExtent l="5080" t="4445" r="14605" b="698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w:t>
      </w:r>
    </w:p>
    <w:p>
      <w:pPr>
        <w:spacing w:line="600" w:lineRule="exact"/>
        <w:ind w:firstLine="643" w:firstLineChars="200"/>
        <w:outlineLvl w:val="2"/>
        <w:rPr>
          <w:rFonts w:eastAsia="楷体_GB2312" w:cs="楷体_GB2312"/>
          <w:b/>
          <w:sz w:val="32"/>
          <w:szCs w:val="32"/>
        </w:rPr>
      </w:pPr>
      <w:bookmarkStart w:id="37" w:name="_Toc15377212"/>
      <w:bookmarkStart w:id="38" w:name="_Toc2058096540"/>
      <w:r>
        <w:rPr>
          <w:rFonts w:hint="eastAsia" w:eastAsia="楷体_GB2312" w:cs="楷体_GB2312"/>
          <w:b/>
          <w:sz w:val="32"/>
          <w:szCs w:val="32"/>
        </w:rPr>
        <w:t>（三）一般公共预算财政拨款支出决算具体情况</w:t>
      </w:r>
      <w:bookmarkEnd w:id="37"/>
      <w:bookmarkEnd w:id="38"/>
    </w:p>
    <w:p>
      <w:pPr>
        <w:keepNext w:val="0"/>
        <w:keepLines w:val="0"/>
        <w:widowControl w:val="0"/>
        <w:suppressLineNumbers w:val="0"/>
        <w:spacing w:before="0" w:beforeAutospacing="0" w:after="0" w:afterAutospacing="0"/>
        <w:ind w:left="0" w:right="0" w:firstLine="640" w:firstLineChars="200"/>
        <w:jc w:val="both"/>
        <w:rPr>
          <w:rFonts w:eastAsia="仿宋_GB2312" w:cs="仿宋_GB2312"/>
          <w:sz w:val="32"/>
          <w:szCs w:val="32"/>
        </w:rPr>
      </w:pPr>
      <w:bookmarkStart w:id="39" w:name="_Toc15378460"/>
      <w:bookmarkStart w:id="40" w:name="_Toc15377213"/>
      <w:bookmarkStart w:id="41" w:name="_Toc15377444"/>
      <w:r>
        <w:rPr>
          <w:rFonts w:hint="eastAsia" w:eastAsia="仿宋_GB2312" w:cs="仿宋_GB2312"/>
          <w:sz w:val="32"/>
          <w:szCs w:val="32"/>
        </w:rPr>
        <w:t>2024年度一般公共预算财政拨款支出决算数为</w:t>
      </w:r>
      <w:r>
        <w:rPr>
          <w:rFonts w:hint="eastAsia" w:eastAsia="仿宋_GB2312" w:cs="Times New Roman"/>
          <w:kern w:val="2"/>
          <w:sz w:val="32"/>
          <w:szCs w:val="32"/>
          <w:lang w:val="en-US" w:eastAsia="zh-CN" w:bidi="ar"/>
        </w:rPr>
        <w:t>2279.89</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39"/>
      <w:bookmarkEnd w:id="40"/>
      <w:bookmarkEnd w:id="41"/>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eastAsia" w:eastAsia="仿宋_GB2312" w:cs="仿宋_GB2312"/>
          <w:sz w:val="32"/>
          <w:szCs w:val="32"/>
        </w:rPr>
        <w:t>1.</w:t>
      </w:r>
      <w:r>
        <w:rPr>
          <w:rFonts w:hint="default" w:ascii="仿宋_GB2312" w:hAnsi="Times New Roman" w:eastAsia="仿宋_GB2312" w:cs="仿宋_GB2312"/>
          <w:kern w:val="2"/>
          <w:sz w:val="32"/>
          <w:szCs w:val="32"/>
          <w:lang w:val="en-US" w:eastAsia="zh-CN" w:bidi="ar"/>
        </w:rPr>
        <w:t>社会保障和就业（</w:t>
      </w:r>
      <w:r>
        <w:rPr>
          <w:rFonts w:hint="default" w:ascii="Times New Roman" w:hAnsi="Times New Roman" w:eastAsia="仿宋_GB2312" w:cs="Times New Roman"/>
          <w:kern w:val="2"/>
          <w:sz w:val="32"/>
          <w:szCs w:val="32"/>
          <w:lang w:val="en-US" w:eastAsia="zh-CN" w:bidi="ar"/>
        </w:rPr>
        <w:t>208</w:t>
      </w:r>
      <w:r>
        <w:rPr>
          <w:rFonts w:hint="default" w:ascii="仿宋_GB2312" w:hAnsi="Times New Roman" w:eastAsia="仿宋_GB2312" w:cs="仿宋_GB2312"/>
          <w:kern w:val="2"/>
          <w:sz w:val="32"/>
          <w:szCs w:val="32"/>
          <w:lang w:val="en-US" w:eastAsia="zh-CN" w:bidi="ar"/>
        </w:rPr>
        <w:t>类）行政事业单位养老支出（</w:t>
      </w:r>
      <w:r>
        <w:rPr>
          <w:rFonts w:hint="default" w:ascii="Times New Roman" w:hAnsi="Times New Roman" w:eastAsia="仿宋_GB2312" w:cs="Times New Roman"/>
          <w:kern w:val="2"/>
          <w:sz w:val="32"/>
          <w:szCs w:val="32"/>
          <w:lang w:val="en-US" w:eastAsia="zh-CN" w:bidi="ar"/>
        </w:rPr>
        <w:t>05</w:t>
      </w:r>
      <w:r>
        <w:rPr>
          <w:rFonts w:hint="default" w:ascii="仿宋_GB2312" w:hAnsi="Times New Roman" w:eastAsia="仿宋_GB2312" w:cs="仿宋_GB2312"/>
          <w:kern w:val="2"/>
          <w:sz w:val="32"/>
          <w:szCs w:val="32"/>
          <w:lang w:val="en-US" w:eastAsia="zh-CN" w:bidi="ar"/>
        </w:rPr>
        <w:t>款）</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支出决算为</w:t>
      </w:r>
      <w:r>
        <w:rPr>
          <w:rFonts w:hint="eastAsia" w:eastAsia="仿宋_GB2312" w:cs="Times New Roman"/>
          <w:kern w:val="2"/>
          <w:sz w:val="32"/>
          <w:szCs w:val="32"/>
          <w:lang w:val="en-US" w:eastAsia="zh-CN" w:bidi="ar"/>
        </w:rPr>
        <w:t>143.05</w:t>
      </w:r>
      <w:r>
        <w:rPr>
          <w:rFonts w:hint="default" w:ascii="仿宋_GB2312" w:hAnsi="Times New Roman" w:eastAsia="仿宋_GB2312" w:cs="仿宋_GB2312"/>
          <w:kern w:val="2"/>
          <w:sz w:val="32"/>
          <w:szCs w:val="32"/>
          <w:lang w:val="en-US" w:eastAsia="zh-CN" w:bidi="ar"/>
        </w:rPr>
        <w:t>万元，完成预算</w:t>
      </w:r>
      <w:r>
        <w:rPr>
          <w:rFonts w:hint="default" w:ascii="Times New Roman" w:hAnsi="Times New Roman" w:eastAsia="仿宋_GB2312" w:cs="Times New Roman"/>
          <w:kern w:val="2"/>
          <w:sz w:val="32"/>
          <w:szCs w:val="32"/>
          <w:lang w:val="en-US" w:eastAsia="zh-CN" w:bidi="ar"/>
        </w:rPr>
        <w:t>100%</w:t>
      </w:r>
      <w:r>
        <w:rPr>
          <w:rFonts w:hint="default" w:ascii="仿宋_GB2312" w:hAnsi="Times New Roman" w:eastAsia="仿宋_GB2312" w:cs="仿宋_GB2312"/>
          <w:kern w:val="2"/>
          <w:sz w:val="32"/>
          <w:szCs w:val="32"/>
          <w:lang w:val="en-US" w:eastAsia="zh-CN" w:bidi="ar"/>
        </w:rPr>
        <w:t>。决算数等于预算数。</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w:t>
      </w:r>
      <w:r>
        <w:rPr>
          <w:rFonts w:hint="default" w:ascii="仿宋_GB2312" w:hAnsi="Times New Roman" w:eastAsia="仿宋_GB2312" w:cs="仿宋_GB2312"/>
          <w:kern w:val="2"/>
          <w:sz w:val="32"/>
          <w:szCs w:val="32"/>
          <w:lang w:val="en-US" w:eastAsia="zh-CN" w:bidi="ar"/>
        </w:rPr>
        <w:t>）行政单位离退休（</w:t>
      </w:r>
      <w:r>
        <w:rPr>
          <w:rFonts w:hint="default" w:ascii="Times New Roman" w:hAnsi="Times New Roman" w:eastAsia="仿宋_GB2312" w:cs="Times New Roman"/>
          <w:kern w:val="2"/>
          <w:sz w:val="32"/>
          <w:szCs w:val="32"/>
          <w:lang w:val="en-US" w:eastAsia="zh-CN" w:bidi="ar"/>
        </w:rPr>
        <w:t>01</w:t>
      </w:r>
      <w:r>
        <w:rPr>
          <w:rFonts w:hint="default" w:ascii="仿宋_GB2312" w:hAnsi="Times New Roman" w:eastAsia="仿宋_GB2312" w:cs="仿宋_GB2312"/>
          <w:kern w:val="2"/>
          <w:sz w:val="32"/>
          <w:szCs w:val="32"/>
          <w:lang w:val="en-US" w:eastAsia="zh-CN" w:bidi="ar"/>
        </w:rPr>
        <w:t>项）</w:t>
      </w:r>
      <w:r>
        <w:rPr>
          <w:rFonts w:hint="default" w:ascii="Times New Roman" w:hAnsi="Times New Roman" w:eastAsia="仿宋_GB2312" w:cs="Times New Roman"/>
          <w:kern w:val="2"/>
          <w:sz w:val="32"/>
          <w:szCs w:val="32"/>
          <w:lang w:val="en-US" w:eastAsia="zh-CN" w:bidi="ar"/>
        </w:rPr>
        <w:t xml:space="preserve">: </w:t>
      </w:r>
      <w:r>
        <w:rPr>
          <w:rFonts w:hint="default" w:ascii="仿宋_GB2312" w:hAnsi="Times New Roman" w:eastAsia="仿宋_GB2312" w:cs="仿宋_GB2312"/>
          <w:kern w:val="2"/>
          <w:sz w:val="32"/>
          <w:szCs w:val="32"/>
          <w:lang w:val="en-US" w:eastAsia="zh-CN" w:bidi="ar"/>
        </w:rPr>
        <w:t>支出决算为</w:t>
      </w:r>
      <w:r>
        <w:rPr>
          <w:rFonts w:hint="eastAsia" w:eastAsia="仿宋_GB2312" w:cs="Times New Roman"/>
          <w:kern w:val="2"/>
          <w:sz w:val="32"/>
          <w:szCs w:val="32"/>
          <w:lang w:val="en-US" w:eastAsia="zh-CN" w:bidi="ar"/>
        </w:rPr>
        <w:t>54.95</w:t>
      </w:r>
      <w:r>
        <w:rPr>
          <w:rFonts w:hint="default" w:ascii="仿宋_GB2312" w:hAnsi="Times New Roman" w:eastAsia="仿宋_GB2312" w:cs="仿宋_GB2312"/>
          <w:kern w:val="2"/>
          <w:sz w:val="32"/>
          <w:szCs w:val="32"/>
          <w:lang w:val="en-US" w:eastAsia="zh-CN" w:bidi="ar"/>
        </w:rPr>
        <w:t>万元，完成预算</w:t>
      </w:r>
      <w:r>
        <w:rPr>
          <w:rFonts w:hint="default" w:ascii="Times New Roman" w:hAnsi="Times New Roman" w:eastAsia="仿宋_GB2312" w:cs="Times New Roman"/>
          <w:kern w:val="2"/>
          <w:sz w:val="32"/>
          <w:szCs w:val="32"/>
          <w:lang w:val="en-US" w:eastAsia="zh-CN" w:bidi="ar"/>
        </w:rPr>
        <w:t>100%</w:t>
      </w:r>
      <w:r>
        <w:rPr>
          <w:rFonts w:hint="default" w:ascii="仿宋_GB2312" w:hAnsi="Times New Roman" w:eastAsia="仿宋_GB2312" w:cs="仿宋_GB2312"/>
          <w:kern w:val="2"/>
          <w:sz w:val="32"/>
          <w:szCs w:val="32"/>
          <w:lang w:val="en-US" w:eastAsia="zh-CN" w:bidi="ar"/>
        </w:rPr>
        <w:t>，决算数等于预算数。</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）事业单位离退休（</w:t>
      </w:r>
      <w:r>
        <w:rPr>
          <w:rFonts w:hint="default" w:ascii="Times New Roman" w:hAnsi="Times New Roman" w:eastAsia="仿宋_GB2312" w:cs="Times New Roman"/>
          <w:kern w:val="2"/>
          <w:sz w:val="32"/>
          <w:szCs w:val="32"/>
          <w:lang w:val="en-US" w:eastAsia="zh-CN" w:bidi="ar"/>
        </w:rPr>
        <w:t>02</w:t>
      </w:r>
      <w:r>
        <w:rPr>
          <w:rFonts w:hint="default" w:ascii="仿宋_GB2312" w:hAnsi="Times New Roman" w:eastAsia="仿宋_GB2312" w:cs="仿宋_GB2312"/>
          <w:kern w:val="2"/>
          <w:sz w:val="32"/>
          <w:szCs w:val="32"/>
          <w:lang w:val="en-US" w:eastAsia="zh-CN" w:bidi="ar"/>
        </w:rPr>
        <w:t>项）</w:t>
      </w:r>
      <w:r>
        <w:rPr>
          <w:rFonts w:hint="default" w:ascii="Times New Roman" w:hAnsi="Times New Roman" w:eastAsia="仿宋_GB2312" w:cs="Times New Roman"/>
          <w:kern w:val="2"/>
          <w:sz w:val="32"/>
          <w:szCs w:val="32"/>
          <w:lang w:val="en-US" w:eastAsia="zh-CN" w:bidi="ar"/>
        </w:rPr>
        <w:t xml:space="preserve">: </w:t>
      </w:r>
      <w:r>
        <w:rPr>
          <w:rFonts w:hint="default" w:ascii="仿宋_GB2312" w:hAnsi="Times New Roman" w:eastAsia="仿宋_GB2312" w:cs="仿宋_GB2312"/>
          <w:kern w:val="2"/>
          <w:sz w:val="32"/>
          <w:szCs w:val="32"/>
          <w:lang w:val="en-US" w:eastAsia="zh-CN" w:bidi="ar"/>
        </w:rPr>
        <w:t>支出决算为</w:t>
      </w:r>
      <w:r>
        <w:rPr>
          <w:rFonts w:hint="eastAsia" w:eastAsia="仿宋_GB2312" w:cs="Times New Roman"/>
          <w:kern w:val="2"/>
          <w:sz w:val="32"/>
          <w:szCs w:val="32"/>
          <w:lang w:val="en-US" w:eastAsia="zh-CN" w:bidi="ar"/>
        </w:rPr>
        <w:t>21.04</w:t>
      </w:r>
      <w:r>
        <w:rPr>
          <w:rFonts w:hint="default" w:ascii="仿宋_GB2312" w:hAnsi="Times New Roman" w:eastAsia="仿宋_GB2312" w:cs="仿宋_GB2312"/>
          <w:kern w:val="2"/>
          <w:sz w:val="32"/>
          <w:szCs w:val="32"/>
          <w:lang w:val="en-US" w:eastAsia="zh-CN" w:bidi="ar"/>
        </w:rPr>
        <w:t>万元，完成预算</w:t>
      </w:r>
      <w:r>
        <w:rPr>
          <w:rFonts w:hint="default" w:ascii="Times New Roman" w:hAnsi="Times New Roman" w:eastAsia="仿宋_GB2312" w:cs="Times New Roman"/>
          <w:kern w:val="2"/>
          <w:sz w:val="32"/>
          <w:szCs w:val="32"/>
          <w:lang w:val="en-US" w:eastAsia="zh-CN" w:bidi="ar"/>
        </w:rPr>
        <w:t>100%</w:t>
      </w:r>
      <w:r>
        <w:rPr>
          <w:rFonts w:hint="default" w:ascii="仿宋_GB2312" w:hAnsi="Times New Roman" w:eastAsia="仿宋_GB2312" w:cs="仿宋_GB2312"/>
          <w:kern w:val="2"/>
          <w:sz w:val="32"/>
          <w:szCs w:val="32"/>
          <w:lang w:val="en-US" w:eastAsia="zh-CN" w:bidi="ar"/>
        </w:rPr>
        <w:t>，决算数等于预算数。</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3</w:t>
      </w:r>
      <w:r>
        <w:rPr>
          <w:rFonts w:hint="default" w:ascii="仿宋_GB2312" w:hAnsi="Times New Roman" w:eastAsia="仿宋_GB2312" w:cs="仿宋_GB2312"/>
          <w:kern w:val="2"/>
          <w:sz w:val="32"/>
          <w:szCs w:val="32"/>
          <w:lang w:val="en-US" w:eastAsia="zh-CN" w:bidi="ar"/>
        </w:rPr>
        <w:t>）机关事业单位基本养老保险缴费支出（</w:t>
      </w:r>
      <w:r>
        <w:rPr>
          <w:rFonts w:hint="default" w:ascii="Times New Roman" w:hAnsi="Times New Roman" w:eastAsia="仿宋_GB2312" w:cs="Times New Roman"/>
          <w:kern w:val="2"/>
          <w:sz w:val="32"/>
          <w:szCs w:val="32"/>
          <w:lang w:val="en-US" w:eastAsia="zh-CN" w:bidi="ar"/>
        </w:rPr>
        <w:t>05</w:t>
      </w:r>
      <w:r>
        <w:rPr>
          <w:rFonts w:hint="default" w:ascii="仿宋_GB2312" w:hAnsi="Times New Roman" w:eastAsia="仿宋_GB2312" w:cs="仿宋_GB2312"/>
          <w:kern w:val="2"/>
          <w:sz w:val="32"/>
          <w:szCs w:val="32"/>
          <w:lang w:val="en-US" w:eastAsia="zh-CN" w:bidi="ar"/>
        </w:rPr>
        <w:t>项）：支出决算为</w:t>
      </w:r>
      <w:r>
        <w:rPr>
          <w:rFonts w:hint="eastAsia" w:eastAsia="仿宋_GB2312" w:cs="Times New Roman"/>
          <w:kern w:val="2"/>
          <w:sz w:val="32"/>
          <w:szCs w:val="32"/>
          <w:lang w:val="en-US" w:eastAsia="zh-CN" w:bidi="ar"/>
        </w:rPr>
        <w:t>42.95</w:t>
      </w:r>
      <w:r>
        <w:rPr>
          <w:rFonts w:hint="default" w:ascii="仿宋_GB2312" w:hAnsi="Times New Roman" w:eastAsia="仿宋_GB2312" w:cs="仿宋_GB2312"/>
          <w:kern w:val="2"/>
          <w:sz w:val="32"/>
          <w:szCs w:val="32"/>
          <w:lang w:val="en-US" w:eastAsia="zh-CN" w:bidi="ar"/>
        </w:rPr>
        <w:t>万元，完成预算</w:t>
      </w:r>
      <w:r>
        <w:rPr>
          <w:rFonts w:hint="default" w:ascii="Times New Roman" w:hAnsi="Times New Roman" w:eastAsia="仿宋_GB2312" w:cs="Times New Roman"/>
          <w:kern w:val="2"/>
          <w:sz w:val="32"/>
          <w:szCs w:val="32"/>
          <w:lang w:val="en-US" w:eastAsia="zh-CN" w:bidi="ar"/>
        </w:rPr>
        <w:t>100%</w:t>
      </w:r>
      <w:r>
        <w:rPr>
          <w:rFonts w:hint="default" w:ascii="仿宋_GB2312" w:hAnsi="Times New Roman" w:eastAsia="仿宋_GB2312" w:cs="仿宋_GB2312"/>
          <w:kern w:val="2"/>
          <w:sz w:val="32"/>
          <w:szCs w:val="32"/>
          <w:lang w:val="en-US" w:eastAsia="zh-CN" w:bidi="ar"/>
        </w:rPr>
        <w:t>，决算数等于预算数。</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4</w:t>
      </w:r>
      <w:r>
        <w:rPr>
          <w:rFonts w:hint="default" w:ascii="仿宋_GB2312" w:hAnsi="Times New Roman" w:eastAsia="仿宋_GB2312" w:cs="仿宋_GB2312"/>
          <w:kern w:val="2"/>
          <w:sz w:val="32"/>
          <w:szCs w:val="32"/>
          <w:lang w:val="en-US" w:eastAsia="zh-CN" w:bidi="ar"/>
        </w:rPr>
        <w:t>）机关事业单位职业年金缴费支出（</w:t>
      </w:r>
      <w:r>
        <w:rPr>
          <w:rFonts w:hint="default" w:ascii="Times New Roman" w:hAnsi="Times New Roman" w:eastAsia="仿宋_GB2312" w:cs="Times New Roman"/>
          <w:kern w:val="2"/>
          <w:sz w:val="32"/>
          <w:szCs w:val="32"/>
          <w:lang w:val="en-US" w:eastAsia="zh-CN" w:bidi="ar"/>
        </w:rPr>
        <w:t>06</w:t>
      </w:r>
      <w:r>
        <w:rPr>
          <w:rFonts w:hint="default" w:ascii="仿宋_GB2312" w:hAnsi="Times New Roman" w:eastAsia="仿宋_GB2312" w:cs="仿宋_GB2312"/>
          <w:kern w:val="2"/>
          <w:sz w:val="32"/>
          <w:szCs w:val="32"/>
          <w:lang w:val="en-US" w:eastAsia="zh-CN" w:bidi="ar"/>
        </w:rPr>
        <w:t>项）</w:t>
      </w:r>
      <w:r>
        <w:rPr>
          <w:rFonts w:hint="default" w:ascii="Times New Roman" w:hAnsi="Times New Roman" w:eastAsia="仿宋_GB2312" w:cs="Times New Roman"/>
          <w:kern w:val="2"/>
          <w:sz w:val="32"/>
          <w:szCs w:val="32"/>
          <w:lang w:val="en-US" w:eastAsia="zh-CN" w:bidi="ar"/>
        </w:rPr>
        <w:t xml:space="preserve">: </w:t>
      </w:r>
      <w:r>
        <w:rPr>
          <w:rFonts w:hint="default" w:ascii="仿宋_GB2312" w:hAnsi="Times New Roman" w:eastAsia="仿宋_GB2312" w:cs="仿宋_GB2312"/>
          <w:kern w:val="2"/>
          <w:sz w:val="32"/>
          <w:szCs w:val="32"/>
          <w:lang w:val="en-US" w:eastAsia="zh-CN" w:bidi="ar"/>
        </w:rPr>
        <w:t>支出决算为</w:t>
      </w:r>
      <w:r>
        <w:rPr>
          <w:rFonts w:hint="eastAsia" w:eastAsia="仿宋_GB2312" w:cs="Times New Roman"/>
          <w:kern w:val="2"/>
          <w:sz w:val="32"/>
          <w:szCs w:val="32"/>
          <w:lang w:val="en-US" w:eastAsia="zh-CN" w:bidi="ar"/>
        </w:rPr>
        <w:t>21.44</w:t>
      </w:r>
      <w:r>
        <w:rPr>
          <w:rFonts w:hint="default" w:ascii="仿宋_GB2312" w:hAnsi="Times New Roman" w:eastAsia="仿宋_GB2312" w:cs="仿宋_GB2312"/>
          <w:kern w:val="2"/>
          <w:sz w:val="32"/>
          <w:szCs w:val="32"/>
          <w:lang w:val="en-US" w:eastAsia="zh-CN" w:bidi="ar"/>
        </w:rPr>
        <w:t>万元，完成预算</w:t>
      </w:r>
      <w:r>
        <w:rPr>
          <w:rFonts w:hint="default" w:ascii="Times New Roman" w:hAnsi="Times New Roman" w:eastAsia="仿宋_GB2312" w:cs="Times New Roman"/>
          <w:kern w:val="2"/>
          <w:sz w:val="32"/>
          <w:szCs w:val="32"/>
          <w:lang w:val="en-US" w:eastAsia="zh-CN" w:bidi="ar"/>
        </w:rPr>
        <w:t>100%</w:t>
      </w:r>
      <w:r>
        <w:rPr>
          <w:rFonts w:hint="default" w:ascii="仿宋_GB2312" w:hAnsi="Times New Roman" w:eastAsia="仿宋_GB2312" w:cs="仿宋_GB2312"/>
          <w:kern w:val="2"/>
          <w:sz w:val="32"/>
          <w:szCs w:val="32"/>
          <w:lang w:val="en-US" w:eastAsia="zh-CN" w:bidi="ar"/>
        </w:rPr>
        <w:t>，决算数等于预算数。</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社会保障和就业（</w:t>
      </w:r>
      <w:r>
        <w:rPr>
          <w:rFonts w:hint="default" w:ascii="Times New Roman" w:hAnsi="Times New Roman" w:eastAsia="仿宋_GB2312" w:cs="Times New Roman"/>
          <w:kern w:val="2"/>
          <w:sz w:val="32"/>
          <w:szCs w:val="32"/>
          <w:lang w:val="en-US" w:eastAsia="zh-CN" w:bidi="ar"/>
        </w:rPr>
        <w:t>208</w:t>
      </w:r>
      <w:r>
        <w:rPr>
          <w:rFonts w:hint="default" w:ascii="仿宋_GB2312" w:hAnsi="Times New Roman" w:eastAsia="仿宋_GB2312" w:cs="仿宋_GB2312"/>
          <w:kern w:val="2"/>
          <w:sz w:val="32"/>
          <w:szCs w:val="32"/>
          <w:lang w:val="en-US" w:eastAsia="zh-CN" w:bidi="ar"/>
        </w:rPr>
        <w:t>类）抚恤（</w:t>
      </w:r>
      <w:r>
        <w:rPr>
          <w:rFonts w:hint="default" w:ascii="Times New Roman" w:hAnsi="Times New Roman" w:eastAsia="仿宋_GB2312" w:cs="Times New Roman"/>
          <w:kern w:val="2"/>
          <w:sz w:val="32"/>
          <w:szCs w:val="32"/>
          <w:lang w:val="en-US" w:eastAsia="zh-CN" w:bidi="ar"/>
        </w:rPr>
        <w:t>08</w:t>
      </w:r>
      <w:r>
        <w:rPr>
          <w:rFonts w:hint="default" w:ascii="仿宋_GB2312" w:hAnsi="Times New Roman" w:eastAsia="仿宋_GB2312" w:cs="仿宋_GB2312"/>
          <w:kern w:val="2"/>
          <w:sz w:val="32"/>
          <w:szCs w:val="32"/>
          <w:lang w:val="en-US" w:eastAsia="zh-CN" w:bidi="ar"/>
        </w:rPr>
        <w:t>款）</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支出决算为</w:t>
      </w:r>
      <w:r>
        <w:rPr>
          <w:rFonts w:hint="eastAsia" w:eastAsia="仿宋_GB2312" w:cs="Times New Roman"/>
          <w:kern w:val="2"/>
          <w:sz w:val="32"/>
          <w:szCs w:val="32"/>
          <w:lang w:val="en-US" w:eastAsia="zh-CN" w:bidi="ar"/>
        </w:rPr>
        <w:t>66.51</w:t>
      </w:r>
      <w:r>
        <w:rPr>
          <w:rFonts w:hint="default" w:ascii="仿宋_GB2312" w:hAnsi="Times New Roman" w:eastAsia="仿宋_GB2312" w:cs="仿宋_GB2312"/>
          <w:kern w:val="2"/>
          <w:sz w:val="32"/>
          <w:szCs w:val="32"/>
          <w:lang w:val="en-US" w:eastAsia="zh-CN" w:bidi="ar"/>
        </w:rPr>
        <w:t>万元，完成预算</w:t>
      </w:r>
      <w:r>
        <w:rPr>
          <w:rFonts w:hint="default" w:ascii="Times New Roman" w:hAnsi="Times New Roman" w:eastAsia="仿宋_GB2312" w:cs="Times New Roman"/>
          <w:kern w:val="2"/>
          <w:sz w:val="32"/>
          <w:szCs w:val="32"/>
          <w:lang w:val="en-US" w:eastAsia="zh-CN" w:bidi="ar"/>
        </w:rPr>
        <w:t>100%</w:t>
      </w:r>
      <w:r>
        <w:rPr>
          <w:rFonts w:hint="default" w:ascii="仿宋_GB2312" w:hAnsi="Times New Roman" w:eastAsia="仿宋_GB2312" w:cs="仿宋_GB2312"/>
          <w:kern w:val="2"/>
          <w:sz w:val="32"/>
          <w:szCs w:val="32"/>
          <w:lang w:val="en-US" w:eastAsia="zh-CN" w:bidi="ar"/>
        </w:rPr>
        <w:t>。决算数等于预算数。</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w:t>
      </w:r>
      <w:r>
        <w:rPr>
          <w:rFonts w:hint="default" w:ascii="仿宋_GB2312" w:hAnsi="Times New Roman" w:eastAsia="仿宋_GB2312" w:cs="仿宋_GB2312"/>
          <w:kern w:val="2"/>
          <w:sz w:val="32"/>
          <w:szCs w:val="32"/>
          <w:lang w:val="en-US" w:eastAsia="zh-CN" w:bidi="ar"/>
        </w:rPr>
        <w:t>）死亡抚恤（</w:t>
      </w:r>
      <w:r>
        <w:rPr>
          <w:rFonts w:hint="default" w:ascii="Times New Roman" w:hAnsi="Times New Roman" w:eastAsia="仿宋_GB2312" w:cs="Times New Roman"/>
          <w:kern w:val="2"/>
          <w:sz w:val="32"/>
          <w:szCs w:val="32"/>
          <w:lang w:val="en-US" w:eastAsia="zh-CN" w:bidi="ar"/>
        </w:rPr>
        <w:t>01</w:t>
      </w:r>
      <w:r>
        <w:rPr>
          <w:rFonts w:hint="default" w:ascii="仿宋_GB2312" w:hAnsi="Times New Roman" w:eastAsia="仿宋_GB2312" w:cs="仿宋_GB2312"/>
          <w:kern w:val="2"/>
          <w:sz w:val="32"/>
          <w:szCs w:val="32"/>
          <w:lang w:val="en-US" w:eastAsia="zh-CN" w:bidi="ar"/>
        </w:rPr>
        <w:t>项）：支出决算为</w:t>
      </w:r>
      <w:r>
        <w:rPr>
          <w:rFonts w:hint="eastAsia" w:eastAsia="仿宋_GB2312" w:cs="Times New Roman"/>
          <w:kern w:val="2"/>
          <w:sz w:val="32"/>
          <w:szCs w:val="32"/>
          <w:lang w:val="en-US" w:eastAsia="zh-CN" w:bidi="ar"/>
        </w:rPr>
        <w:t>63.27</w:t>
      </w:r>
      <w:r>
        <w:rPr>
          <w:rFonts w:hint="default" w:ascii="仿宋_GB2312" w:hAnsi="Times New Roman" w:eastAsia="仿宋_GB2312" w:cs="仿宋_GB2312"/>
          <w:kern w:val="2"/>
          <w:sz w:val="32"/>
          <w:szCs w:val="32"/>
          <w:lang w:val="en-US" w:eastAsia="zh-CN" w:bidi="ar"/>
        </w:rPr>
        <w:t>万元，完成预算</w:t>
      </w:r>
      <w:r>
        <w:rPr>
          <w:rFonts w:hint="default" w:ascii="Times New Roman" w:hAnsi="Times New Roman" w:eastAsia="仿宋_GB2312" w:cs="Times New Roman"/>
          <w:kern w:val="2"/>
          <w:sz w:val="32"/>
          <w:szCs w:val="32"/>
          <w:lang w:val="en-US" w:eastAsia="zh-CN" w:bidi="ar"/>
        </w:rPr>
        <w:t>100%</w:t>
      </w:r>
      <w:r>
        <w:rPr>
          <w:rFonts w:hint="default" w:ascii="仿宋_GB2312" w:hAnsi="Times New Roman" w:eastAsia="仿宋_GB2312" w:cs="仿宋_GB2312"/>
          <w:kern w:val="2"/>
          <w:sz w:val="32"/>
          <w:szCs w:val="32"/>
          <w:lang w:val="en-US" w:eastAsia="zh-CN" w:bidi="ar"/>
        </w:rPr>
        <w:t>。决算数等于预算数。</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）伤残抚恤（</w:t>
      </w:r>
      <w:r>
        <w:rPr>
          <w:rFonts w:hint="default" w:ascii="Times New Roman" w:hAnsi="Times New Roman" w:eastAsia="仿宋_GB2312" w:cs="Times New Roman"/>
          <w:kern w:val="2"/>
          <w:sz w:val="32"/>
          <w:szCs w:val="32"/>
          <w:lang w:val="en-US" w:eastAsia="zh-CN" w:bidi="ar"/>
        </w:rPr>
        <w:t>02</w:t>
      </w:r>
      <w:r>
        <w:rPr>
          <w:rFonts w:hint="default" w:ascii="仿宋_GB2312" w:hAnsi="Times New Roman" w:eastAsia="仿宋_GB2312" w:cs="仿宋_GB2312"/>
          <w:kern w:val="2"/>
          <w:sz w:val="32"/>
          <w:szCs w:val="32"/>
          <w:lang w:val="en-US" w:eastAsia="zh-CN" w:bidi="ar"/>
        </w:rPr>
        <w:t>项）：支出决算为</w:t>
      </w:r>
      <w:r>
        <w:rPr>
          <w:rFonts w:hint="eastAsia" w:eastAsia="仿宋_GB2312" w:cs="Times New Roman"/>
          <w:kern w:val="2"/>
          <w:sz w:val="32"/>
          <w:szCs w:val="32"/>
          <w:lang w:val="en-US" w:eastAsia="zh-CN" w:bidi="ar"/>
        </w:rPr>
        <w:t>3.23</w:t>
      </w:r>
      <w:r>
        <w:rPr>
          <w:rFonts w:hint="default" w:ascii="仿宋_GB2312" w:hAnsi="Times New Roman" w:eastAsia="仿宋_GB2312" w:cs="仿宋_GB2312"/>
          <w:kern w:val="2"/>
          <w:sz w:val="32"/>
          <w:szCs w:val="32"/>
          <w:lang w:val="en-US" w:eastAsia="zh-CN" w:bidi="ar"/>
        </w:rPr>
        <w:t>万元，完成预算</w:t>
      </w:r>
      <w:r>
        <w:rPr>
          <w:rFonts w:hint="default" w:ascii="Times New Roman" w:hAnsi="Times New Roman" w:eastAsia="仿宋_GB2312" w:cs="Times New Roman"/>
          <w:kern w:val="2"/>
          <w:sz w:val="32"/>
          <w:szCs w:val="32"/>
          <w:lang w:val="en-US" w:eastAsia="zh-CN" w:bidi="ar"/>
        </w:rPr>
        <w:t>100%</w:t>
      </w:r>
      <w:r>
        <w:rPr>
          <w:rFonts w:hint="default" w:ascii="仿宋_GB2312" w:hAnsi="Times New Roman" w:eastAsia="仿宋_GB2312" w:cs="仿宋_GB2312"/>
          <w:kern w:val="2"/>
          <w:sz w:val="32"/>
          <w:szCs w:val="32"/>
          <w:lang w:val="en-US" w:eastAsia="zh-CN" w:bidi="ar"/>
        </w:rPr>
        <w:t>。决算数等于预算数。</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hAnsi="Times New Roman" w:eastAsia="仿宋_GB2312" w:cs="仿宋_GB2312"/>
          <w:kern w:val="2"/>
          <w:sz w:val="32"/>
          <w:szCs w:val="32"/>
          <w:lang w:val="en-US" w:eastAsia="zh-CN" w:bidi="ar"/>
        </w:rPr>
      </w:pPr>
      <w:r>
        <w:rPr>
          <w:rFonts w:hint="default" w:ascii="Times New Roman" w:hAnsi="Times New Roman" w:eastAsia="仿宋_GB2312" w:cs="Times New Roman"/>
          <w:kern w:val="2"/>
          <w:sz w:val="32"/>
          <w:szCs w:val="32"/>
          <w:lang w:val="en-US" w:eastAsia="zh-CN" w:bidi="ar"/>
        </w:rPr>
        <w:t>3.</w:t>
      </w:r>
      <w:r>
        <w:rPr>
          <w:rFonts w:hint="default" w:ascii="仿宋_GB2312" w:hAnsi="Times New Roman" w:eastAsia="仿宋_GB2312" w:cs="仿宋_GB2312"/>
          <w:kern w:val="2"/>
          <w:sz w:val="32"/>
          <w:szCs w:val="32"/>
          <w:lang w:val="en-US" w:eastAsia="zh-CN" w:bidi="ar"/>
        </w:rPr>
        <w:t>卫生健康支出（</w:t>
      </w:r>
      <w:r>
        <w:rPr>
          <w:rFonts w:hint="default" w:ascii="Times New Roman" w:hAnsi="Times New Roman" w:eastAsia="仿宋_GB2312" w:cs="Times New Roman"/>
          <w:kern w:val="2"/>
          <w:sz w:val="32"/>
          <w:szCs w:val="32"/>
          <w:lang w:val="en-US" w:eastAsia="zh-CN" w:bidi="ar"/>
        </w:rPr>
        <w:t>210</w:t>
      </w:r>
      <w:r>
        <w:rPr>
          <w:rFonts w:hint="default" w:ascii="仿宋_GB2312" w:hAnsi="Times New Roman" w:eastAsia="仿宋_GB2312" w:cs="仿宋_GB2312"/>
          <w:kern w:val="2"/>
          <w:sz w:val="32"/>
          <w:szCs w:val="32"/>
          <w:lang w:val="en-US" w:eastAsia="zh-CN" w:bidi="ar"/>
        </w:rPr>
        <w:t>类）卫生健康管理事务（</w:t>
      </w:r>
      <w:r>
        <w:rPr>
          <w:rFonts w:hint="default" w:ascii="Times New Roman" w:hAnsi="Times New Roman" w:eastAsia="仿宋_GB2312" w:cs="Times New Roman"/>
          <w:kern w:val="2"/>
          <w:sz w:val="32"/>
          <w:szCs w:val="32"/>
          <w:lang w:val="en-US" w:eastAsia="zh-CN" w:bidi="ar"/>
        </w:rPr>
        <w:t>01</w:t>
      </w:r>
      <w:r>
        <w:rPr>
          <w:rFonts w:hint="default" w:ascii="仿宋_GB2312" w:hAnsi="Times New Roman" w:eastAsia="仿宋_GB2312" w:cs="仿宋_GB2312"/>
          <w:kern w:val="2"/>
          <w:sz w:val="32"/>
          <w:szCs w:val="32"/>
          <w:lang w:val="en-US" w:eastAsia="zh-CN" w:bidi="ar"/>
        </w:rPr>
        <w:t>款）</w:t>
      </w:r>
      <w:r>
        <w:rPr>
          <w:rFonts w:hint="eastAsia" w:ascii="仿宋_GB2312" w:eastAsia="仿宋_GB2312" w:cs="仿宋_GB2312"/>
          <w:kern w:val="2"/>
          <w:sz w:val="32"/>
          <w:szCs w:val="32"/>
          <w:lang w:val="en-US" w:eastAsia="zh-CN" w:bidi="ar"/>
        </w:rPr>
        <w:t>：</w:t>
      </w:r>
      <w:r>
        <w:rPr>
          <w:rFonts w:hint="default" w:ascii="仿宋_GB2312" w:hAnsi="Times New Roman" w:eastAsia="仿宋_GB2312" w:cs="仿宋_GB2312"/>
          <w:kern w:val="2"/>
          <w:sz w:val="32"/>
          <w:szCs w:val="32"/>
          <w:lang w:val="en-US" w:eastAsia="zh-CN" w:bidi="ar"/>
        </w:rPr>
        <w:t>支出决算为</w:t>
      </w:r>
      <w:r>
        <w:rPr>
          <w:rFonts w:hint="eastAsia" w:eastAsia="仿宋_GB2312" w:cs="Times New Roman"/>
          <w:kern w:val="2"/>
          <w:sz w:val="32"/>
          <w:szCs w:val="32"/>
          <w:lang w:val="en-US" w:eastAsia="zh-CN" w:bidi="ar"/>
        </w:rPr>
        <w:t>365.78</w:t>
      </w:r>
      <w:r>
        <w:rPr>
          <w:rFonts w:hint="default" w:ascii="仿宋_GB2312" w:hAnsi="Times New Roman" w:eastAsia="仿宋_GB2312" w:cs="仿宋_GB2312"/>
          <w:kern w:val="2"/>
          <w:sz w:val="32"/>
          <w:szCs w:val="32"/>
          <w:lang w:val="en-US" w:eastAsia="zh-CN" w:bidi="ar"/>
        </w:rPr>
        <w:t>万元，完成预算</w:t>
      </w:r>
      <w:r>
        <w:rPr>
          <w:rFonts w:hint="default" w:ascii="Times New Roman" w:hAnsi="Times New Roman" w:eastAsia="仿宋_GB2312" w:cs="Times New Roman"/>
          <w:kern w:val="2"/>
          <w:sz w:val="32"/>
          <w:szCs w:val="32"/>
          <w:lang w:val="en-US" w:eastAsia="zh-CN" w:bidi="ar"/>
        </w:rPr>
        <w:t>100%</w:t>
      </w:r>
      <w:r>
        <w:rPr>
          <w:rFonts w:hint="default" w:ascii="仿宋_GB2312" w:hAnsi="Times New Roman" w:eastAsia="仿宋_GB2312" w:cs="仿宋_GB2312"/>
          <w:kern w:val="2"/>
          <w:sz w:val="32"/>
          <w:szCs w:val="32"/>
          <w:lang w:val="en-US" w:eastAsia="zh-CN" w:bidi="ar"/>
        </w:rPr>
        <w:t>。决算数等于预算数。</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Times New Roman" w:eastAsia="仿宋_GB2312" w:cs="仿宋_GB2312"/>
          <w:kern w:val="2"/>
          <w:sz w:val="32"/>
          <w:szCs w:val="32"/>
          <w:lang w:val="en-US" w:eastAsia="zh-CN" w:bidi="ar"/>
        </w:rPr>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w:t>
      </w:r>
      <w:r>
        <w:rPr>
          <w:rFonts w:hint="default" w:ascii="仿宋_GB2312" w:hAnsi="Times New Roman" w:eastAsia="仿宋_GB2312" w:cs="仿宋_GB2312"/>
          <w:kern w:val="2"/>
          <w:sz w:val="32"/>
          <w:szCs w:val="32"/>
          <w:lang w:val="en-US" w:eastAsia="zh-CN" w:bidi="ar"/>
        </w:rPr>
        <w:t>）行政运行（</w:t>
      </w:r>
      <w:r>
        <w:rPr>
          <w:rFonts w:hint="default" w:ascii="Times New Roman" w:hAnsi="Times New Roman" w:eastAsia="仿宋_GB2312" w:cs="Times New Roman"/>
          <w:kern w:val="2"/>
          <w:sz w:val="32"/>
          <w:szCs w:val="32"/>
          <w:lang w:val="en-US" w:eastAsia="zh-CN" w:bidi="ar"/>
        </w:rPr>
        <w:t>01</w:t>
      </w:r>
      <w:r>
        <w:rPr>
          <w:rFonts w:hint="default" w:ascii="仿宋_GB2312" w:hAnsi="Times New Roman" w:eastAsia="仿宋_GB2312" w:cs="仿宋_GB2312"/>
          <w:kern w:val="2"/>
          <w:sz w:val="32"/>
          <w:szCs w:val="32"/>
          <w:lang w:val="en-US" w:eastAsia="zh-CN" w:bidi="ar"/>
        </w:rPr>
        <w:t>项）</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支出决算为</w:t>
      </w:r>
      <w:r>
        <w:rPr>
          <w:rFonts w:hint="eastAsia" w:eastAsia="仿宋_GB2312" w:cs="Times New Roman"/>
          <w:kern w:val="2"/>
          <w:sz w:val="32"/>
          <w:szCs w:val="32"/>
          <w:lang w:val="en-US" w:eastAsia="zh-CN" w:bidi="ar"/>
        </w:rPr>
        <w:t>275.88</w:t>
      </w:r>
      <w:r>
        <w:rPr>
          <w:rFonts w:hint="default" w:ascii="仿宋_GB2312" w:hAnsi="Times New Roman" w:eastAsia="仿宋_GB2312" w:cs="仿宋_GB2312"/>
          <w:kern w:val="2"/>
          <w:sz w:val="32"/>
          <w:szCs w:val="32"/>
          <w:lang w:val="en-US" w:eastAsia="zh-CN" w:bidi="ar"/>
        </w:rPr>
        <w:t>万元，完成预算</w:t>
      </w:r>
      <w:r>
        <w:rPr>
          <w:rFonts w:hint="default" w:ascii="Times New Roman" w:hAnsi="Times New Roman" w:eastAsia="仿宋_GB2312" w:cs="Times New Roman"/>
          <w:kern w:val="2"/>
          <w:sz w:val="32"/>
          <w:szCs w:val="32"/>
          <w:lang w:val="en-US" w:eastAsia="zh-CN" w:bidi="ar"/>
        </w:rPr>
        <w:t>100%</w:t>
      </w:r>
      <w:r>
        <w:rPr>
          <w:rFonts w:hint="default" w:ascii="仿宋_GB2312" w:hAnsi="Times New Roman" w:eastAsia="仿宋_GB2312" w:cs="仿宋_GB2312"/>
          <w:kern w:val="2"/>
          <w:sz w:val="32"/>
          <w:szCs w:val="32"/>
          <w:lang w:val="en-US" w:eastAsia="zh-CN" w:bidi="ar"/>
        </w:rPr>
        <w:t>，决算数等于预算数。</w:t>
      </w:r>
    </w:p>
    <w:p>
      <w:pPr>
        <w:pStyle w:val="2"/>
        <w:ind w:firstLine="640" w:firstLineChars="200"/>
        <w:rPr>
          <w:rFonts w:hint="default"/>
        </w:rPr>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）其他卫生健康管理事务支出（</w:t>
      </w:r>
      <w:r>
        <w:rPr>
          <w:rFonts w:hint="eastAsia" w:eastAsia="仿宋_GB2312" w:cs="Times New Roman"/>
          <w:kern w:val="2"/>
          <w:sz w:val="32"/>
          <w:szCs w:val="32"/>
          <w:lang w:val="en-US" w:eastAsia="zh-CN" w:bidi="ar"/>
        </w:rPr>
        <w:t>99</w:t>
      </w:r>
      <w:r>
        <w:rPr>
          <w:rFonts w:hint="default" w:ascii="仿宋_GB2312" w:hAnsi="Times New Roman" w:eastAsia="仿宋_GB2312" w:cs="仿宋_GB2312"/>
          <w:kern w:val="2"/>
          <w:sz w:val="32"/>
          <w:szCs w:val="32"/>
          <w:lang w:val="en-US" w:eastAsia="zh-CN" w:bidi="ar"/>
        </w:rPr>
        <w:t>项）支出决算为</w:t>
      </w:r>
      <w:r>
        <w:rPr>
          <w:rFonts w:hint="eastAsia" w:eastAsia="仿宋_GB2312" w:cs="Times New Roman"/>
          <w:kern w:val="2"/>
          <w:sz w:val="32"/>
          <w:szCs w:val="32"/>
          <w:lang w:val="en-US" w:eastAsia="zh-CN" w:bidi="ar"/>
        </w:rPr>
        <w:t>89.91</w:t>
      </w:r>
      <w:r>
        <w:rPr>
          <w:rFonts w:hint="default" w:ascii="仿宋_GB2312" w:hAnsi="Times New Roman" w:eastAsia="仿宋_GB2312" w:cs="仿宋_GB2312"/>
          <w:kern w:val="2"/>
          <w:sz w:val="32"/>
          <w:szCs w:val="32"/>
          <w:lang w:val="en-US" w:eastAsia="zh-CN" w:bidi="ar"/>
        </w:rPr>
        <w:t>万元，完成预算</w:t>
      </w:r>
      <w:r>
        <w:rPr>
          <w:rFonts w:hint="default" w:ascii="Times New Roman" w:hAnsi="Times New Roman" w:eastAsia="仿宋_GB2312" w:cs="Times New Roman"/>
          <w:kern w:val="2"/>
          <w:sz w:val="32"/>
          <w:szCs w:val="32"/>
          <w:lang w:val="en-US" w:eastAsia="zh-CN" w:bidi="ar"/>
        </w:rPr>
        <w:t>100%</w:t>
      </w:r>
      <w:r>
        <w:rPr>
          <w:rFonts w:hint="default" w:ascii="仿宋_GB2312" w:hAnsi="Times New Roman" w:eastAsia="仿宋_GB2312" w:cs="仿宋_GB2312"/>
          <w:kern w:val="2"/>
          <w:sz w:val="32"/>
          <w:szCs w:val="32"/>
          <w:lang w:val="en-US" w:eastAsia="zh-CN" w:bidi="ar"/>
        </w:rPr>
        <w:t>，决算数等于预算数。</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hAnsi="Times New Roman" w:eastAsia="仿宋_GB2312" w:cs="仿宋_GB2312"/>
          <w:kern w:val="2"/>
          <w:sz w:val="32"/>
          <w:szCs w:val="32"/>
          <w:lang w:val="en-US" w:eastAsia="zh-CN" w:bidi="ar"/>
        </w:rPr>
      </w:pPr>
      <w:r>
        <w:rPr>
          <w:rFonts w:hint="eastAsia" w:eastAsia="仿宋_GB2312" w:cs="Times New Roman"/>
          <w:kern w:val="2"/>
          <w:sz w:val="32"/>
          <w:szCs w:val="32"/>
          <w:lang w:val="en-US" w:eastAsia="zh-CN" w:bidi="ar"/>
        </w:rPr>
        <w:t>4</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卫生健康支出（</w:t>
      </w:r>
      <w:r>
        <w:rPr>
          <w:rFonts w:hint="default" w:ascii="Times New Roman" w:hAnsi="Times New Roman" w:eastAsia="仿宋_GB2312" w:cs="Times New Roman"/>
          <w:kern w:val="2"/>
          <w:sz w:val="32"/>
          <w:szCs w:val="32"/>
          <w:lang w:val="en-US" w:eastAsia="zh-CN" w:bidi="ar"/>
        </w:rPr>
        <w:t>210</w:t>
      </w:r>
      <w:r>
        <w:rPr>
          <w:rFonts w:hint="default" w:ascii="仿宋_GB2312" w:hAnsi="Times New Roman" w:eastAsia="仿宋_GB2312" w:cs="仿宋_GB2312"/>
          <w:kern w:val="2"/>
          <w:sz w:val="32"/>
          <w:szCs w:val="32"/>
          <w:lang w:val="en-US" w:eastAsia="zh-CN" w:bidi="ar"/>
        </w:rPr>
        <w:t>类）公共卫生（</w:t>
      </w:r>
      <w:r>
        <w:rPr>
          <w:rFonts w:hint="default" w:ascii="Times New Roman" w:hAnsi="Times New Roman" w:eastAsia="仿宋_GB2312" w:cs="Times New Roman"/>
          <w:kern w:val="2"/>
          <w:sz w:val="32"/>
          <w:szCs w:val="32"/>
          <w:lang w:val="en-US" w:eastAsia="zh-CN" w:bidi="ar"/>
        </w:rPr>
        <w:t>04</w:t>
      </w:r>
      <w:r>
        <w:rPr>
          <w:rFonts w:hint="default" w:ascii="仿宋_GB2312" w:hAnsi="Times New Roman" w:eastAsia="仿宋_GB2312" w:cs="仿宋_GB2312"/>
          <w:kern w:val="2"/>
          <w:sz w:val="32"/>
          <w:szCs w:val="32"/>
          <w:lang w:val="en-US" w:eastAsia="zh-CN" w:bidi="ar"/>
        </w:rPr>
        <w:t>款）</w:t>
      </w:r>
      <w:r>
        <w:rPr>
          <w:rFonts w:hint="eastAsia" w:ascii="仿宋_GB2312" w:eastAsia="仿宋_GB2312" w:cs="仿宋_GB2312"/>
          <w:kern w:val="2"/>
          <w:sz w:val="32"/>
          <w:szCs w:val="32"/>
          <w:lang w:val="en-US" w:eastAsia="zh-CN" w:bidi="ar"/>
        </w:rPr>
        <w:t>：</w:t>
      </w:r>
      <w:r>
        <w:rPr>
          <w:rFonts w:hint="default" w:ascii="仿宋_GB2312" w:hAnsi="Times New Roman" w:eastAsia="仿宋_GB2312" w:cs="仿宋_GB2312"/>
          <w:kern w:val="2"/>
          <w:sz w:val="32"/>
          <w:szCs w:val="32"/>
          <w:lang w:val="en-US" w:eastAsia="zh-CN" w:bidi="ar"/>
        </w:rPr>
        <w:t>支出决算为</w:t>
      </w:r>
      <w:r>
        <w:rPr>
          <w:rFonts w:hint="eastAsia" w:eastAsia="仿宋_GB2312" w:cs="Times New Roman"/>
          <w:kern w:val="2"/>
          <w:sz w:val="32"/>
          <w:szCs w:val="32"/>
          <w:lang w:val="en-US" w:eastAsia="zh-CN" w:bidi="ar"/>
        </w:rPr>
        <w:t>40.36</w:t>
      </w:r>
      <w:r>
        <w:rPr>
          <w:rFonts w:hint="default" w:ascii="仿宋_GB2312" w:hAnsi="Times New Roman" w:eastAsia="仿宋_GB2312" w:cs="仿宋_GB2312"/>
          <w:kern w:val="2"/>
          <w:sz w:val="32"/>
          <w:szCs w:val="32"/>
          <w:lang w:val="en-US" w:eastAsia="zh-CN" w:bidi="ar"/>
        </w:rPr>
        <w:t>万元，完成预算</w:t>
      </w:r>
      <w:r>
        <w:rPr>
          <w:rFonts w:hint="default" w:ascii="Times New Roman" w:hAnsi="Times New Roman" w:eastAsia="仿宋_GB2312" w:cs="Times New Roman"/>
          <w:kern w:val="2"/>
          <w:sz w:val="32"/>
          <w:szCs w:val="32"/>
          <w:lang w:val="en-US" w:eastAsia="zh-CN" w:bidi="ar"/>
        </w:rPr>
        <w:t>100%</w:t>
      </w:r>
      <w:r>
        <w:rPr>
          <w:rFonts w:hint="default" w:ascii="仿宋_GB2312" w:hAnsi="Times New Roman" w:eastAsia="仿宋_GB2312" w:cs="仿宋_GB2312"/>
          <w:kern w:val="2"/>
          <w:sz w:val="32"/>
          <w:szCs w:val="32"/>
          <w:lang w:val="en-US" w:eastAsia="zh-CN" w:bidi="ar"/>
        </w:rPr>
        <w:t>，决算数等于预算数。</w:t>
      </w:r>
    </w:p>
    <w:p>
      <w:pPr>
        <w:pStyle w:val="2"/>
        <w:ind w:firstLine="640" w:firstLineChars="200"/>
        <w:rPr>
          <w:rFonts w:hint="default" w:ascii="仿宋_GB2312" w:hAnsi="Times New Roman" w:eastAsia="仿宋_GB2312" w:cs="仿宋_GB2312"/>
          <w:kern w:val="2"/>
          <w:sz w:val="32"/>
          <w:szCs w:val="32"/>
          <w:lang w:val="en-US" w:eastAsia="zh-CN" w:bidi="ar"/>
        </w:rPr>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w:t>
      </w:r>
      <w:r>
        <w:rPr>
          <w:rFonts w:hint="default" w:ascii="仿宋_GB2312" w:hAnsi="Times New Roman" w:eastAsia="仿宋_GB2312" w:cs="仿宋_GB2312"/>
          <w:kern w:val="2"/>
          <w:sz w:val="32"/>
          <w:szCs w:val="32"/>
          <w:lang w:val="en-US" w:eastAsia="zh-CN" w:bidi="ar"/>
        </w:rPr>
        <w:t>）重大公共卫生服务（</w:t>
      </w:r>
      <w:r>
        <w:rPr>
          <w:rFonts w:hint="default" w:ascii="Times New Roman" w:hAnsi="Times New Roman" w:eastAsia="仿宋_GB2312" w:cs="Times New Roman"/>
          <w:kern w:val="2"/>
          <w:sz w:val="32"/>
          <w:szCs w:val="32"/>
          <w:lang w:val="en-US" w:eastAsia="zh-CN" w:bidi="ar"/>
        </w:rPr>
        <w:t>09</w:t>
      </w:r>
      <w:r>
        <w:rPr>
          <w:rFonts w:hint="default" w:ascii="仿宋_GB2312" w:hAnsi="Times New Roman" w:eastAsia="仿宋_GB2312" w:cs="仿宋_GB2312"/>
          <w:kern w:val="2"/>
          <w:sz w:val="32"/>
          <w:szCs w:val="32"/>
          <w:lang w:val="en-US" w:eastAsia="zh-CN" w:bidi="ar"/>
        </w:rPr>
        <w:t>项）</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支出决算为</w:t>
      </w:r>
      <w:r>
        <w:rPr>
          <w:rFonts w:hint="eastAsia" w:eastAsia="仿宋_GB2312" w:cs="Times New Roman"/>
          <w:kern w:val="2"/>
          <w:sz w:val="32"/>
          <w:szCs w:val="32"/>
          <w:lang w:val="en-US" w:eastAsia="zh-CN" w:bidi="ar"/>
        </w:rPr>
        <w:t>40.07</w:t>
      </w:r>
      <w:r>
        <w:rPr>
          <w:rFonts w:hint="default" w:ascii="仿宋_GB2312" w:hAnsi="Times New Roman" w:eastAsia="仿宋_GB2312" w:cs="仿宋_GB2312"/>
          <w:kern w:val="2"/>
          <w:sz w:val="32"/>
          <w:szCs w:val="32"/>
          <w:lang w:val="en-US" w:eastAsia="zh-CN" w:bidi="ar"/>
        </w:rPr>
        <w:t>万元，完成预算</w:t>
      </w:r>
      <w:r>
        <w:rPr>
          <w:rFonts w:hint="default" w:ascii="Times New Roman" w:hAnsi="Times New Roman" w:eastAsia="仿宋_GB2312" w:cs="Times New Roman"/>
          <w:kern w:val="2"/>
          <w:sz w:val="32"/>
          <w:szCs w:val="32"/>
          <w:lang w:val="en-US" w:eastAsia="zh-CN" w:bidi="ar"/>
        </w:rPr>
        <w:t>100%</w:t>
      </w:r>
      <w:r>
        <w:rPr>
          <w:rFonts w:hint="default" w:ascii="仿宋_GB2312" w:hAnsi="Times New Roman" w:eastAsia="仿宋_GB2312" w:cs="仿宋_GB2312"/>
          <w:kern w:val="2"/>
          <w:sz w:val="32"/>
          <w:szCs w:val="32"/>
          <w:lang w:val="en-US" w:eastAsia="zh-CN" w:bidi="ar"/>
        </w:rPr>
        <w:t>，决算数等于预算数。</w:t>
      </w:r>
    </w:p>
    <w:p>
      <w:pPr>
        <w:ind w:firstLine="640" w:firstLineChars="200"/>
        <w:rPr>
          <w:rFonts w:hint="default"/>
        </w:rPr>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）其他公共卫生支出（</w:t>
      </w:r>
      <w:r>
        <w:rPr>
          <w:rFonts w:hint="eastAsia" w:eastAsia="仿宋_GB2312" w:cs="Times New Roman"/>
          <w:kern w:val="2"/>
          <w:sz w:val="32"/>
          <w:szCs w:val="32"/>
          <w:lang w:val="en-US" w:eastAsia="zh-CN" w:bidi="ar"/>
        </w:rPr>
        <w:t>9</w:t>
      </w:r>
      <w:r>
        <w:rPr>
          <w:rFonts w:hint="default" w:ascii="Times New Roman" w:hAnsi="Times New Roman" w:eastAsia="仿宋_GB2312" w:cs="Times New Roman"/>
          <w:kern w:val="2"/>
          <w:sz w:val="32"/>
          <w:szCs w:val="32"/>
          <w:lang w:val="en-US" w:eastAsia="zh-CN" w:bidi="ar"/>
        </w:rPr>
        <w:t>9</w:t>
      </w:r>
      <w:r>
        <w:rPr>
          <w:rFonts w:hint="default" w:ascii="仿宋_GB2312" w:hAnsi="Times New Roman" w:eastAsia="仿宋_GB2312" w:cs="仿宋_GB2312"/>
          <w:kern w:val="2"/>
          <w:sz w:val="32"/>
          <w:szCs w:val="32"/>
          <w:lang w:val="en-US" w:eastAsia="zh-CN" w:bidi="ar"/>
        </w:rPr>
        <w:t>项）</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支出决算为</w:t>
      </w:r>
      <w:r>
        <w:rPr>
          <w:rFonts w:hint="eastAsia" w:eastAsia="仿宋_GB2312" w:cs="Times New Roman"/>
          <w:kern w:val="2"/>
          <w:sz w:val="32"/>
          <w:szCs w:val="32"/>
          <w:lang w:val="en-US" w:eastAsia="zh-CN" w:bidi="ar"/>
        </w:rPr>
        <w:t>0.3</w:t>
      </w:r>
      <w:r>
        <w:rPr>
          <w:rFonts w:hint="default" w:ascii="仿宋_GB2312" w:hAnsi="Times New Roman" w:eastAsia="仿宋_GB2312" w:cs="仿宋_GB2312"/>
          <w:kern w:val="2"/>
          <w:sz w:val="32"/>
          <w:szCs w:val="32"/>
          <w:lang w:val="en-US" w:eastAsia="zh-CN" w:bidi="ar"/>
        </w:rPr>
        <w:t>万元，完成预算</w:t>
      </w:r>
      <w:r>
        <w:rPr>
          <w:rFonts w:hint="default" w:ascii="Times New Roman" w:hAnsi="Times New Roman" w:eastAsia="仿宋_GB2312" w:cs="Times New Roman"/>
          <w:kern w:val="2"/>
          <w:sz w:val="32"/>
          <w:szCs w:val="32"/>
          <w:lang w:val="en-US" w:eastAsia="zh-CN" w:bidi="ar"/>
        </w:rPr>
        <w:t>100%</w:t>
      </w:r>
      <w:r>
        <w:rPr>
          <w:rFonts w:hint="default" w:ascii="仿宋_GB2312" w:hAnsi="Times New Roman" w:eastAsia="仿宋_GB2312" w:cs="仿宋_GB2312"/>
          <w:kern w:val="2"/>
          <w:sz w:val="32"/>
          <w:szCs w:val="32"/>
          <w:lang w:val="en-US" w:eastAsia="zh-CN" w:bidi="ar"/>
        </w:rPr>
        <w:t>，决算数等于预算数。</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hAnsi="Times New Roman" w:eastAsia="仿宋_GB2312" w:cs="仿宋_GB2312"/>
          <w:kern w:val="2"/>
          <w:sz w:val="32"/>
          <w:szCs w:val="32"/>
          <w:lang w:val="en-US" w:eastAsia="zh-CN" w:bidi="ar"/>
        </w:rPr>
      </w:pPr>
      <w:r>
        <w:rPr>
          <w:rFonts w:hint="eastAsia" w:eastAsia="仿宋_GB2312" w:cs="Times New Roman"/>
          <w:kern w:val="2"/>
          <w:sz w:val="32"/>
          <w:szCs w:val="32"/>
          <w:lang w:val="en-US" w:eastAsia="zh-CN" w:bidi="ar"/>
        </w:rPr>
        <w:t>5</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卫生健康支出（</w:t>
      </w:r>
      <w:r>
        <w:rPr>
          <w:rFonts w:hint="default" w:ascii="Times New Roman" w:hAnsi="Times New Roman" w:eastAsia="仿宋_GB2312" w:cs="Times New Roman"/>
          <w:kern w:val="2"/>
          <w:sz w:val="32"/>
          <w:szCs w:val="32"/>
          <w:lang w:val="en-US" w:eastAsia="zh-CN" w:bidi="ar"/>
        </w:rPr>
        <w:t>210</w:t>
      </w:r>
      <w:r>
        <w:rPr>
          <w:rFonts w:hint="default" w:ascii="仿宋_GB2312" w:hAnsi="Times New Roman" w:eastAsia="仿宋_GB2312" w:cs="仿宋_GB2312"/>
          <w:kern w:val="2"/>
          <w:sz w:val="32"/>
          <w:szCs w:val="32"/>
          <w:lang w:val="en-US" w:eastAsia="zh-CN" w:bidi="ar"/>
        </w:rPr>
        <w:t>类）计划生育事务（</w:t>
      </w:r>
      <w:r>
        <w:rPr>
          <w:rFonts w:hint="default" w:ascii="Times New Roman" w:hAnsi="Times New Roman" w:eastAsia="仿宋_GB2312" w:cs="Times New Roman"/>
          <w:kern w:val="2"/>
          <w:sz w:val="32"/>
          <w:szCs w:val="32"/>
          <w:lang w:val="en-US" w:eastAsia="zh-CN" w:bidi="ar"/>
        </w:rPr>
        <w:t>07</w:t>
      </w:r>
      <w:r>
        <w:rPr>
          <w:rFonts w:hint="default" w:ascii="仿宋_GB2312" w:hAnsi="Times New Roman" w:eastAsia="仿宋_GB2312" w:cs="仿宋_GB2312"/>
          <w:kern w:val="2"/>
          <w:sz w:val="32"/>
          <w:szCs w:val="32"/>
          <w:lang w:val="en-US" w:eastAsia="zh-CN" w:bidi="ar"/>
        </w:rPr>
        <w:t>款）</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支出决算为</w:t>
      </w:r>
      <w:r>
        <w:rPr>
          <w:rFonts w:hint="eastAsia" w:eastAsia="仿宋_GB2312" w:cs="Times New Roman"/>
          <w:kern w:val="2"/>
          <w:sz w:val="32"/>
          <w:szCs w:val="32"/>
          <w:lang w:val="en-US" w:eastAsia="zh-CN" w:bidi="ar"/>
        </w:rPr>
        <w:t>1098.96</w:t>
      </w:r>
      <w:r>
        <w:rPr>
          <w:rFonts w:hint="default" w:ascii="仿宋_GB2312" w:hAnsi="Times New Roman" w:eastAsia="仿宋_GB2312" w:cs="仿宋_GB2312"/>
          <w:kern w:val="2"/>
          <w:sz w:val="32"/>
          <w:szCs w:val="32"/>
          <w:lang w:val="en-US" w:eastAsia="zh-CN" w:bidi="ar"/>
        </w:rPr>
        <w:t>万元，完成预算</w:t>
      </w:r>
      <w:r>
        <w:rPr>
          <w:rFonts w:hint="default" w:ascii="Times New Roman" w:hAnsi="Times New Roman" w:eastAsia="仿宋_GB2312" w:cs="Times New Roman"/>
          <w:kern w:val="2"/>
          <w:sz w:val="32"/>
          <w:szCs w:val="32"/>
          <w:lang w:val="en-US" w:eastAsia="zh-CN" w:bidi="ar"/>
        </w:rPr>
        <w:t>100%</w:t>
      </w:r>
      <w:r>
        <w:rPr>
          <w:rFonts w:hint="default" w:ascii="仿宋_GB2312" w:hAnsi="Times New Roman" w:eastAsia="仿宋_GB2312" w:cs="仿宋_GB2312"/>
          <w:kern w:val="2"/>
          <w:sz w:val="32"/>
          <w:szCs w:val="32"/>
          <w:lang w:val="en-US" w:eastAsia="zh-CN" w:bidi="ar"/>
        </w:rPr>
        <w:t>，决算数等于预算数。</w:t>
      </w:r>
    </w:p>
    <w:p>
      <w:pPr>
        <w:keepNext w:val="0"/>
        <w:keepLines w:val="0"/>
        <w:widowControl w:val="0"/>
        <w:suppressLineNumbers w:val="0"/>
        <w:spacing w:before="0" w:beforeAutospacing="0" w:after="0" w:afterAutospacing="0" w:line="600" w:lineRule="exact"/>
        <w:ind w:left="0" w:right="0" w:firstLine="640" w:firstLineChars="200"/>
        <w:jc w:val="both"/>
        <w:rPr>
          <w:rFonts w:hint="default"/>
          <w:lang w:val="en-US"/>
        </w:rPr>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w:t>
      </w:r>
      <w:r>
        <w:rPr>
          <w:rFonts w:hint="default" w:ascii="仿宋_GB2312" w:hAnsi="Times New Roman" w:eastAsia="仿宋_GB2312" w:cs="仿宋_GB2312"/>
          <w:kern w:val="2"/>
          <w:sz w:val="32"/>
          <w:szCs w:val="32"/>
          <w:lang w:val="en-US" w:eastAsia="zh-CN" w:bidi="ar"/>
        </w:rPr>
        <w:t>）计划生育服务（</w:t>
      </w:r>
      <w:r>
        <w:rPr>
          <w:rFonts w:hint="default" w:ascii="Times New Roman" w:hAnsi="Times New Roman" w:eastAsia="仿宋_GB2312" w:cs="Times New Roman"/>
          <w:kern w:val="2"/>
          <w:sz w:val="32"/>
          <w:szCs w:val="32"/>
          <w:lang w:val="en-US" w:eastAsia="zh-CN" w:bidi="ar"/>
        </w:rPr>
        <w:t>17</w:t>
      </w:r>
      <w:r>
        <w:rPr>
          <w:rFonts w:hint="default" w:ascii="仿宋_GB2312" w:hAnsi="Times New Roman" w:eastAsia="仿宋_GB2312" w:cs="仿宋_GB2312"/>
          <w:kern w:val="2"/>
          <w:sz w:val="32"/>
          <w:szCs w:val="32"/>
          <w:lang w:val="en-US" w:eastAsia="zh-CN" w:bidi="ar"/>
        </w:rPr>
        <w:t>项）</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支出决算为</w:t>
      </w:r>
      <w:r>
        <w:rPr>
          <w:rFonts w:hint="eastAsia" w:eastAsia="仿宋_GB2312" w:cs="Times New Roman"/>
          <w:kern w:val="2"/>
          <w:sz w:val="32"/>
          <w:szCs w:val="32"/>
          <w:lang w:val="en-US" w:eastAsia="zh-CN" w:bidi="ar"/>
        </w:rPr>
        <w:t>38.26</w:t>
      </w:r>
      <w:r>
        <w:rPr>
          <w:rFonts w:hint="default" w:ascii="仿宋_GB2312" w:hAnsi="Times New Roman" w:eastAsia="仿宋_GB2312" w:cs="仿宋_GB2312"/>
          <w:kern w:val="2"/>
          <w:sz w:val="32"/>
          <w:szCs w:val="32"/>
          <w:lang w:val="en-US" w:eastAsia="zh-CN" w:bidi="ar"/>
        </w:rPr>
        <w:t>万元，完成预算</w:t>
      </w:r>
      <w:r>
        <w:rPr>
          <w:rFonts w:hint="default" w:ascii="Times New Roman" w:hAnsi="Times New Roman" w:eastAsia="仿宋_GB2312" w:cs="Times New Roman"/>
          <w:kern w:val="2"/>
          <w:sz w:val="32"/>
          <w:szCs w:val="32"/>
          <w:lang w:val="en-US" w:eastAsia="zh-CN" w:bidi="ar"/>
        </w:rPr>
        <w:t>100%</w:t>
      </w:r>
      <w:r>
        <w:rPr>
          <w:rFonts w:hint="default" w:ascii="仿宋_GB2312" w:hAnsi="Times New Roman" w:eastAsia="仿宋_GB2312" w:cs="仿宋_GB2312"/>
          <w:kern w:val="2"/>
          <w:sz w:val="32"/>
          <w:szCs w:val="32"/>
          <w:lang w:val="en-US" w:eastAsia="zh-CN" w:bidi="ar"/>
        </w:rPr>
        <w:t>，决算数等于预算数。</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）其他计划生育事务支出（</w:t>
      </w:r>
      <w:r>
        <w:rPr>
          <w:rFonts w:hint="default" w:ascii="Times New Roman" w:hAnsi="Times New Roman" w:eastAsia="仿宋_GB2312" w:cs="Times New Roman"/>
          <w:kern w:val="2"/>
          <w:sz w:val="32"/>
          <w:szCs w:val="32"/>
          <w:lang w:val="en-US" w:eastAsia="zh-CN" w:bidi="ar"/>
        </w:rPr>
        <w:t>99</w:t>
      </w:r>
      <w:r>
        <w:rPr>
          <w:rFonts w:hint="default" w:ascii="仿宋_GB2312" w:hAnsi="Times New Roman" w:eastAsia="仿宋_GB2312" w:cs="仿宋_GB2312"/>
          <w:kern w:val="2"/>
          <w:sz w:val="32"/>
          <w:szCs w:val="32"/>
          <w:lang w:val="en-US" w:eastAsia="zh-CN" w:bidi="ar"/>
        </w:rPr>
        <w:t>项）</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支出决算为</w:t>
      </w:r>
      <w:r>
        <w:rPr>
          <w:rFonts w:hint="eastAsia" w:eastAsia="仿宋_GB2312" w:cs="Times New Roman"/>
          <w:kern w:val="2"/>
          <w:sz w:val="32"/>
          <w:szCs w:val="32"/>
          <w:lang w:val="en-US" w:eastAsia="zh-CN" w:bidi="ar"/>
        </w:rPr>
        <w:t>1060.70</w:t>
      </w:r>
      <w:r>
        <w:rPr>
          <w:rFonts w:hint="default" w:ascii="仿宋_GB2312" w:hAnsi="Times New Roman" w:eastAsia="仿宋_GB2312" w:cs="仿宋_GB2312"/>
          <w:kern w:val="2"/>
          <w:sz w:val="32"/>
          <w:szCs w:val="32"/>
          <w:lang w:val="en-US" w:eastAsia="zh-CN" w:bidi="ar"/>
        </w:rPr>
        <w:t>万元，完成预算</w:t>
      </w:r>
      <w:r>
        <w:rPr>
          <w:rFonts w:hint="default" w:ascii="Times New Roman" w:hAnsi="Times New Roman" w:eastAsia="仿宋_GB2312" w:cs="Times New Roman"/>
          <w:kern w:val="2"/>
          <w:sz w:val="32"/>
          <w:szCs w:val="32"/>
          <w:lang w:val="en-US" w:eastAsia="zh-CN" w:bidi="ar"/>
        </w:rPr>
        <w:t>100%</w:t>
      </w:r>
      <w:r>
        <w:rPr>
          <w:rFonts w:hint="default" w:ascii="仿宋_GB2312" w:hAnsi="Times New Roman" w:eastAsia="仿宋_GB2312" w:cs="仿宋_GB2312"/>
          <w:kern w:val="2"/>
          <w:sz w:val="32"/>
          <w:szCs w:val="32"/>
          <w:lang w:val="en-US" w:eastAsia="zh-CN" w:bidi="ar"/>
        </w:rPr>
        <w:t>，决算数等于预算数。</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hAnsi="Times New Roman" w:eastAsia="仿宋_GB2312" w:cs="仿宋_GB2312"/>
          <w:kern w:val="2"/>
          <w:sz w:val="32"/>
          <w:szCs w:val="32"/>
          <w:lang w:val="en-US" w:eastAsia="zh-CN" w:bidi="ar"/>
        </w:rPr>
      </w:pPr>
      <w:r>
        <w:rPr>
          <w:rFonts w:hint="eastAsia" w:eastAsia="仿宋_GB2312" w:cs="Times New Roman"/>
          <w:kern w:val="2"/>
          <w:sz w:val="32"/>
          <w:szCs w:val="32"/>
          <w:lang w:val="en-US" w:eastAsia="zh-CN" w:bidi="ar"/>
        </w:rPr>
        <w:t>6</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卫生健康支出（</w:t>
      </w:r>
      <w:r>
        <w:rPr>
          <w:rFonts w:hint="default" w:ascii="Times New Roman" w:hAnsi="Times New Roman" w:eastAsia="仿宋_GB2312" w:cs="Times New Roman"/>
          <w:kern w:val="2"/>
          <w:sz w:val="32"/>
          <w:szCs w:val="32"/>
          <w:lang w:val="en-US" w:eastAsia="zh-CN" w:bidi="ar"/>
        </w:rPr>
        <w:t>210</w:t>
      </w:r>
      <w:r>
        <w:rPr>
          <w:rFonts w:hint="default" w:ascii="仿宋_GB2312" w:hAnsi="Times New Roman" w:eastAsia="仿宋_GB2312" w:cs="仿宋_GB2312"/>
          <w:kern w:val="2"/>
          <w:sz w:val="32"/>
          <w:szCs w:val="32"/>
          <w:lang w:val="en-US" w:eastAsia="zh-CN" w:bidi="ar"/>
        </w:rPr>
        <w:t>类）行政事业单位医疗（</w:t>
      </w:r>
      <w:r>
        <w:rPr>
          <w:rFonts w:hint="default" w:ascii="Times New Roman" w:hAnsi="Times New Roman" w:eastAsia="仿宋_GB2312" w:cs="Times New Roman"/>
          <w:kern w:val="2"/>
          <w:sz w:val="32"/>
          <w:szCs w:val="32"/>
          <w:lang w:val="en-US" w:eastAsia="zh-CN" w:bidi="ar"/>
        </w:rPr>
        <w:t>11</w:t>
      </w:r>
      <w:r>
        <w:rPr>
          <w:rFonts w:hint="default" w:ascii="仿宋_GB2312" w:hAnsi="Times New Roman" w:eastAsia="仿宋_GB2312" w:cs="仿宋_GB2312"/>
          <w:kern w:val="2"/>
          <w:sz w:val="32"/>
          <w:szCs w:val="32"/>
          <w:lang w:val="en-US" w:eastAsia="zh-CN" w:bidi="ar"/>
        </w:rPr>
        <w:t>款）</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支出决算为</w:t>
      </w:r>
      <w:r>
        <w:rPr>
          <w:rFonts w:hint="eastAsia" w:eastAsia="仿宋_GB2312" w:cs="Times New Roman"/>
          <w:kern w:val="2"/>
          <w:sz w:val="32"/>
          <w:szCs w:val="32"/>
          <w:lang w:val="en-US" w:eastAsia="zh-CN" w:bidi="ar"/>
        </w:rPr>
        <w:t>37.58</w:t>
      </w:r>
      <w:r>
        <w:rPr>
          <w:rFonts w:hint="default" w:ascii="仿宋_GB2312" w:hAnsi="Times New Roman" w:eastAsia="仿宋_GB2312" w:cs="仿宋_GB2312"/>
          <w:kern w:val="2"/>
          <w:sz w:val="32"/>
          <w:szCs w:val="32"/>
          <w:lang w:val="en-US" w:eastAsia="zh-CN" w:bidi="ar"/>
        </w:rPr>
        <w:t>万元，完成预算</w:t>
      </w:r>
      <w:r>
        <w:rPr>
          <w:rFonts w:hint="default" w:ascii="Times New Roman" w:hAnsi="Times New Roman" w:eastAsia="仿宋_GB2312" w:cs="Times New Roman"/>
          <w:kern w:val="2"/>
          <w:sz w:val="32"/>
          <w:szCs w:val="32"/>
          <w:lang w:val="en-US" w:eastAsia="zh-CN" w:bidi="ar"/>
        </w:rPr>
        <w:t>100%</w:t>
      </w:r>
      <w:r>
        <w:rPr>
          <w:rFonts w:hint="default" w:ascii="仿宋_GB2312" w:hAnsi="Times New Roman" w:eastAsia="仿宋_GB2312" w:cs="仿宋_GB2312"/>
          <w:kern w:val="2"/>
          <w:sz w:val="32"/>
          <w:szCs w:val="32"/>
          <w:lang w:val="en-US" w:eastAsia="zh-CN" w:bidi="ar"/>
        </w:rPr>
        <w:t>，决算数等于预算数。</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hAnsi="Times New Roman" w:eastAsia="仿宋_GB2312" w:cs="仿宋_GB2312"/>
          <w:kern w:val="2"/>
          <w:sz w:val="32"/>
          <w:szCs w:val="32"/>
          <w:lang w:val="en-US" w:eastAsia="zh-CN" w:bidi="ar"/>
        </w:rPr>
      </w:pPr>
      <w:r>
        <w:rPr>
          <w:rFonts w:hint="default"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w:t>
      </w:r>
      <w:r>
        <w:rPr>
          <w:rFonts w:hint="default" w:ascii="仿宋_GB2312" w:hAnsi="Times New Roman" w:eastAsia="仿宋_GB2312" w:cs="仿宋_GB2312"/>
          <w:kern w:val="2"/>
          <w:sz w:val="32"/>
          <w:szCs w:val="32"/>
          <w:lang w:val="en-US" w:eastAsia="zh-CN" w:bidi="ar"/>
        </w:rPr>
        <w:t>）行政单位医疗（</w:t>
      </w:r>
      <w:r>
        <w:rPr>
          <w:rFonts w:hint="default" w:ascii="Times New Roman" w:hAnsi="Times New Roman" w:eastAsia="仿宋_GB2312" w:cs="Times New Roman"/>
          <w:kern w:val="2"/>
          <w:sz w:val="32"/>
          <w:szCs w:val="32"/>
          <w:lang w:val="en-US" w:eastAsia="zh-CN" w:bidi="ar"/>
        </w:rPr>
        <w:t>01</w:t>
      </w:r>
      <w:r>
        <w:rPr>
          <w:rFonts w:hint="default" w:ascii="仿宋_GB2312" w:hAnsi="Times New Roman" w:eastAsia="仿宋_GB2312" w:cs="仿宋_GB2312"/>
          <w:kern w:val="2"/>
          <w:sz w:val="32"/>
          <w:szCs w:val="32"/>
          <w:lang w:val="en-US" w:eastAsia="zh-CN" w:bidi="ar"/>
        </w:rPr>
        <w:t>项）</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支出决算为</w:t>
      </w:r>
      <w:r>
        <w:rPr>
          <w:rFonts w:hint="eastAsia" w:eastAsia="仿宋_GB2312" w:cs="Times New Roman"/>
          <w:kern w:val="2"/>
          <w:sz w:val="32"/>
          <w:szCs w:val="32"/>
          <w:lang w:val="en-US" w:eastAsia="zh-CN" w:bidi="ar"/>
        </w:rPr>
        <w:t>17.05</w:t>
      </w:r>
      <w:r>
        <w:rPr>
          <w:rFonts w:hint="default" w:ascii="仿宋_GB2312" w:hAnsi="Times New Roman" w:eastAsia="仿宋_GB2312" w:cs="仿宋_GB2312"/>
          <w:kern w:val="2"/>
          <w:sz w:val="32"/>
          <w:szCs w:val="32"/>
          <w:lang w:val="en-US" w:eastAsia="zh-CN" w:bidi="ar"/>
        </w:rPr>
        <w:t>万元，完成预算</w:t>
      </w:r>
      <w:r>
        <w:rPr>
          <w:rFonts w:hint="default" w:ascii="Times New Roman" w:hAnsi="Times New Roman" w:eastAsia="仿宋_GB2312" w:cs="Times New Roman"/>
          <w:kern w:val="2"/>
          <w:sz w:val="32"/>
          <w:szCs w:val="32"/>
          <w:lang w:val="en-US" w:eastAsia="zh-CN" w:bidi="ar"/>
        </w:rPr>
        <w:t>100%</w:t>
      </w:r>
      <w:r>
        <w:rPr>
          <w:rFonts w:hint="default" w:ascii="仿宋_GB2312" w:hAnsi="Times New Roman" w:eastAsia="仿宋_GB2312" w:cs="仿宋_GB2312"/>
          <w:kern w:val="2"/>
          <w:sz w:val="32"/>
          <w:szCs w:val="32"/>
          <w:lang w:val="en-US" w:eastAsia="zh-CN" w:bidi="ar"/>
        </w:rPr>
        <w:t>，决算数等于预算数。</w:t>
      </w:r>
    </w:p>
    <w:p>
      <w:pPr>
        <w:pStyle w:val="2"/>
        <w:ind w:firstLine="640" w:firstLineChars="200"/>
        <w:rPr>
          <w:rFonts w:hint="default"/>
        </w:rPr>
      </w:pPr>
      <w:r>
        <w:rPr>
          <w:rFonts w:hint="default" w:ascii="仿宋_GB2312" w:hAnsi="Times New Roman" w:eastAsia="仿宋_GB2312" w:cs="仿宋_GB2312"/>
          <w:kern w:val="2"/>
          <w:sz w:val="32"/>
          <w:szCs w:val="32"/>
          <w:lang w:val="en-US" w:eastAsia="zh-CN" w:bidi="ar"/>
        </w:rPr>
        <w:t>（</w:t>
      </w:r>
      <w:r>
        <w:rPr>
          <w:rFonts w:hint="eastAsia"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）事业单位医疗（</w:t>
      </w:r>
      <w:r>
        <w:rPr>
          <w:rFonts w:hint="default" w:ascii="Times New Roman" w:hAnsi="Times New Roman" w:eastAsia="仿宋_GB2312" w:cs="Times New Roman"/>
          <w:kern w:val="2"/>
          <w:sz w:val="32"/>
          <w:szCs w:val="32"/>
          <w:lang w:val="en-US" w:eastAsia="zh-CN" w:bidi="ar"/>
        </w:rPr>
        <w:t>02</w:t>
      </w:r>
      <w:r>
        <w:rPr>
          <w:rFonts w:hint="default" w:ascii="仿宋_GB2312" w:hAnsi="Times New Roman" w:eastAsia="仿宋_GB2312" w:cs="仿宋_GB2312"/>
          <w:kern w:val="2"/>
          <w:sz w:val="32"/>
          <w:szCs w:val="32"/>
          <w:lang w:val="en-US" w:eastAsia="zh-CN" w:bidi="ar"/>
        </w:rPr>
        <w:t>项）</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支出决算为</w:t>
      </w:r>
      <w:r>
        <w:rPr>
          <w:rFonts w:hint="eastAsia" w:eastAsia="仿宋_GB2312" w:cs="Times New Roman"/>
          <w:kern w:val="2"/>
          <w:sz w:val="32"/>
          <w:szCs w:val="32"/>
          <w:lang w:val="en-US" w:eastAsia="zh-CN" w:bidi="ar"/>
        </w:rPr>
        <w:t>5.17</w:t>
      </w:r>
      <w:r>
        <w:rPr>
          <w:rFonts w:hint="default" w:ascii="仿宋_GB2312" w:hAnsi="Times New Roman" w:eastAsia="仿宋_GB2312" w:cs="仿宋_GB2312"/>
          <w:kern w:val="2"/>
          <w:sz w:val="32"/>
          <w:szCs w:val="32"/>
          <w:lang w:val="en-US" w:eastAsia="zh-CN" w:bidi="ar"/>
        </w:rPr>
        <w:t>万元，完成预算</w:t>
      </w:r>
      <w:r>
        <w:rPr>
          <w:rFonts w:hint="default" w:ascii="Times New Roman" w:hAnsi="Times New Roman" w:eastAsia="仿宋_GB2312" w:cs="Times New Roman"/>
          <w:kern w:val="2"/>
          <w:sz w:val="32"/>
          <w:szCs w:val="32"/>
          <w:lang w:val="en-US" w:eastAsia="zh-CN" w:bidi="ar"/>
        </w:rPr>
        <w:t>100%</w:t>
      </w:r>
      <w:r>
        <w:rPr>
          <w:rFonts w:hint="default" w:ascii="仿宋_GB2312" w:hAnsi="Times New Roman" w:eastAsia="仿宋_GB2312" w:cs="仿宋_GB2312"/>
          <w:kern w:val="2"/>
          <w:sz w:val="32"/>
          <w:szCs w:val="32"/>
          <w:lang w:val="en-US" w:eastAsia="zh-CN" w:bidi="ar"/>
        </w:rPr>
        <w:t>，决算数等于预算数。</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eastAsia" w:eastAsia="仿宋_GB2312" w:cs="Times New Roman"/>
          <w:kern w:val="2"/>
          <w:sz w:val="32"/>
          <w:szCs w:val="32"/>
          <w:lang w:val="en-US" w:eastAsia="zh-CN" w:bidi="ar"/>
        </w:rPr>
        <w:t>（3）</w:t>
      </w:r>
      <w:r>
        <w:rPr>
          <w:rFonts w:hint="default" w:ascii="仿宋_GB2312" w:hAnsi="Times New Roman" w:eastAsia="仿宋_GB2312" w:cs="仿宋_GB2312"/>
          <w:kern w:val="2"/>
          <w:sz w:val="32"/>
          <w:szCs w:val="32"/>
          <w:lang w:val="en-US" w:eastAsia="zh-CN" w:bidi="ar"/>
        </w:rPr>
        <w:t>公务员医疗补助（</w:t>
      </w:r>
      <w:r>
        <w:rPr>
          <w:rFonts w:hint="default" w:ascii="Times New Roman" w:hAnsi="Times New Roman" w:eastAsia="仿宋_GB2312" w:cs="Times New Roman"/>
          <w:kern w:val="2"/>
          <w:sz w:val="32"/>
          <w:szCs w:val="32"/>
          <w:lang w:val="en-US" w:eastAsia="zh-CN" w:bidi="ar"/>
        </w:rPr>
        <w:t>03</w:t>
      </w:r>
      <w:r>
        <w:rPr>
          <w:rFonts w:hint="default" w:ascii="仿宋_GB2312" w:hAnsi="Times New Roman" w:eastAsia="仿宋_GB2312" w:cs="仿宋_GB2312"/>
          <w:kern w:val="2"/>
          <w:sz w:val="32"/>
          <w:szCs w:val="32"/>
          <w:lang w:val="en-US" w:eastAsia="zh-CN" w:bidi="ar"/>
        </w:rPr>
        <w:t>项）</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支出决算为</w:t>
      </w:r>
      <w:r>
        <w:rPr>
          <w:rFonts w:hint="eastAsia" w:eastAsia="仿宋_GB2312" w:cs="Times New Roman"/>
          <w:kern w:val="2"/>
          <w:sz w:val="32"/>
          <w:szCs w:val="32"/>
          <w:lang w:val="en-US" w:eastAsia="zh-CN" w:bidi="ar"/>
        </w:rPr>
        <w:t>1.94</w:t>
      </w:r>
      <w:r>
        <w:rPr>
          <w:rFonts w:hint="default" w:ascii="仿宋_GB2312" w:hAnsi="Times New Roman" w:eastAsia="仿宋_GB2312" w:cs="仿宋_GB2312"/>
          <w:kern w:val="2"/>
          <w:sz w:val="32"/>
          <w:szCs w:val="32"/>
          <w:lang w:val="en-US" w:eastAsia="zh-CN" w:bidi="ar"/>
        </w:rPr>
        <w:t>万元，完成预算</w:t>
      </w:r>
      <w:r>
        <w:rPr>
          <w:rFonts w:hint="default" w:ascii="Times New Roman" w:hAnsi="Times New Roman" w:eastAsia="仿宋_GB2312" w:cs="Times New Roman"/>
          <w:kern w:val="2"/>
          <w:sz w:val="32"/>
          <w:szCs w:val="32"/>
          <w:lang w:val="en-US" w:eastAsia="zh-CN" w:bidi="ar"/>
        </w:rPr>
        <w:t>100%</w:t>
      </w:r>
      <w:r>
        <w:rPr>
          <w:rFonts w:hint="default" w:ascii="仿宋_GB2312" w:hAnsi="Times New Roman" w:eastAsia="仿宋_GB2312" w:cs="仿宋_GB2312"/>
          <w:kern w:val="2"/>
          <w:sz w:val="32"/>
          <w:szCs w:val="32"/>
          <w:lang w:val="en-US" w:eastAsia="zh-CN" w:bidi="ar"/>
        </w:rPr>
        <w:t>，决算数等于预算数。</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eastAsia="仿宋_GB2312" w:cs="仿宋_GB2312"/>
          <w:kern w:val="2"/>
          <w:sz w:val="32"/>
          <w:szCs w:val="32"/>
          <w:lang w:val="en-US" w:eastAsia="zh-CN" w:bidi="ar"/>
        </w:rPr>
        <w:t>（</w:t>
      </w:r>
      <w:r>
        <w:rPr>
          <w:rFonts w:hint="eastAsia" w:eastAsia="仿宋_GB2312" w:cs="Times New Roman"/>
          <w:kern w:val="2"/>
          <w:sz w:val="32"/>
          <w:szCs w:val="32"/>
          <w:lang w:val="en-US" w:eastAsia="zh-CN" w:bidi="ar"/>
        </w:rPr>
        <w:t>4</w:t>
      </w:r>
      <w:r>
        <w:rPr>
          <w:rFonts w:hint="eastAsia" w:ascii="仿宋_GB2312" w:eastAsia="仿宋_GB2312" w:cs="仿宋_GB2312"/>
          <w:kern w:val="2"/>
          <w:sz w:val="32"/>
          <w:szCs w:val="32"/>
          <w:lang w:val="en-US" w:eastAsia="zh-CN" w:bidi="ar"/>
        </w:rPr>
        <w:t>）</w:t>
      </w:r>
      <w:r>
        <w:rPr>
          <w:rFonts w:hint="default" w:ascii="仿宋_GB2312" w:hAnsi="Times New Roman" w:eastAsia="仿宋_GB2312" w:cs="仿宋_GB2312"/>
          <w:kern w:val="2"/>
          <w:sz w:val="32"/>
          <w:szCs w:val="32"/>
          <w:lang w:val="en-US" w:eastAsia="zh-CN" w:bidi="ar"/>
        </w:rPr>
        <w:t>其他行政事业单位医疗支出（</w:t>
      </w:r>
      <w:r>
        <w:rPr>
          <w:rFonts w:hint="default" w:ascii="Times New Roman" w:hAnsi="Times New Roman" w:eastAsia="仿宋_GB2312" w:cs="Times New Roman"/>
          <w:kern w:val="2"/>
          <w:sz w:val="32"/>
          <w:szCs w:val="32"/>
          <w:lang w:val="en-US" w:eastAsia="zh-CN" w:bidi="ar"/>
        </w:rPr>
        <w:t>99</w:t>
      </w:r>
      <w:r>
        <w:rPr>
          <w:rFonts w:hint="default" w:ascii="仿宋_GB2312" w:hAnsi="Times New Roman" w:eastAsia="仿宋_GB2312" w:cs="仿宋_GB2312"/>
          <w:kern w:val="2"/>
          <w:sz w:val="32"/>
          <w:szCs w:val="32"/>
          <w:lang w:val="en-US" w:eastAsia="zh-CN" w:bidi="ar"/>
        </w:rPr>
        <w:t>项）</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支出决算为</w:t>
      </w:r>
      <w:r>
        <w:rPr>
          <w:rFonts w:hint="eastAsia" w:eastAsia="仿宋_GB2312" w:cs="Times New Roman"/>
          <w:kern w:val="2"/>
          <w:sz w:val="32"/>
          <w:szCs w:val="32"/>
          <w:lang w:val="en-US" w:eastAsia="zh-CN" w:bidi="ar"/>
        </w:rPr>
        <w:t>13.41</w:t>
      </w:r>
      <w:r>
        <w:rPr>
          <w:rFonts w:hint="default" w:ascii="仿宋_GB2312" w:hAnsi="Times New Roman" w:eastAsia="仿宋_GB2312" w:cs="仿宋_GB2312"/>
          <w:kern w:val="2"/>
          <w:sz w:val="32"/>
          <w:szCs w:val="32"/>
          <w:lang w:val="en-US" w:eastAsia="zh-CN" w:bidi="ar"/>
        </w:rPr>
        <w:t>万元，完成预算</w:t>
      </w:r>
      <w:r>
        <w:rPr>
          <w:rFonts w:hint="default" w:ascii="Times New Roman" w:hAnsi="Times New Roman" w:eastAsia="仿宋_GB2312" w:cs="Times New Roman"/>
          <w:kern w:val="2"/>
          <w:sz w:val="32"/>
          <w:szCs w:val="32"/>
          <w:lang w:val="en-US" w:eastAsia="zh-CN" w:bidi="ar"/>
        </w:rPr>
        <w:t>100%</w:t>
      </w:r>
      <w:r>
        <w:rPr>
          <w:rFonts w:hint="default" w:ascii="仿宋_GB2312" w:hAnsi="Times New Roman" w:eastAsia="仿宋_GB2312" w:cs="仿宋_GB2312"/>
          <w:kern w:val="2"/>
          <w:sz w:val="32"/>
          <w:szCs w:val="32"/>
          <w:lang w:val="en-US" w:eastAsia="zh-CN" w:bidi="ar"/>
        </w:rPr>
        <w:t>，决算数等于预算数。</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eastAsia" w:eastAsia="仿宋_GB2312" w:cs="Times New Roman"/>
          <w:kern w:val="2"/>
          <w:sz w:val="32"/>
          <w:szCs w:val="32"/>
          <w:lang w:val="en-US" w:eastAsia="zh-CN" w:bidi="ar"/>
        </w:rPr>
        <w:t>7</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卫生健康支出（</w:t>
      </w:r>
      <w:r>
        <w:rPr>
          <w:rFonts w:hint="default" w:ascii="Times New Roman" w:hAnsi="Times New Roman" w:eastAsia="仿宋_GB2312" w:cs="Times New Roman"/>
          <w:kern w:val="2"/>
          <w:sz w:val="32"/>
          <w:szCs w:val="32"/>
          <w:lang w:val="en-US" w:eastAsia="zh-CN" w:bidi="ar"/>
        </w:rPr>
        <w:t>210</w:t>
      </w:r>
      <w:r>
        <w:rPr>
          <w:rFonts w:hint="default" w:ascii="仿宋_GB2312" w:hAnsi="Times New Roman" w:eastAsia="仿宋_GB2312" w:cs="仿宋_GB2312"/>
          <w:kern w:val="2"/>
          <w:sz w:val="32"/>
          <w:szCs w:val="32"/>
          <w:lang w:val="en-US" w:eastAsia="zh-CN" w:bidi="ar"/>
        </w:rPr>
        <w:t>类）中医药事务（</w:t>
      </w:r>
      <w:r>
        <w:rPr>
          <w:rFonts w:hint="default" w:ascii="Times New Roman" w:hAnsi="Times New Roman" w:eastAsia="仿宋_GB2312" w:cs="Times New Roman"/>
          <w:kern w:val="2"/>
          <w:sz w:val="32"/>
          <w:szCs w:val="32"/>
          <w:lang w:val="en-US" w:eastAsia="zh-CN" w:bidi="ar"/>
        </w:rPr>
        <w:t>1</w:t>
      </w:r>
      <w:r>
        <w:rPr>
          <w:rFonts w:hint="eastAsia" w:eastAsia="仿宋_GB2312" w:cs="Times New Roman"/>
          <w:kern w:val="2"/>
          <w:sz w:val="32"/>
          <w:szCs w:val="32"/>
          <w:lang w:val="en-US" w:eastAsia="zh-CN" w:bidi="ar"/>
        </w:rPr>
        <w:t>7</w:t>
      </w:r>
      <w:r>
        <w:rPr>
          <w:rFonts w:hint="default" w:ascii="仿宋_GB2312" w:hAnsi="Times New Roman" w:eastAsia="仿宋_GB2312" w:cs="仿宋_GB2312"/>
          <w:kern w:val="2"/>
          <w:sz w:val="32"/>
          <w:szCs w:val="32"/>
          <w:lang w:val="en-US" w:eastAsia="zh-CN" w:bidi="ar"/>
        </w:rPr>
        <w:t>款）其他中医药事务支出（</w:t>
      </w:r>
      <w:r>
        <w:rPr>
          <w:rFonts w:hint="eastAsia" w:eastAsia="仿宋_GB2312" w:cs="Times New Roman"/>
          <w:kern w:val="2"/>
          <w:sz w:val="32"/>
          <w:szCs w:val="32"/>
          <w:lang w:val="en-US" w:eastAsia="zh-CN" w:bidi="ar"/>
        </w:rPr>
        <w:t>99</w:t>
      </w:r>
      <w:r>
        <w:rPr>
          <w:rFonts w:hint="default" w:ascii="仿宋_GB2312" w:hAnsi="Times New Roman" w:eastAsia="仿宋_GB2312" w:cs="仿宋_GB2312"/>
          <w:kern w:val="2"/>
          <w:sz w:val="32"/>
          <w:szCs w:val="32"/>
          <w:lang w:val="en-US" w:eastAsia="zh-CN" w:bidi="ar"/>
        </w:rPr>
        <w:t>款）</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支出决算为</w:t>
      </w:r>
      <w:r>
        <w:rPr>
          <w:rFonts w:hint="eastAsia" w:eastAsia="仿宋_GB2312" w:cs="Times New Roman"/>
          <w:kern w:val="2"/>
          <w:sz w:val="32"/>
          <w:szCs w:val="32"/>
          <w:lang w:val="en-US" w:eastAsia="zh-CN" w:bidi="ar"/>
        </w:rPr>
        <w:t>0.28</w:t>
      </w:r>
      <w:r>
        <w:rPr>
          <w:rFonts w:hint="default" w:ascii="仿宋_GB2312" w:hAnsi="Times New Roman" w:eastAsia="仿宋_GB2312" w:cs="仿宋_GB2312"/>
          <w:kern w:val="2"/>
          <w:sz w:val="32"/>
          <w:szCs w:val="32"/>
          <w:lang w:val="en-US" w:eastAsia="zh-CN" w:bidi="ar"/>
        </w:rPr>
        <w:t>万元，完成预算</w:t>
      </w:r>
      <w:r>
        <w:rPr>
          <w:rFonts w:hint="default" w:ascii="Times New Roman" w:hAnsi="Times New Roman" w:eastAsia="仿宋_GB2312" w:cs="Times New Roman"/>
          <w:kern w:val="2"/>
          <w:sz w:val="32"/>
          <w:szCs w:val="32"/>
          <w:lang w:val="en-US" w:eastAsia="zh-CN" w:bidi="ar"/>
        </w:rPr>
        <w:t>100%</w:t>
      </w:r>
      <w:r>
        <w:rPr>
          <w:rFonts w:hint="default" w:ascii="仿宋_GB2312" w:hAnsi="Times New Roman" w:eastAsia="仿宋_GB2312" w:cs="仿宋_GB2312"/>
          <w:kern w:val="2"/>
          <w:sz w:val="32"/>
          <w:szCs w:val="32"/>
          <w:lang w:val="en-US" w:eastAsia="zh-CN" w:bidi="ar"/>
        </w:rPr>
        <w:t>，决算数等于预算数。</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hAnsi="Times New Roman" w:eastAsia="仿宋_GB2312" w:cs="仿宋_GB2312"/>
          <w:kern w:val="2"/>
          <w:sz w:val="32"/>
          <w:szCs w:val="32"/>
          <w:lang w:val="en-US" w:eastAsia="zh-CN" w:bidi="ar"/>
        </w:rPr>
      </w:pPr>
      <w:r>
        <w:rPr>
          <w:rFonts w:hint="eastAsia" w:eastAsia="仿宋_GB2312" w:cs="Times New Roman"/>
          <w:kern w:val="2"/>
          <w:sz w:val="32"/>
          <w:szCs w:val="32"/>
          <w:lang w:val="en-US" w:eastAsia="zh-CN" w:bidi="ar"/>
        </w:rPr>
        <w:t>8</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卫生健康支出（</w:t>
      </w:r>
      <w:r>
        <w:rPr>
          <w:rFonts w:hint="default" w:ascii="Times New Roman" w:hAnsi="Times New Roman" w:eastAsia="仿宋_GB2312" w:cs="Times New Roman"/>
          <w:kern w:val="2"/>
          <w:sz w:val="32"/>
          <w:szCs w:val="32"/>
          <w:lang w:val="en-US" w:eastAsia="zh-CN" w:bidi="ar"/>
        </w:rPr>
        <w:t>210</w:t>
      </w:r>
      <w:r>
        <w:rPr>
          <w:rFonts w:hint="default" w:ascii="仿宋_GB2312" w:hAnsi="Times New Roman" w:eastAsia="仿宋_GB2312" w:cs="仿宋_GB2312"/>
          <w:kern w:val="2"/>
          <w:sz w:val="32"/>
          <w:szCs w:val="32"/>
          <w:lang w:val="en-US" w:eastAsia="zh-CN" w:bidi="ar"/>
        </w:rPr>
        <w:t>类）</w:t>
      </w:r>
      <w:r>
        <w:rPr>
          <w:rFonts w:hint="default" w:ascii="Times New Roman" w:hAnsi="Times New Roman" w:eastAsia="仿宋_GB2312" w:cs="Times New Roman"/>
          <w:kern w:val="2"/>
          <w:sz w:val="32"/>
          <w:szCs w:val="32"/>
          <w:lang w:val="en-US" w:eastAsia="zh-CN" w:bidi="ar"/>
        </w:rPr>
        <w:t xml:space="preserve"> </w:t>
      </w:r>
      <w:r>
        <w:rPr>
          <w:rFonts w:hint="default" w:ascii="仿宋_GB2312" w:hAnsi="Times New Roman" w:eastAsia="仿宋_GB2312" w:cs="仿宋_GB2312"/>
          <w:kern w:val="2"/>
          <w:sz w:val="32"/>
          <w:szCs w:val="32"/>
          <w:lang w:val="en-US" w:eastAsia="zh-CN" w:bidi="ar"/>
        </w:rPr>
        <w:t>疾病预防控制事务（</w:t>
      </w:r>
      <w:r>
        <w:rPr>
          <w:rFonts w:hint="eastAsia" w:eastAsia="仿宋_GB2312" w:cs="Times New Roman"/>
          <w:kern w:val="2"/>
          <w:sz w:val="32"/>
          <w:szCs w:val="32"/>
          <w:lang w:val="en-US" w:eastAsia="zh-CN" w:bidi="ar"/>
        </w:rPr>
        <w:t>18</w:t>
      </w:r>
      <w:r>
        <w:rPr>
          <w:rFonts w:hint="default" w:ascii="仿宋_GB2312" w:hAnsi="Times New Roman" w:eastAsia="仿宋_GB2312" w:cs="仿宋_GB2312"/>
          <w:kern w:val="2"/>
          <w:sz w:val="32"/>
          <w:szCs w:val="32"/>
          <w:lang w:val="en-US" w:eastAsia="zh-CN" w:bidi="ar"/>
        </w:rPr>
        <w:t>款）其他疾病预防控制事务支出（</w:t>
      </w:r>
      <w:r>
        <w:rPr>
          <w:rFonts w:hint="default" w:ascii="Times New Roman" w:hAnsi="Times New Roman" w:eastAsia="仿宋_GB2312" w:cs="Times New Roman"/>
          <w:kern w:val="2"/>
          <w:sz w:val="32"/>
          <w:szCs w:val="32"/>
          <w:lang w:val="en-US" w:eastAsia="zh-CN" w:bidi="ar"/>
        </w:rPr>
        <w:t>99</w:t>
      </w:r>
      <w:r>
        <w:rPr>
          <w:rFonts w:hint="default" w:ascii="仿宋_GB2312" w:hAnsi="Times New Roman" w:eastAsia="仿宋_GB2312" w:cs="仿宋_GB2312"/>
          <w:kern w:val="2"/>
          <w:sz w:val="32"/>
          <w:szCs w:val="32"/>
          <w:lang w:val="en-US" w:eastAsia="zh-CN" w:bidi="ar"/>
        </w:rPr>
        <w:t>项）</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支出决算为</w:t>
      </w:r>
      <w:r>
        <w:rPr>
          <w:rFonts w:hint="eastAsia" w:eastAsia="仿宋_GB2312" w:cs="Times New Roman"/>
          <w:kern w:val="2"/>
          <w:sz w:val="32"/>
          <w:szCs w:val="32"/>
          <w:lang w:val="en-US" w:eastAsia="zh-CN" w:bidi="ar"/>
        </w:rPr>
        <w:t>9.97</w:t>
      </w:r>
      <w:r>
        <w:rPr>
          <w:rFonts w:hint="default" w:ascii="仿宋_GB2312" w:hAnsi="Times New Roman" w:eastAsia="仿宋_GB2312" w:cs="仿宋_GB2312"/>
          <w:kern w:val="2"/>
          <w:sz w:val="32"/>
          <w:szCs w:val="32"/>
          <w:lang w:val="en-US" w:eastAsia="zh-CN" w:bidi="ar"/>
        </w:rPr>
        <w:t>万元，完成预算</w:t>
      </w:r>
      <w:r>
        <w:rPr>
          <w:rFonts w:hint="default" w:ascii="Times New Roman" w:hAnsi="Times New Roman" w:eastAsia="仿宋_GB2312" w:cs="Times New Roman"/>
          <w:kern w:val="2"/>
          <w:sz w:val="32"/>
          <w:szCs w:val="32"/>
          <w:lang w:val="en-US" w:eastAsia="zh-CN" w:bidi="ar"/>
        </w:rPr>
        <w:t>100%</w:t>
      </w:r>
      <w:r>
        <w:rPr>
          <w:rFonts w:hint="default" w:ascii="仿宋_GB2312" w:hAnsi="Times New Roman" w:eastAsia="仿宋_GB2312" w:cs="仿宋_GB2312"/>
          <w:kern w:val="2"/>
          <w:sz w:val="32"/>
          <w:szCs w:val="32"/>
          <w:lang w:val="en-US" w:eastAsia="zh-CN" w:bidi="ar"/>
        </w:rPr>
        <w:t>，决算数等于预算数。</w:t>
      </w:r>
    </w:p>
    <w:p>
      <w:pPr>
        <w:keepNext w:val="0"/>
        <w:keepLines w:val="0"/>
        <w:widowControl w:val="0"/>
        <w:suppressLineNumbers w:val="0"/>
        <w:spacing w:before="0" w:beforeAutospacing="0" w:after="0" w:afterAutospacing="0" w:line="600" w:lineRule="exact"/>
        <w:ind w:left="0" w:right="0" w:firstLine="640" w:firstLineChars="200"/>
        <w:jc w:val="both"/>
        <w:rPr>
          <w:rFonts w:hint="default"/>
        </w:rPr>
      </w:pPr>
      <w:r>
        <w:rPr>
          <w:rFonts w:hint="eastAsia" w:eastAsia="仿宋_GB2312" w:cs="Times New Roman"/>
          <w:kern w:val="2"/>
          <w:sz w:val="32"/>
          <w:szCs w:val="32"/>
          <w:lang w:val="en-US" w:eastAsia="zh-CN" w:bidi="ar"/>
        </w:rPr>
        <w:t>9</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卫生健康支出（</w:t>
      </w:r>
      <w:r>
        <w:rPr>
          <w:rFonts w:hint="default" w:ascii="Times New Roman" w:hAnsi="Times New Roman" w:eastAsia="仿宋_GB2312" w:cs="Times New Roman"/>
          <w:kern w:val="2"/>
          <w:sz w:val="32"/>
          <w:szCs w:val="32"/>
          <w:lang w:val="en-US" w:eastAsia="zh-CN" w:bidi="ar"/>
        </w:rPr>
        <w:t>210</w:t>
      </w:r>
      <w:r>
        <w:rPr>
          <w:rFonts w:hint="default" w:ascii="仿宋_GB2312" w:hAnsi="Times New Roman" w:eastAsia="仿宋_GB2312" w:cs="仿宋_GB2312"/>
          <w:kern w:val="2"/>
          <w:sz w:val="32"/>
          <w:szCs w:val="32"/>
          <w:lang w:val="en-US" w:eastAsia="zh-CN" w:bidi="ar"/>
        </w:rPr>
        <w:t>类）</w:t>
      </w:r>
      <w:r>
        <w:rPr>
          <w:rFonts w:hint="default" w:ascii="Times New Roman" w:hAnsi="Times New Roman" w:eastAsia="仿宋_GB2312" w:cs="Times New Roman"/>
          <w:kern w:val="2"/>
          <w:sz w:val="32"/>
          <w:szCs w:val="32"/>
          <w:lang w:val="en-US" w:eastAsia="zh-CN" w:bidi="ar"/>
        </w:rPr>
        <w:t xml:space="preserve"> </w:t>
      </w:r>
      <w:r>
        <w:rPr>
          <w:rFonts w:hint="default" w:ascii="仿宋_GB2312" w:hAnsi="Times New Roman" w:eastAsia="仿宋_GB2312" w:cs="仿宋_GB2312"/>
          <w:kern w:val="2"/>
          <w:sz w:val="32"/>
          <w:szCs w:val="32"/>
          <w:lang w:val="en-US" w:eastAsia="zh-CN" w:bidi="ar"/>
        </w:rPr>
        <w:t>其他卫生健康支出（</w:t>
      </w:r>
      <w:r>
        <w:rPr>
          <w:rFonts w:hint="eastAsia" w:eastAsia="仿宋_GB2312" w:cs="Times New Roman"/>
          <w:kern w:val="2"/>
          <w:sz w:val="32"/>
          <w:szCs w:val="32"/>
          <w:lang w:val="en-US" w:eastAsia="zh-CN" w:bidi="ar"/>
        </w:rPr>
        <w:t>99</w:t>
      </w:r>
      <w:r>
        <w:rPr>
          <w:rFonts w:hint="default" w:ascii="仿宋_GB2312" w:hAnsi="Times New Roman" w:eastAsia="仿宋_GB2312" w:cs="仿宋_GB2312"/>
          <w:kern w:val="2"/>
          <w:sz w:val="32"/>
          <w:szCs w:val="32"/>
          <w:lang w:val="en-US" w:eastAsia="zh-CN" w:bidi="ar"/>
        </w:rPr>
        <w:t>款）其他卫生健康支出（</w:t>
      </w:r>
      <w:r>
        <w:rPr>
          <w:rFonts w:hint="default" w:ascii="Times New Roman" w:hAnsi="Times New Roman" w:eastAsia="仿宋_GB2312" w:cs="Times New Roman"/>
          <w:kern w:val="2"/>
          <w:sz w:val="32"/>
          <w:szCs w:val="32"/>
          <w:lang w:val="en-US" w:eastAsia="zh-CN" w:bidi="ar"/>
        </w:rPr>
        <w:t>99</w:t>
      </w:r>
      <w:r>
        <w:rPr>
          <w:rFonts w:hint="default" w:ascii="仿宋_GB2312" w:hAnsi="Times New Roman" w:eastAsia="仿宋_GB2312" w:cs="仿宋_GB2312"/>
          <w:kern w:val="2"/>
          <w:sz w:val="32"/>
          <w:szCs w:val="32"/>
          <w:lang w:val="en-US" w:eastAsia="zh-CN" w:bidi="ar"/>
        </w:rPr>
        <w:t>项）</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支出决算为</w:t>
      </w:r>
      <w:r>
        <w:rPr>
          <w:rFonts w:hint="eastAsia" w:eastAsia="仿宋_GB2312" w:cs="Times New Roman"/>
          <w:kern w:val="2"/>
          <w:sz w:val="32"/>
          <w:szCs w:val="32"/>
          <w:lang w:val="en-US" w:eastAsia="zh-CN" w:bidi="ar"/>
        </w:rPr>
        <w:t>287.10</w:t>
      </w:r>
      <w:r>
        <w:rPr>
          <w:rFonts w:hint="default" w:ascii="仿宋_GB2312" w:hAnsi="Times New Roman" w:eastAsia="仿宋_GB2312" w:cs="仿宋_GB2312"/>
          <w:kern w:val="2"/>
          <w:sz w:val="32"/>
          <w:szCs w:val="32"/>
          <w:lang w:val="en-US" w:eastAsia="zh-CN" w:bidi="ar"/>
        </w:rPr>
        <w:t>万元，完成预算</w:t>
      </w:r>
      <w:r>
        <w:rPr>
          <w:rFonts w:hint="default" w:ascii="Times New Roman" w:hAnsi="Times New Roman" w:eastAsia="仿宋_GB2312" w:cs="Times New Roman"/>
          <w:kern w:val="2"/>
          <w:sz w:val="32"/>
          <w:szCs w:val="32"/>
          <w:lang w:val="en-US" w:eastAsia="zh-CN" w:bidi="ar"/>
        </w:rPr>
        <w:t>100%</w:t>
      </w:r>
      <w:r>
        <w:rPr>
          <w:rFonts w:hint="default" w:ascii="仿宋_GB2312" w:hAnsi="Times New Roman" w:eastAsia="仿宋_GB2312" w:cs="仿宋_GB2312"/>
          <w:kern w:val="2"/>
          <w:sz w:val="32"/>
          <w:szCs w:val="32"/>
          <w:lang w:val="en-US" w:eastAsia="zh-CN" w:bidi="ar"/>
        </w:rPr>
        <w:t>，决算数等于预算数。</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eastAsia="仿宋_GB2312" w:cs="Times New Roman"/>
          <w:kern w:val="2"/>
          <w:sz w:val="32"/>
          <w:szCs w:val="32"/>
          <w:lang w:val="en-US" w:eastAsia="zh-CN" w:bidi="ar"/>
        </w:rPr>
        <w:t>0</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农林水支出（</w:t>
      </w:r>
      <w:r>
        <w:rPr>
          <w:rFonts w:hint="default" w:ascii="Times New Roman" w:hAnsi="Times New Roman" w:eastAsia="仿宋_GB2312" w:cs="Times New Roman"/>
          <w:kern w:val="2"/>
          <w:sz w:val="32"/>
          <w:szCs w:val="32"/>
          <w:lang w:val="en-US" w:eastAsia="zh-CN" w:bidi="ar"/>
        </w:rPr>
        <w:t>213</w:t>
      </w:r>
      <w:r>
        <w:rPr>
          <w:rFonts w:hint="default" w:ascii="仿宋_GB2312" w:hAnsi="Times New Roman" w:eastAsia="仿宋_GB2312" w:cs="仿宋_GB2312"/>
          <w:kern w:val="2"/>
          <w:sz w:val="32"/>
          <w:szCs w:val="32"/>
          <w:lang w:val="en-US" w:eastAsia="zh-CN" w:bidi="ar"/>
        </w:rPr>
        <w:t>类）巩固脱贫衔接乡村振兴（</w:t>
      </w:r>
      <w:r>
        <w:rPr>
          <w:rFonts w:hint="default" w:ascii="Times New Roman" w:hAnsi="Times New Roman" w:eastAsia="仿宋_GB2312" w:cs="Times New Roman"/>
          <w:kern w:val="2"/>
          <w:sz w:val="32"/>
          <w:szCs w:val="32"/>
          <w:lang w:val="en-US" w:eastAsia="zh-CN" w:bidi="ar"/>
        </w:rPr>
        <w:t>05</w:t>
      </w:r>
      <w:r>
        <w:rPr>
          <w:rFonts w:hint="default" w:ascii="仿宋_GB2312" w:hAnsi="Times New Roman" w:eastAsia="仿宋_GB2312" w:cs="仿宋_GB2312"/>
          <w:kern w:val="2"/>
          <w:sz w:val="32"/>
          <w:szCs w:val="32"/>
          <w:lang w:val="en-US" w:eastAsia="zh-CN" w:bidi="ar"/>
        </w:rPr>
        <w:t>款）其他巩固脱贫衔接乡村振兴支出（</w:t>
      </w:r>
      <w:r>
        <w:rPr>
          <w:rFonts w:hint="default" w:ascii="Times New Roman" w:hAnsi="Times New Roman" w:eastAsia="仿宋_GB2312" w:cs="Times New Roman"/>
          <w:kern w:val="2"/>
          <w:sz w:val="32"/>
          <w:szCs w:val="32"/>
          <w:lang w:val="en-US" w:eastAsia="zh-CN" w:bidi="ar"/>
        </w:rPr>
        <w:t>99</w:t>
      </w:r>
      <w:r>
        <w:rPr>
          <w:rFonts w:hint="default" w:ascii="仿宋_GB2312" w:hAnsi="Times New Roman" w:eastAsia="仿宋_GB2312" w:cs="仿宋_GB2312"/>
          <w:kern w:val="2"/>
          <w:sz w:val="32"/>
          <w:szCs w:val="32"/>
          <w:lang w:val="en-US" w:eastAsia="zh-CN" w:bidi="ar"/>
        </w:rPr>
        <w:t>项）</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支出决算为</w:t>
      </w:r>
      <w:r>
        <w:rPr>
          <w:rFonts w:hint="default" w:ascii="Times New Roman" w:hAnsi="Times New Roman" w:eastAsia="仿宋_GB2312" w:cs="Times New Roman"/>
          <w:kern w:val="2"/>
          <w:sz w:val="32"/>
          <w:szCs w:val="32"/>
          <w:lang w:val="en-US" w:eastAsia="zh-CN" w:bidi="ar"/>
        </w:rPr>
        <w:t>196</w:t>
      </w:r>
      <w:r>
        <w:rPr>
          <w:rFonts w:hint="default" w:ascii="仿宋_GB2312" w:hAnsi="Times New Roman" w:eastAsia="仿宋_GB2312" w:cs="仿宋_GB2312"/>
          <w:kern w:val="2"/>
          <w:sz w:val="32"/>
          <w:szCs w:val="32"/>
          <w:lang w:val="en-US" w:eastAsia="zh-CN" w:bidi="ar"/>
        </w:rPr>
        <w:t>万元，完成预算</w:t>
      </w:r>
      <w:r>
        <w:rPr>
          <w:rFonts w:hint="default" w:ascii="Times New Roman" w:hAnsi="Times New Roman" w:eastAsia="仿宋_GB2312" w:cs="Times New Roman"/>
          <w:kern w:val="2"/>
          <w:sz w:val="32"/>
          <w:szCs w:val="32"/>
          <w:lang w:val="en-US" w:eastAsia="zh-CN" w:bidi="ar"/>
        </w:rPr>
        <w:t>100%</w:t>
      </w:r>
      <w:r>
        <w:rPr>
          <w:rFonts w:hint="default" w:ascii="仿宋_GB2312" w:hAnsi="Times New Roman" w:eastAsia="仿宋_GB2312" w:cs="仿宋_GB2312"/>
          <w:kern w:val="2"/>
          <w:sz w:val="32"/>
          <w:szCs w:val="32"/>
          <w:lang w:val="en-US" w:eastAsia="zh-CN" w:bidi="ar"/>
        </w:rPr>
        <w:t>，决算数等于预算数。</w:t>
      </w:r>
    </w:p>
    <w:p>
      <w:pPr>
        <w:keepNext w:val="0"/>
        <w:keepLines w:val="0"/>
        <w:widowControl w:val="0"/>
        <w:suppressLineNumbers w:val="0"/>
        <w:spacing w:before="0" w:beforeAutospacing="0" w:after="0" w:afterAutospacing="0" w:line="600" w:lineRule="exact"/>
        <w:ind w:left="0" w:right="0" w:firstLine="640" w:firstLineChars="200"/>
        <w:jc w:val="both"/>
        <w:rPr>
          <w:rFonts w:eastAsia="仿宋_GB2312" w:cs="仿宋_GB2312"/>
          <w:sz w:val="32"/>
          <w:szCs w:val="32"/>
        </w:rPr>
      </w:pPr>
      <w:r>
        <w:rPr>
          <w:rFonts w:hint="default" w:ascii="Times New Roman" w:hAnsi="Times New Roman" w:eastAsia="仿宋_GB2312" w:cs="Times New Roman"/>
          <w:kern w:val="2"/>
          <w:sz w:val="32"/>
          <w:szCs w:val="32"/>
          <w:lang w:val="en-US" w:eastAsia="zh-CN" w:bidi="ar"/>
        </w:rPr>
        <w:t>1</w:t>
      </w:r>
      <w:r>
        <w:rPr>
          <w:rFonts w:hint="eastAsia" w:eastAsia="仿宋_GB2312" w:cs="Times New Roman"/>
          <w:kern w:val="2"/>
          <w:sz w:val="32"/>
          <w:szCs w:val="32"/>
          <w:lang w:val="en-US" w:eastAsia="zh-CN" w:bidi="ar"/>
        </w:rPr>
        <w:t>1</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住房保障支出（</w:t>
      </w:r>
      <w:r>
        <w:rPr>
          <w:rFonts w:hint="default" w:ascii="Times New Roman" w:hAnsi="Times New Roman" w:eastAsia="仿宋_GB2312" w:cs="Times New Roman"/>
          <w:kern w:val="2"/>
          <w:sz w:val="32"/>
          <w:szCs w:val="32"/>
          <w:lang w:val="en-US" w:eastAsia="zh-CN" w:bidi="ar"/>
        </w:rPr>
        <w:t>221</w:t>
      </w:r>
      <w:r>
        <w:rPr>
          <w:rFonts w:hint="default" w:ascii="仿宋_GB2312" w:hAnsi="Times New Roman" w:eastAsia="仿宋_GB2312" w:cs="仿宋_GB2312"/>
          <w:kern w:val="2"/>
          <w:sz w:val="32"/>
          <w:szCs w:val="32"/>
          <w:lang w:val="en-US" w:eastAsia="zh-CN" w:bidi="ar"/>
        </w:rPr>
        <w:t>类）住房改革支出（</w:t>
      </w:r>
      <w:r>
        <w:rPr>
          <w:rFonts w:hint="default" w:ascii="Times New Roman" w:hAnsi="Times New Roman" w:eastAsia="仿宋_GB2312" w:cs="Times New Roman"/>
          <w:kern w:val="2"/>
          <w:sz w:val="32"/>
          <w:szCs w:val="32"/>
          <w:lang w:val="en-US" w:eastAsia="zh-CN" w:bidi="ar"/>
        </w:rPr>
        <w:t>02</w:t>
      </w:r>
      <w:r>
        <w:rPr>
          <w:rFonts w:hint="default" w:ascii="仿宋_GB2312" w:hAnsi="Times New Roman" w:eastAsia="仿宋_GB2312" w:cs="仿宋_GB2312"/>
          <w:kern w:val="2"/>
          <w:sz w:val="32"/>
          <w:szCs w:val="32"/>
          <w:lang w:val="en-US" w:eastAsia="zh-CN" w:bidi="ar"/>
        </w:rPr>
        <w:t>款）住房公积金（</w:t>
      </w:r>
      <w:r>
        <w:rPr>
          <w:rFonts w:hint="default" w:ascii="Times New Roman" w:hAnsi="Times New Roman" w:eastAsia="仿宋_GB2312" w:cs="Times New Roman"/>
          <w:kern w:val="2"/>
          <w:sz w:val="32"/>
          <w:szCs w:val="32"/>
          <w:lang w:val="en-US" w:eastAsia="zh-CN" w:bidi="ar"/>
        </w:rPr>
        <w:t>01</w:t>
      </w:r>
      <w:r>
        <w:rPr>
          <w:rFonts w:hint="default" w:ascii="仿宋_GB2312" w:hAnsi="Times New Roman" w:eastAsia="仿宋_GB2312" w:cs="仿宋_GB2312"/>
          <w:kern w:val="2"/>
          <w:sz w:val="32"/>
          <w:szCs w:val="32"/>
          <w:lang w:val="en-US" w:eastAsia="zh-CN" w:bidi="ar"/>
        </w:rPr>
        <w:t>项）</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支出决算为</w:t>
      </w:r>
      <w:r>
        <w:rPr>
          <w:rFonts w:hint="eastAsia" w:eastAsia="仿宋_GB2312" w:cs="Times New Roman"/>
          <w:kern w:val="2"/>
          <w:sz w:val="32"/>
          <w:szCs w:val="32"/>
          <w:lang w:val="en-US" w:eastAsia="zh-CN" w:bidi="ar"/>
        </w:rPr>
        <w:t>34.31</w:t>
      </w:r>
      <w:r>
        <w:rPr>
          <w:rFonts w:hint="default" w:ascii="仿宋_GB2312" w:hAnsi="Times New Roman" w:eastAsia="仿宋_GB2312" w:cs="仿宋_GB2312"/>
          <w:kern w:val="2"/>
          <w:sz w:val="32"/>
          <w:szCs w:val="32"/>
          <w:lang w:val="en-US" w:eastAsia="zh-CN" w:bidi="ar"/>
        </w:rPr>
        <w:t>万元，完成预算</w:t>
      </w:r>
      <w:r>
        <w:rPr>
          <w:rFonts w:hint="default" w:ascii="Times New Roman" w:hAnsi="Times New Roman" w:eastAsia="仿宋_GB2312" w:cs="Times New Roman"/>
          <w:kern w:val="2"/>
          <w:sz w:val="32"/>
          <w:szCs w:val="32"/>
          <w:lang w:val="en-US" w:eastAsia="zh-CN" w:bidi="ar"/>
        </w:rPr>
        <w:t>100%</w:t>
      </w:r>
      <w:r>
        <w:rPr>
          <w:rFonts w:hint="default" w:ascii="仿宋_GB2312" w:hAnsi="Times New Roman" w:eastAsia="仿宋_GB2312" w:cs="仿宋_GB2312"/>
          <w:kern w:val="2"/>
          <w:sz w:val="32"/>
          <w:szCs w:val="32"/>
          <w:lang w:val="en-US" w:eastAsia="zh-CN" w:bidi="ar"/>
        </w:rPr>
        <w:t>，决算数等于预算数。</w:t>
      </w:r>
    </w:p>
    <w:p>
      <w:pPr>
        <w:tabs>
          <w:tab w:val="right" w:pos="8306"/>
        </w:tabs>
        <w:spacing w:line="600" w:lineRule="exact"/>
        <w:ind w:firstLine="640"/>
        <w:outlineLvl w:val="9"/>
        <w:rPr>
          <w:rFonts w:hint="eastAsia" w:eastAsia="黑体"/>
          <w:sz w:val="32"/>
          <w:szCs w:val="32"/>
        </w:rPr>
      </w:pPr>
      <w:bookmarkStart w:id="42" w:name="_Toc15377214"/>
      <w:bookmarkStart w:id="43" w:name="_Toc15396608"/>
    </w:p>
    <w:p>
      <w:pPr>
        <w:tabs>
          <w:tab w:val="right" w:pos="8306"/>
        </w:tabs>
        <w:spacing w:line="600" w:lineRule="exact"/>
        <w:ind w:firstLine="640"/>
        <w:outlineLvl w:val="1"/>
        <w:rPr>
          <w:rStyle w:val="30"/>
          <w:rFonts w:ascii="Times New Roman" w:hAnsi="Times New Roman"/>
        </w:rPr>
      </w:pPr>
      <w:bookmarkStart w:id="44" w:name="_Toc1039725907"/>
      <w:r>
        <w:rPr>
          <w:rFonts w:hint="eastAsia" w:eastAsia="黑体"/>
          <w:sz w:val="32"/>
          <w:szCs w:val="32"/>
        </w:rPr>
        <w:t>六</w:t>
      </w:r>
      <w:r>
        <w:rPr>
          <w:rFonts w:hint="eastAsia" w:eastAsia="黑体"/>
          <w:b/>
          <w:sz w:val="32"/>
          <w:szCs w:val="32"/>
        </w:rPr>
        <w:t>、一</w:t>
      </w:r>
      <w:r>
        <w:rPr>
          <w:rStyle w:val="30"/>
          <w:rFonts w:hint="eastAsia" w:ascii="Times New Roman" w:hAnsi="Times New Roman" w:eastAsia="黑体"/>
          <w:b w:val="0"/>
        </w:rPr>
        <w:t>般公共预算财政拨款基本支出决算情况说明</w:t>
      </w:r>
      <w:bookmarkEnd w:id="42"/>
      <w:bookmarkEnd w:id="43"/>
      <w:bookmarkEnd w:id="44"/>
      <w:r>
        <w:rPr>
          <w:rStyle w:val="30"/>
          <w:rFonts w:ascii="Times New Roman" w:hAnsi="Times New Roman" w:eastAsia="黑体"/>
          <w:b w:val="0"/>
        </w:rPr>
        <w:tab/>
      </w:r>
    </w:p>
    <w:p>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lang w:val="en-US" w:eastAsia="zh-CN"/>
        </w:rPr>
        <w:t>638.62</w:t>
      </w:r>
      <w:r>
        <w:rPr>
          <w:rFonts w:hint="eastAsia" w:ascii="仿宋_GB2312" w:hAnsi="仿宋_GB2312" w:eastAsia="仿宋_GB2312" w:cs="仿宋_GB2312"/>
          <w:sz w:val="32"/>
          <w:szCs w:val="32"/>
        </w:rPr>
        <w:t>万</w:t>
      </w:r>
      <w:r>
        <w:rPr>
          <w:rFonts w:hint="eastAsia" w:eastAsia="仿宋_GB2312" w:cs="仿宋_GB2312"/>
          <w:sz w:val="32"/>
          <w:szCs w:val="32"/>
        </w:rPr>
        <w:t>元，其中：</w:t>
      </w:r>
    </w:p>
    <w:p>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lang w:val="en-US" w:eastAsia="zh-CN"/>
        </w:rPr>
        <w:t>451.76</w:t>
      </w:r>
      <w:r>
        <w:rPr>
          <w:rFonts w:hint="eastAsia" w:ascii="仿宋_GB2312" w:hAnsi="仿宋_GB2312" w:eastAsia="仿宋_GB2312" w:cs="仿宋_GB2312"/>
          <w:sz w:val="32"/>
          <w:szCs w:val="32"/>
        </w:rPr>
        <w:t>万</w:t>
      </w:r>
      <w:r>
        <w:rPr>
          <w:rFonts w:hint="eastAsia" w:eastAsia="仿宋_GB2312" w:cs="仿宋_GB2312"/>
          <w:sz w:val="32"/>
          <w:szCs w:val="32"/>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lang w:val="en-US" w:eastAsia="zh-CN"/>
        </w:rPr>
        <w:t>45.52</w:t>
      </w:r>
      <w:r>
        <w:rPr>
          <w:rFonts w:hint="eastAsia" w:ascii="仿宋_GB2312" w:hAnsi="仿宋_GB2312" w:eastAsia="仿宋_GB2312" w:cs="仿宋_GB2312"/>
          <w:sz w:val="32"/>
          <w:szCs w:val="32"/>
        </w:rPr>
        <w:t>万</w:t>
      </w:r>
      <w:r>
        <w:rPr>
          <w:rFonts w:hint="eastAsia" w:eastAsia="仿宋_GB2312" w:cs="仿宋_GB2312"/>
          <w:sz w:val="32"/>
          <w:szCs w:val="32"/>
        </w:rPr>
        <w:t>元，主要包括：办公费、印刷费、咨询费、水费、电费、邮电费、物业管理费、差旅费、维修（护）费、会议费、培训费、劳务费、工会经费、福利费、公务用车运行维护费、其他交通费、其他商品和服务支出。</w:t>
      </w:r>
    </w:p>
    <w:p>
      <w:pPr>
        <w:spacing w:line="600" w:lineRule="exact"/>
        <w:ind w:firstLine="640"/>
        <w:outlineLvl w:val="9"/>
        <w:rPr>
          <w:rFonts w:hint="eastAsia" w:eastAsia="黑体"/>
          <w:sz w:val="32"/>
          <w:szCs w:val="32"/>
        </w:rPr>
      </w:pPr>
      <w:bookmarkStart w:id="45" w:name="_Toc15377215"/>
      <w:bookmarkStart w:id="46" w:name="_Toc15396609"/>
    </w:p>
    <w:p>
      <w:pPr>
        <w:spacing w:line="600" w:lineRule="exact"/>
        <w:ind w:firstLine="640"/>
        <w:outlineLvl w:val="1"/>
        <w:rPr>
          <w:rStyle w:val="30"/>
          <w:rFonts w:ascii="Times New Roman" w:hAnsi="Times New Roman" w:eastAsia="黑体"/>
          <w:b w:val="0"/>
        </w:rPr>
      </w:pPr>
      <w:bookmarkStart w:id="47" w:name="_Toc1397290757"/>
      <w:r>
        <w:rPr>
          <w:rFonts w:hint="eastAsia" w:eastAsia="黑体"/>
          <w:sz w:val="32"/>
          <w:szCs w:val="32"/>
        </w:rPr>
        <w:t>七、</w:t>
      </w:r>
      <w:r>
        <w:rPr>
          <w:rStyle w:val="30"/>
          <w:rFonts w:hint="eastAsia" w:ascii="Times New Roman" w:hAnsi="Times New Roman" w:eastAsia="黑体"/>
          <w:b w:val="0"/>
        </w:rPr>
        <w:t>财政拨款</w:t>
      </w:r>
      <w:r>
        <w:rPr>
          <w:rStyle w:val="30"/>
          <w:rFonts w:hint="eastAsia" w:ascii="Times New Roman" w:hAnsi="Times New Roman" w:eastAsia="黑体"/>
        </w:rPr>
        <w:t>“</w:t>
      </w:r>
      <w:r>
        <w:rPr>
          <w:rStyle w:val="30"/>
          <w:rFonts w:hint="eastAsia" w:ascii="Times New Roman" w:hAnsi="Times New Roman" w:eastAsia="黑体"/>
          <w:b w:val="0"/>
        </w:rPr>
        <w:t>三公”经费支出决算情况说明</w:t>
      </w:r>
      <w:bookmarkEnd w:id="45"/>
      <w:bookmarkEnd w:id="46"/>
      <w:bookmarkEnd w:id="47"/>
    </w:p>
    <w:p>
      <w:pPr>
        <w:spacing w:line="600" w:lineRule="exact"/>
        <w:ind w:firstLine="643" w:firstLineChars="200"/>
        <w:outlineLvl w:val="2"/>
        <w:rPr>
          <w:rFonts w:eastAsia="楷体_GB2312" w:cs="楷体_GB2312"/>
          <w:b/>
          <w:sz w:val="32"/>
          <w:szCs w:val="32"/>
        </w:rPr>
      </w:pPr>
      <w:bookmarkStart w:id="48" w:name="_Toc1518384899"/>
      <w:bookmarkStart w:id="49" w:name="_Toc15377216"/>
      <w:r>
        <w:rPr>
          <w:rFonts w:hint="eastAsia" w:eastAsia="楷体_GB2312" w:cs="楷体_GB2312"/>
          <w:b/>
          <w:sz w:val="32"/>
          <w:szCs w:val="32"/>
        </w:rPr>
        <w:t>（一）“三公”经费财政拨款支出决算总体情况说明</w:t>
      </w:r>
      <w:bookmarkEnd w:id="48"/>
      <w:bookmarkEnd w:id="49"/>
    </w:p>
    <w:p>
      <w:pPr>
        <w:keepNext w:val="0"/>
        <w:keepLines w:val="0"/>
        <w:widowControl w:val="0"/>
        <w:suppressLineNumbers w:val="0"/>
        <w:spacing w:before="0" w:beforeAutospacing="0" w:after="0" w:afterAutospacing="0"/>
        <w:ind w:left="0" w:right="0" w:firstLine="640" w:firstLineChars="200"/>
        <w:jc w:val="both"/>
        <w:rPr>
          <w:rFonts w:eastAsia="仿宋_GB2312" w:cs="仿宋_GB2312"/>
          <w:sz w:val="32"/>
          <w:szCs w:val="32"/>
        </w:rPr>
      </w:pPr>
      <w:r>
        <w:rPr>
          <w:rFonts w:hint="eastAsia" w:eastAsia="仿宋_GB2312" w:cs="仿宋_GB2312"/>
          <w:sz w:val="32"/>
          <w:szCs w:val="32"/>
        </w:rPr>
        <w:t>2024年度“三公”经费财政拨款支出决算为</w:t>
      </w:r>
      <w:r>
        <w:rPr>
          <w:rFonts w:hint="eastAsia" w:eastAsia="仿宋_GB2312" w:cs="Times New Roman"/>
          <w:kern w:val="2"/>
          <w:sz w:val="32"/>
          <w:szCs w:val="32"/>
          <w:lang w:val="en-US" w:eastAsia="zh-CN" w:bidi="ar"/>
        </w:rPr>
        <w:t>0.64</w:t>
      </w:r>
      <w:r>
        <w:rPr>
          <w:rFonts w:hint="eastAsia" w:ascii="仿宋_GB2312" w:hAnsi="仿宋_GB2312" w:eastAsia="仿宋_GB2312" w:cs="仿宋_GB2312"/>
          <w:sz w:val="32"/>
          <w:szCs w:val="32"/>
        </w:rPr>
        <w:t>万元，完成预算</w:t>
      </w:r>
      <w:r>
        <w:rPr>
          <w:rFonts w:hint="eastAsia" w:eastAsia="仿宋_GB2312" w:cs="Times New Roman"/>
          <w:kern w:val="2"/>
          <w:sz w:val="32"/>
          <w:szCs w:val="32"/>
          <w:lang w:val="en-US" w:eastAsia="zh-CN" w:bidi="ar"/>
        </w:rPr>
        <w:t>100%</w:t>
      </w:r>
      <w:r>
        <w:rPr>
          <w:rFonts w:hint="eastAsia" w:ascii="仿宋_GB2312" w:hAnsi="仿宋_GB2312" w:eastAsia="仿宋_GB2312" w:cs="仿宋_GB2312"/>
          <w:sz w:val="32"/>
          <w:szCs w:val="32"/>
        </w:rPr>
        <w:t>，</w:t>
      </w:r>
      <w:r>
        <w:rPr>
          <w:rFonts w:hint="eastAsia" w:eastAsia="仿宋_GB2312" w:cs="仿宋_GB2312"/>
          <w:sz w:val="32"/>
          <w:szCs w:val="32"/>
        </w:rPr>
        <w:t>较上年度减少</w:t>
      </w:r>
      <w:r>
        <w:rPr>
          <w:rFonts w:hint="eastAsia" w:eastAsia="仿宋_GB2312" w:cs="仿宋_GB2312"/>
          <w:sz w:val="32"/>
          <w:szCs w:val="32"/>
          <w:lang w:val="en-US" w:eastAsia="zh-CN"/>
        </w:rPr>
        <w:t>0.16</w:t>
      </w:r>
      <w:r>
        <w:rPr>
          <w:rFonts w:hint="eastAsia" w:eastAsia="仿宋_GB2312" w:cs="仿宋_GB2312"/>
          <w:sz w:val="32"/>
          <w:szCs w:val="32"/>
        </w:rPr>
        <w:t>万元，下降</w:t>
      </w:r>
      <w:r>
        <w:rPr>
          <w:rFonts w:hint="eastAsia" w:eastAsia="仿宋_GB2312" w:cs="仿宋_GB2312"/>
          <w:sz w:val="32"/>
          <w:szCs w:val="32"/>
          <w:lang w:val="en-US" w:eastAsia="zh-CN"/>
        </w:rPr>
        <w:t>20</w:t>
      </w:r>
      <w:r>
        <w:rPr>
          <w:rFonts w:hint="eastAsia" w:eastAsia="仿宋_GB2312" w:cs="仿宋_GB2312"/>
          <w:sz w:val="32"/>
          <w:szCs w:val="32"/>
        </w:rPr>
        <w:t>%</w:t>
      </w:r>
      <w:r>
        <w:rPr>
          <w:rFonts w:hint="eastAsia" w:eastAsia="仿宋_GB2312" w:cs="仿宋_GB2312"/>
          <w:sz w:val="32"/>
          <w:szCs w:val="32"/>
          <w:lang w:eastAsia="zh-CN"/>
        </w:rPr>
        <w:t>，减少的主要原因是压缩机关运行成本</w:t>
      </w:r>
      <w:r>
        <w:rPr>
          <w:rFonts w:hint="eastAsia" w:eastAsia="仿宋_GB2312" w:cs="仿宋_GB2312"/>
          <w:sz w:val="32"/>
          <w:szCs w:val="32"/>
        </w:rPr>
        <w:t>。决</w:t>
      </w:r>
      <w:r>
        <w:rPr>
          <w:rFonts w:hint="eastAsia" w:eastAsia="仿宋_GB2312" w:cs="仿宋_GB2312"/>
          <w:sz w:val="32"/>
          <w:szCs w:val="32"/>
          <w:lang w:eastAsia="zh-CN"/>
        </w:rPr>
        <w:t>算数</w:t>
      </w:r>
      <w:r>
        <w:rPr>
          <w:rFonts w:hint="eastAsia" w:eastAsia="仿宋_GB2312" w:cs="仿宋_GB2312"/>
          <w:sz w:val="32"/>
          <w:szCs w:val="32"/>
        </w:rPr>
        <w:t>与预算数持平</w:t>
      </w:r>
      <w:r>
        <w:rPr>
          <w:rFonts w:hint="eastAsia" w:eastAsia="仿宋_GB2312" w:cs="仿宋_GB2312"/>
          <w:sz w:val="32"/>
          <w:szCs w:val="32"/>
          <w:lang w:eastAsia="zh-CN"/>
        </w:rPr>
        <w:t>。</w:t>
      </w:r>
    </w:p>
    <w:p>
      <w:pPr>
        <w:spacing w:line="600" w:lineRule="exact"/>
        <w:ind w:firstLine="643" w:firstLineChars="200"/>
        <w:outlineLvl w:val="2"/>
        <w:rPr>
          <w:rFonts w:eastAsia="楷体_GB2312" w:cs="楷体_GB2312"/>
          <w:b/>
          <w:sz w:val="32"/>
          <w:szCs w:val="32"/>
        </w:rPr>
      </w:pPr>
      <w:bookmarkStart w:id="50" w:name="_Toc15377217"/>
      <w:bookmarkStart w:id="51" w:name="_Toc201143594"/>
      <w:r>
        <w:rPr>
          <w:rFonts w:hint="eastAsia" w:eastAsia="楷体_GB2312" w:cs="楷体_GB2312"/>
          <w:b/>
          <w:sz w:val="32"/>
          <w:szCs w:val="32"/>
        </w:rPr>
        <w:t>（二）“三公”经费财政拨款支出决算具体情况说明</w:t>
      </w:r>
      <w:bookmarkEnd w:id="50"/>
      <w:bookmarkEnd w:id="51"/>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val="en-US" w:eastAsia="zh-CN"/>
        </w:rPr>
        <w:t>0.64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%。具体情况如下：</w:t>
      </w:r>
    </w:p>
    <w:p>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eastAsia="zh-CN"/>
        </w:rPr>
        <w:drawing>
          <wp:anchor distT="0" distB="0" distL="114300" distR="114300" simplePos="0" relativeHeight="251665408" behindDoc="0" locked="0" layoutInCell="1" allowOverlap="1">
            <wp:simplePos x="0" y="0"/>
            <wp:positionH relativeFrom="column">
              <wp:posOffset>73660</wp:posOffset>
            </wp:positionH>
            <wp:positionV relativeFrom="paragraph">
              <wp:posOffset>111760</wp:posOffset>
            </wp:positionV>
            <wp:extent cx="5256530" cy="2988310"/>
            <wp:effectExtent l="5080" t="4445" r="15240" b="1714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spacing w:line="600" w:lineRule="exact"/>
        <w:ind w:firstLine="640"/>
        <w:rPr>
          <w:rFonts w:eastAsia="仿宋_GB2312" w:cs="仿宋_GB2312"/>
          <w:sz w:val="32"/>
          <w:szCs w:val="32"/>
        </w:rPr>
      </w:pPr>
      <w:r>
        <w:rPr>
          <w:rFonts w:hint="eastAsia" w:eastAsia="仿宋_GB2312" w:cs="仿宋_GB2312"/>
          <w:sz w:val="32"/>
          <w:szCs w:val="32"/>
        </w:rPr>
        <w:t>（图7：“三公”经费财政拨款支出结构）</w:t>
      </w:r>
    </w:p>
    <w:p>
      <w:pPr>
        <w:numPr>
          <w:ilvl w:val="0"/>
          <w:numId w:val="2"/>
        </w:numPr>
        <w:spacing w:line="600" w:lineRule="exact"/>
        <w:ind w:firstLine="640"/>
        <w:rPr>
          <w:rFonts w:hint="eastAsia" w:eastAsia="仿宋_GB2312" w:cs="仿宋_GB2312"/>
          <w:sz w:val="32"/>
          <w:szCs w:val="32"/>
          <w:lang w:eastAsia="zh-CN"/>
        </w:rPr>
      </w:pPr>
      <w:r>
        <w:rPr>
          <w:rFonts w:hint="eastAsia" w:eastAsia="仿宋_GB2312" w:cs="仿宋_GB2312"/>
          <w:b/>
          <w:bCs/>
          <w:sz w:val="32"/>
          <w:szCs w:val="32"/>
        </w:rPr>
        <w:t>因公出国（境）经费支出</w:t>
      </w:r>
      <w:r>
        <w:rPr>
          <w:rFonts w:hint="eastAsia" w:eastAsia="仿宋_GB2312" w:cs="仿宋_GB2312"/>
          <w:b w:val="0"/>
          <w:bCs w:val="0"/>
          <w:sz w:val="32"/>
          <w:szCs w:val="32"/>
          <w:lang w:val="en-US" w:eastAsia="zh-CN"/>
        </w:rPr>
        <w:t>0</w:t>
      </w:r>
      <w:r>
        <w:rPr>
          <w:rFonts w:hint="eastAsia" w:eastAsia="仿宋_GB2312" w:cs="仿宋_GB2312"/>
          <w:b/>
          <w:bCs/>
          <w:sz w:val="32"/>
          <w:szCs w:val="32"/>
        </w:rPr>
        <w:t>万元，完成预算</w:t>
      </w:r>
      <w:r>
        <w:rPr>
          <w:rFonts w:hint="eastAsia" w:eastAsia="仿宋_GB2312" w:cs="仿宋_GB2312"/>
          <w:b w:val="0"/>
          <w:bCs w:val="0"/>
          <w:sz w:val="32"/>
          <w:szCs w:val="32"/>
          <w:lang w:val="en-US" w:eastAsia="zh-CN"/>
        </w:rPr>
        <w:t>100</w:t>
      </w:r>
      <w:r>
        <w:rPr>
          <w:rFonts w:hint="eastAsia" w:eastAsia="仿宋_GB2312" w:cs="仿宋_GB2312"/>
          <w:b w:val="0"/>
          <w:bCs w:val="0"/>
          <w:sz w:val="32"/>
          <w:szCs w:val="32"/>
        </w:rPr>
        <w:t>%</w:t>
      </w:r>
      <w:r>
        <w:rPr>
          <w:rFonts w:hint="eastAsia" w:eastAsia="仿宋_GB2312" w:cs="仿宋_GB2312"/>
          <w:b/>
          <w:bCs/>
          <w:sz w:val="32"/>
          <w:szCs w:val="32"/>
        </w:rPr>
        <w:t>。</w:t>
      </w:r>
      <w:r>
        <w:rPr>
          <w:rFonts w:hint="eastAsia" w:eastAsia="仿宋_GB2312" w:cs="仿宋_GB2312"/>
          <w:sz w:val="32"/>
          <w:szCs w:val="32"/>
        </w:rPr>
        <w:t>全年</w:t>
      </w:r>
      <w:r>
        <w:rPr>
          <w:rFonts w:hint="eastAsia" w:eastAsia="仿宋_GB2312" w:cs="仿宋_GB2312"/>
          <w:sz w:val="32"/>
          <w:szCs w:val="32"/>
          <w:lang w:eastAsia="zh-CN"/>
        </w:rPr>
        <w:t>未</w:t>
      </w:r>
      <w:r>
        <w:rPr>
          <w:rFonts w:hint="eastAsia" w:eastAsia="仿宋_GB2312" w:cs="仿宋_GB2312"/>
          <w:sz w:val="32"/>
          <w:szCs w:val="32"/>
        </w:rPr>
        <w:t>安排因公出国（境）</w:t>
      </w:r>
      <w:r>
        <w:rPr>
          <w:rFonts w:hint="eastAsia" w:eastAsia="仿宋_GB2312" w:cs="仿宋_GB2312"/>
          <w:sz w:val="32"/>
          <w:szCs w:val="32"/>
          <w:lang w:eastAsia="zh-CN"/>
        </w:rPr>
        <w:t>。</w:t>
      </w:r>
    </w:p>
    <w:p>
      <w:pPr>
        <w:keepNext w:val="0"/>
        <w:keepLines w:val="0"/>
        <w:widowControl w:val="0"/>
        <w:suppressLineNumbers w:val="0"/>
        <w:spacing w:before="0" w:beforeAutospacing="0" w:after="0" w:afterAutospacing="0"/>
        <w:ind w:left="0" w:right="0" w:firstLine="640" w:firstLineChars="200"/>
        <w:jc w:val="both"/>
      </w:pPr>
      <w:r>
        <w:rPr>
          <w:rFonts w:hint="eastAsia" w:eastAsia="仿宋_GB2312" w:cs="仿宋_GB2312"/>
          <w:b w:val="0"/>
          <w:bCs w:val="0"/>
          <w:sz w:val="32"/>
          <w:szCs w:val="32"/>
        </w:rPr>
        <w:t>2</w:t>
      </w:r>
      <w:r>
        <w:rPr>
          <w:rFonts w:hint="eastAsia" w:eastAsia="仿宋_GB2312" w:cs="仿宋_GB2312"/>
          <w:b/>
          <w:bCs/>
          <w:sz w:val="32"/>
          <w:szCs w:val="32"/>
        </w:rPr>
        <w:t>.公务用车购置及运行维护费支出</w:t>
      </w:r>
      <w:r>
        <w:rPr>
          <w:rFonts w:hint="eastAsia" w:ascii="仿宋_GB2312" w:hAnsi="仿宋_GB2312" w:eastAsia="仿宋_GB2312" w:cs="仿宋_GB2312"/>
          <w:b/>
          <w:bCs/>
          <w:sz w:val="32"/>
          <w:szCs w:val="32"/>
          <w:lang w:val="en-US" w:eastAsia="zh-CN"/>
        </w:rPr>
        <w:t>0.64</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val="0"/>
          <w:bCs w:val="0"/>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公务用车购置及运行维护费支出决算比2023年度减少</w:t>
      </w:r>
      <w:r>
        <w:rPr>
          <w:rFonts w:hint="eastAsia" w:eastAsia="仿宋_GB2312" w:cs="仿宋_GB2312"/>
          <w:sz w:val="32"/>
          <w:szCs w:val="32"/>
          <w:lang w:val="en-US" w:eastAsia="zh-CN"/>
        </w:rPr>
        <w:t>0.16</w:t>
      </w:r>
      <w:r>
        <w:rPr>
          <w:rFonts w:hint="eastAsia" w:eastAsia="仿宋_GB2312" w:cs="仿宋_GB2312"/>
          <w:sz w:val="32"/>
          <w:szCs w:val="32"/>
        </w:rPr>
        <w:t>万元，下降</w:t>
      </w:r>
      <w:r>
        <w:rPr>
          <w:rFonts w:hint="eastAsia" w:eastAsia="仿宋_GB2312" w:cs="仿宋_GB2312"/>
          <w:sz w:val="32"/>
          <w:szCs w:val="32"/>
          <w:lang w:val="en-US" w:eastAsia="zh-CN"/>
        </w:rPr>
        <w:t>20</w:t>
      </w:r>
      <w:r>
        <w:rPr>
          <w:rFonts w:hint="eastAsia" w:eastAsia="仿宋_GB2312" w:cs="仿宋_GB2312"/>
          <w:sz w:val="32"/>
          <w:szCs w:val="32"/>
        </w:rPr>
        <w:t>%。主要原因是</w:t>
      </w:r>
      <w:r>
        <w:rPr>
          <w:rFonts w:hint="default" w:ascii="仿宋_GB2312" w:hAnsi="Times New Roman" w:eastAsia="仿宋_GB2312" w:cs="仿宋_GB2312"/>
          <w:kern w:val="2"/>
          <w:sz w:val="32"/>
          <w:szCs w:val="32"/>
          <w:lang w:val="en-US" w:eastAsia="zh-CN" w:bidi="ar"/>
        </w:rPr>
        <w:t>压缩机关运行成本</w:t>
      </w:r>
      <w:r>
        <w:rPr>
          <w:rFonts w:hint="eastAsia" w:ascii="仿宋_GB2312" w:eastAsia="仿宋_GB2312" w:cs="仿宋_GB2312"/>
          <w:kern w:val="2"/>
          <w:sz w:val="32"/>
          <w:szCs w:val="32"/>
          <w:lang w:val="en-US" w:eastAsia="zh-CN" w:bidi="ar"/>
        </w:rPr>
        <w:t>，减少公务用车使用。</w:t>
      </w:r>
    </w:p>
    <w:p>
      <w:pPr>
        <w:keepNext w:val="0"/>
        <w:keepLines w:val="0"/>
        <w:widowControl w:val="0"/>
        <w:suppressLineNumbers w:val="0"/>
        <w:spacing w:before="0" w:beforeAutospacing="0" w:after="0" w:afterAutospacing="0" w:line="600" w:lineRule="exact"/>
        <w:ind w:left="0" w:right="0" w:firstLine="640" w:firstLineChars="200"/>
        <w:jc w:val="both"/>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万元。全年按规定更新购置公务用车</w:t>
      </w:r>
      <w:r>
        <w:rPr>
          <w:rFonts w:hint="eastAsia" w:eastAsia="仿宋_GB2312" w:cs="仿宋_GB2312"/>
          <w:sz w:val="32"/>
          <w:szCs w:val="32"/>
          <w:lang w:val="en-US" w:eastAsia="zh-CN"/>
        </w:rPr>
        <w:t>0</w:t>
      </w:r>
      <w:r>
        <w:rPr>
          <w:rFonts w:hint="eastAsia" w:eastAsia="仿宋_GB2312" w:cs="仿宋_GB2312"/>
          <w:sz w:val="32"/>
          <w:szCs w:val="32"/>
        </w:rPr>
        <w:t>辆</w:t>
      </w:r>
      <w:r>
        <w:rPr>
          <w:rFonts w:hint="eastAsia" w:eastAsia="仿宋_GB2312" w:cs="仿宋_GB2312"/>
          <w:sz w:val="32"/>
          <w:szCs w:val="32"/>
          <w:lang w:eastAsia="zh-CN"/>
        </w:rPr>
        <w:t>。</w:t>
      </w:r>
      <w:r>
        <w:rPr>
          <w:rFonts w:hint="eastAsia" w:eastAsia="仿宋_GB2312" w:cs="仿宋_GB2312"/>
          <w:sz w:val="32"/>
          <w:szCs w:val="32"/>
        </w:rPr>
        <w:t>截至2024年12月31日，</w:t>
      </w:r>
      <w:r>
        <w:rPr>
          <w:rFonts w:hint="default" w:ascii="仿宋_GB2312" w:hAnsi="Times New Roman" w:eastAsia="仿宋_GB2312" w:cs="仿宋_GB2312"/>
          <w:kern w:val="2"/>
          <w:sz w:val="32"/>
          <w:szCs w:val="32"/>
          <w:lang w:val="en-US" w:eastAsia="zh-CN" w:bidi="ar"/>
        </w:rPr>
        <w:t>单位共有公务用车</w:t>
      </w: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辆，其中：救护车</w:t>
      </w:r>
      <w:r>
        <w:rPr>
          <w:rFonts w:hint="default" w:ascii="Times New Roman" w:hAnsi="Times New Roman" w:eastAsia="仿宋_GB2312" w:cs="Times New Roman"/>
          <w:kern w:val="2"/>
          <w:sz w:val="32"/>
          <w:szCs w:val="32"/>
          <w:lang w:val="en-US" w:eastAsia="zh-CN" w:bidi="ar"/>
        </w:rPr>
        <w:t>1</w:t>
      </w:r>
      <w:r>
        <w:rPr>
          <w:rFonts w:hint="default" w:ascii="仿宋_GB2312" w:hAnsi="Times New Roman" w:eastAsia="仿宋_GB2312" w:cs="仿宋_GB2312"/>
          <w:kern w:val="2"/>
          <w:sz w:val="32"/>
          <w:szCs w:val="32"/>
          <w:lang w:val="en-US" w:eastAsia="zh-CN" w:bidi="ar"/>
        </w:rPr>
        <w:t>辆（计划生育服务车）、其他专用车</w:t>
      </w:r>
      <w:r>
        <w:rPr>
          <w:rFonts w:hint="default" w:ascii="Times New Roman" w:hAnsi="Times New Roman" w:eastAsia="仿宋_GB2312" w:cs="Times New Roman"/>
          <w:kern w:val="2"/>
          <w:sz w:val="32"/>
          <w:szCs w:val="32"/>
          <w:lang w:val="en-US" w:eastAsia="zh-CN" w:bidi="ar"/>
        </w:rPr>
        <w:t>1</w:t>
      </w:r>
      <w:r>
        <w:rPr>
          <w:rFonts w:hint="default" w:ascii="仿宋_GB2312" w:hAnsi="Times New Roman" w:eastAsia="仿宋_GB2312" w:cs="仿宋_GB2312"/>
          <w:kern w:val="2"/>
          <w:sz w:val="32"/>
          <w:szCs w:val="32"/>
          <w:lang w:val="en-US" w:eastAsia="zh-CN" w:bidi="ar"/>
        </w:rPr>
        <w:t>辆（服务车）。</w:t>
      </w:r>
    </w:p>
    <w:p>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0.64</w:t>
      </w:r>
      <w:r>
        <w:rPr>
          <w:rFonts w:hint="eastAsia" w:eastAsia="仿宋_GB2312" w:cs="仿宋_GB2312"/>
          <w:sz w:val="32"/>
          <w:szCs w:val="32"/>
        </w:rPr>
        <w:t>万元。主要用于</w:t>
      </w:r>
      <w:r>
        <w:rPr>
          <w:rFonts w:eastAsia="仿宋_GB2312"/>
          <w:sz w:val="32"/>
          <w:szCs w:val="32"/>
        </w:rPr>
        <w:t>开展日常工作、保障机关运转等所需的</w:t>
      </w:r>
      <w:r>
        <w:rPr>
          <w:rFonts w:hint="eastAsia" w:eastAsia="仿宋_GB2312" w:cs="仿宋_GB2312"/>
          <w:sz w:val="32"/>
          <w:szCs w:val="32"/>
        </w:rPr>
        <w:t>公务用车燃料费、维修费、过路过桥费、保险费等支出。</w:t>
      </w:r>
    </w:p>
    <w:p>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val="0"/>
          <w:bCs w:val="0"/>
          <w:sz w:val="32"/>
          <w:szCs w:val="32"/>
          <w:lang w:val="en-US" w:eastAsia="zh-CN"/>
        </w:rPr>
        <w:t>0</w:t>
      </w:r>
      <w:r>
        <w:rPr>
          <w:rFonts w:hint="eastAsia" w:eastAsia="仿宋_GB2312" w:cs="仿宋_GB2312"/>
          <w:b w:val="0"/>
          <w:bCs w:val="0"/>
          <w:sz w:val="32"/>
          <w:szCs w:val="32"/>
        </w:rPr>
        <w:t>%</w:t>
      </w:r>
      <w:r>
        <w:rPr>
          <w:rFonts w:hint="eastAsia" w:eastAsia="仿宋_GB2312" w:cs="仿宋_GB2312"/>
          <w:b/>
          <w:bCs/>
          <w:sz w:val="32"/>
          <w:szCs w:val="32"/>
        </w:rPr>
        <w:t>。</w:t>
      </w:r>
      <w:r>
        <w:rPr>
          <w:rFonts w:hint="eastAsia" w:eastAsia="仿宋_GB2312" w:cs="仿宋_GB2312"/>
          <w:sz w:val="32"/>
          <w:szCs w:val="32"/>
        </w:rPr>
        <w:t>公务接待费支出决算</w:t>
      </w:r>
      <w:r>
        <w:rPr>
          <w:rFonts w:hint="eastAsia" w:eastAsia="仿宋_GB2312" w:cs="仿宋_GB2312"/>
          <w:sz w:val="32"/>
          <w:szCs w:val="32"/>
          <w:lang w:eastAsia="zh-CN"/>
        </w:rPr>
        <w:t>与</w:t>
      </w:r>
      <w:r>
        <w:rPr>
          <w:rFonts w:hint="eastAsia" w:eastAsia="仿宋_GB2312" w:cs="仿宋_GB2312"/>
          <w:sz w:val="32"/>
          <w:szCs w:val="32"/>
        </w:rPr>
        <w:t>2023年度</w:t>
      </w:r>
      <w:r>
        <w:rPr>
          <w:rFonts w:hint="eastAsia" w:eastAsia="仿宋_GB2312" w:cs="仿宋_GB2312"/>
          <w:sz w:val="32"/>
          <w:szCs w:val="32"/>
          <w:lang w:eastAsia="zh-CN"/>
        </w:rPr>
        <w:t>持平。</w:t>
      </w:r>
      <w:r>
        <w:rPr>
          <w:rFonts w:hint="eastAsia" w:eastAsia="仿宋_GB2312" w:cs="仿宋_GB2312"/>
          <w:sz w:val="32"/>
          <w:szCs w:val="32"/>
        </w:rPr>
        <w:t>其中：</w:t>
      </w:r>
    </w:p>
    <w:p>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w:t>
      </w:r>
      <w:r>
        <w:rPr>
          <w:rFonts w:hint="eastAsia" w:eastAsia="仿宋_GB2312" w:cs="仿宋_GB2312"/>
          <w:sz w:val="32"/>
          <w:szCs w:val="32"/>
        </w:rPr>
        <w:t>元。</w:t>
      </w:r>
    </w:p>
    <w:p>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eastAsia="仿宋_GB2312" w:cs="仿宋_GB2312"/>
          <w:sz w:val="32"/>
          <w:szCs w:val="32"/>
        </w:rPr>
        <w:t>。</w:t>
      </w:r>
      <w:bookmarkStart w:id="52" w:name="_Toc15377218"/>
      <w:bookmarkStart w:id="53" w:name="_Toc15396610"/>
    </w:p>
    <w:p>
      <w:pPr>
        <w:spacing w:line="600" w:lineRule="exact"/>
        <w:ind w:firstLine="640"/>
        <w:outlineLvl w:val="1"/>
        <w:rPr>
          <w:rStyle w:val="30"/>
          <w:rFonts w:ascii="Times New Roman" w:hAnsi="Times New Roman" w:eastAsia="黑体"/>
        </w:rPr>
      </w:pPr>
      <w:bookmarkStart w:id="54" w:name="_Toc365698427"/>
      <w:r>
        <w:rPr>
          <w:rFonts w:hint="eastAsia" w:eastAsia="黑体"/>
          <w:sz w:val="32"/>
          <w:szCs w:val="32"/>
        </w:rPr>
        <w:t>八、</w:t>
      </w:r>
      <w:r>
        <w:rPr>
          <w:rStyle w:val="30"/>
          <w:rFonts w:hint="eastAsia" w:ascii="Times New Roman" w:hAnsi="Times New Roman" w:eastAsia="黑体"/>
          <w:b w:val="0"/>
        </w:rPr>
        <w:t>政府性基金预算支出决算情况说明</w:t>
      </w:r>
      <w:bookmarkEnd w:id="52"/>
      <w:bookmarkEnd w:id="53"/>
      <w:bookmarkEnd w:id="54"/>
    </w:p>
    <w:p>
      <w:pPr>
        <w:spacing w:line="600" w:lineRule="exact"/>
        <w:ind w:firstLine="640"/>
        <w:rPr>
          <w:rFonts w:hint="eastAsia" w:eastAsia="仿宋_GB2312" w:cs="仿宋_GB2312"/>
          <w:sz w:val="32"/>
          <w:szCs w:val="32"/>
          <w:lang w:eastAsia="zh-CN"/>
        </w:rPr>
      </w:pPr>
      <w:r>
        <w:rPr>
          <w:rFonts w:hint="eastAsia" w:ascii="仿宋_GB2312" w:hAnsi="仿宋_GB2312" w:eastAsia="仿宋_GB2312" w:cs="仿宋_GB2312"/>
          <w:sz w:val="32"/>
          <w:szCs w:val="32"/>
        </w:rPr>
        <w:t>2024年度政府性基金预算财政拨款支出</w:t>
      </w:r>
      <w:r>
        <w:rPr>
          <w:rFonts w:hint="eastAsia" w:ascii="仿宋_GB2312" w:hAnsi="仿宋_GB2312" w:eastAsia="仿宋_GB2312" w:cs="仿宋_GB2312"/>
          <w:sz w:val="32"/>
          <w:szCs w:val="32"/>
          <w:lang w:val="en-US" w:eastAsia="zh-CN"/>
        </w:rPr>
        <w:t>7023.6</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71.56</w:t>
      </w:r>
      <w:r>
        <w:rPr>
          <w:rFonts w:hint="eastAsia" w:ascii="仿宋_GB2312" w:hAnsi="仿宋_GB2312" w:eastAsia="仿宋_GB2312" w:cs="仿宋_GB2312"/>
          <w:sz w:val="32"/>
          <w:szCs w:val="32"/>
        </w:rPr>
        <w:t>%</w:t>
      </w:r>
      <w:r>
        <w:rPr>
          <w:rFonts w:hint="eastAsia" w:eastAsia="仿宋_GB2312" w:cs="仿宋_GB2312"/>
          <w:sz w:val="32"/>
          <w:szCs w:val="32"/>
        </w:rPr>
        <w:t>。与2023年度相比，政府性基金预算财政拨款支出增加</w:t>
      </w:r>
      <w:r>
        <w:rPr>
          <w:rFonts w:hint="eastAsia" w:eastAsia="仿宋_GB2312" w:cs="仿宋_GB2312"/>
          <w:sz w:val="32"/>
          <w:szCs w:val="32"/>
          <w:lang w:val="en-US" w:eastAsia="zh-CN"/>
        </w:rPr>
        <w:t>2023.6</w:t>
      </w:r>
      <w:r>
        <w:rPr>
          <w:rFonts w:hint="eastAsia" w:eastAsia="仿宋_GB2312" w:cs="仿宋_GB2312"/>
          <w:sz w:val="32"/>
          <w:szCs w:val="32"/>
        </w:rPr>
        <w:t>万元，增长</w:t>
      </w:r>
      <w:r>
        <w:rPr>
          <w:rFonts w:hint="eastAsia" w:eastAsia="仿宋_GB2312" w:cs="仿宋_GB2312"/>
          <w:sz w:val="32"/>
          <w:szCs w:val="32"/>
          <w:lang w:val="en-US" w:eastAsia="zh-CN"/>
        </w:rPr>
        <w:t>40.47</w:t>
      </w:r>
      <w:r>
        <w:rPr>
          <w:rFonts w:hint="eastAsia" w:eastAsia="仿宋_GB2312" w:cs="仿宋_GB2312"/>
          <w:sz w:val="32"/>
          <w:szCs w:val="32"/>
        </w:rPr>
        <w:t>%。主要变动原因是</w:t>
      </w:r>
      <w:r>
        <w:rPr>
          <w:rFonts w:hint="eastAsia" w:eastAsia="仿宋_GB2312" w:cs="仿宋_GB2312"/>
          <w:sz w:val="32"/>
          <w:szCs w:val="32"/>
          <w:lang w:eastAsia="zh-CN"/>
        </w:rPr>
        <w:t>盐边县第二人民医院建设项目持续建设中，本年项目资金较上年增加。</w:t>
      </w:r>
    </w:p>
    <w:p>
      <w:pPr>
        <w:spacing w:line="600" w:lineRule="exact"/>
        <w:ind w:left="630"/>
        <w:outlineLvl w:val="1"/>
        <w:rPr>
          <w:rStyle w:val="30"/>
          <w:rFonts w:ascii="Times New Roman" w:hAnsi="Times New Roman" w:eastAsia="黑体"/>
          <w:b w:val="0"/>
        </w:rPr>
      </w:pPr>
      <w:bookmarkStart w:id="55" w:name="_Toc15377219"/>
      <w:bookmarkStart w:id="56" w:name="_Toc236804024"/>
      <w:bookmarkStart w:id="57" w:name="_Toc15396611"/>
      <w:r>
        <w:rPr>
          <w:rStyle w:val="30"/>
          <w:rFonts w:hint="eastAsia" w:ascii="Times New Roman" w:hAnsi="Times New Roman" w:eastAsia="黑体"/>
          <w:b w:val="0"/>
        </w:rPr>
        <w:t>九、国有资本经营预算支出决算情况说明</w:t>
      </w:r>
      <w:bookmarkEnd w:id="55"/>
      <w:bookmarkEnd w:id="56"/>
      <w:bookmarkEnd w:id="57"/>
    </w:p>
    <w:p>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eastAsia="仿宋_GB2312" w:cs="仿宋_GB2312"/>
          <w:sz w:val="32"/>
          <w:szCs w:val="32"/>
        </w:rPr>
        <w:t>。与2023年度相比，国有资本经营预算财政拨款</w:t>
      </w:r>
      <w:r>
        <w:rPr>
          <w:rFonts w:hint="eastAsia" w:eastAsia="仿宋_GB2312" w:cs="仿宋_GB2312"/>
          <w:b w:val="0"/>
          <w:bCs w:val="0"/>
          <w:sz w:val="32"/>
          <w:szCs w:val="32"/>
        </w:rPr>
        <w:t>支出数与上年持平</w:t>
      </w:r>
      <w:r>
        <w:rPr>
          <w:rFonts w:hint="eastAsia" w:eastAsia="仿宋_GB2312" w:cs="仿宋_GB2312"/>
          <w:b/>
          <w:bCs/>
          <w:sz w:val="32"/>
          <w:szCs w:val="32"/>
          <w:lang w:eastAsia="zh-CN"/>
        </w:rPr>
        <w:t>。</w:t>
      </w:r>
    </w:p>
    <w:p>
      <w:pPr>
        <w:spacing w:line="600" w:lineRule="exact"/>
        <w:ind w:left="630"/>
        <w:outlineLvl w:val="1"/>
        <w:rPr>
          <w:rStyle w:val="30"/>
          <w:rFonts w:ascii="Times New Roman" w:hAnsi="Times New Roman" w:eastAsia="黑体"/>
          <w:b w:val="0"/>
        </w:rPr>
      </w:pPr>
      <w:bookmarkStart w:id="58" w:name="_Toc15396612"/>
      <w:bookmarkStart w:id="59" w:name="_Toc15377221"/>
      <w:bookmarkStart w:id="60" w:name="_Toc452967833"/>
      <w:r>
        <w:rPr>
          <w:rStyle w:val="30"/>
          <w:rFonts w:hint="eastAsia" w:ascii="Times New Roman" w:hAnsi="Times New Roman" w:eastAsia="黑体"/>
          <w:b w:val="0"/>
        </w:rPr>
        <w:t>十、其他重要事项的情况说明</w:t>
      </w:r>
      <w:bookmarkEnd w:id="58"/>
      <w:bookmarkEnd w:id="59"/>
      <w:bookmarkEnd w:id="60"/>
    </w:p>
    <w:p>
      <w:pPr>
        <w:spacing w:line="600" w:lineRule="exact"/>
        <w:ind w:firstLine="643" w:firstLineChars="200"/>
        <w:outlineLvl w:val="2"/>
        <w:rPr>
          <w:rFonts w:eastAsia="楷体_GB2312" w:cs="楷体_GB2312"/>
          <w:b/>
          <w:sz w:val="32"/>
          <w:szCs w:val="32"/>
        </w:rPr>
      </w:pPr>
      <w:bookmarkStart w:id="61" w:name="_Toc366531298"/>
      <w:bookmarkStart w:id="62" w:name="_Toc15377222"/>
      <w:r>
        <w:rPr>
          <w:rFonts w:hint="eastAsia" w:eastAsia="楷体_GB2312" w:cs="楷体_GB2312"/>
          <w:b/>
          <w:sz w:val="32"/>
          <w:szCs w:val="32"/>
        </w:rPr>
        <w:t>（一）机关运行经费支出情况</w:t>
      </w:r>
      <w:bookmarkEnd w:id="61"/>
      <w:bookmarkEnd w:id="62"/>
    </w:p>
    <w:p>
      <w:pPr>
        <w:keepNext w:val="0"/>
        <w:keepLines w:val="0"/>
        <w:widowControl w:val="0"/>
        <w:suppressLineNumbers w:val="0"/>
        <w:spacing w:before="0" w:beforeAutospacing="0" w:after="0" w:afterAutospacing="0"/>
        <w:ind w:left="0" w:right="0" w:firstLine="640" w:firstLineChars="200"/>
        <w:jc w:val="both"/>
      </w:pPr>
      <w:r>
        <w:rPr>
          <w:rFonts w:hint="eastAsia" w:eastAsia="仿宋_GB2312" w:cs="仿宋_GB2312"/>
          <w:sz w:val="32"/>
          <w:szCs w:val="32"/>
        </w:rPr>
        <w:t>2024年度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盐边县卫生健康局</w:t>
      </w:r>
      <w:r>
        <w:rPr>
          <w:rFonts w:hint="eastAsia" w:ascii="仿宋_GB2312" w:hAnsi="仿宋_GB2312" w:eastAsia="仿宋_GB2312" w:cs="仿宋_GB2312"/>
          <w:sz w:val="32"/>
          <w:szCs w:val="32"/>
        </w:rPr>
        <w:t>机关运行经费支出</w:t>
      </w:r>
      <w:r>
        <w:rPr>
          <w:rFonts w:hint="eastAsia" w:ascii="仿宋_GB2312" w:hAnsi="仿宋_GB2312" w:eastAsia="仿宋_GB2312" w:cs="仿宋_GB2312"/>
          <w:sz w:val="32"/>
          <w:szCs w:val="32"/>
          <w:lang w:val="en-US" w:eastAsia="zh-CN"/>
        </w:rPr>
        <w:t>45.52</w:t>
      </w:r>
      <w:r>
        <w:rPr>
          <w:rFonts w:hint="eastAsia" w:ascii="仿宋_GB2312" w:hAnsi="仿宋_GB2312" w:eastAsia="仿宋_GB2312" w:cs="仿宋_GB2312"/>
          <w:sz w:val="32"/>
          <w:szCs w:val="32"/>
        </w:rPr>
        <w:t>万</w:t>
      </w:r>
      <w:r>
        <w:rPr>
          <w:rFonts w:hint="eastAsia" w:eastAsia="仿宋_GB2312" w:cs="仿宋_GB2312"/>
          <w:sz w:val="32"/>
          <w:szCs w:val="32"/>
        </w:rPr>
        <w:t>元，比2023年度增加</w:t>
      </w:r>
      <w:r>
        <w:rPr>
          <w:rFonts w:hint="eastAsia" w:eastAsia="仿宋_GB2312" w:cs="仿宋_GB2312"/>
          <w:sz w:val="32"/>
          <w:szCs w:val="32"/>
          <w:lang w:val="en-US" w:eastAsia="zh-CN"/>
        </w:rPr>
        <w:t>2.08</w:t>
      </w:r>
      <w:r>
        <w:rPr>
          <w:rFonts w:hint="eastAsia" w:eastAsia="仿宋_GB2312" w:cs="仿宋_GB2312"/>
          <w:sz w:val="32"/>
          <w:szCs w:val="32"/>
        </w:rPr>
        <w:t>万元，增长</w:t>
      </w:r>
      <w:r>
        <w:rPr>
          <w:rFonts w:hint="eastAsia" w:eastAsia="仿宋_GB2312" w:cs="仿宋_GB2312"/>
          <w:sz w:val="32"/>
          <w:szCs w:val="32"/>
          <w:lang w:val="en-US" w:eastAsia="zh-CN"/>
        </w:rPr>
        <w:t>4.8</w:t>
      </w:r>
      <w:r>
        <w:rPr>
          <w:rFonts w:hint="eastAsia" w:eastAsia="仿宋_GB2312" w:cs="仿宋_GB2312"/>
          <w:sz w:val="32"/>
          <w:szCs w:val="32"/>
        </w:rPr>
        <w:t>%</w:t>
      </w:r>
      <w:r>
        <w:rPr>
          <w:rFonts w:hint="eastAsia" w:eastAsia="仿宋_GB2312" w:cs="仿宋_GB2312"/>
          <w:sz w:val="32"/>
          <w:szCs w:val="32"/>
          <w:lang w:eastAsia="zh-CN"/>
        </w:rPr>
        <w:t>。</w:t>
      </w:r>
      <w:r>
        <w:rPr>
          <w:rFonts w:hint="eastAsia" w:eastAsia="仿宋_GB2312" w:cs="仿宋_GB2312"/>
          <w:sz w:val="32"/>
          <w:szCs w:val="32"/>
        </w:rPr>
        <w:t>主要原因是</w:t>
      </w:r>
      <w:r>
        <w:rPr>
          <w:rFonts w:hint="eastAsia" w:eastAsia="仿宋_GB2312" w:cs="仿宋_GB2312"/>
          <w:sz w:val="32"/>
          <w:szCs w:val="32"/>
          <w:lang w:eastAsia="zh-CN"/>
        </w:rPr>
        <w:t>下属</w:t>
      </w:r>
      <w:r>
        <w:rPr>
          <w:rFonts w:hint="default" w:ascii="仿宋_GB2312" w:hAnsi="Times New Roman" w:eastAsia="仿宋_GB2312" w:cs="仿宋_GB2312"/>
          <w:kern w:val="2"/>
          <w:sz w:val="32"/>
          <w:szCs w:val="32"/>
          <w:lang w:val="en-US" w:eastAsia="zh-CN" w:bidi="ar"/>
        </w:rPr>
        <w:t>事业单位（盐边县基层卫生发展促进中心）</w:t>
      </w:r>
      <w:r>
        <w:rPr>
          <w:rFonts w:hint="eastAsia" w:ascii="仿宋_GB2312" w:eastAsia="仿宋_GB2312" w:cs="仿宋_GB2312"/>
          <w:kern w:val="2"/>
          <w:sz w:val="32"/>
          <w:szCs w:val="32"/>
          <w:lang w:val="en-US" w:eastAsia="zh-CN" w:bidi="ar"/>
        </w:rPr>
        <w:t>人员增加</w:t>
      </w:r>
      <w:r>
        <w:rPr>
          <w:rFonts w:hint="default" w:ascii="仿宋_GB2312" w:hAnsi="Times New Roman" w:eastAsia="仿宋_GB2312" w:cs="仿宋_GB2312"/>
          <w:kern w:val="2"/>
          <w:sz w:val="32"/>
          <w:szCs w:val="32"/>
          <w:lang w:val="en-US" w:eastAsia="zh-CN" w:bidi="ar"/>
        </w:rPr>
        <w:t>，增加了该单位公用经费</w:t>
      </w:r>
      <w:r>
        <w:rPr>
          <w:rFonts w:hint="eastAsia" w:ascii="仿宋_GB2312" w:eastAsia="仿宋_GB2312" w:cs="仿宋_GB2312"/>
          <w:kern w:val="2"/>
          <w:sz w:val="32"/>
          <w:szCs w:val="32"/>
          <w:lang w:val="en-US" w:eastAsia="zh-CN" w:bidi="ar"/>
        </w:rPr>
        <w:t>。</w:t>
      </w:r>
    </w:p>
    <w:p>
      <w:pPr>
        <w:spacing w:line="600" w:lineRule="exact"/>
        <w:ind w:firstLine="643" w:firstLineChars="200"/>
        <w:outlineLvl w:val="2"/>
        <w:rPr>
          <w:rFonts w:eastAsia="楷体_GB2312" w:cs="楷体_GB2312"/>
          <w:b/>
          <w:sz w:val="32"/>
          <w:szCs w:val="32"/>
        </w:rPr>
      </w:pPr>
      <w:bookmarkStart w:id="63" w:name="_Toc241335222"/>
      <w:bookmarkStart w:id="64" w:name="_Toc15377223"/>
      <w:r>
        <w:rPr>
          <w:rFonts w:hint="eastAsia" w:eastAsia="楷体_GB2312" w:cs="楷体_GB2312"/>
          <w:b/>
          <w:sz w:val="32"/>
          <w:szCs w:val="32"/>
        </w:rPr>
        <w:t>（二）政府采购支出情况</w:t>
      </w:r>
      <w:bookmarkEnd w:id="63"/>
      <w:bookmarkEnd w:id="64"/>
    </w:p>
    <w:p>
      <w:pPr>
        <w:keepNext w:val="0"/>
        <w:keepLines w:val="0"/>
        <w:widowControl w:val="0"/>
        <w:suppressLineNumbers w:val="0"/>
        <w:spacing w:before="0" w:beforeAutospacing="0" w:after="0" w:afterAutospacing="0"/>
        <w:ind w:left="0" w:right="0" w:firstLine="640" w:firstLineChars="200"/>
        <w:jc w:val="both"/>
        <w:rPr>
          <w:rFonts w:eastAsia="仿宋_GB2312" w:cs="仿宋_GB2312"/>
          <w:sz w:val="32"/>
          <w:szCs w:val="32"/>
        </w:rPr>
      </w:pPr>
      <w:r>
        <w:rPr>
          <w:rFonts w:hint="eastAsia" w:ascii="仿宋_GB2312" w:hAnsi="仿宋_GB2312" w:eastAsia="仿宋_GB2312" w:cs="仿宋_GB2312"/>
          <w:sz w:val="32"/>
          <w:szCs w:val="32"/>
        </w:rPr>
        <w:t>2024年度，</w:t>
      </w:r>
      <w:r>
        <w:rPr>
          <w:rFonts w:hint="default" w:ascii="仿宋_GB2312" w:hAnsi="Times New Roman" w:eastAsia="仿宋_GB2312" w:cs="仿宋_GB2312"/>
          <w:kern w:val="2"/>
          <w:sz w:val="32"/>
          <w:szCs w:val="32"/>
          <w:lang w:val="en-US" w:eastAsia="zh-CN" w:bidi="ar"/>
        </w:rPr>
        <w:t>盐边县卫生健康局</w:t>
      </w:r>
      <w:r>
        <w:rPr>
          <w:rFonts w:hint="eastAsia" w:ascii="仿宋_GB2312" w:hAnsi="仿宋_GB2312" w:eastAsia="仿宋_GB2312" w:cs="仿宋_GB2312"/>
          <w:sz w:val="32"/>
          <w:szCs w:val="32"/>
        </w:rPr>
        <w:t>政府采购支出总额</w:t>
      </w:r>
      <w:r>
        <w:rPr>
          <w:rFonts w:hint="eastAsia" w:ascii="仿宋_GB2312" w:hAnsi="仿宋_GB2312" w:eastAsia="仿宋_GB2312" w:cs="仿宋_GB2312"/>
          <w:sz w:val="32"/>
          <w:szCs w:val="32"/>
          <w:lang w:val="en-US" w:eastAsia="zh-CN"/>
        </w:rPr>
        <w:t>2.72</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2.72</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eastAsia="zh-CN"/>
        </w:rPr>
        <w:t>办公室日常办公</w:t>
      </w:r>
      <w:r>
        <w:rPr>
          <w:rFonts w:hint="eastAsia" w:ascii="仿宋_GB2312" w:hAnsi="仿宋_GB2312" w:eastAsia="仿宋_GB2312" w:cs="仿宋_GB2312"/>
          <w:sz w:val="32"/>
          <w:szCs w:val="32"/>
        </w:rPr>
        <w:t>。授予中小企业合同金额</w:t>
      </w:r>
      <w:r>
        <w:rPr>
          <w:rFonts w:hint="eastAsia" w:ascii="仿宋_GB2312" w:hAnsi="仿宋_GB2312" w:eastAsia="仿宋_GB2312" w:cs="仿宋_GB2312"/>
          <w:sz w:val="32"/>
          <w:szCs w:val="32"/>
          <w:lang w:val="en-US" w:eastAsia="zh-CN"/>
        </w:rPr>
        <w:t>2.72</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2.72</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spacing w:line="600" w:lineRule="exact"/>
        <w:ind w:firstLine="643" w:firstLineChars="200"/>
        <w:outlineLvl w:val="2"/>
        <w:rPr>
          <w:rFonts w:eastAsia="楷体_GB2312" w:cs="楷体_GB2312"/>
          <w:b/>
          <w:sz w:val="32"/>
          <w:szCs w:val="32"/>
        </w:rPr>
      </w:pPr>
      <w:bookmarkStart w:id="65" w:name="_Toc1434964001"/>
      <w:bookmarkStart w:id="66" w:name="_Toc15377224"/>
      <w:r>
        <w:rPr>
          <w:rFonts w:hint="eastAsia" w:eastAsia="楷体_GB2312" w:cs="楷体_GB2312"/>
          <w:b/>
          <w:sz w:val="32"/>
          <w:szCs w:val="32"/>
        </w:rPr>
        <w:t>（三）国有资产占有使用情况</w:t>
      </w:r>
      <w:bookmarkEnd w:id="65"/>
      <w:bookmarkEnd w:id="66"/>
    </w:p>
    <w:p>
      <w:pPr>
        <w:keepNext w:val="0"/>
        <w:keepLines w:val="0"/>
        <w:widowControl w:val="0"/>
        <w:suppressLineNumbers w:val="0"/>
        <w:spacing w:before="0" w:beforeAutospacing="0" w:after="0" w:afterAutospacing="0"/>
        <w:ind w:left="0" w:right="0" w:firstLine="640" w:firstLineChars="200"/>
        <w:jc w:val="both"/>
        <w:rPr>
          <w:rFonts w:eastAsia="仿宋_GB2312" w:cs="仿宋_GB2312"/>
          <w:sz w:val="32"/>
          <w:szCs w:val="32"/>
        </w:rPr>
      </w:pPr>
      <w:r>
        <w:rPr>
          <w:rFonts w:hint="eastAsia" w:ascii="仿宋_GB2312" w:hAnsi="仿宋_GB2312" w:eastAsia="仿宋_GB2312" w:cs="仿宋_GB2312"/>
          <w:sz w:val="32"/>
          <w:szCs w:val="32"/>
        </w:rPr>
        <w:t>截至2024年12月31日，</w:t>
      </w:r>
      <w:r>
        <w:rPr>
          <w:rFonts w:hint="default" w:ascii="仿宋_GB2312" w:hAnsi="Times New Roman" w:eastAsia="仿宋_GB2312" w:cs="仿宋_GB2312"/>
          <w:kern w:val="2"/>
          <w:sz w:val="32"/>
          <w:szCs w:val="32"/>
          <w:lang w:val="en-US" w:eastAsia="zh-CN" w:bidi="ar"/>
        </w:rPr>
        <w:t>盐边县卫生健康局</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本级）共有车辆</w:t>
      </w: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辆，其中：主要领导干部用车</w:t>
      </w:r>
      <w:r>
        <w:rPr>
          <w:rFonts w:hint="default" w:ascii="Times New Roman" w:hAnsi="Times New Roman" w:eastAsia="仿宋_GB2312" w:cs="Times New Roman"/>
          <w:kern w:val="2"/>
          <w:sz w:val="32"/>
          <w:szCs w:val="32"/>
          <w:lang w:val="en-US" w:eastAsia="zh-CN" w:bidi="ar"/>
        </w:rPr>
        <w:t>0</w:t>
      </w:r>
      <w:r>
        <w:rPr>
          <w:rFonts w:hint="default" w:ascii="仿宋_GB2312" w:hAnsi="Times New Roman" w:eastAsia="仿宋_GB2312" w:cs="仿宋_GB2312"/>
          <w:kern w:val="2"/>
          <w:sz w:val="32"/>
          <w:szCs w:val="32"/>
          <w:lang w:val="en-US" w:eastAsia="zh-CN" w:bidi="ar"/>
        </w:rPr>
        <w:t>辆、机要通信用车</w:t>
      </w:r>
      <w:r>
        <w:rPr>
          <w:rFonts w:hint="default" w:ascii="Times New Roman" w:hAnsi="Times New Roman" w:eastAsia="仿宋_GB2312" w:cs="Times New Roman"/>
          <w:kern w:val="2"/>
          <w:sz w:val="32"/>
          <w:szCs w:val="32"/>
          <w:lang w:val="en-US" w:eastAsia="zh-CN" w:bidi="ar"/>
        </w:rPr>
        <w:t>0</w:t>
      </w:r>
      <w:r>
        <w:rPr>
          <w:rFonts w:hint="default" w:ascii="仿宋_GB2312" w:hAnsi="Times New Roman" w:eastAsia="仿宋_GB2312" w:cs="仿宋_GB2312"/>
          <w:kern w:val="2"/>
          <w:sz w:val="32"/>
          <w:szCs w:val="32"/>
          <w:lang w:val="en-US" w:eastAsia="zh-CN" w:bidi="ar"/>
        </w:rPr>
        <w:t>辆、应急保障用车</w:t>
      </w:r>
      <w:r>
        <w:rPr>
          <w:rFonts w:hint="default" w:ascii="Times New Roman" w:hAnsi="Times New Roman" w:eastAsia="仿宋_GB2312" w:cs="Times New Roman"/>
          <w:kern w:val="2"/>
          <w:sz w:val="32"/>
          <w:szCs w:val="32"/>
          <w:lang w:val="en-US" w:eastAsia="zh-CN" w:bidi="ar"/>
        </w:rPr>
        <w:t>0</w:t>
      </w:r>
      <w:r>
        <w:rPr>
          <w:rFonts w:hint="default" w:ascii="仿宋_GB2312" w:hAnsi="Times New Roman" w:eastAsia="仿宋_GB2312" w:cs="仿宋_GB2312"/>
          <w:kern w:val="2"/>
          <w:sz w:val="32"/>
          <w:szCs w:val="32"/>
          <w:lang w:val="en-US" w:eastAsia="zh-CN" w:bidi="ar"/>
        </w:rPr>
        <w:t>辆、其他用车</w:t>
      </w: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辆，其他用车主要是用于日常工作公务用车及原计生局未报废的其他计划生育服务用车。单价</w:t>
      </w:r>
      <w:r>
        <w:rPr>
          <w:rFonts w:hint="default" w:ascii="Times New Roman" w:hAnsi="Times New Roman" w:eastAsia="仿宋_GB2312" w:cs="Times New Roman"/>
          <w:kern w:val="2"/>
          <w:sz w:val="32"/>
          <w:szCs w:val="32"/>
          <w:lang w:val="en-US" w:eastAsia="zh-CN" w:bidi="ar"/>
        </w:rPr>
        <w:t>100</w:t>
      </w:r>
      <w:r>
        <w:rPr>
          <w:rFonts w:hint="default" w:ascii="仿宋_GB2312" w:hAnsi="Times New Roman" w:eastAsia="仿宋_GB2312" w:cs="仿宋_GB2312"/>
          <w:kern w:val="2"/>
          <w:sz w:val="32"/>
          <w:szCs w:val="32"/>
          <w:lang w:val="en-US" w:eastAsia="zh-CN" w:bidi="ar"/>
        </w:rPr>
        <w:t>万元以上设备（不含车辆）</w:t>
      </w:r>
      <w:r>
        <w:rPr>
          <w:rFonts w:hint="default" w:ascii="Times New Roman" w:hAnsi="Times New Roman" w:eastAsia="仿宋_GB2312" w:cs="Times New Roman"/>
          <w:kern w:val="2"/>
          <w:sz w:val="32"/>
          <w:szCs w:val="32"/>
          <w:lang w:val="en-US" w:eastAsia="zh-CN" w:bidi="ar"/>
        </w:rPr>
        <w:t>0</w:t>
      </w:r>
      <w:r>
        <w:rPr>
          <w:rFonts w:hint="default" w:ascii="仿宋_GB2312" w:hAnsi="Times New Roman" w:eastAsia="仿宋_GB2312" w:cs="仿宋_GB2312"/>
          <w:kern w:val="2"/>
          <w:sz w:val="32"/>
          <w:szCs w:val="32"/>
          <w:lang w:val="en-US" w:eastAsia="zh-CN" w:bidi="ar"/>
        </w:rPr>
        <w:t>台（套）。</w:t>
      </w:r>
    </w:p>
    <w:p>
      <w:pPr>
        <w:spacing w:line="600" w:lineRule="exact"/>
        <w:ind w:firstLine="643" w:firstLineChars="200"/>
        <w:outlineLvl w:val="2"/>
        <w:rPr>
          <w:rFonts w:eastAsia="楷体_GB2312" w:cs="楷体_GB2312"/>
          <w:b/>
          <w:sz w:val="32"/>
          <w:szCs w:val="32"/>
        </w:rPr>
      </w:pPr>
      <w:bookmarkStart w:id="67" w:name="_Toc1673065434"/>
      <w:r>
        <w:rPr>
          <w:rFonts w:hint="eastAsia" w:eastAsia="楷体_GB2312" w:cs="楷体_GB2312"/>
          <w:b/>
          <w:sz w:val="32"/>
          <w:szCs w:val="32"/>
        </w:rPr>
        <w:t>（四）预算绩效管理情况</w:t>
      </w:r>
      <w:bookmarkEnd w:id="67"/>
    </w:p>
    <w:p>
      <w:pPr>
        <w:keepNext w:val="0"/>
        <w:keepLines w:val="0"/>
        <w:widowControl w:val="0"/>
        <w:suppressLineNumbers w:val="0"/>
        <w:spacing w:before="0" w:beforeAutospacing="0" w:after="0" w:afterAutospacing="0"/>
        <w:ind w:left="0" w:right="0" w:firstLine="640" w:firstLineChars="200"/>
        <w:jc w:val="both"/>
        <w:rPr>
          <w:rFonts w:eastAsia="仿宋_GB2312" w:cs="仿宋_GB2312"/>
          <w:sz w:val="32"/>
          <w:szCs w:val="32"/>
        </w:rPr>
      </w:pPr>
      <w:r>
        <w:rPr>
          <w:rFonts w:hint="eastAsia" w:eastAsia="仿宋_GB2312" w:cs="仿宋_GB2312"/>
          <w:sz w:val="32"/>
          <w:szCs w:val="32"/>
        </w:rPr>
        <w:t>根据预算绩效管理要求，</w:t>
      </w:r>
      <w:r>
        <w:rPr>
          <w:rFonts w:hint="eastAsia" w:eastAsia="仿宋_GB2312" w:cs="仿宋_GB2312"/>
          <w:sz w:val="32"/>
          <w:szCs w:val="32"/>
          <w:lang w:eastAsia="zh-CN"/>
        </w:rPr>
        <w:t>盐边县卫生健康局</w:t>
      </w:r>
      <w:r>
        <w:rPr>
          <w:rFonts w:hint="eastAsia" w:eastAsia="仿宋_GB2312" w:cs="仿宋_GB2312"/>
          <w:sz w:val="32"/>
          <w:szCs w:val="32"/>
        </w:rPr>
        <w:t>在2024年度预算编制阶段，组织对</w:t>
      </w:r>
      <w:r>
        <w:rPr>
          <w:rFonts w:hint="default" w:ascii="仿宋_GB2312" w:hAnsi="Times New Roman" w:eastAsia="仿宋_GB2312" w:cs="仿宋_GB2312"/>
          <w:kern w:val="2"/>
          <w:sz w:val="32"/>
          <w:szCs w:val="32"/>
          <w:lang w:val="en-US" w:eastAsia="zh-CN" w:bidi="ar"/>
        </w:rPr>
        <w:t>中药材产业发展规划、独生子女父母奖励金、医疗机构国家基本公共卫生服务项目县级配套经费等</w:t>
      </w:r>
      <w:r>
        <w:rPr>
          <w:rFonts w:hint="default" w:ascii="Times New Roman" w:hAnsi="Times New Roman" w:eastAsia="仿宋_GB2312" w:cs="Times New Roman"/>
          <w:kern w:val="2"/>
          <w:sz w:val="32"/>
          <w:szCs w:val="32"/>
          <w:lang w:val="en-US" w:eastAsia="zh-CN" w:bidi="ar"/>
        </w:rPr>
        <w:t>42</w:t>
      </w:r>
      <w:r>
        <w:rPr>
          <w:rFonts w:hint="eastAsia" w:eastAsia="仿宋_GB2312" w:cs="仿宋_GB2312"/>
          <w:sz w:val="32"/>
          <w:szCs w:val="32"/>
        </w:rPr>
        <w:t>个项目开展了预算事前绩效评估，对</w:t>
      </w:r>
      <w:r>
        <w:rPr>
          <w:rFonts w:hint="eastAsia" w:eastAsia="仿宋_GB2312" w:cs="仿宋_GB2312"/>
          <w:sz w:val="32"/>
          <w:szCs w:val="32"/>
          <w:lang w:val="en-US" w:eastAsia="zh-CN"/>
        </w:rPr>
        <w:t>42</w:t>
      </w:r>
      <w:r>
        <w:rPr>
          <w:rFonts w:hint="eastAsia" w:eastAsia="仿宋_GB2312" w:cs="仿宋_GB2312"/>
          <w:sz w:val="32"/>
          <w:szCs w:val="32"/>
        </w:rPr>
        <w:t>个项目编制了绩效目标，预算执行过程中，选取</w:t>
      </w:r>
      <w:r>
        <w:rPr>
          <w:rFonts w:hint="eastAsia" w:eastAsia="仿宋_GB2312" w:cs="仿宋_GB2312"/>
          <w:sz w:val="32"/>
          <w:szCs w:val="32"/>
          <w:lang w:val="en-US" w:eastAsia="zh-CN"/>
        </w:rPr>
        <w:t>42</w:t>
      </w:r>
      <w:r>
        <w:rPr>
          <w:rFonts w:hint="eastAsia" w:eastAsia="仿宋_GB2312" w:cs="仿宋_GB2312"/>
          <w:sz w:val="32"/>
          <w:szCs w:val="32"/>
        </w:rPr>
        <w:t>个项目开展绩效监控。</w:t>
      </w:r>
    </w:p>
    <w:p>
      <w:pPr>
        <w:keepNext w:val="0"/>
        <w:keepLines w:val="0"/>
        <w:widowControl w:val="0"/>
        <w:suppressLineNumbers w:val="0"/>
        <w:spacing w:before="0" w:beforeAutospacing="0" w:after="0" w:afterAutospacing="0"/>
        <w:ind w:left="0" w:right="0"/>
        <w:jc w:val="both"/>
      </w:pPr>
      <w:r>
        <w:rPr>
          <w:rFonts w:hint="eastAsia" w:eastAsia="仿宋_GB2312" w:cs="仿宋_GB2312"/>
          <w:sz w:val="32"/>
          <w:szCs w:val="32"/>
        </w:rPr>
        <w:t>组织对2024年度一般公共预算、政府性基金预算</w:t>
      </w:r>
      <w:bookmarkStart w:id="112" w:name="_GoBack"/>
      <w:bookmarkEnd w:id="112"/>
      <w:r>
        <w:rPr>
          <w:rFonts w:hint="eastAsia" w:eastAsia="仿宋_GB2312" w:cs="仿宋_GB2312"/>
          <w:sz w:val="32"/>
          <w:szCs w:val="32"/>
        </w:rPr>
        <w:t>以及债券资金等全面开展绩效自评，形成</w:t>
      </w:r>
      <w:r>
        <w:rPr>
          <w:rFonts w:hint="default" w:ascii="仿宋_GB2312" w:hAnsi="Times New Roman" w:eastAsia="仿宋_GB2312" w:cs="仿宋_GB2312"/>
          <w:kern w:val="2"/>
          <w:sz w:val="32"/>
          <w:szCs w:val="32"/>
          <w:lang w:val="en-US" w:eastAsia="zh-CN" w:bidi="ar"/>
        </w:rPr>
        <w:t>盐边县卫生健康局</w:t>
      </w:r>
      <w:r>
        <w:rPr>
          <w:rFonts w:hint="eastAsia" w:eastAsia="仿宋_GB2312" w:cs="仿宋_GB2312"/>
          <w:sz w:val="32"/>
          <w:szCs w:val="32"/>
        </w:rPr>
        <w:t>部门整体（含部门预算项目）绩效自评报告、</w:t>
      </w:r>
      <w:r>
        <w:rPr>
          <w:rFonts w:hint="default" w:ascii="仿宋_GB2312" w:hAnsi="Times New Roman" w:eastAsia="仿宋_GB2312" w:cs="仿宋_GB2312"/>
          <w:kern w:val="2"/>
          <w:sz w:val="32"/>
          <w:szCs w:val="32"/>
          <w:lang w:val="en-US" w:eastAsia="zh-CN" w:bidi="ar"/>
        </w:rPr>
        <w:t>中药材产业发展规划、独生子女父母奖励金、医疗机构国家基本公共卫生服务项目县级配套经费</w:t>
      </w:r>
      <w:r>
        <w:rPr>
          <w:rFonts w:hint="eastAsia" w:eastAsia="仿宋_GB2312" w:cs="仿宋_GB2312"/>
          <w:sz w:val="32"/>
          <w:szCs w:val="32"/>
        </w:rPr>
        <w:t>等专项预算项目绩效自评报告，其中，</w:t>
      </w:r>
      <w:r>
        <w:rPr>
          <w:rFonts w:hint="default" w:ascii="仿宋_GB2312" w:hAnsi="Times New Roman" w:eastAsia="仿宋_GB2312" w:cs="仿宋_GB2312"/>
          <w:kern w:val="2"/>
          <w:sz w:val="32"/>
          <w:szCs w:val="32"/>
          <w:lang w:val="en-US" w:eastAsia="zh-CN" w:bidi="ar"/>
        </w:rPr>
        <w:t>盐边县卫生健康局</w:t>
      </w:r>
      <w:r>
        <w:rPr>
          <w:rFonts w:hint="eastAsia" w:eastAsia="仿宋_GB2312" w:cs="仿宋_GB2312"/>
          <w:sz w:val="32"/>
          <w:szCs w:val="32"/>
        </w:rPr>
        <w:t>部门整体（含部门预算项目）绩效自评得分为</w:t>
      </w:r>
      <w:r>
        <w:rPr>
          <w:rFonts w:hint="eastAsia" w:eastAsia="仿宋_GB2312" w:cs="仿宋_GB2312"/>
          <w:sz w:val="32"/>
          <w:szCs w:val="32"/>
          <w:lang w:val="en-US" w:eastAsia="zh-CN"/>
        </w:rPr>
        <w:t>94.2</w:t>
      </w:r>
      <w:r>
        <w:rPr>
          <w:rFonts w:hint="eastAsia" w:eastAsia="仿宋_GB2312" w:cs="仿宋_GB2312"/>
          <w:sz w:val="32"/>
          <w:szCs w:val="32"/>
        </w:rPr>
        <w:t>分，绩效自评综述</w:t>
      </w:r>
      <w:r>
        <w:rPr>
          <w:rFonts w:hint="default" w:ascii="Times New Roman" w:hAnsi="Times New Roman" w:eastAsia="方正仿宋_GBK" w:cs="Times New Roman"/>
          <w:kern w:val="2"/>
          <w:sz w:val="32"/>
          <w:szCs w:val="32"/>
          <w:lang w:val="en-US" w:eastAsia="zh-CN" w:bidi="ar"/>
        </w:rPr>
        <w:t>2024</w:t>
      </w:r>
      <w:r>
        <w:rPr>
          <w:rFonts w:hint="eastAsia" w:ascii="方正仿宋_GBK" w:hAnsi="方正仿宋_GBK" w:eastAsia="方正仿宋_GBK" w:cs="方正仿宋_GBK"/>
          <w:kern w:val="2"/>
          <w:sz w:val="32"/>
          <w:szCs w:val="32"/>
          <w:lang w:val="en-US" w:eastAsia="zh-CN" w:bidi="ar"/>
        </w:rPr>
        <w:t>年预算项目绩效目标完成良好，大部分目标完成，不存在挤占、挪用、闲置资金情况，最大限度发挥了资金作用，服务对象满意率较高</w:t>
      </w:r>
      <w:r>
        <w:rPr>
          <w:rFonts w:hint="eastAsia" w:eastAsia="仿宋_GB2312" w:cs="仿宋_GB2312"/>
          <w:sz w:val="32"/>
          <w:szCs w:val="32"/>
        </w:rPr>
        <w:t>；</w:t>
      </w:r>
      <w:r>
        <w:rPr>
          <w:rFonts w:hint="eastAsia" w:ascii="方正仿宋_GBK" w:hAnsi="方正仿宋_GBK" w:eastAsia="方正仿宋_GBK" w:cs="方正仿宋_GBK"/>
          <w:kern w:val="2"/>
          <w:sz w:val="32"/>
          <w:szCs w:val="32"/>
          <w:lang w:val="en-US" w:eastAsia="zh-CN" w:bidi="ar"/>
        </w:rPr>
        <w:t>计划生育服务资金</w:t>
      </w:r>
      <w:r>
        <w:rPr>
          <w:rFonts w:hint="eastAsia" w:eastAsia="仿宋_GB2312" w:cs="仿宋_GB2312"/>
          <w:sz w:val="32"/>
          <w:szCs w:val="32"/>
        </w:rPr>
        <w:t>专项预算项目绩效自评得分为</w:t>
      </w:r>
      <w:r>
        <w:rPr>
          <w:rFonts w:hint="eastAsia" w:eastAsia="仿宋_GB2312" w:cs="仿宋_GB2312"/>
          <w:sz w:val="32"/>
          <w:szCs w:val="32"/>
          <w:lang w:val="en-US" w:eastAsia="zh-CN"/>
        </w:rPr>
        <w:t>100</w:t>
      </w:r>
      <w:r>
        <w:rPr>
          <w:rFonts w:hint="eastAsia" w:eastAsia="仿宋_GB2312" w:cs="仿宋_GB2312"/>
          <w:sz w:val="32"/>
          <w:szCs w:val="32"/>
        </w:rPr>
        <w:t>分，绩效自评综述</w:t>
      </w:r>
      <w:r>
        <w:rPr>
          <w:rFonts w:hint="eastAsia" w:eastAsia="仿宋_GB2312" w:cs="仿宋_GB2312"/>
          <w:sz w:val="32"/>
          <w:szCs w:val="32"/>
          <w:lang w:eastAsia="zh-CN"/>
        </w:rPr>
        <w:t>：通过项目的实施，提高了家庭发展能力，保障和改善了民生，促进了社会和谐稳定；盐边县第二人民医院建设</w:t>
      </w:r>
      <w:r>
        <w:rPr>
          <w:rFonts w:hint="eastAsia" w:eastAsia="仿宋_GB2312" w:cs="仿宋_GB2312"/>
          <w:sz w:val="32"/>
          <w:szCs w:val="32"/>
        </w:rPr>
        <w:t>专项预算项目绩效自评得分为</w:t>
      </w:r>
      <w:r>
        <w:rPr>
          <w:rFonts w:hint="eastAsia" w:eastAsia="仿宋_GB2312" w:cs="仿宋_GB2312"/>
          <w:sz w:val="32"/>
          <w:szCs w:val="32"/>
          <w:lang w:val="en-US" w:eastAsia="zh-CN"/>
        </w:rPr>
        <w:t>100</w:t>
      </w:r>
      <w:r>
        <w:rPr>
          <w:rFonts w:hint="eastAsia" w:eastAsia="仿宋_GB2312" w:cs="仿宋_GB2312"/>
          <w:sz w:val="32"/>
          <w:szCs w:val="32"/>
        </w:rPr>
        <w:t>分，绩效自评综述</w:t>
      </w:r>
      <w:r>
        <w:rPr>
          <w:rFonts w:hint="eastAsia" w:eastAsia="仿宋_GB2312" w:cs="仿宋_GB2312"/>
          <w:sz w:val="32"/>
          <w:szCs w:val="32"/>
          <w:lang w:eastAsia="zh-CN"/>
        </w:rPr>
        <w:t>：</w:t>
      </w:r>
      <w:r>
        <w:rPr>
          <w:rFonts w:hint="eastAsia" w:eastAsia="仿宋_GB2312" w:cs="仿宋_GB2312"/>
          <w:sz w:val="32"/>
          <w:szCs w:val="32"/>
        </w:rPr>
        <w:t>该项目的实施有助于完善县域公共医疗卫生基础设施，将进一步改善群众看病就医环境和医疗卫生条件，有利于提高医务工作者的积极性，有利于促进医护质量的全面提高。项目在建设期为周边群众提供就业机会，对稳定当地的社会秩序有一定的促进作用。项目按时间节点完成年度任务；盐边县紧密型医共体建设专项资金经费专项预算项目绩效自评得分为</w:t>
      </w:r>
      <w:r>
        <w:rPr>
          <w:rFonts w:hint="eastAsia" w:eastAsia="仿宋_GB2312" w:cs="仿宋_GB2312"/>
          <w:sz w:val="32"/>
          <w:szCs w:val="32"/>
          <w:lang w:val="en-US" w:eastAsia="zh-CN"/>
        </w:rPr>
        <w:t>83.3</w:t>
      </w:r>
      <w:r>
        <w:rPr>
          <w:rFonts w:hint="eastAsia" w:eastAsia="仿宋_GB2312" w:cs="仿宋_GB2312"/>
          <w:sz w:val="32"/>
          <w:szCs w:val="32"/>
        </w:rPr>
        <w:t>分，绩效自评综述2024年未做紧密型医共体建设专项资金经费预算，但从紧密型医共体建设专项资金中拨付74.16万元用于支付全职干部职工体检费用，保障了职工权益，稳定了干部职工队伍。</w:t>
      </w:r>
      <w:r>
        <w:rPr>
          <w:rFonts w:hint="default" w:ascii="仿宋_GB2312" w:hAnsi="Times New Roman" w:eastAsia="仿宋_GB2312" w:cs="仿宋_GB2312"/>
          <w:color w:val="000000"/>
          <w:kern w:val="2"/>
          <w:sz w:val="32"/>
          <w:szCs w:val="32"/>
          <w:lang w:val="en-US" w:eastAsia="zh-CN" w:bidi="ar"/>
        </w:rPr>
        <w:t>绩效自评表详见第四部分附件。</w:t>
      </w:r>
    </w:p>
    <w:p>
      <w:pPr>
        <w:keepNext w:val="0"/>
        <w:keepLines w:val="0"/>
        <w:widowControl w:val="0"/>
        <w:suppressLineNumbers w:val="0"/>
        <w:spacing w:before="0" w:beforeAutospacing="0" w:after="0" w:afterAutospacing="0" w:line="576" w:lineRule="exact"/>
        <w:ind w:left="0" w:right="0" w:firstLine="640" w:firstLineChars="200"/>
        <w:jc w:val="both"/>
        <w:rPr>
          <w:rFonts w:eastAsia="仿宋_GB2312" w:cs="仿宋_GB2312"/>
          <w:sz w:val="32"/>
          <w:szCs w:val="32"/>
        </w:rPr>
      </w:pPr>
    </w:p>
    <w:p>
      <w:pPr>
        <w:spacing w:line="600" w:lineRule="exact"/>
        <w:ind w:firstLine="640"/>
        <w:rPr>
          <w:rFonts w:eastAsia="仿宋_GB2312" w:cs="仿宋_GB2312"/>
          <w:sz w:val="32"/>
          <w:szCs w:val="32"/>
        </w:rPr>
      </w:pPr>
    </w:p>
    <w:p>
      <w:pPr>
        <w:pStyle w:val="14"/>
      </w:pPr>
    </w:p>
    <w:p>
      <w:pPr>
        <w:pStyle w:val="8"/>
        <w:ind w:left="420"/>
      </w:pPr>
    </w:p>
    <w:p>
      <w:pPr>
        <w:pStyle w:val="8"/>
        <w:ind w:left="420"/>
      </w:pPr>
    </w:p>
    <w:p>
      <w:pPr>
        <w:pStyle w:val="8"/>
        <w:ind w:left="420"/>
      </w:pPr>
    </w:p>
    <w:p>
      <w:pPr>
        <w:pStyle w:val="8"/>
        <w:ind w:left="420"/>
      </w:pPr>
    </w:p>
    <w:p>
      <w:pPr>
        <w:pStyle w:val="8"/>
        <w:ind w:left="420"/>
      </w:pPr>
    </w:p>
    <w:p>
      <w:pPr>
        <w:pStyle w:val="8"/>
        <w:ind w:left="0" w:leftChars="0" w:firstLine="0" w:firstLineChars="0"/>
      </w:pPr>
    </w:p>
    <w:p>
      <w:pPr>
        <w:spacing w:line="600" w:lineRule="exact"/>
        <w:jc w:val="center"/>
        <w:outlineLvl w:val="0"/>
        <w:rPr>
          <w:rFonts w:eastAsia="黑体"/>
          <w:sz w:val="44"/>
          <w:szCs w:val="44"/>
        </w:rPr>
      </w:pPr>
      <w:bookmarkStart w:id="68" w:name="_Toc15377225"/>
      <w:bookmarkStart w:id="69" w:name="_Toc15396613"/>
      <w:bookmarkStart w:id="70" w:name="_Toc1529892215"/>
      <w:r>
        <w:rPr>
          <w:rFonts w:hint="eastAsia" w:eastAsia="黑体"/>
          <w:sz w:val="44"/>
          <w:szCs w:val="44"/>
        </w:rPr>
        <w:t>第三部分  名词解释</w:t>
      </w:r>
      <w:bookmarkEnd w:id="68"/>
      <w:bookmarkEnd w:id="69"/>
      <w:bookmarkEnd w:id="70"/>
    </w:p>
    <w:p>
      <w:pPr>
        <w:spacing w:line="600" w:lineRule="exact"/>
        <w:jc w:val="left"/>
        <w:rPr>
          <w:b/>
          <w:sz w:val="44"/>
          <w:szCs w:val="44"/>
        </w:rPr>
      </w:pPr>
    </w:p>
    <w:p>
      <w:pPr>
        <w:spacing w:line="600" w:lineRule="exact"/>
        <w:ind w:firstLine="640"/>
        <w:rPr>
          <w:rFonts w:eastAsia="仿宋_GB2312" w:cs="仿宋_GB2312"/>
          <w:sz w:val="32"/>
          <w:szCs w:val="32"/>
        </w:rPr>
      </w:pPr>
      <w:r>
        <w:rPr>
          <w:rFonts w:hint="eastAsia" w:eastAsia="仿宋_GB2312" w:cs="仿宋_GB2312"/>
          <w:sz w:val="32"/>
          <w:szCs w:val="32"/>
        </w:rPr>
        <w:t>1.财政拨款收入：指单位从同级财政部门取得的财政预算资金。</w:t>
      </w:r>
    </w:p>
    <w:p>
      <w:pPr>
        <w:spacing w:line="600" w:lineRule="exact"/>
        <w:ind w:firstLine="640"/>
        <w:rPr>
          <w:rFonts w:eastAsia="仿宋_GB2312" w:cs="仿宋_GB2312"/>
          <w:sz w:val="32"/>
          <w:szCs w:val="32"/>
        </w:rPr>
      </w:pPr>
      <w:r>
        <w:rPr>
          <w:rFonts w:hint="eastAsia" w:eastAsia="仿宋_GB2312" w:cs="仿宋_GB2312"/>
          <w:sz w:val="32"/>
          <w:szCs w:val="32"/>
        </w:rPr>
        <w:t xml:space="preserve">2.年初结转和结余：指以前年度尚未完成、结转到本年按有关规定继续使用的资金。 </w:t>
      </w:r>
    </w:p>
    <w:p>
      <w:pPr>
        <w:spacing w:line="600" w:lineRule="exact"/>
        <w:ind w:firstLine="640"/>
        <w:rPr>
          <w:rFonts w:eastAsia="仿宋_GB2312" w:cs="仿宋_GB2312"/>
          <w:sz w:val="32"/>
          <w:szCs w:val="32"/>
        </w:rPr>
      </w:pPr>
      <w:r>
        <w:rPr>
          <w:rFonts w:hint="eastAsia" w:eastAsia="仿宋_GB2312" w:cs="仿宋_GB2312"/>
          <w:sz w:val="32"/>
          <w:szCs w:val="32"/>
          <w:lang w:val="en-US" w:eastAsia="zh-CN"/>
        </w:rPr>
        <w:t>3</w:t>
      </w:r>
      <w:r>
        <w:rPr>
          <w:rFonts w:hint="eastAsia" w:eastAsia="仿宋_GB2312" w:cs="仿宋_GB2312"/>
          <w:sz w:val="32"/>
          <w:szCs w:val="32"/>
        </w:rPr>
        <w:t>.结余分配：指事业单位按照会计制度规定缴纳的所得税、提取的专用结余以及转入非财政拨款结余的金额等。</w:t>
      </w:r>
    </w:p>
    <w:p>
      <w:pPr>
        <w:spacing w:line="600" w:lineRule="exact"/>
        <w:ind w:firstLine="640"/>
        <w:rPr>
          <w:rFonts w:eastAsia="仿宋_GB2312" w:cs="仿宋_GB2312"/>
          <w:sz w:val="32"/>
          <w:szCs w:val="32"/>
        </w:rPr>
      </w:pPr>
      <w:r>
        <w:rPr>
          <w:rFonts w:hint="eastAsia" w:eastAsia="仿宋_GB2312" w:cs="仿宋_GB2312"/>
          <w:sz w:val="32"/>
          <w:szCs w:val="32"/>
          <w:lang w:val="en-US" w:eastAsia="zh-CN"/>
        </w:rPr>
        <w:t>4</w:t>
      </w:r>
      <w:r>
        <w:rPr>
          <w:rFonts w:hint="eastAsia" w:eastAsia="仿宋_GB2312" w:cs="仿宋_GB2312"/>
          <w:sz w:val="32"/>
          <w:szCs w:val="32"/>
        </w:rPr>
        <w:t>.年末结转和结余：指单位按有关规定结转到下年或以后年度继续使用的资金。</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kern w:val="2"/>
          <w:sz w:val="32"/>
          <w:szCs w:val="32"/>
        </w:rPr>
      </w:pPr>
      <w:r>
        <w:rPr>
          <w:rFonts w:hint="eastAsia" w:eastAsia="仿宋_GB2312" w:cs="Times New Roman"/>
          <w:kern w:val="2"/>
          <w:sz w:val="32"/>
          <w:szCs w:val="32"/>
          <w:lang w:val="en-US" w:eastAsia="zh-CN" w:bidi="ar"/>
        </w:rPr>
        <w:t>5</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社会保障和就业支出（</w:t>
      </w:r>
      <w:r>
        <w:rPr>
          <w:rFonts w:hint="default" w:ascii="Times New Roman" w:hAnsi="Times New Roman" w:eastAsia="仿宋_GB2312" w:cs="Times New Roman"/>
          <w:kern w:val="2"/>
          <w:sz w:val="32"/>
          <w:szCs w:val="32"/>
          <w:lang w:val="en-US" w:eastAsia="zh-CN" w:bidi="ar"/>
        </w:rPr>
        <w:t>208</w:t>
      </w:r>
      <w:r>
        <w:rPr>
          <w:rFonts w:hint="default" w:ascii="仿宋_GB2312" w:hAnsi="Times New Roman" w:eastAsia="仿宋_GB2312" w:cs="仿宋_GB2312"/>
          <w:kern w:val="2"/>
          <w:sz w:val="32"/>
          <w:szCs w:val="32"/>
          <w:lang w:val="en-US" w:eastAsia="zh-CN" w:bidi="ar"/>
        </w:rPr>
        <w:t>类）行政事业单位养老支出（</w:t>
      </w:r>
      <w:r>
        <w:rPr>
          <w:rFonts w:hint="default" w:ascii="Times New Roman" w:hAnsi="Times New Roman" w:eastAsia="仿宋_GB2312" w:cs="Times New Roman"/>
          <w:kern w:val="2"/>
          <w:sz w:val="32"/>
          <w:szCs w:val="32"/>
          <w:lang w:val="en-US" w:eastAsia="zh-CN" w:bidi="ar"/>
        </w:rPr>
        <w:t>05</w:t>
      </w:r>
      <w:r>
        <w:rPr>
          <w:rFonts w:hint="default" w:ascii="仿宋_GB2312" w:hAnsi="Times New Roman" w:eastAsia="仿宋_GB2312" w:cs="仿宋_GB2312"/>
          <w:kern w:val="2"/>
          <w:sz w:val="32"/>
          <w:szCs w:val="32"/>
          <w:lang w:val="en-US" w:eastAsia="zh-CN" w:bidi="ar"/>
        </w:rPr>
        <w:t>款）行政单位离退休（</w:t>
      </w:r>
      <w:r>
        <w:rPr>
          <w:rFonts w:hint="default" w:ascii="Times New Roman" w:hAnsi="Times New Roman" w:eastAsia="仿宋_GB2312" w:cs="Times New Roman"/>
          <w:kern w:val="2"/>
          <w:sz w:val="32"/>
          <w:szCs w:val="32"/>
          <w:lang w:val="en-US" w:eastAsia="zh-CN" w:bidi="ar"/>
        </w:rPr>
        <w:t>01</w:t>
      </w:r>
      <w:r>
        <w:rPr>
          <w:rFonts w:hint="default" w:ascii="仿宋_GB2312" w:hAnsi="Times New Roman" w:eastAsia="仿宋_GB2312" w:cs="仿宋_GB2312"/>
          <w:kern w:val="2"/>
          <w:sz w:val="32"/>
          <w:szCs w:val="32"/>
          <w:lang w:val="en-US" w:eastAsia="zh-CN" w:bidi="ar"/>
        </w:rPr>
        <w:t>项）：反映行政单位（包括实行公务员管理的事业单位）开支的离退休经费。</w:t>
      </w:r>
    </w:p>
    <w:p>
      <w:pPr>
        <w:keepNext w:val="0"/>
        <w:keepLines w:val="0"/>
        <w:widowControl w:val="0"/>
        <w:suppressLineNumbers w:val="0"/>
        <w:pBdr>
          <w:top w:val="single" w:color="FFFFFF" w:sz="4" w:space="0"/>
          <w:left w:val="single" w:color="FFFFFF" w:sz="4" w:space="31"/>
          <w:bottom w:val="single" w:color="FFFFFF" w:sz="4" w:space="31"/>
          <w:right w:val="single" w:color="FFFFFF" w:sz="4" w:space="31"/>
        </w:pBdr>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eastAsia" w:eastAsia="仿宋_GB2312" w:cs="Times New Roman"/>
          <w:kern w:val="2"/>
          <w:sz w:val="32"/>
          <w:szCs w:val="32"/>
          <w:lang w:val="en-US" w:eastAsia="zh-CN" w:bidi="ar"/>
        </w:rPr>
        <w:t>6</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社会保障和就业支出（</w:t>
      </w:r>
      <w:r>
        <w:rPr>
          <w:rFonts w:hint="default" w:ascii="Times New Roman" w:hAnsi="Times New Roman" w:eastAsia="仿宋_GB2312" w:cs="Times New Roman"/>
          <w:kern w:val="2"/>
          <w:sz w:val="32"/>
          <w:szCs w:val="32"/>
          <w:lang w:val="en-US" w:eastAsia="zh-CN" w:bidi="ar"/>
        </w:rPr>
        <w:t>208</w:t>
      </w:r>
      <w:r>
        <w:rPr>
          <w:rFonts w:hint="default" w:ascii="仿宋_GB2312" w:hAnsi="Times New Roman" w:eastAsia="仿宋_GB2312" w:cs="仿宋_GB2312"/>
          <w:kern w:val="2"/>
          <w:sz w:val="32"/>
          <w:szCs w:val="32"/>
          <w:lang w:val="en-US" w:eastAsia="zh-CN" w:bidi="ar"/>
        </w:rPr>
        <w:t>类）行政事业单位养老支出（</w:t>
      </w:r>
      <w:r>
        <w:rPr>
          <w:rFonts w:hint="default" w:ascii="Times New Roman" w:hAnsi="Times New Roman" w:eastAsia="仿宋_GB2312" w:cs="Times New Roman"/>
          <w:kern w:val="2"/>
          <w:sz w:val="32"/>
          <w:szCs w:val="32"/>
          <w:lang w:val="en-US" w:eastAsia="zh-CN" w:bidi="ar"/>
        </w:rPr>
        <w:t>05</w:t>
      </w:r>
      <w:r>
        <w:rPr>
          <w:rFonts w:hint="default" w:ascii="仿宋_GB2312" w:hAnsi="Times New Roman" w:eastAsia="仿宋_GB2312" w:cs="仿宋_GB2312"/>
          <w:kern w:val="2"/>
          <w:sz w:val="32"/>
          <w:szCs w:val="32"/>
          <w:lang w:val="en-US" w:eastAsia="zh-CN" w:bidi="ar"/>
        </w:rPr>
        <w:t>款）事业单位离退休（</w:t>
      </w:r>
      <w:r>
        <w:rPr>
          <w:rFonts w:hint="default" w:ascii="Times New Roman" w:hAnsi="Times New Roman" w:eastAsia="仿宋_GB2312" w:cs="Times New Roman"/>
          <w:kern w:val="2"/>
          <w:sz w:val="32"/>
          <w:szCs w:val="32"/>
          <w:lang w:val="en-US" w:eastAsia="zh-CN" w:bidi="ar"/>
        </w:rPr>
        <w:t>02</w:t>
      </w:r>
      <w:r>
        <w:rPr>
          <w:rFonts w:hint="default" w:ascii="仿宋_GB2312" w:hAnsi="Times New Roman" w:eastAsia="仿宋_GB2312" w:cs="仿宋_GB2312"/>
          <w:kern w:val="2"/>
          <w:sz w:val="32"/>
          <w:szCs w:val="32"/>
          <w:lang w:val="en-US" w:eastAsia="zh-CN" w:bidi="ar"/>
        </w:rPr>
        <w:t>项）：事业单位开支的离退休经费。</w:t>
      </w:r>
    </w:p>
    <w:p>
      <w:pPr>
        <w:keepNext w:val="0"/>
        <w:keepLines w:val="0"/>
        <w:widowControl w:val="0"/>
        <w:suppressLineNumbers w:val="0"/>
        <w:pBdr>
          <w:top w:val="single" w:color="FFFFFF" w:sz="4" w:space="0"/>
          <w:left w:val="single" w:color="FFFFFF" w:sz="4" w:space="31"/>
          <w:bottom w:val="single" w:color="FFFFFF" w:sz="4" w:space="31"/>
          <w:right w:val="single" w:color="FFFFFF" w:sz="4" w:space="31"/>
        </w:pBdr>
        <w:adjustRightInd w:val="0"/>
        <w:snapToGrid w:val="0"/>
        <w:spacing w:before="0" w:beforeAutospacing="0" w:after="0" w:afterAutospacing="0" w:line="560" w:lineRule="exact"/>
        <w:ind w:left="0" w:right="0" w:firstLine="640" w:firstLineChars="200"/>
        <w:jc w:val="both"/>
        <w:outlineLvl w:val="1"/>
        <w:rPr>
          <w:rFonts w:hint="default" w:ascii="Times New Roman" w:hAnsi="Times New Roman" w:eastAsia="仿宋_GB2312" w:cs="Times New Roman"/>
          <w:kern w:val="2"/>
          <w:sz w:val="32"/>
          <w:szCs w:val="32"/>
        </w:rPr>
      </w:pPr>
      <w:bookmarkStart w:id="71" w:name="_Toc924690296"/>
      <w:r>
        <w:rPr>
          <w:rFonts w:hint="eastAsia" w:eastAsia="仿宋_GB2312" w:cs="Times New Roman"/>
          <w:kern w:val="2"/>
          <w:sz w:val="32"/>
          <w:szCs w:val="32"/>
          <w:lang w:val="en-US" w:eastAsia="zh-CN" w:bidi="ar"/>
        </w:rPr>
        <w:t>7</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社会保障和就业支出（</w:t>
      </w:r>
      <w:r>
        <w:rPr>
          <w:rFonts w:hint="default" w:ascii="Times New Roman" w:hAnsi="Times New Roman" w:eastAsia="仿宋_GB2312" w:cs="Times New Roman"/>
          <w:kern w:val="2"/>
          <w:sz w:val="32"/>
          <w:szCs w:val="32"/>
          <w:lang w:val="en-US" w:eastAsia="zh-CN" w:bidi="ar"/>
        </w:rPr>
        <w:t>208</w:t>
      </w:r>
      <w:r>
        <w:rPr>
          <w:rFonts w:hint="default" w:ascii="仿宋_GB2312" w:hAnsi="Times New Roman" w:eastAsia="仿宋_GB2312" w:cs="仿宋_GB2312"/>
          <w:kern w:val="2"/>
          <w:sz w:val="32"/>
          <w:szCs w:val="32"/>
          <w:lang w:val="en-US" w:eastAsia="zh-CN" w:bidi="ar"/>
        </w:rPr>
        <w:t>类）行政事业单位养老支出（</w:t>
      </w:r>
      <w:r>
        <w:rPr>
          <w:rFonts w:hint="default" w:ascii="Times New Roman" w:hAnsi="Times New Roman" w:eastAsia="仿宋_GB2312" w:cs="Times New Roman"/>
          <w:kern w:val="2"/>
          <w:sz w:val="32"/>
          <w:szCs w:val="32"/>
          <w:lang w:val="en-US" w:eastAsia="zh-CN" w:bidi="ar"/>
        </w:rPr>
        <w:t>05</w:t>
      </w:r>
      <w:r>
        <w:rPr>
          <w:rFonts w:hint="default" w:ascii="仿宋_GB2312" w:hAnsi="Times New Roman" w:eastAsia="仿宋_GB2312" w:cs="仿宋_GB2312"/>
          <w:kern w:val="2"/>
          <w:sz w:val="32"/>
          <w:szCs w:val="32"/>
          <w:lang w:val="en-US" w:eastAsia="zh-CN" w:bidi="ar"/>
        </w:rPr>
        <w:t>款）机关事业单位基本养老保险缴费支出（</w:t>
      </w:r>
      <w:r>
        <w:rPr>
          <w:rFonts w:hint="default" w:ascii="Times New Roman" w:hAnsi="Times New Roman" w:eastAsia="仿宋_GB2312" w:cs="Times New Roman"/>
          <w:kern w:val="2"/>
          <w:sz w:val="32"/>
          <w:szCs w:val="32"/>
          <w:lang w:val="en-US" w:eastAsia="zh-CN" w:bidi="ar"/>
        </w:rPr>
        <w:t>05</w:t>
      </w:r>
      <w:r>
        <w:rPr>
          <w:rFonts w:hint="default" w:ascii="仿宋_GB2312" w:hAnsi="Times New Roman" w:eastAsia="仿宋_GB2312" w:cs="仿宋_GB2312"/>
          <w:kern w:val="2"/>
          <w:sz w:val="32"/>
          <w:szCs w:val="32"/>
          <w:lang w:val="en-US" w:eastAsia="zh-CN" w:bidi="ar"/>
        </w:rPr>
        <w:t>项）：反应机关事业单位实施养老保险制度由单位缴纳的基本养老保险费支出。</w:t>
      </w:r>
      <w:bookmarkEnd w:id="71"/>
    </w:p>
    <w:p>
      <w:pPr>
        <w:keepNext w:val="0"/>
        <w:keepLines w:val="0"/>
        <w:widowControl w:val="0"/>
        <w:suppressLineNumbers w:val="0"/>
        <w:pBdr>
          <w:top w:val="single" w:color="FFFFFF" w:sz="4" w:space="0"/>
          <w:left w:val="single" w:color="FFFFFF" w:sz="4" w:space="31"/>
          <w:bottom w:val="single" w:color="FFFFFF" w:sz="4" w:space="31"/>
          <w:right w:val="single" w:color="FFFFFF" w:sz="4" w:space="31"/>
        </w:pBdr>
        <w:adjustRightInd w:val="0"/>
        <w:snapToGrid w:val="0"/>
        <w:spacing w:before="0" w:beforeAutospacing="0" w:after="0" w:afterAutospacing="0" w:line="560" w:lineRule="exact"/>
        <w:ind w:left="0" w:right="0" w:firstLine="640" w:firstLineChars="200"/>
        <w:jc w:val="both"/>
        <w:outlineLvl w:val="1"/>
        <w:rPr>
          <w:rFonts w:hint="default" w:ascii="Times New Roman" w:hAnsi="Times New Roman" w:eastAsia="仿宋_GB2312" w:cs="Times New Roman"/>
          <w:kern w:val="2"/>
          <w:sz w:val="32"/>
          <w:szCs w:val="32"/>
        </w:rPr>
      </w:pPr>
      <w:bookmarkStart w:id="72" w:name="_Toc382815278"/>
      <w:r>
        <w:rPr>
          <w:rFonts w:hint="eastAsia" w:eastAsia="仿宋_GB2312" w:cs="Times New Roman"/>
          <w:kern w:val="2"/>
          <w:sz w:val="32"/>
          <w:szCs w:val="32"/>
          <w:lang w:val="en-US" w:eastAsia="zh-CN" w:bidi="ar"/>
        </w:rPr>
        <w:t>8</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社会保障和就业支出（</w:t>
      </w:r>
      <w:r>
        <w:rPr>
          <w:rFonts w:hint="default" w:ascii="Times New Roman" w:hAnsi="Times New Roman" w:eastAsia="仿宋_GB2312" w:cs="Times New Roman"/>
          <w:kern w:val="2"/>
          <w:sz w:val="32"/>
          <w:szCs w:val="32"/>
          <w:lang w:val="en-US" w:eastAsia="zh-CN" w:bidi="ar"/>
        </w:rPr>
        <w:t>208</w:t>
      </w:r>
      <w:r>
        <w:rPr>
          <w:rFonts w:hint="default" w:ascii="仿宋_GB2312" w:hAnsi="Times New Roman" w:eastAsia="仿宋_GB2312" w:cs="仿宋_GB2312"/>
          <w:kern w:val="2"/>
          <w:sz w:val="32"/>
          <w:szCs w:val="32"/>
          <w:lang w:val="en-US" w:eastAsia="zh-CN" w:bidi="ar"/>
        </w:rPr>
        <w:t>类）行政事业单位养老支出（</w:t>
      </w:r>
      <w:r>
        <w:rPr>
          <w:rFonts w:hint="default" w:ascii="Times New Roman" w:hAnsi="Times New Roman" w:eastAsia="仿宋_GB2312" w:cs="Times New Roman"/>
          <w:kern w:val="2"/>
          <w:sz w:val="32"/>
          <w:szCs w:val="32"/>
          <w:lang w:val="en-US" w:eastAsia="zh-CN" w:bidi="ar"/>
        </w:rPr>
        <w:t>05</w:t>
      </w:r>
      <w:r>
        <w:rPr>
          <w:rFonts w:hint="default" w:ascii="仿宋_GB2312" w:hAnsi="Times New Roman" w:eastAsia="仿宋_GB2312" w:cs="仿宋_GB2312"/>
          <w:kern w:val="2"/>
          <w:sz w:val="32"/>
          <w:szCs w:val="32"/>
          <w:lang w:val="en-US" w:eastAsia="zh-CN" w:bidi="ar"/>
        </w:rPr>
        <w:t>款）机关事业单位职业年金缴费支出（</w:t>
      </w:r>
      <w:r>
        <w:rPr>
          <w:rFonts w:hint="default" w:ascii="Times New Roman" w:hAnsi="Times New Roman" w:eastAsia="仿宋_GB2312" w:cs="Times New Roman"/>
          <w:kern w:val="2"/>
          <w:sz w:val="32"/>
          <w:szCs w:val="32"/>
          <w:lang w:val="en-US" w:eastAsia="zh-CN" w:bidi="ar"/>
        </w:rPr>
        <w:t>06</w:t>
      </w:r>
      <w:r>
        <w:rPr>
          <w:rFonts w:hint="default" w:ascii="仿宋_GB2312" w:hAnsi="Times New Roman" w:eastAsia="仿宋_GB2312" w:cs="仿宋_GB2312"/>
          <w:kern w:val="2"/>
          <w:sz w:val="32"/>
          <w:szCs w:val="32"/>
          <w:lang w:val="en-US" w:eastAsia="zh-CN" w:bidi="ar"/>
        </w:rPr>
        <w:t>项）：反应机关事业单位实施养老保险制度由单位缴纳的职业年金支出（含职业年金补记支出）</w:t>
      </w:r>
      <w:bookmarkEnd w:id="72"/>
    </w:p>
    <w:p>
      <w:pPr>
        <w:keepNext w:val="0"/>
        <w:keepLines w:val="0"/>
        <w:widowControl w:val="0"/>
        <w:suppressLineNumbers w:val="0"/>
        <w:pBdr>
          <w:top w:val="single" w:color="FFFFFF" w:sz="4" w:space="0"/>
          <w:left w:val="single" w:color="FFFFFF" w:sz="4" w:space="31"/>
          <w:bottom w:val="single" w:color="FFFFFF" w:sz="4" w:space="31"/>
          <w:right w:val="single" w:color="FFFFFF" w:sz="4" w:space="31"/>
        </w:pBdr>
        <w:adjustRightInd w:val="0"/>
        <w:snapToGrid w:val="0"/>
        <w:spacing w:before="0" w:beforeAutospacing="0" w:after="0" w:afterAutospacing="0" w:line="560" w:lineRule="exact"/>
        <w:ind w:left="0" w:right="0" w:firstLine="640" w:firstLineChars="200"/>
        <w:jc w:val="both"/>
        <w:outlineLvl w:val="1"/>
        <w:rPr>
          <w:rFonts w:hint="default" w:ascii="仿宋_GB2312" w:hAnsi="Times New Roman" w:eastAsia="仿宋_GB2312" w:cs="仿宋_GB2312"/>
          <w:kern w:val="2"/>
          <w:sz w:val="32"/>
          <w:szCs w:val="32"/>
          <w:lang w:val="en-US" w:eastAsia="zh-CN" w:bidi="ar"/>
        </w:rPr>
      </w:pPr>
      <w:bookmarkStart w:id="73" w:name="_Toc410606314"/>
      <w:r>
        <w:rPr>
          <w:rFonts w:hint="eastAsia" w:eastAsia="仿宋_GB2312" w:cs="Times New Roman"/>
          <w:kern w:val="2"/>
          <w:sz w:val="32"/>
          <w:szCs w:val="32"/>
          <w:lang w:val="en-US" w:eastAsia="zh-CN" w:bidi="ar"/>
        </w:rPr>
        <w:t>9</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社会保障和就业（</w:t>
      </w:r>
      <w:r>
        <w:rPr>
          <w:rFonts w:hint="default" w:ascii="Times New Roman" w:hAnsi="Times New Roman" w:eastAsia="仿宋_GB2312" w:cs="Times New Roman"/>
          <w:kern w:val="2"/>
          <w:sz w:val="32"/>
          <w:szCs w:val="32"/>
          <w:lang w:val="en-US" w:eastAsia="zh-CN" w:bidi="ar"/>
        </w:rPr>
        <w:t>208</w:t>
      </w:r>
      <w:r>
        <w:rPr>
          <w:rFonts w:hint="default" w:ascii="仿宋_GB2312" w:hAnsi="Times New Roman" w:eastAsia="仿宋_GB2312" w:cs="仿宋_GB2312"/>
          <w:kern w:val="2"/>
          <w:sz w:val="32"/>
          <w:szCs w:val="32"/>
          <w:lang w:val="en-US" w:eastAsia="zh-CN" w:bidi="ar"/>
        </w:rPr>
        <w:t>类）抚恤（</w:t>
      </w:r>
      <w:r>
        <w:rPr>
          <w:rFonts w:hint="default" w:ascii="Times New Roman" w:hAnsi="Times New Roman" w:eastAsia="仿宋_GB2312" w:cs="Times New Roman"/>
          <w:kern w:val="2"/>
          <w:sz w:val="32"/>
          <w:szCs w:val="32"/>
          <w:lang w:val="en-US" w:eastAsia="zh-CN" w:bidi="ar"/>
        </w:rPr>
        <w:t>08</w:t>
      </w:r>
      <w:r>
        <w:rPr>
          <w:rFonts w:hint="default" w:ascii="仿宋_GB2312" w:hAnsi="Times New Roman" w:eastAsia="仿宋_GB2312" w:cs="仿宋_GB2312"/>
          <w:kern w:val="2"/>
          <w:sz w:val="32"/>
          <w:szCs w:val="32"/>
          <w:lang w:val="en-US" w:eastAsia="zh-CN" w:bidi="ar"/>
        </w:rPr>
        <w:t>款）死亡抚恤（</w:t>
      </w:r>
      <w:r>
        <w:rPr>
          <w:rFonts w:hint="default" w:ascii="Times New Roman" w:hAnsi="Times New Roman" w:eastAsia="仿宋_GB2312" w:cs="Times New Roman"/>
          <w:kern w:val="2"/>
          <w:sz w:val="32"/>
          <w:szCs w:val="32"/>
          <w:lang w:val="en-US" w:eastAsia="zh-CN" w:bidi="ar"/>
        </w:rPr>
        <w:t>01</w:t>
      </w:r>
      <w:r>
        <w:rPr>
          <w:rFonts w:hint="default" w:ascii="仿宋_GB2312" w:hAnsi="Times New Roman" w:eastAsia="仿宋_GB2312" w:cs="仿宋_GB2312"/>
          <w:kern w:val="2"/>
          <w:sz w:val="32"/>
          <w:szCs w:val="32"/>
          <w:lang w:val="en-US" w:eastAsia="zh-CN" w:bidi="ar"/>
        </w:rPr>
        <w:t>项）</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反映按规定用于烈士和牺牲、病故人员家属的一次性和定期抚恤金以及丧葬费补助。</w:t>
      </w:r>
      <w:bookmarkEnd w:id="73"/>
    </w:p>
    <w:p>
      <w:pPr>
        <w:keepNext w:val="0"/>
        <w:keepLines w:val="0"/>
        <w:widowControl w:val="0"/>
        <w:suppressLineNumbers w:val="0"/>
        <w:pBdr>
          <w:top w:val="single" w:color="FFFFFF" w:sz="4" w:space="0"/>
          <w:left w:val="single" w:color="FFFFFF" w:sz="4" w:space="31"/>
          <w:bottom w:val="single" w:color="FFFFFF" w:sz="4" w:space="31"/>
          <w:right w:val="single" w:color="FFFFFF" w:sz="4" w:space="31"/>
        </w:pBdr>
        <w:adjustRightInd w:val="0"/>
        <w:snapToGrid w:val="0"/>
        <w:spacing w:before="0" w:beforeAutospacing="0" w:after="0" w:afterAutospacing="0" w:line="560" w:lineRule="exact"/>
        <w:ind w:left="0" w:right="0" w:firstLine="640" w:firstLineChars="200"/>
        <w:jc w:val="both"/>
        <w:outlineLvl w:val="1"/>
        <w:rPr>
          <w:rFonts w:hint="default" w:ascii="Times New Roman" w:hAnsi="Times New Roman" w:eastAsia="仿宋_GB2312" w:cs="Times New Roman"/>
          <w:kern w:val="2"/>
          <w:sz w:val="32"/>
          <w:szCs w:val="32"/>
        </w:rPr>
      </w:pPr>
      <w:bookmarkStart w:id="74" w:name="_Toc1990500904"/>
      <w:r>
        <w:rPr>
          <w:rFonts w:hint="eastAsia" w:eastAsia="仿宋_GB2312" w:cs="Times New Roman"/>
          <w:kern w:val="2"/>
          <w:sz w:val="32"/>
          <w:szCs w:val="32"/>
          <w:lang w:val="en-US" w:eastAsia="zh-CN" w:bidi="ar"/>
        </w:rPr>
        <w:t>10</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社会保障和就业（</w:t>
      </w:r>
      <w:r>
        <w:rPr>
          <w:rFonts w:hint="default" w:ascii="Times New Roman" w:hAnsi="Times New Roman" w:eastAsia="仿宋_GB2312" w:cs="Times New Roman"/>
          <w:kern w:val="2"/>
          <w:sz w:val="32"/>
          <w:szCs w:val="32"/>
          <w:lang w:val="en-US" w:eastAsia="zh-CN" w:bidi="ar"/>
        </w:rPr>
        <w:t>208</w:t>
      </w:r>
      <w:r>
        <w:rPr>
          <w:rFonts w:hint="default" w:ascii="仿宋_GB2312" w:hAnsi="Times New Roman" w:eastAsia="仿宋_GB2312" w:cs="仿宋_GB2312"/>
          <w:kern w:val="2"/>
          <w:sz w:val="32"/>
          <w:szCs w:val="32"/>
          <w:lang w:val="en-US" w:eastAsia="zh-CN" w:bidi="ar"/>
        </w:rPr>
        <w:t>类）抚恤（</w:t>
      </w:r>
      <w:r>
        <w:rPr>
          <w:rFonts w:hint="default" w:ascii="Times New Roman" w:hAnsi="Times New Roman" w:eastAsia="仿宋_GB2312" w:cs="Times New Roman"/>
          <w:kern w:val="2"/>
          <w:sz w:val="32"/>
          <w:szCs w:val="32"/>
          <w:lang w:val="en-US" w:eastAsia="zh-CN" w:bidi="ar"/>
        </w:rPr>
        <w:t>08</w:t>
      </w:r>
      <w:r>
        <w:rPr>
          <w:rFonts w:hint="default" w:ascii="仿宋_GB2312" w:hAnsi="Times New Roman" w:eastAsia="仿宋_GB2312" w:cs="仿宋_GB2312"/>
          <w:kern w:val="2"/>
          <w:sz w:val="32"/>
          <w:szCs w:val="32"/>
          <w:lang w:val="en-US" w:eastAsia="zh-CN" w:bidi="ar"/>
        </w:rPr>
        <w:t>款）伤残抚恤（</w:t>
      </w:r>
      <w:r>
        <w:rPr>
          <w:rFonts w:hint="default" w:ascii="Times New Roman" w:hAnsi="Times New Roman" w:eastAsia="仿宋_GB2312" w:cs="Times New Roman"/>
          <w:kern w:val="2"/>
          <w:sz w:val="32"/>
          <w:szCs w:val="32"/>
          <w:lang w:val="en-US" w:eastAsia="zh-CN" w:bidi="ar"/>
        </w:rPr>
        <w:t>02</w:t>
      </w:r>
      <w:r>
        <w:rPr>
          <w:rFonts w:hint="default" w:ascii="仿宋_GB2312" w:hAnsi="Times New Roman" w:eastAsia="仿宋_GB2312" w:cs="仿宋_GB2312"/>
          <w:kern w:val="2"/>
          <w:sz w:val="32"/>
          <w:szCs w:val="32"/>
          <w:lang w:val="en-US" w:eastAsia="zh-CN" w:bidi="ar"/>
        </w:rPr>
        <w:t>项）</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反映按规定用于伤残人员的抚恤金和按规定开支的各种伤残补助。</w:t>
      </w:r>
      <w:bookmarkEnd w:id="74"/>
    </w:p>
    <w:p>
      <w:pPr>
        <w:keepNext w:val="0"/>
        <w:keepLines w:val="0"/>
        <w:widowControl w:val="0"/>
        <w:suppressLineNumbers w:val="0"/>
        <w:pBdr>
          <w:top w:val="single" w:color="FFFFFF" w:sz="4" w:space="0"/>
          <w:left w:val="single" w:color="FFFFFF" w:sz="4" w:space="31"/>
          <w:bottom w:val="single" w:color="FFFFFF" w:sz="4" w:space="31"/>
          <w:right w:val="single" w:color="FFFFFF" w:sz="4" w:space="31"/>
        </w:pBdr>
        <w:adjustRightInd w:val="0"/>
        <w:snapToGrid w:val="0"/>
        <w:spacing w:before="0" w:beforeAutospacing="0" w:after="0" w:afterAutospacing="0" w:line="560" w:lineRule="exact"/>
        <w:ind w:left="0" w:right="0" w:firstLine="640" w:firstLineChars="200"/>
        <w:jc w:val="both"/>
        <w:outlineLvl w:val="1"/>
        <w:rPr>
          <w:rFonts w:hint="default" w:ascii="Times New Roman" w:hAnsi="Times New Roman" w:eastAsia="仿宋_GB2312" w:cs="Times New Roman"/>
          <w:kern w:val="2"/>
          <w:sz w:val="32"/>
          <w:szCs w:val="32"/>
        </w:rPr>
      </w:pPr>
      <w:bookmarkStart w:id="75" w:name="_Toc831064688"/>
      <w:r>
        <w:rPr>
          <w:rFonts w:hint="eastAsia" w:eastAsia="仿宋_GB2312" w:cs="Times New Roman"/>
          <w:kern w:val="2"/>
          <w:sz w:val="32"/>
          <w:szCs w:val="32"/>
          <w:lang w:val="en-US" w:eastAsia="zh-CN" w:bidi="ar"/>
        </w:rPr>
        <w:t>11</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卫生健康支出（</w:t>
      </w:r>
      <w:r>
        <w:rPr>
          <w:rFonts w:hint="default" w:ascii="Times New Roman" w:hAnsi="Times New Roman" w:eastAsia="仿宋_GB2312" w:cs="Times New Roman"/>
          <w:kern w:val="2"/>
          <w:sz w:val="32"/>
          <w:szCs w:val="32"/>
          <w:lang w:val="en-US" w:eastAsia="zh-CN" w:bidi="ar"/>
        </w:rPr>
        <w:t>210</w:t>
      </w:r>
      <w:r>
        <w:rPr>
          <w:rFonts w:hint="default" w:ascii="仿宋_GB2312" w:hAnsi="Times New Roman" w:eastAsia="仿宋_GB2312" w:cs="仿宋_GB2312"/>
          <w:kern w:val="2"/>
          <w:sz w:val="32"/>
          <w:szCs w:val="32"/>
          <w:lang w:val="en-US" w:eastAsia="zh-CN" w:bidi="ar"/>
        </w:rPr>
        <w:t>类）卫生健康管理事务（</w:t>
      </w:r>
      <w:r>
        <w:rPr>
          <w:rFonts w:hint="default" w:ascii="Times New Roman" w:hAnsi="Times New Roman" w:eastAsia="仿宋_GB2312" w:cs="Times New Roman"/>
          <w:kern w:val="2"/>
          <w:sz w:val="32"/>
          <w:szCs w:val="32"/>
          <w:lang w:val="en-US" w:eastAsia="zh-CN" w:bidi="ar"/>
        </w:rPr>
        <w:t>01</w:t>
      </w:r>
      <w:r>
        <w:rPr>
          <w:rFonts w:hint="default" w:ascii="仿宋_GB2312" w:hAnsi="Times New Roman" w:eastAsia="仿宋_GB2312" w:cs="仿宋_GB2312"/>
          <w:kern w:val="2"/>
          <w:sz w:val="32"/>
          <w:szCs w:val="32"/>
          <w:lang w:val="en-US" w:eastAsia="zh-CN" w:bidi="ar"/>
        </w:rPr>
        <w:t>款）行政运行（</w:t>
      </w:r>
      <w:r>
        <w:rPr>
          <w:rFonts w:hint="default" w:ascii="Times New Roman" w:hAnsi="Times New Roman" w:eastAsia="仿宋_GB2312" w:cs="Times New Roman"/>
          <w:kern w:val="2"/>
          <w:sz w:val="32"/>
          <w:szCs w:val="32"/>
          <w:lang w:val="en-US" w:eastAsia="zh-CN" w:bidi="ar"/>
        </w:rPr>
        <w:t>01</w:t>
      </w:r>
      <w:r>
        <w:rPr>
          <w:rFonts w:hint="default" w:ascii="仿宋_GB2312" w:hAnsi="Times New Roman" w:eastAsia="仿宋_GB2312" w:cs="仿宋_GB2312"/>
          <w:kern w:val="2"/>
          <w:sz w:val="32"/>
          <w:szCs w:val="32"/>
          <w:lang w:val="en-US" w:eastAsia="zh-CN" w:bidi="ar"/>
        </w:rPr>
        <w:t>项）：反应行政单位（包括实行公务员管理的事业单位）的基本支出。</w:t>
      </w:r>
      <w:bookmarkEnd w:id="75"/>
    </w:p>
    <w:p>
      <w:pPr>
        <w:keepNext w:val="0"/>
        <w:keepLines w:val="0"/>
        <w:widowControl w:val="0"/>
        <w:suppressLineNumbers w:val="0"/>
        <w:pBdr>
          <w:top w:val="single" w:color="FFFFFF" w:sz="4" w:space="0"/>
          <w:left w:val="single" w:color="FFFFFF" w:sz="4" w:space="31"/>
          <w:bottom w:val="single" w:color="FFFFFF" w:sz="4" w:space="31"/>
          <w:right w:val="single" w:color="FFFFFF" w:sz="4" w:space="31"/>
        </w:pBdr>
        <w:adjustRightInd w:val="0"/>
        <w:snapToGrid w:val="0"/>
        <w:spacing w:before="0" w:beforeAutospacing="0" w:after="0" w:afterAutospacing="0" w:line="560" w:lineRule="exact"/>
        <w:ind w:left="0" w:right="0" w:firstLine="640" w:firstLineChars="200"/>
        <w:jc w:val="both"/>
        <w:outlineLvl w:val="1"/>
        <w:rPr>
          <w:rFonts w:hint="default" w:ascii="Times New Roman" w:hAnsi="Times New Roman" w:eastAsia="仿宋_GB2312" w:cs="Times New Roman"/>
          <w:kern w:val="2"/>
          <w:sz w:val="32"/>
          <w:szCs w:val="32"/>
        </w:rPr>
      </w:pPr>
      <w:bookmarkStart w:id="76" w:name="_Toc916567753"/>
      <w:r>
        <w:rPr>
          <w:rFonts w:hint="default" w:ascii="Times New Roman" w:hAnsi="Times New Roman" w:eastAsia="仿宋_GB2312" w:cs="Times New Roman"/>
          <w:kern w:val="2"/>
          <w:sz w:val="32"/>
          <w:szCs w:val="32"/>
          <w:lang w:val="en-US" w:eastAsia="zh-CN" w:bidi="ar"/>
        </w:rPr>
        <w:t>1</w:t>
      </w:r>
      <w:r>
        <w:rPr>
          <w:rFonts w:hint="eastAsia" w:eastAsia="仿宋_GB2312" w:cs="Times New Roman"/>
          <w:kern w:val="2"/>
          <w:sz w:val="32"/>
          <w:szCs w:val="32"/>
          <w:lang w:val="en-US" w:eastAsia="zh-CN" w:bidi="ar"/>
        </w:rPr>
        <w:t>2</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卫生健康支出（</w:t>
      </w:r>
      <w:r>
        <w:rPr>
          <w:rFonts w:hint="default" w:ascii="Times New Roman" w:hAnsi="Times New Roman" w:eastAsia="仿宋_GB2312" w:cs="Times New Roman"/>
          <w:kern w:val="2"/>
          <w:sz w:val="32"/>
          <w:szCs w:val="32"/>
          <w:lang w:val="en-US" w:eastAsia="zh-CN" w:bidi="ar"/>
        </w:rPr>
        <w:t>210</w:t>
      </w:r>
      <w:r>
        <w:rPr>
          <w:rFonts w:hint="default" w:ascii="仿宋_GB2312" w:hAnsi="Times New Roman" w:eastAsia="仿宋_GB2312" w:cs="仿宋_GB2312"/>
          <w:kern w:val="2"/>
          <w:sz w:val="32"/>
          <w:szCs w:val="32"/>
          <w:lang w:val="en-US" w:eastAsia="zh-CN" w:bidi="ar"/>
        </w:rPr>
        <w:t>类）卫生健康管理事务（</w:t>
      </w:r>
      <w:r>
        <w:rPr>
          <w:rFonts w:hint="default" w:ascii="Times New Roman" w:hAnsi="Times New Roman" w:eastAsia="仿宋_GB2312" w:cs="Times New Roman"/>
          <w:kern w:val="2"/>
          <w:sz w:val="32"/>
          <w:szCs w:val="32"/>
          <w:lang w:val="en-US" w:eastAsia="zh-CN" w:bidi="ar"/>
        </w:rPr>
        <w:t>01</w:t>
      </w:r>
      <w:r>
        <w:rPr>
          <w:rFonts w:hint="default" w:ascii="仿宋_GB2312" w:hAnsi="Times New Roman" w:eastAsia="仿宋_GB2312" w:cs="仿宋_GB2312"/>
          <w:kern w:val="2"/>
          <w:sz w:val="32"/>
          <w:szCs w:val="32"/>
          <w:lang w:val="en-US" w:eastAsia="zh-CN" w:bidi="ar"/>
        </w:rPr>
        <w:t>款）其他卫生健康管理事务支出（</w:t>
      </w:r>
      <w:r>
        <w:rPr>
          <w:rFonts w:hint="eastAsia" w:eastAsia="仿宋_GB2312" w:cs="Times New Roman"/>
          <w:kern w:val="2"/>
          <w:sz w:val="32"/>
          <w:szCs w:val="32"/>
          <w:lang w:val="en-US" w:eastAsia="zh-CN" w:bidi="ar"/>
        </w:rPr>
        <w:t>99</w:t>
      </w:r>
      <w:r>
        <w:rPr>
          <w:rFonts w:hint="default" w:ascii="仿宋_GB2312" w:hAnsi="Times New Roman" w:eastAsia="仿宋_GB2312" w:cs="仿宋_GB2312"/>
          <w:kern w:val="2"/>
          <w:sz w:val="32"/>
          <w:szCs w:val="32"/>
          <w:lang w:val="en-US" w:eastAsia="zh-CN" w:bidi="ar"/>
        </w:rPr>
        <w:t>项）：反应</w:t>
      </w:r>
      <w:r>
        <w:rPr>
          <w:rFonts w:hint="eastAsia" w:ascii="仿宋_GB2312" w:eastAsia="仿宋_GB2312" w:cs="仿宋_GB2312"/>
          <w:kern w:val="2"/>
          <w:sz w:val="32"/>
          <w:szCs w:val="32"/>
          <w:lang w:val="en-US" w:eastAsia="zh-CN" w:bidi="ar"/>
        </w:rPr>
        <w:t>其他用于卫生健康管理事务方面的</w:t>
      </w:r>
      <w:r>
        <w:rPr>
          <w:rFonts w:hint="default" w:ascii="仿宋_GB2312" w:hAnsi="Times New Roman" w:eastAsia="仿宋_GB2312" w:cs="仿宋_GB2312"/>
          <w:kern w:val="2"/>
          <w:sz w:val="32"/>
          <w:szCs w:val="32"/>
          <w:lang w:val="en-US" w:eastAsia="zh-CN" w:bidi="ar"/>
        </w:rPr>
        <w:t>支出。</w:t>
      </w:r>
      <w:bookmarkEnd w:id="76"/>
    </w:p>
    <w:p>
      <w:pPr>
        <w:keepNext w:val="0"/>
        <w:keepLines w:val="0"/>
        <w:widowControl w:val="0"/>
        <w:suppressLineNumbers w:val="0"/>
        <w:pBdr>
          <w:top w:val="single" w:color="FFFFFF" w:sz="4" w:space="0"/>
          <w:left w:val="single" w:color="FFFFFF" w:sz="4" w:space="31"/>
          <w:bottom w:val="single" w:color="FFFFFF" w:sz="4" w:space="31"/>
          <w:right w:val="single" w:color="FFFFFF" w:sz="4" w:space="31"/>
        </w:pBdr>
        <w:adjustRightInd w:val="0"/>
        <w:snapToGrid w:val="0"/>
        <w:spacing w:before="0" w:beforeAutospacing="0" w:after="0" w:afterAutospacing="0" w:line="560" w:lineRule="exact"/>
        <w:ind w:left="0" w:right="0" w:firstLine="640" w:firstLineChars="200"/>
        <w:jc w:val="both"/>
        <w:outlineLvl w:val="1"/>
        <w:rPr>
          <w:rFonts w:hint="default" w:ascii="Times New Roman" w:hAnsi="Times New Roman" w:eastAsia="仿宋_GB2312" w:cs="Times New Roman"/>
          <w:kern w:val="2"/>
          <w:sz w:val="32"/>
          <w:szCs w:val="32"/>
        </w:rPr>
      </w:pPr>
      <w:bookmarkStart w:id="77" w:name="_Toc1515494853"/>
      <w:r>
        <w:rPr>
          <w:rFonts w:hint="default" w:ascii="Times New Roman" w:hAnsi="Times New Roman" w:eastAsia="仿宋_GB2312" w:cs="Times New Roman"/>
          <w:kern w:val="2"/>
          <w:sz w:val="32"/>
          <w:szCs w:val="32"/>
          <w:lang w:val="en-US" w:eastAsia="zh-CN" w:bidi="ar"/>
        </w:rPr>
        <w:t>1</w:t>
      </w:r>
      <w:r>
        <w:rPr>
          <w:rFonts w:hint="eastAsia" w:eastAsia="仿宋_GB2312" w:cs="Times New Roman"/>
          <w:kern w:val="2"/>
          <w:sz w:val="32"/>
          <w:szCs w:val="32"/>
          <w:lang w:val="en-US" w:eastAsia="zh-CN" w:bidi="ar"/>
        </w:rPr>
        <w:t>3</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卫生健康支出（</w:t>
      </w:r>
      <w:r>
        <w:rPr>
          <w:rFonts w:hint="default" w:ascii="Times New Roman" w:hAnsi="Times New Roman" w:eastAsia="仿宋_GB2312" w:cs="Times New Roman"/>
          <w:kern w:val="2"/>
          <w:sz w:val="32"/>
          <w:szCs w:val="32"/>
          <w:lang w:val="en-US" w:eastAsia="zh-CN" w:bidi="ar"/>
        </w:rPr>
        <w:t>210</w:t>
      </w:r>
      <w:r>
        <w:rPr>
          <w:rFonts w:hint="default" w:ascii="仿宋_GB2312" w:hAnsi="Times New Roman" w:eastAsia="仿宋_GB2312" w:cs="仿宋_GB2312"/>
          <w:kern w:val="2"/>
          <w:sz w:val="32"/>
          <w:szCs w:val="32"/>
          <w:lang w:val="en-US" w:eastAsia="zh-CN" w:bidi="ar"/>
        </w:rPr>
        <w:t>类）公共卫生（</w:t>
      </w:r>
      <w:r>
        <w:rPr>
          <w:rFonts w:hint="default" w:ascii="Times New Roman" w:hAnsi="Times New Roman" w:eastAsia="仿宋_GB2312" w:cs="Times New Roman"/>
          <w:kern w:val="2"/>
          <w:sz w:val="32"/>
          <w:szCs w:val="32"/>
          <w:lang w:val="en-US" w:eastAsia="zh-CN" w:bidi="ar"/>
        </w:rPr>
        <w:t>04</w:t>
      </w:r>
      <w:r>
        <w:rPr>
          <w:rFonts w:hint="default" w:ascii="仿宋_GB2312" w:hAnsi="Times New Roman" w:eastAsia="仿宋_GB2312" w:cs="仿宋_GB2312"/>
          <w:kern w:val="2"/>
          <w:sz w:val="32"/>
          <w:szCs w:val="32"/>
          <w:lang w:val="en-US" w:eastAsia="zh-CN" w:bidi="ar"/>
        </w:rPr>
        <w:t>款）重大公共卫生服务（</w:t>
      </w:r>
      <w:r>
        <w:rPr>
          <w:rFonts w:hint="default" w:ascii="Times New Roman" w:hAnsi="Times New Roman" w:eastAsia="仿宋_GB2312" w:cs="Times New Roman"/>
          <w:kern w:val="2"/>
          <w:sz w:val="32"/>
          <w:szCs w:val="32"/>
          <w:lang w:val="en-US" w:eastAsia="zh-CN" w:bidi="ar"/>
        </w:rPr>
        <w:t>09</w:t>
      </w:r>
      <w:r>
        <w:rPr>
          <w:rFonts w:hint="default" w:ascii="仿宋_GB2312" w:hAnsi="Times New Roman" w:eastAsia="仿宋_GB2312" w:cs="仿宋_GB2312"/>
          <w:kern w:val="2"/>
          <w:sz w:val="32"/>
          <w:szCs w:val="32"/>
          <w:lang w:val="en-US" w:eastAsia="zh-CN" w:bidi="ar"/>
        </w:rPr>
        <w:t>项）：反映重大疾病、重大传染病预防控制等重大公共卫生服务项目支出。</w:t>
      </w:r>
      <w:bookmarkEnd w:id="77"/>
    </w:p>
    <w:p>
      <w:pPr>
        <w:keepNext w:val="0"/>
        <w:keepLines w:val="0"/>
        <w:widowControl w:val="0"/>
        <w:suppressLineNumbers w:val="0"/>
        <w:pBdr>
          <w:top w:val="single" w:color="FFFFFF" w:sz="4" w:space="0"/>
          <w:left w:val="single" w:color="FFFFFF" w:sz="4" w:space="31"/>
          <w:bottom w:val="single" w:color="FFFFFF" w:sz="4" w:space="31"/>
          <w:right w:val="single" w:color="FFFFFF" w:sz="4" w:space="31"/>
        </w:pBdr>
        <w:adjustRightInd w:val="0"/>
        <w:snapToGrid w:val="0"/>
        <w:spacing w:before="0" w:beforeAutospacing="0" w:after="0" w:afterAutospacing="0" w:line="560" w:lineRule="exact"/>
        <w:ind w:left="0" w:right="0" w:firstLine="640" w:firstLineChars="200"/>
        <w:jc w:val="both"/>
        <w:outlineLvl w:val="1"/>
        <w:rPr>
          <w:rFonts w:hint="default" w:ascii="Times New Roman" w:hAnsi="Times New Roman" w:eastAsia="仿宋_GB2312" w:cs="Times New Roman"/>
          <w:kern w:val="2"/>
          <w:sz w:val="32"/>
          <w:szCs w:val="32"/>
        </w:rPr>
      </w:pPr>
      <w:bookmarkStart w:id="78" w:name="_Toc1145647458"/>
      <w:r>
        <w:rPr>
          <w:rFonts w:hint="default" w:ascii="Times New Roman" w:hAnsi="Times New Roman" w:eastAsia="仿宋_GB2312" w:cs="Times New Roman"/>
          <w:kern w:val="2"/>
          <w:sz w:val="32"/>
          <w:szCs w:val="32"/>
          <w:lang w:val="en-US" w:eastAsia="zh-CN" w:bidi="ar"/>
        </w:rPr>
        <w:t>1</w:t>
      </w:r>
      <w:r>
        <w:rPr>
          <w:rFonts w:hint="eastAsia" w:eastAsia="仿宋_GB2312" w:cs="Times New Roman"/>
          <w:kern w:val="2"/>
          <w:sz w:val="32"/>
          <w:szCs w:val="32"/>
          <w:lang w:val="en-US" w:eastAsia="zh-CN" w:bidi="ar"/>
        </w:rPr>
        <w:t>4</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卫生健康支出（</w:t>
      </w:r>
      <w:r>
        <w:rPr>
          <w:rFonts w:hint="default" w:ascii="Times New Roman" w:hAnsi="Times New Roman" w:eastAsia="仿宋_GB2312" w:cs="Times New Roman"/>
          <w:kern w:val="2"/>
          <w:sz w:val="32"/>
          <w:szCs w:val="32"/>
          <w:lang w:val="en-US" w:eastAsia="zh-CN" w:bidi="ar"/>
        </w:rPr>
        <w:t>210</w:t>
      </w:r>
      <w:r>
        <w:rPr>
          <w:rFonts w:hint="default" w:ascii="仿宋_GB2312" w:hAnsi="Times New Roman" w:eastAsia="仿宋_GB2312" w:cs="仿宋_GB2312"/>
          <w:kern w:val="2"/>
          <w:sz w:val="32"/>
          <w:szCs w:val="32"/>
          <w:lang w:val="en-US" w:eastAsia="zh-CN" w:bidi="ar"/>
        </w:rPr>
        <w:t>类）公共卫生（</w:t>
      </w:r>
      <w:r>
        <w:rPr>
          <w:rFonts w:hint="default" w:ascii="Times New Roman" w:hAnsi="Times New Roman" w:eastAsia="仿宋_GB2312" w:cs="Times New Roman"/>
          <w:kern w:val="2"/>
          <w:sz w:val="32"/>
          <w:szCs w:val="32"/>
          <w:lang w:val="en-US" w:eastAsia="zh-CN" w:bidi="ar"/>
        </w:rPr>
        <w:t>04</w:t>
      </w:r>
      <w:r>
        <w:rPr>
          <w:rFonts w:hint="default" w:ascii="仿宋_GB2312" w:hAnsi="Times New Roman" w:eastAsia="仿宋_GB2312" w:cs="仿宋_GB2312"/>
          <w:kern w:val="2"/>
          <w:sz w:val="32"/>
          <w:szCs w:val="32"/>
          <w:lang w:val="en-US" w:eastAsia="zh-CN" w:bidi="ar"/>
        </w:rPr>
        <w:t>款）其他公共卫生支出（</w:t>
      </w:r>
      <w:r>
        <w:rPr>
          <w:rFonts w:hint="eastAsia" w:eastAsia="仿宋_GB2312" w:cs="Times New Roman"/>
          <w:kern w:val="2"/>
          <w:sz w:val="32"/>
          <w:szCs w:val="32"/>
          <w:lang w:val="en-US" w:eastAsia="zh-CN" w:bidi="ar"/>
        </w:rPr>
        <w:t>9</w:t>
      </w:r>
      <w:r>
        <w:rPr>
          <w:rFonts w:hint="default" w:ascii="Times New Roman" w:hAnsi="Times New Roman" w:eastAsia="仿宋_GB2312" w:cs="Times New Roman"/>
          <w:kern w:val="2"/>
          <w:sz w:val="32"/>
          <w:szCs w:val="32"/>
          <w:lang w:val="en-US" w:eastAsia="zh-CN" w:bidi="ar"/>
        </w:rPr>
        <w:t>9</w:t>
      </w:r>
      <w:r>
        <w:rPr>
          <w:rFonts w:hint="default" w:ascii="仿宋_GB2312" w:hAnsi="Times New Roman" w:eastAsia="仿宋_GB2312" w:cs="仿宋_GB2312"/>
          <w:kern w:val="2"/>
          <w:sz w:val="32"/>
          <w:szCs w:val="32"/>
          <w:lang w:val="en-US" w:eastAsia="zh-CN" w:bidi="ar"/>
        </w:rPr>
        <w:t>项）：反映</w:t>
      </w:r>
      <w:r>
        <w:rPr>
          <w:rFonts w:hint="eastAsia" w:ascii="仿宋_GB2312" w:eastAsia="仿宋_GB2312" w:cs="仿宋_GB2312"/>
          <w:kern w:val="2"/>
          <w:sz w:val="32"/>
          <w:szCs w:val="32"/>
          <w:lang w:val="en-US" w:eastAsia="zh-CN" w:bidi="ar"/>
        </w:rPr>
        <w:t>其他用于公共卫生方面的</w:t>
      </w:r>
      <w:r>
        <w:rPr>
          <w:rFonts w:hint="default" w:ascii="仿宋_GB2312" w:hAnsi="Times New Roman" w:eastAsia="仿宋_GB2312" w:cs="仿宋_GB2312"/>
          <w:kern w:val="2"/>
          <w:sz w:val="32"/>
          <w:szCs w:val="32"/>
          <w:lang w:val="en-US" w:eastAsia="zh-CN" w:bidi="ar"/>
        </w:rPr>
        <w:t>支出。</w:t>
      </w:r>
      <w:bookmarkEnd w:id="78"/>
    </w:p>
    <w:p>
      <w:pPr>
        <w:keepNext w:val="0"/>
        <w:keepLines w:val="0"/>
        <w:widowControl w:val="0"/>
        <w:suppressLineNumbers w:val="0"/>
        <w:pBdr>
          <w:top w:val="single" w:color="FFFFFF" w:sz="4" w:space="0"/>
          <w:left w:val="single" w:color="FFFFFF" w:sz="4" w:space="31"/>
          <w:bottom w:val="single" w:color="FFFFFF" w:sz="4" w:space="31"/>
          <w:right w:val="single" w:color="FFFFFF" w:sz="4" w:space="31"/>
        </w:pBdr>
        <w:adjustRightInd w:val="0"/>
        <w:snapToGrid w:val="0"/>
        <w:spacing w:before="0" w:beforeAutospacing="0" w:after="0" w:afterAutospacing="0" w:line="560" w:lineRule="exact"/>
        <w:ind w:left="0" w:right="0" w:firstLine="640" w:firstLineChars="200"/>
        <w:jc w:val="both"/>
        <w:outlineLvl w:val="1"/>
        <w:rPr>
          <w:rFonts w:hint="default" w:ascii="Times New Roman" w:hAnsi="Times New Roman" w:eastAsia="仿宋_GB2312" w:cs="Times New Roman"/>
          <w:kern w:val="2"/>
          <w:sz w:val="32"/>
          <w:szCs w:val="32"/>
        </w:rPr>
      </w:pPr>
      <w:bookmarkStart w:id="79" w:name="_Toc183773173"/>
      <w:r>
        <w:rPr>
          <w:rFonts w:hint="default" w:ascii="Times New Roman" w:hAnsi="Times New Roman" w:eastAsia="仿宋_GB2312" w:cs="Times New Roman"/>
          <w:kern w:val="2"/>
          <w:sz w:val="32"/>
          <w:szCs w:val="32"/>
          <w:lang w:val="en-US" w:eastAsia="zh-CN" w:bidi="ar"/>
        </w:rPr>
        <w:t>1</w:t>
      </w:r>
      <w:r>
        <w:rPr>
          <w:rFonts w:hint="eastAsia" w:eastAsia="仿宋_GB2312" w:cs="Times New Roman"/>
          <w:kern w:val="2"/>
          <w:sz w:val="32"/>
          <w:szCs w:val="32"/>
          <w:lang w:val="en-US" w:eastAsia="zh-CN" w:bidi="ar"/>
        </w:rPr>
        <w:t>5</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卫生健康支出（</w:t>
      </w:r>
      <w:r>
        <w:rPr>
          <w:rFonts w:hint="default" w:ascii="Times New Roman" w:hAnsi="Times New Roman" w:eastAsia="仿宋_GB2312" w:cs="Times New Roman"/>
          <w:kern w:val="2"/>
          <w:sz w:val="32"/>
          <w:szCs w:val="32"/>
          <w:lang w:val="en-US" w:eastAsia="zh-CN" w:bidi="ar"/>
        </w:rPr>
        <w:t>210</w:t>
      </w:r>
      <w:r>
        <w:rPr>
          <w:rFonts w:hint="default" w:ascii="仿宋_GB2312" w:hAnsi="Times New Roman" w:eastAsia="仿宋_GB2312" w:cs="仿宋_GB2312"/>
          <w:kern w:val="2"/>
          <w:sz w:val="32"/>
          <w:szCs w:val="32"/>
          <w:lang w:val="en-US" w:eastAsia="zh-CN" w:bidi="ar"/>
        </w:rPr>
        <w:t>类）计划生育事务（</w:t>
      </w:r>
      <w:r>
        <w:rPr>
          <w:rFonts w:hint="default" w:ascii="Times New Roman" w:hAnsi="Times New Roman" w:eastAsia="仿宋_GB2312" w:cs="Times New Roman"/>
          <w:kern w:val="2"/>
          <w:sz w:val="32"/>
          <w:szCs w:val="32"/>
          <w:lang w:val="en-US" w:eastAsia="zh-CN" w:bidi="ar"/>
        </w:rPr>
        <w:t>07</w:t>
      </w:r>
      <w:r>
        <w:rPr>
          <w:rFonts w:hint="default" w:ascii="仿宋_GB2312" w:hAnsi="Times New Roman" w:eastAsia="仿宋_GB2312" w:cs="仿宋_GB2312"/>
          <w:kern w:val="2"/>
          <w:sz w:val="32"/>
          <w:szCs w:val="32"/>
          <w:lang w:val="en-US" w:eastAsia="zh-CN" w:bidi="ar"/>
        </w:rPr>
        <w:t>款）计划生育服务（</w:t>
      </w:r>
      <w:r>
        <w:rPr>
          <w:rFonts w:hint="default" w:ascii="Times New Roman" w:hAnsi="Times New Roman" w:eastAsia="仿宋_GB2312" w:cs="Times New Roman"/>
          <w:kern w:val="2"/>
          <w:sz w:val="32"/>
          <w:szCs w:val="32"/>
          <w:lang w:val="en-US" w:eastAsia="zh-CN" w:bidi="ar"/>
        </w:rPr>
        <w:t>17</w:t>
      </w:r>
      <w:r>
        <w:rPr>
          <w:rFonts w:hint="default" w:ascii="仿宋_GB2312" w:hAnsi="Times New Roman" w:eastAsia="仿宋_GB2312" w:cs="仿宋_GB2312"/>
          <w:kern w:val="2"/>
          <w:sz w:val="32"/>
          <w:szCs w:val="32"/>
          <w:lang w:val="en-US" w:eastAsia="zh-CN" w:bidi="ar"/>
        </w:rPr>
        <w:t>项）：反映计划生育服务支出。</w:t>
      </w:r>
      <w:bookmarkEnd w:id="79"/>
    </w:p>
    <w:p>
      <w:pPr>
        <w:keepNext w:val="0"/>
        <w:keepLines w:val="0"/>
        <w:widowControl w:val="0"/>
        <w:suppressLineNumbers w:val="0"/>
        <w:pBdr>
          <w:top w:val="single" w:color="FFFFFF" w:sz="4" w:space="0"/>
          <w:left w:val="single" w:color="FFFFFF" w:sz="4" w:space="31"/>
          <w:bottom w:val="single" w:color="FFFFFF" w:sz="4" w:space="31"/>
          <w:right w:val="single" w:color="FFFFFF" w:sz="4" w:space="31"/>
        </w:pBdr>
        <w:adjustRightInd w:val="0"/>
        <w:snapToGrid w:val="0"/>
        <w:spacing w:before="0" w:beforeAutospacing="0" w:after="0" w:afterAutospacing="0" w:line="560" w:lineRule="exact"/>
        <w:ind w:left="0" w:right="0" w:firstLine="640" w:firstLineChars="200"/>
        <w:jc w:val="both"/>
        <w:outlineLvl w:val="1"/>
        <w:rPr>
          <w:rFonts w:hint="default" w:ascii="Times New Roman" w:hAnsi="Times New Roman" w:eastAsia="仿宋_GB2312" w:cs="Times New Roman"/>
          <w:kern w:val="2"/>
          <w:sz w:val="32"/>
          <w:szCs w:val="32"/>
        </w:rPr>
      </w:pPr>
      <w:bookmarkStart w:id="80" w:name="_Toc732830373"/>
      <w:r>
        <w:rPr>
          <w:rFonts w:hint="default" w:ascii="Times New Roman" w:hAnsi="Times New Roman" w:eastAsia="仿宋_GB2312" w:cs="Times New Roman"/>
          <w:kern w:val="2"/>
          <w:sz w:val="32"/>
          <w:szCs w:val="32"/>
          <w:lang w:val="en-US" w:eastAsia="zh-CN" w:bidi="ar"/>
        </w:rPr>
        <w:t>1</w:t>
      </w:r>
      <w:r>
        <w:rPr>
          <w:rFonts w:hint="eastAsia" w:eastAsia="仿宋_GB2312" w:cs="Times New Roman"/>
          <w:kern w:val="2"/>
          <w:sz w:val="32"/>
          <w:szCs w:val="32"/>
          <w:lang w:val="en-US" w:eastAsia="zh-CN" w:bidi="ar"/>
        </w:rPr>
        <w:t>6</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卫生健康支出（</w:t>
      </w:r>
      <w:r>
        <w:rPr>
          <w:rFonts w:hint="default" w:ascii="Times New Roman" w:hAnsi="Times New Roman" w:eastAsia="仿宋_GB2312" w:cs="Times New Roman"/>
          <w:kern w:val="2"/>
          <w:sz w:val="32"/>
          <w:szCs w:val="32"/>
          <w:lang w:val="en-US" w:eastAsia="zh-CN" w:bidi="ar"/>
        </w:rPr>
        <w:t>210</w:t>
      </w:r>
      <w:r>
        <w:rPr>
          <w:rFonts w:hint="default" w:ascii="仿宋_GB2312" w:hAnsi="Times New Roman" w:eastAsia="仿宋_GB2312" w:cs="仿宋_GB2312"/>
          <w:kern w:val="2"/>
          <w:sz w:val="32"/>
          <w:szCs w:val="32"/>
          <w:lang w:val="en-US" w:eastAsia="zh-CN" w:bidi="ar"/>
        </w:rPr>
        <w:t>类）计划生育事务（</w:t>
      </w:r>
      <w:r>
        <w:rPr>
          <w:rFonts w:hint="default" w:ascii="Times New Roman" w:hAnsi="Times New Roman" w:eastAsia="仿宋_GB2312" w:cs="Times New Roman"/>
          <w:kern w:val="2"/>
          <w:sz w:val="32"/>
          <w:szCs w:val="32"/>
          <w:lang w:val="en-US" w:eastAsia="zh-CN" w:bidi="ar"/>
        </w:rPr>
        <w:t>07</w:t>
      </w:r>
      <w:r>
        <w:rPr>
          <w:rFonts w:hint="default" w:ascii="仿宋_GB2312" w:hAnsi="Times New Roman" w:eastAsia="仿宋_GB2312" w:cs="仿宋_GB2312"/>
          <w:kern w:val="2"/>
          <w:sz w:val="32"/>
          <w:szCs w:val="32"/>
          <w:lang w:val="en-US" w:eastAsia="zh-CN" w:bidi="ar"/>
        </w:rPr>
        <w:t>款）其他计划生育事务支出（</w:t>
      </w:r>
      <w:r>
        <w:rPr>
          <w:rFonts w:hint="default" w:ascii="Times New Roman" w:hAnsi="Times New Roman" w:eastAsia="仿宋_GB2312" w:cs="Times New Roman"/>
          <w:kern w:val="2"/>
          <w:sz w:val="32"/>
          <w:szCs w:val="32"/>
          <w:lang w:val="en-US" w:eastAsia="zh-CN" w:bidi="ar"/>
        </w:rPr>
        <w:t>99</w:t>
      </w:r>
      <w:r>
        <w:rPr>
          <w:rFonts w:hint="default" w:ascii="仿宋_GB2312" w:hAnsi="Times New Roman" w:eastAsia="仿宋_GB2312" w:cs="仿宋_GB2312"/>
          <w:kern w:val="2"/>
          <w:sz w:val="32"/>
          <w:szCs w:val="32"/>
          <w:lang w:val="en-US" w:eastAsia="zh-CN" w:bidi="ar"/>
        </w:rPr>
        <w:t>项）：反映除上述项目以外其他用于计划生育管理事务方面的支出。</w:t>
      </w:r>
      <w:bookmarkEnd w:id="80"/>
    </w:p>
    <w:p>
      <w:pPr>
        <w:keepNext w:val="0"/>
        <w:keepLines w:val="0"/>
        <w:widowControl w:val="0"/>
        <w:suppressLineNumbers w:val="0"/>
        <w:pBdr>
          <w:top w:val="single" w:color="FFFFFF" w:sz="4" w:space="0"/>
          <w:left w:val="single" w:color="FFFFFF" w:sz="4" w:space="31"/>
          <w:bottom w:val="single" w:color="FFFFFF" w:sz="4" w:space="31"/>
          <w:right w:val="single" w:color="FFFFFF" w:sz="4" w:space="31"/>
        </w:pBdr>
        <w:adjustRightInd w:val="0"/>
        <w:snapToGrid w:val="0"/>
        <w:spacing w:before="0" w:beforeAutospacing="0" w:after="0" w:afterAutospacing="0" w:line="560" w:lineRule="exact"/>
        <w:ind w:left="0" w:right="0" w:firstLine="640" w:firstLineChars="200"/>
        <w:jc w:val="both"/>
        <w:outlineLvl w:val="1"/>
        <w:rPr>
          <w:rFonts w:hint="default" w:ascii="Times New Roman" w:hAnsi="Times New Roman" w:eastAsia="仿宋_GB2312" w:cs="Times New Roman"/>
          <w:kern w:val="2"/>
          <w:sz w:val="32"/>
          <w:szCs w:val="32"/>
        </w:rPr>
      </w:pPr>
      <w:bookmarkStart w:id="81" w:name="_Toc182245100"/>
      <w:r>
        <w:rPr>
          <w:rFonts w:hint="default" w:ascii="Times New Roman" w:hAnsi="Times New Roman" w:eastAsia="仿宋_GB2312" w:cs="Times New Roman"/>
          <w:kern w:val="2"/>
          <w:sz w:val="32"/>
          <w:szCs w:val="32"/>
          <w:lang w:val="en-US" w:eastAsia="zh-CN" w:bidi="ar"/>
        </w:rPr>
        <w:t>1</w:t>
      </w:r>
      <w:r>
        <w:rPr>
          <w:rFonts w:hint="eastAsia" w:eastAsia="仿宋_GB2312" w:cs="Times New Roman"/>
          <w:kern w:val="2"/>
          <w:sz w:val="32"/>
          <w:szCs w:val="32"/>
          <w:lang w:val="en-US" w:eastAsia="zh-CN" w:bidi="ar"/>
        </w:rPr>
        <w:t>7</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卫生健康支出（</w:t>
      </w:r>
      <w:r>
        <w:rPr>
          <w:rFonts w:hint="default" w:ascii="Times New Roman" w:hAnsi="Times New Roman" w:eastAsia="仿宋_GB2312" w:cs="Times New Roman"/>
          <w:kern w:val="2"/>
          <w:sz w:val="32"/>
          <w:szCs w:val="32"/>
          <w:lang w:val="en-US" w:eastAsia="zh-CN" w:bidi="ar"/>
        </w:rPr>
        <w:t>210</w:t>
      </w:r>
      <w:r>
        <w:rPr>
          <w:rFonts w:hint="default" w:ascii="仿宋_GB2312" w:hAnsi="Times New Roman" w:eastAsia="仿宋_GB2312" w:cs="仿宋_GB2312"/>
          <w:kern w:val="2"/>
          <w:sz w:val="32"/>
          <w:szCs w:val="32"/>
          <w:lang w:val="en-US" w:eastAsia="zh-CN" w:bidi="ar"/>
        </w:rPr>
        <w:t>类）行政事业单位医疗（</w:t>
      </w:r>
      <w:r>
        <w:rPr>
          <w:rFonts w:hint="default" w:ascii="Times New Roman" w:hAnsi="Times New Roman" w:eastAsia="仿宋_GB2312" w:cs="Times New Roman"/>
          <w:kern w:val="2"/>
          <w:sz w:val="32"/>
          <w:szCs w:val="32"/>
          <w:lang w:val="en-US" w:eastAsia="zh-CN" w:bidi="ar"/>
        </w:rPr>
        <w:t>11</w:t>
      </w:r>
      <w:r>
        <w:rPr>
          <w:rFonts w:hint="default" w:ascii="仿宋_GB2312" w:hAnsi="Times New Roman" w:eastAsia="仿宋_GB2312" w:cs="仿宋_GB2312"/>
          <w:kern w:val="2"/>
          <w:sz w:val="32"/>
          <w:szCs w:val="32"/>
          <w:lang w:val="en-US" w:eastAsia="zh-CN" w:bidi="ar"/>
        </w:rPr>
        <w:t>款）行政单位医疗（</w:t>
      </w:r>
      <w:r>
        <w:rPr>
          <w:rFonts w:hint="default" w:ascii="Times New Roman" w:hAnsi="Times New Roman" w:eastAsia="仿宋_GB2312" w:cs="Times New Roman"/>
          <w:kern w:val="2"/>
          <w:sz w:val="32"/>
          <w:szCs w:val="32"/>
          <w:lang w:val="en-US" w:eastAsia="zh-CN" w:bidi="ar"/>
        </w:rPr>
        <w:t>01</w:t>
      </w:r>
      <w:r>
        <w:rPr>
          <w:rFonts w:hint="default" w:ascii="仿宋_GB2312" w:hAnsi="Times New Roman" w:eastAsia="仿宋_GB2312" w:cs="仿宋_GB2312"/>
          <w:kern w:val="2"/>
          <w:sz w:val="32"/>
          <w:szCs w:val="32"/>
          <w:lang w:val="en-US" w:eastAsia="zh-CN" w:bidi="ar"/>
        </w:rPr>
        <w:t>项）：反应财政部门安排的行政单位（包括实行公务员管理的事业单位，下同）基本医疗保险缴费经费，未参加医疗保险的行政单位的公费医疗经费，按国家规定享受离休人员、红军老战士待遇人员的医疗经费。</w:t>
      </w:r>
      <w:bookmarkEnd w:id="81"/>
    </w:p>
    <w:p>
      <w:pPr>
        <w:keepNext w:val="0"/>
        <w:keepLines w:val="0"/>
        <w:widowControl w:val="0"/>
        <w:suppressLineNumbers w:val="0"/>
        <w:pBdr>
          <w:top w:val="single" w:color="FFFFFF" w:sz="4" w:space="0"/>
          <w:left w:val="single" w:color="FFFFFF" w:sz="4" w:space="31"/>
          <w:bottom w:val="single" w:color="FFFFFF" w:sz="4" w:space="31"/>
          <w:right w:val="single" w:color="FFFFFF" w:sz="4" w:space="31"/>
        </w:pBdr>
        <w:adjustRightInd w:val="0"/>
        <w:snapToGrid w:val="0"/>
        <w:spacing w:before="0" w:beforeAutospacing="0" w:after="0" w:afterAutospacing="0" w:line="560" w:lineRule="exact"/>
        <w:ind w:left="0" w:right="0" w:firstLine="640" w:firstLineChars="200"/>
        <w:jc w:val="both"/>
        <w:outlineLvl w:val="1"/>
        <w:rPr>
          <w:rFonts w:hint="default" w:ascii="Times New Roman" w:hAnsi="Times New Roman" w:eastAsia="仿宋_GB2312" w:cs="Times New Roman"/>
          <w:kern w:val="2"/>
          <w:sz w:val="32"/>
          <w:szCs w:val="32"/>
        </w:rPr>
      </w:pPr>
      <w:bookmarkStart w:id="82" w:name="_Toc1727810425"/>
      <w:r>
        <w:rPr>
          <w:rFonts w:hint="default" w:ascii="Times New Roman" w:hAnsi="Times New Roman" w:eastAsia="仿宋_GB2312" w:cs="Times New Roman"/>
          <w:kern w:val="2"/>
          <w:sz w:val="32"/>
          <w:szCs w:val="32"/>
          <w:lang w:val="en-US" w:eastAsia="zh-CN" w:bidi="ar"/>
        </w:rPr>
        <w:t>1</w:t>
      </w:r>
      <w:r>
        <w:rPr>
          <w:rFonts w:hint="eastAsia" w:eastAsia="仿宋_GB2312" w:cs="Times New Roman"/>
          <w:kern w:val="2"/>
          <w:sz w:val="32"/>
          <w:szCs w:val="32"/>
          <w:lang w:val="en-US" w:eastAsia="zh-CN" w:bidi="ar"/>
        </w:rPr>
        <w:t>8</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卫生健康支出（</w:t>
      </w:r>
      <w:r>
        <w:rPr>
          <w:rFonts w:hint="default" w:ascii="Times New Roman" w:hAnsi="Times New Roman" w:eastAsia="仿宋_GB2312" w:cs="Times New Roman"/>
          <w:kern w:val="2"/>
          <w:sz w:val="32"/>
          <w:szCs w:val="32"/>
          <w:lang w:val="en-US" w:eastAsia="zh-CN" w:bidi="ar"/>
        </w:rPr>
        <w:t>210</w:t>
      </w:r>
      <w:r>
        <w:rPr>
          <w:rFonts w:hint="default" w:ascii="仿宋_GB2312" w:hAnsi="Times New Roman" w:eastAsia="仿宋_GB2312" w:cs="仿宋_GB2312"/>
          <w:kern w:val="2"/>
          <w:sz w:val="32"/>
          <w:szCs w:val="32"/>
          <w:lang w:val="en-US" w:eastAsia="zh-CN" w:bidi="ar"/>
        </w:rPr>
        <w:t>类）行政事业单位医疗（</w:t>
      </w:r>
      <w:r>
        <w:rPr>
          <w:rFonts w:hint="default" w:ascii="Times New Roman" w:hAnsi="Times New Roman" w:eastAsia="仿宋_GB2312" w:cs="Times New Roman"/>
          <w:kern w:val="2"/>
          <w:sz w:val="32"/>
          <w:szCs w:val="32"/>
          <w:lang w:val="en-US" w:eastAsia="zh-CN" w:bidi="ar"/>
        </w:rPr>
        <w:t>11</w:t>
      </w:r>
      <w:r>
        <w:rPr>
          <w:rFonts w:hint="default" w:ascii="仿宋_GB2312" w:hAnsi="Times New Roman" w:eastAsia="仿宋_GB2312" w:cs="仿宋_GB2312"/>
          <w:kern w:val="2"/>
          <w:sz w:val="32"/>
          <w:szCs w:val="32"/>
          <w:lang w:val="en-US" w:eastAsia="zh-CN" w:bidi="ar"/>
        </w:rPr>
        <w:t>款）事业单位医疗（</w:t>
      </w:r>
      <w:r>
        <w:rPr>
          <w:rFonts w:hint="default" w:ascii="Times New Roman" w:hAnsi="Times New Roman" w:eastAsia="仿宋_GB2312" w:cs="Times New Roman"/>
          <w:kern w:val="2"/>
          <w:sz w:val="32"/>
          <w:szCs w:val="32"/>
          <w:lang w:val="en-US" w:eastAsia="zh-CN" w:bidi="ar"/>
        </w:rPr>
        <w:t>02</w:t>
      </w:r>
      <w:r>
        <w:rPr>
          <w:rFonts w:hint="default" w:ascii="仿宋_GB2312" w:hAnsi="Times New Roman" w:eastAsia="仿宋_GB2312" w:cs="仿宋_GB2312"/>
          <w:kern w:val="2"/>
          <w:sz w:val="32"/>
          <w:szCs w:val="32"/>
          <w:lang w:val="en-US" w:eastAsia="zh-CN" w:bidi="ar"/>
        </w:rPr>
        <w:t>项）：反应财政部门安排的事业单位基本医疗保险缴费经费，未参加医疗保险的事业单位的公费医疗经费，按国家规定享受离休人员待遇的医疗费经费。</w:t>
      </w:r>
      <w:bookmarkEnd w:id="82"/>
    </w:p>
    <w:p>
      <w:pPr>
        <w:keepNext w:val="0"/>
        <w:keepLines w:val="0"/>
        <w:widowControl w:val="0"/>
        <w:suppressLineNumbers w:val="0"/>
        <w:pBdr>
          <w:top w:val="single" w:color="FFFFFF" w:sz="4" w:space="0"/>
          <w:left w:val="single" w:color="FFFFFF" w:sz="4" w:space="31"/>
          <w:bottom w:val="single" w:color="FFFFFF" w:sz="4" w:space="31"/>
          <w:right w:val="single" w:color="FFFFFF" w:sz="4" w:space="31"/>
        </w:pBdr>
        <w:adjustRightInd w:val="0"/>
        <w:snapToGrid w:val="0"/>
        <w:spacing w:before="0" w:beforeAutospacing="0" w:after="0" w:afterAutospacing="0" w:line="560" w:lineRule="exact"/>
        <w:ind w:left="0" w:right="0" w:firstLine="640" w:firstLineChars="200"/>
        <w:jc w:val="both"/>
        <w:outlineLvl w:val="1"/>
        <w:rPr>
          <w:rFonts w:hint="default" w:ascii="Times New Roman" w:hAnsi="Times New Roman" w:eastAsia="仿宋_GB2312" w:cs="Times New Roman"/>
          <w:kern w:val="2"/>
          <w:sz w:val="32"/>
          <w:szCs w:val="32"/>
        </w:rPr>
      </w:pPr>
      <w:bookmarkStart w:id="83" w:name="_Toc2129619"/>
      <w:r>
        <w:rPr>
          <w:rFonts w:hint="default" w:ascii="Times New Roman" w:hAnsi="Times New Roman" w:eastAsia="仿宋_GB2312" w:cs="Times New Roman"/>
          <w:kern w:val="2"/>
          <w:sz w:val="32"/>
          <w:szCs w:val="32"/>
          <w:lang w:val="en-US" w:eastAsia="zh-CN" w:bidi="ar"/>
        </w:rPr>
        <w:t>1</w:t>
      </w:r>
      <w:r>
        <w:rPr>
          <w:rFonts w:hint="eastAsia" w:eastAsia="仿宋_GB2312" w:cs="Times New Roman"/>
          <w:kern w:val="2"/>
          <w:sz w:val="32"/>
          <w:szCs w:val="32"/>
          <w:lang w:val="en-US" w:eastAsia="zh-CN" w:bidi="ar"/>
        </w:rPr>
        <w:t>9</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卫生健康支出（</w:t>
      </w:r>
      <w:r>
        <w:rPr>
          <w:rFonts w:hint="default" w:ascii="Times New Roman" w:hAnsi="Times New Roman" w:eastAsia="仿宋_GB2312" w:cs="Times New Roman"/>
          <w:kern w:val="2"/>
          <w:sz w:val="32"/>
          <w:szCs w:val="32"/>
          <w:lang w:val="en-US" w:eastAsia="zh-CN" w:bidi="ar"/>
        </w:rPr>
        <w:t>210</w:t>
      </w:r>
      <w:r>
        <w:rPr>
          <w:rFonts w:hint="default" w:ascii="仿宋_GB2312" w:hAnsi="Times New Roman" w:eastAsia="仿宋_GB2312" w:cs="仿宋_GB2312"/>
          <w:kern w:val="2"/>
          <w:sz w:val="32"/>
          <w:szCs w:val="32"/>
          <w:lang w:val="en-US" w:eastAsia="zh-CN" w:bidi="ar"/>
        </w:rPr>
        <w:t>类）行政事业单位医疗（</w:t>
      </w:r>
      <w:r>
        <w:rPr>
          <w:rFonts w:hint="default" w:ascii="Times New Roman" w:hAnsi="Times New Roman" w:eastAsia="仿宋_GB2312" w:cs="Times New Roman"/>
          <w:kern w:val="2"/>
          <w:sz w:val="32"/>
          <w:szCs w:val="32"/>
          <w:lang w:val="en-US" w:eastAsia="zh-CN" w:bidi="ar"/>
        </w:rPr>
        <w:t>11</w:t>
      </w:r>
      <w:r>
        <w:rPr>
          <w:rFonts w:hint="default" w:ascii="仿宋_GB2312" w:hAnsi="Times New Roman" w:eastAsia="仿宋_GB2312" w:cs="仿宋_GB2312"/>
          <w:kern w:val="2"/>
          <w:sz w:val="32"/>
          <w:szCs w:val="32"/>
          <w:lang w:val="en-US" w:eastAsia="zh-CN" w:bidi="ar"/>
        </w:rPr>
        <w:t>款）公务员医疗补助（</w:t>
      </w:r>
      <w:r>
        <w:rPr>
          <w:rFonts w:hint="default" w:ascii="Times New Roman" w:hAnsi="Times New Roman" w:eastAsia="仿宋_GB2312" w:cs="Times New Roman"/>
          <w:kern w:val="2"/>
          <w:sz w:val="32"/>
          <w:szCs w:val="32"/>
          <w:lang w:val="en-US" w:eastAsia="zh-CN" w:bidi="ar"/>
        </w:rPr>
        <w:t>03</w:t>
      </w:r>
      <w:r>
        <w:rPr>
          <w:rFonts w:hint="default" w:ascii="仿宋_GB2312" w:hAnsi="Times New Roman" w:eastAsia="仿宋_GB2312" w:cs="仿宋_GB2312"/>
          <w:kern w:val="2"/>
          <w:sz w:val="32"/>
          <w:szCs w:val="32"/>
          <w:lang w:val="en-US" w:eastAsia="zh-CN" w:bidi="ar"/>
        </w:rPr>
        <w:t>项）：反应财政部门安排的公务员医疗补助经费。</w:t>
      </w:r>
      <w:bookmarkEnd w:id="83"/>
    </w:p>
    <w:p>
      <w:pPr>
        <w:keepNext w:val="0"/>
        <w:keepLines w:val="0"/>
        <w:widowControl w:val="0"/>
        <w:suppressLineNumbers w:val="0"/>
        <w:pBdr>
          <w:top w:val="single" w:color="FFFFFF" w:sz="4" w:space="0"/>
          <w:left w:val="single" w:color="FFFFFF" w:sz="4" w:space="31"/>
          <w:bottom w:val="single" w:color="FFFFFF" w:sz="4" w:space="31"/>
          <w:right w:val="single" w:color="FFFFFF" w:sz="4" w:space="31"/>
        </w:pBdr>
        <w:adjustRightInd w:val="0"/>
        <w:snapToGrid w:val="0"/>
        <w:spacing w:before="0" w:beforeAutospacing="0" w:after="0" w:afterAutospacing="0" w:line="560" w:lineRule="exact"/>
        <w:ind w:left="0" w:right="0" w:firstLine="640" w:firstLineChars="200"/>
        <w:jc w:val="both"/>
        <w:outlineLvl w:val="1"/>
        <w:rPr>
          <w:rFonts w:hint="default" w:ascii="Times New Roman" w:hAnsi="Times New Roman" w:eastAsia="仿宋_GB2312" w:cs="Times New Roman"/>
          <w:kern w:val="2"/>
          <w:sz w:val="32"/>
          <w:szCs w:val="32"/>
        </w:rPr>
      </w:pPr>
      <w:bookmarkStart w:id="84" w:name="_Toc1735637538"/>
      <w:r>
        <w:rPr>
          <w:rFonts w:hint="eastAsia" w:eastAsia="仿宋_GB2312" w:cs="Times New Roman"/>
          <w:kern w:val="2"/>
          <w:sz w:val="32"/>
          <w:szCs w:val="32"/>
          <w:lang w:val="en-US" w:eastAsia="zh-CN" w:bidi="ar"/>
        </w:rPr>
        <w:t>20</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卫生健康支出（</w:t>
      </w:r>
      <w:r>
        <w:rPr>
          <w:rFonts w:hint="default" w:ascii="Times New Roman" w:hAnsi="Times New Roman" w:eastAsia="仿宋_GB2312" w:cs="Times New Roman"/>
          <w:kern w:val="2"/>
          <w:sz w:val="32"/>
          <w:szCs w:val="32"/>
          <w:lang w:val="en-US" w:eastAsia="zh-CN" w:bidi="ar"/>
        </w:rPr>
        <w:t>210</w:t>
      </w:r>
      <w:r>
        <w:rPr>
          <w:rFonts w:hint="default" w:ascii="仿宋_GB2312" w:hAnsi="Times New Roman" w:eastAsia="仿宋_GB2312" w:cs="仿宋_GB2312"/>
          <w:kern w:val="2"/>
          <w:sz w:val="32"/>
          <w:szCs w:val="32"/>
          <w:lang w:val="en-US" w:eastAsia="zh-CN" w:bidi="ar"/>
        </w:rPr>
        <w:t>类）行政事业单位医疗（</w:t>
      </w:r>
      <w:r>
        <w:rPr>
          <w:rFonts w:hint="default" w:ascii="Times New Roman" w:hAnsi="Times New Roman" w:eastAsia="仿宋_GB2312" w:cs="Times New Roman"/>
          <w:kern w:val="2"/>
          <w:sz w:val="32"/>
          <w:szCs w:val="32"/>
          <w:lang w:val="en-US" w:eastAsia="zh-CN" w:bidi="ar"/>
        </w:rPr>
        <w:t>11</w:t>
      </w:r>
      <w:r>
        <w:rPr>
          <w:rFonts w:hint="default" w:ascii="仿宋_GB2312" w:hAnsi="Times New Roman" w:eastAsia="仿宋_GB2312" w:cs="仿宋_GB2312"/>
          <w:kern w:val="2"/>
          <w:sz w:val="32"/>
          <w:szCs w:val="32"/>
          <w:lang w:val="en-US" w:eastAsia="zh-CN" w:bidi="ar"/>
        </w:rPr>
        <w:t>款）其他行政事业单位医疗支出（</w:t>
      </w:r>
      <w:r>
        <w:rPr>
          <w:rFonts w:hint="default" w:ascii="Times New Roman" w:hAnsi="Times New Roman" w:eastAsia="仿宋_GB2312" w:cs="Times New Roman"/>
          <w:kern w:val="2"/>
          <w:sz w:val="32"/>
          <w:szCs w:val="32"/>
          <w:lang w:val="en-US" w:eastAsia="zh-CN" w:bidi="ar"/>
        </w:rPr>
        <w:t>99</w:t>
      </w:r>
      <w:r>
        <w:rPr>
          <w:rFonts w:hint="default" w:ascii="仿宋_GB2312" w:hAnsi="Times New Roman" w:eastAsia="仿宋_GB2312" w:cs="仿宋_GB2312"/>
          <w:kern w:val="2"/>
          <w:sz w:val="32"/>
          <w:szCs w:val="32"/>
          <w:lang w:val="en-US" w:eastAsia="zh-CN" w:bidi="ar"/>
        </w:rPr>
        <w:t>项）：反映除上述项目以外的其他用于行政事业单位医疗。</w:t>
      </w:r>
      <w:bookmarkEnd w:id="84"/>
    </w:p>
    <w:p>
      <w:pPr>
        <w:keepNext w:val="0"/>
        <w:keepLines w:val="0"/>
        <w:widowControl w:val="0"/>
        <w:suppressLineNumbers w:val="0"/>
        <w:pBdr>
          <w:top w:val="single" w:color="FFFFFF" w:sz="4" w:space="0"/>
          <w:left w:val="single" w:color="FFFFFF" w:sz="4" w:space="31"/>
          <w:bottom w:val="single" w:color="FFFFFF" w:sz="4" w:space="31"/>
          <w:right w:val="single" w:color="FFFFFF" w:sz="4" w:space="31"/>
        </w:pBdr>
        <w:adjustRightInd w:val="0"/>
        <w:snapToGrid w:val="0"/>
        <w:spacing w:before="0" w:beforeAutospacing="0" w:after="0" w:afterAutospacing="0" w:line="560" w:lineRule="exact"/>
        <w:ind w:left="0" w:right="0" w:firstLine="640" w:firstLineChars="200"/>
        <w:jc w:val="both"/>
        <w:outlineLvl w:val="1"/>
        <w:rPr>
          <w:rFonts w:hint="default" w:ascii="Times New Roman" w:hAnsi="Times New Roman" w:eastAsia="仿宋_GB2312" w:cs="Times New Roman"/>
          <w:kern w:val="2"/>
          <w:sz w:val="32"/>
          <w:szCs w:val="32"/>
        </w:rPr>
      </w:pPr>
      <w:bookmarkStart w:id="85" w:name="_Toc1387450556"/>
      <w:r>
        <w:rPr>
          <w:rFonts w:hint="eastAsia" w:eastAsia="仿宋_GB2312" w:cs="Times New Roman"/>
          <w:kern w:val="2"/>
          <w:sz w:val="32"/>
          <w:szCs w:val="32"/>
          <w:lang w:val="en-US" w:eastAsia="zh-CN" w:bidi="ar"/>
        </w:rPr>
        <w:t>21</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卫生健康支出（</w:t>
      </w:r>
      <w:r>
        <w:rPr>
          <w:rFonts w:hint="default" w:ascii="Times New Roman" w:hAnsi="Times New Roman" w:eastAsia="仿宋_GB2312" w:cs="Times New Roman"/>
          <w:kern w:val="2"/>
          <w:sz w:val="32"/>
          <w:szCs w:val="32"/>
          <w:lang w:val="en-US" w:eastAsia="zh-CN" w:bidi="ar"/>
        </w:rPr>
        <w:t>210</w:t>
      </w:r>
      <w:r>
        <w:rPr>
          <w:rFonts w:hint="default" w:ascii="仿宋_GB2312" w:hAnsi="Times New Roman" w:eastAsia="仿宋_GB2312" w:cs="仿宋_GB2312"/>
          <w:kern w:val="2"/>
          <w:sz w:val="32"/>
          <w:szCs w:val="32"/>
          <w:lang w:val="en-US" w:eastAsia="zh-CN" w:bidi="ar"/>
        </w:rPr>
        <w:t>类）老龄卫生健康事务（</w:t>
      </w:r>
      <w:r>
        <w:rPr>
          <w:rFonts w:hint="default" w:ascii="Times New Roman" w:hAnsi="Times New Roman" w:eastAsia="仿宋_GB2312" w:cs="Times New Roman"/>
          <w:kern w:val="2"/>
          <w:sz w:val="32"/>
          <w:szCs w:val="32"/>
          <w:lang w:val="en-US" w:eastAsia="zh-CN" w:bidi="ar"/>
        </w:rPr>
        <w:t>1</w:t>
      </w:r>
      <w:r>
        <w:rPr>
          <w:rFonts w:hint="eastAsia" w:eastAsia="仿宋_GB2312" w:cs="Times New Roman"/>
          <w:kern w:val="2"/>
          <w:sz w:val="32"/>
          <w:szCs w:val="32"/>
          <w:lang w:val="en-US" w:eastAsia="zh-CN" w:bidi="ar"/>
        </w:rPr>
        <w:t>7</w:t>
      </w:r>
      <w:r>
        <w:rPr>
          <w:rFonts w:hint="default" w:ascii="仿宋_GB2312" w:hAnsi="Times New Roman" w:eastAsia="仿宋_GB2312" w:cs="仿宋_GB2312"/>
          <w:kern w:val="2"/>
          <w:sz w:val="32"/>
          <w:szCs w:val="32"/>
          <w:lang w:val="en-US" w:eastAsia="zh-CN" w:bidi="ar"/>
        </w:rPr>
        <w:t>款）</w:t>
      </w:r>
      <w:r>
        <w:rPr>
          <w:rFonts w:hint="eastAsia" w:ascii="仿宋_GB2312" w:eastAsia="仿宋_GB2312" w:cs="仿宋_GB2312"/>
          <w:kern w:val="2"/>
          <w:sz w:val="32"/>
          <w:szCs w:val="32"/>
          <w:lang w:val="en-US" w:eastAsia="zh-CN" w:bidi="ar"/>
        </w:rPr>
        <w:t>其他中医药事务支出</w:t>
      </w:r>
      <w:r>
        <w:rPr>
          <w:rFonts w:hint="default" w:ascii="仿宋_GB2312" w:hAnsi="Times New Roman" w:eastAsia="仿宋_GB2312" w:cs="仿宋_GB2312"/>
          <w:kern w:val="2"/>
          <w:sz w:val="32"/>
          <w:szCs w:val="32"/>
          <w:lang w:val="en-US" w:eastAsia="zh-CN" w:bidi="ar"/>
        </w:rPr>
        <w:t>（</w:t>
      </w:r>
      <w:r>
        <w:rPr>
          <w:rFonts w:hint="eastAsia" w:eastAsia="仿宋_GB2312" w:cs="Times New Roman"/>
          <w:kern w:val="2"/>
          <w:sz w:val="32"/>
          <w:szCs w:val="32"/>
          <w:lang w:val="en-US" w:eastAsia="zh-CN" w:bidi="ar"/>
        </w:rPr>
        <w:t>99</w:t>
      </w:r>
      <w:r>
        <w:rPr>
          <w:rFonts w:hint="default" w:ascii="仿宋_GB2312" w:hAnsi="Times New Roman" w:eastAsia="仿宋_GB2312" w:cs="仿宋_GB2312"/>
          <w:kern w:val="2"/>
          <w:sz w:val="32"/>
          <w:szCs w:val="32"/>
          <w:lang w:val="en-US" w:eastAsia="zh-CN" w:bidi="ar"/>
        </w:rPr>
        <w:t>项）：反应</w:t>
      </w:r>
      <w:r>
        <w:rPr>
          <w:rFonts w:hint="eastAsia" w:ascii="仿宋_GB2312" w:eastAsia="仿宋_GB2312" w:cs="仿宋_GB2312"/>
          <w:kern w:val="2"/>
          <w:sz w:val="32"/>
          <w:szCs w:val="32"/>
          <w:lang w:val="en-US" w:eastAsia="zh-CN" w:bidi="ar"/>
        </w:rPr>
        <w:t>其他用于中医药</w:t>
      </w:r>
      <w:r>
        <w:rPr>
          <w:rFonts w:hint="default" w:ascii="仿宋_GB2312" w:hAnsi="Times New Roman" w:eastAsia="仿宋_GB2312" w:cs="仿宋_GB2312"/>
          <w:kern w:val="2"/>
          <w:sz w:val="32"/>
          <w:szCs w:val="32"/>
          <w:lang w:val="en-US" w:eastAsia="zh-CN" w:bidi="ar"/>
        </w:rPr>
        <w:t>事务方面的支出。</w:t>
      </w:r>
      <w:bookmarkEnd w:id="85"/>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pBdr>
          <w:top w:val="single" w:color="FFFFFF" w:sz="4" w:space="0"/>
          <w:left w:val="single" w:color="FFFFFF" w:sz="4" w:space="31"/>
          <w:bottom w:val="single" w:color="FFFFFF" w:sz="4" w:space="31"/>
          <w:right w:val="single" w:color="FFFFFF" w:sz="4" w:space="31"/>
        </w:pBdr>
        <w:adjustRightInd w:val="0"/>
        <w:snapToGrid w:val="0"/>
        <w:spacing w:before="0" w:beforeAutospacing="0" w:after="0" w:afterAutospacing="0" w:line="560" w:lineRule="exact"/>
        <w:ind w:left="0" w:right="0" w:firstLine="640" w:firstLineChars="200"/>
        <w:jc w:val="both"/>
        <w:outlineLvl w:val="1"/>
        <w:rPr>
          <w:rFonts w:hint="default" w:ascii="Times New Roman" w:hAnsi="Times New Roman" w:eastAsia="仿宋_GB2312" w:cs="Times New Roman"/>
          <w:kern w:val="2"/>
          <w:sz w:val="32"/>
          <w:szCs w:val="32"/>
        </w:rPr>
      </w:pPr>
      <w:bookmarkStart w:id="86" w:name="_Toc119669637"/>
      <w:r>
        <w:rPr>
          <w:rFonts w:hint="default" w:ascii="Times New Roman" w:hAnsi="Times New Roman" w:eastAsia="仿宋_GB2312" w:cs="Times New Roman"/>
          <w:kern w:val="2"/>
          <w:sz w:val="32"/>
          <w:szCs w:val="32"/>
          <w:lang w:val="en-US" w:eastAsia="zh-CN" w:bidi="ar"/>
        </w:rPr>
        <w:t>2</w:t>
      </w:r>
      <w:r>
        <w:rPr>
          <w:rFonts w:hint="eastAsia" w:eastAsia="仿宋_GB2312" w:cs="Times New Roman"/>
          <w:kern w:val="2"/>
          <w:sz w:val="32"/>
          <w:szCs w:val="32"/>
          <w:lang w:val="en-US" w:eastAsia="zh-CN" w:bidi="ar"/>
        </w:rPr>
        <w:t>2</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卫生健康支出（</w:t>
      </w:r>
      <w:r>
        <w:rPr>
          <w:rFonts w:hint="default" w:ascii="Times New Roman" w:hAnsi="Times New Roman" w:eastAsia="仿宋_GB2312" w:cs="Times New Roman"/>
          <w:kern w:val="2"/>
          <w:sz w:val="32"/>
          <w:szCs w:val="32"/>
          <w:lang w:val="en-US" w:eastAsia="zh-CN" w:bidi="ar"/>
        </w:rPr>
        <w:t>210</w:t>
      </w:r>
      <w:r>
        <w:rPr>
          <w:rFonts w:hint="default" w:ascii="仿宋_GB2312" w:hAnsi="Times New Roman" w:eastAsia="仿宋_GB2312" w:cs="仿宋_GB2312"/>
          <w:kern w:val="2"/>
          <w:sz w:val="32"/>
          <w:szCs w:val="32"/>
          <w:lang w:val="en-US" w:eastAsia="zh-CN" w:bidi="ar"/>
        </w:rPr>
        <w:t>类）其他卫生健康支出（</w:t>
      </w:r>
      <w:r>
        <w:rPr>
          <w:rFonts w:hint="default" w:ascii="Times New Roman" w:hAnsi="Times New Roman" w:eastAsia="仿宋_GB2312" w:cs="Times New Roman"/>
          <w:kern w:val="2"/>
          <w:sz w:val="32"/>
          <w:szCs w:val="32"/>
          <w:lang w:val="en-US" w:eastAsia="zh-CN" w:bidi="ar"/>
        </w:rPr>
        <w:t>99</w:t>
      </w:r>
      <w:r>
        <w:rPr>
          <w:rFonts w:hint="default" w:ascii="仿宋_GB2312" w:hAnsi="Times New Roman" w:eastAsia="仿宋_GB2312" w:cs="仿宋_GB2312"/>
          <w:kern w:val="2"/>
          <w:sz w:val="32"/>
          <w:szCs w:val="32"/>
          <w:lang w:val="en-US" w:eastAsia="zh-CN" w:bidi="ar"/>
        </w:rPr>
        <w:t>款）其他卫生健康支出（</w:t>
      </w:r>
      <w:r>
        <w:rPr>
          <w:rFonts w:hint="default" w:ascii="Times New Roman" w:hAnsi="Times New Roman" w:eastAsia="仿宋_GB2312" w:cs="Times New Roman"/>
          <w:kern w:val="2"/>
          <w:sz w:val="32"/>
          <w:szCs w:val="32"/>
          <w:lang w:val="en-US" w:eastAsia="zh-CN" w:bidi="ar"/>
        </w:rPr>
        <w:t>99</w:t>
      </w:r>
      <w:r>
        <w:rPr>
          <w:rFonts w:hint="default" w:ascii="仿宋_GB2312" w:hAnsi="Times New Roman" w:eastAsia="仿宋_GB2312" w:cs="仿宋_GB2312"/>
          <w:kern w:val="2"/>
          <w:sz w:val="32"/>
          <w:szCs w:val="32"/>
          <w:lang w:val="en-US" w:eastAsia="zh-CN" w:bidi="ar"/>
        </w:rPr>
        <w:t>项）：反应除上述项目以外其他用于卫生健康方面的支出。</w:t>
      </w:r>
      <w:bookmarkEnd w:id="86"/>
    </w:p>
    <w:p>
      <w:pPr>
        <w:keepNext w:val="0"/>
        <w:keepLines w:val="0"/>
        <w:widowControl w:val="0"/>
        <w:suppressLineNumbers w:val="0"/>
        <w:pBdr>
          <w:top w:val="single" w:color="FFFFFF" w:sz="4" w:space="0"/>
          <w:left w:val="single" w:color="FFFFFF" w:sz="4" w:space="31"/>
          <w:bottom w:val="single" w:color="FFFFFF" w:sz="4" w:space="31"/>
          <w:right w:val="single" w:color="FFFFFF" w:sz="4" w:space="31"/>
        </w:pBdr>
        <w:adjustRightInd w:val="0"/>
        <w:snapToGrid w:val="0"/>
        <w:spacing w:before="0" w:beforeAutospacing="0" w:after="0" w:afterAutospacing="0" w:line="560" w:lineRule="exact"/>
        <w:ind w:left="0" w:right="0" w:firstLine="640" w:firstLineChars="200"/>
        <w:jc w:val="both"/>
        <w:outlineLvl w:val="1"/>
        <w:rPr>
          <w:rFonts w:hint="default" w:ascii="Times New Roman" w:hAnsi="Times New Roman" w:eastAsia="仿宋_GB2312" w:cs="Times New Roman"/>
          <w:kern w:val="2"/>
          <w:sz w:val="32"/>
          <w:szCs w:val="32"/>
        </w:rPr>
      </w:pPr>
      <w:bookmarkStart w:id="87" w:name="_Toc7318177"/>
      <w:r>
        <w:rPr>
          <w:rFonts w:hint="default" w:ascii="Times New Roman" w:hAnsi="Times New Roman" w:eastAsia="仿宋_GB2312" w:cs="Times New Roman"/>
          <w:kern w:val="2"/>
          <w:sz w:val="32"/>
          <w:szCs w:val="32"/>
          <w:lang w:val="en-US" w:eastAsia="zh-CN" w:bidi="ar"/>
        </w:rPr>
        <w:t>2</w:t>
      </w:r>
      <w:r>
        <w:rPr>
          <w:rFonts w:hint="eastAsia" w:eastAsia="仿宋_GB2312" w:cs="Times New Roman"/>
          <w:kern w:val="2"/>
          <w:sz w:val="32"/>
          <w:szCs w:val="32"/>
          <w:lang w:val="en-US" w:eastAsia="zh-CN" w:bidi="ar"/>
        </w:rPr>
        <w:t>3</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农林水支出（</w:t>
      </w:r>
      <w:r>
        <w:rPr>
          <w:rFonts w:hint="default" w:ascii="Times New Roman" w:hAnsi="Times New Roman" w:eastAsia="仿宋_GB2312" w:cs="Times New Roman"/>
          <w:kern w:val="2"/>
          <w:sz w:val="32"/>
          <w:szCs w:val="32"/>
          <w:lang w:val="en-US" w:eastAsia="zh-CN" w:bidi="ar"/>
        </w:rPr>
        <w:t>213</w:t>
      </w:r>
      <w:r>
        <w:rPr>
          <w:rFonts w:hint="default" w:ascii="仿宋_GB2312" w:hAnsi="Times New Roman" w:eastAsia="仿宋_GB2312" w:cs="仿宋_GB2312"/>
          <w:kern w:val="2"/>
          <w:sz w:val="32"/>
          <w:szCs w:val="32"/>
          <w:lang w:val="en-US" w:eastAsia="zh-CN" w:bidi="ar"/>
        </w:rPr>
        <w:t>类）巩固脱贫衔接乡村振兴（</w:t>
      </w:r>
      <w:r>
        <w:rPr>
          <w:rFonts w:hint="default" w:ascii="Times New Roman" w:hAnsi="Times New Roman" w:eastAsia="仿宋_GB2312" w:cs="Times New Roman"/>
          <w:kern w:val="2"/>
          <w:sz w:val="32"/>
          <w:szCs w:val="32"/>
          <w:lang w:val="en-US" w:eastAsia="zh-CN" w:bidi="ar"/>
        </w:rPr>
        <w:t>05</w:t>
      </w:r>
      <w:r>
        <w:rPr>
          <w:rFonts w:hint="default" w:ascii="仿宋_GB2312" w:hAnsi="Times New Roman" w:eastAsia="仿宋_GB2312" w:cs="仿宋_GB2312"/>
          <w:kern w:val="2"/>
          <w:sz w:val="32"/>
          <w:szCs w:val="32"/>
          <w:lang w:val="en-US" w:eastAsia="zh-CN" w:bidi="ar"/>
        </w:rPr>
        <w:t>款）其他巩固脱贫衔接乡村振兴支出（</w:t>
      </w:r>
      <w:r>
        <w:rPr>
          <w:rFonts w:hint="default" w:ascii="Times New Roman" w:hAnsi="Times New Roman" w:eastAsia="仿宋_GB2312" w:cs="Times New Roman"/>
          <w:kern w:val="2"/>
          <w:sz w:val="32"/>
          <w:szCs w:val="32"/>
          <w:lang w:val="en-US" w:eastAsia="zh-CN" w:bidi="ar"/>
        </w:rPr>
        <w:t>99</w:t>
      </w:r>
      <w:r>
        <w:rPr>
          <w:rFonts w:hint="default" w:ascii="仿宋_GB2312" w:hAnsi="Times New Roman" w:eastAsia="仿宋_GB2312" w:cs="仿宋_GB2312"/>
          <w:kern w:val="2"/>
          <w:sz w:val="32"/>
          <w:szCs w:val="32"/>
          <w:lang w:val="en-US" w:eastAsia="zh-CN" w:bidi="ar"/>
        </w:rPr>
        <w:t>项）</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反映除上述项目以外其他用于巩固拓展脱贫攻坚成果同乡村振兴有效衔接方面的支出。</w:t>
      </w:r>
      <w:bookmarkEnd w:id="87"/>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pBdr>
          <w:top w:val="single" w:color="FFFFFF" w:sz="4" w:space="0"/>
          <w:left w:val="single" w:color="FFFFFF" w:sz="4" w:space="31"/>
          <w:bottom w:val="single" w:color="FFFFFF" w:sz="4" w:space="31"/>
          <w:right w:val="single" w:color="FFFFFF" w:sz="4" w:space="31"/>
        </w:pBdr>
        <w:adjustRightInd w:val="0"/>
        <w:snapToGrid w:val="0"/>
        <w:spacing w:before="0" w:beforeAutospacing="0" w:after="0" w:afterAutospacing="0" w:line="560" w:lineRule="exact"/>
        <w:ind w:left="0" w:right="0" w:firstLine="640" w:firstLineChars="200"/>
        <w:jc w:val="both"/>
        <w:outlineLvl w:val="1"/>
        <w:rPr>
          <w:rFonts w:hint="default" w:ascii="仿宋_GB2312" w:hAnsi="Times New Roman" w:eastAsia="仿宋_GB2312" w:cs="仿宋_GB2312"/>
          <w:kern w:val="2"/>
          <w:sz w:val="32"/>
          <w:szCs w:val="32"/>
          <w:lang w:val="en-US" w:eastAsia="zh-CN" w:bidi="ar"/>
        </w:rPr>
      </w:pPr>
      <w:bookmarkStart w:id="88" w:name="_Toc1057456985"/>
      <w:r>
        <w:rPr>
          <w:rFonts w:hint="default" w:ascii="Times New Roman" w:hAnsi="Times New Roman" w:eastAsia="仿宋_GB2312" w:cs="Times New Roman"/>
          <w:kern w:val="2"/>
          <w:sz w:val="32"/>
          <w:szCs w:val="32"/>
          <w:lang w:val="en-US" w:eastAsia="zh-CN" w:bidi="ar"/>
        </w:rPr>
        <w:t>2</w:t>
      </w:r>
      <w:r>
        <w:rPr>
          <w:rFonts w:hint="eastAsia" w:eastAsia="仿宋_GB2312" w:cs="Times New Roman"/>
          <w:kern w:val="2"/>
          <w:sz w:val="32"/>
          <w:szCs w:val="32"/>
          <w:lang w:val="en-US" w:eastAsia="zh-CN" w:bidi="ar"/>
        </w:rPr>
        <w:t>4</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住房保障支出（</w:t>
      </w:r>
      <w:r>
        <w:rPr>
          <w:rFonts w:hint="default" w:ascii="Times New Roman" w:hAnsi="Times New Roman" w:eastAsia="仿宋_GB2312" w:cs="Times New Roman"/>
          <w:kern w:val="2"/>
          <w:sz w:val="32"/>
          <w:szCs w:val="32"/>
          <w:lang w:val="en-US" w:eastAsia="zh-CN" w:bidi="ar"/>
        </w:rPr>
        <w:t>221</w:t>
      </w:r>
      <w:r>
        <w:rPr>
          <w:rFonts w:hint="default" w:ascii="仿宋_GB2312" w:hAnsi="Times New Roman" w:eastAsia="仿宋_GB2312" w:cs="仿宋_GB2312"/>
          <w:kern w:val="2"/>
          <w:sz w:val="32"/>
          <w:szCs w:val="32"/>
          <w:lang w:val="en-US" w:eastAsia="zh-CN" w:bidi="ar"/>
        </w:rPr>
        <w:t>类）住房改革支出（</w:t>
      </w:r>
      <w:r>
        <w:rPr>
          <w:rFonts w:hint="default" w:ascii="Times New Roman" w:hAnsi="Times New Roman" w:eastAsia="仿宋_GB2312" w:cs="Times New Roman"/>
          <w:kern w:val="2"/>
          <w:sz w:val="32"/>
          <w:szCs w:val="32"/>
          <w:lang w:val="en-US" w:eastAsia="zh-CN" w:bidi="ar"/>
        </w:rPr>
        <w:t>02</w:t>
      </w:r>
      <w:r>
        <w:rPr>
          <w:rFonts w:hint="default" w:ascii="仿宋_GB2312" w:hAnsi="Times New Roman" w:eastAsia="仿宋_GB2312" w:cs="仿宋_GB2312"/>
          <w:kern w:val="2"/>
          <w:sz w:val="32"/>
          <w:szCs w:val="32"/>
          <w:lang w:val="en-US" w:eastAsia="zh-CN" w:bidi="ar"/>
        </w:rPr>
        <w:t>款）住房公积金（</w:t>
      </w:r>
      <w:r>
        <w:rPr>
          <w:rFonts w:hint="default" w:ascii="Times New Roman" w:hAnsi="Times New Roman" w:eastAsia="仿宋_GB2312" w:cs="Times New Roman"/>
          <w:kern w:val="2"/>
          <w:sz w:val="32"/>
          <w:szCs w:val="32"/>
          <w:lang w:val="en-US" w:eastAsia="zh-CN" w:bidi="ar"/>
        </w:rPr>
        <w:t>01</w:t>
      </w:r>
      <w:r>
        <w:rPr>
          <w:rFonts w:hint="default" w:ascii="仿宋_GB2312" w:hAnsi="Times New Roman" w:eastAsia="仿宋_GB2312" w:cs="仿宋_GB2312"/>
          <w:kern w:val="2"/>
          <w:sz w:val="32"/>
          <w:szCs w:val="32"/>
          <w:lang w:val="en-US" w:eastAsia="zh-CN" w:bidi="ar"/>
        </w:rPr>
        <w:t>项）：行政事业单位按人力资源和社会保障部、财政部规定的基本工资和津贴补贴以及规定比例为职工缴纳的住房公积金。</w:t>
      </w:r>
      <w:bookmarkEnd w:id="88"/>
    </w:p>
    <w:p>
      <w:pPr>
        <w:keepNext w:val="0"/>
        <w:keepLines w:val="0"/>
        <w:widowControl w:val="0"/>
        <w:suppressLineNumbers w:val="0"/>
        <w:pBdr>
          <w:top w:val="single" w:color="FFFFFF" w:sz="4" w:space="0"/>
          <w:left w:val="single" w:color="FFFFFF" w:sz="4" w:space="31"/>
          <w:bottom w:val="single" w:color="FFFFFF" w:sz="4" w:space="31"/>
          <w:right w:val="single" w:color="FFFFFF" w:sz="4" w:space="31"/>
        </w:pBdr>
        <w:adjustRightInd w:val="0"/>
        <w:snapToGrid w:val="0"/>
        <w:spacing w:before="0" w:beforeAutospacing="0" w:after="0" w:afterAutospacing="0" w:line="560" w:lineRule="exact"/>
        <w:ind w:left="0" w:right="0" w:firstLine="640" w:firstLineChars="200"/>
        <w:jc w:val="both"/>
        <w:outlineLvl w:val="1"/>
        <w:rPr>
          <w:rFonts w:hint="eastAsia" w:eastAsia="仿宋_GB2312" w:cs="仿宋_GB2312"/>
          <w:sz w:val="32"/>
          <w:szCs w:val="32"/>
        </w:rPr>
      </w:pPr>
      <w:bookmarkStart w:id="89" w:name="_Toc30282530"/>
      <w:r>
        <w:rPr>
          <w:rFonts w:hint="eastAsia" w:eastAsia="仿宋_GB2312" w:cs="仿宋_GB2312"/>
          <w:sz w:val="32"/>
          <w:szCs w:val="32"/>
        </w:rPr>
        <w:t>2</w:t>
      </w:r>
      <w:r>
        <w:rPr>
          <w:rFonts w:hint="eastAsia" w:eastAsia="仿宋_GB2312" w:cs="仿宋_GB2312"/>
          <w:sz w:val="32"/>
          <w:szCs w:val="32"/>
          <w:lang w:val="en-US" w:eastAsia="zh-CN"/>
        </w:rPr>
        <w:t>5</w:t>
      </w:r>
      <w:r>
        <w:rPr>
          <w:rFonts w:hint="eastAsia" w:eastAsia="仿宋_GB2312" w:cs="仿宋_GB2312"/>
          <w:sz w:val="32"/>
          <w:szCs w:val="32"/>
        </w:rPr>
        <w:t>.基本支出：指为保障机构正常运转、完成日常工作任务而发生的人员支出和公用支出。</w:t>
      </w:r>
      <w:bookmarkEnd w:id="89"/>
    </w:p>
    <w:p>
      <w:pPr>
        <w:keepNext w:val="0"/>
        <w:keepLines w:val="0"/>
        <w:widowControl w:val="0"/>
        <w:suppressLineNumbers w:val="0"/>
        <w:pBdr>
          <w:top w:val="single" w:color="FFFFFF" w:sz="4" w:space="0"/>
          <w:left w:val="single" w:color="FFFFFF" w:sz="4" w:space="31"/>
          <w:bottom w:val="single" w:color="FFFFFF" w:sz="4" w:space="31"/>
          <w:right w:val="single" w:color="FFFFFF" w:sz="4" w:space="31"/>
        </w:pBdr>
        <w:adjustRightInd w:val="0"/>
        <w:snapToGrid w:val="0"/>
        <w:spacing w:before="0" w:beforeAutospacing="0" w:after="0" w:afterAutospacing="0" w:line="560" w:lineRule="exact"/>
        <w:ind w:left="0" w:right="0" w:firstLine="640" w:firstLineChars="200"/>
        <w:jc w:val="both"/>
        <w:outlineLvl w:val="1"/>
        <w:rPr>
          <w:rFonts w:hint="eastAsia" w:eastAsia="仿宋_GB2312" w:cs="仿宋_GB2312"/>
          <w:sz w:val="32"/>
          <w:szCs w:val="32"/>
        </w:rPr>
      </w:pPr>
      <w:bookmarkStart w:id="90" w:name="_Toc1047044084"/>
      <w:r>
        <w:rPr>
          <w:rFonts w:hint="eastAsia" w:eastAsia="仿宋_GB2312" w:cs="仿宋_GB2312"/>
          <w:sz w:val="32"/>
          <w:szCs w:val="32"/>
        </w:rPr>
        <w:t>2</w:t>
      </w:r>
      <w:r>
        <w:rPr>
          <w:rFonts w:hint="eastAsia" w:eastAsia="仿宋_GB2312" w:cs="仿宋_GB2312"/>
          <w:sz w:val="32"/>
          <w:szCs w:val="32"/>
          <w:lang w:val="en-US" w:eastAsia="zh-CN"/>
        </w:rPr>
        <w:t>6</w:t>
      </w:r>
      <w:r>
        <w:rPr>
          <w:rFonts w:hint="eastAsia" w:eastAsia="仿宋_GB2312" w:cs="仿宋_GB2312"/>
          <w:sz w:val="32"/>
          <w:szCs w:val="32"/>
        </w:rPr>
        <w:t>.项目支出：指在基本支出之外为完成特定行政任务和事业发展目标所发生的支出。</w:t>
      </w:r>
      <w:bookmarkEnd w:id="90"/>
      <w:r>
        <w:rPr>
          <w:rFonts w:hint="eastAsia" w:eastAsia="仿宋_GB2312" w:cs="仿宋_GB2312"/>
          <w:sz w:val="32"/>
          <w:szCs w:val="32"/>
        </w:rPr>
        <w:t xml:space="preserve"> </w:t>
      </w:r>
    </w:p>
    <w:p>
      <w:pPr>
        <w:keepNext w:val="0"/>
        <w:keepLines w:val="0"/>
        <w:widowControl w:val="0"/>
        <w:suppressLineNumbers w:val="0"/>
        <w:pBdr>
          <w:top w:val="single" w:color="FFFFFF" w:sz="4" w:space="0"/>
          <w:left w:val="single" w:color="FFFFFF" w:sz="4" w:space="31"/>
          <w:bottom w:val="single" w:color="FFFFFF" w:sz="4" w:space="31"/>
          <w:right w:val="single" w:color="FFFFFF" w:sz="4" w:space="31"/>
        </w:pBdr>
        <w:adjustRightInd w:val="0"/>
        <w:snapToGrid w:val="0"/>
        <w:spacing w:before="0" w:beforeAutospacing="0" w:after="0" w:afterAutospacing="0" w:line="560" w:lineRule="exact"/>
        <w:ind w:left="0" w:right="0" w:firstLine="640" w:firstLineChars="200"/>
        <w:jc w:val="both"/>
        <w:outlineLvl w:val="1"/>
        <w:rPr>
          <w:rFonts w:hint="eastAsia" w:eastAsia="仿宋_GB2312" w:cs="仿宋_GB2312"/>
          <w:sz w:val="32"/>
          <w:szCs w:val="32"/>
        </w:rPr>
      </w:pPr>
      <w:bookmarkStart w:id="91" w:name="_Toc307264094"/>
      <w:r>
        <w:rPr>
          <w:rFonts w:hint="eastAsia" w:eastAsia="仿宋_GB2312" w:cs="仿宋_GB2312"/>
          <w:sz w:val="32"/>
          <w:szCs w:val="32"/>
        </w:rPr>
        <w:t>2</w:t>
      </w:r>
      <w:r>
        <w:rPr>
          <w:rFonts w:hint="eastAsia" w:eastAsia="仿宋_GB2312" w:cs="仿宋_GB2312"/>
          <w:sz w:val="32"/>
          <w:szCs w:val="32"/>
          <w:lang w:val="en-US" w:eastAsia="zh-CN"/>
        </w:rPr>
        <w:t>7</w:t>
      </w:r>
      <w:r>
        <w:rPr>
          <w:rFonts w:hint="eastAsia" w:eastAsia="仿宋_GB2312" w:cs="仿宋_GB2312"/>
          <w:sz w:val="32"/>
          <w:szCs w:val="32"/>
        </w:rPr>
        <w:t>.经营支出：指事业单位在专业业务活动及其辅助活动之外开展非独立核算经营活动发生的支出。</w:t>
      </w:r>
      <w:bookmarkEnd w:id="91"/>
    </w:p>
    <w:p>
      <w:pPr>
        <w:keepNext w:val="0"/>
        <w:keepLines w:val="0"/>
        <w:widowControl w:val="0"/>
        <w:suppressLineNumbers w:val="0"/>
        <w:pBdr>
          <w:top w:val="single" w:color="FFFFFF" w:sz="4" w:space="0"/>
          <w:left w:val="single" w:color="FFFFFF" w:sz="4" w:space="31"/>
          <w:bottom w:val="single" w:color="FFFFFF" w:sz="4" w:space="31"/>
          <w:right w:val="single" w:color="FFFFFF" w:sz="4" w:space="31"/>
        </w:pBdr>
        <w:adjustRightInd w:val="0"/>
        <w:snapToGrid w:val="0"/>
        <w:spacing w:before="0" w:beforeAutospacing="0" w:after="0" w:afterAutospacing="0" w:line="560" w:lineRule="exact"/>
        <w:ind w:left="0" w:right="0" w:firstLine="640" w:firstLineChars="200"/>
        <w:jc w:val="both"/>
        <w:outlineLvl w:val="1"/>
        <w:rPr>
          <w:rFonts w:hint="eastAsia" w:eastAsia="仿宋_GB2312" w:cs="仿宋_GB2312"/>
          <w:sz w:val="32"/>
          <w:szCs w:val="32"/>
        </w:rPr>
      </w:pPr>
      <w:bookmarkStart w:id="92" w:name="_Toc1548667429"/>
      <w:r>
        <w:rPr>
          <w:rFonts w:hint="eastAsia" w:eastAsia="仿宋_GB2312" w:cs="仿宋_GB2312"/>
          <w:sz w:val="32"/>
          <w:szCs w:val="32"/>
          <w:lang w:val="en-US" w:eastAsia="zh-CN"/>
        </w:rPr>
        <w:t>28</w:t>
      </w:r>
      <w:r>
        <w:rPr>
          <w:rFonts w:hint="eastAsia"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bookmarkEnd w:id="92"/>
    </w:p>
    <w:p>
      <w:pPr>
        <w:keepNext w:val="0"/>
        <w:keepLines w:val="0"/>
        <w:widowControl w:val="0"/>
        <w:suppressLineNumbers w:val="0"/>
        <w:pBdr>
          <w:top w:val="single" w:color="FFFFFF" w:sz="4" w:space="0"/>
          <w:left w:val="single" w:color="FFFFFF" w:sz="4" w:space="31"/>
          <w:bottom w:val="single" w:color="FFFFFF" w:sz="4" w:space="31"/>
          <w:right w:val="single" w:color="FFFFFF" w:sz="4" w:space="31"/>
        </w:pBdr>
        <w:adjustRightInd w:val="0"/>
        <w:snapToGrid w:val="0"/>
        <w:spacing w:before="0" w:beforeAutospacing="0" w:after="0" w:afterAutospacing="0" w:line="560" w:lineRule="exact"/>
        <w:ind w:left="0" w:right="0" w:firstLine="640" w:firstLineChars="200"/>
        <w:jc w:val="both"/>
        <w:outlineLvl w:val="1"/>
        <w:rPr>
          <w:rFonts w:eastAsia="仿宋_GB2312" w:cs="仿宋_GB2312"/>
          <w:sz w:val="32"/>
          <w:szCs w:val="32"/>
        </w:rPr>
      </w:pPr>
      <w:bookmarkStart w:id="93" w:name="_Toc1248187678"/>
      <w:r>
        <w:rPr>
          <w:rFonts w:hint="eastAsia" w:eastAsia="仿宋_GB2312" w:cs="仿宋_GB2312"/>
          <w:sz w:val="32"/>
          <w:szCs w:val="32"/>
          <w:lang w:val="en-US" w:eastAsia="zh-CN"/>
        </w:rPr>
        <w:t>29</w:t>
      </w:r>
      <w:r>
        <w:rPr>
          <w:rFonts w:hint="eastAsia"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End w:id="93"/>
    </w:p>
    <w:p>
      <w:pPr>
        <w:spacing w:line="600" w:lineRule="exact"/>
        <w:ind w:firstLine="640"/>
        <w:rPr>
          <w:rFonts w:eastAsia="仿宋_GB2312" w:cs="仿宋_GB2312"/>
          <w:b/>
          <w:bCs/>
          <w:sz w:val="32"/>
          <w:szCs w:val="32"/>
        </w:rPr>
      </w:pPr>
    </w:p>
    <w:p>
      <w:pPr>
        <w:spacing w:line="600" w:lineRule="exact"/>
        <w:jc w:val="center"/>
        <w:outlineLvl w:val="0"/>
        <w:rPr>
          <w:rStyle w:val="29"/>
          <w:rFonts w:eastAsia="黑体"/>
          <w:b w:val="0"/>
        </w:rPr>
      </w:pPr>
      <w:bookmarkStart w:id="94" w:name="_Toc15377226"/>
      <w:r>
        <w:rPr>
          <w:rFonts w:hint="eastAsia" w:eastAsia="仿宋_GB2312" w:cs="仿宋_GB2312"/>
          <w:sz w:val="32"/>
          <w:szCs w:val="32"/>
        </w:rPr>
        <w:br w:type="page"/>
      </w:r>
      <w:bookmarkStart w:id="95" w:name="_Toc15396614"/>
      <w:bookmarkStart w:id="96" w:name="_Toc672962521"/>
      <w:r>
        <w:rPr>
          <w:rFonts w:hint="eastAsia" w:eastAsia="黑体"/>
          <w:sz w:val="44"/>
          <w:szCs w:val="44"/>
        </w:rPr>
        <w:t>第四部分  附件</w:t>
      </w:r>
      <w:bookmarkEnd w:id="95"/>
      <w:bookmarkEnd w:id="96"/>
    </w:p>
    <w:p>
      <w:pPr>
        <w:spacing w:line="572" w:lineRule="exact"/>
        <w:jc w:val="left"/>
        <w:outlineLvl w:val="9"/>
        <w:rPr>
          <w:rFonts w:eastAsia="黑体" w:cs="黑体"/>
          <w:sz w:val="32"/>
          <w:szCs w:val="32"/>
        </w:rPr>
      </w:pPr>
    </w:p>
    <w:p>
      <w:pPr>
        <w:widowControl/>
        <w:spacing w:line="578" w:lineRule="exact"/>
        <w:contextualSpacing/>
        <w:jc w:val="center"/>
      </w:pPr>
      <w:r>
        <w:rPr>
          <w:rFonts w:hint="eastAsia" w:eastAsia="黑体" w:cs="黑体"/>
          <w:sz w:val="32"/>
          <w:szCs w:val="32"/>
        </w:rPr>
        <w:t>部门预算项目支出绩效评价表（2024年度）</w:t>
      </w:r>
    </w:p>
    <w:p>
      <w:pPr>
        <w:pStyle w:val="8"/>
        <w:spacing w:line="560" w:lineRule="exact"/>
        <w:ind w:left="0" w:leftChars="0" w:firstLine="640"/>
        <w:rPr>
          <w:rFonts w:ascii="Times New Roman" w:eastAsia="仿宋_GB2312" w:cs="仿宋_GB2312"/>
          <w:kern w:val="0"/>
          <w:sz w:val="32"/>
        </w:rPr>
      </w:pPr>
    </w:p>
    <w:p>
      <w:pPr>
        <w:spacing w:line="578" w:lineRule="exact"/>
        <w:ind w:firstLine="640"/>
        <w:rPr>
          <w:rFonts w:eastAsia="仿宋_GB2312" w:cs="仿宋_GB2312"/>
          <w:kern w:val="0"/>
          <w:sz w:val="32"/>
          <w:szCs w:val="32"/>
        </w:rPr>
      </w:pPr>
      <w:bookmarkStart w:id="97" w:name="_Toc15396618"/>
      <w:r>
        <w:rPr>
          <w:rFonts w:hint="eastAsia" w:eastAsia="仿宋_GB2312" w:cs="仿宋_GB2312"/>
          <w:kern w:val="0"/>
          <w:sz w:val="32"/>
          <w:szCs w:val="32"/>
        </w:rPr>
        <w:br w:type="page"/>
      </w:r>
    </w:p>
    <w:p>
      <w:pPr>
        <w:widowControl/>
        <w:jc w:val="center"/>
        <w:outlineLvl w:val="0"/>
        <w:rPr>
          <w:rFonts w:eastAsia="仿宋"/>
        </w:rPr>
      </w:pPr>
      <w:bookmarkStart w:id="98" w:name="_Toc1785471453"/>
      <w:r>
        <w:rPr>
          <w:rFonts w:hint="eastAsia" w:eastAsia="黑体"/>
          <w:sz w:val="44"/>
          <w:szCs w:val="44"/>
        </w:rPr>
        <w:t>第</w:t>
      </w:r>
      <w:r>
        <w:rPr>
          <w:rStyle w:val="29"/>
          <w:rFonts w:hint="eastAsia" w:eastAsia="黑体"/>
          <w:b w:val="0"/>
        </w:rPr>
        <w:t>五部分 附表</w:t>
      </w:r>
      <w:bookmarkEnd w:id="94"/>
      <w:bookmarkEnd w:id="97"/>
      <w:bookmarkEnd w:id="98"/>
      <w:bookmarkStart w:id="99" w:name="_Toc15396619"/>
    </w:p>
    <w:p>
      <w:pPr>
        <w:pStyle w:val="15"/>
        <w:adjustRightInd w:val="0"/>
        <w:snapToGrid w:val="0"/>
        <w:spacing w:line="560" w:lineRule="exact"/>
        <w:jc w:val="left"/>
        <w:rPr>
          <w:rFonts w:eastAsia="仿宋_GB2312" w:cs="仿宋_GB2312"/>
          <w:sz w:val="32"/>
          <w:szCs w:val="32"/>
        </w:rPr>
      </w:pPr>
    </w:p>
    <w:p>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99"/>
    </w:p>
    <w:p>
      <w:pPr>
        <w:pStyle w:val="15"/>
        <w:adjustRightInd w:val="0"/>
        <w:snapToGrid w:val="0"/>
        <w:spacing w:line="560" w:lineRule="exact"/>
        <w:jc w:val="left"/>
        <w:rPr>
          <w:rFonts w:eastAsia="仿宋_GB2312" w:cs="仿宋_GB2312"/>
          <w:sz w:val="32"/>
          <w:szCs w:val="32"/>
        </w:rPr>
      </w:pPr>
      <w:bookmarkStart w:id="100" w:name="_Toc15396620"/>
      <w:r>
        <w:rPr>
          <w:rFonts w:hint="eastAsia" w:eastAsia="仿宋_GB2312" w:cs="仿宋_GB2312"/>
          <w:sz w:val="32"/>
          <w:szCs w:val="32"/>
        </w:rPr>
        <w:t>二、收入决算表</w:t>
      </w:r>
      <w:bookmarkEnd w:id="100"/>
    </w:p>
    <w:p>
      <w:pPr>
        <w:pStyle w:val="15"/>
        <w:adjustRightInd w:val="0"/>
        <w:snapToGrid w:val="0"/>
        <w:spacing w:line="560" w:lineRule="exact"/>
        <w:jc w:val="left"/>
        <w:rPr>
          <w:rFonts w:eastAsia="仿宋_GB2312" w:cs="仿宋_GB2312"/>
          <w:sz w:val="32"/>
          <w:szCs w:val="32"/>
        </w:rPr>
      </w:pPr>
      <w:bookmarkStart w:id="101" w:name="_Toc15396621"/>
      <w:r>
        <w:rPr>
          <w:rFonts w:hint="eastAsia" w:eastAsia="仿宋_GB2312" w:cs="仿宋_GB2312"/>
          <w:sz w:val="32"/>
          <w:szCs w:val="32"/>
        </w:rPr>
        <w:t>三、支出决算表</w:t>
      </w:r>
      <w:bookmarkEnd w:id="101"/>
    </w:p>
    <w:p>
      <w:pPr>
        <w:pStyle w:val="15"/>
        <w:adjustRightInd w:val="0"/>
        <w:snapToGrid w:val="0"/>
        <w:spacing w:line="560" w:lineRule="exact"/>
        <w:jc w:val="left"/>
        <w:rPr>
          <w:rFonts w:eastAsia="仿宋_GB2312" w:cs="仿宋_GB2312"/>
          <w:sz w:val="32"/>
          <w:szCs w:val="32"/>
        </w:rPr>
      </w:pPr>
      <w:bookmarkStart w:id="102" w:name="_Toc15396622"/>
      <w:r>
        <w:rPr>
          <w:rFonts w:hint="eastAsia" w:eastAsia="仿宋_GB2312" w:cs="仿宋_GB2312"/>
          <w:sz w:val="32"/>
          <w:szCs w:val="32"/>
        </w:rPr>
        <w:t>四、财政拨款收入支出决算总表</w:t>
      </w:r>
      <w:bookmarkEnd w:id="102"/>
    </w:p>
    <w:p>
      <w:pPr>
        <w:pStyle w:val="15"/>
        <w:adjustRightInd w:val="0"/>
        <w:snapToGrid w:val="0"/>
        <w:spacing w:line="560" w:lineRule="exact"/>
        <w:jc w:val="left"/>
        <w:rPr>
          <w:rFonts w:eastAsia="仿宋_GB2312" w:cs="仿宋_GB2312"/>
          <w:sz w:val="32"/>
          <w:szCs w:val="32"/>
        </w:rPr>
      </w:pPr>
      <w:bookmarkStart w:id="103" w:name="_Toc15396623"/>
      <w:r>
        <w:rPr>
          <w:rFonts w:hint="eastAsia" w:eastAsia="仿宋_GB2312" w:cs="仿宋_GB2312"/>
          <w:sz w:val="32"/>
          <w:szCs w:val="32"/>
        </w:rPr>
        <w:t>五、财政拨款支出决算明细表</w:t>
      </w:r>
      <w:bookmarkEnd w:id="103"/>
      <w:bookmarkStart w:id="104" w:name="_Toc15396624"/>
    </w:p>
    <w:p>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104"/>
    </w:p>
    <w:p>
      <w:pPr>
        <w:pStyle w:val="15"/>
        <w:adjustRightInd w:val="0"/>
        <w:snapToGrid w:val="0"/>
        <w:spacing w:line="560" w:lineRule="exact"/>
        <w:jc w:val="left"/>
        <w:rPr>
          <w:rFonts w:eastAsia="仿宋_GB2312" w:cs="仿宋_GB2312"/>
          <w:sz w:val="32"/>
          <w:szCs w:val="32"/>
        </w:rPr>
      </w:pPr>
      <w:bookmarkStart w:id="105" w:name="_Toc15396625"/>
      <w:r>
        <w:rPr>
          <w:rFonts w:hint="eastAsia" w:eastAsia="仿宋_GB2312" w:cs="仿宋_GB2312"/>
          <w:sz w:val="32"/>
          <w:szCs w:val="32"/>
        </w:rPr>
        <w:t>七、一般公共预算财政拨款支出决算明细表</w:t>
      </w:r>
      <w:bookmarkEnd w:id="105"/>
    </w:p>
    <w:p>
      <w:pPr>
        <w:pStyle w:val="15"/>
        <w:adjustRightInd w:val="0"/>
        <w:snapToGrid w:val="0"/>
        <w:spacing w:line="560" w:lineRule="exact"/>
        <w:jc w:val="left"/>
        <w:rPr>
          <w:rFonts w:eastAsia="仿宋_GB2312" w:cs="仿宋_GB2312"/>
          <w:sz w:val="32"/>
          <w:szCs w:val="32"/>
        </w:rPr>
      </w:pPr>
      <w:bookmarkStart w:id="106" w:name="_Toc15396626"/>
      <w:r>
        <w:rPr>
          <w:rFonts w:hint="eastAsia" w:eastAsia="仿宋_GB2312" w:cs="仿宋_GB2312"/>
          <w:sz w:val="32"/>
          <w:szCs w:val="32"/>
        </w:rPr>
        <w:t>八、一般公共预算财政拨款基本支出决算表</w:t>
      </w:r>
      <w:bookmarkEnd w:id="106"/>
    </w:p>
    <w:p>
      <w:pPr>
        <w:pStyle w:val="15"/>
        <w:adjustRightInd w:val="0"/>
        <w:snapToGrid w:val="0"/>
        <w:spacing w:line="560" w:lineRule="exact"/>
        <w:jc w:val="left"/>
        <w:rPr>
          <w:rFonts w:eastAsia="仿宋_GB2312" w:cs="仿宋_GB2312"/>
          <w:sz w:val="32"/>
          <w:szCs w:val="32"/>
        </w:rPr>
      </w:pPr>
      <w:bookmarkStart w:id="107" w:name="_Toc15396627"/>
      <w:r>
        <w:rPr>
          <w:rFonts w:hint="eastAsia" w:eastAsia="仿宋_GB2312" w:cs="仿宋_GB2312"/>
          <w:sz w:val="32"/>
          <w:szCs w:val="32"/>
        </w:rPr>
        <w:t>九、一般公共预算财政拨款项目支出决算表</w:t>
      </w:r>
      <w:bookmarkEnd w:id="107"/>
    </w:p>
    <w:p>
      <w:pPr>
        <w:pStyle w:val="15"/>
        <w:adjustRightInd w:val="0"/>
        <w:snapToGrid w:val="0"/>
        <w:spacing w:line="560" w:lineRule="exact"/>
        <w:jc w:val="left"/>
        <w:rPr>
          <w:rFonts w:eastAsia="仿宋_GB2312" w:cs="仿宋_GB2312"/>
          <w:sz w:val="32"/>
          <w:szCs w:val="32"/>
        </w:rPr>
      </w:pPr>
      <w:bookmarkStart w:id="108" w:name="_Toc15396628"/>
      <w:r>
        <w:rPr>
          <w:rFonts w:hint="eastAsia" w:eastAsia="仿宋_GB2312" w:cs="仿宋_GB2312"/>
          <w:sz w:val="32"/>
          <w:szCs w:val="32"/>
        </w:rPr>
        <w:t>十、</w:t>
      </w:r>
      <w:bookmarkEnd w:id="108"/>
      <w:r>
        <w:rPr>
          <w:rFonts w:hint="eastAsia" w:eastAsia="仿宋_GB2312" w:cs="仿宋_GB2312"/>
          <w:sz w:val="32"/>
          <w:szCs w:val="32"/>
        </w:rPr>
        <w:t>政府性基金预算财政拨款收入支出决算表</w:t>
      </w:r>
    </w:p>
    <w:p>
      <w:pPr>
        <w:pStyle w:val="15"/>
        <w:adjustRightInd w:val="0"/>
        <w:snapToGrid w:val="0"/>
        <w:spacing w:line="560" w:lineRule="exact"/>
        <w:jc w:val="left"/>
        <w:rPr>
          <w:rFonts w:eastAsia="仿宋_GB2312" w:cs="仿宋_GB2312"/>
          <w:sz w:val="32"/>
          <w:szCs w:val="32"/>
        </w:rPr>
      </w:pPr>
      <w:bookmarkStart w:id="109" w:name="_Toc15396629"/>
      <w:r>
        <w:rPr>
          <w:rFonts w:hint="eastAsia" w:eastAsia="仿宋_GB2312" w:cs="仿宋_GB2312"/>
          <w:sz w:val="32"/>
          <w:szCs w:val="32"/>
        </w:rPr>
        <w:t>十一、</w:t>
      </w:r>
      <w:bookmarkEnd w:id="109"/>
      <w:r>
        <w:rPr>
          <w:rFonts w:hint="eastAsia" w:eastAsia="仿宋_GB2312" w:cs="仿宋_GB2312"/>
          <w:sz w:val="32"/>
          <w:szCs w:val="32"/>
        </w:rPr>
        <w:t>国有资本经营预算财政拨款收入支出决算表</w:t>
      </w:r>
    </w:p>
    <w:p>
      <w:pPr>
        <w:pStyle w:val="15"/>
        <w:adjustRightInd w:val="0"/>
        <w:snapToGrid w:val="0"/>
        <w:spacing w:line="560" w:lineRule="exact"/>
        <w:jc w:val="left"/>
        <w:rPr>
          <w:rFonts w:eastAsia="仿宋_GB2312" w:cs="仿宋_GB2312"/>
          <w:sz w:val="32"/>
          <w:szCs w:val="32"/>
        </w:rPr>
      </w:pPr>
      <w:bookmarkStart w:id="110" w:name="_Toc15396630"/>
      <w:r>
        <w:rPr>
          <w:rFonts w:hint="eastAsia" w:eastAsia="仿宋_GB2312" w:cs="仿宋_GB2312"/>
          <w:sz w:val="32"/>
          <w:szCs w:val="32"/>
        </w:rPr>
        <w:t>十二、</w:t>
      </w:r>
      <w:bookmarkEnd w:id="110"/>
      <w:r>
        <w:rPr>
          <w:rFonts w:hint="eastAsia" w:eastAsia="仿宋_GB2312" w:cs="仿宋_GB2312"/>
          <w:sz w:val="32"/>
          <w:szCs w:val="32"/>
        </w:rPr>
        <w:t>国有资本经营预算财政拨款支出决算表</w:t>
      </w:r>
    </w:p>
    <w:p>
      <w:pPr>
        <w:pStyle w:val="15"/>
        <w:adjustRightInd w:val="0"/>
        <w:snapToGrid w:val="0"/>
        <w:spacing w:line="560" w:lineRule="exact"/>
        <w:jc w:val="left"/>
        <w:rPr>
          <w:rFonts w:eastAsia="仿宋_GB2312" w:cs="仿宋_GB2312"/>
          <w:sz w:val="32"/>
          <w:szCs w:val="32"/>
        </w:rPr>
      </w:pPr>
      <w:bookmarkStart w:id="111" w:name="_Toc15396631"/>
      <w:r>
        <w:rPr>
          <w:rFonts w:hint="eastAsia" w:eastAsia="仿宋_GB2312" w:cs="仿宋_GB2312"/>
          <w:sz w:val="32"/>
          <w:szCs w:val="32"/>
        </w:rPr>
        <w:t>十三、</w:t>
      </w:r>
      <w:bookmarkEnd w:id="111"/>
      <w:r>
        <w:rPr>
          <w:rFonts w:hint="eastAsia" w:eastAsia="仿宋_GB2312" w:cs="仿宋_GB2312"/>
          <w:sz w:val="32"/>
          <w:szCs w:val="32"/>
        </w:rPr>
        <w:t>财政拨款“三公”经费支出决算表</w:t>
      </w:r>
    </w:p>
    <w:p/>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CESI仿宋-GB18030">
    <w:altName w:val="仿宋"/>
    <w:panose1 w:val="02000500000000000000"/>
    <w:charset w:val="86"/>
    <w:family w:val="auto"/>
    <w:pitch w:val="default"/>
    <w:sig w:usb0="00000000" w:usb1="00000000" w:usb2="00000016" w:usb3="00000000" w:csb0="0004000F" w:csb1="00000000"/>
  </w:font>
  <w:font w:name="方正黑体_GBK">
    <w:panose1 w:val="03000509000000000000"/>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EDC94"/>
    <w:multiLevelType w:val="singleLevel"/>
    <w:tmpl w:val="A7FEDC94"/>
    <w:lvl w:ilvl="0" w:tentative="0">
      <w:start w:val="1"/>
      <w:numFmt w:val="decimal"/>
      <w:lvlText w:val="%1."/>
      <w:lvlJc w:val="left"/>
      <w:pPr>
        <w:tabs>
          <w:tab w:val="left" w:pos="312"/>
        </w:tabs>
      </w:pPr>
    </w:lvl>
  </w:abstractNum>
  <w:abstractNum w:abstractNumId="1">
    <w:nsid w:val="FFFE311F"/>
    <w:multiLevelType w:val="singleLevel"/>
    <w:tmpl w:val="FFFE311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441E"/>
    <w:rsid w:val="000E6613"/>
    <w:rsid w:val="000E7119"/>
    <w:rsid w:val="00114E9B"/>
    <w:rsid w:val="00142216"/>
    <w:rsid w:val="00144D6A"/>
    <w:rsid w:val="0014729F"/>
    <w:rsid w:val="00157BAB"/>
    <w:rsid w:val="001654D1"/>
    <w:rsid w:val="00174518"/>
    <w:rsid w:val="0018106D"/>
    <w:rsid w:val="001877A7"/>
    <w:rsid w:val="00191536"/>
    <w:rsid w:val="00196687"/>
    <w:rsid w:val="001A43E3"/>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A77D0"/>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374F"/>
    <w:rsid w:val="004A711F"/>
    <w:rsid w:val="004B199D"/>
    <w:rsid w:val="004B4690"/>
    <w:rsid w:val="004E0A2D"/>
    <w:rsid w:val="004E206B"/>
    <w:rsid w:val="004E383C"/>
    <w:rsid w:val="004E6DF7"/>
    <w:rsid w:val="004F0FBD"/>
    <w:rsid w:val="00505A47"/>
    <w:rsid w:val="00512FDA"/>
    <w:rsid w:val="00520DA0"/>
    <w:rsid w:val="005664BB"/>
    <w:rsid w:val="00566FFA"/>
    <w:rsid w:val="0057481D"/>
    <w:rsid w:val="005817F3"/>
    <w:rsid w:val="0058486E"/>
    <w:rsid w:val="00585B33"/>
    <w:rsid w:val="0059014D"/>
    <w:rsid w:val="005B5C64"/>
    <w:rsid w:val="005C5337"/>
    <w:rsid w:val="005C6BD0"/>
    <w:rsid w:val="005D1C8B"/>
    <w:rsid w:val="005D468D"/>
    <w:rsid w:val="005D5CED"/>
    <w:rsid w:val="005F1A4C"/>
    <w:rsid w:val="00605688"/>
    <w:rsid w:val="006070AF"/>
    <w:rsid w:val="00607712"/>
    <w:rsid w:val="00607E6C"/>
    <w:rsid w:val="006101B1"/>
    <w:rsid w:val="00614E44"/>
    <w:rsid w:val="0062270A"/>
    <w:rsid w:val="00622830"/>
    <w:rsid w:val="00623DA0"/>
    <w:rsid w:val="00630AEF"/>
    <w:rsid w:val="006325F8"/>
    <w:rsid w:val="00633463"/>
    <w:rsid w:val="00634C9A"/>
    <w:rsid w:val="006440E4"/>
    <w:rsid w:val="0066343B"/>
    <w:rsid w:val="00664777"/>
    <w:rsid w:val="00672AB7"/>
    <w:rsid w:val="006748A4"/>
    <w:rsid w:val="00681A31"/>
    <w:rsid w:val="00683E73"/>
    <w:rsid w:val="006A0156"/>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5E4"/>
    <w:rsid w:val="00871F71"/>
    <w:rsid w:val="00872FD8"/>
    <w:rsid w:val="00885AF4"/>
    <w:rsid w:val="008939CD"/>
    <w:rsid w:val="008B768C"/>
    <w:rsid w:val="008C4DB1"/>
    <w:rsid w:val="008C4EAF"/>
    <w:rsid w:val="008C5176"/>
    <w:rsid w:val="008C7FD0"/>
    <w:rsid w:val="008E1DE7"/>
    <w:rsid w:val="008E707C"/>
    <w:rsid w:val="008F7702"/>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30BB"/>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CC6347C"/>
    <w:rsid w:val="1D155CEE"/>
    <w:rsid w:val="1D1638FE"/>
    <w:rsid w:val="1E312DEB"/>
    <w:rsid w:val="1E740ACF"/>
    <w:rsid w:val="1EEA79AD"/>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EF71C9D"/>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D37271"/>
    <w:rsid w:val="5DE7D9E5"/>
    <w:rsid w:val="5ECEC941"/>
    <w:rsid w:val="5F6B5ED4"/>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5648C6"/>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0B1D2B"/>
    <w:rsid w:val="76E3355F"/>
    <w:rsid w:val="76FF5125"/>
    <w:rsid w:val="776F6FFA"/>
    <w:rsid w:val="778769C8"/>
    <w:rsid w:val="77A75DCA"/>
    <w:rsid w:val="77DC22F5"/>
    <w:rsid w:val="783E271A"/>
    <w:rsid w:val="78616DE9"/>
    <w:rsid w:val="78E875D7"/>
    <w:rsid w:val="79086DAD"/>
    <w:rsid w:val="79731F5E"/>
    <w:rsid w:val="79D7FD79"/>
    <w:rsid w:val="79EE5BA4"/>
    <w:rsid w:val="7A894339"/>
    <w:rsid w:val="7AD284E8"/>
    <w:rsid w:val="7AFF7572"/>
    <w:rsid w:val="7B6C7DFB"/>
    <w:rsid w:val="7BBFBED0"/>
    <w:rsid w:val="7BC3E394"/>
    <w:rsid w:val="7BFF8ADA"/>
    <w:rsid w:val="7C1F3737"/>
    <w:rsid w:val="7CBFC87B"/>
    <w:rsid w:val="7CFE0F48"/>
    <w:rsid w:val="7D272ABC"/>
    <w:rsid w:val="7D7EC23E"/>
    <w:rsid w:val="7E8ADEBF"/>
    <w:rsid w:val="7EB90C78"/>
    <w:rsid w:val="7EEF11D3"/>
    <w:rsid w:val="7EFE4840"/>
    <w:rsid w:val="7F0971A6"/>
    <w:rsid w:val="7F1D62E7"/>
    <w:rsid w:val="7F3F679B"/>
    <w:rsid w:val="7F4FC4EF"/>
    <w:rsid w:val="7F5E4D54"/>
    <w:rsid w:val="7F5EB949"/>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BFD4E30"/>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EF10B9"/>
    <w:rsid w:val="F3F722E5"/>
    <w:rsid w:val="F4FBCD07"/>
    <w:rsid w:val="FA5F1E70"/>
    <w:rsid w:val="FA5FDB97"/>
    <w:rsid w:val="FB7F486A"/>
    <w:rsid w:val="FBFF5B2E"/>
    <w:rsid w:val="FD7FFE2B"/>
    <w:rsid w:val="FDEE196B"/>
    <w:rsid w:val="FDFE6575"/>
    <w:rsid w:val="FE7B04AC"/>
    <w:rsid w:val="FEDFDDC2"/>
    <w:rsid w:val="FEED32F6"/>
    <w:rsid w:val="FEF781DD"/>
    <w:rsid w:val="FF3F7E3F"/>
    <w:rsid w:val="FFBA12D7"/>
    <w:rsid w:val="FFCBD314"/>
    <w:rsid w:val="FFD26308"/>
    <w:rsid w:val="FFDFF91C"/>
    <w:rsid w:val="FFDFFAEE"/>
    <w:rsid w:val="FFEF6777"/>
    <w:rsid w:val="FFF9B57B"/>
    <w:rsid w:val="FFFBFEE5"/>
    <w:rsid w:val="FFFD61D9"/>
    <w:rsid w:val="FFFD8F59"/>
    <w:rsid w:val="FFFE82F2"/>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unhideWhenUsed/>
    <w:qFormat/>
    <w:uiPriority w:val="99"/>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 w:type="paragraph" w:customStyle="1" w:styleId="3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收入支出决算总计变动情况</a:t>
            </a:r>
          </a:p>
        </c:rich>
      </c:tx>
      <c:layout/>
      <c:overlay val="0"/>
      <c:spPr>
        <a:noFill/>
        <a:ln>
          <a:noFill/>
        </a:ln>
        <a:effectLst/>
      </c:spPr>
    </c:title>
    <c:autoTitleDeleted val="0"/>
    <c:plotArea>
      <c:layout>
        <c:manualLayout>
          <c:layoutTarget val="inner"/>
          <c:xMode val="edge"/>
          <c:yMode val="edge"/>
          <c:x val="0.0375211403720705"/>
          <c:y val="0.200382490437739"/>
          <c:w val="0.927446243053878"/>
          <c:h val="0.712154696132597"/>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收入、支出总计</c:v>
                </c:pt>
              </c:strCache>
            </c:strRef>
          </c:cat>
          <c:val>
            <c:numRef>
              <c:f>Sheet1!$B$2</c:f>
              <c:numCache>
                <c:formatCode>General</c:formatCode>
                <c:ptCount val="1"/>
                <c:pt idx="0">
                  <c:v>7258.84</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收入、支出总计</c:v>
                </c:pt>
              </c:strCache>
            </c:strRef>
          </c:cat>
          <c:val>
            <c:numRef>
              <c:f>Sheet1!$C$2</c:f>
              <c:numCache>
                <c:formatCode>General</c:formatCode>
                <c:ptCount val="1"/>
                <c:pt idx="0">
                  <c:v>9815.47</c:v>
                </c:pt>
              </c:numCache>
            </c:numRef>
          </c:val>
        </c:ser>
        <c:dLbls>
          <c:showLegendKey val="0"/>
          <c:showVal val="1"/>
          <c:showCatName val="0"/>
          <c:showSerName val="0"/>
          <c:showPercent val="0"/>
          <c:showBubbleSize val="0"/>
        </c:dLbls>
        <c:gapWidth val="246"/>
        <c:overlap val="-28"/>
        <c:axId val="705052843"/>
        <c:axId val="384825405"/>
      </c:barChart>
      <c:catAx>
        <c:axId val="705052843"/>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4825405"/>
        <c:crosses val="autoZero"/>
        <c:auto val="1"/>
        <c:lblAlgn val="ctr"/>
        <c:lblOffset val="100"/>
        <c:noMultiLvlLbl val="0"/>
      </c:catAx>
      <c:valAx>
        <c:axId val="38482540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505284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a:t>
            </a: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收入</c:v>
                </c:pt>
              </c:strCache>
            </c:strRef>
          </c:tx>
          <c:spPr>
            <a:scene3d>
              <a:camera prst="orthographicFront"/>
              <a:lightRig rig="threePt" dir="t"/>
            </a:scene3d>
            <a:sp3d contourW="9525"/>
          </c:spPr>
          <c:explosion val="0"/>
          <c:dPt>
            <c:idx val="0"/>
            <c:bubble3D val="0"/>
            <c:spPr>
              <a:solidFill>
                <a:schemeClr val="accent1"/>
              </a:solidFill>
              <a:ln>
                <a:solidFill>
                  <a:schemeClr val="bg1"/>
                </a:solidFill>
              </a:ln>
              <a:effectLst/>
              <a:scene3d>
                <a:camera prst="orthographicFront"/>
                <a:lightRig rig="threePt" dir="t"/>
              </a:scene3d>
              <a:sp3d contourW="9525"/>
            </c:spPr>
          </c:dPt>
          <c:dPt>
            <c:idx val="1"/>
            <c:bubble3D val="0"/>
            <c:spPr>
              <a:solidFill>
                <a:schemeClr val="accent2"/>
              </a:solidFill>
              <a:ln>
                <a:solidFill>
                  <a:schemeClr val="bg1"/>
                </a:solidFill>
              </a:ln>
              <a:effectLst/>
              <a:scene3d>
                <a:camera prst="orthographicFront"/>
                <a:lightRig rig="threePt" dir="t"/>
              </a:scene3d>
              <a:sp3d contourW="9525"/>
            </c:spPr>
          </c:dPt>
          <c:dPt>
            <c:idx val="2"/>
            <c:bubble3D val="0"/>
            <c:spPr>
              <a:solidFill>
                <a:schemeClr val="accent3"/>
              </a:solidFill>
              <a:ln>
                <a:solidFill>
                  <a:schemeClr val="bg1"/>
                </a:solidFill>
              </a:ln>
              <a:effectLst/>
              <a:scene3d>
                <a:camera prst="orthographicFront"/>
                <a:lightRig rig="threePt" dir="t"/>
              </a:scene3d>
              <a:sp3d contourW="9525"/>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一般公共预算财政拨款收入</c:v>
                </c:pt>
                <c:pt idx="1">
                  <c:v>政府性基金预算财政拨款收入</c:v>
                </c:pt>
                <c:pt idx="2">
                  <c:v>其他收入</c:v>
                </c:pt>
              </c:strCache>
            </c:strRef>
          </c:cat>
          <c:val>
            <c:numRef>
              <c:f>Sheet1!$B$2:$B$4</c:f>
              <c:numCache>
                <c:formatCode>#,##0.00</c:formatCode>
                <c:ptCount val="3"/>
                <c:pt idx="0">
                  <c:v>2279.89</c:v>
                </c:pt>
                <c:pt idx="1">
                  <c:v>7023.6</c:v>
                </c:pt>
                <c:pt idx="2" c:formatCode="General">
                  <c:v>511.98</c:v>
                </c:pt>
              </c:numCache>
            </c:numRef>
          </c:val>
        </c:ser>
        <c:dLbls>
          <c:showLegendKey val="0"/>
          <c:showVal val="1"/>
          <c:showCatName val="0"/>
          <c:showSerName val="0"/>
          <c:showPercent val="0"/>
          <c:showBubbleSize val="0"/>
        </c:dLbls>
      </c:pie3D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支出决算</c:v>
                </c:pt>
              </c:strCache>
            </c:strRef>
          </c:tx>
          <c:spPr>
            <a:scene3d>
              <a:camera prst="orthographicFront"/>
              <a:lightRig rig="threePt" dir="t"/>
            </a:scene3d>
            <a:sp3d contourW="9525"/>
          </c:spPr>
          <c:explosion val="0"/>
          <c:dPt>
            <c:idx val="0"/>
            <c:bubble3D val="0"/>
            <c:spPr>
              <a:solidFill>
                <a:schemeClr val="accent1"/>
              </a:solidFill>
              <a:ln>
                <a:solidFill>
                  <a:schemeClr val="bg1"/>
                </a:solidFill>
              </a:ln>
              <a:effectLst/>
              <a:scene3d>
                <a:camera prst="orthographicFront"/>
                <a:lightRig rig="threePt" dir="t"/>
              </a:scene3d>
              <a:sp3d contourW="9525"/>
            </c:spPr>
          </c:dPt>
          <c:dPt>
            <c:idx val="1"/>
            <c:bubble3D val="0"/>
            <c:spPr>
              <a:solidFill>
                <a:schemeClr val="accent2"/>
              </a:solidFill>
              <a:ln>
                <a:solidFill>
                  <a:schemeClr val="bg1"/>
                </a:solidFill>
              </a:ln>
              <a:effectLst/>
              <a:scene3d>
                <a:camera prst="orthographicFront"/>
                <a:lightRig rig="threePt" dir="t"/>
              </a:scene3d>
              <a:sp3d contourW="9525"/>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638.62</c:v>
                </c:pt>
                <c:pt idx="1">
                  <c:v>9163.16</c:v>
                </c:pt>
              </c:numCache>
            </c:numRef>
          </c:val>
        </c:ser>
        <c:dLbls>
          <c:showLegendKey val="0"/>
          <c:showVal val="1"/>
          <c:showCatName val="0"/>
          <c:showSerName val="0"/>
          <c:showPercent val="0"/>
          <c:showBubbleSize val="0"/>
        </c:dLbls>
      </c:pie3D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收入支出决算总计变动情况</a:t>
            </a:r>
          </a:p>
        </c:rich>
      </c:tx>
      <c:layout>
        <c:manualLayout>
          <c:xMode val="edge"/>
          <c:yMode val="edge"/>
          <c:x val="0.290529113312394"/>
          <c:y val="0.0427114322141946"/>
        </c:manualLayout>
      </c:layout>
      <c:overlay val="0"/>
      <c:spPr>
        <a:noFill/>
        <a:ln>
          <a:noFill/>
        </a:ln>
        <a:effectLst/>
      </c:spPr>
    </c:title>
    <c:autoTitleDeleted val="0"/>
    <c:plotArea>
      <c:layout>
        <c:manualLayout>
          <c:layoutTarget val="inner"/>
          <c:xMode val="edge"/>
          <c:yMode val="edge"/>
          <c:x val="0.0375211403720705"/>
          <c:y val="0.200382490437739"/>
          <c:w val="0.927446243053878"/>
          <c:h val="0.712154696132597"/>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收入、支出总计</c:v>
                </c:pt>
              </c:strCache>
            </c:strRef>
          </c:cat>
          <c:val>
            <c:numRef>
              <c:f>Sheet1!$B$2</c:f>
              <c:numCache>
                <c:formatCode>General</c:formatCode>
                <c:ptCount val="1"/>
                <c:pt idx="0">
                  <c:v>7258.84</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收入、支出总计</c:v>
                </c:pt>
              </c:strCache>
            </c:strRef>
          </c:cat>
          <c:val>
            <c:numRef>
              <c:f>Sheet1!$C$2</c:f>
              <c:numCache>
                <c:formatCode>General</c:formatCode>
                <c:ptCount val="1"/>
                <c:pt idx="0">
                  <c:v>9815.47</c:v>
                </c:pt>
              </c:numCache>
            </c:numRef>
          </c:val>
        </c:ser>
        <c:dLbls>
          <c:showLegendKey val="0"/>
          <c:showVal val="1"/>
          <c:showCatName val="0"/>
          <c:showSerName val="0"/>
          <c:showPercent val="0"/>
          <c:showBubbleSize val="0"/>
        </c:dLbls>
        <c:gapWidth val="246"/>
        <c:overlap val="-28"/>
        <c:axId val="705052843"/>
        <c:axId val="384825405"/>
      </c:barChart>
      <c:catAx>
        <c:axId val="705052843"/>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4825405"/>
        <c:crosses val="autoZero"/>
        <c:auto val="1"/>
        <c:lblAlgn val="ctr"/>
        <c:lblOffset val="100"/>
        <c:noMultiLvlLbl val="0"/>
      </c:catAx>
      <c:valAx>
        <c:axId val="38482540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505284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收入支出决算总计变动情况</a:t>
            </a:r>
          </a:p>
        </c:rich>
      </c:tx>
      <c:layout>
        <c:manualLayout>
          <c:xMode val="edge"/>
          <c:yMode val="edge"/>
          <c:x val="0.290529113312394"/>
          <c:y val="0.0427114322141946"/>
        </c:manualLayout>
      </c:layout>
      <c:overlay val="0"/>
      <c:spPr>
        <a:noFill/>
        <a:ln>
          <a:noFill/>
        </a:ln>
        <a:effectLst/>
      </c:spPr>
    </c:title>
    <c:autoTitleDeleted val="0"/>
    <c:plotArea>
      <c:layout>
        <c:manualLayout>
          <c:layoutTarget val="inner"/>
          <c:xMode val="edge"/>
          <c:yMode val="edge"/>
          <c:x val="0.0930901183860836"/>
          <c:y val="0.197535061623459"/>
          <c:w val="0.927446243053878"/>
          <c:h val="0.712154696132597"/>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一般公共预算财政拨款支出支出总计</c:v>
                </c:pt>
              </c:strCache>
            </c:strRef>
          </c:cat>
          <c:val>
            <c:numRef>
              <c:f>Sheet1!$B$2</c:f>
              <c:numCache>
                <c:formatCode>General</c:formatCode>
                <c:ptCount val="1"/>
                <c:pt idx="0">
                  <c:v>2258.84</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一般公共预算财政拨款支出支出总计</c:v>
                </c:pt>
              </c:strCache>
            </c:strRef>
          </c:cat>
          <c:val>
            <c:numRef>
              <c:f>Sheet1!$C$2</c:f>
              <c:numCache>
                <c:formatCode>General</c:formatCode>
                <c:ptCount val="1"/>
                <c:pt idx="0">
                  <c:v>2279.89</c:v>
                </c:pt>
              </c:numCache>
            </c:numRef>
          </c:val>
        </c:ser>
        <c:dLbls>
          <c:showLegendKey val="0"/>
          <c:showVal val="1"/>
          <c:showCatName val="0"/>
          <c:showSerName val="0"/>
          <c:showPercent val="0"/>
          <c:showBubbleSize val="0"/>
        </c:dLbls>
        <c:gapWidth val="246"/>
        <c:overlap val="-28"/>
        <c:axId val="705052843"/>
        <c:axId val="384825405"/>
      </c:barChart>
      <c:catAx>
        <c:axId val="705052843"/>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4825405"/>
        <c:crosses val="autoZero"/>
        <c:auto val="1"/>
        <c:lblAlgn val="ctr"/>
        <c:lblOffset val="100"/>
        <c:noMultiLvlLbl val="0"/>
      </c:catAx>
      <c:valAx>
        <c:axId val="38482540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505284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493796215064544"/>
          <c:y val="0.240806642941874"/>
          <c:w val="0.946860508835694"/>
          <c:h val="0.698695136417556"/>
        </c:manualLayout>
      </c:layout>
      <c:pie3DChart>
        <c:varyColors val="1"/>
        <c:ser>
          <c:idx val="0"/>
          <c:order val="0"/>
          <c:tx>
            <c:strRef>
              <c:f>Sheet1!$B$1</c:f>
              <c:strCache>
                <c:ptCount val="1"/>
                <c:pt idx="0">
                  <c:v>一般公共预算财政拨款支出</c:v>
                </c:pt>
              </c:strCache>
            </c:strRef>
          </c:tx>
          <c:spPr>
            <a:scene3d>
              <a:camera prst="orthographicFront"/>
              <a:lightRig rig="threePt" dir="t"/>
            </a:scene3d>
            <a:sp3d contourW="9525"/>
          </c:spPr>
          <c:explosion val="0"/>
          <c:dPt>
            <c:idx val="0"/>
            <c:bubble3D val="0"/>
            <c:spPr>
              <a:solidFill>
                <a:schemeClr val="accent1"/>
              </a:solidFill>
              <a:ln>
                <a:solidFill>
                  <a:schemeClr val="bg1"/>
                </a:solidFill>
              </a:ln>
              <a:effectLst/>
              <a:scene3d>
                <a:camera prst="orthographicFront"/>
                <a:lightRig rig="threePt" dir="t"/>
              </a:scene3d>
              <a:sp3d contourW="9525"/>
            </c:spPr>
          </c:dPt>
          <c:dPt>
            <c:idx val="1"/>
            <c:bubble3D val="0"/>
            <c:spPr>
              <a:solidFill>
                <a:schemeClr val="accent2"/>
              </a:solidFill>
              <a:ln>
                <a:solidFill>
                  <a:schemeClr val="bg1"/>
                </a:solidFill>
              </a:ln>
              <a:effectLst/>
              <a:scene3d>
                <a:camera prst="orthographicFront"/>
                <a:lightRig rig="threePt" dir="t"/>
              </a:scene3d>
              <a:sp3d contourW="9525"/>
            </c:spPr>
          </c:dPt>
          <c:dPt>
            <c:idx val="2"/>
            <c:bubble3D val="0"/>
            <c:spPr>
              <a:solidFill>
                <a:schemeClr val="accent3"/>
              </a:solidFill>
              <a:ln>
                <a:solidFill>
                  <a:schemeClr val="bg1"/>
                </a:solidFill>
              </a:ln>
              <a:effectLst/>
              <a:scene3d>
                <a:camera prst="orthographicFront"/>
                <a:lightRig rig="threePt" dir="t"/>
              </a:scene3d>
              <a:sp3d contourW="9525"/>
            </c:spPr>
          </c:dPt>
          <c:dPt>
            <c:idx val="3"/>
            <c:bubble3D val="0"/>
            <c:spPr>
              <a:solidFill>
                <a:schemeClr val="accent4"/>
              </a:solidFill>
              <a:ln>
                <a:solidFill>
                  <a:schemeClr val="bg1"/>
                </a:solidFill>
              </a:ln>
              <a:effectLst/>
              <a:scene3d>
                <a:camera prst="orthographicFront"/>
                <a:lightRig rig="threePt" dir="t"/>
              </a:scene3d>
              <a:sp3d contourW="9525"/>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社会保障和就业支出</c:v>
                </c:pt>
                <c:pt idx="1">
                  <c:v>卫生健康支出</c:v>
                </c:pt>
                <c:pt idx="2">
                  <c:v>农林水支出</c:v>
                </c:pt>
                <c:pt idx="3">
                  <c:v>住房保障支出</c:v>
                </c:pt>
              </c:strCache>
            </c:strRef>
          </c:cat>
          <c:val>
            <c:numRef>
              <c:f>Sheet1!$B$2:$B$5</c:f>
              <c:numCache>
                <c:formatCode>General</c:formatCode>
                <c:ptCount val="4"/>
                <c:pt idx="0">
                  <c:v>209.55</c:v>
                </c:pt>
                <c:pt idx="1" c:formatCode="#,##0.00">
                  <c:v>1840.03</c:v>
                </c:pt>
                <c:pt idx="2">
                  <c:v>196</c:v>
                </c:pt>
                <c:pt idx="3">
                  <c:v>34.31</c:v>
                </c:pt>
              </c:numCache>
            </c:numRef>
          </c:val>
        </c:ser>
        <c:dLbls>
          <c:showLegendKey val="0"/>
          <c:showVal val="1"/>
          <c:showCatName val="0"/>
          <c:showSerName val="0"/>
          <c:showPercent val="0"/>
          <c:showBubbleSize val="0"/>
        </c:dLbls>
      </c:pie3DChart>
      <c:spPr>
        <a:noFill/>
        <a:ln>
          <a:noFill/>
        </a:ln>
        <a:effectLst/>
      </c:spPr>
    </c:plotArea>
    <c:legend>
      <c:legendPos val="t"/>
      <c:layout>
        <c:manualLayout>
          <c:xMode val="edge"/>
          <c:yMode val="edge"/>
          <c:x val="0.149266825416719"/>
          <c:y val="0.142941874258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“三公”经费财政拨款支出</c:v>
                </c:pt>
              </c:strCache>
            </c:strRef>
          </c:tx>
          <c:spPr>
            <a:scene3d>
              <a:camera prst="orthographicFront"/>
              <a:lightRig rig="threePt" dir="t"/>
            </a:scene3d>
            <a:sp3d contourW="9525"/>
          </c:spPr>
          <c:explosion val="0"/>
          <c:dPt>
            <c:idx val="0"/>
            <c:bubble3D val="0"/>
            <c:spPr>
              <a:solidFill>
                <a:schemeClr val="accent1"/>
              </a:solidFill>
              <a:ln>
                <a:solidFill>
                  <a:schemeClr val="bg1"/>
                </a:solidFill>
              </a:ln>
              <a:effectLst/>
              <a:scene3d>
                <a:camera prst="orthographicFront"/>
                <a:lightRig rig="threePt" dir="t"/>
              </a:scene3d>
              <a:sp3d contourW="9525"/>
            </c:spPr>
          </c:dPt>
          <c:dPt>
            <c:idx val="1"/>
            <c:bubble3D val="0"/>
            <c:spPr>
              <a:solidFill>
                <a:schemeClr val="accent2"/>
              </a:solidFill>
              <a:ln>
                <a:solidFill>
                  <a:schemeClr val="bg1"/>
                </a:solidFill>
              </a:ln>
              <a:effectLst/>
              <a:scene3d>
                <a:camera prst="orthographicFront"/>
                <a:lightRig rig="threePt" dir="t"/>
              </a:scene3d>
              <a:sp3d contourW="9525"/>
            </c:spPr>
          </c:dPt>
          <c:dPt>
            <c:idx val="2"/>
            <c:bubble3D val="0"/>
            <c:spPr>
              <a:solidFill>
                <a:schemeClr val="accent3"/>
              </a:solidFill>
              <a:ln>
                <a:solidFill>
                  <a:schemeClr val="bg1"/>
                </a:solidFill>
              </a:ln>
              <a:effectLst/>
              <a:scene3d>
                <a:camera prst="orthographicFront"/>
                <a:lightRig rig="threePt" dir="t"/>
              </a:scene3d>
              <a:sp3d contourW="9525"/>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0.64</c:v>
                </c:pt>
                <c:pt idx="2">
                  <c:v>0</c:v>
                </c:pt>
              </c:numCache>
            </c:numRef>
          </c:val>
        </c:ser>
        <c:dLbls>
          <c:showLegendKey val="0"/>
          <c:showVal val="1"/>
          <c:showCatName val="0"/>
          <c:showSerName val="0"/>
          <c:showPercent val="0"/>
          <c:showBubbleSize val="0"/>
        </c:dLbls>
      </c:pie3D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9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9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9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9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927</Words>
  <Characters>5290</Characters>
  <Lines>1</Lines>
  <Paragraphs>1</Paragraphs>
  <TotalTime>5</TotalTime>
  <ScaleCrop>false</ScaleCrop>
  <LinksUpToDate>false</LinksUpToDate>
  <CharactersWithSpaces>6205</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2020-08-11T09:49:00Z</dcterms:created>
  <dc:creator>曹颖</dc:creator>
  <cp:lastModifiedBy>孙克玉</cp:lastModifiedBy>
  <cp:lastPrinted>2025-10-12T03:06:00Z</cp:lastPrinted>
  <dcterms:modified xsi:type="dcterms:W3CDTF">2025-11-11T09:07:45Z</dcterms:modified>
  <dc:title>四川省***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04787F2533EB45DC91BCDE4AB213247F</vt:lpwstr>
  </property>
</Properties>
</file>