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A074B9">
      <w:pPr>
        <w:pStyle w:val="2"/>
        <w:spacing w:before="93"/>
        <w:rPr>
          <w:rFonts w:ascii="Times New Roman" w:eastAsia="方正小标宋简体"/>
          <w:kern w:val="2"/>
          <w:sz w:val="72"/>
          <w:szCs w:val="72"/>
        </w:rPr>
      </w:pPr>
      <w:bookmarkStart w:id="0" w:name="_Toc15396475"/>
      <w:bookmarkStart w:id="1" w:name="_Toc15378441"/>
      <w:bookmarkStart w:id="2" w:name="_Toc15377425"/>
      <w:bookmarkStart w:id="3" w:name="_Toc15377193"/>
      <w:bookmarkStart w:id="4" w:name="_Toc15306267"/>
      <w:bookmarkStart w:id="5" w:name="_Toc15396597"/>
    </w:p>
    <w:p w14:paraId="6D33676B">
      <w:pPr>
        <w:pStyle w:val="2"/>
        <w:spacing w:before="93"/>
        <w:rPr>
          <w:rFonts w:ascii="Times New Roman" w:eastAsia="方正小标宋简体"/>
          <w:kern w:val="2"/>
          <w:sz w:val="72"/>
          <w:szCs w:val="72"/>
        </w:rPr>
      </w:pPr>
    </w:p>
    <w:p w14:paraId="2E91BAD2">
      <w:pPr>
        <w:pStyle w:val="2"/>
        <w:spacing w:before="93"/>
        <w:rPr>
          <w:rFonts w:ascii="Times New Roman" w:eastAsia="方正小标宋简体"/>
          <w:kern w:val="2"/>
          <w:sz w:val="72"/>
          <w:szCs w:val="72"/>
        </w:rPr>
      </w:pPr>
    </w:p>
    <w:p w14:paraId="51C9F9A7">
      <w:pPr>
        <w:pStyle w:val="2"/>
        <w:spacing w:before="93"/>
        <w:jc w:val="center"/>
        <w:rPr>
          <w:rFonts w:ascii="Times New Roman" w:eastAsia="方正小标宋简体"/>
          <w:kern w:val="2"/>
          <w:sz w:val="44"/>
          <w:szCs w:val="44"/>
        </w:rPr>
      </w:pPr>
      <w:r>
        <w:rPr>
          <w:rFonts w:hint="eastAsia" w:ascii="Times New Roman" w:eastAsia="方正小标宋简体"/>
          <w:kern w:val="2"/>
          <w:sz w:val="44"/>
          <w:szCs w:val="44"/>
        </w:rPr>
        <w:t>2024年度</w:t>
      </w:r>
    </w:p>
    <w:p w14:paraId="431A83C0">
      <w:pPr>
        <w:pStyle w:val="2"/>
        <w:spacing w:before="93"/>
        <w:jc w:val="center"/>
        <w:rPr>
          <w:rFonts w:ascii="Times New Roman" w:eastAsia="方正小标宋简体"/>
          <w:kern w:val="2"/>
          <w:sz w:val="44"/>
          <w:szCs w:val="44"/>
        </w:rPr>
      </w:pPr>
      <w:r>
        <w:rPr>
          <w:rFonts w:hint="eastAsia" w:ascii="Times New Roman" w:eastAsia="方正小标宋简体"/>
          <w:kern w:val="2"/>
          <w:sz w:val="44"/>
          <w:szCs w:val="44"/>
        </w:rPr>
        <w:t>盐边县发展和改革局</w:t>
      </w:r>
      <w:r>
        <w:rPr>
          <w:rFonts w:hint="eastAsia" w:ascii="Times New Roman" w:eastAsia="方正小标宋简体"/>
          <w:kern w:val="2"/>
          <w:sz w:val="44"/>
          <w:szCs w:val="44"/>
          <w:lang w:val="en-US" w:eastAsia="zh-CN"/>
        </w:rPr>
        <w:t>单位</w:t>
      </w:r>
      <w:r>
        <w:rPr>
          <w:rFonts w:hint="eastAsia" w:ascii="Times New Roman" w:eastAsia="方正小标宋简体"/>
          <w:kern w:val="2"/>
          <w:sz w:val="44"/>
          <w:szCs w:val="44"/>
        </w:rPr>
        <w:t>决算</w:t>
      </w:r>
    </w:p>
    <w:p w14:paraId="2C4B9D53">
      <w:pPr>
        <w:pStyle w:val="2"/>
        <w:spacing w:before="93"/>
        <w:jc w:val="center"/>
        <w:rPr>
          <w:rFonts w:ascii="Times New Roman" w:eastAsia="方正小标宋简体"/>
          <w:kern w:val="2"/>
          <w:sz w:val="44"/>
          <w:szCs w:val="44"/>
        </w:rPr>
      </w:pPr>
      <w:r>
        <w:rPr>
          <w:rFonts w:hint="eastAsia" w:ascii="Times New Roman" w:eastAsia="方正小标宋简体"/>
          <w:kern w:val="2"/>
          <w:sz w:val="44"/>
          <w:szCs w:val="44"/>
        </w:rPr>
        <w:t>公开编制说明</w:t>
      </w:r>
    </w:p>
    <w:p w14:paraId="734227B9">
      <w:pPr>
        <w:pStyle w:val="21"/>
        <w:rPr>
          <w:rFonts w:ascii="Times New Roman" w:hAnsi="Times New Roman"/>
        </w:rPr>
        <w:sectPr>
          <w:footerReference r:id="rId5" w:type="first"/>
          <w:headerReference r:id="rId3" w:type="default"/>
          <w:footerReference r:id="rId4" w:type="default"/>
          <w:pgSz w:w="11906" w:h="16838"/>
          <w:pgMar w:top="1440" w:right="1800" w:bottom="1440" w:left="1800" w:header="851" w:footer="992" w:gutter="0"/>
          <w:pgNumType w:start="0"/>
          <w:cols w:space="425" w:num="1"/>
          <w:titlePg/>
          <w:docGrid w:type="lines" w:linePitch="312" w:charSpace="0"/>
        </w:sectPr>
      </w:pPr>
    </w:p>
    <w:bookmarkEnd w:id="0"/>
    <w:bookmarkEnd w:id="1"/>
    <w:bookmarkEnd w:id="2"/>
    <w:bookmarkEnd w:id="3"/>
    <w:bookmarkEnd w:id="4"/>
    <w:bookmarkEnd w:id="5"/>
    <w:p w14:paraId="6FBE49A5">
      <w:pPr>
        <w:widowControl/>
        <w:jc w:val="center"/>
        <w:rPr>
          <w:rFonts w:eastAsia="黑体"/>
          <w:sz w:val="48"/>
          <w:szCs w:val="48"/>
        </w:rPr>
      </w:pPr>
      <w:r>
        <w:rPr>
          <w:rFonts w:hint="eastAsia" w:eastAsia="黑体"/>
          <w:sz w:val="48"/>
          <w:szCs w:val="48"/>
        </w:rPr>
        <w:t>目录</w:t>
      </w:r>
    </w:p>
    <w:p w14:paraId="546A7951">
      <w:pPr>
        <w:widowControl/>
        <w:jc w:val="center"/>
        <w:rPr>
          <w:rFonts w:eastAsia="黑体" w:cstheme="minorBidi"/>
          <w:sz w:val="28"/>
          <w:szCs w:val="28"/>
        </w:rPr>
      </w:pPr>
    </w:p>
    <w:p w14:paraId="35D6ABFB">
      <w:pPr>
        <w:pStyle w:val="13"/>
        <w:rPr>
          <w:rFonts w:ascii="Times New Roman" w:hAnsi="Times New Roman" w:eastAsia="仿宋_GB2312" w:cs="仿宋_GB2312"/>
          <w:sz w:val="32"/>
          <w:szCs w:val="32"/>
        </w:rPr>
      </w:pPr>
      <w:r>
        <w:rPr>
          <w:rFonts w:hint="eastAsia" w:ascii="Times New Roman" w:hAnsi="Times New Roman" w:eastAsia="仿宋_GB2312" w:cs="仿宋_GB2312"/>
          <w:sz w:val="32"/>
          <w:szCs w:val="32"/>
        </w:rPr>
        <w:t>公开时间：2024年 10 月 28 日</w:t>
      </w:r>
    </w:p>
    <w:p w14:paraId="74968E45"/>
    <w:sdt>
      <w:sdtPr>
        <w:rPr>
          <w:rFonts w:ascii="宋体" w:hAnsi="宋体"/>
        </w:rPr>
        <w:id w:val="147479201"/>
        <w:docPartObj>
          <w:docPartGallery w:val="Table of Contents"/>
          <w:docPartUnique/>
        </w:docPartObj>
      </w:sdtPr>
      <w:sdtEndPr>
        <w:rPr>
          <w:rFonts w:hint="eastAsia" w:ascii="Times New Roman" w:hAnsi="Times New Roman" w:eastAsia="仿宋_GB2312" w:cs="仿宋_GB2312"/>
          <w:bCs/>
          <w:szCs w:val="32"/>
        </w:rPr>
      </w:sdtEndPr>
      <w:sdtContent>
        <w:p w14:paraId="722809DD">
          <w:pPr>
            <w:jc w:val="center"/>
          </w:pPr>
        </w:p>
        <w:p w14:paraId="3796FEC3">
          <w:pPr>
            <w:pStyle w:val="13"/>
            <w:tabs>
              <w:tab w:val="right" w:leader="dot" w:pos="8306"/>
              <w:tab w:val="clear" w:pos="8296"/>
            </w:tabs>
          </w:pPr>
          <w:r>
            <w:rPr>
              <w:rFonts w:hint="eastAsia" w:ascii="Times New Roman" w:hAnsi="Times New Roman" w:eastAsia="仿宋_GB2312" w:cs="仿宋_GB2312"/>
              <w:b/>
              <w:bCs/>
              <w:sz w:val="32"/>
              <w:szCs w:val="32"/>
            </w:rPr>
            <w:fldChar w:fldCharType="begin"/>
          </w:r>
          <w:r>
            <w:rPr>
              <w:rFonts w:hint="eastAsia" w:ascii="Times New Roman" w:hAnsi="Times New Roman" w:eastAsia="仿宋_GB2312" w:cs="仿宋_GB2312"/>
              <w:b/>
              <w:bCs/>
              <w:sz w:val="32"/>
              <w:szCs w:val="32"/>
            </w:rPr>
            <w:instrText xml:space="preserve">TOC \o "1-2" \h \u </w:instrText>
          </w:r>
          <w:r>
            <w:rPr>
              <w:rFonts w:hint="eastAsia" w:ascii="Times New Roman" w:hAnsi="Times New Roman" w:eastAsia="仿宋_GB2312" w:cs="仿宋_GB2312"/>
              <w:b/>
              <w:bCs/>
              <w:sz w:val="32"/>
              <w:szCs w:val="32"/>
            </w:rPr>
            <w:fldChar w:fldCharType="separate"/>
          </w:r>
          <w:r>
            <w:fldChar w:fldCharType="begin"/>
          </w:r>
          <w:r>
            <w:instrText xml:space="preserve"> HYPERLINK \l "_Toc3808" </w:instrText>
          </w:r>
          <w:r>
            <w:fldChar w:fldCharType="separate"/>
          </w:r>
          <w:r>
            <w:rPr>
              <w:rFonts w:hint="eastAsia" w:ascii="Times New Roman" w:hAnsi="Times New Roman" w:eastAsia="方正小标宋简体" w:cs="方正小标宋简体"/>
            </w:rPr>
            <w:t>第一部分  部门概况</w:t>
          </w:r>
          <w:r>
            <w:tab/>
          </w:r>
          <w:r>
            <w:fldChar w:fldCharType="begin"/>
          </w:r>
          <w:r>
            <w:instrText xml:space="preserve"> PAGEREF _Toc3808 \h </w:instrText>
          </w:r>
          <w:r>
            <w:fldChar w:fldCharType="separate"/>
          </w:r>
          <w:r>
            <w:t>2</w:t>
          </w:r>
          <w:r>
            <w:fldChar w:fldCharType="end"/>
          </w:r>
          <w:r>
            <w:fldChar w:fldCharType="end"/>
          </w:r>
        </w:p>
        <w:p w14:paraId="7C421732">
          <w:pPr>
            <w:pStyle w:val="15"/>
            <w:tabs>
              <w:tab w:val="right" w:leader="dot" w:pos="8306"/>
              <w:tab w:val="clear" w:pos="8296"/>
            </w:tabs>
          </w:pPr>
          <w:r>
            <w:fldChar w:fldCharType="begin"/>
          </w:r>
          <w:r>
            <w:instrText xml:space="preserve"> HYPERLINK \l "_Toc5054" </w:instrText>
          </w:r>
          <w:r>
            <w:fldChar w:fldCharType="separate"/>
          </w:r>
          <w:r>
            <w:rPr>
              <w:rFonts w:hint="eastAsia" w:eastAsia="黑体"/>
            </w:rPr>
            <w:t>一、 部门职责</w:t>
          </w:r>
          <w:r>
            <w:tab/>
          </w:r>
          <w:r>
            <w:fldChar w:fldCharType="begin"/>
          </w:r>
          <w:r>
            <w:instrText xml:space="preserve"> PAGEREF _Toc5054 \h </w:instrText>
          </w:r>
          <w:r>
            <w:fldChar w:fldCharType="separate"/>
          </w:r>
          <w:r>
            <w:t>2</w:t>
          </w:r>
          <w:r>
            <w:fldChar w:fldCharType="end"/>
          </w:r>
          <w:r>
            <w:fldChar w:fldCharType="end"/>
          </w:r>
        </w:p>
        <w:p w14:paraId="228A48A1">
          <w:pPr>
            <w:pStyle w:val="15"/>
            <w:tabs>
              <w:tab w:val="right" w:leader="dot" w:pos="8306"/>
              <w:tab w:val="clear" w:pos="8296"/>
            </w:tabs>
          </w:pPr>
          <w:r>
            <w:fldChar w:fldCharType="begin"/>
          </w:r>
          <w:r>
            <w:instrText xml:space="preserve"> HYPERLINK \l "_Toc14757" </w:instrText>
          </w:r>
          <w:r>
            <w:fldChar w:fldCharType="separate"/>
          </w:r>
          <w:r>
            <w:rPr>
              <w:rFonts w:hint="eastAsia" w:eastAsia="黑体"/>
            </w:rPr>
            <w:t>二、机构设置</w:t>
          </w:r>
          <w:r>
            <w:tab/>
          </w:r>
          <w:r>
            <w:fldChar w:fldCharType="begin"/>
          </w:r>
          <w:r>
            <w:instrText xml:space="preserve"> PAGEREF _Toc14757 \h </w:instrText>
          </w:r>
          <w:r>
            <w:fldChar w:fldCharType="separate"/>
          </w:r>
          <w:r>
            <w:t>8</w:t>
          </w:r>
          <w:r>
            <w:fldChar w:fldCharType="end"/>
          </w:r>
          <w:r>
            <w:fldChar w:fldCharType="end"/>
          </w:r>
        </w:p>
        <w:p w14:paraId="3C7984E7">
          <w:pPr>
            <w:pStyle w:val="13"/>
            <w:tabs>
              <w:tab w:val="right" w:leader="dot" w:pos="8306"/>
              <w:tab w:val="clear" w:pos="8296"/>
            </w:tabs>
          </w:pPr>
          <w:r>
            <w:fldChar w:fldCharType="begin"/>
          </w:r>
          <w:r>
            <w:instrText xml:space="preserve"> HYPERLINK \l "_Toc30942" </w:instrText>
          </w:r>
          <w:r>
            <w:fldChar w:fldCharType="separate"/>
          </w:r>
          <w:r>
            <w:rPr>
              <w:rFonts w:hint="eastAsia" w:ascii="Times New Roman" w:hAnsi="Times New Roman" w:eastAsia="方正小标宋简体" w:cs="方正小标宋简体"/>
            </w:rPr>
            <w:t>第二部分  2024年度部门决算情况说明</w:t>
          </w:r>
          <w:r>
            <w:tab/>
          </w:r>
          <w:r>
            <w:fldChar w:fldCharType="begin"/>
          </w:r>
          <w:r>
            <w:instrText xml:space="preserve"> PAGEREF _Toc30942 \h </w:instrText>
          </w:r>
          <w:r>
            <w:fldChar w:fldCharType="separate"/>
          </w:r>
          <w:r>
            <w:t>9</w:t>
          </w:r>
          <w:r>
            <w:fldChar w:fldCharType="end"/>
          </w:r>
          <w:r>
            <w:fldChar w:fldCharType="end"/>
          </w:r>
        </w:p>
        <w:p w14:paraId="536E9A3B">
          <w:pPr>
            <w:pStyle w:val="15"/>
            <w:tabs>
              <w:tab w:val="right" w:leader="dot" w:pos="8306"/>
              <w:tab w:val="clear" w:pos="8296"/>
            </w:tabs>
          </w:pPr>
          <w:r>
            <w:fldChar w:fldCharType="begin"/>
          </w:r>
          <w:r>
            <w:instrText xml:space="preserve"> HYPERLINK \l "_Toc32025" </w:instrText>
          </w:r>
          <w:r>
            <w:fldChar w:fldCharType="separate"/>
          </w:r>
          <w:r>
            <w:rPr>
              <w:rFonts w:hint="eastAsia" w:eastAsia="黑体"/>
              <w:szCs w:val="32"/>
            </w:rPr>
            <w:t>一、收</w:t>
          </w:r>
          <w:r>
            <w:rPr>
              <w:rFonts w:hint="eastAsia" w:eastAsia="黑体"/>
            </w:rPr>
            <w:t>入支出决算总体情况说明</w:t>
          </w:r>
          <w:r>
            <w:tab/>
          </w:r>
          <w:r>
            <w:fldChar w:fldCharType="begin"/>
          </w:r>
          <w:r>
            <w:instrText xml:space="preserve"> PAGEREF _Toc32025 \h </w:instrText>
          </w:r>
          <w:r>
            <w:fldChar w:fldCharType="separate"/>
          </w:r>
          <w:r>
            <w:t>9</w:t>
          </w:r>
          <w:r>
            <w:fldChar w:fldCharType="end"/>
          </w:r>
          <w:r>
            <w:fldChar w:fldCharType="end"/>
          </w:r>
        </w:p>
        <w:p w14:paraId="3F12BD27">
          <w:pPr>
            <w:pStyle w:val="15"/>
            <w:tabs>
              <w:tab w:val="right" w:leader="dot" w:pos="8306"/>
              <w:tab w:val="clear" w:pos="8296"/>
            </w:tabs>
          </w:pPr>
          <w:r>
            <w:fldChar w:fldCharType="begin"/>
          </w:r>
          <w:r>
            <w:instrText xml:space="preserve"> HYPERLINK \l "_Toc9105" </w:instrText>
          </w:r>
          <w:r>
            <w:fldChar w:fldCharType="separate"/>
          </w:r>
          <w:r>
            <w:rPr>
              <w:rFonts w:hint="eastAsia" w:eastAsia="黑体"/>
              <w:szCs w:val="32"/>
            </w:rPr>
            <w:t>二、收入决算情况说明</w:t>
          </w:r>
          <w:r>
            <w:tab/>
          </w:r>
          <w:r>
            <w:fldChar w:fldCharType="begin"/>
          </w:r>
          <w:r>
            <w:instrText xml:space="preserve"> PAGEREF _Toc9105 \h </w:instrText>
          </w:r>
          <w:r>
            <w:fldChar w:fldCharType="separate"/>
          </w:r>
          <w:r>
            <w:t>9</w:t>
          </w:r>
          <w:r>
            <w:fldChar w:fldCharType="end"/>
          </w:r>
          <w:r>
            <w:fldChar w:fldCharType="end"/>
          </w:r>
        </w:p>
        <w:p w14:paraId="7D92A324">
          <w:pPr>
            <w:pStyle w:val="15"/>
            <w:tabs>
              <w:tab w:val="right" w:leader="dot" w:pos="8306"/>
              <w:tab w:val="clear" w:pos="8296"/>
            </w:tabs>
          </w:pPr>
          <w:r>
            <w:fldChar w:fldCharType="begin"/>
          </w:r>
          <w:r>
            <w:instrText xml:space="preserve"> HYPERLINK \l "_Toc16287" </w:instrText>
          </w:r>
          <w:r>
            <w:fldChar w:fldCharType="separate"/>
          </w:r>
          <w:r>
            <w:rPr>
              <w:rFonts w:hint="eastAsia" w:eastAsia="黑体"/>
              <w:szCs w:val="32"/>
            </w:rPr>
            <w:t>三、支</w:t>
          </w:r>
          <w:r>
            <w:rPr>
              <w:rFonts w:hint="eastAsia" w:eastAsia="黑体"/>
            </w:rPr>
            <w:t>出决算情况说明</w:t>
          </w:r>
          <w:r>
            <w:tab/>
          </w:r>
          <w:r>
            <w:fldChar w:fldCharType="begin"/>
          </w:r>
          <w:r>
            <w:instrText xml:space="preserve"> PAGEREF _Toc16287 \h </w:instrText>
          </w:r>
          <w:r>
            <w:fldChar w:fldCharType="separate"/>
          </w:r>
          <w:r>
            <w:t>10</w:t>
          </w:r>
          <w:r>
            <w:fldChar w:fldCharType="end"/>
          </w:r>
          <w:r>
            <w:fldChar w:fldCharType="end"/>
          </w:r>
        </w:p>
        <w:p w14:paraId="599E31BC">
          <w:pPr>
            <w:pStyle w:val="15"/>
            <w:tabs>
              <w:tab w:val="right" w:leader="dot" w:pos="8306"/>
              <w:tab w:val="clear" w:pos="8296"/>
            </w:tabs>
          </w:pPr>
          <w:r>
            <w:fldChar w:fldCharType="begin"/>
          </w:r>
          <w:r>
            <w:instrText xml:space="preserve"> HYPERLINK \l "_Toc29832" </w:instrText>
          </w:r>
          <w:r>
            <w:fldChar w:fldCharType="separate"/>
          </w:r>
          <w:r>
            <w:rPr>
              <w:rFonts w:hint="eastAsia" w:eastAsia="黑体"/>
              <w:szCs w:val="32"/>
            </w:rPr>
            <w:t>四、财</w:t>
          </w:r>
          <w:r>
            <w:rPr>
              <w:rFonts w:hint="eastAsia" w:eastAsia="黑体"/>
            </w:rPr>
            <w:t>政拨款收入支出决算总体情况说明</w:t>
          </w:r>
          <w:r>
            <w:tab/>
          </w:r>
          <w:r>
            <w:fldChar w:fldCharType="begin"/>
          </w:r>
          <w:r>
            <w:instrText xml:space="preserve"> PAGEREF _Toc29832 \h </w:instrText>
          </w:r>
          <w:r>
            <w:fldChar w:fldCharType="separate"/>
          </w:r>
          <w:r>
            <w:t>11</w:t>
          </w:r>
          <w:r>
            <w:fldChar w:fldCharType="end"/>
          </w:r>
          <w:r>
            <w:fldChar w:fldCharType="end"/>
          </w:r>
        </w:p>
        <w:p w14:paraId="58899E40">
          <w:pPr>
            <w:pStyle w:val="15"/>
            <w:tabs>
              <w:tab w:val="right" w:leader="dot" w:pos="8306"/>
              <w:tab w:val="clear" w:pos="8296"/>
            </w:tabs>
          </w:pPr>
          <w:r>
            <w:fldChar w:fldCharType="begin"/>
          </w:r>
          <w:r>
            <w:instrText xml:space="preserve"> HYPERLINK \l "_Toc6021" </w:instrText>
          </w:r>
          <w:r>
            <w:fldChar w:fldCharType="separate"/>
          </w:r>
          <w:r>
            <w:rPr>
              <w:rFonts w:hint="eastAsia" w:eastAsia="黑体"/>
              <w:szCs w:val="32"/>
            </w:rPr>
            <w:t>五、一</w:t>
          </w:r>
          <w:r>
            <w:rPr>
              <w:rFonts w:hint="eastAsia" w:eastAsia="黑体"/>
            </w:rPr>
            <w:t>般公共预算财政拨款支出决算情况说明</w:t>
          </w:r>
          <w:r>
            <w:tab/>
          </w:r>
          <w:r>
            <w:fldChar w:fldCharType="begin"/>
          </w:r>
          <w:r>
            <w:instrText xml:space="preserve"> PAGEREF _Toc6021 \h </w:instrText>
          </w:r>
          <w:r>
            <w:fldChar w:fldCharType="separate"/>
          </w:r>
          <w:r>
            <w:t>12</w:t>
          </w:r>
          <w:r>
            <w:fldChar w:fldCharType="end"/>
          </w:r>
          <w:r>
            <w:fldChar w:fldCharType="end"/>
          </w:r>
        </w:p>
        <w:p w14:paraId="10382740">
          <w:pPr>
            <w:pStyle w:val="15"/>
            <w:tabs>
              <w:tab w:val="right" w:leader="dot" w:pos="8306"/>
              <w:tab w:val="clear" w:pos="8296"/>
            </w:tabs>
          </w:pPr>
          <w:r>
            <w:fldChar w:fldCharType="begin"/>
          </w:r>
          <w:r>
            <w:instrText xml:space="preserve"> HYPERLINK \l "_Toc4756" </w:instrText>
          </w:r>
          <w:r>
            <w:fldChar w:fldCharType="separate"/>
          </w:r>
          <w:r>
            <w:rPr>
              <w:rFonts w:hint="eastAsia" w:eastAsia="黑体"/>
              <w:szCs w:val="32"/>
            </w:rPr>
            <w:t>六、一</w:t>
          </w:r>
          <w:r>
            <w:rPr>
              <w:rFonts w:hint="eastAsia" w:eastAsia="黑体"/>
            </w:rPr>
            <w:t>般公共预算财政拨款基本支出决算情况说明</w:t>
          </w:r>
          <w:r>
            <w:tab/>
          </w:r>
          <w:r>
            <w:fldChar w:fldCharType="begin"/>
          </w:r>
          <w:r>
            <w:instrText xml:space="preserve"> PAGEREF _Toc4756 \h </w:instrText>
          </w:r>
          <w:r>
            <w:fldChar w:fldCharType="separate"/>
          </w:r>
          <w:r>
            <w:t>16</w:t>
          </w:r>
          <w:r>
            <w:fldChar w:fldCharType="end"/>
          </w:r>
          <w:r>
            <w:fldChar w:fldCharType="end"/>
          </w:r>
        </w:p>
        <w:p w14:paraId="17232D72">
          <w:pPr>
            <w:pStyle w:val="15"/>
            <w:tabs>
              <w:tab w:val="right" w:leader="dot" w:pos="8306"/>
              <w:tab w:val="clear" w:pos="8296"/>
            </w:tabs>
          </w:pPr>
          <w:r>
            <w:fldChar w:fldCharType="begin"/>
          </w:r>
          <w:r>
            <w:instrText xml:space="preserve"> HYPERLINK \l "_Toc14788" </w:instrText>
          </w:r>
          <w:r>
            <w:fldChar w:fldCharType="separate"/>
          </w:r>
          <w:r>
            <w:rPr>
              <w:rFonts w:hint="eastAsia" w:eastAsia="黑体"/>
              <w:szCs w:val="32"/>
            </w:rPr>
            <w:t>七、</w:t>
          </w:r>
          <w:r>
            <w:rPr>
              <w:rFonts w:hint="eastAsia" w:eastAsia="黑体"/>
            </w:rPr>
            <w:t>财政拨款“三公”经费支出决算情况说明</w:t>
          </w:r>
          <w:r>
            <w:tab/>
          </w:r>
          <w:r>
            <w:fldChar w:fldCharType="begin"/>
          </w:r>
          <w:r>
            <w:instrText xml:space="preserve"> PAGEREF _Toc14788 \h </w:instrText>
          </w:r>
          <w:r>
            <w:fldChar w:fldCharType="separate"/>
          </w:r>
          <w:r>
            <w:t>16</w:t>
          </w:r>
          <w:r>
            <w:fldChar w:fldCharType="end"/>
          </w:r>
          <w:r>
            <w:fldChar w:fldCharType="end"/>
          </w:r>
        </w:p>
        <w:p w14:paraId="0C9EB45B">
          <w:pPr>
            <w:pStyle w:val="15"/>
            <w:tabs>
              <w:tab w:val="right" w:leader="dot" w:pos="8306"/>
              <w:tab w:val="clear" w:pos="8296"/>
            </w:tabs>
          </w:pPr>
          <w:r>
            <w:fldChar w:fldCharType="begin"/>
          </w:r>
          <w:r>
            <w:instrText xml:space="preserve"> HYPERLINK \l "_Toc28107" </w:instrText>
          </w:r>
          <w:r>
            <w:fldChar w:fldCharType="separate"/>
          </w:r>
          <w:r>
            <w:rPr>
              <w:rFonts w:hint="eastAsia" w:eastAsia="黑体"/>
              <w:szCs w:val="32"/>
            </w:rPr>
            <w:t>八、</w:t>
          </w:r>
          <w:r>
            <w:rPr>
              <w:rFonts w:hint="eastAsia" w:eastAsia="黑体"/>
            </w:rPr>
            <w:t>政府性基金预算支出决算情况说明</w:t>
          </w:r>
          <w:r>
            <w:tab/>
          </w:r>
          <w:r>
            <w:fldChar w:fldCharType="begin"/>
          </w:r>
          <w:r>
            <w:instrText xml:space="preserve"> PAGEREF _Toc28107 \h </w:instrText>
          </w:r>
          <w:r>
            <w:fldChar w:fldCharType="separate"/>
          </w:r>
          <w:r>
            <w:t>19</w:t>
          </w:r>
          <w:r>
            <w:fldChar w:fldCharType="end"/>
          </w:r>
          <w:r>
            <w:fldChar w:fldCharType="end"/>
          </w:r>
        </w:p>
        <w:p w14:paraId="48043090">
          <w:pPr>
            <w:pStyle w:val="15"/>
            <w:tabs>
              <w:tab w:val="right" w:leader="dot" w:pos="8306"/>
              <w:tab w:val="clear" w:pos="8296"/>
            </w:tabs>
          </w:pPr>
          <w:r>
            <w:fldChar w:fldCharType="begin"/>
          </w:r>
          <w:r>
            <w:instrText xml:space="preserve"> HYPERLINK \l "_Toc15579" </w:instrText>
          </w:r>
          <w:r>
            <w:fldChar w:fldCharType="separate"/>
          </w:r>
          <w:r>
            <w:rPr>
              <w:rFonts w:hint="eastAsia" w:eastAsia="黑体"/>
            </w:rPr>
            <w:t>九、国有资本经营预算支出决算情况说明</w:t>
          </w:r>
          <w:r>
            <w:tab/>
          </w:r>
          <w:r>
            <w:fldChar w:fldCharType="begin"/>
          </w:r>
          <w:r>
            <w:instrText xml:space="preserve"> PAGEREF _Toc15579 \h </w:instrText>
          </w:r>
          <w:r>
            <w:fldChar w:fldCharType="separate"/>
          </w:r>
          <w:r>
            <w:t>19</w:t>
          </w:r>
          <w:r>
            <w:fldChar w:fldCharType="end"/>
          </w:r>
          <w:r>
            <w:fldChar w:fldCharType="end"/>
          </w:r>
        </w:p>
        <w:p w14:paraId="3AA47B36">
          <w:pPr>
            <w:pStyle w:val="15"/>
            <w:tabs>
              <w:tab w:val="right" w:leader="dot" w:pos="8306"/>
              <w:tab w:val="clear" w:pos="8296"/>
            </w:tabs>
          </w:pPr>
          <w:r>
            <w:fldChar w:fldCharType="begin"/>
          </w:r>
          <w:r>
            <w:instrText xml:space="preserve"> HYPERLINK \l "_Toc5744" </w:instrText>
          </w:r>
          <w:r>
            <w:fldChar w:fldCharType="separate"/>
          </w:r>
          <w:r>
            <w:rPr>
              <w:rFonts w:hint="eastAsia" w:eastAsia="黑体"/>
            </w:rPr>
            <w:t>十、其他重要事项的情况说明</w:t>
          </w:r>
          <w:r>
            <w:tab/>
          </w:r>
          <w:r>
            <w:fldChar w:fldCharType="begin"/>
          </w:r>
          <w:r>
            <w:instrText xml:space="preserve"> PAGEREF _Toc5744 \h </w:instrText>
          </w:r>
          <w:r>
            <w:fldChar w:fldCharType="separate"/>
          </w:r>
          <w:r>
            <w:t>19</w:t>
          </w:r>
          <w:r>
            <w:fldChar w:fldCharType="end"/>
          </w:r>
          <w:r>
            <w:fldChar w:fldCharType="end"/>
          </w:r>
        </w:p>
        <w:p w14:paraId="37DE8DB4">
          <w:pPr>
            <w:pStyle w:val="13"/>
            <w:tabs>
              <w:tab w:val="right" w:leader="dot" w:pos="8306"/>
              <w:tab w:val="clear" w:pos="8296"/>
            </w:tabs>
          </w:pPr>
          <w:r>
            <w:fldChar w:fldCharType="begin"/>
          </w:r>
          <w:r>
            <w:instrText xml:space="preserve"> HYPERLINK \l "_Toc23767" </w:instrText>
          </w:r>
          <w:r>
            <w:fldChar w:fldCharType="separate"/>
          </w:r>
          <w:r>
            <w:rPr>
              <w:rFonts w:hint="eastAsia" w:ascii="Times New Roman" w:hAnsi="Times New Roman" w:eastAsia="黑体"/>
              <w:szCs w:val="44"/>
            </w:rPr>
            <w:t>第</w:t>
          </w:r>
          <w:r>
            <w:rPr>
              <w:rFonts w:hint="eastAsia" w:eastAsia="黑体"/>
              <w:szCs w:val="44"/>
            </w:rPr>
            <w:t>三</w:t>
          </w:r>
          <w:r>
            <w:rPr>
              <w:rFonts w:hint="eastAsia" w:ascii="Times New Roman" w:hAnsi="Times New Roman" w:eastAsia="黑体"/>
              <w:szCs w:val="44"/>
            </w:rPr>
            <w:t xml:space="preserve">部分 </w:t>
          </w:r>
          <w:r>
            <w:rPr>
              <w:rFonts w:hint="eastAsia" w:eastAsia="黑体"/>
              <w:szCs w:val="44"/>
            </w:rPr>
            <w:t xml:space="preserve"> </w:t>
          </w:r>
          <w:r>
            <w:rPr>
              <w:rFonts w:hint="eastAsia" w:ascii="Times New Roman" w:hAnsi="Times New Roman" w:eastAsia="黑体"/>
              <w:szCs w:val="44"/>
            </w:rPr>
            <w:t>名词解释</w:t>
          </w:r>
          <w:r>
            <w:tab/>
          </w:r>
          <w:r>
            <w:fldChar w:fldCharType="begin"/>
          </w:r>
          <w:r>
            <w:instrText xml:space="preserve"> PAGEREF _Toc23767 \h </w:instrText>
          </w:r>
          <w:r>
            <w:fldChar w:fldCharType="separate"/>
          </w:r>
          <w:r>
            <w:t>21</w:t>
          </w:r>
          <w:r>
            <w:fldChar w:fldCharType="end"/>
          </w:r>
          <w:r>
            <w:fldChar w:fldCharType="end"/>
          </w:r>
        </w:p>
        <w:p w14:paraId="25E20371">
          <w:pPr>
            <w:pStyle w:val="13"/>
            <w:tabs>
              <w:tab w:val="right" w:leader="dot" w:pos="8306"/>
              <w:tab w:val="clear" w:pos="8296"/>
            </w:tabs>
          </w:pPr>
          <w:r>
            <w:fldChar w:fldCharType="begin"/>
          </w:r>
          <w:r>
            <w:instrText xml:space="preserve"> HYPERLINK \l "_Toc23007" </w:instrText>
          </w:r>
          <w:r>
            <w:fldChar w:fldCharType="separate"/>
          </w:r>
          <w:r>
            <w:rPr>
              <w:rFonts w:hint="eastAsia" w:ascii="Times New Roman" w:hAnsi="Times New Roman" w:eastAsia="黑体"/>
              <w:szCs w:val="44"/>
            </w:rPr>
            <w:t>第四部分  附件</w:t>
          </w:r>
          <w:r>
            <w:tab/>
          </w:r>
          <w:r>
            <w:fldChar w:fldCharType="begin"/>
          </w:r>
          <w:r>
            <w:instrText xml:space="preserve"> PAGEREF _Toc23007 \h </w:instrText>
          </w:r>
          <w:r>
            <w:fldChar w:fldCharType="separate"/>
          </w:r>
          <w:r>
            <w:t>25</w:t>
          </w:r>
          <w:r>
            <w:fldChar w:fldCharType="end"/>
          </w:r>
          <w:r>
            <w:fldChar w:fldCharType="end"/>
          </w:r>
        </w:p>
        <w:p w14:paraId="20DAF4B7">
          <w:pPr>
            <w:pStyle w:val="13"/>
            <w:tabs>
              <w:tab w:val="right" w:leader="dot" w:pos="8306"/>
              <w:tab w:val="clear" w:pos="8296"/>
            </w:tabs>
          </w:pPr>
          <w:r>
            <w:fldChar w:fldCharType="begin"/>
          </w:r>
          <w:r>
            <w:instrText xml:space="preserve"> HYPERLINK \l "_Toc21762" </w:instrText>
          </w:r>
          <w:r>
            <w:fldChar w:fldCharType="separate"/>
          </w:r>
          <w:r>
            <w:rPr>
              <w:rFonts w:hint="eastAsia" w:ascii="Times New Roman" w:hAnsi="Times New Roman" w:eastAsia="黑体"/>
              <w:szCs w:val="44"/>
            </w:rPr>
            <w:t>第五部分 附表</w:t>
          </w:r>
          <w:r>
            <w:tab/>
          </w:r>
          <w:r>
            <w:fldChar w:fldCharType="begin"/>
          </w:r>
          <w:r>
            <w:instrText xml:space="preserve"> PAGEREF _Toc21762 \h </w:instrText>
          </w:r>
          <w:r>
            <w:fldChar w:fldCharType="separate"/>
          </w:r>
          <w:r>
            <w:t>35</w:t>
          </w:r>
          <w:r>
            <w:fldChar w:fldCharType="end"/>
          </w:r>
          <w:r>
            <w:fldChar w:fldCharType="end"/>
          </w:r>
        </w:p>
        <w:p w14:paraId="5D69E4EE">
          <w:pPr>
            <w:pStyle w:val="15"/>
            <w:adjustRightInd w:val="0"/>
            <w:snapToGrid w:val="0"/>
            <w:spacing w:line="560" w:lineRule="exact"/>
            <w:ind w:left="0" w:leftChars="0" w:firstLine="420" w:firstLineChars="200"/>
            <w:jc w:val="left"/>
            <w:rPr>
              <w:rFonts w:eastAsia="仿宋_GB2312" w:cs="仿宋_GB2312"/>
              <w:bCs/>
              <w:szCs w:val="32"/>
            </w:rPr>
          </w:pPr>
          <w:r>
            <w:rPr>
              <w:rFonts w:hint="eastAsia" w:eastAsia="仿宋_GB2312" w:cs="仿宋_GB2312"/>
              <w:bCs/>
              <w:szCs w:val="32"/>
            </w:rPr>
            <w:fldChar w:fldCharType="end"/>
          </w:r>
        </w:p>
      </w:sdtContent>
    </w:sdt>
    <w:p w14:paraId="2EA81296"/>
    <w:p w14:paraId="3F298A7C">
      <w:pPr>
        <w:widowControl/>
        <w:spacing w:line="560" w:lineRule="exact"/>
        <w:jc w:val="left"/>
        <w:rPr>
          <w:rFonts w:eastAsia="仿宋_GB2312" w:cs="仿宋_GB2312"/>
          <w:bCs/>
          <w:kern w:val="44"/>
          <w:sz w:val="32"/>
          <w:szCs w:val="32"/>
        </w:rPr>
      </w:pPr>
      <w:bookmarkStart w:id="6" w:name="_Toc15377196"/>
      <w:bookmarkStart w:id="7" w:name="_Toc15396599"/>
      <w:r>
        <w:rPr>
          <w:rFonts w:hint="eastAsia" w:eastAsia="仿宋_GB2312" w:cs="仿宋_GB2312"/>
          <w:b/>
          <w:sz w:val="32"/>
          <w:szCs w:val="32"/>
        </w:rPr>
        <w:br w:type="page"/>
      </w:r>
    </w:p>
    <w:p w14:paraId="65256333">
      <w:pPr>
        <w:pStyle w:val="3"/>
        <w:jc w:val="center"/>
        <w:rPr>
          <w:rStyle w:val="30"/>
          <w:rFonts w:eastAsia="方正小标宋简体" w:cs="方正小标宋简体"/>
          <w:b/>
          <w:bCs w:val="0"/>
        </w:rPr>
      </w:pPr>
      <w:bookmarkStart w:id="8" w:name="_Toc3808"/>
      <w:r>
        <w:rPr>
          <w:rFonts w:hint="eastAsia" w:eastAsia="方正小标宋简体" w:cs="方正小标宋简体"/>
          <w:b w:val="0"/>
        </w:rPr>
        <w:t xml:space="preserve">第一部分  </w:t>
      </w:r>
      <w:r>
        <w:rPr>
          <w:rStyle w:val="30"/>
          <w:rFonts w:hint="eastAsia" w:eastAsia="方正小标宋简体" w:cs="方正小标宋简体"/>
          <w:b w:val="0"/>
          <w:bCs w:val="0"/>
        </w:rPr>
        <w:t>部门概况</w:t>
      </w:r>
      <w:bookmarkEnd w:id="6"/>
      <w:bookmarkEnd w:id="7"/>
      <w:bookmarkEnd w:id="8"/>
    </w:p>
    <w:p w14:paraId="11DF7579">
      <w:pPr>
        <w:widowControl/>
        <w:jc w:val="left"/>
        <w:rPr>
          <w:rFonts w:eastAsia="黑体"/>
          <w:sz w:val="32"/>
          <w:szCs w:val="32"/>
        </w:rPr>
      </w:pPr>
    </w:p>
    <w:p w14:paraId="1ACEAD64">
      <w:pPr>
        <w:pStyle w:val="4"/>
        <w:numPr>
          <w:ilvl w:val="0"/>
          <w:numId w:val="1"/>
        </w:numPr>
        <w:rPr>
          <w:rFonts w:ascii="Times New Roman" w:hAnsi="Times New Roman" w:eastAsia="黑体"/>
          <w:b w:val="0"/>
        </w:rPr>
      </w:pPr>
      <w:bookmarkStart w:id="9" w:name="_Toc5054"/>
      <w:r>
        <w:rPr>
          <w:rFonts w:hint="eastAsia" w:ascii="Times New Roman" w:hAnsi="Times New Roman" w:eastAsia="黑体"/>
          <w:b w:val="0"/>
        </w:rPr>
        <w:t>部门职责</w:t>
      </w:r>
      <w:bookmarkEnd w:id="9"/>
    </w:p>
    <w:p w14:paraId="700DE909">
      <w:pPr>
        <w:adjustRightInd w:val="0"/>
        <w:snapToGrid w:val="0"/>
        <w:spacing w:line="560" w:lineRule="exact"/>
        <w:ind w:firstLine="640" w:firstLineChars="200"/>
        <w:rPr>
          <w:rFonts w:eastAsia="楷体"/>
          <w:sz w:val="32"/>
          <w:szCs w:val="32"/>
        </w:rPr>
      </w:pPr>
      <w:r>
        <w:rPr>
          <w:rFonts w:hint="eastAsia" w:eastAsia="楷体"/>
          <w:sz w:val="32"/>
          <w:szCs w:val="32"/>
        </w:rPr>
        <w:t>（一）盐边县发展和改革局职能简介。</w:t>
      </w:r>
    </w:p>
    <w:p w14:paraId="3183D4CE">
      <w:pPr>
        <w:adjustRightInd w:val="0"/>
        <w:snapToGrid w:val="0"/>
        <w:spacing w:line="560" w:lineRule="exact"/>
        <w:ind w:firstLine="640" w:firstLineChars="200"/>
        <w:rPr>
          <w:rFonts w:eastAsia="仿宋_GB2312"/>
          <w:bCs/>
          <w:color w:val="000000"/>
          <w:sz w:val="32"/>
          <w:szCs w:val="32"/>
        </w:rPr>
      </w:pPr>
      <w:bookmarkStart w:id="10" w:name="OLE_LINK2"/>
      <w:r>
        <w:rPr>
          <w:rFonts w:hint="eastAsia" w:eastAsia="仿宋_GB2312"/>
          <w:bCs/>
          <w:color w:val="000000"/>
          <w:sz w:val="32"/>
          <w:szCs w:val="32"/>
        </w:rPr>
        <w:t xml:space="preserve">1.贯彻执行国家有关国民经济和社会发展、经济体制改革的方针、政策和法律法规；拟订并组织实施全县经济和社会发展战略、中长期规划和年度计划；受县政府委托向县人大作全县经济和社会发展计划的报告。 </w:t>
      </w:r>
    </w:p>
    <w:p w14:paraId="4D64F008">
      <w:pPr>
        <w:adjustRightInd w:val="0"/>
        <w:snapToGrid w:val="0"/>
        <w:spacing w:line="560" w:lineRule="exact"/>
        <w:ind w:firstLine="640" w:firstLineChars="200"/>
        <w:rPr>
          <w:rFonts w:eastAsia="仿宋_GB2312"/>
          <w:bCs/>
          <w:color w:val="000000"/>
          <w:sz w:val="32"/>
          <w:szCs w:val="32"/>
        </w:rPr>
      </w:pPr>
      <w:r>
        <w:rPr>
          <w:rFonts w:hint="eastAsia" w:eastAsia="仿宋_GB2312"/>
          <w:bCs/>
          <w:color w:val="000000"/>
          <w:sz w:val="32"/>
          <w:szCs w:val="32"/>
        </w:rPr>
        <w:t>2.统筹协调全县经济社会发展，研究分析宏观经济形势和发展情况，进行宏观经济的预测预警和信息引导；组织对全县经济和社会发展中的重大问题和热点、难点问题的调查研究，研究宏观调控重大问题，提出全县经济社会发展、经济结构优化、价格总水平调控目标和政策建议，搞好总量平衡，综合协调经济社会发展。</w:t>
      </w:r>
    </w:p>
    <w:p w14:paraId="498B9472">
      <w:pPr>
        <w:adjustRightInd w:val="0"/>
        <w:snapToGrid w:val="0"/>
        <w:spacing w:line="560" w:lineRule="exact"/>
        <w:ind w:firstLine="640" w:firstLineChars="200"/>
        <w:rPr>
          <w:rFonts w:eastAsia="仿宋_GB2312"/>
          <w:bCs/>
          <w:color w:val="000000"/>
          <w:sz w:val="32"/>
          <w:szCs w:val="32"/>
        </w:rPr>
      </w:pPr>
      <w:r>
        <w:rPr>
          <w:rFonts w:hint="eastAsia" w:eastAsia="仿宋_GB2312"/>
          <w:bCs/>
          <w:color w:val="000000"/>
          <w:sz w:val="32"/>
          <w:szCs w:val="32"/>
        </w:rPr>
        <w:t>3.负责汇总和分析全县财政、金融等方面的情况，</w:t>
      </w:r>
      <w:r>
        <w:rPr>
          <w:rFonts w:hint="eastAsia" w:eastAsia="仿宋_GB2312"/>
          <w:color w:val="000000"/>
          <w:sz w:val="32"/>
          <w:szCs w:val="32"/>
        </w:rPr>
        <w:t>研究分析全县资金平衡状况和财政、金融、保险等运行形势并提出对策建议；</w:t>
      </w:r>
      <w:r>
        <w:rPr>
          <w:rFonts w:hint="eastAsia" w:eastAsia="仿宋_GB2312"/>
          <w:bCs/>
          <w:color w:val="000000"/>
          <w:sz w:val="32"/>
          <w:szCs w:val="32"/>
        </w:rPr>
        <w:t xml:space="preserve">综合协调财政、金融、价格等经济杠杆以及县上直接掌握的经济手段的使用并通过法规和政策协调、信息指导保证规划、计划的实施。 </w:t>
      </w:r>
    </w:p>
    <w:p w14:paraId="7A47D17C">
      <w:pPr>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 xml:space="preserve">4.研究全县经济体制改革和对外开放的综合性、全局性问题及对策，提出完善社会主义市场经济体制和以改革开放促进发展的建议，协调发展与改革中的重大问题；组织拟订综合性经济体制改革方案，协调有关专项经济体制改革方案；指导和推进总体经济体制改革以及县内综合配套改革与体制创新，指导和协调综合配套改革试点和重大专项经济体制改革试点。 </w:t>
      </w:r>
    </w:p>
    <w:p w14:paraId="3AA08BD1">
      <w:pPr>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5.负责全县投资宏观管理和协调推进重大项目建设。拟订全社会固定资产投资总规模和投资结构的调控目标、政策及措施，安排财政性建设资金，指导和监督政策性贷款的使用方向，按规定权限审批、核准、备案或转报固定资产投资项目（企业技术改革项目除外）和资源开发利用、外资、境外投资项目。引导民间投资方向，研究提出利用外资和境外投资的规划、总量平衡和结构优化的目标和对策措施，指导和协调国外贷款项目实施。负责县政府非经营投资项目“代建制”管理工作。组织开展重大建设项目稽查。指导工程咨询业发展。</w:t>
      </w:r>
    </w:p>
    <w:p w14:paraId="2E9D20F7">
      <w:pPr>
        <w:adjustRightInd w:val="0"/>
        <w:snapToGrid w:val="0"/>
        <w:spacing w:line="560" w:lineRule="exact"/>
        <w:ind w:firstLine="656" w:firstLineChars="200"/>
        <w:rPr>
          <w:rFonts w:eastAsia="仿宋_GB2312"/>
          <w:color w:val="000000"/>
          <w:sz w:val="32"/>
          <w:szCs w:val="32"/>
        </w:rPr>
      </w:pPr>
      <w:r>
        <w:rPr>
          <w:rFonts w:hint="eastAsia" w:eastAsia="仿宋_GB2312"/>
          <w:color w:val="000000"/>
          <w:spacing w:val="4"/>
          <w:sz w:val="32"/>
          <w:szCs w:val="32"/>
        </w:rPr>
        <w:t>6.</w:t>
      </w:r>
      <w:r>
        <w:rPr>
          <w:rFonts w:hint="eastAsia" w:eastAsia="仿宋_GB2312"/>
          <w:color w:val="000000"/>
          <w:sz w:val="32"/>
          <w:szCs w:val="32"/>
        </w:rPr>
        <w:t>贯彻执行国家和省、市价格法律、法规和方针、政策，编制和执行价格调整改革规划，组织实施年度价格总水平调控目标及价格调控措施，负责权限范围内价格的制定调整和重要商品价格的管理，监管实行市场调节价的商品和服务价格，承担行政事业性收费管理工作，负责全县价格监督检查、价格成本调查监审、价格监测、价格认证等工作。</w:t>
      </w:r>
    </w:p>
    <w:p w14:paraId="6FE9CC9F">
      <w:pPr>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7.推进经济结构战略性调整。组织拟订全县综合性产业政策，负责协调第一、二、三产业发展的重大问题，衔接平衡相关发展规划和重大政策，研究并协调农业和农村经济社会发展的重大问题，衔接农村专项规划和政策。拟订重大产业发展规划，引导全县重大生产力合理布局，协调推进全县重大技术装备推广应用和重大产业基地建设，会同有关部门拟订服务业、现代物流业发展战略、规划和重大政策。组织拟订全县高技术产业战略和发展规划，推进重大科技成果的产业化，实施技术进步和产业现代化的宏观指导。</w:t>
      </w:r>
    </w:p>
    <w:p w14:paraId="48A7DB60">
      <w:pPr>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 xml:space="preserve">8.促进城乡区域协调发展。研究分析区域经济和城镇化发展情况，组织拟订区域经济协调发展战略规划和重大政策，研究提出城镇化发展战略和统筹城乡发展的政策措施。 </w:t>
      </w:r>
    </w:p>
    <w:p w14:paraId="0A172CBC">
      <w:pPr>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 xml:space="preserve">9.研究分析县内外市场状况，负责重要商品的总量平衡和宏观调控；研究拟订现代物流业发展的战略和规划；提出县内商品市场、生产要素市场的发展规划、总体布局和重大调控措施。 </w:t>
      </w:r>
    </w:p>
    <w:p w14:paraId="28D7325D">
      <w:pPr>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10.负责全县社会发展与国民经济发展的政策衔接，组织拟订社会发展战略、总体规划和年度计划，参与拟订人口和计划生育、科学技术、教育、文化、卫生、民政等发展政策，推进社会事业建设，协调社会事业发展中的重大问题。研究提出促进就业、调整收入分配、完善社会保障与经济协调发展的政策建议。</w:t>
      </w:r>
    </w:p>
    <w:p w14:paraId="4918190A">
      <w:pPr>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11.推进可持续发展战略，负责全县节能减排的综合协调工作，研究拟订并协调实施全县发展循环经济、能源资源节约和综合利用规划及政策措施，参与编制生态建设、环境保护规划，协调生态建设、能源资源节约和综合利用的重大问题，综合协调环保产业和清洁生产促进有关工作。研究提出全县能源发展战略和政策措施；拟订全县能源发展规划，提出相关体制改革建议；监测能源发展情况；统筹规划、综合平衡能源建设和重大项目布局，协调能源发展和项目建设中的重大问题；研究提出优化能源结构、能源节约和发展新能源的政策措施。做好能源总量综合平衡，提高全县能源安全的保障能力。</w:t>
      </w:r>
    </w:p>
    <w:p w14:paraId="24B0C147">
      <w:pPr>
        <w:adjustRightInd w:val="0"/>
        <w:snapToGrid w:val="0"/>
        <w:spacing w:line="560" w:lineRule="exact"/>
        <w:ind w:firstLine="656" w:firstLineChars="200"/>
        <w:rPr>
          <w:rFonts w:eastAsia="仿宋_GB2312"/>
          <w:color w:val="000000"/>
          <w:sz w:val="32"/>
          <w:szCs w:val="32"/>
        </w:rPr>
      </w:pPr>
      <w:r>
        <w:rPr>
          <w:rFonts w:hint="eastAsia" w:eastAsia="仿宋_GB2312"/>
          <w:color w:val="000000"/>
          <w:spacing w:val="4"/>
          <w:sz w:val="32"/>
          <w:szCs w:val="32"/>
        </w:rPr>
        <w:t>12.负责指导和协调全县招标投标工作，组织拟订招标投标配套规定，</w:t>
      </w:r>
      <w:r>
        <w:rPr>
          <w:rFonts w:hint="eastAsia" w:eastAsia="仿宋_GB2312"/>
          <w:color w:val="000000"/>
          <w:sz w:val="32"/>
          <w:szCs w:val="32"/>
        </w:rPr>
        <w:t>核准必须进行招标投标项目的具体范围、规模标准；</w:t>
      </w:r>
      <w:r>
        <w:rPr>
          <w:rFonts w:hint="eastAsia" w:eastAsia="仿宋_GB2312"/>
          <w:color w:val="000000"/>
          <w:spacing w:val="4"/>
          <w:sz w:val="32"/>
          <w:szCs w:val="32"/>
        </w:rPr>
        <w:t>按照职责权限对重大建设项目建设过程中的招标投标的活动实施监督检查。</w:t>
      </w:r>
    </w:p>
    <w:p w14:paraId="09664A4E">
      <w:pPr>
        <w:adjustRightInd w:val="0"/>
        <w:snapToGrid w:val="0"/>
        <w:spacing w:line="560" w:lineRule="exact"/>
        <w:ind w:firstLine="656" w:firstLineChars="200"/>
        <w:rPr>
          <w:rFonts w:eastAsia="仿宋_GB2312"/>
          <w:color w:val="000000"/>
          <w:sz w:val="32"/>
          <w:szCs w:val="32"/>
        </w:rPr>
      </w:pPr>
      <w:r>
        <w:rPr>
          <w:rFonts w:hint="eastAsia" w:eastAsia="仿宋_GB2312"/>
          <w:color w:val="000000"/>
          <w:spacing w:val="4"/>
          <w:sz w:val="32"/>
          <w:szCs w:val="32"/>
        </w:rPr>
        <w:t>13.</w:t>
      </w:r>
      <w:r>
        <w:rPr>
          <w:rFonts w:hint="eastAsia" w:eastAsia="仿宋_GB2312"/>
          <w:color w:val="000000"/>
          <w:sz w:val="32"/>
          <w:szCs w:val="32"/>
        </w:rPr>
        <w:t>贯彻执行国家、省、市以工代赈政策，研究编制以工代赈中长期项目规划和年度计划并组织实施。会同有关部门拟订全县民族经济发展规划和重大政策，协调推进民族地区重大项目建设，促进民族地区经济社会持续、稳定、协调发展。</w:t>
      </w:r>
    </w:p>
    <w:p w14:paraId="5B4DEA53">
      <w:pPr>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14.负责与国家、省、市铁建部门的工作衔接，负责全县铁路建设项目前期工作，组织协调铁路建设工作中的征地拆迁和重大问题，协同做好全县铁路建设规划及年度计划编制的相关工作。</w:t>
      </w:r>
    </w:p>
    <w:p w14:paraId="6FD36203">
      <w:pPr>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15.负责价格调节基金政策的研究，征收办法的制定和组织管理工作，并合理安排使用价格调节基金。</w:t>
      </w:r>
    </w:p>
    <w:p w14:paraId="1D064142">
      <w:pPr>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16.负责组织编制全县国民经济动员与装备动员规划、计划，研究国民经济动员与装备动员和国民经济、国防建设的关系，协调相关重大问题，组织实施国民经济动员与装备动员有关工作。</w:t>
      </w:r>
    </w:p>
    <w:p w14:paraId="279EC5ED">
      <w:pPr>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17.承担县政府公布的有关行政审批事项。</w:t>
      </w:r>
    </w:p>
    <w:p w14:paraId="2E90AD6C">
      <w:pPr>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18.承办县政府交办的其他事项。</w:t>
      </w:r>
      <w:bookmarkEnd w:id="10"/>
    </w:p>
    <w:p w14:paraId="5A079BA8">
      <w:pPr>
        <w:adjustRightInd w:val="0"/>
        <w:snapToGrid w:val="0"/>
        <w:spacing w:line="560" w:lineRule="exact"/>
        <w:ind w:firstLine="640" w:firstLineChars="200"/>
        <w:rPr>
          <w:rFonts w:eastAsia="楷体"/>
          <w:color w:val="000000"/>
          <w:sz w:val="32"/>
          <w:szCs w:val="32"/>
        </w:rPr>
      </w:pPr>
      <w:r>
        <w:rPr>
          <w:rFonts w:hint="eastAsia" w:eastAsia="楷体"/>
          <w:color w:val="000000"/>
          <w:sz w:val="32"/>
          <w:szCs w:val="32"/>
        </w:rPr>
        <w:t>（二）2024年重点工作。</w:t>
      </w:r>
    </w:p>
    <w:p w14:paraId="5216C969">
      <w:pPr>
        <w:adjustRightInd w:val="0"/>
        <w:snapToGrid w:val="0"/>
        <w:spacing w:line="560" w:lineRule="exact"/>
        <w:ind w:firstLine="643" w:firstLineChars="200"/>
        <w:rPr>
          <w:rFonts w:eastAsia="仿宋_GB2312"/>
          <w:sz w:val="32"/>
          <w:szCs w:val="32"/>
        </w:rPr>
      </w:pPr>
      <w:r>
        <w:rPr>
          <w:rFonts w:hint="eastAsia" w:eastAsia="仿宋_GB2312"/>
          <w:b/>
          <w:bCs/>
          <w:sz w:val="32"/>
          <w:szCs w:val="32"/>
        </w:rPr>
        <w:t>1.扎实推进共同富裕试验区建设。</w:t>
      </w:r>
      <w:r>
        <w:rPr>
          <w:rFonts w:hint="eastAsia" w:eastAsia="仿宋_GB2312"/>
          <w:b/>
          <w:sz w:val="32"/>
          <w:szCs w:val="32"/>
        </w:rPr>
        <w:t>一是</w:t>
      </w:r>
      <w:r>
        <w:rPr>
          <w:rFonts w:hint="eastAsia" w:eastAsia="仿宋_GB2312"/>
          <w:sz w:val="32"/>
          <w:szCs w:val="32"/>
        </w:rPr>
        <w:t>抓“四张清单”和工作推进机制，定期召开领导小组会议专项调度。</w:t>
      </w:r>
      <w:r>
        <w:rPr>
          <w:rFonts w:hint="eastAsia" w:eastAsia="仿宋_GB2312"/>
          <w:b/>
          <w:sz w:val="32"/>
          <w:szCs w:val="32"/>
        </w:rPr>
        <w:t>二是</w:t>
      </w:r>
      <w:r>
        <w:rPr>
          <w:rFonts w:hint="eastAsia" w:eastAsia="仿宋_GB2312"/>
          <w:sz w:val="32"/>
          <w:szCs w:val="32"/>
        </w:rPr>
        <w:t>聚焦“十大行动”，围绕产业发展、城乡融合、公共服务、富民增收等领域探索更多经验做法和典型案例，加快推进共富基本单元场景和“共富笮坊”打造，争取在国家、省市范围内推广。</w:t>
      </w:r>
      <w:r>
        <w:rPr>
          <w:rFonts w:hint="eastAsia" w:eastAsia="仿宋_GB2312"/>
          <w:b/>
          <w:sz w:val="32"/>
          <w:szCs w:val="32"/>
        </w:rPr>
        <w:t>三是</w:t>
      </w:r>
      <w:r>
        <w:rPr>
          <w:rFonts w:hint="eastAsia" w:eastAsia="仿宋_GB2312"/>
          <w:sz w:val="32"/>
          <w:szCs w:val="32"/>
        </w:rPr>
        <w:t>以共同富裕试验区建设为抓手，加强对上衔接，争取在专项政策、项目资金、试点示范等领域争取更多国家和省级层面支持。</w:t>
      </w:r>
    </w:p>
    <w:p w14:paraId="15BA095A">
      <w:pPr>
        <w:adjustRightInd w:val="0"/>
        <w:snapToGrid w:val="0"/>
        <w:spacing w:line="560" w:lineRule="exact"/>
        <w:ind w:firstLine="643" w:firstLineChars="200"/>
        <w:rPr>
          <w:rFonts w:eastAsia="仿宋_GB2312"/>
          <w:sz w:val="32"/>
          <w:szCs w:val="32"/>
        </w:rPr>
      </w:pPr>
      <w:r>
        <w:rPr>
          <w:rFonts w:hint="eastAsia" w:eastAsia="仿宋_GB2312"/>
          <w:b/>
          <w:bCs/>
          <w:sz w:val="32"/>
          <w:szCs w:val="32"/>
        </w:rPr>
        <w:t>2.做好经济运行要素保障。</w:t>
      </w:r>
      <w:r>
        <w:rPr>
          <w:rFonts w:hint="eastAsia" w:eastAsia="仿宋_GB2312"/>
          <w:b/>
          <w:sz w:val="32"/>
          <w:szCs w:val="32"/>
        </w:rPr>
        <w:t>一是</w:t>
      </w:r>
      <w:r>
        <w:rPr>
          <w:rFonts w:hint="eastAsia" w:eastAsia="仿宋_GB2312"/>
          <w:sz w:val="32"/>
          <w:szCs w:val="32"/>
        </w:rPr>
        <w:t>强化经济运行调度。建议2024年地区生产总值增速按7.5%调度，定期统筹承办县委财经委员会、经济运行双周调度会等，确保经济持续向好。</w:t>
      </w:r>
      <w:r>
        <w:rPr>
          <w:rFonts w:hint="eastAsia" w:eastAsia="仿宋_GB2312"/>
          <w:b/>
          <w:sz w:val="32"/>
          <w:szCs w:val="32"/>
        </w:rPr>
        <w:t>二是</w:t>
      </w:r>
      <w:r>
        <w:rPr>
          <w:rFonts w:hint="eastAsia" w:eastAsia="仿宋_GB2312"/>
          <w:sz w:val="32"/>
          <w:szCs w:val="32"/>
        </w:rPr>
        <w:t>做好年度计划工作。完成《盐边县2023年国民经济和社会发展计划执行情况及2024年计划（草案）的报告》起草。</w:t>
      </w:r>
      <w:r>
        <w:rPr>
          <w:rFonts w:hint="eastAsia" w:eastAsia="仿宋_GB2312"/>
          <w:b/>
          <w:sz w:val="32"/>
          <w:szCs w:val="32"/>
        </w:rPr>
        <w:t>三是</w:t>
      </w:r>
      <w:r>
        <w:rPr>
          <w:rFonts w:hint="eastAsia" w:eastAsia="仿宋_GB2312"/>
          <w:sz w:val="32"/>
          <w:szCs w:val="32"/>
        </w:rPr>
        <w:t>推动县域经济发展争先进位。加强对上衔接，做好县域经济先进县数据监测录入，常态化开展指标衔接，力争综合考评位次在2022年基础上实现最大进位。</w:t>
      </w:r>
    </w:p>
    <w:p w14:paraId="4965FE04">
      <w:pPr>
        <w:adjustRightInd w:val="0"/>
        <w:snapToGrid w:val="0"/>
        <w:spacing w:line="560" w:lineRule="exact"/>
        <w:ind w:firstLine="643" w:firstLineChars="200"/>
        <w:rPr>
          <w:rFonts w:eastAsia="仿宋_GB2312"/>
          <w:sz w:val="32"/>
          <w:szCs w:val="32"/>
        </w:rPr>
      </w:pPr>
      <w:r>
        <w:rPr>
          <w:rFonts w:hint="eastAsia" w:eastAsia="仿宋_GB2312"/>
          <w:b/>
          <w:bCs/>
          <w:sz w:val="32"/>
          <w:szCs w:val="32"/>
        </w:rPr>
        <w:t>3.加快推进项目工作。</w:t>
      </w:r>
      <w:r>
        <w:rPr>
          <w:rFonts w:hint="eastAsia" w:eastAsia="仿宋_GB2312"/>
          <w:sz w:val="32"/>
          <w:szCs w:val="32"/>
        </w:rPr>
        <w:t>继续做好2024年省、市重点项目申报工作，做好固定资产投资项目建设、储备、新项目申报入库和资金保障，积极申报2024年地方政府专项债券申报工作，强化中央、省级专项资金使用情况监管，按时保质保量完成投资任务。加大重点项目推进力度，加强与上级部门对接，最大限度争取上级政策、项目和资金支持。</w:t>
      </w:r>
    </w:p>
    <w:p w14:paraId="526F8E98">
      <w:r>
        <w:rPr>
          <w:rFonts w:hint="eastAsia" w:eastAsia="仿宋_GB2312"/>
          <w:b/>
          <w:bCs/>
          <w:sz w:val="32"/>
          <w:szCs w:val="32"/>
        </w:rPr>
        <w:t>4.做好环资和能源工作。</w:t>
      </w:r>
      <w:r>
        <w:rPr>
          <w:rFonts w:hint="eastAsia" w:eastAsia="仿宋_GB2312"/>
          <w:b/>
          <w:sz w:val="32"/>
          <w:szCs w:val="32"/>
        </w:rPr>
        <w:t>一是</w:t>
      </w:r>
      <w:r>
        <w:rPr>
          <w:rFonts w:hint="eastAsia" w:eastAsia="仿宋_GB2312"/>
          <w:sz w:val="32"/>
          <w:szCs w:val="32"/>
        </w:rPr>
        <w:t>紧盯重点领域节能减排。持续推动传统产业绿色低碳转型，探索开展能耗“亩均论英雄”评价，倒逼用能企业优化用能设计、实施升级改造，提高能源资源利用效率。培育壮大绿色低碳产业，充分发挥生态产品价值实现机制试点优势，大力实施钒钛产业强链、补链、延链工程，创新发展绿色生态农业，做优做大康养产业，精心做好生态价值转化的“盐边方案”。</w:t>
      </w:r>
      <w:r>
        <w:rPr>
          <w:rFonts w:hint="eastAsia" w:eastAsia="仿宋_GB2312"/>
          <w:b/>
          <w:sz w:val="32"/>
          <w:szCs w:val="32"/>
        </w:rPr>
        <w:t>二是</w:t>
      </w:r>
      <w:r>
        <w:rPr>
          <w:rFonts w:hint="eastAsia" w:eastAsia="仿宋_GB2312"/>
          <w:sz w:val="32"/>
          <w:szCs w:val="32"/>
        </w:rPr>
        <w:t>强化风光资源统筹规划。加强政策研究，强化统筹协调，科学规划全县风光资源，为实现资源换产业，促进产业结构优化升级提供保障。充分发挥建设共同富裕试验区优势，加强汇报沟通，在分布式光伏开发、改善地区电力送出条件等方面积极争取政策和项目支持。</w:t>
      </w:r>
      <w:r>
        <w:rPr>
          <w:rFonts w:hint="eastAsia" w:eastAsia="仿宋_GB2312"/>
          <w:b/>
          <w:sz w:val="32"/>
          <w:szCs w:val="32"/>
        </w:rPr>
        <w:t>三是</w:t>
      </w:r>
      <w:r>
        <w:rPr>
          <w:rFonts w:hint="eastAsia" w:eastAsia="仿宋_GB2312"/>
          <w:sz w:val="32"/>
          <w:szCs w:val="32"/>
        </w:rPr>
        <w:t>全力推进清洁能源项目建设。加快推进集中式光伏、风电发电项目方案编制，推动项目尽快落地。结合花园县城打造和绿色低碳园区建设工作，加快推进分布式光伏示范应用。围绕“水风光氢储”五位一体，加快推动氢能产业示范项目落地，探索发展钒电池、燃料电池等产业，建设清洁能源基地。</w:t>
      </w:r>
      <w:r>
        <w:rPr>
          <w:rFonts w:hint="eastAsia" w:eastAsia="仿宋_GB2312"/>
          <w:b/>
          <w:sz w:val="32"/>
          <w:szCs w:val="32"/>
        </w:rPr>
        <w:t>四是</w:t>
      </w:r>
      <w:r>
        <w:rPr>
          <w:rFonts w:hint="eastAsia" w:eastAsia="仿宋_GB2312"/>
          <w:sz w:val="32"/>
          <w:szCs w:val="32"/>
        </w:rPr>
        <w:t>稳步推进农村能源革命试点，进一步总结昔格达“零碳示范村”、绿色低碳县城建设特色亮点，稳步推进国家农村能源革命试点，将发展乡村清洁能源产业与发展壮大村集体经济、建设宜居宜业和美乡村有机结合，积极探索清洁能源助力乡村振兴“盐边经验”。</w:t>
      </w:r>
    </w:p>
    <w:p w14:paraId="779C2ABE">
      <w:pPr>
        <w:pStyle w:val="4"/>
        <w:rPr>
          <w:rStyle w:val="31"/>
          <w:rFonts w:ascii="Times New Roman" w:hAnsi="Times New Roman"/>
          <w:b w:val="0"/>
          <w:bCs w:val="0"/>
        </w:rPr>
      </w:pPr>
      <w:bookmarkStart w:id="11" w:name="_Toc15377200"/>
      <w:bookmarkStart w:id="12" w:name="_Toc15396601"/>
      <w:bookmarkStart w:id="13" w:name="_Toc14757"/>
      <w:r>
        <w:rPr>
          <w:rFonts w:hint="eastAsia" w:ascii="Times New Roman" w:hAnsi="Times New Roman" w:eastAsia="黑体"/>
          <w:b w:val="0"/>
        </w:rPr>
        <w:t>二、机</w:t>
      </w:r>
      <w:r>
        <w:rPr>
          <w:rStyle w:val="31"/>
          <w:rFonts w:hint="eastAsia" w:ascii="Times New Roman" w:hAnsi="Times New Roman" w:eastAsia="黑体"/>
          <w:b w:val="0"/>
          <w:bCs w:val="0"/>
        </w:rPr>
        <w:t>构设置</w:t>
      </w:r>
      <w:bookmarkEnd w:id="11"/>
      <w:bookmarkEnd w:id="12"/>
      <w:bookmarkEnd w:id="13"/>
    </w:p>
    <w:p w14:paraId="0CBEE9DA">
      <w:pPr>
        <w:widowControl/>
        <w:adjustRightInd w:val="0"/>
        <w:snapToGrid w:val="0"/>
        <w:spacing w:line="578" w:lineRule="exact"/>
        <w:ind w:firstLine="640" w:firstLineChars="200"/>
        <w:contextualSpacing/>
        <w:jc w:val="left"/>
        <w:rPr>
          <w:rFonts w:eastAsia="仿宋_GB2312" w:cs="仿宋_GB2312"/>
          <w:sz w:val="32"/>
          <w:szCs w:val="32"/>
        </w:rPr>
      </w:pPr>
      <w:r>
        <w:rPr>
          <w:rFonts w:hint="eastAsia" w:eastAsia="仿宋_GB2312" w:cs="仿宋_GB2312"/>
          <w:sz w:val="32"/>
          <w:szCs w:val="32"/>
        </w:rPr>
        <w:t>本局属于一级预算单位。除领导职位外，包括8个内设职能股室（办公室、国民经济综合股、固定资产投资股（以工代赈办）、粮食和物资储备股、物价管理股、行政审批股、环资和康养产业股、政策法规和体改股）。</w:t>
      </w:r>
    </w:p>
    <w:p w14:paraId="5E39F9FA">
      <w:pPr>
        <w:widowControl/>
        <w:adjustRightInd w:val="0"/>
        <w:snapToGrid w:val="0"/>
        <w:spacing w:line="578" w:lineRule="exact"/>
        <w:ind w:firstLine="640" w:firstLineChars="200"/>
        <w:contextualSpacing/>
        <w:jc w:val="left"/>
        <w:rPr>
          <w:rFonts w:hint="eastAsia" w:eastAsia="仿宋_GB2312" w:cs="仿宋_GB2312"/>
          <w:sz w:val="32"/>
          <w:szCs w:val="32"/>
        </w:rPr>
      </w:pPr>
      <w:r>
        <w:rPr>
          <w:rFonts w:hint="eastAsia" w:eastAsia="仿宋_GB2312" w:cs="仿宋_GB2312"/>
          <w:sz w:val="32"/>
          <w:szCs w:val="32"/>
        </w:rPr>
        <w:t>二个事业单位：盐边县项目推进服务中心、盐边县粮食和物资储备中心</w:t>
      </w:r>
      <w:r>
        <w:rPr>
          <w:rFonts w:eastAsia="仿宋_GB2312" w:cs="仿宋_GB2312"/>
          <w:sz w:val="32"/>
          <w:szCs w:val="32"/>
        </w:rPr>
        <w:t>。</w:t>
      </w:r>
    </w:p>
    <w:p w14:paraId="424061B0">
      <w:pPr>
        <w:numPr>
          <w:ilvl w:val="0"/>
          <w:numId w:val="0"/>
        </w:numPr>
        <w:snapToGrid w:val="0"/>
        <w:spacing w:line="560" w:lineRule="exact"/>
        <w:ind w:firstLine="640" w:firstLineChars="200"/>
        <w:rPr>
          <w:rFonts w:eastAsia="仿宋_GB2312"/>
          <w:color w:val="000000"/>
          <w:sz w:val="32"/>
          <w:szCs w:val="32"/>
        </w:rPr>
      </w:pPr>
      <w:r>
        <w:rPr>
          <w:rFonts w:hint="eastAsia" w:eastAsia="仿宋_GB2312" w:cs="仿宋_GB2312"/>
          <w:sz w:val="32"/>
          <w:szCs w:val="32"/>
        </w:rPr>
        <w:t>派驻纪检组1个。</w:t>
      </w:r>
    </w:p>
    <w:p w14:paraId="33C58435">
      <w:pPr>
        <w:pStyle w:val="2"/>
        <w:numPr>
          <w:ilvl w:val="0"/>
          <w:numId w:val="2"/>
        </w:numPr>
        <w:adjustRightInd w:val="0"/>
        <w:snapToGrid w:val="0"/>
        <w:spacing w:before="93" w:line="600" w:lineRule="exact"/>
        <w:outlineLvl w:val="2"/>
        <w:rPr>
          <w:rFonts w:ascii="Times New Roman" w:eastAsia="仿宋"/>
          <w:sz w:val="32"/>
          <w:szCs w:val="32"/>
        </w:rPr>
      </w:pPr>
      <w:r>
        <w:rPr>
          <w:rFonts w:ascii="Times New Roman" w:eastAsia="仿宋"/>
          <w:sz w:val="32"/>
          <w:szCs w:val="32"/>
        </w:rPr>
        <w:br w:type="page"/>
      </w:r>
    </w:p>
    <w:p w14:paraId="018A9F00">
      <w:pPr>
        <w:pStyle w:val="3"/>
        <w:jc w:val="center"/>
        <w:rPr>
          <w:rFonts w:eastAsia="方正小标宋简体" w:cs="方正小标宋简体"/>
          <w:b w:val="0"/>
        </w:rPr>
      </w:pPr>
      <w:bookmarkStart w:id="14" w:name="_Toc15396602"/>
      <w:bookmarkStart w:id="15" w:name="_Toc15377204"/>
      <w:bookmarkStart w:id="16" w:name="_Toc30942"/>
      <w:r>
        <w:rPr>
          <w:rFonts w:hint="eastAsia" w:eastAsia="方正小标宋简体" w:cs="方正小标宋简体"/>
          <w:b w:val="0"/>
        </w:rPr>
        <w:t>第二部分  2024年度部门决算情况说明</w:t>
      </w:r>
      <w:bookmarkEnd w:id="14"/>
      <w:bookmarkEnd w:id="15"/>
      <w:bookmarkEnd w:id="16"/>
    </w:p>
    <w:p w14:paraId="38D5D6E4"/>
    <w:p w14:paraId="67106A8C">
      <w:pPr>
        <w:pStyle w:val="29"/>
        <w:spacing w:line="600" w:lineRule="exact"/>
        <w:ind w:firstLine="640"/>
        <w:outlineLvl w:val="1"/>
        <w:rPr>
          <w:rStyle w:val="31"/>
          <w:rFonts w:ascii="Times New Roman" w:hAnsi="Times New Roman" w:eastAsia="黑体"/>
          <w:b w:val="0"/>
        </w:rPr>
      </w:pPr>
      <w:bookmarkStart w:id="17" w:name="_Toc15396603"/>
      <w:bookmarkStart w:id="18" w:name="_Toc15377205"/>
      <w:bookmarkStart w:id="19" w:name="_Toc32025"/>
      <w:r>
        <w:rPr>
          <w:rFonts w:hint="eastAsia" w:eastAsia="黑体"/>
          <w:sz w:val="32"/>
          <w:szCs w:val="32"/>
        </w:rPr>
        <w:t>一、收</w:t>
      </w:r>
      <w:r>
        <w:rPr>
          <w:rStyle w:val="31"/>
          <w:rFonts w:hint="eastAsia" w:ascii="Times New Roman" w:hAnsi="Times New Roman" w:eastAsia="黑体"/>
          <w:b w:val="0"/>
        </w:rPr>
        <w:t>入支出决算总体情况说明</w:t>
      </w:r>
      <w:bookmarkEnd w:id="17"/>
      <w:bookmarkEnd w:id="18"/>
      <w:bookmarkEnd w:id="19"/>
    </w:p>
    <w:p w14:paraId="23D2428C">
      <w:pPr>
        <w:pStyle w:val="29"/>
        <w:spacing w:line="600" w:lineRule="exact"/>
        <w:ind w:firstLine="640"/>
      </w:pPr>
      <w:r>
        <w:rPr>
          <w:rFonts w:hint="eastAsia" w:eastAsia="仿宋_GB2312" w:cs="仿宋_GB2312"/>
          <w:sz w:val="32"/>
          <w:szCs w:val="32"/>
        </w:rPr>
        <w:t>2024年度收入、支出总计均为</w:t>
      </w:r>
      <w:r>
        <w:rPr>
          <w:rFonts w:hint="eastAsia" w:ascii="仿宋_GB2312" w:hAnsi="仿宋_GB2312" w:eastAsia="仿宋_GB2312" w:cs="仿宋_GB2312"/>
          <w:sz w:val="32"/>
          <w:szCs w:val="32"/>
        </w:rPr>
        <w:t>6748.3</w:t>
      </w:r>
      <w:r>
        <w:rPr>
          <w:rFonts w:hint="eastAsia" w:eastAsia="仿宋_GB2312" w:cs="仿宋_GB2312"/>
          <w:sz w:val="32"/>
          <w:szCs w:val="32"/>
        </w:rPr>
        <w:t>万元。与2023年度相比，收入、支出总计各增加3363.1万元，增长99.35%。主要变动原因是其他节能环保支出资金增加4802.5万元。</w:t>
      </w:r>
    </w:p>
    <w:p w14:paraId="1E8A39CF">
      <w:pPr>
        <w:pStyle w:val="29"/>
        <w:spacing w:line="600" w:lineRule="exact"/>
        <w:outlineLvl w:val="1"/>
        <w:rPr>
          <w:rFonts w:eastAsia="仿宋_GB2312" w:cs="仿宋_GB2312"/>
          <w:sz w:val="32"/>
          <w:szCs w:val="32"/>
        </w:rPr>
      </w:pPr>
      <w:r>
        <w:drawing>
          <wp:anchor distT="0" distB="0" distL="114300" distR="114300" simplePos="0" relativeHeight="251660288" behindDoc="0" locked="0" layoutInCell="1" allowOverlap="1">
            <wp:simplePos x="0" y="0"/>
            <wp:positionH relativeFrom="column">
              <wp:posOffset>277495</wp:posOffset>
            </wp:positionH>
            <wp:positionV relativeFrom="paragraph">
              <wp:posOffset>234315</wp:posOffset>
            </wp:positionV>
            <wp:extent cx="4572000" cy="2743200"/>
            <wp:effectExtent l="4445" t="4445" r="14605" b="14605"/>
            <wp:wrapNone/>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0DACE301">
      <w:pPr>
        <w:pStyle w:val="29"/>
        <w:spacing w:line="600" w:lineRule="exact"/>
        <w:ind w:firstLine="640"/>
        <w:outlineLvl w:val="1"/>
        <w:rPr>
          <w:rFonts w:eastAsia="仿宋_GB2312" w:cs="仿宋_GB2312"/>
          <w:sz w:val="32"/>
          <w:szCs w:val="32"/>
        </w:rPr>
      </w:pPr>
    </w:p>
    <w:p w14:paraId="4E5C4CDE">
      <w:pPr>
        <w:pStyle w:val="29"/>
        <w:spacing w:line="600" w:lineRule="exact"/>
        <w:ind w:firstLine="640"/>
        <w:outlineLvl w:val="1"/>
        <w:rPr>
          <w:rFonts w:eastAsia="仿宋_GB2312" w:cs="仿宋_GB2312"/>
          <w:sz w:val="32"/>
          <w:szCs w:val="32"/>
        </w:rPr>
      </w:pPr>
    </w:p>
    <w:p w14:paraId="41741899">
      <w:pPr>
        <w:pStyle w:val="29"/>
        <w:spacing w:line="600" w:lineRule="exact"/>
        <w:ind w:firstLine="640"/>
        <w:outlineLvl w:val="1"/>
        <w:rPr>
          <w:rFonts w:eastAsia="仿宋_GB2312" w:cs="仿宋_GB2312"/>
          <w:sz w:val="32"/>
          <w:szCs w:val="32"/>
        </w:rPr>
      </w:pPr>
    </w:p>
    <w:p w14:paraId="348F365E">
      <w:pPr>
        <w:pStyle w:val="29"/>
        <w:spacing w:line="600" w:lineRule="exact"/>
        <w:ind w:firstLine="640"/>
        <w:outlineLvl w:val="1"/>
        <w:rPr>
          <w:rFonts w:eastAsia="仿宋_GB2312" w:cs="仿宋_GB2312"/>
          <w:sz w:val="32"/>
          <w:szCs w:val="32"/>
        </w:rPr>
      </w:pPr>
    </w:p>
    <w:p w14:paraId="559B9DCB">
      <w:pPr>
        <w:pStyle w:val="29"/>
        <w:spacing w:line="600" w:lineRule="exact"/>
        <w:ind w:firstLine="640"/>
        <w:outlineLvl w:val="1"/>
        <w:rPr>
          <w:rFonts w:eastAsia="仿宋_GB2312" w:cs="仿宋_GB2312"/>
          <w:sz w:val="32"/>
          <w:szCs w:val="32"/>
        </w:rPr>
      </w:pPr>
    </w:p>
    <w:p w14:paraId="2E87BE94">
      <w:pPr>
        <w:pStyle w:val="29"/>
        <w:spacing w:line="600" w:lineRule="exact"/>
        <w:ind w:firstLine="640"/>
        <w:outlineLvl w:val="1"/>
        <w:rPr>
          <w:rFonts w:eastAsia="仿宋_GB2312" w:cs="仿宋_GB2312"/>
          <w:sz w:val="32"/>
          <w:szCs w:val="32"/>
        </w:rPr>
      </w:pPr>
    </w:p>
    <w:p w14:paraId="15F1DADE">
      <w:pPr>
        <w:pStyle w:val="29"/>
        <w:spacing w:line="600" w:lineRule="exact"/>
        <w:ind w:firstLine="640"/>
        <w:outlineLvl w:val="1"/>
        <w:rPr>
          <w:rFonts w:eastAsia="仿宋_GB2312" w:cs="仿宋_GB2312"/>
          <w:sz w:val="32"/>
          <w:szCs w:val="32"/>
        </w:rPr>
      </w:pPr>
    </w:p>
    <w:p w14:paraId="7D367215">
      <w:pPr>
        <w:pStyle w:val="29"/>
        <w:spacing w:line="600" w:lineRule="exact"/>
        <w:ind w:firstLine="640"/>
        <w:rPr>
          <w:rFonts w:eastAsia="仿宋_GB2312" w:cs="仿宋_GB2312"/>
          <w:sz w:val="32"/>
          <w:szCs w:val="32"/>
        </w:rPr>
      </w:pPr>
      <w:r>
        <w:rPr>
          <w:rFonts w:hint="eastAsia" w:eastAsia="仿宋_GB2312" w:cs="仿宋_GB2312"/>
          <w:sz w:val="32"/>
          <w:szCs w:val="32"/>
        </w:rPr>
        <w:t>（图1：收入、支出决算总计变动情况图）（柱状图）</w:t>
      </w:r>
    </w:p>
    <w:p w14:paraId="14EAE092">
      <w:pPr>
        <w:ind w:firstLine="640" w:firstLineChars="200"/>
        <w:rPr>
          <w:rFonts w:eastAsia="仿宋_GB2312" w:cs="仿宋_GB2312"/>
          <w:sz w:val="32"/>
          <w:szCs w:val="32"/>
        </w:rPr>
      </w:pPr>
    </w:p>
    <w:p w14:paraId="3E83FFD7">
      <w:pPr>
        <w:pStyle w:val="29"/>
        <w:spacing w:line="600" w:lineRule="exact"/>
        <w:ind w:firstLine="640"/>
        <w:outlineLvl w:val="1"/>
        <w:rPr>
          <w:rFonts w:eastAsia="黑体"/>
          <w:sz w:val="32"/>
          <w:szCs w:val="32"/>
        </w:rPr>
      </w:pPr>
      <w:bookmarkStart w:id="20" w:name="_Toc9105"/>
      <w:bookmarkStart w:id="21" w:name="_Toc15377206"/>
      <w:bookmarkStart w:id="22" w:name="_Toc15396604"/>
      <w:r>
        <w:rPr>
          <w:rFonts w:hint="eastAsia" w:eastAsia="黑体"/>
          <w:sz w:val="32"/>
          <w:szCs w:val="32"/>
        </w:rPr>
        <w:t>二、收入决算情况说明</w:t>
      </w:r>
      <w:bookmarkEnd w:id="20"/>
      <w:bookmarkEnd w:id="21"/>
      <w:bookmarkEnd w:id="22"/>
    </w:p>
    <w:p w14:paraId="1C031DE6">
      <w:pPr>
        <w:pStyle w:val="29"/>
        <w:spacing w:line="60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2024年度本年收入合计6748.3万元，其中：一般公共预算财政拨款收入1849.3万元，占27.4%；政府性基金预算财政拨款收入0万元，占0%；国有资本经营预算财政拨款收入0万元，占0%；上级补助收入0万元，占0%；事业收入0万元，占0%；经营收入0万元，占0%；附属单位上缴收入0万元，占0%；其他收入4899万元，占72.6%。</w:t>
      </w:r>
    </w:p>
    <w:p w14:paraId="79F98AE3">
      <w:pPr>
        <w:pStyle w:val="29"/>
        <w:spacing w:line="600" w:lineRule="exact"/>
        <w:ind w:firstLine="640"/>
        <w:jc w:val="left"/>
        <w:outlineLvl w:val="1"/>
        <w:rPr>
          <w:rFonts w:ascii="仿宋_GB2312" w:hAnsi="仿宋_GB2312" w:eastAsia="仿宋_GB2312" w:cs="仿宋_GB2312"/>
          <w:sz w:val="32"/>
          <w:szCs w:val="32"/>
        </w:rPr>
      </w:pPr>
    </w:p>
    <w:p w14:paraId="4EBB8901">
      <w:pPr>
        <w:jc w:val="center"/>
      </w:pPr>
      <w:r>
        <w:drawing>
          <wp:inline distT="0" distB="0" distL="114300" distR="114300">
            <wp:extent cx="4572000" cy="2743200"/>
            <wp:effectExtent l="4445" t="4445" r="14605" b="14605"/>
            <wp:docPr id="9"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171AB9F">
      <w:pPr>
        <w:jc w:val="center"/>
        <w:rPr>
          <w:rFonts w:eastAsia="仿宋_GB2312" w:cs="仿宋_GB2312"/>
          <w:sz w:val="32"/>
          <w:szCs w:val="32"/>
        </w:rPr>
      </w:pPr>
      <w:r>
        <w:rPr>
          <w:rFonts w:hint="eastAsia" w:eastAsia="仿宋_GB2312" w:cs="仿宋_GB2312"/>
          <w:sz w:val="32"/>
          <w:szCs w:val="32"/>
        </w:rPr>
        <w:t>（图2：收入决算结构图）（饼状图）</w:t>
      </w:r>
    </w:p>
    <w:p w14:paraId="64DEEA02">
      <w:pPr>
        <w:ind w:firstLine="800" w:firstLineChars="250"/>
        <w:rPr>
          <w:rFonts w:eastAsia="仿宋_GB2312" w:cs="仿宋_GB2312"/>
          <w:sz w:val="32"/>
          <w:szCs w:val="32"/>
        </w:rPr>
      </w:pPr>
    </w:p>
    <w:p w14:paraId="4B6FFF0B">
      <w:pPr>
        <w:pStyle w:val="29"/>
        <w:spacing w:line="600" w:lineRule="exact"/>
        <w:ind w:firstLine="640"/>
        <w:outlineLvl w:val="1"/>
        <w:rPr>
          <w:rStyle w:val="31"/>
          <w:rFonts w:ascii="Times New Roman" w:hAnsi="Times New Roman" w:eastAsia="黑体"/>
          <w:b w:val="0"/>
        </w:rPr>
      </w:pPr>
      <w:bookmarkStart w:id="23" w:name="_Toc16287"/>
      <w:bookmarkStart w:id="24" w:name="_Toc15377207"/>
      <w:bookmarkStart w:id="25" w:name="_Toc15396605"/>
      <w:r>
        <w:rPr>
          <w:rFonts w:hint="eastAsia" w:eastAsia="黑体"/>
          <w:sz w:val="32"/>
          <w:szCs w:val="32"/>
        </w:rPr>
        <w:t>三、支</w:t>
      </w:r>
      <w:r>
        <w:rPr>
          <w:rStyle w:val="31"/>
          <w:rFonts w:hint="eastAsia" w:ascii="Times New Roman" w:hAnsi="Times New Roman" w:eastAsia="黑体"/>
          <w:b w:val="0"/>
        </w:rPr>
        <w:t>出决算情况说明</w:t>
      </w:r>
      <w:bookmarkEnd w:id="23"/>
      <w:bookmarkEnd w:id="24"/>
      <w:bookmarkEnd w:id="25"/>
    </w:p>
    <w:p w14:paraId="7C6AED0C">
      <w:pPr>
        <w:pStyle w:val="29"/>
        <w:spacing w:line="600" w:lineRule="exact"/>
        <w:ind w:firstLine="640"/>
        <w:jc w:val="left"/>
        <w:rPr>
          <w:rFonts w:eastAsia="仿宋_GB2312" w:cs="仿宋_GB2312"/>
          <w:sz w:val="32"/>
          <w:szCs w:val="32"/>
        </w:rPr>
      </w:pPr>
      <w:r>
        <w:rPr>
          <w:rFonts w:hint="eastAsia" w:ascii="仿宋_GB2312" w:hAnsi="仿宋_GB2312" w:eastAsia="仿宋_GB2312" w:cs="仿宋_GB2312"/>
          <w:sz w:val="32"/>
          <w:szCs w:val="32"/>
        </w:rPr>
        <w:t>2024年度本年支出合计1998.3万元，其中：基本支出782.73万元，占39.16%；项目支出1215.57万元，占60.83%；上缴上级支出0万元，占0%；经营支出0万元，占0%；对附属单位补助支出0万元，占0%。</w:t>
      </w:r>
    </w:p>
    <w:p w14:paraId="2624D098">
      <w:pPr>
        <w:jc w:val="center"/>
        <w:rPr>
          <w:rFonts w:eastAsia="仿宋_GB2312" w:cs="仿宋_GB2312"/>
          <w:sz w:val="32"/>
          <w:szCs w:val="32"/>
        </w:rPr>
      </w:pPr>
      <w:r>
        <w:rPr>
          <w:rFonts w:hint="eastAsia" w:ascii="仿宋_GB2312" w:hAnsi="仿宋_GB2312" w:eastAsia="仿宋_GB2312" w:cs="仿宋_GB2312"/>
          <w:sz w:val="32"/>
          <w:szCs w:val="32"/>
        </w:rPr>
        <w:drawing>
          <wp:inline distT="0" distB="0" distL="114300" distR="114300">
            <wp:extent cx="4795520" cy="2611755"/>
            <wp:effectExtent l="4445" t="4445" r="15875" b="5080"/>
            <wp:docPr id="1" name="图表 1" descr="7b0a202020202263686172745265734964223a20223230343732323036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167A4BB">
      <w:pPr>
        <w:ind w:firstLine="800" w:firstLineChars="250"/>
        <w:rPr>
          <w:rFonts w:eastAsia="仿宋_GB2312" w:cs="仿宋_GB2312"/>
          <w:sz w:val="32"/>
          <w:szCs w:val="32"/>
        </w:rPr>
      </w:pPr>
      <w:r>
        <w:rPr>
          <w:rFonts w:hint="eastAsia" w:eastAsia="仿宋_GB2312" w:cs="仿宋_GB2312"/>
          <w:sz w:val="32"/>
          <w:szCs w:val="32"/>
        </w:rPr>
        <w:t>（图3：支出决算结构图）（饼状图）</w:t>
      </w:r>
    </w:p>
    <w:p w14:paraId="6E148D05">
      <w:pPr>
        <w:ind w:firstLine="800" w:firstLineChars="250"/>
        <w:rPr>
          <w:rFonts w:eastAsia="仿宋_GB2312" w:cs="仿宋_GB2312"/>
          <w:sz w:val="32"/>
          <w:szCs w:val="32"/>
        </w:rPr>
      </w:pPr>
    </w:p>
    <w:p w14:paraId="04587685">
      <w:pPr>
        <w:spacing w:line="600" w:lineRule="exact"/>
        <w:ind w:firstLine="640" w:firstLineChars="200"/>
        <w:outlineLvl w:val="1"/>
        <w:rPr>
          <w:rStyle w:val="31"/>
          <w:rFonts w:ascii="Times New Roman" w:hAnsi="Times New Roman" w:eastAsia="黑体"/>
          <w:b w:val="0"/>
        </w:rPr>
      </w:pPr>
      <w:bookmarkStart w:id="26" w:name="_Toc29832"/>
      <w:bookmarkStart w:id="27" w:name="_Toc15377208"/>
      <w:bookmarkStart w:id="28" w:name="_Toc15396606"/>
      <w:r>
        <w:rPr>
          <w:rFonts w:hint="eastAsia" w:eastAsia="黑体"/>
          <w:sz w:val="32"/>
          <w:szCs w:val="32"/>
        </w:rPr>
        <w:t>四、财</w:t>
      </w:r>
      <w:r>
        <w:rPr>
          <w:rStyle w:val="31"/>
          <w:rFonts w:hint="eastAsia" w:ascii="Times New Roman" w:hAnsi="Times New Roman" w:eastAsia="黑体"/>
          <w:b w:val="0"/>
        </w:rPr>
        <w:t>政拨款收入支出决算总体情况说明</w:t>
      </w:r>
      <w:bookmarkEnd w:id="26"/>
      <w:bookmarkEnd w:id="27"/>
      <w:bookmarkEnd w:id="28"/>
    </w:p>
    <w:p w14:paraId="3A463BD0">
      <w:pPr>
        <w:spacing w:line="600" w:lineRule="exact"/>
        <w:ind w:firstLine="640"/>
        <w:rPr>
          <w:rFonts w:eastAsia="仿宋_GB2312" w:cs="仿宋_GB2312"/>
          <w:sz w:val="32"/>
          <w:szCs w:val="32"/>
        </w:rPr>
      </w:pPr>
      <w:r>
        <w:rPr>
          <w:rFonts w:hint="eastAsia" w:eastAsia="仿宋_GB2312" w:cs="仿宋_GB2312"/>
          <w:sz w:val="32"/>
          <w:szCs w:val="32"/>
        </w:rPr>
        <w:t>2024年度财政拨款收入、支出总计均为</w:t>
      </w:r>
      <w:r>
        <w:rPr>
          <w:rFonts w:hint="eastAsia" w:ascii="仿宋_GB2312" w:hAnsi="仿宋_GB2312" w:eastAsia="仿宋_GB2312" w:cs="仿宋_GB2312"/>
          <w:sz w:val="32"/>
          <w:szCs w:val="32"/>
        </w:rPr>
        <w:t>1849.3</w:t>
      </w:r>
      <w:r>
        <w:rPr>
          <w:rFonts w:hint="eastAsia" w:eastAsia="仿宋_GB2312" w:cs="仿宋_GB2312"/>
          <w:sz w:val="32"/>
          <w:szCs w:val="32"/>
        </w:rPr>
        <w:t>万元。与2023年度相比，财政拨款收入总计、支出总计各减少1267.45万元，下降40.67%。主要变动原因是项目资金减少1265.16万元。</w:t>
      </w:r>
    </w:p>
    <w:p w14:paraId="0C6FD38B">
      <w:pPr>
        <w:jc w:val="center"/>
      </w:pPr>
      <w:r>
        <w:drawing>
          <wp:inline distT="0" distB="0" distL="114300" distR="114300">
            <wp:extent cx="4664710" cy="2388235"/>
            <wp:effectExtent l="4445" t="4445" r="9525" b="15240"/>
            <wp:docPr id="7" name="图表 7" descr="7b0a202020202263686172745265734964223a202234353536333835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EAFA271">
      <w:pPr>
        <w:spacing w:line="600" w:lineRule="exact"/>
        <w:ind w:firstLine="640" w:firstLineChars="200"/>
        <w:rPr>
          <w:rFonts w:eastAsia="仿宋_GB2312" w:cs="仿宋_GB2312"/>
          <w:sz w:val="32"/>
          <w:szCs w:val="32"/>
        </w:rPr>
      </w:pPr>
      <w:r>
        <w:rPr>
          <w:rFonts w:hint="eastAsia" w:eastAsia="仿宋_GB2312" w:cs="仿宋_GB2312"/>
          <w:sz w:val="32"/>
          <w:szCs w:val="32"/>
        </w:rPr>
        <w:t>（图4：财政拨款收、支决算总计变动情况）（柱状图）</w:t>
      </w:r>
    </w:p>
    <w:p w14:paraId="538DCA1B">
      <w:pPr>
        <w:spacing w:line="600" w:lineRule="exact"/>
        <w:ind w:firstLine="640"/>
        <w:rPr>
          <w:rFonts w:eastAsia="仿宋_GB2312" w:cs="仿宋_GB2312"/>
          <w:sz w:val="32"/>
          <w:szCs w:val="32"/>
        </w:rPr>
      </w:pPr>
    </w:p>
    <w:p w14:paraId="6AF388BE">
      <w:pPr>
        <w:spacing w:line="600" w:lineRule="exact"/>
        <w:ind w:firstLine="640" w:firstLineChars="200"/>
        <w:outlineLvl w:val="1"/>
        <w:rPr>
          <w:rStyle w:val="31"/>
          <w:rFonts w:ascii="Times New Roman" w:hAnsi="Times New Roman" w:eastAsia="黑体"/>
          <w:b w:val="0"/>
        </w:rPr>
      </w:pPr>
      <w:bookmarkStart w:id="29" w:name="_Toc6021"/>
      <w:bookmarkStart w:id="30" w:name="_Toc15377209"/>
      <w:bookmarkStart w:id="31" w:name="_Toc15396607"/>
      <w:r>
        <w:rPr>
          <w:rFonts w:hint="eastAsia" w:eastAsia="黑体"/>
          <w:sz w:val="32"/>
          <w:szCs w:val="32"/>
        </w:rPr>
        <w:t>五、</w:t>
      </w:r>
      <w:r>
        <w:rPr>
          <w:rFonts w:hint="eastAsia" w:eastAsia="黑体"/>
          <w:b/>
          <w:sz w:val="32"/>
          <w:szCs w:val="32"/>
        </w:rPr>
        <w:t>一</w:t>
      </w:r>
      <w:r>
        <w:rPr>
          <w:rStyle w:val="31"/>
          <w:rFonts w:hint="eastAsia" w:ascii="Times New Roman" w:hAnsi="Times New Roman" w:eastAsia="黑体"/>
          <w:b w:val="0"/>
        </w:rPr>
        <w:t>般公共预算财政拨款支出决算情况说明</w:t>
      </w:r>
      <w:bookmarkEnd w:id="29"/>
      <w:bookmarkEnd w:id="30"/>
      <w:bookmarkEnd w:id="31"/>
    </w:p>
    <w:p w14:paraId="5196DC00">
      <w:pPr>
        <w:spacing w:line="600" w:lineRule="exact"/>
        <w:ind w:firstLine="643" w:firstLineChars="200"/>
        <w:rPr>
          <w:rFonts w:eastAsia="楷体_GB2312" w:cs="楷体_GB2312"/>
          <w:b/>
          <w:sz w:val="32"/>
          <w:szCs w:val="32"/>
        </w:rPr>
      </w:pPr>
      <w:bookmarkStart w:id="32" w:name="_Toc15377210"/>
      <w:r>
        <w:rPr>
          <w:rFonts w:hint="eastAsia" w:eastAsia="楷体_GB2312" w:cs="楷体_GB2312"/>
          <w:b/>
          <w:sz w:val="32"/>
          <w:szCs w:val="32"/>
        </w:rPr>
        <w:t>（一）一般公共预算财政拨款支出决算总体情况</w:t>
      </w:r>
      <w:bookmarkEnd w:id="32"/>
    </w:p>
    <w:p w14:paraId="0BB7BECB">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2024年度一般公共预算财政拨款支出1849.3万元，占本年支出合计的92.54%。与2023年度相比，一般公共预算财政拨款支出减少1267.45万元，下降40.67%。主要变动原因是</w:t>
      </w:r>
      <w:r>
        <w:rPr>
          <w:rFonts w:hint="eastAsia" w:eastAsia="仿宋_GB2312" w:cs="仿宋_GB2312"/>
          <w:sz w:val="32"/>
          <w:szCs w:val="32"/>
        </w:rPr>
        <w:t>项目资金减少1265.16万元。</w:t>
      </w:r>
    </w:p>
    <w:p w14:paraId="2C59A815">
      <w:pPr>
        <w:spacing w:line="600" w:lineRule="exact"/>
        <w:ind w:firstLine="640"/>
        <w:rPr>
          <w:rFonts w:eastAsia="仿宋_GB2312" w:cs="仿宋_GB2312"/>
          <w:sz w:val="32"/>
          <w:szCs w:val="32"/>
        </w:rPr>
      </w:pPr>
    </w:p>
    <w:p w14:paraId="3B864C75">
      <w:pPr>
        <w:spacing w:line="600" w:lineRule="exact"/>
        <w:ind w:firstLine="640"/>
        <w:rPr>
          <w:rFonts w:eastAsia="仿宋_GB2312" w:cs="仿宋_GB2312"/>
          <w:sz w:val="32"/>
          <w:szCs w:val="32"/>
        </w:rPr>
      </w:pPr>
    </w:p>
    <w:p w14:paraId="52313D6F">
      <w:pPr>
        <w:spacing w:line="600" w:lineRule="exact"/>
        <w:ind w:firstLine="640"/>
        <w:rPr>
          <w:rFonts w:eastAsia="仿宋_GB2312" w:cs="仿宋_GB2312"/>
          <w:sz w:val="32"/>
          <w:szCs w:val="32"/>
        </w:rPr>
      </w:pPr>
    </w:p>
    <w:p w14:paraId="0349E592">
      <w:pPr>
        <w:spacing w:line="600" w:lineRule="exact"/>
        <w:ind w:firstLine="640"/>
        <w:rPr>
          <w:rFonts w:eastAsia="仿宋_GB2312" w:cs="仿宋_GB2312"/>
          <w:sz w:val="32"/>
          <w:szCs w:val="32"/>
        </w:rPr>
      </w:pPr>
    </w:p>
    <w:p w14:paraId="47389C74">
      <w:pPr>
        <w:spacing w:line="600" w:lineRule="exact"/>
        <w:ind w:firstLine="640"/>
        <w:rPr>
          <w:rFonts w:eastAsia="仿宋_GB2312" w:cs="仿宋_GB2312"/>
          <w:sz w:val="32"/>
          <w:szCs w:val="32"/>
        </w:rPr>
      </w:pPr>
    </w:p>
    <w:p w14:paraId="7AF5053D">
      <w:pPr>
        <w:spacing w:line="600" w:lineRule="exact"/>
        <w:ind w:firstLine="640"/>
        <w:rPr>
          <w:rFonts w:eastAsia="仿宋_GB2312" w:cs="仿宋_GB2312"/>
          <w:sz w:val="32"/>
          <w:szCs w:val="32"/>
        </w:rPr>
      </w:pPr>
    </w:p>
    <w:p w14:paraId="23FC2849">
      <w:pPr>
        <w:spacing w:line="600" w:lineRule="exact"/>
        <w:ind w:firstLine="640"/>
        <w:rPr>
          <w:rFonts w:eastAsia="仿宋_GB2312" w:cs="仿宋_GB2312"/>
          <w:sz w:val="32"/>
          <w:szCs w:val="32"/>
        </w:rPr>
      </w:pPr>
    </w:p>
    <w:p w14:paraId="2579F573">
      <w:pPr>
        <w:spacing w:line="600" w:lineRule="exact"/>
        <w:rPr>
          <w:rFonts w:eastAsia="仿宋_GB2312" w:cs="仿宋_GB2312"/>
          <w:sz w:val="32"/>
          <w:szCs w:val="32"/>
        </w:rPr>
      </w:pPr>
      <w:r>
        <w:rPr>
          <w:rFonts w:hint="eastAsia" w:eastAsia="仿宋_GB2312" w:cs="仿宋_GB2312"/>
          <w:sz w:val="32"/>
          <w:szCs w:val="32"/>
        </w:rPr>
        <w:drawing>
          <wp:anchor distT="0" distB="0" distL="114300" distR="114300" simplePos="0" relativeHeight="251661312" behindDoc="0" locked="0" layoutInCell="1" allowOverlap="1">
            <wp:simplePos x="0" y="0"/>
            <wp:positionH relativeFrom="column">
              <wp:posOffset>411480</wp:posOffset>
            </wp:positionH>
            <wp:positionV relativeFrom="paragraph">
              <wp:posOffset>-2693035</wp:posOffset>
            </wp:positionV>
            <wp:extent cx="5256530" cy="2988310"/>
            <wp:effectExtent l="5080" t="4445" r="11430" b="9525"/>
            <wp:wrapNone/>
            <wp:docPr id="10" name="图表 10" descr="7b0a202020202263686172745265734964223a202234353536333835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1A509C5F">
      <w:pPr>
        <w:spacing w:line="600" w:lineRule="exact"/>
        <w:ind w:firstLine="640"/>
        <w:rPr>
          <w:rFonts w:eastAsia="仿宋_GB2312" w:cs="仿宋_GB2312"/>
          <w:sz w:val="32"/>
          <w:szCs w:val="32"/>
        </w:rPr>
      </w:pPr>
      <w:r>
        <w:rPr>
          <w:rFonts w:hint="eastAsia" w:eastAsia="仿宋_GB2312" w:cs="仿宋_GB2312"/>
          <w:sz w:val="32"/>
          <w:szCs w:val="32"/>
        </w:rPr>
        <w:t>（图5：一般公共预算财政拨款支出决算变动情况）（柱状图）</w:t>
      </w:r>
    </w:p>
    <w:p w14:paraId="4742AA2A">
      <w:pPr>
        <w:spacing w:line="600" w:lineRule="exact"/>
        <w:ind w:firstLine="640"/>
        <w:rPr>
          <w:rFonts w:eastAsia="仿宋_GB2312" w:cs="仿宋_GB2312"/>
          <w:sz w:val="32"/>
          <w:szCs w:val="32"/>
        </w:rPr>
      </w:pPr>
    </w:p>
    <w:p w14:paraId="7B305BDF">
      <w:pPr>
        <w:spacing w:line="600" w:lineRule="exact"/>
        <w:ind w:firstLine="643" w:firstLineChars="200"/>
        <w:rPr>
          <w:rFonts w:eastAsia="楷体_GB2312" w:cs="楷体_GB2312"/>
          <w:b/>
          <w:sz w:val="32"/>
          <w:szCs w:val="32"/>
        </w:rPr>
      </w:pPr>
      <w:bookmarkStart w:id="33" w:name="_Toc15377211"/>
      <w:r>
        <w:rPr>
          <w:rFonts w:hint="eastAsia" w:eastAsia="楷体_GB2312" w:cs="楷体_GB2312"/>
          <w:b/>
          <w:sz w:val="32"/>
          <w:szCs w:val="32"/>
        </w:rPr>
        <w:t>（二）一般公共预算财政拨款支出决算结构情况</w:t>
      </w:r>
      <w:bookmarkEnd w:id="33"/>
    </w:p>
    <w:p w14:paraId="32546E7C">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2024年度一般公共预算财政拨款支出</w:t>
      </w:r>
      <w:r>
        <w:rPr>
          <w:rFonts w:hint="eastAsia" w:ascii="仿宋_GB2312" w:hAnsi="仿宋_GB2312" w:eastAsia="仿宋_GB2312" w:cs="仿宋_GB2312"/>
          <w:sz w:val="32"/>
          <w:szCs w:val="32"/>
        </w:rPr>
        <w:t>1849.3万元</w:t>
      </w:r>
      <w:r>
        <w:rPr>
          <w:rFonts w:hint="eastAsia" w:eastAsia="仿宋_GB2312" w:cs="仿宋_GB2312"/>
          <w:sz w:val="32"/>
          <w:szCs w:val="32"/>
        </w:rPr>
        <w:t>，主要用于以下方面：一般公共服务支出712.55万元，占38.53%；社会保障和就业支出120.37万元，占6.51%；卫生健康支出61.2万元，占3.31%；节能环保支出285万元，占15.41%；’农林水支出195.89万元，占10.59%；住房保障支出55.81万元，占3.02%；粮油物资储备支出418.48万元，占22.63%。</w:t>
      </w:r>
    </w:p>
    <w:p w14:paraId="3E7EE14F">
      <w:pPr>
        <w:pStyle w:val="2"/>
        <w:spacing w:before="93"/>
        <w:rPr>
          <w:rFonts w:ascii="Times New Roman" w:cs="仿宋_GB2312"/>
          <w:kern w:val="2"/>
          <w:sz w:val="32"/>
          <w:szCs w:val="32"/>
        </w:rPr>
      </w:pPr>
      <w:r>
        <w:rPr>
          <w:rFonts w:hint="eastAsia" w:ascii="Times New Roman" w:cs="仿宋_GB2312"/>
          <w:kern w:val="2"/>
          <w:sz w:val="32"/>
          <w:szCs w:val="32"/>
        </w:rPr>
        <w:drawing>
          <wp:inline distT="0" distB="0" distL="114300" distR="114300">
            <wp:extent cx="5256530" cy="2988310"/>
            <wp:effectExtent l="5080" t="4445" r="11430" b="9525"/>
            <wp:docPr id="11" name="图表 11" descr="7b0a202020202263686172745265734964223a20223230343735393537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CA3245E"/>
    <w:p w14:paraId="09317B18">
      <w:pPr>
        <w:spacing w:line="600" w:lineRule="exact"/>
        <w:ind w:firstLine="640"/>
        <w:rPr>
          <w:rFonts w:eastAsia="仿宋_GB2312" w:cs="仿宋_GB2312"/>
          <w:sz w:val="32"/>
          <w:szCs w:val="32"/>
        </w:rPr>
      </w:pPr>
      <w:r>
        <w:rPr>
          <w:rFonts w:hint="eastAsia" w:eastAsia="仿宋_GB2312" w:cs="仿宋_GB2312"/>
          <w:sz w:val="32"/>
          <w:szCs w:val="32"/>
        </w:rPr>
        <w:t>（图6：一般公共预算财政拨款支出决算结构）（饼状图）</w:t>
      </w:r>
    </w:p>
    <w:p w14:paraId="659DE9EA">
      <w:pPr>
        <w:spacing w:line="600" w:lineRule="exact"/>
        <w:ind w:firstLine="640"/>
        <w:rPr>
          <w:rFonts w:eastAsia="仿宋_GB2312" w:cs="仿宋_GB2312"/>
          <w:sz w:val="32"/>
          <w:szCs w:val="32"/>
        </w:rPr>
      </w:pPr>
    </w:p>
    <w:p w14:paraId="433E17FC">
      <w:pPr>
        <w:spacing w:line="600" w:lineRule="exact"/>
        <w:ind w:firstLine="643" w:firstLineChars="200"/>
        <w:rPr>
          <w:rFonts w:eastAsia="楷体_GB2312" w:cs="楷体_GB2312"/>
          <w:b/>
          <w:sz w:val="32"/>
          <w:szCs w:val="32"/>
        </w:rPr>
      </w:pPr>
      <w:bookmarkStart w:id="34" w:name="_Toc15377212"/>
      <w:r>
        <w:rPr>
          <w:rFonts w:hint="eastAsia" w:eastAsia="楷体_GB2312" w:cs="楷体_GB2312"/>
          <w:b/>
          <w:sz w:val="32"/>
          <w:szCs w:val="32"/>
        </w:rPr>
        <w:t>（三）一般公共预算财政拨款支出决算具体情况</w:t>
      </w:r>
      <w:bookmarkEnd w:id="34"/>
    </w:p>
    <w:p w14:paraId="6498F8FA">
      <w:pPr>
        <w:spacing w:line="600" w:lineRule="exact"/>
        <w:ind w:firstLine="640"/>
        <w:rPr>
          <w:rFonts w:eastAsia="仿宋_GB2312" w:cs="仿宋_GB2312"/>
          <w:sz w:val="32"/>
          <w:szCs w:val="32"/>
        </w:rPr>
      </w:pPr>
      <w:bookmarkStart w:id="35" w:name="_Toc15377213"/>
      <w:bookmarkStart w:id="36" w:name="_Toc15378460"/>
      <w:bookmarkStart w:id="37" w:name="_Toc15377444"/>
      <w:r>
        <w:rPr>
          <w:rFonts w:hint="eastAsia" w:eastAsia="仿宋_GB2312" w:cs="仿宋_GB2312"/>
          <w:sz w:val="32"/>
          <w:szCs w:val="32"/>
        </w:rPr>
        <w:t>2024年度一般公共预算财政拨款支出决算数为</w:t>
      </w:r>
      <w:r>
        <w:rPr>
          <w:rFonts w:hint="eastAsia" w:ascii="仿宋_GB2312" w:hAnsi="仿宋_GB2312" w:eastAsia="仿宋_GB2312" w:cs="仿宋_GB2312"/>
          <w:sz w:val="32"/>
          <w:szCs w:val="32"/>
        </w:rPr>
        <w:t>1849.3万元，</w:t>
      </w:r>
      <w:r>
        <w:rPr>
          <w:rFonts w:hint="eastAsia" w:eastAsia="仿宋_GB2312" w:cs="仿宋_GB2312"/>
          <w:sz w:val="32"/>
          <w:szCs w:val="32"/>
        </w:rPr>
        <w:t>完成预算100%。其中：</w:t>
      </w:r>
      <w:bookmarkEnd w:id="35"/>
      <w:bookmarkEnd w:id="36"/>
      <w:bookmarkEnd w:id="37"/>
    </w:p>
    <w:p w14:paraId="722EFAA6">
      <w:pPr>
        <w:numPr>
          <w:ilvl w:val="0"/>
          <w:numId w:val="3"/>
        </w:numPr>
        <w:spacing w:line="600" w:lineRule="exact"/>
        <w:ind w:firstLine="640"/>
        <w:rPr>
          <w:rFonts w:eastAsia="仿宋_GB2312" w:cs="仿宋_GB2312"/>
          <w:sz w:val="32"/>
          <w:szCs w:val="32"/>
        </w:rPr>
      </w:pPr>
      <w:r>
        <w:rPr>
          <w:rFonts w:hint="eastAsia" w:eastAsia="仿宋_GB2312" w:cs="仿宋_GB2312"/>
          <w:sz w:val="32"/>
          <w:szCs w:val="32"/>
        </w:rPr>
        <w:t>一般公共服务（类）：支出决算为712.55万元，完成预算100%。其中：</w:t>
      </w:r>
    </w:p>
    <w:p w14:paraId="3248F7EA">
      <w:pPr>
        <w:spacing w:line="600" w:lineRule="exact"/>
        <w:ind w:firstLine="600" w:firstLineChars="200"/>
      </w:pPr>
      <w:r>
        <w:rPr>
          <w:rFonts w:hint="eastAsia" w:ascii="微软雅黑" w:hAnsi="微软雅黑" w:eastAsia="微软雅黑" w:cs="微软雅黑"/>
          <w:kern w:val="0"/>
          <w:sz w:val="30"/>
        </w:rPr>
        <w:t>①</w:t>
      </w:r>
      <w:r>
        <w:rPr>
          <w:rFonts w:hint="eastAsia" w:ascii="仿宋_GB2312" w:eastAsia="仿宋_GB2312"/>
          <w:kern w:val="0"/>
          <w:sz w:val="30"/>
        </w:rPr>
        <w:t>一般公共服务（类）政府办公厅（室）及相关机构事务（款）其他政府办公厅（室）及相关机构事务支出（项）：支出决算为150万元，完成预算100%。</w:t>
      </w:r>
    </w:p>
    <w:p w14:paraId="5E512DD4">
      <w:pPr>
        <w:pStyle w:val="2"/>
        <w:spacing w:before="93"/>
        <w:ind w:firstLine="300" w:firstLineChars="100"/>
      </w:pPr>
      <w:r>
        <w:rPr>
          <w:rFonts w:hint="eastAsia"/>
        </w:rPr>
        <w:t xml:space="preserve">  ②一般公共服务（类）发展与改革事务（款）行政运行（项）：支出决算为345万元，完成预算100%。</w:t>
      </w:r>
    </w:p>
    <w:p w14:paraId="58759F91">
      <w:pPr>
        <w:ind w:firstLine="600" w:firstLineChars="200"/>
        <w:rPr>
          <w:rFonts w:eastAsia="仿宋_GB2312" w:cs="仿宋_GB2312"/>
          <w:sz w:val="32"/>
          <w:szCs w:val="32"/>
        </w:rPr>
      </w:pPr>
      <w:r>
        <w:rPr>
          <w:rFonts w:hint="eastAsia" w:ascii="仿宋_GB2312" w:eastAsia="仿宋_GB2312"/>
          <w:kern w:val="0"/>
          <w:sz w:val="30"/>
        </w:rPr>
        <w:t>③一般公共服务（类）发展与改革事务（款）事业运行</w:t>
      </w:r>
      <w:r>
        <w:rPr>
          <w:rFonts w:hint="eastAsia" w:eastAsia="仿宋_GB2312" w:cs="仿宋_GB2312"/>
          <w:sz w:val="32"/>
          <w:szCs w:val="32"/>
        </w:rPr>
        <w:t>（项）</w:t>
      </w:r>
      <w:r>
        <w:rPr>
          <w:rFonts w:hint="eastAsia" w:cs="仿宋_GB2312"/>
          <w:sz w:val="32"/>
          <w:szCs w:val="32"/>
        </w:rPr>
        <w:t>：</w:t>
      </w:r>
      <w:r>
        <w:rPr>
          <w:rFonts w:hint="eastAsia" w:eastAsia="仿宋_GB2312" w:cs="仿宋_GB2312"/>
          <w:sz w:val="32"/>
          <w:szCs w:val="32"/>
        </w:rPr>
        <w:t>支出决算为</w:t>
      </w:r>
      <w:r>
        <w:rPr>
          <w:rFonts w:hint="eastAsia" w:cs="仿宋_GB2312"/>
          <w:sz w:val="32"/>
          <w:szCs w:val="32"/>
        </w:rPr>
        <w:t>200.34</w:t>
      </w:r>
      <w:r>
        <w:rPr>
          <w:rFonts w:hint="eastAsia" w:eastAsia="仿宋_GB2312" w:cs="仿宋_GB2312"/>
          <w:sz w:val="32"/>
          <w:szCs w:val="32"/>
        </w:rPr>
        <w:t>万元，完成预算100%。</w:t>
      </w:r>
    </w:p>
    <w:p w14:paraId="44F6CB3A">
      <w:pPr>
        <w:ind w:firstLine="600" w:firstLineChars="200"/>
      </w:pPr>
      <w:r>
        <w:rPr>
          <w:rFonts w:hint="eastAsia" w:ascii="微软雅黑" w:hAnsi="微软雅黑" w:eastAsia="微软雅黑" w:cs="微软雅黑"/>
          <w:kern w:val="0"/>
          <w:sz w:val="30"/>
        </w:rPr>
        <w:t>④</w:t>
      </w:r>
      <w:r>
        <w:rPr>
          <w:rFonts w:hint="eastAsia" w:ascii="仿宋_GB2312" w:eastAsia="仿宋_GB2312"/>
          <w:kern w:val="0"/>
          <w:sz w:val="30"/>
        </w:rPr>
        <w:t>一般公共服务（类）发展与改革事务（款）其他发展与改革事务支出</w:t>
      </w:r>
      <w:r>
        <w:rPr>
          <w:rFonts w:hint="eastAsia" w:eastAsia="仿宋_GB2312" w:cs="仿宋_GB2312"/>
          <w:sz w:val="32"/>
          <w:szCs w:val="32"/>
        </w:rPr>
        <w:t>（项）</w:t>
      </w:r>
      <w:r>
        <w:rPr>
          <w:rFonts w:hint="eastAsia" w:cs="仿宋_GB2312"/>
          <w:sz w:val="32"/>
          <w:szCs w:val="32"/>
        </w:rPr>
        <w:t>：</w:t>
      </w:r>
      <w:r>
        <w:rPr>
          <w:rFonts w:hint="eastAsia" w:eastAsia="仿宋_GB2312" w:cs="仿宋_GB2312"/>
          <w:sz w:val="32"/>
          <w:szCs w:val="32"/>
        </w:rPr>
        <w:t>支出决算为</w:t>
      </w:r>
      <w:r>
        <w:rPr>
          <w:rFonts w:hint="eastAsia" w:cs="仿宋_GB2312"/>
          <w:sz w:val="32"/>
          <w:szCs w:val="32"/>
        </w:rPr>
        <w:t>17.2</w:t>
      </w:r>
      <w:r>
        <w:rPr>
          <w:rFonts w:hint="eastAsia" w:eastAsia="仿宋_GB2312" w:cs="仿宋_GB2312"/>
          <w:sz w:val="32"/>
          <w:szCs w:val="32"/>
        </w:rPr>
        <w:t>万元，完成预算100%。</w:t>
      </w:r>
      <w:r>
        <w:rPr>
          <w:rFonts w:hint="eastAsia" w:cs="仿宋_GB2312"/>
          <w:sz w:val="32"/>
          <w:szCs w:val="32"/>
        </w:rPr>
        <w:t xml:space="preserve"> </w:t>
      </w:r>
    </w:p>
    <w:p w14:paraId="3FE6D08A">
      <w:pPr>
        <w:numPr>
          <w:ilvl w:val="0"/>
          <w:numId w:val="3"/>
        </w:numPr>
        <w:spacing w:line="600" w:lineRule="exact"/>
        <w:ind w:firstLine="640"/>
        <w:rPr>
          <w:rFonts w:eastAsia="仿宋_GB2312" w:cs="仿宋_GB2312"/>
          <w:sz w:val="32"/>
          <w:szCs w:val="32"/>
        </w:rPr>
      </w:pPr>
      <w:r>
        <w:rPr>
          <w:rFonts w:hint="eastAsia" w:eastAsia="仿宋_GB2312" w:cs="仿宋_GB2312"/>
          <w:sz w:val="32"/>
          <w:szCs w:val="32"/>
        </w:rPr>
        <w:t>社会保障和就业（类）：支出决算为120.37万元，完成预算100%。其中：</w:t>
      </w:r>
    </w:p>
    <w:p w14:paraId="71269CF1">
      <w:pPr>
        <w:spacing w:line="600" w:lineRule="exact"/>
        <w:ind w:firstLine="640"/>
        <w:rPr>
          <w:rFonts w:eastAsia="仿宋_GB2312" w:cs="仿宋_GB2312"/>
          <w:sz w:val="32"/>
          <w:szCs w:val="32"/>
        </w:rPr>
      </w:pPr>
      <w:r>
        <w:rPr>
          <w:rFonts w:hint="eastAsia" w:ascii="微软雅黑" w:hAnsi="微软雅黑" w:eastAsia="微软雅黑" w:cs="微软雅黑"/>
          <w:sz w:val="32"/>
          <w:szCs w:val="32"/>
        </w:rPr>
        <w:t>①</w:t>
      </w:r>
      <w:r>
        <w:rPr>
          <w:rFonts w:hint="eastAsia" w:eastAsia="仿宋_GB2312" w:cs="仿宋_GB2312"/>
          <w:sz w:val="32"/>
          <w:szCs w:val="32"/>
        </w:rPr>
        <w:t>社会保障和就业（类）行政事业单位养老支出（款）行政单位离退休（项）：支出决算为35.56万元，完成预算100%。</w:t>
      </w:r>
    </w:p>
    <w:p w14:paraId="10074D8C">
      <w:pPr>
        <w:spacing w:line="600" w:lineRule="exact"/>
        <w:ind w:firstLine="640"/>
        <w:rPr>
          <w:rFonts w:eastAsia="仿宋_GB2312" w:cs="仿宋_GB2312"/>
          <w:sz w:val="32"/>
          <w:szCs w:val="32"/>
        </w:rPr>
      </w:pPr>
      <w:r>
        <w:rPr>
          <w:rFonts w:hint="eastAsia" w:ascii="微软雅黑" w:hAnsi="微软雅黑" w:eastAsia="微软雅黑" w:cs="微软雅黑"/>
          <w:sz w:val="32"/>
          <w:szCs w:val="32"/>
        </w:rPr>
        <w:t>②</w:t>
      </w:r>
      <w:r>
        <w:rPr>
          <w:rFonts w:hint="eastAsia" w:eastAsia="仿宋_GB2312" w:cs="仿宋_GB2312"/>
          <w:sz w:val="32"/>
          <w:szCs w:val="32"/>
        </w:rPr>
        <w:t>社会保障和就业（类）行政事业单位养老支出（款）事业单位离退休（项）：支出决算为1.83万元，完成预算100%。</w:t>
      </w:r>
    </w:p>
    <w:p w14:paraId="57786B76">
      <w:pPr>
        <w:pStyle w:val="2"/>
        <w:spacing w:before="93"/>
        <w:ind w:firstLine="600" w:firstLineChars="200"/>
        <w:rPr>
          <w:rFonts w:cs="仿宋_GB2312"/>
          <w:kern w:val="2"/>
          <w:sz w:val="32"/>
          <w:szCs w:val="32"/>
        </w:rPr>
      </w:pPr>
      <w:r>
        <w:rPr>
          <w:rFonts w:hint="eastAsia" w:ascii="微软雅黑" w:hAnsi="微软雅黑" w:eastAsia="微软雅黑" w:cs="微软雅黑"/>
        </w:rPr>
        <w:t>③</w:t>
      </w:r>
      <w:r>
        <w:rPr>
          <w:rFonts w:hint="eastAsia" w:ascii="Times New Roman" w:cs="仿宋_GB2312"/>
          <w:kern w:val="2"/>
          <w:sz w:val="32"/>
          <w:szCs w:val="32"/>
        </w:rPr>
        <w:t>社会保障和就业（类）行政事业单位养老支出（款）机关事业单位基本养老保险缴费支出（项）</w:t>
      </w:r>
      <w:r>
        <w:rPr>
          <w:rFonts w:hint="eastAsia" w:cs="仿宋_GB2312"/>
          <w:kern w:val="2"/>
          <w:sz w:val="32"/>
          <w:szCs w:val="32"/>
        </w:rPr>
        <w:t>：</w:t>
      </w:r>
      <w:r>
        <w:rPr>
          <w:rFonts w:hint="eastAsia" w:ascii="Times New Roman" w:cs="仿宋_GB2312"/>
          <w:kern w:val="2"/>
          <w:sz w:val="32"/>
          <w:szCs w:val="32"/>
        </w:rPr>
        <w:t>支出决算为</w:t>
      </w:r>
      <w:r>
        <w:rPr>
          <w:rFonts w:hint="eastAsia" w:cs="仿宋_GB2312"/>
          <w:kern w:val="2"/>
          <w:sz w:val="32"/>
          <w:szCs w:val="32"/>
        </w:rPr>
        <w:t>66.27</w:t>
      </w:r>
      <w:r>
        <w:rPr>
          <w:rFonts w:hint="eastAsia" w:ascii="Times New Roman" w:cs="仿宋_GB2312"/>
          <w:kern w:val="2"/>
          <w:sz w:val="32"/>
          <w:szCs w:val="32"/>
        </w:rPr>
        <w:t>万元，完成预算</w:t>
      </w:r>
      <w:r>
        <w:rPr>
          <w:rFonts w:hint="eastAsia" w:cs="仿宋_GB2312"/>
          <w:kern w:val="2"/>
          <w:sz w:val="32"/>
          <w:szCs w:val="32"/>
        </w:rPr>
        <w:t>100</w:t>
      </w:r>
      <w:r>
        <w:rPr>
          <w:rFonts w:hint="eastAsia" w:ascii="Times New Roman" w:cs="仿宋_GB2312"/>
          <w:kern w:val="2"/>
          <w:sz w:val="32"/>
          <w:szCs w:val="32"/>
        </w:rPr>
        <w:t>%</w:t>
      </w:r>
      <w:r>
        <w:rPr>
          <w:rFonts w:hint="eastAsia" w:cs="仿宋_GB2312"/>
          <w:kern w:val="2"/>
          <w:sz w:val="32"/>
          <w:szCs w:val="32"/>
        </w:rPr>
        <w:t>。</w:t>
      </w:r>
    </w:p>
    <w:p w14:paraId="1F79FB60">
      <w:pPr>
        <w:pStyle w:val="2"/>
        <w:spacing w:before="93"/>
        <w:ind w:firstLine="600" w:firstLineChars="200"/>
        <w:rPr>
          <w:rFonts w:cs="仿宋_GB2312"/>
          <w:kern w:val="2"/>
          <w:sz w:val="32"/>
          <w:szCs w:val="32"/>
        </w:rPr>
      </w:pPr>
      <w:r>
        <w:rPr>
          <w:rFonts w:hint="eastAsia" w:ascii="微软雅黑" w:hAnsi="微软雅黑" w:eastAsia="微软雅黑" w:cs="微软雅黑"/>
        </w:rPr>
        <w:t>④</w:t>
      </w:r>
      <w:r>
        <w:rPr>
          <w:rFonts w:hint="eastAsia" w:ascii="Times New Roman" w:cs="仿宋_GB2312"/>
          <w:kern w:val="2"/>
          <w:sz w:val="32"/>
          <w:szCs w:val="32"/>
        </w:rPr>
        <w:t>社会保障和就业（类）行政事业单位养老支出（款）机关事业单位职业年金缴费支出（项）</w:t>
      </w:r>
      <w:r>
        <w:rPr>
          <w:rFonts w:hint="eastAsia" w:cs="仿宋_GB2312"/>
          <w:kern w:val="2"/>
          <w:sz w:val="32"/>
          <w:szCs w:val="32"/>
        </w:rPr>
        <w:t>：</w:t>
      </w:r>
      <w:r>
        <w:rPr>
          <w:rFonts w:hint="eastAsia" w:ascii="Times New Roman" w:cs="仿宋_GB2312"/>
          <w:kern w:val="2"/>
          <w:sz w:val="32"/>
          <w:szCs w:val="32"/>
        </w:rPr>
        <w:t>支出决算为13.48万元，完成预算</w:t>
      </w:r>
      <w:r>
        <w:rPr>
          <w:rFonts w:hint="eastAsia" w:cs="仿宋_GB2312"/>
          <w:kern w:val="2"/>
          <w:sz w:val="32"/>
          <w:szCs w:val="32"/>
        </w:rPr>
        <w:t>100</w:t>
      </w:r>
      <w:r>
        <w:rPr>
          <w:rFonts w:hint="eastAsia" w:ascii="Times New Roman" w:cs="仿宋_GB2312"/>
          <w:kern w:val="2"/>
          <w:sz w:val="32"/>
          <w:szCs w:val="32"/>
        </w:rPr>
        <w:t>%</w:t>
      </w:r>
      <w:r>
        <w:rPr>
          <w:rFonts w:hint="eastAsia" w:cs="仿宋_GB2312"/>
          <w:kern w:val="2"/>
          <w:sz w:val="32"/>
          <w:szCs w:val="32"/>
        </w:rPr>
        <w:t>。</w:t>
      </w:r>
    </w:p>
    <w:p w14:paraId="4C0798FE">
      <w:pPr>
        <w:pStyle w:val="2"/>
        <w:spacing w:before="93"/>
        <w:ind w:firstLine="600" w:firstLineChars="200"/>
        <w:rPr>
          <w:rFonts w:ascii="Times New Roman" w:cs="仿宋_GB2312"/>
          <w:kern w:val="2"/>
          <w:sz w:val="32"/>
          <w:szCs w:val="32"/>
        </w:rPr>
      </w:pPr>
      <w:r>
        <w:rPr>
          <w:rFonts w:hint="eastAsia" w:ascii="微软雅黑" w:hAnsi="微软雅黑" w:eastAsia="微软雅黑" w:cs="微软雅黑"/>
        </w:rPr>
        <w:t>⑤</w:t>
      </w:r>
      <w:r>
        <w:rPr>
          <w:rFonts w:hint="eastAsia" w:ascii="Times New Roman" w:cs="仿宋_GB2312"/>
          <w:kern w:val="2"/>
          <w:sz w:val="32"/>
          <w:szCs w:val="32"/>
        </w:rPr>
        <w:t>社会保障和就业（类）抚恤（款）伤残抚恤（项）</w:t>
      </w:r>
      <w:r>
        <w:rPr>
          <w:rFonts w:hint="eastAsia" w:cs="仿宋_GB2312"/>
          <w:kern w:val="2"/>
          <w:sz w:val="32"/>
          <w:szCs w:val="32"/>
        </w:rPr>
        <w:t>：</w:t>
      </w:r>
      <w:r>
        <w:rPr>
          <w:rFonts w:hint="eastAsia" w:ascii="Times New Roman" w:cs="仿宋_GB2312"/>
          <w:kern w:val="2"/>
          <w:sz w:val="32"/>
          <w:szCs w:val="32"/>
        </w:rPr>
        <w:t>支出决算为3.23万元，完成预算</w:t>
      </w:r>
      <w:r>
        <w:rPr>
          <w:rFonts w:hint="eastAsia" w:cs="仿宋_GB2312"/>
          <w:kern w:val="2"/>
          <w:sz w:val="32"/>
          <w:szCs w:val="32"/>
        </w:rPr>
        <w:t>100</w:t>
      </w:r>
      <w:r>
        <w:rPr>
          <w:rFonts w:hint="eastAsia" w:ascii="Times New Roman" w:cs="仿宋_GB2312"/>
          <w:kern w:val="2"/>
          <w:sz w:val="32"/>
          <w:szCs w:val="32"/>
        </w:rPr>
        <w:t>%</w:t>
      </w:r>
      <w:r>
        <w:rPr>
          <w:rFonts w:hint="eastAsia" w:cs="仿宋_GB2312"/>
          <w:kern w:val="2"/>
          <w:sz w:val="32"/>
          <w:szCs w:val="32"/>
        </w:rPr>
        <w:t>。</w:t>
      </w:r>
    </w:p>
    <w:p w14:paraId="201B93C8">
      <w:pPr>
        <w:numPr>
          <w:ilvl w:val="0"/>
          <w:numId w:val="3"/>
        </w:numPr>
        <w:spacing w:line="600" w:lineRule="exact"/>
        <w:ind w:firstLine="640"/>
        <w:rPr>
          <w:rFonts w:eastAsia="仿宋_GB2312" w:cs="仿宋_GB2312"/>
          <w:sz w:val="32"/>
          <w:szCs w:val="32"/>
        </w:rPr>
      </w:pPr>
      <w:r>
        <w:rPr>
          <w:rFonts w:hint="eastAsia" w:eastAsia="仿宋_GB2312" w:cs="仿宋_GB2312"/>
          <w:sz w:val="32"/>
          <w:szCs w:val="32"/>
        </w:rPr>
        <w:t>卫生健康（类）：支出决算为61.2万元，完成预算100%。</w:t>
      </w:r>
    </w:p>
    <w:p w14:paraId="4D3F661F">
      <w:pPr>
        <w:spacing w:line="600" w:lineRule="exact"/>
        <w:ind w:left="640"/>
        <w:rPr>
          <w:rFonts w:eastAsia="仿宋_GB2312" w:cs="仿宋_GB2312"/>
          <w:sz w:val="32"/>
          <w:szCs w:val="32"/>
        </w:rPr>
      </w:pPr>
      <w:r>
        <w:rPr>
          <w:rFonts w:hint="eastAsia" w:ascii="微软雅黑" w:hAnsi="微软雅黑" w:eastAsia="微软雅黑" w:cs="微软雅黑"/>
          <w:sz w:val="32"/>
          <w:szCs w:val="32"/>
        </w:rPr>
        <w:t>①</w:t>
      </w:r>
      <w:r>
        <w:rPr>
          <w:rFonts w:hint="eastAsia" w:eastAsia="仿宋_GB2312" w:cs="仿宋_GB2312"/>
          <w:sz w:val="32"/>
          <w:szCs w:val="32"/>
        </w:rPr>
        <w:t>卫生健康（类）行政事业单位医疗（款）行政单位医疗（项）：支出决算为</w:t>
      </w:r>
      <w:r>
        <w:rPr>
          <w:rFonts w:hint="eastAsia" w:cs="仿宋_GB2312"/>
          <w:sz w:val="32"/>
          <w:szCs w:val="32"/>
        </w:rPr>
        <w:t>23.49</w:t>
      </w:r>
      <w:r>
        <w:rPr>
          <w:rFonts w:hint="eastAsia" w:eastAsia="仿宋_GB2312" w:cs="仿宋_GB2312"/>
          <w:sz w:val="32"/>
          <w:szCs w:val="32"/>
        </w:rPr>
        <w:t>万元，完成预算100%。</w:t>
      </w:r>
    </w:p>
    <w:p w14:paraId="04CB0B7E">
      <w:pPr>
        <w:pStyle w:val="2"/>
        <w:spacing w:before="93"/>
        <w:ind w:firstLine="600" w:firstLineChars="200"/>
        <w:rPr>
          <w:rFonts w:cs="仿宋_GB2312"/>
          <w:kern w:val="2"/>
          <w:sz w:val="32"/>
          <w:szCs w:val="32"/>
        </w:rPr>
      </w:pPr>
      <w:r>
        <w:rPr>
          <w:rFonts w:hint="eastAsia" w:ascii="微软雅黑" w:hAnsi="微软雅黑" w:eastAsia="微软雅黑" w:cs="微软雅黑"/>
        </w:rPr>
        <w:t>②</w:t>
      </w:r>
      <w:r>
        <w:rPr>
          <w:rFonts w:hint="eastAsia" w:cs="仿宋_GB2312"/>
          <w:kern w:val="2"/>
          <w:sz w:val="32"/>
          <w:szCs w:val="32"/>
        </w:rPr>
        <w:t>卫生健康</w:t>
      </w:r>
      <w:r>
        <w:rPr>
          <w:rFonts w:hint="eastAsia" w:ascii="Times New Roman" w:cs="仿宋_GB2312"/>
          <w:kern w:val="2"/>
          <w:sz w:val="32"/>
          <w:szCs w:val="32"/>
        </w:rPr>
        <w:t>（类）行政事业单位医疗（款）事业单位医疗（项）</w:t>
      </w:r>
      <w:r>
        <w:rPr>
          <w:rFonts w:hint="eastAsia" w:cs="仿宋_GB2312"/>
          <w:kern w:val="2"/>
          <w:sz w:val="32"/>
          <w:szCs w:val="32"/>
        </w:rPr>
        <w:t>：</w:t>
      </w:r>
      <w:r>
        <w:rPr>
          <w:rFonts w:hint="eastAsia" w:ascii="Times New Roman" w:cs="仿宋_GB2312"/>
          <w:kern w:val="2"/>
          <w:sz w:val="32"/>
          <w:szCs w:val="32"/>
        </w:rPr>
        <w:t>支出决算为</w:t>
      </w:r>
      <w:r>
        <w:rPr>
          <w:rFonts w:hint="eastAsia" w:cs="仿宋_GB2312"/>
          <w:kern w:val="2"/>
          <w:sz w:val="32"/>
          <w:szCs w:val="32"/>
        </w:rPr>
        <w:t>14.15</w:t>
      </w:r>
      <w:r>
        <w:rPr>
          <w:rFonts w:hint="eastAsia" w:ascii="Times New Roman" w:cs="仿宋_GB2312"/>
          <w:kern w:val="2"/>
          <w:sz w:val="32"/>
          <w:szCs w:val="32"/>
        </w:rPr>
        <w:t>万元，完成预算</w:t>
      </w:r>
      <w:r>
        <w:rPr>
          <w:rFonts w:hint="eastAsia" w:cs="仿宋_GB2312"/>
          <w:kern w:val="2"/>
          <w:sz w:val="32"/>
          <w:szCs w:val="32"/>
        </w:rPr>
        <w:t>100</w:t>
      </w:r>
      <w:r>
        <w:rPr>
          <w:rFonts w:hint="eastAsia" w:ascii="Times New Roman" w:cs="仿宋_GB2312"/>
          <w:kern w:val="2"/>
          <w:sz w:val="32"/>
          <w:szCs w:val="32"/>
        </w:rPr>
        <w:t>%</w:t>
      </w:r>
      <w:r>
        <w:rPr>
          <w:rFonts w:hint="eastAsia" w:cs="仿宋_GB2312"/>
          <w:kern w:val="2"/>
          <w:sz w:val="32"/>
          <w:szCs w:val="32"/>
        </w:rPr>
        <w:t>。</w:t>
      </w:r>
    </w:p>
    <w:p w14:paraId="0C3C14DF">
      <w:pPr>
        <w:pStyle w:val="2"/>
        <w:spacing w:before="93"/>
        <w:ind w:firstLine="600" w:firstLineChars="200"/>
        <w:rPr>
          <w:rFonts w:cs="仿宋_GB2312"/>
          <w:kern w:val="2"/>
          <w:sz w:val="32"/>
          <w:szCs w:val="32"/>
        </w:rPr>
      </w:pPr>
      <w:r>
        <w:rPr>
          <w:rFonts w:hint="eastAsia" w:ascii="微软雅黑" w:hAnsi="微软雅黑" w:eastAsia="微软雅黑" w:cs="微软雅黑"/>
        </w:rPr>
        <w:t>③</w:t>
      </w:r>
      <w:r>
        <w:rPr>
          <w:rFonts w:hint="eastAsia" w:cs="仿宋_GB2312"/>
          <w:kern w:val="2"/>
          <w:sz w:val="32"/>
          <w:szCs w:val="32"/>
        </w:rPr>
        <w:t>卫生健康</w:t>
      </w:r>
      <w:r>
        <w:rPr>
          <w:rFonts w:hint="eastAsia" w:ascii="Times New Roman" w:cs="仿宋_GB2312"/>
          <w:kern w:val="2"/>
          <w:sz w:val="32"/>
          <w:szCs w:val="32"/>
        </w:rPr>
        <w:t>（类）行政事业单位医疗（款）公务员医疗补助（项）</w:t>
      </w:r>
      <w:r>
        <w:rPr>
          <w:rFonts w:hint="eastAsia" w:cs="仿宋_GB2312"/>
          <w:kern w:val="2"/>
          <w:sz w:val="32"/>
          <w:szCs w:val="32"/>
        </w:rPr>
        <w:t>：</w:t>
      </w:r>
      <w:r>
        <w:rPr>
          <w:rFonts w:hint="eastAsia" w:ascii="Times New Roman" w:cs="仿宋_GB2312"/>
          <w:kern w:val="2"/>
          <w:sz w:val="32"/>
          <w:szCs w:val="32"/>
        </w:rPr>
        <w:t>支出决算为</w:t>
      </w:r>
      <w:r>
        <w:rPr>
          <w:rFonts w:hint="eastAsia" w:cs="仿宋_GB2312"/>
          <w:kern w:val="2"/>
          <w:sz w:val="32"/>
          <w:szCs w:val="32"/>
        </w:rPr>
        <w:t>2.45</w:t>
      </w:r>
      <w:r>
        <w:rPr>
          <w:rFonts w:hint="eastAsia" w:ascii="Times New Roman" w:cs="仿宋_GB2312"/>
          <w:kern w:val="2"/>
          <w:sz w:val="32"/>
          <w:szCs w:val="32"/>
        </w:rPr>
        <w:t>万元，完成预算</w:t>
      </w:r>
      <w:r>
        <w:rPr>
          <w:rFonts w:hint="eastAsia" w:cs="仿宋_GB2312"/>
          <w:kern w:val="2"/>
          <w:sz w:val="32"/>
          <w:szCs w:val="32"/>
        </w:rPr>
        <w:t>100</w:t>
      </w:r>
      <w:r>
        <w:rPr>
          <w:rFonts w:hint="eastAsia" w:ascii="Times New Roman" w:cs="仿宋_GB2312"/>
          <w:kern w:val="2"/>
          <w:sz w:val="32"/>
          <w:szCs w:val="32"/>
        </w:rPr>
        <w:t>%</w:t>
      </w:r>
      <w:r>
        <w:rPr>
          <w:rFonts w:hint="eastAsia" w:cs="仿宋_GB2312"/>
          <w:kern w:val="2"/>
          <w:sz w:val="32"/>
          <w:szCs w:val="32"/>
        </w:rPr>
        <w:t>。</w:t>
      </w:r>
    </w:p>
    <w:p w14:paraId="7F4F92CE">
      <w:pPr>
        <w:ind w:firstLine="640" w:firstLineChars="200"/>
        <w:rPr>
          <w:rFonts w:eastAsia="仿宋_GB2312" w:cs="仿宋_GB2312"/>
          <w:sz w:val="32"/>
          <w:szCs w:val="32"/>
        </w:rPr>
      </w:pPr>
      <w:r>
        <w:rPr>
          <w:rFonts w:hint="eastAsia" w:ascii="微软雅黑" w:hAnsi="微软雅黑" w:eastAsia="微软雅黑" w:cs="微软雅黑"/>
          <w:sz w:val="32"/>
          <w:szCs w:val="32"/>
        </w:rPr>
        <w:t>④</w:t>
      </w:r>
      <w:r>
        <w:rPr>
          <w:rFonts w:hint="eastAsia" w:eastAsia="仿宋_GB2312" w:cs="仿宋_GB2312"/>
          <w:sz w:val="32"/>
          <w:szCs w:val="32"/>
        </w:rPr>
        <w:t>卫生健康（类）行政事业单位医疗（款）其他行政事业单位医疗支出（项）：支出决算为</w:t>
      </w:r>
      <w:r>
        <w:rPr>
          <w:rFonts w:hint="eastAsia" w:cs="仿宋_GB2312"/>
          <w:sz w:val="32"/>
          <w:szCs w:val="32"/>
        </w:rPr>
        <w:t>21.11</w:t>
      </w:r>
      <w:r>
        <w:rPr>
          <w:rFonts w:hint="eastAsia" w:eastAsia="仿宋_GB2312" w:cs="仿宋_GB2312"/>
          <w:sz w:val="32"/>
          <w:szCs w:val="32"/>
        </w:rPr>
        <w:t>万元，完成预算100%。</w:t>
      </w:r>
    </w:p>
    <w:p w14:paraId="606B0839">
      <w:pPr>
        <w:numPr>
          <w:ilvl w:val="0"/>
          <w:numId w:val="3"/>
        </w:numPr>
        <w:spacing w:line="600" w:lineRule="exact"/>
        <w:ind w:firstLine="640"/>
        <w:rPr>
          <w:rFonts w:eastAsia="仿宋_GB2312" w:cs="仿宋_GB2312"/>
          <w:sz w:val="32"/>
          <w:szCs w:val="32"/>
        </w:rPr>
      </w:pPr>
      <w:r>
        <w:rPr>
          <w:rFonts w:hint="eastAsia" w:eastAsia="仿宋_GB2312" w:cs="仿宋_GB2312"/>
          <w:sz w:val="32"/>
          <w:szCs w:val="32"/>
        </w:rPr>
        <w:t>节能环保（类）：支出决算为285万元，完成预算100%。其中：</w:t>
      </w:r>
    </w:p>
    <w:p w14:paraId="2D82957C">
      <w:pPr>
        <w:pStyle w:val="2"/>
        <w:spacing w:before="93"/>
        <w:ind w:left="640"/>
        <w:rPr>
          <w:rFonts w:cs="仿宋_GB2312"/>
          <w:kern w:val="2"/>
          <w:sz w:val="32"/>
          <w:szCs w:val="32"/>
        </w:rPr>
      </w:pPr>
      <w:r>
        <w:rPr>
          <w:rFonts w:hint="eastAsia" w:ascii="微软雅黑" w:hAnsi="微软雅黑" w:eastAsia="微软雅黑" w:cs="微软雅黑"/>
        </w:rPr>
        <w:t>①</w:t>
      </w:r>
      <w:r>
        <w:rPr>
          <w:rFonts w:hint="eastAsia" w:ascii="Times New Roman" w:cs="仿宋_GB2312"/>
          <w:kern w:val="2"/>
          <w:sz w:val="32"/>
          <w:szCs w:val="32"/>
        </w:rPr>
        <w:t>节能环保（类）自然生态保护（款）生态保护（项）</w:t>
      </w:r>
      <w:r>
        <w:rPr>
          <w:rFonts w:hint="eastAsia" w:cs="仿宋_GB2312"/>
          <w:kern w:val="2"/>
          <w:sz w:val="32"/>
          <w:szCs w:val="32"/>
        </w:rPr>
        <w:t>：</w:t>
      </w:r>
      <w:r>
        <w:rPr>
          <w:rFonts w:hint="eastAsia" w:ascii="Times New Roman" w:cs="仿宋_GB2312"/>
          <w:kern w:val="2"/>
          <w:sz w:val="32"/>
          <w:szCs w:val="32"/>
        </w:rPr>
        <w:t>支出决算为</w:t>
      </w:r>
      <w:r>
        <w:rPr>
          <w:rFonts w:hint="eastAsia" w:cs="仿宋_GB2312"/>
          <w:kern w:val="2"/>
          <w:sz w:val="32"/>
          <w:szCs w:val="32"/>
        </w:rPr>
        <w:t>150</w:t>
      </w:r>
      <w:r>
        <w:rPr>
          <w:rFonts w:hint="eastAsia" w:ascii="Times New Roman" w:cs="仿宋_GB2312"/>
          <w:kern w:val="2"/>
          <w:sz w:val="32"/>
          <w:szCs w:val="32"/>
        </w:rPr>
        <w:t>万元，完成预算</w:t>
      </w:r>
      <w:r>
        <w:rPr>
          <w:rFonts w:hint="eastAsia" w:cs="仿宋_GB2312"/>
          <w:kern w:val="2"/>
          <w:sz w:val="32"/>
          <w:szCs w:val="32"/>
        </w:rPr>
        <w:t>100</w:t>
      </w:r>
      <w:r>
        <w:rPr>
          <w:rFonts w:hint="eastAsia" w:ascii="Times New Roman" w:cs="仿宋_GB2312"/>
          <w:kern w:val="2"/>
          <w:sz w:val="32"/>
          <w:szCs w:val="32"/>
        </w:rPr>
        <w:t>%</w:t>
      </w:r>
      <w:r>
        <w:rPr>
          <w:rFonts w:hint="eastAsia" w:cs="仿宋_GB2312"/>
          <w:kern w:val="2"/>
          <w:sz w:val="32"/>
          <w:szCs w:val="32"/>
        </w:rPr>
        <w:t>。</w:t>
      </w:r>
    </w:p>
    <w:p w14:paraId="0F714F7A">
      <w:pPr>
        <w:pStyle w:val="2"/>
        <w:spacing w:before="93"/>
        <w:ind w:left="640"/>
      </w:pPr>
      <w:r>
        <w:rPr>
          <w:rFonts w:hint="eastAsia" w:ascii="微软雅黑" w:hAnsi="微软雅黑" w:eastAsia="微软雅黑" w:cs="微软雅黑"/>
        </w:rPr>
        <w:t>②</w:t>
      </w:r>
      <w:r>
        <w:rPr>
          <w:rFonts w:hint="eastAsia" w:ascii="Times New Roman" w:cs="仿宋_GB2312"/>
          <w:kern w:val="2"/>
          <w:sz w:val="32"/>
          <w:szCs w:val="32"/>
        </w:rPr>
        <w:t>节能环保（类）其他节能环保支出（款）其他节能环保支出（项）</w:t>
      </w:r>
      <w:r>
        <w:rPr>
          <w:rFonts w:hint="eastAsia" w:cs="仿宋_GB2312"/>
          <w:kern w:val="2"/>
          <w:sz w:val="32"/>
          <w:szCs w:val="32"/>
        </w:rPr>
        <w:t>：</w:t>
      </w:r>
      <w:r>
        <w:rPr>
          <w:rFonts w:hint="eastAsia" w:ascii="Times New Roman" w:cs="仿宋_GB2312"/>
          <w:kern w:val="2"/>
          <w:sz w:val="32"/>
          <w:szCs w:val="32"/>
        </w:rPr>
        <w:t>支出决算为</w:t>
      </w:r>
      <w:r>
        <w:rPr>
          <w:rFonts w:hint="eastAsia" w:cs="仿宋_GB2312"/>
          <w:kern w:val="2"/>
          <w:sz w:val="32"/>
          <w:szCs w:val="32"/>
        </w:rPr>
        <w:t>135</w:t>
      </w:r>
      <w:r>
        <w:rPr>
          <w:rFonts w:hint="eastAsia" w:ascii="Times New Roman" w:cs="仿宋_GB2312"/>
          <w:kern w:val="2"/>
          <w:sz w:val="32"/>
          <w:szCs w:val="32"/>
        </w:rPr>
        <w:t>万元，完成预算</w:t>
      </w:r>
      <w:r>
        <w:rPr>
          <w:rFonts w:hint="eastAsia" w:cs="仿宋_GB2312"/>
          <w:kern w:val="2"/>
          <w:sz w:val="32"/>
          <w:szCs w:val="32"/>
        </w:rPr>
        <w:t>100</w:t>
      </w:r>
      <w:r>
        <w:rPr>
          <w:rFonts w:hint="eastAsia" w:ascii="Times New Roman" w:cs="仿宋_GB2312"/>
          <w:kern w:val="2"/>
          <w:sz w:val="32"/>
          <w:szCs w:val="32"/>
        </w:rPr>
        <w:t>%</w:t>
      </w:r>
      <w:r>
        <w:rPr>
          <w:rFonts w:hint="eastAsia" w:cs="仿宋_GB2312"/>
          <w:kern w:val="2"/>
          <w:sz w:val="32"/>
          <w:szCs w:val="32"/>
        </w:rPr>
        <w:t>。</w:t>
      </w:r>
    </w:p>
    <w:p w14:paraId="5C25EB45">
      <w:pPr>
        <w:spacing w:line="600" w:lineRule="exact"/>
        <w:ind w:firstLine="640"/>
        <w:rPr>
          <w:rFonts w:eastAsia="仿宋_GB2312" w:cs="仿宋_GB2312"/>
          <w:sz w:val="32"/>
          <w:szCs w:val="32"/>
        </w:rPr>
      </w:pPr>
      <w:r>
        <w:rPr>
          <w:rFonts w:hint="eastAsia" w:eastAsia="仿宋_GB2312" w:cs="仿宋_GB2312"/>
          <w:sz w:val="32"/>
          <w:szCs w:val="32"/>
        </w:rPr>
        <w:t>5.农林水（类）其他农林水支出（款）其他农林水支出（项）：支出决算为195.89万元，完成预算100%。</w:t>
      </w:r>
    </w:p>
    <w:p w14:paraId="14C051EB">
      <w:pPr>
        <w:spacing w:line="600" w:lineRule="exact"/>
        <w:ind w:firstLine="640"/>
        <w:rPr>
          <w:rFonts w:eastAsia="仿宋_GB2312" w:cs="仿宋_GB2312"/>
          <w:sz w:val="32"/>
          <w:szCs w:val="32"/>
        </w:rPr>
      </w:pPr>
      <w:r>
        <w:rPr>
          <w:rFonts w:hint="eastAsia" w:eastAsia="仿宋_GB2312" w:cs="仿宋_GB2312"/>
          <w:sz w:val="32"/>
          <w:szCs w:val="32"/>
        </w:rPr>
        <w:t>6.住房保障（类）住房改革支出（款）住房公积金（项）：支出决算为55.81万元，完成预算100%。</w:t>
      </w:r>
    </w:p>
    <w:p w14:paraId="20F1A66E">
      <w:pPr>
        <w:spacing w:line="600" w:lineRule="exact"/>
        <w:ind w:firstLine="640"/>
        <w:rPr>
          <w:rFonts w:eastAsia="仿宋_GB2312" w:cs="仿宋_GB2312"/>
          <w:sz w:val="32"/>
          <w:szCs w:val="32"/>
        </w:rPr>
      </w:pPr>
      <w:r>
        <w:rPr>
          <w:rFonts w:hint="eastAsia" w:eastAsia="仿宋_GB2312" w:cs="仿宋_GB2312"/>
          <w:sz w:val="32"/>
          <w:szCs w:val="32"/>
        </w:rPr>
        <w:t>7.粮油物资储备（类）：支出决算为418.48万元，完成预算100%。其中：</w:t>
      </w:r>
    </w:p>
    <w:p w14:paraId="03C2B5C0">
      <w:pPr>
        <w:pStyle w:val="2"/>
        <w:spacing w:before="93"/>
        <w:ind w:firstLine="600" w:firstLineChars="200"/>
        <w:rPr>
          <w:rFonts w:cs="仿宋_GB2312"/>
          <w:kern w:val="2"/>
          <w:sz w:val="32"/>
          <w:szCs w:val="32"/>
        </w:rPr>
      </w:pPr>
      <w:r>
        <w:rPr>
          <w:rFonts w:hint="eastAsia" w:ascii="微软雅黑" w:hAnsi="微软雅黑" w:eastAsia="微软雅黑" w:cs="微软雅黑"/>
        </w:rPr>
        <w:t>①</w:t>
      </w:r>
      <w:r>
        <w:rPr>
          <w:rFonts w:hint="eastAsia" w:ascii="Times New Roman" w:cs="仿宋_GB2312"/>
          <w:kern w:val="2"/>
          <w:sz w:val="32"/>
          <w:szCs w:val="32"/>
        </w:rPr>
        <w:t>粮油物资储备（类）粮油物资事务（款）其他粮油物资事务支出（项）</w:t>
      </w:r>
      <w:r>
        <w:rPr>
          <w:rFonts w:hint="eastAsia" w:cs="仿宋_GB2312"/>
          <w:kern w:val="2"/>
          <w:sz w:val="32"/>
          <w:szCs w:val="32"/>
        </w:rPr>
        <w:t>：</w:t>
      </w:r>
      <w:r>
        <w:rPr>
          <w:rFonts w:hint="eastAsia" w:ascii="Times New Roman" w:cs="仿宋_GB2312"/>
          <w:kern w:val="2"/>
          <w:sz w:val="32"/>
          <w:szCs w:val="32"/>
        </w:rPr>
        <w:t>支出决算为</w:t>
      </w:r>
      <w:r>
        <w:rPr>
          <w:rFonts w:hint="eastAsia" w:cs="仿宋_GB2312"/>
          <w:kern w:val="2"/>
          <w:sz w:val="32"/>
          <w:szCs w:val="32"/>
        </w:rPr>
        <w:t>14.69</w:t>
      </w:r>
      <w:r>
        <w:rPr>
          <w:rFonts w:hint="eastAsia" w:ascii="Times New Roman" w:cs="仿宋_GB2312"/>
          <w:kern w:val="2"/>
          <w:sz w:val="32"/>
          <w:szCs w:val="32"/>
        </w:rPr>
        <w:t>万元，完成预算</w:t>
      </w:r>
      <w:r>
        <w:rPr>
          <w:rFonts w:hint="eastAsia" w:cs="仿宋_GB2312"/>
          <w:kern w:val="2"/>
          <w:sz w:val="32"/>
          <w:szCs w:val="32"/>
        </w:rPr>
        <w:t>100</w:t>
      </w:r>
      <w:r>
        <w:rPr>
          <w:rFonts w:hint="eastAsia" w:ascii="Times New Roman" w:cs="仿宋_GB2312"/>
          <w:kern w:val="2"/>
          <w:sz w:val="32"/>
          <w:szCs w:val="32"/>
        </w:rPr>
        <w:t>%</w:t>
      </w:r>
      <w:r>
        <w:rPr>
          <w:rFonts w:hint="eastAsia" w:cs="仿宋_GB2312"/>
          <w:kern w:val="2"/>
          <w:sz w:val="32"/>
          <w:szCs w:val="32"/>
        </w:rPr>
        <w:t>。</w:t>
      </w:r>
    </w:p>
    <w:p w14:paraId="06DCFD1F">
      <w:pPr>
        <w:ind w:firstLine="640" w:firstLineChars="200"/>
        <w:rPr>
          <w:rFonts w:eastAsia="仿宋_GB2312" w:cs="仿宋_GB2312"/>
          <w:sz w:val="32"/>
          <w:szCs w:val="32"/>
        </w:rPr>
      </w:pPr>
      <w:r>
        <w:rPr>
          <w:rFonts w:hint="eastAsia" w:ascii="微软雅黑" w:hAnsi="微软雅黑" w:eastAsia="微软雅黑" w:cs="微软雅黑"/>
          <w:sz w:val="32"/>
          <w:szCs w:val="32"/>
        </w:rPr>
        <w:t>②</w:t>
      </w:r>
      <w:r>
        <w:rPr>
          <w:rFonts w:hint="eastAsia" w:eastAsia="仿宋_GB2312" w:cs="仿宋_GB2312"/>
          <w:sz w:val="32"/>
          <w:szCs w:val="32"/>
        </w:rPr>
        <w:t>粮油物资储备（类）粮油储备（款）储备粮油补贴（项）：支出决算为</w:t>
      </w:r>
      <w:r>
        <w:rPr>
          <w:rFonts w:hint="eastAsia" w:cs="仿宋_GB2312"/>
          <w:sz w:val="32"/>
          <w:szCs w:val="32"/>
        </w:rPr>
        <w:t>213.72</w:t>
      </w:r>
      <w:r>
        <w:rPr>
          <w:rFonts w:hint="eastAsia" w:eastAsia="仿宋_GB2312" w:cs="仿宋_GB2312"/>
          <w:sz w:val="32"/>
          <w:szCs w:val="32"/>
        </w:rPr>
        <w:t>万元，完成预算100%。</w:t>
      </w:r>
    </w:p>
    <w:p w14:paraId="38196B46">
      <w:pPr>
        <w:pStyle w:val="2"/>
        <w:spacing w:before="93"/>
      </w:pPr>
      <w:r>
        <w:rPr>
          <w:rFonts w:hint="eastAsia" w:ascii="微软雅黑" w:hAnsi="微软雅黑" w:eastAsia="微软雅黑" w:cs="微软雅黑"/>
        </w:rPr>
        <w:t>③</w:t>
      </w:r>
      <w:r>
        <w:rPr>
          <w:rFonts w:hint="eastAsia" w:ascii="Times New Roman" w:cs="仿宋_GB2312"/>
          <w:kern w:val="2"/>
          <w:sz w:val="32"/>
          <w:szCs w:val="32"/>
        </w:rPr>
        <w:t>粮油物资储备（类）粮油储备（款）储备粮（油）库建设（项）</w:t>
      </w:r>
      <w:r>
        <w:rPr>
          <w:rFonts w:hint="eastAsia" w:cs="仿宋_GB2312"/>
          <w:kern w:val="2"/>
          <w:sz w:val="32"/>
          <w:szCs w:val="32"/>
        </w:rPr>
        <w:t>：</w:t>
      </w:r>
      <w:r>
        <w:rPr>
          <w:rFonts w:hint="eastAsia" w:ascii="Times New Roman" w:cs="仿宋_GB2312"/>
          <w:kern w:val="2"/>
          <w:sz w:val="32"/>
          <w:szCs w:val="32"/>
        </w:rPr>
        <w:t>支出决算为</w:t>
      </w:r>
      <w:r>
        <w:rPr>
          <w:rFonts w:hint="eastAsia" w:cs="仿宋_GB2312"/>
          <w:kern w:val="2"/>
          <w:sz w:val="32"/>
          <w:szCs w:val="32"/>
        </w:rPr>
        <w:t>190.07</w:t>
      </w:r>
      <w:r>
        <w:rPr>
          <w:rFonts w:hint="eastAsia" w:ascii="Times New Roman" w:cs="仿宋_GB2312"/>
          <w:kern w:val="2"/>
          <w:sz w:val="32"/>
          <w:szCs w:val="32"/>
        </w:rPr>
        <w:t>万元，完成预算</w:t>
      </w:r>
      <w:r>
        <w:rPr>
          <w:rFonts w:hint="eastAsia" w:cs="仿宋_GB2312"/>
          <w:kern w:val="2"/>
          <w:sz w:val="32"/>
          <w:szCs w:val="32"/>
        </w:rPr>
        <w:t>100</w:t>
      </w:r>
      <w:r>
        <w:rPr>
          <w:rFonts w:hint="eastAsia" w:ascii="Times New Roman" w:cs="仿宋_GB2312"/>
          <w:kern w:val="2"/>
          <w:sz w:val="32"/>
          <w:szCs w:val="32"/>
        </w:rPr>
        <w:t>%</w:t>
      </w:r>
      <w:r>
        <w:rPr>
          <w:rFonts w:hint="eastAsia" w:cs="仿宋_GB2312"/>
          <w:kern w:val="2"/>
          <w:sz w:val="32"/>
          <w:szCs w:val="32"/>
        </w:rPr>
        <w:t>。</w:t>
      </w:r>
    </w:p>
    <w:p w14:paraId="2453AE10">
      <w:pPr>
        <w:tabs>
          <w:tab w:val="right" w:pos="8306"/>
        </w:tabs>
        <w:spacing w:line="600" w:lineRule="exact"/>
        <w:ind w:firstLine="640"/>
        <w:outlineLvl w:val="1"/>
        <w:rPr>
          <w:rStyle w:val="31"/>
          <w:rFonts w:ascii="Times New Roman" w:hAnsi="Times New Roman"/>
        </w:rPr>
      </w:pPr>
      <w:bookmarkStart w:id="38" w:name="_Toc15396608"/>
      <w:bookmarkStart w:id="39" w:name="_Toc15377214"/>
      <w:bookmarkStart w:id="40" w:name="_Toc4756"/>
      <w:r>
        <w:rPr>
          <w:rFonts w:hint="eastAsia" w:eastAsia="黑体"/>
          <w:sz w:val="32"/>
          <w:szCs w:val="32"/>
        </w:rPr>
        <w:t>六</w:t>
      </w:r>
      <w:r>
        <w:rPr>
          <w:rFonts w:hint="eastAsia" w:eastAsia="黑体"/>
          <w:b/>
          <w:sz w:val="32"/>
          <w:szCs w:val="32"/>
        </w:rPr>
        <w:t>、一</w:t>
      </w:r>
      <w:r>
        <w:rPr>
          <w:rStyle w:val="31"/>
          <w:rFonts w:hint="eastAsia" w:ascii="Times New Roman" w:hAnsi="Times New Roman" w:eastAsia="黑体"/>
          <w:b w:val="0"/>
        </w:rPr>
        <w:t>般公共预算财政拨款基本支出决算情况说明</w:t>
      </w:r>
      <w:bookmarkEnd w:id="38"/>
      <w:bookmarkEnd w:id="39"/>
      <w:bookmarkEnd w:id="40"/>
      <w:r>
        <w:rPr>
          <w:rStyle w:val="31"/>
          <w:rFonts w:ascii="Times New Roman" w:hAnsi="Times New Roman" w:eastAsia="黑体"/>
          <w:b w:val="0"/>
        </w:rPr>
        <w:tab/>
      </w:r>
    </w:p>
    <w:p w14:paraId="0A70BFEE">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2024年度一般公共预算财政拨款基本支出</w:t>
      </w:r>
      <w:r>
        <w:rPr>
          <w:rFonts w:hint="eastAsia" w:ascii="仿宋_GB2312" w:hAnsi="仿宋_GB2312" w:eastAsia="仿宋_GB2312" w:cs="仿宋_GB2312"/>
          <w:sz w:val="32"/>
          <w:szCs w:val="32"/>
        </w:rPr>
        <w:t>782.73万</w:t>
      </w:r>
      <w:r>
        <w:rPr>
          <w:rFonts w:hint="eastAsia" w:eastAsia="仿宋_GB2312" w:cs="仿宋_GB2312"/>
          <w:sz w:val="32"/>
          <w:szCs w:val="32"/>
        </w:rPr>
        <w:t>元，其中：</w:t>
      </w:r>
    </w:p>
    <w:p w14:paraId="262E6090">
      <w:pPr>
        <w:spacing w:line="600" w:lineRule="exact"/>
        <w:ind w:firstLine="640"/>
        <w:rPr>
          <w:rFonts w:eastAsia="仿宋_GB2312" w:cs="仿宋_GB2312"/>
          <w:sz w:val="32"/>
          <w:szCs w:val="32"/>
        </w:rPr>
      </w:pPr>
      <w:r>
        <w:rPr>
          <w:rFonts w:hint="eastAsia" w:eastAsia="仿宋_GB2312" w:cs="仿宋_GB2312"/>
          <w:sz w:val="32"/>
          <w:szCs w:val="32"/>
        </w:rPr>
        <w:t>人员经费</w:t>
      </w:r>
      <w:r>
        <w:rPr>
          <w:rFonts w:hint="eastAsia" w:ascii="仿宋_GB2312" w:hAnsi="仿宋_GB2312" w:eastAsia="仿宋_GB2312" w:cs="仿宋_GB2312"/>
          <w:sz w:val="32"/>
          <w:szCs w:val="32"/>
        </w:rPr>
        <w:t>725.14万</w:t>
      </w:r>
      <w:r>
        <w:rPr>
          <w:rFonts w:hint="eastAsia" w:eastAsia="仿宋_GB2312" w:cs="仿宋_GB2312"/>
          <w:sz w:val="32"/>
          <w:szCs w:val="32"/>
        </w:rPr>
        <w:t>元，主要包括：基本工资、津贴补贴、奖金、绩效工资、机关事业单位基本养老保险缴费、职业年金缴费、职工基本医疗保险缴费、公务员医疗补助缴费、其他社会保障缴费、住房公积金、医疗费、其他工资福利支出、抚恤金、生活补助、医疗费补助、奖励金。</w:t>
      </w:r>
      <w:r>
        <w:rPr>
          <w:rFonts w:hint="eastAsia" w:eastAsia="仿宋_GB2312" w:cs="仿宋_GB2312"/>
          <w:sz w:val="32"/>
          <w:szCs w:val="32"/>
        </w:rPr>
        <w:br w:type="textWrapping"/>
      </w:r>
      <w:r>
        <w:rPr>
          <w:rFonts w:hint="eastAsia" w:eastAsia="仿宋_GB2312" w:cs="仿宋_GB2312"/>
          <w:sz w:val="32"/>
          <w:szCs w:val="32"/>
        </w:rPr>
        <w:t>　　公用经费</w:t>
      </w:r>
      <w:r>
        <w:rPr>
          <w:rFonts w:hint="eastAsia" w:ascii="仿宋_GB2312" w:hAnsi="仿宋_GB2312" w:eastAsia="仿宋_GB2312" w:cs="仿宋_GB2312"/>
          <w:sz w:val="32"/>
          <w:szCs w:val="32"/>
        </w:rPr>
        <w:t>57.59万</w:t>
      </w:r>
      <w:r>
        <w:rPr>
          <w:rFonts w:hint="eastAsia" w:eastAsia="仿宋_GB2312" w:cs="仿宋_GB2312"/>
          <w:sz w:val="32"/>
          <w:szCs w:val="32"/>
        </w:rPr>
        <w:t>元，主要包括：办公费、水费、电费、邮电费、差旅费、维修（护）费、会议费、培训费、公务接待费、劳务费、工会经费、福利费、其他交通费用、其他商品和服务支出。</w:t>
      </w:r>
    </w:p>
    <w:p w14:paraId="0CB64242">
      <w:pPr>
        <w:spacing w:line="600" w:lineRule="exact"/>
        <w:ind w:firstLine="640"/>
        <w:outlineLvl w:val="1"/>
        <w:rPr>
          <w:rStyle w:val="31"/>
          <w:rFonts w:ascii="Times New Roman" w:hAnsi="Times New Roman" w:eastAsia="黑体"/>
          <w:b w:val="0"/>
        </w:rPr>
      </w:pPr>
      <w:bookmarkStart w:id="41" w:name="_Toc15396609"/>
      <w:bookmarkStart w:id="42" w:name="_Toc15377215"/>
      <w:bookmarkStart w:id="43" w:name="_Toc14788"/>
      <w:r>
        <w:rPr>
          <w:rFonts w:hint="eastAsia" w:eastAsia="黑体"/>
          <w:sz w:val="32"/>
          <w:szCs w:val="32"/>
        </w:rPr>
        <w:t>七、</w:t>
      </w:r>
      <w:r>
        <w:rPr>
          <w:rStyle w:val="31"/>
          <w:rFonts w:hint="eastAsia" w:ascii="Times New Roman" w:hAnsi="Times New Roman" w:eastAsia="黑体"/>
          <w:b w:val="0"/>
        </w:rPr>
        <w:t>财政拨款</w:t>
      </w:r>
      <w:r>
        <w:rPr>
          <w:rStyle w:val="31"/>
          <w:rFonts w:hint="eastAsia" w:ascii="Times New Roman" w:hAnsi="Times New Roman" w:eastAsia="黑体"/>
        </w:rPr>
        <w:t>“</w:t>
      </w:r>
      <w:r>
        <w:rPr>
          <w:rStyle w:val="31"/>
          <w:rFonts w:hint="eastAsia" w:ascii="Times New Roman" w:hAnsi="Times New Roman" w:eastAsia="黑体"/>
          <w:b w:val="0"/>
        </w:rPr>
        <w:t>三公”经费支出决算情况说明</w:t>
      </w:r>
      <w:bookmarkEnd w:id="41"/>
      <w:bookmarkEnd w:id="42"/>
      <w:bookmarkEnd w:id="43"/>
    </w:p>
    <w:p w14:paraId="0F1C4A99">
      <w:pPr>
        <w:spacing w:line="600" w:lineRule="exact"/>
        <w:ind w:firstLine="643" w:firstLineChars="200"/>
        <w:rPr>
          <w:rFonts w:eastAsia="楷体_GB2312" w:cs="楷体_GB2312"/>
          <w:b/>
          <w:sz w:val="32"/>
          <w:szCs w:val="32"/>
        </w:rPr>
      </w:pPr>
      <w:bookmarkStart w:id="44" w:name="_Toc15377216"/>
      <w:r>
        <w:rPr>
          <w:rFonts w:hint="eastAsia" w:eastAsia="楷体_GB2312" w:cs="楷体_GB2312"/>
          <w:b/>
          <w:sz w:val="32"/>
          <w:szCs w:val="32"/>
        </w:rPr>
        <w:t>（一）“三公”经费财政拨款支出决算总体情况说明</w:t>
      </w:r>
      <w:bookmarkEnd w:id="44"/>
    </w:p>
    <w:p w14:paraId="4A2E9D85">
      <w:pPr>
        <w:spacing w:line="600" w:lineRule="exact"/>
        <w:ind w:firstLine="640"/>
        <w:rPr>
          <w:rFonts w:eastAsia="仿宋_GB2312" w:cs="仿宋_GB2312"/>
          <w:sz w:val="32"/>
          <w:szCs w:val="32"/>
        </w:rPr>
      </w:pPr>
      <w:r>
        <w:rPr>
          <w:rFonts w:hint="eastAsia" w:eastAsia="仿宋_GB2312" w:cs="仿宋_GB2312"/>
          <w:sz w:val="32"/>
          <w:szCs w:val="32"/>
        </w:rPr>
        <w:t>2024年度“三公”经费财政拨款支出决算为</w:t>
      </w:r>
      <w:r>
        <w:rPr>
          <w:rFonts w:hint="eastAsia" w:ascii="仿宋_GB2312" w:hAnsi="仿宋_GB2312" w:eastAsia="仿宋_GB2312" w:cs="仿宋_GB2312"/>
          <w:sz w:val="32"/>
          <w:szCs w:val="32"/>
        </w:rPr>
        <w:t>0.31万元，完成预算100%，</w:t>
      </w:r>
      <w:r>
        <w:rPr>
          <w:rFonts w:hint="eastAsia" w:eastAsia="仿宋_GB2312" w:cs="仿宋_GB2312"/>
          <w:sz w:val="32"/>
          <w:szCs w:val="32"/>
        </w:rPr>
        <w:t>较上年度减少0.17万元，下降35.42%。决算数与预算数持平的主要原因是坚持厉行节约的原则，严格落实政府过紧日子的要求，有效控制“三公”经费财政拨款支出。</w:t>
      </w:r>
    </w:p>
    <w:p w14:paraId="5AAA7FCE">
      <w:pPr>
        <w:spacing w:line="600" w:lineRule="exact"/>
        <w:ind w:firstLine="643" w:firstLineChars="200"/>
        <w:rPr>
          <w:rFonts w:eastAsia="楷体_GB2312" w:cs="楷体_GB2312"/>
          <w:b/>
          <w:sz w:val="32"/>
          <w:szCs w:val="32"/>
        </w:rPr>
      </w:pPr>
      <w:bookmarkStart w:id="45" w:name="_Toc15377217"/>
      <w:r>
        <w:rPr>
          <w:rFonts w:hint="eastAsia" w:eastAsia="楷体_GB2312" w:cs="楷体_GB2312"/>
          <w:b/>
          <w:sz w:val="32"/>
          <w:szCs w:val="32"/>
        </w:rPr>
        <w:t>（二）“三公”经费财政拨款支出决算具体情况说明</w:t>
      </w:r>
      <w:bookmarkEnd w:id="45"/>
    </w:p>
    <w:p w14:paraId="3CEADD45">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2024年度“三公”经费财政拨款支出决算中，因公出国（境）费支出决算0万元，占0%；公务用车购置及运行维护费支出决算0万元，占0%；公务接待费支出决算0.31万元，占100%。具体情况如下：</w:t>
      </w:r>
    </w:p>
    <w:p w14:paraId="7025493F">
      <w:r>
        <w:rPr>
          <w:rFonts w:hint="eastAsia"/>
        </w:rPr>
        <w:drawing>
          <wp:inline distT="0" distB="0" distL="114300" distR="114300">
            <wp:extent cx="5256530" cy="2988310"/>
            <wp:effectExtent l="5080" t="4445" r="11430" b="9525"/>
            <wp:docPr id="12" name="图表 12" descr="7b0a202020202263686172745265734964223a20223230343735393537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14A47C8">
      <w:pPr>
        <w:spacing w:line="600" w:lineRule="exact"/>
        <w:ind w:firstLine="640"/>
        <w:rPr>
          <w:rFonts w:eastAsia="仿宋_GB2312" w:cs="仿宋_GB2312"/>
          <w:sz w:val="32"/>
          <w:szCs w:val="32"/>
        </w:rPr>
      </w:pPr>
      <w:r>
        <w:rPr>
          <w:rFonts w:hint="eastAsia" w:eastAsia="仿宋_GB2312" w:cs="仿宋_GB2312"/>
          <w:sz w:val="32"/>
          <w:szCs w:val="32"/>
        </w:rPr>
        <w:t>（图7：“三公”经费财政拨款支出结构）（饼状图）</w:t>
      </w:r>
    </w:p>
    <w:p w14:paraId="23C66E1A">
      <w:pPr>
        <w:spacing w:line="600" w:lineRule="exact"/>
        <w:ind w:firstLine="640"/>
        <w:rPr>
          <w:rFonts w:eastAsia="仿宋_GB2312" w:cs="仿宋_GB2312"/>
          <w:sz w:val="32"/>
          <w:szCs w:val="32"/>
        </w:rPr>
      </w:pPr>
      <w:r>
        <w:rPr>
          <w:rFonts w:hint="eastAsia" w:eastAsia="仿宋_GB2312" w:cs="仿宋_GB2312"/>
          <w:b/>
          <w:bCs/>
          <w:sz w:val="32"/>
          <w:szCs w:val="32"/>
        </w:rPr>
        <w:t>1.因公出国（境）经费支出0万元，完成预算0%。</w:t>
      </w:r>
      <w:r>
        <w:rPr>
          <w:rFonts w:hint="eastAsia" w:eastAsia="仿宋_GB2312" w:cs="仿宋_GB2312"/>
          <w:sz w:val="32"/>
          <w:szCs w:val="32"/>
        </w:rPr>
        <w:t>全年安排因公出国（境）团</w:t>
      </w:r>
      <w:r>
        <w:rPr>
          <w:rFonts w:hint="eastAsia" w:ascii="仿宋_GB2312" w:hAnsi="仿宋_GB2312" w:eastAsia="仿宋_GB2312" w:cs="仿宋_GB2312"/>
          <w:sz w:val="32"/>
          <w:szCs w:val="32"/>
        </w:rPr>
        <w:t>组0</w:t>
      </w:r>
      <w:r>
        <w:rPr>
          <w:rFonts w:hint="eastAsia" w:eastAsia="仿宋_GB2312" w:cs="仿宋_GB2312"/>
          <w:sz w:val="32"/>
          <w:szCs w:val="32"/>
        </w:rPr>
        <w:t>次，出国（境）</w:t>
      </w:r>
      <w:r>
        <w:rPr>
          <w:rFonts w:hint="eastAsia" w:ascii="仿宋_GB2312" w:hAnsi="仿宋_GB2312" w:eastAsia="仿宋_GB2312" w:cs="仿宋_GB2312"/>
          <w:sz w:val="32"/>
          <w:szCs w:val="32"/>
        </w:rPr>
        <w:t>0人</w:t>
      </w:r>
      <w:r>
        <w:rPr>
          <w:rFonts w:hint="eastAsia" w:eastAsia="仿宋_GB2312" w:cs="仿宋_GB2312"/>
          <w:sz w:val="32"/>
          <w:szCs w:val="32"/>
        </w:rPr>
        <w:t>。因公出国（境）支出决算比2023年增加/减少0万元，增长/下降0%。主要原因是未产生经费开支。</w:t>
      </w:r>
    </w:p>
    <w:p w14:paraId="4C0D5EA6">
      <w:pPr>
        <w:spacing w:line="600" w:lineRule="exact"/>
        <w:ind w:firstLine="640"/>
        <w:rPr>
          <w:rFonts w:eastAsia="仿宋_GB2312" w:cs="仿宋_GB2312"/>
          <w:sz w:val="32"/>
          <w:szCs w:val="32"/>
        </w:rPr>
      </w:pPr>
      <w:r>
        <w:rPr>
          <w:rFonts w:hint="eastAsia" w:eastAsia="仿宋_GB2312" w:cs="仿宋_GB2312"/>
          <w:b/>
          <w:bCs/>
          <w:sz w:val="32"/>
          <w:szCs w:val="32"/>
        </w:rPr>
        <w:t>2.公务用车购置及运行维护费支出</w:t>
      </w:r>
      <w:r>
        <w:rPr>
          <w:rFonts w:hint="eastAsia" w:ascii="仿宋_GB2312" w:hAnsi="仿宋_GB2312" w:eastAsia="仿宋_GB2312" w:cs="仿宋_GB2312"/>
          <w:b/>
          <w:bCs/>
          <w:sz w:val="32"/>
          <w:szCs w:val="32"/>
        </w:rPr>
        <w:t>0万</w:t>
      </w:r>
      <w:r>
        <w:rPr>
          <w:rFonts w:hint="eastAsia" w:eastAsia="仿宋_GB2312" w:cs="仿宋_GB2312"/>
          <w:b/>
          <w:bCs/>
          <w:sz w:val="32"/>
          <w:szCs w:val="32"/>
        </w:rPr>
        <w:t>元，完成预算0%。</w:t>
      </w:r>
      <w:r>
        <w:rPr>
          <w:rFonts w:hint="eastAsia" w:eastAsia="仿宋_GB2312" w:cs="仿宋_GB2312"/>
          <w:sz w:val="32"/>
          <w:szCs w:val="32"/>
        </w:rPr>
        <w:t>公务用车购置及运行维护费支出决算比2023年度增加/减少0万元，增长/下降0%。主要原因是未产生经费开支。</w:t>
      </w:r>
    </w:p>
    <w:p w14:paraId="36F07293">
      <w:pPr>
        <w:spacing w:line="600" w:lineRule="exact"/>
        <w:ind w:firstLine="640"/>
        <w:rPr>
          <w:rFonts w:eastAsia="仿宋_GB2312" w:cs="仿宋_GB2312"/>
          <w:sz w:val="32"/>
          <w:szCs w:val="32"/>
        </w:rPr>
      </w:pPr>
      <w:r>
        <w:rPr>
          <w:rFonts w:hint="eastAsia" w:eastAsia="仿宋_GB2312" w:cs="仿宋_GB2312"/>
          <w:sz w:val="32"/>
          <w:szCs w:val="32"/>
        </w:rPr>
        <w:t>其中：公务用车购置支</w:t>
      </w:r>
      <w:r>
        <w:rPr>
          <w:rFonts w:hint="eastAsia" w:ascii="仿宋_GB2312" w:hAnsi="仿宋_GB2312" w:eastAsia="仿宋_GB2312" w:cs="仿宋_GB2312"/>
          <w:sz w:val="32"/>
          <w:szCs w:val="32"/>
        </w:rPr>
        <w:t>出0</w:t>
      </w:r>
      <w:r>
        <w:rPr>
          <w:rFonts w:hint="eastAsia" w:eastAsia="仿宋_GB2312" w:cs="仿宋_GB2312"/>
          <w:sz w:val="32"/>
          <w:szCs w:val="32"/>
        </w:rPr>
        <w:t>万元。全年按规定更新购置公务用车0辆，其中：轿车0辆、金额0万元，越野车0辆、金额0万元，载客汽车0辆、金额0万元，主要是：我单位未购置公务用车。截至2024年12月31日，单位共有公务用车0辆，其中：轿车0辆、越野车0辆、载客汽车0辆。</w:t>
      </w:r>
    </w:p>
    <w:p w14:paraId="42238121">
      <w:pPr>
        <w:spacing w:line="600" w:lineRule="exact"/>
        <w:ind w:firstLine="640"/>
        <w:rPr>
          <w:rFonts w:eastAsia="仿宋_GB2312" w:cs="仿宋_GB2312"/>
          <w:sz w:val="32"/>
          <w:szCs w:val="32"/>
        </w:rPr>
      </w:pPr>
      <w:r>
        <w:rPr>
          <w:rFonts w:hint="eastAsia" w:eastAsia="仿宋_GB2312" w:cs="仿宋_GB2312"/>
          <w:sz w:val="32"/>
          <w:szCs w:val="32"/>
        </w:rPr>
        <w:t>公务用车运行维护费支</w:t>
      </w:r>
      <w:r>
        <w:rPr>
          <w:rFonts w:hint="eastAsia" w:ascii="仿宋_GB2312" w:hAnsi="仿宋_GB2312" w:eastAsia="仿宋_GB2312" w:cs="仿宋_GB2312"/>
          <w:sz w:val="32"/>
          <w:szCs w:val="32"/>
        </w:rPr>
        <w:t>出0</w:t>
      </w:r>
      <w:r>
        <w:rPr>
          <w:rFonts w:hint="eastAsia" w:eastAsia="仿宋_GB2312" w:cs="仿宋_GB2312"/>
          <w:sz w:val="32"/>
          <w:szCs w:val="32"/>
        </w:rPr>
        <w:t>万元。主要是：我单位无公务用车。</w:t>
      </w:r>
    </w:p>
    <w:p w14:paraId="29604C9A">
      <w:pPr>
        <w:spacing w:line="600" w:lineRule="exact"/>
        <w:ind w:firstLine="640"/>
        <w:rPr>
          <w:rFonts w:eastAsia="仿宋_GB2312" w:cs="仿宋_GB2312"/>
          <w:sz w:val="32"/>
          <w:szCs w:val="32"/>
        </w:rPr>
      </w:pPr>
      <w:r>
        <w:rPr>
          <w:rFonts w:hint="eastAsia" w:eastAsia="仿宋_GB2312" w:cs="仿宋_GB2312"/>
          <w:b/>
          <w:bCs/>
          <w:sz w:val="32"/>
          <w:szCs w:val="32"/>
        </w:rPr>
        <w:t>3.公务接待费支出</w:t>
      </w:r>
      <w:r>
        <w:rPr>
          <w:rFonts w:hint="eastAsia" w:ascii="仿宋_GB2312" w:hAnsi="仿宋_GB2312" w:eastAsia="仿宋_GB2312" w:cs="仿宋_GB2312"/>
          <w:b/>
          <w:bCs/>
          <w:sz w:val="32"/>
          <w:szCs w:val="32"/>
        </w:rPr>
        <w:t>0.31万</w:t>
      </w:r>
      <w:r>
        <w:rPr>
          <w:rFonts w:hint="eastAsia" w:eastAsia="仿宋_GB2312" w:cs="仿宋_GB2312"/>
          <w:b/>
          <w:bCs/>
          <w:sz w:val="32"/>
          <w:szCs w:val="32"/>
        </w:rPr>
        <w:t>元，完成预算100%。</w:t>
      </w:r>
      <w:r>
        <w:rPr>
          <w:rFonts w:hint="eastAsia" w:eastAsia="仿宋_GB2312" w:cs="仿宋_GB2312"/>
          <w:sz w:val="32"/>
          <w:szCs w:val="32"/>
        </w:rPr>
        <w:t>公务接待费支出决算比2023年度减少0.17万元，下降35.42%。主要原因是坚持厉行节约的原则，严格落实政府过紧日子的要求，有效控制“三公”经费财政拨款支出。其中：</w:t>
      </w:r>
    </w:p>
    <w:p w14:paraId="78DBC86B">
      <w:pPr>
        <w:spacing w:line="600" w:lineRule="exact"/>
        <w:ind w:firstLine="640"/>
        <w:rPr>
          <w:rFonts w:eastAsia="仿宋_GB2312" w:cs="仿宋_GB2312"/>
          <w:color w:val="000000" w:themeColor="text1"/>
          <w:sz w:val="32"/>
          <w:szCs w:val="32"/>
          <w14:textFill>
            <w14:solidFill>
              <w14:schemeClr w14:val="tx1"/>
            </w14:solidFill>
          </w14:textFill>
        </w:rPr>
      </w:pPr>
      <w:r>
        <w:rPr>
          <w:rFonts w:hint="eastAsia" w:eastAsia="仿宋_GB2312" w:cs="仿宋_GB2312"/>
          <w:sz w:val="32"/>
          <w:szCs w:val="32"/>
        </w:rPr>
        <w:t>国内公务接待支</w:t>
      </w:r>
      <w:r>
        <w:rPr>
          <w:rFonts w:hint="eastAsia" w:ascii="仿宋_GB2312" w:hAnsi="仿宋_GB2312" w:eastAsia="仿宋_GB2312" w:cs="仿宋_GB2312"/>
          <w:sz w:val="32"/>
          <w:szCs w:val="32"/>
        </w:rPr>
        <w:t>出0.31万</w:t>
      </w:r>
      <w:r>
        <w:rPr>
          <w:rFonts w:hint="eastAsia" w:eastAsia="仿宋_GB2312" w:cs="仿宋_GB2312"/>
          <w:sz w:val="32"/>
          <w:szCs w:val="32"/>
        </w:rPr>
        <w:t>元，主要用于执行公务、开展业务活动开支用餐费等。国内公务接</w:t>
      </w:r>
      <w:r>
        <w:rPr>
          <w:rFonts w:hint="eastAsia" w:ascii="仿宋_GB2312" w:hAnsi="仿宋_GB2312" w:eastAsia="仿宋_GB2312" w:cs="仿宋_GB2312"/>
          <w:sz w:val="32"/>
          <w:szCs w:val="32"/>
        </w:rPr>
        <w:t>待5批次，49</w:t>
      </w:r>
      <w:r>
        <w:rPr>
          <w:rFonts w:hint="eastAsia" w:eastAsia="仿宋_GB2312" w:cs="仿宋_GB2312"/>
          <w:sz w:val="32"/>
          <w:szCs w:val="32"/>
        </w:rPr>
        <w:t>人次（不包括陪同人员），共计支出0.31万元，</w:t>
      </w:r>
      <w:r>
        <w:rPr>
          <w:rFonts w:hint="eastAsia" w:eastAsia="仿宋_GB2312" w:cs="仿宋_GB2312"/>
          <w:color w:val="000000" w:themeColor="text1"/>
          <w:sz w:val="32"/>
          <w:szCs w:val="32"/>
          <w14:textFill>
            <w14:solidFill>
              <w14:schemeClr w14:val="tx1"/>
            </w14:solidFill>
          </w14:textFill>
        </w:rPr>
        <w:t>具体内容包括：1、攀枝花市发展和改革委员会关于协助省粮食和物资储备局军粮供应中心到攀开展军粮供应、财务检查的接待金额720元；2、攀枝花高质量发展建设共同富裕试验区领导小组办公室关于协助做好专题调研工作的接待金额880元；3、攀枝花市西区发展和政革委关于赴盐边县发展和改革局交流学习的接待金额326元；4攀枝花市发展和改革委员会关于开展全市发改环资工作全覆盖交叉检查的接待金额790元；5、攀枝花市发展和改革委员会关于协助开展四川省发展改革委赴攀调研共同富裕、城乡居民持续增收等相关情况的接待金额419元。</w:t>
      </w:r>
    </w:p>
    <w:p w14:paraId="209B26EA">
      <w:pPr>
        <w:spacing w:line="600" w:lineRule="exact"/>
        <w:ind w:firstLine="640"/>
        <w:rPr>
          <w:rFonts w:eastAsia="仿宋_GB2312" w:cs="仿宋_GB2312"/>
          <w:sz w:val="32"/>
          <w:szCs w:val="32"/>
        </w:rPr>
      </w:pPr>
      <w:r>
        <w:rPr>
          <w:rFonts w:hint="eastAsia" w:eastAsia="仿宋_GB2312" w:cs="仿宋_GB2312"/>
          <w:sz w:val="32"/>
          <w:szCs w:val="32"/>
        </w:rPr>
        <w:t>外事接待支</w:t>
      </w:r>
      <w:r>
        <w:rPr>
          <w:rFonts w:hint="eastAsia" w:ascii="仿宋_GB2312" w:hAnsi="仿宋_GB2312" w:eastAsia="仿宋_GB2312" w:cs="仿宋_GB2312"/>
          <w:sz w:val="32"/>
          <w:szCs w:val="32"/>
        </w:rPr>
        <w:t>出0万元，主要用于：无接待工作。外事接待0批次，0人次（不包括陪同人员），共计支出0万</w:t>
      </w:r>
      <w:r>
        <w:rPr>
          <w:rFonts w:hint="eastAsia" w:eastAsia="仿宋_GB2312" w:cs="仿宋_GB2312"/>
          <w:sz w:val="32"/>
          <w:szCs w:val="32"/>
        </w:rPr>
        <w:t>元。</w:t>
      </w:r>
    </w:p>
    <w:p w14:paraId="3E1A5004">
      <w:pPr>
        <w:spacing w:line="600" w:lineRule="exact"/>
        <w:ind w:firstLine="640"/>
        <w:rPr>
          <w:rFonts w:eastAsia="仿宋_GB2312" w:cs="仿宋_GB2312"/>
          <w:sz w:val="32"/>
          <w:szCs w:val="32"/>
        </w:rPr>
      </w:pPr>
      <w:bookmarkStart w:id="46" w:name="_Toc15377218"/>
      <w:bookmarkStart w:id="47" w:name="_Toc15396610"/>
    </w:p>
    <w:p w14:paraId="2FFA1083">
      <w:pPr>
        <w:spacing w:line="600" w:lineRule="exact"/>
        <w:ind w:firstLine="640"/>
        <w:outlineLvl w:val="1"/>
        <w:rPr>
          <w:rStyle w:val="31"/>
          <w:rFonts w:ascii="Times New Roman" w:hAnsi="Times New Roman" w:eastAsia="黑体"/>
        </w:rPr>
      </w:pPr>
      <w:bookmarkStart w:id="48" w:name="_Toc28107"/>
      <w:r>
        <w:rPr>
          <w:rFonts w:hint="eastAsia" w:eastAsia="黑体"/>
          <w:sz w:val="32"/>
          <w:szCs w:val="32"/>
        </w:rPr>
        <w:t>八、</w:t>
      </w:r>
      <w:r>
        <w:rPr>
          <w:rStyle w:val="31"/>
          <w:rFonts w:hint="eastAsia" w:ascii="Times New Roman" w:hAnsi="Times New Roman" w:eastAsia="黑体"/>
          <w:b w:val="0"/>
        </w:rPr>
        <w:t>政府性基金预算支出决算情况说明</w:t>
      </w:r>
      <w:bookmarkEnd w:id="46"/>
      <w:bookmarkEnd w:id="47"/>
      <w:bookmarkEnd w:id="48"/>
    </w:p>
    <w:p w14:paraId="289DF895">
      <w:pPr>
        <w:spacing w:line="600" w:lineRule="exact"/>
        <w:ind w:firstLine="640"/>
        <w:rPr>
          <w:rFonts w:eastAsia="仿宋_GB2312" w:cs="仿宋_GB2312"/>
          <w:b/>
          <w:bCs/>
          <w:sz w:val="32"/>
          <w:szCs w:val="32"/>
        </w:rPr>
      </w:pPr>
      <w:r>
        <w:rPr>
          <w:rFonts w:hint="eastAsia" w:ascii="仿宋_GB2312" w:hAnsi="仿宋_GB2312" w:eastAsia="仿宋_GB2312" w:cs="仿宋_GB2312"/>
          <w:sz w:val="32"/>
          <w:szCs w:val="32"/>
        </w:rPr>
        <w:t>2024年度政府性基金预算财政拨款支出0万元，占本年支出合计的0%</w:t>
      </w:r>
      <w:r>
        <w:rPr>
          <w:rFonts w:hint="eastAsia" w:eastAsia="仿宋_GB2312" w:cs="仿宋_GB2312"/>
          <w:sz w:val="32"/>
          <w:szCs w:val="32"/>
        </w:rPr>
        <w:t>。与2023年度相比，政府性基金预算财政拨款支出增加/减少0万元，增长/下降0%。</w:t>
      </w:r>
    </w:p>
    <w:p w14:paraId="79860947">
      <w:pPr>
        <w:spacing w:line="600" w:lineRule="exact"/>
        <w:ind w:firstLine="640"/>
        <w:rPr>
          <w:rFonts w:eastAsia="仿宋_GB2312" w:cs="仿宋_GB2312"/>
          <w:sz w:val="32"/>
          <w:szCs w:val="32"/>
        </w:rPr>
      </w:pPr>
    </w:p>
    <w:p w14:paraId="57A46B75">
      <w:pPr>
        <w:spacing w:line="600" w:lineRule="exact"/>
        <w:ind w:left="630"/>
        <w:outlineLvl w:val="1"/>
        <w:rPr>
          <w:rStyle w:val="31"/>
          <w:rFonts w:ascii="Times New Roman" w:hAnsi="Times New Roman" w:eastAsia="黑体"/>
          <w:b w:val="0"/>
        </w:rPr>
      </w:pPr>
      <w:bookmarkStart w:id="49" w:name="_Toc15579"/>
      <w:bookmarkStart w:id="50" w:name="_Toc15396611"/>
      <w:bookmarkStart w:id="51" w:name="_Toc15377219"/>
      <w:r>
        <w:rPr>
          <w:rStyle w:val="31"/>
          <w:rFonts w:hint="eastAsia" w:ascii="Times New Roman" w:hAnsi="Times New Roman" w:eastAsia="黑体"/>
          <w:b w:val="0"/>
        </w:rPr>
        <w:t>九、国有资本经营预算支出决算情况说明</w:t>
      </w:r>
      <w:bookmarkEnd w:id="49"/>
      <w:bookmarkEnd w:id="50"/>
      <w:bookmarkEnd w:id="51"/>
    </w:p>
    <w:p w14:paraId="36830545">
      <w:pPr>
        <w:spacing w:line="600" w:lineRule="exact"/>
        <w:ind w:firstLine="640"/>
        <w:rPr>
          <w:rFonts w:eastAsia="仿宋_GB2312" w:cs="仿宋_GB2312"/>
          <w:sz w:val="32"/>
          <w:szCs w:val="32"/>
        </w:rPr>
      </w:pPr>
      <w:r>
        <w:rPr>
          <w:rFonts w:hint="eastAsia" w:eastAsia="仿宋_GB2312" w:cs="仿宋_GB2312"/>
          <w:sz w:val="32"/>
          <w:szCs w:val="32"/>
        </w:rPr>
        <w:t>2024年度国有资本经营预算财政拨款支出</w:t>
      </w:r>
      <w:r>
        <w:rPr>
          <w:rFonts w:hint="eastAsia" w:ascii="仿宋_GB2312" w:hAnsi="仿宋_GB2312" w:eastAsia="仿宋_GB2312" w:cs="仿宋_GB2312"/>
          <w:sz w:val="32"/>
          <w:szCs w:val="32"/>
        </w:rPr>
        <w:t>0万元，占本年支出合计的0%</w:t>
      </w:r>
      <w:r>
        <w:rPr>
          <w:rFonts w:hint="eastAsia" w:eastAsia="仿宋_GB2312" w:cs="仿宋_GB2312"/>
          <w:sz w:val="32"/>
          <w:szCs w:val="32"/>
        </w:rPr>
        <w:t>。与2023年度相比，国有资本经营预算财政拨款支出增加/减少0万元，增长/下降0%。</w:t>
      </w:r>
    </w:p>
    <w:p w14:paraId="5B151C36">
      <w:pPr>
        <w:spacing w:line="600" w:lineRule="exact"/>
        <w:ind w:firstLine="640"/>
        <w:rPr>
          <w:rFonts w:eastAsia="仿宋_GB2312" w:cs="仿宋_GB2312"/>
          <w:sz w:val="32"/>
          <w:szCs w:val="32"/>
        </w:rPr>
      </w:pPr>
    </w:p>
    <w:p w14:paraId="3AB8D063">
      <w:pPr>
        <w:spacing w:line="600" w:lineRule="exact"/>
        <w:ind w:left="630"/>
        <w:outlineLvl w:val="1"/>
        <w:rPr>
          <w:rStyle w:val="31"/>
          <w:rFonts w:ascii="Times New Roman" w:hAnsi="Times New Roman" w:eastAsia="黑体"/>
          <w:b w:val="0"/>
        </w:rPr>
      </w:pPr>
      <w:bookmarkStart w:id="52" w:name="_Toc15377221"/>
      <w:bookmarkStart w:id="53" w:name="_Toc15396612"/>
      <w:bookmarkStart w:id="54" w:name="_Toc5744"/>
      <w:r>
        <w:rPr>
          <w:rStyle w:val="31"/>
          <w:rFonts w:hint="eastAsia" w:ascii="Times New Roman" w:hAnsi="Times New Roman" w:eastAsia="黑体"/>
          <w:b w:val="0"/>
        </w:rPr>
        <w:t>十、其他重要事项的情况说明</w:t>
      </w:r>
      <w:bookmarkEnd w:id="52"/>
      <w:bookmarkEnd w:id="53"/>
      <w:bookmarkEnd w:id="54"/>
    </w:p>
    <w:p w14:paraId="553D81B4">
      <w:pPr>
        <w:spacing w:line="600" w:lineRule="exact"/>
        <w:ind w:firstLine="643" w:firstLineChars="200"/>
        <w:rPr>
          <w:rFonts w:eastAsia="楷体_GB2312" w:cs="楷体_GB2312"/>
          <w:b/>
          <w:sz w:val="32"/>
          <w:szCs w:val="32"/>
        </w:rPr>
      </w:pPr>
      <w:bookmarkStart w:id="55" w:name="_Toc15377222"/>
      <w:r>
        <w:rPr>
          <w:rFonts w:hint="eastAsia" w:eastAsia="楷体_GB2312" w:cs="楷体_GB2312"/>
          <w:b/>
          <w:sz w:val="32"/>
          <w:szCs w:val="32"/>
        </w:rPr>
        <w:t>（一）机关运行经费支出情况</w:t>
      </w:r>
      <w:bookmarkEnd w:id="55"/>
    </w:p>
    <w:p w14:paraId="6324E019">
      <w:pPr>
        <w:spacing w:line="600" w:lineRule="exact"/>
        <w:ind w:firstLine="640"/>
        <w:rPr>
          <w:rFonts w:eastAsia="仿宋_GB2312" w:cs="仿宋_GB2312"/>
          <w:sz w:val="32"/>
          <w:szCs w:val="32"/>
        </w:rPr>
      </w:pPr>
      <w:r>
        <w:rPr>
          <w:rFonts w:hint="eastAsia" w:eastAsia="仿宋_GB2312" w:cs="仿宋_GB2312"/>
          <w:sz w:val="32"/>
          <w:szCs w:val="32"/>
        </w:rPr>
        <w:t>2024年度</w:t>
      </w:r>
      <w:r>
        <w:rPr>
          <w:rFonts w:hint="eastAsia" w:ascii="仿宋_GB2312" w:hAnsi="仿宋_GB2312" w:eastAsia="仿宋_GB2312" w:cs="仿宋_GB2312"/>
          <w:sz w:val="32"/>
          <w:szCs w:val="32"/>
        </w:rPr>
        <w:t>，盐边县发展和改革局机关运行经费支出57.59万</w:t>
      </w:r>
      <w:r>
        <w:rPr>
          <w:rFonts w:hint="eastAsia" w:eastAsia="仿宋_GB2312" w:cs="仿宋_GB2312"/>
          <w:sz w:val="32"/>
          <w:szCs w:val="32"/>
        </w:rPr>
        <w:t>元，比2023年度增加5.92万元，增长11.46%。主要原因是</w:t>
      </w:r>
      <w:r>
        <w:rPr>
          <w:rFonts w:eastAsia="仿宋_GB2312"/>
          <w:sz w:val="32"/>
          <w:szCs w:val="32"/>
        </w:rPr>
        <w:t>增加新进人员运行成本有所增加</w:t>
      </w:r>
      <w:r>
        <w:rPr>
          <w:rFonts w:hint="eastAsia" w:eastAsia="仿宋_GB2312"/>
          <w:sz w:val="32"/>
          <w:szCs w:val="32"/>
        </w:rPr>
        <w:t>。</w:t>
      </w:r>
    </w:p>
    <w:p w14:paraId="084F58C8">
      <w:pPr>
        <w:spacing w:line="600" w:lineRule="exact"/>
        <w:ind w:firstLine="643" w:firstLineChars="200"/>
        <w:rPr>
          <w:rFonts w:eastAsia="楷体_GB2312" w:cs="楷体_GB2312"/>
          <w:b/>
          <w:sz w:val="32"/>
          <w:szCs w:val="32"/>
        </w:rPr>
      </w:pPr>
      <w:bookmarkStart w:id="56" w:name="_Toc15377223"/>
      <w:r>
        <w:rPr>
          <w:rFonts w:hint="eastAsia" w:eastAsia="楷体_GB2312" w:cs="楷体_GB2312"/>
          <w:b/>
          <w:sz w:val="32"/>
          <w:szCs w:val="32"/>
        </w:rPr>
        <w:t>（二）政府采购支出情况</w:t>
      </w:r>
      <w:bookmarkEnd w:id="56"/>
    </w:p>
    <w:p w14:paraId="58C52B40">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盐边县发展和改革局政府采购支出总额1.18万元，其中：政府采购货物支出1.18万元、政府采购工程支出0万元、政府采购服务支出0万元。主要用于电脑的采购。授予中小企业合同金额1.18万元，占政府采购支出总额的100%，其中：授予小微企业合同金额1.18万元，占政府采购支出总额的100%。</w:t>
      </w:r>
    </w:p>
    <w:p w14:paraId="2B260167">
      <w:pPr>
        <w:spacing w:line="600" w:lineRule="exact"/>
        <w:ind w:firstLine="640"/>
        <w:rPr>
          <w:rFonts w:eastAsia="仿宋_GB2312" w:cs="仿宋_GB2312"/>
          <w:sz w:val="32"/>
          <w:szCs w:val="32"/>
        </w:rPr>
      </w:pPr>
    </w:p>
    <w:p w14:paraId="48B96765">
      <w:pPr>
        <w:spacing w:line="600" w:lineRule="exact"/>
        <w:ind w:firstLine="643" w:firstLineChars="200"/>
        <w:rPr>
          <w:rFonts w:eastAsia="楷体_GB2312" w:cs="楷体_GB2312"/>
          <w:b/>
          <w:sz w:val="32"/>
          <w:szCs w:val="32"/>
        </w:rPr>
      </w:pPr>
      <w:bookmarkStart w:id="57" w:name="_Toc15377224"/>
      <w:r>
        <w:rPr>
          <w:rFonts w:hint="eastAsia" w:eastAsia="楷体_GB2312" w:cs="楷体_GB2312"/>
          <w:b/>
          <w:sz w:val="32"/>
          <w:szCs w:val="32"/>
        </w:rPr>
        <w:t>（三）国有资产占有使用情况</w:t>
      </w:r>
      <w:bookmarkEnd w:id="57"/>
    </w:p>
    <w:p w14:paraId="7DB676E6">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截至2024年12月31日，盐边县发展和改革局共有车辆0辆，其中：主要负责人用车0辆、机要通信用车0辆、应急保障用车0辆、其他用车0辆，其他用车主要是用于：无车辆。单价100万元（含）以上设备（不含车辆）0台（套）</w:t>
      </w:r>
      <w:r>
        <w:rPr>
          <w:rFonts w:hint="eastAsia" w:eastAsia="仿宋_GB2312" w:cs="仿宋_GB2312"/>
          <w:sz w:val="32"/>
          <w:szCs w:val="32"/>
        </w:rPr>
        <w:t>。</w:t>
      </w:r>
    </w:p>
    <w:p w14:paraId="6B4492FE">
      <w:pPr>
        <w:spacing w:line="600" w:lineRule="exact"/>
        <w:ind w:firstLine="640"/>
        <w:rPr>
          <w:rFonts w:eastAsia="仿宋_GB2312" w:cs="仿宋_GB2312"/>
          <w:sz w:val="32"/>
          <w:szCs w:val="32"/>
        </w:rPr>
      </w:pPr>
    </w:p>
    <w:p w14:paraId="2190F27A">
      <w:pPr>
        <w:spacing w:line="600" w:lineRule="exact"/>
        <w:ind w:firstLine="643" w:firstLineChars="200"/>
        <w:rPr>
          <w:rFonts w:eastAsia="楷体_GB2312" w:cs="楷体_GB2312"/>
          <w:b/>
          <w:sz w:val="32"/>
          <w:szCs w:val="32"/>
        </w:rPr>
      </w:pPr>
      <w:r>
        <w:rPr>
          <w:rFonts w:hint="eastAsia" w:eastAsia="楷体_GB2312" w:cs="楷体_GB2312"/>
          <w:b/>
          <w:sz w:val="32"/>
          <w:szCs w:val="32"/>
        </w:rPr>
        <w:t>（四）预算绩效管理情况</w:t>
      </w:r>
    </w:p>
    <w:p w14:paraId="0F8C3FA4">
      <w:pPr>
        <w:spacing w:line="600" w:lineRule="exact"/>
        <w:ind w:firstLine="640"/>
        <w:rPr>
          <w:rFonts w:eastAsia="仿宋_GB2312" w:cs="仿宋_GB2312"/>
          <w:sz w:val="32"/>
          <w:szCs w:val="32"/>
        </w:rPr>
      </w:pPr>
      <w:r>
        <w:rPr>
          <w:rFonts w:hint="eastAsia" w:eastAsia="仿宋_GB2312" w:cs="仿宋_GB2312"/>
          <w:sz w:val="32"/>
          <w:szCs w:val="32"/>
        </w:rPr>
        <w:t>根据预算绩效管理要求，</w:t>
      </w:r>
      <w:r>
        <w:rPr>
          <w:rFonts w:eastAsia="仿宋_GB2312"/>
          <w:sz w:val="32"/>
          <w:szCs w:val="32"/>
        </w:rPr>
        <w:t>盐边县发展和改革局</w:t>
      </w:r>
      <w:r>
        <w:rPr>
          <w:rFonts w:hint="eastAsia" w:eastAsia="仿宋_GB2312" w:cs="仿宋_GB2312"/>
          <w:sz w:val="32"/>
          <w:szCs w:val="32"/>
        </w:rPr>
        <w:t>在2024年度预算编制阶段，组织对“县级储备原粮和成品粮油保管费用”、“县级储备原粮轮换费用、小包装食用油及小包装大米代轮换”、“2024年度粮食领域专项执法经费”、“粮食第三方检测费”等4个项目开展了预算事前绩效评估，对4个项目编制了绩效目标，预算执行过程中，选取4个项目开展绩效监控。</w:t>
      </w:r>
    </w:p>
    <w:p w14:paraId="324D738E">
      <w:pPr>
        <w:spacing w:line="600" w:lineRule="exact"/>
        <w:ind w:firstLine="640"/>
        <w:rPr>
          <w:rFonts w:eastAsia="仿宋_GB2312" w:cs="仿宋_GB2312"/>
          <w:sz w:val="32"/>
          <w:szCs w:val="32"/>
        </w:rPr>
      </w:pPr>
      <w:r>
        <w:rPr>
          <w:rFonts w:hint="eastAsia" w:eastAsia="仿宋_GB2312" w:cs="仿宋_GB2312"/>
          <w:sz w:val="32"/>
          <w:szCs w:val="32"/>
        </w:rPr>
        <w:t>组织对2024年度一般公共预算、项目资金等全面开展绩效自评，形成</w:t>
      </w:r>
      <w:r>
        <w:rPr>
          <w:rFonts w:eastAsia="仿宋_GB2312"/>
          <w:sz w:val="32"/>
          <w:szCs w:val="32"/>
        </w:rPr>
        <w:t>盐边县发展和改革局</w:t>
      </w:r>
      <w:r>
        <w:rPr>
          <w:rFonts w:hint="eastAsia" w:eastAsia="仿宋_GB2312" w:cs="仿宋_GB2312"/>
          <w:sz w:val="32"/>
          <w:szCs w:val="32"/>
        </w:rPr>
        <w:t>部门整体（含部门预算项目）绩效自评报告，其中，</w:t>
      </w:r>
      <w:r>
        <w:rPr>
          <w:rFonts w:eastAsia="仿宋_GB2312"/>
          <w:sz w:val="32"/>
          <w:szCs w:val="32"/>
        </w:rPr>
        <w:t>盐边县发展和改革局</w:t>
      </w:r>
      <w:r>
        <w:rPr>
          <w:rFonts w:hint="eastAsia" w:eastAsia="仿宋_GB2312" w:cs="仿宋_GB2312"/>
          <w:sz w:val="32"/>
          <w:szCs w:val="32"/>
        </w:rPr>
        <w:t>部门整体（含部门预算项目）绩效自评得分为94分；</w:t>
      </w:r>
      <w:r>
        <w:rPr>
          <w:rFonts w:eastAsia="仿宋_GB2312"/>
          <w:sz w:val="32"/>
          <w:szCs w:val="32"/>
        </w:rPr>
        <w:t>盐边县发展和改革局</w:t>
      </w:r>
      <w:r>
        <w:rPr>
          <w:rFonts w:hint="eastAsia" w:eastAsia="仿宋_GB2312" w:cs="仿宋_GB2312"/>
          <w:sz w:val="32"/>
          <w:szCs w:val="32"/>
        </w:rPr>
        <w:t>专项预算项目绩效自评得分为93分。绩效自评报告详见附件。</w:t>
      </w:r>
    </w:p>
    <w:p w14:paraId="763F951A">
      <w:pPr>
        <w:spacing w:line="600" w:lineRule="exact"/>
        <w:ind w:firstLine="640"/>
        <w:rPr>
          <w:rFonts w:eastAsia="仿宋_GB2312" w:cs="仿宋_GB2312"/>
          <w:sz w:val="32"/>
          <w:szCs w:val="32"/>
        </w:rPr>
      </w:pPr>
    </w:p>
    <w:p w14:paraId="2E9A51A3">
      <w:pPr>
        <w:spacing w:line="600" w:lineRule="exact"/>
        <w:jc w:val="center"/>
        <w:outlineLvl w:val="0"/>
        <w:rPr>
          <w:rFonts w:eastAsia="黑体"/>
          <w:sz w:val="44"/>
          <w:szCs w:val="44"/>
        </w:rPr>
      </w:pPr>
      <w:bookmarkStart w:id="58" w:name="_Toc15377225"/>
      <w:bookmarkStart w:id="59" w:name="_Toc23767"/>
      <w:bookmarkStart w:id="60" w:name="_Toc15396613"/>
      <w:r>
        <w:rPr>
          <w:rFonts w:hint="eastAsia" w:eastAsia="黑体"/>
          <w:sz w:val="44"/>
          <w:szCs w:val="44"/>
        </w:rPr>
        <w:t>第三部分  名词解释</w:t>
      </w:r>
      <w:bookmarkEnd w:id="58"/>
      <w:bookmarkEnd w:id="59"/>
      <w:bookmarkEnd w:id="60"/>
    </w:p>
    <w:p w14:paraId="36375BAA">
      <w:pPr>
        <w:spacing w:line="600" w:lineRule="exact"/>
        <w:jc w:val="left"/>
        <w:rPr>
          <w:b/>
          <w:sz w:val="44"/>
          <w:szCs w:val="44"/>
        </w:rPr>
      </w:pPr>
    </w:p>
    <w:p w14:paraId="20DA6798">
      <w:pPr>
        <w:spacing w:line="600" w:lineRule="exact"/>
        <w:ind w:firstLine="640"/>
        <w:rPr>
          <w:rFonts w:eastAsia="仿宋_GB2312" w:cs="仿宋_GB2312"/>
          <w:sz w:val="32"/>
          <w:szCs w:val="32"/>
        </w:rPr>
      </w:pPr>
      <w:r>
        <w:rPr>
          <w:rFonts w:hint="eastAsia" w:eastAsia="仿宋_GB2312" w:cs="仿宋_GB2312"/>
          <w:sz w:val="32"/>
          <w:szCs w:val="32"/>
        </w:rPr>
        <w:t>1.财政拨款收入：</w:t>
      </w:r>
      <w:r>
        <w:rPr>
          <w:rFonts w:eastAsia="仿宋_GB2312"/>
          <w:sz w:val="32"/>
          <w:szCs w:val="32"/>
        </w:rPr>
        <w:t>指单位从同级财政部门取得的财政预算资金。</w:t>
      </w:r>
    </w:p>
    <w:p w14:paraId="4F115ECA">
      <w:pPr>
        <w:spacing w:line="600" w:lineRule="exact"/>
        <w:ind w:firstLine="640"/>
        <w:rPr>
          <w:rFonts w:eastAsia="仿宋_GB2312" w:cs="仿宋_GB2312"/>
          <w:sz w:val="32"/>
          <w:szCs w:val="32"/>
        </w:rPr>
      </w:pPr>
      <w:r>
        <w:rPr>
          <w:rFonts w:hint="eastAsia" w:eastAsia="仿宋_GB2312" w:cs="仿宋_GB2312"/>
          <w:sz w:val="32"/>
          <w:szCs w:val="32"/>
        </w:rPr>
        <w:t xml:space="preserve">2.其他收入：指单位取得的除上述收入以外的各项收入。主要是非同级拨款财政收入。  </w:t>
      </w:r>
    </w:p>
    <w:p w14:paraId="57D97B6B">
      <w:pPr>
        <w:spacing w:line="600" w:lineRule="exact"/>
        <w:ind w:firstLine="640"/>
        <w:rPr>
          <w:rFonts w:eastAsia="仿宋_GB2312" w:cs="仿宋_GB2312"/>
          <w:sz w:val="32"/>
          <w:szCs w:val="32"/>
        </w:rPr>
      </w:pPr>
      <w:r>
        <w:rPr>
          <w:rFonts w:hint="eastAsia" w:eastAsia="仿宋_GB2312" w:cs="仿宋_GB2312"/>
          <w:sz w:val="32"/>
          <w:szCs w:val="32"/>
        </w:rPr>
        <w:t>3.年末结转和结余：指单位按有关规定结转到下年或以后年度继续使用的资金。</w:t>
      </w:r>
    </w:p>
    <w:p w14:paraId="1DE1D5B9">
      <w:pPr>
        <w:spacing w:line="600" w:lineRule="exact"/>
        <w:ind w:firstLine="640"/>
        <w:rPr>
          <w:rFonts w:eastAsia="仿宋_GB2312" w:cs="仿宋_GB2312"/>
          <w:sz w:val="32"/>
          <w:szCs w:val="32"/>
        </w:rPr>
      </w:pPr>
      <w:r>
        <w:rPr>
          <w:rFonts w:hint="eastAsia" w:eastAsia="仿宋_GB2312" w:cs="仿宋_GB2312"/>
          <w:sz w:val="32"/>
          <w:szCs w:val="32"/>
        </w:rPr>
        <w:t>4.一般公共服务（类）政府办公厅（室）及相关机构事务（款）其他政府办公厅（室）及相关机构事务支出：指干部周转房建设支出。</w:t>
      </w:r>
    </w:p>
    <w:p w14:paraId="2B4FCA19">
      <w:pPr>
        <w:spacing w:line="600" w:lineRule="exact"/>
        <w:ind w:firstLine="640"/>
        <w:rPr>
          <w:rFonts w:eastAsia="仿宋_GB2312" w:cs="仿宋_GB2312"/>
          <w:sz w:val="32"/>
          <w:szCs w:val="32"/>
        </w:rPr>
      </w:pPr>
      <w:r>
        <w:rPr>
          <w:rFonts w:hint="eastAsia" w:eastAsia="仿宋_GB2312" w:cs="仿宋_GB2312"/>
          <w:sz w:val="32"/>
          <w:szCs w:val="32"/>
        </w:rPr>
        <w:t>5.一般公共服务（类）发展与改革事务（款）行政运行（项）：指发展和改革局行政单位、用于保障机构正常运行、开展日常工作的基本支出。</w:t>
      </w:r>
    </w:p>
    <w:p w14:paraId="50FABB32">
      <w:pPr>
        <w:spacing w:line="600" w:lineRule="exact"/>
        <w:ind w:firstLine="640"/>
        <w:rPr>
          <w:rFonts w:eastAsia="仿宋_GB2312" w:cs="仿宋_GB2312"/>
          <w:sz w:val="32"/>
          <w:szCs w:val="32"/>
        </w:rPr>
      </w:pPr>
      <w:r>
        <w:rPr>
          <w:rFonts w:hint="eastAsia" w:eastAsia="仿宋_GB2312" w:cs="仿宋_GB2312"/>
          <w:sz w:val="32"/>
          <w:szCs w:val="32"/>
        </w:rPr>
        <w:t>6.一般公共服务（类）发展和改革事务（款）事业运行（项）：指发展和改革局事业单位保障机构正常运行、开展日常工作的基本支出。</w:t>
      </w:r>
    </w:p>
    <w:p w14:paraId="21B09229">
      <w:pPr>
        <w:spacing w:line="600" w:lineRule="exact"/>
        <w:ind w:firstLine="640"/>
        <w:rPr>
          <w:rFonts w:eastAsia="仿宋_GB2312" w:cs="仿宋_GB2312"/>
          <w:sz w:val="32"/>
          <w:szCs w:val="32"/>
        </w:rPr>
      </w:pPr>
      <w:r>
        <w:rPr>
          <w:rFonts w:hint="eastAsia" w:eastAsia="仿宋_GB2312" w:cs="仿宋_GB2312"/>
          <w:sz w:val="32"/>
          <w:szCs w:val="32"/>
        </w:rPr>
        <w:t>7.一般公共服务（类）发展和改革事务（款）其他发展和改革事务（项）：指发展和改革局除项目外，开展其他发展事务方面专门性工作任务的项目支出。</w:t>
      </w:r>
    </w:p>
    <w:p w14:paraId="300CF62B">
      <w:pPr>
        <w:spacing w:line="600" w:lineRule="exact"/>
        <w:ind w:firstLine="640"/>
        <w:rPr>
          <w:rFonts w:eastAsia="仿宋_GB2312" w:cs="仿宋_GB2312"/>
          <w:sz w:val="32"/>
          <w:szCs w:val="32"/>
        </w:rPr>
      </w:pPr>
      <w:r>
        <w:rPr>
          <w:rFonts w:hint="eastAsia" w:eastAsia="仿宋_GB2312" w:cs="仿宋_GB2312"/>
          <w:sz w:val="32"/>
          <w:szCs w:val="32"/>
        </w:rPr>
        <w:t>8.社会保障和就业（类）行政事业单位养老支出（款）行政单位离退休（项）：指发展和改革局统一管理的局机关离退休人员的支出。</w:t>
      </w:r>
    </w:p>
    <w:p w14:paraId="07A5FFF8">
      <w:pPr>
        <w:spacing w:line="600" w:lineRule="exact"/>
        <w:ind w:firstLine="640"/>
        <w:rPr>
          <w:rFonts w:eastAsia="仿宋_GB2312" w:cs="仿宋_GB2312"/>
          <w:sz w:val="32"/>
          <w:szCs w:val="32"/>
        </w:rPr>
      </w:pPr>
      <w:r>
        <w:rPr>
          <w:rFonts w:hint="eastAsia" w:eastAsia="仿宋_GB2312" w:cs="仿宋_GB2312"/>
          <w:sz w:val="32"/>
          <w:szCs w:val="32"/>
        </w:rPr>
        <w:t>9.社会保障和就业（类）行政事业单位养老支出（款）事业单位离退休（项）：指发展和改革局统一管理的事业离退休人员的支出。</w:t>
      </w:r>
    </w:p>
    <w:p w14:paraId="7A35C5BC">
      <w:pPr>
        <w:spacing w:line="600" w:lineRule="exact"/>
        <w:ind w:firstLine="640"/>
        <w:rPr>
          <w:rFonts w:eastAsia="仿宋_GB2312" w:cs="仿宋_GB2312"/>
          <w:sz w:val="32"/>
          <w:szCs w:val="32"/>
        </w:rPr>
      </w:pPr>
      <w:r>
        <w:rPr>
          <w:rFonts w:hint="eastAsia" w:eastAsia="仿宋_GB2312" w:cs="仿宋_GB2312"/>
          <w:sz w:val="32"/>
          <w:szCs w:val="32"/>
        </w:rPr>
        <w:t>10.社会保障和就业（类）行政事业单位养老支出（款）机关事业单位基本养老保险缴费支出（项）：指机关事业单位实施养老保险制度由单位缴纳的基本养老保险费支出。</w:t>
      </w:r>
    </w:p>
    <w:p w14:paraId="13389F69">
      <w:pPr>
        <w:spacing w:line="600" w:lineRule="exact"/>
        <w:ind w:firstLine="640"/>
        <w:rPr>
          <w:rFonts w:eastAsia="仿宋_GB2312" w:cs="仿宋_GB2312"/>
          <w:sz w:val="32"/>
          <w:szCs w:val="32"/>
        </w:rPr>
      </w:pPr>
      <w:r>
        <w:rPr>
          <w:rFonts w:hint="eastAsia" w:eastAsia="仿宋_GB2312" w:cs="仿宋_GB2312"/>
          <w:sz w:val="32"/>
          <w:szCs w:val="32"/>
        </w:rPr>
        <w:t>11.社会保障和就业（类）行政事业单位养老支出（款）  机关事业单位职业年金缴费支出（项）：指机关事业单位实施退休时职业年金纪实支出。</w:t>
      </w:r>
    </w:p>
    <w:p w14:paraId="155DC2C5">
      <w:pPr>
        <w:spacing w:line="600" w:lineRule="exact"/>
        <w:ind w:firstLine="640"/>
        <w:rPr>
          <w:rFonts w:eastAsia="仿宋_GB2312" w:cs="仿宋_GB2312"/>
          <w:sz w:val="32"/>
          <w:szCs w:val="32"/>
        </w:rPr>
      </w:pPr>
      <w:r>
        <w:rPr>
          <w:rFonts w:hint="eastAsia" w:eastAsia="仿宋_GB2312" w:cs="仿宋_GB2312"/>
          <w:sz w:val="32"/>
          <w:szCs w:val="32"/>
        </w:rPr>
        <w:t>12.社会保障和就业（类）抚恤（款）伤残抚恤（项）： 指按规定用于发展和改革局因公伤残抚恤金。</w:t>
      </w:r>
    </w:p>
    <w:p w14:paraId="3227693A">
      <w:pPr>
        <w:spacing w:line="600" w:lineRule="exact"/>
        <w:ind w:firstLine="640"/>
        <w:rPr>
          <w:rFonts w:eastAsia="仿宋_GB2312" w:cs="仿宋_GB2312"/>
          <w:sz w:val="32"/>
          <w:szCs w:val="32"/>
        </w:rPr>
      </w:pPr>
      <w:r>
        <w:rPr>
          <w:rFonts w:hint="eastAsia" w:eastAsia="仿宋_GB2312" w:cs="仿宋_GB2312"/>
          <w:sz w:val="32"/>
          <w:szCs w:val="32"/>
        </w:rPr>
        <w:t>13.卫生健康（类）行政事业单位医疗（款）行政单位医疗（项）：用于行政人员医疗保险费。</w:t>
      </w:r>
    </w:p>
    <w:p w14:paraId="26F8364D">
      <w:pPr>
        <w:spacing w:line="600" w:lineRule="exact"/>
        <w:ind w:firstLine="640"/>
        <w:rPr>
          <w:rFonts w:eastAsia="仿宋_GB2312" w:cs="仿宋_GB2312"/>
          <w:sz w:val="32"/>
          <w:szCs w:val="32"/>
        </w:rPr>
      </w:pPr>
      <w:r>
        <w:rPr>
          <w:rFonts w:hint="eastAsia" w:eastAsia="仿宋_GB2312" w:cs="仿宋_GB2312"/>
          <w:sz w:val="32"/>
          <w:szCs w:val="32"/>
        </w:rPr>
        <w:t>14.卫生健康（类）行政事业单位医疗（款）事业单位医疗（项）：用于事业人员医疗保险费。</w:t>
      </w:r>
    </w:p>
    <w:p w14:paraId="6B571B0E">
      <w:pPr>
        <w:spacing w:line="600" w:lineRule="exact"/>
        <w:ind w:firstLine="640"/>
        <w:rPr>
          <w:rFonts w:eastAsia="仿宋_GB2312" w:cs="仿宋_GB2312"/>
          <w:sz w:val="32"/>
          <w:szCs w:val="32"/>
        </w:rPr>
      </w:pPr>
      <w:r>
        <w:rPr>
          <w:rFonts w:hint="eastAsia" w:eastAsia="仿宋_GB2312" w:cs="仿宋_GB2312"/>
          <w:sz w:val="32"/>
          <w:szCs w:val="32"/>
        </w:rPr>
        <w:t>15.卫生健康（类）行政事业单位医疗（款）公务员医疗补助（项）：用于行政、事业单位公务员医疗保险费。</w:t>
      </w:r>
    </w:p>
    <w:p w14:paraId="1D6AB72E">
      <w:pPr>
        <w:spacing w:line="600" w:lineRule="exact"/>
        <w:ind w:firstLine="640"/>
        <w:rPr>
          <w:rFonts w:eastAsia="仿宋_GB2312" w:cs="仿宋_GB2312"/>
          <w:sz w:val="32"/>
          <w:szCs w:val="32"/>
        </w:rPr>
      </w:pPr>
      <w:r>
        <w:rPr>
          <w:rFonts w:hint="eastAsia" w:eastAsia="仿宋_GB2312" w:cs="仿宋_GB2312"/>
          <w:sz w:val="32"/>
          <w:szCs w:val="32"/>
        </w:rPr>
        <w:t>16.卫生健康（类）行政事业单位医疗（款）其他行政事业单位医疗支出（项）：用于行政公务员工伤保险。</w:t>
      </w:r>
    </w:p>
    <w:p w14:paraId="29A46F84">
      <w:pPr>
        <w:spacing w:line="600" w:lineRule="exact"/>
        <w:ind w:firstLine="640"/>
        <w:rPr>
          <w:rFonts w:eastAsia="仿宋_GB2312" w:cs="仿宋_GB2312"/>
          <w:sz w:val="32"/>
          <w:szCs w:val="32"/>
        </w:rPr>
      </w:pPr>
      <w:r>
        <w:rPr>
          <w:rFonts w:hint="eastAsia" w:eastAsia="仿宋_GB2312" w:cs="仿宋_GB2312"/>
          <w:sz w:val="32"/>
          <w:szCs w:val="32"/>
        </w:rPr>
        <w:t>17.节能环保支出（类）自然生态保护（款）生态保护（项）：指盐边县合力电力有限公司龙胜水电站拆除补偿。</w:t>
      </w:r>
    </w:p>
    <w:p w14:paraId="6E270E9F">
      <w:pPr>
        <w:spacing w:line="600" w:lineRule="exact"/>
        <w:ind w:firstLine="640"/>
        <w:rPr>
          <w:rFonts w:eastAsia="仿宋_GB2312" w:cs="仿宋_GB2312"/>
          <w:sz w:val="32"/>
          <w:szCs w:val="32"/>
        </w:rPr>
      </w:pPr>
      <w:r>
        <w:rPr>
          <w:rFonts w:hint="eastAsia" w:eastAsia="仿宋_GB2312" w:cs="仿宋_GB2312"/>
          <w:sz w:val="32"/>
          <w:szCs w:val="32"/>
        </w:rPr>
        <w:t>18.节能环保支出（类）其他节能环保支出（款）其他节能环保支出（项）：指长江经济带绿色发展专项，长江经济带绿色发展专项尾矿库污染治理项目中央预算内投资支出预算项目建设。</w:t>
      </w:r>
    </w:p>
    <w:p w14:paraId="67EF4FA6">
      <w:pPr>
        <w:spacing w:line="600" w:lineRule="exact"/>
        <w:ind w:firstLine="640"/>
        <w:rPr>
          <w:rFonts w:eastAsia="仿宋_GB2312" w:cs="仿宋_GB2312"/>
          <w:sz w:val="32"/>
          <w:szCs w:val="32"/>
        </w:rPr>
      </w:pPr>
      <w:r>
        <w:rPr>
          <w:rFonts w:hint="eastAsia" w:eastAsia="仿宋_GB2312" w:cs="仿宋_GB2312"/>
          <w:sz w:val="32"/>
          <w:szCs w:val="32"/>
        </w:rPr>
        <w:t>19.农林水支出（类）巩固脱贫衔接乡村振兴（款）其他巩固脱贫衔接乡村振兴支出（项）：指中央库款保障乡村振兴资金、中央和省级财政衔接推进乡村振兴补助资金。</w:t>
      </w:r>
    </w:p>
    <w:p w14:paraId="7FF4F831">
      <w:pPr>
        <w:spacing w:line="600" w:lineRule="exact"/>
        <w:ind w:firstLine="640"/>
        <w:rPr>
          <w:rFonts w:eastAsia="仿宋_GB2312" w:cs="仿宋_GB2312"/>
          <w:sz w:val="32"/>
          <w:szCs w:val="32"/>
        </w:rPr>
      </w:pPr>
      <w:r>
        <w:rPr>
          <w:rFonts w:hint="eastAsia" w:eastAsia="仿宋_GB2312" w:cs="仿宋_GB2312"/>
          <w:sz w:val="32"/>
          <w:szCs w:val="32"/>
        </w:rPr>
        <w:t>20.农林水支出（类）其他农林水支出（款）其他农林水支出（项）：指城乡住户调查工作农村调查户帮扶资金，干部周转房建设支出，“十四五”规划纲要评估费。</w:t>
      </w:r>
    </w:p>
    <w:p w14:paraId="0A1C0350">
      <w:pPr>
        <w:spacing w:line="600" w:lineRule="exact"/>
        <w:ind w:firstLine="640"/>
        <w:rPr>
          <w:rFonts w:eastAsia="仿宋_GB2312" w:cs="仿宋_GB2312"/>
          <w:sz w:val="32"/>
          <w:szCs w:val="32"/>
        </w:rPr>
      </w:pPr>
      <w:r>
        <w:rPr>
          <w:rFonts w:hint="eastAsia" w:eastAsia="仿宋_GB2312" w:cs="仿宋_GB2312"/>
          <w:sz w:val="32"/>
          <w:szCs w:val="32"/>
        </w:rPr>
        <w:t>21.住房保障（类）住房改革支出（款）住房公积金（项）：指单位按照人力资源和社会保障部、财政部规定的基本工资和津贴补贴以及规定比例为职工缴纳的住房公积金。</w:t>
      </w:r>
    </w:p>
    <w:p w14:paraId="440D9278">
      <w:pPr>
        <w:spacing w:line="600" w:lineRule="exact"/>
        <w:ind w:firstLine="640"/>
        <w:rPr>
          <w:rFonts w:eastAsia="仿宋_GB2312" w:cs="仿宋_GB2312"/>
          <w:sz w:val="32"/>
          <w:szCs w:val="32"/>
        </w:rPr>
      </w:pPr>
      <w:r>
        <w:rPr>
          <w:rFonts w:hint="eastAsia" w:eastAsia="仿宋_GB2312" w:cs="仿宋_GB2312"/>
          <w:sz w:val="32"/>
          <w:szCs w:val="32"/>
        </w:rPr>
        <w:t>22.粮油物资储备支出（类）：粮油物资事务（款）其他粮油物资事务支出（项）：省级促进粮油产业高质量发展项目资金，仓库搬迁建设费用。</w:t>
      </w:r>
      <w:bookmarkStart w:id="81" w:name="_GoBack"/>
      <w:bookmarkEnd w:id="81"/>
    </w:p>
    <w:p w14:paraId="67EF75E2">
      <w:pPr>
        <w:spacing w:line="600" w:lineRule="exact"/>
        <w:ind w:firstLine="640"/>
        <w:rPr>
          <w:rFonts w:eastAsia="仿宋_GB2312" w:cs="仿宋_GB2312"/>
          <w:sz w:val="32"/>
          <w:szCs w:val="32"/>
        </w:rPr>
      </w:pPr>
      <w:r>
        <w:rPr>
          <w:rFonts w:hint="eastAsia" w:eastAsia="仿宋_GB2312" w:cs="仿宋_GB2312"/>
          <w:sz w:val="32"/>
          <w:szCs w:val="32"/>
        </w:rPr>
        <w:t>23.粮油物资储备支出（类）：粮油储备（款）储备粮油补贴（项）：指县级储备粮油保管费、原粮贷款利息，县级储备原粮和成品粮油保管费用、轮换费用、代轮换费用。</w:t>
      </w:r>
    </w:p>
    <w:p w14:paraId="407B47B6">
      <w:pPr>
        <w:spacing w:line="600" w:lineRule="exact"/>
        <w:ind w:firstLine="640"/>
        <w:rPr>
          <w:rFonts w:eastAsia="仿宋_GB2312" w:cs="仿宋_GB2312"/>
          <w:sz w:val="32"/>
          <w:szCs w:val="32"/>
        </w:rPr>
      </w:pPr>
      <w:r>
        <w:rPr>
          <w:rFonts w:hint="eastAsia" w:eastAsia="仿宋_GB2312" w:cs="仿宋_GB2312"/>
          <w:sz w:val="32"/>
          <w:szCs w:val="32"/>
        </w:rPr>
        <w:t>24.粮油物资储备支出（类）：粮油储备（款）储备粮（油）库建设（项）：指桐子林粮油储备库建设。</w:t>
      </w:r>
    </w:p>
    <w:p w14:paraId="5BBFAD93">
      <w:pPr>
        <w:spacing w:line="600" w:lineRule="exact"/>
        <w:ind w:firstLine="640"/>
        <w:rPr>
          <w:rFonts w:eastAsia="仿宋_GB2312" w:cs="仿宋_GB2312"/>
          <w:sz w:val="32"/>
          <w:szCs w:val="32"/>
        </w:rPr>
      </w:pPr>
      <w:r>
        <w:rPr>
          <w:rFonts w:hint="eastAsia" w:eastAsia="仿宋_GB2312" w:cs="仿宋_GB2312"/>
          <w:sz w:val="32"/>
          <w:szCs w:val="32"/>
        </w:rPr>
        <w:t>25.基本支出：指为保障机构正常运转、完成日常工作任务而发生的人员支出和公用支出。</w:t>
      </w:r>
    </w:p>
    <w:p w14:paraId="65D14BB2">
      <w:pPr>
        <w:spacing w:line="600" w:lineRule="exact"/>
        <w:ind w:firstLine="640"/>
        <w:rPr>
          <w:rFonts w:eastAsia="仿宋_GB2312" w:cs="仿宋_GB2312"/>
          <w:sz w:val="32"/>
          <w:szCs w:val="32"/>
        </w:rPr>
      </w:pPr>
      <w:r>
        <w:rPr>
          <w:rFonts w:hint="eastAsia" w:eastAsia="仿宋_GB2312" w:cs="仿宋_GB2312"/>
          <w:sz w:val="32"/>
          <w:szCs w:val="32"/>
        </w:rPr>
        <w:t xml:space="preserve">26.项目支出：指在基本支出之外为完成特定行政任务和事业发展目标所发生的支出。 </w:t>
      </w:r>
    </w:p>
    <w:p w14:paraId="2B38FCAF">
      <w:pPr>
        <w:spacing w:line="600" w:lineRule="exact"/>
        <w:ind w:firstLine="640"/>
        <w:rPr>
          <w:rFonts w:eastAsia="仿宋_GB2312" w:cs="仿宋_GB2312"/>
          <w:sz w:val="32"/>
          <w:szCs w:val="32"/>
        </w:rPr>
      </w:pPr>
      <w:r>
        <w:rPr>
          <w:rFonts w:hint="eastAsia" w:eastAsia="仿宋_GB2312" w:cs="仿宋_GB2312"/>
          <w:sz w:val="32"/>
          <w:szCs w:val="32"/>
        </w:rPr>
        <w:t>27.经营支出：指事业单位在专业业务活动及其辅助活动之外开展非独立核算经营活动发生的支出。</w:t>
      </w:r>
    </w:p>
    <w:p w14:paraId="53A6DE01">
      <w:pPr>
        <w:spacing w:line="600" w:lineRule="exact"/>
        <w:ind w:firstLine="640"/>
        <w:rPr>
          <w:rFonts w:eastAsia="仿宋_GB2312" w:cs="仿宋_GB2312"/>
          <w:sz w:val="32"/>
          <w:szCs w:val="32"/>
        </w:rPr>
      </w:pPr>
      <w:r>
        <w:rPr>
          <w:rFonts w:hint="eastAsia" w:eastAsia="仿宋_GB2312" w:cs="仿宋_GB2312"/>
          <w:sz w:val="32"/>
          <w:szCs w:val="32"/>
        </w:rPr>
        <w:t>28.“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63DF9F2">
      <w:pPr>
        <w:spacing w:line="600" w:lineRule="exact"/>
        <w:ind w:firstLine="640"/>
        <w:rPr>
          <w:rFonts w:eastAsia="仿宋_GB2312" w:cs="仿宋_GB2312"/>
          <w:sz w:val="32"/>
          <w:szCs w:val="32"/>
        </w:rPr>
      </w:pPr>
      <w:r>
        <w:rPr>
          <w:rFonts w:hint="eastAsia" w:eastAsia="仿宋_GB2312" w:cs="仿宋_GB2312"/>
          <w:sz w:val="32"/>
          <w:szCs w:val="32"/>
        </w:rPr>
        <w:t>29.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658DAC1">
      <w:pPr>
        <w:spacing w:line="600" w:lineRule="exact"/>
        <w:ind w:firstLine="640"/>
        <w:rPr>
          <w:rFonts w:eastAsia="仿宋_GB2312" w:cs="仿宋_GB2312"/>
          <w:b/>
          <w:bCs/>
          <w:sz w:val="32"/>
          <w:szCs w:val="32"/>
        </w:rPr>
      </w:pPr>
    </w:p>
    <w:p w14:paraId="209FC88F">
      <w:pPr>
        <w:spacing w:line="600" w:lineRule="exact"/>
        <w:jc w:val="center"/>
        <w:outlineLvl w:val="0"/>
        <w:rPr>
          <w:rStyle w:val="30"/>
          <w:rFonts w:eastAsia="黑体"/>
          <w:b w:val="0"/>
        </w:rPr>
      </w:pPr>
      <w:bookmarkStart w:id="61" w:name="_Toc15377226"/>
      <w:r>
        <w:rPr>
          <w:rFonts w:hint="eastAsia" w:eastAsia="仿宋_GB2312" w:cs="仿宋_GB2312"/>
          <w:sz w:val="32"/>
          <w:szCs w:val="32"/>
        </w:rPr>
        <w:br w:type="page"/>
      </w:r>
      <w:bookmarkStart w:id="62" w:name="_Toc23007"/>
      <w:bookmarkStart w:id="63" w:name="_Toc15396614"/>
      <w:r>
        <w:rPr>
          <w:rFonts w:hint="eastAsia" w:eastAsia="黑体"/>
          <w:sz w:val="44"/>
          <w:szCs w:val="44"/>
        </w:rPr>
        <w:t>第四部分  附件</w:t>
      </w:r>
      <w:bookmarkEnd w:id="62"/>
      <w:bookmarkEnd w:id="63"/>
    </w:p>
    <w:p w14:paraId="3A3BEDCF">
      <w:pPr>
        <w:spacing w:line="572" w:lineRule="exact"/>
        <w:jc w:val="left"/>
        <w:outlineLvl w:val="0"/>
        <w:rPr>
          <w:rFonts w:eastAsia="黑体" w:cs="黑体"/>
          <w:color w:val="FF0000"/>
          <w:sz w:val="32"/>
          <w:szCs w:val="32"/>
        </w:rPr>
      </w:pPr>
    </w:p>
    <w:p w14:paraId="4BEF7400">
      <w:pPr>
        <w:spacing w:line="572" w:lineRule="exact"/>
        <w:jc w:val="left"/>
        <w:rPr>
          <w:rFonts w:eastAsia="黑体" w:cs="方正小标宋简体"/>
          <w:sz w:val="44"/>
          <w:szCs w:val="44"/>
        </w:rPr>
      </w:pPr>
      <w:r>
        <w:rPr>
          <w:rFonts w:hint="eastAsia" w:eastAsia="黑体" w:cs="黑体"/>
          <w:sz w:val="32"/>
          <w:szCs w:val="32"/>
        </w:rPr>
        <w:t>附件1</w:t>
      </w:r>
    </w:p>
    <w:p w14:paraId="4459BF14">
      <w:pPr>
        <w:widowControl/>
        <w:spacing w:line="578" w:lineRule="exact"/>
        <w:contextualSpacing/>
        <w:jc w:val="center"/>
        <w:rPr>
          <w:rFonts w:eastAsia="方正小标宋简体"/>
          <w:bCs/>
          <w:sz w:val="44"/>
          <w:szCs w:val="44"/>
          <w:shd w:val="clear" w:color="auto" w:fill="FFFFFF"/>
        </w:rPr>
      </w:pPr>
    </w:p>
    <w:p w14:paraId="4659DF84">
      <w:pPr>
        <w:widowControl/>
        <w:spacing w:line="578" w:lineRule="exact"/>
        <w:contextualSpacing/>
        <w:jc w:val="center"/>
        <w:rPr>
          <w:rFonts w:eastAsia="方正小标宋简体"/>
          <w:bCs/>
          <w:sz w:val="44"/>
          <w:szCs w:val="44"/>
          <w:shd w:val="clear" w:color="auto" w:fill="FFFFFF"/>
        </w:rPr>
      </w:pPr>
      <w:r>
        <w:rPr>
          <w:rFonts w:eastAsia="方正小标宋简体"/>
          <w:bCs/>
          <w:sz w:val="44"/>
          <w:szCs w:val="44"/>
          <w:shd w:val="clear" w:color="auto" w:fill="FFFFFF"/>
        </w:rPr>
        <w:t>部门预算绩效</w:t>
      </w:r>
      <w:r>
        <w:rPr>
          <w:rFonts w:hint="eastAsia" w:eastAsia="方正小标宋简体"/>
          <w:bCs/>
          <w:sz w:val="44"/>
          <w:szCs w:val="44"/>
          <w:shd w:val="clear" w:color="auto" w:fill="FFFFFF"/>
        </w:rPr>
        <w:t>评价</w:t>
      </w:r>
      <w:r>
        <w:rPr>
          <w:rFonts w:eastAsia="方正小标宋简体"/>
          <w:bCs/>
          <w:sz w:val="44"/>
          <w:szCs w:val="44"/>
          <w:shd w:val="clear" w:color="auto" w:fill="FFFFFF"/>
        </w:rPr>
        <w:t>报告</w:t>
      </w:r>
    </w:p>
    <w:p w14:paraId="09DBFB5B">
      <w:pPr>
        <w:widowControl/>
        <w:adjustRightInd w:val="0"/>
        <w:snapToGrid w:val="0"/>
        <w:spacing w:line="578" w:lineRule="exact"/>
        <w:ind w:firstLine="480" w:firstLineChars="200"/>
        <w:contextualSpacing/>
        <w:jc w:val="left"/>
        <w:rPr>
          <w:rFonts w:eastAsia="黑体"/>
          <w:color w:val="000000"/>
          <w:kern w:val="0"/>
          <w:sz w:val="24"/>
          <w:szCs w:val="32"/>
          <w:shd w:val="clear" w:color="auto" w:fill="FFFFFF"/>
        </w:rPr>
      </w:pPr>
    </w:p>
    <w:p w14:paraId="1291B5A0">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r>
        <w:rPr>
          <w:rFonts w:hint="eastAsia" w:eastAsia="黑体"/>
          <w:color w:val="000000"/>
          <w:kern w:val="0"/>
          <w:sz w:val="32"/>
          <w:szCs w:val="32"/>
          <w:shd w:val="clear" w:color="auto" w:fill="FFFFFF"/>
          <w:lang w:val="zh-CN"/>
        </w:rPr>
        <w:t>一、</w:t>
      </w:r>
      <w:r>
        <w:rPr>
          <w:rFonts w:eastAsia="黑体"/>
          <w:color w:val="000000"/>
          <w:kern w:val="0"/>
          <w:sz w:val="32"/>
          <w:szCs w:val="32"/>
          <w:shd w:val="clear" w:color="auto" w:fill="FFFFFF"/>
          <w:lang w:val="zh-CN"/>
        </w:rPr>
        <w:t>部门（单位）基本情况</w:t>
      </w:r>
    </w:p>
    <w:p w14:paraId="6E776EA2">
      <w:pPr>
        <w:widowControl/>
        <w:adjustRightInd w:val="0"/>
        <w:snapToGrid w:val="0"/>
        <w:spacing w:line="578" w:lineRule="exact"/>
        <w:ind w:firstLine="643" w:firstLineChars="200"/>
        <w:contextualSpacing/>
        <w:jc w:val="left"/>
        <w:rPr>
          <w:rFonts w:eastAsia="楷体_GB2312" w:cs="楷体_GB2312"/>
          <w:b/>
          <w:sz w:val="32"/>
          <w:szCs w:val="32"/>
          <w:lang w:val="zh-CN"/>
        </w:rPr>
      </w:pPr>
      <w:r>
        <w:rPr>
          <w:rFonts w:hint="eastAsia" w:eastAsia="楷体_GB2312" w:cs="楷体_GB2312"/>
          <w:b/>
          <w:sz w:val="32"/>
          <w:szCs w:val="32"/>
          <w:lang w:val="zh-CN"/>
        </w:rPr>
        <w:t>（一）</w:t>
      </w:r>
      <w:r>
        <w:rPr>
          <w:rFonts w:eastAsia="楷体_GB2312" w:cs="楷体_GB2312"/>
          <w:b/>
          <w:sz w:val="32"/>
          <w:szCs w:val="32"/>
          <w:lang w:val="zh-CN"/>
        </w:rPr>
        <w:t>机构组成。</w:t>
      </w:r>
    </w:p>
    <w:p w14:paraId="3F700FC3">
      <w:pPr>
        <w:widowControl/>
        <w:adjustRightInd w:val="0"/>
        <w:snapToGrid w:val="0"/>
        <w:spacing w:line="578" w:lineRule="exact"/>
        <w:ind w:firstLine="640" w:firstLineChars="200"/>
        <w:contextualSpacing/>
        <w:jc w:val="left"/>
        <w:rPr>
          <w:rFonts w:eastAsia="仿宋_GB2312" w:cs="仿宋_GB2312"/>
          <w:sz w:val="32"/>
          <w:szCs w:val="32"/>
        </w:rPr>
      </w:pPr>
      <w:r>
        <w:rPr>
          <w:rFonts w:hint="eastAsia" w:eastAsia="仿宋_GB2312" w:cs="仿宋_GB2312"/>
          <w:sz w:val="32"/>
          <w:szCs w:val="32"/>
        </w:rPr>
        <w:t>本局属于一级预算单位。除领导职位外，包括8个内设职能股室（办公室、国民经济综合股、固定资产投资股（以工代赈办）、粮食和物资储备股、物价管理股、行政审批股、环资和康养产业股、政策法规和体改股）。</w:t>
      </w:r>
    </w:p>
    <w:p w14:paraId="6B1D6D86">
      <w:pPr>
        <w:widowControl/>
        <w:adjustRightInd w:val="0"/>
        <w:snapToGrid w:val="0"/>
        <w:spacing w:line="578" w:lineRule="exact"/>
        <w:ind w:firstLine="640" w:firstLineChars="200"/>
        <w:contextualSpacing/>
        <w:jc w:val="left"/>
        <w:rPr>
          <w:rFonts w:hint="eastAsia" w:eastAsia="仿宋_GB2312" w:cs="仿宋_GB2312"/>
          <w:sz w:val="32"/>
          <w:szCs w:val="32"/>
        </w:rPr>
      </w:pPr>
      <w:r>
        <w:rPr>
          <w:rFonts w:hint="eastAsia" w:eastAsia="仿宋_GB2312" w:cs="仿宋_GB2312"/>
          <w:sz w:val="32"/>
          <w:szCs w:val="32"/>
        </w:rPr>
        <w:t>二个事业单位：盐边县项目推进服务中心、盐边县粮食和物资储备中心</w:t>
      </w:r>
      <w:r>
        <w:rPr>
          <w:rFonts w:eastAsia="仿宋_GB2312" w:cs="仿宋_GB2312"/>
          <w:sz w:val="32"/>
          <w:szCs w:val="32"/>
        </w:rPr>
        <w:t>。</w:t>
      </w:r>
    </w:p>
    <w:p w14:paraId="0CEFAF3C">
      <w:pPr>
        <w:widowControl/>
        <w:adjustRightInd w:val="0"/>
        <w:snapToGrid w:val="0"/>
        <w:spacing w:line="578" w:lineRule="exact"/>
        <w:ind w:firstLine="640" w:firstLineChars="200"/>
        <w:contextualSpacing/>
        <w:jc w:val="left"/>
        <w:rPr>
          <w:rFonts w:eastAsia="仿宋_GB2312" w:cs="仿宋_GB2312"/>
          <w:sz w:val="32"/>
          <w:szCs w:val="32"/>
        </w:rPr>
      </w:pPr>
      <w:r>
        <w:rPr>
          <w:rFonts w:hint="eastAsia" w:eastAsia="仿宋_GB2312" w:cs="仿宋_GB2312"/>
          <w:sz w:val="32"/>
          <w:szCs w:val="32"/>
        </w:rPr>
        <w:t>派驻纪检组1个。</w:t>
      </w:r>
    </w:p>
    <w:p w14:paraId="2CA979FA">
      <w:pPr>
        <w:widowControl/>
        <w:adjustRightInd w:val="0"/>
        <w:snapToGrid w:val="0"/>
        <w:spacing w:line="578" w:lineRule="exact"/>
        <w:ind w:left="643"/>
        <w:contextualSpacing/>
        <w:jc w:val="left"/>
        <w:rPr>
          <w:rFonts w:eastAsia="楷体_GB2312"/>
          <w:b/>
          <w:bCs/>
          <w:color w:val="000000"/>
          <w:kern w:val="0"/>
          <w:szCs w:val="32"/>
          <w:shd w:val="clear" w:color="auto" w:fill="FFFFFF"/>
          <w:lang w:val="zh-CN"/>
        </w:rPr>
      </w:pPr>
      <w:r>
        <w:rPr>
          <w:rFonts w:hint="eastAsia" w:eastAsia="楷体_GB2312" w:cs="楷体_GB2312"/>
          <w:b/>
          <w:sz w:val="32"/>
          <w:szCs w:val="32"/>
          <w:lang w:val="zh-CN"/>
        </w:rPr>
        <w:t>（二）</w:t>
      </w:r>
      <w:r>
        <w:rPr>
          <w:rFonts w:eastAsia="楷体_GB2312" w:cs="楷体_GB2312"/>
          <w:b/>
          <w:sz w:val="32"/>
          <w:szCs w:val="32"/>
          <w:lang w:val="zh-CN"/>
        </w:rPr>
        <w:t>机构职能</w:t>
      </w:r>
      <w:r>
        <w:rPr>
          <w:rFonts w:hint="eastAsia" w:eastAsia="楷体_GB2312" w:cs="楷体_GB2312"/>
          <w:b/>
          <w:sz w:val="32"/>
          <w:szCs w:val="32"/>
          <w:lang w:val="zh-CN"/>
        </w:rPr>
        <w:t>。</w:t>
      </w:r>
    </w:p>
    <w:p w14:paraId="11D87890">
      <w:pPr>
        <w:widowControl/>
        <w:adjustRightInd w:val="0"/>
        <w:snapToGrid w:val="0"/>
        <w:spacing w:line="578" w:lineRule="exact"/>
        <w:ind w:firstLine="640" w:firstLineChars="200"/>
        <w:contextualSpacing/>
        <w:jc w:val="left"/>
        <w:rPr>
          <w:rFonts w:eastAsia="仿宋_GB2312" w:cs="仿宋_GB2312"/>
          <w:sz w:val="32"/>
          <w:szCs w:val="32"/>
        </w:rPr>
      </w:pPr>
      <w:r>
        <w:rPr>
          <w:rFonts w:hint="eastAsia" w:eastAsia="仿宋_GB2312" w:cs="仿宋_GB2312"/>
          <w:sz w:val="32"/>
          <w:szCs w:val="32"/>
        </w:rPr>
        <w:t xml:space="preserve">1.贯彻执行国家有关国民经济和社会发展、经济体制改革的方针、政策和法律法规；拟订并组织实施全县经济和社会发展战略、中长期规划和年度计划；受县政府委托向县人大作全县经济和社会发展计划的报告。 </w:t>
      </w:r>
    </w:p>
    <w:p w14:paraId="76E4BB08">
      <w:pPr>
        <w:widowControl/>
        <w:adjustRightInd w:val="0"/>
        <w:snapToGrid w:val="0"/>
        <w:spacing w:line="578" w:lineRule="exact"/>
        <w:ind w:firstLine="640" w:firstLineChars="200"/>
        <w:contextualSpacing/>
        <w:jc w:val="left"/>
        <w:rPr>
          <w:rFonts w:eastAsia="仿宋_GB2312" w:cs="仿宋_GB2312"/>
          <w:sz w:val="32"/>
          <w:szCs w:val="32"/>
        </w:rPr>
      </w:pPr>
      <w:r>
        <w:rPr>
          <w:rFonts w:hint="eastAsia" w:eastAsia="仿宋_GB2312" w:cs="仿宋_GB2312"/>
          <w:sz w:val="32"/>
          <w:szCs w:val="32"/>
        </w:rPr>
        <w:t>2.统筹协调全县经济社会发展，研究分析宏观经济形势和发展情况，进行宏观经济的预测预警和信息引导；组织对全县经济和社会发展中的重大问题和热点、难点问题的调查研究，研究宏观调控重大问题，提出全县经济社会发展、经济结构优化、价格总水平调控目标和政策建议，搞好总量平衡，综合协调经济社会发展。</w:t>
      </w:r>
    </w:p>
    <w:p w14:paraId="03A081BA">
      <w:pPr>
        <w:widowControl/>
        <w:adjustRightInd w:val="0"/>
        <w:snapToGrid w:val="0"/>
        <w:spacing w:line="578" w:lineRule="exact"/>
        <w:ind w:firstLine="640" w:firstLineChars="200"/>
        <w:contextualSpacing/>
        <w:jc w:val="left"/>
        <w:rPr>
          <w:rFonts w:eastAsia="仿宋_GB2312" w:cs="仿宋_GB2312"/>
          <w:sz w:val="32"/>
          <w:szCs w:val="32"/>
        </w:rPr>
      </w:pPr>
      <w:r>
        <w:rPr>
          <w:rFonts w:hint="eastAsia" w:eastAsia="仿宋_GB2312" w:cs="仿宋_GB2312"/>
          <w:sz w:val="32"/>
          <w:szCs w:val="32"/>
        </w:rPr>
        <w:t xml:space="preserve">3.负责汇总和分析全县财政、金融等方面的情况，研究分析全县资金平衡状况和财政、金融、保险等运行形势并提出对策建议；综合协调财政、金融、价格等经济杠杆以及县上直接掌握的经济手段的使用并通过法规和政策协调、信息指导保证规划、计划的实施。 </w:t>
      </w:r>
    </w:p>
    <w:p w14:paraId="31F7075B">
      <w:pPr>
        <w:widowControl/>
        <w:adjustRightInd w:val="0"/>
        <w:snapToGrid w:val="0"/>
        <w:spacing w:line="578" w:lineRule="exact"/>
        <w:ind w:firstLine="640" w:firstLineChars="200"/>
        <w:contextualSpacing/>
        <w:jc w:val="left"/>
        <w:rPr>
          <w:rFonts w:eastAsia="仿宋_GB2312" w:cs="仿宋_GB2312"/>
          <w:sz w:val="32"/>
          <w:szCs w:val="32"/>
        </w:rPr>
      </w:pPr>
      <w:r>
        <w:rPr>
          <w:rFonts w:hint="eastAsia" w:eastAsia="仿宋_GB2312" w:cs="仿宋_GB2312"/>
          <w:sz w:val="32"/>
          <w:szCs w:val="32"/>
        </w:rPr>
        <w:t xml:space="preserve">4.研究全县经济体制改革和对外开放的综合性、全局性问题及对策，提出完善社会主义市场经济体制和以改革开放促进发展的建议，协调发展与改革中的重大问题；组织拟订综合性经济体制改革方案，协调有关专项经济体制改革方案；指导和推进总体经济体制改革以及县内综合配套改革与体制创新，指导和协调综合配套改革试点和重大专项经济体制改革试点。 </w:t>
      </w:r>
    </w:p>
    <w:p w14:paraId="14C12F1A">
      <w:pPr>
        <w:widowControl/>
        <w:adjustRightInd w:val="0"/>
        <w:snapToGrid w:val="0"/>
        <w:spacing w:line="578" w:lineRule="exact"/>
        <w:ind w:firstLine="640" w:firstLineChars="200"/>
        <w:contextualSpacing/>
        <w:jc w:val="left"/>
        <w:rPr>
          <w:rFonts w:eastAsia="仿宋_GB2312" w:cs="仿宋_GB2312"/>
          <w:sz w:val="32"/>
          <w:szCs w:val="32"/>
        </w:rPr>
      </w:pPr>
      <w:r>
        <w:rPr>
          <w:rFonts w:hint="eastAsia" w:eastAsia="仿宋_GB2312" w:cs="仿宋_GB2312"/>
          <w:sz w:val="32"/>
          <w:szCs w:val="32"/>
        </w:rPr>
        <w:t>5.负责全县投资宏观管理和协调推进重大项目建设。拟订全社会固定资产投资总规模和投资结构的调控目标、政策及措施，安排财政性建设资金，指导和监督政策性贷款的使用方向，按规定权限审批、核准、备案或转报固定资产投资项目（企业技术改革项目除外）和资源开发利用、外资、境外投资项目。引导民间投资方向，研究提出利用外资和境外投资的规划、总量平衡和结构优化的目标和对策措施，指导和协调国外贷款项目实施。负责县政府非经营投资项目“代建制”管理工作。组织开展重大建设项目稽查。指导工程咨询业发展。</w:t>
      </w:r>
    </w:p>
    <w:p w14:paraId="48F82286">
      <w:pPr>
        <w:widowControl/>
        <w:adjustRightInd w:val="0"/>
        <w:snapToGrid w:val="0"/>
        <w:spacing w:line="578" w:lineRule="exact"/>
        <w:ind w:firstLine="640" w:firstLineChars="200"/>
        <w:contextualSpacing/>
        <w:jc w:val="left"/>
        <w:rPr>
          <w:rFonts w:eastAsia="仿宋_GB2312" w:cs="仿宋_GB2312"/>
          <w:sz w:val="32"/>
          <w:szCs w:val="32"/>
        </w:rPr>
      </w:pPr>
      <w:r>
        <w:rPr>
          <w:rFonts w:hint="eastAsia" w:eastAsia="仿宋_GB2312" w:cs="仿宋_GB2312"/>
          <w:sz w:val="32"/>
          <w:szCs w:val="32"/>
        </w:rPr>
        <w:t>6.贯彻执行国家和省、市价格法律、法规和方针、政策，编制和执行价格调整改革规划，组织实施年度价格总水平调控目标及价格调控措施，负责权限范围内价格的制定调整和重要商品价格的管理，监管实行市场调节价的商品和服务价格，承担行政事业性收费管理工作，负责全县价格监督检查、价格成本调查监审、价格监测、价格认证等工作。</w:t>
      </w:r>
    </w:p>
    <w:p w14:paraId="3E91D0EC">
      <w:pPr>
        <w:widowControl/>
        <w:adjustRightInd w:val="0"/>
        <w:snapToGrid w:val="0"/>
        <w:spacing w:line="578" w:lineRule="exact"/>
        <w:ind w:firstLine="640" w:firstLineChars="200"/>
        <w:contextualSpacing/>
        <w:jc w:val="left"/>
        <w:rPr>
          <w:rFonts w:eastAsia="仿宋_GB2312" w:cs="仿宋_GB2312"/>
          <w:sz w:val="32"/>
          <w:szCs w:val="32"/>
        </w:rPr>
      </w:pPr>
      <w:r>
        <w:rPr>
          <w:rFonts w:hint="eastAsia" w:eastAsia="仿宋_GB2312" w:cs="仿宋_GB2312"/>
          <w:sz w:val="32"/>
          <w:szCs w:val="32"/>
        </w:rPr>
        <w:t>7.推进经济结构战略性调整。组织拟订全县综合性产业政策，负责协调第一、二、三产业发展的重大问题，衔接平衡相关发展规划和重大政策，研究并协调农业和农村经济社会发展的重大问题，衔接农村专项规划和政策。拟订重大产业发展规划，引导全县重大生产力合理布局，协调推进全县重大技术装备推广应用和重大产业基地建设，会同有关部门拟订服务业、现代物流业发展战略、规划和重大政策。组织拟订全县高技术产业战略和发展规划，推进重大科技成果的产业化，实施技术进步和产业现代化的宏观指导。</w:t>
      </w:r>
    </w:p>
    <w:p w14:paraId="017C2598">
      <w:pPr>
        <w:widowControl/>
        <w:adjustRightInd w:val="0"/>
        <w:snapToGrid w:val="0"/>
        <w:spacing w:line="578" w:lineRule="exact"/>
        <w:ind w:firstLine="640" w:firstLineChars="200"/>
        <w:contextualSpacing/>
        <w:jc w:val="left"/>
        <w:rPr>
          <w:rFonts w:eastAsia="仿宋_GB2312" w:cs="仿宋_GB2312"/>
          <w:sz w:val="32"/>
          <w:szCs w:val="32"/>
        </w:rPr>
      </w:pPr>
      <w:r>
        <w:rPr>
          <w:rFonts w:hint="eastAsia" w:eastAsia="仿宋_GB2312" w:cs="仿宋_GB2312"/>
          <w:sz w:val="32"/>
          <w:szCs w:val="32"/>
        </w:rPr>
        <w:t xml:space="preserve">8.促进城乡区域协调发展。研究分析区域经济和城镇化发展情况，组织拟订区域经济协调发展战略规划和重大政策，研究提出城镇化发展战略和统筹城乡发展的政策措施。 </w:t>
      </w:r>
    </w:p>
    <w:p w14:paraId="1C96542D">
      <w:pPr>
        <w:widowControl/>
        <w:adjustRightInd w:val="0"/>
        <w:snapToGrid w:val="0"/>
        <w:spacing w:line="578" w:lineRule="exact"/>
        <w:ind w:firstLine="640" w:firstLineChars="200"/>
        <w:contextualSpacing/>
        <w:jc w:val="left"/>
        <w:rPr>
          <w:rFonts w:eastAsia="仿宋_GB2312" w:cs="仿宋_GB2312"/>
          <w:sz w:val="32"/>
          <w:szCs w:val="32"/>
        </w:rPr>
      </w:pPr>
      <w:r>
        <w:rPr>
          <w:rFonts w:hint="eastAsia" w:eastAsia="仿宋_GB2312" w:cs="仿宋_GB2312"/>
          <w:sz w:val="32"/>
          <w:szCs w:val="32"/>
        </w:rPr>
        <w:t xml:space="preserve">9.研究分析县内外市场状况，负责重要商品的总量平衡和宏观调控；研究拟订现代物流业发展的战略和规划；提出县内商品市场、生产要素市场的发展规划、总体布局和重大调控措施。 </w:t>
      </w:r>
    </w:p>
    <w:p w14:paraId="72E81CA8">
      <w:pPr>
        <w:widowControl/>
        <w:adjustRightInd w:val="0"/>
        <w:snapToGrid w:val="0"/>
        <w:spacing w:line="578" w:lineRule="exact"/>
        <w:ind w:firstLine="640" w:firstLineChars="200"/>
        <w:contextualSpacing/>
        <w:jc w:val="left"/>
        <w:rPr>
          <w:rFonts w:eastAsia="仿宋_GB2312" w:cs="仿宋_GB2312"/>
          <w:sz w:val="32"/>
          <w:szCs w:val="32"/>
        </w:rPr>
      </w:pPr>
      <w:r>
        <w:rPr>
          <w:rFonts w:hint="eastAsia" w:eastAsia="仿宋_GB2312" w:cs="仿宋_GB2312"/>
          <w:sz w:val="32"/>
          <w:szCs w:val="32"/>
        </w:rPr>
        <w:t>10.负责全县社会发展与国民经济发展的政策衔接，组织拟订社会发展战略、总体规划和年度计划，参与拟订人口和计划生育、科学技术、教育、文化、卫生、民政等发展政策，推进社会事业建设，协调社会事业发展中的重大问题。研究提出促进就业、调整收入分配、完善社会保障与经济协调发展的政策建议。</w:t>
      </w:r>
    </w:p>
    <w:p w14:paraId="2BFA5A37">
      <w:pPr>
        <w:widowControl/>
        <w:adjustRightInd w:val="0"/>
        <w:snapToGrid w:val="0"/>
        <w:spacing w:line="578" w:lineRule="exact"/>
        <w:ind w:firstLine="640" w:firstLineChars="200"/>
        <w:contextualSpacing/>
        <w:jc w:val="left"/>
        <w:rPr>
          <w:rFonts w:eastAsia="仿宋_GB2312" w:cs="仿宋_GB2312"/>
          <w:sz w:val="32"/>
          <w:szCs w:val="32"/>
        </w:rPr>
      </w:pPr>
      <w:r>
        <w:rPr>
          <w:rFonts w:hint="eastAsia" w:eastAsia="仿宋_GB2312" w:cs="仿宋_GB2312"/>
          <w:sz w:val="32"/>
          <w:szCs w:val="32"/>
        </w:rPr>
        <w:t>11.推进可持续发展战略，负责全县节能减排的综合协调工作，研究拟订并协调实施全县发展循环经济、能源资源节约和综合利用规划及政策措施，参与编制生态建设、环境保护规划，协调生态建设、能源资源节约和综合利用的重大问题，综合协调环保产业和清洁生产促进有关工作。研究提出全县能源发展战略和政策措施；拟订全县能源发展规划，提出相关体制改革建议；监测能源发展情况；统筹规划、综合平衡能源建设和重大项目布局，协调能源发展和项目建设中的重大问题；研究提出优化能源结构、能源节约和发展新能源的政策措施。做好能源总量综合平衡，提高全县能源安全的保障能力。</w:t>
      </w:r>
    </w:p>
    <w:p w14:paraId="7CF2D2F4">
      <w:pPr>
        <w:widowControl/>
        <w:adjustRightInd w:val="0"/>
        <w:snapToGrid w:val="0"/>
        <w:spacing w:line="578" w:lineRule="exact"/>
        <w:ind w:firstLine="640" w:firstLineChars="200"/>
        <w:contextualSpacing/>
        <w:jc w:val="left"/>
        <w:rPr>
          <w:rFonts w:eastAsia="仿宋_GB2312" w:cs="仿宋_GB2312"/>
          <w:sz w:val="32"/>
          <w:szCs w:val="32"/>
        </w:rPr>
      </w:pPr>
      <w:r>
        <w:rPr>
          <w:rFonts w:hint="eastAsia" w:eastAsia="仿宋_GB2312" w:cs="仿宋_GB2312"/>
          <w:sz w:val="32"/>
          <w:szCs w:val="32"/>
        </w:rPr>
        <w:t>12.负责指导和协调全县招标投标工作，组织拟订招标投标配套规定，核准必须进行招标投标项目的具体范围、规模标准；按照职责权限对重大建设项目建设过程中的招标投标的活动实施监督检查。</w:t>
      </w:r>
    </w:p>
    <w:p w14:paraId="68BAFB3A">
      <w:pPr>
        <w:widowControl/>
        <w:adjustRightInd w:val="0"/>
        <w:snapToGrid w:val="0"/>
        <w:spacing w:line="578" w:lineRule="exact"/>
        <w:ind w:firstLine="640" w:firstLineChars="200"/>
        <w:contextualSpacing/>
        <w:jc w:val="left"/>
        <w:rPr>
          <w:rFonts w:eastAsia="仿宋_GB2312" w:cs="仿宋_GB2312"/>
          <w:sz w:val="32"/>
          <w:szCs w:val="32"/>
        </w:rPr>
      </w:pPr>
      <w:r>
        <w:rPr>
          <w:rFonts w:hint="eastAsia" w:eastAsia="仿宋_GB2312" w:cs="仿宋_GB2312"/>
          <w:sz w:val="32"/>
          <w:szCs w:val="32"/>
        </w:rPr>
        <w:t>13.贯彻执行国家、省、市以工代赈政策，研究编制以工代赈中长期项目规划和年度计划并组织实施。会同有关部门拟订全县民族经济发展规划和重大政策，协调推进民族地区重大项目建设，促进民族地区经济社会持续、稳定、协调发展。</w:t>
      </w:r>
    </w:p>
    <w:p w14:paraId="6DC6F736">
      <w:pPr>
        <w:widowControl/>
        <w:adjustRightInd w:val="0"/>
        <w:snapToGrid w:val="0"/>
        <w:spacing w:line="578" w:lineRule="exact"/>
        <w:ind w:firstLine="640" w:firstLineChars="200"/>
        <w:contextualSpacing/>
        <w:jc w:val="left"/>
        <w:rPr>
          <w:rFonts w:eastAsia="仿宋_GB2312" w:cs="仿宋_GB2312"/>
          <w:sz w:val="32"/>
          <w:szCs w:val="32"/>
        </w:rPr>
      </w:pPr>
      <w:r>
        <w:rPr>
          <w:rFonts w:hint="eastAsia" w:eastAsia="仿宋_GB2312" w:cs="仿宋_GB2312"/>
          <w:sz w:val="32"/>
          <w:szCs w:val="32"/>
        </w:rPr>
        <w:t>14.负责与国家、省、市铁建部门的工作衔接，负责全县铁路建设项目前期工作，组织协调铁路建设工作中的征地拆迁和重大问题，协同做好全县铁路建设规划及年度计划编制的相关工作。</w:t>
      </w:r>
    </w:p>
    <w:p w14:paraId="570AE091">
      <w:pPr>
        <w:widowControl/>
        <w:adjustRightInd w:val="0"/>
        <w:snapToGrid w:val="0"/>
        <w:spacing w:line="578" w:lineRule="exact"/>
        <w:ind w:firstLine="640" w:firstLineChars="200"/>
        <w:contextualSpacing/>
        <w:jc w:val="left"/>
        <w:rPr>
          <w:rFonts w:eastAsia="仿宋_GB2312" w:cs="仿宋_GB2312"/>
          <w:sz w:val="32"/>
          <w:szCs w:val="32"/>
        </w:rPr>
      </w:pPr>
      <w:r>
        <w:rPr>
          <w:rFonts w:hint="eastAsia" w:eastAsia="仿宋_GB2312" w:cs="仿宋_GB2312"/>
          <w:sz w:val="32"/>
          <w:szCs w:val="32"/>
        </w:rPr>
        <w:t>15.负责价格调节基金政策的研究，征收办法的制定和组织管理工作，并合理安排使用价格调节基金。</w:t>
      </w:r>
    </w:p>
    <w:p w14:paraId="28B2EAEF">
      <w:pPr>
        <w:widowControl/>
        <w:adjustRightInd w:val="0"/>
        <w:snapToGrid w:val="0"/>
        <w:spacing w:line="578" w:lineRule="exact"/>
        <w:ind w:firstLine="640" w:firstLineChars="200"/>
        <w:contextualSpacing/>
        <w:jc w:val="left"/>
        <w:rPr>
          <w:rFonts w:eastAsia="仿宋_GB2312" w:cs="仿宋_GB2312"/>
          <w:sz w:val="32"/>
          <w:szCs w:val="32"/>
        </w:rPr>
      </w:pPr>
      <w:r>
        <w:rPr>
          <w:rFonts w:hint="eastAsia" w:eastAsia="仿宋_GB2312" w:cs="仿宋_GB2312"/>
          <w:sz w:val="32"/>
          <w:szCs w:val="32"/>
        </w:rPr>
        <w:t>16.负责组织编制全县国民经济动员与装备动员规划、计划，研究国民经济动员与装备动员和国民经济、国防建设的关系，协调相关重大问题，组织实施国民经济动员与装备动员有关工作。</w:t>
      </w:r>
    </w:p>
    <w:p w14:paraId="58B39DCD">
      <w:pPr>
        <w:widowControl/>
        <w:adjustRightInd w:val="0"/>
        <w:snapToGrid w:val="0"/>
        <w:spacing w:line="578" w:lineRule="exact"/>
        <w:ind w:firstLine="640" w:firstLineChars="200"/>
        <w:contextualSpacing/>
        <w:jc w:val="left"/>
        <w:rPr>
          <w:rFonts w:eastAsia="仿宋_GB2312" w:cs="仿宋_GB2312"/>
          <w:sz w:val="32"/>
          <w:szCs w:val="32"/>
        </w:rPr>
      </w:pPr>
      <w:r>
        <w:rPr>
          <w:rFonts w:hint="eastAsia" w:eastAsia="仿宋_GB2312" w:cs="仿宋_GB2312"/>
          <w:sz w:val="32"/>
          <w:szCs w:val="32"/>
        </w:rPr>
        <w:t>17.负责协调推进全县数据基础制度建设，统筹数据资源整合共享和开发利用，统筹推进数字盐边、数字经济、数字社会规划和建设等工作职责；研究协调推动公共服务和社会治理信息化、统筹协调重要信息资源的开发利用与共享等职责。</w:t>
      </w:r>
    </w:p>
    <w:p w14:paraId="28966251">
      <w:pPr>
        <w:widowControl/>
        <w:adjustRightInd w:val="0"/>
        <w:snapToGrid w:val="0"/>
        <w:spacing w:line="578" w:lineRule="exact"/>
        <w:ind w:firstLine="640" w:firstLineChars="200"/>
        <w:contextualSpacing/>
        <w:jc w:val="left"/>
        <w:rPr>
          <w:rFonts w:eastAsia="仿宋_GB2312" w:cs="仿宋_GB2312"/>
          <w:sz w:val="32"/>
          <w:szCs w:val="32"/>
        </w:rPr>
      </w:pPr>
      <w:r>
        <w:rPr>
          <w:rFonts w:hint="eastAsia" w:eastAsia="仿宋_GB2312" w:cs="仿宋_GB2312"/>
          <w:sz w:val="32"/>
          <w:szCs w:val="32"/>
        </w:rPr>
        <w:t>18.承担县政府公布的有关行政审批事项。</w:t>
      </w:r>
    </w:p>
    <w:p w14:paraId="0CA3F07B">
      <w:pPr>
        <w:widowControl/>
        <w:adjustRightInd w:val="0"/>
        <w:snapToGrid w:val="0"/>
        <w:spacing w:line="578" w:lineRule="exact"/>
        <w:ind w:firstLine="640" w:firstLineChars="200"/>
        <w:contextualSpacing/>
        <w:jc w:val="left"/>
        <w:rPr>
          <w:rFonts w:eastAsia="仿宋_GB2312" w:cs="仿宋_GB2312"/>
          <w:sz w:val="32"/>
          <w:szCs w:val="32"/>
          <w:lang w:val="zh-CN"/>
        </w:rPr>
      </w:pPr>
      <w:r>
        <w:rPr>
          <w:rFonts w:hint="eastAsia" w:eastAsia="仿宋_GB2312" w:cs="仿宋_GB2312"/>
          <w:sz w:val="32"/>
          <w:szCs w:val="32"/>
        </w:rPr>
        <w:t>19.承办县政府交办的其他事项。</w:t>
      </w:r>
    </w:p>
    <w:p w14:paraId="40E46549">
      <w:pPr>
        <w:spacing w:line="600" w:lineRule="exact"/>
        <w:ind w:firstLine="643" w:firstLineChars="200"/>
        <w:rPr>
          <w:rFonts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w:t>
      </w:r>
      <w:r>
        <w:rPr>
          <w:rFonts w:hint="eastAsia" w:eastAsia="楷体_GB2312"/>
          <w:b/>
          <w:bCs/>
          <w:color w:val="000000"/>
          <w:kern w:val="0"/>
          <w:sz w:val="32"/>
          <w:szCs w:val="32"/>
          <w:shd w:val="clear" w:color="auto" w:fill="FFFFFF"/>
          <w:lang w:val="zh-CN"/>
        </w:rPr>
        <w:t>三</w:t>
      </w:r>
      <w:r>
        <w:rPr>
          <w:rFonts w:eastAsia="楷体_GB2312"/>
          <w:b/>
          <w:bCs/>
          <w:color w:val="000000"/>
          <w:kern w:val="0"/>
          <w:sz w:val="32"/>
          <w:szCs w:val="32"/>
          <w:shd w:val="clear" w:color="auto" w:fill="FFFFFF"/>
          <w:lang w:val="zh-CN"/>
        </w:rPr>
        <w:t>）</w:t>
      </w:r>
      <w:r>
        <w:rPr>
          <w:rFonts w:eastAsia="楷体_GB2312"/>
          <w:b/>
          <w:bCs/>
          <w:color w:val="000000" w:themeColor="text1"/>
          <w:kern w:val="0"/>
          <w:sz w:val="32"/>
          <w:szCs w:val="32"/>
          <w:shd w:val="clear" w:color="auto" w:fill="FFFFFF"/>
          <w:lang w:val="zh-CN"/>
          <w14:textFill>
            <w14:solidFill>
              <w14:schemeClr w14:val="tx1"/>
            </w14:solidFill>
          </w14:textFill>
        </w:rPr>
        <w:t>人员概况</w:t>
      </w:r>
      <w:r>
        <w:rPr>
          <w:rFonts w:hint="eastAsia" w:eastAsia="楷体_GB2312"/>
          <w:b/>
          <w:bCs/>
          <w:color w:val="000000"/>
          <w:kern w:val="0"/>
          <w:sz w:val="32"/>
          <w:szCs w:val="32"/>
          <w:shd w:val="clear" w:color="auto" w:fill="FFFFFF"/>
          <w:lang w:val="zh-CN"/>
        </w:rPr>
        <w:t>。</w:t>
      </w:r>
    </w:p>
    <w:p w14:paraId="7F003501">
      <w:pPr>
        <w:spacing w:line="600" w:lineRule="exact"/>
        <w:ind w:firstLine="640" w:firstLineChars="200"/>
        <w:rPr>
          <w:rFonts w:eastAsia="仿宋_GB2312"/>
          <w:color w:val="FF0000"/>
          <w:sz w:val="32"/>
          <w:szCs w:val="32"/>
        </w:rPr>
      </w:pPr>
      <w:r>
        <w:rPr>
          <w:rFonts w:eastAsia="仿宋_GB2312"/>
          <w:sz w:val="32"/>
          <w:szCs w:val="32"/>
        </w:rPr>
        <w:t>截至202</w:t>
      </w:r>
      <w:r>
        <w:rPr>
          <w:rFonts w:hint="eastAsia" w:eastAsia="仿宋_GB2312"/>
          <w:sz w:val="32"/>
          <w:szCs w:val="32"/>
        </w:rPr>
        <w:t>4</w:t>
      </w:r>
      <w:r>
        <w:rPr>
          <w:rFonts w:eastAsia="仿宋_GB2312"/>
          <w:sz w:val="32"/>
          <w:szCs w:val="32"/>
        </w:rPr>
        <w:t>年末，盐边县发展和改革局及下属单位编制行政人员</w:t>
      </w:r>
      <w:r>
        <w:rPr>
          <w:rFonts w:hint="eastAsia" w:eastAsia="仿宋_GB2312"/>
          <w:sz w:val="32"/>
          <w:szCs w:val="32"/>
        </w:rPr>
        <w:t>16人，</w:t>
      </w:r>
      <w:r>
        <w:rPr>
          <w:rFonts w:eastAsia="仿宋_GB2312"/>
          <w:sz w:val="32"/>
          <w:szCs w:val="32"/>
        </w:rPr>
        <w:t>事业人员</w:t>
      </w:r>
      <w:r>
        <w:rPr>
          <w:rFonts w:hint="eastAsia" w:eastAsia="仿宋_GB2312"/>
          <w:sz w:val="32"/>
          <w:szCs w:val="32"/>
        </w:rPr>
        <w:t>16人，</w:t>
      </w:r>
      <w:r>
        <w:rPr>
          <w:rFonts w:eastAsia="仿宋_GB2312"/>
          <w:sz w:val="32"/>
          <w:szCs w:val="32"/>
        </w:rPr>
        <w:t>年末实有人数</w:t>
      </w:r>
      <w:r>
        <w:rPr>
          <w:rFonts w:hint="eastAsia" w:eastAsia="仿宋_GB2312"/>
          <w:sz w:val="32"/>
          <w:szCs w:val="32"/>
        </w:rPr>
        <w:t>32人。</w:t>
      </w:r>
    </w:p>
    <w:p w14:paraId="5C375B40">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二、部门资金收支情况</w:t>
      </w:r>
    </w:p>
    <w:p w14:paraId="5BC79260">
      <w:pPr>
        <w:widowControl/>
        <w:adjustRightInd w:val="0"/>
        <w:snapToGrid w:val="0"/>
        <w:spacing w:line="578" w:lineRule="exact"/>
        <w:ind w:firstLine="643" w:firstLineChars="200"/>
        <w:contextualSpacing/>
        <w:jc w:val="left"/>
        <w:rPr>
          <w:rFonts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（一）</w:t>
      </w:r>
      <w:r>
        <w:rPr>
          <w:rFonts w:hint="eastAsia" w:eastAsia="楷体_GB2312"/>
          <w:b/>
          <w:bCs/>
          <w:color w:val="000000"/>
          <w:kern w:val="0"/>
          <w:sz w:val="32"/>
          <w:szCs w:val="32"/>
          <w:shd w:val="clear" w:color="auto" w:fill="FFFFFF"/>
          <w:lang w:val="zh-CN"/>
        </w:rPr>
        <w:t>收入情况</w:t>
      </w:r>
      <w:r>
        <w:rPr>
          <w:rFonts w:eastAsia="楷体_GB2312"/>
          <w:b/>
          <w:bCs/>
          <w:color w:val="000000"/>
          <w:kern w:val="0"/>
          <w:sz w:val="32"/>
          <w:szCs w:val="32"/>
          <w:shd w:val="clear" w:color="auto" w:fill="FFFFFF"/>
          <w:lang w:val="zh-CN"/>
        </w:rPr>
        <w:t>。</w:t>
      </w:r>
    </w:p>
    <w:p w14:paraId="048D59FD">
      <w:pPr>
        <w:widowControl/>
        <w:adjustRightInd w:val="0"/>
        <w:snapToGrid w:val="0"/>
        <w:spacing w:line="578" w:lineRule="exact"/>
        <w:ind w:firstLine="640" w:firstLineChars="200"/>
        <w:contextualSpacing/>
        <w:jc w:val="left"/>
        <w:rPr>
          <w:rFonts w:eastAsia="楷体_GB2312"/>
          <w:b/>
          <w:bCs/>
          <w:color w:val="000000"/>
          <w:kern w:val="0"/>
          <w:szCs w:val="32"/>
          <w:shd w:val="clear" w:color="auto" w:fill="FFFFFF"/>
        </w:rPr>
      </w:pPr>
      <w:r>
        <w:rPr>
          <w:rFonts w:eastAsia="仿宋_GB2312"/>
          <w:sz w:val="32"/>
          <w:szCs w:val="32"/>
        </w:rPr>
        <w:t>盐边县发展和改革局</w:t>
      </w:r>
      <w:r>
        <w:rPr>
          <w:rFonts w:hint="eastAsia" w:eastAsia="仿宋_GB2312"/>
          <w:sz w:val="32"/>
          <w:szCs w:val="32"/>
        </w:rPr>
        <w:t>2024年年初预算收入1336.65万元（</w:t>
      </w:r>
      <w:r>
        <w:rPr>
          <w:rFonts w:eastAsia="仿宋_GB2312"/>
          <w:color w:val="000000"/>
          <w:kern w:val="0"/>
          <w:sz w:val="32"/>
          <w:szCs w:val="32"/>
        </w:rPr>
        <w:t>其中：</w:t>
      </w:r>
      <w:r>
        <w:rPr>
          <w:rFonts w:eastAsia="仿宋_GB2312"/>
          <w:sz w:val="32"/>
          <w:szCs w:val="32"/>
        </w:rPr>
        <w:t>财政拨款收入</w:t>
      </w:r>
      <w:r>
        <w:rPr>
          <w:rFonts w:hint="eastAsia" w:eastAsia="仿宋_GB2312"/>
          <w:sz w:val="32"/>
          <w:szCs w:val="32"/>
        </w:rPr>
        <w:t>1336.65</w:t>
      </w:r>
      <w:r>
        <w:rPr>
          <w:rFonts w:eastAsia="仿宋_GB2312"/>
          <w:sz w:val="32"/>
          <w:szCs w:val="32"/>
        </w:rPr>
        <w:t>万元</w:t>
      </w:r>
      <w:r>
        <w:rPr>
          <w:rFonts w:hint="eastAsia" w:eastAsia="仿宋_GB2312"/>
          <w:sz w:val="32"/>
          <w:szCs w:val="32"/>
        </w:rPr>
        <w:t>）、决算报表收入6748.30万元（</w:t>
      </w:r>
      <w:r>
        <w:rPr>
          <w:rFonts w:eastAsia="仿宋_GB2312"/>
          <w:color w:val="000000"/>
          <w:kern w:val="0"/>
          <w:sz w:val="32"/>
          <w:szCs w:val="32"/>
        </w:rPr>
        <w:t>其中：</w:t>
      </w:r>
      <w:r>
        <w:rPr>
          <w:rFonts w:eastAsia="仿宋_GB2312"/>
          <w:sz w:val="32"/>
          <w:szCs w:val="32"/>
        </w:rPr>
        <w:t>财政拨款收入</w:t>
      </w:r>
      <w:r>
        <w:rPr>
          <w:rFonts w:hint="eastAsia" w:eastAsia="仿宋_GB2312"/>
          <w:sz w:val="32"/>
          <w:szCs w:val="32"/>
        </w:rPr>
        <w:t>1849.30</w:t>
      </w:r>
      <w:r>
        <w:rPr>
          <w:rFonts w:eastAsia="仿宋_GB2312"/>
          <w:sz w:val="32"/>
          <w:szCs w:val="32"/>
        </w:rPr>
        <w:t>万元，其他收入：</w:t>
      </w:r>
      <w:r>
        <w:rPr>
          <w:rFonts w:hint="eastAsia" w:eastAsia="仿宋_GB2312"/>
          <w:sz w:val="32"/>
          <w:szCs w:val="32"/>
        </w:rPr>
        <w:t>4899</w:t>
      </w:r>
      <w:r>
        <w:rPr>
          <w:rFonts w:eastAsia="仿宋_GB2312"/>
          <w:sz w:val="32"/>
          <w:szCs w:val="32"/>
        </w:rPr>
        <w:t>万元</w:t>
      </w:r>
      <w:r>
        <w:rPr>
          <w:rFonts w:hint="eastAsia" w:eastAsia="仿宋_GB2312"/>
          <w:sz w:val="32"/>
          <w:szCs w:val="32"/>
        </w:rPr>
        <w:t>）。</w:t>
      </w:r>
    </w:p>
    <w:p w14:paraId="6BF79BE7">
      <w:pPr>
        <w:widowControl/>
        <w:numPr>
          <w:ilvl w:val="0"/>
          <w:numId w:val="4"/>
        </w:numPr>
        <w:adjustRightInd w:val="0"/>
        <w:snapToGrid w:val="0"/>
        <w:spacing w:line="578" w:lineRule="exact"/>
        <w:ind w:firstLine="643" w:firstLineChars="200"/>
        <w:contextualSpacing/>
        <w:jc w:val="left"/>
        <w:rPr>
          <w:rFonts w:eastAsia="楷体_GB2312"/>
          <w:b/>
          <w:bCs/>
          <w:color w:val="000000"/>
          <w:kern w:val="0"/>
          <w:sz w:val="32"/>
          <w:szCs w:val="32"/>
          <w:shd w:val="clear" w:color="auto" w:fill="FFFFFF"/>
          <w:lang w:val="zh-CN"/>
        </w:rPr>
      </w:pPr>
      <w:r>
        <w:rPr>
          <w:rFonts w:hint="eastAsia" w:eastAsia="楷体_GB2312"/>
          <w:b/>
          <w:bCs/>
          <w:color w:val="000000"/>
          <w:kern w:val="0"/>
          <w:sz w:val="32"/>
          <w:szCs w:val="32"/>
          <w:shd w:val="clear" w:color="auto" w:fill="FFFFFF"/>
          <w:lang w:val="zh-CN"/>
        </w:rPr>
        <w:t>支出情况</w:t>
      </w:r>
      <w:r>
        <w:rPr>
          <w:rFonts w:eastAsia="楷体_GB2312"/>
          <w:b/>
          <w:bCs/>
          <w:color w:val="000000"/>
          <w:kern w:val="0"/>
          <w:sz w:val="32"/>
          <w:szCs w:val="32"/>
          <w:shd w:val="clear" w:color="auto" w:fill="FFFFFF"/>
          <w:lang w:val="zh-CN"/>
        </w:rPr>
        <w:t>。</w:t>
      </w:r>
    </w:p>
    <w:p w14:paraId="26DBFCD9">
      <w:pPr>
        <w:widowControl/>
        <w:adjustRightInd w:val="0"/>
        <w:snapToGrid w:val="0"/>
        <w:spacing w:line="578" w:lineRule="exact"/>
        <w:ind w:left="420" w:leftChars="200" w:firstLine="640" w:firstLineChars="200"/>
        <w:contextualSpacing/>
        <w:jc w:val="left"/>
        <w:rPr>
          <w:szCs w:val="32"/>
          <w:lang w:val="zh-CN"/>
        </w:rPr>
      </w:pPr>
      <w:r>
        <w:rPr>
          <w:rFonts w:eastAsia="仿宋_GB2312"/>
          <w:sz w:val="32"/>
          <w:szCs w:val="32"/>
        </w:rPr>
        <w:t>盐边县发展和改革局</w:t>
      </w:r>
      <w:r>
        <w:rPr>
          <w:rFonts w:hint="eastAsia" w:eastAsia="仿宋_GB2312"/>
          <w:sz w:val="32"/>
          <w:szCs w:val="32"/>
        </w:rPr>
        <w:t>2024年年初预算支出1336.65万元（</w:t>
      </w:r>
      <w:r>
        <w:rPr>
          <w:rFonts w:eastAsia="仿宋_GB2312"/>
          <w:color w:val="000000"/>
          <w:kern w:val="0"/>
          <w:sz w:val="32"/>
          <w:szCs w:val="32"/>
        </w:rPr>
        <w:t>其中：</w:t>
      </w:r>
      <w:r>
        <w:rPr>
          <w:rFonts w:hint="eastAsia" w:eastAsia="仿宋_GB2312"/>
          <w:sz w:val="32"/>
          <w:szCs w:val="32"/>
        </w:rPr>
        <w:t>基本支出657.58</w:t>
      </w:r>
      <w:r>
        <w:rPr>
          <w:rFonts w:eastAsia="仿宋_GB2312"/>
          <w:sz w:val="32"/>
          <w:szCs w:val="32"/>
        </w:rPr>
        <w:t>万元</w:t>
      </w:r>
      <w:r>
        <w:rPr>
          <w:rFonts w:hint="eastAsia" w:eastAsia="仿宋_GB2312"/>
          <w:sz w:val="32"/>
          <w:szCs w:val="32"/>
        </w:rPr>
        <w:t>，项目支出679.07万元）、决算报表支出1998.3万元（</w:t>
      </w:r>
      <w:r>
        <w:rPr>
          <w:rFonts w:eastAsia="仿宋_GB2312"/>
          <w:color w:val="000000"/>
          <w:kern w:val="0"/>
          <w:sz w:val="32"/>
          <w:szCs w:val="32"/>
        </w:rPr>
        <w:t>其中：</w:t>
      </w:r>
      <w:r>
        <w:rPr>
          <w:rFonts w:hint="eastAsia" w:eastAsia="仿宋_GB2312"/>
          <w:sz w:val="32"/>
          <w:szCs w:val="32"/>
        </w:rPr>
        <w:t>基本支出782.73</w:t>
      </w:r>
      <w:r>
        <w:rPr>
          <w:rFonts w:eastAsia="仿宋_GB2312"/>
          <w:sz w:val="32"/>
          <w:szCs w:val="32"/>
        </w:rPr>
        <w:t>万元</w:t>
      </w:r>
      <w:r>
        <w:rPr>
          <w:rFonts w:hint="eastAsia" w:eastAsia="仿宋_GB2312"/>
          <w:sz w:val="32"/>
          <w:szCs w:val="32"/>
        </w:rPr>
        <w:t>，项目支出1215.57万元）。</w:t>
      </w:r>
    </w:p>
    <w:p w14:paraId="2AC2E978">
      <w:pPr>
        <w:widowControl/>
        <w:adjustRightInd w:val="0"/>
        <w:snapToGrid w:val="0"/>
        <w:spacing w:line="578" w:lineRule="exact"/>
        <w:ind w:firstLine="643" w:firstLineChars="200"/>
        <w:contextualSpacing/>
        <w:jc w:val="left"/>
        <w:rPr>
          <w:rFonts w:eastAsia="仿宋_GB2312"/>
          <w:color w:val="000000"/>
          <w:kern w:val="0"/>
          <w:szCs w:val="32"/>
          <w:shd w:val="clear" w:color="auto" w:fill="FFFFFF"/>
        </w:rPr>
      </w:pPr>
      <w:r>
        <w:rPr>
          <w:rFonts w:eastAsia="楷体_GB2312"/>
          <w:b/>
          <w:bCs/>
          <w:color w:val="000000"/>
          <w:kern w:val="0"/>
          <w:sz w:val="32"/>
          <w:szCs w:val="32"/>
          <w:shd w:val="clear" w:color="auto" w:fill="FFFFFF"/>
          <w:lang w:val="zh-CN"/>
        </w:rPr>
        <w:t>（</w:t>
      </w:r>
      <w:r>
        <w:rPr>
          <w:rFonts w:hint="eastAsia" w:eastAsia="楷体_GB2312"/>
          <w:b/>
          <w:bCs/>
          <w:color w:val="000000"/>
          <w:kern w:val="0"/>
          <w:sz w:val="32"/>
          <w:szCs w:val="32"/>
          <w:shd w:val="clear" w:color="auto" w:fill="FFFFFF"/>
          <w:lang w:val="zh-CN"/>
        </w:rPr>
        <w:t>三</w:t>
      </w:r>
      <w:r>
        <w:rPr>
          <w:rFonts w:eastAsia="楷体_GB2312"/>
          <w:b/>
          <w:bCs/>
          <w:color w:val="000000"/>
          <w:kern w:val="0"/>
          <w:sz w:val="32"/>
          <w:szCs w:val="32"/>
          <w:shd w:val="clear" w:color="auto" w:fill="FFFFFF"/>
          <w:lang w:val="zh-CN"/>
        </w:rPr>
        <w:t>）结余分配和结转结余情况</w:t>
      </w:r>
      <w:r>
        <w:rPr>
          <w:rFonts w:hint="eastAsia" w:eastAsia="楷体_GB2312"/>
          <w:b/>
          <w:bCs/>
          <w:color w:val="000000"/>
          <w:kern w:val="0"/>
          <w:sz w:val="32"/>
          <w:szCs w:val="32"/>
          <w:shd w:val="clear" w:color="auto" w:fill="FFFFFF"/>
          <w:lang w:val="zh-CN"/>
        </w:rPr>
        <w:t>。</w:t>
      </w:r>
      <w:r>
        <w:rPr>
          <w:rFonts w:eastAsia="仿宋_GB2312"/>
          <w:sz w:val="32"/>
          <w:szCs w:val="32"/>
        </w:rPr>
        <w:t>盐边县发展和改革局</w:t>
      </w:r>
      <w:r>
        <w:rPr>
          <w:rFonts w:hint="eastAsia" w:eastAsia="仿宋_GB2312"/>
          <w:sz w:val="32"/>
          <w:szCs w:val="32"/>
        </w:rPr>
        <w:t>2024年决算报表</w:t>
      </w:r>
      <w:r>
        <w:rPr>
          <w:rFonts w:eastAsia="仿宋_GB2312"/>
          <w:sz w:val="32"/>
          <w:szCs w:val="32"/>
        </w:rPr>
        <w:t>年末结转和结余</w:t>
      </w:r>
      <w:r>
        <w:rPr>
          <w:rFonts w:hint="eastAsia" w:eastAsia="仿宋_GB2312"/>
          <w:sz w:val="32"/>
          <w:szCs w:val="32"/>
        </w:rPr>
        <w:t>4750万元。</w:t>
      </w:r>
    </w:p>
    <w:p w14:paraId="1B027418">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三、部门预算绩效分析</w:t>
      </w:r>
    </w:p>
    <w:p w14:paraId="3608DF07">
      <w:pPr>
        <w:adjustRightInd w:val="0"/>
        <w:snapToGrid w:val="0"/>
        <w:spacing w:line="578" w:lineRule="exact"/>
        <w:ind w:firstLine="643" w:firstLineChars="200"/>
        <w:contextualSpacing/>
        <w:jc w:val="left"/>
        <w:rPr>
          <w:rFonts w:eastAsia="仿宋_GB2312" w:cs="仿宋_GB2312"/>
          <w:sz w:val="32"/>
          <w:szCs w:val="32"/>
          <w:lang w:val="zh-CN"/>
        </w:rPr>
      </w:pPr>
      <w:r>
        <w:rPr>
          <w:rFonts w:eastAsia="楷体_GB2312"/>
          <w:b/>
          <w:bCs/>
          <w:color w:val="000000"/>
          <w:kern w:val="0"/>
          <w:sz w:val="32"/>
          <w:szCs w:val="32"/>
          <w:shd w:val="clear" w:color="auto" w:fill="FFFFFF"/>
          <w:lang w:val="zh-CN"/>
        </w:rPr>
        <w:t>（一）</w:t>
      </w:r>
      <w:r>
        <w:rPr>
          <w:rFonts w:hint="eastAsia" w:eastAsia="楷体_GB2312"/>
          <w:b/>
          <w:bCs/>
          <w:color w:val="000000"/>
          <w:kern w:val="0"/>
          <w:sz w:val="32"/>
          <w:szCs w:val="32"/>
          <w:shd w:val="clear" w:color="auto" w:fill="FFFFFF"/>
          <w:lang w:val="zh-CN"/>
        </w:rPr>
        <w:t>部门预算</w:t>
      </w:r>
      <w:r>
        <w:rPr>
          <w:rFonts w:eastAsia="楷体_GB2312"/>
          <w:b/>
          <w:bCs/>
          <w:color w:val="000000"/>
          <w:kern w:val="0"/>
          <w:sz w:val="32"/>
          <w:szCs w:val="32"/>
          <w:shd w:val="clear" w:color="auto" w:fill="FFFFFF"/>
          <w:lang w:val="zh-CN"/>
        </w:rPr>
        <w:t>总体绩效分析。</w:t>
      </w:r>
    </w:p>
    <w:p w14:paraId="4344B2B8">
      <w:pPr>
        <w:widowControl/>
        <w:spacing w:line="360" w:lineRule="atLeast"/>
        <w:ind w:firstLine="640" w:firstLineChars="200"/>
        <w:rPr>
          <w:rFonts w:eastAsia="仿宋_GB2312"/>
          <w:color w:val="000000"/>
          <w:kern w:val="0"/>
          <w:sz w:val="32"/>
          <w:szCs w:val="32"/>
        </w:rPr>
      </w:pPr>
      <w:r>
        <w:rPr>
          <w:rFonts w:eastAsia="仿宋_GB2312"/>
          <w:color w:val="000000"/>
          <w:kern w:val="0"/>
          <w:sz w:val="32"/>
          <w:szCs w:val="32"/>
        </w:rPr>
        <w:t>按照年初预算项目，我局在资金的管理和使用上，严守法律底线、纪律底线，无违反财务管理、财经纪律情况发生，会计核算真实完整，项目资金支出和原定用途、预算批复用途相符，财政资金使用效率进一步提高。特别是在各类项目资金的管理使用上，严格按照及时拨付，全面完成各项目标任务。</w:t>
      </w:r>
    </w:p>
    <w:p w14:paraId="0EC7DDB4">
      <w:pPr>
        <w:spacing w:line="560" w:lineRule="exact"/>
        <w:ind w:firstLine="653"/>
        <w:rPr>
          <w:rFonts w:eastAsia="仿宋_GB2312"/>
          <w:color w:val="000000"/>
          <w:sz w:val="32"/>
          <w:szCs w:val="32"/>
        </w:rPr>
      </w:pPr>
      <w:r>
        <w:rPr>
          <w:rFonts w:eastAsia="仿宋_GB2312"/>
          <w:color w:val="000000"/>
          <w:sz w:val="32"/>
          <w:szCs w:val="32"/>
        </w:rPr>
        <w:t>人员经费</w:t>
      </w:r>
      <w:r>
        <w:rPr>
          <w:rFonts w:hint="eastAsia" w:eastAsia="仿宋_GB2312"/>
          <w:color w:val="000000"/>
          <w:sz w:val="32"/>
          <w:szCs w:val="32"/>
        </w:rPr>
        <w:t>725.14</w:t>
      </w:r>
      <w:r>
        <w:rPr>
          <w:rFonts w:eastAsia="仿宋_GB2312"/>
          <w:color w:val="000000"/>
          <w:sz w:val="32"/>
          <w:szCs w:val="32"/>
        </w:rPr>
        <w:t>万元，主要包括：基本工资、津贴补贴、奖金、绩效工资、机关事业单位基本养老保险缴费、</w:t>
      </w:r>
      <w:r>
        <w:rPr>
          <w:rFonts w:hint="eastAsia" w:eastAsia="仿宋_GB2312"/>
          <w:color w:val="000000"/>
          <w:sz w:val="32"/>
          <w:szCs w:val="32"/>
        </w:rPr>
        <w:t>职业年金缴费、</w:t>
      </w:r>
      <w:r>
        <w:rPr>
          <w:rFonts w:eastAsia="仿宋_GB2312"/>
          <w:color w:val="000000"/>
          <w:sz w:val="32"/>
          <w:szCs w:val="32"/>
        </w:rPr>
        <w:t>职工基本医疗保险缴费、公务员医疗补助缴费、其他社会保障缴费</w:t>
      </w:r>
      <w:r>
        <w:rPr>
          <w:rFonts w:hint="eastAsia" w:eastAsia="仿宋_GB2312"/>
          <w:color w:val="000000"/>
          <w:sz w:val="32"/>
          <w:szCs w:val="32"/>
        </w:rPr>
        <w:t>、</w:t>
      </w:r>
      <w:r>
        <w:rPr>
          <w:rFonts w:eastAsia="仿宋_GB2312"/>
          <w:color w:val="000000"/>
          <w:sz w:val="32"/>
          <w:szCs w:val="32"/>
        </w:rPr>
        <w:t>住房公积金、</w:t>
      </w:r>
      <w:r>
        <w:rPr>
          <w:rFonts w:hint="eastAsia" w:eastAsia="仿宋_GB2312"/>
          <w:color w:val="000000"/>
          <w:sz w:val="32"/>
          <w:szCs w:val="32"/>
        </w:rPr>
        <w:t>医疗费、</w:t>
      </w:r>
      <w:r>
        <w:rPr>
          <w:rFonts w:eastAsia="仿宋_GB2312"/>
          <w:color w:val="000000"/>
          <w:sz w:val="32"/>
          <w:szCs w:val="32"/>
        </w:rPr>
        <w:t>其他工资福利支出、生活补助、医疗费补助等。有效保证了机构正常运转，为单位完成日常工作任务而发生的人员支出提供了资金保障。</w:t>
      </w:r>
    </w:p>
    <w:p w14:paraId="6B2CDE49">
      <w:pPr>
        <w:spacing w:line="560" w:lineRule="exact"/>
        <w:ind w:firstLine="653"/>
        <w:rPr>
          <w:rFonts w:eastAsia="仿宋_GB2312"/>
          <w:color w:val="000000"/>
          <w:sz w:val="32"/>
          <w:szCs w:val="32"/>
        </w:rPr>
      </w:pPr>
      <w:r>
        <w:rPr>
          <w:rFonts w:eastAsia="仿宋_GB2312"/>
          <w:color w:val="000000"/>
          <w:sz w:val="32"/>
          <w:szCs w:val="32"/>
        </w:rPr>
        <w:t>公用经费5</w:t>
      </w:r>
      <w:r>
        <w:rPr>
          <w:rFonts w:hint="eastAsia" w:eastAsia="仿宋_GB2312"/>
          <w:color w:val="000000"/>
          <w:sz w:val="32"/>
          <w:szCs w:val="32"/>
        </w:rPr>
        <w:t>7.59</w:t>
      </w:r>
      <w:r>
        <w:rPr>
          <w:rFonts w:eastAsia="仿宋_GB2312"/>
          <w:color w:val="000000"/>
          <w:sz w:val="32"/>
          <w:szCs w:val="32"/>
        </w:rPr>
        <w:t>万元，主要包括：办公费、水费、电费、邮电费、差旅费、维修（护）费、会议费、培训费、公务接待费、劳务费、工会经费、福利费、其他交通费、其他商品和服务支出等。有效保证了机构正常运转，为单位完成日常工作任务而发生的公用支出提供了资金保障。</w:t>
      </w:r>
    </w:p>
    <w:p w14:paraId="42A86EDA">
      <w:pPr>
        <w:adjustRightInd w:val="0"/>
        <w:snapToGrid w:val="0"/>
        <w:spacing w:line="578" w:lineRule="exact"/>
        <w:ind w:firstLine="640" w:firstLineChars="200"/>
        <w:contextualSpacing/>
        <w:jc w:val="left"/>
        <w:rPr>
          <w:rFonts w:eastAsia="仿宋_GB2312" w:cs="仿宋_GB2312"/>
          <w:sz w:val="32"/>
          <w:szCs w:val="32"/>
          <w:lang w:val="zh-CN"/>
        </w:rPr>
      </w:pPr>
      <w:r>
        <w:rPr>
          <w:rFonts w:eastAsia="仿宋_GB2312"/>
          <w:color w:val="000000"/>
          <w:sz w:val="32"/>
          <w:szCs w:val="32"/>
        </w:rPr>
        <w:t>项目支出</w:t>
      </w:r>
      <w:r>
        <w:rPr>
          <w:rFonts w:hint="eastAsia" w:eastAsia="仿宋_GB2312"/>
          <w:color w:val="000000"/>
          <w:sz w:val="32"/>
          <w:szCs w:val="32"/>
        </w:rPr>
        <w:t>1066.57</w:t>
      </w:r>
      <w:r>
        <w:rPr>
          <w:rFonts w:eastAsia="仿宋_GB2312"/>
          <w:color w:val="000000"/>
          <w:sz w:val="32"/>
          <w:szCs w:val="32"/>
        </w:rPr>
        <w:t>万元，完成盐边县合力电力有限公司龙胜水电站拆除补偿工作、涉改乡镇干部周转房建设、</w:t>
      </w:r>
      <w:r>
        <w:rPr>
          <w:rFonts w:hint="eastAsia" w:eastAsia="仿宋_GB2312"/>
          <w:color w:val="000000"/>
          <w:sz w:val="32"/>
          <w:szCs w:val="32"/>
        </w:rPr>
        <w:t>县</w:t>
      </w:r>
      <w:r>
        <w:rPr>
          <w:rFonts w:hint="eastAsia" w:eastAsia="仿宋_GB2312" w:cs="仿宋_GB2312"/>
          <w:sz w:val="32"/>
          <w:szCs w:val="32"/>
        </w:rPr>
        <w:t>级储备粮油保管费、原粮贷款利息、轮换费用、代轮换费用、</w:t>
      </w:r>
      <w:r>
        <w:rPr>
          <w:rFonts w:eastAsia="仿宋_GB2312"/>
          <w:color w:val="000000"/>
          <w:sz w:val="32"/>
          <w:szCs w:val="32"/>
        </w:rPr>
        <w:t>盐边县桐子林粮食储备库（新建）项目</w:t>
      </w:r>
      <w:r>
        <w:rPr>
          <w:rFonts w:hint="eastAsia" w:eastAsia="仿宋_GB2312"/>
          <w:color w:val="000000"/>
          <w:sz w:val="32"/>
          <w:szCs w:val="32"/>
        </w:rPr>
        <w:t>等</w:t>
      </w:r>
      <w:r>
        <w:rPr>
          <w:rFonts w:eastAsia="仿宋_GB2312"/>
          <w:color w:val="000000"/>
          <w:sz w:val="32"/>
          <w:szCs w:val="32"/>
        </w:rPr>
        <w:t>。</w:t>
      </w:r>
    </w:p>
    <w:p w14:paraId="15882C41">
      <w:pPr>
        <w:adjustRightInd w:val="0"/>
        <w:snapToGrid w:val="0"/>
        <w:spacing w:line="578" w:lineRule="exact"/>
        <w:ind w:firstLine="643" w:firstLineChars="200"/>
        <w:contextualSpacing/>
        <w:rPr>
          <w:rFonts w:eastAsia="仿宋_GB2312" w:cs="仿宋_GB2312"/>
          <w:sz w:val="32"/>
          <w:szCs w:val="32"/>
        </w:rPr>
      </w:pPr>
      <w:r>
        <w:rPr>
          <w:rFonts w:eastAsia="楷体_GB2312"/>
          <w:b/>
          <w:bCs/>
          <w:color w:val="000000"/>
          <w:kern w:val="0"/>
          <w:sz w:val="32"/>
          <w:szCs w:val="32"/>
          <w:shd w:val="clear" w:color="auto" w:fill="FFFFFF"/>
          <w:lang w:val="zh-CN"/>
        </w:rPr>
        <w:t>（二）部门预算项目绩效分析。</w:t>
      </w:r>
    </w:p>
    <w:p w14:paraId="3FBDDD53">
      <w:pPr>
        <w:adjustRightInd w:val="0"/>
        <w:snapToGrid w:val="0"/>
        <w:spacing w:line="578" w:lineRule="exact"/>
        <w:ind w:firstLine="640" w:firstLineChars="200"/>
        <w:contextualSpacing/>
        <w:rPr>
          <w:rFonts w:eastAsia="仿宋_GB2312" w:cs="仿宋_GB2312"/>
          <w:sz w:val="32"/>
          <w:szCs w:val="32"/>
          <w:lang w:val="zh-CN"/>
        </w:rPr>
      </w:pPr>
      <w:r>
        <w:rPr>
          <w:rFonts w:eastAsia="仿宋_GB2312" w:cs="仿宋_GB2312"/>
          <w:sz w:val="32"/>
          <w:szCs w:val="32"/>
        </w:rPr>
        <w:t>常年项目绩效分析。</w:t>
      </w:r>
      <w:r>
        <w:rPr>
          <w:rFonts w:eastAsia="仿宋_GB2312" w:cs="仿宋_GB2312"/>
          <w:sz w:val="32"/>
          <w:szCs w:val="32"/>
          <w:lang w:val="zh-CN"/>
        </w:rPr>
        <w:t>该类项目总数</w:t>
      </w:r>
      <w:r>
        <w:rPr>
          <w:rFonts w:hint="eastAsia" w:eastAsia="仿宋_GB2312" w:cs="仿宋_GB2312"/>
          <w:sz w:val="32"/>
          <w:szCs w:val="32"/>
        </w:rPr>
        <w:t>34</w:t>
      </w:r>
      <w:r>
        <w:rPr>
          <w:rFonts w:eastAsia="仿宋_GB2312" w:cs="仿宋_GB2312"/>
          <w:sz w:val="32"/>
          <w:szCs w:val="32"/>
          <w:lang w:val="zh-CN"/>
        </w:rPr>
        <w:t>个，涉及预算总金额</w:t>
      </w:r>
      <w:r>
        <w:rPr>
          <w:rFonts w:hint="eastAsia" w:eastAsia="仿宋_GB2312" w:cs="仿宋_GB2312"/>
          <w:sz w:val="32"/>
          <w:szCs w:val="32"/>
        </w:rPr>
        <w:t>786.71</w:t>
      </w:r>
      <w:r>
        <w:rPr>
          <w:rFonts w:eastAsia="仿宋_GB2312" w:cs="仿宋_GB2312"/>
          <w:sz w:val="32"/>
          <w:szCs w:val="32"/>
          <w:lang w:val="zh-CN"/>
        </w:rPr>
        <w:t>万元，1</w:t>
      </w:r>
      <w:r>
        <w:rPr>
          <w:rFonts w:hint="eastAsia" w:eastAsia="仿宋_GB2312" w:cs="仿宋_GB2312"/>
          <w:sz w:val="32"/>
          <w:szCs w:val="32"/>
          <w:lang w:val="zh-CN"/>
        </w:rPr>
        <w:t>—</w:t>
      </w:r>
      <w:r>
        <w:rPr>
          <w:rFonts w:eastAsia="仿宋_GB2312" w:cs="仿宋_GB2312"/>
          <w:sz w:val="32"/>
          <w:szCs w:val="32"/>
          <w:lang w:val="zh-CN"/>
        </w:rPr>
        <w:t>1</w:t>
      </w:r>
      <w:r>
        <w:rPr>
          <w:rFonts w:eastAsia="仿宋_GB2312" w:cs="仿宋_GB2312"/>
          <w:sz w:val="32"/>
          <w:szCs w:val="32"/>
        </w:rPr>
        <w:t>2</w:t>
      </w:r>
      <w:r>
        <w:rPr>
          <w:rFonts w:eastAsia="仿宋_GB2312" w:cs="仿宋_GB2312"/>
          <w:sz w:val="32"/>
          <w:szCs w:val="32"/>
          <w:lang w:val="zh-CN"/>
        </w:rPr>
        <w:t>月预算执行总体进度为</w:t>
      </w:r>
      <w:r>
        <w:rPr>
          <w:rFonts w:hint="eastAsia" w:eastAsia="仿宋_GB2312" w:cs="仿宋_GB2312"/>
          <w:sz w:val="32"/>
          <w:szCs w:val="32"/>
        </w:rPr>
        <w:t>98.94</w:t>
      </w:r>
      <w:r>
        <w:rPr>
          <w:rFonts w:eastAsia="仿宋_GB2312" w:cs="仿宋_GB2312"/>
          <w:sz w:val="32"/>
          <w:szCs w:val="32"/>
          <w:lang w:val="zh-CN"/>
        </w:rPr>
        <w:t>%，其中：预算结余率大于</w:t>
      </w:r>
      <w:r>
        <w:rPr>
          <w:rFonts w:eastAsia="仿宋_GB2312" w:cs="仿宋_GB2312"/>
          <w:sz w:val="32"/>
          <w:szCs w:val="32"/>
        </w:rPr>
        <w:t>10%</w:t>
      </w:r>
      <w:r>
        <w:rPr>
          <w:rFonts w:eastAsia="仿宋_GB2312" w:cs="仿宋_GB2312"/>
          <w:sz w:val="32"/>
          <w:szCs w:val="32"/>
          <w:lang w:val="zh-CN"/>
        </w:rPr>
        <w:t>的项目共计</w:t>
      </w:r>
      <w:r>
        <w:rPr>
          <w:rFonts w:hint="eastAsia" w:eastAsia="仿宋_GB2312" w:cs="仿宋_GB2312"/>
          <w:sz w:val="32"/>
          <w:szCs w:val="32"/>
        </w:rPr>
        <w:t>1</w:t>
      </w:r>
      <w:r>
        <w:rPr>
          <w:rFonts w:eastAsia="仿宋_GB2312" w:cs="仿宋_GB2312"/>
          <w:sz w:val="32"/>
          <w:szCs w:val="32"/>
          <w:lang w:val="zh-CN"/>
        </w:rPr>
        <w:t>个。</w:t>
      </w:r>
    </w:p>
    <w:p w14:paraId="0E31C286">
      <w:pPr>
        <w:adjustRightInd w:val="0"/>
        <w:snapToGrid w:val="0"/>
        <w:spacing w:line="578" w:lineRule="exact"/>
        <w:ind w:firstLine="640" w:firstLineChars="200"/>
        <w:contextualSpacing/>
        <w:rPr>
          <w:rFonts w:eastAsia="仿宋_GB2312" w:cs="仿宋_GB2312"/>
          <w:sz w:val="32"/>
          <w:szCs w:val="32"/>
          <w:lang w:val="zh-CN"/>
        </w:rPr>
      </w:pPr>
      <w:r>
        <w:rPr>
          <w:rFonts w:eastAsia="仿宋_GB2312" w:cs="仿宋_GB2312"/>
          <w:sz w:val="32"/>
          <w:szCs w:val="32"/>
        </w:rPr>
        <w:t>阶段</w:t>
      </w:r>
      <w:r>
        <w:rPr>
          <w:rFonts w:hint="eastAsia" w:eastAsia="仿宋_GB2312" w:cs="仿宋_GB2312"/>
          <w:sz w:val="32"/>
          <w:szCs w:val="32"/>
        </w:rPr>
        <w:t>（</w:t>
      </w:r>
      <w:r>
        <w:rPr>
          <w:rFonts w:eastAsia="仿宋_GB2312" w:cs="仿宋_GB2312"/>
          <w:sz w:val="32"/>
          <w:szCs w:val="32"/>
        </w:rPr>
        <w:t>一次性</w:t>
      </w:r>
      <w:r>
        <w:rPr>
          <w:rFonts w:hint="eastAsia" w:eastAsia="仿宋_GB2312" w:cs="仿宋_GB2312"/>
          <w:sz w:val="32"/>
          <w:szCs w:val="32"/>
        </w:rPr>
        <w:t>）</w:t>
      </w:r>
      <w:r>
        <w:rPr>
          <w:rFonts w:eastAsia="仿宋_GB2312" w:cs="仿宋_GB2312"/>
          <w:sz w:val="32"/>
          <w:szCs w:val="32"/>
        </w:rPr>
        <w:t>项目绩效分析。</w:t>
      </w:r>
      <w:r>
        <w:rPr>
          <w:rFonts w:eastAsia="仿宋_GB2312" w:cs="仿宋_GB2312"/>
          <w:sz w:val="32"/>
          <w:szCs w:val="32"/>
          <w:lang w:val="zh-CN"/>
        </w:rPr>
        <w:t>该类项目总数</w:t>
      </w:r>
      <w:r>
        <w:rPr>
          <w:rFonts w:hint="eastAsia" w:eastAsia="仿宋_GB2312" w:cs="仿宋_GB2312"/>
          <w:sz w:val="32"/>
          <w:szCs w:val="32"/>
        </w:rPr>
        <w:t>18</w:t>
      </w:r>
      <w:r>
        <w:rPr>
          <w:rFonts w:eastAsia="仿宋_GB2312" w:cs="仿宋_GB2312"/>
          <w:sz w:val="32"/>
          <w:szCs w:val="32"/>
          <w:lang w:val="zh-CN"/>
        </w:rPr>
        <w:t>个，涉及预算总金额</w:t>
      </w:r>
      <w:r>
        <w:rPr>
          <w:rFonts w:hint="eastAsia" w:eastAsia="仿宋_GB2312" w:cs="仿宋_GB2312"/>
          <w:sz w:val="32"/>
          <w:szCs w:val="32"/>
        </w:rPr>
        <w:t>2869.81</w:t>
      </w:r>
      <w:r>
        <w:rPr>
          <w:rFonts w:eastAsia="仿宋_GB2312" w:cs="仿宋_GB2312"/>
          <w:sz w:val="32"/>
          <w:szCs w:val="32"/>
          <w:lang w:val="zh-CN"/>
        </w:rPr>
        <w:t>万元，1</w:t>
      </w:r>
      <w:r>
        <w:rPr>
          <w:rFonts w:hint="eastAsia" w:eastAsia="仿宋_GB2312" w:cs="仿宋_GB2312"/>
          <w:sz w:val="32"/>
          <w:szCs w:val="32"/>
          <w:lang w:val="zh-CN"/>
        </w:rPr>
        <w:t>—</w:t>
      </w:r>
      <w:r>
        <w:rPr>
          <w:rFonts w:eastAsia="仿宋_GB2312" w:cs="仿宋_GB2312"/>
          <w:sz w:val="32"/>
          <w:szCs w:val="32"/>
          <w:lang w:val="zh-CN"/>
        </w:rPr>
        <w:t>1</w:t>
      </w:r>
      <w:r>
        <w:rPr>
          <w:rFonts w:eastAsia="仿宋_GB2312" w:cs="仿宋_GB2312"/>
          <w:sz w:val="32"/>
          <w:szCs w:val="32"/>
        </w:rPr>
        <w:t>2</w:t>
      </w:r>
      <w:r>
        <w:rPr>
          <w:rFonts w:eastAsia="仿宋_GB2312" w:cs="仿宋_GB2312"/>
          <w:sz w:val="32"/>
          <w:szCs w:val="32"/>
          <w:lang w:val="zh-CN"/>
        </w:rPr>
        <w:t>月预算执行总体进度为</w:t>
      </w:r>
      <w:r>
        <w:rPr>
          <w:rFonts w:hint="eastAsia" w:eastAsia="仿宋_GB2312" w:cs="仿宋_GB2312"/>
          <w:sz w:val="32"/>
          <w:szCs w:val="32"/>
        </w:rPr>
        <w:t>91.80</w:t>
      </w:r>
      <w:r>
        <w:rPr>
          <w:rFonts w:eastAsia="仿宋_GB2312" w:cs="仿宋_GB2312"/>
          <w:sz w:val="32"/>
          <w:szCs w:val="32"/>
          <w:lang w:val="zh-CN"/>
        </w:rPr>
        <w:t>%，其中：预算结余率大于</w:t>
      </w:r>
      <w:r>
        <w:rPr>
          <w:rFonts w:eastAsia="仿宋_GB2312" w:cs="仿宋_GB2312"/>
          <w:sz w:val="32"/>
          <w:szCs w:val="32"/>
        </w:rPr>
        <w:t>10%</w:t>
      </w:r>
      <w:r>
        <w:rPr>
          <w:rFonts w:eastAsia="仿宋_GB2312" w:cs="仿宋_GB2312"/>
          <w:sz w:val="32"/>
          <w:szCs w:val="32"/>
          <w:lang w:val="zh-CN"/>
        </w:rPr>
        <w:t>的项目共计</w:t>
      </w:r>
      <w:r>
        <w:rPr>
          <w:rFonts w:hint="eastAsia" w:eastAsia="仿宋_GB2312" w:cs="仿宋_GB2312"/>
          <w:sz w:val="32"/>
          <w:szCs w:val="32"/>
        </w:rPr>
        <w:t>2</w:t>
      </w:r>
      <w:r>
        <w:rPr>
          <w:rFonts w:eastAsia="仿宋_GB2312" w:cs="仿宋_GB2312"/>
          <w:sz w:val="32"/>
          <w:szCs w:val="32"/>
          <w:lang w:val="zh-CN"/>
        </w:rPr>
        <w:t>个。</w:t>
      </w:r>
    </w:p>
    <w:p w14:paraId="34849490">
      <w:pPr>
        <w:numPr>
          <w:ilvl w:val="0"/>
          <w:numId w:val="4"/>
        </w:numPr>
        <w:snapToGrid w:val="0"/>
        <w:spacing w:line="600" w:lineRule="exact"/>
        <w:ind w:firstLine="643" w:firstLineChars="200"/>
        <w:rPr>
          <w:rFonts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绩效结果应用情况</w:t>
      </w:r>
      <w:r>
        <w:rPr>
          <w:rFonts w:hint="eastAsia" w:eastAsia="楷体_GB2312"/>
          <w:b/>
          <w:bCs/>
          <w:color w:val="000000"/>
          <w:kern w:val="0"/>
          <w:sz w:val="32"/>
          <w:szCs w:val="32"/>
          <w:shd w:val="clear" w:color="auto" w:fill="FFFFFF"/>
          <w:lang w:val="zh-CN"/>
        </w:rPr>
        <w:t>。</w:t>
      </w:r>
    </w:p>
    <w:p w14:paraId="5DD5B456">
      <w:pPr>
        <w:ind w:left="420"/>
        <w:rPr>
          <w:rFonts w:eastAsia="仿宋_GB2312"/>
          <w:sz w:val="32"/>
          <w:szCs w:val="32"/>
        </w:rPr>
      </w:pPr>
      <w:r>
        <w:rPr>
          <w:rFonts w:hint="eastAsia" w:eastAsia="仿宋_GB2312"/>
          <w:sz w:val="32"/>
          <w:szCs w:val="32"/>
        </w:rPr>
        <w:t>1.</w:t>
      </w:r>
      <w:r>
        <w:rPr>
          <w:rFonts w:eastAsia="仿宋_GB2312"/>
          <w:sz w:val="32"/>
          <w:szCs w:val="32"/>
        </w:rPr>
        <w:t>内部控制制度的设置及执行情况</w:t>
      </w:r>
    </w:p>
    <w:p w14:paraId="726787FE">
      <w:pPr>
        <w:pStyle w:val="37"/>
        <w:spacing w:after="0" w:line="560" w:lineRule="exact"/>
        <w:ind w:left="0" w:leftChars="0" w:firstLine="640"/>
        <w:rPr>
          <w:rFonts w:eastAsia="仿宋_GB2312"/>
          <w:color w:val="000000"/>
          <w:kern w:val="0"/>
          <w:sz w:val="32"/>
          <w:szCs w:val="32"/>
          <w:lang w:bidi="ar"/>
        </w:rPr>
      </w:pPr>
      <w:r>
        <w:rPr>
          <w:rFonts w:eastAsia="仿宋_GB2312"/>
          <w:sz w:val="32"/>
          <w:szCs w:val="32"/>
        </w:rPr>
        <w:t xml:space="preserve">  根</w:t>
      </w:r>
      <w:r>
        <w:rPr>
          <w:rFonts w:eastAsia="仿宋_GB2312"/>
          <w:color w:val="000000"/>
          <w:sz w:val="32"/>
          <w:szCs w:val="32"/>
        </w:rPr>
        <w:t>据单位实际情况要求，</w:t>
      </w:r>
      <w:r>
        <w:rPr>
          <w:rFonts w:eastAsia="仿宋_GB2312"/>
          <w:color w:val="000000"/>
          <w:kern w:val="0"/>
          <w:sz w:val="32"/>
          <w:szCs w:val="32"/>
          <w:lang w:bidi="ar"/>
        </w:rPr>
        <w:t>绩效目标评价结果，</w:t>
      </w:r>
      <w:r>
        <w:rPr>
          <w:rFonts w:eastAsia="仿宋_GB2312"/>
          <w:color w:val="000000"/>
          <w:sz w:val="32"/>
          <w:szCs w:val="32"/>
        </w:rPr>
        <w:t>我单位不断加强自身的制度建设，</w:t>
      </w:r>
      <w:r>
        <w:rPr>
          <w:rFonts w:eastAsia="仿宋_GB2312"/>
          <w:color w:val="000000"/>
          <w:kern w:val="0"/>
          <w:sz w:val="32"/>
          <w:szCs w:val="32"/>
          <w:lang w:bidi="ar"/>
        </w:rPr>
        <w:t>作为下年度项目资金安排的重要依据，</w:t>
      </w:r>
      <w:r>
        <w:rPr>
          <w:rFonts w:eastAsia="仿宋_GB2312"/>
          <w:color w:val="000000"/>
          <w:sz w:val="32"/>
          <w:szCs w:val="32"/>
        </w:rPr>
        <w:t>进行不断的梳理和完善，对内控制度管理的各个环节加强制约，</w:t>
      </w:r>
      <w:r>
        <w:rPr>
          <w:rFonts w:eastAsia="仿宋_GB2312"/>
          <w:color w:val="000000"/>
          <w:kern w:val="0"/>
          <w:sz w:val="32"/>
          <w:szCs w:val="32"/>
          <w:lang w:bidi="ar"/>
        </w:rPr>
        <w:t>严格按照“花钱必问效、无效必收回”的原则，对评价结果不同等级的项目，采用优先安排、适当安排、压缩直至不安排方式，分类管理，分类实施，</w:t>
      </w:r>
      <w:r>
        <w:rPr>
          <w:rFonts w:eastAsia="仿宋_GB2312"/>
          <w:color w:val="000000"/>
          <w:sz w:val="32"/>
          <w:szCs w:val="32"/>
        </w:rPr>
        <w:t>不断完善新业务的操作规程和流程，同时加强考核，以考核提高，以提高促发展。从制度、会计、审计等多方面，形成相互融通相互制约机制，</w:t>
      </w:r>
      <w:r>
        <w:rPr>
          <w:rFonts w:eastAsia="仿宋_GB2312"/>
          <w:color w:val="000000"/>
          <w:kern w:val="0"/>
          <w:sz w:val="32"/>
          <w:szCs w:val="32"/>
          <w:lang w:bidi="ar"/>
        </w:rPr>
        <w:t>提高资金使用质效，推动地方经济社会高质量发展。</w:t>
      </w:r>
    </w:p>
    <w:p w14:paraId="244F291C">
      <w:pPr>
        <w:pStyle w:val="28"/>
        <w:rPr>
          <w:rFonts w:ascii="Times New Roman" w:hAnsi="Times New Roman" w:eastAsia="仿宋_GB2312" w:cs="Times New Roman"/>
          <w:sz w:val="32"/>
          <w:szCs w:val="32"/>
        </w:rPr>
      </w:pPr>
    </w:p>
    <w:p w14:paraId="5A302C19">
      <w:pPr>
        <w:rPr>
          <w:rFonts w:eastAsia="仿宋_GB2312"/>
          <w:color w:val="000000"/>
          <w:sz w:val="32"/>
          <w:szCs w:val="32"/>
        </w:rPr>
      </w:pPr>
      <w:r>
        <w:rPr>
          <w:rFonts w:hint="eastAsia" w:eastAsia="仿宋_GB2312"/>
          <w:color w:val="000000"/>
          <w:sz w:val="32"/>
          <w:szCs w:val="32"/>
        </w:rPr>
        <w:t>2.</w:t>
      </w:r>
      <w:r>
        <w:rPr>
          <w:rFonts w:eastAsia="仿宋_GB2312"/>
          <w:color w:val="000000"/>
          <w:sz w:val="32"/>
          <w:szCs w:val="32"/>
        </w:rPr>
        <w:t>信息公开</w:t>
      </w:r>
    </w:p>
    <w:p w14:paraId="011A2572">
      <w:pPr>
        <w:rPr>
          <w:rFonts w:eastAsia="仿宋_GB2312"/>
          <w:color w:val="000000"/>
          <w:sz w:val="32"/>
          <w:szCs w:val="32"/>
        </w:rPr>
      </w:pPr>
      <w:r>
        <w:rPr>
          <w:rFonts w:eastAsia="仿宋_GB2312"/>
          <w:color w:val="000000"/>
          <w:sz w:val="32"/>
          <w:szCs w:val="32"/>
        </w:rPr>
        <w:t xml:space="preserve">      我单位根据财政相关要求，按照财政规定时间在盐边县公众信息网财政板块下的“财政信息专栏”上，及时公开我单位预算、决算、整体支出绩效，让项目实施的结果和效益接受广大群众监督，让受益区群众对项目建设提出更多的建议和意见，利于今后在项目决策和建设过程中更多地集中民智，使项目发挥最大的效益。</w:t>
      </w:r>
    </w:p>
    <w:p w14:paraId="61055F70">
      <w:pPr>
        <w:rPr>
          <w:rFonts w:eastAsia="仿宋_GB2312"/>
          <w:color w:val="000000"/>
          <w:sz w:val="32"/>
          <w:szCs w:val="32"/>
        </w:rPr>
      </w:pPr>
      <w:r>
        <w:rPr>
          <w:rFonts w:hint="eastAsia" w:eastAsia="仿宋_GB2312"/>
          <w:color w:val="000000"/>
          <w:sz w:val="32"/>
          <w:szCs w:val="32"/>
        </w:rPr>
        <w:t>3.问题整改和应用反馈情况。</w:t>
      </w:r>
    </w:p>
    <w:p w14:paraId="16F9C0FD">
      <w:pPr>
        <w:pStyle w:val="2"/>
        <w:spacing w:before="93"/>
        <w:ind w:left="420" w:leftChars="200"/>
      </w:pPr>
      <w:r>
        <w:rPr>
          <w:color w:val="000000"/>
          <w:sz w:val="32"/>
          <w:szCs w:val="32"/>
          <w:lang w:bidi="ar"/>
        </w:rPr>
        <w:t>　　目前，单位暂未收到财政部门绩效评价反馈问题。下一步，单位将持续深入落实过紧日子要求，着力加强绩效评价结果应用，硬化激励约束，切实提高财政资金使用绩效。</w:t>
      </w:r>
    </w:p>
    <w:p w14:paraId="5E3BA226">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四、评价结论及建议</w:t>
      </w:r>
    </w:p>
    <w:p w14:paraId="267A1514">
      <w:pPr>
        <w:widowControl/>
        <w:adjustRightInd w:val="0"/>
        <w:snapToGrid w:val="0"/>
        <w:spacing w:line="578" w:lineRule="exact"/>
        <w:ind w:firstLine="643" w:firstLineChars="200"/>
        <w:contextualSpacing/>
        <w:jc w:val="left"/>
        <w:rPr>
          <w:rFonts w:eastAsia="仿宋_GB2312"/>
          <w:sz w:val="32"/>
          <w:szCs w:val="32"/>
          <w:lang w:bidi="ar"/>
        </w:rPr>
      </w:pPr>
      <w:r>
        <w:rPr>
          <w:rFonts w:eastAsia="楷体_GB2312"/>
          <w:b/>
          <w:bCs/>
          <w:color w:val="000000"/>
          <w:kern w:val="0"/>
          <w:sz w:val="32"/>
          <w:szCs w:val="32"/>
          <w:shd w:val="clear" w:color="auto" w:fill="FFFFFF"/>
          <w:lang w:val="zh-CN"/>
        </w:rPr>
        <w:t>（一）评价结论。</w:t>
      </w:r>
    </w:p>
    <w:p w14:paraId="5D95B063">
      <w:pPr>
        <w:widowControl/>
        <w:spacing w:line="360" w:lineRule="atLeast"/>
        <w:ind w:firstLine="640" w:firstLineChars="200"/>
      </w:pPr>
      <w:r>
        <w:rPr>
          <w:rFonts w:eastAsia="仿宋_GB2312"/>
          <w:color w:val="000000"/>
          <w:kern w:val="0"/>
          <w:sz w:val="32"/>
          <w:szCs w:val="32"/>
          <w:lang w:val="zh-CN"/>
        </w:rPr>
        <w:t>通过自评，20</w:t>
      </w:r>
      <w:r>
        <w:rPr>
          <w:rFonts w:eastAsia="仿宋_GB2312"/>
          <w:color w:val="000000"/>
          <w:kern w:val="0"/>
          <w:sz w:val="32"/>
          <w:szCs w:val="32"/>
        </w:rPr>
        <w:t>2</w:t>
      </w:r>
      <w:r>
        <w:rPr>
          <w:rFonts w:hint="eastAsia" w:eastAsia="仿宋_GB2312"/>
          <w:color w:val="000000"/>
          <w:kern w:val="0"/>
          <w:sz w:val="32"/>
          <w:szCs w:val="32"/>
        </w:rPr>
        <w:t>4</w:t>
      </w:r>
      <w:r>
        <w:rPr>
          <w:rFonts w:eastAsia="仿宋_GB2312"/>
          <w:color w:val="000000"/>
          <w:kern w:val="0"/>
          <w:sz w:val="32"/>
          <w:szCs w:val="32"/>
          <w:lang w:val="zh-CN"/>
        </w:rPr>
        <w:t>年度部门预算绩效目标均已实现，</w:t>
      </w:r>
      <w:r>
        <w:rPr>
          <w:rFonts w:eastAsia="仿宋_GB2312"/>
          <w:color w:val="000000"/>
          <w:sz w:val="32"/>
          <w:szCs w:val="32"/>
        </w:rPr>
        <w:t>人员类项目</w:t>
      </w:r>
      <w:r>
        <w:rPr>
          <w:rFonts w:eastAsia="仿宋_GB2312"/>
          <w:color w:val="000000"/>
          <w:kern w:val="0"/>
          <w:sz w:val="32"/>
          <w:szCs w:val="32"/>
          <w:lang w:val="zh-CN"/>
        </w:rPr>
        <w:t>支出和</w:t>
      </w:r>
      <w:r>
        <w:rPr>
          <w:rFonts w:eastAsia="仿宋_GB2312"/>
          <w:color w:val="000000"/>
          <w:sz w:val="32"/>
          <w:szCs w:val="32"/>
        </w:rPr>
        <w:t>运转类项目中的公用经费项目支出为单位完成日常工作任务而发生的人员支出、公用支出提供了资金保障，有效保证了机构正常运转。</w:t>
      </w:r>
      <w:r>
        <w:rPr>
          <w:rFonts w:eastAsia="仿宋_GB2312"/>
          <w:color w:val="000000"/>
          <w:kern w:val="0"/>
          <w:sz w:val="32"/>
          <w:szCs w:val="32"/>
          <w:lang w:val="zh-CN"/>
        </w:rPr>
        <w:t>根据综合评价</w:t>
      </w:r>
      <w:r>
        <w:rPr>
          <w:rFonts w:eastAsia="仿宋_GB2312"/>
          <w:color w:val="000000"/>
          <w:kern w:val="0"/>
          <w:sz w:val="32"/>
          <w:szCs w:val="32"/>
        </w:rPr>
        <w:t>，</w:t>
      </w:r>
      <w:r>
        <w:rPr>
          <w:rFonts w:eastAsia="仿宋_GB2312"/>
          <w:color w:val="000000"/>
          <w:sz w:val="32"/>
          <w:szCs w:val="32"/>
        </w:rPr>
        <w:t>本部门202</w:t>
      </w:r>
      <w:r>
        <w:rPr>
          <w:rFonts w:hint="eastAsia" w:eastAsia="仿宋_GB2312"/>
          <w:color w:val="000000"/>
          <w:sz w:val="32"/>
          <w:szCs w:val="32"/>
        </w:rPr>
        <w:t>4</w:t>
      </w:r>
      <w:r>
        <w:rPr>
          <w:rFonts w:eastAsia="仿宋_GB2312"/>
          <w:color w:val="000000"/>
          <w:sz w:val="32"/>
          <w:szCs w:val="32"/>
        </w:rPr>
        <w:t>年预算整体绩效评价</w:t>
      </w:r>
      <w:r>
        <w:rPr>
          <w:rFonts w:eastAsia="仿宋_GB2312"/>
          <w:color w:val="000000"/>
          <w:kern w:val="0"/>
          <w:sz w:val="32"/>
          <w:szCs w:val="32"/>
        </w:rPr>
        <w:t>达到预期绩效目标</w:t>
      </w:r>
      <w:r>
        <w:rPr>
          <w:rFonts w:hint="eastAsia" w:eastAsia="仿宋_GB2312"/>
          <w:color w:val="000000"/>
          <w:kern w:val="0"/>
          <w:sz w:val="32"/>
          <w:szCs w:val="32"/>
        </w:rPr>
        <w:t>，自评得分94分</w:t>
      </w:r>
      <w:r>
        <w:rPr>
          <w:rFonts w:eastAsia="仿宋_GB2312"/>
          <w:color w:val="000000"/>
          <w:kern w:val="0"/>
          <w:sz w:val="32"/>
          <w:szCs w:val="32"/>
        </w:rPr>
        <w:t>。</w:t>
      </w:r>
    </w:p>
    <w:p w14:paraId="7A31560D">
      <w:pPr>
        <w:widowControl/>
        <w:numPr>
          <w:ilvl w:val="0"/>
          <w:numId w:val="5"/>
        </w:numPr>
        <w:adjustRightInd w:val="0"/>
        <w:snapToGrid w:val="0"/>
        <w:spacing w:line="578" w:lineRule="exact"/>
        <w:ind w:firstLine="643" w:firstLineChars="200"/>
        <w:contextualSpacing/>
        <w:jc w:val="left"/>
        <w:rPr>
          <w:rFonts w:eastAsia="仿宋_GB2312"/>
          <w:sz w:val="32"/>
          <w:szCs w:val="32"/>
          <w:lang w:bidi="ar"/>
        </w:rPr>
      </w:pPr>
      <w:r>
        <w:rPr>
          <w:rFonts w:eastAsia="楷体_GB2312"/>
          <w:b/>
          <w:bCs/>
          <w:color w:val="000000"/>
          <w:kern w:val="0"/>
          <w:sz w:val="32"/>
          <w:szCs w:val="32"/>
          <w:shd w:val="clear" w:color="auto" w:fill="FFFFFF"/>
          <w:lang w:val="zh-CN"/>
        </w:rPr>
        <w:t>存在问题。</w:t>
      </w:r>
    </w:p>
    <w:p w14:paraId="2EFBAEF2">
      <w:pPr>
        <w:widowControl/>
        <w:spacing w:line="360" w:lineRule="atLeast"/>
        <w:ind w:firstLine="640" w:firstLineChars="200"/>
        <w:rPr>
          <w:rFonts w:eastAsia="仿宋_GB2312"/>
          <w:color w:val="000000"/>
          <w:kern w:val="0"/>
          <w:sz w:val="32"/>
          <w:szCs w:val="32"/>
        </w:rPr>
      </w:pPr>
      <w:r>
        <w:rPr>
          <w:rFonts w:eastAsia="仿宋_GB2312"/>
          <w:color w:val="000000"/>
          <w:kern w:val="0"/>
          <w:sz w:val="32"/>
          <w:szCs w:val="32"/>
        </w:rPr>
        <w:t>预算绩效管理工作有待加强。虽然开展了预算绩效管理工作，但仍存在一些不足：一是绩效目标编制不规范：目标设立不够</w:t>
      </w:r>
      <w:r>
        <w:rPr>
          <w:rFonts w:hint="eastAsia" w:eastAsia="仿宋_GB2312"/>
          <w:color w:val="000000"/>
          <w:kern w:val="0"/>
          <w:sz w:val="32"/>
          <w:szCs w:val="32"/>
        </w:rPr>
        <w:t>明确</w:t>
      </w:r>
      <w:r>
        <w:rPr>
          <w:rFonts w:eastAsia="仿宋_GB2312"/>
          <w:color w:val="000000"/>
          <w:kern w:val="0"/>
          <w:sz w:val="32"/>
          <w:szCs w:val="32"/>
        </w:rPr>
        <w:t>、细化；二是部门整体支出绩效自评工作不够全面，绩效自评报告质量不高</w:t>
      </w:r>
      <w:r>
        <w:rPr>
          <w:rFonts w:hint="eastAsia" w:eastAsia="仿宋_GB2312"/>
          <w:color w:val="000000"/>
          <w:kern w:val="0"/>
          <w:sz w:val="32"/>
          <w:szCs w:val="32"/>
        </w:rPr>
        <w:t>。</w:t>
      </w:r>
    </w:p>
    <w:p w14:paraId="2DC8C275">
      <w:pPr>
        <w:widowControl/>
        <w:spacing w:line="360" w:lineRule="atLeast"/>
        <w:ind w:firstLine="640" w:firstLineChars="200"/>
      </w:pPr>
      <w:r>
        <w:rPr>
          <w:rFonts w:eastAsia="仿宋_GB2312"/>
          <w:color w:val="000000"/>
          <w:kern w:val="0"/>
          <w:sz w:val="32"/>
          <w:szCs w:val="32"/>
        </w:rPr>
        <w:t>在预算控制方面有待提高，资金使用缺乏预见性，导致年内预算追加较大，削弱了预算的约束控制力。</w:t>
      </w:r>
    </w:p>
    <w:p w14:paraId="2EA30768">
      <w:pPr>
        <w:widowControl/>
        <w:numPr>
          <w:ilvl w:val="0"/>
          <w:numId w:val="5"/>
        </w:numPr>
        <w:adjustRightInd w:val="0"/>
        <w:snapToGrid w:val="0"/>
        <w:spacing w:line="578" w:lineRule="exact"/>
        <w:ind w:firstLine="643" w:firstLineChars="200"/>
        <w:contextualSpacing/>
        <w:jc w:val="left"/>
        <w:rPr>
          <w:rFonts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改进建议。</w:t>
      </w:r>
      <w:bookmarkStart w:id="64" w:name="_Hlk110546638"/>
    </w:p>
    <w:p w14:paraId="38207D45">
      <w:pPr>
        <w:widowControl/>
        <w:spacing w:line="360" w:lineRule="atLeast"/>
        <w:ind w:firstLine="640" w:firstLineChars="200"/>
        <w:rPr>
          <w:rFonts w:eastAsia="仿宋_GB2312"/>
          <w:color w:val="000000"/>
          <w:kern w:val="0"/>
          <w:sz w:val="32"/>
          <w:szCs w:val="32"/>
        </w:rPr>
      </w:pPr>
      <w:r>
        <w:rPr>
          <w:rFonts w:eastAsia="仿宋_GB2312"/>
          <w:color w:val="000000"/>
          <w:kern w:val="0"/>
          <w:sz w:val="32"/>
          <w:szCs w:val="32"/>
        </w:rPr>
        <w:t>（1）加强财会理论知识学习，提高思想认识。组织单位财务人员及分管财务的领导认真学习《预算法》等相关法规、制度，提高领导对全面预算管理的重视程度，增强财务人员的预算意识，坚持先有预算、后有支出，没有预算不得支出的理念。</w:t>
      </w:r>
      <w:r>
        <w:rPr>
          <w:rFonts w:eastAsia="仿宋_GB2312"/>
          <w:color w:val="000000"/>
          <w:kern w:val="0"/>
          <w:sz w:val="32"/>
          <w:szCs w:val="32"/>
          <w:lang w:bidi="ar"/>
        </w:rPr>
        <w:t>严格按照“花钱必问效、无效必收回”的原则，强化刚性绩效管理，切实提高资金使用质效，将资金使用效益最大化。</w:t>
      </w:r>
    </w:p>
    <w:p w14:paraId="4045318A">
      <w:pPr>
        <w:widowControl/>
        <w:spacing w:line="360" w:lineRule="atLeast"/>
        <w:ind w:firstLine="640" w:firstLineChars="200"/>
        <w:rPr>
          <w:rFonts w:eastAsia="仿宋_GB2312"/>
          <w:color w:val="000000"/>
          <w:kern w:val="0"/>
          <w:sz w:val="32"/>
          <w:szCs w:val="32"/>
        </w:rPr>
      </w:pPr>
      <w:r>
        <w:rPr>
          <w:rFonts w:eastAsia="仿宋_GB2312"/>
          <w:color w:val="000000"/>
          <w:kern w:val="0"/>
          <w:sz w:val="32"/>
          <w:szCs w:val="32"/>
        </w:rPr>
        <w:t>（2）细化预算指标，提高预算科学性。预算编制前根据年度内单位可预见的工作任务，确定单位年度预算目标，细化预算指标，科学合理编制部门预算，推进预算编制科学化、准确化。年度预算编制后，根据实际情况，定期做好预算执行分析，掌握预算执行力度，及时找出预算时间执行情况与预算目标之间存在的差距，纠正偏差，为下一次科学、准确地编制部门预算积累经验。</w:t>
      </w:r>
    </w:p>
    <w:p w14:paraId="0D85231D">
      <w:pPr>
        <w:pStyle w:val="2"/>
        <w:spacing w:before="93"/>
        <w:ind w:left="420" w:leftChars="200"/>
        <w:rPr>
          <w:lang w:val="en"/>
        </w:rPr>
      </w:pPr>
      <w:r>
        <w:rPr>
          <w:color w:val="000000"/>
          <w:sz w:val="32"/>
          <w:szCs w:val="32"/>
        </w:rPr>
        <w:t>（3）是</w:t>
      </w:r>
      <w:bookmarkStart w:id="65" w:name="YS060103"/>
      <w:bookmarkEnd w:id="65"/>
      <w:r>
        <w:rPr>
          <w:color w:val="000000"/>
          <w:sz w:val="32"/>
          <w:szCs w:val="32"/>
        </w:rPr>
        <w:t>立足自身，从单位内部出发，健全机制、完善制度、明确权责、合理分工，加强单位内部各部门、各岗位的全面预算绩效管理沟通与合作，在单位内部形成良好的工作氛围，稳步提升预算绩效管理工作水平。</w:t>
      </w:r>
    </w:p>
    <w:bookmarkEnd w:id="64"/>
    <w:p w14:paraId="304834CD">
      <w:pPr>
        <w:pStyle w:val="8"/>
        <w:spacing w:line="560" w:lineRule="exact"/>
        <w:ind w:left="0" w:leftChars="0" w:firstLine="640"/>
        <w:rPr>
          <w:rFonts w:ascii="Times New Roman" w:eastAsia="仿宋_GB2312"/>
          <w:sz w:val="32"/>
          <w:lang w:val="zh-CN" w:bidi="ar"/>
        </w:rPr>
      </w:pPr>
    </w:p>
    <w:p w14:paraId="3FBFF16F">
      <w:pPr>
        <w:pStyle w:val="8"/>
        <w:spacing w:line="560" w:lineRule="exact"/>
        <w:ind w:left="0" w:leftChars="0" w:firstLine="640"/>
        <w:rPr>
          <w:rFonts w:ascii="Times New Roman" w:eastAsia="仿宋_GB2312"/>
          <w:sz w:val="32"/>
          <w:lang w:val="zh-CN" w:bidi="ar"/>
        </w:rPr>
      </w:pPr>
      <w:r>
        <w:rPr>
          <w:rFonts w:hint="eastAsia" w:ascii="Times New Roman" w:eastAsia="仿宋_GB2312"/>
          <w:sz w:val="32"/>
          <w:lang w:val="zh-CN" w:bidi="ar"/>
        </w:rPr>
        <w:t>附表：</w:t>
      </w:r>
      <w:r>
        <w:rPr>
          <w:rFonts w:hint="eastAsia" w:ascii="Times New Roman" w:eastAsia="仿宋_GB2312"/>
          <w:sz w:val="32"/>
          <w:lang w:bidi="ar"/>
        </w:rPr>
        <w:t>部门预算项目支出绩效</w:t>
      </w:r>
      <w:r>
        <w:rPr>
          <w:rFonts w:hint="eastAsia" w:ascii="Times New Roman" w:eastAsia="仿宋_GB2312"/>
          <w:sz w:val="32"/>
          <w:lang w:val="en-US" w:eastAsia="zh-CN" w:bidi="ar"/>
        </w:rPr>
        <w:t>自评</w:t>
      </w:r>
      <w:r>
        <w:rPr>
          <w:rFonts w:hint="eastAsia" w:ascii="Times New Roman" w:eastAsia="仿宋_GB2312"/>
          <w:sz w:val="32"/>
          <w:lang w:bidi="ar"/>
        </w:rPr>
        <w:t>表（2024年度）</w:t>
      </w:r>
    </w:p>
    <w:p w14:paraId="30D40DCD">
      <w:pPr>
        <w:pStyle w:val="8"/>
        <w:spacing w:line="560" w:lineRule="exact"/>
        <w:ind w:left="0" w:leftChars="0" w:firstLine="0" w:firstLineChars="0"/>
        <w:rPr>
          <w:rFonts w:ascii="Times New Roman"/>
          <w:sz w:val="32"/>
          <w:highlight w:val="yellow"/>
          <w:lang w:val="zh-CN"/>
        </w:rPr>
      </w:pPr>
    </w:p>
    <w:p w14:paraId="083BD0C8">
      <w:pPr>
        <w:pStyle w:val="2"/>
        <w:spacing w:before="93"/>
        <w:rPr>
          <w:rFonts w:ascii="Times New Roman" w:cs="宋体"/>
          <w:color w:val="FF0000"/>
          <w:sz w:val="32"/>
          <w:szCs w:val="32"/>
          <w:highlight w:val="yellow"/>
          <w:shd w:val="clear" w:color="auto" w:fill="FFFFFF"/>
          <w:lang w:val="zh-CN"/>
        </w:rPr>
      </w:pPr>
    </w:p>
    <w:p w14:paraId="307B424F">
      <w:pPr>
        <w:rPr>
          <w:rFonts w:eastAsia="黑体" w:cs="黑体"/>
          <w:kern w:val="0"/>
          <w:sz w:val="32"/>
          <w:szCs w:val="32"/>
          <w:shd w:val="clear" w:color="auto" w:fill="FFFFFF"/>
          <w:lang w:val="zh-CN"/>
        </w:rPr>
      </w:pPr>
      <w:r>
        <w:rPr>
          <w:rFonts w:hint="eastAsia" w:eastAsia="黑体" w:cs="黑体"/>
          <w:kern w:val="0"/>
          <w:sz w:val="32"/>
          <w:szCs w:val="32"/>
          <w:shd w:val="clear" w:color="auto" w:fill="FFFFFF"/>
          <w:lang w:val="zh-CN"/>
        </w:rPr>
        <w:br w:type="page"/>
      </w:r>
    </w:p>
    <w:p w14:paraId="7B4D3086">
      <w:pPr>
        <w:spacing w:line="578" w:lineRule="exact"/>
        <w:ind w:firstLine="640"/>
        <w:rPr>
          <w:rFonts w:eastAsia="仿宋_GB2312" w:cs="仿宋_GB2312"/>
          <w:kern w:val="0"/>
          <w:sz w:val="32"/>
          <w:szCs w:val="32"/>
        </w:rPr>
      </w:pPr>
      <w:bookmarkStart w:id="66" w:name="_Toc15396618"/>
    </w:p>
    <w:p w14:paraId="3A21CBE1">
      <w:pPr>
        <w:spacing w:line="600" w:lineRule="exact"/>
        <w:jc w:val="center"/>
        <w:outlineLvl w:val="0"/>
        <w:rPr>
          <w:rFonts w:eastAsia="黑体"/>
          <w:sz w:val="44"/>
          <w:szCs w:val="44"/>
        </w:rPr>
      </w:pPr>
      <w:bookmarkStart w:id="67" w:name="_Toc21762"/>
      <w:r>
        <w:rPr>
          <w:rFonts w:hint="eastAsia" w:eastAsia="黑体"/>
          <w:sz w:val="44"/>
          <w:szCs w:val="44"/>
        </w:rPr>
        <w:t>第五部分 附表</w:t>
      </w:r>
      <w:bookmarkEnd w:id="61"/>
      <w:bookmarkEnd w:id="66"/>
      <w:bookmarkEnd w:id="67"/>
      <w:bookmarkStart w:id="68" w:name="_Toc15396619"/>
    </w:p>
    <w:p w14:paraId="0379AC51">
      <w:pPr>
        <w:pStyle w:val="15"/>
        <w:adjustRightInd w:val="0"/>
        <w:snapToGrid w:val="0"/>
        <w:spacing w:line="560" w:lineRule="exact"/>
        <w:jc w:val="left"/>
        <w:rPr>
          <w:rFonts w:eastAsia="仿宋_GB2312" w:cs="仿宋_GB2312"/>
          <w:sz w:val="32"/>
          <w:szCs w:val="32"/>
        </w:rPr>
      </w:pPr>
    </w:p>
    <w:p w14:paraId="1F8A00BC">
      <w:pPr>
        <w:pStyle w:val="15"/>
        <w:adjustRightInd w:val="0"/>
        <w:snapToGrid w:val="0"/>
        <w:spacing w:line="560" w:lineRule="exact"/>
        <w:jc w:val="left"/>
        <w:rPr>
          <w:rFonts w:eastAsia="仿宋_GB2312" w:cs="仿宋_GB2312"/>
          <w:sz w:val="32"/>
          <w:szCs w:val="32"/>
        </w:rPr>
      </w:pPr>
      <w:r>
        <w:rPr>
          <w:rFonts w:hint="eastAsia" w:eastAsia="仿宋_GB2312" w:cs="仿宋_GB2312"/>
          <w:sz w:val="32"/>
          <w:szCs w:val="32"/>
        </w:rPr>
        <w:t>一、收入支出决算总表</w:t>
      </w:r>
      <w:bookmarkEnd w:id="68"/>
    </w:p>
    <w:p w14:paraId="3F91A7FE">
      <w:pPr>
        <w:pStyle w:val="15"/>
        <w:adjustRightInd w:val="0"/>
        <w:snapToGrid w:val="0"/>
        <w:spacing w:line="560" w:lineRule="exact"/>
        <w:jc w:val="left"/>
        <w:rPr>
          <w:rFonts w:eastAsia="仿宋_GB2312" w:cs="仿宋_GB2312"/>
          <w:sz w:val="32"/>
          <w:szCs w:val="32"/>
        </w:rPr>
      </w:pPr>
      <w:bookmarkStart w:id="69" w:name="_Toc15396620"/>
      <w:r>
        <w:rPr>
          <w:rFonts w:hint="eastAsia" w:eastAsia="仿宋_GB2312" w:cs="仿宋_GB2312"/>
          <w:sz w:val="32"/>
          <w:szCs w:val="32"/>
        </w:rPr>
        <w:t>二、收入决算表</w:t>
      </w:r>
      <w:bookmarkEnd w:id="69"/>
    </w:p>
    <w:p w14:paraId="299B9848">
      <w:pPr>
        <w:pStyle w:val="15"/>
        <w:adjustRightInd w:val="0"/>
        <w:snapToGrid w:val="0"/>
        <w:spacing w:line="560" w:lineRule="exact"/>
        <w:jc w:val="left"/>
        <w:rPr>
          <w:rFonts w:eastAsia="仿宋_GB2312" w:cs="仿宋_GB2312"/>
          <w:sz w:val="32"/>
          <w:szCs w:val="32"/>
        </w:rPr>
      </w:pPr>
      <w:bookmarkStart w:id="70" w:name="_Toc15396621"/>
      <w:r>
        <w:rPr>
          <w:rFonts w:hint="eastAsia" w:eastAsia="仿宋_GB2312" w:cs="仿宋_GB2312"/>
          <w:sz w:val="32"/>
          <w:szCs w:val="32"/>
        </w:rPr>
        <w:t>三、支出决算表</w:t>
      </w:r>
      <w:bookmarkEnd w:id="70"/>
    </w:p>
    <w:p w14:paraId="4847D895">
      <w:pPr>
        <w:pStyle w:val="15"/>
        <w:adjustRightInd w:val="0"/>
        <w:snapToGrid w:val="0"/>
        <w:spacing w:line="560" w:lineRule="exact"/>
        <w:jc w:val="left"/>
        <w:rPr>
          <w:rFonts w:eastAsia="仿宋_GB2312" w:cs="仿宋_GB2312"/>
          <w:sz w:val="32"/>
          <w:szCs w:val="32"/>
        </w:rPr>
      </w:pPr>
      <w:bookmarkStart w:id="71" w:name="_Toc15396622"/>
      <w:r>
        <w:rPr>
          <w:rFonts w:hint="eastAsia" w:eastAsia="仿宋_GB2312" w:cs="仿宋_GB2312"/>
          <w:sz w:val="32"/>
          <w:szCs w:val="32"/>
        </w:rPr>
        <w:t>四、财政拨款收入支出决算总表</w:t>
      </w:r>
      <w:bookmarkEnd w:id="71"/>
    </w:p>
    <w:p w14:paraId="4AA4C2E1">
      <w:pPr>
        <w:pStyle w:val="15"/>
        <w:adjustRightInd w:val="0"/>
        <w:snapToGrid w:val="0"/>
        <w:spacing w:line="560" w:lineRule="exact"/>
        <w:jc w:val="left"/>
        <w:rPr>
          <w:rFonts w:eastAsia="仿宋_GB2312" w:cs="仿宋_GB2312"/>
          <w:sz w:val="32"/>
          <w:szCs w:val="32"/>
        </w:rPr>
      </w:pPr>
      <w:bookmarkStart w:id="72" w:name="_Toc15396623"/>
      <w:r>
        <w:rPr>
          <w:rFonts w:hint="eastAsia" w:eastAsia="仿宋_GB2312" w:cs="仿宋_GB2312"/>
          <w:sz w:val="32"/>
          <w:szCs w:val="32"/>
        </w:rPr>
        <w:t>五、财政拨款支出决算明细表</w:t>
      </w:r>
      <w:bookmarkEnd w:id="72"/>
      <w:bookmarkStart w:id="73" w:name="_Toc15396624"/>
    </w:p>
    <w:p w14:paraId="19F39888">
      <w:pPr>
        <w:pStyle w:val="15"/>
        <w:adjustRightInd w:val="0"/>
        <w:snapToGrid w:val="0"/>
        <w:spacing w:line="560" w:lineRule="exact"/>
        <w:jc w:val="left"/>
        <w:rPr>
          <w:rFonts w:eastAsia="仿宋_GB2312" w:cs="仿宋_GB2312"/>
          <w:sz w:val="32"/>
          <w:szCs w:val="32"/>
        </w:rPr>
      </w:pPr>
      <w:r>
        <w:rPr>
          <w:rFonts w:hint="eastAsia" w:eastAsia="仿宋_GB2312" w:cs="仿宋_GB2312"/>
          <w:sz w:val="32"/>
          <w:szCs w:val="32"/>
        </w:rPr>
        <w:t>六、一般公共预算财政拨款支出决算表</w:t>
      </w:r>
      <w:bookmarkEnd w:id="73"/>
    </w:p>
    <w:p w14:paraId="3D767C0A">
      <w:pPr>
        <w:pStyle w:val="15"/>
        <w:adjustRightInd w:val="0"/>
        <w:snapToGrid w:val="0"/>
        <w:spacing w:line="560" w:lineRule="exact"/>
        <w:jc w:val="left"/>
        <w:rPr>
          <w:rFonts w:eastAsia="仿宋_GB2312" w:cs="仿宋_GB2312"/>
          <w:sz w:val="32"/>
          <w:szCs w:val="32"/>
        </w:rPr>
      </w:pPr>
      <w:bookmarkStart w:id="74" w:name="_Toc15396625"/>
      <w:r>
        <w:rPr>
          <w:rFonts w:hint="eastAsia" w:eastAsia="仿宋_GB2312" w:cs="仿宋_GB2312"/>
          <w:sz w:val="32"/>
          <w:szCs w:val="32"/>
        </w:rPr>
        <w:t>七、一般公共预算财政拨款支出决算明细表</w:t>
      </w:r>
      <w:bookmarkEnd w:id="74"/>
    </w:p>
    <w:p w14:paraId="53676439">
      <w:pPr>
        <w:pStyle w:val="15"/>
        <w:adjustRightInd w:val="0"/>
        <w:snapToGrid w:val="0"/>
        <w:spacing w:line="560" w:lineRule="exact"/>
        <w:jc w:val="left"/>
        <w:rPr>
          <w:rFonts w:eastAsia="仿宋_GB2312" w:cs="仿宋_GB2312"/>
          <w:sz w:val="32"/>
          <w:szCs w:val="32"/>
        </w:rPr>
      </w:pPr>
      <w:bookmarkStart w:id="75" w:name="_Toc15396626"/>
      <w:r>
        <w:rPr>
          <w:rFonts w:hint="eastAsia" w:eastAsia="仿宋_GB2312" w:cs="仿宋_GB2312"/>
          <w:sz w:val="32"/>
          <w:szCs w:val="32"/>
        </w:rPr>
        <w:t>八、一般公共预算财政拨款基本支出决算表</w:t>
      </w:r>
      <w:bookmarkEnd w:id="75"/>
    </w:p>
    <w:p w14:paraId="07DAE4D0">
      <w:pPr>
        <w:pStyle w:val="15"/>
        <w:adjustRightInd w:val="0"/>
        <w:snapToGrid w:val="0"/>
        <w:spacing w:line="560" w:lineRule="exact"/>
        <w:jc w:val="left"/>
        <w:rPr>
          <w:rFonts w:eastAsia="仿宋_GB2312" w:cs="仿宋_GB2312"/>
          <w:sz w:val="32"/>
          <w:szCs w:val="32"/>
        </w:rPr>
      </w:pPr>
      <w:bookmarkStart w:id="76" w:name="_Toc15396627"/>
      <w:r>
        <w:rPr>
          <w:rFonts w:hint="eastAsia" w:eastAsia="仿宋_GB2312" w:cs="仿宋_GB2312"/>
          <w:sz w:val="32"/>
          <w:szCs w:val="32"/>
        </w:rPr>
        <w:t>九、一般公共预算财政拨款项目支出决算表</w:t>
      </w:r>
      <w:bookmarkEnd w:id="76"/>
    </w:p>
    <w:p w14:paraId="40AD159C">
      <w:pPr>
        <w:pStyle w:val="15"/>
        <w:adjustRightInd w:val="0"/>
        <w:snapToGrid w:val="0"/>
        <w:spacing w:line="560" w:lineRule="exact"/>
        <w:jc w:val="left"/>
        <w:rPr>
          <w:rFonts w:eastAsia="仿宋_GB2312" w:cs="仿宋_GB2312"/>
          <w:sz w:val="32"/>
          <w:szCs w:val="32"/>
        </w:rPr>
      </w:pPr>
      <w:bookmarkStart w:id="77" w:name="_Toc15396628"/>
      <w:r>
        <w:rPr>
          <w:rFonts w:hint="eastAsia" w:eastAsia="仿宋_GB2312" w:cs="仿宋_GB2312"/>
          <w:sz w:val="32"/>
          <w:szCs w:val="32"/>
        </w:rPr>
        <w:t>十、</w:t>
      </w:r>
      <w:bookmarkEnd w:id="77"/>
      <w:r>
        <w:rPr>
          <w:rFonts w:hint="eastAsia" w:eastAsia="仿宋_GB2312" w:cs="仿宋_GB2312"/>
          <w:sz w:val="32"/>
          <w:szCs w:val="32"/>
        </w:rPr>
        <w:t>政府性基金预算财政拨款收入支出决算表</w:t>
      </w:r>
    </w:p>
    <w:p w14:paraId="1B11A446">
      <w:pPr>
        <w:pStyle w:val="15"/>
        <w:adjustRightInd w:val="0"/>
        <w:snapToGrid w:val="0"/>
        <w:spacing w:line="560" w:lineRule="exact"/>
        <w:jc w:val="left"/>
        <w:rPr>
          <w:rFonts w:eastAsia="仿宋_GB2312" w:cs="仿宋_GB2312"/>
          <w:sz w:val="32"/>
          <w:szCs w:val="32"/>
        </w:rPr>
      </w:pPr>
      <w:bookmarkStart w:id="78" w:name="_Toc15396629"/>
      <w:r>
        <w:rPr>
          <w:rFonts w:hint="eastAsia" w:eastAsia="仿宋_GB2312" w:cs="仿宋_GB2312"/>
          <w:sz w:val="32"/>
          <w:szCs w:val="32"/>
        </w:rPr>
        <w:t>十一、</w:t>
      </w:r>
      <w:bookmarkEnd w:id="78"/>
      <w:r>
        <w:rPr>
          <w:rFonts w:hint="eastAsia" w:eastAsia="仿宋_GB2312" w:cs="仿宋_GB2312"/>
          <w:sz w:val="32"/>
          <w:szCs w:val="32"/>
        </w:rPr>
        <w:t>国有资本经营预算财政拨款收入支出决算表</w:t>
      </w:r>
    </w:p>
    <w:p w14:paraId="0C86F5DE">
      <w:pPr>
        <w:pStyle w:val="15"/>
        <w:adjustRightInd w:val="0"/>
        <w:snapToGrid w:val="0"/>
        <w:spacing w:line="560" w:lineRule="exact"/>
        <w:jc w:val="left"/>
        <w:rPr>
          <w:rFonts w:eastAsia="仿宋_GB2312" w:cs="仿宋_GB2312"/>
          <w:sz w:val="32"/>
          <w:szCs w:val="32"/>
        </w:rPr>
      </w:pPr>
      <w:bookmarkStart w:id="79" w:name="_Toc15396630"/>
      <w:r>
        <w:rPr>
          <w:rFonts w:hint="eastAsia" w:eastAsia="仿宋_GB2312" w:cs="仿宋_GB2312"/>
          <w:sz w:val="32"/>
          <w:szCs w:val="32"/>
        </w:rPr>
        <w:t>十二、</w:t>
      </w:r>
      <w:bookmarkEnd w:id="79"/>
      <w:r>
        <w:rPr>
          <w:rFonts w:hint="eastAsia" w:eastAsia="仿宋_GB2312" w:cs="仿宋_GB2312"/>
          <w:sz w:val="32"/>
          <w:szCs w:val="32"/>
        </w:rPr>
        <w:t>国有资本经营预算财政拨款支出决算表</w:t>
      </w:r>
    </w:p>
    <w:p w14:paraId="027C569A">
      <w:pPr>
        <w:pStyle w:val="15"/>
        <w:adjustRightInd w:val="0"/>
        <w:snapToGrid w:val="0"/>
        <w:spacing w:line="560" w:lineRule="exact"/>
        <w:jc w:val="left"/>
        <w:rPr>
          <w:rFonts w:eastAsia="仿宋_GB2312" w:cs="仿宋_GB2312"/>
          <w:sz w:val="32"/>
          <w:szCs w:val="32"/>
        </w:rPr>
      </w:pPr>
      <w:bookmarkStart w:id="80" w:name="_Toc15396631"/>
      <w:r>
        <w:rPr>
          <w:rFonts w:hint="eastAsia" w:eastAsia="仿宋_GB2312" w:cs="仿宋_GB2312"/>
          <w:sz w:val="32"/>
          <w:szCs w:val="32"/>
        </w:rPr>
        <w:t>十三、</w:t>
      </w:r>
      <w:bookmarkEnd w:id="80"/>
      <w:r>
        <w:rPr>
          <w:rFonts w:hint="eastAsia" w:eastAsia="仿宋_GB2312" w:cs="仿宋_GB2312"/>
          <w:sz w:val="32"/>
          <w:szCs w:val="32"/>
        </w:rPr>
        <w:t>财政拨款“三公”经费支出决算表</w:t>
      </w:r>
    </w:p>
    <w:p w14:paraId="0C167004"/>
    <w:sectPr>
      <w:footerReference r:id="rId7" w:type="firs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ED56F">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74574C">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574574C">
                    <w:pPr>
                      <w:pStyle w:val="11"/>
                    </w:pPr>
                    <w:r>
                      <w:fldChar w:fldCharType="begin"/>
                    </w:r>
                    <w:r>
                      <w:instrText xml:space="preserve"> PAGE  \* MERGEFORMAT </w:instrText>
                    </w:r>
                    <w:r>
                      <w:fldChar w:fldCharType="separate"/>
                    </w:r>
                    <w:r>
                      <w:t>- 1 -</w:t>
                    </w:r>
                    <w:r>
                      <w:fldChar w:fldCharType="end"/>
                    </w:r>
                  </w:p>
                </w:txbxContent>
              </v:textbox>
            </v:shape>
          </w:pict>
        </mc:Fallback>
      </mc:AlternateContent>
    </w:r>
  </w:p>
  <w:p w14:paraId="483CDB57">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8F9E5">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C9B2C3">
                          <w:pPr>
                            <w:pStyle w:val="11"/>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39C9B2C3">
                    <w:pPr>
                      <w:pStyle w:val="11"/>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51CF2">
    <w:pPr>
      <w:pStyle w:val="11"/>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8139C2">
                          <w:pPr>
                            <w:pStyle w:val="11"/>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2D8139C2">
                    <w:pPr>
                      <w:pStyle w:val="11"/>
                    </w:pPr>
                    <w:r>
                      <w:fldChar w:fldCharType="begin"/>
                    </w:r>
                    <w:r>
                      <w:instrText xml:space="preserve"> PAGE  \* MERGEFORMAT </w:instrText>
                    </w:r>
                    <w:r>
                      <w:fldChar w:fldCharType="separate"/>
                    </w:r>
                    <w:r>
                      <w:t>34</w:t>
                    </w:r>
                    <w:r>
                      <w:fldChar w:fldCharType="end"/>
                    </w:r>
                  </w:p>
                </w:txbxContent>
              </v:textbox>
            </v:shape>
          </w:pict>
        </mc:Fallback>
      </mc:AlternateContent>
    </w:r>
  </w:p>
  <w:p w14:paraId="0AB10FFA">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03869">
    <w:pPr>
      <w:pStyle w:val="11"/>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561963">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B561963">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BC4DB">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5A3D09"/>
    <w:multiLevelType w:val="singleLevel"/>
    <w:tmpl w:val="2E5A3D09"/>
    <w:lvl w:ilvl="0" w:tentative="0">
      <w:start w:val="1"/>
      <w:numFmt w:val="chineseCounting"/>
      <w:suff w:val="nothing"/>
      <w:lvlText w:val="%1、"/>
      <w:lvlJc w:val="left"/>
      <w:rPr>
        <w:rFonts w:hint="eastAsia"/>
      </w:rPr>
    </w:lvl>
  </w:abstractNum>
  <w:abstractNum w:abstractNumId="1">
    <w:nsid w:val="4F57ED25"/>
    <w:multiLevelType w:val="singleLevel"/>
    <w:tmpl w:val="4F57ED25"/>
    <w:lvl w:ilvl="0" w:tentative="0">
      <w:start w:val="2"/>
      <w:numFmt w:val="chineseCounting"/>
      <w:suff w:val="nothing"/>
      <w:lvlText w:val="（%1）"/>
      <w:lvlJc w:val="left"/>
      <w:rPr>
        <w:rFonts w:hint="eastAsia"/>
      </w:rPr>
    </w:lvl>
  </w:abstractNum>
  <w:abstractNum w:abstractNumId="2">
    <w:nsid w:val="5D610C81"/>
    <w:multiLevelType w:val="singleLevel"/>
    <w:tmpl w:val="5D610C81"/>
    <w:lvl w:ilvl="0" w:tentative="0">
      <w:start w:val="2"/>
      <w:numFmt w:val="chineseCounting"/>
      <w:suff w:val="nothing"/>
      <w:lvlText w:val="（%1）"/>
      <w:lvlJc w:val="left"/>
      <w:rPr>
        <w:rFonts w:hint="eastAsia"/>
      </w:rPr>
    </w:lvl>
  </w:abstractNum>
  <w:abstractNum w:abstractNumId="3">
    <w:nsid w:val="62621CDC"/>
    <w:multiLevelType w:val="multilevel"/>
    <w:tmpl w:val="62621CDC"/>
    <w:lvl w:ilvl="0" w:tentative="0">
      <w:start w:val="1"/>
      <w:numFmt w:val="decimal"/>
      <w:lvlText w:val="%1."/>
      <w:lvlJc w:val="left"/>
      <w:pPr>
        <w:ind w:left="1152" w:hanging="480"/>
      </w:pPr>
      <w:rPr>
        <w:rFonts w:hint="default"/>
      </w:rPr>
    </w:lvl>
    <w:lvl w:ilvl="1" w:tentative="0">
      <w:start w:val="1"/>
      <w:numFmt w:val="lowerLetter"/>
      <w:lvlText w:val="%2)"/>
      <w:lvlJc w:val="left"/>
      <w:pPr>
        <w:ind w:left="1512" w:hanging="420"/>
      </w:pPr>
    </w:lvl>
    <w:lvl w:ilvl="2" w:tentative="0">
      <w:start w:val="1"/>
      <w:numFmt w:val="lowerRoman"/>
      <w:lvlText w:val="%3."/>
      <w:lvlJc w:val="right"/>
      <w:pPr>
        <w:ind w:left="1932" w:hanging="420"/>
      </w:pPr>
    </w:lvl>
    <w:lvl w:ilvl="3" w:tentative="0">
      <w:start w:val="1"/>
      <w:numFmt w:val="decimal"/>
      <w:lvlText w:val="%4."/>
      <w:lvlJc w:val="left"/>
      <w:pPr>
        <w:ind w:left="2352" w:hanging="420"/>
      </w:pPr>
    </w:lvl>
    <w:lvl w:ilvl="4" w:tentative="0">
      <w:start w:val="1"/>
      <w:numFmt w:val="lowerLetter"/>
      <w:lvlText w:val="%5)"/>
      <w:lvlJc w:val="left"/>
      <w:pPr>
        <w:ind w:left="2772" w:hanging="420"/>
      </w:pPr>
    </w:lvl>
    <w:lvl w:ilvl="5" w:tentative="0">
      <w:start w:val="1"/>
      <w:numFmt w:val="lowerRoman"/>
      <w:lvlText w:val="%6."/>
      <w:lvlJc w:val="right"/>
      <w:pPr>
        <w:ind w:left="3192" w:hanging="420"/>
      </w:pPr>
    </w:lvl>
    <w:lvl w:ilvl="6" w:tentative="0">
      <w:start w:val="1"/>
      <w:numFmt w:val="decimal"/>
      <w:lvlText w:val="%7."/>
      <w:lvlJc w:val="left"/>
      <w:pPr>
        <w:ind w:left="3612" w:hanging="420"/>
      </w:pPr>
    </w:lvl>
    <w:lvl w:ilvl="7" w:tentative="0">
      <w:start w:val="1"/>
      <w:numFmt w:val="lowerLetter"/>
      <w:lvlText w:val="%8)"/>
      <w:lvlJc w:val="left"/>
      <w:pPr>
        <w:ind w:left="4032" w:hanging="420"/>
      </w:pPr>
    </w:lvl>
    <w:lvl w:ilvl="8" w:tentative="0">
      <w:start w:val="1"/>
      <w:numFmt w:val="lowerRoman"/>
      <w:lvlText w:val="%9."/>
      <w:lvlJc w:val="right"/>
      <w:pPr>
        <w:ind w:left="4452" w:hanging="420"/>
      </w:pPr>
    </w:lvl>
  </w:abstractNum>
  <w:abstractNum w:abstractNumId="4">
    <w:nsid w:val="792CD11C"/>
    <w:multiLevelType w:val="singleLevel"/>
    <w:tmpl w:val="792CD11C"/>
    <w:lvl w:ilvl="0" w:tentative="0">
      <w:start w:val="1"/>
      <w:numFmt w:val="decimal"/>
      <w:lvlText w:val="%1."/>
      <w:lvlJc w:val="left"/>
      <w:pPr>
        <w:tabs>
          <w:tab w:val="left" w:pos="312"/>
        </w:tabs>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3F93"/>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371D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0E0D"/>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CF3120"/>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3A00"/>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1754D1F"/>
    <w:rsid w:val="01A907C2"/>
    <w:rsid w:val="02953B8A"/>
    <w:rsid w:val="02FEBE30"/>
    <w:rsid w:val="03183165"/>
    <w:rsid w:val="036A43F8"/>
    <w:rsid w:val="04533824"/>
    <w:rsid w:val="04916F1E"/>
    <w:rsid w:val="04F528D6"/>
    <w:rsid w:val="061E35DE"/>
    <w:rsid w:val="066E0107"/>
    <w:rsid w:val="076766B5"/>
    <w:rsid w:val="07913C76"/>
    <w:rsid w:val="07996F6E"/>
    <w:rsid w:val="07DFD8BA"/>
    <w:rsid w:val="08ED7271"/>
    <w:rsid w:val="097370B2"/>
    <w:rsid w:val="09867E8F"/>
    <w:rsid w:val="09D9302B"/>
    <w:rsid w:val="0A2032A3"/>
    <w:rsid w:val="0B022976"/>
    <w:rsid w:val="0B14133A"/>
    <w:rsid w:val="0B565626"/>
    <w:rsid w:val="0BE63B9D"/>
    <w:rsid w:val="0BEE0331"/>
    <w:rsid w:val="0C786A02"/>
    <w:rsid w:val="0CA8290A"/>
    <w:rsid w:val="0D35B1ED"/>
    <w:rsid w:val="0E254B6B"/>
    <w:rsid w:val="0F1E7653"/>
    <w:rsid w:val="0F5C7A3F"/>
    <w:rsid w:val="0F93599B"/>
    <w:rsid w:val="0F98263C"/>
    <w:rsid w:val="101860EC"/>
    <w:rsid w:val="101F47CC"/>
    <w:rsid w:val="107C6D27"/>
    <w:rsid w:val="10C055FF"/>
    <w:rsid w:val="110235F3"/>
    <w:rsid w:val="11261483"/>
    <w:rsid w:val="11694EBD"/>
    <w:rsid w:val="11772AA4"/>
    <w:rsid w:val="118107EC"/>
    <w:rsid w:val="11E83A70"/>
    <w:rsid w:val="12915003"/>
    <w:rsid w:val="12E24EE2"/>
    <w:rsid w:val="13176561"/>
    <w:rsid w:val="13D50BC4"/>
    <w:rsid w:val="14530591"/>
    <w:rsid w:val="14B17F78"/>
    <w:rsid w:val="15032603"/>
    <w:rsid w:val="15C106BE"/>
    <w:rsid w:val="163B0EA9"/>
    <w:rsid w:val="165E0673"/>
    <w:rsid w:val="16B831D5"/>
    <w:rsid w:val="16BB723D"/>
    <w:rsid w:val="16BE0537"/>
    <w:rsid w:val="17A31C1E"/>
    <w:rsid w:val="17DC4231"/>
    <w:rsid w:val="17E50567"/>
    <w:rsid w:val="186504BB"/>
    <w:rsid w:val="1867217A"/>
    <w:rsid w:val="19221565"/>
    <w:rsid w:val="19A445FC"/>
    <w:rsid w:val="1A2E0437"/>
    <w:rsid w:val="1BE8440E"/>
    <w:rsid w:val="1D155CEE"/>
    <w:rsid w:val="1D1638FE"/>
    <w:rsid w:val="1DE62504"/>
    <w:rsid w:val="1E274306"/>
    <w:rsid w:val="1E312DEB"/>
    <w:rsid w:val="1E740ACF"/>
    <w:rsid w:val="1EC37D91"/>
    <w:rsid w:val="1FF35744"/>
    <w:rsid w:val="1FF6BC77"/>
    <w:rsid w:val="20030393"/>
    <w:rsid w:val="214E2934"/>
    <w:rsid w:val="216E4729"/>
    <w:rsid w:val="2186353C"/>
    <w:rsid w:val="21B26DD5"/>
    <w:rsid w:val="226A1E07"/>
    <w:rsid w:val="22936CD5"/>
    <w:rsid w:val="22DC043E"/>
    <w:rsid w:val="23860B96"/>
    <w:rsid w:val="23956CDC"/>
    <w:rsid w:val="240371BF"/>
    <w:rsid w:val="24111CD9"/>
    <w:rsid w:val="24390D5F"/>
    <w:rsid w:val="244F3473"/>
    <w:rsid w:val="24C97D99"/>
    <w:rsid w:val="25A718F0"/>
    <w:rsid w:val="25BB59F6"/>
    <w:rsid w:val="260F557C"/>
    <w:rsid w:val="26970054"/>
    <w:rsid w:val="27762449"/>
    <w:rsid w:val="280136B2"/>
    <w:rsid w:val="281408E2"/>
    <w:rsid w:val="288708D0"/>
    <w:rsid w:val="28BF1224"/>
    <w:rsid w:val="29FD04D3"/>
    <w:rsid w:val="2B503D9E"/>
    <w:rsid w:val="2B675BC2"/>
    <w:rsid w:val="2BFF7BC6"/>
    <w:rsid w:val="2C534988"/>
    <w:rsid w:val="2C8A61B5"/>
    <w:rsid w:val="2D2C6B76"/>
    <w:rsid w:val="2DF04E50"/>
    <w:rsid w:val="2E2270BF"/>
    <w:rsid w:val="2E586DFA"/>
    <w:rsid w:val="2F040D46"/>
    <w:rsid w:val="2F6B035B"/>
    <w:rsid w:val="2FAE5751"/>
    <w:rsid w:val="2FB1A395"/>
    <w:rsid w:val="2FD9A7D8"/>
    <w:rsid w:val="2FDBF714"/>
    <w:rsid w:val="30052AD8"/>
    <w:rsid w:val="30AB6865"/>
    <w:rsid w:val="319F7F4E"/>
    <w:rsid w:val="32BD1EF1"/>
    <w:rsid w:val="3304709D"/>
    <w:rsid w:val="339D6ABC"/>
    <w:rsid w:val="33A773CB"/>
    <w:rsid w:val="349537D0"/>
    <w:rsid w:val="349D6851"/>
    <w:rsid w:val="34C63C05"/>
    <w:rsid w:val="35871E5F"/>
    <w:rsid w:val="35D15AD3"/>
    <w:rsid w:val="35FD7CCE"/>
    <w:rsid w:val="360C1DD5"/>
    <w:rsid w:val="368A620A"/>
    <w:rsid w:val="36AA5135"/>
    <w:rsid w:val="36BE0DA7"/>
    <w:rsid w:val="370A4783"/>
    <w:rsid w:val="376B6AA6"/>
    <w:rsid w:val="376D39B2"/>
    <w:rsid w:val="37E16F03"/>
    <w:rsid w:val="37F53A3B"/>
    <w:rsid w:val="389B6C89"/>
    <w:rsid w:val="38CD7870"/>
    <w:rsid w:val="38D469F0"/>
    <w:rsid w:val="39627CCD"/>
    <w:rsid w:val="396543B9"/>
    <w:rsid w:val="397BAF1F"/>
    <w:rsid w:val="39CA71D2"/>
    <w:rsid w:val="3A3F696B"/>
    <w:rsid w:val="3A4B3142"/>
    <w:rsid w:val="3AB79AF3"/>
    <w:rsid w:val="3AE834C0"/>
    <w:rsid w:val="3B7EF35A"/>
    <w:rsid w:val="3B9FDB6C"/>
    <w:rsid w:val="3BE2474D"/>
    <w:rsid w:val="3BF5BC2F"/>
    <w:rsid w:val="3C127E7E"/>
    <w:rsid w:val="3C1E0B0E"/>
    <w:rsid w:val="3C6711BC"/>
    <w:rsid w:val="3C810DD3"/>
    <w:rsid w:val="3CBD6BC8"/>
    <w:rsid w:val="3CE27B73"/>
    <w:rsid w:val="3CEBA265"/>
    <w:rsid w:val="3D98207C"/>
    <w:rsid w:val="3DEE7CF3"/>
    <w:rsid w:val="3E740A63"/>
    <w:rsid w:val="3E78745D"/>
    <w:rsid w:val="3EE17838"/>
    <w:rsid w:val="3EF67D2C"/>
    <w:rsid w:val="3F55381A"/>
    <w:rsid w:val="3F663C97"/>
    <w:rsid w:val="3F7950FB"/>
    <w:rsid w:val="3F7F7599"/>
    <w:rsid w:val="3F882BED"/>
    <w:rsid w:val="3FF4CAE0"/>
    <w:rsid w:val="3FF7B227"/>
    <w:rsid w:val="408731EC"/>
    <w:rsid w:val="40F10EA7"/>
    <w:rsid w:val="422378A4"/>
    <w:rsid w:val="4277349B"/>
    <w:rsid w:val="42A91892"/>
    <w:rsid w:val="42C7371B"/>
    <w:rsid w:val="42FB06F2"/>
    <w:rsid w:val="42FE51F6"/>
    <w:rsid w:val="438F3164"/>
    <w:rsid w:val="44511355"/>
    <w:rsid w:val="44E268DA"/>
    <w:rsid w:val="450D13D7"/>
    <w:rsid w:val="45506656"/>
    <w:rsid w:val="4629307F"/>
    <w:rsid w:val="46D61066"/>
    <w:rsid w:val="46F16C70"/>
    <w:rsid w:val="47EC192A"/>
    <w:rsid w:val="48007F78"/>
    <w:rsid w:val="486A6C7A"/>
    <w:rsid w:val="4891671A"/>
    <w:rsid w:val="48BD40E6"/>
    <w:rsid w:val="494C3899"/>
    <w:rsid w:val="4A627F82"/>
    <w:rsid w:val="4AD04A4B"/>
    <w:rsid w:val="4B0E749A"/>
    <w:rsid w:val="4B234855"/>
    <w:rsid w:val="4B2477C4"/>
    <w:rsid w:val="4B4F25DA"/>
    <w:rsid w:val="4BBF39CB"/>
    <w:rsid w:val="4BC73CDE"/>
    <w:rsid w:val="4BE068DB"/>
    <w:rsid w:val="4C0F448B"/>
    <w:rsid w:val="4CAC1D76"/>
    <w:rsid w:val="4D577224"/>
    <w:rsid w:val="4DB27309"/>
    <w:rsid w:val="4DBF1CEB"/>
    <w:rsid w:val="4DF0007C"/>
    <w:rsid w:val="4E52248E"/>
    <w:rsid w:val="4EAB630A"/>
    <w:rsid w:val="4ECE2238"/>
    <w:rsid w:val="4F135B85"/>
    <w:rsid w:val="4F5166AD"/>
    <w:rsid w:val="4F680366"/>
    <w:rsid w:val="4F833267"/>
    <w:rsid w:val="4FB20A72"/>
    <w:rsid w:val="4FE9BD67"/>
    <w:rsid w:val="4FF37764"/>
    <w:rsid w:val="4FFB052F"/>
    <w:rsid w:val="5038161B"/>
    <w:rsid w:val="50757226"/>
    <w:rsid w:val="510164F4"/>
    <w:rsid w:val="52D93B7C"/>
    <w:rsid w:val="52E86357"/>
    <w:rsid w:val="537E6D0A"/>
    <w:rsid w:val="538E601F"/>
    <w:rsid w:val="53F74C96"/>
    <w:rsid w:val="544730A5"/>
    <w:rsid w:val="54867672"/>
    <w:rsid w:val="55170BA8"/>
    <w:rsid w:val="553218C9"/>
    <w:rsid w:val="567E1AA5"/>
    <w:rsid w:val="56E47B74"/>
    <w:rsid w:val="570326DF"/>
    <w:rsid w:val="57175D52"/>
    <w:rsid w:val="57BD3DD4"/>
    <w:rsid w:val="58C700A0"/>
    <w:rsid w:val="58FB3EB9"/>
    <w:rsid w:val="596E1AC6"/>
    <w:rsid w:val="5A4214BD"/>
    <w:rsid w:val="5A747B2D"/>
    <w:rsid w:val="5AF92295"/>
    <w:rsid w:val="5B250254"/>
    <w:rsid w:val="5BDD79E6"/>
    <w:rsid w:val="5BF561CA"/>
    <w:rsid w:val="5BFF5DFC"/>
    <w:rsid w:val="5CD71FC4"/>
    <w:rsid w:val="5CD94CD3"/>
    <w:rsid w:val="5D1F11B5"/>
    <w:rsid w:val="5D4411D0"/>
    <w:rsid w:val="5D487B98"/>
    <w:rsid w:val="5D695134"/>
    <w:rsid w:val="5DAE1B18"/>
    <w:rsid w:val="5DD94F09"/>
    <w:rsid w:val="5DE7D9E5"/>
    <w:rsid w:val="5ECEC941"/>
    <w:rsid w:val="5FBF9FF3"/>
    <w:rsid w:val="5FCD4E2C"/>
    <w:rsid w:val="5FEF394A"/>
    <w:rsid w:val="5FF67715"/>
    <w:rsid w:val="603F5CFC"/>
    <w:rsid w:val="604E7E90"/>
    <w:rsid w:val="618F2A1B"/>
    <w:rsid w:val="622D504B"/>
    <w:rsid w:val="62636276"/>
    <w:rsid w:val="62BF3928"/>
    <w:rsid w:val="638C74BC"/>
    <w:rsid w:val="63B3701E"/>
    <w:rsid w:val="63FE731D"/>
    <w:rsid w:val="647F5392"/>
    <w:rsid w:val="65875B1F"/>
    <w:rsid w:val="65BC7DDE"/>
    <w:rsid w:val="65E66580"/>
    <w:rsid w:val="65FD1764"/>
    <w:rsid w:val="664B1D71"/>
    <w:rsid w:val="664B4E8E"/>
    <w:rsid w:val="66E634DC"/>
    <w:rsid w:val="67277B67"/>
    <w:rsid w:val="67AA3209"/>
    <w:rsid w:val="67CF6CDD"/>
    <w:rsid w:val="68085FF5"/>
    <w:rsid w:val="68164ED3"/>
    <w:rsid w:val="698D0931"/>
    <w:rsid w:val="69934C07"/>
    <w:rsid w:val="6A5012FB"/>
    <w:rsid w:val="6A7327B4"/>
    <w:rsid w:val="6A7B730B"/>
    <w:rsid w:val="6A7FE5F3"/>
    <w:rsid w:val="6B053271"/>
    <w:rsid w:val="6BDD78B3"/>
    <w:rsid w:val="6BF57693"/>
    <w:rsid w:val="6C305D74"/>
    <w:rsid w:val="6C4A05C8"/>
    <w:rsid w:val="6C8742B8"/>
    <w:rsid w:val="6DBF5E93"/>
    <w:rsid w:val="6DFF077E"/>
    <w:rsid w:val="6E714EF0"/>
    <w:rsid w:val="6E7E3605"/>
    <w:rsid w:val="6E7FDCC7"/>
    <w:rsid w:val="6ED6A62E"/>
    <w:rsid w:val="6EE00B15"/>
    <w:rsid w:val="6EF6552F"/>
    <w:rsid w:val="6F6FB3EB"/>
    <w:rsid w:val="6F8731EA"/>
    <w:rsid w:val="6FCE6052"/>
    <w:rsid w:val="6FD57C00"/>
    <w:rsid w:val="6FEC4AAF"/>
    <w:rsid w:val="6FEFFFD8"/>
    <w:rsid w:val="6FF5CC65"/>
    <w:rsid w:val="6FFB47EC"/>
    <w:rsid w:val="6FFF034A"/>
    <w:rsid w:val="70101441"/>
    <w:rsid w:val="70484440"/>
    <w:rsid w:val="70581BE0"/>
    <w:rsid w:val="712A28F1"/>
    <w:rsid w:val="715C0E4B"/>
    <w:rsid w:val="716B29A1"/>
    <w:rsid w:val="71992E7C"/>
    <w:rsid w:val="72233669"/>
    <w:rsid w:val="72734D90"/>
    <w:rsid w:val="72851BFC"/>
    <w:rsid w:val="73160E6D"/>
    <w:rsid w:val="7332FE48"/>
    <w:rsid w:val="73AB61DA"/>
    <w:rsid w:val="73AD73D5"/>
    <w:rsid w:val="73B6EB34"/>
    <w:rsid w:val="73DA4614"/>
    <w:rsid w:val="73F43B4B"/>
    <w:rsid w:val="73FA497D"/>
    <w:rsid w:val="744731E5"/>
    <w:rsid w:val="74BBD01D"/>
    <w:rsid w:val="74ED5379"/>
    <w:rsid w:val="75DEEEC2"/>
    <w:rsid w:val="75E32345"/>
    <w:rsid w:val="765276D4"/>
    <w:rsid w:val="7685769A"/>
    <w:rsid w:val="769E7DAB"/>
    <w:rsid w:val="76E3355F"/>
    <w:rsid w:val="76FF5125"/>
    <w:rsid w:val="776F6FFA"/>
    <w:rsid w:val="778769C8"/>
    <w:rsid w:val="77A75DCA"/>
    <w:rsid w:val="77DC22F5"/>
    <w:rsid w:val="7813011D"/>
    <w:rsid w:val="783E271A"/>
    <w:rsid w:val="78616DE9"/>
    <w:rsid w:val="788133E3"/>
    <w:rsid w:val="78823444"/>
    <w:rsid w:val="78C50711"/>
    <w:rsid w:val="78D91CE2"/>
    <w:rsid w:val="78E875D7"/>
    <w:rsid w:val="79086DAD"/>
    <w:rsid w:val="79D7FD79"/>
    <w:rsid w:val="79EE5BA4"/>
    <w:rsid w:val="79FA3F2A"/>
    <w:rsid w:val="7A894339"/>
    <w:rsid w:val="7AD284E8"/>
    <w:rsid w:val="7AFF7572"/>
    <w:rsid w:val="7B6C7DFB"/>
    <w:rsid w:val="7BBFBED0"/>
    <w:rsid w:val="7BC3E394"/>
    <w:rsid w:val="7C1F3737"/>
    <w:rsid w:val="7CAE6F83"/>
    <w:rsid w:val="7CBFC87B"/>
    <w:rsid w:val="7CFE0F48"/>
    <w:rsid w:val="7D272ABC"/>
    <w:rsid w:val="7D7EC23E"/>
    <w:rsid w:val="7D90608F"/>
    <w:rsid w:val="7DF13B34"/>
    <w:rsid w:val="7E7361B8"/>
    <w:rsid w:val="7E7376DB"/>
    <w:rsid w:val="7E8ADEBF"/>
    <w:rsid w:val="7EAC5562"/>
    <w:rsid w:val="7EEF11D3"/>
    <w:rsid w:val="7EFE4840"/>
    <w:rsid w:val="7F0971A6"/>
    <w:rsid w:val="7F1D62E7"/>
    <w:rsid w:val="7F3F679B"/>
    <w:rsid w:val="7F4FC4EF"/>
    <w:rsid w:val="7F5E4D54"/>
    <w:rsid w:val="7F6E0135"/>
    <w:rsid w:val="7F7818B1"/>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0" w:semiHidden="0"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7"/>
    <w:qFormat/>
    <w:uiPriority w:val="99"/>
    <w:pPr>
      <w:spacing w:beforeLines="30"/>
    </w:pPr>
    <w:rPr>
      <w:rFonts w:ascii="仿宋_GB2312" w:eastAsia="仿宋_GB2312"/>
      <w:kern w:val="0"/>
      <w:sz w:val="30"/>
    </w:rPr>
  </w:style>
  <w:style w:type="paragraph" w:styleId="6">
    <w:name w:val="Salutation"/>
    <w:basedOn w:val="1"/>
    <w:next w:val="1"/>
    <w:unhideWhenUsed/>
    <w:qFormat/>
    <w:uiPriority w:val="0"/>
    <w:rPr>
      <w:sz w:val="33"/>
      <w:szCs w:val="33"/>
    </w:rPr>
  </w:style>
  <w:style w:type="paragraph" w:styleId="7">
    <w:name w:val="Body Text Indent"/>
    <w:basedOn w:val="1"/>
    <w:next w:val="8"/>
    <w:qFormat/>
    <w:uiPriority w:val="0"/>
    <w:pPr>
      <w:spacing w:after="120"/>
      <w:ind w:left="200"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3"/>
    <w:semiHidden/>
    <w:unhideWhenUsed/>
    <w:qFormat/>
    <w:uiPriority w:val="99"/>
    <w:rPr>
      <w:sz w:val="18"/>
      <w:szCs w:val="18"/>
    </w:rPr>
  </w:style>
  <w:style w:type="paragraph" w:styleId="11">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table" w:styleId="17">
    <w:name w:val="Table Grid"/>
    <w:basedOn w:val="1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Char"/>
    <w:link w:val="12"/>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Char"/>
    <w:link w:val="11"/>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Char"/>
    <w:link w:val="2"/>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8"/>
    <w:link w:val="3"/>
    <w:qFormat/>
    <w:uiPriority w:val="9"/>
    <w:rPr>
      <w:rFonts w:ascii="Times New Roman" w:hAnsi="Times New Roman"/>
      <w:b/>
      <w:bCs/>
      <w:kern w:val="44"/>
      <w:sz w:val="44"/>
      <w:szCs w:val="44"/>
    </w:rPr>
  </w:style>
  <w:style w:type="character" w:customStyle="1" w:styleId="31">
    <w:name w:val="标题 2 Char"/>
    <w:basedOn w:val="18"/>
    <w:link w:val="4"/>
    <w:qFormat/>
    <w:uiPriority w:val="9"/>
    <w:rPr>
      <w:rFonts w:asciiTheme="majorHAnsi" w:hAnsiTheme="majorHAnsi" w:eastAsiaTheme="majorEastAsia" w:cstheme="majorBidi"/>
      <w:b/>
      <w:bCs/>
      <w:kern w:val="2"/>
      <w:sz w:val="32"/>
      <w:szCs w:val="32"/>
    </w:r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8"/>
    <w:link w:val="10"/>
    <w:semiHidden/>
    <w:qFormat/>
    <w:uiPriority w:val="99"/>
    <w:rPr>
      <w:rFonts w:ascii="Times New Roman" w:hAnsi="Times New Roman"/>
      <w:kern w:val="2"/>
      <w:sz w:val="18"/>
      <w:szCs w:val="18"/>
    </w:rPr>
  </w:style>
  <w:style w:type="character" w:customStyle="1" w:styleId="34">
    <w:name w:val="标题 3 Char"/>
    <w:basedOn w:val="18"/>
    <w:link w:val="5"/>
    <w:qFormat/>
    <w:uiPriority w:val="9"/>
    <w:rPr>
      <w:rFonts w:ascii="Times New Roman" w:hAnsi="Times New Roman"/>
      <w:b/>
      <w:bCs/>
      <w:kern w:val="2"/>
      <w:sz w:val="32"/>
      <w:szCs w:val="32"/>
    </w:rPr>
  </w:style>
  <w:style w:type="paragraph" w:customStyle="1" w:styleId="35">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color w:val="000000"/>
      <w:kern w:val="0"/>
      <w:sz w:val="28"/>
      <w:szCs w:val="21"/>
      <w:lang w:val="zh-CN"/>
    </w:rPr>
  </w:style>
  <w:style w:type="paragraph" w:customStyle="1" w:styleId="37">
    <w:name w:val="BodyText1I2"/>
    <w:basedOn w:val="38"/>
    <w:qFormat/>
    <w:uiPriority w:val="0"/>
    <w:pPr>
      <w:ind w:firstLine="420"/>
    </w:pPr>
  </w:style>
  <w:style w:type="paragraph" w:customStyle="1" w:styleId="38">
    <w:name w:val="BodyTextIndent"/>
    <w:basedOn w:val="1"/>
    <w:next w:val="1"/>
    <w:qFormat/>
    <w:uiPriority w:val="0"/>
    <w:pPr>
      <w:spacing w:after="120"/>
      <w:ind w:left="420" w:left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1\AppData\Local\Temp\wps.ta1144\Workbook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1\AppData\Local\Temp\wps.PJ1144\Chart7%20in%20Wps.xlsx" TargetMode="External"/></Relationships>
</file>

<file path=word/charts/_rels/chart3.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收入、支出决算总计（单位：万元）</a:t>
            </a:r>
            <a:endParaRPr lang="zh-CN" altLang="en-US"/>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[Workbook1.xlsx]Sheet1!$A$4:$A$5</c:f>
              <c:strCache>
                <c:ptCount val="2"/>
                <c:pt idx="0">
                  <c:v>2023年</c:v>
                </c:pt>
                <c:pt idx="1">
                  <c:v>2024年</c:v>
                </c:pt>
              </c:strCache>
            </c:strRef>
          </c:cat>
          <c:val>
            <c:numRef>
              <c:f>[Workbook1.xlsx]Sheet1!$B$4:$B$5</c:f>
              <c:numCache>
                <c:formatCode>General</c:formatCode>
                <c:ptCount val="2"/>
                <c:pt idx="0">
                  <c:v>3385.2</c:v>
                </c:pt>
                <c:pt idx="1">
                  <c:v>6748.3</c:v>
                </c:pt>
              </c:numCache>
            </c:numRef>
          </c:val>
        </c:ser>
        <c:dLbls>
          <c:showLegendKey val="0"/>
          <c:showVal val="1"/>
          <c:showCatName val="0"/>
          <c:showSerName val="0"/>
          <c:showPercent val="0"/>
          <c:showBubbleSize val="0"/>
        </c:dLbls>
        <c:gapWidth val="75"/>
        <c:overlap val="-25"/>
        <c:axId val="260489216"/>
        <c:axId val="259387904"/>
      </c:barChart>
      <c:catAx>
        <c:axId val="260489216"/>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9387904"/>
        <c:crosses val="autoZero"/>
        <c:auto val="1"/>
        <c:lblAlgn val="ctr"/>
        <c:lblOffset val="100"/>
        <c:noMultiLvlLbl val="0"/>
      </c:catAx>
      <c:valAx>
        <c:axId val="25938790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0489216"/>
        <c:crosses val="autoZero"/>
        <c:crossBetween val="between"/>
      </c:valAx>
      <c:spPr>
        <a:noFill/>
        <a:ln>
          <a:noFill/>
        </a:ln>
        <a:effectLst/>
      </c:spPr>
    </c:plotArea>
    <c:plotVisOnly val="1"/>
    <c:dispBlanksAs val="gap"/>
    <c:showDLblsOverMax val="0"/>
    <c:extLst>
      <c:ext uri="{0b15fc19-7d7d-44ad-8c2d-2c3a37ce22c3}">
        <chartProps xmlns="https://web.wps.cn/et/2018/main" chartId="{a18aea37-05f0-41f0-bf65-72d649f4b9a2}"/>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3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explosion val="0"/>
          <c:dPt>
            <c:idx val="0"/>
            <c:bubble3D val="0"/>
            <c:spPr>
              <a:solidFill>
                <a:schemeClr val="accent1"/>
              </a:solidFill>
              <a:ln w="25400">
                <a:solidFill>
                  <a:schemeClr val="lt1"/>
                </a:solidFill>
              </a:ln>
              <a:effectLst/>
            </c:spPr>
          </c:dPt>
          <c:dPt>
            <c:idx val="1"/>
            <c:bubble3D val="0"/>
            <c:spPr>
              <a:solidFill>
                <a:schemeClr val="accent2"/>
              </a:solidFill>
              <a:ln w="25400">
                <a:solidFill>
                  <a:schemeClr val="lt1"/>
                </a:solidFill>
              </a:ln>
              <a:effectLst/>
            </c:spPr>
          </c:dPt>
          <c:dLbls>
            <c:dLbl>
              <c:idx val="0"/>
              <c:layout>
                <c:manualLayout>
                  <c:x val="-0.207756554241032"/>
                  <c:y val="0.110983320454156"/>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zh-CN" altLang="en-US"/>
                      <a:t>财政拨款收入，</a:t>
                    </a:r>
                    <a:r>
                      <a:rPr lang="en-US" altLang="zh-CN"/>
                      <a:t>1849.3</a:t>
                    </a:r>
                    <a:r>
                      <a:rPr lang="zh-CN" altLang="en-US"/>
                      <a:t>万元，</a:t>
                    </a:r>
                    <a:r>
                      <a:rPr lang="en-US" altLang="zh-CN"/>
                      <a:t>27.4%</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15:layout>
                    <c:manualLayout>
                      <c:w val="0.218194444444444"/>
                      <c:h val="0.186574074074074"/>
                    </c:manualLayout>
                  </c15:layout>
                </c:ext>
              </c:extLst>
            </c:dLbl>
            <c:dLbl>
              <c:idx val="1"/>
              <c:layout>
                <c:manualLayout>
                  <c:x val="0.187483698310448"/>
                  <c:y val="-0.314802449519371"/>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zh-CN" altLang="en-US"/>
                      <a:t>其他收入，</a:t>
                    </a:r>
                    <a:endParaRPr lang="zh-CN" altLang="en-US"/>
                  </a:p>
                  <a:p>
                    <a:pPr>
                      <a:defRPr lang="zh-CN" sz="900" b="0" i="0" u="none" strike="noStrike" kern="1200" baseline="0">
                        <a:solidFill>
                          <a:schemeClr val="tx1">
                            <a:lumMod val="75000"/>
                            <a:lumOff val="25000"/>
                          </a:schemeClr>
                        </a:solidFill>
                        <a:latin typeface="+mn-lt"/>
                        <a:ea typeface="+mn-ea"/>
                        <a:cs typeface="+mn-cs"/>
                      </a:defRPr>
                    </a:pPr>
                    <a:r>
                      <a:rPr lang="en-US" altLang="zh-CN"/>
                      <a:t>4899</a:t>
                    </a:r>
                    <a:r>
                      <a:rPr lang="zh-CN" altLang="en-US"/>
                      <a:t>万元，</a:t>
                    </a:r>
                    <a:endParaRPr lang="zh-CN" altLang="en-US"/>
                  </a:p>
                  <a:p>
                    <a:pPr>
                      <a:defRPr lang="zh-CN" sz="900" b="0" i="0" u="none" strike="noStrike" kern="1200" baseline="0">
                        <a:solidFill>
                          <a:schemeClr val="tx1">
                            <a:lumMod val="75000"/>
                            <a:lumOff val="25000"/>
                          </a:schemeClr>
                        </a:solidFill>
                        <a:latin typeface="+mn-lt"/>
                        <a:ea typeface="+mn-ea"/>
                        <a:cs typeface="+mn-cs"/>
                      </a:defRPr>
                    </a:pPr>
                    <a:r>
                      <a:rPr lang="en-US" altLang="zh-CN"/>
                      <a:t>73.6%</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15:layout>
                    <c:manualLayout>
                      <c:w val="0.206805555555556"/>
                      <c:h val="0.211342592592593"/>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'[Chart7 in Wps.xlsx]Sheet1'!$A$2:$A$3</c:f>
              <c:strCache>
                <c:ptCount val="2"/>
                <c:pt idx="0">
                  <c:v>财政拨款收入</c:v>
                </c:pt>
                <c:pt idx="1">
                  <c:v>其他收入</c:v>
                </c:pt>
              </c:strCache>
            </c:strRef>
          </c:cat>
          <c:val>
            <c:numRef>
              <c:f>'[Chart7 in Wps.xlsx]Sheet1'!$B$2:$B$3</c:f>
              <c:numCache>
                <c:formatCode>General</c:formatCode>
                <c:ptCount val="2"/>
                <c:pt idx="0">
                  <c:v>1849.3</c:v>
                </c:pt>
                <c:pt idx="1">
                  <c:v>4899</c:v>
                </c:pt>
              </c:numCache>
            </c:numRef>
          </c:val>
        </c:ser>
        <c:dLbls>
          <c:showLegendKey val="0"/>
          <c:showVal val="0"/>
          <c:showCatName val="0"/>
          <c:showSerName val="0"/>
          <c:showPercent val="1"/>
          <c:showBubbleSize val="0"/>
        </c:dLbls>
      </c:pie3D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afc5de2-2b42-431d-8be8-6cbf35dd53bf}"/>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perspective val="3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tx>
            <c:strRef>
              <c:f>Sheet1!#REF!</c:f>
              <c:strCache>
                <c:ptCount val="1"/>
                <c:pt idx="0">
                  <c:v/>
                </c:pt>
              </c:strCache>
            </c:strRef>
          </c:tx>
          <c:spPr>
            <a:scene3d>
              <a:camera prst="orthographicFront"/>
              <a:lightRig rig="threePt" dir="t"/>
            </a:scene3d>
            <a:sp3d contourW="9525"/>
          </c:spPr>
          <c:explosion val="0"/>
          <c:dPt>
            <c:idx val="0"/>
            <c:bubble3D val="0"/>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scene3d>
                <a:camera prst="orthographicFront"/>
                <a:lightRig rig="threePt" dir="t"/>
              </a:scene3d>
              <a:sp3d contourW="9525"/>
            </c:spPr>
          </c:dPt>
          <c:dPt>
            <c:idx val="1"/>
            <c:bubble3D val="0"/>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scene3d>
                <a:camera prst="orthographicFront"/>
                <a:lightRig rig="threePt" dir="t"/>
              </a:scene3d>
              <a:sp3d contourW="9525"/>
            </c:spPr>
          </c:dPt>
          <c:dLbls>
            <c:dLbl>
              <c:idx val="0"/>
              <c:layout>
                <c:manualLayout>
                  <c:x val="-0.248072515369708"/>
                  <c:y val="0.0480918513574634"/>
                </c:manualLayout>
              </c:layout>
              <c:tx>
                <c:rich>
                  <a:bodyPr rot="0" spcFirstLastPara="0" vertOverflow="ellipsis" vert="horz" wrap="square" lIns="38100" tIns="19050" rIns="38100" bIns="19050" anchor="ctr" anchorCtr="1" forceAA="0"/>
                  <a:lstStyle/>
                  <a:p>
                    <a:pPr defTabSz="914400">
                      <a:defRPr lang="zh-CN" sz="1000" b="0" i="0" u="none" strike="noStrike" kern="1200" spc="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r>
                      <a:rPr lang="zh-CN" altLang="en-US"/>
                      <a:t>基本支出</a:t>
                    </a:r>
                    <a:endParaRPr lang="zh-CN" altLang="en-US"/>
                  </a:p>
                  <a:p>
                    <a:pPr defTabSz="914400">
                      <a:defRPr lang="zh-CN" sz="1000" b="0" i="0" u="none" strike="noStrike" kern="1200" spc="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r>
                      <a:rPr lang="en-US" altLang="zh-CN"/>
                      <a:t>782.73</a:t>
                    </a:r>
                    <a:r>
                      <a:rPr lang="zh-CN" altLang="en-US"/>
                      <a:t>万元，</a:t>
                    </a:r>
                    <a:r>
                      <a:rPr lang="en-US" altLang="zh-CN"/>
                      <a:t>39.16%</a:t>
                    </a:r>
                    <a:endParaRPr lang="en-US" altLang="zh-CN"/>
                  </a:p>
                </c:rich>
              </c:tx>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spc="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dLblPos val="bestFit"/>
              <c:showLegendKey val="0"/>
              <c:showVal val="1"/>
              <c:showCatName val="1"/>
              <c:showSerName val="0"/>
              <c:showPercent val="0"/>
              <c:showBubbleSize val="0"/>
              <c:separator>
</c:separator>
              <c:extLst>
                <c:ext xmlns:c15="http://schemas.microsoft.com/office/drawing/2012/chart" uri="{CE6537A1-D6FC-4f65-9D91-7224C49458BB}">
                  <c15:layout>
                    <c:manualLayout>
                      <c:w val="0.209712490939841"/>
                      <c:h val="0.214194645133872"/>
                    </c:manualLayout>
                  </c15:layout>
                </c:ext>
              </c:extLst>
            </c:dLbl>
            <c:dLbl>
              <c:idx val="1"/>
              <c:layout>
                <c:manualLayout>
                  <c:x val="0.22434808590253"/>
                  <c:y val="-0.286487591457649"/>
                </c:manualLayout>
              </c:layout>
              <c:tx>
                <c:rich>
                  <a:bodyPr rot="0" spcFirstLastPara="0" vertOverflow="ellipsis" vert="horz" wrap="square" lIns="38100" tIns="19050" rIns="38100" bIns="19050" anchor="ctr" anchorCtr="1" forceAA="0"/>
                  <a:lstStyle/>
                  <a:p>
                    <a:pPr defTabSz="914400">
                      <a:defRPr lang="zh-CN" sz="1000" b="0" i="0" u="none" strike="noStrike" kern="1200" spc="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r>
                      <a:rPr lang="zh-CN" altLang="en-US"/>
                      <a:t>项目支出</a:t>
                    </a:r>
                    <a:endParaRPr lang="zh-CN" altLang="en-US"/>
                  </a:p>
                  <a:p>
                    <a:pPr defTabSz="914400">
                      <a:defRPr lang="zh-CN" sz="1000" b="0" i="0" u="none" strike="noStrike" kern="1200" spc="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r>
                      <a:rPr lang="en-US" altLang="zh-CN"/>
                      <a:t>1215.57</a:t>
                    </a:r>
                    <a:r>
                      <a:rPr lang="zh-CN" altLang="en-US"/>
                      <a:t>万元，</a:t>
                    </a:r>
                    <a:r>
                      <a:rPr lang="en-US" altLang="zh-CN"/>
                      <a:t>60.83%</a:t>
                    </a:r>
                    <a:endParaRPr lang="en-US" altLang="zh-CN"/>
                  </a:p>
                </c:rich>
              </c:tx>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spc="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dLblPos val="bestFit"/>
              <c:showLegendKey val="0"/>
              <c:showVal val="1"/>
              <c:showCatName val="1"/>
              <c:showSerName val="0"/>
              <c:showPercent val="0"/>
              <c:showBubbleSize val="0"/>
              <c:separator>
</c:separator>
              <c:extLst>
                <c:ext xmlns:c15="http://schemas.microsoft.com/office/drawing/2012/chart" uri="{CE6537A1-D6FC-4f65-9D91-7224C49458BB}">
                  <c15:layout>
                    <c:manualLayout>
                      <c:w val="0.216960618506886"/>
                      <c:h val="0.281980450488738"/>
                    </c:manualLayout>
                  </c15:layout>
                </c:ext>
              </c:extLst>
            </c:dLbl>
            <c:spPr>
              <a:noFill/>
              <a:ln>
                <a:noFill/>
              </a:ln>
              <a:effectLst/>
            </c:spPr>
            <c:txPr>
              <a:bodyPr rot="0" spcFirstLastPara="0" vertOverflow="ellipsis" vert="horz" wrap="square" lIns="38100" tIns="19050" rIns="38100" bIns="19050" anchor="ctr" anchorCtr="1" forceAA="0"/>
              <a:lstStyle/>
              <a:p>
                <a:pPr>
                  <a:defRPr lang="zh-CN" sz="1000" b="0" i="0" u="none" strike="noStrike" kern="1200" spc="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dLblPos val="inEnd"/>
            <c:showLegendKey val="0"/>
            <c:showVal val="1"/>
            <c:showCatName val="1"/>
            <c:showSerName val="0"/>
            <c:showPercent val="0"/>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782.73</c:v>
                </c:pt>
                <c:pt idx="1">
                  <c:v>1215.57</c:v>
                </c:pt>
              </c:numCache>
            </c:numRef>
          </c:val>
        </c:ser>
        <c:dLbls>
          <c:showLegendKey val="0"/>
          <c:showVal val="1"/>
          <c:showCatName val="0"/>
          <c:showSerName val="0"/>
          <c:showPercent val="0"/>
          <c:showBubbleSize val="0"/>
        </c:dLbls>
      </c:pie3DChart>
      <c:spPr>
        <a:noFill/>
        <a:ln>
          <a:noFill/>
        </a:ln>
        <a:effectLst/>
      </c:spPr>
    </c:plotArea>
    <c:legend>
      <c:legendPos val="r"/>
      <c:layout>
        <c:manualLayout>
          <c:xMode val="edge"/>
          <c:yMode val="edge"/>
          <c:x val="0.861560763469437"/>
          <c:y val="0.42966425839354"/>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legend>
    <c:plotVisOnly val="1"/>
    <c:dispBlanksAs val="gap"/>
    <c:showDLblsOverMax val="0"/>
    <c:extLst>
      <c:ext uri="{0b15fc19-7d7d-44ad-8c2d-2c3a37ce22c3}">
        <chartProps xmlns="https://web.wps.cn/et/2018/main" chartId="{853ab229-6978-4958-986a-ca0bdbba4aa1}"/>
      </c:ext>
    </c:extLst>
  </c:chart>
  <c:spPr>
    <a:solidFill>
      <a:schemeClr val="bg1"/>
    </a:solidFill>
    <a:ln w="6350" cap="flat" cmpd="sng" algn="ctr">
      <a:solidFill>
        <a:schemeClr val="tx1">
          <a:lumMod val="50000"/>
          <a:lumOff val="50000"/>
          <a:alpha val="25000"/>
        </a:schemeClr>
      </a:solidFill>
      <a:prstDash val="solid"/>
      <a:round/>
    </a:ln>
    <a:effectLst/>
  </c:spPr>
  <c:txPr>
    <a:bodyPr/>
    <a:lstStyle/>
    <a:p>
      <a:pPr>
        <a:defRPr lang="zh-CN" b="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r>
              <a:rPr lang="zh-CN" altLang="en-US"/>
              <a:t>财政拨款收、支决算（单位：万元）</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系列 1</c:v>
                </c:pt>
              </c:strCache>
            </c:strRef>
          </c:tx>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invertIfNegative val="0"/>
          <c:dLbls>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3116.75</c:v>
                </c:pt>
                <c:pt idx="1">
                  <c:v>1849.3</c:v>
                </c:pt>
              </c:numCache>
            </c:numRef>
          </c:val>
        </c:ser>
        <c:dLbls>
          <c:showLegendKey val="0"/>
          <c:showVal val="1"/>
          <c:showCatName val="0"/>
          <c:showSerName val="0"/>
          <c:showPercent val="0"/>
          <c:showBubbleSize val="0"/>
        </c:dLbls>
        <c:gapWidth val="246"/>
        <c:overlap val="-28"/>
        <c:axId val="474020864"/>
        <c:axId val="473939264"/>
        <c:extLst>
          <c:ext xmlns:c15="http://schemas.microsoft.com/office/drawing/2012/chart" uri="{02D57815-91ED-43cb-92C2-25804820EDAC}">
            <c15:filteredBarSeries>
              <c15:ser>
                <c:idx val="1"/>
                <c:order val="1"/>
                <c:tx>
                  <c:strRef>
                    <c:extLst>
                      <c:ext uri="{02D57815-91ED-43cb-92C2-25804820EDAC}">
                        <c15:formulaRef>
                          <c15:sqref>Sheet1!#REF!</c15:sqref>
                        </c15:formulaRef>
                      </c:ext>
                    </c:extLst>
                    <c:strCache>
                      <c:ptCount val="1"/>
                      <c:pt idx="0">
                        <c:v/>
                      </c:pt>
                    </c:strCache>
                  </c:strRef>
                </c:tx>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outerShdw blurRad="76200" dist="25400" dir="2700000" algn="tl" rotWithShape="0">
                      <a:schemeClr val="accent2">
                        <a:lumMod val="50000"/>
                        <a:alpha val="30000"/>
                      </a:schemeClr>
                    </a:outerShdw>
                  </a:effectLst>
                </c:spPr>
                <c:invertIfNegative val="0"/>
                <c:dLbls>
                  <c:delete val="1"/>
                </c:dLbls>
                <c:cat>
                  <c:strRef>
                    <c:extLst>
                      <c:ext uri="{02D57815-91ED-43cb-92C2-25804820EDAC}">
                        <c15:fullRef>
                          <c15:sqref/>
                        </c15:fullRef>
                        <c15:formulaRef>
                          <c15:sqref>Sheet1!$A$2:$A$3</c15:sqref>
                        </c15:formulaRef>
                      </c:ext>
                    </c:extLst>
                    <c:strCache>
                      <c:ptCount val="2"/>
                      <c:pt idx="0">
                        <c:v>2023年</c:v>
                      </c:pt>
                      <c:pt idx="1">
                        <c:v>2024年</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15:filteredBarSeries>
              <c15:ser>
                <c:idx val="2"/>
                <c:order val="2"/>
                <c:tx>
                  <c:strRef>
                    <c:extLst>
                      <c:ext uri="{02D57815-91ED-43cb-92C2-25804820EDAC}">
                        <c15:formulaRef>
                          <c15:sqref>Sheet1!#REF!</c15:sqref>
                        </c15:formulaRef>
                      </c:ext>
                    </c:extLst>
                    <c:strCache>
                      <c:ptCount val="1"/>
                      <c:pt idx="0">
                        <c:v/>
                      </c:pt>
                    </c:strCache>
                  </c:strRef>
                </c:tx>
                <c:spPr>
                  <a:gradFill>
                    <a:gsLst>
                      <a:gs pos="0">
                        <a:schemeClr val="accent3">
                          <a:lumMod val="40000"/>
                          <a:lumOff val="60000"/>
                        </a:schemeClr>
                      </a:gs>
                      <a:gs pos="90000">
                        <a:schemeClr val="accent3"/>
                      </a:gs>
                    </a:gsLst>
                    <a:lin ang="5400000" scaled="0"/>
                  </a:gradFill>
                  <a:ln>
                    <a:gradFill>
                      <a:gsLst>
                        <a:gs pos="0">
                          <a:schemeClr val="accent3"/>
                        </a:gs>
                        <a:gs pos="100000">
                          <a:schemeClr val="accent3">
                            <a:lumMod val="75000"/>
                          </a:schemeClr>
                        </a:gs>
                      </a:gsLst>
                      <a:lin ang="5400000" scaled="1"/>
                    </a:gradFill>
                  </a:ln>
                  <a:effectLst>
                    <a:outerShdw blurRad="76200" dist="25400" dir="2700000" algn="tl" rotWithShape="0">
                      <a:schemeClr val="accent3">
                        <a:lumMod val="50000"/>
                        <a:alpha val="30000"/>
                      </a:schemeClr>
                    </a:outerShdw>
                  </a:effectLst>
                </c:spPr>
                <c:invertIfNegative val="0"/>
                <c:dLbls>
                  <c:delete val="1"/>
                </c:dLbls>
                <c:cat>
                  <c:strRef>
                    <c:extLst>
                      <c:ext uri="{02D57815-91ED-43cb-92C2-25804820EDAC}">
                        <c15:fullRef>
                          <c15:sqref/>
                        </c15:fullRef>
                        <c15:formulaRef>
                          <c15:sqref>Sheet1!$A$2:$A$3</c15:sqref>
                        </c15:formulaRef>
                      </c:ext>
                    </c:extLst>
                    <c:strCache>
                      <c:ptCount val="2"/>
                      <c:pt idx="0">
                        <c:v>2023年</c:v>
                      </c:pt>
                      <c:pt idx="1">
                        <c:v>2024年</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474020864"/>
        <c:scaling>
          <c:orientation val="minMax"/>
        </c:scaling>
        <c:delete val="0"/>
        <c:axPos val="b"/>
        <c:numFmt formatCode="General" sourceLinked="1"/>
        <c:majorTickMark val="out"/>
        <c:minorTickMark val="none"/>
        <c:tickLblPos val="nextTo"/>
        <c:spPr>
          <a:noFill/>
          <a:ln w="6350" cap="flat" cmpd="sng" algn="ctr">
            <a:solidFill>
              <a:schemeClr val="tx1">
                <a:lumMod val="50000"/>
                <a:lumOff val="50000"/>
                <a:alpha val="25000"/>
              </a:schemeClr>
            </a:solidFill>
            <a:prstDash val="solid"/>
            <a:round/>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crossAx val="473939264"/>
        <c:crosses val="autoZero"/>
        <c:auto val="1"/>
        <c:lblAlgn val="ctr"/>
        <c:lblOffset val="100"/>
        <c:noMultiLvlLbl val="0"/>
      </c:catAx>
      <c:valAx>
        <c:axId val="473939264"/>
        <c:scaling>
          <c:orientation val="minMax"/>
        </c:scaling>
        <c:delete val="0"/>
        <c:axPos val="l"/>
        <c:majorGridlines>
          <c:spPr>
            <a:ln w="6350" cap="flat" cmpd="sng" algn="ctr">
              <a:solidFill>
                <a:schemeClr val="tx1">
                  <a:lumMod val="50000"/>
                  <a:lumOff val="50000"/>
                  <a:alpha val="25000"/>
                </a:schemeClr>
              </a:solidFill>
              <a:prstDash val="solid"/>
              <a:round/>
            </a:ln>
            <a:effectLst/>
          </c:spPr>
        </c:majorGridlines>
        <c:numFmt formatCode="General" sourceLinked="1"/>
        <c:majorTickMark val="out"/>
        <c:minorTickMark val="none"/>
        <c:tickLblPos val="nextTo"/>
        <c:spPr>
          <a:noFill/>
          <a:ln w="9525" cap="flat" cmpd="sng" algn="ctr">
            <a:noFill/>
            <a:prstDash val="solid"/>
            <a:round/>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crossAx val="474020864"/>
        <c:crosses val="autoZero"/>
        <c:crossBetween val="between"/>
      </c:valAx>
      <c:spPr>
        <a:noFill/>
        <a:ln>
          <a:noFill/>
        </a:ln>
        <a:effectLst/>
      </c:spPr>
    </c:plotArea>
    <c:plotVisOnly val="1"/>
    <c:dispBlanksAs val="gap"/>
    <c:showDLblsOverMax val="0"/>
    <c:extLst>
      <c:ext uri="{0b15fc19-7d7d-44ad-8c2d-2c3a37ce22c3}">
        <chartProps xmlns="https://web.wps.cn/et/2018/main" chartId="{7b9bb459-801e-4c1c-a506-26ec62ba8896}"/>
      </c:ext>
    </c:extLst>
  </c:chart>
  <c:spPr>
    <a:solidFill>
      <a:schemeClr val="bg1"/>
    </a:solidFill>
    <a:ln w="6350" cap="flat" cmpd="sng" algn="ctr">
      <a:solidFill>
        <a:schemeClr val="tx1">
          <a:lumMod val="50000"/>
          <a:lumOff val="50000"/>
          <a:alpha val="25000"/>
        </a:schemeClr>
      </a:solidFill>
      <a:prstDash val="solid"/>
      <a:round/>
    </a:ln>
    <a:effectLst/>
  </c:spPr>
  <c:txPr>
    <a:bodyPr/>
    <a:lstStyle/>
    <a:p>
      <a:pPr>
        <a:defRPr lang="zh-CN">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forceAA="0"/>
          <a:lstStyle/>
          <a:p>
            <a:pPr defTabSz="914400">
              <a:defRPr lang="zh-CN" sz="14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r>
              <a:rPr lang="zh-CN" altLang="en-US"/>
              <a:t>一般公共预算财政拨款支出（单位：万元）</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一般公共预算财政拨款支出</c:v>
                </c:pt>
              </c:strCache>
            </c:strRef>
          </c:tx>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3116.75</c:v>
                </c:pt>
                <c:pt idx="1">
                  <c:v>1849.3</c:v>
                </c:pt>
              </c:numCache>
            </c:numRef>
          </c:val>
        </c:ser>
        <c:dLbls>
          <c:showLegendKey val="0"/>
          <c:showVal val="1"/>
          <c:showCatName val="0"/>
          <c:showSerName val="0"/>
          <c:showPercent val="0"/>
          <c:showBubbleSize val="0"/>
        </c:dLbls>
        <c:gapWidth val="75"/>
        <c:overlap val="-25"/>
        <c:axId val="588985344"/>
        <c:axId val="473938688"/>
        <c:extLst>
          <c:ext xmlns:c15="http://schemas.microsoft.com/office/drawing/2012/chart" uri="{02D57815-91ED-43cb-92C2-25804820EDAC}">
            <c15:filteredBarSeries>
              <c15:ser>
                <c:idx val="1"/>
                <c:order val="1"/>
                <c:tx>
                  <c:strRef>
                    <c:extLst>
                      <c:ext uri="{02D57815-91ED-43cb-92C2-25804820EDAC}">
                        <c15:formulaRef>
                          <c15:sqref>Sheet1!#REF!</c15:sqref>
                        </c15:formulaRef>
                      </c:ext>
                    </c:extLst>
                    <c:strCache>
                      <c:ptCount val="1"/>
                      <c:pt idx="0">
                        <c:v/>
                      </c:pt>
                    </c:strCache>
                  </c:strRef>
                </c:tx>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outerShdw blurRad="76200" dist="25400" dir="2700000" algn="tl" rotWithShape="0">
                      <a:schemeClr val="accent2">
                        <a:lumMod val="50000"/>
                        <a:alpha val="30000"/>
                      </a:scheme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extLst>
                      <c:ext uri="{02D57815-91ED-43cb-92C2-25804820EDAC}">
                        <c15:fullRef>
                          <c15:sqref/>
                        </c15:fullRef>
                        <c15:formulaRef>
                          <c15:sqref>Sheet1!$A$2:$A$3</c15:sqref>
                        </c15:formulaRef>
                      </c:ext>
                    </c:extLst>
                    <c:strCache>
                      <c:ptCount val="2"/>
                      <c:pt idx="0">
                        <c:v>2023年</c:v>
                      </c:pt>
                      <c:pt idx="1">
                        <c:v>2024年</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15:filteredBarSeries>
              <c15:ser>
                <c:idx val="2"/>
                <c:order val="2"/>
                <c:tx>
                  <c:strRef>
                    <c:extLst>
                      <c:ext uri="{02D57815-91ED-43cb-92C2-25804820EDAC}">
                        <c15:formulaRef>
                          <c15:sqref>Sheet1!#REF!</c15:sqref>
                        </c15:formulaRef>
                      </c:ext>
                    </c:extLst>
                    <c:strCache>
                      <c:ptCount val="1"/>
                      <c:pt idx="0">
                        <c:v/>
                      </c:pt>
                    </c:strCache>
                  </c:strRef>
                </c:tx>
                <c:spPr>
                  <a:gradFill>
                    <a:gsLst>
                      <a:gs pos="0">
                        <a:schemeClr val="accent3">
                          <a:lumMod val="40000"/>
                          <a:lumOff val="60000"/>
                        </a:schemeClr>
                      </a:gs>
                      <a:gs pos="90000">
                        <a:schemeClr val="accent3"/>
                      </a:gs>
                    </a:gsLst>
                    <a:lin ang="5400000" scaled="0"/>
                  </a:gradFill>
                  <a:ln>
                    <a:gradFill>
                      <a:gsLst>
                        <a:gs pos="0">
                          <a:schemeClr val="accent3"/>
                        </a:gs>
                        <a:gs pos="100000">
                          <a:schemeClr val="accent3">
                            <a:lumMod val="75000"/>
                          </a:schemeClr>
                        </a:gs>
                      </a:gsLst>
                      <a:lin ang="5400000" scaled="1"/>
                    </a:gradFill>
                  </a:ln>
                  <a:effectLst>
                    <a:outerShdw blurRad="76200" dist="25400" dir="2700000" algn="tl" rotWithShape="0">
                      <a:schemeClr val="accent3">
                        <a:lumMod val="50000"/>
                        <a:alpha val="30000"/>
                      </a:scheme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extLst>
                      <c:ext uri="{02D57815-91ED-43cb-92C2-25804820EDAC}">
                        <c15:fullRef>
                          <c15:sqref/>
                        </c15:fullRef>
                        <c15:formulaRef>
                          <c15:sqref>Sheet1!$A$2:$A$3</c15:sqref>
                        </c15:formulaRef>
                      </c:ext>
                    </c:extLst>
                    <c:strCache>
                      <c:ptCount val="2"/>
                      <c:pt idx="0">
                        <c:v>2023年</c:v>
                      </c:pt>
                      <c:pt idx="1">
                        <c:v>2024年</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588985344"/>
        <c:scaling>
          <c:orientation val="minMax"/>
        </c:scaling>
        <c:delete val="0"/>
        <c:axPos val="b"/>
        <c:numFmt formatCode="General" sourceLinked="1"/>
        <c:majorTickMark val="none"/>
        <c:minorTickMark val="none"/>
        <c:tickLblPos val="nextTo"/>
        <c:spPr>
          <a:noFill/>
          <a:ln w="6350" cap="flat" cmpd="sng" algn="ctr">
            <a:solidFill>
              <a:schemeClr val="tx1">
                <a:lumMod val="50000"/>
                <a:lumOff val="50000"/>
                <a:alpha val="25000"/>
              </a:schemeClr>
            </a:solidFill>
            <a:prstDash val="solid"/>
            <a:round/>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crossAx val="473938688"/>
        <c:crosses val="autoZero"/>
        <c:auto val="1"/>
        <c:lblAlgn val="ctr"/>
        <c:lblOffset val="100"/>
        <c:noMultiLvlLbl val="0"/>
      </c:catAx>
      <c:valAx>
        <c:axId val="473938688"/>
        <c:scaling>
          <c:orientation val="minMax"/>
        </c:scaling>
        <c:delete val="0"/>
        <c:axPos val="l"/>
        <c:majorGridlines>
          <c:spPr>
            <a:ln w="6350" cap="flat" cmpd="sng" algn="ctr">
              <a:solidFill>
                <a:schemeClr val="tx1">
                  <a:lumMod val="50000"/>
                  <a:lumOff val="50000"/>
                  <a:alpha val="2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crossAx val="588985344"/>
        <c:crosses val="autoZero"/>
        <c:crossBetween val="between"/>
      </c:valAx>
      <c:spPr>
        <a:noFill/>
        <a:ln>
          <a:noFill/>
        </a:ln>
        <a:effectLst/>
      </c:spPr>
    </c:plotArea>
    <c:plotVisOnly val="1"/>
    <c:dispBlanksAs val="gap"/>
    <c:showDLblsOverMax val="0"/>
    <c:extLst>
      <c:ext uri="{0b15fc19-7d7d-44ad-8c2d-2c3a37ce22c3}">
        <chartProps xmlns="https://web.wps.cn/et/2018/main" chartId="{62d9f9b8-28bc-4c21-a88c-9445056f5fb8}"/>
      </c:ext>
    </c:extLst>
  </c:chart>
  <c:spPr>
    <a:solidFill>
      <a:schemeClr val="bg1"/>
    </a:solidFill>
    <a:ln w="6350" cap="flat" cmpd="sng" algn="ctr">
      <a:solidFill>
        <a:schemeClr val="tx1">
          <a:lumMod val="50000"/>
          <a:lumOff val="50000"/>
          <a:alpha val="25000"/>
        </a:schemeClr>
      </a:solidFill>
      <a:prstDash val="solid"/>
      <a:round/>
    </a:ln>
    <a:effectLst/>
  </c:spPr>
  <c:txPr>
    <a:bodyPr/>
    <a:lstStyle/>
    <a:p>
      <a:pPr>
        <a:defRPr lang="zh-CN">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Lbls>
            <c:dLbl>
              <c:idx val="0"/>
              <c:layout/>
              <c:tx>
                <c:rich>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r>
                      <a:rPr lang="zh-CN" altLang="en-US"/>
                      <a:t>一般公共服务支出</a:t>
                    </a:r>
                    <a:endParaRPr lang="zh-CN" altLang="en-US"/>
                  </a:p>
                  <a:p>
                    <a:pPr>
                      <a:defRPr lang="zh-CN" sz="10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r>
                      <a:rPr lang="en-US" altLang="zh-CN"/>
                      <a:t>712.55</a:t>
                    </a:r>
                    <a:r>
                      <a:rPr lang="zh-CN" altLang="en-US"/>
                      <a:t>，</a:t>
                    </a:r>
                    <a:r>
                      <a:rPr lang="en-US" altLang="zh-CN"/>
                      <a:t>38.53%</a:t>
                    </a:r>
                    <a:endParaRPr lang="en-US" altLang="zh-CN"/>
                  </a:p>
                </c:rich>
              </c:tx>
              <c:dLblPos val="outEnd"/>
              <c:showLegendKey val="0"/>
              <c:showVal val="1"/>
              <c:showCatName val="1"/>
              <c:showSerName val="0"/>
              <c:showPercent val="0"/>
              <c:showBubbleSize val="0"/>
              <c:separator>
</c:separator>
              <c:extLst>
                <c:ext xmlns:c15="http://schemas.microsoft.com/office/drawing/2012/chart" uri="{CE6537A1-D6FC-4f65-9D91-7224C49458BB}">
                  <c15:layout>
                    <c:manualLayout>
                      <c:w val="0.207900459048079"/>
                      <c:h val="0.17169570760731"/>
                    </c:manualLayout>
                  </c15:layout>
                </c:ext>
              </c:extLst>
            </c:dLbl>
            <c:dLbl>
              <c:idx val="1"/>
              <c:layout>
                <c:manualLayout>
                  <c:x val="0.0571394056535395"/>
                  <c:y val="-0.0410114747131322"/>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r>
                      <a:rPr lang="zh-CN" altLang="en-US"/>
                      <a:t>社会保障和就业支出</a:t>
                    </a:r>
                    <a:endParaRPr lang="zh-CN" altLang="en-US"/>
                  </a:p>
                  <a:p>
                    <a:pPr>
                      <a:defRPr lang="zh-CN" sz="10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r>
                      <a:rPr lang="en-US" altLang="zh-CN"/>
                      <a:t>120.37</a:t>
                    </a:r>
                    <a:r>
                      <a:rPr lang="zh-CN" altLang="en-US"/>
                      <a:t>，</a:t>
                    </a:r>
                    <a:r>
                      <a:rPr lang="en-US" altLang="zh-CN"/>
                      <a:t>6.51%</a:t>
                    </a:r>
                    <a:endParaRPr lang="en-US" altLang="zh-CN"/>
                  </a:p>
                </c:rich>
              </c:tx>
              <c:dLblPos val="bestFit"/>
              <c:showLegendKey val="0"/>
              <c:showVal val="1"/>
              <c:showCatName val="1"/>
              <c:showSerName val="0"/>
              <c:showPercent val="0"/>
              <c:showBubbleSize val="0"/>
              <c:separator>
</c:separator>
              <c:extLst>
                <c:ext xmlns:c15="http://schemas.microsoft.com/office/drawing/2012/chart" uri="{CE6537A1-D6FC-4f65-9D91-7224C49458BB}">
                  <c15:layout>
                    <c:manualLayout>
                      <c:w val="0.23266489490215"/>
                      <c:h val="0.169358266043349"/>
                    </c:manualLayout>
                  </c15:layout>
                </c:ext>
              </c:extLst>
            </c:dLbl>
            <c:dLbl>
              <c:idx val="2"/>
              <c:layout/>
              <c:tx>
                <c:rich>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r>
                      <a:rPr lang="zh-CN" altLang="en-US"/>
                      <a:t>卫生健康支出</a:t>
                    </a:r>
                    <a:endParaRPr lang="zh-CN" altLang="en-US"/>
                  </a:p>
                  <a:p>
                    <a:pPr>
                      <a:defRPr lang="zh-CN" sz="10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r>
                      <a:rPr lang="en-US" altLang="zh-CN"/>
                      <a:t>61.2</a:t>
                    </a:r>
                    <a:r>
                      <a:rPr lang="zh-CN" altLang="en-US"/>
                      <a:t>，</a:t>
                    </a:r>
                    <a:r>
                      <a:rPr lang="en-US" altLang="zh-CN"/>
                      <a:t>3.31%</a:t>
                    </a:r>
                    <a:endParaRPr lang="en-US" altLang="zh-CN"/>
                  </a:p>
                </c:rich>
              </c:tx>
              <c:dLblPos val="outEnd"/>
              <c:showLegendKey val="0"/>
              <c:showVal val="1"/>
              <c:showCatName val="1"/>
              <c:showSerName val="0"/>
              <c:showPercent val="0"/>
              <c:showBubbleSize val="0"/>
              <c:separator>
</c:separator>
              <c:extLst>
                <c:ext xmlns:c15="http://schemas.microsoft.com/office/drawing/2012/chart" uri="{CE6537A1-D6FC-4f65-9D91-7224C49458BB}"/>
              </c:extLst>
            </c:dLbl>
            <c:dLbl>
              <c:idx val="3"/>
              <c:layout/>
              <c:tx>
                <c:rich>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r>
                      <a:rPr lang="zh-CN" altLang="en-US"/>
                      <a:t>节能环保支出</a:t>
                    </a:r>
                    <a:endParaRPr lang="zh-CN" altLang="en-US"/>
                  </a:p>
                  <a:p>
                    <a:pPr>
                      <a:defRPr lang="zh-CN" sz="10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r>
                      <a:rPr lang="en-US" altLang="zh-CN"/>
                      <a:t>285</a:t>
                    </a:r>
                    <a:r>
                      <a:rPr lang="zh-CN" altLang="en-US"/>
                      <a:t>，</a:t>
                    </a:r>
                    <a:r>
                      <a:rPr lang="en-US" altLang="zh-CN"/>
                      <a:t>15.41%</a:t>
                    </a:r>
                    <a:endParaRPr lang="en-US" altLang="zh-CN"/>
                  </a:p>
                </c:rich>
              </c:tx>
              <c:dLblPos val="outEnd"/>
              <c:showLegendKey val="0"/>
              <c:showVal val="1"/>
              <c:showCatName val="1"/>
              <c:showSerName val="0"/>
              <c:showPercent val="0"/>
              <c:showBubbleSize val="0"/>
              <c:separator>
</c:separator>
              <c:extLst>
                <c:ext xmlns:c15="http://schemas.microsoft.com/office/drawing/2012/chart" uri="{CE6537A1-D6FC-4f65-9D91-7224C49458BB}"/>
              </c:extLst>
            </c:dLbl>
            <c:dLbl>
              <c:idx val="4"/>
              <c:layout>
                <c:manualLayout>
                  <c:x val="0"/>
                  <c:y val="0.0206119847003825"/>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r>
                      <a:rPr lang="zh-CN" altLang="en-US"/>
                      <a:t>农林水支出</a:t>
                    </a:r>
                    <a:endParaRPr lang="zh-CN" altLang="en-US"/>
                  </a:p>
                  <a:p>
                    <a:pPr>
                      <a:defRPr lang="zh-CN" sz="10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r>
                      <a:rPr lang="en-US" altLang="zh-CN"/>
                      <a:t>195.89</a:t>
                    </a:r>
                    <a:r>
                      <a:rPr lang="zh-CN" altLang="en-US"/>
                      <a:t>，</a:t>
                    </a:r>
                    <a:r>
                      <a:rPr lang="en-US" altLang="zh-CN"/>
                      <a:t>10.59%</a:t>
                    </a:r>
                    <a:endParaRPr lang="en-US" altLang="zh-CN"/>
                  </a:p>
                </c:rich>
              </c:tx>
              <c:dLblPos val="bestFit"/>
              <c:showLegendKey val="0"/>
              <c:showVal val="1"/>
              <c:showCatName val="1"/>
              <c:showSerName val="0"/>
              <c:showPercent val="0"/>
              <c:showBubbleSize val="0"/>
              <c:separator>
</c:separator>
              <c:extLst>
                <c:ext xmlns:c15="http://schemas.microsoft.com/office/drawing/2012/chart" uri="{CE6537A1-D6FC-4f65-9D91-7224C49458BB}">
                  <c15:layout>
                    <c:manualLayout>
                      <c:w val="0.200773133607151"/>
                      <c:h val="0.169358266043349"/>
                    </c:manualLayout>
                  </c15:layout>
                </c:ext>
              </c:extLst>
            </c:dLbl>
            <c:dLbl>
              <c:idx val="5"/>
              <c:layout>
                <c:manualLayout>
                  <c:x val="0"/>
                  <c:y val="0.0257118572035699"/>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r>
                      <a:rPr lang="zh-CN" altLang="en-US"/>
                      <a:t>住房保障支出</a:t>
                    </a:r>
                    <a:endParaRPr lang="zh-CN" altLang="en-US"/>
                  </a:p>
                  <a:p>
                    <a:pPr>
                      <a:defRPr lang="zh-CN" sz="10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r>
                      <a:rPr lang="en-US" altLang="zh-CN"/>
                      <a:t>55.81</a:t>
                    </a:r>
                    <a:r>
                      <a:rPr lang="zh-CN" altLang="en-US"/>
                      <a:t>，</a:t>
                    </a:r>
                    <a:r>
                      <a:rPr lang="en-US" altLang="zh-CN"/>
                      <a:t>3.02%</a:t>
                    </a:r>
                    <a:endParaRPr lang="en-US" altLang="zh-CN"/>
                  </a:p>
                </c:rich>
              </c:tx>
              <c:dLblPos val="bestFit"/>
              <c:showLegendKey val="0"/>
              <c:showVal val="1"/>
              <c:showCatName val="1"/>
              <c:showSerName val="0"/>
              <c:showPercent val="0"/>
              <c:showBubbleSize val="0"/>
              <c:separator>
</c:separator>
              <c:extLst>
                <c:ext xmlns:c15="http://schemas.microsoft.com/office/drawing/2012/chart" uri="{CE6537A1-D6FC-4f65-9D91-7224C49458BB}">
                  <c15:layout/>
                </c:ext>
              </c:extLst>
            </c:dLbl>
            <c:dLbl>
              <c:idx val="6"/>
              <c:layout/>
              <c:tx>
                <c:rich>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r>
                      <a:rPr lang="zh-CN" altLang="en-US"/>
                      <a:t>粮油物资储备支出</a:t>
                    </a:r>
                    <a:endParaRPr lang="zh-CN" altLang="en-US"/>
                  </a:p>
                  <a:p>
                    <a:pPr>
                      <a:defRPr lang="zh-CN" sz="10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r>
                      <a:rPr lang="en-US" altLang="zh-CN"/>
                      <a:t>418.48</a:t>
                    </a:r>
                    <a:r>
                      <a:rPr lang="zh-CN" altLang="en-US"/>
                      <a:t>，</a:t>
                    </a:r>
                    <a:r>
                      <a:rPr lang="en-US" altLang="zh-CN"/>
                      <a:t>22.63%</a:t>
                    </a:r>
                    <a:endParaRPr lang="en-US" altLang="zh-CN"/>
                  </a:p>
                </c:rich>
              </c:tx>
              <c:dLblPos val="outEnd"/>
              <c:showLegendKey val="0"/>
              <c:showVal val="1"/>
              <c:showCatName val="1"/>
              <c:showSerName val="0"/>
              <c:showPercent val="0"/>
              <c:showBubbleSize val="0"/>
              <c:separator>
</c:separator>
              <c:extLst>
                <c:ext xmlns:c15="http://schemas.microsoft.com/office/drawing/2012/chart" uri="{CE6537A1-D6FC-4f65-9D91-7224C49458BB}">
                  <c15:layout>
                    <c:manualLayout>
                      <c:w val="0.213457356849481"/>
                      <c:h val="0.169358266043349"/>
                    </c:manualLayout>
                  </c15:layout>
                </c:ext>
              </c:extLst>
            </c:dLbl>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dLblPos val="outEnd"/>
            <c:showLegendKey val="0"/>
            <c:showVal val="1"/>
            <c:showCatName val="1"/>
            <c:showSerName val="0"/>
            <c:showPercent val="0"/>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Sheet1!$A$2:$A$8</c:f>
              <c:strCache>
                <c:ptCount val="7"/>
                <c:pt idx="0">
                  <c:v>一般公共服务支出</c:v>
                </c:pt>
                <c:pt idx="1">
                  <c:v>社会保障和就业支出</c:v>
                </c:pt>
                <c:pt idx="2">
                  <c:v>卫生健康支出</c:v>
                </c:pt>
                <c:pt idx="3">
                  <c:v>节能环保支出</c:v>
                </c:pt>
                <c:pt idx="4">
                  <c:v>农林水支出</c:v>
                </c:pt>
                <c:pt idx="5">
                  <c:v>住房保障支出</c:v>
                </c:pt>
                <c:pt idx="6">
                  <c:v>粮油物资储备支出</c:v>
                </c:pt>
              </c:strCache>
            </c:strRef>
          </c:cat>
          <c:val>
            <c:numRef>
              <c:f>Sheet1!$B$2:$B$8</c:f>
              <c:numCache>
                <c:formatCode>General</c:formatCode>
                <c:ptCount val="7"/>
                <c:pt idx="0">
                  <c:v>712.55</c:v>
                </c:pt>
                <c:pt idx="1">
                  <c:v>120.37</c:v>
                </c:pt>
                <c:pt idx="2">
                  <c:v>61.2</c:v>
                </c:pt>
                <c:pt idx="3">
                  <c:v>285</c:v>
                </c:pt>
                <c:pt idx="4">
                  <c:v>195.89</c:v>
                </c:pt>
                <c:pt idx="5">
                  <c:v>55.81</c:v>
                </c:pt>
                <c:pt idx="6">
                  <c:v>418.48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733752114037207"/>
          <c:y val="0.41223969400765"/>
        </c:manualLayou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legend>
    <c:plotVisOnly val="1"/>
    <c:dispBlanksAs val="gap"/>
    <c:showDLblsOverMax val="0"/>
    <c:extLst>
      <c:ext uri="{0b15fc19-7d7d-44ad-8c2d-2c3a37ce22c3}">
        <chartProps xmlns="https://web.wps.cn/et/2018/main" chartId="{73c51c86-3f76-427b-9fd7-1e5427d1cc6d}"/>
      </c:ext>
    </c:extLst>
  </c:chart>
  <c:spPr>
    <a:solidFill>
      <a:schemeClr val="bg1"/>
    </a:solidFill>
    <a:ln w="6350" cap="flat" cmpd="sng" algn="ctr">
      <a:solidFill>
        <a:schemeClr val="tx1">
          <a:lumMod val="50000"/>
          <a:lumOff val="50000"/>
          <a:alpha val="25000"/>
        </a:schemeClr>
      </a:solidFill>
      <a:prstDash val="solid"/>
      <a:round/>
    </a:ln>
    <a:effectLst/>
  </c:spPr>
  <c:txPr>
    <a:bodyPr/>
    <a:lstStyle/>
    <a:p>
      <a:pPr>
        <a:defRPr lang="zh-CN">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3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tx>
            <c:strRef>
              <c:f>Sheet1!$B$1</c:f>
              <c:strCache>
                <c:ptCount val="1"/>
                <c:pt idx="0">
                  <c:v>系列 1</c:v>
                </c:pt>
              </c:strCache>
            </c:strRef>
          </c:tx>
          <c:explosion val="0"/>
          <c:dPt>
            <c:idx val="0"/>
            <c:bubble3D val="0"/>
            <c:spPr>
              <a:solidFill>
                <a:schemeClr val="accent1"/>
              </a:solidFill>
              <a:ln w="25400">
                <a:solidFill>
                  <a:schemeClr val="lt1"/>
                </a:solidFill>
              </a:ln>
              <a:effectLst/>
            </c:spPr>
          </c:dPt>
          <c:dPt>
            <c:idx val="1"/>
            <c:bubble3D val="0"/>
            <c:spPr>
              <a:solidFill>
                <a:schemeClr val="accent2"/>
              </a:solidFill>
              <a:ln w="25400">
                <a:solidFill>
                  <a:schemeClr val="lt1"/>
                </a:solidFill>
              </a:ln>
              <a:effectLst/>
            </c:spPr>
          </c:dPt>
          <c:dPt>
            <c:idx val="2"/>
            <c:bubble3D val="0"/>
            <c:spPr>
              <a:solidFill>
                <a:schemeClr val="accent3"/>
              </a:solidFill>
              <a:ln w="25400">
                <a:solidFill>
                  <a:schemeClr val="lt1"/>
                </a:solidFill>
              </a:ln>
              <a:effectLst/>
            </c:spPr>
          </c:dPt>
          <c:dLbls>
            <c:dLbl>
              <c:idx val="0"/>
              <c:layout>
                <c:manualLayout>
                  <c:x val="0.184584994223526"/>
                  <c:y val="0.0654526136861029"/>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r>
                      <a:rPr lang="zh-CN" altLang="en-US"/>
                      <a:t>因公出国（境）费支出决算</a:t>
                    </a:r>
                    <a:endParaRPr lang="zh-CN" altLang="en-US"/>
                  </a:p>
                  <a:p>
                    <a:pPr>
                      <a:defRPr lang="zh-CN" sz="10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r>
                      <a:rPr lang="en-US" altLang="zh-CN"/>
                      <a:t>0</a:t>
                    </a:r>
                    <a:r>
                      <a:rPr lang="zh-CN" altLang="en-US"/>
                      <a:t>，</a:t>
                    </a:r>
                    <a:r>
                      <a:rPr lang="en-US" altLang="zh-CN"/>
                      <a:t>0%</a:t>
                    </a:r>
                    <a:endParaRPr lang="en-US" altLang="zh-CN"/>
                  </a:p>
                </c:rich>
              </c:tx>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331843440444552"/>
                      <c:h val="0.175733106672333"/>
                    </c:manualLayout>
                  </c15:layout>
                </c:ext>
              </c:extLst>
            </c:dLbl>
            <c:dLbl>
              <c:idx val="1"/>
              <c:layout>
                <c:manualLayout>
                  <c:x val="-0.194733681785172"/>
                  <c:y val="0.0550403739919694"/>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r>
                      <a:rPr lang="zh-CN" altLang="en-US"/>
                      <a:t>公务用车购置及运行维护费支出决算</a:t>
                    </a:r>
                    <a:endParaRPr lang="zh-CN" altLang="en-US"/>
                  </a:p>
                  <a:p>
                    <a:pPr>
                      <a:defRPr lang="zh-CN" sz="10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r>
                      <a:rPr lang="en-US" altLang="zh-CN"/>
                      <a:t>0</a:t>
                    </a:r>
                    <a:r>
                      <a:rPr lang="zh-CN" altLang="en-US"/>
                      <a:t>，</a:t>
                    </a:r>
                    <a:r>
                      <a:rPr lang="en-US" altLang="zh-CN"/>
                      <a:t>0%</a:t>
                    </a:r>
                    <a:endParaRPr lang="en-US" altLang="zh-CN"/>
                  </a:p>
                </c:rich>
              </c:tx>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432954820004832"/>
                      <c:h val="0.220356991075223"/>
                    </c:manualLayout>
                  </c15:layout>
                </c:ext>
              </c:extLst>
            </c:dLbl>
            <c:dLbl>
              <c:idx val="2"/>
              <c:layout/>
              <c:tx>
                <c:rich>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r>
                      <a:rPr lang="zh-CN" altLang="en-US"/>
                      <a:t>公务接待费支出决算</a:t>
                    </a:r>
                    <a:endParaRPr lang="zh-CN" altLang="en-US"/>
                  </a:p>
                  <a:p>
                    <a:pPr>
                      <a:defRPr lang="zh-CN" sz="10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r>
                      <a:rPr lang="en-US" altLang="zh-CN"/>
                      <a:t>0.31</a:t>
                    </a:r>
                    <a:r>
                      <a:rPr lang="zh-CN" altLang="en-US"/>
                      <a:t>，</a:t>
                    </a:r>
                    <a:r>
                      <a:rPr lang="en-US" altLang="zh-CN"/>
                      <a:t>100%</a:t>
                    </a:r>
                    <a:endParaRPr lang="en-US" altLang="zh-CN"/>
                  </a:p>
                </c:rich>
              </c:tx>
              <c:dLblPos val="inEnd"/>
              <c:showLegendKey val="0"/>
              <c:showVal val="0"/>
              <c:showCatName val="1"/>
              <c:showSerName val="0"/>
              <c:showPercent val="1"/>
              <c:showBubbleSize val="0"/>
              <c:separator>
</c:separator>
              <c:extLst>
                <c:ext xmlns:c15="http://schemas.microsoft.com/office/drawing/2012/chart" uri="{CE6537A1-D6FC-4f65-9D91-7224C49458BB}">
                  <c15:layout>
                    <c:manualLayout>
                      <c:w val="0.254530079729403"/>
                      <c:h val="0.169358266043349"/>
                    </c:manualLayout>
                  </c15:layout>
                </c:ext>
              </c:extLst>
            </c:dLbl>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dLblPos val="inEnd"/>
            <c:showLegendKey val="0"/>
            <c:showVal val="0"/>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Sheet1!$A$2:$A$4</c:f>
              <c:strCache>
                <c:ptCount val="3"/>
                <c:pt idx="0">
                  <c:v>因公出国（境）费支出决算</c:v>
                </c:pt>
                <c:pt idx="1">
                  <c:v>公务用车购置及运行维护费支出决算</c:v>
                </c:pt>
                <c:pt idx="2">
                  <c:v>公务接待费支出决算</c:v>
                </c:pt>
              </c:strCache>
            </c:strRef>
          </c:cat>
          <c:val>
            <c:numRef>
              <c:f>Sheet1!$B$2:$B$4</c:f>
              <c:numCache>
                <c:formatCode>General</c:formatCode>
                <c:ptCount val="3"/>
                <c:pt idx="0">
                  <c:v>0</c:v>
                </c:pt>
                <c:pt idx="1">
                  <c:v>0</c:v>
                </c:pt>
                <c:pt idx="2">
                  <c:v>0.31</c:v>
                </c:pt>
              </c:numCache>
            </c:numRef>
          </c:val>
        </c:ser>
        <c:dLbls>
          <c:showLegendKey val="0"/>
          <c:showVal val="0"/>
          <c:showCatName val="1"/>
          <c:showSerName val="0"/>
          <c:showPercent val="1"/>
          <c:showBubbleSize val="0"/>
        </c:dLbls>
        <c:extLst>
          <c:ext xmlns:c15="http://schemas.microsoft.com/office/drawing/2012/chart" uri="{02D57815-91ED-43cb-92C2-25804820EDAC}">
            <c15:filteredPieSeries>
              <c15:ser>
                <c:idx val="1"/>
                <c:order val="1"/>
                <c:tx>
                  <c:strRef>
                    <c:extLst>
                      <c:ext uri="{02D57815-91ED-43cb-92C2-25804820EDAC}">
                        <c15:formulaRef>
                          <c15:sqref>Sheet1!$C$1</c15:sqref>
                        </c15:formulaRef>
                      </c:ext>
                    </c:extLst>
                    <c:strCache>
                      <c:ptCount val="1"/>
                      <c:pt idx="0">
                        <c:v>系列 2</c:v>
                      </c:pt>
                    </c:strCache>
                  </c:strRef>
                </c:tx>
                <c:explosion val="0"/>
                <c:dPt>
                  <c:idx val="0"/>
                  <c:bubble3D val="0"/>
                  <c:spPr>
                    <a:solidFill>
                      <a:schemeClr val="accent1"/>
                    </a:solidFill>
                    <a:ln w="25400">
                      <a:solidFill>
                        <a:schemeClr val="lt1"/>
                      </a:solidFill>
                    </a:ln>
                    <a:effectLst/>
                  </c:spPr>
                </c:dPt>
                <c:dPt>
                  <c:idx val="1"/>
                  <c:bubble3D val="0"/>
                  <c:spPr>
                    <a:solidFill>
                      <a:schemeClr val="accent2"/>
                    </a:solidFill>
                    <a:ln w="25400">
                      <a:solidFill>
                        <a:schemeClr val="lt1"/>
                      </a:solidFill>
                    </a:ln>
                    <a:effectLst/>
                  </c:spPr>
                </c:dPt>
                <c:dPt>
                  <c:idx val="2"/>
                  <c:bubble3D val="0"/>
                  <c:spPr>
                    <a:solidFill>
                      <a:schemeClr val="accent3"/>
                    </a:solidFill>
                    <a:ln w="25400">
                      <a:solidFill>
                        <a:schemeClr val="lt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dLblPos val="inEnd"/>
                  <c:showLegendKey val="0"/>
                  <c:showVal val="0"/>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extLst>
                      <c:ext uri="{02D57815-91ED-43cb-92C2-25804820EDAC}">
                        <c15:fullRef>
                          <c15:sqref/>
                        </c15:fullRef>
                        <c15:formulaRef>
                          <c15:sqref>Sheet1!$A$2:$A$4</c15:sqref>
                        </c15:formulaRef>
                      </c:ext>
                    </c:extLst>
                    <c:strCache>
                      <c:ptCount val="3"/>
                      <c:pt idx="0">
                        <c:v>因公出国（境）费支出决算</c:v>
                      </c:pt>
                      <c:pt idx="1">
                        <c:v>公务用车购置及运行维护费支出决算</c:v>
                      </c:pt>
                      <c:pt idx="2">
                        <c:v>公务接待费支出决算</c:v>
                      </c:pt>
                    </c:strCache>
                  </c:strRef>
                </c:cat>
                <c:val>
                  <c:numRef>
                    <c:extLst>
                      <c:ext uri="{02D57815-91ED-43cb-92C2-25804820EDAC}">
                        <c15:formulaRef>
                          <c15:sqref>Sheet1!$C$2:$C$4</c15:sqref>
                        </c15:formulaRef>
                      </c:ext>
                    </c:extLst>
                    <c:numCache>
                      <c:formatCode>0%</c:formatCode>
                      <c:ptCount val="3"/>
                      <c:pt idx="0">
                        <c:v>0</c:v>
                      </c:pt>
                      <c:pt idx="1">
                        <c:v>0</c:v>
                      </c:pt>
                      <c:pt idx="2">
                        <c:v>1</c:v>
                      </c:pt>
                    </c:numCache>
                  </c:numRef>
                </c:val>
              </c15:ser>
            </c15:filteredPieSeries>
            <c15:filteredPieSeries>
              <c15:ser>
                <c:idx val="2"/>
                <c:order val="2"/>
                <c:tx>
                  <c:strRef>
                    <c:extLst>
                      <c:ext uri="{02D57815-91ED-43cb-92C2-25804820EDAC}">
                        <c15:formulaRef>
                          <c15:sqref>Sheet1!#REF!</c15:sqref>
                        </c15:formulaRef>
                      </c:ext>
                    </c:extLst>
                    <c:strCache>
                      <c:ptCount val="1"/>
                      <c:pt idx="0">
                        <c:v/>
                      </c:pt>
                    </c:strCache>
                  </c:strRef>
                </c:tx>
                <c:explosion val="0"/>
                <c:dPt>
                  <c:idx val="0"/>
                  <c:bubble3D val="0"/>
                  <c:spPr>
                    <a:solidFill>
                      <a:schemeClr val="accent1"/>
                    </a:solidFill>
                    <a:ln w="25400">
                      <a:solidFill>
                        <a:schemeClr val="lt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dLblPos val="inEnd"/>
                  <c:showLegendKey val="0"/>
                  <c:showVal val="0"/>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extLst>
                      <c:ext uri="{02D57815-91ED-43cb-92C2-25804820EDAC}">
                        <c15:fullRef>
                          <c15:sqref/>
                        </c15:fullRef>
                        <c15:formulaRef>
                          <c15:sqref>Sheet1!$A$2:$A$4</c15:sqref>
                        </c15:formulaRef>
                      </c:ext>
                    </c:extLst>
                    <c:strCache>
                      <c:ptCount val="3"/>
                      <c:pt idx="0">
                        <c:v>因公出国（境）费支出决算</c:v>
                      </c:pt>
                      <c:pt idx="1">
                        <c:v>公务用车购置及运行维护费支出决算</c:v>
                      </c:pt>
                      <c:pt idx="2">
                        <c:v>公务接待费支出决算</c:v>
                      </c:pt>
                    </c:strCache>
                  </c:strRef>
                </c:cat>
                <c:val>
                  <c:numRef>
                    <c:extLst>
                      <c:ext uri="{02D57815-91ED-43cb-92C2-25804820EDAC}">
                        <c15:formulaRef>
                          <c15:sqref>Sheet1!#REF!</c15:sqref>
                        </c15:formulaRef>
                      </c:ext>
                    </c:extLst>
                    <c:numCache>
                      <c:formatCode>General</c:formatCode>
                      <c:ptCount val="1"/>
                      <c:pt idx="0">
                        <c:v>1</c:v>
                      </c:pt>
                    </c:numCache>
                  </c:numRef>
                </c:val>
              </c15:ser>
            </c15:filteredPieSeries>
          </c:ext>
        </c:extLst>
      </c:pie3DChart>
      <c:spPr>
        <a:noFill/>
        <a:ln>
          <a:noFill/>
        </a:ln>
        <a:effectLst/>
      </c:spPr>
    </c:plotArea>
    <c:plotVisOnly val="1"/>
    <c:dispBlanksAs val="gap"/>
    <c:showDLblsOverMax val="0"/>
    <c:extLst>
      <c:ext uri="{0b15fc19-7d7d-44ad-8c2d-2c3a37ce22c3}">
        <chartProps xmlns="https://web.wps.cn/et/2018/main" chartId="{215a1b70-75e1-4f20-b4c8-0a72320b4247}"/>
      </c:ext>
    </c:extLst>
  </c:chart>
  <c:spPr>
    <a:solidFill>
      <a:schemeClr val="bg1"/>
    </a:solidFill>
    <a:ln w="6350" cap="flat" cmpd="sng" algn="ctr">
      <a:solidFill>
        <a:schemeClr val="tx1">
          <a:lumMod val="50000"/>
          <a:lumOff val="50000"/>
          <a:alpha val="25000"/>
        </a:schemeClr>
      </a:solidFill>
      <a:prstDash val="solid"/>
      <a:round/>
    </a:ln>
    <a:effectLst/>
  </c:spPr>
  <c:txPr>
    <a:bodyPr/>
    <a:lstStyle/>
    <a:p>
      <a:pPr>
        <a:defRPr lang="zh-CN">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36</Pages>
  <Words>3490</Words>
  <Characters>3567</Characters>
  <Lines>116</Lines>
  <Paragraphs>32</Paragraphs>
  <TotalTime>15</TotalTime>
  <ScaleCrop>false</ScaleCrop>
  <LinksUpToDate>false</LinksUpToDate>
  <CharactersWithSpaces>3639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2025-10-28T09:48:00Z</dcterms:created>
  <dc:creator>曹颖</dc:creator>
  <cp:lastModifiedBy>何翰霖</cp:lastModifiedBy>
  <cp:lastPrinted>2025-08-06T17:34:00Z</cp:lastPrinted>
  <dcterms:modified xsi:type="dcterms:W3CDTF">2025-11-11T07:41:56Z</dcterms:modified>
  <dc:title>四川省***</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B1B77DC72D44484383354F099606CD7E_13</vt:lpwstr>
  </property>
  <property fmtid="{D5CDD505-2E9C-101B-9397-08002B2CF9AE}" pid="4" name="KSOTemplateDocerSaveRecord">
    <vt:lpwstr>eyJoZGlkIjoiNmVkOTkxYWNmMDEyZmE5NzkyYmU2ZGU0Njc5ZDQ1MGUiLCJ1c2VySWQiOiI2ODY3OTQ4MjAifQ==</vt:lpwstr>
  </property>
</Properties>
</file>