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94B82">
      <w:pPr>
        <w:pStyle w:val="7"/>
        <w:spacing w:before="93"/>
        <w:rPr>
          <w:rFonts w:ascii="Times New Roman" w:eastAsia="方正小标宋简体"/>
          <w:kern w:val="2"/>
          <w:sz w:val="72"/>
          <w:szCs w:val="72"/>
        </w:rPr>
      </w:pPr>
      <w:bookmarkStart w:id="0" w:name="_Toc15306267"/>
      <w:bookmarkStart w:id="1" w:name="_Toc15378441"/>
      <w:bookmarkStart w:id="2" w:name="_Toc15396597"/>
      <w:bookmarkStart w:id="3" w:name="_Toc15377425"/>
      <w:bookmarkStart w:id="4" w:name="_Toc15396475"/>
      <w:bookmarkStart w:id="5" w:name="_Toc15377193"/>
    </w:p>
    <w:p w14:paraId="2A63DAD0">
      <w:pPr>
        <w:pStyle w:val="7"/>
        <w:spacing w:before="93"/>
        <w:rPr>
          <w:rFonts w:ascii="Times New Roman" w:eastAsia="方正小标宋简体"/>
          <w:kern w:val="2"/>
          <w:sz w:val="72"/>
          <w:szCs w:val="72"/>
        </w:rPr>
      </w:pPr>
    </w:p>
    <w:p w14:paraId="46613170">
      <w:pPr>
        <w:pStyle w:val="7"/>
        <w:spacing w:before="93"/>
        <w:rPr>
          <w:rFonts w:ascii="Times New Roman" w:eastAsia="方正小标宋简体"/>
          <w:kern w:val="2"/>
          <w:sz w:val="72"/>
          <w:szCs w:val="72"/>
        </w:rPr>
      </w:pPr>
    </w:p>
    <w:p w14:paraId="446A5831">
      <w:pPr>
        <w:pStyle w:val="7"/>
        <w:spacing w:before="93"/>
        <w:jc w:val="center"/>
        <w:rPr>
          <w:rFonts w:ascii="Times New Roman" w:eastAsia="方正小标宋简体"/>
          <w:kern w:val="2"/>
          <w:sz w:val="72"/>
          <w:szCs w:val="72"/>
        </w:rPr>
      </w:pPr>
      <w:bookmarkStart w:id="122" w:name="_GoBack"/>
      <w:r>
        <w:rPr>
          <w:rFonts w:hint="eastAsia" w:ascii="Times New Roman" w:eastAsia="方正小标宋简体"/>
          <w:kern w:val="2"/>
          <w:sz w:val="72"/>
          <w:szCs w:val="72"/>
        </w:rPr>
        <w:t>2024年度</w:t>
      </w:r>
    </w:p>
    <w:p w14:paraId="79C99B21">
      <w:pPr>
        <w:pStyle w:val="7"/>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val="en-US" w:eastAsia="zh-CN"/>
        </w:rPr>
        <w:t>司法</w:t>
      </w:r>
      <w:r>
        <w:rPr>
          <w:rFonts w:hint="eastAsia" w:ascii="Times New Roman" w:eastAsia="方正小标宋简体"/>
          <w:kern w:val="2"/>
          <w:sz w:val="72"/>
          <w:szCs w:val="72"/>
        </w:rPr>
        <w:t>局单位决算</w:t>
      </w:r>
    </w:p>
    <w:p w14:paraId="7E966FD1">
      <w:pPr>
        <w:pStyle w:val="7"/>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bookmarkEnd w:id="122"/>
    <w:p w14:paraId="4513F13C">
      <w:pPr>
        <w:spacing w:line="600" w:lineRule="exact"/>
        <w:jc w:val="center"/>
        <w:outlineLvl w:val="0"/>
        <w:rPr>
          <w:rFonts w:eastAsia="方正小标宋简体"/>
          <w:sz w:val="72"/>
          <w:szCs w:val="72"/>
        </w:rPr>
      </w:pPr>
    </w:p>
    <w:p w14:paraId="5733A53B">
      <w:pPr>
        <w:pStyle w:val="23"/>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sdt>
      <w:sdtPr>
        <w:rPr>
          <w:rFonts w:hint="eastAsia" w:asciiTheme="majorEastAsia" w:hAnsiTheme="majorEastAsia" w:eastAsiaTheme="majorEastAsia" w:cstheme="majorEastAsia"/>
          <w:kern w:val="2"/>
          <w:sz w:val="40"/>
          <w:szCs w:val="40"/>
          <w:lang w:val="en-US" w:eastAsia="zh-CN" w:bidi="ar-SA"/>
        </w:rPr>
        <w:id w:val="147483588"/>
        <w:docPartObj>
          <w:docPartGallery w:val="Table of Contents"/>
          <w:docPartUnique/>
        </w:docPartObj>
      </w:sdtPr>
      <w:sdtEndPr>
        <w:rPr>
          <w:rFonts w:hint="eastAsia" w:asciiTheme="majorEastAsia" w:hAnsiTheme="majorEastAsia" w:eastAsiaTheme="majorEastAsia" w:cstheme="majorEastAsia"/>
          <w:kern w:val="2"/>
          <w:sz w:val="20"/>
          <w:szCs w:val="20"/>
          <w:lang w:val="en-US" w:eastAsia="zh-CN" w:bidi="ar-SA"/>
        </w:rPr>
      </w:sdtEndPr>
      <w:sdtContent>
        <w:p w14:paraId="61060BE6">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sz w:val="40"/>
              <w:szCs w:val="40"/>
            </w:rPr>
          </w:pPr>
          <w:bookmarkStart w:id="6" w:name="_Toc25749_WPSOffice_Type2"/>
          <w:bookmarkStart w:id="7" w:name="_Toc15396599"/>
          <w:bookmarkStart w:id="8" w:name="_Toc15377196"/>
          <w:r>
            <w:rPr>
              <w:rFonts w:hint="eastAsia" w:asciiTheme="majorEastAsia" w:hAnsiTheme="majorEastAsia" w:eastAsiaTheme="majorEastAsia" w:cstheme="majorEastAsia"/>
              <w:sz w:val="40"/>
              <w:szCs w:val="40"/>
            </w:rPr>
            <w:t>目录</w:t>
          </w:r>
        </w:p>
        <w:p w14:paraId="5FFA9AA7">
          <w:pPr>
            <w:pStyle w:val="14"/>
            <w:rPr>
              <w:rFonts w:hint="eastAsia"/>
            </w:rPr>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p w14:paraId="46C62C0F">
          <w:pPr>
            <w:pStyle w:val="23"/>
            <w:rPr>
              <w:rFonts w:hint="eastAsia"/>
            </w:rPr>
          </w:pPr>
        </w:p>
        <w:p w14:paraId="38E9E543">
          <w:pPr>
            <w:pStyle w:val="39"/>
            <w:tabs>
              <w:tab w:val="right" w:leader="dot" w:pos="8306"/>
            </w:tabs>
            <w:rPr>
              <w:sz w:val="21"/>
              <w:szCs w:val="21"/>
            </w:rPr>
          </w:pPr>
          <w:r>
            <w:rPr>
              <w:b/>
              <w:bCs/>
              <w:sz w:val="21"/>
              <w:szCs w:val="21"/>
            </w:rPr>
            <w:fldChar w:fldCharType="begin"/>
          </w:r>
          <w:r>
            <w:rPr>
              <w:sz w:val="21"/>
              <w:szCs w:val="21"/>
            </w:rPr>
            <w:instrText xml:space="preserve"> HYPERLINK \l _Toc3818_WPSOffice_Level1 </w:instrText>
          </w:r>
          <w:r>
            <w:rPr>
              <w:b/>
              <w:bCs/>
              <w:sz w:val="21"/>
              <w:szCs w:val="21"/>
            </w:rPr>
            <w:fldChar w:fldCharType="separate"/>
          </w:r>
          <w:sdt>
            <w:sdtPr>
              <w:rPr>
                <w:rFonts w:ascii="Times New Roman" w:hAnsi="Times New Roman" w:eastAsia="宋体" w:cs="Times New Roman"/>
                <w:b/>
                <w:bCs/>
                <w:kern w:val="2"/>
                <w:sz w:val="22"/>
                <w:szCs w:val="28"/>
                <w:lang w:val="en-US" w:eastAsia="zh-CN" w:bidi="ar-SA"/>
              </w:rPr>
              <w:id w:val="147456241"/>
              <w:placeholder>
                <w:docPart w:val="{70f5759d-6ae7-4d43-a459-dfeb45dde386}"/>
              </w:placeholder>
            </w:sdtPr>
            <w:sdtEndPr>
              <w:rPr>
                <w:rFonts w:ascii="Times New Roman" w:hAnsi="Times New Roman" w:eastAsia="宋体" w:cs="Times New Roman"/>
                <w:b/>
                <w:bCs/>
                <w:kern w:val="2"/>
                <w:sz w:val="22"/>
                <w:szCs w:val="28"/>
                <w:lang w:val="en-US" w:eastAsia="zh-CN" w:bidi="ar-SA"/>
              </w:rPr>
            </w:sdtEndPr>
            <w:sdtContent>
              <w:r>
                <w:rPr>
                  <w:rFonts w:hint="eastAsia" w:ascii="Times New Roman" w:hAnsi="Times New Roman" w:eastAsia="宋体" w:cs="Times New Roman"/>
                  <w:b/>
                  <w:bCs/>
                  <w:sz w:val="21"/>
                  <w:szCs w:val="21"/>
                </w:rPr>
                <w:t>第一部分 单位概况</w:t>
              </w:r>
            </w:sdtContent>
          </w:sdt>
          <w:r>
            <w:rPr>
              <w:b/>
              <w:bCs/>
              <w:sz w:val="21"/>
              <w:szCs w:val="21"/>
            </w:rPr>
            <w:tab/>
          </w:r>
          <w:bookmarkStart w:id="9" w:name="_Toc3818_WPSOffice_Level1Page"/>
          <w:r>
            <w:rPr>
              <w:b/>
              <w:bCs/>
              <w:sz w:val="21"/>
              <w:szCs w:val="21"/>
            </w:rPr>
            <w:t>1</w:t>
          </w:r>
          <w:bookmarkEnd w:id="9"/>
          <w:r>
            <w:rPr>
              <w:b/>
              <w:bCs/>
              <w:sz w:val="21"/>
              <w:szCs w:val="21"/>
            </w:rPr>
            <w:fldChar w:fldCharType="end"/>
          </w:r>
        </w:p>
        <w:p w14:paraId="22215D0F">
          <w:pPr>
            <w:pStyle w:val="40"/>
            <w:tabs>
              <w:tab w:val="right" w:leader="dot" w:pos="8306"/>
            </w:tabs>
            <w:rPr>
              <w:sz w:val="21"/>
              <w:szCs w:val="21"/>
            </w:rPr>
          </w:pPr>
          <w:r>
            <w:rPr>
              <w:sz w:val="21"/>
              <w:szCs w:val="21"/>
            </w:rPr>
            <w:fldChar w:fldCharType="begin"/>
          </w:r>
          <w:r>
            <w:rPr>
              <w:sz w:val="21"/>
              <w:szCs w:val="21"/>
            </w:rPr>
            <w:instrText xml:space="preserve"> HYPERLINK \l _Toc25749_WPSOffice_Level2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5844"/>
              <w:placeholder>
                <w:docPart w:val="{0657a02e-509d-4134-840c-2c7d93d2b377}"/>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一、主要职责</w:t>
              </w:r>
            </w:sdtContent>
          </w:sdt>
          <w:r>
            <w:rPr>
              <w:sz w:val="21"/>
              <w:szCs w:val="21"/>
            </w:rPr>
            <w:tab/>
          </w:r>
          <w:bookmarkStart w:id="10" w:name="_Toc25749_WPSOffice_Level2Page"/>
          <w:r>
            <w:rPr>
              <w:sz w:val="21"/>
              <w:szCs w:val="21"/>
            </w:rPr>
            <w:t>1</w:t>
          </w:r>
          <w:bookmarkEnd w:id="10"/>
          <w:r>
            <w:rPr>
              <w:sz w:val="21"/>
              <w:szCs w:val="21"/>
            </w:rPr>
            <w:fldChar w:fldCharType="end"/>
          </w:r>
        </w:p>
        <w:p w14:paraId="74EA32C8">
          <w:pPr>
            <w:pStyle w:val="40"/>
            <w:tabs>
              <w:tab w:val="right" w:leader="dot" w:pos="8306"/>
            </w:tabs>
            <w:rPr>
              <w:sz w:val="21"/>
              <w:szCs w:val="21"/>
            </w:rPr>
          </w:pPr>
          <w:r>
            <w:rPr>
              <w:sz w:val="21"/>
              <w:szCs w:val="21"/>
            </w:rPr>
            <w:fldChar w:fldCharType="begin"/>
          </w:r>
          <w:r>
            <w:rPr>
              <w:sz w:val="21"/>
              <w:szCs w:val="21"/>
            </w:rPr>
            <w:instrText xml:space="preserve"> HYPERLINK \l _Toc32668_WPSOffice_Level2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6223"/>
              <w:placeholder>
                <w:docPart w:val="{90ef0d5e-979f-4b90-8711-f2eb38f2be57}"/>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二、机构设置</w:t>
              </w:r>
            </w:sdtContent>
          </w:sdt>
          <w:r>
            <w:rPr>
              <w:sz w:val="21"/>
              <w:szCs w:val="21"/>
            </w:rPr>
            <w:tab/>
          </w:r>
          <w:bookmarkStart w:id="11" w:name="_Toc32668_WPSOffice_Level2Page"/>
          <w:r>
            <w:rPr>
              <w:sz w:val="21"/>
              <w:szCs w:val="21"/>
            </w:rPr>
            <w:t>1</w:t>
          </w:r>
          <w:bookmarkEnd w:id="11"/>
          <w:r>
            <w:rPr>
              <w:sz w:val="21"/>
              <w:szCs w:val="21"/>
            </w:rPr>
            <w:fldChar w:fldCharType="end"/>
          </w:r>
        </w:p>
        <w:p w14:paraId="2BCF4C9E">
          <w:pPr>
            <w:pStyle w:val="39"/>
            <w:tabs>
              <w:tab w:val="right" w:leader="dot" w:pos="8306"/>
            </w:tabs>
            <w:rPr>
              <w:sz w:val="21"/>
              <w:szCs w:val="21"/>
            </w:rPr>
          </w:pPr>
          <w:r>
            <w:rPr>
              <w:b/>
              <w:bCs/>
              <w:sz w:val="21"/>
              <w:szCs w:val="21"/>
            </w:rPr>
            <w:fldChar w:fldCharType="begin"/>
          </w:r>
          <w:r>
            <w:rPr>
              <w:sz w:val="21"/>
              <w:szCs w:val="21"/>
            </w:rPr>
            <w:instrText xml:space="preserve"> HYPERLINK \l _Toc25749_WPSOffice_Level1 </w:instrText>
          </w:r>
          <w:r>
            <w:rPr>
              <w:b/>
              <w:bCs/>
              <w:sz w:val="21"/>
              <w:szCs w:val="21"/>
            </w:rPr>
            <w:fldChar w:fldCharType="separate"/>
          </w:r>
          <w:sdt>
            <w:sdtPr>
              <w:rPr>
                <w:rFonts w:ascii="Times New Roman" w:hAnsi="Times New Roman" w:eastAsia="宋体" w:cs="Times New Roman"/>
                <w:b/>
                <w:bCs/>
                <w:kern w:val="2"/>
                <w:sz w:val="22"/>
                <w:szCs w:val="28"/>
                <w:lang w:val="en-US" w:eastAsia="zh-CN" w:bidi="ar-SA"/>
              </w:rPr>
              <w:id w:val="147461340"/>
              <w:placeholder>
                <w:docPart w:val="{a5004f93-be2e-45c7-82e6-2268d3e352a5}"/>
              </w:placeholder>
            </w:sdtPr>
            <w:sdtEndPr>
              <w:rPr>
                <w:rFonts w:ascii="Times New Roman" w:hAnsi="Times New Roman" w:eastAsia="宋体" w:cs="Times New Roman"/>
                <w:b/>
                <w:bCs/>
                <w:kern w:val="2"/>
                <w:sz w:val="22"/>
                <w:szCs w:val="28"/>
                <w:lang w:val="en-US" w:eastAsia="zh-CN" w:bidi="ar-SA"/>
              </w:rPr>
            </w:sdtEndPr>
            <w:sdtContent>
              <w:r>
                <w:rPr>
                  <w:rFonts w:hint="eastAsia" w:ascii="Times New Roman" w:hAnsi="Times New Roman" w:eastAsia="宋体" w:cs="Times New Roman"/>
                  <w:b/>
                  <w:bCs/>
                  <w:sz w:val="21"/>
                  <w:szCs w:val="21"/>
                </w:rPr>
                <w:t>第二部分 2024年度</w:t>
              </w:r>
              <w:r>
                <w:rPr>
                  <w:rFonts w:hint="eastAsia" w:cs="Times New Roman"/>
                  <w:b/>
                  <w:bCs/>
                  <w:sz w:val="21"/>
                  <w:szCs w:val="21"/>
                  <w:lang w:eastAsia="zh-CN"/>
                </w:rPr>
                <w:t>单位</w:t>
              </w:r>
              <w:r>
                <w:rPr>
                  <w:rFonts w:hint="eastAsia" w:ascii="Times New Roman" w:hAnsi="Times New Roman" w:eastAsia="宋体" w:cs="Times New Roman"/>
                  <w:b/>
                  <w:bCs/>
                  <w:sz w:val="21"/>
                  <w:szCs w:val="21"/>
                </w:rPr>
                <w:t>决算情况说明</w:t>
              </w:r>
            </w:sdtContent>
          </w:sdt>
          <w:r>
            <w:rPr>
              <w:b/>
              <w:bCs/>
              <w:sz w:val="21"/>
              <w:szCs w:val="21"/>
            </w:rPr>
            <w:tab/>
          </w:r>
          <w:bookmarkStart w:id="12" w:name="_Toc25749_WPSOffice_Level1Page"/>
          <w:r>
            <w:rPr>
              <w:b/>
              <w:bCs/>
              <w:sz w:val="21"/>
              <w:szCs w:val="21"/>
            </w:rPr>
            <w:t>2</w:t>
          </w:r>
          <w:bookmarkEnd w:id="12"/>
          <w:r>
            <w:rPr>
              <w:b/>
              <w:bCs/>
              <w:sz w:val="21"/>
              <w:szCs w:val="21"/>
            </w:rPr>
            <w:fldChar w:fldCharType="end"/>
          </w:r>
        </w:p>
        <w:p w14:paraId="32A835DA">
          <w:pPr>
            <w:pStyle w:val="40"/>
            <w:tabs>
              <w:tab w:val="right" w:leader="dot" w:pos="8306"/>
            </w:tabs>
            <w:rPr>
              <w:sz w:val="21"/>
              <w:szCs w:val="21"/>
            </w:rPr>
          </w:pPr>
          <w:r>
            <w:rPr>
              <w:sz w:val="21"/>
              <w:szCs w:val="21"/>
            </w:rPr>
            <w:fldChar w:fldCharType="begin"/>
          </w:r>
          <w:r>
            <w:rPr>
              <w:sz w:val="21"/>
              <w:szCs w:val="21"/>
            </w:rPr>
            <w:instrText xml:space="preserve"> HYPERLINK \l _Toc17319_WPSOffice_Level2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2471"/>
              <w:placeholder>
                <w:docPart w:val="{57b6f64f-d43b-4c0f-957f-fb4abd35f821}"/>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三、支出决算情况说明</w:t>
              </w:r>
            </w:sdtContent>
          </w:sdt>
          <w:r>
            <w:rPr>
              <w:sz w:val="21"/>
              <w:szCs w:val="21"/>
            </w:rPr>
            <w:tab/>
          </w:r>
          <w:bookmarkStart w:id="13" w:name="_Toc17319_WPSOffice_Level2Page"/>
          <w:r>
            <w:rPr>
              <w:sz w:val="21"/>
              <w:szCs w:val="21"/>
            </w:rPr>
            <w:t>3</w:t>
          </w:r>
          <w:bookmarkEnd w:id="13"/>
          <w:r>
            <w:rPr>
              <w:sz w:val="21"/>
              <w:szCs w:val="21"/>
            </w:rPr>
            <w:fldChar w:fldCharType="end"/>
          </w:r>
        </w:p>
        <w:p w14:paraId="6EC0E7E5">
          <w:pPr>
            <w:pStyle w:val="40"/>
            <w:tabs>
              <w:tab w:val="right" w:leader="dot" w:pos="8306"/>
            </w:tabs>
            <w:rPr>
              <w:sz w:val="21"/>
              <w:szCs w:val="21"/>
            </w:rPr>
          </w:pPr>
          <w:r>
            <w:rPr>
              <w:sz w:val="21"/>
              <w:szCs w:val="21"/>
            </w:rPr>
            <w:fldChar w:fldCharType="begin"/>
          </w:r>
          <w:r>
            <w:rPr>
              <w:sz w:val="21"/>
              <w:szCs w:val="21"/>
            </w:rPr>
            <w:instrText xml:space="preserve"> HYPERLINK \l _Toc29778_WPSOffice_Level2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59204"/>
              <w:placeholder>
                <w:docPart w:val="{831b7d9e-7a41-4d9e-bfb8-01b30553ecff}"/>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四、财政拨款收入支出决算总体情况说明</w:t>
              </w:r>
            </w:sdtContent>
          </w:sdt>
          <w:r>
            <w:rPr>
              <w:sz w:val="21"/>
              <w:szCs w:val="21"/>
            </w:rPr>
            <w:tab/>
          </w:r>
          <w:bookmarkStart w:id="14" w:name="_Toc29778_WPSOffice_Level2Page"/>
          <w:r>
            <w:rPr>
              <w:sz w:val="21"/>
              <w:szCs w:val="21"/>
            </w:rPr>
            <w:t>4</w:t>
          </w:r>
          <w:bookmarkEnd w:id="14"/>
          <w:r>
            <w:rPr>
              <w:sz w:val="21"/>
              <w:szCs w:val="21"/>
            </w:rPr>
            <w:fldChar w:fldCharType="end"/>
          </w:r>
        </w:p>
        <w:p w14:paraId="02B617D9">
          <w:pPr>
            <w:pStyle w:val="40"/>
            <w:tabs>
              <w:tab w:val="right" w:leader="dot" w:pos="8306"/>
            </w:tabs>
            <w:rPr>
              <w:sz w:val="21"/>
              <w:szCs w:val="21"/>
            </w:rPr>
          </w:pPr>
          <w:r>
            <w:rPr>
              <w:sz w:val="21"/>
              <w:szCs w:val="21"/>
            </w:rPr>
            <w:fldChar w:fldCharType="begin"/>
          </w:r>
          <w:r>
            <w:rPr>
              <w:sz w:val="21"/>
              <w:szCs w:val="21"/>
            </w:rPr>
            <w:instrText xml:space="preserve"> HYPERLINK \l _Toc30558_WPSOffice_Level2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75240"/>
              <w:placeholder>
                <w:docPart w:val="{17eb5ffa-1973-4905-9fc1-b060dd4c9f07}"/>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五、一般公共预算财政拨款支出决算情况说明</w:t>
              </w:r>
            </w:sdtContent>
          </w:sdt>
          <w:r>
            <w:rPr>
              <w:sz w:val="21"/>
              <w:szCs w:val="21"/>
            </w:rPr>
            <w:tab/>
          </w:r>
          <w:bookmarkStart w:id="15" w:name="_Toc30558_WPSOffice_Level2Page"/>
          <w:r>
            <w:rPr>
              <w:sz w:val="21"/>
              <w:szCs w:val="21"/>
            </w:rPr>
            <w:t>4</w:t>
          </w:r>
          <w:bookmarkEnd w:id="15"/>
          <w:r>
            <w:rPr>
              <w:sz w:val="21"/>
              <w:szCs w:val="21"/>
            </w:rPr>
            <w:fldChar w:fldCharType="end"/>
          </w:r>
        </w:p>
        <w:p w14:paraId="535D8C4F">
          <w:pPr>
            <w:pStyle w:val="40"/>
            <w:tabs>
              <w:tab w:val="right" w:leader="dot" w:pos="8306"/>
            </w:tabs>
            <w:rPr>
              <w:sz w:val="21"/>
              <w:szCs w:val="21"/>
            </w:rPr>
          </w:pPr>
          <w:r>
            <w:rPr>
              <w:sz w:val="21"/>
              <w:szCs w:val="21"/>
            </w:rPr>
            <w:fldChar w:fldCharType="begin"/>
          </w:r>
          <w:r>
            <w:rPr>
              <w:sz w:val="21"/>
              <w:szCs w:val="21"/>
            </w:rPr>
            <w:instrText xml:space="preserve"> HYPERLINK \l _Toc19655_WPSOffice_Level2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70520"/>
              <w:placeholder>
                <w:docPart w:val="{32f3503e-c583-40a4-b39b-b6d9f6b4e74b}"/>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六、一般公共预算财政拨款基本支出决算情况说明</w:t>
              </w:r>
            </w:sdtContent>
          </w:sdt>
          <w:r>
            <w:rPr>
              <w:sz w:val="21"/>
              <w:szCs w:val="21"/>
            </w:rPr>
            <w:tab/>
          </w:r>
          <w:bookmarkStart w:id="16" w:name="_Toc19655_WPSOffice_Level2Page"/>
          <w:r>
            <w:rPr>
              <w:sz w:val="21"/>
              <w:szCs w:val="21"/>
            </w:rPr>
            <w:t>7</w:t>
          </w:r>
          <w:bookmarkEnd w:id="16"/>
          <w:r>
            <w:rPr>
              <w:sz w:val="21"/>
              <w:szCs w:val="21"/>
            </w:rPr>
            <w:fldChar w:fldCharType="end"/>
          </w:r>
        </w:p>
        <w:p w14:paraId="0A1CB8C9">
          <w:pPr>
            <w:pStyle w:val="40"/>
            <w:tabs>
              <w:tab w:val="right" w:leader="dot" w:pos="8306"/>
            </w:tabs>
            <w:rPr>
              <w:sz w:val="21"/>
              <w:szCs w:val="21"/>
            </w:rPr>
          </w:pPr>
          <w:r>
            <w:rPr>
              <w:sz w:val="21"/>
              <w:szCs w:val="21"/>
            </w:rPr>
            <w:fldChar w:fldCharType="begin"/>
          </w:r>
          <w:r>
            <w:rPr>
              <w:sz w:val="21"/>
              <w:szCs w:val="21"/>
            </w:rPr>
            <w:instrText xml:space="preserve"> HYPERLINK \l _Toc6100_WPSOffice_Level2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79518"/>
              <w:placeholder>
                <w:docPart w:val="{87d806e4-22cb-4c76-8e46-a6299e18f93b}"/>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七、财政拨款“三公”经费支出决算情况说明</w:t>
              </w:r>
            </w:sdtContent>
          </w:sdt>
          <w:r>
            <w:rPr>
              <w:sz w:val="21"/>
              <w:szCs w:val="21"/>
            </w:rPr>
            <w:tab/>
          </w:r>
          <w:bookmarkStart w:id="17" w:name="_Toc6100_WPSOffice_Level2Page"/>
          <w:r>
            <w:rPr>
              <w:sz w:val="21"/>
              <w:szCs w:val="21"/>
            </w:rPr>
            <w:t>8</w:t>
          </w:r>
          <w:bookmarkEnd w:id="17"/>
          <w:r>
            <w:rPr>
              <w:sz w:val="21"/>
              <w:szCs w:val="21"/>
            </w:rPr>
            <w:fldChar w:fldCharType="end"/>
          </w:r>
        </w:p>
        <w:p w14:paraId="4A9F192F">
          <w:pPr>
            <w:pStyle w:val="40"/>
            <w:tabs>
              <w:tab w:val="right" w:leader="dot" w:pos="8306"/>
            </w:tabs>
            <w:rPr>
              <w:sz w:val="21"/>
              <w:szCs w:val="21"/>
            </w:rPr>
          </w:pPr>
          <w:r>
            <w:rPr>
              <w:sz w:val="21"/>
              <w:szCs w:val="21"/>
            </w:rPr>
            <w:fldChar w:fldCharType="begin"/>
          </w:r>
          <w:r>
            <w:rPr>
              <w:sz w:val="21"/>
              <w:szCs w:val="21"/>
            </w:rPr>
            <w:instrText xml:space="preserve"> HYPERLINK \l _Toc24577_WPSOffice_Level2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9818"/>
              <w:placeholder>
                <w:docPart w:val="{b858064a-58c1-4be8-a890-1fbd7d37655b}"/>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八、政府性基金预算支出决算情况说明</w:t>
              </w:r>
            </w:sdtContent>
          </w:sdt>
          <w:r>
            <w:rPr>
              <w:sz w:val="21"/>
              <w:szCs w:val="21"/>
            </w:rPr>
            <w:tab/>
          </w:r>
          <w:bookmarkStart w:id="18" w:name="_Toc24577_WPSOffice_Level2Page"/>
          <w:r>
            <w:rPr>
              <w:sz w:val="21"/>
              <w:szCs w:val="21"/>
            </w:rPr>
            <w:t>9</w:t>
          </w:r>
          <w:bookmarkEnd w:id="18"/>
          <w:r>
            <w:rPr>
              <w:sz w:val="21"/>
              <w:szCs w:val="21"/>
            </w:rPr>
            <w:fldChar w:fldCharType="end"/>
          </w:r>
        </w:p>
        <w:p w14:paraId="0D731A54">
          <w:pPr>
            <w:pStyle w:val="40"/>
            <w:tabs>
              <w:tab w:val="right" w:leader="dot" w:pos="8306"/>
            </w:tabs>
            <w:rPr>
              <w:sz w:val="21"/>
              <w:szCs w:val="21"/>
            </w:rPr>
          </w:pPr>
          <w:r>
            <w:rPr>
              <w:sz w:val="21"/>
              <w:szCs w:val="21"/>
            </w:rPr>
            <w:fldChar w:fldCharType="begin"/>
          </w:r>
          <w:r>
            <w:rPr>
              <w:sz w:val="21"/>
              <w:szCs w:val="21"/>
            </w:rPr>
            <w:instrText xml:space="preserve"> HYPERLINK \l _Toc10731_WPSOffice_Level2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58000"/>
              <w:placeholder>
                <w:docPart w:val="{bfcd4d5a-ba5e-47ed-b4c4-c2e12976dd45}"/>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九、国有资本经营预算支出决算情况说明</w:t>
              </w:r>
            </w:sdtContent>
          </w:sdt>
          <w:r>
            <w:rPr>
              <w:sz w:val="21"/>
              <w:szCs w:val="21"/>
            </w:rPr>
            <w:tab/>
          </w:r>
          <w:bookmarkStart w:id="19" w:name="_Toc10731_WPSOffice_Level2Page"/>
          <w:r>
            <w:rPr>
              <w:sz w:val="21"/>
              <w:szCs w:val="21"/>
            </w:rPr>
            <w:t>10</w:t>
          </w:r>
          <w:bookmarkEnd w:id="19"/>
          <w:r>
            <w:rPr>
              <w:sz w:val="21"/>
              <w:szCs w:val="21"/>
            </w:rPr>
            <w:fldChar w:fldCharType="end"/>
          </w:r>
        </w:p>
        <w:p w14:paraId="4C56BFA2">
          <w:pPr>
            <w:pStyle w:val="40"/>
            <w:tabs>
              <w:tab w:val="right" w:leader="dot" w:pos="8306"/>
            </w:tabs>
            <w:rPr>
              <w:sz w:val="21"/>
              <w:szCs w:val="21"/>
            </w:rPr>
          </w:pPr>
          <w:r>
            <w:rPr>
              <w:sz w:val="21"/>
              <w:szCs w:val="21"/>
            </w:rPr>
            <w:fldChar w:fldCharType="begin"/>
          </w:r>
          <w:r>
            <w:rPr>
              <w:sz w:val="21"/>
              <w:szCs w:val="21"/>
            </w:rPr>
            <w:instrText xml:space="preserve"> HYPERLINK \l _Toc18825_WPSOffice_Level2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8638"/>
              <w:placeholder>
                <w:docPart w:val="{5b7acaba-48a4-4aca-9e47-dd3ce7752834}"/>
              </w:placeholder>
            </w:sdtPr>
            <w:sdtEndPr>
              <w:rPr>
                <w:rFonts w:ascii="Times New Roman" w:hAnsi="Times New Roman" w:eastAsia="宋体" w:cs="Times New Roman"/>
                <w:kern w:val="2"/>
                <w:sz w:val="22"/>
                <w:szCs w:val="28"/>
                <w:lang w:val="en-US" w:eastAsia="zh-CN" w:bidi="ar-SA"/>
              </w:rPr>
            </w:sdtEndPr>
            <w:sdtContent>
              <w:r>
                <w:rPr>
                  <w:rFonts w:hint="eastAsia" w:asciiTheme="majorHAnsi" w:hAnsiTheme="majorHAnsi" w:eastAsiaTheme="majorEastAsia" w:cstheme="majorBidi"/>
                  <w:sz w:val="21"/>
                  <w:szCs w:val="21"/>
                </w:rPr>
                <w:t>十、其他重要事项的情况说明</w:t>
              </w:r>
            </w:sdtContent>
          </w:sdt>
          <w:r>
            <w:rPr>
              <w:sz w:val="21"/>
              <w:szCs w:val="21"/>
            </w:rPr>
            <w:tab/>
          </w:r>
          <w:bookmarkStart w:id="20" w:name="_Toc18825_WPSOffice_Level2Page"/>
          <w:r>
            <w:rPr>
              <w:sz w:val="21"/>
              <w:szCs w:val="21"/>
            </w:rPr>
            <w:t>10</w:t>
          </w:r>
          <w:bookmarkEnd w:id="20"/>
          <w:r>
            <w:rPr>
              <w:sz w:val="21"/>
              <w:szCs w:val="21"/>
            </w:rPr>
            <w:fldChar w:fldCharType="end"/>
          </w:r>
        </w:p>
        <w:p w14:paraId="0A6253FC">
          <w:pPr>
            <w:pStyle w:val="39"/>
            <w:tabs>
              <w:tab w:val="right" w:leader="dot" w:pos="8306"/>
            </w:tabs>
            <w:rPr>
              <w:sz w:val="21"/>
              <w:szCs w:val="21"/>
            </w:rPr>
          </w:pPr>
          <w:r>
            <w:rPr>
              <w:b/>
              <w:bCs/>
              <w:sz w:val="21"/>
              <w:szCs w:val="21"/>
            </w:rPr>
            <w:fldChar w:fldCharType="begin"/>
          </w:r>
          <w:r>
            <w:rPr>
              <w:sz w:val="21"/>
              <w:szCs w:val="21"/>
            </w:rPr>
            <w:instrText xml:space="preserve"> HYPERLINK \l _Toc32668_WPSOffice_Level1 </w:instrText>
          </w:r>
          <w:r>
            <w:rPr>
              <w:b/>
              <w:bCs/>
              <w:sz w:val="21"/>
              <w:szCs w:val="21"/>
            </w:rPr>
            <w:fldChar w:fldCharType="separate"/>
          </w:r>
          <w:sdt>
            <w:sdtPr>
              <w:rPr>
                <w:rFonts w:ascii="Times New Roman" w:hAnsi="Times New Roman" w:eastAsia="宋体" w:cs="Times New Roman"/>
                <w:b/>
                <w:bCs/>
                <w:kern w:val="2"/>
                <w:sz w:val="22"/>
                <w:szCs w:val="28"/>
                <w:lang w:val="en-US" w:eastAsia="zh-CN" w:bidi="ar-SA"/>
              </w:rPr>
              <w:id w:val="147478741"/>
              <w:placeholder>
                <w:docPart w:val="{22c54be5-e85b-4487-b902-718879e34f97}"/>
              </w:placeholder>
            </w:sdtPr>
            <w:sdtEndPr>
              <w:rPr>
                <w:rFonts w:ascii="Times New Roman" w:hAnsi="Times New Roman" w:eastAsia="宋体" w:cs="Times New Roman"/>
                <w:b/>
                <w:bCs/>
                <w:kern w:val="2"/>
                <w:sz w:val="22"/>
                <w:szCs w:val="28"/>
                <w:lang w:val="en-US" w:eastAsia="zh-CN" w:bidi="ar-SA"/>
              </w:rPr>
            </w:sdtEndPr>
            <w:sdtContent>
              <w:r>
                <w:rPr>
                  <w:rFonts w:hint="eastAsia" w:ascii="Times New Roman" w:hAnsi="Times New Roman" w:eastAsia="宋体" w:cs="Times New Roman"/>
                  <w:b/>
                  <w:bCs/>
                  <w:sz w:val="21"/>
                  <w:szCs w:val="21"/>
                </w:rPr>
                <w:t>第三部分 名词解释</w:t>
              </w:r>
            </w:sdtContent>
          </w:sdt>
          <w:r>
            <w:rPr>
              <w:b/>
              <w:bCs/>
              <w:sz w:val="21"/>
              <w:szCs w:val="21"/>
            </w:rPr>
            <w:tab/>
          </w:r>
          <w:bookmarkStart w:id="21" w:name="_Toc32668_WPSOffice_Level1Page"/>
          <w:r>
            <w:rPr>
              <w:b/>
              <w:bCs/>
              <w:sz w:val="21"/>
              <w:szCs w:val="21"/>
            </w:rPr>
            <w:t>12</w:t>
          </w:r>
          <w:bookmarkEnd w:id="21"/>
          <w:r>
            <w:rPr>
              <w:b/>
              <w:bCs/>
              <w:sz w:val="21"/>
              <w:szCs w:val="21"/>
            </w:rPr>
            <w:fldChar w:fldCharType="end"/>
          </w:r>
        </w:p>
        <w:p w14:paraId="256F1786">
          <w:pPr>
            <w:pStyle w:val="39"/>
            <w:tabs>
              <w:tab w:val="right" w:leader="dot" w:pos="8306"/>
            </w:tabs>
            <w:rPr>
              <w:sz w:val="21"/>
              <w:szCs w:val="21"/>
            </w:rPr>
          </w:pPr>
          <w:r>
            <w:rPr>
              <w:b/>
              <w:bCs/>
              <w:sz w:val="21"/>
              <w:szCs w:val="21"/>
            </w:rPr>
            <w:fldChar w:fldCharType="begin"/>
          </w:r>
          <w:r>
            <w:rPr>
              <w:sz w:val="21"/>
              <w:szCs w:val="21"/>
            </w:rPr>
            <w:instrText xml:space="preserve"> HYPERLINK \l _Toc17319_WPSOffice_Level1 </w:instrText>
          </w:r>
          <w:r>
            <w:rPr>
              <w:b/>
              <w:bCs/>
              <w:sz w:val="21"/>
              <w:szCs w:val="21"/>
            </w:rPr>
            <w:fldChar w:fldCharType="separate"/>
          </w:r>
          <w:sdt>
            <w:sdtPr>
              <w:rPr>
                <w:rFonts w:ascii="Times New Roman" w:hAnsi="Times New Roman" w:eastAsia="宋体" w:cs="Times New Roman"/>
                <w:b/>
                <w:bCs/>
                <w:kern w:val="2"/>
                <w:sz w:val="22"/>
                <w:szCs w:val="28"/>
                <w:lang w:val="en-US" w:eastAsia="zh-CN" w:bidi="ar-SA"/>
              </w:rPr>
              <w:id w:val="147468831"/>
              <w:placeholder>
                <w:docPart w:val="{54ac2ab3-afc0-473c-8d24-a52a111c2da1}"/>
              </w:placeholder>
            </w:sdtPr>
            <w:sdtEndPr>
              <w:rPr>
                <w:rFonts w:ascii="Times New Roman" w:hAnsi="Times New Roman" w:eastAsia="宋体" w:cs="Times New Roman"/>
                <w:b/>
                <w:bCs/>
                <w:kern w:val="2"/>
                <w:sz w:val="22"/>
                <w:szCs w:val="28"/>
                <w:lang w:val="en-US" w:eastAsia="zh-CN" w:bidi="ar-SA"/>
              </w:rPr>
            </w:sdtEndPr>
            <w:sdtContent>
              <w:r>
                <w:rPr>
                  <w:rFonts w:hint="eastAsia" w:ascii="Times New Roman" w:hAnsi="Times New Roman" w:eastAsia="仿宋_GB2312" w:cs="Verdana"/>
                  <w:b/>
                  <w:bCs/>
                  <w:sz w:val="21"/>
                  <w:szCs w:val="21"/>
                </w:rPr>
                <w:t>第</w:t>
              </w:r>
              <w:r>
                <w:rPr>
                  <w:rFonts w:hint="eastAsia" w:ascii="Times New Roman" w:hAnsi="Times New Roman" w:eastAsia="宋体" w:cs="Times New Roman"/>
                  <w:b/>
                  <w:bCs/>
                  <w:sz w:val="21"/>
                  <w:szCs w:val="21"/>
                  <w:lang w:eastAsia="zh-CN"/>
                </w:rPr>
                <w:t>四</w:t>
              </w:r>
              <w:r>
                <w:rPr>
                  <w:rFonts w:hint="eastAsia" w:ascii="Times New Roman" w:hAnsi="Times New Roman" w:eastAsia="宋体" w:cs="Times New Roman"/>
                  <w:b/>
                  <w:bCs/>
                  <w:sz w:val="21"/>
                  <w:szCs w:val="21"/>
                </w:rPr>
                <w:t>部</w:t>
              </w:r>
              <w:r>
                <w:rPr>
                  <w:rFonts w:hint="eastAsia" w:ascii="Times New Roman" w:hAnsi="Times New Roman" w:eastAsia="仿宋_GB2312" w:cs="Verdana"/>
                  <w:b/>
                  <w:bCs/>
                  <w:sz w:val="21"/>
                  <w:szCs w:val="21"/>
                </w:rPr>
                <w:t>分 附件</w:t>
              </w:r>
            </w:sdtContent>
          </w:sdt>
          <w:r>
            <w:rPr>
              <w:b/>
              <w:bCs/>
              <w:sz w:val="21"/>
              <w:szCs w:val="21"/>
            </w:rPr>
            <w:tab/>
          </w:r>
          <w:bookmarkStart w:id="22" w:name="_Toc17319_WPSOffice_Level1Page"/>
          <w:r>
            <w:rPr>
              <w:b/>
              <w:bCs/>
              <w:sz w:val="21"/>
              <w:szCs w:val="21"/>
            </w:rPr>
            <w:t>15</w:t>
          </w:r>
          <w:bookmarkEnd w:id="22"/>
          <w:r>
            <w:rPr>
              <w:b/>
              <w:bCs/>
              <w:sz w:val="21"/>
              <w:szCs w:val="21"/>
            </w:rPr>
            <w:fldChar w:fldCharType="end"/>
          </w:r>
        </w:p>
        <w:p w14:paraId="59EB5D2E">
          <w:pPr>
            <w:pStyle w:val="40"/>
            <w:tabs>
              <w:tab w:val="right" w:leader="dot" w:pos="8306"/>
            </w:tabs>
            <w:rPr>
              <w:sz w:val="21"/>
              <w:szCs w:val="21"/>
            </w:rPr>
          </w:pPr>
          <w:r>
            <w:rPr>
              <w:sz w:val="21"/>
              <w:szCs w:val="21"/>
            </w:rPr>
            <w:fldChar w:fldCharType="begin"/>
          </w:r>
          <w:r>
            <w:rPr>
              <w:sz w:val="21"/>
              <w:szCs w:val="21"/>
            </w:rPr>
            <w:instrText xml:space="preserve"> HYPERLINK \l _Toc1163_WPSOffice_Level2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73152"/>
              <w:placeholder>
                <w:docPart w:val="{cdf78457-3c40-4845-a933-6299738b002a}"/>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黑体" w:cs="黑体"/>
                  <w:sz w:val="21"/>
                  <w:szCs w:val="21"/>
                </w:rPr>
                <w:t>部门预算项目支出绩效评价表（2024年度）</w:t>
              </w:r>
            </w:sdtContent>
          </w:sdt>
          <w:r>
            <w:rPr>
              <w:sz w:val="21"/>
              <w:szCs w:val="21"/>
            </w:rPr>
            <w:tab/>
          </w:r>
          <w:bookmarkStart w:id="23" w:name="_Toc1163_WPSOffice_Level2Page"/>
          <w:r>
            <w:rPr>
              <w:sz w:val="21"/>
              <w:szCs w:val="21"/>
            </w:rPr>
            <w:t>15</w:t>
          </w:r>
          <w:bookmarkEnd w:id="23"/>
          <w:r>
            <w:rPr>
              <w:sz w:val="21"/>
              <w:szCs w:val="21"/>
            </w:rPr>
            <w:fldChar w:fldCharType="end"/>
          </w:r>
        </w:p>
        <w:p w14:paraId="3D2C551D">
          <w:pPr>
            <w:pStyle w:val="39"/>
            <w:tabs>
              <w:tab w:val="right" w:leader="dot" w:pos="8306"/>
            </w:tabs>
            <w:rPr>
              <w:sz w:val="21"/>
              <w:szCs w:val="21"/>
            </w:rPr>
          </w:pPr>
          <w:r>
            <w:rPr>
              <w:b/>
              <w:bCs/>
              <w:sz w:val="21"/>
              <w:szCs w:val="21"/>
            </w:rPr>
            <w:fldChar w:fldCharType="begin"/>
          </w:r>
          <w:r>
            <w:rPr>
              <w:sz w:val="21"/>
              <w:szCs w:val="21"/>
            </w:rPr>
            <w:instrText xml:space="preserve"> HYPERLINK \l _Toc29778_WPSOffice_Level1 </w:instrText>
          </w:r>
          <w:r>
            <w:rPr>
              <w:b/>
              <w:bCs/>
              <w:sz w:val="21"/>
              <w:szCs w:val="21"/>
            </w:rPr>
            <w:fldChar w:fldCharType="separate"/>
          </w:r>
          <w:sdt>
            <w:sdtPr>
              <w:rPr>
                <w:rFonts w:ascii="Times New Roman" w:hAnsi="Times New Roman" w:eastAsia="宋体" w:cs="Times New Roman"/>
                <w:b/>
                <w:bCs/>
                <w:kern w:val="2"/>
                <w:sz w:val="22"/>
                <w:szCs w:val="28"/>
                <w:lang w:val="en-US" w:eastAsia="zh-CN" w:bidi="ar-SA"/>
              </w:rPr>
              <w:id w:val="147478196"/>
              <w:placeholder>
                <w:docPart w:val="{1ae4c8b4-4ee2-4e7e-9d7f-610b67934674}"/>
              </w:placeholder>
            </w:sdtPr>
            <w:sdtEndPr>
              <w:rPr>
                <w:rFonts w:ascii="Times New Roman" w:hAnsi="Times New Roman" w:eastAsia="宋体" w:cs="Times New Roman"/>
                <w:b/>
                <w:bCs/>
                <w:kern w:val="2"/>
                <w:sz w:val="22"/>
                <w:szCs w:val="28"/>
                <w:lang w:val="en-US" w:eastAsia="zh-CN" w:bidi="ar-SA"/>
              </w:rPr>
            </w:sdtEndPr>
            <w:sdtContent>
              <w:r>
                <w:rPr>
                  <w:rFonts w:hint="eastAsia" w:ascii="Times New Roman" w:hAnsi="Times New Roman" w:eastAsia="宋体" w:cs="Times New Roman"/>
                  <w:b/>
                  <w:bCs/>
                  <w:sz w:val="21"/>
                  <w:szCs w:val="21"/>
                </w:rPr>
                <w:t>第五部分 附表</w:t>
              </w:r>
            </w:sdtContent>
          </w:sdt>
          <w:r>
            <w:rPr>
              <w:b/>
              <w:bCs/>
              <w:sz w:val="21"/>
              <w:szCs w:val="21"/>
            </w:rPr>
            <w:tab/>
          </w:r>
          <w:bookmarkStart w:id="24" w:name="_Toc29778_WPSOffice_Level1Page"/>
          <w:r>
            <w:rPr>
              <w:b/>
              <w:bCs/>
              <w:sz w:val="21"/>
              <w:szCs w:val="21"/>
            </w:rPr>
            <w:t>16</w:t>
          </w:r>
          <w:bookmarkEnd w:id="24"/>
          <w:r>
            <w:rPr>
              <w:b/>
              <w:bCs/>
              <w:sz w:val="21"/>
              <w:szCs w:val="21"/>
            </w:rPr>
            <w:fldChar w:fldCharType="end"/>
          </w:r>
        </w:p>
        <w:p w14:paraId="57F5F72B">
          <w:pPr>
            <w:pStyle w:val="40"/>
            <w:tabs>
              <w:tab w:val="right" w:leader="dot" w:pos="8306"/>
            </w:tabs>
            <w:rPr>
              <w:sz w:val="21"/>
              <w:szCs w:val="21"/>
            </w:rPr>
          </w:pPr>
          <w:r>
            <w:rPr>
              <w:sz w:val="21"/>
              <w:szCs w:val="21"/>
            </w:rPr>
            <w:fldChar w:fldCharType="begin"/>
          </w:r>
          <w:r>
            <w:rPr>
              <w:sz w:val="21"/>
              <w:szCs w:val="21"/>
            </w:rPr>
            <w:instrText xml:space="preserve"> HYPERLINK \l _Toc4128_WPSOffice_Level2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9029"/>
              <w:placeholder>
                <w:docPart w:val="{54c0bd0c-7742-4e7e-bf3c-d7896d73f069}"/>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一、收入支出决算总表</w:t>
              </w:r>
            </w:sdtContent>
          </w:sdt>
          <w:r>
            <w:rPr>
              <w:sz w:val="21"/>
              <w:szCs w:val="21"/>
            </w:rPr>
            <w:tab/>
          </w:r>
          <w:bookmarkStart w:id="25" w:name="_Toc4128_WPSOffice_Level2Page"/>
          <w:r>
            <w:rPr>
              <w:sz w:val="21"/>
              <w:szCs w:val="21"/>
            </w:rPr>
            <w:t>16</w:t>
          </w:r>
          <w:bookmarkEnd w:id="25"/>
          <w:r>
            <w:rPr>
              <w:sz w:val="21"/>
              <w:szCs w:val="21"/>
            </w:rPr>
            <w:fldChar w:fldCharType="end"/>
          </w:r>
        </w:p>
        <w:p w14:paraId="270B67E0">
          <w:pPr>
            <w:pStyle w:val="40"/>
            <w:tabs>
              <w:tab w:val="right" w:leader="dot" w:pos="8306"/>
            </w:tabs>
            <w:rPr>
              <w:sz w:val="21"/>
              <w:szCs w:val="21"/>
            </w:rPr>
          </w:pPr>
          <w:r>
            <w:rPr>
              <w:sz w:val="21"/>
              <w:szCs w:val="21"/>
            </w:rPr>
            <w:fldChar w:fldCharType="begin"/>
          </w:r>
          <w:r>
            <w:rPr>
              <w:sz w:val="21"/>
              <w:szCs w:val="21"/>
            </w:rPr>
            <w:instrText xml:space="preserve"> HYPERLINK \l _Toc22790_WPSOffice_Level2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78905"/>
              <w:placeholder>
                <w:docPart w:val="{52e2032d-2452-4d80-b91d-8a1c25d7b012}"/>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二、收入决算表</w:t>
              </w:r>
            </w:sdtContent>
          </w:sdt>
          <w:r>
            <w:rPr>
              <w:sz w:val="21"/>
              <w:szCs w:val="21"/>
            </w:rPr>
            <w:tab/>
          </w:r>
          <w:bookmarkStart w:id="26" w:name="_Toc22790_WPSOffice_Level2Page"/>
          <w:r>
            <w:rPr>
              <w:sz w:val="21"/>
              <w:szCs w:val="21"/>
            </w:rPr>
            <w:t>16</w:t>
          </w:r>
          <w:bookmarkEnd w:id="26"/>
          <w:r>
            <w:rPr>
              <w:sz w:val="21"/>
              <w:szCs w:val="21"/>
            </w:rPr>
            <w:fldChar w:fldCharType="end"/>
          </w:r>
        </w:p>
        <w:p w14:paraId="0AF0024F">
          <w:pPr>
            <w:pStyle w:val="40"/>
            <w:tabs>
              <w:tab w:val="right" w:leader="dot" w:pos="8306"/>
            </w:tabs>
            <w:rPr>
              <w:sz w:val="21"/>
              <w:szCs w:val="21"/>
            </w:rPr>
          </w:pPr>
          <w:r>
            <w:rPr>
              <w:sz w:val="21"/>
              <w:szCs w:val="21"/>
            </w:rPr>
            <w:fldChar w:fldCharType="begin"/>
          </w:r>
          <w:r>
            <w:rPr>
              <w:sz w:val="21"/>
              <w:szCs w:val="21"/>
            </w:rPr>
            <w:instrText xml:space="preserve"> HYPERLINK \l _Toc5914_WPSOffice_Level2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52179"/>
              <w:placeholder>
                <w:docPart w:val="{81cf866f-6eaf-46de-adee-791e263a31b7}"/>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三、支出决算表</w:t>
              </w:r>
            </w:sdtContent>
          </w:sdt>
          <w:r>
            <w:rPr>
              <w:sz w:val="21"/>
              <w:szCs w:val="21"/>
            </w:rPr>
            <w:tab/>
          </w:r>
          <w:bookmarkStart w:id="27" w:name="_Toc5914_WPSOffice_Level2Page"/>
          <w:r>
            <w:rPr>
              <w:sz w:val="21"/>
              <w:szCs w:val="21"/>
            </w:rPr>
            <w:t>16</w:t>
          </w:r>
          <w:bookmarkEnd w:id="27"/>
          <w:r>
            <w:rPr>
              <w:sz w:val="21"/>
              <w:szCs w:val="21"/>
            </w:rPr>
            <w:fldChar w:fldCharType="end"/>
          </w:r>
        </w:p>
        <w:p w14:paraId="65E6CFD9">
          <w:pPr>
            <w:pStyle w:val="40"/>
            <w:tabs>
              <w:tab w:val="right" w:leader="dot" w:pos="8306"/>
            </w:tabs>
            <w:rPr>
              <w:sz w:val="21"/>
              <w:szCs w:val="21"/>
            </w:rPr>
          </w:pPr>
          <w:r>
            <w:rPr>
              <w:sz w:val="21"/>
              <w:szCs w:val="21"/>
            </w:rPr>
            <w:fldChar w:fldCharType="begin"/>
          </w:r>
          <w:r>
            <w:rPr>
              <w:sz w:val="21"/>
              <w:szCs w:val="21"/>
            </w:rPr>
            <w:instrText xml:space="preserve"> HYPERLINK \l _Toc16250_WPSOffice_Level2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0567"/>
              <w:placeholder>
                <w:docPart w:val="{36b935d6-c1ae-4cc9-b07a-c746c5db36c9}"/>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四、财政拨款收入支出决算总表</w:t>
              </w:r>
            </w:sdtContent>
          </w:sdt>
          <w:r>
            <w:rPr>
              <w:sz w:val="21"/>
              <w:szCs w:val="21"/>
            </w:rPr>
            <w:tab/>
          </w:r>
          <w:bookmarkStart w:id="28" w:name="_Toc16250_WPSOffice_Level2Page"/>
          <w:r>
            <w:rPr>
              <w:sz w:val="21"/>
              <w:szCs w:val="21"/>
            </w:rPr>
            <w:t>16</w:t>
          </w:r>
          <w:bookmarkEnd w:id="28"/>
          <w:r>
            <w:rPr>
              <w:sz w:val="21"/>
              <w:szCs w:val="21"/>
            </w:rPr>
            <w:fldChar w:fldCharType="end"/>
          </w:r>
        </w:p>
        <w:p w14:paraId="2C787F61">
          <w:pPr>
            <w:pStyle w:val="40"/>
            <w:tabs>
              <w:tab w:val="right" w:leader="dot" w:pos="8306"/>
            </w:tabs>
            <w:rPr>
              <w:sz w:val="21"/>
              <w:szCs w:val="21"/>
            </w:rPr>
          </w:pPr>
          <w:r>
            <w:rPr>
              <w:sz w:val="21"/>
              <w:szCs w:val="21"/>
            </w:rPr>
            <w:fldChar w:fldCharType="begin"/>
          </w:r>
          <w:r>
            <w:rPr>
              <w:sz w:val="21"/>
              <w:szCs w:val="21"/>
            </w:rPr>
            <w:instrText xml:space="preserve"> HYPERLINK \l _Toc22451_WPSOffice_Level2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3208"/>
              <w:placeholder>
                <w:docPart w:val="{6c2fc91d-9761-461b-93bc-1d75254bde31}"/>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五、财政拨款支出决算明细表</w:t>
              </w:r>
            </w:sdtContent>
          </w:sdt>
          <w:r>
            <w:rPr>
              <w:sz w:val="21"/>
              <w:szCs w:val="21"/>
            </w:rPr>
            <w:tab/>
          </w:r>
          <w:bookmarkStart w:id="29" w:name="_Toc22451_WPSOffice_Level2Page"/>
          <w:r>
            <w:rPr>
              <w:sz w:val="21"/>
              <w:szCs w:val="21"/>
            </w:rPr>
            <w:t>16</w:t>
          </w:r>
          <w:bookmarkEnd w:id="29"/>
          <w:r>
            <w:rPr>
              <w:sz w:val="21"/>
              <w:szCs w:val="21"/>
            </w:rPr>
            <w:fldChar w:fldCharType="end"/>
          </w:r>
        </w:p>
        <w:p w14:paraId="28616883">
          <w:pPr>
            <w:pStyle w:val="40"/>
            <w:tabs>
              <w:tab w:val="right" w:leader="dot" w:pos="8306"/>
            </w:tabs>
            <w:rPr>
              <w:sz w:val="21"/>
              <w:szCs w:val="21"/>
            </w:rPr>
          </w:pPr>
          <w:r>
            <w:rPr>
              <w:sz w:val="21"/>
              <w:szCs w:val="21"/>
            </w:rPr>
            <w:fldChar w:fldCharType="begin"/>
          </w:r>
          <w:r>
            <w:rPr>
              <w:sz w:val="21"/>
              <w:szCs w:val="21"/>
            </w:rPr>
            <w:instrText xml:space="preserve"> HYPERLINK \l _Toc28521_WPSOffice_Level2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59434"/>
              <w:placeholder>
                <w:docPart w:val="{17344d89-43d1-489c-b79e-30d225361797}"/>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六、一般公共预算财政拨款支出决算表</w:t>
              </w:r>
            </w:sdtContent>
          </w:sdt>
          <w:r>
            <w:rPr>
              <w:sz w:val="21"/>
              <w:szCs w:val="21"/>
            </w:rPr>
            <w:tab/>
          </w:r>
          <w:bookmarkStart w:id="30" w:name="_Toc28521_WPSOffice_Level2Page"/>
          <w:r>
            <w:rPr>
              <w:sz w:val="21"/>
              <w:szCs w:val="21"/>
            </w:rPr>
            <w:t>16</w:t>
          </w:r>
          <w:bookmarkEnd w:id="30"/>
          <w:r>
            <w:rPr>
              <w:sz w:val="21"/>
              <w:szCs w:val="21"/>
            </w:rPr>
            <w:fldChar w:fldCharType="end"/>
          </w:r>
        </w:p>
        <w:p w14:paraId="61E21C9E">
          <w:pPr>
            <w:pStyle w:val="40"/>
            <w:tabs>
              <w:tab w:val="right" w:leader="dot" w:pos="8306"/>
            </w:tabs>
            <w:rPr>
              <w:sz w:val="21"/>
              <w:szCs w:val="21"/>
            </w:rPr>
          </w:pPr>
          <w:r>
            <w:rPr>
              <w:sz w:val="21"/>
              <w:szCs w:val="21"/>
            </w:rPr>
            <w:fldChar w:fldCharType="begin"/>
          </w:r>
          <w:r>
            <w:rPr>
              <w:sz w:val="21"/>
              <w:szCs w:val="21"/>
            </w:rPr>
            <w:instrText xml:space="preserve"> HYPERLINK \l _Toc2516_WPSOffice_Level2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74132"/>
              <w:placeholder>
                <w:docPart w:val="{67bf1043-5c73-4831-82a8-e707fb414030}"/>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七、一般公共预算财政拨款支出决算明细表</w:t>
              </w:r>
            </w:sdtContent>
          </w:sdt>
          <w:r>
            <w:rPr>
              <w:sz w:val="21"/>
              <w:szCs w:val="21"/>
            </w:rPr>
            <w:tab/>
          </w:r>
          <w:bookmarkStart w:id="31" w:name="_Toc2516_WPSOffice_Level2Page"/>
          <w:r>
            <w:rPr>
              <w:sz w:val="21"/>
              <w:szCs w:val="21"/>
            </w:rPr>
            <w:t>16</w:t>
          </w:r>
          <w:bookmarkEnd w:id="31"/>
          <w:r>
            <w:rPr>
              <w:sz w:val="21"/>
              <w:szCs w:val="21"/>
            </w:rPr>
            <w:fldChar w:fldCharType="end"/>
          </w:r>
        </w:p>
        <w:p w14:paraId="59D22FB9">
          <w:pPr>
            <w:pStyle w:val="40"/>
            <w:tabs>
              <w:tab w:val="right" w:leader="dot" w:pos="8306"/>
            </w:tabs>
            <w:rPr>
              <w:sz w:val="21"/>
              <w:szCs w:val="21"/>
            </w:rPr>
          </w:pPr>
          <w:r>
            <w:rPr>
              <w:sz w:val="21"/>
              <w:szCs w:val="21"/>
            </w:rPr>
            <w:fldChar w:fldCharType="begin"/>
          </w:r>
          <w:r>
            <w:rPr>
              <w:sz w:val="21"/>
              <w:szCs w:val="21"/>
            </w:rPr>
            <w:instrText xml:space="preserve"> HYPERLINK \l _Toc19932_WPSOffice_Level2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54357"/>
              <w:placeholder>
                <w:docPart w:val="{d1cecd43-b7f2-4eae-ab02-69a5068622bb}"/>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八、一般公共预算财政拨款基本支出决算表</w:t>
              </w:r>
            </w:sdtContent>
          </w:sdt>
          <w:r>
            <w:rPr>
              <w:sz w:val="21"/>
              <w:szCs w:val="21"/>
            </w:rPr>
            <w:tab/>
          </w:r>
          <w:bookmarkStart w:id="32" w:name="_Toc19932_WPSOffice_Level2Page"/>
          <w:r>
            <w:rPr>
              <w:sz w:val="21"/>
              <w:szCs w:val="21"/>
            </w:rPr>
            <w:t>16</w:t>
          </w:r>
          <w:bookmarkEnd w:id="32"/>
          <w:r>
            <w:rPr>
              <w:sz w:val="21"/>
              <w:szCs w:val="21"/>
            </w:rPr>
            <w:fldChar w:fldCharType="end"/>
          </w:r>
        </w:p>
        <w:p w14:paraId="56EBE1CA">
          <w:pPr>
            <w:pStyle w:val="40"/>
            <w:tabs>
              <w:tab w:val="right" w:leader="dot" w:pos="8306"/>
            </w:tabs>
            <w:rPr>
              <w:sz w:val="21"/>
              <w:szCs w:val="21"/>
            </w:rPr>
          </w:pPr>
          <w:r>
            <w:rPr>
              <w:sz w:val="21"/>
              <w:szCs w:val="21"/>
            </w:rPr>
            <w:fldChar w:fldCharType="begin"/>
          </w:r>
          <w:r>
            <w:rPr>
              <w:sz w:val="21"/>
              <w:szCs w:val="21"/>
            </w:rPr>
            <w:instrText xml:space="preserve"> HYPERLINK \l _Toc24603_WPSOffice_Level2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52069"/>
              <w:placeholder>
                <w:docPart w:val="{9087cc0a-d5ab-4481-a4e9-60dea7102ec3}"/>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九、一般公共预算财政拨款项目支出决算表</w:t>
              </w:r>
            </w:sdtContent>
          </w:sdt>
          <w:r>
            <w:rPr>
              <w:sz w:val="21"/>
              <w:szCs w:val="21"/>
            </w:rPr>
            <w:tab/>
          </w:r>
          <w:bookmarkStart w:id="33" w:name="_Toc24603_WPSOffice_Level2Page"/>
          <w:r>
            <w:rPr>
              <w:sz w:val="21"/>
              <w:szCs w:val="21"/>
            </w:rPr>
            <w:t>16</w:t>
          </w:r>
          <w:bookmarkEnd w:id="33"/>
          <w:r>
            <w:rPr>
              <w:sz w:val="21"/>
              <w:szCs w:val="21"/>
            </w:rPr>
            <w:fldChar w:fldCharType="end"/>
          </w:r>
        </w:p>
        <w:p w14:paraId="74AD18B8">
          <w:pPr>
            <w:pStyle w:val="40"/>
            <w:tabs>
              <w:tab w:val="right" w:leader="dot" w:pos="8306"/>
            </w:tabs>
            <w:rPr>
              <w:sz w:val="21"/>
              <w:szCs w:val="21"/>
            </w:rPr>
          </w:pPr>
          <w:r>
            <w:rPr>
              <w:sz w:val="21"/>
              <w:szCs w:val="21"/>
            </w:rPr>
            <w:fldChar w:fldCharType="begin"/>
          </w:r>
          <w:r>
            <w:rPr>
              <w:sz w:val="21"/>
              <w:szCs w:val="21"/>
            </w:rPr>
            <w:instrText xml:space="preserve"> HYPERLINK \l _Toc1481_WPSOffice_Level2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2282"/>
              <w:placeholder>
                <w:docPart w:val="{f454089a-e68c-4211-9965-8f69a2e53e0e}"/>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十、政府性基金预算财政拨款收入支出决算表</w:t>
              </w:r>
            </w:sdtContent>
          </w:sdt>
          <w:r>
            <w:rPr>
              <w:sz w:val="21"/>
              <w:szCs w:val="21"/>
            </w:rPr>
            <w:tab/>
          </w:r>
          <w:bookmarkStart w:id="34" w:name="_Toc1481_WPSOffice_Level2Page"/>
          <w:r>
            <w:rPr>
              <w:sz w:val="21"/>
              <w:szCs w:val="21"/>
            </w:rPr>
            <w:t>16</w:t>
          </w:r>
          <w:bookmarkEnd w:id="34"/>
          <w:r>
            <w:rPr>
              <w:sz w:val="21"/>
              <w:szCs w:val="21"/>
            </w:rPr>
            <w:fldChar w:fldCharType="end"/>
          </w:r>
        </w:p>
        <w:p w14:paraId="15A1489A">
          <w:pPr>
            <w:pStyle w:val="40"/>
            <w:tabs>
              <w:tab w:val="right" w:leader="dot" w:pos="8306"/>
            </w:tabs>
            <w:rPr>
              <w:sz w:val="21"/>
              <w:szCs w:val="21"/>
            </w:rPr>
          </w:pPr>
          <w:r>
            <w:rPr>
              <w:sz w:val="21"/>
              <w:szCs w:val="21"/>
            </w:rPr>
            <w:fldChar w:fldCharType="begin"/>
          </w:r>
          <w:r>
            <w:rPr>
              <w:sz w:val="21"/>
              <w:szCs w:val="21"/>
            </w:rPr>
            <w:instrText xml:space="preserve"> HYPERLINK \l _Toc22831_WPSOffice_Level2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58156"/>
              <w:placeholder>
                <w:docPart w:val="{f46c572f-4fe5-4fb8-afb2-24535b1fbc2f}"/>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十一、国有资本经营预算财政拨款收入支出决算表</w:t>
              </w:r>
            </w:sdtContent>
          </w:sdt>
          <w:r>
            <w:rPr>
              <w:sz w:val="21"/>
              <w:szCs w:val="21"/>
            </w:rPr>
            <w:tab/>
          </w:r>
          <w:bookmarkStart w:id="35" w:name="_Toc22831_WPSOffice_Level2Page"/>
          <w:r>
            <w:rPr>
              <w:sz w:val="21"/>
              <w:szCs w:val="21"/>
            </w:rPr>
            <w:t>16</w:t>
          </w:r>
          <w:bookmarkEnd w:id="35"/>
          <w:r>
            <w:rPr>
              <w:sz w:val="21"/>
              <w:szCs w:val="21"/>
            </w:rPr>
            <w:fldChar w:fldCharType="end"/>
          </w:r>
        </w:p>
        <w:p w14:paraId="0B51A3A1">
          <w:pPr>
            <w:pStyle w:val="40"/>
            <w:tabs>
              <w:tab w:val="right" w:leader="dot" w:pos="8306"/>
            </w:tabs>
            <w:rPr>
              <w:sz w:val="21"/>
              <w:szCs w:val="21"/>
            </w:rPr>
          </w:pPr>
          <w:r>
            <w:rPr>
              <w:sz w:val="21"/>
              <w:szCs w:val="21"/>
            </w:rPr>
            <w:fldChar w:fldCharType="begin"/>
          </w:r>
          <w:r>
            <w:rPr>
              <w:sz w:val="21"/>
              <w:szCs w:val="21"/>
            </w:rPr>
            <w:instrText xml:space="preserve"> HYPERLINK \l _Toc17565_WPSOffice_Level2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61544"/>
              <w:placeholder>
                <w:docPart w:val="{4d3acabb-5906-491a-b5f9-31e9c802c1f3}"/>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十二、国有资本经营预算财政拨款支出决算表</w:t>
              </w:r>
            </w:sdtContent>
          </w:sdt>
          <w:r>
            <w:rPr>
              <w:sz w:val="21"/>
              <w:szCs w:val="21"/>
            </w:rPr>
            <w:tab/>
          </w:r>
          <w:bookmarkStart w:id="36" w:name="_Toc17565_WPSOffice_Level2Page"/>
          <w:r>
            <w:rPr>
              <w:sz w:val="21"/>
              <w:szCs w:val="21"/>
            </w:rPr>
            <w:t>16</w:t>
          </w:r>
          <w:bookmarkEnd w:id="36"/>
          <w:r>
            <w:rPr>
              <w:sz w:val="21"/>
              <w:szCs w:val="21"/>
            </w:rPr>
            <w:fldChar w:fldCharType="end"/>
          </w:r>
        </w:p>
        <w:p w14:paraId="6EB64528">
          <w:pPr>
            <w:pStyle w:val="40"/>
            <w:tabs>
              <w:tab w:val="right" w:leader="dot" w:pos="8306"/>
            </w:tabs>
          </w:pPr>
          <w:r>
            <w:rPr>
              <w:sz w:val="21"/>
              <w:szCs w:val="21"/>
            </w:rPr>
            <w:fldChar w:fldCharType="begin"/>
          </w:r>
          <w:r>
            <w:rPr>
              <w:sz w:val="21"/>
              <w:szCs w:val="21"/>
            </w:rPr>
            <w:instrText xml:space="preserve"> HYPERLINK \l _Toc30882_WPSOffice_Level2 </w:instrText>
          </w:r>
          <w:r>
            <w:rPr>
              <w:sz w:val="21"/>
              <w:szCs w:val="21"/>
            </w:rPr>
            <w:fldChar w:fldCharType="separate"/>
          </w:r>
          <w:sdt>
            <w:sdtPr>
              <w:rPr>
                <w:rFonts w:ascii="Times New Roman" w:hAnsi="Times New Roman" w:eastAsia="宋体" w:cs="Times New Roman"/>
                <w:kern w:val="2"/>
                <w:sz w:val="22"/>
                <w:szCs w:val="28"/>
                <w:lang w:val="en-US" w:eastAsia="zh-CN" w:bidi="ar-SA"/>
              </w:rPr>
              <w:id w:val="147479711"/>
              <w:placeholder>
                <w:docPart w:val="{0718839b-7254-42d0-8294-56bcd557c550}"/>
              </w:placeholder>
            </w:sdtPr>
            <w:sdtEndPr>
              <w:rPr>
                <w:rFonts w:ascii="Times New Roman" w:hAnsi="Times New Roman" w:eastAsia="宋体" w:cs="Times New Roman"/>
                <w:kern w:val="2"/>
                <w:sz w:val="22"/>
                <w:szCs w:val="28"/>
                <w:lang w:val="en-US" w:eastAsia="zh-CN" w:bidi="ar-SA"/>
              </w:rPr>
            </w:sdtEndPr>
            <w:sdtContent>
              <w:r>
                <w:rPr>
                  <w:rFonts w:hint="eastAsia" w:ascii="Times New Roman" w:hAnsi="Times New Roman" w:eastAsia="仿宋_GB2312" w:cs="仿宋_GB2312"/>
                  <w:sz w:val="21"/>
                  <w:szCs w:val="21"/>
                </w:rPr>
                <w:t>十三、财政拨款“三公”经费支出决算表</w:t>
              </w:r>
            </w:sdtContent>
          </w:sdt>
          <w:r>
            <w:rPr>
              <w:sz w:val="21"/>
              <w:szCs w:val="21"/>
            </w:rPr>
            <w:tab/>
          </w:r>
          <w:bookmarkStart w:id="37" w:name="_Toc30882_WPSOffice_Level2Page"/>
          <w:r>
            <w:rPr>
              <w:sz w:val="21"/>
              <w:szCs w:val="21"/>
            </w:rPr>
            <w:t>16</w:t>
          </w:r>
          <w:bookmarkEnd w:id="37"/>
          <w:r>
            <w:rPr>
              <w:sz w:val="21"/>
              <w:szCs w:val="21"/>
            </w:rPr>
            <w:fldChar w:fldCharType="end"/>
          </w:r>
          <w:bookmarkEnd w:id="6"/>
        </w:p>
      </w:sdtContent>
    </w:sdt>
    <w:p w14:paraId="6DA2D827">
      <w:pPr>
        <w:pStyle w:val="3"/>
        <w:pageBreakBefore w:val="0"/>
        <w:kinsoku/>
        <w:wordWrap/>
        <w:overflowPunct/>
        <w:topLinePunct w:val="0"/>
        <w:bidi w:val="0"/>
        <w:snapToGrid/>
        <w:spacing w:line="560" w:lineRule="exact"/>
        <w:jc w:val="both"/>
        <w:textAlignment w:val="auto"/>
        <w:rPr>
          <w:rFonts w:hint="eastAsi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7522944B">
      <w:pPr>
        <w:pStyle w:val="3"/>
        <w:pageBreakBefore w:val="0"/>
        <w:kinsoku/>
        <w:wordWrap/>
        <w:overflowPunct/>
        <w:topLinePunct w:val="0"/>
        <w:bidi w:val="0"/>
        <w:snapToGrid/>
        <w:spacing w:line="560" w:lineRule="exact"/>
        <w:jc w:val="center"/>
        <w:textAlignment w:val="auto"/>
        <w:rPr>
          <w:rFonts w:hint="eastAsia"/>
        </w:rPr>
      </w:pPr>
      <w:bookmarkStart w:id="38" w:name="_Toc3818_WPSOffice_Level1"/>
      <w:r>
        <w:rPr>
          <w:rFonts w:hint="eastAsia"/>
        </w:rPr>
        <w:t>第一部分  单位概况</w:t>
      </w:r>
      <w:bookmarkEnd w:id="7"/>
      <w:bookmarkEnd w:id="8"/>
      <w:bookmarkEnd w:id="38"/>
    </w:p>
    <w:p w14:paraId="06DADE88">
      <w:pPr>
        <w:pStyle w:val="4"/>
        <w:pageBreakBefore w:val="0"/>
        <w:numPr>
          <w:ilvl w:val="0"/>
          <w:numId w:val="0"/>
        </w:numPr>
        <w:kinsoku/>
        <w:wordWrap/>
        <w:overflowPunct/>
        <w:topLinePunct w:val="0"/>
        <w:autoSpaceDE/>
        <w:autoSpaceDN/>
        <w:bidi w:val="0"/>
        <w:snapToGrid/>
        <w:spacing w:line="560" w:lineRule="exact"/>
        <w:textAlignment w:val="auto"/>
        <w:rPr>
          <w:rFonts w:hint="eastAsia"/>
        </w:rPr>
      </w:pPr>
      <w:bookmarkStart w:id="39" w:name="_Toc25749_WPSOffice_Level2"/>
      <w:r>
        <w:rPr>
          <w:rFonts w:hint="eastAsia"/>
          <w:lang w:eastAsia="zh-CN"/>
        </w:rPr>
        <w:t>一、</w:t>
      </w:r>
      <w:r>
        <w:rPr>
          <w:rFonts w:hint="eastAsia"/>
        </w:rPr>
        <w:t>主要职责</w:t>
      </w:r>
      <w:bookmarkEnd w:id="39"/>
    </w:p>
    <w:p w14:paraId="406459AE">
      <w:pPr>
        <w:pStyle w:val="17"/>
        <w:pageBreakBefore w:val="0"/>
        <w:shd w:val="clear" w:color="auto" w:fill="FFFFFF"/>
        <w:kinsoku/>
        <w:wordWrap/>
        <w:overflowPunct/>
        <w:topLinePunct w:val="0"/>
        <w:autoSpaceDE/>
        <w:autoSpaceDN/>
        <w:bidi w:val="0"/>
        <w:snapToGrid/>
        <w:spacing w:before="93" w:beforeAutospacing="0" w:after="0" w:afterAutospacing="0" w:line="560" w:lineRule="exact"/>
        <w:ind w:firstLine="640" w:firstLineChars="200"/>
        <w:jc w:val="both"/>
        <w:textAlignment w:val="auto"/>
        <w:rPr>
          <w:rFonts w:hint="eastAsia" w:ascii="仿宋_GB2312"/>
          <w:color w:val="333333"/>
          <w:sz w:val="32"/>
        </w:rPr>
      </w:pPr>
      <w:r>
        <w:rPr>
          <w:rFonts w:hint="eastAsia" w:ascii="仿宋_GB2312"/>
          <w:color w:val="333333"/>
          <w:sz w:val="32"/>
        </w:rPr>
        <w:t>1.贯彻执行国家关于司法行政工作的方针、政策和法律、法规及规章，制定全县司法行政规范性文件和工作发展规划、工作计划并组织实施。2.拟定全县普及法律常识规划和法</w:t>
      </w:r>
      <w:r>
        <w:rPr>
          <w:rFonts w:hint="eastAsia" w:ascii="仿宋_GB2312"/>
          <w:color w:val="333333"/>
          <w:sz w:val="32"/>
          <w:lang w:eastAsia="zh-CN"/>
        </w:rPr>
        <w:t>治</w:t>
      </w:r>
      <w:r>
        <w:rPr>
          <w:rFonts w:hint="eastAsia" w:ascii="仿宋_GB2312"/>
          <w:color w:val="333333"/>
          <w:sz w:val="32"/>
        </w:rPr>
        <w:t>宣传教育计划并组织实施，指导全县各行业的法</w:t>
      </w:r>
      <w:r>
        <w:rPr>
          <w:rFonts w:hint="eastAsia" w:ascii="仿宋_GB2312"/>
          <w:color w:val="333333"/>
          <w:sz w:val="32"/>
          <w:lang w:eastAsia="zh-CN"/>
        </w:rPr>
        <w:t>治</w:t>
      </w:r>
      <w:r>
        <w:rPr>
          <w:rFonts w:hint="eastAsia" w:ascii="仿宋_GB2312"/>
          <w:color w:val="333333"/>
          <w:sz w:val="32"/>
        </w:rPr>
        <w:t>宣传和依法治理工作。3.组织开展全面依法治县重大问题的政策研究，协调督促有关方面落实委员会决定事项、工作部署和要求等。4.承担统筹推进法治政府建设的责任。5.负责指导监督全县律师、法律援助、公证、基层法律服务管理工作。6.指导全县人民调解工作和基层司法所工作。7.指导管理全县社区矫正工作。指导刑满释放人员安置帮教工作。8.组织开展全县司法行政系统队伍建设和思想政治工作。9.完成县委、县政府交办的其他任务。</w:t>
      </w:r>
      <w:bookmarkStart w:id="40" w:name="_Toc15377200"/>
      <w:bookmarkStart w:id="41" w:name="_Toc15396601"/>
    </w:p>
    <w:p w14:paraId="5FEC3E33">
      <w:pPr>
        <w:pStyle w:val="4"/>
        <w:bidi w:val="0"/>
        <w:rPr>
          <w:rFonts w:hint="eastAsia"/>
        </w:rPr>
      </w:pPr>
      <w:bookmarkStart w:id="42" w:name="_Toc32668_WPSOffice_Level2"/>
      <w:r>
        <w:rPr>
          <w:rFonts w:hint="eastAsia"/>
          <w:lang w:eastAsia="zh-CN"/>
        </w:rPr>
        <w:t>二、</w:t>
      </w:r>
      <w:r>
        <w:rPr>
          <w:rFonts w:hint="eastAsia"/>
        </w:rPr>
        <w:t>机构设置</w:t>
      </w:r>
      <w:bookmarkEnd w:id="40"/>
      <w:bookmarkEnd w:id="41"/>
      <w:bookmarkEnd w:id="42"/>
    </w:p>
    <w:p w14:paraId="5CFF3E13">
      <w:pPr>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24"/>
          <w:lang w:val="en-US" w:eastAsia="zh-CN" w:bidi="ar-SA"/>
        </w:rPr>
      </w:pPr>
      <w:r>
        <w:rPr>
          <w:rFonts w:hint="eastAsia" w:ascii="仿宋_GB2312" w:hAnsi="宋体" w:eastAsia="仿宋_GB2312" w:cs="宋体"/>
          <w:color w:val="333333"/>
          <w:kern w:val="0"/>
          <w:sz w:val="32"/>
          <w:szCs w:val="24"/>
          <w:lang w:val="en-US" w:eastAsia="zh-CN" w:bidi="ar-SA"/>
        </w:rPr>
        <w:t>盐边县司法局内设办公室、政治部、依法治县办、法制综合股、行政复议与应诉股、普法与法治指导股、人民参与和促进法治股、公共法律服务管理股、社区矫正管理股9个职能部门，派出机构（基层司法所）12个，下属二级预算单位2个。</w:t>
      </w:r>
    </w:p>
    <w:p w14:paraId="541938D8">
      <w:pPr>
        <w:pageBreakBefore w:val="0"/>
        <w:kinsoku/>
        <w:wordWrap/>
        <w:overflowPunct/>
        <w:topLinePunct w:val="0"/>
        <w:bidi w:val="0"/>
        <w:snapToGrid/>
        <w:spacing w:line="560" w:lineRule="exact"/>
        <w:textAlignment w:val="auto"/>
        <w:rPr>
          <w:rFonts w:eastAsia="黑体"/>
        </w:rPr>
      </w:pPr>
    </w:p>
    <w:p w14:paraId="4F7C1C2E">
      <w:pPr>
        <w:pStyle w:val="3"/>
        <w:bidi w:val="0"/>
        <w:jc w:val="center"/>
      </w:pPr>
      <w:bookmarkStart w:id="43" w:name="_Toc25749_WPSOffice_Level1"/>
      <w:bookmarkStart w:id="44" w:name="_Toc15396602"/>
      <w:bookmarkStart w:id="45" w:name="_Toc15377204"/>
      <w:r>
        <w:rPr>
          <w:rFonts w:hint="eastAsia"/>
        </w:rPr>
        <w:t>第二部分  2024年度</w:t>
      </w:r>
      <w:r>
        <w:rPr>
          <w:rFonts w:hint="eastAsia"/>
          <w:lang w:eastAsia="zh-CN"/>
        </w:rPr>
        <w:t>单位</w:t>
      </w:r>
      <w:r>
        <w:rPr>
          <w:rFonts w:hint="eastAsia"/>
        </w:rPr>
        <w:t>决算情况说明</w:t>
      </w:r>
      <w:bookmarkEnd w:id="43"/>
      <w:bookmarkEnd w:id="44"/>
      <w:bookmarkEnd w:id="45"/>
    </w:p>
    <w:p w14:paraId="27050479">
      <w:pPr>
        <w:pStyle w:val="4"/>
        <w:bidi w:val="0"/>
      </w:pPr>
      <w:bookmarkStart w:id="46" w:name="_Toc15396603"/>
      <w:bookmarkStart w:id="47" w:name="_Toc15377205"/>
      <w:r>
        <w:drawing>
          <wp:anchor distT="0" distB="0" distL="114300" distR="114300" simplePos="0" relativeHeight="251660288" behindDoc="1" locked="0" layoutInCell="1" allowOverlap="1">
            <wp:simplePos x="0" y="0"/>
            <wp:positionH relativeFrom="column">
              <wp:posOffset>272415</wp:posOffset>
            </wp:positionH>
            <wp:positionV relativeFrom="page">
              <wp:posOffset>2108200</wp:posOffset>
            </wp:positionV>
            <wp:extent cx="4707890" cy="3146425"/>
            <wp:effectExtent l="4445" t="4445" r="12065" b="11430"/>
            <wp:wrapThrough wrapText="bothSides">
              <wp:wrapPolygon>
                <wp:start x="-20" y="-31"/>
                <wp:lineTo x="-20" y="21548"/>
                <wp:lineTo x="21568" y="21548"/>
                <wp:lineTo x="21568" y="-31"/>
                <wp:lineTo x="-20" y="-31"/>
              </wp:wrapPolygon>
            </wp:wrapThrough>
            <wp:docPr id="336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rPr>
        <w:t>一、收入支出决算总体情况说明</w:t>
      </w:r>
      <w:bookmarkEnd w:id="46"/>
      <w:bookmarkEnd w:id="47"/>
    </w:p>
    <w:p w14:paraId="12D632EE">
      <w:pPr>
        <w:pStyle w:val="31"/>
        <w:pageBreakBefore w:val="0"/>
        <w:kinsoku/>
        <w:wordWrap/>
        <w:overflowPunct/>
        <w:topLinePunct w:val="0"/>
        <w:bidi w:val="0"/>
        <w:snapToGrid/>
        <w:spacing w:line="560" w:lineRule="exact"/>
        <w:ind w:firstLine="960" w:firstLineChars="300"/>
        <w:textAlignment w:val="auto"/>
        <w:outlineLvl w:val="1"/>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1452.65</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124.64</w:t>
      </w:r>
      <w:r>
        <w:rPr>
          <w:rFonts w:hint="eastAsia" w:eastAsia="仿宋_GB2312" w:cs="仿宋_GB2312"/>
          <w:sz w:val="32"/>
          <w:szCs w:val="32"/>
        </w:rPr>
        <w:t>万元，增长</w:t>
      </w:r>
      <w:r>
        <w:rPr>
          <w:rFonts w:hint="eastAsia" w:eastAsia="仿宋_GB2312" w:cs="仿宋_GB2312"/>
          <w:sz w:val="32"/>
          <w:szCs w:val="32"/>
          <w:lang w:val="en-US" w:eastAsia="zh-CN"/>
        </w:rPr>
        <w:t>9.39</w:t>
      </w:r>
      <w:r>
        <w:rPr>
          <w:rFonts w:hint="eastAsia" w:eastAsia="仿宋_GB2312" w:cs="仿宋_GB2312"/>
          <w:sz w:val="32"/>
          <w:szCs w:val="32"/>
        </w:rPr>
        <w:t>%。主要变动原因是</w:t>
      </w:r>
      <w:r>
        <w:rPr>
          <w:rFonts w:hint="eastAsia" w:eastAsia="仿宋_GB2312" w:cs="仿宋_GB2312"/>
          <w:sz w:val="32"/>
          <w:szCs w:val="32"/>
          <w:lang w:val="en-US" w:eastAsia="zh-CN"/>
        </w:rPr>
        <w:t>2024年工作任务及办案数量较上年增多，项目支出较上年增加，所以收入、支出总计整体增加。</w:t>
      </w:r>
    </w:p>
    <w:p w14:paraId="1C065A2C">
      <w:pPr>
        <w:pStyle w:val="4"/>
        <w:bidi w:val="0"/>
      </w:pPr>
      <w:bookmarkStart w:id="48" w:name="_Toc15396604"/>
      <w:bookmarkStart w:id="49" w:name="_Toc15377206"/>
      <w:r>
        <w:drawing>
          <wp:anchor distT="0" distB="0" distL="114300" distR="114300" simplePos="0" relativeHeight="251661312" behindDoc="1" locked="0" layoutInCell="1" allowOverlap="1">
            <wp:simplePos x="0" y="0"/>
            <wp:positionH relativeFrom="column">
              <wp:posOffset>259715</wp:posOffset>
            </wp:positionH>
            <wp:positionV relativeFrom="paragraph">
              <wp:posOffset>457200</wp:posOffset>
            </wp:positionV>
            <wp:extent cx="5077460" cy="2648585"/>
            <wp:effectExtent l="4445" t="4445" r="23495" b="13970"/>
            <wp:wrapThrough wrapText="bothSides">
              <wp:wrapPolygon>
                <wp:start x="-19" y="-36"/>
                <wp:lineTo x="-19" y="21559"/>
                <wp:lineTo x="21538" y="21559"/>
                <wp:lineTo x="21538" y="-36"/>
                <wp:lineTo x="-19" y="-36"/>
              </wp:wrapPolygon>
            </wp:wrapThrough>
            <wp:docPr id="33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rPr>
        <w:t>二、收入决算情况说明</w:t>
      </w:r>
      <w:bookmarkEnd w:id="48"/>
      <w:bookmarkEnd w:id="49"/>
    </w:p>
    <w:p w14:paraId="46601CC2">
      <w:pPr>
        <w:pStyle w:val="31"/>
        <w:pageBreakBefore w:val="0"/>
        <w:kinsoku/>
        <w:wordWrap/>
        <w:overflowPunct/>
        <w:topLinePunct w:val="0"/>
        <w:bidi w:val="0"/>
        <w:snapToGrid/>
        <w:spacing w:line="560" w:lineRule="exact"/>
        <w:jc w:val="left"/>
        <w:textAlignment w:val="auto"/>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5D650F0">
      <w:pPr>
        <w:pStyle w:val="4"/>
        <w:bidi w:val="0"/>
      </w:pPr>
      <w:bookmarkStart w:id="50" w:name="_Toc15396605"/>
      <w:bookmarkStart w:id="51" w:name="_Toc15377207"/>
      <w:bookmarkStart w:id="52" w:name="_Toc17319_WPSOffice_Level2"/>
      <w:r>
        <w:rPr>
          <w:rFonts w:hint="eastAsia"/>
        </w:rPr>
        <w:t>三、支出决算情况说明</w:t>
      </w:r>
      <w:bookmarkEnd w:id="50"/>
      <w:bookmarkEnd w:id="51"/>
      <w:bookmarkEnd w:id="52"/>
    </w:p>
    <w:p w14:paraId="2B4FF892">
      <w:pPr>
        <w:pStyle w:val="31"/>
        <w:pageBreakBefore w:val="0"/>
        <w:kinsoku/>
        <w:wordWrap/>
        <w:overflowPunct/>
        <w:topLinePunct w:val="0"/>
        <w:bidi w:val="0"/>
        <w:snapToGrid/>
        <w:spacing w:line="560" w:lineRule="exact"/>
        <w:ind w:firstLine="640"/>
        <w:jc w:val="left"/>
        <w:textAlignment w:val="auto"/>
        <w:outlineLvl w:val="1"/>
        <w:rPr>
          <w:rFonts w:eastAsia="仿宋_GB2312" w:cs="仿宋_GB2312"/>
          <w:sz w:val="32"/>
          <w:szCs w:val="32"/>
        </w:rPr>
      </w:pPr>
      <w:r>
        <w:drawing>
          <wp:anchor distT="0" distB="0" distL="114300" distR="114300" simplePos="0" relativeHeight="251662336" behindDoc="0" locked="0" layoutInCell="1" allowOverlap="1">
            <wp:simplePos x="0" y="0"/>
            <wp:positionH relativeFrom="column">
              <wp:posOffset>1546225</wp:posOffset>
            </wp:positionH>
            <wp:positionV relativeFrom="page">
              <wp:posOffset>7182485</wp:posOffset>
            </wp:positionV>
            <wp:extent cx="4109720" cy="2171700"/>
            <wp:effectExtent l="4445" t="4445" r="19685" b="14605"/>
            <wp:wrapSquare wrapText="bothSides"/>
            <wp:docPr id="336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1087.49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74.86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365.16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25.14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9D147D1">
      <w:pPr>
        <w:pStyle w:val="4"/>
        <w:bidi w:val="0"/>
      </w:pPr>
      <w:bookmarkStart w:id="53" w:name="_Toc15396606"/>
      <w:bookmarkStart w:id="54" w:name="_Toc29778_WPSOffice_Level2"/>
      <w:bookmarkStart w:id="55" w:name="_Toc15377208"/>
      <w:r>
        <w:rPr>
          <w:rFonts w:hint="eastAsia"/>
        </w:rPr>
        <w:t>四、财政拨款收入支出决算总体情况说明</w:t>
      </w:r>
      <w:bookmarkEnd w:id="53"/>
      <w:bookmarkEnd w:id="54"/>
      <w:bookmarkEnd w:id="55"/>
    </w:p>
    <w:p w14:paraId="639520F0">
      <w:pPr>
        <w:pStyle w:val="31"/>
        <w:pageBreakBefore w:val="0"/>
        <w:kinsoku/>
        <w:wordWrap/>
        <w:overflowPunct/>
        <w:topLinePunct w:val="0"/>
        <w:bidi w:val="0"/>
        <w:snapToGrid/>
        <w:spacing w:line="560" w:lineRule="exact"/>
        <w:ind w:left="0" w:leftChars="0" w:firstLine="840" w:firstLineChars="400"/>
        <w:textAlignment w:val="auto"/>
        <w:outlineLvl w:val="1"/>
        <w:rPr>
          <w:rFonts w:eastAsia="仿宋_GB2312" w:cs="仿宋_GB2312"/>
          <w:sz w:val="32"/>
          <w:szCs w:val="32"/>
        </w:rPr>
      </w:pPr>
      <w:r>
        <w:drawing>
          <wp:anchor distT="0" distB="0" distL="114300" distR="114300" simplePos="0" relativeHeight="251663360" behindDoc="1" locked="0" layoutInCell="1" allowOverlap="1">
            <wp:simplePos x="0" y="0"/>
            <wp:positionH relativeFrom="column">
              <wp:posOffset>-46990</wp:posOffset>
            </wp:positionH>
            <wp:positionV relativeFrom="paragraph">
              <wp:posOffset>278765</wp:posOffset>
            </wp:positionV>
            <wp:extent cx="5272405" cy="2894965"/>
            <wp:effectExtent l="4445" t="4445" r="19050" b="15240"/>
            <wp:wrapThrough wrapText="bothSides">
              <wp:wrapPolygon>
                <wp:start x="-18" y="-33"/>
                <wp:lineTo x="-18" y="21429"/>
                <wp:lineTo x="21522" y="21429"/>
                <wp:lineTo x="21522" y="-33"/>
                <wp:lineTo x="-18" y="-33"/>
              </wp:wrapPolygon>
            </wp:wrapThrough>
            <wp:docPr id="337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1452.65</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124.64</w:t>
      </w:r>
      <w:r>
        <w:rPr>
          <w:rFonts w:hint="eastAsia" w:eastAsia="仿宋_GB2312" w:cs="仿宋_GB2312"/>
          <w:sz w:val="32"/>
          <w:szCs w:val="32"/>
        </w:rPr>
        <w:t>万元，增长</w:t>
      </w:r>
      <w:r>
        <w:rPr>
          <w:rFonts w:hint="eastAsia" w:eastAsia="仿宋_GB2312" w:cs="仿宋_GB2312"/>
          <w:sz w:val="32"/>
          <w:szCs w:val="32"/>
          <w:lang w:val="en-US" w:eastAsia="zh-CN"/>
        </w:rPr>
        <w:t>9.39</w:t>
      </w:r>
      <w:r>
        <w:rPr>
          <w:rFonts w:hint="eastAsia" w:eastAsia="仿宋_GB2312" w:cs="仿宋_GB2312"/>
          <w:sz w:val="32"/>
          <w:szCs w:val="32"/>
        </w:rPr>
        <w:t>%。主要变动原因是</w:t>
      </w:r>
      <w:r>
        <w:rPr>
          <w:rFonts w:hint="eastAsia" w:eastAsia="仿宋_GB2312" w:cs="仿宋_GB2312"/>
          <w:sz w:val="32"/>
          <w:szCs w:val="32"/>
          <w:lang w:val="en-US" w:eastAsia="zh-CN"/>
        </w:rPr>
        <w:t>2024年工作任务及办案数量较上年增多，项目支出较上年增加，所以收入、支出总计整体增加。</w:t>
      </w:r>
    </w:p>
    <w:p w14:paraId="39D0C715">
      <w:pPr>
        <w:pStyle w:val="4"/>
        <w:bidi w:val="0"/>
      </w:pPr>
      <w:bookmarkStart w:id="56" w:name="_Toc15396607"/>
      <w:bookmarkStart w:id="57" w:name="_Toc30558_WPSOffice_Level2"/>
      <w:bookmarkStart w:id="58" w:name="_Toc15377209"/>
      <w:r>
        <w:rPr>
          <w:rFonts w:hint="eastAsia"/>
        </w:rPr>
        <w:t>五、一般公共预算财政拨款支出决算情况说明</w:t>
      </w:r>
      <w:bookmarkEnd w:id="56"/>
      <w:bookmarkEnd w:id="57"/>
      <w:bookmarkEnd w:id="58"/>
    </w:p>
    <w:p w14:paraId="7A1B6490">
      <w:pPr>
        <w:pageBreakBefore w:val="0"/>
        <w:kinsoku/>
        <w:wordWrap/>
        <w:overflowPunct/>
        <w:topLinePunct w:val="0"/>
        <w:bidi w:val="0"/>
        <w:snapToGrid/>
        <w:spacing w:line="560" w:lineRule="exact"/>
        <w:textAlignment w:val="auto"/>
        <w:outlineLvl w:val="2"/>
        <w:rPr>
          <w:rFonts w:eastAsia="楷体_GB2312" w:cs="楷体_GB2312"/>
          <w:b/>
          <w:sz w:val="32"/>
          <w:szCs w:val="32"/>
        </w:rPr>
      </w:pPr>
      <w:bookmarkStart w:id="59" w:name="_Toc15377210"/>
      <w:r>
        <w:rPr>
          <w:rFonts w:hint="eastAsia" w:eastAsia="楷体_GB2312" w:cs="楷体_GB2312"/>
          <w:b w:val="0"/>
          <w:bCs/>
          <w:sz w:val="32"/>
          <w:szCs w:val="32"/>
        </w:rPr>
        <w:t>（一）一般公共预算财政拨款支出决算总体情况</w:t>
      </w:r>
      <w:bookmarkEnd w:id="59"/>
    </w:p>
    <w:p w14:paraId="0785056B">
      <w:pPr>
        <w:pStyle w:val="31"/>
        <w:pageBreakBefore w:val="0"/>
        <w:kinsoku/>
        <w:wordWrap/>
        <w:overflowPunct/>
        <w:topLinePunct w:val="0"/>
        <w:bidi w:val="0"/>
        <w:snapToGrid/>
        <w:spacing w:line="560" w:lineRule="exact"/>
        <w:ind w:firstLine="640"/>
        <w:textAlignment w:val="auto"/>
        <w:outlineLvl w:val="1"/>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124.64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9.39</w:t>
      </w:r>
      <w:r>
        <w:rPr>
          <w:rFonts w:hint="eastAsia" w:ascii="仿宋_GB2312" w:hAnsi="仿宋_GB2312" w:eastAsia="仿宋_GB2312" w:cs="仿宋_GB2312"/>
          <w:sz w:val="32"/>
          <w:szCs w:val="32"/>
        </w:rPr>
        <w:t>%。</w:t>
      </w:r>
      <w:r>
        <w:rPr>
          <w:rFonts w:hint="eastAsia" w:eastAsia="仿宋_GB2312" w:cs="仿宋_GB2312"/>
          <w:sz w:val="32"/>
          <w:szCs w:val="32"/>
        </w:rPr>
        <w:t>主要变动原因是</w:t>
      </w:r>
      <w:r>
        <w:drawing>
          <wp:anchor distT="0" distB="0" distL="114300" distR="114300" simplePos="0" relativeHeight="251664384" behindDoc="1" locked="0" layoutInCell="1" allowOverlap="1">
            <wp:simplePos x="0" y="0"/>
            <wp:positionH relativeFrom="column">
              <wp:posOffset>307975</wp:posOffset>
            </wp:positionH>
            <wp:positionV relativeFrom="paragraph">
              <wp:posOffset>-226060</wp:posOffset>
            </wp:positionV>
            <wp:extent cx="4547235" cy="2480945"/>
            <wp:effectExtent l="4445" t="4445" r="77470" b="67310"/>
            <wp:wrapThrough wrapText="bothSides">
              <wp:wrapPolygon>
                <wp:start x="-21" y="-39"/>
                <wp:lineTo x="-21" y="21523"/>
                <wp:lineTo x="21516" y="21523"/>
                <wp:lineTo x="21516" y="-39"/>
                <wp:lineTo x="-21" y="-39"/>
              </wp:wrapPolygon>
            </wp:wrapThrough>
            <wp:docPr id="337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eastAsia="仿宋_GB2312" w:cs="仿宋_GB2312"/>
          <w:sz w:val="32"/>
          <w:szCs w:val="32"/>
          <w:lang w:val="en-US" w:eastAsia="zh-CN"/>
        </w:rPr>
        <w:t>2024年工作任务及办案数量较上年增多，项目支出较上年增加。</w:t>
      </w:r>
    </w:p>
    <w:p w14:paraId="53A0DA8C">
      <w:pPr>
        <w:pageBreakBefore w:val="0"/>
        <w:kinsoku/>
        <w:wordWrap/>
        <w:overflowPunct/>
        <w:topLinePunct w:val="0"/>
        <w:bidi w:val="0"/>
        <w:snapToGrid/>
        <w:spacing w:line="560" w:lineRule="exact"/>
        <w:ind w:firstLine="640"/>
        <w:textAlignment w:val="auto"/>
      </w:pPr>
    </w:p>
    <w:p w14:paraId="646133C2">
      <w:pPr>
        <w:pStyle w:val="2"/>
        <w:pageBreakBefore w:val="0"/>
        <w:kinsoku/>
        <w:wordWrap/>
        <w:overflowPunct/>
        <w:topLinePunct w:val="0"/>
        <w:bidi w:val="0"/>
        <w:snapToGrid/>
        <w:spacing w:line="560" w:lineRule="exact"/>
        <w:jc w:val="both"/>
        <w:textAlignment w:val="auto"/>
        <w:rPr>
          <w:rFonts w:hint="eastAsia" w:eastAsia="楷体_GB2312" w:cs="楷体_GB2312"/>
          <w:b w:val="0"/>
          <w:bCs/>
          <w:sz w:val="32"/>
          <w:szCs w:val="32"/>
        </w:rPr>
      </w:pPr>
      <w:bookmarkStart w:id="60" w:name="_Toc15377211"/>
      <w:r>
        <w:rPr>
          <w:rFonts w:hint="eastAsia" w:eastAsia="楷体_GB2312" w:cs="楷体_GB2312"/>
          <w:b w:val="0"/>
          <w:bCs/>
          <w:sz w:val="32"/>
          <w:szCs w:val="32"/>
        </w:rPr>
        <w:t>（二）一般公共预算财政拨款支出决算结构情况</w:t>
      </w:r>
      <w:bookmarkEnd w:id="60"/>
    </w:p>
    <w:p w14:paraId="0F666E06">
      <w:pPr>
        <w:pageBreakBefore w:val="0"/>
        <w:kinsoku/>
        <w:wordWrap/>
        <w:overflowPunct/>
        <w:topLinePunct w:val="0"/>
        <w:bidi w:val="0"/>
        <w:snapToGrid/>
        <w:spacing w:line="560" w:lineRule="exact"/>
        <w:ind w:firstLine="640"/>
        <w:textAlignment w:val="auto"/>
        <w:rPr>
          <w:rFonts w:hint="eastAsia" w:ascii="仿宋" w:hAnsi="仿宋" w:eastAsia="仿宋"/>
          <w:sz w:val="32"/>
          <w:szCs w:val="32"/>
        </w:rPr>
      </w:pPr>
      <w:r>
        <w:drawing>
          <wp:anchor distT="0" distB="0" distL="114300" distR="114300" simplePos="0" relativeHeight="251665408" behindDoc="1" locked="0" layoutInCell="1" allowOverlap="1">
            <wp:simplePos x="0" y="0"/>
            <wp:positionH relativeFrom="column">
              <wp:posOffset>454025</wp:posOffset>
            </wp:positionH>
            <wp:positionV relativeFrom="paragraph">
              <wp:posOffset>246380</wp:posOffset>
            </wp:positionV>
            <wp:extent cx="4590415" cy="2957195"/>
            <wp:effectExtent l="4445" t="4445" r="15240" b="10160"/>
            <wp:wrapThrough wrapText="bothSides">
              <wp:wrapPolygon>
                <wp:start x="-21" y="-32"/>
                <wp:lineTo x="-21" y="21535"/>
                <wp:lineTo x="21492" y="21535"/>
                <wp:lineTo x="21492" y="-32"/>
                <wp:lineTo x="-21" y="-32"/>
              </wp:wrapPolygon>
            </wp:wrapThrough>
            <wp:docPr id="337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1452.65</w:t>
      </w:r>
      <w:r>
        <w:rPr>
          <w:rFonts w:hint="eastAsia" w:ascii="仿宋_GB2312" w:hAnsi="仿宋_GB2312" w:eastAsia="仿宋_GB2312" w:cs="仿宋_GB2312"/>
          <w:sz w:val="32"/>
          <w:szCs w:val="32"/>
        </w:rPr>
        <w:t>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bCs/>
          <w:sz w:val="32"/>
          <w:szCs w:val="32"/>
          <w:lang w:val="en-US" w:eastAsia="zh-CN"/>
        </w:rPr>
        <w:t>公共安全</w:t>
      </w:r>
      <w:r>
        <w:rPr>
          <w:rFonts w:hint="eastAsia" w:ascii="仿宋" w:hAnsi="仿宋" w:eastAsia="仿宋"/>
          <w:b/>
          <w:bCs/>
          <w:sz w:val="32"/>
          <w:szCs w:val="32"/>
        </w:rPr>
        <w:t>支出</w:t>
      </w:r>
      <w:r>
        <w:rPr>
          <w:rFonts w:hint="eastAsia" w:ascii="仿宋" w:hAnsi="仿宋" w:eastAsia="仿宋"/>
          <w:sz w:val="32"/>
          <w:szCs w:val="32"/>
          <w:lang w:val="en-US" w:eastAsia="zh-CN"/>
        </w:rPr>
        <w:t>1104.68</w:t>
      </w:r>
      <w:r>
        <w:rPr>
          <w:rFonts w:hint="eastAsia" w:ascii="仿宋" w:hAnsi="仿宋" w:eastAsia="仿宋"/>
          <w:sz w:val="32"/>
          <w:szCs w:val="32"/>
        </w:rPr>
        <w:t>万元，占</w:t>
      </w:r>
      <w:r>
        <w:rPr>
          <w:rFonts w:hint="eastAsia" w:ascii="仿宋" w:hAnsi="仿宋" w:eastAsia="仿宋"/>
          <w:sz w:val="32"/>
          <w:szCs w:val="32"/>
          <w:lang w:val="en-US" w:eastAsia="zh-CN"/>
        </w:rPr>
        <w:t>76.05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203.49</w:t>
      </w:r>
      <w:r>
        <w:rPr>
          <w:rFonts w:hint="eastAsia" w:ascii="仿宋" w:hAnsi="仿宋" w:eastAsia="仿宋"/>
          <w:sz w:val="32"/>
          <w:szCs w:val="32"/>
        </w:rPr>
        <w:t>万元，占</w:t>
      </w:r>
      <w:r>
        <w:rPr>
          <w:rFonts w:hint="eastAsia" w:ascii="仿宋" w:hAnsi="仿宋" w:eastAsia="仿宋"/>
          <w:sz w:val="32"/>
          <w:szCs w:val="32"/>
          <w:lang w:val="en-US" w:eastAsia="zh-CN"/>
        </w:rPr>
        <w:t>14.01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74.67</w:t>
      </w:r>
      <w:r>
        <w:rPr>
          <w:rFonts w:hint="eastAsia" w:ascii="仿宋" w:hAnsi="仿宋" w:eastAsia="仿宋"/>
          <w:sz w:val="32"/>
          <w:szCs w:val="32"/>
        </w:rPr>
        <w:t>万元，占</w:t>
      </w:r>
      <w:r>
        <w:rPr>
          <w:rFonts w:hint="eastAsia" w:ascii="仿宋" w:hAnsi="仿宋" w:eastAsia="仿宋"/>
          <w:sz w:val="32"/>
          <w:szCs w:val="32"/>
          <w:lang w:val="en-US" w:eastAsia="zh-CN"/>
        </w:rPr>
        <w:t>5.14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69.82</w:t>
      </w:r>
      <w:r>
        <w:rPr>
          <w:rFonts w:hint="eastAsia" w:ascii="仿宋" w:hAnsi="仿宋" w:eastAsia="仿宋"/>
          <w:sz w:val="32"/>
          <w:szCs w:val="32"/>
        </w:rPr>
        <w:t>万元，占</w:t>
      </w:r>
      <w:r>
        <w:rPr>
          <w:rFonts w:hint="eastAsia" w:ascii="仿宋" w:hAnsi="仿宋" w:eastAsia="仿宋"/>
          <w:sz w:val="32"/>
          <w:szCs w:val="32"/>
          <w:lang w:val="en-US" w:eastAsia="zh-CN"/>
        </w:rPr>
        <w:t>4.80%</w:t>
      </w:r>
      <w:r>
        <w:rPr>
          <w:rFonts w:hint="eastAsia" w:ascii="仿宋" w:hAnsi="仿宋" w:eastAsia="仿宋"/>
          <w:sz w:val="32"/>
          <w:szCs w:val="32"/>
        </w:rPr>
        <w:t>。</w:t>
      </w:r>
    </w:p>
    <w:p w14:paraId="2374EC45">
      <w:pPr>
        <w:pStyle w:val="2"/>
        <w:pageBreakBefore w:val="0"/>
        <w:kinsoku/>
        <w:wordWrap/>
        <w:overflowPunct/>
        <w:topLinePunct w:val="0"/>
        <w:bidi w:val="0"/>
        <w:snapToGrid/>
        <w:spacing w:line="560" w:lineRule="exact"/>
        <w:jc w:val="both"/>
        <w:textAlignment w:val="auto"/>
      </w:pPr>
    </w:p>
    <w:p w14:paraId="069E2BDF">
      <w:pPr>
        <w:pStyle w:val="2"/>
        <w:pageBreakBefore w:val="0"/>
        <w:kinsoku/>
        <w:wordWrap/>
        <w:overflowPunct/>
        <w:topLinePunct w:val="0"/>
        <w:bidi w:val="0"/>
        <w:snapToGrid/>
        <w:spacing w:line="560" w:lineRule="exact"/>
        <w:textAlignment w:val="auto"/>
      </w:pPr>
    </w:p>
    <w:p w14:paraId="4BD75256">
      <w:pPr>
        <w:pageBreakBefore w:val="0"/>
        <w:kinsoku/>
        <w:wordWrap/>
        <w:overflowPunct/>
        <w:topLinePunct w:val="0"/>
        <w:bidi w:val="0"/>
        <w:snapToGrid/>
        <w:spacing w:line="560" w:lineRule="exact"/>
        <w:textAlignment w:val="auto"/>
        <w:outlineLvl w:val="2"/>
        <w:rPr>
          <w:rFonts w:hint="eastAsia" w:eastAsia="楷体_GB2312" w:cs="楷体_GB2312"/>
          <w:b w:val="0"/>
          <w:bCs/>
          <w:sz w:val="32"/>
          <w:szCs w:val="32"/>
        </w:rPr>
      </w:pPr>
      <w:bookmarkStart w:id="61" w:name="_Toc15377212"/>
      <w:r>
        <w:rPr>
          <w:rFonts w:hint="eastAsia" w:eastAsia="楷体_GB2312" w:cs="楷体_GB2312"/>
          <w:b w:val="0"/>
          <w:bCs/>
          <w:sz w:val="32"/>
          <w:szCs w:val="32"/>
        </w:rPr>
        <w:t>（三）一般公共预算财政拨款支出决算具体情况</w:t>
      </w:r>
      <w:bookmarkEnd w:id="61"/>
    </w:p>
    <w:p w14:paraId="185EDB34">
      <w:pPr>
        <w:pageBreakBefore w:val="0"/>
        <w:kinsoku/>
        <w:wordWrap/>
        <w:overflowPunct/>
        <w:topLinePunct w:val="0"/>
        <w:bidi w:val="0"/>
        <w:snapToGrid/>
        <w:spacing w:line="560" w:lineRule="exact"/>
        <w:ind w:firstLine="640"/>
        <w:textAlignment w:val="auto"/>
        <w:rPr>
          <w:rFonts w:eastAsia="仿宋_GB2312" w:cs="仿宋_GB2312"/>
          <w:sz w:val="32"/>
          <w:szCs w:val="32"/>
        </w:rPr>
      </w:pPr>
      <w:bookmarkStart w:id="62" w:name="_Toc15378460"/>
      <w:bookmarkStart w:id="63" w:name="_Toc15377213"/>
      <w:bookmarkStart w:id="64"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1452.65</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62"/>
      <w:bookmarkEnd w:id="63"/>
      <w:bookmarkEnd w:id="64"/>
    </w:p>
    <w:p w14:paraId="6E818722">
      <w:pPr>
        <w:pageBreakBefore w:val="0"/>
        <w:kinsoku/>
        <w:wordWrap/>
        <w:overflowPunct/>
        <w:topLinePunct w:val="0"/>
        <w:bidi w:val="0"/>
        <w:snapToGrid/>
        <w:spacing w:line="560" w:lineRule="exact"/>
        <w:ind w:firstLine="643" w:firstLineChars="200"/>
        <w:textAlignment w:val="auto"/>
        <w:rPr>
          <w:rStyle w:val="21"/>
          <w:rFonts w:ascii="仿宋_GB2312" w:eastAsia="仿宋_GB2312"/>
          <w:color w:val="000000"/>
          <w:sz w:val="32"/>
          <w:szCs w:val="32"/>
        </w:rPr>
      </w:pPr>
      <w:r>
        <w:rPr>
          <w:rStyle w:val="21"/>
          <w:rFonts w:ascii="仿宋_GB2312" w:eastAsia="仿宋_GB2312" w:cs="仿宋_GB2312"/>
          <w:color w:val="000000"/>
          <w:sz w:val="32"/>
          <w:szCs w:val="32"/>
        </w:rPr>
        <w:t>1.</w:t>
      </w:r>
      <w:r>
        <w:rPr>
          <w:rStyle w:val="21"/>
          <w:rFonts w:hint="eastAsia" w:ascii="仿宋_GB2312" w:eastAsia="仿宋_GB2312" w:cs="仿宋_GB2312"/>
          <w:color w:val="000000"/>
          <w:sz w:val="32"/>
          <w:szCs w:val="32"/>
          <w:lang w:eastAsia="zh-CN"/>
        </w:rPr>
        <w:t>公共安全支出</w:t>
      </w:r>
      <w:r>
        <w:rPr>
          <w:rStyle w:val="21"/>
          <w:rFonts w:hint="eastAsia" w:ascii="仿宋_GB2312" w:eastAsia="仿宋_GB2312" w:cs="仿宋_GB2312"/>
          <w:color w:val="000000"/>
          <w:sz w:val="32"/>
          <w:szCs w:val="32"/>
        </w:rPr>
        <w:t>（类）</w:t>
      </w:r>
      <w:r>
        <w:rPr>
          <w:rStyle w:val="21"/>
          <w:rFonts w:hint="eastAsia" w:ascii="仿宋_GB2312" w:eastAsia="仿宋_GB2312" w:cs="仿宋_GB2312"/>
          <w:color w:val="000000"/>
          <w:sz w:val="32"/>
          <w:szCs w:val="32"/>
          <w:lang w:eastAsia="zh-CN"/>
        </w:rPr>
        <w:t>司法</w:t>
      </w:r>
      <w:r>
        <w:rPr>
          <w:rStyle w:val="21"/>
          <w:rFonts w:hint="eastAsia" w:ascii="仿宋_GB2312" w:eastAsia="仿宋_GB2312" w:cs="仿宋_GB2312"/>
          <w:color w:val="000000"/>
          <w:sz w:val="32"/>
          <w:szCs w:val="32"/>
        </w:rPr>
        <w:t>（款）</w:t>
      </w:r>
    </w:p>
    <w:p w14:paraId="2B61341A">
      <w:pPr>
        <w:ind w:firstLine="643" w:firstLineChars="200"/>
        <w:rPr>
          <w:rStyle w:val="21"/>
          <w:rFonts w:ascii="仿宋_GB2312" w:eastAsia="仿宋_GB2312"/>
          <w:b w:val="0"/>
          <w:bCs w:val="0"/>
          <w:color w:val="000000"/>
          <w:sz w:val="32"/>
          <w:szCs w:val="32"/>
        </w:rPr>
      </w:pPr>
      <w:r>
        <w:rPr>
          <w:rStyle w:val="21"/>
          <w:rFonts w:hint="default" w:ascii="仿宋_GB2312" w:eastAsia="仿宋_GB2312" w:cs="仿宋_GB2312"/>
          <w:color w:val="000000"/>
          <w:sz w:val="32"/>
          <w:szCs w:val="32"/>
        </w:rPr>
        <w:t>①</w:t>
      </w:r>
      <w:r>
        <w:rPr>
          <w:rStyle w:val="21"/>
          <w:rFonts w:hint="eastAsia" w:ascii="仿宋_GB2312" w:eastAsia="仿宋_GB2312" w:cs="仿宋_GB2312"/>
          <w:color w:val="000000"/>
          <w:sz w:val="32"/>
          <w:szCs w:val="32"/>
          <w:lang w:eastAsia="zh-CN"/>
        </w:rPr>
        <w:t>、</w:t>
      </w:r>
      <w:r>
        <w:rPr>
          <w:rStyle w:val="21"/>
          <w:rFonts w:hint="eastAsia" w:ascii="仿宋_GB2312" w:eastAsia="仿宋_GB2312" w:cs="仿宋_GB2312"/>
          <w:color w:val="000000"/>
          <w:sz w:val="32"/>
          <w:szCs w:val="32"/>
          <w:lang w:val="en-US" w:eastAsia="zh-CN"/>
        </w:rPr>
        <w:t>行政运行</w:t>
      </w:r>
      <w:r>
        <w:rPr>
          <w:rStyle w:val="21"/>
          <w:rFonts w:ascii="仿宋_GB2312" w:eastAsia="仿宋_GB2312" w:cs="仿宋_GB2312"/>
          <w:color w:val="000000"/>
          <w:sz w:val="32"/>
          <w:szCs w:val="32"/>
        </w:rPr>
        <w:t>:</w:t>
      </w:r>
      <w:r>
        <w:rPr>
          <w:rStyle w:val="21"/>
          <w:rFonts w:ascii="仿宋_GB2312" w:eastAsia="仿宋_GB2312" w:cs="仿宋_GB2312"/>
          <w:b w:val="0"/>
          <w:bCs w:val="0"/>
          <w:color w:val="000000"/>
          <w:sz w:val="32"/>
          <w:szCs w:val="32"/>
        </w:rPr>
        <w:t xml:space="preserve"> </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739.51</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346F8384">
      <w:pPr>
        <w:pageBreakBefore w:val="0"/>
        <w:kinsoku/>
        <w:wordWrap/>
        <w:overflowPunct/>
        <w:topLinePunct w:val="0"/>
        <w:bidi w:val="0"/>
        <w:snapToGrid/>
        <w:spacing w:line="560" w:lineRule="exact"/>
        <w:ind w:firstLine="643" w:firstLineChars="200"/>
        <w:textAlignment w:val="auto"/>
        <w:rPr>
          <w:rStyle w:val="21"/>
          <w:rFonts w:ascii="仿宋_GB2312" w:eastAsia="仿宋_GB2312"/>
          <w:b w:val="0"/>
          <w:bCs w:val="0"/>
          <w:color w:val="000000"/>
          <w:sz w:val="32"/>
          <w:szCs w:val="32"/>
        </w:rPr>
      </w:pPr>
      <w:r>
        <w:rPr>
          <w:rStyle w:val="21"/>
          <w:rFonts w:hint="eastAsia" w:ascii="仿宋_GB2312" w:eastAsia="仿宋_GB2312" w:cs="仿宋_GB2312"/>
          <w:color w:val="000000"/>
          <w:sz w:val="32"/>
          <w:szCs w:val="32"/>
        </w:rPr>
        <w:t>②</w:t>
      </w:r>
      <w:r>
        <w:rPr>
          <w:rStyle w:val="21"/>
          <w:rFonts w:hint="eastAsia" w:ascii="仿宋_GB2312" w:eastAsia="仿宋_GB2312" w:cs="仿宋_GB2312"/>
          <w:color w:val="000000"/>
          <w:sz w:val="32"/>
          <w:szCs w:val="32"/>
          <w:lang w:eastAsia="zh-CN"/>
        </w:rPr>
        <w:t>、</w:t>
      </w:r>
      <w:r>
        <w:rPr>
          <w:rStyle w:val="21"/>
          <w:rFonts w:hint="eastAsia" w:ascii="仿宋_GB2312" w:eastAsia="仿宋_GB2312" w:cs="仿宋_GB2312"/>
          <w:color w:val="000000"/>
          <w:sz w:val="32"/>
          <w:szCs w:val="32"/>
          <w:lang w:val="en-US" w:eastAsia="zh-CN"/>
        </w:rPr>
        <w:t>公共法律服务</w:t>
      </w:r>
      <w:r>
        <w:rPr>
          <w:rStyle w:val="21"/>
          <w:rFonts w:hint="eastAsia" w:ascii="仿宋_GB2312" w:eastAsia="仿宋_GB2312" w:cs="仿宋_GB2312"/>
          <w:color w:val="000000"/>
          <w:sz w:val="32"/>
          <w:szCs w:val="32"/>
        </w:rPr>
        <w:t>：</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15.00</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3094936C">
      <w:pPr>
        <w:pageBreakBefore w:val="0"/>
        <w:kinsoku/>
        <w:wordWrap/>
        <w:overflowPunct/>
        <w:topLinePunct w:val="0"/>
        <w:bidi w:val="0"/>
        <w:snapToGrid/>
        <w:spacing w:line="560" w:lineRule="exact"/>
        <w:ind w:firstLine="643" w:firstLineChars="200"/>
        <w:textAlignment w:val="auto"/>
        <w:rPr>
          <w:rStyle w:val="21"/>
          <w:rFonts w:ascii="仿宋_GB2312" w:eastAsia="仿宋_GB2312"/>
          <w:b w:val="0"/>
          <w:bCs w:val="0"/>
          <w:color w:val="000000"/>
          <w:sz w:val="32"/>
          <w:szCs w:val="32"/>
        </w:rPr>
      </w:pPr>
      <w:r>
        <w:rPr>
          <w:rStyle w:val="21"/>
          <w:rFonts w:hint="eastAsia" w:ascii="宋体" w:hAnsi="宋体" w:cs="宋体"/>
          <w:color w:val="000000"/>
          <w:sz w:val="32"/>
          <w:szCs w:val="32"/>
        </w:rPr>
        <w:t>③、基层司法业务：</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36.69</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216B7DB0">
      <w:pPr>
        <w:pageBreakBefore w:val="0"/>
        <w:kinsoku/>
        <w:wordWrap/>
        <w:overflowPunct/>
        <w:topLinePunct w:val="0"/>
        <w:bidi w:val="0"/>
        <w:snapToGrid/>
        <w:spacing w:line="560" w:lineRule="exact"/>
        <w:ind w:firstLine="643" w:firstLineChars="200"/>
        <w:textAlignment w:val="auto"/>
        <w:rPr>
          <w:rStyle w:val="21"/>
          <w:rFonts w:ascii="仿宋_GB2312" w:eastAsia="仿宋_GB2312"/>
          <w:color w:val="000000"/>
          <w:sz w:val="32"/>
          <w:szCs w:val="32"/>
        </w:rPr>
      </w:pPr>
      <w:r>
        <w:rPr>
          <w:rStyle w:val="21"/>
          <w:rFonts w:hint="eastAsia" w:ascii="宋体" w:hAnsi="宋体" w:cs="宋体"/>
          <w:color w:val="000000"/>
          <w:sz w:val="32"/>
          <w:szCs w:val="32"/>
        </w:rPr>
        <w:t>④、</w:t>
      </w:r>
      <w:r>
        <w:rPr>
          <w:rStyle w:val="21"/>
          <w:rFonts w:hint="eastAsia" w:ascii="宋体" w:hAnsi="宋体" w:cs="宋体"/>
          <w:color w:val="000000"/>
          <w:sz w:val="32"/>
          <w:szCs w:val="32"/>
          <w:lang w:eastAsia="zh-CN"/>
        </w:rPr>
        <w:t>其他司法支出</w:t>
      </w:r>
      <w:r>
        <w:rPr>
          <w:rStyle w:val="21"/>
          <w:rFonts w:hint="eastAsia" w:ascii="宋体" w:hAnsi="宋体" w:cs="宋体"/>
          <w:color w:val="000000"/>
          <w:sz w:val="32"/>
          <w:szCs w:val="32"/>
        </w:rPr>
        <w:t>：</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123.91</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0E7FC95A">
      <w:pPr>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Style w:val="21"/>
          <w:rFonts w:hint="eastAsia" w:ascii="仿宋_GB2312" w:eastAsia="仿宋_GB2312" w:cs="仿宋_GB2312"/>
          <w:color w:val="000000"/>
          <w:sz w:val="32"/>
          <w:szCs w:val="32"/>
        </w:rPr>
        <w:t>⑤</w:t>
      </w:r>
      <w:r>
        <w:rPr>
          <w:rStyle w:val="21"/>
          <w:rFonts w:hint="eastAsia" w:ascii="宋体" w:hAnsi="宋体" w:cs="宋体"/>
          <w:color w:val="000000"/>
          <w:sz w:val="32"/>
          <w:szCs w:val="32"/>
        </w:rPr>
        <w:t>、社区矫正：</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34.10</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0E5AAE04">
      <w:pPr>
        <w:pStyle w:val="2"/>
        <w:pageBreakBefore w:val="0"/>
        <w:kinsoku/>
        <w:wordWrap/>
        <w:overflowPunct/>
        <w:topLinePunct w:val="0"/>
        <w:bidi w:val="0"/>
        <w:snapToGrid/>
        <w:spacing w:line="560" w:lineRule="exact"/>
        <w:ind w:firstLine="643" w:firstLineChars="200"/>
        <w:jc w:val="both"/>
        <w:textAlignment w:val="auto"/>
      </w:pPr>
      <w:r>
        <w:rPr>
          <w:rStyle w:val="21"/>
          <w:rFonts w:hint="eastAsia" w:ascii="仿宋_GB2312" w:eastAsia="仿宋_GB2312" w:cs="仿宋_GB2312"/>
          <w:b/>
          <w:bCs/>
          <w:color w:val="000000"/>
          <w:sz w:val="32"/>
          <w:szCs w:val="32"/>
          <w:lang w:val="en-US" w:eastAsia="zh-CN"/>
        </w:rPr>
        <w:t>2.</w:t>
      </w:r>
      <w:r>
        <w:rPr>
          <w:rStyle w:val="21"/>
          <w:rFonts w:hint="eastAsia" w:ascii="仿宋_GB2312" w:eastAsia="仿宋_GB2312" w:cs="仿宋_GB2312"/>
          <w:b/>
          <w:bCs/>
          <w:color w:val="000000"/>
          <w:sz w:val="32"/>
          <w:szCs w:val="32"/>
          <w:lang w:eastAsia="zh-CN"/>
        </w:rPr>
        <w:t>公共安全支出</w:t>
      </w:r>
      <w:r>
        <w:rPr>
          <w:rStyle w:val="21"/>
          <w:rFonts w:hint="eastAsia" w:ascii="仿宋_GB2312" w:eastAsia="仿宋_GB2312" w:cs="仿宋_GB2312"/>
          <w:b/>
          <w:bCs/>
          <w:color w:val="000000"/>
          <w:sz w:val="32"/>
          <w:szCs w:val="32"/>
        </w:rPr>
        <w:t>（类）</w:t>
      </w:r>
      <w:r>
        <w:rPr>
          <w:rStyle w:val="21"/>
          <w:rFonts w:hint="eastAsia" w:ascii="仿宋_GB2312" w:eastAsia="仿宋_GB2312" w:cs="仿宋_GB2312"/>
          <w:b/>
          <w:bCs/>
          <w:color w:val="000000"/>
          <w:sz w:val="32"/>
          <w:szCs w:val="32"/>
          <w:lang w:eastAsia="zh-CN"/>
        </w:rPr>
        <w:t>其他公共安全支出</w:t>
      </w:r>
      <w:r>
        <w:rPr>
          <w:rStyle w:val="21"/>
          <w:rFonts w:hint="eastAsia" w:ascii="仿宋_GB2312" w:eastAsia="仿宋_GB2312" w:cs="仿宋_GB2312"/>
          <w:b/>
          <w:bCs/>
          <w:color w:val="000000"/>
          <w:sz w:val="32"/>
          <w:szCs w:val="32"/>
        </w:rPr>
        <w:t>（款）</w:t>
      </w:r>
      <w:r>
        <w:rPr>
          <w:rStyle w:val="21"/>
          <w:rFonts w:hint="eastAsia" w:ascii="仿宋_GB2312" w:eastAsia="仿宋_GB2312" w:cs="仿宋_GB2312"/>
          <w:b/>
          <w:bCs/>
          <w:color w:val="000000"/>
          <w:sz w:val="32"/>
          <w:szCs w:val="32"/>
          <w:lang w:eastAsia="zh-CN"/>
        </w:rPr>
        <w:t>其他公共安全支出（项）：</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155.46</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4384A631">
      <w:pPr>
        <w:pageBreakBefore w:val="0"/>
        <w:kinsoku/>
        <w:wordWrap/>
        <w:overflowPunct/>
        <w:topLinePunct w:val="0"/>
        <w:bidi w:val="0"/>
        <w:snapToGrid/>
        <w:spacing w:line="560" w:lineRule="exact"/>
        <w:ind w:firstLine="643" w:firstLineChars="200"/>
        <w:textAlignment w:val="auto"/>
        <w:rPr>
          <w:rStyle w:val="21"/>
          <w:rFonts w:ascii="仿宋_GB2312" w:eastAsia="仿宋_GB2312"/>
          <w:color w:val="000000"/>
          <w:sz w:val="32"/>
          <w:szCs w:val="32"/>
        </w:rPr>
      </w:pPr>
      <w:r>
        <w:rPr>
          <w:rStyle w:val="21"/>
          <w:rFonts w:hint="eastAsia" w:ascii="仿宋_GB2312" w:eastAsia="仿宋_GB2312" w:cs="仿宋_GB2312"/>
          <w:color w:val="000000"/>
          <w:sz w:val="32"/>
          <w:szCs w:val="32"/>
          <w:lang w:val="en-US" w:eastAsia="zh-CN"/>
        </w:rPr>
        <w:t>3</w:t>
      </w:r>
      <w:r>
        <w:rPr>
          <w:rStyle w:val="21"/>
          <w:rFonts w:ascii="仿宋_GB2312" w:eastAsia="仿宋_GB2312" w:cs="仿宋_GB2312"/>
          <w:color w:val="000000"/>
          <w:sz w:val="32"/>
          <w:szCs w:val="32"/>
        </w:rPr>
        <w:t>.</w:t>
      </w:r>
      <w:r>
        <w:rPr>
          <w:rStyle w:val="21"/>
          <w:rFonts w:hint="eastAsia" w:ascii="仿宋_GB2312" w:eastAsia="仿宋_GB2312" w:cs="仿宋_GB2312"/>
          <w:color w:val="000000"/>
          <w:sz w:val="32"/>
          <w:szCs w:val="32"/>
        </w:rPr>
        <w:t>社会保障和就业（类）行政事业单位</w:t>
      </w:r>
      <w:r>
        <w:rPr>
          <w:rStyle w:val="21"/>
          <w:rFonts w:hint="eastAsia" w:ascii="仿宋_GB2312" w:eastAsia="仿宋_GB2312" w:cs="仿宋_GB2312"/>
          <w:color w:val="000000"/>
          <w:sz w:val="32"/>
          <w:szCs w:val="32"/>
          <w:lang w:eastAsia="zh-CN"/>
        </w:rPr>
        <w:t>养老支出</w:t>
      </w:r>
      <w:r>
        <w:rPr>
          <w:rStyle w:val="21"/>
          <w:rFonts w:hint="eastAsia" w:ascii="仿宋_GB2312" w:eastAsia="仿宋_GB2312" w:cs="仿宋_GB2312"/>
          <w:color w:val="000000"/>
          <w:sz w:val="32"/>
          <w:szCs w:val="32"/>
        </w:rPr>
        <w:t>（款）</w:t>
      </w:r>
      <w:r>
        <w:rPr>
          <w:rStyle w:val="21"/>
          <w:rFonts w:ascii="仿宋_GB2312" w:eastAsia="仿宋_GB2312" w:cs="仿宋_GB2312"/>
          <w:color w:val="000000"/>
          <w:sz w:val="32"/>
          <w:szCs w:val="32"/>
        </w:rPr>
        <w:t xml:space="preserve">  </w:t>
      </w:r>
    </w:p>
    <w:p w14:paraId="0B8FCF41">
      <w:pPr>
        <w:pageBreakBefore w:val="0"/>
        <w:kinsoku/>
        <w:wordWrap/>
        <w:overflowPunct/>
        <w:topLinePunct w:val="0"/>
        <w:bidi w:val="0"/>
        <w:snapToGrid/>
        <w:spacing w:line="560" w:lineRule="exact"/>
        <w:ind w:firstLine="643" w:firstLineChars="200"/>
        <w:textAlignment w:val="auto"/>
        <w:rPr>
          <w:rStyle w:val="21"/>
          <w:rFonts w:ascii="仿宋_GB2312" w:eastAsia="仿宋_GB2312"/>
          <w:b w:val="0"/>
          <w:bCs w:val="0"/>
          <w:color w:val="000000"/>
          <w:sz w:val="32"/>
          <w:szCs w:val="32"/>
        </w:rPr>
      </w:pPr>
      <w:r>
        <w:rPr>
          <w:rStyle w:val="21"/>
          <w:rFonts w:hint="eastAsia" w:ascii="仿宋_GB2312" w:eastAsia="仿宋_GB2312" w:cs="仿宋_GB2312"/>
          <w:color w:val="000000"/>
          <w:sz w:val="32"/>
          <w:szCs w:val="32"/>
        </w:rPr>
        <w:t>①、行政单位离退休</w:t>
      </w:r>
      <w:r>
        <w:rPr>
          <w:rStyle w:val="21"/>
          <w:rFonts w:ascii="仿宋_GB2312" w:eastAsia="仿宋_GB2312" w:cs="仿宋_GB2312"/>
          <w:color w:val="000000"/>
          <w:sz w:val="32"/>
          <w:szCs w:val="32"/>
        </w:rPr>
        <w:t>:</w:t>
      </w:r>
      <w:r>
        <w:rPr>
          <w:rStyle w:val="21"/>
          <w:rFonts w:ascii="仿宋_GB2312" w:eastAsia="仿宋_GB2312" w:cs="仿宋_GB2312"/>
          <w:b w:val="0"/>
          <w:bCs w:val="0"/>
          <w:color w:val="000000"/>
          <w:sz w:val="32"/>
          <w:szCs w:val="32"/>
        </w:rPr>
        <w:t xml:space="preserve"> </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44.38</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581A7225">
      <w:pPr>
        <w:pageBreakBefore w:val="0"/>
        <w:kinsoku/>
        <w:wordWrap/>
        <w:overflowPunct/>
        <w:topLinePunct w:val="0"/>
        <w:bidi w:val="0"/>
        <w:snapToGrid/>
        <w:spacing w:line="560" w:lineRule="exact"/>
        <w:ind w:firstLine="643" w:firstLineChars="200"/>
        <w:textAlignment w:val="auto"/>
        <w:rPr>
          <w:rStyle w:val="21"/>
          <w:rFonts w:hint="eastAsia" w:ascii="仿宋_GB2312" w:eastAsia="仿宋_GB2312" w:cs="仿宋_GB2312"/>
          <w:b w:val="0"/>
          <w:bCs w:val="0"/>
          <w:color w:val="000000"/>
          <w:sz w:val="32"/>
          <w:szCs w:val="32"/>
        </w:rPr>
      </w:pPr>
      <w:r>
        <w:rPr>
          <w:rFonts w:hint="eastAsia" w:ascii="仿宋_GB2312" w:eastAsia="仿宋_GB2312" w:cs="仿宋_GB2312"/>
          <w:b/>
          <w:bCs/>
          <w:color w:val="000000"/>
          <w:sz w:val="32"/>
          <w:szCs w:val="32"/>
        </w:rPr>
        <w:t>②、机关事业单位基本养老保险缴费支出：</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76.99</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27DACEC1">
      <w:pPr>
        <w:pageBreakBefore w:val="0"/>
        <w:kinsoku/>
        <w:wordWrap/>
        <w:overflowPunct/>
        <w:topLinePunct w:val="0"/>
        <w:bidi w:val="0"/>
        <w:snapToGrid/>
        <w:spacing w:line="560" w:lineRule="exact"/>
        <w:ind w:firstLine="643" w:firstLineChars="200"/>
        <w:textAlignment w:val="auto"/>
      </w:pPr>
      <w:r>
        <w:rPr>
          <w:rStyle w:val="21"/>
          <w:rFonts w:hint="eastAsia" w:ascii="宋体" w:hAnsi="宋体" w:cs="宋体"/>
          <w:color w:val="000000"/>
          <w:sz w:val="32"/>
          <w:szCs w:val="32"/>
        </w:rPr>
        <w:t>③、</w:t>
      </w:r>
      <w:r>
        <w:rPr>
          <w:rFonts w:hint="eastAsia" w:ascii="仿宋_GB2312" w:eastAsia="仿宋_GB2312" w:cs="仿宋_GB2312"/>
          <w:b/>
          <w:bCs/>
          <w:color w:val="000000"/>
          <w:sz w:val="32"/>
          <w:szCs w:val="32"/>
        </w:rPr>
        <w:t>机关事业单位</w:t>
      </w:r>
      <w:r>
        <w:rPr>
          <w:rFonts w:hint="eastAsia" w:ascii="仿宋_GB2312" w:eastAsia="仿宋_GB2312" w:cs="仿宋_GB2312"/>
          <w:b/>
          <w:bCs/>
          <w:color w:val="000000"/>
          <w:sz w:val="32"/>
          <w:szCs w:val="32"/>
          <w:lang w:eastAsia="zh-CN"/>
        </w:rPr>
        <w:t>职业年金</w:t>
      </w:r>
      <w:r>
        <w:rPr>
          <w:rFonts w:hint="eastAsia" w:ascii="仿宋_GB2312" w:eastAsia="仿宋_GB2312" w:cs="仿宋_GB2312"/>
          <w:b/>
          <w:bCs/>
          <w:color w:val="000000"/>
          <w:sz w:val="32"/>
          <w:szCs w:val="32"/>
        </w:rPr>
        <w:t>缴费支出：</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55.29</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63AAC68F">
      <w:pPr>
        <w:pageBreakBefore w:val="0"/>
        <w:numPr>
          <w:ilvl w:val="0"/>
          <w:numId w:val="0"/>
        </w:numPr>
        <w:kinsoku/>
        <w:wordWrap/>
        <w:overflowPunct/>
        <w:topLinePunct w:val="0"/>
        <w:bidi w:val="0"/>
        <w:snapToGrid/>
        <w:spacing w:line="560" w:lineRule="exact"/>
        <w:ind w:firstLine="643" w:firstLineChars="200"/>
        <w:textAlignment w:val="auto"/>
        <w:rPr>
          <w:rStyle w:val="21"/>
          <w:rFonts w:hint="eastAsia" w:ascii="仿宋_GB2312" w:eastAsia="仿宋_GB2312" w:cs="仿宋_GB2312"/>
          <w:b w:val="0"/>
          <w:bCs w:val="0"/>
          <w:color w:val="000000"/>
          <w:sz w:val="32"/>
          <w:szCs w:val="32"/>
        </w:rPr>
      </w:pPr>
      <w:r>
        <w:rPr>
          <w:rStyle w:val="21"/>
          <w:rFonts w:hint="eastAsia" w:ascii="仿宋_GB2312" w:eastAsia="仿宋_GB2312" w:cs="仿宋_GB2312"/>
          <w:b/>
          <w:bCs/>
          <w:color w:val="000000"/>
          <w:sz w:val="32"/>
          <w:szCs w:val="32"/>
          <w:lang w:val="en-US" w:eastAsia="zh-CN"/>
        </w:rPr>
        <w:t>4.</w:t>
      </w:r>
      <w:r>
        <w:rPr>
          <w:rStyle w:val="21"/>
          <w:rFonts w:hint="eastAsia" w:ascii="仿宋_GB2312" w:eastAsia="仿宋_GB2312" w:cs="仿宋_GB2312"/>
          <w:b/>
          <w:bCs/>
          <w:color w:val="000000"/>
          <w:sz w:val="32"/>
          <w:szCs w:val="32"/>
        </w:rPr>
        <w:t>住房保障支出（类）住房改革支出（款）住房公积金（项）：</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69.82</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467A77B1">
      <w:pPr>
        <w:pageBreakBefore w:val="0"/>
        <w:kinsoku/>
        <w:wordWrap/>
        <w:overflowPunct/>
        <w:topLinePunct w:val="0"/>
        <w:bidi w:val="0"/>
        <w:snapToGrid/>
        <w:spacing w:line="560" w:lineRule="exact"/>
        <w:ind w:firstLine="643" w:firstLineChars="200"/>
        <w:textAlignment w:val="auto"/>
        <w:rPr>
          <w:rFonts w:hint="eastAsia" w:eastAsia="仿宋_GB2312"/>
          <w:b/>
          <w:sz w:val="32"/>
          <w:szCs w:val="32"/>
          <w:lang w:eastAsia="zh-CN"/>
        </w:rPr>
      </w:pPr>
      <w:r>
        <w:rPr>
          <w:rFonts w:eastAsia="仿宋_GB2312"/>
          <w:b/>
          <w:sz w:val="32"/>
          <w:szCs w:val="32"/>
        </w:rPr>
        <w:t>5.卫生健康支出（类）</w:t>
      </w:r>
      <w:r>
        <w:rPr>
          <w:rFonts w:hint="eastAsia" w:eastAsia="仿宋_GB2312"/>
          <w:b/>
          <w:sz w:val="32"/>
          <w:szCs w:val="32"/>
          <w:lang w:eastAsia="zh-CN"/>
        </w:rPr>
        <w:t>行政事业单位医疗</w:t>
      </w:r>
      <w:r>
        <w:rPr>
          <w:rFonts w:eastAsia="仿宋_GB2312"/>
          <w:b/>
          <w:sz w:val="32"/>
          <w:szCs w:val="32"/>
        </w:rPr>
        <w:t>（款）</w:t>
      </w:r>
      <w:r>
        <w:rPr>
          <w:rFonts w:hint="eastAsia" w:eastAsia="仿宋_GB2312"/>
          <w:b/>
          <w:sz w:val="32"/>
          <w:szCs w:val="32"/>
          <w:lang w:eastAsia="zh-CN"/>
        </w:rPr>
        <w:t>：</w:t>
      </w:r>
    </w:p>
    <w:p w14:paraId="7994B087">
      <w:pPr>
        <w:pageBreakBefore w:val="0"/>
        <w:kinsoku/>
        <w:wordWrap/>
        <w:overflowPunct/>
        <w:topLinePunct w:val="0"/>
        <w:bidi w:val="0"/>
        <w:snapToGrid/>
        <w:spacing w:line="560" w:lineRule="exact"/>
        <w:ind w:firstLine="643" w:firstLineChars="200"/>
        <w:textAlignment w:val="auto"/>
        <w:rPr>
          <w:rFonts w:eastAsia="仿宋_GB2312"/>
          <w:sz w:val="32"/>
          <w:szCs w:val="32"/>
        </w:rPr>
      </w:pPr>
      <w:r>
        <w:rPr>
          <w:rStyle w:val="21"/>
          <w:rFonts w:hint="eastAsia" w:ascii="仿宋_GB2312" w:eastAsia="仿宋_GB2312" w:cs="仿宋_GB2312"/>
          <w:color w:val="000000"/>
          <w:sz w:val="32"/>
          <w:szCs w:val="32"/>
        </w:rPr>
        <w:t>①、</w:t>
      </w:r>
      <w:r>
        <w:rPr>
          <w:rFonts w:hint="eastAsia" w:ascii="仿宋_GB2312" w:hAnsi="仿宋_GB2312" w:eastAsia="仿宋_GB2312" w:cs="仿宋_GB2312"/>
          <w:b/>
          <w:bCs/>
          <w:sz w:val="32"/>
          <w:szCs w:val="32"/>
          <w:lang w:eastAsia="zh-CN"/>
        </w:rPr>
        <w:t>行政单位医疗：</w:t>
      </w:r>
      <w:r>
        <w:rPr>
          <w:rFonts w:eastAsia="仿宋_GB2312"/>
          <w:sz w:val="32"/>
          <w:szCs w:val="32"/>
        </w:rPr>
        <w:t>支出决算为</w:t>
      </w:r>
      <w:r>
        <w:rPr>
          <w:rFonts w:hint="eastAsia" w:eastAsia="仿宋_GB2312"/>
          <w:sz w:val="32"/>
          <w:szCs w:val="32"/>
          <w:lang w:val="en-US" w:eastAsia="zh-CN"/>
        </w:rPr>
        <w:t>45.89</w:t>
      </w:r>
      <w:r>
        <w:rPr>
          <w:rFonts w:eastAsia="仿宋_GB2312"/>
          <w:sz w:val="32"/>
          <w:szCs w:val="32"/>
        </w:rPr>
        <w:t>万元，完成预算100%，决算数等于预算数。</w:t>
      </w:r>
    </w:p>
    <w:p w14:paraId="2D2CF159">
      <w:pPr>
        <w:pageBreakBefore w:val="0"/>
        <w:kinsoku/>
        <w:wordWrap/>
        <w:overflowPunct/>
        <w:topLinePunct w:val="0"/>
        <w:bidi w:val="0"/>
        <w:snapToGrid/>
        <w:spacing w:line="560" w:lineRule="exact"/>
        <w:ind w:firstLine="643" w:firstLineChars="200"/>
        <w:jc w:val="left"/>
        <w:textAlignment w:val="auto"/>
        <w:rPr>
          <w:rFonts w:eastAsia="仿宋_GB2312"/>
          <w:sz w:val="32"/>
          <w:szCs w:val="32"/>
        </w:rPr>
      </w:pPr>
      <w:r>
        <w:rPr>
          <w:rFonts w:hint="eastAsia" w:ascii="仿宋_GB2312" w:eastAsia="仿宋_GB2312" w:cs="仿宋_GB2312"/>
          <w:b/>
          <w:bCs/>
          <w:color w:val="000000"/>
          <w:sz w:val="32"/>
          <w:szCs w:val="32"/>
        </w:rPr>
        <w:t>②、</w:t>
      </w:r>
      <w:r>
        <w:rPr>
          <w:rFonts w:hint="eastAsia"/>
          <w:b/>
          <w:bCs/>
          <w:sz w:val="32"/>
          <w:szCs w:val="32"/>
          <w:lang w:val="en-US" w:eastAsia="zh-CN"/>
        </w:rPr>
        <w:t>公务员医疗补助：</w:t>
      </w:r>
      <w:r>
        <w:rPr>
          <w:rFonts w:eastAsia="仿宋_GB2312"/>
          <w:sz w:val="32"/>
          <w:szCs w:val="32"/>
        </w:rPr>
        <w:t>支出决算为</w:t>
      </w:r>
      <w:r>
        <w:rPr>
          <w:rFonts w:hint="eastAsia" w:eastAsia="仿宋_GB2312"/>
          <w:sz w:val="32"/>
          <w:szCs w:val="32"/>
          <w:lang w:val="en-US" w:eastAsia="zh-CN"/>
        </w:rPr>
        <w:t>4.83</w:t>
      </w:r>
      <w:r>
        <w:rPr>
          <w:rFonts w:eastAsia="仿宋_GB2312"/>
          <w:sz w:val="32"/>
          <w:szCs w:val="32"/>
        </w:rPr>
        <w:t>万元，完成预算100%，决算数等于预算数。</w:t>
      </w:r>
    </w:p>
    <w:p w14:paraId="7CB67067">
      <w:pPr>
        <w:pageBreakBefore w:val="0"/>
        <w:kinsoku/>
        <w:wordWrap/>
        <w:overflowPunct/>
        <w:topLinePunct w:val="0"/>
        <w:bidi w:val="0"/>
        <w:snapToGrid/>
        <w:spacing w:line="560" w:lineRule="exact"/>
        <w:ind w:firstLine="643" w:firstLineChars="200"/>
        <w:textAlignment w:val="auto"/>
        <w:rPr>
          <w:rStyle w:val="21"/>
          <w:rFonts w:hint="eastAsia" w:ascii="仿宋_GB2312" w:eastAsia="仿宋_GB2312" w:cs="仿宋_GB2312"/>
          <w:b w:val="0"/>
          <w:bCs w:val="0"/>
          <w:color w:val="000000"/>
          <w:sz w:val="32"/>
          <w:szCs w:val="32"/>
        </w:rPr>
      </w:pPr>
      <w:r>
        <w:rPr>
          <w:rStyle w:val="21"/>
          <w:rFonts w:hint="eastAsia" w:ascii="宋体" w:hAnsi="宋体" w:cs="宋体"/>
          <w:color w:val="000000"/>
          <w:sz w:val="32"/>
          <w:szCs w:val="32"/>
        </w:rPr>
        <w:t>③、</w:t>
      </w:r>
      <w:r>
        <w:rPr>
          <w:rFonts w:hint="eastAsia" w:ascii="仿宋_GB2312" w:eastAsia="仿宋_GB2312" w:cs="仿宋_GB2312"/>
          <w:b/>
          <w:bCs/>
          <w:color w:val="000000"/>
          <w:sz w:val="32"/>
          <w:szCs w:val="32"/>
          <w:lang w:val="en-US" w:eastAsia="zh-CN"/>
        </w:rPr>
        <w:t>其他行政事业单位医疗</w:t>
      </w:r>
      <w:r>
        <w:rPr>
          <w:rFonts w:hint="eastAsia" w:ascii="仿宋_GB2312" w:eastAsia="仿宋_GB2312" w:cs="仿宋_GB2312"/>
          <w:b/>
          <w:bCs/>
          <w:color w:val="000000"/>
          <w:sz w:val="32"/>
          <w:szCs w:val="32"/>
        </w:rPr>
        <w:t>支出：</w:t>
      </w:r>
      <w:r>
        <w:rPr>
          <w:rStyle w:val="21"/>
          <w:rFonts w:hint="eastAsia" w:ascii="仿宋_GB2312" w:eastAsia="仿宋_GB2312" w:cs="仿宋_GB2312"/>
          <w:b w:val="0"/>
          <w:bCs w:val="0"/>
          <w:color w:val="000000"/>
          <w:sz w:val="32"/>
          <w:szCs w:val="32"/>
        </w:rPr>
        <w:t>支出决算为</w:t>
      </w:r>
      <w:r>
        <w:rPr>
          <w:rStyle w:val="21"/>
          <w:rFonts w:hint="eastAsia" w:ascii="仿宋_GB2312" w:eastAsia="仿宋_GB2312" w:cs="仿宋_GB2312"/>
          <w:b w:val="0"/>
          <w:bCs w:val="0"/>
          <w:color w:val="000000"/>
          <w:sz w:val="32"/>
          <w:szCs w:val="32"/>
          <w:lang w:val="en-US" w:eastAsia="zh-CN"/>
        </w:rPr>
        <w:t>23.95</w:t>
      </w:r>
      <w:r>
        <w:rPr>
          <w:rStyle w:val="21"/>
          <w:rFonts w:hint="eastAsia" w:ascii="仿宋_GB2312" w:eastAsia="仿宋_GB2312" w:cs="仿宋_GB2312"/>
          <w:b w:val="0"/>
          <w:bCs w:val="0"/>
          <w:color w:val="000000"/>
          <w:sz w:val="32"/>
          <w:szCs w:val="32"/>
        </w:rPr>
        <w:t>万元，完成预算</w:t>
      </w:r>
      <w:r>
        <w:rPr>
          <w:rStyle w:val="21"/>
          <w:rFonts w:ascii="仿宋_GB2312" w:eastAsia="仿宋_GB2312" w:cs="仿宋_GB2312"/>
          <w:b w:val="0"/>
          <w:bCs w:val="0"/>
          <w:color w:val="000000"/>
          <w:sz w:val="32"/>
          <w:szCs w:val="32"/>
        </w:rPr>
        <w:t>100%</w:t>
      </w:r>
      <w:r>
        <w:rPr>
          <w:rStyle w:val="21"/>
          <w:rFonts w:hint="eastAsia" w:ascii="仿宋_GB2312" w:eastAsia="仿宋_GB2312" w:cs="仿宋_GB2312"/>
          <w:b w:val="0"/>
          <w:bCs w:val="0"/>
          <w:color w:val="000000"/>
          <w:sz w:val="32"/>
          <w:szCs w:val="32"/>
        </w:rPr>
        <w:t>。</w:t>
      </w:r>
    </w:p>
    <w:p w14:paraId="6BEEA937">
      <w:pPr>
        <w:pageBreakBefore w:val="0"/>
        <w:kinsoku/>
        <w:wordWrap/>
        <w:overflowPunct/>
        <w:topLinePunct w:val="0"/>
        <w:bidi w:val="0"/>
        <w:snapToGrid/>
        <w:spacing w:line="560" w:lineRule="exact"/>
        <w:ind w:firstLine="643" w:firstLineChars="200"/>
        <w:textAlignment w:val="auto"/>
      </w:pPr>
      <w:r>
        <w:rPr>
          <w:rFonts w:hint="eastAsia" w:eastAsia="仿宋_GB2312"/>
          <w:b/>
          <w:sz w:val="32"/>
          <w:szCs w:val="32"/>
          <w:lang w:val="en-US" w:eastAsia="zh-CN"/>
        </w:rPr>
        <w:t>6.</w:t>
      </w:r>
      <w:r>
        <w:rPr>
          <w:rFonts w:ascii="Times New Roman" w:hAnsi="Times New Roman" w:eastAsia="仿宋_GB2312"/>
          <w:b/>
          <w:sz w:val="32"/>
          <w:szCs w:val="32"/>
        </w:rPr>
        <w:t>社会保障和就业（208类）抚恤（08款）死亡抚恤（01项）：</w:t>
      </w:r>
      <w:r>
        <w:rPr>
          <w:rFonts w:ascii="Times New Roman" w:hAnsi="Times New Roman" w:eastAsia="仿宋_GB2312"/>
          <w:sz w:val="32"/>
          <w:szCs w:val="32"/>
        </w:rPr>
        <w:t>支出决算为</w:t>
      </w:r>
      <w:r>
        <w:rPr>
          <w:rFonts w:hint="eastAsia" w:eastAsia="仿宋_GB2312"/>
          <w:sz w:val="32"/>
          <w:szCs w:val="32"/>
          <w:lang w:val="en-US" w:eastAsia="zh-CN"/>
        </w:rPr>
        <w:t>26.82</w:t>
      </w:r>
      <w:r>
        <w:rPr>
          <w:rFonts w:ascii="Times New Roman" w:hAnsi="Times New Roman" w:eastAsia="仿宋_GB2312"/>
          <w:sz w:val="32"/>
          <w:szCs w:val="32"/>
        </w:rPr>
        <w:t>万元，完成预算100%，决算数等于预算数。</w:t>
      </w:r>
    </w:p>
    <w:p w14:paraId="20DFA811">
      <w:pPr>
        <w:pageBreakBefore w:val="0"/>
        <w:tabs>
          <w:tab w:val="right" w:pos="8306"/>
        </w:tabs>
        <w:kinsoku/>
        <w:wordWrap/>
        <w:overflowPunct/>
        <w:topLinePunct w:val="0"/>
        <w:bidi w:val="0"/>
        <w:snapToGrid/>
        <w:spacing w:line="560" w:lineRule="exact"/>
        <w:textAlignment w:val="auto"/>
        <w:outlineLvl w:val="1"/>
        <w:rPr>
          <w:rStyle w:val="33"/>
          <w:rFonts w:ascii="Times New Roman" w:hAnsi="Times New Roman"/>
        </w:rPr>
      </w:pPr>
      <w:bookmarkStart w:id="65" w:name="_Toc15396608"/>
      <w:bookmarkStart w:id="66" w:name="_Toc15377214"/>
      <w:bookmarkStart w:id="67" w:name="_Toc19655_WPSOffice_Level2"/>
      <w:r>
        <w:rPr>
          <w:rStyle w:val="33"/>
          <w:rFonts w:hint="eastAsia"/>
        </w:rPr>
        <w:t>六、一般公共预算财政拨款基本支出决算情况说明</w:t>
      </w:r>
      <w:bookmarkEnd w:id="65"/>
      <w:bookmarkEnd w:id="66"/>
      <w:bookmarkEnd w:id="67"/>
      <w:r>
        <w:rPr>
          <w:rStyle w:val="33"/>
          <w:rFonts w:ascii="Times New Roman" w:hAnsi="Times New Roman" w:eastAsia="黑体"/>
          <w:b w:val="0"/>
        </w:rPr>
        <w:tab/>
      </w:r>
    </w:p>
    <w:p w14:paraId="02D1EFD4">
      <w:pPr>
        <w:pageBreakBefore w:val="0"/>
        <w:kinsoku/>
        <w:wordWrap/>
        <w:overflowPunct/>
        <w:topLinePunct w:val="0"/>
        <w:bidi w:val="0"/>
        <w:snapToGrid/>
        <w:spacing w:line="560" w:lineRule="exact"/>
        <w:ind w:firstLine="640"/>
        <w:textAlignment w:val="auto"/>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1087.49</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7F779BB5">
      <w:pPr>
        <w:pageBreakBefore w:val="0"/>
        <w:kinsoku/>
        <w:wordWrap/>
        <w:overflowPunct/>
        <w:topLinePunct w:val="0"/>
        <w:bidi w:val="0"/>
        <w:snapToGrid/>
        <w:spacing w:line="560" w:lineRule="exact"/>
        <w:ind w:firstLine="640"/>
        <w:textAlignment w:val="auto"/>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986.76</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ascii="仿宋" w:hAnsi="仿宋" w:eastAsia="仿宋"/>
          <w:sz w:val="32"/>
          <w:szCs w:val="32"/>
        </w:rPr>
        <w:t>主要包括：基本工资、津贴补贴、奖金、机关事业单位基本养老保险缴费、职业年金缴费、</w:t>
      </w:r>
      <w:r>
        <w:rPr>
          <w:rFonts w:hint="eastAsia" w:ascii="仿宋" w:hAnsi="仿宋" w:eastAsia="仿宋"/>
          <w:sz w:val="32"/>
          <w:szCs w:val="32"/>
          <w:lang w:eastAsia="zh-CN"/>
        </w:rPr>
        <w:t>职工基本医疗保险缴费、公务员医疗补助缴费、</w:t>
      </w:r>
      <w:r>
        <w:rPr>
          <w:rFonts w:hint="eastAsia" w:ascii="仿宋" w:hAnsi="仿宋" w:eastAsia="仿宋"/>
          <w:sz w:val="32"/>
          <w:szCs w:val="32"/>
        </w:rPr>
        <w:t>其他社会保障缴费、其他工资福利支出、</w:t>
      </w:r>
      <w:r>
        <w:rPr>
          <w:rFonts w:hint="eastAsia" w:ascii="仿宋" w:hAnsi="仿宋" w:eastAsia="仿宋"/>
          <w:sz w:val="32"/>
          <w:szCs w:val="32"/>
          <w:lang w:val="en-US" w:eastAsia="zh-CN"/>
        </w:rPr>
        <w:t>抚恤金、</w:t>
      </w:r>
      <w:r>
        <w:rPr>
          <w:rFonts w:hint="eastAsia" w:ascii="仿宋" w:hAnsi="仿宋" w:eastAsia="仿宋"/>
          <w:sz w:val="32"/>
          <w:szCs w:val="32"/>
        </w:rPr>
        <w:t>生活补助、医疗费补助、奖励金、住房公积金等。</w:t>
      </w:r>
      <w:r>
        <w:rPr>
          <w:rFonts w:ascii="仿宋" w:hAnsi="仿宋" w:eastAsia="仿宋"/>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100.73</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元，主要包括：办公费、水费、电费、邮电费、差旅费、维修（护）费、培训费、公务接待费、劳务费、工会经费、福利费、公务用车运行维护费、其他交通费、其他商品和服务支出。</w:t>
      </w:r>
    </w:p>
    <w:p w14:paraId="23302C11">
      <w:pPr>
        <w:pStyle w:val="4"/>
        <w:bidi w:val="0"/>
      </w:pPr>
      <w:bookmarkStart w:id="68" w:name="_Toc15396609"/>
      <w:bookmarkStart w:id="69" w:name="_Toc6100_WPSOffice_Level2"/>
      <w:bookmarkStart w:id="70" w:name="_Toc15377215"/>
      <w:r>
        <w:rPr>
          <w:rFonts w:hint="eastAsia"/>
        </w:rPr>
        <w:t>七、财政拨款“三公”经费支出决算情况说明</w:t>
      </w:r>
      <w:bookmarkEnd w:id="68"/>
      <w:bookmarkEnd w:id="69"/>
      <w:bookmarkEnd w:id="70"/>
    </w:p>
    <w:p w14:paraId="47687E07">
      <w:pPr>
        <w:pageBreakBefore w:val="0"/>
        <w:kinsoku/>
        <w:wordWrap/>
        <w:overflowPunct/>
        <w:topLinePunct w:val="0"/>
        <w:bidi w:val="0"/>
        <w:snapToGrid/>
        <w:spacing w:line="560" w:lineRule="exact"/>
        <w:ind w:firstLine="640" w:firstLineChars="200"/>
        <w:textAlignment w:val="auto"/>
        <w:outlineLvl w:val="2"/>
        <w:rPr>
          <w:rFonts w:hint="eastAsia" w:eastAsia="楷体_GB2312" w:cs="楷体_GB2312"/>
          <w:b w:val="0"/>
          <w:bCs/>
          <w:sz w:val="32"/>
          <w:szCs w:val="32"/>
        </w:rPr>
      </w:pPr>
      <w:bookmarkStart w:id="71" w:name="_Toc15377216"/>
      <w:r>
        <w:rPr>
          <w:rFonts w:hint="eastAsia" w:eastAsia="楷体_GB2312" w:cs="楷体_GB2312"/>
          <w:b w:val="0"/>
          <w:bCs/>
          <w:sz w:val="32"/>
          <w:szCs w:val="32"/>
        </w:rPr>
        <w:t>（一）“三公”经费财政拨款支出决算总体情况说明</w:t>
      </w:r>
      <w:bookmarkEnd w:id="71"/>
    </w:p>
    <w:p w14:paraId="55F8AC9E">
      <w:pPr>
        <w:pageBreakBefore w:val="0"/>
        <w:kinsoku/>
        <w:wordWrap/>
        <w:overflowPunct/>
        <w:topLinePunct w:val="0"/>
        <w:bidi w:val="0"/>
        <w:snapToGrid/>
        <w:spacing w:line="560" w:lineRule="exact"/>
        <w:ind w:firstLine="640"/>
        <w:textAlignment w:val="auto"/>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5.55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sz w:val="32"/>
          <w:szCs w:val="32"/>
          <w:lang w:val="en-US" w:eastAsia="zh-CN"/>
        </w:rPr>
        <w:t>0.61</w:t>
      </w:r>
      <w:r>
        <w:rPr>
          <w:rFonts w:hint="eastAsia" w:eastAsia="仿宋_GB2312" w:cs="仿宋_GB2312"/>
          <w:sz w:val="32"/>
          <w:szCs w:val="32"/>
        </w:rPr>
        <w:t>万元，下降</w:t>
      </w:r>
      <w:r>
        <w:rPr>
          <w:rFonts w:hint="eastAsia" w:eastAsia="仿宋_GB2312" w:cs="仿宋_GB2312"/>
          <w:sz w:val="32"/>
          <w:szCs w:val="32"/>
          <w:lang w:val="en-US" w:eastAsia="zh-CN"/>
        </w:rPr>
        <w:t>9.95</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4EB71251">
      <w:pPr>
        <w:pageBreakBefore w:val="0"/>
        <w:kinsoku/>
        <w:wordWrap/>
        <w:overflowPunct/>
        <w:topLinePunct w:val="0"/>
        <w:bidi w:val="0"/>
        <w:snapToGrid/>
        <w:spacing w:line="560" w:lineRule="exact"/>
        <w:ind w:firstLine="640" w:firstLineChars="200"/>
        <w:textAlignment w:val="auto"/>
        <w:outlineLvl w:val="2"/>
        <w:rPr>
          <w:rFonts w:hint="eastAsia" w:eastAsia="楷体_GB2312" w:cs="楷体_GB2312"/>
          <w:b w:val="0"/>
          <w:bCs/>
          <w:sz w:val="32"/>
          <w:szCs w:val="32"/>
        </w:rPr>
      </w:pPr>
      <w:bookmarkStart w:id="72" w:name="_Toc15377217"/>
      <w:r>
        <w:rPr>
          <w:rFonts w:hint="eastAsia" w:eastAsia="楷体_GB2312" w:cs="楷体_GB2312"/>
          <w:b w:val="0"/>
          <w:bCs/>
          <w:sz w:val="32"/>
          <w:szCs w:val="32"/>
        </w:rPr>
        <w:t>（二）“三公”经费财政拨款支出决算具体情况说明</w:t>
      </w:r>
      <w:bookmarkEnd w:id="72"/>
    </w:p>
    <w:p w14:paraId="456E5601">
      <w:pPr>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5.26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94.77</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0.29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5.23</w:t>
      </w:r>
      <w:r>
        <w:rPr>
          <w:rFonts w:hint="eastAsia" w:ascii="仿宋_GB2312" w:hAnsi="仿宋_GB2312" w:eastAsia="仿宋_GB2312" w:cs="仿宋_GB2312"/>
          <w:sz w:val="32"/>
          <w:szCs w:val="32"/>
        </w:rPr>
        <w:t>%。具体情况如下：</w:t>
      </w:r>
    </w:p>
    <w:p w14:paraId="0131334A">
      <w:pPr>
        <w:pStyle w:val="7"/>
        <w:pageBreakBefore w:val="0"/>
        <w:kinsoku/>
        <w:wordWrap/>
        <w:overflowPunct/>
        <w:topLinePunct w:val="0"/>
        <w:bidi w:val="0"/>
        <w:snapToGrid/>
        <w:spacing w:line="560" w:lineRule="exact"/>
        <w:textAlignment w:val="auto"/>
      </w:pPr>
    </w:p>
    <w:p w14:paraId="5461BD49">
      <w:pPr>
        <w:pageBreakBefore w:val="0"/>
        <w:kinsoku/>
        <w:wordWrap/>
        <w:overflowPunct/>
        <w:topLinePunct w:val="0"/>
        <w:bidi w:val="0"/>
        <w:snapToGrid/>
        <w:spacing w:line="560" w:lineRule="exact"/>
        <w:ind w:firstLine="640"/>
        <w:textAlignment w:val="auto"/>
      </w:pPr>
    </w:p>
    <w:p w14:paraId="5DE9B7A3">
      <w:pPr>
        <w:pageBreakBefore w:val="0"/>
        <w:kinsoku/>
        <w:wordWrap/>
        <w:overflowPunct/>
        <w:topLinePunct w:val="0"/>
        <w:bidi w:val="0"/>
        <w:snapToGrid/>
        <w:spacing w:line="560" w:lineRule="exact"/>
        <w:ind w:firstLine="640"/>
        <w:textAlignment w:val="auto"/>
      </w:pPr>
    </w:p>
    <w:p w14:paraId="53C512A2">
      <w:pPr>
        <w:pageBreakBefore w:val="0"/>
        <w:kinsoku/>
        <w:wordWrap/>
        <w:overflowPunct/>
        <w:topLinePunct w:val="0"/>
        <w:bidi w:val="0"/>
        <w:snapToGrid/>
        <w:spacing w:line="560" w:lineRule="exact"/>
        <w:ind w:firstLine="640"/>
        <w:textAlignment w:val="auto"/>
      </w:pPr>
    </w:p>
    <w:p w14:paraId="1AA05F70">
      <w:pPr>
        <w:pageBreakBefore w:val="0"/>
        <w:kinsoku/>
        <w:wordWrap/>
        <w:overflowPunct/>
        <w:topLinePunct w:val="0"/>
        <w:bidi w:val="0"/>
        <w:snapToGrid/>
        <w:spacing w:line="560" w:lineRule="exact"/>
        <w:textAlignment w:val="auto"/>
      </w:pPr>
    </w:p>
    <w:p w14:paraId="36644ADA">
      <w:pPr>
        <w:pageBreakBefore w:val="0"/>
        <w:kinsoku/>
        <w:wordWrap/>
        <w:overflowPunct/>
        <w:topLinePunct w:val="0"/>
        <w:bidi w:val="0"/>
        <w:snapToGrid/>
        <w:spacing w:line="560" w:lineRule="exact"/>
        <w:ind w:firstLine="640"/>
        <w:textAlignment w:val="auto"/>
      </w:pPr>
    </w:p>
    <w:p w14:paraId="337A0531">
      <w:pPr>
        <w:pageBreakBefore w:val="0"/>
        <w:kinsoku/>
        <w:wordWrap/>
        <w:overflowPunct/>
        <w:topLinePunct w:val="0"/>
        <w:bidi w:val="0"/>
        <w:snapToGrid/>
        <w:spacing w:line="560" w:lineRule="exact"/>
        <w:ind w:firstLine="640"/>
        <w:textAlignment w:val="auto"/>
      </w:pPr>
    </w:p>
    <w:p w14:paraId="35FA3584">
      <w:pPr>
        <w:pageBreakBefore w:val="0"/>
        <w:kinsoku/>
        <w:wordWrap/>
        <w:overflowPunct/>
        <w:topLinePunct w:val="0"/>
        <w:bidi w:val="0"/>
        <w:snapToGrid/>
        <w:spacing w:line="560" w:lineRule="exact"/>
        <w:textAlignment w:val="auto"/>
      </w:pPr>
      <w:r>
        <w:drawing>
          <wp:anchor distT="0" distB="0" distL="114300" distR="114300" simplePos="0" relativeHeight="251659264" behindDoc="1" locked="0" layoutInCell="1" allowOverlap="1">
            <wp:simplePos x="0" y="0"/>
            <wp:positionH relativeFrom="column">
              <wp:posOffset>4445</wp:posOffset>
            </wp:positionH>
            <wp:positionV relativeFrom="paragraph">
              <wp:posOffset>-2491105</wp:posOffset>
            </wp:positionV>
            <wp:extent cx="5182235" cy="2773045"/>
            <wp:effectExtent l="4445" t="4445" r="13970" b="22860"/>
            <wp:wrapNone/>
            <wp:docPr id="337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4E81E40">
      <w:pPr>
        <w:pageBreakBefore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b/>
          <w:bCs/>
          <w:sz w:val="32"/>
          <w:szCs w:val="32"/>
        </w:rPr>
        <w:t>1.因公出国（境）经费支出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无增减变动</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2024年无</w:t>
      </w:r>
      <w:r>
        <w:rPr>
          <w:rFonts w:hint="eastAsia" w:ascii="仿宋_GB2312" w:eastAsia="仿宋_GB2312"/>
          <w:sz w:val="32"/>
          <w:szCs w:val="32"/>
        </w:rPr>
        <w:t>因公出国（境）支出。</w:t>
      </w:r>
    </w:p>
    <w:p w14:paraId="69F9DF95">
      <w:pPr>
        <w:pageBreakBefore w:val="0"/>
        <w:kinsoku/>
        <w:wordWrap/>
        <w:overflowPunct/>
        <w:topLinePunct w:val="0"/>
        <w:bidi w:val="0"/>
        <w:snapToGrid/>
        <w:spacing w:line="560" w:lineRule="exact"/>
        <w:ind w:firstLine="643" w:firstLineChars="200"/>
        <w:textAlignment w:val="auto"/>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5.26</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0.21</w:t>
      </w:r>
      <w:r>
        <w:rPr>
          <w:rFonts w:hint="eastAsia" w:eastAsia="仿宋_GB2312" w:cs="仿宋_GB2312"/>
          <w:sz w:val="32"/>
          <w:szCs w:val="32"/>
        </w:rPr>
        <w:t>万元，下降</w:t>
      </w:r>
      <w:r>
        <w:rPr>
          <w:rFonts w:hint="eastAsia" w:eastAsia="仿宋_GB2312" w:cs="仿宋_GB2312"/>
          <w:sz w:val="32"/>
          <w:szCs w:val="32"/>
          <w:lang w:val="en-US" w:eastAsia="zh-CN"/>
        </w:rPr>
        <w:t>3.84</w:t>
      </w:r>
      <w:r>
        <w:rPr>
          <w:rFonts w:hint="eastAsia" w:eastAsia="仿宋_GB2312" w:cs="仿宋_GB2312"/>
          <w:sz w:val="32"/>
          <w:szCs w:val="32"/>
        </w:rPr>
        <w:t>%。主要原因是</w:t>
      </w:r>
      <w:r>
        <w:rPr>
          <w:rFonts w:ascii="Times New Roman" w:hAnsi="Times New Roman" w:eastAsia="仿宋_GB2312"/>
          <w:sz w:val="32"/>
          <w:szCs w:val="32"/>
        </w:rPr>
        <w:t>严格控制“三公”经费的开支，采取措施过紧日子，通过压缩支出实现经费的节约</w:t>
      </w:r>
      <w:r>
        <w:rPr>
          <w:rFonts w:hint="eastAsia" w:eastAsia="仿宋_GB2312"/>
          <w:sz w:val="32"/>
          <w:szCs w:val="32"/>
          <w:lang w:eastAsia="zh-CN"/>
        </w:rPr>
        <w:t>。</w:t>
      </w: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3</w:t>
      </w:r>
      <w:r>
        <w:rPr>
          <w:rFonts w:hint="eastAsia" w:eastAsia="仿宋_GB2312" w:cs="仿宋_GB2312"/>
          <w:sz w:val="32"/>
          <w:szCs w:val="32"/>
        </w:rPr>
        <w:t>辆，其中：轿车</w:t>
      </w:r>
      <w:r>
        <w:rPr>
          <w:rFonts w:hint="eastAsia" w:eastAsia="仿宋_GB2312" w:cs="仿宋_GB2312"/>
          <w:sz w:val="32"/>
          <w:szCs w:val="32"/>
          <w:lang w:val="en-US" w:eastAsia="zh-CN"/>
        </w:rPr>
        <w:t>2</w:t>
      </w:r>
      <w:r>
        <w:rPr>
          <w:rFonts w:hint="eastAsia" w:eastAsia="仿宋_GB2312" w:cs="仿宋_GB2312"/>
          <w:sz w:val="32"/>
          <w:szCs w:val="32"/>
        </w:rPr>
        <w:t>辆、越野车</w:t>
      </w:r>
      <w:r>
        <w:rPr>
          <w:rFonts w:hint="eastAsia" w:eastAsia="仿宋_GB2312" w:cs="仿宋_GB2312"/>
          <w:sz w:val="32"/>
          <w:szCs w:val="32"/>
          <w:lang w:val="en-US" w:eastAsia="zh-CN"/>
        </w:rPr>
        <w:t>1</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2102483C">
      <w:pPr>
        <w:pageBreakBefore w:val="0"/>
        <w:kinsoku/>
        <w:wordWrap/>
        <w:overflowPunct/>
        <w:topLinePunct w:val="0"/>
        <w:bidi w:val="0"/>
        <w:snapToGrid/>
        <w:spacing w:line="560" w:lineRule="exact"/>
        <w:ind w:firstLine="640"/>
        <w:textAlignment w:val="auto"/>
        <w:rPr>
          <w:rFonts w:hint="eastAsia" w:ascii="仿宋_GB2312" w:eastAsia="仿宋_GB2312"/>
          <w:sz w:val="32"/>
          <w:szCs w:val="32"/>
          <w:lang w:val="en-US" w:eastAsia="zh-CN"/>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5.26</w:t>
      </w:r>
      <w:r>
        <w:rPr>
          <w:rFonts w:hint="eastAsia" w:eastAsia="仿宋_GB2312" w:cs="仿宋_GB2312"/>
          <w:sz w:val="32"/>
          <w:szCs w:val="32"/>
        </w:rPr>
        <w:t>万元。</w:t>
      </w:r>
      <w:r>
        <w:rPr>
          <w:rFonts w:hint="eastAsia" w:ascii="仿宋_GB2312" w:eastAsia="仿宋_GB2312" w:cs="仿宋_GB2312"/>
          <w:sz w:val="32"/>
          <w:szCs w:val="32"/>
        </w:rPr>
        <w:t>用于各股室下乡出差等所需的公务用车燃料费、过路过桥费，单位车辆全年所需的维修费、保险费支出</w:t>
      </w:r>
      <w:r>
        <w:rPr>
          <w:rFonts w:hint="eastAsia" w:ascii="仿宋_GB2312" w:eastAsia="仿宋_GB2312" w:cs="仿宋_GB2312"/>
          <w:sz w:val="32"/>
          <w:szCs w:val="32"/>
          <w:lang w:eastAsia="zh-CN"/>
        </w:rPr>
        <w:t>。</w:t>
      </w:r>
    </w:p>
    <w:p w14:paraId="3030B501">
      <w:pPr>
        <w:pageBreakBefore w:val="0"/>
        <w:kinsoku/>
        <w:wordWrap/>
        <w:overflowPunct/>
        <w:topLinePunct w:val="0"/>
        <w:bidi w:val="0"/>
        <w:snapToGrid/>
        <w:spacing w:line="560" w:lineRule="exact"/>
        <w:ind w:firstLine="640"/>
        <w:textAlignment w:val="auto"/>
        <w:rPr>
          <w:rFonts w:hint="eastAsia" w:ascii="Times New Roman" w:hAnsi="Times New Roman" w:eastAsia="仿宋_GB2312"/>
          <w:sz w:val="32"/>
          <w:szCs w:val="32"/>
          <w:lang w:eastAsia="zh-CN"/>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0.29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0.40</w:t>
      </w:r>
      <w:r>
        <w:rPr>
          <w:rFonts w:hint="eastAsia" w:eastAsia="仿宋_GB2312" w:cs="仿宋_GB2312"/>
          <w:sz w:val="32"/>
          <w:szCs w:val="32"/>
        </w:rPr>
        <w:t>万元，下降</w:t>
      </w:r>
      <w:r>
        <w:rPr>
          <w:rFonts w:hint="eastAsia" w:eastAsia="仿宋_GB2312" w:cs="仿宋_GB2312"/>
          <w:sz w:val="32"/>
          <w:szCs w:val="32"/>
          <w:lang w:val="en-US" w:eastAsia="zh-CN"/>
        </w:rPr>
        <w:t>57.97</w:t>
      </w:r>
      <w:r>
        <w:rPr>
          <w:rFonts w:hint="eastAsia" w:eastAsia="仿宋_GB2312" w:cs="仿宋_GB2312"/>
          <w:sz w:val="32"/>
          <w:szCs w:val="32"/>
        </w:rPr>
        <w:t>%。主要原因是</w:t>
      </w:r>
      <w:r>
        <w:rPr>
          <w:rFonts w:ascii="Times New Roman" w:hAnsi="Times New Roman" w:eastAsia="仿宋_GB2312"/>
          <w:sz w:val="32"/>
          <w:szCs w:val="32"/>
        </w:rPr>
        <w:t>严格控制“三公”经费的开支，采取措施过紧日子，通过压缩支出实现经费的节约</w:t>
      </w:r>
      <w:r>
        <w:rPr>
          <w:rFonts w:hint="eastAsia" w:ascii="Times New Roman" w:hAnsi="Times New Roman" w:eastAsia="仿宋_GB2312"/>
          <w:sz w:val="32"/>
          <w:szCs w:val="32"/>
          <w:lang w:eastAsia="zh-CN"/>
        </w:rPr>
        <w:t>。</w:t>
      </w:r>
    </w:p>
    <w:p w14:paraId="20BDC0BD">
      <w:pPr>
        <w:pageBreakBefore w:val="0"/>
        <w:kinsoku/>
        <w:wordWrap/>
        <w:overflowPunct/>
        <w:topLinePunct w:val="0"/>
        <w:bidi w:val="0"/>
        <w:snapToGrid/>
        <w:spacing w:line="560" w:lineRule="exact"/>
        <w:ind w:firstLine="640"/>
        <w:textAlignment w:val="auto"/>
        <w:rPr>
          <w:rFonts w:hint="default" w:ascii="仿宋_GB2312" w:eastAsia="仿宋_GB2312"/>
          <w:sz w:val="32"/>
          <w:szCs w:val="32"/>
          <w:lang w:val="en-US" w:eastAsia="zh-CN"/>
        </w:rPr>
      </w:pPr>
      <w:r>
        <w:rPr>
          <w:rFonts w:hint="eastAsia" w:eastAsia="仿宋_GB2312" w:cs="仿宋_GB2312"/>
          <w:sz w:val="32"/>
          <w:szCs w:val="32"/>
        </w:rPr>
        <w:t>其中：国内公务接待支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0.29</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ascii="仿宋_GB2312" w:eastAsia="仿宋_GB2312"/>
          <w:sz w:val="32"/>
          <w:szCs w:val="32"/>
        </w:rPr>
        <w:t>主要用于开展业务活动开支的用餐费等。</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40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0.29</w:t>
      </w:r>
      <w:r>
        <w:rPr>
          <w:rFonts w:hint="eastAsia" w:eastAsia="仿宋_GB2312" w:cs="仿宋_GB2312"/>
          <w:sz w:val="32"/>
          <w:szCs w:val="32"/>
        </w:rPr>
        <w:t>万元，具体内容包括：</w:t>
      </w:r>
      <w:r>
        <w:rPr>
          <w:rFonts w:hint="eastAsia" w:ascii="仿宋_GB2312" w:eastAsia="仿宋_GB2312"/>
          <w:sz w:val="32"/>
          <w:szCs w:val="32"/>
        </w:rPr>
        <w:t>具体内容包括：</w:t>
      </w:r>
      <w:r>
        <w:rPr>
          <w:rFonts w:hint="eastAsia" w:ascii="仿宋_GB2312" w:eastAsia="仿宋_GB2312"/>
          <w:sz w:val="32"/>
          <w:szCs w:val="32"/>
          <w:lang w:val="en-US" w:eastAsia="zh-CN"/>
        </w:rPr>
        <w:t>相关接待工作</w:t>
      </w:r>
    </w:p>
    <w:p w14:paraId="6F9E33BE">
      <w:pPr>
        <w:pageBreakBefore w:val="0"/>
        <w:kinsoku/>
        <w:wordWrap/>
        <w:overflowPunct/>
        <w:topLinePunct w:val="0"/>
        <w:bidi w:val="0"/>
        <w:snapToGrid/>
        <w:spacing w:line="560" w:lineRule="exact"/>
        <w:ind w:firstLine="640"/>
        <w:textAlignment w:val="auto"/>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73" w:name="_Toc15396610"/>
      <w:bookmarkStart w:id="74" w:name="_Toc15377218"/>
    </w:p>
    <w:p w14:paraId="3C1E7AD4">
      <w:pPr>
        <w:pStyle w:val="4"/>
        <w:bidi w:val="0"/>
        <w:rPr>
          <w:rStyle w:val="33"/>
          <w:rFonts w:ascii="Times New Roman" w:hAnsi="Times New Roman" w:eastAsia="黑体"/>
          <w:b/>
          <w:bCs/>
        </w:rPr>
      </w:pPr>
      <w:bookmarkStart w:id="75" w:name="_Toc24577_WPSOffice_Level2"/>
      <w:r>
        <w:rPr>
          <w:rFonts w:hint="eastAsia"/>
        </w:rPr>
        <w:t>八、政府性基金预算支出决算情况说明</w:t>
      </w:r>
      <w:bookmarkEnd w:id="73"/>
      <w:bookmarkEnd w:id="74"/>
      <w:bookmarkEnd w:id="75"/>
    </w:p>
    <w:p w14:paraId="56B0487F">
      <w:pPr>
        <w:pageBreakBefore w:val="0"/>
        <w:kinsoku/>
        <w:wordWrap/>
        <w:overflowPunct/>
        <w:topLinePunct w:val="0"/>
        <w:bidi w:val="0"/>
        <w:snapToGrid/>
        <w:spacing w:line="560" w:lineRule="exact"/>
        <w:ind w:firstLine="640"/>
        <w:textAlignment w:val="auto"/>
        <w:rPr>
          <w:rFonts w:hint="eastAsia" w:eastAsia="仿宋_GB2312" w:cs="仿宋_GB2312"/>
          <w:sz w:val="32"/>
          <w:szCs w:val="32"/>
          <w:lang w:eastAsia="zh-CN"/>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08486DFA">
      <w:pPr>
        <w:pStyle w:val="4"/>
        <w:bidi w:val="0"/>
        <w:rPr>
          <w:rFonts w:hint="eastAsia"/>
        </w:rPr>
      </w:pPr>
      <w:bookmarkStart w:id="76" w:name="_Toc10731_WPSOffice_Level2"/>
      <w:bookmarkStart w:id="77" w:name="_Toc15396611"/>
      <w:bookmarkStart w:id="78" w:name="_Toc15377219"/>
      <w:r>
        <w:rPr>
          <w:rFonts w:hint="eastAsia"/>
        </w:rPr>
        <w:t>九、国有资本经营预算支出决算情况说明</w:t>
      </w:r>
      <w:bookmarkEnd w:id="76"/>
      <w:bookmarkEnd w:id="77"/>
      <w:bookmarkEnd w:id="78"/>
    </w:p>
    <w:p w14:paraId="1670FB57">
      <w:pPr>
        <w:pageBreakBefore w:val="0"/>
        <w:kinsoku/>
        <w:wordWrap/>
        <w:overflowPunct/>
        <w:topLinePunct w:val="0"/>
        <w:bidi w:val="0"/>
        <w:snapToGrid/>
        <w:spacing w:line="560" w:lineRule="exact"/>
        <w:ind w:firstLine="640"/>
        <w:textAlignment w:val="auto"/>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517FC6A4">
      <w:pPr>
        <w:pStyle w:val="4"/>
        <w:bidi w:val="0"/>
      </w:pPr>
      <w:bookmarkStart w:id="79" w:name="_Toc15377221"/>
      <w:bookmarkStart w:id="80" w:name="_Toc18825_WPSOffice_Level2"/>
      <w:bookmarkStart w:id="81" w:name="_Toc15396612"/>
      <w:r>
        <w:rPr>
          <w:rFonts w:hint="eastAsia"/>
        </w:rPr>
        <w:t>十、其他重要事项的情况说明</w:t>
      </w:r>
      <w:bookmarkEnd w:id="79"/>
      <w:bookmarkEnd w:id="80"/>
      <w:bookmarkEnd w:id="81"/>
    </w:p>
    <w:p w14:paraId="3C0EDBB3">
      <w:pPr>
        <w:pageBreakBefore w:val="0"/>
        <w:kinsoku/>
        <w:wordWrap/>
        <w:overflowPunct/>
        <w:topLinePunct w:val="0"/>
        <w:bidi w:val="0"/>
        <w:snapToGrid/>
        <w:spacing w:line="560" w:lineRule="exact"/>
        <w:ind w:firstLine="640" w:firstLineChars="200"/>
        <w:textAlignment w:val="auto"/>
        <w:outlineLvl w:val="2"/>
        <w:rPr>
          <w:rFonts w:eastAsia="楷体_GB2312" w:cs="楷体_GB2312"/>
          <w:b w:val="0"/>
          <w:bCs/>
          <w:sz w:val="32"/>
          <w:szCs w:val="32"/>
        </w:rPr>
      </w:pPr>
      <w:bookmarkStart w:id="82" w:name="_Toc15377222"/>
      <w:r>
        <w:rPr>
          <w:rFonts w:hint="eastAsia" w:eastAsia="楷体_GB2312" w:cs="楷体_GB2312"/>
          <w:b w:val="0"/>
          <w:bCs/>
          <w:sz w:val="32"/>
          <w:szCs w:val="32"/>
        </w:rPr>
        <w:t>（一）机关运行经费支出情况</w:t>
      </w:r>
      <w:bookmarkEnd w:id="82"/>
    </w:p>
    <w:p w14:paraId="13E41752">
      <w:pPr>
        <w:pageBreakBefore w:val="0"/>
        <w:kinsoku/>
        <w:wordWrap/>
        <w:overflowPunct/>
        <w:topLinePunct w:val="0"/>
        <w:bidi w:val="0"/>
        <w:snapToGrid/>
        <w:spacing w:line="560" w:lineRule="exact"/>
        <w:ind w:firstLine="640"/>
        <w:textAlignment w:val="auto"/>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盐边县司法局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100.73</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11.45</w:t>
      </w:r>
      <w:r>
        <w:rPr>
          <w:rFonts w:hint="eastAsia" w:eastAsia="仿宋_GB2312" w:cs="仿宋_GB2312"/>
          <w:sz w:val="32"/>
          <w:szCs w:val="32"/>
        </w:rPr>
        <w:t>万元，下降</w:t>
      </w:r>
      <w:r>
        <w:rPr>
          <w:rFonts w:hint="eastAsia" w:eastAsia="仿宋_GB2312" w:cs="仿宋_GB2312"/>
          <w:sz w:val="32"/>
          <w:szCs w:val="32"/>
          <w:lang w:val="en-US" w:eastAsia="zh-CN"/>
        </w:rPr>
        <w:t>10.20</w:t>
      </w:r>
      <w:r>
        <w:rPr>
          <w:rFonts w:hint="eastAsia" w:eastAsia="仿宋_GB2312" w:cs="仿宋_GB2312"/>
          <w:sz w:val="32"/>
          <w:szCs w:val="32"/>
        </w:rPr>
        <w:t>%。主要原因是主要原因是</w:t>
      </w:r>
      <w:r>
        <w:rPr>
          <w:rFonts w:ascii="Times New Roman" w:hAnsi="Times New Roman" w:eastAsia="仿宋_GB2312"/>
          <w:sz w:val="32"/>
          <w:szCs w:val="32"/>
        </w:rPr>
        <w:t>严格控制“</w:t>
      </w:r>
      <w:r>
        <w:rPr>
          <w:rFonts w:hint="eastAsia" w:eastAsia="仿宋_GB2312"/>
          <w:sz w:val="32"/>
          <w:szCs w:val="32"/>
          <w:lang w:val="en-US" w:eastAsia="zh-CN"/>
        </w:rPr>
        <w:t>公用</w:t>
      </w:r>
      <w:r>
        <w:rPr>
          <w:rFonts w:ascii="Times New Roman" w:hAnsi="Times New Roman" w:eastAsia="仿宋_GB2312"/>
          <w:sz w:val="32"/>
          <w:szCs w:val="32"/>
        </w:rPr>
        <w:t>”经费的开支，采取措施过紧日子，通过压缩支出实现经费的节约</w:t>
      </w:r>
      <w:r>
        <w:rPr>
          <w:rFonts w:hint="eastAsia" w:eastAsia="仿宋_GB2312"/>
          <w:sz w:val="32"/>
          <w:szCs w:val="32"/>
          <w:lang w:eastAsia="zh-CN"/>
        </w:rPr>
        <w:t>。</w:t>
      </w:r>
    </w:p>
    <w:p w14:paraId="714F42B9">
      <w:pPr>
        <w:pageBreakBefore w:val="0"/>
        <w:kinsoku/>
        <w:wordWrap/>
        <w:overflowPunct/>
        <w:topLinePunct w:val="0"/>
        <w:bidi w:val="0"/>
        <w:snapToGrid/>
        <w:spacing w:line="560" w:lineRule="exact"/>
        <w:ind w:firstLine="640" w:firstLineChars="200"/>
        <w:textAlignment w:val="auto"/>
        <w:outlineLvl w:val="2"/>
        <w:rPr>
          <w:rFonts w:hint="eastAsia" w:eastAsia="楷体_GB2312" w:cs="楷体_GB2312"/>
          <w:b w:val="0"/>
          <w:bCs/>
          <w:sz w:val="32"/>
          <w:szCs w:val="32"/>
        </w:rPr>
      </w:pPr>
      <w:bookmarkStart w:id="83" w:name="_Toc15377223"/>
      <w:r>
        <w:rPr>
          <w:rFonts w:hint="eastAsia" w:eastAsia="楷体_GB2312" w:cs="楷体_GB2312"/>
          <w:b w:val="0"/>
          <w:bCs/>
          <w:sz w:val="32"/>
          <w:szCs w:val="32"/>
        </w:rPr>
        <w:t>（二）政府采购支出情况</w:t>
      </w:r>
      <w:bookmarkEnd w:id="83"/>
    </w:p>
    <w:p w14:paraId="1EAE2848">
      <w:pPr>
        <w:pageBreakBefore w:val="0"/>
        <w:kinsoku/>
        <w:wordWrap/>
        <w:overflowPunct/>
        <w:topLinePunct w:val="0"/>
        <w:bidi w:val="0"/>
        <w:snapToGrid/>
        <w:spacing w:line="560" w:lineRule="exact"/>
        <w:ind w:firstLine="640"/>
        <w:textAlignment w:val="auto"/>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盐边县司法局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117.35</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113.16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4.19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办公设备及业务装备购置</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54.91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46.79</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54.91</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46.79</w:t>
      </w:r>
      <w:r>
        <w:rPr>
          <w:rFonts w:hint="eastAsia" w:ascii="仿宋_GB2312" w:hAnsi="仿宋_GB2312" w:eastAsia="仿宋_GB2312" w:cs="仿宋_GB2312"/>
          <w:sz w:val="32"/>
          <w:szCs w:val="32"/>
        </w:rPr>
        <w:t>%。</w:t>
      </w:r>
    </w:p>
    <w:p w14:paraId="61EAD6E2">
      <w:pPr>
        <w:pageBreakBefore w:val="0"/>
        <w:kinsoku/>
        <w:wordWrap/>
        <w:overflowPunct/>
        <w:topLinePunct w:val="0"/>
        <w:bidi w:val="0"/>
        <w:snapToGrid/>
        <w:spacing w:line="560" w:lineRule="exact"/>
        <w:ind w:firstLine="640" w:firstLineChars="200"/>
        <w:textAlignment w:val="auto"/>
        <w:outlineLvl w:val="2"/>
        <w:rPr>
          <w:rFonts w:hint="eastAsia" w:eastAsia="楷体_GB2312" w:cs="楷体_GB2312"/>
          <w:b w:val="0"/>
          <w:bCs/>
          <w:sz w:val="32"/>
          <w:szCs w:val="32"/>
        </w:rPr>
      </w:pPr>
      <w:bookmarkStart w:id="84" w:name="_Toc15377224"/>
      <w:r>
        <w:rPr>
          <w:rFonts w:hint="eastAsia" w:eastAsia="楷体_GB2312" w:cs="楷体_GB2312"/>
          <w:b w:val="0"/>
          <w:bCs/>
          <w:sz w:val="32"/>
          <w:szCs w:val="32"/>
        </w:rPr>
        <w:t>（三）国有资产占有使用情况</w:t>
      </w:r>
      <w:bookmarkEnd w:id="84"/>
    </w:p>
    <w:p w14:paraId="3D687C02">
      <w:pPr>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sz w:val="32"/>
          <w:szCs w:val="32"/>
        </w:rPr>
        <w:t>截至2024年12月31日，</w:t>
      </w:r>
      <w:r>
        <w:rPr>
          <w:rFonts w:hint="eastAsia" w:ascii="仿宋_GB2312" w:eastAsia="仿宋_GB2312"/>
          <w:sz w:val="32"/>
          <w:szCs w:val="32"/>
          <w:lang w:val="en-US" w:eastAsia="zh-CN"/>
        </w:rPr>
        <w:t>盐边县司法局</w:t>
      </w:r>
      <w:r>
        <w:rPr>
          <w:rFonts w:hint="eastAsia" w:ascii="仿宋_GB2312" w:eastAsia="仿宋_GB2312"/>
          <w:sz w:val="32"/>
          <w:szCs w:val="32"/>
        </w:rPr>
        <w:t>共有车辆</w:t>
      </w:r>
      <w:r>
        <w:rPr>
          <w:rFonts w:hint="eastAsia" w:ascii="仿宋_GB2312" w:eastAsia="仿宋_GB2312"/>
          <w:sz w:val="32"/>
          <w:szCs w:val="32"/>
          <w:lang w:val="en-US" w:eastAsia="zh-CN"/>
        </w:rPr>
        <w:t>3</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w:t>
      </w:r>
      <w:r>
        <w:rPr>
          <w:rFonts w:hint="eastAsia" w:ascii="仿宋_GB2312" w:hAnsi="仿宋_GB2312" w:eastAsia="仿宋_GB2312"/>
          <w:color w:val="000000"/>
          <w:kern w:val="2"/>
          <w:sz w:val="32"/>
          <w:lang w:val="zh-CN"/>
        </w:rPr>
        <w:t>其他用车主要是用于</w:t>
      </w:r>
      <w:r>
        <w:rPr>
          <w:rFonts w:hint="eastAsia" w:ascii="仿宋_GB2312" w:eastAsia="仿宋_GB2312" w:cs="仿宋_GB2312"/>
          <w:sz w:val="32"/>
          <w:szCs w:val="32"/>
        </w:rPr>
        <w:t>各股室下乡出差等</w:t>
      </w:r>
      <w:r>
        <w:rPr>
          <w:rFonts w:hint="eastAsia" w:ascii="仿宋_GB2312" w:eastAsia="仿宋_GB2312" w:cs="仿宋_GB2312"/>
          <w:sz w:val="32"/>
          <w:szCs w:val="32"/>
          <w:lang w:eastAsia="zh-CN"/>
        </w:rPr>
        <w:t>办案</w:t>
      </w:r>
      <w:r>
        <w:rPr>
          <w:rFonts w:hint="eastAsia" w:ascii="仿宋_GB2312" w:eastAsia="仿宋_GB2312" w:cs="仿宋_GB2312"/>
          <w:sz w:val="32"/>
          <w:szCs w:val="32"/>
        </w:rPr>
        <w:t>所需</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sz w:val="32"/>
          <w:szCs w:val="32"/>
          <w:lang w:val="en-US" w:eastAsia="zh-CN"/>
        </w:rPr>
        <w:t>0</w:t>
      </w:r>
      <w:r>
        <w:rPr>
          <w:rFonts w:hint="eastAsia" w:ascii="仿宋_GB2312" w:eastAsia="仿宋_GB2312"/>
          <w:sz w:val="32"/>
          <w:szCs w:val="32"/>
        </w:rPr>
        <w:t>台（套）。</w:t>
      </w:r>
    </w:p>
    <w:p w14:paraId="72B2B900">
      <w:pPr>
        <w:pageBreakBefore w:val="0"/>
        <w:kinsoku/>
        <w:wordWrap/>
        <w:overflowPunct/>
        <w:topLinePunct w:val="0"/>
        <w:bidi w:val="0"/>
        <w:snapToGrid/>
        <w:spacing w:line="560" w:lineRule="exact"/>
        <w:ind w:firstLine="640" w:firstLineChars="200"/>
        <w:textAlignment w:val="auto"/>
        <w:outlineLvl w:val="2"/>
        <w:rPr>
          <w:rFonts w:hint="eastAsia" w:eastAsia="楷体_GB2312" w:cs="楷体_GB2312"/>
          <w:b w:val="0"/>
          <w:bCs/>
          <w:sz w:val="32"/>
          <w:szCs w:val="32"/>
        </w:rPr>
      </w:pPr>
      <w:r>
        <w:rPr>
          <w:rFonts w:hint="eastAsia" w:eastAsia="楷体_GB2312" w:cs="楷体_GB2312"/>
          <w:b w:val="0"/>
          <w:bCs/>
          <w:sz w:val="32"/>
          <w:szCs w:val="32"/>
        </w:rPr>
        <w:t>（四）预算绩效管理情况</w:t>
      </w:r>
    </w:p>
    <w:p w14:paraId="0B8AFD1F">
      <w:pPr>
        <w:pageBreakBefore w:val="0"/>
        <w:kinsoku/>
        <w:wordWrap/>
        <w:overflowPunct/>
        <w:topLinePunct w:val="0"/>
        <w:bidi w:val="0"/>
        <w:snapToGrid/>
        <w:spacing w:line="560" w:lineRule="exact"/>
        <w:ind w:firstLine="640"/>
        <w:textAlignment w:val="auto"/>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盐边县司法局</w:t>
      </w:r>
      <w:r>
        <w:rPr>
          <w:rFonts w:hint="eastAsia" w:eastAsia="仿宋_GB2312" w:cs="仿宋_GB2312"/>
          <w:sz w:val="32"/>
          <w:szCs w:val="32"/>
        </w:rPr>
        <w:t>在2024年度预算编制阶段，组织对</w:t>
      </w:r>
      <w:r>
        <w:rPr>
          <w:rFonts w:hint="eastAsia" w:eastAsia="仿宋_GB2312" w:cs="仿宋_GB2312"/>
          <w:sz w:val="32"/>
          <w:szCs w:val="32"/>
          <w:lang w:eastAsia="zh-CN"/>
        </w:rPr>
        <w:t>“人民调解专项经费”、“法律援助专项经费”、“社区矫正辅助人员专项经费”、“法律顾问经费”、“智慧矫正中心建设经费”、“盐边县矛盾纠纷多元化解中心暨人民调解中心改造升级费”、“智慧矫正中心创建经费”、“</w:t>
      </w:r>
      <w:r>
        <w:rPr>
          <w:rFonts w:hint="eastAsia" w:ascii="仿宋_GB2312" w:hAnsi="仿宋_GB2312" w:eastAsia="仿宋_GB2312" w:cs="仿宋_GB2312"/>
          <w:sz w:val="32"/>
          <w:szCs w:val="32"/>
          <w:lang w:val="en-US" w:eastAsia="zh-CN"/>
        </w:rPr>
        <w:t>中央和省级政法转移支付资金</w:t>
      </w:r>
      <w:r>
        <w:rPr>
          <w:rFonts w:hint="eastAsia" w:eastAsia="仿宋_GB2312" w:cs="仿宋_GB2312"/>
          <w:sz w:val="32"/>
          <w:szCs w:val="32"/>
          <w:lang w:eastAsia="zh-CN"/>
        </w:rPr>
        <w:t>”</w:t>
      </w:r>
      <w:r>
        <w:rPr>
          <w:rFonts w:hint="eastAsia" w:eastAsia="仿宋_GB2312" w:cs="仿宋_GB2312"/>
          <w:sz w:val="32"/>
          <w:szCs w:val="32"/>
        </w:rPr>
        <w:t>等</w:t>
      </w:r>
      <w:r>
        <w:rPr>
          <w:rFonts w:hint="eastAsia" w:eastAsia="仿宋_GB2312" w:cs="仿宋_GB2312"/>
          <w:sz w:val="32"/>
          <w:szCs w:val="32"/>
          <w:lang w:val="en-US" w:eastAsia="zh-CN"/>
        </w:rPr>
        <w:t>8</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8</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8</w:t>
      </w:r>
      <w:r>
        <w:rPr>
          <w:rFonts w:hint="eastAsia" w:eastAsia="仿宋_GB2312" w:cs="仿宋_GB2312"/>
          <w:sz w:val="32"/>
          <w:szCs w:val="32"/>
        </w:rPr>
        <w:t>个项目开展绩效监控。</w:t>
      </w:r>
    </w:p>
    <w:p w14:paraId="2D662C05">
      <w:pPr>
        <w:pageBreakBefore w:val="0"/>
        <w:kinsoku/>
        <w:wordWrap/>
        <w:overflowPunct/>
        <w:topLinePunct w:val="0"/>
        <w:bidi w:val="0"/>
        <w:snapToGrid/>
        <w:spacing w:line="560" w:lineRule="exact"/>
        <w:ind w:firstLine="640"/>
        <w:textAlignment w:val="auto"/>
        <w:rPr>
          <w:rFonts w:eastAsia="仿宋_GB2312" w:cs="仿宋_GB2312"/>
          <w:sz w:val="32"/>
          <w:szCs w:val="32"/>
        </w:rPr>
      </w:pPr>
    </w:p>
    <w:p w14:paraId="260A6869">
      <w:pPr>
        <w:pageBreakBefore w:val="0"/>
        <w:kinsoku/>
        <w:wordWrap/>
        <w:overflowPunct/>
        <w:topLinePunct w:val="0"/>
        <w:bidi w:val="0"/>
        <w:snapToGrid/>
        <w:spacing w:line="560" w:lineRule="exact"/>
        <w:ind w:firstLine="640"/>
        <w:textAlignment w:val="auto"/>
        <w:rPr>
          <w:rFonts w:eastAsia="仿宋_GB2312" w:cs="仿宋_GB2312"/>
          <w:sz w:val="32"/>
          <w:szCs w:val="32"/>
        </w:rPr>
      </w:pPr>
    </w:p>
    <w:p w14:paraId="0DFC10D0">
      <w:pPr>
        <w:pStyle w:val="23"/>
        <w:pageBreakBefore w:val="0"/>
        <w:kinsoku/>
        <w:wordWrap/>
        <w:overflowPunct/>
        <w:topLinePunct w:val="0"/>
        <w:bidi w:val="0"/>
        <w:snapToGrid/>
        <w:spacing w:line="560" w:lineRule="exact"/>
        <w:textAlignment w:val="auto"/>
        <w:rPr>
          <w:rFonts w:eastAsia="仿宋_GB2312" w:cs="仿宋_GB2312"/>
          <w:sz w:val="32"/>
          <w:szCs w:val="32"/>
        </w:rPr>
      </w:pPr>
    </w:p>
    <w:p w14:paraId="6F239E56">
      <w:pPr>
        <w:pageBreakBefore w:val="0"/>
        <w:kinsoku/>
        <w:wordWrap/>
        <w:overflowPunct/>
        <w:topLinePunct w:val="0"/>
        <w:bidi w:val="0"/>
        <w:snapToGrid/>
        <w:spacing w:line="560" w:lineRule="exact"/>
        <w:textAlignment w:val="auto"/>
        <w:rPr>
          <w:rFonts w:eastAsia="仿宋_GB2312" w:cs="仿宋_GB2312"/>
          <w:sz w:val="32"/>
          <w:szCs w:val="32"/>
        </w:rPr>
      </w:pPr>
    </w:p>
    <w:p w14:paraId="246BE3A9">
      <w:pPr>
        <w:pStyle w:val="23"/>
        <w:pageBreakBefore w:val="0"/>
        <w:kinsoku/>
        <w:wordWrap/>
        <w:overflowPunct/>
        <w:topLinePunct w:val="0"/>
        <w:bidi w:val="0"/>
        <w:snapToGrid/>
        <w:spacing w:line="560" w:lineRule="exact"/>
        <w:textAlignment w:val="auto"/>
        <w:rPr>
          <w:rFonts w:eastAsia="仿宋_GB2312" w:cs="仿宋_GB2312"/>
          <w:sz w:val="32"/>
          <w:szCs w:val="32"/>
        </w:rPr>
      </w:pPr>
    </w:p>
    <w:p w14:paraId="18EC96F2">
      <w:pPr>
        <w:pageBreakBefore w:val="0"/>
        <w:kinsoku/>
        <w:wordWrap/>
        <w:overflowPunct/>
        <w:topLinePunct w:val="0"/>
        <w:bidi w:val="0"/>
        <w:snapToGrid/>
        <w:spacing w:line="560" w:lineRule="exact"/>
        <w:textAlignment w:val="auto"/>
        <w:rPr>
          <w:rFonts w:eastAsia="仿宋_GB2312" w:cs="仿宋_GB2312"/>
          <w:sz w:val="32"/>
          <w:szCs w:val="32"/>
        </w:rPr>
      </w:pPr>
    </w:p>
    <w:p w14:paraId="7FB5A918">
      <w:pPr>
        <w:pStyle w:val="23"/>
        <w:pageBreakBefore w:val="0"/>
        <w:kinsoku/>
        <w:wordWrap/>
        <w:overflowPunct/>
        <w:topLinePunct w:val="0"/>
        <w:bidi w:val="0"/>
        <w:snapToGrid/>
        <w:spacing w:line="560" w:lineRule="exact"/>
        <w:textAlignment w:val="auto"/>
        <w:rPr>
          <w:rFonts w:eastAsia="仿宋_GB2312" w:cs="仿宋_GB2312"/>
          <w:sz w:val="32"/>
          <w:szCs w:val="32"/>
        </w:rPr>
      </w:pPr>
    </w:p>
    <w:p w14:paraId="6C2A4AFB">
      <w:pPr>
        <w:pageBreakBefore w:val="0"/>
        <w:kinsoku/>
        <w:wordWrap/>
        <w:overflowPunct/>
        <w:topLinePunct w:val="0"/>
        <w:bidi w:val="0"/>
        <w:snapToGrid/>
        <w:spacing w:line="560" w:lineRule="exact"/>
        <w:textAlignment w:val="auto"/>
      </w:pPr>
    </w:p>
    <w:p w14:paraId="7CDE4F28">
      <w:pPr>
        <w:pStyle w:val="15"/>
        <w:pageBreakBefore w:val="0"/>
        <w:kinsoku/>
        <w:wordWrap/>
        <w:overflowPunct/>
        <w:topLinePunct w:val="0"/>
        <w:bidi w:val="0"/>
        <w:snapToGrid/>
        <w:spacing w:line="560" w:lineRule="exact"/>
        <w:textAlignment w:val="auto"/>
      </w:pPr>
    </w:p>
    <w:p w14:paraId="0060E8B1">
      <w:pPr>
        <w:pStyle w:val="9"/>
        <w:pageBreakBefore w:val="0"/>
        <w:kinsoku/>
        <w:wordWrap/>
        <w:overflowPunct/>
        <w:topLinePunct w:val="0"/>
        <w:bidi w:val="0"/>
        <w:snapToGrid/>
        <w:spacing w:line="560" w:lineRule="exact"/>
        <w:ind w:left="420"/>
        <w:textAlignment w:val="auto"/>
      </w:pPr>
    </w:p>
    <w:p w14:paraId="36445CE2">
      <w:pPr>
        <w:pStyle w:val="9"/>
        <w:pageBreakBefore w:val="0"/>
        <w:kinsoku/>
        <w:wordWrap/>
        <w:overflowPunct/>
        <w:topLinePunct w:val="0"/>
        <w:bidi w:val="0"/>
        <w:snapToGrid/>
        <w:spacing w:line="560" w:lineRule="exact"/>
        <w:ind w:left="420"/>
        <w:textAlignment w:val="auto"/>
      </w:pPr>
    </w:p>
    <w:p w14:paraId="53690AAC">
      <w:pPr>
        <w:pStyle w:val="9"/>
        <w:pageBreakBefore w:val="0"/>
        <w:kinsoku/>
        <w:wordWrap/>
        <w:overflowPunct/>
        <w:topLinePunct w:val="0"/>
        <w:bidi w:val="0"/>
        <w:snapToGrid/>
        <w:spacing w:line="560" w:lineRule="exact"/>
        <w:ind w:left="420"/>
        <w:textAlignment w:val="auto"/>
      </w:pPr>
    </w:p>
    <w:p w14:paraId="509728F7">
      <w:pPr>
        <w:pStyle w:val="9"/>
        <w:pageBreakBefore w:val="0"/>
        <w:kinsoku/>
        <w:wordWrap/>
        <w:overflowPunct/>
        <w:topLinePunct w:val="0"/>
        <w:bidi w:val="0"/>
        <w:snapToGrid/>
        <w:spacing w:line="560" w:lineRule="exact"/>
        <w:ind w:left="420"/>
        <w:textAlignment w:val="auto"/>
      </w:pPr>
    </w:p>
    <w:p w14:paraId="3C5337A3">
      <w:pPr>
        <w:pStyle w:val="9"/>
        <w:pageBreakBefore w:val="0"/>
        <w:kinsoku/>
        <w:wordWrap/>
        <w:overflowPunct/>
        <w:topLinePunct w:val="0"/>
        <w:bidi w:val="0"/>
        <w:snapToGrid/>
        <w:spacing w:line="560" w:lineRule="exact"/>
        <w:ind w:left="420"/>
        <w:textAlignment w:val="auto"/>
      </w:pPr>
    </w:p>
    <w:p w14:paraId="7870A21E">
      <w:pPr>
        <w:pStyle w:val="9"/>
        <w:pageBreakBefore w:val="0"/>
        <w:kinsoku/>
        <w:wordWrap/>
        <w:overflowPunct/>
        <w:topLinePunct w:val="0"/>
        <w:bidi w:val="0"/>
        <w:snapToGrid/>
        <w:spacing w:line="560" w:lineRule="exact"/>
        <w:ind w:left="420"/>
        <w:textAlignment w:val="auto"/>
      </w:pPr>
    </w:p>
    <w:p w14:paraId="1D014F5A">
      <w:pPr>
        <w:pStyle w:val="3"/>
        <w:bidi w:val="0"/>
        <w:jc w:val="center"/>
      </w:pPr>
      <w:bookmarkStart w:id="85" w:name="_Toc15377225"/>
      <w:bookmarkStart w:id="86" w:name="_Toc32668_WPSOffice_Level1"/>
      <w:bookmarkStart w:id="87" w:name="_Toc15396613"/>
      <w:bookmarkStart w:id="88" w:name="_Toc15377226"/>
      <w:r>
        <w:rPr>
          <w:rFonts w:hint="eastAsia"/>
        </w:rPr>
        <w:t>第三部分  名词解释</w:t>
      </w:r>
      <w:bookmarkEnd w:id="85"/>
      <w:bookmarkEnd w:id="86"/>
      <w:bookmarkEnd w:id="87"/>
    </w:p>
    <w:p w14:paraId="6CDBB66A">
      <w:pPr>
        <w:pageBreakBefore w:val="0"/>
        <w:kinsoku/>
        <w:wordWrap/>
        <w:overflowPunct/>
        <w:topLinePunct w:val="0"/>
        <w:bidi w:val="0"/>
        <w:snapToGrid/>
        <w:spacing w:line="560" w:lineRule="exact"/>
        <w:jc w:val="left"/>
        <w:textAlignment w:val="auto"/>
        <w:rPr>
          <w:b/>
          <w:sz w:val="44"/>
          <w:szCs w:val="44"/>
        </w:rPr>
      </w:pPr>
    </w:p>
    <w:p w14:paraId="258C3D85">
      <w:pPr>
        <w:pStyle w:val="3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6E5EE7D9">
      <w:pPr>
        <w:pageBreakBefore w:val="0"/>
        <w:kinsoku/>
        <w:wordWrap/>
        <w:overflowPunct/>
        <w:topLinePunct w:val="0"/>
        <w:bidi w:val="0"/>
        <w:snapToGrid/>
        <w:spacing w:line="560" w:lineRule="exact"/>
        <w:ind w:firstLine="640" w:firstLineChars="200"/>
        <w:textAlignment w:val="auto"/>
        <w:outlineLvl w:val="0"/>
        <w:rPr>
          <w:rStyle w:val="21"/>
          <w:rFonts w:hint="eastAsia" w:ascii="仿宋_GB2312" w:eastAsia="仿宋_GB2312"/>
          <w:b w:val="0"/>
          <w:color w:val="000000"/>
          <w:sz w:val="32"/>
          <w:szCs w:val="32"/>
        </w:rPr>
      </w:pPr>
      <w:r>
        <w:rPr>
          <w:rStyle w:val="21"/>
          <w:rFonts w:hint="eastAsia" w:ascii="仿宋_GB2312" w:eastAsia="仿宋_GB2312"/>
          <w:b w:val="0"/>
          <w:color w:val="000000"/>
          <w:sz w:val="32"/>
          <w:szCs w:val="32"/>
          <w:lang w:val="en-US" w:eastAsia="zh-CN"/>
        </w:rPr>
        <w:t>2</w:t>
      </w:r>
      <w:r>
        <w:rPr>
          <w:rStyle w:val="21"/>
          <w:rFonts w:hint="eastAsia" w:ascii="仿宋_GB2312" w:eastAsia="仿宋_GB2312"/>
          <w:b w:val="0"/>
          <w:color w:val="000000"/>
          <w:sz w:val="32"/>
          <w:szCs w:val="32"/>
        </w:rPr>
        <w:t>.公共安全支出（类）司法（款）</w:t>
      </w:r>
    </w:p>
    <w:p w14:paraId="7DB64065">
      <w:pPr>
        <w:pageBreakBefore w:val="0"/>
        <w:widowControl/>
        <w:shd w:val="clear" w:color="auto" w:fill="FFFFFF"/>
        <w:kinsoku/>
        <w:wordWrap/>
        <w:overflowPunct/>
        <w:topLinePunct w:val="0"/>
        <w:bidi w:val="0"/>
        <w:snapToGrid/>
        <w:spacing w:line="560" w:lineRule="exact"/>
        <w:ind w:firstLine="640" w:firstLineChars="200"/>
        <w:jc w:val="left"/>
        <w:textAlignment w:val="auto"/>
        <w:rPr>
          <w:rFonts w:hint="eastAsia" w:ascii="仿宋_GB2312" w:hAnsi="宋体" w:eastAsia="仿宋_GB2312" w:cs="宋体"/>
          <w:color w:val="333333"/>
          <w:kern w:val="0"/>
          <w:sz w:val="32"/>
          <w:szCs w:val="32"/>
        </w:rPr>
      </w:pPr>
      <w:r>
        <w:rPr>
          <w:rStyle w:val="21"/>
          <w:rFonts w:hint="eastAsia" w:ascii="仿宋_GB2312" w:eastAsia="仿宋_GB2312"/>
          <w:b w:val="0"/>
          <w:color w:val="000000"/>
          <w:sz w:val="32"/>
          <w:szCs w:val="32"/>
        </w:rPr>
        <w:t xml:space="preserve">①、行政运行: </w:t>
      </w:r>
      <w:r>
        <w:rPr>
          <w:rFonts w:hint="eastAsia" w:ascii="仿宋_GB2312" w:hAnsi="宋体" w:eastAsia="仿宋_GB2312" w:cs="宋体"/>
          <w:color w:val="000000"/>
          <w:kern w:val="0"/>
          <w:sz w:val="32"/>
          <w:szCs w:val="32"/>
        </w:rPr>
        <w:t>指行政单位（包括实行公务员管理的事业单位）的基本支出。</w:t>
      </w:r>
    </w:p>
    <w:p w14:paraId="1DE6F5F4">
      <w:pPr>
        <w:pageBreakBefore w:val="0"/>
        <w:kinsoku/>
        <w:wordWrap/>
        <w:overflowPunct/>
        <w:topLinePunct w:val="0"/>
        <w:bidi w:val="0"/>
        <w:snapToGrid/>
        <w:spacing w:line="560" w:lineRule="exact"/>
        <w:ind w:firstLine="640" w:firstLineChars="200"/>
        <w:textAlignment w:val="auto"/>
        <w:rPr>
          <w:rStyle w:val="21"/>
          <w:rFonts w:hint="default" w:ascii="仿宋_GB2312" w:eastAsia="仿宋_GB2312"/>
          <w:b w:val="0"/>
          <w:color w:val="000000"/>
          <w:sz w:val="32"/>
          <w:szCs w:val="32"/>
          <w:lang w:val="en-US" w:eastAsia="zh-CN"/>
        </w:rPr>
      </w:pPr>
      <w:r>
        <w:rPr>
          <w:rStyle w:val="21"/>
          <w:rFonts w:hint="eastAsia" w:ascii="仿宋_GB2312" w:eastAsia="仿宋_GB2312"/>
          <w:b w:val="0"/>
          <w:color w:val="000000"/>
          <w:sz w:val="32"/>
          <w:szCs w:val="32"/>
        </w:rPr>
        <w:t>②、</w:t>
      </w:r>
      <w:r>
        <w:rPr>
          <w:rStyle w:val="21"/>
          <w:rFonts w:hint="eastAsia" w:ascii="仿宋_GB2312" w:eastAsia="仿宋_GB2312"/>
          <w:b w:val="0"/>
          <w:color w:val="000000"/>
          <w:sz w:val="32"/>
          <w:szCs w:val="32"/>
          <w:lang w:val="en-US" w:eastAsia="zh-CN"/>
        </w:rPr>
        <w:t>公共法律服务</w:t>
      </w:r>
      <w:r>
        <w:rPr>
          <w:rStyle w:val="21"/>
          <w:rFonts w:hint="eastAsia" w:ascii="仿宋_GB2312" w:eastAsia="仿宋_GB2312"/>
          <w:b w:val="0"/>
          <w:color w:val="000000"/>
          <w:sz w:val="32"/>
          <w:szCs w:val="32"/>
        </w:rPr>
        <w:t>：指</w:t>
      </w:r>
      <w:r>
        <w:rPr>
          <w:rStyle w:val="21"/>
          <w:rFonts w:hint="eastAsia" w:ascii="仿宋_GB2312" w:eastAsia="仿宋_GB2312"/>
          <w:b w:val="0"/>
          <w:color w:val="000000"/>
          <w:sz w:val="32"/>
          <w:szCs w:val="32"/>
          <w:lang w:val="en-US" w:eastAsia="zh-CN"/>
        </w:rPr>
        <w:t>司法行政部门用于法律援助、司法鉴定、公证、仲裁等公共法律服务工作的相关支出。</w:t>
      </w:r>
    </w:p>
    <w:p w14:paraId="6A7AFEE8">
      <w:pPr>
        <w:pageBreakBefore w:val="0"/>
        <w:kinsoku/>
        <w:wordWrap/>
        <w:overflowPunct/>
        <w:topLinePunct w:val="0"/>
        <w:bidi w:val="0"/>
        <w:snapToGrid/>
        <w:spacing w:line="560" w:lineRule="exact"/>
        <w:ind w:firstLine="640" w:firstLineChars="200"/>
        <w:textAlignment w:val="auto"/>
        <w:rPr>
          <w:rStyle w:val="21"/>
          <w:rFonts w:hint="eastAsia" w:ascii="仿宋_GB2312" w:eastAsia="仿宋_GB2312"/>
          <w:b w:val="0"/>
          <w:color w:val="000000"/>
          <w:sz w:val="32"/>
          <w:szCs w:val="32"/>
        </w:rPr>
      </w:pPr>
      <w:r>
        <w:rPr>
          <w:rStyle w:val="21"/>
          <w:rFonts w:hint="eastAsia" w:ascii="仿宋_GB2312" w:eastAsia="仿宋_GB2312"/>
          <w:b w:val="0"/>
          <w:color w:val="000000"/>
          <w:sz w:val="32"/>
          <w:szCs w:val="32"/>
        </w:rPr>
        <w:t>③、基层司法业务：指各级司法行政部门用于基层业务的支出，包括基层工作指导费、调解费、安置帮教费、司法所经费和公共法律服务平台相关支出、人民陪审员选任管理费用、人民监督员选任管理费用支出。</w:t>
      </w:r>
    </w:p>
    <w:p w14:paraId="491E36F2">
      <w:pPr>
        <w:pageBreakBefore w:val="0"/>
        <w:kinsoku/>
        <w:wordWrap/>
        <w:overflowPunct/>
        <w:topLinePunct w:val="0"/>
        <w:bidi w:val="0"/>
        <w:snapToGrid/>
        <w:spacing w:line="560" w:lineRule="exact"/>
        <w:ind w:firstLine="640" w:firstLineChars="200"/>
        <w:textAlignment w:val="auto"/>
        <w:rPr>
          <w:rStyle w:val="21"/>
          <w:rFonts w:hint="eastAsia" w:ascii="仿宋_GB2312" w:eastAsia="仿宋_GB2312"/>
          <w:b w:val="0"/>
          <w:color w:val="000000"/>
          <w:sz w:val="32"/>
          <w:szCs w:val="32"/>
        </w:rPr>
      </w:pPr>
      <w:r>
        <w:rPr>
          <w:rStyle w:val="21"/>
          <w:rFonts w:hint="eastAsia" w:ascii="仿宋_GB2312" w:eastAsia="仿宋_GB2312"/>
          <w:b w:val="0"/>
          <w:color w:val="000000"/>
          <w:sz w:val="32"/>
          <w:szCs w:val="32"/>
        </w:rPr>
        <w:t>④、社区矫正：指各级司法行政部门用于社区的支出。</w:t>
      </w:r>
    </w:p>
    <w:p w14:paraId="2920D845">
      <w:pPr>
        <w:pageBreakBefore w:val="0"/>
        <w:kinsoku/>
        <w:wordWrap/>
        <w:overflowPunct/>
        <w:topLinePunct w:val="0"/>
        <w:bidi w:val="0"/>
        <w:snapToGrid/>
        <w:spacing w:line="560" w:lineRule="exact"/>
        <w:ind w:firstLine="640" w:firstLineChars="200"/>
        <w:textAlignment w:val="auto"/>
        <w:rPr>
          <w:rStyle w:val="21"/>
          <w:rFonts w:hint="eastAsia" w:ascii="仿宋_GB2312" w:eastAsia="仿宋_GB2312"/>
          <w:b w:val="0"/>
          <w:color w:val="000000"/>
          <w:sz w:val="32"/>
          <w:szCs w:val="32"/>
        </w:rPr>
      </w:pPr>
      <w:r>
        <w:rPr>
          <w:rStyle w:val="21"/>
          <w:rFonts w:hint="eastAsia" w:ascii="仿宋_GB2312" w:eastAsia="仿宋_GB2312"/>
          <w:b w:val="0"/>
          <w:color w:val="000000"/>
          <w:sz w:val="32"/>
          <w:szCs w:val="32"/>
        </w:rPr>
        <w:t>⑤、</w:t>
      </w:r>
      <w:r>
        <w:rPr>
          <w:rStyle w:val="21"/>
          <w:rFonts w:hint="eastAsia" w:ascii="仿宋_GB2312" w:eastAsia="仿宋_GB2312"/>
          <w:b w:val="0"/>
          <w:color w:val="000000"/>
          <w:sz w:val="32"/>
          <w:szCs w:val="32"/>
          <w:lang w:eastAsia="zh-CN"/>
        </w:rPr>
        <w:t>其他司法支出</w:t>
      </w:r>
      <w:r>
        <w:rPr>
          <w:rStyle w:val="21"/>
          <w:rFonts w:hint="eastAsia" w:ascii="仿宋_GB2312" w:eastAsia="仿宋_GB2312"/>
          <w:b w:val="0"/>
          <w:color w:val="000000"/>
          <w:sz w:val="32"/>
          <w:szCs w:val="32"/>
        </w:rPr>
        <w:t>：</w:t>
      </w:r>
      <w:r>
        <w:rPr>
          <w:rStyle w:val="21"/>
          <w:rFonts w:hint="eastAsia" w:ascii="仿宋_GB2312" w:eastAsia="仿宋_GB2312"/>
          <w:b w:val="0"/>
          <w:color w:val="000000"/>
          <w:sz w:val="32"/>
          <w:szCs w:val="32"/>
          <w:lang w:eastAsia="zh-CN"/>
        </w:rPr>
        <w:t>反映除上述项目以外其他用于司法方面的支出</w:t>
      </w:r>
      <w:r>
        <w:rPr>
          <w:rStyle w:val="21"/>
          <w:rFonts w:hint="eastAsia" w:ascii="仿宋_GB2312" w:eastAsia="仿宋_GB2312"/>
          <w:b w:val="0"/>
          <w:color w:val="000000"/>
          <w:sz w:val="32"/>
          <w:szCs w:val="32"/>
        </w:rPr>
        <w:t>。</w:t>
      </w:r>
    </w:p>
    <w:p w14:paraId="62EA74F1">
      <w:pPr>
        <w:pageBreakBefore w:val="0"/>
        <w:kinsoku/>
        <w:wordWrap/>
        <w:overflowPunct/>
        <w:topLinePunct w:val="0"/>
        <w:bidi w:val="0"/>
        <w:snapToGrid/>
        <w:spacing w:line="560" w:lineRule="exact"/>
        <w:ind w:firstLine="640" w:firstLineChars="200"/>
        <w:textAlignment w:val="auto"/>
        <w:rPr>
          <w:rFonts w:hint="eastAsia"/>
        </w:rPr>
      </w:pPr>
      <w:r>
        <w:rPr>
          <w:rStyle w:val="21"/>
          <w:rFonts w:hint="eastAsia" w:ascii="仿宋_GB2312" w:eastAsia="仿宋_GB2312"/>
          <w:b w:val="0"/>
          <w:color w:val="000000"/>
          <w:sz w:val="32"/>
          <w:szCs w:val="32"/>
          <w:lang w:val="en-US" w:eastAsia="zh-CN"/>
        </w:rPr>
        <w:t>3.</w:t>
      </w:r>
      <w:r>
        <w:rPr>
          <w:rStyle w:val="21"/>
          <w:rFonts w:hint="eastAsia" w:ascii="仿宋_GB2312" w:eastAsia="仿宋_GB2312"/>
          <w:b w:val="0"/>
          <w:color w:val="000000"/>
          <w:sz w:val="32"/>
          <w:szCs w:val="32"/>
        </w:rPr>
        <w:t>公共安全支出（类）</w:t>
      </w:r>
      <w:r>
        <w:rPr>
          <w:rStyle w:val="21"/>
          <w:rFonts w:hint="eastAsia" w:ascii="仿宋_GB2312" w:eastAsia="仿宋_GB2312"/>
          <w:b w:val="0"/>
          <w:color w:val="000000"/>
          <w:sz w:val="32"/>
          <w:szCs w:val="32"/>
          <w:lang w:eastAsia="zh-CN"/>
        </w:rPr>
        <w:t>其他</w:t>
      </w:r>
      <w:r>
        <w:rPr>
          <w:rStyle w:val="21"/>
          <w:rFonts w:hint="eastAsia" w:ascii="仿宋_GB2312" w:eastAsia="仿宋_GB2312"/>
          <w:b w:val="0"/>
          <w:color w:val="000000"/>
          <w:sz w:val="32"/>
          <w:szCs w:val="32"/>
        </w:rPr>
        <w:t>公共安全支出（款）</w:t>
      </w:r>
      <w:r>
        <w:rPr>
          <w:rStyle w:val="21"/>
          <w:rFonts w:hint="eastAsia" w:ascii="仿宋_GB2312" w:eastAsia="仿宋_GB2312"/>
          <w:b w:val="0"/>
          <w:color w:val="000000"/>
          <w:sz w:val="32"/>
          <w:szCs w:val="32"/>
          <w:lang w:eastAsia="zh-CN"/>
        </w:rPr>
        <w:t>其他</w:t>
      </w:r>
      <w:r>
        <w:rPr>
          <w:rStyle w:val="21"/>
          <w:rFonts w:hint="eastAsia" w:ascii="仿宋_GB2312" w:eastAsia="仿宋_GB2312"/>
          <w:b w:val="0"/>
          <w:color w:val="000000"/>
          <w:sz w:val="32"/>
          <w:szCs w:val="32"/>
        </w:rPr>
        <w:t>公共安全支出</w:t>
      </w:r>
      <w:r>
        <w:rPr>
          <w:rStyle w:val="21"/>
          <w:rFonts w:hint="eastAsia" w:ascii="仿宋_GB2312" w:eastAsia="仿宋_GB2312"/>
          <w:b w:val="0"/>
          <w:color w:val="000000"/>
          <w:sz w:val="32"/>
          <w:szCs w:val="32"/>
          <w:lang w:eastAsia="zh-CN"/>
        </w:rPr>
        <w:t>（项）：反映除上述项目以外其他用于</w:t>
      </w:r>
      <w:r>
        <w:rPr>
          <w:rStyle w:val="21"/>
          <w:rFonts w:hint="eastAsia" w:ascii="仿宋_GB2312" w:eastAsia="仿宋_GB2312"/>
          <w:b w:val="0"/>
          <w:color w:val="000000"/>
          <w:sz w:val="32"/>
          <w:szCs w:val="32"/>
        </w:rPr>
        <w:t>公共安全支出</w:t>
      </w:r>
      <w:r>
        <w:rPr>
          <w:rStyle w:val="21"/>
          <w:rFonts w:hint="eastAsia" w:ascii="仿宋_GB2312" w:eastAsia="仿宋_GB2312"/>
          <w:b w:val="0"/>
          <w:color w:val="000000"/>
          <w:sz w:val="32"/>
          <w:szCs w:val="32"/>
          <w:lang w:eastAsia="zh-CN"/>
        </w:rPr>
        <w:t>方面的支出</w:t>
      </w:r>
      <w:r>
        <w:rPr>
          <w:rStyle w:val="21"/>
          <w:rFonts w:hint="eastAsia" w:ascii="仿宋_GB2312" w:eastAsia="仿宋_GB2312"/>
          <w:b w:val="0"/>
          <w:color w:val="000000"/>
          <w:sz w:val="32"/>
          <w:szCs w:val="32"/>
        </w:rPr>
        <w:t>。</w:t>
      </w:r>
    </w:p>
    <w:p w14:paraId="4C7C9DAC">
      <w:pPr>
        <w:pageBreakBefore w:val="0"/>
        <w:kinsoku/>
        <w:wordWrap/>
        <w:overflowPunct/>
        <w:topLinePunct w:val="0"/>
        <w:bidi w:val="0"/>
        <w:snapToGrid/>
        <w:spacing w:line="560" w:lineRule="exact"/>
        <w:ind w:firstLine="640" w:firstLineChars="200"/>
        <w:textAlignment w:val="auto"/>
        <w:rPr>
          <w:rStyle w:val="21"/>
          <w:rFonts w:hint="eastAsia" w:ascii="仿宋_GB2312" w:eastAsia="仿宋_GB2312"/>
          <w:b w:val="0"/>
          <w:color w:val="000000"/>
          <w:sz w:val="32"/>
          <w:szCs w:val="32"/>
        </w:rPr>
      </w:pPr>
      <w:r>
        <w:rPr>
          <w:rStyle w:val="21"/>
          <w:rFonts w:hint="eastAsia" w:ascii="仿宋_GB2312" w:eastAsia="仿宋_GB2312"/>
          <w:b w:val="0"/>
          <w:color w:val="000000"/>
          <w:sz w:val="32"/>
          <w:szCs w:val="32"/>
          <w:lang w:val="en-US" w:eastAsia="zh-CN"/>
        </w:rPr>
        <w:t>4</w:t>
      </w:r>
      <w:r>
        <w:rPr>
          <w:rStyle w:val="21"/>
          <w:rFonts w:hint="eastAsia" w:ascii="仿宋_GB2312" w:eastAsia="仿宋_GB2312"/>
          <w:b w:val="0"/>
          <w:color w:val="000000"/>
          <w:sz w:val="32"/>
          <w:szCs w:val="32"/>
        </w:rPr>
        <w:t xml:space="preserve">.社会保障和就业（类）行政事业单位离退休（款）  </w:t>
      </w:r>
    </w:p>
    <w:p w14:paraId="6448299A">
      <w:pPr>
        <w:pageBreakBefore w:val="0"/>
        <w:kinsoku/>
        <w:wordWrap/>
        <w:overflowPunct/>
        <w:topLinePunct w:val="0"/>
        <w:bidi w:val="0"/>
        <w:snapToGrid/>
        <w:spacing w:line="560" w:lineRule="exact"/>
        <w:ind w:firstLine="640" w:firstLineChars="200"/>
        <w:textAlignment w:val="auto"/>
        <w:rPr>
          <w:rStyle w:val="21"/>
          <w:rFonts w:hint="eastAsia" w:ascii="仿宋_GB2312" w:eastAsia="仿宋_GB2312"/>
          <w:b w:val="0"/>
          <w:color w:val="000000"/>
          <w:sz w:val="32"/>
          <w:szCs w:val="32"/>
        </w:rPr>
      </w:pPr>
      <w:r>
        <w:rPr>
          <w:rStyle w:val="21"/>
          <w:rFonts w:hint="eastAsia" w:ascii="仿宋_GB2312" w:eastAsia="仿宋_GB2312"/>
          <w:b w:val="0"/>
          <w:color w:val="000000"/>
          <w:sz w:val="32"/>
          <w:szCs w:val="32"/>
        </w:rPr>
        <w:t>①、行政单位离退休: 指行政单位（包括实行公务员管理的事业单位）开支的离退休支出。</w:t>
      </w:r>
    </w:p>
    <w:p w14:paraId="70BCA1F0">
      <w:pPr>
        <w:pageBreakBefore w:val="0"/>
        <w:kinsoku/>
        <w:wordWrap/>
        <w:overflowPunct/>
        <w:topLinePunct w:val="0"/>
        <w:bidi w:val="0"/>
        <w:snapToGrid/>
        <w:spacing w:line="560" w:lineRule="exact"/>
        <w:ind w:firstLine="640" w:firstLineChars="200"/>
        <w:textAlignment w:val="auto"/>
        <w:rPr>
          <w:rStyle w:val="21"/>
          <w:rFonts w:hint="eastAsia" w:ascii="仿宋_GB2312" w:eastAsia="仿宋_GB2312"/>
          <w:b w:val="0"/>
          <w:color w:val="000000"/>
          <w:sz w:val="32"/>
          <w:szCs w:val="32"/>
          <w:lang w:eastAsia="zh-CN"/>
        </w:rPr>
      </w:pPr>
      <w:r>
        <w:rPr>
          <w:rFonts w:hint="eastAsia" w:ascii="仿宋_GB2312" w:eastAsia="仿宋_GB2312"/>
          <w:color w:val="000000"/>
          <w:sz w:val="32"/>
          <w:szCs w:val="32"/>
        </w:rPr>
        <w:t>②、机关事业单位基本养老保险缴费支出：</w:t>
      </w:r>
      <w:r>
        <w:rPr>
          <w:rStyle w:val="21"/>
          <w:rFonts w:hint="eastAsia" w:ascii="仿宋_GB2312" w:eastAsia="仿宋_GB2312"/>
          <w:b w:val="0"/>
          <w:color w:val="000000"/>
          <w:sz w:val="32"/>
          <w:szCs w:val="32"/>
        </w:rPr>
        <w:t>指机关事业单位实施养老保险制度有单位缴纳的基本养老保险费支出</w:t>
      </w:r>
      <w:r>
        <w:rPr>
          <w:rStyle w:val="21"/>
          <w:rFonts w:hint="eastAsia" w:ascii="仿宋_GB2312" w:eastAsia="仿宋_GB2312"/>
          <w:b w:val="0"/>
          <w:color w:val="000000"/>
          <w:sz w:val="32"/>
          <w:szCs w:val="32"/>
          <w:lang w:eastAsia="zh-CN"/>
        </w:rPr>
        <w:t>。</w:t>
      </w:r>
    </w:p>
    <w:p w14:paraId="40C1CCE0">
      <w:pPr>
        <w:pStyle w:val="6"/>
        <w:pageBreakBefore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lang w:eastAsia="zh-CN"/>
        </w:rPr>
      </w:pPr>
      <w:r>
        <w:rPr>
          <w:rStyle w:val="21"/>
          <w:rFonts w:hint="eastAsia" w:ascii="仿宋_GB2312" w:eastAsia="仿宋_GB2312"/>
          <w:b w:val="0"/>
          <w:color w:val="000000"/>
          <w:sz w:val="32"/>
          <w:szCs w:val="32"/>
        </w:rPr>
        <w:t>③、</w:t>
      </w:r>
      <w:r>
        <w:rPr>
          <w:rFonts w:hint="eastAsia" w:ascii="仿宋_GB2312" w:eastAsia="仿宋_GB2312"/>
          <w:color w:val="000000"/>
          <w:sz w:val="32"/>
          <w:szCs w:val="32"/>
        </w:rPr>
        <w:t>机关事业单位</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缴费支出</w:t>
      </w:r>
      <w:r>
        <w:rPr>
          <w:rFonts w:hint="eastAsia" w:ascii="仿宋_GB2312" w:eastAsia="仿宋_GB2312"/>
          <w:color w:val="000000"/>
          <w:sz w:val="32"/>
          <w:szCs w:val="32"/>
          <w:lang w:eastAsia="zh-CN"/>
        </w:rPr>
        <w:t>：指机关事业单位实施养老保险制度由单位实际缴纳的职业年金。</w:t>
      </w:r>
    </w:p>
    <w:p w14:paraId="5B006348">
      <w:pPr>
        <w:pageBreakBefore w:val="0"/>
        <w:kinsoku/>
        <w:wordWrap/>
        <w:overflowPunct/>
        <w:topLinePunct w:val="0"/>
        <w:bidi w:val="0"/>
        <w:snapToGrid/>
        <w:spacing w:line="560" w:lineRule="exact"/>
        <w:ind w:firstLine="640" w:firstLineChars="200"/>
        <w:textAlignment w:val="auto"/>
        <w:rPr>
          <w:rFonts w:hint="eastAsia"/>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社会保障和就业（类）抚恤（款）死亡抚恤（项）</w:t>
      </w:r>
      <w:r>
        <w:rPr>
          <w:rFonts w:ascii="Times New Roman" w:hAnsi="Times New Roman" w:eastAsia="仿宋_GB2312"/>
          <w:sz w:val="32"/>
          <w:szCs w:val="32"/>
        </w:rPr>
        <w:t>指按规定用于烈士和牺牲、病故人员家属的一次性和定期抚恤金、丧葬补助费以及烈士褒扬金。</w:t>
      </w:r>
    </w:p>
    <w:p w14:paraId="338B4624">
      <w:pPr>
        <w:pageBreakBefore w:val="0"/>
        <w:kinsoku/>
        <w:wordWrap/>
        <w:overflowPunct/>
        <w:topLinePunct w:val="0"/>
        <w:bidi w:val="0"/>
        <w:snapToGrid/>
        <w:spacing w:line="560" w:lineRule="exact"/>
        <w:ind w:firstLine="640" w:firstLineChars="200"/>
        <w:textAlignment w:val="auto"/>
        <w:rPr>
          <w:rStyle w:val="21"/>
          <w:rFonts w:hint="eastAsia" w:ascii="仿宋_GB2312" w:eastAsia="仿宋_GB2312"/>
          <w:b w:val="0"/>
          <w:color w:val="000000"/>
          <w:sz w:val="32"/>
          <w:szCs w:val="32"/>
        </w:rPr>
      </w:pPr>
      <w:r>
        <w:rPr>
          <w:rStyle w:val="21"/>
          <w:rFonts w:hint="eastAsia" w:ascii="仿宋_GB2312" w:eastAsia="仿宋_GB2312"/>
          <w:b w:val="0"/>
          <w:color w:val="000000"/>
          <w:sz w:val="32"/>
          <w:szCs w:val="32"/>
          <w:lang w:val="en-US" w:eastAsia="zh-CN"/>
        </w:rPr>
        <w:t>6</w:t>
      </w:r>
      <w:r>
        <w:rPr>
          <w:rStyle w:val="21"/>
          <w:rFonts w:hint="eastAsia" w:ascii="仿宋_GB2312" w:eastAsia="仿宋_GB2312"/>
          <w:b w:val="0"/>
          <w:color w:val="000000"/>
          <w:sz w:val="32"/>
          <w:szCs w:val="32"/>
        </w:rPr>
        <w:t>、住房保障支出（类）住房改革支出（款）住房公积金（项）：指行政事业单位按人力资源和社会保障部、财政部规定的基本工资和津贴补贴以及规定比例为职工缴纳的住房公积金。</w:t>
      </w:r>
    </w:p>
    <w:p w14:paraId="6E2858B5">
      <w:pPr>
        <w:pStyle w:val="6"/>
        <w:pageBreakBefore w:val="0"/>
        <w:kinsoku/>
        <w:wordWrap/>
        <w:overflowPunct/>
        <w:topLinePunct w:val="0"/>
        <w:bidi w:val="0"/>
        <w:snapToGrid/>
        <w:spacing w:line="560" w:lineRule="exact"/>
        <w:ind w:firstLine="640" w:firstLineChars="200"/>
        <w:textAlignment w:val="auto"/>
        <w:rPr>
          <w:rFonts w:eastAsia="仿宋_GB2312"/>
          <w:b w:val="0"/>
          <w:bCs/>
          <w:sz w:val="32"/>
          <w:szCs w:val="32"/>
        </w:rPr>
      </w:pPr>
      <w:r>
        <w:rPr>
          <w:rFonts w:hint="eastAsia" w:eastAsia="仿宋_GB2312"/>
          <w:b w:val="0"/>
          <w:bCs/>
          <w:sz w:val="32"/>
          <w:szCs w:val="32"/>
          <w:lang w:val="en-US" w:eastAsia="zh-CN"/>
        </w:rPr>
        <w:t>7</w:t>
      </w:r>
      <w:r>
        <w:rPr>
          <w:rFonts w:eastAsia="仿宋_GB2312"/>
          <w:b w:val="0"/>
          <w:bCs/>
          <w:sz w:val="32"/>
          <w:szCs w:val="32"/>
        </w:rPr>
        <w:t>.卫生健康支出（类）</w:t>
      </w:r>
      <w:r>
        <w:rPr>
          <w:rFonts w:hint="eastAsia" w:eastAsia="仿宋_GB2312"/>
          <w:b w:val="0"/>
          <w:bCs/>
          <w:sz w:val="32"/>
          <w:szCs w:val="32"/>
          <w:lang w:eastAsia="zh-CN"/>
        </w:rPr>
        <w:t>行政事业单位医疗</w:t>
      </w:r>
      <w:r>
        <w:rPr>
          <w:rFonts w:eastAsia="仿宋_GB2312"/>
          <w:b w:val="0"/>
          <w:bCs/>
          <w:sz w:val="32"/>
          <w:szCs w:val="32"/>
        </w:rPr>
        <w:t>（款）</w:t>
      </w:r>
    </w:p>
    <w:p w14:paraId="0D6EB544">
      <w:pPr>
        <w:pageBreakBefore w:val="0"/>
        <w:kinsoku/>
        <w:wordWrap/>
        <w:overflowPunct/>
        <w:topLinePunct w:val="0"/>
        <w:bidi w:val="0"/>
        <w:snapToGrid/>
        <w:spacing w:line="560" w:lineRule="exact"/>
        <w:textAlignment w:val="auto"/>
        <w:rPr>
          <w:rFonts w:hint="default" w:eastAsia="仿宋_GB2312"/>
          <w:b w:val="0"/>
          <w:bCs/>
          <w:lang w:val="en-US" w:eastAsia="zh-CN"/>
        </w:rPr>
      </w:pPr>
      <w:r>
        <w:rPr>
          <w:rFonts w:hint="eastAsia" w:eastAsia="仿宋_GB2312"/>
          <w:b/>
          <w:sz w:val="32"/>
          <w:szCs w:val="32"/>
          <w:lang w:val="en-US" w:eastAsia="zh-CN"/>
        </w:rPr>
        <w:t xml:space="preserve">   </w:t>
      </w:r>
      <w:r>
        <w:rPr>
          <w:rFonts w:hint="eastAsia" w:eastAsia="仿宋_GB2312"/>
          <w:b w:val="0"/>
          <w:bCs/>
          <w:sz w:val="32"/>
          <w:szCs w:val="32"/>
          <w:lang w:val="en-US" w:eastAsia="zh-CN"/>
        </w:rPr>
        <w:t xml:space="preserve"> </w:t>
      </w:r>
      <w:r>
        <w:rPr>
          <w:rStyle w:val="21"/>
          <w:rFonts w:hint="eastAsia" w:ascii="仿宋_GB2312" w:eastAsia="仿宋_GB2312"/>
          <w:b w:val="0"/>
          <w:color w:val="000000"/>
          <w:sz w:val="32"/>
          <w:szCs w:val="32"/>
        </w:rPr>
        <w:t>①、</w:t>
      </w:r>
      <w:r>
        <w:rPr>
          <w:rFonts w:hint="eastAsia" w:eastAsia="仿宋_GB2312"/>
          <w:b w:val="0"/>
          <w:bCs/>
          <w:sz w:val="32"/>
          <w:szCs w:val="32"/>
          <w:lang w:val="en-US" w:eastAsia="zh-CN"/>
        </w:rPr>
        <w:t>行政单位医疗：指财政部门安排的行政单位（包括实行公务员管理的事业单位，下同）基本医疗保险缴费经费，未参加医疗保险的行政单位的公费医疗经费，按国家规定享受离休人员、红军老战士待遇人员的医疗经费。</w:t>
      </w:r>
    </w:p>
    <w:p w14:paraId="3F92D8C5">
      <w:pPr>
        <w:pageBreakBefore w:val="0"/>
        <w:kinsoku/>
        <w:wordWrap/>
        <w:overflowPunct/>
        <w:topLinePunct w:val="0"/>
        <w:bidi w:val="0"/>
        <w:snapToGrid/>
        <w:spacing w:line="560" w:lineRule="exact"/>
        <w:textAlignment w:val="auto"/>
        <w:rPr>
          <w:rFonts w:hint="eastAsia"/>
          <w:b w:val="0"/>
          <w:bCs/>
          <w:sz w:val="32"/>
          <w:szCs w:val="32"/>
          <w:lang w:val="en-US" w:eastAsia="zh-CN"/>
        </w:rPr>
      </w:pPr>
      <w:r>
        <w:rPr>
          <w:rFonts w:hint="eastAsia" w:eastAsia="仿宋_GB2312"/>
          <w:b/>
          <w:sz w:val="32"/>
          <w:szCs w:val="32"/>
          <w:lang w:val="en-US" w:eastAsia="zh-CN"/>
        </w:rPr>
        <w:t xml:space="preserve">    </w:t>
      </w:r>
      <w:r>
        <w:rPr>
          <w:rFonts w:hint="eastAsia" w:ascii="仿宋_GB2312" w:eastAsia="仿宋_GB2312"/>
          <w:color w:val="000000"/>
          <w:sz w:val="32"/>
          <w:szCs w:val="32"/>
        </w:rPr>
        <w:t>②、</w:t>
      </w:r>
      <w:r>
        <w:rPr>
          <w:rFonts w:hint="eastAsia"/>
          <w:b w:val="0"/>
          <w:bCs/>
          <w:sz w:val="32"/>
          <w:szCs w:val="32"/>
          <w:lang w:val="en-US" w:eastAsia="zh-CN"/>
        </w:rPr>
        <w:t>公务员医疗补助：指财政部门安排的公务员医疗补助经费。</w:t>
      </w:r>
    </w:p>
    <w:p w14:paraId="6BCB3E58">
      <w:pPr>
        <w:pageBreakBefore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kern w:val="2"/>
          <w:sz w:val="33"/>
          <w:szCs w:val="33"/>
          <w:lang w:val="en-US" w:eastAsia="zh-CN" w:bidi="ar-SA"/>
        </w:rPr>
      </w:pPr>
      <w:r>
        <w:rPr>
          <w:rStyle w:val="21"/>
          <w:rFonts w:hint="eastAsia" w:ascii="仿宋_GB2312" w:eastAsia="仿宋_GB2312"/>
          <w:b w:val="0"/>
          <w:color w:val="000000"/>
          <w:sz w:val="32"/>
          <w:szCs w:val="32"/>
        </w:rPr>
        <w:t>③、</w:t>
      </w:r>
      <w:r>
        <w:rPr>
          <w:rFonts w:hint="eastAsia" w:ascii="方正仿宋_GBK" w:hAnsi="方正仿宋_GBK" w:eastAsia="方正仿宋_GBK" w:cs="方正仿宋_GBK"/>
          <w:color w:val="auto"/>
          <w:kern w:val="2"/>
          <w:sz w:val="33"/>
          <w:szCs w:val="33"/>
          <w:lang w:val="en-US" w:eastAsia="zh-CN" w:bidi="ar-SA"/>
        </w:rPr>
        <w:t>其他行政事业单位医疗支出：指除上述项目以外的其他用于行政事业单位医疗方面的支出。</w:t>
      </w:r>
    </w:p>
    <w:p w14:paraId="7138C567">
      <w:pPr>
        <w:pageBreakBefore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.基本支出：指为保障机构正常运转、完成日常工作任务而发生的人员支出和公用支出。</w:t>
      </w:r>
    </w:p>
    <w:p w14:paraId="1B8FA203">
      <w:pPr>
        <w:pageBreakBefore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.项目支出：指在基本支出之外为完成特定行政任务和事业发展目标所发生的支出。 </w:t>
      </w:r>
    </w:p>
    <w:p w14:paraId="718F09E8">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bookmarkStart w:id="89" w:name="_Toc14517_WPSOffice_Level2"/>
      <w:r>
        <w:rPr>
          <w:rFonts w:hint="eastAsia" w:ascii="仿宋_GB2312" w:hAnsi="仿宋_GB2312" w:eastAsia="仿宋_GB2312" w:cs="仿宋_GB2312"/>
          <w:color w:val="auto"/>
          <w:kern w:val="2"/>
          <w:sz w:val="32"/>
          <w:szCs w:val="32"/>
          <w:lang w:val="en-US" w:eastAsia="zh-CN" w:bidi="ar-SA"/>
        </w:rPr>
        <w:t>10.“三公”经费</w:t>
      </w:r>
      <w:bookmarkEnd w:id="89"/>
      <w:r>
        <w:rPr>
          <w:rFonts w:hint="eastAsia" w:ascii="仿宋_GB2312" w:hAnsi="仿宋_GB2312" w:eastAsia="仿宋_GB2312" w:cs="仿宋_GB2312"/>
          <w:color w:val="auto"/>
          <w:kern w:val="2"/>
          <w:sz w:val="32"/>
          <w:szCs w:val="32"/>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路过桥费、保险费、安全奖励费用等支出；公务接待费反映单位按规定开支的各类公务接待（含外宾接待）支出。</w:t>
      </w:r>
    </w:p>
    <w:p w14:paraId="7DC19137">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bookmarkStart w:id="90" w:name="_Toc29043_WPSOffice_Level2"/>
      <w:r>
        <w:rPr>
          <w:rFonts w:hint="eastAsia" w:ascii="仿宋_GB2312" w:hAnsi="仿宋_GB2312" w:eastAsia="仿宋_GB2312" w:cs="仿宋_GB2312"/>
          <w:color w:val="auto"/>
          <w:kern w:val="2"/>
          <w:sz w:val="32"/>
          <w:szCs w:val="32"/>
          <w:lang w:val="en-US" w:eastAsia="zh-CN" w:bidi="ar-SA"/>
        </w:rPr>
        <w:t>11、机关运行经费</w:t>
      </w:r>
      <w:bookmarkEnd w:id="90"/>
      <w:r>
        <w:rPr>
          <w:rFonts w:hint="eastAsia" w:ascii="仿宋_GB2312" w:hAnsi="仿宋_GB2312" w:eastAsia="仿宋_GB2312" w:cs="仿宋_GB2312"/>
          <w:color w:val="auto"/>
          <w:kern w:val="2"/>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E0F2BB">
      <w:pPr>
        <w:pageBreakBefore w:val="0"/>
        <w:kinsoku/>
        <w:wordWrap/>
        <w:overflowPunct/>
        <w:topLinePunct w:val="0"/>
        <w:bidi w:val="0"/>
        <w:snapToGrid/>
        <w:spacing w:line="560" w:lineRule="exact"/>
        <w:jc w:val="center"/>
        <w:textAlignment w:val="auto"/>
        <w:rPr>
          <w:rStyle w:val="32"/>
        </w:rPr>
      </w:pPr>
      <w:r>
        <w:rPr>
          <w:rFonts w:hint="eastAsia" w:eastAsia="仿宋_GB2312" w:cs="仿宋_GB2312"/>
          <w:sz w:val="32"/>
          <w:szCs w:val="32"/>
        </w:rPr>
        <w:br w:type="page"/>
      </w:r>
      <w:bookmarkStart w:id="91" w:name="_Toc15396614"/>
      <w:bookmarkStart w:id="92" w:name="_Toc17319_WPSOffice_Level1"/>
      <w:r>
        <w:rPr>
          <w:rFonts w:hint="eastAsia" w:ascii="Times New Roman" w:hAnsi="Times New Roman" w:eastAsia="宋体" w:cs="Times New Roman"/>
          <w:b/>
          <w:bCs/>
          <w:kern w:val="44"/>
          <w:sz w:val="44"/>
          <w:szCs w:val="44"/>
          <w:lang w:val="en-US" w:eastAsia="zh-CN" w:bidi="ar-SA"/>
        </w:rPr>
        <w:t>第四部分</w:t>
      </w:r>
      <w:r>
        <w:rPr>
          <w:rStyle w:val="32"/>
          <w:rFonts w:hint="eastAsia"/>
        </w:rPr>
        <w:t xml:space="preserve">  </w:t>
      </w:r>
      <w:r>
        <w:rPr>
          <w:rFonts w:hint="eastAsia" w:ascii="Times New Roman" w:hAnsi="Times New Roman" w:eastAsia="宋体" w:cs="Times New Roman"/>
          <w:b/>
          <w:bCs/>
          <w:kern w:val="44"/>
          <w:sz w:val="44"/>
          <w:szCs w:val="44"/>
          <w:lang w:val="en-US" w:eastAsia="zh-CN" w:bidi="ar-SA"/>
        </w:rPr>
        <w:t>附件</w:t>
      </w:r>
      <w:bookmarkEnd w:id="91"/>
      <w:bookmarkEnd w:id="92"/>
    </w:p>
    <w:p w14:paraId="31506A27">
      <w:pPr>
        <w:pageBreakBefore w:val="0"/>
        <w:kinsoku/>
        <w:wordWrap/>
        <w:overflowPunct/>
        <w:topLinePunct w:val="0"/>
        <w:bidi w:val="0"/>
        <w:snapToGrid/>
        <w:spacing w:line="560" w:lineRule="exact"/>
        <w:jc w:val="left"/>
        <w:textAlignment w:val="auto"/>
        <w:outlineLvl w:val="0"/>
        <w:rPr>
          <w:rFonts w:eastAsia="黑体" w:cs="黑体"/>
          <w:sz w:val="32"/>
          <w:szCs w:val="32"/>
        </w:rPr>
      </w:pPr>
    </w:p>
    <w:p w14:paraId="380E5446">
      <w:pPr>
        <w:pageBreakBefore w:val="0"/>
        <w:widowControl/>
        <w:kinsoku/>
        <w:wordWrap/>
        <w:overflowPunct/>
        <w:topLinePunct w:val="0"/>
        <w:bidi w:val="0"/>
        <w:snapToGrid/>
        <w:spacing w:line="560" w:lineRule="exact"/>
        <w:contextualSpacing/>
        <w:jc w:val="center"/>
        <w:textAlignment w:val="auto"/>
        <w:rPr>
          <w:rFonts w:eastAsia="仿宋_GB2312" w:cs="仿宋_GB2312"/>
          <w:kern w:val="0"/>
          <w:sz w:val="32"/>
          <w:szCs w:val="32"/>
        </w:rPr>
      </w:pPr>
      <w:bookmarkStart w:id="93" w:name="_Toc1163_WPSOffice_Level2"/>
      <w:r>
        <w:rPr>
          <w:rFonts w:hint="eastAsia" w:eastAsia="黑体" w:cs="黑体"/>
          <w:sz w:val="32"/>
          <w:szCs w:val="32"/>
        </w:rPr>
        <w:t>部门预算项目支出绩效评价表（2024年度）</w:t>
      </w:r>
      <w:bookmarkEnd w:id="93"/>
      <w:bookmarkStart w:id="94" w:name="_Toc15396618"/>
      <w:r>
        <w:rPr>
          <w:rFonts w:hint="eastAsia" w:eastAsia="仿宋_GB2312" w:cs="仿宋_GB2312"/>
          <w:kern w:val="0"/>
          <w:sz w:val="32"/>
          <w:szCs w:val="32"/>
        </w:rPr>
        <w:br w:type="page"/>
      </w:r>
    </w:p>
    <w:p w14:paraId="497070BA">
      <w:pPr>
        <w:pStyle w:val="3"/>
        <w:bidi w:val="0"/>
        <w:jc w:val="center"/>
      </w:pPr>
      <w:bookmarkStart w:id="95" w:name="_Toc29778_WPSOffice_Level1"/>
      <w:r>
        <w:rPr>
          <w:rFonts w:hint="eastAsia"/>
        </w:rPr>
        <w:t>第五部分 附表</w:t>
      </w:r>
      <w:bookmarkEnd w:id="88"/>
      <w:bookmarkEnd w:id="94"/>
      <w:bookmarkEnd w:id="95"/>
      <w:bookmarkStart w:id="96" w:name="_Toc15396619"/>
    </w:p>
    <w:p w14:paraId="68A15420">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p>
    <w:p w14:paraId="4B0FA6F1">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97" w:name="_Toc4128_WPSOffice_Level2"/>
      <w:r>
        <w:rPr>
          <w:rFonts w:hint="eastAsia" w:eastAsia="仿宋_GB2312" w:cs="仿宋_GB2312"/>
          <w:sz w:val="32"/>
          <w:szCs w:val="32"/>
        </w:rPr>
        <w:t>一、收入支出决算总表</w:t>
      </w:r>
      <w:bookmarkEnd w:id="96"/>
      <w:bookmarkEnd w:id="97"/>
    </w:p>
    <w:p w14:paraId="76EFA6A0">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98" w:name="_Toc15396620"/>
      <w:bookmarkStart w:id="99" w:name="_Toc22790_WPSOffice_Level2"/>
      <w:r>
        <w:rPr>
          <w:rFonts w:hint="eastAsia" w:eastAsia="仿宋_GB2312" w:cs="仿宋_GB2312"/>
          <w:sz w:val="32"/>
          <w:szCs w:val="32"/>
        </w:rPr>
        <w:t>二、收入决算表</w:t>
      </w:r>
      <w:bookmarkEnd w:id="98"/>
      <w:bookmarkEnd w:id="99"/>
    </w:p>
    <w:p w14:paraId="626EFEC3">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00" w:name="_Toc5914_WPSOffice_Level2"/>
      <w:bookmarkStart w:id="101" w:name="_Toc15396621"/>
      <w:r>
        <w:rPr>
          <w:rFonts w:hint="eastAsia" w:eastAsia="仿宋_GB2312" w:cs="仿宋_GB2312"/>
          <w:sz w:val="32"/>
          <w:szCs w:val="32"/>
        </w:rPr>
        <w:t>三、支出决算表</w:t>
      </w:r>
      <w:bookmarkEnd w:id="100"/>
      <w:bookmarkEnd w:id="101"/>
    </w:p>
    <w:p w14:paraId="7B4711CA">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02" w:name="_Toc16250_WPSOffice_Level2"/>
      <w:bookmarkStart w:id="103" w:name="_Toc15396622"/>
      <w:r>
        <w:rPr>
          <w:rFonts w:hint="eastAsia" w:eastAsia="仿宋_GB2312" w:cs="仿宋_GB2312"/>
          <w:sz w:val="32"/>
          <w:szCs w:val="32"/>
        </w:rPr>
        <w:t>四、财政拨款收入支出决算总表</w:t>
      </w:r>
      <w:bookmarkEnd w:id="102"/>
      <w:bookmarkEnd w:id="103"/>
    </w:p>
    <w:p w14:paraId="1574E71D">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04" w:name="_Toc22451_WPSOffice_Level2"/>
      <w:bookmarkStart w:id="105" w:name="_Toc15396623"/>
      <w:r>
        <w:rPr>
          <w:rFonts w:hint="eastAsia" w:eastAsia="仿宋_GB2312" w:cs="仿宋_GB2312"/>
          <w:sz w:val="32"/>
          <w:szCs w:val="32"/>
        </w:rPr>
        <w:t>五、财政拨款支出决算明细表</w:t>
      </w:r>
      <w:bookmarkEnd w:id="104"/>
      <w:bookmarkEnd w:id="105"/>
      <w:bookmarkStart w:id="106" w:name="_Toc15396624"/>
    </w:p>
    <w:p w14:paraId="6034D168">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07" w:name="_Toc28521_WPSOffice_Level2"/>
      <w:r>
        <w:rPr>
          <w:rFonts w:hint="eastAsia" w:eastAsia="仿宋_GB2312" w:cs="仿宋_GB2312"/>
          <w:sz w:val="32"/>
          <w:szCs w:val="32"/>
        </w:rPr>
        <w:t>六、一般公共预算财政拨款支出决算表</w:t>
      </w:r>
      <w:bookmarkEnd w:id="106"/>
      <w:bookmarkEnd w:id="107"/>
    </w:p>
    <w:p w14:paraId="5FE95F46">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08" w:name="_Toc15396625"/>
      <w:bookmarkStart w:id="109" w:name="_Toc2516_WPSOffice_Level2"/>
      <w:r>
        <w:rPr>
          <w:rFonts w:hint="eastAsia" w:eastAsia="仿宋_GB2312" w:cs="仿宋_GB2312"/>
          <w:sz w:val="32"/>
          <w:szCs w:val="32"/>
        </w:rPr>
        <w:t>七、一般公共预算财政拨款支出决算明细表</w:t>
      </w:r>
      <w:bookmarkEnd w:id="108"/>
      <w:bookmarkEnd w:id="109"/>
    </w:p>
    <w:p w14:paraId="1D9A1F17">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10" w:name="_Toc19932_WPSOffice_Level2"/>
      <w:bookmarkStart w:id="111" w:name="_Toc15396626"/>
      <w:r>
        <w:rPr>
          <w:rFonts w:hint="eastAsia" w:eastAsia="仿宋_GB2312" w:cs="仿宋_GB2312"/>
          <w:sz w:val="32"/>
          <w:szCs w:val="32"/>
        </w:rPr>
        <w:t>八、一般公共预算财政拨款基本支出决算表</w:t>
      </w:r>
      <w:bookmarkEnd w:id="110"/>
      <w:bookmarkEnd w:id="111"/>
    </w:p>
    <w:p w14:paraId="6989DCE3">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12" w:name="_Toc24603_WPSOffice_Level2"/>
      <w:bookmarkStart w:id="113" w:name="_Toc15396627"/>
      <w:r>
        <w:rPr>
          <w:rFonts w:hint="eastAsia" w:eastAsia="仿宋_GB2312" w:cs="仿宋_GB2312"/>
          <w:sz w:val="32"/>
          <w:szCs w:val="32"/>
        </w:rPr>
        <w:t>九、一般公共预算财政拨款项目支出决算表</w:t>
      </w:r>
      <w:bookmarkEnd w:id="112"/>
      <w:bookmarkEnd w:id="113"/>
    </w:p>
    <w:p w14:paraId="1D4EAE2F">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14" w:name="_Toc15396628"/>
      <w:bookmarkStart w:id="115" w:name="_Toc1481_WPSOffice_Level2"/>
      <w:r>
        <w:rPr>
          <w:rFonts w:hint="eastAsia" w:eastAsia="仿宋_GB2312" w:cs="仿宋_GB2312"/>
          <w:sz w:val="32"/>
          <w:szCs w:val="32"/>
        </w:rPr>
        <w:t>十、</w:t>
      </w:r>
      <w:bookmarkEnd w:id="114"/>
      <w:r>
        <w:rPr>
          <w:rFonts w:hint="eastAsia" w:eastAsia="仿宋_GB2312" w:cs="仿宋_GB2312"/>
          <w:sz w:val="32"/>
          <w:szCs w:val="32"/>
        </w:rPr>
        <w:t>政府性基金预算财政拨款收入支出决算表</w:t>
      </w:r>
      <w:bookmarkEnd w:id="115"/>
    </w:p>
    <w:p w14:paraId="0FAB6DF3">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16" w:name="_Toc15396629"/>
      <w:bookmarkStart w:id="117" w:name="_Toc22831_WPSOffice_Level2"/>
      <w:r>
        <w:rPr>
          <w:rFonts w:hint="eastAsia" w:eastAsia="仿宋_GB2312" w:cs="仿宋_GB2312"/>
          <w:sz w:val="32"/>
          <w:szCs w:val="32"/>
        </w:rPr>
        <w:t>十一、</w:t>
      </w:r>
      <w:bookmarkEnd w:id="116"/>
      <w:r>
        <w:rPr>
          <w:rFonts w:hint="eastAsia" w:eastAsia="仿宋_GB2312" w:cs="仿宋_GB2312"/>
          <w:sz w:val="32"/>
          <w:szCs w:val="32"/>
        </w:rPr>
        <w:t>国有资本经营预算财政拨款收入支出决算表</w:t>
      </w:r>
      <w:bookmarkEnd w:id="117"/>
    </w:p>
    <w:p w14:paraId="6BB22892">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18" w:name="_Toc15396630"/>
      <w:bookmarkStart w:id="119" w:name="_Toc17565_WPSOffice_Level2"/>
      <w:r>
        <w:rPr>
          <w:rFonts w:hint="eastAsia" w:eastAsia="仿宋_GB2312" w:cs="仿宋_GB2312"/>
          <w:sz w:val="32"/>
          <w:szCs w:val="32"/>
        </w:rPr>
        <w:t>十二、</w:t>
      </w:r>
      <w:bookmarkEnd w:id="118"/>
      <w:r>
        <w:rPr>
          <w:rFonts w:hint="eastAsia" w:eastAsia="仿宋_GB2312" w:cs="仿宋_GB2312"/>
          <w:sz w:val="32"/>
          <w:szCs w:val="32"/>
        </w:rPr>
        <w:t>国有资本经营预算财政拨款支出决算表</w:t>
      </w:r>
      <w:bookmarkEnd w:id="119"/>
    </w:p>
    <w:p w14:paraId="1131A0BF">
      <w:pPr>
        <w:pStyle w:val="16"/>
        <w:pageBreakBefore w:val="0"/>
        <w:kinsoku/>
        <w:wordWrap/>
        <w:overflowPunct/>
        <w:topLinePunct w:val="0"/>
        <w:bidi w:val="0"/>
        <w:adjustRightInd w:val="0"/>
        <w:snapToGrid/>
        <w:spacing w:line="560" w:lineRule="exact"/>
        <w:jc w:val="left"/>
        <w:textAlignment w:val="auto"/>
        <w:rPr>
          <w:rFonts w:eastAsia="仿宋_GB2312" w:cs="仿宋_GB2312"/>
          <w:sz w:val="32"/>
          <w:szCs w:val="32"/>
        </w:rPr>
      </w:pPr>
      <w:bookmarkStart w:id="120" w:name="_Toc15396631"/>
      <w:bookmarkStart w:id="121" w:name="_Toc30882_WPSOffice_Level2"/>
      <w:r>
        <w:rPr>
          <w:rFonts w:hint="eastAsia" w:eastAsia="仿宋_GB2312" w:cs="仿宋_GB2312"/>
          <w:sz w:val="32"/>
          <w:szCs w:val="32"/>
        </w:rPr>
        <w:t>十三、</w:t>
      </w:r>
      <w:bookmarkEnd w:id="120"/>
      <w:r>
        <w:rPr>
          <w:rFonts w:hint="eastAsia" w:eastAsia="仿宋_GB2312" w:cs="仿宋_GB2312"/>
          <w:sz w:val="32"/>
          <w:szCs w:val="32"/>
        </w:rPr>
        <w:t>财政拨款“三公”经费支出决算表</w:t>
      </w:r>
      <w:bookmarkEnd w:id="121"/>
    </w:p>
    <w:p w14:paraId="15B6950A">
      <w:pPr>
        <w:pageBreakBefore w:val="0"/>
        <w:kinsoku/>
        <w:wordWrap/>
        <w:overflowPunct/>
        <w:topLinePunct w:val="0"/>
        <w:bidi w:val="0"/>
        <w:snapToGrid/>
        <w:spacing w:line="560" w:lineRule="exact"/>
        <w:textAlignment w:val="auto"/>
      </w:pPr>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A31F0">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AD82">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D6AD82">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3AE2D91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ACCC">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FAA8B">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0FAA8B">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381ACB1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08D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7649">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01A0C">
                          <w:pPr>
                            <w:pStyle w:val="1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B01A0C">
                    <w:pPr>
                      <w:pStyle w:val="1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14:paraId="7B720B90">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249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B081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EB081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E3FE">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307C38"/>
    <w:rsid w:val="0CA8290A"/>
    <w:rsid w:val="0D35B1ED"/>
    <w:rsid w:val="0E254B6B"/>
    <w:rsid w:val="0F98263C"/>
    <w:rsid w:val="101860EC"/>
    <w:rsid w:val="101F47CC"/>
    <w:rsid w:val="10C055FF"/>
    <w:rsid w:val="11694EBD"/>
    <w:rsid w:val="11772AA4"/>
    <w:rsid w:val="118107EC"/>
    <w:rsid w:val="124729DD"/>
    <w:rsid w:val="12E24EE2"/>
    <w:rsid w:val="13D50BC4"/>
    <w:rsid w:val="14B17F78"/>
    <w:rsid w:val="165E0673"/>
    <w:rsid w:val="16901F62"/>
    <w:rsid w:val="16B831D5"/>
    <w:rsid w:val="16BB723D"/>
    <w:rsid w:val="17E50567"/>
    <w:rsid w:val="186504BB"/>
    <w:rsid w:val="1988174B"/>
    <w:rsid w:val="19A445FC"/>
    <w:rsid w:val="1BE540AA"/>
    <w:rsid w:val="1BE8440E"/>
    <w:rsid w:val="1CC6347C"/>
    <w:rsid w:val="1D155CEE"/>
    <w:rsid w:val="1D1638FE"/>
    <w:rsid w:val="1E312DEB"/>
    <w:rsid w:val="1E740ACF"/>
    <w:rsid w:val="1FF35744"/>
    <w:rsid w:val="1FF6BC77"/>
    <w:rsid w:val="2186353C"/>
    <w:rsid w:val="23860B96"/>
    <w:rsid w:val="240371BF"/>
    <w:rsid w:val="244F3473"/>
    <w:rsid w:val="24C97D99"/>
    <w:rsid w:val="25281DE9"/>
    <w:rsid w:val="25447020"/>
    <w:rsid w:val="25A718F0"/>
    <w:rsid w:val="25BB59F6"/>
    <w:rsid w:val="260F557C"/>
    <w:rsid w:val="26970054"/>
    <w:rsid w:val="281408E2"/>
    <w:rsid w:val="29FD04D3"/>
    <w:rsid w:val="2B9125E7"/>
    <w:rsid w:val="2BFF7BC6"/>
    <w:rsid w:val="2C8A61B5"/>
    <w:rsid w:val="2DF04E50"/>
    <w:rsid w:val="2E586DFA"/>
    <w:rsid w:val="2F040D46"/>
    <w:rsid w:val="2F6B035B"/>
    <w:rsid w:val="2FAE5751"/>
    <w:rsid w:val="2FB1A395"/>
    <w:rsid w:val="2FD9A7D8"/>
    <w:rsid w:val="2FDBF714"/>
    <w:rsid w:val="2FFB36BB"/>
    <w:rsid w:val="308762FE"/>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6B78EC"/>
    <w:rsid w:val="397BAF1F"/>
    <w:rsid w:val="3AB79AF3"/>
    <w:rsid w:val="3AD31925"/>
    <w:rsid w:val="3AE834C0"/>
    <w:rsid w:val="3B7EF35A"/>
    <w:rsid w:val="3B9FDB6C"/>
    <w:rsid w:val="3BF5BC2F"/>
    <w:rsid w:val="3CEBA265"/>
    <w:rsid w:val="3D98207C"/>
    <w:rsid w:val="3DEE7CF3"/>
    <w:rsid w:val="3E740A63"/>
    <w:rsid w:val="3E78745D"/>
    <w:rsid w:val="3EE17838"/>
    <w:rsid w:val="3EEE33C9"/>
    <w:rsid w:val="3F55381A"/>
    <w:rsid w:val="3F7F7599"/>
    <w:rsid w:val="3FF4CAE0"/>
    <w:rsid w:val="3FF7B227"/>
    <w:rsid w:val="4085311F"/>
    <w:rsid w:val="44E268DA"/>
    <w:rsid w:val="450D13D7"/>
    <w:rsid w:val="45506656"/>
    <w:rsid w:val="465F52FF"/>
    <w:rsid w:val="486A6C7A"/>
    <w:rsid w:val="4A627F82"/>
    <w:rsid w:val="4B0E749A"/>
    <w:rsid w:val="4B2477C4"/>
    <w:rsid w:val="4B4F25DA"/>
    <w:rsid w:val="4BE068DB"/>
    <w:rsid w:val="4D577224"/>
    <w:rsid w:val="4DBF1CEB"/>
    <w:rsid w:val="4DF0007C"/>
    <w:rsid w:val="4EAB630A"/>
    <w:rsid w:val="4ECE2238"/>
    <w:rsid w:val="4F833267"/>
    <w:rsid w:val="4FE9BD67"/>
    <w:rsid w:val="4FFB052F"/>
    <w:rsid w:val="5301655D"/>
    <w:rsid w:val="537E6D0A"/>
    <w:rsid w:val="53F74C96"/>
    <w:rsid w:val="55170BA8"/>
    <w:rsid w:val="553218C9"/>
    <w:rsid w:val="567E1AA5"/>
    <w:rsid w:val="56E47B74"/>
    <w:rsid w:val="57175D52"/>
    <w:rsid w:val="57BD3DD4"/>
    <w:rsid w:val="58D97292"/>
    <w:rsid w:val="5AF92295"/>
    <w:rsid w:val="5B250254"/>
    <w:rsid w:val="5BDD79E6"/>
    <w:rsid w:val="5BF561CA"/>
    <w:rsid w:val="5BFF5DFC"/>
    <w:rsid w:val="5CD71FC4"/>
    <w:rsid w:val="5D1F11B5"/>
    <w:rsid w:val="5D695134"/>
    <w:rsid w:val="5DAE1B18"/>
    <w:rsid w:val="5DE7D9E5"/>
    <w:rsid w:val="5E0631F3"/>
    <w:rsid w:val="5ECEC941"/>
    <w:rsid w:val="5FBF9FF3"/>
    <w:rsid w:val="5FCD4E2C"/>
    <w:rsid w:val="5FEF394A"/>
    <w:rsid w:val="5FF67715"/>
    <w:rsid w:val="620262CC"/>
    <w:rsid w:val="62BF3928"/>
    <w:rsid w:val="63B3701E"/>
    <w:rsid w:val="647F5392"/>
    <w:rsid w:val="65E66580"/>
    <w:rsid w:val="664B1D71"/>
    <w:rsid w:val="664B4E8E"/>
    <w:rsid w:val="67277B67"/>
    <w:rsid w:val="675771CB"/>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D949B6"/>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link w:val="20"/>
    <w:semiHidden/>
    <w:unhideWhenUsed/>
    <w:qFormat/>
    <w:uiPriority w:val="1"/>
    <w:rPr>
      <w:rFonts w:ascii="Verdana" w:hAnsi="Verdana" w:eastAsia="仿宋_GB2312" w:cs="Verdana"/>
      <w:kern w:val="0"/>
      <w:sz w:val="24"/>
      <w:szCs w:val="24"/>
      <w:lang w:eastAsia="en-US"/>
    </w:rPr>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line="240" w:lineRule="atLeast"/>
      <w:jc w:val="center"/>
    </w:pPr>
    <w:rPr>
      <w:rFonts w:ascii="Cambria" w:hAnsi="Cambria" w:eastAsia="宋体"/>
      <w:b/>
      <w:bCs/>
      <w:szCs w:val="32"/>
    </w:rPr>
  </w:style>
  <w:style w:type="paragraph" w:styleId="6">
    <w:name w:val="Salutation"/>
    <w:basedOn w:val="1"/>
    <w:next w:val="1"/>
    <w:qFormat/>
    <w:uiPriority w:val="0"/>
  </w:style>
  <w:style w:type="paragraph" w:styleId="7">
    <w:name w:val="Body Text"/>
    <w:basedOn w:val="1"/>
    <w:next w:val="1"/>
    <w:link w:val="29"/>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customStyle="1" w:styleId="20">
    <w:name w:val="_Style 4"/>
    <w:basedOn w:val="1"/>
    <w:link w:val="19"/>
    <w:qFormat/>
    <w:uiPriority w:val="0"/>
    <w:pPr>
      <w:widowControl/>
      <w:spacing w:after="160" w:line="240" w:lineRule="exact"/>
      <w:jc w:val="left"/>
    </w:pPr>
    <w:rPr>
      <w:rFonts w:ascii="Verdana" w:hAnsi="Verdana" w:eastAsia="仿宋_GB2312" w:cs="Verdana"/>
      <w:kern w:val="0"/>
      <w:sz w:val="24"/>
      <w:szCs w:val="24"/>
      <w:lang w:eastAsia="en-US"/>
    </w:rPr>
  </w:style>
  <w:style w:type="character" w:styleId="21">
    <w:name w:val="Strong"/>
    <w:basedOn w:val="19"/>
    <w:qFormat/>
    <w:uiPriority w:val="99"/>
    <w:rPr>
      <w:b/>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9"/>
    <w:link w:val="3"/>
    <w:qFormat/>
    <w:uiPriority w:val="9"/>
    <w:rPr>
      <w:rFonts w:ascii="Times New Roman" w:hAnsi="Times New Roman"/>
      <w:b/>
      <w:bCs/>
      <w:kern w:val="44"/>
      <w:sz w:val="44"/>
      <w:szCs w:val="44"/>
    </w:rPr>
  </w:style>
  <w:style w:type="character" w:customStyle="1" w:styleId="33">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1"/>
    <w:semiHidden/>
    <w:qFormat/>
    <w:uiPriority w:val="99"/>
    <w:rPr>
      <w:rFonts w:ascii="Times New Roman" w:hAnsi="Times New Roman"/>
      <w:kern w:val="2"/>
      <w:sz w:val="18"/>
      <w:szCs w:val="18"/>
    </w:rPr>
  </w:style>
  <w:style w:type="character" w:customStyle="1" w:styleId="36">
    <w:name w:val="标题 3 Char"/>
    <w:basedOn w:val="19"/>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025&#24180;&#24037;&#20316;\2024&#24180;&#20915;&#31639;&#20844;&#24320;\SFJ\2021&#20915;&#31639;&#20844;&#24320;&#22270;&#34920;&#21496;&#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图1   收入、支出决算总计变动情况</a:t>
            </a:r>
            <a:endParaRPr sz="14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[2021决算公开图表司法.xls]Sheet1!$A$58</c:f>
              <c:strCache>
                <c:ptCount val="1"/>
                <c:pt idx="0">
                  <c:v>收入、支出总计</c:v>
                </c:pt>
              </c:strCache>
            </c:strRef>
          </c:tx>
          <c:spPr>
            <a:solidFill>
              <a:srgbClr val="9999FF">
                <a:alpha val="100000"/>
              </a:srgbClr>
            </a:solidFill>
            <a:ln w="12700">
              <a:solidFill>
                <a:srgbClr val="000000">
                  <a:alpha val="100000"/>
                </a:srgbClr>
              </a:solidFill>
              <a:prstDash val="solid"/>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[2021决算公开图表司法.xls]Sheet1!$B$58:$C$58</c:f>
              <c:strCache>
                <c:ptCount val="2"/>
                <c:pt idx="0">
                  <c:v>2023年</c:v>
                </c:pt>
                <c:pt idx="1">
                  <c:v>2024年</c:v>
                </c:pt>
              </c:strCache>
            </c:strRef>
          </c:cat>
          <c:val>
            <c:numRef>
              <c:f>[2021决算公开图表司法.xls]Sheet1!$B$59:$C$59</c:f>
              <c:numCache>
                <c:formatCode>General</c:formatCode>
                <c:ptCount val="2"/>
                <c:pt idx="0">
                  <c:v>1328.01</c:v>
                </c:pt>
                <c:pt idx="1">
                  <c:v>1452.65</c:v>
                </c:pt>
              </c:numCache>
            </c:numRef>
          </c:val>
        </c:ser>
        <c:dLbls>
          <c:showLegendKey val="0"/>
          <c:showVal val="0"/>
          <c:showCatName val="0"/>
          <c:showSerName val="0"/>
          <c:showPercent val="0"/>
          <c:showBubbleSize val="0"/>
        </c:dLbls>
        <c:gapWidth val="150"/>
        <c:overlap val="0"/>
        <c:axId val="695493731"/>
        <c:axId val="414637049"/>
      </c:barChart>
      <c:catAx>
        <c:axId val="695493731"/>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14637049"/>
        <c:crosses val="autoZero"/>
        <c:auto val="1"/>
        <c:lblAlgn val="ctr"/>
        <c:lblOffset val="100"/>
        <c:noMultiLvlLbl val="0"/>
      </c:catAx>
      <c:valAx>
        <c:axId val="414637049"/>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95493731"/>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867421027817067"/>
          <c:y val="0.512469437652812"/>
          <c:w val="0.12975"/>
          <c:h val="0.16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edc9f5fe-697d-4a12-b943-bb47594c005a}"/>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71010505252626"/>
          <c:y val="0.0222968113162311"/>
        </c:manualLayout>
      </c:layout>
      <c:overlay val="0"/>
      <c:spPr>
        <a:noFill/>
        <a:ln w="3175">
          <a:noFill/>
        </a:ln>
      </c:spPr>
    </c:title>
    <c:autoTitleDeleted val="0"/>
    <c:plotArea>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Pt>
            <c:idx val="5"/>
            <c:bubble3D val="0"/>
            <c:explosion val="0"/>
            <c:spPr>
              <a:solidFill>
                <a:srgbClr val="FF8080">
                  <a:alpha val="100000"/>
                </a:srgbClr>
              </a:solidFill>
              <a:ln w="12700">
                <a:solidFill>
                  <a:srgbClr val="000000">
                    <a:alpha val="100000"/>
                  </a:srgbClr>
                </a:solidFill>
                <a:prstDash val="solid"/>
              </a:ln>
            </c:spPr>
          </c:dPt>
          <c:dLbls>
            <c:dLbl>
              <c:idx val="0"/>
              <c:layout>
                <c:manualLayout>
                  <c:x val="0.103175796998914"/>
                  <c:y val="-0.158840802118006"/>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一般公共预算财政拨款收入1452.65, 100%</a:t>
                    </a: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manualLayout>
                      <c:w val="0.328708354177089"/>
                      <c:h val="0.377847039079357"/>
                    </c:manualLayout>
                  </c15:layout>
                </c:ext>
              </c:extLst>
            </c:dLbl>
            <c:dLbl>
              <c:idx val="1"/>
              <c:layout>
                <c:manualLayout>
                  <c:x val="-0.138819409704852"/>
                  <c:y val="0.13012275233483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政府性基金预算财政拨款收入0, 0%</a:t>
                    </a: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159984712636038"/>
                  <c:y val="0.18946070845050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国有资本经营预算财政拨款收入0, 0%</a:t>
                    </a:r>
                    <a:endPara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187161800606667"/>
                  <c:y val="0.340173334637429"/>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事业收入</a:t>
                    </a:r>
                  </a:p>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202069079420899"/>
                  <c:y val="0.76105784986351"/>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附属单位上缴收入</a:t>
                    </a:r>
                  </a:p>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74638511722458"/>
                  <c:y val="0.51488315996479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其他收入</a:t>
                    </a:r>
                  </a:p>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[2021决算公开图表司法.xls]Sheet1!$B$3:$B$8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[2021决算公开图表司法.xls]Sheet1!$C$3:$C$8</c:f>
              <c:numCache>
                <c:formatCode>General</c:formatCode>
                <c:ptCount val="6"/>
                <c:pt idx="0">
                  <c:v>1452.65</c:v>
                </c:pt>
                <c:pt idx="1">
                  <c:v>0</c:v>
                </c:pt>
                <c:pt idx="2">
                  <c:v>0</c:v>
                </c:pt>
                <c:pt idx="3">
                  <c:v>0</c:v>
                </c:pt>
                <c:pt idx="4">
                  <c:v>0</c:v>
                </c:pt>
                <c:pt idx="5">
                  <c:v>0</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Pt>
            <c:idx val="5"/>
            <c:bubble3D val="0"/>
            <c:explosion val="0"/>
            <c:spPr>
              <a:solidFill>
                <a:srgbClr val="FF8080">
                  <a:alpha val="100000"/>
                </a:srgbClr>
              </a:solidFill>
              <a:ln w="12700">
                <a:solidFill>
                  <a:srgbClr val="000000">
                    <a:alpha val="100000"/>
                  </a:srgbClr>
                </a:solidFill>
                <a:prstDash val="solid"/>
              </a:ln>
            </c:spPr>
          </c:dPt>
          <c:dLbls>
            <c:delete val="1"/>
          </c:dLbls>
          <c:cat>
            <c:strRef>
              <c:f>[2021决算公开图表司法.xls]Sheet1!$B$3:$B$8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[2021决算公开图表司法.xls]Sheet1!$D$3:$D$8</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97723861930965"/>
          <c:y val="0.219851354591225"/>
          <c:w val="0.289019509754877"/>
          <c:h val="0.75161831695037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921f54ec-2f72-4178-9b0d-27b22f8fe95f}"/>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80427708042771"/>
          <c:y val="0.0221647580347248"/>
        </c:manualLayout>
      </c:layout>
      <c:overlay val="0"/>
    </c:title>
    <c:autoTitleDeleted val="0"/>
    <c:plotArea>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Lbl>
              <c:idx val="0"/>
              <c:layout>
                <c:manualLayout>
                  <c:x val="-0.156206415620642"/>
                  <c:y val="-0.192080537105303"/>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基本支出,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1087.49</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74.86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70784180260533"/>
                      <c:h val="0.256516724336794"/>
                    </c:manualLayout>
                  </c15:layout>
                </c:ext>
              </c:extLst>
            </c:dLbl>
            <c:dLbl>
              <c:idx val="1"/>
              <c:layout>
                <c:manualLayout>
                  <c:x val="-0.0338959706053408"/>
                  <c:y val="0.250881225460601"/>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项目支出,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365.16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25.14</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25953761295623"/>
                      <c:h val="0.32318339100346"/>
                    </c:manualLayout>
                  </c15:layout>
                </c:ext>
              </c:extLst>
            </c:dLbl>
            <c:dLbl>
              <c:idx val="2"/>
              <c:layout>
                <c:manualLayout>
                  <c:x val="0.105997210599721"/>
                  <c:y val="0.0942002216475804"/>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58347609729998"/>
                  <c:y val="0.27538160325323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41466431068344"/>
                  <c:y val="0.058166974513064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[2021决算公开图表司法.xls]Sheet1!$B$34:$B$38</c:f>
              <c:strCache>
                <c:ptCount val="5"/>
                <c:pt idx="0">
                  <c:v>基本支出</c:v>
                </c:pt>
                <c:pt idx="1">
                  <c:v>项目支出</c:v>
                </c:pt>
                <c:pt idx="2">
                  <c:v>上缴上级支出</c:v>
                </c:pt>
                <c:pt idx="3">
                  <c:v>经营支出</c:v>
                </c:pt>
                <c:pt idx="4">
                  <c:v>对附属单位补助支出</c:v>
                </c:pt>
              </c:strCache>
            </c:strRef>
          </c:cat>
          <c:val>
            <c:numRef>
              <c:f>[2021决算公开图表司法.xls]Sheet1!$C$34:$C$38</c:f>
              <c:numCache>
                <c:formatCode>General</c:formatCode>
                <c:ptCount val="5"/>
                <c:pt idx="0">
                  <c:v>1087.49</c:v>
                </c:pt>
                <c:pt idx="1">
                  <c:v>365.16</c:v>
                </c:pt>
                <c:pt idx="2">
                  <c:v>0</c:v>
                </c:pt>
                <c:pt idx="3">
                  <c:v>0</c:v>
                </c:pt>
                <c:pt idx="4">
                  <c:v>0</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elete val="1"/>
          </c:dLbls>
          <c:cat>
            <c:strRef>
              <c:f>[2021决算公开图表司法.xls]Sheet1!$B$34:$B$38</c:f>
              <c:strCache>
                <c:ptCount val="5"/>
                <c:pt idx="0">
                  <c:v>基本支出</c:v>
                </c:pt>
                <c:pt idx="1">
                  <c:v>项目支出</c:v>
                </c:pt>
                <c:pt idx="2">
                  <c:v>上缴上级支出</c:v>
                </c:pt>
                <c:pt idx="3">
                  <c:v>经营支出</c:v>
                </c:pt>
                <c:pt idx="4">
                  <c:v>对附属单位补助支出</c:v>
                </c:pt>
              </c:strCache>
            </c:strRef>
          </c:cat>
          <c:val>
            <c:numRef>
              <c:f>[2021决算公开图表司法.xls]Sheet1!$D$34:$D$38</c:f>
              <c:numCache>
                <c:formatCode>0.00%</c:formatCode>
                <c:ptCount val="5"/>
                <c:pt idx="0">
                  <c:v>0.7486</c:v>
                </c:pt>
                <c:pt idx="1">
                  <c:v>0.2514</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87311724304133"/>
          <c:y val="0.228564661297963"/>
          <c:w val="0.234245089769852"/>
          <c:h val="0.66532449076267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c5f9e2aa-ed52-43de-9ee7-85b224f58e10}"/>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[2021决算公开图表司法.xls]Sheet1!$A$169</c:f>
              <c:strCache>
                <c:ptCount val="1"/>
                <c:pt idx="0">
                  <c:v>财政拨款收入、支出总计</c:v>
                </c:pt>
              </c:strCache>
            </c:strRef>
          </c:tx>
          <c:spPr>
            <a:solidFill>
              <a:srgbClr val="9999FF">
                <a:alpha val="100000"/>
              </a:srgbClr>
            </a:solidFill>
            <a:ln w="12700">
              <a:solidFill>
                <a:srgbClr val="000000">
                  <a:alpha val="100000"/>
                </a:srgbClr>
              </a:solidFill>
              <a:prstDash val="solid"/>
            </a:ln>
          </c:spPr>
          <c:invertIfNegative val="0"/>
          <c:dLbls>
            <c:dLbl>
              <c:idx val="0"/>
              <c:layout/>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[2021决算公开图表司法.xls]Sheet1!$B$168:$C$168</c:f>
              <c:strCache>
                <c:ptCount val="2"/>
                <c:pt idx="0">
                  <c:v>2023年</c:v>
                </c:pt>
                <c:pt idx="1">
                  <c:v>2024年</c:v>
                </c:pt>
              </c:strCache>
            </c:strRef>
          </c:cat>
          <c:val>
            <c:numRef>
              <c:f>[2021决算公开图表司法.xls]Sheet1!$B$169:$C$169</c:f>
              <c:numCache>
                <c:formatCode>General</c:formatCode>
                <c:ptCount val="2"/>
                <c:pt idx="0">
                  <c:v>1328.01</c:v>
                </c:pt>
                <c:pt idx="1">
                  <c:v>1452.65</c:v>
                </c:pt>
              </c:numCache>
            </c:numRef>
          </c:val>
        </c:ser>
        <c:dLbls>
          <c:showLegendKey val="0"/>
          <c:showVal val="0"/>
          <c:showCatName val="0"/>
          <c:showSerName val="0"/>
          <c:showPercent val="0"/>
          <c:showBubbleSize val="0"/>
        </c:dLbls>
        <c:gapWidth val="150"/>
        <c:overlap val="0"/>
        <c:axId val="396221757"/>
        <c:axId val="759518149"/>
      </c:barChart>
      <c:catAx>
        <c:axId val="396221757"/>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59518149"/>
        <c:crosses val="autoZero"/>
        <c:auto val="1"/>
        <c:lblAlgn val="ctr"/>
        <c:lblOffset val="100"/>
        <c:noMultiLvlLbl val="0"/>
      </c:catAx>
      <c:valAx>
        <c:axId val="759518149"/>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96221757"/>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794652535228231"/>
          <c:y val="0.493309936389559"/>
          <c:w val="0.191617487655064"/>
          <c:h val="0.216714191708708"/>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103edf46-dbce-4dca-af13-149872312f25}"/>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[2021决算公开图表司法.xls]Sheet1!$A$85</c:f>
              <c:strCache>
                <c:ptCount val="1"/>
                <c:pt idx="0">
                  <c:v>一般公共预算财政拨款支出</c:v>
                </c:pt>
              </c:strCache>
            </c:strRef>
          </c:tx>
          <c:spPr>
            <a:solidFill>
              <a:srgbClr val="9999FF">
                <a:alpha val="100000"/>
              </a:srgbClr>
            </a:solidFill>
            <a:ln w="12700">
              <a:solidFill>
                <a:srgbClr val="000000">
                  <a:alpha val="100000"/>
                </a:srgbClr>
              </a:solidFill>
              <a:prstDash val="solid"/>
            </a:ln>
          </c:spPr>
          <c:invertIfNegative val="0"/>
          <c:dLbls>
            <c:dLbl>
              <c:idx val="0"/>
              <c:layout/>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[2021决算公开图表司法.xls]Sheet1!$B$84:$C$84</c:f>
              <c:strCache>
                <c:ptCount val="2"/>
                <c:pt idx="0">
                  <c:v>2023年</c:v>
                </c:pt>
                <c:pt idx="1">
                  <c:v>2024年</c:v>
                </c:pt>
              </c:strCache>
            </c:strRef>
          </c:cat>
          <c:val>
            <c:numRef>
              <c:f>[2021决算公开图表司法.xls]Sheet1!$B$85:$C$85</c:f>
              <c:numCache>
                <c:formatCode>General</c:formatCode>
                <c:ptCount val="2"/>
                <c:pt idx="0">
                  <c:v>1328.01</c:v>
                </c:pt>
                <c:pt idx="1">
                  <c:v>1452.65</c:v>
                </c:pt>
              </c:numCache>
            </c:numRef>
          </c:val>
        </c:ser>
        <c:dLbls>
          <c:showLegendKey val="0"/>
          <c:showVal val="0"/>
          <c:showCatName val="0"/>
          <c:showSerName val="0"/>
          <c:showPercent val="0"/>
          <c:showBubbleSize val="0"/>
        </c:dLbls>
        <c:gapWidth val="150"/>
        <c:overlap val="0"/>
        <c:axId val="43915131"/>
        <c:axId val="547330372"/>
      </c:barChart>
      <c:catAx>
        <c:axId val="43915131"/>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47330372"/>
        <c:crosses val="autoZero"/>
        <c:auto val="1"/>
        <c:lblAlgn val="ctr"/>
        <c:lblOffset val="100"/>
        <c:noMultiLvlLbl val="0"/>
      </c:catAx>
      <c:valAx>
        <c:axId val="547330372"/>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3915131"/>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800226372382569"/>
          <c:y val="0.502150023889154"/>
          <c:w val="0.19625"/>
          <c:h val="0.318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9441e315-a229-4cc1-91a1-264a343093f8}"/>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图6    一般公共预算财政拨款支出决算结构</a:t>
            </a:r>
            <a:endParaRPr sz="147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0432988264064186"/>
          <c:y val="0.0064419153961778"/>
        </c:manualLayout>
      </c:layout>
      <c:overlay val="0"/>
      <c:spPr>
        <a:noFill/>
        <a:ln w="3175">
          <a:noFill/>
        </a:ln>
      </c:spPr>
    </c:title>
    <c:autoTitleDeleted val="0"/>
    <c:plotArea>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Lbl>
              <c:idx val="0"/>
              <c:delete val="1"/>
            </c:dLbl>
            <c:dLbl>
              <c:idx val="1"/>
              <c:layout>
                <c:manualLayout>
                  <c:x val="0.0876280556087763"/>
                  <c:y val="0.0120071085952214"/>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206608249825368"/>
                  <c:y val="-0.058219651563973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17874758171748"/>
                  <c:y val="-0.06403168312541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00199553069459633"/>
                  <c:y val="-0.025887025956505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公共安全支出,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1013.91</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u="none" strike="noStrike" baseline="0">
                        <a:solidFill>
                          <a:srgbClr val="000000"/>
                        </a:solidFill>
                        <a:latin typeface="宋体" panose="02010600030101010101" charset="-122"/>
                        <a:ea typeface="宋体" panose="02010600030101010101" charset="-122"/>
                        <a:cs typeface="宋体" panose="02010600030101010101" charset="-122"/>
                      </a:rPr>
                      <a:t>76.05</a:t>
                    </a:r>
                    <a:r>
                      <a:rPr sz="1200" b="0" i="1"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53490442777643"/>
                      <c:h val="0.174017094017094"/>
                    </c:manualLayout>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[2021决算公开图表司法.xls]Sheet1!$A$110:$A$114</c:f>
              <c:strCache>
                <c:ptCount val="5"/>
                <c:pt idx="0">
                  <c:v>其他支出</c:v>
                </c:pt>
                <c:pt idx="1">
                  <c:v>社会保障和就业支出</c:v>
                </c:pt>
                <c:pt idx="2">
                  <c:v>卫生健康支出</c:v>
                </c:pt>
                <c:pt idx="3">
                  <c:v>住房保障支出</c:v>
                </c:pt>
                <c:pt idx="4">
                  <c:v>公共安全支出</c:v>
                </c:pt>
              </c:strCache>
            </c:strRef>
          </c:cat>
          <c:val>
            <c:numRef>
              <c:f>[2021决算公开图表司法.xls]Sheet1!$B$110:$B$114</c:f>
              <c:numCache>
                <c:formatCode>General</c:formatCode>
                <c:ptCount val="5"/>
                <c:pt idx="1">
                  <c:v>203.49</c:v>
                </c:pt>
                <c:pt idx="2">
                  <c:v>74.67</c:v>
                </c:pt>
                <c:pt idx="3">
                  <c:v>69.82</c:v>
                </c:pt>
                <c:pt idx="4">
                  <c:v>1104.68</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Pt>
            <c:idx val="4"/>
            <c:bubble3D val="0"/>
            <c:explosion val="0"/>
            <c:spPr>
              <a:solidFill>
                <a:srgbClr val="660066">
                  <a:alpha val="100000"/>
                </a:srgbClr>
              </a:solidFill>
              <a:ln w="12700">
                <a:solidFill>
                  <a:srgbClr val="000000">
                    <a:alpha val="100000"/>
                  </a:srgbClr>
                </a:solidFill>
                <a:prstDash val="solid"/>
              </a:ln>
            </c:spPr>
          </c:dPt>
          <c:dLbls>
            <c:delete val="1"/>
          </c:dLbls>
          <c:cat>
            <c:strRef>
              <c:f>[2021决算公开图表司法.xls]Sheet1!$A$110:$A$114</c:f>
              <c:strCache>
                <c:ptCount val="5"/>
                <c:pt idx="0">
                  <c:v>其他支出</c:v>
                </c:pt>
                <c:pt idx="1">
                  <c:v>社会保障和就业支出</c:v>
                </c:pt>
                <c:pt idx="2">
                  <c:v>卫生健康支出</c:v>
                </c:pt>
                <c:pt idx="3">
                  <c:v>住房保障支出</c:v>
                </c:pt>
                <c:pt idx="4">
                  <c:v>公共安全支出</c:v>
                </c:pt>
              </c:strCache>
            </c:strRef>
          </c:cat>
          <c:val>
            <c:numRef>
              <c:f>[2021决算公开图表司法.xls]Sheet1!$C$110:$C$114</c:f>
              <c:numCache>
                <c:formatCode>General</c:formatCode>
                <c:ptCount val="5"/>
                <c:pt idx="1" c:formatCode="0.00%">
                  <c:v>0.1401</c:v>
                </c:pt>
                <c:pt idx="2" c:formatCode="0.00%">
                  <c:v>0.0514</c:v>
                </c:pt>
                <c:pt idx="3" c:formatCode="0.00%">
                  <c:v>0.048</c:v>
                </c:pt>
                <c:pt idx="4" c:formatCode="0.00%">
                  <c:v>0.7605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egendEntry>
        <c:idx val="0"/>
        <c:delete val="1"/>
      </c:legendEntry>
      <c:layout>
        <c:manualLayout>
          <c:xMode val="edge"/>
          <c:yMode val="edge"/>
          <c:x val="0.757077183643842"/>
          <c:y val="0.473184357541899"/>
          <c:w val="0.233970481490443"/>
          <c:h val="0.442830540037244"/>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4d21ccf0-7464-4878-b8e3-0f74051e3d65}"/>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图7   “三公”经费财政拨款支出结构</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Lbls>
            <c:dLbl>
              <c:idx val="0"/>
              <c:layout>
                <c:manualLayout>
                  <c:x val="0.216885185639015"/>
                  <c:y val="0.0854285509490405"/>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256484149855908"/>
                  <c:y val="-0.110217704983253"/>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公务用车购置及运行维护费支出,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5.26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94.77</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9155152554834"/>
                      <c:h val="0.305243874513396"/>
                    </c:manualLayout>
                  </c15:layout>
                </c:ext>
              </c:extLst>
            </c:dLbl>
            <c:dLbl>
              <c:idx val="2"/>
              <c:layout>
                <c:manualLayout>
                  <c:x val="-0.12800106151499"/>
                  <c:y val="0.16874121018631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公务接待费支出, 0.</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2</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9,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5.23</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68515132949393"/>
                      <c:h val="0.239065720174033"/>
                    </c:manualLayout>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[2021决算公开图表司法.xls]Sheet1!$B$139:$B$141</c:f>
              <c:strCache>
                <c:ptCount val="3"/>
                <c:pt idx="0">
                  <c:v>因公出国（境）费支出</c:v>
                </c:pt>
                <c:pt idx="1">
                  <c:v>公务用车购置及运行维护费支出</c:v>
                </c:pt>
                <c:pt idx="2">
                  <c:v>公务接待费支出</c:v>
                </c:pt>
              </c:strCache>
            </c:strRef>
          </c:cat>
          <c:val>
            <c:numRef>
              <c:f>[2021决算公开图表司法.xls]Sheet1!$C$139:$C$141</c:f>
              <c:numCache>
                <c:formatCode>General</c:formatCode>
                <c:ptCount val="3"/>
                <c:pt idx="0">
                  <c:v>0</c:v>
                </c:pt>
                <c:pt idx="1">
                  <c:v>5.26</c:v>
                </c:pt>
                <c:pt idx="2">
                  <c:v>0.29</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Lbls>
            <c:delete val="1"/>
          </c:dLbls>
          <c:cat>
            <c:strRef>
              <c:f>[2021决算公开图表司法.xls]Sheet1!$B$139:$B$141</c:f>
              <c:strCache>
                <c:ptCount val="3"/>
                <c:pt idx="0">
                  <c:v>因公出国（境）费支出</c:v>
                </c:pt>
                <c:pt idx="1">
                  <c:v>公务用车购置及运行维护费支出</c:v>
                </c:pt>
                <c:pt idx="2">
                  <c:v>公务接待费支出</c:v>
                </c:pt>
              </c:strCache>
            </c:strRef>
          </c:cat>
          <c:val>
            <c:numRef>
              <c:f>[2021决算公开图表司法.xls]Sheet1!$D$139:$D$141</c:f>
              <c:numCache>
                <c:formatCode>General</c:formatCode>
                <c:ptCount val="3"/>
                <c:pt idx="0">
                  <c:v>0</c:v>
                </c:pt>
                <c:pt idx="1" c:formatCode="0.00%">
                  <c:v>0.9477</c:v>
                </c:pt>
                <c:pt idx="2" c:formatCode="0.00%">
                  <c:v>0.0523</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555691704448"/>
          <c:y val="0.452942523471491"/>
          <c:w val="0.30008577380223"/>
          <c:h val="0.377146782688344"/>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f14b926-6c78-4d91-a21e-b200fac4e469}"/>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f5759d-6ae7-4d43-a459-dfeb45dde386}"/>
        <w:style w:val=""/>
        <w:category>
          <w:name w:val="常规"/>
          <w:gallery w:val="placeholder"/>
        </w:category>
        <w:types>
          <w:type w:val="bbPlcHdr"/>
        </w:types>
        <w:behaviors>
          <w:behavior w:val="content"/>
        </w:behaviors>
        <w:description w:val=""/>
        <w:guid w:val="{70f5759d-6ae7-4d43-a459-dfeb45dde386}"/>
      </w:docPartPr>
      <w:docPartBody>
        <w:p w14:paraId="3B22F10F">
          <w:r>
            <w:rPr>
              <w:color w:val="808080"/>
            </w:rPr>
            <w:t>单击此处输入文字。</w:t>
          </w:r>
        </w:p>
      </w:docPartBody>
    </w:docPart>
    <w:docPart>
      <w:docPartPr>
        <w:name w:val="{0657a02e-509d-4134-840c-2c7d93d2b377}"/>
        <w:style w:val=""/>
        <w:category>
          <w:name w:val="常规"/>
          <w:gallery w:val="placeholder"/>
        </w:category>
        <w:types>
          <w:type w:val="bbPlcHdr"/>
        </w:types>
        <w:behaviors>
          <w:behavior w:val="content"/>
        </w:behaviors>
        <w:description w:val=""/>
        <w:guid w:val="{0657a02e-509d-4134-840c-2c7d93d2b377}"/>
      </w:docPartPr>
      <w:docPartBody>
        <w:p w14:paraId="1A2E5158">
          <w:r>
            <w:rPr>
              <w:color w:val="808080"/>
            </w:rPr>
            <w:t>单击此处输入文字。</w:t>
          </w:r>
        </w:p>
      </w:docPartBody>
    </w:docPart>
    <w:docPart>
      <w:docPartPr>
        <w:name w:val="{90ef0d5e-979f-4b90-8711-f2eb38f2be57}"/>
        <w:style w:val=""/>
        <w:category>
          <w:name w:val="常规"/>
          <w:gallery w:val="placeholder"/>
        </w:category>
        <w:types>
          <w:type w:val="bbPlcHdr"/>
        </w:types>
        <w:behaviors>
          <w:behavior w:val="content"/>
        </w:behaviors>
        <w:description w:val=""/>
        <w:guid w:val="{90ef0d5e-979f-4b90-8711-f2eb38f2be57}"/>
      </w:docPartPr>
      <w:docPartBody>
        <w:p w14:paraId="69775FCC">
          <w:r>
            <w:rPr>
              <w:color w:val="808080"/>
            </w:rPr>
            <w:t>单击此处输入文字。</w:t>
          </w:r>
        </w:p>
      </w:docPartBody>
    </w:docPart>
    <w:docPart>
      <w:docPartPr>
        <w:name w:val="{a5004f93-be2e-45c7-82e6-2268d3e352a5}"/>
        <w:style w:val=""/>
        <w:category>
          <w:name w:val="常规"/>
          <w:gallery w:val="placeholder"/>
        </w:category>
        <w:types>
          <w:type w:val="bbPlcHdr"/>
        </w:types>
        <w:behaviors>
          <w:behavior w:val="content"/>
        </w:behaviors>
        <w:description w:val=""/>
        <w:guid w:val="{a5004f93-be2e-45c7-82e6-2268d3e352a5}"/>
      </w:docPartPr>
      <w:docPartBody>
        <w:p w14:paraId="0A477678">
          <w:r>
            <w:rPr>
              <w:color w:val="808080"/>
            </w:rPr>
            <w:t>单击此处输入文字。</w:t>
          </w:r>
        </w:p>
      </w:docPartBody>
    </w:docPart>
    <w:docPart>
      <w:docPartPr>
        <w:name w:val="{57b6f64f-d43b-4c0f-957f-fb4abd35f821}"/>
        <w:style w:val=""/>
        <w:category>
          <w:name w:val="常规"/>
          <w:gallery w:val="placeholder"/>
        </w:category>
        <w:types>
          <w:type w:val="bbPlcHdr"/>
        </w:types>
        <w:behaviors>
          <w:behavior w:val="content"/>
        </w:behaviors>
        <w:description w:val=""/>
        <w:guid w:val="{57b6f64f-d43b-4c0f-957f-fb4abd35f821}"/>
      </w:docPartPr>
      <w:docPartBody>
        <w:p w14:paraId="576FF1B6">
          <w:r>
            <w:rPr>
              <w:color w:val="808080"/>
            </w:rPr>
            <w:t>单击此处输入文字。</w:t>
          </w:r>
        </w:p>
      </w:docPartBody>
    </w:docPart>
    <w:docPart>
      <w:docPartPr>
        <w:name w:val="{831b7d9e-7a41-4d9e-bfb8-01b30553ecff}"/>
        <w:style w:val=""/>
        <w:category>
          <w:name w:val="常规"/>
          <w:gallery w:val="placeholder"/>
        </w:category>
        <w:types>
          <w:type w:val="bbPlcHdr"/>
        </w:types>
        <w:behaviors>
          <w:behavior w:val="content"/>
        </w:behaviors>
        <w:description w:val=""/>
        <w:guid w:val="{831b7d9e-7a41-4d9e-bfb8-01b30553ecff}"/>
      </w:docPartPr>
      <w:docPartBody>
        <w:p w14:paraId="473DBF1F">
          <w:r>
            <w:rPr>
              <w:color w:val="808080"/>
            </w:rPr>
            <w:t>单击此处输入文字。</w:t>
          </w:r>
        </w:p>
      </w:docPartBody>
    </w:docPart>
    <w:docPart>
      <w:docPartPr>
        <w:name w:val="{17eb5ffa-1973-4905-9fc1-b060dd4c9f07}"/>
        <w:style w:val=""/>
        <w:category>
          <w:name w:val="常规"/>
          <w:gallery w:val="placeholder"/>
        </w:category>
        <w:types>
          <w:type w:val="bbPlcHdr"/>
        </w:types>
        <w:behaviors>
          <w:behavior w:val="content"/>
        </w:behaviors>
        <w:description w:val=""/>
        <w:guid w:val="{17eb5ffa-1973-4905-9fc1-b060dd4c9f07}"/>
      </w:docPartPr>
      <w:docPartBody>
        <w:p w14:paraId="7A3F781F">
          <w:r>
            <w:rPr>
              <w:color w:val="808080"/>
            </w:rPr>
            <w:t>单击此处输入文字。</w:t>
          </w:r>
        </w:p>
      </w:docPartBody>
    </w:docPart>
    <w:docPart>
      <w:docPartPr>
        <w:name w:val="{32f3503e-c583-40a4-b39b-b6d9f6b4e74b}"/>
        <w:style w:val=""/>
        <w:category>
          <w:name w:val="常规"/>
          <w:gallery w:val="placeholder"/>
        </w:category>
        <w:types>
          <w:type w:val="bbPlcHdr"/>
        </w:types>
        <w:behaviors>
          <w:behavior w:val="content"/>
        </w:behaviors>
        <w:description w:val=""/>
        <w:guid w:val="{32f3503e-c583-40a4-b39b-b6d9f6b4e74b}"/>
      </w:docPartPr>
      <w:docPartBody>
        <w:p w14:paraId="52C5D94F">
          <w:r>
            <w:rPr>
              <w:color w:val="808080"/>
            </w:rPr>
            <w:t>单击此处输入文字。</w:t>
          </w:r>
        </w:p>
      </w:docPartBody>
    </w:docPart>
    <w:docPart>
      <w:docPartPr>
        <w:name w:val="{87d806e4-22cb-4c76-8e46-a6299e18f93b}"/>
        <w:style w:val=""/>
        <w:category>
          <w:name w:val="常规"/>
          <w:gallery w:val="placeholder"/>
        </w:category>
        <w:types>
          <w:type w:val="bbPlcHdr"/>
        </w:types>
        <w:behaviors>
          <w:behavior w:val="content"/>
        </w:behaviors>
        <w:description w:val=""/>
        <w:guid w:val="{87d806e4-22cb-4c76-8e46-a6299e18f93b}"/>
      </w:docPartPr>
      <w:docPartBody>
        <w:p w14:paraId="2973530C">
          <w:r>
            <w:rPr>
              <w:color w:val="808080"/>
            </w:rPr>
            <w:t>单击此处输入文字。</w:t>
          </w:r>
        </w:p>
      </w:docPartBody>
    </w:docPart>
    <w:docPart>
      <w:docPartPr>
        <w:name w:val="{b858064a-58c1-4be8-a890-1fbd7d37655b}"/>
        <w:style w:val=""/>
        <w:category>
          <w:name w:val="常规"/>
          <w:gallery w:val="placeholder"/>
        </w:category>
        <w:types>
          <w:type w:val="bbPlcHdr"/>
        </w:types>
        <w:behaviors>
          <w:behavior w:val="content"/>
        </w:behaviors>
        <w:description w:val=""/>
        <w:guid w:val="{b858064a-58c1-4be8-a890-1fbd7d37655b}"/>
      </w:docPartPr>
      <w:docPartBody>
        <w:p w14:paraId="1DBE8495">
          <w:r>
            <w:rPr>
              <w:color w:val="808080"/>
            </w:rPr>
            <w:t>单击此处输入文字。</w:t>
          </w:r>
        </w:p>
      </w:docPartBody>
    </w:docPart>
    <w:docPart>
      <w:docPartPr>
        <w:name w:val="{bfcd4d5a-ba5e-47ed-b4c4-c2e12976dd45}"/>
        <w:style w:val=""/>
        <w:category>
          <w:name w:val="常规"/>
          <w:gallery w:val="placeholder"/>
        </w:category>
        <w:types>
          <w:type w:val="bbPlcHdr"/>
        </w:types>
        <w:behaviors>
          <w:behavior w:val="content"/>
        </w:behaviors>
        <w:description w:val=""/>
        <w:guid w:val="{bfcd4d5a-ba5e-47ed-b4c4-c2e12976dd45}"/>
      </w:docPartPr>
      <w:docPartBody>
        <w:p w14:paraId="36B17BCD">
          <w:r>
            <w:rPr>
              <w:color w:val="808080"/>
            </w:rPr>
            <w:t>单击此处输入文字。</w:t>
          </w:r>
        </w:p>
      </w:docPartBody>
    </w:docPart>
    <w:docPart>
      <w:docPartPr>
        <w:name w:val="{5b7acaba-48a4-4aca-9e47-dd3ce7752834}"/>
        <w:style w:val=""/>
        <w:category>
          <w:name w:val="常规"/>
          <w:gallery w:val="placeholder"/>
        </w:category>
        <w:types>
          <w:type w:val="bbPlcHdr"/>
        </w:types>
        <w:behaviors>
          <w:behavior w:val="content"/>
        </w:behaviors>
        <w:description w:val=""/>
        <w:guid w:val="{5b7acaba-48a4-4aca-9e47-dd3ce7752834}"/>
      </w:docPartPr>
      <w:docPartBody>
        <w:p w14:paraId="7086DE12">
          <w:r>
            <w:rPr>
              <w:color w:val="808080"/>
            </w:rPr>
            <w:t>单击此处输入文字。</w:t>
          </w:r>
        </w:p>
      </w:docPartBody>
    </w:docPart>
    <w:docPart>
      <w:docPartPr>
        <w:name w:val="{22c54be5-e85b-4487-b902-718879e34f97}"/>
        <w:style w:val=""/>
        <w:category>
          <w:name w:val="常规"/>
          <w:gallery w:val="placeholder"/>
        </w:category>
        <w:types>
          <w:type w:val="bbPlcHdr"/>
        </w:types>
        <w:behaviors>
          <w:behavior w:val="content"/>
        </w:behaviors>
        <w:description w:val=""/>
        <w:guid w:val="{22c54be5-e85b-4487-b902-718879e34f97}"/>
      </w:docPartPr>
      <w:docPartBody>
        <w:p w14:paraId="0E69841D">
          <w:r>
            <w:rPr>
              <w:color w:val="808080"/>
            </w:rPr>
            <w:t>单击此处输入文字。</w:t>
          </w:r>
        </w:p>
      </w:docPartBody>
    </w:docPart>
    <w:docPart>
      <w:docPartPr>
        <w:name w:val="{54ac2ab3-afc0-473c-8d24-a52a111c2da1}"/>
        <w:style w:val=""/>
        <w:category>
          <w:name w:val="常规"/>
          <w:gallery w:val="placeholder"/>
        </w:category>
        <w:types>
          <w:type w:val="bbPlcHdr"/>
        </w:types>
        <w:behaviors>
          <w:behavior w:val="content"/>
        </w:behaviors>
        <w:description w:val=""/>
        <w:guid w:val="{54ac2ab3-afc0-473c-8d24-a52a111c2da1}"/>
      </w:docPartPr>
      <w:docPartBody>
        <w:p w14:paraId="6F46A118">
          <w:r>
            <w:rPr>
              <w:color w:val="808080"/>
            </w:rPr>
            <w:t>单击此处输入文字。</w:t>
          </w:r>
        </w:p>
      </w:docPartBody>
    </w:docPart>
    <w:docPart>
      <w:docPartPr>
        <w:name w:val="{cdf78457-3c40-4845-a933-6299738b002a}"/>
        <w:style w:val=""/>
        <w:category>
          <w:name w:val="常规"/>
          <w:gallery w:val="placeholder"/>
        </w:category>
        <w:types>
          <w:type w:val="bbPlcHdr"/>
        </w:types>
        <w:behaviors>
          <w:behavior w:val="content"/>
        </w:behaviors>
        <w:description w:val=""/>
        <w:guid w:val="{cdf78457-3c40-4845-a933-6299738b002a}"/>
      </w:docPartPr>
      <w:docPartBody>
        <w:p w14:paraId="785AC5EA">
          <w:r>
            <w:rPr>
              <w:color w:val="808080"/>
            </w:rPr>
            <w:t>单击此处输入文字。</w:t>
          </w:r>
        </w:p>
      </w:docPartBody>
    </w:docPart>
    <w:docPart>
      <w:docPartPr>
        <w:name w:val="{1ae4c8b4-4ee2-4e7e-9d7f-610b67934674}"/>
        <w:style w:val=""/>
        <w:category>
          <w:name w:val="常规"/>
          <w:gallery w:val="placeholder"/>
        </w:category>
        <w:types>
          <w:type w:val="bbPlcHdr"/>
        </w:types>
        <w:behaviors>
          <w:behavior w:val="content"/>
        </w:behaviors>
        <w:description w:val=""/>
        <w:guid w:val="{1ae4c8b4-4ee2-4e7e-9d7f-610b67934674}"/>
      </w:docPartPr>
      <w:docPartBody>
        <w:p w14:paraId="19E0380B">
          <w:r>
            <w:rPr>
              <w:color w:val="808080"/>
            </w:rPr>
            <w:t>单击此处输入文字。</w:t>
          </w:r>
        </w:p>
      </w:docPartBody>
    </w:docPart>
    <w:docPart>
      <w:docPartPr>
        <w:name w:val="{54c0bd0c-7742-4e7e-bf3c-d7896d73f069}"/>
        <w:style w:val=""/>
        <w:category>
          <w:name w:val="常规"/>
          <w:gallery w:val="placeholder"/>
        </w:category>
        <w:types>
          <w:type w:val="bbPlcHdr"/>
        </w:types>
        <w:behaviors>
          <w:behavior w:val="content"/>
        </w:behaviors>
        <w:description w:val=""/>
        <w:guid w:val="{54c0bd0c-7742-4e7e-bf3c-d7896d73f069}"/>
      </w:docPartPr>
      <w:docPartBody>
        <w:p w14:paraId="1395BF4B">
          <w:r>
            <w:rPr>
              <w:color w:val="808080"/>
            </w:rPr>
            <w:t>单击此处输入文字。</w:t>
          </w:r>
        </w:p>
      </w:docPartBody>
    </w:docPart>
    <w:docPart>
      <w:docPartPr>
        <w:name w:val="{52e2032d-2452-4d80-b91d-8a1c25d7b012}"/>
        <w:style w:val=""/>
        <w:category>
          <w:name w:val="常规"/>
          <w:gallery w:val="placeholder"/>
        </w:category>
        <w:types>
          <w:type w:val="bbPlcHdr"/>
        </w:types>
        <w:behaviors>
          <w:behavior w:val="content"/>
        </w:behaviors>
        <w:description w:val=""/>
        <w:guid w:val="{52e2032d-2452-4d80-b91d-8a1c25d7b012}"/>
      </w:docPartPr>
      <w:docPartBody>
        <w:p w14:paraId="2D173FD1">
          <w:r>
            <w:rPr>
              <w:color w:val="808080"/>
            </w:rPr>
            <w:t>单击此处输入文字。</w:t>
          </w:r>
        </w:p>
      </w:docPartBody>
    </w:docPart>
    <w:docPart>
      <w:docPartPr>
        <w:name w:val="{81cf866f-6eaf-46de-adee-791e263a31b7}"/>
        <w:style w:val=""/>
        <w:category>
          <w:name w:val="常规"/>
          <w:gallery w:val="placeholder"/>
        </w:category>
        <w:types>
          <w:type w:val="bbPlcHdr"/>
        </w:types>
        <w:behaviors>
          <w:behavior w:val="content"/>
        </w:behaviors>
        <w:description w:val=""/>
        <w:guid w:val="{81cf866f-6eaf-46de-adee-791e263a31b7}"/>
      </w:docPartPr>
      <w:docPartBody>
        <w:p w14:paraId="44CEED79">
          <w:r>
            <w:rPr>
              <w:color w:val="808080"/>
            </w:rPr>
            <w:t>单击此处输入文字。</w:t>
          </w:r>
        </w:p>
      </w:docPartBody>
    </w:docPart>
    <w:docPart>
      <w:docPartPr>
        <w:name w:val="{36b935d6-c1ae-4cc9-b07a-c746c5db36c9}"/>
        <w:style w:val=""/>
        <w:category>
          <w:name w:val="常规"/>
          <w:gallery w:val="placeholder"/>
        </w:category>
        <w:types>
          <w:type w:val="bbPlcHdr"/>
        </w:types>
        <w:behaviors>
          <w:behavior w:val="content"/>
        </w:behaviors>
        <w:description w:val=""/>
        <w:guid w:val="{36b935d6-c1ae-4cc9-b07a-c746c5db36c9}"/>
      </w:docPartPr>
      <w:docPartBody>
        <w:p w14:paraId="4EEC169C">
          <w:r>
            <w:rPr>
              <w:color w:val="808080"/>
            </w:rPr>
            <w:t>单击此处输入文字。</w:t>
          </w:r>
        </w:p>
      </w:docPartBody>
    </w:docPart>
    <w:docPart>
      <w:docPartPr>
        <w:name w:val="{6c2fc91d-9761-461b-93bc-1d75254bde31}"/>
        <w:style w:val=""/>
        <w:category>
          <w:name w:val="常规"/>
          <w:gallery w:val="placeholder"/>
        </w:category>
        <w:types>
          <w:type w:val="bbPlcHdr"/>
        </w:types>
        <w:behaviors>
          <w:behavior w:val="content"/>
        </w:behaviors>
        <w:description w:val=""/>
        <w:guid w:val="{6c2fc91d-9761-461b-93bc-1d75254bde31}"/>
      </w:docPartPr>
      <w:docPartBody>
        <w:p w14:paraId="1B66EBF8">
          <w:r>
            <w:rPr>
              <w:color w:val="808080"/>
            </w:rPr>
            <w:t>单击此处输入文字。</w:t>
          </w:r>
        </w:p>
      </w:docPartBody>
    </w:docPart>
    <w:docPart>
      <w:docPartPr>
        <w:name w:val="{17344d89-43d1-489c-b79e-30d225361797}"/>
        <w:style w:val=""/>
        <w:category>
          <w:name w:val="常规"/>
          <w:gallery w:val="placeholder"/>
        </w:category>
        <w:types>
          <w:type w:val="bbPlcHdr"/>
        </w:types>
        <w:behaviors>
          <w:behavior w:val="content"/>
        </w:behaviors>
        <w:description w:val=""/>
        <w:guid w:val="{17344d89-43d1-489c-b79e-30d225361797}"/>
      </w:docPartPr>
      <w:docPartBody>
        <w:p w14:paraId="69CF5D56">
          <w:r>
            <w:rPr>
              <w:color w:val="808080"/>
            </w:rPr>
            <w:t>单击此处输入文字。</w:t>
          </w:r>
        </w:p>
      </w:docPartBody>
    </w:docPart>
    <w:docPart>
      <w:docPartPr>
        <w:name w:val="{67bf1043-5c73-4831-82a8-e707fb414030}"/>
        <w:style w:val=""/>
        <w:category>
          <w:name w:val="常规"/>
          <w:gallery w:val="placeholder"/>
        </w:category>
        <w:types>
          <w:type w:val="bbPlcHdr"/>
        </w:types>
        <w:behaviors>
          <w:behavior w:val="content"/>
        </w:behaviors>
        <w:description w:val=""/>
        <w:guid w:val="{67bf1043-5c73-4831-82a8-e707fb414030}"/>
      </w:docPartPr>
      <w:docPartBody>
        <w:p w14:paraId="77088FF5">
          <w:r>
            <w:rPr>
              <w:color w:val="808080"/>
            </w:rPr>
            <w:t>单击此处输入文字。</w:t>
          </w:r>
        </w:p>
      </w:docPartBody>
    </w:docPart>
    <w:docPart>
      <w:docPartPr>
        <w:name w:val="{d1cecd43-b7f2-4eae-ab02-69a5068622bb}"/>
        <w:style w:val=""/>
        <w:category>
          <w:name w:val="常规"/>
          <w:gallery w:val="placeholder"/>
        </w:category>
        <w:types>
          <w:type w:val="bbPlcHdr"/>
        </w:types>
        <w:behaviors>
          <w:behavior w:val="content"/>
        </w:behaviors>
        <w:description w:val=""/>
        <w:guid w:val="{d1cecd43-b7f2-4eae-ab02-69a5068622bb}"/>
      </w:docPartPr>
      <w:docPartBody>
        <w:p w14:paraId="08AABF28">
          <w:r>
            <w:rPr>
              <w:color w:val="808080"/>
            </w:rPr>
            <w:t>单击此处输入文字。</w:t>
          </w:r>
        </w:p>
      </w:docPartBody>
    </w:docPart>
    <w:docPart>
      <w:docPartPr>
        <w:name w:val="{9087cc0a-d5ab-4481-a4e9-60dea7102ec3}"/>
        <w:style w:val=""/>
        <w:category>
          <w:name w:val="常规"/>
          <w:gallery w:val="placeholder"/>
        </w:category>
        <w:types>
          <w:type w:val="bbPlcHdr"/>
        </w:types>
        <w:behaviors>
          <w:behavior w:val="content"/>
        </w:behaviors>
        <w:description w:val=""/>
        <w:guid w:val="{9087cc0a-d5ab-4481-a4e9-60dea7102ec3}"/>
      </w:docPartPr>
      <w:docPartBody>
        <w:p w14:paraId="56EA68F6">
          <w:r>
            <w:rPr>
              <w:color w:val="808080"/>
            </w:rPr>
            <w:t>单击此处输入文字。</w:t>
          </w:r>
        </w:p>
      </w:docPartBody>
    </w:docPart>
    <w:docPart>
      <w:docPartPr>
        <w:name w:val="{f454089a-e68c-4211-9965-8f69a2e53e0e}"/>
        <w:style w:val=""/>
        <w:category>
          <w:name w:val="常规"/>
          <w:gallery w:val="placeholder"/>
        </w:category>
        <w:types>
          <w:type w:val="bbPlcHdr"/>
        </w:types>
        <w:behaviors>
          <w:behavior w:val="content"/>
        </w:behaviors>
        <w:description w:val=""/>
        <w:guid w:val="{f454089a-e68c-4211-9965-8f69a2e53e0e}"/>
      </w:docPartPr>
      <w:docPartBody>
        <w:p w14:paraId="43170106">
          <w:r>
            <w:rPr>
              <w:color w:val="808080"/>
            </w:rPr>
            <w:t>单击此处输入文字。</w:t>
          </w:r>
        </w:p>
      </w:docPartBody>
    </w:docPart>
    <w:docPart>
      <w:docPartPr>
        <w:name w:val="{f46c572f-4fe5-4fb8-afb2-24535b1fbc2f}"/>
        <w:style w:val=""/>
        <w:category>
          <w:name w:val="常规"/>
          <w:gallery w:val="placeholder"/>
        </w:category>
        <w:types>
          <w:type w:val="bbPlcHdr"/>
        </w:types>
        <w:behaviors>
          <w:behavior w:val="content"/>
        </w:behaviors>
        <w:description w:val=""/>
        <w:guid w:val="{f46c572f-4fe5-4fb8-afb2-24535b1fbc2f}"/>
      </w:docPartPr>
      <w:docPartBody>
        <w:p w14:paraId="01016ECD">
          <w:r>
            <w:rPr>
              <w:color w:val="808080"/>
            </w:rPr>
            <w:t>单击此处输入文字。</w:t>
          </w:r>
        </w:p>
      </w:docPartBody>
    </w:docPart>
    <w:docPart>
      <w:docPartPr>
        <w:name w:val="{4d3acabb-5906-491a-b5f9-31e9c802c1f3}"/>
        <w:style w:val=""/>
        <w:category>
          <w:name w:val="常规"/>
          <w:gallery w:val="placeholder"/>
        </w:category>
        <w:types>
          <w:type w:val="bbPlcHdr"/>
        </w:types>
        <w:behaviors>
          <w:behavior w:val="content"/>
        </w:behaviors>
        <w:description w:val=""/>
        <w:guid w:val="{4d3acabb-5906-491a-b5f9-31e9c802c1f3}"/>
      </w:docPartPr>
      <w:docPartBody>
        <w:p w14:paraId="127EC6FA">
          <w:r>
            <w:rPr>
              <w:color w:val="808080"/>
            </w:rPr>
            <w:t>单击此处输入文字。</w:t>
          </w:r>
        </w:p>
      </w:docPartBody>
    </w:docPart>
    <w:docPart>
      <w:docPartPr>
        <w:name w:val="{0718839b-7254-42d0-8294-56bcd557c550}"/>
        <w:style w:val=""/>
        <w:category>
          <w:name w:val="常规"/>
          <w:gallery w:val="placeholder"/>
        </w:category>
        <w:types>
          <w:type w:val="bbPlcHdr"/>
        </w:types>
        <w:behaviors>
          <w:behavior w:val="content"/>
        </w:behaviors>
        <w:description w:val=""/>
        <w:guid w:val="{0718839b-7254-42d0-8294-56bcd557c550}"/>
      </w:docPartPr>
      <w:docPartBody>
        <w:p w14:paraId="6012634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1524</Words>
  <Characters>1703</Characters>
  <Lines>44</Lines>
  <Paragraphs>12</Paragraphs>
  <TotalTime>10</TotalTime>
  <ScaleCrop>false</ScaleCrop>
  <LinksUpToDate>false</LinksUpToDate>
  <CharactersWithSpaces>1799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熊秀琳</cp:lastModifiedBy>
  <cp:lastPrinted>2025-10-10T03:06:00Z</cp:lastPrinted>
  <dcterms:modified xsi:type="dcterms:W3CDTF">2025-11-11T03:33:40Z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37B39346014A4633BA57EC25D2CB85DC_13</vt:lpwstr>
  </property>
  <property fmtid="{D5CDD505-2E9C-101B-9397-08002B2CF9AE}" pid="4" name="KSOTemplateDocerSaveRecord">
    <vt:lpwstr>eyJoZGlkIjoiMTNlNTA2ZjYyM2EwYzZiNTNlZGVlN2E1Yjk5NDIwYmMiLCJ1c2VySWQiOiIyOTUwMzMxNjgifQ==</vt:lpwstr>
  </property>
</Properties>
</file>