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96597"/>
      <w:bookmarkStart w:id="1" w:name="_Toc15306267"/>
      <w:bookmarkStart w:id="2" w:name="_Toc15378441"/>
      <w:bookmarkStart w:id="3" w:name="_Toc15377193"/>
      <w:bookmarkStart w:id="4" w:name="_Toc15396475"/>
      <w:bookmarkStart w:id="5" w:name="_Toc15377425"/>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盐边县民族中学校</w:t>
      </w:r>
    </w:p>
    <w:p>
      <w:pPr>
        <w:pStyle w:val="6"/>
        <w:spacing w:before="93"/>
        <w:jc w:val="center"/>
        <w:rPr>
          <w:rFonts w:ascii="Times New Roman"/>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kern w:val="2"/>
          <w:sz w:val="72"/>
          <w:szCs w:val="72"/>
        </w:rPr>
        <w:t>单位决算公开</w:t>
      </w:r>
    </w:p>
    <w:bookmarkEnd w:id="0"/>
    <w:bookmarkEnd w:id="1"/>
    <w:bookmarkEnd w:id="2"/>
    <w:bookmarkEnd w:id="3"/>
    <w:bookmarkEnd w:id="4"/>
    <w:bookmarkEnd w:id="5"/>
    <w:p>
      <w:pPr>
        <w:widowControl/>
        <w:ind w:firstLine="3840" w:firstLineChars="800"/>
        <w:rPr>
          <w:rFonts w:eastAsia="黑体" w:cstheme="minorBidi"/>
          <w:sz w:val="28"/>
          <w:szCs w:val="28"/>
        </w:rPr>
      </w:pPr>
      <w:r>
        <w:rPr>
          <w:rFonts w:hint="eastAsia" w:eastAsia="黑体"/>
          <w:sz w:val="48"/>
          <w:szCs w:val="48"/>
        </w:rPr>
        <w:t>目录</w:t>
      </w:r>
    </w:p>
    <w:p>
      <w:pPr>
        <w:pStyle w:val="13"/>
      </w:pPr>
      <w:r>
        <w:rPr>
          <w:rFonts w:hint="eastAsia" w:ascii="Times New Roman" w:hAnsi="Times New Roman" w:eastAsia="仿宋_GB2312" w:cs="仿宋_GB2312"/>
          <w:sz w:val="32"/>
          <w:szCs w:val="32"/>
        </w:rPr>
        <w:t>公开时间：2025年  10月 28 日</w:t>
      </w:r>
      <w:bookmarkStart w:id="122" w:name="_GoBack"/>
      <w:bookmarkEnd w:id="122"/>
    </w:p>
    <w:sdt>
      <w:sdtPr>
        <w:rPr>
          <w:rFonts w:ascii="宋体" w:hAnsi="宋体" w:eastAsia="宋体" w:cs="Times New Roman"/>
          <w:kern w:val="2"/>
          <w:sz w:val="21"/>
          <w:szCs w:val="24"/>
          <w:lang w:val="en-US" w:eastAsia="zh-CN" w:bidi="ar-SA"/>
        </w:rPr>
        <w:id w:val="147462897"/>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pPr>
          <w:bookmarkStart w:id="6" w:name="_Toc15377196"/>
          <w:bookmarkStart w:id="7" w:name="_Toc15396599"/>
          <w:bookmarkStart w:id="8" w:name="_Toc889_WPSOffice_Type2"/>
        </w:p>
        <w:p>
          <w:pPr>
            <w:pStyle w:val="3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sz w:val="28"/>
              <w:szCs w:val="28"/>
            </w:rPr>
            <w:instrText xml:space="preserve"> HYPERLINK \l _Toc24212_WPSOffice_Level1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kern w:val="2"/>
                <w:sz w:val="28"/>
                <w:szCs w:val="28"/>
                <w:lang w:val="en-US" w:eastAsia="zh-CN" w:bidi="ar-SA"/>
              </w:rPr>
              <w:id w:val="147462897"/>
              <w:placeholder>
                <w:docPart w:val="{15efe8ca-870d-441b-b0a2-628ea4d96465}"/>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第一部分 单位概况</w:t>
              </w:r>
            </w:sdtContent>
          </w:sdt>
          <w:r>
            <w:rPr>
              <w:rFonts w:hint="eastAsia" w:ascii="方正仿宋_GBK" w:hAnsi="方正仿宋_GBK" w:eastAsia="方正仿宋_GBK" w:cs="方正仿宋_GBK"/>
              <w:b/>
              <w:bCs/>
              <w:sz w:val="28"/>
              <w:szCs w:val="28"/>
            </w:rPr>
            <w:tab/>
          </w:r>
          <w:bookmarkStart w:id="9" w:name="_Toc24212_WPSOffice_Level1Page"/>
          <w:r>
            <w:rPr>
              <w:rFonts w:hint="eastAsia" w:ascii="方正仿宋_GBK" w:hAnsi="方正仿宋_GBK" w:eastAsia="方正仿宋_GBK" w:cs="方正仿宋_GBK"/>
              <w:b/>
              <w:bCs/>
              <w:sz w:val="28"/>
              <w:szCs w:val="28"/>
            </w:rPr>
            <w:t>2</w:t>
          </w:r>
          <w:bookmarkEnd w:id="9"/>
          <w:r>
            <w:rPr>
              <w:rFonts w:hint="eastAsia" w:ascii="方正仿宋_GBK" w:hAnsi="方正仿宋_GBK" w:eastAsia="方正仿宋_GBK" w:cs="方正仿宋_GBK"/>
              <w:b/>
              <w:bCs/>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_Toc889_WPSOffice_Level2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241eb765-ef69-4f26-845e-1efd43f16030}"/>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一、 单位职责</w:t>
              </w:r>
            </w:sdtContent>
          </w:sdt>
          <w:r>
            <w:rPr>
              <w:rFonts w:hint="eastAsia" w:ascii="方正仿宋_GBK" w:hAnsi="方正仿宋_GBK" w:eastAsia="方正仿宋_GBK" w:cs="方正仿宋_GBK"/>
              <w:sz w:val="28"/>
              <w:szCs w:val="28"/>
            </w:rPr>
            <w:tab/>
          </w:r>
          <w:bookmarkStart w:id="10" w:name="_Toc889_WPSOffice_Level2Page"/>
          <w:r>
            <w:rPr>
              <w:rFonts w:hint="eastAsia" w:ascii="方正仿宋_GBK" w:hAnsi="方正仿宋_GBK" w:eastAsia="方正仿宋_GBK" w:cs="方正仿宋_GBK"/>
              <w:sz w:val="28"/>
              <w:szCs w:val="28"/>
            </w:rPr>
            <w:t>2</w:t>
          </w:r>
          <w:bookmarkEnd w:id="10"/>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_Toc26483_WPSOffice_Level2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f284902f-3542-48d3-960b-e71c12779813}"/>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二、 机构设置</w:t>
              </w:r>
            </w:sdtContent>
          </w:sdt>
          <w:r>
            <w:rPr>
              <w:rFonts w:hint="eastAsia" w:ascii="方正仿宋_GBK" w:hAnsi="方正仿宋_GBK" w:eastAsia="方正仿宋_GBK" w:cs="方正仿宋_GBK"/>
              <w:sz w:val="28"/>
              <w:szCs w:val="28"/>
            </w:rPr>
            <w:tab/>
          </w:r>
          <w:bookmarkStart w:id="11" w:name="_Toc26483_WPSOffice_Level2Page"/>
          <w:r>
            <w:rPr>
              <w:rFonts w:hint="eastAsia" w:ascii="方正仿宋_GBK" w:hAnsi="方正仿宋_GBK" w:eastAsia="方正仿宋_GBK" w:cs="方正仿宋_GBK"/>
              <w:sz w:val="28"/>
              <w:szCs w:val="28"/>
            </w:rPr>
            <w:t>2</w:t>
          </w:r>
          <w:bookmarkEnd w:id="11"/>
          <w:r>
            <w:rPr>
              <w:rFonts w:hint="eastAsia" w:ascii="方正仿宋_GBK" w:hAnsi="方正仿宋_GBK" w:eastAsia="方正仿宋_GBK" w:cs="方正仿宋_GBK"/>
              <w:sz w:val="28"/>
              <w:szCs w:val="28"/>
            </w:rPr>
            <w:fldChar w:fldCharType="end"/>
          </w:r>
        </w:p>
        <w:p>
          <w:pPr>
            <w:pStyle w:val="3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sz w:val="28"/>
              <w:szCs w:val="28"/>
            </w:rPr>
            <w:instrText xml:space="preserve"> HYPERLINK \l _Toc889_WPSOffice_Level1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kern w:val="2"/>
                <w:sz w:val="28"/>
                <w:szCs w:val="28"/>
                <w:lang w:val="en-US" w:eastAsia="zh-CN" w:bidi="ar-SA"/>
              </w:rPr>
              <w:id w:val="147462897"/>
              <w:placeholder>
                <w:docPart w:val="{2481dc74-8801-4c0c-bd99-551a7a4847cb}"/>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第二部分2024年度单位决算情况说明</w:t>
              </w:r>
            </w:sdtContent>
          </w:sdt>
          <w:r>
            <w:rPr>
              <w:rFonts w:hint="eastAsia" w:ascii="方正仿宋_GBK" w:hAnsi="方正仿宋_GBK" w:eastAsia="方正仿宋_GBK" w:cs="方正仿宋_GBK"/>
              <w:b/>
              <w:bCs/>
              <w:sz w:val="28"/>
              <w:szCs w:val="28"/>
            </w:rPr>
            <w:tab/>
          </w:r>
          <w:bookmarkStart w:id="12" w:name="_Toc889_WPSOffice_Level1Page"/>
          <w:r>
            <w:rPr>
              <w:rFonts w:hint="eastAsia" w:ascii="方正仿宋_GBK" w:hAnsi="方正仿宋_GBK" w:eastAsia="方正仿宋_GBK" w:cs="方正仿宋_GBK"/>
              <w:b/>
              <w:bCs/>
              <w:sz w:val="28"/>
              <w:szCs w:val="28"/>
            </w:rPr>
            <w:t>3</w:t>
          </w:r>
          <w:bookmarkEnd w:id="12"/>
          <w:r>
            <w:rPr>
              <w:rFonts w:hint="eastAsia" w:ascii="方正仿宋_GBK" w:hAnsi="方正仿宋_GBK" w:eastAsia="方正仿宋_GBK" w:cs="方正仿宋_GBK"/>
              <w:b/>
              <w:bCs/>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_Toc22790_WPSOffice_Level2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d52dc9cb-f228-494b-a100-6051372fb1ef}"/>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一、收入支出决算总体情况说明</w:t>
              </w:r>
            </w:sdtContent>
          </w:sdt>
          <w:r>
            <w:rPr>
              <w:rFonts w:hint="eastAsia" w:ascii="方正仿宋_GBK" w:hAnsi="方正仿宋_GBK" w:eastAsia="方正仿宋_GBK" w:cs="方正仿宋_GBK"/>
              <w:sz w:val="28"/>
              <w:szCs w:val="28"/>
            </w:rPr>
            <w:tab/>
          </w:r>
          <w:bookmarkStart w:id="13" w:name="_Toc22790_WPSOffice_Level2Page"/>
          <w:r>
            <w:rPr>
              <w:rFonts w:hint="eastAsia" w:ascii="方正仿宋_GBK" w:hAnsi="方正仿宋_GBK" w:eastAsia="方正仿宋_GBK" w:cs="方正仿宋_GBK"/>
              <w:sz w:val="28"/>
              <w:szCs w:val="28"/>
            </w:rPr>
            <w:t>3</w:t>
          </w:r>
          <w:bookmarkEnd w:id="13"/>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_Toc15928_WPSOffice_Level2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c9489fef-988b-4620-8284-8556d5180b00}"/>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二、收入决算情况说明</w:t>
              </w:r>
            </w:sdtContent>
          </w:sdt>
          <w:r>
            <w:rPr>
              <w:rFonts w:hint="eastAsia" w:ascii="方正仿宋_GBK" w:hAnsi="方正仿宋_GBK" w:eastAsia="方正仿宋_GBK" w:cs="方正仿宋_GBK"/>
              <w:sz w:val="28"/>
              <w:szCs w:val="28"/>
            </w:rPr>
            <w:tab/>
          </w:r>
          <w:bookmarkStart w:id="14" w:name="_Toc15928_WPSOffice_Level2Page"/>
          <w:r>
            <w:rPr>
              <w:rFonts w:hint="eastAsia" w:ascii="方正仿宋_GBK" w:hAnsi="方正仿宋_GBK" w:eastAsia="方正仿宋_GBK" w:cs="方正仿宋_GBK"/>
              <w:sz w:val="28"/>
              <w:szCs w:val="28"/>
            </w:rPr>
            <w:t>3</w:t>
          </w:r>
          <w:bookmarkEnd w:id="14"/>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_Toc27026_WPSOffice_Level2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8441aa40-a0ed-41b4-8ce6-2dd420035d84}"/>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三、支出决算情况说明</w:t>
              </w:r>
            </w:sdtContent>
          </w:sdt>
          <w:r>
            <w:rPr>
              <w:rFonts w:hint="eastAsia" w:ascii="方正仿宋_GBK" w:hAnsi="方正仿宋_GBK" w:eastAsia="方正仿宋_GBK" w:cs="方正仿宋_GBK"/>
              <w:sz w:val="28"/>
              <w:szCs w:val="28"/>
            </w:rPr>
            <w:tab/>
          </w:r>
          <w:bookmarkStart w:id="15" w:name="_Toc27026_WPSOffice_Level2Page"/>
          <w:r>
            <w:rPr>
              <w:rFonts w:hint="eastAsia" w:ascii="方正仿宋_GBK" w:hAnsi="方正仿宋_GBK" w:eastAsia="方正仿宋_GBK" w:cs="方正仿宋_GBK"/>
              <w:sz w:val="28"/>
              <w:szCs w:val="28"/>
            </w:rPr>
            <w:t>4</w:t>
          </w:r>
          <w:bookmarkEnd w:id="15"/>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_Toc31905_WPSOffice_Level2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50fbc499-0dd9-452d-a96f-dad68d82169d}"/>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四、财政拨款收入支出决算总体情况说明</w:t>
              </w:r>
            </w:sdtContent>
          </w:sdt>
          <w:r>
            <w:rPr>
              <w:rFonts w:hint="eastAsia" w:ascii="方正仿宋_GBK" w:hAnsi="方正仿宋_GBK" w:eastAsia="方正仿宋_GBK" w:cs="方正仿宋_GBK"/>
              <w:sz w:val="28"/>
              <w:szCs w:val="28"/>
            </w:rPr>
            <w:tab/>
          </w:r>
          <w:bookmarkStart w:id="16" w:name="_Toc31905_WPSOffice_Level2Page"/>
          <w:r>
            <w:rPr>
              <w:rFonts w:hint="eastAsia" w:ascii="方正仿宋_GBK" w:hAnsi="方正仿宋_GBK" w:eastAsia="方正仿宋_GBK" w:cs="方正仿宋_GBK"/>
              <w:sz w:val="28"/>
              <w:szCs w:val="28"/>
            </w:rPr>
            <w:t>5</w:t>
          </w:r>
          <w:bookmarkEnd w:id="16"/>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_Toc21067_WPSOffice_Level2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b8b44566-a7d1-496d-819c-f529a4597061}"/>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五、一般公共预算财政拨款支出决算情况说明</w:t>
              </w:r>
            </w:sdtContent>
          </w:sdt>
          <w:r>
            <w:rPr>
              <w:rFonts w:hint="eastAsia" w:ascii="方正仿宋_GBK" w:hAnsi="方正仿宋_GBK" w:eastAsia="方正仿宋_GBK" w:cs="方正仿宋_GBK"/>
              <w:sz w:val="28"/>
              <w:szCs w:val="28"/>
            </w:rPr>
            <w:tab/>
          </w:r>
          <w:bookmarkStart w:id="17" w:name="_Toc21067_WPSOffice_Level2Page"/>
          <w:r>
            <w:rPr>
              <w:rFonts w:hint="eastAsia" w:ascii="方正仿宋_GBK" w:hAnsi="方正仿宋_GBK" w:eastAsia="方正仿宋_GBK" w:cs="方正仿宋_GBK"/>
              <w:sz w:val="28"/>
              <w:szCs w:val="28"/>
            </w:rPr>
            <w:t>6</w:t>
          </w:r>
          <w:bookmarkEnd w:id="17"/>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_Toc31291_WPSOffice_Level2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48d01743-1f36-4dc6-b55d-4738737290e3}"/>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六、一般公共预算财政拨款基本支出决算情况说明</w:t>
              </w:r>
            </w:sdtContent>
          </w:sdt>
          <w:r>
            <w:rPr>
              <w:rFonts w:hint="eastAsia" w:ascii="方正仿宋_GBK" w:hAnsi="方正仿宋_GBK" w:eastAsia="方正仿宋_GBK" w:cs="方正仿宋_GBK"/>
              <w:sz w:val="28"/>
              <w:szCs w:val="28"/>
            </w:rPr>
            <w:tab/>
          </w:r>
          <w:bookmarkStart w:id="18" w:name="_Toc31291_WPSOffice_Level2Page"/>
          <w:r>
            <w:rPr>
              <w:rFonts w:hint="eastAsia" w:ascii="方正仿宋_GBK" w:hAnsi="方正仿宋_GBK" w:eastAsia="方正仿宋_GBK" w:cs="方正仿宋_GBK"/>
              <w:sz w:val="28"/>
              <w:szCs w:val="28"/>
            </w:rPr>
            <w:t>8</w:t>
          </w:r>
          <w:bookmarkEnd w:id="18"/>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_Toc18260_WPSOffice_Level2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e5c822b1-fbc8-4b86-967d-eb2ff572cc70}"/>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七、财政拨款“三公”经费支出决算情况说明</w:t>
              </w:r>
            </w:sdtContent>
          </w:sdt>
          <w:r>
            <w:rPr>
              <w:rFonts w:hint="eastAsia" w:ascii="方正仿宋_GBK" w:hAnsi="方正仿宋_GBK" w:eastAsia="方正仿宋_GBK" w:cs="方正仿宋_GBK"/>
              <w:sz w:val="28"/>
              <w:szCs w:val="28"/>
            </w:rPr>
            <w:tab/>
          </w:r>
          <w:bookmarkStart w:id="19" w:name="_Toc18260_WPSOffice_Level2Page"/>
          <w:r>
            <w:rPr>
              <w:rFonts w:hint="eastAsia" w:ascii="方正仿宋_GBK" w:hAnsi="方正仿宋_GBK" w:eastAsia="方正仿宋_GBK" w:cs="方正仿宋_GBK"/>
              <w:sz w:val="28"/>
              <w:szCs w:val="28"/>
            </w:rPr>
            <w:t>8</w:t>
          </w:r>
          <w:bookmarkEnd w:id="19"/>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_Toc4664_WPSOffice_Level2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888cca1d-e978-46a1-b491-14644f38bc2d}"/>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八、政府性基金预算支出决算情况说明</w:t>
              </w:r>
            </w:sdtContent>
          </w:sdt>
          <w:r>
            <w:rPr>
              <w:rFonts w:hint="eastAsia" w:ascii="方正仿宋_GBK" w:hAnsi="方正仿宋_GBK" w:eastAsia="方正仿宋_GBK" w:cs="方正仿宋_GBK"/>
              <w:sz w:val="28"/>
              <w:szCs w:val="28"/>
            </w:rPr>
            <w:tab/>
          </w:r>
          <w:bookmarkStart w:id="20" w:name="_Toc4664_WPSOffice_Level2Page"/>
          <w:r>
            <w:rPr>
              <w:rFonts w:hint="eastAsia" w:ascii="方正仿宋_GBK" w:hAnsi="方正仿宋_GBK" w:eastAsia="方正仿宋_GBK" w:cs="方正仿宋_GBK"/>
              <w:sz w:val="28"/>
              <w:szCs w:val="28"/>
            </w:rPr>
            <w:t>9</w:t>
          </w:r>
          <w:bookmarkEnd w:id="20"/>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_Toc22581_WPSOffice_Level2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e244ea58-78ae-422d-8b62-797f0f259754}"/>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九、国有资本经营预算支出决算情况说明</w:t>
              </w:r>
            </w:sdtContent>
          </w:sdt>
          <w:r>
            <w:rPr>
              <w:rFonts w:hint="eastAsia" w:ascii="方正仿宋_GBK" w:hAnsi="方正仿宋_GBK" w:eastAsia="方正仿宋_GBK" w:cs="方正仿宋_GBK"/>
              <w:sz w:val="28"/>
              <w:szCs w:val="28"/>
            </w:rPr>
            <w:tab/>
          </w:r>
          <w:bookmarkStart w:id="21" w:name="_Toc22581_WPSOffice_Level2Page"/>
          <w:r>
            <w:rPr>
              <w:rFonts w:hint="eastAsia" w:ascii="方正仿宋_GBK" w:hAnsi="方正仿宋_GBK" w:eastAsia="方正仿宋_GBK" w:cs="方正仿宋_GBK"/>
              <w:sz w:val="28"/>
              <w:szCs w:val="28"/>
            </w:rPr>
            <w:t>9</w:t>
          </w:r>
          <w:bookmarkEnd w:id="21"/>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_Toc6839_WPSOffice_Level2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3ce21e41-44e3-4b85-9ea1-81a11153ebc5}"/>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十、其他重要事项的情况说明</w:t>
              </w:r>
            </w:sdtContent>
          </w:sdt>
          <w:r>
            <w:rPr>
              <w:rFonts w:hint="eastAsia" w:ascii="方正仿宋_GBK" w:hAnsi="方正仿宋_GBK" w:eastAsia="方正仿宋_GBK" w:cs="方正仿宋_GBK"/>
              <w:sz w:val="28"/>
              <w:szCs w:val="28"/>
            </w:rPr>
            <w:tab/>
          </w:r>
          <w:bookmarkStart w:id="22" w:name="_Toc6839_WPSOffice_Level2Page"/>
          <w:r>
            <w:rPr>
              <w:rFonts w:hint="eastAsia" w:ascii="方正仿宋_GBK" w:hAnsi="方正仿宋_GBK" w:eastAsia="方正仿宋_GBK" w:cs="方正仿宋_GBK"/>
              <w:sz w:val="28"/>
              <w:szCs w:val="28"/>
            </w:rPr>
            <w:t>10</w:t>
          </w:r>
          <w:bookmarkEnd w:id="22"/>
          <w:r>
            <w:rPr>
              <w:rFonts w:hint="eastAsia" w:ascii="方正仿宋_GBK" w:hAnsi="方正仿宋_GBK" w:eastAsia="方正仿宋_GBK" w:cs="方正仿宋_GBK"/>
              <w:sz w:val="28"/>
              <w:szCs w:val="28"/>
            </w:rPr>
            <w:fldChar w:fldCharType="end"/>
          </w:r>
        </w:p>
        <w:p>
          <w:pPr>
            <w:pStyle w:val="3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sz w:val="28"/>
              <w:szCs w:val="28"/>
            </w:rPr>
            <w:instrText xml:space="preserve"> HYPERLINK \l _Toc26483_WPSOffice_Level1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kern w:val="2"/>
                <w:sz w:val="28"/>
                <w:szCs w:val="28"/>
                <w:lang w:val="en-US" w:eastAsia="zh-CN" w:bidi="ar-SA"/>
              </w:rPr>
              <w:id w:val="147462897"/>
              <w:placeholder>
                <w:docPart w:val="{133085ad-b9a6-4527-a194-480bae3c7085}"/>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第三部分名词解释</w:t>
              </w:r>
            </w:sdtContent>
          </w:sdt>
          <w:r>
            <w:rPr>
              <w:rFonts w:hint="eastAsia" w:ascii="方正仿宋_GBK" w:hAnsi="方正仿宋_GBK" w:eastAsia="方正仿宋_GBK" w:cs="方正仿宋_GBK"/>
              <w:b/>
              <w:bCs/>
              <w:sz w:val="28"/>
              <w:szCs w:val="28"/>
            </w:rPr>
            <w:tab/>
          </w:r>
          <w:bookmarkStart w:id="23" w:name="_Toc26483_WPSOffice_Level1Page"/>
          <w:r>
            <w:rPr>
              <w:rFonts w:hint="eastAsia" w:ascii="方正仿宋_GBK" w:hAnsi="方正仿宋_GBK" w:eastAsia="方正仿宋_GBK" w:cs="方正仿宋_GBK"/>
              <w:b/>
              <w:bCs/>
              <w:sz w:val="28"/>
              <w:szCs w:val="28"/>
            </w:rPr>
            <w:t>11</w:t>
          </w:r>
          <w:bookmarkEnd w:id="23"/>
          <w:r>
            <w:rPr>
              <w:rFonts w:hint="eastAsia" w:ascii="方正仿宋_GBK" w:hAnsi="方正仿宋_GBK" w:eastAsia="方正仿宋_GBK" w:cs="方正仿宋_GBK"/>
              <w:b/>
              <w:bCs/>
              <w:sz w:val="28"/>
              <w:szCs w:val="28"/>
            </w:rPr>
            <w:fldChar w:fldCharType="end"/>
          </w:r>
        </w:p>
        <w:p>
          <w:pPr>
            <w:pStyle w:val="3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sz w:val="28"/>
              <w:szCs w:val="28"/>
            </w:rPr>
            <w:instrText xml:space="preserve"> HYPERLINK \l _Toc22790_WPSOffice_Level1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kern w:val="2"/>
                <w:sz w:val="28"/>
                <w:szCs w:val="28"/>
                <w:lang w:val="en-US" w:eastAsia="zh-CN" w:bidi="ar-SA"/>
              </w:rPr>
              <w:id w:val="147462897"/>
              <w:placeholder>
                <w:docPart w:val="{2457f91b-b447-4c15-97de-81cd0341bbf9}"/>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bCs/>
              <w:sz w:val="28"/>
              <w:szCs w:val="28"/>
            </w:rPr>
            <w:tab/>
          </w:r>
          <w:bookmarkStart w:id="24" w:name="_Toc22790_WPSOffice_Level1Page"/>
          <w:r>
            <w:rPr>
              <w:rFonts w:hint="eastAsia" w:ascii="方正仿宋_GBK" w:hAnsi="方正仿宋_GBK" w:eastAsia="方正仿宋_GBK" w:cs="方正仿宋_GBK"/>
              <w:b/>
              <w:bCs/>
              <w:sz w:val="28"/>
              <w:szCs w:val="28"/>
            </w:rPr>
            <w:t>14</w:t>
          </w:r>
          <w:bookmarkEnd w:id="24"/>
          <w:r>
            <w:rPr>
              <w:rFonts w:hint="eastAsia" w:ascii="方正仿宋_GBK" w:hAnsi="方正仿宋_GBK" w:eastAsia="方正仿宋_GBK" w:cs="方正仿宋_GBK"/>
              <w:b/>
              <w:bCs/>
              <w:sz w:val="28"/>
              <w:szCs w:val="28"/>
            </w:rPr>
            <w:fldChar w:fldCharType="end"/>
          </w:r>
        </w:p>
        <w:p>
          <w:pPr>
            <w:pStyle w:val="3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sz w:val="28"/>
              <w:szCs w:val="28"/>
            </w:rPr>
            <w:instrText xml:space="preserve"> HYPERLINK \l _Toc15928_WPSOffice_Level1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kern w:val="2"/>
                <w:sz w:val="28"/>
                <w:szCs w:val="28"/>
                <w:lang w:val="en-US" w:eastAsia="zh-CN" w:bidi="ar-SA"/>
              </w:rPr>
              <w:id w:val="147462897"/>
              <w:placeholder>
                <w:docPart w:val="{cd247f1a-77b7-450a-9d7a-5cc45b3efb5a}"/>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bCs/>
              <w:sz w:val="28"/>
              <w:szCs w:val="28"/>
            </w:rPr>
            <w:tab/>
          </w:r>
          <w:bookmarkStart w:id="25" w:name="_Toc15928_WPSOffice_Level1Page"/>
          <w:r>
            <w:rPr>
              <w:rFonts w:hint="eastAsia" w:ascii="方正仿宋_GBK" w:hAnsi="方正仿宋_GBK" w:eastAsia="方正仿宋_GBK" w:cs="方正仿宋_GBK"/>
              <w:b/>
              <w:bCs/>
              <w:sz w:val="28"/>
              <w:szCs w:val="28"/>
            </w:rPr>
            <w:t>15</w:t>
          </w:r>
          <w:bookmarkEnd w:id="25"/>
          <w:r>
            <w:rPr>
              <w:rFonts w:hint="eastAsia" w:ascii="方正仿宋_GBK" w:hAnsi="方正仿宋_GBK" w:eastAsia="方正仿宋_GBK" w:cs="方正仿宋_GBK"/>
              <w:b/>
              <w:bCs/>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_Toc26476_WPSOffice_Level2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7d556bea-6e4f-49c3-b6d9-7ee2302c0b95}"/>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一、收入支出决算总表</w:t>
              </w:r>
            </w:sdtContent>
          </w:sdt>
          <w:r>
            <w:rPr>
              <w:rFonts w:hint="eastAsia" w:ascii="方正仿宋_GBK" w:hAnsi="方正仿宋_GBK" w:eastAsia="方正仿宋_GBK" w:cs="方正仿宋_GBK"/>
              <w:sz w:val="28"/>
              <w:szCs w:val="28"/>
            </w:rPr>
            <w:tab/>
          </w:r>
          <w:bookmarkStart w:id="26" w:name="_Toc26476_WPSOffice_Level2Page"/>
          <w:r>
            <w:rPr>
              <w:rFonts w:hint="eastAsia" w:ascii="方正仿宋_GBK" w:hAnsi="方正仿宋_GBK" w:eastAsia="方正仿宋_GBK" w:cs="方正仿宋_GBK"/>
              <w:sz w:val="28"/>
              <w:szCs w:val="28"/>
            </w:rPr>
            <w:t>15</w:t>
          </w:r>
          <w:bookmarkEnd w:id="26"/>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_Toc4658_WPSOffice_Level2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1267ebb3-91ff-44df-a131-649876b82f6a}"/>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二、收入决算表</w:t>
              </w:r>
            </w:sdtContent>
          </w:sdt>
          <w:r>
            <w:rPr>
              <w:rFonts w:hint="eastAsia" w:ascii="方正仿宋_GBK" w:hAnsi="方正仿宋_GBK" w:eastAsia="方正仿宋_GBK" w:cs="方正仿宋_GBK"/>
              <w:sz w:val="28"/>
              <w:szCs w:val="28"/>
            </w:rPr>
            <w:tab/>
          </w:r>
          <w:bookmarkStart w:id="27" w:name="_Toc4658_WPSOffice_Level2Page"/>
          <w:r>
            <w:rPr>
              <w:rFonts w:hint="eastAsia" w:ascii="方正仿宋_GBK" w:hAnsi="方正仿宋_GBK" w:eastAsia="方正仿宋_GBK" w:cs="方正仿宋_GBK"/>
              <w:sz w:val="28"/>
              <w:szCs w:val="28"/>
            </w:rPr>
            <w:t>15</w:t>
          </w:r>
          <w:bookmarkEnd w:id="27"/>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_Toc14898_WPSOffice_Level2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768ef0fa-f0ac-4309-8e05-05f450c1b708}"/>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三、支出决算表</w:t>
              </w:r>
            </w:sdtContent>
          </w:sdt>
          <w:r>
            <w:rPr>
              <w:rFonts w:hint="eastAsia" w:ascii="方正仿宋_GBK" w:hAnsi="方正仿宋_GBK" w:eastAsia="方正仿宋_GBK" w:cs="方正仿宋_GBK"/>
              <w:sz w:val="28"/>
              <w:szCs w:val="28"/>
            </w:rPr>
            <w:tab/>
          </w:r>
          <w:bookmarkStart w:id="28" w:name="_Toc14898_WPSOffice_Level2Page"/>
          <w:r>
            <w:rPr>
              <w:rFonts w:hint="eastAsia" w:ascii="方正仿宋_GBK" w:hAnsi="方正仿宋_GBK" w:eastAsia="方正仿宋_GBK" w:cs="方正仿宋_GBK"/>
              <w:sz w:val="28"/>
              <w:szCs w:val="28"/>
            </w:rPr>
            <w:t>15</w:t>
          </w:r>
          <w:bookmarkEnd w:id="28"/>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_Toc1769_WPSOffice_Level2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8521c691-ba3a-4c01-9cf7-ff6637006392}"/>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四、财政拨款收入支出决算总表</w:t>
              </w:r>
            </w:sdtContent>
          </w:sdt>
          <w:r>
            <w:rPr>
              <w:rFonts w:hint="eastAsia" w:ascii="方正仿宋_GBK" w:hAnsi="方正仿宋_GBK" w:eastAsia="方正仿宋_GBK" w:cs="方正仿宋_GBK"/>
              <w:sz w:val="28"/>
              <w:szCs w:val="28"/>
            </w:rPr>
            <w:tab/>
          </w:r>
          <w:bookmarkStart w:id="29" w:name="_Toc1769_WPSOffice_Level2Page"/>
          <w:r>
            <w:rPr>
              <w:rFonts w:hint="eastAsia" w:ascii="方正仿宋_GBK" w:hAnsi="方正仿宋_GBK" w:eastAsia="方正仿宋_GBK" w:cs="方正仿宋_GBK"/>
              <w:sz w:val="28"/>
              <w:szCs w:val="28"/>
            </w:rPr>
            <w:t>15</w:t>
          </w:r>
          <w:bookmarkEnd w:id="29"/>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_Toc22933_WPSOffice_Level2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5d995ca4-150b-49b4-ae57-c842614e74b4}"/>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五、财政拨款支出决算明细表</w:t>
              </w:r>
            </w:sdtContent>
          </w:sdt>
          <w:r>
            <w:rPr>
              <w:rFonts w:hint="eastAsia" w:ascii="方正仿宋_GBK" w:hAnsi="方正仿宋_GBK" w:eastAsia="方正仿宋_GBK" w:cs="方正仿宋_GBK"/>
              <w:sz w:val="28"/>
              <w:szCs w:val="28"/>
            </w:rPr>
            <w:tab/>
          </w:r>
          <w:bookmarkStart w:id="30" w:name="_Toc22933_WPSOffice_Level2Page"/>
          <w:r>
            <w:rPr>
              <w:rFonts w:hint="eastAsia" w:ascii="方正仿宋_GBK" w:hAnsi="方正仿宋_GBK" w:eastAsia="方正仿宋_GBK" w:cs="方正仿宋_GBK"/>
              <w:sz w:val="28"/>
              <w:szCs w:val="28"/>
            </w:rPr>
            <w:t>15</w:t>
          </w:r>
          <w:bookmarkEnd w:id="30"/>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_Toc25166_WPSOffice_Level2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e087d33d-e9f4-4cfb-ab05-931a6bc896e1}"/>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六、一般公共预算财政拨款支出决算表</w:t>
              </w:r>
            </w:sdtContent>
          </w:sdt>
          <w:r>
            <w:rPr>
              <w:rFonts w:hint="eastAsia" w:ascii="方正仿宋_GBK" w:hAnsi="方正仿宋_GBK" w:eastAsia="方正仿宋_GBK" w:cs="方正仿宋_GBK"/>
              <w:sz w:val="28"/>
              <w:szCs w:val="28"/>
            </w:rPr>
            <w:tab/>
          </w:r>
          <w:bookmarkStart w:id="31" w:name="_Toc25166_WPSOffice_Level2Page"/>
          <w:r>
            <w:rPr>
              <w:rFonts w:hint="eastAsia" w:ascii="方正仿宋_GBK" w:hAnsi="方正仿宋_GBK" w:eastAsia="方正仿宋_GBK" w:cs="方正仿宋_GBK"/>
              <w:sz w:val="28"/>
              <w:szCs w:val="28"/>
            </w:rPr>
            <w:t>15</w:t>
          </w:r>
          <w:bookmarkEnd w:id="31"/>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_Toc1116_WPSOffice_Level2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43e3b107-f523-47fa-95fe-d0d7905581fd}"/>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七、一般公共预算财政拨款支出决算明细表</w:t>
              </w:r>
            </w:sdtContent>
          </w:sdt>
          <w:r>
            <w:rPr>
              <w:rFonts w:hint="eastAsia" w:ascii="方正仿宋_GBK" w:hAnsi="方正仿宋_GBK" w:eastAsia="方正仿宋_GBK" w:cs="方正仿宋_GBK"/>
              <w:sz w:val="28"/>
              <w:szCs w:val="28"/>
            </w:rPr>
            <w:tab/>
          </w:r>
          <w:bookmarkStart w:id="32" w:name="_Toc1116_WPSOffice_Level2Page"/>
          <w:r>
            <w:rPr>
              <w:rFonts w:hint="eastAsia" w:ascii="方正仿宋_GBK" w:hAnsi="方正仿宋_GBK" w:eastAsia="方正仿宋_GBK" w:cs="方正仿宋_GBK"/>
              <w:sz w:val="28"/>
              <w:szCs w:val="28"/>
            </w:rPr>
            <w:t>15</w:t>
          </w:r>
          <w:bookmarkEnd w:id="32"/>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_Toc28213_WPSOffice_Level2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4c645cc1-f8a9-4dab-8a01-53aa8261e54e}"/>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八、一般公共预算财政拨款基本支出决算表</w:t>
              </w:r>
            </w:sdtContent>
          </w:sdt>
          <w:r>
            <w:rPr>
              <w:rFonts w:hint="eastAsia" w:ascii="方正仿宋_GBK" w:hAnsi="方正仿宋_GBK" w:eastAsia="方正仿宋_GBK" w:cs="方正仿宋_GBK"/>
              <w:sz w:val="28"/>
              <w:szCs w:val="28"/>
            </w:rPr>
            <w:tab/>
          </w:r>
          <w:bookmarkStart w:id="33" w:name="_Toc28213_WPSOffice_Level2Page"/>
          <w:r>
            <w:rPr>
              <w:rFonts w:hint="eastAsia" w:ascii="方正仿宋_GBK" w:hAnsi="方正仿宋_GBK" w:eastAsia="方正仿宋_GBK" w:cs="方正仿宋_GBK"/>
              <w:sz w:val="28"/>
              <w:szCs w:val="28"/>
            </w:rPr>
            <w:t>15</w:t>
          </w:r>
          <w:bookmarkEnd w:id="33"/>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_Toc29327_WPSOffice_Level2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0bf1443b-5d16-4641-a1c5-8a6f197ebaff}"/>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九、一般公共预算财政拨款项目支出决算表</w:t>
              </w:r>
            </w:sdtContent>
          </w:sdt>
          <w:r>
            <w:rPr>
              <w:rFonts w:hint="eastAsia" w:ascii="方正仿宋_GBK" w:hAnsi="方正仿宋_GBK" w:eastAsia="方正仿宋_GBK" w:cs="方正仿宋_GBK"/>
              <w:sz w:val="28"/>
              <w:szCs w:val="28"/>
            </w:rPr>
            <w:tab/>
          </w:r>
          <w:bookmarkStart w:id="34" w:name="_Toc29327_WPSOffice_Level2Page"/>
          <w:r>
            <w:rPr>
              <w:rFonts w:hint="eastAsia" w:ascii="方正仿宋_GBK" w:hAnsi="方正仿宋_GBK" w:eastAsia="方正仿宋_GBK" w:cs="方正仿宋_GBK"/>
              <w:sz w:val="28"/>
              <w:szCs w:val="28"/>
            </w:rPr>
            <w:t>15</w:t>
          </w:r>
          <w:bookmarkEnd w:id="34"/>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_Toc18945_WPSOffice_Level2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a196c852-ff68-40db-ad45-5cf2fe580e19}"/>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十、政府性基金预算财政拨款收入支出决算表</w:t>
              </w:r>
            </w:sdtContent>
          </w:sdt>
          <w:r>
            <w:rPr>
              <w:rFonts w:hint="eastAsia" w:ascii="方正仿宋_GBK" w:hAnsi="方正仿宋_GBK" w:eastAsia="方正仿宋_GBK" w:cs="方正仿宋_GBK"/>
              <w:sz w:val="28"/>
              <w:szCs w:val="28"/>
            </w:rPr>
            <w:tab/>
          </w:r>
          <w:bookmarkStart w:id="35" w:name="_Toc18945_WPSOffice_Level2Page"/>
          <w:r>
            <w:rPr>
              <w:rFonts w:hint="eastAsia" w:ascii="方正仿宋_GBK" w:hAnsi="方正仿宋_GBK" w:eastAsia="方正仿宋_GBK" w:cs="方正仿宋_GBK"/>
              <w:sz w:val="28"/>
              <w:szCs w:val="28"/>
            </w:rPr>
            <w:t>15</w:t>
          </w:r>
          <w:bookmarkEnd w:id="35"/>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_Toc22423_WPSOffice_Level2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bff3483e-1b10-4da0-8723-740b146cad69}"/>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十一、国有资本经营预算财政拨款收入支出决算表</w:t>
              </w:r>
            </w:sdtContent>
          </w:sdt>
          <w:r>
            <w:rPr>
              <w:rFonts w:hint="eastAsia" w:ascii="方正仿宋_GBK" w:hAnsi="方正仿宋_GBK" w:eastAsia="方正仿宋_GBK" w:cs="方正仿宋_GBK"/>
              <w:sz w:val="28"/>
              <w:szCs w:val="28"/>
            </w:rPr>
            <w:tab/>
          </w:r>
          <w:bookmarkStart w:id="36" w:name="_Toc22423_WPSOffice_Level2Page"/>
          <w:r>
            <w:rPr>
              <w:rFonts w:hint="eastAsia" w:ascii="方正仿宋_GBK" w:hAnsi="方正仿宋_GBK" w:eastAsia="方正仿宋_GBK" w:cs="方正仿宋_GBK"/>
              <w:sz w:val="28"/>
              <w:szCs w:val="28"/>
            </w:rPr>
            <w:t>15</w:t>
          </w:r>
          <w:bookmarkEnd w:id="36"/>
          <w:r>
            <w:rPr>
              <w:rFonts w:hint="eastAsia" w:ascii="方正仿宋_GBK" w:hAnsi="方正仿宋_GBK" w:eastAsia="方正仿宋_GBK" w:cs="方正仿宋_GBK"/>
              <w:sz w:val="28"/>
              <w:szCs w:val="28"/>
            </w:rPr>
            <w:fldChar w:fldCharType="end"/>
          </w:r>
        </w:p>
        <w:p>
          <w:pPr>
            <w:pStyle w:val="37"/>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_Toc28356_WPSOffice_Level2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76bb7dd9-1c74-40eb-adf7-b25358626fe7}"/>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十二、国有资本经营预算财政拨款支出决算表</w:t>
              </w:r>
            </w:sdtContent>
          </w:sdt>
          <w:r>
            <w:rPr>
              <w:rFonts w:hint="eastAsia" w:ascii="方正仿宋_GBK" w:hAnsi="方正仿宋_GBK" w:eastAsia="方正仿宋_GBK" w:cs="方正仿宋_GBK"/>
              <w:sz w:val="28"/>
              <w:szCs w:val="28"/>
            </w:rPr>
            <w:tab/>
          </w:r>
          <w:bookmarkStart w:id="37" w:name="_Toc28356_WPSOffice_Level2Page"/>
          <w:r>
            <w:rPr>
              <w:rFonts w:hint="eastAsia" w:ascii="方正仿宋_GBK" w:hAnsi="方正仿宋_GBK" w:eastAsia="方正仿宋_GBK" w:cs="方正仿宋_GBK"/>
              <w:sz w:val="28"/>
              <w:szCs w:val="28"/>
            </w:rPr>
            <w:t>15</w:t>
          </w:r>
          <w:bookmarkEnd w:id="37"/>
          <w:r>
            <w:rPr>
              <w:rFonts w:hint="eastAsia" w:ascii="方正仿宋_GBK" w:hAnsi="方正仿宋_GBK" w:eastAsia="方正仿宋_GBK" w:cs="方正仿宋_GBK"/>
              <w:sz w:val="28"/>
              <w:szCs w:val="28"/>
            </w:rPr>
            <w:fldChar w:fldCharType="end"/>
          </w:r>
        </w:p>
        <w:p>
          <w:pPr>
            <w:pStyle w:val="37"/>
            <w:tabs>
              <w:tab w:val="right" w:leader="dot" w:pos="8306"/>
            </w:tabs>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_Toc13921_WPSOffice_Level2 </w:instrText>
          </w:r>
          <w:r>
            <w:rPr>
              <w:rFonts w:hint="eastAsia" w:ascii="方正仿宋_GBK" w:hAnsi="方正仿宋_GBK" w:eastAsia="方正仿宋_GBK" w:cs="方正仿宋_GBK"/>
              <w:sz w:val="28"/>
              <w:szCs w:val="28"/>
            </w:rPr>
            <w:fldChar w:fldCharType="separate"/>
          </w:r>
          <w:sdt>
            <w:sdtPr>
              <w:rPr>
                <w:rFonts w:hint="eastAsia" w:ascii="方正仿宋_GBK" w:hAnsi="方正仿宋_GBK" w:eastAsia="方正仿宋_GBK" w:cs="方正仿宋_GBK"/>
                <w:kern w:val="2"/>
                <w:sz w:val="28"/>
                <w:szCs w:val="28"/>
                <w:lang w:val="en-US" w:eastAsia="zh-CN" w:bidi="ar-SA"/>
              </w:rPr>
              <w:id w:val="147462897"/>
              <w:placeholder>
                <w:docPart w:val="{c5d12a3f-2f18-4d4b-b4b4-94afec621598}"/>
              </w:placeholder>
            </w:sdtPr>
            <w:sdtEndPr>
              <w:rPr>
                <w:rFonts w:hint="eastAsia" w:ascii="方正仿宋_GBK" w:hAnsi="方正仿宋_GBK" w:eastAsia="方正仿宋_GBK" w:cs="方正仿宋_GBK"/>
                <w:kern w:val="2"/>
                <w:sz w:val="28"/>
                <w:szCs w:val="28"/>
                <w:lang w:val="en-US" w:eastAsia="zh-CN" w:bidi="ar-SA"/>
              </w:rPr>
            </w:sdtEndPr>
            <w:sdtContent>
              <w:r>
                <w:rPr>
                  <w:rFonts w:hint="eastAsia" w:ascii="方正仿宋_GBK" w:hAnsi="方正仿宋_GBK" w:eastAsia="方正仿宋_GBK" w:cs="方正仿宋_GBK"/>
                  <w:sz w:val="28"/>
                  <w:szCs w:val="28"/>
                </w:rPr>
                <w:t>十三、财政拨款“三公”经费支出决算表</w:t>
              </w:r>
            </w:sdtContent>
          </w:sdt>
          <w:r>
            <w:rPr>
              <w:rFonts w:hint="eastAsia" w:ascii="方正仿宋_GBK" w:hAnsi="方正仿宋_GBK" w:eastAsia="方正仿宋_GBK" w:cs="方正仿宋_GBK"/>
              <w:sz w:val="28"/>
              <w:szCs w:val="28"/>
            </w:rPr>
            <w:tab/>
          </w:r>
          <w:bookmarkStart w:id="38" w:name="_Toc13921_WPSOffice_Level2Page"/>
          <w:r>
            <w:rPr>
              <w:rFonts w:hint="eastAsia" w:ascii="方正仿宋_GBK" w:hAnsi="方正仿宋_GBK" w:eastAsia="方正仿宋_GBK" w:cs="方正仿宋_GBK"/>
              <w:sz w:val="28"/>
              <w:szCs w:val="28"/>
            </w:rPr>
            <w:t>15</w:t>
          </w:r>
          <w:bookmarkEnd w:id="38"/>
          <w:r>
            <w:rPr>
              <w:rFonts w:hint="eastAsia" w:ascii="方正仿宋_GBK" w:hAnsi="方正仿宋_GBK" w:eastAsia="方正仿宋_GBK" w:cs="方正仿宋_GBK"/>
              <w:sz w:val="28"/>
              <w:szCs w:val="28"/>
            </w:rPr>
            <w:fldChar w:fldCharType="end"/>
          </w:r>
          <w:bookmarkEnd w:id="8"/>
        </w:p>
      </w:sdtContent>
    </w:sdt>
    <w:p>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pPr>
        <w:pStyle w:val="3"/>
        <w:keepNext/>
        <w:keepLines/>
        <w:pageBreakBefore w:val="0"/>
        <w:widowControl w:val="0"/>
        <w:kinsoku/>
        <w:wordWrap/>
        <w:overflowPunct/>
        <w:topLinePunct w:val="0"/>
        <w:autoSpaceDE/>
        <w:autoSpaceDN/>
        <w:bidi w:val="0"/>
        <w:adjustRightInd/>
        <w:snapToGrid/>
        <w:spacing w:line="0" w:lineRule="atLeast"/>
        <w:jc w:val="center"/>
        <w:textAlignment w:val="auto"/>
        <w:rPr>
          <w:rFonts w:eastAsia="黑体"/>
          <w:sz w:val="32"/>
          <w:szCs w:val="32"/>
        </w:rPr>
      </w:pPr>
      <w:bookmarkStart w:id="39" w:name="_Toc24212_WPSOffice_Level1"/>
      <w:r>
        <w:rPr>
          <w:rFonts w:hint="eastAsia" w:ascii="Times New Roman" w:hAnsi="Times New Roman" w:eastAsia="方正小标宋_GBK" w:cs="Times New Roman"/>
          <w:b/>
          <w:bCs w:val="0"/>
        </w:rPr>
        <w:t>第一部分</w:t>
      </w:r>
      <w:r>
        <w:rPr>
          <w:rFonts w:hint="eastAsia" w:ascii="Times New Roman" w:hAnsi="Times New Roman" w:eastAsia="方正小标宋_GBK" w:cs="Times New Roman"/>
          <w:b/>
          <w:bCs w:val="0"/>
          <w:lang w:val="en-US" w:eastAsia="zh-CN"/>
        </w:rPr>
        <w:t xml:space="preserve"> 单位</w:t>
      </w:r>
      <w:r>
        <w:rPr>
          <w:rFonts w:hint="eastAsia" w:ascii="Times New Roman" w:hAnsi="Times New Roman" w:eastAsia="方正小标宋_GBK" w:cs="Times New Roman"/>
          <w:b/>
          <w:bCs w:val="0"/>
        </w:rPr>
        <w:t>概况</w:t>
      </w:r>
      <w:bookmarkEnd w:id="6"/>
      <w:bookmarkEnd w:id="7"/>
      <w:bookmarkEnd w:id="39"/>
    </w:p>
    <w:p>
      <w:pPr>
        <w:pStyle w:val="4"/>
        <w:numPr>
          <w:ilvl w:val="0"/>
          <w:numId w:val="1"/>
        </w:numPr>
        <w:ind w:left="0" w:leftChars="0" w:firstLine="0" w:firstLineChars="0"/>
        <w:rPr>
          <w:rFonts w:hint="eastAsia" w:ascii="Times New Roman" w:hAnsi="Times New Roman" w:eastAsia="方正黑体_GBK" w:cs="Times New Roman"/>
          <w:b w:val="0"/>
          <w:bCs/>
        </w:rPr>
      </w:pPr>
      <w:bookmarkStart w:id="40" w:name="_Toc889_WPSOffice_Level2"/>
      <w:r>
        <w:rPr>
          <w:rFonts w:hint="eastAsia" w:ascii="Times New Roman" w:hAnsi="Times New Roman" w:eastAsia="方正黑体_GBK" w:cs="Times New Roman"/>
          <w:b w:val="0"/>
          <w:bCs/>
        </w:rPr>
        <w:t>单位职责</w:t>
      </w:r>
      <w:bookmarkEnd w:id="40"/>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盐边县民族中学校是盐边县机构编制委员会批准成立的独立法人机构，是经费独立核算公益一类事业单位。属盐边县教育和体育局下设公立中学教育机构。从事初中学历教育教学。</w:t>
      </w:r>
    </w:p>
    <w:p>
      <w:pPr>
        <w:pStyle w:val="4"/>
        <w:numPr>
          <w:ilvl w:val="0"/>
          <w:numId w:val="1"/>
        </w:numPr>
        <w:ind w:left="0" w:leftChars="0" w:firstLine="0" w:firstLineChars="0"/>
        <w:rPr>
          <w:rFonts w:hint="eastAsia" w:ascii="Times New Roman" w:hAnsi="Times New Roman" w:eastAsia="方正黑体_GBK" w:cs="Times New Roman"/>
          <w:b w:val="0"/>
          <w:bCs/>
        </w:rPr>
      </w:pPr>
      <w:bookmarkStart w:id="41" w:name="_Toc15377200"/>
      <w:bookmarkStart w:id="42" w:name="_Toc15396601"/>
      <w:bookmarkStart w:id="43" w:name="_Toc26483_WPSOffice_Level2"/>
      <w:r>
        <w:rPr>
          <w:rFonts w:hint="eastAsia" w:ascii="Times New Roman" w:hAnsi="Times New Roman" w:eastAsia="方正黑体_GBK" w:cs="Times New Roman"/>
          <w:b w:val="0"/>
          <w:bCs/>
        </w:rPr>
        <w:t>机构设置</w:t>
      </w:r>
      <w:bookmarkEnd w:id="41"/>
      <w:bookmarkEnd w:id="42"/>
      <w:bookmarkEnd w:id="4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盐边县民族中学校是盐边县教育和体育局下属独立核算失业单位单位1个。</w:t>
      </w: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27"/>
        <w:ind w:left="630" w:firstLine="0" w:firstLineChars="0"/>
      </w:pPr>
    </w:p>
    <w:p>
      <w:pPr>
        <w:pStyle w:val="3"/>
        <w:jc w:val="both"/>
        <w:rPr>
          <w:rFonts w:hint="eastAsia" w:eastAsia="方正小标宋简体" w:cs="方正小标宋简体"/>
          <w:b w:val="0"/>
        </w:rPr>
      </w:pPr>
      <w:bookmarkStart w:id="44" w:name="_Toc15396602"/>
      <w:bookmarkStart w:id="45" w:name="_Toc15377204"/>
    </w:p>
    <w:p>
      <w:pPr>
        <w:rPr>
          <w:rFonts w:hint="eastAsia"/>
        </w:rPr>
      </w:pPr>
    </w:p>
    <w:p>
      <w:pPr>
        <w:pStyle w:val="3"/>
        <w:keepNext/>
        <w:keepLines/>
        <w:pageBreakBefore w:val="0"/>
        <w:widowControl w:val="0"/>
        <w:kinsoku/>
        <w:wordWrap/>
        <w:overflowPunct/>
        <w:topLinePunct w:val="0"/>
        <w:autoSpaceDE/>
        <w:autoSpaceDN/>
        <w:bidi w:val="0"/>
        <w:adjustRightInd/>
        <w:snapToGrid/>
        <w:spacing w:line="0" w:lineRule="atLeast"/>
        <w:jc w:val="center"/>
        <w:textAlignment w:val="auto"/>
      </w:pPr>
      <w:bookmarkStart w:id="46" w:name="_Toc889_WPSOffice_Level1"/>
      <w:r>
        <w:rPr>
          <w:rFonts w:hint="eastAsia" w:ascii="Times New Roman" w:hAnsi="Times New Roman" w:eastAsia="方正小标宋_GBK" w:cs="Times New Roman"/>
          <w:b/>
          <w:bCs w:val="0"/>
        </w:rPr>
        <w:t>第二部分2024年度单位决算情况说明</w:t>
      </w:r>
      <w:bookmarkEnd w:id="44"/>
      <w:bookmarkEnd w:id="45"/>
      <w:bookmarkEnd w:id="46"/>
    </w:p>
    <w:p>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47" w:name="_Toc15377205"/>
      <w:bookmarkStart w:id="48" w:name="_Toc15396603"/>
      <w:bookmarkStart w:id="49" w:name="_Toc22790_WPSOffice_Level2"/>
      <w:r>
        <w:rPr>
          <w:rFonts w:hint="eastAsia" w:ascii="Times New Roman" w:hAnsi="Times New Roman" w:eastAsia="方正黑体_GBK" w:cs="Times New Roman"/>
          <w:sz w:val="32"/>
          <w:szCs w:val="32"/>
        </w:rPr>
        <w:t>一、收入支出决算总体情况说明</w:t>
      </w:r>
      <w:bookmarkEnd w:id="47"/>
      <w:bookmarkEnd w:id="48"/>
      <w:bookmarkEnd w:id="49"/>
    </w:p>
    <w:p>
      <w:pPr>
        <w:pStyle w:val="6"/>
        <w:keepNext w:val="0"/>
        <w:keepLines w:val="0"/>
        <w:pageBreakBefore w:val="0"/>
        <w:widowControl w:val="0"/>
        <w:kinsoku/>
        <w:wordWrap/>
        <w:overflowPunct/>
        <w:topLinePunct w:val="0"/>
        <w:autoSpaceDE/>
        <w:autoSpaceDN/>
        <w:bidi w:val="0"/>
        <w:adjustRightInd/>
        <w:snapToGrid/>
        <w:spacing w:before="30"/>
        <w:ind w:firstLine="640"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rPr>
        <w:t>2024年度收入、支出总计均为125.94万元。与2023年度相比，收入、支出总计各减少974.58万元，下降88.56%。主要变动原因是本年学校整合，无在职教师，无日常公用经费。</w:t>
      </w:r>
    </w:p>
    <w:p>
      <w:pPr>
        <w:ind w:firstLine="480" w:firstLineChars="200"/>
        <w:jc w:val="center"/>
        <w:rPr>
          <w:rFonts w:eastAsia="仿宋_GB2312" w:cs="仿宋_GB2312"/>
          <w:sz w:val="32"/>
          <w:szCs w:val="32"/>
        </w:rPr>
      </w:pPr>
      <w:r>
        <w:rPr>
          <w:rFonts w:hint="eastAsia" w:ascii="Times New Roman" w:hAnsi="Times New Roman" w:eastAsia="仿宋_GB2312" w:cs="Times New Roman"/>
          <w:sz w:val="24"/>
          <w:szCs w:val="24"/>
        </w:rPr>
        <w:t>（图1：收入、支出决算总计变动情况图）</w:t>
      </w:r>
    </w:p>
    <w:p>
      <w:r>
        <w:drawing>
          <wp:inline distT="0" distB="0" distL="114300" distR="114300">
            <wp:extent cx="5271135" cy="3860165"/>
            <wp:effectExtent l="4445" t="4445" r="20320" b="2159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50" w:name="_Toc15377206"/>
      <w:bookmarkStart w:id="51" w:name="_Toc15396604"/>
      <w:bookmarkStart w:id="52" w:name="_Toc15928_WPSOffice_Level2"/>
      <w:r>
        <w:rPr>
          <w:rFonts w:hint="eastAsia" w:ascii="Times New Roman" w:hAnsi="Times New Roman" w:eastAsia="方正黑体_GBK" w:cs="Times New Roman"/>
          <w:sz w:val="32"/>
          <w:szCs w:val="32"/>
        </w:rPr>
        <w:t>二、收入决算情况说明</w:t>
      </w:r>
      <w:bookmarkEnd w:id="50"/>
      <w:bookmarkEnd w:id="51"/>
      <w:bookmarkEnd w:id="52"/>
    </w:p>
    <w:p>
      <w:pPr>
        <w:pStyle w:val="27"/>
        <w:spacing w:line="600" w:lineRule="exact"/>
        <w:ind w:firstLine="640"/>
        <w:jc w:val="left"/>
        <w:outlineLvl w:val="1"/>
        <w:rPr>
          <w:rFonts w:hint="eastAsia" w:ascii="Times New Roman" w:hAnsi="Times New Roman" w:eastAsia="方正仿宋_GBK" w:cs="Times New Roman"/>
          <w:kern w:val="0"/>
          <w:sz w:val="32"/>
          <w:szCs w:val="24"/>
          <w:lang w:val="en-US" w:eastAsia="zh-CN" w:bidi="ar-SA"/>
        </w:rPr>
      </w:pPr>
      <w:r>
        <w:rPr>
          <w:rFonts w:hint="eastAsia" w:ascii="Times New Roman" w:hAnsi="Times New Roman" w:eastAsia="方正仿宋_GBK" w:cs="Times New Roman"/>
          <w:kern w:val="0"/>
          <w:sz w:val="32"/>
          <w:szCs w:val="24"/>
          <w:lang w:val="en-US" w:eastAsia="zh-CN" w:bidi="ar-SA"/>
        </w:rPr>
        <w:t>2024年度本年收入合计125.94万元，其中：一般公共预算财政拨款收入125.94万元，占100%。</w:t>
      </w:r>
    </w:p>
    <w:p>
      <w:pPr>
        <w:ind w:firstLine="800" w:firstLineChars="250"/>
        <w:rPr>
          <w:rFonts w:hint="eastAsia" w:eastAsia="仿宋_GB2312" w:cs="仿宋_GB2312"/>
          <w:sz w:val="32"/>
          <w:szCs w:val="32"/>
        </w:rPr>
      </w:pPr>
    </w:p>
    <w:p>
      <w:pPr>
        <w:ind w:firstLine="480" w:firstLineChars="200"/>
        <w:jc w:val="center"/>
        <w:rPr>
          <w:rFonts w:hint="eastAsia" w:ascii="Times New Roman" w:hAnsi="Times New Roman" w:eastAsia="仿宋_GB2312" w:cs="Times New Roman"/>
          <w:sz w:val="24"/>
          <w:szCs w:val="24"/>
        </w:rPr>
      </w:pPr>
    </w:p>
    <w:p>
      <w:pPr>
        <w:ind w:firstLine="480" w:firstLineChars="200"/>
        <w:jc w:val="center"/>
        <w:rPr>
          <w:rFonts w:hint="eastAsia" w:ascii="Times New Roman" w:hAnsi="Times New Roman" w:eastAsia="仿宋_GB2312" w:cs="Times New Roman"/>
          <w:sz w:val="24"/>
          <w:szCs w:val="24"/>
        </w:rPr>
      </w:pPr>
    </w:p>
    <w:p>
      <w:pPr>
        <w:ind w:firstLine="480" w:firstLineChars="200"/>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（图2：收入决算结构图）</w:t>
      </w:r>
    </w:p>
    <w:p>
      <w:pPr>
        <w:pStyle w:val="2"/>
      </w:pPr>
      <w:r>
        <w:drawing>
          <wp:inline distT="0" distB="0" distL="114300" distR="114300">
            <wp:extent cx="5269865" cy="3917315"/>
            <wp:effectExtent l="4445" t="4445" r="21590" b="2159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53" w:name="_Toc15377207"/>
      <w:bookmarkStart w:id="54" w:name="_Toc15396605"/>
      <w:bookmarkStart w:id="55" w:name="_Toc27026_WPSOffice_Level2"/>
      <w:r>
        <w:rPr>
          <w:rFonts w:hint="eastAsia" w:ascii="Times New Roman" w:hAnsi="Times New Roman" w:eastAsia="方正黑体_GBK" w:cs="Times New Roman"/>
          <w:sz w:val="32"/>
          <w:szCs w:val="32"/>
        </w:rPr>
        <w:t>三、支出决算情况说明</w:t>
      </w:r>
      <w:bookmarkEnd w:id="53"/>
      <w:bookmarkEnd w:id="54"/>
      <w:bookmarkEnd w:id="55"/>
    </w:p>
    <w:p>
      <w:pPr>
        <w:pStyle w:val="27"/>
        <w:spacing w:line="600" w:lineRule="exact"/>
        <w:ind w:firstLine="640"/>
        <w:jc w:val="left"/>
        <w:outlineLvl w:val="1"/>
        <w:rPr>
          <w:rFonts w:hint="eastAsia" w:ascii="Times New Roman" w:hAnsi="Times New Roman" w:eastAsia="方正仿宋_GBK" w:cs="Times New Roman"/>
          <w:kern w:val="0"/>
          <w:sz w:val="32"/>
          <w:szCs w:val="24"/>
          <w:lang w:val="en-US" w:eastAsia="zh-CN" w:bidi="ar-SA"/>
        </w:rPr>
      </w:pPr>
      <w:r>
        <w:rPr>
          <w:rFonts w:hint="eastAsia" w:ascii="Times New Roman" w:hAnsi="Times New Roman" w:eastAsia="方正仿宋_GBK" w:cs="Times New Roman"/>
          <w:kern w:val="0"/>
          <w:sz w:val="32"/>
          <w:szCs w:val="24"/>
          <w:lang w:val="en-US" w:eastAsia="zh-CN" w:bidi="ar-SA"/>
        </w:rPr>
        <w:t>2024年度本年支出合计125.94万元，其中：基本支出125.94万元，占100%；项目支出0万元，占0%。</w:t>
      </w: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rPr>
          <w:rFonts w:eastAsia="仿宋_GB2312" w:cs="仿宋_GB2312"/>
          <w:sz w:val="32"/>
          <w:szCs w:val="32"/>
        </w:rPr>
      </w:pPr>
    </w:p>
    <w:p>
      <w:pPr>
        <w:ind w:firstLine="800" w:firstLineChars="250"/>
        <w:rPr>
          <w:rFonts w:hint="eastAsia" w:eastAsia="仿宋_GB2312" w:cs="仿宋_GB2312"/>
          <w:sz w:val="32"/>
          <w:szCs w:val="32"/>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（图3：支出决算结构图）</w:t>
      </w:r>
      <w:bookmarkStart w:id="56" w:name="_Toc15396606"/>
      <w:bookmarkStart w:id="57" w:name="_Toc15377208"/>
    </w:p>
    <w:p>
      <w:pPr>
        <w:jc w:val="center"/>
      </w:pPr>
      <w:r>
        <w:drawing>
          <wp:inline distT="0" distB="0" distL="114300" distR="114300">
            <wp:extent cx="4495800" cy="2799715"/>
            <wp:effectExtent l="4445" t="4445" r="14605" b="1524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58" w:name="_Toc31905_WPSOffice_Level2"/>
      <w:r>
        <w:rPr>
          <w:rFonts w:hint="eastAsia" w:ascii="Times New Roman" w:hAnsi="Times New Roman" w:eastAsia="方正黑体_GBK" w:cs="Times New Roman"/>
          <w:sz w:val="32"/>
          <w:szCs w:val="32"/>
        </w:rPr>
        <w:t>四、财政拨款收入支出决算总体情况说明</w:t>
      </w:r>
      <w:bookmarkEnd w:id="56"/>
      <w:bookmarkEnd w:id="57"/>
      <w:bookmarkEnd w:id="58"/>
    </w:p>
    <w:p>
      <w:pPr>
        <w:pStyle w:val="27"/>
        <w:spacing w:line="600" w:lineRule="exact"/>
        <w:ind w:firstLine="640"/>
        <w:jc w:val="left"/>
        <w:outlineLvl w:val="1"/>
        <w:rPr>
          <w:rFonts w:hint="eastAsia" w:ascii="Times New Roman" w:hAnsi="Times New Roman" w:eastAsia="方正仿宋_GBK" w:cs="Times New Roman"/>
          <w:kern w:val="0"/>
          <w:sz w:val="32"/>
          <w:szCs w:val="24"/>
          <w:lang w:val="en-US" w:eastAsia="zh-CN" w:bidi="ar-SA"/>
        </w:rPr>
      </w:pPr>
      <w:r>
        <w:rPr>
          <w:rFonts w:hint="eastAsia" w:ascii="Times New Roman" w:hAnsi="Times New Roman" w:eastAsia="方正仿宋_GBK" w:cs="Times New Roman"/>
          <w:kern w:val="0"/>
          <w:sz w:val="32"/>
          <w:szCs w:val="24"/>
          <w:lang w:val="en-US" w:eastAsia="zh-CN" w:bidi="ar-SA"/>
        </w:rPr>
        <w:t>2024年度财政拨款收入、支出总计均为125.94万元。与2023年度相比，财政拨款收入、支出总计各减少974.58万元，下降88.56%。主要变动原因是本年学校整合，无在职教师，无日常公用经费。</w:t>
      </w:r>
    </w:p>
    <w:p>
      <w:pPr>
        <w:keepNext w:val="0"/>
        <w:keepLines w:val="0"/>
        <w:pageBreakBefore w:val="0"/>
        <w:kinsoku/>
        <w:wordWrap/>
        <w:overflowPunct/>
        <w:topLinePunct w:val="0"/>
        <w:autoSpaceDE/>
        <w:autoSpaceDN/>
        <w:bidi w:val="0"/>
        <w:spacing w:line="240" w:lineRule="auto"/>
        <w:jc w:val="center"/>
        <w:textAlignment w:val="auto"/>
        <w:rPr>
          <w:rFonts w:eastAsia="仿宋_GB2312" w:cs="仿宋_GB2312"/>
          <w:sz w:val="32"/>
          <w:szCs w:val="32"/>
        </w:rPr>
      </w:pPr>
      <w:r>
        <w:rPr>
          <w:rFonts w:hint="eastAsia" w:ascii="Times New Roman" w:hAnsi="Times New Roman" w:eastAsia="仿宋_GB2312" w:cs="Times New Roman"/>
          <w:sz w:val="24"/>
          <w:szCs w:val="24"/>
        </w:rPr>
        <w:t>（图4：财政拨款收、支决算总计变动情况）</w:t>
      </w:r>
    </w:p>
    <w:p>
      <w:pPr>
        <w:pStyle w:val="2"/>
        <w:jc w:val="center"/>
      </w:pPr>
      <w:r>
        <w:drawing>
          <wp:inline distT="0" distB="0" distL="114300" distR="114300">
            <wp:extent cx="4615180" cy="2691130"/>
            <wp:effectExtent l="4445" t="4445" r="9525" b="9525"/>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outlineLvl w:val="1"/>
        <w:rPr>
          <w:rFonts w:hint="eastAsia" w:eastAsia="黑体"/>
          <w:sz w:val="32"/>
          <w:szCs w:val="32"/>
        </w:rPr>
      </w:pPr>
      <w:bookmarkStart w:id="59" w:name="_Toc15396607"/>
      <w:bookmarkStart w:id="60" w:name="_Toc15377209"/>
    </w:p>
    <w:p>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61" w:name="_Toc21067_WPSOffice_Level2"/>
      <w:r>
        <w:rPr>
          <w:rFonts w:hint="eastAsia" w:ascii="Times New Roman" w:hAnsi="Times New Roman" w:eastAsia="方正黑体_GBK" w:cs="Times New Roman"/>
          <w:sz w:val="32"/>
          <w:szCs w:val="32"/>
        </w:rPr>
        <w:t>五、一般公共预算财政拨款支出决算情况说明</w:t>
      </w:r>
      <w:bookmarkEnd w:id="59"/>
      <w:bookmarkEnd w:id="60"/>
      <w:bookmarkEnd w:id="61"/>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62" w:name="_Toc15377210"/>
      <w:r>
        <w:rPr>
          <w:rFonts w:hint="eastAsia" w:ascii="Times New Roman" w:hAnsi="Times New Roman" w:eastAsia="方正楷体_GBK" w:cs="Times New Roman"/>
          <w:b/>
          <w:bCs w:val="0"/>
          <w:sz w:val="32"/>
          <w:szCs w:val="32"/>
        </w:rPr>
        <w:t>（一）一般公共预算财政拨款支出决算总体情况</w:t>
      </w:r>
      <w:bookmarkEnd w:id="62"/>
    </w:p>
    <w:p>
      <w:pPr>
        <w:keepNext w:val="0"/>
        <w:keepLines w:val="0"/>
        <w:pageBreakBefore w:val="0"/>
        <w:kinsoku/>
        <w:wordWrap/>
        <w:overflowPunct/>
        <w:topLinePunct w:val="0"/>
        <w:autoSpaceDE/>
        <w:autoSpaceDN/>
        <w:bidi w:val="0"/>
        <w:spacing w:line="240" w:lineRule="auto"/>
        <w:ind w:firstLine="640"/>
        <w:textAlignment w:val="auto"/>
        <w:rPr>
          <w:rFonts w:eastAsia="仿宋_GB2312" w:cs="仿宋_GB2312"/>
          <w:sz w:val="32"/>
          <w:szCs w:val="32"/>
        </w:rPr>
      </w:pPr>
      <w:r>
        <w:rPr>
          <w:rFonts w:hint="eastAsia" w:ascii="Times New Roman" w:hAnsi="Times New Roman" w:eastAsia="方正仿宋_GBK" w:cs="Times New Roman"/>
          <w:sz w:val="32"/>
          <w:szCs w:val="32"/>
        </w:rPr>
        <w:t>2024年度一般公共预算财政拨款支出125.94万元，占本年支出合计的100%。与2023年度相比，一般公共预算财政拨款支出减少974.58万元，下降88.56%。主要变动原因是本年学校整合，无在职教师，无日常公用经费。</w:t>
      </w:r>
    </w:p>
    <w:p>
      <w:pPr>
        <w:keepNext w:val="0"/>
        <w:keepLines w:val="0"/>
        <w:pageBreakBefore w:val="0"/>
        <w:kinsoku/>
        <w:wordWrap/>
        <w:overflowPunct/>
        <w:topLinePunct w:val="0"/>
        <w:autoSpaceDE/>
        <w:autoSpaceDN/>
        <w:bidi w:val="0"/>
        <w:spacing w:line="240" w:lineRule="auto"/>
        <w:ind w:firstLine="640"/>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（图5：一般公共预算财政拨款支出决算变动情况）</w:t>
      </w:r>
    </w:p>
    <w:p>
      <w:pPr>
        <w:pStyle w:val="2"/>
        <w:jc w:val="center"/>
        <w:rPr>
          <w:rFonts w:ascii="Times New Roman" w:hAnsi="Times New Roman" w:eastAsia="楷体_GB2312" w:cs="楷体_GB2312"/>
          <w:sz w:val="32"/>
          <w:szCs w:val="32"/>
        </w:rPr>
      </w:pPr>
      <w:r>
        <w:drawing>
          <wp:inline distT="0" distB="0" distL="114300" distR="114300">
            <wp:extent cx="5039995" cy="3539490"/>
            <wp:effectExtent l="5080" t="4445" r="22225" b="18415"/>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63" w:name="_Toc15377211"/>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r>
        <w:rPr>
          <w:rFonts w:hint="eastAsia" w:ascii="Times New Roman" w:hAnsi="Times New Roman" w:eastAsia="方正楷体_GBK" w:cs="Times New Roman"/>
          <w:b/>
          <w:bCs w:val="0"/>
          <w:sz w:val="32"/>
          <w:szCs w:val="32"/>
        </w:rPr>
        <w:t>（二）一般公共预算财政拨款支出决算结构情况</w:t>
      </w:r>
      <w:bookmarkEnd w:id="63"/>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2024年度一般公共预算财政拨款支出125.94万元，主要用于以下方面：教育支出49.01万元，占38.92%；社会保障和就业支出75.11万元，占59.64%；卫生健康支出1.82万元，占1.44%。</w:t>
      </w:r>
    </w:p>
    <w:p>
      <w:pPr>
        <w:keepNext w:val="0"/>
        <w:keepLines w:val="0"/>
        <w:pageBreakBefore w:val="0"/>
        <w:kinsoku/>
        <w:wordWrap/>
        <w:overflowPunct/>
        <w:topLinePunct w:val="0"/>
        <w:autoSpaceDE/>
        <w:autoSpaceDN/>
        <w:bidi w:val="0"/>
        <w:spacing w:line="240" w:lineRule="auto"/>
        <w:ind w:firstLine="640"/>
        <w:jc w:val="center"/>
        <w:textAlignment w:val="auto"/>
        <w:rPr>
          <w:rFonts w:hint="eastAsia"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spacing w:line="240" w:lineRule="auto"/>
        <w:ind w:firstLine="640"/>
        <w:jc w:val="center"/>
        <w:textAlignment w:val="auto"/>
        <w:rPr>
          <w:rFonts w:hint="eastAsia"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spacing w:line="240" w:lineRule="auto"/>
        <w:ind w:firstLine="640"/>
        <w:jc w:val="center"/>
        <w:textAlignment w:val="auto"/>
      </w:pPr>
      <w:r>
        <w:rPr>
          <w:rFonts w:hint="eastAsia" w:ascii="Times New Roman" w:hAnsi="Times New Roman" w:eastAsia="仿宋_GB2312" w:cs="Times New Roman"/>
          <w:sz w:val="24"/>
          <w:szCs w:val="24"/>
        </w:rPr>
        <w:t>（图6：一般公共预算财政拨款支出决算结构）</w:t>
      </w:r>
    </w:p>
    <w:p>
      <w:pPr>
        <w:spacing w:line="600" w:lineRule="exact"/>
        <w:ind w:firstLine="640"/>
        <w:jc w:val="center"/>
      </w:pPr>
      <w:r>
        <w:drawing>
          <wp:anchor distT="0" distB="0" distL="114300" distR="114300" simplePos="0" relativeHeight="251659264" behindDoc="1" locked="0" layoutInCell="1" allowOverlap="1">
            <wp:simplePos x="0" y="0"/>
            <wp:positionH relativeFrom="column">
              <wp:posOffset>298450</wp:posOffset>
            </wp:positionH>
            <wp:positionV relativeFrom="paragraph">
              <wp:posOffset>207010</wp:posOffset>
            </wp:positionV>
            <wp:extent cx="4831080" cy="3928110"/>
            <wp:effectExtent l="5080" t="4445" r="21590" b="1079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pPr>
    </w:p>
    <w:p>
      <w:pPr>
        <w:spacing w:line="600" w:lineRule="exact"/>
        <w:ind w:firstLine="640"/>
      </w:pPr>
    </w:p>
    <w:p>
      <w:pPr>
        <w:spacing w:line="600" w:lineRule="exact"/>
        <w:ind w:firstLine="640"/>
      </w:pPr>
    </w:p>
    <w:p>
      <w:pPr>
        <w:pStyle w:val="2"/>
      </w:pPr>
    </w:p>
    <w:p/>
    <w:p>
      <w:pPr>
        <w:pStyle w:val="2"/>
      </w:pPr>
    </w:p>
    <w:p/>
    <w:p>
      <w:pPr>
        <w:pStyle w:val="2"/>
      </w:pPr>
    </w:p>
    <w:p>
      <w:pPr>
        <w:spacing w:line="600" w:lineRule="exact"/>
        <w:ind w:firstLine="640"/>
      </w:pPr>
    </w:p>
    <w:p>
      <w:pPr>
        <w:spacing w:line="600" w:lineRule="exact"/>
        <w:ind w:firstLine="640"/>
        <w:rPr>
          <w:rFonts w:eastAsia="仿宋_GB2312" w:cs="仿宋_GB2312"/>
          <w:sz w:val="32"/>
          <w:szCs w:val="32"/>
        </w:rPr>
      </w:pPr>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64" w:name="_Toc15377212"/>
      <w:r>
        <w:rPr>
          <w:rFonts w:hint="eastAsia" w:ascii="Times New Roman" w:hAnsi="Times New Roman" w:eastAsia="方正楷体_GBK" w:cs="Times New Roman"/>
          <w:b/>
          <w:bCs w:val="0"/>
          <w:sz w:val="32"/>
          <w:szCs w:val="32"/>
        </w:rPr>
        <w:t>（三）一般公共预算财政拨款支出决算具体情况</w:t>
      </w:r>
      <w:bookmarkEnd w:id="64"/>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bookmarkStart w:id="65" w:name="_Toc15377444"/>
      <w:bookmarkStart w:id="66" w:name="_Toc15378460"/>
      <w:bookmarkStart w:id="67" w:name="_Toc15377213"/>
      <w:r>
        <w:rPr>
          <w:rFonts w:hint="eastAsia" w:ascii="Times New Roman" w:hAnsi="Times New Roman" w:eastAsia="方正仿宋_GBK" w:cs="Times New Roman"/>
          <w:sz w:val="32"/>
          <w:szCs w:val="32"/>
        </w:rPr>
        <w:t>2024年度一般公共预算财政拨款支出决算数为125.94万元，完成预算100%。其中：</w:t>
      </w:r>
      <w:bookmarkEnd w:id="65"/>
      <w:bookmarkEnd w:id="66"/>
      <w:bookmarkEnd w:id="67"/>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1.教育支出（类）:支出决算数为49.01万元，其中：教育支出（类）普通教育（款）初中教育（项）:支出决算为49.01万元，完成预算100%。</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2.社会保障和就业支出（类）支出决算数为:75.11万元，其中：社会保障和就业支出（类）行政事业单位养老支出（款）事业单位离退休（项）：支出决算为49.77万元，完成预算100%；社会保障和就业支出（类）行政事业单位养老支出（款）机关事业单位职业年金缴费支出（项）:支出决算为25.34万元，完成预算100%。</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3.卫生健康支出（类）支出决算数为：1.82万元，其中：卫生健康支出（类）行政事业单位医疗（款）其他行政事业单位医疗支出（项）:支出决算为1.82万元，完成预算100%。</w:t>
      </w:r>
    </w:p>
    <w:p>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方正黑体_GBK" w:cs="Times New Roman"/>
          <w:sz w:val="32"/>
          <w:szCs w:val="32"/>
        </w:rPr>
      </w:pPr>
      <w:bookmarkStart w:id="68" w:name="_Toc15377214"/>
      <w:bookmarkStart w:id="69" w:name="_Toc15396608"/>
      <w:bookmarkStart w:id="70" w:name="_Toc31291_WPSOffice_Level2"/>
      <w:r>
        <w:rPr>
          <w:rFonts w:hint="eastAsia" w:ascii="Times New Roman" w:hAnsi="Times New Roman" w:eastAsia="方正黑体_GBK" w:cs="Times New Roman"/>
          <w:sz w:val="32"/>
          <w:szCs w:val="32"/>
        </w:rPr>
        <w:t>六、一般公共预算财政拨款基本支出决算情况说明</w:t>
      </w:r>
      <w:bookmarkEnd w:id="68"/>
      <w:bookmarkEnd w:id="69"/>
      <w:bookmarkEnd w:id="70"/>
      <w:r>
        <w:rPr>
          <w:rFonts w:hint="default" w:ascii="Times New Roman" w:hAnsi="Times New Roman" w:eastAsia="方正黑体_GBK" w:cs="Times New Roman"/>
          <w:sz w:val="32"/>
          <w:szCs w:val="32"/>
        </w:rPr>
        <w:tab/>
      </w:r>
    </w:p>
    <w:p>
      <w:pPr>
        <w:keepNext w:val="0"/>
        <w:keepLines w:val="0"/>
        <w:pageBreakBefore w:val="0"/>
        <w:kinsoku/>
        <w:wordWrap/>
        <w:overflowPunct/>
        <w:topLinePunct w:val="0"/>
        <w:autoSpaceDE/>
        <w:autoSpaceDN/>
        <w:bidi w:val="0"/>
        <w:spacing w:line="240" w:lineRule="auto"/>
        <w:ind w:firstLine="64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2024年度一般公共预算财政拨款基本支出125.94万元，其中：</w:t>
      </w:r>
    </w:p>
    <w:p>
      <w:pPr>
        <w:keepNext w:val="0"/>
        <w:keepLines w:val="0"/>
        <w:pageBreakBefore w:val="0"/>
        <w:kinsoku/>
        <w:wordWrap/>
        <w:overflowPunct/>
        <w:topLinePunct w:val="0"/>
        <w:autoSpaceDE/>
        <w:autoSpaceDN/>
        <w:bidi w:val="0"/>
        <w:spacing w:line="240" w:lineRule="auto"/>
        <w:ind w:firstLine="64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人员经费120.7万元，主要包括：绩效工资、职业年金缴费、医疗费、生活补助、医疗费补助、等。</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公用经费5.24万元，主要包括：办公费、水费、维修（护）费、工会经费、其他商品和服务支出等。</w:t>
      </w:r>
    </w:p>
    <w:p>
      <w:pPr>
        <w:pStyle w:val="27"/>
        <w:keepNext w:val="0"/>
        <w:keepLines w:val="0"/>
        <w:pageBreakBefore w:val="0"/>
        <w:kinsoku/>
        <w:wordWrap/>
        <w:overflowPunct/>
        <w:topLinePunct w:val="0"/>
        <w:autoSpaceDE/>
        <w:autoSpaceDN/>
        <w:bidi w:val="0"/>
        <w:spacing w:line="240" w:lineRule="auto"/>
        <w:ind w:firstLine="640"/>
        <w:textAlignment w:val="auto"/>
        <w:outlineLvl w:val="1"/>
        <w:rPr>
          <w:rFonts w:hint="eastAsia" w:ascii="Times New Roman" w:hAnsi="Times New Roman" w:eastAsia="方正黑体_GBK" w:cs="Times New Roman"/>
          <w:sz w:val="32"/>
          <w:szCs w:val="32"/>
        </w:rPr>
      </w:pPr>
      <w:bookmarkStart w:id="71" w:name="_Toc15396609"/>
      <w:bookmarkStart w:id="72" w:name="_Toc15377215"/>
      <w:bookmarkStart w:id="73" w:name="_Toc18260_WPSOffice_Level2"/>
      <w:r>
        <w:rPr>
          <w:rFonts w:hint="eastAsia" w:ascii="Times New Roman" w:hAnsi="Times New Roman" w:eastAsia="方正黑体_GBK" w:cs="Times New Roman"/>
          <w:sz w:val="32"/>
          <w:szCs w:val="32"/>
        </w:rPr>
        <w:t>七、财政拨款“三公”经费支出决算情况说明</w:t>
      </w:r>
      <w:bookmarkEnd w:id="71"/>
      <w:bookmarkEnd w:id="72"/>
      <w:bookmarkEnd w:id="73"/>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74" w:name="_Toc15377216"/>
      <w:r>
        <w:rPr>
          <w:rFonts w:hint="eastAsia" w:ascii="Times New Roman" w:hAnsi="Times New Roman" w:eastAsia="方正楷体_GBK" w:cs="Times New Roman"/>
          <w:b/>
          <w:bCs w:val="0"/>
          <w:sz w:val="32"/>
          <w:szCs w:val="32"/>
        </w:rPr>
        <w:t>（一）“三公”经费财政拨款支出决算总体情况说明</w:t>
      </w:r>
      <w:bookmarkEnd w:id="74"/>
    </w:p>
    <w:p>
      <w:pPr>
        <w:keepNext w:val="0"/>
        <w:keepLines w:val="0"/>
        <w:pageBreakBefore w:val="0"/>
        <w:kinsoku/>
        <w:wordWrap/>
        <w:overflowPunct/>
        <w:topLinePunct w:val="0"/>
        <w:autoSpaceDE/>
        <w:autoSpaceDN/>
        <w:bidi w:val="0"/>
        <w:spacing w:line="240" w:lineRule="auto"/>
        <w:ind w:firstLine="64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2024年度“三公”经费财政拨款支出决算为0万元，完成预算0%，与上年度持平。</w:t>
      </w:r>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eastAsia" w:ascii="Times New Roman" w:hAnsi="Times New Roman" w:eastAsia="方正楷体_GBK" w:cs="Times New Roman"/>
          <w:b/>
          <w:bCs w:val="0"/>
          <w:sz w:val="32"/>
          <w:szCs w:val="32"/>
        </w:rPr>
      </w:pPr>
      <w:bookmarkStart w:id="75" w:name="_Toc15377217"/>
      <w:r>
        <w:rPr>
          <w:rFonts w:hint="eastAsia" w:ascii="Times New Roman" w:hAnsi="Times New Roman" w:eastAsia="方正楷体_GBK" w:cs="Times New Roman"/>
          <w:b/>
          <w:bCs w:val="0"/>
          <w:sz w:val="32"/>
          <w:szCs w:val="32"/>
        </w:rPr>
        <w:t>（二）“三公”经费财政拨款支出决算具体情况说明</w:t>
      </w:r>
      <w:bookmarkEnd w:id="75"/>
    </w:p>
    <w:p>
      <w:pPr>
        <w:keepNext w:val="0"/>
        <w:keepLines w:val="0"/>
        <w:pageBreakBefore w:val="0"/>
        <w:kinsoku/>
        <w:wordWrap/>
        <w:overflowPunct/>
        <w:topLinePunct w:val="0"/>
        <w:autoSpaceDE/>
        <w:autoSpaceDN/>
        <w:bidi w:val="0"/>
        <w:spacing w:line="240" w:lineRule="auto"/>
        <w:ind w:firstLine="64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仿宋_GB2312" w:cs="Times New Roman"/>
          <w:b/>
          <w:bCs/>
          <w:sz w:val="32"/>
          <w:szCs w:val="32"/>
        </w:rPr>
        <w:t>1.因公出国（境）经费支出0万元，完成预算0%。</w:t>
      </w:r>
      <w:r>
        <w:rPr>
          <w:rFonts w:hint="eastAsia" w:ascii="Times New Roman" w:hAnsi="Times New Roman" w:eastAsia="方正仿宋_GBK" w:cs="Times New Roman"/>
          <w:sz w:val="32"/>
          <w:szCs w:val="32"/>
        </w:rPr>
        <w:t>全年安排因公出国（境）团组0次，出国（境）0人。因公出国（境）支出决算与2023年持平。</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仿宋_GB2312" w:cs="Times New Roman"/>
          <w:b/>
          <w:bCs/>
          <w:sz w:val="32"/>
          <w:szCs w:val="32"/>
        </w:rPr>
        <w:t>2.公务用车购置及运行维护费支出0万元，完成预算0%。</w:t>
      </w:r>
      <w:r>
        <w:rPr>
          <w:rFonts w:hint="eastAsia" w:ascii="Times New Roman" w:hAnsi="Times New Roman" w:eastAsia="方正仿宋_GBK" w:cs="Times New Roman"/>
          <w:sz w:val="32"/>
          <w:szCs w:val="32"/>
        </w:rPr>
        <w:t>公务用车购置及运行维护费支出决算与2023年度持平。</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公务用车运行维护费支出0万元。</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仿宋_GB2312" w:cs="Times New Roman"/>
          <w:b/>
          <w:bCs/>
          <w:sz w:val="32"/>
          <w:szCs w:val="32"/>
        </w:rPr>
        <w:t>3.公务接待费支出0万元，完成预算0%。</w:t>
      </w:r>
      <w:r>
        <w:rPr>
          <w:rFonts w:hint="eastAsia" w:ascii="Times New Roman" w:hAnsi="Times New Roman" w:eastAsia="方正仿宋_GBK" w:cs="Times New Roman"/>
          <w:sz w:val="32"/>
          <w:szCs w:val="32"/>
        </w:rPr>
        <w:t>公务接待费支出决算与2023年度持平。</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国内公务接待支出0万元。国内公务接待0批次，0人次（不包括陪同人员），共计支出0万元。</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外事接待支出0万元。外事接待0批次，0人次，共计支出0万元。</w:t>
      </w:r>
      <w:bookmarkStart w:id="76" w:name="_Toc15396610"/>
      <w:bookmarkStart w:id="77" w:name="_Toc15377218"/>
    </w:p>
    <w:p>
      <w:pPr>
        <w:keepNext w:val="0"/>
        <w:keepLines w:val="0"/>
        <w:pageBreakBefore w:val="0"/>
        <w:kinsoku/>
        <w:wordWrap/>
        <w:overflowPunct/>
        <w:topLinePunct w:val="0"/>
        <w:autoSpaceDE/>
        <w:autoSpaceDN/>
        <w:bidi w:val="0"/>
        <w:spacing w:line="240" w:lineRule="auto"/>
        <w:ind w:firstLine="640"/>
        <w:textAlignment w:val="auto"/>
        <w:outlineLvl w:val="1"/>
        <w:rPr>
          <w:rFonts w:hint="default" w:ascii="Times New Roman" w:hAnsi="Times New Roman" w:eastAsia="黑体" w:cs="Times New Roman"/>
          <w:sz w:val="32"/>
          <w:szCs w:val="32"/>
        </w:rPr>
      </w:pPr>
      <w:bookmarkStart w:id="78" w:name="_Toc4664_WPSOffice_Level2"/>
      <w:r>
        <w:rPr>
          <w:rFonts w:hint="eastAsia" w:ascii="Times New Roman" w:hAnsi="Times New Roman" w:eastAsia="黑体" w:cs="Times New Roman"/>
          <w:sz w:val="32"/>
          <w:szCs w:val="32"/>
        </w:rPr>
        <w:t>八、政府性基金预算支出决算情况说明</w:t>
      </w:r>
      <w:bookmarkEnd w:id="76"/>
      <w:bookmarkEnd w:id="77"/>
      <w:bookmarkEnd w:id="78"/>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2024年度政府性基金预算财政拨款支出0万元，占本年支出合计的0%。与2023年度相比，政府性基金预算财政拨款支出持平。</w:t>
      </w:r>
    </w:p>
    <w:p>
      <w:pPr>
        <w:keepNext w:val="0"/>
        <w:keepLines w:val="0"/>
        <w:pageBreakBefore w:val="0"/>
        <w:kinsoku/>
        <w:wordWrap/>
        <w:overflowPunct/>
        <w:topLinePunct w:val="0"/>
        <w:autoSpaceDE/>
        <w:autoSpaceDN/>
        <w:bidi w:val="0"/>
        <w:spacing w:line="240" w:lineRule="auto"/>
        <w:ind w:firstLine="640"/>
        <w:textAlignment w:val="auto"/>
        <w:outlineLvl w:val="1"/>
        <w:rPr>
          <w:rFonts w:hint="eastAsia" w:ascii="Times New Roman" w:hAnsi="Times New Roman" w:eastAsia="黑体" w:cs="Times New Roman"/>
          <w:sz w:val="32"/>
          <w:szCs w:val="32"/>
        </w:rPr>
      </w:pPr>
      <w:bookmarkStart w:id="79" w:name="_Toc15377219"/>
      <w:bookmarkStart w:id="80" w:name="_Toc15396611"/>
      <w:bookmarkStart w:id="81" w:name="_Toc22581_WPSOffice_Level2"/>
      <w:r>
        <w:rPr>
          <w:rFonts w:hint="eastAsia" w:ascii="Times New Roman" w:hAnsi="Times New Roman" w:eastAsia="黑体" w:cs="Times New Roman"/>
          <w:sz w:val="32"/>
          <w:szCs w:val="32"/>
        </w:rPr>
        <w:t>九、国有资本经营预算支出决算情况说明</w:t>
      </w:r>
      <w:bookmarkEnd w:id="79"/>
      <w:bookmarkEnd w:id="80"/>
      <w:bookmarkEnd w:id="81"/>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2024年度国有资本经营预算财政拨款支出0万元，占本年支出合计的0%。与2023年度相比，国有资本经营预算财政拨款支出持平。</w:t>
      </w:r>
    </w:p>
    <w:p>
      <w:pPr>
        <w:keepNext w:val="0"/>
        <w:keepLines w:val="0"/>
        <w:pageBreakBefore w:val="0"/>
        <w:kinsoku/>
        <w:wordWrap/>
        <w:overflowPunct/>
        <w:topLinePunct w:val="0"/>
        <w:autoSpaceDE/>
        <w:autoSpaceDN/>
        <w:bidi w:val="0"/>
        <w:spacing w:line="240" w:lineRule="auto"/>
        <w:ind w:firstLine="640"/>
        <w:textAlignment w:val="auto"/>
        <w:outlineLvl w:val="1"/>
        <w:rPr>
          <w:rFonts w:hint="eastAsia" w:ascii="Times New Roman" w:hAnsi="Times New Roman" w:eastAsia="黑体" w:cs="Times New Roman"/>
          <w:sz w:val="32"/>
          <w:szCs w:val="32"/>
        </w:rPr>
      </w:pPr>
      <w:bookmarkStart w:id="82" w:name="_Toc15396612"/>
      <w:bookmarkStart w:id="83" w:name="_Toc15377221"/>
      <w:bookmarkStart w:id="84" w:name="_Toc6839_WPSOffice_Level2"/>
      <w:r>
        <w:rPr>
          <w:rFonts w:hint="eastAsia" w:ascii="Times New Roman" w:hAnsi="Times New Roman" w:eastAsia="黑体" w:cs="Times New Roman"/>
          <w:sz w:val="32"/>
          <w:szCs w:val="32"/>
        </w:rPr>
        <w:t>十、其他重要事项的情况说明</w:t>
      </w:r>
      <w:bookmarkEnd w:id="82"/>
      <w:bookmarkEnd w:id="83"/>
      <w:bookmarkEnd w:id="84"/>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default" w:ascii="Times New Roman" w:hAnsi="Times New Roman" w:eastAsia="方正楷体_GBK" w:cs="Times New Roman"/>
          <w:b/>
          <w:bCs w:val="0"/>
          <w:sz w:val="32"/>
          <w:szCs w:val="32"/>
        </w:rPr>
      </w:pPr>
      <w:bookmarkStart w:id="85" w:name="_Toc15377222"/>
      <w:r>
        <w:rPr>
          <w:rFonts w:hint="eastAsia" w:ascii="Times New Roman" w:hAnsi="Times New Roman" w:eastAsia="方正楷体_GBK" w:cs="Times New Roman"/>
          <w:b/>
          <w:bCs w:val="0"/>
          <w:sz w:val="32"/>
          <w:szCs w:val="32"/>
        </w:rPr>
        <w:t>（一）机关运行经费支出情况</w:t>
      </w:r>
      <w:bookmarkEnd w:id="85"/>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2024年度，盐边县民族中学校机关运行经费支出0万元，与2023年度持平。</w:t>
      </w:r>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eastAsia" w:ascii="Times New Roman" w:hAnsi="Times New Roman" w:eastAsia="方正楷体_GBK" w:cs="Times New Roman"/>
          <w:b/>
          <w:bCs w:val="0"/>
          <w:sz w:val="32"/>
          <w:szCs w:val="32"/>
        </w:rPr>
      </w:pPr>
      <w:bookmarkStart w:id="86" w:name="_Toc15377223"/>
      <w:r>
        <w:rPr>
          <w:rFonts w:hint="eastAsia" w:ascii="Times New Roman" w:hAnsi="Times New Roman" w:eastAsia="方正楷体_GBK" w:cs="Times New Roman"/>
          <w:b/>
          <w:bCs w:val="0"/>
          <w:sz w:val="32"/>
          <w:szCs w:val="32"/>
        </w:rPr>
        <w:t>（二）政府采购支出情况</w:t>
      </w:r>
      <w:bookmarkEnd w:id="86"/>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度，盐边县民族中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eastAsia" w:ascii="Times New Roman" w:hAnsi="Times New Roman" w:eastAsia="方正楷体_GBK" w:cs="Times New Roman"/>
          <w:b/>
          <w:bCs w:val="0"/>
          <w:sz w:val="32"/>
          <w:szCs w:val="32"/>
        </w:rPr>
      </w:pPr>
      <w:bookmarkStart w:id="87" w:name="_Toc15377224"/>
      <w:r>
        <w:rPr>
          <w:rFonts w:hint="eastAsia" w:ascii="Times New Roman" w:hAnsi="Times New Roman" w:eastAsia="方正楷体_GBK" w:cs="Times New Roman"/>
          <w:b/>
          <w:bCs w:val="0"/>
          <w:sz w:val="32"/>
          <w:szCs w:val="32"/>
        </w:rPr>
        <w:t>（三）国有资产占有使用情况</w:t>
      </w:r>
      <w:bookmarkEnd w:id="87"/>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截至2024年12月31日，盐边县民族中学校共有车辆0辆，其中：主要负责人用车0辆、机要通信用车0辆、应急保障用车0辆、其他用车0辆。单价100万元（含）以上设备（不含车辆）0台（套）。</w:t>
      </w:r>
    </w:p>
    <w:p>
      <w:pPr>
        <w:keepNext w:val="0"/>
        <w:keepLines w:val="0"/>
        <w:pageBreakBefore w:val="0"/>
        <w:kinsoku/>
        <w:wordWrap/>
        <w:overflowPunct/>
        <w:topLinePunct w:val="0"/>
        <w:autoSpaceDE/>
        <w:autoSpaceDN/>
        <w:bidi w:val="0"/>
        <w:spacing w:line="240" w:lineRule="auto"/>
        <w:ind w:firstLine="643" w:firstLineChars="200"/>
        <w:textAlignment w:val="auto"/>
        <w:outlineLvl w:val="2"/>
        <w:rPr>
          <w:rFonts w:hint="eastAsia" w:ascii="Times New Roman" w:hAnsi="Times New Roman" w:eastAsia="方正楷体_GBK" w:cs="Times New Roman"/>
          <w:b/>
          <w:bCs w:val="0"/>
          <w:sz w:val="32"/>
          <w:szCs w:val="32"/>
        </w:rPr>
      </w:pPr>
      <w:r>
        <w:rPr>
          <w:rFonts w:hint="eastAsia" w:ascii="Times New Roman" w:hAnsi="Times New Roman" w:eastAsia="方正楷体_GBK" w:cs="Times New Roman"/>
          <w:b/>
          <w:bCs w:val="0"/>
          <w:sz w:val="32"/>
          <w:szCs w:val="32"/>
        </w:rPr>
        <w:t>（四）预算绩效管理情况</w:t>
      </w:r>
    </w:p>
    <w:p>
      <w:pPr>
        <w:pStyle w:val="27"/>
        <w:spacing w:line="600" w:lineRule="exact"/>
        <w:ind w:firstLine="640"/>
        <w:outlineLvl w:val="1"/>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根据预算绩效管理要求，盐边县民族中学校在2024年度预算编制阶段，组织对0个项目开展了预算事前绩效评估，对0个项目编制了绩效目标，预算执行过程中，选取0个项目开展绩效监控。</w:t>
      </w:r>
    </w:p>
    <w:p>
      <w:pPr>
        <w:spacing w:line="600" w:lineRule="exact"/>
        <w:ind w:firstLine="640"/>
        <w:rPr>
          <w:rFonts w:hint="eastAsia" w:eastAsia="仿宋_GB2312" w:cs="仿宋_GB2312"/>
          <w:color w:val="0000FF"/>
          <w:sz w:val="32"/>
          <w:szCs w:val="32"/>
        </w:rPr>
      </w:pPr>
    </w:p>
    <w:p>
      <w:pPr>
        <w:pStyle w:val="2"/>
      </w:pPr>
    </w:p>
    <w:p>
      <w:pPr>
        <w:spacing w:line="600" w:lineRule="exact"/>
        <w:ind w:firstLine="640"/>
        <w:rPr>
          <w:rFonts w:eastAsia="仿宋_GB2312" w:cs="仿宋_GB2312"/>
          <w:sz w:val="32"/>
          <w:szCs w:val="32"/>
        </w:rPr>
      </w:pPr>
    </w:p>
    <w:p>
      <w:pPr>
        <w:pStyle w:val="3"/>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rPr>
      </w:pPr>
      <w:bookmarkStart w:id="88" w:name="_Toc15396613"/>
      <w:bookmarkStart w:id="89" w:name="_Toc15377225"/>
      <w:bookmarkStart w:id="90" w:name="_Toc26483_WPSOffice_Level1"/>
      <w:r>
        <w:rPr>
          <w:rFonts w:hint="eastAsia" w:ascii="Times New Roman" w:hAnsi="Times New Roman" w:eastAsia="方正小标宋_GBK" w:cs="Times New Roman"/>
          <w:b/>
          <w:bCs w:val="0"/>
        </w:rPr>
        <w:t>第三部分名词解释</w:t>
      </w:r>
      <w:bookmarkEnd w:id="88"/>
      <w:bookmarkEnd w:id="89"/>
      <w:bookmarkEnd w:id="90"/>
    </w:p>
    <w:p>
      <w:pPr>
        <w:spacing w:line="600" w:lineRule="exact"/>
        <w:jc w:val="left"/>
        <w:rPr>
          <w:b/>
          <w:sz w:val="44"/>
          <w:szCs w:val="44"/>
        </w:rPr>
      </w:pP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1.财政拨款收入：指单位从同级财政部门取得的财政预算资金。</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2.事业收入：指事业单位开展专业业务活动及辅助活动取得的收入。</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3.经营收入：指事业单位在专业业务活动及其辅助活动之外开展非独立核算经营活动取得的收入。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4.其他收入：指单位取得的除上述收入以外的各项收入。</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6.年初结转和结余：指以前年度尚未完成、结转到本年按有关规定继续使用的资金。 </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7.结余分配：指事业单位按照会计制度规定缴纳的所得税、提取的专用结余以及转入非财政拨款结余的金额等。</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8.年末结转和结余：指单位按有关规定结转到下年或以后年度继续使用的资金。</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9.教育支出（类）普通教育（款）小学教育</w:t>
      </w:r>
      <w:r>
        <w:rPr>
          <w:rFonts w:hint="eastAsia" w:ascii="Times New Roman" w:hAnsi="Times New Roman" w:eastAsia="方正仿宋_GBK" w:cs="Times New Roman"/>
          <w:sz w:val="32"/>
          <w:szCs w:val="32"/>
          <w:lang w:val="zh-CN"/>
        </w:rPr>
        <w:t>（项）：反映各部门举办的</w:t>
      </w:r>
      <w:r>
        <w:rPr>
          <w:rFonts w:hint="eastAsia" w:ascii="Times New Roman" w:hAnsi="Times New Roman" w:eastAsia="方正仿宋_GBK" w:cs="Times New Roman"/>
          <w:sz w:val="32"/>
          <w:szCs w:val="32"/>
        </w:rPr>
        <w:t>初中</w:t>
      </w:r>
      <w:r>
        <w:rPr>
          <w:rFonts w:hint="eastAsia" w:ascii="Times New Roman" w:hAnsi="Times New Roman" w:eastAsia="方正仿宋_GBK" w:cs="Times New Roman"/>
          <w:sz w:val="32"/>
          <w:szCs w:val="32"/>
          <w:lang w:val="zh-CN"/>
        </w:rPr>
        <w:t>教育支出。</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10.</w:t>
      </w:r>
      <w:r>
        <w:rPr>
          <w:rFonts w:hint="eastAsia" w:ascii="Times New Roman" w:hAnsi="Times New Roman" w:eastAsia="方正仿宋_GBK" w:cs="Times New Roman"/>
          <w:sz w:val="32"/>
          <w:szCs w:val="32"/>
          <w:lang w:val="zh-CN"/>
        </w:rPr>
        <w:t>社会保障和就业支出（类）</w:t>
      </w:r>
      <w:r>
        <w:rPr>
          <w:rFonts w:hint="eastAsia" w:ascii="Times New Roman" w:hAnsi="Times New Roman" w:eastAsia="方正仿宋_GBK" w:cs="Times New Roman"/>
          <w:sz w:val="32"/>
          <w:szCs w:val="32"/>
        </w:rPr>
        <w:t>行政事业单位养老支出</w:t>
      </w:r>
      <w:r>
        <w:rPr>
          <w:rFonts w:hint="eastAsia" w:ascii="Times New Roman" w:hAnsi="Times New Roman" w:eastAsia="方正仿宋_GBK" w:cs="Times New Roman"/>
          <w:sz w:val="32"/>
          <w:szCs w:val="32"/>
          <w:lang w:val="zh-CN"/>
        </w:rPr>
        <w:t>（款）事业单位离退休费（项）：反映事业单位开支的离退休经费。</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11.社会保障和就业支出（类）行政事业单位养老支出（款）机关事业单位职业年金缴费支出（项）:反映机关事业单位实施养老保险制度由单位实际缴纳的职业年金支出。</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zh-CN"/>
        </w:rPr>
        <w:t>卫生健康支出（类）</w:t>
      </w:r>
      <w:r>
        <w:rPr>
          <w:rFonts w:hint="eastAsia" w:ascii="Times New Roman" w:hAnsi="Times New Roman" w:eastAsia="方正仿宋_GBK" w:cs="Times New Roman"/>
          <w:sz w:val="32"/>
          <w:szCs w:val="32"/>
        </w:rPr>
        <w:t>行政事业单位医疗</w:t>
      </w:r>
      <w:r>
        <w:rPr>
          <w:rFonts w:hint="eastAsia" w:ascii="Times New Roman" w:hAnsi="Times New Roman" w:eastAsia="方正仿宋_GBK" w:cs="Times New Roman"/>
          <w:sz w:val="32"/>
          <w:szCs w:val="32"/>
          <w:lang w:val="zh-CN"/>
        </w:rPr>
        <w:t>（款）其他行政事业单位医疗支出（项）：反映除上述项目以外的其他用于行政事业单位医疗方面的支出。</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13.基本支出：指为保障机构正常运转、完成日常工作任务而发生的人员支出和公用支出。</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14.项目支出：指在基本支出之外为完成特定行政任务和事业发展目标所发生的支出。 </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15.经营支出：指事业单位在专业业务活动及其辅助活动之外开展非独立核算经营活动发生的支出。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spacing w:line="240" w:lineRule="auto"/>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35"/>
          <w:rFonts w:ascii="黑体" w:hAnsi="黑体" w:eastAsia="黑体"/>
          <w:b w:val="0"/>
        </w:rPr>
      </w:pPr>
      <w:bookmarkStart w:id="91" w:name="_Toc15377226"/>
      <w:r>
        <w:rPr>
          <w:rFonts w:hint="eastAsia" w:eastAsia="仿宋_GB2312" w:cs="仿宋_GB2312"/>
          <w:sz w:val="32"/>
          <w:szCs w:val="32"/>
        </w:rPr>
        <w:br w:type="page"/>
      </w:r>
      <w:bookmarkStart w:id="92" w:name="_Toc22790_WPSOffice_Level1"/>
      <w:r>
        <w:rPr>
          <w:rFonts w:hint="eastAsia" w:ascii="Times New Roman" w:hAnsi="Times New Roman" w:eastAsia="方正小标宋_GBK" w:cs="Times New Roman"/>
          <w:b/>
          <w:bCs w:val="0"/>
          <w:kern w:val="44"/>
          <w:sz w:val="44"/>
          <w:szCs w:val="44"/>
          <w:lang w:val="en-US" w:eastAsia="zh-CN" w:bidi="ar-SA"/>
        </w:rPr>
        <w:t>第四部分 附件</w:t>
      </w:r>
      <w:bookmarkEnd w:id="92"/>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sz w:val="44"/>
          <w:szCs w:val="44"/>
        </w:rPr>
      </w:pPr>
      <w:bookmarkStart w:id="93" w:name="_Toc15474_WPSOffice_Level2"/>
      <w:r>
        <w:rPr>
          <w:rFonts w:hint="eastAsia" w:ascii="Times New Roman" w:hAnsi="Times New Roman" w:eastAsia="黑体" w:cs="Times New Roman"/>
          <w:sz w:val="32"/>
          <w:szCs w:val="32"/>
        </w:rPr>
        <w:t>无部门预算项目支出绩效自评表（2024年度）</w:t>
      </w:r>
      <w:bookmarkEnd w:id="93"/>
    </w:p>
    <w:p>
      <w:pPr>
        <w:pStyle w:val="8"/>
        <w:spacing w:line="560" w:lineRule="exact"/>
        <w:ind w:left="0" w:leftChars="0" w:firstLine="640"/>
        <w:rPr>
          <w:sz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94" w:name="_Toc15396618"/>
      <w:r>
        <w:rPr>
          <w:rFonts w:hint="eastAsia" w:eastAsia="仿宋_GB2312" w:cs="仿宋_GB2312"/>
          <w:kern w:val="0"/>
          <w:sz w:val="32"/>
          <w:szCs w:val="32"/>
        </w:rPr>
        <w:br w:type="page"/>
      </w:r>
    </w:p>
    <w:p>
      <w:pPr>
        <w:pStyle w:val="3"/>
        <w:keepNext/>
        <w:keepLines/>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val="0"/>
        </w:rPr>
      </w:pPr>
      <w:bookmarkStart w:id="95" w:name="_Toc15928_WPSOffice_Level1"/>
      <w:r>
        <w:rPr>
          <w:rFonts w:hint="eastAsia" w:ascii="Times New Roman" w:hAnsi="Times New Roman" w:eastAsia="方正小标宋_GBK" w:cs="Times New Roman"/>
          <w:b/>
          <w:bCs w:val="0"/>
        </w:rPr>
        <w:t>第五部分 附表</w:t>
      </w:r>
      <w:bookmarkEnd w:id="91"/>
      <w:bookmarkEnd w:id="94"/>
      <w:bookmarkEnd w:id="95"/>
      <w:bookmarkStart w:id="96" w:name="_Toc15396619"/>
    </w:p>
    <w:p>
      <w:pPr>
        <w:pStyle w:val="15"/>
        <w:adjustRightInd w:val="0"/>
        <w:snapToGrid w:val="0"/>
        <w:spacing w:line="560" w:lineRule="exact"/>
        <w:jc w:val="left"/>
        <w:rPr>
          <w:rFonts w:eastAsia="仿宋_GB2312" w:cs="仿宋_GB2312"/>
          <w:sz w:val="32"/>
          <w:szCs w:val="32"/>
        </w:rPr>
      </w:pPr>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97" w:name="_Toc26476_WPSOffice_Level2"/>
      <w:r>
        <w:rPr>
          <w:rFonts w:hint="eastAsia" w:ascii="Times New Roman" w:hAnsi="Times New Roman" w:eastAsia="方正黑体_GBK" w:cs="Times New Roman"/>
          <w:kern w:val="2"/>
          <w:sz w:val="32"/>
          <w:szCs w:val="32"/>
          <w:lang w:val="en-US" w:eastAsia="zh-CN" w:bidi="ar-SA"/>
        </w:rPr>
        <w:t>一、收入支出决算总表</w:t>
      </w:r>
      <w:bookmarkEnd w:id="96"/>
      <w:bookmarkEnd w:id="97"/>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98" w:name="_Toc15396620"/>
      <w:bookmarkStart w:id="99" w:name="_Toc4658_WPSOffice_Level2"/>
      <w:r>
        <w:rPr>
          <w:rFonts w:hint="eastAsia" w:ascii="Times New Roman" w:hAnsi="Times New Roman" w:eastAsia="方正黑体_GBK" w:cs="Times New Roman"/>
          <w:kern w:val="2"/>
          <w:sz w:val="32"/>
          <w:szCs w:val="32"/>
          <w:lang w:val="en-US" w:eastAsia="zh-CN" w:bidi="ar-SA"/>
        </w:rPr>
        <w:t>二、收入决算表</w:t>
      </w:r>
      <w:bookmarkEnd w:id="98"/>
      <w:bookmarkEnd w:id="99"/>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00" w:name="_Toc15396621"/>
      <w:bookmarkStart w:id="101" w:name="_Toc14898_WPSOffice_Level2"/>
      <w:r>
        <w:rPr>
          <w:rFonts w:hint="eastAsia" w:ascii="Times New Roman" w:hAnsi="Times New Roman" w:eastAsia="方正黑体_GBK" w:cs="Times New Roman"/>
          <w:kern w:val="2"/>
          <w:sz w:val="32"/>
          <w:szCs w:val="32"/>
          <w:lang w:val="en-US" w:eastAsia="zh-CN" w:bidi="ar-SA"/>
        </w:rPr>
        <w:t>三、支出决算表</w:t>
      </w:r>
      <w:bookmarkEnd w:id="100"/>
      <w:bookmarkEnd w:id="101"/>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02" w:name="_Toc15396622"/>
      <w:bookmarkStart w:id="103" w:name="_Toc1769_WPSOffice_Level2"/>
      <w:r>
        <w:rPr>
          <w:rFonts w:hint="eastAsia" w:ascii="Times New Roman" w:hAnsi="Times New Roman" w:eastAsia="方正黑体_GBK" w:cs="Times New Roman"/>
          <w:kern w:val="2"/>
          <w:sz w:val="32"/>
          <w:szCs w:val="32"/>
          <w:lang w:val="en-US" w:eastAsia="zh-CN" w:bidi="ar-SA"/>
        </w:rPr>
        <w:t>四、财政拨款收入支出决算总表</w:t>
      </w:r>
      <w:bookmarkEnd w:id="102"/>
      <w:bookmarkEnd w:id="103"/>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04" w:name="_Toc15396623"/>
      <w:bookmarkStart w:id="105" w:name="_Toc22933_WPSOffice_Level2"/>
      <w:r>
        <w:rPr>
          <w:rFonts w:hint="eastAsia" w:ascii="Times New Roman" w:hAnsi="Times New Roman" w:eastAsia="方正黑体_GBK" w:cs="Times New Roman"/>
          <w:kern w:val="2"/>
          <w:sz w:val="32"/>
          <w:szCs w:val="32"/>
          <w:lang w:val="en-US" w:eastAsia="zh-CN" w:bidi="ar-SA"/>
        </w:rPr>
        <w:t>五、财政拨款支出决算明细表</w:t>
      </w:r>
      <w:bookmarkEnd w:id="104"/>
      <w:bookmarkEnd w:id="105"/>
      <w:bookmarkStart w:id="106" w:name="_Toc15396624"/>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07" w:name="_Toc25166_WPSOffice_Level2"/>
      <w:r>
        <w:rPr>
          <w:rFonts w:hint="eastAsia" w:ascii="Times New Roman" w:hAnsi="Times New Roman" w:eastAsia="方正黑体_GBK" w:cs="Times New Roman"/>
          <w:kern w:val="2"/>
          <w:sz w:val="32"/>
          <w:szCs w:val="32"/>
          <w:lang w:val="en-US" w:eastAsia="zh-CN" w:bidi="ar-SA"/>
        </w:rPr>
        <w:t>六、一般公共预算财政拨款支出决算表</w:t>
      </w:r>
      <w:bookmarkEnd w:id="106"/>
      <w:bookmarkEnd w:id="107"/>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08" w:name="_Toc15396625"/>
      <w:bookmarkStart w:id="109" w:name="_Toc1116_WPSOffice_Level2"/>
      <w:r>
        <w:rPr>
          <w:rFonts w:hint="eastAsia" w:ascii="Times New Roman" w:hAnsi="Times New Roman" w:eastAsia="方正黑体_GBK" w:cs="Times New Roman"/>
          <w:kern w:val="2"/>
          <w:sz w:val="32"/>
          <w:szCs w:val="32"/>
          <w:lang w:val="en-US" w:eastAsia="zh-CN" w:bidi="ar-SA"/>
        </w:rPr>
        <w:t>七、一般公共预算财政拨款支出决算明细表</w:t>
      </w:r>
      <w:bookmarkEnd w:id="108"/>
      <w:bookmarkEnd w:id="109"/>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10" w:name="_Toc15396626"/>
      <w:bookmarkStart w:id="111" w:name="_Toc28213_WPSOffice_Level2"/>
      <w:r>
        <w:rPr>
          <w:rFonts w:hint="eastAsia" w:ascii="Times New Roman" w:hAnsi="Times New Roman" w:eastAsia="方正黑体_GBK" w:cs="Times New Roman"/>
          <w:kern w:val="2"/>
          <w:sz w:val="32"/>
          <w:szCs w:val="32"/>
          <w:lang w:val="en-US" w:eastAsia="zh-CN" w:bidi="ar-SA"/>
        </w:rPr>
        <w:t>八、一般公共预算财政拨款基本支出决算表</w:t>
      </w:r>
      <w:bookmarkEnd w:id="110"/>
      <w:bookmarkEnd w:id="111"/>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12" w:name="_Toc15396627"/>
      <w:bookmarkStart w:id="113" w:name="_Toc29327_WPSOffice_Level2"/>
      <w:r>
        <w:rPr>
          <w:rFonts w:hint="eastAsia" w:ascii="Times New Roman" w:hAnsi="Times New Roman" w:eastAsia="方正黑体_GBK" w:cs="Times New Roman"/>
          <w:kern w:val="2"/>
          <w:sz w:val="32"/>
          <w:szCs w:val="32"/>
          <w:lang w:val="en-US" w:eastAsia="zh-CN" w:bidi="ar-SA"/>
        </w:rPr>
        <w:t>九、一般公共预算财政拨款项目支出决算表</w:t>
      </w:r>
      <w:bookmarkEnd w:id="112"/>
      <w:bookmarkEnd w:id="113"/>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14" w:name="_Toc15396628"/>
      <w:bookmarkStart w:id="115" w:name="_Toc18945_WPSOffice_Level2"/>
      <w:r>
        <w:rPr>
          <w:rFonts w:hint="eastAsia" w:ascii="Times New Roman" w:hAnsi="Times New Roman" w:eastAsia="方正黑体_GBK" w:cs="Times New Roman"/>
          <w:kern w:val="2"/>
          <w:sz w:val="32"/>
          <w:szCs w:val="32"/>
          <w:lang w:val="en-US" w:eastAsia="zh-CN" w:bidi="ar-SA"/>
        </w:rPr>
        <w:t>十、</w:t>
      </w:r>
      <w:bookmarkEnd w:id="114"/>
      <w:r>
        <w:rPr>
          <w:rFonts w:hint="eastAsia" w:ascii="Times New Roman" w:hAnsi="Times New Roman" w:eastAsia="方正黑体_GBK" w:cs="Times New Roman"/>
          <w:kern w:val="2"/>
          <w:sz w:val="32"/>
          <w:szCs w:val="32"/>
          <w:lang w:val="en-US" w:eastAsia="zh-CN" w:bidi="ar-SA"/>
        </w:rPr>
        <w:t>政府性基金预算财政拨款收入支出决算表</w:t>
      </w:r>
      <w:bookmarkEnd w:id="115"/>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16" w:name="_Toc15396629"/>
      <w:bookmarkStart w:id="117" w:name="_Toc22423_WPSOffice_Level2"/>
      <w:r>
        <w:rPr>
          <w:rFonts w:hint="eastAsia" w:ascii="Times New Roman" w:hAnsi="Times New Roman" w:eastAsia="方正黑体_GBK" w:cs="Times New Roman"/>
          <w:kern w:val="2"/>
          <w:sz w:val="32"/>
          <w:szCs w:val="32"/>
          <w:lang w:val="en-US" w:eastAsia="zh-CN" w:bidi="ar-SA"/>
        </w:rPr>
        <w:t>十一、</w:t>
      </w:r>
      <w:bookmarkEnd w:id="116"/>
      <w:r>
        <w:rPr>
          <w:rFonts w:hint="eastAsia" w:ascii="Times New Roman" w:hAnsi="Times New Roman" w:eastAsia="方正黑体_GBK" w:cs="Times New Roman"/>
          <w:kern w:val="2"/>
          <w:sz w:val="32"/>
          <w:szCs w:val="32"/>
          <w:lang w:val="en-US" w:eastAsia="zh-CN" w:bidi="ar-SA"/>
        </w:rPr>
        <w:t>国有资本经营预算财政拨款收入支出决算表</w:t>
      </w:r>
      <w:bookmarkEnd w:id="117"/>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18" w:name="_Toc15396630"/>
      <w:bookmarkStart w:id="119" w:name="_Toc28356_WPSOffice_Level2"/>
      <w:r>
        <w:rPr>
          <w:rFonts w:hint="eastAsia" w:ascii="Times New Roman" w:hAnsi="Times New Roman" w:eastAsia="方正黑体_GBK" w:cs="Times New Roman"/>
          <w:kern w:val="2"/>
          <w:sz w:val="32"/>
          <w:szCs w:val="32"/>
          <w:lang w:val="en-US" w:eastAsia="zh-CN" w:bidi="ar-SA"/>
        </w:rPr>
        <w:t>十二、</w:t>
      </w:r>
      <w:bookmarkEnd w:id="118"/>
      <w:r>
        <w:rPr>
          <w:rFonts w:hint="eastAsia" w:ascii="Times New Roman" w:hAnsi="Times New Roman" w:eastAsia="方正黑体_GBK" w:cs="Times New Roman"/>
          <w:kern w:val="2"/>
          <w:sz w:val="32"/>
          <w:szCs w:val="32"/>
          <w:lang w:val="en-US" w:eastAsia="zh-CN" w:bidi="ar-SA"/>
        </w:rPr>
        <w:t>国有资本经营预算财政拨款支出决算表</w:t>
      </w:r>
      <w:bookmarkEnd w:id="119"/>
    </w:p>
    <w:p>
      <w:pPr>
        <w:pStyle w:val="15"/>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黑体_GBK" w:cs="Times New Roman"/>
          <w:kern w:val="2"/>
          <w:sz w:val="32"/>
          <w:szCs w:val="32"/>
          <w:lang w:val="en-US" w:eastAsia="zh-CN" w:bidi="ar-SA"/>
        </w:rPr>
      </w:pPr>
      <w:bookmarkStart w:id="120" w:name="_Toc15396631"/>
      <w:bookmarkStart w:id="121" w:name="_Toc13921_WPSOffice_Level2"/>
      <w:r>
        <w:rPr>
          <w:rFonts w:hint="eastAsia" w:ascii="Times New Roman" w:hAnsi="Times New Roman" w:eastAsia="方正黑体_GBK" w:cs="Times New Roman"/>
          <w:kern w:val="2"/>
          <w:sz w:val="32"/>
          <w:szCs w:val="32"/>
          <w:lang w:val="en-US" w:eastAsia="zh-CN" w:bidi="ar-SA"/>
        </w:rPr>
        <w:t>十三、</w:t>
      </w:r>
      <w:bookmarkEnd w:id="120"/>
      <w:r>
        <w:rPr>
          <w:rFonts w:hint="eastAsia" w:ascii="Times New Roman" w:hAnsi="Times New Roman" w:eastAsia="方正黑体_GBK" w:cs="Times New Roman"/>
          <w:kern w:val="2"/>
          <w:sz w:val="32"/>
          <w:szCs w:val="32"/>
          <w:lang w:val="en-US" w:eastAsia="zh-CN" w:bidi="ar-SA"/>
        </w:rPr>
        <w:t>财政拨款“三公”经费支出决算表</w:t>
      </w:r>
      <w:bookmarkEnd w:id="121"/>
    </w:p>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47476147"/>
                  <w:docPartObj>
                    <w:docPartGallery w:val="autotext"/>
                  </w:docPartObj>
                </w:sdtPr>
                <w:sdtContent>
                  <w:p>
                    <w:pPr>
                      <w:pStyle w:val="11"/>
                      <w:jc w:val="right"/>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txbxContent>
          </v:textbox>
        </v:shape>
      </w:pic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C6A8"/>
    <w:multiLevelType w:val="singleLevel"/>
    <w:tmpl w:val="02E7C6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3C8C"/>
    <w:rsid w:val="002B2613"/>
    <w:rsid w:val="002C161F"/>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B6679"/>
    <w:rsid w:val="004E0A2D"/>
    <w:rsid w:val="004E206B"/>
    <w:rsid w:val="004E6DF7"/>
    <w:rsid w:val="004F0FBD"/>
    <w:rsid w:val="00505A47"/>
    <w:rsid w:val="00512FDA"/>
    <w:rsid w:val="00520DA0"/>
    <w:rsid w:val="005664BB"/>
    <w:rsid w:val="00566FFA"/>
    <w:rsid w:val="0057481D"/>
    <w:rsid w:val="0058486E"/>
    <w:rsid w:val="00585B33"/>
    <w:rsid w:val="0059014D"/>
    <w:rsid w:val="005A5ED4"/>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00B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0D70A1F"/>
    <w:rsid w:val="11694EBD"/>
    <w:rsid w:val="11772AA4"/>
    <w:rsid w:val="118107EC"/>
    <w:rsid w:val="12E24EE2"/>
    <w:rsid w:val="13D50BC4"/>
    <w:rsid w:val="1492085A"/>
    <w:rsid w:val="14B17F78"/>
    <w:rsid w:val="165E0673"/>
    <w:rsid w:val="16B831D5"/>
    <w:rsid w:val="16BB723D"/>
    <w:rsid w:val="17E50567"/>
    <w:rsid w:val="186504BB"/>
    <w:rsid w:val="19A445FC"/>
    <w:rsid w:val="1B550EE7"/>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383E0C"/>
    <w:rsid w:val="266F7C8D"/>
    <w:rsid w:val="26970054"/>
    <w:rsid w:val="281408E2"/>
    <w:rsid w:val="29FD04D3"/>
    <w:rsid w:val="2B730C66"/>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04F73"/>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93A78"/>
    <w:rsid w:val="5D1F11B5"/>
    <w:rsid w:val="5D471204"/>
    <w:rsid w:val="5D695134"/>
    <w:rsid w:val="5DAE1B18"/>
    <w:rsid w:val="5DE7D9E5"/>
    <w:rsid w:val="5DEA3C0B"/>
    <w:rsid w:val="5ECEC941"/>
    <w:rsid w:val="5FBF9FF3"/>
    <w:rsid w:val="5FCD4E2C"/>
    <w:rsid w:val="5FEF394A"/>
    <w:rsid w:val="5FF67715"/>
    <w:rsid w:val="627B2D02"/>
    <w:rsid w:val="62BF3928"/>
    <w:rsid w:val="63B3701E"/>
    <w:rsid w:val="647F5392"/>
    <w:rsid w:val="65E66580"/>
    <w:rsid w:val="664B1D71"/>
    <w:rsid w:val="664B4E8E"/>
    <w:rsid w:val="67277B67"/>
    <w:rsid w:val="67AA3209"/>
    <w:rsid w:val="698D0931"/>
    <w:rsid w:val="699E3F6B"/>
    <w:rsid w:val="6A7FE5F3"/>
    <w:rsid w:val="6AEE61A4"/>
    <w:rsid w:val="6B053271"/>
    <w:rsid w:val="6BDD78B3"/>
    <w:rsid w:val="6C4A05C8"/>
    <w:rsid w:val="6C8742B8"/>
    <w:rsid w:val="6D3E2772"/>
    <w:rsid w:val="6DBF5E93"/>
    <w:rsid w:val="6DFF077E"/>
    <w:rsid w:val="6E714EF0"/>
    <w:rsid w:val="6E7E3605"/>
    <w:rsid w:val="6E7FDCC7"/>
    <w:rsid w:val="6ED6A62E"/>
    <w:rsid w:val="6EE00B15"/>
    <w:rsid w:val="6F4B50C5"/>
    <w:rsid w:val="6F6FB3EB"/>
    <w:rsid w:val="6F8731EA"/>
    <w:rsid w:val="6FCE6052"/>
    <w:rsid w:val="6FD57C00"/>
    <w:rsid w:val="6FEFFFD8"/>
    <w:rsid w:val="6FF5CC65"/>
    <w:rsid w:val="6FFB47EC"/>
    <w:rsid w:val="6FFF034A"/>
    <w:rsid w:val="70484440"/>
    <w:rsid w:val="712A28F1"/>
    <w:rsid w:val="715C0E4B"/>
    <w:rsid w:val="71621454"/>
    <w:rsid w:val="716238C3"/>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标题 1 Char1"/>
    <w:basedOn w:val="17"/>
    <w:link w:val="3"/>
    <w:qFormat/>
    <w:uiPriority w:val="9"/>
    <w:rPr>
      <w:rFonts w:ascii="Times New Roman" w:hAnsi="Times New Roman"/>
      <w:b/>
      <w:bCs/>
      <w:kern w:val="44"/>
      <w:sz w:val="44"/>
      <w:szCs w:val="44"/>
    </w:rPr>
  </w:style>
  <w:style w:type="paragraph" w:customStyle="1" w:styleId="36">
    <w:name w:val="WPSOffice手动目录 1"/>
    <w:uiPriority w:val="0"/>
    <w:pPr>
      <w:ind w:leftChars="0"/>
    </w:pPr>
    <w:rPr>
      <w:sz w:val="20"/>
      <w:szCs w:val="20"/>
    </w:rPr>
  </w:style>
  <w:style w:type="paragraph" w:customStyle="1" w:styleId="37">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收入、支出决算情况表（单位：万元）</a:t>
            </a:r>
            <a:endParaRPr sz="900"/>
          </a:p>
        </c:rich>
      </c:tx>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[图表.xlsx]Sheet1!$C$9:$D$9</c:f>
              <c:strCache>
                <c:ptCount val="2"/>
                <c:pt idx="0">
                  <c:v>收入</c:v>
                </c:pt>
                <c:pt idx="1">
                  <c:v>支出</c:v>
                </c:pt>
              </c:strCache>
            </c:strRef>
          </c:cat>
          <c:val>
            <c:numRef>
              <c:f>[图表.xlsx]Sheet1!$C$10:$D$10</c:f>
              <c:numCache>
                <c:formatCode>#,##0.00</c:formatCode>
                <c:ptCount val="2"/>
                <c:pt idx="0">
                  <c:v>1100.52</c:v>
                </c:pt>
                <c:pt idx="1">
                  <c:v>1100.52</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[图表.xlsx]Sheet1!$C$9:$D$9</c:f>
              <c:strCache>
                <c:ptCount val="2"/>
                <c:pt idx="0">
                  <c:v>收入</c:v>
                </c:pt>
                <c:pt idx="1">
                  <c:v>支出</c:v>
                </c:pt>
              </c:strCache>
            </c:strRef>
          </c:cat>
          <c:val>
            <c:numRef>
              <c:f>[图表.xlsx]Sheet1!$C$11:$D$11</c:f>
              <c:numCache>
                <c:formatCode>General</c:formatCode>
                <c:ptCount val="2"/>
                <c:pt idx="0">
                  <c:v>125.94</c:v>
                </c:pt>
                <c:pt idx="1">
                  <c:v>125.94</c:v>
                </c:pt>
              </c:numCache>
            </c:numRef>
          </c:val>
        </c:ser>
        <c:dLbls>
          <c:showLegendKey val="0"/>
          <c:showVal val="1"/>
          <c:showCatName val="0"/>
          <c:showSerName val="0"/>
          <c:showPercent val="0"/>
          <c:showBubbleSize val="0"/>
        </c:dLbls>
        <c:gapWidth val="219"/>
        <c:overlap val="-27"/>
        <c:axId val="101021568"/>
        <c:axId val="127418752"/>
      </c:barChart>
      <c:catAx>
        <c:axId val="1010215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418752"/>
        <c:crosses val="autoZero"/>
        <c:auto val="1"/>
        <c:lblAlgn val="ctr"/>
        <c:lblOffset val="100"/>
        <c:noMultiLvlLbl val="0"/>
      </c:catAx>
      <c:valAx>
        <c:axId val="127418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0215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收入决算结构图（单位：万元）</a:t>
            </a:r>
            <a:endParaRPr sz="900"/>
          </a:p>
        </c:rich>
      </c:tx>
      <c:layout>
        <c:manualLayout>
          <c:xMode val="edge"/>
          <c:yMode val="edge"/>
          <c:x val="0.292399787122946"/>
          <c:y val="0.00486302480142649"/>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[图表.xlsx]Sheet1!$B$63</c:f>
              <c:strCache>
                <c:ptCount val="1"/>
                <c:pt idx="0">
                  <c:v>一般公共预算财政拨款收入</c:v>
                </c:pt>
              </c:strCache>
            </c:strRef>
          </c:cat>
          <c:val>
            <c:numRef>
              <c:f>[图表.xlsx]Sheet1!$C$63</c:f>
              <c:numCache>
                <c:formatCode>General</c:formatCode>
                <c:ptCount val="1"/>
                <c:pt idx="0">
                  <c:v>125.94</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支出决算结构图（单位：万元）</a:t>
            </a:r>
            <a:endParaRPr sz="900"/>
          </a:p>
        </c:rich>
      </c:tx>
      <c:layout>
        <c:manualLayout>
          <c:xMode val="edge"/>
          <c:yMode val="edge"/>
          <c:x val="0.230416666666667"/>
          <c:y val="0.0208333333333333"/>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[图表.xlsx]Sheet1!$B$94:$B$95</c:f>
              <c:strCache>
                <c:ptCount val="2"/>
                <c:pt idx="0">
                  <c:v>基本支出</c:v>
                </c:pt>
                <c:pt idx="1">
                  <c:v>项目支出</c:v>
                </c:pt>
              </c:strCache>
            </c:strRef>
          </c:cat>
          <c:val>
            <c:numRef>
              <c:f>[图表.xlsx]Sheet1!$C$94:$C$95</c:f>
              <c:numCache>
                <c:formatCode>General</c:formatCode>
                <c:ptCount val="2"/>
                <c:pt idx="0">
                  <c:v>125.94</c:v>
                </c:pt>
                <c:pt idx="1">
                  <c:v>0</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财政拨款收入、支出决算情况表（单位：万元）</a:t>
            </a:r>
            <a:endParaRPr sz="900"/>
          </a:p>
        </c:rich>
      </c:tx>
      <c:layout>
        <c:manualLayout>
          <c:xMode val="edge"/>
          <c:yMode val="edge"/>
          <c:x val="0.181454979129398"/>
          <c:y val="0.0303228051857653"/>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#,##0.00</c:formatCode>
                <c:ptCount val="2"/>
                <c:pt idx="0">
                  <c:v>1100.52</c:v>
                </c:pt>
                <c:pt idx="1">
                  <c:v>1100.52</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General</c:formatCode>
                <c:ptCount val="2"/>
                <c:pt idx="0">
                  <c:v>125.94</c:v>
                </c:pt>
                <c:pt idx="1">
                  <c:v>125.94</c:v>
                </c:pt>
              </c:numCache>
            </c:numRef>
          </c:val>
        </c:ser>
        <c:dLbls>
          <c:showLegendKey val="0"/>
          <c:showVal val="1"/>
          <c:showCatName val="0"/>
          <c:showSerName val="0"/>
          <c:showPercent val="0"/>
          <c:showBubbleSize val="0"/>
        </c:dLbls>
        <c:gapWidth val="219"/>
        <c:overlap val="-27"/>
        <c:axId val="281842048"/>
        <c:axId val="281843584"/>
      </c:barChart>
      <c:catAx>
        <c:axId val="2818420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843584"/>
        <c:crosses val="autoZero"/>
        <c:auto val="1"/>
        <c:lblAlgn val="ctr"/>
        <c:lblOffset val="100"/>
        <c:noMultiLvlLbl val="0"/>
      </c:catAx>
      <c:valAx>
        <c:axId val="281843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842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一般公共预算财政拨款支出决算情况表（单位：万元）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[图表.xlsx]Sheet1!$I$132</c:f>
              <c:strCache>
                <c:ptCount val="1"/>
                <c:pt idx="0">
                  <c:v>一般公共预算财政拨款支出</c:v>
                </c:pt>
              </c:strCache>
            </c:strRef>
          </c:cat>
          <c:val>
            <c:numRef>
              <c:f>[图表.xlsx]Sheet1!$I$133</c:f>
              <c:numCache>
                <c:formatCode>#,##0.00</c:formatCode>
                <c:ptCount val="1"/>
                <c:pt idx="0">
                  <c:v>1100.52</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[图表.xlsx]Sheet1!$I$132</c:f>
              <c:strCache>
                <c:ptCount val="1"/>
                <c:pt idx="0">
                  <c:v>一般公共预算财政拨款支出</c:v>
                </c:pt>
              </c:strCache>
            </c:strRef>
          </c:cat>
          <c:val>
            <c:numRef>
              <c:f>[图表.xlsx]Sheet1!$I$134</c:f>
              <c:numCache>
                <c:formatCode>General</c:formatCode>
                <c:ptCount val="1"/>
                <c:pt idx="0">
                  <c:v>125.94</c:v>
                </c:pt>
              </c:numCache>
            </c:numRef>
          </c:val>
        </c:ser>
        <c:dLbls>
          <c:showLegendKey val="0"/>
          <c:showVal val="1"/>
          <c:showCatName val="0"/>
          <c:showSerName val="0"/>
          <c:showPercent val="0"/>
          <c:showBubbleSize val="0"/>
        </c:dLbls>
        <c:gapWidth val="219"/>
        <c:overlap val="-27"/>
        <c:axId val="283641344"/>
        <c:axId val="306708480"/>
      </c:barChart>
      <c:catAx>
        <c:axId val="2836413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708480"/>
        <c:crosses val="autoZero"/>
        <c:auto val="1"/>
        <c:lblAlgn val="ctr"/>
        <c:lblOffset val="100"/>
        <c:noMultiLvlLbl val="0"/>
      </c:catAx>
      <c:valAx>
        <c:axId val="3067084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6413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一般公共预算财政拨款支出决算结构（单位：万元）</a:t>
            </a:r>
            <a:endParaRPr sz="900"/>
          </a:p>
        </c:rich>
      </c:tx>
      <c:layout>
        <c:manualLayout>
          <c:xMode val="edge"/>
          <c:yMode val="edge"/>
          <c:x val="0.264693665628245"/>
          <c:y val="0.00799467021985343"/>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213843457943925"/>
                  <c:y val="0.030738875943460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sz="900"/>
                      <a:t>卫生健康支出</a:t>
                    </a:r>
                    <a:endParaRPr sz="900"/>
                  </a:p>
                  <a:p>
                    <a:pPr>
                      <a:defRPr lang="zh-CN" sz="900" b="0" i="0" u="none" strike="noStrike" kern="1200" baseline="0">
                        <a:solidFill>
                          <a:schemeClr val="tx1">
                            <a:lumMod val="75000"/>
                            <a:lumOff val="25000"/>
                          </a:schemeClr>
                        </a:solidFill>
                        <a:latin typeface="+mn-lt"/>
                        <a:ea typeface="+mn-ea"/>
                        <a:cs typeface="+mn-cs"/>
                      </a:defRPr>
                    </a:pPr>
                    <a:r>
                      <a:rPr sz="900"/>
                      <a:t>1.82</a:t>
                    </a:r>
                    <a:endParaRPr sz="900"/>
                  </a:p>
                  <a:p>
                    <a:pPr>
                      <a:defRPr lang="zh-CN" sz="900" b="0" i="0" u="none" strike="noStrike" kern="1200" baseline="0">
                        <a:solidFill>
                          <a:schemeClr val="tx1">
                            <a:lumMod val="75000"/>
                            <a:lumOff val="25000"/>
                          </a:schemeClr>
                        </a:solidFill>
                        <a:latin typeface="+mn-lt"/>
                        <a:ea typeface="+mn-ea"/>
                        <a:cs typeface="+mn-cs"/>
                      </a:defRPr>
                    </a:pPr>
                    <a:r>
                      <a:rPr sz="900"/>
                      <a:t>1.4</a:t>
                    </a:r>
                    <a:r>
                      <a:rPr lang="en-US" altLang="zh-CN" sz="900"/>
                      <a:t>4</a:t>
                    </a:r>
                    <a:r>
                      <a:rPr sz="900"/>
                      <a:t>%</a:t>
                    </a:r>
                    <a:endParaRPr sz="900"/>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[图表.xlsx]Sheet1!$B$259:$B$261</c:f>
              <c:strCache>
                <c:ptCount val="3"/>
                <c:pt idx="0">
                  <c:v>教育支出</c:v>
                </c:pt>
                <c:pt idx="1">
                  <c:v>社会保障和就业支出</c:v>
                </c:pt>
                <c:pt idx="2">
                  <c:v>卫生健康支出</c:v>
                </c:pt>
              </c:strCache>
            </c:strRef>
          </c:cat>
          <c:val>
            <c:numRef>
              <c:f>[图表.xlsx]Sheet1!$C$259:$C$261</c:f>
              <c:numCache>
                <c:formatCode>General</c:formatCode>
                <c:ptCount val="3"/>
                <c:pt idx="0">
                  <c:v>49.01</c:v>
                </c:pt>
                <c:pt idx="1">
                  <c:v>75.11</c:v>
                </c:pt>
                <c:pt idx="2">
                  <c:v>1.82</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[图表.xlsx]Sheet1!$B$259:$B$261</c:f>
              <c:strCache>
                <c:ptCount val="3"/>
                <c:pt idx="0">
                  <c:v>教育支出</c:v>
                </c:pt>
                <c:pt idx="1">
                  <c:v>社会保障和就业支出</c:v>
                </c:pt>
                <c:pt idx="2">
                  <c:v>卫生健康支出</c:v>
                </c:pt>
              </c:strCache>
            </c:strRef>
          </c:cat>
          <c:val>
            <c:numRef>
              <c:f>[图表.xlsx]Sheet1!$D$259:$D$261</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efe8ca-870d-441b-b0a2-628ea4d96465}"/>
        <w:style w:val=""/>
        <w:category>
          <w:name w:val="常规"/>
          <w:gallery w:val="placeholder"/>
        </w:category>
        <w:types>
          <w:type w:val="bbPlcHdr"/>
        </w:types>
        <w:behaviors>
          <w:behavior w:val="content"/>
        </w:behaviors>
        <w:description w:val=""/>
        <w:guid w:val="{15efe8ca-870d-441b-b0a2-628ea4d96465}"/>
      </w:docPartPr>
      <w:docPartBody>
        <w:p>
          <w:r>
            <w:rPr>
              <w:color w:val="808080"/>
            </w:rPr>
            <w:t>单击此处输入文字。</w:t>
          </w:r>
        </w:p>
      </w:docPartBody>
    </w:docPart>
    <w:docPart>
      <w:docPartPr>
        <w:name w:val="{241eb765-ef69-4f26-845e-1efd43f16030}"/>
        <w:style w:val=""/>
        <w:category>
          <w:name w:val="常规"/>
          <w:gallery w:val="placeholder"/>
        </w:category>
        <w:types>
          <w:type w:val="bbPlcHdr"/>
        </w:types>
        <w:behaviors>
          <w:behavior w:val="content"/>
        </w:behaviors>
        <w:description w:val=""/>
        <w:guid w:val="{241eb765-ef69-4f26-845e-1efd43f16030}"/>
      </w:docPartPr>
      <w:docPartBody>
        <w:p>
          <w:r>
            <w:rPr>
              <w:color w:val="808080"/>
            </w:rPr>
            <w:t>单击此处输入文字。</w:t>
          </w:r>
        </w:p>
      </w:docPartBody>
    </w:docPart>
    <w:docPart>
      <w:docPartPr>
        <w:name w:val="{f284902f-3542-48d3-960b-e71c12779813}"/>
        <w:style w:val=""/>
        <w:category>
          <w:name w:val="常规"/>
          <w:gallery w:val="placeholder"/>
        </w:category>
        <w:types>
          <w:type w:val="bbPlcHdr"/>
        </w:types>
        <w:behaviors>
          <w:behavior w:val="content"/>
        </w:behaviors>
        <w:description w:val=""/>
        <w:guid w:val="{f284902f-3542-48d3-960b-e71c12779813}"/>
      </w:docPartPr>
      <w:docPartBody>
        <w:p>
          <w:r>
            <w:rPr>
              <w:color w:val="808080"/>
            </w:rPr>
            <w:t>单击此处输入文字。</w:t>
          </w:r>
        </w:p>
      </w:docPartBody>
    </w:docPart>
    <w:docPart>
      <w:docPartPr>
        <w:name w:val="{2481dc74-8801-4c0c-bd99-551a7a4847cb}"/>
        <w:style w:val=""/>
        <w:category>
          <w:name w:val="常规"/>
          <w:gallery w:val="placeholder"/>
        </w:category>
        <w:types>
          <w:type w:val="bbPlcHdr"/>
        </w:types>
        <w:behaviors>
          <w:behavior w:val="content"/>
        </w:behaviors>
        <w:description w:val=""/>
        <w:guid w:val="{2481dc74-8801-4c0c-bd99-551a7a4847cb}"/>
      </w:docPartPr>
      <w:docPartBody>
        <w:p>
          <w:r>
            <w:rPr>
              <w:color w:val="808080"/>
            </w:rPr>
            <w:t>单击此处输入文字。</w:t>
          </w:r>
        </w:p>
      </w:docPartBody>
    </w:docPart>
    <w:docPart>
      <w:docPartPr>
        <w:name w:val="{d52dc9cb-f228-494b-a100-6051372fb1ef}"/>
        <w:style w:val=""/>
        <w:category>
          <w:name w:val="常规"/>
          <w:gallery w:val="placeholder"/>
        </w:category>
        <w:types>
          <w:type w:val="bbPlcHdr"/>
        </w:types>
        <w:behaviors>
          <w:behavior w:val="content"/>
        </w:behaviors>
        <w:description w:val=""/>
        <w:guid w:val="{d52dc9cb-f228-494b-a100-6051372fb1ef}"/>
      </w:docPartPr>
      <w:docPartBody>
        <w:p>
          <w:r>
            <w:rPr>
              <w:color w:val="808080"/>
            </w:rPr>
            <w:t>单击此处输入文字。</w:t>
          </w:r>
        </w:p>
      </w:docPartBody>
    </w:docPart>
    <w:docPart>
      <w:docPartPr>
        <w:name w:val="{c9489fef-988b-4620-8284-8556d5180b00}"/>
        <w:style w:val=""/>
        <w:category>
          <w:name w:val="常规"/>
          <w:gallery w:val="placeholder"/>
        </w:category>
        <w:types>
          <w:type w:val="bbPlcHdr"/>
        </w:types>
        <w:behaviors>
          <w:behavior w:val="content"/>
        </w:behaviors>
        <w:description w:val=""/>
        <w:guid w:val="{c9489fef-988b-4620-8284-8556d5180b00}"/>
      </w:docPartPr>
      <w:docPartBody>
        <w:p>
          <w:r>
            <w:rPr>
              <w:color w:val="808080"/>
            </w:rPr>
            <w:t>单击此处输入文字。</w:t>
          </w:r>
        </w:p>
      </w:docPartBody>
    </w:docPart>
    <w:docPart>
      <w:docPartPr>
        <w:name w:val="{8441aa40-a0ed-41b4-8ce6-2dd420035d84}"/>
        <w:style w:val=""/>
        <w:category>
          <w:name w:val="常规"/>
          <w:gallery w:val="placeholder"/>
        </w:category>
        <w:types>
          <w:type w:val="bbPlcHdr"/>
        </w:types>
        <w:behaviors>
          <w:behavior w:val="content"/>
        </w:behaviors>
        <w:description w:val=""/>
        <w:guid w:val="{8441aa40-a0ed-41b4-8ce6-2dd420035d84}"/>
      </w:docPartPr>
      <w:docPartBody>
        <w:p>
          <w:r>
            <w:rPr>
              <w:color w:val="808080"/>
            </w:rPr>
            <w:t>单击此处输入文字。</w:t>
          </w:r>
        </w:p>
      </w:docPartBody>
    </w:docPart>
    <w:docPart>
      <w:docPartPr>
        <w:name w:val="{50fbc499-0dd9-452d-a96f-dad68d82169d}"/>
        <w:style w:val=""/>
        <w:category>
          <w:name w:val="常规"/>
          <w:gallery w:val="placeholder"/>
        </w:category>
        <w:types>
          <w:type w:val="bbPlcHdr"/>
        </w:types>
        <w:behaviors>
          <w:behavior w:val="content"/>
        </w:behaviors>
        <w:description w:val=""/>
        <w:guid w:val="{50fbc499-0dd9-452d-a96f-dad68d82169d}"/>
      </w:docPartPr>
      <w:docPartBody>
        <w:p>
          <w:r>
            <w:rPr>
              <w:color w:val="808080"/>
            </w:rPr>
            <w:t>单击此处输入文字。</w:t>
          </w:r>
        </w:p>
      </w:docPartBody>
    </w:docPart>
    <w:docPart>
      <w:docPartPr>
        <w:name w:val="{b8b44566-a7d1-496d-819c-f529a4597061}"/>
        <w:style w:val=""/>
        <w:category>
          <w:name w:val="常规"/>
          <w:gallery w:val="placeholder"/>
        </w:category>
        <w:types>
          <w:type w:val="bbPlcHdr"/>
        </w:types>
        <w:behaviors>
          <w:behavior w:val="content"/>
        </w:behaviors>
        <w:description w:val=""/>
        <w:guid w:val="{b8b44566-a7d1-496d-819c-f529a4597061}"/>
      </w:docPartPr>
      <w:docPartBody>
        <w:p>
          <w:r>
            <w:rPr>
              <w:color w:val="808080"/>
            </w:rPr>
            <w:t>单击此处输入文字。</w:t>
          </w:r>
        </w:p>
      </w:docPartBody>
    </w:docPart>
    <w:docPart>
      <w:docPartPr>
        <w:name w:val="{48d01743-1f36-4dc6-b55d-4738737290e3}"/>
        <w:style w:val=""/>
        <w:category>
          <w:name w:val="常规"/>
          <w:gallery w:val="placeholder"/>
        </w:category>
        <w:types>
          <w:type w:val="bbPlcHdr"/>
        </w:types>
        <w:behaviors>
          <w:behavior w:val="content"/>
        </w:behaviors>
        <w:description w:val=""/>
        <w:guid w:val="{48d01743-1f36-4dc6-b55d-4738737290e3}"/>
      </w:docPartPr>
      <w:docPartBody>
        <w:p>
          <w:r>
            <w:rPr>
              <w:color w:val="808080"/>
            </w:rPr>
            <w:t>单击此处输入文字。</w:t>
          </w:r>
        </w:p>
      </w:docPartBody>
    </w:docPart>
    <w:docPart>
      <w:docPartPr>
        <w:name w:val="{e5c822b1-fbc8-4b86-967d-eb2ff572cc70}"/>
        <w:style w:val=""/>
        <w:category>
          <w:name w:val="常规"/>
          <w:gallery w:val="placeholder"/>
        </w:category>
        <w:types>
          <w:type w:val="bbPlcHdr"/>
        </w:types>
        <w:behaviors>
          <w:behavior w:val="content"/>
        </w:behaviors>
        <w:description w:val=""/>
        <w:guid w:val="{e5c822b1-fbc8-4b86-967d-eb2ff572cc70}"/>
      </w:docPartPr>
      <w:docPartBody>
        <w:p>
          <w:r>
            <w:rPr>
              <w:color w:val="808080"/>
            </w:rPr>
            <w:t>单击此处输入文字。</w:t>
          </w:r>
        </w:p>
      </w:docPartBody>
    </w:docPart>
    <w:docPart>
      <w:docPartPr>
        <w:name w:val="{888cca1d-e978-46a1-b491-14644f38bc2d}"/>
        <w:style w:val=""/>
        <w:category>
          <w:name w:val="常规"/>
          <w:gallery w:val="placeholder"/>
        </w:category>
        <w:types>
          <w:type w:val="bbPlcHdr"/>
        </w:types>
        <w:behaviors>
          <w:behavior w:val="content"/>
        </w:behaviors>
        <w:description w:val=""/>
        <w:guid w:val="{888cca1d-e978-46a1-b491-14644f38bc2d}"/>
      </w:docPartPr>
      <w:docPartBody>
        <w:p>
          <w:r>
            <w:rPr>
              <w:color w:val="808080"/>
            </w:rPr>
            <w:t>单击此处输入文字。</w:t>
          </w:r>
        </w:p>
      </w:docPartBody>
    </w:docPart>
    <w:docPart>
      <w:docPartPr>
        <w:name w:val="{e244ea58-78ae-422d-8b62-797f0f259754}"/>
        <w:style w:val=""/>
        <w:category>
          <w:name w:val="常规"/>
          <w:gallery w:val="placeholder"/>
        </w:category>
        <w:types>
          <w:type w:val="bbPlcHdr"/>
        </w:types>
        <w:behaviors>
          <w:behavior w:val="content"/>
        </w:behaviors>
        <w:description w:val=""/>
        <w:guid w:val="{e244ea58-78ae-422d-8b62-797f0f259754}"/>
      </w:docPartPr>
      <w:docPartBody>
        <w:p>
          <w:r>
            <w:rPr>
              <w:color w:val="808080"/>
            </w:rPr>
            <w:t>单击此处输入文字。</w:t>
          </w:r>
        </w:p>
      </w:docPartBody>
    </w:docPart>
    <w:docPart>
      <w:docPartPr>
        <w:name w:val="{3ce21e41-44e3-4b85-9ea1-81a11153ebc5}"/>
        <w:style w:val=""/>
        <w:category>
          <w:name w:val="常规"/>
          <w:gallery w:val="placeholder"/>
        </w:category>
        <w:types>
          <w:type w:val="bbPlcHdr"/>
        </w:types>
        <w:behaviors>
          <w:behavior w:val="content"/>
        </w:behaviors>
        <w:description w:val=""/>
        <w:guid w:val="{3ce21e41-44e3-4b85-9ea1-81a11153ebc5}"/>
      </w:docPartPr>
      <w:docPartBody>
        <w:p>
          <w:r>
            <w:rPr>
              <w:color w:val="808080"/>
            </w:rPr>
            <w:t>单击此处输入文字。</w:t>
          </w:r>
        </w:p>
      </w:docPartBody>
    </w:docPart>
    <w:docPart>
      <w:docPartPr>
        <w:name w:val="{133085ad-b9a6-4527-a194-480bae3c7085}"/>
        <w:style w:val=""/>
        <w:category>
          <w:name w:val="常规"/>
          <w:gallery w:val="placeholder"/>
        </w:category>
        <w:types>
          <w:type w:val="bbPlcHdr"/>
        </w:types>
        <w:behaviors>
          <w:behavior w:val="content"/>
        </w:behaviors>
        <w:description w:val=""/>
        <w:guid w:val="{133085ad-b9a6-4527-a194-480bae3c7085}"/>
      </w:docPartPr>
      <w:docPartBody>
        <w:p>
          <w:r>
            <w:rPr>
              <w:color w:val="808080"/>
            </w:rPr>
            <w:t>单击此处输入文字。</w:t>
          </w:r>
        </w:p>
      </w:docPartBody>
    </w:docPart>
    <w:docPart>
      <w:docPartPr>
        <w:name w:val="{2457f91b-b447-4c15-97de-81cd0341bbf9}"/>
        <w:style w:val=""/>
        <w:category>
          <w:name w:val="常规"/>
          <w:gallery w:val="placeholder"/>
        </w:category>
        <w:types>
          <w:type w:val="bbPlcHdr"/>
        </w:types>
        <w:behaviors>
          <w:behavior w:val="content"/>
        </w:behaviors>
        <w:description w:val=""/>
        <w:guid w:val="{2457f91b-b447-4c15-97de-81cd0341bbf9}"/>
      </w:docPartPr>
      <w:docPartBody>
        <w:p>
          <w:r>
            <w:rPr>
              <w:color w:val="808080"/>
            </w:rPr>
            <w:t>单击此处输入文字。</w:t>
          </w:r>
        </w:p>
      </w:docPartBody>
    </w:docPart>
    <w:docPart>
      <w:docPartPr>
        <w:name w:val="{cd247f1a-77b7-450a-9d7a-5cc45b3efb5a}"/>
        <w:style w:val=""/>
        <w:category>
          <w:name w:val="常规"/>
          <w:gallery w:val="placeholder"/>
        </w:category>
        <w:types>
          <w:type w:val="bbPlcHdr"/>
        </w:types>
        <w:behaviors>
          <w:behavior w:val="content"/>
        </w:behaviors>
        <w:description w:val=""/>
        <w:guid w:val="{cd247f1a-77b7-450a-9d7a-5cc45b3efb5a}"/>
      </w:docPartPr>
      <w:docPartBody>
        <w:p>
          <w:r>
            <w:rPr>
              <w:color w:val="808080"/>
            </w:rPr>
            <w:t>单击此处输入文字。</w:t>
          </w:r>
        </w:p>
      </w:docPartBody>
    </w:docPart>
    <w:docPart>
      <w:docPartPr>
        <w:name w:val="{7d556bea-6e4f-49c3-b6d9-7ee2302c0b95}"/>
        <w:style w:val=""/>
        <w:category>
          <w:name w:val="常规"/>
          <w:gallery w:val="placeholder"/>
        </w:category>
        <w:types>
          <w:type w:val="bbPlcHdr"/>
        </w:types>
        <w:behaviors>
          <w:behavior w:val="content"/>
        </w:behaviors>
        <w:description w:val=""/>
        <w:guid w:val="{7d556bea-6e4f-49c3-b6d9-7ee2302c0b95}"/>
      </w:docPartPr>
      <w:docPartBody>
        <w:p>
          <w:r>
            <w:rPr>
              <w:color w:val="808080"/>
            </w:rPr>
            <w:t>单击此处输入文字。</w:t>
          </w:r>
        </w:p>
      </w:docPartBody>
    </w:docPart>
    <w:docPart>
      <w:docPartPr>
        <w:name w:val="{1267ebb3-91ff-44df-a131-649876b82f6a}"/>
        <w:style w:val=""/>
        <w:category>
          <w:name w:val="常规"/>
          <w:gallery w:val="placeholder"/>
        </w:category>
        <w:types>
          <w:type w:val="bbPlcHdr"/>
        </w:types>
        <w:behaviors>
          <w:behavior w:val="content"/>
        </w:behaviors>
        <w:description w:val=""/>
        <w:guid w:val="{1267ebb3-91ff-44df-a131-649876b82f6a}"/>
      </w:docPartPr>
      <w:docPartBody>
        <w:p>
          <w:r>
            <w:rPr>
              <w:color w:val="808080"/>
            </w:rPr>
            <w:t>单击此处输入文字。</w:t>
          </w:r>
        </w:p>
      </w:docPartBody>
    </w:docPart>
    <w:docPart>
      <w:docPartPr>
        <w:name w:val="{768ef0fa-f0ac-4309-8e05-05f450c1b708}"/>
        <w:style w:val=""/>
        <w:category>
          <w:name w:val="常规"/>
          <w:gallery w:val="placeholder"/>
        </w:category>
        <w:types>
          <w:type w:val="bbPlcHdr"/>
        </w:types>
        <w:behaviors>
          <w:behavior w:val="content"/>
        </w:behaviors>
        <w:description w:val=""/>
        <w:guid w:val="{768ef0fa-f0ac-4309-8e05-05f450c1b708}"/>
      </w:docPartPr>
      <w:docPartBody>
        <w:p>
          <w:r>
            <w:rPr>
              <w:color w:val="808080"/>
            </w:rPr>
            <w:t>单击此处输入文字。</w:t>
          </w:r>
        </w:p>
      </w:docPartBody>
    </w:docPart>
    <w:docPart>
      <w:docPartPr>
        <w:name w:val="{8521c691-ba3a-4c01-9cf7-ff6637006392}"/>
        <w:style w:val=""/>
        <w:category>
          <w:name w:val="常规"/>
          <w:gallery w:val="placeholder"/>
        </w:category>
        <w:types>
          <w:type w:val="bbPlcHdr"/>
        </w:types>
        <w:behaviors>
          <w:behavior w:val="content"/>
        </w:behaviors>
        <w:description w:val=""/>
        <w:guid w:val="{8521c691-ba3a-4c01-9cf7-ff6637006392}"/>
      </w:docPartPr>
      <w:docPartBody>
        <w:p>
          <w:r>
            <w:rPr>
              <w:color w:val="808080"/>
            </w:rPr>
            <w:t>单击此处输入文字。</w:t>
          </w:r>
        </w:p>
      </w:docPartBody>
    </w:docPart>
    <w:docPart>
      <w:docPartPr>
        <w:name w:val="{5d995ca4-150b-49b4-ae57-c842614e74b4}"/>
        <w:style w:val=""/>
        <w:category>
          <w:name w:val="常规"/>
          <w:gallery w:val="placeholder"/>
        </w:category>
        <w:types>
          <w:type w:val="bbPlcHdr"/>
        </w:types>
        <w:behaviors>
          <w:behavior w:val="content"/>
        </w:behaviors>
        <w:description w:val=""/>
        <w:guid w:val="{5d995ca4-150b-49b4-ae57-c842614e74b4}"/>
      </w:docPartPr>
      <w:docPartBody>
        <w:p>
          <w:r>
            <w:rPr>
              <w:color w:val="808080"/>
            </w:rPr>
            <w:t>单击此处输入文字。</w:t>
          </w:r>
        </w:p>
      </w:docPartBody>
    </w:docPart>
    <w:docPart>
      <w:docPartPr>
        <w:name w:val="{e087d33d-e9f4-4cfb-ab05-931a6bc896e1}"/>
        <w:style w:val=""/>
        <w:category>
          <w:name w:val="常规"/>
          <w:gallery w:val="placeholder"/>
        </w:category>
        <w:types>
          <w:type w:val="bbPlcHdr"/>
        </w:types>
        <w:behaviors>
          <w:behavior w:val="content"/>
        </w:behaviors>
        <w:description w:val=""/>
        <w:guid w:val="{e087d33d-e9f4-4cfb-ab05-931a6bc896e1}"/>
      </w:docPartPr>
      <w:docPartBody>
        <w:p>
          <w:r>
            <w:rPr>
              <w:color w:val="808080"/>
            </w:rPr>
            <w:t>单击此处输入文字。</w:t>
          </w:r>
        </w:p>
      </w:docPartBody>
    </w:docPart>
    <w:docPart>
      <w:docPartPr>
        <w:name w:val="{43e3b107-f523-47fa-95fe-d0d7905581fd}"/>
        <w:style w:val=""/>
        <w:category>
          <w:name w:val="常规"/>
          <w:gallery w:val="placeholder"/>
        </w:category>
        <w:types>
          <w:type w:val="bbPlcHdr"/>
        </w:types>
        <w:behaviors>
          <w:behavior w:val="content"/>
        </w:behaviors>
        <w:description w:val=""/>
        <w:guid w:val="{43e3b107-f523-47fa-95fe-d0d7905581fd}"/>
      </w:docPartPr>
      <w:docPartBody>
        <w:p>
          <w:r>
            <w:rPr>
              <w:color w:val="808080"/>
            </w:rPr>
            <w:t>单击此处输入文字。</w:t>
          </w:r>
        </w:p>
      </w:docPartBody>
    </w:docPart>
    <w:docPart>
      <w:docPartPr>
        <w:name w:val="{4c645cc1-f8a9-4dab-8a01-53aa8261e54e}"/>
        <w:style w:val=""/>
        <w:category>
          <w:name w:val="常规"/>
          <w:gallery w:val="placeholder"/>
        </w:category>
        <w:types>
          <w:type w:val="bbPlcHdr"/>
        </w:types>
        <w:behaviors>
          <w:behavior w:val="content"/>
        </w:behaviors>
        <w:description w:val=""/>
        <w:guid w:val="{4c645cc1-f8a9-4dab-8a01-53aa8261e54e}"/>
      </w:docPartPr>
      <w:docPartBody>
        <w:p>
          <w:r>
            <w:rPr>
              <w:color w:val="808080"/>
            </w:rPr>
            <w:t>单击此处输入文字。</w:t>
          </w:r>
        </w:p>
      </w:docPartBody>
    </w:docPart>
    <w:docPart>
      <w:docPartPr>
        <w:name w:val="{0bf1443b-5d16-4641-a1c5-8a6f197ebaff}"/>
        <w:style w:val=""/>
        <w:category>
          <w:name w:val="常规"/>
          <w:gallery w:val="placeholder"/>
        </w:category>
        <w:types>
          <w:type w:val="bbPlcHdr"/>
        </w:types>
        <w:behaviors>
          <w:behavior w:val="content"/>
        </w:behaviors>
        <w:description w:val=""/>
        <w:guid w:val="{0bf1443b-5d16-4641-a1c5-8a6f197ebaff}"/>
      </w:docPartPr>
      <w:docPartBody>
        <w:p>
          <w:r>
            <w:rPr>
              <w:color w:val="808080"/>
            </w:rPr>
            <w:t>单击此处输入文字。</w:t>
          </w:r>
        </w:p>
      </w:docPartBody>
    </w:docPart>
    <w:docPart>
      <w:docPartPr>
        <w:name w:val="{a196c852-ff68-40db-ad45-5cf2fe580e19}"/>
        <w:style w:val=""/>
        <w:category>
          <w:name w:val="常规"/>
          <w:gallery w:val="placeholder"/>
        </w:category>
        <w:types>
          <w:type w:val="bbPlcHdr"/>
        </w:types>
        <w:behaviors>
          <w:behavior w:val="content"/>
        </w:behaviors>
        <w:description w:val=""/>
        <w:guid w:val="{a196c852-ff68-40db-ad45-5cf2fe580e19}"/>
      </w:docPartPr>
      <w:docPartBody>
        <w:p>
          <w:r>
            <w:rPr>
              <w:color w:val="808080"/>
            </w:rPr>
            <w:t>单击此处输入文字。</w:t>
          </w:r>
        </w:p>
      </w:docPartBody>
    </w:docPart>
    <w:docPart>
      <w:docPartPr>
        <w:name w:val="{bff3483e-1b10-4da0-8723-740b146cad69}"/>
        <w:style w:val=""/>
        <w:category>
          <w:name w:val="常规"/>
          <w:gallery w:val="placeholder"/>
        </w:category>
        <w:types>
          <w:type w:val="bbPlcHdr"/>
        </w:types>
        <w:behaviors>
          <w:behavior w:val="content"/>
        </w:behaviors>
        <w:description w:val=""/>
        <w:guid w:val="{bff3483e-1b10-4da0-8723-740b146cad69}"/>
      </w:docPartPr>
      <w:docPartBody>
        <w:p>
          <w:r>
            <w:rPr>
              <w:color w:val="808080"/>
            </w:rPr>
            <w:t>单击此处输入文字。</w:t>
          </w:r>
        </w:p>
      </w:docPartBody>
    </w:docPart>
    <w:docPart>
      <w:docPartPr>
        <w:name w:val="{76bb7dd9-1c74-40eb-adf7-b25358626fe7}"/>
        <w:style w:val=""/>
        <w:category>
          <w:name w:val="常规"/>
          <w:gallery w:val="placeholder"/>
        </w:category>
        <w:types>
          <w:type w:val="bbPlcHdr"/>
        </w:types>
        <w:behaviors>
          <w:behavior w:val="content"/>
        </w:behaviors>
        <w:description w:val=""/>
        <w:guid w:val="{76bb7dd9-1c74-40eb-adf7-b25358626fe7}"/>
      </w:docPartPr>
      <w:docPartBody>
        <w:p>
          <w:r>
            <w:rPr>
              <w:color w:val="808080"/>
            </w:rPr>
            <w:t>单击此处输入文字。</w:t>
          </w:r>
        </w:p>
      </w:docPartBody>
    </w:docPart>
    <w:docPart>
      <w:docPartPr>
        <w:name w:val="{c5d12a3f-2f18-4d4b-b4b4-94afec621598}"/>
        <w:style w:val=""/>
        <w:category>
          <w:name w:val="常规"/>
          <w:gallery w:val="placeholder"/>
        </w:category>
        <w:types>
          <w:type w:val="bbPlcHdr"/>
        </w:types>
        <w:behaviors>
          <w:behavior w:val="content"/>
        </w:behaviors>
        <w:description w:val=""/>
        <w:guid w:val="{c5d12a3f-2f18-4d4b-b4b4-94afec62159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3841</Words>
  <Characters>5235</Characters>
  <Lines>30</Lines>
  <Paragraphs>8</Paragraphs>
  <TotalTime>4</TotalTime>
  <ScaleCrop>false</ScaleCrop>
  <LinksUpToDate>false</LinksUpToDate>
  <CharactersWithSpaces>5252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2025-08-06T17:34:00Z</cp:lastPrinted>
  <dcterms:modified xsi:type="dcterms:W3CDTF">2025-10-29T03:37:09Z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eyJoZGlkIjoiN2FhMmJkNWJlODBmZDI5NjRjZmQ3MDUwNDY4NjBiOWEiLCJ1c2VySWQiOiI3ODA3NjIxMDIifQ==</vt:lpwstr>
  </property>
</Properties>
</file>