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F11B">
      <w:pPr>
        <w:pStyle w:val="5"/>
        <w:spacing w:before="93"/>
        <w:rPr>
          <w:rFonts w:ascii="Times New Roman" w:eastAsia="方正小标宋简体"/>
          <w:kern w:val="2"/>
          <w:sz w:val="72"/>
          <w:szCs w:val="72"/>
        </w:rPr>
      </w:pPr>
      <w:bookmarkStart w:id="0" w:name="_Toc15396475"/>
      <w:bookmarkStart w:id="1" w:name="_Toc15377193"/>
      <w:bookmarkStart w:id="2" w:name="_Toc15306267"/>
      <w:bookmarkStart w:id="3" w:name="_Toc15378441"/>
      <w:bookmarkStart w:id="4" w:name="_Toc15396597"/>
      <w:bookmarkStart w:id="5" w:name="_Toc15377425"/>
    </w:p>
    <w:p w14:paraId="36984729">
      <w:pPr>
        <w:pStyle w:val="5"/>
        <w:spacing w:before="93"/>
        <w:rPr>
          <w:rFonts w:ascii="Times New Roman" w:eastAsia="方正小标宋简体"/>
          <w:kern w:val="2"/>
          <w:sz w:val="72"/>
          <w:szCs w:val="72"/>
        </w:rPr>
      </w:pPr>
    </w:p>
    <w:p w14:paraId="20022ADA">
      <w:pPr>
        <w:pStyle w:val="5"/>
        <w:spacing w:before="93"/>
        <w:rPr>
          <w:rFonts w:ascii="Times New Roman" w:eastAsia="方正小标宋简体"/>
          <w:kern w:val="2"/>
          <w:sz w:val="72"/>
          <w:szCs w:val="72"/>
        </w:rPr>
      </w:pPr>
    </w:p>
    <w:p w14:paraId="181092D1">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37D76BBD">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hAnsi="Times New Roman" w:eastAsia="方正小标宋简体" w:cs="Times New Roman"/>
          <w:kern w:val="2"/>
          <w:sz w:val="72"/>
          <w:szCs w:val="72"/>
        </w:rPr>
        <w:t>供销合作社联合社</w:t>
      </w:r>
      <w:r>
        <w:rPr>
          <w:rFonts w:hint="eastAsia" w:ascii="Times New Roman" w:eastAsia="方正小标宋简体"/>
          <w:kern w:val="2"/>
          <w:sz w:val="72"/>
          <w:szCs w:val="72"/>
          <w:lang w:val="en-US" w:eastAsia="zh-CN"/>
        </w:rPr>
        <w:t>单位</w:t>
      </w:r>
      <w:r>
        <w:rPr>
          <w:rFonts w:hint="eastAsia" w:ascii="Times New Roman" w:eastAsia="方正小标宋简体"/>
          <w:kern w:val="2"/>
          <w:sz w:val="72"/>
          <w:szCs w:val="72"/>
        </w:rPr>
        <w:t>决算</w:t>
      </w:r>
      <w:r>
        <w:rPr>
          <w:rFonts w:hint="eastAsia" w:ascii="Times New Roman" w:eastAsia="方正小标宋简体"/>
          <w:kern w:val="2"/>
          <w:sz w:val="72"/>
          <w:szCs w:val="72"/>
          <w:lang w:val="en-US" w:eastAsia="zh-CN"/>
        </w:rPr>
        <w:t>公开</w:t>
      </w:r>
      <w:r>
        <w:rPr>
          <w:rFonts w:hint="eastAsia" w:ascii="Times New Roman" w:eastAsia="方正小标宋简体"/>
          <w:kern w:val="2"/>
          <w:sz w:val="72"/>
          <w:szCs w:val="72"/>
        </w:rPr>
        <w:t>编制说明</w:t>
      </w:r>
    </w:p>
    <w:p w14:paraId="4AF6B3A9">
      <w:pPr>
        <w:spacing w:line="600" w:lineRule="exact"/>
        <w:jc w:val="center"/>
        <w:outlineLvl w:val="0"/>
        <w:rPr>
          <w:rFonts w:eastAsia="方正小标宋简体"/>
          <w:sz w:val="72"/>
          <w:szCs w:val="72"/>
        </w:rPr>
      </w:pPr>
    </w:p>
    <w:p w14:paraId="2B5D8FAA">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1C3EE4F9"/>
    <w:bookmarkEnd w:id="0"/>
    <w:bookmarkEnd w:id="1"/>
    <w:bookmarkEnd w:id="2"/>
    <w:bookmarkEnd w:id="3"/>
    <w:bookmarkEnd w:id="4"/>
    <w:bookmarkEnd w:id="5"/>
    <w:p w14:paraId="25A3A77B">
      <w:pPr>
        <w:widowControl/>
        <w:jc w:val="center"/>
        <w:rPr>
          <w:rFonts w:eastAsia="黑体"/>
          <w:sz w:val="48"/>
          <w:szCs w:val="48"/>
        </w:rPr>
      </w:pPr>
      <w:r>
        <w:rPr>
          <w:rFonts w:hint="eastAsia" w:eastAsia="黑体"/>
          <w:sz w:val="48"/>
          <w:szCs w:val="48"/>
        </w:rPr>
        <w:t>目录</w:t>
      </w:r>
    </w:p>
    <w:p w14:paraId="07C5B5B9">
      <w:pPr>
        <w:widowControl/>
        <w:jc w:val="center"/>
        <w:rPr>
          <w:rFonts w:eastAsia="黑体" w:cstheme="minorBidi"/>
          <w:sz w:val="28"/>
          <w:szCs w:val="28"/>
        </w:rPr>
      </w:pPr>
    </w:p>
    <w:p w14:paraId="3EA8A9DB">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29</w:t>
      </w:r>
      <w:r>
        <w:rPr>
          <w:rFonts w:hint="eastAsia" w:ascii="Times New Roman" w:hAnsi="Times New Roman" w:eastAsia="仿宋_GB2312" w:cs="仿宋_GB2312"/>
          <w:sz w:val="32"/>
          <w:szCs w:val="32"/>
        </w:rPr>
        <w:t>日</w:t>
      </w:r>
    </w:p>
    <w:p w14:paraId="05B47FC9"/>
    <w:p w14:paraId="25D80C2B">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rPr>
        <w:tab/>
      </w:r>
      <w:r>
        <w:rPr>
          <w:rFonts w:hint="eastAsia" w:ascii="Times New Roman" w:hAnsi="Times New Roman" w:eastAsia="黑体" w:cs="黑体"/>
          <w:kern w:val="2"/>
          <w:sz w:val="32"/>
          <w:szCs w:val="32"/>
          <w:lang w:val="en-US" w:eastAsia="zh-CN" w:bidi="ar-SA"/>
        </w:rPr>
        <w:t>1</w:t>
      </w:r>
    </w:p>
    <w:p w14:paraId="4FFE33D6">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t>一、部门职责</w:t>
      </w:r>
      <w:r>
        <w:rPr>
          <w:rFonts w:hint="eastAsia" w:eastAsia="仿宋_GB2312" w:cs="仿宋_GB2312"/>
          <w:sz w:val="32"/>
          <w:szCs w:val="32"/>
        </w:rPr>
        <w:tab/>
      </w:r>
      <w:r>
        <w:rPr>
          <w:rFonts w:hint="eastAsia" w:eastAsia="仿宋_GB2312" w:cs="仿宋_GB2312"/>
          <w:sz w:val="32"/>
          <w:szCs w:val="32"/>
        </w:rPr>
        <w:t>1</w:t>
      </w:r>
    </w:p>
    <w:p w14:paraId="54892537">
      <w:pPr>
        <w:pStyle w:val="15"/>
        <w:numPr>
          <w:ilvl w:val="0"/>
          <w:numId w:val="1"/>
        </w:numPr>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t>机构设置</w:t>
      </w:r>
      <w:r>
        <w:rPr>
          <w:rFonts w:hint="eastAsia" w:eastAsia="仿宋_GB2312" w:cs="仿宋_GB2312"/>
          <w:sz w:val="32"/>
          <w:szCs w:val="32"/>
        </w:rPr>
        <w:tab/>
      </w:r>
      <w:r>
        <w:rPr>
          <w:rFonts w:hint="eastAsia" w:eastAsia="仿宋_GB2312" w:cs="仿宋_GB2312"/>
          <w:sz w:val="32"/>
          <w:szCs w:val="32"/>
          <w:lang w:val="en-US" w:eastAsia="zh-CN"/>
        </w:rPr>
        <w:t>1</w:t>
      </w:r>
    </w:p>
    <w:p w14:paraId="71F4C78F">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2</w:t>
      </w:r>
    </w:p>
    <w:p w14:paraId="5015D375">
      <w:pPr>
        <w:pStyle w:val="15"/>
        <w:adjustRightInd w:val="0"/>
        <w:snapToGrid w:val="0"/>
        <w:spacing w:line="560" w:lineRule="exact"/>
        <w:ind w:left="0" w:leftChars="0" w:firstLine="640" w:firstLineChars="200"/>
        <w:jc w:val="left"/>
        <w:rPr>
          <w:rFonts w:hint="eastAsia" w:eastAsia="仿宋_GB2312"/>
          <w:lang w:eastAsia="zh-CN"/>
        </w:rPr>
      </w:pPr>
      <w:r>
        <w:rPr>
          <w:rFonts w:hint="eastAsia" w:eastAsia="仿宋_GB2312" w:cs="仿宋_GB2312"/>
          <w:sz w:val="32"/>
          <w:szCs w:val="32"/>
        </w:rPr>
        <w:t>一、收入支出决算总体情况说明</w:t>
      </w:r>
      <w:r>
        <w:rPr>
          <w:rFonts w:hint="eastAsia" w:ascii="Times New Roman" w:hAnsi="Times New Roman" w:eastAsia="黑体" w:cs="黑体"/>
          <w:kern w:val="2"/>
          <w:sz w:val="32"/>
          <w:szCs w:val="32"/>
          <w:lang w:val="en-US" w:eastAsia="zh-CN" w:bidi="ar-SA"/>
        </w:rPr>
        <w:tab/>
      </w:r>
      <w:r>
        <w:rPr>
          <w:rFonts w:hint="eastAsia" w:ascii="Times New Roman" w:hAnsi="Times New Roman" w:eastAsia="黑体" w:cs="黑体"/>
          <w:kern w:val="2"/>
          <w:sz w:val="32"/>
          <w:szCs w:val="32"/>
          <w:lang w:val="en-US" w:eastAsia="zh-CN" w:bidi="ar-SA"/>
        </w:rPr>
        <w:t>2</w:t>
      </w:r>
    </w:p>
    <w:p w14:paraId="45BE8B00">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二、收入决算情况说明</w:t>
      </w:r>
      <w:r>
        <w:rPr>
          <w:rFonts w:hint="eastAsia" w:ascii="Times New Roman" w:hAnsi="Times New Roman" w:eastAsia="黑体" w:cs="黑体"/>
          <w:kern w:val="2"/>
          <w:sz w:val="32"/>
          <w:szCs w:val="32"/>
          <w:lang w:val="en-US" w:eastAsia="zh-CN" w:bidi="ar-SA"/>
        </w:rPr>
        <w:tab/>
      </w:r>
      <w:r>
        <w:rPr>
          <w:rFonts w:hint="eastAsia" w:ascii="Times New Roman" w:hAnsi="Times New Roman" w:eastAsia="黑体" w:cs="黑体"/>
          <w:kern w:val="2"/>
          <w:sz w:val="32"/>
          <w:szCs w:val="32"/>
          <w:lang w:val="en-US" w:eastAsia="zh-CN" w:bidi="ar-SA"/>
        </w:rPr>
        <w:t>3</w:t>
      </w:r>
    </w:p>
    <w:p w14:paraId="11528BF7">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三、支出决算情况说明</w:t>
      </w:r>
      <w:r>
        <w:rPr>
          <w:rFonts w:hint="eastAsia" w:ascii="Times New Roman" w:hAnsi="Times New Roman" w:eastAsia="黑体" w:cs="黑体"/>
          <w:kern w:val="2"/>
          <w:sz w:val="32"/>
          <w:szCs w:val="32"/>
          <w:lang w:val="en-US" w:eastAsia="zh-CN" w:bidi="ar-SA"/>
        </w:rPr>
        <w:tab/>
      </w:r>
      <w:r>
        <w:rPr>
          <w:rFonts w:hint="eastAsia" w:ascii="Times New Roman" w:hAnsi="Times New Roman" w:eastAsia="黑体" w:cs="黑体"/>
          <w:kern w:val="2"/>
          <w:sz w:val="32"/>
          <w:szCs w:val="32"/>
          <w:lang w:val="en-US" w:eastAsia="zh-CN" w:bidi="ar-SA"/>
        </w:rPr>
        <w:t>3</w:t>
      </w:r>
    </w:p>
    <w:p w14:paraId="38047D65">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四、财政拨款收入支出决算总体情况说明</w:t>
      </w:r>
      <w:r>
        <w:rPr>
          <w:rFonts w:hint="eastAsia" w:ascii="Times New Roman" w:hAnsi="Times New Roman" w:eastAsia="黑体" w:cs="黑体"/>
          <w:kern w:val="2"/>
          <w:sz w:val="32"/>
          <w:szCs w:val="32"/>
          <w:lang w:val="en-US" w:eastAsia="zh-CN" w:bidi="ar-SA"/>
        </w:rPr>
        <w:tab/>
      </w:r>
      <w:r>
        <w:rPr>
          <w:rFonts w:hint="eastAsia" w:ascii="Times New Roman" w:hAnsi="Times New Roman" w:eastAsia="黑体" w:cs="黑体"/>
          <w:kern w:val="2"/>
          <w:sz w:val="32"/>
          <w:szCs w:val="32"/>
          <w:lang w:val="en-US" w:eastAsia="zh-CN" w:bidi="ar-SA"/>
        </w:rPr>
        <w:t>4</w:t>
      </w:r>
    </w:p>
    <w:p w14:paraId="4B7EEABD">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lang w:val="en-US" w:eastAsia="zh-CN"/>
        </w:rPr>
        <w:t>5</w:t>
      </w:r>
    </w:p>
    <w:p w14:paraId="6B786571">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lang w:val="en-US" w:eastAsia="zh-CN"/>
        </w:rPr>
        <w:t>8</w:t>
      </w:r>
    </w:p>
    <w:p w14:paraId="64DCCC76">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lang w:val="en-US" w:eastAsia="zh-CN"/>
        </w:rPr>
        <w:t>9</w:t>
      </w:r>
    </w:p>
    <w:p w14:paraId="43422678">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lang w:val="en-US" w:eastAsia="zh-CN"/>
        </w:rPr>
        <w:t>11</w:t>
      </w:r>
    </w:p>
    <w:p w14:paraId="7B3EED2D">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lang w:val="en-US" w:eastAsia="zh-CN"/>
        </w:rPr>
        <w:t>11</w:t>
      </w:r>
    </w:p>
    <w:p w14:paraId="55215CED">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lang w:val="en-US" w:eastAsia="zh-CN"/>
        </w:rPr>
        <w:t>11</w:t>
      </w:r>
    </w:p>
    <w:p w14:paraId="4B60BED5">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14</w:t>
      </w:r>
    </w:p>
    <w:p w14:paraId="4DBE2B9B">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17</w:t>
      </w:r>
    </w:p>
    <w:p w14:paraId="527B3314">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18</w:t>
      </w:r>
    </w:p>
    <w:p w14:paraId="69E42565">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一、收入支出决算总</w:t>
      </w:r>
      <w:r>
        <w:rPr>
          <w:rFonts w:hint="eastAsia" w:eastAsia="仿宋_GB2312" w:cs="仿宋_GB2312"/>
          <w:sz w:val="32"/>
          <w:szCs w:val="32"/>
          <w:lang w:val="en-US" w:eastAsia="zh-CN"/>
        </w:rPr>
        <w:t>表</w:t>
      </w:r>
      <w:r>
        <w:rPr>
          <w:rFonts w:hint="eastAsia" w:ascii="Times New Roman" w:hAnsi="Times New Roman" w:eastAsia="黑体" w:cs="黑体"/>
          <w:kern w:val="2"/>
          <w:sz w:val="32"/>
          <w:szCs w:val="32"/>
          <w:lang w:val="en-US" w:eastAsia="zh-CN" w:bidi="ar-SA"/>
        </w:rPr>
        <w:tab/>
      </w:r>
      <w:r>
        <w:rPr>
          <w:rFonts w:hint="eastAsia" w:ascii="Times New Roman" w:hAnsi="Times New Roman" w:eastAsia="黑体" w:cs="黑体"/>
          <w:kern w:val="2"/>
          <w:sz w:val="32"/>
          <w:szCs w:val="32"/>
          <w:lang w:val="en-US" w:eastAsia="zh-CN" w:bidi="ar-SA"/>
        </w:rPr>
        <w:t>18</w:t>
      </w:r>
    </w:p>
    <w:p w14:paraId="2B5529AF">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rPr>
        <w:tab/>
      </w:r>
      <w:r>
        <w:rPr>
          <w:rFonts w:hint="eastAsia" w:eastAsia="仿宋_GB2312" w:cs="仿宋_GB2312"/>
          <w:sz w:val="32"/>
          <w:szCs w:val="32"/>
          <w:lang w:val="en-US" w:eastAsia="zh-CN"/>
        </w:rPr>
        <w:t>18</w:t>
      </w:r>
    </w:p>
    <w:p w14:paraId="0F04470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rPr>
        <w:tab/>
      </w:r>
      <w:r>
        <w:rPr>
          <w:rFonts w:hint="eastAsia" w:eastAsia="仿宋_GB2312" w:cs="仿宋_GB2312"/>
          <w:sz w:val="32"/>
          <w:szCs w:val="32"/>
          <w:lang w:val="en-US" w:eastAsia="zh-CN"/>
        </w:rPr>
        <w:t>18</w:t>
      </w:r>
    </w:p>
    <w:p w14:paraId="7053A78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rPr>
        <w:tab/>
      </w:r>
      <w:r>
        <w:rPr>
          <w:rFonts w:hint="eastAsia" w:eastAsia="仿宋_GB2312" w:cs="仿宋_GB2312"/>
          <w:sz w:val="32"/>
          <w:szCs w:val="32"/>
          <w:lang w:val="en-US" w:eastAsia="zh-CN"/>
        </w:rPr>
        <w:t>18</w:t>
      </w:r>
    </w:p>
    <w:p w14:paraId="174EA6B4">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rPr>
        <w:tab/>
      </w:r>
      <w:r>
        <w:rPr>
          <w:rFonts w:hint="eastAsia" w:eastAsia="仿宋_GB2312" w:cs="仿宋_GB2312"/>
          <w:sz w:val="32"/>
          <w:szCs w:val="32"/>
          <w:lang w:val="en-US" w:eastAsia="zh-CN"/>
        </w:rPr>
        <w:t>18</w:t>
      </w:r>
    </w:p>
    <w:p w14:paraId="1F70185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rPr>
        <w:tab/>
      </w:r>
      <w:r>
        <w:rPr>
          <w:rFonts w:hint="eastAsia" w:eastAsia="仿宋_GB2312" w:cs="仿宋_GB2312"/>
          <w:sz w:val="32"/>
          <w:szCs w:val="32"/>
          <w:lang w:val="en-US" w:eastAsia="zh-CN"/>
        </w:rPr>
        <w:t>18</w:t>
      </w:r>
    </w:p>
    <w:p w14:paraId="1A818A8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rPr>
        <w:tab/>
      </w:r>
      <w:r>
        <w:rPr>
          <w:rFonts w:hint="eastAsia" w:eastAsia="仿宋_GB2312" w:cs="仿宋_GB2312"/>
          <w:sz w:val="32"/>
          <w:szCs w:val="32"/>
          <w:lang w:val="en-US" w:eastAsia="zh-CN"/>
        </w:rPr>
        <w:t>18</w:t>
      </w:r>
    </w:p>
    <w:p w14:paraId="3B6F7D6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rPr>
        <w:tab/>
      </w:r>
      <w:r>
        <w:rPr>
          <w:rFonts w:hint="eastAsia" w:eastAsia="仿宋_GB2312" w:cs="仿宋_GB2312"/>
          <w:sz w:val="32"/>
          <w:szCs w:val="32"/>
          <w:lang w:val="en-US" w:eastAsia="zh-CN"/>
        </w:rPr>
        <w:t>18</w:t>
      </w:r>
    </w:p>
    <w:p w14:paraId="793C0393">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rPr>
        <w:tab/>
      </w:r>
      <w:r>
        <w:rPr>
          <w:rFonts w:hint="eastAsia" w:eastAsia="仿宋_GB2312" w:cs="仿宋_GB2312"/>
          <w:sz w:val="32"/>
          <w:szCs w:val="32"/>
          <w:lang w:val="en-US" w:eastAsia="zh-CN"/>
        </w:rPr>
        <w:t>18</w:t>
      </w:r>
    </w:p>
    <w:p w14:paraId="2982A409">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18</w:t>
      </w:r>
    </w:p>
    <w:p w14:paraId="5A342D15">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18</w:t>
      </w:r>
    </w:p>
    <w:p w14:paraId="6C6441B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rPr>
        <w:tab/>
      </w:r>
      <w:r>
        <w:rPr>
          <w:rFonts w:hint="eastAsia" w:eastAsia="仿宋_GB2312" w:cs="仿宋_GB2312"/>
          <w:sz w:val="32"/>
          <w:szCs w:val="32"/>
          <w:lang w:val="en-US" w:eastAsia="zh-CN"/>
        </w:rPr>
        <w:t>18</w:t>
      </w:r>
    </w:p>
    <w:p w14:paraId="4D10BEB7">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rPr>
        <w:tab/>
      </w:r>
      <w:r>
        <w:rPr>
          <w:rFonts w:hint="eastAsia" w:eastAsia="仿宋_GB2312" w:cs="仿宋_GB2312"/>
          <w:sz w:val="32"/>
          <w:szCs w:val="32"/>
          <w:lang w:val="en-US" w:eastAsia="zh-CN"/>
        </w:rPr>
        <w:t>18</w:t>
      </w:r>
    </w:p>
    <w:p w14:paraId="023989EA">
      <w:pPr>
        <w:pStyle w:val="2"/>
        <w:jc w:val="center"/>
        <w:rPr>
          <w:rFonts w:hint="eastAsia" w:eastAsia="方正小标宋简体" w:cs="方正小标宋简体"/>
          <w:b w:val="0"/>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bookmarkStart w:id="6" w:name="_Toc15396599"/>
      <w:bookmarkStart w:id="7" w:name="_Toc15377196"/>
    </w:p>
    <w:p w14:paraId="6E7E087F">
      <w:pPr>
        <w:pStyle w:val="2"/>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6BAD9A05">
      <w:pPr>
        <w:widowControl/>
        <w:jc w:val="left"/>
        <w:rPr>
          <w:rFonts w:eastAsia="黑体"/>
          <w:sz w:val="32"/>
          <w:szCs w:val="32"/>
        </w:rPr>
      </w:pPr>
    </w:p>
    <w:p w14:paraId="46E3A753">
      <w:pPr>
        <w:pStyle w:val="3"/>
        <w:numPr>
          <w:ilvl w:val="0"/>
          <w:numId w:val="2"/>
        </w:numPr>
        <w:rPr>
          <w:rFonts w:hint="eastAsia" w:ascii="Times New Roman" w:hAnsi="Times New Roman" w:eastAsia="黑体"/>
          <w:b w:val="0"/>
        </w:rPr>
      </w:pPr>
      <w:r>
        <w:rPr>
          <w:rFonts w:hint="eastAsia" w:ascii="Times New Roman" w:hAnsi="Times New Roman" w:eastAsia="黑体"/>
          <w:b w:val="0"/>
        </w:rPr>
        <w:t>部门职责</w:t>
      </w:r>
    </w:p>
    <w:p w14:paraId="1DB3CB6E">
      <w:pPr>
        <w:snapToGrid w:val="0"/>
        <w:spacing w:line="520" w:lineRule="exact"/>
        <w:ind w:firstLine="640" w:firstLineChars="200"/>
        <w:rPr>
          <w:rFonts w:eastAsia="仿宋_GB2312"/>
          <w:bCs/>
          <w:kern w:val="0"/>
          <w:sz w:val="32"/>
          <w:szCs w:val="32"/>
        </w:rPr>
      </w:pPr>
      <w:r>
        <w:rPr>
          <w:rFonts w:eastAsia="仿宋_GB2312"/>
          <w:bCs/>
          <w:kern w:val="0"/>
          <w:sz w:val="32"/>
          <w:szCs w:val="32"/>
        </w:rPr>
        <w:t>为农业、农村、农民提供综合服务。对公司基层社进行指导、协调、监督、服务工作，对重要农业生产资料及其他商品经营进行组织、协调、管理，对社有资产进行中短期投资。</w:t>
      </w:r>
    </w:p>
    <w:p w14:paraId="6F9F78E2">
      <w:pPr>
        <w:numPr>
          <w:ilvl w:val="0"/>
          <w:numId w:val="0"/>
        </w:numPr>
      </w:pPr>
    </w:p>
    <w:p w14:paraId="6B513E41">
      <w:pPr>
        <w:pStyle w:val="3"/>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14:paraId="583E1C7E">
      <w:pPr>
        <w:spacing w:line="560" w:lineRule="exact"/>
        <w:ind w:firstLine="640" w:firstLineChars="200"/>
        <w:rPr>
          <w:rFonts w:hint="eastAsia" w:eastAsia="方正小标宋简体" w:cs="方正小标宋简体"/>
          <w:b w:val="0"/>
          <w:lang w:val="en-US" w:eastAsia="zh-CN"/>
        </w:rPr>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pPr>
      <w:r>
        <w:rPr>
          <w:rFonts w:hint="eastAsia" w:eastAsia="仿宋_GB2312"/>
          <w:color w:val="000000"/>
          <w:sz w:val="32"/>
          <w:szCs w:val="32"/>
        </w:rPr>
        <w:t>盐边县供销合作社联合社</w:t>
      </w:r>
      <w:r>
        <w:rPr>
          <w:rFonts w:hint="eastAsia" w:eastAsia="仿宋_GB2312"/>
          <w:color w:val="000000"/>
          <w:sz w:val="32"/>
          <w:szCs w:val="32"/>
          <w:lang w:val="en-US" w:eastAsia="zh-CN"/>
        </w:rPr>
        <w:t>设下列内设机构：</w:t>
      </w:r>
      <w:bookmarkStart w:id="58" w:name="_GoBack"/>
      <w:bookmarkEnd w:id="58"/>
      <w:r>
        <w:rPr>
          <w:rFonts w:hint="eastAsia" w:eastAsia="仿宋_GB2312"/>
          <w:color w:val="000000"/>
          <w:sz w:val="32"/>
          <w:szCs w:val="32"/>
        </w:rPr>
        <w:t>办公室，发展指导股，财务审计股</w:t>
      </w:r>
      <w:bookmarkStart w:id="10" w:name="_Toc15396602"/>
      <w:bookmarkStart w:id="11" w:name="_Toc15377204"/>
      <w:r>
        <w:rPr>
          <w:rFonts w:hint="eastAsia" w:eastAsia="仿宋_GB2312"/>
          <w:color w:val="000000"/>
          <w:sz w:val="32"/>
          <w:szCs w:val="32"/>
          <w:lang w:eastAsia="zh-CN"/>
        </w:rPr>
        <w:t>。</w:t>
      </w:r>
    </w:p>
    <w:p w14:paraId="03730195">
      <w:pPr>
        <w:pStyle w:val="2"/>
        <w:jc w:val="center"/>
        <w:rPr>
          <w:rFonts w:eastAsia="方正小标宋简体" w:cs="方正小标宋简体"/>
          <w:b w:val="0"/>
        </w:rPr>
      </w:pPr>
      <w:r>
        <w:rPr>
          <w:rFonts w:hint="eastAsia" w:eastAsia="方正小标宋简体" w:cs="方正小标宋简体"/>
          <w:b w:val="0"/>
        </w:rPr>
        <w:t>第二部分  2024年度部门决算情况说明</w:t>
      </w:r>
      <w:bookmarkEnd w:id="10"/>
      <w:bookmarkEnd w:id="11"/>
    </w:p>
    <w:p w14:paraId="07219719"/>
    <w:p w14:paraId="0DCACD25">
      <w:pPr>
        <w:pStyle w:val="28"/>
        <w:spacing w:line="600" w:lineRule="exact"/>
        <w:ind w:firstLine="640"/>
        <w:outlineLvl w:val="1"/>
        <w:rPr>
          <w:rStyle w:val="30"/>
          <w:rFonts w:ascii="Times New Roman" w:hAnsi="Times New Roman" w:eastAsia="黑体"/>
          <w:b w:val="0"/>
        </w:rPr>
      </w:pPr>
      <w:bookmarkStart w:id="12" w:name="_Toc15377205"/>
      <w:bookmarkStart w:id="13"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14:paraId="3C30006B">
      <w:pPr>
        <w:snapToGrid/>
        <w:spacing w:line="240" w:lineRule="auto"/>
        <w:ind w:firstLine="709" w:firstLineChars="0"/>
        <w:rPr>
          <w:rFonts w:hint="eastAsia" w:ascii="Times New Roman" w:hAnsi="Times New Roman" w:eastAsia="仿宋_GB2312" w:cs="Times New Roman"/>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年度收、支总计</w:t>
      </w:r>
      <w:r>
        <w:rPr>
          <w:rFonts w:hint="eastAsia" w:eastAsia="仿宋_GB2312"/>
          <w:sz w:val="32"/>
          <w:szCs w:val="32"/>
          <w:lang w:val="en-US" w:eastAsia="zh-CN"/>
        </w:rPr>
        <w:t>2213.8</w:t>
      </w:r>
      <w:r>
        <w:rPr>
          <w:rFonts w:eastAsia="仿宋_GB2312"/>
          <w:sz w:val="32"/>
          <w:szCs w:val="32"/>
        </w:rPr>
        <w:t>万元。与202</w:t>
      </w:r>
      <w:r>
        <w:rPr>
          <w:rFonts w:hint="eastAsia" w:eastAsia="仿宋_GB2312"/>
          <w:sz w:val="32"/>
          <w:szCs w:val="32"/>
          <w:lang w:val="en-US" w:eastAsia="zh-CN"/>
        </w:rPr>
        <w:t>3</w:t>
      </w:r>
      <w:r>
        <w:rPr>
          <w:rFonts w:eastAsia="仿宋_GB2312"/>
          <w:sz w:val="32"/>
          <w:szCs w:val="32"/>
        </w:rPr>
        <w:t>年相比，收、支总计各增加</w:t>
      </w:r>
      <w:r>
        <w:rPr>
          <w:rFonts w:hint="eastAsia" w:eastAsia="仿宋_GB2312"/>
          <w:sz w:val="32"/>
          <w:szCs w:val="32"/>
          <w:lang w:val="en-US" w:eastAsia="zh-CN"/>
        </w:rPr>
        <w:t>1874.72</w:t>
      </w:r>
      <w:r>
        <w:rPr>
          <w:rFonts w:eastAsia="仿宋_GB2312"/>
          <w:sz w:val="32"/>
          <w:szCs w:val="32"/>
        </w:rPr>
        <w:t>万元，增长</w:t>
      </w:r>
      <w:r>
        <w:rPr>
          <w:rFonts w:hint="eastAsia" w:eastAsia="仿宋_GB2312"/>
          <w:sz w:val="32"/>
          <w:szCs w:val="32"/>
          <w:lang w:val="en-US" w:eastAsia="zh-CN"/>
        </w:rPr>
        <w:t>552.88</w:t>
      </w:r>
      <w:r>
        <w:rPr>
          <w:rFonts w:eastAsia="仿宋_GB2312"/>
          <w:sz w:val="32"/>
          <w:szCs w:val="32"/>
        </w:rPr>
        <w:t>%。主要变动原因是</w:t>
      </w:r>
      <w:r>
        <w:rPr>
          <w:rFonts w:hint="eastAsia" w:ascii="仿宋_GB2312" w:hAnsi="仿宋" w:eastAsia="仿宋_GB2312"/>
          <w:sz w:val="32"/>
          <w:szCs w:val="32"/>
        </w:rPr>
        <w:t>2</w:t>
      </w:r>
      <w:r>
        <w:rPr>
          <w:rFonts w:hint="eastAsia" w:ascii="仿宋_GB2312" w:hAnsi="仿宋" w:eastAsia="仿宋_GB2312" w:cs="仿宋"/>
          <w:spacing w:val="6"/>
          <w:sz w:val="32"/>
          <w:szCs w:val="32"/>
          <w:lang w:val="en-US" w:eastAsia="zh-CN"/>
        </w:rPr>
        <w:t>023年只有</w:t>
      </w:r>
      <w:r>
        <w:rPr>
          <w:rFonts w:hint="eastAsia" w:ascii="仿宋_GB2312" w:hAnsi="仿宋" w:eastAsia="仿宋_GB2312"/>
          <w:sz w:val="32"/>
          <w:szCs w:val="32"/>
        </w:rPr>
        <w:t>一般公共预算财政拨款收入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但是给企业投入资本金注入73万元。</w:t>
      </w:r>
      <w:r>
        <w:rPr>
          <w:rFonts w:hint="eastAsia" w:ascii="仿宋_GB2312" w:hAnsi="方正仿宋_GBK" w:eastAsia="仿宋_GB2312" w:cs="方正仿宋_GBK"/>
          <w:sz w:val="32"/>
          <w:szCs w:val="32"/>
          <w:lang w:val="en-US" w:eastAsia="zh-CN"/>
        </w:rPr>
        <w:t>2024年有</w:t>
      </w:r>
      <w:r>
        <w:rPr>
          <w:rFonts w:hint="eastAsia" w:ascii="仿宋_GB2312" w:hAnsi="仿宋" w:eastAsia="仿宋_GB2312"/>
          <w:sz w:val="32"/>
          <w:szCs w:val="32"/>
        </w:rPr>
        <w:t>一般公共预算财政拨款</w:t>
      </w:r>
      <w:r>
        <w:rPr>
          <w:rFonts w:hint="eastAsia" w:ascii="仿宋_GB2312" w:hAnsi="仿宋" w:eastAsia="仿宋_GB2312"/>
          <w:sz w:val="32"/>
          <w:szCs w:val="32"/>
          <w:lang w:eastAsia="zh-CN"/>
        </w:rPr>
        <w:t>收入和政府性基金预算财政拨款收入，</w:t>
      </w:r>
      <w:r>
        <w:rPr>
          <w:rFonts w:hint="eastAsia" w:ascii="仿宋_GB2312" w:hAnsi="仿宋" w:eastAsia="仿宋_GB2312"/>
          <w:sz w:val="32"/>
          <w:szCs w:val="32"/>
          <w:lang w:val="en-US" w:eastAsia="zh-CN"/>
        </w:rPr>
        <w:t>24年除了对基层社的入股资金、修建渔门冷链项目、</w:t>
      </w:r>
      <w:r>
        <w:rPr>
          <w:rFonts w:hint="eastAsia" w:ascii="仿宋_GB2312" w:hAnsi="仿宋" w:eastAsia="仿宋_GB2312"/>
          <w:sz w:val="30"/>
          <w:szCs w:val="30"/>
          <w:lang w:val="en-US" w:eastAsia="zh-CN"/>
        </w:rPr>
        <w:t>支持基层供销社示范社发展的补助资金</w:t>
      </w:r>
      <w:r>
        <w:rPr>
          <w:rFonts w:hint="eastAsia" w:ascii="仿宋_GB2312" w:hAnsi="仿宋" w:eastAsia="仿宋_GB2312"/>
          <w:sz w:val="32"/>
          <w:szCs w:val="32"/>
          <w:lang w:val="en-US" w:eastAsia="zh-CN"/>
        </w:rPr>
        <w:t>；</w:t>
      </w:r>
      <w:r>
        <w:rPr>
          <w:rFonts w:hint="eastAsia" w:ascii="仿宋_GB2312" w:hAnsi="方正仿宋_GBK" w:eastAsia="仿宋_GB2312" w:cs="方正仿宋_GBK"/>
          <w:sz w:val="32"/>
          <w:szCs w:val="32"/>
        </w:rPr>
        <w:t>所以我单位202</w:t>
      </w:r>
      <w:r>
        <w:rPr>
          <w:rFonts w:hint="eastAsia" w:ascii="仿宋_GB2312" w:hAnsi="方正仿宋_GBK" w:eastAsia="仿宋_GB2312" w:cs="方正仿宋_GBK"/>
          <w:sz w:val="32"/>
          <w:szCs w:val="32"/>
          <w:lang w:val="en-US" w:eastAsia="zh-CN"/>
        </w:rPr>
        <w:t>4</w:t>
      </w:r>
      <w:r>
        <w:rPr>
          <w:rFonts w:hint="eastAsia" w:ascii="仿宋_GB2312" w:hAnsi="方正仿宋_GBK" w:eastAsia="仿宋_GB2312" w:cs="方正仿宋_GBK"/>
          <w:sz w:val="32"/>
          <w:szCs w:val="32"/>
        </w:rPr>
        <w:t>年的基层社建设项目资金相比202</w:t>
      </w:r>
      <w:r>
        <w:rPr>
          <w:rFonts w:hint="eastAsia" w:ascii="仿宋_GB2312" w:hAnsi="方正仿宋_GBK" w:eastAsia="仿宋_GB2312" w:cs="方正仿宋_GBK"/>
          <w:sz w:val="32"/>
          <w:szCs w:val="32"/>
          <w:lang w:val="en-US" w:eastAsia="zh-CN"/>
        </w:rPr>
        <w:t>3</w:t>
      </w:r>
      <w:r>
        <w:rPr>
          <w:rFonts w:hint="eastAsia" w:ascii="仿宋_GB2312" w:hAnsi="方正仿宋_GBK" w:eastAsia="仿宋_GB2312" w:cs="方正仿宋_GBK"/>
          <w:sz w:val="32"/>
          <w:szCs w:val="32"/>
        </w:rPr>
        <w:t>年增多。</w:t>
      </w:r>
    </w:p>
    <w:p w14:paraId="084F5EBE">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0F86FBA8">
      <w:pPr>
        <w:ind w:firstLine="420" w:firstLineChars="200"/>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105410</wp:posOffset>
            </wp:positionH>
            <wp:positionV relativeFrom="paragraph">
              <wp:posOffset>255905</wp:posOffset>
            </wp:positionV>
            <wp:extent cx="4875530" cy="2691765"/>
            <wp:effectExtent l="4445" t="4445" r="15875" b="88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7FBFF54">
      <w:pPr>
        <w:pStyle w:val="9"/>
        <w:rPr>
          <w:rFonts w:eastAsia="仿宋_GB2312" w:cs="仿宋_GB2312"/>
          <w:sz w:val="32"/>
          <w:szCs w:val="32"/>
        </w:rPr>
      </w:pPr>
    </w:p>
    <w:p w14:paraId="5ED90C8F">
      <w:pPr>
        <w:pStyle w:val="28"/>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36A615C3">
      <w:pPr>
        <w:ind w:firstLine="709"/>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年本年收入合计</w:t>
      </w:r>
      <w:r>
        <w:rPr>
          <w:rFonts w:hint="eastAsia" w:eastAsia="仿宋_GB2312"/>
          <w:sz w:val="32"/>
          <w:szCs w:val="32"/>
          <w:lang w:val="en-US" w:eastAsia="zh-CN"/>
        </w:rPr>
        <w:t>2213.8</w:t>
      </w:r>
      <w:r>
        <w:rPr>
          <w:rFonts w:eastAsia="仿宋_GB2312"/>
          <w:sz w:val="32"/>
          <w:szCs w:val="32"/>
        </w:rPr>
        <w:t>万元，其中：一般公共预算财政拨款收入</w:t>
      </w:r>
      <w:r>
        <w:rPr>
          <w:rFonts w:hint="eastAsia" w:eastAsia="仿宋_GB2312"/>
          <w:sz w:val="32"/>
          <w:szCs w:val="32"/>
          <w:lang w:val="en-US" w:eastAsia="zh-CN"/>
        </w:rPr>
        <w:t>601.3</w:t>
      </w:r>
      <w:r>
        <w:rPr>
          <w:rFonts w:eastAsia="仿宋_GB2312"/>
          <w:sz w:val="32"/>
          <w:szCs w:val="32"/>
        </w:rPr>
        <w:t>万元，占</w:t>
      </w:r>
      <w:r>
        <w:rPr>
          <w:rFonts w:hint="eastAsia" w:eastAsia="仿宋_GB2312"/>
          <w:sz w:val="32"/>
          <w:szCs w:val="32"/>
          <w:lang w:val="en-US" w:eastAsia="zh-CN"/>
        </w:rPr>
        <w:t>27.16</w:t>
      </w:r>
      <w:r>
        <w:rPr>
          <w:rFonts w:eastAsia="仿宋_GB2312"/>
          <w:sz w:val="32"/>
          <w:szCs w:val="32"/>
        </w:rPr>
        <w:t>%；政府性基金预算财政拨款收入</w:t>
      </w:r>
      <w:r>
        <w:rPr>
          <w:rFonts w:hint="eastAsia" w:eastAsia="仿宋_GB2312"/>
          <w:sz w:val="32"/>
          <w:szCs w:val="32"/>
          <w:lang w:val="en-US" w:eastAsia="zh-CN"/>
        </w:rPr>
        <w:t>1612.5</w:t>
      </w:r>
      <w:r>
        <w:rPr>
          <w:rFonts w:eastAsia="仿宋_GB2312"/>
          <w:sz w:val="32"/>
          <w:szCs w:val="32"/>
        </w:rPr>
        <w:t>万元，占</w:t>
      </w:r>
      <w:r>
        <w:rPr>
          <w:rFonts w:hint="eastAsia" w:eastAsia="仿宋_GB2312"/>
          <w:sz w:val="32"/>
          <w:szCs w:val="32"/>
          <w:lang w:val="en-US" w:eastAsia="zh-CN"/>
        </w:rPr>
        <w:t>72.84</w:t>
      </w:r>
      <w:r>
        <w:rPr>
          <w:rFonts w:eastAsia="仿宋_GB2312"/>
          <w:sz w:val="32"/>
          <w:szCs w:val="32"/>
        </w:rPr>
        <w:t>%；国有资本经营预算财政拨款收入0万元，占0%；上级补助收入0万元，占0%；事业收入0万元，占0%；经营收入0万元，占0%；附属单位上缴收入0万元，占0%；其他收入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eastAsia="仿宋_GB2312"/>
          <w:sz w:val="32"/>
          <w:szCs w:val="32"/>
        </w:rPr>
        <w:t>%。</w:t>
      </w:r>
    </w:p>
    <w:p w14:paraId="30507F52">
      <w:pPr>
        <w:ind w:firstLine="1760" w:firstLineChars="550"/>
        <w:rPr>
          <w:rFonts w:hint="eastAsia" w:eastAsia="仿宋_GB2312" w:cs="仿宋_GB2312"/>
          <w:sz w:val="32"/>
          <w:szCs w:val="32"/>
        </w:rPr>
      </w:pPr>
      <w:r>
        <w:rPr>
          <w:rFonts w:hint="eastAsia" w:eastAsia="仿宋_GB2312" w:cs="仿宋_GB2312"/>
          <w:sz w:val="32"/>
          <w:szCs w:val="32"/>
        </w:rPr>
        <w:t>（图2：收入决算结构图）</w:t>
      </w:r>
    </w:p>
    <w:p w14:paraId="735B0776">
      <w:pPr>
        <w:pStyle w:val="9"/>
        <w:rPr>
          <w:rFonts w:hint="eastAsia" w:eastAsia="仿宋_GB2312" w:cs="仿宋_GB2312"/>
          <w:sz w:val="32"/>
          <w:szCs w:val="32"/>
        </w:rPr>
      </w:pPr>
      <w:r>
        <w:drawing>
          <wp:inline distT="0" distB="0" distL="114300" distR="114300">
            <wp:extent cx="4831080" cy="2743200"/>
            <wp:effectExtent l="4445" t="4445" r="2222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77257C">
      <w:pPr>
        <w:pStyle w:val="9"/>
        <w:rPr>
          <w:rFonts w:hint="eastAsia" w:eastAsia="仿宋_GB2312" w:cs="仿宋_GB2312"/>
          <w:sz w:val="32"/>
          <w:szCs w:val="32"/>
        </w:rPr>
      </w:pPr>
    </w:p>
    <w:p w14:paraId="3B9EA680">
      <w:pPr>
        <w:pStyle w:val="28"/>
        <w:spacing w:line="600" w:lineRule="exact"/>
        <w:ind w:firstLine="640"/>
        <w:outlineLvl w:val="1"/>
        <w:rPr>
          <w:rStyle w:val="30"/>
          <w:rFonts w:ascii="Times New Roman" w:hAnsi="Times New Roman" w:eastAsia="黑体"/>
          <w:b w:val="0"/>
        </w:rPr>
      </w:pPr>
      <w:bookmarkStart w:id="16" w:name="_Toc15396605"/>
      <w:bookmarkStart w:id="17" w:name="_Toc15377207"/>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14:paraId="4AB7E698">
      <w:pPr>
        <w:ind w:firstLine="709"/>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年本年支出合计</w:t>
      </w:r>
      <w:r>
        <w:rPr>
          <w:rFonts w:hint="eastAsia" w:eastAsia="仿宋_GB2312"/>
          <w:sz w:val="32"/>
          <w:szCs w:val="32"/>
          <w:lang w:val="en-US" w:eastAsia="zh-CN"/>
        </w:rPr>
        <w:t>2213.8</w:t>
      </w:r>
      <w:r>
        <w:rPr>
          <w:rFonts w:eastAsia="仿宋_GB2312"/>
          <w:sz w:val="32"/>
          <w:szCs w:val="32"/>
        </w:rPr>
        <w:t>万元，其中：基本支出</w:t>
      </w:r>
      <w:r>
        <w:rPr>
          <w:rFonts w:hint="eastAsia" w:eastAsia="仿宋_GB2312"/>
          <w:sz w:val="32"/>
          <w:szCs w:val="32"/>
          <w:lang w:val="en-US" w:eastAsia="zh-CN"/>
        </w:rPr>
        <w:t>261.12</w:t>
      </w:r>
      <w:r>
        <w:rPr>
          <w:rFonts w:eastAsia="仿宋_GB2312"/>
          <w:sz w:val="32"/>
          <w:szCs w:val="32"/>
        </w:rPr>
        <w:t>万元，占</w:t>
      </w:r>
      <w:r>
        <w:rPr>
          <w:rFonts w:hint="eastAsia" w:eastAsia="仿宋_GB2312"/>
          <w:sz w:val="32"/>
          <w:szCs w:val="32"/>
          <w:lang w:val="en-US" w:eastAsia="zh-CN"/>
        </w:rPr>
        <w:t>11.8</w:t>
      </w:r>
      <w:r>
        <w:rPr>
          <w:rFonts w:eastAsia="仿宋_GB2312"/>
          <w:sz w:val="32"/>
          <w:szCs w:val="32"/>
        </w:rPr>
        <w:t>%；项目支出</w:t>
      </w:r>
      <w:r>
        <w:rPr>
          <w:rFonts w:hint="eastAsia" w:eastAsia="仿宋_GB2312"/>
          <w:sz w:val="32"/>
          <w:szCs w:val="32"/>
          <w:lang w:val="en-US" w:eastAsia="zh-CN"/>
        </w:rPr>
        <w:t>1991.9</w:t>
      </w:r>
      <w:r>
        <w:rPr>
          <w:rFonts w:eastAsia="仿宋_GB2312"/>
          <w:sz w:val="32"/>
          <w:szCs w:val="32"/>
        </w:rPr>
        <w:t>万元，占</w:t>
      </w:r>
      <w:r>
        <w:rPr>
          <w:rFonts w:hint="eastAsia" w:eastAsia="仿宋_GB2312"/>
          <w:sz w:val="32"/>
          <w:szCs w:val="32"/>
          <w:lang w:val="en-US" w:eastAsia="zh-CN"/>
        </w:rPr>
        <w:t>88.2</w:t>
      </w:r>
      <w:r>
        <w:rPr>
          <w:rFonts w:eastAsia="仿宋_GB2312"/>
          <w:sz w:val="32"/>
          <w:szCs w:val="32"/>
        </w:rPr>
        <w:t>%；上缴上级支出0万元，占0%；经营支出0万元，占0%；对附属单位补助支出0万元，占0%。</w:t>
      </w:r>
    </w:p>
    <w:p w14:paraId="28AD1263">
      <w:pPr>
        <w:ind w:firstLine="1760" w:firstLineChars="550"/>
        <w:rPr>
          <w:rFonts w:hint="eastAsia" w:eastAsia="仿宋_GB2312" w:cs="仿宋_GB2312"/>
          <w:sz w:val="32"/>
          <w:szCs w:val="32"/>
        </w:rPr>
      </w:pPr>
    </w:p>
    <w:p w14:paraId="1132D532">
      <w:pPr>
        <w:ind w:firstLine="2400" w:firstLineChars="750"/>
        <w:rPr>
          <w:rFonts w:eastAsia="仿宋_GB2312" w:cs="仿宋_GB2312"/>
          <w:sz w:val="32"/>
          <w:szCs w:val="32"/>
        </w:rPr>
      </w:pPr>
      <w:r>
        <w:rPr>
          <w:rFonts w:hint="eastAsia" w:eastAsia="仿宋_GB2312" w:cs="仿宋_GB2312"/>
          <w:sz w:val="32"/>
          <w:szCs w:val="32"/>
        </w:rPr>
        <w:t>（图3：支出决算结构图）</w:t>
      </w:r>
    </w:p>
    <w:p w14:paraId="78A068BA">
      <w:pPr>
        <w:ind w:firstLine="525" w:firstLineChars="250"/>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265430</wp:posOffset>
            </wp:positionH>
            <wp:positionV relativeFrom="paragraph">
              <wp:posOffset>141605</wp:posOffset>
            </wp:positionV>
            <wp:extent cx="4831080" cy="2743200"/>
            <wp:effectExtent l="4445" t="4445" r="22225" b="14605"/>
            <wp:wrapSquare wrapText="bothSides"/>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3365D7D">
      <w:pPr>
        <w:spacing w:line="600" w:lineRule="exact"/>
        <w:ind w:firstLine="640" w:firstLineChars="200"/>
        <w:outlineLvl w:val="1"/>
        <w:rPr>
          <w:rStyle w:val="30"/>
          <w:rFonts w:ascii="Times New Roman" w:hAnsi="Times New Roman" w:eastAsia="黑体"/>
          <w:b w:val="0"/>
        </w:rPr>
      </w:pPr>
      <w:bookmarkStart w:id="18" w:name="_Toc15377208"/>
      <w:bookmarkStart w:id="1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14:paraId="48585932">
      <w:pPr>
        <w:ind w:firstLine="709"/>
        <w:jc w:val="left"/>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年财政拨款收、支总计</w:t>
      </w:r>
      <w:r>
        <w:rPr>
          <w:rFonts w:hint="eastAsia" w:eastAsia="仿宋_GB2312"/>
          <w:sz w:val="32"/>
          <w:szCs w:val="32"/>
          <w:lang w:val="en-US" w:eastAsia="zh-CN"/>
        </w:rPr>
        <w:t>2213.8</w:t>
      </w:r>
      <w:r>
        <w:rPr>
          <w:rFonts w:eastAsia="仿宋_GB2312"/>
          <w:sz w:val="32"/>
          <w:szCs w:val="32"/>
        </w:rPr>
        <w:t>万元。与202</w:t>
      </w:r>
      <w:r>
        <w:rPr>
          <w:rFonts w:hint="eastAsia" w:eastAsia="仿宋_GB2312"/>
          <w:sz w:val="32"/>
          <w:szCs w:val="32"/>
          <w:lang w:val="en-US" w:eastAsia="zh-CN"/>
        </w:rPr>
        <w:t>3</w:t>
      </w:r>
      <w:r>
        <w:rPr>
          <w:rFonts w:eastAsia="仿宋_GB2312"/>
          <w:sz w:val="32"/>
          <w:szCs w:val="32"/>
        </w:rPr>
        <w:t>年相比，财政拨款收、支总计各</w:t>
      </w:r>
      <w:r>
        <w:rPr>
          <w:rFonts w:hint="eastAsia" w:eastAsia="仿宋_GB2312"/>
          <w:sz w:val="32"/>
          <w:szCs w:val="32"/>
          <w:lang w:val="en-US" w:eastAsia="zh-CN"/>
        </w:rPr>
        <w:t>增加1874.72</w:t>
      </w:r>
      <w:r>
        <w:rPr>
          <w:rFonts w:eastAsia="仿宋_GB2312"/>
          <w:sz w:val="32"/>
          <w:szCs w:val="32"/>
        </w:rPr>
        <w:t>万元，</w:t>
      </w:r>
      <w:r>
        <w:rPr>
          <w:rFonts w:hint="eastAsia" w:eastAsia="仿宋_GB2312"/>
          <w:sz w:val="32"/>
          <w:szCs w:val="32"/>
          <w:lang w:val="en-US" w:eastAsia="zh-CN"/>
        </w:rPr>
        <w:t>增加552.59</w:t>
      </w:r>
      <w:r>
        <w:rPr>
          <w:rFonts w:eastAsia="仿宋_GB2312"/>
          <w:sz w:val="32"/>
          <w:szCs w:val="32"/>
        </w:rPr>
        <w:t>%。主要变动原因是202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修建了渔门冷链物流项目、增加对基层社入股资金和采购华为电脑2台及配套软件</w:t>
      </w:r>
      <w:r>
        <w:rPr>
          <w:rFonts w:eastAsia="仿宋_GB2312"/>
          <w:sz w:val="32"/>
          <w:szCs w:val="32"/>
        </w:rPr>
        <w:t>。</w:t>
      </w:r>
    </w:p>
    <w:p w14:paraId="24E30C06">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0797472F">
      <w:pPr>
        <w:spacing w:line="600" w:lineRule="exact"/>
        <w:ind w:firstLine="640"/>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262890</wp:posOffset>
            </wp:positionH>
            <wp:positionV relativeFrom="paragraph">
              <wp:posOffset>203200</wp:posOffset>
            </wp:positionV>
            <wp:extent cx="4913630" cy="2633980"/>
            <wp:effectExtent l="4445" t="4445" r="15875" b="9525"/>
            <wp:wrapSquare wrapText="bothSides"/>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845A93C">
      <w:pPr>
        <w:spacing w:line="600" w:lineRule="exact"/>
        <w:ind w:firstLine="640" w:firstLineChars="200"/>
        <w:outlineLvl w:val="1"/>
        <w:rPr>
          <w:rFonts w:hint="eastAsia" w:eastAsia="楷体_GB2312" w:cs="楷体_GB2312"/>
          <w:b/>
          <w:sz w:val="32"/>
          <w:szCs w:val="32"/>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bookmarkStart w:id="22" w:name="_Toc15377210"/>
    </w:p>
    <w:p w14:paraId="1B895307">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（一）一般公共预算财政拨款支出决算总体情况</w:t>
      </w:r>
      <w:bookmarkEnd w:id="22"/>
    </w:p>
    <w:p w14:paraId="738C5B4C">
      <w:pPr>
        <w:ind w:firstLine="709"/>
        <w:jc w:val="left"/>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年一般公共预算财政拨款收入</w:t>
      </w:r>
      <w:r>
        <w:rPr>
          <w:rFonts w:hint="eastAsia" w:eastAsia="仿宋_GB2312"/>
          <w:sz w:val="32"/>
          <w:szCs w:val="32"/>
          <w:lang w:val="en-US" w:eastAsia="zh-CN"/>
        </w:rPr>
        <w:t>601.3</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占27.16</w:t>
      </w:r>
      <w:r>
        <w:rPr>
          <w:rFonts w:eastAsia="仿宋_GB2312"/>
          <w:sz w:val="32"/>
          <w:szCs w:val="32"/>
        </w:rPr>
        <w:t>%；政府性基金预算财政拨款收入</w:t>
      </w:r>
      <w:r>
        <w:rPr>
          <w:rFonts w:hint="eastAsia" w:eastAsia="仿宋_GB2312"/>
          <w:sz w:val="32"/>
          <w:szCs w:val="32"/>
          <w:lang w:val="en-US" w:eastAsia="zh-CN"/>
        </w:rPr>
        <w:t>1612.5</w:t>
      </w:r>
      <w:r>
        <w:rPr>
          <w:rFonts w:eastAsia="仿宋_GB2312"/>
          <w:sz w:val="32"/>
          <w:szCs w:val="32"/>
        </w:rPr>
        <w:t>万元，占</w:t>
      </w:r>
      <w:r>
        <w:rPr>
          <w:rFonts w:hint="eastAsia" w:eastAsia="仿宋_GB2312"/>
          <w:sz w:val="32"/>
          <w:szCs w:val="32"/>
          <w:lang w:val="en-US" w:eastAsia="zh-CN"/>
        </w:rPr>
        <w:t>72.84</w:t>
      </w:r>
      <w:r>
        <w:rPr>
          <w:rFonts w:eastAsia="仿宋_GB2312"/>
          <w:sz w:val="32"/>
          <w:szCs w:val="32"/>
        </w:rPr>
        <w:t>%；与202</w:t>
      </w:r>
      <w:r>
        <w:rPr>
          <w:rFonts w:hint="eastAsia" w:eastAsia="仿宋_GB2312"/>
          <w:sz w:val="32"/>
          <w:szCs w:val="32"/>
          <w:lang w:val="en-US" w:eastAsia="zh-CN"/>
        </w:rPr>
        <w:t>3</w:t>
      </w:r>
      <w:r>
        <w:rPr>
          <w:rFonts w:eastAsia="仿宋_GB2312"/>
          <w:sz w:val="32"/>
          <w:szCs w:val="32"/>
        </w:rPr>
        <w:t>年相比，一般公共预算财政拨款支出</w:t>
      </w:r>
      <w:r>
        <w:rPr>
          <w:rFonts w:hint="eastAsia" w:eastAsia="仿宋_GB2312"/>
          <w:sz w:val="32"/>
          <w:szCs w:val="32"/>
          <w:lang w:val="en-US" w:eastAsia="zh-CN"/>
        </w:rPr>
        <w:t>增加262.22</w:t>
      </w:r>
      <w:r>
        <w:rPr>
          <w:rFonts w:eastAsia="仿宋_GB2312"/>
          <w:sz w:val="32"/>
          <w:szCs w:val="32"/>
        </w:rPr>
        <w:t>万元，</w:t>
      </w:r>
      <w:r>
        <w:rPr>
          <w:rFonts w:hint="eastAsia" w:eastAsia="仿宋_GB2312"/>
          <w:sz w:val="32"/>
          <w:szCs w:val="32"/>
          <w:lang w:val="en-US" w:eastAsia="zh-CN"/>
        </w:rPr>
        <w:t>增加77.33</w:t>
      </w:r>
      <w:r>
        <w:rPr>
          <w:rFonts w:eastAsia="仿宋_GB2312"/>
          <w:sz w:val="32"/>
          <w:szCs w:val="32"/>
        </w:rPr>
        <w:t>%</w:t>
      </w:r>
      <w:r>
        <w:rPr>
          <w:rFonts w:hint="eastAsia" w:eastAsia="仿宋_GB2312"/>
          <w:sz w:val="32"/>
          <w:szCs w:val="32"/>
          <w:lang w:eastAsia="zh-CN"/>
        </w:rPr>
        <w:t>；</w:t>
      </w:r>
      <w:r>
        <w:rPr>
          <w:rFonts w:eastAsia="仿宋_GB2312"/>
          <w:sz w:val="32"/>
          <w:szCs w:val="32"/>
        </w:rPr>
        <w:t>政府性基金预算财政拨款收入</w:t>
      </w:r>
      <w:r>
        <w:rPr>
          <w:rFonts w:hint="eastAsia" w:eastAsia="仿宋_GB2312"/>
          <w:sz w:val="32"/>
          <w:szCs w:val="32"/>
          <w:lang w:val="en-US" w:eastAsia="zh-CN"/>
        </w:rPr>
        <w:t>1612.5</w:t>
      </w:r>
      <w:r>
        <w:rPr>
          <w:rFonts w:eastAsia="仿宋_GB2312"/>
          <w:sz w:val="32"/>
          <w:szCs w:val="32"/>
        </w:rPr>
        <w:t>万元，</w:t>
      </w:r>
      <w:r>
        <w:rPr>
          <w:rFonts w:hint="eastAsia" w:eastAsia="仿宋_GB2312"/>
          <w:sz w:val="32"/>
          <w:szCs w:val="32"/>
          <w:lang w:val="en-US" w:eastAsia="zh-CN"/>
        </w:rPr>
        <w:t>增加100</w:t>
      </w:r>
      <w:r>
        <w:rPr>
          <w:rFonts w:eastAsia="仿宋_GB2312"/>
          <w:sz w:val="32"/>
          <w:szCs w:val="32"/>
        </w:rPr>
        <w:t>%。主要变动原因是202</w:t>
      </w:r>
      <w:r>
        <w:rPr>
          <w:rFonts w:hint="eastAsia" w:eastAsia="仿宋_GB2312"/>
          <w:sz w:val="32"/>
          <w:szCs w:val="32"/>
          <w:lang w:val="en-US" w:eastAsia="zh-CN"/>
        </w:rPr>
        <w:t>4</w:t>
      </w:r>
      <w:r>
        <w:rPr>
          <w:rFonts w:eastAsia="仿宋_GB2312"/>
          <w:sz w:val="32"/>
          <w:szCs w:val="32"/>
        </w:rPr>
        <w:t>年社会保障和就业支出</w:t>
      </w:r>
      <w:r>
        <w:rPr>
          <w:rFonts w:hint="eastAsia" w:eastAsia="仿宋_GB2312"/>
          <w:sz w:val="32"/>
          <w:szCs w:val="32"/>
          <w:lang w:val="en-US" w:eastAsia="zh-CN"/>
        </w:rPr>
        <w:t>增加</w:t>
      </w:r>
      <w:r>
        <w:rPr>
          <w:rFonts w:hint="eastAsia" w:eastAsia="仿宋_GB2312"/>
          <w:sz w:val="32"/>
          <w:szCs w:val="32"/>
          <w:lang w:eastAsia="zh-CN"/>
        </w:rPr>
        <w:t>、城乡社区支出、农林水支出</w:t>
      </w:r>
      <w:r>
        <w:rPr>
          <w:rFonts w:hint="eastAsia" w:eastAsia="仿宋_GB2312"/>
          <w:sz w:val="32"/>
          <w:szCs w:val="32"/>
          <w:lang w:val="en-US" w:eastAsia="zh-CN"/>
        </w:rPr>
        <w:t>和其他支出增加，</w:t>
      </w:r>
      <w:r>
        <w:rPr>
          <w:rFonts w:eastAsia="仿宋_GB2312"/>
          <w:sz w:val="32"/>
          <w:szCs w:val="32"/>
        </w:rPr>
        <w:t>相比202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增加了修建渔门冷链项目，增加对基层社入股资金和采购华为电脑2台及配套软件</w:t>
      </w:r>
      <w:r>
        <w:rPr>
          <w:rFonts w:eastAsia="仿宋_GB2312"/>
          <w:sz w:val="32"/>
          <w:szCs w:val="32"/>
        </w:rPr>
        <w:t>。</w:t>
      </w:r>
    </w:p>
    <w:p w14:paraId="44A66F1C">
      <w:pPr>
        <w:spacing w:line="600" w:lineRule="exact"/>
        <w:ind w:firstLine="640"/>
        <w:rPr>
          <w:rFonts w:hint="eastAsia" w:eastAsia="仿宋_GB2312" w:cs="仿宋_GB2312"/>
          <w:sz w:val="32"/>
          <w:szCs w:val="32"/>
        </w:rPr>
      </w:pPr>
      <w:r>
        <w:rPr>
          <w:rFonts w:hint="eastAsia" w:eastAsia="仿宋_GB2312" w:cs="仿宋_GB2312"/>
          <w:sz w:val="32"/>
          <w:szCs w:val="32"/>
        </w:rPr>
        <w:t>（图5：一般公共预算财政拨款支出决算变动情况）</w:t>
      </w:r>
    </w:p>
    <w:p w14:paraId="52E165F0">
      <w:pPr>
        <w:pStyle w:val="9"/>
        <w:rPr>
          <w:rFonts w:hint="eastAsia" w:eastAsia="仿宋_GB2312" w:cs="仿宋_GB2312"/>
          <w:sz w:val="32"/>
          <w:szCs w:val="32"/>
        </w:rPr>
      </w:pPr>
    </w:p>
    <w:p w14:paraId="641B8CC6">
      <w:pPr>
        <w:pStyle w:val="9"/>
        <w:rPr>
          <w:rFonts w:hint="eastAsia" w:eastAsia="仿宋_GB2312" w:cs="仿宋_GB2312"/>
          <w:sz w:val="32"/>
          <w:szCs w:val="32"/>
        </w:rPr>
      </w:pPr>
    </w:p>
    <w:p w14:paraId="72E7FADE">
      <w:pPr>
        <w:pStyle w:val="9"/>
        <w:rPr>
          <w:rFonts w:hint="eastAsia" w:eastAsia="仿宋_GB2312" w:cs="仿宋_GB2312"/>
          <w:sz w:val="32"/>
          <w:szCs w:val="32"/>
        </w:rPr>
      </w:pPr>
      <w:r>
        <w:drawing>
          <wp:inline distT="0" distB="0" distL="114300" distR="114300">
            <wp:extent cx="4831080" cy="2743200"/>
            <wp:effectExtent l="4445" t="4445" r="2222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FDF570">
      <w:pPr>
        <w:spacing w:line="600" w:lineRule="exact"/>
        <w:outlineLvl w:val="2"/>
        <w:rPr>
          <w:rFonts w:hint="eastAsia" w:eastAsia="楷体_GB2312" w:cs="楷体_GB2312"/>
          <w:b/>
          <w:sz w:val="32"/>
          <w:szCs w:val="32"/>
        </w:rPr>
      </w:pPr>
      <w:bookmarkStart w:id="23" w:name="_Toc15377211"/>
    </w:p>
    <w:p w14:paraId="08D8FB47">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14:paraId="6B3CEB83">
      <w:pPr>
        <w:ind w:firstLine="709"/>
        <w:jc w:val="left"/>
        <w:rPr>
          <w:rFonts w:eastAsia="仿宋_GB2312"/>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年一般公共预算财政拨款支出</w:t>
      </w:r>
      <w:r>
        <w:rPr>
          <w:rFonts w:hint="eastAsia" w:eastAsia="仿宋_GB2312"/>
          <w:sz w:val="32"/>
          <w:szCs w:val="32"/>
          <w:lang w:val="en-US" w:eastAsia="zh-CN"/>
        </w:rPr>
        <w:t>601.3</w:t>
      </w:r>
      <w:r>
        <w:rPr>
          <w:rFonts w:eastAsia="仿宋_GB2312"/>
          <w:sz w:val="32"/>
          <w:szCs w:val="32"/>
        </w:rPr>
        <w:t>万元，政府性基金预算财政拨款收入</w:t>
      </w:r>
      <w:r>
        <w:rPr>
          <w:rFonts w:hint="eastAsia" w:eastAsia="仿宋_GB2312"/>
          <w:sz w:val="32"/>
          <w:szCs w:val="32"/>
          <w:lang w:val="en-US" w:eastAsia="zh-CN"/>
        </w:rPr>
        <w:t>1612.5</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共计支出2213.8万元;</w:t>
      </w:r>
      <w:r>
        <w:rPr>
          <w:rFonts w:eastAsia="仿宋_GB2312"/>
          <w:sz w:val="32"/>
          <w:szCs w:val="32"/>
        </w:rPr>
        <w:t>主要用于以下方面:社会保障和就业（类）支出</w:t>
      </w:r>
      <w:r>
        <w:rPr>
          <w:rFonts w:hint="eastAsia" w:eastAsia="仿宋_GB2312"/>
          <w:sz w:val="32"/>
          <w:szCs w:val="32"/>
          <w:lang w:val="en-US" w:eastAsia="zh-CN"/>
        </w:rPr>
        <w:t>46.09</w:t>
      </w:r>
      <w:r>
        <w:rPr>
          <w:rFonts w:eastAsia="仿宋_GB2312"/>
          <w:sz w:val="32"/>
          <w:szCs w:val="32"/>
        </w:rPr>
        <w:t>万元，占</w:t>
      </w:r>
      <w:r>
        <w:rPr>
          <w:rFonts w:hint="eastAsia" w:eastAsia="仿宋_GB2312"/>
          <w:sz w:val="32"/>
          <w:szCs w:val="32"/>
          <w:lang w:val="en-US" w:eastAsia="zh-CN"/>
        </w:rPr>
        <w:t>2.08</w:t>
      </w:r>
      <w:r>
        <w:rPr>
          <w:rFonts w:eastAsia="仿宋_GB2312"/>
          <w:sz w:val="32"/>
          <w:szCs w:val="32"/>
        </w:rPr>
        <w:t>%；卫生健康（类）支出</w:t>
      </w:r>
      <w:r>
        <w:rPr>
          <w:rFonts w:hint="eastAsia" w:eastAsia="仿宋_GB2312"/>
          <w:sz w:val="32"/>
          <w:szCs w:val="32"/>
          <w:lang w:val="en-US" w:eastAsia="zh-CN"/>
        </w:rPr>
        <w:t>15.06</w:t>
      </w:r>
      <w:r>
        <w:rPr>
          <w:rFonts w:eastAsia="仿宋_GB2312"/>
          <w:sz w:val="32"/>
          <w:szCs w:val="32"/>
        </w:rPr>
        <w:t>万元，占</w:t>
      </w:r>
      <w:r>
        <w:rPr>
          <w:rFonts w:hint="eastAsia" w:eastAsia="仿宋_GB2312"/>
          <w:sz w:val="32"/>
          <w:szCs w:val="32"/>
          <w:lang w:val="en-US" w:eastAsia="zh-CN"/>
        </w:rPr>
        <w:t>0.68</w:t>
      </w:r>
      <w:r>
        <w:rPr>
          <w:rFonts w:eastAsia="仿宋_GB2312"/>
          <w:sz w:val="32"/>
          <w:szCs w:val="32"/>
        </w:rPr>
        <w:t>%；</w:t>
      </w:r>
      <w:r>
        <w:rPr>
          <w:rFonts w:hint="eastAsia" w:eastAsia="仿宋_GB2312"/>
          <w:sz w:val="32"/>
          <w:szCs w:val="32"/>
        </w:rPr>
        <w:t>城乡社区</w:t>
      </w:r>
      <w:r>
        <w:rPr>
          <w:rFonts w:eastAsia="仿宋_GB2312"/>
          <w:sz w:val="32"/>
          <w:szCs w:val="32"/>
        </w:rPr>
        <w:t>（类）</w:t>
      </w:r>
      <w:r>
        <w:rPr>
          <w:rFonts w:hint="eastAsia" w:eastAsia="仿宋_GB2312"/>
          <w:sz w:val="32"/>
          <w:szCs w:val="32"/>
        </w:rPr>
        <w:t>支出</w:t>
      </w:r>
      <w:r>
        <w:rPr>
          <w:rFonts w:hint="eastAsia" w:eastAsia="仿宋_GB2312"/>
          <w:sz w:val="32"/>
          <w:szCs w:val="32"/>
          <w:lang w:val="en-US" w:eastAsia="zh-CN"/>
        </w:rPr>
        <w:t>12.5万元,</w:t>
      </w:r>
      <w:r>
        <w:rPr>
          <w:rFonts w:eastAsia="仿宋_GB2312"/>
          <w:sz w:val="32"/>
          <w:szCs w:val="32"/>
        </w:rPr>
        <w:t>占</w:t>
      </w:r>
      <w:r>
        <w:rPr>
          <w:rFonts w:hint="eastAsia" w:eastAsia="仿宋_GB2312"/>
          <w:sz w:val="32"/>
          <w:szCs w:val="32"/>
          <w:lang w:val="en-US" w:eastAsia="zh-CN"/>
        </w:rPr>
        <w:t>0.56</w:t>
      </w:r>
      <w:r>
        <w:rPr>
          <w:rFonts w:eastAsia="仿宋_GB2312"/>
          <w:sz w:val="32"/>
          <w:szCs w:val="32"/>
        </w:rPr>
        <w:t>%</w:t>
      </w:r>
      <w:r>
        <w:rPr>
          <w:rFonts w:hint="eastAsia" w:eastAsia="仿宋_GB2312"/>
          <w:sz w:val="32"/>
          <w:szCs w:val="32"/>
          <w:lang w:val="en-US" w:eastAsia="zh-CN"/>
        </w:rPr>
        <w:t>;</w:t>
      </w:r>
      <w:r>
        <w:rPr>
          <w:rFonts w:hint="eastAsia" w:eastAsia="仿宋_GB2312"/>
          <w:sz w:val="32"/>
          <w:szCs w:val="32"/>
        </w:rPr>
        <w:t>农林水</w:t>
      </w:r>
      <w:r>
        <w:rPr>
          <w:rFonts w:eastAsia="仿宋_GB2312"/>
          <w:sz w:val="32"/>
          <w:szCs w:val="32"/>
        </w:rPr>
        <w:t>（类）</w:t>
      </w:r>
      <w:r>
        <w:rPr>
          <w:rFonts w:hint="eastAsia" w:eastAsia="仿宋_GB2312"/>
          <w:sz w:val="32"/>
          <w:szCs w:val="32"/>
        </w:rPr>
        <w:t>支出</w:t>
      </w:r>
      <w:r>
        <w:rPr>
          <w:rFonts w:hint="eastAsia" w:eastAsia="仿宋_GB2312"/>
          <w:sz w:val="32"/>
          <w:szCs w:val="32"/>
          <w:lang w:val="en-US" w:eastAsia="zh-CN"/>
        </w:rPr>
        <w:t>77.95万元，占3.52%；</w:t>
      </w:r>
      <w:r>
        <w:rPr>
          <w:rFonts w:eastAsia="仿宋_GB2312"/>
          <w:sz w:val="32"/>
          <w:szCs w:val="32"/>
        </w:rPr>
        <w:t>商业服务业等（类）支出</w:t>
      </w:r>
      <w:r>
        <w:rPr>
          <w:rFonts w:hint="eastAsia" w:eastAsia="仿宋_GB2312"/>
          <w:sz w:val="32"/>
          <w:szCs w:val="32"/>
          <w:lang w:val="en-US" w:eastAsia="zh-CN"/>
        </w:rPr>
        <w:t>447.83</w:t>
      </w:r>
      <w:r>
        <w:rPr>
          <w:rFonts w:eastAsia="仿宋_GB2312"/>
          <w:sz w:val="32"/>
          <w:szCs w:val="32"/>
        </w:rPr>
        <w:t>万元，占</w:t>
      </w:r>
      <w:r>
        <w:rPr>
          <w:rFonts w:hint="eastAsia" w:eastAsia="仿宋_GB2312"/>
          <w:sz w:val="32"/>
          <w:szCs w:val="32"/>
          <w:lang w:val="en-US" w:eastAsia="zh-CN"/>
        </w:rPr>
        <w:t>20.23</w:t>
      </w:r>
      <w:r>
        <w:rPr>
          <w:rFonts w:eastAsia="仿宋_GB2312"/>
          <w:sz w:val="32"/>
          <w:szCs w:val="32"/>
        </w:rPr>
        <w:t>%；住房保障（类）支出</w:t>
      </w:r>
      <w:r>
        <w:rPr>
          <w:rFonts w:hint="eastAsia" w:eastAsia="仿宋_GB2312"/>
          <w:sz w:val="32"/>
          <w:szCs w:val="32"/>
          <w:lang w:val="en-US" w:eastAsia="zh-CN"/>
        </w:rPr>
        <w:t>14.37</w:t>
      </w:r>
      <w:r>
        <w:rPr>
          <w:rFonts w:eastAsia="仿宋_GB2312"/>
          <w:sz w:val="32"/>
          <w:szCs w:val="32"/>
        </w:rPr>
        <w:t>万元，占</w:t>
      </w:r>
      <w:r>
        <w:rPr>
          <w:rFonts w:hint="eastAsia" w:eastAsia="仿宋_GB2312"/>
          <w:sz w:val="32"/>
          <w:szCs w:val="32"/>
          <w:lang w:val="en-US" w:eastAsia="zh-CN"/>
        </w:rPr>
        <w:t>0.65</w:t>
      </w:r>
      <w:r>
        <w:rPr>
          <w:rFonts w:eastAsia="仿宋_GB2312"/>
          <w:sz w:val="32"/>
          <w:szCs w:val="32"/>
        </w:rPr>
        <w:t>%</w:t>
      </w:r>
      <w:r>
        <w:rPr>
          <w:rFonts w:hint="eastAsia" w:eastAsia="仿宋_GB2312"/>
          <w:sz w:val="32"/>
          <w:szCs w:val="32"/>
          <w:lang w:val="en-US" w:eastAsia="zh-CN"/>
        </w:rPr>
        <w:t>;其他</w:t>
      </w:r>
      <w:r>
        <w:rPr>
          <w:rFonts w:eastAsia="仿宋_GB2312"/>
          <w:sz w:val="32"/>
          <w:szCs w:val="32"/>
        </w:rPr>
        <w:t>（类）</w:t>
      </w:r>
      <w:r>
        <w:rPr>
          <w:rFonts w:hint="eastAsia" w:eastAsia="仿宋_GB2312"/>
          <w:sz w:val="32"/>
          <w:szCs w:val="32"/>
          <w:lang w:val="en-US" w:eastAsia="zh-CN"/>
        </w:rPr>
        <w:t>支出1600万元，占72.28%</w:t>
      </w:r>
      <w:r>
        <w:rPr>
          <w:rFonts w:eastAsia="仿宋_GB2312"/>
          <w:sz w:val="32"/>
          <w:szCs w:val="32"/>
        </w:rPr>
        <w:t>。</w:t>
      </w:r>
    </w:p>
    <w:p w14:paraId="1029A0F7">
      <w:pPr>
        <w:spacing w:line="600" w:lineRule="exact"/>
        <w:ind w:firstLine="640"/>
        <w:rPr>
          <w:rFonts w:hint="eastAsia" w:eastAsia="仿宋_GB2312" w:cs="仿宋_GB2312"/>
          <w:sz w:val="32"/>
          <w:szCs w:val="32"/>
        </w:rPr>
      </w:pPr>
      <w:r>
        <w:rPr>
          <w:rFonts w:hint="eastAsia" w:eastAsia="仿宋_GB2312" w:cs="仿宋_GB2312"/>
          <w:sz w:val="32"/>
          <w:szCs w:val="32"/>
        </w:rPr>
        <w:t>（图6：一般公共预算财政拨款支出决算结构）</w:t>
      </w:r>
    </w:p>
    <w:p w14:paraId="1B435FD6">
      <w:pPr>
        <w:pStyle w:val="9"/>
        <w:rPr>
          <w:rFonts w:hint="eastAsia" w:eastAsia="仿宋_GB2312" w:cs="仿宋_GB2312"/>
          <w:sz w:val="32"/>
          <w:szCs w:val="32"/>
        </w:rPr>
      </w:pPr>
    </w:p>
    <w:p w14:paraId="5F990FDF">
      <w:pPr>
        <w:pStyle w:val="9"/>
        <w:rPr>
          <w:rFonts w:hint="eastAsia" w:eastAsia="仿宋_GB2312" w:cs="仿宋_GB2312"/>
          <w:sz w:val="32"/>
          <w:szCs w:val="32"/>
        </w:rPr>
      </w:pPr>
    </w:p>
    <w:p w14:paraId="00A2DA88">
      <w:pPr>
        <w:pStyle w:val="9"/>
        <w:rPr>
          <w:rFonts w:hint="eastAsia" w:eastAsia="仿宋_GB2312" w:cs="仿宋_GB2312"/>
          <w:sz w:val="32"/>
          <w:szCs w:val="32"/>
        </w:rPr>
      </w:pPr>
    </w:p>
    <w:p w14:paraId="3D382B85">
      <w:pPr>
        <w:spacing w:line="600" w:lineRule="exact"/>
        <w:ind w:firstLine="420" w:firstLineChars="200"/>
        <w:outlineLvl w:val="2"/>
        <w:rPr>
          <w:rFonts w:eastAsia="楷体_GB2312" w:cs="楷体_GB2312"/>
          <w:b/>
          <w:sz w:val="32"/>
          <w:szCs w:val="32"/>
        </w:rPr>
      </w:pPr>
      <w:bookmarkStart w:id="24" w:name="_Toc15377212"/>
      <w:r>
        <w:drawing>
          <wp:anchor distT="0" distB="0" distL="114300" distR="114300" simplePos="0" relativeHeight="251663360" behindDoc="0" locked="0" layoutInCell="1" allowOverlap="1">
            <wp:simplePos x="0" y="0"/>
            <wp:positionH relativeFrom="column">
              <wp:posOffset>220345</wp:posOffset>
            </wp:positionH>
            <wp:positionV relativeFrom="paragraph">
              <wp:posOffset>85725</wp:posOffset>
            </wp:positionV>
            <wp:extent cx="4831080" cy="2743200"/>
            <wp:effectExtent l="4445" t="4445" r="22225"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eastAsia="楷体_GB2312" w:cs="楷体_GB2312"/>
          <w:b/>
          <w:sz w:val="32"/>
          <w:szCs w:val="32"/>
        </w:rPr>
        <w:t>（三）一般公共预算财政拨款支出决算具体情况</w:t>
      </w:r>
      <w:bookmarkEnd w:id="24"/>
    </w:p>
    <w:p w14:paraId="783AF028">
      <w:pPr>
        <w:spacing w:line="600" w:lineRule="exact"/>
        <w:ind w:firstLine="640"/>
        <w:rPr>
          <w:rFonts w:hint="eastAsia" w:eastAsia="仿宋_GB2312" w:cs="仿宋_GB2312"/>
          <w:sz w:val="32"/>
          <w:szCs w:val="32"/>
        </w:rPr>
      </w:pPr>
      <w:r>
        <w:rPr>
          <w:rFonts w:hint="eastAsia" w:eastAsia="仿宋_GB2312" w:cs="仿宋_GB2312"/>
          <w:sz w:val="32"/>
          <w:szCs w:val="32"/>
        </w:rPr>
        <w:t>2024年一般公共预算财政拨款支出601.3万元，政府性基金预算财政拨款收入1612.5万元，完成预算100%。其中：</w:t>
      </w:r>
    </w:p>
    <w:p w14:paraId="78DB4CDC">
      <w:pPr>
        <w:spacing w:line="600" w:lineRule="exact"/>
        <w:ind w:firstLine="640"/>
        <w:rPr>
          <w:rFonts w:hint="eastAsia" w:eastAsia="仿宋_GB2312" w:cs="仿宋_GB2312"/>
          <w:sz w:val="32"/>
          <w:szCs w:val="32"/>
        </w:rPr>
      </w:pPr>
      <w:r>
        <w:rPr>
          <w:rFonts w:hint="eastAsia" w:eastAsia="仿宋_GB2312" w:cs="仿宋_GB2312"/>
          <w:sz w:val="32"/>
          <w:szCs w:val="32"/>
        </w:rPr>
        <w:t xml:space="preserve"> </w:t>
      </w:r>
      <w:r>
        <w:rPr>
          <w:rFonts w:hint="eastAsia" w:eastAsia="仿宋_GB2312" w:cs="仿宋_GB2312"/>
          <w:b/>
          <w:bCs/>
          <w:sz w:val="32"/>
          <w:szCs w:val="32"/>
        </w:rPr>
        <w:t>1.社会保障和就业支出（类）行政事业单位养老支出（款）行政单位离退休（项）:</w:t>
      </w:r>
      <w:r>
        <w:rPr>
          <w:rFonts w:hint="eastAsia" w:eastAsia="仿宋_GB2312" w:cs="仿宋_GB2312"/>
          <w:sz w:val="32"/>
          <w:szCs w:val="32"/>
        </w:rPr>
        <w:t>支出决算为26.34万元，完成预算100%。</w:t>
      </w:r>
    </w:p>
    <w:p w14:paraId="64BD5DE3">
      <w:pPr>
        <w:spacing w:line="600" w:lineRule="exact"/>
        <w:ind w:firstLine="640"/>
        <w:rPr>
          <w:rFonts w:hint="eastAsia" w:eastAsia="仿宋_GB2312" w:cs="仿宋_GB2312"/>
          <w:sz w:val="32"/>
          <w:szCs w:val="32"/>
        </w:rPr>
      </w:pPr>
      <w:r>
        <w:rPr>
          <w:rFonts w:hint="eastAsia" w:eastAsia="仿宋_GB2312" w:cs="仿宋_GB2312"/>
          <w:b/>
          <w:bCs/>
          <w:sz w:val="32"/>
          <w:szCs w:val="32"/>
        </w:rPr>
        <w:t>2. 社会保障和就业支出（类）行政事业单位养老支出（款）机关事业单位基本养老保险缴费（项）:</w:t>
      </w:r>
      <w:r>
        <w:rPr>
          <w:rFonts w:hint="eastAsia" w:eastAsia="仿宋_GB2312" w:cs="仿宋_GB2312"/>
          <w:sz w:val="32"/>
          <w:szCs w:val="32"/>
        </w:rPr>
        <w:t>支出决算为18.23万元，完成预算100%。</w:t>
      </w:r>
    </w:p>
    <w:p w14:paraId="4D9ACA50">
      <w:pPr>
        <w:spacing w:line="600" w:lineRule="exact"/>
        <w:ind w:firstLine="640"/>
        <w:rPr>
          <w:rFonts w:hint="eastAsia" w:eastAsia="仿宋_GB2312" w:cs="仿宋_GB2312"/>
          <w:sz w:val="32"/>
          <w:szCs w:val="32"/>
        </w:rPr>
      </w:pPr>
      <w:r>
        <w:rPr>
          <w:rFonts w:hint="eastAsia" w:eastAsia="仿宋_GB2312" w:cs="仿宋_GB2312"/>
          <w:b/>
          <w:bCs/>
          <w:sz w:val="32"/>
          <w:szCs w:val="32"/>
        </w:rPr>
        <w:t>3.社会保障和就业支出（类）抚恤（款）伤残抚恤（项）：</w:t>
      </w:r>
      <w:r>
        <w:rPr>
          <w:rFonts w:hint="eastAsia" w:eastAsia="仿宋_GB2312" w:cs="仿宋_GB2312"/>
          <w:sz w:val="32"/>
          <w:szCs w:val="32"/>
        </w:rPr>
        <w:t>支出决算为1.52万元，完成预算100%。</w:t>
      </w:r>
    </w:p>
    <w:p w14:paraId="2299131D">
      <w:pPr>
        <w:spacing w:line="600" w:lineRule="exact"/>
        <w:ind w:firstLine="640"/>
        <w:rPr>
          <w:rFonts w:hint="eastAsia" w:eastAsia="仿宋_GB2312" w:cs="仿宋_GB2312"/>
          <w:sz w:val="32"/>
          <w:szCs w:val="32"/>
        </w:rPr>
      </w:pPr>
      <w:r>
        <w:rPr>
          <w:rFonts w:hint="eastAsia" w:eastAsia="仿宋_GB2312" w:cs="仿宋_GB2312"/>
          <w:b/>
          <w:bCs/>
          <w:sz w:val="32"/>
          <w:szCs w:val="32"/>
        </w:rPr>
        <w:t>4.卫生健康支出（类）行政事业单位医疗（款）行政单位医疗（项）:</w:t>
      </w:r>
      <w:r>
        <w:rPr>
          <w:rFonts w:hint="eastAsia" w:eastAsia="仿宋_GB2312" w:cs="仿宋_GB2312"/>
          <w:sz w:val="32"/>
          <w:szCs w:val="32"/>
        </w:rPr>
        <w:t>支出决算为9.5万元，完成预算100%。</w:t>
      </w:r>
    </w:p>
    <w:p w14:paraId="552CDE1F">
      <w:pPr>
        <w:spacing w:line="600" w:lineRule="exact"/>
        <w:ind w:firstLine="640"/>
        <w:rPr>
          <w:rFonts w:hint="eastAsia" w:eastAsia="仿宋_GB2312" w:cs="仿宋_GB2312"/>
          <w:sz w:val="32"/>
          <w:szCs w:val="32"/>
        </w:rPr>
      </w:pPr>
      <w:r>
        <w:rPr>
          <w:rFonts w:hint="eastAsia" w:eastAsia="仿宋_GB2312" w:cs="仿宋_GB2312"/>
          <w:b/>
          <w:bCs/>
          <w:sz w:val="32"/>
          <w:szCs w:val="32"/>
        </w:rPr>
        <w:t>5.卫生健康支出（类）行政事业单位医疗（款）公务员医疗补助（项）：</w:t>
      </w:r>
      <w:r>
        <w:rPr>
          <w:rFonts w:hint="eastAsia" w:eastAsia="仿宋_GB2312" w:cs="仿宋_GB2312"/>
          <w:sz w:val="32"/>
          <w:szCs w:val="32"/>
        </w:rPr>
        <w:t>支出决算为0.51万元，完成预算100%。</w:t>
      </w:r>
    </w:p>
    <w:p w14:paraId="2DF192A9">
      <w:pPr>
        <w:spacing w:line="600" w:lineRule="exact"/>
        <w:ind w:firstLine="640"/>
        <w:rPr>
          <w:rFonts w:hint="eastAsia" w:eastAsia="仿宋_GB2312" w:cs="仿宋_GB2312"/>
          <w:sz w:val="32"/>
          <w:szCs w:val="32"/>
        </w:rPr>
      </w:pPr>
      <w:r>
        <w:rPr>
          <w:rFonts w:hint="eastAsia" w:eastAsia="仿宋_GB2312" w:cs="仿宋_GB2312"/>
          <w:b/>
          <w:bCs/>
          <w:sz w:val="32"/>
          <w:szCs w:val="32"/>
        </w:rPr>
        <w:t>6.卫生健康支出（类）行政事业单位医疗(款）其他行政事业单位医疗（项）：</w:t>
      </w:r>
      <w:r>
        <w:rPr>
          <w:rFonts w:hint="eastAsia" w:eastAsia="仿宋_GB2312" w:cs="仿宋_GB2312"/>
          <w:sz w:val="32"/>
          <w:szCs w:val="32"/>
        </w:rPr>
        <w:t>支出决算为5.05万元，完成预算100%。</w:t>
      </w:r>
    </w:p>
    <w:p w14:paraId="3F3505B9">
      <w:pPr>
        <w:spacing w:line="600" w:lineRule="exact"/>
        <w:ind w:firstLine="640"/>
        <w:rPr>
          <w:rFonts w:hint="eastAsia" w:eastAsia="仿宋_GB2312" w:cs="仿宋_GB2312"/>
          <w:sz w:val="32"/>
          <w:szCs w:val="32"/>
        </w:rPr>
      </w:pPr>
      <w:r>
        <w:rPr>
          <w:rFonts w:hint="eastAsia" w:eastAsia="仿宋_GB2312" w:cs="仿宋_GB2312"/>
          <w:b/>
          <w:bCs/>
          <w:sz w:val="32"/>
          <w:szCs w:val="32"/>
        </w:rPr>
        <w:t>7.城乡社区支出（类）国有土地使用权出让收入安排的支出（款）征地和拆迁补偿（项）：</w:t>
      </w:r>
      <w:r>
        <w:rPr>
          <w:rFonts w:hint="eastAsia" w:eastAsia="仿宋_GB2312" w:cs="仿宋_GB2312"/>
          <w:sz w:val="32"/>
          <w:szCs w:val="32"/>
        </w:rPr>
        <w:t>支出决算为4.43万元，完成预算100%。</w:t>
      </w:r>
    </w:p>
    <w:p w14:paraId="1E72D5C9">
      <w:pPr>
        <w:spacing w:line="600" w:lineRule="exact"/>
        <w:ind w:firstLine="640"/>
        <w:rPr>
          <w:rFonts w:hint="eastAsia" w:eastAsia="仿宋_GB2312" w:cs="仿宋_GB2312"/>
          <w:sz w:val="32"/>
          <w:szCs w:val="32"/>
        </w:rPr>
      </w:pPr>
      <w:r>
        <w:rPr>
          <w:rFonts w:hint="eastAsia" w:eastAsia="仿宋_GB2312" w:cs="仿宋_GB2312"/>
          <w:b/>
          <w:bCs/>
          <w:sz w:val="32"/>
          <w:szCs w:val="32"/>
        </w:rPr>
        <w:t>8.农林水支出（类）农业农村（款）其他农业农村（项）：</w:t>
      </w:r>
      <w:r>
        <w:rPr>
          <w:rFonts w:hint="eastAsia" w:eastAsia="仿宋_GB2312" w:cs="仿宋_GB2312"/>
          <w:sz w:val="32"/>
          <w:szCs w:val="32"/>
        </w:rPr>
        <w:t>支出决算为12万元，完成预算100%。</w:t>
      </w:r>
    </w:p>
    <w:p w14:paraId="17DCA127">
      <w:pPr>
        <w:spacing w:line="600" w:lineRule="exact"/>
        <w:ind w:firstLine="640"/>
        <w:rPr>
          <w:rFonts w:hint="eastAsia" w:eastAsia="仿宋_GB2312" w:cs="仿宋_GB2312"/>
          <w:sz w:val="32"/>
          <w:szCs w:val="32"/>
        </w:rPr>
      </w:pPr>
      <w:r>
        <w:rPr>
          <w:rFonts w:hint="eastAsia" w:eastAsia="仿宋_GB2312" w:cs="仿宋_GB2312"/>
          <w:b/>
          <w:bCs/>
          <w:sz w:val="32"/>
          <w:szCs w:val="32"/>
        </w:rPr>
        <w:t>9.农林水支出（类）巩固脱贫攻坚成果衔接乡村振兴（款）其他巩固脱贫攻坚成果衔接乡村振兴（项）：</w:t>
      </w:r>
      <w:r>
        <w:rPr>
          <w:rFonts w:hint="eastAsia" w:eastAsia="仿宋_GB2312" w:cs="仿宋_GB2312"/>
          <w:sz w:val="32"/>
          <w:szCs w:val="32"/>
        </w:rPr>
        <w:t>支出决算为27万元，完成预算100%。</w:t>
      </w:r>
    </w:p>
    <w:p w14:paraId="32E766C1">
      <w:pPr>
        <w:spacing w:line="600" w:lineRule="exact"/>
        <w:ind w:firstLine="640"/>
        <w:rPr>
          <w:rFonts w:hint="eastAsia" w:eastAsia="仿宋_GB2312" w:cs="仿宋_GB2312"/>
          <w:sz w:val="32"/>
          <w:szCs w:val="32"/>
        </w:rPr>
      </w:pPr>
      <w:r>
        <w:rPr>
          <w:rFonts w:hint="eastAsia" w:eastAsia="仿宋_GB2312" w:cs="仿宋_GB2312"/>
          <w:b/>
          <w:bCs/>
          <w:sz w:val="32"/>
          <w:szCs w:val="32"/>
        </w:rPr>
        <w:t>10.农林水支出（类）其他农林水支出（款）其他农林水（项）：</w:t>
      </w:r>
      <w:r>
        <w:rPr>
          <w:rFonts w:hint="eastAsia" w:eastAsia="仿宋_GB2312" w:cs="仿宋_GB2312"/>
          <w:sz w:val="32"/>
          <w:szCs w:val="32"/>
        </w:rPr>
        <w:t>支出决算为38.95万元，完成预算100%。</w:t>
      </w:r>
    </w:p>
    <w:p w14:paraId="0B4979D2">
      <w:pPr>
        <w:spacing w:line="600" w:lineRule="exact"/>
        <w:ind w:firstLine="640"/>
        <w:rPr>
          <w:rFonts w:hint="eastAsia" w:eastAsia="仿宋_GB2312" w:cs="仿宋_GB2312"/>
          <w:sz w:val="32"/>
          <w:szCs w:val="32"/>
        </w:rPr>
      </w:pPr>
      <w:r>
        <w:rPr>
          <w:rFonts w:hint="eastAsia" w:eastAsia="仿宋_GB2312" w:cs="仿宋_GB2312"/>
          <w:b/>
          <w:bCs/>
          <w:sz w:val="32"/>
          <w:szCs w:val="32"/>
        </w:rPr>
        <w:t>11.商业服务业等支出（类）商业流通事务(款）行政运行（项）：</w:t>
      </w:r>
      <w:r>
        <w:rPr>
          <w:rFonts w:hint="eastAsia" w:eastAsia="仿宋_GB2312" w:cs="仿宋_GB2312"/>
          <w:sz w:val="32"/>
          <w:szCs w:val="32"/>
        </w:rPr>
        <w:t>支出决算为146.37万元，完成预算100%。</w:t>
      </w:r>
    </w:p>
    <w:p w14:paraId="0AEA362B">
      <w:pPr>
        <w:spacing w:line="600" w:lineRule="exact"/>
        <w:ind w:firstLine="640"/>
        <w:rPr>
          <w:rFonts w:hint="eastAsia" w:eastAsia="仿宋_GB2312" w:cs="仿宋_GB2312"/>
          <w:sz w:val="32"/>
          <w:szCs w:val="32"/>
        </w:rPr>
      </w:pPr>
      <w:r>
        <w:rPr>
          <w:rFonts w:hint="eastAsia" w:eastAsia="仿宋_GB2312" w:cs="仿宋_GB2312"/>
          <w:b/>
          <w:bCs/>
          <w:sz w:val="32"/>
          <w:szCs w:val="32"/>
        </w:rPr>
        <w:t>12.商业服务业等支出（类）商业流通事务(款）一般行政管理事务（项）：</w:t>
      </w:r>
      <w:r>
        <w:rPr>
          <w:rFonts w:hint="eastAsia" w:eastAsia="仿宋_GB2312" w:cs="仿宋_GB2312"/>
          <w:sz w:val="32"/>
          <w:szCs w:val="32"/>
        </w:rPr>
        <w:t>支出决算为1.46万元，完成预算100%。</w:t>
      </w:r>
    </w:p>
    <w:p w14:paraId="3C100837">
      <w:pPr>
        <w:spacing w:line="600" w:lineRule="exact"/>
        <w:ind w:firstLine="640"/>
        <w:rPr>
          <w:rFonts w:hint="eastAsia" w:eastAsia="仿宋_GB2312" w:cs="仿宋_GB2312"/>
          <w:sz w:val="32"/>
          <w:szCs w:val="32"/>
        </w:rPr>
      </w:pPr>
      <w:r>
        <w:rPr>
          <w:rFonts w:hint="eastAsia" w:eastAsia="仿宋_GB2312" w:cs="仿宋_GB2312"/>
          <w:b/>
          <w:bCs/>
          <w:sz w:val="32"/>
          <w:szCs w:val="32"/>
        </w:rPr>
        <w:t>13.住房保障支出（类）住房改革支出(款）住房公积金（项）：</w:t>
      </w:r>
      <w:r>
        <w:rPr>
          <w:rFonts w:hint="eastAsia" w:eastAsia="仿宋_GB2312" w:cs="仿宋_GB2312"/>
          <w:sz w:val="32"/>
          <w:szCs w:val="32"/>
        </w:rPr>
        <w:t>支出决算为14.37万元，完成预算100%。</w:t>
      </w:r>
    </w:p>
    <w:p w14:paraId="5C919925">
      <w:pPr>
        <w:spacing w:line="600" w:lineRule="exact"/>
        <w:ind w:firstLine="640"/>
        <w:rPr>
          <w:rFonts w:eastAsia="仿宋_GB2312" w:cs="仿宋_GB2312"/>
          <w:sz w:val="32"/>
          <w:szCs w:val="32"/>
        </w:rPr>
      </w:pPr>
      <w:r>
        <w:rPr>
          <w:rFonts w:hint="eastAsia" w:eastAsia="仿宋_GB2312" w:cs="仿宋_GB2312"/>
          <w:b/>
          <w:bCs/>
          <w:sz w:val="32"/>
          <w:szCs w:val="32"/>
        </w:rPr>
        <w:t>14.其他支出（类）其他政府性基金及对应专项债务收入安排的支出(款）其他地方自行试点项目收益专项债券收入安排的支出（项）：</w:t>
      </w:r>
      <w:r>
        <w:rPr>
          <w:rFonts w:hint="eastAsia" w:eastAsia="仿宋_GB2312" w:cs="仿宋_GB2312"/>
          <w:sz w:val="32"/>
          <w:szCs w:val="32"/>
        </w:rPr>
        <w:t xml:space="preserve">支出决算为1600万元，完成预算100%。 </w:t>
      </w:r>
    </w:p>
    <w:p w14:paraId="67806D82">
      <w:pPr>
        <w:tabs>
          <w:tab w:val="right" w:pos="8306"/>
        </w:tabs>
        <w:spacing w:line="600" w:lineRule="exact"/>
        <w:ind w:firstLine="640"/>
        <w:outlineLvl w:val="1"/>
        <w:rPr>
          <w:rStyle w:val="30"/>
          <w:rFonts w:ascii="Times New Roman" w:hAnsi="Times New Roman"/>
        </w:rPr>
      </w:pPr>
      <w:bookmarkStart w:id="25" w:name="_Toc15377214"/>
      <w:bookmarkStart w:id="26"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5"/>
      <w:bookmarkEnd w:id="26"/>
      <w:r>
        <w:rPr>
          <w:rStyle w:val="30"/>
          <w:rFonts w:ascii="Times New Roman" w:hAnsi="Times New Roman" w:eastAsia="黑体"/>
          <w:b w:val="0"/>
        </w:rPr>
        <w:tab/>
      </w:r>
    </w:p>
    <w:p w14:paraId="1363552C">
      <w:pPr>
        <w:spacing w:line="600" w:lineRule="exact"/>
        <w:ind w:firstLine="640" w:firstLineChars="200"/>
        <w:rPr>
          <w:rFonts w:hint="eastAsia"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601.3</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eastAsia="仿宋_GB2312" w:cs="Times New Roman"/>
          <w:sz w:val="32"/>
          <w:szCs w:val="32"/>
        </w:rPr>
        <w:t>政府性基金预算财政拨款收入</w:t>
      </w:r>
      <w:r>
        <w:rPr>
          <w:rFonts w:hint="eastAsia" w:eastAsia="仿宋_GB2312" w:cs="Times New Roman"/>
          <w:sz w:val="32"/>
          <w:szCs w:val="32"/>
          <w:lang w:val="en-US" w:eastAsia="zh-CN"/>
        </w:rPr>
        <w:t>1612.5</w:t>
      </w:r>
      <w:r>
        <w:rPr>
          <w:rFonts w:eastAsia="仿宋_GB2312" w:cs="Times New Roman"/>
          <w:sz w:val="32"/>
          <w:szCs w:val="32"/>
        </w:rPr>
        <w:t>万元，</w:t>
      </w:r>
      <w:r>
        <w:rPr>
          <w:rFonts w:hint="eastAsia" w:eastAsia="仿宋_GB2312" w:cs="仿宋_GB2312"/>
          <w:sz w:val="32"/>
          <w:szCs w:val="32"/>
        </w:rPr>
        <w:t>其中：</w:t>
      </w:r>
    </w:p>
    <w:p w14:paraId="473F2AC8">
      <w:pPr>
        <w:spacing w:line="600" w:lineRule="exact"/>
        <w:ind w:firstLine="640" w:firstLineChars="200"/>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171.18</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差旅费、维修（护）费、劳务费、委托业务费、工会经费、福利费、其他交通费、其他商品和服务支出、办公设备购置、专用设备购置、信息网络及软件购置更新、其他资本性支出。</w:t>
      </w:r>
    </w:p>
    <w:p w14:paraId="3499EBC6">
      <w:pPr>
        <w:spacing w:line="600" w:lineRule="exact"/>
        <w:ind w:firstLine="640"/>
        <w:outlineLvl w:val="1"/>
        <w:rPr>
          <w:rStyle w:val="30"/>
          <w:rFonts w:ascii="Times New Roman" w:hAnsi="Times New Roman" w:eastAsia="黑体"/>
          <w:b w:val="0"/>
        </w:rPr>
      </w:pPr>
      <w:bookmarkStart w:id="27" w:name="_Toc15396609"/>
      <w:bookmarkStart w:id="28"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27"/>
      <w:bookmarkEnd w:id="28"/>
    </w:p>
    <w:p w14:paraId="19F0342A">
      <w:pPr>
        <w:spacing w:line="600" w:lineRule="exact"/>
        <w:ind w:firstLine="643" w:firstLineChars="200"/>
        <w:outlineLvl w:val="2"/>
        <w:rPr>
          <w:rFonts w:eastAsia="楷体_GB2312" w:cs="楷体_GB2312"/>
          <w:b/>
          <w:sz w:val="32"/>
          <w:szCs w:val="32"/>
        </w:rPr>
      </w:pPr>
      <w:bookmarkStart w:id="29" w:name="_Toc15377216"/>
      <w:r>
        <w:rPr>
          <w:rFonts w:hint="eastAsia" w:eastAsia="楷体_GB2312" w:cs="楷体_GB2312"/>
          <w:b/>
          <w:sz w:val="32"/>
          <w:szCs w:val="32"/>
        </w:rPr>
        <w:t>（一）“三公”经费财政拨款支出决算总体情况说明</w:t>
      </w:r>
      <w:bookmarkEnd w:id="29"/>
    </w:p>
    <w:p w14:paraId="342A9923">
      <w:pPr>
        <w:ind w:firstLine="709"/>
        <w:jc w:val="left"/>
        <w:rPr>
          <w:rFonts w:ascii="仿宋" w:hAnsi="仿宋" w:eastAsia="仿宋"/>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无</w:t>
      </w:r>
      <w:r>
        <w:rPr>
          <w:rFonts w:eastAsia="仿宋_GB2312"/>
          <w:sz w:val="32"/>
          <w:szCs w:val="32"/>
        </w:rPr>
        <w:t>“三公”经费财政拨款支出，</w:t>
      </w:r>
      <w:r>
        <w:rPr>
          <w:rFonts w:hint="eastAsia" w:eastAsia="仿宋_GB2312"/>
          <w:sz w:val="32"/>
          <w:szCs w:val="32"/>
          <w:lang w:val="en-US" w:eastAsia="zh-CN"/>
        </w:rPr>
        <w:t>因24年</w:t>
      </w:r>
      <w:r>
        <w:rPr>
          <w:rFonts w:hint="eastAsia" w:ascii="仿宋_GB2312" w:hAnsi="仿宋" w:eastAsia="仿宋_GB2312"/>
          <w:sz w:val="32"/>
          <w:szCs w:val="32"/>
          <w:lang w:val="en-US" w:eastAsia="zh-CN"/>
        </w:rPr>
        <w:t>未产生公务接待会</w:t>
      </w:r>
      <w:r>
        <w:rPr>
          <w:rFonts w:eastAsia="仿宋_GB2312"/>
          <w:sz w:val="32"/>
          <w:szCs w:val="32"/>
        </w:rPr>
        <w:t>。</w:t>
      </w:r>
    </w:p>
    <w:p w14:paraId="163EF100">
      <w:pPr>
        <w:spacing w:line="600" w:lineRule="exact"/>
        <w:ind w:firstLine="643" w:firstLineChars="200"/>
        <w:outlineLvl w:val="2"/>
        <w:rPr>
          <w:rFonts w:eastAsia="楷体_GB2312" w:cs="楷体_GB2312"/>
          <w:b/>
          <w:sz w:val="32"/>
          <w:szCs w:val="32"/>
        </w:rPr>
      </w:pPr>
      <w:bookmarkStart w:id="30" w:name="_Toc15377217"/>
      <w:r>
        <w:rPr>
          <w:rFonts w:hint="eastAsia" w:eastAsia="楷体_GB2312" w:cs="楷体_GB2312"/>
          <w:b/>
          <w:sz w:val="32"/>
          <w:szCs w:val="32"/>
        </w:rPr>
        <w:t>（二）“三公”经费财政拨款支出决算具体情况说明</w:t>
      </w:r>
      <w:bookmarkEnd w:id="30"/>
    </w:p>
    <w:p w14:paraId="55C06130">
      <w:pPr>
        <w:ind w:firstLine="709"/>
        <w:jc w:val="left"/>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年“三公”经费财政拨款支出决算中，因公出国（境）费支出决算0万元，占0%；公务用车购置及运行维护费支出决算0万元，占0%；公务接待费支出决算</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eastAsia="仿宋_GB2312"/>
          <w:sz w:val="32"/>
          <w:szCs w:val="32"/>
        </w:rPr>
        <w:t>%。具体情况如下：</w:t>
      </w:r>
    </w:p>
    <w:p w14:paraId="0BCCD928">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w:t>
      </w:r>
    </w:p>
    <w:p w14:paraId="34648E34">
      <w:pPr>
        <w:pStyle w:val="9"/>
        <w:rPr>
          <w:rFonts w:hint="eastAsia" w:eastAsia="仿宋_GB2312" w:cs="仿宋_GB2312"/>
          <w:sz w:val="32"/>
          <w:szCs w:val="32"/>
        </w:rPr>
      </w:pPr>
    </w:p>
    <w:p w14:paraId="13D3BBCB">
      <w:pPr>
        <w:pStyle w:val="9"/>
        <w:rPr>
          <w:rFonts w:hint="eastAsia" w:eastAsia="仿宋_GB2312" w:cs="仿宋_GB2312"/>
          <w:sz w:val="32"/>
          <w:szCs w:val="32"/>
        </w:rPr>
      </w:pPr>
      <w:r>
        <w:drawing>
          <wp:inline distT="0" distB="0" distL="114300" distR="114300">
            <wp:extent cx="4350385" cy="2711450"/>
            <wp:effectExtent l="4445" t="4445" r="7620"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C10875">
      <w:pPr>
        <w:pStyle w:val="9"/>
        <w:rPr>
          <w:rFonts w:hint="eastAsia" w:eastAsia="仿宋_GB2312" w:cs="仿宋_GB2312"/>
          <w:sz w:val="32"/>
          <w:szCs w:val="32"/>
        </w:rPr>
      </w:pPr>
    </w:p>
    <w:p w14:paraId="2BBB3071">
      <w:pPr>
        <w:ind w:firstLine="709"/>
        <w:jc w:val="left"/>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eastAsia="仿宋_GB2312"/>
          <w:sz w:val="32"/>
          <w:szCs w:val="32"/>
        </w:rPr>
        <w:t>全年安排因公出国（境）团组0次，出国（境）0人。因公出国（境）支出决算和202</w:t>
      </w:r>
      <w:r>
        <w:rPr>
          <w:rFonts w:hint="eastAsia" w:eastAsia="仿宋_GB2312"/>
          <w:sz w:val="32"/>
          <w:szCs w:val="32"/>
          <w:lang w:val="en-US" w:eastAsia="zh-CN"/>
        </w:rPr>
        <w:t>3</w:t>
      </w:r>
      <w:r>
        <w:rPr>
          <w:rFonts w:eastAsia="仿宋_GB2312"/>
          <w:sz w:val="32"/>
          <w:szCs w:val="32"/>
        </w:rPr>
        <w:t>年持平，主要原因是202</w:t>
      </w:r>
      <w:r>
        <w:rPr>
          <w:rFonts w:hint="eastAsia" w:eastAsia="仿宋_GB2312"/>
          <w:sz w:val="32"/>
          <w:szCs w:val="32"/>
          <w:lang w:val="en-US" w:eastAsia="zh-CN"/>
        </w:rPr>
        <w:t>4</w:t>
      </w:r>
      <w:r>
        <w:rPr>
          <w:rFonts w:eastAsia="仿宋_GB2312"/>
          <w:sz w:val="32"/>
          <w:szCs w:val="32"/>
        </w:rPr>
        <w:t>年和202</w:t>
      </w:r>
      <w:r>
        <w:rPr>
          <w:rFonts w:hint="eastAsia" w:eastAsia="仿宋_GB2312"/>
          <w:sz w:val="32"/>
          <w:szCs w:val="32"/>
          <w:lang w:val="en-US" w:eastAsia="zh-CN"/>
        </w:rPr>
        <w:t>3</w:t>
      </w:r>
      <w:r>
        <w:rPr>
          <w:rFonts w:eastAsia="仿宋_GB2312"/>
          <w:sz w:val="32"/>
          <w:szCs w:val="32"/>
        </w:rPr>
        <w:t>年都没有因公出国（境）支出。</w:t>
      </w:r>
    </w:p>
    <w:p w14:paraId="69B7D877">
      <w:pPr>
        <w:spacing w:line="600" w:lineRule="exact"/>
        <w:ind w:firstLine="640"/>
        <w:rPr>
          <w:rFonts w:eastAsia="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eastAsia="仿宋_GB2312"/>
          <w:sz w:val="32"/>
          <w:szCs w:val="32"/>
        </w:rPr>
        <w:t>公务用车购置及运行维护费支出决算和202</w:t>
      </w:r>
      <w:r>
        <w:rPr>
          <w:rFonts w:hint="eastAsia" w:eastAsia="仿宋_GB2312"/>
          <w:sz w:val="32"/>
          <w:szCs w:val="32"/>
          <w:lang w:val="en-US" w:eastAsia="zh-CN"/>
        </w:rPr>
        <w:t>3</w:t>
      </w:r>
      <w:r>
        <w:rPr>
          <w:rFonts w:eastAsia="仿宋_GB2312"/>
          <w:sz w:val="32"/>
          <w:szCs w:val="32"/>
        </w:rPr>
        <w:t>年持平。</w:t>
      </w:r>
    </w:p>
    <w:p w14:paraId="2BDFBF9D">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10E9F6F6">
      <w:pPr>
        <w:ind w:firstLine="709"/>
        <w:jc w:val="left"/>
        <w:rPr>
          <w:rFonts w:eastAsia="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r>
        <w:rPr>
          <w:rFonts w:hint="eastAsia" w:eastAsia="仿宋_GB2312"/>
          <w:sz w:val="32"/>
          <w:szCs w:val="32"/>
          <w:lang w:eastAsia="zh-CN"/>
        </w:rPr>
        <w:t>我单位</w:t>
      </w:r>
      <w:r>
        <w:rPr>
          <w:rFonts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无</w:t>
      </w:r>
      <w:r>
        <w:rPr>
          <w:rFonts w:eastAsia="仿宋_GB2312"/>
          <w:sz w:val="32"/>
          <w:szCs w:val="32"/>
        </w:rPr>
        <w:t>公务用车运行维护费支出。</w:t>
      </w:r>
    </w:p>
    <w:p w14:paraId="66558478">
      <w:pPr>
        <w:numPr>
          <w:ilvl w:val="0"/>
          <w:numId w:val="0"/>
        </w:numPr>
        <w:ind w:firstLine="643" w:firstLineChars="200"/>
        <w:jc w:val="left"/>
        <w:rPr>
          <w:rFonts w:eastAsia="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eastAsia="仿宋_GB2312"/>
          <w:sz w:val="32"/>
          <w:szCs w:val="32"/>
        </w:rPr>
        <w:t>公务接待费支出决算比202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持平</w:t>
      </w:r>
      <w:r>
        <w:rPr>
          <w:rFonts w:eastAsia="仿宋_GB2312"/>
          <w:sz w:val="32"/>
          <w:szCs w:val="32"/>
        </w:rPr>
        <w:t>。主要原因是202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和2023年未产生公务接待费</w:t>
      </w:r>
      <w:r>
        <w:rPr>
          <w:rFonts w:eastAsia="仿宋_GB2312"/>
          <w:sz w:val="32"/>
          <w:szCs w:val="32"/>
        </w:rPr>
        <w:t>。</w:t>
      </w:r>
    </w:p>
    <w:p w14:paraId="7B1D1A86">
      <w:pPr>
        <w:pStyle w:val="9"/>
        <w:numPr>
          <w:ilvl w:val="0"/>
          <w:numId w:val="0"/>
        </w:numPr>
        <w:ind w:firstLine="640" w:firstLineChars="200"/>
        <w:rPr>
          <w:rFonts w:hint="eastAsia" w:eastAsia="仿宋_GB2312"/>
          <w:lang w:val="en-US" w:eastAsia="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ascii="Calibri" w:hAnsi="Calibri" w:eastAsia="仿宋_GB2312"/>
          <w:kern w:val="2"/>
          <w:sz w:val="32"/>
          <w:szCs w:val="32"/>
          <w:lang w:val="en-US" w:eastAsia="zh-CN" w:bidi="ar-SA"/>
        </w:rPr>
        <w:t>我单位2024年无国内公务接待支出，无</w:t>
      </w:r>
      <w:r>
        <w:rPr>
          <w:rFonts w:hint="eastAsia" w:ascii="仿宋_GB2312" w:eastAsia="仿宋_GB2312"/>
          <w:sz w:val="32"/>
          <w:szCs w:val="32"/>
        </w:rPr>
        <w:t>国内公务接待批次</w:t>
      </w:r>
      <w:r>
        <w:rPr>
          <w:rFonts w:hint="eastAsia" w:ascii="仿宋_GB2312" w:eastAsia="仿宋_GB2312"/>
          <w:sz w:val="32"/>
          <w:szCs w:val="32"/>
          <w:lang w:val="en-US" w:eastAsia="zh-CN"/>
        </w:rPr>
        <w:t>人次。</w:t>
      </w:r>
    </w:p>
    <w:p w14:paraId="6450F3E5">
      <w:pPr>
        <w:ind w:firstLine="709"/>
        <w:jc w:val="left"/>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31" w:name="_Toc15377218"/>
      <w:bookmarkStart w:id="32" w:name="_Toc15396610"/>
      <w:r>
        <w:rPr>
          <w:rFonts w:eastAsia="仿宋_GB2312"/>
          <w:sz w:val="32"/>
          <w:szCs w:val="32"/>
        </w:rPr>
        <w:t>202</w:t>
      </w:r>
      <w:r>
        <w:rPr>
          <w:rFonts w:hint="eastAsia" w:eastAsia="仿宋_GB2312"/>
          <w:sz w:val="32"/>
          <w:szCs w:val="32"/>
          <w:lang w:val="en-US" w:eastAsia="zh-CN"/>
        </w:rPr>
        <w:t>4</w:t>
      </w:r>
      <w:r>
        <w:rPr>
          <w:rFonts w:eastAsia="仿宋_GB2312"/>
          <w:sz w:val="32"/>
          <w:szCs w:val="32"/>
        </w:rPr>
        <w:t>年无外事接待任务，无外事接待批次人次。</w:t>
      </w:r>
    </w:p>
    <w:p w14:paraId="0A9B888E">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1"/>
      <w:bookmarkEnd w:id="32"/>
    </w:p>
    <w:p w14:paraId="490267E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val="en-US" w:eastAsia="zh-CN"/>
        </w:rPr>
        <w:t>持平。</w:t>
      </w:r>
    </w:p>
    <w:p w14:paraId="591B9589">
      <w:pPr>
        <w:spacing w:line="600" w:lineRule="exact"/>
        <w:ind w:left="630"/>
        <w:outlineLvl w:val="1"/>
        <w:rPr>
          <w:rStyle w:val="30"/>
          <w:rFonts w:ascii="Times New Roman" w:hAnsi="Times New Roman" w:eastAsia="黑体"/>
          <w:b w:val="0"/>
        </w:rPr>
      </w:pPr>
      <w:bookmarkStart w:id="33" w:name="_Toc15396611"/>
      <w:bookmarkStart w:id="34" w:name="_Toc15377219"/>
      <w:r>
        <w:rPr>
          <w:rStyle w:val="30"/>
          <w:rFonts w:hint="eastAsia" w:ascii="Times New Roman" w:hAnsi="Times New Roman" w:eastAsia="黑体"/>
          <w:b w:val="0"/>
        </w:rPr>
        <w:t>九、国有资本经营预算支出决算情况说明</w:t>
      </w:r>
      <w:bookmarkEnd w:id="33"/>
      <w:bookmarkEnd w:id="34"/>
    </w:p>
    <w:p w14:paraId="04B2901B">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val="en-US" w:eastAsia="zh-CN"/>
        </w:rPr>
        <w:t>持平</w:t>
      </w:r>
      <w:r>
        <w:rPr>
          <w:rFonts w:hint="eastAsia" w:eastAsia="仿宋_GB2312" w:cs="仿宋_GB2312"/>
          <w:sz w:val="32"/>
          <w:szCs w:val="32"/>
        </w:rPr>
        <w:t>。</w:t>
      </w:r>
    </w:p>
    <w:p w14:paraId="6A31ED00">
      <w:pPr>
        <w:spacing w:line="600" w:lineRule="exact"/>
        <w:ind w:left="630"/>
        <w:outlineLvl w:val="1"/>
        <w:rPr>
          <w:rStyle w:val="30"/>
          <w:rFonts w:ascii="Times New Roman" w:hAnsi="Times New Roman" w:eastAsia="黑体"/>
          <w:b w:val="0"/>
        </w:rPr>
      </w:pPr>
      <w:bookmarkStart w:id="35" w:name="_Toc15396612"/>
      <w:bookmarkStart w:id="36" w:name="_Toc15377221"/>
      <w:r>
        <w:rPr>
          <w:rStyle w:val="30"/>
          <w:rFonts w:hint="eastAsia" w:ascii="Times New Roman" w:hAnsi="Times New Roman" w:eastAsia="黑体"/>
          <w:b w:val="0"/>
        </w:rPr>
        <w:t>十、其他重要事项的情况说明</w:t>
      </w:r>
      <w:bookmarkEnd w:id="35"/>
      <w:bookmarkEnd w:id="36"/>
    </w:p>
    <w:p w14:paraId="6B816ACD">
      <w:pPr>
        <w:spacing w:line="600" w:lineRule="exact"/>
        <w:ind w:firstLine="643" w:firstLineChars="200"/>
        <w:outlineLvl w:val="2"/>
        <w:rPr>
          <w:rFonts w:eastAsia="楷体_GB2312" w:cs="楷体_GB2312"/>
          <w:b/>
          <w:sz w:val="32"/>
          <w:szCs w:val="32"/>
        </w:rPr>
      </w:pPr>
      <w:bookmarkStart w:id="37" w:name="_Toc15377222"/>
      <w:r>
        <w:rPr>
          <w:rFonts w:hint="eastAsia" w:eastAsia="楷体_GB2312" w:cs="楷体_GB2312"/>
          <w:b/>
          <w:sz w:val="32"/>
          <w:szCs w:val="32"/>
        </w:rPr>
        <w:t>（一）机关运行经费支出情况</w:t>
      </w:r>
      <w:bookmarkEnd w:id="37"/>
    </w:p>
    <w:p w14:paraId="3BBB8956">
      <w:pPr>
        <w:spacing w:line="600" w:lineRule="exact"/>
        <w:ind w:firstLine="640" w:firstLineChars="20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盐边县供销合作社联合社</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19.28</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1.47</w:t>
      </w:r>
      <w:r>
        <w:rPr>
          <w:rFonts w:hint="eastAsia" w:eastAsia="仿宋_GB2312" w:cs="仿宋_GB2312"/>
          <w:sz w:val="32"/>
          <w:szCs w:val="32"/>
        </w:rPr>
        <w:t>万元，下降</w:t>
      </w:r>
      <w:r>
        <w:rPr>
          <w:rFonts w:hint="eastAsia" w:eastAsia="仿宋_GB2312" w:cs="仿宋_GB2312"/>
          <w:sz w:val="32"/>
          <w:szCs w:val="32"/>
          <w:lang w:val="en-US" w:eastAsia="zh-CN"/>
        </w:rPr>
        <w:t>7.08</w:t>
      </w:r>
      <w:r>
        <w:rPr>
          <w:rFonts w:hint="eastAsia" w:eastAsia="仿宋_GB2312" w:cs="仿宋_GB2312"/>
          <w:sz w:val="32"/>
          <w:szCs w:val="32"/>
        </w:rPr>
        <w:t>%。</w:t>
      </w:r>
      <w:r>
        <w:rPr>
          <w:rFonts w:eastAsia="仿宋_GB2312"/>
          <w:color w:val="auto"/>
          <w:sz w:val="32"/>
          <w:szCs w:val="32"/>
        </w:rPr>
        <w:t>主要原因是</w:t>
      </w:r>
      <w:r>
        <w:rPr>
          <w:rFonts w:hint="eastAsia" w:eastAsia="仿宋_GB2312"/>
          <w:color w:val="auto"/>
          <w:sz w:val="32"/>
          <w:szCs w:val="32"/>
          <w:lang w:val="en-US" w:eastAsia="zh-CN"/>
        </w:rPr>
        <w:t>2024年厉行节约，反对浪费，控制机关运行经费</w:t>
      </w:r>
      <w:r>
        <w:rPr>
          <w:rFonts w:eastAsia="仿宋_GB2312"/>
          <w:color w:val="auto"/>
          <w:sz w:val="32"/>
          <w:szCs w:val="32"/>
        </w:rPr>
        <w:t>。</w:t>
      </w:r>
    </w:p>
    <w:p w14:paraId="49B55CDD">
      <w:pPr>
        <w:spacing w:line="600" w:lineRule="exact"/>
        <w:ind w:firstLine="643" w:firstLineChars="200"/>
        <w:outlineLvl w:val="2"/>
        <w:rPr>
          <w:rFonts w:eastAsia="楷体_GB2312" w:cs="楷体_GB2312"/>
          <w:b/>
          <w:sz w:val="32"/>
          <w:szCs w:val="32"/>
        </w:rPr>
      </w:pPr>
      <w:bookmarkStart w:id="38" w:name="_Toc15377223"/>
      <w:r>
        <w:rPr>
          <w:rFonts w:hint="eastAsia" w:eastAsia="楷体_GB2312" w:cs="楷体_GB2312"/>
          <w:b/>
          <w:sz w:val="32"/>
          <w:szCs w:val="32"/>
        </w:rPr>
        <w:t>（二）政府采购支出情况</w:t>
      </w:r>
      <w:bookmarkEnd w:id="38"/>
    </w:p>
    <w:p w14:paraId="6E76BA3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盐边县供销合作社联合社</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采购华为电脑2台及系统软件2套，</w:t>
      </w:r>
      <w:r>
        <w:rPr>
          <w:rFonts w:hint="eastAsia" w:eastAsia="仿宋_GB2312"/>
          <w:sz w:val="32"/>
          <w:szCs w:val="32"/>
          <w:lang w:val="en-US" w:eastAsia="zh-CN"/>
        </w:rPr>
        <w:t>维持供销社的单位运行</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B86F4CC">
      <w:pPr>
        <w:spacing w:line="600" w:lineRule="exact"/>
        <w:ind w:firstLine="643" w:firstLineChars="200"/>
        <w:outlineLvl w:val="2"/>
        <w:rPr>
          <w:rFonts w:eastAsia="楷体_GB2312" w:cs="楷体_GB2312"/>
          <w:b/>
          <w:sz w:val="32"/>
          <w:szCs w:val="32"/>
        </w:rPr>
      </w:pPr>
      <w:bookmarkStart w:id="39" w:name="_Toc15377224"/>
      <w:r>
        <w:rPr>
          <w:rFonts w:hint="eastAsia" w:eastAsia="楷体_GB2312" w:cs="楷体_GB2312"/>
          <w:b/>
          <w:sz w:val="32"/>
          <w:szCs w:val="32"/>
        </w:rPr>
        <w:t>（三）国有资产占有使用情况</w:t>
      </w:r>
      <w:bookmarkEnd w:id="39"/>
    </w:p>
    <w:p w14:paraId="1C8C8ED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val="en-US" w:eastAsia="zh-CN"/>
        </w:rPr>
        <w:t>盐边县供销合作社联合社</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197A628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286FD43">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根据预算绩效管理要求，本部门在2023年度预算编制阶段，组织对</w:t>
      </w:r>
      <w:r>
        <w:rPr>
          <w:rFonts w:hint="eastAsia" w:ascii="仿宋_GB2312" w:hAnsi="仿宋_GB2312" w:eastAsia="仿宋_GB2312" w:cs="仿宋_GB2312"/>
          <w:color w:val="auto"/>
          <w:sz w:val="32"/>
          <w:szCs w:val="32"/>
          <w:lang w:val="en-US" w:eastAsia="zh-CN"/>
        </w:rPr>
        <w:t>“盐边县供销社办公场所搬迁及新增办公设备经费”“</w:t>
      </w:r>
      <w:r>
        <w:rPr>
          <w:rFonts w:hint="eastAsia" w:ascii="仿宋_GB2312" w:hAnsi="仿宋_GB2312" w:eastAsia="仿宋_GB2312" w:cs="仿宋_GB2312"/>
          <w:color w:val="auto"/>
          <w:sz w:val="32"/>
          <w:szCs w:val="32"/>
        </w:rPr>
        <w:t>2023年财政衔接推进乡村振兴项目（支持基层供销社示范社发展）补助资金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个项目开展了预算事前绩效评估，对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个项目开展绩效监控。</w:t>
      </w:r>
    </w:p>
    <w:p w14:paraId="0EF76DA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组织对2023年度一般公共预算</w:t>
      </w:r>
      <w:r>
        <w:rPr>
          <w:rFonts w:hint="eastAsia" w:ascii="仿宋_GB2312" w:hAnsi="仿宋_GB2312" w:eastAsia="仿宋_GB2312" w:cs="仿宋_GB2312"/>
          <w:color w:val="auto"/>
          <w:sz w:val="32"/>
          <w:szCs w:val="32"/>
          <w:lang w:val="en-US" w:eastAsia="zh-CN"/>
        </w:rPr>
        <w:t>所有预算资金</w:t>
      </w:r>
      <w:r>
        <w:rPr>
          <w:rFonts w:hint="eastAsia" w:ascii="仿宋_GB2312" w:hAnsi="仿宋_GB2312" w:eastAsia="仿宋_GB2312" w:cs="仿宋_GB2312"/>
          <w:color w:val="auto"/>
          <w:sz w:val="32"/>
          <w:szCs w:val="32"/>
        </w:rPr>
        <w:t>全面开展绩效自评，形成</w:t>
      </w:r>
      <w:r>
        <w:rPr>
          <w:rFonts w:eastAsia="仿宋_GB2312"/>
          <w:color w:val="auto"/>
          <w:sz w:val="32"/>
          <w:szCs w:val="32"/>
        </w:rPr>
        <w:t>盐边县供销合作社联合社</w:t>
      </w:r>
      <w:r>
        <w:rPr>
          <w:rFonts w:hint="eastAsia" w:ascii="仿宋_GB2312" w:hAnsi="仿宋_GB2312" w:eastAsia="仿宋_GB2312" w:cs="仿宋_GB2312"/>
          <w:color w:val="auto"/>
          <w:sz w:val="32"/>
          <w:szCs w:val="32"/>
        </w:rPr>
        <w:t>部门整体（含部门预算项目）绩效自评报告、</w:t>
      </w:r>
      <w:r>
        <w:rPr>
          <w:rFonts w:hint="eastAsia" w:ascii="仿宋_GB2312" w:hAnsi="仿宋_GB2312" w:eastAsia="仿宋_GB2312" w:cs="仿宋_GB2312"/>
          <w:color w:val="auto"/>
          <w:sz w:val="32"/>
          <w:szCs w:val="32"/>
          <w:lang w:val="en-US" w:eastAsia="zh-CN"/>
        </w:rPr>
        <w:t>盐边县供销社办公场所搬迁及新增办公设备经费、</w:t>
      </w:r>
      <w:r>
        <w:rPr>
          <w:rFonts w:hint="eastAsia" w:ascii="仿宋_GB2312" w:hAnsi="仿宋_GB2312" w:eastAsia="仿宋_GB2312" w:cs="仿宋_GB2312"/>
          <w:color w:val="auto"/>
          <w:sz w:val="32"/>
          <w:szCs w:val="32"/>
        </w:rPr>
        <w:t>2023年财政衔接推进乡村振兴项目（支持基层供销社示范社发展）补助资金等专项预算项目绩效自评报告，其中，</w:t>
      </w:r>
      <w:r>
        <w:rPr>
          <w:rFonts w:eastAsia="仿宋_GB2312"/>
          <w:color w:val="auto"/>
          <w:sz w:val="32"/>
          <w:szCs w:val="32"/>
        </w:rPr>
        <w:t>盐边县供销合作社联合社</w:t>
      </w:r>
      <w:r>
        <w:rPr>
          <w:rFonts w:hint="eastAsia" w:ascii="仿宋_GB2312" w:hAnsi="仿宋_GB2312" w:eastAsia="仿宋_GB2312" w:cs="仿宋_GB2312"/>
          <w:color w:val="auto"/>
          <w:sz w:val="32"/>
          <w:szCs w:val="32"/>
        </w:rPr>
        <w:t>部门整体（含部门预算项目）绩效自评得分为</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rPr>
        <w:t>分，绩效自评综述：保障单位日常运转，提高预算编制质量，严格执行预算，减少结余资金；</w:t>
      </w:r>
      <w:r>
        <w:rPr>
          <w:rFonts w:hint="eastAsia" w:ascii="仿宋_GB2312" w:hAnsi="仿宋_GB2312" w:eastAsia="仿宋_GB2312" w:cs="仿宋_GB2312"/>
          <w:color w:val="auto"/>
          <w:sz w:val="32"/>
          <w:szCs w:val="32"/>
          <w:lang w:val="en-US" w:eastAsia="zh-CN"/>
        </w:rPr>
        <w:t>盐边县供销社办公场所搬迁及新增办公设备经费</w:t>
      </w:r>
      <w:r>
        <w:rPr>
          <w:rFonts w:hint="eastAsia" w:ascii="仿宋_GB2312" w:hAnsi="仿宋_GB2312" w:eastAsia="仿宋_GB2312" w:cs="仿宋_GB2312"/>
          <w:color w:val="auto"/>
          <w:sz w:val="32"/>
          <w:szCs w:val="32"/>
        </w:rPr>
        <w:t>专项预算项目绩效自评得分为</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sz w:val="32"/>
          <w:szCs w:val="32"/>
          <w:lang w:val="en-US" w:eastAsia="zh-CN"/>
        </w:rPr>
        <w:t>该项目能全面保障供销社基本工作的开展。基层示范社建设资金专</w:t>
      </w:r>
      <w:r>
        <w:rPr>
          <w:rFonts w:hint="eastAsia" w:ascii="仿宋_GB2312" w:hAnsi="仿宋_GB2312" w:eastAsia="仿宋_GB2312" w:cs="仿宋_GB2312"/>
          <w:color w:val="auto"/>
          <w:sz w:val="32"/>
          <w:szCs w:val="32"/>
        </w:rPr>
        <w:t>项预算项目绩效自评得分为</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sz w:val="32"/>
          <w:szCs w:val="32"/>
          <w:lang w:val="en-US" w:eastAsia="zh-CN"/>
        </w:rPr>
        <w:t>该项目能全面推进基层供销社示范社创建工作，不断提高为农服务质量和效能，服务“三农”助力乡村振兴，助力集体经济发展。</w:t>
      </w:r>
      <w:r>
        <w:rPr>
          <w:rFonts w:hint="eastAsia" w:ascii="仿宋_GB2312" w:hAnsi="仿宋_GB2312" w:eastAsia="仿宋_GB2312" w:cs="仿宋_GB2312"/>
          <w:sz w:val="32"/>
          <w:szCs w:val="32"/>
        </w:rPr>
        <w:t>绩效自评报告详见附件。</w:t>
      </w:r>
    </w:p>
    <w:p w14:paraId="7F5C42AA">
      <w:pPr>
        <w:spacing w:line="600" w:lineRule="exact"/>
        <w:ind w:firstLine="640"/>
        <w:rPr>
          <w:rFonts w:eastAsia="仿宋_GB2312" w:cs="仿宋_GB2312"/>
          <w:sz w:val="32"/>
          <w:szCs w:val="32"/>
        </w:rPr>
      </w:pPr>
    </w:p>
    <w:p w14:paraId="27C7C9BF">
      <w:pPr>
        <w:pStyle w:val="9"/>
        <w:rPr>
          <w:rFonts w:eastAsia="仿宋_GB2312" w:cs="仿宋_GB2312"/>
          <w:sz w:val="32"/>
          <w:szCs w:val="32"/>
        </w:rPr>
      </w:pPr>
    </w:p>
    <w:p w14:paraId="18C25762">
      <w:pPr>
        <w:pStyle w:val="9"/>
        <w:rPr>
          <w:rFonts w:eastAsia="仿宋_GB2312" w:cs="仿宋_GB2312"/>
          <w:sz w:val="32"/>
          <w:szCs w:val="32"/>
        </w:rPr>
      </w:pPr>
    </w:p>
    <w:p w14:paraId="3ADE0307">
      <w:pPr>
        <w:pStyle w:val="9"/>
        <w:rPr>
          <w:rFonts w:eastAsia="仿宋_GB2312" w:cs="仿宋_GB2312"/>
          <w:sz w:val="32"/>
          <w:szCs w:val="32"/>
        </w:rPr>
      </w:pPr>
    </w:p>
    <w:p w14:paraId="7618AACF">
      <w:pPr>
        <w:pStyle w:val="9"/>
        <w:rPr>
          <w:rFonts w:eastAsia="仿宋_GB2312" w:cs="仿宋_GB2312"/>
          <w:sz w:val="32"/>
          <w:szCs w:val="32"/>
        </w:rPr>
      </w:pPr>
    </w:p>
    <w:p w14:paraId="7F1C54B6">
      <w:pPr>
        <w:pStyle w:val="9"/>
        <w:rPr>
          <w:rFonts w:eastAsia="仿宋_GB2312" w:cs="仿宋_GB2312"/>
          <w:sz w:val="32"/>
          <w:szCs w:val="32"/>
        </w:rPr>
      </w:pPr>
    </w:p>
    <w:p w14:paraId="36F41AC3">
      <w:pPr>
        <w:pStyle w:val="9"/>
        <w:rPr>
          <w:rFonts w:eastAsia="仿宋_GB2312" w:cs="仿宋_GB2312"/>
          <w:sz w:val="32"/>
          <w:szCs w:val="32"/>
        </w:rPr>
      </w:pPr>
    </w:p>
    <w:p w14:paraId="10746DF1">
      <w:pPr>
        <w:pStyle w:val="9"/>
        <w:rPr>
          <w:rFonts w:eastAsia="仿宋_GB2312" w:cs="仿宋_GB2312"/>
          <w:sz w:val="32"/>
          <w:szCs w:val="32"/>
        </w:rPr>
      </w:pPr>
    </w:p>
    <w:p w14:paraId="524E2738">
      <w:pPr>
        <w:pStyle w:val="9"/>
        <w:rPr>
          <w:rFonts w:eastAsia="仿宋_GB2312" w:cs="仿宋_GB2312"/>
          <w:sz w:val="32"/>
          <w:szCs w:val="32"/>
        </w:rPr>
      </w:pPr>
    </w:p>
    <w:p w14:paraId="5FC3C6FA">
      <w:pPr>
        <w:pStyle w:val="9"/>
        <w:rPr>
          <w:rFonts w:eastAsia="仿宋_GB2312" w:cs="仿宋_GB2312"/>
          <w:sz w:val="32"/>
          <w:szCs w:val="32"/>
        </w:rPr>
      </w:pPr>
    </w:p>
    <w:p w14:paraId="328874E1">
      <w:pPr>
        <w:spacing w:line="600" w:lineRule="exact"/>
        <w:ind w:firstLine="640"/>
        <w:rPr>
          <w:rFonts w:eastAsia="仿宋_GB2312" w:cs="仿宋_GB2312"/>
          <w:sz w:val="32"/>
          <w:szCs w:val="32"/>
        </w:rPr>
      </w:pPr>
    </w:p>
    <w:p w14:paraId="46420ED8">
      <w:pPr>
        <w:pStyle w:val="14"/>
      </w:pPr>
    </w:p>
    <w:p w14:paraId="4750C467">
      <w:pPr>
        <w:pStyle w:val="7"/>
        <w:ind w:left="420"/>
      </w:pPr>
    </w:p>
    <w:p w14:paraId="74C93BB1">
      <w:pPr>
        <w:pStyle w:val="7"/>
        <w:ind w:left="420"/>
      </w:pPr>
    </w:p>
    <w:p w14:paraId="679D2181">
      <w:pPr>
        <w:pStyle w:val="7"/>
        <w:ind w:left="420"/>
      </w:pPr>
    </w:p>
    <w:p w14:paraId="685FC3C0">
      <w:pPr>
        <w:pStyle w:val="7"/>
        <w:ind w:left="420"/>
      </w:pPr>
    </w:p>
    <w:p w14:paraId="766053C5">
      <w:pPr>
        <w:pStyle w:val="7"/>
        <w:ind w:left="420"/>
      </w:pPr>
    </w:p>
    <w:p w14:paraId="1C7AC7DA">
      <w:pPr>
        <w:spacing w:line="600" w:lineRule="exact"/>
        <w:jc w:val="center"/>
        <w:outlineLvl w:val="0"/>
        <w:rPr>
          <w:rFonts w:eastAsia="黑体"/>
          <w:sz w:val="44"/>
          <w:szCs w:val="44"/>
        </w:rPr>
      </w:pPr>
      <w:bookmarkStart w:id="40" w:name="_Toc15377225"/>
      <w:bookmarkStart w:id="41" w:name="_Toc15396613"/>
      <w:r>
        <w:rPr>
          <w:rFonts w:hint="eastAsia" w:eastAsia="黑体"/>
          <w:sz w:val="44"/>
          <w:szCs w:val="44"/>
        </w:rPr>
        <w:t>第三部分  名词解释</w:t>
      </w:r>
      <w:bookmarkEnd w:id="40"/>
      <w:bookmarkEnd w:id="41"/>
    </w:p>
    <w:p w14:paraId="1C8DD39F">
      <w:pPr>
        <w:spacing w:line="600" w:lineRule="exact"/>
        <w:jc w:val="left"/>
        <w:rPr>
          <w:b/>
          <w:sz w:val="44"/>
          <w:szCs w:val="44"/>
        </w:rPr>
      </w:pPr>
    </w:p>
    <w:p w14:paraId="50EAEFD9">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14:paraId="4830ED69">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14:paraId="11408BD6">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14:paraId="4592C123">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14:paraId="51B48E3C">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5.使用非财政拨款结余：指事业单位使用以前年度积累的非财政拨款结余弥补当年收支差额的金额。</w:t>
      </w:r>
    </w:p>
    <w:p w14:paraId="65E97E74">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6.年初结转和结余：指以前年度尚未完成、结转到本年按有关规定继续使用的资金。</w:t>
      </w:r>
    </w:p>
    <w:p w14:paraId="72D248D3">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58E1756F">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14:paraId="400431D3">
      <w:pPr>
        <w:ind w:firstLine="640" w:firstLineChars="200"/>
        <w:rPr>
          <w:rFonts w:eastAsia="仿宋_GB2312"/>
          <w:color w:val="000000"/>
          <w:sz w:val="32"/>
          <w:szCs w:val="32"/>
        </w:rPr>
      </w:pPr>
      <w:r>
        <w:rPr>
          <w:rFonts w:eastAsia="仿宋_GB2312"/>
          <w:kern w:val="0"/>
          <w:sz w:val="32"/>
          <w:szCs w:val="32"/>
        </w:rPr>
        <w:t>9.社会保障和就业支出（类）行政事业单位养老支出（款）  行政单位离退休（项）:</w:t>
      </w:r>
      <w:r>
        <w:rPr>
          <w:rFonts w:eastAsia="仿宋_GB2312"/>
          <w:color w:val="000000"/>
          <w:sz w:val="32"/>
          <w:szCs w:val="32"/>
        </w:rPr>
        <w:t xml:space="preserve"> 指行政单位（包括实行公务员管理的事业单位）开支的离退休经费。</w:t>
      </w:r>
    </w:p>
    <w:p w14:paraId="4B14661C">
      <w:pPr>
        <w:ind w:firstLine="640" w:firstLineChars="200"/>
        <w:rPr>
          <w:rFonts w:eastAsia="仿宋_GB2312"/>
          <w:color w:val="000000"/>
          <w:sz w:val="32"/>
          <w:szCs w:val="32"/>
        </w:rPr>
      </w:pPr>
      <w:r>
        <w:rPr>
          <w:rFonts w:eastAsia="仿宋_GB2312"/>
          <w:kern w:val="0"/>
          <w:sz w:val="32"/>
          <w:szCs w:val="32"/>
        </w:rPr>
        <w:t>10.社会保障和就业支出（类）行政事业单位养老支出（款) 机关事业单位基本养老保险缴费支出（项）:</w:t>
      </w:r>
      <w:r>
        <w:rPr>
          <w:rFonts w:eastAsia="仿宋_GB2312"/>
          <w:color w:val="000000"/>
          <w:sz w:val="32"/>
          <w:szCs w:val="32"/>
        </w:rPr>
        <w:t>指机关事业单位实施养老保险制度由单位缴纳的基本养老保险费支出。</w:t>
      </w:r>
    </w:p>
    <w:p w14:paraId="490699D1">
      <w:pPr>
        <w:rPr>
          <w:rFonts w:eastAsia="仿宋_GB2312"/>
          <w:kern w:val="0"/>
          <w:sz w:val="32"/>
          <w:szCs w:val="32"/>
        </w:rPr>
      </w:pPr>
      <w:r>
        <w:rPr>
          <w:rFonts w:hint="eastAsia" w:eastAsia="仿宋_GB2312"/>
          <w:kern w:val="0"/>
          <w:sz w:val="32"/>
          <w:szCs w:val="32"/>
        </w:rPr>
        <w:t>　　</w:t>
      </w:r>
      <w:r>
        <w:rPr>
          <w:rFonts w:eastAsia="仿宋_GB2312"/>
          <w:kern w:val="0"/>
          <w:sz w:val="32"/>
          <w:szCs w:val="32"/>
        </w:rPr>
        <w:t xml:space="preserve">11.社会保障和就业支出（类）抚恤(款）伤残抚恤（项）：指按规定用于伤残人员的抚恤金和按规定开支的各种伤残补助费。 </w:t>
      </w:r>
    </w:p>
    <w:p w14:paraId="4ED9802F">
      <w:pPr>
        <w:rPr>
          <w:rFonts w:eastAsia="仿宋_GB2312"/>
          <w:kern w:val="0"/>
          <w:sz w:val="32"/>
          <w:szCs w:val="32"/>
        </w:rPr>
      </w:pPr>
      <w:r>
        <w:rPr>
          <w:rFonts w:hint="eastAsia"/>
          <w:sz w:val="32"/>
          <w:szCs w:val="32"/>
        </w:rPr>
        <w:t>　　</w:t>
      </w:r>
      <w:r>
        <w:rPr>
          <w:sz w:val="32"/>
          <w:szCs w:val="32"/>
        </w:rPr>
        <w:t>1</w:t>
      </w:r>
      <w:r>
        <w:rPr>
          <w:rFonts w:eastAsia="仿宋_GB2312"/>
          <w:kern w:val="0"/>
          <w:sz w:val="32"/>
          <w:szCs w:val="32"/>
        </w:rPr>
        <w:t>2.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19A4A8E2">
      <w:pPr>
        <w:rPr>
          <w:rFonts w:eastAsia="仿宋_GB2312"/>
          <w:kern w:val="0"/>
          <w:sz w:val="32"/>
          <w:szCs w:val="32"/>
        </w:rPr>
      </w:pPr>
      <w:r>
        <w:rPr>
          <w:rFonts w:eastAsia="仿宋_GB2312"/>
          <w:kern w:val="0"/>
          <w:sz w:val="32"/>
          <w:szCs w:val="32"/>
        </w:rPr>
        <w:t xml:space="preserve">    13.卫生健康支出（类）行政事业单位医疗(款）公务员医疗补助（项）：反应财政部门安排的公务员医疗补助经费。</w:t>
      </w:r>
    </w:p>
    <w:p w14:paraId="1818F775">
      <w:pPr>
        <w:rPr>
          <w:rFonts w:eastAsia="仿宋_GB2312"/>
          <w:kern w:val="0"/>
          <w:sz w:val="32"/>
          <w:szCs w:val="32"/>
        </w:rPr>
      </w:pPr>
      <w:r>
        <w:rPr>
          <w:rFonts w:eastAsia="仿宋_GB2312"/>
          <w:kern w:val="0"/>
          <w:sz w:val="32"/>
          <w:szCs w:val="32"/>
        </w:rPr>
        <w:t xml:space="preserve">    14.商业服务业等支出（类）商业流通事务(款）行政运行（项）：</w:t>
      </w:r>
      <w:r>
        <w:rPr>
          <w:rFonts w:eastAsia="仿宋_GB2312"/>
          <w:bCs/>
          <w:color w:val="000000"/>
          <w:sz w:val="32"/>
          <w:szCs w:val="32"/>
        </w:rPr>
        <w:t>指行政单位</w:t>
      </w:r>
      <w:r>
        <w:rPr>
          <w:rFonts w:eastAsia="仿宋_GB2312"/>
          <w:color w:val="000000"/>
          <w:sz w:val="32"/>
          <w:szCs w:val="32"/>
        </w:rPr>
        <w:t>(包括实行公务员管理的事业单位）</w:t>
      </w:r>
      <w:r>
        <w:rPr>
          <w:rFonts w:eastAsia="仿宋_GB2312"/>
          <w:bCs/>
          <w:color w:val="000000"/>
          <w:sz w:val="32"/>
          <w:szCs w:val="32"/>
        </w:rPr>
        <w:t>的基本支出</w:t>
      </w:r>
      <w:r>
        <w:rPr>
          <w:rFonts w:eastAsia="仿宋_GB2312"/>
          <w:kern w:val="0"/>
          <w:sz w:val="32"/>
          <w:szCs w:val="32"/>
        </w:rPr>
        <w:t>。</w:t>
      </w:r>
    </w:p>
    <w:p w14:paraId="218D9272">
      <w:pPr>
        <w:rPr>
          <w:rFonts w:eastAsia="仿宋_GB2312"/>
          <w:kern w:val="0"/>
          <w:sz w:val="32"/>
          <w:szCs w:val="32"/>
        </w:rPr>
      </w:pPr>
      <w:r>
        <w:rPr>
          <w:rFonts w:hint="eastAsia" w:eastAsia="仿宋_GB2312"/>
          <w:kern w:val="0"/>
          <w:sz w:val="32"/>
          <w:szCs w:val="32"/>
        </w:rPr>
        <w:t>　　</w:t>
      </w:r>
      <w:r>
        <w:rPr>
          <w:rFonts w:eastAsia="仿宋_GB2312"/>
          <w:kern w:val="0"/>
          <w:sz w:val="32"/>
          <w:szCs w:val="32"/>
        </w:rPr>
        <w:t>15.商业服务业等支出</w:t>
      </w:r>
      <w:r>
        <w:rPr>
          <w:rFonts w:eastAsia="仿宋_GB2312"/>
          <w:sz w:val="32"/>
          <w:szCs w:val="32"/>
        </w:rPr>
        <w:t>（类）商业流通事务(款）其他商业流通事务支出（项）：</w:t>
      </w:r>
      <w:r>
        <w:rPr>
          <w:rFonts w:eastAsia="仿宋_GB2312"/>
          <w:kern w:val="0"/>
          <w:sz w:val="32"/>
          <w:szCs w:val="32"/>
        </w:rPr>
        <w:t xml:space="preserve">指其他用于商业流通事务方面的支出。 </w:t>
      </w:r>
    </w:p>
    <w:p w14:paraId="57C2DBC6">
      <w:pPr>
        <w:rPr>
          <w:rFonts w:eastAsia="仿宋_GB2312"/>
          <w:kern w:val="0"/>
          <w:sz w:val="32"/>
          <w:szCs w:val="32"/>
        </w:rPr>
      </w:pPr>
      <w:r>
        <w:rPr>
          <w:rFonts w:eastAsia="仿宋_GB2312"/>
          <w:kern w:val="0"/>
          <w:sz w:val="32"/>
          <w:szCs w:val="32"/>
        </w:rPr>
        <w:t xml:space="preserve">    16.住房保障支出（类）住房改革支出(款）住房公积金（项）：</w:t>
      </w:r>
      <w:r>
        <w:rPr>
          <w:rFonts w:eastAsia="仿宋_GB2312"/>
          <w:bCs/>
          <w:color w:val="000000"/>
          <w:sz w:val="32"/>
          <w:szCs w:val="32"/>
        </w:rPr>
        <w:t>指行政事业单位按人力资源和社会保障部、财政部规定的基本工资和津贴补贴以及规定比例为职工缴纳的住房公积金</w:t>
      </w:r>
      <w:r>
        <w:rPr>
          <w:rFonts w:eastAsia="仿宋_GB2312"/>
          <w:kern w:val="0"/>
          <w:sz w:val="32"/>
          <w:szCs w:val="32"/>
        </w:rPr>
        <w:t>。</w:t>
      </w:r>
    </w:p>
    <w:p w14:paraId="4478CBC0">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7.基本支出：指为保障机构正常运转、完成日常工作任务而发生的人员支出和公用支出。</w:t>
      </w:r>
    </w:p>
    <w:p w14:paraId="1EAF43CE">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 xml:space="preserve">8.项目支出：指在基本支出之外为完成特定行政任务和事业发展目标所发生的支出。 </w:t>
      </w:r>
    </w:p>
    <w:p w14:paraId="070EA70E">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9.经营支出：指事业单位在专业业务活动及其辅助活动之外开展非独立核算经营活动发生的支出。</w:t>
      </w:r>
    </w:p>
    <w:p w14:paraId="46FB96A6">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C0795D">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C45A85">
      <w:pPr>
        <w:spacing w:line="600" w:lineRule="exact"/>
        <w:jc w:val="center"/>
        <w:rPr>
          <w:rStyle w:val="29"/>
          <w:rFonts w:eastAsia="黑体"/>
          <w:b w:val="0"/>
        </w:rPr>
      </w:pPr>
      <w:bookmarkStart w:id="42" w:name="_Toc15377226"/>
      <w:r>
        <w:rPr>
          <w:rFonts w:hint="eastAsia" w:eastAsia="仿宋_GB2312" w:cs="仿宋_GB2312"/>
          <w:sz w:val="32"/>
          <w:szCs w:val="32"/>
        </w:rPr>
        <w:br w:type="page"/>
      </w:r>
      <w:bookmarkStart w:id="43" w:name="_Toc15396614"/>
      <w:r>
        <w:rPr>
          <w:rFonts w:hint="eastAsia" w:eastAsia="黑体"/>
          <w:sz w:val="44"/>
          <w:szCs w:val="44"/>
        </w:rPr>
        <w:t>第四部分  附件</w:t>
      </w:r>
      <w:bookmarkEnd w:id="43"/>
    </w:p>
    <w:p w14:paraId="6FD7BCBA">
      <w:pPr>
        <w:pStyle w:val="7"/>
        <w:spacing w:line="560" w:lineRule="exact"/>
        <w:ind w:left="0" w:leftChars="0" w:firstLine="0" w:firstLineChars="0"/>
        <w:rPr>
          <w:rFonts w:hint="eastAsia" w:ascii="Times New Roman" w:eastAsia="仿宋_GB2312"/>
          <w:sz w:val="32"/>
          <w:lang w:val="zh-CN" w:bidi="ar"/>
        </w:rPr>
      </w:pPr>
    </w:p>
    <w:p w14:paraId="06D36CD3">
      <w:pPr>
        <w:pStyle w:val="5"/>
        <w:spacing w:before="93"/>
        <w:rPr>
          <w:rFonts w:ascii="Times New Roman" w:cs="宋体"/>
          <w:sz w:val="32"/>
          <w:szCs w:val="32"/>
          <w:highlight w:val="yellow"/>
          <w:shd w:val="clear" w:color="auto" w:fill="FFFFFF"/>
          <w:lang w:val="zh-CN"/>
        </w:rPr>
      </w:pPr>
    </w:p>
    <w:p w14:paraId="47769626">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37E04CB8">
      <w:pPr>
        <w:spacing w:line="578" w:lineRule="exact"/>
        <w:rPr>
          <w:rFonts w:hint="eastAsia" w:eastAsia="仿宋_GB2312" w:cs="仿宋_GB2312"/>
          <w:kern w:val="0"/>
          <w:sz w:val="32"/>
          <w:szCs w:val="32"/>
        </w:rPr>
      </w:pPr>
      <w:bookmarkStart w:id="44" w:name="_Toc15396618"/>
    </w:p>
    <w:p w14:paraId="54DBA146">
      <w:pPr>
        <w:widowControl/>
        <w:jc w:val="center"/>
        <w:rPr>
          <w:rFonts w:eastAsia="仿宋"/>
        </w:rPr>
      </w:pPr>
      <w:r>
        <w:rPr>
          <w:rFonts w:hint="eastAsia" w:eastAsia="黑体"/>
          <w:sz w:val="44"/>
          <w:szCs w:val="44"/>
        </w:rPr>
        <w:t>第</w:t>
      </w:r>
      <w:r>
        <w:rPr>
          <w:rStyle w:val="29"/>
          <w:rFonts w:hint="eastAsia" w:eastAsia="黑体"/>
          <w:b w:val="0"/>
        </w:rPr>
        <w:t>五部分 附表</w:t>
      </w:r>
      <w:bookmarkEnd w:id="42"/>
      <w:bookmarkEnd w:id="44"/>
      <w:bookmarkStart w:id="45" w:name="_Toc15396619"/>
    </w:p>
    <w:p w14:paraId="64B3F0F8">
      <w:pPr>
        <w:pStyle w:val="15"/>
        <w:adjustRightInd w:val="0"/>
        <w:snapToGrid w:val="0"/>
        <w:spacing w:line="560" w:lineRule="exact"/>
        <w:jc w:val="left"/>
        <w:rPr>
          <w:rFonts w:eastAsia="仿宋_GB2312" w:cs="仿宋_GB2312"/>
          <w:sz w:val="32"/>
          <w:szCs w:val="32"/>
        </w:rPr>
      </w:pPr>
    </w:p>
    <w:p w14:paraId="279A1D37">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5"/>
    </w:p>
    <w:p w14:paraId="430FCC01">
      <w:pPr>
        <w:pStyle w:val="15"/>
        <w:adjustRightInd w:val="0"/>
        <w:snapToGrid w:val="0"/>
        <w:spacing w:line="560" w:lineRule="exact"/>
        <w:jc w:val="left"/>
        <w:rPr>
          <w:rFonts w:eastAsia="仿宋_GB2312" w:cs="仿宋_GB2312"/>
          <w:sz w:val="32"/>
          <w:szCs w:val="32"/>
        </w:rPr>
      </w:pPr>
      <w:bookmarkStart w:id="46" w:name="_Toc15396620"/>
      <w:r>
        <w:rPr>
          <w:rFonts w:hint="eastAsia" w:eastAsia="仿宋_GB2312" w:cs="仿宋_GB2312"/>
          <w:sz w:val="32"/>
          <w:szCs w:val="32"/>
        </w:rPr>
        <w:t>二、收入决算表</w:t>
      </w:r>
      <w:bookmarkEnd w:id="46"/>
    </w:p>
    <w:p w14:paraId="6E75BA3F">
      <w:pPr>
        <w:pStyle w:val="15"/>
        <w:adjustRightInd w:val="0"/>
        <w:snapToGrid w:val="0"/>
        <w:spacing w:line="560" w:lineRule="exact"/>
        <w:jc w:val="left"/>
        <w:rPr>
          <w:rFonts w:eastAsia="仿宋_GB2312" w:cs="仿宋_GB2312"/>
          <w:sz w:val="32"/>
          <w:szCs w:val="32"/>
        </w:rPr>
      </w:pPr>
      <w:bookmarkStart w:id="47" w:name="_Toc15396621"/>
      <w:r>
        <w:rPr>
          <w:rFonts w:hint="eastAsia" w:eastAsia="仿宋_GB2312" w:cs="仿宋_GB2312"/>
          <w:sz w:val="32"/>
          <w:szCs w:val="32"/>
        </w:rPr>
        <w:t>三、支出决算表</w:t>
      </w:r>
      <w:bookmarkEnd w:id="47"/>
    </w:p>
    <w:p w14:paraId="0486E52B">
      <w:pPr>
        <w:pStyle w:val="15"/>
        <w:adjustRightInd w:val="0"/>
        <w:snapToGrid w:val="0"/>
        <w:spacing w:line="560" w:lineRule="exact"/>
        <w:jc w:val="left"/>
        <w:rPr>
          <w:rFonts w:eastAsia="仿宋_GB2312" w:cs="仿宋_GB2312"/>
          <w:sz w:val="32"/>
          <w:szCs w:val="32"/>
        </w:rPr>
      </w:pPr>
      <w:bookmarkStart w:id="48" w:name="_Toc15396622"/>
      <w:r>
        <w:rPr>
          <w:rFonts w:hint="eastAsia" w:eastAsia="仿宋_GB2312" w:cs="仿宋_GB2312"/>
          <w:sz w:val="32"/>
          <w:szCs w:val="32"/>
        </w:rPr>
        <w:t>四、财政拨款收入支出决算总表</w:t>
      </w:r>
      <w:bookmarkEnd w:id="48"/>
    </w:p>
    <w:p w14:paraId="6F063BF3">
      <w:pPr>
        <w:pStyle w:val="15"/>
        <w:adjustRightInd w:val="0"/>
        <w:snapToGrid w:val="0"/>
        <w:spacing w:line="560" w:lineRule="exact"/>
        <w:jc w:val="left"/>
        <w:rPr>
          <w:rFonts w:eastAsia="仿宋_GB2312" w:cs="仿宋_GB2312"/>
          <w:sz w:val="32"/>
          <w:szCs w:val="32"/>
        </w:rPr>
      </w:pPr>
      <w:bookmarkStart w:id="49" w:name="_Toc15396623"/>
      <w:r>
        <w:rPr>
          <w:rFonts w:hint="eastAsia" w:eastAsia="仿宋_GB2312" w:cs="仿宋_GB2312"/>
          <w:sz w:val="32"/>
          <w:szCs w:val="32"/>
        </w:rPr>
        <w:t>五、财政拨款支出决算明细表</w:t>
      </w:r>
      <w:bookmarkEnd w:id="49"/>
      <w:bookmarkStart w:id="50" w:name="_Toc15396624"/>
    </w:p>
    <w:p w14:paraId="69D8F8F0">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0"/>
    </w:p>
    <w:p w14:paraId="39F8AF07">
      <w:pPr>
        <w:pStyle w:val="15"/>
        <w:adjustRightInd w:val="0"/>
        <w:snapToGrid w:val="0"/>
        <w:spacing w:line="560" w:lineRule="exact"/>
        <w:jc w:val="left"/>
        <w:rPr>
          <w:rFonts w:eastAsia="仿宋_GB2312" w:cs="仿宋_GB2312"/>
          <w:sz w:val="32"/>
          <w:szCs w:val="32"/>
        </w:rPr>
      </w:pPr>
      <w:bookmarkStart w:id="51" w:name="_Toc15396625"/>
      <w:r>
        <w:rPr>
          <w:rFonts w:hint="eastAsia" w:eastAsia="仿宋_GB2312" w:cs="仿宋_GB2312"/>
          <w:sz w:val="32"/>
          <w:szCs w:val="32"/>
        </w:rPr>
        <w:t>七、一般公共预算财政拨款支出决算明细表</w:t>
      </w:r>
      <w:bookmarkEnd w:id="51"/>
    </w:p>
    <w:p w14:paraId="230BAD70">
      <w:pPr>
        <w:pStyle w:val="15"/>
        <w:adjustRightInd w:val="0"/>
        <w:snapToGrid w:val="0"/>
        <w:spacing w:line="560" w:lineRule="exact"/>
        <w:jc w:val="left"/>
        <w:rPr>
          <w:rFonts w:eastAsia="仿宋_GB2312" w:cs="仿宋_GB2312"/>
          <w:sz w:val="32"/>
          <w:szCs w:val="32"/>
        </w:rPr>
      </w:pPr>
      <w:bookmarkStart w:id="52" w:name="_Toc15396626"/>
      <w:r>
        <w:rPr>
          <w:rFonts w:hint="eastAsia" w:eastAsia="仿宋_GB2312" w:cs="仿宋_GB2312"/>
          <w:sz w:val="32"/>
          <w:szCs w:val="32"/>
        </w:rPr>
        <w:t>八、一般公共预算财政拨款基本支出决算表</w:t>
      </w:r>
      <w:bookmarkEnd w:id="52"/>
    </w:p>
    <w:p w14:paraId="5D2172E0">
      <w:pPr>
        <w:pStyle w:val="15"/>
        <w:adjustRightInd w:val="0"/>
        <w:snapToGrid w:val="0"/>
        <w:spacing w:line="560" w:lineRule="exact"/>
        <w:jc w:val="left"/>
        <w:rPr>
          <w:rFonts w:eastAsia="仿宋_GB2312" w:cs="仿宋_GB2312"/>
          <w:sz w:val="32"/>
          <w:szCs w:val="32"/>
        </w:rPr>
      </w:pPr>
      <w:bookmarkStart w:id="53" w:name="_Toc15396627"/>
      <w:r>
        <w:rPr>
          <w:rFonts w:hint="eastAsia" w:eastAsia="仿宋_GB2312" w:cs="仿宋_GB2312"/>
          <w:sz w:val="32"/>
          <w:szCs w:val="32"/>
        </w:rPr>
        <w:t>九、一般公共预算财政拨款项目支出决算表</w:t>
      </w:r>
      <w:bookmarkEnd w:id="53"/>
    </w:p>
    <w:p w14:paraId="72E1C671">
      <w:pPr>
        <w:pStyle w:val="15"/>
        <w:adjustRightInd w:val="0"/>
        <w:snapToGrid w:val="0"/>
        <w:spacing w:line="560" w:lineRule="exact"/>
        <w:jc w:val="left"/>
        <w:rPr>
          <w:rFonts w:eastAsia="仿宋_GB2312" w:cs="仿宋_GB2312"/>
          <w:sz w:val="32"/>
          <w:szCs w:val="32"/>
        </w:rPr>
      </w:pPr>
      <w:bookmarkStart w:id="54" w:name="_Toc15396628"/>
      <w:r>
        <w:rPr>
          <w:rFonts w:hint="eastAsia" w:eastAsia="仿宋_GB2312" w:cs="仿宋_GB2312"/>
          <w:sz w:val="32"/>
          <w:szCs w:val="32"/>
        </w:rPr>
        <w:t>十、</w:t>
      </w:r>
      <w:bookmarkEnd w:id="54"/>
      <w:r>
        <w:rPr>
          <w:rFonts w:hint="eastAsia" w:eastAsia="仿宋_GB2312" w:cs="仿宋_GB2312"/>
          <w:sz w:val="32"/>
          <w:szCs w:val="32"/>
        </w:rPr>
        <w:t>政府性基金预算财政拨款收入支出决算表</w:t>
      </w:r>
    </w:p>
    <w:p w14:paraId="69771E91">
      <w:pPr>
        <w:pStyle w:val="15"/>
        <w:adjustRightInd w:val="0"/>
        <w:snapToGrid w:val="0"/>
        <w:spacing w:line="560" w:lineRule="exact"/>
        <w:jc w:val="left"/>
        <w:rPr>
          <w:rFonts w:eastAsia="仿宋_GB2312" w:cs="仿宋_GB2312"/>
          <w:sz w:val="32"/>
          <w:szCs w:val="32"/>
        </w:rPr>
      </w:pPr>
      <w:bookmarkStart w:id="55" w:name="_Toc15396629"/>
      <w:r>
        <w:rPr>
          <w:rFonts w:hint="eastAsia" w:eastAsia="仿宋_GB2312" w:cs="仿宋_GB2312"/>
          <w:sz w:val="32"/>
          <w:szCs w:val="32"/>
        </w:rPr>
        <w:t>十一、</w:t>
      </w:r>
      <w:bookmarkEnd w:id="55"/>
      <w:r>
        <w:rPr>
          <w:rFonts w:hint="eastAsia" w:eastAsia="仿宋_GB2312" w:cs="仿宋_GB2312"/>
          <w:sz w:val="32"/>
          <w:szCs w:val="32"/>
        </w:rPr>
        <w:t>国有资本经营预算财政拨款收入支出决算表</w:t>
      </w:r>
    </w:p>
    <w:p w14:paraId="5DB23CB0">
      <w:pPr>
        <w:pStyle w:val="15"/>
        <w:adjustRightInd w:val="0"/>
        <w:snapToGrid w:val="0"/>
        <w:spacing w:line="560" w:lineRule="exact"/>
        <w:jc w:val="left"/>
        <w:rPr>
          <w:rFonts w:eastAsia="仿宋_GB2312" w:cs="仿宋_GB2312"/>
          <w:sz w:val="32"/>
          <w:szCs w:val="32"/>
        </w:rPr>
      </w:pPr>
      <w:bookmarkStart w:id="56" w:name="_Toc15396630"/>
      <w:r>
        <w:rPr>
          <w:rFonts w:hint="eastAsia" w:eastAsia="仿宋_GB2312" w:cs="仿宋_GB2312"/>
          <w:sz w:val="32"/>
          <w:szCs w:val="32"/>
        </w:rPr>
        <w:t>十二、</w:t>
      </w:r>
      <w:bookmarkEnd w:id="56"/>
      <w:r>
        <w:rPr>
          <w:rFonts w:hint="eastAsia" w:eastAsia="仿宋_GB2312" w:cs="仿宋_GB2312"/>
          <w:sz w:val="32"/>
          <w:szCs w:val="32"/>
        </w:rPr>
        <w:t>国有资本经营预算财政拨款支出决算表</w:t>
      </w:r>
    </w:p>
    <w:p w14:paraId="1DA80B93">
      <w:pPr>
        <w:pStyle w:val="15"/>
        <w:adjustRightInd w:val="0"/>
        <w:snapToGrid w:val="0"/>
        <w:spacing w:line="560" w:lineRule="exact"/>
        <w:jc w:val="left"/>
        <w:rPr>
          <w:rFonts w:eastAsia="仿宋_GB2312" w:cs="仿宋_GB2312"/>
          <w:sz w:val="32"/>
          <w:szCs w:val="32"/>
        </w:rPr>
      </w:pPr>
      <w:bookmarkStart w:id="57" w:name="_Toc15396631"/>
      <w:r>
        <w:rPr>
          <w:rFonts w:hint="eastAsia" w:eastAsia="仿宋_GB2312" w:cs="仿宋_GB2312"/>
          <w:sz w:val="32"/>
          <w:szCs w:val="32"/>
        </w:rPr>
        <w:t>十三、</w:t>
      </w:r>
      <w:bookmarkEnd w:id="57"/>
      <w:r>
        <w:rPr>
          <w:rFonts w:hint="eastAsia" w:eastAsia="仿宋_GB2312" w:cs="仿宋_GB2312"/>
          <w:sz w:val="32"/>
          <w:szCs w:val="32"/>
        </w:rPr>
        <w:t>财政拨款“三公”经费支出决算表</w:t>
      </w:r>
    </w:p>
    <w:p w14:paraId="69D0C918"/>
    <w:sectPr>
      <w:footerReference r:id="rId11" w:type="first"/>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3A6DD2-E2C0-4E36-9955-BCC5D9E81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470152-A579-46E4-A802-8D723DC75CF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E517AA3B-2BF9-4CC4-8891-27402F1C7AD4}"/>
  </w:font>
  <w:font w:name="仿宋">
    <w:panose1 w:val="02010609060101010101"/>
    <w:charset w:val="86"/>
    <w:family w:val="modern"/>
    <w:pitch w:val="default"/>
    <w:sig w:usb0="800002BF" w:usb1="38CF7CFA" w:usb2="00000016" w:usb3="00000000" w:csb0="00040001" w:csb1="00000000"/>
    <w:embedRegular r:id="rId4" w:fontKey="{3C842329-B740-4E4D-B809-9B6AB1B16098}"/>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5" w:fontKey="{F5CFC557-36EC-4F1C-81F2-F6F1BAF9B47B}"/>
  </w:font>
  <w:font w:name="方正仿宋_GBK">
    <w:panose1 w:val="03000509000000000000"/>
    <w:charset w:val="86"/>
    <w:family w:val="auto"/>
    <w:pitch w:val="default"/>
    <w:sig w:usb0="00000001" w:usb1="080E0000" w:usb2="00000000" w:usb3="00000000" w:csb0="00040000" w:csb1="00000000"/>
    <w:embedRegular r:id="rId6" w:fontKey="{F7F8B9CE-39FB-4292-83EA-A8056EA27BE3}"/>
  </w:font>
  <w:font w:name="楷体_GB2312">
    <w:altName w:val="楷体"/>
    <w:panose1 w:val="02010609030101010101"/>
    <w:charset w:val="86"/>
    <w:family w:val="modern"/>
    <w:pitch w:val="default"/>
    <w:sig w:usb0="00000000" w:usb1="00000000" w:usb2="00000010" w:usb3="00000000" w:csb0="00040000" w:csb1="00000000"/>
    <w:embedRegular r:id="rId7" w:fontKey="{B61C74A2-9341-4BBE-BFFF-EC4805B190C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C926">
    <w:pPr>
      <w:pStyle w:val="11"/>
      <w:jc w:val="center"/>
    </w:pPr>
  </w:p>
  <w:p w14:paraId="2FB4D11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4DE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77F01">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877F01">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58BE">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11C4">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AF11C4">
                    <w:pPr>
                      <w:pStyle w:val="11"/>
                    </w:pPr>
                  </w:p>
                </w:txbxContent>
              </v:textbox>
            </v:shape>
          </w:pict>
        </mc:Fallback>
      </mc:AlternateContent>
    </w:r>
  </w:p>
  <w:p w14:paraId="20CB6C97">
    <w:pPr>
      <w:pStyle w:val="11"/>
      <w:tabs>
        <w:tab w:val="left" w:pos="7611"/>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32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9F988">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F9F988">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6D4C">
    <w:pPr>
      <w:pStyle w:val="11"/>
      <w:jc w:val="cente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2E610">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542E610">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02CA6">
                          <w:pPr>
                            <w:pStyle w:val="11"/>
                            <w:rPr>
                              <w:rFonts w:hint="default" w:eastAsia="宋体"/>
                              <w:lang w:val="en-US" w:eastAsia="zh-CN"/>
                            </w:rPr>
                          </w:pPr>
                          <w:r>
                            <w:rPr>
                              <w:rFonts w:hint="eastAsia"/>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8302CA6">
                    <w:pPr>
                      <w:pStyle w:val="11"/>
                      <w:rPr>
                        <w:rFonts w:hint="default" w:eastAsia="宋体"/>
                        <w:lang w:val="en-US" w:eastAsia="zh-CN"/>
                      </w:rPr>
                    </w:pPr>
                    <w:r>
                      <w:rPr>
                        <w:rFonts w:hint="eastAsia"/>
                        <w:lang w:val="en-US" w:eastAsia="zh-CN"/>
                      </w:rPr>
                      <w:t>-</w:t>
                    </w:r>
                  </w:p>
                </w:txbxContent>
              </v:textbox>
            </v:shape>
          </w:pict>
        </mc:Fallback>
      </mc:AlternateContent>
    </w:r>
  </w:p>
  <w:p w14:paraId="2C78AECC">
    <w:pPr>
      <w:pStyle w:val="11"/>
      <w:tabs>
        <w:tab w:val="left" w:pos="7611"/>
        <w:tab w:val="clear" w:pos="4153"/>
      </w:tabs>
      <w:rPr>
        <w:rFonts w:hint="eastAsia" w:eastAsia="宋体"/>
        <w:lang w:eastAsia="zh-CN"/>
      </w:rPr>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B258">
    <w:pPr>
      <w:pStyle w:val="11"/>
      <w:rPr>
        <w:rFonts w:hint="eastAsia" w:ascii="宋体" w:hAnsi="宋体" w:eastAsia="宋体" w:cs="宋体"/>
        <w:sz w:val="44"/>
        <w:szCs w:val="44"/>
      </w:rPr>
    </w:pPr>
    <w:r>
      <w:rPr>
        <w:sz w:val="4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3C9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33C96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44"/>
        <w:szCs w:val="4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32B47">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E732B47">
                    <w:pPr>
                      <w:pStyle w:val="11"/>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8D64">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24F9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024F9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0E0CD">
                          <w:pPr>
                            <w:pStyle w:val="11"/>
                            <w:rPr>
                              <w:rFonts w:hint="default" w:eastAsia="宋体"/>
                              <w:lang w:val="en-US" w:eastAsia="zh-CN"/>
                            </w:rPr>
                          </w:pPr>
                          <w:r>
                            <w:rPr>
                              <w:rFonts w:hint="eastAsia"/>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EB0E0CD">
                    <w:pPr>
                      <w:pStyle w:val="11"/>
                      <w:rPr>
                        <w:rFonts w:hint="default" w:eastAsia="宋体"/>
                        <w:lang w:val="en-US" w:eastAsia="zh-CN"/>
                      </w:rPr>
                    </w:pPr>
                    <w:r>
                      <w:rPr>
                        <w:rFonts w:hint="eastAsia"/>
                        <w:lang w:val="en-US" w:eastAsia="zh-CN"/>
                      </w:rPr>
                      <w:t>-</w:t>
                    </w:r>
                  </w:p>
                </w:txbxContent>
              </v:textbox>
            </v:shape>
          </w:pict>
        </mc:Fallback>
      </mc:AlternateContent>
    </w:r>
  </w:p>
  <w:p w14:paraId="1F738B5C">
    <w:pPr>
      <w:pStyle w:val="11"/>
      <w:tabs>
        <w:tab w:val="left" w:pos="7611"/>
        <w:tab w:val="clear" w:pos="4153"/>
      </w:tabs>
      <w:rPr>
        <w:rFonts w:hint="eastAsia" w:eastAsia="宋体"/>
        <w:lang w:eastAsia="zh-CN"/>
      </w:rPr>
    </w:pP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11EE">
    <w:pPr>
      <w:pStyle w:val="11"/>
      <w:rPr>
        <w:rFonts w:hint="eastAsia" w:ascii="宋体" w:hAnsi="宋体" w:eastAsia="宋体" w:cs="宋体"/>
        <w:sz w:val="44"/>
        <w:szCs w:val="44"/>
      </w:rPr>
    </w:pPr>
    <w:r>
      <w:rPr>
        <w:rFonts w:hint="eastAsia" w:ascii="宋体" w:hAnsi="宋体" w:eastAsia="宋体" w:cs="宋体"/>
        <w:sz w:val="44"/>
        <w:szCs w:val="4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D6EEE">
                          <w:pPr>
                            <w:pStyle w:val="11"/>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9CD6EEE">
                    <w:pPr>
                      <w:pStyle w:val="11"/>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w:t>
                    </w:r>
                  </w:p>
                </w:txbxContent>
              </v:textbox>
            </v:shape>
          </w:pict>
        </mc:Fallback>
      </mc:AlternateContent>
    </w:r>
    <w:r>
      <w:rPr>
        <w:rFonts w:hint="eastAsia" w:ascii="宋体" w:hAnsi="宋体" w:eastAsia="宋体" w:cs="宋体"/>
        <w:sz w:val="44"/>
        <w:szCs w:val="4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66263">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D66263">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E7E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22C96"/>
    <w:multiLevelType w:val="singleLevel"/>
    <w:tmpl w:val="B0922C96"/>
    <w:lvl w:ilvl="0" w:tentative="0">
      <w:start w:val="1"/>
      <w:numFmt w:val="chineseCounting"/>
      <w:suff w:val="nothing"/>
      <w:lvlText w:val="%1、"/>
      <w:lvlJc w:val="left"/>
      <w:rPr>
        <w:rFonts w:hint="eastAsia"/>
      </w:rPr>
    </w:lvl>
  </w:abstractNum>
  <w:abstractNum w:abstractNumId="1">
    <w:nsid w:val="E0779450"/>
    <w:multiLevelType w:val="singleLevel"/>
    <w:tmpl w:val="E077945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330FF"/>
    <w:rsid w:val="07996F6E"/>
    <w:rsid w:val="07DFD8BA"/>
    <w:rsid w:val="09867E8F"/>
    <w:rsid w:val="0A2032A3"/>
    <w:rsid w:val="0A426D43"/>
    <w:rsid w:val="0CA8290A"/>
    <w:rsid w:val="0D35B1ED"/>
    <w:rsid w:val="0D4C7233"/>
    <w:rsid w:val="0E254B6B"/>
    <w:rsid w:val="0F98263C"/>
    <w:rsid w:val="101860EC"/>
    <w:rsid w:val="101F47CC"/>
    <w:rsid w:val="10C055FF"/>
    <w:rsid w:val="11694EBD"/>
    <w:rsid w:val="11772AA4"/>
    <w:rsid w:val="118107EC"/>
    <w:rsid w:val="11B050DB"/>
    <w:rsid w:val="12E24EE2"/>
    <w:rsid w:val="13D50BC4"/>
    <w:rsid w:val="14B17F78"/>
    <w:rsid w:val="14DB226E"/>
    <w:rsid w:val="165E0673"/>
    <w:rsid w:val="16B831D5"/>
    <w:rsid w:val="16BB723D"/>
    <w:rsid w:val="17672998"/>
    <w:rsid w:val="17E50567"/>
    <w:rsid w:val="186504BB"/>
    <w:rsid w:val="19A445FC"/>
    <w:rsid w:val="1ABC669E"/>
    <w:rsid w:val="1B925650"/>
    <w:rsid w:val="1BAD4F97"/>
    <w:rsid w:val="1BE8440E"/>
    <w:rsid w:val="1C010E8A"/>
    <w:rsid w:val="1CC6347C"/>
    <w:rsid w:val="1D155CEE"/>
    <w:rsid w:val="1D1638FE"/>
    <w:rsid w:val="1E312DEB"/>
    <w:rsid w:val="1E740ACF"/>
    <w:rsid w:val="1ECA6EAF"/>
    <w:rsid w:val="1FF35744"/>
    <w:rsid w:val="1FF6BC77"/>
    <w:rsid w:val="2186353C"/>
    <w:rsid w:val="21896106"/>
    <w:rsid w:val="23860B96"/>
    <w:rsid w:val="240371BF"/>
    <w:rsid w:val="244F3473"/>
    <w:rsid w:val="24C97D99"/>
    <w:rsid w:val="254259F1"/>
    <w:rsid w:val="25A718F0"/>
    <w:rsid w:val="25BB59F6"/>
    <w:rsid w:val="260F557C"/>
    <w:rsid w:val="26970054"/>
    <w:rsid w:val="281408E2"/>
    <w:rsid w:val="291B0A33"/>
    <w:rsid w:val="29FD04D3"/>
    <w:rsid w:val="2BFF7BC6"/>
    <w:rsid w:val="2C295D73"/>
    <w:rsid w:val="2C8A61B5"/>
    <w:rsid w:val="2DF04E50"/>
    <w:rsid w:val="2E586DFA"/>
    <w:rsid w:val="2F040D46"/>
    <w:rsid w:val="2F6B035B"/>
    <w:rsid w:val="2FAE5751"/>
    <w:rsid w:val="2FB1A395"/>
    <w:rsid w:val="2FD9A7D8"/>
    <w:rsid w:val="2FDBF714"/>
    <w:rsid w:val="30AB6865"/>
    <w:rsid w:val="319F7F4E"/>
    <w:rsid w:val="31F0604F"/>
    <w:rsid w:val="32BD1EF1"/>
    <w:rsid w:val="3304709D"/>
    <w:rsid w:val="3329259B"/>
    <w:rsid w:val="33A773CB"/>
    <w:rsid w:val="349D6851"/>
    <w:rsid w:val="36AA5135"/>
    <w:rsid w:val="36BE0DA7"/>
    <w:rsid w:val="375C3E66"/>
    <w:rsid w:val="376B6AA6"/>
    <w:rsid w:val="376D39B2"/>
    <w:rsid w:val="37E16F03"/>
    <w:rsid w:val="37F53A3B"/>
    <w:rsid w:val="389B6C89"/>
    <w:rsid w:val="38D469F0"/>
    <w:rsid w:val="39627CCD"/>
    <w:rsid w:val="397BAF1F"/>
    <w:rsid w:val="3AB79AF3"/>
    <w:rsid w:val="3AE834C0"/>
    <w:rsid w:val="3B7EF35A"/>
    <w:rsid w:val="3B9FDB6C"/>
    <w:rsid w:val="3BF5BC2F"/>
    <w:rsid w:val="3C0D6901"/>
    <w:rsid w:val="3CEBA265"/>
    <w:rsid w:val="3D98207C"/>
    <w:rsid w:val="3DEE7CF3"/>
    <w:rsid w:val="3E740A63"/>
    <w:rsid w:val="3E78745D"/>
    <w:rsid w:val="3E900CBD"/>
    <w:rsid w:val="3EE17838"/>
    <w:rsid w:val="3F55381A"/>
    <w:rsid w:val="3F7F7599"/>
    <w:rsid w:val="3FE45DFA"/>
    <w:rsid w:val="3FF4CAE0"/>
    <w:rsid w:val="3FF7B227"/>
    <w:rsid w:val="403149DC"/>
    <w:rsid w:val="40E63BC5"/>
    <w:rsid w:val="43CC351F"/>
    <w:rsid w:val="44E268DA"/>
    <w:rsid w:val="450D13D7"/>
    <w:rsid w:val="45506656"/>
    <w:rsid w:val="46C80A9D"/>
    <w:rsid w:val="486A6C7A"/>
    <w:rsid w:val="4A407EA2"/>
    <w:rsid w:val="4A627F82"/>
    <w:rsid w:val="4B0E749A"/>
    <w:rsid w:val="4B2477C4"/>
    <w:rsid w:val="4B4F25DA"/>
    <w:rsid w:val="4BE068DB"/>
    <w:rsid w:val="4C612351"/>
    <w:rsid w:val="4D577224"/>
    <w:rsid w:val="4DBF1CEB"/>
    <w:rsid w:val="4DF0007C"/>
    <w:rsid w:val="4EAB630A"/>
    <w:rsid w:val="4ECE2238"/>
    <w:rsid w:val="4F833267"/>
    <w:rsid w:val="4FE9BD67"/>
    <w:rsid w:val="4FFB052F"/>
    <w:rsid w:val="509A3A2F"/>
    <w:rsid w:val="514537BF"/>
    <w:rsid w:val="537E6D0A"/>
    <w:rsid w:val="53F74C96"/>
    <w:rsid w:val="54EA310D"/>
    <w:rsid w:val="55170BA8"/>
    <w:rsid w:val="553218C9"/>
    <w:rsid w:val="567E1AA5"/>
    <w:rsid w:val="56E47B74"/>
    <w:rsid w:val="57175D52"/>
    <w:rsid w:val="57BD3DD4"/>
    <w:rsid w:val="5A970A1E"/>
    <w:rsid w:val="5AF92295"/>
    <w:rsid w:val="5B250254"/>
    <w:rsid w:val="5BDD79E6"/>
    <w:rsid w:val="5BF561CA"/>
    <w:rsid w:val="5BFF5DFC"/>
    <w:rsid w:val="5CD71FC4"/>
    <w:rsid w:val="5D1F11B5"/>
    <w:rsid w:val="5D695134"/>
    <w:rsid w:val="5DAE1B18"/>
    <w:rsid w:val="5DE7D9E5"/>
    <w:rsid w:val="5EB354E9"/>
    <w:rsid w:val="5ECEC941"/>
    <w:rsid w:val="5FBF9FF3"/>
    <w:rsid w:val="5FCD4E2C"/>
    <w:rsid w:val="5FEF394A"/>
    <w:rsid w:val="5FF67715"/>
    <w:rsid w:val="61C1438A"/>
    <w:rsid w:val="62BF3928"/>
    <w:rsid w:val="63B3701E"/>
    <w:rsid w:val="647F5392"/>
    <w:rsid w:val="64874BF3"/>
    <w:rsid w:val="65E66580"/>
    <w:rsid w:val="664B1D71"/>
    <w:rsid w:val="664B4E8E"/>
    <w:rsid w:val="67277B67"/>
    <w:rsid w:val="67566AFF"/>
    <w:rsid w:val="67AA3209"/>
    <w:rsid w:val="698D0931"/>
    <w:rsid w:val="6A7FE5F3"/>
    <w:rsid w:val="6B053271"/>
    <w:rsid w:val="6BB80DAC"/>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185B7F"/>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EE6EAE"/>
    <w:rsid w:val="7C1F3737"/>
    <w:rsid w:val="7C3C787F"/>
    <w:rsid w:val="7CBFC87B"/>
    <w:rsid w:val="7CFE0F48"/>
    <w:rsid w:val="7D272ABC"/>
    <w:rsid w:val="7D7EC23E"/>
    <w:rsid w:val="7E2D0162"/>
    <w:rsid w:val="7E7044F2"/>
    <w:rsid w:val="7E8ADEBF"/>
    <w:rsid w:val="7EEF11D3"/>
    <w:rsid w:val="7EFE4840"/>
    <w:rsid w:val="7F0971A6"/>
    <w:rsid w:val="7F1D62E7"/>
    <w:rsid w:val="7F390D88"/>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rPr>
  </w:style>
  <w:style w:type="paragraph" w:styleId="10">
    <w:name w:val="Balloon Text"/>
    <w:basedOn w:val="1"/>
    <w:link w:val="32"/>
    <w:semiHidden/>
    <w:unhideWhenUsed/>
    <w:qFormat/>
    <w:uiPriority w:val="99"/>
    <w:rPr>
      <w:sz w:val="18"/>
      <w:szCs w:val="18"/>
    </w:rPr>
  </w:style>
  <w:style w:type="paragraph" w:styleId="11">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19;&#20025;\&#20915;&#31639;&#30011;&#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19;&#20025;\&#20915;&#31639;&#30011;&#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19;&#20025;\&#20915;&#31639;&#30011;&#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19;&#20025;\&#20915;&#31639;&#30011;&#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19;&#20025;\&#20915;&#31639;&#30011;&#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0219;&#20025;\&#20915;&#31639;&#30011;&#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收、支决算总计变动情况图（单位：万元）</a:t>
            </a:r>
          </a:p>
        </c:rich>
      </c:tx>
      <c:layout>
        <c:manualLayout>
          <c:xMode val="edge"/>
          <c:yMode val="edge"/>
          <c:x val="0.14261006740284"/>
          <c:y val="0.0417053543794491"/>
        </c:manualLayout>
      </c:layout>
      <c:overlay val="0"/>
      <c:spPr>
        <a:noFill/>
        <a:ln>
          <a:noFill/>
        </a:ln>
        <a:effectLst/>
      </c:spPr>
    </c:title>
    <c:autoTitleDeleted val="0"/>
    <c:plotArea>
      <c:layout>
        <c:manualLayout>
          <c:layoutTarget val="inner"/>
          <c:xMode val="edge"/>
          <c:yMode val="edge"/>
          <c:x val="0.0667753201396973"/>
          <c:y val="0.240629422968911"/>
          <c:w val="0.797992446829656"/>
          <c:h val="0.655997742026531"/>
        </c:manualLayout>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[决算画表.xls]Sheet2!$A$3:$A$4</c:f>
              <c:strCache>
                <c:ptCount val="2"/>
                <c:pt idx="0">
                  <c:v>2023年收、支总计</c:v>
                </c:pt>
                <c:pt idx="1">
                  <c:v>2024年收、支总计</c:v>
                </c:pt>
              </c:strCache>
            </c:strRef>
          </c:cat>
          <c:val>
            <c:numRef>
              <c:f>[决算画表.xls]Sheet2!$B$3:$B$4</c:f>
              <c:numCache>
                <c:formatCode>General</c:formatCode>
                <c:ptCount val="2"/>
                <c:pt idx="0">
                  <c:v>339.08</c:v>
                </c:pt>
                <c:pt idx="1">
                  <c:v>2213.8</c:v>
                </c:pt>
              </c:numCache>
            </c:numRef>
          </c:val>
        </c:ser>
        <c:dLbls>
          <c:showLegendKey val="0"/>
          <c:showVal val="1"/>
          <c:showCatName val="0"/>
          <c:showSerName val="0"/>
          <c:showPercent val="0"/>
          <c:showBubbleSize val="0"/>
        </c:dLbls>
        <c:gapWidth val="246"/>
        <c:overlap val="-28"/>
        <c:axId val="325516804"/>
        <c:axId val="853065773"/>
      </c:barChart>
      <c:catAx>
        <c:axId val="32551680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3065773"/>
        <c:crosses val="autoZero"/>
        <c:auto val="1"/>
        <c:lblAlgn val="ctr"/>
        <c:lblOffset val="100"/>
        <c:noMultiLvlLbl val="0"/>
      </c:catAx>
      <c:valAx>
        <c:axId val="853065773"/>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25516804"/>
        <c:crosses val="autoZero"/>
        <c:crossBetween val="between"/>
      </c:valAx>
      <c:spPr>
        <a:noFill/>
        <a:ln>
          <a:noFill/>
        </a:ln>
        <a:effectLst/>
      </c:spPr>
    </c:plotArea>
    <c:plotVisOnly val="1"/>
    <c:dispBlanksAs val="gap"/>
    <c:showDLblsOverMax val="0"/>
    <c:extLst>
      <c:ext uri="{0b15fc19-7d7d-44ad-8c2d-2c3a37ce22c3}">
        <chartProps xmlns="https://web.wps.cn/et/2018/main" chartId="{8475496b-e665-4974-b0f0-74d1141704a0}"/>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endPar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75525762355415"/>
          <c:y val="0.0277777777777778"/>
        </c:manualLayout>
      </c:layout>
      <c:overlay val="0"/>
      <c:spPr>
        <a:noFill/>
        <a:ln>
          <a:noFill/>
        </a:ln>
        <a:effectLst/>
      </c:spPr>
    </c:title>
    <c:autoTitleDeleted val="0"/>
    <c:plotArea>
      <c:layout/>
      <c:pieChart>
        <c:varyColors val="1"/>
        <c:ser>
          <c:idx val="0"/>
          <c:order val="0"/>
          <c:explosion val="0"/>
          <c:dPt>
            <c:idx val="0"/>
            <c:bubble3D val="0"/>
            <c:explosion val="0"/>
            <c:spPr>
              <a:solidFill>
                <a:srgbClr val="4F81BD"/>
              </a:solidFill>
              <a:ln>
                <a:solidFill>
                  <a:srgbClr val="FFFFFF"/>
                </a:solidFill>
              </a:ln>
              <a:effectLst/>
            </c:spPr>
          </c:dPt>
          <c:dPt>
            <c:idx val="1"/>
            <c:bubble3D val="0"/>
            <c:explosion val="0"/>
            <c:spPr>
              <a:solidFill>
                <a:srgbClr val="C0504D"/>
              </a:solidFill>
              <a:ln>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[决算画表.xls]Sheet2!$A$3:$A$4</c:f>
              <c:strCache>
                <c:ptCount val="2"/>
                <c:pt idx="0">
                  <c:v>一般公共预算财政拨款：27.16%</c:v>
                </c:pt>
                <c:pt idx="1">
                  <c:v>政府性基金预算财政拨款：72.84%</c:v>
                </c:pt>
              </c:strCache>
            </c:strRef>
          </c:cat>
          <c:val>
            <c:numRef>
              <c:f>[决算画表.xls]Sheet2!$B$3:$B$4</c:f>
              <c:numCache>
                <c:formatCode>General</c:formatCode>
                <c:ptCount val="2"/>
                <c:pt idx="0">
                  <c:v>601.3</c:v>
                </c:pt>
                <c:pt idx="1">
                  <c:v>1612.5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08abac4-a5b5-4668-ab8d-33cb64021718}"/>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rPr>
              <a:t>支出决算结构图</a:t>
            </a:r>
            <a:endPar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53969505783386"/>
          <c:y val="0.103472222222222"/>
        </c:manualLayout>
      </c:layout>
      <c:overlay val="0"/>
      <c:spPr>
        <a:noFill/>
        <a:ln>
          <a:noFill/>
        </a:ln>
        <a:effectLst/>
      </c:spPr>
    </c:title>
    <c:autoTitleDeleted val="0"/>
    <c:plotArea>
      <c:layout>
        <c:manualLayout>
          <c:layoutTarget val="inner"/>
          <c:xMode val="edge"/>
          <c:yMode val="edge"/>
          <c:x val="0.266298633017876"/>
          <c:y val="0.22037037037037"/>
          <c:w val="0.438748685594111"/>
          <c:h val="0.772685185185185"/>
        </c:manualLayout>
      </c:layout>
      <c:pieChart>
        <c:varyColors val="1"/>
        <c:ser>
          <c:idx val="0"/>
          <c:order val="0"/>
          <c:explosion val="0"/>
          <c:dPt>
            <c:idx val="0"/>
            <c:bubble3D val="0"/>
            <c:explosion val="0"/>
            <c:spPr>
              <a:solidFill>
                <a:srgbClr val="4F81BD"/>
              </a:solidFill>
              <a:ln>
                <a:solidFill>
                  <a:srgbClr val="FFFFFF"/>
                </a:solidFill>
              </a:ln>
              <a:effectLst/>
            </c:spPr>
          </c:dPt>
          <c:dPt>
            <c:idx val="1"/>
            <c:bubble3D val="0"/>
            <c:explosion val="0"/>
            <c:spPr>
              <a:solidFill>
                <a:srgbClr val="C0504D"/>
              </a:solidFill>
              <a:ln>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[决算画表.xls]Sheet2!$A$3:$A$4</c:f>
              <c:strCache>
                <c:ptCount val="2"/>
                <c:pt idx="0">
                  <c:v>基本支出：11.8%</c:v>
                </c:pt>
                <c:pt idx="1">
                  <c:v>项目支出：88.2%</c:v>
                </c:pt>
              </c:strCache>
            </c:strRef>
          </c:cat>
          <c:val>
            <c:numRef>
              <c:f>[决算画表.xls]Sheet2!$B$3:$B$4</c:f>
              <c:numCache>
                <c:formatCode>General</c:formatCode>
                <c:ptCount val="2"/>
                <c:pt idx="0">
                  <c:v>601.3</c:v>
                </c:pt>
                <c:pt idx="1">
                  <c:v>1612.5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528aa69-b2f6-4981-8b19-26e05248e08e}"/>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财政拨款收、支决算总计变动表（单位：万元）</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[决算画表.xls]Sheet2!$A$44:$A$45</c:f>
              <c:strCache>
                <c:ptCount val="2"/>
                <c:pt idx="0">
                  <c:v>2023年财政拨款收、支决算总计</c:v>
                </c:pt>
                <c:pt idx="1">
                  <c:v>2024年财政拨款收、支决算总计</c:v>
                </c:pt>
              </c:strCache>
            </c:strRef>
          </c:cat>
          <c:val>
            <c:numRef>
              <c:f>[决算画表.xls]Sheet2!$B$44:$B$45</c:f>
              <c:numCache>
                <c:formatCode>General</c:formatCode>
                <c:ptCount val="2"/>
                <c:pt idx="0">
                  <c:v>339.08</c:v>
                </c:pt>
                <c:pt idx="1">
                  <c:v>2213.8</c:v>
                </c:pt>
              </c:numCache>
            </c:numRef>
          </c:val>
        </c:ser>
        <c:dLbls>
          <c:showLegendKey val="0"/>
          <c:showVal val="1"/>
          <c:showCatName val="0"/>
          <c:showSerName val="0"/>
          <c:showPercent val="0"/>
          <c:showBubbleSize val="0"/>
        </c:dLbls>
        <c:gapWidth val="246"/>
        <c:overlap val="-28"/>
        <c:axId val="412286714"/>
        <c:axId val="775054420"/>
      </c:barChart>
      <c:catAx>
        <c:axId val="41228671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5054420"/>
        <c:crosses val="autoZero"/>
        <c:auto val="1"/>
        <c:lblAlgn val="ctr"/>
        <c:lblOffset val="100"/>
        <c:noMultiLvlLbl val="0"/>
      </c:catAx>
      <c:valAx>
        <c:axId val="775054420"/>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2286714"/>
        <c:crosses val="autoZero"/>
        <c:crossBetween val="between"/>
      </c:valAx>
      <c:spPr>
        <a:noFill/>
        <a:ln>
          <a:noFill/>
        </a:ln>
        <a:effectLst/>
      </c:spPr>
    </c:plotArea>
    <c:plotVisOnly val="1"/>
    <c:dispBlanksAs val="gap"/>
    <c:showDLblsOverMax val="0"/>
    <c:extLst>
      <c:ext uri="{0b15fc19-7d7d-44ad-8c2d-2c3a37ce22c3}">
        <chartProps xmlns="https://web.wps.cn/et/2018/main" chartId="{60ffbe07-74ae-48f2-8dfe-30295e1e1302}"/>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一般公共预算财政拨款支出决算变动情况</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manualLayout>
          <c:xMode val="edge"/>
          <c:yMode val="edge"/>
          <c:x val="0.160883280757098"/>
          <c:y val="0.0782407407407407"/>
        </c:manualLayout>
      </c:layout>
      <c:overlay val="0"/>
      <c:spPr>
        <a:noFill/>
        <a:ln>
          <a:noFill/>
        </a:ln>
        <a:effectLst/>
      </c:spPr>
    </c:title>
    <c:autoTitleDeleted val="0"/>
    <c:plotArea>
      <c:layout>
        <c:manualLayout>
          <c:layoutTarget val="inner"/>
          <c:xMode val="edge"/>
          <c:yMode val="edge"/>
          <c:x val="0.0735541535226078"/>
          <c:y val="0.27037037037037"/>
          <c:w val="0.888328075709779"/>
          <c:h val="0.633888888888889"/>
        </c:manualLayout>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[决算画表.xls]Sheet2!$A$44:$A$45</c:f>
              <c:strCache>
                <c:ptCount val="2"/>
                <c:pt idx="0">
                  <c:v>2023年一般公共预算财政拨款支出</c:v>
                </c:pt>
                <c:pt idx="1">
                  <c:v>2024年一般公共预算财政拨款支出</c:v>
                </c:pt>
              </c:strCache>
            </c:strRef>
          </c:cat>
          <c:val>
            <c:numRef>
              <c:f>[决算画表.xls]Sheet2!$B$44:$B$45</c:f>
              <c:numCache>
                <c:formatCode>General</c:formatCode>
                <c:ptCount val="2"/>
                <c:pt idx="0">
                  <c:v>339.08</c:v>
                </c:pt>
                <c:pt idx="1">
                  <c:v>2213.8</c:v>
                </c:pt>
              </c:numCache>
            </c:numRef>
          </c:val>
        </c:ser>
        <c:dLbls>
          <c:showLegendKey val="0"/>
          <c:showVal val="1"/>
          <c:showCatName val="0"/>
          <c:showSerName val="0"/>
          <c:showPercent val="0"/>
          <c:showBubbleSize val="0"/>
        </c:dLbls>
        <c:gapWidth val="246"/>
        <c:overlap val="-28"/>
        <c:axId val="412286714"/>
        <c:axId val="775054420"/>
      </c:barChart>
      <c:catAx>
        <c:axId val="41228671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5054420"/>
        <c:crosses val="autoZero"/>
        <c:auto val="1"/>
        <c:lblAlgn val="ctr"/>
        <c:lblOffset val="100"/>
        <c:noMultiLvlLbl val="0"/>
      </c:catAx>
      <c:valAx>
        <c:axId val="775054420"/>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2286714"/>
        <c:crosses val="autoZero"/>
        <c:crossBetween val="between"/>
      </c:valAx>
      <c:spPr>
        <a:noFill/>
        <a:ln>
          <a:noFill/>
        </a:ln>
        <a:effectLst/>
      </c:spPr>
    </c:plotArea>
    <c:plotVisOnly val="1"/>
    <c:dispBlanksAs val="gap"/>
    <c:showDLblsOverMax val="0"/>
    <c:extLst>
      <c:ext uri="{0b15fc19-7d7d-44ad-8c2d-2c3a37ce22c3}">
        <chartProps xmlns="https://web.wps.cn/et/2018/main" chartId="{3f1e9fdf-ecb4-4219-a7b1-d12b23158903}"/>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Lbls>
            <c:dLbl>
              <c:idx val="0"/>
              <c:layout>
                <c:manualLayout>
                  <c:x val="0.0170416028581329"/>
                  <c:y val="-0.01685396497652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80601822709955"/>
                  <c:y val="0.00534237290758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223052756203"/>
                  <c:y val="-0.01412037353822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6774860040056"/>
                  <c:y val="0.07467954571294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[决算画表.xls]Sheet2!$A$58:$A$64</c:f>
              <c:strCache>
                <c:ptCount val="7"/>
                <c:pt idx="0">
                  <c:v>社会保障和就业（类）</c:v>
                </c:pt>
                <c:pt idx="1">
                  <c:v>卫生健康（类）</c:v>
                </c:pt>
                <c:pt idx="2">
                  <c:v>城乡社区（类）</c:v>
                </c:pt>
                <c:pt idx="3">
                  <c:v>农林水（类）</c:v>
                </c:pt>
                <c:pt idx="4">
                  <c:v>商业服务业等（类）</c:v>
                </c:pt>
                <c:pt idx="5">
                  <c:v>住房保障（类）</c:v>
                </c:pt>
                <c:pt idx="6">
                  <c:v>其他（类）</c:v>
                </c:pt>
              </c:strCache>
            </c:strRef>
          </c:cat>
          <c:val>
            <c:numRef>
              <c:f>[决算画表.xls]Sheet2!$B$58:$B$64</c:f>
              <c:numCache>
                <c:formatCode>0.00%</c:formatCode>
                <c:ptCount val="7"/>
                <c:pt idx="0">
                  <c:v>0.0208</c:v>
                </c:pt>
                <c:pt idx="1">
                  <c:v>0.0068</c:v>
                </c:pt>
                <c:pt idx="2">
                  <c:v>0.0056</c:v>
                </c:pt>
                <c:pt idx="3">
                  <c:v>0.0352</c:v>
                </c:pt>
                <c:pt idx="4">
                  <c:v>0.2023</c:v>
                </c:pt>
                <c:pt idx="5">
                  <c:v>0.0065</c:v>
                </c:pt>
                <c:pt idx="6">
                  <c:v>0.7228</c:v>
                </c:pt>
              </c:numCache>
            </c:numRef>
          </c:val>
        </c:ser>
        <c:ser>
          <c:idx val="1"/>
          <c:order val="1"/>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Lbls>
            <c:delete val="1"/>
          </c:dLbls>
          <c:val>
            <c:numRef>
              <c:f>{4.3,2.5,3.5,4.5}</c:f>
              <c:numCache>
                <c:formatCode>General</c:formatCode>
                <c:ptCount val="4"/>
                <c:pt idx="0">
                  <c:v>4.3</c:v>
                </c:pt>
                <c:pt idx="1">
                  <c:v>2.5</c:v>
                </c:pt>
                <c:pt idx="2">
                  <c:v>3.5</c:v>
                </c:pt>
                <c:pt idx="3">
                  <c:v>4.5</c:v>
                </c:pt>
              </c:numCache>
            </c:numRef>
          </c:val>
        </c:ser>
        <c:ser>
          <c:idx val="2"/>
          <c:order val="2"/>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Lbls>
            <c:delete val="1"/>
          </c:dLbls>
          <c:val>
            <c:numRef>
              <c:f>{2.4,4.4,1.8,2.8}</c:f>
              <c:numCache>
                <c:formatCode>General</c:formatCode>
                <c:ptCount val="4"/>
                <c:pt idx="0">
                  <c:v>2.4</c:v>
                </c:pt>
                <c:pt idx="1">
                  <c:v>4.4</c:v>
                </c:pt>
                <c:pt idx="2">
                  <c:v>1.8</c:v>
                </c:pt>
                <c:pt idx="3">
                  <c:v>2.8</c:v>
                </c:pt>
              </c:numCache>
            </c:numRef>
          </c:val>
        </c:ser>
        <c:ser>
          <c:idx val="3"/>
          <c:order val="3"/>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Lbls>
            <c:delete val="1"/>
          </c:dLbls>
          <c:val>
            <c:numRef>
              <c:f>{2,2,3,5}</c:f>
              <c:numCache>
                <c:formatCode>General</c:formatCode>
                <c:ptCount val="4"/>
                <c:pt idx="0">
                  <c:v>2</c:v>
                </c:pt>
                <c:pt idx="1">
                  <c:v>2</c:v>
                </c:pt>
                <c:pt idx="2">
                  <c:v>3</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888df6a3-f7c3-48b7-bddc-aa7fc935ad23}"/>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a:solidFill>
              <a:srgbClr val="93CDDD">
                <a:lumMod val="60000"/>
                <a:lumOff val="40000"/>
              </a:srgbClr>
            </a:solidFill>
          </c:spPr>
          <c:explosion val="0"/>
          <c:dPt>
            <c:idx val="0"/>
            <c:bubble3D val="0"/>
            <c:spPr>
              <a:solidFill>
                <a:srgbClr val="93CDDD">
                  <a:lumMod val="60000"/>
                  <a:lumOff val="40000"/>
                </a:srgbClr>
              </a:solidFill>
              <a:ln w="19050">
                <a:solidFill>
                  <a:srgbClr val="FFFFFF"/>
                </a:solidFill>
              </a:ln>
              <a:effectLst/>
            </c:spPr>
          </c:dPt>
          <c:dPt>
            <c:idx val="1"/>
            <c:bubble3D val="0"/>
            <c:spPr>
              <a:solidFill>
                <a:srgbClr val="93CDDD">
                  <a:lumMod val="60000"/>
                  <a:lumOff val="40000"/>
                </a:srgbClr>
              </a:solidFill>
              <a:ln w="19050">
                <a:solidFill>
                  <a:srgbClr val="FFFFFF"/>
                </a:solidFill>
              </a:ln>
              <a:effectLst/>
            </c:spPr>
          </c:dPt>
          <c:dPt>
            <c:idx val="2"/>
            <c:bubble3D val="0"/>
            <c:spPr>
              <a:solidFill>
                <a:srgbClr val="93CDDD">
                  <a:lumMod val="60000"/>
                  <a:lumOff val="40000"/>
                </a:srgbClr>
              </a:solidFill>
              <a:ln w="19050">
                <a:solidFill>
                  <a:srgbClr val="FFFFFF"/>
                </a:solidFill>
              </a:ln>
              <a:effectLst/>
            </c:spPr>
          </c:dPt>
          <c:dLbls>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工作表.xls]Sheet1'!$B$24:$B$26</c:f>
              <c:strCache>
                <c:ptCount val="3"/>
                <c:pt idx="0">
                  <c:v>公出国（境）费支出  </c:v>
                </c:pt>
                <c:pt idx="1">
                  <c:v>公务用车购置及运行维护费支出 </c:v>
                </c:pt>
                <c:pt idx="2">
                  <c:v>公务接待费支出  </c:v>
                </c:pt>
              </c:strCache>
            </c:strRef>
          </c:cat>
          <c:val>
            <c:numRef>
              <c:f>'[新建 XLS 工作表.xls]Sheet1'!$C$24:$C$26</c:f>
              <c:numCache>
                <c:formatCode>General</c:formatCode>
                <c:ptCount val="3"/>
                <c:pt idx="0">
                  <c:v>0</c:v>
                </c:pt>
                <c:pt idx="1">
                  <c:v>0</c:v>
                </c:pt>
                <c:pt idx="2">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80d64378-81da-46ba-a25e-69a6c85824d4}"/>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5899</Words>
  <Characters>6490</Characters>
  <Lines>63</Lines>
  <Paragraphs>17</Paragraphs>
  <TotalTime>6</TotalTime>
  <ScaleCrop>false</ScaleCrop>
  <LinksUpToDate>false</LinksUpToDate>
  <CharactersWithSpaces>6565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垚</cp:lastModifiedBy>
  <cp:lastPrinted>2025-08-06T17:34:00Z</cp:lastPrinted>
  <dcterms:modified xsi:type="dcterms:W3CDTF">2025-10-28T09:14:30Z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630D92612840499EAE0CB64452BC81C0_13</vt:lpwstr>
  </property>
  <property fmtid="{D5CDD505-2E9C-101B-9397-08002B2CF9AE}" pid="4" name="KSOTemplateDocerSaveRecord">
    <vt:lpwstr>eyJoZGlkIjoiMjA3YzJhYzU5NmM0M2MzOGQyMWFlMmNhOGRkNzJkYjciLCJ1c2VySWQiOiIxMDA0MzA3MjYwIn0=</vt:lpwstr>
  </property>
</Properties>
</file>