
<file path=[Content_Types].xml><?xml version="1.0" encoding="utf-8"?>
<Types xmlns="http://schemas.openxmlformats.org/package/2006/content-types">
  <Default Extension="xml" ContentType="application/xml"/>
  <Default Extension="xls" ContentType="application/vnd.ms-exce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F4B0B">
      <w:pPr>
        <w:pStyle w:val="8"/>
        <w:spacing w:before="93"/>
        <w:rPr>
          <w:rFonts w:ascii="Times New Roman" w:eastAsia="方正小标宋简体" w:cs="Times New Roman"/>
          <w:kern w:val="2"/>
          <w:sz w:val="72"/>
          <w:szCs w:val="72"/>
        </w:rPr>
      </w:pPr>
      <w:bookmarkStart w:id="0" w:name="_Toc15377425"/>
      <w:bookmarkStart w:id="1" w:name="_Toc15396475"/>
      <w:bookmarkStart w:id="2" w:name="_Toc15306267"/>
      <w:bookmarkStart w:id="3" w:name="_Toc15396597"/>
      <w:bookmarkStart w:id="4" w:name="_Toc15377193"/>
      <w:bookmarkStart w:id="5" w:name="_Toc15378441"/>
    </w:p>
    <w:p w14:paraId="16B40085">
      <w:pPr>
        <w:pStyle w:val="8"/>
        <w:spacing w:before="93"/>
        <w:rPr>
          <w:rFonts w:ascii="Times New Roman" w:eastAsia="方正小标宋简体" w:cs="Times New Roman"/>
          <w:kern w:val="2"/>
          <w:sz w:val="72"/>
          <w:szCs w:val="72"/>
        </w:rPr>
      </w:pPr>
    </w:p>
    <w:p w14:paraId="351A86DA">
      <w:pPr>
        <w:pStyle w:val="8"/>
        <w:spacing w:before="93"/>
        <w:rPr>
          <w:rFonts w:ascii="Times New Roman" w:eastAsia="方正小标宋简体" w:cs="Times New Roman"/>
          <w:kern w:val="2"/>
          <w:sz w:val="72"/>
          <w:szCs w:val="72"/>
        </w:rPr>
      </w:pPr>
    </w:p>
    <w:p w14:paraId="7E100DC6">
      <w:pPr>
        <w:spacing w:before="93" w:beforeLines="30"/>
        <w:jc w:val="center"/>
        <w:rPr>
          <w:rFonts w:eastAsia="方正小标宋简体"/>
          <w:sz w:val="52"/>
          <w:szCs w:val="52"/>
        </w:rPr>
      </w:pPr>
      <w:r>
        <w:rPr>
          <w:rFonts w:eastAsia="方正小标宋简体"/>
          <w:sz w:val="52"/>
          <w:szCs w:val="52"/>
        </w:rPr>
        <w:t>2024年度</w:t>
      </w:r>
    </w:p>
    <w:p w14:paraId="1CEF7D0E">
      <w:pPr>
        <w:spacing w:before="93" w:beforeLines="30"/>
        <w:jc w:val="center"/>
        <w:rPr>
          <w:rFonts w:eastAsia="方正小标宋简体"/>
          <w:sz w:val="52"/>
          <w:szCs w:val="52"/>
        </w:rPr>
      </w:pPr>
      <w:r>
        <w:rPr>
          <w:rFonts w:eastAsia="方正小标宋简体"/>
          <w:sz w:val="52"/>
          <w:szCs w:val="52"/>
        </w:rPr>
        <w:t>盐边县城第一小学校</w:t>
      </w:r>
    </w:p>
    <w:p w14:paraId="71279AD2">
      <w:pPr>
        <w:spacing w:before="93" w:beforeLines="30"/>
        <w:jc w:val="center"/>
        <w:rPr>
          <w:rFonts w:eastAsia="方正小标宋简体"/>
          <w:sz w:val="52"/>
          <w:szCs w:val="52"/>
        </w:rPr>
      </w:pPr>
      <w:r>
        <w:rPr>
          <w:rFonts w:eastAsia="方正小标宋简体"/>
          <w:sz w:val="52"/>
          <w:szCs w:val="52"/>
        </w:rPr>
        <w:t>单位决算公开</w:t>
      </w:r>
    </w:p>
    <w:p w14:paraId="7DB377E1">
      <w:pPr>
        <w:spacing w:line="600" w:lineRule="exact"/>
        <w:jc w:val="center"/>
        <w:outlineLvl w:val="0"/>
        <w:rPr>
          <w:rFonts w:eastAsia="方正小标宋简体"/>
          <w:sz w:val="72"/>
          <w:szCs w:val="72"/>
        </w:rPr>
      </w:pPr>
    </w:p>
    <w:p w14:paraId="2F8D2C7C">
      <w:pPr>
        <w:pStyle w:val="29"/>
        <w:rPr>
          <w:rFonts w:ascii="Times New Roman" w:hAnsi="Times New Roman" w:cs="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14:paraId="56224C23">
      <w:pPr>
        <w:widowControl/>
        <w:jc w:val="center"/>
        <w:rPr>
          <w:rFonts w:ascii="Times New Roman" w:hAnsi="Times New Roman" w:eastAsia="黑体" w:cs="Times New Roman"/>
        </w:rPr>
      </w:pPr>
      <w:r>
        <w:rPr>
          <w:rFonts w:eastAsia="黑体"/>
          <w:sz w:val="48"/>
          <w:szCs w:val="48"/>
        </w:rPr>
        <w:t>目</w:t>
      </w:r>
      <w:r>
        <w:rPr>
          <w:rFonts w:hint="eastAsia" w:eastAsia="黑体"/>
          <w:sz w:val="48"/>
          <w:szCs w:val="48"/>
          <w:lang w:val="en-US" w:eastAsia="zh-CN"/>
        </w:rPr>
        <w:t xml:space="preserve"> </w:t>
      </w:r>
      <w:r>
        <w:rPr>
          <w:rFonts w:eastAsia="黑体"/>
          <w:sz w:val="48"/>
          <w:szCs w:val="48"/>
        </w:rPr>
        <w:t>录</w:t>
      </w:r>
    </w:p>
    <w:p w14:paraId="1D5BDAC1">
      <w:pPr>
        <w:pStyle w:val="13"/>
        <w:tabs>
          <w:tab w:val="right" w:leader="dot" w:pos="8296"/>
          <w:tab w:val="clear" w:pos="8931"/>
        </w:tabs>
      </w:pPr>
      <w:r>
        <w:rPr>
          <w:rFonts w:ascii="Times New Roman" w:hAnsi="Times New Roman" w:eastAsia="仿宋_GB2312" w:cs="Times New Roman"/>
        </w:rPr>
        <w:t>公开时间：2024年10月28日</w:t>
      </w:r>
    </w:p>
    <w:p w14:paraId="0C649164">
      <w:pPr>
        <w:pStyle w:val="13"/>
        <w:tabs>
          <w:tab w:val="right" w:leader="dot" w:pos="8844"/>
          <w:tab w:val="clear" w:pos="8931"/>
        </w:tabs>
        <w:rPr>
          <w:rFonts w:ascii="Times New Roman" w:hAnsi="Times New Roman" w:eastAsia="仿宋_GB2312" w:cs="Times New Roman"/>
        </w:rPr>
      </w:pPr>
      <w:bookmarkStart w:id="6" w:name="_Toc15377196"/>
      <w:bookmarkStart w:id="7" w:name="_Toc15396599"/>
      <w:r>
        <w:rPr>
          <w:rFonts w:ascii="Times New Roman" w:hAnsi="Times New Roman" w:eastAsia="仿宋_GB2312" w:cs="Times New Roman"/>
        </w:rPr>
        <w:fldChar w:fldCharType="begin"/>
      </w:r>
      <w:r>
        <w:rPr>
          <w:rFonts w:ascii="Times New Roman" w:hAnsi="Times New Roman" w:eastAsia="仿宋_GB2312" w:cs="Times New Roman"/>
        </w:rPr>
        <w:instrText xml:space="preserve">TOC \o "1-3" \u </w:instrText>
      </w:r>
      <w:r>
        <w:rPr>
          <w:rFonts w:ascii="Times New Roman" w:hAnsi="Times New Roman" w:eastAsia="仿宋_GB2312" w:cs="Times New Roman"/>
        </w:rPr>
        <w:fldChar w:fldCharType="separate"/>
      </w:r>
      <w:r>
        <w:rPr>
          <w:rFonts w:ascii="Times New Roman" w:hAnsi="Times New Roman" w:eastAsia="黑体" w:cs="Times New Roman"/>
        </w:rPr>
        <w:t>第一部分  单位概况</w:t>
      </w:r>
      <w:r>
        <w:rPr>
          <w:rFonts w:ascii="Times New Roman" w:hAnsi="Times New Roman" w:eastAsia="仿宋_GB2312" w:cs="Times New Roman"/>
        </w:rPr>
        <w:tab/>
      </w:r>
      <w:r>
        <w:rPr>
          <w:rFonts w:ascii="Times New Roman" w:hAnsi="Times New Roman" w:eastAsia="仿宋_GB2312" w:cs="Times New Roman"/>
        </w:rPr>
        <w:fldChar w:fldCharType="begin"/>
      </w:r>
      <w:r>
        <w:rPr>
          <w:rFonts w:ascii="Times New Roman" w:hAnsi="Times New Roman" w:eastAsia="仿宋_GB2312" w:cs="Times New Roman"/>
        </w:rPr>
        <w:instrText xml:space="preserve"> PAGEREF _Toc5060 \h </w:instrText>
      </w:r>
      <w:r>
        <w:rPr>
          <w:rFonts w:ascii="Times New Roman" w:hAnsi="Times New Roman" w:eastAsia="仿宋_GB2312" w:cs="Times New Roman"/>
        </w:rPr>
        <w:fldChar w:fldCharType="separate"/>
      </w:r>
      <w:r>
        <w:rPr>
          <w:rFonts w:ascii="Times New Roman" w:hAnsi="Times New Roman" w:eastAsia="仿宋_GB2312" w:cs="Times New Roman"/>
        </w:rPr>
        <w:t>1</w:t>
      </w:r>
      <w:r>
        <w:rPr>
          <w:rFonts w:ascii="Times New Roman" w:hAnsi="Times New Roman" w:eastAsia="仿宋_GB2312" w:cs="Times New Roman"/>
        </w:rPr>
        <w:fldChar w:fldCharType="end"/>
      </w:r>
    </w:p>
    <w:p w14:paraId="20D08CDB">
      <w:pPr>
        <w:pStyle w:val="14"/>
        <w:tabs>
          <w:tab w:val="right" w:leader="dot" w:pos="8844"/>
          <w:tab w:val="clear" w:pos="8931"/>
        </w:tabs>
        <w:rPr>
          <w:rFonts w:eastAsia="仿宋_GB2312"/>
          <w:sz w:val="28"/>
          <w:szCs w:val="28"/>
        </w:rPr>
      </w:pPr>
      <w:r>
        <w:rPr>
          <w:rFonts w:eastAsia="仿宋_GB2312"/>
          <w:sz w:val="28"/>
          <w:szCs w:val="28"/>
        </w:rPr>
        <w:t>一、主要职责</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_Toc20421 \h </w:instrText>
      </w:r>
      <w:r>
        <w:rPr>
          <w:rFonts w:eastAsia="仿宋_GB2312"/>
          <w:sz w:val="28"/>
          <w:szCs w:val="28"/>
        </w:rPr>
        <w:fldChar w:fldCharType="separate"/>
      </w:r>
      <w:r>
        <w:rPr>
          <w:rFonts w:eastAsia="仿宋_GB2312"/>
          <w:sz w:val="28"/>
          <w:szCs w:val="28"/>
        </w:rPr>
        <w:t>1</w:t>
      </w:r>
      <w:r>
        <w:rPr>
          <w:rFonts w:eastAsia="仿宋_GB2312"/>
          <w:sz w:val="28"/>
          <w:szCs w:val="28"/>
        </w:rPr>
        <w:fldChar w:fldCharType="end"/>
      </w:r>
    </w:p>
    <w:p w14:paraId="527D0987">
      <w:pPr>
        <w:pStyle w:val="14"/>
        <w:tabs>
          <w:tab w:val="right" w:leader="dot" w:pos="8844"/>
          <w:tab w:val="clear" w:pos="8931"/>
        </w:tabs>
        <w:rPr>
          <w:rFonts w:eastAsia="仿宋_GB2312"/>
          <w:sz w:val="28"/>
          <w:szCs w:val="28"/>
        </w:rPr>
      </w:pPr>
      <w:r>
        <w:rPr>
          <w:rFonts w:eastAsia="仿宋_GB2312"/>
          <w:sz w:val="28"/>
          <w:szCs w:val="28"/>
        </w:rPr>
        <w:t>二、机构设置</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_Toc20679 \h </w:instrText>
      </w:r>
      <w:r>
        <w:rPr>
          <w:rFonts w:eastAsia="仿宋_GB2312"/>
          <w:sz w:val="28"/>
          <w:szCs w:val="28"/>
        </w:rPr>
        <w:fldChar w:fldCharType="separate"/>
      </w:r>
      <w:r>
        <w:rPr>
          <w:rFonts w:eastAsia="仿宋_GB2312"/>
          <w:sz w:val="28"/>
          <w:szCs w:val="28"/>
        </w:rPr>
        <w:t>1</w:t>
      </w:r>
      <w:r>
        <w:rPr>
          <w:rFonts w:eastAsia="仿宋_GB2312"/>
          <w:sz w:val="28"/>
          <w:szCs w:val="28"/>
        </w:rPr>
        <w:fldChar w:fldCharType="end"/>
      </w:r>
    </w:p>
    <w:p w14:paraId="02F2225C">
      <w:pPr>
        <w:pStyle w:val="13"/>
        <w:tabs>
          <w:tab w:val="right" w:leader="dot" w:pos="8844"/>
          <w:tab w:val="clear" w:pos="8931"/>
        </w:tabs>
        <w:rPr>
          <w:rFonts w:ascii="Times New Roman" w:hAnsi="Times New Roman" w:eastAsia="仿宋_GB2312" w:cs="Times New Roman"/>
        </w:rPr>
      </w:pPr>
      <w:r>
        <w:rPr>
          <w:rFonts w:ascii="Times New Roman" w:hAnsi="Times New Roman" w:eastAsia="黑体" w:cs="Times New Roman"/>
        </w:rPr>
        <w:t>第二部分  2024年度单位决算情况说明</w:t>
      </w:r>
      <w:r>
        <w:rPr>
          <w:rFonts w:ascii="Times New Roman" w:hAnsi="Times New Roman" w:eastAsia="仿宋_GB2312" w:cs="Times New Roman"/>
        </w:rPr>
        <w:tab/>
      </w:r>
      <w:r>
        <w:rPr>
          <w:rFonts w:ascii="Times New Roman" w:hAnsi="Times New Roman" w:eastAsia="仿宋_GB2312" w:cs="Times New Roman"/>
        </w:rPr>
        <w:fldChar w:fldCharType="begin"/>
      </w:r>
      <w:r>
        <w:rPr>
          <w:rFonts w:ascii="Times New Roman" w:hAnsi="Times New Roman" w:eastAsia="仿宋_GB2312" w:cs="Times New Roman"/>
        </w:rPr>
        <w:instrText xml:space="preserve"> PAGEREF _Toc4062 \h </w:instrText>
      </w:r>
      <w:r>
        <w:rPr>
          <w:rFonts w:ascii="Times New Roman" w:hAnsi="Times New Roman" w:eastAsia="仿宋_GB2312" w:cs="Times New Roman"/>
        </w:rPr>
        <w:fldChar w:fldCharType="separate"/>
      </w:r>
      <w:r>
        <w:rPr>
          <w:rFonts w:ascii="Times New Roman" w:hAnsi="Times New Roman" w:eastAsia="仿宋_GB2312" w:cs="Times New Roman"/>
        </w:rPr>
        <w:t>2</w:t>
      </w:r>
      <w:r>
        <w:rPr>
          <w:rFonts w:ascii="Times New Roman" w:hAnsi="Times New Roman" w:eastAsia="仿宋_GB2312" w:cs="Times New Roman"/>
        </w:rPr>
        <w:fldChar w:fldCharType="end"/>
      </w:r>
    </w:p>
    <w:p w14:paraId="061BE687">
      <w:pPr>
        <w:pStyle w:val="14"/>
        <w:tabs>
          <w:tab w:val="right" w:leader="dot" w:pos="8844"/>
          <w:tab w:val="clear" w:pos="8931"/>
        </w:tabs>
        <w:rPr>
          <w:rFonts w:eastAsia="仿宋_GB2312"/>
          <w:sz w:val="28"/>
          <w:szCs w:val="28"/>
        </w:rPr>
      </w:pPr>
      <w:r>
        <w:rPr>
          <w:rFonts w:eastAsia="仿宋_GB2312"/>
          <w:sz w:val="28"/>
          <w:szCs w:val="28"/>
        </w:rPr>
        <w:t>一、收入支出决算总体情况说明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_Toc10420 \h </w:instrText>
      </w:r>
      <w:r>
        <w:rPr>
          <w:rFonts w:eastAsia="仿宋_GB2312"/>
          <w:sz w:val="28"/>
          <w:szCs w:val="28"/>
        </w:rPr>
        <w:fldChar w:fldCharType="separate"/>
      </w:r>
      <w:r>
        <w:rPr>
          <w:rFonts w:eastAsia="仿宋_GB2312"/>
          <w:sz w:val="28"/>
          <w:szCs w:val="28"/>
        </w:rPr>
        <w:t>2</w:t>
      </w:r>
      <w:r>
        <w:rPr>
          <w:rFonts w:eastAsia="仿宋_GB2312"/>
          <w:sz w:val="28"/>
          <w:szCs w:val="28"/>
        </w:rPr>
        <w:fldChar w:fldCharType="end"/>
      </w:r>
    </w:p>
    <w:p w14:paraId="0C57A007">
      <w:pPr>
        <w:pStyle w:val="14"/>
        <w:tabs>
          <w:tab w:val="right" w:leader="dot" w:pos="8844"/>
          <w:tab w:val="clear" w:pos="8931"/>
        </w:tabs>
        <w:rPr>
          <w:rFonts w:eastAsia="仿宋_GB2312"/>
          <w:sz w:val="28"/>
          <w:szCs w:val="28"/>
        </w:rPr>
      </w:pPr>
      <w:r>
        <w:rPr>
          <w:rFonts w:eastAsia="仿宋_GB2312"/>
          <w:sz w:val="28"/>
          <w:szCs w:val="28"/>
        </w:rPr>
        <w:t>二、收入决算情况说明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_Toc18066 \h </w:instrText>
      </w:r>
      <w:r>
        <w:rPr>
          <w:rFonts w:eastAsia="仿宋_GB2312"/>
          <w:sz w:val="28"/>
          <w:szCs w:val="28"/>
        </w:rPr>
        <w:fldChar w:fldCharType="separate"/>
      </w:r>
      <w:r>
        <w:rPr>
          <w:rFonts w:eastAsia="仿宋_GB2312"/>
          <w:sz w:val="28"/>
          <w:szCs w:val="28"/>
        </w:rPr>
        <w:t>2</w:t>
      </w:r>
      <w:r>
        <w:rPr>
          <w:rFonts w:eastAsia="仿宋_GB2312"/>
          <w:sz w:val="28"/>
          <w:szCs w:val="28"/>
        </w:rPr>
        <w:fldChar w:fldCharType="end"/>
      </w:r>
    </w:p>
    <w:p w14:paraId="33A0C00D">
      <w:pPr>
        <w:pStyle w:val="14"/>
        <w:tabs>
          <w:tab w:val="right" w:leader="dot" w:pos="8844"/>
          <w:tab w:val="clear" w:pos="8931"/>
        </w:tabs>
        <w:rPr>
          <w:rFonts w:eastAsia="仿宋_GB2312"/>
          <w:sz w:val="28"/>
          <w:szCs w:val="28"/>
        </w:rPr>
      </w:pPr>
      <w:r>
        <w:rPr>
          <w:rFonts w:eastAsia="仿宋_GB2312"/>
          <w:sz w:val="28"/>
          <w:szCs w:val="28"/>
        </w:rPr>
        <w:t>三、支出决算情况说明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_Toc22491 \h </w:instrText>
      </w:r>
      <w:r>
        <w:rPr>
          <w:rFonts w:eastAsia="仿宋_GB2312"/>
          <w:sz w:val="28"/>
          <w:szCs w:val="28"/>
        </w:rPr>
        <w:fldChar w:fldCharType="separate"/>
      </w:r>
      <w:r>
        <w:rPr>
          <w:rFonts w:eastAsia="仿宋_GB2312"/>
          <w:sz w:val="28"/>
          <w:szCs w:val="28"/>
        </w:rPr>
        <w:t>3</w:t>
      </w:r>
      <w:r>
        <w:rPr>
          <w:rFonts w:eastAsia="仿宋_GB2312"/>
          <w:sz w:val="28"/>
          <w:szCs w:val="28"/>
        </w:rPr>
        <w:fldChar w:fldCharType="end"/>
      </w:r>
    </w:p>
    <w:p w14:paraId="11B85525">
      <w:pPr>
        <w:pStyle w:val="14"/>
        <w:tabs>
          <w:tab w:val="right" w:leader="dot" w:pos="8844"/>
          <w:tab w:val="clear" w:pos="8931"/>
        </w:tabs>
        <w:rPr>
          <w:rFonts w:eastAsia="仿宋_GB2312"/>
          <w:sz w:val="28"/>
          <w:szCs w:val="28"/>
        </w:rPr>
      </w:pPr>
      <w:r>
        <w:rPr>
          <w:rFonts w:eastAsia="仿宋_GB2312"/>
          <w:sz w:val="28"/>
          <w:szCs w:val="28"/>
        </w:rPr>
        <w:t>四、财政拨款收入支出决算总体情况说明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_Toc17562 \h </w:instrText>
      </w:r>
      <w:r>
        <w:rPr>
          <w:rFonts w:eastAsia="仿宋_GB2312"/>
          <w:sz w:val="28"/>
          <w:szCs w:val="28"/>
        </w:rPr>
        <w:fldChar w:fldCharType="separate"/>
      </w:r>
      <w:r>
        <w:rPr>
          <w:rFonts w:eastAsia="仿宋_GB2312"/>
          <w:sz w:val="28"/>
          <w:szCs w:val="28"/>
        </w:rPr>
        <w:t>4</w:t>
      </w:r>
      <w:r>
        <w:rPr>
          <w:rFonts w:eastAsia="仿宋_GB2312"/>
          <w:sz w:val="28"/>
          <w:szCs w:val="28"/>
        </w:rPr>
        <w:fldChar w:fldCharType="end"/>
      </w:r>
    </w:p>
    <w:p w14:paraId="73176137">
      <w:pPr>
        <w:pStyle w:val="14"/>
        <w:tabs>
          <w:tab w:val="right" w:leader="dot" w:pos="8844"/>
          <w:tab w:val="clear" w:pos="8931"/>
        </w:tabs>
        <w:rPr>
          <w:rFonts w:eastAsia="仿宋_GB2312"/>
          <w:sz w:val="28"/>
          <w:szCs w:val="28"/>
        </w:rPr>
      </w:pPr>
      <w:r>
        <w:rPr>
          <w:rFonts w:eastAsia="仿宋_GB2312"/>
          <w:sz w:val="28"/>
          <w:szCs w:val="28"/>
        </w:rPr>
        <w:t>五、一般公共预算财政拨款支出决算情况说明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_Toc17115 \h </w:instrText>
      </w:r>
      <w:r>
        <w:rPr>
          <w:rFonts w:eastAsia="仿宋_GB2312"/>
          <w:sz w:val="28"/>
          <w:szCs w:val="28"/>
        </w:rPr>
        <w:fldChar w:fldCharType="separate"/>
      </w:r>
      <w:r>
        <w:rPr>
          <w:rFonts w:eastAsia="仿宋_GB2312"/>
          <w:sz w:val="28"/>
          <w:szCs w:val="28"/>
        </w:rPr>
        <w:t>4</w:t>
      </w:r>
      <w:r>
        <w:rPr>
          <w:rFonts w:eastAsia="仿宋_GB2312"/>
          <w:sz w:val="28"/>
          <w:szCs w:val="28"/>
        </w:rPr>
        <w:fldChar w:fldCharType="end"/>
      </w:r>
    </w:p>
    <w:p w14:paraId="149D48E2">
      <w:pPr>
        <w:pStyle w:val="14"/>
        <w:tabs>
          <w:tab w:val="right" w:leader="dot" w:pos="8844"/>
          <w:tab w:val="clear" w:pos="8931"/>
        </w:tabs>
        <w:rPr>
          <w:rFonts w:eastAsia="仿宋_GB2312"/>
          <w:sz w:val="28"/>
          <w:szCs w:val="28"/>
        </w:rPr>
      </w:pPr>
      <w:r>
        <w:rPr>
          <w:rFonts w:eastAsia="仿宋_GB2312"/>
          <w:sz w:val="28"/>
          <w:szCs w:val="28"/>
        </w:rPr>
        <w:t>六、一般公共预算财政拨款基本支出决算情况说明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_Toc17099 \h </w:instrText>
      </w:r>
      <w:r>
        <w:rPr>
          <w:rFonts w:eastAsia="仿宋_GB2312"/>
          <w:sz w:val="28"/>
          <w:szCs w:val="28"/>
        </w:rPr>
        <w:fldChar w:fldCharType="separate"/>
      </w:r>
      <w:r>
        <w:rPr>
          <w:rFonts w:eastAsia="仿宋_GB2312"/>
          <w:sz w:val="28"/>
          <w:szCs w:val="28"/>
        </w:rPr>
        <w:t>8</w:t>
      </w:r>
      <w:r>
        <w:rPr>
          <w:rFonts w:eastAsia="仿宋_GB2312"/>
          <w:sz w:val="28"/>
          <w:szCs w:val="28"/>
        </w:rPr>
        <w:fldChar w:fldCharType="end"/>
      </w:r>
    </w:p>
    <w:p w14:paraId="37C2A3C6">
      <w:pPr>
        <w:pStyle w:val="14"/>
        <w:tabs>
          <w:tab w:val="right" w:leader="dot" w:pos="8844"/>
          <w:tab w:val="clear" w:pos="8931"/>
        </w:tabs>
        <w:rPr>
          <w:rFonts w:eastAsia="仿宋_GB2312"/>
          <w:sz w:val="28"/>
          <w:szCs w:val="28"/>
        </w:rPr>
      </w:pPr>
      <w:r>
        <w:rPr>
          <w:rFonts w:eastAsia="仿宋_GB2312"/>
          <w:sz w:val="28"/>
          <w:szCs w:val="28"/>
        </w:rPr>
        <w:t>七、财政拨款“三公”经费支出决算情况说明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_Toc13354 \h </w:instrText>
      </w:r>
      <w:r>
        <w:rPr>
          <w:rFonts w:eastAsia="仿宋_GB2312"/>
          <w:sz w:val="28"/>
          <w:szCs w:val="28"/>
        </w:rPr>
        <w:fldChar w:fldCharType="separate"/>
      </w:r>
      <w:r>
        <w:rPr>
          <w:rFonts w:eastAsia="仿宋_GB2312"/>
          <w:sz w:val="28"/>
          <w:szCs w:val="28"/>
        </w:rPr>
        <w:t>8</w:t>
      </w:r>
      <w:r>
        <w:rPr>
          <w:rFonts w:eastAsia="仿宋_GB2312"/>
          <w:sz w:val="28"/>
          <w:szCs w:val="28"/>
        </w:rPr>
        <w:fldChar w:fldCharType="end"/>
      </w:r>
    </w:p>
    <w:p w14:paraId="66530BB4">
      <w:pPr>
        <w:pStyle w:val="14"/>
        <w:tabs>
          <w:tab w:val="right" w:leader="dot" w:pos="8844"/>
          <w:tab w:val="clear" w:pos="8931"/>
        </w:tabs>
        <w:rPr>
          <w:rFonts w:eastAsia="仿宋_GB2312"/>
          <w:sz w:val="28"/>
          <w:szCs w:val="28"/>
        </w:rPr>
      </w:pPr>
      <w:r>
        <w:rPr>
          <w:rFonts w:eastAsia="仿宋_GB2312"/>
          <w:sz w:val="28"/>
          <w:szCs w:val="28"/>
        </w:rPr>
        <w:t>八、政府性基金预算支出决算情况说明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_Toc20097 \h </w:instrText>
      </w:r>
      <w:r>
        <w:rPr>
          <w:rFonts w:eastAsia="仿宋_GB2312"/>
          <w:sz w:val="28"/>
          <w:szCs w:val="28"/>
        </w:rPr>
        <w:fldChar w:fldCharType="separate"/>
      </w:r>
      <w:r>
        <w:rPr>
          <w:rFonts w:eastAsia="仿宋_GB2312"/>
          <w:sz w:val="28"/>
          <w:szCs w:val="28"/>
        </w:rPr>
        <w:t>9</w:t>
      </w:r>
      <w:r>
        <w:rPr>
          <w:rFonts w:eastAsia="仿宋_GB2312"/>
          <w:sz w:val="28"/>
          <w:szCs w:val="28"/>
        </w:rPr>
        <w:fldChar w:fldCharType="end"/>
      </w:r>
    </w:p>
    <w:p w14:paraId="769AC21F">
      <w:pPr>
        <w:pStyle w:val="14"/>
        <w:tabs>
          <w:tab w:val="right" w:leader="dot" w:pos="8844"/>
          <w:tab w:val="clear" w:pos="8931"/>
        </w:tabs>
        <w:rPr>
          <w:rFonts w:eastAsia="仿宋_GB2312"/>
          <w:sz w:val="28"/>
          <w:szCs w:val="28"/>
        </w:rPr>
      </w:pPr>
      <w:r>
        <w:rPr>
          <w:rFonts w:eastAsia="仿宋_GB2312"/>
          <w:sz w:val="28"/>
          <w:szCs w:val="28"/>
        </w:rPr>
        <w:t>九、国有资本经营预算支出决算情况说明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_Toc29812 \h </w:instrText>
      </w:r>
      <w:r>
        <w:rPr>
          <w:rFonts w:eastAsia="仿宋_GB2312"/>
          <w:sz w:val="28"/>
          <w:szCs w:val="28"/>
        </w:rPr>
        <w:fldChar w:fldCharType="separate"/>
      </w:r>
      <w:r>
        <w:rPr>
          <w:rFonts w:eastAsia="仿宋_GB2312"/>
          <w:sz w:val="28"/>
          <w:szCs w:val="28"/>
        </w:rPr>
        <w:t>9</w:t>
      </w:r>
      <w:r>
        <w:rPr>
          <w:rFonts w:eastAsia="仿宋_GB2312"/>
          <w:sz w:val="28"/>
          <w:szCs w:val="28"/>
        </w:rPr>
        <w:fldChar w:fldCharType="end"/>
      </w:r>
    </w:p>
    <w:p w14:paraId="0C7403D6">
      <w:pPr>
        <w:pStyle w:val="14"/>
        <w:tabs>
          <w:tab w:val="right" w:leader="dot" w:pos="8844"/>
          <w:tab w:val="clear" w:pos="8931"/>
        </w:tabs>
        <w:rPr>
          <w:rFonts w:eastAsia="仿宋_GB2312"/>
          <w:sz w:val="28"/>
          <w:szCs w:val="28"/>
        </w:rPr>
      </w:pPr>
      <w:r>
        <w:rPr>
          <w:rFonts w:eastAsia="仿宋_GB2312"/>
          <w:sz w:val="28"/>
          <w:szCs w:val="28"/>
        </w:rPr>
        <w:t>十、其他重要事项的情况说明</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_Toc17062 \h </w:instrText>
      </w:r>
      <w:r>
        <w:rPr>
          <w:rFonts w:eastAsia="仿宋_GB2312"/>
          <w:sz w:val="28"/>
          <w:szCs w:val="28"/>
        </w:rPr>
        <w:fldChar w:fldCharType="separate"/>
      </w:r>
      <w:r>
        <w:rPr>
          <w:rFonts w:eastAsia="仿宋_GB2312"/>
          <w:sz w:val="28"/>
          <w:szCs w:val="28"/>
        </w:rPr>
        <w:t>9</w:t>
      </w:r>
      <w:r>
        <w:rPr>
          <w:rFonts w:eastAsia="仿宋_GB2312"/>
          <w:sz w:val="28"/>
          <w:szCs w:val="28"/>
        </w:rPr>
        <w:fldChar w:fldCharType="end"/>
      </w:r>
    </w:p>
    <w:p w14:paraId="1BB70DD7">
      <w:pPr>
        <w:pStyle w:val="13"/>
        <w:tabs>
          <w:tab w:val="right" w:leader="dot" w:pos="8844"/>
          <w:tab w:val="clear" w:pos="8931"/>
        </w:tabs>
        <w:rPr>
          <w:rFonts w:ascii="Times New Roman" w:hAnsi="Times New Roman" w:eastAsia="仿宋_GB2312" w:cs="Times New Roman"/>
        </w:rPr>
      </w:pPr>
      <w:r>
        <w:rPr>
          <w:rFonts w:ascii="Times New Roman" w:hAnsi="Times New Roman" w:eastAsia="黑体" w:cs="Times New Roman"/>
        </w:rPr>
        <w:t>第三部分  名词解释</w:t>
      </w:r>
      <w:r>
        <w:rPr>
          <w:rFonts w:ascii="Times New Roman" w:hAnsi="Times New Roman" w:eastAsia="仿宋_GB2312" w:cs="Times New Roman"/>
        </w:rPr>
        <w:tab/>
      </w:r>
      <w:r>
        <w:rPr>
          <w:rFonts w:ascii="Times New Roman" w:hAnsi="Times New Roman" w:eastAsia="仿宋_GB2312" w:cs="Times New Roman"/>
        </w:rPr>
        <w:fldChar w:fldCharType="begin"/>
      </w:r>
      <w:r>
        <w:rPr>
          <w:rFonts w:ascii="Times New Roman" w:hAnsi="Times New Roman" w:eastAsia="仿宋_GB2312" w:cs="Times New Roman"/>
        </w:rPr>
        <w:instrText xml:space="preserve"> PAGEREF _Toc15200 \h </w:instrText>
      </w:r>
      <w:r>
        <w:rPr>
          <w:rFonts w:ascii="Times New Roman" w:hAnsi="Times New Roman" w:eastAsia="仿宋_GB2312" w:cs="Times New Roman"/>
        </w:rPr>
        <w:fldChar w:fldCharType="separate"/>
      </w:r>
      <w:r>
        <w:rPr>
          <w:rFonts w:ascii="Times New Roman" w:hAnsi="Times New Roman" w:eastAsia="仿宋_GB2312" w:cs="Times New Roman"/>
        </w:rPr>
        <w:t>11</w:t>
      </w:r>
      <w:r>
        <w:rPr>
          <w:rFonts w:ascii="Times New Roman" w:hAnsi="Times New Roman" w:eastAsia="仿宋_GB2312" w:cs="Times New Roman"/>
        </w:rPr>
        <w:fldChar w:fldCharType="end"/>
      </w:r>
    </w:p>
    <w:p w14:paraId="10C55F0B">
      <w:pPr>
        <w:pStyle w:val="13"/>
        <w:tabs>
          <w:tab w:val="right" w:leader="dot" w:pos="8844"/>
          <w:tab w:val="clear" w:pos="8931"/>
        </w:tabs>
        <w:rPr>
          <w:rFonts w:ascii="Times New Roman" w:hAnsi="Times New Roman" w:eastAsia="仿宋_GB2312" w:cs="Times New Roman"/>
        </w:rPr>
      </w:pPr>
      <w:r>
        <w:rPr>
          <w:rFonts w:ascii="Times New Roman" w:hAnsi="Times New Roman" w:eastAsia="黑体" w:cs="Times New Roman"/>
        </w:rPr>
        <w:t>第四部分  附件</w:t>
      </w:r>
      <w:r>
        <w:rPr>
          <w:rFonts w:ascii="Times New Roman" w:hAnsi="Times New Roman" w:eastAsia="仿宋_GB2312" w:cs="Times New Roman"/>
        </w:rPr>
        <w:tab/>
      </w:r>
      <w:r>
        <w:rPr>
          <w:rFonts w:ascii="Times New Roman" w:hAnsi="Times New Roman" w:eastAsia="仿宋_GB2312" w:cs="Times New Roman"/>
        </w:rPr>
        <w:fldChar w:fldCharType="begin"/>
      </w:r>
      <w:r>
        <w:rPr>
          <w:rFonts w:ascii="Times New Roman" w:hAnsi="Times New Roman" w:eastAsia="仿宋_GB2312" w:cs="Times New Roman"/>
        </w:rPr>
        <w:instrText xml:space="preserve"> PAGEREF _Toc25084 \h </w:instrText>
      </w:r>
      <w:r>
        <w:rPr>
          <w:rFonts w:ascii="Times New Roman" w:hAnsi="Times New Roman" w:eastAsia="仿宋_GB2312" w:cs="Times New Roman"/>
        </w:rPr>
        <w:fldChar w:fldCharType="separate"/>
      </w:r>
      <w:r>
        <w:rPr>
          <w:rFonts w:ascii="Times New Roman" w:hAnsi="Times New Roman" w:eastAsia="仿宋_GB2312" w:cs="Times New Roman"/>
        </w:rPr>
        <w:t>14</w:t>
      </w:r>
      <w:r>
        <w:rPr>
          <w:rFonts w:ascii="Times New Roman" w:hAnsi="Times New Roman" w:eastAsia="仿宋_GB2312" w:cs="Times New Roman"/>
        </w:rPr>
        <w:fldChar w:fldCharType="end"/>
      </w:r>
    </w:p>
    <w:p w14:paraId="75041E58">
      <w:pPr>
        <w:pStyle w:val="13"/>
        <w:tabs>
          <w:tab w:val="right" w:leader="dot" w:pos="8844"/>
          <w:tab w:val="clear" w:pos="8931"/>
        </w:tabs>
        <w:rPr>
          <w:rFonts w:ascii="Times New Roman" w:hAnsi="Times New Roman" w:eastAsia="仿宋_GB2312" w:cs="Times New Roman"/>
        </w:rPr>
      </w:pPr>
      <w:r>
        <w:rPr>
          <w:rFonts w:ascii="Times New Roman" w:hAnsi="Times New Roman" w:eastAsia="黑体" w:cs="Times New Roman"/>
        </w:rPr>
        <w:t>第五部分 附表</w:t>
      </w:r>
      <w:r>
        <w:rPr>
          <w:rFonts w:ascii="Times New Roman" w:hAnsi="Times New Roman" w:eastAsia="仿宋_GB2312" w:cs="Times New Roman"/>
        </w:rPr>
        <w:tab/>
      </w:r>
      <w:r>
        <w:rPr>
          <w:rFonts w:ascii="Times New Roman" w:hAnsi="Times New Roman" w:eastAsia="仿宋_GB2312" w:cs="Times New Roman"/>
        </w:rPr>
        <w:fldChar w:fldCharType="begin"/>
      </w:r>
      <w:r>
        <w:rPr>
          <w:rFonts w:ascii="Times New Roman" w:hAnsi="Times New Roman" w:eastAsia="仿宋_GB2312" w:cs="Times New Roman"/>
        </w:rPr>
        <w:instrText xml:space="preserve"> PAGEREF _Toc1973 \h </w:instrText>
      </w:r>
      <w:r>
        <w:rPr>
          <w:rFonts w:ascii="Times New Roman" w:hAnsi="Times New Roman" w:eastAsia="仿宋_GB2312" w:cs="Times New Roman"/>
        </w:rPr>
        <w:fldChar w:fldCharType="separate"/>
      </w:r>
      <w:r>
        <w:rPr>
          <w:rFonts w:ascii="Times New Roman" w:hAnsi="Times New Roman" w:eastAsia="仿宋_GB2312" w:cs="Times New Roman"/>
        </w:rPr>
        <w:t>15</w:t>
      </w:r>
      <w:r>
        <w:rPr>
          <w:rFonts w:ascii="Times New Roman" w:hAnsi="Times New Roman" w:eastAsia="仿宋_GB2312" w:cs="Times New Roman"/>
        </w:rPr>
        <w:fldChar w:fldCharType="end"/>
      </w:r>
    </w:p>
    <w:p w14:paraId="60D2DDC1">
      <w:pPr>
        <w:pStyle w:val="14"/>
        <w:tabs>
          <w:tab w:val="right" w:leader="dot" w:pos="8844"/>
          <w:tab w:val="clear" w:pos="8931"/>
        </w:tabs>
        <w:rPr>
          <w:rFonts w:eastAsia="仿宋_GB2312"/>
          <w:sz w:val="28"/>
          <w:szCs w:val="28"/>
        </w:rPr>
      </w:pPr>
      <w:r>
        <w:rPr>
          <w:rFonts w:eastAsia="仿宋_GB2312"/>
          <w:sz w:val="28"/>
          <w:szCs w:val="28"/>
        </w:rPr>
        <w:t>一、收入支出决算总表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_Toc18515 \h </w:instrText>
      </w:r>
      <w:r>
        <w:rPr>
          <w:rFonts w:eastAsia="仿宋_GB2312"/>
          <w:sz w:val="28"/>
          <w:szCs w:val="28"/>
        </w:rPr>
        <w:fldChar w:fldCharType="separate"/>
      </w:r>
      <w:r>
        <w:rPr>
          <w:rFonts w:eastAsia="仿宋_GB2312"/>
          <w:sz w:val="28"/>
          <w:szCs w:val="28"/>
        </w:rPr>
        <w:t>15</w:t>
      </w:r>
      <w:r>
        <w:rPr>
          <w:rFonts w:eastAsia="仿宋_GB2312"/>
          <w:sz w:val="28"/>
          <w:szCs w:val="28"/>
        </w:rPr>
        <w:fldChar w:fldCharType="end"/>
      </w:r>
    </w:p>
    <w:p w14:paraId="6CB61394">
      <w:pPr>
        <w:pStyle w:val="14"/>
        <w:tabs>
          <w:tab w:val="right" w:leader="dot" w:pos="8844"/>
          <w:tab w:val="clear" w:pos="8931"/>
        </w:tabs>
        <w:rPr>
          <w:rFonts w:eastAsia="仿宋_GB2312"/>
          <w:sz w:val="28"/>
          <w:szCs w:val="28"/>
        </w:rPr>
      </w:pPr>
      <w:r>
        <w:rPr>
          <w:rFonts w:eastAsia="仿宋_GB2312"/>
          <w:sz w:val="28"/>
          <w:szCs w:val="28"/>
        </w:rPr>
        <w:t>二、收入决算表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_Toc13773 \h </w:instrText>
      </w:r>
      <w:r>
        <w:rPr>
          <w:rFonts w:eastAsia="仿宋_GB2312"/>
          <w:sz w:val="28"/>
          <w:szCs w:val="28"/>
        </w:rPr>
        <w:fldChar w:fldCharType="separate"/>
      </w:r>
      <w:r>
        <w:rPr>
          <w:rFonts w:eastAsia="仿宋_GB2312"/>
          <w:sz w:val="28"/>
          <w:szCs w:val="28"/>
        </w:rPr>
        <w:t>15</w:t>
      </w:r>
      <w:r>
        <w:rPr>
          <w:rFonts w:eastAsia="仿宋_GB2312"/>
          <w:sz w:val="28"/>
          <w:szCs w:val="28"/>
        </w:rPr>
        <w:fldChar w:fldCharType="end"/>
      </w:r>
    </w:p>
    <w:p w14:paraId="5FE6B43A">
      <w:pPr>
        <w:pStyle w:val="14"/>
        <w:tabs>
          <w:tab w:val="right" w:leader="dot" w:pos="8844"/>
          <w:tab w:val="clear" w:pos="8931"/>
        </w:tabs>
        <w:rPr>
          <w:rFonts w:eastAsia="仿宋_GB2312"/>
          <w:sz w:val="28"/>
          <w:szCs w:val="28"/>
        </w:rPr>
      </w:pPr>
      <w:r>
        <w:rPr>
          <w:rFonts w:eastAsia="仿宋_GB2312"/>
          <w:sz w:val="28"/>
          <w:szCs w:val="28"/>
        </w:rPr>
        <w:t>三、支出决算表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_Toc20819 \h </w:instrText>
      </w:r>
      <w:r>
        <w:rPr>
          <w:rFonts w:eastAsia="仿宋_GB2312"/>
          <w:sz w:val="28"/>
          <w:szCs w:val="28"/>
        </w:rPr>
        <w:fldChar w:fldCharType="separate"/>
      </w:r>
      <w:r>
        <w:rPr>
          <w:rFonts w:eastAsia="仿宋_GB2312"/>
          <w:sz w:val="28"/>
          <w:szCs w:val="28"/>
        </w:rPr>
        <w:t>15</w:t>
      </w:r>
      <w:r>
        <w:rPr>
          <w:rFonts w:eastAsia="仿宋_GB2312"/>
          <w:sz w:val="28"/>
          <w:szCs w:val="28"/>
        </w:rPr>
        <w:fldChar w:fldCharType="end"/>
      </w:r>
    </w:p>
    <w:p w14:paraId="3C8D81D4">
      <w:pPr>
        <w:pStyle w:val="14"/>
        <w:tabs>
          <w:tab w:val="right" w:leader="dot" w:pos="8844"/>
          <w:tab w:val="clear" w:pos="8931"/>
        </w:tabs>
        <w:rPr>
          <w:rFonts w:eastAsia="仿宋_GB2312"/>
          <w:sz w:val="28"/>
          <w:szCs w:val="28"/>
        </w:rPr>
      </w:pPr>
      <w:r>
        <w:rPr>
          <w:rFonts w:eastAsia="仿宋_GB2312"/>
          <w:sz w:val="28"/>
          <w:szCs w:val="28"/>
        </w:rPr>
        <w:t>四、财政拨款收入支出决算总表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_Toc15633 \h </w:instrText>
      </w:r>
      <w:r>
        <w:rPr>
          <w:rFonts w:eastAsia="仿宋_GB2312"/>
          <w:sz w:val="28"/>
          <w:szCs w:val="28"/>
        </w:rPr>
        <w:fldChar w:fldCharType="separate"/>
      </w:r>
      <w:r>
        <w:rPr>
          <w:rFonts w:eastAsia="仿宋_GB2312"/>
          <w:sz w:val="28"/>
          <w:szCs w:val="28"/>
        </w:rPr>
        <w:t>15</w:t>
      </w:r>
      <w:r>
        <w:rPr>
          <w:rFonts w:eastAsia="仿宋_GB2312"/>
          <w:sz w:val="28"/>
          <w:szCs w:val="28"/>
        </w:rPr>
        <w:fldChar w:fldCharType="end"/>
      </w:r>
    </w:p>
    <w:p w14:paraId="38CAB06A">
      <w:pPr>
        <w:pStyle w:val="14"/>
        <w:tabs>
          <w:tab w:val="right" w:leader="dot" w:pos="8844"/>
          <w:tab w:val="clear" w:pos="8931"/>
        </w:tabs>
        <w:rPr>
          <w:rFonts w:eastAsia="仿宋_GB2312"/>
          <w:sz w:val="28"/>
          <w:szCs w:val="28"/>
        </w:rPr>
      </w:pPr>
      <w:r>
        <w:rPr>
          <w:rFonts w:eastAsia="仿宋_GB2312"/>
          <w:sz w:val="28"/>
          <w:szCs w:val="28"/>
        </w:rPr>
        <w:t>五、财政拨款支出决算明细表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_Toc16468 \h </w:instrText>
      </w:r>
      <w:r>
        <w:rPr>
          <w:rFonts w:eastAsia="仿宋_GB2312"/>
          <w:sz w:val="28"/>
          <w:szCs w:val="28"/>
        </w:rPr>
        <w:fldChar w:fldCharType="separate"/>
      </w:r>
      <w:r>
        <w:rPr>
          <w:rFonts w:eastAsia="仿宋_GB2312"/>
          <w:sz w:val="28"/>
          <w:szCs w:val="28"/>
        </w:rPr>
        <w:t>15</w:t>
      </w:r>
      <w:r>
        <w:rPr>
          <w:rFonts w:eastAsia="仿宋_GB2312"/>
          <w:sz w:val="28"/>
          <w:szCs w:val="28"/>
        </w:rPr>
        <w:fldChar w:fldCharType="end"/>
      </w:r>
    </w:p>
    <w:p w14:paraId="38346248">
      <w:pPr>
        <w:pStyle w:val="14"/>
        <w:tabs>
          <w:tab w:val="right" w:leader="dot" w:pos="8844"/>
          <w:tab w:val="clear" w:pos="8931"/>
        </w:tabs>
        <w:rPr>
          <w:rFonts w:eastAsia="仿宋_GB2312"/>
          <w:sz w:val="28"/>
          <w:szCs w:val="28"/>
        </w:rPr>
      </w:pPr>
      <w:r>
        <w:rPr>
          <w:rFonts w:eastAsia="仿宋_GB2312"/>
          <w:sz w:val="28"/>
          <w:szCs w:val="28"/>
        </w:rPr>
        <w:t>六、一般公共预算财政拨款支出决算表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_Toc7880 \h </w:instrText>
      </w:r>
      <w:r>
        <w:rPr>
          <w:rFonts w:eastAsia="仿宋_GB2312"/>
          <w:sz w:val="28"/>
          <w:szCs w:val="28"/>
        </w:rPr>
        <w:fldChar w:fldCharType="separate"/>
      </w:r>
      <w:r>
        <w:rPr>
          <w:rFonts w:eastAsia="仿宋_GB2312"/>
          <w:sz w:val="28"/>
          <w:szCs w:val="28"/>
        </w:rPr>
        <w:t>15</w:t>
      </w:r>
      <w:r>
        <w:rPr>
          <w:rFonts w:eastAsia="仿宋_GB2312"/>
          <w:sz w:val="28"/>
          <w:szCs w:val="28"/>
        </w:rPr>
        <w:fldChar w:fldCharType="end"/>
      </w:r>
    </w:p>
    <w:p w14:paraId="1F8E6D3E">
      <w:pPr>
        <w:pStyle w:val="14"/>
        <w:tabs>
          <w:tab w:val="right" w:leader="dot" w:pos="8844"/>
          <w:tab w:val="clear" w:pos="8931"/>
        </w:tabs>
        <w:rPr>
          <w:rFonts w:eastAsia="仿宋_GB2312"/>
          <w:sz w:val="28"/>
          <w:szCs w:val="28"/>
        </w:rPr>
      </w:pPr>
      <w:r>
        <w:rPr>
          <w:rFonts w:eastAsia="仿宋_GB2312"/>
          <w:sz w:val="28"/>
          <w:szCs w:val="28"/>
        </w:rPr>
        <w:t>七、一般公共预算财政拨款支出决算明细表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_Toc22434 \h </w:instrText>
      </w:r>
      <w:r>
        <w:rPr>
          <w:rFonts w:eastAsia="仿宋_GB2312"/>
          <w:sz w:val="28"/>
          <w:szCs w:val="28"/>
        </w:rPr>
        <w:fldChar w:fldCharType="separate"/>
      </w:r>
      <w:r>
        <w:rPr>
          <w:rFonts w:eastAsia="仿宋_GB2312"/>
          <w:sz w:val="28"/>
          <w:szCs w:val="28"/>
        </w:rPr>
        <w:t>15</w:t>
      </w:r>
      <w:r>
        <w:rPr>
          <w:rFonts w:eastAsia="仿宋_GB2312"/>
          <w:sz w:val="28"/>
          <w:szCs w:val="28"/>
        </w:rPr>
        <w:fldChar w:fldCharType="end"/>
      </w:r>
    </w:p>
    <w:p w14:paraId="7498DC71">
      <w:pPr>
        <w:pStyle w:val="14"/>
        <w:tabs>
          <w:tab w:val="right" w:leader="dot" w:pos="8844"/>
          <w:tab w:val="clear" w:pos="8931"/>
        </w:tabs>
        <w:rPr>
          <w:rFonts w:eastAsia="仿宋_GB2312"/>
          <w:sz w:val="28"/>
          <w:szCs w:val="28"/>
        </w:rPr>
      </w:pPr>
      <w:r>
        <w:rPr>
          <w:rFonts w:eastAsia="仿宋_GB2312"/>
          <w:sz w:val="28"/>
          <w:szCs w:val="28"/>
        </w:rPr>
        <w:t>八、一般公共预算财政拨款基本支出决算表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_Toc18854 \h </w:instrText>
      </w:r>
      <w:r>
        <w:rPr>
          <w:rFonts w:eastAsia="仿宋_GB2312"/>
          <w:sz w:val="28"/>
          <w:szCs w:val="28"/>
        </w:rPr>
        <w:fldChar w:fldCharType="separate"/>
      </w:r>
      <w:r>
        <w:rPr>
          <w:rFonts w:eastAsia="仿宋_GB2312"/>
          <w:sz w:val="28"/>
          <w:szCs w:val="28"/>
        </w:rPr>
        <w:t>15</w:t>
      </w:r>
      <w:r>
        <w:rPr>
          <w:rFonts w:eastAsia="仿宋_GB2312"/>
          <w:sz w:val="28"/>
          <w:szCs w:val="28"/>
        </w:rPr>
        <w:fldChar w:fldCharType="end"/>
      </w:r>
    </w:p>
    <w:p w14:paraId="1C20B8CD">
      <w:pPr>
        <w:pStyle w:val="14"/>
        <w:tabs>
          <w:tab w:val="right" w:leader="dot" w:pos="8844"/>
          <w:tab w:val="clear" w:pos="8931"/>
        </w:tabs>
        <w:rPr>
          <w:rFonts w:eastAsia="仿宋_GB2312"/>
          <w:sz w:val="28"/>
          <w:szCs w:val="28"/>
        </w:rPr>
      </w:pPr>
      <w:r>
        <w:rPr>
          <w:rFonts w:eastAsia="仿宋_GB2312"/>
          <w:sz w:val="28"/>
          <w:szCs w:val="28"/>
        </w:rPr>
        <w:t>九、一般公共预算财政拨款项目支出决算表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_Toc4689 \h </w:instrText>
      </w:r>
      <w:r>
        <w:rPr>
          <w:rFonts w:eastAsia="仿宋_GB2312"/>
          <w:sz w:val="28"/>
          <w:szCs w:val="28"/>
        </w:rPr>
        <w:fldChar w:fldCharType="separate"/>
      </w:r>
      <w:r>
        <w:rPr>
          <w:rFonts w:eastAsia="仿宋_GB2312"/>
          <w:sz w:val="28"/>
          <w:szCs w:val="28"/>
        </w:rPr>
        <w:t>15</w:t>
      </w:r>
      <w:r>
        <w:rPr>
          <w:rFonts w:eastAsia="仿宋_GB2312"/>
          <w:sz w:val="28"/>
          <w:szCs w:val="28"/>
        </w:rPr>
        <w:fldChar w:fldCharType="end"/>
      </w:r>
    </w:p>
    <w:p w14:paraId="61070649">
      <w:pPr>
        <w:pStyle w:val="14"/>
        <w:tabs>
          <w:tab w:val="right" w:leader="dot" w:pos="8844"/>
          <w:tab w:val="clear" w:pos="8931"/>
        </w:tabs>
        <w:rPr>
          <w:rFonts w:eastAsia="仿宋_GB2312"/>
          <w:sz w:val="28"/>
          <w:szCs w:val="28"/>
        </w:rPr>
      </w:pPr>
      <w:r>
        <w:rPr>
          <w:rFonts w:eastAsia="仿宋_GB2312"/>
          <w:sz w:val="28"/>
          <w:szCs w:val="28"/>
        </w:rPr>
        <w:t>十、政府性基金预算财政拨款收入支出决算表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_Toc16086 \h </w:instrText>
      </w:r>
      <w:r>
        <w:rPr>
          <w:rFonts w:eastAsia="仿宋_GB2312"/>
          <w:sz w:val="28"/>
          <w:szCs w:val="28"/>
        </w:rPr>
        <w:fldChar w:fldCharType="separate"/>
      </w:r>
      <w:r>
        <w:rPr>
          <w:rFonts w:eastAsia="仿宋_GB2312"/>
          <w:sz w:val="28"/>
          <w:szCs w:val="28"/>
        </w:rPr>
        <w:t>15</w:t>
      </w:r>
      <w:r>
        <w:rPr>
          <w:rFonts w:eastAsia="仿宋_GB2312"/>
          <w:sz w:val="28"/>
          <w:szCs w:val="28"/>
        </w:rPr>
        <w:fldChar w:fldCharType="end"/>
      </w:r>
    </w:p>
    <w:p w14:paraId="1841DABB">
      <w:pPr>
        <w:pStyle w:val="14"/>
        <w:tabs>
          <w:tab w:val="right" w:leader="dot" w:pos="8844"/>
          <w:tab w:val="clear" w:pos="8931"/>
        </w:tabs>
        <w:rPr>
          <w:rFonts w:eastAsia="仿宋_GB2312"/>
          <w:sz w:val="28"/>
          <w:szCs w:val="28"/>
        </w:rPr>
      </w:pPr>
      <w:r>
        <w:rPr>
          <w:rFonts w:eastAsia="仿宋_GB2312"/>
          <w:sz w:val="28"/>
          <w:szCs w:val="28"/>
        </w:rPr>
        <w:t>十一、国有资本经营预算财政拨款收入支出决算表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_Toc15785 \h </w:instrText>
      </w:r>
      <w:r>
        <w:rPr>
          <w:rFonts w:eastAsia="仿宋_GB2312"/>
          <w:sz w:val="28"/>
          <w:szCs w:val="28"/>
        </w:rPr>
        <w:fldChar w:fldCharType="separate"/>
      </w:r>
      <w:r>
        <w:rPr>
          <w:rFonts w:eastAsia="仿宋_GB2312"/>
          <w:sz w:val="28"/>
          <w:szCs w:val="28"/>
        </w:rPr>
        <w:t>15</w:t>
      </w:r>
      <w:r>
        <w:rPr>
          <w:rFonts w:eastAsia="仿宋_GB2312"/>
          <w:sz w:val="28"/>
          <w:szCs w:val="28"/>
        </w:rPr>
        <w:fldChar w:fldCharType="end"/>
      </w:r>
    </w:p>
    <w:p w14:paraId="15171393">
      <w:pPr>
        <w:pStyle w:val="14"/>
        <w:tabs>
          <w:tab w:val="right" w:leader="dot" w:pos="8844"/>
          <w:tab w:val="clear" w:pos="8931"/>
        </w:tabs>
        <w:rPr>
          <w:rFonts w:eastAsia="仿宋_GB2312"/>
          <w:sz w:val="28"/>
          <w:szCs w:val="28"/>
        </w:rPr>
      </w:pPr>
      <w:r>
        <w:rPr>
          <w:rFonts w:eastAsia="仿宋_GB2312"/>
          <w:sz w:val="28"/>
          <w:szCs w:val="28"/>
        </w:rPr>
        <w:t>十二、国有资本经营预算财政拨款支出决算表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_Toc11325 \h </w:instrText>
      </w:r>
      <w:r>
        <w:rPr>
          <w:rFonts w:eastAsia="仿宋_GB2312"/>
          <w:sz w:val="28"/>
          <w:szCs w:val="28"/>
        </w:rPr>
        <w:fldChar w:fldCharType="separate"/>
      </w:r>
      <w:r>
        <w:rPr>
          <w:rFonts w:eastAsia="仿宋_GB2312"/>
          <w:sz w:val="28"/>
          <w:szCs w:val="28"/>
        </w:rPr>
        <w:t>15</w:t>
      </w:r>
      <w:r>
        <w:rPr>
          <w:rFonts w:eastAsia="仿宋_GB2312"/>
          <w:sz w:val="28"/>
          <w:szCs w:val="28"/>
        </w:rPr>
        <w:fldChar w:fldCharType="end"/>
      </w:r>
    </w:p>
    <w:p w14:paraId="0BC17141">
      <w:pPr>
        <w:pStyle w:val="14"/>
        <w:tabs>
          <w:tab w:val="right" w:leader="dot" w:pos="8844"/>
          <w:tab w:val="clear" w:pos="8931"/>
        </w:tabs>
        <w:rPr>
          <w:rFonts w:eastAsia="仿宋_GB2312"/>
          <w:sz w:val="28"/>
          <w:szCs w:val="28"/>
        </w:rPr>
      </w:pPr>
      <w:r>
        <w:rPr>
          <w:rFonts w:eastAsia="仿宋_GB2312"/>
          <w:sz w:val="28"/>
          <w:szCs w:val="28"/>
        </w:rPr>
        <w:t>十三、财政拨款“三公”经费支出决算表</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_Toc30405 \h </w:instrText>
      </w:r>
      <w:r>
        <w:rPr>
          <w:rFonts w:eastAsia="仿宋_GB2312"/>
          <w:sz w:val="28"/>
          <w:szCs w:val="28"/>
        </w:rPr>
        <w:fldChar w:fldCharType="separate"/>
      </w:r>
      <w:r>
        <w:rPr>
          <w:rFonts w:eastAsia="仿宋_GB2312"/>
          <w:sz w:val="28"/>
          <w:szCs w:val="28"/>
        </w:rPr>
        <w:t>15</w:t>
      </w:r>
      <w:r>
        <w:rPr>
          <w:rFonts w:eastAsia="仿宋_GB2312"/>
          <w:sz w:val="28"/>
          <w:szCs w:val="28"/>
        </w:rPr>
        <w:fldChar w:fldCharType="end"/>
      </w:r>
    </w:p>
    <w:p w14:paraId="3E7CAA6A">
      <w:pPr>
        <w:pStyle w:val="13"/>
        <w:tabs>
          <w:tab w:val="right" w:leader="dot" w:pos="8296"/>
          <w:tab w:val="clear" w:pos="8931"/>
        </w:tabs>
        <w:adjustRightInd w:val="0"/>
        <w:snapToGrid w:val="0"/>
        <w:spacing w:before="0" w:line="560" w:lineRule="exact"/>
        <w:jc w:val="left"/>
        <w:rPr>
          <w:rFonts w:ascii="Times New Roman" w:hAnsi="Times New Roman" w:eastAsia="方正小标宋简体" w:cs="Times New Roman"/>
          <w:bCs/>
          <w:kern w:val="44"/>
          <w:sz w:val="44"/>
          <w:szCs w:val="44"/>
        </w:rPr>
        <w:sectPr>
          <w:footerReference r:id="rId6" w:type="first"/>
          <w:footerReference r:id="rId5" w:type="default"/>
          <w:pgSz w:w="11906" w:h="16838"/>
          <w:pgMar w:top="2098" w:right="1474" w:bottom="1985" w:left="1588" w:header="851" w:footer="992" w:gutter="0"/>
          <w:pgNumType w:start="1"/>
          <w:cols w:space="425" w:num="1"/>
          <w:titlePg/>
          <w:docGrid w:type="lines" w:linePitch="312" w:charSpace="0"/>
        </w:sectPr>
      </w:pPr>
      <w:r>
        <w:rPr>
          <w:rFonts w:ascii="Times New Roman" w:hAnsi="Times New Roman" w:eastAsia="仿宋_GB2312" w:cs="Times New Roman"/>
        </w:rPr>
        <w:fldChar w:fldCharType="end"/>
      </w:r>
      <w:bookmarkEnd w:id="6"/>
      <w:bookmarkEnd w:id="7"/>
      <w:bookmarkStart w:id="209" w:name="_GoBack"/>
    </w:p>
    <w:bookmarkEnd w:id="209"/>
    <w:p w14:paraId="2612E88E">
      <w:pPr>
        <w:pStyle w:val="5"/>
        <w:spacing w:line="240" w:lineRule="auto"/>
        <w:jc w:val="center"/>
        <w:rPr>
          <w:rFonts w:eastAsia="黑体"/>
          <w:sz w:val="32"/>
          <w:szCs w:val="32"/>
        </w:rPr>
      </w:pPr>
      <w:bookmarkStart w:id="8" w:name="_Toc32255"/>
      <w:bookmarkStart w:id="9" w:name="_Toc24819"/>
      <w:bookmarkStart w:id="10" w:name="_Toc5060"/>
      <w:r>
        <w:rPr>
          <w:rFonts w:hint="eastAsia" w:ascii="方正小标宋_GBK" w:hAnsi="方正小标宋_GBK" w:eastAsia="方正小标宋_GBK" w:cs="方正小标宋_GBK"/>
          <w:b/>
          <w:bCs w:val="0"/>
        </w:rPr>
        <w:t>第一部分  单位概况</w:t>
      </w:r>
      <w:bookmarkEnd w:id="8"/>
      <w:bookmarkEnd w:id="9"/>
      <w:bookmarkEnd w:id="10"/>
    </w:p>
    <w:p w14:paraId="4EF71108">
      <w:pPr>
        <w:keepNext/>
        <w:keepLines/>
        <w:spacing w:line="240" w:lineRule="auto"/>
        <w:outlineLvl w:val="1"/>
        <w:rPr>
          <w:rFonts w:hint="eastAsia" w:ascii="方正黑体_GBK" w:hAnsi="方正黑体_GBK" w:eastAsia="方正黑体_GBK" w:cs="方正黑体_GBK"/>
          <w:b w:val="0"/>
          <w:bCs/>
          <w:sz w:val="32"/>
          <w:szCs w:val="32"/>
        </w:rPr>
      </w:pPr>
      <w:bookmarkStart w:id="11" w:name="_Toc15396600"/>
      <w:bookmarkStart w:id="12" w:name="_Toc15377197"/>
      <w:bookmarkStart w:id="13" w:name="_Toc13040"/>
      <w:bookmarkStart w:id="14" w:name="_Toc20421"/>
      <w:bookmarkStart w:id="15" w:name="_Toc25435"/>
      <w:r>
        <w:rPr>
          <w:rFonts w:hint="eastAsia" w:ascii="方正黑体_GBK" w:hAnsi="方正黑体_GBK" w:eastAsia="方正黑体_GBK" w:cs="方正黑体_GBK"/>
          <w:b w:val="0"/>
          <w:bCs/>
          <w:sz w:val="32"/>
          <w:szCs w:val="32"/>
        </w:rPr>
        <w:t>一、</w:t>
      </w:r>
      <w:bookmarkEnd w:id="11"/>
      <w:bookmarkEnd w:id="12"/>
      <w:r>
        <w:rPr>
          <w:rFonts w:hint="eastAsia" w:ascii="方正黑体_GBK" w:hAnsi="方正黑体_GBK" w:eastAsia="方正黑体_GBK" w:cs="方正黑体_GBK"/>
          <w:b w:val="0"/>
          <w:bCs/>
          <w:sz w:val="32"/>
          <w:szCs w:val="32"/>
        </w:rPr>
        <w:t>主要职责</w:t>
      </w:r>
      <w:bookmarkEnd w:id="13"/>
      <w:bookmarkEnd w:id="14"/>
      <w:bookmarkEnd w:id="15"/>
    </w:p>
    <w:p w14:paraId="5DA66150">
      <w:pPr>
        <w:spacing w:line="240" w:lineRule="auto"/>
        <w:ind w:firstLine="640" w:firstLineChars="200"/>
        <w:rPr>
          <w:rFonts w:hint="eastAsia" w:ascii="方正仿宋_GBK" w:hAnsi="方正仿宋_GBK" w:eastAsia="方正仿宋_GBK" w:cs="方正仿宋_GBK"/>
        </w:rPr>
      </w:pPr>
      <w:r>
        <w:rPr>
          <w:rFonts w:hint="eastAsia" w:ascii="方正仿宋_GBK" w:hAnsi="方正仿宋_GBK" w:eastAsia="方正仿宋_GBK" w:cs="方正仿宋_GBK"/>
          <w:sz w:val="32"/>
          <w:szCs w:val="32"/>
        </w:rPr>
        <w:t>盐边县城第一小学校是经盐边县机构编制委员会批准成立的独立法人机构，是经费独立核算事业单位。在盐边县教育和体育局领导下的一所城乡居民儿童共享的小学校，实施小学义务教育，小学学历教育是学校的主要工作职责。</w:t>
      </w:r>
    </w:p>
    <w:p w14:paraId="712A4328">
      <w:pPr>
        <w:keepNext/>
        <w:keepLines/>
        <w:spacing w:line="240" w:lineRule="auto"/>
        <w:outlineLvl w:val="1"/>
        <w:rPr>
          <w:rFonts w:hint="eastAsia" w:ascii="方正黑体_GBK" w:hAnsi="方正黑体_GBK" w:eastAsia="方正黑体_GBK" w:cs="方正黑体_GBK"/>
          <w:b w:val="0"/>
          <w:bCs/>
          <w:sz w:val="32"/>
          <w:szCs w:val="32"/>
        </w:rPr>
      </w:pPr>
      <w:bookmarkStart w:id="16" w:name="_Toc15396601"/>
      <w:bookmarkStart w:id="17" w:name="_Toc15377200"/>
      <w:bookmarkStart w:id="18" w:name="_Toc20679"/>
      <w:bookmarkStart w:id="19" w:name="_Toc23519"/>
      <w:bookmarkStart w:id="20" w:name="_Toc14030"/>
      <w:r>
        <w:rPr>
          <w:rFonts w:hint="eastAsia" w:ascii="方正黑体_GBK" w:hAnsi="方正黑体_GBK" w:eastAsia="方正黑体_GBK" w:cs="方正黑体_GBK"/>
          <w:b w:val="0"/>
          <w:bCs/>
          <w:sz w:val="32"/>
          <w:szCs w:val="32"/>
        </w:rPr>
        <w:t>二、机构设置</w:t>
      </w:r>
      <w:bookmarkEnd w:id="16"/>
      <w:bookmarkEnd w:id="17"/>
      <w:bookmarkEnd w:id="18"/>
      <w:bookmarkEnd w:id="19"/>
      <w:bookmarkEnd w:id="20"/>
    </w:p>
    <w:p w14:paraId="25213444">
      <w:pPr>
        <w:spacing w:line="24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盐边县城第一小学校是盐边县教育和体育局下属独立核算事业单位1个。</w:t>
      </w:r>
    </w:p>
    <w:p w14:paraId="01D8738B">
      <w:pPr>
        <w:ind w:firstLine="640" w:firstLineChars="200"/>
        <w:rPr>
          <w:rFonts w:hint="eastAsia" w:ascii="方正仿宋_GBK" w:hAnsi="方正仿宋_GBK" w:eastAsia="方正仿宋_GBK" w:cs="方正仿宋_GBK"/>
          <w:sz w:val="32"/>
          <w:szCs w:val="32"/>
        </w:rPr>
      </w:pPr>
    </w:p>
    <w:p w14:paraId="40861FB9">
      <w:pPr>
        <w:pStyle w:val="2"/>
      </w:pPr>
    </w:p>
    <w:p w14:paraId="55DB859A">
      <w:pPr>
        <w:pStyle w:val="3"/>
        <w:ind w:left="420"/>
        <w:rPr>
          <w:rFonts w:ascii="Times New Roman" w:cs="Times New Roman"/>
        </w:rPr>
      </w:pPr>
    </w:p>
    <w:p w14:paraId="599D5859">
      <w:pPr>
        <w:pStyle w:val="3"/>
        <w:ind w:left="420"/>
        <w:rPr>
          <w:rFonts w:ascii="Times New Roman" w:cs="Times New Roman"/>
        </w:rPr>
      </w:pPr>
    </w:p>
    <w:p w14:paraId="1299C3A4">
      <w:pPr>
        <w:pStyle w:val="3"/>
        <w:ind w:left="420"/>
        <w:rPr>
          <w:rFonts w:ascii="Times New Roman" w:cs="Times New Roman"/>
        </w:rPr>
      </w:pPr>
    </w:p>
    <w:p w14:paraId="7A14D677">
      <w:pPr>
        <w:pStyle w:val="3"/>
        <w:ind w:left="420"/>
        <w:rPr>
          <w:rFonts w:ascii="Times New Roman" w:cs="Times New Roman"/>
        </w:rPr>
      </w:pPr>
    </w:p>
    <w:p w14:paraId="726895EA">
      <w:pPr>
        <w:pStyle w:val="3"/>
        <w:ind w:left="420"/>
        <w:rPr>
          <w:rFonts w:ascii="Times New Roman" w:cs="Times New Roman"/>
        </w:rPr>
      </w:pPr>
    </w:p>
    <w:p w14:paraId="32800609">
      <w:pPr>
        <w:pStyle w:val="3"/>
        <w:ind w:left="420"/>
        <w:rPr>
          <w:rFonts w:ascii="Times New Roman" w:cs="Times New Roman"/>
        </w:rPr>
      </w:pPr>
    </w:p>
    <w:p w14:paraId="1D199C47">
      <w:pPr>
        <w:pStyle w:val="3"/>
        <w:ind w:left="420"/>
        <w:rPr>
          <w:rFonts w:ascii="Times New Roman" w:cs="Times New Roman"/>
        </w:rPr>
      </w:pPr>
    </w:p>
    <w:p w14:paraId="7D48D27B">
      <w:pPr>
        <w:pStyle w:val="3"/>
        <w:ind w:left="420"/>
        <w:rPr>
          <w:rFonts w:ascii="Times New Roman" w:cs="Times New Roman"/>
        </w:rPr>
      </w:pPr>
    </w:p>
    <w:p w14:paraId="36F297B0">
      <w:pPr>
        <w:pStyle w:val="5"/>
        <w:spacing w:line="240" w:lineRule="auto"/>
        <w:jc w:val="center"/>
      </w:pPr>
      <w:bookmarkStart w:id="21" w:name="_Toc9976"/>
      <w:bookmarkStart w:id="22" w:name="_Toc8227"/>
      <w:bookmarkStart w:id="23" w:name="_Toc4062"/>
      <w:bookmarkStart w:id="24" w:name="_Toc15396602"/>
      <w:bookmarkStart w:id="25" w:name="_Toc13865"/>
      <w:bookmarkStart w:id="26" w:name="_Toc15377204"/>
      <w:r>
        <w:rPr>
          <w:rFonts w:hint="eastAsia" w:ascii="方正小标宋_GBK" w:hAnsi="方正小标宋_GBK" w:eastAsia="方正小标宋_GBK" w:cs="方正小标宋_GBK"/>
          <w:b/>
          <w:bCs w:val="0"/>
        </w:rPr>
        <w:br w:type="page"/>
      </w:r>
      <w:r>
        <w:rPr>
          <w:rFonts w:hint="eastAsia" w:ascii="方正小标宋_GBK" w:hAnsi="方正小标宋_GBK" w:eastAsia="方正小标宋_GBK" w:cs="方正小标宋_GBK"/>
          <w:b/>
          <w:bCs w:val="0"/>
        </w:rPr>
        <w:t>第二部分  2024年度单位决算情况说明</w:t>
      </w:r>
      <w:bookmarkEnd w:id="21"/>
      <w:bookmarkEnd w:id="22"/>
      <w:bookmarkEnd w:id="23"/>
      <w:bookmarkEnd w:id="24"/>
      <w:bookmarkEnd w:id="25"/>
      <w:bookmarkEnd w:id="26"/>
    </w:p>
    <w:p w14:paraId="770D2A63">
      <w:pPr>
        <w:keepNext/>
        <w:keepLines/>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eastAsia" w:ascii="方正黑体_GBK" w:hAnsi="方正黑体_GBK" w:eastAsia="方正黑体_GBK" w:cs="方正黑体_GBK"/>
          <w:b w:val="0"/>
          <w:bCs/>
          <w:sz w:val="32"/>
          <w:szCs w:val="32"/>
        </w:rPr>
      </w:pPr>
      <w:bookmarkStart w:id="27" w:name="_Toc23661"/>
      <w:bookmarkStart w:id="28" w:name="_Toc10420"/>
      <w:bookmarkStart w:id="29" w:name="_Toc15377205"/>
      <w:bookmarkStart w:id="30" w:name="_Toc7688"/>
      <w:bookmarkStart w:id="31" w:name="_Toc30879"/>
      <w:bookmarkStart w:id="32" w:name="_Toc15396603"/>
      <w:r>
        <w:rPr>
          <w:rFonts w:hint="eastAsia" w:ascii="方正黑体_GBK" w:hAnsi="方正黑体_GBK" w:eastAsia="方正黑体_GBK" w:cs="方正黑体_GBK"/>
          <w:b w:val="0"/>
          <w:bCs/>
          <w:sz w:val="32"/>
          <w:szCs w:val="32"/>
        </w:rPr>
        <w:t>一、收入支出决算总体情况说明</w:t>
      </w:r>
      <w:bookmarkEnd w:id="27"/>
      <w:bookmarkEnd w:id="28"/>
      <w:bookmarkEnd w:id="29"/>
      <w:bookmarkEnd w:id="30"/>
      <w:bookmarkEnd w:id="31"/>
      <w:bookmarkEnd w:id="32"/>
    </w:p>
    <w:p w14:paraId="1B7ACECA">
      <w:pPr>
        <w:spacing w:line="24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收入、支出总计均为2700.17万元。与2023年度相比，收入、支出总计各增加1117.55万元，增长70.61%。主要变动原因是：编制内实有人员增加，工资、绩效、定额等调整，社保、养老等基数调整；新建教学综合楼及新建综合楼设备设施购置，综合楼室内装修工程等项目经费增加。</w:t>
      </w:r>
    </w:p>
    <w:p w14:paraId="46FA391D">
      <w:pPr>
        <w:pStyle w:val="8"/>
        <w:spacing w:before="93" w:line="240" w:lineRule="auto"/>
        <w:jc w:val="both"/>
        <w:rPr>
          <w:rFonts w:ascii="Times New Roman" w:cs="Times New Roman"/>
        </w:rPr>
      </w:pPr>
      <w:r>
        <w:rPr>
          <w:rFonts w:ascii="Times New Roman" w:cs="Times New Roman"/>
        </w:rPr>
        <w:object>
          <v:shape id="_x0000_i1033" o:spt="75" alt="" type="#_x0000_t75" style="height:241.55pt;width:448.7pt;" o:ole="t" filled="f" o:preferrelative="t" stroked="f" coordsize="21600,21600">
            <v:path/>
            <v:fill on="f" focussize="0,0"/>
            <v:stroke on="f"/>
            <v:imagedata r:id="rId11" cropbottom="-47f" o:title=""/>
            <o:lock v:ext="edit" aspectratio="f"/>
            <w10:wrap type="none"/>
            <w10:anchorlock/>
          </v:shape>
          <o:OLEObject Type="Embed" ProgID="Excel.Sheet.8" ShapeID="_x0000_i1033" DrawAspect="Content" ObjectID="_1468075725" r:id="rId10">
            <o:LockedField>false</o:LockedField>
          </o:OLEObject>
        </w:object>
      </w:r>
    </w:p>
    <w:p w14:paraId="29A28000">
      <w:pPr>
        <w:spacing w:line="240" w:lineRule="auto"/>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图1：收入、支出决算总计变动情况图</w:t>
      </w:r>
    </w:p>
    <w:p w14:paraId="2F1EBBCA">
      <w:pPr>
        <w:keepNext/>
        <w:keepLines/>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eastAsia" w:ascii="方正黑体_GBK" w:hAnsi="方正黑体_GBK" w:eastAsia="方正黑体_GBK" w:cs="方正黑体_GBK"/>
          <w:b w:val="0"/>
          <w:bCs/>
          <w:sz w:val="32"/>
          <w:szCs w:val="32"/>
        </w:rPr>
      </w:pPr>
      <w:bookmarkStart w:id="33" w:name="_Toc22668"/>
      <w:bookmarkStart w:id="34" w:name="_Toc27804"/>
      <w:bookmarkStart w:id="35" w:name="_Toc15396604"/>
      <w:bookmarkStart w:id="36" w:name="_Toc15377206"/>
      <w:bookmarkStart w:id="37" w:name="_Toc6590"/>
      <w:bookmarkStart w:id="38" w:name="_Toc18066"/>
      <w:r>
        <w:rPr>
          <w:rFonts w:hint="eastAsia" w:ascii="方正黑体_GBK" w:hAnsi="方正黑体_GBK" w:eastAsia="方正黑体_GBK" w:cs="方正黑体_GBK"/>
          <w:b w:val="0"/>
          <w:bCs/>
          <w:sz w:val="32"/>
          <w:szCs w:val="32"/>
        </w:rPr>
        <w:t>二、收入决算情况说明</w:t>
      </w:r>
      <w:bookmarkEnd w:id="33"/>
      <w:bookmarkEnd w:id="34"/>
      <w:bookmarkEnd w:id="35"/>
      <w:bookmarkEnd w:id="36"/>
      <w:bookmarkEnd w:id="37"/>
      <w:bookmarkEnd w:id="38"/>
    </w:p>
    <w:p w14:paraId="442778BB">
      <w:pPr>
        <w:spacing w:line="240" w:lineRule="auto"/>
        <w:ind w:firstLine="640" w:firstLineChars="200"/>
        <w:rPr>
          <w:rFonts w:hint="eastAsia" w:ascii="方正仿宋_GBK" w:hAnsi="方正仿宋_GBK" w:eastAsia="方正仿宋_GBK" w:cs="方正仿宋_GBK"/>
          <w:sz w:val="32"/>
          <w:szCs w:val="32"/>
        </w:rPr>
      </w:pPr>
      <w:bookmarkStart w:id="39" w:name="_Toc8937"/>
      <w:bookmarkStart w:id="40" w:name="_Toc1611"/>
      <w:bookmarkStart w:id="41" w:name="_Toc13258"/>
      <w:bookmarkStart w:id="42" w:name="_Toc6727"/>
      <w:r>
        <w:rPr>
          <w:rFonts w:hint="eastAsia" w:ascii="方正仿宋_GBK" w:hAnsi="方正仿宋_GBK" w:eastAsia="方正仿宋_GBK" w:cs="方正仿宋_GBK"/>
          <w:sz w:val="32"/>
          <w:szCs w:val="32"/>
        </w:rPr>
        <w:t>2024年度本年收入合计2700.17万元，其中：一般公共预算财政拨款收入2700.17万元，占100%；政府性基金预算财政拨款收入0万元，占0%；事业收入0万元，占0%；其他收入0万元，占0%。</w:t>
      </w:r>
      <w:bookmarkEnd w:id="39"/>
      <w:bookmarkEnd w:id="40"/>
      <w:bookmarkEnd w:id="41"/>
      <w:bookmarkEnd w:id="42"/>
    </w:p>
    <w:p w14:paraId="2046FBD6">
      <w:pPr>
        <w:pStyle w:val="8"/>
        <w:spacing w:before="93" w:line="240" w:lineRule="auto"/>
        <w:jc w:val="center"/>
        <w:rPr>
          <w:rFonts w:ascii="Times New Roman" w:cs="Times New Roman"/>
        </w:rPr>
      </w:pPr>
      <w:r>
        <w:rPr>
          <w:rFonts w:ascii="Times New Roman" w:cs="Times New Roman"/>
        </w:rPr>
        <w:object>
          <v:shape id="_x0000_i1026" o:spt="75" alt="" type="#_x0000_t75" style="height:179.25pt;width:407.1pt;" o:ole="t" filled="f" o:preferrelative="t" stroked="f" coordsize="21600,21600">
            <v:path/>
            <v:fill on="f" focussize="0,0"/>
            <v:stroke on="f"/>
            <v:imagedata r:id="rId13" o:title=""/>
            <o:lock v:ext="edit" aspectratio="f"/>
            <w10:wrap type="none"/>
            <w10:anchorlock/>
          </v:shape>
          <o:OLEObject Type="Embed" ProgID="Excel.Sheet.8" ShapeID="_x0000_i1026" DrawAspect="Content" ObjectID="_1468075726" r:id="rId12">
            <o:LockedField>false</o:LockedField>
          </o:OLEObject>
        </w:object>
      </w:r>
    </w:p>
    <w:p w14:paraId="5FBFAD07">
      <w:pPr>
        <w:spacing w:line="240" w:lineRule="auto"/>
        <w:ind w:firstLine="800" w:firstLineChars="250"/>
        <w:jc w:val="center"/>
        <w:rPr>
          <w:rFonts w:eastAsia="仿宋_GB2312"/>
          <w:sz w:val="32"/>
          <w:szCs w:val="32"/>
        </w:rPr>
      </w:pPr>
      <w:r>
        <w:rPr>
          <w:rFonts w:eastAsia="仿宋_GB2312"/>
          <w:sz w:val="32"/>
          <w:szCs w:val="32"/>
        </w:rPr>
        <w:t>图2：收入决算结构图</w:t>
      </w:r>
    </w:p>
    <w:p w14:paraId="4A139988">
      <w:pPr>
        <w:keepNext/>
        <w:keepLines/>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eastAsia" w:ascii="方正黑体_GBK" w:hAnsi="方正黑体_GBK" w:eastAsia="方正黑体_GBK" w:cs="方正黑体_GBK"/>
          <w:b w:val="0"/>
          <w:bCs/>
          <w:sz w:val="32"/>
          <w:szCs w:val="32"/>
        </w:rPr>
      </w:pPr>
      <w:bookmarkStart w:id="43" w:name="_Toc15377207"/>
      <w:bookmarkStart w:id="44" w:name="_Toc22491"/>
      <w:bookmarkStart w:id="45" w:name="_Toc15396605"/>
      <w:bookmarkStart w:id="46" w:name="_Toc30081"/>
      <w:bookmarkStart w:id="47" w:name="_Toc20077"/>
      <w:bookmarkStart w:id="48" w:name="_Toc27199"/>
      <w:r>
        <w:rPr>
          <w:rFonts w:hint="eastAsia" w:ascii="方正黑体_GBK" w:hAnsi="方正黑体_GBK" w:eastAsia="方正黑体_GBK" w:cs="方正黑体_GBK"/>
          <w:b w:val="0"/>
          <w:bCs/>
          <w:sz w:val="32"/>
          <w:szCs w:val="32"/>
        </w:rPr>
        <w:t>三、支出决算情况说明</w:t>
      </w:r>
      <w:bookmarkEnd w:id="43"/>
      <w:bookmarkEnd w:id="44"/>
      <w:bookmarkEnd w:id="45"/>
      <w:bookmarkEnd w:id="46"/>
      <w:bookmarkEnd w:id="47"/>
      <w:bookmarkEnd w:id="48"/>
    </w:p>
    <w:p w14:paraId="4F56182E">
      <w:pPr>
        <w:spacing w:line="240" w:lineRule="auto"/>
        <w:ind w:firstLine="640" w:firstLineChars="200"/>
        <w:rPr>
          <w:rFonts w:hint="eastAsia" w:ascii="方正仿宋_GBK" w:hAnsi="方正仿宋_GBK" w:eastAsia="方正仿宋_GBK" w:cs="方正仿宋_GBK"/>
          <w:sz w:val="32"/>
          <w:szCs w:val="32"/>
        </w:rPr>
      </w:pPr>
      <w:bookmarkStart w:id="49" w:name="_Toc19920"/>
      <w:bookmarkStart w:id="50" w:name="_Toc24355"/>
      <w:bookmarkStart w:id="51" w:name="_Toc1574"/>
      <w:bookmarkStart w:id="52" w:name="_Toc10220"/>
      <w:r>
        <w:rPr>
          <w:rFonts w:hint="eastAsia" w:ascii="方正仿宋_GBK" w:hAnsi="方正仿宋_GBK" w:eastAsia="方正仿宋_GBK" w:cs="方正仿宋_GBK"/>
          <w:sz w:val="32"/>
          <w:szCs w:val="32"/>
        </w:rPr>
        <w:t>2024年度本年支出合计2700.17万元，其中：基本支出1890.23万元，占70%；项目支出809.94万元，占30%。</w:t>
      </w:r>
      <w:bookmarkEnd w:id="49"/>
      <w:bookmarkEnd w:id="50"/>
      <w:bookmarkEnd w:id="51"/>
      <w:bookmarkEnd w:id="52"/>
    </w:p>
    <w:p w14:paraId="72B3640E">
      <w:pPr>
        <w:pStyle w:val="8"/>
        <w:spacing w:before="93" w:line="240" w:lineRule="auto"/>
        <w:jc w:val="center"/>
        <w:rPr>
          <w:rFonts w:ascii="Times New Roman" w:cs="Times New Roman"/>
        </w:rPr>
      </w:pPr>
      <w:r>
        <w:rPr>
          <w:rFonts w:ascii="Times New Roman" w:cs="Times New Roman"/>
        </w:rPr>
        <w:object>
          <v:shape id="_x0000_i1027" o:spt="75" alt="" type="#_x0000_t75" style="height:170.4pt;width:384.3pt;" o:ole="t" filled="f" o:preferrelative="t" stroked="f" coordsize="21600,21600">
            <v:path/>
            <v:fill on="f" focussize="0,0"/>
            <v:stroke on="f"/>
            <v:imagedata r:id="rId15" o:title=""/>
            <o:lock v:ext="edit" aspectratio="f"/>
            <w10:wrap type="none"/>
            <w10:anchorlock/>
          </v:shape>
          <o:OLEObject Type="Embed" ProgID="Excel.Sheet.8" ShapeID="_x0000_i1027" DrawAspect="Content" ObjectID="_1468075727" r:id="rId14">
            <o:LockedField>false</o:LockedField>
          </o:OLEObject>
        </w:object>
      </w:r>
    </w:p>
    <w:p w14:paraId="589BB15E">
      <w:pPr>
        <w:spacing w:line="240" w:lineRule="auto"/>
        <w:ind w:firstLine="800" w:firstLineChars="250"/>
        <w:jc w:val="center"/>
        <w:rPr>
          <w:rFonts w:eastAsia="仿宋_GB2312"/>
          <w:sz w:val="32"/>
          <w:szCs w:val="32"/>
        </w:rPr>
      </w:pPr>
      <w:r>
        <w:rPr>
          <w:rFonts w:eastAsia="仿宋_GB2312"/>
          <w:sz w:val="32"/>
          <w:szCs w:val="32"/>
        </w:rPr>
        <w:t>图3：支出决算结构图</w:t>
      </w:r>
    </w:p>
    <w:p w14:paraId="54877AFB">
      <w:pPr>
        <w:keepNext/>
        <w:keepLines/>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eastAsia" w:ascii="方正黑体_GBK" w:hAnsi="方正黑体_GBK" w:eastAsia="方正黑体_GBK" w:cs="方正黑体_GBK"/>
          <w:b w:val="0"/>
          <w:bCs/>
          <w:sz w:val="32"/>
          <w:szCs w:val="32"/>
        </w:rPr>
      </w:pPr>
      <w:bookmarkStart w:id="53" w:name="_Toc32653"/>
      <w:bookmarkStart w:id="54" w:name="_Toc15084"/>
      <w:bookmarkStart w:id="55" w:name="_Toc15396606"/>
      <w:bookmarkStart w:id="56" w:name="_Toc15377208"/>
      <w:bookmarkStart w:id="57" w:name="_Toc17562"/>
      <w:bookmarkStart w:id="58" w:name="_Toc12260"/>
      <w:r>
        <w:rPr>
          <w:rFonts w:hint="eastAsia" w:ascii="方正黑体_GBK" w:hAnsi="方正黑体_GBK" w:eastAsia="方正黑体_GBK" w:cs="方正黑体_GBK"/>
          <w:b w:val="0"/>
          <w:bCs/>
          <w:sz w:val="32"/>
          <w:szCs w:val="32"/>
        </w:rPr>
        <w:t>四、财政拨款收入支出决算总体情况说明</w:t>
      </w:r>
      <w:bookmarkEnd w:id="53"/>
      <w:bookmarkEnd w:id="54"/>
      <w:bookmarkEnd w:id="55"/>
      <w:bookmarkEnd w:id="56"/>
      <w:bookmarkEnd w:id="57"/>
      <w:bookmarkEnd w:id="58"/>
    </w:p>
    <w:p w14:paraId="08174EAD">
      <w:pPr>
        <w:spacing w:line="24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财政拨款收入、支出总计均为2700.17万元。与2023年度相比，财政拨款收入总计、支出总计各增加1117.55万元，增长70.61%。主要变动原因是：编制内实有人员增加，工资、绩效、定额等调整，社保、养老等基数调整；新建教学综合楼及新建综合楼设备设施购置，综合楼室内装修工程等项目经费增加。</w:t>
      </w:r>
    </w:p>
    <w:p w14:paraId="7904168A">
      <w:pPr>
        <w:pStyle w:val="8"/>
        <w:spacing w:before="93" w:line="240" w:lineRule="auto"/>
        <w:jc w:val="center"/>
        <w:rPr>
          <w:rFonts w:ascii="Times New Roman" w:cs="Times New Roman"/>
        </w:rPr>
      </w:pPr>
      <w:r>
        <w:rPr>
          <w:rFonts w:ascii="Times New Roman" w:cs="Times New Roman"/>
        </w:rPr>
        <w:object>
          <v:shape id="_x0000_i1028" o:spt="75" alt="" type="#_x0000_t75" style="height:258.1pt;width:395.8pt;" o:ole="t" filled="f" o:preferrelative="t" stroked="f" coordsize="21600,21600">
            <v:path/>
            <v:fill on="f" focussize="0,0"/>
            <v:stroke on="f"/>
            <v:imagedata r:id="rId17" o:title=""/>
            <o:lock v:ext="edit" aspectratio="f"/>
            <w10:wrap type="none"/>
            <w10:anchorlock/>
          </v:shape>
          <o:OLEObject Type="Embed" ProgID="Excel.Sheet.8" ShapeID="_x0000_i1028" DrawAspect="Content" ObjectID="_1468075728" r:id="rId16">
            <o:LockedField>false</o:LockedField>
          </o:OLEObject>
        </w:object>
      </w:r>
    </w:p>
    <w:p w14:paraId="1BA3D965">
      <w:pPr>
        <w:spacing w:line="240" w:lineRule="auto"/>
        <w:ind w:firstLine="640" w:firstLineChars="200"/>
        <w:jc w:val="center"/>
        <w:rPr>
          <w:rFonts w:eastAsia="仿宋_GB2312"/>
          <w:sz w:val="32"/>
          <w:szCs w:val="32"/>
        </w:rPr>
      </w:pPr>
      <w:r>
        <w:rPr>
          <w:rFonts w:eastAsia="仿宋_GB2312"/>
          <w:sz w:val="32"/>
          <w:szCs w:val="32"/>
        </w:rPr>
        <w:t>图4：财政拨款收、支决算总计变动情况</w:t>
      </w:r>
    </w:p>
    <w:p w14:paraId="2593FACB">
      <w:pPr>
        <w:keepNext/>
        <w:keepLines/>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eastAsia" w:ascii="方正黑体_GBK" w:hAnsi="方正黑体_GBK" w:eastAsia="方正黑体_GBK" w:cs="方正黑体_GBK"/>
          <w:b w:val="0"/>
          <w:bCs/>
          <w:sz w:val="32"/>
          <w:szCs w:val="32"/>
        </w:rPr>
      </w:pPr>
      <w:bookmarkStart w:id="59" w:name="_Toc15377209"/>
      <w:bookmarkStart w:id="60" w:name="_Toc3522"/>
      <w:bookmarkStart w:id="61" w:name="_Toc15396607"/>
      <w:bookmarkStart w:id="62" w:name="_Toc32468"/>
      <w:bookmarkStart w:id="63" w:name="_Toc17115"/>
      <w:bookmarkStart w:id="64" w:name="_Toc26287"/>
      <w:r>
        <w:rPr>
          <w:rFonts w:hint="eastAsia" w:ascii="方正黑体_GBK" w:hAnsi="方正黑体_GBK" w:eastAsia="方正黑体_GBK" w:cs="方正黑体_GBK"/>
          <w:b w:val="0"/>
          <w:bCs/>
          <w:sz w:val="32"/>
          <w:szCs w:val="32"/>
        </w:rPr>
        <w:t>五、一般公共预算财政拨款支出决算情况说明</w:t>
      </w:r>
      <w:bookmarkEnd w:id="59"/>
      <w:bookmarkEnd w:id="60"/>
      <w:bookmarkEnd w:id="61"/>
      <w:bookmarkEnd w:id="62"/>
      <w:bookmarkEnd w:id="63"/>
      <w:bookmarkEnd w:id="64"/>
    </w:p>
    <w:p w14:paraId="3874636C">
      <w:pPr>
        <w:spacing w:line="240" w:lineRule="auto"/>
        <w:ind w:firstLine="643" w:firstLineChars="200"/>
        <w:outlineLvl w:val="2"/>
        <w:rPr>
          <w:rFonts w:hint="eastAsia" w:ascii="方正楷体_GBK" w:hAnsi="方正楷体_GBK" w:eastAsia="方正楷体_GBK" w:cs="方正楷体_GBK"/>
          <w:b/>
          <w:bCs w:val="0"/>
          <w:sz w:val="32"/>
          <w:szCs w:val="32"/>
        </w:rPr>
      </w:pPr>
      <w:bookmarkStart w:id="65" w:name="_Toc6761"/>
      <w:bookmarkStart w:id="66" w:name="_Toc10382"/>
      <w:bookmarkStart w:id="67" w:name="_Toc19067"/>
      <w:bookmarkStart w:id="68" w:name="_Toc5883"/>
      <w:bookmarkStart w:id="69" w:name="_Toc15377210"/>
      <w:r>
        <w:rPr>
          <w:rFonts w:hint="eastAsia" w:ascii="方正楷体_GBK" w:hAnsi="方正楷体_GBK" w:eastAsia="方正楷体_GBK" w:cs="方正楷体_GBK"/>
          <w:b/>
          <w:bCs w:val="0"/>
          <w:sz w:val="32"/>
          <w:szCs w:val="32"/>
        </w:rPr>
        <w:t>（一）一般公共预算财政拨款支出决算总体情况</w:t>
      </w:r>
      <w:bookmarkEnd w:id="65"/>
      <w:bookmarkEnd w:id="66"/>
      <w:bookmarkEnd w:id="67"/>
      <w:bookmarkEnd w:id="68"/>
      <w:bookmarkEnd w:id="69"/>
    </w:p>
    <w:p w14:paraId="44CFFC87">
      <w:pPr>
        <w:spacing w:line="24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一般公共预算财政拨款支出2700.17万元，占本年支出合计的100%。与2023年度相比，一般公共预算财政拨款支出增加1117.55万元，增长70.61%。主要变动原因是：编制内实有人员增加，工资、绩效、定额等调整，社保、养老等基数调整；新建教学综合楼及新建综合楼设备设施购置，综合楼室内装修工程等项目经费增加。</w:t>
      </w:r>
    </w:p>
    <w:p w14:paraId="08FF2C46">
      <w:pPr>
        <w:pStyle w:val="8"/>
        <w:spacing w:before="93" w:line="240" w:lineRule="auto"/>
        <w:jc w:val="center"/>
        <w:rPr>
          <w:rFonts w:ascii="Times New Roman" w:cs="Times New Roman"/>
        </w:rPr>
      </w:pPr>
      <w:r>
        <w:rPr>
          <w:rFonts w:ascii="Times New Roman" w:cs="Times New Roman"/>
        </w:rPr>
        <w:object>
          <v:shape id="_x0000_i1029" o:spt="75" alt="" type="#_x0000_t75" style="height:282.3pt;width:420.45pt;" o:ole="t" filled="f" o:preferrelative="t" stroked="f" coordsize="21600,21600">
            <v:path/>
            <v:fill on="f" focussize="0,0"/>
            <v:stroke on="f"/>
            <v:imagedata r:id="rId19" cropbottom="-53f" o:title=""/>
            <o:lock v:ext="edit" aspectratio="f"/>
            <w10:wrap type="none"/>
            <w10:anchorlock/>
          </v:shape>
          <o:OLEObject Type="Embed" ProgID="Excel.Sheet.8" ShapeID="_x0000_i1029" DrawAspect="Content" ObjectID="_1468075729" r:id="rId18">
            <o:LockedField>false</o:LockedField>
          </o:OLEObject>
        </w:object>
      </w:r>
    </w:p>
    <w:p w14:paraId="7032F84B">
      <w:pPr>
        <w:spacing w:line="240" w:lineRule="auto"/>
        <w:ind w:firstLine="640"/>
        <w:jc w:val="center"/>
        <w:rPr>
          <w:rFonts w:eastAsia="仿宋_GB2312"/>
          <w:sz w:val="32"/>
          <w:szCs w:val="32"/>
        </w:rPr>
      </w:pPr>
      <w:r>
        <w:rPr>
          <w:rFonts w:hint="eastAsia" w:ascii="方正仿宋_GBK" w:hAnsi="方正仿宋_GBK" w:eastAsia="方正仿宋_GBK" w:cs="方正仿宋_GBK"/>
          <w:sz w:val="32"/>
          <w:szCs w:val="32"/>
        </w:rPr>
        <w:t>图5：一般公共预算财政拨款支出决算变动情况</w:t>
      </w:r>
    </w:p>
    <w:p w14:paraId="0248A589">
      <w:pPr>
        <w:spacing w:line="240" w:lineRule="auto"/>
        <w:ind w:firstLine="643" w:firstLineChars="200"/>
        <w:outlineLvl w:val="2"/>
        <w:rPr>
          <w:rFonts w:hint="eastAsia" w:ascii="方正楷体_GBK" w:hAnsi="方正楷体_GBK" w:eastAsia="方正楷体_GBK" w:cs="方正楷体_GBK"/>
          <w:b/>
          <w:bCs w:val="0"/>
          <w:sz w:val="32"/>
          <w:szCs w:val="32"/>
        </w:rPr>
      </w:pPr>
      <w:bookmarkStart w:id="70" w:name="_Toc15497"/>
      <w:bookmarkStart w:id="71" w:name="_Toc17213"/>
      <w:bookmarkStart w:id="72" w:name="_Toc14564"/>
      <w:bookmarkStart w:id="73" w:name="_Toc15377211"/>
      <w:bookmarkStart w:id="74" w:name="_Toc28474"/>
      <w:r>
        <w:rPr>
          <w:rFonts w:hint="eastAsia" w:ascii="方正楷体_GBK" w:hAnsi="方正楷体_GBK" w:eastAsia="方正楷体_GBK" w:cs="方正楷体_GBK"/>
          <w:b/>
          <w:bCs w:val="0"/>
          <w:sz w:val="32"/>
          <w:szCs w:val="32"/>
        </w:rPr>
        <w:t>（二）一般公共预算财政拨款支出决算结构情况</w:t>
      </w:r>
      <w:bookmarkEnd w:id="70"/>
      <w:bookmarkEnd w:id="71"/>
      <w:bookmarkEnd w:id="72"/>
      <w:bookmarkEnd w:id="73"/>
      <w:bookmarkEnd w:id="74"/>
    </w:p>
    <w:p w14:paraId="5AA8FE8B">
      <w:pPr>
        <w:spacing w:line="24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2024年度一般公共预算财政拨款支出2700.17万元，主要用于以下方面：教育支出2104.78万元，占77.95%；社会保障和就业支出347.1万元，占12.85%；卫生健康支出128.18万元，占4.75%；住房保障支出120.11万元，占4.45%。</w:t>
      </w:r>
    </w:p>
    <w:p w14:paraId="7DA9789A">
      <w:pPr>
        <w:pStyle w:val="8"/>
        <w:spacing w:before="93" w:line="240" w:lineRule="auto"/>
        <w:jc w:val="center"/>
        <w:rPr>
          <w:rFonts w:ascii="Times New Roman" w:cs="Times New Roman"/>
        </w:rPr>
      </w:pPr>
      <w:r>
        <w:rPr>
          <w:rFonts w:ascii="Times New Roman" w:cs="Times New Roman"/>
        </w:rPr>
        <w:object>
          <v:shape id="_x0000_i1030" o:spt="75" alt="" type="#_x0000_t75" style="height:254.5pt;width:434.65pt;" o:ole="t" filled="f" o:preferrelative="t" stroked="f" coordsize="21600,21600">
            <v:path/>
            <v:fill on="f" focussize="0,0"/>
            <v:stroke on="f"/>
            <v:imagedata r:id="rId21" o:title=""/>
            <o:lock v:ext="edit" aspectratio="f"/>
            <w10:wrap type="none"/>
            <w10:anchorlock/>
          </v:shape>
          <o:OLEObject Type="Embed" ProgID="Excel.Sheet.8" ShapeID="_x0000_i1030" DrawAspect="Content" ObjectID="_1468075730" r:id="rId20">
            <o:LockedField>false</o:LockedField>
          </o:OLEObject>
        </w:object>
      </w:r>
    </w:p>
    <w:p w14:paraId="09CD9D8D">
      <w:pPr>
        <w:spacing w:line="240" w:lineRule="auto"/>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图6：一般公共预算财政拨款支出决算结构</w:t>
      </w:r>
    </w:p>
    <w:p w14:paraId="518AF576">
      <w:pPr>
        <w:spacing w:line="240" w:lineRule="auto"/>
        <w:ind w:firstLine="643" w:firstLineChars="200"/>
        <w:outlineLvl w:val="2"/>
        <w:rPr>
          <w:rFonts w:eastAsia="楷体_GB2312"/>
          <w:b/>
          <w:sz w:val="32"/>
          <w:szCs w:val="32"/>
        </w:rPr>
      </w:pPr>
      <w:bookmarkStart w:id="75" w:name="_Toc22012"/>
      <w:bookmarkStart w:id="76" w:name="_Toc31813"/>
      <w:bookmarkStart w:id="77" w:name="_Toc11230"/>
      <w:bookmarkStart w:id="78" w:name="_Toc9992"/>
      <w:bookmarkStart w:id="79" w:name="_Toc15377212"/>
      <w:r>
        <w:rPr>
          <w:rFonts w:hint="eastAsia" w:ascii="方正楷体_GBK" w:hAnsi="方正楷体_GBK" w:eastAsia="方正楷体_GBK" w:cs="方正楷体_GBK"/>
          <w:b/>
          <w:bCs w:val="0"/>
          <w:sz w:val="32"/>
          <w:szCs w:val="32"/>
        </w:rPr>
        <w:t>（三）一般公共预算财政拨款支出决算具体情况</w:t>
      </w:r>
      <w:bookmarkEnd w:id="75"/>
      <w:bookmarkEnd w:id="76"/>
      <w:bookmarkEnd w:id="77"/>
      <w:bookmarkEnd w:id="78"/>
      <w:bookmarkEnd w:id="79"/>
    </w:p>
    <w:p w14:paraId="16CD1052">
      <w:pPr>
        <w:spacing w:line="240" w:lineRule="auto"/>
        <w:ind w:firstLine="640"/>
        <w:rPr>
          <w:rFonts w:hint="eastAsia" w:ascii="方正仿宋_GBK" w:hAnsi="方正仿宋_GBK" w:eastAsia="方正仿宋_GBK" w:cs="方正仿宋_GBK"/>
          <w:b w:val="0"/>
          <w:bCs w:val="0"/>
          <w:sz w:val="32"/>
          <w:szCs w:val="32"/>
        </w:rPr>
      </w:pPr>
      <w:bookmarkStart w:id="80" w:name="_Toc15377213"/>
      <w:bookmarkStart w:id="81" w:name="_Toc15378460"/>
      <w:bookmarkStart w:id="82" w:name="_Toc15377444"/>
      <w:r>
        <w:rPr>
          <w:rFonts w:hint="eastAsia" w:ascii="方正仿宋_GBK" w:hAnsi="方正仿宋_GBK" w:eastAsia="方正仿宋_GBK" w:cs="方正仿宋_GBK"/>
          <w:b w:val="0"/>
          <w:bCs w:val="0"/>
          <w:sz w:val="32"/>
          <w:szCs w:val="32"/>
        </w:rPr>
        <w:t>2024年度一般公共预算财政拨款支出决算数为2700.17万元，完成预算100%。其中：</w:t>
      </w:r>
      <w:bookmarkEnd w:id="80"/>
      <w:bookmarkEnd w:id="81"/>
      <w:bookmarkEnd w:id="82"/>
    </w:p>
    <w:p w14:paraId="7B84F5FC">
      <w:pPr>
        <w:spacing w:line="240" w:lineRule="auto"/>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1.教育支出（205类）: 支出决算为2104.78万元，完成预算100%。</w:t>
      </w:r>
    </w:p>
    <w:p w14:paraId="56653EC6">
      <w:pPr>
        <w:spacing w:line="240" w:lineRule="auto"/>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①教育支出（205类）普通教育（02款）小学教育（02项）: 支出决算为1494.83万元，完成预算100%。</w:t>
      </w:r>
    </w:p>
    <w:p w14:paraId="3EF572F6">
      <w:pPr>
        <w:spacing w:line="240" w:lineRule="auto"/>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②教育支出（205类）教育费附加安排的支出（09款）农村中小学校舍建设（01项）: 支出决算为362.63万元，完成预算100%。</w:t>
      </w:r>
    </w:p>
    <w:p w14:paraId="3736E1D3">
      <w:pPr>
        <w:spacing w:line="240" w:lineRule="auto"/>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③教育支出（205类）教育费附加安排的支出（09款）农村中小学教学设施（02项）: 支出决算为247.32万元，完成预算100%。</w:t>
      </w:r>
    </w:p>
    <w:p w14:paraId="74DAD907">
      <w:pPr>
        <w:spacing w:line="240" w:lineRule="auto"/>
        <w:ind w:firstLine="64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2.社会保障和就业（208类）：支出决算为347.1万元，完成预算100%。</w:t>
      </w:r>
    </w:p>
    <w:p w14:paraId="7BA11620">
      <w:pPr>
        <w:spacing w:line="240" w:lineRule="auto"/>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①社会保障和就业支出（208类）行政事业单位养老支出（05款）事业单位离退休（02项）: 支出决算为178.44万元，完成预算100%。</w:t>
      </w:r>
    </w:p>
    <w:p w14:paraId="1886C89C">
      <w:pPr>
        <w:spacing w:line="240" w:lineRule="auto"/>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②社会保障和就业支出（208类）行政事业单位养老支出（05款）机关事业单位基本养老保险缴费支出（05项）: 支出决算为150.06万元，完成预算100%。</w:t>
      </w:r>
    </w:p>
    <w:p w14:paraId="6C9D9786">
      <w:pPr>
        <w:spacing w:line="240" w:lineRule="auto"/>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③社会保障和就业支出（208类）行政事业单位养老支出（05款）机关事业单位职业年金缴费支出（06项）: 支出决算为18.6万元，完成预算100%。</w:t>
      </w:r>
    </w:p>
    <w:p w14:paraId="3B6A2563">
      <w:pPr>
        <w:spacing w:line="240" w:lineRule="auto"/>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3.卫生健康支出（210类）:支出决算为128.18万元，完成预算100%。</w:t>
      </w:r>
    </w:p>
    <w:p w14:paraId="4350E0A3">
      <w:pPr>
        <w:spacing w:line="240" w:lineRule="auto"/>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①卫生健康支出（210类）行政事业单位医疗（11款）事业单位医疗（02项）:支出决算为76.99万元，完成预算100%。</w:t>
      </w:r>
    </w:p>
    <w:p w14:paraId="3EC60E75">
      <w:pPr>
        <w:spacing w:line="240" w:lineRule="auto"/>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②卫生健康支出（210类）行政事业单位医疗（11款）其他行政事业单位医疗支出（99项）:支出决算为51.19万元，完成预算100%。</w:t>
      </w:r>
    </w:p>
    <w:p w14:paraId="31AF0D17">
      <w:pPr>
        <w:spacing w:line="240" w:lineRule="auto"/>
        <w:ind w:firstLine="640" w:firstLineChars="200"/>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4.住房保障支出（221类）住房改革支出（02款）住房公积金（01项）：支出决算为120.11万元，完成预算100%。</w:t>
      </w:r>
    </w:p>
    <w:p w14:paraId="0250FACA">
      <w:pPr>
        <w:keepNext/>
        <w:keepLines/>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eastAsia" w:ascii="方正黑体_GBK" w:hAnsi="方正黑体_GBK" w:eastAsia="方正黑体_GBK" w:cs="方正黑体_GBK"/>
          <w:b w:val="0"/>
          <w:bCs/>
          <w:sz w:val="32"/>
          <w:szCs w:val="32"/>
        </w:rPr>
      </w:pPr>
      <w:bookmarkStart w:id="83" w:name="_Toc21611"/>
      <w:bookmarkStart w:id="84" w:name="_Toc8958"/>
      <w:bookmarkStart w:id="85" w:name="_Toc15377214"/>
      <w:bookmarkStart w:id="86" w:name="_Toc15396608"/>
      <w:bookmarkStart w:id="87" w:name="_Toc1012"/>
      <w:bookmarkStart w:id="88" w:name="_Toc17099"/>
      <w:r>
        <w:rPr>
          <w:rFonts w:hint="eastAsia" w:ascii="方正黑体_GBK" w:hAnsi="方正黑体_GBK" w:eastAsia="方正黑体_GBK" w:cs="方正黑体_GBK"/>
          <w:b w:val="0"/>
          <w:bCs/>
          <w:sz w:val="32"/>
          <w:szCs w:val="32"/>
        </w:rPr>
        <w:t>六、一般公共预算财政拨款基本支出决算情况说明</w:t>
      </w:r>
      <w:bookmarkEnd w:id="83"/>
      <w:bookmarkEnd w:id="84"/>
      <w:bookmarkEnd w:id="85"/>
      <w:bookmarkEnd w:id="86"/>
      <w:bookmarkEnd w:id="87"/>
      <w:bookmarkEnd w:id="88"/>
      <w:r>
        <w:rPr>
          <w:rFonts w:hint="eastAsia" w:ascii="方正黑体_GBK" w:hAnsi="方正黑体_GBK" w:eastAsia="方正黑体_GBK" w:cs="方正黑体_GBK"/>
          <w:b w:val="0"/>
          <w:bCs/>
          <w:sz w:val="32"/>
          <w:szCs w:val="32"/>
        </w:rPr>
        <w:tab/>
      </w:r>
    </w:p>
    <w:p w14:paraId="45B7D857">
      <w:pPr>
        <w:spacing w:line="240" w:lineRule="auto"/>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2024年度一般公共预算财政拨款基本支出1890.23万元，其中：</w:t>
      </w:r>
    </w:p>
    <w:p w14:paraId="7BD281CE">
      <w:pPr>
        <w:spacing w:line="240" w:lineRule="auto"/>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人员经费1738.03万元，主要包括：基本工资、津贴补贴、绩效工资、机关事业单位基本养老保险缴费、职业年金缴费、职工基本医疗保险缴费、其他社会保障缴费、住房公积金、医疗费、其他工资福利支出、生活补助、医疗费补助、奖励金等。</w:t>
      </w:r>
    </w:p>
    <w:p w14:paraId="54338DAD">
      <w:pPr>
        <w:spacing w:line="240" w:lineRule="auto"/>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公用经费152.2万元，主要包括：办公费、印刷费、水费、电费、差旅费、维修（护）费、租赁费、培训费、劳务费、工会经费、福利费、其他商品和服务支出、房屋建筑物购建、办公设备购置、基础设施建设等。</w:t>
      </w:r>
    </w:p>
    <w:p w14:paraId="0CA5C37D">
      <w:pPr>
        <w:keepNext/>
        <w:keepLines/>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eastAsia" w:ascii="方正黑体_GBK" w:hAnsi="方正黑体_GBK" w:eastAsia="方正黑体_GBK" w:cs="方正黑体_GBK"/>
          <w:b w:val="0"/>
          <w:bCs/>
          <w:sz w:val="32"/>
          <w:szCs w:val="32"/>
        </w:rPr>
      </w:pPr>
      <w:bookmarkStart w:id="89" w:name="_Toc15377215"/>
      <w:bookmarkStart w:id="90" w:name="_Toc15396609"/>
      <w:bookmarkStart w:id="91" w:name="_Toc13354"/>
      <w:bookmarkStart w:id="92" w:name="_Toc20480"/>
      <w:bookmarkStart w:id="93" w:name="_Toc19975"/>
      <w:bookmarkStart w:id="94" w:name="_Toc30551"/>
      <w:r>
        <w:rPr>
          <w:rFonts w:hint="eastAsia" w:ascii="方正黑体_GBK" w:hAnsi="方正黑体_GBK" w:eastAsia="方正黑体_GBK" w:cs="方正黑体_GBK"/>
          <w:b w:val="0"/>
          <w:bCs/>
          <w:sz w:val="32"/>
          <w:szCs w:val="32"/>
        </w:rPr>
        <w:t>七、财政拨款“三公”经费支出决算情况说明</w:t>
      </w:r>
      <w:bookmarkEnd w:id="89"/>
      <w:bookmarkEnd w:id="90"/>
      <w:bookmarkEnd w:id="91"/>
      <w:bookmarkEnd w:id="92"/>
      <w:bookmarkEnd w:id="93"/>
      <w:bookmarkEnd w:id="94"/>
    </w:p>
    <w:p w14:paraId="11A9DE53">
      <w:pPr>
        <w:spacing w:line="240" w:lineRule="auto"/>
        <w:ind w:firstLine="643" w:firstLineChars="200"/>
        <w:outlineLvl w:val="2"/>
        <w:rPr>
          <w:rFonts w:hint="eastAsia" w:ascii="方正楷体_GBK" w:hAnsi="方正楷体_GBK" w:eastAsia="方正楷体_GBK" w:cs="方正楷体_GBK"/>
          <w:b/>
          <w:bCs w:val="0"/>
          <w:sz w:val="32"/>
          <w:szCs w:val="32"/>
        </w:rPr>
      </w:pPr>
      <w:bookmarkStart w:id="95" w:name="_Toc24671"/>
      <w:bookmarkStart w:id="96" w:name="_Toc15377216"/>
      <w:bookmarkStart w:id="97" w:name="_Toc29153"/>
      <w:bookmarkStart w:id="98" w:name="_Toc4166"/>
      <w:bookmarkStart w:id="99" w:name="_Toc10120"/>
      <w:r>
        <w:rPr>
          <w:rFonts w:hint="eastAsia" w:ascii="方正楷体_GBK" w:hAnsi="方正楷体_GBK" w:eastAsia="方正楷体_GBK" w:cs="方正楷体_GBK"/>
          <w:b/>
          <w:bCs w:val="0"/>
          <w:sz w:val="32"/>
          <w:szCs w:val="32"/>
        </w:rPr>
        <w:t>（一）“三公”经费财政拨款支出决算总体情况说明</w:t>
      </w:r>
      <w:bookmarkEnd w:id="95"/>
      <w:bookmarkEnd w:id="96"/>
      <w:bookmarkEnd w:id="97"/>
      <w:bookmarkEnd w:id="98"/>
      <w:bookmarkEnd w:id="99"/>
    </w:p>
    <w:p w14:paraId="06BCB317">
      <w:pPr>
        <w:spacing w:line="240" w:lineRule="auto"/>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2024年度“三公”经费财政拨款支出决算为0万元，完成预算0%。</w:t>
      </w:r>
    </w:p>
    <w:p w14:paraId="4378FB8F">
      <w:pPr>
        <w:spacing w:line="240" w:lineRule="auto"/>
        <w:ind w:firstLine="643" w:firstLineChars="200"/>
        <w:outlineLvl w:val="2"/>
        <w:rPr>
          <w:rFonts w:hint="eastAsia" w:ascii="方正楷体_GBK" w:hAnsi="方正楷体_GBK" w:eastAsia="方正楷体_GBK" w:cs="方正楷体_GBK"/>
          <w:b/>
          <w:bCs w:val="0"/>
          <w:sz w:val="32"/>
          <w:szCs w:val="32"/>
        </w:rPr>
      </w:pPr>
      <w:bookmarkStart w:id="100" w:name="_Toc14633"/>
      <w:bookmarkStart w:id="101" w:name="_Toc15377217"/>
      <w:bookmarkStart w:id="102" w:name="_Toc24836"/>
      <w:bookmarkStart w:id="103" w:name="_Toc30378"/>
      <w:bookmarkStart w:id="104" w:name="_Toc24182"/>
      <w:r>
        <w:rPr>
          <w:rFonts w:hint="eastAsia" w:ascii="方正楷体_GBK" w:hAnsi="方正楷体_GBK" w:eastAsia="方正楷体_GBK" w:cs="方正楷体_GBK"/>
          <w:b/>
          <w:bCs w:val="0"/>
          <w:sz w:val="32"/>
          <w:szCs w:val="32"/>
        </w:rPr>
        <w:t>（二）“三公”经费财政拨款支出决算具体情况说明</w:t>
      </w:r>
      <w:bookmarkEnd w:id="100"/>
      <w:bookmarkEnd w:id="101"/>
      <w:bookmarkEnd w:id="102"/>
      <w:bookmarkEnd w:id="103"/>
      <w:bookmarkEnd w:id="104"/>
    </w:p>
    <w:p w14:paraId="25C7FA2D">
      <w:pPr>
        <w:spacing w:line="240" w:lineRule="auto"/>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2024年度“三公”经费财政拨款支出决算中，因公出国（境）费支出决算0万元，占0%；公务用车购置及运行维护费支出决算0万元，占0%；公务接待费支出决算0万元，占0%。</w:t>
      </w:r>
    </w:p>
    <w:p w14:paraId="13B6D7C7">
      <w:pPr>
        <w:spacing w:line="240" w:lineRule="auto"/>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1.因公出国（境）经费支出0万元，完成预算0%。</w:t>
      </w:r>
    </w:p>
    <w:p w14:paraId="1A195366">
      <w:pPr>
        <w:spacing w:line="240" w:lineRule="auto"/>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2.公务用车购置及运行维护费支出0万元，完成预算0%。</w:t>
      </w:r>
    </w:p>
    <w:p w14:paraId="15DF8681">
      <w:pPr>
        <w:spacing w:line="240" w:lineRule="auto"/>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3.公务接待费支出0万元，完成预算0%。</w:t>
      </w:r>
      <w:bookmarkStart w:id="105" w:name="_Toc15377218"/>
      <w:bookmarkStart w:id="106" w:name="_Toc15396610"/>
    </w:p>
    <w:p w14:paraId="39F9504D">
      <w:pPr>
        <w:keepNext/>
        <w:keepLines/>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eastAsia" w:ascii="方正黑体_GBK" w:hAnsi="方正黑体_GBK" w:eastAsia="方正黑体_GBK" w:cs="方正黑体_GBK"/>
          <w:b w:val="0"/>
          <w:bCs/>
          <w:sz w:val="32"/>
          <w:szCs w:val="32"/>
        </w:rPr>
      </w:pPr>
      <w:bookmarkStart w:id="107" w:name="_Toc31564"/>
      <w:bookmarkStart w:id="108" w:name="_Toc22651"/>
      <w:bookmarkStart w:id="109" w:name="_Toc15504"/>
      <w:bookmarkStart w:id="110" w:name="_Toc20097"/>
      <w:r>
        <w:rPr>
          <w:rFonts w:hint="eastAsia" w:ascii="方正黑体_GBK" w:hAnsi="方正黑体_GBK" w:eastAsia="方正黑体_GBK" w:cs="方正黑体_GBK"/>
          <w:b w:val="0"/>
          <w:bCs/>
          <w:sz w:val="32"/>
          <w:szCs w:val="32"/>
        </w:rPr>
        <w:t>八、政府性基金预算支出决算情况说明</w:t>
      </w:r>
      <w:bookmarkEnd w:id="105"/>
      <w:bookmarkEnd w:id="106"/>
      <w:bookmarkEnd w:id="107"/>
      <w:bookmarkEnd w:id="108"/>
      <w:bookmarkEnd w:id="109"/>
      <w:bookmarkEnd w:id="110"/>
    </w:p>
    <w:p w14:paraId="0D77454E">
      <w:pPr>
        <w:spacing w:line="240" w:lineRule="auto"/>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2024年度政府性基金预算财政拨款支出0万元。</w:t>
      </w:r>
    </w:p>
    <w:p w14:paraId="3E3A9C99">
      <w:pPr>
        <w:keepNext/>
        <w:keepLines/>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hint="eastAsia" w:ascii="方正黑体_GBK" w:hAnsi="方正黑体_GBK" w:eastAsia="方正黑体_GBK" w:cs="方正黑体_GBK"/>
          <w:b w:val="0"/>
          <w:bCs/>
          <w:sz w:val="32"/>
          <w:szCs w:val="32"/>
        </w:rPr>
      </w:pPr>
      <w:bookmarkStart w:id="111" w:name="_Toc15396611"/>
      <w:bookmarkStart w:id="112" w:name="_Toc18072"/>
      <w:bookmarkStart w:id="113" w:name="_Toc15377219"/>
      <w:bookmarkStart w:id="114" w:name="_Toc25742"/>
      <w:bookmarkStart w:id="115" w:name="_Toc29812"/>
      <w:bookmarkStart w:id="116" w:name="_Toc22397"/>
      <w:r>
        <w:rPr>
          <w:rFonts w:hint="eastAsia" w:ascii="方正黑体_GBK" w:hAnsi="方正黑体_GBK" w:eastAsia="方正黑体_GBK" w:cs="方正黑体_GBK"/>
          <w:b w:val="0"/>
          <w:bCs/>
          <w:sz w:val="32"/>
          <w:szCs w:val="32"/>
        </w:rPr>
        <w:t>九、国有资本经营预算支出决算情况说明</w:t>
      </w:r>
      <w:bookmarkEnd w:id="111"/>
      <w:bookmarkEnd w:id="112"/>
      <w:bookmarkEnd w:id="113"/>
      <w:bookmarkEnd w:id="114"/>
      <w:bookmarkEnd w:id="115"/>
      <w:bookmarkEnd w:id="116"/>
    </w:p>
    <w:p w14:paraId="75C460A6">
      <w:pPr>
        <w:spacing w:line="240" w:lineRule="auto"/>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2024年度国有资本经营预算财政拨款支出0万元。</w:t>
      </w:r>
    </w:p>
    <w:p w14:paraId="36AB91BD">
      <w:pPr>
        <w:keepNext/>
        <w:keepLines/>
        <w:pageBreakBefore w:val="0"/>
        <w:widowControl w:val="0"/>
        <w:kinsoku/>
        <w:wordWrap/>
        <w:overflowPunct/>
        <w:topLinePunct w:val="0"/>
        <w:autoSpaceDE/>
        <w:autoSpaceDN/>
        <w:bidi w:val="0"/>
        <w:adjustRightInd/>
        <w:snapToGrid/>
        <w:spacing w:line="240" w:lineRule="auto"/>
        <w:ind w:firstLine="640" w:firstLineChars="200"/>
        <w:textAlignment w:val="auto"/>
        <w:outlineLvl w:val="1"/>
        <w:rPr>
          <w:rFonts w:eastAsia="黑体"/>
          <w:sz w:val="32"/>
          <w:szCs w:val="32"/>
        </w:rPr>
      </w:pPr>
      <w:bookmarkStart w:id="117" w:name="_Toc23420"/>
      <w:bookmarkStart w:id="118" w:name="_Toc15396612"/>
      <w:bookmarkStart w:id="119" w:name="_Toc3295"/>
      <w:bookmarkStart w:id="120" w:name="_Toc15377221"/>
      <w:bookmarkStart w:id="121" w:name="_Toc120"/>
      <w:bookmarkStart w:id="122" w:name="_Toc17062"/>
      <w:r>
        <w:rPr>
          <w:rFonts w:hint="eastAsia" w:ascii="方正黑体_GBK" w:hAnsi="方正黑体_GBK" w:eastAsia="方正黑体_GBK" w:cs="方正黑体_GBK"/>
          <w:b w:val="0"/>
          <w:bCs/>
          <w:sz w:val="32"/>
          <w:szCs w:val="32"/>
        </w:rPr>
        <w:t>十、其他重要事项的情况说明</w:t>
      </w:r>
      <w:bookmarkEnd w:id="117"/>
      <w:bookmarkEnd w:id="118"/>
      <w:bookmarkEnd w:id="119"/>
      <w:bookmarkEnd w:id="120"/>
      <w:bookmarkEnd w:id="121"/>
      <w:bookmarkEnd w:id="122"/>
    </w:p>
    <w:p w14:paraId="52C9694D">
      <w:pPr>
        <w:spacing w:line="240" w:lineRule="auto"/>
        <w:ind w:firstLine="643" w:firstLineChars="200"/>
        <w:outlineLvl w:val="2"/>
        <w:rPr>
          <w:rFonts w:eastAsia="楷体_GB2312"/>
          <w:b/>
          <w:sz w:val="32"/>
          <w:szCs w:val="32"/>
        </w:rPr>
      </w:pPr>
      <w:bookmarkStart w:id="123" w:name="_Toc13239"/>
      <w:bookmarkStart w:id="124" w:name="_Toc15377222"/>
      <w:bookmarkStart w:id="125" w:name="_Toc645"/>
      <w:bookmarkStart w:id="126" w:name="_Toc19680"/>
      <w:bookmarkStart w:id="127" w:name="_Toc32419"/>
      <w:r>
        <w:rPr>
          <w:rFonts w:hint="eastAsia" w:ascii="方正楷体_GBK" w:hAnsi="方正楷体_GBK" w:eastAsia="方正楷体_GBK" w:cs="方正楷体_GBK"/>
          <w:b/>
          <w:bCs w:val="0"/>
          <w:sz w:val="32"/>
          <w:szCs w:val="32"/>
        </w:rPr>
        <w:t>（一）机关运行经费支出情况</w:t>
      </w:r>
      <w:bookmarkEnd w:id="123"/>
      <w:bookmarkEnd w:id="124"/>
      <w:bookmarkEnd w:id="125"/>
      <w:bookmarkEnd w:id="126"/>
      <w:bookmarkEnd w:id="127"/>
    </w:p>
    <w:p w14:paraId="0DB4FB67">
      <w:pPr>
        <w:spacing w:line="240" w:lineRule="auto"/>
        <w:ind w:firstLine="640"/>
        <w:rPr>
          <w:rFonts w:eastAsia="仿宋_GB2312"/>
          <w:sz w:val="32"/>
          <w:szCs w:val="32"/>
        </w:rPr>
      </w:pPr>
      <w:r>
        <w:rPr>
          <w:rFonts w:eastAsia="仿宋_GB2312"/>
          <w:sz w:val="32"/>
          <w:szCs w:val="32"/>
        </w:rPr>
        <w:t>2024年度，盐边县城第一小学校机关运行经费支出0万元。</w:t>
      </w:r>
    </w:p>
    <w:p w14:paraId="2C6E050D">
      <w:pPr>
        <w:spacing w:line="240" w:lineRule="auto"/>
        <w:ind w:firstLine="643" w:firstLineChars="200"/>
        <w:outlineLvl w:val="2"/>
        <w:rPr>
          <w:rFonts w:hint="eastAsia" w:ascii="方正楷体_GBK" w:hAnsi="方正楷体_GBK" w:eastAsia="方正楷体_GBK" w:cs="方正楷体_GBK"/>
          <w:b/>
          <w:bCs w:val="0"/>
          <w:sz w:val="32"/>
          <w:szCs w:val="32"/>
        </w:rPr>
      </w:pPr>
      <w:bookmarkStart w:id="128" w:name="_Toc25316"/>
      <w:bookmarkStart w:id="129" w:name="_Toc15377223"/>
      <w:bookmarkStart w:id="130" w:name="_Toc13247"/>
      <w:bookmarkStart w:id="131" w:name="_Toc6452"/>
      <w:bookmarkStart w:id="132" w:name="_Toc13457"/>
      <w:r>
        <w:rPr>
          <w:rFonts w:hint="eastAsia" w:ascii="方正楷体_GBK" w:hAnsi="方正楷体_GBK" w:eastAsia="方正楷体_GBK" w:cs="方正楷体_GBK"/>
          <w:b/>
          <w:bCs w:val="0"/>
          <w:sz w:val="32"/>
          <w:szCs w:val="32"/>
        </w:rPr>
        <w:t>（二）政府采购支出情况</w:t>
      </w:r>
      <w:bookmarkEnd w:id="128"/>
      <w:bookmarkEnd w:id="129"/>
      <w:bookmarkEnd w:id="130"/>
      <w:bookmarkEnd w:id="131"/>
      <w:bookmarkEnd w:id="132"/>
    </w:p>
    <w:p w14:paraId="626E7726">
      <w:pPr>
        <w:spacing w:line="240" w:lineRule="auto"/>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2024年度，盐边县城第一小学校政府采购支出总额254.22万元，其中：政府采购货物支出194.22万元、政府采购工程支出0万元、政府采购服务支出60万元。 主要用于：新建综合楼功能桌椅采购项目、柜式空调机直接选定采购、LED显示屏直接选定采购、新建综合楼教学设备采购项目、复印纸直接选定采购、提升改造（一期）项目勘察设计服务采购等。授予中小企业合同金额254.22万元，占政府采购支出总额的100%，其中：授予小微企业合同金额194.22万元，占政府采购支出总额的76.39%。</w:t>
      </w:r>
    </w:p>
    <w:p w14:paraId="4611D147">
      <w:pPr>
        <w:spacing w:line="240" w:lineRule="auto"/>
        <w:ind w:firstLine="643" w:firstLineChars="200"/>
        <w:outlineLvl w:val="2"/>
        <w:rPr>
          <w:rFonts w:hint="eastAsia" w:ascii="方正楷体_GBK" w:hAnsi="方正楷体_GBK" w:eastAsia="方正楷体_GBK" w:cs="方正楷体_GBK"/>
          <w:b/>
          <w:bCs w:val="0"/>
          <w:sz w:val="32"/>
          <w:szCs w:val="32"/>
        </w:rPr>
      </w:pPr>
      <w:bookmarkStart w:id="133" w:name="_Toc11344"/>
      <w:bookmarkStart w:id="134" w:name="_Toc25586"/>
      <w:bookmarkStart w:id="135" w:name="_Toc15377224"/>
      <w:bookmarkStart w:id="136" w:name="_Toc2468"/>
      <w:bookmarkStart w:id="137" w:name="_Toc13017"/>
      <w:r>
        <w:rPr>
          <w:rFonts w:hint="eastAsia" w:ascii="方正楷体_GBK" w:hAnsi="方正楷体_GBK" w:eastAsia="方正楷体_GBK" w:cs="方正楷体_GBK"/>
          <w:b/>
          <w:bCs w:val="0"/>
          <w:sz w:val="32"/>
          <w:szCs w:val="32"/>
        </w:rPr>
        <w:t>（三）国有资产占有使用情况</w:t>
      </w:r>
      <w:bookmarkEnd w:id="133"/>
      <w:bookmarkEnd w:id="134"/>
      <w:bookmarkEnd w:id="135"/>
      <w:bookmarkEnd w:id="136"/>
      <w:bookmarkEnd w:id="137"/>
    </w:p>
    <w:p w14:paraId="08C31616">
      <w:pPr>
        <w:spacing w:line="240" w:lineRule="auto"/>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截至2024年12月31日，盐边县城第一小学校共有车辆0辆，其中：主要负责人用车0辆、机要通信用车0辆、应急保障用车0辆、其他用车0辆。单价100万元（含）以上设备（不含车辆）0台（套）。</w:t>
      </w:r>
    </w:p>
    <w:p w14:paraId="0C7A6141">
      <w:pPr>
        <w:spacing w:line="240" w:lineRule="auto"/>
        <w:ind w:firstLine="643" w:firstLineChars="200"/>
        <w:outlineLvl w:val="2"/>
        <w:rPr>
          <w:rFonts w:hint="eastAsia" w:ascii="方正楷体_GBK" w:hAnsi="方正楷体_GBK" w:eastAsia="方正楷体_GBK" w:cs="方正楷体_GBK"/>
          <w:b/>
          <w:bCs w:val="0"/>
          <w:sz w:val="32"/>
          <w:szCs w:val="32"/>
        </w:rPr>
      </w:pPr>
      <w:bookmarkStart w:id="138" w:name="_Toc18111"/>
      <w:bookmarkStart w:id="139" w:name="_Toc13894"/>
      <w:bookmarkStart w:id="140" w:name="_Toc1609"/>
      <w:bookmarkStart w:id="141" w:name="_Toc14230"/>
      <w:r>
        <w:rPr>
          <w:rFonts w:hint="eastAsia" w:ascii="方正楷体_GBK" w:hAnsi="方正楷体_GBK" w:eastAsia="方正楷体_GBK" w:cs="方正楷体_GBK"/>
          <w:b/>
          <w:bCs w:val="0"/>
          <w:sz w:val="32"/>
          <w:szCs w:val="32"/>
        </w:rPr>
        <w:t>（四）预算绩效管理情况</w:t>
      </w:r>
      <w:bookmarkEnd w:id="138"/>
      <w:bookmarkEnd w:id="139"/>
      <w:bookmarkEnd w:id="140"/>
      <w:bookmarkEnd w:id="141"/>
    </w:p>
    <w:p w14:paraId="4B723DD6">
      <w:pPr>
        <w:spacing w:line="240" w:lineRule="auto"/>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预算绩效管理要求，本单位在2024年度预算编制阶段，组织对新建教学综合楼室内装修工程专项预算项目开展了预算事前绩效评估，对1个项目编制了绩效目标，预算执行过程中，选取1个项目开展绩效监控，组织对1个项目开展绩效自评，绩效自评表详见第四部分附件。</w:t>
      </w:r>
    </w:p>
    <w:p w14:paraId="2E23E1AC">
      <w:pPr>
        <w:pStyle w:val="5"/>
        <w:spacing w:line="240" w:lineRule="auto"/>
        <w:jc w:val="center"/>
        <w:rPr>
          <w:b/>
          <w:bCs/>
          <w:sz w:val="44"/>
          <w:szCs w:val="44"/>
        </w:rPr>
      </w:pPr>
      <w:bookmarkStart w:id="142" w:name="_Toc15396613"/>
      <w:bookmarkStart w:id="143" w:name="_Toc2044"/>
      <w:bookmarkStart w:id="144" w:name="_Toc19149"/>
      <w:bookmarkStart w:id="145" w:name="_Toc15377225"/>
      <w:bookmarkStart w:id="146" w:name="_Toc15200"/>
      <w:bookmarkStart w:id="147" w:name="_Toc344"/>
      <w:r>
        <w:rPr>
          <w:rFonts w:eastAsia="黑体"/>
          <w:sz w:val="44"/>
          <w:szCs w:val="44"/>
        </w:rPr>
        <w:br w:type="page"/>
      </w:r>
      <w:r>
        <w:rPr>
          <w:rFonts w:hint="eastAsia" w:ascii="方正小标宋_GBK" w:hAnsi="方正小标宋_GBK" w:eastAsia="方正小标宋_GBK" w:cs="方正小标宋_GBK"/>
          <w:b/>
          <w:bCs w:val="0"/>
        </w:rPr>
        <w:t>第三部分  名词解释</w:t>
      </w:r>
      <w:bookmarkEnd w:id="142"/>
      <w:bookmarkEnd w:id="143"/>
      <w:bookmarkEnd w:id="144"/>
      <w:bookmarkEnd w:id="145"/>
      <w:bookmarkEnd w:id="146"/>
      <w:bookmarkEnd w:id="147"/>
    </w:p>
    <w:p w14:paraId="764C34C7">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1.财政拨款收入：指单位从同级财政部门取得的财政预算资金。</w:t>
      </w:r>
    </w:p>
    <w:p w14:paraId="35B2F84E">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2.事业收入：指事业单位开展专业业务活动及辅助活动取得的收入。</w:t>
      </w:r>
    </w:p>
    <w:p w14:paraId="2E751B4A">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3.经营收入：指事业单位在专业业务活动及其辅助活动之外开展非独立核算经营活动取得的收入。</w:t>
      </w:r>
    </w:p>
    <w:p w14:paraId="53203ED5">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4.其他收入：指单位取得的除上述收入以外的各项收入。</w:t>
      </w:r>
    </w:p>
    <w:p w14:paraId="293F4739">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5.使用非财政拨款结余（含专用结余）：指事业单位使用以前年度积累的非财政拨款结余弥补当年收支差额的金额。 </w:t>
      </w:r>
    </w:p>
    <w:p w14:paraId="34E61916">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6.年初结转和结余：指以前年度尚未完成、结转到本年按有关规定继续使用的资金。 </w:t>
      </w:r>
    </w:p>
    <w:p w14:paraId="4C9045D8">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7.结余分配：指事业单位按照会计制度规定缴纳的所得税、提取的专用结余以及转入非财政拨款结余的金额等。</w:t>
      </w:r>
    </w:p>
    <w:p w14:paraId="424D56DA">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8.年末结转和结余：指单位按有关规定结转到下年或以后年度继续使用的资金。</w:t>
      </w:r>
    </w:p>
    <w:p w14:paraId="0DAB4353">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9.教育支出（205类）普通教育（02款）小学教育02（项）：指反映各部门举办的小学教育支出。</w:t>
      </w:r>
    </w:p>
    <w:p w14:paraId="62D38BE0">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10.教育支出（205类）教育费附加安排支出（09款）农村中小学校舍建设（01项）：指反映教育附加安排用于农村中小学校舍新建、改建、修缮和维护的支出。</w:t>
      </w:r>
    </w:p>
    <w:p w14:paraId="78368B7B">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11.教育支出（205类）教育费附加安排支出（09款）农村中小学校舍建设（02项）：指反映教育附加安排用于农村中小学教学设施和办学条件的支出。</w:t>
      </w:r>
    </w:p>
    <w:p w14:paraId="18E45C80">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12.社会保障和就业支出（208类）行政事业单位养老支出（05款）事业单位离退休（02项）：指反映事业单位开支的离退休经费。</w:t>
      </w:r>
    </w:p>
    <w:p w14:paraId="5CD70454">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13.社会保障和就业支出（208类）行政事业单位养老支出（05款）机关事业单位基本养老保险缴费支出（05项）：指反映机关事业单位实施养老保险制度由单位缴纳的基本养老保险费支出。</w:t>
      </w:r>
    </w:p>
    <w:p w14:paraId="699278FD">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14.社会保障和就业支出（208类）行政事业单位养老支出（05款）机关事业单位职业年金缴费支出（06项）：指反映机关事业单位实施养老保险制度由单位实际缴纳的职业年金支出。</w:t>
      </w:r>
    </w:p>
    <w:p w14:paraId="7AFFFD74">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卫生健康支出（210类）行政事业单位医疗（11款）事业单位医疗（02项）：指反映财政部门安排的事业单位基本医疗保险缴费经费，未参加医疗保险的事业单位的公费医疗经费，按国家规定享受离休人员待遇的医疗经费。</w:t>
      </w:r>
    </w:p>
    <w:p w14:paraId="46294104">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16.卫生健康支出（210类）行政事业单位医疗（11款）其他行政事业单位医疗支出（99项）：指反映除上述项目以外的其他用于行政事业单位医疗方面的支出。</w:t>
      </w:r>
    </w:p>
    <w:p w14:paraId="4FA39E3A">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18.住房保障支出（221类）住房改革支出（02款）住房公积金（01项）：指反映行政事业单位按人力资源和社会保障部、财政部规定的基本工资和津贴补贴以及规定比例为职工缴纳的住房公积金。</w:t>
      </w:r>
    </w:p>
    <w:p w14:paraId="6717C0D8">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19.基本支出：指为保障机构正常运转、完成日常工作任务而发生的人员支出和公用支出。</w:t>
      </w:r>
    </w:p>
    <w:p w14:paraId="5047FA48">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20.项目支出：指在基本支出之外为完成特定行政任务和事业发展目标所发生的支出。 </w:t>
      </w:r>
    </w:p>
    <w:p w14:paraId="5862C8BA">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F89EB33">
      <w:pPr>
        <w:pStyle w:val="5"/>
        <w:spacing w:line="240" w:lineRule="auto"/>
        <w:jc w:val="center"/>
        <w:rPr>
          <w:rFonts w:hint="eastAsia" w:ascii="方正小标宋_GBK" w:hAnsi="方正小标宋_GBK" w:eastAsia="方正小标宋_GBK" w:cs="方正小标宋_GBK"/>
          <w:b/>
          <w:bCs w:val="0"/>
        </w:rPr>
      </w:pPr>
      <w:bookmarkStart w:id="148" w:name="_Toc15377226"/>
      <w:r>
        <w:rPr>
          <w:rFonts w:eastAsia="仿宋_GB2312"/>
          <w:sz w:val="32"/>
          <w:szCs w:val="32"/>
        </w:rPr>
        <w:br w:type="page"/>
      </w:r>
      <w:bookmarkStart w:id="149" w:name="_Toc15396614"/>
      <w:bookmarkStart w:id="150" w:name="_Toc16671"/>
      <w:bookmarkStart w:id="151" w:name="_Toc25084"/>
      <w:r>
        <w:rPr>
          <w:rFonts w:hint="eastAsia" w:ascii="方正小标宋_GBK" w:hAnsi="方正小标宋_GBK" w:eastAsia="方正小标宋_GBK" w:cs="方正小标宋_GBK"/>
          <w:b/>
          <w:bCs w:val="0"/>
        </w:rPr>
        <w:t>第四部分  附件</w:t>
      </w:r>
      <w:bookmarkEnd w:id="149"/>
      <w:bookmarkEnd w:id="150"/>
      <w:bookmarkEnd w:id="151"/>
    </w:p>
    <w:p w14:paraId="5A5D48FA">
      <w:pPr>
        <w:spacing w:line="572" w:lineRule="exact"/>
        <w:jc w:val="left"/>
        <w:outlineLvl w:val="0"/>
        <w:rPr>
          <w:rFonts w:eastAsia="黑体"/>
          <w:color w:val="FF0000"/>
          <w:sz w:val="32"/>
          <w:szCs w:val="32"/>
        </w:rPr>
      </w:pPr>
    </w:p>
    <w:p w14:paraId="211BB963">
      <w:pPr>
        <w:widowControl/>
        <w:spacing w:line="578" w:lineRule="exact"/>
        <w:contextualSpacing/>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部门预算项目支出绩效自评表（2024年度）</w:t>
      </w:r>
    </w:p>
    <w:p w14:paraId="664ABDA1">
      <w:pPr>
        <w:pStyle w:val="3"/>
        <w:spacing w:line="560" w:lineRule="exact"/>
        <w:ind w:left="0" w:leftChars="0" w:firstLine="0" w:firstLineChars="0"/>
        <w:rPr>
          <w:rFonts w:ascii="Times New Roman" w:cs="Times New Roman"/>
          <w:sz w:val="32"/>
          <w:szCs w:val="32"/>
          <w:highlight w:val="yellow"/>
          <w:lang w:val="zh-CN"/>
        </w:rPr>
      </w:pPr>
    </w:p>
    <w:p w14:paraId="671C3294">
      <w:pPr>
        <w:pStyle w:val="8"/>
        <w:spacing w:before="93"/>
        <w:rPr>
          <w:rFonts w:ascii="Times New Roman" w:cs="Times New Roman"/>
          <w:color w:val="FF0000"/>
          <w:sz w:val="32"/>
          <w:szCs w:val="32"/>
          <w:highlight w:val="yellow"/>
          <w:shd w:val="clear" w:color="auto" w:fill="FFFFFF"/>
          <w:lang w:val="zh-CN"/>
        </w:rPr>
      </w:pPr>
    </w:p>
    <w:p w14:paraId="0973B45F">
      <w:pPr>
        <w:rPr>
          <w:rFonts w:eastAsia="黑体"/>
          <w:kern w:val="0"/>
          <w:sz w:val="32"/>
          <w:szCs w:val="32"/>
          <w:shd w:val="clear" w:color="auto" w:fill="FFFFFF"/>
          <w:lang w:val="zh-CN"/>
        </w:rPr>
      </w:pPr>
    </w:p>
    <w:p w14:paraId="115D2EEF">
      <w:pPr>
        <w:pStyle w:val="2"/>
        <w:rPr>
          <w:lang w:val="zh-CN"/>
        </w:rPr>
      </w:pPr>
    </w:p>
    <w:p w14:paraId="2AEED7D6">
      <w:pPr>
        <w:pStyle w:val="3"/>
        <w:ind w:left="420"/>
        <w:rPr>
          <w:rFonts w:ascii="Times New Roman" w:cs="Times New Roman"/>
          <w:lang w:val="zh-CN"/>
        </w:rPr>
      </w:pPr>
    </w:p>
    <w:p w14:paraId="48785DEC">
      <w:pPr>
        <w:pStyle w:val="3"/>
        <w:ind w:left="420"/>
        <w:rPr>
          <w:rFonts w:ascii="Times New Roman" w:cs="Times New Roman"/>
          <w:lang w:val="zh-CN"/>
        </w:rPr>
      </w:pPr>
    </w:p>
    <w:p w14:paraId="449BED3E">
      <w:pPr>
        <w:pStyle w:val="3"/>
        <w:ind w:left="420"/>
        <w:rPr>
          <w:rFonts w:ascii="Times New Roman" w:cs="Times New Roman"/>
          <w:lang w:val="zh-CN"/>
        </w:rPr>
      </w:pPr>
    </w:p>
    <w:p w14:paraId="386DA80D">
      <w:pPr>
        <w:pStyle w:val="3"/>
        <w:ind w:left="420"/>
        <w:rPr>
          <w:rFonts w:ascii="Times New Roman" w:cs="Times New Roman"/>
          <w:lang w:val="zh-CN"/>
        </w:rPr>
      </w:pPr>
    </w:p>
    <w:p w14:paraId="23478DA8">
      <w:pPr>
        <w:pStyle w:val="3"/>
        <w:ind w:left="420"/>
        <w:rPr>
          <w:rFonts w:ascii="Times New Roman" w:cs="Times New Roman"/>
          <w:lang w:val="zh-CN"/>
        </w:rPr>
      </w:pPr>
    </w:p>
    <w:p w14:paraId="7C957650">
      <w:pPr>
        <w:pStyle w:val="3"/>
        <w:ind w:left="420"/>
        <w:rPr>
          <w:rFonts w:ascii="Times New Roman" w:cs="Times New Roman"/>
          <w:lang w:val="zh-CN"/>
        </w:rPr>
      </w:pPr>
    </w:p>
    <w:p w14:paraId="2D9E4C1D">
      <w:pPr>
        <w:pStyle w:val="3"/>
        <w:ind w:left="420"/>
        <w:rPr>
          <w:rFonts w:ascii="Times New Roman" w:cs="Times New Roman"/>
          <w:lang w:val="zh-CN"/>
        </w:rPr>
      </w:pPr>
    </w:p>
    <w:p w14:paraId="24623606">
      <w:pPr>
        <w:pStyle w:val="3"/>
        <w:ind w:left="420"/>
        <w:rPr>
          <w:rFonts w:ascii="Times New Roman" w:cs="Times New Roman"/>
          <w:lang w:val="zh-CN"/>
        </w:rPr>
      </w:pPr>
    </w:p>
    <w:p w14:paraId="1F268457">
      <w:pPr>
        <w:pStyle w:val="3"/>
        <w:ind w:left="420"/>
        <w:rPr>
          <w:rFonts w:ascii="Times New Roman" w:cs="Times New Roman"/>
          <w:lang w:val="zh-CN"/>
        </w:rPr>
      </w:pPr>
    </w:p>
    <w:p w14:paraId="73FD0A2C">
      <w:pPr>
        <w:pStyle w:val="3"/>
        <w:ind w:left="420"/>
        <w:rPr>
          <w:rFonts w:ascii="Times New Roman" w:cs="Times New Roman"/>
          <w:lang w:val="zh-CN"/>
        </w:rPr>
      </w:pPr>
    </w:p>
    <w:p w14:paraId="06D9CA11">
      <w:pPr>
        <w:pStyle w:val="3"/>
        <w:ind w:left="420"/>
        <w:rPr>
          <w:rFonts w:ascii="Times New Roman" w:cs="Times New Roman"/>
          <w:lang w:val="zh-CN"/>
        </w:rPr>
      </w:pPr>
    </w:p>
    <w:p w14:paraId="2B659510">
      <w:pPr>
        <w:pStyle w:val="3"/>
        <w:ind w:left="420"/>
        <w:rPr>
          <w:rFonts w:ascii="Times New Roman" w:cs="Times New Roman"/>
          <w:lang w:val="zh-CN"/>
        </w:rPr>
      </w:pPr>
    </w:p>
    <w:p w14:paraId="64739731">
      <w:pPr>
        <w:pStyle w:val="3"/>
        <w:ind w:left="420"/>
        <w:rPr>
          <w:rFonts w:ascii="Times New Roman" w:cs="Times New Roman"/>
          <w:lang w:val="zh-CN"/>
        </w:rPr>
      </w:pPr>
    </w:p>
    <w:p w14:paraId="03AABB16">
      <w:pPr>
        <w:pStyle w:val="3"/>
        <w:ind w:left="420"/>
        <w:rPr>
          <w:rFonts w:ascii="Times New Roman" w:cs="Times New Roman"/>
          <w:lang w:val="zh-CN"/>
        </w:rPr>
      </w:pPr>
    </w:p>
    <w:p w14:paraId="0D07E01B">
      <w:pPr>
        <w:pStyle w:val="3"/>
        <w:ind w:left="420"/>
        <w:rPr>
          <w:rFonts w:ascii="Times New Roman" w:cs="Times New Roman"/>
          <w:lang w:val="zh-CN"/>
        </w:rPr>
      </w:pPr>
    </w:p>
    <w:p w14:paraId="7E60497E">
      <w:pPr>
        <w:pStyle w:val="3"/>
        <w:ind w:left="420"/>
        <w:rPr>
          <w:rFonts w:ascii="Times New Roman" w:cs="Times New Roman"/>
          <w:lang w:val="zh-CN"/>
        </w:rPr>
      </w:pPr>
    </w:p>
    <w:p w14:paraId="3B3D5AB1">
      <w:pPr>
        <w:pStyle w:val="3"/>
        <w:ind w:left="420"/>
        <w:rPr>
          <w:rFonts w:ascii="Times New Roman" w:cs="Times New Roman"/>
          <w:lang w:val="zh-CN"/>
        </w:rPr>
      </w:pPr>
    </w:p>
    <w:p w14:paraId="0B4EE546">
      <w:pPr>
        <w:pStyle w:val="3"/>
        <w:ind w:left="0" w:leftChars="0" w:firstLine="0" w:firstLineChars="0"/>
        <w:rPr>
          <w:rFonts w:ascii="Times New Roman" w:cs="Times New Roman"/>
          <w:lang w:val="zh-CN"/>
        </w:rPr>
      </w:pPr>
    </w:p>
    <w:p w14:paraId="486CAD8A">
      <w:pPr>
        <w:pStyle w:val="5"/>
        <w:spacing w:line="240" w:lineRule="auto"/>
        <w:jc w:val="center"/>
      </w:pPr>
      <w:bookmarkStart w:id="152" w:name="_Toc1973"/>
      <w:bookmarkStart w:id="153" w:name="_Toc32547"/>
      <w:bookmarkStart w:id="154" w:name="_Toc31708"/>
      <w:bookmarkStart w:id="155" w:name="_Toc15396618"/>
      <w:bookmarkStart w:id="156" w:name="_Toc10646"/>
      <w:r>
        <w:rPr>
          <w:rFonts w:hint="eastAsia" w:ascii="方正小标宋_GBK" w:hAnsi="方正小标宋_GBK" w:eastAsia="方正小标宋_GBK" w:cs="方正小标宋_GBK"/>
          <w:b/>
          <w:bCs w:val="0"/>
        </w:rPr>
        <w:t>第五部分 附表</w:t>
      </w:r>
      <w:bookmarkEnd w:id="148"/>
      <w:bookmarkEnd w:id="152"/>
      <w:bookmarkEnd w:id="153"/>
      <w:bookmarkEnd w:id="154"/>
      <w:bookmarkEnd w:id="155"/>
      <w:bookmarkEnd w:id="156"/>
      <w:bookmarkStart w:id="157" w:name="_Toc15396619"/>
    </w:p>
    <w:p w14:paraId="0D09156A">
      <w:pPr>
        <w:pStyle w:val="14"/>
        <w:tabs>
          <w:tab w:val="right" w:leader="dot" w:pos="8296"/>
          <w:tab w:val="clear" w:pos="8931"/>
        </w:tabs>
        <w:ind w:left="420" w:leftChars="200" w:firstLine="0" w:firstLineChars="0"/>
        <w:rPr>
          <w:rFonts w:hint="eastAsia" w:ascii="方正黑体_GBK" w:hAnsi="方正黑体_GBK" w:eastAsia="方正黑体_GBK" w:cs="方正黑体_GBK"/>
          <w:sz w:val="32"/>
          <w:szCs w:val="32"/>
        </w:rPr>
      </w:pPr>
      <w:bookmarkStart w:id="158" w:name="_Toc28415"/>
      <w:bookmarkStart w:id="159" w:name="_Toc27675"/>
      <w:bookmarkStart w:id="160" w:name="_Toc18515"/>
      <w:r>
        <w:rPr>
          <w:rFonts w:hint="eastAsia" w:ascii="方正黑体_GBK" w:hAnsi="方正黑体_GBK" w:eastAsia="方正黑体_GBK" w:cs="方正黑体_GBK"/>
          <w:sz w:val="32"/>
          <w:szCs w:val="32"/>
        </w:rPr>
        <w:t>一、收入支出决算总表</w:t>
      </w:r>
      <w:bookmarkEnd w:id="157"/>
      <w:bookmarkEnd w:id="158"/>
      <w:bookmarkEnd w:id="159"/>
      <w:bookmarkEnd w:id="160"/>
    </w:p>
    <w:p w14:paraId="78D60607">
      <w:pPr>
        <w:pStyle w:val="14"/>
        <w:tabs>
          <w:tab w:val="right" w:leader="dot" w:pos="8296"/>
          <w:tab w:val="clear" w:pos="8931"/>
        </w:tabs>
        <w:ind w:left="420" w:leftChars="200" w:firstLine="0" w:firstLineChars="0"/>
        <w:rPr>
          <w:rFonts w:hint="eastAsia" w:ascii="方正黑体_GBK" w:hAnsi="方正黑体_GBK" w:eastAsia="方正黑体_GBK" w:cs="方正黑体_GBK"/>
          <w:sz w:val="32"/>
          <w:szCs w:val="32"/>
        </w:rPr>
      </w:pPr>
      <w:bookmarkStart w:id="161" w:name="_Toc14407"/>
      <w:bookmarkStart w:id="162" w:name="_Toc15396620"/>
      <w:bookmarkStart w:id="163" w:name="_Toc21081"/>
      <w:bookmarkStart w:id="164" w:name="_Toc13773"/>
      <w:r>
        <w:rPr>
          <w:rFonts w:hint="eastAsia" w:ascii="方正黑体_GBK" w:hAnsi="方正黑体_GBK" w:eastAsia="方正黑体_GBK" w:cs="方正黑体_GBK"/>
          <w:sz w:val="32"/>
          <w:szCs w:val="32"/>
        </w:rPr>
        <w:t>二、收入决算表</w:t>
      </w:r>
      <w:bookmarkEnd w:id="161"/>
      <w:bookmarkEnd w:id="162"/>
      <w:bookmarkEnd w:id="163"/>
      <w:bookmarkEnd w:id="164"/>
    </w:p>
    <w:p w14:paraId="37EF98A3">
      <w:pPr>
        <w:pStyle w:val="14"/>
        <w:tabs>
          <w:tab w:val="right" w:leader="dot" w:pos="8296"/>
          <w:tab w:val="clear" w:pos="8931"/>
        </w:tabs>
        <w:ind w:left="420" w:leftChars="200" w:firstLine="0" w:firstLineChars="0"/>
        <w:rPr>
          <w:rFonts w:hint="eastAsia" w:ascii="方正黑体_GBK" w:hAnsi="方正黑体_GBK" w:eastAsia="方正黑体_GBK" w:cs="方正黑体_GBK"/>
          <w:sz w:val="32"/>
          <w:szCs w:val="32"/>
        </w:rPr>
      </w:pPr>
      <w:bookmarkStart w:id="165" w:name="_Toc21525"/>
      <w:bookmarkStart w:id="166" w:name="_Toc29081"/>
      <w:bookmarkStart w:id="167" w:name="_Toc15396621"/>
      <w:bookmarkStart w:id="168" w:name="_Toc20819"/>
      <w:r>
        <w:rPr>
          <w:rFonts w:hint="eastAsia" w:ascii="方正黑体_GBK" w:hAnsi="方正黑体_GBK" w:eastAsia="方正黑体_GBK" w:cs="方正黑体_GBK"/>
          <w:sz w:val="32"/>
          <w:szCs w:val="32"/>
        </w:rPr>
        <w:t>三、支出决算表</w:t>
      </w:r>
      <w:bookmarkEnd w:id="165"/>
      <w:bookmarkEnd w:id="166"/>
      <w:bookmarkEnd w:id="167"/>
      <w:bookmarkEnd w:id="168"/>
    </w:p>
    <w:p w14:paraId="2794C932">
      <w:pPr>
        <w:pStyle w:val="14"/>
        <w:tabs>
          <w:tab w:val="right" w:leader="dot" w:pos="8296"/>
          <w:tab w:val="clear" w:pos="8931"/>
        </w:tabs>
        <w:ind w:left="420" w:leftChars="200" w:firstLine="0" w:firstLineChars="0"/>
        <w:rPr>
          <w:rFonts w:hint="eastAsia" w:ascii="方正黑体_GBK" w:hAnsi="方正黑体_GBK" w:eastAsia="方正黑体_GBK" w:cs="方正黑体_GBK"/>
          <w:sz w:val="32"/>
          <w:szCs w:val="32"/>
        </w:rPr>
      </w:pPr>
      <w:bookmarkStart w:id="169" w:name="_Toc3369"/>
      <w:bookmarkStart w:id="170" w:name="_Toc20895"/>
      <w:bookmarkStart w:id="171" w:name="_Toc15396622"/>
      <w:bookmarkStart w:id="172" w:name="_Toc15633"/>
      <w:r>
        <w:rPr>
          <w:rFonts w:hint="eastAsia" w:ascii="方正黑体_GBK" w:hAnsi="方正黑体_GBK" w:eastAsia="方正黑体_GBK" w:cs="方正黑体_GBK"/>
          <w:sz w:val="32"/>
          <w:szCs w:val="32"/>
        </w:rPr>
        <w:t>四、财政拨款收入支出决算总表</w:t>
      </w:r>
      <w:bookmarkEnd w:id="169"/>
      <w:bookmarkEnd w:id="170"/>
      <w:bookmarkEnd w:id="171"/>
      <w:bookmarkEnd w:id="172"/>
    </w:p>
    <w:p w14:paraId="501DF5A1">
      <w:pPr>
        <w:pStyle w:val="14"/>
        <w:tabs>
          <w:tab w:val="right" w:leader="dot" w:pos="8296"/>
          <w:tab w:val="clear" w:pos="8931"/>
        </w:tabs>
        <w:ind w:left="420" w:leftChars="200" w:firstLine="0" w:firstLineChars="0"/>
        <w:rPr>
          <w:rFonts w:hint="eastAsia" w:ascii="方正黑体_GBK" w:hAnsi="方正黑体_GBK" w:eastAsia="方正黑体_GBK" w:cs="方正黑体_GBK"/>
          <w:sz w:val="32"/>
          <w:szCs w:val="32"/>
        </w:rPr>
      </w:pPr>
      <w:bookmarkStart w:id="173" w:name="_Toc7470"/>
      <w:bookmarkStart w:id="174" w:name="_Toc8739"/>
      <w:bookmarkStart w:id="175" w:name="_Toc15396623"/>
      <w:bookmarkStart w:id="176" w:name="_Toc16468"/>
      <w:r>
        <w:rPr>
          <w:rFonts w:hint="eastAsia" w:ascii="方正黑体_GBK" w:hAnsi="方正黑体_GBK" w:eastAsia="方正黑体_GBK" w:cs="方正黑体_GBK"/>
          <w:sz w:val="32"/>
          <w:szCs w:val="32"/>
        </w:rPr>
        <w:t>五、财政拨款支出决算明细表</w:t>
      </w:r>
      <w:bookmarkEnd w:id="173"/>
      <w:bookmarkEnd w:id="174"/>
      <w:bookmarkEnd w:id="175"/>
      <w:bookmarkEnd w:id="176"/>
      <w:bookmarkStart w:id="177" w:name="_Toc15396624"/>
    </w:p>
    <w:p w14:paraId="10F09FAA">
      <w:pPr>
        <w:pStyle w:val="14"/>
        <w:tabs>
          <w:tab w:val="right" w:leader="dot" w:pos="8296"/>
          <w:tab w:val="clear" w:pos="8931"/>
        </w:tabs>
        <w:ind w:left="420" w:leftChars="200" w:firstLine="0" w:firstLineChars="0"/>
        <w:rPr>
          <w:rFonts w:hint="eastAsia" w:ascii="方正黑体_GBK" w:hAnsi="方正黑体_GBK" w:eastAsia="方正黑体_GBK" w:cs="方正黑体_GBK"/>
          <w:sz w:val="32"/>
          <w:szCs w:val="32"/>
        </w:rPr>
      </w:pPr>
      <w:bookmarkStart w:id="178" w:name="_Toc12672"/>
      <w:bookmarkStart w:id="179" w:name="_Toc18634"/>
      <w:bookmarkStart w:id="180" w:name="_Toc7880"/>
      <w:r>
        <w:rPr>
          <w:rFonts w:hint="eastAsia" w:ascii="方正黑体_GBK" w:hAnsi="方正黑体_GBK" w:eastAsia="方正黑体_GBK" w:cs="方正黑体_GBK"/>
          <w:sz w:val="32"/>
          <w:szCs w:val="32"/>
        </w:rPr>
        <w:t>六、一般公共预算财政拨款支出决算表</w:t>
      </w:r>
      <w:bookmarkEnd w:id="177"/>
      <w:bookmarkEnd w:id="178"/>
      <w:bookmarkEnd w:id="179"/>
      <w:bookmarkEnd w:id="180"/>
    </w:p>
    <w:p w14:paraId="5EAAA7E7">
      <w:pPr>
        <w:pStyle w:val="14"/>
        <w:tabs>
          <w:tab w:val="right" w:leader="dot" w:pos="8296"/>
          <w:tab w:val="clear" w:pos="8931"/>
        </w:tabs>
        <w:ind w:left="420" w:leftChars="200" w:firstLine="0" w:firstLineChars="0"/>
        <w:rPr>
          <w:rFonts w:hint="eastAsia" w:ascii="方正黑体_GBK" w:hAnsi="方正黑体_GBK" w:eastAsia="方正黑体_GBK" w:cs="方正黑体_GBK"/>
          <w:sz w:val="32"/>
          <w:szCs w:val="32"/>
        </w:rPr>
      </w:pPr>
      <w:bookmarkStart w:id="181" w:name="_Toc26509"/>
      <w:bookmarkStart w:id="182" w:name="_Toc11193"/>
      <w:bookmarkStart w:id="183" w:name="_Toc15396625"/>
      <w:bookmarkStart w:id="184" w:name="_Toc22434"/>
      <w:r>
        <w:rPr>
          <w:rFonts w:hint="eastAsia" w:ascii="方正黑体_GBK" w:hAnsi="方正黑体_GBK" w:eastAsia="方正黑体_GBK" w:cs="方正黑体_GBK"/>
          <w:sz w:val="32"/>
          <w:szCs w:val="32"/>
        </w:rPr>
        <w:t>七、一般公共预算财政拨款支出决算明细表</w:t>
      </w:r>
      <w:bookmarkEnd w:id="181"/>
      <w:bookmarkEnd w:id="182"/>
      <w:bookmarkEnd w:id="183"/>
      <w:bookmarkEnd w:id="184"/>
    </w:p>
    <w:p w14:paraId="4AB689DB">
      <w:pPr>
        <w:pStyle w:val="14"/>
        <w:tabs>
          <w:tab w:val="right" w:leader="dot" w:pos="8296"/>
          <w:tab w:val="clear" w:pos="8931"/>
        </w:tabs>
        <w:ind w:left="420" w:leftChars="200" w:firstLine="0" w:firstLineChars="0"/>
        <w:rPr>
          <w:rFonts w:hint="eastAsia" w:ascii="方正黑体_GBK" w:hAnsi="方正黑体_GBK" w:eastAsia="方正黑体_GBK" w:cs="方正黑体_GBK"/>
          <w:sz w:val="32"/>
          <w:szCs w:val="32"/>
        </w:rPr>
      </w:pPr>
      <w:bookmarkStart w:id="185" w:name="_Toc18854"/>
      <w:bookmarkStart w:id="186" w:name="_Toc302"/>
      <w:bookmarkStart w:id="187" w:name="_Toc15396626"/>
      <w:bookmarkStart w:id="188" w:name="_Toc19090"/>
      <w:r>
        <w:rPr>
          <w:rFonts w:hint="eastAsia" w:ascii="方正黑体_GBK" w:hAnsi="方正黑体_GBK" w:eastAsia="方正黑体_GBK" w:cs="方正黑体_GBK"/>
          <w:sz w:val="32"/>
          <w:szCs w:val="32"/>
        </w:rPr>
        <w:t>八、一般公共预算财政拨款基本支出决算表</w:t>
      </w:r>
      <w:bookmarkEnd w:id="185"/>
      <w:bookmarkEnd w:id="186"/>
      <w:bookmarkEnd w:id="187"/>
      <w:bookmarkEnd w:id="188"/>
    </w:p>
    <w:p w14:paraId="792FDA70">
      <w:pPr>
        <w:pStyle w:val="14"/>
        <w:tabs>
          <w:tab w:val="right" w:leader="dot" w:pos="8296"/>
          <w:tab w:val="clear" w:pos="8931"/>
        </w:tabs>
        <w:ind w:left="420" w:leftChars="200" w:firstLine="0" w:firstLineChars="0"/>
        <w:rPr>
          <w:rFonts w:hint="eastAsia" w:ascii="方正黑体_GBK" w:hAnsi="方正黑体_GBK" w:eastAsia="方正黑体_GBK" w:cs="方正黑体_GBK"/>
          <w:sz w:val="32"/>
          <w:szCs w:val="32"/>
        </w:rPr>
      </w:pPr>
      <w:bookmarkStart w:id="189" w:name="_Toc29229"/>
      <w:bookmarkStart w:id="190" w:name="_Toc635"/>
      <w:bookmarkStart w:id="191" w:name="_Toc15396627"/>
      <w:bookmarkStart w:id="192" w:name="_Toc4689"/>
      <w:r>
        <w:rPr>
          <w:rFonts w:hint="eastAsia" w:ascii="方正黑体_GBK" w:hAnsi="方正黑体_GBK" w:eastAsia="方正黑体_GBK" w:cs="方正黑体_GBK"/>
          <w:sz w:val="32"/>
          <w:szCs w:val="32"/>
        </w:rPr>
        <w:t>九、一般公共预算财政拨款项目支出决算表</w:t>
      </w:r>
      <w:bookmarkEnd w:id="189"/>
      <w:bookmarkEnd w:id="190"/>
      <w:bookmarkEnd w:id="191"/>
      <w:bookmarkEnd w:id="192"/>
    </w:p>
    <w:p w14:paraId="54ACA916">
      <w:pPr>
        <w:pStyle w:val="14"/>
        <w:tabs>
          <w:tab w:val="right" w:leader="dot" w:pos="8296"/>
          <w:tab w:val="clear" w:pos="8931"/>
        </w:tabs>
        <w:ind w:left="420" w:leftChars="200" w:firstLine="0" w:firstLineChars="0"/>
        <w:rPr>
          <w:rFonts w:hint="eastAsia" w:ascii="方正黑体_GBK" w:hAnsi="方正黑体_GBK" w:eastAsia="方正黑体_GBK" w:cs="方正黑体_GBK"/>
          <w:sz w:val="32"/>
          <w:szCs w:val="32"/>
        </w:rPr>
      </w:pPr>
      <w:bookmarkStart w:id="193" w:name="_Toc15396628"/>
      <w:bookmarkStart w:id="194" w:name="_Toc17464"/>
      <w:bookmarkStart w:id="195" w:name="_Toc16086"/>
      <w:bookmarkStart w:id="196" w:name="_Toc10459"/>
      <w:r>
        <w:rPr>
          <w:rFonts w:hint="eastAsia" w:ascii="方正黑体_GBK" w:hAnsi="方正黑体_GBK" w:eastAsia="方正黑体_GBK" w:cs="方正黑体_GBK"/>
          <w:sz w:val="32"/>
          <w:szCs w:val="32"/>
        </w:rPr>
        <w:t>十、</w:t>
      </w:r>
      <w:bookmarkEnd w:id="193"/>
      <w:r>
        <w:rPr>
          <w:rFonts w:hint="eastAsia" w:ascii="方正黑体_GBK" w:hAnsi="方正黑体_GBK" w:eastAsia="方正黑体_GBK" w:cs="方正黑体_GBK"/>
          <w:sz w:val="32"/>
          <w:szCs w:val="32"/>
        </w:rPr>
        <w:t>政府性基金预算财政拨款收入支出决算表</w:t>
      </w:r>
      <w:bookmarkEnd w:id="194"/>
      <w:bookmarkEnd w:id="195"/>
      <w:bookmarkEnd w:id="196"/>
    </w:p>
    <w:p w14:paraId="21098D4D">
      <w:pPr>
        <w:pStyle w:val="14"/>
        <w:tabs>
          <w:tab w:val="right" w:leader="dot" w:pos="8296"/>
          <w:tab w:val="clear" w:pos="8931"/>
        </w:tabs>
        <w:ind w:left="420" w:leftChars="200" w:firstLine="0" w:firstLineChars="0"/>
        <w:rPr>
          <w:rFonts w:hint="eastAsia" w:ascii="方正黑体_GBK" w:hAnsi="方正黑体_GBK" w:eastAsia="方正黑体_GBK" w:cs="方正黑体_GBK"/>
          <w:sz w:val="32"/>
          <w:szCs w:val="32"/>
        </w:rPr>
      </w:pPr>
      <w:bookmarkStart w:id="197" w:name="_Toc15396629"/>
      <w:bookmarkStart w:id="198" w:name="_Toc23939"/>
      <w:bookmarkStart w:id="199" w:name="_Toc15785"/>
      <w:bookmarkStart w:id="200" w:name="_Toc3716"/>
      <w:r>
        <w:rPr>
          <w:rFonts w:hint="eastAsia" w:ascii="方正黑体_GBK" w:hAnsi="方正黑体_GBK" w:eastAsia="方正黑体_GBK" w:cs="方正黑体_GBK"/>
          <w:sz w:val="32"/>
          <w:szCs w:val="32"/>
        </w:rPr>
        <w:t>十一、</w:t>
      </w:r>
      <w:bookmarkEnd w:id="197"/>
      <w:r>
        <w:rPr>
          <w:rFonts w:hint="eastAsia" w:ascii="方正黑体_GBK" w:hAnsi="方正黑体_GBK" w:eastAsia="方正黑体_GBK" w:cs="方正黑体_GBK"/>
          <w:sz w:val="32"/>
          <w:szCs w:val="32"/>
        </w:rPr>
        <w:t>国有资本经营预算财政拨款收入支出决算表</w:t>
      </w:r>
      <w:bookmarkEnd w:id="198"/>
      <w:bookmarkEnd w:id="199"/>
      <w:bookmarkEnd w:id="200"/>
    </w:p>
    <w:p w14:paraId="2674AE2B">
      <w:pPr>
        <w:pStyle w:val="14"/>
        <w:tabs>
          <w:tab w:val="right" w:leader="dot" w:pos="8296"/>
          <w:tab w:val="clear" w:pos="8931"/>
        </w:tabs>
        <w:ind w:left="420" w:leftChars="200" w:firstLine="0" w:firstLineChars="0"/>
        <w:rPr>
          <w:rFonts w:hint="eastAsia" w:ascii="方正黑体_GBK" w:hAnsi="方正黑体_GBK" w:eastAsia="方正黑体_GBK" w:cs="方正黑体_GBK"/>
          <w:sz w:val="32"/>
          <w:szCs w:val="32"/>
        </w:rPr>
      </w:pPr>
      <w:bookmarkStart w:id="201" w:name="_Toc15396630"/>
      <w:bookmarkStart w:id="202" w:name="_Toc18910"/>
      <w:bookmarkStart w:id="203" w:name="_Toc11325"/>
      <w:bookmarkStart w:id="204" w:name="_Toc10191"/>
      <w:r>
        <w:rPr>
          <w:rFonts w:hint="eastAsia" w:ascii="方正黑体_GBK" w:hAnsi="方正黑体_GBK" w:eastAsia="方正黑体_GBK" w:cs="方正黑体_GBK"/>
          <w:sz w:val="32"/>
          <w:szCs w:val="32"/>
        </w:rPr>
        <w:t>十二、</w:t>
      </w:r>
      <w:bookmarkEnd w:id="201"/>
      <w:r>
        <w:rPr>
          <w:rFonts w:hint="eastAsia" w:ascii="方正黑体_GBK" w:hAnsi="方正黑体_GBK" w:eastAsia="方正黑体_GBK" w:cs="方正黑体_GBK"/>
          <w:sz w:val="32"/>
          <w:szCs w:val="32"/>
        </w:rPr>
        <w:t>国有资本经营预算财政拨款支出决算表</w:t>
      </w:r>
      <w:bookmarkEnd w:id="202"/>
      <w:bookmarkEnd w:id="203"/>
      <w:bookmarkEnd w:id="204"/>
    </w:p>
    <w:p w14:paraId="567AAA49">
      <w:pPr>
        <w:pStyle w:val="14"/>
        <w:tabs>
          <w:tab w:val="right" w:leader="dot" w:pos="8296"/>
          <w:tab w:val="clear" w:pos="8931"/>
        </w:tabs>
        <w:ind w:left="420" w:leftChars="200" w:firstLine="0" w:firstLineChars="0"/>
        <w:rPr>
          <w:rFonts w:hint="eastAsia" w:ascii="方正黑体_GBK" w:hAnsi="方正黑体_GBK" w:eastAsia="方正黑体_GBK" w:cs="方正黑体_GBK"/>
          <w:sz w:val="32"/>
          <w:szCs w:val="32"/>
        </w:rPr>
      </w:pPr>
      <w:bookmarkStart w:id="205" w:name="_Toc15396631"/>
      <w:bookmarkStart w:id="206" w:name="_Toc30405"/>
      <w:bookmarkStart w:id="207" w:name="_Toc12625"/>
      <w:bookmarkStart w:id="208" w:name="_Toc30335"/>
      <w:r>
        <w:rPr>
          <w:rFonts w:hint="eastAsia" w:ascii="方正黑体_GBK" w:hAnsi="方正黑体_GBK" w:eastAsia="方正黑体_GBK" w:cs="方正黑体_GBK"/>
          <w:sz w:val="32"/>
          <w:szCs w:val="32"/>
        </w:rPr>
        <w:t>十三、</w:t>
      </w:r>
      <w:bookmarkEnd w:id="205"/>
      <w:r>
        <w:rPr>
          <w:rFonts w:hint="eastAsia" w:ascii="方正黑体_GBK" w:hAnsi="方正黑体_GBK" w:eastAsia="方正黑体_GBK" w:cs="方正黑体_GBK"/>
          <w:sz w:val="32"/>
          <w:szCs w:val="32"/>
        </w:rPr>
        <w:t>财政拨款“三公”经费支出决算表</w:t>
      </w:r>
      <w:bookmarkEnd w:id="206"/>
      <w:bookmarkEnd w:id="207"/>
      <w:bookmarkEnd w:id="208"/>
    </w:p>
    <w:p w14:paraId="76D0D9CB">
      <w:pPr>
        <w:pStyle w:val="14"/>
        <w:tabs>
          <w:tab w:val="right" w:leader="dot" w:pos="8296"/>
          <w:tab w:val="clear" w:pos="8931"/>
        </w:tabs>
        <w:ind w:left="420" w:leftChars="200" w:firstLine="0" w:firstLineChars="0"/>
        <w:rPr>
          <w:rFonts w:eastAsia="仿宋_GB2312"/>
          <w:sz w:val="32"/>
          <w:szCs w:val="32"/>
        </w:rPr>
      </w:pPr>
    </w:p>
    <w:sectPr>
      <w:footerReference r:id="rId8" w:type="first"/>
      <w:footerReference r:id="rId7" w:type="default"/>
      <w:pgSz w:w="11906" w:h="16838"/>
      <w:pgMar w:top="2098" w:right="1474" w:bottom="1985" w:left="1588"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0AFF" w:usb1="00007843" w:usb2="00000001" w:usb3="00000000" w:csb0="400001BF" w:csb1="DFF7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3CAAE">
    <w:pPr>
      <w:pStyle w:val="11"/>
      <w:jc w:val="center"/>
      <w:rPr>
        <w:rFonts w:cs="Times New Roman"/>
      </w:rPr>
    </w:pPr>
  </w:p>
  <w:p w14:paraId="7EE968D0">
    <w:pPr>
      <w:pStyle w:val="11"/>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51E73">
    <w:pPr>
      <w:pStyle w:val="11"/>
      <w:jc w:val="center"/>
      <w:rPr>
        <w:rFonts w:cs="Times New Roman"/>
      </w:rPr>
    </w:pPr>
  </w:p>
  <w:p w14:paraId="2BB55638">
    <w:pPr>
      <w:pStyle w:val="11"/>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33301">
    <w:pPr>
      <w:pStyle w:val="11"/>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24E8D">
    <w:pPr>
      <w:pStyle w:val="11"/>
      <w:jc w:val="center"/>
      <w:rPr>
        <w:rFonts w:cs="Times New Roman"/>
      </w:rPr>
    </w:pPr>
    <w: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4259E4B4">
                <w:pPr>
                  <w:pStyle w:val="11"/>
                </w:pPr>
                <w:r>
                  <w:t xml:space="preserve">— </w:t>
                </w:r>
                <w:r>
                  <w:fldChar w:fldCharType="begin"/>
                </w:r>
                <w:r>
                  <w:instrText xml:space="preserve"> PAGE  \* MERGEFORMAT </w:instrText>
                </w:r>
                <w:r>
                  <w:fldChar w:fldCharType="separate"/>
                </w:r>
                <w:r>
                  <w:t>14</w:t>
                </w:r>
                <w:r>
                  <w:fldChar w:fldCharType="end"/>
                </w:r>
                <w:r>
                  <w:t xml:space="preserve"> —</w:t>
                </w:r>
              </w:p>
            </w:txbxContent>
          </v:textbox>
        </v:shape>
      </w:pict>
    </w:r>
  </w:p>
  <w:p w14:paraId="2FFAF592">
    <w:pPr>
      <w:pStyle w:val="11"/>
      <w:rPr>
        <w:rFonts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46656">
    <w:pPr>
      <w:pStyle w:val="11"/>
      <w:rPr>
        <w:rFonts w:cs="Times New Roman"/>
      </w:rPr>
    </w:pPr>
    <w:r>
      <w:pict>
        <v:shape id="_x0000_s2052" o:spid="_x0000_s205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170A989B">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13930">
    <w:pPr>
      <w:pStyle w:val="12"/>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222C6"/>
    <w:rsid w:val="0002549F"/>
    <w:rsid w:val="000468DB"/>
    <w:rsid w:val="00054DFE"/>
    <w:rsid w:val="0006487A"/>
    <w:rsid w:val="00065F8F"/>
    <w:rsid w:val="00070A43"/>
    <w:rsid w:val="000768F2"/>
    <w:rsid w:val="0008278F"/>
    <w:rsid w:val="0009184B"/>
    <w:rsid w:val="00094236"/>
    <w:rsid w:val="0009593C"/>
    <w:rsid w:val="00097322"/>
    <w:rsid w:val="000A58C8"/>
    <w:rsid w:val="000A6A92"/>
    <w:rsid w:val="000B047F"/>
    <w:rsid w:val="000B4D0D"/>
    <w:rsid w:val="000B5923"/>
    <w:rsid w:val="000B5A48"/>
    <w:rsid w:val="000B6FF3"/>
    <w:rsid w:val="000C3467"/>
    <w:rsid w:val="000C3CA6"/>
    <w:rsid w:val="000D1267"/>
    <w:rsid w:val="000D1D50"/>
    <w:rsid w:val="000D5782"/>
    <w:rsid w:val="000E6613"/>
    <w:rsid w:val="000E7119"/>
    <w:rsid w:val="00114E9B"/>
    <w:rsid w:val="001369FF"/>
    <w:rsid w:val="00142216"/>
    <w:rsid w:val="00144D6A"/>
    <w:rsid w:val="0014729F"/>
    <w:rsid w:val="00157BAB"/>
    <w:rsid w:val="001654D1"/>
    <w:rsid w:val="00174518"/>
    <w:rsid w:val="0018106D"/>
    <w:rsid w:val="001877A7"/>
    <w:rsid w:val="00191536"/>
    <w:rsid w:val="00196687"/>
    <w:rsid w:val="001B6D2F"/>
    <w:rsid w:val="001C0962"/>
    <w:rsid w:val="001C4889"/>
    <w:rsid w:val="001D7531"/>
    <w:rsid w:val="001E737D"/>
    <w:rsid w:val="001F0592"/>
    <w:rsid w:val="001F7506"/>
    <w:rsid w:val="002006CD"/>
    <w:rsid w:val="00202B36"/>
    <w:rsid w:val="00204B7A"/>
    <w:rsid w:val="00204CDE"/>
    <w:rsid w:val="0021101A"/>
    <w:rsid w:val="00220536"/>
    <w:rsid w:val="00235629"/>
    <w:rsid w:val="00257E0A"/>
    <w:rsid w:val="00260C38"/>
    <w:rsid w:val="002616C0"/>
    <w:rsid w:val="00265372"/>
    <w:rsid w:val="002662AA"/>
    <w:rsid w:val="00280496"/>
    <w:rsid w:val="00294DC9"/>
    <w:rsid w:val="00295495"/>
    <w:rsid w:val="002A31DE"/>
    <w:rsid w:val="002B2613"/>
    <w:rsid w:val="002C751A"/>
    <w:rsid w:val="002D6D05"/>
    <w:rsid w:val="002F08D5"/>
    <w:rsid w:val="002F1818"/>
    <w:rsid w:val="002F567B"/>
    <w:rsid w:val="00306082"/>
    <w:rsid w:val="003216A9"/>
    <w:rsid w:val="003242C7"/>
    <w:rsid w:val="00335A74"/>
    <w:rsid w:val="003373BC"/>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AD5"/>
    <w:rsid w:val="004223DE"/>
    <w:rsid w:val="004304EB"/>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1504"/>
    <w:rsid w:val="0057481D"/>
    <w:rsid w:val="0058486E"/>
    <w:rsid w:val="00584C8B"/>
    <w:rsid w:val="00585B33"/>
    <w:rsid w:val="0059014D"/>
    <w:rsid w:val="00597771"/>
    <w:rsid w:val="005B5C64"/>
    <w:rsid w:val="005C5337"/>
    <w:rsid w:val="005C6BD0"/>
    <w:rsid w:val="005C798D"/>
    <w:rsid w:val="005D1C8B"/>
    <w:rsid w:val="005D468D"/>
    <w:rsid w:val="005D50FD"/>
    <w:rsid w:val="005D5CED"/>
    <w:rsid w:val="005F1A4C"/>
    <w:rsid w:val="005F448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847A0"/>
    <w:rsid w:val="0069704E"/>
    <w:rsid w:val="006A3141"/>
    <w:rsid w:val="006A5E34"/>
    <w:rsid w:val="006B2422"/>
    <w:rsid w:val="006B2B9A"/>
    <w:rsid w:val="006C1937"/>
    <w:rsid w:val="006F020C"/>
    <w:rsid w:val="006F4607"/>
    <w:rsid w:val="00711D31"/>
    <w:rsid w:val="007127B7"/>
    <w:rsid w:val="0071798E"/>
    <w:rsid w:val="0073362E"/>
    <w:rsid w:val="007416B6"/>
    <w:rsid w:val="00746F48"/>
    <w:rsid w:val="0075404D"/>
    <w:rsid w:val="0075727B"/>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0D12"/>
    <w:rsid w:val="00813348"/>
    <w:rsid w:val="008253BB"/>
    <w:rsid w:val="0082696A"/>
    <w:rsid w:val="0083706E"/>
    <w:rsid w:val="008408F6"/>
    <w:rsid w:val="008423A5"/>
    <w:rsid w:val="00850625"/>
    <w:rsid w:val="00853718"/>
    <w:rsid w:val="00855221"/>
    <w:rsid w:val="00860645"/>
    <w:rsid w:val="008609D9"/>
    <w:rsid w:val="00871F71"/>
    <w:rsid w:val="00872FD8"/>
    <w:rsid w:val="00885AF4"/>
    <w:rsid w:val="00887204"/>
    <w:rsid w:val="008939CD"/>
    <w:rsid w:val="008A0A29"/>
    <w:rsid w:val="008A12E3"/>
    <w:rsid w:val="008B768C"/>
    <w:rsid w:val="008C4DB1"/>
    <w:rsid w:val="008C4EAF"/>
    <w:rsid w:val="008C5176"/>
    <w:rsid w:val="008C7FD0"/>
    <w:rsid w:val="008E1DE7"/>
    <w:rsid w:val="008E53A6"/>
    <w:rsid w:val="008E707C"/>
    <w:rsid w:val="00900B08"/>
    <w:rsid w:val="00902155"/>
    <w:rsid w:val="00902FA3"/>
    <w:rsid w:val="00907A29"/>
    <w:rsid w:val="009131A0"/>
    <w:rsid w:val="00923564"/>
    <w:rsid w:val="0092392E"/>
    <w:rsid w:val="009315F9"/>
    <w:rsid w:val="00933499"/>
    <w:rsid w:val="00935C98"/>
    <w:rsid w:val="00942DF9"/>
    <w:rsid w:val="00946945"/>
    <w:rsid w:val="00951248"/>
    <w:rsid w:val="0095152F"/>
    <w:rsid w:val="00954C49"/>
    <w:rsid w:val="00955E37"/>
    <w:rsid w:val="0097099F"/>
    <w:rsid w:val="00971997"/>
    <w:rsid w:val="00971FFC"/>
    <w:rsid w:val="0098660A"/>
    <w:rsid w:val="009931C3"/>
    <w:rsid w:val="009A7EFC"/>
    <w:rsid w:val="009B2C43"/>
    <w:rsid w:val="009B3622"/>
    <w:rsid w:val="009B4C0F"/>
    <w:rsid w:val="009B4EAE"/>
    <w:rsid w:val="009B7573"/>
    <w:rsid w:val="009C22F4"/>
    <w:rsid w:val="009C2A4B"/>
    <w:rsid w:val="009C2E98"/>
    <w:rsid w:val="009D3447"/>
    <w:rsid w:val="009D4711"/>
    <w:rsid w:val="009D60FA"/>
    <w:rsid w:val="009E583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EC8"/>
    <w:rsid w:val="00A846DB"/>
    <w:rsid w:val="00A856D7"/>
    <w:rsid w:val="00A91760"/>
    <w:rsid w:val="00A93B00"/>
    <w:rsid w:val="00A93C21"/>
    <w:rsid w:val="00AB64C9"/>
    <w:rsid w:val="00AB7AF1"/>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2E2F"/>
    <w:rsid w:val="00B75819"/>
    <w:rsid w:val="00B77EA6"/>
    <w:rsid w:val="00B81598"/>
    <w:rsid w:val="00B841F1"/>
    <w:rsid w:val="00B944D6"/>
    <w:rsid w:val="00BB46BF"/>
    <w:rsid w:val="00BB4DF0"/>
    <w:rsid w:val="00BC289F"/>
    <w:rsid w:val="00BC2D50"/>
    <w:rsid w:val="00BC5361"/>
    <w:rsid w:val="00BC5460"/>
    <w:rsid w:val="00BC6B50"/>
    <w:rsid w:val="00BD0E25"/>
    <w:rsid w:val="00BD7B1B"/>
    <w:rsid w:val="00BE3624"/>
    <w:rsid w:val="00BF050B"/>
    <w:rsid w:val="00BF5BD6"/>
    <w:rsid w:val="00C03E31"/>
    <w:rsid w:val="00C058F8"/>
    <w:rsid w:val="00C10737"/>
    <w:rsid w:val="00C109FE"/>
    <w:rsid w:val="00C126B5"/>
    <w:rsid w:val="00C15BB9"/>
    <w:rsid w:val="00C2452F"/>
    <w:rsid w:val="00C33E72"/>
    <w:rsid w:val="00C354B2"/>
    <w:rsid w:val="00C35554"/>
    <w:rsid w:val="00C42709"/>
    <w:rsid w:val="00C533CC"/>
    <w:rsid w:val="00C5751C"/>
    <w:rsid w:val="00C61BFC"/>
    <w:rsid w:val="00C62B85"/>
    <w:rsid w:val="00C65438"/>
    <w:rsid w:val="00C734BC"/>
    <w:rsid w:val="00C87FD8"/>
    <w:rsid w:val="00C91381"/>
    <w:rsid w:val="00C91CBB"/>
    <w:rsid w:val="00CA1C10"/>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168F"/>
    <w:rsid w:val="00D61964"/>
    <w:rsid w:val="00D628F4"/>
    <w:rsid w:val="00D7035F"/>
    <w:rsid w:val="00D8672E"/>
    <w:rsid w:val="00DA0482"/>
    <w:rsid w:val="00DA634F"/>
    <w:rsid w:val="00DA65AC"/>
    <w:rsid w:val="00DB1913"/>
    <w:rsid w:val="00DB7164"/>
    <w:rsid w:val="00DC410D"/>
    <w:rsid w:val="00DC5A81"/>
    <w:rsid w:val="00DC68CA"/>
    <w:rsid w:val="00DC7CBA"/>
    <w:rsid w:val="00DD73B7"/>
    <w:rsid w:val="00DF28BC"/>
    <w:rsid w:val="00DF34B9"/>
    <w:rsid w:val="00E01053"/>
    <w:rsid w:val="00E07ACF"/>
    <w:rsid w:val="00E122F0"/>
    <w:rsid w:val="00E14698"/>
    <w:rsid w:val="00E331A1"/>
    <w:rsid w:val="00E33202"/>
    <w:rsid w:val="00E336A9"/>
    <w:rsid w:val="00E472B1"/>
    <w:rsid w:val="00E50624"/>
    <w:rsid w:val="00E54633"/>
    <w:rsid w:val="00E568DF"/>
    <w:rsid w:val="00E64269"/>
    <w:rsid w:val="00E82267"/>
    <w:rsid w:val="00E853CE"/>
    <w:rsid w:val="00E867B6"/>
    <w:rsid w:val="00EA010F"/>
    <w:rsid w:val="00ED1A90"/>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11F9"/>
    <w:rsid w:val="00F754A1"/>
    <w:rsid w:val="00F80A06"/>
    <w:rsid w:val="00F81FD9"/>
    <w:rsid w:val="00F841AA"/>
    <w:rsid w:val="00F84A94"/>
    <w:rsid w:val="00F87E96"/>
    <w:rsid w:val="00F94638"/>
    <w:rsid w:val="00FA2085"/>
    <w:rsid w:val="00FA23E8"/>
    <w:rsid w:val="00FC10BF"/>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6D5F79"/>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3F536CC"/>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1472B7"/>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0"/>
    <w:qFormat/>
    <w:uiPriority w:val="99"/>
    <w:pPr>
      <w:keepNext/>
      <w:keepLines/>
      <w:spacing w:before="260" w:after="260" w:line="416" w:lineRule="auto"/>
      <w:outlineLvl w:val="1"/>
    </w:pPr>
    <w:rPr>
      <w:rFonts w:ascii="Cambria" w:hAnsi="Cambria" w:cs="Cambria"/>
      <w:b/>
      <w:bCs/>
      <w:sz w:val="32"/>
      <w:szCs w:val="32"/>
    </w:rPr>
  </w:style>
  <w:style w:type="paragraph" w:styleId="7">
    <w:name w:val="heading 3"/>
    <w:basedOn w:val="1"/>
    <w:next w:val="1"/>
    <w:link w:val="21"/>
    <w:qFormat/>
    <w:uiPriority w:val="9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link w:val="22"/>
    <w:semiHidden/>
    <w:qFormat/>
    <w:uiPriority w:val="99"/>
    <w:pPr>
      <w:snapToGrid w:val="0"/>
      <w:jc w:val="left"/>
    </w:pPr>
    <w:rPr>
      <w:sz w:val="18"/>
      <w:szCs w:val="18"/>
    </w:rPr>
  </w:style>
  <w:style w:type="paragraph" w:styleId="3">
    <w:name w:val="Body Text First Indent 2"/>
    <w:basedOn w:val="4"/>
    <w:link w:val="24"/>
    <w:qFormat/>
    <w:uiPriority w:val="99"/>
    <w:pPr>
      <w:ind w:firstLine="420" w:firstLineChars="200"/>
    </w:pPr>
  </w:style>
  <w:style w:type="paragraph" w:styleId="4">
    <w:name w:val="Body Text Indent"/>
    <w:basedOn w:val="1"/>
    <w:next w:val="3"/>
    <w:link w:val="23"/>
    <w:qFormat/>
    <w:uiPriority w:val="99"/>
    <w:pPr>
      <w:spacing w:after="120"/>
      <w:ind w:left="200" w:leftChars="200"/>
    </w:pPr>
    <w:rPr>
      <w:rFonts w:ascii="仿宋_GB2312" w:cs="仿宋_GB2312"/>
    </w:rPr>
  </w:style>
  <w:style w:type="paragraph" w:styleId="8">
    <w:name w:val="Body Text"/>
    <w:basedOn w:val="1"/>
    <w:link w:val="32"/>
    <w:qFormat/>
    <w:uiPriority w:val="99"/>
    <w:pPr>
      <w:spacing w:beforeLines="30"/>
    </w:pPr>
    <w:rPr>
      <w:rFonts w:ascii="仿宋_GB2312" w:eastAsia="仿宋_GB2312" w:cs="仿宋_GB2312"/>
      <w:kern w:val="0"/>
      <w:sz w:val="24"/>
      <w:szCs w:val="24"/>
    </w:rPr>
  </w:style>
  <w:style w:type="paragraph" w:styleId="9">
    <w:name w:val="toc 3"/>
    <w:basedOn w:val="1"/>
    <w:next w:val="1"/>
    <w:autoRedefine/>
    <w:semiHidden/>
    <w:qFormat/>
    <w:uiPriority w:val="99"/>
    <w:pPr>
      <w:tabs>
        <w:tab w:val="right" w:leader="dot" w:pos="8296"/>
      </w:tabs>
      <w:ind w:left="840" w:leftChars="400"/>
    </w:pPr>
  </w:style>
  <w:style w:type="paragraph" w:styleId="10">
    <w:name w:val="Balloon Text"/>
    <w:basedOn w:val="1"/>
    <w:link w:val="26"/>
    <w:semiHidden/>
    <w:qFormat/>
    <w:uiPriority w:val="99"/>
    <w:rPr>
      <w:sz w:val="18"/>
      <w:szCs w:val="18"/>
    </w:rPr>
  </w:style>
  <w:style w:type="paragraph" w:styleId="11">
    <w:name w:val="footer"/>
    <w:basedOn w:val="1"/>
    <w:link w:val="31"/>
    <w:qFormat/>
    <w:uiPriority w:val="99"/>
    <w:pPr>
      <w:tabs>
        <w:tab w:val="center" w:pos="4153"/>
        <w:tab w:val="right" w:pos="8306"/>
      </w:tabs>
      <w:snapToGrid w:val="0"/>
      <w:jc w:val="left"/>
    </w:pPr>
    <w:rPr>
      <w:rFonts w:ascii="Calibri" w:hAnsi="Calibri" w:cs="Calibri"/>
      <w:kern w:val="0"/>
      <w:sz w:val="18"/>
      <w:szCs w:val="18"/>
    </w:rPr>
  </w:style>
  <w:style w:type="paragraph" w:styleId="12">
    <w:name w:val="header"/>
    <w:basedOn w:val="1"/>
    <w:link w:val="30"/>
    <w:semiHidden/>
    <w:qFormat/>
    <w:uiPriority w:val="99"/>
    <w:pPr>
      <w:pBdr>
        <w:bottom w:val="single" w:color="auto" w:sz="6" w:space="1"/>
      </w:pBdr>
      <w:tabs>
        <w:tab w:val="center" w:pos="4153"/>
        <w:tab w:val="right" w:pos="8306"/>
      </w:tabs>
      <w:snapToGrid w:val="0"/>
      <w:jc w:val="center"/>
    </w:pPr>
    <w:rPr>
      <w:rFonts w:ascii="Calibri" w:hAnsi="Calibri" w:cs="Calibri"/>
      <w:kern w:val="0"/>
      <w:sz w:val="18"/>
      <w:szCs w:val="18"/>
    </w:rPr>
  </w:style>
  <w:style w:type="paragraph" w:styleId="13">
    <w:name w:val="toc 1"/>
    <w:basedOn w:val="1"/>
    <w:next w:val="1"/>
    <w:autoRedefine/>
    <w:qFormat/>
    <w:uiPriority w:val="39"/>
    <w:pPr>
      <w:tabs>
        <w:tab w:val="right" w:leader="dot" w:pos="8931"/>
      </w:tabs>
      <w:spacing w:before="93"/>
      <w:jc w:val="center"/>
    </w:pPr>
    <w:rPr>
      <w:rFonts w:ascii="仿宋" w:hAnsi="仿宋" w:eastAsia="仿宋" w:cs="仿宋"/>
      <w:sz w:val="28"/>
      <w:szCs w:val="28"/>
    </w:rPr>
  </w:style>
  <w:style w:type="paragraph" w:styleId="14">
    <w:name w:val="toc 2"/>
    <w:basedOn w:val="1"/>
    <w:next w:val="1"/>
    <w:autoRedefine/>
    <w:qFormat/>
    <w:uiPriority w:val="39"/>
    <w:pPr>
      <w:tabs>
        <w:tab w:val="right" w:leader="dot" w:pos="8931"/>
      </w:tabs>
      <w:adjustRightInd w:val="0"/>
      <w:snapToGrid w:val="0"/>
      <w:spacing w:line="560" w:lineRule="exact"/>
      <w:ind w:firstLine="560" w:firstLineChars="200"/>
      <w:jc w:val="left"/>
    </w:pPr>
  </w:style>
  <w:style w:type="character" w:styleId="17">
    <w:name w:val="Strong"/>
    <w:qFormat/>
    <w:uiPriority w:val="99"/>
    <w:rPr>
      <w:b/>
      <w:bCs/>
    </w:rPr>
  </w:style>
  <w:style w:type="character" w:styleId="18">
    <w:name w:val="Hyperlink"/>
    <w:qFormat/>
    <w:uiPriority w:val="99"/>
    <w:rPr>
      <w:color w:val="0000FF"/>
      <w:u w:val="single"/>
    </w:rPr>
  </w:style>
  <w:style w:type="character" w:customStyle="1" w:styleId="19">
    <w:name w:val="标题 1 Char"/>
    <w:link w:val="5"/>
    <w:qFormat/>
    <w:locked/>
    <w:uiPriority w:val="9"/>
    <w:rPr>
      <w:rFonts w:ascii="Times New Roman" w:hAnsi="Times New Roman" w:cs="Times New Roman"/>
      <w:b/>
      <w:bCs/>
      <w:kern w:val="44"/>
      <w:sz w:val="44"/>
      <w:szCs w:val="44"/>
    </w:rPr>
  </w:style>
  <w:style w:type="character" w:customStyle="1" w:styleId="20">
    <w:name w:val="标题 2 Char"/>
    <w:link w:val="6"/>
    <w:qFormat/>
    <w:locked/>
    <w:uiPriority w:val="99"/>
    <w:rPr>
      <w:rFonts w:ascii="Cambria" w:hAnsi="Cambria" w:eastAsia="宋体" w:cs="Cambria"/>
      <w:b/>
      <w:bCs/>
      <w:kern w:val="2"/>
      <w:sz w:val="32"/>
      <w:szCs w:val="32"/>
    </w:rPr>
  </w:style>
  <w:style w:type="character" w:customStyle="1" w:styleId="21">
    <w:name w:val="标题 3 Char"/>
    <w:link w:val="7"/>
    <w:qFormat/>
    <w:locked/>
    <w:uiPriority w:val="99"/>
    <w:rPr>
      <w:rFonts w:ascii="Times New Roman" w:hAnsi="Times New Roman" w:cs="Times New Roman"/>
      <w:b/>
      <w:bCs/>
      <w:kern w:val="2"/>
      <w:sz w:val="32"/>
      <w:szCs w:val="32"/>
    </w:rPr>
  </w:style>
  <w:style w:type="character" w:customStyle="1" w:styleId="22">
    <w:name w:val="脚注文本 Char"/>
    <w:link w:val="2"/>
    <w:semiHidden/>
    <w:qFormat/>
    <w:uiPriority w:val="99"/>
    <w:rPr>
      <w:rFonts w:ascii="Times New Roman" w:hAnsi="Times New Roman"/>
      <w:sz w:val="18"/>
      <w:szCs w:val="18"/>
    </w:rPr>
  </w:style>
  <w:style w:type="character" w:customStyle="1" w:styleId="23">
    <w:name w:val="正文文本缩进 Char"/>
    <w:link w:val="4"/>
    <w:semiHidden/>
    <w:qFormat/>
    <w:uiPriority w:val="99"/>
    <w:rPr>
      <w:rFonts w:ascii="Times New Roman" w:hAnsi="Times New Roman"/>
      <w:szCs w:val="21"/>
    </w:rPr>
  </w:style>
  <w:style w:type="character" w:customStyle="1" w:styleId="24">
    <w:name w:val="正文首行缩进 2 Char"/>
    <w:link w:val="3"/>
    <w:semiHidden/>
    <w:qFormat/>
    <w:uiPriority w:val="99"/>
    <w:rPr>
      <w:rFonts w:ascii="Times New Roman" w:hAnsi="Times New Roman"/>
      <w:szCs w:val="21"/>
    </w:rPr>
  </w:style>
  <w:style w:type="character" w:customStyle="1" w:styleId="25">
    <w:name w:val="Body Text Char"/>
    <w:semiHidden/>
    <w:qFormat/>
    <w:uiPriority w:val="99"/>
    <w:rPr>
      <w:rFonts w:ascii="Times New Roman" w:hAnsi="Times New Roman" w:cs="Times New Roman"/>
      <w:sz w:val="24"/>
      <w:szCs w:val="24"/>
    </w:rPr>
  </w:style>
  <w:style w:type="character" w:customStyle="1" w:styleId="26">
    <w:name w:val="批注框文本 Char"/>
    <w:link w:val="10"/>
    <w:semiHidden/>
    <w:qFormat/>
    <w:locked/>
    <w:uiPriority w:val="99"/>
    <w:rPr>
      <w:rFonts w:ascii="Times New Roman" w:hAnsi="Times New Roman" w:cs="Times New Roman"/>
      <w:kern w:val="2"/>
      <w:sz w:val="18"/>
      <w:szCs w:val="18"/>
    </w:rPr>
  </w:style>
  <w:style w:type="character" w:customStyle="1" w:styleId="27">
    <w:name w:val="Footer Char"/>
    <w:semiHidden/>
    <w:qFormat/>
    <w:uiPriority w:val="99"/>
    <w:rPr>
      <w:rFonts w:ascii="Times New Roman" w:hAnsi="Times New Roman" w:cs="Times New Roman"/>
      <w:sz w:val="18"/>
      <w:szCs w:val="18"/>
    </w:rPr>
  </w:style>
  <w:style w:type="character" w:customStyle="1" w:styleId="28">
    <w:name w:val="Header Char"/>
    <w:semiHidden/>
    <w:qFormat/>
    <w:uiPriority w:val="99"/>
    <w:rPr>
      <w:rFonts w:ascii="Times New Roman" w:hAnsi="Times New Roman" w:cs="Times New Roman"/>
      <w:sz w:val="18"/>
      <w:szCs w:val="18"/>
    </w:rPr>
  </w:style>
  <w:style w:type="paragraph" w:customStyle="1" w:styleId="29">
    <w:name w:val="标题 5（有编号）（绿盟科技）"/>
    <w:next w:val="1"/>
    <w:qFormat/>
    <w:uiPriority w:val="99"/>
    <w:pPr>
      <w:keepNext/>
      <w:keepLines/>
      <w:widowControl w:val="0"/>
      <w:spacing w:before="280" w:after="156" w:line="377" w:lineRule="auto"/>
      <w:outlineLvl w:val="4"/>
    </w:pPr>
    <w:rPr>
      <w:rFonts w:ascii="Arial" w:hAnsi="Arial" w:eastAsia="黑体" w:cs="Arial"/>
      <w:b/>
      <w:bCs/>
      <w:kern w:val="2"/>
      <w:sz w:val="24"/>
      <w:szCs w:val="24"/>
      <w:lang w:val="en-US" w:eastAsia="zh-CN" w:bidi="ar-SA"/>
    </w:rPr>
  </w:style>
  <w:style w:type="character" w:customStyle="1" w:styleId="30">
    <w:name w:val="页眉 Char"/>
    <w:link w:val="12"/>
    <w:semiHidden/>
    <w:qFormat/>
    <w:locked/>
    <w:uiPriority w:val="99"/>
    <w:rPr>
      <w:sz w:val="18"/>
      <w:szCs w:val="18"/>
    </w:rPr>
  </w:style>
  <w:style w:type="character" w:customStyle="1" w:styleId="31">
    <w:name w:val="页脚 Char"/>
    <w:link w:val="11"/>
    <w:qFormat/>
    <w:locked/>
    <w:uiPriority w:val="99"/>
    <w:rPr>
      <w:sz w:val="18"/>
      <w:szCs w:val="18"/>
    </w:rPr>
  </w:style>
  <w:style w:type="character" w:customStyle="1" w:styleId="32">
    <w:name w:val="正文文本 Char"/>
    <w:link w:val="8"/>
    <w:qFormat/>
    <w:locked/>
    <w:uiPriority w:val="99"/>
    <w:rPr>
      <w:rFonts w:ascii="仿宋_GB2312" w:hAnsi="Times New Roman" w:eastAsia="仿宋_GB2312" w:cs="仿宋_GB2312"/>
      <w:sz w:val="24"/>
      <w:szCs w:val="24"/>
    </w:rPr>
  </w:style>
  <w:style w:type="paragraph" w:customStyle="1" w:styleId="3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4">
    <w:name w:val="List Paragraph"/>
    <w:basedOn w:val="1"/>
    <w:qFormat/>
    <w:uiPriority w:val="34"/>
    <w:pPr>
      <w:ind w:firstLine="420" w:firstLineChars="200"/>
    </w:pPr>
  </w:style>
  <w:style w:type="paragraph" w:customStyle="1" w:styleId="35">
    <w:name w:val="TOC 标题1"/>
    <w:basedOn w:val="5"/>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36">
    <w:name w:val="TOC 标题2"/>
    <w:basedOn w:val="5"/>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37">
    <w:name w:val="四号正文"/>
    <w:basedOn w:val="1"/>
    <w:qFormat/>
    <w:uiPriority w:val="99"/>
    <w:pPr>
      <w:spacing w:line="360" w:lineRule="auto"/>
    </w:pPr>
    <w:rPr>
      <w:rFonts w:ascii="??" w:hAnsi="??" w:cs="??"/>
      <w:color w:val="000000"/>
      <w:kern w:val="0"/>
      <w:sz w:val="28"/>
      <w:szCs w:val="28"/>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6.png"/><Relationship Id="rId20" Type="http://schemas.openxmlformats.org/officeDocument/2006/relationships/oleObject" Target="embeddings/Workbook5.xls"/><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oleObject" Target="embeddings/Workbook4.xls"/><Relationship Id="rId17" Type="http://schemas.openxmlformats.org/officeDocument/2006/relationships/image" Target="media/image4.png"/><Relationship Id="rId16" Type="http://schemas.openxmlformats.org/officeDocument/2006/relationships/oleObject" Target="embeddings/Workbook3.xls"/><Relationship Id="rId15" Type="http://schemas.openxmlformats.org/officeDocument/2006/relationships/image" Target="media/image3.png"/><Relationship Id="rId14" Type="http://schemas.openxmlformats.org/officeDocument/2006/relationships/oleObject" Target="embeddings/Workbook2.xls"/><Relationship Id="rId13" Type="http://schemas.openxmlformats.org/officeDocument/2006/relationships/image" Target="media/image2.png"/><Relationship Id="rId12" Type="http://schemas.openxmlformats.org/officeDocument/2006/relationships/oleObject" Target="embeddings/Workbook1.xls"/><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18</Pages>
  <Words>4557</Words>
  <Characters>5061</Characters>
  <Lines>44</Lines>
  <Paragraphs>12</Paragraphs>
  <TotalTime>12</TotalTime>
  <ScaleCrop>false</ScaleCrop>
  <LinksUpToDate>false</LinksUpToDate>
  <CharactersWithSpaces>5121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2025-10-13T09:35:00Z</dcterms:created>
  <dc:creator>曹颖</dc:creator>
  <cp:lastModifiedBy>阿淇</cp:lastModifiedBy>
  <cp:lastPrinted>2025-08-06T17:34:00Z</cp:lastPrinted>
  <dcterms:modified xsi:type="dcterms:W3CDTF">2025-10-28T03:29:23Z</dcterms:modified>
  <dc:title>四川省***</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04787F2533EB45DC91BCDE4AB213247F</vt:lpwstr>
  </property>
  <property fmtid="{D5CDD505-2E9C-101B-9397-08002B2CF9AE}" pid="4" name="KSOTemplateDocerSaveRecord">
    <vt:lpwstr>eyJoZGlkIjoiOGI1MTY4OTk2MzU4ZjdhYmQwMDg0OWY0ZTk2N2ZkOTAiLCJ1c2VySWQiOiI2NjE3NzA3MDEifQ==</vt:lpwstr>
  </property>
</Properties>
</file>