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96597"/>
      <w:bookmarkStart w:id="1" w:name="_Toc15378441"/>
      <w:bookmarkStart w:id="2" w:name="_Toc15377425"/>
      <w:bookmarkStart w:id="3" w:name="_Toc15306267"/>
      <w:bookmarkStart w:id="4" w:name="_Toc15377193"/>
      <w:bookmarkStart w:id="5" w:name="_Toc15396475"/>
      <w:bookmarkStart w:id="6" w:name="_Toc15396602"/>
      <w:bookmarkStart w:id="7" w:name="_Toc15377204"/>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文化广播电视和旅游</w:t>
      </w:r>
      <w:r>
        <w:rPr>
          <w:rFonts w:hint="eastAsia" w:ascii="Times New Roman" w:eastAsia="方正小标宋简体"/>
          <w:kern w:val="2"/>
          <w:sz w:val="72"/>
          <w:szCs w:val="72"/>
        </w:rPr>
        <w:t>局部门决算</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2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公开时间：2025年 </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 xml:space="preserve"> 月 </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 xml:space="preserve"> 日</w:t>
      </w:r>
    </w:p>
    <w:p/>
    <w:p>
      <w:pPr>
        <w:pStyle w:val="14"/>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...................................................................1</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4</w:t>
      </w:r>
    </w:p>
    <w:p>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....................5</w:t>
      </w:r>
    </w:p>
    <w:p>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.......................6</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...............7</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.....10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...............11</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.........................13</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.....................13</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.........................................13</w:t>
      </w:r>
    </w:p>
    <w:p>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.................................................................16</w:t>
      </w:r>
    </w:p>
    <w:p>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.........................................................................20</w:t>
      </w:r>
    </w:p>
    <w:p>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.........................................................................60</w:t>
      </w:r>
    </w:p>
    <w:p>
      <w:pPr>
        <w:pStyle w:val="14"/>
        <w:adjustRightInd w:val="0"/>
        <w:snapToGrid w:val="0"/>
        <w:spacing w:before="0" w:line="560" w:lineRule="exact"/>
        <w:ind w:firstLine="640" w:firstLineChars="200"/>
        <w:jc w:val="left"/>
        <w:rPr>
          <w:rFonts w:hint="default" w:ascii="Times New Roman" w:hAnsi="Times New Roman" w:eastAsia="黑体" w:cs="黑体"/>
          <w:sz w:val="32"/>
          <w:szCs w:val="32"/>
          <w:lang w:val="en-US"/>
        </w:rPr>
      </w:pPr>
      <w:r>
        <w:rPr>
          <w:rFonts w:hint="eastAsia" w:eastAsia="仿宋_GB2312" w:cs="仿宋_GB2312"/>
          <w:sz w:val="32"/>
          <w:szCs w:val="32"/>
        </w:rPr>
        <w:t>一、收入支出决算总表</w:t>
      </w:r>
      <w:r>
        <w:rPr>
          <w:rFonts w:hint="eastAsia" w:ascii="Times New Roman" w:hAnsi="Times New Roman"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二、收入决算表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三、支出决算表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四、财政拨款收入支出决算总表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五、财政拨款支出决算明细表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六、一般公共预算财政拨款支出决算表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七、一般公共预算财政拨款支出决算明细表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八、一般公共预算财政拨款基本支出决算明细表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九、一般公共预算财政拨款项目支出决算表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十、政府性基金预算财政拨款收入支出决算表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十二、国有资本经营预算财政拨款支出决算表</w:t>
      </w:r>
      <w:r>
        <w:rPr>
          <w:rFonts w:hint="eastAsia" w:eastAsia="仿宋_GB2312" w:cs="仿宋_GB2312"/>
          <w:sz w:val="32"/>
          <w:szCs w:val="32"/>
          <w:lang w:val="en-US" w:eastAsia="zh-CN"/>
        </w:rPr>
        <w:t>.............60</w:t>
      </w:r>
    </w:p>
    <w:p>
      <w:pPr>
        <w:pStyle w:val="16"/>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lang w:val="en-US" w:eastAsia="zh-CN"/>
        </w:rPr>
        <w:t>........................60</w:t>
      </w:r>
    </w:p>
    <w:p>
      <w:pPr>
        <w:pStyle w:val="3"/>
        <w:jc w:val="center"/>
        <w:rPr>
          <w:rFonts w:hint="eastAsia" w:eastAsia="方正小标宋简体" w:cs="方正小标宋简体"/>
          <w:b w:val="0"/>
        </w:rPr>
        <w:sectPr>
          <w:footerReference r:id="rId7" w:type="first"/>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bookmarkStart w:id="8" w:name="_Toc15377196"/>
      <w:bookmarkStart w:id="9" w:name="_Toc15396599"/>
    </w:p>
    <w:p>
      <w:pPr>
        <w:pStyle w:val="3"/>
        <w:jc w:val="center"/>
        <w:rPr>
          <w:rStyle w:val="31"/>
          <w:rFonts w:eastAsia="方正小标宋简体" w:cs="方正小标宋简体"/>
          <w:b/>
          <w:bCs w:val="0"/>
        </w:rPr>
      </w:pPr>
      <w:r>
        <w:rPr>
          <w:rFonts w:hint="eastAsia" w:eastAsia="方正小标宋简体" w:cs="方正小标宋简体"/>
          <w:b w:val="0"/>
        </w:rPr>
        <w:t xml:space="preserve">第一部分  </w:t>
      </w:r>
      <w:r>
        <w:rPr>
          <w:rStyle w:val="31"/>
          <w:rFonts w:hint="eastAsia" w:eastAsia="方正小标宋简体" w:cs="方正小标宋简体"/>
          <w:b w:val="0"/>
          <w:bCs w:val="0"/>
        </w:rPr>
        <w:t>部门概况</w:t>
      </w:r>
      <w:bookmarkEnd w:id="8"/>
      <w:bookmarkEnd w:id="9"/>
    </w:p>
    <w:p>
      <w:pPr>
        <w:widowControl/>
        <w:jc w:val="left"/>
        <w:rPr>
          <w:rFonts w:eastAsia="黑体"/>
          <w:sz w:val="32"/>
          <w:szCs w:val="32"/>
        </w:rPr>
      </w:pPr>
    </w:p>
    <w:p>
      <w:pPr>
        <w:pStyle w:val="4"/>
        <w:rPr>
          <w:rFonts w:hint="eastAsia" w:ascii="Times New Roman" w:hAnsi="Times New Roman" w:eastAsia="黑体"/>
          <w:b w:val="0"/>
        </w:rPr>
      </w:pPr>
      <w:bookmarkStart w:id="10" w:name="_Toc15377197"/>
      <w:bookmarkStart w:id="11" w:name="_Toc15396600"/>
      <w:r>
        <w:rPr>
          <w:rFonts w:hint="eastAsia" w:ascii="Times New Roman" w:hAnsi="Times New Roman" w:eastAsia="黑体"/>
          <w:b w:val="0"/>
        </w:rPr>
        <w:t>一、</w:t>
      </w:r>
      <w:bookmarkEnd w:id="10"/>
      <w:bookmarkEnd w:id="11"/>
      <w:r>
        <w:rPr>
          <w:rFonts w:hint="eastAsia" w:ascii="Times New Roman" w:hAnsi="Times New Roman" w:eastAsia="黑体"/>
          <w:b w:val="0"/>
        </w:rPr>
        <w:t>部门职责</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（一）拟订文化广播电视和旅游政策措施、规范性文件，起草历史文化保护方面的地方性法规，加强文化广播电视阵地建设，把握正确的舆论导向和创作导向，负责本系统、本部门依法行政工作。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（二）组织推动全县文化、广播电视和旅游业发展，拟订发展规划并组织实施，推进文化广播电视和旅游体制机制改革，推进文化广播电视和旅游融合发展。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三）管理全县重大文化广播电视和旅游活动，指导全县重点文化广播电视和旅游基础设施建设，组织全县文化广播电视和旅游宣传推广，促进文化广播电视和旅游产业对外合作与市场推广，制定旅游市场开发战略并组织实施，推进全域旅游。</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四）指导管理文化艺术、广播电视事业，推动文化艺术、广播电视创作生产，扶持体现社会主义核心价值观、具有导向性代表性示范性的文化艺术、广播电视作品，推动各门类文化艺术及品种发展，推动中华优秀传统文化传承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五）负责公共文化事业发展，推进全县公共文化服务体系、广播电视基本公共服务和旅游公共服务建设，组织实施公共服务重大公益工程和公益活动，深入实施惠民工程，统筹推进文化和广播电视基本公共服务标准化、均等化。</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（六）推进文化广播电视和旅游行业信息化、标准化建设。组织实施文化和旅游资源普查、挖掘、保护与利用工作，促进产业发展。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七）指导文化广播电视和旅游市场发展，对文化广播电视和旅游市场经营活动进行行业监管，推进行业信用体系建设，依法规范文化广播电视和旅游市场。负责文化旅游市场领域综合行政执法工作，组织查处全县性、跨区域文化、文物、广播电视、旅游等市场的违法行为，督查督办大案要案，维护市场秩序。</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八）管理和指导全县文物保护利用与考古工作，协调、指导和监督全县文物安全，履行文物行政督察职责。监督管理全县文化遗产保护和博物馆事业，负责地方文物保护单位申报工作，推进全县文化遗产的管理、保护、传承、普及、弘扬和振兴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（九）负责对各类广播电视机构进行业务指导和行业监管。会同有关部门对网络视听节目服务机构及内容进行管理。负责广播电视与新媒体新技术新业态融合发展，推进“ 三网”融合。负责广播电视节目传输覆盖、监测和安全播出的监督管理，指导、推进应急广播电视体系建设。</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（十）承担全县文化广播电视和旅游、文物对外及对港澳台的交流与合作。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（十一）负责职责范围内的安全生产和职业健康、生态环境保护、审批服务便民化等工作。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（十二）完成县委、县政府交办的其他任务。</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（十三）职能转变。</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1.以人民美好生活为引导，统筹推进文化广播电视和旅游融合发展。协调推动网络视听节目管理健康发展。加强广播电视与新媒体新技术新业态融合发展，优化广播电视资源配置。协调推动网络视听节目管理健康发展。用好文化创意、科技创新和社会投资等新功能，促进文化广播电视和旅游与相关产业融合发展。深化“放管服”改革，进一步简政放权，强化事中事后监管，推进审批服务便民化。加快阳光康养旅游目的地建设、实施“文化强县”战略目标。</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2.统筹推进承担行政职能的事业单位改革。县文化馆（县文物管理所）承担的行政职责，交由县文广旅局承担。</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四）开展公益性文化艺术活动和社会公益培训，实行免费开放；组织指导和推广群众性文艺创作；对基层群众文化组织进行业务指导；组织开展群众文化理论研究和交流活动；收集、整理、研究非物质文化遗产，开展非物质文化遗产的普查、展示、宣传活动，指导传承人开展传习活动。文物保护服务、考古工作。</w:t>
      </w:r>
    </w:p>
    <w:p>
      <w:pPr>
        <w:pStyle w:val="4"/>
        <w:rPr>
          <w:rStyle w:val="32"/>
          <w:rFonts w:ascii="Times New Roman" w:hAnsi="Times New Roman"/>
          <w:b w:val="0"/>
          <w:bCs w:val="0"/>
        </w:rPr>
      </w:pPr>
      <w:bookmarkStart w:id="12" w:name="_Toc15396601"/>
      <w:bookmarkStart w:id="13" w:name="_Toc15377200"/>
      <w:r>
        <w:rPr>
          <w:rFonts w:hint="eastAsia" w:ascii="Times New Roman" w:hAnsi="Times New Roman" w:eastAsia="黑体"/>
          <w:b w:val="0"/>
        </w:rPr>
        <w:t>二、机</w:t>
      </w:r>
      <w:r>
        <w:rPr>
          <w:rStyle w:val="32"/>
          <w:rFonts w:hint="eastAsia" w:ascii="Times New Roman" w:hAnsi="Times New Roman" w:eastAsia="黑体"/>
          <w:b w:val="0"/>
          <w:bCs w:val="0"/>
        </w:rPr>
        <w:t>构设置</w:t>
      </w:r>
      <w:bookmarkEnd w:id="12"/>
      <w:bookmarkEnd w:id="13"/>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盐边县文化广播电视和旅游局下属二级预算单位1个，其中行政单位0个，参照公务员法管理的事业单位0个，其他事业单位1个。</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纳入盐边县文化广播电视和旅游局2024年度部门决算编制范围的二级预算单位包括：</w:t>
      </w:r>
      <w:bookmarkStart w:id="14" w:name="_Toc15378449"/>
      <w:bookmarkStart w:id="15" w:name="_Toc15306276"/>
      <w:bookmarkStart w:id="16" w:name="_Toc15377202"/>
      <w:bookmarkStart w:id="17" w:name="_Toc15377433"/>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1.盐边县文化馆</w:t>
      </w:r>
      <w:bookmarkEnd w:id="14"/>
      <w:bookmarkEnd w:id="15"/>
      <w:bookmarkEnd w:id="16"/>
      <w:bookmarkEnd w:id="17"/>
    </w:p>
    <w:p>
      <w:pPr>
        <w:pStyle w:val="22"/>
        <w:ind w:firstLine="640" w:firstLineChars="200"/>
        <w:rPr>
          <w:rFonts w:hint="eastAsia" w:ascii="Times New Roman" w:hAnsi="Times New Roman" w:eastAsia="仿宋_GB2312" w:cs="Times New Roman"/>
          <w:b w:val="0"/>
          <w:kern w:val="0"/>
          <w:sz w:val="32"/>
          <w:szCs w:val="32"/>
          <w:lang w:val="en-US" w:eastAsia="zh-CN" w:bidi="ar-SA"/>
        </w:rPr>
      </w:pPr>
    </w:p>
    <w:p>
      <w:pPr>
        <w:widowControl/>
        <w:jc w:val="left"/>
        <w:rPr>
          <w:rFonts w:eastAsia="仿宋"/>
          <w:kern w:val="0"/>
          <w:sz w:val="32"/>
          <w:szCs w:val="32"/>
        </w:rPr>
      </w:pPr>
      <w:r>
        <w:rPr>
          <w:rFonts w:eastAsia="仿宋"/>
          <w:sz w:val="32"/>
          <w:szCs w:val="32"/>
        </w:rPr>
        <w:br w:type="page"/>
      </w:r>
    </w:p>
    <w:p>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6"/>
      <w:bookmarkEnd w:id="7"/>
    </w:p>
    <w:p>
      <w:pPr>
        <w:rPr>
          <w:rFonts w:ascii="Times New Roman" w:hAnsi="Times New Roman"/>
          <w:color w:val="auto"/>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18" w:name="_Toc15377205"/>
      <w:bookmarkStart w:id="1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8"/>
      <w:bookmarkEnd w:id="19"/>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2437.31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eastAsia="仿宋_GB2312" w:cs="仿宋_GB2312"/>
          <w:sz w:val="32"/>
          <w:szCs w:val="32"/>
          <w:lang w:eastAsia="zh-CN"/>
        </w:rPr>
        <w:t>（</w:t>
      </w:r>
      <w:r>
        <w:rPr>
          <w:rFonts w:hint="eastAsia" w:eastAsia="仿宋_GB2312" w:cs="仿宋_GB2312"/>
          <w:sz w:val="32"/>
          <w:szCs w:val="32"/>
          <w:lang w:val="en-US" w:eastAsia="zh-CN"/>
        </w:rPr>
        <w:t>2023年度2226.18万元</w:t>
      </w:r>
      <w:r>
        <w:rPr>
          <w:rFonts w:hint="eastAsia" w:eastAsia="仿宋_GB2312" w:cs="仿宋_GB2312"/>
          <w:sz w:val="32"/>
          <w:szCs w:val="32"/>
          <w:lang w:eastAsia="zh-CN"/>
        </w:rPr>
        <w:t>）</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211.13</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9.48</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2024年盐边县文化馆纳入本部门。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仿宋_GB2312" w:cs="仿宋_GB2312"/>
          <w:color w:val="auto"/>
          <w:sz w:val="32"/>
          <w:szCs w:val="32"/>
          <w:highlight w:val="none"/>
        </w:rPr>
      </w:pPr>
      <w:r>
        <w:drawing>
          <wp:inline distT="0" distB="0" distL="114300" distR="114300">
            <wp:extent cx="3923030" cy="2497455"/>
            <wp:effectExtent l="4445" t="4445" r="15875" b="1270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6"/>
      <w:bookmarkStart w:id="21" w:name="_Toc15396604"/>
      <w:r>
        <w:rPr>
          <w:rFonts w:hint="eastAsia" w:ascii="Times New Roman" w:hAnsi="Times New Roman" w:eastAsia="黑体"/>
          <w:color w:val="auto"/>
          <w:sz w:val="32"/>
          <w:szCs w:val="32"/>
          <w:highlight w:val="none"/>
          <w:lang w:eastAsia="zh-CN"/>
        </w:rPr>
        <w:t>二、收入决算情况说明</w:t>
      </w:r>
      <w:bookmarkEnd w:id="20"/>
      <w:bookmarkEnd w:id="21"/>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2437.31万元，其中：一般公共预算财政拨款收入2435.21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99.91</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4775835" cy="2371725"/>
            <wp:effectExtent l="4445" t="4445" r="20320" b="50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Times New Roman" w:hAnsi="Times New Roman" w:eastAsia="黑体"/>
          <w:b w:val="0"/>
          <w:color w:val="auto"/>
          <w:highlight w:val="none"/>
        </w:rPr>
      </w:pPr>
      <w:bookmarkStart w:id="22" w:name="_Toc15396605"/>
      <w:bookmarkStart w:id="23"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22"/>
      <w:bookmarkEnd w:id="23"/>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2437.31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549.08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22.5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1888.23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77.47</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pPr>
        <w:ind w:firstLine="525" w:firstLineChars="250"/>
        <w:jc w:val="center"/>
        <w:rPr>
          <w:rFonts w:hint="eastAsia" w:ascii="Times New Roman" w:hAnsi="Times New Roman" w:eastAsia="仿宋_GB2312" w:cs="仿宋_GB2312"/>
          <w:color w:val="auto"/>
          <w:sz w:val="32"/>
          <w:szCs w:val="32"/>
          <w:highlight w:val="none"/>
          <w:lang w:eastAsia="zh-CN"/>
        </w:rPr>
      </w:pPr>
      <w:r>
        <w:drawing>
          <wp:inline distT="0" distB="0" distL="114300" distR="114300">
            <wp:extent cx="5165725" cy="2671445"/>
            <wp:effectExtent l="4445" t="4445" r="11430" b="1016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32"/>
          <w:rFonts w:ascii="Times New Roman" w:hAnsi="Times New Roman" w:eastAsia="黑体"/>
          <w:b w:val="0"/>
          <w:color w:val="auto"/>
          <w:highlight w:val="none"/>
        </w:rPr>
      </w:pPr>
      <w:bookmarkStart w:id="24" w:name="_Toc15396606"/>
      <w:bookmarkStart w:id="25"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24"/>
      <w:bookmarkEnd w:id="25"/>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2435.21</w:t>
      </w:r>
      <w:r>
        <w:rPr>
          <w:rFonts w:hint="eastAsia" w:ascii="Times New Roman" w:hAnsi="Times New Roman" w:eastAsia="仿宋_GB2312" w:cs="仿宋_GB2312"/>
          <w:color w:val="auto"/>
          <w:kern w:val="2"/>
          <w:sz w:val="32"/>
          <w:szCs w:val="32"/>
          <w:highlight w:val="none"/>
          <w:lang w:val="en-US" w:eastAsia="zh-CN" w:bidi="ar-SA"/>
        </w:rPr>
        <w:t>万元。与2023年度相比</w:t>
      </w:r>
      <w:r>
        <w:rPr>
          <w:rFonts w:hint="eastAsia" w:eastAsia="仿宋_GB2312" w:cs="仿宋_GB2312"/>
          <w:color w:val="auto"/>
          <w:kern w:val="2"/>
          <w:sz w:val="32"/>
          <w:szCs w:val="32"/>
          <w:highlight w:val="none"/>
          <w:lang w:val="en-US" w:eastAsia="zh-CN" w:bidi="ar-SA"/>
        </w:rPr>
        <w:t>（2023年度2204.08万元）</w:t>
      </w:r>
      <w:r>
        <w:rPr>
          <w:rFonts w:hint="eastAsia" w:ascii="Times New Roman" w:hAnsi="Times New Roman" w:eastAsia="仿宋_GB2312" w:cs="仿宋_GB2312"/>
          <w:color w:val="auto"/>
          <w:kern w:val="2"/>
          <w:sz w:val="32"/>
          <w:szCs w:val="32"/>
          <w:highlight w:val="none"/>
          <w:lang w:val="en-US" w:eastAsia="zh-CN" w:bidi="ar-SA"/>
        </w:rPr>
        <w:t>，财政拨款收入总计、支出总计各增加</w:t>
      </w:r>
      <w:r>
        <w:rPr>
          <w:rFonts w:hint="eastAsia" w:eastAsia="仿宋_GB2312" w:cs="仿宋_GB2312"/>
          <w:color w:val="auto"/>
          <w:kern w:val="2"/>
          <w:sz w:val="32"/>
          <w:szCs w:val="32"/>
          <w:highlight w:val="none"/>
          <w:lang w:val="en-US" w:eastAsia="zh-CN" w:bidi="ar-SA"/>
        </w:rPr>
        <w:t>231.13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10.49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2024年盐边县文化馆纳入本部门。</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58240" behindDoc="0" locked="0" layoutInCell="1" allowOverlap="1">
            <wp:simplePos x="0" y="0"/>
            <wp:positionH relativeFrom="column">
              <wp:posOffset>654050</wp:posOffset>
            </wp:positionH>
            <wp:positionV relativeFrom="paragraph">
              <wp:posOffset>172085</wp:posOffset>
            </wp:positionV>
            <wp:extent cx="4359275" cy="3000375"/>
            <wp:effectExtent l="4445" t="4445" r="17780" b="5080"/>
            <wp:wrapNone/>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lang w:val="en-US" w:eastAsia="zh-CN"/>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0" w:firstLineChars="200"/>
        <w:outlineLvl w:val="1"/>
        <w:rPr>
          <w:rStyle w:val="32"/>
          <w:rFonts w:ascii="Times New Roman" w:hAnsi="Times New Roman" w:eastAsia="黑体"/>
          <w:b w:val="0"/>
          <w:color w:val="auto"/>
          <w:highlight w:val="none"/>
        </w:rPr>
      </w:pPr>
      <w:bookmarkStart w:id="26" w:name="_Toc15396607"/>
      <w:bookmarkStart w:id="27"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6"/>
      <w:bookmarkEnd w:id="27"/>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8"/>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2435.21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99.91</w:t>
      </w:r>
      <w:r>
        <w:rPr>
          <w:rFonts w:hint="eastAsia" w:ascii="仿宋_GB2312" w:hAnsi="仿宋_GB2312" w:eastAsia="仿宋_GB2312" w:cs="仿宋_GB2312"/>
          <w:color w:val="auto"/>
          <w:kern w:val="2"/>
          <w:sz w:val="32"/>
          <w:szCs w:val="32"/>
          <w:highlight w:val="none"/>
          <w:lang w:val="en-US" w:eastAsia="zh-CN" w:bidi="ar-SA"/>
        </w:rPr>
        <w:t>%。与2023年度相比</w:t>
      </w:r>
      <w:r>
        <w:rPr>
          <w:rFonts w:hint="eastAsia" w:eastAsia="仿宋_GB2312" w:cs="仿宋_GB2312"/>
          <w:color w:val="auto"/>
          <w:kern w:val="2"/>
          <w:sz w:val="32"/>
          <w:szCs w:val="32"/>
          <w:highlight w:val="none"/>
          <w:lang w:val="en-US" w:eastAsia="zh-CN" w:bidi="ar-SA"/>
        </w:rPr>
        <w:t>（2023年度2204.08万元）</w:t>
      </w:r>
      <w:r>
        <w:rPr>
          <w:rFonts w:hint="eastAsia" w:ascii="仿宋_GB2312" w:hAnsi="仿宋_GB2312" w:eastAsia="仿宋_GB2312" w:cs="仿宋_GB2312"/>
          <w:color w:val="auto"/>
          <w:kern w:val="2"/>
          <w:sz w:val="32"/>
          <w:szCs w:val="32"/>
          <w:highlight w:val="none"/>
          <w:lang w:val="en-US" w:eastAsia="zh-CN" w:bidi="ar-SA"/>
        </w:rPr>
        <w:t>，一般公共预算财政拨款支出增加231.13万元，增长10.49%。</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2024年盐边县文化馆纳入本部门。</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0288" behindDoc="0" locked="0" layoutInCell="1" allowOverlap="1">
            <wp:simplePos x="0" y="0"/>
            <wp:positionH relativeFrom="column">
              <wp:posOffset>396240</wp:posOffset>
            </wp:positionH>
            <wp:positionV relativeFrom="paragraph">
              <wp:posOffset>5715</wp:posOffset>
            </wp:positionV>
            <wp:extent cx="4389755" cy="2687955"/>
            <wp:effectExtent l="4445" t="4445" r="6350" b="1270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jc w:val="center"/>
        <w:rPr>
          <w:rFonts w:hint="eastAsia" w:ascii="Times New Roman" w:hAnsi="Times New Roman" w:eastAsia="仿宋_GB2312" w:cs="仿宋_GB2312"/>
          <w:color w:val="auto"/>
          <w:kern w:val="2"/>
          <w:sz w:val="32"/>
          <w:szCs w:val="32"/>
          <w:highlight w:val="none"/>
          <w:lang w:val="en-US" w:eastAsia="zh-CN" w:bidi="ar-SA"/>
        </w:rPr>
      </w:pPr>
    </w:p>
    <w:p>
      <w:pPr>
        <w:pStyle w:val="22"/>
        <w:rPr>
          <w:rFonts w:hint="eastAsia"/>
          <w:lang w:val="en-US" w:eastAsia="zh-CN"/>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2253.37</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0.09</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2114.65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93.84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79.16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31.94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1.42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25.62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pPr>
        <w:spacing w:line="600" w:lineRule="exact"/>
        <w:ind w:firstLine="640"/>
        <w:jc w:val="both"/>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1312" behindDoc="0" locked="0" layoutInCell="1" allowOverlap="1">
            <wp:simplePos x="0" y="0"/>
            <wp:positionH relativeFrom="column">
              <wp:posOffset>544830</wp:posOffset>
            </wp:positionH>
            <wp:positionV relativeFrom="paragraph">
              <wp:posOffset>99695</wp:posOffset>
            </wp:positionV>
            <wp:extent cx="4331335" cy="2766695"/>
            <wp:effectExtent l="4445" t="4445" r="7620" b="10160"/>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0"/>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1" w:name="_Toc15378460"/>
      <w:bookmarkStart w:id="32" w:name="_Toc15377444"/>
      <w:bookmarkStart w:id="3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2435.21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1"/>
      <w:bookmarkEnd w:id="32"/>
      <w:bookmarkEnd w:id="33"/>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w:t>
      </w:r>
      <w:r>
        <w:rPr>
          <w:rFonts w:hint="eastAsia" w:eastAsia="仿宋_GB2312" w:cs="仿宋_GB2312"/>
          <w:color w:val="auto"/>
          <w:kern w:val="2"/>
          <w:sz w:val="32"/>
          <w:szCs w:val="32"/>
          <w:highlight w:val="none"/>
          <w:lang w:val="en-US" w:eastAsia="zh-CN" w:bidi="ar-SA"/>
        </w:rPr>
        <w:t>宣传事务</w:t>
      </w:r>
      <w:r>
        <w:rPr>
          <w:rFonts w:hint="eastAsia" w:ascii="Times New Roman" w:hAnsi="Times New Roman" w:eastAsia="仿宋_GB2312" w:cs="仿宋_GB2312"/>
          <w:color w:val="auto"/>
          <w:kern w:val="2"/>
          <w:sz w:val="32"/>
          <w:szCs w:val="32"/>
          <w:highlight w:val="none"/>
          <w:lang w:val="en-US" w:eastAsia="zh-CN" w:bidi="ar-SA"/>
        </w:rPr>
        <w:t>（款）一般行政管理事务（项）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（类）文化和旅游（款）行政运行（项）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w:t>
      </w:r>
      <w:r>
        <w:rPr>
          <w:rFonts w:hint="eastAsia" w:eastAsia="仿宋_GB2312" w:cs="仿宋_GB2312"/>
          <w:color w:val="auto"/>
          <w:kern w:val="2"/>
          <w:sz w:val="32"/>
          <w:szCs w:val="32"/>
          <w:highlight w:val="none"/>
          <w:lang w:val="en-US" w:eastAsia="zh-CN" w:bidi="ar-SA"/>
        </w:rPr>
        <w:t>249.17</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pPr>
        <w:numPr>
          <w:ilvl w:val="0"/>
          <w:numId w:val="0"/>
        </w:numPr>
        <w:spacing w:beforeLines="0" w:afterLines="0" w:line="360" w:lineRule="auto"/>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3</w:t>
      </w:r>
      <w:r>
        <w:rPr>
          <w:rFonts w:hint="eastAsia" w:ascii="仿宋_GB2312" w:hAnsi="仿宋_GB2312" w:eastAsia="仿宋_GB2312"/>
          <w:color w:val="000000"/>
          <w:kern w:val="2"/>
          <w:sz w:val="32"/>
          <w:lang w:val="en-US"/>
        </w:rPr>
        <w:t>.</w:t>
      </w:r>
      <w:r>
        <w:rPr>
          <w:rFonts w:hint="eastAsia" w:ascii="仿宋_GB2312" w:hAnsi="仿宋_GB2312" w:eastAsia="仿宋_GB2312"/>
          <w:color w:val="000000"/>
          <w:kern w:val="2"/>
          <w:sz w:val="32"/>
          <w:lang w:val="en-US" w:eastAsia="zh-CN"/>
        </w:rPr>
        <w:t>文化旅游体育与传媒支出（类）</w:t>
      </w:r>
      <w:r>
        <w:rPr>
          <w:rFonts w:hint="eastAsia" w:ascii="仿宋_GB2312" w:hAnsi="仿宋_GB2312" w:eastAsia="仿宋_GB2312"/>
          <w:color w:val="000000"/>
          <w:kern w:val="2"/>
          <w:sz w:val="32"/>
          <w:lang w:val="zh-CN"/>
        </w:rPr>
        <w:t>文化和旅游（款）文化创作与保护（项）：</w:t>
      </w:r>
      <w:bookmarkStart w:id="34" w:name="OLE_LINK5"/>
      <w:r>
        <w:rPr>
          <w:rFonts w:hint="eastAsia" w:ascii="仿宋_GB2312" w:hAnsi="仿宋_GB2312" w:eastAsia="仿宋_GB2312"/>
          <w:color w:val="000000"/>
          <w:kern w:val="2"/>
          <w:sz w:val="32"/>
          <w:lang w:val="zh-CN"/>
        </w:rPr>
        <w:t>支出决算数为</w:t>
      </w:r>
      <w:r>
        <w:rPr>
          <w:rFonts w:hint="eastAsia" w:ascii="仿宋_GB2312" w:hAnsi="仿宋_GB2312" w:eastAsia="仿宋_GB2312"/>
          <w:color w:val="000000"/>
          <w:kern w:val="2"/>
          <w:sz w:val="32"/>
          <w:lang w:val="en-US" w:eastAsia="zh-CN"/>
        </w:rPr>
        <w:t>9.6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4.文化旅游体育与传媒支出（类）</w:t>
      </w:r>
      <w:r>
        <w:rPr>
          <w:rFonts w:hint="eastAsia" w:ascii="仿宋_GB2312" w:hAnsi="仿宋_GB2312" w:eastAsia="仿宋_GB2312"/>
          <w:color w:val="000000"/>
          <w:kern w:val="2"/>
          <w:sz w:val="32"/>
          <w:lang w:val="zh-CN"/>
        </w:rPr>
        <w:t>文化和旅游（款）文化和旅游管理事务（项）: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23.27</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5.文化旅游体育与传媒支出（类）</w:t>
      </w:r>
      <w:r>
        <w:rPr>
          <w:rFonts w:hint="eastAsia" w:ascii="仿宋_GB2312" w:hAnsi="仿宋_GB2312" w:eastAsia="仿宋_GB2312"/>
          <w:color w:val="000000"/>
          <w:kern w:val="2"/>
          <w:sz w:val="32"/>
          <w:lang w:val="zh-CN"/>
        </w:rPr>
        <w:t>文化和旅游（款）其他文化和旅游支出（项）: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1475</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6.文化旅游体育与传媒支出（类）</w:t>
      </w:r>
      <w:r>
        <w:rPr>
          <w:rFonts w:hint="eastAsia" w:ascii="仿宋_GB2312" w:hAnsi="仿宋_GB2312" w:eastAsia="仿宋_GB2312"/>
          <w:color w:val="000000"/>
          <w:kern w:val="2"/>
          <w:sz w:val="32"/>
          <w:lang w:val="zh-CN"/>
        </w:rPr>
        <w:t>文化和旅游（款）群众文化（项）:</w:t>
      </w:r>
      <w:r>
        <w:rPr>
          <w:rFonts w:hint="eastAsia" w:ascii="仿宋_GB2312" w:hAnsi="仿宋_GB2312" w:eastAsia="仿宋_GB2312"/>
          <w:color w:val="000000"/>
          <w:kern w:val="2"/>
          <w:sz w:val="32"/>
          <w:lang w:val="en-US" w:eastAsia="zh-CN"/>
        </w:rPr>
        <w:t>支出</w:t>
      </w:r>
      <w:r>
        <w:rPr>
          <w:rFonts w:hint="eastAsia" w:ascii="仿宋_GB2312" w:hAnsi="仿宋_GB2312" w:eastAsia="仿宋_GB2312"/>
          <w:color w:val="000000"/>
          <w:kern w:val="2"/>
          <w:sz w:val="32"/>
          <w:lang w:val="zh-CN"/>
        </w:rPr>
        <w:t>决算数为</w:t>
      </w:r>
      <w:r>
        <w:rPr>
          <w:rFonts w:hint="eastAsia" w:ascii="仿宋_GB2312" w:hAnsi="仿宋_GB2312" w:eastAsia="仿宋_GB2312"/>
          <w:color w:val="000000"/>
          <w:kern w:val="2"/>
          <w:sz w:val="32"/>
          <w:lang w:val="en-US" w:eastAsia="zh-CN"/>
        </w:rPr>
        <w:t>89.89</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7.文化旅游体育与传媒支出（类）</w:t>
      </w:r>
      <w:r>
        <w:rPr>
          <w:rFonts w:hint="eastAsia" w:ascii="仿宋_GB2312" w:hAnsi="仿宋_GB2312" w:eastAsia="仿宋_GB2312"/>
          <w:color w:val="000000"/>
          <w:kern w:val="2"/>
          <w:sz w:val="32"/>
          <w:lang w:val="zh-CN"/>
        </w:rPr>
        <w:t>广播电视（款）其他广播电视支出（项）:支出决算数为</w:t>
      </w:r>
      <w:r>
        <w:rPr>
          <w:rFonts w:hint="eastAsia" w:ascii="仿宋_GB2312" w:hAnsi="仿宋_GB2312" w:eastAsia="仿宋_GB2312"/>
          <w:color w:val="000000"/>
          <w:kern w:val="2"/>
          <w:sz w:val="32"/>
          <w:lang w:val="en-US" w:eastAsia="zh-CN"/>
        </w:rPr>
        <w:t>394.74</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8.社会保障和就业支出（类）行政事业单位养老支出(款）</w:t>
      </w:r>
      <w:r>
        <w:rPr>
          <w:rFonts w:hint="eastAsia" w:ascii="仿宋_GB2312" w:hAnsi="仿宋_GB2312" w:eastAsia="仿宋_GB2312"/>
          <w:color w:val="000000"/>
          <w:kern w:val="2"/>
          <w:sz w:val="32"/>
          <w:lang w:val="zh-CN"/>
        </w:rPr>
        <w:t>行政单位离退休（项）:支出决算数为</w:t>
      </w:r>
      <w:r>
        <w:rPr>
          <w:rFonts w:hint="eastAsia" w:ascii="仿宋_GB2312" w:hAnsi="仿宋_GB2312" w:eastAsia="仿宋_GB2312"/>
          <w:color w:val="000000"/>
          <w:kern w:val="2"/>
          <w:sz w:val="32"/>
          <w:lang w:val="en-US" w:eastAsia="zh-CN"/>
        </w:rPr>
        <w:t>41.77</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9.社会保障和就业支出（类）行政事业单位养老支出(款）</w:t>
      </w:r>
      <w:r>
        <w:rPr>
          <w:rFonts w:hint="eastAsia" w:ascii="仿宋_GB2312" w:hAnsi="仿宋_GB2312" w:eastAsia="仿宋_GB2312"/>
          <w:color w:val="000000"/>
          <w:kern w:val="2"/>
          <w:sz w:val="32"/>
          <w:lang w:val="zh-CN"/>
        </w:rPr>
        <w:t>事业单位离退休（项）:支出决算数为</w:t>
      </w:r>
      <w:r>
        <w:rPr>
          <w:rFonts w:hint="eastAsia" w:ascii="仿宋_GB2312" w:hAnsi="仿宋_GB2312" w:eastAsia="仿宋_GB2312"/>
          <w:color w:val="000000"/>
          <w:kern w:val="2"/>
          <w:sz w:val="32"/>
          <w:lang w:val="en-US" w:eastAsia="zh-CN"/>
        </w:rPr>
        <w:t>20.16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9.社会保障和就业支出（类）行政事业单位养老支出(款）</w:t>
      </w:r>
      <w:r>
        <w:rPr>
          <w:rFonts w:hint="eastAsia" w:ascii="仿宋_GB2312" w:hAnsi="仿宋_GB2312" w:eastAsia="仿宋_GB2312"/>
          <w:color w:val="000000"/>
          <w:kern w:val="2"/>
          <w:sz w:val="32"/>
          <w:lang w:val="zh-CN"/>
        </w:rPr>
        <w:t>机关事业单位基本养老保险缴费支出（项）:支出决算数为</w:t>
      </w:r>
      <w:r>
        <w:rPr>
          <w:rFonts w:hint="eastAsia" w:ascii="仿宋_GB2312" w:hAnsi="仿宋_GB2312" w:eastAsia="仿宋_GB2312"/>
          <w:color w:val="000000"/>
          <w:kern w:val="2"/>
          <w:sz w:val="32"/>
          <w:lang w:val="en-US" w:eastAsia="zh-CN"/>
        </w:rPr>
        <w:t>39.86</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10.社会保障和就业支出（类）行政事业单位养老支出(款）</w:t>
      </w:r>
      <w:r>
        <w:rPr>
          <w:rFonts w:hint="eastAsia" w:ascii="仿宋_GB2312" w:hAnsi="仿宋_GB2312" w:eastAsia="仿宋_GB2312"/>
          <w:color w:val="000000"/>
          <w:kern w:val="2"/>
          <w:sz w:val="32"/>
          <w:lang w:val="zh-CN"/>
        </w:rPr>
        <w:t>机关事业单位职业年金缴费支出（项）:支出决算数为</w:t>
      </w:r>
      <w:r>
        <w:rPr>
          <w:rFonts w:hint="eastAsia" w:ascii="仿宋_GB2312" w:hAnsi="仿宋_GB2312" w:eastAsia="仿宋_GB2312"/>
          <w:color w:val="000000"/>
          <w:kern w:val="2"/>
          <w:sz w:val="32"/>
          <w:lang w:val="en-US" w:eastAsia="zh-CN"/>
        </w:rPr>
        <w:t>13.32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11.卫生健康支出（类）行政事业单位医疗（款）</w:t>
      </w:r>
      <w:r>
        <w:rPr>
          <w:rFonts w:hint="eastAsia" w:ascii="仿宋_GB2312" w:hAnsi="仿宋_GB2312" w:eastAsia="仿宋_GB2312"/>
          <w:color w:val="000000"/>
          <w:kern w:val="2"/>
          <w:sz w:val="32"/>
          <w:lang w:val="zh-CN"/>
        </w:rPr>
        <w:t>行政单位医疗（项）:支出决算数为</w:t>
      </w:r>
      <w:r>
        <w:rPr>
          <w:rFonts w:hint="eastAsia" w:ascii="仿宋_GB2312" w:hAnsi="仿宋_GB2312" w:eastAsia="仿宋_GB2312"/>
          <w:color w:val="000000"/>
          <w:kern w:val="2"/>
          <w:sz w:val="32"/>
          <w:lang w:val="en-US" w:eastAsia="zh-CN"/>
        </w:rPr>
        <w:t>16.62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12.卫生健康支出（类）行政事业单位医疗（款）</w:t>
      </w:r>
      <w:r>
        <w:rPr>
          <w:rFonts w:hint="eastAsia" w:ascii="仿宋_GB2312" w:hAnsi="仿宋_GB2312" w:eastAsia="仿宋_GB2312"/>
          <w:color w:val="000000"/>
          <w:kern w:val="2"/>
          <w:sz w:val="32"/>
          <w:lang w:val="zh-CN"/>
        </w:rPr>
        <w:t>事业单位医疗（项）:支出决算数为</w:t>
      </w:r>
      <w:r>
        <w:rPr>
          <w:rFonts w:hint="eastAsia" w:ascii="仿宋_GB2312" w:hAnsi="仿宋_GB2312" w:eastAsia="仿宋_GB2312"/>
          <w:color w:val="000000"/>
          <w:kern w:val="2"/>
          <w:sz w:val="32"/>
          <w:lang w:val="en-US" w:eastAsia="zh-CN"/>
        </w:rPr>
        <w:t>8.94</w:t>
      </w:r>
      <w:r>
        <w:rPr>
          <w:rFonts w:hint="eastAsia" w:ascii="仿宋_GB2312" w:hAnsi="仿宋_GB2312" w:eastAsia="仿宋_GB2312"/>
          <w:color w:val="000000"/>
          <w:kern w:val="2"/>
          <w:sz w:val="32"/>
          <w:lang w:val="zh-CN"/>
        </w:rPr>
        <w:t>万元。</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13.卫生健康支出（类）行政事业单位医疗（款）</w:t>
      </w:r>
      <w:r>
        <w:rPr>
          <w:rFonts w:hint="eastAsia" w:ascii="仿宋_GB2312" w:hAnsi="仿宋_GB2312" w:eastAsia="仿宋_GB2312"/>
          <w:color w:val="000000"/>
          <w:kern w:val="2"/>
          <w:sz w:val="32"/>
          <w:lang w:val="zh-CN"/>
        </w:rPr>
        <w:t>公务员医疗补助（项）:支出决算数为</w:t>
      </w:r>
      <w:r>
        <w:rPr>
          <w:rFonts w:hint="eastAsia" w:ascii="仿宋_GB2312" w:hAnsi="仿宋_GB2312" w:eastAsia="仿宋_GB2312"/>
          <w:color w:val="000000"/>
          <w:kern w:val="2"/>
          <w:sz w:val="32"/>
          <w:lang w:val="en-US" w:eastAsia="zh-CN"/>
        </w:rPr>
        <w:t>2.02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14.卫生健康支出（类）行政事业单位医疗（款）</w:t>
      </w:r>
      <w:r>
        <w:rPr>
          <w:rFonts w:hint="eastAsia" w:ascii="仿宋_GB2312" w:hAnsi="仿宋_GB2312" w:eastAsia="仿宋_GB2312"/>
          <w:color w:val="000000"/>
          <w:kern w:val="2"/>
          <w:sz w:val="32"/>
          <w:lang w:val="zh-CN"/>
        </w:rPr>
        <w:t>其他行政事业单位医疗支出（项）：支出决算数为</w:t>
      </w:r>
      <w:r>
        <w:rPr>
          <w:rFonts w:hint="eastAsia" w:ascii="仿宋_GB2312" w:hAnsi="仿宋_GB2312" w:eastAsia="仿宋_GB2312"/>
          <w:color w:val="000000"/>
          <w:kern w:val="2"/>
          <w:sz w:val="32"/>
          <w:lang w:val="en-US" w:eastAsia="zh-CN"/>
        </w:rPr>
        <w:t>13.82</w:t>
      </w:r>
      <w:r>
        <w:rPr>
          <w:rFonts w:hint="eastAsia" w:ascii="仿宋_GB2312" w:hAnsi="仿宋_GB2312" w:eastAsia="仿宋_GB2312"/>
          <w:color w:val="000000"/>
          <w:kern w:val="2"/>
          <w:sz w:val="32"/>
          <w:lang w:val="zh-CN"/>
        </w:rPr>
        <w:t>万元，完成预算100%。</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15.住房保障支出（类）住房改革支出（款）</w:t>
      </w:r>
      <w:r>
        <w:rPr>
          <w:rFonts w:hint="eastAsia" w:ascii="仿宋_GB2312" w:hAnsi="仿宋_GB2312" w:eastAsia="仿宋_GB2312"/>
          <w:color w:val="000000"/>
          <w:kern w:val="2"/>
          <w:sz w:val="32"/>
          <w:lang w:val="zh-CN"/>
        </w:rPr>
        <w:t>住房公积金（项）:支出决算数为</w:t>
      </w:r>
      <w:r>
        <w:rPr>
          <w:rFonts w:hint="eastAsia" w:ascii="仿宋_GB2312" w:hAnsi="仿宋_GB2312" w:eastAsia="仿宋_GB2312"/>
          <w:color w:val="000000"/>
          <w:kern w:val="2"/>
          <w:sz w:val="32"/>
          <w:lang w:val="en-US" w:eastAsia="zh-CN"/>
        </w:rPr>
        <w:t>35.03</w:t>
      </w:r>
      <w:r>
        <w:rPr>
          <w:rFonts w:hint="eastAsia" w:ascii="仿宋_GB2312" w:hAnsi="仿宋_GB2312" w:eastAsia="仿宋_GB2312"/>
          <w:color w:val="000000"/>
          <w:kern w:val="2"/>
          <w:sz w:val="32"/>
          <w:lang w:val="zh-CN"/>
        </w:rPr>
        <w:t>万元，完成预算100%。</w:t>
      </w:r>
    </w:p>
    <w:bookmarkEnd w:id="34"/>
    <w:p>
      <w:pPr>
        <w:tabs>
          <w:tab w:val="right" w:pos="8306"/>
        </w:tabs>
        <w:spacing w:line="600" w:lineRule="exact"/>
        <w:ind w:firstLine="640"/>
        <w:outlineLvl w:val="1"/>
        <w:rPr>
          <w:rStyle w:val="32"/>
          <w:rFonts w:ascii="Times New Roman" w:hAnsi="Times New Roman"/>
          <w:color w:val="auto"/>
          <w:highlight w:val="none"/>
        </w:rPr>
      </w:pPr>
      <w:bookmarkStart w:id="35" w:name="_Toc15377214"/>
      <w:bookmarkStart w:id="36"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35"/>
      <w:bookmarkEnd w:id="36"/>
      <w:r>
        <w:rPr>
          <w:rStyle w:val="32"/>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549.08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7" w:name="_Toc15377215"/>
      <w:bookmarkStart w:id="38" w:name="_Toc15396609"/>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505.06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职业年金缴费、公务员医疗补助缴费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医疗费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其他社会保障缴费、其他工资福利支出、住房公积金、生活补助、医疗费补助、奖励金。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44.0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水费、电费、邮电费、差旅费、维修（护）费、租赁费、培训费、公务接待费、劳务费、委托业务费、工会经费、福利费、公务用车运行维护费、其他交通费、其他商品和服务支出、办公设备购置、专用设备购置。</w:t>
      </w:r>
    </w:p>
    <w:p>
      <w:pPr>
        <w:spacing w:line="600" w:lineRule="exact"/>
        <w:ind w:firstLine="640"/>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7"/>
      <w:bookmarkEnd w:id="38"/>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1.96</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较上年度减少25.94万元，下降92.97%。</w:t>
      </w:r>
      <w:r>
        <w:rPr>
          <w:rFonts w:hint="eastAsia" w:eastAsia="仿宋_GB2312" w:cs="仿宋_GB2312"/>
          <w:color w:val="auto"/>
          <w:kern w:val="2"/>
          <w:sz w:val="32"/>
          <w:szCs w:val="32"/>
          <w:highlight w:val="none"/>
          <w:lang w:val="en-US" w:eastAsia="zh-CN" w:bidi="ar-SA"/>
        </w:rPr>
        <w:t>主要原因为</w:t>
      </w:r>
      <w:r>
        <w:rPr>
          <w:rFonts w:hint="eastAsia" w:ascii="Times New Roman" w:hAnsi="Times New Roman" w:eastAsia="仿宋_GB2312" w:cs="仿宋_GB2312"/>
          <w:color w:val="auto"/>
          <w:kern w:val="2"/>
          <w:sz w:val="32"/>
          <w:szCs w:val="32"/>
          <w:highlight w:val="none"/>
          <w:lang w:val="en-US" w:eastAsia="zh-CN" w:bidi="ar-SA"/>
        </w:rPr>
        <w:t>本年</w:t>
      </w:r>
      <w:r>
        <w:rPr>
          <w:rFonts w:hint="eastAsia" w:eastAsia="仿宋_GB2312" w:cs="仿宋_GB2312"/>
          <w:color w:val="auto"/>
          <w:kern w:val="2"/>
          <w:sz w:val="32"/>
          <w:szCs w:val="32"/>
          <w:highlight w:val="none"/>
          <w:lang w:val="en-US" w:eastAsia="zh-CN" w:bidi="ar-SA"/>
        </w:rPr>
        <w:t>度减少公务用车购置费。</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0"/>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1.69</w:t>
      </w:r>
      <w:r>
        <w:rPr>
          <w:rFonts w:hint="eastAsia" w:ascii="仿宋_GB2312" w:hAnsi="仿宋_GB2312" w:eastAsia="仿宋_GB2312" w:cs="仿宋_GB2312"/>
          <w:color w:val="auto"/>
          <w:kern w:val="2"/>
          <w:sz w:val="32"/>
          <w:szCs w:val="32"/>
          <w:highlight w:val="none"/>
          <w:lang w:val="en-US" w:eastAsia="zh-CN" w:bidi="ar-SA"/>
        </w:rPr>
        <w:t>万元，占86.22%；公务接待费支出决算</w:t>
      </w:r>
      <w:r>
        <w:rPr>
          <w:rFonts w:hint="eastAsia" w:ascii="仿宋_GB2312" w:hAnsi="仿宋_GB2312" w:eastAsia="仿宋_GB2312" w:cs="仿宋_GB2312"/>
          <w:sz w:val="32"/>
          <w:szCs w:val="32"/>
        </w:rPr>
        <w:t>0.27</w:t>
      </w:r>
      <w:r>
        <w:rPr>
          <w:rFonts w:hint="eastAsia" w:ascii="仿宋_GB2312" w:hAnsi="仿宋_GB2312" w:eastAsia="仿宋_GB2312" w:cs="仿宋_GB2312"/>
          <w:color w:val="auto"/>
          <w:kern w:val="2"/>
          <w:sz w:val="32"/>
          <w:szCs w:val="32"/>
          <w:highlight w:val="none"/>
          <w:lang w:val="en-US" w:eastAsia="zh-CN" w:bidi="ar-SA"/>
        </w:rPr>
        <w:t>万元，占13.78%。具体情况如下：</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pPr>
        <w:pStyle w:val="2"/>
        <w:rPr>
          <w:rFonts w:hint="eastAsia" w:ascii="Times New Roman" w:hAnsi="Times New Roman" w:eastAsia="仿宋_GB2312" w:cs="仿宋_GB2312"/>
          <w:color w:val="auto"/>
          <w:kern w:val="2"/>
          <w:sz w:val="32"/>
          <w:szCs w:val="32"/>
          <w:highlight w:val="none"/>
          <w:lang w:val="en-US" w:eastAsia="zh-CN" w:bidi="ar-SA"/>
        </w:rPr>
      </w:pPr>
    </w:p>
    <w:p>
      <w:pPr>
        <w:jc w:val="center"/>
        <w:rPr>
          <w:rFonts w:hint="eastAsia"/>
          <w:lang w:val="en-US" w:eastAsia="zh-CN"/>
        </w:rPr>
      </w:pPr>
      <w:r>
        <w:drawing>
          <wp:inline distT="0" distB="0" distL="114300" distR="114300">
            <wp:extent cx="4124960" cy="2720340"/>
            <wp:effectExtent l="4445" t="5080" r="23495" b="17780"/>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度决算数持平</w:t>
      </w:r>
      <w:r>
        <w:rPr>
          <w:rFonts w:hint="eastAsia" w:ascii="Times New Roman" w:hAnsi="Times New Roman" w:eastAsia="仿宋_GB2312" w:cs="仿宋_GB2312"/>
          <w:color w:val="auto"/>
          <w:kern w:val="2"/>
          <w:sz w:val="32"/>
          <w:szCs w:val="32"/>
          <w:highlight w:val="none"/>
          <w:lang w:val="en-US" w:eastAsia="zh-CN" w:bidi="ar-SA"/>
        </w:rPr>
        <w:t>。</w:t>
      </w:r>
    </w:p>
    <w:p>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1"/>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1.69万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0.99</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141.23</w:t>
      </w:r>
      <w:r>
        <w:rPr>
          <w:rFonts w:hint="eastAsia" w:ascii="Times New Roman" w:hAnsi="Times New Roman" w:eastAsia="仿宋_GB2312" w:cs="仿宋_GB2312"/>
          <w:color w:val="auto"/>
          <w:kern w:val="2"/>
          <w:sz w:val="32"/>
          <w:szCs w:val="32"/>
          <w:highlight w:val="none"/>
          <w:lang w:val="en-US" w:eastAsia="zh-CN" w:bidi="ar-SA"/>
        </w:rPr>
        <w:t>%。主要原因为本年度项目增加，车辆使用次数增加，导致燃油费用增加；本年度</w:t>
      </w:r>
      <w:r>
        <w:rPr>
          <w:rFonts w:hint="eastAsia" w:eastAsia="仿宋_GB2312" w:cs="仿宋_GB2312"/>
          <w:color w:val="auto"/>
          <w:sz w:val="32"/>
          <w:szCs w:val="32"/>
          <w:highlight w:val="none"/>
          <w:lang w:val="en-US" w:eastAsia="zh-CN"/>
        </w:rPr>
        <w:t>盐边县文化馆纳入本部门</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，公务用车购置及运行维护费支出也随之增加。</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1.69</w:t>
      </w:r>
      <w:r>
        <w:rPr>
          <w:rFonts w:hint="eastAsia" w:ascii="Times New Roman" w:hAnsi="Times New Roman" w:eastAsia="仿宋_GB2312" w:cs="仿宋_GB2312"/>
          <w:color w:val="auto"/>
          <w:kern w:val="2"/>
          <w:sz w:val="32"/>
          <w:szCs w:val="32"/>
          <w:highlight w:val="none"/>
          <w:lang w:val="en-US" w:eastAsia="zh-CN" w:bidi="ar-SA"/>
        </w:rPr>
        <w:t>万元。主要用于所需的公务用车燃料费、维修费、过路过桥费。</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0.27万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0.03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9.52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本年度</w:t>
      </w:r>
      <w:r>
        <w:rPr>
          <w:rFonts w:hint="eastAsia" w:ascii="Times New Roman" w:hAnsi="Times New Roman" w:eastAsia="仿宋_GB2312" w:cs="仿宋_GB2312"/>
          <w:color w:val="auto"/>
          <w:kern w:val="2"/>
          <w:sz w:val="32"/>
          <w:szCs w:val="32"/>
          <w:highlight w:val="none"/>
          <w:lang w:val="en-US" w:eastAsia="zh-CN" w:bidi="ar-SA"/>
        </w:rPr>
        <w:t>减少公务接待批次，费用降低。其中：</w:t>
      </w:r>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元，主要用于执行公务、开展业务活动开支的用餐费。国内公务接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41</w:t>
      </w:r>
      <w:r>
        <w:rPr>
          <w:rFonts w:hint="eastAsia" w:ascii="Times New Roman" w:hAnsi="Times New Roman" w:eastAsia="仿宋_GB2312" w:cs="仿宋_GB2312"/>
          <w:color w:val="auto"/>
          <w:kern w:val="2"/>
          <w:sz w:val="32"/>
          <w:szCs w:val="32"/>
          <w:highlight w:val="none"/>
          <w:lang w:val="en-US" w:eastAsia="zh-CN" w:bidi="ar-SA"/>
        </w:rPr>
        <w:t>人次（不包括陪同人员），共计支出0.27万元，具体内容包括：杭州象外文旅集团（十里芳菲）来攀考察接待费用金额为0.</w:t>
      </w:r>
      <w:r>
        <w:rPr>
          <w:rFonts w:hint="eastAsia" w:eastAsia="仿宋_GB2312" w:cs="仿宋_GB2312"/>
          <w:color w:val="auto"/>
          <w:kern w:val="2"/>
          <w:sz w:val="32"/>
          <w:szCs w:val="32"/>
          <w:highlight w:val="none"/>
          <w:lang w:val="en-US" w:eastAsia="zh-CN" w:bidi="ar-SA"/>
        </w:rPr>
        <w:t>854</w:t>
      </w:r>
      <w:r>
        <w:rPr>
          <w:rFonts w:hint="eastAsia" w:ascii="Times New Roman" w:hAnsi="Times New Roman" w:eastAsia="仿宋_GB2312" w:cs="仿宋_GB2312"/>
          <w:color w:val="auto"/>
          <w:kern w:val="2"/>
          <w:sz w:val="32"/>
          <w:szCs w:val="32"/>
          <w:highlight w:val="none"/>
          <w:lang w:val="en-US" w:eastAsia="zh-CN" w:bidi="ar-SA"/>
        </w:rPr>
        <w:t>万元；全市2023年度省级旅游资源品牌创建调研辅导工作接待费用金额为0.82万元；市文广旅局调研盐边县北部文旅项目开发建设及景区安全生产检查接待费金额为0.431万元；省文旅专家团队赴攀推进攀枝花共同富裕试验区建设调研接待费金额为0.631万元。</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pPr>
        <w:spacing w:line="600" w:lineRule="exact"/>
        <w:ind w:firstLine="640"/>
        <w:outlineLvl w:val="1"/>
        <w:rPr>
          <w:rStyle w:val="32"/>
          <w:rFonts w:ascii="Times New Roman" w:hAnsi="Times New Roman" w:eastAsia="黑体"/>
          <w:color w:val="auto"/>
          <w:highlight w:val="none"/>
        </w:rPr>
      </w:pPr>
      <w:bookmarkStart w:id="41" w:name="_Toc15377218"/>
      <w:bookmarkStart w:id="42" w:name="_Toc15396610"/>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41"/>
      <w:bookmarkEnd w:id="4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与2023年度决算数持平。</w:t>
      </w:r>
    </w:p>
    <w:p>
      <w:pPr>
        <w:numPr>
          <w:ilvl w:val="0"/>
          <w:numId w:val="0"/>
        </w:numPr>
        <w:spacing w:line="600" w:lineRule="exact"/>
        <w:ind w:left="630" w:leftChars="0"/>
        <w:outlineLvl w:val="1"/>
        <w:rPr>
          <w:rStyle w:val="32"/>
          <w:rFonts w:ascii="Times New Roman" w:hAnsi="Times New Roman" w:eastAsia="黑体"/>
          <w:b w:val="0"/>
          <w:color w:val="auto"/>
          <w:highlight w:val="none"/>
        </w:rPr>
      </w:pPr>
      <w:bookmarkStart w:id="43" w:name="_Toc15396611"/>
      <w:bookmarkStart w:id="44"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43"/>
      <w:bookmarkEnd w:id="44"/>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与2023年度决算数持平。</w:t>
      </w:r>
    </w:p>
    <w:p>
      <w:pPr>
        <w:numPr>
          <w:ilvl w:val="0"/>
          <w:numId w:val="0"/>
        </w:numPr>
        <w:spacing w:line="600" w:lineRule="exact"/>
        <w:ind w:left="630" w:leftChars="0"/>
        <w:outlineLvl w:val="1"/>
        <w:rPr>
          <w:rStyle w:val="32"/>
          <w:rFonts w:hint="eastAsia" w:ascii="Times New Roman" w:hAnsi="Times New Roman" w:eastAsia="黑体"/>
          <w:b w:val="0"/>
          <w:color w:val="auto"/>
          <w:highlight w:val="none"/>
        </w:rPr>
      </w:pPr>
      <w:bookmarkStart w:id="45" w:name="_Toc15396612"/>
      <w:bookmarkStart w:id="46" w:name="_Toc15377221"/>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45"/>
      <w:bookmarkEnd w:id="46"/>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15377222"/>
      <w:r>
        <w:rPr>
          <w:rFonts w:hint="eastAsia" w:ascii="Times New Roman" w:hAnsi="Times New Roman" w:eastAsia="楷体_GB2312" w:cs="楷体_GB2312"/>
          <w:b/>
          <w:color w:val="auto"/>
          <w:sz w:val="32"/>
          <w:szCs w:val="32"/>
          <w:highlight w:val="none"/>
        </w:rPr>
        <w:t>（一）机关运行经费支出情况</w:t>
      </w:r>
      <w:bookmarkEnd w:id="4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盐边县文化广播电视和旅游局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38.43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元，比2023年度减少</w:t>
      </w:r>
      <w:r>
        <w:rPr>
          <w:rFonts w:hint="eastAsia" w:eastAsia="仿宋_GB2312" w:cs="仿宋_GB2312"/>
          <w:color w:val="auto"/>
          <w:kern w:val="2"/>
          <w:sz w:val="32"/>
          <w:szCs w:val="32"/>
          <w:highlight w:val="none"/>
          <w:lang w:val="en-US" w:eastAsia="zh-CN" w:bidi="ar-SA"/>
        </w:rPr>
        <w:t>193.29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83.41</w:t>
      </w:r>
      <w:r>
        <w:rPr>
          <w:rFonts w:hint="eastAsia" w:ascii="Times New Roman" w:hAnsi="Times New Roman" w:eastAsia="仿宋_GB2312" w:cs="仿宋_GB2312"/>
          <w:color w:val="auto"/>
          <w:kern w:val="2"/>
          <w:sz w:val="32"/>
          <w:szCs w:val="32"/>
          <w:highlight w:val="none"/>
          <w:lang w:val="en-US" w:eastAsia="zh-CN" w:bidi="ar-SA"/>
        </w:rPr>
        <w:t>%。主要原因是2023年机关运行经费中包含了民生工程费用。</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3"/>
      <w:r>
        <w:rPr>
          <w:rFonts w:hint="eastAsia" w:ascii="Times New Roman" w:hAnsi="Times New Roman" w:eastAsia="楷体_GB2312" w:cs="楷体_GB2312"/>
          <w:b/>
          <w:color w:val="auto"/>
          <w:sz w:val="32"/>
          <w:szCs w:val="32"/>
          <w:highlight w:val="none"/>
        </w:rPr>
        <w:t>（二）政府采购支出情况</w:t>
      </w:r>
      <w:bookmarkEnd w:id="48"/>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盐边县文化广播电视和旅游局（本级）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284.89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214.8</w:t>
      </w:r>
      <w:r>
        <w:rPr>
          <w:rFonts w:hint="eastAsia" w:ascii="仿宋_GB2312" w:hAnsi="仿宋_GB2312" w:eastAsia="仿宋_GB2312" w:cs="仿宋_GB2312"/>
          <w:color w:val="auto"/>
          <w:kern w:val="2"/>
          <w:sz w:val="32"/>
          <w:szCs w:val="32"/>
          <w:highlight w:val="none"/>
          <w:lang w:val="en-US" w:eastAsia="zh-CN" w:bidi="ar-SA"/>
        </w:rPr>
        <w:t>万元。主要用于2024年广播电视运行维护项目；二滩国家森林公园景区入口环境整治提升项目；办公设备采购。授予中小企业合同金额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499.69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4"/>
      <w:r>
        <w:rPr>
          <w:rFonts w:hint="eastAsia" w:ascii="Times New Roman" w:hAnsi="Times New Roman" w:eastAsia="楷体_GB2312" w:cs="楷体_GB2312"/>
          <w:b/>
          <w:color w:val="auto"/>
          <w:sz w:val="32"/>
          <w:szCs w:val="32"/>
          <w:highlight w:val="none"/>
        </w:rPr>
        <w:t>（三）国有资产占有使用情况</w:t>
      </w:r>
      <w:bookmarkEnd w:id="49"/>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盐边县文化广播电视和旅游局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辆，其他用车主要是用于公务出行。单价100万元（含）以上设备（不含车辆）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盐边县文化广播电视和旅游局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在2024年度预算编制阶段，组织对2024年广播电视运行维护项目</w:t>
      </w:r>
      <w:r>
        <w:rPr>
          <w:rFonts w:hint="eastAsia" w:eastAsia="仿宋_GB2312" w:cs="仿宋_GB2312"/>
          <w:color w:val="auto"/>
          <w:kern w:val="2"/>
          <w:sz w:val="32"/>
          <w:szCs w:val="32"/>
          <w:highlight w:val="none"/>
          <w:lang w:val="en-US" w:eastAsia="zh-CN" w:bidi="ar-SA"/>
        </w:rPr>
        <w:t>、二滩国家森林公园景区入口环境整治提升项目、盐财资行【2024】121号关于下达2023年四川避暑胜地及“潮玩四川”网红打卡地推荐评选经费的通知、2024年下坝子考古遗址保护、文化馆、图书馆免费开放（民生工程）、盐财资行【2024】315号关于下达2024年中央支持地方共文化服务体系建设补助资金预算的通知</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38</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pageBreakBefore w:val="0"/>
        <w:widowControl w:val="0"/>
        <w:kinsoku/>
        <w:wordWrap/>
        <w:overflowPunct/>
        <w:topLinePunct w:val="0"/>
        <w:autoSpaceDE/>
        <w:autoSpaceDN/>
        <w:bidi w:val="0"/>
        <w:adjustRightInd/>
        <w:snapToGrid/>
        <w:spacing w:line="570" w:lineRule="exact"/>
        <w:ind w:left="0" w:leftChars="0" w:firstLine="640" w:firstLineChars="200"/>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盐边县文化广播</w:t>
      </w:r>
      <w:r>
        <w:rPr>
          <w:rFonts w:hint="eastAsia" w:ascii="Times New Roman" w:hAnsi="Times New Roman" w:eastAsia="仿宋_GB2312" w:cs="仿宋_GB2312"/>
          <w:color w:val="auto"/>
          <w:kern w:val="2"/>
          <w:sz w:val="32"/>
          <w:szCs w:val="32"/>
          <w:highlight w:val="none"/>
          <w:lang w:val="en-US" w:eastAsia="zh-CN" w:bidi="ar-SA"/>
        </w:rPr>
        <w:t>电视和旅游局部门整体（含部门预算项目）绩效自评报告、盐边县智慧广电示范区创建项目经费、关于“安逸四川·盐边之冬”文化和旅游宣传推广活动、关于2023年中央支持地方公共文化服务体系建设补助资金、</w:t>
      </w:r>
      <w:r>
        <w:rPr>
          <w:rFonts w:hint="default" w:ascii="Times New Roman" w:hAnsi="Times New Roman" w:eastAsia="仿宋_GB2312" w:cs="仿宋_GB2312"/>
          <w:color w:val="auto"/>
          <w:kern w:val="2"/>
          <w:sz w:val="32"/>
          <w:szCs w:val="32"/>
          <w:highlight w:val="none"/>
          <w:lang w:val="en-US" w:eastAsia="zh-CN" w:bidi="ar-SA"/>
        </w:rPr>
        <w:t>文化馆</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图书馆免费开放</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eastAsia="仿宋_GB2312" w:cs="仿宋_GB2312"/>
          <w:color w:val="auto"/>
          <w:kern w:val="2"/>
          <w:sz w:val="32"/>
          <w:szCs w:val="32"/>
          <w:highlight w:val="none"/>
          <w:lang w:val="en-US" w:eastAsia="zh-CN" w:bidi="ar-SA"/>
        </w:rPr>
        <w:t>盐边县文化广播电视和旅游局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分；盐边县智慧广电示范区创建项目经费、关于“安逸四川·盐边之冬”文化和旅游宣传推广活动、关于2023年中央支持地方公共文化服务体系建设补助资金、</w:t>
      </w:r>
      <w:r>
        <w:rPr>
          <w:rFonts w:hint="default" w:ascii="Times New Roman" w:hAnsi="Times New Roman" w:eastAsia="仿宋_GB2312" w:cs="仿宋_GB2312"/>
          <w:color w:val="auto"/>
          <w:kern w:val="2"/>
          <w:sz w:val="32"/>
          <w:szCs w:val="32"/>
          <w:highlight w:val="none"/>
          <w:lang w:val="en-US" w:eastAsia="zh-CN" w:bidi="ar-SA"/>
        </w:rPr>
        <w:t>文化馆</w:t>
      </w:r>
      <w:r>
        <w:rPr>
          <w:rFonts w:hint="eastAsia" w:ascii="Times New Roman" w:hAnsi="Times New Roman" w:eastAsia="仿宋_GB2312" w:cs="仿宋_GB2312"/>
          <w:color w:val="auto"/>
          <w:kern w:val="2"/>
          <w:sz w:val="32"/>
          <w:szCs w:val="32"/>
          <w:highlight w:val="none"/>
          <w:lang w:val="en-US" w:eastAsia="zh-CN" w:bidi="ar-SA"/>
        </w:rPr>
        <w:t>、</w:t>
      </w:r>
      <w:r>
        <w:rPr>
          <w:rFonts w:hint="default" w:ascii="Times New Roman" w:hAnsi="Times New Roman" w:eastAsia="仿宋_GB2312" w:cs="仿宋_GB2312"/>
          <w:color w:val="auto"/>
          <w:kern w:val="2"/>
          <w:sz w:val="32"/>
          <w:szCs w:val="32"/>
          <w:highlight w:val="none"/>
          <w:lang w:val="en-US" w:eastAsia="zh-CN" w:bidi="ar-SA"/>
        </w:rPr>
        <w:t>图书馆免费开放</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95</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pStyle w:val="2"/>
        <w:rPr>
          <w:rFonts w:hint="eastAsia" w:ascii="Times New Roman" w:hAnsi="Times New Roman" w:eastAsia="仿宋_GB2312" w:cs="仿宋_GB2312"/>
          <w:color w:val="auto"/>
          <w:kern w:val="2"/>
          <w:sz w:val="32"/>
          <w:szCs w:val="32"/>
          <w:highlight w:val="none"/>
          <w:lang w:val="en-US" w:eastAsia="zh-CN" w:bidi="ar-SA"/>
        </w:rPr>
      </w:pPr>
      <w:r>
        <w:rPr>
          <w:rFonts w:ascii="宋体" w:hAnsi="宋体"/>
        </w:rPr>
        <w:t xml:space="preserve"> </w:t>
      </w:r>
      <w:r>
        <w:rPr>
          <w:rFonts w:hint="eastAsia" w:eastAsia="仿宋_GB2312" w:cs="Times New Roman"/>
          <w:color w:val="auto"/>
          <w:kern w:val="0"/>
          <w:sz w:val="32"/>
          <w:szCs w:val="32"/>
          <w:lang w:val="en-US" w:eastAsia="zh-CN" w:bidi="ar-SA"/>
        </w:rPr>
        <w:t xml:space="preserve"> </w:t>
      </w:r>
    </w:p>
    <w:p>
      <w:pPr>
        <w:rPr>
          <w:rFonts w:hint="eastAsia"/>
          <w:lang w:val="en-US" w:eastAsia="zh-CN"/>
        </w:rPr>
      </w:pPr>
    </w:p>
    <w:p>
      <w:pPr>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0" w:name="_Toc15377225"/>
      <w:bookmarkStart w:id="51"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0"/>
      <w:bookmarkEnd w:id="51"/>
    </w:p>
    <w:p>
      <w:pPr>
        <w:spacing w:line="600" w:lineRule="exact"/>
        <w:jc w:val="left"/>
        <w:rPr>
          <w:rFonts w:ascii="Times New Roman" w:hAnsi="Times New Roman"/>
          <w:b/>
          <w:color w:val="auto"/>
          <w:sz w:val="44"/>
          <w:szCs w:val="44"/>
          <w:highlight w:val="none"/>
        </w:rPr>
      </w:pP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1.财政拨款收入：指单位从同级财政部门取得的财政预算资金。</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2.事业收入：指事业单位开展专业业务活动及辅助活动取得的收入。</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3.经营收入：指事业单位在专业业务活动及其辅助活动之外开展非独立核算经营活动取得的收入。</w:t>
      </w:r>
    </w:p>
    <w:p>
      <w:pPr>
        <w:pStyle w:val="29"/>
        <w:spacing w:beforeLines="0" w:afterLines="0" w:line="560" w:lineRule="exact"/>
        <w:ind w:firstLine="640" w:firstLineChars="200"/>
        <w:rPr>
          <w:rFonts w:hint="eastAsia" w:ascii="仿宋_GB2312" w:hAnsi="仿宋_GB2312" w:eastAsia="仿宋_GB2312"/>
          <w:color w:val="000000"/>
          <w:sz w:val="32"/>
          <w:lang w:val="en-US" w:eastAsia="zh-CN"/>
        </w:rPr>
      </w:pPr>
      <w:r>
        <w:rPr>
          <w:rFonts w:hint="eastAsia" w:ascii="仿宋_GB2312" w:eastAsia="仿宋_GB2312"/>
          <w:color w:val="auto"/>
          <w:sz w:val="32"/>
        </w:rPr>
        <w:t>4.</w:t>
      </w:r>
      <w:r>
        <w:rPr>
          <w:rFonts w:hint="eastAsia" w:ascii="仿宋_GB2312" w:hAnsi="仿宋_GB2312" w:eastAsia="仿宋_GB2312"/>
          <w:color w:val="000000"/>
          <w:sz w:val="32"/>
          <w:lang w:val="en-US"/>
        </w:rPr>
        <w:t>其他收入：</w:t>
      </w:r>
      <w:r>
        <w:rPr>
          <w:rFonts w:hint="eastAsia" w:ascii="仿宋_GB2312" w:hAnsi="仿宋_GB2312" w:eastAsia="仿宋_GB2312"/>
          <w:color w:val="000000"/>
          <w:sz w:val="32"/>
          <w:lang w:val="en-US" w:eastAsia="zh-CN"/>
        </w:rPr>
        <w:t>中央与地方共用收入科目。反映除上述项目以外的其他收入。</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5.使用非财政拨款结余：指事业单位使用以前年度积累的非财政拨款结余弥补当年收支差额的金额。</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6.年初结转和结余：指以前年度尚未完成、结转到本年按有关规定继续使用的资金。</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7.结余分配：指事业单位按照会计制度规定缴纳的所得税、提取的专用结余以及转入非财政拨款结余的金额等。</w:t>
      </w:r>
    </w:p>
    <w:p>
      <w:pPr>
        <w:pStyle w:val="29"/>
        <w:spacing w:beforeLines="0" w:afterLines="0" w:line="560" w:lineRule="exact"/>
        <w:ind w:firstLine="640" w:firstLineChars="200"/>
        <w:rPr>
          <w:rFonts w:hint="default" w:ascii="仿宋_GB2312" w:eastAsia="仿宋_GB2312"/>
          <w:color w:val="auto"/>
          <w:sz w:val="32"/>
        </w:rPr>
      </w:pPr>
      <w:r>
        <w:rPr>
          <w:rFonts w:hint="eastAsia" w:ascii="仿宋_GB2312" w:eastAsia="仿宋_GB2312"/>
          <w:color w:val="auto"/>
          <w:sz w:val="32"/>
        </w:rPr>
        <w:t>8.年末结转和结余：指单位按有关规定结转到下年或以后年度继续使用的资金。</w:t>
      </w:r>
    </w:p>
    <w:p>
      <w:pPr>
        <w:spacing w:beforeLines="0" w:afterLines="0" w:line="576" w:lineRule="exact"/>
        <w:ind w:firstLine="640"/>
        <w:rPr>
          <w:rFonts w:hint="default"/>
          <w:sz w:val="24"/>
          <w:lang w:val="en-US"/>
        </w:rPr>
      </w:pPr>
      <w:r>
        <w:rPr>
          <w:rFonts w:hint="eastAsia" w:ascii="仿宋_GB2312" w:hAnsi="仿宋_GB2312" w:eastAsia="仿宋_GB2312"/>
          <w:color w:val="000000"/>
          <w:sz w:val="32"/>
          <w:lang w:val="en-US" w:eastAsia="zh-CN"/>
        </w:rPr>
        <w:t>9</w:t>
      </w:r>
      <w:r>
        <w:rPr>
          <w:rFonts w:hint="eastAsia" w:ascii="仿宋_GB2312" w:hAnsi="仿宋_GB2312" w:eastAsia="仿宋_GB2312"/>
          <w:color w:val="000000"/>
          <w:sz w:val="32"/>
          <w:lang w:val="en-US"/>
        </w:rPr>
        <w:t>.</w:t>
      </w:r>
      <w:r>
        <w:rPr>
          <w:rFonts w:hint="eastAsia" w:ascii="仿宋_GB2312" w:hAnsi="仿宋_GB2312" w:eastAsia="仿宋_GB2312"/>
          <w:color w:val="000000"/>
          <w:sz w:val="32"/>
          <w:lang w:val="en-US" w:eastAsia="zh-CN"/>
        </w:rPr>
        <w:t>文化旅游体育与传媒支出（类）</w:t>
      </w:r>
      <w:r>
        <w:rPr>
          <w:rFonts w:hint="eastAsia" w:ascii="仿宋_GB2312" w:hAnsi="仿宋_GB2312" w:eastAsia="仿宋_GB2312"/>
          <w:color w:val="000000"/>
          <w:sz w:val="32"/>
          <w:lang w:val="zh-CN"/>
        </w:rPr>
        <w:t>文化和旅游（款）行政运行（项）</w:t>
      </w:r>
      <w:r>
        <w:rPr>
          <w:rFonts w:hint="eastAsia" w:ascii="仿宋_GB2312" w:hAnsi="仿宋_GB2312" w:eastAsia="仿宋_GB2312"/>
          <w:color w:val="000000"/>
          <w:sz w:val="32"/>
          <w:lang w:val="en-US"/>
        </w:rPr>
        <w:t>：</w:t>
      </w:r>
      <w:r>
        <w:rPr>
          <w:rFonts w:hint="eastAsia" w:ascii="仿宋_GB2312" w:hAnsi="仿宋_GB2312" w:eastAsia="仿宋_GB2312"/>
          <w:color w:val="000000"/>
          <w:sz w:val="32"/>
          <w:lang w:val="en-US" w:eastAsia="zh-CN"/>
        </w:rPr>
        <w:t>反映行政单位（包括实行公务员管理的事业单位）</w:t>
      </w:r>
      <w:r>
        <w:rPr>
          <w:rFonts w:hint="eastAsia" w:ascii="仿宋_GB2312" w:hAnsi="仿宋_GB2312" w:eastAsia="仿宋_GB2312"/>
          <w:color w:val="000000"/>
          <w:sz w:val="32"/>
          <w:lang w:val="en-US"/>
        </w:rPr>
        <w:t>的基本支出。</w:t>
      </w:r>
    </w:p>
    <w:p>
      <w:pPr>
        <w:spacing w:beforeLines="0" w:afterLines="0" w:line="576" w:lineRule="exact"/>
        <w:ind w:firstLine="640"/>
        <w:rPr>
          <w:rFonts w:hint="eastAsia" w:ascii="Times New Roman" w:hAnsi="Times New Roman" w:eastAsia="Times New Roman"/>
          <w:sz w:val="24"/>
          <w:lang w:val="en-US" w:eastAsia="zh-CN"/>
        </w:rPr>
      </w:pPr>
      <w:r>
        <w:rPr>
          <w:rFonts w:hint="eastAsia" w:ascii="仿宋_GB2312" w:hAnsi="仿宋_GB2312" w:eastAsia="仿宋_GB2312"/>
          <w:color w:val="000000"/>
          <w:sz w:val="32"/>
          <w:lang w:val="en-US" w:eastAsia="zh-CN"/>
        </w:rPr>
        <w:t>10.文化旅游体育与传媒支出（类）</w:t>
      </w:r>
      <w:r>
        <w:rPr>
          <w:rFonts w:hint="eastAsia" w:ascii="仿宋_GB2312" w:hAnsi="仿宋_GB2312" w:eastAsia="仿宋_GB2312"/>
          <w:color w:val="000000"/>
          <w:sz w:val="32"/>
          <w:lang w:val="zh-CN"/>
        </w:rPr>
        <w:t>文化和旅游（款）文化活动（项）：反映举办大型文化艺术活动的支出。</w:t>
      </w:r>
    </w:p>
    <w:p>
      <w:pPr>
        <w:pStyle w:val="29"/>
        <w:spacing w:line="560" w:lineRule="exact"/>
        <w:ind w:firstLine="640" w:firstLineChars="200"/>
        <w:rPr>
          <w:rFonts w:hint="eastAsia" w:ascii="仿宋_GB2312" w:eastAsia="仿宋_GB2312"/>
          <w:sz w:val="32"/>
        </w:rPr>
      </w:pPr>
      <w:r>
        <w:rPr>
          <w:rFonts w:hint="eastAsia" w:ascii="仿宋_GB2312" w:eastAsia="仿宋_GB2312"/>
          <w:sz w:val="32"/>
          <w:lang w:val="en-US" w:eastAsia="zh-CN"/>
        </w:rPr>
        <w:t>11</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文化和旅游（款）文化和旅游管理事务（项）</w:t>
      </w:r>
      <w:r>
        <w:rPr>
          <w:rFonts w:hint="eastAsia" w:ascii="仿宋_GB2312" w:eastAsia="仿宋_GB2312"/>
          <w:sz w:val="32"/>
        </w:rPr>
        <w:t>：反映于文化和旅游管理事务的支出。</w:t>
      </w:r>
    </w:p>
    <w:p>
      <w:pPr>
        <w:pStyle w:val="29"/>
        <w:spacing w:line="560" w:lineRule="exact"/>
        <w:ind w:firstLine="640" w:firstLineChars="200"/>
        <w:rPr>
          <w:rStyle w:val="20"/>
          <w:rFonts w:hint="eastAsia" w:ascii="仿宋_GB2312" w:hAnsi="Times New Roman" w:eastAsia="仿宋_GB2312"/>
          <w:b w:val="0"/>
          <w:sz w:val="32"/>
        </w:rPr>
      </w:pPr>
      <w:r>
        <w:rPr>
          <w:rFonts w:hint="eastAsia" w:ascii="仿宋_GB2312" w:eastAsia="仿宋_GB2312"/>
          <w:sz w:val="32"/>
          <w:lang w:val="en-US" w:eastAsia="zh-CN"/>
        </w:rPr>
        <w:t>12</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文化和旅游（款）其他文化和旅游支出（项）</w:t>
      </w:r>
      <w:r>
        <w:rPr>
          <w:rStyle w:val="20"/>
          <w:rFonts w:hint="eastAsia" w:ascii="仿宋_GB2312" w:hAnsi="Times New Roman" w:eastAsia="仿宋_GB2312"/>
          <w:b w:val="0"/>
          <w:sz w:val="32"/>
        </w:rPr>
        <w:t>：反映除上述项目以外其他用于文化和旅游方面的支出。</w:t>
      </w:r>
    </w:p>
    <w:p>
      <w:pPr>
        <w:pStyle w:val="29"/>
        <w:spacing w:line="560" w:lineRule="exact"/>
        <w:ind w:firstLine="640" w:firstLineChars="200"/>
        <w:rPr>
          <w:rStyle w:val="20"/>
          <w:rFonts w:hint="default" w:ascii="仿宋_GB2312" w:hAnsi="Times New Roman" w:eastAsia="仿宋_GB2312"/>
          <w:b w:val="0"/>
          <w:sz w:val="32"/>
          <w:lang w:val="en-US" w:eastAsia="zh-CN"/>
        </w:rPr>
      </w:pPr>
      <w:r>
        <w:rPr>
          <w:rFonts w:hint="eastAsia" w:ascii="仿宋_GB2312" w:eastAsia="仿宋_GB2312"/>
          <w:sz w:val="32"/>
          <w:lang w:val="en-US" w:eastAsia="zh-CN"/>
        </w:rPr>
        <w:t>13</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文化和旅游（款）群众文化（项）</w:t>
      </w:r>
      <w:r>
        <w:rPr>
          <w:rStyle w:val="20"/>
          <w:rFonts w:hint="eastAsia" w:ascii="仿宋_GB2312" w:hAnsi="Times New Roman" w:eastAsia="仿宋_GB2312"/>
          <w:b w:val="0"/>
          <w:sz w:val="32"/>
        </w:rPr>
        <w:t>：反映</w:t>
      </w:r>
      <w:r>
        <w:rPr>
          <w:rStyle w:val="20"/>
          <w:rFonts w:hint="eastAsia" w:ascii="仿宋_GB2312" w:hAnsi="Times New Roman" w:eastAsia="仿宋_GB2312"/>
          <w:b w:val="0"/>
          <w:sz w:val="32"/>
          <w:lang w:val="en-US" w:eastAsia="zh-CN"/>
        </w:rPr>
        <w:t>群众文化方面的支出，包括基层文化馆（站）、群众艺术馆支出等。</w:t>
      </w:r>
    </w:p>
    <w:p>
      <w:pPr>
        <w:pStyle w:val="29"/>
        <w:spacing w:line="560" w:lineRule="exact"/>
        <w:ind w:firstLine="640" w:firstLineChars="200"/>
        <w:rPr>
          <w:rFonts w:hint="eastAsia" w:ascii="仿宋_GB2312" w:hAnsi="仿宋_GB2312" w:eastAsia="仿宋_GB2312"/>
          <w:kern w:val="2"/>
          <w:sz w:val="32"/>
        </w:rPr>
      </w:pPr>
      <w:r>
        <w:rPr>
          <w:rFonts w:hint="eastAsia" w:ascii="仿宋_GB2312" w:eastAsia="仿宋_GB2312"/>
          <w:sz w:val="32"/>
          <w:lang w:val="en-US" w:eastAsia="zh-CN"/>
        </w:rPr>
        <w:t>14</w:t>
      </w:r>
      <w:r>
        <w:rPr>
          <w:rFonts w:hint="eastAsia" w:ascii="仿宋_GB2312" w:eastAsia="仿宋_GB2312"/>
          <w:sz w:val="32"/>
        </w:rPr>
        <w:t>.</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广播电视（款）其他广播电视支出（项）</w:t>
      </w:r>
      <w:r>
        <w:rPr>
          <w:rFonts w:hint="eastAsia" w:ascii="仿宋_GB2312" w:hAnsi="仿宋_GB2312" w:eastAsia="仿宋_GB2312"/>
          <w:kern w:val="2"/>
          <w:sz w:val="32"/>
        </w:rPr>
        <w:t>：</w:t>
      </w:r>
      <w:r>
        <w:rPr>
          <w:rStyle w:val="20"/>
          <w:rFonts w:hint="eastAsia" w:ascii="仿宋_GB2312" w:hAnsi="Times New Roman" w:eastAsia="仿宋_GB2312"/>
          <w:b w:val="0"/>
          <w:sz w:val="32"/>
        </w:rPr>
        <w:t>反映除上述项目以外</w:t>
      </w:r>
      <w:r>
        <w:rPr>
          <w:rFonts w:hint="eastAsia" w:ascii="仿宋_GB2312" w:hAnsi="仿宋_GB2312" w:eastAsia="仿宋_GB2312"/>
          <w:kern w:val="2"/>
          <w:sz w:val="32"/>
        </w:rPr>
        <w:t>其他用于广播电视方面的支出。</w:t>
      </w:r>
    </w:p>
    <w:p>
      <w:pPr>
        <w:pStyle w:val="29"/>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lang w:val="en-US" w:eastAsia="zh-CN"/>
        </w:rPr>
        <w:t>15</w:t>
      </w:r>
      <w:r>
        <w:rPr>
          <w:rFonts w:hint="eastAsia" w:ascii="仿宋_GB2312" w:hAnsi="仿宋_GB2312" w:eastAsia="仿宋_GB2312"/>
          <w:kern w:val="2"/>
          <w:sz w:val="32"/>
        </w:rPr>
        <w:t>.文化旅游体育与传媒支出（类）</w:t>
      </w:r>
      <w:r>
        <w:rPr>
          <w:rFonts w:hint="eastAsia" w:ascii="仿宋_GB2312" w:hAnsi="仿宋_GB2312" w:eastAsia="仿宋_GB2312"/>
          <w:kern w:val="2"/>
          <w:sz w:val="32"/>
          <w:lang w:val="zh-CN"/>
        </w:rPr>
        <w:t>其他广播旅游体育与传媒支出（款）其他文化旅游体育与传媒支出（项）</w:t>
      </w:r>
      <w:r>
        <w:rPr>
          <w:rFonts w:hint="eastAsia" w:ascii="仿宋_GB2312" w:hAnsi="仿宋_GB2312" w:eastAsia="仿宋_GB2312"/>
          <w:kern w:val="2"/>
          <w:sz w:val="32"/>
        </w:rPr>
        <w:t>：</w:t>
      </w:r>
      <w:r>
        <w:rPr>
          <w:rStyle w:val="20"/>
          <w:rFonts w:hint="eastAsia" w:ascii="仿宋_GB2312" w:hAnsi="Times New Roman" w:eastAsia="仿宋_GB2312"/>
          <w:b w:val="0"/>
          <w:sz w:val="32"/>
        </w:rPr>
        <w:t>反映除上述项目以外</w:t>
      </w:r>
      <w:r>
        <w:rPr>
          <w:rFonts w:hint="eastAsia" w:ascii="仿宋_GB2312" w:hAnsi="仿宋_GB2312" w:eastAsia="仿宋_GB2312"/>
          <w:kern w:val="2"/>
          <w:sz w:val="32"/>
        </w:rPr>
        <w:t>其他用于文化旅游体育与传媒方面的支出。</w:t>
      </w:r>
    </w:p>
    <w:p>
      <w:pPr>
        <w:pStyle w:val="29"/>
        <w:spacing w:line="560" w:lineRule="exact"/>
        <w:ind w:firstLine="640" w:firstLineChars="200"/>
        <w:rPr>
          <w:rFonts w:hint="eastAsia" w:ascii="仿宋_GB2312" w:hAnsi="仿宋_GB2312" w:eastAsia="仿宋_GB2312"/>
          <w:kern w:val="2"/>
          <w:sz w:val="32"/>
          <w:lang w:val="zh-CN"/>
        </w:rPr>
      </w:pPr>
      <w:r>
        <w:rPr>
          <w:rFonts w:hint="eastAsia" w:ascii="仿宋_GB2312" w:hAnsi="仿宋_GB2312" w:eastAsia="仿宋_GB2312"/>
          <w:kern w:val="2"/>
          <w:sz w:val="32"/>
          <w:lang w:val="en-US" w:eastAsia="zh-CN"/>
        </w:rPr>
        <w:t>16</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行政单位离退休（项）:反映行政单位（包括实行公务员管理的事业单位）开支的离退休经费。</w:t>
      </w:r>
    </w:p>
    <w:p>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lang w:val="zh-CN"/>
        </w:rPr>
      </w:pPr>
      <w:r>
        <w:rPr>
          <w:rFonts w:hint="eastAsia" w:ascii="仿宋_GB2312" w:hAnsi="仿宋_GB2312" w:eastAsia="仿宋_GB2312"/>
          <w:color w:val="000000"/>
          <w:kern w:val="2"/>
          <w:sz w:val="32"/>
          <w:lang w:val="en-US" w:eastAsia="zh-CN"/>
        </w:rPr>
        <w:t>17.社会保障和就业（类）行政事业单位养老支出(款）</w:t>
      </w:r>
      <w:r>
        <w:rPr>
          <w:rFonts w:hint="eastAsia" w:ascii="仿宋_GB2312" w:hAnsi="仿宋_GB2312" w:eastAsia="仿宋_GB2312"/>
          <w:color w:val="000000"/>
          <w:kern w:val="2"/>
          <w:sz w:val="32"/>
          <w:lang w:val="zh-CN"/>
        </w:rPr>
        <w:t>事业单位离退休（项）:反映事业单位开支的离退休经费。</w:t>
      </w:r>
    </w:p>
    <w:p>
      <w:pPr>
        <w:pStyle w:val="29"/>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rPr>
        <w:t>1</w:t>
      </w:r>
      <w:r>
        <w:rPr>
          <w:rFonts w:hint="eastAsia" w:ascii="仿宋_GB2312" w:hAnsi="仿宋_GB2312" w:eastAsia="仿宋_GB2312"/>
          <w:kern w:val="2"/>
          <w:sz w:val="32"/>
          <w:lang w:val="en-US" w:eastAsia="zh-CN"/>
        </w:rPr>
        <w:t>8</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机关事业单位基本养老保险缴费支出（项）</w:t>
      </w:r>
      <w:r>
        <w:rPr>
          <w:rFonts w:hint="eastAsia" w:ascii="仿宋_GB2312" w:hAnsi="仿宋_GB2312" w:eastAsia="仿宋_GB2312"/>
          <w:kern w:val="2"/>
          <w:sz w:val="32"/>
        </w:rPr>
        <w:t>：反映机关事业单位实施养老保险制度由单位缴纳的基本养老保险费支出。</w:t>
      </w:r>
    </w:p>
    <w:p>
      <w:pPr>
        <w:pStyle w:val="29"/>
        <w:spacing w:line="560" w:lineRule="exact"/>
        <w:ind w:firstLine="640" w:firstLineChars="200"/>
        <w:rPr>
          <w:rFonts w:hint="eastAsia" w:ascii="仿宋_GB2312" w:hAnsi="仿宋_GB2312" w:eastAsia="仿宋_GB2312"/>
          <w:kern w:val="2"/>
          <w:sz w:val="32"/>
        </w:rPr>
      </w:pPr>
      <w:r>
        <w:rPr>
          <w:rFonts w:hint="eastAsia" w:ascii="仿宋_GB2312" w:hAnsi="仿宋_GB2312" w:eastAsia="仿宋_GB2312"/>
          <w:kern w:val="2"/>
          <w:sz w:val="32"/>
        </w:rPr>
        <w:t>1</w:t>
      </w:r>
      <w:r>
        <w:rPr>
          <w:rFonts w:hint="eastAsia" w:ascii="仿宋_GB2312" w:hAnsi="仿宋_GB2312" w:eastAsia="仿宋_GB2312"/>
          <w:kern w:val="2"/>
          <w:sz w:val="32"/>
          <w:lang w:val="en-US" w:eastAsia="zh-CN"/>
        </w:rPr>
        <w:t>9</w:t>
      </w:r>
      <w:r>
        <w:rPr>
          <w:rFonts w:hint="eastAsia" w:ascii="仿宋_GB2312" w:hAnsi="仿宋_GB2312" w:eastAsia="仿宋_GB2312"/>
          <w:kern w:val="2"/>
          <w:sz w:val="32"/>
        </w:rPr>
        <w:t>.社会保障和就业（类）行政事业单位养老支出(款）</w:t>
      </w:r>
      <w:r>
        <w:rPr>
          <w:rFonts w:hint="eastAsia" w:ascii="仿宋_GB2312" w:hAnsi="仿宋_GB2312" w:eastAsia="仿宋_GB2312"/>
          <w:kern w:val="2"/>
          <w:sz w:val="32"/>
          <w:lang w:val="zh-CN"/>
        </w:rPr>
        <w:t>机关事业单位职业年金缴费支出（项）：</w:t>
      </w:r>
      <w:r>
        <w:rPr>
          <w:rFonts w:hint="eastAsia" w:ascii="仿宋_GB2312" w:hAnsi="仿宋_GB2312" w:eastAsia="仿宋_GB2312"/>
          <w:kern w:val="2"/>
          <w:sz w:val="32"/>
        </w:rPr>
        <w:t>反映机关事业单位实施养老保险制度由单位</w:t>
      </w:r>
      <w:r>
        <w:rPr>
          <w:rFonts w:hint="eastAsia" w:ascii="仿宋_GB2312" w:hAnsi="仿宋_GB2312" w:eastAsia="仿宋_GB2312"/>
          <w:kern w:val="2"/>
          <w:sz w:val="32"/>
          <w:lang w:eastAsia="zh-CN"/>
        </w:rPr>
        <w:t>实际</w:t>
      </w:r>
      <w:r>
        <w:rPr>
          <w:rFonts w:hint="eastAsia" w:ascii="仿宋_GB2312" w:hAnsi="仿宋_GB2312" w:eastAsia="仿宋_GB2312"/>
          <w:kern w:val="2"/>
          <w:sz w:val="32"/>
        </w:rPr>
        <w:t>缴纳的</w:t>
      </w:r>
      <w:r>
        <w:rPr>
          <w:rFonts w:hint="eastAsia" w:ascii="仿宋_GB2312" w:hAnsi="仿宋_GB2312" w:eastAsia="仿宋_GB2312"/>
          <w:kern w:val="2"/>
          <w:sz w:val="32"/>
          <w:lang w:val="zh-CN"/>
        </w:rPr>
        <w:t>职业年金支出。</w:t>
      </w:r>
    </w:p>
    <w:p>
      <w:pPr>
        <w:tabs>
          <w:tab w:val="left" w:pos="2184"/>
        </w:tabs>
        <w:spacing w:beforeLines="0" w:afterLines="0" w:line="590" w:lineRule="exact"/>
        <w:ind w:firstLine="640" w:firstLineChars="200"/>
        <w:rPr>
          <w:rFonts w:hint="eastAsia" w:ascii="仿宋_GB2312" w:hAnsi="Times New Roman" w:eastAsia="仿宋_GB2312"/>
          <w:sz w:val="32"/>
          <w:lang w:eastAsia="zh-CN"/>
        </w:rPr>
      </w:pPr>
      <w:r>
        <w:rPr>
          <w:rStyle w:val="20"/>
          <w:rFonts w:hint="eastAsia" w:ascii="仿宋_GB2312" w:eastAsia="仿宋_GB2312"/>
          <w:b w:val="0"/>
          <w:sz w:val="32"/>
          <w:lang w:val="en-US" w:eastAsia="zh-CN"/>
        </w:rPr>
        <w:t>20</w:t>
      </w:r>
      <w:r>
        <w:rPr>
          <w:rStyle w:val="20"/>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rPr>
        <w:t>行政单位医疗（项）</w:t>
      </w:r>
      <w:r>
        <w:rPr>
          <w:rStyle w:val="20"/>
          <w:rFonts w:hint="eastAsia" w:ascii="仿宋_GB2312" w:hAnsi="Times New Roman" w:eastAsia="仿宋_GB2312"/>
          <w:b w:val="0"/>
          <w:sz w:val="32"/>
        </w:rPr>
        <w:t>：</w:t>
      </w:r>
      <w:r>
        <w:rPr>
          <w:rFonts w:hint="eastAsia" w:ascii="仿宋_GB2312" w:hAnsi="Times New Roman" w:eastAsia="仿宋_GB2312"/>
          <w:sz w:val="32"/>
        </w:rPr>
        <w:t>反映财政部门安排的行政单位</w:t>
      </w:r>
      <w:r>
        <w:rPr>
          <w:rFonts w:hint="eastAsia" w:ascii="仿宋_GB2312" w:hAnsi="仿宋_GB2312" w:eastAsia="仿宋_GB2312"/>
          <w:kern w:val="2"/>
          <w:sz w:val="32"/>
          <w:lang w:val="zh-CN"/>
        </w:rPr>
        <w:t>（包括实行公务员管理的事业单位）</w:t>
      </w:r>
      <w:r>
        <w:rPr>
          <w:rFonts w:hint="eastAsia" w:ascii="仿宋_GB2312" w:hAnsi="Times New Roman" w:eastAsia="仿宋_GB2312"/>
          <w:sz w:val="32"/>
        </w:rPr>
        <w:t>基本医疗保险缴费经费</w:t>
      </w:r>
      <w:r>
        <w:rPr>
          <w:rFonts w:hint="eastAsia" w:ascii="仿宋_GB2312" w:hAnsi="Times New Roman" w:eastAsia="仿宋_GB2312"/>
          <w:sz w:val="32"/>
          <w:lang w:eastAsia="zh-CN"/>
        </w:rPr>
        <w:t>，未参加医疗保险的行政单位的公费医疗经费，按国家规定享受离休人员、红军老战士待遇人员的医疗经费。</w:t>
      </w:r>
    </w:p>
    <w:p>
      <w:pPr>
        <w:tabs>
          <w:tab w:val="left" w:pos="2184"/>
        </w:tabs>
        <w:spacing w:beforeLines="0" w:afterLines="0" w:line="590" w:lineRule="exact"/>
        <w:ind w:firstLine="640" w:firstLineChars="200"/>
        <w:rPr>
          <w:rFonts w:hint="eastAsia" w:ascii="仿宋_GB2312" w:hAnsi="Times New Roman" w:eastAsia="仿宋_GB2312"/>
          <w:sz w:val="32"/>
          <w:lang w:eastAsia="zh-CN"/>
        </w:rPr>
      </w:pPr>
      <w:r>
        <w:rPr>
          <w:rStyle w:val="20"/>
          <w:rFonts w:hint="eastAsia" w:ascii="仿宋_GB2312" w:eastAsia="仿宋_GB2312"/>
          <w:b w:val="0"/>
          <w:sz w:val="32"/>
          <w:lang w:val="en-US" w:eastAsia="zh-CN"/>
        </w:rPr>
        <w:t>21</w:t>
      </w:r>
      <w:r>
        <w:rPr>
          <w:rStyle w:val="20"/>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rPr>
        <w:t>事业单位医疗（项）</w:t>
      </w:r>
      <w:r>
        <w:rPr>
          <w:rStyle w:val="20"/>
          <w:rFonts w:hint="eastAsia" w:ascii="仿宋_GB2312" w:hAnsi="Times New Roman" w:eastAsia="仿宋_GB2312"/>
          <w:b w:val="0"/>
          <w:sz w:val="32"/>
        </w:rPr>
        <w:t>：</w:t>
      </w:r>
      <w:r>
        <w:rPr>
          <w:rFonts w:hint="eastAsia" w:ascii="仿宋_GB2312" w:hAnsi="Times New Roman" w:eastAsia="仿宋_GB2312"/>
          <w:sz w:val="32"/>
        </w:rPr>
        <w:t>反映财政部门安排的事业单位基本医疗保险缴费经费</w:t>
      </w:r>
      <w:r>
        <w:rPr>
          <w:rFonts w:hint="eastAsia" w:ascii="仿宋_GB2312" w:hAnsi="Times New Roman" w:eastAsia="仿宋_GB2312"/>
          <w:sz w:val="32"/>
          <w:lang w:eastAsia="zh-CN"/>
        </w:rPr>
        <w:t>，未参加医疗保险的事业单位的公费医疗经费，按国家规定享受离休人员待遇的医疗经费。</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Style w:val="20"/>
          <w:rFonts w:hint="eastAsia" w:ascii="仿宋_GB2312" w:eastAsia="仿宋_GB2312"/>
          <w:b w:val="0"/>
          <w:sz w:val="32"/>
          <w:lang w:val="en-US" w:eastAsia="zh-CN"/>
        </w:rPr>
        <w:t>22</w:t>
      </w:r>
      <w:r>
        <w:rPr>
          <w:rStyle w:val="20"/>
          <w:rFonts w:hint="eastAsia" w:ascii="仿宋_GB2312" w:hAnsi="Times New Roman" w:eastAsia="仿宋_GB2312"/>
          <w:b w:val="0"/>
          <w:sz w:val="32"/>
        </w:rPr>
        <w:t>.</w:t>
      </w:r>
      <w:r>
        <w:rPr>
          <w:rFonts w:hint="eastAsia" w:ascii="仿宋_GB2312" w:hAnsi="仿宋_GB2312" w:eastAsia="仿宋_GB2312"/>
          <w:color w:val="000000"/>
          <w:kern w:val="2"/>
          <w:sz w:val="32"/>
          <w:lang w:val="en-US" w:eastAsia="zh-CN"/>
        </w:rPr>
        <w:t>卫生健康支出（类）行政事业单位医疗（款）</w:t>
      </w:r>
      <w:r>
        <w:rPr>
          <w:rFonts w:hint="eastAsia" w:ascii="仿宋_GB2312" w:hAnsi="仿宋_GB2312" w:eastAsia="仿宋_GB2312"/>
          <w:color w:val="000000"/>
          <w:kern w:val="2"/>
          <w:sz w:val="32"/>
          <w:lang w:val="zh-CN" w:eastAsia="zh-CN"/>
        </w:rPr>
        <w:t>公务员医疗补助（项）</w:t>
      </w:r>
      <w:r>
        <w:rPr>
          <w:rFonts w:hint="eastAsia" w:ascii="仿宋_GB2312" w:hAnsi="仿宋_GB2312" w:eastAsia="仿宋_GB2312"/>
          <w:color w:val="000000"/>
          <w:kern w:val="2"/>
          <w:sz w:val="32"/>
          <w:lang w:val="en-US" w:eastAsia="zh-CN"/>
        </w:rPr>
        <w:t>：反映财政部门安排的公务员医疗补助经费。</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zh-CN" w:eastAsia="zh-CN"/>
        </w:rPr>
      </w:pPr>
      <w:r>
        <w:rPr>
          <w:rFonts w:hint="eastAsia" w:ascii="仿宋_GB2312" w:hAnsi="仿宋_GB2312" w:eastAsia="仿宋_GB2312"/>
          <w:color w:val="000000"/>
          <w:kern w:val="2"/>
          <w:sz w:val="32"/>
          <w:lang w:val="en-US" w:eastAsia="zh-CN"/>
        </w:rPr>
        <w:t>23.卫生健康支出（类）行政事业单位医疗（款）</w:t>
      </w:r>
      <w:r>
        <w:rPr>
          <w:rFonts w:hint="eastAsia" w:ascii="仿宋_GB2312" w:hAnsi="仿宋_GB2312" w:eastAsia="仿宋_GB2312"/>
          <w:color w:val="000000"/>
          <w:kern w:val="2"/>
          <w:sz w:val="32"/>
          <w:lang w:val="zh-CN" w:eastAsia="zh-CN"/>
        </w:rPr>
        <w:t>其他行政事业单位医疗支出（项）：反映除上述项目以外的其他用于行政事业单位医疗方面的支出。</w:t>
      </w:r>
    </w:p>
    <w:p>
      <w:pPr>
        <w:tabs>
          <w:tab w:val="left" w:pos="2184"/>
        </w:tabs>
        <w:spacing w:beforeLines="0" w:afterLines="0" w:line="590" w:lineRule="exact"/>
        <w:ind w:firstLine="640" w:firstLineChars="200"/>
        <w:rPr>
          <w:rFonts w:hint="eastAsia" w:ascii="仿宋_GB2312" w:hAnsi="Times New Roman" w:eastAsia="仿宋_GB2312"/>
          <w:sz w:val="32"/>
        </w:rPr>
      </w:pPr>
      <w:r>
        <w:rPr>
          <w:rFonts w:hint="eastAsia" w:ascii="仿宋_GB2312" w:eastAsia="仿宋_GB2312"/>
          <w:sz w:val="32"/>
          <w:lang w:val="en-US" w:eastAsia="zh-CN"/>
        </w:rPr>
        <w:t>24</w:t>
      </w:r>
      <w:r>
        <w:rPr>
          <w:rFonts w:hint="eastAsia" w:ascii="仿宋_GB2312" w:hAnsi="Times New Roman" w:eastAsia="仿宋_GB2312"/>
          <w:sz w:val="32"/>
        </w:rPr>
        <w:t>.</w:t>
      </w:r>
      <w:r>
        <w:rPr>
          <w:rFonts w:hint="eastAsia" w:ascii="仿宋_GB2312" w:hAnsi="仿宋_GB2312" w:eastAsia="仿宋_GB2312"/>
          <w:color w:val="000000"/>
          <w:kern w:val="2"/>
          <w:sz w:val="32"/>
          <w:lang w:val="en-US" w:eastAsia="zh-CN"/>
        </w:rPr>
        <w:t>住房保障支出（类）住房改革支出（款）</w:t>
      </w:r>
      <w:r>
        <w:rPr>
          <w:rFonts w:hint="eastAsia" w:ascii="仿宋_GB2312" w:hAnsi="仿宋_GB2312" w:eastAsia="仿宋_GB2312"/>
          <w:color w:val="000000"/>
          <w:kern w:val="2"/>
          <w:sz w:val="32"/>
          <w:lang w:val="zh-CN"/>
        </w:rPr>
        <w:t>住房公积金（项）</w:t>
      </w:r>
      <w:r>
        <w:rPr>
          <w:rFonts w:hint="eastAsia" w:ascii="仿宋_GB2312" w:hAnsi="Times New Roman" w:eastAsia="仿宋_GB2312"/>
          <w:sz w:val="32"/>
        </w:rPr>
        <w:t>:反映行政事业单位按人力资源和社会保障部、财政部规定的基本工资和津贴补贴以及规定比例为职工缴纳的住房公积金。</w:t>
      </w:r>
    </w:p>
    <w:p>
      <w:pPr>
        <w:spacing w:beforeLines="0" w:afterLines="0" w:line="579" w:lineRule="exact"/>
        <w:ind w:firstLine="640"/>
        <w:rPr>
          <w:rFonts w:hint="eastAsia" w:ascii="仿宋_GB2312" w:hAnsi="Times New Roman" w:eastAsia="仿宋_GB2312"/>
          <w:sz w:val="32"/>
        </w:rPr>
      </w:pPr>
      <w:r>
        <w:rPr>
          <w:rFonts w:hint="eastAsia" w:ascii="仿宋_GB2312" w:eastAsia="仿宋_GB2312"/>
          <w:sz w:val="32"/>
          <w:lang w:val="en-US" w:eastAsia="zh-CN"/>
        </w:rPr>
        <w:t>25</w:t>
      </w:r>
      <w:r>
        <w:rPr>
          <w:rFonts w:hint="eastAsia" w:ascii="仿宋_GB2312" w:hAnsi="Times New Roman" w:eastAsia="仿宋_GB2312"/>
          <w:sz w:val="32"/>
        </w:rPr>
        <w:t>.</w:t>
      </w:r>
      <w:r>
        <w:rPr>
          <w:rFonts w:hint="eastAsia" w:ascii="仿宋_GB2312" w:hAnsi="宋体" w:eastAsia="仿宋_GB2312"/>
          <w:sz w:val="32"/>
        </w:rPr>
        <w:t>基本支出：指为保证机构正常运转，完成日常工作任务而发生的人员支出和公用支出。</w:t>
      </w:r>
    </w:p>
    <w:p>
      <w:pPr>
        <w:spacing w:beforeLines="0" w:afterLines="0" w:line="579" w:lineRule="exact"/>
        <w:ind w:firstLine="640"/>
        <w:rPr>
          <w:rFonts w:hint="eastAsia" w:ascii="仿宋_GB2312" w:hAnsi="Times New Roman" w:eastAsia="仿宋_GB2312"/>
          <w:sz w:val="32"/>
        </w:rPr>
      </w:pPr>
      <w:r>
        <w:rPr>
          <w:rFonts w:hint="eastAsia" w:ascii="仿宋_GB2312" w:eastAsia="仿宋_GB2312"/>
          <w:sz w:val="32"/>
          <w:lang w:val="en-US" w:eastAsia="zh-CN"/>
        </w:rPr>
        <w:t>26</w:t>
      </w:r>
      <w:r>
        <w:rPr>
          <w:rFonts w:hint="eastAsia" w:ascii="仿宋_GB2312" w:hAnsi="Times New Roman" w:eastAsia="仿宋_GB2312"/>
          <w:sz w:val="32"/>
        </w:rPr>
        <w:t>.</w:t>
      </w:r>
      <w:r>
        <w:rPr>
          <w:rFonts w:hint="eastAsia" w:ascii="仿宋_GB2312" w:hAnsi="宋体" w:eastAsia="仿宋_GB2312"/>
          <w:sz w:val="32"/>
        </w:rPr>
        <w:t>项目支出：指在基本支出之外为完成特定行政任务和事业发展目标所发生的支出。</w:t>
      </w:r>
    </w:p>
    <w:p>
      <w:pPr>
        <w:spacing w:beforeLines="0" w:afterLines="0" w:line="579" w:lineRule="exact"/>
        <w:ind w:firstLine="640" w:firstLineChars="200"/>
        <w:rPr>
          <w:rFonts w:hint="eastAsia" w:ascii="仿宋_GB2312" w:hAnsi="Times New Roman" w:eastAsia="仿宋_GB2312"/>
          <w:sz w:val="32"/>
        </w:rPr>
      </w:pPr>
      <w:r>
        <w:rPr>
          <w:rFonts w:hint="eastAsia" w:ascii="仿宋_GB2312" w:eastAsia="仿宋_GB2312"/>
          <w:sz w:val="32"/>
          <w:lang w:val="en-US" w:eastAsia="zh-CN"/>
        </w:rPr>
        <w:t>27</w:t>
      </w:r>
      <w:r>
        <w:rPr>
          <w:rFonts w:hint="eastAsia" w:ascii="仿宋_GB2312" w:hAnsi="Times New Roman" w:eastAsia="仿宋_GB2312"/>
          <w:sz w:val="32"/>
        </w:rPr>
        <w:t>.“</w:t>
      </w:r>
      <w:r>
        <w:rPr>
          <w:rFonts w:hint="eastAsia" w:ascii="仿宋_GB2312" w:hAnsi="宋体" w:eastAsia="仿宋_GB2312"/>
          <w:sz w:val="32"/>
        </w:rPr>
        <w:t>三公</w:t>
      </w:r>
      <w:r>
        <w:rPr>
          <w:rFonts w:hint="eastAsia" w:ascii="仿宋_GB2312" w:hAnsi="Times New Roman" w:eastAsia="仿宋_GB2312"/>
          <w:sz w:val="32"/>
        </w:rPr>
        <w:t>”</w:t>
      </w:r>
      <w:r>
        <w:rPr>
          <w:rFonts w:hint="eastAsia" w:ascii="仿宋_GB2312" w:hAnsi="宋体" w:eastAsia="仿宋_GB2312"/>
          <w:sz w:val="32"/>
        </w:rPr>
        <w:t>经费：纳入预决算管理的</w:t>
      </w:r>
      <w:r>
        <w:rPr>
          <w:rFonts w:hint="eastAsia" w:ascii="仿宋_GB2312" w:hAnsi="Times New Roman" w:eastAsia="仿宋_GB2312"/>
          <w:sz w:val="32"/>
        </w:rPr>
        <w:t>“</w:t>
      </w:r>
      <w:r>
        <w:rPr>
          <w:rFonts w:hint="eastAsia" w:ascii="仿宋_GB2312" w:hAnsi="宋体" w:eastAsia="仿宋_GB2312"/>
          <w:sz w:val="32"/>
        </w:rPr>
        <w:t>三公</w:t>
      </w:r>
      <w:r>
        <w:rPr>
          <w:rFonts w:hint="eastAsia" w:ascii="仿宋_GB2312" w:hAnsi="Times New Roman" w:eastAsia="仿宋_GB2312"/>
          <w:sz w:val="32"/>
        </w:rPr>
        <w:t>”</w:t>
      </w:r>
      <w:r>
        <w:rPr>
          <w:rFonts w:hint="eastAsia" w:ascii="仿宋_GB2312" w:hAnsi="宋体" w:eastAsia="仿宋_GB2312"/>
          <w:sz w:val="32"/>
        </w:rPr>
        <w:t>经费，是指部门用财政拨款安排的因公出国（境）费、公务用车购置及运行费和公务接待费。其中，因公出国（境）费反映单位公务出国（境）的国际旅费、国外城市间交通费、住宿费、伙食费、培训费、公杂费等支出；</w:t>
      </w:r>
      <w:r>
        <w:rPr>
          <w:rFonts w:hint="eastAsia" w:ascii="仿宋_GB2312" w:hAnsi="宋体" w:eastAsia="仿宋_GB2312"/>
          <w:sz w:val="32"/>
          <w:lang w:eastAsia="zh-CN"/>
        </w:rPr>
        <w:t>公务用车购置指反映公务用车购置支出（含车辆购置税、牌照费）；</w:t>
      </w:r>
      <w:r>
        <w:rPr>
          <w:rFonts w:hint="eastAsia" w:ascii="仿宋_GB2312" w:hAnsi="宋体" w:eastAsia="仿宋_GB2312"/>
          <w:sz w:val="32"/>
        </w:rPr>
        <w:t>公务用车运行</w:t>
      </w:r>
      <w:r>
        <w:rPr>
          <w:rFonts w:hint="eastAsia" w:ascii="仿宋_GB2312" w:hAnsi="宋体" w:eastAsia="仿宋_GB2312"/>
          <w:sz w:val="32"/>
          <w:lang w:eastAsia="zh-CN"/>
        </w:rPr>
        <w:t>维护</w:t>
      </w:r>
      <w:r>
        <w:rPr>
          <w:rFonts w:hint="eastAsia" w:ascii="仿宋_GB2312" w:hAnsi="宋体" w:eastAsia="仿宋_GB2312"/>
          <w:sz w:val="32"/>
        </w:rPr>
        <w:t>费反映单位</w:t>
      </w:r>
      <w:r>
        <w:rPr>
          <w:rFonts w:hint="eastAsia" w:ascii="仿宋_GB2312" w:hAnsi="宋体" w:eastAsia="仿宋_GB2312"/>
          <w:sz w:val="32"/>
          <w:lang w:eastAsia="zh-CN"/>
        </w:rPr>
        <w:t>按规定保留的公务用车</w:t>
      </w:r>
      <w:r>
        <w:rPr>
          <w:rFonts w:hint="eastAsia" w:ascii="仿宋_GB2312" w:hAnsi="宋体" w:eastAsia="仿宋_GB2312"/>
          <w:sz w:val="32"/>
        </w:rPr>
        <w:t>燃料费、维修费、过路过桥费、保险费等；公务接待费反映单位按规定开支的各类公务接待（含外宾接待）支出。</w:t>
      </w:r>
    </w:p>
    <w:p>
      <w:pPr>
        <w:spacing w:line="600" w:lineRule="exact"/>
        <w:ind w:firstLine="640"/>
        <w:rPr>
          <w:rFonts w:eastAsia="仿宋_GB2312" w:cs="仿宋_GB2312"/>
          <w:sz w:val="32"/>
          <w:szCs w:val="32"/>
        </w:rPr>
      </w:pPr>
      <w:r>
        <w:rPr>
          <w:rFonts w:hint="eastAsia" w:ascii="仿宋_GB2312" w:hAnsi="Times New Roman" w:eastAsia="仿宋_GB2312"/>
          <w:sz w:val="32"/>
          <w:lang w:val="en-US" w:eastAsia="zh-CN"/>
        </w:rPr>
        <w:t>2</w:t>
      </w:r>
      <w:r>
        <w:rPr>
          <w:rFonts w:hint="eastAsia" w:ascii="仿宋_GB2312" w:eastAsia="仿宋_GB2312"/>
          <w:sz w:val="32"/>
          <w:lang w:val="en-US" w:eastAsia="zh-CN"/>
        </w:rPr>
        <w:t>8</w:t>
      </w:r>
      <w:r>
        <w:rPr>
          <w:rFonts w:hint="eastAsia" w:ascii="仿宋_GB2312" w:hAnsi="Times New Roman" w:eastAsia="仿宋_GB2312"/>
          <w:sz w:val="32"/>
        </w:rPr>
        <w:t>.</w:t>
      </w:r>
      <w:r>
        <w:rPr>
          <w:rFonts w:hint="eastAsia"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beforeLines="0" w:afterLines="0" w:line="579" w:lineRule="exact"/>
        <w:ind w:firstLine="640"/>
        <w:rPr>
          <w:rFonts w:hint="eastAsia" w:ascii="仿宋_GB2312" w:hAnsi="Times New Roman" w:eastAsia="仿宋_GB2312"/>
          <w:sz w:val="32"/>
        </w:rPr>
      </w:pPr>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bookmarkStart w:id="68" w:name="_GoBack"/>
      <w:bookmarkEnd w:id="68"/>
    </w:p>
    <w:p>
      <w:pPr>
        <w:spacing w:line="600" w:lineRule="exact"/>
        <w:jc w:val="center"/>
        <w:rPr>
          <w:rStyle w:val="31"/>
          <w:rFonts w:hint="eastAsia" w:ascii="Times New Roman" w:hAnsi="Times New Roman" w:eastAsia="黑体"/>
          <w:b w:val="0"/>
          <w:color w:val="auto"/>
          <w:highlight w:val="none"/>
          <w:lang w:eastAsia="zh-CN"/>
        </w:rPr>
      </w:pPr>
      <w:bookmarkStart w:id="52"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pPr>
        <w:spacing w:beforeLines="0" w:afterLines="0" w:line="579" w:lineRule="exact"/>
        <w:ind w:firstLine="640"/>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pPr>
        <w:spacing w:beforeLines="0" w:afterLines="0" w:line="579" w:lineRule="exact"/>
        <w:ind w:firstLine="640"/>
        <w:rPr>
          <w:rFonts w:hint="eastAsia" w:ascii="仿宋_GB2312" w:hAnsi="宋体" w:eastAsia="仿宋_GB2312"/>
          <w:sz w:val="32"/>
        </w:rPr>
      </w:pPr>
      <w:r>
        <w:rPr>
          <w:rFonts w:hint="eastAsia" w:eastAsia="仿宋_GB2312" w:cs="仿宋_GB2312"/>
          <w:sz w:val="32"/>
          <w:szCs w:val="32"/>
          <w:lang w:val="en-US" w:eastAsia="zh-CN"/>
        </w:rPr>
        <w:t>盐边县文化广播电视和旅游局</w:t>
      </w:r>
      <w:r>
        <w:rPr>
          <w:rFonts w:eastAsia="仿宋_GB2312" w:cs="仿宋_GB2312"/>
          <w:sz w:val="32"/>
          <w:szCs w:val="32"/>
        </w:rPr>
        <w:t>部门（单位）</w:t>
      </w:r>
      <w:r>
        <w:rPr>
          <w:rFonts w:hint="eastAsia" w:eastAsia="仿宋_GB2312" w:cs="仿宋_GB2312"/>
          <w:sz w:val="32"/>
          <w:szCs w:val="32"/>
        </w:rPr>
        <w:t>内设股</w:t>
      </w:r>
      <w:r>
        <w:rPr>
          <w:rFonts w:eastAsia="仿宋_GB2312" w:cs="仿宋_GB2312"/>
          <w:sz w:val="32"/>
          <w:szCs w:val="32"/>
        </w:rPr>
        <w:t>室</w:t>
      </w:r>
      <w:r>
        <w:rPr>
          <w:rFonts w:hint="eastAsia" w:eastAsia="仿宋_GB2312" w:cs="仿宋_GB2312"/>
          <w:sz w:val="32"/>
          <w:szCs w:val="32"/>
          <w:lang w:val="en-US" w:eastAsia="zh-CN"/>
        </w:rPr>
        <w:t>2</w:t>
      </w:r>
      <w:r>
        <w:rPr>
          <w:rFonts w:hint="eastAsia" w:eastAsia="仿宋_GB2312" w:cs="仿宋_GB2312"/>
          <w:sz w:val="32"/>
          <w:szCs w:val="32"/>
        </w:rPr>
        <w:t>个；下属二级预算单位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sz w:val="32"/>
          <w:szCs w:val="32"/>
          <w:lang w:val="en-US" w:eastAsia="zh-CN"/>
        </w:rPr>
        <w:t>0</w:t>
      </w:r>
      <w:r>
        <w:rPr>
          <w:rFonts w:hint="eastAsia" w:eastAsia="仿宋_GB2312" w:cs="仿宋_GB2312"/>
          <w:sz w:val="32"/>
          <w:szCs w:val="32"/>
        </w:rPr>
        <w:t>，其他事业单位</w:t>
      </w:r>
      <w:r>
        <w:rPr>
          <w:rFonts w:hint="eastAsia" w:eastAsia="仿宋_GB2312" w:cs="仿宋_GB2312"/>
          <w:sz w:val="32"/>
          <w:szCs w:val="32"/>
          <w:lang w:val="en-US" w:eastAsia="zh-CN"/>
        </w:rPr>
        <w:t>1</w:t>
      </w:r>
      <w:r>
        <w:rPr>
          <w:rFonts w:hint="eastAsia" w:eastAsia="仿宋_GB2312" w:cs="仿宋_GB2312"/>
          <w:sz w:val="32"/>
          <w:szCs w:val="32"/>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bookmarkStart w:id="54" w:name="_Toc15396618"/>
      <w:r>
        <w:rPr>
          <w:rFonts w:hint="eastAsia" w:ascii="仿宋_GB2312" w:hAnsi="仿宋_GB2312" w:eastAsia="仿宋_GB2312"/>
          <w:color w:val="000000"/>
          <w:kern w:val="2"/>
          <w:sz w:val="32"/>
          <w:lang w:val="en-US" w:eastAsia="zh-CN"/>
        </w:rPr>
        <w:t>（一）拟订文化广播电视和旅游政策措施、规范性文件，起草历史文化保护方面的地方性法规，加强文化广播电视阵地建设，把握正确的舆论导向和创作导向，负责本系统、本部门依法行政工作。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（二）组织推动全县文化、广播电视和旅游业发展，拟订发展规划并组织实施，推进文化广播电视和旅游体制机制改革，推进文化广播电视和旅游融合发展。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三）管理全县重大文化广播电视和旅游活动，指导全县重点文化广播电视和旅游基础设施建设，组织全县文化广播电视和旅游宣传推广，促进文化广播电视和旅游产业对外合作与市场推广，制定旅游市场开发战略并组织实施，推进全域旅游。</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四）指导管理文化艺术、广播电视事业，推动文化艺术、广播电视创作生产，扶持体现社会主义核心价值观、具有导向性代表性示范性的文化艺术、广播电视作品，推动各门类文化艺术及品种发展，推动中华优秀传统文化传承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五）负责公共文化事业发展，推进全县公共文化服务体系、广播电视基本公共服务和旅游公共服务建设，组织实施公共服务重大公益工程和公益活动，深入实施惠民工程，统筹推进文化和广播电视基本公共服务标准化、均等化。</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（六）推进文化广播电视和旅游行业信息化、标准化建设。组织实施文化和旅游资源普查、挖掘、保护与利用工作，促进产业发展。</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七）指导文化广播电视和旅游市场发展，对文化广播电视和旅游市场经营活动进行行业监管，推进行业信用体系建设，依法规范文化广播电视和旅游市场。负责文化旅游市场领域综合行政执法工作，组织查处全县性、跨区域文化、文物、广播电视、旅游等市场的违法行为，督查督办大案要案，维护市场秩序。</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八）管理和指导全县文物保护利用与考古工作，协调、指导和监督全县文物安全，履行文物行政督察职责。监督管理全县文化遗产保护和博物馆事业，负责地方文物保护单位申报工作，推进全县文化遗产的管理、保护、传承、普及、弘扬和振兴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（九）负责对各类广播电视机构进行业务指导和行业监管。会同有关部门对网络视听节目服务机构及内容进行管理。负责广播电视与新媒体新技术新业态融合发展，推进“ 三网”融合。负责广播电视节目传输覆盖、监测和安全播出的监督管理，指导、推进应急广播电视体系建设。</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（十）承担全县文化广播电视和旅游、文物对外及对港澳台的交流与合作。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（十一）负责职责范围内的安全生产和职业健康、生态环境保护、审批服务便民化等工作。</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（十二）完成县委、县政府交办的其他任务。</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（十三）职能转变。</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1.以人民美好生活为引导，统筹推进文化广播电视和旅游融合发展。协调推动网络视听节目管理健康发展。加强广播电视与新媒体新技术新业态融合发展，优化广播电视资源配置。协调推动网络视听节目管理健康发展。用好文化创意、科技创新和社会投资等新功能，促进文化广播电视和旅游与相关产业融合发展。深化“放管服”改革，进一步简政放权，强化事中事后监管，推进审批服务便民化。加快阳光康养旅游目的地建设、实施“文化强县”战略目标。</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2.统筹推进承担行政职能的事业单位改革。县文化馆（县文物管理所）承担的行政职责，交由县文广旅局承担。</w:t>
      </w:r>
    </w:p>
    <w:p>
      <w:pPr>
        <w:tabs>
          <w:tab w:val="left" w:pos="2184"/>
        </w:tabs>
        <w:spacing w:beforeLines="0" w:afterLines="0" w:line="590" w:lineRule="exact"/>
        <w:ind w:firstLine="640" w:firstLineChars="200"/>
        <w:rPr>
          <w:rFonts w:hint="eastAsia" w:ascii="仿宋_GB2312" w:hAnsi="仿宋_GB2312" w:eastAsia="仿宋_GB2312"/>
          <w:color w:val="000000"/>
          <w:kern w:val="2"/>
          <w:sz w:val="32"/>
          <w:lang w:val="en-US" w:eastAsia="zh-CN"/>
        </w:rPr>
      </w:pPr>
      <w:r>
        <w:rPr>
          <w:rFonts w:hint="eastAsia" w:ascii="仿宋_GB2312" w:hAnsi="仿宋_GB2312" w:eastAsia="仿宋_GB2312"/>
          <w:color w:val="000000"/>
          <w:kern w:val="2"/>
          <w:sz w:val="32"/>
          <w:lang w:val="en-US" w:eastAsia="zh-CN"/>
        </w:rPr>
        <w:t>（十四）开展公益性文化艺术活动和社会公益培训，实行免费开放；组织指导和推广群众性文艺创作；对基层群众文化组织进行业务指导；组织开展群众文化理论研究和交流活动；收集、整理、研究非物质文化遗产，开展非物质文化遗产的普查、展示、宣传活动，指导传承人开展传习活动。文物保护服务、考古工作。</w:t>
      </w:r>
    </w:p>
    <w:p>
      <w:pPr>
        <w:spacing w:line="600" w:lineRule="exact"/>
        <w:ind w:firstLine="643" w:firstLineChars="200"/>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hint="eastAsia" w:eastAsia="楷体_GB2312"/>
          <w:b/>
          <w:bCs/>
          <w:kern w:val="0"/>
          <w:sz w:val="32"/>
          <w:szCs w:val="32"/>
          <w:shd w:val="clear" w:color="auto" w:fill="FFFFFF"/>
          <w:lang w:val="zh-CN"/>
        </w:rPr>
        <w:t>。</w:t>
      </w:r>
    </w:p>
    <w:p>
      <w:pPr>
        <w:spacing w:line="600" w:lineRule="exact"/>
        <w:ind w:firstLine="640" w:firstLineChars="200"/>
        <w:rPr>
          <w:rFonts w:hint="eastAsia" w:eastAsia="仿宋_GB2312" w:cs="仿宋_GB2312"/>
          <w:sz w:val="32"/>
          <w:szCs w:val="32"/>
        </w:rPr>
      </w:pP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sz w:val="32"/>
          <w:szCs w:val="32"/>
        </w:rPr>
        <w:t>在职人员</w:t>
      </w:r>
      <w:r>
        <w:rPr>
          <w:rFonts w:hint="eastAsia" w:eastAsia="仿宋_GB2312"/>
          <w:sz w:val="32"/>
          <w:szCs w:val="32"/>
          <w:lang w:val="en-US" w:eastAsia="zh-CN"/>
        </w:rPr>
        <w:t>23</w:t>
      </w:r>
      <w:r>
        <w:rPr>
          <w:rFonts w:hint="eastAsia" w:eastAsia="仿宋_GB2312"/>
          <w:sz w:val="32"/>
          <w:szCs w:val="32"/>
        </w:rPr>
        <w:t>人，其中：行政人员</w:t>
      </w:r>
      <w:r>
        <w:rPr>
          <w:rFonts w:hint="eastAsia" w:eastAsia="仿宋_GB2312"/>
          <w:sz w:val="32"/>
          <w:szCs w:val="32"/>
          <w:lang w:val="en-US" w:eastAsia="zh-CN"/>
        </w:rPr>
        <w:t>5</w:t>
      </w:r>
      <w:r>
        <w:rPr>
          <w:rFonts w:hint="eastAsia" w:eastAsia="仿宋_GB2312"/>
          <w:sz w:val="32"/>
          <w:szCs w:val="32"/>
        </w:rPr>
        <w:t>人，</w:t>
      </w:r>
      <w:r>
        <w:rPr>
          <w:rFonts w:hint="eastAsia" w:eastAsia="仿宋_GB2312" w:cs="仿宋_GB2312"/>
          <w:sz w:val="32"/>
          <w:szCs w:val="32"/>
        </w:rPr>
        <w:t>参照公务员法管理的事业人员</w:t>
      </w:r>
      <w:r>
        <w:rPr>
          <w:rFonts w:hint="eastAsia" w:eastAsia="仿宋_GB2312" w:cs="仿宋_GB2312"/>
          <w:sz w:val="32"/>
          <w:szCs w:val="32"/>
          <w:lang w:val="en-US" w:eastAsia="zh-CN"/>
        </w:rPr>
        <w:t>9</w:t>
      </w:r>
      <w:r>
        <w:rPr>
          <w:rFonts w:hint="eastAsia" w:eastAsia="仿宋_GB2312" w:cs="仿宋_GB2312"/>
          <w:sz w:val="32"/>
          <w:szCs w:val="32"/>
        </w:rPr>
        <w:t>人，</w:t>
      </w:r>
      <w:r>
        <w:rPr>
          <w:rFonts w:ascii="Times New Roman" w:hAnsi="Times New Roman" w:eastAsia="仿宋_GB2312"/>
          <w:sz w:val="32"/>
          <w:szCs w:val="32"/>
        </w:rPr>
        <w:t>行政工勤人员</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人，</w:t>
      </w:r>
      <w:r>
        <w:rPr>
          <w:rFonts w:hint="eastAsia" w:eastAsia="仿宋_GB2312" w:cs="仿宋_GB2312"/>
          <w:sz w:val="32"/>
          <w:szCs w:val="32"/>
        </w:rPr>
        <w:t>其他事业人员</w:t>
      </w:r>
      <w:r>
        <w:rPr>
          <w:rFonts w:hint="eastAsia" w:eastAsia="仿宋_GB2312" w:cs="仿宋_GB2312"/>
          <w:sz w:val="32"/>
          <w:szCs w:val="32"/>
          <w:lang w:val="en-US" w:eastAsia="zh-CN"/>
        </w:rPr>
        <w:t>8</w:t>
      </w:r>
      <w:r>
        <w:rPr>
          <w:rFonts w:hint="eastAsia" w:eastAsia="仿宋_GB2312" w:cs="仿宋_GB2312"/>
          <w:sz w:val="32"/>
          <w:szCs w:val="32"/>
        </w:rPr>
        <w:t>人；退休人员</w:t>
      </w:r>
      <w:r>
        <w:rPr>
          <w:rFonts w:hint="eastAsia" w:eastAsia="仿宋_GB2312" w:cs="仿宋_GB2312"/>
          <w:sz w:val="32"/>
          <w:szCs w:val="32"/>
          <w:lang w:val="en-US" w:eastAsia="zh-CN"/>
        </w:rPr>
        <w:t>28</w:t>
      </w:r>
      <w:r>
        <w:rPr>
          <w:rFonts w:hint="eastAsia" w:eastAsia="仿宋_GB2312" w:cs="仿宋_GB2312"/>
          <w:sz w:val="32"/>
          <w:szCs w:val="32"/>
        </w:rPr>
        <w:t>人。</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pPr>
        <w:widowControl/>
        <w:adjustRightInd w:val="0"/>
        <w:snapToGrid w:val="0"/>
        <w:spacing w:line="578" w:lineRule="exact"/>
        <w:ind w:firstLine="643" w:firstLineChars="200"/>
        <w:contextualSpacing/>
        <w:jc w:val="left"/>
        <w:rPr>
          <w:rFonts w:hint="eastAsia" w:eastAsia="仿宋_GB2312"/>
          <w:sz w:val="32"/>
          <w:szCs w:val="32"/>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r>
        <w:rPr>
          <w:rFonts w:eastAsia="楷体_GB2312"/>
          <w:b/>
          <w:bCs/>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default" w:eastAsia="仿宋_GB2312" w:cs="仿宋_GB2312"/>
          <w:sz w:val="32"/>
          <w:szCs w:val="32"/>
          <w:lang w:val="en-US" w:eastAsia="zh-CN"/>
        </w:rPr>
        <w:t>202</w:t>
      </w:r>
      <w:r>
        <w:rPr>
          <w:rFonts w:hint="eastAsia" w:eastAsia="仿宋_GB2312" w:cs="仿宋_GB2312"/>
          <w:sz w:val="32"/>
          <w:szCs w:val="32"/>
          <w:lang w:val="en-US" w:eastAsia="zh-CN"/>
        </w:rPr>
        <w:t>4年年</w:t>
      </w:r>
      <w:r>
        <w:rPr>
          <w:rFonts w:ascii="Times New Roman" w:hAnsi="Times New Roman" w:eastAsia="仿宋_GB2312"/>
          <w:sz w:val="32"/>
          <w:szCs w:val="32"/>
        </w:rPr>
        <w:t>初部门预算安排收入为</w:t>
      </w:r>
      <w:r>
        <w:rPr>
          <w:rFonts w:hint="eastAsia" w:eastAsia="仿宋_GB2312" w:cs="仿宋_GB2312"/>
          <w:sz w:val="32"/>
          <w:szCs w:val="32"/>
          <w:lang w:val="en-US" w:eastAsia="zh-CN"/>
        </w:rPr>
        <w:t>1232万元，</w:t>
      </w:r>
      <w:r>
        <w:rPr>
          <w:rFonts w:ascii="Times New Roman" w:hAnsi="Times New Roman" w:eastAsia="仿宋_GB2312"/>
          <w:sz w:val="32"/>
          <w:szCs w:val="32"/>
        </w:rPr>
        <w:t>当年调增及调减后实际预算下达收入</w:t>
      </w:r>
      <w:r>
        <w:rPr>
          <w:rFonts w:hint="eastAsia" w:eastAsia="仿宋_GB2312" w:cs="仿宋_GB2312"/>
          <w:sz w:val="32"/>
          <w:szCs w:val="32"/>
          <w:lang w:val="en-US" w:eastAsia="zh-CN"/>
        </w:rPr>
        <w:t>2437.31万元。</w:t>
      </w:r>
    </w:p>
    <w:p>
      <w:pPr>
        <w:widowControl/>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支出情况</w:t>
      </w:r>
      <w:r>
        <w:rPr>
          <w:rFonts w:eastAsia="楷体_GB2312"/>
          <w:b/>
          <w:bCs/>
          <w:kern w:val="0"/>
          <w:sz w:val="32"/>
          <w:szCs w:val="32"/>
          <w:shd w:val="clear" w:color="auto" w:fill="FFFFFF"/>
          <w:lang w:val="zh-CN"/>
        </w:rPr>
        <w:t>。</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1.部门预算基本支出情况。</w:t>
      </w:r>
    </w:p>
    <w:p>
      <w:pPr>
        <w:pStyle w:val="6"/>
        <w:ind w:left="0" w:leftChars="0" w:firstLine="640" w:firstLineChars="200"/>
        <w:rPr>
          <w:rFonts w:hint="eastAsia"/>
          <w:sz w:val="32"/>
          <w:szCs w:val="32"/>
          <w:lang w:val="en-US" w:eastAsia="zh-CN"/>
        </w:rPr>
      </w:pPr>
      <w:r>
        <w:rPr>
          <w:rFonts w:hint="default" w:eastAsia="仿宋_GB2312"/>
          <w:sz w:val="32"/>
          <w:szCs w:val="32"/>
          <w:lang w:val="en-US" w:eastAsia="zh-CN"/>
        </w:rPr>
        <w:t>202</w:t>
      </w:r>
      <w:r>
        <w:rPr>
          <w:rFonts w:hint="eastAsia" w:eastAsia="仿宋_GB2312"/>
          <w:sz w:val="32"/>
          <w:szCs w:val="32"/>
          <w:lang w:val="en-US" w:eastAsia="zh-CN"/>
        </w:rPr>
        <w:t>4年年初</w:t>
      </w:r>
      <w:r>
        <w:rPr>
          <w:rFonts w:hint="eastAsia"/>
          <w:sz w:val="32"/>
          <w:szCs w:val="32"/>
          <w:lang w:val="en-US" w:eastAsia="zh-CN"/>
        </w:rPr>
        <w:t>部门</w:t>
      </w:r>
      <w:r>
        <w:rPr>
          <w:rFonts w:hint="eastAsia" w:eastAsia="仿宋_GB2312"/>
          <w:sz w:val="32"/>
          <w:szCs w:val="32"/>
          <w:lang w:val="en-US" w:eastAsia="zh-CN"/>
        </w:rPr>
        <w:t>预算</w:t>
      </w:r>
      <w:r>
        <w:rPr>
          <w:rFonts w:ascii="Times New Roman" w:hAnsi="Times New Roman" w:eastAsia="仿宋_GB2312"/>
          <w:sz w:val="32"/>
          <w:szCs w:val="32"/>
        </w:rPr>
        <w:t>安排</w:t>
      </w:r>
      <w:r>
        <w:rPr>
          <w:rFonts w:hint="eastAsia" w:ascii="Times New Roman" w:hAnsi="Times New Roman"/>
          <w:sz w:val="32"/>
          <w:szCs w:val="32"/>
          <w:lang w:val="en-US" w:eastAsia="zh-CN"/>
        </w:rPr>
        <w:t>基本</w:t>
      </w:r>
      <w:r>
        <w:rPr>
          <w:rFonts w:hint="eastAsia" w:eastAsia="仿宋_GB2312"/>
          <w:sz w:val="32"/>
          <w:szCs w:val="32"/>
          <w:lang w:val="en-US" w:eastAsia="zh-CN"/>
        </w:rPr>
        <w:t>支出为</w:t>
      </w:r>
      <w:r>
        <w:rPr>
          <w:rFonts w:hint="eastAsia"/>
          <w:sz w:val="32"/>
          <w:szCs w:val="32"/>
          <w:lang w:val="en-US" w:eastAsia="zh-CN"/>
        </w:rPr>
        <w:t>510.04</w:t>
      </w:r>
      <w:r>
        <w:rPr>
          <w:rFonts w:hint="eastAsia" w:eastAsia="仿宋_GB2312"/>
          <w:sz w:val="32"/>
          <w:szCs w:val="32"/>
          <w:lang w:val="en-US" w:eastAsia="zh-CN"/>
        </w:rPr>
        <w:t>万元，</w:t>
      </w:r>
      <w:r>
        <w:rPr>
          <w:rFonts w:hint="eastAsia"/>
          <w:sz w:val="32"/>
          <w:szCs w:val="32"/>
          <w:lang w:val="en-US" w:eastAsia="zh-CN"/>
        </w:rPr>
        <w:t>其中：工资福利支出461.82万元，日常公用支出48.22万元。</w:t>
      </w:r>
      <w:r>
        <w:rPr>
          <w:rFonts w:ascii="Times New Roman" w:hAnsi="Times New Roman" w:eastAsia="仿宋_GB2312"/>
          <w:sz w:val="32"/>
          <w:szCs w:val="32"/>
        </w:rPr>
        <w:t>当年调增及调减后实际预算下达基本支出</w:t>
      </w:r>
      <w:r>
        <w:rPr>
          <w:rFonts w:hint="eastAsia" w:ascii="Times New Roman" w:hAnsi="Times New Roman"/>
          <w:sz w:val="32"/>
          <w:szCs w:val="32"/>
          <w:lang w:val="en-US" w:eastAsia="zh-CN"/>
        </w:rPr>
        <w:t>549.08</w:t>
      </w:r>
      <w:r>
        <w:rPr>
          <w:rFonts w:hint="eastAsia" w:eastAsia="仿宋_GB2312"/>
          <w:sz w:val="32"/>
          <w:szCs w:val="32"/>
          <w:lang w:val="en-US" w:eastAsia="zh-CN"/>
        </w:rPr>
        <w:t>万元</w:t>
      </w:r>
      <w:r>
        <w:rPr>
          <w:rFonts w:hint="eastAsia"/>
          <w:sz w:val="32"/>
          <w:szCs w:val="32"/>
          <w:lang w:val="en-US"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ascii="Times New Roman" w:hAnsi="Times New Roman" w:eastAsia="仿宋_GB2312"/>
          <w:sz w:val="32"/>
          <w:szCs w:val="32"/>
        </w:rPr>
        <w:t>基本支出中的工资福利支出实际下达</w:t>
      </w:r>
      <w:r>
        <w:rPr>
          <w:rFonts w:hint="eastAsia" w:ascii="仿宋_GB2312" w:hAnsi="仿宋_GB2312" w:eastAsia="仿宋_GB2312" w:cs="仿宋_GB2312"/>
          <w:sz w:val="32"/>
          <w:szCs w:val="32"/>
        </w:rPr>
        <w:t>505.06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ascii="Times New Roman" w:hAnsi="Times New Roman" w:eastAsia="仿宋_GB2312"/>
          <w:sz w:val="32"/>
          <w:szCs w:val="32"/>
        </w:rPr>
        <w:t>主要用于</w:t>
      </w:r>
      <w:r>
        <w:rPr>
          <w:rFonts w:hint="eastAsia" w:ascii="Times New Roman" w:hAnsi="Times New Roman" w:eastAsia="仿宋_GB2312" w:cs="仿宋_GB2312"/>
          <w:color w:val="auto"/>
          <w:kern w:val="2"/>
          <w:sz w:val="32"/>
          <w:szCs w:val="32"/>
          <w:highlight w:val="none"/>
          <w:lang w:val="en-US" w:eastAsia="zh-CN" w:bidi="ar-SA"/>
        </w:rPr>
        <w:t>：基本工资、津贴补贴、奖金、绩效工资、机关事业单位基本养老保险缴费、职工基本医疗保险缴费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职业年金缴费、公务员医疗补助缴费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医疗费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其他社会保障缴费、其他工资福利支出、住房公积金、生活补助、医疗费补助、奖励金。</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w:t>
      </w:r>
      <w:r>
        <w:rPr>
          <w:rFonts w:ascii="Times New Roman" w:hAnsi="Times New Roman" w:eastAsia="仿宋_GB2312"/>
          <w:sz w:val="32"/>
          <w:szCs w:val="32"/>
        </w:rPr>
        <w:t>日常公用支出实际下达</w:t>
      </w:r>
      <w:r>
        <w:rPr>
          <w:rFonts w:hint="eastAsia" w:ascii="Times New Roman" w:hAnsi="Times New Roman" w:eastAsia="仿宋_GB2312"/>
          <w:sz w:val="32"/>
          <w:szCs w:val="32"/>
          <w:lang w:val="en-US" w:eastAsia="zh-CN"/>
        </w:rPr>
        <w:t>44.02</w:t>
      </w:r>
      <w:r>
        <w:rPr>
          <w:rFonts w:ascii="Times New Roman" w:hAnsi="Times New Roman" w:eastAsia="仿宋_GB2312"/>
          <w:sz w:val="32"/>
          <w:szCs w:val="32"/>
        </w:rPr>
        <w:t>万元，主要包括：</w:t>
      </w:r>
      <w:r>
        <w:rPr>
          <w:rFonts w:hint="eastAsia" w:ascii="Times New Roman" w:hAnsi="Times New Roman" w:eastAsia="仿宋_GB2312" w:cs="仿宋_GB2312"/>
          <w:color w:val="auto"/>
          <w:kern w:val="2"/>
          <w:sz w:val="32"/>
          <w:szCs w:val="32"/>
          <w:highlight w:val="none"/>
          <w:lang w:val="en-US" w:eastAsia="zh-CN" w:bidi="ar-SA"/>
        </w:rPr>
        <w:t>办公费、印刷费、水费、电费、邮电费、差旅费、维修（护）费、租赁费、培训费、公务接待费、劳务费、委托业务费、工会经费、福利费、公务用车运行维护费、其他交通费、其他商品和服务支出、办公设备购置、专用设备购置。</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2.部门预算项目安排及支出情况。</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年年初部门预算安排项目支出为</w:t>
      </w:r>
      <w:r>
        <w:rPr>
          <w:rFonts w:hint="eastAsia" w:ascii="Times New Roman" w:hAnsi="Times New Roman" w:eastAsia="仿宋_GB2312"/>
          <w:sz w:val="32"/>
          <w:szCs w:val="32"/>
          <w:lang w:val="en-US" w:eastAsia="zh-CN"/>
        </w:rPr>
        <w:t>721.97</w:t>
      </w:r>
      <w:r>
        <w:rPr>
          <w:rFonts w:ascii="Times New Roman" w:hAnsi="Times New Roman" w:eastAsia="仿宋_GB2312"/>
          <w:sz w:val="32"/>
          <w:szCs w:val="32"/>
        </w:rPr>
        <w:t>万元；202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年调增及调减后实际预算下达项目支出</w:t>
      </w:r>
      <w:r>
        <w:rPr>
          <w:rFonts w:hint="eastAsia" w:ascii="Times New Roman" w:hAnsi="Times New Roman" w:eastAsia="仿宋_GB2312"/>
          <w:sz w:val="32"/>
          <w:szCs w:val="32"/>
          <w:lang w:val="en-US" w:eastAsia="zh-CN"/>
        </w:rPr>
        <w:t>1888.23</w:t>
      </w:r>
      <w:r>
        <w:rPr>
          <w:rFonts w:ascii="Times New Roman" w:hAnsi="Times New Roman" w:eastAsia="仿宋_GB2312"/>
          <w:sz w:val="32"/>
          <w:szCs w:val="32"/>
        </w:rPr>
        <w:t>万元。</w:t>
      </w:r>
    </w:p>
    <w:p>
      <w:pPr>
        <w:spacing w:line="600" w:lineRule="exact"/>
        <w:ind w:firstLine="640"/>
        <w:rPr>
          <w:rFonts w:hint="eastAsia" w:ascii="Times New Roman" w:hAnsi="Times New Roman" w:eastAsia="仿宋_GB2312"/>
          <w:sz w:val="32"/>
          <w:szCs w:val="32"/>
          <w:lang w:eastAsia="zh-CN"/>
        </w:rPr>
      </w:pPr>
      <w:r>
        <w:rPr>
          <w:rFonts w:ascii="Times New Roman" w:hAnsi="Times New Roman" w:eastAsia="仿宋_GB2312"/>
          <w:sz w:val="32"/>
          <w:szCs w:val="32"/>
        </w:rPr>
        <w:t>项目支出主要用于开展所需业务的</w:t>
      </w:r>
      <w:r>
        <w:rPr>
          <w:rFonts w:hint="eastAsia" w:ascii="Times New Roman" w:hAnsi="Times New Roman" w:eastAsia="仿宋_GB2312"/>
          <w:sz w:val="32"/>
          <w:szCs w:val="32"/>
          <w:lang w:val="en-US" w:eastAsia="zh-CN"/>
        </w:rPr>
        <w:t>办公费、印刷费、水费、电费、邮电费、</w:t>
      </w:r>
      <w:r>
        <w:rPr>
          <w:rFonts w:hint="eastAsia" w:ascii="Times New Roman" w:hAnsi="Times New Roman" w:eastAsia="仿宋_GB2312" w:cs="仿宋_GB2312"/>
          <w:color w:val="auto"/>
          <w:kern w:val="2"/>
          <w:sz w:val="32"/>
          <w:szCs w:val="32"/>
          <w:highlight w:val="none"/>
          <w:lang w:val="en-US" w:eastAsia="zh-CN" w:bidi="ar-SA"/>
        </w:rPr>
        <w:t>差旅费、维修（护）费、租赁费、培训费、劳务费、委托业务费、其他商品和服务支出、办公设备购置、专用设备购置</w:t>
      </w:r>
      <w:r>
        <w:rPr>
          <w:rFonts w:ascii="Times New Roman" w:hAnsi="Times New Roman" w:eastAsia="仿宋_GB2312"/>
          <w:sz w:val="32"/>
          <w:szCs w:val="32"/>
        </w:rPr>
        <w:t>等方面</w:t>
      </w:r>
      <w:r>
        <w:rPr>
          <w:rFonts w:hint="eastAsia" w:ascii="Times New Roman" w:hAnsi="Times New Roman" w:eastAsia="仿宋_GB2312"/>
          <w:sz w:val="32"/>
          <w:szCs w:val="32"/>
          <w:lang w:val="en-US" w:eastAsia="zh-CN"/>
        </w:rPr>
        <w:t>的</w:t>
      </w:r>
      <w:r>
        <w:rPr>
          <w:rFonts w:ascii="Times New Roman" w:hAnsi="Times New Roman" w:eastAsia="仿宋_GB2312"/>
          <w:sz w:val="32"/>
          <w:szCs w:val="32"/>
        </w:rPr>
        <w:t>支出</w:t>
      </w:r>
      <w:r>
        <w:rPr>
          <w:rFonts w:hint="eastAsia" w:ascii="Times New Roman" w:hAnsi="Times New Roman" w:eastAsia="仿宋_GB2312"/>
          <w:sz w:val="32"/>
          <w:szCs w:val="32"/>
          <w:lang w:eastAsia="zh-CN"/>
        </w:rPr>
        <w:t>。</w:t>
      </w:r>
    </w:p>
    <w:p>
      <w:pPr>
        <w:widowControl/>
        <w:adjustRightInd w:val="0"/>
        <w:snapToGrid w:val="0"/>
        <w:spacing w:line="578" w:lineRule="exact"/>
        <w:ind w:firstLine="643" w:firstLineChars="200"/>
        <w:contextualSpacing/>
        <w:jc w:val="left"/>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p>
    <w:p>
      <w:pPr>
        <w:widowControl/>
        <w:adjustRightInd w:val="0"/>
        <w:snapToGrid w:val="0"/>
        <w:spacing w:line="578" w:lineRule="exact"/>
        <w:ind w:firstLine="640" w:firstLineChars="200"/>
        <w:contextualSpacing/>
        <w:jc w:val="left"/>
        <w:rPr>
          <w:rFonts w:hint="eastAsia" w:eastAsia="仿宋_GB2312"/>
          <w:sz w:val="32"/>
          <w:szCs w:val="32"/>
          <w:lang w:val="en-US" w:eastAsia="zh-CN"/>
        </w:rPr>
      </w:pPr>
      <w:r>
        <w:rPr>
          <w:rFonts w:hint="eastAsia" w:eastAsia="仿宋_GB2312"/>
          <w:sz w:val="32"/>
          <w:szCs w:val="32"/>
          <w:lang w:val="en-US" w:eastAsia="zh-CN"/>
        </w:rPr>
        <w:t>本部门</w:t>
      </w:r>
      <w:r>
        <w:rPr>
          <w:rFonts w:hint="default" w:eastAsia="仿宋_GB2312"/>
          <w:sz w:val="32"/>
          <w:szCs w:val="32"/>
          <w:lang w:val="en-US" w:eastAsia="zh-CN"/>
        </w:rPr>
        <w:t>2024年</w:t>
      </w:r>
      <w:r>
        <w:rPr>
          <w:rFonts w:hint="eastAsia" w:eastAsia="仿宋_GB2312"/>
          <w:sz w:val="32"/>
          <w:szCs w:val="32"/>
          <w:lang w:val="en-US" w:eastAsia="zh-CN"/>
        </w:rPr>
        <w:t>无资金结转结余。</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总体绩效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，依次包括履职效能、预算管理、财务管理、资产管理、采购管理等情况。</w:t>
      </w:r>
    </w:p>
    <w:p>
      <w:pPr>
        <w:adjustRightInd w:val="0"/>
        <w:snapToGrid w:val="0"/>
        <w:spacing w:line="578" w:lineRule="exact"/>
        <w:ind w:firstLine="640" w:firstLineChars="200"/>
        <w:contextualSpacing/>
        <w:jc w:val="left"/>
        <w:rPr>
          <w:rFonts w:eastAsia="仿宋_GB2312" w:cs="仿宋_GB2312"/>
          <w:sz w:val="32"/>
          <w:szCs w:val="32"/>
          <w:lang w:val="zh-CN"/>
        </w:rPr>
      </w:pPr>
      <w:r>
        <w:rPr>
          <w:rFonts w:eastAsia="仿宋_GB2312" w:cs="仿宋_GB2312"/>
          <w:sz w:val="32"/>
          <w:szCs w:val="32"/>
          <w:lang w:val="zh-CN"/>
        </w:rPr>
        <w:t>1.履职效能。</w:t>
      </w:r>
    </w:p>
    <w:p>
      <w:pPr>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eastAsia" w:eastAsia="仿宋_GB2312" w:cs="仿宋_GB2312"/>
          <w:sz w:val="32"/>
          <w:szCs w:val="32"/>
          <w:lang w:val="zh-CN" w:eastAsia="zh-CN"/>
        </w:rPr>
        <w:t>（</w:t>
      </w:r>
      <w:r>
        <w:rPr>
          <w:rFonts w:hint="eastAsia" w:eastAsia="仿宋_GB2312" w:cs="仿宋_GB2312"/>
          <w:sz w:val="32"/>
          <w:szCs w:val="32"/>
          <w:lang w:val="en-US" w:eastAsia="zh-CN"/>
        </w:rPr>
        <w:t>1</w:t>
      </w:r>
      <w:r>
        <w:rPr>
          <w:rFonts w:hint="eastAsia" w:eastAsia="仿宋_GB2312" w:cs="仿宋_GB2312"/>
          <w:sz w:val="32"/>
          <w:szCs w:val="32"/>
          <w:lang w:val="zh-CN" w:eastAsia="zh-CN"/>
        </w:rPr>
        <w:t>）</w:t>
      </w:r>
      <w:r>
        <w:rPr>
          <w:rFonts w:hint="eastAsia" w:eastAsia="仿宋_GB2312" w:cs="仿宋_GB2312"/>
          <w:sz w:val="32"/>
          <w:szCs w:val="32"/>
          <w:lang w:val="en-US" w:eastAsia="zh-CN"/>
        </w:rPr>
        <w:t>组织、指导开展社会群众文化活动。</w:t>
      </w:r>
      <w:r>
        <w:rPr>
          <w:rFonts w:hint="default" w:eastAsia="仿宋_GB2312" w:cs="仿宋_GB2312"/>
          <w:sz w:val="32"/>
          <w:szCs w:val="32"/>
          <w:lang w:val="en-US" w:eastAsia="zh-CN"/>
        </w:rPr>
        <w:t>一是举办成渝地区双城经济圈民宿产业发展大会暨“暖暖花城 慢漫生活”精品民宿招商推介会、2024年“安逸四川·盐边之冬”文化和旅游宣传推广活动，“听见，花开的声音”盐边国胜茶采摘季、索玛花赏花季活动，“看见，彩虹的样子”少数民族火把节、非遗传承体验等活动，吸引市内外游客及群众17万余人次，实现旅游综合收入1600余万元。二是持续举办“攀枝花,不止阳光”全国艺术摄影大赛并开展优秀作品展。历时一年的摄影大赛共有全国各地400余名摄影家参赛，征集参赛摄影作品2万余件，评选出《金山银山就在盐边》《钢铁是怎样炼成的》《晨曲》《城市之眼》等特等奖、一等奖、二等奖、三等奖及优秀奖200名。获奖作品分别在东华山、三线建设博物馆、红格太阳湖，成都宽窄巷子和北京第二届旅游产业发展大会暨文旅资源对接会上进行了巡展，吸引了50万余人次观展。</w:t>
      </w:r>
    </w:p>
    <w:p>
      <w:pPr>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eastAsia" w:eastAsia="仿宋_GB2312" w:cs="仿宋_GB2312"/>
          <w:sz w:val="32"/>
          <w:szCs w:val="32"/>
          <w:lang w:val="en-US" w:eastAsia="zh-CN"/>
        </w:rPr>
        <w:t>（2）组织、指导、管理全县文化、广播电视和旅游基础设施重大工程设施建设。</w:t>
      </w:r>
      <w:r>
        <w:rPr>
          <w:rFonts w:hint="default" w:eastAsia="仿宋_GB2312" w:cs="仿宋_GB2312"/>
          <w:sz w:val="32"/>
          <w:szCs w:val="32"/>
          <w:lang w:val="en-US" w:eastAsia="zh-CN"/>
        </w:rPr>
        <w:t>完成大笮文旅融合园区提升项目建设，创作了话剧《雅砻江水天上来》，改造提升了大笮文化大剧院，建成了美食研创与体验中心和文化博物馆。持续打造漫游二滩湖品牌，完成二滩国家森林公园景区入口环境整治提升项目建设，加快建设三滩观景台。有序推动红格国际运动康养·温泉度假区项目建设</w:t>
      </w:r>
      <w:r>
        <w:rPr>
          <w:rFonts w:hint="eastAsia" w:eastAsia="仿宋_GB2312" w:cs="仿宋_GB2312"/>
          <w:sz w:val="32"/>
          <w:szCs w:val="32"/>
          <w:lang w:val="en-US" w:eastAsia="zh-CN"/>
        </w:rPr>
        <w:t>。</w:t>
      </w:r>
      <w:r>
        <w:rPr>
          <w:rFonts w:hint="default" w:eastAsia="仿宋_GB2312" w:cs="仿宋_GB2312"/>
          <w:sz w:val="32"/>
          <w:szCs w:val="32"/>
          <w:lang w:val="en-US" w:eastAsia="zh-CN"/>
        </w:rPr>
        <w:t>共同富裕和美乡村•联合村农文旅融合项目争取了省级公共文化服务体系建设补助资金（文化旅游融合重点项目）1000万元，完成了乡村运营中心建设。</w:t>
      </w:r>
      <w:r>
        <w:rPr>
          <w:rFonts w:hint="eastAsia" w:eastAsia="仿宋_GB2312" w:cs="仿宋_GB2312"/>
          <w:sz w:val="32"/>
          <w:szCs w:val="32"/>
          <w:lang w:val="en-US" w:eastAsia="zh-CN"/>
        </w:rPr>
        <w:t xml:space="preserve"> </w:t>
      </w:r>
    </w:p>
    <w:p>
      <w:pPr>
        <w:adjustRightInd w:val="0"/>
        <w:snapToGrid w:val="0"/>
        <w:spacing w:line="578" w:lineRule="exact"/>
        <w:ind w:firstLine="640" w:firstLineChars="200"/>
        <w:contextualSpacing/>
        <w:jc w:val="left"/>
        <w:rPr>
          <w:rFonts w:hint="default" w:eastAsia="仿宋_GB2312" w:cs="仿宋_GB2312"/>
          <w:sz w:val="32"/>
          <w:szCs w:val="32"/>
          <w:lang w:val="en-US" w:eastAsia="zh-CN"/>
        </w:rPr>
      </w:pPr>
      <w:r>
        <w:rPr>
          <w:rFonts w:hint="eastAsia" w:eastAsia="仿宋_GB2312" w:cs="仿宋_GB2312"/>
          <w:sz w:val="32"/>
          <w:szCs w:val="32"/>
          <w:lang w:val="en-US" w:eastAsia="zh-CN"/>
        </w:rPr>
        <w:t>（3）组织全县文化广播电视和旅游宣传推广，促进文化广播电视和旅游产业对外合作与市场推广，制定旅游市场开发战略并组织实施，推进全域旅游。</w:t>
      </w:r>
      <w:r>
        <w:rPr>
          <w:rFonts w:hint="default" w:eastAsia="仿宋_GB2312" w:cs="仿宋_GB2312"/>
          <w:sz w:val="32"/>
          <w:szCs w:val="32"/>
          <w:lang w:val="en-US" w:eastAsia="zh-CN"/>
        </w:rPr>
        <w:t>开展研学旅游，打造沉浸式研学新体验。一是打造研学旅游阵地。成功创建2个（傈僳族非物质文化遗产研学基地、国胜茶研学旅游基地）市级研学旅行实践基地。启动金芋农业公园、钒钛馆等4个沉浸式研学旅游项目建设</w:t>
      </w:r>
      <w:r>
        <w:rPr>
          <w:rFonts w:hint="eastAsia" w:eastAsia="仿宋_GB2312" w:cs="仿宋_GB2312"/>
          <w:sz w:val="32"/>
          <w:szCs w:val="32"/>
          <w:lang w:val="en-US" w:eastAsia="zh-CN"/>
        </w:rPr>
        <w:t>。</w:t>
      </w:r>
      <w:r>
        <w:rPr>
          <w:rFonts w:hint="default" w:eastAsia="仿宋_GB2312" w:cs="仿宋_GB2312"/>
          <w:sz w:val="32"/>
          <w:szCs w:val="32"/>
          <w:lang w:val="en-US" w:eastAsia="zh-CN"/>
        </w:rPr>
        <w:t>二是精心设置研学旅游课程。结合“红格一座城，二滩一湖水、北部一片山、盐边一桌菜、非遗一枝花”特色资源，精心设计具有针对性和吸引力的课程26个。三是认真组织研学旅游活动。充分发挥旅行社及研学实践基（营）地作用，通过雨燕航翼旅行社、昔格达研学旅游营地、傈僳族和苗族非遗传习中心等引进研学团队到盐边开展2024年“滋味盐边·童心同行”夏令营、南京师范大学中医药产业和医养结合项目研学、清华大学赴四川盐边社会实践支队调研等主题研学旅游活动。全县接待清华大学、电子科技大学、上海科技大学、中国传媒大学等高校学生及北京交大附中、成都七中、市内中小学团队1.3万余人次。四是成功举办2024年四川省第四届研学旅游指导师技能大赛。大赛吸引了全省各市州及省研学旅游促进会的52名选手，同台展现研学旅游指导师的风采，120名各市州从业人员现场观摩。</w:t>
      </w:r>
      <w:r>
        <w:rPr>
          <w:rFonts w:hint="eastAsia" w:eastAsia="仿宋_GB2312" w:cs="仿宋_GB2312"/>
          <w:sz w:val="32"/>
          <w:szCs w:val="32"/>
          <w:lang w:val="en-US" w:eastAsia="zh-CN"/>
        </w:rPr>
        <w:t>五是</w:t>
      </w:r>
      <w:r>
        <w:rPr>
          <w:rFonts w:hint="default" w:eastAsia="仿宋_GB2312" w:cs="仿宋_GB2312"/>
          <w:sz w:val="32"/>
          <w:szCs w:val="32"/>
          <w:lang w:val="en-US" w:eastAsia="zh-CN"/>
        </w:rPr>
        <w:t>做实对外文旅推介工作。携特色美食、农特产、文创、非遗等20余种优秀产品赴重庆、宜宾、成都、北京等地开展宣传推介，全景化、全方位、多角度展示盐边现代农业、文旅融合发展成果。</w:t>
      </w:r>
    </w:p>
    <w:p>
      <w:pPr>
        <w:adjustRightInd w:val="0"/>
        <w:snapToGrid w:val="0"/>
        <w:spacing w:line="578" w:lineRule="exact"/>
        <w:ind w:firstLine="640" w:firstLineChars="200"/>
        <w:contextualSpacing/>
        <w:jc w:val="left"/>
        <w:rPr>
          <w:rFonts w:hint="default" w:eastAsia="仿宋_GB2312" w:cs="仿宋_GB2312"/>
          <w:sz w:val="32"/>
          <w:szCs w:val="32"/>
          <w:lang w:val="en-US" w:eastAsia="zh-CN"/>
        </w:rPr>
      </w:pPr>
      <w:r>
        <w:rPr>
          <w:rFonts w:hint="eastAsia" w:eastAsia="仿宋_GB2312" w:cs="仿宋_GB2312"/>
          <w:sz w:val="32"/>
          <w:szCs w:val="32"/>
          <w:lang w:val="en-US" w:eastAsia="zh-CN"/>
        </w:rPr>
        <w:t>（4）负责广播电视节目传输覆盖、监测和安全播出的监督管理，指导、推进应急广播电视体系。</w:t>
      </w:r>
      <w:r>
        <w:rPr>
          <w:rFonts w:hint="default" w:eastAsia="仿宋_GB2312" w:cs="仿宋_GB2312"/>
          <w:sz w:val="32"/>
          <w:szCs w:val="32"/>
          <w:lang w:val="en-US" w:eastAsia="zh-CN"/>
        </w:rPr>
        <w:t>软件方面，搭建完成盐边县中心数据调度系统框架、盐边县智慧广电移动电视系统框架、多源数据汇聚系统框架、红格数字乡村信息系统框架，已接入有文旅相关资源、公服网点、融媒体资讯、非遗数据及盐边电视台、攀枝花电视台等直播资源，已同步三馆资讯，红格户外屏软件定制开发完成；硬件方面，完成太阳湖、昔格达、盐边广场地笼和户外屏框架安装，完成千田湾户外屏设备安装。盐边广电分公司机房已安装服务器，完成环境搭建，软件已部署到盐边本地服务器。</w:t>
      </w:r>
    </w:p>
    <w:p>
      <w:pPr>
        <w:adjustRightInd w:val="0"/>
        <w:snapToGrid w:val="0"/>
        <w:spacing w:line="578" w:lineRule="exact"/>
        <w:ind w:firstLine="640" w:firstLineChars="200"/>
        <w:contextualSpacing/>
        <w:jc w:val="left"/>
        <w:rPr>
          <w:rFonts w:hint="default" w:eastAsia="仿宋_GB2312" w:cs="仿宋_GB2312"/>
          <w:sz w:val="32"/>
          <w:szCs w:val="32"/>
          <w:lang w:val="en-US" w:eastAsia="zh-CN"/>
        </w:rPr>
      </w:pPr>
      <w:r>
        <w:rPr>
          <w:rFonts w:hint="eastAsia" w:eastAsia="仿宋_GB2312" w:cs="仿宋_GB2312"/>
          <w:sz w:val="32"/>
          <w:szCs w:val="32"/>
          <w:lang w:val="en-US" w:eastAsia="zh-CN"/>
        </w:rPr>
        <w:t>（5）</w:t>
      </w:r>
      <w:r>
        <w:rPr>
          <w:rFonts w:hint="default" w:eastAsia="仿宋_GB2312" w:cs="仿宋_GB2312"/>
          <w:sz w:val="32"/>
          <w:szCs w:val="32"/>
          <w:lang w:val="en-US" w:eastAsia="zh-CN"/>
        </w:rPr>
        <w:t>加大文旅市场监管，规范市场经营秩序。结合春节、清明节、“五一”、国庆等重要时间节点以及森林草原防灭火、安全生产专项整治行动、“强安2024”监管执法专项行动，消防“拆窗破网”专项行动、扫黑除恶专项斗争等，加强文旅市场执法检查。今年以来，共参加开展联合执法检查32次，开展专项检查62次，出动执法人员633人次，在全国文化集市监管服务平台录入检查数据940条，对全县文旅企业开展拉网式排查检查369家次。</w:t>
      </w:r>
    </w:p>
    <w:p>
      <w:pPr>
        <w:adjustRightInd w:val="0"/>
        <w:snapToGrid w:val="0"/>
        <w:spacing w:line="578" w:lineRule="exact"/>
        <w:ind w:firstLine="640" w:firstLineChars="200"/>
        <w:contextualSpacing/>
        <w:jc w:val="left"/>
        <w:rPr>
          <w:rFonts w:hint="eastAsia" w:eastAsia="仿宋_GB2312" w:cs="仿宋_GB2312"/>
          <w:sz w:val="32"/>
          <w:szCs w:val="32"/>
          <w:lang w:val="en-US" w:eastAsia="zh-CN"/>
        </w:rPr>
      </w:pPr>
      <w:r>
        <w:rPr>
          <w:rFonts w:hint="eastAsia" w:eastAsia="仿宋_GB2312" w:cs="仿宋_GB2312"/>
          <w:sz w:val="32"/>
          <w:szCs w:val="32"/>
          <w:lang w:val="en-US" w:eastAsia="zh-CN"/>
        </w:rPr>
        <w:t>2.</w:t>
      </w:r>
      <w:r>
        <w:rPr>
          <w:rFonts w:eastAsia="仿宋_GB2312" w:cs="仿宋_GB2312"/>
          <w:sz w:val="32"/>
          <w:szCs w:val="32"/>
          <w:lang w:val="zh-CN"/>
        </w:rPr>
        <w:t>预算管理。</w:t>
      </w:r>
      <w:r>
        <w:rPr>
          <w:rFonts w:hint="eastAsia" w:eastAsia="仿宋_GB2312" w:cs="仿宋_GB2312"/>
          <w:sz w:val="32"/>
          <w:szCs w:val="32"/>
          <w:lang w:val="en-US" w:eastAsia="zh-CN"/>
        </w:rPr>
        <w:t>严格按要求编制年初部门预算，年初预算编制科学性和准确性。按照政府信息公开有关规定公开相关预决算信息，按规定内容公开预决算信息，按规定时限公开预决算信息。2024年度支出“三公”经费1.96万元，2023年度支出“三公”经费27.9万元，比上年减少25.94万元，减少92.97%。减少的主要原因是上年为文化馆购买公务用车1台。</w:t>
      </w:r>
      <w:r>
        <w:rPr>
          <w:rFonts w:eastAsia="仿宋_GB2312" w:cs="仿宋_GB2312"/>
          <w:sz w:val="32"/>
          <w:szCs w:val="32"/>
          <w:lang w:val="zh-CN"/>
        </w:rPr>
        <w:t>全年的绩效目标任务按照年初制定的计划和指标基本完成，年终支出执行进度100%，预算年终无</w:t>
      </w:r>
      <w:r>
        <w:rPr>
          <w:rFonts w:hint="eastAsia" w:eastAsia="仿宋_GB2312" w:cs="仿宋_GB2312"/>
          <w:sz w:val="32"/>
          <w:szCs w:val="32"/>
          <w:lang w:val="en-US" w:eastAsia="zh-CN"/>
        </w:rPr>
        <w:t>结转</w:t>
      </w:r>
      <w:r>
        <w:rPr>
          <w:rFonts w:eastAsia="仿宋_GB2312" w:cs="仿宋_GB2312"/>
          <w:sz w:val="32"/>
          <w:szCs w:val="32"/>
          <w:lang w:val="zh-CN"/>
        </w:rPr>
        <w:t>结余</w:t>
      </w:r>
      <w:r>
        <w:rPr>
          <w:rFonts w:hint="eastAsia" w:eastAsia="仿宋_GB2312" w:cs="仿宋_GB2312"/>
          <w:sz w:val="32"/>
          <w:szCs w:val="32"/>
          <w:lang w:val="zh-CN"/>
        </w:rPr>
        <w:t>。</w:t>
      </w:r>
    </w:p>
    <w:p>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eastAsia="仿宋_GB2312" w:cs="仿宋_GB2312"/>
          <w:sz w:val="32"/>
          <w:szCs w:val="32"/>
          <w:lang w:val="zh-CN"/>
        </w:rPr>
        <w:t>3.财务管理。</w:t>
      </w:r>
      <w:r>
        <w:rPr>
          <w:rFonts w:hint="eastAsia" w:eastAsia="仿宋_GB2312" w:cs="仿宋_GB2312"/>
          <w:sz w:val="32"/>
          <w:szCs w:val="32"/>
          <w:lang w:val="zh-CN"/>
        </w:rPr>
        <w:t>已制定内部财务管理制度等制度机制</w:t>
      </w:r>
      <w:r>
        <w:rPr>
          <w:rFonts w:hint="eastAsia" w:eastAsia="仿宋_GB2312" w:cs="仿宋_GB2312"/>
          <w:sz w:val="32"/>
          <w:szCs w:val="32"/>
          <w:lang w:val="zh-CN" w:eastAsia="zh-CN"/>
        </w:rPr>
        <w:t>，</w:t>
      </w:r>
      <w:r>
        <w:rPr>
          <w:rFonts w:hint="eastAsia" w:eastAsia="仿宋_GB2312" w:cs="仿宋_GB2312"/>
          <w:sz w:val="32"/>
          <w:szCs w:val="32"/>
          <w:lang w:val="zh-CN"/>
        </w:rPr>
        <w:t>财务管理制度得到落实</w:t>
      </w:r>
      <w:r>
        <w:rPr>
          <w:rFonts w:hint="eastAsia" w:eastAsia="仿宋_GB2312" w:cs="仿宋_GB2312"/>
          <w:sz w:val="32"/>
          <w:szCs w:val="32"/>
          <w:lang w:val="zh-CN" w:eastAsia="zh-CN"/>
        </w:rPr>
        <w:t>。本单位合理设置财务工作岗位，明确职责权限，并严格实行不相容岗位分离。部门资金使用符合相关财务管理制度规定。</w:t>
      </w:r>
    </w:p>
    <w:p>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eastAsia="仿宋_GB2312" w:cs="仿宋_GB2312"/>
          <w:sz w:val="32"/>
          <w:szCs w:val="32"/>
          <w:lang w:val="zh-CN"/>
        </w:rPr>
        <w:t>4.资产管理。</w:t>
      </w:r>
      <w:r>
        <w:rPr>
          <w:rFonts w:hint="eastAsia" w:eastAsia="仿宋_GB2312" w:cs="仿宋_GB2312"/>
          <w:sz w:val="32"/>
          <w:szCs w:val="32"/>
          <w:lang w:val="zh-CN" w:eastAsia="zh-CN"/>
        </w:rPr>
        <w:t>对形成的资产</w:t>
      </w:r>
      <w:r>
        <w:rPr>
          <w:rFonts w:hint="eastAsia" w:eastAsia="仿宋_GB2312" w:cs="仿宋_GB2312"/>
          <w:sz w:val="32"/>
          <w:szCs w:val="32"/>
          <w:lang w:val="zh-CN"/>
        </w:rPr>
        <w:t>及时报财政审批登记入账，减少按照资产处置规定办理报批手续，及时进行账务处理。为保证账账相符、账实相符</w:t>
      </w:r>
      <w:r>
        <w:rPr>
          <w:rFonts w:hint="eastAsia" w:eastAsia="仿宋_GB2312" w:cs="仿宋_GB2312"/>
          <w:sz w:val="32"/>
          <w:szCs w:val="32"/>
          <w:lang w:val="zh-CN" w:eastAsia="zh-CN"/>
        </w:rPr>
        <w:t>。</w:t>
      </w:r>
      <w:r>
        <w:rPr>
          <w:rFonts w:hint="eastAsia" w:eastAsia="仿宋_GB2312" w:cs="仿宋_GB2312"/>
          <w:sz w:val="32"/>
          <w:szCs w:val="32"/>
          <w:lang w:val="zh-CN"/>
        </w:rPr>
        <w:t>本部门对资产进行定期或不定期清查盘点，对资产盘盈盘亏按规定程序及时处理。</w:t>
      </w:r>
      <w:r>
        <w:rPr>
          <w:rFonts w:hint="eastAsia" w:eastAsia="仿宋_GB2312" w:cs="仿宋_GB2312"/>
          <w:sz w:val="32"/>
          <w:szCs w:val="32"/>
          <w:lang w:val="zh-CN" w:eastAsia="zh-CN"/>
        </w:rPr>
        <w:t>按时在国有资产平台进行折旧摊销处理，与预算一体化账务资产保持一致。</w:t>
      </w:r>
    </w:p>
    <w:p>
      <w:pPr>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eastAsia="仿宋_GB2312" w:cs="仿宋_GB2312"/>
          <w:sz w:val="32"/>
          <w:szCs w:val="32"/>
          <w:lang w:val="zh-CN"/>
        </w:rPr>
        <w:t>5.采购管理。</w:t>
      </w:r>
      <w:r>
        <w:rPr>
          <w:rFonts w:hint="eastAsia" w:eastAsia="仿宋_GB2312" w:cs="仿宋_GB2312"/>
          <w:sz w:val="32"/>
          <w:szCs w:val="32"/>
          <w:lang w:val="zh-CN"/>
        </w:rPr>
        <w:t>按照使用财政性资金采购依法制定的集中采购目录以内或者采购限额标准以上的货物、工程和服务。采购预算编制、采购组织形式及采购方式、采购执行、验收、备案、监督检查等环节进行全面管控。对适宜由中小企业提供的采购项目和采购包，预留采购份额专门面向中小企业采购，并在采购预算中单独列示</w:t>
      </w:r>
      <w:r>
        <w:rPr>
          <w:rFonts w:hint="eastAsia" w:eastAsia="仿宋_GB2312" w:cs="仿宋_GB2312"/>
          <w:sz w:val="32"/>
          <w:szCs w:val="32"/>
          <w:lang w:val="zh-CN" w:eastAsia="zh-CN"/>
        </w:rPr>
        <w:t>。部门政府采购项目资金支付按照合同约定进行支付。</w:t>
      </w:r>
    </w:p>
    <w:p>
      <w:pPr>
        <w:adjustRightInd w:val="0"/>
        <w:snapToGrid w:val="0"/>
        <w:spacing w:line="578" w:lineRule="exact"/>
        <w:ind w:firstLine="643" w:firstLineChars="200"/>
        <w:contextualSpacing/>
        <w:rPr>
          <w:rFonts w:hint="eastAsia" w:eastAsia="仿宋_GB2312" w:cs="仿宋_GB2312"/>
          <w:sz w:val="32"/>
          <w:szCs w:val="32"/>
        </w:rPr>
      </w:pPr>
      <w:r>
        <w:rPr>
          <w:rFonts w:eastAsia="楷体_GB2312"/>
          <w:b/>
          <w:bCs/>
          <w:kern w:val="0"/>
          <w:sz w:val="32"/>
          <w:szCs w:val="32"/>
          <w:shd w:val="clear" w:color="auto" w:fill="FFFFFF"/>
          <w:lang w:val="zh-CN"/>
        </w:rPr>
        <w:t>（二）部门预算项目绩效分析。</w:t>
      </w:r>
      <w:r>
        <w:rPr>
          <w:rFonts w:hint="eastAsia" w:eastAsia="仿宋_GB2312" w:cs="仿宋_GB2312"/>
          <w:sz w:val="32"/>
          <w:szCs w:val="32"/>
          <w:lang w:val="zh-CN"/>
        </w:rPr>
        <w:t>填报以下数据，并</w:t>
      </w:r>
      <w:r>
        <w:rPr>
          <w:rFonts w:eastAsia="仿宋_GB2312" w:cs="仿宋_GB2312"/>
          <w:sz w:val="32"/>
          <w:szCs w:val="32"/>
          <w:lang w:val="zh-CN"/>
        </w:rPr>
        <w:t>根据部门预算绩效评价指标体系</w:t>
      </w:r>
      <w:r>
        <w:rPr>
          <w:rFonts w:hint="eastAsia" w:eastAsia="仿宋_GB2312" w:cs="仿宋_GB2312"/>
          <w:sz w:val="32"/>
          <w:szCs w:val="32"/>
          <w:lang w:val="zh-CN"/>
        </w:rPr>
        <w:t>“</w:t>
      </w:r>
      <w:r>
        <w:rPr>
          <w:rFonts w:eastAsia="仿宋_GB2312" w:cs="仿宋_GB2312"/>
          <w:sz w:val="32"/>
          <w:szCs w:val="32"/>
          <w:lang w:val="zh-CN"/>
        </w:rPr>
        <w:t>项目绩效</w:t>
      </w:r>
      <w:r>
        <w:rPr>
          <w:rFonts w:hint="eastAsia" w:eastAsia="仿宋_GB2312" w:cs="仿宋_GB2312"/>
          <w:sz w:val="32"/>
          <w:szCs w:val="32"/>
          <w:lang w:val="zh-CN"/>
        </w:rPr>
        <w:t>”</w:t>
      </w:r>
      <w:r>
        <w:rPr>
          <w:rFonts w:eastAsia="仿宋_GB2312" w:cs="仿宋_GB2312"/>
          <w:sz w:val="32"/>
          <w:szCs w:val="32"/>
          <w:lang w:val="zh-CN"/>
        </w:rPr>
        <w:t>涉及</w:t>
      </w:r>
      <w:r>
        <w:rPr>
          <w:rFonts w:hint="eastAsia" w:eastAsia="仿宋_GB2312" w:cs="仿宋_GB2312"/>
          <w:sz w:val="32"/>
          <w:szCs w:val="32"/>
          <w:lang w:val="zh-CN"/>
        </w:rPr>
        <w:t>二、三级</w:t>
      </w:r>
      <w:r>
        <w:rPr>
          <w:rFonts w:eastAsia="仿宋_GB2312" w:cs="仿宋_GB2312"/>
          <w:sz w:val="32"/>
          <w:szCs w:val="32"/>
          <w:lang w:val="zh-CN"/>
        </w:rPr>
        <w:t>指标进行</w:t>
      </w:r>
      <w:r>
        <w:rPr>
          <w:rFonts w:hint="eastAsia" w:eastAsia="仿宋_GB2312" w:cs="仿宋_GB2312"/>
          <w:sz w:val="32"/>
          <w:szCs w:val="32"/>
          <w:lang w:val="zh-CN"/>
        </w:rPr>
        <w:t>逐项</w:t>
      </w:r>
      <w:r>
        <w:rPr>
          <w:rFonts w:eastAsia="仿宋_GB2312" w:cs="仿宋_GB2312"/>
          <w:sz w:val="32"/>
          <w:szCs w:val="32"/>
          <w:lang w:val="zh-CN"/>
        </w:rPr>
        <w:t>绩效分析</w:t>
      </w:r>
      <w:r>
        <w:rPr>
          <w:rFonts w:hint="eastAsia" w:eastAsia="仿宋_GB2312" w:cs="仿宋_GB2312"/>
          <w:sz w:val="32"/>
          <w:szCs w:val="32"/>
          <w:lang w:val="zh-CN"/>
        </w:rPr>
        <w:t>并评分</w:t>
      </w:r>
      <w:r>
        <w:rPr>
          <w:rFonts w:eastAsia="仿宋_GB2312" w:cs="仿宋_GB2312"/>
          <w:sz w:val="32"/>
          <w:szCs w:val="32"/>
          <w:lang w:val="zh-CN"/>
        </w:rPr>
        <w:t>，依次包括项目</w:t>
      </w:r>
      <w:r>
        <w:rPr>
          <w:rFonts w:eastAsia="仿宋_GB2312" w:cs="仿宋_GB2312"/>
          <w:sz w:val="32"/>
          <w:szCs w:val="32"/>
        </w:rPr>
        <w:t>决策、项目执行、目标实现等情况</w:t>
      </w:r>
      <w:r>
        <w:rPr>
          <w:rFonts w:hint="eastAsia" w:eastAsia="仿宋_GB2312" w:cs="仿宋_GB2312"/>
          <w:sz w:val="32"/>
          <w:szCs w:val="32"/>
        </w:rPr>
        <w:t>。</w:t>
      </w:r>
    </w:p>
    <w:p>
      <w:pPr>
        <w:adjustRightInd w:val="0"/>
        <w:snapToGrid w:val="0"/>
        <w:spacing w:line="578" w:lineRule="exact"/>
        <w:ind w:firstLine="640" w:firstLineChars="200"/>
        <w:contextualSpacing/>
        <w:rPr>
          <w:rFonts w:hint="default" w:eastAsia="仿宋_GB2312" w:cs="仿宋_GB2312"/>
          <w:sz w:val="32"/>
          <w:szCs w:val="32"/>
          <w:lang w:val="en-US" w:eastAsia="zh-CN"/>
        </w:rPr>
      </w:pPr>
      <w:r>
        <w:rPr>
          <w:rFonts w:eastAsia="仿宋_GB2312" w:cs="仿宋_GB2312"/>
          <w:sz w:val="32"/>
          <w:szCs w:val="32"/>
          <w:lang w:val="zh-CN"/>
        </w:rPr>
        <w:t>常年项目绩效分析。该类项目总数</w:t>
      </w:r>
      <w:r>
        <w:rPr>
          <w:rFonts w:hint="eastAsia" w:eastAsia="仿宋_GB2312" w:cs="仿宋_GB2312"/>
          <w:sz w:val="32"/>
          <w:szCs w:val="32"/>
          <w:lang w:val="zh-CN"/>
        </w:rPr>
        <w:t xml:space="preserve"> </w:t>
      </w:r>
      <w:r>
        <w:rPr>
          <w:rFonts w:hint="eastAsia" w:eastAsia="仿宋_GB2312" w:cs="仿宋_GB2312"/>
          <w:sz w:val="32"/>
          <w:szCs w:val="32"/>
          <w:lang w:val="en-US" w:eastAsia="zh-CN"/>
        </w:rPr>
        <w:t>8</w:t>
      </w:r>
      <w:r>
        <w:rPr>
          <w:rFonts w:hint="eastAsia" w:eastAsia="仿宋_GB2312" w:cs="仿宋_GB2312"/>
          <w:sz w:val="32"/>
          <w:szCs w:val="32"/>
          <w:lang w:val="zh-CN"/>
        </w:rPr>
        <w:t xml:space="preserve"> </w:t>
      </w:r>
      <w:r>
        <w:rPr>
          <w:rFonts w:eastAsia="仿宋_GB2312" w:cs="仿宋_GB2312"/>
          <w:sz w:val="32"/>
          <w:szCs w:val="32"/>
          <w:lang w:val="zh-CN"/>
        </w:rPr>
        <w:t>个，涉及预算总金额</w:t>
      </w:r>
      <w:r>
        <w:rPr>
          <w:rFonts w:hint="eastAsia" w:eastAsia="仿宋_GB2312" w:cs="仿宋_GB2312"/>
          <w:sz w:val="32"/>
          <w:szCs w:val="32"/>
          <w:lang w:val="zh-CN"/>
        </w:rPr>
        <w:t xml:space="preserve"> </w:t>
      </w:r>
      <w:r>
        <w:rPr>
          <w:rFonts w:hint="eastAsia" w:eastAsia="仿宋_GB2312" w:cs="仿宋_GB2312"/>
          <w:sz w:val="32"/>
          <w:szCs w:val="32"/>
          <w:lang w:val="en-US" w:eastAsia="zh-CN"/>
        </w:rPr>
        <w:t>597.7</w:t>
      </w:r>
      <w:r>
        <w:rPr>
          <w:rFonts w:eastAsia="仿宋_GB2312" w:cs="仿宋_GB2312"/>
          <w:sz w:val="32"/>
          <w:szCs w:val="32"/>
          <w:lang w:val="zh-CN"/>
        </w:rPr>
        <w:t>万元，1—12月预算执行总体进度为</w:t>
      </w:r>
      <w:r>
        <w:rPr>
          <w:rFonts w:hint="eastAsia" w:eastAsia="仿宋_GB2312" w:cs="仿宋_GB2312"/>
          <w:sz w:val="32"/>
          <w:szCs w:val="32"/>
          <w:lang w:val="en-US" w:eastAsia="zh-CN"/>
        </w:rPr>
        <w:t>81.67</w:t>
      </w:r>
      <w:r>
        <w:rPr>
          <w:rFonts w:hint="eastAsia" w:eastAsia="仿宋_GB2312" w:cs="仿宋_GB2312"/>
          <w:sz w:val="32"/>
          <w:szCs w:val="32"/>
          <w:lang w:val="zh-CN"/>
        </w:rPr>
        <w:t xml:space="preserve"> </w:t>
      </w:r>
      <w:r>
        <w:rPr>
          <w:rFonts w:eastAsia="仿宋_GB2312" w:cs="仿宋_GB2312"/>
          <w:sz w:val="32"/>
          <w:szCs w:val="32"/>
          <w:lang w:val="zh-CN"/>
        </w:rPr>
        <w:t>%，其中：预算结余率大于10%的项目共计</w:t>
      </w:r>
      <w:r>
        <w:rPr>
          <w:rFonts w:hint="eastAsia" w:eastAsia="仿宋_GB2312" w:cs="仿宋_GB2312"/>
          <w:sz w:val="32"/>
          <w:szCs w:val="32"/>
          <w:lang w:val="zh-CN"/>
        </w:rPr>
        <w:t xml:space="preserve"> </w:t>
      </w:r>
      <w:r>
        <w:rPr>
          <w:rFonts w:hint="eastAsia" w:eastAsia="仿宋_GB2312" w:cs="仿宋_GB2312"/>
          <w:sz w:val="32"/>
          <w:szCs w:val="32"/>
          <w:lang w:val="en-US" w:eastAsia="zh-CN"/>
        </w:rPr>
        <w:t>1</w:t>
      </w:r>
      <w:r>
        <w:rPr>
          <w:rFonts w:eastAsia="仿宋_GB2312" w:cs="仿宋_GB2312"/>
          <w:sz w:val="32"/>
          <w:szCs w:val="32"/>
          <w:lang w:val="zh-CN"/>
        </w:rPr>
        <w:t>个。预算结余率大于10%的项目</w:t>
      </w:r>
      <w:r>
        <w:rPr>
          <w:rFonts w:hint="eastAsia" w:eastAsia="仿宋_GB2312" w:cs="仿宋_GB2312"/>
          <w:sz w:val="32"/>
          <w:szCs w:val="32"/>
          <w:lang w:val="zh-CN" w:eastAsia="zh-CN"/>
        </w:rPr>
        <w:t>是</w:t>
      </w:r>
      <w:r>
        <w:rPr>
          <w:rFonts w:hint="eastAsia" w:eastAsia="仿宋_GB2312" w:cs="仿宋_GB2312"/>
          <w:sz w:val="32"/>
          <w:szCs w:val="32"/>
          <w:lang w:val="en-US" w:eastAsia="zh-CN"/>
        </w:rPr>
        <w:t>2024年中央补助公共文化服务建设体系经费，因该项目属于跨年项目，故项目未完成。</w:t>
      </w:r>
    </w:p>
    <w:p>
      <w:pPr>
        <w:adjustRightInd w:val="0"/>
        <w:snapToGrid w:val="0"/>
        <w:spacing w:line="578" w:lineRule="exact"/>
        <w:ind w:firstLine="640" w:firstLineChars="200"/>
        <w:contextualSpacing/>
        <w:rPr>
          <w:rFonts w:eastAsia="仿宋_GB2312" w:cs="仿宋_GB2312"/>
          <w:sz w:val="32"/>
          <w:szCs w:val="32"/>
          <w:lang w:val="zh-CN"/>
        </w:rPr>
      </w:pPr>
      <w:r>
        <w:rPr>
          <w:rFonts w:eastAsia="仿宋_GB2312" w:cs="仿宋_GB2312"/>
          <w:sz w:val="32"/>
          <w:szCs w:val="32"/>
          <w:lang w:val="zh-CN"/>
        </w:rPr>
        <w:t>阶段（含一次性）项目绩效分析。该类项目总数</w:t>
      </w:r>
      <w:r>
        <w:rPr>
          <w:rFonts w:hint="eastAsia" w:eastAsia="仿宋_GB2312" w:cs="仿宋_GB2312"/>
          <w:sz w:val="32"/>
          <w:szCs w:val="32"/>
          <w:lang w:val="en-US" w:eastAsia="zh-CN"/>
        </w:rPr>
        <w:t>32</w:t>
      </w:r>
      <w:r>
        <w:rPr>
          <w:rFonts w:eastAsia="仿宋_GB2312" w:cs="仿宋_GB2312"/>
          <w:sz w:val="32"/>
          <w:szCs w:val="32"/>
          <w:lang w:val="zh-CN"/>
        </w:rPr>
        <w:t>个，涉及预算总金额</w:t>
      </w:r>
      <w:r>
        <w:rPr>
          <w:rFonts w:hint="eastAsia" w:eastAsia="仿宋_GB2312" w:cs="仿宋_GB2312"/>
          <w:sz w:val="32"/>
          <w:szCs w:val="32"/>
          <w:lang w:val="zh-CN"/>
        </w:rPr>
        <w:t xml:space="preserve"> </w:t>
      </w:r>
      <w:r>
        <w:rPr>
          <w:rFonts w:hint="eastAsia" w:eastAsia="仿宋_GB2312" w:cs="仿宋_GB2312"/>
          <w:sz w:val="32"/>
          <w:szCs w:val="32"/>
          <w:lang w:val="en-US" w:eastAsia="zh-CN"/>
        </w:rPr>
        <w:t>1901.33</w:t>
      </w:r>
      <w:r>
        <w:rPr>
          <w:rFonts w:hint="eastAsia" w:eastAsia="仿宋_GB2312" w:cs="仿宋_GB2312"/>
          <w:sz w:val="32"/>
          <w:szCs w:val="32"/>
          <w:lang w:val="zh-CN"/>
        </w:rPr>
        <w:t xml:space="preserve"> </w:t>
      </w:r>
      <w:r>
        <w:rPr>
          <w:rFonts w:eastAsia="仿宋_GB2312" w:cs="仿宋_GB2312"/>
          <w:sz w:val="32"/>
          <w:szCs w:val="32"/>
          <w:lang w:val="zh-CN"/>
        </w:rPr>
        <w:t>万元，1—12月预算执行总体进度为</w:t>
      </w:r>
      <w:r>
        <w:rPr>
          <w:rFonts w:hint="eastAsia" w:eastAsia="仿宋_GB2312" w:cs="仿宋_GB2312"/>
          <w:sz w:val="32"/>
          <w:szCs w:val="32"/>
          <w:lang w:val="zh-CN"/>
        </w:rPr>
        <w:t xml:space="preserve"> </w:t>
      </w:r>
      <w:r>
        <w:rPr>
          <w:rFonts w:hint="eastAsia" w:eastAsia="仿宋_GB2312" w:cs="仿宋_GB2312"/>
          <w:sz w:val="32"/>
          <w:szCs w:val="32"/>
          <w:lang w:val="en-US" w:eastAsia="zh-CN"/>
        </w:rPr>
        <w:t>98</w:t>
      </w:r>
      <w:r>
        <w:rPr>
          <w:rFonts w:eastAsia="仿宋_GB2312" w:cs="仿宋_GB2312"/>
          <w:sz w:val="32"/>
          <w:szCs w:val="32"/>
          <w:lang w:val="zh-CN"/>
        </w:rPr>
        <w:t>%，其中：预算结余率大于10%的项目共计</w:t>
      </w:r>
      <w:r>
        <w:rPr>
          <w:rFonts w:hint="eastAsia" w:eastAsia="仿宋_GB2312" w:cs="仿宋_GB2312"/>
          <w:sz w:val="32"/>
          <w:szCs w:val="32"/>
          <w:lang w:val="en-US" w:eastAsia="zh-CN"/>
        </w:rPr>
        <w:t>2</w:t>
      </w:r>
      <w:r>
        <w:rPr>
          <w:rFonts w:eastAsia="仿宋_GB2312" w:cs="仿宋_GB2312"/>
          <w:sz w:val="32"/>
          <w:szCs w:val="32"/>
          <w:lang w:val="zh-CN"/>
        </w:rPr>
        <w:t>个</w:t>
      </w:r>
      <w:r>
        <w:rPr>
          <w:rFonts w:hint="eastAsia" w:eastAsia="仿宋_GB2312" w:cs="仿宋_GB2312"/>
          <w:sz w:val="32"/>
          <w:szCs w:val="32"/>
          <w:lang w:val="zh-CN" w:eastAsia="zh-CN"/>
        </w:rPr>
        <w:t>，为项目未完，故预算结余率较大</w:t>
      </w:r>
      <w:r>
        <w:rPr>
          <w:rFonts w:eastAsia="仿宋_GB2312" w:cs="仿宋_GB2312"/>
          <w:sz w:val="32"/>
          <w:szCs w:val="32"/>
          <w:lang w:val="zh-CN"/>
        </w:rPr>
        <w:t>。</w:t>
      </w:r>
    </w:p>
    <w:p>
      <w:pPr>
        <w:adjustRightInd w:val="0"/>
        <w:snapToGrid w:val="0"/>
        <w:spacing w:line="578" w:lineRule="exact"/>
        <w:ind w:firstLine="640" w:firstLineChars="200"/>
        <w:contextualSpacing/>
        <w:rPr>
          <w:rFonts w:hint="default" w:eastAsia="仿宋_GB2312" w:cs="仿宋_GB2312"/>
          <w:sz w:val="32"/>
          <w:szCs w:val="32"/>
          <w:lang w:val="zh-CN"/>
        </w:rPr>
      </w:pPr>
      <w:r>
        <w:rPr>
          <w:rFonts w:eastAsia="仿宋_GB2312" w:cs="仿宋_GB2312"/>
          <w:sz w:val="32"/>
          <w:szCs w:val="32"/>
          <w:lang w:val="zh-CN"/>
        </w:rPr>
        <w:t>1.项目决策。</w:t>
      </w:r>
      <w:r>
        <w:rPr>
          <w:rFonts w:hint="default" w:eastAsia="仿宋_GB2312" w:cs="仿宋_GB2312"/>
          <w:sz w:val="32"/>
          <w:szCs w:val="32"/>
          <w:lang w:val="zh-CN"/>
        </w:rPr>
        <w:t>从严从紧控制项目申报和预算安排，非必要项目可压尽压、应压尽压，</w:t>
      </w:r>
      <w:r>
        <w:rPr>
          <w:rFonts w:hint="default" w:eastAsia="仿宋_GB2312" w:cs="仿宋_GB2312"/>
          <w:sz w:val="32"/>
          <w:szCs w:val="32"/>
          <w:lang w:val="zh-CN" w:eastAsia="zh-CN"/>
        </w:rPr>
        <w:t>项目决算、目标设置符合我单位工作实际。</w:t>
      </w:r>
      <w:r>
        <w:rPr>
          <w:rFonts w:hint="default" w:eastAsia="仿宋_GB2312" w:cs="仿宋_GB2312"/>
          <w:sz w:val="32"/>
          <w:szCs w:val="32"/>
          <w:lang w:val="zh-CN"/>
        </w:rPr>
        <w:t>通过事前绩效评估为项目设立和预算安排提供重要参考依据，提高</w:t>
      </w:r>
      <w:r>
        <w:rPr>
          <w:rFonts w:hint="default" w:eastAsia="仿宋_GB2312" w:cs="仿宋_GB2312"/>
          <w:sz w:val="32"/>
          <w:szCs w:val="32"/>
          <w:lang w:val="zh-CN" w:eastAsia="zh-CN"/>
        </w:rPr>
        <w:t>项目</w:t>
      </w:r>
      <w:r>
        <w:rPr>
          <w:rFonts w:hint="default" w:eastAsia="仿宋_GB2312" w:cs="仿宋_GB2312"/>
          <w:sz w:val="32"/>
          <w:szCs w:val="32"/>
          <w:lang w:val="zh-CN"/>
        </w:rPr>
        <w:t>预算编制科学性、合理性</w:t>
      </w:r>
      <w:r>
        <w:rPr>
          <w:rFonts w:hint="default" w:eastAsia="仿宋_GB2312" w:cs="仿宋_GB2312"/>
          <w:sz w:val="32"/>
          <w:szCs w:val="32"/>
          <w:lang w:val="zh-CN" w:eastAsia="zh-CN"/>
        </w:rPr>
        <w:t>。</w:t>
      </w:r>
      <w:r>
        <w:rPr>
          <w:rFonts w:hint="default" w:eastAsia="仿宋_GB2312" w:cs="仿宋_GB2312"/>
          <w:sz w:val="32"/>
          <w:szCs w:val="32"/>
          <w:lang w:val="zh-CN"/>
        </w:rPr>
        <w:t>优化财政支出结构，从源头上防控财政资源配置的低效无效，提高财政资源配置效率和财政资金使用效益。</w:t>
      </w:r>
    </w:p>
    <w:p>
      <w:pPr>
        <w:adjustRightInd w:val="0"/>
        <w:snapToGrid w:val="0"/>
        <w:spacing w:line="578" w:lineRule="exact"/>
        <w:ind w:firstLine="640" w:firstLineChars="200"/>
        <w:contextualSpacing/>
        <w:rPr>
          <w:rFonts w:hint="default" w:eastAsia="仿宋_GB2312" w:cs="仿宋_GB2312"/>
          <w:sz w:val="32"/>
          <w:szCs w:val="32"/>
          <w:lang w:val="zh-CN"/>
        </w:rPr>
      </w:pPr>
      <w:r>
        <w:rPr>
          <w:rFonts w:eastAsia="仿宋_GB2312" w:cs="仿宋_GB2312"/>
          <w:sz w:val="32"/>
          <w:szCs w:val="32"/>
          <w:lang w:val="zh-CN"/>
        </w:rPr>
        <w:t>2.项目执行。</w:t>
      </w:r>
      <w:r>
        <w:rPr>
          <w:rFonts w:hint="default" w:eastAsia="仿宋_GB2312" w:cs="仿宋_GB2312"/>
          <w:sz w:val="32"/>
          <w:szCs w:val="32"/>
          <w:lang w:val="en-US" w:eastAsia="zh-CN"/>
        </w:rPr>
        <w:t>2024年，我单位项目按需预算，项目按进度完成，资金下达及时，支付及时，完成较好。</w:t>
      </w:r>
      <w:r>
        <w:rPr>
          <w:rFonts w:hint="default" w:eastAsia="仿宋_GB2312" w:cs="仿宋_GB2312"/>
          <w:sz w:val="32"/>
          <w:szCs w:val="32"/>
          <w:lang w:val="zh-CN"/>
        </w:rPr>
        <w:t>围绕资金执行同向、项目调整、执行结果进行绩效分析。</w:t>
      </w:r>
    </w:p>
    <w:p>
      <w:pPr>
        <w:adjustRightInd w:val="0"/>
        <w:snapToGrid w:val="0"/>
        <w:spacing w:line="578" w:lineRule="exact"/>
        <w:ind w:firstLine="640" w:firstLineChars="200"/>
        <w:contextualSpacing/>
        <w:rPr>
          <w:rFonts w:hint="default" w:eastAsia="仿宋_GB2312" w:cs="仿宋_GB2312"/>
          <w:sz w:val="32"/>
          <w:szCs w:val="32"/>
          <w:lang w:val="zh-CN"/>
        </w:rPr>
      </w:pPr>
      <w:r>
        <w:rPr>
          <w:rFonts w:eastAsia="仿宋_GB2312" w:cs="仿宋_GB2312"/>
          <w:sz w:val="32"/>
          <w:szCs w:val="32"/>
          <w:lang w:val="zh-CN"/>
        </w:rPr>
        <w:t>3.目标实现。</w:t>
      </w:r>
      <w:r>
        <w:rPr>
          <w:rFonts w:hint="eastAsia" w:eastAsia="仿宋_GB2312" w:cs="仿宋_GB2312"/>
          <w:sz w:val="32"/>
          <w:szCs w:val="32"/>
          <w:lang w:val="en-US" w:eastAsia="zh-CN"/>
        </w:rPr>
        <w:t>2</w:t>
      </w:r>
      <w:r>
        <w:rPr>
          <w:rFonts w:hint="default" w:eastAsia="仿宋_GB2312" w:cs="仿宋_GB2312"/>
          <w:sz w:val="32"/>
          <w:szCs w:val="32"/>
          <w:lang w:val="en-US" w:eastAsia="zh-CN"/>
        </w:rPr>
        <w:t>024年，我单位项目除下坝子考古遗址保护项目因遗址保护区域土地问题未解决，导致项目未完成以外，其余项目均已按进度完成，且完成较好。</w:t>
      </w:r>
    </w:p>
    <w:p>
      <w:pPr>
        <w:adjustRightInd w:val="0"/>
        <w:snapToGrid w:val="0"/>
        <w:spacing w:line="578" w:lineRule="exact"/>
        <w:ind w:firstLine="640" w:firstLineChars="200"/>
        <w:contextualSpacing/>
        <w:rPr>
          <w:rFonts w:hint="default" w:eastAsia="仿宋_GB2312" w:cs="仿宋_GB2312"/>
          <w:sz w:val="32"/>
          <w:szCs w:val="32"/>
          <w:lang w:val="zh-CN"/>
        </w:rPr>
      </w:pPr>
      <w:r>
        <w:rPr>
          <w:rFonts w:hint="default" w:eastAsia="仿宋_GB2312" w:cs="仿宋_GB2312"/>
          <w:sz w:val="32"/>
          <w:szCs w:val="32"/>
          <w:lang w:val="zh-CN" w:eastAsia="zh-CN"/>
        </w:rPr>
        <w:t>我单位</w:t>
      </w:r>
      <w:r>
        <w:rPr>
          <w:rFonts w:hint="default" w:eastAsia="仿宋_GB2312" w:cs="仿宋_GB2312"/>
          <w:sz w:val="32"/>
          <w:szCs w:val="32"/>
          <w:lang w:val="zh-CN"/>
        </w:rPr>
        <w:t>2024年度一般公共预算、</w:t>
      </w:r>
      <w:r>
        <w:rPr>
          <w:rFonts w:hint="default" w:eastAsia="仿宋_GB2312" w:cs="仿宋_GB2312"/>
          <w:sz w:val="32"/>
          <w:szCs w:val="32"/>
          <w:lang w:val="zh-CN" w:eastAsia="zh-CN"/>
        </w:rPr>
        <w:t>项目预算完成较好，没有安排</w:t>
      </w:r>
      <w:r>
        <w:rPr>
          <w:rFonts w:hint="default" w:eastAsia="仿宋_GB2312" w:cs="仿宋_GB2312"/>
          <w:sz w:val="32"/>
          <w:szCs w:val="32"/>
          <w:lang w:val="zh-CN"/>
        </w:rPr>
        <w:t>政府性基金预算、国有资本经营预算</w:t>
      </w:r>
      <w:r>
        <w:rPr>
          <w:rFonts w:hint="default" w:eastAsia="仿宋_GB2312" w:cs="仿宋_GB2312"/>
          <w:sz w:val="32"/>
          <w:szCs w:val="32"/>
          <w:lang w:val="zh-CN" w:eastAsia="zh-CN"/>
        </w:rPr>
        <w:t>，没有</w:t>
      </w:r>
      <w:r>
        <w:rPr>
          <w:rFonts w:hint="default" w:eastAsia="仿宋_GB2312" w:cs="仿宋_GB2312"/>
          <w:sz w:val="32"/>
          <w:szCs w:val="32"/>
          <w:lang w:val="zh-CN"/>
        </w:rPr>
        <w:t>债券资金</w:t>
      </w:r>
      <w:r>
        <w:rPr>
          <w:rFonts w:hint="default" w:eastAsia="仿宋_GB2312" w:cs="仿宋_GB2312"/>
          <w:sz w:val="32"/>
          <w:szCs w:val="32"/>
          <w:lang w:val="zh-CN" w:eastAsia="zh-CN"/>
        </w:rPr>
        <w:t>和</w:t>
      </w:r>
      <w:r>
        <w:rPr>
          <w:rFonts w:hint="default" w:eastAsia="仿宋_GB2312" w:cs="仿宋_GB2312"/>
          <w:sz w:val="32"/>
          <w:szCs w:val="32"/>
          <w:lang w:val="zh-CN"/>
        </w:rPr>
        <w:t>政府购买服务。</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pPr>
        <w:adjustRightInd w:val="0"/>
        <w:snapToGrid w:val="0"/>
        <w:spacing w:line="578" w:lineRule="exact"/>
        <w:ind w:firstLine="643" w:firstLineChars="200"/>
        <w:contextualSpacing/>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（一）评价结论。</w:t>
      </w:r>
    </w:p>
    <w:p>
      <w:pPr>
        <w:adjustRightInd w:val="0"/>
        <w:snapToGrid w:val="0"/>
        <w:spacing w:line="578" w:lineRule="exact"/>
        <w:ind w:firstLine="640" w:firstLineChars="200"/>
        <w:contextualSpacing/>
        <w:rPr>
          <w:rFonts w:hint="default" w:eastAsia="仿宋_GB2312" w:cs="仿宋_GB2312"/>
          <w:sz w:val="32"/>
          <w:szCs w:val="32"/>
          <w:lang w:val="zh-CN"/>
        </w:rPr>
      </w:pPr>
      <w:r>
        <w:rPr>
          <w:rFonts w:hint="default" w:eastAsia="仿宋_GB2312" w:cs="仿宋_GB2312"/>
          <w:sz w:val="32"/>
          <w:szCs w:val="32"/>
          <w:lang w:val="zh-CN"/>
        </w:rPr>
        <w:t>202</w:t>
      </w:r>
      <w:r>
        <w:rPr>
          <w:rFonts w:hint="default" w:eastAsia="仿宋_GB2312" w:cs="仿宋_GB2312"/>
          <w:sz w:val="32"/>
          <w:szCs w:val="32"/>
          <w:lang w:val="en-US" w:eastAsia="zh-CN"/>
        </w:rPr>
        <w:t>4</w:t>
      </w:r>
      <w:r>
        <w:rPr>
          <w:rFonts w:hint="default" w:eastAsia="仿宋_GB2312" w:cs="仿宋_GB2312"/>
          <w:sz w:val="32"/>
          <w:szCs w:val="32"/>
          <w:lang w:val="zh-CN"/>
        </w:rPr>
        <w:t>年，我</w:t>
      </w:r>
      <w:r>
        <w:rPr>
          <w:rFonts w:hint="eastAsia" w:eastAsia="仿宋_GB2312" w:cs="仿宋_GB2312"/>
          <w:sz w:val="32"/>
          <w:szCs w:val="32"/>
          <w:lang w:val="zh-CN"/>
        </w:rPr>
        <w:t>部门</w:t>
      </w:r>
      <w:r>
        <w:rPr>
          <w:rFonts w:hint="default" w:eastAsia="仿宋_GB2312" w:cs="仿宋_GB2312"/>
          <w:sz w:val="32"/>
          <w:szCs w:val="32"/>
          <w:lang w:val="zh-CN"/>
        </w:rPr>
        <w:t>严格按照年初预算批复认真组织实施，严格执行财经纪律相关管理规定，</w:t>
      </w:r>
      <w:r>
        <w:rPr>
          <w:rFonts w:hint="eastAsia" w:eastAsia="仿宋_GB2312" w:cs="仿宋_GB2312"/>
          <w:sz w:val="32"/>
          <w:szCs w:val="32"/>
          <w:lang w:val="zh-CN"/>
        </w:rPr>
        <w:t>项目实施严格按照资金文件及年初的目标绩效进行实施，项目程序合规，需要政府采购的进行政府采购，资金分配科学，资金划拨根据项目实施进度及合同要求及时划拨。</w:t>
      </w:r>
      <w:r>
        <w:rPr>
          <w:rFonts w:hint="default" w:eastAsia="仿宋_GB2312" w:cs="仿宋_GB2312"/>
          <w:sz w:val="32"/>
          <w:szCs w:val="32"/>
          <w:lang w:val="zh-CN"/>
        </w:rPr>
        <w:t>确保了单位正常运行和重大项目的实施，</w:t>
      </w:r>
      <w:r>
        <w:rPr>
          <w:rFonts w:hint="eastAsia" w:eastAsia="仿宋_GB2312" w:cs="仿宋_GB2312"/>
          <w:sz w:val="32"/>
          <w:szCs w:val="32"/>
          <w:lang w:val="zh-CN"/>
        </w:rPr>
        <w:t>专项预算绩效目标完成</w:t>
      </w:r>
      <w:r>
        <w:rPr>
          <w:rFonts w:hint="default" w:eastAsia="仿宋_GB2312" w:cs="仿宋_GB2312"/>
          <w:sz w:val="32"/>
          <w:szCs w:val="32"/>
          <w:lang w:val="zh-CN"/>
        </w:rPr>
        <w:t>9</w:t>
      </w:r>
      <w:r>
        <w:rPr>
          <w:rFonts w:hint="eastAsia" w:eastAsia="仿宋_GB2312" w:cs="仿宋_GB2312"/>
          <w:sz w:val="32"/>
          <w:szCs w:val="32"/>
          <w:lang w:val="en-US" w:eastAsia="zh-CN"/>
        </w:rPr>
        <w:t>0</w:t>
      </w:r>
      <w:r>
        <w:rPr>
          <w:rFonts w:hint="default" w:eastAsia="仿宋_GB2312" w:cs="仿宋_GB2312"/>
          <w:sz w:val="32"/>
          <w:szCs w:val="32"/>
          <w:lang w:val="zh-CN"/>
        </w:rPr>
        <w:t>%</w:t>
      </w:r>
      <w:r>
        <w:rPr>
          <w:rFonts w:hint="eastAsia" w:eastAsia="仿宋_GB2312" w:cs="仿宋_GB2312"/>
          <w:sz w:val="32"/>
          <w:szCs w:val="32"/>
          <w:lang w:val="zh-CN"/>
        </w:rPr>
        <w:t>以上，实施绩效</w:t>
      </w:r>
      <w:r>
        <w:rPr>
          <w:rFonts w:hint="default" w:eastAsia="仿宋_GB2312" w:cs="仿宋_GB2312"/>
          <w:sz w:val="32"/>
          <w:szCs w:val="32"/>
          <w:lang w:val="zh-CN"/>
        </w:rPr>
        <w:t>90%</w:t>
      </w:r>
      <w:r>
        <w:rPr>
          <w:rFonts w:hint="eastAsia" w:eastAsia="仿宋_GB2312" w:cs="仿宋_GB2312"/>
          <w:sz w:val="32"/>
          <w:szCs w:val="32"/>
          <w:lang w:val="zh-CN"/>
        </w:rPr>
        <w:t>以上，项目实施无违规现象，自评结论为9</w:t>
      </w:r>
      <w:r>
        <w:rPr>
          <w:rFonts w:hint="eastAsia" w:eastAsia="仿宋_GB2312" w:cs="仿宋_GB2312"/>
          <w:sz w:val="32"/>
          <w:szCs w:val="32"/>
          <w:lang w:val="en-US" w:eastAsia="zh-CN"/>
        </w:rPr>
        <w:t>5</w:t>
      </w:r>
      <w:r>
        <w:rPr>
          <w:rFonts w:hint="eastAsia" w:eastAsia="仿宋_GB2312" w:cs="仿宋_GB2312"/>
          <w:sz w:val="32"/>
          <w:szCs w:val="32"/>
          <w:lang w:val="zh-CN"/>
        </w:rPr>
        <w:t>分。</w:t>
      </w:r>
      <w:r>
        <w:rPr>
          <w:rFonts w:hint="default" w:eastAsia="仿宋_GB2312" w:cs="仿宋_GB2312"/>
          <w:sz w:val="32"/>
          <w:szCs w:val="32"/>
          <w:lang w:val="zh-CN"/>
        </w:rPr>
        <w:t xml:space="preserve">                          </w:t>
      </w:r>
    </w:p>
    <w:p>
      <w:pPr>
        <w:adjustRightInd w:val="0"/>
        <w:snapToGrid w:val="0"/>
        <w:spacing w:line="578" w:lineRule="exact"/>
        <w:ind w:firstLine="640" w:firstLineChars="200"/>
        <w:contextualSpacing/>
        <w:rPr>
          <w:rFonts w:hint="default" w:eastAsia="仿宋_GB2312" w:cs="仿宋_GB2312"/>
          <w:sz w:val="32"/>
          <w:szCs w:val="32"/>
          <w:lang w:val="en-US" w:eastAsia="zh-CN"/>
        </w:rPr>
      </w:pPr>
      <w:r>
        <w:rPr>
          <w:rFonts w:hint="default" w:eastAsia="仿宋_GB2312" w:cs="仿宋_GB2312"/>
          <w:sz w:val="32"/>
          <w:szCs w:val="32"/>
          <w:lang w:val="zh-CN"/>
        </w:rPr>
        <w:t>202</w:t>
      </w:r>
      <w:r>
        <w:rPr>
          <w:rFonts w:hint="default" w:eastAsia="仿宋_GB2312" w:cs="仿宋_GB2312"/>
          <w:sz w:val="32"/>
          <w:szCs w:val="32"/>
          <w:lang w:val="en-US" w:eastAsia="zh-CN"/>
        </w:rPr>
        <w:t>4</w:t>
      </w:r>
      <w:r>
        <w:rPr>
          <w:rFonts w:hint="default" w:eastAsia="仿宋_GB2312" w:cs="仿宋_GB2312"/>
          <w:sz w:val="32"/>
          <w:szCs w:val="32"/>
          <w:lang w:val="zh-CN"/>
        </w:rPr>
        <w:t>年目标任务基本完成，预算执行情况较好。</w:t>
      </w:r>
      <w:r>
        <w:rPr>
          <w:rFonts w:hint="eastAsia" w:eastAsia="仿宋_GB2312" w:cs="仿宋_GB2312"/>
          <w:sz w:val="32"/>
          <w:szCs w:val="32"/>
          <w:lang w:val="zh-CN"/>
        </w:rPr>
        <w:t>个别项目因是跨年项目，未实施完毕。</w:t>
      </w:r>
    </w:p>
    <w:p>
      <w:pPr>
        <w:adjustRightInd w:val="0"/>
        <w:snapToGrid w:val="0"/>
        <w:spacing w:line="578" w:lineRule="exact"/>
        <w:ind w:firstLine="643" w:firstLineChars="200"/>
        <w:contextualSpacing/>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（二）存在问题。</w:t>
      </w:r>
    </w:p>
    <w:p>
      <w:pPr>
        <w:adjustRightInd w:val="0"/>
        <w:snapToGrid w:val="0"/>
        <w:spacing w:line="578" w:lineRule="exact"/>
        <w:ind w:firstLine="640" w:firstLineChars="200"/>
        <w:contextualSpacing/>
        <w:rPr>
          <w:rFonts w:hint="eastAsia" w:eastAsia="仿宋_GB2312" w:cs="仿宋_GB2312"/>
          <w:sz w:val="32"/>
          <w:szCs w:val="32"/>
          <w:lang w:val="zh-CN" w:eastAsia="zh-CN"/>
        </w:rPr>
      </w:pPr>
      <w:r>
        <w:rPr>
          <w:rFonts w:hint="eastAsia" w:eastAsia="仿宋_GB2312" w:cs="仿宋_GB2312"/>
          <w:sz w:val="32"/>
          <w:szCs w:val="32"/>
          <w:lang w:val="zh-CN" w:eastAsia="zh-CN"/>
        </w:rPr>
        <w:t>部分项目实施进度滞后，影响资金支付进度。</w:t>
      </w:r>
    </w:p>
    <w:p>
      <w:pPr>
        <w:spacing w:line="560" w:lineRule="exact"/>
        <w:ind w:firstLine="643" w:firstLineChars="200"/>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（三）改进建议。</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根据6-9月份预算执行进度，财务部门及时提醒项目实施股室，</w:t>
      </w:r>
      <w:r>
        <w:rPr>
          <w:rFonts w:hint="eastAsia" w:ascii="Times New Roman" w:hAnsi="Times New Roman" w:eastAsia="仿宋_GB2312" w:cs="Times New Roman"/>
          <w:sz w:val="32"/>
          <w:szCs w:val="32"/>
          <w:lang w:val="zh-CN" w:eastAsia="zh-CN"/>
        </w:rPr>
        <w:t>加快项目实施进度，项目实施完毕后及时验收，以及时拨付项目经费。</w:t>
      </w:r>
    </w:p>
    <w:p>
      <w:pPr>
        <w:adjustRightInd w:val="0"/>
        <w:snapToGrid w:val="0"/>
        <w:spacing w:line="578" w:lineRule="exact"/>
        <w:ind w:firstLine="640" w:firstLineChars="200"/>
        <w:contextualSpacing/>
        <w:rPr>
          <w:rFonts w:hint="eastAsia" w:eastAsia="仿宋_GB2312" w:cs="仿宋_GB2312"/>
          <w:sz w:val="32"/>
          <w:szCs w:val="32"/>
          <w:lang w:val="zh-CN" w:eastAsia="zh-CN"/>
        </w:rPr>
      </w:pPr>
    </w:p>
    <w:p>
      <w:pPr>
        <w:pStyle w:val="2"/>
      </w:pPr>
    </w:p>
    <w:p>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pPr>
        <w:pStyle w:val="8"/>
        <w:spacing w:line="560" w:lineRule="exact"/>
        <w:ind w:left="0" w:leftChars="0" w:firstLine="0" w:firstLineChars="0"/>
        <w:rPr>
          <w:rFonts w:ascii="Times New Roman"/>
          <w:sz w:val="32"/>
          <w:highlight w:val="yellow"/>
          <w:lang w:val="zh-CN"/>
        </w:rPr>
      </w:pPr>
    </w:p>
    <w:p>
      <w:pPr>
        <w:pStyle w:val="8"/>
        <w:spacing w:line="560" w:lineRule="exact"/>
        <w:ind w:left="0" w:leftChars="0" w:firstLine="0" w:firstLineChars="0"/>
        <w:rPr>
          <w:rFonts w:ascii="Times New Roman"/>
          <w:sz w:val="32"/>
          <w:highlight w:val="yellow"/>
          <w:lang w:val="zh-CN"/>
        </w:rPr>
      </w:pPr>
    </w:p>
    <w:p>
      <w:pPr>
        <w:pStyle w:val="8"/>
        <w:spacing w:line="560" w:lineRule="exact"/>
        <w:ind w:left="0" w:leftChars="0" w:firstLine="0" w:firstLineChars="0"/>
        <w:rPr>
          <w:rFonts w:ascii="Times New Roman"/>
          <w:sz w:val="32"/>
          <w:highlight w:val="yellow"/>
          <w:lang w:val="zh-CN"/>
        </w:rPr>
      </w:pPr>
    </w:p>
    <w:p>
      <w:pPr>
        <w:pStyle w:val="8"/>
        <w:spacing w:line="560" w:lineRule="exact"/>
        <w:ind w:left="0" w:leftChars="0" w:firstLine="0" w:firstLineChars="0"/>
        <w:rPr>
          <w:rFonts w:ascii="Times New Roman"/>
          <w:sz w:val="32"/>
          <w:highlight w:val="yellow"/>
          <w:lang w:val="zh-CN"/>
        </w:rPr>
      </w:pPr>
    </w:p>
    <w:p>
      <w:pPr>
        <w:pStyle w:val="6"/>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关于2023年中央支持地方公共文化服务</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体系建设补助资金</w:t>
      </w:r>
      <w:r>
        <w:rPr>
          <w:rFonts w:hint="eastAsia" w:ascii="Times New Roman" w:hAnsi="Times New Roman" w:eastAsia="方正小标宋简体" w:cs="方正小标宋简体"/>
          <w:color w:val="auto"/>
          <w:kern w:val="2"/>
          <w:sz w:val="44"/>
          <w:szCs w:val="44"/>
          <w:lang w:val="en-US"/>
        </w:rPr>
        <w:t>专项预算项目绩效评价</w:t>
      </w:r>
    </w:p>
    <w:p>
      <w:pPr>
        <w:pStyle w:val="37"/>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指导、管理全县文化、广播电视和旅游发展领域的公共服务体系建设；指导、管理县级公共文化设施；组织、指导开展社会群众文化活动。</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四川省财政厅关于下达2023年中央支持地方公共文化服务体系建设补助资金预算的通知》（川财教【2023】165号】），下达我县公共文化资金193.08万元。盐边财行【2024】8号下达我局2023年中央下达公共文化服务体系建设专项资金预算46.2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严格按《四川省财政厅</w:t>
      </w:r>
      <w:r>
        <w:rPr>
          <w:rFonts w:hint="default" w:ascii="仿宋_GB2312" w:hAnsi="仿宋_GB2312" w:eastAsia="仿宋_GB2312" w:cs="仿宋_GB2312"/>
          <w:sz w:val="32"/>
          <w:szCs w:val="32"/>
          <w:lang w:val="en-US" w:eastAsia="zh-CN"/>
        </w:rPr>
        <w:t xml:space="preserve"> 关于印发〈四川省</w:t>
      </w:r>
      <w:r>
        <w:rPr>
          <w:rFonts w:hint="eastAsia" w:ascii="仿宋_GB2312" w:hAnsi="仿宋_GB2312" w:eastAsia="仿宋_GB2312" w:cs="仿宋_GB2312"/>
          <w:sz w:val="32"/>
          <w:szCs w:val="32"/>
          <w:lang w:val="en-US" w:eastAsia="zh-CN"/>
        </w:rPr>
        <w:t>公共文化服务体系建设</w:t>
      </w:r>
      <w:r>
        <w:rPr>
          <w:rFonts w:hint="default" w:ascii="仿宋_GB2312" w:hAnsi="仿宋_GB2312" w:eastAsia="仿宋_GB2312" w:cs="仿宋_GB2312"/>
          <w:sz w:val="32"/>
          <w:szCs w:val="32"/>
          <w:lang w:val="en-US" w:eastAsia="zh-CN"/>
        </w:rPr>
        <w:t>补助资金管理办法〉的通知》（川财教〔202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123</w:t>
      </w:r>
      <w:r>
        <w:rPr>
          <w:rFonts w:hint="default" w:ascii="仿宋_GB2312" w:hAnsi="仿宋_GB2312" w:eastAsia="仿宋_GB2312" w:cs="仿宋_GB2312"/>
          <w:sz w:val="32"/>
          <w:szCs w:val="32"/>
          <w:lang w:val="en-US" w:eastAsia="zh-CN"/>
        </w:rPr>
        <w:t>号）规定范围使用资金，</w:t>
      </w:r>
      <w:r>
        <w:rPr>
          <w:rFonts w:hint="default" w:ascii="仿宋_GB2312" w:hAnsi="仿宋_GB2312" w:eastAsia="仿宋_GB2312" w:cs="仿宋_GB2312"/>
          <w:sz w:val="32"/>
          <w:szCs w:val="32"/>
          <w:lang w:val="zh-CN"/>
        </w:rPr>
        <w:t>并对项目进行严格的绩效考核，确保202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zh-CN" w:eastAsia="zh-CN"/>
        </w:rPr>
        <w:t>公共文化服务体系</w:t>
      </w:r>
      <w:r>
        <w:rPr>
          <w:rFonts w:hint="default" w:ascii="仿宋_GB2312" w:hAnsi="仿宋_GB2312" w:eastAsia="仿宋_GB2312" w:cs="仿宋_GB2312"/>
          <w:sz w:val="32"/>
          <w:szCs w:val="32"/>
          <w:lang w:val="zh-CN"/>
        </w:rPr>
        <w:t>任务圆满完成。</w:t>
      </w:r>
    </w:p>
    <w:p>
      <w:pPr>
        <w:pStyle w:val="2"/>
        <w:rPr>
          <w:lang w:val="zh-CN"/>
        </w:rPr>
      </w:pP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公共文化服务体系建设</w:t>
      </w:r>
      <w:r>
        <w:rPr>
          <w:rFonts w:hint="default" w:ascii="仿宋_GB2312" w:hAnsi="仿宋_GB2312" w:eastAsia="仿宋_GB2312" w:cs="仿宋_GB2312"/>
          <w:sz w:val="32"/>
          <w:szCs w:val="32"/>
          <w:lang w:val="en-US" w:eastAsia="zh-CN"/>
        </w:rPr>
        <w:t>资金主要用</w:t>
      </w:r>
      <w:r>
        <w:rPr>
          <w:rFonts w:hint="eastAsia" w:ascii="仿宋_GB2312" w:hAnsi="仿宋_GB2312" w:eastAsia="仿宋_GB2312" w:cs="仿宋_GB2312"/>
          <w:sz w:val="32"/>
          <w:szCs w:val="32"/>
          <w:lang w:val="en-US" w:eastAsia="zh-CN"/>
        </w:rPr>
        <w:t>基本公共文化服务项目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公共文化体育设施维修和</w:t>
      </w:r>
      <w:r>
        <w:rPr>
          <w:rFonts w:hint="default" w:ascii="仿宋_GB2312" w:hAnsi="仿宋_GB2312" w:eastAsia="仿宋_GB2312" w:cs="仿宋_GB2312"/>
          <w:sz w:val="32"/>
          <w:szCs w:val="32"/>
          <w:lang w:val="en-US" w:eastAsia="zh-CN"/>
        </w:rPr>
        <w:t>设备</w:t>
      </w:r>
      <w:r>
        <w:rPr>
          <w:rFonts w:hint="eastAsia" w:ascii="仿宋_GB2312" w:hAnsi="仿宋_GB2312" w:eastAsia="仿宋_GB2312" w:cs="仿宋_GB2312"/>
          <w:sz w:val="32"/>
          <w:szCs w:val="32"/>
          <w:lang w:val="en-US" w:eastAsia="zh-CN"/>
        </w:rPr>
        <w:t>购置</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基础公共文化服务人才队伍建设、文化志愿</w:t>
      </w:r>
      <w:r>
        <w:rPr>
          <w:rFonts w:hint="default" w:ascii="仿宋_GB2312" w:hAnsi="仿宋_GB2312" w:eastAsia="仿宋_GB2312" w:cs="仿宋_GB2312"/>
          <w:sz w:val="32"/>
          <w:szCs w:val="32"/>
          <w:lang w:val="en-US" w:eastAsia="zh-CN"/>
        </w:rPr>
        <w:t>服务活动、展览、讲座、培训等方面，资金使用合理、合规。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基本公共文化服务项目包括读书看报、收听广播、观看电视、观赏电影、送地方戏服务以及开展文体活动等。</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）对文化志愿者服务支出。</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）满足群众读书看报。</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）开展重大节庆文化活动及文化下乡</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zh-CN" w:eastAsia="zh-CN"/>
        </w:rPr>
        <w:t>场。</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）对1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个乡镇</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lang w:val="zh-CN" w:eastAsia="zh-CN"/>
        </w:rPr>
        <w:t>个村点应急广播村村响和地面数字电视设备进行维护的补充支出，确保群众正常收听广播看电视。</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该项目申报内容与实际相符，申报目标合理可行。</w:t>
      </w:r>
      <w:r>
        <w:rPr>
          <w:rFonts w:hint="default" w:ascii="仿宋_GB2312" w:hAnsi="仿宋_GB2312" w:eastAsia="仿宋_GB2312" w:cs="仿宋_GB2312"/>
          <w:sz w:val="32"/>
          <w:szCs w:val="32"/>
          <w:lang w:val="zh-CN"/>
        </w:rPr>
        <w:t>成立</w:t>
      </w:r>
      <w:r>
        <w:rPr>
          <w:rFonts w:hint="eastAsia" w:ascii="仿宋_GB2312" w:hAnsi="仿宋_GB2312" w:eastAsia="仿宋_GB2312" w:cs="仿宋_GB2312"/>
          <w:sz w:val="32"/>
          <w:szCs w:val="32"/>
          <w:lang w:val="zh-CN" w:eastAsia="zh-CN"/>
        </w:rPr>
        <w:t>公共文化</w:t>
      </w:r>
      <w:r>
        <w:rPr>
          <w:rFonts w:hint="default" w:ascii="仿宋_GB2312" w:hAnsi="仿宋_GB2312" w:eastAsia="仿宋_GB2312" w:cs="仿宋_GB2312"/>
          <w:sz w:val="32"/>
          <w:szCs w:val="32"/>
          <w:lang w:val="zh-CN"/>
        </w:rPr>
        <w:t>领导小组，制定</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val="zh-CN" w:eastAsia="zh-CN"/>
        </w:rPr>
        <w:t>公共文化服务体系实施</w:t>
      </w:r>
      <w:r>
        <w:rPr>
          <w:rFonts w:hint="default" w:ascii="仿宋_GB2312" w:hAnsi="仿宋_GB2312" w:eastAsia="仿宋_GB2312" w:cs="仿宋_GB2312"/>
          <w:sz w:val="32"/>
          <w:szCs w:val="32"/>
          <w:lang w:val="zh-CN"/>
        </w:rPr>
        <w:t>方案使用管理制度，并对项目进行严格的绩效考核，确保202</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zh-CN" w:eastAsia="zh-CN"/>
        </w:rPr>
        <w:t>公共文化服务体系补助</w:t>
      </w:r>
      <w:r>
        <w:rPr>
          <w:rFonts w:hint="default" w:ascii="仿宋_GB2312" w:hAnsi="仿宋_GB2312" w:eastAsia="仿宋_GB2312" w:cs="仿宋_GB2312"/>
          <w:sz w:val="32"/>
          <w:szCs w:val="32"/>
          <w:lang w:val="zh-CN"/>
        </w:rPr>
        <w:t>任务圆满完成。</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本项目通过</w:t>
      </w:r>
      <w:r>
        <w:rPr>
          <w:rFonts w:hint="default" w:ascii="仿宋_GB2312" w:hAnsi="仿宋_GB2312" w:eastAsia="仿宋_GB2312" w:cs="仿宋_GB2312"/>
          <w:sz w:val="32"/>
          <w:szCs w:val="32"/>
          <w:lang w:val="zh-CN" w:eastAsia="zh-CN"/>
        </w:rPr>
        <w:t>开展问卷调查</w:t>
      </w:r>
      <w:r>
        <w:rPr>
          <w:rFonts w:hint="default" w:ascii="仿宋_GB2312" w:hAnsi="仿宋_GB2312" w:eastAsia="仿宋_GB2312" w:cs="仿宋_GB2312"/>
          <w:sz w:val="32"/>
          <w:szCs w:val="32"/>
          <w:lang w:val="zh-CN"/>
        </w:rPr>
        <w:t>、与</w:t>
      </w:r>
      <w:r>
        <w:rPr>
          <w:rFonts w:hint="default" w:ascii="仿宋_GB2312" w:hAnsi="仿宋_GB2312" w:eastAsia="仿宋_GB2312" w:cs="仿宋_GB2312"/>
          <w:sz w:val="32"/>
          <w:szCs w:val="32"/>
          <w:lang w:val="zh-CN" w:eastAsia="zh-CN"/>
        </w:rPr>
        <w:t>受益群众</w:t>
      </w:r>
      <w:r>
        <w:rPr>
          <w:rFonts w:hint="default" w:ascii="仿宋_GB2312" w:hAnsi="仿宋_GB2312" w:eastAsia="仿宋_GB2312" w:cs="仿宋_GB2312"/>
          <w:sz w:val="32"/>
          <w:szCs w:val="32"/>
          <w:lang w:val="zh-CN"/>
        </w:rPr>
        <w:t>座谈或讨论等方法了解项目情况，收集相关资料，综合分析相关情况后，对项目的立项必要性、投入经济性、目标合理性、方案可行性以及筹资合规性实施评估。</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根据《四川省财政厅关于下达</w:t>
      </w:r>
      <w:r>
        <w:rPr>
          <w:rFonts w:hint="eastAsia" w:ascii="仿宋_GB2312" w:hAnsi="仿宋_GB2312" w:eastAsia="仿宋_GB2312" w:cs="仿宋_GB2312"/>
          <w:sz w:val="32"/>
          <w:szCs w:val="32"/>
          <w:lang w:val="en-US" w:eastAsia="zh-CN"/>
        </w:rPr>
        <w:t>2023年中央支持地方公共文化服务体系建设补助资金预算的通知</w:t>
      </w:r>
      <w:r>
        <w:rPr>
          <w:rFonts w:hint="eastAsia" w:ascii="仿宋_GB2312" w:hAnsi="仿宋_GB2312" w:eastAsia="仿宋_GB2312" w:cs="仿宋_GB2312"/>
          <w:sz w:val="32"/>
          <w:szCs w:val="32"/>
          <w:lang w:val="zh-CN" w:eastAsia="zh-CN"/>
        </w:rPr>
        <w:t>》（川财教【</w:t>
      </w:r>
      <w:r>
        <w:rPr>
          <w:rFonts w:hint="eastAsia" w:ascii="仿宋_GB2312" w:hAnsi="仿宋_GB2312" w:eastAsia="仿宋_GB2312" w:cs="仿宋_GB2312"/>
          <w:sz w:val="32"/>
          <w:szCs w:val="32"/>
          <w:lang w:val="en-US" w:eastAsia="zh-CN"/>
        </w:rPr>
        <w:t>2023】165号</w:t>
      </w:r>
      <w:r>
        <w:rPr>
          <w:rFonts w:hint="eastAsia" w:ascii="仿宋_GB2312" w:hAnsi="仿宋_GB2312" w:eastAsia="仿宋_GB2312" w:cs="仿宋_GB2312"/>
          <w:sz w:val="32"/>
          <w:szCs w:val="32"/>
          <w:lang w:val="zh-CN" w:eastAsia="zh-CN"/>
        </w:rPr>
        <w:t>】），下达我县公共文化资金</w:t>
      </w:r>
      <w:r>
        <w:rPr>
          <w:rFonts w:hint="eastAsia" w:ascii="仿宋_GB2312" w:hAnsi="仿宋_GB2312" w:eastAsia="仿宋_GB2312" w:cs="仿宋_GB2312"/>
          <w:sz w:val="32"/>
          <w:szCs w:val="32"/>
          <w:lang w:val="en-US" w:eastAsia="zh-CN"/>
        </w:rPr>
        <w:t>193.08万元。</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（二）资金计划、到位及使用情况（可用表格形式反映）。</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根据《四川省财政厅关于下达</w:t>
      </w:r>
      <w:r>
        <w:rPr>
          <w:rFonts w:hint="eastAsia" w:ascii="仿宋_GB2312" w:hAnsi="仿宋_GB2312" w:eastAsia="仿宋_GB2312" w:cs="仿宋_GB2312"/>
          <w:sz w:val="32"/>
          <w:szCs w:val="32"/>
          <w:lang w:val="en-US" w:eastAsia="zh-CN"/>
        </w:rPr>
        <w:t>2023年中央支持地方公共文化服务体系建设补助资金预算的通知</w:t>
      </w:r>
      <w:r>
        <w:rPr>
          <w:rFonts w:hint="eastAsia" w:ascii="仿宋_GB2312" w:hAnsi="仿宋_GB2312" w:eastAsia="仿宋_GB2312" w:cs="仿宋_GB2312"/>
          <w:sz w:val="32"/>
          <w:szCs w:val="32"/>
          <w:lang w:val="zh-CN" w:eastAsia="zh-CN"/>
        </w:rPr>
        <w:t>》（川财教【</w:t>
      </w:r>
      <w:r>
        <w:rPr>
          <w:rFonts w:hint="eastAsia" w:ascii="仿宋_GB2312" w:hAnsi="仿宋_GB2312" w:eastAsia="仿宋_GB2312" w:cs="仿宋_GB2312"/>
          <w:sz w:val="32"/>
          <w:szCs w:val="32"/>
          <w:lang w:val="en-US" w:eastAsia="zh-CN"/>
        </w:rPr>
        <w:t>2023】165号</w:t>
      </w:r>
      <w:r>
        <w:rPr>
          <w:rFonts w:hint="eastAsia" w:ascii="仿宋_GB2312" w:hAnsi="仿宋_GB2312" w:eastAsia="仿宋_GB2312" w:cs="仿宋_GB2312"/>
          <w:sz w:val="32"/>
          <w:szCs w:val="32"/>
          <w:lang w:val="zh-CN" w:eastAsia="zh-CN"/>
        </w:rPr>
        <w:t>】），下达我县公共文化资金</w:t>
      </w:r>
      <w:r>
        <w:rPr>
          <w:rFonts w:hint="eastAsia" w:ascii="仿宋_GB2312" w:hAnsi="仿宋_GB2312" w:eastAsia="仿宋_GB2312" w:cs="仿宋_GB2312"/>
          <w:sz w:val="32"/>
          <w:szCs w:val="32"/>
          <w:lang w:val="en-US" w:eastAsia="zh-CN"/>
        </w:rPr>
        <w:t>193.08万元。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年，盐边县财政局下达</w:t>
      </w:r>
      <w:r>
        <w:rPr>
          <w:rFonts w:hint="eastAsia" w:ascii="仿宋_GB2312" w:hAnsi="仿宋_GB2312" w:eastAsia="仿宋_GB2312" w:cs="仿宋_GB2312"/>
          <w:sz w:val="32"/>
          <w:szCs w:val="32"/>
          <w:lang w:val="en-US" w:eastAsia="zh-CN"/>
        </w:rPr>
        <w:t>2023年公共文化服务体系建设补助资金193.08万元</w:t>
      </w:r>
      <w:r>
        <w:rPr>
          <w:rFonts w:hint="default"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zh-CN"/>
        </w:rPr>
        <w:t>资金到位及时，到位率100%。</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资金支付范围、支付标准、支付进度、支付依据等合规合法、与预算相符</w:t>
      </w:r>
      <w:r>
        <w:rPr>
          <w:rFonts w:hint="eastAsia" w:ascii="仿宋_GB2312" w:hAnsi="仿宋_GB2312" w:eastAsia="仿宋_GB2312" w:cs="仿宋_GB2312"/>
          <w:sz w:val="32"/>
          <w:szCs w:val="32"/>
          <w:lang w:val="en-US" w:eastAsia="zh-CN"/>
        </w:rPr>
        <w:t>，2024年支付186.88万元</w:t>
      </w:r>
      <w:r>
        <w:rPr>
          <w:rFonts w:hint="default" w:ascii="仿宋_GB2312" w:hAnsi="仿宋_GB2312" w:eastAsia="仿宋_GB2312" w:cs="仿宋_GB2312"/>
          <w:sz w:val="32"/>
          <w:szCs w:val="32"/>
          <w:lang w:val="en-US"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总体评价各项目实施单位财务管理制度是否健全，是否严格执行财务管理制度，账务处理是否及时，会计核算是否规范等。</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pStyle w:val="17"/>
        <w:spacing w:before="0" w:beforeAutospacing="0" w:after="0" w:afterAutospacing="0" w:line="560" w:lineRule="exact"/>
        <w:ind w:firstLine="592" w:firstLineChars="185"/>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项目实施依据相关的财务管理制度，严格按照财务管理制度和内部控制要求执行，财务处理及时，会计核算规范。</w:t>
      </w:r>
    </w:p>
    <w:p>
      <w:pPr>
        <w:pStyle w:val="17"/>
        <w:spacing w:before="0" w:beforeAutospacing="0" w:after="0" w:afterAutospacing="0" w:line="560" w:lineRule="exact"/>
        <w:ind w:firstLine="592" w:firstLineChars="185"/>
        <w:rPr>
          <w:rFonts w:hint="eastAsia" w:eastAsia="仿宋_GB2312"/>
          <w:lang w:val="en-US" w:eastAsia="zh-CN"/>
        </w:rPr>
      </w:pPr>
      <w:r>
        <w:rPr>
          <w:rFonts w:hint="eastAsia" w:ascii="Times New Roman" w:hAnsi="Times New Roman" w:eastAsia="仿宋_GB2312" w:cs="Times New Roman"/>
          <w:sz w:val="32"/>
          <w:szCs w:val="32"/>
          <w:lang w:eastAsia="zh-CN"/>
        </w:rPr>
        <w:t>收到中央补助地方公共文化服务资金后</w:t>
      </w:r>
      <w:r>
        <w:rPr>
          <w:rFonts w:hint="eastAsia" w:ascii="Times New Roman" w:hAnsi="Times New Roman" w:eastAsia="仿宋_GB2312" w:cs="Times New Roman"/>
          <w:sz w:val="32"/>
          <w:szCs w:val="32"/>
        </w:rPr>
        <w:t>，按照有</w:t>
      </w:r>
      <w:r>
        <w:rPr>
          <w:rFonts w:hint="eastAsia" w:ascii="Times New Roman" w:hAnsi="Times New Roman" w:eastAsia="仿宋_GB2312"/>
          <w:sz w:val="32"/>
          <w:szCs w:val="32"/>
        </w:rPr>
        <w:t>关公共文化服务体系建设专项资金管理办法，及时将项目资金划拨到项目实施乡镇或政府采购中标商家，确保资金专款专用和安全。我局资金使用规范、合理、专款专用，没有列支与项目内容无关的费用。</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pStyle w:val="17"/>
        <w:spacing w:before="0" w:beforeAutospacing="0" w:after="0" w:afterAutospacing="0" w:line="560" w:lineRule="exact"/>
        <w:ind w:firstLine="592" w:firstLineChars="185"/>
        <w:rPr>
          <w:rFonts w:hint="eastAsia" w:ascii="Times New Roman" w:hAnsi="Times New Roman" w:eastAsia="仿宋_GB2312"/>
          <w:sz w:val="32"/>
          <w:szCs w:val="32"/>
        </w:rPr>
      </w:pPr>
      <w:r>
        <w:rPr>
          <w:rFonts w:hint="eastAsia" w:ascii="Times New Roman" w:hAnsi="Times New Roman" w:eastAsia="仿宋_GB2312"/>
          <w:sz w:val="32"/>
          <w:szCs w:val="32"/>
          <w:lang w:eastAsia="zh-CN"/>
        </w:rPr>
        <w:t>项目</w:t>
      </w:r>
      <w:r>
        <w:rPr>
          <w:rFonts w:hint="eastAsia" w:ascii="Times New Roman" w:hAnsi="Times New Roman" w:eastAsia="仿宋_GB2312"/>
          <w:sz w:val="32"/>
          <w:szCs w:val="32"/>
        </w:rPr>
        <w:t>机构设置、监管措施</w:t>
      </w:r>
      <w:r>
        <w:rPr>
          <w:rFonts w:hint="eastAsia" w:ascii="Times New Roman" w:hAnsi="Times New Roman" w:eastAsia="仿宋_GB2312"/>
          <w:sz w:val="32"/>
          <w:szCs w:val="32"/>
          <w:lang w:eastAsia="zh-CN"/>
        </w:rPr>
        <w:t>到位，严格开展</w:t>
      </w:r>
      <w:r>
        <w:rPr>
          <w:rFonts w:hint="eastAsia" w:ascii="Times New Roman" w:hAnsi="Times New Roman" w:eastAsia="仿宋_GB2312"/>
          <w:sz w:val="32"/>
          <w:szCs w:val="32"/>
          <w:lang w:val="en-US" w:eastAsia="zh-CN"/>
        </w:rPr>
        <w:t>相关</w:t>
      </w:r>
      <w:r>
        <w:rPr>
          <w:rFonts w:hint="eastAsia" w:ascii="Times New Roman" w:hAnsi="Times New Roman" w:eastAsia="仿宋_GB2312"/>
          <w:sz w:val="32"/>
          <w:szCs w:val="32"/>
          <w:lang w:eastAsia="zh-CN"/>
        </w:rPr>
        <w:t>程序</w:t>
      </w:r>
      <w:r>
        <w:rPr>
          <w:rFonts w:hint="eastAsia" w:ascii="Times New Roman" w:hAnsi="Times New Roman" w:eastAsia="仿宋_GB2312"/>
          <w:sz w:val="32"/>
          <w:szCs w:val="32"/>
        </w:rPr>
        <w:t>。</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pStyle w:val="17"/>
        <w:spacing w:before="0" w:beforeAutospacing="0" w:after="0" w:afterAutospacing="0" w:line="560" w:lineRule="exact"/>
        <w:ind w:firstLine="592" w:firstLineChars="185"/>
        <w:rPr>
          <w:rFonts w:hint="default" w:ascii="Times New Roman" w:hAnsi="Times New Roman" w:eastAsia="仿宋_GB2312"/>
          <w:sz w:val="32"/>
          <w:szCs w:val="32"/>
          <w:lang w:eastAsia="zh-CN"/>
        </w:rPr>
      </w:pPr>
      <w:r>
        <w:rPr>
          <w:rFonts w:hint="default" w:ascii="Times New Roman" w:hAnsi="Times New Roman" w:eastAsia="仿宋_GB2312"/>
          <w:sz w:val="32"/>
          <w:szCs w:val="32"/>
          <w:lang w:eastAsia="zh-CN"/>
        </w:rPr>
        <w:t>项目实施严格严格按《四川省财政厅</w:t>
      </w:r>
      <w:r>
        <w:rPr>
          <w:rFonts w:hint="default" w:ascii="Times New Roman" w:hAnsi="Times New Roman" w:eastAsia="仿宋_GB2312"/>
          <w:sz w:val="32"/>
          <w:szCs w:val="32"/>
          <w:lang w:val="en-US" w:eastAsia="zh-CN"/>
        </w:rPr>
        <w:t xml:space="preserve"> 关于印发〈四川省</w:t>
      </w:r>
      <w:r>
        <w:rPr>
          <w:rFonts w:hint="eastAsia" w:ascii="Times New Roman" w:hAnsi="Times New Roman" w:eastAsia="仿宋_GB2312"/>
          <w:sz w:val="32"/>
          <w:szCs w:val="32"/>
          <w:lang w:val="en-US" w:eastAsia="zh-CN"/>
        </w:rPr>
        <w:t>公共文化服务体系建设</w:t>
      </w:r>
      <w:r>
        <w:rPr>
          <w:rFonts w:hint="default" w:ascii="Times New Roman" w:hAnsi="Times New Roman" w:eastAsia="仿宋_GB2312"/>
          <w:sz w:val="32"/>
          <w:szCs w:val="32"/>
          <w:lang w:val="en-US" w:eastAsia="zh-CN"/>
        </w:rPr>
        <w:t>补助资金管理办法〉的通知》（川财教〔202</w:t>
      </w:r>
      <w:r>
        <w:rPr>
          <w:rFonts w:hint="eastAsia" w:ascii="Times New Roman" w:hAnsi="Times New Roman" w:eastAsia="仿宋_GB2312"/>
          <w:sz w:val="32"/>
          <w:szCs w:val="32"/>
          <w:lang w:val="en-US" w:eastAsia="zh-CN"/>
        </w:rPr>
        <w:t>3</w:t>
      </w:r>
      <w:r>
        <w:rPr>
          <w:rFonts w:hint="default" w:ascii="Times New Roman" w:hAnsi="Times New Roman" w:eastAsia="仿宋_GB2312"/>
          <w:sz w:val="32"/>
          <w:szCs w:val="32"/>
          <w:lang w:val="en-US" w:eastAsia="zh-CN"/>
        </w:rPr>
        <w:t>〕</w:t>
      </w:r>
      <w:r>
        <w:rPr>
          <w:rFonts w:hint="eastAsia" w:ascii="Times New Roman" w:hAnsi="Times New Roman" w:eastAsia="仿宋_GB2312"/>
          <w:sz w:val="32"/>
          <w:szCs w:val="32"/>
          <w:lang w:val="en-US" w:eastAsia="zh-CN"/>
        </w:rPr>
        <w:t>123</w:t>
      </w:r>
      <w:r>
        <w:rPr>
          <w:rFonts w:hint="default" w:ascii="Times New Roman" w:hAnsi="Times New Roman" w:eastAsia="仿宋_GB2312"/>
          <w:sz w:val="32"/>
          <w:szCs w:val="32"/>
          <w:lang w:val="en-US" w:eastAsia="zh-CN"/>
        </w:rPr>
        <w:t>号）规定范围使用资金规定和</w:t>
      </w:r>
      <w:r>
        <w:rPr>
          <w:rFonts w:hint="default" w:ascii="Times New Roman" w:hAnsi="Times New Roman" w:eastAsia="仿宋_GB2312"/>
          <w:sz w:val="32"/>
          <w:szCs w:val="32"/>
          <w:lang w:eastAsia="zh-CN"/>
        </w:rPr>
        <w:t>相关法律法规及项目管理制度，</w:t>
      </w:r>
      <w:r>
        <w:rPr>
          <w:rFonts w:hint="eastAsia" w:ascii="Times New Roman" w:hAnsi="Times New Roman" w:eastAsia="仿宋_GB2312"/>
          <w:sz w:val="32"/>
          <w:szCs w:val="32"/>
          <w:lang w:eastAsia="zh-CN"/>
        </w:rPr>
        <w:t>使用公共文化服务体系建设</w:t>
      </w:r>
      <w:r>
        <w:rPr>
          <w:rFonts w:hint="default" w:ascii="Times New Roman" w:hAnsi="Times New Roman" w:eastAsia="仿宋_GB2312"/>
          <w:sz w:val="32"/>
          <w:szCs w:val="32"/>
          <w:lang w:eastAsia="zh-CN"/>
        </w:rPr>
        <w:t>项目</w:t>
      </w:r>
      <w:r>
        <w:rPr>
          <w:rFonts w:hint="eastAsia" w:ascii="Times New Roman" w:hAnsi="Times New Roman" w:eastAsia="仿宋_GB2312"/>
          <w:sz w:val="32"/>
          <w:szCs w:val="32"/>
          <w:lang w:eastAsia="zh-CN"/>
        </w:rPr>
        <w:t>资金。</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pPr>
        <w:pStyle w:val="17"/>
        <w:spacing w:before="0" w:beforeAutospacing="0" w:after="0" w:afterAutospacing="0" w:line="560" w:lineRule="exact"/>
        <w:ind w:firstLine="592" w:firstLineChars="185"/>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lang w:eastAsia="zh-CN"/>
        </w:rPr>
        <w:t>市文广旅局</w:t>
      </w:r>
      <w:r>
        <w:rPr>
          <w:rFonts w:hint="default" w:ascii="Times New Roman" w:hAnsi="Times New Roman" w:eastAsia="仿宋_GB2312"/>
          <w:sz w:val="32"/>
          <w:szCs w:val="32"/>
          <w:lang w:eastAsia="zh-CN"/>
        </w:rPr>
        <w:t>对</w:t>
      </w:r>
      <w:r>
        <w:rPr>
          <w:rFonts w:hint="eastAsia" w:ascii="Times New Roman" w:hAnsi="Times New Roman" w:eastAsia="仿宋_GB2312"/>
          <w:sz w:val="32"/>
          <w:szCs w:val="32"/>
          <w:lang w:eastAsia="zh-CN"/>
        </w:rPr>
        <w:t>公共文化服务体系建设</w:t>
      </w:r>
      <w:r>
        <w:rPr>
          <w:rFonts w:hint="default" w:ascii="Times New Roman" w:hAnsi="Times New Roman" w:eastAsia="仿宋_GB2312"/>
          <w:sz w:val="32"/>
          <w:szCs w:val="32"/>
          <w:lang w:eastAsia="zh-CN"/>
        </w:rPr>
        <w:t>工作进行指导和监督。</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eastAsia" w:ascii="Times New Roman" w:hAnsi="Times New Roman" w:eastAsia="仿宋_GB2312" w:cs="宋体"/>
          <w:kern w:val="0"/>
          <w:sz w:val="32"/>
          <w:szCs w:val="32"/>
          <w:lang w:val="en-US" w:eastAsia="zh-CN" w:bidi="ar-SA"/>
        </w:rPr>
      </w:pPr>
      <w:r>
        <w:rPr>
          <w:rStyle w:val="38"/>
          <w:rFonts w:hint="eastAsia"/>
          <w:lang w:val="en-US" w:eastAsia="zh-CN"/>
        </w:rPr>
        <w:t>完成文化下乡12场，完成村社文化志愿者服务、完成89个村社公共文化运管工作、完成80个村电影放映工作、完成80个村社</w:t>
      </w:r>
      <w:r>
        <w:rPr>
          <w:rFonts w:hint="eastAsia" w:ascii="Times New Roman" w:hAnsi="Times New Roman" w:eastAsia="仿宋_GB2312" w:cs="宋体"/>
          <w:kern w:val="0"/>
          <w:sz w:val="32"/>
          <w:szCs w:val="32"/>
          <w:lang w:val="en-US" w:eastAsia="zh-CN" w:bidi="ar-SA"/>
        </w:rPr>
        <w:t>图书更新工作、完成广播电视运行维护。</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600" w:lineRule="exact"/>
        <w:ind w:firstLine="720"/>
        <w:rPr>
          <w:rStyle w:val="38"/>
          <w:rFonts w:hint="eastAsia"/>
          <w:lang w:val="en-US" w:eastAsia="zh-CN"/>
        </w:rPr>
      </w:pPr>
      <w:r>
        <w:rPr>
          <w:rStyle w:val="38"/>
          <w:rFonts w:hint="eastAsia"/>
          <w:lang w:val="en-US" w:eastAsia="zh-CN"/>
        </w:rPr>
        <w:t>通过公共文化服务体系建设项目实施，丰富了群众文化生活，满足了群众的读书看报收听广播电视的要求。群众能够在从不断完善的公共文化服务体系中获得更多的实惠。进行服务群众满意度调查，满意率达93%以上。</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720"/>
        <w:rPr>
          <w:rStyle w:val="38"/>
          <w:rFonts w:hint="default"/>
          <w:lang w:val="en-US" w:eastAsia="zh-CN"/>
        </w:rPr>
      </w:pPr>
      <w:r>
        <w:rPr>
          <w:rStyle w:val="38"/>
          <w:rFonts w:hint="default"/>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720"/>
        <w:rPr>
          <w:rStyle w:val="38"/>
          <w:rFonts w:hint="eastAsia"/>
          <w:lang w:val="en-US" w:eastAsia="zh-CN"/>
        </w:rPr>
      </w:pPr>
      <w:r>
        <w:rPr>
          <w:rStyle w:val="38"/>
          <w:rFonts w:hint="eastAsia"/>
          <w:lang w:val="en-US" w:eastAsia="zh-CN"/>
        </w:rPr>
        <w:t>个别乡镇不重视公共文化服务体系建设。</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adjustRightInd w:val="0"/>
        <w:snapToGrid w:val="0"/>
        <w:spacing w:line="600" w:lineRule="exact"/>
        <w:ind w:firstLine="720"/>
        <w:rPr>
          <w:rStyle w:val="38"/>
          <w:rFonts w:hint="default"/>
          <w:lang w:val="en-US" w:eastAsia="zh-CN"/>
        </w:rPr>
      </w:pPr>
      <w:r>
        <w:rPr>
          <w:rStyle w:val="38"/>
          <w:rFonts w:hint="default"/>
          <w:lang w:val="en-US" w:eastAsia="zh-CN"/>
        </w:rPr>
        <w:t>希望加大资金投入和人才培养</w:t>
      </w:r>
      <w:r>
        <w:rPr>
          <w:rStyle w:val="38"/>
          <w:rFonts w:hint="eastAsia"/>
          <w:lang w:val="en-US" w:eastAsia="zh-CN"/>
        </w:rPr>
        <w:t>，以更好的完成公共文化服务体系建设项目。</w:t>
      </w: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p>
    <w:p>
      <w:pPr>
        <w:spacing w:line="578" w:lineRule="exact"/>
        <w:ind w:firstLine="640"/>
        <w:rPr>
          <w:rFonts w:eastAsia="仿宋_GB2312" w:cs="仿宋_GB2312"/>
          <w:kern w:val="0"/>
          <w:sz w:val="32"/>
          <w:szCs w:val="32"/>
        </w:rPr>
      </w:pPr>
      <w:r>
        <w:rPr>
          <w:rFonts w:hint="eastAsia" w:eastAsia="仿宋_GB2312" w:cs="仿宋_GB2312"/>
          <w:kern w:val="0"/>
          <w:sz w:val="32"/>
          <w:szCs w:val="32"/>
        </w:rPr>
        <w:br w:type="page"/>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关于“安逸四川·盐边之冬”文化和旅游</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宣传推广活动</w:t>
      </w:r>
      <w:r>
        <w:rPr>
          <w:rFonts w:hint="eastAsia" w:ascii="Times New Roman" w:hAnsi="Times New Roman" w:eastAsia="方正小标宋简体" w:cs="方正小标宋简体"/>
          <w:color w:val="auto"/>
          <w:kern w:val="2"/>
          <w:sz w:val="44"/>
          <w:szCs w:val="44"/>
          <w:lang w:val="en-US"/>
        </w:rPr>
        <w:t>专项预算项目绩效评价报告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负责活动的整体策划与组织实施，挖掘盐边冬季特色旅游资源，如温泉、暖阳等，</w:t>
      </w:r>
      <w:r>
        <w:rPr>
          <w:rFonts w:hint="eastAsia" w:ascii="仿宋_GB2312" w:hAnsi="仿宋_GB2312" w:eastAsia="仿宋_GB2312" w:cs="仿宋_GB2312"/>
          <w:sz w:val="32"/>
          <w:szCs w:val="32"/>
          <w:lang w:val="zh-CN" w:eastAsia="zh-CN"/>
        </w:rPr>
        <w:t>宣传盐边</w:t>
      </w:r>
      <w:r>
        <w:rPr>
          <w:rFonts w:hint="default" w:ascii="仿宋_GB2312" w:hAnsi="仿宋_GB2312" w:eastAsia="仿宋_GB2312" w:cs="仿宋_GB2312"/>
          <w:sz w:val="32"/>
          <w:szCs w:val="32"/>
          <w:lang w:val="zh-CN" w:eastAsia="zh-CN"/>
        </w:rPr>
        <w:t>特色文旅产品。同时，推进文旅融合，将盐边民俗文化、非遗文化融入活动。此外，还承担宣传推广工作，通过多种渠道提升活动影响力，吸引游客；协调各方资源，保障活动顺利开展。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为</w:t>
      </w:r>
      <w:r>
        <w:rPr>
          <w:rFonts w:hint="default" w:ascii="仿宋_GB2312" w:hAnsi="仿宋_GB2312" w:eastAsia="仿宋_GB2312" w:cs="仿宋_GB2312"/>
          <w:sz w:val="32"/>
          <w:szCs w:val="32"/>
          <w:lang w:val="zh-CN" w:eastAsia="zh-CN"/>
        </w:rPr>
        <w:t>贯彻落实2023四川省文化和旅游发展大会精神和《四川省建设世界重要旅游目的地规划(2023—2035年)》相关要求</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由四川省文化和旅游厅、攀枝花市人民政府主办，盐边县人民政府、攀枝花市文化广播电视和旅游局承办2024年</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安逸四川·盐边之冬</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文化和旅游宣传推广活动</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2024年7月26日，由盐边县文化广播电视和旅游局、盐边县财政局共同</w:t>
      </w:r>
      <w:r>
        <w:rPr>
          <w:rFonts w:hint="eastAsia" w:ascii="仿宋_GB2312" w:hAnsi="仿宋_GB2312" w:eastAsia="仿宋_GB2312" w:cs="仿宋_GB2312"/>
          <w:sz w:val="32"/>
          <w:szCs w:val="32"/>
          <w:lang w:val="zh-CN" w:eastAsia="zh-CN"/>
        </w:rPr>
        <w:t>向省文化和旅游厅申报2024年度省级文化和旅游发展专项资金项目</w:t>
      </w:r>
      <w:r>
        <w:rPr>
          <w:rFonts w:hint="eastAsia" w:ascii="仿宋_GB2312" w:hAnsi="仿宋_GB2312" w:eastAsia="仿宋_GB2312" w:cs="仿宋_GB2312"/>
          <w:sz w:val="32"/>
          <w:szCs w:val="32"/>
          <w:lang w:val="en-US" w:eastAsia="zh-CN"/>
        </w:rPr>
        <w:t>200万元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其中，省级补助资金50万元。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本次活动项目通过公开招标。具体过程如下：（</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eastAsia="zh-CN"/>
        </w:rPr>
        <w:t>）2024年11月14日，盐边县文化广播电视和旅游局与四川锦创全过程工程项目管理有限公司签订委托代理协议。（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）2024年11月14日，在四川政府采购网上发布采购公告。（</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）至2024年11月21日23:59:59为止，该项目1个包共有24家供应商获取采购文件。（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）2024年11月25日，在四川省政府采购评审专家库随机抽取评审专家，组建评审小组。（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eastAsia="zh-CN"/>
        </w:rPr>
        <w:t>）截至2024年11月25日11:30正式开标为止，该项目共1个包共有4家供应商按规定递交了响应文件。（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zh-CN" w:eastAsia="zh-CN"/>
        </w:rPr>
        <w:t>）评审小组成员对供应商的响应文件进行评审后，成交结果经业主确认：成交人成都无尽之境文化传媒有限公司，报价(人民币元)165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zh-CN" w:eastAsia="zh-CN"/>
        </w:rPr>
        <w:t>）四川锦创全过程工程项目管理有限公司根据业主确认结果，2024年11月25日，在四川政府采购网上发布结果公告;并于2024年11月25日，向成交人发出成交通知书。</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为加强2024年四川省冬季旅游启动仪式暨“安逸四川·盐边之冬”文化和旅游宣传推广活动相关工作的组织领导和统筹协调，成立2024年四川省冬季旅游启动仪式暨</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安逸四川·盐边之冬</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文化和旅游宣传推广活动筹备工作领导小组，</w:t>
      </w:r>
      <w:r>
        <w:rPr>
          <w:rFonts w:hint="default" w:ascii="仿宋_GB2312" w:hAnsi="仿宋_GB2312" w:eastAsia="仿宋_GB2312" w:cs="仿宋_GB2312"/>
          <w:sz w:val="32"/>
          <w:szCs w:val="32"/>
          <w:lang w:val="zh-CN" w:eastAsia="zh-CN"/>
        </w:rPr>
        <w:t>严格按</w:t>
      </w:r>
      <w:r>
        <w:rPr>
          <w:rFonts w:hint="eastAsia" w:ascii="仿宋_GB2312" w:hAnsi="仿宋_GB2312" w:eastAsia="仿宋_GB2312" w:cs="仿宋_GB2312"/>
          <w:sz w:val="32"/>
          <w:szCs w:val="32"/>
          <w:lang w:val="zh-CN" w:eastAsia="zh-CN"/>
        </w:rPr>
        <w:t>相关</w:t>
      </w:r>
      <w:r>
        <w:rPr>
          <w:rFonts w:hint="default" w:ascii="仿宋_GB2312" w:hAnsi="仿宋_GB2312" w:eastAsia="仿宋_GB2312" w:cs="仿宋_GB2312"/>
          <w:sz w:val="32"/>
          <w:szCs w:val="32"/>
          <w:lang w:val="en-US" w:eastAsia="zh-CN"/>
        </w:rPr>
        <w:t>规定使用资金，</w:t>
      </w:r>
      <w:r>
        <w:rPr>
          <w:rFonts w:hint="default" w:ascii="仿宋_GB2312" w:hAnsi="仿宋_GB2312" w:eastAsia="仿宋_GB2312" w:cs="仿宋_GB2312"/>
          <w:sz w:val="32"/>
          <w:szCs w:val="32"/>
          <w:lang w:val="zh-CN"/>
        </w:rPr>
        <w:t>并对项目进行严格的绩效考核，确保2024年</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安逸四川·盐边之冬</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文化和旅游宣传推广活动圆满完成。</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四川省冬季旅游启动仪式暨“安逸四川·盐边之冬”文化和旅游宣传推广活动专项经费使用严格遵循预算管理要求，规范用于活动整体策划、组织执行及宣传推广等全流程环节，确保资金使用合法合规、支出合理高效。</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12月2日—3日，2024年四川省冬季旅游启动仪式暨“安逸四川·盐边之冬”文化和旅游宣传推广活动在盐边县红格镇成功举办。活动由</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花城好市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攀枝花特色商品集市、启动仪式、参观考察三个部分构成，省文旅厅领导、全省各市（州）文旅精英以及国家省主流媒体、新媒体代表等260余名嘉宾、1000余名游客参与。</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成功打造了</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花城好市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攀枝花市特色非遗、文创和农文旅商品集市，通过各区县特色展品全方位、多角度展现攀枝花加快打造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暖暖花城·慢漫生活</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国际阳光康养旅游目的地的重要成效。情景舞蹈《笮山若水·冬日暖阳》演绎出了盐边自然山水与阳光同歌、各族儿女与阳光共舞的幸福画卷；情景剧《滋味盐边》从吃住行游购娱多方面串联起盐边文旅特色及冬季旅游特色玩法，全面呈现“滋味盐边”独特魅力。</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活动通过新华社、人民网、中新社、中国文化报、中国旅游报等近40家权威官方主流媒体，微博、抖音等新媒体及美团、飞猪等OTA平台，编织立体传播网，多维度宣传扩散，活动曝光量超千万，全方位展现盐边冬季文旅资源，解锁趣味玩法，吸引游客奔赴暖暖花城。</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该项目评估内容包括绩效目标和绩效指标量化可考核，全面完整，契合政策和项目实质，与单位的长期规划目标、年度工作目标相一致。</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该项目申报内容与实际相符，申报目标合理可行。</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本项目通过</w:t>
      </w:r>
      <w:r>
        <w:rPr>
          <w:rFonts w:hint="default" w:ascii="仿宋_GB2312" w:hAnsi="仿宋_GB2312" w:eastAsia="仿宋_GB2312" w:cs="仿宋_GB2312"/>
          <w:sz w:val="32"/>
          <w:szCs w:val="32"/>
          <w:lang w:val="zh-CN" w:eastAsia="zh-CN"/>
        </w:rPr>
        <w:t>开展问卷调查</w:t>
      </w:r>
      <w:r>
        <w:rPr>
          <w:rFonts w:hint="default" w:ascii="仿宋_GB2312" w:hAnsi="仿宋_GB2312" w:eastAsia="仿宋_GB2312" w:cs="仿宋_GB2312"/>
          <w:sz w:val="32"/>
          <w:szCs w:val="32"/>
          <w:lang w:val="zh-CN"/>
        </w:rPr>
        <w:t>、与</w:t>
      </w:r>
      <w:r>
        <w:rPr>
          <w:rFonts w:hint="default" w:ascii="仿宋_GB2312" w:hAnsi="仿宋_GB2312" w:eastAsia="仿宋_GB2312" w:cs="仿宋_GB2312"/>
          <w:sz w:val="32"/>
          <w:szCs w:val="32"/>
          <w:lang w:val="zh-CN" w:eastAsia="zh-CN"/>
        </w:rPr>
        <w:t>受益群众</w:t>
      </w:r>
      <w:r>
        <w:rPr>
          <w:rFonts w:hint="default" w:ascii="仿宋_GB2312" w:hAnsi="仿宋_GB2312" w:eastAsia="仿宋_GB2312" w:cs="仿宋_GB2312"/>
          <w:sz w:val="32"/>
          <w:szCs w:val="32"/>
          <w:lang w:val="zh-CN"/>
        </w:rPr>
        <w:t>座谈或讨论等方法了解项目情况，收集相关资料，综合分析相关情况后，对项目的立项必要性、投入经济性、目标合理性、方案可行性以及筹资合规性实施评估</w:t>
      </w:r>
      <w:r>
        <w:rPr>
          <w:rFonts w:hint="eastAsia" w:ascii="仿宋_GB2312" w:hAnsi="仿宋_GB2312" w:eastAsia="仿宋_GB2312" w:cs="仿宋_GB2312"/>
          <w:sz w:val="32"/>
          <w:szCs w:val="32"/>
          <w:lang w:val="zh-CN"/>
        </w:rPr>
        <w:t>。</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rPr>
        <w:t>2024年7月26日，由盐边县文化广播电视和旅游局、盐边县财政局共同向</w:t>
      </w:r>
      <w:r>
        <w:rPr>
          <w:rFonts w:hint="eastAsia" w:ascii="仿宋_GB2312" w:hAnsi="仿宋_GB2312" w:eastAsia="仿宋_GB2312" w:cs="仿宋_GB2312"/>
          <w:sz w:val="32"/>
          <w:szCs w:val="32"/>
          <w:lang w:val="zh-CN" w:eastAsia="zh-CN"/>
        </w:rPr>
        <w:t>四川</w:t>
      </w:r>
      <w:r>
        <w:rPr>
          <w:rFonts w:hint="default" w:ascii="仿宋_GB2312" w:hAnsi="仿宋_GB2312" w:eastAsia="仿宋_GB2312" w:cs="仿宋_GB2312"/>
          <w:sz w:val="32"/>
          <w:szCs w:val="32"/>
          <w:lang w:val="zh-CN"/>
        </w:rPr>
        <w:t>省文化和旅游厅申报2024年度省级文化和旅游发展专项资金项目200万元，其中，省级补助资金50万元。</w:t>
      </w:r>
      <w:r>
        <w:rPr>
          <w:rFonts w:hint="eastAsia" w:ascii="仿宋_GB2312" w:hAnsi="仿宋_GB2312" w:eastAsia="仿宋_GB2312" w:cs="仿宋_GB2312"/>
          <w:sz w:val="32"/>
          <w:szCs w:val="32"/>
          <w:lang w:val="zh-CN" w:eastAsia="zh-CN"/>
        </w:rPr>
        <w:t>四川</w:t>
      </w:r>
      <w:r>
        <w:rPr>
          <w:rFonts w:hint="default" w:ascii="仿宋_GB2312" w:hAnsi="仿宋_GB2312" w:eastAsia="仿宋_GB2312" w:cs="仿宋_GB2312"/>
          <w:sz w:val="32"/>
          <w:szCs w:val="32"/>
          <w:lang w:val="zh-CN"/>
        </w:rPr>
        <w:t>省文化和旅游厅</w:t>
      </w:r>
      <w:r>
        <w:rPr>
          <w:rFonts w:hint="eastAsia" w:ascii="仿宋_GB2312" w:hAnsi="仿宋_GB2312" w:eastAsia="仿宋_GB2312" w:cs="仿宋_GB2312"/>
          <w:sz w:val="32"/>
          <w:szCs w:val="32"/>
          <w:lang w:val="zh-CN" w:eastAsia="zh-CN"/>
        </w:rPr>
        <w:t>同意批复</w:t>
      </w:r>
      <w:r>
        <w:rPr>
          <w:rFonts w:hint="default" w:ascii="仿宋_GB2312" w:hAnsi="仿宋_GB2312" w:eastAsia="仿宋_GB2312" w:cs="仿宋_GB2312"/>
          <w:sz w:val="32"/>
          <w:szCs w:val="32"/>
          <w:lang w:val="zh-CN"/>
        </w:rPr>
        <w:t>补助资金50万元。</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仿宋_GB2312" w:hAnsi="仿宋_GB2312" w:eastAsia="仿宋_GB2312" w:cs="仿宋_GB2312"/>
          <w:sz w:val="32"/>
          <w:szCs w:val="32"/>
          <w:lang w:val="en-US" w:eastAsia="zh-CN"/>
        </w:rPr>
        <w:t>2024年四川省冬季旅游启动仪式暨“安逸四川·盐边之冬”文化和旅游宣传推广活动专项经费用于活动整体策划、组织执行及宣传推广等全流程环节</w:t>
      </w:r>
      <w:r>
        <w:rPr>
          <w:rFonts w:hint="eastAsia" w:ascii="仿宋_GB2312" w:hAnsi="仿宋_GB2312" w:eastAsia="仿宋_GB2312" w:cs="仿宋_GB2312"/>
          <w:sz w:val="32"/>
          <w:szCs w:val="32"/>
          <w:lang w:val="en-US" w:eastAsia="zh-CN"/>
        </w:rPr>
        <w:t>。</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2024年，省级财政补助资金</w:t>
      </w:r>
      <w:r>
        <w:rPr>
          <w:rFonts w:hint="eastAsia" w:ascii="仿宋_GB2312" w:hAnsi="仿宋_GB2312" w:eastAsia="仿宋_GB2312" w:cs="仿宋_GB2312"/>
          <w:sz w:val="32"/>
          <w:szCs w:val="32"/>
          <w:lang w:val="en-US" w:eastAsia="zh-CN"/>
        </w:rPr>
        <w:t>50万元已到位。县级财政专项资金115万暂未到位。</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资金支付范围、支付标准、支付进度、支付依据等合规合法、与预算相符。</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活动实际执行经费165万元，于2024年11月19日通过县政府十九届第62次常务会审议。目前，按照合同约定已经向执行公司支付第一笔执行经费49.5万元（使用省级财政补助资金50万元），剩余待支付115.5万元。</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严格执行财务管理制度，账务处理及时，会计核算规范，并对项目进行严格的绩效考核，确保2024年四川省冬季旅游启动仪式暨“安逸四川·盐边之冬”文化和旅游宣传推广活动圆满完成。</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为保障项目顺利开展，</w:t>
      </w:r>
      <w:r>
        <w:rPr>
          <w:rFonts w:hint="default" w:ascii="仿宋_GB2312" w:hAnsi="仿宋_GB2312" w:eastAsia="仿宋_GB2312" w:cs="仿宋_GB2312"/>
          <w:sz w:val="32"/>
          <w:szCs w:val="32"/>
          <w:lang w:val="en-US" w:eastAsia="zh-CN"/>
        </w:rPr>
        <w:t>成立2024年四川省冬季旅游启动仪式暨</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安逸四川·盐边之冬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文化和旅游宣传推广活动筹备工作领导小组，</w:t>
      </w:r>
      <w:r>
        <w:rPr>
          <w:rFonts w:hint="eastAsia" w:ascii="仿宋_GB2312" w:hAnsi="仿宋_GB2312" w:eastAsia="仿宋_GB2312" w:cs="仿宋_GB2312"/>
          <w:sz w:val="32"/>
          <w:szCs w:val="32"/>
          <w:lang w:val="en-US" w:eastAsia="zh-CN"/>
        </w:rPr>
        <w:t>同时，制定2024年四川省冬季旅游启动仪式暨“安逸四川·盐边之冬”文化和旅游宣传推广活动总体方案及各单位任务清单，项目实施过程严格按照方案要求进行开展。</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项目实施严格</w:t>
      </w:r>
      <w:r>
        <w:rPr>
          <w:rFonts w:hint="eastAsia" w:ascii="仿宋_GB2312" w:hAnsi="仿宋_GB2312" w:eastAsia="仿宋_GB2312" w:cs="仿宋_GB2312"/>
          <w:sz w:val="32"/>
          <w:szCs w:val="32"/>
          <w:lang w:val="en-US" w:eastAsia="zh-CN"/>
        </w:rPr>
        <w:t>按照项目资金使用</w:t>
      </w:r>
      <w:r>
        <w:rPr>
          <w:rFonts w:hint="default" w:ascii="仿宋_GB2312" w:hAnsi="仿宋_GB2312" w:eastAsia="仿宋_GB2312" w:cs="仿宋_GB2312"/>
          <w:sz w:val="32"/>
          <w:szCs w:val="32"/>
          <w:lang w:val="en-US" w:eastAsia="zh-CN"/>
        </w:rPr>
        <w:t>规定和相关法律法规。</w:t>
      </w:r>
    </w:p>
    <w:p>
      <w:pPr>
        <w:adjustRightInd w:val="0"/>
        <w:snapToGrid w:val="0"/>
        <w:spacing w:line="600" w:lineRule="exact"/>
        <w:ind w:firstLine="720"/>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（三）项目监管情况。</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四川省冬季旅游启动仪式暨“安逸四川·盐边之冬”文化和旅游宣传推广活动在县委、县政府及行业监管部门的全程督导下规范开展，盐边县文化广播电视和旅游局严格落实主体责任，强化内部监督，确保活动依法依规、高效有序推进。</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12月2日—3日，2024年四川省冬季旅游启动仪式暨“安逸四川·盐边之冬”文化和旅游宣传推广活动在盐边县红格镇成功举办。</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月2日晚，由四川省文化和旅游厅、攀枝花市人民政府主办，盐边县人民政府、攀枝花市文化广播电视和旅游局承办的2024年“安逸四川·盐边之冬”文化和旅游宣传推广活动在盐边县红格镇举行，活动邀请了来自全省各市（州）200余名嘉宾参与，充分展示盐边及全省冬季旅游资源、目的地和特色玩法等，着力促进文旅融合发展。</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安逸四川·盐边之冬</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文化和旅游宣传推广活动配套打造</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花城好市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攀枝花市特色非遗、文创和农文旅商品集市。阿木诗依文创、苗族腊染、彝族服饰、盐边羊肉米线、盐边牛肉、凯特芒果、纽荷尔脐橙、笮酒、国胜茶</w:t>
      </w:r>
      <w:r>
        <w:rPr>
          <w:rFonts w:hint="eastAsia" w:ascii="仿宋_GB2312" w:hAnsi="仿宋_GB2312" w:eastAsia="仿宋_GB2312" w:cs="仿宋_GB2312"/>
          <w:sz w:val="32"/>
          <w:szCs w:val="32"/>
          <w:lang w:val="en-US" w:eastAsia="zh-CN"/>
        </w:rPr>
        <w:t>等</w:t>
      </w:r>
      <w:r>
        <w:rPr>
          <w:rFonts w:hint="default" w:ascii="仿宋_GB2312" w:hAnsi="仿宋_GB2312" w:eastAsia="仿宋_GB2312" w:cs="仿宋_GB2312"/>
          <w:sz w:val="32"/>
          <w:szCs w:val="32"/>
          <w:lang w:val="en-US" w:eastAsia="zh-CN"/>
        </w:rPr>
        <w:t>各区县的特色产品一一在集市上展示，全方位、多角度展现攀枝花加快打造“暖暖花城·慢漫生活”国际阳光康养旅游目的地的重要成效，“花城好市”让嘉宾和群众们更加深入体验民俗风情、品味美食风味、感受文化魅力。</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活动通过情景舞蹈《笮山若水·冬日暖阳》拉开序幕，开场节目演绎出了盐边自然山水与阳光同歌、各族儿女与阳光共舞的幸福画卷。活动上以情景剧的创新推介形式，进一步提升宣传效果与知名度，营造浓厚氛围。情景剧《滋味盐边》对文旅推荐、非遗传承、直播带货等内容进行演绎，聚焦“红格一座城、二滩一湖水、北部一片山、盐边一桌菜、非遗一枝花”，将盐边的山水风光、人文景观等元素融入剧情，把盐边的故事浓缩到盐边一家人的身上，以小见大，从吃住行游购娱多方面串联起盐边文旅特色及冬季旅游特色玩法，全面呈现“滋味盐边”独特魅力，进一步提升盐边的知名度和影响力。</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活动上四川省文化和旅游厅相关负责人表示，四川近年来充分发掘冬季旅游资源价值，举办冬季旅游系列活动，推出系列“冬游四川”优惠政策和产品线路，促进冰雪旅游、温泉旅游、康养旅游、体育旅游、研学旅游等融合业态转型升级，持续叫响擦亮“赏蜀山冰雪·享攀西暖阳”冬季旅游品牌形象，切实推动四川冬季旅游热起来、旺起来。围绕“赏蜀山冰雪·享攀西暖阳”冬季旅游主题，四川文旅吉祥物“安逸熊猫”、金牌导游、冰雪运动达人、市州文旅推介官等，还将我省冬季文旅资源按照冰雪、温泉、阳光三个主题内容制作成对应地图进行推介发布，并介绍冬游天府旅游攻略。</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次活动不仅是推介特色旅游资源的重要窗口，也是促进文旅融合发展的重大机遇，我们会以此为契机，进一步立足资源禀赋，推动文旅康养产业高质量发展，以旅会友、以旅促发展，不断擦亮文旅“金字招牌”。</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r>
        <w:rPr>
          <w:rFonts w:hint="default" w:ascii="仿宋_GB2312" w:hAnsi="仿宋_GB2312" w:eastAsia="仿宋_GB2312" w:cs="仿宋_GB2312"/>
          <w:sz w:val="32"/>
          <w:szCs w:val="32"/>
          <w:lang w:val="en-US" w:eastAsia="zh-CN"/>
        </w:rPr>
        <w:t>。</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p>
    <w:p>
      <w:pPr>
        <w:spacing w:line="578" w:lineRule="exact"/>
        <w:ind w:firstLine="640"/>
        <w:rPr>
          <w:rFonts w:eastAsia="仿宋_GB2312" w:cs="仿宋_GB2312"/>
          <w:kern w:val="0"/>
          <w:sz w:val="32"/>
          <w:szCs w:val="32"/>
        </w:rPr>
      </w:pP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eastAsia="仿宋_GB2312" w:cs="仿宋_GB2312"/>
          <w:kern w:val="0"/>
          <w:sz w:val="32"/>
          <w:szCs w:val="32"/>
        </w:rPr>
        <w:br w:type="page"/>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default" w:ascii="Times New Roman" w:hAnsi="Times New Roman" w:eastAsia="方正小标宋简体" w:cs="方正小标宋简体"/>
          <w:color w:val="auto"/>
          <w:kern w:val="2"/>
          <w:sz w:val="44"/>
          <w:szCs w:val="44"/>
          <w:lang w:val="en-US" w:eastAsia="zh-CN"/>
        </w:rPr>
      </w:pPr>
      <w:r>
        <w:rPr>
          <w:rFonts w:hint="default" w:ascii="Times New Roman" w:hAnsi="Times New Roman" w:eastAsia="方正小标宋简体" w:cs="方正小标宋简体"/>
          <w:color w:val="auto"/>
          <w:kern w:val="2"/>
          <w:sz w:val="44"/>
          <w:szCs w:val="44"/>
          <w:lang w:val="en-US" w:eastAsia="zh-CN"/>
        </w:rPr>
        <w:t>文化馆 图书馆免费开放</w:t>
      </w:r>
    </w:p>
    <w:p>
      <w:pPr>
        <w:pStyle w:val="37"/>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盐边县文化馆和图书馆属于盐边县文化广播电视和旅游局下属事业单位，主要负责免费开放工作，保障广大群众基本文化权益，主管部门对文化馆、图书馆免费开放、开展文化活动、举办展览、讲座、培训等工作进行指导和监督。</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根据《四川省财政厅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定额补助标准为：县级公共图书馆、美术馆、文化馆每馆每年20万元，补助资金由中央和我省按8：2比例分担，其中我省分担部分，由省级财政和市县财政按地区分四档分担，省级财政对第一档至第四档地区的分担比例分别为10%、35%、50%、65%，攀枝花市属于第二档地区。按分配原则，盐边县图书馆和文化馆2025年免费开放补助资金中央补助32万元，省级补助2.8万元，县级补助5.2万元，合计40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成立</w:t>
      </w:r>
      <w:r>
        <w:rPr>
          <w:rFonts w:hint="default" w:ascii="仿宋_GB2312" w:hAnsi="仿宋_GB2312" w:eastAsia="仿宋_GB2312" w:cs="仿宋_GB2312"/>
          <w:sz w:val="32"/>
          <w:szCs w:val="32"/>
          <w:lang w:val="zh-CN" w:eastAsia="zh-CN"/>
        </w:rPr>
        <w:t>公共图书馆、文化馆</w:t>
      </w:r>
      <w:r>
        <w:rPr>
          <w:rFonts w:hint="default" w:ascii="仿宋_GB2312" w:hAnsi="仿宋_GB2312" w:eastAsia="仿宋_GB2312" w:cs="仿宋_GB2312"/>
          <w:sz w:val="32"/>
          <w:szCs w:val="32"/>
          <w:lang w:val="zh-CN"/>
        </w:rPr>
        <w:t>免费开放领导小组，制定文化馆、图书馆免费开放实施方案和免费开放资金使用管理制度，</w:t>
      </w:r>
      <w:r>
        <w:rPr>
          <w:rFonts w:hint="default" w:ascii="仿宋_GB2312" w:hAnsi="仿宋_GB2312" w:eastAsia="仿宋_GB2312" w:cs="仿宋_GB2312"/>
          <w:sz w:val="32"/>
          <w:szCs w:val="32"/>
          <w:lang w:val="zh-CN" w:eastAsia="zh-CN"/>
        </w:rPr>
        <w:t>严格按《四川省财政厅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文化馆（站）免费开放补助资金管理办法〉的通知》（川财教〔2024〕51号）规定范围使用资金，</w:t>
      </w:r>
      <w:r>
        <w:rPr>
          <w:rFonts w:hint="default" w:ascii="仿宋_GB2312" w:hAnsi="仿宋_GB2312" w:eastAsia="仿宋_GB2312" w:cs="仿宋_GB2312"/>
          <w:sz w:val="32"/>
          <w:szCs w:val="32"/>
          <w:lang w:val="zh-CN"/>
        </w:rPr>
        <w:t>并对项目进行严格的绩效考核，确保202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文化馆、图书馆免费开放资金主要用于日常馆舍、设备维修维护、免费开放志愿者服务费、流动服务活动、展览、讲座、培训等方面，资金使用合理、合规。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文化馆、图书馆免费开放项目主要保障文化馆和图书馆每周免费开放时间不少于</w:t>
      </w:r>
      <w:r>
        <w:rPr>
          <w:rFonts w:hint="default" w:ascii="仿宋_GB2312" w:hAnsi="仿宋_GB2312" w:eastAsia="仿宋_GB2312" w:cs="仿宋_GB2312"/>
          <w:sz w:val="32"/>
          <w:szCs w:val="32"/>
          <w:lang w:val="en-US" w:eastAsia="zh-CN"/>
        </w:rPr>
        <w:t>60小时，周末和节假日实施错时延时开放，开展送文化下乡、展览、讲座、培训等活动不少于40次，图书馆借阅图书6万余册次。</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文化馆和图书馆通过免费开放，</w:t>
      </w:r>
      <w:r>
        <w:rPr>
          <w:rFonts w:hint="default" w:ascii="仿宋_GB2312" w:hAnsi="仿宋_GB2312" w:eastAsia="仿宋_GB2312" w:cs="仿宋_GB2312"/>
          <w:sz w:val="32"/>
          <w:szCs w:val="32"/>
          <w:lang w:val="zh-CN"/>
        </w:rPr>
        <w:t>提高</w:t>
      </w:r>
      <w:r>
        <w:rPr>
          <w:rFonts w:hint="default" w:ascii="仿宋_GB2312" w:hAnsi="仿宋_GB2312" w:eastAsia="仿宋_GB2312" w:cs="仿宋_GB2312"/>
          <w:sz w:val="32"/>
          <w:szCs w:val="32"/>
          <w:lang w:val="zh-CN" w:eastAsia="zh-CN"/>
        </w:rPr>
        <w:t>了</w:t>
      </w:r>
      <w:r>
        <w:rPr>
          <w:rFonts w:hint="default" w:ascii="仿宋_GB2312" w:hAnsi="仿宋_GB2312" w:eastAsia="仿宋_GB2312" w:cs="仿宋_GB2312"/>
          <w:sz w:val="32"/>
          <w:szCs w:val="32"/>
          <w:lang w:val="zh-CN"/>
        </w:rPr>
        <w:t>全县公共文化服务水平，保障人民群众基本公共文化权益，文化馆、图书馆通过免费开放，提升人民群众科学文化素质，丰富广大群众精神文化生活。</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该项目评估内容包括绩效目标和绩效指标量化可考核，全面完整，契合政策和项目实质，与</w:t>
      </w:r>
      <w:r>
        <w:rPr>
          <w:rFonts w:hint="default" w:ascii="仿宋_GB2312" w:hAnsi="仿宋_GB2312" w:eastAsia="仿宋_GB2312" w:cs="仿宋_GB2312"/>
          <w:sz w:val="32"/>
          <w:szCs w:val="32"/>
          <w:lang w:val="zh-CN" w:eastAsia="zh-CN"/>
        </w:rPr>
        <w:t>单位</w:t>
      </w:r>
      <w:r>
        <w:rPr>
          <w:rFonts w:hint="default" w:ascii="仿宋_GB2312" w:hAnsi="仿宋_GB2312" w:eastAsia="仿宋_GB2312" w:cs="仿宋_GB2312"/>
          <w:sz w:val="32"/>
          <w:szCs w:val="32"/>
          <w:lang w:val="zh-CN"/>
        </w:rPr>
        <w:t>的长期规划目标、年度工作目标相一致。</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该项目申报内容与实际相符，申报目标合理可行。</w:t>
      </w:r>
      <w:r>
        <w:rPr>
          <w:rFonts w:hint="default" w:ascii="仿宋_GB2312" w:hAnsi="仿宋_GB2312" w:eastAsia="仿宋_GB2312" w:cs="仿宋_GB2312"/>
          <w:sz w:val="32"/>
          <w:szCs w:val="32"/>
          <w:lang w:val="zh-CN"/>
        </w:rPr>
        <w:t>成立</w:t>
      </w:r>
      <w:r>
        <w:rPr>
          <w:rFonts w:hint="default" w:ascii="仿宋_GB2312" w:hAnsi="仿宋_GB2312" w:eastAsia="仿宋_GB2312" w:cs="仿宋_GB2312"/>
          <w:sz w:val="32"/>
          <w:szCs w:val="32"/>
          <w:lang w:val="zh-CN" w:eastAsia="zh-CN"/>
        </w:rPr>
        <w:t>公共图书馆、文化馆</w:t>
      </w:r>
      <w:r>
        <w:rPr>
          <w:rFonts w:hint="default" w:ascii="仿宋_GB2312" w:hAnsi="仿宋_GB2312" w:eastAsia="仿宋_GB2312" w:cs="仿宋_GB2312"/>
          <w:sz w:val="32"/>
          <w:szCs w:val="32"/>
          <w:lang w:val="zh-CN"/>
        </w:rPr>
        <w:t>免费开放领导小组，制定文化馆、图书馆免费开放实施方案和免费开放资金使用管理制度，并对项目进行严格的绩效考核，确保202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本项目通过</w:t>
      </w:r>
      <w:r>
        <w:rPr>
          <w:rFonts w:hint="default" w:ascii="仿宋_GB2312" w:hAnsi="仿宋_GB2312" w:eastAsia="仿宋_GB2312" w:cs="仿宋_GB2312"/>
          <w:sz w:val="32"/>
          <w:szCs w:val="32"/>
          <w:lang w:val="zh-CN" w:eastAsia="zh-CN"/>
        </w:rPr>
        <w:t>开展问卷调查</w:t>
      </w:r>
      <w:r>
        <w:rPr>
          <w:rFonts w:hint="default" w:ascii="仿宋_GB2312" w:hAnsi="仿宋_GB2312" w:eastAsia="仿宋_GB2312" w:cs="仿宋_GB2312"/>
          <w:sz w:val="32"/>
          <w:szCs w:val="32"/>
          <w:lang w:val="zh-CN"/>
        </w:rPr>
        <w:t>、与</w:t>
      </w:r>
      <w:r>
        <w:rPr>
          <w:rFonts w:hint="default" w:ascii="仿宋_GB2312" w:hAnsi="仿宋_GB2312" w:eastAsia="仿宋_GB2312" w:cs="仿宋_GB2312"/>
          <w:sz w:val="32"/>
          <w:szCs w:val="32"/>
          <w:lang w:val="zh-CN" w:eastAsia="zh-CN"/>
        </w:rPr>
        <w:t>受益群众</w:t>
      </w:r>
      <w:r>
        <w:rPr>
          <w:rFonts w:hint="default" w:ascii="仿宋_GB2312" w:hAnsi="仿宋_GB2312" w:eastAsia="仿宋_GB2312" w:cs="仿宋_GB2312"/>
          <w:sz w:val="32"/>
          <w:szCs w:val="32"/>
          <w:lang w:val="zh-CN"/>
        </w:rPr>
        <w:t>座谈或讨论等方法了解项目情况，收集相关资料，综合分析相关情况后，对项目的立项必要性、投入经济性、目标合理性、方案可行性以及筹资合规性实施评估。</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eastAsia="zh-CN"/>
        </w:rPr>
        <w:t>根据《四川省财政厅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进行项目资金申报，定额补助标准为：县级公共图书馆、美术馆、文化馆每馆每年20万元，补助资金由中央和我省按8：2比例分担，其中我省分担部分，由省级财政和市县财政按地区分四档分担，省级财政对第一档至第四档地区的分担比例分别为10%、35%、50%、65%，攀枝花市属于第二档地区。按分配原则，盐边县图书馆和文化馆2024年免费开放补助资金中央补助32万元，省级补助2.8万元，县级补助5.2万元，合计40万元。</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numPr>
          <w:ilvl w:val="0"/>
          <w:numId w:val="0"/>
        </w:numPr>
        <w:spacing w:line="590" w:lineRule="exact"/>
        <w:ind w:firstLine="640" w:firstLineChars="20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en-US" w:eastAsia="zh-CN"/>
        </w:rPr>
        <w:t>盐边县图书馆和文化馆2025年免费开放补助资金中央补助32万元，省级补助2.8万元，县级补助5.2万元，合计40万元。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年，盐边县财政局下达</w:t>
      </w:r>
      <w:r>
        <w:rPr>
          <w:rFonts w:hint="default" w:ascii="仿宋_GB2312" w:hAnsi="仿宋_GB2312" w:eastAsia="仿宋_GB2312" w:cs="仿宋_GB2312"/>
          <w:sz w:val="32"/>
          <w:szCs w:val="32"/>
          <w:lang w:val="zh-CN" w:eastAsia="zh-CN"/>
        </w:rPr>
        <w:t>文化馆、图书馆免费开放资金</w:t>
      </w:r>
      <w:r>
        <w:rPr>
          <w:rFonts w:hint="default" w:ascii="仿宋_GB2312" w:hAnsi="仿宋_GB2312" w:eastAsia="仿宋_GB2312" w:cs="仿宋_GB2312"/>
          <w:sz w:val="32"/>
          <w:szCs w:val="32"/>
          <w:lang w:val="en-US" w:eastAsia="zh-CN"/>
        </w:rPr>
        <w:t>39.6万元</w:t>
      </w:r>
      <w:r>
        <w:rPr>
          <w:rFonts w:hint="default" w:ascii="仿宋_GB2312" w:hAnsi="仿宋_GB2312" w:eastAsia="仿宋_GB2312" w:cs="仿宋_GB2312"/>
          <w:sz w:val="32"/>
          <w:szCs w:val="32"/>
          <w:lang w:val="zh-CN"/>
        </w:rPr>
        <w:t>，</w:t>
      </w:r>
      <w:r>
        <w:rPr>
          <w:rFonts w:hint="default" w:ascii="仿宋_GB2312" w:hAnsi="仿宋_GB2312" w:eastAsia="仿宋_GB2312" w:cs="仿宋_GB2312"/>
          <w:sz w:val="32"/>
          <w:szCs w:val="32"/>
          <w:lang w:val="en-US" w:eastAsia="zh-CN"/>
        </w:rPr>
        <w:t>0.4万元下达到主管局，</w:t>
      </w:r>
      <w:r>
        <w:rPr>
          <w:rFonts w:hint="default" w:ascii="仿宋_GB2312" w:hAnsi="仿宋_GB2312" w:eastAsia="仿宋_GB2312" w:cs="仿宋_GB2312"/>
          <w:sz w:val="32"/>
          <w:szCs w:val="32"/>
          <w:lang w:val="zh-CN"/>
        </w:rPr>
        <w:t>资金到位及时，到位率100%。</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资金支付范围、支付标准、支付进度、支付依据等合规合法、与预算相符</w:t>
      </w:r>
      <w:r>
        <w:rPr>
          <w:rFonts w:hint="default" w:ascii="仿宋_GB2312" w:hAnsi="仿宋_GB2312" w:eastAsia="仿宋_GB2312" w:cs="仿宋_GB2312"/>
          <w:sz w:val="32"/>
          <w:szCs w:val="32"/>
          <w:lang w:val="zh-CN"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成立公共图书馆、文化馆免费开放领导小组，制定文化馆、图书馆免费开放实施方案和免费开放资金使用管理制度，</w:t>
      </w:r>
      <w:r>
        <w:rPr>
          <w:rFonts w:hint="default" w:ascii="仿宋_GB2312" w:hAnsi="仿宋_GB2312" w:eastAsia="仿宋_GB2312" w:cs="仿宋_GB2312"/>
          <w:sz w:val="32"/>
          <w:szCs w:val="32"/>
          <w:lang w:val="zh-CN" w:eastAsia="zh-CN"/>
        </w:rPr>
        <w:t>严格执行财务管理制度，账务处理及时，会计核算规范，</w:t>
      </w:r>
      <w:r>
        <w:rPr>
          <w:rFonts w:hint="default" w:ascii="仿宋_GB2312" w:hAnsi="仿宋_GB2312" w:eastAsia="仿宋_GB2312" w:cs="仿宋_GB2312"/>
          <w:sz w:val="32"/>
          <w:szCs w:val="32"/>
          <w:lang w:val="zh-CN"/>
        </w:rPr>
        <w:t>并对项目进行严格的绩效考核</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rPr>
        <w:t>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成立</w:t>
      </w:r>
      <w:r>
        <w:rPr>
          <w:rFonts w:hint="default" w:ascii="仿宋_GB2312" w:hAnsi="仿宋_GB2312" w:eastAsia="仿宋_GB2312" w:cs="仿宋_GB2312"/>
          <w:sz w:val="32"/>
          <w:szCs w:val="32"/>
          <w:lang w:val="zh-CN" w:eastAsia="zh-CN"/>
        </w:rPr>
        <w:t>公共图书馆、文化馆</w:t>
      </w:r>
      <w:r>
        <w:rPr>
          <w:rFonts w:hint="default" w:ascii="仿宋_GB2312" w:hAnsi="仿宋_GB2312" w:eastAsia="仿宋_GB2312" w:cs="仿宋_GB2312"/>
          <w:sz w:val="32"/>
          <w:szCs w:val="32"/>
          <w:lang w:val="zh-CN"/>
        </w:rPr>
        <w:t>免费开放领导小组，制定文化馆、图书馆免费开放实施方案和免费开放资金使用管理制度，并对项目进行严格的绩效考核，确保202</w:t>
      </w:r>
      <w:r>
        <w:rPr>
          <w:rFonts w:hint="default"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zh-CN"/>
        </w:rPr>
        <w:t>年文化馆和图书馆免费开放任务圆满完成。</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项目实施</w:t>
      </w:r>
      <w:r>
        <w:rPr>
          <w:rFonts w:hint="default" w:ascii="仿宋_GB2312" w:hAnsi="仿宋_GB2312" w:eastAsia="仿宋_GB2312" w:cs="仿宋_GB2312"/>
          <w:sz w:val="32"/>
          <w:szCs w:val="32"/>
          <w:lang w:val="zh-CN" w:eastAsia="zh-CN"/>
        </w:rPr>
        <w:t>严格</w:t>
      </w:r>
      <w:r>
        <w:rPr>
          <w:rFonts w:hint="default" w:ascii="仿宋_GB2312" w:hAnsi="仿宋_GB2312" w:eastAsia="仿宋_GB2312" w:cs="仿宋_GB2312"/>
          <w:sz w:val="32"/>
          <w:szCs w:val="32"/>
          <w:lang w:val="zh-CN"/>
        </w:rPr>
        <w:t>执行</w:t>
      </w:r>
      <w:r>
        <w:rPr>
          <w:rFonts w:hint="default" w:ascii="仿宋_GB2312" w:hAnsi="仿宋_GB2312" w:eastAsia="仿宋_GB2312" w:cs="仿宋_GB2312"/>
          <w:sz w:val="32"/>
          <w:szCs w:val="32"/>
          <w:lang w:val="zh-CN" w:eastAsia="zh-CN"/>
        </w:rPr>
        <w:t>《四川省财政厅</w:t>
      </w:r>
      <w:r>
        <w:rPr>
          <w:rFonts w:hint="default" w:ascii="仿宋_GB2312" w:hAnsi="仿宋_GB2312" w:eastAsia="仿宋_GB2312" w:cs="仿宋_GB2312"/>
          <w:sz w:val="32"/>
          <w:szCs w:val="32"/>
          <w:lang w:val="en-US" w:eastAsia="zh-CN"/>
        </w:rPr>
        <w:t xml:space="preserve"> 四川省文化和旅游厅关于印发〈四川省中央和省级财政公共图书馆 美术馆 文化馆（站）免费开放补助资金管理办法〉的通知》（川财教〔2024〕51号）规定和</w:t>
      </w:r>
      <w:r>
        <w:rPr>
          <w:rFonts w:hint="default" w:ascii="仿宋_GB2312" w:hAnsi="仿宋_GB2312" w:eastAsia="仿宋_GB2312" w:cs="仿宋_GB2312"/>
          <w:sz w:val="32"/>
          <w:szCs w:val="32"/>
          <w:lang w:val="zh-CN"/>
        </w:rPr>
        <w:t>相关法律法规及项目管理制度</w:t>
      </w:r>
      <w:r>
        <w:rPr>
          <w:rFonts w:hint="default" w:ascii="仿宋_GB2312" w:hAnsi="仿宋_GB2312" w:eastAsia="仿宋_GB2312" w:cs="仿宋_GB2312"/>
          <w:sz w:val="32"/>
          <w:szCs w:val="32"/>
          <w:lang w:val="zh-CN" w:eastAsia="zh-CN"/>
        </w:rPr>
        <w:t>，并对免费开放项目进行公示</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（三）项目监管情况。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eastAsia="zh-CN"/>
        </w:rPr>
        <w:t>主管部门对文化馆、图书馆免费开放、开展文化活动、举办展览、讲座、培训等工作进行指导和监督。</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2024年，</w:t>
      </w:r>
      <w:r>
        <w:rPr>
          <w:rFonts w:hint="default" w:ascii="仿宋_GB2312" w:hAnsi="仿宋_GB2312" w:eastAsia="仿宋_GB2312" w:cs="仿宋_GB2312"/>
          <w:sz w:val="32"/>
          <w:szCs w:val="32"/>
          <w:lang w:val="zh-CN" w:eastAsia="zh-CN"/>
        </w:rPr>
        <w:t>文化馆、图书馆免费开放项目主要保障文化馆和图书馆每周免费开放时间不少于</w:t>
      </w:r>
      <w:r>
        <w:rPr>
          <w:rFonts w:hint="default" w:ascii="仿宋_GB2312" w:hAnsi="仿宋_GB2312" w:eastAsia="仿宋_GB2312" w:cs="仿宋_GB2312"/>
          <w:sz w:val="32"/>
          <w:szCs w:val="32"/>
          <w:lang w:val="en-US" w:eastAsia="zh-CN"/>
        </w:rPr>
        <w:t>60小时，周末和节假日实施错时延时开放，开展送文化下乡、展览、讲座、培训等活动不少于40次，图书馆借阅图书6万余册次，项目完成较好。</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项目资金结余为</w:t>
      </w:r>
      <w:r>
        <w:rPr>
          <w:rFonts w:hint="default" w:ascii="仿宋_GB2312" w:hAnsi="仿宋_GB2312" w:eastAsia="仿宋_GB2312" w:cs="仿宋_GB2312"/>
          <w:sz w:val="32"/>
          <w:szCs w:val="32"/>
          <w:lang w:val="en-US" w:eastAsia="zh-CN"/>
        </w:rPr>
        <w:t>0</w:t>
      </w:r>
      <w:r>
        <w:rPr>
          <w:rFonts w:hint="default" w:ascii="仿宋_GB2312" w:hAnsi="仿宋_GB2312" w:eastAsia="仿宋_GB2312" w:cs="仿宋_GB2312"/>
          <w:sz w:val="32"/>
          <w:szCs w:val="32"/>
          <w:lang w:val="zh-CN" w:eastAsia="zh-CN"/>
        </w:rPr>
        <w:t>，无违规记录。</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Times New Roman" w:hAnsi="Times New Roman" w:eastAsia="方正仿宋_GBK" w:cs="Times New Roman"/>
        </w:rPr>
      </w:pPr>
      <w:r>
        <w:rPr>
          <w:rFonts w:hint="default" w:ascii="仿宋_GB2312" w:hAnsi="仿宋_GB2312" w:eastAsia="仿宋_GB2312" w:cs="仿宋_GB2312"/>
          <w:sz w:val="32"/>
          <w:szCs w:val="32"/>
          <w:lang w:val="en-US" w:eastAsia="zh-CN"/>
        </w:rPr>
        <w:t>通过免费开放，保障了人民群众基本公共文化权益，丰富了广大群众的精神文化生活，得到群众的一致发好评，为盐边县精神文明建设提供精神动力做出了积极的贡献。</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文化馆、图书馆除了免费开放资金以外，无其他资金支付，且专业人才缺乏。</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希望加大资金投入和人才培养。</w:t>
      </w: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2"/>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盐边县文化广播电视和旅游局</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盐边县智慧广电示范区创建项目</w:t>
      </w:r>
    </w:p>
    <w:p>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pPr>
        <w:pStyle w:val="37"/>
        <w:spacing w:line="578" w:lineRule="exact"/>
        <w:ind w:firstLine="640"/>
        <w:jc w:val="center"/>
        <w:rPr>
          <w:rFonts w:ascii="仿宋_GB2312" w:hAnsi="仿宋_GB2312" w:eastAsia="仿宋_GB2312" w:cs="仿宋_GB2312"/>
          <w:color w:val="auto"/>
          <w:kern w:val="2"/>
          <w:sz w:val="32"/>
          <w:szCs w:val="32"/>
        </w:rPr>
      </w:pP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1.说明项目主管部门（单位）在该项目管理中的职能。</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项目主管部门为盐边县文广旅局，主要负责推进项目招投标工作，督导项目承建单位制定项目建设工期计划表，按照项目建设规定确定监理单位、第三方检测服务单位，召集相关单位启动项目开工令，按项目建设进度推进项目建设工作；抓好项目资金的管理；督促做好项目质量保障；组织项目验收工作组对项目进行初步验收,并提请市级部门进行最终验收。</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2.项目立项、资金申报的依据。</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按照省广电局关于申报智慧广电示范区项目建设的文件要求，盐边县文广旅局</w:t>
      </w:r>
      <w:r>
        <w:rPr>
          <w:rFonts w:hint="default" w:ascii="仿宋_GB2312" w:hAnsi="仿宋_GB2312" w:eastAsia="仿宋_GB2312" w:cs="仿宋_GB2312"/>
          <w:sz w:val="32"/>
          <w:szCs w:val="32"/>
          <w:lang w:val="zh-CN"/>
        </w:rPr>
        <w:t>于</w:t>
      </w:r>
      <w:r>
        <w:rPr>
          <w:rFonts w:hint="default" w:ascii="仿宋_GB2312" w:hAnsi="仿宋_GB2312" w:eastAsia="仿宋_GB2312" w:cs="仿宋_GB2312"/>
          <w:sz w:val="32"/>
          <w:szCs w:val="32"/>
          <w:lang w:val="en-US" w:eastAsia="zh-CN"/>
        </w:rPr>
        <w:t>2022</w:t>
      </w:r>
      <w:r>
        <w:rPr>
          <w:rFonts w:hint="default"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US" w:eastAsia="zh-CN"/>
        </w:rPr>
        <w:t>6月</w:t>
      </w:r>
      <w:r>
        <w:rPr>
          <w:rFonts w:hint="default" w:ascii="仿宋_GB2312" w:hAnsi="仿宋_GB2312" w:eastAsia="仿宋_GB2312" w:cs="仿宋_GB2312"/>
          <w:sz w:val="32"/>
          <w:szCs w:val="32"/>
          <w:lang w:val="zh-CN"/>
        </w:rPr>
        <w:t>向省广电总局提交了智慧广电示范区项目建设项目申报书，省广电总局于202</w:t>
      </w: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US" w:eastAsia="zh-CN"/>
        </w:rPr>
        <w:t>6月</w:t>
      </w:r>
      <w:r>
        <w:rPr>
          <w:rFonts w:hint="default" w:ascii="仿宋_GB2312" w:hAnsi="仿宋_GB2312" w:eastAsia="仿宋_GB2312" w:cs="仿宋_GB2312"/>
          <w:sz w:val="32"/>
          <w:szCs w:val="32"/>
          <w:lang w:val="zh-CN"/>
        </w:rPr>
        <w:t>下达了《关于调整攀枝花市盐边县智慧广电示范区创建实施项目的批复》文件，向盐边县下达了智慧广电示范区创建资金300万元。县文广旅局于202</w:t>
      </w:r>
      <w:r>
        <w:rPr>
          <w:rFonts w:hint="default"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zh-CN"/>
        </w:rPr>
        <w:t>月向盐边县财政</w:t>
      </w:r>
      <w:r>
        <w:rPr>
          <w:rFonts w:hint="eastAsia" w:ascii="仿宋_GB2312" w:hAnsi="仿宋_GB2312" w:eastAsia="仿宋_GB2312" w:cs="仿宋_GB2312"/>
          <w:sz w:val="32"/>
          <w:szCs w:val="32"/>
          <w:lang w:val="zh-CN"/>
        </w:rPr>
        <w:t>局提交了盐边县智慧广电示范区项目政府采购计划表等申请资料。盐边县文广旅局委托鑫中和招标代理公司于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val="zh-CN"/>
        </w:rPr>
        <w:t>日进行了应急广播体系建设项目招投标工作，最后确定中国广电网络公司盐边县分公司为项目中标承建方。</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3．资金管理办法制定情况，资金支持具体项目的条件、范围与支持方式概况。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资金支持具体项目的条件、范围与支持方式概况：成立盐边县应急广播体系建设项目领导小组，由县文广旅局做好项目建设资金的管理和分阶段拨付。确定项目承建方并签订合同后1</w:t>
      </w:r>
      <w:r>
        <w:rPr>
          <w:rFonts w:hint="default"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zh-CN"/>
        </w:rPr>
        <w:t>个工作日内支付合同总金额的</w:t>
      </w:r>
      <w:r>
        <w:rPr>
          <w:rFonts w:hint="default" w:ascii="仿宋_GB2312" w:hAnsi="仿宋_GB2312" w:eastAsia="仿宋_GB2312" w:cs="仿宋_GB2312"/>
          <w:sz w:val="32"/>
          <w:szCs w:val="32"/>
          <w:lang w:val="en-US" w:eastAsia="zh-CN"/>
        </w:rPr>
        <w:t>40</w:t>
      </w:r>
      <w:r>
        <w:rPr>
          <w:rFonts w:hint="default" w:ascii="仿宋_GB2312" w:hAnsi="仿宋_GB2312" w:eastAsia="仿宋_GB2312" w:cs="仿宋_GB2312"/>
          <w:sz w:val="32"/>
          <w:szCs w:val="32"/>
          <w:lang w:val="zh-CN"/>
        </w:rPr>
        <w:t>%，项目建设进度完成70%，提交阶段验收申请，经验收合格后，在30个工作日内支付合同价款的40%;完成项目建设进度100%，提交最终验收申请，完整汇编项目验收资料至少3册，经验收合格后，甲方在30个工作日内支付合同价款的15%;试运行2个月后，运行效果良好，支付乙方合同价款的5%。</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4.资金分配的原则及考虑因素。</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rPr>
        <w:t>盐边县智慧广电示范区项目共计资金300万元，</w:t>
      </w:r>
      <w:r>
        <w:rPr>
          <w:rFonts w:hint="default" w:ascii="仿宋_GB2312" w:hAnsi="仿宋_GB2312" w:eastAsia="仿宋_GB2312" w:cs="仿宋_GB2312"/>
          <w:sz w:val="32"/>
          <w:szCs w:val="32"/>
          <w:lang w:val="zh-CN" w:eastAsia="zh-CN"/>
        </w:rPr>
        <w:t>资金使用合理、合规。</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按照智慧广电“</w:t>
      </w:r>
      <w:r>
        <w:rPr>
          <w:rFonts w:hint="default" w:ascii="仿宋_GB2312" w:hAnsi="仿宋_GB2312" w:eastAsia="仿宋_GB2312" w:cs="仿宋_GB2312"/>
          <w:sz w:val="32"/>
          <w:szCs w:val="32"/>
          <w:lang w:val="en-US" w:eastAsia="zh-CN"/>
        </w:rPr>
        <w:t>1+5+N</w:t>
      </w:r>
      <w:r>
        <w:rPr>
          <w:rFonts w:hint="eastAsia" w:ascii="仿宋_GB2312" w:hAnsi="仿宋_GB2312" w:eastAsia="仿宋_GB2312" w:cs="仿宋_GB2312"/>
          <w:sz w:val="32"/>
          <w:szCs w:val="32"/>
          <w:lang w:val="en-US" w:eastAsia="zh-CN"/>
        </w:rPr>
        <w:t>”为总体系统架构，项通过县级综合数据服务平台（即盐边县中心数据调度系统）为核心，利用广电网络基础设施建设，按照统一规划、统一标准、分步实施、统一接入的原则，通过多个智慧广电业务平台（盐边县智慧广电移动电视系统、红格数字乡村信息系统、智慧广电+社区建设、盐边县多源数据汇聚系统），通过有线、无线等方式覆盖，采取大屏（电视机）、小屏（手机端）、户外交互智慧屏相结合呈现，发挥广电职能，带动全区县智慧广电建设。</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2.项目应实现的具体绩效目标，包括目标的量化、细化情况以及项目实施进度计划等。</w:t>
      </w:r>
    </w:p>
    <w:p>
      <w:pPr>
        <w:pStyle w:val="39"/>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ascii="仿宋_GB2312" w:hAnsi="宋体" w:eastAsia="仿宋_GB2312" w:cs="宋体"/>
          <w:sz w:val="32"/>
          <w:szCs w:val="32"/>
        </w:rPr>
      </w:pPr>
      <w:r>
        <w:rPr>
          <w:rFonts w:hint="eastAsia" w:ascii="仿宋_GB2312" w:hAnsi="宋体" w:eastAsia="仿宋_GB2312" w:cs="宋体"/>
          <w:sz w:val="32"/>
          <w:szCs w:val="32"/>
          <w:lang w:val="en-US" w:eastAsia="zh-CN"/>
        </w:rPr>
        <w:t>方案实施能</w:t>
      </w:r>
      <w:r>
        <w:rPr>
          <w:rFonts w:hint="eastAsia" w:ascii="仿宋_GB2312" w:hAnsi="宋体" w:eastAsia="仿宋_GB2312" w:cs="宋体"/>
          <w:sz w:val="32"/>
          <w:szCs w:val="32"/>
        </w:rPr>
        <w:t>全面提升广播电视管理、网络、业务及服务等能力为指标的智慧广电项目建设，推动盐边广播电视从数字化、网络化向智慧化发展、从功能业务型向创新服务型转变，推动智慧广电向产业化、规模化、支柱化发展，为开发新业态、提供新服务、激发新动能、引导新供给、拉动新消费，为智慧文旅、数字乡村、基层治理、应急预警、综合管理提供有力支撑，实现广电事业产业繁荣发展，基层党委政府和人民群众满意度大幅提升。使盐边县广播电视在智慧广电内容生产、传播网络、安全监管、生态服务、社会服务、民生服务等方面得到极大的提升，让全县人民群众能够享受更加满意、更加丰富、更加优质的广播电视服务。</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3.分析评价申报内容是否与实际相符，申报目标是否合理可行。</w:t>
      </w:r>
    </w:p>
    <w:p>
      <w:pPr>
        <w:pStyle w:val="39"/>
        <w:keepNext w:val="0"/>
        <w:keepLines w:val="0"/>
        <w:pageBreakBefore w:val="0"/>
        <w:widowControl w:val="0"/>
        <w:kinsoku/>
        <w:overflowPunct/>
        <w:topLinePunct w:val="0"/>
        <w:autoSpaceDE/>
        <w:autoSpaceDN/>
        <w:bidi w:val="0"/>
        <w:adjustRightInd/>
        <w:snapToGrid/>
        <w:spacing w:line="560" w:lineRule="exact"/>
        <w:ind w:left="0" w:firstLine="640" w:firstLineChars="200"/>
        <w:jc w:val="both"/>
        <w:textAlignment w:val="auto"/>
        <w:rPr>
          <w:rFonts w:hint="default" w:ascii="仿宋_GB2312" w:hAnsi="宋体" w:eastAsia="仿宋_GB2312" w:cs="宋体"/>
          <w:sz w:val="32"/>
          <w:szCs w:val="32"/>
        </w:rPr>
      </w:pPr>
      <w:r>
        <w:rPr>
          <w:rFonts w:hint="default" w:ascii="仿宋_GB2312" w:hAnsi="宋体" w:eastAsia="仿宋_GB2312" w:cs="宋体"/>
          <w:sz w:val="32"/>
          <w:szCs w:val="32"/>
          <w:lang w:eastAsia="zh-CN"/>
        </w:rPr>
        <w:t>该项目申报内容与实际相符，申报目标合理可行。</w:t>
      </w:r>
      <w:r>
        <w:rPr>
          <w:rFonts w:hint="default" w:ascii="仿宋_GB2312" w:hAnsi="宋体" w:eastAsia="仿宋_GB2312" w:cs="宋体"/>
          <w:sz w:val="32"/>
          <w:szCs w:val="32"/>
        </w:rPr>
        <w:t>成立</w:t>
      </w:r>
      <w:r>
        <w:rPr>
          <w:rFonts w:hint="eastAsia" w:ascii="仿宋_GB2312" w:hAnsi="宋体" w:eastAsia="仿宋_GB2312" w:cs="宋体"/>
          <w:sz w:val="32"/>
          <w:szCs w:val="32"/>
          <w:lang w:val="zh-CN"/>
        </w:rPr>
        <w:t>盐边县智慧广电示范区项目</w:t>
      </w:r>
      <w:r>
        <w:rPr>
          <w:rFonts w:hint="default" w:ascii="仿宋_GB2312" w:hAnsi="宋体" w:eastAsia="仿宋_GB2312" w:cs="宋体"/>
          <w:sz w:val="32"/>
          <w:szCs w:val="32"/>
        </w:rPr>
        <w:t>领导小组，制定</w:t>
      </w:r>
      <w:r>
        <w:rPr>
          <w:rFonts w:hint="eastAsia" w:ascii="仿宋_GB2312" w:hAnsi="宋体" w:eastAsia="仿宋_GB2312" w:cs="宋体"/>
          <w:sz w:val="32"/>
          <w:szCs w:val="32"/>
          <w:lang w:val="zh-CN"/>
        </w:rPr>
        <w:t>盐边县智慧广电示范区项目实施</w:t>
      </w:r>
      <w:r>
        <w:rPr>
          <w:rFonts w:hint="default" w:ascii="仿宋_GB2312" w:hAnsi="宋体" w:eastAsia="仿宋_GB2312" w:cs="宋体"/>
          <w:sz w:val="32"/>
          <w:szCs w:val="32"/>
        </w:rPr>
        <w:t>方案和</w:t>
      </w:r>
      <w:r>
        <w:rPr>
          <w:rFonts w:hint="eastAsia" w:ascii="仿宋_GB2312" w:hAnsi="宋体" w:eastAsia="仿宋_GB2312" w:cs="宋体"/>
          <w:sz w:val="32"/>
          <w:szCs w:val="32"/>
          <w:lang w:val="zh-CN"/>
        </w:rPr>
        <w:t>盐边县智慧广电示范区项目</w:t>
      </w:r>
      <w:r>
        <w:rPr>
          <w:rFonts w:hint="default" w:ascii="仿宋_GB2312" w:hAnsi="宋体" w:eastAsia="仿宋_GB2312" w:cs="宋体"/>
          <w:sz w:val="32"/>
          <w:szCs w:val="32"/>
        </w:rPr>
        <w:t>资金使用管理制度，并对项目进行严格的绩效考核，确保</w:t>
      </w:r>
      <w:r>
        <w:rPr>
          <w:rFonts w:hint="eastAsia" w:ascii="仿宋_GB2312" w:hAnsi="宋体" w:eastAsia="仿宋_GB2312" w:cs="宋体"/>
          <w:sz w:val="32"/>
          <w:szCs w:val="32"/>
          <w:lang w:val="zh-CN"/>
        </w:rPr>
        <w:t>盐边县智慧广电示范区创建项目</w:t>
      </w:r>
      <w:r>
        <w:rPr>
          <w:rFonts w:hint="default" w:ascii="仿宋_GB2312" w:hAnsi="宋体" w:eastAsia="仿宋_GB2312" w:cs="宋体"/>
          <w:sz w:val="32"/>
          <w:szCs w:val="32"/>
        </w:rPr>
        <w:t>任务圆满完成。</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说明项目绩效自评采用的组织实施步骤及方法。</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zh-CN"/>
        </w:rPr>
        <w:t>评估</w:t>
      </w:r>
      <w:r>
        <w:rPr>
          <w:rFonts w:hint="default" w:ascii="仿宋_GB2312" w:hAnsi="仿宋_GB2312" w:eastAsia="仿宋_GB2312" w:cs="仿宋_GB2312"/>
          <w:sz w:val="32"/>
          <w:szCs w:val="32"/>
          <w:lang w:val="zh-CN" w:eastAsia="zh-CN"/>
        </w:rPr>
        <w:t>步骤</w:t>
      </w:r>
      <w:r>
        <w:rPr>
          <w:rFonts w:hint="default" w:ascii="仿宋_GB2312" w:hAnsi="仿宋_GB2312" w:eastAsia="仿宋_GB2312" w:cs="仿宋_GB2312"/>
          <w:sz w:val="32"/>
          <w:szCs w:val="32"/>
          <w:lang w:val="zh-CN"/>
        </w:rPr>
        <w:t>。</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20</w:t>
      </w:r>
      <w:r>
        <w:rPr>
          <w:rFonts w:hint="default" w:ascii="仿宋_GB2312" w:hAnsi="仿宋_GB2312" w:eastAsia="仿宋_GB2312" w:cs="仿宋_GB2312"/>
          <w:sz w:val="32"/>
          <w:szCs w:val="32"/>
          <w:lang w:val="en-US" w:eastAsia="zh-CN"/>
        </w:rPr>
        <w:t>24</w:t>
      </w:r>
      <w:r>
        <w:rPr>
          <w:rFonts w:hint="default" w:ascii="仿宋_GB2312" w:hAnsi="仿宋_GB2312" w:eastAsia="仿宋_GB2312" w:cs="仿宋_GB2312"/>
          <w:sz w:val="32"/>
          <w:szCs w:val="32"/>
          <w:lang w:val="zh-CN" w:eastAsia="zh-CN"/>
        </w:rPr>
        <w:t>年度预算项目绩效评估工作通过线上与线下相结合方式开展。按照有关规定和工作安排，我单位开展自行评估，通过自行组建评估组，通过收集被评估项目相关基础资料，并查阅资料、收集数据信息等，深入论证分析后，形成绩效评估报告。</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zh-CN"/>
        </w:rPr>
        <w:t>评估方法。</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本项目通过开展问卷调查、与受益群众座谈或讨论等方法了解项目情况，收集相关资料，综合分析相关情况后，对项目的立项必要性、投入经济性、目标合理性、方案可行性以及筹资合规性实施评估。</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二、项目资金申报及使用情况</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pPr>
        <w:adjustRightInd w:val="0"/>
        <w:snapToGrid w:val="0"/>
        <w:spacing w:line="600" w:lineRule="exact"/>
        <w:ind w:firstLine="720"/>
        <w:rPr>
          <w:rFonts w:hint="default" w:ascii="仿宋_GB2312" w:hAnsi="仿宋_GB2312" w:eastAsia="仿宋_GB2312" w:cs="仿宋_GB2312"/>
          <w:sz w:val="32"/>
          <w:szCs w:val="32"/>
          <w:lang w:val="zh-CN" w:eastAsia="zh-CN"/>
        </w:rPr>
      </w:pPr>
      <w:r>
        <w:rPr>
          <w:rFonts w:hint="default"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zh-CN" w:eastAsia="zh-CN"/>
        </w:rPr>
        <w:t>《关于调整攀枝花市盐边县智慧广电示范区创建实施项目的批复》文件</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eastAsia="zh-CN"/>
        </w:rPr>
        <w:t>省级下达盐边县建设</w:t>
      </w:r>
      <w:r>
        <w:rPr>
          <w:rFonts w:hint="default" w:ascii="仿宋_GB2312" w:hAnsi="仿宋_GB2312" w:eastAsia="仿宋_GB2312" w:cs="仿宋_GB2312"/>
          <w:sz w:val="32"/>
          <w:szCs w:val="32"/>
          <w:lang w:val="zh-CN" w:eastAsia="zh-CN"/>
        </w:rPr>
        <w:t>资金300万元，项目招投标中标价为29</w:t>
      </w:r>
      <w:r>
        <w:rPr>
          <w:rFonts w:hint="default"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en-US" w:eastAsia="zh-CN"/>
        </w:rPr>
        <w:t>9</w:t>
      </w:r>
      <w:r>
        <w:rPr>
          <w:rFonts w:hint="default" w:ascii="仿宋_GB2312" w:hAnsi="仿宋_GB2312" w:eastAsia="仿宋_GB2312" w:cs="仿宋_GB2312"/>
          <w:sz w:val="32"/>
          <w:szCs w:val="32"/>
          <w:lang w:val="zh-CN" w:eastAsia="zh-CN"/>
        </w:rPr>
        <w:t>万元，实行约定建设内容</w:t>
      </w:r>
      <w:r>
        <w:rPr>
          <w:rFonts w:hint="eastAsia" w:ascii="仿宋_GB2312" w:hAnsi="仿宋_GB2312" w:eastAsia="仿宋_GB2312" w:cs="仿宋_GB2312"/>
          <w:sz w:val="32"/>
          <w:szCs w:val="32"/>
          <w:lang w:val="zh-CN" w:eastAsia="zh-CN"/>
        </w:rPr>
        <w:t>总包干制，不存在预算调整及工程量追加的问题。</w:t>
      </w:r>
    </w:p>
    <w:p>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（二）资金计划、到位及使用情况</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1．资金计划。</w:t>
      </w:r>
    </w:p>
    <w:p>
      <w:pPr>
        <w:pageBreakBefore w:val="0"/>
        <w:widowControl w:val="0"/>
        <w:numPr>
          <w:ilvl w:val="0"/>
          <w:numId w:val="0"/>
        </w:numPr>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盐边县智慧广电示范区创建</w:t>
      </w:r>
      <w:r>
        <w:rPr>
          <w:rFonts w:hint="default"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lang w:val="en-US" w:eastAsia="zh-CN"/>
        </w:rPr>
        <w:t>省级</w:t>
      </w:r>
      <w:r>
        <w:rPr>
          <w:rFonts w:hint="default" w:ascii="仿宋_GB2312" w:hAnsi="仿宋_GB2312" w:eastAsia="仿宋_GB2312" w:cs="仿宋_GB2312"/>
          <w:sz w:val="32"/>
          <w:szCs w:val="32"/>
          <w:lang w:val="en-US" w:eastAsia="zh-CN"/>
        </w:rPr>
        <w:t>补助</w:t>
      </w:r>
      <w:r>
        <w:rPr>
          <w:rFonts w:hint="eastAsia" w:ascii="仿宋_GB2312" w:hAnsi="仿宋_GB2312" w:eastAsia="仿宋_GB2312" w:cs="仿宋_GB2312"/>
          <w:sz w:val="32"/>
          <w:szCs w:val="32"/>
          <w:lang w:val="en-US" w:eastAsia="zh-CN"/>
        </w:rPr>
        <w:t>300</w:t>
      </w:r>
      <w:r>
        <w:rPr>
          <w:rFonts w:hint="default" w:ascii="仿宋_GB2312" w:hAnsi="仿宋_GB2312" w:eastAsia="仿宋_GB2312" w:cs="仿宋_GB2312"/>
          <w:sz w:val="32"/>
          <w:szCs w:val="32"/>
          <w:lang w:val="en-US" w:eastAsia="zh-CN"/>
        </w:rPr>
        <w:t>万元。</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2．资金到位。</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default" w:ascii="仿宋_GB2312" w:hAnsi="仿宋_GB2312" w:eastAsia="仿宋_GB2312" w:cs="仿宋_GB2312"/>
          <w:sz w:val="32"/>
          <w:szCs w:val="32"/>
          <w:lang w:val="zh-CN"/>
        </w:rPr>
        <w:t>资金到位及时，到位率100%。</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3．资金使用。</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zh-CN"/>
        </w:rPr>
        <w:t>资金支付范围、支付标准、支付进度、支付依据等合规合法、与预算相符</w:t>
      </w:r>
      <w:r>
        <w:rPr>
          <w:rFonts w:hint="default" w:ascii="仿宋_GB2312" w:hAnsi="仿宋_GB2312" w:eastAsia="仿宋_GB2312" w:cs="仿宋_GB2312"/>
          <w:sz w:val="32"/>
          <w:szCs w:val="32"/>
          <w:lang w:val="zh-CN"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pPr>
        <w:adjustRightInd w:val="0"/>
        <w:snapToGrid w:val="0"/>
        <w:spacing w:line="600" w:lineRule="exact"/>
        <w:ind w:firstLine="720"/>
        <w:rPr>
          <w:rFonts w:hint="default"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该项目实施严格按照财务管理制度执行资金拨付，招投标程序完毕后，由承建方向县文广旅局缴纳履约保证金，项目建</w:t>
      </w:r>
      <w:r>
        <w:rPr>
          <w:rFonts w:hint="default" w:ascii="仿宋_GB2312" w:hAnsi="仿宋_GB2312" w:eastAsia="仿宋_GB2312" w:cs="仿宋_GB2312"/>
          <w:sz w:val="32"/>
          <w:szCs w:val="32"/>
          <w:lang w:val="zh-CN"/>
        </w:rPr>
        <w:t>设合同经过单位法律顾问审核后签订，项目建设签订合同后10个工作日内支付了合同总金额的20%。</w:t>
      </w:r>
      <w:r>
        <w:rPr>
          <w:rFonts w:hint="eastAsia" w:ascii="仿宋_GB2312" w:hAnsi="仿宋_GB2312" w:eastAsia="仿宋_GB2312" w:cs="仿宋_GB2312"/>
          <w:sz w:val="32"/>
          <w:szCs w:val="32"/>
          <w:lang w:val="zh-CN"/>
        </w:rPr>
        <w:t>财务管理符合相关规定。</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三、项目实施及管理情况</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成立了盐边县应急广播体系建设工作领导小组，由分管副县长任组长，宣传部副部长任副组长，其他相关单位负责人为成员，领导小组办公室下设在县文广旅局，由文广旅局局长担任领导小组办公室主任。编制了项目建设实施方案，按照招投标-确定承建方-启动施工令-监理监督各环节项目进度及质量-等保二级测评-项目建成后第三方检测评估-初步验收-提请市级部门最终验收的流程开展项目建设。</w:t>
      </w:r>
    </w:p>
    <w:p>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严格按照政府采购、招投标、项目公示制等相关规定推进项目建设工作。为保障项目的顺利实施，建立了项目管理制度、项目招标评标制度、设备采购制度、文档规范化管理制度，辅以有效的质量监管措施，以保证项目的顺利实施。首先向县财政局提交了政府采购资金计划表、申请表等资料，委托资质招标公司开展招投标，通过系统抽签确定专家进行了招标评审，根据评分汇总确定项目承建方签订合同后及时在政府采购网进行了公示。制定项目建设进度计划表按进度推进项目，督促落实好项目建设质量。</w:t>
      </w:r>
    </w:p>
    <w:p>
      <w:pPr>
        <w:adjustRightInd w:val="0"/>
        <w:snapToGrid w:val="0"/>
        <w:spacing w:line="600" w:lineRule="exact"/>
        <w:ind w:firstLine="720"/>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（三）项目监管情况。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县文广旅局</w:t>
      </w:r>
      <w:r>
        <w:rPr>
          <w:rFonts w:hint="default" w:ascii="仿宋_GB2312" w:hAnsi="仿宋_GB2312" w:eastAsia="仿宋_GB2312" w:cs="仿宋_GB2312"/>
          <w:sz w:val="32"/>
          <w:szCs w:val="32"/>
          <w:lang w:val="zh-CN" w:eastAsia="zh-CN"/>
        </w:rPr>
        <w:t>对</w:t>
      </w:r>
      <w:r>
        <w:rPr>
          <w:rFonts w:hint="eastAsia" w:ascii="仿宋_GB2312" w:hAnsi="仿宋_GB2312" w:eastAsia="仿宋_GB2312" w:cs="仿宋_GB2312"/>
          <w:sz w:val="32"/>
          <w:szCs w:val="32"/>
          <w:lang w:val="zh-CN" w:eastAsia="zh-CN"/>
        </w:rPr>
        <w:t>智慧广电示范区创建</w:t>
      </w:r>
      <w:r>
        <w:rPr>
          <w:rFonts w:hint="default" w:ascii="仿宋_GB2312" w:hAnsi="仿宋_GB2312" w:eastAsia="仿宋_GB2312" w:cs="仿宋_GB2312"/>
          <w:sz w:val="32"/>
          <w:szCs w:val="32"/>
          <w:lang w:val="zh-CN" w:eastAsia="zh-CN"/>
        </w:rPr>
        <w:t>工作进行指导和监督。</w:t>
      </w:r>
    </w:p>
    <w:p>
      <w:pPr>
        <w:adjustRightInd w:val="0"/>
        <w:snapToGrid w:val="0"/>
        <w:spacing w:line="600" w:lineRule="exact"/>
        <w:ind w:firstLine="720"/>
        <w:rPr>
          <w:rFonts w:ascii="黑体" w:hAnsi="黑体" w:eastAsia="黑体" w:cs="黑体"/>
          <w:sz w:val="32"/>
          <w:szCs w:val="32"/>
          <w:lang w:val="zh-CN"/>
        </w:rPr>
      </w:pPr>
      <w:r>
        <w:rPr>
          <w:rFonts w:hint="eastAsia" w:ascii="黑体" w:hAnsi="黑体" w:eastAsia="黑体" w:cs="黑体"/>
          <w:sz w:val="32"/>
          <w:szCs w:val="32"/>
        </w:rPr>
        <w:t>四、项目绩效情况</w:t>
      </w:r>
      <w:r>
        <w:rPr>
          <w:rFonts w:hint="eastAsia" w:ascii="黑体" w:hAnsi="黑体" w:eastAsia="黑体" w:cs="黑体"/>
          <w:sz w:val="32"/>
          <w:szCs w:val="32"/>
          <w:lang w:val="zh-CN"/>
        </w:rPr>
        <w:tab/>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default" w:ascii="仿宋_GB2312" w:hAnsi="仿宋_GB2312" w:eastAsia="仿宋_GB2312" w:cs="仿宋_GB2312"/>
          <w:sz w:val="32"/>
          <w:szCs w:val="32"/>
          <w:lang w:val="en-US" w:eastAsia="zh-CN"/>
        </w:rPr>
        <w:t>智慧广电示范区创建项目设备货物安装完成，系统对接调试完成，并于</w:t>
      </w:r>
      <w:r>
        <w:rPr>
          <w:rFonts w:hint="eastAsia" w:ascii="仿宋_GB2312" w:hAnsi="仿宋_GB2312" w:eastAsia="仿宋_GB2312" w:cs="仿宋_GB2312"/>
          <w:sz w:val="32"/>
          <w:szCs w:val="32"/>
          <w:lang w:val="en-US" w:eastAsia="zh-CN"/>
        </w:rPr>
        <w:t>2024年</w:t>
      </w:r>
      <w:r>
        <w:rPr>
          <w:rFonts w:hint="default" w:ascii="仿宋_GB2312" w:hAnsi="仿宋_GB2312" w:eastAsia="仿宋_GB2312" w:cs="仿宋_GB2312"/>
          <w:sz w:val="32"/>
          <w:szCs w:val="32"/>
          <w:lang w:val="en-US" w:eastAsia="zh-CN"/>
        </w:rPr>
        <w:t>3月进行了试运行，于2024年3月10日全面竣工</w:t>
      </w:r>
      <w:r>
        <w:rPr>
          <w:rFonts w:hint="eastAsia" w:ascii="仿宋_GB2312" w:hAnsi="仿宋_GB2312" w:eastAsia="仿宋_GB2312" w:cs="仿宋_GB2312"/>
          <w:sz w:val="32"/>
          <w:szCs w:val="32"/>
          <w:lang w:val="en-US" w:eastAsia="zh-CN"/>
        </w:rPr>
        <w:t>，并及时</w:t>
      </w:r>
      <w:r>
        <w:rPr>
          <w:rFonts w:hint="default" w:ascii="仿宋_GB2312" w:hAnsi="仿宋_GB2312" w:eastAsia="仿宋_GB2312" w:cs="仿宋_GB2312"/>
          <w:sz w:val="32"/>
          <w:szCs w:val="32"/>
          <w:lang w:val="en-US" w:eastAsia="zh-CN"/>
        </w:rPr>
        <w:t>进行了项目验收</w:t>
      </w:r>
      <w:r>
        <w:rPr>
          <w:rFonts w:hint="eastAsia" w:ascii="仿宋_GB2312" w:hAnsi="仿宋_GB2312" w:eastAsia="仿宋_GB2312" w:cs="仿宋_GB2312"/>
          <w:sz w:val="32"/>
          <w:szCs w:val="32"/>
          <w:lang w:val="en-US" w:eastAsia="zh-CN"/>
        </w:rPr>
        <w:t>。</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智慧广电“人人通”的建设，通过移动端便捷的广播电视服务，吸引新用户，扩大APP用户规模，扩大广电用户群体，提升用户覆盖率5%个点。同时拓展业务渠道，实现统一门户，实现全县特色宣传。</w:t>
      </w:r>
      <w:r>
        <w:rPr>
          <w:rFonts w:hint="default" w:ascii="仿宋_GB2312" w:hAnsi="仿宋_GB2312" w:eastAsia="仿宋_GB2312" w:cs="仿宋_GB2312"/>
          <w:sz w:val="32"/>
          <w:szCs w:val="32"/>
          <w:lang w:val="en-US" w:eastAsia="zh-CN"/>
        </w:rPr>
        <w:t>数字文旅项目：项目实施后，因为海量电子阅读资源的终端推送和特色文旅资源在广电网络电视端的特色推介，可以提高广电网络收视用户数量和手机移动端客户使用量。项目实施能提高景区智慧化管理、安全监管水平，节约力量资源，提高游客获得感、舒适感、满意感，减少游客投诉，增强文旅发展动能和吸引力，增加游客量预计5%，从而提升旅游经济效益。应急预警综合服务平台和数字乡村项目：通过项目实施，建设综合性强、覆盖面广的综合应急预警服务中心，提高数据、资源、信息共享水平，提升县级各部门的应急预警能力，统筹整合资源、资金使用，节省人力资源，节省各平台分级建设的资金支出。在后期的运维中也能整合各方面资金最终达到该项目长期、稳定的运行，实现广电长期的稳定收益。</w:t>
      </w:r>
    </w:p>
    <w:p>
      <w:pPr>
        <w:adjustRightInd w:val="0"/>
        <w:snapToGrid w:val="0"/>
        <w:spacing w:line="600" w:lineRule="exact"/>
        <w:ind w:firstLine="720"/>
        <w:rPr>
          <w:rFonts w:ascii="黑体" w:hAnsi="黑体" w:eastAsia="黑体" w:cs="黑体"/>
          <w:sz w:val="32"/>
          <w:szCs w:val="32"/>
        </w:rPr>
      </w:pPr>
      <w:r>
        <w:rPr>
          <w:rFonts w:hint="eastAsia" w:ascii="黑体" w:hAnsi="黑体" w:eastAsia="黑体" w:cs="黑体"/>
          <w:sz w:val="32"/>
          <w:szCs w:val="32"/>
        </w:rPr>
        <w:t>五、评价结论及建议</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pPr>
        <w:pageBreakBefore w:val="0"/>
        <w:widowControl w:val="0"/>
        <w:kinsoku/>
        <w:wordWrap/>
        <w:overflowPunct/>
        <w:topLinePunct w:val="0"/>
        <w:autoSpaceDE/>
        <w:autoSpaceDN/>
        <w:bidi w:val="0"/>
        <w:adjustRightInd/>
        <w:snapToGrid/>
        <w:spacing w:line="57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项目立项必要性和依据充分，绩效目标明确，具备实施条件，具有公共性，符合财政资金支持方向。我单位进一步优化完善实施方案和绩效目标，加强运行监控，节约财政资金并提升资金效益，提升预算绩效管理水平。</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adjustRightInd w:val="0"/>
        <w:snapToGrid w:val="0"/>
        <w:spacing w:line="600" w:lineRule="exact"/>
        <w:ind w:firstLine="720"/>
        <w:rPr>
          <w:rFonts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pPr>
        <w:pStyle w:val="2"/>
        <w:ind w:left="0" w:leftChars="0" w:firstLine="838" w:firstLineChars="26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rPr>
          <w:rFonts w:hint="default"/>
          <w:lang w:val="en-US" w:eastAsia="zh-CN"/>
        </w:rPr>
      </w:pPr>
    </w:p>
    <w:p>
      <w:pPr>
        <w:spacing w:line="578" w:lineRule="exact"/>
        <w:ind w:firstLine="640"/>
        <w:rPr>
          <w:rFonts w:eastAsia="仿宋_GB2312" w:cs="仿宋_GB2312"/>
          <w:kern w:val="0"/>
          <w:sz w:val="32"/>
          <w:szCs w:val="32"/>
        </w:rPr>
      </w:pP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52"/>
      <w:bookmarkEnd w:id="54"/>
      <w:bookmarkStart w:id="55" w:name="_Toc15396619"/>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5"/>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0"/>
      <w:r>
        <w:rPr>
          <w:rFonts w:hint="eastAsia" w:ascii="Times New Roman" w:hAnsi="Times New Roman" w:eastAsia="仿宋_GB2312" w:cs="仿宋_GB2312"/>
          <w:color w:val="auto"/>
          <w:sz w:val="32"/>
          <w:szCs w:val="32"/>
          <w:highlight w:val="none"/>
        </w:rPr>
        <w:t>二、收入决算表</w:t>
      </w:r>
      <w:bookmarkEnd w:id="56"/>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1"/>
      <w:r>
        <w:rPr>
          <w:rFonts w:hint="eastAsia" w:ascii="Times New Roman" w:hAnsi="Times New Roman" w:eastAsia="仿宋_GB2312" w:cs="仿宋_GB2312"/>
          <w:color w:val="auto"/>
          <w:sz w:val="32"/>
          <w:szCs w:val="32"/>
          <w:highlight w:val="none"/>
        </w:rPr>
        <w:t>三、支出决算表</w:t>
      </w:r>
      <w:bookmarkEnd w:id="57"/>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2"/>
      <w:r>
        <w:rPr>
          <w:rFonts w:hint="eastAsia" w:ascii="Times New Roman" w:hAnsi="Times New Roman" w:eastAsia="仿宋_GB2312" w:cs="仿宋_GB2312"/>
          <w:color w:val="auto"/>
          <w:sz w:val="32"/>
          <w:szCs w:val="32"/>
          <w:highlight w:val="none"/>
        </w:rPr>
        <w:t>四、财政拨款收入支出决算总表</w:t>
      </w:r>
      <w:bookmarkEnd w:id="58"/>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3"/>
      <w:r>
        <w:rPr>
          <w:rFonts w:hint="eastAsia" w:ascii="Times New Roman" w:hAnsi="Times New Roman" w:eastAsia="仿宋_GB2312" w:cs="仿宋_GB2312"/>
          <w:color w:val="auto"/>
          <w:sz w:val="32"/>
          <w:szCs w:val="32"/>
          <w:highlight w:val="none"/>
        </w:rPr>
        <w:t>五、财政拨款支出决算明细表</w:t>
      </w:r>
      <w:bookmarkEnd w:id="59"/>
      <w:bookmarkStart w:id="60" w:name="_Toc15396624"/>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0"/>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5"/>
      <w:r>
        <w:rPr>
          <w:rFonts w:hint="eastAsia" w:ascii="Times New Roman" w:hAnsi="Times New Roman" w:eastAsia="仿宋_GB2312" w:cs="仿宋_GB2312"/>
          <w:color w:val="auto"/>
          <w:sz w:val="32"/>
          <w:szCs w:val="32"/>
          <w:highlight w:val="none"/>
        </w:rPr>
        <w:t>七、一般公共预算财政拨款支出决算明细表</w:t>
      </w:r>
      <w:bookmarkEnd w:id="61"/>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6"/>
      <w:r>
        <w:rPr>
          <w:rFonts w:hint="eastAsia" w:ascii="Times New Roman" w:hAnsi="Times New Roman" w:eastAsia="仿宋_GB2312" w:cs="仿宋_GB2312"/>
          <w:color w:val="auto"/>
          <w:sz w:val="32"/>
          <w:szCs w:val="32"/>
          <w:highlight w:val="none"/>
        </w:rPr>
        <w:t>八、一般公共预算财政拨款基本支出决算表</w:t>
      </w:r>
      <w:bookmarkEnd w:id="62"/>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7"/>
      <w:r>
        <w:rPr>
          <w:rFonts w:hint="eastAsia" w:ascii="Times New Roman" w:hAnsi="Times New Roman" w:eastAsia="仿宋_GB2312" w:cs="仿宋_GB2312"/>
          <w:color w:val="auto"/>
          <w:sz w:val="32"/>
          <w:szCs w:val="32"/>
          <w:highlight w:val="none"/>
        </w:rPr>
        <w:t>九、一般公共预算财政拨款项目支出决算表</w:t>
      </w:r>
      <w:bookmarkEnd w:id="63"/>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8"/>
      <w:r>
        <w:rPr>
          <w:rFonts w:hint="eastAsia" w:ascii="Times New Roman" w:hAnsi="Times New Roman" w:eastAsia="仿宋_GB2312" w:cs="仿宋_GB2312"/>
          <w:color w:val="auto"/>
          <w:sz w:val="32"/>
          <w:szCs w:val="32"/>
          <w:highlight w:val="none"/>
        </w:rPr>
        <w:t>十、</w:t>
      </w:r>
      <w:bookmarkEnd w:id="64"/>
      <w:r>
        <w:rPr>
          <w:rFonts w:hint="eastAsia" w:ascii="Times New Roman" w:hAnsi="Times New Roman" w:eastAsia="仿宋_GB2312" w:cs="仿宋_GB2312"/>
          <w:color w:val="auto"/>
          <w:sz w:val="32"/>
          <w:szCs w:val="32"/>
          <w:highlight w:val="none"/>
        </w:rPr>
        <w:t>政府性基金预算财政拨款收入支出决算表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9"/>
      <w:r>
        <w:rPr>
          <w:rFonts w:hint="eastAsia" w:ascii="Times New Roman" w:hAnsi="Times New Roman" w:eastAsia="仿宋_GB2312" w:cs="仿宋_GB2312"/>
          <w:color w:val="auto"/>
          <w:sz w:val="32"/>
          <w:szCs w:val="32"/>
          <w:highlight w:val="none"/>
        </w:rPr>
        <w:t>十一、</w:t>
      </w:r>
      <w:bookmarkEnd w:id="6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30"/>
      <w:r>
        <w:rPr>
          <w:rFonts w:hint="eastAsia" w:ascii="Times New Roman" w:hAnsi="Times New Roman" w:eastAsia="仿宋_GB2312" w:cs="仿宋_GB2312"/>
          <w:color w:val="auto"/>
          <w:sz w:val="32"/>
          <w:szCs w:val="32"/>
          <w:highlight w:val="none"/>
        </w:rPr>
        <w:t>十二、</w:t>
      </w:r>
      <w:bookmarkEnd w:id="66"/>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7" w:name="_Toc15396631"/>
      <w:r>
        <w:rPr>
          <w:rFonts w:hint="eastAsia" w:ascii="Times New Roman" w:hAnsi="Times New Roman" w:eastAsia="仿宋_GB2312" w:cs="仿宋_GB2312"/>
          <w:color w:val="auto"/>
          <w:sz w:val="32"/>
          <w:szCs w:val="32"/>
          <w:highlight w:val="none"/>
        </w:rPr>
        <w:t>十三、</w:t>
      </w:r>
      <w:bookmarkEnd w:id="67"/>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- 27 -</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2080"/>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186071F"/>
    <w:rsid w:val="02FEBE30"/>
    <w:rsid w:val="036F47A8"/>
    <w:rsid w:val="04916F1E"/>
    <w:rsid w:val="057C6AA9"/>
    <w:rsid w:val="05D34896"/>
    <w:rsid w:val="061E35DE"/>
    <w:rsid w:val="0622601E"/>
    <w:rsid w:val="066E0107"/>
    <w:rsid w:val="06BF078E"/>
    <w:rsid w:val="07996F6E"/>
    <w:rsid w:val="07DFD8BA"/>
    <w:rsid w:val="083B2A92"/>
    <w:rsid w:val="09867E8F"/>
    <w:rsid w:val="0A0046E0"/>
    <w:rsid w:val="0A2032A3"/>
    <w:rsid w:val="0C0D4AF1"/>
    <w:rsid w:val="0C6872B9"/>
    <w:rsid w:val="0CA8290A"/>
    <w:rsid w:val="0CC83726"/>
    <w:rsid w:val="0D0938F7"/>
    <w:rsid w:val="0D35B1ED"/>
    <w:rsid w:val="0DA567B5"/>
    <w:rsid w:val="0E254B6B"/>
    <w:rsid w:val="0E863826"/>
    <w:rsid w:val="0F98263C"/>
    <w:rsid w:val="101860EC"/>
    <w:rsid w:val="101D4B2A"/>
    <w:rsid w:val="101F47CC"/>
    <w:rsid w:val="108F0DBA"/>
    <w:rsid w:val="10C055FF"/>
    <w:rsid w:val="10CD5562"/>
    <w:rsid w:val="11694EBD"/>
    <w:rsid w:val="11772AA4"/>
    <w:rsid w:val="118107EC"/>
    <w:rsid w:val="11A602A5"/>
    <w:rsid w:val="12E24EE2"/>
    <w:rsid w:val="13232DD7"/>
    <w:rsid w:val="13D50BC4"/>
    <w:rsid w:val="141C1DF8"/>
    <w:rsid w:val="14B17F78"/>
    <w:rsid w:val="165E0673"/>
    <w:rsid w:val="16B831D5"/>
    <w:rsid w:val="16BB723D"/>
    <w:rsid w:val="17E50567"/>
    <w:rsid w:val="186504BB"/>
    <w:rsid w:val="18BA7EBE"/>
    <w:rsid w:val="19A445FC"/>
    <w:rsid w:val="1A13124A"/>
    <w:rsid w:val="1B4A6EA5"/>
    <w:rsid w:val="1B544D87"/>
    <w:rsid w:val="1BE8440E"/>
    <w:rsid w:val="1D155CEE"/>
    <w:rsid w:val="1D1638FE"/>
    <w:rsid w:val="1D963301"/>
    <w:rsid w:val="1E312DEB"/>
    <w:rsid w:val="1E740ACF"/>
    <w:rsid w:val="1E9D4EB2"/>
    <w:rsid w:val="1FF35744"/>
    <w:rsid w:val="1FF6BC77"/>
    <w:rsid w:val="20BA1F0F"/>
    <w:rsid w:val="20D8522C"/>
    <w:rsid w:val="218433BC"/>
    <w:rsid w:val="2186353C"/>
    <w:rsid w:val="22E062F7"/>
    <w:rsid w:val="23860B96"/>
    <w:rsid w:val="240371BF"/>
    <w:rsid w:val="244F3473"/>
    <w:rsid w:val="24C97D99"/>
    <w:rsid w:val="25A5373F"/>
    <w:rsid w:val="25A718F0"/>
    <w:rsid w:val="25BB59F6"/>
    <w:rsid w:val="260F557C"/>
    <w:rsid w:val="26970054"/>
    <w:rsid w:val="26ED6080"/>
    <w:rsid w:val="26F66839"/>
    <w:rsid w:val="281408E2"/>
    <w:rsid w:val="281D3DC1"/>
    <w:rsid w:val="29FD04D3"/>
    <w:rsid w:val="2BFF7BC6"/>
    <w:rsid w:val="2C8A61B5"/>
    <w:rsid w:val="2DF04E50"/>
    <w:rsid w:val="2E220CD8"/>
    <w:rsid w:val="2E4B2B1A"/>
    <w:rsid w:val="2E586DFA"/>
    <w:rsid w:val="2EDE3981"/>
    <w:rsid w:val="2F040D46"/>
    <w:rsid w:val="2F6B035B"/>
    <w:rsid w:val="2FAE5751"/>
    <w:rsid w:val="2FB1A395"/>
    <w:rsid w:val="2FD9A7D8"/>
    <w:rsid w:val="2FDBF714"/>
    <w:rsid w:val="30AB6865"/>
    <w:rsid w:val="313774F1"/>
    <w:rsid w:val="319F7F4E"/>
    <w:rsid w:val="31B15D6C"/>
    <w:rsid w:val="32534578"/>
    <w:rsid w:val="3276532D"/>
    <w:rsid w:val="32BD1EF1"/>
    <w:rsid w:val="3304709D"/>
    <w:rsid w:val="33A773CB"/>
    <w:rsid w:val="340A5673"/>
    <w:rsid w:val="349D6851"/>
    <w:rsid w:val="364F7AD1"/>
    <w:rsid w:val="36AA5135"/>
    <w:rsid w:val="36BE0DA7"/>
    <w:rsid w:val="373A29CC"/>
    <w:rsid w:val="376B6AA6"/>
    <w:rsid w:val="376D39B2"/>
    <w:rsid w:val="37E16F03"/>
    <w:rsid w:val="37F53A3B"/>
    <w:rsid w:val="389B6C89"/>
    <w:rsid w:val="38D469F0"/>
    <w:rsid w:val="39627CCD"/>
    <w:rsid w:val="397BAF1F"/>
    <w:rsid w:val="3AB79AF3"/>
    <w:rsid w:val="3AE834C0"/>
    <w:rsid w:val="3B7EF35A"/>
    <w:rsid w:val="3B9FDB6C"/>
    <w:rsid w:val="3BF5BC2F"/>
    <w:rsid w:val="3CEBA265"/>
    <w:rsid w:val="3D366EFF"/>
    <w:rsid w:val="3D98207C"/>
    <w:rsid w:val="3DEE7CF3"/>
    <w:rsid w:val="3E740A63"/>
    <w:rsid w:val="3E78745D"/>
    <w:rsid w:val="3EE17838"/>
    <w:rsid w:val="3F55381A"/>
    <w:rsid w:val="3F7F7599"/>
    <w:rsid w:val="3FF4CAE0"/>
    <w:rsid w:val="3FF7B227"/>
    <w:rsid w:val="40F3211D"/>
    <w:rsid w:val="44743E83"/>
    <w:rsid w:val="44E268DA"/>
    <w:rsid w:val="45022944"/>
    <w:rsid w:val="450D13D7"/>
    <w:rsid w:val="45506656"/>
    <w:rsid w:val="458F7C83"/>
    <w:rsid w:val="46464015"/>
    <w:rsid w:val="486A6C7A"/>
    <w:rsid w:val="4A627F82"/>
    <w:rsid w:val="4AAC08FC"/>
    <w:rsid w:val="4B093D1B"/>
    <w:rsid w:val="4B0E749A"/>
    <w:rsid w:val="4B2477C4"/>
    <w:rsid w:val="4B4F25DA"/>
    <w:rsid w:val="4B7070ED"/>
    <w:rsid w:val="4BE068DB"/>
    <w:rsid w:val="4D577224"/>
    <w:rsid w:val="4DBF1CEB"/>
    <w:rsid w:val="4DF0007C"/>
    <w:rsid w:val="4EAB630A"/>
    <w:rsid w:val="4ECE2238"/>
    <w:rsid w:val="4F833267"/>
    <w:rsid w:val="4FE9BD67"/>
    <w:rsid w:val="4FFB052F"/>
    <w:rsid w:val="51745F1C"/>
    <w:rsid w:val="537E6D0A"/>
    <w:rsid w:val="53C87C66"/>
    <w:rsid w:val="53E92C3D"/>
    <w:rsid w:val="53F74C96"/>
    <w:rsid w:val="55015DA8"/>
    <w:rsid w:val="55023D91"/>
    <w:rsid w:val="55170BA8"/>
    <w:rsid w:val="553218C9"/>
    <w:rsid w:val="567E1AA5"/>
    <w:rsid w:val="56E47B74"/>
    <w:rsid w:val="57175D52"/>
    <w:rsid w:val="57212998"/>
    <w:rsid w:val="575E11B1"/>
    <w:rsid w:val="57B02F47"/>
    <w:rsid w:val="57BD3DD4"/>
    <w:rsid w:val="57CF7A4C"/>
    <w:rsid w:val="57F05DE1"/>
    <w:rsid w:val="58801FFD"/>
    <w:rsid w:val="58FC3870"/>
    <w:rsid w:val="5AC77B57"/>
    <w:rsid w:val="5AF92295"/>
    <w:rsid w:val="5B250254"/>
    <w:rsid w:val="5BAC6911"/>
    <w:rsid w:val="5BDD79E6"/>
    <w:rsid w:val="5BF561CA"/>
    <w:rsid w:val="5BFF5DFC"/>
    <w:rsid w:val="5C1E3DFF"/>
    <w:rsid w:val="5CD71FC4"/>
    <w:rsid w:val="5CE4192E"/>
    <w:rsid w:val="5D1F11B5"/>
    <w:rsid w:val="5D695134"/>
    <w:rsid w:val="5DAE1B18"/>
    <w:rsid w:val="5DE7D9E5"/>
    <w:rsid w:val="5ECEC941"/>
    <w:rsid w:val="5ED95B24"/>
    <w:rsid w:val="5F3B474D"/>
    <w:rsid w:val="5FBF9FF3"/>
    <w:rsid w:val="5FCD4E2C"/>
    <w:rsid w:val="5FDB3E3E"/>
    <w:rsid w:val="5FEF394A"/>
    <w:rsid w:val="5FF67715"/>
    <w:rsid w:val="61BD0B35"/>
    <w:rsid w:val="62BF3928"/>
    <w:rsid w:val="63741B8B"/>
    <w:rsid w:val="63B3701E"/>
    <w:rsid w:val="641109DC"/>
    <w:rsid w:val="647F5392"/>
    <w:rsid w:val="6507125F"/>
    <w:rsid w:val="65D079D7"/>
    <w:rsid w:val="65E66580"/>
    <w:rsid w:val="664B1D71"/>
    <w:rsid w:val="664B4E8E"/>
    <w:rsid w:val="66C60A2F"/>
    <w:rsid w:val="67252B18"/>
    <w:rsid w:val="67277B67"/>
    <w:rsid w:val="67A304A6"/>
    <w:rsid w:val="67AA3209"/>
    <w:rsid w:val="680A0A65"/>
    <w:rsid w:val="698D0931"/>
    <w:rsid w:val="6A7FE5F3"/>
    <w:rsid w:val="6B053271"/>
    <w:rsid w:val="6B9B207A"/>
    <w:rsid w:val="6BDD78B3"/>
    <w:rsid w:val="6C093F84"/>
    <w:rsid w:val="6C4A05C8"/>
    <w:rsid w:val="6C8742B8"/>
    <w:rsid w:val="6DBF5E93"/>
    <w:rsid w:val="6DFF077E"/>
    <w:rsid w:val="6E66460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7DE4769"/>
    <w:rsid w:val="77F7241A"/>
    <w:rsid w:val="783E271A"/>
    <w:rsid w:val="78616DE9"/>
    <w:rsid w:val="78703066"/>
    <w:rsid w:val="78E875D7"/>
    <w:rsid w:val="79086DAD"/>
    <w:rsid w:val="79D7FD79"/>
    <w:rsid w:val="79EE5BA4"/>
    <w:rsid w:val="7A894339"/>
    <w:rsid w:val="7AB22FED"/>
    <w:rsid w:val="7ACD308B"/>
    <w:rsid w:val="7AD284E8"/>
    <w:rsid w:val="7AFF7572"/>
    <w:rsid w:val="7B48504B"/>
    <w:rsid w:val="7B6C7DFB"/>
    <w:rsid w:val="7B9C0B69"/>
    <w:rsid w:val="7BBFBED0"/>
    <w:rsid w:val="7BC3E394"/>
    <w:rsid w:val="7C1F3737"/>
    <w:rsid w:val="7C9E52D0"/>
    <w:rsid w:val="7CBFC87B"/>
    <w:rsid w:val="7CFE0F48"/>
    <w:rsid w:val="7D1B0B94"/>
    <w:rsid w:val="7D272ABC"/>
    <w:rsid w:val="7D7EC23E"/>
    <w:rsid w:val="7E8ADEBF"/>
    <w:rsid w:val="7EEF11D3"/>
    <w:rsid w:val="7EFE4840"/>
    <w:rsid w:val="7EFF272B"/>
    <w:rsid w:val="7F0804AC"/>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style01"/>
    <w:basedOn w:val="19"/>
    <w:qFormat/>
    <w:uiPriority w:val="0"/>
    <w:rPr>
      <w:rFonts w:ascii="仿宋_GB2312" w:hAnsi="仿宋_GB2312" w:eastAsia="仿宋_GB2312" w:cs="仿宋_GB2312"/>
      <w:color w:val="000000"/>
      <w:sz w:val="32"/>
      <w:szCs w:val="32"/>
    </w:rPr>
  </w:style>
  <w:style w:type="paragraph" w:customStyle="1" w:styleId="39">
    <w:name w:val="AA正文"/>
    <w:qFormat/>
    <w:uiPriority w:val="0"/>
    <w:pPr>
      <w:widowControl w:val="0"/>
      <w:spacing w:line="480" w:lineRule="auto"/>
      <w:ind w:firstLine="200" w:firstLineChars="200"/>
    </w:pPr>
    <w:rPr>
      <w:rFonts w:ascii="Calibri" w:hAnsi="Calibri" w:eastAsia="宋体" w:cs="Times New Roman"/>
      <w:bCs/>
      <w:kern w:val="44"/>
      <w:sz w:val="28"/>
      <w:szCs w:val="44"/>
      <w:shd w:val="clear" w:color="auto" w:fill="FFFFFF"/>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G:\2024&#24180;&#20915;&#31639;&#20844;&#24320;\&#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G:\2024&#24180;&#20915;&#31639;&#20844;&#24320;\&#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2024&#24180;&#20915;&#31639;&#20844;&#24320;\&#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G:\2024&#24180;&#20915;&#31639;&#20844;&#24320;\&#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G:\2024&#24180;&#20915;&#31639;&#20844;&#24320;\&#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PC\Desktop\&#22270;&#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Users\PC\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000"/>
              <a:t>收入、支出决算总计变动情况图（单位：万元）</a:t>
            </a:r>
            <a:endParaRPr sz="1000"/>
          </a:p>
        </c:rich>
      </c:tx>
      <c:layout>
        <c:manualLayout>
          <c:xMode val="edge"/>
          <c:yMode val="edge"/>
          <c:x val="0.136363636363636"/>
          <c:y val="0.0312418640978912"/>
        </c:manualLayout>
      </c:layout>
      <c:overlay val="0"/>
      <c:spPr>
        <a:noFill/>
        <a:ln>
          <a:noFill/>
        </a:ln>
        <a:effectLst/>
      </c:spPr>
    </c:title>
    <c:autoTitleDeleted val="0"/>
    <c:plotArea>
      <c:layout/>
      <c:barChart>
        <c:barDir val="col"/>
        <c:grouping val="clustered"/>
        <c:varyColors val="0"/>
        <c:ser>
          <c:idx val="0"/>
          <c:order val="0"/>
          <c:tx>
            <c:strRef>
              <c:f>[图表.xlsx]Sheet1!$B$19</c:f>
              <c:strCache>
                <c:ptCount val="1"/>
                <c:pt idx="0">
                  <c:v>2023年</c:v>
                </c:pt>
              </c:strCache>
            </c:strRef>
          </c:tx>
          <c:spPr>
            <a:solidFill>
              <a:schemeClr val="accent1"/>
            </a:solidFill>
            <a:ln>
              <a:noFill/>
            </a:ln>
            <a:effectLst/>
          </c:spPr>
          <c:invertIfNegative val="0"/>
          <c:dLbls>
            <c:dLbl>
              <c:idx val="0"/>
              <c:layout>
                <c:manualLayout>
                  <c:x val="0.00261734426801605"/>
                  <c:y val="0.04"/>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41668120746816"/>
                      <c:h val="0.111555555555556"/>
                    </c:manualLayout>
                  </c15:layout>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manualLayout>
                      <c:w val="0.243761996161228"/>
                      <c:h val="0.0693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[图表.xlsx]Sheet1!$C$19:$D$19</c:f>
              <c:numCache>
                <c:formatCode>General</c:formatCode>
                <c:ptCount val="2"/>
                <c:pt idx="0">
                  <c:v>2226.18</c:v>
                </c:pt>
                <c:pt idx="1">
                  <c:v>2226.18</c:v>
                </c:pt>
              </c:numCache>
            </c:numRef>
          </c:val>
        </c:ser>
        <c:ser>
          <c:idx val="1"/>
          <c:order val="1"/>
          <c:tx>
            <c:strRef>
              <c:f>[图表.xlsx]Sheet1!$B$20</c:f>
              <c:strCache>
                <c:ptCount val="1"/>
                <c:pt idx="0">
                  <c:v>2024年</c:v>
                </c:pt>
              </c:strCache>
            </c:strRef>
          </c:tx>
          <c:spPr>
            <a:solidFill>
              <a:schemeClr val="accent2"/>
            </a:solidFill>
            <a:ln>
              <a:noFill/>
            </a:ln>
            <a:effectLst/>
          </c:spPr>
          <c:invertIfNegative val="0"/>
          <c:dLbls>
            <c:dLbl>
              <c:idx val="0"/>
              <c:layout>
                <c:manualLayout>
                  <c:x val="0.0157040656080963"/>
                  <c:y val="0.0533333333333333"/>
                </c:manualLayout>
              </c:layout>
              <c:numFmt formatCode="#,##0.00_);\(#,##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manualLayout>
                      <c:w val="0.216192636538126"/>
                      <c:h val="0.117111111111111"/>
                    </c:manualLayout>
                  </c15:layout>
                </c:ext>
              </c:extLst>
            </c:dLbl>
            <c:dLbl>
              <c:idx val="1"/>
              <c:layout>
                <c:manualLayout>
                  <c:x val="0.0104693770720642"/>
                  <c:y val="0.0466666666666667"/>
                </c:manualLayout>
              </c:layout>
              <c:dLblPos val="outEnd"/>
              <c:showLegendKey val="0"/>
              <c:showVal val="1"/>
              <c:showCatName val="0"/>
              <c:showSerName val="0"/>
              <c:showPercent val="0"/>
              <c:showBubbleSize val="0"/>
              <c:extLst>
                <c:ext xmlns:c15="http://schemas.microsoft.com/office/drawing/2012/chart" uri="{CE6537A1-D6FC-4f65-9D91-7224C49458BB}">
                  <c15:layout>
                    <c:manualLayout>
                      <c:w val="0.21514569883092"/>
                      <c:h val="0.105333333333333"/>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[图表.xlsx]Sheet1!$C$18:$D$18</c:f>
              <c:strCache>
                <c:ptCount val="2"/>
                <c:pt idx="0">
                  <c:v>收入</c:v>
                </c:pt>
                <c:pt idx="1">
                  <c:v>支出</c:v>
                </c:pt>
              </c:strCache>
            </c:strRef>
          </c:cat>
          <c:val>
            <c:numRef>
              <c:f>[图表.xlsx]Sheet1!$C$20:$D$20</c:f>
              <c:numCache>
                <c:formatCode>General</c:formatCode>
                <c:ptCount val="2"/>
                <c:pt idx="0">
                  <c:v>2437.31</c:v>
                </c:pt>
                <c:pt idx="1">
                  <c:v>2437.31</c:v>
                </c:pt>
              </c:numCache>
            </c:numRef>
          </c:val>
        </c:ser>
        <c:dLbls>
          <c:showLegendKey val="0"/>
          <c:showVal val="1"/>
          <c:showCatName val="0"/>
          <c:showSerName val="0"/>
          <c:showPercent val="0"/>
          <c:showBubbleSize val="0"/>
        </c:dLbls>
        <c:gapWidth val="219"/>
        <c:overlap val="-27"/>
        <c:axId val="283535560"/>
        <c:axId val="976689542"/>
      </c:barChart>
      <c:catAx>
        <c:axId val="2835355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89542"/>
        <c:crosses val="autoZero"/>
        <c:auto val="1"/>
        <c:lblAlgn val="ctr"/>
        <c:lblOffset val="100"/>
        <c:noMultiLvlLbl val="0"/>
      </c:catAx>
      <c:valAx>
        <c:axId val="9766895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8353556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收入决算结构图（单位：万元）</a:t>
            </a:r>
            <a:endParaRPr sz="1000"/>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[图表.xlsx]Sheet1!$B$25:$B$26</c:f>
              <c:strCache>
                <c:ptCount val="2"/>
                <c:pt idx="0">
                  <c:v>一般公共预算财政拨款收入</c:v>
                </c:pt>
                <c:pt idx="1">
                  <c:v>其他收入</c:v>
                </c:pt>
              </c:strCache>
            </c:strRef>
          </c:cat>
          <c:val>
            <c:numRef>
              <c:f>[图表.xlsx]Sheet1!$C$25:$C$26</c:f>
              <c:numCache>
                <c:formatCode>General</c:formatCode>
                <c:ptCount val="2"/>
                <c:pt idx="0">
                  <c:v>2435.21</c:v>
                </c:pt>
                <c:pt idx="1">
                  <c:v>2.1</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支出决算情况说明（单位：万元）</a:t>
            </a:r>
          </a:p>
        </c:rich>
      </c:tx>
      <c:layout>
        <c:manualLayout>
          <c:xMode val="edge"/>
          <c:yMode val="edge"/>
          <c:x val="0.304027777777778"/>
          <c:y val="0.013888888888888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[图表.xlsx]Sheet1!$B$44:$B$45</c:f>
              <c:strCache>
                <c:ptCount val="2"/>
                <c:pt idx="0">
                  <c:v>基本支出</c:v>
                </c:pt>
                <c:pt idx="1">
                  <c:v>项目支出</c:v>
                </c:pt>
              </c:strCache>
            </c:strRef>
          </c:cat>
          <c:val>
            <c:numRef>
              <c:f>[图表.xlsx]Sheet1!$C$44:$C$45</c:f>
              <c:numCache>
                <c:formatCode>General</c:formatCode>
                <c:ptCount val="2"/>
                <c:pt idx="0">
                  <c:v>549.08</c:v>
                </c:pt>
                <c:pt idx="1">
                  <c:v>1888.23</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200" b="0" i="0" u="none" strike="noStrike" kern="1200" spc="0" baseline="0">
                <a:solidFill>
                  <a:schemeClr val="tx1">
                    <a:lumMod val="65000"/>
                    <a:lumOff val="35000"/>
                  </a:schemeClr>
                </a:solidFill>
                <a:latin typeface="+mn-lt"/>
                <a:ea typeface="+mn-ea"/>
                <a:cs typeface="+mn-cs"/>
              </a:defRPr>
            </a:pPr>
            <a:r>
              <a:rPr sz="1200"/>
              <a:t>财政拨款收、支决算总计变动情况（单位：万元）</a:t>
            </a:r>
            <a:endParaRPr sz="1200"/>
          </a:p>
        </c:rich>
      </c:tx>
      <c:layout/>
      <c:overlay val="0"/>
      <c:spPr>
        <a:noFill/>
        <a:ln>
          <a:noFill/>
        </a:ln>
        <a:effectLst/>
      </c:spPr>
    </c:title>
    <c:autoTitleDeleted val="0"/>
    <c:plotArea>
      <c:layout/>
      <c:barChart>
        <c:barDir val="col"/>
        <c:grouping val="clustered"/>
        <c:varyColors val="0"/>
        <c:ser>
          <c:idx val="0"/>
          <c:order val="0"/>
          <c:tx>
            <c:strRef>
              <c:f>[图表.xlsx]Sheet1!$B$3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[图表.xlsx]Sheet1!$C$3:$D$3</c:f>
              <c:numCache>
                <c:formatCode>General</c:formatCode>
                <c:ptCount val="2"/>
                <c:pt idx="0">
                  <c:v>2204.08</c:v>
                </c:pt>
                <c:pt idx="1">
                  <c:v>2226.18</c:v>
                </c:pt>
              </c:numCache>
            </c:numRef>
          </c:val>
        </c:ser>
        <c:ser>
          <c:idx val="1"/>
          <c:order val="1"/>
          <c:tx>
            <c:strRef>
              <c:f>[图表.xlsx]Sheet1!$B$4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[图表.xlsx]Sheet1!$C$2:$D$2</c:f>
              <c:strCache>
                <c:ptCount val="2"/>
                <c:pt idx="0">
                  <c:v>财政拨款收、支决算总计变动情况（单位：万元）</c:v>
                </c:pt>
              </c:strCache>
            </c:strRef>
          </c:cat>
          <c:val>
            <c:numRef>
              <c:f>[图表.xlsx]Sheet1!$C$4:$D$4</c:f>
              <c:numCache>
                <c:formatCode>General</c:formatCode>
                <c:ptCount val="2"/>
                <c:pt idx="0">
                  <c:v>2435.21</c:v>
                </c:pt>
                <c:pt idx="1">
                  <c:v>2435.21</c:v>
                </c:pt>
              </c:numCache>
            </c:numRef>
          </c:val>
        </c:ser>
        <c:dLbls>
          <c:showLegendKey val="0"/>
          <c:showVal val="1"/>
          <c:showCatName val="0"/>
          <c:showSerName val="0"/>
          <c:showPercent val="0"/>
          <c:showBubbleSize val="0"/>
        </c:dLbls>
        <c:gapWidth val="219"/>
        <c:overlap val="-27"/>
        <c:axId val="811510952"/>
        <c:axId val="935866826"/>
      </c:barChart>
      <c:catAx>
        <c:axId val="811510952"/>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5866826"/>
        <c:crosses val="autoZero"/>
        <c:auto val="1"/>
        <c:lblAlgn val="ctr"/>
        <c:lblOffset val="100"/>
        <c:noMultiLvlLbl val="0"/>
      </c:catAx>
      <c:valAx>
        <c:axId val="93586682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51095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00"/>
              <a:t>一般公共预算财政拨款支出决算变动情况</a:t>
            </a:r>
            <a:endParaRPr sz="1000"/>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overlay val="0"/>
      <c:spPr>
        <a:noFill/>
        <a:ln>
          <a:noFill/>
        </a:ln>
        <a:effectLst/>
      </c:spPr>
    </c:title>
    <c:autoTitleDeleted val="0"/>
    <c:plotArea>
      <c:layout/>
      <c:barChart>
        <c:barDir val="col"/>
        <c:grouping val="stacked"/>
        <c:varyColors val="0"/>
        <c:ser>
          <c:idx val="0"/>
          <c:order val="0"/>
          <c:tx>
            <c:strRef>
              <c:f>[图表.xlsx]Sheet1!$C$68</c:f>
              <c:strCache>
                <c:ptCount val="1"/>
                <c:pt idx="0">
                  <c:v>一般公共预算财政拨款支出决算变动情况（单位：万元）</c:v>
                </c:pt>
              </c:strCache>
            </c:strRef>
          </c:tx>
          <c:spPr>
            <a:solidFill>
              <a:schemeClr val="accent1"/>
            </a:solidFill>
            <a:ln>
              <a:noFill/>
            </a:ln>
            <a:effectLst/>
          </c:spPr>
          <c:invertIfNegative val="0"/>
          <c:dLbls>
            <c:dLbl>
              <c:idx val="0"/>
              <c:layout>
                <c:manualLayout>
                  <c:x val="0.00625"/>
                  <c:y val="-0.16666666666666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416666666666667"/>
                  <c:y val="-0.361111111111111"/>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[图表.xlsx]Sheet1!$B$69:$B$70</c:f>
              <c:strCache>
                <c:ptCount val="2"/>
                <c:pt idx="0">
                  <c:v>2023年</c:v>
                </c:pt>
                <c:pt idx="1">
                  <c:v>2024年</c:v>
                </c:pt>
              </c:strCache>
            </c:strRef>
          </c:cat>
          <c:val>
            <c:numRef>
              <c:f>[图表.xlsx]Sheet1!$C$69:$C$70</c:f>
              <c:numCache>
                <c:formatCode>General</c:formatCode>
                <c:ptCount val="2"/>
                <c:pt idx="0">
                  <c:v>2204.08</c:v>
                </c:pt>
                <c:pt idx="1">
                  <c:v>2435.21</c:v>
                </c:pt>
              </c:numCache>
            </c:numRef>
          </c:val>
        </c:ser>
        <c:dLbls>
          <c:showLegendKey val="0"/>
          <c:showVal val="1"/>
          <c:showCatName val="0"/>
          <c:showSerName val="0"/>
          <c:showPercent val="0"/>
          <c:showBubbleSize val="0"/>
        </c:dLbls>
        <c:gapWidth val="150"/>
        <c:overlap val="100"/>
        <c:axId val="556116136"/>
        <c:axId val="986431536"/>
      </c:barChart>
      <c:catAx>
        <c:axId val="55611613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6431536"/>
        <c:crosses val="autoZero"/>
        <c:auto val="1"/>
        <c:lblAlgn val="ctr"/>
        <c:lblOffset val="100"/>
        <c:noMultiLvlLbl val="0"/>
      </c:catAx>
      <c:valAx>
        <c:axId val="986431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116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900"/>
              <a:t>一般公共预算财政拨款支出决算结构情况（单位：万元）</a:t>
            </a:r>
            <a:endParaRPr sz="900"/>
          </a:p>
        </c:rich>
      </c:tx>
      <c:layout>
        <c:manualLayout>
          <c:xMode val="edge"/>
          <c:yMode val="edge"/>
          <c:x val="0.143789941650458"/>
          <c:y val="0.0317241379310345"/>
        </c:manualLayout>
      </c:layout>
      <c:overlay val="0"/>
      <c:spPr>
        <a:noFill/>
        <a:ln>
          <a:noFill/>
        </a:ln>
        <a:effectLst/>
      </c:spPr>
    </c:title>
    <c:autoTitleDeleted val="0"/>
    <c:plotArea>
      <c:layout/>
      <c:pieChart>
        <c:varyColors val="1"/>
        <c:ser>
          <c:idx val="0"/>
          <c:order val="0"/>
          <c:tx>
            <c:strRef>
              <c:f>[图表.xlsx]Sheet1!$C$200</c:f>
              <c:strCache>
                <c:ptCount val="1"/>
                <c:pt idx="0">
                  <c:v>一般公共预算财政拨款支出决算结构情况（单位：万元）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0222031727620421"/>
                  <c:y val="0.0174657872472921"/>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3"/>
              <c:layout>
                <c:manualLayout>
                  <c:x val="-0.0558488469019172"/>
                  <c:y val="-0.107816091954023"/>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2114.6</a:t>
                    </a:r>
                    <a:r>
                      <a:rPr lang="en-US" altLang="zh-CN"/>
                      <a:t>5</a:t>
                    </a:r>
                    <a:r>
                      <a:t>93.84%</a:t>
                    </a:r>
                  </a:p>
                </c:rich>
              </c:tx>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4"/>
              <c:layout>
                <c:manualLayout>
                  <c:x val="-0.0843148996857999"/>
                  <c:y val="0.0609133112358578"/>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5"/>
              <c:layout>
                <c:manualLayout>
                  <c:x val="0.157281633951547"/>
                  <c:y val="0.0414477850706005"/>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dLbl>
              <c:idx val="6"/>
              <c:layout>
                <c:manualLayout>
                  <c:x val="0.0865541471855373"/>
                  <c:y val="0.233961148243568"/>
                </c:manualLayout>
              </c:layout>
              <c:dLblPos val="bestFit"/>
              <c:showLegendKey val="1"/>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1"/>
            <c:showVal val="1"/>
            <c:showCatName val="0"/>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[图表.xlsx]Sheet1!$B$201:$B$207</c:f>
              <c:strCache>
                <c:ptCount val="7"/>
                <c:pt idx="0">
                  <c:v>一般公共服务支出</c:v>
                </c:pt>
                <c:pt idx="1">
                  <c:v>教育支出</c:v>
                </c:pt>
                <c:pt idx="2">
                  <c:v>科学技术支出</c:v>
                </c:pt>
                <c:pt idx="3">
                  <c:v>文化旅游体育与传媒支出</c:v>
                </c:pt>
                <c:pt idx="4">
                  <c:v>社会保障和就业支出</c:v>
                </c:pt>
                <c:pt idx="5">
                  <c:v>卫生健康支出</c:v>
                </c:pt>
                <c:pt idx="6">
                  <c:v>住房保障支出</c:v>
                </c:pt>
              </c:strCache>
            </c:strRef>
          </c:cat>
          <c:val>
            <c:numRef>
              <c:f>[图表.xlsx]Sheet1!$C$201:$C$207</c:f>
              <c:numCache>
                <c:formatCode>General</c:formatCode>
                <c:ptCount val="7"/>
                <c:pt idx="0">
                  <c:v>2</c:v>
                </c:pt>
                <c:pt idx="3">
                  <c:v>2114.66</c:v>
                </c:pt>
                <c:pt idx="4">
                  <c:v>79.16</c:v>
                </c:pt>
                <c:pt idx="5">
                  <c:v>31.94</c:v>
                </c:pt>
                <c:pt idx="6">
                  <c:v>25.62</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t>“三公”经费财政拨款支出结构（单位：万元）</a:t>
            </a:r>
          </a:p>
        </c:rich>
      </c:tx>
      <c:layout/>
      <c:overlay val="0"/>
      <c:spPr>
        <a:noFill/>
        <a:ln>
          <a:noFill/>
        </a:ln>
        <a:effectLst/>
      </c:spPr>
    </c:title>
    <c:autoTitleDeleted val="0"/>
    <c:plotArea>
      <c:layout/>
      <c:pieChart>
        <c:varyColors val="1"/>
        <c:ser>
          <c:idx val="0"/>
          <c:order val="0"/>
          <c:tx>
            <c:strRef>
              <c:f>[图表.xlsx]Sheet1!$C$211</c:f>
              <c:strCache>
                <c:ptCount val="1"/>
                <c:pt idx="0">
                  <c:v>“三公”经费财政拨款支出结构（单位：万元）</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Lbls>
            <c:dLbl>
              <c:idx val="1"/>
              <c:layout>
                <c:manualLayout>
                  <c:x val="-0.140988544028387"/>
                  <c:y val="-0.201880838279378"/>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dLbl>
              <c:idx val="2"/>
              <c:layout>
                <c:manualLayout>
                  <c:x val="0.0901880318998991"/>
                  <c:y val="0.0898360289866151"/>
                </c:manualLayout>
              </c:layout>
              <c:dLblPos val="bestFit"/>
              <c:showLegendKey val="1"/>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[图表.xlsx]Sheet1!$B$212:$B$214</c:f>
              <c:strCache>
                <c:ptCount val="3"/>
                <c:pt idx="0">
                  <c:v>因公出国（境）费</c:v>
                </c:pt>
                <c:pt idx="1">
                  <c:v>公务用车购置及运行维护费</c:v>
                </c:pt>
                <c:pt idx="2">
                  <c:v>公务接待费</c:v>
                </c:pt>
              </c:strCache>
            </c:strRef>
          </c:cat>
          <c:val>
            <c:numRef>
              <c:f>[图表.xlsx]Sheet1!$C$212:$C$214</c:f>
              <c:numCache>
                <c:formatCode>General</c:formatCode>
                <c:ptCount val="3"/>
                <c:pt idx="1">
                  <c:v>1.69</c:v>
                </c:pt>
                <c:pt idx="2">
                  <c:v>0.27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1299</Words>
  <Characters>7410</Characters>
  <Lines>61</Lines>
  <Paragraphs>17</Paragraphs>
  <TotalTime>0</TotalTime>
  <ScaleCrop>false</ScaleCrop>
  <LinksUpToDate>false</LinksUpToDate>
  <CharactersWithSpaces>8692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PC</cp:lastModifiedBy>
  <cp:lastPrinted>2025-10-16T08:34:00Z</cp:lastPrinted>
  <dcterms:modified xsi:type="dcterms:W3CDTF">2025-10-22T08:59:39Z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04787F2533EB45DC91BCDE4AB213247F</vt:lpwstr>
  </property>
</Properties>
</file>