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93"/>
        <w:rPr>
          <w:rFonts w:ascii="Times New Roman" w:eastAsia="方正小标宋简体"/>
          <w:kern w:val="2"/>
          <w:sz w:val="72"/>
          <w:szCs w:val="72"/>
        </w:rPr>
      </w:pPr>
      <w:bookmarkStart w:id="0" w:name="_Toc15377425"/>
      <w:bookmarkStart w:id="1" w:name="_Toc15377193"/>
      <w:bookmarkStart w:id="2" w:name="_Toc15396597"/>
      <w:bookmarkStart w:id="3" w:name="_Toc15396475"/>
      <w:bookmarkStart w:id="4" w:name="_Toc15378441"/>
      <w:bookmarkStart w:id="5" w:name="_Toc15306267"/>
    </w:p>
    <w:p>
      <w:pPr>
        <w:pStyle w:val="6"/>
        <w:spacing w:before="93"/>
        <w:rPr>
          <w:rFonts w:ascii="Times New Roman" w:eastAsia="方正小标宋简体"/>
          <w:kern w:val="2"/>
          <w:sz w:val="72"/>
          <w:szCs w:val="72"/>
        </w:rPr>
      </w:pPr>
    </w:p>
    <w:p>
      <w:pPr>
        <w:pStyle w:val="6"/>
        <w:spacing w:before="93"/>
        <w:rPr>
          <w:rFonts w:ascii="Times New Roman" w:eastAsia="方正小标宋简体"/>
          <w:kern w:val="2"/>
          <w:sz w:val="72"/>
          <w:szCs w:val="72"/>
        </w:rPr>
      </w:pPr>
    </w:p>
    <w:p>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盐边县</w:t>
      </w:r>
      <w:r>
        <w:rPr>
          <w:rFonts w:hint="eastAsia" w:ascii="Times New Roman" w:eastAsia="方正小标宋简体"/>
          <w:kern w:val="2"/>
          <w:sz w:val="72"/>
          <w:szCs w:val="72"/>
          <w:lang w:eastAsia="zh-CN"/>
        </w:rPr>
        <w:t>文化广播电视和旅游</w:t>
      </w:r>
      <w:r>
        <w:rPr>
          <w:rFonts w:hint="eastAsia" w:ascii="Times New Roman" w:eastAsia="方正小标宋简体"/>
          <w:kern w:val="2"/>
          <w:sz w:val="72"/>
          <w:szCs w:val="72"/>
        </w:rPr>
        <w:t>局单位决算</w:t>
      </w:r>
    </w:p>
    <w:p>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公开编制说明</w:t>
      </w:r>
    </w:p>
    <w:p>
      <w:pPr>
        <w:rPr>
          <w:rFonts w:ascii="Times New Roman" w:hAnsi="Times New Roman"/>
        </w:rPr>
      </w:pPr>
    </w:p>
    <w:bookmarkEnd w:id="0"/>
    <w:bookmarkEnd w:id="1"/>
    <w:bookmarkEnd w:id="2"/>
    <w:bookmarkEnd w:id="3"/>
    <w:bookmarkEnd w:id="4"/>
    <w:bookmarkEnd w:id="5"/>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pStyle w:val="2"/>
        <w:rPr>
          <w:rFonts w:hint="eastAsia"/>
        </w:rPr>
      </w:pPr>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10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28 </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sz w:val="32"/>
          <w:szCs w:val="32"/>
          <w:lang w:val="en-US" w:eastAsia="zh-CN"/>
        </w:rPr>
        <w:t>...................................................................1</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.....................................................................1</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.....................................................................1</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w:t>
      </w:r>
      <w:r>
        <w:rPr>
          <w:rFonts w:hint="eastAsia" w:eastAsia="仿宋_GB2312" w:cs="仿宋_GB2312"/>
          <w:color w:val="auto"/>
          <w:sz w:val="32"/>
          <w:szCs w:val="32"/>
          <w:highlight w:val="none"/>
          <w:lang w:val="en-US" w:eastAsia="zh-CN"/>
        </w:rPr>
        <w:t>5</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......................................5</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.......................................................5</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.......................................................6</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.......................7</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...............7</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.....11</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.................11</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.........................13</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.....................13</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.........................................14</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.................................................................16</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.........................................................................20</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.........................................................................21</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r>
        <w:rPr>
          <w:rFonts w:hint="eastAsia" w:ascii="Times New Roman" w:hAnsi="Times New Roman" w:eastAsia="黑体" w:cs="黑体"/>
          <w:color w:val="auto"/>
          <w:sz w:val="32"/>
          <w:szCs w:val="32"/>
          <w:highlight w:val="none"/>
          <w:lang w:val="en-US" w:eastAsia="zh-CN"/>
        </w:rPr>
        <w:t>...................................................21</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........................21</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.........................................21</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..21</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............21</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r>
        <w:rPr>
          <w:rFonts w:hint="eastAsia" w:ascii="Times New Roman" w:hAnsi="Times New Roman" w:eastAsia="黑体" w:cs="黑体"/>
          <w:color w:val="auto"/>
          <w:sz w:val="32"/>
          <w:szCs w:val="32"/>
          <w:highlight w:val="none"/>
          <w:lang w:val="en-US" w:eastAsia="zh-CN"/>
        </w:rPr>
        <w:t>.........................21</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..21</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..21</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..21</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..21</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黑体" w:cs="黑体"/>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..21</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..21</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bookmarkStart w:id="6" w:name="_Toc15396602"/>
      <w:bookmarkStart w:id="7" w:name="_Toc15377204"/>
      <w:r>
        <w:rPr>
          <w:rFonts w:hint="eastAsia" w:eastAsia="仿宋_GB2312" w:cs="仿宋_GB2312"/>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..21</w:t>
      </w:r>
    </w:p>
    <w:p>
      <w:pPr>
        <w:pStyle w:val="3"/>
        <w:jc w:val="center"/>
        <w:rPr>
          <w:rFonts w:hint="eastAsia" w:eastAsia="方正小标宋简体" w:cs="方正小标宋简体"/>
          <w:b w:val="0"/>
        </w:rPr>
        <w:sectPr>
          <w:headerReference r:id="rId4" w:type="first"/>
          <w:headerReference r:id="rId3" w:type="default"/>
          <w:footerReference r:id="rId5" w:type="default"/>
          <w:pgSz w:w="11906" w:h="16838"/>
          <w:pgMar w:top="1440" w:right="1800" w:bottom="1440" w:left="1800" w:header="851" w:footer="992" w:gutter="0"/>
          <w:pgNumType w:fmt="numberInDash" w:start="1"/>
          <w:cols w:space="425" w:num="1"/>
          <w:titlePg/>
          <w:docGrid w:type="lines" w:linePitch="312" w:charSpace="0"/>
        </w:sectPr>
      </w:pPr>
    </w:p>
    <w:p>
      <w:pPr>
        <w:pStyle w:val="3"/>
        <w:jc w:val="center"/>
        <w:rPr>
          <w:rStyle w:val="29"/>
          <w:rFonts w:eastAsia="方正小标宋简体" w:cs="方正小标宋简体"/>
          <w:b/>
          <w:bCs w:val="0"/>
        </w:rPr>
      </w:pPr>
      <w:r>
        <w:rPr>
          <w:rFonts w:hint="eastAsia" w:eastAsia="方正小标宋简体" w:cs="方正小标宋简体"/>
          <w:b w:val="0"/>
        </w:rPr>
        <w:t xml:space="preserve">第一部分  </w:t>
      </w:r>
      <w:r>
        <w:rPr>
          <w:rStyle w:val="29"/>
          <w:rFonts w:hint="eastAsia" w:eastAsia="方正小标宋简体" w:cs="方正小标宋简体"/>
          <w:b w:val="0"/>
          <w:bCs w:val="0"/>
        </w:rPr>
        <w:t>单位概况</w:t>
      </w:r>
    </w:p>
    <w:p>
      <w:pPr>
        <w:widowControl/>
        <w:jc w:val="left"/>
        <w:rPr>
          <w:rFonts w:eastAsia="黑体"/>
          <w:sz w:val="32"/>
          <w:szCs w:val="32"/>
        </w:rPr>
      </w:pPr>
    </w:p>
    <w:p>
      <w:pPr>
        <w:pStyle w:val="4"/>
        <w:numPr>
          <w:ilvl w:val="0"/>
          <w:numId w:val="1"/>
        </w:numPr>
      </w:pPr>
      <w:r>
        <w:rPr>
          <w:rFonts w:hint="eastAsia" w:ascii="Times New Roman" w:hAnsi="Times New Roman" w:eastAsia="黑体"/>
          <w:b w:val="0"/>
        </w:rPr>
        <w:t>主要职责</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bookmarkStart w:id="8" w:name="_Toc15396601"/>
      <w:bookmarkStart w:id="9" w:name="_Toc15377200"/>
      <w:r>
        <w:rPr>
          <w:rFonts w:hint="eastAsia" w:ascii="仿宋_GB2312" w:hAnsi="仿宋_GB2312" w:eastAsia="仿宋_GB2312"/>
          <w:color w:val="000000"/>
          <w:kern w:val="2"/>
          <w:sz w:val="32"/>
          <w:lang w:val="en-US" w:eastAsia="zh-CN"/>
        </w:rPr>
        <w:t>（一）拟订文化广播电视和旅游政策措施、规范性文件，起草历史文化保护方面的地方性法规，加强文化广播电视阵地建设，把握正确的舆论导向和创作导向，负责本系统、本部门依法行政工作。</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（二）组织推动全县文化、广播电视和旅游业发展，拟订发展规划并组织实施，推进文化广播电视和旅游体制机制改革，推进文化广播电视和旅游融合发展。</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三）管理全县重大文化广播电视和旅游活动，指导全县重点文化广播电视和旅游基础设施建设，组织全县文化广播电视和旅游宣传推广，促进文化广播电视和旅游产业对外合作与市场推广，制定旅游市场开发战略并组织实施，推进全域旅游。</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四）指导管理文化艺术、广播电视事业，推动文化艺术、广播电视创作生产，扶持体现社会主义核心价值观、具有导向性代表性示范性的文化艺术、广播电视作品，推动各门类文化艺术及品种发展，推动中华优秀传统文化传承发展。</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五）负责公共文化事业发展，推进全县公共文化服务体系、广播电视基本公共服务和旅游公共服务建设，组织实施公共服务重大公益工程和公益活动，深入实施惠民工程，统筹推进文化和广播电视基本公共服务标准化、均等化。</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（六）推进文化广播电视和旅游行业信息化、标准化建设。组织实施文化和旅游资源普查、挖掘、保护与利用工作，促进产业发展。</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七）指导文化广播电视和旅游市场发展，对文化广播电视和旅游市场经营活动进行行业监管，推进行业信用体系建设，依法规范文化广播电视和旅游市场。负责文化旅游市场领域综合行政执法工作，组织查处全县性、跨区域文化、文物、广播电视、旅游等市场的违法行为，督查督办大案要案，维护市场秩序。</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八）管理和指导全县文物保护利用与考古工作，协调、指导和监督全县文物安全，履行文物行政督察职责。监督管理全县文化遗产保护和博物馆事业，负责地方文物保护单位申报工作，推进全县文化遗产的管理、保护、传承、普及、弘扬和振兴工作。</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（九）负责对各类广播电视机构进行业务指导和行业监管。会同有关部门对网络视听节目服务机构及内容进行管理。负责广播电视与新媒体新技术新业态融合发展，推进“ 三网”融合。负责广播电视节目传输覆盖、监测和安全播出的监督管理，指导、推进应急广播电视体系建设。</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（十）承担全县文化广播电视和旅游、文物对外及对港澳台的交流与合作。</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（十一）负责职责范围内的安全生产和职业健康、生态环境保护、审批服务便民化等工作。</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（十二）完成县委、县政府交办的其他任务。</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（十三）职能转变。</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1.以人民美好生活为引导，统筹推进文化广播电视和旅游融合发展。协调推动网络视听节目管理健康发展。加强广播电视与新媒体新技术新业态融合发展，优化广播电视资源配置。协调推动网络视听节目管理健康发展。用好文化创意、科技创新和社会投资等新功能，促进文化广播电视和旅游与相关产业融合发展。深化“放管服”改革，进一步简政放权，强化事中事后监管，推进审批服务便民化。加快阳光康养旅游目的地建设、实施“文化强县”战略目标。</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2.统筹推进承担行政职能的事业单位改革。县文化馆（县文物管理所）承担的行政职责，交由县文广旅局承担。</w:t>
      </w:r>
    </w:p>
    <w:p>
      <w:pPr>
        <w:pStyle w:val="4"/>
        <w:rPr>
          <w:rStyle w:val="30"/>
          <w:rFonts w:hint="eastAsia" w:ascii="Times New Roman" w:hAnsi="Times New Roman" w:eastAsia="黑体"/>
          <w:b w:val="0"/>
          <w:bCs w:val="0"/>
        </w:rPr>
      </w:pPr>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8"/>
      <w:bookmarkEnd w:id="9"/>
    </w:p>
    <w:p>
      <w:pPr>
        <w:ind w:firstLine="709"/>
        <w:rPr>
          <w:rFonts w:hint="default" w:ascii="Times New Roman" w:hAnsi="Times New Roman" w:eastAsia="仿宋_GB2312" w:cs="Times New Roman"/>
          <w:kern w:val="0"/>
          <w:sz w:val="32"/>
          <w:szCs w:val="32"/>
          <w:lang w:val="en-US" w:eastAsia="zh-CN" w:bidi="ar-SA"/>
        </w:rPr>
      </w:pPr>
      <w:r>
        <w:rPr>
          <w:rFonts w:hint="eastAsia" w:eastAsia="仿宋_GB2312" w:cs="Times New Roman"/>
          <w:kern w:val="0"/>
          <w:sz w:val="32"/>
          <w:szCs w:val="32"/>
          <w:lang w:val="en-US" w:eastAsia="zh-CN" w:bidi="ar-SA"/>
        </w:rPr>
        <w:t>（一）</w:t>
      </w:r>
      <w:r>
        <w:rPr>
          <w:rFonts w:hint="eastAsia" w:ascii="Times New Roman" w:hAnsi="Times New Roman" w:eastAsia="仿宋_GB2312" w:cs="Times New Roman"/>
          <w:kern w:val="0"/>
          <w:sz w:val="32"/>
          <w:szCs w:val="32"/>
          <w:lang w:val="en-US" w:eastAsia="zh-CN" w:bidi="ar-SA"/>
        </w:rPr>
        <w:t>机构情况：盐边县文化广播电视和旅游局属于县政府工作部门，为正科级。下设县文化馆</w:t>
      </w:r>
      <w:r>
        <w:rPr>
          <w:rFonts w:hint="default" w:ascii="Times New Roman" w:hAnsi="Times New Roman" w:eastAsia="仿宋_GB2312" w:cs="Times New Roman"/>
          <w:kern w:val="0"/>
          <w:sz w:val="32"/>
          <w:szCs w:val="32"/>
          <w:lang w:val="en-US" w:eastAsia="zh-CN" w:bidi="ar-SA"/>
        </w:rPr>
        <w:t>1</w:t>
      </w:r>
      <w:r>
        <w:rPr>
          <w:rFonts w:hint="eastAsia" w:ascii="Times New Roman" w:hAnsi="Times New Roman" w:eastAsia="仿宋_GB2312" w:cs="Times New Roman"/>
          <w:kern w:val="0"/>
          <w:sz w:val="32"/>
          <w:szCs w:val="32"/>
          <w:lang w:val="en-US" w:eastAsia="zh-CN" w:bidi="ar-SA"/>
        </w:rPr>
        <w:t>个事业单位，文化馆为财政独立核算。与盐边县北部工作委员会</w:t>
      </w:r>
      <w:r>
        <w:rPr>
          <w:rFonts w:hint="default" w:ascii="Times New Roman" w:hAnsi="Times New Roman" w:eastAsia="仿宋_GB2312" w:cs="Times New Roman"/>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格萨拉温泉</w:t>
      </w:r>
      <w:r>
        <w:rPr>
          <w:rFonts w:hint="default" w:ascii="Times New Roman" w:hAnsi="Times New Roman" w:eastAsia="仿宋_GB2312" w:cs="Times New Roman"/>
          <w:kern w:val="0"/>
          <w:sz w:val="32"/>
          <w:szCs w:val="32"/>
          <w:lang w:val="en-US" w:eastAsia="zh-CN" w:bidi="ar-SA"/>
        </w:rPr>
        <w:t xml:space="preserve"> </w:t>
      </w:r>
      <w:r>
        <w:rPr>
          <w:rFonts w:hint="eastAsia" w:ascii="Times New Roman" w:hAnsi="Times New Roman" w:eastAsia="仿宋_GB2312" w:cs="Times New Roman"/>
          <w:kern w:val="0"/>
          <w:sz w:val="32"/>
          <w:szCs w:val="32"/>
          <w:lang w:val="en-US" w:eastAsia="zh-CN" w:bidi="ar-SA"/>
        </w:rPr>
        <w:t>柏林山生态经济区管理委员会</w:t>
      </w:r>
      <w:r>
        <w:rPr>
          <w:rFonts w:hint="default" w:ascii="Times New Roman" w:hAnsi="Times New Roman" w:eastAsia="仿宋_GB2312" w:cs="Times New Roman"/>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和盐边县文化和旅游公共服务中心合署办公。</w:t>
      </w:r>
    </w:p>
    <w:p>
      <w:pPr>
        <w:ind w:firstLine="709"/>
        <w:rPr>
          <w:rFonts w:hint="eastAsia" w:ascii="Times New Roman" w:hAnsi="Times New Roman" w:eastAsia="仿宋_GB2312" w:cs="Times New Roman"/>
          <w:kern w:val="0"/>
          <w:sz w:val="32"/>
          <w:szCs w:val="32"/>
          <w:lang w:val="en-US" w:eastAsia="zh-CN" w:bidi="ar-SA"/>
        </w:rPr>
      </w:pPr>
      <w:r>
        <w:rPr>
          <w:rFonts w:hint="eastAsia" w:eastAsia="仿宋_GB2312" w:cs="Times New Roman"/>
          <w:kern w:val="0"/>
          <w:sz w:val="32"/>
          <w:szCs w:val="32"/>
          <w:lang w:val="en-US" w:eastAsia="zh-CN" w:bidi="ar-SA"/>
        </w:rPr>
        <w:t>（二）</w:t>
      </w:r>
      <w:r>
        <w:rPr>
          <w:rFonts w:hint="eastAsia" w:ascii="Times New Roman" w:hAnsi="Times New Roman" w:eastAsia="仿宋_GB2312" w:cs="Times New Roman"/>
          <w:kern w:val="0"/>
          <w:sz w:val="32"/>
          <w:szCs w:val="32"/>
          <w:lang w:val="en-US" w:eastAsia="zh-CN" w:bidi="ar-SA"/>
        </w:rPr>
        <w:t>人员概况：2024年年末我局有在职职工15人，本年退休1人，总退休人数为18人；</w:t>
      </w:r>
      <w:r>
        <w:rPr>
          <w:rFonts w:hint="default" w:ascii="Times New Roman" w:hAnsi="Times New Roman" w:eastAsia="仿宋_GB2312" w:cs="Times New Roman"/>
          <w:kern w:val="0"/>
          <w:sz w:val="32"/>
          <w:szCs w:val="32"/>
          <w:lang w:val="en-US" w:eastAsia="zh-CN" w:bidi="ar-SA"/>
        </w:rPr>
        <w:t>202</w:t>
      </w:r>
      <w:r>
        <w:rPr>
          <w:rFonts w:hint="eastAsia" w:ascii="Times New Roman" w:hAnsi="Times New Roman" w:eastAsia="仿宋_GB2312" w:cs="Times New Roman"/>
          <w:kern w:val="0"/>
          <w:sz w:val="32"/>
          <w:szCs w:val="32"/>
          <w:lang w:val="en-US" w:eastAsia="zh-CN" w:bidi="ar-SA"/>
        </w:rPr>
        <w:t>3年年末我局有在职职工</w:t>
      </w:r>
      <w:r>
        <w:rPr>
          <w:rFonts w:hint="default" w:ascii="Times New Roman" w:hAnsi="Times New Roman" w:eastAsia="仿宋_GB2312" w:cs="Times New Roman"/>
          <w:kern w:val="0"/>
          <w:sz w:val="32"/>
          <w:szCs w:val="32"/>
          <w:lang w:val="en-US" w:eastAsia="zh-CN" w:bidi="ar-SA"/>
        </w:rPr>
        <w:t>2</w:t>
      </w:r>
      <w:r>
        <w:rPr>
          <w:rFonts w:hint="eastAsia" w:ascii="Times New Roman" w:hAnsi="Times New Roman" w:eastAsia="仿宋_GB2312" w:cs="Times New Roman"/>
          <w:kern w:val="0"/>
          <w:sz w:val="32"/>
          <w:szCs w:val="32"/>
          <w:lang w:val="en-US" w:eastAsia="zh-CN" w:bidi="ar-SA"/>
        </w:rPr>
        <w:t>1人，</w:t>
      </w:r>
      <w:r>
        <w:rPr>
          <w:rFonts w:hint="default" w:ascii="Times New Roman" w:hAnsi="Times New Roman" w:eastAsia="仿宋_GB2312" w:cs="Times New Roman"/>
          <w:kern w:val="0"/>
          <w:sz w:val="32"/>
          <w:szCs w:val="32"/>
          <w:lang w:val="en-US" w:eastAsia="zh-CN" w:bidi="ar-SA"/>
        </w:rPr>
        <w:t>202</w:t>
      </w:r>
      <w:r>
        <w:rPr>
          <w:rFonts w:hint="eastAsia" w:ascii="Times New Roman" w:hAnsi="Times New Roman" w:eastAsia="仿宋_GB2312" w:cs="Times New Roman"/>
          <w:kern w:val="0"/>
          <w:sz w:val="32"/>
          <w:szCs w:val="32"/>
          <w:lang w:val="en-US" w:eastAsia="zh-CN" w:bidi="ar-SA"/>
        </w:rPr>
        <w:t>3年退休</w:t>
      </w:r>
      <w:r>
        <w:rPr>
          <w:rFonts w:hint="default" w:ascii="Times New Roman" w:hAnsi="Times New Roman" w:eastAsia="仿宋_GB2312" w:cs="Times New Roman"/>
          <w:kern w:val="0"/>
          <w:sz w:val="32"/>
          <w:szCs w:val="32"/>
          <w:lang w:val="en-US" w:eastAsia="zh-CN" w:bidi="ar-SA"/>
        </w:rPr>
        <w:t>1</w:t>
      </w:r>
      <w:r>
        <w:rPr>
          <w:rFonts w:hint="eastAsia" w:ascii="Times New Roman" w:hAnsi="Times New Roman" w:eastAsia="仿宋_GB2312" w:cs="Times New Roman"/>
          <w:kern w:val="0"/>
          <w:sz w:val="32"/>
          <w:szCs w:val="32"/>
          <w:lang w:val="en-US" w:eastAsia="zh-CN" w:bidi="ar-SA"/>
        </w:rPr>
        <w:t>人，总退休人数为17人。</w:t>
      </w:r>
    </w:p>
    <w:p>
      <w:pPr>
        <w:pStyle w:val="2"/>
        <w:rPr>
          <w:rFonts w:hint="eastAsia" w:ascii="Times New Roman" w:hAnsi="Times New Roman" w:eastAsia="仿宋_GB2312" w:cs="Times New Roman"/>
          <w:kern w:val="0"/>
          <w:sz w:val="32"/>
          <w:szCs w:val="32"/>
          <w:lang w:val="en-US" w:eastAsia="zh-CN" w:bidi="ar-SA"/>
        </w:rPr>
      </w:pPr>
    </w:p>
    <w:p>
      <w:pPr>
        <w:rPr>
          <w:rFonts w:hint="eastAsia" w:ascii="Times New Roman" w:hAnsi="Times New Roman" w:eastAsia="仿宋_GB2312" w:cs="Times New Roman"/>
          <w:kern w:val="0"/>
          <w:sz w:val="32"/>
          <w:szCs w:val="32"/>
          <w:lang w:val="en-US" w:eastAsia="zh-CN" w:bidi="ar-SA"/>
        </w:rPr>
      </w:pPr>
    </w:p>
    <w:p>
      <w:pPr>
        <w:pStyle w:val="2"/>
        <w:rPr>
          <w:rFonts w:hint="eastAsia" w:ascii="Times New Roman" w:hAnsi="Times New Roman" w:eastAsia="仿宋_GB2312" w:cs="Times New Roman"/>
          <w:kern w:val="0"/>
          <w:sz w:val="32"/>
          <w:szCs w:val="32"/>
          <w:lang w:val="en-US" w:eastAsia="zh-CN" w:bidi="ar-SA"/>
        </w:rPr>
      </w:pPr>
    </w:p>
    <w:p>
      <w:pPr>
        <w:rPr>
          <w:rFonts w:hint="eastAsia" w:ascii="Times New Roman" w:hAnsi="Times New Roman" w:eastAsia="仿宋_GB2312" w:cs="Times New Roman"/>
          <w:kern w:val="0"/>
          <w:sz w:val="32"/>
          <w:szCs w:val="32"/>
          <w:lang w:val="en-US" w:eastAsia="zh-CN" w:bidi="ar-SA"/>
        </w:rPr>
      </w:pPr>
    </w:p>
    <w:p>
      <w:pPr>
        <w:pStyle w:val="2"/>
        <w:rPr>
          <w:rFonts w:hint="eastAsia" w:ascii="Times New Roman" w:hAnsi="Times New Roman" w:eastAsia="仿宋_GB2312" w:cs="Times New Roman"/>
          <w:kern w:val="0"/>
          <w:sz w:val="32"/>
          <w:szCs w:val="32"/>
          <w:lang w:val="en-US" w:eastAsia="zh-CN" w:bidi="ar-SA"/>
        </w:rPr>
      </w:pPr>
    </w:p>
    <w:p>
      <w:pPr>
        <w:rPr>
          <w:rFonts w:hint="eastAsia" w:ascii="Times New Roman" w:hAnsi="Times New Roman" w:eastAsia="仿宋_GB2312" w:cs="Times New Roman"/>
          <w:kern w:val="0"/>
          <w:sz w:val="32"/>
          <w:szCs w:val="32"/>
          <w:lang w:val="en-US" w:eastAsia="zh-CN" w:bidi="ar-SA"/>
        </w:rPr>
      </w:pPr>
    </w:p>
    <w:p>
      <w:pPr>
        <w:pStyle w:val="2"/>
        <w:rPr>
          <w:rFonts w:hint="eastAsia" w:ascii="Times New Roman" w:hAnsi="Times New Roman" w:eastAsia="仿宋_GB2312" w:cs="Times New Roman"/>
          <w:kern w:val="0"/>
          <w:sz w:val="32"/>
          <w:szCs w:val="32"/>
          <w:lang w:val="en-US" w:eastAsia="zh-CN" w:bidi="ar-SA"/>
        </w:rPr>
      </w:pPr>
    </w:p>
    <w:p>
      <w:pPr>
        <w:rPr>
          <w:rFonts w:hint="eastAsia" w:ascii="Times New Roman" w:hAnsi="Times New Roman" w:eastAsia="仿宋_GB2312" w:cs="Times New Roman"/>
          <w:kern w:val="0"/>
          <w:sz w:val="32"/>
          <w:szCs w:val="32"/>
          <w:lang w:val="en-US" w:eastAsia="zh-CN" w:bidi="ar-SA"/>
        </w:rPr>
      </w:pPr>
    </w:p>
    <w:p>
      <w:pPr>
        <w:pStyle w:val="2"/>
        <w:rPr>
          <w:rFonts w:hint="eastAsia" w:ascii="Times New Roman" w:hAnsi="Times New Roman" w:eastAsia="仿宋_GB2312" w:cs="Times New Roman"/>
          <w:kern w:val="0"/>
          <w:sz w:val="32"/>
          <w:szCs w:val="32"/>
          <w:lang w:val="en-US" w:eastAsia="zh-CN" w:bidi="ar-SA"/>
        </w:rPr>
      </w:pPr>
    </w:p>
    <w:p>
      <w:pPr>
        <w:rPr>
          <w:rFonts w:hint="eastAsia" w:ascii="Times New Roman" w:hAnsi="Times New Roman" w:eastAsia="仿宋_GB2312" w:cs="Times New Roman"/>
          <w:kern w:val="0"/>
          <w:sz w:val="32"/>
          <w:szCs w:val="32"/>
          <w:lang w:val="en-US" w:eastAsia="zh-CN" w:bidi="ar-SA"/>
        </w:rPr>
      </w:pPr>
    </w:p>
    <w:p>
      <w:pPr>
        <w:pStyle w:val="2"/>
        <w:rPr>
          <w:rFonts w:hint="eastAsia" w:ascii="Times New Roman" w:hAnsi="Times New Roman" w:eastAsia="仿宋_GB2312" w:cs="Times New Roman"/>
          <w:kern w:val="0"/>
          <w:sz w:val="32"/>
          <w:szCs w:val="32"/>
          <w:lang w:val="en-US" w:eastAsia="zh-CN" w:bidi="ar-SA"/>
        </w:rPr>
      </w:pPr>
    </w:p>
    <w:p>
      <w:pPr>
        <w:rPr>
          <w:rFonts w:hint="eastAsia" w:ascii="Times New Roman" w:hAnsi="Times New Roman" w:eastAsia="仿宋_GB2312" w:cs="Times New Roman"/>
          <w:kern w:val="0"/>
          <w:sz w:val="32"/>
          <w:szCs w:val="32"/>
          <w:lang w:val="en-US" w:eastAsia="zh-CN" w:bidi="ar-SA"/>
        </w:rPr>
      </w:pPr>
    </w:p>
    <w:p>
      <w:pPr>
        <w:pStyle w:val="2"/>
        <w:rPr>
          <w:rFonts w:hint="eastAsia" w:ascii="Times New Roman" w:hAnsi="Times New Roman" w:eastAsia="仿宋_GB2312" w:cs="Times New Roman"/>
          <w:kern w:val="0"/>
          <w:sz w:val="32"/>
          <w:szCs w:val="32"/>
          <w:lang w:val="en-US" w:eastAsia="zh-CN" w:bidi="ar-SA"/>
        </w:rPr>
      </w:pPr>
    </w:p>
    <w:p>
      <w:pPr>
        <w:rPr>
          <w:rFonts w:hint="eastAsia" w:ascii="Times New Roman" w:hAnsi="Times New Roman" w:eastAsia="仿宋_GB2312" w:cs="Times New Roman"/>
          <w:kern w:val="0"/>
          <w:sz w:val="32"/>
          <w:szCs w:val="32"/>
          <w:lang w:val="en-US" w:eastAsia="zh-CN" w:bidi="ar-SA"/>
        </w:rPr>
      </w:pPr>
    </w:p>
    <w:p>
      <w:pPr>
        <w:pStyle w:val="2"/>
        <w:rPr>
          <w:rFonts w:hint="eastAsia" w:ascii="Times New Roman" w:hAnsi="Times New Roman" w:eastAsia="仿宋_GB2312" w:cs="Times New Roman"/>
          <w:kern w:val="0"/>
          <w:sz w:val="32"/>
          <w:szCs w:val="32"/>
          <w:lang w:val="en-US" w:eastAsia="zh-CN" w:bidi="ar-SA"/>
        </w:rPr>
      </w:pPr>
    </w:p>
    <w:p>
      <w:pPr>
        <w:rPr>
          <w:rFonts w:hint="eastAsia" w:ascii="Times New Roman" w:hAnsi="Times New Roman" w:eastAsia="仿宋_GB2312" w:cs="Times New Roman"/>
          <w:kern w:val="0"/>
          <w:sz w:val="32"/>
          <w:szCs w:val="32"/>
          <w:lang w:val="en-US" w:eastAsia="zh-CN" w:bidi="ar-SA"/>
        </w:rPr>
      </w:pPr>
    </w:p>
    <w:p>
      <w:pPr>
        <w:pStyle w:val="2"/>
        <w:rPr>
          <w:rFonts w:hint="eastAsia" w:ascii="Times New Roman" w:hAnsi="Times New Roman" w:eastAsia="仿宋_GB2312" w:cs="Times New Roman"/>
          <w:kern w:val="0"/>
          <w:sz w:val="32"/>
          <w:szCs w:val="32"/>
          <w:lang w:val="en-US" w:eastAsia="zh-CN" w:bidi="ar-SA"/>
        </w:rPr>
      </w:pPr>
    </w:p>
    <w:p>
      <w:pPr>
        <w:rPr>
          <w:rFonts w:hint="eastAsia" w:ascii="Times New Roman" w:hAnsi="Times New Roman" w:eastAsia="仿宋_GB2312" w:cs="Times New Roman"/>
          <w:kern w:val="0"/>
          <w:sz w:val="32"/>
          <w:szCs w:val="32"/>
          <w:lang w:val="en-US" w:eastAsia="zh-CN" w:bidi="ar-SA"/>
        </w:rPr>
      </w:pPr>
    </w:p>
    <w:p>
      <w:pPr>
        <w:pStyle w:val="2"/>
        <w:rPr>
          <w:rFonts w:hint="eastAsia" w:ascii="Times New Roman" w:hAnsi="Times New Roman" w:eastAsia="仿宋_GB2312" w:cs="Times New Roman"/>
          <w:kern w:val="0"/>
          <w:sz w:val="32"/>
          <w:szCs w:val="32"/>
          <w:lang w:val="en-US" w:eastAsia="zh-CN" w:bidi="ar-SA"/>
        </w:rPr>
      </w:pPr>
    </w:p>
    <w:p>
      <w:pPr>
        <w:rPr>
          <w:rFonts w:hint="eastAsia" w:ascii="Times New Roman" w:hAnsi="Times New Roman" w:eastAsia="仿宋_GB2312" w:cs="Times New Roman"/>
          <w:kern w:val="0"/>
          <w:sz w:val="32"/>
          <w:szCs w:val="32"/>
          <w:lang w:val="en-US" w:eastAsia="zh-CN" w:bidi="ar-SA"/>
        </w:rPr>
      </w:pPr>
    </w:p>
    <w:p>
      <w:pPr>
        <w:pStyle w:val="3"/>
        <w:jc w:val="center"/>
        <w:rPr>
          <w:rFonts w:hint="eastAsia" w:ascii="Times New Roman" w:hAnsi="Times New Roman" w:eastAsia="方正小标宋简体" w:cs="方正小标宋简体"/>
          <w:b w:val="0"/>
          <w:color w:val="auto"/>
          <w:highlight w:val="none"/>
        </w:rPr>
      </w:pPr>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6"/>
      <w:bookmarkEnd w:id="7"/>
    </w:p>
    <w:p>
      <w:pPr>
        <w:rPr>
          <w:rFonts w:ascii="Times New Roman" w:hAnsi="Times New Roman"/>
          <w:color w:val="auto"/>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0" w:name="_Toc15377205"/>
      <w:bookmarkStart w:id="11"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0"/>
      <w:bookmarkEnd w:id="11"/>
    </w:p>
    <w:p>
      <w:pPr>
        <w:pStyle w:val="28"/>
        <w:spacing w:line="600" w:lineRule="exact"/>
        <w:ind w:firstLine="640"/>
        <w:outlineLvl w:val="1"/>
        <w:rPr>
          <w:rFonts w:hint="default" w:eastAsia="仿宋_GB2312" w:cs="仿宋_GB2312"/>
          <w:sz w:val="32"/>
          <w:szCs w:val="32"/>
          <w:lang w:val="en-US" w:eastAsia="zh-CN"/>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lang w:val="en-US" w:eastAsia="zh-CN"/>
        </w:rPr>
        <w:t>2255.47</w:t>
      </w:r>
      <w:r>
        <w:rPr>
          <w:rFonts w:hint="eastAsia" w:eastAsia="仿宋_GB2312" w:cs="仿宋_GB2312"/>
          <w:sz w:val="32"/>
          <w:szCs w:val="32"/>
        </w:rPr>
        <w:t>万元。与2023年度相比</w:t>
      </w:r>
      <w:r>
        <w:rPr>
          <w:rFonts w:hint="eastAsia" w:eastAsia="仿宋_GB2312" w:cs="仿宋_GB2312"/>
          <w:sz w:val="32"/>
          <w:szCs w:val="32"/>
          <w:lang w:eastAsia="zh-CN"/>
        </w:rPr>
        <w:t>（</w:t>
      </w:r>
      <w:r>
        <w:rPr>
          <w:rFonts w:hint="eastAsia" w:eastAsia="仿宋_GB2312" w:cs="仿宋_GB2312"/>
          <w:sz w:val="32"/>
          <w:szCs w:val="32"/>
          <w:lang w:val="en-US" w:eastAsia="zh-CN"/>
        </w:rPr>
        <w:t>2023年度2226.18万元</w:t>
      </w:r>
      <w:r>
        <w:rPr>
          <w:rFonts w:hint="eastAsia" w:eastAsia="仿宋_GB2312" w:cs="仿宋_GB2312"/>
          <w:sz w:val="32"/>
          <w:szCs w:val="32"/>
          <w:lang w:eastAsia="zh-CN"/>
        </w:rPr>
        <w:t>）</w:t>
      </w:r>
      <w:r>
        <w:rPr>
          <w:rFonts w:hint="eastAsia" w:eastAsia="仿宋_GB2312" w:cs="仿宋_GB2312"/>
          <w:sz w:val="32"/>
          <w:szCs w:val="32"/>
        </w:rPr>
        <w:t>，收入、支出总计各增加</w:t>
      </w:r>
      <w:r>
        <w:rPr>
          <w:rFonts w:hint="eastAsia" w:eastAsia="仿宋_GB2312" w:cs="仿宋_GB2312"/>
          <w:sz w:val="32"/>
          <w:szCs w:val="32"/>
          <w:lang w:val="en-US" w:eastAsia="zh-CN"/>
        </w:rPr>
        <w:t>29.29</w:t>
      </w:r>
      <w:r>
        <w:rPr>
          <w:rFonts w:hint="eastAsia" w:eastAsia="仿宋_GB2312" w:cs="仿宋_GB2312"/>
          <w:sz w:val="32"/>
          <w:szCs w:val="32"/>
        </w:rPr>
        <w:t>万元，增长</w:t>
      </w:r>
      <w:r>
        <w:rPr>
          <w:rFonts w:hint="eastAsia" w:eastAsia="仿宋_GB2312" w:cs="仿宋_GB2312"/>
          <w:sz w:val="32"/>
          <w:szCs w:val="32"/>
          <w:lang w:val="en-US" w:eastAsia="zh-CN"/>
        </w:rPr>
        <w:t>1.32</w:t>
      </w:r>
      <w:r>
        <w:rPr>
          <w:rFonts w:hint="eastAsia" w:eastAsia="仿宋_GB2312" w:cs="仿宋_GB2312"/>
          <w:sz w:val="32"/>
          <w:szCs w:val="32"/>
        </w:rPr>
        <w:t>%。主要变动原因是</w:t>
      </w:r>
      <w:r>
        <w:rPr>
          <w:rFonts w:hint="eastAsia" w:eastAsia="仿宋_GB2312" w:cs="仿宋_GB2312"/>
          <w:sz w:val="32"/>
          <w:szCs w:val="32"/>
          <w:lang w:val="en-US" w:eastAsia="zh-CN"/>
        </w:rPr>
        <w:t>本年收入增加。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仿宋_GB2312" w:cs="仿宋_GB2312"/>
          <w:color w:val="auto"/>
          <w:sz w:val="32"/>
          <w:szCs w:val="32"/>
          <w:highlight w:val="none"/>
        </w:rPr>
      </w:pPr>
      <w:r>
        <w:drawing>
          <wp:inline distT="0" distB="0" distL="114300" distR="114300">
            <wp:extent cx="3924300" cy="3009900"/>
            <wp:effectExtent l="4445" t="4445" r="14605" b="14605"/>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2" w:name="_Toc15396604"/>
      <w:bookmarkStart w:id="13" w:name="_Toc15377206"/>
      <w:r>
        <w:rPr>
          <w:rFonts w:hint="eastAsia" w:ascii="Times New Roman" w:hAnsi="Times New Roman" w:eastAsia="黑体"/>
          <w:color w:val="auto"/>
          <w:sz w:val="32"/>
          <w:szCs w:val="32"/>
          <w:highlight w:val="none"/>
          <w:lang w:eastAsia="zh-CN"/>
        </w:rPr>
        <w:t>二、收入决算情况说明</w:t>
      </w:r>
      <w:bookmarkEnd w:id="12"/>
      <w:bookmarkEnd w:id="13"/>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2255.47万元，其中：一般公共预算财政拨款收入2253.37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99.9</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2.1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0.09</w:t>
      </w:r>
      <w:r>
        <w:rPr>
          <w:rFonts w:hint="eastAsia" w:ascii="仿宋_GB2312" w:hAnsi="仿宋_GB2312"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5271135" cy="2687320"/>
            <wp:effectExtent l="4445" t="4445" r="20320" b="13335"/>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4" w:name="_Toc15377207"/>
      <w:bookmarkStart w:id="15"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14"/>
      <w:bookmarkEnd w:id="15"/>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2255.47</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409.16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18.14</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1846.3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81.8</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5269230" cy="3051810"/>
            <wp:effectExtent l="4445" t="4445" r="22225" b="10795"/>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outlineLvl w:val="1"/>
        <w:rPr>
          <w:rStyle w:val="30"/>
          <w:rFonts w:ascii="Times New Roman" w:hAnsi="Times New Roman" w:eastAsia="黑体"/>
          <w:b w:val="0"/>
          <w:color w:val="auto"/>
          <w:highlight w:val="none"/>
        </w:rPr>
      </w:pPr>
      <w:bookmarkStart w:id="16" w:name="_Toc15396606"/>
      <w:bookmarkStart w:id="17" w:name="_Toc15377208"/>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16"/>
      <w:bookmarkEnd w:id="1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2253.37</w:t>
      </w:r>
      <w:r>
        <w:rPr>
          <w:rFonts w:hint="eastAsia" w:ascii="Times New Roman" w:hAnsi="Times New Roman" w:eastAsia="仿宋_GB2312" w:cs="仿宋_GB2312"/>
          <w:color w:val="auto"/>
          <w:kern w:val="2"/>
          <w:sz w:val="32"/>
          <w:szCs w:val="32"/>
          <w:highlight w:val="none"/>
          <w:lang w:val="en-US" w:eastAsia="zh-CN" w:bidi="ar-SA"/>
        </w:rPr>
        <w:t>万元。与2023年度相比</w:t>
      </w:r>
      <w:r>
        <w:rPr>
          <w:rFonts w:hint="eastAsia" w:eastAsia="仿宋_GB2312" w:cs="仿宋_GB2312"/>
          <w:color w:val="auto"/>
          <w:kern w:val="2"/>
          <w:sz w:val="32"/>
          <w:szCs w:val="32"/>
          <w:highlight w:val="none"/>
          <w:lang w:val="en-US" w:eastAsia="zh-CN" w:bidi="ar-SA"/>
        </w:rPr>
        <w:t>（</w:t>
      </w:r>
      <w:r>
        <w:rPr>
          <w:rFonts w:hint="eastAsia" w:eastAsia="仿宋_GB2312" w:cs="仿宋_GB2312"/>
          <w:sz w:val="32"/>
          <w:szCs w:val="32"/>
          <w:lang w:val="en-US" w:eastAsia="zh-CN"/>
        </w:rPr>
        <w:t>2023年度2204.08万元</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，财政拨款收入总计、支出总计各增加</w:t>
      </w:r>
      <w:r>
        <w:rPr>
          <w:rFonts w:hint="eastAsia" w:eastAsia="仿宋_GB2312" w:cs="仿宋_GB2312"/>
          <w:color w:val="auto"/>
          <w:kern w:val="2"/>
          <w:sz w:val="32"/>
          <w:szCs w:val="32"/>
          <w:highlight w:val="none"/>
          <w:lang w:val="en-US" w:eastAsia="zh-CN" w:bidi="ar-SA"/>
        </w:rPr>
        <w:t>49.29</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2.24</w:t>
      </w:r>
      <w:r>
        <w:rPr>
          <w:rFonts w:hint="eastAsia" w:ascii="Times New Roman" w:hAnsi="Times New Roman" w:eastAsia="仿宋_GB2312" w:cs="仿宋_GB2312"/>
          <w:color w:val="auto"/>
          <w:kern w:val="2"/>
          <w:sz w:val="32"/>
          <w:szCs w:val="32"/>
          <w:highlight w:val="none"/>
          <w:lang w:val="en-US" w:eastAsia="zh-CN" w:bidi="ar-SA"/>
        </w:rPr>
        <w:t>%。主要变动原因是</w:t>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rPr>
          <w:rFonts w:hint="eastAsia"/>
          <w:lang w:val="en-US" w:eastAsia="zh-CN"/>
        </w:rPr>
      </w:pPr>
    </w:p>
    <w:p>
      <w:pPr>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72000" cy="2743200"/>
            <wp:effectExtent l="4445" t="4445" r="14605" b="1460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outlineLvl w:val="1"/>
        <w:rPr>
          <w:rStyle w:val="30"/>
          <w:rFonts w:ascii="Times New Roman" w:hAnsi="Times New Roman" w:eastAsia="黑体"/>
          <w:b w:val="0"/>
          <w:color w:val="auto"/>
          <w:highlight w:val="none"/>
        </w:rPr>
      </w:pPr>
      <w:bookmarkStart w:id="18" w:name="_Toc15396607"/>
      <w:bookmarkStart w:id="19"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18"/>
      <w:bookmarkEnd w:id="19"/>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2253.37</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99.9</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w:t>
      </w:r>
      <w:r>
        <w:rPr>
          <w:rFonts w:hint="eastAsia" w:eastAsia="仿宋_GB2312" w:cs="仿宋_GB2312"/>
          <w:color w:val="auto"/>
          <w:kern w:val="2"/>
          <w:sz w:val="32"/>
          <w:szCs w:val="32"/>
          <w:highlight w:val="none"/>
          <w:lang w:val="en-US" w:eastAsia="zh-CN" w:bidi="ar-SA"/>
        </w:rPr>
        <w:t>（</w:t>
      </w:r>
      <w:r>
        <w:rPr>
          <w:rFonts w:hint="eastAsia" w:eastAsia="仿宋_GB2312" w:cs="仿宋_GB2312"/>
          <w:sz w:val="32"/>
          <w:szCs w:val="32"/>
          <w:lang w:val="en-US" w:eastAsia="zh-CN"/>
        </w:rPr>
        <w:t>2023年度2204.08万元</w:t>
      </w:r>
      <w:r>
        <w:rPr>
          <w:rFonts w:hint="eastAsia"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，一般公共预算财政拨款支出增加49.29万元，增长2.24%。主要变动原因是</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pPr>
        <w:pStyle w:val="2"/>
        <w:jc w:val="center"/>
        <w:rPr>
          <w:rFonts w:hint="eastAsia"/>
          <w:lang w:val="en-US" w:eastAsia="zh-CN"/>
        </w:rPr>
      </w:pPr>
      <w:r>
        <w:drawing>
          <wp:inline distT="0" distB="0" distL="114300" distR="114300">
            <wp:extent cx="4572000" cy="3857625"/>
            <wp:effectExtent l="4445" t="4445" r="14605" b="508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1"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2253.37</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0.09</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2114.65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93.84</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79.16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3.51</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31.94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1.42</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25.62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1.14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pStyle w:val="2"/>
      </w:pPr>
    </w:p>
    <w:p>
      <w:pPr>
        <w:pStyle w:val="2"/>
        <w:jc w:val="center"/>
      </w:pPr>
      <w:r>
        <w:drawing>
          <wp:inline distT="0" distB="0" distL="114300" distR="114300">
            <wp:extent cx="4331335" cy="2766695"/>
            <wp:effectExtent l="4445" t="4445" r="7620" b="10160"/>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2"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3" w:name="_Toc15377444"/>
      <w:bookmarkStart w:id="24" w:name="_Toc15378460"/>
      <w:bookmarkStart w:id="25"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2253.37</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3"/>
      <w:bookmarkEnd w:id="24"/>
      <w:bookmarkEnd w:id="25"/>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宣传事务</w:t>
      </w:r>
      <w:r>
        <w:rPr>
          <w:rFonts w:hint="eastAsia" w:ascii="Times New Roman" w:hAnsi="Times New Roman" w:eastAsia="仿宋_GB2312" w:cs="仿宋_GB2312"/>
          <w:color w:val="auto"/>
          <w:kern w:val="2"/>
          <w:sz w:val="32"/>
          <w:szCs w:val="32"/>
          <w:highlight w:val="none"/>
          <w:lang w:val="en-US" w:eastAsia="zh-CN" w:bidi="ar-SA"/>
        </w:rPr>
        <w:t>（款）一般行政管理事务（项）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.文化旅游体育与传媒</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（类）文化和旅游（款）行政运行（项）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249.17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numPr>
          <w:ilvl w:val="0"/>
          <w:numId w:val="0"/>
        </w:numPr>
        <w:spacing w:beforeLines="0" w:afterLines="0" w:line="360" w:lineRule="auto"/>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3</w:t>
      </w:r>
      <w:r>
        <w:rPr>
          <w:rFonts w:hint="eastAsia" w:ascii="仿宋_GB2312" w:hAnsi="仿宋_GB2312" w:eastAsia="仿宋_GB2312"/>
          <w:color w:val="000000"/>
          <w:kern w:val="2"/>
          <w:sz w:val="32"/>
          <w:lang w:val="en-US"/>
        </w:rPr>
        <w:t>.</w:t>
      </w:r>
      <w:r>
        <w:rPr>
          <w:rFonts w:hint="eastAsia" w:ascii="仿宋_GB2312" w:hAnsi="仿宋_GB2312" w:eastAsia="仿宋_GB2312"/>
          <w:color w:val="000000"/>
          <w:kern w:val="2"/>
          <w:sz w:val="32"/>
          <w:lang w:val="en-US" w:eastAsia="zh-CN"/>
        </w:rPr>
        <w:t>文化旅游体育与传媒支出（类）</w:t>
      </w:r>
      <w:r>
        <w:rPr>
          <w:rFonts w:hint="eastAsia" w:ascii="仿宋_GB2312" w:hAnsi="仿宋_GB2312" w:eastAsia="仿宋_GB2312"/>
          <w:color w:val="000000"/>
          <w:kern w:val="2"/>
          <w:sz w:val="32"/>
          <w:lang w:val="zh-CN"/>
        </w:rPr>
        <w:t>文化和旅游（款）文化创作与保护（项）：</w:t>
      </w:r>
      <w:bookmarkStart w:id="26" w:name="OLE_LINK5"/>
      <w:r>
        <w:rPr>
          <w:rFonts w:hint="eastAsia" w:ascii="仿宋_GB2312" w:hAnsi="仿宋_GB2312" w:eastAsia="仿宋_GB2312"/>
          <w:color w:val="000000"/>
          <w:kern w:val="2"/>
          <w:sz w:val="32"/>
          <w:lang w:val="zh-CN"/>
        </w:rPr>
        <w:t>支出决算数为</w:t>
      </w:r>
      <w:r>
        <w:rPr>
          <w:rFonts w:hint="eastAsia" w:ascii="仿宋_GB2312" w:hAnsi="仿宋_GB2312" w:eastAsia="仿宋_GB2312"/>
          <w:color w:val="000000"/>
          <w:kern w:val="2"/>
          <w:sz w:val="32"/>
          <w:lang w:val="en-US" w:eastAsia="zh-CN"/>
        </w:rPr>
        <w:t>9.6</w:t>
      </w:r>
      <w:r>
        <w:rPr>
          <w:rFonts w:hint="eastAsia" w:ascii="仿宋_GB2312" w:hAnsi="仿宋_GB2312" w:eastAsia="仿宋_GB2312"/>
          <w:color w:val="000000"/>
          <w:kern w:val="2"/>
          <w:sz w:val="32"/>
          <w:lang w:val="zh-CN"/>
        </w:rPr>
        <w:t>万元，完成预算100%。</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4.文化旅游体育与传媒支出（类）</w:t>
      </w:r>
      <w:r>
        <w:rPr>
          <w:rFonts w:hint="eastAsia" w:ascii="仿宋_GB2312" w:hAnsi="仿宋_GB2312" w:eastAsia="仿宋_GB2312"/>
          <w:color w:val="000000"/>
          <w:kern w:val="2"/>
          <w:sz w:val="32"/>
          <w:lang w:val="zh-CN"/>
        </w:rPr>
        <w:t>文化和旅游（款）文化和旅游管理事务（项）:</w:t>
      </w:r>
      <w:r>
        <w:rPr>
          <w:rFonts w:hint="eastAsia" w:ascii="仿宋_GB2312" w:hAnsi="仿宋_GB2312" w:eastAsia="仿宋_GB2312"/>
          <w:color w:val="000000"/>
          <w:kern w:val="2"/>
          <w:sz w:val="32"/>
          <w:lang w:val="en-US" w:eastAsia="zh-CN"/>
        </w:rPr>
        <w:t>支出</w:t>
      </w:r>
      <w:r>
        <w:rPr>
          <w:rFonts w:hint="eastAsia" w:ascii="仿宋_GB2312" w:hAnsi="仿宋_GB2312" w:eastAsia="仿宋_GB2312"/>
          <w:color w:val="000000"/>
          <w:kern w:val="2"/>
          <w:sz w:val="32"/>
          <w:lang w:val="zh-CN"/>
        </w:rPr>
        <w:t>决算数为</w:t>
      </w:r>
      <w:r>
        <w:rPr>
          <w:rFonts w:hint="eastAsia" w:ascii="仿宋_GB2312" w:hAnsi="仿宋_GB2312" w:eastAsia="仿宋_GB2312"/>
          <w:color w:val="000000"/>
          <w:kern w:val="2"/>
          <w:sz w:val="32"/>
          <w:lang w:val="en-US" w:eastAsia="zh-CN"/>
        </w:rPr>
        <w:t>23.27</w:t>
      </w:r>
      <w:r>
        <w:rPr>
          <w:rFonts w:hint="eastAsia" w:ascii="仿宋_GB2312" w:hAnsi="仿宋_GB2312" w:eastAsia="仿宋_GB2312"/>
          <w:color w:val="000000"/>
          <w:kern w:val="2"/>
          <w:sz w:val="32"/>
          <w:lang w:val="zh-CN"/>
        </w:rPr>
        <w:t>万元，完成预算100%。</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5.文化旅游体育与传媒支出（类）</w:t>
      </w:r>
      <w:r>
        <w:rPr>
          <w:rFonts w:hint="eastAsia" w:ascii="仿宋_GB2312" w:hAnsi="仿宋_GB2312" w:eastAsia="仿宋_GB2312"/>
          <w:color w:val="000000"/>
          <w:kern w:val="2"/>
          <w:sz w:val="32"/>
          <w:lang w:val="zh-CN"/>
        </w:rPr>
        <w:t>文化和旅游（款）其他文化和旅游支出（项）:</w:t>
      </w:r>
      <w:r>
        <w:rPr>
          <w:rFonts w:hint="eastAsia" w:ascii="仿宋_GB2312" w:hAnsi="仿宋_GB2312" w:eastAsia="仿宋_GB2312"/>
          <w:color w:val="000000"/>
          <w:kern w:val="2"/>
          <w:sz w:val="32"/>
          <w:lang w:val="en-US" w:eastAsia="zh-CN"/>
        </w:rPr>
        <w:t>支出</w:t>
      </w:r>
      <w:r>
        <w:rPr>
          <w:rFonts w:hint="eastAsia" w:ascii="仿宋_GB2312" w:hAnsi="仿宋_GB2312" w:eastAsia="仿宋_GB2312"/>
          <w:color w:val="000000"/>
          <w:kern w:val="2"/>
          <w:sz w:val="32"/>
          <w:lang w:val="zh-CN"/>
        </w:rPr>
        <w:t>决算数为</w:t>
      </w:r>
      <w:r>
        <w:rPr>
          <w:rFonts w:hint="eastAsia" w:ascii="仿宋_GB2312" w:hAnsi="仿宋_GB2312" w:eastAsia="仿宋_GB2312"/>
          <w:color w:val="000000"/>
          <w:kern w:val="2"/>
          <w:sz w:val="32"/>
          <w:lang w:val="en-US" w:eastAsia="zh-CN"/>
        </w:rPr>
        <w:t>1437.87</w:t>
      </w:r>
      <w:r>
        <w:rPr>
          <w:rFonts w:hint="eastAsia" w:ascii="仿宋_GB2312" w:hAnsi="仿宋_GB2312" w:eastAsia="仿宋_GB2312"/>
          <w:color w:val="000000"/>
          <w:kern w:val="2"/>
          <w:sz w:val="32"/>
          <w:lang w:val="zh-CN"/>
        </w:rPr>
        <w:t>万元，完成预算100%。</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6.文化旅游体育与传媒支出（类）</w:t>
      </w:r>
      <w:r>
        <w:rPr>
          <w:rFonts w:hint="eastAsia" w:ascii="仿宋_GB2312" w:hAnsi="仿宋_GB2312" w:eastAsia="仿宋_GB2312"/>
          <w:color w:val="000000"/>
          <w:kern w:val="2"/>
          <w:sz w:val="32"/>
          <w:lang w:val="zh-CN"/>
        </w:rPr>
        <w:t>广播电视（款）其他广播电视支出（项）:支出决算数为</w:t>
      </w:r>
      <w:r>
        <w:rPr>
          <w:rFonts w:hint="eastAsia" w:ascii="仿宋_GB2312" w:hAnsi="仿宋_GB2312" w:eastAsia="仿宋_GB2312"/>
          <w:color w:val="000000"/>
          <w:kern w:val="2"/>
          <w:sz w:val="32"/>
          <w:lang w:val="en-US" w:eastAsia="zh-CN"/>
        </w:rPr>
        <w:t>394.74</w:t>
      </w:r>
      <w:r>
        <w:rPr>
          <w:rFonts w:hint="eastAsia" w:ascii="仿宋_GB2312" w:hAnsi="仿宋_GB2312" w:eastAsia="仿宋_GB2312"/>
          <w:color w:val="000000"/>
          <w:kern w:val="2"/>
          <w:sz w:val="32"/>
          <w:lang w:val="zh-CN"/>
        </w:rPr>
        <w:t>万元，完成预算100%。</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7.社会保障和就业支出（类）行政事业单位养老支出(款）</w:t>
      </w:r>
      <w:r>
        <w:rPr>
          <w:rFonts w:hint="eastAsia" w:ascii="仿宋_GB2312" w:hAnsi="仿宋_GB2312" w:eastAsia="仿宋_GB2312"/>
          <w:color w:val="000000"/>
          <w:kern w:val="2"/>
          <w:sz w:val="32"/>
          <w:lang w:val="zh-CN"/>
        </w:rPr>
        <w:t>行政单位离退休（项）:支出决算数为</w:t>
      </w:r>
      <w:r>
        <w:rPr>
          <w:rFonts w:hint="eastAsia" w:ascii="仿宋_GB2312" w:hAnsi="仿宋_GB2312" w:eastAsia="仿宋_GB2312"/>
          <w:color w:val="000000"/>
          <w:kern w:val="2"/>
          <w:sz w:val="32"/>
          <w:lang w:val="en-US" w:eastAsia="zh-CN"/>
        </w:rPr>
        <w:t>37.73</w:t>
      </w:r>
      <w:r>
        <w:rPr>
          <w:rFonts w:hint="eastAsia" w:ascii="仿宋_GB2312" w:hAnsi="仿宋_GB2312" w:eastAsia="仿宋_GB2312"/>
          <w:color w:val="000000"/>
          <w:kern w:val="2"/>
          <w:sz w:val="32"/>
          <w:lang w:val="zh-CN"/>
        </w:rPr>
        <w:t>万元，完成预算100%。</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8.社会保障和就业支出（类）行政事业单位养老支出(款）</w:t>
      </w:r>
      <w:r>
        <w:rPr>
          <w:rFonts w:hint="eastAsia" w:ascii="仿宋_GB2312" w:hAnsi="仿宋_GB2312" w:eastAsia="仿宋_GB2312"/>
          <w:color w:val="000000"/>
          <w:kern w:val="2"/>
          <w:sz w:val="32"/>
          <w:lang w:val="zh-CN"/>
        </w:rPr>
        <w:t>事业单位离退休（项）:支出决算数为</w:t>
      </w:r>
      <w:r>
        <w:rPr>
          <w:rFonts w:hint="eastAsia" w:ascii="仿宋_GB2312" w:hAnsi="仿宋_GB2312" w:eastAsia="仿宋_GB2312"/>
          <w:color w:val="000000"/>
          <w:kern w:val="2"/>
          <w:sz w:val="32"/>
          <w:lang w:val="en-US" w:eastAsia="zh-CN"/>
        </w:rPr>
        <w:t>1.77</w:t>
      </w:r>
      <w:r>
        <w:rPr>
          <w:rFonts w:hint="eastAsia" w:ascii="仿宋_GB2312" w:hAnsi="仿宋_GB2312" w:eastAsia="仿宋_GB2312"/>
          <w:color w:val="000000"/>
          <w:kern w:val="2"/>
          <w:sz w:val="32"/>
          <w:lang w:val="zh-CN"/>
        </w:rPr>
        <w:t>万元，完成预算100%。</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9.社会保障和就业支出（类）行政事业单位养老支出(款）</w:t>
      </w:r>
      <w:r>
        <w:rPr>
          <w:rFonts w:hint="eastAsia" w:ascii="仿宋_GB2312" w:hAnsi="仿宋_GB2312" w:eastAsia="仿宋_GB2312"/>
          <w:color w:val="000000"/>
          <w:kern w:val="2"/>
          <w:sz w:val="32"/>
          <w:lang w:val="zh-CN"/>
        </w:rPr>
        <w:t>机关事业单位基本养老保险缴费支出（项）:支出决算数为</w:t>
      </w:r>
      <w:r>
        <w:rPr>
          <w:rFonts w:hint="eastAsia" w:ascii="仿宋_GB2312" w:hAnsi="仿宋_GB2312" w:eastAsia="仿宋_GB2312"/>
          <w:color w:val="000000"/>
          <w:kern w:val="2"/>
          <w:sz w:val="32"/>
          <w:lang w:val="en-US" w:eastAsia="zh-CN"/>
        </w:rPr>
        <w:t>28.73</w:t>
      </w:r>
      <w:r>
        <w:rPr>
          <w:rFonts w:hint="eastAsia" w:ascii="仿宋_GB2312" w:hAnsi="仿宋_GB2312" w:eastAsia="仿宋_GB2312"/>
          <w:color w:val="000000"/>
          <w:kern w:val="2"/>
          <w:sz w:val="32"/>
          <w:lang w:val="zh-CN"/>
        </w:rPr>
        <w:t>万元，完成预算100%。</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10.社会保障和就业支出（类）行政事业单位养老支出(款）</w:t>
      </w:r>
      <w:r>
        <w:rPr>
          <w:rFonts w:hint="eastAsia" w:ascii="仿宋_GB2312" w:hAnsi="仿宋_GB2312" w:eastAsia="仿宋_GB2312"/>
          <w:color w:val="000000"/>
          <w:kern w:val="2"/>
          <w:sz w:val="32"/>
          <w:lang w:val="zh-CN"/>
        </w:rPr>
        <w:t>机关事业单位职业年金缴费支出（项）:支出决算数为</w:t>
      </w:r>
      <w:r>
        <w:rPr>
          <w:rFonts w:hint="eastAsia" w:ascii="仿宋_GB2312" w:hAnsi="仿宋_GB2312" w:eastAsia="仿宋_GB2312"/>
          <w:color w:val="000000"/>
          <w:kern w:val="2"/>
          <w:sz w:val="32"/>
          <w:lang w:val="en-US" w:eastAsia="zh-CN"/>
        </w:rPr>
        <w:t>10.93</w:t>
      </w:r>
      <w:r>
        <w:rPr>
          <w:rFonts w:hint="eastAsia" w:ascii="仿宋_GB2312" w:hAnsi="仿宋_GB2312" w:eastAsia="仿宋_GB2312"/>
          <w:color w:val="000000"/>
          <w:kern w:val="2"/>
          <w:sz w:val="32"/>
          <w:lang w:val="zh-CN"/>
        </w:rPr>
        <w:t>万元，完成预算100%。</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11.卫生健康支出（类）行政事业单位医疗（款）</w:t>
      </w:r>
      <w:r>
        <w:rPr>
          <w:rFonts w:hint="eastAsia" w:ascii="仿宋_GB2312" w:hAnsi="仿宋_GB2312" w:eastAsia="仿宋_GB2312"/>
          <w:color w:val="000000"/>
          <w:kern w:val="2"/>
          <w:sz w:val="32"/>
          <w:lang w:val="zh-CN"/>
        </w:rPr>
        <w:t>行政单位医疗（项）:支出决算数为</w:t>
      </w:r>
      <w:r>
        <w:rPr>
          <w:rFonts w:hint="eastAsia" w:ascii="仿宋_GB2312" w:hAnsi="仿宋_GB2312" w:eastAsia="仿宋_GB2312"/>
          <w:color w:val="000000"/>
          <w:kern w:val="2"/>
          <w:sz w:val="32"/>
          <w:lang w:val="en-US" w:eastAsia="zh-CN"/>
        </w:rPr>
        <w:t>16.62</w:t>
      </w:r>
      <w:r>
        <w:rPr>
          <w:rFonts w:hint="eastAsia" w:ascii="仿宋_GB2312" w:hAnsi="仿宋_GB2312" w:eastAsia="仿宋_GB2312"/>
          <w:color w:val="000000"/>
          <w:kern w:val="2"/>
          <w:sz w:val="32"/>
          <w:lang w:val="zh-CN"/>
        </w:rPr>
        <w:t>万元，完成预算100%。</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12.卫生健康支出（类）行政事业单位医疗（款）</w:t>
      </w:r>
      <w:r>
        <w:rPr>
          <w:rFonts w:hint="eastAsia" w:ascii="仿宋_GB2312" w:hAnsi="仿宋_GB2312" w:eastAsia="仿宋_GB2312"/>
          <w:color w:val="000000"/>
          <w:kern w:val="2"/>
          <w:sz w:val="32"/>
          <w:lang w:val="zh-CN"/>
        </w:rPr>
        <w:t>事业单位医疗（项）:支出决算数为</w:t>
      </w:r>
      <w:r>
        <w:rPr>
          <w:rFonts w:hint="eastAsia" w:ascii="仿宋_GB2312" w:hAnsi="仿宋_GB2312" w:eastAsia="仿宋_GB2312"/>
          <w:color w:val="000000"/>
          <w:kern w:val="2"/>
          <w:sz w:val="32"/>
          <w:lang w:val="en-US" w:eastAsia="zh-CN"/>
        </w:rPr>
        <w:t>2.7</w:t>
      </w:r>
      <w:r>
        <w:rPr>
          <w:rFonts w:hint="eastAsia" w:ascii="仿宋_GB2312" w:hAnsi="仿宋_GB2312" w:eastAsia="仿宋_GB2312"/>
          <w:color w:val="000000"/>
          <w:kern w:val="2"/>
          <w:sz w:val="32"/>
          <w:lang w:val="zh-CN"/>
        </w:rPr>
        <w:t>万元。</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13.卫生健康支出（类）行政事业单位医疗（款）</w:t>
      </w:r>
      <w:r>
        <w:rPr>
          <w:rFonts w:hint="eastAsia" w:ascii="仿宋_GB2312" w:hAnsi="仿宋_GB2312" w:eastAsia="仿宋_GB2312"/>
          <w:color w:val="000000"/>
          <w:kern w:val="2"/>
          <w:sz w:val="32"/>
          <w:lang w:val="zh-CN"/>
        </w:rPr>
        <w:t>公务员医疗补助（项）:支出决算数为</w:t>
      </w:r>
      <w:r>
        <w:rPr>
          <w:rFonts w:hint="eastAsia" w:ascii="仿宋_GB2312" w:hAnsi="仿宋_GB2312" w:eastAsia="仿宋_GB2312"/>
          <w:color w:val="000000"/>
          <w:kern w:val="2"/>
          <w:sz w:val="32"/>
          <w:lang w:val="en-US" w:eastAsia="zh-CN"/>
        </w:rPr>
        <w:t>2.02</w:t>
      </w:r>
      <w:r>
        <w:rPr>
          <w:rFonts w:hint="eastAsia" w:ascii="仿宋_GB2312" w:hAnsi="仿宋_GB2312" w:eastAsia="仿宋_GB2312"/>
          <w:color w:val="000000"/>
          <w:kern w:val="2"/>
          <w:sz w:val="32"/>
          <w:lang w:val="zh-CN"/>
        </w:rPr>
        <w:t>万元，完成预算100%。</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14.卫生健康支出（类）行政事业单位医疗（款）</w:t>
      </w:r>
      <w:r>
        <w:rPr>
          <w:rFonts w:hint="eastAsia" w:ascii="仿宋_GB2312" w:hAnsi="仿宋_GB2312" w:eastAsia="仿宋_GB2312"/>
          <w:color w:val="000000"/>
          <w:kern w:val="2"/>
          <w:sz w:val="32"/>
          <w:lang w:val="zh-CN"/>
        </w:rPr>
        <w:t>其他行政事业单位医疗支出（项）：支出决算数为</w:t>
      </w:r>
      <w:r>
        <w:rPr>
          <w:rFonts w:hint="eastAsia" w:ascii="仿宋_GB2312" w:hAnsi="仿宋_GB2312" w:eastAsia="仿宋_GB2312"/>
          <w:color w:val="000000"/>
          <w:kern w:val="2"/>
          <w:sz w:val="32"/>
          <w:lang w:val="en-US" w:eastAsia="zh-CN"/>
        </w:rPr>
        <w:t>10.6</w:t>
      </w:r>
      <w:r>
        <w:rPr>
          <w:rFonts w:hint="eastAsia" w:ascii="仿宋_GB2312" w:hAnsi="仿宋_GB2312" w:eastAsia="仿宋_GB2312"/>
          <w:color w:val="000000"/>
          <w:kern w:val="2"/>
          <w:sz w:val="32"/>
          <w:lang w:val="zh-CN"/>
        </w:rPr>
        <w:t>万元，完成预算100%。</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15.住房保障支出（类）住房改革支出（款）</w:t>
      </w:r>
      <w:r>
        <w:rPr>
          <w:rFonts w:hint="eastAsia" w:ascii="仿宋_GB2312" w:hAnsi="仿宋_GB2312" w:eastAsia="仿宋_GB2312"/>
          <w:color w:val="000000"/>
          <w:kern w:val="2"/>
          <w:sz w:val="32"/>
          <w:lang w:val="zh-CN"/>
        </w:rPr>
        <w:t>住房公积金（项）:支出决算数为</w:t>
      </w:r>
      <w:r>
        <w:rPr>
          <w:rFonts w:hint="eastAsia" w:ascii="仿宋_GB2312" w:hAnsi="仿宋_GB2312" w:eastAsia="仿宋_GB2312"/>
          <w:color w:val="000000"/>
          <w:kern w:val="2"/>
          <w:sz w:val="32"/>
          <w:lang w:val="en-US" w:eastAsia="zh-CN"/>
        </w:rPr>
        <w:t>25.62</w:t>
      </w:r>
      <w:r>
        <w:rPr>
          <w:rFonts w:hint="eastAsia" w:ascii="仿宋_GB2312" w:hAnsi="仿宋_GB2312" w:eastAsia="仿宋_GB2312"/>
          <w:color w:val="000000"/>
          <w:kern w:val="2"/>
          <w:sz w:val="32"/>
          <w:lang w:val="zh-CN"/>
        </w:rPr>
        <w:t>万元，完成预算100%。</w:t>
      </w:r>
    </w:p>
    <w:bookmarkEnd w:id="26"/>
    <w:p>
      <w:pPr>
        <w:tabs>
          <w:tab w:val="right" w:pos="8306"/>
        </w:tabs>
        <w:spacing w:line="600" w:lineRule="exact"/>
        <w:ind w:firstLine="640"/>
        <w:outlineLvl w:val="1"/>
        <w:rPr>
          <w:rStyle w:val="30"/>
          <w:rFonts w:ascii="Times New Roman" w:hAnsi="Times New Roman"/>
          <w:color w:val="auto"/>
          <w:highlight w:val="none"/>
        </w:rPr>
      </w:pPr>
      <w:bookmarkStart w:id="27" w:name="_Toc15377214"/>
      <w:bookmarkStart w:id="28"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27"/>
      <w:bookmarkEnd w:id="28"/>
      <w:r>
        <w:rPr>
          <w:rStyle w:val="30"/>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409.16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370.73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元，主要包括：基本工资、津贴补贴、奖金、绩效工资、机关事业单位基本养老保险缴费、职业年金缴费、其他社会保障缴费、其他工资福利支出、医疗费</w:t>
      </w:r>
      <w:r>
        <w:rPr>
          <w:rFonts w:hint="eastAsia" w:eastAsia="仿宋_GB2312" w:cs="仿宋_GB2312"/>
          <w:color w:val="auto"/>
          <w:kern w:val="2"/>
          <w:sz w:val="32"/>
          <w:szCs w:val="32"/>
          <w:highlight w:val="none"/>
          <w:lang w:val="en-US" w:eastAsia="zh-CN" w:bidi="ar-SA"/>
        </w:rPr>
        <w:t>、职工基本医疗保险缴费、公务员医疗补助缴费、</w:t>
      </w:r>
      <w:r>
        <w:rPr>
          <w:rFonts w:hint="eastAsia" w:ascii="Times New Roman" w:hAnsi="Times New Roman" w:eastAsia="仿宋_GB2312" w:cs="仿宋_GB2312"/>
          <w:color w:val="auto"/>
          <w:kern w:val="2"/>
          <w:sz w:val="32"/>
          <w:szCs w:val="32"/>
          <w:highlight w:val="none"/>
          <w:lang w:val="en-US" w:eastAsia="zh-CN" w:bidi="ar-SA"/>
        </w:rPr>
        <w:t>生活补助、医疗费补助、奖励金、住房公积金。</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38.43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水费、电费、邮电费、差旅费、维修（护）费、公务接待费、劳务费、委托业务费、工会经费、福利费、公务用车运行维护费、其他交通费、其他商品和服务支出、办公设备购置、专用设备购置。</w:t>
      </w:r>
    </w:p>
    <w:p>
      <w:pPr>
        <w:spacing w:line="600" w:lineRule="exact"/>
        <w:ind w:firstLine="640"/>
        <w:outlineLvl w:val="1"/>
        <w:rPr>
          <w:rStyle w:val="30"/>
          <w:rFonts w:ascii="Times New Roman" w:hAnsi="Times New Roman" w:eastAsia="黑体"/>
          <w:b w:val="0"/>
          <w:color w:val="auto"/>
          <w:highlight w:val="none"/>
        </w:rPr>
      </w:pPr>
      <w:bookmarkStart w:id="29" w:name="_Toc15377215"/>
      <w:bookmarkStart w:id="30" w:name="_Toc15396609"/>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29"/>
      <w:bookmarkEnd w:id="30"/>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2024年度“三公”经费财政拨款支出决算为1.28万元，完成预算100%，较上年度减少26.62万元，下降95.4%。</w:t>
      </w:r>
      <w:r>
        <w:rPr>
          <w:rFonts w:hint="eastAsia" w:eastAsia="仿宋_GB2312" w:cs="仿宋_GB2312"/>
          <w:color w:val="auto"/>
          <w:kern w:val="2"/>
          <w:sz w:val="32"/>
          <w:szCs w:val="32"/>
          <w:highlight w:val="none"/>
          <w:lang w:val="en-US" w:eastAsia="zh-CN" w:bidi="ar-SA"/>
        </w:rPr>
        <w:t>主要原因为</w:t>
      </w:r>
      <w:r>
        <w:rPr>
          <w:rFonts w:hint="eastAsia" w:ascii="Times New Roman" w:hAnsi="Times New Roman" w:eastAsia="仿宋_GB2312" w:cs="仿宋_GB2312"/>
          <w:color w:val="auto"/>
          <w:kern w:val="2"/>
          <w:sz w:val="32"/>
          <w:szCs w:val="32"/>
          <w:highlight w:val="none"/>
          <w:lang w:val="en-US" w:eastAsia="zh-CN" w:bidi="ar-SA"/>
        </w:rPr>
        <w:t>本年</w:t>
      </w:r>
      <w:r>
        <w:rPr>
          <w:rFonts w:hint="eastAsia" w:eastAsia="仿宋_GB2312" w:cs="仿宋_GB2312"/>
          <w:color w:val="auto"/>
          <w:kern w:val="2"/>
          <w:sz w:val="32"/>
          <w:szCs w:val="32"/>
          <w:highlight w:val="none"/>
          <w:lang w:val="en-US" w:eastAsia="zh-CN" w:bidi="ar-SA"/>
        </w:rPr>
        <w:t>度减少公务用车购置费。</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2"/>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1.01</w:t>
      </w:r>
      <w:r>
        <w:rPr>
          <w:rFonts w:hint="eastAsia" w:ascii="仿宋_GB2312" w:hAnsi="仿宋_GB2312" w:eastAsia="仿宋_GB2312" w:cs="仿宋_GB2312"/>
          <w:color w:val="auto"/>
          <w:kern w:val="2"/>
          <w:sz w:val="32"/>
          <w:szCs w:val="32"/>
          <w:highlight w:val="none"/>
          <w:lang w:val="en-US" w:eastAsia="zh-CN" w:bidi="ar-SA"/>
        </w:rPr>
        <w:t>万元，占78.91%；公务接待费支出决算</w:t>
      </w:r>
      <w:r>
        <w:rPr>
          <w:rFonts w:hint="eastAsia" w:ascii="仿宋_GB2312" w:hAnsi="仿宋_GB2312" w:eastAsia="仿宋_GB2312" w:cs="仿宋_GB2312"/>
          <w:sz w:val="32"/>
          <w:szCs w:val="32"/>
        </w:rPr>
        <w:t>0.27</w:t>
      </w:r>
      <w:r>
        <w:rPr>
          <w:rFonts w:hint="eastAsia" w:ascii="仿宋_GB2312" w:hAnsi="仿宋_GB2312" w:eastAsia="仿宋_GB2312" w:cs="仿宋_GB2312"/>
          <w:color w:val="auto"/>
          <w:kern w:val="2"/>
          <w:sz w:val="32"/>
          <w:szCs w:val="32"/>
          <w:highlight w:val="none"/>
          <w:lang w:val="en-US" w:eastAsia="zh-CN" w:bidi="ar-SA"/>
        </w:rPr>
        <w:t>万元，占21.09%。具体情况如下：</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pPr>
        <w:jc w:val="center"/>
        <w:rPr>
          <w:rFonts w:hint="eastAsia"/>
          <w:lang w:val="en-US" w:eastAsia="zh-CN"/>
        </w:rPr>
      </w:pPr>
      <w:r>
        <w:drawing>
          <wp:inline distT="0" distB="0" distL="114300" distR="114300">
            <wp:extent cx="4151630" cy="2940685"/>
            <wp:effectExtent l="4445" t="4445" r="15875" b="7620"/>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2"/>
        <w:rPr>
          <w:rFonts w:hint="eastAsia"/>
          <w:lang w:val="en-US" w:eastAsia="zh-CN"/>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度决算数持平</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1.01万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26.59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96.34</w:t>
      </w:r>
      <w:r>
        <w:rPr>
          <w:rFonts w:hint="eastAsia" w:ascii="Times New Roman" w:hAnsi="Times New Roman" w:eastAsia="仿宋_GB2312" w:cs="仿宋_GB2312"/>
          <w:color w:val="auto"/>
          <w:kern w:val="2"/>
          <w:sz w:val="32"/>
          <w:szCs w:val="32"/>
          <w:highlight w:val="none"/>
          <w:lang w:val="en-US" w:eastAsia="zh-CN" w:bidi="ar-SA"/>
        </w:rPr>
        <w:t>%。主要原因是本年</w:t>
      </w:r>
      <w:r>
        <w:rPr>
          <w:rFonts w:hint="eastAsia" w:eastAsia="仿宋_GB2312" w:cs="仿宋_GB2312"/>
          <w:color w:val="auto"/>
          <w:kern w:val="2"/>
          <w:sz w:val="32"/>
          <w:szCs w:val="32"/>
          <w:highlight w:val="none"/>
          <w:lang w:val="en-US" w:eastAsia="zh-CN" w:bidi="ar-SA"/>
        </w:rPr>
        <w:t>度减少公务用车购置费。</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1.01</w:t>
      </w:r>
      <w:r>
        <w:rPr>
          <w:rFonts w:hint="eastAsia" w:ascii="Times New Roman" w:hAnsi="Times New Roman" w:eastAsia="仿宋_GB2312" w:cs="仿宋_GB2312"/>
          <w:color w:val="auto"/>
          <w:kern w:val="2"/>
          <w:sz w:val="32"/>
          <w:szCs w:val="32"/>
          <w:highlight w:val="none"/>
          <w:lang w:val="en-US" w:eastAsia="zh-CN" w:bidi="ar-SA"/>
        </w:rPr>
        <w:t>万元。主要用于所需的公务用车燃料费、维修费、过路过桥费。</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0.27万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0.03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9.52</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本年度</w:t>
      </w:r>
      <w:r>
        <w:rPr>
          <w:rFonts w:hint="eastAsia" w:ascii="Times New Roman" w:hAnsi="Times New Roman" w:eastAsia="仿宋_GB2312" w:cs="仿宋_GB2312"/>
          <w:color w:val="auto"/>
          <w:kern w:val="2"/>
          <w:sz w:val="32"/>
          <w:szCs w:val="32"/>
          <w:highlight w:val="none"/>
          <w:lang w:val="en-US" w:eastAsia="zh-CN" w:bidi="ar-SA"/>
        </w:rPr>
        <w:t>减少公务接待批次，费用降低。其中：</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0.27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元，主要用于执行公务、开展业务活动开支的用餐费。国内公务接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4</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41</w:t>
      </w:r>
      <w:r>
        <w:rPr>
          <w:rFonts w:hint="eastAsia" w:ascii="Times New Roman" w:hAnsi="Times New Roman" w:eastAsia="仿宋_GB2312" w:cs="仿宋_GB2312"/>
          <w:color w:val="auto"/>
          <w:kern w:val="2"/>
          <w:sz w:val="32"/>
          <w:szCs w:val="32"/>
          <w:highlight w:val="none"/>
          <w:lang w:val="en-US" w:eastAsia="zh-CN" w:bidi="ar-SA"/>
        </w:rPr>
        <w:t>人次（不包括陪同人员），共计支出0.27万元，具体内容包括：杭州象外文旅集团（十里芳菲）来攀考察接待费用金额为0.</w:t>
      </w:r>
      <w:r>
        <w:rPr>
          <w:rFonts w:hint="eastAsia" w:eastAsia="仿宋_GB2312" w:cs="仿宋_GB2312"/>
          <w:color w:val="auto"/>
          <w:kern w:val="2"/>
          <w:sz w:val="32"/>
          <w:szCs w:val="32"/>
          <w:highlight w:val="none"/>
          <w:lang w:val="en-US" w:eastAsia="zh-CN" w:bidi="ar-SA"/>
        </w:rPr>
        <w:t>854</w:t>
      </w:r>
      <w:r>
        <w:rPr>
          <w:rFonts w:hint="eastAsia" w:ascii="Times New Roman" w:hAnsi="Times New Roman" w:eastAsia="仿宋_GB2312" w:cs="仿宋_GB2312"/>
          <w:color w:val="auto"/>
          <w:kern w:val="2"/>
          <w:sz w:val="32"/>
          <w:szCs w:val="32"/>
          <w:highlight w:val="none"/>
          <w:lang w:val="en-US" w:eastAsia="zh-CN" w:bidi="ar-SA"/>
        </w:rPr>
        <w:t>万元；全市2023年度省级旅游资源品牌创建调研辅导工作接待费用金额为0.82万元；市文广旅局调研盐边县北部文旅项目开发建设及景区安全生产检查接待费金额为0.431万元；省文旅专家团队赴攀推进攀枝花共同富裕试验区建设调研接待费金额为0.631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pPr>
        <w:spacing w:line="600" w:lineRule="exact"/>
        <w:ind w:firstLine="640"/>
        <w:outlineLvl w:val="1"/>
        <w:rPr>
          <w:rStyle w:val="30"/>
          <w:rFonts w:ascii="Times New Roman" w:hAnsi="Times New Roman" w:eastAsia="黑体"/>
          <w:color w:val="auto"/>
          <w:highlight w:val="none"/>
        </w:rPr>
      </w:pPr>
      <w:bookmarkStart w:id="33" w:name="_Toc15377218"/>
      <w:bookmarkStart w:id="34" w:name="_Toc15396610"/>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33"/>
      <w:bookmarkEnd w:id="34"/>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万元，占本年支出合计的0%。与2023年度决算数持平。</w:t>
      </w:r>
    </w:p>
    <w:p>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35" w:name="_Toc15396611"/>
      <w:bookmarkStart w:id="36" w:name="_Toc15377219"/>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35"/>
      <w:bookmarkEnd w:id="36"/>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万元，占本年支出合计的0%。与2023年度决算数持平。</w:t>
      </w:r>
    </w:p>
    <w:p>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37" w:name="_Toc15377221"/>
      <w:bookmarkStart w:id="38" w:name="_Toc15396612"/>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37"/>
      <w:bookmarkEnd w:id="38"/>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22"/>
      <w:r>
        <w:rPr>
          <w:rFonts w:hint="eastAsia" w:ascii="Times New Roman" w:hAnsi="Times New Roman" w:eastAsia="楷体_GB2312" w:cs="楷体_GB2312"/>
          <w:b/>
          <w:color w:val="auto"/>
          <w:sz w:val="32"/>
          <w:szCs w:val="32"/>
          <w:highlight w:val="none"/>
        </w:rPr>
        <w:t>（一）机关运行经费支出情况</w:t>
      </w:r>
      <w:bookmarkEnd w:id="3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盐边县文化广播电视和旅游局（本级）</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38.43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193.29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83.41</w:t>
      </w:r>
      <w:r>
        <w:rPr>
          <w:rFonts w:hint="eastAsia" w:ascii="Times New Roman" w:hAnsi="Times New Roman" w:eastAsia="仿宋_GB2312" w:cs="仿宋_GB2312"/>
          <w:color w:val="auto"/>
          <w:kern w:val="2"/>
          <w:sz w:val="32"/>
          <w:szCs w:val="32"/>
          <w:highlight w:val="none"/>
          <w:lang w:val="en-US" w:eastAsia="zh-CN" w:bidi="ar-SA"/>
        </w:rPr>
        <w:t>%。主要原因是2023年机关运行经费中包含了民生工程费用。</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23"/>
      <w:r>
        <w:rPr>
          <w:rFonts w:hint="eastAsia" w:ascii="Times New Roman" w:hAnsi="Times New Roman" w:eastAsia="楷体_GB2312" w:cs="楷体_GB2312"/>
          <w:b/>
          <w:color w:val="auto"/>
          <w:sz w:val="32"/>
          <w:szCs w:val="32"/>
          <w:highlight w:val="none"/>
        </w:rPr>
        <w:t>（二）政府采购支出情况</w:t>
      </w:r>
      <w:bookmarkEnd w:id="40"/>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盐边县文化广播电视和旅游局（本级）</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499.69</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284.89</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214.8</w:t>
      </w:r>
      <w:r>
        <w:rPr>
          <w:rFonts w:hint="eastAsia" w:ascii="仿宋_GB2312" w:hAnsi="仿宋_GB2312" w:eastAsia="仿宋_GB2312" w:cs="仿宋_GB2312"/>
          <w:color w:val="auto"/>
          <w:kern w:val="2"/>
          <w:sz w:val="32"/>
          <w:szCs w:val="32"/>
          <w:highlight w:val="none"/>
          <w:lang w:val="en-US" w:eastAsia="zh-CN" w:bidi="ar-SA"/>
        </w:rPr>
        <w:t>万元。主要用于2024年广播电视运行维护项目；二滩国家森林公园景区入口环境整治提升项目；办公设备采购。授予中小企业合同金额</w:t>
      </w:r>
      <w:r>
        <w:rPr>
          <w:rFonts w:hint="eastAsia" w:ascii="仿宋_GB2312" w:hAnsi="仿宋_GB2312" w:eastAsia="仿宋_GB2312" w:cs="仿宋_GB2312"/>
          <w:sz w:val="32"/>
          <w:szCs w:val="32"/>
        </w:rPr>
        <w:t>499.69</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499.69</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24"/>
      <w:r>
        <w:rPr>
          <w:rFonts w:hint="eastAsia" w:ascii="Times New Roman" w:hAnsi="Times New Roman" w:eastAsia="楷体_GB2312" w:cs="楷体_GB2312"/>
          <w:b/>
          <w:color w:val="auto"/>
          <w:sz w:val="32"/>
          <w:szCs w:val="32"/>
          <w:highlight w:val="none"/>
        </w:rPr>
        <w:t>（三）国有资产占有使用情况</w:t>
      </w:r>
      <w:bookmarkEnd w:id="4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盐边县文化广播电视和旅游局（本级）</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盐边县文化广播电视和旅游局</w:t>
      </w:r>
      <w:r>
        <w:rPr>
          <w:rFonts w:hint="eastAsia" w:ascii="Times New Roman" w:hAnsi="Times New Roman" w:eastAsia="仿宋_GB2312" w:cs="仿宋_GB2312"/>
          <w:color w:val="auto"/>
          <w:kern w:val="2"/>
          <w:sz w:val="32"/>
          <w:szCs w:val="32"/>
          <w:highlight w:val="none"/>
          <w:lang w:val="en-US" w:eastAsia="zh-CN" w:bidi="ar-SA"/>
        </w:rPr>
        <w:t>在2024年度预算编制阶段，组织对2024年广播电视运行维护项目</w:t>
      </w:r>
      <w:r>
        <w:rPr>
          <w:rFonts w:hint="eastAsia" w:eastAsia="仿宋_GB2312" w:cs="仿宋_GB2312"/>
          <w:color w:val="auto"/>
          <w:kern w:val="2"/>
          <w:sz w:val="32"/>
          <w:szCs w:val="32"/>
          <w:highlight w:val="none"/>
          <w:lang w:val="en-US" w:eastAsia="zh-CN" w:bidi="ar-SA"/>
        </w:rPr>
        <w:t>、二滩国家森林公园景区入口环境整治提升项目、盐财资行【2024】121号关于下达2023年四川避暑胜地及“潮玩四川”网红打卡地推荐评选经费的通知、盐财资行【2024】315号关于下达2024年中央支持地方共文化服务体系建设补助资金预算的通知</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35</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35</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35</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pageBreakBefore w:val="0"/>
        <w:widowControl w:val="0"/>
        <w:kinsoku/>
        <w:wordWrap/>
        <w:overflowPunct/>
        <w:topLinePunct w:val="0"/>
        <w:autoSpaceDE/>
        <w:autoSpaceDN/>
        <w:bidi w:val="0"/>
        <w:adjustRightInd/>
        <w:snapToGrid/>
        <w:spacing w:line="570" w:lineRule="exact"/>
        <w:ind w:left="0" w:leftChars="0"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盐边县文化广播</w:t>
      </w:r>
      <w:r>
        <w:rPr>
          <w:rFonts w:hint="eastAsia" w:ascii="Times New Roman" w:hAnsi="Times New Roman" w:eastAsia="仿宋_GB2312" w:cs="仿宋_GB2312"/>
          <w:color w:val="auto"/>
          <w:kern w:val="2"/>
          <w:sz w:val="32"/>
          <w:szCs w:val="32"/>
          <w:highlight w:val="none"/>
          <w:lang w:val="en-US" w:eastAsia="zh-CN" w:bidi="ar-SA"/>
        </w:rPr>
        <w:t>电视和旅游局部门整体（含部门预算项目）绩效自评报告、盐边县智慧广电示范区创建项目经费、关于“安逸四川·盐边之冬”文化和旅游宣传推广活动、关于2023年中央支持地方公共文化服务体系建设补助资金、等专项预算项目绩效自评报告，其中，</w:t>
      </w:r>
      <w:r>
        <w:rPr>
          <w:rFonts w:hint="eastAsia" w:eastAsia="仿宋_GB2312" w:cs="仿宋_GB2312"/>
          <w:color w:val="auto"/>
          <w:kern w:val="2"/>
          <w:sz w:val="32"/>
          <w:szCs w:val="32"/>
          <w:highlight w:val="none"/>
          <w:lang w:val="en-US" w:eastAsia="zh-CN" w:bidi="ar-SA"/>
        </w:rPr>
        <w:t>盐边县文化广播电视和旅游局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分；盐边县智慧广电示范区创建项目经费、关于“安逸四川·盐边之冬”文化和旅游宣传推广活动、关于2023年中央支持地方公共文化服务体系建设补助资金、专项预算项目绩效自评得分为</w:t>
      </w:r>
      <w:r>
        <w:rPr>
          <w:rFonts w:hint="eastAsia"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分</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2" w:name="_Toc15377225"/>
      <w:bookmarkStart w:id="43"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2"/>
      <w:bookmarkEnd w:id="43"/>
    </w:p>
    <w:p>
      <w:pPr>
        <w:spacing w:line="600" w:lineRule="exact"/>
        <w:jc w:val="left"/>
        <w:rPr>
          <w:rFonts w:ascii="Times New Roman" w:hAnsi="Times New Roman"/>
          <w:b/>
          <w:color w:val="auto"/>
          <w:sz w:val="44"/>
          <w:szCs w:val="44"/>
          <w:highlight w:val="none"/>
        </w:rPr>
      </w:pPr>
    </w:p>
    <w:p>
      <w:pPr>
        <w:pStyle w:val="27"/>
        <w:spacing w:beforeLines="0" w:afterLines="0" w:line="560" w:lineRule="exact"/>
        <w:ind w:firstLine="640" w:firstLineChars="200"/>
        <w:rPr>
          <w:rFonts w:hint="default" w:ascii="仿宋_GB2312" w:eastAsia="仿宋_GB2312"/>
          <w:color w:val="auto"/>
          <w:sz w:val="32"/>
        </w:rPr>
      </w:pPr>
      <w:bookmarkStart w:id="44" w:name="_Toc15396614"/>
      <w:bookmarkStart w:id="45" w:name="_Toc15377226"/>
      <w:bookmarkStart w:id="46" w:name="_Toc15396618"/>
      <w:r>
        <w:rPr>
          <w:rFonts w:hint="eastAsia" w:ascii="仿宋_GB2312" w:eastAsia="仿宋_GB2312"/>
          <w:color w:val="auto"/>
          <w:sz w:val="32"/>
        </w:rPr>
        <w:t>1.财政拨款收入：指单位从同级财政部门取得的财政预算资金。</w:t>
      </w:r>
    </w:p>
    <w:p>
      <w:pPr>
        <w:pStyle w:val="27"/>
        <w:spacing w:beforeLines="0" w:afterLines="0" w:line="560" w:lineRule="exact"/>
        <w:ind w:firstLine="640" w:firstLineChars="200"/>
        <w:rPr>
          <w:rFonts w:hint="default" w:ascii="仿宋_GB2312" w:eastAsia="仿宋_GB2312"/>
          <w:color w:val="auto"/>
          <w:sz w:val="32"/>
        </w:rPr>
      </w:pPr>
      <w:r>
        <w:rPr>
          <w:rFonts w:hint="eastAsia" w:ascii="仿宋_GB2312" w:eastAsia="仿宋_GB2312"/>
          <w:color w:val="auto"/>
          <w:sz w:val="32"/>
        </w:rPr>
        <w:t>2.事业收入：指事业单位开展专业业务活动及辅助活动取得的收入。</w:t>
      </w:r>
    </w:p>
    <w:p>
      <w:pPr>
        <w:pStyle w:val="27"/>
        <w:spacing w:beforeLines="0" w:afterLines="0" w:line="560" w:lineRule="exact"/>
        <w:ind w:firstLine="640" w:firstLineChars="200"/>
        <w:rPr>
          <w:rFonts w:hint="default" w:ascii="仿宋_GB2312" w:eastAsia="仿宋_GB2312"/>
          <w:color w:val="auto"/>
          <w:sz w:val="32"/>
        </w:rPr>
      </w:pPr>
      <w:r>
        <w:rPr>
          <w:rFonts w:hint="eastAsia" w:ascii="仿宋_GB2312" w:eastAsia="仿宋_GB2312"/>
          <w:color w:val="auto"/>
          <w:sz w:val="32"/>
        </w:rPr>
        <w:t>3.经营收入：指事业单位在专业业务活动及其辅助活动之外开展非独立核算经营活动取得的收入。</w:t>
      </w:r>
    </w:p>
    <w:p>
      <w:pPr>
        <w:pStyle w:val="27"/>
        <w:spacing w:beforeLines="0" w:afterLines="0" w:line="560" w:lineRule="exact"/>
        <w:ind w:firstLine="640" w:firstLineChars="200"/>
        <w:rPr>
          <w:rFonts w:hint="eastAsia" w:ascii="仿宋_GB2312" w:hAnsi="仿宋_GB2312" w:eastAsia="仿宋_GB2312"/>
          <w:color w:val="000000"/>
          <w:sz w:val="32"/>
          <w:lang w:val="en-US" w:eastAsia="zh-CN"/>
        </w:rPr>
      </w:pPr>
      <w:r>
        <w:rPr>
          <w:rFonts w:hint="eastAsia" w:ascii="仿宋_GB2312" w:eastAsia="仿宋_GB2312"/>
          <w:color w:val="auto"/>
          <w:sz w:val="32"/>
        </w:rPr>
        <w:t>4.</w:t>
      </w:r>
      <w:r>
        <w:rPr>
          <w:rFonts w:hint="eastAsia" w:ascii="仿宋_GB2312" w:hAnsi="仿宋_GB2312" w:eastAsia="仿宋_GB2312"/>
          <w:color w:val="000000"/>
          <w:sz w:val="32"/>
          <w:lang w:val="en-US"/>
        </w:rPr>
        <w:t>其他收入：</w:t>
      </w:r>
      <w:r>
        <w:rPr>
          <w:rFonts w:hint="eastAsia" w:ascii="仿宋_GB2312" w:hAnsi="仿宋_GB2312" w:eastAsia="仿宋_GB2312"/>
          <w:color w:val="000000"/>
          <w:sz w:val="32"/>
          <w:lang w:val="en-US" w:eastAsia="zh-CN"/>
        </w:rPr>
        <w:t>中央与地方共用收入科目。反映除上述项目以外的其他收入。</w:t>
      </w:r>
    </w:p>
    <w:p>
      <w:pPr>
        <w:pStyle w:val="27"/>
        <w:spacing w:beforeLines="0" w:afterLines="0" w:line="560" w:lineRule="exact"/>
        <w:ind w:firstLine="640" w:firstLineChars="200"/>
        <w:rPr>
          <w:rFonts w:hint="default" w:ascii="仿宋_GB2312" w:eastAsia="仿宋_GB2312"/>
          <w:color w:val="auto"/>
          <w:sz w:val="32"/>
        </w:rPr>
      </w:pPr>
      <w:r>
        <w:rPr>
          <w:rFonts w:hint="eastAsia" w:ascii="仿宋_GB2312" w:eastAsia="仿宋_GB2312"/>
          <w:color w:val="auto"/>
          <w:sz w:val="32"/>
        </w:rPr>
        <w:t>5.使用非财政拨款结余：指事业单位使用以前年度积累的非财政拨款结余弥补当年收支差额的金额。</w:t>
      </w:r>
    </w:p>
    <w:p>
      <w:pPr>
        <w:pStyle w:val="27"/>
        <w:spacing w:beforeLines="0" w:afterLines="0" w:line="560" w:lineRule="exact"/>
        <w:ind w:firstLine="640" w:firstLineChars="200"/>
        <w:rPr>
          <w:rFonts w:hint="default" w:ascii="仿宋_GB2312" w:eastAsia="仿宋_GB2312"/>
          <w:color w:val="auto"/>
          <w:sz w:val="32"/>
        </w:rPr>
      </w:pPr>
      <w:r>
        <w:rPr>
          <w:rFonts w:hint="eastAsia" w:ascii="仿宋_GB2312" w:eastAsia="仿宋_GB2312"/>
          <w:color w:val="auto"/>
          <w:sz w:val="32"/>
        </w:rPr>
        <w:t>6.年初结转和结余：指以前年度尚未完成、结转到本年按有关规定继续使用的资金。</w:t>
      </w:r>
    </w:p>
    <w:p>
      <w:pPr>
        <w:pStyle w:val="27"/>
        <w:spacing w:beforeLines="0" w:afterLines="0" w:line="560" w:lineRule="exact"/>
        <w:ind w:firstLine="640" w:firstLineChars="200"/>
        <w:rPr>
          <w:rFonts w:hint="default" w:ascii="仿宋_GB2312" w:eastAsia="仿宋_GB2312"/>
          <w:color w:val="auto"/>
          <w:sz w:val="32"/>
        </w:rPr>
      </w:pPr>
      <w:r>
        <w:rPr>
          <w:rFonts w:hint="eastAsia" w:ascii="仿宋_GB2312" w:eastAsia="仿宋_GB2312"/>
          <w:color w:val="auto"/>
          <w:sz w:val="32"/>
        </w:rPr>
        <w:t>7.结余分配：指事业单位按照会计制度规定缴纳的所得税、提取的专用结余以及转入非财政拨款结余的金额等。</w:t>
      </w:r>
    </w:p>
    <w:p>
      <w:pPr>
        <w:pStyle w:val="27"/>
        <w:spacing w:beforeLines="0" w:afterLines="0" w:line="560" w:lineRule="exact"/>
        <w:ind w:firstLine="640" w:firstLineChars="200"/>
        <w:rPr>
          <w:rFonts w:hint="default" w:ascii="仿宋_GB2312" w:eastAsia="仿宋_GB2312"/>
          <w:color w:val="auto"/>
          <w:sz w:val="32"/>
        </w:rPr>
      </w:pPr>
      <w:r>
        <w:rPr>
          <w:rFonts w:hint="eastAsia" w:ascii="仿宋_GB2312" w:eastAsia="仿宋_GB2312"/>
          <w:color w:val="auto"/>
          <w:sz w:val="32"/>
        </w:rPr>
        <w:t>8.年末结转和结余：指单位按有关规定结转到下年或以后年度继续使用的资金。</w:t>
      </w:r>
    </w:p>
    <w:p>
      <w:pPr>
        <w:spacing w:beforeLines="0" w:afterLines="0" w:line="576" w:lineRule="exact"/>
        <w:ind w:firstLine="640"/>
        <w:rPr>
          <w:rFonts w:hint="default"/>
          <w:sz w:val="24"/>
          <w:lang w:val="en-US"/>
        </w:rPr>
      </w:pPr>
      <w:r>
        <w:rPr>
          <w:rFonts w:hint="eastAsia" w:ascii="仿宋_GB2312" w:hAnsi="仿宋_GB2312" w:eastAsia="仿宋_GB2312"/>
          <w:color w:val="000000"/>
          <w:sz w:val="32"/>
          <w:lang w:val="en-US" w:eastAsia="zh-CN"/>
        </w:rPr>
        <w:t>9</w:t>
      </w:r>
      <w:r>
        <w:rPr>
          <w:rFonts w:hint="eastAsia" w:ascii="仿宋_GB2312" w:hAnsi="仿宋_GB2312" w:eastAsia="仿宋_GB2312"/>
          <w:color w:val="000000"/>
          <w:sz w:val="32"/>
          <w:lang w:val="en-US"/>
        </w:rPr>
        <w:t>.</w:t>
      </w:r>
      <w:r>
        <w:rPr>
          <w:rFonts w:hint="eastAsia" w:ascii="仿宋_GB2312" w:hAnsi="仿宋_GB2312" w:eastAsia="仿宋_GB2312"/>
          <w:color w:val="000000"/>
          <w:sz w:val="32"/>
          <w:lang w:val="en-US" w:eastAsia="zh-CN"/>
        </w:rPr>
        <w:t>文化旅游体育与传媒支出（类）</w:t>
      </w:r>
      <w:r>
        <w:rPr>
          <w:rFonts w:hint="eastAsia" w:ascii="仿宋_GB2312" w:hAnsi="仿宋_GB2312" w:eastAsia="仿宋_GB2312"/>
          <w:color w:val="000000"/>
          <w:sz w:val="32"/>
          <w:lang w:val="zh-CN"/>
        </w:rPr>
        <w:t>文化和旅游（款）行政运行（项）</w:t>
      </w:r>
      <w:r>
        <w:rPr>
          <w:rFonts w:hint="eastAsia" w:ascii="仿宋_GB2312" w:hAnsi="仿宋_GB2312" w:eastAsia="仿宋_GB2312"/>
          <w:color w:val="000000"/>
          <w:sz w:val="32"/>
          <w:lang w:val="en-US"/>
        </w:rPr>
        <w:t>：</w:t>
      </w:r>
      <w:r>
        <w:rPr>
          <w:rFonts w:hint="eastAsia" w:ascii="仿宋_GB2312" w:hAnsi="仿宋_GB2312" w:eastAsia="仿宋_GB2312"/>
          <w:color w:val="000000"/>
          <w:sz w:val="32"/>
          <w:lang w:val="en-US" w:eastAsia="zh-CN"/>
        </w:rPr>
        <w:t>反映行政单位（包括实行公务员管理的事业单位）</w:t>
      </w:r>
      <w:r>
        <w:rPr>
          <w:rFonts w:hint="eastAsia" w:ascii="仿宋_GB2312" w:hAnsi="仿宋_GB2312" w:eastAsia="仿宋_GB2312"/>
          <w:color w:val="000000"/>
          <w:sz w:val="32"/>
          <w:lang w:val="en-US"/>
        </w:rPr>
        <w:t>的基本支出。</w:t>
      </w:r>
    </w:p>
    <w:p>
      <w:pPr>
        <w:spacing w:beforeLines="0" w:afterLines="0" w:line="576" w:lineRule="exact"/>
        <w:ind w:firstLine="640"/>
        <w:rPr>
          <w:rFonts w:hint="eastAsia" w:ascii="Times New Roman" w:hAnsi="Times New Roman" w:eastAsia="Times New Roman"/>
          <w:sz w:val="24"/>
          <w:lang w:val="en-US" w:eastAsia="zh-CN"/>
        </w:rPr>
      </w:pPr>
      <w:r>
        <w:rPr>
          <w:rFonts w:hint="eastAsia" w:ascii="仿宋_GB2312" w:hAnsi="仿宋_GB2312" w:eastAsia="仿宋_GB2312"/>
          <w:color w:val="000000"/>
          <w:sz w:val="32"/>
          <w:lang w:val="en-US" w:eastAsia="zh-CN"/>
        </w:rPr>
        <w:t>10.文化旅游体育与传媒支出（类）</w:t>
      </w:r>
      <w:r>
        <w:rPr>
          <w:rFonts w:hint="eastAsia" w:ascii="仿宋_GB2312" w:hAnsi="仿宋_GB2312" w:eastAsia="仿宋_GB2312"/>
          <w:color w:val="000000"/>
          <w:sz w:val="32"/>
          <w:lang w:val="zh-CN"/>
        </w:rPr>
        <w:t>文化和旅游（款）文化活动（项）：反映举办大型文化艺术活动的支出。</w:t>
      </w:r>
    </w:p>
    <w:p>
      <w:pPr>
        <w:pStyle w:val="27"/>
        <w:spacing w:line="560" w:lineRule="exact"/>
        <w:ind w:firstLine="640" w:firstLineChars="200"/>
        <w:rPr>
          <w:rFonts w:hint="eastAsia" w:ascii="仿宋_GB2312" w:eastAsia="仿宋_GB2312"/>
          <w:sz w:val="32"/>
        </w:rPr>
      </w:pPr>
      <w:r>
        <w:rPr>
          <w:rFonts w:hint="eastAsia" w:ascii="仿宋_GB2312" w:eastAsia="仿宋_GB2312"/>
          <w:sz w:val="32"/>
          <w:lang w:val="en-US" w:eastAsia="zh-CN"/>
        </w:rPr>
        <w:t>11</w:t>
      </w:r>
      <w:r>
        <w:rPr>
          <w:rFonts w:hint="eastAsia" w:ascii="仿宋_GB2312" w:eastAsia="仿宋_GB2312"/>
          <w:sz w:val="32"/>
        </w:rPr>
        <w:t>.</w:t>
      </w:r>
      <w:r>
        <w:rPr>
          <w:rFonts w:hint="eastAsia" w:ascii="仿宋_GB2312" w:hAnsi="仿宋_GB2312" w:eastAsia="仿宋_GB2312"/>
          <w:kern w:val="2"/>
          <w:sz w:val="32"/>
        </w:rPr>
        <w:t>文化旅游体育与传媒支出（类）</w:t>
      </w:r>
      <w:r>
        <w:rPr>
          <w:rFonts w:hint="eastAsia" w:ascii="仿宋_GB2312" w:hAnsi="仿宋_GB2312" w:eastAsia="仿宋_GB2312"/>
          <w:kern w:val="2"/>
          <w:sz w:val="32"/>
          <w:lang w:val="zh-CN"/>
        </w:rPr>
        <w:t>文化和旅游（款）文化和旅游管理事务（项）</w:t>
      </w:r>
      <w:r>
        <w:rPr>
          <w:rFonts w:hint="eastAsia" w:ascii="仿宋_GB2312" w:eastAsia="仿宋_GB2312"/>
          <w:sz w:val="32"/>
        </w:rPr>
        <w:t>：反映于文化和旅游管理事务的支出。</w:t>
      </w:r>
    </w:p>
    <w:p>
      <w:pPr>
        <w:pStyle w:val="27"/>
        <w:spacing w:line="560" w:lineRule="exact"/>
        <w:ind w:firstLine="640" w:firstLineChars="200"/>
        <w:rPr>
          <w:rStyle w:val="18"/>
          <w:rFonts w:hint="eastAsia" w:ascii="仿宋_GB2312" w:hAnsi="Times New Roman" w:eastAsia="仿宋_GB2312"/>
          <w:b w:val="0"/>
          <w:sz w:val="32"/>
        </w:rPr>
      </w:pPr>
      <w:r>
        <w:rPr>
          <w:rFonts w:hint="eastAsia" w:ascii="仿宋_GB2312" w:eastAsia="仿宋_GB2312"/>
          <w:sz w:val="32"/>
          <w:lang w:val="en-US" w:eastAsia="zh-CN"/>
        </w:rPr>
        <w:t>12</w:t>
      </w:r>
      <w:r>
        <w:rPr>
          <w:rFonts w:hint="eastAsia" w:ascii="仿宋_GB2312" w:eastAsia="仿宋_GB2312"/>
          <w:sz w:val="32"/>
        </w:rPr>
        <w:t>.</w:t>
      </w:r>
      <w:r>
        <w:rPr>
          <w:rFonts w:hint="eastAsia" w:ascii="仿宋_GB2312" w:hAnsi="仿宋_GB2312" w:eastAsia="仿宋_GB2312"/>
          <w:kern w:val="2"/>
          <w:sz w:val="32"/>
        </w:rPr>
        <w:t>文化旅游体育与传媒支出（类）</w:t>
      </w:r>
      <w:r>
        <w:rPr>
          <w:rFonts w:hint="eastAsia" w:ascii="仿宋_GB2312" w:hAnsi="仿宋_GB2312" w:eastAsia="仿宋_GB2312"/>
          <w:kern w:val="2"/>
          <w:sz w:val="32"/>
          <w:lang w:val="zh-CN"/>
        </w:rPr>
        <w:t>文化和旅游（款）其他文化和旅游支出（项）</w:t>
      </w:r>
      <w:r>
        <w:rPr>
          <w:rStyle w:val="18"/>
          <w:rFonts w:hint="eastAsia" w:ascii="仿宋_GB2312" w:hAnsi="Times New Roman" w:eastAsia="仿宋_GB2312"/>
          <w:b w:val="0"/>
          <w:sz w:val="32"/>
        </w:rPr>
        <w:t>：反映除上述项目以外其他用于文化和旅游方面的支出。</w:t>
      </w:r>
    </w:p>
    <w:p>
      <w:pPr>
        <w:pStyle w:val="27"/>
        <w:spacing w:line="560" w:lineRule="exact"/>
        <w:ind w:firstLine="640" w:firstLineChars="200"/>
        <w:rPr>
          <w:rFonts w:hint="eastAsia" w:ascii="仿宋_GB2312" w:hAnsi="仿宋_GB2312" w:eastAsia="仿宋_GB2312"/>
          <w:kern w:val="2"/>
          <w:sz w:val="32"/>
        </w:rPr>
      </w:pPr>
      <w:r>
        <w:rPr>
          <w:rFonts w:hint="eastAsia" w:ascii="仿宋_GB2312" w:eastAsia="仿宋_GB2312"/>
          <w:sz w:val="32"/>
          <w:lang w:val="en-US" w:eastAsia="zh-CN"/>
        </w:rPr>
        <w:t>13</w:t>
      </w:r>
      <w:r>
        <w:rPr>
          <w:rFonts w:hint="eastAsia" w:ascii="仿宋_GB2312" w:eastAsia="仿宋_GB2312"/>
          <w:sz w:val="32"/>
        </w:rPr>
        <w:t>.</w:t>
      </w:r>
      <w:r>
        <w:rPr>
          <w:rFonts w:hint="eastAsia" w:ascii="仿宋_GB2312" w:hAnsi="仿宋_GB2312" w:eastAsia="仿宋_GB2312"/>
          <w:kern w:val="2"/>
          <w:sz w:val="32"/>
        </w:rPr>
        <w:t>文化旅游体育与传媒支出（类）</w:t>
      </w:r>
      <w:r>
        <w:rPr>
          <w:rFonts w:hint="eastAsia" w:ascii="仿宋_GB2312" w:hAnsi="仿宋_GB2312" w:eastAsia="仿宋_GB2312"/>
          <w:kern w:val="2"/>
          <w:sz w:val="32"/>
          <w:lang w:val="zh-CN"/>
        </w:rPr>
        <w:t>广播电视（款）其他广播电视支出（项）</w:t>
      </w:r>
      <w:r>
        <w:rPr>
          <w:rFonts w:hint="eastAsia" w:ascii="仿宋_GB2312" w:hAnsi="仿宋_GB2312" w:eastAsia="仿宋_GB2312"/>
          <w:kern w:val="2"/>
          <w:sz w:val="32"/>
        </w:rPr>
        <w:t>：</w:t>
      </w:r>
      <w:r>
        <w:rPr>
          <w:rStyle w:val="18"/>
          <w:rFonts w:hint="eastAsia" w:ascii="仿宋_GB2312" w:hAnsi="Times New Roman" w:eastAsia="仿宋_GB2312"/>
          <w:b w:val="0"/>
          <w:sz w:val="32"/>
        </w:rPr>
        <w:t>反映除上述项目以外</w:t>
      </w:r>
      <w:r>
        <w:rPr>
          <w:rFonts w:hint="eastAsia" w:ascii="仿宋_GB2312" w:hAnsi="仿宋_GB2312" w:eastAsia="仿宋_GB2312"/>
          <w:kern w:val="2"/>
          <w:sz w:val="32"/>
        </w:rPr>
        <w:t>其他用于广播电视方面的支出。</w:t>
      </w:r>
    </w:p>
    <w:p>
      <w:pPr>
        <w:pStyle w:val="27"/>
        <w:spacing w:line="560" w:lineRule="exact"/>
        <w:ind w:firstLine="640" w:firstLineChars="200"/>
        <w:rPr>
          <w:rFonts w:hint="eastAsia" w:ascii="仿宋_GB2312" w:hAnsi="仿宋_GB2312" w:eastAsia="仿宋_GB2312"/>
          <w:kern w:val="2"/>
          <w:sz w:val="32"/>
        </w:rPr>
      </w:pPr>
      <w:r>
        <w:rPr>
          <w:rFonts w:hint="eastAsia" w:ascii="仿宋_GB2312" w:hAnsi="仿宋_GB2312" w:eastAsia="仿宋_GB2312"/>
          <w:kern w:val="2"/>
          <w:sz w:val="32"/>
          <w:lang w:val="en-US" w:eastAsia="zh-CN"/>
        </w:rPr>
        <w:t>14</w:t>
      </w:r>
      <w:r>
        <w:rPr>
          <w:rFonts w:hint="eastAsia" w:ascii="仿宋_GB2312" w:hAnsi="仿宋_GB2312" w:eastAsia="仿宋_GB2312"/>
          <w:kern w:val="2"/>
          <w:sz w:val="32"/>
        </w:rPr>
        <w:t>.文化旅游体育与传媒支出（类）</w:t>
      </w:r>
      <w:r>
        <w:rPr>
          <w:rFonts w:hint="eastAsia" w:ascii="仿宋_GB2312" w:hAnsi="仿宋_GB2312" w:eastAsia="仿宋_GB2312"/>
          <w:kern w:val="2"/>
          <w:sz w:val="32"/>
          <w:lang w:val="zh-CN"/>
        </w:rPr>
        <w:t>其他广播旅游体育与传媒支出（款）其他文化旅游体育与传媒支出（项）</w:t>
      </w:r>
      <w:r>
        <w:rPr>
          <w:rFonts w:hint="eastAsia" w:ascii="仿宋_GB2312" w:hAnsi="仿宋_GB2312" w:eastAsia="仿宋_GB2312"/>
          <w:kern w:val="2"/>
          <w:sz w:val="32"/>
        </w:rPr>
        <w:t>：</w:t>
      </w:r>
      <w:r>
        <w:rPr>
          <w:rStyle w:val="18"/>
          <w:rFonts w:hint="eastAsia" w:ascii="仿宋_GB2312" w:hAnsi="Times New Roman" w:eastAsia="仿宋_GB2312"/>
          <w:b w:val="0"/>
          <w:sz w:val="32"/>
        </w:rPr>
        <w:t>反映除上述项目以外</w:t>
      </w:r>
      <w:r>
        <w:rPr>
          <w:rFonts w:hint="eastAsia" w:ascii="仿宋_GB2312" w:hAnsi="仿宋_GB2312" w:eastAsia="仿宋_GB2312"/>
          <w:kern w:val="2"/>
          <w:sz w:val="32"/>
        </w:rPr>
        <w:t>其他用于文化旅游体育与传媒方面的支出。</w:t>
      </w:r>
    </w:p>
    <w:p>
      <w:pPr>
        <w:pStyle w:val="27"/>
        <w:spacing w:line="560" w:lineRule="exact"/>
        <w:ind w:firstLine="640" w:firstLineChars="200"/>
        <w:rPr>
          <w:rFonts w:hint="eastAsia" w:ascii="仿宋_GB2312" w:hAnsi="仿宋_GB2312" w:eastAsia="仿宋_GB2312"/>
          <w:kern w:val="2"/>
          <w:sz w:val="32"/>
          <w:lang w:val="zh-CN"/>
        </w:rPr>
      </w:pPr>
      <w:r>
        <w:rPr>
          <w:rFonts w:hint="eastAsia" w:ascii="仿宋_GB2312" w:hAnsi="仿宋_GB2312" w:eastAsia="仿宋_GB2312"/>
          <w:kern w:val="2"/>
          <w:sz w:val="32"/>
          <w:lang w:val="en-US" w:eastAsia="zh-CN"/>
        </w:rPr>
        <w:t>15</w:t>
      </w:r>
      <w:r>
        <w:rPr>
          <w:rFonts w:hint="eastAsia" w:ascii="仿宋_GB2312" w:hAnsi="仿宋_GB2312" w:eastAsia="仿宋_GB2312"/>
          <w:kern w:val="2"/>
          <w:sz w:val="32"/>
        </w:rPr>
        <w:t>.社会保障和就业（类）行政事业单位养老支出(款）</w:t>
      </w:r>
      <w:r>
        <w:rPr>
          <w:rFonts w:hint="eastAsia" w:ascii="仿宋_GB2312" w:hAnsi="仿宋_GB2312" w:eastAsia="仿宋_GB2312"/>
          <w:kern w:val="2"/>
          <w:sz w:val="32"/>
          <w:lang w:val="zh-CN"/>
        </w:rPr>
        <w:t>行政单位离退休（项）:反映行政单位（包括实行公务员管理的事业单位）开支的离退休经费。</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16.社会保障和就业（类）行政事业单位养老支出(款）</w:t>
      </w:r>
      <w:r>
        <w:rPr>
          <w:rFonts w:hint="eastAsia" w:ascii="仿宋_GB2312" w:hAnsi="仿宋_GB2312" w:eastAsia="仿宋_GB2312"/>
          <w:color w:val="000000"/>
          <w:kern w:val="2"/>
          <w:sz w:val="32"/>
          <w:lang w:val="zh-CN"/>
        </w:rPr>
        <w:t>事业单位离退休（项）:反映事业单位开支的离退休经费。</w:t>
      </w:r>
    </w:p>
    <w:p>
      <w:pPr>
        <w:pStyle w:val="27"/>
        <w:spacing w:line="560" w:lineRule="exact"/>
        <w:ind w:firstLine="640" w:firstLineChars="200"/>
        <w:rPr>
          <w:rFonts w:hint="eastAsia" w:ascii="仿宋_GB2312" w:hAnsi="仿宋_GB2312" w:eastAsia="仿宋_GB2312"/>
          <w:kern w:val="2"/>
          <w:sz w:val="32"/>
        </w:rPr>
      </w:pPr>
      <w:r>
        <w:rPr>
          <w:rFonts w:hint="eastAsia" w:ascii="仿宋_GB2312" w:hAnsi="仿宋_GB2312" w:eastAsia="仿宋_GB2312"/>
          <w:kern w:val="2"/>
          <w:sz w:val="32"/>
        </w:rPr>
        <w:t>1</w:t>
      </w:r>
      <w:r>
        <w:rPr>
          <w:rFonts w:hint="eastAsia" w:ascii="仿宋_GB2312" w:hAnsi="仿宋_GB2312" w:eastAsia="仿宋_GB2312"/>
          <w:kern w:val="2"/>
          <w:sz w:val="32"/>
          <w:lang w:val="en-US" w:eastAsia="zh-CN"/>
        </w:rPr>
        <w:t>7</w:t>
      </w:r>
      <w:r>
        <w:rPr>
          <w:rFonts w:hint="eastAsia" w:ascii="仿宋_GB2312" w:hAnsi="仿宋_GB2312" w:eastAsia="仿宋_GB2312"/>
          <w:kern w:val="2"/>
          <w:sz w:val="32"/>
        </w:rPr>
        <w:t>.社会保障和就业（类）行政事业单位养老支出(款）</w:t>
      </w:r>
      <w:r>
        <w:rPr>
          <w:rFonts w:hint="eastAsia" w:ascii="仿宋_GB2312" w:hAnsi="仿宋_GB2312" w:eastAsia="仿宋_GB2312"/>
          <w:kern w:val="2"/>
          <w:sz w:val="32"/>
          <w:lang w:val="zh-CN"/>
        </w:rPr>
        <w:t>机关事业单位基本养老保险缴费支出（项）</w:t>
      </w:r>
      <w:r>
        <w:rPr>
          <w:rFonts w:hint="eastAsia" w:ascii="仿宋_GB2312" w:hAnsi="仿宋_GB2312" w:eastAsia="仿宋_GB2312"/>
          <w:kern w:val="2"/>
          <w:sz w:val="32"/>
        </w:rPr>
        <w:t>：反映机关事业单位实施养老保险制度由单位缴纳的基本养老保险费支出。</w:t>
      </w:r>
    </w:p>
    <w:p>
      <w:pPr>
        <w:pStyle w:val="27"/>
        <w:spacing w:line="560" w:lineRule="exact"/>
        <w:ind w:firstLine="640" w:firstLineChars="200"/>
        <w:rPr>
          <w:rFonts w:hint="eastAsia" w:ascii="仿宋_GB2312" w:hAnsi="仿宋_GB2312" w:eastAsia="仿宋_GB2312"/>
          <w:kern w:val="2"/>
          <w:sz w:val="32"/>
        </w:rPr>
      </w:pPr>
      <w:r>
        <w:rPr>
          <w:rFonts w:hint="eastAsia" w:ascii="仿宋_GB2312" w:hAnsi="仿宋_GB2312" w:eastAsia="仿宋_GB2312"/>
          <w:kern w:val="2"/>
          <w:sz w:val="32"/>
        </w:rPr>
        <w:t>1</w:t>
      </w:r>
      <w:r>
        <w:rPr>
          <w:rFonts w:hint="eastAsia" w:ascii="仿宋_GB2312" w:hAnsi="仿宋_GB2312" w:eastAsia="仿宋_GB2312"/>
          <w:kern w:val="2"/>
          <w:sz w:val="32"/>
          <w:lang w:val="en-US" w:eastAsia="zh-CN"/>
        </w:rPr>
        <w:t>8</w:t>
      </w:r>
      <w:r>
        <w:rPr>
          <w:rFonts w:hint="eastAsia" w:ascii="仿宋_GB2312" w:hAnsi="仿宋_GB2312" w:eastAsia="仿宋_GB2312"/>
          <w:kern w:val="2"/>
          <w:sz w:val="32"/>
        </w:rPr>
        <w:t>.社会保障和就业（类）行政事业单位养老支出(款）</w:t>
      </w:r>
      <w:r>
        <w:rPr>
          <w:rFonts w:hint="eastAsia" w:ascii="仿宋_GB2312" w:hAnsi="仿宋_GB2312" w:eastAsia="仿宋_GB2312"/>
          <w:kern w:val="2"/>
          <w:sz w:val="32"/>
          <w:lang w:val="zh-CN"/>
        </w:rPr>
        <w:t>机关事业单位职业年金缴费支出（项）：</w:t>
      </w:r>
      <w:r>
        <w:rPr>
          <w:rFonts w:hint="eastAsia" w:ascii="仿宋_GB2312" w:hAnsi="仿宋_GB2312" w:eastAsia="仿宋_GB2312"/>
          <w:kern w:val="2"/>
          <w:sz w:val="32"/>
        </w:rPr>
        <w:t>反映机关事业单位实施养老保险制度由单位</w:t>
      </w:r>
      <w:r>
        <w:rPr>
          <w:rFonts w:hint="eastAsia" w:ascii="仿宋_GB2312" w:hAnsi="仿宋_GB2312" w:eastAsia="仿宋_GB2312"/>
          <w:kern w:val="2"/>
          <w:sz w:val="32"/>
          <w:lang w:eastAsia="zh-CN"/>
        </w:rPr>
        <w:t>实际</w:t>
      </w:r>
      <w:r>
        <w:rPr>
          <w:rFonts w:hint="eastAsia" w:ascii="仿宋_GB2312" w:hAnsi="仿宋_GB2312" w:eastAsia="仿宋_GB2312"/>
          <w:kern w:val="2"/>
          <w:sz w:val="32"/>
        </w:rPr>
        <w:t>缴纳的</w:t>
      </w:r>
      <w:r>
        <w:rPr>
          <w:rFonts w:hint="eastAsia" w:ascii="仿宋_GB2312" w:hAnsi="仿宋_GB2312" w:eastAsia="仿宋_GB2312"/>
          <w:kern w:val="2"/>
          <w:sz w:val="32"/>
          <w:lang w:val="zh-CN"/>
        </w:rPr>
        <w:t>职业年金支出。</w:t>
      </w:r>
    </w:p>
    <w:p>
      <w:pPr>
        <w:tabs>
          <w:tab w:val="left" w:pos="2184"/>
        </w:tabs>
        <w:spacing w:beforeLines="0" w:afterLines="0" w:line="590" w:lineRule="exact"/>
        <w:ind w:firstLine="640" w:firstLineChars="200"/>
        <w:rPr>
          <w:rFonts w:hint="eastAsia" w:ascii="仿宋_GB2312" w:hAnsi="Times New Roman" w:eastAsia="仿宋_GB2312"/>
          <w:sz w:val="32"/>
          <w:lang w:eastAsia="zh-CN"/>
        </w:rPr>
      </w:pPr>
      <w:r>
        <w:rPr>
          <w:rStyle w:val="18"/>
          <w:rFonts w:hint="eastAsia" w:ascii="仿宋_GB2312" w:hAnsi="Times New Roman" w:eastAsia="仿宋_GB2312"/>
          <w:b w:val="0"/>
          <w:sz w:val="32"/>
          <w:lang w:val="en-US" w:eastAsia="zh-CN"/>
        </w:rPr>
        <w:t>1</w:t>
      </w:r>
      <w:r>
        <w:rPr>
          <w:rStyle w:val="18"/>
          <w:rFonts w:hint="eastAsia" w:ascii="仿宋_GB2312" w:eastAsia="仿宋_GB2312"/>
          <w:b w:val="0"/>
          <w:sz w:val="32"/>
          <w:lang w:val="en-US" w:eastAsia="zh-CN"/>
        </w:rPr>
        <w:t>9</w:t>
      </w:r>
      <w:r>
        <w:rPr>
          <w:rStyle w:val="18"/>
          <w:rFonts w:hint="eastAsia" w:ascii="仿宋_GB2312" w:hAnsi="Times New Roman" w:eastAsia="仿宋_GB2312"/>
          <w:b w:val="0"/>
          <w:sz w:val="32"/>
        </w:rPr>
        <w:t>.</w:t>
      </w:r>
      <w:r>
        <w:rPr>
          <w:rFonts w:hint="eastAsia" w:ascii="仿宋_GB2312" w:hAnsi="仿宋_GB2312" w:eastAsia="仿宋_GB2312"/>
          <w:color w:val="000000"/>
          <w:kern w:val="2"/>
          <w:sz w:val="32"/>
          <w:lang w:val="en-US" w:eastAsia="zh-CN"/>
        </w:rPr>
        <w:t>卫生健康支出（类）行政事业单位医疗（款）</w:t>
      </w:r>
      <w:r>
        <w:rPr>
          <w:rFonts w:hint="eastAsia" w:ascii="仿宋_GB2312" w:hAnsi="仿宋_GB2312" w:eastAsia="仿宋_GB2312"/>
          <w:color w:val="000000"/>
          <w:kern w:val="2"/>
          <w:sz w:val="32"/>
          <w:lang w:val="zh-CN"/>
        </w:rPr>
        <w:t>行政单位医疗（项）</w:t>
      </w:r>
      <w:r>
        <w:rPr>
          <w:rStyle w:val="18"/>
          <w:rFonts w:hint="eastAsia" w:ascii="仿宋_GB2312" w:hAnsi="Times New Roman" w:eastAsia="仿宋_GB2312"/>
          <w:b w:val="0"/>
          <w:sz w:val="32"/>
        </w:rPr>
        <w:t>：</w:t>
      </w:r>
      <w:r>
        <w:rPr>
          <w:rFonts w:hint="eastAsia" w:ascii="仿宋_GB2312" w:hAnsi="Times New Roman" w:eastAsia="仿宋_GB2312"/>
          <w:sz w:val="32"/>
        </w:rPr>
        <w:t>反映财政部门安排的行政单位</w:t>
      </w:r>
      <w:r>
        <w:rPr>
          <w:rFonts w:hint="eastAsia" w:ascii="仿宋_GB2312" w:hAnsi="仿宋_GB2312" w:eastAsia="仿宋_GB2312"/>
          <w:kern w:val="2"/>
          <w:sz w:val="32"/>
          <w:lang w:val="zh-CN"/>
        </w:rPr>
        <w:t>（包括实行公务员管理的事业单位）</w:t>
      </w:r>
      <w:r>
        <w:rPr>
          <w:rFonts w:hint="eastAsia" w:ascii="仿宋_GB2312" w:hAnsi="Times New Roman" w:eastAsia="仿宋_GB2312"/>
          <w:sz w:val="32"/>
        </w:rPr>
        <w:t>基本医疗保险缴费经费</w:t>
      </w:r>
      <w:r>
        <w:rPr>
          <w:rFonts w:hint="eastAsia" w:ascii="仿宋_GB2312" w:hAnsi="Times New Roman" w:eastAsia="仿宋_GB2312"/>
          <w:sz w:val="32"/>
          <w:lang w:eastAsia="zh-CN"/>
        </w:rPr>
        <w:t>，未参加医疗保险的行政单位的公费医疗经费，按国家规定享受离休人员、红军老战士待遇人员的医疗经费。</w:t>
      </w:r>
    </w:p>
    <w:p>
      <w:pPr>
        <w:tabs>
          <w:tab w:val="left" w:pos="2184"/>
        </w:tabs>
        <w:spacing w:beforeLines="0" w:afterLines="0" w:line="590" w:lineRule="exact"/>
        <w:ind w:firstLine="640" w:firstLineChars="200"/>
        <w:rPr>
          <w:rFonts w:hint="eastAsia" w:ascii="仿宋_GB2312" w:hAnsi="Times New Roman" w:eastAsia="仿宋_GB2312"/>
          <w:sz w:val="32"/>
          <w:lang w:eastAsia="zh-CN"/>
        </w:rPr>
      </w:pPr>
      <w:r>
        <w:rPr>
          <w:rStyle w:val="18"/>
          <w:rFonts w:hint="eastAsia" w:ascii="仿宋_GB2312" w:eastAsia="仿宋_GB2312"/>
          <w:b w:val="0"/>
          <w:sz w:val="32"/>
          <w:lang w:val="en-US" w:eastAsia="zh-CN"/>
        </w:rPr>
        <w:t>20</w:t>
      </w:r>
      <w:r>
        <w:rPr>
          <w:rStyle w:val="18"/>
          <w:rFonts w:hint="eastAsia" w:ascii="仿宋_GB2312" w:hAnsi="Times New Roman" w:eastAsia="仿宋_GB2312"/>
          <w:b w:val="0"/>
          <w:sz w:val="32"/>
        </w:rPr>
        <w:t>.</w:t>
      </w:r>
      <w:r>
        <w:rPr>
          <w:rFonts w:hint="eastAsia" w:ascii="仿宋_GB2312" w:hAnsi="仿宋_GB2312" w:eastAsia="仿宋_GB2312"/>
          <w:color w:val="000000"/>
          <w:kern w:val="2"/>
          <w:sz w:val="32"/>
          <w:lang w:val="en-US" w:eastAsia="zh-CN"/>
        </w:rPr>
        <w:t>卫生健康支出（类）行政事业单位医疗（款）</w:t>
      </w:r>
      <w:r>
        <w:rPr>
          <w:rFonts w:hint="eastAsia" w:ascii="仿宋_GB2312" w:hAnsi="仿宋_GB2312" w:eastAsia="仿宋_GB2312"/>
          <w:color w:val="000000"/>
          <w:kern w:val="2"/>
          <w:sz w:val="32"/>
          <w:lang w:val="zh-CN"/>
        </w:rPr>
        <w:t>事业单位医疗（项）</w:t>
      </w:r>
      <w:r>
        <w:rPr>
          <w:rStyle w:val="18"/>
          <w:rFonts w:hint="eastAsia" w:ascii="仿宋_GB2312" w:hAnsi="Times New Roman" w:eastAsia="仿宋_GB2312"/>
          <w:b w:val="0"/>
          <w:sz w:val="32"/>
        </w:rPr>
        <w:t>：</w:t>
      </w:r>
      <w:r>
        <w:rPr>
          <w:rFonts w:hint="eastAsia" w:ascii="仿宋_GB2312" w:hAnsi="Times New Roman" w:eastAsia="仿宋_GB2312"/>
          <w:sz w:val="32"/>
        </w:rPr>
        <w:t>反映财政部门安排的事业单位基本医疗保险缴费经费</w:t>
      </w:r>
      <w:r>
        <w:rPr>
          <w:rFonts w:hint="eastAsia" w:ascii="仿宋_GB2312" w:hAnsi="Times New Roman" w:eastAsia="仿宋_GB2312"/>
          <w:sz w:val="32"/>
          <w:lang w:eastAsia="zh-CN"/>
        </w:rPr>
        <w:t>，未参加医疗保险的事业单位的公费医疗经费，按国家规定享受离休人员待遇的医疗经费。</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Style w:val="18"/>
          <w:rFonts w:hint="eastAsia" w:ascii="仿宋_GB2312" w:eastAsia="仿宋_GB2312"/>
          <w:b w:val="0"/>
          <w:sz w:val="32"/>
          <w:lang w:val="en-US" w:eastAsia="zh-CN"/>
        </w:rPr>
        <w:t>21</w:t>
      </w:r>
      <w:r>
        <w:rPr>
          <w:rStyle w:val="18"/>
          <w:rFonts w:hint="eastAsia" w:ascii="仿宋_GB2312" w:hAnsi="Times New Roman" w:eastAsia="仿宋_GB2312"/>
          <w:b w:val="0"/>
          <w:sz w:val="32"/>
        </w:rPr>
        <w:t>.</w:t>
      </w:r>
      <w:r>
        <w:rPr>
          <w:rFonts w:hint="eastAsia" w:ascii="仿宋_GB2312" w:hAnsi="仿宋_GB2312" w:eastAsia="仿宋_GB2312"/>
          <w:color w:val="000000"/>
          <w:kern w:val="2"/>
          <w:sz w:val="32"/>
          <w:lang w:val="en-US" w:eastAsia="zh-CN"/>
        </w:rPr>
        <w:t>卫生健康支出（类）行政事业单位医疗（款）</w:t>
      </w:r>
      <w:r>
        <w:rPr>
          <w:rFonts w:hint="eastAsia" w:ascii="仿宋_GB2312" w:hAnsi="仿宋_GB2312" w:eastAsia="仿宋_GB2312"/>
          <w:color w:val="000000"/>
          <w:kern w:val="2"/>
          <w:sz w:val="32"/>
          <w:lang w:val="zh-CN" w:eastAsia="zh-CN"/>
        </w:rPr>
        <w:t>公务员医疗补助（项）</w:t>
      </w:r>
      <w:r>
        <w:rPr>
          <w:rFonts w:hint="eastAsia" w:ascii="仿宋_GB2312" w:hAnsi="仿宋_GB2312" w:eastAsia="仿宋_GB2312"/>
          <w:color w:val="000000"/>
          <w:kern w:val="2"/>
          <w:sz w:val="32"/>
          <w:lang w:val="en-US" w:eastAsia="zh-CN"/>
        </w:rPr>
        <w:t>：反映财政部门安排的公务员医疗补助经费。</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zh-CN" w:eastAsia="zh-CN"/>
        </w:rPr>
      </w:pPr>
      <w:r>
        <w:rPr>
          <w:rFonts w:hint="eastAsia" w:ascii="仿宋_GB2312" w:hAnsi="仿宋_GB2312" w:eastAsia="仿宋_GB2312"/>
          <w:color w:val="000000"/>
          <w:kern w:val="2"/>
          <w:sz w:val="32"/>
          <w:lang w:val="en-US" w:eastAsia="zh-CN"/>
        </w:rPr>
        <w:t>22.卫生健康支出（类）行政事业单位医疗（款）</w:t>
      </w:r>
      <w:r>
        <w:rPr>
          <w:rFonts w:hint="eastAsia" w:ascii="仿宋_GB2312" w:hAnsi="仿宋_GB2312" w:eastAsia="仿宋_GB2312"/>
          <w:color w:val="000000"/>
          <w:kern w:val="2"/>
          <w:sz w:val="32"/>
          <w:lang w:val="zh-CN" w:eastAsia="zh-CN"/>
        </w:rPr>
        <w:t>其他行政事业单位医疗支出（项）：反映除上述项目以外的其他用于行政事业单位医疗方面的支出。</w:t>
      </w:r>
    </w:p>
    <w:p>
      <w:pPr>
        <w:tabs>
          <w:tab w:val="left" w:pos="2184"/>
        </w:tabs>
        <w:spacing w:beforeLines="0" w:afterLines="0" w:line="590" w:lineRule="exact"/>
        <w:ind w:firstLine="640" w:firstLineChars="200"/>
        <w:rPr>
          <w:rFonts w:hint="eastAsia" w:ascii="仿宋_GB2312" w:hAnsi="Times New Roman" w:eastAsia="仿宋_GB2312"/>
          <w:sz w:val="32"/>
        </w:rPr>
      </w:pPr>
      <w:r>
        <w:rPr>
          <w:rFonts w:hint="eastAsia" w:ascii="仿宋_GB2312" w:eastAsia="仿宋_GB2312"/>
          <w:sz w:val="32"/>
          <w:lang w:val="en-US" w:eastAsia="zh-CN"/>
        </w:rPr>
        <w:t>23</w:t>
      </w:r>
      <w:r>
        <w:rPr>
          <w:rFonts w:hint="eastAsia" w:ascii="仿宋_GB2312" w:hAnsi="Times New Roman" w:eastAsia="仿宋_GB2312"/>
          <w:sz w:val="32"/>
        </w:rPr>
        <w:t>.</w:t>
      </w:r>
      <w:r>
        <w:rPr>
          <w:rFonts w:hint="eastAsia" w:ascii="仿宋_GB2312" w:hAnsi="仿宋_GB2312" w:eastAsia="仿宋_GB2312"/>
          <w:color w:val="000000"/>
          <w:kern w:val="2"/>
          <w:sz w:val="32"/>
          <w:lang w:val="en-US" w:eastAsia="zh-CN"/>
        </w:rPr>
        <w:t>住房保障支出（类）住房改革支出（款）</w:t>
      </w:r>
      <w:r>
        <w:rPr>
          <w:rFonts w:hint="eastAsia" w:ascii="仿宋_GB2312" w:hAnsi="仿宋_GB2312" w:eastAsia="仿宋_GB2312"/>
          <w:color w:val="000000"/>
          <w:kern w:val="2"/>
          <w:sz w:val="32"/>
          <w:lang w:val="zh-CN"/>
        </w:rPr>
        <w:t>住房公积金（项）</w:t>
      </w:r>
      <w:r>
        <w:rPr>
          <w:rFonts w:hint="eastAsia" w:ascii="仿宋_GB2312" w:hAnsi="Times New Roman" w:eastAsia="仿宋_GB2312"/>
          <w:sz w:val="32"/>
        </w:rPr>
        <w:t>:反映行政事业单位按人力资源和社会保障部、财政部规定的基本工资和津贴补贴以及规定比例为职工缴纳的住房公积金。</w:t>
      </w:r>
    </w:p>
    <w:p>
      <w:pPr>
        <w:spacing w:beforeLines="0" w:afterLines="0" w:line="579" w:lineRule="exact"/>
        <w:ind w:firstLine="640"/>
        <w:rPr>
          <w:rFonts w:hint="eastAsia" w:ascii="仿宋_GB2312" w:hAnsi="Times New Roman" w:eastAsia="仿宋_GB2312"/>
          <w:sz w:val="32"/>
        </w:rPr>
      </w:pPr>
      <w:r>
        <w:rPr>
          <w:rFonts w:hint="eastAsia" w:ascii="仿宋_GB2312" w:eastAsia="仿宋_GB2312"/>
          <w:sz w:val="32"/>
          <w:lang w:val="en-US" w:eastAsia="zh-CN"/>
        </w:rPr>
        <w:t>24</w:t>
      </w:r>
      <w:r>
        <w:rPr>
          <w:rFonts w:hint="eastAsia" w:ascii="仿宋_GB2312" w:hAnsi="Times New Roman" w:eastAsia="仿宋_GB2312"/>
          <w:sz w:val="32"/>
        </w:rPr>
        <w:t>.</w:t>
      </w:r>
      <w:r>
        <w:rPr>
          <w:rFonts w:hint="eastAsia" w:ascii="仿宋_GB2312" w:hAnsi="宋体" w:eastAsia="仿宋_GB2312"/>
          <w:sz w:val="32"/>
        </w:rPr>
        <w:t>基本支出：指为保证机构正常运转，完成日常工作任务而发生的人员支出和公用支出。</w:t>
      </w:r>
    </w:p>
    <w:p>
      <w:pPr>
        <w:spacing w:beforeLines="0" w:afterLines="0" w:line="579" w:lineRule="exact"/>
        <w:ind w:firstLine="640"/>
        <w:rPr>
          <w:rFonts w:hint="eastAsia" w:ascii="仿宋_GB2312" w:hAnsi="Times New Roman" w:eastAsia="仿宋_GB2312"/>
          <w:sz w:val="32"/>
        </w:rPr>
      </w:pPr>
      <w:r>
        <w:rPr>
          <w:rFonts w:hint="eastAsia" w:ascii="仿宋_GB2312" w:eastAsia="仿宋_GB2312"/>
          <w:sz w:val="32"/>
          <w:lang w:val="en-US" w:eastAsia="zh-CN"/>
        </w:rPr>
        <w:t>25</w:t>
      </w:r>
      <w:r>
        <w:rPr>
          <w:rFonts w:hint="eastAsia" w:ascii="仿宋_GB2312" w:hAnsi="Times New Roman" w:eastAsia="仿宋_GB2312"/>
          <w:sz w:val="32"/>
        </w:rPr>
        <w:t>.</w:t>
      </w:r>
      <w:r>
        <w:rPr>
          <w:rFonts w:hint="eastAsia" w:ascii="仿宋_GB2312" w:hAnsi="宋体" w:eastAsia="仿宋_GB2312"/>
          <w:sz w:val="32"/>
        </w:rPr>
        <w:t>项目支出：指在基本支出之外为完成特定行政任务和事业发展目标所发生的支出。</w:t>
      </w:r>
    </w:p>
    <w:p>
      <w:pPr>
        <w:spacing w:beforeLines="0" w:afterLines="0" w:line="579" w:lineRule="exact"/>
        <w:ind w:firstLine="640" w:firstLineChars="200"/>
        <w:rPr>
          <w:rFonts w:hint="eastAsia" w:ascii="仿宋_GB2312" w:hAnsi="Times New Roman" w:eastAsia="仿宋_GB2312"/>
          <w:sz w:val="32"/>
        </w:rPr>
      </w:pPr>
      <w:r>
        <w:rPr>
          <w:rFonts w:hint="eastAsia" w:ascii="仿宋_GB2312" w:eastAsia="仿宋_GB2312"/>
          <w:sz w:val="32"/>
          <w:lang w:val="en-US" w:eastAsia="zh-CN"/>
        </w:rPr>
        <w:t>26</w:t>
      </w:r>
      <w:r>
        <w:rPr>
          <w:rFonts w:hint="eastAsia" w:ascii="仿宋_GB2312" w:hAnsi="Times New Roman" w:eastAsia="仿宋_GB2312"/>
          <w:sz w:val="32"/>
        </w:rPr>
        <w:t>.“</w:t>
      </w:r>
      <w:r>
        <w:rPr>
          <w:rFonts w:hint="eastAsia" w:ascii="仿宋_GB2312" w:hAnsi="宋体" w:eastAsia="仿宋_GB2312"/>
          <w:sz w:val="32"/>
        </w:rPr>
        <w:t>三公</w:t>
      </w:r>
      <w:r>
        <w:rPr>
          <w:rFonts w:hint="eastAsia" w:ascii="仿宋_GB2312" w:hAnsi="Times New Roman" w:eastAsia="仿宋_GB2312"/>
          <w:sz w:val="32"/>
        </w:rPr>
        <w:t>”</w:t>
      </w:r>
      <w:r>
        <w:rPr>
          <w:rFonts w:hint="eastAsia" w:ascii="仿宋_GB2312" w:hAnsi="宋体" w:eastAsia="仿宋_GB2312"/>
          <w:sz w:val="32"/>
        </w:rPr>
        <w:t>经费：纳入预决算管理的</w:t>
      </w:r>
      <w:r>
        <w:rPr>
          <w:rFonts w:hint="eastAsia" w:ascii="仿宋_GB2312" w:hAnsi="Times New Roman" w:eastAsia="仿宋_GB2312"/>
          <w:sz w:val="32"/>
        </w:rPr>
        <w:t>“</w:t>
      </w:r>
      <w:r>
        <w:rPr>
          <w:rFonts w:hint="eastAsia" w:ascii="仿宋_GB2312" w:hAnsi="宋体" w:eastAsia="仿宋_GB2312"/>
          <w:sz w:val="32"/>
        </w:rPr>
        <w:t>三公</w:t>
      </w:r>
      <w:r>
        <w:rPr>
          <w:rFonts w:hint="eastAsia" w:ascii="仿宋_GB2312" w:hAnsi="Times New Roman" w:eastAsia="仿宋_GB2312"/>
          <w:sz w:val="32"/>
        </w:rPr>
        <w:t>”</w:t>
      </w:r>
      <w:r>
        <w:rPr>
          <w:rFonts w:hint="eastAsia" w:ascii="仿宋_GB2312" w:hAnsi="宋体" w:eastAsia="仿宋_GB2312"/>
          <w:sz w:val="32"/>
        </w:rPr>
        <w:t>经费，是指部门用财政拨款安排的因公出国（境）费、公务用车购置及运行费和公务接待费。其中，因公出国（境）费反映单位公务出国（境）的国际旅费、国外城市间交通费、住宿费、伙食费、培训费、公杂费等支出；</w:t>
      </w:r>
      <w:r>
        <w:rPr>
          <w:rFonts w:hint="eastAsia" w:ascii="仿宋_GB2312" w:hAnsi="宋体" w:eastAsia="仿宋_GB2312"/>
          <w:sz w:val="32"/>
          <w:lang w:eastAsia="zh-CN"/>
        </w:rPr>
        <w:t>公务用车购置指反映公务用车购置支出（含车辆购置税、牌照费）；</w:t>
      </w:r>
      <w:r>
        <w:rPr>
          <w:rFonts w:hint="eastAsia" w:ascii="仿宋_GB2312" w:hAnsi="宋体" w:eastAsia="仿宋_GB2312"/>
          <w:sz w:val="32"/>
        </w:rPr>
        <w:t>公务用车运行</w:t>
      </w:r>
      <w:r>
        <w:rPr>
          <w:rFonts w:hint="eastAsia" w:ascii="仿宋_GB2312" w:hAnsi="宋体" w:eastAsia="仿宋_GB2312"/>
          <w:sz w:val="32"/>
          <w:lang w:eastAsia="zh-CN"/>
        </w:rPr>
        <w:t>维护</w:t>
      </w:r>
      <w:r>
        <w:rPr>
          <w:rFonts w:hint="eastAsia" w:ascii="仿宋_GB2312" w:hAnsi="宋体" w:eastAsia="仿宋_GB2312"/>
          <w:sz w:val="32"/>
        </w:rPr>
        <w:t>费反映单位</w:t>
      </w:r>
      <w:r>
        <w:rPr>
          <w:rFonts w:hint="eastAsia" w:ascii="仿宋_GB2312" w:hAnsi="宋体" w:eastAsia="仿宋_GB2312"/>
          <w:sz w:val="32"/>
          <w:lang w:eastAsia="zh-CN"/>
        </w:rPr>
        <w:t>按规定保留的公务用车</w:t>
      </w:r>
      <w:r>
        <w:rPr>
          <w:rFonts w:hint="eastAsia" w:ascii="仿宋_GB2312" w:hAnsi="宋体" w:eastAsia="仿宋_GB2312"/>
          <w:sz w:val="32"/>
        </w:rPr>
        <w:t>燃料费、维修费、过路过桥费、保险费等；公务接待费反映单位按规定开支的各类公务接待（含外宾接待）支出。</w:t>
      </w:r>
    </w:p>
    <w:p>
      <w:pPr>
        <w:spacing w:line="600" w:lineRule="exact"/>
        <w:ind w:firstLine="640"/>
        <w:rPr>
          <w:rFonts w:eastAsia="仿宋_GB2312" w:cs="仿宋_GB2312"/>
          <w:sz w:val="32"/>
          <w:szCs w:val="32"/>
        </w:rPr>
      </w:pPr>
      <w:r>
        <w:rPr>
          <w:rFonts w:hint="eastAsia" w:ascii="仿宋_GB2312" w:eastAsia="仿宋_GB2312"/>
          <w:sz w:val="32"/>
          <w:lang w:val="en-US" w:eastAsia="zh-CN"/>
        </w:rPr>
        <w:t>27</w:t>
      </w:r>
      <w:r>
        <w:rPr>
          <w:rFonts w:hint="eastAsia" w:ascii="仿宋_GB2312" w:hAnsi="Times New Roman" w:eastAsia="仿宋_GB2312"/>
          <w:sz w:val="32"/>
        </w:rPr>
        <w:t>.</w:t>
      </w:r>
      <w:r>
        <w:rPr>
          <w:rFonts w:hint="eastAsia"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beforeLines="0" w:afterLines="0" w:line="579" w:lineRule="exact"/>
        <w:ind w:firstLine="640"/>
        <w:rPr>
          <w:rFonts w:hint="eastAsia" w:ascii="仿宋_GB2312" w:hAnsi="Times New Roman" w:eastAsia="仿宋_GB2312"/>
          <w:sz w:val="32"/>
        </w:rPr>
      </w:pPr>
      <w:bookmarkStart w:id="60" w:name="_GoBack"/>
      <w:bookmarkEnd w:id="60"/>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pPr>
        <w:spacing w:line="600" w:lineRule="exact"/>
        <w:jc w:val="center"/>
        <w:rPr>
          <w:rStyle w:val="29"/>
          <w:rFonts w:eastAsia="黑体"/>
          <w:b w:val="0"/>
        </w:rPr>
      </w:pPr>
      <w:r>
        <w:rPr>
          <w:rFonts w:hint="eastAsia" w:ascii="Times New Roman" w:hAnsi="Times New Roman" w:eastAsia="仿宋_GB2312" w:cs="仿宋_GB2312"/>
          <w:color w:val="auto"/>
          <w:kern w:val="2"/>
          <w:sz w:val="32"/>
          <w:szCs w:val="32"/>
          <w:highlight w:val="none"/>
          <w:lang w:val="en-US" w:eastAsia="zh-CN" w:bidi="ar-SA"/>
        </w:rPr>
        <w:br w:type="page"/>
      </w:r>
      <w:r>
        <w:rPr>
          <w:rFonts w:hint="eastAsia" w:eastAsia="黑体"/>
          <w:sz w:val="44"/>
          <w:szCs w:val="44"/>
        </w:rPr>
        <w:t>第四部分  附件</w:t>
      </w:r>
      <w:bookmarkEnd w:id="44"/>
    </w:p>
    <w:p>
      <w:pPr>
        <w:spacing w:line="572" w:lineRule="exact"/>
        <w:jc w:val="left"/>
        <w:outlineLvl w:val="0"/>
        <w:rPr>
          <w:rFonts w:eastAsia="黑体" w:cs="黑体"/>
          <w:sz w:val="32"/>
          <w:szCs w:val="32"/>
        </w:rPr>
      </w:pPr>
    </w:p>
    <w:p>
      <w:pPr>
        <w:widowControl/>
        <w:spacing w:line="578" w:lineRule="exact"/>
        <w:contextualSpacing/>
        <w:jc w:val="center"/>
      </w:pPr>
      <w:r>
        <w:rPr>
          <w:rFonts w:hint="eastAsia" w:eastAsia="黑体" w:cs="黑体"/>
          <w:sz w:val="32"/>
          <w:szCs w:val="32"/>
        </w:rPr>
        <w:t>部门预算项目支出绩效评价表（2024年度）</w:t>
      </w:r>
    </w:p>
    <w:p>
      <w:pPr>
        <w:pStyle w:val="8"/>
        <w:spacing w:line="560" w:lineRule="exact"/>
        <w:ind w:left="0" w:leftChars="0" w:firstLine="640"/>
        <w:rPr>
          <w:rFonts w:ascii="Times New Roman" w:eastAsia="仿宋_GB2312" w:cs="仿宋_GB2312"/>
          <w:kern w:val="0"/>
          <w:sz w:val="32"/>
        </w:rPr>
      </w:pPr>
    </w:p>
    <w:p>
      <w:pPr>
        <w:pStyle w:val="8"/>
        <w:spacing w:line="560" w:lineRule="exact"/>
        <w:ind w:left="0" w:leftChars="0" w:firstLine="640"/>
        <w:rPr>
          <w:rFonts w:eastAsia="仿宋_GB2312" w:cs="仿宋_GB2312"/>
          <w:kern w:val="0"/>
          <w:sz w:val="32"/>
        </w:rPr>
      </w:pPr>
      <w:r>
        <w:rPr>
          <w:rFonts w:hint="eastAsia" w:ascii="Times New Roman" w:eastAsia="仿宋_GB2312" w:cs="仿宋_GB2312"/>
          <w:kern w:val="0"/>
          <w:sz w:val="32"/>
        </w:rPr>
        <w:t>（注：“部门预算项目支出绩效自评表（2024年度）”，应作为附表予以公开，如不涉及请说明）。</w:t>
      </w:r>
    </w:p>
    <w:p>
      <w:pPr>
        <w:spacing w:line="578" w:lineRule="exact"/>
        <w:ind w:firstLine="640"/>
        <w:rPr>
          <w:rFonts w:eastAsia="仿宋_GB2312" w:cs="仿宋_GB2312"/>
          <w:kern w:val="0"/>
          <w:sz w:val="32"/>
          <w:szCs w:val="32"/>
        </w:rPr>
      </w:pPr>
      <w:r>
        <w:rPr>
          <w:rFonts w:hint="eastAsia" w:eastAsia="仿宋_GB2312" w:cs="仿宋_GB2312"/>
          <w:kern w:val="0"/>
          <w:sz w:val="32"/>
          <w:szCs w:val="32"/>
        </w:rPr>
        <w:br w:type="page"/>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45"/>
      <w:bookmarkEnd w:id="46"/>
      <w:bookmarkStart w:id="47" w:name="_Toc15396619"/>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7"/>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8" w:name="_Toc15396620"/>
      <w:r>
        <w:rPr>
          <w:rFonts w:hint="eastAsia" w:ascii="Times New Roman" w:hAnsi="Times New Roman" w:eastAsia="仿宋_GB2312" w:cs="仿宋_GB2312"/>
          <w:color w:val="auto"/>
          <w:sz w:val="32"/>
          <w:szCs w:val="32"/>
          <w:highlight w:val="none"/>
        </w:rPr>
        <w:t>二、收入决算表</w:t>
      </w:r>
      <w:bookmarkEnd w:id="48"/>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1"/>
      <w:r>
        <w:rPr>
          <w:rFonts w:hint="eastAsia" w:ascii="Times New Roman" w:hAnsi="Times New Roman" w:eastAsia="仿宋_GB2312" w:cs="仿宋_GB2312"/>
          <w:color w:val="auto"/>
          <w:sz w:val="32"/>
          <w:szCs w:val="32"/>
          <w:highlight w:val="none"/>
        </w:rPr>
        <w:t>三、支出决算表</w:t>
      </w:r>
      <w:bookmarkEnd w:id="49"/>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2"/>
      <w:r>
        <w:rPr>
          <w:rFonts w:hint="eastAsia" w:ascii="Times New Roman" w:hAnsi="Times New Roman" w:eastAsia="仿宋_GB2312" w:cs="仿宋_GB2312"/>
          <w:color w:val="auto"/>
          <w:sz w:val="32"/>
          <w:szCs w:val="32"/>
          <w:highlight w:val="none"/>
        </w:rPr>
        <w:t>四、财政拨款收入支出决算总表</w:t>
      </w:r>
      <w:bookmarkEnd w:id="50"/>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3"/>
      <w:r>
        <w:rPr>
          <w:rFonts w:hint="eastAsia" w:ascii="Times New Roman" w:hAnsi="Times New Roman" w:eastAsia="仿宋_GB2312" w:cs="仿宋_GB2312"/>
          <w:color w:val="auto"/>
          <w:sz w:val="32"/>
          <w:szCs w:val="32"/>
          <w:highlight w:val="none"/>
        </w:rPr>
        <w:t>五、财政拨款支出决算明细表</w:t>
      </w:r>
      <w:bookmarkEnd w:id="51"/>
      <w:bookmarkStart w:id="52" w:name="_Toc15396624"/>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2"/>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5"/>
      <w:r>
        <w:rPr>
          <w:rFonts w:hint="eastAsia" w:ascii="Times New Roman" w:hAnsi="Times New Roman" w:eastAsia="仿宋_GB2312" w:cs="仿宋_GB2312"/>
          <w:color w:val="auto"/>
          <w:sz w:val="32"/>
          <w:szCs w:val="32"/>
          <w:highlight w:val="none"/>
        </w:rPr>
        <w:t>七、一般公共预算财政拨款支出决算明细表</w:t>
      </w:r>
      <w:bookmarkEnd w:id="53"/>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6"/>
      <w:r>
        <w:rPr>
          <w:rFonts w:hint="eastAsia" w:ascii="Times New Roman" w:hAnsi="Times New Roman" w:eastAsia="仿宋_GB2312" w:cs="仿宋_GB2312"/>
          <w:color w:val="auto"/>
          <w:sz w:val="32"/>
          <w:szCs w:val="32"/>
          <w:highlight w:val="none"/>
        </w:rPr>
        <w:t>八、一般公共预算财政拨款基本支出决算表</w:t>
      </w:r>
      <w:bookmarkEnd w:id="54"/>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7"/>
      <w:r>
        <w:rPr>
          <w:rFonts w:hint="eastAsia" w:ascii="Times New Roman" w:hAnsi="Times New Roman" w:eastAsia="仿宋_GB2312" w:cs="仿宋_GB2312"/>
          <w:color w:val="auto"/>
          <w:sz w:val="32"/>
          <w:szCs w:val="32"/>
          <w:highlight w:val="none"/>
        </w:rPr>
        <w:t>九、一般公共预算财政拨款项目支出决算表</w:t>
      </w:r>
      <w:bookmarkEnd w:id="55"/>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8"/>
      <w:r>
        <w:rPr>
          <w:rFonts w:hint="eastAsia" w:ascii="Times New Roman" w:hAnsi="Times New Roman" w:eastAsia="仿宋_GB2312" w:cs="仿宋_GB2312"/>
          <w:color w:val="auto"/>
          <w:sz w:val="32"/>
          <w:szCs w:val="32"/>
          <w:highlight w:val="none"/>
        </w:rPr>
        <w:t>十、</w:t>
      </w:r>
      <w:bookmarkEnd w:id="56"/>
      <w:r>
        <w:rPr>
          <w:rFonts w:hint="eastAsia" w:ascii="Times New Roman" w:hAnsi="Times New Roman" w:eastAsia="仿宋_GB2312" w:cs="仿宋_GB2312"/>
          <w:color w:val="auto"/>
          <w:sz w:val="32"/>
          <w:szCs w:val="32"/>
          <w:highlight w:val="none"/>
        </w:rPr>
        <w:t>政府性基金预算财政拨款收入支出决算表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9"/>
      <w:r>
        <w:rPr>
          <w:rFonts w:hint="eastAsia" w:ascii="Times New Roman" w:hAnsi="Times New Roman" w:eastAsia="仿宋_GB2312" w:cs="仿宋_GB2312"/>
          <w:color w:val="auto"/>
          <w:sz w:val="32"/>
          <w:szCs w:val="32"/>
          <w:highlight w:val="none"/>
        </w:rPr>
        <w:t>十一、</w:t>
      </w:r>
      <w:bookmarkEnd w:id="57"/>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30"/>
      <w:r>
        <w:rPr>
          <w:rFonts w:hint="eastAsia" w:ascii="Times New Roman" w:hAnsi="Times New Roman" w:eastAsia="仿宋_GB2312" w:cs="仿宋_GB2312"/>
          <w:color w:val="auto"/>
          <w:sz w:val="32"/>
          <w:szCs w:val="32"/>
          <w:highlight w:val="none"/>
        </w:rPr>
        <w:t>十二、</w:t>
      </w:r>
      <w:bookmarkEnd w:id="58"/>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59" w:name="_Toc15396631"/>
      <w:r>
        <w:rPr>
          <w:rFonts w:hint="eastAsia" w:ascii="Times New Roman" w:hAnsi="Times New Roman" w:eastAsia="仿宋_GB2312" w:cs="仿宋_GB2312"/>
          <w:color w:val="auto"/>
          <w:sz w:val="32"/>
          <w:szCs w:val="32"/>
          <w:highlight w:val="none"/>
        </w:rPr>
        <w:t>十三、</w:t>
      </w:r>
      <w:bookmarkEnd w:id="59"/>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8" w:type="first"/>
      <w:headerReference r:id="rId6" w:type="default"/>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81798"/>
    <w:multiLevelType w:val="singleLevel"/>
    <w:tmpl w:val="9158179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5056A73"/>
    <w:rsid w:val="061E35DE"/>
    <w:rsid w:val="066E0107"/>
    <w:rsid w:val="07996F6E"/>
    <w:rsid w:val="07DFD8BA"/>
    <w:rsid w:val="09867E8F"/>
    <w:rsid w:val="0A2032A3"/>
    <w:rsid w:val="0B4F2DBA"/>
    <w:rsid w:val="0CA8290A"/>
    <w:rsid w:val="0D0C7A55"/>
    <w:rsid w:val="0D35B1ED"/>
    <w:rsid w:val="0DD46DE2"/>
    <w:rsid w:val="0DF14633"/>
    <w:rsid w:val="0E254B6B"/>
    <w:rsid w:val="0F98263C"/>
    <w:rsid w:val="101860EC"/>
    <w:rsid w:val="101F47CC"/>
    <w:rsid w:val="10C055FF"/>
    <w:rsid w:val="11694EBD"/>
    <w:rsid w:val="11772AA4"/>
    <w:rsid w:val="118107EC"/>
    <w:rsid w:val="12E24EE2"/>
    <w:rsid w:val="13D50BC4"/>
    <w:rsid w:val="14B17F78"/>
    <w:rsid w:val="16135A35"/>
    <w:rsid w:val="165E0673"/>
    <w:rsid w:val="16A847F4"/>
    <w:rsid w:val="16B831D5"/>
    <w:rsid w:val="16BB723D"/>
    <w:rsid w:val="173E279E"/>
    <w:rsid w:val="17E50567"/>
    <w:rsid w:val="186504BB"/>
    <w:rsid w:val="18AB6036"/>
    <w:rsid w:val="19A445FC"/>
    <w:rsid w:val="1A62597C"/>
    <w:rsid w:val="1BE8440E"/>
    <w:rsid w:val="1D155CEE"/>
    <w:rsid w:val="1D1638FE"/>
    <w:rsid w:val="1D667C35"/>
    <w:rsid w:val="1E312DEB"/>
    <w:rsid w:val="1E740ACF"/>
    <w:rsid w:val="1EEF4501"/>
    <w:rsid w:val="1FF35744"/>
    <w:rsid w:val="1FF6BC77"/>
    <w:rsid w:val="2186353C"/>
    <w:rsid w:val="227C4A2C"/>
    <w:rsid w:val="23860B96"/>
    <w:rsid w:val="240371BF"/>
    <w:rsid w:val="244F3473"/>
    <w:rsid w:val="24C97D99"/>
    <w:rsid w:val="24F21F5A"/>
    <w:rsid w:val="25A718F0"/>
    <w:rsid w:val="25BB59F6"/>
    <w:rsid w:val="260F557C"/>
    <w:rsid w:val="26970054"/>
    <w:rsid w:val="281408E2"/>
    <w:rsid w:val="29FD04D3"/>
    <w:rsid w:val="2A02184B"/>
    <w:rsid w:val="2BFF7BC6"/>
    <w:rsid w:val="2C8A61B5"/>
    <w:rsid w:val="2D060EF7"/>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6648DE"/>
    <w:rsid w:val="389B6C89"/>
    <w:rsid w:val="38D469F0"/>
    <w:rsid w:val="39627CCD"/>
    <w:rsid w:val="397BAF1F"/>
    <w:rsid w:val="3AA83437"/>
    <w:rsid w:val="3AB79AF3"/>
    <w:rsid w:val="3AE834C0"/>
    <w:rsid w:val="3B7EF35A"/>
    <w:rsid w:val="3B9FDB6C"/>
    <w:rsid w:val="3BD84A07"/>
    <w:rsid w:val="3BF5BC2F"/>
    <w:rsid w:val="3CEBA265"/>
    <w:rsid w:val="3D7E1D3E"/>
    <w:rsid w:val="3D98207C"/>
    <w:rsid w:val="3DEE7CF3"/>
    <w:rsid w:val="3E740A63"/>
    <w:rsid w:val="3E78745D"/>
    <w:rsid w:val="3E933FB0"/>
    <w:rsid w:val="3EBA21FB"/>
    <w:rsid w:val="3EE17838"/>
    <w:rsid w:val="3F3B7B6A"/>
    <w:rsid w:val="3F55381A"/>
    <w:rsid w:val="3F7F7599"/>
    <w:rsid w:val="3FF4CAE0"/>
    <w:rsid w:val="3FF7B227"/>
    <w:rsid w:val="41D2148A"/>
    <w:rsid w:val="44E268DA"/>
    <w:rsid w:val="450D13D7"/>
    <w:rsid w:val="45506656"/>
    <w:rsid w:val="486A6C7A"/>
    <w:rsid w:val="4A627F82"/>
    <w:rsid w:val="4B0E749A"/>
    <w:rsid w:val="4B2477C4"/>
    <w:rsid w:val="4B4C05D8"/>
    <w:rsid w:val="4B4F25DA"/>
    <w:rsid w:val="4BC460B9"/>
    <w:rsid w:val="4BE068DB"/>
    <w:rsid w:val="4D577224"/>
    <w:rsid w:val="4DBF1CEB"/>
    <w:rsid w:val="4DF0007C"/>
    <w:rsid w:val="4E4758B0"/>
    <w:rsid w:val="4EAB630A"/>
    <w:rsid w:val="4ECE2238"/>
    <w:rsid w:val="4F0C5BE6"/>
    <w:rsid w:val="4F833267"/>
    <w:rsid w:val="4FE9BD67"/>
    <w:rsid w:val="4FFB052F"/>
    <w:rsid w:val="537E6D0A"/>
    <w:rsid w:val="53F74C96"/>
    <w:rsid w:val="55170BA8"/>
    <w:rsid w:val="553218C9"/>
    <w:rsid w:val="563B0B1D"/>
    <w:rsid w:val="567E1AA5"/>
    <w:rsid w:val="56E47B74"/>
    <w:rsid w:val="57175D52"/>
    <w:rsid w:val="57A97762"/>
    <w:rsid w:val="57BD3DD4"/>
    <w:rsid w:val="5AF92295"/>
    <w:rsid w:val="5B250254"/>
    <w:rsid w:val="5BDD79E6"/>
    <w:rsid w:val="5BF561CA"/>
    <w:rsid w:val="5BFF5DFC"/>
    <w:rsid w:val="5CD71FC4"/>
    <w:rsid w:val="5D1F11B5"/>
    <w:rsid w:val="5D695134"/>
    <w:rsid w:val="5DAE1B18"/>
    <w:rsid w:val="5DE7D9E5"/>
    <w:rsid w:val="5E296861"/>
    <w:rsid w:val="5ECEC941"/>
    <w:rsid w:val="5F9A5DDE"/>
    <w:rsid w:val="5FA639AD"/>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363E7B"/>
    <w:rsid w:val="6E714EF0"/>
    <w:rsid w:val="6E7E3605"/>
    <w:rsid w:val="6E7FDCC7"/>
    <w:rsid w:val="6ED6A62E"/>
    <w:rsid w:val="6EE00B15"/>
    <w:rsid w:val="6F6FB3EB"/>
    <w:rsid w:val="6F8731EA"/>
    <w:rsid w:val="6FCE6052"/>
    <w:rsid w:val="6FD57C00"/>
    <w:rsid w:val="6FEFFFD8"/>
    <w:rsid w:val="6FF5CC65"/>
    <w:rsid w:val="6FFB47EC"/>
    <w:rsid w:val="6FFF034A"/>
    <w:rsid w:val="7033603F"/>
    <w:rsid w:val="70484440"/>
    <w:rsid w:val="712A28F1"/>
    <w:rsid w:val="715C0E4B"/>
    <w:rsid w:val="71992E7C"/>
    <w:rsid w:val="721C2079"/>
    <w:rsid w:val="72233669"/>
    <w:rsid w:val="72734D90"/>
    <w:rsid w:val="730C67B6"/>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00A5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99"/>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PC\Desktop\&#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PC\Desktop\&#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PC\Desktop\&#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PC\Desktop\&#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PC\Desktop\&#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PC\Desktop\&#22270;&#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PC\Desktop\&#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mn-lt"/>
                <a:ea typeface="+mn-ea"/>
                <a:cs typeface="+mn-cs"/>
              </a:defRPr>
            </a:pPr>
            <a:r>
              <a:rPr sz="1200"/>
              <a:t>收入、支出决算总计变动情况图（单位：万元）</a:t>
            </a:r>
            <a:endParaRPr sz="1200"/>
          </a:p>
        </c:rich>
      </c:tx>
      <c:layout/>
      <c:overlay val="0"/>
      <c:spPr>
        <a:noFill/>
        <a:ln>
          <a:noFill/>
        </a:ln>
        <a:effectLst/>
      </c:spPr>
    </c:title>
    <c:autoTitleDeleted val="0"/>
    <c:plotArea>
      <c:layout/>
      <c:barChart>
        <c:barDir val="col"/>
        <c:grouping val="clustered"/>
        <c:varyColors val="0"/>
        <c:ser>
          <c:idx val="0"/>
          <c:order val="0"/>
          <c:tx>
            <c:strRef>
              <c:f>[图表.xlsx]Sheet1!$B$19</c:f>
              <c:strCache>
                <c:ptCount val="1"/>
                <c:pt idx="0">
                  <c:v>2023年</c:v>
                </c:pt>
              </c:strCache>
            </c:strRef>
          </c:tx>
          <c:spPr>
            <a:solidFill>
              <a:schemeClr val="accent1"/>
            </a:solidFill>
            <a:ln>
              <a:noFill/>
            </a:ln>
            <a:effectLst/>
          </c:spPr>
          <c:invertIfNegative val="0"/>
          <c:dLbls>
            <c:dLbl>
              <c:idx val="0"/>
              <c:layout>
                <c:manualLayout>
                  <c:x val="0.00261734426801605"/>
                  <c:y val="0.04"/>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241668120746816"/>
                      <c:h val="0.111555555555556"/>
                    </c:manualLayout>
                  </c15:layout>
                </c:ext>
              </c:extLst>
            </c:dLbl>
            <c:dLbl>
              <c:idx val="1"/>
              <c:layout/>
              <c:dLblPos val="outEnd"/>
              <c:showLegendKey val="0"/>
              <c:showVal val="1"/>
              <c:showCatName val="0"/>
              <c:showSerName val="0"/>
              <c:showPercent val="0"/>
              <c:showBubbleSize val="0"/>
              <c:extLst>
                <c:ext xmlns:c15="http://schemas.microsoft.com/office/drawing/2012/chart" uri="{CE6537A1-D6FC-4f65-9D91-7224C49458BB}">
                  <c15:layout>
                    <c:manualLayout>
                      <c:w val="0.243761996161228"/>
                      <c:h val="0.069333333333333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[图表.xlsx]Sheet1!$C$18:$D$18</c:f>
              <c:strCache>
                <c:ptCount val="2"/>
                <c:pt idx="0">
                  <c:v>收入</c:v>
                </c:pt>
                <c:pt idx="1">
                  <c:v>支出</c:v>
                </c:pt>
              </c:strCache>
            </c:strRef>
          </c:cat>
          <c:val>
            <c:numRef>
              <c:f>[图表.xlsx]Sheet1!$C$19:$D$19</c:f>
              <c:numCache>
                <c:formatCode>General</c:formatCode>
                <c:ptCount val="2"/>
                <c:pt idx="0">
                  <c:v>2226.18</c:v>
                </c:pt>
                <c:pt idx="1">
                  <c:v>2226.18</c:v>
                </c:pt>
              </c:numCache>
            </c:numRef>
          </c:val>
        </c:ser>
        <c:ser>
          <c:idx val="1"/>
          <c:order val="1"/>
          <c:tx>
            <c:strRef>
              <c:f>[图表.xlsx]Sheet1!$B$20</c:f>
              <c:strCache>
                <c:ptCount val="1"/>
                <c:pt idx="0">
                  <c:v>2024年</c:v>
                </c:pt>
              </c:strCache>
            </c:strRef>
          </c:tx>
          <c:spPr>
            <a:solidFill>
              <a:schemeClr val="accent2"/>
            </a:solidFill>
            <a:ln>
              <a:noFill/>
            </a:ln>
            <a:effectLst/>
          </c:spPr>
          <c:invertIfNegative val="0"/>
          <c:dLbls>
            <c:dLbl>
              <c:idx val="0"/>
              <c:layout>
                <c:manualLayout>
                  <c:x val="0.0157040656080963"/>
                  <c:y val="0.0533333333333333"/>
                </c:manualLayout>
              </c:layout>
              <c:numFmt formatCode="#,##0.00_);\(#,##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manualLayout>
                      <c:w val="0.216192636538126"/>
                      <c:h val="0.117111111111111"/>
                    </c:manualLayout>
                  </c15:layout>
                </c:ext>
              </c:extLst>
            </c:dLbl>
            <c:dLbl>
              <c:idx val="1"/>
              <c:layout>
                <c:manualLayout>
                  <c:x val="0.0104693770720642"/>
                  <c:y val="0.046666666666666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21514569883092"/>
                      <c:h val="0.10533333333333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[图表.xlsx]Sheet1!$C$18:$D$18</c:f>
              <c:strCache>
                <c:ptCount val="2"/>
                <c:pt idx="0">
                  <c:v>收入</c:v>
                </c:pt>
                <c:pt idx="1">
                  <c:v>支出</c:v>
                </c:pt>
              </c:strCache>
            </c:strRef>
          </c:cat>
          <c:val>
            <c:numRef>
              <c:f>[图表.xlsx]Sheet1!$C$20:$D$20</c:f>
              <c:numCache>
                <c:formatCode>General</c:formatCode>
                <c:ptCount val="2"/>
                <c:pt idx="0">
                  <c:v>2255.47</c:v>
                </c:pt>
                <c:pt idx="1">
                  <c:v>2255.47</c:v>
                </c:pt>
              </c:numCache>
            </c:numRef>
          </c:val>
        </c:ser>
        <c:dLbls>
          <c:showLegendKey val="0"/>
          <c:showVal val="1"/>
          <c:showCatName val="0"/>
          <c:showSerName val="0"/>
          <c:showPercent val="0"/>
          <c:showBubbleSize val="0"/>
        </c:dLbls>
        <c:gapWidth val="219"/>
        <c:overlap val="-27"/>
        <c:axId val="283535560"/>
        <c:axId val="976689542"/>
      </c:barChart>
      <c:catAx>
        <c:axId val="2835355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6689542"/>
        <c:crosses val="autoZero"/>
        <c:auto val="1"/>
        <c:lblAlgn val="ctr"/>
        <c:lblOffset val="100"/>
        <c:noMultiLvlLbl val="0"/>
      </c:catAx>
      <c:valAx>
        <c:axId val="97668954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353556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spc="0" baseline="0">
                <a:solidFill>
                  <a:schemeClr val="tx1">
                    <a:lumMod val="65000"/>
                    <a:lumOff val="35000"/>
                  </a:schemeClr>
                </a:solidFill>
                <a:latin typeface="+mn-lt"/>
                <a:ea typeface="+mn-ea"/>
                <a:cs typeface="+mn-cs"/>
              </a:defRPr>
            </a:pPr>
            <a:r>
              <a:rPr sz="1000"/>
              <a:t>收入决算结构图（单位：万元）</a:t>
            </a:r>
            <a:endParaRPr sz="1000"/>
          </a:p>
        </c:rich>
      </c:tx>
      <c:layout/>
      <c:overlay val="0"/>
      <c:spPr>
        <a:noFill/>
        <a:ln>
          <a:noFill/>
        </a:ln>
        <a:effectLst/>
      </c:spPr>
    </c:title>
    <c:autoTitleDeleted val="0"/>
    <c:plotArea>
      <c:layout/>
      <c:pieChart>
        <c:varyColors val="1"/>
        <c:ser>
          <c:idx val="0"/>
          <c:order val="0"/>
          <c:spPr>
            <a:solidFill>
              <a:schemeClr val="accent1"/>
            </a:solidFill>
            <a:ln w="19050">
              <a:noFill/>
            </a:ln>
          </c:spPr>
          <c:explosion val="0"/>
          <c:dPt>
            <c:idx val="0"/>
            <c:bubble3D val="0"/>
            <c:spPr>
              <a:solidFill>
                <a:schemeClr val="accent1"/>
              </a:solidFill>
              <a:ln w="19050">
                <a:noFill/>
              </a:ln>
              <a:effectLst/>
            </c:spPr>
          </c:dPt>
          <c:dPt>
            <c:idx val="1"/>
            <c:bubble3D val="0"/>
            <c:spPr>
              <a:solidFill>
                <a:schemeClr val="accent1"/>
              </a:solidFill>
              <a:ln w="19050">
                <a:noFill/>
              </a:ln>
              <a:effectLst/>
            </c:spPr>
          </c:dPt>
          <c:dPt>
            <c:idx val="2"/>
            <c:bubble3D val="0"/>
            <c:spPr>
              <a:solidFill>
                <a:schemeClr val="accent1"/>
              </a:solidFill>
              <a:ln w="19050">
                <a:noFill/>
              </a:ln>
              <a:effectLst/>
            </c:spPr>
          </c:dPt>
          <c:dPt>
            <c:idx val="3"/>
            <c:bubble3D val="0"/>
            <c:spPr>
              <a:solidFill>
                <a:schemeClr val="accent1"/>
              </a:solidFill>
              <a:ln w="19050">
                <a:noFill/>
              </a:ln>
              <a:effectLst/>
            </c:spPr>
          </c:dPt>
          <c:dPt>
            <c:idx val="4"/>
            <c:bubble3D val="0"/>
            <c:spPr>
              <a:solidFill>
                <a:schemeClr val="accent1"/>
              </a:solidFill>
              <a:ln w="19050">
                <a:noFill/>
              </a:ln>
              <a:effectLst/>
            </c:spPr>
          </c:dPt>
          <c:dPt>
            <c:idx val="5"/>
            <c:bubble3D val="0"/>
            <c:spPr>
              <a:solidFill>
                <a:schemeClr val="accent1"/>
              </a:solidFill>
              <a:ln w="19050">
                <a:noFill/>
              </a:ln>
              <a:effectLst/>
            </c:spPr>
          </c:dPt>
          <c:dPt>
            <c:idx val="6"/>
            <c:bubble3D val="0"/>
            <c:spPr>
              <a:solidFill>
                <a:schemeClr val="accent1"/>
              </a:solidFill>
              <a:ln w="19050">
                <a:noFill/>
              </a:ln>
              <a:effectLst/>
            </c:spPr>
          </c:dPt>
          <c:dPt>
            <c:idx val="7"/>
            <c:bubble3D val="0"/>
            <c:spPr>
              <a:solidFill>
                <a:schemeClr val="accent1"/>
              </a:solidFill>
              <a:ln w="19050">
                <a:no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2253.37</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a:t>99.91</a:t>
                    </a:r>
                    <a:r>
                      <a:t>%</a:t>
                    </a:r>
                  </a:p>
                </c:rich>
              </c:tx>
              <c:dLblPos val="inEnd"/>
              <c:showLegendKey val="0"/>
              <c:showVal val="1"/>
              <c:showCatName val="0"/>
              <c:showSerName val="0"/>
              <c:showPercent val="1"/>
              <c:showBubbleSize val="0"/>
              <c:separator>
</c:separator>
              <c:extLst>
                <c:ext xmlns:c15="http://schemas.microsoft.com/office/drawing/2012/chart" uri="{CE6537A1-D6FC-4f65-9D91-7224C49458BB}"/>
              </c:extLst>
            </c:dLbl>
            <c:dLbl>
              <c:idx val="7"/>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2.10</a:t>
                    </a:r>
                    <a:r>
                      <a:rPr lang="en-US" altLang="zh-CN"/>
                      <a:t>.09</a:t>
                    </a:r>
                    <a:r>
                      <a:t>%</a:t>
                    </a:r>
                  </a:p>
                </c:rich>
              </c:tx>
              <c:dLblPos val="inEnd"/>
              <c:showLegendKey val="0"/>
              <c:showVal val="1"/>
              <c:showCatName val="0"/>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[图表.xlsx]Sheet1!$B$25:$B$32</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[图表.xlsx]Sheet1!$C$25:$C$32</c:f>
              <c:numCache>
                <c:formatCode>General</c:formatCode>
                <c:ptCount val="8"/>
                <c:pt idx="0">
                  <c:v>2253.37</c:v>
                </c:pt>
                <c:pt idx="7">
                  <c:v>2.1</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mn-lt"/>
                <a:ea typeface="+mn-ea"/>
                <a:cs typeface="+mn-cs"/>
              </a:defRPr>
            </a:pPr>
            <a:r>
              <a:rPr sz="1200"/>
              <a:t>支出决算情况说明（单位：万元）</a:t>
            </a:r>
            <a:endParaRPr sz="1200"/>
          </a:p>
        </c:rich>
      </c:tx>
      <c:layout>
        <c:manualLayout>
          <c:xMode val="edge"/>
          <c:yMode val="edge"/>
          <c:x val="0.304027777777778"/>
          <c:y val="0.0138888888888889"/>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806155638466946"/>
                  <c:y val="0.183483717476623"/>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16897347334114"/>
                  <c:y val="-0.16836402339488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项目支出, 1846.3</a:t>
                    </a:r>
                    <a:r>
                      <a:rPr lang="en-US" altLang="zh-CN"/>
                      <a:t>1</a:t>
                    </a:r>
                    <a:r>
                      <a:t>, 81.86%</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[图表.xlsx]Sheet1!$B$50:$B$51</c:f>
              <c:strCache>
                <c:ptCount val="2"/>
                <c:pt idx="0">
                  <c:v>基本支出</c:v>
                </c:pt>
                <c:pt idx="1">
                  <c:v>项目支出</c:v>
                </c:pt>
              </c:strCache>
            </c:strRef>
          </c:cat>
          <c:val>
            <c:numRef>
              <c:f>[图表.xlsx]Sheet1!$C$50:$C$51</c:f>
              <c:numCache>
                <c:formatCode>General</c:formatCode>
                <c:ptCount val="2"/>
                <c:pt idx="0">
                  <c:v>409.16</c:v>
                </c:pt>
                <c:pt idx="1">
                  <c:v>1846.3</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mn-lt"/>
                <a:ea typeface="+mn-ea"/>
                <a:cs typeface="+mn-cs"/>
              </a:defRPr>
            </a:pPr>
            <a:r>
              <a:rPr sz="1200"/>
              <a:t>财政拨款收、支决算总计变动情况（单位：万元）</a:t>
            </a:r>
            <a:endParaRPr sz="1200"/>
          </a:p>
        </c:rich>
      </c:tx>
      <c:layout/>
      <c:overlay val="0"/>
      <c:spPr>
        <a:noFill/>
        <a:ln>
          <a:noFill/>
        </a:ln>
        <a:effectLst/>
      </c:spPr>
    </c:title>
    <c:autoTitleDeleted val="0"/>
    <c:plotArea>
      <c:layout/>
      <c:barChart>
        <c:barDir val="col"/>
        <c:grouping val="clustered"/>
        <c:varyColors val="0"/>
        <c:ser>
          <c:idx val="0"/>
          <c:order val="0"/>
          <c:tx>
            <c:strRef>
              <c:f>[图表.xlsx]Sheet1!$B$3</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[图表.xlsx]Sheet1!$C$2:$D$2</c:f>
              <c:strCache>
                <c:ptCount val="2"/>
                <c:pt idx="0">
                  <c:v>财政拨款收、支决算总计变动情况（单位：万元）</c:v>
                </c:pt>
              </c:strCache>
            </c:strRef>
          </c:cat>
          <c:val>
            <c:numRef>
              <c:f>[图表.xlsx]Sheet1!$C$3:$D$3</c:f>
              <c:numCache>
                <c:formatCode>General</c:formatCode>
                <c:ptCount val="2"/>
                <c:pt idx="0">
                  <c:v>2204.08</c:v>
                </c:pt>
                <c:pt idx="1">
                  <c:v>2204.08</c:v>
                </c:pt>
              </c:numCache>
            </c:numRef>
          </c:val>
        </c:ser>
        <c:ser>
          <c:idx val="1"/>
          <c:order val="1"/>
          <c:tx>
            <c:strRef>
              <c:f>[图表.xlsx]Sheet1!$B$4</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[图表.xlsx]Sheet1!$C$2:$D$2</c:f>
              <c:strCache>
                <c:ptCount val="2"/>
                <c:pt idx="0">
                  <c:v>财政拨款收、支决算总计变动情况（单位：万元）</c:v>
                </c:pt>
              </c:strCache>
            </c:strRef>
          </c:cat>
          <c:val>
            <c:numRef>
              <c:f>[图表.xlsx]Sheet1!$C$4:$D$4</c:f>
              <c:numCache>
                <c:formatCode>General</c:formatCode>
                <c:ptCount val="2"/>
                <c:pt idx="0">
                  <c:v>2253.37</c:v>
                </c:pt>
                <c:pt idx="1">
                  <c:v>2253.37</c:v>
                </c:pt>
              </c:numCache>
            </c:numRef>
          </c:val>
        </c:ser>
        <c:dLbls>
          <c:showLegendKey val="0"/>
          <c:showVal val="1"/>
          <c:showCatName val="0"/>
          <c:showSerName val="0"/>
          <c:showPercent val="0"/>
          <c:showBubbleSize val="0"/>
        </c:dLbls>
        <c:gapWidth val="219"/>
        <c:overlap val="-27"/>
        <c:axId val="811510952"/>
        <c:axId val="935866826"/>
      </c:barChart>
      <c:catAx>
        <c:axId val="811510952"/>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5866826"/>
        <c:crosses val="autoZero"/>
        <c:auto val="1"/>
        <c:lblAlgn val="ctr"/>
        <c:lblOffset val="100"/>
        <c:noMultiLvlLbl val="0"/>
      </c:catAx>
      <c:valAx>
        <c:axId val="93586682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5109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barChart>
        <c:barDir val="col"/>
        <c:grouping val="stacked"/>
        <c:varyColors val="0"/>
        <c:ser>
          <c:idx val="0"/>
          <c:order val="0"/>
          <c:tx>
            <c:strRef>
              <c:f>[图表.xlsx]Sheet1!$C$74</c:f>
              <c:strCache>
                <c:ptCount val="1"/>
                <c:pt idx="0">
                  <c:v>一般公共预算财政拨款支出决算总体情况（单位：万元）</c:v>
                </c:pt>
              </c:strCache>
            </c:strRef>
          </c:tx>
          <c:spPr>
            <a:solidFill>
              <a:schemeClr val="accent1"/>
            </a:solidFill>
            <a:ln>
              <a:noFill/>
            </a:ln>
            <a:effectLst/>
          </c:spPr>
          <c:invertIfNegative val="0"/>
          <c:dLbls>
            <c:dLbl>
              <c:idx val="0"/>
              <c:layout>
                <c:manualLayout>
                  <c:x val="0.00625"/>
                  <c:y val="-0.166666666666667"/>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416666666666667"/>
                  <c:y val="-0.361111111111111"/>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[图表.xlsx]Sheet1!$B$75:$B$76</c:f>
              <c:strCache>
                <c:ptCount val="2"/>
                <c:pt idx="0">
                  <c:v>2023年</c:v>
                </c:pt>
                <c:pt idx="1">
                  <c:v>2024年</c:v>
                </c:pt>
              </c:strCache>
            </c:strRef>
          </c:cat>
          <c:val>
            <c:numRef>
              <c:f>[图表.xlsx]Sheet1!$C$75:$C$76</c:f>
              <c:numCache>
                <c:formatCode>General</c:formatCode>
                <c:ptCount val="2"/>
                <c:pt idx="0">
                  <c:v>2204.08</c:v>
                </c:pt>
                <c:pt idx="1">
                  <c:v>2253.37</c:v>
                </c:pt>
              </c:numCache>
            </c:numRef>
          </c:val>
        </c:ser>
        <c:dLbls>
          <c:showLegendKey val="0"/>
          <c:showVal val="1"/>
          <c:showCatName val="0"/>
          <c:showSerName val="0"/>
          <c:showPercent val="0"/>
          <c:showBubbleSize val="0"/>
        </c:dLbls>
        <c:gapWidth val="150"/>
        <c:overlap val="100"/>
        <c:axId val="556116136"/>
        <c:axId val="986431536"/>
      </c:barChart>
      <c:catAx>
        <c:axId val="5561161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6431536"/>
        <c:crosses val="autoZero"/>
        <c:auto val="1"/>
        <c:lblAlgn val="ctr"/>
        <c:lblOffset val="100"/>
        <c:noMultiLvlLbl val="0"/>
      </c:catAx>
      <c:valAx>
        <c:axId val="986431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6116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900"/>
              <a:t>一般公共预算财政拨款支出决算结构情况（单位：万元）</a:t>
            </a:r>
            <a:endParaRPr sz="900"/>
          </a:p>
        </c:rich>
      </c:tx>
      <c:layout>
        <c:manualLayout>
          <c:xMode val="edge"/>
          <c:yMode val="edge"/>
          <c:x val="0.143789941650458"/>
          <c:y val="0.0317241379310345"/>
        </c:manualLayout>
      </c:layout>
      <c:overlay val="0"/>
      <c:spPr>
        <a:noFill/>
        <a:ln>
          <a:noFill/>
        </a:ln>
        <a:effectLst/>
      </c:spPr>
    </c:title>
    <c:autoTitleDeleted val="0"/>
    <c:plotArea>
      <c:layout/>
      <c:pieChart>
        <c:varyColors val="1"/>
        <c:ser>
          <c:idx val="0"/>
          <c:order val="0"/>
          <c:tx>
            <c:strRef>
              <c:f>[图表.xlsx]Sheet1!$C$200</c:f>
              <c:strCache>
                <c:ptCount val="1"/>
                <c:pt idx="0">
                  <c:v>一般公共预算财政拨款支出决算结构情况（单位：万元）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manualLayout>
                  <c:x val="-0.0222031727620421"/>
                  <c:y val="0.0174657872472921"/>
                </c:manualLayout>
              </c:layout>
              <c:dLblPos val="bestFit"/>
              <c:showLegendKey val="1"/>
              <c:showVal val="1"/>
              <c:showCatName val="0"/>
              <c:showSerName val="0"/>
              <c:showPercent val="1"/>
              <c:showBubbleSize val="0"/>
              <c:separator>
</c:separator>
              <c:extLst>
                <c:ext xmlns:c15="http://schemas.microsoft.com/office/drawing/2012/chart" uri="{CE6537A1-D6FC-4f65-9D91-7224C49458BB}">
                  <c15:layout/>
                </c:ext>
              </c:extLst>
            </c:dLbl>
            <c:dLbl>
              <c:idx val="3"/>
              <c:layout>
                <c:manualLayout>
                  <c:x val="-0.0558488469019172"/>
                  <c:y val="-0.10781609195402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2114.6</a:t>
                    </a:r>
                    <a:r>
                      <a:rPr lang="en-US" altLang="zh-CN"/>
                      <a:t>5</a:t>
                    </a:r>
                    <a:r>
                      <a:t>93.84%</a:t>
                    </a:r>
                  </a:p>
                </c:rich>
              </c:tx>
              <c:dLblPos val="bestFit"/>
              <c:showLegendKey val="1"/>
              <c:showVal val="1"/>
              <c:showCatName val="0"/>
              <c:showSerName val="0"/>
              <c:showPercent val="1"/>
              <c:showBubbleSize val="0"/>
              <c:separator>
</c:separator>
              <c:extLst>
                <c:ext xmlns:c15="http://schemas.microsoft.com/office/drawing/2012/chart" uri="{CE6537A1-D6FC-4f65-9D91-7224C49458BB}">
                  <c15:layout/>
                </c:ext>
              </c:extLst>
            </c:dLbl>
            <c:dLbl>
              <c:idx val="4"/>
              <c:layout>
                <c:manualLayout>
                  <c:x val="-0.0843148996857999"/>
                  <c:y val="0.0609133112358578"/>
                </c:manualLayout>
              </c:layout>
              <c:dLblPos val="bestFit"/>
              <c:showLegendKey val="1"/>
              <c:showVal val="1"/>
              <c:showCatName val="0"/>
              <c:showSerName val="0"/>
              <c:showPercent val="1"/>
              <c:showBubbleSize val="0"/>
              <c:separator>
</c:separator>
              <c:extLst>
                <c:ext xmlns:c15="http://schemas.microsoft.com/office/drawing/2012/chart" uri="{CE6537A1-D6FC-4f65-9D91-7224C49458BB}">
                  <c15:layout/>
                </c:ext>
              </c:extLst>
            </c:dLbl>
            <c:dLbl>
              <c:idx val="5"/>
              <c:layout>
                <c:manualLayout>
                  <c:x val="0.157281633951547"/>
                  <c:y val="0.0414477850706005"/>
                </c:manualLayout>
              </c:layout>
              <c:dLblPos val="bestFit"/>
              <c:showLegendKey val="1"/>
              <c:showVal val="1"/>
              <c:showCatName val="0"/>
              <c:showSerName val="0"/>
              <c:showPercent val="1"/>
              <c:showBubbleSize val="0"/>
              <c:separator>
</c:separator>
              <c:extLst>
                <c:ext xmlns:c15="http://schemas.microsoft.com/office/drawing/2012/chart" uri="{CE6537A1-D6FC-4f65-9D91-7224C49458BB}">
                  <c15:layout/>
                </c:ext>
              </c:extLst>
            </c:dLbl>
            <c:dLbl>
              <c:idx val="6"/>
              <c:layout>
                <c:manualLayout>
                  <c:x val="0.0865541471855373"/>
                  <c:y val="0.233961148243568"/>
                </c:manualLayout>
              </c:layout>
              <c:dLblPos val="bestFit"/>
              <c:showLegendKey val="1"/>
              <c:showVal val="1"/>
              <c:showCatName val="0"/>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1"/>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[图表.xlsx]Sheet1!$B$201:$B$207</c:f>
              <c:strCache>
                <c:ptCount val="7"/>
                <c:pt idx="0">
                  <c:v>一般公共服务支出</c:v>
                </c:pt>
                <c:pt idx="1">
                  <c:v>教育支出</c:v>
                </c:pt>
                <c:pt idx="2">
                  <c:v>科学技术支出</c:v>
                </c:pt>
                <c:pt idx="3">
                  <c:v>文化旅游体育与传媒支出</c:v>
                </c:pt>
                <c:pt idx="4">
                  <c:v>社会保障和就业支出</c:v>
                </c:pt>
                <c:pt idx="5">
                  <c:v>卫生健康支出</c:v>
                </c:pt>
                <c:pt idx="6">
                  <c:v>住房保障支出</c:v>
                </c:pt>
              </c:strCache>
            </c:strRef>
          </c:cat>
          <c:val>
            <c:numRef>
              <c:f>[图表.xlsx]Sheet1!$C$201:$C$207</c:f>
              <c:numCache>
                <c:formatCode>General</c:formatCode>
                <c:ptCount val="7"/>
                <c:pt idx="0">
                  <c:v>2</c:v>
                </c:pt>
                <c:pt idx="3">
                  <c:v>2114.66</c:v>
                </c:pt>
                <c:pt idx="4">
                  <c:v>79.16</c:v>
                </c:pt>
                <c:pt idx="5">
                  <c:v>31.94</c:v>
                </c:pt>
                <c:pt idx="6">
                  <c:v>25.62</c:v>
                </c:pt>
              </c:numCache>
            </c:numRef>
          </c:val>
        </c:ser>
        <c:dLbls>
          <c:showLegendKey val="1"/>
          <c:showVal val="1"/>
          <c:showCatName val="0"/>
          <c:showSerName val="0"/>
          <c:showPercent val="1"/>
          <c:showBubbleSize val="0"/>
          <c:showLeaderLines val="1"/>
        </c:dLbls>
        <c:firstSliceAng val="0"/>
      </c:pieChart>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20" baseline="0">
                <a:solidFill>
                  <a:schemeClr val="tx1">
                    <a:lumMod val="50000"/>
                    <a:lumOff val="50000"/>
                  </a:schemeClr>
                </a:solidFill>
                <a:latin typeface="+mn-lt"/>
                <a:ea typeface="+mn-ea"/>
                <a:cs typeface="+mn-cs"/>
              </a:defRPr>
            </a:pPr>
            <a:r>
              <a:t>“三公”经费财政拨款支出结构（单位：万元）</a:t>
            </a:r>
          </a:p>
        </c:rich>
      </c:tx>
      <c:layout/>
      <c:overlay val="0"/>
      <c:spPr>
        <a:noFill/>
        <a:ln>
          <a:noFill/>
        </a:ln>
        <a:effectLst/>
      </c:spPr>
    </c:title>
    <c:autoTitleDeleted val="0"/>
    <c:plotArea>
      <c:layout/>
      <c:pieChart>
        <c:varyColors val="1"/>
        <c:ser>
          <c:idx val="0"/>
          <c:order val="0"/>
          <c:tx>
            <c:strRef>
              <c:f>[图表.xlsx]Sheet1!$C$219</c:f>
              <c:strCache>
                <c:ptCount val="1"/>
                <c:pt idx="0">
                  <c:v>“三公”经费财政拨款支出结构（单位：万元）</c:v>
                </c:pt>
              </c:strCache>
            </c:strRef>
          </c:tx>
          <c:spPr/>
          <c:explosion val="0"/>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dPt>
          <c:dPt>
            <c:idx val="2"/>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dPt>
          <c:dLbls>
            <c:dLbl>
              <c:idx val="1"/>
              <c:layout>
                <c:manualLayout>
                  <c:x val="-0.0113498175922173"/>
                  <c:y val="-0.0722822993739328"/>
                </c:manualLayout>
              </c:layout>
              <c:dLblPos val="bestFit"/>
              <c:showLegendKey val="1"/>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[图表.xlsx]Sheet1!$B$220:$B$222</c:f>
              <c:strCache>
                <c:ptCount val="3"/>
                <c:pt idx="0">
                  <c:v>因公出国（境）费</c:v>
                </c:pt>
                <c:pt idx="1">
                  <c:v>公务用车购置及运行维护费</c:v>
                </c:pt>
                <c:pt idx="2">
                  <c:v>公务接待费</c:v>
                </c:pt>
              </c:strCache>
            </c:strRef>
          </c:cat>
          <c:val>
            <c:numRef>
              <c:f>[图表.xlsx]Sheet1!$C$220:$C$222</c:f>
              <c:numCache>
                <c:formatCode>General</c:formatCode>
                <c:ptCount val="3"/>
                <c:pt idx="1">
                  <c:v>1.01</c:v>
                </c:pt>
                <c:pt idx="2">
                  <c:v>0.27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1299</Words>
  <Characters>7410</Characters>
  <Lines>61</Lines>
  <Paragraphs>17</Paragraphs>
  <TotalTime>0</TotalTime>
  <ScaleCrop>false</ScaleCrop>
  <LinksUpToDate>false</LinksUpToDate>
  <CharactersWithSpaces>8692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PC</cp:lastModifiedBy>
  <cp:lastPrinted>2025-10-16T09:19:00Z</cp:lastPrinted>
  <dcterms:modified xsi:type="dcterms:W3CDTF">2025-10-22T08:58:40Z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04787F2533EB45DC91BCDE4AB213247F</vt:lpwstr>
  </property>
</Properties>
</file>