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Override PartName="/word/theme/themeOverride4.xml" ContentType="application/vnd.openxmlformats-officedocument.themeOverride+xml"/>
  <Override PartName="/word/theme/themeOverride5.xml" ContentType="application/vnd.openxmlformats-officedocument.themeOverride+xml"/>
  <Override PartName="/word/theme/themeOverride6.xml" ContentType="application/vnd.openxmlformats-officedocument.themeOverride+xml"/>
  <Override PartName="/word/theme/themeOverride7.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28F563">
      <w:pPr>
        <w:pStyle w:val="8"/>
        <w:spacing w:before="93"/>
        <w:rPr>
          <w:rFonts w:hint="default" w:ascii="Times New Roman" w:hAnsi="Times New Roman" w:eastAsia="方正小标宋简体" w:cs="Times New Roman"/>
          <w:kern w:val="2"/>
          <w:sz w:val="72"/>
          <w:szCs w:val="72"/>
        </w:rPr>
      </w:pPr>
      <w:bookmarkStart w:id="0" w:name="_Toc15306267"/>
      <w:bookmarkStart w:id="1" w:name="_Toc15396597"/>
      <w:bookmarkStart w:id="2" w:name="_Toc15396475"/>
      <w:bookmarkStart w:id="3" w:name="_Toc15377425"/>
      <w:bookmarkStart w:id="4" w:name="_Toc15377193"/>
      <w:bookmarkStart w:id="5" w:name="_Toc15378441"/>
    </w:p>
    <w:p w14:paraId="38ACE51E">
      <w:pPr>
        <w:pStyle w:val="8"/>
        <w:spacing w:before="93"/>
        <w:rPr>
          <w:rFonts w:hint="default" w:ascii="Times New Roman" w:hAnsi="Times New Roman" w:eastAsia="方正小标宋简体" w:cs="Times New Roman"/>
          <w:kern w:val="2"/>
          <w:sz w:val="72"/>
          <w:szCs w:val="72"/>
        </w:rPr>
      </w:pPr>
    </w:p>
    <w:p w14:paraId="35C8056A">
      <w:pPr>
        <w:pStyle w:val="8"/>
        <w:spacing w:before="93"/>
        <w:rPr>
          <w:rFonts w:hint="default" w:ascii="Times New Roman" w:hAnsi="Times New Roman" w:eastAsia="方正小标宋简体" w:cs="Times New Roman"/>
          <w:kern w:val="2"/>
          <w:sz w:val="72"/>
          <w:szCs w:val="72"/>
        </w:rPr>
      </w:pPr>
    </w:p>
    <w:p w14:paraId="0817DB0D">
      <w:pPr>
        <w:spacing w:before="93" w:beforeLines="30"/>
        <w:jc w:val="center"/>
        <w:rPr>
          <w:rFonts w:hint="default" w:ascii="Times New Roman" w:hAnsi="Times New Roman" w:eastAsia="方正小标宋简体" w:cs="Times New Roman"/>
          <w:sz w:val="52"/>
          <w:szCs w:val="52"/>
        </w:rPr>
      </w:pPr>
      <w:r>
        <w:rPr>
          <w:rFonts w:hint="default" w:ascii="Times New Roman" w:hAnsi="Times New Roman" w:eastAsia="方正小标宋简体" w:cs="Times New Roman"/>
          <w:sz w:val="52"/>
          <w:szCs w:val="52"/>
        </w:rPr>
        <w:t>2024年度</w:t>
      </w:r>
    </w:p>
    <w:p w14:paraId="29471080">
      <w:pPr>
        <w:spacing w:before="93" w:beforeLines="30"/>
        <w:jc w:val="center"/>
        <w:rPr>
          <w:rFonts w:hint="default" w:ascii="Times New Roman" w:hAnsi="Times New Roman" w:eastAsia="方正小标宋简体" w:cs="Times New Roman"/>
          <w:sz w:val="52"/>
          <w:szCs w:val="52"/>
        </w:rPr>
      </w:pPr>
      <w:r>
        <w:rPr>
          <w:rFonts w:hint="default" w:ascii="Times New Roman" w:hAnsi="Times New Roman" w:eastAsia="方正小标宋简体" w:cs="Times New Roman"/>
          <w:sz w:val="52"/>
          <w:szCs w:val="52"/>
        </w:rPr>
        <w:t>盐边县中学校</w:t>
      </w:r>
    </w:p>
    <w:p w14:paraId="680502CF">
      <w:pPr>
        <w:spacing w:before="93" w:beforeLines="30"/>
        <w:jc w:val="center"/>
        <w:rPr>
          <w:rFonts w:hint="default" w:ascii="Times New Roman" w:hAnsi="Times New Roman" w:eastAsia="方正小标宋简体" w:cs="Times New Roman"/>
          <w:sz w:val="52"/>
          <w:szCs w:val="52"/>
        </w:rPr>
      </w:pPr>
      <w:r>
        <w:rPr>
          <w:rFonts w:hint="default" w:ascii="Times New Roman" w:hAnsi="Times New Roman" w:eastAsia="方正小标宋简体" w:cs="Times New Roman"/>
          <w:sz w:val="52"/>
          <w:szCs w:val="52"/>
        </w:rPr>
        <w:t>单位决算公开</w:t>
      </w:r>
    </w:p>
    <w:p w14:paraId="42723856">
      <w:pPr>
        <w:spacing w:line="600" w:lineRule="exact"/>
        <w:jc w:val="center"/>
        <w:outlineLvl w:val="0"/>
        <w:rPr>
          <w:rFonts w:hint="default" w:ascii="Times New Roman" w:hAnsi="Times New Roman" w:eastAsia="方正小标宋简体" w:cs="Times New Roman"/>
          <w:sz w:val="72"/>
          <w:szCs w:val="72"/>
        </w:rPr>
      </w:pPr>
    </w:p>
    <w:p w14:paraId="5F4DEB37">
      <w:pPr>
        <w:pStyle w:val="19"/>
        <w:rPr>
          <w:rFonts w:hint="default" w:ascii="Times New Roman" w:hAnsi="Times New Roman" w:cs="Times New Roman"/>
        </w:rPr>
        <w:sectPr>
          <w:headerReference r:id="rId3" w:type="default"/>
          <w:footerReference r:id="rId4" w:type="default"/>
          <w:pgSz w:w="11906" w:h="16838"/>
          <w:pgMar w:top="1440" w:right="1800" w:bottom="1440" w:left="1800" w:header="851" w:footer="992" w:gutter="0"/>
          <w:pgNumType w:fmt="decimal" w:start="1"/>
          <w:cols w:space="425" w:num="1"/>
          <w:titlePg/>
          <w:docGrid w:type="lines" w:linePitch="312" w:charSpace="0"/>
        </w:sectPr>
      </w:pPr>
    </w:p>
    <w:bookmarkEnd w:id="0"/>
    <w:bookmarkEnd w:id="1"/>
    <w:bookmarkEnd w:id="2"/>
    <w:bookmarkEnd w:id="3"/>
    <w:bookmarkEnd w:id="4"/>
    <w:bookmarkEnd w:id="5"/>
    <w:sdt>
      <w:sdtPr>
        <w:rPr>
          <w:rFonts w:ascii="宋体" w:hAnsi="宋体" w:eastAsia="宋体" w:cs="Times New Roman"/>
          <w:kern w:val="2"/>
          <w:sz w:val="21"/>
          <w:szCs w:val="24"/>
          <w:lang w:val="en-US" w:eastAsia="zh-CN" w:bidi="ar-SA"/>
        </w:rPr>
        <w:id w:val="147481720"/>
        <w15:color w:val="DBDBDB"/>
        <w:docPartObj>
          <w:docPartGallery w:val="Table of Contents"/>
          <w:docPartUnique/>
        </w:docPartObj>
      </w:sdtPr>
      <w:sdtEndPr>
        <w:rPr>
          <w:rFonts w:hint="default" w:ascii="Times New Roman" w:hAnsi="Times New Roman" w:eastAsia="宋体" w:cs="Times New Roman"/>
          <w:kern w:val="2"/>
          <w:sz w:val="21"/>
          <w:szCs w:val="24"/>
          <w:lang w:val="en-US" w:eastAsia="zh-CN" w:bidi="ar-SA"/>
        </w:rPr>
      </w:sdtEndPr>
      <w:sdtContent>
        <w:p w14:paraId="45E3A215">
          <w:pPr>
            <w:widowControl/>
            <w:jc w:val="center"/>
            <w:rPr>
              <w:rFonts w:ascii="宋体" w:hAnsi="宋体" w:eastAsia="宋体" w:cs="Times New Roman"/>
              <w:kern w:val="2"/>
              <w:sz w:val="21"/>
              <w:szCs w:val="24"/>
              <w:lang w:val="en-US" w:eastAsia="zh-CN" w:bidi="ar-SA"/>
            </w:rPr>
          </w:pPr>
        </w:p>
        <w:p w14:paraId="56139417">
          <w:pPr>
            <w:rPr>
              <w:rFonts w:ascii="宋体" w:hAnsi="宋体" w:eastAsia="宋体" w:cs="Times New Roman"/>
              <w:kern w:val="2"/>
              <w:sz w:val="21"/>
              <w:szCs w:val="24"/>
              <w:lang w:val="en-US" w:eastAsia="zh-CN" w:bidi="ar-SA"/>
            </w:rPr>
          </w:pPr>
          <w:r>
            <w:rPr>
              <w:rFonts w:ascii="宋体" w:hAnsi="宋体" w:eastAsia="宋体" w:cs="Times New Roman"/>
              <w:kern w:val="2"/>
              <w:sz w:val="21"/>
              <w:szCs w:val="24"/>
              <w:lang w:val="en-US" w:eastAsia="zh-CN" w:bidi="ar-SA"/>
            </w:rPr>
            <w:br w:type="page"/>
          </w:r>
        </w:p>
        <w:p w14:paraId="791ADD57">
          <w:pPr>
            <w:widowControl/>
            <w:jc w:val="center"/>
            <w:rPr>
              <w:rFonts w:hint="default" w:ascii="Times New Roman" w:hAnsi="Times New Roman" w:eastAsia="黑体" w:cs="Times New Roman"/>
              <w:sz w:val="28"/>
              <w:szCs w:val="28"/>
            </w:rPr>
          </w:pPr>
          <w:r>
            <w:rPr>
              <w:rFonts w:hint="default" w:ascii="Times New Roman" w:hAnsi="Times New Roman" w:eastAsia="黑体" w:cs="Times New Roman"/>
              <w:sz w:val="48"/>
              <w:szCs w:val="48"/>
            </w:rPr>
            <w:t>目</w:t>
          </w:r>
          <w:r>
            <w:rPr>
              <w:rFonts w:hint="eastAsia" w:eastAsia="黑体" w:cs="Times New Roman"/>
              <w:sz w:val="48"/>
              <w:szCs w:val="48"/>
              <w:lang w:val="en-US" w:eastAsia="zh-CN"/>
            </w:rPr>
            <w:t xml:space="preserve"> </w:t>
          </w:r>
          <w:r>
            <w:rPr>
              <w:rFonts w:hint="default" w:ascii="Times New Roman" w:hAnsi="Times New Roman" w:eastAsia="黑体" w:cs="Times New Roman"/>
              <w:sz w:val="48"/>
              <w:szCs w:val="48"/>
            </w:rPr>
            <w:t>录</w:t>
          </w:r>
        </w:p>
        <w:p w14:paraId="5E1C266D">
          <w:pPr>
            <w:pStyle w:val="13"/>
          </w:pPr>
          <w:r>
            <w:rPr>
              <w:rFonts w:hint="default" w:ascii="Times New Roman" w:hAnsi="Times New Roman" w:eastAsia="仿宋_GB2312" w:cs="Times New Roman"/>
            </w:rPr>
            <w:t>公开时间：2025年10月28日</w:t>
          </w:r>
        </w:p>
        <w:p w14:paraId="75FCA49B">
          <w:pPr>
            <w:pStyle w:val="13"/>
            <w:tabs>
              <w:tab w:val="right" w:leader="dot" w:pos="8902"/>
              <w:tab w:val="clear" w:pos="8296"/>
            </w:tabs>
            <w:rPr>
              <w:rFonts w:hint="eastAsia" w:ascii="方正仿宋_GBK" w:hAnsi="方正仿宋_GBK" w:eastAsia="方正仿宋_GBK" w:cs="方正仿宋_GBK"/>
              <w:sz w:val="32"/>
              <w:szCs w:val="32"/>
            </w:rPr>
          </w:pPr>
          <w:r>
            <w:rPr>
              <w:rFonts w:hint="default"/>
            </w:rPr>
            <w:fldChar w:fldCharType="begin"/>
          </w:r>
          <w:r>
            <w:rPr>
              <w:rFonts w:hint="default"/>
            </w:rPr>
            <w:instrText xml:space="preserve">TOC \o "1-2" \h \u </w:instrText>
          </w:r>
          <w:r>
            <w:rPr>
              <w:rFonts w:hint="default"/>
            </w:rPr>
            <w:fldChar w:fldCharType="separate"/>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_Toc23483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bCs/>
              <w:sz w:val="32"/>
              <w:szCs w:val="32"/>
            </w:rPr>
            <w:t>第一部分  单位概况</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PAGEREF _Toc23483 \h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sz w:val="32"/>
              <w:szCs w:val="32"/>
            </w:rPr>
            <w:fldChar w:fldCharType="end"/>
          </w:r>
        </w:p>
        <w:p w14:paraId="5A3DDBC8">
          <w:pPr>
            <w:pStyle w:val="14"/>
            <w:tabs>
              <w:tab w:val="right" w:leader="dot" w:pos="8902"/>
              <w:tab w:val="clear" w:pos="8296"/>
            </w:tabs>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_Toc8145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一、主要职责</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PAGEREF _Toc8145 \h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sz w:val="32"/>
              <w:szCs w:val="32"/>
            </w:rPr>
            <w:fldChar w:fldCharType="end"/>
          </w:r>
        </w:p>
        <w:p w14:paraId="12DDFEA7">
          <w:pPr>
            <w:pStyle w:val="14"/>
            <w:tabs>
              <w:tab w:val="right" w:leader="dot" w:pos="8902"/>
              <w:tab w:val="clear" w:pos="8296"/>
            </w:tabs>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_Toc21184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二、机构设置</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PAGEREF _Toc21184 \h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sz w:val="32"/>
              <w:szCs w:val="32"/>
            </w:rPr>
            <w:fldChar w:fldCharType="end"/>
          </w:r>
        </w:p>
        <w:p w14:paraId="77AAA8DB">
          <w:pPr>
            <w:pStyle w:val="13"/>
            <w:tabs>
              <w:tab w:val="right" w:leader="dot" w:pos="8902"/>
              <w:tab w:val="clear" w:pos="8296"/>
            </w:tabs>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_Toc13779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bCs/>
              <w:sz w:val="32"/>
              <w:szCs w:val="32"/>
            </w:rPr>
            <w:t>第二部分  2024年度单位决算情况说明</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PAGEREF _Toc13779 \h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2</w: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sz w:val="32"/>
              <w:szCs w:val="32"/>
            </w:rPr>
            <w:fldChar w:fldCharType="end"/>
          </w:r>
        </w:p>
        <w:p w14:paraId="0EA378F0">
          <w:pPr>
            <w:pStyle w:val="14"/>
            <w:tabs>
              <w:tab w:val="right" w:leader="dot" w:pos="8902"/>
              <w:tab w:val="clear" w:pos="8296"/>
            </w:tabs>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_Toc27814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一、收入支出决算总体情况说明</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PAGEREF _Toc27814 \h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2</w: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sz w:val="32"/>
              <w:szCs w:val="32"/>
            </w:rPr>
            <w:fldChar w:fldCharType="end"/>
          </w:r>
        </w:p>
        <w:p w14:paraId="49F0F1DB">
          <w:pPr>
            <w:pStyle w:val="14"/>
            <w:tabs>
              <w:tab w:val="right" w:leader="dot" w:pos="8902"/>
              <w:tab w:val="clear" w:pos="8296"/>
            </w:tabs>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_Toc19781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二、收入决算情况说明</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PAGEREF _Toc19781 \h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3</w: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sz w:val="32"/>
              <w:szCs w:val="32"/>
            </w:rPr>
            <w:fldChar w:fldCharType="end"/>
          </w:r>
        </w:p>
        <w:p w14:paraId="1DAF5D95">
          <w:pPr>
            <w:pStyle w:val="14"/>
            <w:tabs>
              <w:tab w:val="right" w:leader="dot" w:pos="8902"/>
              <w:tab w:val="clear" w:pos="8296"/>
            </w:tabs>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_Toc19048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三、支出决算情况说明</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PAGEREF _Toc19048 \h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3</w: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sz w:val="32"/>
              <w:szCs w:val="32"/>
            </w:rPr>
            <w:fldChar w:fldCharType="end"/>
          </w:r>
        </w:p>
        <w:p w14:paraId="3EC44AAC">
          <w:pPr>
            <w:pStyle w:val="14"/>
            <w:tabs>
              <w:tab w:val="right" w:leader="dot" w:pos="8902"/>
              <w:tab w:val="clear" w:pos="8296"/>
            </w:tabs>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_Toc7472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四、财政拨款收入支出决算总体情况说明</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PAGEREF _Toc7472 \h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4</w: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sz w:val="32"/>
              <w:szCs w:val="32"/>
            </w:rPr>
            <w:fldChar w:fldCharType="end"/>
          </w:r>
        </w:p>
        <w:p w14:paraId="3CF65B78">
          <w:pPr>
            <w:pStyle w:val="14"/>
            <w:tabs>
              <w:tab w:val="right" w:leader="dot" w:pos="8902"/>
              <w:tab w:val="clear" w:pos="8296"/>
            </w:tabs>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_Toc10301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五、一般公共预算财政拨款支出决算情况说明</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PAGEREF _Toc10301 \h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4</w: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sz w:val="32"/>
              <w:szCs w:val="32"/>
            </w:rPr>
            <w:fldChar w:fldCharType="end"/>
          </w:r>
        </w:p>
        <w:p w14:paraId="6231E63D">
          <w:pPr>
            <w:pStyle w:val="14"/>
            <w:tabs>
              <w:tab w:val="right" w:leader="dot" w:pos="8902"/>
              <w:tab w:val="clear" w:pos="8296"/>
            </w:tabs>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_Toc15880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bCs/>
              <w:kern w:val="2"/>
              <w:sz w:val="32"/>
              <w:szCs w:val="32"/>
              <w:lang w:val="en-US" w:eastAsia="zh-CN" w:bidi="ar-SA"/>
            </w:rPr>
            <w:t>六、一般公共预算财政拨款基本支出决算情况说明</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PAGEREF _Toc15880 \h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7</w: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sz w:val="32"/>
              <w:szCs w:val="32"/>
            </w:rPr>
            <w:fldChar w:fldCharType="end"/>
          </w:r>
        </w:p>
        <w:p w14:paraId="39726689">
          <w:pPr>
            <w:pStyle w:val="14"/>
            <w:tabs>
              <w:tab w:val="right" w:leader="dot" w:pos="8902"/>
              <w:tab w:val="clear" w:pos="8296"/>
            </w:tabs>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_Toc10094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bCs/>
              <w:kern w:val="2"/>
              <w:sz w:val="32"/>
              <w:szCs w:val="32"/>
              <w:lang w:val="en-US" w:eastAsia="zh-CN" w:bidi="ar-SA"/>
            </w:rPr>
            <w:t>七、财政拨款“三公”经费支出决算情况说明</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PAGEREF _Toc10094 \h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8</w: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sz w:val="32"/>
              <w:szCs w:val="32"/>
            </w:rPr>
            <w:fldChar w:fldCharType="end"/>
          </w:r>
        </w:p>
        <w:p w14:paraId="1D521E91">
          <w:pPr>
            <w:pStyle w:val="14"/>
            <w:tabs>
              <w:tab w:val="right" w:leader="dot" w:pos="8902"/>
              <w:tab w:val="clear" w:pos="8296"/>
            </w:tabs>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_Toc13546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bCs/>
              <w:kern w:val="2"/>
              <w:sz w:val="32"/>
              <w:szCs w:val="32"/>
              <w:lang w:val="en-US" w:eastAsia="zh-CN" w:bidi="ar-SA"/>
            </w:rPr>
            <w:t>八、政府性基金预算支出决算情况说明</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PAGEREF _Toc13546 \h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9</w: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sz w:val="32"/>
              <w:szCs w:val="32"/>
            </w:rPr>
            <w:fldChar w:fldCharType="end"/>
          </w:r>
        </w:p>
        <w:p w14:paraId="18896197">
          <w:pPr>
            <w:pStyle w:val="14"/>
            <w:tabs>
              <w:tab w:val="right" w:leader="dot" w:pos="8902"/>
              <w:tab w:val="clear" w:pos="8296"/>
            </w:tabs>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_Toc12372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bCs/>
              <w:kern w:val="2"/>
              <w:sz w:val="32"/>
              <w:szCs w:val="32"/>
              <w:lang w:val="en-US" w:eastAsia="zh-CN" w:bidi="ar-SA"/>
            </w:rPr>
            <w:t>九、国有资本经营预算支出决算情况说明</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PAGEREF _Toc12372 \h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9</w: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sz w:val="32"/>
              <w:szCs w:val="32"/>
            </w:rPr>
            <w:fldChar w:fldCharType="end"/>
          </w:r>
        </w:p>
        <w:p w14:paraId="0795A920">
          <w:pPr>
            <w:pStyle w:val="13"/>
            <w:tabs>
              <w:tab w:val="right" w:leader="dot" w:pos="8902"/>
              <w:tab w:val="clear" w:pos="8296"/>
            </w:tabs>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_Toc1223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bCs/>
              <w:sz w:val="32"/>
              <w:szCs w:val="32"/>
            </w:rPr>
            <w:t>第三部分  名词解释</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PAGEREF _Toc1223 \h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12</w: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sz w:val="32"/>
              <w:szCs w:val="32"/>
            </w:rPr>
            <w:fldChar w:fldCharType="end"/>
          </w:r>
        </w:p>
        <w:p w14:paraId="129BF108">
          <w:pPr>
            <w:pStyle w:val="13"/>
            <w:tabs>
              <w:tab w:val="right" w:leader="dot" w:pos="8902"/>
              <w:tab w:val="clear" w:pos="8296"/>
            </w:tabs>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_Toc7035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bCs/>
              <w:sz w:val="32"/>
              <w:szCs w:val="32"/>
            </w:rPr>
            <w:t>第四部分  附件</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PAGEREF _Toc7035 \h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15</w: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sz w:val="32"/>
              <w:szCs w:val="32"/>
            </w:rPr>
            <w:fldChar w:fldCharType="end"/>
          </w:r>
        </w:p>
        <w:p w14:paraId="78C8A7DE">
          <w:pPr>
            <w:pStyle w:val="13"/>
            <w:tabs>
              <w:tab w:val="right" w:leader="dot" w:pos="8902"/>
              <w:tab w:val="clear" w:pos="8296"/>
            </w:tabs>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_Toc2982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bCs/>
              <w:sz w:val="32"/>
              <w:szCs w:val="32"/>
            </w:rPr>
            <w:t>第五部分 附表</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PAGEREF _Toc2982 \h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16</w: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sz w:val="32"/>
              <w:szCs w:val="32"/>
            </w:rPr>
            <w:fldChar w:fldCharType="end"/>
          </w:r>
        </w:p>
        <w:p w14:paraId="2A1E627C">
          <w:pPr>
            <w:pStyle w:val="14"/>
            <w:tabs>
              <w:tab w:val="right" w:leader="dot" w:pos="8902"/>
              <w:tab w:val="clear" w:pos="8296"/>
            </w:tabs>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_Toc31837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bCs/>
              <w:kern w:val="2"/>
              <w:sz w:val="32"/>
              <w:szCs w:val="32"/>
              <w:lang w:val="en-US" w:eastAsia="zh-CN" w:bidi="ar-SA"/>
            </w:rPr>
            <w:t>一、收入支出决算总表</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PAGEREF _Toc31837 \h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16</w: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sz w:val="32"/>
              <w:szCs w:val="32"/>
            </w:rPr>
            <w:fldChar w:fldCharType="end"/>
          </w:r>
        </w:p>
        <w:p w14:paraId="2063F7E1">
          <w:pPr>
            <w:pStyle w:val="14"/>
            <w:tabs>
              <w:tab w:val="right" w:leader="dot" w:pos="8902"/>
              <w:tab w:val="clear" w:pos="8296"/>
            </w:tabs>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_Toc29029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bCs/>
              <w:kern w:val="2"/>
              <w:sz w:val="32"/>
              <w:szCs w:val="32"/>
              <w:lang w:val="en-US" w:eastAsia="zh-CN" w:bidi="ar-SA"/>
            </w:rPr>
            <w:t>二、收入决算表</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PAGEREF _Toc29029 \h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16</w: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sz w:val="32"/>
              <w:szCs w:val="32"/>
            </w:rPr>
            <w:fldChar w:fldCharType="end"/>
          </w:r>
        </w:p>
        <w:p w14:paraId="27FF09DD">
          <w:pPr>
            <w:pStyle w:val="14"/>
            <w:tabs>
              <w:tab w:val="right" w:leader="dot" w:pos="8902"/>
              <w:tab w:val="clear" w:pos="8296"/>
            </w:tabs>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_Toc4469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bCs/>
              <w:kern w:val="2"/>
              <w:sz w:val="32"/>
              <w:szCs w:val="32"/>
              <w:lang w:val="en-US" w:eastAsia="zh-CN" w:bidi="ar-SA"/>
            </w:rPr>
            <w:t>三、支出决算表</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PAGEREF _Toc4469 \h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16</w: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sz w:val="32"/>
              <w:szCs w:val="32"/>
            </w:rPr>
            <w:fldChar w:fldCharType="end"/>
          </w:r>
        </w:p>
        <w:p w14:paraId="10CFAA6E">
          <w:pPr>
            <w:pStyle w:val="14"/>
            <w:tabs>
              <w:tab w:val="right" w:leader="dot" w:pos="8902"/>
              <w:tab w:val="clear" w:pos="8296"/>
            </w:tabs>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_Toc30141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bCs/>
              <w:kern w:val="2"/>
              <w:sz w:val="32"/>
              <w:szCs w:val="32"/>
              <w:lang w:val="en-US" w:eastAsia="zh-CN" w:bidi="ar-SA"/>
            </w:rPr>
            <w:t>四、财政拨款收入支出决算总表</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PAGEREF _Toc30141 \h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16</w: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sz w:val="32"/>
              <w:szCs w:val="32"/>
            </w:rPr>
            <w:fldChar w:fldCharType="end"/>
          </w:r>
        </w:p>
        <w:p w14:paraId="70D26724">
          <w:pPr>
            <w:pStyle w:val="14"/>
            <w:tabs>
              <w:tab w:val="right" w:leader="dot" w:pos="8902"/>
              <w:tab w:val="clear" w:pos="8296"/>
            </w:tabs>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_Toc30123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bCs/>
              <w:kern w:val="2"/>
              <w:sz w:val="32"/>
              <w:szCs w:val="32"/>
              <w:lang w:val="en-US" w:eastAsia="zh-CN" w:bidi="ar-SA"/>
            </w:rPr>
            <w:t>五、财政拨款支出决算明细表</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PAGEREF _Toc30123 \h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16</w: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sz w:val="32"/>
              <w:szCs w:val="32"/>
            </w:rPr>
            <w:fldChar w:fldCharType="end"/>
          </w:r>
        </w:p>
        <w:p w14:paraId="4166781F">
          <w:pPr>
            <w:pStyle w:val="14"/>
            <w:tabs>
              <w:tab w:val="right" w:leader="dot" w:pos="8902"/>
              <w:tab w:val="clear" w:pos="8296"/>
            </w:tabs>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_Toc16640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bCs/>
              <w:kern w:val="2"/>
              <w:sz w:val="32"/>
              <w:szCs w:val="32"/>
              <w:lang w:val="en-US" w:eastAsia="zh-CN" w:bidi="ar-SA"/>
            </w:rPr>
            <w:t>六、一般公共预算财政拨款支出决算表</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PAGEREF _Toc16640 \h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16</w: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sz w:val="32"/>
              <w:szCs w:val="32"/>
            </w:rPr>
            <w:fldChar w:fldCharType="end"/>
          </w:r>
        </w:p>
        <w:p w14:paraId="2A6ECAB6">
          <w:pPr>
            <w:pStyle w:val="14"/>
            <w:tabs>
              <w:tab w:val="right" w:leader="dot" w:pos="8902"/>
              <w:tab w:val="clear" w:pos="8296"/>
            </w:tabs>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_Toc18771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bCs/>
              <w:kern w:val="2"/>
              <w:sz w:val="32"/>
              <w:szCs w:val="32"/>
              <w:lang w:val="en-US" w:eastAsia="zh-CN" w:bidi="ar-SA"/>
            </w:rPr>
            <w:t>七、一般公共预算财政拨款支出决算明细表</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PAGEREF _Toc18771 \h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16</w: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sz w:val="32"/>
              <w:szCs w:val="32"/>
            </w:rPr>
            <w:fldChar w:fldCharType="end"/>
          </w:r>
        </w:p>
        <w:p w14:paraId="70FA7F43">
          <w:pPr>
            <w:pStyle w:val="14"/>
            <w:tabs>
              <w:tab w:val="right" w:leader="dot" w:pos="8902"/>
              <w:tab w:val="clear" w:pos="8296"/>
            </w:tabs>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_Toc20050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bCs/>
              <w:kern w:val="2"/>
              <w:sz w:val="32"/>
              <w:szCs w:val="32"/>
              <w:lang w:val="en-US" w:eastAsia="zh-CN" w:bidi="ar-SA"/>
            </w:rPr>
            <w:t>八、一般公共预算财政拨款基本支出决算表</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PAGEREF _Toc20050 \h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16</w: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sz w:val="32"/>
              <w:szCs w:val="32"/>
            </w:rPr>
            <w:fldChar w:fldCharType="end"/>
          </w:r>
        </w:p>
        <w:p w14:paraId="647F7C5F">
          <w:pPr>
            <w:pStyle w:val="14"/>
            <w:tabs>
              <w:tab w:val="right" w:leader="dot" w:pos="8902"/>
              <w:tab w:val="clear" w:pos="8296"/>
            </w:tabs>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_Toc3740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bCs/>
              <w:kern w:val="2"/>
              <w:sz w:val="32"/>
              <w:szCs w:val="32"/>
              <w:lang w:val="en-US" w:eastAsia="zh-CN" w:bidi="ar-SA"/>
            </w:rPr>
            <w:t>九、一般公共预算财政拨款项目支出决算表</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PAGEREF _Toc3740 \h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16</w: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sz w:val="32"/>
              <w:szCs w:val="32"/>
            </w:rPr>
            <w:fldChar w:fldCharType="end"/>
          </w:r>
        </w:p>
        <w:p w14:paraId="10C894BC">
          <w:pPr>
            <w:pStyle w:val="14"/>
            <w:tabs>
              <w:tab w:val="right" w:leader="dot" w:pos="8902"/>
              <w:tab w:val="clear" w:pos="8296"/>
            </w:tabs>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_Toc9309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bCs/>
              <w:kern w:val="2"/>
              <w:sz w:val="32"/>
              <w:szCs w:val="32"/>
              <w:lang w:val="en-US" w:eastAsia="zh-CN" w:bidi="ar-SA"/>
            </w:rPr>
            <w:t>十、政府性基金预算财政拨款收入支出决算表</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PAGEREF _Toc9309 \h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16</w: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sz w:val="32"/>
              <w:szCs w:val="32"/>
            </w:rPr>
            <w:fldChar w:fldCharType="end"/>
          </w:r>
        </w:p>
        <w:p w14:paraId="23048B43">
          <w:pPr>
            <w:pStyle w:val="14"/>
            <w:tabs>
              <w:tab w:val="right" w:leader="dot" w:pos="8902"/>
              <w:tab w:val="clear" w:pos="8296"/>
            </w:tabs>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_Toc20979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bCs/>
              <w:kern w:val="2"/>
              <w:sz w:val="32"/>
              <w:szCs w:val="32"/>
              <w:lang w:val="en-US" w:eastAsia="zh-CN" w:bidi="ar-SA"/>
            </w:rPr>
            <w:t>十一、国有资本经营预算财政拨款收入支出决算表</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PAGEREF _Toc20979 \h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16</w: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sz w:val="32"/>
              <w:szCs w:val="32"/>
            </w:rPr>
            <w:fldChar w:fldCharType="end"/>
          </w:r>
        </w:p>
        <w:p w14:paraId="4D550B68">
          <w:pPr>
            <w:pStyle w:val="14"/>
            <w:tabs>
              <w:tab w:val="right" w:leader="dot" w:pos="8902"/>
              <w:tab w:val="clear" w:pos="8296"/>
            </w:tabs>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_Toc25749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bCs/>
              <w:kern w:val="2"/>
              <w:sz w:val="32"/>
              <w:szCs w:val="32"/>
              <w:lang w:val="en-US" w:eastAsia="zh-CN" w:bidi="ar-SA"/>
            </w:rPr>
            <w:t>十二、国有资本经营预算财政拨款支出决算表</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PAGEREF _Toc25749 \h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16</w: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sz w:val="32"/>
              <w:szCs w:val="32"/>
            </w:rPr>
            <w:fldChar w:fldCharType="end"/>
          </w:r>
        </w:p>
        <w:p w14:paraId="2D263100">
          <w:pPr>
            <w:pStyle w:val="14"/>
            <w:tabs>
              <w:tab w:val="right" w:leader="dot" w:pos="8902"/>
              <w:tab w:val="clear" w:pos="8296"/>
            </w:tabs>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_Toc25266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bCs/>
              <w:kern w:val="2"/>
              <w:sz w:val="32"/>
              <w:szCs w:val="32"/>
              <w:lang w:val="en-US" w:eastAsia="zh-CN" w:bidi="ar-SA"/>
            </w:rPr>
            <w:t>十三、财政拨款“三公”经费支出决算表</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PAGEREF _Toc25266 \h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16</w: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sz w:val="32"/>
              <w:szCs w:val="32"/>
            </w:rPr>
            <w:fldChar w:fldCharType="end"/>
          </w:r>
        </w:p>
        <w:p w14:paraId="550C22FA">
          <w:r>
            <w:rPr>
              <w:rFonts w:hint="default"/>
            </w:rPr>
            <w:fldChar w:fldCharType="end"/>
          </w:r>
          <w:bookmarkStart w:id="6" w:name="_Toc15396599"/>
          <w:bookmarkStart w:id="7" w:name="_Toc15377196"/>
          <w:bookmarkStart w:id="8" w:name="_Toc19968"/>
          <w:bookmarkStart w:id="9" w:name="_Toc9136"/>
          <w:bookmarkStart w:id="10" w:name="_Toc6709"/>
          <w:bookmarkStart w:id="11" w:name="_Toc5217"/>
          <w:bookmarkStart w:id="12" w:name="_Toc17121"/>
          <w:bookmarkStart w:id="13" w:name="_Toc23483"/>
        </w:p>
      </w:sdtContent>
    </w:sdt>
    <w:p w14:paraId="26341643">
      <w:pPr>
        <w:rPr>
          <w:rStyle w:val="28"/>
          <w:rFonts w:hint="default" w:ascii="Times New Roman" w:hAnsi="Times New Roman" w:eastAsia="方正小标宋_GBK" w:cs="Times New Roman"/>
          <w:b/>
          <w:bCs/>
        </w:rPr>
      </w:pPr>
      <w:r>
        <w:rPr>
          <w:rStyle w:val="28"/>
          <w:rFonts w:hint="default" w:ascii="Times New Roman" w:hAnsi="Times New Roman" w:eastAsia="方正小标宋_GBK" w:cs="Times New Roman"/>
          <w:b/>
          <w:bCs/>
        </w:rPr>
        <w:br w:type="page"/>
      </w:r>
      <w:bookmarkStart w:id="295" w:name="_GoBack"/>
      <w:bookmarkEnd w:id="295"/>
    </w:p>
    <w:p w14:paraId="0AD39742">
      <w:pPr>
        <w:jc w:val="center"/>
        <w:rPr>
          <w:rStyle w:val="28"/>
          <w:rFonts w:hint="default" w:ascii="Times New Roman" w:hAnsi="Times New Roman" w:eastAsia="方正小标宋简体" w:cs="Times New Roman"/>
          <w:b w:val="0"/>
          <w:bCs w:val="0"/>
        </w:rPr>
      </w:pPr>
      <w:r>
        <w:rPr>
          <w:rStyle w:val="28"/>
          <w:rFonts w:hint="default" w:ascii="Times New Roman" w:hAnsi="Times New Roman" w:eastAsia="方正小标宋_GBK" w:cs="Times New Roman"/>
          <w:b/>
          <w:bCs/>
        </w:rPr>
        <w:t xml:space="preserve">第一部分  </w:t>
      </w:r>
      <w:bookmarkEnd w:id="6"/>
      <w:bookmarkEnd w:id="7"/>
      <w:bookmarkEnd w:id="8"/>
      <w:bookmarkEnd w:id="9"/>
      <w:bookmarkEnd w:id="10"/>
      <w:bookmarkEnd w:id="11"/>
      <w:bookmarkEnd w:id="12"/>
      <w:r>
        <w:rPr>
          <w:rStyle w:val="28"/>
          <w:rFonts w:hint="default" w:ascii="Times New Roman" w:hAnsi="Times New Roman" w:eastAsia="方正小标宋_GBK" w:cs="Times New Roman"/>
          <w:b/>
          <w:bCs/>
        </w:rPr>
        <w:t>单位概况</w:t>
      </w:r>
      <w:bookmarkEnd w:id="13"/>
    </w:p>
    <w:p w14:paraId="65522E16">
      <w:pPr>
        <w:pStyle w:val="6"/>
        <w:spacing w:before="0" w:after="0" w:line="240" w:lineRule="auto"/>
        <w:rPr>
          <w:rStyle w:val="29"/>
          <w:rFonts w:hint="default" w:ascii="Times New Roman" w:hAnsi="Times New Roman" w:eastAsia="方正黑体_GBK" w:cs="Times New Roman"/>
          <w:b w:val="0"/>
          <w:bCs w:val="0"/>
        </w:rPr>
      </w:pPr>
      <w:bookmarkStart w:id="14" w:name="_Toc15396600"/>
      <w:bookmarkStart w:id="15" w:name="_Toc15377197"/>
      <w:bookmarkStart w:id="16" w:name="_Toc8145"/>
      <w:r>
        <w:rPr>
          <w:rFonts w:hint="default" w:ascii="Times New Roman" w:hAnsi="Times New Roman" w:eastAsia="方正黑体_GBK" w:cs="Times New Roman"/>
          <w:b w:val="0"/>
        </w:rPr>
        <w:t>一、</w:t>
      </w:r>
      <w:bookmarkEnd w:id="14"/>
      <w:bookmarkEnd w:id="15"/>
      <w:r>
        <w:rPr>
          <w:rFonts w:hint="default" w:ascii="Times New Roman" w:hAnsi="Times New Roman" w:eastAsia="方正黑体_GBK" w:cs="Times New Roman"/>
          <w:b w:val="0"/>
        </w:rPr>
        <w:t>主要职责</w:t>
      </w:r>
      <w:bookmarkEnd w:id="16"/>
    </w:p>
    <w:p w14:paraId="2970E516">
      <w:pPr>
        <w:spacing w:line="240" w:lineRule="auto"/>
        <w:ind w:firstLine="480" w:firstLineChars="150"/>
        <w:rPr>
          <w:rFonts w:hint="default" w:ascii="Times New Roman" w:hAnsi="Times New Roman" w:eastAsia="方正仿宋_GBK" w:cs="Times New Roman"/>
          <w:color w:val="000000" w:themeColor="text1"/>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盐边县中学校是经盐边县机构编制委员会批准成立的独立法人机构，是经费独立核算单位，学校的主要工作职能是：实施高中学历教育，促进基础教育发展，进行高中学历教育等相关社会服务。</w:t>
      </w:r>
    </w:p>
    <w:p w14:paraId="562E82E4">
      <w:pPr>
        <w:pStyle w:val="6"/>
        <w:spacing w:before="0" w:after="0" w:line="240" w:lineRule="auto"/>
        <w:rPr>
          <w:rFonts w:hint="default" w:ascii="Times New Roman" w:hAnsi="Times New Roman" w:eastAsia="方正黑体_GBK" w:cs="Times New Roman"/>
          <w:b w:val="0"/>
        </w:rPr>
      </w:pPr>
      <w:bookmarkStart w:id="17" w:name="_Toc15377200"/>
      <w:bookmarkStart w:id="18" w:name="_Toc15396601"/>
      <w:bookmarkStart w:id="19" w:name="_Toc21184"/>
      <w:r>
        <w:rPr>
          <w:rFonts w:hint="default" w:ascii="Times New Roman" w:hAnsi="Times New Roman" w:eastAsia="方正黑体_GBK" w:cs="Times New Roman"/>
          <w:b w:val="0"/>
        </w:rPr>
        <w:t>二、机构设置</w:t>
      </w:r>
      <w:bookmarkEnd w:id="17"/>
      <w:bookmarkEnd w:id="18"/>
      <w:bookmarkEnd w:id="19"/>
    </w:p>
    <w:p w14:paraId="5558E926">
      <w:pPr>
        <w:spacing w:line="240" w:lineRule="auto"/>
        <w:ind w:firstLine="480" w:firstLineChars="150"/>
        <w:rPr>
          <w:rFonts w:hint="default" w:ascii="Times New Roman" w:hAnsi="Times New Roman" w:eastAsia="仿宋_GB2312" w:cs="Times New Roman"/>
          <w:sz w:val="32"/>
        </w:rPr>
        <w:sectPr>
          <w:footerReference r:id="rId6" w:type="first"/>
          <w:footerReference r:id="rId5" w:type="default"/>
          <w:type w:val="continuous"/>
          <w:pgSz w:w="11906" w:h="16838"/>
          <w:pgMar w:top="2098" w:right="1474" w:bottom="1985" w:left="1588" w:header="851" w:footer="992" w:gutter="0"/>
          <w:pgNumType w:fmt="decimal" w:start="1"/>
          <w:cols w:space="425" w:num="1"/>
          <w:titlePg/>
          <w:docGrid w:type="lines" w:linePitch="312" w:charSpace="0"/>
        </w:sectPr>
      </w:pPr>
      <w:r>
        <w:rPr>
          <w:rFonts w:hint="default" w:ascii="Times New Roman" w:hAnsi="Times New Roman" w:eastAsia="方正仿宋_GBK" w:cs="Times New Roman"/>
          <w:color w:val="000000" w:themeColor="text1"/>
          <w:sz w:val="32"/>
          <w:szCs w:val="32"/>
          <w14:textFill>
            <w14:solidFill>
              <w14:schemeClr w14:val="tx1"/>
            </w14:solidFill>
          </w14:textFill>
        </w:rPr>
        <w:t>盐边县中学校属事业编制二级预算单位，2024年末单位机构数1，预算单位数1，下属二级单位0个，其中行政单位0个，参照公务员发管理的事业单位0个，其他事业单位0个，机构无变动情况。</w:t>
      </w:r>
      <w:bookmarkStart w:id="20" w:name="_Toc15396602"/>
      <w:bookmarkStart w:id="21" w:name="_Toc15377204"/>
    </w:p>
    <w:p w14:paraId="331BAE11">
      <w:pPr>
        <w:pStyle w:val="5"/>
        <w:jc w:val="center"/>
        <w:rPr>
          <w:rFonts w:hint="default" w:ascii="Times New Roman" w:hAnsi="Times New Roman" w:eastAsia="黑体" w:cs="Times New Roman"/>
          <w:sz w:val="32"/>
          <w:szCs w:val="32"/>
        </w:rPr>
      </w:pPr>
      <w:bookmarkStart w:id="22" w:name="_Toc17479"/>
      <w:bookmarkStart w:id="23" w:name="_Toc20565"/>
      <w:bookmarkStart w:id="24" w:name="_Toc31092"/>
      <w:bookmarkStart w:id="25" w:name="_Toc32190"/>
      <w:bookmarkStart w:id="26" w:name="_Toc8501"/>
      <w:bookmarkStart w:id="27" w:name="_Toc13779"/>
      <w:r>
        <w:rPr>
          <w:rStyle w:val="28"/>
          <w:rFonts w:hint="default" w:ascii="Times New Roman" w:hAnsi="Times New Roman" w:eastAsia="方正小标宋_GBK" w:cs="Times New Roman"/>
          <w:b/>
          <w:bCs/>
        </w:rPr>
        <w:t>第二部分  2024年度单位决算情况说明</w:t>
      </w:r>
      <w:bookmarkEnd w:id="20"/>
      <w:bookmarkEnd w:id="21"/>
      <w:bookmarkEnd w:id="22"/>
      <w:bookmarkEnd w:id="23"/>
      <w:bookmarkEnd w:id="24"/>
      <w:bookmarkEnd w:id="25"/>
      <w:bookmarkEnd w:id="26"/>
      <w:bookmarkEnd w:id="27"/>
    </w:p>
    <w:p w14:paraId="62E6FAC3">
      <w:pPr>
        <w:pStyle w:val="6"/>
        <w:keepNext/>
        <w:keepLines/>
        <w:pageBreakBefore w:val="0"/>
        <w:widowControl w:val="0"/>
        <w:kinsoku/>
        <w:wordWrap/>
        <w:overflowPunct/>
        <w:topLinePunct w:val="0"/>
        <w:autoSpaceDE/>
        <w:autoSpaceDN/>
        <w:bidi w:val="0"/>
        <w:adjustRightInd/>
        <w:snapToGrid/>
        <w:spacing w:before="0" w:after="0" w:line="240" w:lineRule="auto"/>
        <w:ind w:firstLine="640" w:firstLineChars="200"/>
        <w:textAlignment w:val="auto"/>
        <w:rPr>
          <w:rFonts w:hint="default" w:ascii="Times New Roman" w:hAnsi="Times New Roman" w:eastAsia="方正黑体_GBK" w:cs="Times New Roman"/>
          <w:b w:val="0"/>
        </w:rPr>
      </w:pPr>
      <w:bookmarkStart w:id="28" w:name="_Toc14178"/>
      <w:bookmarkStart w:id="29" w:name="_Toc24795"/>
      <w:bookmarkStart w:id="30" w:name="_Toc17000"/>
      <w:bookmarkStart w:id="31" w:name="_Toc15377205"/>
      <w:bookmarkStart w:id="32" w:name="_Toc15396603"/>
      <w:bookmarkStart w:id="33" w:name="_Toc29917"/>
      <w:bookmarkStart w:id="34" w:name="_Toc16293"/>
      <w:bookmarkStart w:id="35" w:name="_Toc27814"/>
      <w:r>
        <w:rPr>
          <w:rFonts w:hint="default" w:ascii="Times New Roman" w:hAnsi="Times New Roman" w:eastAsia="方正黑体_GBK" w:cs="Times New Roman"/>
          <w:b w:val="0"/>
        </w:rPr>
        <w:t>一、收入支出决算总体情况说明</w:t>
      </w:r>
      <w:bookmarkEnd w:id="28"/>
      <w:bookmarkEnd w:id="29"/>
      <w:bookmarkEnd w:id="30"/>
      <w:bookmarkEnd w:id="31"/>
      <w:bookmarkEnd w:id="32"/>
      <w:bookmarkEnd w:id="33"/>
      <w:bookmarkEnd w:id="34"/>
      <w:bookmarkEnd w:id="35"/>
    </w:p>
    <w:p w14:paraId="4A1F697D">
      <w:pPr>
        <w:pStyle w:val="27"/>
        <w:spacing w:line="600" w:lineRule="exact"/>
        <w:ind w:firstLine="640"/>
        <w:outlineLvl w:val="1"/>
        <w:rPr>
          <w:rFonts w:hint="default" w:ascii="Times New Roman" w:hAnsi="Times New Roman" w:eastAsia="方正仿宋_GBK" w:cs="Times New Roman"/>
          <w:bCs/>
          <w:sz w:val="32"/>
          <w:szCs w:val="32"/>
        </w:rPr>
      </w:pPr>
      <w:bookmarkStart w:id="36" w:name="_Toc25858"/>
      <w:bookmarkStart w:id="37" w:name="_Toc1127"/>
      <w:bookmarkStart w:id="38" w:name="_Toc9590"/>
      <w:bookmarkStart w:id="39" w:name="_Toc16745"/>
      <w:bookmarkStart w:id="40" w:name="_Toc19136"/>
      <w:bookmarkStart w:id="41" w:name="_Toc27896"/>
      <w:r>
        <w:rPr>
          <w:rFonts w:hint="default" w:ascii="Times New Roman" w:hAnsi="Times New Roman" w:eastAsia="方正仿宋_GBK" w:cs="Times New Roman"/>
          <w:sz w:val="32"/>
          <w:szCs w:val="32"/>
        </w:rPr>
        <w:t>2024年度收入、支出总计均为5875.84万元。与2023年度相比，收入、支出总计各增加64.33万元，增长1.11%。主要变动原因是：编制内人员变动，</w:t>
      </w:r>
      <w:r>
        <w:rPr>
          <w:rFonts w:hint="default" w:ascii="Times New Roman" w:hAnsi="Times New Roman" w:eastAsia="方正仿宋_GBK" w:cs="Times New Roman"/>
          <w:bCs/>
          <w:sz w:val="32"/>
          <w:szCs w:val="32"/>
        </w:rPr>
        <w:t>工资、绩效、定额等调整，社保、养老等基数调整；盐边县中学校新建初中部教学楼工程；盐边县中学校学生宿舍维修改造工程；盐边县中学校学生宿舍楼(1#、4#)修缮工程项目等项目支出增加。</w:t>
      </w:r>
      <w:bookmarkEnd w:id="36"/>
      <w:bookmarkEnd w:id="37"/>
      <w:bookmarkEnd w:id="38"/>
      <w:bookmarkEnd w:id="39"/>
      <w:bookmarkEnd w:id="40"/>
      <w:bookmarkEnd w:id="41"/>
    </w:p>
    <w:p w14:paraId="41935377">
      <w:pPr>
        <w:pStyle w:val="8"/>
        <w:spacing w:before="93"/>
        <w:jc w:val="center"/>
        <w:rPr>
          <w:rFonts w:hint="default" w:ascii="Times New Roman" w:hAnsi="Times New Roman" w:cs="Times New Roman"/>
        </w:rPr>
      </w:pPr>
      <w:r>
        <w:rPr>
          <w:rFonts w:hint="default" w:ascii="Times New Roman" w:hAnsi="Times New Roman" w:cs="Times New Roman"/>
        </w:rPr>
        <w:drawing>
          <wp:inline distT="0" distB="0" distL="0" distR="0">
            <wp:extent cx="5227320" cy="3733165"/>
            <wp:effectExtent l="4445" t="4445" r="6985" b="1524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CD792AA">
      <w:pPr>
        <w:pStyle w:val="27"/>
        <w:spacing w:line="600" w:lineRule="exact"/>
        <w:ind w:firstLine="640"/>
        <w:jc w:val="center"/>
        <w:outlineLvl w:val="1"/>
        <w:rPr>
          <w:rFonts w:hint="default" w:ascii="Times New Roman" w:hAnsi="Times New Roman" w:eastAsia="方正仿宋_GBK" w:cs="Times New Roman"/>
          <w:sz w:val="32"/>
          <w:szCs w:val="32"/>
        </w:rPr>
      </w:pPr>
      <w:bookmarkStart w:id="42" w:name="_Toc28369"/>
      <w:r>
        <w:rPr>
          <w:rFonts w:hint="default" w:ascii="Times New Roman" w:hAnsi="Times New Roman" w:eastAsia="方正仿宋_GBK" w:cs="Times New Roman"/>
          <w:sz w:val="32"/>
          <w:szCs w:val="32"/>
        </w:rPr>
        <w:t>图1：收入、支出决算总计变动情况图</w:t>
      </w:r>
      <w:bookmarkEnd w:id="42"/>
    </w:p>
    <w:p w14:paraId="68A5E80B">
      <w:pPr>
        <w:pStyle w:val="6"/>
        <w:keepNext/>
        <w:keepLines/>
        <w:pageBreakBefore w:val="0"/>
        <w:widowControl w:val="0"/>
        <w:kinsoku/>
        <w:wordWrap/>
        <w:overflowPunct/>
        <w:topLinePunct w:val="0"/>
        <w:autoSpaceDE/>
        <w:autoSpaceDN/>
        <w:bidi w:val="0"/>
        <w:adjustRightInd/>
        <w:snapToGrid/>
        <w:spacing w:before="0" w:after="0" w:line="240" w:lineRule="auto"/>
        <w:ind w:firstLine="640" w:firstLineChars="200"/>
        <w:textAlignment w:val="auto"/>
        <w:rPr>
          <w:rFonts w:hint="default" w:ascii="Times New Roman" w:hAnsi="Times New Roman" w:eastAsia="方正黑体_GBK" w:cs="Times New Roman"/>
          <w:b w:val="0"/>
        </w:rPr>
      </w:pPr>
      <w:bookmarkStart w:id="43" w:name="_Toc7077"/>
      <w:bookmarkStart w:id="44" w:name="_Toc1787"/>
      <w:bookmarkStart w:id="45" w:name="_Toc15377206"/>
      <w:bookmarkStart w:id="46" w:name="_Toc20159"/>
      <w:bookmarkStart w:id="47" w:name="_Toc19379"/>
      <w:bookmarkStart w:id="48" w:name="_Toc15396604"/>
      <w:bookmarkStart w:id="49" w:name="_Toc13985"/>
      <w:bookmarkStart w:id="50" w:name="_Toc19781"/>
      <w:r>
        <w:rPr>
          <w:rFonts w:hint="default" w:ascii="Times New Roman" w:hAnsi="Times New Roman" w:eastAsia="方正黑体_GBK" w:cs="Times New Roman"/>
          <w:b w:val="0"/>
        </w:rPr>
        <w:t>二、收入决算情况说明</w:t>
      </w:r>
      <w:bookmarkEnd w:id="43"/>
      <w:bookmarkEnd w:id="44"/>
      <w:bookmarkEnd w:id="45"/>
      <w:bookmarkEnd w:id="46"/>
      <w:bookmarkEnd w:id="47"/>
      <w:bookmarkEnd w:id="48"/>
      <w:bookmarkEnd w:id="49"/>
      <w:bookmarkEnd w:id="50"/>
    </w:p>
    <w:p w14:paraId="1F287977">
      <w:pPr>
        <w:pStyle w:val="27"/>
        <w:spacing w:line="600" w:lineRule="exact"/>
        <w:ind w:firstLine="640"/>
        <w:outlineLvl w:val="1"/>
        <w:rPr>
          <w:rFonts w:hint="default" w:ascii="Times New Roman" w:hAnsi="Times New Roman" w:eastAsia="方正仿宋_GBK" w:cs="Times New Roman"/>
          <w:sz w:val="32"/>
          <w:szCs w:val="32"/>
        </w:rPr>
      </w:pPr>
      <w:bookmarkStart w:id="51" w:name="_Toc931"/>
      <w:bookmarkStart w:id="52" w:name="_Toc6616"/>
      <w:bookmarkStart w:id="53" w:name="_Toc16393"/>
      <w:bookmarkStart w:id="54" w:name="_Toc14729"/>
      <w:bookmarkStart w:id="55" w:name="_Toc25643"/>
      <w:bookmarkStart w:id="56" w:name="_Toc158"/>
      <w:r>
        <w:rPr>
          <w:rFonts w:hint="default" w:ascii="Times New Roman" w:hAnsi="Times New Roman" w:eastAsia="方正仿宋_GBK" w:cs="Times New Roman"/>
          <w:sz w:val="32"/>
          <w:szCs w:val="32"/>
        </w:rPr>
        <w:t>2024年度本年收入合计5875.84万元，其中：一般公共预算财政拨款收入4356.32万元，占74.14%；事业收入1517.98万元，占25.83%；其他收入1.54万元，占0.03%。</w:t>
      </w:r>
      <w:bookmarkEnd w:id="51"/>
      <w:bookmarkEnd w:id="52"/>
      <w:bookmarkEnd w:id="53"/>
      <w:bookmarkEnd w:id="54"/>
      <w:bookmarkEnd w:id="55"/>
      <w:bookmarkEnd w:id="56"/>
    </w:p>
    <w:p w14:paraId="017B87D1">
      <w:pPr>
        <w:pStyle w:val="8"/>
        <w:spacing w:before="93"/>
        <w:jc w:val="center"/>
        <w:rPr>
          <w:rFonts w:hint="default" w:ascii="Times New Roman" w:hAnsi="Times New Roman" w:cs="Times New Roman"/>
        </w:rPr>
      </w:pPr>
      <w:r>
        <w:rPr>
          <w:rFonts w:hint="default" w:ascii="Times New Roman" w:hAnsi="Times New Roman" w:cs="Times New Roman"/>
        </w:rPr>
        <w:drawing>
          <wp:inline distT="0" distB="0" distL="0" distR="0">
            <wp:extent cx="5029200" cy="2103755"/>
            <wp:effectExtent l="4445" t="4445" r="14605" b="635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DA68BC4">
      <w:pPr>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图2：收入决算结构图</w:t>
      </w:r>
    </w:p>
    <w:p w14:paraId="323D90DA">
      <w:pPr>
        <w:pStyle w:val="6"/>
        <w:keepNext/>
        <w:keepLines/>
        <w:pageBreakBefore w:val="0"/>
        <w:widowControl w:val="0"/>
        <w:kinsoku/>
        <w:wordWrap/>
        <w:overflowPunct/>
        <w:topLinePunct w:val="0"/>
        <w:autoSpaceDE/>
        <w:autoSpaceDN/>
        <w:bidi w:val="0"/>
        <w:adjustRightInd/>
        <w:snapToGrid/>
        <w:spacing w:before="0" w:after="0" w:line="240" w:lineRule="auto"/>
        <w:ind w:firstLine="640" w:firstLineChars="200"/>
        <w:textAlignment w:val="auto"/>
        <w:rPr>
          <w:rFonts w:hint="default" w:ascii="Times New Roman" w:hAnsi="Times New Roman" w:eastAsia="方正黑体_GBK" w:cs="Times New Roman"/>
          <w:b w:val="0"/>
        </w:rPr>
      </w:pPr>
      <w:bookmarkStart w:id="57" w:name="_Toc15377207"/>
      <w:bookmarkStart w:id="58" w:name="_Toc15396605"/>
      <w:bookmarkStart w:id="59" w:name="_Toc26551"/>
      <w:bookmarkStart w:id="60" w:name="_Toc8091"/>
      <w:bookmarkStart w:id="61" w:name="_Toc15283"/>
      <w:bookmarkStart w:id="62" w:name="_Toc27795"/>
      <w:bookmarkStart w:id="63" w:name="_Toc11572"/>
      <w:bookmarkStart w:id="64" w:name="_Toc19048"/>
      <w:r>
        <w:rPr>
          <w:rFonts w:hint="default" w:ascii="Times New Roman" w:hAnsi="Times New Roman" w:eastAsia="方正黑体_GBK" w:cs="Times New Roman"/>
          <w:b w:val="0"/>
        </w:rPr>
        <w:t>三、支出决算情况说明</w:t>
      </w:r>
      <w:bookmarkEnd w:id="57"/>
      <w:bookmarkEnd w:id="58"/>
      <w:bookmarkEnd w:id="59"/>
      <w:bookmarkEnd w:id="60"/>
      <w:bookmarkEnd w:id="61"/>
      <w:bookmarkEnd w:id="62"/>
      <w:bookmarkEnd w:id="63"/>
      <w:bookmarkEnd w:id="64"/>
    </w:p>
    <w:p w14:paraId="49F81949">
      <w:pPr>
        <w:pStyle w:val="27"/>
        <w:spacing w:line="600" w:lineRule="exact"/>
        <w:ind w:firstLine="640"/>
        <w:outlineLvl w:val="1"/>
        <w:rPr>
          <w:rFonts w:hint="default" w:ascii="Times New Roman" w:hAnsi="Times New Roman" w:eastAsia="方正仿宋_GBK" w:cs="Times New Roman"/>
          <w:sz w:val="32"/>
          <w:szCs w:val="32"/>
        </w:rPr>
      </w:pPr>
      <w:bookmarkStart w:id="65" w:name="_Toc13953"/>
      <w:bookmarkStart w:id="66" w:name="_Toc16802"/>
      <w:bookmarkStart w:id="67" w:name="_Toc21546"/>
      <w:bookmarkStart w:id="68" w:name="_Toc13377"/>
      <w:bookmarkStart w:id="69" w:name="_Toc2305"/>
      <w:bookmarkStart w:id="70" w:name="_Toc4536"/>
      <w:r>
        <w:rPr>
          <w:rFonts w:hint="default" w:ascii="Times New Roman" w:hAnsi="Times New Roman" w:eastAsia="方正仿宋_GBK" w:cs="Times New Roman"/>
          <w:sz w:val="32"/>
          <w:szCs w:val="32"/>
        </w:rPr>
        <w:t>2024年度本年支出合计5875.84万元，其中：基本支出3944.43万元，占67.13%；项目支出1931.41万元，占32.87%。</w:t>
      </w:r>
      <w:bookmarkEnd w:id="65"/>
      <w:bookmarkEnd w:id="66"/>
      <w:bookmarkEnd w:id="67"/>
      <w:bookmarkEnd w:id="68"/>
      <w:bookmarkEnd w:id="69"/>
      <w:bookmarkEnd w:id="70"/>
    </w:p>
    <w:p w14:paraId="22A5FC19">
      <w:pPr>
        <w:pStyle w:val="8"/>
        <w:spacing w:before="93"/>
        <w:jc w:val="center"/>
        <w:rPr>
          <w:rFonts w:hint="default" w:ascii="Times New Roman" w:hAnsi="Times New Roman" w:cs="Times New Roman"/>
        </w:rPr>
      </w:pPr>
      <w:r>
        <w:rPr>
          <w:rFonts w:hint="default" w:ascii="Times New Roman" w:hAnsi="Times New Roman" w:cs="Times New Roman"/>
        </w:rPr>
        <w:drawing>
          <wp:inline distT="0" distB="0" distL="0" distR="0">
            <wp:extent cx="5001895" cy="2072005"/>
            <wp:effectExtent l="4445" t="4445" r="22860" b="1905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1614C21">
      <w:pPr>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图3：支出决算结构图</w:t>
      </w:r>
    </w:p>
    <w:p w14:paraId="71365846">
      <w:pPr>
        <w:pStyle w:val="6"/>
        <w:keepNext/>
        <w:keepLines/>
        <w:pageBreakBefore w:val="0"/>
        <w:widowControl w:val="0"/>
        <w:kinsoku/>
        <w:wordWrap/>
        <w:overflowPunct/>
        <w:topLinePunct w:val="0"/>
        <w:autoSpaceDE/>
        <w:autoSpaceDN/>
        <w:bidi w:val="0"/>
        <w:adjustRightInd/>
        <w:snapToGrid/>
        <w:spacing w:before="0" w:after="0" w:line="240" w:lineRule="auto"/>
        <w:ind w:firstLine="640" w:firstLineChars="200"/>
        <w:textAlignment w:val="auto"/>
        <w:rPr>
          <w:rFonts w:hint="default" w:ascii="Times New Roman" w:hAnsi="Times New Roman" w:eastAsia="方正黑体_GBK" w:cs="Times New Roman"/>
          <w:b w:val="0"/>
        </w:rPr>
      </w:pPr>
      <w:bookmarkStart w:id="71" w:name="_Toc2147"/>
      <w:bookmarkStart w:id="72" w:name="_Toc14258"/>
      <w:bookmarkStart w:id="73" w:name="_Toc15396606"/>
      <w:bookmarkStart w:id="74" w:name="_Toc15377208"/>
      <w:bookmarkStart w:id="75" w:name="_Toc24999"/>
      <w:bookmarkStart w:id="76" w:name="_Toc16825"/>
      <w:bookmarkStart w:id="77" w:name="_Toc15749"/>
      <w:bookmarkStart w:id="78" w:name="_Toc7472"/>
      <w:r>
        <w:rPr>
          <w:rFonts w:hint="default" w:ascii="Times New Roman" w:hAnsi="Times New Roman" w:eastAsia="方正黑体_GBK" w:cs="Times New Roman"/>
          <w:b w:val="0"/>
        </w:rPr>
        <w:t>四、财政拨款收入支出决算总体情况说明</w:t>
      </w:r>
      <w:bookmarkEnd w:id="71"/>
      <w:bookmarkEnd w:id="72"/>
      <w:bookmarkEnd w:id="73"/>
      <w:bookmarkEnd w:id="74"/>
      <w:bookmarkEnd w:id="75"/>
      <w:bookmarkEnd w:id="76"/>
      <w:bookmarkEnd w:id="77"/>
      <w:bookmarkEnd w:id="78"/>
    </w:p>
    <w:p w14:paraId="75309F32">
      <w:pPr>
        <w:spacing w:line="600" w:lineRule="exact"/>
        <w:ind w:firstLine="640"/>
        <w:rPr>
          <w:rFonts w:hint="default" w:ascii="Times New Roman" w:hAnsi="Times New Roman" w:eastAsia="方正仿宋_GBK" w:cs="Times New Roman"/>
          <w:bCs/>
          <w:sz w:val="32"/>
          <w:szCs w:val="32"/>
        </w:rPr>
      </w:pPr>
      <w:r>
        <w:rPr>
          <w:rFonts w:hint="default" w:ascii="Times New Roman" w:hAnsi="Times New Roman" w:eastAsia="方正仿宋_GBK" w:cs="Times New Roman"/>
          <w:sz w:val="32"/>
          <w:szCs w:val="32"/>
        </w:rPr>
        <w:t>2024年度财政拨款收入、支出总计均为4356.32万元。与2023年度相比，财政拨款收入总计、支出总计减少769.66万元，下降15.01%。主要变动原因是：编制内人员变动，</w:t>
      </w:r>
      <w:r>
        <w:rPr>
          <w:rFonts w:hint="default" w:ascii="Times New Roman" w:hAnsi="Times New Roman" w:eastAsia="方正仿宋_GBK" w:cs="Times New Roman"/>
          <w:bCs/>
          <w:sz w:val="32"/>
          <w:szCs w:val="32"/>
        </w:rPr>
        <w:t>工资、绩效、定额等调整，社保、养老等基数调整；学生人数减少，公用经费减少。</w:t>
      </w:r>
    </w:p>
    <w:p w14:paraId="25738172">
      <w:pPr>
        <w:pStyle w:val="8"/>
        <w:spacing w:before="93"/>
        <w:jc w:val="center"/>
        <w:rPr>
          <w:rFonts w:hint="default" w:ascii="Times New Roman" w:hAnsi="Times New Roman" w:cs="Times New Roman"/>
        </w:rPr>
      </w:pPr>
      <w:r>
        <w:rPr>
          <w:rFonts w:hint="default" w:ascii="Times New Roman" w:hAnsi="Times New Roman" w:cs="Times New Roman"/>
        </w:rPr>
        <w:drawing>
          <wp:inline distT="0" distB="0" distL="0" distR="0">
            <wp:extent cx="5189220" cy="2901315"/>
            <wp:effectExtent l="4445" t="4445" r="6985" b="889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D161E7B">
      <w:pPr>
        <w:spacing w:line="600" w:lineRule="exact"/>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图4：财政拨款收、支决算总计变动情况</w:t>
      </w:r>
    </w:p>
    <w:p w14:paraId="7839685D">
      <w:pPr>
        <w:pStyle w:val="6"/>
        <w:keepNext/>
        <w:keepLines/>
        <w:pageBreakBefore w:val="0"/>
        <w:widowControl w:val="0"/>
        <w:kinsoku/>
        <w:wordWrap/>
        <w:overflowPunct/>
        <w:topLinePunct w:val="0"/>
        <w:autoSpaceDE/>
        <w:autoSpaceDN/>
        <w:bidi w:val="0"/>
        <w:adjustRightInd/>
        <w:snapToGrid/>
        <w:spacing w:before="0" w:after="0" w:line="240" w:lineRule="auto"/>
        <w:ind w:firstLine="640" w:firstLineChars="200"/>
        <w:textAlignment w:val="auto"/>
        <w:rPr>
          <w:rFonts w:hint="default" w:ascii="Times New Roman" w:hAnsi="Times New Roman" w:eastAsia="方正黑体_GBK" w:cs="Times New Roman"/>
          <w:b w:val="0"/>
        </w:rPr>
      </w:pPr>
      <w:bookmarkStart w:id="79" w:name="_Toc15377209"/>
      <w:bookmarkStart w:id="80" w:name="_Toc2435"/>
      <w:bookmarkStart w:id="81" w:name="_Toc15842"/>
      <w:bookmarkStart w:id="82" w:name="_Toc15396607"/>
      <w:bookmarkStart w:id="83" w:name="_Toc9790"/>
      <w:bookmarkStart w:id="84" w:name="_Toc419"/>
      <w:bookmarkStart w:id="85" w:name="_Toc7116"/>
      <w:bookmarkStart w:id="86" w:name="_Toc10301"/>
      <w:r>
        <w:rPr>
          <w:rFonts w:hint="default" w:ascii="Times New Roman" w:hAnsi="Times New Roman" w:eastAsia="方正黑体_GBK" w:cs="Times New Roman"/>
          <w:b w:val="0"/>
        </w:rPr>
        <w:t>五、一般公共预算财政拨款支出决算情况说明</w:t>
      </w:r>
      <w:bookmarkEnd w:id="79"/>
      <w:bookmarkEnd w:id="80"/>
      <w:bookmarkEnd w:id="81"/>
      <w:bookmarkEnd w:id="82"/>
      <w:bookmarkEnd w:id="83"/>
      <w:bookmarkEnd w:id="84"/>
      <w:bookmarkEnd w:id="85"/>
      <w:bookmarkEnd w:id="86"/>
    </w:p>
    <w:p w14:paraId="5EF3D936">
      <w:pPr>
        <w:pStyle w:val="6"/>
        <w:keepNext/>
        <w:keepLines/>
        <w:pageBreakBefore w:val="0"/>
        <w:widowControl w:val="0"/>
        <w:kinsoku/>
        <w:wordWrap/>
        <w:overflowPunct/>
        <w:topLinePunct w:val="0"/>
        <w:autoSpaceDE/>
        <w:autoSpaceDN/>
        <w:bidi w:val="0"/>
        <w:adjustRightInd/>
        <w:snapToGrid/>
        <w:spacing w:before="0" w:after="0" w:line="240" w:lineRule="auto"/>
        <w:ind w:firstLine="643" w:firstLineChars="200"/>
        <w:textAlignment w:val="auto"/>
        <w:rPr>
          <w:rFonts w:hint="default" w:ascii="Times New Roman" w:hAnsi="Times New Roman" w:eastAsia="方正楷体_GBK" w:cs="Times New Roman"/>
          <w:b/>
          <w:bCs w:val="0"/>
        </w:rPr>
      </w:pPr>
      <w:bookmarkStart w:id="87" w:name="_Toc13190"/>
      <w:bookmarkStart w:id="88" w:name="_Toc10887"/>
      <w:bookmarkStart w:id="89" w:name="_Toc5781"/>
      <w:bookmarkStart w:id="90" w:name="_Toc4318"/>
      <w:bookmarkStart w:id="91" w:name="_Toc23035"/>
      <w:bookmarkStart w:id="92" w:name="_Toc15377210"/>
      <w:bookmarkStart w:id="93" w:name="_Toc18854"/>
      <w:r>
        <w:rPr>
          <w:rFonts w:hint="default" w:ascii="Times New Roman" w:hAnsi="Times New Roman" w:eastAsia="方正楷体_GBK" w:cs="Times New Roman"/>
          <w:b/>
          <w:bCs w:val="0"/>
        </w:rPr>
        <w:t>（一）一般公共预算财政拨款支出决算总体情况</w:t>
      </w:r>
      <w:bookmarkEnd w:id="87"/>
      <w:bookmarkEnd w:id="88"/>
      <w:bookmarkEnd w:id="89"/>
      <w:bookmarkEnd w:id="90"/>
      <w:bookmarkEnd w:id="91"/>
      <w:bookmarkEnd w:id="92"/>
      <w:bookmarkEnd w:id="93"/>
    </w:p>
    <w:p w14:paraId="07558080">
      <w:pPr>
        <w:spacing w:line="600" w:lineRule="exact"/>
        <w:ind w:firstLine="640"/>
        <w:rPr>
          <w:rFonts w:hint="default" w:ascii="Times New Roman" w:hAnsi="Times New Roman" w:eastAsia="方正仿宋_GBK" w:cs="Times New Roman"/>
          <w:bCs/>
          <w:sz w:val="32"/>
          <w:szCs w:val="32"/>
        </w:rPr>
      </w:pPr>
      <w:r>
        <w:rPr>
          <w:rFonts w:hint="default" w:ascii="Times New Roman" w:hAnsi="Times New Roman" w:eastAsia="方正仿宋_GBK" w:cs="Times New Roman"/>
          <w:sz w:val="32"/>
          <w:szCs w:val="32"/>
        </w:rPr>
        <w:t>2024年度一般公共预算财政拨款支出4356.32万元，占本年支出合计的74.14%。与2023年度相比，一般公共预算财政拨款支出减少769.66万元，下降15.01%。主要变动原因是：编制内人员变动，</w:t>
      </w:r>
      <w:r>
        <w:rPr>
          <w:rFonts w:hint="default" w:ascii="Times New Roman" w:hAnsi="Times New Roman" w:eastAsia="方正仿宋_GBK" w:cs="Times New Roman"/>
          <w:bCs/>
          <w:sz w:val="32"/>
          <w:szCs w:val="32"/>
        </w:rPr>
        <w:t>工资、绩效、定额等调整，社保、养老等基数调整；学生人数减少，公用经费减少。</w:t>
      </w:r>
    </w:p>
    <w:p w14:paraId="709CEF73">
      <w:pPr>
        <w:pStyle w:val="8"/>
        <w:spacing w:before="93"/>
        <w:rPr>
          <w:rFonts w:hint="default" w:ascii="Times New Roman" w:hAnsi="Times New Roman" w:cs="Times New Roman"/>
        </w:rPr>
      </w:pPr>
      <w:r>
        <w:rPr>
          <w:rFonts w:hint="default" w:ascii="Times New Roman" w:hAnsi="Times New Roman" w:cs="Times New Roman"/>
        </w:rPr>
        <w:drawing>
          <wp:inline distT="0" distB="0" distL="0" distR="0">
            <wp:extent cx="5610860" cy="2430780"/>
            <wp:effectExtent l="4445" t="4445" r="23495" b="2222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2C828A4">
      <w:pPr>
        <w:spacing w:line="600" w:lineRule="exact"/>
        <w:ind w:firstLine="64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图5：一般公共预算财政拨款支出决算变动情况</w:t>
      </w:r>
    </w:p>
    <w:p w14:paraId="727019C9">
      <w:pPr>
        <w:pStyle w:val="6"/>
        <w:keepNext/>
        <w:keepLines/>
        <w:pageBreakBefore w:val="0"/>
        <w:widowControl w:val="0"/>
        <w:kinsoku/>
        <w:wordWrap/>
        <w:overflowPunct/>
        <w:topLinePunct w:val="0"/>
        <w:autoSpaceDE/>
        <w:autoSpaceDN/>
        <w:bidi w:val="0"/>
        <w:adjustRightInd/>
        <w:snapToGrid/>
        <w:spacing w:before="0" w:after="0" w:line="240" w:lineRule="auto"/>
        <w:ind w:firstLine="643" w:firstLineChars="200"/>
        <w:textAlignment w:val="auto"/>
        <w:rPr>
          <w:rFonts w:hint="default" w:ascii="Times New Roman" w:hAnsi="Times New Roman" w:eastAsia="方正楷体_GBK" w:cs="Times New Roman"/>
          <w:b/>
          <w:bCs w:val="0"/>
        </w:rPr>
      </w:pPr>
      <w:bookmarkStart w:id="94" w:name="_Toc15377211"/>
      <w:bookmarkStart w:id="95" w:name="_Toc11971"/>
      <w:bookmarkStart w:id="96" w:name="_Toc2591"/>
      <w:bookmarkStart w:id="97" w:name="_Toc24474"/>
      <w:bookmarkStart w:id="98" w:name="_Toc21988"/>
      <w:bookmarkStart w:id="99" w:name="_Toc4284"/>
      <w:bookmarkStart w:id="100" w:name="_Toc31985"/>
      <w:r>
        <w:rPr>
          <w:rFonts w:hint="default" w:ascii="Times New Roman" w:hAnsi="Times New Roman" w:eastAsia="方正楷体_GBK" w:cs="Times New Roman"/>
          <w:b/>
          <w:bCs w:val="0"/>
        </w:rPr>
        <w:t>（二）一般公共预算财政拨款支出决算结构情况</w:t>
      </w:r>
      <w:bookmarkEnd w:id="94"/>
      <w:bookmarkEnd w:id="95"/>
      <w:bookmarkEnd w:id="96"/>
      <w:bookmarkEnd w:id="97"/>
      <w:bookmarkEnd w:id="98"/>
      <w:bookmarkEnd w:id="99"/>
      <w:bookmarkEnd w:id="100"/>
    </w:p>
    <w:p w14:paraId="4FB38F18">
      <w:pPr>
        <w:spacing w:line="600" w:lineRule="exact"/>
        <w:ind w:firstLine="64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2024年度一般公共预算财政拨款支出4356.32万元，主要用于以下方面：教育支出3198.76万元，占73.43%；社会保障和就业支出587.77万元，占13.49%；卫生健康支出293.68万元，占6.74%；住房保障支出276.11万元，占6.34%。</w:t>
      </w:r>
    </w:p>
    <w:p w14:paraId="69D3078E">
      <w:pPr>
        <w:pStyle w:val="8"/>
        <w:spacing w:before="93"/>
        <w:jc w:val="center"/>
        <w:rPr>
          <w:rFonts w:hint="default" w:ascii="Times New Roman" w:hAnsi="Times New Roman" w:cs="Times New Roman"/>
          <w:sz w:val="32"/>
          <w:szCs w:val="32"/>
        </w:rPr>
      </w:pPr>
      <w:r>
        <w:rPr>
          <w:rFonts w:hint="default" w:ascii="Times New Roman" w:hAnsi="Times New Roman" w:cs="Times New Roman"/>
        </w:rPr>
        <w:drawing>
          <wp:inline distT="0" distB="0" distL="0" distR="0">
            <wp:extent cx="5163820" cy="2090420"/>
            <wp:effectExtent l="4445" t="4445" r="13335" b="1968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6C45ABF">
      <w:pPr>
        <w:pStyle w:val="8"/>
        <w:spacing w:before="93"/>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图6：一般公共预算财政拨款支出决算结构</w:t>
      </w:r>
    </w:p>
    <w:p w14:paraId="4A572A8C">
      <w:pPr>
        <w:pStyle w:val="6"/>
        <w:keepNext/>
        <w:keepLines/>
        <w:pageBreakBefore w:val="0"/>
        <w:widowControl w:val="0"/>
        <w:kinsoku/>
        <w:wordWrap/>
        <w:overflowPunct/>
        <w:topLinePunct w:val="0"/>
        <w:autoSpaceDE/>
        <w:autoSpaceDN/>
        <w:bidi w:val="0"/>
        <w:adjustRightInd/>
        <w:snapToGrid/>
        <w:spacing w:before="0" w:after="0" w:line="240" w:lineRule="auto"/>
        <w:ind w:firstLine="643" w:firstLineChars="200"/>
        <w:textAlignment w:val="auto"/>
        <w:rPr>
          <w:rFonts w:hint="default" w:ascii="Times New Roman" w:hAnsi="Times New Roman" w:eastAsia="方正楷体_GBK" w:cs="Times New Roman"/>
          <w:b/>
          <w:bCs w:val="0"/>
        </w:rPr>
      </w:pPr>
      <w:bookmarkStart w:id="101" w:name="_Toc1920"/>
      <w:bookmarkStart w:id="102" w:name="_Toc15377212"/>
      <w:bookmarkStart w:id="103" w:name="_Toc4680"/>
      <w:bookmarkStart w:id="104" w:name="_Toc7420"/>
      <w:bookmarkStart w:id="105" w:name="_Toc6404"/>
      <w:bookmarkStart w:id="106" w:name="_Toc15109"/>
      <w:bookmarkStart w:id="107" w:name="_Toc16111"/>
      <w:r>
        <w:rPr>
          <w:rFonts w:hint="default" w:ascii="Times New Roman" w:hAnsi="Times New Roman" w:eastAsia="方正楷体_GBK" w:cs="Times New Roman"/>
          <w:b/>
          <w:bCs w:val="0"/>
        </w:rPr>
        <w:t>（三）一般公共预算财政拨款支出决算具体情况</w:t>
      </w:r>
      <w:bookmarkEnd w:id="101"/>
      <w:bookmarkEnd w:id="102"/>
      <w:bookmarkEnd w:id="103"/>
      <w:bookmarkEnd w:id="104"/>
      <w:bookmarkEnd w:id="105"/>
      <w:bookmarkEnd w:id="106"/>
      <w:bookmarkEnd w:id="107"/>
    </w:p>
    <w:p w14:paraId="0728B27B">
      <w:pPr>
        <w:spacing w:line="600" w:lineRule="exact"/>
        <w:ind w:firstLine="640"/>
        <w:rPr>
          <w:rFonts w:hint="default" w:ascii="Times New Roman" w:hAnsi="Times New Roman" w:eastAsia="方正仿宋_GBK" w:cs="Times New Roman"/>
          <w:b w:val="0"/>
          <w:bCs w:val="0"/>
          <w:sz w:val="32"/>
          <w:szCs w:val="32"/>
        </w:rPr>
      </w:pPr>
      <w:bookmarkStart w:id="108" w:name="_Toc15377444"/>
      <w:bookmarkStart w:id="109" w:name="_Toc15377213"/>
      <w:bookmarkStart w:id="110" w:name="_Toc15378460"/>
      <w:r>
        <w:rPr>
          <w:rFonts w:hint="default" w:ascii="Times New Roman" w:hAnsi="Times New Roman" w:eastAsia="方正仿宋_GBK" w:cs="Times New Roman"/>
          <w:b w:val="0"/>
          <w:bCs w:val="0"/>
          <w:sz w:val="32"/>
          <w:szCs w:val="32"/>
        </w:rPr>
        <w:t>2024年度一般公共预算财政拨款支出决算数为4356.32万元，完成预算100%。其中：</w:t>
      </w:r>
      <w:bookmarkEnd w:id="108"/>
      <w:bookmarkEnd w:id="109"/>
      <w:bookmarkEnd w:id="110"/>
    </w:p>
    <w:p w14:paraId="002BDA33">
      <w:pPr>
        <w:spacing w:line="600" w:lineRule="exact"/>
        <w:ind w:firstLine="640" w:firstLineChars="200"/>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1.教育支出（205类）: 支出决算为3198.76万元，完成预算100%。</w:t>
      </w:r>
    </w:p>
    <w:p w14:paraId="62C7F4B2">
      <w:pPr>
        <w:spacing w:line="600" w:lineRule="exact"/>
        <w:ind w:firstLine="640" w:firstLineChars="200"/>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①教育支出（205类）普通教育（02款）初中教育（03项）: 支出决算为8.02万元，完成预算100%。</w:t>
      </w:r>
    </w:p>
    <w:p w14:paraId="54C7A39C">
      <w:pPr>
        <w:spacing w:line="600" w:lineRule="exact"/>
        <w:ind w:firstLine="640" w:firstLineChars="200"/>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②教育支出（205类）普通教育（02款）高中教育（04项）: 支出决算为2972.66万元，完成预算100%。</w:t>
      </w:r>
    </w:p>
    <w:p w14:paraId="698EEC25">
      <w:pPr>
        <w:spacing w:line="600" w:lineRule="exact"/>
        <w:ind w:firstLine="640" w:firstLineChars="200"/>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③教育支出（205类）教育费附加安排的支出（09款）农村中小学校舍建设（01项）: 支出决算为218.08万元，完成预算100%。</w:t>
      </w:r>
    </w:p>
    <w:p w14:paraId="750E7A15">
      <w:pPr>
        <w:spacing w:line="600" w:lineRule="exact"/>
        <w:ind w:firstLine="640" w:firstLineChars="200"/>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2.社会保障和就业支出（208类）: 支出决算为587.77万元，完成预算100%。</w:t>
      </w:r>
    </w:p>
    <w:p w14:paraId="3806379F">
      <w:pPr>
        <w:spacing w:line="600" w:lineRule="exact"/>
        <w:ind w:firstLine="640" w:firstLineChars="200"/>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①社会保障和就业支出（208类）行政事业单位养老支出（05款）事业单位离退休（02项）: 支出决算为145.82万元，完成预算100%。</w:t>
      </w:r>
    </w:p>
    <w:p w14:paraId="51910478">
      <w:pPr>
        <w:spacing w:line="600" w:lineRule="exact"/>
        <w:ind w:firstLine="640" w:firstLineChars="200"/>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②社会保障和就业支出（208类）行政事业单位养老支出（05款）机关事业单位基本养老保险缴费支出（05项）: 支出决算为366.74万元，完成预算100%。</w:t>
      </w:r>
    </w:p>
    <w:p w14:paraId="42DD74EC">
      <w:pPr>
        <w:ind w:firstLine="640" w:firstLineChars="200"/>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③社会保障和就业支出（208类）行政事业单位养老支出（05款）机关事业单位职业年金缴费支出（06项）: 支出决算为66.07万元，完成预算100%。</w:t>
      </w:r>
    </w:p>
    <w:p w14:paraId="7E0E6710">
      <w:pPr>
        <w:pStyle w:val="2"/>
        <w:spacing w:line="600" w:lineRule="exact"/>
        <w:ind w:firstLine="640" w:firstLineChars="200"/>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④社会保障和就业支出（208类）抚恤（08款）伤残抚恤（02项）：支出决算为9.14万元，完成预算100%。</w:t>
      </w:r>
    </w:p>
    <w:p w14:paraId="47E67EB8">
      <w:pPr>
        <w:spacing w:line="600" w:lineRule="exact"/>
        <w:ind w:firstLine="640" w:firstLineChars="200"/>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3.卫生健康支出（210类）:支出决算为293.68万元，完成预算100%。</w:t>
      </w:r>
    </w:p>
    <w:p w14:paraId="08415171">
      <w:pPr>
        <w:spacing w:line="600" w:lineRule="exact"/>
        <w:ind w:firstLine="640" w:firstLineChars="200"/>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①卫生健康支出（210类）行政事业单位医疗（11款）事业单位医疗（02项）:支出决算为178.21万元，完成预算100%。</w:t>
      </w:r>
    </w:p>
    <w:p w14:paraId="0F3C3368">
      <w:pPr>
        <w:spacing w:line="600" w:lineRule="exact"/>
        <w:ind w:firstLine="640" w:firstLineChars="200"/>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②卫生健康支出（210类）行政事业单位医疗（11款）其他行政事业单位医疗支出（99项）:支出决算为115.47万元，完成预算100%。</w:t>
      </w:r>
    </w:p>
    <w:p w14:paraId="563D5802">
      <w:pPr>
        <w:spacing w:line="600" w:lineRule="exact"/>
        <w:ind w:firstLine="640" w:firstLineChars="200"/>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4.住房保障支出（221类）住房改革支出（02款）住房公积金（01项） ：支出决算为276.11万元，完成预算100%。</w:t>
      </w:r>
    </w:p>
    <w:p w14:paraId="04917856">
      <w:pPr>
        <w:tabs>
          <w:tab w:val="right" w:pos="8306"/>
        </w:tabs>
        <w:spacing w:line="600" w:lineRule="exact"/>
        <w:ind w:firstLine="640"/>
        <w:outlineLvl w:val="1"/>
        <w:rPr>
          <w:rStyle w:val="29"/>
          <w:rFonts w:hint="default" w:ascii="Times New Roman" w:hAnsi="Times New Roman" w:cs="Times New Roman"/>
        </w:rPr>
      </w:pPr>
      <w:bookmarkStart w:id="111" w:name="_Toc15396608"/>
      <w:bookmarkStart w:id="112" w:name="_Toc15377214"/>
      <w:bookmarkStart w:id="113" w:name="_Toc32114"/>
      <w:bookmarkStart w:id="114" w:name="_Toc23124"/>
      <w:bookmarkStart w:id="115" w:name="_Toc22408"/>
      <w:bookmarkStart w:id="116" w:name="_Toc21738"/>
      <w:bookmarkStart w:id="117" w:name="_Toc8247"/>
      <w:bookmarkStart w:id="118" w:name="_Toc15880"/>
      <w:r>
        <w:rPr>
          <w:rFonts w:hint="default" w:ascii="Times New Roman" w:hAnsi="Times New Roman" w:eastAsia="方正黑体_GBK" w:cs="Times New Roman"/>
          <w:b w:val="0"/>
          <w:bCs/>
          <w:kern w:val="2"/>
          <w:sz w:val="32"/>
          <w:szCs w:val="32"/>
          <w:lang w:val="en-US" w:eastAsia="zh-CN" w:bidi="ar-SA"/>
        </w:rPr>
        <w:t>六、一般公共预算财政拨款基本支出决算情况说明</w:t>
      </w:r>
      <w:bookmarkEnd w:id="111"/>
      <w:bookmarkEnd w:id="112"/>
      <w:bookmarkEnd w:id="113"/>
      <w:bookmarkEnd w:id="114"/>
      <w:bookmarkEnd w:id="115"/>
      <w:bookmarkEnd w:id="116"/>
      <w:bookmarkEnd w:id="117"/>
      <w:bookmarkEnd w:id="118"/>
      <w:r>
        <w:rPr>
          <w:rStyle w:val="29"/>
          <w:rFonts w:hint="default" w:ascii="Times New Roman" w:hAnsi="Times New Roman" w:eastAsia="黑体" w:cs="Times New Roman"/>
          <w:b w:val="0"/>
        </w:rPr>
        <w:tab/>
      </w:r>
    </w:p>
    <w:p w14:paraId="38F99ECB">
      <w:pPr>
        <w:spacing w:line="600" w:lineRule="exact"/>
        <w:ind w:firstLine="64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2024年度一般公共预算财政拨款基本支出3944.43万元，其中：</w:t>
      </w:r>
    </w:p>
    <w:p w14:paraId="010A3F54">
      <w:pPr>
        <w:spacing w:line="600" w:lineRule="exact"/>
        <w:ind w:firstLine="64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人员经费3656.06万元，主要包括：基本工资、津贴补贴、绩效工资、机关事业单位基本养老保险缴费、职业年金缴费、职工基本医疗保险缴费、其他社会保障缴费、住房公积金、医疗费、其他工资福利支出、抚恤金、生活补助、医疗费补助、奖励金等。</w:t>
      </w:r>
    </w:p>
    <w:p w14:paraId="765BBC79">
      <w:pPr>
        <w:spacing w:line="600" w:lineRule="exact"/>
        <w:ind w:firstLine="64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公用经费288.37万元，主要包括：办公费、印刷费、咨询费、水费、电费、邮电费、物业管理费、差旅费、维修（护）费、租赁费、培训费、劳务费、委托业务费、工会经费、福利费、公务用车运行维护费、其他交通费、其他商品和服务支出、办公设备购置等。</w:t>
      </w:r>
    </w:p>
    <w:p w14:paraId="0C218A7B">
      <w:pPr>
        <w:tabs>
          <w:tab w:val="right" w:pos="8306"/>
        </w:tabs>
        <w:spacing w:line="600" w:lineRule="exact"/>
        <w:ind w:firstLine="640"/>
        <w:outlineLvl w:val="1"/>
        <w:rPr>
          <w:rFonts w:hint="default" w:ascii="Times New Roman" w:hAnsi="Times New Roman" w:eastAsia="方正黑体_GBK" w:cs="Times New Roman"/>
          <w:b w:val="0"/>
          <w:bCs/>
          <w:kern w:val="2"/>
          <w:sz w:val="32"/>
          <w:szCs w:val="32"/>
          <w:lang w:val="en-US" w:eastAsia="zh-CN" w:bidi="ar-SA"/>
        </w:rPr>
      </w:pPr>
      <w:bookmarkStart w:id="119" w:name="_Toc3183"/>
      <w:bookmarkStart w:id="120" w:name="_Toc17449"/>
      <w:bookmarkStart w:id="121" w:name="_Toc31138"/>
      <w:bookmarkStart w:id="122" w:name="_Toc10077"/>
      <w:bookmarkStart w:id="123" w:name="_Toc31365"/>
      <w:bookmarkStart w:id="124" w:name="_Toc15396609"/>
      <w:bookmarkStart w:id="125" w:name="_Toc15377215"/>
      <w:bookmarkStart w:id="126" w:name="_Toc10094"/>
      <w:r>
        <w:rPr>
          <w:rFonts w:hint="default" w:ascii="Times New Roman" w:hAnsi="Times New Roman" w:eastAsia="方正黑体_GBK" w:cs="Times New Roman"/>
          <w:b w:val="0"/>
          <w:bCs/>
          <w:kern w:val="2"/>
          <w:sz w:val="32"/>
          <w:szCs w:val="32"/>
          <w:lang w:val="en-US" w:eastAsia="zh-CN" w:bidi="ar-SA"/>
        </w:rPr>
        <w:t>七、财政拨款“三公”经费支出决算情况说明</w:t>
      </w:r>
      <w:bookmarkEnd w:id="119"/>
      <w:bookmarkEnd w:id="120"/>
      <w:bookmarkEnd w:id="121"/>
      <w:bookmarkEnd w:id="122"/>
      <w:bookmarkEnd w:id="123"/>
      <w:bookmarkEnd w:id="124"/>
      <w:bookmarkEnd w:id="125"/>
      <w:bookmarkEnd w:id="126"/>
    </w:p>
    <w:p w14:paraId="4AE77638">
      <w:pPr>
        <w:pStyle w:val="6"/>
        <w:keepNext/>
        <w:keepLines/>
        <w:pageBreakBefore w:val="0"/>
        <w:widowControl w:val="0"/>
        <w:kinsoku/>
        <w:wordWrap/>
        <w:overflowPunct/>
        <w:topLinePunct w:val="0"/>
        <w:autoSpaceDE/>
        <w:autoSpaceDN/>
        <w:bidi w:val="0"/>
        <w:adjustRightInd/>
        <w:snapToGrid/>
        <w:spacing w:before="0" w:after="0" w:line="240" w:lineRule="auto"/>
        <w:ind w:firstLine="643" w:firstLineChars="200"/>
        <w:textAlignment w:val="auto"/>
        <w:rPr>
          <w:rFonts w:hint="default" w:ascii="Times New Roman" w:hAnsi="Times New Roman" w:eastAsia="方正楷体_GBK" w:cs="Times New Roman"/>
          <w:b/>
          <w:bCs w:val="0"/>
        </w:rPr>
      </w:pPr>
      <w:bookmarkStart w:id="127" w:name="_Toc16457"/>
      <w:bookmarkStart w:id="128" w:name="_Toc15377216"/>
      <w:bookmarkStart w:id="129" w:name="_Toc12037"/>
      <w:bookmarkStart w:id="130" w:name="_Toc15116"/>
      <w:bookmarkStart w:id="131" w:name="_Toc6601"/>
      <w:bookmarkStart w:id="132" w:name="_Toc29469"/>
      <w:bookmarkStart w:id="133" w:name="_Toc21849"/>
      <w:r>
        <w:rPr>
          <w:rFonts w:hint="default" w:ascii="Times New Roman" w:hAnsi="Times New Roman" w:eastAsia="方正楷体_GBK" w:cs="Times New Roman"/>
          <w:b/>
          <w:bCs w:val="0"/>
        </w:rPr>
        <w:t>（一）“三公”经费财政拨款支出决算总体情况说明</w:t>
      </w:r>
      <w:bookmarkEnd w:id="127"/>
      <w:bookmarkEnd w:id="128"/>
      <w:bookmarkEnd w:id="129"/>
      <w:bookmarkEnd w:id="130"/>
      <w:bookmarkEnd w:id="131"/>
      <w:bookmarkEnd w:id="132"/>
      <w:bookmarkEnd w:id="133"/>
    </w:p>
    <w:p w14:paraId="4C1EE7DA">
      <w:pPr>
        <w:spacing w:line="600" w:lineRule="exact"/>
        <w:ind w:firstLine="640"/>
        <w:rPr>
          <w:rFonts w:hint="default" w:ascii="Times New Roman" w:hAnsi="Times New Roman" w:eastAsia="方正仿宋_GBK" w:cs="Times New Roman"/>
          <w:b/>
          <w:bCs/>
          <w:sz w:val="32"/>
          <w:szCs w:val="32"/>
        </w:rPr>
      </w:pPr>
      <w:r>
        <w:rPr>
          <w:rFonts w:hint="default" w:ascii="Times New Roman" w:hAnsi="Times New Roman" w:eastAsia="方正仿宋_GBK" w:cs="Times New Roman"/>
          <w:sz w:val="32"/>
          <w:szCs w:val="32"/>
        </w:rPr>
        <w:t>2024年度“三公”经费财政拨款支出决算为1.95万元，完成预算100%。</w:t>
      </w:r>
    </w:p>
    <w:p w14:paraId="0D27F64F">
      <w:pPr>
        <w:pStyle w:val="6"/>
        <w:keepNext/>
        <w:keepLines/>
        <w:pageBreakBefore w:val="0"/>
        <w:widowControl w:val="0"/>
        <w:kinsoku/>
        <w:wordWrap/>
        <w:overflowPunct/>
        <w:topLinePunct w:val="0"/>
        <w:autoSpaceDE/>
        <w:autoSpaceDN/>
        <w:bidi w:val="0"/>
        <w:adjustRightInd/>
        <w:snapToGrid/>
        <w:spacing w:before="0" w:after="0" w:line="240" w:lineRule="auto"/>
        <w:ind w:firstLine="643" w:firstLineChars="200"/>
        <w:textAlignment w:val="auto"/>
        <w:rPr>
          <w:rFonts w:hint="default" w:ascii="Times New Roman" w:hAnsi="Times New Roman" w:eastAsia="方正楷体_GBK" w:cs="Times New Roman"/>
          <w:b/>
          <w:bCs w:val="0"/>
        </w:rPr>
      </w:pPr>
      <w:bookmarkStart w:id="134" w:name="_Toc15377217"/>
      <w:bookmarkStart w:id="135" w:name="_Toc6161"/>
      <w:bookmarkStart w:id="136" w:name="_Toc27086"/>
      <w:bookmarkStart w:id="137" w:name="_Toc20640"/>
      <w:bookmarkStart w:id="138" w:name="_Toc21966"/>
      <w:bookmarkStart w:id="139" w:name="_Toc26427"/>
      <w:bookmarkStart w:id="140" w:name="_Toc29368"/>
      <w:r>
        <w:rPr>
          <w:rFonts w:hint="default" w:ascii="Times New Roman" w:hAnsi="Times New Roman" w:eastAsia="方正楷体_GBK" w:cs="Times New Roman"/>
          <w:b/>
          <w:bCs w:val="0"/>
        </w:rPr>
        <w:t>（二）“三公”经费财政拨款支出决算具体情况说明</w:t>
      </w:r>
      <w:bookmarkEnd w:id="134"/>
      <w:bookmarkEnd w:id="135"/>
      <w:bookmarkEnd w:id="136"/>
      <w:bookmarkEnd w:id="137"/>
      <w:bookmarkEnd w:id="138"/>
      <w:bookmarkEnd w:id="139"/>
      <w:bookmarkEnd w:id="140"/>
    </w:p>
    <w:p w14:paraId="62ECDBD1">
      <w:pPr>
        <w:spacing w:line="600" w:lineRule="exact"/>
        <w:ind w:firstLine="64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2024年度“三公”经费财政拨款支出决算中，因公出国（境）费支出决算0万元，占0%；公务用车购置及运行维护费支出决算1.95万元，占100%；公务接待费支出决算0万元，占0%。</w:t>
      </w:r>
    </w:p>
    <w:p w14:paraId="44B0C2AA">
      <w:pPr>
        <w:pStyle w:val="8"/>
        <w:spacing w:before="93"/>
        <w:ind w:left="420"/>
        <w:jc w:val="center"/>
        <w:rPr>
          <w:rFonts w:hint="default" w:ascii="Times New Roman" w:hAnsi="Times New Roman" w:cs="Times New Roman"/>
        </w:rPr>
      </w:pPr>
      <w:r>
        <w:rPr>
          <w:rFonts w:hint="default" w:ascii="Times New Roman" w:hAnsi="Times New Roman" w:cs="Times New Roman"/>
        </w:rPr>
        <w:drawing>
          <wp:inline distT="0" distB="0" distL="0" distR="0">
            <wp:extent cx="5009515" cy="2931795"/>
            <wp:effectExtent l="4445" t="4445" r="15240" b="1651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F1E25DC">
      <w:pPr>
        <w:spacing w:line="600" w:lineRule="exact"/>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图7：“三公”经费财政拨款支出结构</w:t>
      </w:r>
    </w:p>
    <w:p w14:paraId="3A8D71D0">
      <w:pPr>
        <w:spacing w:line="600" w:lineRule="exact"/>
        <w:ind w:firstLine="640"/>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1.因公出国（境）经费支出0万元，完成预算0%。</w:t>
      </w:r>
    </w:p>
    <w:p w14:paraId="5F0B8DAE">
      <w:pPr>
        <w:spacing w:line="600" w:lineRule="exact"/>
        <w:ind w:firstLine="640"/>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2.公务用车购置及运行维护费支出1.95万元，完成预算100%。公务用车购置及运行维护费支出决算比2023年度减少0.2万元，下降9.23%。主要原因是：节约开支，压减公务用车购置及运行维护费经费。</w:t>
      </w:r>
    </w:p>
    <w:p w14:paraId="090092E3">
      <w:pPr>
        <w:spacing w:line="600" w:lineRule="exact"/>
        <w:ind w:firstLine="640" w:firstLineChars="200"/>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其中：公务用车购置支出0万元。截至2024年12月31日，单位共有公务用车1辆，其中：轿车0辆、越野车0辆、载客汽车1辆。</w:t>
      </w:r>
    </w:p>
    <w:p w14:paraId="0AB5F071">
      <w:pPr>
        <w:spacing w:line="600" w:lineRule="exact"/>
        <w:ind w:firstLine="640"/>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公务用车运行维护费支出1.95万元。主要用于学校教学研究、学生家访等所需的公务用车燃料费、维修费、过路过桥费、保险费等支出。</w:t>
      </w:r>
    </w:p>
    <w:p w14:paraId="2097520C">
      <w:pPr>
        <w:spacing w:line="600" w:lineRule="exact"/>
        <w:ind w:firstLine="640"/>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3.公务接待费支出0万元，完成预算0%。</w:t>
      </w:r>
      <w:bookmarkStart w:id="141" w:name="_Toc15396610"/>
      <w:bookmarkStart w:id="142" w:name="_Toc15377218"/>
    </w:p>
    <w:p w14:paraId="1B538F37">
      <w:pPr>
        <w:tabs>
          <w:tab w:val="right" w:pos="8306"/>
        </w:tabs>
        <w:spacing w:line="600" w:lineRule="exact"/>
        <w:ind w:firstLine="640"/>
        <w:outlineLvl w:val="1"/>
        <w:rPr>
          <w:rFonts w:hint="default" w:ascii="Times New Roman" w:hAnsi="Times New Roman" w:eastAsia="方正黑体_GBK" w:cs="Times New Roman"/>
          <w:b w:val="0"/>
          <w:bCs/>
          <w:kern w:val="2"/>
          <w:sz w:val="32"/>
          <w:szCs w:val="32"/>
          <w:lang w:val="en-US" w:eastAsia="zh-CN" w:bidi="ar-SA"/>
        </w:rPr>
      </w:pPr>
      <w:bookmarkStart w:id="143" w:name="_Toc27704"/>
      <w:bookmarkStart w:id="144" w:name="_Toc28224"/>
      <w:bookmarkStart w:id="145" w:name="_Toc6809"/>
      <w:bookmarkStart w:id="146" w:name="_Toc29112"/>
      <w:bookmarkStart w:id="147" w:name="_Toc21060"/>
      <w:bookmarkStart w:id="148" w:name="_Toc13546"/>
      <w:r>
        <w:rPr>
          <w:rFonts w:hint="default" w:ascii="Times New Roman" w:hAnsi="Times New Roman" w:eastAsia="方正黑体_GBK" w:cs="Times New Roman"/>
          <w:b w:val="0"/>
          <w:bCs/>
          <w:kern w:val="2"/>
          <w:sz w:val="32"/>
          <w:szCs w:val="32"/>
          <w:lang w:val="en-US" w:eastAsia="zh-CN" w:bidi="ar-SA"/>
        </w:rPr>
        <w:t>八、政府性基金预算支出决算情况说明</w:t>
      </w:r>
      <w:bookmarkEnd w:id="141"/>
      <w:bookmarkEnd w:id="142"/>
      <w:bookmarkEnd w:id="143"/>
      <w:bookmarkEnd w:id="144"/>
      <w:bookmarkEnd w:id="145"/>
      <w:bookmarkEnd w:id="146"/>
      <w:bookmarkEnd w:id="147"/>
      <w:bookmarkEnd w:id="148"/>
    </w:p>
    <w:p w14:paraId="46491BE1">
      <w:pPr>
        <w:spacing w:line="600" w:lineRule="exact"/>
        <w:ind w:firstLine="640"/>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2024年度政府性基金预算财政拨款支出0万元。</w:t>
      </w:r>
    </w:p>
    <w:p w14:paraId="39ED2138">
      <w:pPr>
        <w:tabs>
          <w:tab w:val="right" w:pos="8306"/>
        </w:tabs>
        <w:spacing w:line="600" w:lineRule="exact"/>
        <w:ind w:firstLine="640"/>
        <w:outlineLvl w:val="1"/>
        <w:rPr>
          <w:rFonts w:hint="default" w:ascii="Times New Roman" w:hAnsi="Times New Roman" w:eastAsia="方正黑体_GBK" w:cs="Times New Roman"/>
          <w:b w:val="0"/>
          <w:bCs/>
          <w:kern w:val="2"/>
          <w:sz w:val="32"/>
          <w:szCs w:val="32"/>
          <w:lang w:val="en-US" w:eastAsia="zh-CN" w:bidi="ar-SA"/>
        </w:rPr>
      </w:pPr>
      <w:bookmarkStart w:id="149" w:name="_Toc5454"/>
      <w:bookmarkStart w:id="150" w:name="_Toc15396611"/>
      <w:bookmarkStart w:id="151" w:name="_Toc4479"/>
      <w:bookmarkStart w:id="152" w:name="_Toc11717"/>
      <w:bookmarkStart w:id="153" w:name="_Toc6415"/>
      <w:bookmarkStart w:id="154" w:name="_Toc22901"/>
      <w:bookmarkStart w:id="155" w:name="_Toc15377219"/>
      <w:bookmarkStart w:id="156" w:name="_Toc12372"/>
      <w:r>
        <w:rPr>
          <w:rFonts w:hint="default" w:ascii="Times New Roman" w:hAnsi="Times New Roman" w:eastAsia="方正黑体_GBK" w:cs="Times New Roman"/>
          <w:b w:val="0"/>
          <w:bCs/>
          <w:kern w:val="2"/>
          <w:sz w:val="32"/>
          <w:szCs w:val="32"/>
          <w:lang w:val="en-US" w:eastAsia="zh-CN" w:bidi="ar-SA"/>
        </w:rPr>
        <w:t>九、国有资本经营预算支出决算情况说明</w:t>
      </w:r>
      <w:bookmarkEnd w:id="149"/>
      <w:bookmarkEnd w:id="150"/>
      <w:bookmarkEnd w:id="151"/>
      <w:bookmarkEnd w:id="152"/>
      <w:bookmarkEnd w:id="153"/>
      <w:bookmarkEnd w:id="154"/>
      <w:bookmarkEnd w:id="155"/>
      <w:bookmarkEnd w:id="156"/>
    </w:p>
    <w:p w14:paraId="5AB3F0B0">
      <w:pPr>
        <w:spacing w:line="600" w:lineRule="exact"/>
        <w:ind w:firstLine="640"/>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2024年度国有资本经营预算财政拨款支出0万元。</w:t>
      </w:r>
    </w:p>
    <w:p w14:paraId="54B2E4CB">
      <w:pPr>
        <w:pStyle w:val="6"/>
        <w:keepNext/>
        <w:keepLines/>
        <w:pageBreakBefore w:val="0"/>
        <w:widowControl w:val="0"/>
        <w:kinsoku/>
        <w:wordWrap/>
        <w:overflowPunct/>
        <w:topLinePunct w:val="0"/>
        <w:autoSpaceDE/>
        <w:autoSpaceDN/>
        <w:bidi w:val="0"/>
        <w:adjustRightInd/>
        <w:snapToGrid/>
        <w:spacing w:before="0" w:after="0" w:line="240" w:lineRule="auto"/>
        <w:ind w:firstLine="643" w:firstLineChars="200"/>
        <w:textAlignment w:val="auto"/>
        <w:rPr>
          <w:rFonts w:hint="default" w:ascii="Times New Roman" w:hAnsi="Times New Roman" w:eastAsia="方正楷体_GBK" w:cs="Times New Roman"/>
          <w:b/>
          <w:bCs w:val="0"/>
        </w:rPr>
      </w:pPr>
      <w:bookmarkStart w:id="157" w:name="_Toc2832"/>
      <w:bookmarkStart w:id="158" w:name="_Toc15377222"/>
      <w:bookmarkStart w:id="159" w:name="_Toc20757"/>
      <w:bookmarkStart w:id="160" w:name="_Toc13030"/>
      <w:bookmarkStart w:id="161" w:name="_Toc20459"/>
      <w:bookmarkStart w:id="162" w:name="_Toc31014"/>
      <w:bookmarkStart w:id="163" w:name="_Toc1346"/>
      <w:r>
        <w:rPr>
          <w:rFonts w:hint="default" w:ascii="Times New Roman" w:hAnsi="Times New Roman" w:eastAsia="方正楷体_GBK" w:cs="Times New Roman"/>
          <w:b/>
          <w:bCs w:val="0"/>
        </w:rPr>
        <w:t>（一）机关运行经费支出情况</w:t>
      </w:r>
      <w:bookmarkEnd w:id="157"/>
      <w:bookmarkEnd w:id="158"/>
      <w:bookmarkEnd w:id="159"/>
      <w:bookmarkEnd w:id="160"/>
      <w:bookmarkEnd w:id="161"/>
      <w:bookmarkEnd w:id="162"/>
      <w:bookmarkEnd w:id="163"/>
    </w:p>
    <w:p w14:paraId="3E0CAF95">
      <w:pPr>
        <w:spacing w:line="600" w:lineRule="exact"/>
        <w:ind w:firstLine="640"/>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2024年度，盐边县中学校机关运行经费支出0万元。</w:t>
      </w:r>
    </w:p>
    <w:p w14:paraId="27C8428D">
      <w:pPr>
        <w:pStyle w:val="6"/>
        <w:keepNext/>
        <w:keepLines/>
        <w:pageBreakBefore w:val="0"/>
        <w:widowControl w:val="0"/>
        <w:kinsoku/>
        <w:wordWrap/>
        <w:overflowPunct/>
        <w:topLinePunct w:val="0"/>
        <w:autoSpaceDE/>
        <w:autoSpaceDN/>
        <w:bidi w:val="0"/>
        <w:adjustRightInd/>
        <w:snapToGrid/>
        <w:spacing w:before="0" w:after="0" w:line="240" w:lineRule="auto"/>
        <w:ind w:firstLine="643" w:firstLineChars="200"/>
        <w:textAlignment w:val="auto"/>
        <w:rPr>
          <w:rFonts w:hint="default" w:ascii="Times New Roman" w:hAnsi="Times New Roman" w:eastAsia="方正楷体_GBK" w:cs="Times New Roman"/>
          <w:b/>
          <w:bCs w:val="0"/>
        </w:rPr>
      </w:pPr>
      <w:bookmarkStart w:id="164" w:name="_Toc15377223"/>
      <w:bookmarkStart w:id="165" w:name="_Toc12428"/>
      <w:bookmarkStart w:id="166" w:name="_Toc5787"/>
      <w:bookmarkStart w:id="167" w:name="_Toc32270"/>
      <w:bookmarkStart w:id="168" w:name="_Toc22935"/>
      <w:bookmarkStart w:id="169" w:name="_Toc1032"/>
      <w:bookmarkStart w:id="170" w:name="_Toc18790"/>
      <w:r>
        <w:rPr>
          <w:rFonts w:hint="default" w:ascii="Times New Roman" w:hAnsi="Times New Roman" w:eastAsia="方正楷体_GBK" w:cs="Times New Roman"/>
          <w:b/>
          <w:bCs w:val="0"/>
        </w:rPr>
        <w:t>（二）政府采购支出情况</w:t>
      </w:r>
      <w:bookmarkEnd w:id="164"/>
      <w:bookmarkEnd w:id="165"/>
      <w:bookmarkEnd w:id="166"/>
      <w:bookmarkEnd w:id="167"/>
      <w:bookmarkEnd w:id="168"/>
      <w:bookmarkEnd w:id="169"/>
      <w:bookmarkEnd w:id="170"/>
    </w:p>
    <w:p w14:paraId="4B2B6C19">
      <w:pPr>
        <w:spacing w:line="600" w:lineRule="exact"/>
        <w:ind w:firstLine="640"/>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2024年度，盐边县中学校政府采购支出总额654.55万元，其中：政府采购货物支出276.8万元、政府采购工程支出339.29万元、政府采购服务支出38.45万元。主要用于盐边县中学校配备高中理化生实验室教学器材采购项目、学生宿舍专用公寓床（多功能组合）采购项目、攀枝花市第七高级中学校花城校区一号学生宿舍楼床位改造采购项目、攀枝花市七中派驻盐边中学教师公共租赁住房空调采购、盐边县中学校文印及网上阅卷服务采购项目、车辆保险服务采购、车辆加油服务采购、学生宿舍1号楼和4号楼修缮工程采购等。授予中小企业合同金额654.18万元，占政府采购支出总额的99.94%，其中：授予小微企业合同金额653.5万元，占政府采购支出总额的99.83%。</w:t>
      </w:r>
    </w:p>
    <w:p w14:paraId="702FC18A">
      <w:pPr>
        <w:pStyle w:val="6"/>
        <w:keepNext/>
        <w:keepLines/>
        <w:pageBreakBefore w:val="0"/>
        <w:widowControl w:val="0"/>
        <w:kinsoku/>
        <w:wordWrap/>
        <w:overflowPunct/>
        <w:topLinePunct w:val="0"/>
        <w:autoSpaceDE/>
        <w:autoSpaceDN/>
        <w:bidi w:val="0"/>
        <w:adjustRightInd/>
        <w:snapToGrid/>
        <w:spacing w:before="0" w:after="0" w:line="240" w:lineRule="auto"/>
        <w:ind w:firstLine="643" w:firstLineChars="200"/>
        <w:textAlignment w:val="auto"/>
        <w:rPr>
          <w:rFonts w:hint="default" w:ascii="Times New Roman" w:hAnsi="Times New Roman" w:eastAsia="方正楷体_GBK" w:cs="Times New Roman"/>
          <w:b/>
          <w:bCs w:val="0"/>
        </w:rPr>
      </w:pPr>
      <w:bookmarkStart w:id="171" w:name="_Toc15377224"/>
      <w:bookmarkStart w:id="172" w:name="_Toc9264"/>
      <w:bookmarkStart w:id="173" w:name="_Toc29423"/>
      <w:bookmarkStart w:id="174" w:name="_Toc1523"/>
      <w:bookmarkStart w:id="175" w:name="_Toc8923"/>
      <w:bookmarkStart w:id="176" w:name="_Toc15313"/>
      <w:bookmarkStart w:id="177" w:name="_Toc10978"/>
      <w:r>
        <w:rPr>
          <w:rFonts w:hint="default" w:ascii="Times New Roman" w:hAnsi="Times New Roman" w:eastAsia="方正楷体_GBK" w:cs="Times New Roman"/>
          <w:b/>
          <w:bCs w:val="0"/>
        </w:rPr>
        <w:t>（三）国有资产占有使用情况</w:t>
      </w:r>
      <w:bookmarkEnd w:id="171"/>
      <w:bookmarkEnd w:id="172"/>
      <w:bookmarkEnd w:id="173"/>
      <w:bookmarkEnd w:id="174"/>
      <w:bookmarkEnd w:id="175"/>
      <w:bookmarkEnd w:id="176"/>
      <w:bookmarkEnd w:id="177"/>
    </w:p>
    <w:p w14:paraId="4D3174A0">
      <w:pPr>
        <w:spacing w:line="600" w:lineRule="exact"/>
        <w:ind w:firstLine="640"/>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截至2024年12月31日，盐边县中学校共有车辆1辆，其中：主要负责人用车0辆、机要通信用车0辆、应急保障用车0辆、其他用车1辆，其他用车主要是用于学校教学研究、学生家访等。单价100万元（含）以上设备（不含车辆）1台（套）。</w:t>
      </w:r>
    </w:p>
    <w:p w14:paraId="146F04D5">
      <w:pPr>
        <w:pStyle w:val="6"/>
        <w:keepNext/>
        <w:keepLines/>
        <w:pageBreakBefore w:val="0"/>
        <w:widowControl w:val="0"/>
        <w:kinsoku/>
        <w:wordWrap/>
        <w:overflowPunct/>
        <w:topLinePunct w:val="0"/>
        <w:autoSpaceDE/>
        <w:autoSpaceDN/>
        <w:bidi w:val="0"/>
        <w:adjustRightInd/>
        <w:snapToGrid/>
        <w:spacing w:before="0" w:after="0" w:line="240" w:lineRule="auto"/>
        <w:ind w:firstLine="643" w:firstLineChars="200"/>
        <w:textAlignment w:val="auto"/>
        <w:rPr>
          <w:rFonts w:hint="default" w:ascii="Times New Roman" w:hAnsi="Times New Roman" w:eastAsia="方正楷体_GBK" w:cs="Times New Roman"/>
          <w:b/>
          <w:bCs w:val="0"/>
        </w:rPr>
      </w:pPr>
      <w:bookmarkStart w:id="178" w:name="_Toc22533"/>
      <w:bookmarkStart w:id="179" w:name="_Toc4724"/>
      <w:bookmarkStart w:id="180" w:name="_Toc24581"/>
      <w:bookmarkStart w:id="181" w:name="_Toc19426"/>
      <w:bookmarkStart w:id="182" w:name="_Toc22555"/>
      <w:bookmarkStart w:id="183" w:name="_Toc22699"/>
      <w:r>
        <w:rPr>
          <w:rFonts w:hint="default" w:ascii="Times New Roman" w:hAnsi="Times New Roman" w:eastAsia="方正楷体_GBK" w:cs="Times New Roman"/>
          <w:b/>
          <w:bCs w:val="0"/>
        </w:rPr>
        <w:t>（四）预算绩效管理情况</w:t>
      </w:r>
      <w:bookmarkEnd w:id="178"/>
      <w:bookmarkEnd w:id="179"/>
      <w:bookmarkEnd w:id="180"/>
      <w:bookmarkEnd w:id="181"/>
      <w:bookmarkEnd w:id="182"/>
      <w:bookmarkEnd w:id="183"/>
    </w:p>
    <w:p w14:paraId="6ADB228C">
      <w:pPr>
        <w:spacing w:line="600" w:lineRule="exact"/>
        <w:ind w:firstLine="640"/>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根据预算绩效管理要求，盐边县中学校在2024年度预算编制阶段，组织对盐边县中学校新建初中部教学楼工程、盐边县中学校综合楼及4号学生宿舍屋面防水维修改造工程项目、2023年盐边县中学校发展资金、盐边县中学校高中教育强基工程、盐边县中学校学生宿舍维修改造工程、盐边县中学校发展资金、盐边县中学校学生宿舍3号楼屋面防水维修改造项目、盐边县中学校文化墙及后山边坡治理项目、盐边县中学校文印及网上阅卷服务项目、盐边县中学校学生宿舍楼(1#、4#)修缮工程项目等10个项目开展了预算事前绩效评估，对10个项目编制了绩效目标，预算执行过程中，选取10个项目开展绩效监控，组织对</w:t>
      </w:r>
      <w:r>
        <w:rPr>
          <w:rFonts w:hint="default" w:ascii="Times New Roman" w:hAnsi="Times New Roman" w:eastAsia="方正仿宋_GBK" w:cs="Times New Roman"/>
          <w:b w:val="0"/>
          <w:bCs w:val="0"/>
          <w:sz w:val="32"/>
          <w:szCs w:val="32"/>
          <w:lang w:val="en-US" w:eastAsia="zh-CN"/>
        </w:rPr>
        <w:t>10</w:t>
      </w:r>
      <w:r>
        <w:rPr>
          <w:rFonts w:hint="default" w:ascii="Times New Roman" w:hAnsi="Times New Roman" w:eastAsia="方正仿宋_GBK" w:cs="Times New Roman"/>
          <w:b w:val="0"/>
          <w:bCs w:val="0"/>
          <w:sz w:val="32"/>
          <w:szCs w:val="32"/>
        </w:rPr>
        <w:t>个项目开展绩效自评。</w:t>
      </w:r>
    </w:p>
    <w:p w14:paraId="39B845F4">
      <w:pPr>
        <w:spacing w:line="600" w:lineRule="exact"/>
        <w:jc w:val="center"/>
        <w:outlineLvl w:val="0"/>
        <w:rPr>
          <w:rFonts w:hint="default" w:ascii="Times New Roman" w:hAnsi="Times New Roman" w:eastAsia="黑体" w:cs="Times New Roman"/>
          <w:sz w:val="44"/>
          <w:szCs w:val="44"/>
        </w:rPr>
      </w:pPr>
      <w:bookmarkStart w:id="184" w:name="_Toc8701"/>
      <w:bookmarkStart w:id="185" w:name="_Toc15377225"/>
      <w:bookmarkStart w:id="186" w:name="_Toc15396613"/>
    </w:p>
    <w:p w14:paraId="39603623">
      <w:pPr>
        <w:pStyle w:val="2"/>
        <w:rPr>
          <w:rFonts w:hint="default" w:ascii="Times New Roman" w:hAnsi="Times New Roman" w:cs="Times New Roman"/>
        </w:rPr>
      </w:pPr>
    </w:p>
    <w:p w14:paraId="02A3AEE3">
      <w:pPr>
        <w:pStyle w:val="3"/>
        <w:ind w:left="420"/>
        <w:rPr>
          <w:rFonts w:hint="default" w:ascii="Times New Roman" w:hAnsi="Times New Roman" w:cs="Times New Roman"/>
        </w:rPr>
      </w:pPr>
    </w:p>
    <w:p w14:paraId="48FCAA34">
      <w:pPr>
        <w:pStyle w:val="3"/>
        <w:ind w:left="420"/>
        <w:rPr>
          <w:rFonts w:hint="default" w:ascii="Times New Roman" w:hAnsi="Times New Roman" w:cs="Times New Roman"/>
        </w:rPr>
      </w:pPr>
    </w:p>
    <w:p w14:paraId="34B52199">
      <w:pPr>
        <w:pStyle w:val="3"/>
        <w:ind w:left="420"/>
        <w:rPr>
          <w:rFonts w:hint="default" w:ascii="Times New Roman" w:hAnsi="Times New Roman" w:cs="Times New Roman"/>
        </w:rPr>
      </w:pPr>
    </w:p>
    <w:p w14:paraId="07898EF9">
      <w:pPr>
        <w:pStyle w:val="3"/>
        <w:ind w:left="420"/>
        <w:rPr>
          <w:rFonts w:hint="default" w:ascii="Times New Roman" w:hAnsi="Times New Roman" w:cs="Times New Roman"/>
        </w:rPr>
      </w:pPr>
    </w:p>
    <w:p w14:paraId="77CADAA1">
      <w:pPr>
        <w:pStyle w:val="3"/>
        <w:ind w:left="420"/>
        <w:rPr>
          <w:rFonts w:hint="default" w:ascii="Times New Roman" w:hAnsi="Times New Roman" w:cs="Times New Roman"/>
        </w:rPr>
      </w:pPr>
    </w:p>
    <w:p w14:paraId="6CC9F516">
      <w:pPr>
        <w:pStyle w:val="3"/>
        <w:ind w:left="420"/>
        <w:rPr>
          <w:rFonts w:hint="default" w:ascii="Times New Roman" w:hAnsi="Times New Roman" w:cs="Times New Roman"/>
        </w:rPr>
      </w:pPr>
    </w:p>
    <w:p w14:paraId="4DDA3233">
      <w:pPr>
        <w:pStyle w:val="3"/>
        <w:ind w:left="420"/>
        <w:rPr>
          <w:rFonts w:hint="default" w:ascii="Times New Roman" w:hAnsi="Times New Roman" w:cs="Times New Roman"/>
        </w:rPr>
      </w:pPr>
    </w:p>
    <w:p w14:paraId="1D71AE2C">
      <w:pPr>
        <w:pStyle w:val="3"/>
        <w:ind w:left="420"/>
        <w:rPr>
          <w:rFonts w:hint="default" w:ascii="Times New Roman" w:hAnsi="Times New Roman" w:cs="Times New Roman"/>
        </w:rPr>
      </w:pPr>
    </w:p>
    <w:p w14:paraId="7E70506E">
      <w:pPr>
        <w:pStyle w:val="3"/>
        <w:ind w:left="420"/>
        <w:rPr>
          <w:rFonts w:hint="default" w:ascii="Times New Roman" w:hAnsi="Times New Roman" w:cs="Times New Roman"/>
        </w:rPr>
      </w:pPr>
    </w:p>
    <w:p w14:paraId="59E90A05">
      <w:pPr>
        <w:pStyle w:val="3"/>
        <w:ind w:left="420"/>
        <w:rPr>
          <w:rFonts w:hint="default" w:ascii="Times New Roman" w:hAnsi="Times New Roman" w:cs="Times New Roman"/>
        </w:rPr>
      </w:pPr>
    </w:p>
    <w:p w14:paraId="1CA4C3A7">
      <w:pPr>
        <w:pStyle w:val="3"/>
        <w:ind w:left="420"/>
        <w:rPr>
          <w:rFonts w:hint="default" w:ascii="Times New Roman" w:hAnsi="Times New Roman" w:cs="Times New Roman"/>
        </w:rPr>
      </w:pPr>
    </w:p>
    <w:p w14:paraId="1D4A4339">
      <w:pPr>
        <w:pStyle w:val="3"/>
        <w:ind w:left="420"/>
        <w:rPr>
          <w:rFonts w:hint="default" w:ascii="Times New Roman" w:hAnsi="Times New Roman" w:cs="Times New Roman"/>
        </w:rPr>
      </w:pPr>
    </w:p>
    <w:p w14:paraId="69798424">
      <w:pPr>
        <w:pStyle w:val="3"/>
        <w:ind w:left="420"/>
        <w:rPr>
          <w:rFonts w:hint="default" w:ascii="Times New Roman" w:hAnsi="Times New Roman" w:cs="Times New Roman"/>
        </w:rPr>
      </w:pPr>
    </w:p>
    <w:p w14:paraId="22949C74">
      <w:pPr>
        <w:pStyle w:val="3"/>
        <w:ind w:left="420"/>
        <w:rPr>
          <w:rFonts w:hint="default" w:ascii="Times New Roman" w:hAnsi="Times New Roman" w:cs="Times New Roman"/>
        </w:rPr>
      </w:pPr>
    </w:p>
    <w:p w14:paraId="4F0017CE">
      <w:pPr>
        <w:pStyle w:val="3"/>
        <w:ind w:left="420"/>
        <w:rPr>
          <w:rFonts w:hint="default" w:ascii="Times New Roman" w:hAnsi="Times New Roman" w:cs="Times New Roman"/>
        </w:rPr>
      </w:pPr>
    </w:p>
    <w:p w14:paraId="442A6774">
      <w:pPr>
        <w:pStyle w:val="3"/>
        <w:ind w:left="420"/>
        <w:rPr>
          <w:rFonts w:hint="default" w:ascii="Times New Roman" w:hAnsi="Times New Roman" w:cs="Times New Roman"/>
        </w:rPr>
      </w:pPr>
    </w:p>
    <w:p w14:paraId="0EA5370D">
      <w:pPr>
        <w:pStyle w:val="3"/>
        <w:ind w:left="420"/>
        <w:rPr>
          <w:rFonts w:hint="default" w:ascii="Times New Roman" w:hAnsi="Times New Roman" w:cs="Times New Roman"/>
        </w:rPr>
      </w:pPr>
    </w:p>
    <w:p w14:paraId="0E7983D7">
      <w:pPr>
        <w:pStyle w:val="3"/>
        <w:ind w:left="420"/>
        <w:rPr>
          <w:rFonts w:hint="default" w:ascii="Times New Roman" w:hAnsi="Times New Roman" w:cs="Times New Roman"/>
        </w:rPr>
      </w:pPr>
    </w:p>
    <w:p w14:paraId="6DCB9FBF">
      <w:pPr>
        <w:spacing w:line="600" w:lineRule="exact"/>
        <w:jc w:val="center"/>
        <w:outlineLvl w:val="0"/>
        <w:rPr>
          <w:rFonts w:hint="default" w:ascii="Times New Roman" w:hAnsi="Times New Roman" w:eastAsia="黑体" w:cs="Times New Roman"/>
          <w:sz w:val="44"/>
          <w:szCs w:val="44"/>
        </w:rPr>
      </w:pPr>
    </w:p>
    <w:p w14:paraId="0B008B79">
      <w:pPr>
        <w:pStyle w:val="5"/>
        <w:jc w:val="center"/>
        <w:rPr>
          <w:rFonts w:hint="default" w:ascii="Times New Roman" w:hAnsi="Times New Roman" w:cs="Times New Roman"/>
          <w:b/>
          <w:sz w:val="44"/>
          <w:szCs w:val="44"/>
        </w:rPr>
      </w:pPr>
      <w:bookmarkStart w:id="187" w:name="_Toc4478"/>
      <w:bookmarkStart w:id="188" w:name="_Toc4794"/>
      <w:bookmarkStart w:id="189" w:name="_Toc16970"/>
      <w:bookmarkStart w:id="190" w:name="_Toc23370"/>
      <w:bookmarkStart w:id="191" w:name="_Toc1223"/>
      <w:r>
        <w:rPr>
          <w:rStyle w:val="28"/>
          <w:rFonts w:hint="default" w:ascii="Times New Roman" w:hAnsi="Times New Roman" w:eastAsia="方正小标宋_GBK" w:cs="Times New Roman"/>
          <w:b/>
          <w:bCs/>
        </w:rPr>
        <w:t>第三部分  名词解释</w:t>
      </w:r>
      <w:bookmarkEnd w:id="184"/>
      <w:bookmarkEnd w:id="185"/>
      <w:bookmarkEnd w:id="186"/>
      <w:bookmarkEnd w:id="187"/>
      <w:bookmarkEnd w:id="188"/>
      <w:bookmarkEnd w:id="189"/>
      <w:bookmarkEnd w:id="190"/>
      <w:bookmarkEnd w:id="191"/>
    </w:p>
    <w:p w14:paraId="6C5B0361">
      <w:pPr>
        <w:spacing w:line="600" w:lineRule="exact"/>
        <w:ind w:firstLine="64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1.财政拨款收入：指单位从同级财政部门取得的财政预算资金。</w:t>
      </w:r>
    </w:p>
    <w:p w14:paraId="7E4E854F">
      <w:pPr>
        <w:spacing w:line="600" w:lineRule="exact"/>
        <w:ind w:firstLine="64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2.事业收入：指事业单位开展专业业务活动及辅助活动取得的收入。</w:t>
      </w:r>
    </w:p>
    <w:p w14:paraId="4B14FB9D">
      <w:pPr>
        <w:spacing w:line="600" w:lineRule="exact"/>
        <w:ind w:firstLine="64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3.经营收入：指事业单位在专业业务活动及其辅助活动之外开展非独立核算经营活动取得的收入。</w:t>
      </w:r>
    </w:p>
    <w:p w14:paraId="5364CE30">
      <w:pPr>
        <w:spacing w:line="600" w:lineRule="exact"/>
        <w:ind w:firstLine="64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4.其他收入：指单位取得的除上述收入以外的各项收入。</w:t>
      </w:r>
    </w:p>
    <w:p w14:paraId="01745871">
      <w:pPr>
        <w:spacing w:line="600" w:lineRule="exact"/>
        <w:ind w:firstLine="64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5.使用非财政拨款结余（含专用结余）：指事业单位使用以前年度积累的非财政拨款结余弥补当年收支差额的金额。 </w:t>
      </w:r>
    </w:p>
    <w:p w14:paraId="706681FE">
      <w:pPr>
        <w:spacing w:line="600" w:lineRule="exact"/>
        <w:ind w:firstLine="64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6.年初结转和结余：指以前年度尚未完成、结转到本年按有关规定继续使用的资金。 </w:t>
      </w:r>
    </w:p>
    <w:p w14:paraId="70542831">
      <w:pPr>
        <w:spacing w:line="600" w:lineRule="exact"/>
        <w:ind w:firstLine="64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7.结余分配：指事业单位按照会计制度规定缴纳的所得税、提取的专用结余以及转入非财政拨款结余的金额等。</w:t>
      </w:r>
    </w:p>
    <w:p w14:paraId="33C6014F">
      <w:pPr>
        <w:spacing w:line="600" w:lineRule="exact"/>
        <w:ind w:firstLine="64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8.年末结转和结余：指单位按有关规定结转到下年或以后年度继续使用的资金。</w:t>
      </w:r>
    </w:p>
    <w:p w14:paraId="518221DC">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9.教育支出（205类）普通教育（02款）初中教育（03项）：指反映各部门举办的初中教育支出。</w:t>
      </w:r>
    </w:p>
    <w:p w14:paraId="1A118BEA">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10.教育支出（205类）普通教育（02款）高中教育（04项）：指反映各部门举办的普通高中教育支出。</w:t>
      </w:r>
    </w:p>
    <w:p w14:paraId="7DB720E3">
      <w:pPr>
        <w:pStyle w:val="2"/>
        <w:rPr>
          <w:rFonts w:hint="default" w:ascii="Times New Roman" w:hAnsi="Times New Roman" w:eastAsia="方正仿宋_GBK" w:cs="Times New Roman"/>
          <w:sz w:val="32"/>
          <w:szCs w:val="32"/>
        </w:rPr>
      </w:pPr>
    </w:p>
    <w:p w14:paraId="2531C6D3">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12.教育支出（205类）教育费附加安排支出（09款）农村中小学校舍建设（01项）：指反映教育费附加安排用于农村中小学校舍新建、改建、修缮和维护的支出。</w:t>
      </w:r>
    </w:p>
    <w:p w14:paraId="7CBC001A">
      <w:pPr>
        <w:pStyle w:val="2"/>
        <w:spacing w:line="600" w:lineRule="exact"/>
        <w:ind w:firstLine="640" w:firstLineChars="200"/>
        <w:rPr>
          <w:rFonts w:hint="default" w:ascii="Times New Roman" w:hAnsi="Times New Roman" w:eastAsia="方正仿宋_GBK" w:cs="Times New Roman"/>
          <w:bCs/>
          <w:sz w:val="32"/>
          <w:szCs w:val="32"/>
        </w:rPr>
      </w:pPr>
      <w:r>
        <w:rPr>
          <w:rFonts w:hint="default" w:ascii="Times New Roman" w:hAnsi="Times New Roman" w:eastAsia="方正仿宋_GBK" w:cs="Times New Roman"/>
          <w:sz w:val="32"/>
          <w:szCs w:val="32"/>
        </w:rPr>
        <w:t>13.</w:t>
      </w:r>
      <w:r>
        <w:rPr>
          <w:rFonts w:hint="default" w:ascii="Times New Roman" w:hAnsi="Times New Roman" w:eastAsia="方正仿宋_GBK" w:cs="Times New Roman"/>
          <w:bCs/>
          <w:sz w:val="32"/>
          <w:szCs w:val="32"/>
        </w:rPr>
        <w:t>教育支出（205类）普通教育（02款）其他普通教育支出（99项）：指反映除上述项目以外其他用于普通教育方面的支出。</w:t>
      </w:r>
    </w:p>
    <w:p w14:paraId="6A3305CE">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14.社会保障和就业支出（208类）行政事业单位养老支出（05款）事业单位离退休（02项）：指反映事业单位开支的离退休经费。</w:t>
      </w:r>
    </w:p>
    <w:p w14:paraId="11F5E5D8">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15.社会保障和就业支出（208类）行政事业单位养老支出（05款）机关事业单位基本养老保险缴费支出（05项）：指反映机关事业单位实施养老保险制度由单位缴纳的基本养老保险费支出。</w:t>
      </w:r>
    </w:p>
    <w:p w14:paraId="5BADCA97">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16.社会保障和就业支出（208类）行政事业单位养老支出（05款）机关事业单位职业年金缴费支出（06项）：指反映机关事业单位实施养老保险制度由单位实际缴纳的职业年金支出。</w:t>
      </w:r>
    </w:p>
    <w:p w14:paraId="2B9FA3CC">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17.社会保障和就业支出（208类）抚恤（02款）伤残抚恤（02项）：指反映按规定用于伤残人员的抚恤金和按规定开支的各种伤残补助费。</w:t>
      </w:r>
    </w:p>
    <w:p w14:paraId="768C9732">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18.卫生健康支出（210类）行政事业单位医疗（11款）事业单位医疗（02项）：指反映财政部门安排的事业单位基本医疗保险缴费经费，未参加医疗保险的事业单位的公费医疗经费，按国家规定享受离休人员待遇的医疗经费。</w:t>
      </w:r>
    </w:p>
    <w:p w14:paraId="40DFDB97">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18.卫生健康支出（210类）行政事业单位医疗（11款）其他行政事业单位医疗支出（99项）：指反映除上述项目以外的其他用于行政事业单位医疗方面的支出。</w:t>
      </w:r>
    </w:p>
    <w:p w14:paraId="28557C69">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19.住房保障支出（221类）住房改革支出（02款）住房公积金（01项）：指反映行政事业单位按人力资源和社会保障部、财政部规定的基本工资和津贴补贴以及规定比例为职工缴纳的住房公积金。</w:t>
      </w:r>
    </w:p>
    <w:p w14:paraId="2CF773C9">
      <w:pPr>
        <w:spacing w:line="560" w:lineRule="exact"/>
        <w:ind w:firstLine="641"/>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20.基本支出：指为保障机构正常运转、完成日常工作任务而发生的人员支出和公用支出。</w:t>
      </w:r>
    </w:p>
    <w:p w14:paraId="10BA28B1">
      <w:pPr>
        <w:spacing w:line="560" w:lineRule="exact"/>
        <w:ind w:firstLine="641"/>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21.项目支出：指在基本支出之外为完成特定行政任务和事业发展目标所发生的支出。 </w:t>
      </w:r>
    </w:p>
    <w:p w14:paraId="65C64265">
      <w:pPr>
        <w:spacing w:line="560" w:lineRule="exact"/>
        <w:ind w:firstLine="641"/>
        <w:rPr>
          <w:rFonts w:hint="default" w:ascii="Times New Roman" w:hAnsi="Times New Roman" w:eastAsia="黑体" w:cs="Times New Roman"/>
          <w:sz w:val="44"/>
          <w:szCs w:val="44"/>
        </w:rPr>
      </w:pPr>
      <w:r>
        <w:rPr>
          <w:rFonts w:hint="default" w:ascii="Times New Roman" w:hAnsi="Times New Roman" w:eastAsia="方正仿宋_GBK" w:cs="Times New Roman"/>
          <w:sz w:val="32"/>
          <w:szCs w:val="32"/>
        </w:rPr>
        <w:t>22.“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bookmarkStart w:id="192" w:name="_Toc15396614"/>
      <w:bookmarkStart w:id="193" w:name="_Toc19503"/>
      <w:bookmarkStart w:id="194" w:name="_Toc718"/>
      <w:bookmarkStart w:id="195" w:name="_Toc70"/>
      <w:bookmarkStart w:id="196" w:name="_Toc28415"/>
      <w:bookmarkStart w:id="197" w:name="_Toc15377226"/>
    </w:p>
    <w:p w14:paraId="758D1AE9">
      <w:pPr>
        <w:pStyle w:val="5"/>
        <w:jc w:val="center"/>
        <w:rPr>
          <w:rStyle w:val="28"/>
          <w:rFonts w:hint="default" w:ascii="Times New Roman" w:hAnsi="Times New Roman" w:eastAsia="方正小标宋_GBK" w:cs="Times New Roman"/>
          <w:b/>
          <w:bCs/>
        </w:rPr>
      </w:pPr>
      <w:bookmarkStart w:id="198" w:name="_Toc7035"/>
      <w:r>
        <w:rPr>
          <w:rStyle w:val="28"/>
          <w:rFonts w:hint="default" w:ascii="Times New Roman" w:hAnsi="Times New Roman" w:eastAsia="方正小标宋_GBK" w:cs="Times New Roman"/>
          <w:b/>
          <w:bCs/>
        </w:rPr>
        <w:t>第四部分  附件</w:t>
      </w:r>
      <w:bookmarkEnd w:id="192"/>
      <w:bookmarkEnd w:id="193"/>
      <w:bookmarkEnd w:id="194"/>
      <w:bookmarkEnd w:id="195"/>
      <w:bookmarkEnd w:id="196"/>
      <w:bookmarkEnd w:id="198"/>
    </w:p>
    <w:p w14:paraId="5A490E1C">
      <w:pPr>
        <w:spacing w:line="600" w:lineRule="exact"/>
        <w:jc w:val="center"/>
        <w:outlineLvl w:val="0"/>
        <w:rPr>
          <w:rFonts w:hint="default" w:ascii="Times New Roman" w:hAnsi="Times New Roman" w:eastAsia="黑体" w:cs="Times New Roman"/>
          <w:sz w:val="44"/>
          <w:szCs w:val="44"/>
        </w:rPr>
      </w:pPr>
      <w:bookmarkStart w:id="199" w:name="_Toc5112"/>
      <w:bookmarkStart w:id="200" w:name="_Toc15396618"/>
      <w:r>
        <w:rPr>
          <w:rFonts w:hint="default" w:ascii="Times New Roman" w:hAnsi="Times New Roman" w:eastAsia="黑体" w:cs="Times New Roman"/>
          <w:sz w:val="32"/>
          <w:szCs w:val="32"/>
        </w:rPr>
        <w:t>部门预算项目支出绩效评价表（2024年度）</w:t>
      </w:r>
      <w:bookmarkEnd w:id="199"/>
    </w:p>
    <w:p w14:paraId="32946185">
      <w:pPr>
        <w:spacing w:line="600" w:lineRule="exact"/>
        <w:jc w:val="center"/>
        <w:outlineLvl w:val="0"/>
        <w:rPr>
          <w:rFonts w:hint="default" w:ascii="Times New Roman" w:hAnsi="Times New Roman" w:eastAsia="黑体" w:cs="Times New Roman"/>
          <w:sz w:val="44"/>
          <w:szCs w:val="44"/>
        </w:rPr>
      </w:pPr>
    </w:p>
    <w:p w14:paraId="4D5927AF">
      <w:pPr>
        <w:spacing w:line="600" w:lineRule="exact"/>
        <w:jc w:val="center"/>
        <w:outlineLvl w:val="0"/>
        <w:rPr>
          <w:rFonts w:hint="default" w:ascii="Times New Roman" w:hAnsi="Times New Roman" w:eastAsia="黑体" w:cs="Times New Roman"/>
          <w:sz w:val="44"/>
          <w:szCs w:val="44"/>
        </w:rPr>
      </w:pPr>
      <w:bookmarkStart w:id="201" w:name="_Toc27512"/>
    </w:p>
    <w:p w14:paraId="554FF9EB">
      <w:pPr>
        <w:spacing w:line="600" w:lineRule="exact"/>
        <w:jc w:val="center"/>
        <w:outlineLvl w:val="0"/>
        <w:rPr>
          <w:rFonts w:hint="default" w:ascii="Times New Roman" w:hAnsi="Times New Roman" w:eastAsia="黑体" w:cs="Times New Roman"/>
          <w:sz w:val="44"/>
          <w:szCs w:val="44"/>
        </w:rPr>
      </w:pPr>
    </w:p>
    <w:p w14:paraId="11914783">
      <w:pPr>
        <w:spacing w:line="600" w:lineRule="exact"/>
        <w:jc w:val="center"/>
        <w:outlineLvl w:val="0"/>
        <w:rPr>
          <w:rFonts w:hint="default" w:ascii="Times New Roman" w:hAnsi="Times New Roman" w:eastAsia="黑体" w:cs="Times New Roman"/>
          <w:sz w:val="44"/>
          <w:szCs w:val="44"/>
        </w:rPr>
      </w:pPr>
    </w:p>
    <w:p w14:paraId="04CC119B">
      <w:pPr>
        <w:spacing w:line="600" w:lineRule="exact"/>
        <w:jc w:val="center"/>
        <w:outlineLvl w:val="0"/>
        <w:rPr>
          <w:rFonts w:hint="default" w:ascii="Times New Roman" w:hAnsi="Times New Roman" w:eastAsia="黑体" w:cs="Times New Roman"/>
          <w:sz w:val="44"/>
          <w:szCs w:val="44"/>
        </w:rPr>
      </w:pPr>
    </w:p>
    <w:p w14:paraId="66DD9970">
      <w:pPr>
        <w:spacing w:line="600" w:lineRule="exact"/>
        <w:jc w:val="center"/>
        <w:outlineLvl w:val="0"/>
        <w:rPr>
          <w:rFonts w:hint="default" w:ascii="Times New Roman" w:hAnsi="Times New Roman" w:eastAsia="黑体" w:cs="Times New Roman"/>
          <w:sz w:val="44"/>
          <w:szCs w:val="44"/>
        </w:rPr>
      </w:pPr>
    </w:p>
    <w:p w14:paraId="08E99289">
      <w:pPr>
        <w:spacing w:line="600" w:lineRule="exact"/>
        <w:jc w:val="center"/>
        <w:outlineLvl w:val="0"/>
        <w:rPr>
          <w:rFonts w:hint="default" w:ascii="Times New Roman" w:hAnsi="Times New Roman" w:eastAsia="黑体" w:cs="Times New Roman"/>
          <w:sz w:val="44"/>
          <w:szCs w:val="44"/>
        </w:rPr>
      </w:pPr>
    </w:p>
    <w:p w14:paraId="5E1F280C">
      <w:pPr>
        <w:spacing w:line="600" w:lineRule="exact"/>
        <w:jc w:val="center"/>
        <w:outlineLvl w:val="0"/>
        <w:rPr>
          <w:rFonts w:hint="default" w:ascii="Times New Roman" w:hAnsi="Times New Roman" w:eastAsia="黑体" w:cs="Times New Roman"/>
          <w:sz w:val="44"/>
          <w:szCs w:val="44"/>
        </w:rPr>
      </w:pPr>
    </w:p>
    <w:p w14:paraId="053DB47F">
      <w:pPr>
        <w:spacing w:line="600" w:lineRule="exact"/>
        <w:jc w:val="center"/>
        <w:outlineLvl w:val="0"/>
        <w:rPr>
          <w:rFonts w:hint="default" w:ascii="Times New Roman" w:hAnsi="Times New Roman" w:eastAsia="黑体" w:cs="Times New Roman"/>
          <w:sz w:val="44"/>
          <w:szCs w:val="44"/>
        </w:rPr>
      </w:pPr>
    </w:p>
    <w:p w14:paraId="745DE255">
      <w:pPr>
        <w:spacing w:line="600" w:lineRule="exact"/>
        <w:jc w:val="center"/>
        <w:outlineLvl w:val="0"/>
        <w:rPr>
          <w:rFonts w:hint="default" w:ascii="Times New Roman" w:hAnsi="Times New Roman" w:eastAsia="黑体" w:cs="Times New Roman"/>
          <w:sz w:val="44"/>
          <w:szCs w:val="44"/>
        </w:rPr>
      </w:pPr>
    </w:p>
    <w:p w14:paraId="5FB23B03">
      <w:pPr>
        <w:spacing w:line="600" w:lineRule="exact"/>
        <w:jc w:val="center"/>
        <w:outlineLvl w:val="0"/>
        <w:rPr>
          <w:rFonts w:hint="default" w:ascii="Times New Roman" w:hAnsi="Times New Roman" w:eastAsia="黑体" w:cs="Times New Roman"/>
          <w:sz w:val="44"/>
          <w:szCs w:val="44"/>
        </w:rPr>
      </w:pPr>
    </w:p>
    <w:p w14:paraId="63EC8C88">
      <w:pPr>
        <w:spacing w:line="600" w:lineRule="exact"/>
        <w:jc w:val="center"/>
        <w:outlineLvl w:val="0"/>
        <w:rPr>
          <w:rFonts w:hint="default" w:ascii="Times New Roman" w:hAnsi="Times New Roman" w:eastAsia="黑体" w:cs="Times New Roman"/>
          <w:sz w:val="44"/>
          <w:szCs w:val="44"/>
        </w:rPr>
      </w:pPr>
    </w:p>
    <w:p w14:paraId="6B50A903">
      <w:pPr>
        <w:spacing w:line="600" w:lineRule="exact"/>
        <w:jc w:val="center"/>
        <w:outlineLvl w:val="0"/>
        <w:rPr>
          <w:rFonts w:hint="default" w:ascii="Times New Roman" w:hAnsi="Times New Roman" w:eastAsia="黑体" w:cs="Times New Roman"/>
          <w:sz w:val="44"/>
          <w:szCs w:val="44"/>
        </w:rPr>
      </w:pPr>
    </w:p>
    <w:p w14:paraId="64893A90">
      <w:pPr>
        <w:spacing w:line="600" w:lineRule="exact"/>
        <w:jc w:val="center"/>
        <w:outlineLvl w:val="0"/>
        <w:rPr>
          <w:rFonts w:hint="default" w:ascii="Times New Roman" w:hAnsi="Times New Roman" w:eastAsia="黑体" w:cs="Times New Roman"/>
          <w:sz w:val="44"/>
          <w:szCs w:val="44"/>
        </w:rPr>
      </w:pPr>
    </w:p>
    <w:p w14:paraId="78C7C7EB">
      <w:pPr>
        <w:spacing w:line="600" w:lineRule="exact"/>
        <w:jc w:val="center"/>
        <w:outlineLvl w:val="0"/>
        <w:rPr>
          <w:rFonts w:hint="default" w:ascii="Times New Roman" w:hAnsi="Times New Roman" w:eastAsia="黑体" w:cs="Times New Roman"/>
          <w:sz w:val="44"/>
          <w:szCs w:val="44"/>
        </w:rPr>
      </w:pPr>
    </w:p>
    <w:p w14:paraId="53635C91">
      <w:pPr>
        <w:spacing w:line="600" w:lineRule="exact"/>
        <w:jc w:val="center"/>
        <w:outlineLvl w:val="0"/>
        <w:rPr>
          <w:rFonts w:hint="default" w:ascii="Times New Roman" w:hAnsi="Times New Roman" w:eastAsia="黑体" w:cs="Times New Roman"/>
          <w:sz w:val="44"/>
          <w:szCs w:val="44"/>
        </w:rPr>
      </w:pPr>
    </w:p>
    <w:p w14:paraId="11C9F3FC">
      <w:pPr>
        <w:spacing w:line="600" w:lineRule="exact"/>
        <w:jc w:val="center"/>
        <w:outlineLvl w:val="0"/>
        <w:rPr>
          <w:rFonts w:hint="default" w:ascii="Times New Roman" w:hAnsi="Times New Roman" w:eastAsia="黑体" w:cs="Times New Roman"/>
          <w:sz w:val="44"/>
          <w:szCs w:val="44"/>
        </w:rPr>
      </w:pPr>
    </w:p>
    <w:p w14:paraId="63C1BD68">
      <w:pPr>
        <w:pStyle w:val="2"/>
        <w:rPr>
          <w:rFonts w:hint="default" w:ascii="Times New Roman" w:hAnsi="Times New Roman" w:cs="Times New Roman"/>
        </w:rPr>
      </w:pPr>
    </w:p>
    <w:p w14:paraId="0FCC560A">
      <w:pPr>
        <w:pStyle w:val="5"/>
        <w:jc w:val="center"/>
        <w:rPr>
          <w:rFonts w:hint="default" w:ascii="Times New Roman" w:hAnsi="Times New Roman" w:eastAsia="仿宋_GB2312" w:cs="Times New Roman"/>
          <w:sz w:val="32"/>
          <w:szCs w:val="32"/>
        </w:rPr>
      </w:pPr>
      <w:bookmarkStart w:id="202" w:name="_Toc23601"/>
      <w:bookmarkStart w:id="203" w:name="_Toc2982"/>
      <w:r>
        <w:rPr>
          <w:rStyle w:val="28"/>
          <w:rFonts w:hint="default" w:ascii="Times New Roman" w:hAnsi="Times New Roman" w:eastAsia="方正小标宋_GBK" w:cs="Times New Roman"/>
          <w:b/>
          <w:bCs/>
        </w:rPr>
        <w:t>第五部分 附表</w:t>
      </w:r>
      <w:bookmarkEnd w:id="197"/>
      <w:bookmarkEnd w:id="200"/>
      <w:bookmarkEnd w:id="201"/>
      <w:bookmarkEnd w:id="202"/>
      <w:bookmarkEnd w:id="203"/>
      <w:bookmarkStart w:id="204" w:name="_Toc15396619"/>
    </w:p>
    <w:p w14:paraId="059278AF">
      <w:pPr>
        <w:tabs>
          <w:tab w:val="right" w:pos="8306"/>
        </w:tabs>
        <w:spacing w:line="600" w:lineRule="exact"/>
        <w:ind w:firstLine="640"/>
        <w:outlineLvl w:val="1"/>
        <w:rPr>
          <w:rFonts w:hint="default" w:ascii="Times New Roman" w:hAnsi="Times New Roman" w:eastAsia="方正黑体_GBK" w:cs="Times New Roman"/>
          <w:b w:val="0"/>
          <w:bCs/>
          <w:kern w:val="2"/>
          <w:sz w:val="32"/>
          <w:szCs w:val="32"/>
          <w:lang w:val="en-US" w:eastAsia="zh-CN" w:bidi="ar-SA"/>
        </w:rPr>
      </w:pPr>
      <w:bookmarkStart w:id="205" w:name="_Toc23403"/>
      <w:bookmarkStart w:id="206" w:name="_Toc13258"/>
      <w:bookmarkStart w:id="207" w:name="_Toc8963"/>
      <w:bookmarkStart w:id="208" w:name="_Toc24191"/>
      <w:bookmarkStart w:id="209" w:name="_Toc12931"/>
      <w:bookmarkStart w:id="210" w:name="_Toc31837"/>
      <w:r>
        <w:rPr>
          <w:rFonts w:hint="default" w:ascii="Times New Roman" w:hAnsi="Times New Roman" w:eastAsia="方正黑体_GBK" w:cs="Times New Roman"/>
          <w:b w:val="0"/>
          <w:bCs/>
          <w:kern w:val="2"/>
          <w:sz w:val="32"/>
          <w:szCs w:val="32"/>
          <w:lang w:val="en-US" w:eastAsia="zh-CN" w:bidi="ar-SA"/>
        </w:rPr>
        <w:t>一、收入支出决算总表</w:t>
      </w:r>
      <w:bookmarkEnd w:id="204"/>
      <w:bookmarkEnd w:id="205"/>
      <w:bookmarkEnd w:id="206"/>
      <w:bookmarkEnd w:id="207"/>
      <w:bookmarkEnd w:id="208"/>
      <w:bookmarkEnd w:id="209"/>
      <w:bookmarkEnd w:id="210"/>
    </w:p>
    <w:p w14:paraId="36D6EEA8">
      <w:pPr>
        <w:tabs>
          <w:tab w:val="right" w:pos="8306"/>
        </w:tabs>
        <w:spacing w:line="600" w:lineRule="exact"/>
        <w:ind w:firstLine="640"/>
        <w:outlineLvl w:val="1"/>
        <w:rPr>
          <w:rFonts w:hint="default" w:ascii="Times New Roman" w:hAnsi="Times New Roman" w:eastAsia="方正黑体_GBK" w:cs="Times New Roman"/>
          <w:b w:val="0"/>
          <w:bCs/>
          <w:kern w:val="2"/>
          <w:sz w:val="32"/>
          <w:szCs w:val="32"/>
          <w:lang w:val="en-US" w:eastAsia="zh-CN" w:bidi="ar-SA"/>
        </w:rPr>
      </w:pPr>
      <w:bookmarkStart w:id="211" w:name="_Toc15396620"/>
      <w:bookmarkStart w:id="212" w:name="_Toc9818"/>
      <w:bookmarkStart w:id="213" w:name="_Toc16763"/>
      <w:bookmarkStart w:id="214" w:name="_Toc4406"/>
      <w:bookmarkStart w:id="215" w:name="_Toc3841"/>
      <w:bookmarkStart w:id="216" w:name="_Toc15930"/>
      <w:bookmarkStart w:id="217" w:name="_Toc29029"/>
      <w:r>
        <w:rPr>
          <w:rFonts w:hint="default" w:ascii="Times New Roman" w:hAnsi="Times New Roman" w:eastAsia="方正黑体_GBK" w:cs="Times New Roman"/>
          <w:b w:val="0"/>
          <w:bCs/>
          <w:kern w:val="2"/>
          <w:sz w:val="32"/>
          <w:szCs w:val="32"/>
          <w:lang w:val="en-US" w:eastAsia="zh-CN" w:bidi="ar-SA"/>
        </w:rPr>
        <w:t>二、收入决算表</w:t>
      </w:r>
      <w:bookmarkEnd w:id="211"/>
      <w:bookmarkEnd w:id="212"/>
      <w:bookmarkEnd w:id="213"/>
      <w:bookmarkEnd w:id="214"/>
      <w:bookmarkEnd w:id="215"/>
      <w:bookmarkEnd w:id="216"/>
      <w:bookmarkEnd w:id="217"/>
    </w:p>
    <w:p w14:paraId="38BDCB4D">
      <w:pPr>
        <w:tabs>
          <w:tab w:val="right" w:pos="8306"/>
        </w:tabs>
        <w:spacing w:line="600" w:lineRule="exact"/>
        <w:ind w:firstLine="640"/>
        <w:outlineLvl w:val="1"/>
        <w:rPr>
          <w:rFonts w:hint="default" w:ascii="Times New Roman" w:hAnsi="Times New Roman" w:eastAsia="方正黑体_GBK" w:cs="Times New Roman"/>
          <w:b w:val="0"/>
          <w:bCs/>
          <w:kern w:val="2"/>
          <w:sz w:val="32"/>
          <w:szCs w:val="32"/>
          <w:lang w:val="en-US" w:eastAsia="zh-CN" w:bidi="ar-SA"/>
        </w:rPr>
      </w:pPr>
      <w:bookmarkStart w:id="218" w:name="_Toc3264"/>
      <w:bookmarkStart w:id="219" w:name="_Toc31613"/>
      <w:bookmarkStart w:id="220" w:name="_Toc15396621"/>
      <w:bookmarkStart w:id="221" w:name="_Toc8581"/>
      <w:bookmarkStart w:id="222" w:name="_Toc11442"/>
      <w:bookmarkStart w:id="223" w:name="_Toc2827"/>
      <w:bookmarkStart w:id="224" w:name="_Toc4469"/>
      <w:r>
        <w:rPr>
          <w:rFonts w:hint="default" w:ascii="Times New Roman" w:hAnsi="Times New Roman" w:eastAsia="方正黑体_GBK" w:cs="Times New Roman"/>
          <w:b w:val="0"/>
          <w:bCs/>
          <w:kern w:val="2"/>
          <w:sz w:val="32"/>
          <w:szCs w:val="32"/>
          <w:lang w:val="en-US" w:eastAsia="zh-CN" w:bidi="ar-SA"/>
        </w:rPr>
        <w:t>三、支出决算表</w:t>
      </w:r>
      <w:bookmarkEnd w:id="218"/>
      <w:bookmarkEnd w:id="219"/>
      <w:bookmarkEnd w:id="220"/>
      <w:bookmarkEnd w:id="221"/>
      <w:bookmarkEnd w:id="222"/>
      <w:bookmarkEnd w:id="223"/>
      <w:bookmarkEnd w:id="224"/>
    </w:p>
    <w:p w14:paraId="5672F9D8">
      <w:pPr>
        <w:tabs>
          <w:tab w:val="right" w:pos="8306"/>
        </w:tabs>
        <w:spacing w:line="600" w:lineRule="exact"/>
        <w:ind w:firstLine="640"/>
        <w:outlineLvl w:val="1"/>
        <w:rPr>
          <w:rFonts w:hint="default" w:ascii="Times New Roman" w:hAnsi="Times New Roman" w:eastAsia="方正黑体_GBK" w:cs="Times New Roman"/>
          <w:b w:val="0"/>
          <w:bCs/>
          <w:kern w:val="2"/>
          <w:sz w:val="32"/>
          <w:szCs w:val="32"/>
          <w:lang w:val="en-US" w:eastAsia="zh-CN" w:bidi="ar-SA"/>
        </w:rPr>
      </w:pPr>
      <w:bookmarkStart w:id="225" w:name="_Toc15396622"/>
      <w:bookmarkStart w:id="226" w:name="_Toc15051"/>
      <w:bookmarkStart w:id="227" w:name="_Toc5958"/>
      <w:bookmarkStart w:id="228" w:name="_Toc11568"/>
      <w:bookmarkStart w:id="229" w:name="_Toc20384"/>
      <w:bookmarkStart w:id="230" w:name="_Toc655"/>
      <w:bookmarkStart w:id="231" w:name="_Toc30141"/>
      <w:r>
        <w:rPr>
          <w:rFonts w:hint="default" w:ascii="Times New Roman" w:hAnsi="Times New Roman" w:eastAsia="方正黑体_GBK" w:cs="Times New Roman"/>
          <w:b w:val="0"/>
          <w:bCs/>
          <w:kern w:val="2"/>
          <w:sz w:val="32"/>
          <w:szCs w:val="32"/>
          <w:lang w:val="en-US" w:eastAsia="zh-CN" w:bidi="ar-SA"/>
        </w:rPr>
        <w:t>四、财政拨款收入支出决算总表</w:t>
      </w:r>
      <w:bookmarkEnd w:id="225"/>
      <w:bookmarkEnd w:id="226"/>
      <w:bookmarkEnd w:id="227"/>
      <w:bookmarkEnd w:id="228"/>
      <w:bookmarkEnd w:id="229"/>
      <w:bookmarkEnd w:id="230"/>
      <w:bookmarkEnd w:id="231"/>
    </w:p>
    <w:p w14:paraId="531AA8CD">
      <w:pPr>
        <w:tabs>
          <w:tab w:val="right" w:pos="8306"/>
        </w:tabs>
        <w:spacing w:line="600" w:lineRule="exact"/>
        <w:ind w:firstLine="640"/>
        <w:outlineLvl w:val="1"/>
        <w:rPr>
          <w:rFonts w:hint="default" w:ascii="Times New Roman" w:hAnsi="Times New Roman" w:eastAsia="方正黑体_GBK" w:cs="Times New Roman"/>
          <w:b w:val="0"/>
          <w:bCs/>
          <w:kern w:val="2"/>
          <w:sz w:val="32"/>
          <w:szCs w:val="32"/>
          <w:lang w:val="en-US" w:eastAsia="zh-CN" w:bidi="ar-SA"/>
        </w:rPr>
      </w:pPr>
      <w:bookmarkStart w:id="232" w:name="_Toc8450"/>
      <w:bookmarkStart w:id="233" w:name="_Toc29048"/>
      <w:bookmarkStart w:id="234" w:name="_Toc12634"/>
      <w:bookmarkStart w:id="235" w:name="_Toc15396623"/>
      <w:bookmarkStart w:id="236" w:name="_Toc4772"/>
      <w:bookmarkStart w:id="237" w:name="_Toc6720"/>
      <w:bookmarkStart w:id="238" w:name="_Toc30123"/>
      <w:r>
        <w:rPr>
          <w:rFonts w:hint="default" w:ascii="Times New Roman" w:hAnsi="Times New Roman" w:eastAsia="方正黑体_GBK" w:cs="Times New Roman"/>
          <w:b w:val="0"/>
          <w:bCs/>
          <w:kern w:val="2"/>
          <w:sz w:val="32"/>
          <w:szCs w:val="32"/>
          <w:lang w:val="en-US" w:eastAsia="zh-CN" w:bidi="ar-SA"/>
        </w:rPr>
        <w:t>五、财政拨款支出决算明细表</w:t>
      </w:r>
      <w:bookmarkEnd w:id="232"/>
      <w:bookmarkEnd w:id="233"/>
      <w:bookmarkEnd w:id="234"/>
      <w:bookmarkEnd w:id="235"/>
      <w:bookmarkEnd w:id="236"/>
      <w:bookmarkEnd w:id="237"/>
      <w:bookmarkEnd w:id="238"/>
      <w:bookmarkStart w:id="239" w:name="_Toc15396624"/>
    </w:p>
    <w:p w14:paraId="1D1C6547">
      <w:pPr>
        <w:tabs>
          <w:tab w:val="right" w:pos="8306"/>
        </w:tabs>
        <w:spacing w:line="600" w:lineRule="exact"/>
        <w:ind w:firstLine="640"/>
        <w:outlineLvl w:val="1"/>
        <w:rPr>
          <w:rFonts w:hint="default" w:ascii="Times New Roman" w:hAnsi="Times New Roman" w:eastAsia="方正黑体_GBK" w:cs="Times New Roman"/>
          <w:b w:val="0"/>
          <w:bCs/>
          <w:kern w:val="2"/>
          <w:sz w:val="32"/>
          <w:szCs w:val="32"/>
          <w:lang w:val="en-US" w:eastAsia="zh-CN" w:bidi="ar-SA"/>
        </w:rPr>
      </w:pPr>
      <w:bookmarkStart w:id="240" w:name="_Toc7286"/>
      <w:bookmarkStart w:id="241" w:name="_Toc4969"/>
      <w:bookmarkStart w:id="242" w:name="_Toc11276"/>
      <w:bookmarkStart w:id="243" w:name="_Toc7156"/>
      <w:bookmarkStart w:id="244" w:name="_Toc29154"/>
      <w:bookmarkStart w:id="245" w:name="_Toc16640"/>
      <w:r>
        <w:rPr>
          <w:rFonts w:hint="default" w:ascii="Times New Roman" w:hAnsi="Times New Roman" w:eastAsia="方正黑体_GBK" w:cs="Times New Roman"/>
          <w:b w:val="0"/>
          <w:bCs/>
          <w:kern w:val="2"/>
          <w:sz w:val="32"/>
          <w:szCs w:val="32"/>
          <w:lang w:val="en-US" w:eastAsia="zh-CN" w:bidi="ar-SA"/>
        </w:rPr>
        <w:t>六、一般公共预算财政拨款支出决算表</w:t>
      </w:r>
      <w:bookmarkEnd w:id="239"/>
      <w:bookmarkEnd w:id="240"/>
      <w:bookmarkEnd w:id="241"/>
      <w:bookmarkEnd w:id="242"/>
      <w:bookmarkEnd w:id="243"/>
      <w:bookmarkEnd w:id="244"/>
      <w:bookmarkEnd w:id="245"/>
    </w:p>
    <w:p w14:paraId="4F2B433C">
      <w:pPr>
        <w:tabs>
          <w:tab w:val="right" w:pos="8306"/>
        </w:tabs>
        <w:spacing w:line="600" w:lineRule="exact"/>
        <w:ind w:firstLine="640"/>
        <w:outlineLvl w:val="1"/>
        <w:rPr>
          <w:rFonts w:hint="default" w:ascii="Times New Roman" w:hAnsi="Times New Roman" w:eastAsia="方正黑体_GBK" w:cs="Times New Roman"/>
          <w:b w:val="0"/>
          <w:bCs/>
          <w:kern w:val="2"/>
          <w:sz w:val="32"/>
          <w:szCs w:val="32"/>
          <w:lang w:val="en-US" w:eastAsia="zh-CN" w:bidi="ar-SA"/>
        </w:rPr>
      </w:pPr>
      <w:bookmarkStart w:id="246" w:name="_Toc16263"/>
      <w:bookmarkStart w:id="247" w:name="_Toc25866"/>
      <w:bookmarkStart w:id="248" w:name="_Toc11779"/>
      <w:bookmarkStart w:id="249" w:name="_Toc28405"/>
      <w:bookmarkStart w:id="250" w:name="_Toc15396625"/>
      <w:bookmarkStart w:id="251" w:name="_Toc3054"/>
      <w:bookmarkStart w:id="252" w:name="_Toc18771"/>
      <w:r>
        <w:rPr>
          <w:rFonts w:hint="default" w:ascii="Times New Roman" w:hAnsi="Times New Roman" w:eastAsia="方正黑体_GBK" w:cs="Times New Roman"/>
          <w:b w:val="0"/>
          <w:bCs/>
          <w:kern w:val="2"/>
          <w:sz w:val="32"/>
          <w:szCs w:val="32"/>
          <w:lang w:val="en-US" w:eastAsia="zh-CN" w:bidi="ar-SA"/>
        </w:rPr>
        <w:t>七、一般公共预算财政拨款支出决算明细表</w:t>
      </w:r>
      <w:bookmarkEnd w:id="246"/>
      <w:bookmarkEnd w:id="247"/>
      <w:bookmarkEnd w:id="248"/>
      <w:bookmarkEnd w:id="249"/>
      <w:bookmarkEnd w:id="250"/>
      <w:bookmarkEnd w:id="251"/>
      <w:bookmarkEnd w:id="252"/>
    </w:p>
    <w:p w14:paraId="5BC785BA">
      <w:pPr>
        <w:tabs>
          <w:tab w:val="right" w:pos="8306"/>
        </w:tabs>
        <w:spacing w:line="600" w:lineRule="exact"/>
        <w:ind w:firstLine="640"/>
        <w:outlineLvl w:val="1"/>
        <w:rPr>
          <w:rFonts w:hint="default" w:ascii="Times New Roman" w:hAnsi="Times New Roman" w:eastAsia="方正黑体_GBK" w:cs="Times New Roman"/>
          <w:b w:val="0"/>
          <w:bCs/>
          <w:kern w:val="2"/>
          <w:sz w:val="32"/>
          <w:szCs w:val="32"/>
          <w:lang w:val="en-US" w:eastAsia="zh-CN" w:bidi="ar-SA"/>
        </w:rPr>
      </w:pPr>
      <w:bookmarkStart w:id="253" w:name="_Toc30606"/>
      <w:bookmarkStart w:id="254" w:name="_Toc23273"/>
      <w:bookmarkStart w:id="255" w:name="_Toc4302"/>
      <w:bookmarkStart w:id="256" w:name="_Toc15396626"/>
      <w:bookmarkStart w:id="257" w:name="_Toc766"/>
      <w:bookmarkStart w:id="258" w:name="_Toc5441"/>
      <w:bookmarkStart w:id="259" w:name="_Toc20050"/>
      <w:r>
        <w:rPr>
          <w:rFonts w:hint="default" w:ascii="Times New Roman" w:hAnsi="Times New Roman" w:eastAsia="方正黑体_GBK" w:cs="Times New Roman"/>
          <w:b w:val="0"/>
          <w:bCs/>
          <w:kern w:val="2"/>
          <w:sz w:val="32"/>
          <w:szCs w:val="32"/>
          <w:lang w:val="en-US" w:eastAsia="zh-CN" w:bidi="ar-SA"/>
        </w:rPr>
        <w:t>八、一般公共预算财政拨款基本支出决算表</w:t>
      </w:r>
      <w:bookmarkEnd w:id="253"/>
      <w:bookmarkEnd w:id="254"/>
      <w:bookmarkEnd w:id="255"/>
      <w:bookmarkEnd w:id="256"/>
      <w:bookmarkEnd w:id="257"/>
      <w:bookmarkEnd w:id="258"/>
      <w:bookmarkEnd w:id="259"/>
    </w:p>
    <w:p w14:paraId="48A6B797">
      <w:pPr>
        <w:tabs>
          <w:tab w:val="right" w:pos="8306"/>
        </w:tabs>
        <w:spacing w:line="600" w:lineRule="exact"/>
        <w:ind w:firstLine="640"/>
        <w:outlineLvl w:val="1"/>
        <w:rPr>
          <w:rFonts w:hint="default" w:ascii="Times New Roman" w:hAnsi="Times New Roman" w:eastAsia="方正黑体_GBK" w:cs="Times New Roman"/>
          <w:b w:val="0"/>
          <w:bCs/>
          <w:kern w:val="2"/>
          <w:sz w:val="32"/>
          <w:szCs w:val="32"/>
          <w:lang w:val="en-US" w:eastAsia="zh-CN" w:bidi="ar-SA"/>
        </w:rPr>
      </w:pPr>
      <w:bookmarkStart w:id="260" w:name="_Toc16482"/>
      <w:bookmarkStart w:id="261" w:name="_Toc30339"/>
      <w:bookmarkStart w:id="262" w:name="_Toc18745"/>
      <w:bookmarkStart w:id="263" w:name="_Toc15396627"/>
      <w:bookmarkStart w:id="264" w:name="_Toc9234"/>
      <w:bookmarkStart w:id="265" w:name="_Toc12434"/>
      <w:bookmarkStart w:id="266" w:name="_Toc3740"/>
      <w:r>
        <w:rPr>
          <w:rFonts w:hint="default" w:ascii="Times New Roman" w:hAnsi="Times New Roman" w:eastAsia="方正黑体_GBK" w:cs="Times New Roman"/>
          <w:b w:val="0"/>
          <w:bCs/>
          <w:kern w:val="2"/>
          <w:sz w:val="32"/>
          <w:szCs w:val="32"/>
          <w:lang w:val="en-US" w:eastAsia="zh-CN" w:bidi="ar-SA"/>
        </w:rPr>
        <w:t>九、一般公共预算财政拨款项目支出决算表</w:t>
      </w:r>
      <w:bookmarkEnd w:id="260"/>
      <w:bookmarkEnd w:id="261"/>
      <w:bookmarkEnd w:id="262"/>
      <w:bookmarkEnd w:id="263"/>
      <w:bookmarkEnd w:id="264"/>
      <w:bookmarkEnd w:id="265"/>
      <w:bookmarkEnd w:id="266"/>
    </w:p>
    <w:p w14:paraId="728EF34B">
      <w:pPr>
        <w:tabs>
          <w:tab w:val="right" w:pos="8306"/>
        </w:tabs>
        <w:spacing w:line="600" w:lineRule="exact"/>
        <w:ind w:firstLine="640"/>
        <w:outlineLvl w:val="1"/>
        <w:rPr>
          <w:rFonts w:hint="default" w:ascii="Times New Roman" w:hAnsi="Times New Roman" w:eastAsia="方正黑体_GBK" w:cs="Times New Roman"/>
          <w:b w:val="0"/>
          <w:bCs/>
          <w:kern w:val="2"/>
          <w:sz w:val="32"/>
          <w:szCs w:val="32"/>
          <w:lang w:val="en-US" w:eastAsia="zh-CN" w:bidi="ar-SA"/>
        </w:rPr>
      </w:pPr>
      <w:bookmarkStart w:id="267" w:name="_Toc15396628"/>
      <w:bookmarkStart w:id="268" w:name="_Toc12577"/>
      <w:bookmarkStart w:id="269" w:name="_Toc17292"/>
      <w:bookmarkStart w:id="270" w:name="_Toc695"/>
      <w:bookmarkStart w:id="271" w:name="_Toc1528"/>
      <w:bookmarkStart w:id="272" w:name="_Toc5301"/>
      <w:bookmarkStart w:id="273" w:name="_Toc9309"/>
      <w:r>
        <w:rPr>
          <w:rFonts w:hint="default" w:ascii="Times New Roman" w:hAnsi="Times New Roman" w:eastAsia="方正黑体_GBK" w:cs="Times New Roman"/>
          <w:b w:val="0"/>
          <w:bCs/>
          <w:kern w:val="2"/>
          <w:sz w:val="32"/>
          <w:szCs w:val="32"/>
          <w:lang w:val="en-US" w:eastAsia="zh-CN" w:bidi="ar-SA"/>
        </w:rPr>
        <w:t>十、</w:t>
      </w:r>
      <w:bookmarkEnd w:id="267"/>
      <w:r>
        <w:rPr>
          <w:rFonts w:hint="default" w:ascii="Times New Roman" w:hAnsi="Times New Roman" w:eastAsia="方正黑体_GBK" w:cs="Times New Roman"/>
          <w:b w:val="0"/>
          <w:bCs/>
          <w:kern w:val="2"/>
          <w:sz w:val="32"/>
          <w:szCs w:val="32"/>
          <w:lang w:val="en-US" w:eastAsia="zh-CN" w:bidi="ar-SA"/>
        </w:rPr>
        <w:t>政府性基金预算财政拨款收入支出决算表</w:t>
      </w:r>
      <w:bookmarkEnd w:id="268"/>
      <w:bookmarkEnd w:id="269"/>
      <w:bookmarkEnd w:id="270"/>
      <w:bookmarkEnd w:id="271"/>
      <w:bookmarkEnd w:id="272"/>
      <w:bookmarkEnd w:id="273"/>
    </w:p>
    <w:p w14:paraId="0A4C122F">
      <w:pPr>
        <w:tabs>
          <w:tab w:val="right" w:pos="8306"/>
        </w:tabs>
        <w:spacing w:line="600" w:lineRule="exact"/>
        <w:ind w:firstLine="640"/>
        <w:outlineLvl w:val="1"/>
        <w:rPr>
          <w:rFonts w:hint="default" w:ascii="Times New Roman" w:hAnsi="Times New Roman" w:eastAsia="方正黑体_GBK" w:cs="Times New Roman"/>
          <w:b w:val="0"/>
          <w:bCs/>
          <w:kern w:val="2"/>
          <w:sz w:val="32"/>
          <w:szCs w:val="32"/>
          <w:lang w:val="en-US" w:eastAsia="zh-CN" w:bidi="ar-SA"/>
        </w:rPr>
      </w:pPr>
      <w:bookmarkStart w:id="274" w:name="_Toc15396629"/>
      <w:bookmarkStart w:id="275" w:name="_Toc2129"/>
      <w:bookmarkStart w:id="276" w:name="_Toc86"/>
      <w:bookmarkStart w:id="277" w:name="_Toc25588"/>
      <w:bookmarkStart w:id="278" w:name="_Toc23675"/>
      <w:bookmarkStart w:id="279" w:name="_Toc7274"/>
      <w:bookmarkStart w:id="280" w:name="_Toc20979"/>
      <w:r>
        <w:rPr>
          <w:rFonts w:hint="default" w:ascii="Times New Roman" w:hAnsi="Times New Roman" w:eastAsia="方正黑体_GBK" w:cs="Times New Roman"/>
          <w:b w:val="0"/>
          <w:bCs/>
          <w:kern w:val="2"/>
          <w:sz w:val="32"/>
          <w:szCs w:val="32"/>
          <w:lang w:val="en-US" w:eastAsia="zh-CN" w:bidi="ar-SA"/>
        </w:rPr>
        <w:t>十一、</w:t>
      </w:r>
      <w:bookmarkEnd w:id="274"/>
      <w:r>
        <w:rPr>
          <w:rFonts w:hint="default" w:ascii="Times New Roman" w:hAnsi="Times New Roman" w:eastAsia="方正黑体_GBK" w:cs="Times New Roman"/>
          <w:b w:val="0"/>
          <w:bCs/>
          <w:kern w:val="2"/>
          <w:sz w:val="32"/>
          <w:szCs w:val="32"/>
          <w:lang w:val="en-US" w:eastAsia="zh-CN" w:bidi="ar-SA"/>
        </w:rPr>
        <w:t>国有资本经营预算财政拨款收入支出决算表</w:t>
      </w:r>
      <w:bookmarkEnd w:id="275"/>
      <w:bookmarkEnd w:id="276"/>
      <w:bookmarkEnd w:id="277"/>
      <w:bookmarkEnd w:id="278"/>
      <w:bookmarkEnd w:id="279"/>
      <w:bookmarkEnd w:id="280"/>
    </w:p>
    <w:p w14:paraId="42F4931C">
      <w:pPr>
        <w:tabs>
          <w:tab w:val="right" w:pos="8306"/>
        </w:tabs>
        <w:spacing w:line="600" w:lineRule="exact"/>
        <w:ind w:firstLine="640"/>
        <w:outlineLvl w:val="1"/>
        <w:rPr>
          <w:rFonts w:hint="default" w:ascii="Times New Roman" w:hAnsi="Times New Roman" w:eastAsia="方正黑体_GBK" w:cs="Times New Roman"/>
          <w:b w:val="0"/>
          <w:bCs/>
          <w:kern w:val="2"/>
          <w:sz w:val="32"/>
          <w:szCs w:val="32"/>
          <w:lang w:val="en-US" w:eastAsia="zh-CN" w:bidi="ar-SA"/>
        </w:rPr>
      </w:pPr>
      <w:bookmarkStart w:id="281" w:name="_Toc15396630"/>
      <w:bookmarkStart w:id="282" w:name="_Toc27131"/>
      <w:bookmarkStart w:id="283" w:name="_Toc4685"/>
      <w:bookmarkStart w:id="284" w:name="_Toc14411"/>
      <w:bookmarkStart w:id="285" w:name="_Toc8895"/>
      <w:bookmarkStart w:id="286" w:name="_Toc32380"/>
      <w:bookmarkStart w:id="287" w:name="_Toc25749"/>
      <w:r>
        <w:rPr>
          <w:rFonts w:hint="default" w:ascii="Times New Roman" w:hAnsi="Times New Roman" w:eastAsia="方正黑体_GBK" w:cs="Times New Roman"/>
          <w:b w:val="0"/>
          <w:bCs/>
          <w:kern w:val="2"/>
          <w:sz w:val="32"/>
          <w:szCs w:val="32"/>
          <w:lang w:val="en-US" w:eastAsia="zh-CN" w:bidi="ar-SA"/>
        </w:rPr>
        <w:t>十二、</w:t>
      </w:r>
      <w:bookmarkEnd w:id="281"/>
      <w:r>
        <w:rPr>
          <w:rFonts w:hint="default" w:ascii="Times New Roman" w:hAnsi="Times New Roman" w:eastAsia="方正黑体_GBK" w:cs="Times New Roman"/>
          <w:b w:val="0"/>
          <w:bCs/>
          <w:kern w:val="2"/>
          <w:sz w:val="32"/>
          <w:szCs w:val="32"/>
          <w:lang w:val="en-US" w:eastAsia="zh-CN" w:bidi="ar-SA"/>
        </w:rPr>
        <w:t>国有资本经营预算财政拨款支出决算表</w:t>
      </w:r>
      <w:bookmarkEnd w:id="282"/>
      <w:bookmarkEnd w:id="283"/>
      <w:bookmarkEnd w:id="284"/>
      <w:bookmarkEnd w:id="285"/>
      <w:bookmarkEnd w:id="286"/>
      <w:bookmarkEnd w:id="287"/>
    </w:p>
    <w:p w14:paraId="1F63FB65">
      <w:pPr>
        <w:tabs>
          <w:tab w:val="right" w:pos="8306"/>
        </w:tabs>
        <w:spacing w:line="600" w:lineRule="exact"/>
        <w:ind w:firstLine="640"/>
        <w:outlineLvl w:val="1"/>
        <w:rPr>
          <w:rFonts w:hint="default" w:ascii="Times New Roman" w:hAnsi="Times New Roman" w:eastAsia="方正黑体_GBK" w:cs="Times New Roman"/>
          <w:b w:val="0"/>
          <w:bCs/>
          <w:kern w:val="2"/>
          <w:sz w:val="32"/>
          <w:szCs w:val="32"/>
          <w:lang w:val="en-US" w:eastAsia="zh-CN" w:bidi="ar-SA"/>
        </w:rPr>
      </w:pPr>
      <w:bookmarkStart w:id="288" w:name="_Toc15396631"/>
      <w:bookmarkStart w:id="289" w:name="_Toc13139"/>
      <w:bookmarkStart w:id="290" w:name="_Toc17255"/>
      <w:bookmarkStart w:id="291" w:name="_Toc6063"/>
      <w:bookmarkStart w:id="292" w:name="_Toc1443"/>
      <w:bookmarkStart w:id="293" w:name="_Toc19186"/>
      <w:bookmarkStart w:id="294" w:name="_Toc25266"/>
      <w:r>
        <w:rPr>
          <w:rFonts w:hint="default" w:ascii="Times New Roman" w:hAnsi="Times New Roman" w:eastAsia="方正黑体_GBK" w:cs="Times New Roman"/>
          <w:b w:val="0"/>
          <w:bCs/>
          <w:kern w:val="2"/>
          <w:sz w:val="32"/>
          <w:szCs w:val="32"/>
          <w:lang w:val="en-US" w:eastAsia="zh-CN" w:bidi="ar-SA"/>
        </w:rPr>
        <w:t>十三、</w:t>
      </w:r>
      <w:bookmarkEnd w:id="288"/>
      <w:r>
        <w:rPr>
          <w:rFonts w:hint="default" w:ascii="Times New Roman" w:hAnsi="Times New Roman" w:eastAsia="方正黑体_GBK" w:cs="Times New Roman"/>
          <w:b w:val="0"/>
          <w:bCs/>
          <w:kern w:val="2"/>
          <w:sz w:val="32"/>
          <w:szCs w:val="32"/>
          <w:lang w:val="en-US" w:eastAsia="zh-CN" w:bidi="ar-SA"/>
        </w:rPr>
        <w:t>财政拨款“三公”经费支出决算表</w:t>
      </w:r>
      <w:bookmarkEnd w:id="289"/>
      <w:bookmarkEnd w:id="290"/>
      <w:bookmarkEnd w:id="291"/>
      <w:bookmarkEnd w:id="292"/>
      <w:bookmarkEnd w:id="293"/>
      <w:bookmarkEnd w:id="294"/>
    </w:p>
    <w:p w14:paraId="15BABB7E">
      <w:pPr>
        <w:pStyle w:val="14"/>
        <w:adjustRightInd w:val="0"/>
        <w:snapToGrid w:val="0"/>
        <w:spacing w:line="560" w:lineRule="exact"/>
        <w:jc w:val="left"/>
        <w:rPr>
          <w:rFonts w:hint="default" w:ascii="Times New Roman" w:hAnsi="Times New Roman" w:eastAsia="仿宋_GB2312" w:cs="Times New Roman"/>
          <w:sz w:val="32"/>
          <w:szCs w:val="32"/>
        </w:rPr>
      </w:pPr>
    </w:p>
    <w:sectPr>
      <w:pgSz w:w="11906" w:h="16838"/>
      <w:pgMar w:top="2098" w:right="1474" w:bottom="1985" w:left="1588"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E73C0C">
    <w:pPr>
      <w:pStyle w:val="11"/>
      <w:jc w:val="center"/>
    </w:pPr>
  </w:p>
  <w:p w14:paraId="47EF92BE">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EF4875">
    <w:pPr>
      <w:pStyle w:val="11"/>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F2A16E">
                          <w:pPr>
                            <w:pStyle w:val="11"/>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3</w:t>
                          </w:r>
                          <w:r>
                            <w:rPr>
                              <w:sz w:val="24"/>
                              <w:szCs w:val="24"/>
                            </w:rPr>
                            <w:fldChar w:fldCharType="end"/>
                          </w:r>
                          <w:r>
                            <w:rPr>
                              <w:sz w:val="24"/>
                              <w:szCs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63mM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Jut5jKwIAAFcEAAAOAAAAAAAAAAEAIAAAAB8BAABkcnMvZTJvRG9jLnhtbFBLBQYAAAAABgAG&#10;AFkBAAC8BQAAAAA=&#10;">
              <v:fill on="f" focussize="0,0"/>
              <v:stroke on="f" weight="0.5pt"/>
              <v:imagedata o:title=""/>
              <o:lock v:ext="edit" aspectratio="f"/>
              <v:textbox inset="0mm,0mm,0mm,0mm" style="mso-fit-shape-to-text:t;">
                <w:txbxContent>
                  <w:p w14:paraId="68F2A16E">
                    <w:pPr>
                      <w:pStyle w:val="11"/>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3</w:t>
                    </w:r>
                    <w:r>
                      <w:rPr>
                        <w:sz w:val="24"/>
                        <w:szCs w:val="24"/>
                      </w:rPr>
                      <w:fldChar w:fldCharType="end"/>
                    </w:r>
                    <w:r>
                      <w:rPr>
                        <w:sz w:val="24"/>
                        <w:szCs w:val="24"/>
                      </w:rPr>
                      <w:t xml:space="preserve"> —</w:t>
                    </w:r>
                  </w:p>
                </w:txbxContent>
              </v:textbox>
            </v:shape>
          </w:pict>
        </mc:Fallback>
      </mc:AlternateContent>
    </w:r>
  </w:p>
  <w:p w14:paraId="2EA28D21">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8EA032">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B9375F">
                          <w:pPr>
                            <w:pStyle w:val="11"/>
                            <w:ind w:left="360"/>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3jSMs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4feNIywCAABXBAAADgAAAAAAAAABACAAAAAfAQAAZHJzL2Uyb0RvYy54bWxQSwUGAAAAAAYA&#10;BgBZAQAAvQUAAAAA&#10;">
              <v:fill on="f" focussize="0,0"/>
              <v:stroke on="f" weight="0.5pt"/>
              <v:imagedata o:title=""/>
              <o:lock v:ext="edit" aspectratio="f"/>
              <v:textbox inset="0mm,0mm,0mm,0mm" style="mso-fit-shape-to-text:t;">
                <w:txbxContent>
                  <w:p w14:paraId="44B9375F">
                    <w:pPr>
                      <w:pStyle w:val="11"/>
                      <w:ind w:left="360"/>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668034">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8"/>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1429"/>
    <w:rsid w:val="0006487A"/>
    <w:rsid w:val="00065F8F"/>
    <w:rsid w:val="00070A43"/>
    <w:rsid w:val="000768F2"/>
    <w:rsid w:val="0009173E"/>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27C9E"/>
    <w:rsid w:val="00142216"/>
    <w:rsid w:val="00144D6A"/>
    <w:rsid w:val="0014729F"/>
    <w:rsid w:val="00151E48"/>
    <w:rsid w:val="00157BAB"/>
    <w:rsid w:val="001654D1"/>
    <w:rsid w:val="00174518"/>
    <w:rsid w:val="0018106D"/>
    <w:rsid w:val="001877A7"/>
    <w:rsid w:val="00191536"/>
    <w:rsid w:val="00196687"/>
    <w:rsid w:val="001C0962"/>
    <w:rsid w:val="001D7531"/>
    <w:rsid w:val="001E737D"/>
    <w:rsid w:val="001F0592"/>
    <w:rsid w:val="001F7506"/>
    <w:rsid w:val="001F75EF"/>
    <w:rsid w:val="002006CD"/>
    <w:rsid w:val="00202B36"/>
    <w:rsid w:val="00204B7A"/>
    <w:rsid w:val="00204CDE"/>
    <w:rsid w:val="0021101A"/>
    <w:rsid w:val="00220536"/>
    <w:rsid w:val="00235629"/>
    <w:rsid w:val="00260C38"/>
    <w:rsid w:val="002616C0"/>
    <w:rsid w:val="00265372"/>
    <w:rsid w:val="002662AA"/>
    <w:rsid w:val="0027326D"/>
    <w:rsid w:val="00280496"/>
    <w:rsid w:val="00294DC9"/>
    <w:rsid w:val="00295495"/>
    <w:rsid w:val="002A31DE"/>
    <w:rsid w:val="002B2613"/>
    <w:rsid w:val="002D6D05"/>
    <w:rsid w:val="002F1818"/>
    <w:rsid w:val="002F567B"/>
    <w:rsid w:val="00311C2B"/>
    <w:rsid w:val="003216A9"/>
    <w:rsid w:val="00335A74"/>
    <w:rsid w:val="00362C90"/>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0941"/>
    <w:rsid w:val="00406254"/>
    <w:rsid w:val="004223DE"/>
    <w:rsid w:val="00434489"/>
    <w:rsid w:val="00437085"/>
    <w:rsid w:val="00443880"/>
    <w:rsid w:val="004464F4"/>
    <w:rsid w:val="00455D3E"/>
    <w:rsid w:val="00461C75"/>
    <w:rsid w:val="00471401"/>
    <w:rsid w:val="004720F3"/>
    <w:rsid w:val="00473F31"/>
    <w:rsid w:val="0048263A"/>
    <w:rsid w:val="00487E5D"/>
    <w:rsid w:val="004A711F"/>
    <w:rsid w:val="004B199D"/>
    <w:rsid w:val="004B4690"/>
    <w:rsid w:val="004E0127"/>
    <w:rsid w:val="004E0A2D"/>
    <w:rsid w:val="004E206B"/>
    <w:rsid w:val="004E6DF7"/>
    <w:rsid w:val="004F0FBD"/>
    <w:rsid w:val="004F2B0F"/>
    <w:rsid w:val="00505A47"/>
    <w:rsid w:val="00512FDA"/>
    <w:rsid w:val="00520DA0"/>
    <w:rsid w:val="005442DC"/>
    <w:rsid w:val="005664BB"/>
    <w:rsid w:val="00566FFA"/>
    <w:rsid w:val="0057481D"/>
    <w:rsid w:val="0058486E"/>
    <w:rsid w:val="00585B33"/>
    <w:rsid w:val="0059014D"/>
    <w:rsid w:val="005A3463"/>
    <w:rsid w:val="005A6E25"/>
    <w:rsid w:val="005B5C64"/>
    <w:rsid w:val="005C5337"/>
    <w:rsid w:val="005C6BD0"/>
    <w:rsid w:val="005D1C8B"/>
    <w:rsid w:val="005D468D"/>
    <w:rsid w:val="005D5CED"/>
    <w:rsid w:val="005F1A4C"/>
    <w:rsid w:val="00605688"/>
    <w:rsid w:val="006070AF"/>
    <w:rsid w:val="00607E6C"/>
    <w:rsid w:val="006101B1"/>
    <w:rsid w:val="00614E44"/>
    <w:rsid w:val="00616A80"/>
    <w:rsid w:val="00616FBC"/>
    <w:rsid w:val="0062270A"/>
    <w:rsid w:val="00622830"/>
    <w:rsid w:val="00623DA0"/>
    <w:rsid w:val="00630AEF"/>
    <w:rsid w:val="006325F8"/>
    <w:rsid w:val="00633463"/>
    <w:rsid w:val="00634C9A"/>
    <w:rsid w:val="00641590"/>
    <w:rsid w:val="00643FEA"/>
    <w:rsid w:val="006440E4"/>
    <w:rsid w:val="00650852"/>
    <w:rsid w:val="0066343B"/>
    <w:rsid w:val="00664777"/>
    <w:rsid w:val="006748A4"/>
    <w:rsid w:val="00681A31"/>
    <w:rsid w:val="00683E73"/>
    <w:rsid w:val="006A3141"/>
    <w:rsid w:val="006A5E34"/>
    <w:rsid w:val="006B2422"/>
    <w:rsid w:val="006B2B9A"/>
    <w:rsid w:val="006C1937"/>
    <w:rsid w:val="006F020C"/>
    <w:rsid w:val="007127B7"/>
    <w:rsid w:val="0071347E"/>
    <w:rsid w:val="0071798E"/>
    <w:rsid w:val="007416B6"/>
    <w:rsid w:val="00745AE0"/>
    <w:rsid w:val="00746F48"/>
    <w:rsid w:val="0075404D"/>
    <w:rsid w:val="0076182A"/>
    <w:rsid w:val="00767B7E"/>
    <w:rsid w:val="00774F8B"/>
    <w:rsid w:val="007770C3"/>
    <w:rsid w:val="00784D24"/>
    <w:rsid w:val="00785FBA"/>
    <w:rsid w:val="00786E4A"/>
    <w:rsid w:val="007875EB"/>
    <w:rsid w:val="0079426B"/>
    <w:rsid w:val="007D1682"/>
    <w:rsid w:val="007D312A"/>
    <w:rsid w:val="007D3F19"/>
    <w:rsid w:val="007E23B0"/>
    <w:rsid w:val="007E23E5"/>
    <w:rsid w:val="007E5DA2"/>
    <w:rsid w:val="007F1991"/>
    <w:rsid w:val="007F2C2F"/>
    <w:rsid w:val="007F55FC"/>
    <w:rsid w:val="007F5665"/>
    <w:rsid w:val="00800112"/>
    <w:rsid w:val="00804CF6"/>
    <w:rsid w:val="00813348"/>
    <w:rsid w:val="008253BB"/>
    <w:rsid w:val="0083706E"/>
    <w:rsid w:val="008408F6"/>
    <w:rsid w:val="008423A5"/>
    <w:rsid w:val="00850625"/>
    <w:rsid w:val="00853718"/>
    <w:rsid w:val="00855221"/>
    <w:rsid w:val="00860645"/>
    <w:rsid w:val="00871F71"/>
    <w:rsid w:val="00872FD8"/>
    <w:rsid w:val="00876C82"/>
    <w:rsid w:val="00885AF4"/>
    <w:rsid w:val="008939CD"/>
    <w:rsid w:val="008A0FE0"/>
    <w:rsid w:val="008B0426"/>
    <w:rsid w:val="008B768C"/>
    <w:rsid w:val="008C4DB1"/>
    <w:rsid w:val="008C4EAF"/>
    <w:rsid w:val="008C5176"/>
    <w:rsid w:val="008C7FD0"/>
    <w:rsid w:val="008E1DE7"/>
    <w:rsid w:val="008E20BF"/>
    <w:rsid w:val="008E707C"/>
    <w:rsid w:val="00900B08"/>
    <w:rsid w:val="00902155"/>
    <w:rsid w:val="00902FA3"/>
    <w:rsid w:val="0091613C"/>
    <w:rsid w:val="00923564"/>
    <w:rsid w:val="0092392E"/>
    <w:rsid w:val="009315F9"/>
    <w:rsid w:val="00933499"/>
    <w:rsid w:val="00935C98"/>
    <w:rsid w:val="00946945"/>
    <w:rsid w:val="00951248"/>
    <w:rsid w:val="0095152F"/>
    <w:rsid w:val="00954C49"/>
    <w:rsid w:val="00955E0C"/>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0952"/>
    <w:rsid w:val="00A04EB0"/>
    <w:rsid w:val="00A13CC1"/>
    <w:rsid w:val="00A16847"/>
    <w:rsid w:val="00A237D8"/>
    <w:rsid w:val="00A268C4"/>
    <w:rsid w:val="00A307CD"/>
    <w:rsid w:val="00A331C8"/>
    <w:rsid w:val="00A40A00"/>
    <w:rsid w:val="00A4142F"/>
    <w:rsid w:val="00A422EB"/>
    <w:rsid w:val="00A45BB7"/>
    <w:rsid w:val="00A54533"/>
    <w:rsid w:val="00A56DF2"/>
    <w:rsid w:val="00A56E6E"/>
    <w:rsid w:val="00A67AB5"/>
    <w:rsid w:val="00A733B2"/>
    <w:rsid w:val="00A741C2"/>
    <w:rsid w:val="00A756FD"/>
    <w:rsid w:val="00A76D94"/>
    <w:rsid w:val="00A875DE"/>
    <w:rsid w:val="00A91760"/>
    <w:rsid w:val="00A93B00"/>
    <w:rsid w:val="00A93C21"/>
    <w:rsid w:val="00AB64C9"/>
    <w:rsid w:val="00AC1F03"/>
    <w:rsid w:val="00AC3C6A"/>
    <w:rsid w:val="00AD5620"/>
    <w:rsid w:val="00AD656B"/>
    <w:rsid w:val="00AD7C1B"/>
    <w:rsid w:val="00AE16BA"/>
    <w:rsid w:val="00AE1EBE"/>
    <w:rsid w:val="00AE658E"/>
    <w:rsid w:val="00B0142D"/>
    <w:rsid w:val="00B03C9D"/>
    <w:rsid w:val="00B060AE"/>
    <w:rsid w:val="00B10517"/>
    <w:rsid w:val="00B14E76"/>
    <w:rsid w:val="00B161B8"/>
    <w:rsid w:val="00B2048C"/>
    <w:rsid w:val="00B2357C"/>
    <w:rsid w:val="00B310B9"/>
    <w:rsid w:val="00B35F3F"/>
    <w:rsid w:val="00B36CBB"/>
    <w:rsid w:val="00B4139A"/>
    <w:rsid w:val="00B41CC0"/>
    <w:rsid w:val="00B425E0"/>
    <w:rsid w:val="00B440AA"/>
    <w:rsid w:val="00B44B70"/>
    <w:rsid w:val="00B47D99"/>
    <w:rsid w:val="00B53C56"/>
    <w:rsid w:val="00B57DAF"/>
    <w:rsid w:val="00B6671F"/>
    <w:rsid w:val="00B75614"/>
    <w:rsid w:val="00B77EA6"/>
    <w:rsid w:val="00B81598"/>
    <w:rsid w:val="00B841F1"/>
    <w:rsid w:val="00B944D6"/>
    <w:rsid w:val="00BB4DF0"/>
    <w:rsid w:val="00BC289F"/>
    <w:rsid w:val="00BC2D50"/>
    <w:rsid w:val="00BC5361"/>
    <w:rsid w:val="00BC5460"/>
    <w:rsid w:val="00BC6B50"/>
    <w:rsid w:val="00BD0E25"/>
    <w:rsid w:val="00BD5061"/>
    <w:rsid w:val="00BF5BD6"/>
    <w:rsid w:val="00C03E31"/>
    <w:rsid w:val="00C33E72"/>
    <w:rsid w:val="00C354B2"/>
    <w:rsid w:val="00C35554"/>
    <w:rsid w:val="00C42709"/>
    <w:rsid w:val="00C514DB"/>
    <w:rsid w:val="00C533CC"/>
    <w:rsid w:val="00C56581"/>
    <w:rsid w:val="00C5751C"/>
    <w:rsid w:val="00C616AB"/>
    <w:rsid w:val="00C61BFC"/>
    <w:rsid w:val="00C62B85"/>
    <w:rsid w:val="00C65438"/>
    <w:rsid w:val="00C87FD8"/>
    <w:rsid w:val="00C91381"/>
    <w:rsid w:val="00C91CBB"/>
    <w:rsid w:val="00CB4E70"/>
    <w:rsid w:val="00CC09B6"/>
    <w:rsid w:val="00CC6138"/>
    <w:rsid w:val="00CC666F"/>
    <w:rsid w:val="00CD1E3F"/>
    <w:rsid w:val="00CE44F6"/>
    <w:rsid w:val="00CE49DA"/>
    <w:rsid w:val="00CE7B61"/>
    <w:rsid w:val="00CF0BE0"/>
    <w:rsid w:val="00D00095"/>
    <w:rsid w:val="00D04394"/>
    <w:rsid w:val="00D114F0"/>
    <w:rsid w:val="00D20620"/>
    <w:rsid w:val="00D254F7"/>
    <w:rsid w:val="00D26091"/>
    <w:rsid w:val="00D2685C"/>
    <w:rsid w:val="00D34E7C"/>
    <w:rsid w:val="00D35489"/>
    <w:rsid w:val="00D36AFE"/>
    <w:rsid w:val="00D51276"/>
    <w:rsid w:val="00D5140B"/>
    <w:rsid w:val="00D60C94"/>
    <w:rsid w:val="00D7035F"/>
    <w:rsid w:val="00DA634F"/>
    <w:rsid w:val="00DA65AC"/>
    <w:rsid w:val="00DB1913"/>
    <w:rsid w:val="00DC410D"/>
    <w:rsid w:val="00DC5A81"/>
    <w:rsid w:val="00DC68CA"/>
    <w:rsid w:val="00DC7CBA"/>
    <w:rsid w:val="00DD73B7"/>
    <w:rsid w:val="00DF28BC"/>
    <w:rsid w:val="00DF34B9"/>
    <w:rsid w:val="00E01053"/>
    <w:rsid w:val="00E07ACF"/>
    <w:rsid w:val="00E12606"/>
    <w:rsid w:val="00E331A1"/>
    <w:rsid w:val="00E33202"/>
    <w:rsid w:val="00E336A9"/>
    <w:rsid w:val="00E472B1"/>
    <w:rsid w:val="00E50624"/>
    <w:rsid w:val="00E54633"/>
    <w:rsid w:val="00E568DF"/>
    <w:rsid w:val="00E64269"/>
    <w:rsid w:val="00E82267"/>
    <w:rsid w:val="00E853CE"/>
    <w:rsid w:val="00E867B6"/>
    <w:rsid w:val="00EA010F"/>
    <w:rsid w:val="00EC0BB3"/>
    <w:rsid w:val="00EC7638"/>
    <w:rsid w:val="00ED1B63"/>
    <w:rsid w:val="00ED3C1F"/>
    <w:rsid w:val="00ED3DB2"/>
    <w:rsid w:val="00ED4085"/>
    <w:rsid w:val="00ED420E"/>
    <w:rsid w:val="00ED6FBE"/>
    <w:rsid w:val="00EE1B9E"/>
    <w:rsid w:val="00EE2F57"/>
    <w:rsid w:val="00EF4C34"/>
    <w:rsid w:val="00EF77C6"/>
    <w:rsid w:val="00F05438"/>
    <w:rsid w:val="00F06DDC"/>
    <w:rsid w:val="00F1361C"/>
    <w:rsid w:val="00F15239"/>
    <w:rsid w:val="00F156F0"/>
    <w:rsid w:val="00F160C7"/>
    <w:rsid w:val="00F208A4"/>
    <w:rsid w:val="00F2408F"/>
    <w:rsid w:val="00F240E9"/>
    <w:rsid w:val="00F36D8F"/>
    <w:rsid w:val="00F371A8"/>
    <w:rsid w:val="00F417B1"/>
    <w:rsid w:val="00F45853"/>
    <w:rsid w:val="00F602DF"/>
    <w:rsid w:val="00F754A1"/>
    <w:rsid w:val="00F81FD9"/>
    <w:rsid w:val="00F841AA"/>
    <w:rsid w:val="00F84A94"/>
    <w:rsid w:val="00F87E96"/>
    <w:rsid w:val="00FA23E8"/>
    <w:rsid w:val="00FB5809"/>
    <w:rsid w:val="00FB7982"/>
    <w:rsid w:val="00FD3CC1"/>
    <w:rsid w:val="00FE04C2"/>
    <w:rsid w:val="00FF1E02"/>
    <w:rsid w:val="00FF30B4"/>
    <w:rsid w:val="012A5EC2"/>
    <w:rsid w:val="01561A36"/>
    <w:rsid w:val="015975B8"/>
    <w:rsid w:val="02FEBE30"/>
    <w:rsid w:val="04916F1E"/>
    <w:rsid w:val="061E35DE"/>
    <w:rsid w:val="066E0107"/>
    <w:rsid w:val="07996F6E"/>
    <w:rsid w:val="07DFD8BA"/>
    <w:rsid w:val="09867E8F"/>
    <w:rsid w:val="0A2032A3"/>
    <w:rsid w:val="0CA8290A"/>
    <w:rsid w:val="0D35B1ED"/>
    <w:rsid w:val="0E254B6B"/>
    <w:rsid w:val="0F98263C"/>
    <w:rsid w:val="101860EC"/>
    <w:rsid w:val="101F47CC"/>
    <w:rsid w:val="10C055FF"/>
    <w:rsid w:val="11694EBD"/>
    <w:rsid w:val="11772AA4"/>
    <w:rsid w:val="118107EC"/>
    <w:rsid w:val="12E24EE2"/>
    <w:rsid w:val="13D50BC4"/>
    <w:rsid w:val="14B17F78"/>
    <w:rsid w:val="165E0673"/>
    <w:rsid w:val="16B831D5"/>
    <w:rsid w:val="16BB723D"/>
    <w:rsid w:val="17E50567"/>
    <w:rsid w:val="186504BB"/>
    <w:rsid w:val="19A445FC"/>
    <w:rsid w:val="1BE8440E"/>
    <w:rsid w:val="1D155CEE"/>
    <w:rsid w:val="1D1638FE"/>
    <w:rsid w:val="1E312DEB"/>
    <w:rsid w:val="1E740ACF"/>
    <w:rsid w:val="1FF35744"/>
    <w:rsid w:val="1FF6BC77"/>
    <w:rsid w:val="2186353C"/>
    <w:rsid w:val="21A6351A"/>
    <w:rsid w:val="22AA6B9E"/>
    <w:rsid w:val="23860B96"/>
    <w:rsid w:val="23EF1C03"/>
    <w:rsid w:val="240371BF"/>
    <w:rsid w:val="244F3473"/>
    <w:rsid w:val="24C97D99"/>
    <w:rsid w:val="25A718F0"/>
    <w:rsid w:val="25BB59F6"/>
    <w:rsid w:val="260F557C"/>
    <w:rsid w:val="26970054"/>
    <w:rsid w:val="281408E2"/>
    <w:rsid w:val="29FD04D3"/>
    <w:rsid w:val="2BFF7BC6"/>
    <w:rsid w:val="2C8A61B5"/>
    <w:rsid w:val="2DF04E50"/>
    <w:rsid w:val="2E586DFA"/>
    <w:rsid w:val="2F040D46"/>
    <w:rsid w:val="2F6B035B"/>
    <w:rsid w:val="2FAE5751"/>
    <w:rsid w:val="2FB1A395"/>
    <w:rsid w:val="2FD9A7D8"/>
    <w:rsid w:val="2FDBF714"/>
    <w:rsid w:val="30AB6865"/>
    <w:rsid w:val="319F7F4E"/>
    <w:rsid w:val="32BD1EF1"/>
    <w:rsid w:val="3304709D"/>
    <w:rsid w:val="33A773CB"/>
    <w:rsid w:val="33EA5957"/>
    <w:rsid w:val="349D6851"/>
    <w:rsid w:val="36AA5135"/>
    <w:rsid w:val="36BE0DA7"/>
    <w:rsid w:val="376B6AA6"/>
    <w:rsid w:val="376D39B2"/>
    <w:rsid w:val="37E16F03"/>
    <w:rsid w:val="37F53A3B"/>
    <w:rsid w:val="389B6C89"/>
    <w:rsid w:val="38D469F0"/>
    <w:rsid w:val="39627CCD"/>
    <w:rsid w:val="397BAF1F"/>
    <w:rsid w:val="3AB79AF3"/>
    <w:rsid w:val="3AE834C0"/>
    <w:rsid w:val="3B7EF35A"/>
    <w:rsid w:val="3B9FDB6C"/>
    <w:rsid w:val="3BF5BC2F"/>
    <w:rsid w:val="3CEBA265"/>
    <w:rsid w:val="3D98207C"/>
    <w:rsid w:val="3DE62D99"/>
    <w:rsid w:val="3DEE7CF3"/>
    <w:rsid w:val="3E740A63"/>
    <w:rsid w:val="3E78745D"/>
    <w:rsid w:val="3EE17838"/>
    <w:rsid w:val="3F195D4C"/>
    <w:rsid w:val="3F55381A"/>
    <w:rsid w:val="3F7F7599"/>
    <w:rsid w:val="3FF4CAE0"/>
    <w:rsid w:val="3FF7B227"/>
    <w:rsid w:val="44E268DA"/>
    <w:rsid w:val="450D13D7"/>
    <w:rsid w:val="45506656"/>
    <w:rsid w:val="486017A3"/>
    <w:rsid w:val="486A6C7A"/>
    <w:rsid w:val="4A627F82"/>
    <w:rsid w:val="4B0E749A"/>
    <w:rsid w:val="4B2477C4"/>
    <w:rsid w:val="4B4F25DA"/>
    <w:rsid w:val="4BE068DB"/>
    <w:rsid w:val="4D577224"/>
    <w:rsid w:val="4DBF1CEB"/>
    <w:rsid w:val="4DF0007C"/>
    <w:rsid w:val="4EAB630A"/>
    <w:rsid w:val="4ECE2238"/>
    <w:rsid w:val="4F833267"/>
    <w:rsid w:val="4FE9BD67"/>
    <w:rsid w:val="4FFB052F"/>
    <w:rsid w:val="537E6D0A"/>
    <w:rsid w:val="53F74C96"/>
    <w:rsid w:val="55170BA8"/>
    <w:rsid w:val="553218C9"/>
    <w:rsid w:val="567E1AA5"/>
    <w:rsid w:val="56D120B7"/>
    <w:rsid w:val="56E47B74"/>
    <w:rsid w:val="57175D52"/>
    <w:rsid w:val="57701986"/>
    <w:rsid w:val="57BD3DD4"/>
    <w:rsid w:val="5AF92295"/>
    <w:rsid w:val="5B250254"/>
    <w:rsid w:val="5BDD79E6"/>
    <w:rsid w:val="5BF561CA"/>
    <w:rsid w:val="5BFF5DFC"/>
    <w:rsid w:val="5CD71FC4"/>
    <w:rsid w:val="5D1F11B5"/>
    <w:rsid w:val="5D695134"/>
    <w:rsid w:val="5DAE1B18"/>
    <w:rsid w:val="5DE7D9E5"/>
    <w:rsid w:val="5ECEC941"/>
    <w:rsid w:val="5EF11C62"/>
    <w:rsid w:val="5FBF9FF3"/>
    <w:rsid w:val="5FCD4E2C"/>
    <w:rsid w:val="5FEF394A"/>
    <w:rsid w:val="5FF67715"/>
    <w:rsid w:val="60294E76"/>
    <w:rsid w:val="62BF3928"/>
    <w:rsid w:val="63B3701E"/>
    <w:rsid w:val="647F5392"/>
    <w:rsid w:val="65E66580"/>
    <w:rsid w:val="664B1D71"/>
    <w:rsid w:val="664B4E8E"/>
    <w:rsid w:val="67277B67"/>
    <w:rsid w:val="67AA3209"/>
    <w:rsid w:val="67E9167E"/>
    <w:rsid w:val="694A4441"/>
    <w:rsid w:val="698D0931"/>
    <w:rsid w:val="6A7FE5F3"/>
    <w:rsid w:val="6B053271"/>
    <w:rsid w:val="6BDD78B3"/>
    <w:rsid w:val="6C4A05C8"/>
    <w:rsid w:val="6C8742B8"/>
    <w:rsid w:val="6CA81750"/>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385F39"/>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D7FD79"/>
    <w:rsid w:val="79EE5BA4"/>
    <w:rsid w:val="7A894339"/>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200" w:leftChars="200"/>
    </w:pPr>
    <w:rPr>
      <w:rFonts w:ascii="仿宋_GB2312"/>
      <w:szCs w:val="32"/>
    </w:rPr>
  </w:style>
  <w:style w:type="paragraph" w:styleId="8">
    <w:name w:val="Body Text"/>
    <w:basedOn w:val="1"/>
    <w:link w:val="25"/>
    <w:qFormat/>
    <w:uiPriority w:val="99"/>
    <w:pPr>
      <w:spacing w:beforeLines="30"/>
    </w:pPr>
    <w:rPr>
      <w:rFonts w:ascii="仿宋_GB2312" w:eastAsia="仿宋_GB2312"/>
      <w:kern w:val="0"/>
      <w:sz w:val="30"/>
    </w:r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1"/>
    <w:semiHidden/>
    <w:unhideWhenUsed/>
    <w:qFormat/>
    <w:uiPriority w:val="99"/>
    <w:rPr>
      <w:sz w:val="18"/>
      <w:szCs w:val="18"/>
    </w:rPr>
  </w:style>
  <w:style w:type="paragraph" w:styleId="11">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1"/>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19">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Char"/>
    <w:link w:val="12"/>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Char"/>
    <w:link w:val="11"/>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Char"/>
    <w:link w:val="8"/>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6"/>
    <w:link w:val="5"/>
    <w:qFormat/>
    <w:uiPriority w:val="9"/>
    <w:rPr>
      <w:rFonts w:ascii="Times New Roman" w:hAnsi="Times New Roman"/>
      <w:b/>
      <w:bCs/>
      <w:kern w:val="44"/>
      <w:sz w:val="44"/>
      <w:szCs w:val="44"/>
    </w:rPr>
  </w:style>
  <w:style w:type="character" w:customStyle="1" w:styleId="29">
    <w:name w:val="标题 2 Char"/>
    <w:basedOn w:val="16"/>
    <w:link w:val="6"/>
    <w:qFormat/>
    <w:uiPriority w:val="9"/>
    <w:rPr>
      <w:rFonts w:asciiTheme="majorHAnsi" w:hAnsiTheme="majorHAnsi" w:eastAsiaTheme="majorEastAsia" w:cstheme="majorBidi"/>
      <w:b/>
      <w:bCs/>
      <w:kern w:val="2"/>
      <w:sz w:val="32"/>
      <w:szCs w:val="32"/>
    </w:rPr>
  </w:style>
  <w:style w:type="paragraph" w:customStyle="1" w:styleId="30">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6"/>
    <w:link w:val="10"/>
    <w:semiHidden/>
    <w:qFormat/>
    <w:uiPriority w:val="99"/>
    <w:rPr>
      <w:rFonts w:ascii="Times New Roman" w:hAnsi="Times New Roman"/>
      <w:kern w:val="2"/>
      <w:sz w:val="18"/>
      <w:szCs w:val="18"/>
    </w:rPr>
  </w:style>
  <w:style w:type="character" w:customStyle="1" w:styleId="32">
    <w:name w:val="标题 3 Char"/>
    <w:basedOn w:val="16"/>
    <w:link w:val="7"/>
    <w:qFormat/>
    <w:uiPriority w:val="9"/>
    <w:rPr>
      <w:rFonts w:ascii="Times New Roman" w:hAnsi="Times New Roman"/>
      <w:b/>
      <w:bCs/>
      <w:kern w:val="2"/>
      <w:sz w:val="32"/>
      <w:szCs w:val="32"/>
    </w:rPr>
  </w:style>
  <w:style w:type="paragraph" w:customStyle="1" w:styleId="33">
    <w:name w:val="TOC 标题2"/>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color w:val="000000"/>
      <w:kern w:val="0"/>
      <w:sz w:val="28"/>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customXml" Target="../customXml/item1.xml"/><Relationship Id="rId14" Type="http://schemas.openxmlformats.org/officeDocument/2006/relationships/chart" Target="charts/chart7.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themeOverride" Target="../theme/themeOverride5.xml"/><Relationship Id="rId1" Type="http://schemas.openxmlformats.org/officeDocument/2006/relationships/package" Target="../embeddings/Workbook5.xlsx"/></Relationships>
</file>

<file path=word/charts/_rels/chart2.xml.rels><?xml version="1.0" encoding="UTF-8" standalone="yes"?>
<Relationships xmlns="http://schemas.openxmlformats.org/package/2006/relationships"><Relationship Id="rId2" Type="http://schemas.openxmlformats.org/officeDocument/2006/relationships/themeOverride" Target="../theme/themeOverride1.xml"/><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2" Type="http://schemas.openxmlformats.org/officeDocument/2006/relationships/themeOverride" Target="../theme/themeOverride2.xml"/><Relationship Id="rId1" Type="http://schemas.openxmlformats.org/officeDocument/2006/relationships/package" Target="../embeddings/Workbook2.xlsx"/></Relationships>
</file>

<file path=word/charts/_rels/chart4.xml.rels><?xml version="1.0" encoding="UTF-8" standalone="yes"?>
<Relationships xmlns="http://schemas.openxmlformats.org/package/2006/relationships"><Relationship Id="rId2" Type="http://schemas.openxmlformats.org/officeDocument/2006/relationships/themeOverride" Target="../theme/themeOverride3.xml"/><Relationship Id="rId1" Type="http://schemas.openxmlformats.org/officeDocument/2006/relationships/package" Target="../embeddings/Workbook3.xlsx"/></Relationships>
</file>

<file path=word/charts/_rels/chart5.xml.rels><?xml version="1.0" encoding="UTF-8" standalone="yes"?>
<Relationships xmlns="http://schemas.openxmlformats.org/package/2006/relationships"><Relationship Id="rId2" Type="http://schemas.openxmlformats.org/officeDocument/2006/relationships/themeOverride" Target="../theme/themeOverride7.xml"/><Relationship Id="rId1" Type="http://schemas.openxmlformats.org/officeDocument/2006/relationships/package" Target="../embeddings/Workbook7.xlsx"/></Relationships>
</file>

<file path=word/charts/_rels/chart6.xml.rels><?xml version="1.0" encoding="UTF-8" standalone="yes"?>
<Relationships xmlns="http://schemas.openxmlformats.org/package/2006/relationships"><Relationship Id="rId2" Type="http://schemas.openxmlformats.org/officeDocument/2006/relationships/themeOverride" Target="../theme/themeOverride6.xml"/><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2" Type="http://schemas.openxmlformats.org/officeDocument/2006/relationships/themeOverride" Target="../theme/themeOverride4.xml"/><Relationship Id="rId1" Type="http://schemas.openxmlformats.org/officeDocument/2006/relationships/package" Target="../embeddings/Workbook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0989680061544031"/>
          <c:y val="0.0466982952052129"/>
          <c:w val="0.763145533532446"/>
          <c:h val="0.84458829081696"/>
        </c:manualLayout>
      </c:layout>
      <c:barChart>
        <c:barDir val="col"/>
        <c:grouping val="clustered"/>
        <c:varyColors val="0"/>
        <c:ser>
          <c:idx val="0"/>
          <c:order val="0"/>
          <c:tx>
            <c:strRef>
              <c:f>Sheet1!$B$1</c:f>
              <c:strCache>
                <c:ptCount val="1"/>
                <c:pt idx="0">
                  <c:v>收入</c:v>
                </c:pt>
              </c:strCache>
            </c:strRef>
          </c:tx>
          <c:invertIfNegative val="0"/>
          <c:dLbls>
            <c:dLbl>
              <c:idx val="0"/>
              <c:layout>
                <c:manualLayout>
                  <c:x val="-0.0123685837971552"/>
                  <c:y val="0"/>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148514851485149"/>
                  <c:y val="0"/>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4"/>
                <c:pt idx="0">
                  <c:v>2024年</c:v>
                </c:pt>
                <c:pt idx="1">
                  <c:v>2023年</c:v>
                </c:pt>
                <c:pt idx="2">
                  <c:v>               单位：万元</c:v>
                </c:pt>
              </c:strCache>
            </c:strRef>
          </c:cat>
          <c:val>
            <c:numRef>
              <c:f>Sheet1!$B$2:$B$5</c:f>
              <c:numCache>
                <c:formatCode>General</c:formatCode>
                <c:ptCount val="4"/>
                <c:pt idx="0">
                  <c:v>5875.84</c:v>
                </c:pt>
                <c:pt idx="1">
                  <c:v>5811.51</c:v>
                </c:pt>
              </c:numCache>
            </c:numRef>
          </c:val>
        </c:ser>
        <c:ser>
          <c:idx val="1"/>
          <c:order val="1"/>
          <c:tx>
            <c:strRef>
              <c:f>Sheet1!$C$1</c:f>
              <c:strCache>
                <c:ptCount val="1"/>
                <c:pt idx="0">
                  <c:v>支出</c:v>
                </c:pt>
              </c:strCache>
            </c:strRef>
          </c:tx>
          <c:invertIfNegative val="0"/>
          <c:dLbls>
            <c:dLbl>
              <c:idx val="0"/>
              <c:layout>
                <c:manualLayout>
                  <c:x val="0.0321384425216316"/>
                  <c:y val="0"/>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272277227722772"/>
                  <c:y val="0"/>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4"/>
                <c:pt idx="0">
                  <c:v>2024年</c:v>
                </c:pt>
                <c:pt idx="1">
                  <c:v>2023年</c:v>
                </c:pt>
                <c:pt idx="2">
                  <c:v>               单位：万元</c:v>
                </c:pt>
              </c:strCache>
            </c:strRef>
          </c:cat>
          <c:val>
            <c:numRef>
              <c:f>Sheet1!$C$2:$C$5</c:f>
              <c:numCache>
                <c:formatCode>General</c:formatCode>
                <c:ptCount val="4"/>
                <c:pt idx="0">
                  <c:v>5875.84</c:v>
                </c:pt>
                <c:pt idx="1">
                  <c:v>5811.51</c:v>
                </c:pt>
              </c:numCache>
            </c:numRef>
          </c:val>
        </c:ser>
        <c:dLbls>
          <c:showLegendKey val="0"/>
          <c:showVal val="0"/>
          <c:showCatName val="0"/>
          <c:showSerName val="0"/>
          <c:showPercent val="0"/>
          <c:showBubbleSize val="0"/>
        </c:dLbls>
        <c:gapWidth val="150"/>
        <c:axId val="223311744"/>
        <c:axId val="223313280"/>
      </c:barChart>
      <c:catAx>
        <c:axId val="223311744"/>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23313280"/>
        <c:crosses val="autoZero"/>
        <c:auto val="1"/>
        <c:lblAlgn val="ctr"/>
        <c:lblOffset val="100"/>
        <c:noMultiLvlLbl val="0"/>
      </c:catAx>
      <c:valAx>
        <c:axId val="223313280"/>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23311744"/>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94b38a8c-2467-490b-9b8d-9b5cfc0d625a}"/>
      </c:ext>
    </c:extLst>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manualLayout>
          <c:xMode val="edge"/>
          <c:yMode val="edge"/>
          <c:x val="0.839242668709272"/>
          <c:y val="0.0165118679050568"/>
        </c:manualLayout>
      </c:layout>
      <c:overlay val="0"/>
      <c:txPr>
        <a:bodyPr rot="0" spcFirstLastPara="0" vertOverflow="ellipsis" vert="horz" wrap="square" anchor="ctr" anchorCtr="1"/>
        <a:lstStyle/>
        <a:p>
          <a:pPr>
            <a:defRPr lang="zh-CN" sz="12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单位：万元</c:v>
                </c:pt>
              </c:strCache>
            </c:strRef>
          </c:tx>
          <c:explosion val="0"/>
          <c:dPt>
            <c:idx val="0"/>
            <c:bubble3D val="0"/>
          </c:dPt>
          <c:dPt>
            <c:idx val="1"/>
            <c:bubble3D val="0"/>
          </c:dPt>
          <c:dPt>
            <c:idx val="2"/>
            <c:bubble3D val="0"/>
          </c:dPt>
          <c:dLbls>
            <c:dLbl>
              <c:idx val="0"/>
              <c:layout>
                <c:manualLayout>
                  <c:x val="-0.119751840586714"/>
                  <c:y val="-0.10769766382508"/>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855550186190625"/>
                  <c:y val="0.168758052970651"/>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delete val="1"/>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Sheet1!$A$2:$A$4</c:f>
              <c:strCache>
                <c:ptCount val="3"/>
                <c:pt idx="0">
                  <c:v>一般公共预算财政拨款收入4356.32万元</c:v>
                </c:pt>
                <c:pt idx="1">
                  <c:v>事业收入1517.98万元</c:v>
                </c:pt>
                <c:pt idx="2">
                  <c:v>其他收入1.54万元</c:v>
                </c:pt>
              </c:strCache>
            </c:strRef>
          </c:cat>
          <c:val>
            <c:numRef>
              <c:f>Sheet1!$B$2:$B$4</c:f>
              <c:numCache>
                <c:formatCode>0.00%</c:formatCode>
                <c:ptCount val="3"/>
                <c:pt idx="0">
                  <c:v>0.7414</c:v>
                </c:pt>
                <c:pt idx="1">
                  <c:v>0.2583</c:v>
                </c:pt>
                <c:pt idx="2">
                  <c:v>0.0003</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a0797c8d-de58-4929-9363-448a200145d9}"/>
      </c:ext>
    </c:extLst>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manualLayout>
          <c:xMode val="edge"/>
          <c:yMode val="edge"/>
          <c:x val="0.830523940189295"/>
          <c:y val="0"/>
        </c:manualLayout>
      </c:layout>
      <c:overlay val="0"/>
      <c:txPr>
        <a:bodyPr rot="0" spcFirstLastPara="0" vertOverflow="ellipsis" vert="horz" wrap="square" anchor="ctr" anchorCtr="1"/>
        <a:lstStyle/>
        <a:p>
          <a:pPr>
            <a:defRPr lang="zh-CN" sz="12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单位：万元</c:v>
                </c:pt>
              </c:strCache>
            </c:strRef>
          </c:tx>
          <c:explosion val="0"/>
          <c:dPt>
            <c:idx val="0"/>
            <c:bubble3D val="0"/>
          </c:dPt>
          <c:dPt>
            <c:idx val="1"/>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Sheet1!$A$2:$A$3</c:f>
              <c:strCache>
                <c:ptCount val="2"/>
                <c:pt idx="0">
                  <c:v>基本支出3944.43万元</c:v>
                </c:pt>
                <c:pt idx="1">
                  <c:v>项目支出1931.41万元</c:v>
                </c:pt>
              </c:strCache>
            </c:strRef>
          </c:cat>
          <c:val>
            <c:numRef>
              <c:f>Sheet1!$B$2:$B$3</c:f>
              <c:numCache>
                <c:formatCode>0.00%</c:formatCode>
                <c:ptCount val="2"/>
                <c:pt idx="0">
                  <c:v>0.6713</c:v>
                </c:pt>
                <c:pt idx="1">
                  <c:v>0.3287</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40236f88-8f73-4395-988f-3a60723ccc1e}"/>
      </c:ext>
    </c:extLst>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财政拨款收入</c:v>
                </c:pt>
              </c:strCache>
            </c:strRef>
          </c:tx>
          <c:invertIfNegative val="0"/>
          <c:dLbls>
            <c:dLbl>
              <c:idx val="0"/>
              <c:layout>
                <c:manualLayout>
                  <c:x val="-0.0120394895256441"/>
                  <c:y val="0"/>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962695547533093"/>
                  <c:y val="0"/>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Sheet1!$A$2:$A$4</c:f>
              <c:strCache>
                <c:ptCount val="3"/>
                <c:pt idx="0">
                  <c:v>2024年</c:v>
                </c:pt>
                <c:pt idx="1">
                  <c:v>2023年</c:v>
                </c:pt>
                <c:pt idx="2">
                  <c:v>               单位：万元</c:v>
                </c:pt>
              </c:strCache>
            </c:strRef>
          </c:cat>
          <c:val>
            <c:numRef>
              <c:f>Sheet1!$B$2:$B$4</c:f>
              <c:numCache>
                <c:formatCode>General</c:formatCode>
                <c:ptCount val="3"/>
                <c:pt idx="0">
                  <c:v>4356.32</c:v>
                </c:pt>
                <c:pt idx="1">
                  <c:v>5125.98</c:v>
                </c:pt>
              </c:numCache>
            </c:numRef>
          </c:val>
        </c:ser>
        <c:ser>
          <c:idx val="1"/>
          <c:order val="1"/>
          <c:tx>
            <c:strRef>
              <c:f>Sheet1!$C$1</c:f>
              <c:strCache>
                <c:ptCount val="1"/>
                <c:pt idx="0">
                  <c:v>财政拨款支出</c:v>
                </c:pt>
              </c:strCache>
            </c:strRef>
          </c:tx>
          <c:invertIfNegative val="0"/>
          <c:dLbls>
            <c:dLbl>
              <c:idx val="0"/>
              <c:layout>
                <c:manualLayout>
                  <c:x val="0.02647412755716"/>
                  <c:y val="0.00412371134020619"/>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385078219013237"/>
                  <c:y val="0"/>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Sheet1!$A$2:$A$4</c:f>
              <c:strCache>
                <c:ptCount val="3"/>
                <c:pt idx="0">
                  <c:v>2024年</c:v>
                </c:pt>
                <c:pt idx="1">
                  <c:v>2023年</c:v>
                </c:pt>
                <c:pt idx="2">
                  <c:v>               单位：万元</c:v>
                </c:pt>
              </c:strCache>
            </c:strRef>
          </c:cat>
          <c:val>
            <c:numRef>
              <c:f>Sheet1!$C$2:$C$4</c:f>
              <c:numCache>
                <c:formatCode>General</c:formatCode>
                <c:ptCount val="3"/>
                <c:pt idx="0">
                  <c:v>4356.32</c:v>
                </c:pt>
                <c:pt idx="1">
                  <c:v>5125.98</c:v>
                </c:pt>
              </c:numCache>
            </c:numRef>
          </c:val>
        </c:ser>
        <c:dLbls>
          <c:showLegendKey val="0"/>
          <c:showVal val="0"/>
          <c:showCatName val="0"/>
          <c:showSerName val="0"/>
          <c:showPercent val="0"/>
          <c:showBubbleSize val="0"/>
        </c:dLbls>
        <c:gapWidth val="150"/>
        <c:axId val="223757440"/>
        <c:axId val="223758976"/>
      </c:barChart>
      <c:catAx>
        <c:axId val="223757440"/>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23758976"/>
        <c:crosses val="autoZero"/>
        <c:auto val="1"/>
        <c:lblAlgn val="ctr"/>
        <c:lblOffset val="100"/>
        <c:noMultiLvlLbl val="0"/>
      </c:catAx>
      <c:valAx>
        <c:axId val="223758976"/>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23757440"/>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fc21b646-cee0-4cf1-8152-9c110cf5b9d0}"/>
      </c:ext>
    </c:extLst>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manualLayout>
          <c:xMode val="edge"/>
          <c:yMode val="edge"/>
          <c:x val="0.839242668709272"/>
          <c:y val="0"/>
        </c:manualLayout>
      </c:layout>
      <c:overlay val="0"/>
      <c:txPr>
        <a:bodyPr rot="0" spcFirstLastPara="0" vertOverflow="ellipsis" vert="horz" wrap="square" anchor="ctr" anchorCtr="1"/>
        <a:lstStyle/>
        <a:p>
          <a:pPr>
            <a:defRPr lang="zh-CN" sz="1200" b="1" i="0" u="none" strike="noStrike" kern="1200" baseline="0">
              <a:solidFill>
                <a:schemeClr val="tx1"/>
              </a:solidFill>
              <a:latin typeface="+mn-lt"/>
              <a:ea typeface="+mn-ea"/>
              <a:cs typeface="+mn-cs"/>
            </a:defRPr>
          </a:pPr>
        </a:p>
      </c:txPr>
    </c:title>
    <c:autoTitleDeleted val="0"/>
    <c:plotArea>
      <c:layout/>
      <c:barChart>
        <c:barDir val="col"/>
        <c:grouping val="clustered"/>
        <c:varyColors val="0"/>
        <c:ser>
          <c:idx val="0"/>
          <c:order val="0"/>
          <c:tx>
            <c:strRef>
              <c:f>Sheet1!$B$1</c:f>
              <c:strCache>
                <c:ptCount val="1"/>
                <c:pt idx="0">
                  <c:v>单位：万元</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2024年</c:v>
                </c:pt>
                <c:pt idx="1">
                  <c:v>2023年</c:v>
                </c:pt>
              </c:strCache>
            </c:strRef>
          </c:cat>
          <c:val>
            <c:numRef>
              <c:f>Sheet1!$B$2:$B$3</c:f>
              <c:numCache>
                <c:formatCode>General</c:formatCode>
                <c:ptCount val="2"/>
                <c:pt idx="0">
                  <c:v>4356.32</c:v>
                </c:pt>
                <c:pt idx="1">
                  <c:v>5125.98</c:v>
                </c:pt>
              </c:numCache>
            </c:numRef>
          </c:val>
        </c:ser>
        <c:dLbls>
          <c:showLegendKey val="0"/>
          <c:showVal val="0"/>
          <c:showCatName val="0"/>
          <c:showSerName val="0"/>
          <c:showPercent val="0"/>
          <c:showBubbleSize val="0"/>
        </c:dLbls>
        <c:gapWidth val="150"/>
        <c:axId val="223485312"/>
        <c:axId val="223491200"/>
      </c:barChart>
      <c:catAx>
        <c:axId val="223485312"/>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23491200"/>
        <c:crosses val="autoZero"/>
        <c:auto val="1"/>
        <c:lblAlgn val="ctr"/>
        <c:lblOffset val="100"/>
        <c:noMultiLvlLbl val="0"/>
      </c:catAx>
      <c:valAx>
        <c:axId val="223491200"/>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23485312"/>
        <c:crosses val="autoZero"/>
        <c:crossBetween val="between"/>
      </c:valAx>
    </c:plotArea>
    <c:plotVisOnly val="1"/>
    <c:dispBlanksAs val="gap"/>
    <c:showDLblsOverMax val="0"/>
    <c:extLst>
      <c:ext uri="{0b15fc19-7d7d-44ad-8c2d-2c3a37ce22c3}">
        <chartProps xmlns="https://web.wps.cn/et/2018/main" chartId="{3499597d-2b26-4cff-8e2c-f09a7395f471}"/>
      </c:ext>
    </c:extLst>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manualLayout>
          <c:xMode val="edge"/>
          <c:yMode val="edge"/>
          <c:x val="0.809226138399367"/>
          <c:y val="0.0166666666666667"/>
        </c:manualLayout>
      </c:layout>
      <c:overlay val="0"/>
      <c:txPr>
        <a:bodyPr rot="0" spcFirstLastPara="0" vertOverflow="ellipsis" vert="horz" wrap="square" anchor="ctr" anchorCtr="1"/>
        <a:lstStyle/>
        <a:p>
          <a:pPr>
            <a:defRPr lang="zh-CN" sz="12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单位：万元</c:v>
                </c:pt>
              </c:strCache>
            </c:strRef>
          </c:tx>
          <c:explosion val="0"/>
          <c:dPt>
            <c:idx val="0"/>
            <c:bubble3D val="0"/>
          </c:dPt>
          <c:dPt>
            <c:idx val="1"/>
            <c:bubble3D val="0"/>
          </c:dPt>
          <c:dPt>
            <c:idx val="2"/>
            <c:bubble3D val="0"/>
          </c:dPt>
          <c:dPt>
            <c:idx val="3"/>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Sheet1!$A$2:$A$5</c:f>
              <c:strCache>
                <c:ptCount val="4"/>
                <c:pt idx="0">
                  <c:v>教育支出3198.73万元</c:v>
                </c:pt>
                <c:pt idx="1">
                  <c:v>社会保障和就业支出587.77万元</c:v>
                </c:pt>
                <c:pt idx="2">
                  <c:v>卫生健康支出293.68万元</c:v>
                </c:pt>
                <c:pt idx="3">
                  <c:v>住房保障支出276.11万元</c:v>
                </c:pt>
              </c:strCache>
            </c:strRef>
          </c:cat>
          <c:val>
            <c:numRef>
              <c:f>Sheet1!$B$2:$B$5</c:f>
              <c:numCache>
                <c:formatCode>0.00%</c:formatCode>
                <c:ptCount val="4"/>
                <c:pt idx="0">
                  <c:v>0.7443</c:v>
                </c:pt>
                <c:pt idx="1">
                  <c:v>0.1349</c:v>
                </c:pt>
                <c:pt idx="2">
                  <c:v>0.0674</c:v>
                </c:pt>
                <c:pt idx="3">
                  <c:v>0.0634</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f4cbbe2b-ed11-487c-b320-58cc4a149f3d}"/>
      </c:ext>
    </c:extLst>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manualLayout>
          <c:xMode val="edge"/>
          <c:yMode val="edge"/>
          <c:x val="0.851312304358295"/>
          <c:y val="0.0247678018575851"/>
        </c:manualLayout>
      </c:layout>
      <c:overlay val="0"/>
      <c:txPr>
        <a:bodyPr rot="0" spcFirstLastPara="0" vertOverflow="ellipsis" vert="horz" wrap="square" anchor="ctr" anchorCtr="1"/>
        <a:lstStyle/>
        <a:p>
          <a:pPr>
            <a:defRPr lang="zh-CN" sz="10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单位：万元</c:v>
                </c:pt>
              </c:strCache>
            </c:strRef>
          </c:tx>
          <c:explosion val="0"/>
          <c:dPt>
            <c:idx val="0"/>
            <c:bubble3D val="0"/>
          </c:dPt>
          <c:dPt>
            <c:idx val="1"/>
            <c:bubble3D val="0"/>
          </c:dPt>
          <c:dLbls>
            <c:dLbl>
              <c:idx val="0"/>
              <c:layout/>
              <c:dLblPos val="bestFit"/>
              <c:showLegendKey val="0"/>
              <c:showVal val="1"/>
              <c:showCatName val="0"/>
              <c:showSerName val="0"/>
              <c:showPercent val="0"/>
              <c:showBubbleSize val="0"/>
              <c:extLst>
                <c:ext xmlns:c15="http://schemas.microsoft.com/office/drawing/2012/chart" uri="{CE6537A1-D6FC-4f65-9D91-7224C49458BB}"/>
              </c:extLst>
            </c:dLbl>
            <c:dLbl>
              <c:idx val="1"/>
              <c:layout/>
              <c:dLblPos val="bestFi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Sheet1!$A$2:$A$3</c:f>
              <c:strCache>
                <c:ptCount val="2"/>
                <c:pt idx="0">
                  <c:v>公务用车购置及运行维护费 1.95万元</c:v>
                </c:pt>
                <c:pt idx="1">
                  <c:v>公务接待费 0万元</c:v>
                </c:pt>
              </c:strCache>
            </c:strRef>
          </c:cat>
          <c:val>
            <c:numRef>
              <c:f>Sheet1!$B$2:$B$3</c:f>
              <c:numCache>
                <c:formatCode>0.00%</c:formatCode>
                <c:ptCount val="2"/>
                <c:pt idx="0">
                  <c:v>1</c:v>
                </c:pt>
                <c:pt idx="1">
                  <c:v>0</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3afde70a-1783-490c-a123-1a87fb0d5626}"/>
      </c:ext>
    </c:extLst>
  </c:chart>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DE9E17-B327-4885-A961-19948B8CA234}">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19</Pages>
  <Words>5112</Words>
  <Characters>5721</Characters>
  <Lines>13</Lines>
  <Paragraphs>13</Paragraphs>
  <TotalTime>2</TotalTime>
  <ScaleCrop>false</ScaleCrop>
  <LinksUpToDate>false</LinksUpToDate>
  <CharactersWithSpaces>5780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2025-10-16T02:47:00Z</dcterms:created>
  <dc:creator>曹颖</dc:creator>
  <cp:lastModifiedBy>阿淇</cp:lastModifiedBy>
  <cp:lastPrinted>2025-08-06T17:34:00Z</cp:lastPrinted>
  <dcterms:modified xsi:type="dcterms:W3CDTF">2025-10-28T03:44:42Z</dcterms:modified>
  <dc:title>四川省***</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623C28741E1A4D028AC316FF23ABA2EA_13</vt:lpwstr>
  </property>
  <property fmtid="{D5CDD505-2E9C-101B-9397-08002B2CF9AE}" pid="4" name="KSOTemplateDocerSaveRecord">
    <vt:lpwstr>eyJoZGlkIjoiOGI1MTY4OTk2MzU4ZjdhYmQwMDg0OWY0ZTk2N2ZkOTAiLCJ1c2VySWQiOiI2NjE3NzA3MDEifQ==</vt:lpwstr>
  </property>
</Properties>
</file>