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145AD">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8441"/>
      <w:bookmarkStart w:id="2" w:name="_Toc15396475"/>
      <w:bookmarkStart w:id="3" w:name="_Toc15396597"/>
      <w:bookmarkStart w:id="4" w:name="_Toc15377425"/>
      <w:bookmarkStart w:id="5" w:name="_Toc15306267"/>
    </w:p>
    <w:p w14:paraId="6C4BD5C4">
      <w:pPr>
        <w:rPr>
          <w:rFonts w:ascii="Times New Roman" w:hAnsi="Times New Roman"/>
        </w:rPr>
      </w:pPr>
    </w:p>
    <w:p w14:paraId="64FD8338">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4D981080">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74F8634C">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3912E58">
      <w:pPr>
        <w:pStyle w:val="5"/>
        <w:jc w:val="center"/>
        <w:rPr>
          <w:rFonts w:hint="eastAsia" w:ascii="方正小标宋_GBK" w:hAnsi="方正小标宋_GBK" w:eastAsia="方正小标宋_GBK" w:cs="方正小标宋_GBK"/>
          <w:color w:val="auto"/>
          <w:kern w:val="2"/>
          <w:sz w:val="44"/>
          <w:szCs w:val="44"/>
          <w:highlight w:val="none"/>
          <w:lang w:val="en-US" w:eastAsia="zh-CN" w:bidi="ar-SA"/>
        </w:rPr>
      </w:pPr>
    </w:p>
    <w:bookmarkEnd w:id="0"/>
    <w:bookmarkEnd w:id="1"/>
    <w:bookmarkEnd w:id="2"/>
    <w:bookmarkEnd w:id="3"/>
    <w:bookmarkEnd w:id="4"/>
    <w:p w14:paraId="51F0A587">
      <w:pPr>
        <w:pStyle w:val="5"/>
        <w:jc w:val="center"/>
        <w:rPr>
          <w:rFonts w:hint="eastAsia" w:ascii="方正小标宋_GBK" w:hAnsi="方正小标宋_GBK" w:eastAsia="方正小标宋_GBK" w:cs="方正小标宋_GBK"/>
          <w:b/>
          <w:bCs/>
          <w:color w:val="auto"/>
          <w:kern w:val="2"/>
          <w:sz w:val="44"/>
          <w:szCs w:val="44"/>
          <w:highlight w:val="none"/>
          <w:lang w:val="en-US" w:eastAsia="zh-CN" w:bidi="ar-SA"/>
        </w:rPr>
      </w:pPr>
      <w:bookmarkStart w:id="6" w:name="_Toc15396598"/>
      <w:bookmarkStart w:id="7" w:name="_Toc15377426"/>
      <w:bookmarkStart w:id="8" w:name="_Toc15377194"/>
      <w:bookmarkStart w:id="9" w:name="_Toc15396476"/>
      <w:bookmarkStart w:id="10" w:name="_Toc15378442"/>
      <w:r>
        <w:rPr>
          <w:rFonts w:hint="eastAsia" w:ascii="方正小标宋_GBK" w:hAnsi="方正小标宋_GBK" w:eastAsia="方正小标宋_GBK" w:cs="方正小标宋_GBK"/>
          <w:b/>
          <w:bCs/>
          <w:color w:val="auto"/>
          <w:kern w:val="2"/>
          <w:sz w:val="44"/>
          <w:szCs w:val="44"/>
          <w:highlight w:val="none"/>
          <w:lang w:val="en-US" w:eastAsia="zh-CN" w:bidi="ar-SA"/>
        </w:rPr>
        <w:t>2024年度</w:t>
      </w:r>
    </w:p>
    <w:p w14:paraId="2412DA27">
      <w:pPr>
        <w:pStyle w:val="5"/>
        <w:jc w:val="center"/>
        <w:rPr>
          <w:rFonts w:hint="eastAsia" w:ascii="方正小标宋_GBK" w:hAnsi="方正小标宋_GBK" w:eastAsia="方正小标宋_GBK" w:cs="方正小标宋_GBK"/>
          <w:b/>
          <w:bCs/>
          <w:color w:val="auto"/>
          <w:kern w:val="2"/>
          <w:sz w:val="44"/>
          <w:szCs w:val="44"/>
          <w:highlight w:val="none"/>
          <w:lang w:val="en-US" w:eastAsia="zh-CN" w:bidi="ar-SA"/>
        </w:rPr>
      </w:pPr>
      <w:r>
        <w:rPr>
          <w:rFonts w:hint="eastAsia" w:ascii="方正小标宋_GBK" w:hAnsi="方正小标宋_GBK" w:eastAsia="方正小标宋_GBK" w:cs="方正小标宋_GBK"/>
          <w:b/>
          <w:bCs/>
          <w:color w:val="auto"/>
          <w:kern w:val="2"/>
          <w:sz w:val="44"/>
          <w:szCs w:val="44"/>
          <w:highlight w:val="none"/>
          <w:lang w:val="en-US" w:eastAsia="zh-CN" w:bidi="ar-SA"/>
        </w:rPr>
        <w:t>盐边县总工会</w:t>
      </w:r>
      <w:bookmarkEnd w:id="5"/>
      <w:bookmarkStart w:id="11" w:name="_Toc15306268"/>
      <w:r>
        <w:rPr>
          <w:rFonts w:hint="eastAsia" w:ascii="方正小标宋_GBK" w:hAnsi="方正小标宋_GBK" w:eastAsia="方正小标宋_GBK" w:cs="方正小标宋_GBK"/>
          <w:b/>
          <w:bCs/>
          <w:color w:val="auto"/>
          <w:kern w:val="2"/>
          <w:sz w:val="44"/>
          <w:szCs w:val="44"/>
          <w:highlight w:val="none"/>
          <w:lang w:val="en-US" w:eastAsia="zh-CN" w:bidi="ar-SA"/>
        </w:rPr>
        <w:t>部门决算</w:t>
      </w:r>
      <w:bookmarkEnd w:id="6"/>
      <w:bookmarkEnd w:id="7"/>
      <w:bookmarkEnd w:id="8"/>
      <w:bookmarkEnd w:id="9"/>
      <w:bookmarkEnd w:id="10"/>
      <w:bookmarkEnd w:id="11"/>
    </w:p>
    <w:p w14:paraId="08211DA2">
      <w:pPr>
        <w:pStyle w:val="5"/>
        <w:jc w:val="center"/>
        <w:rPr>
          <w:rFonts w:hint="eastAsia" w:ascii="方正小标宋_GBK" w:hAnsi="方正小标宋_GBK" w:eastAsia="方正小标宋_GBK" w:cs="方正小标宋_GBK"/>
          <w:b/>
          <w:bCs/>
          <w:color w:val="auto"/>
          <w:kern w:val="2"/>
          <w:sz w:val="44"/>
          <w:szCs w:val="44"/>
          <w:highlight w:val="none"/>
          <w:lang w:val="en-US" w:eastAsia="zh-CN" w:bidi="ar-SA"/>
        </w:rPr>
      </w:pPr>
      <w:r>
        <w:rPr>
          <w:rFonts w:hint="eastAsia" w:ascii="方正小标宋_GBK" w:hAnsi="方正小标宋_GBK" w:eastAsia="方正小标宋_GBK" w:cs="方正小标宋_GBK"/>
          <w:b/>
          <w:bCs/>
          <w:color w:val="auto"/>
          <w:kern w:val="2"/>
          <w:sz w:val="44"/>
          <w:szCs w:val="44"/>
          <w:highlight w:val="none"/>
          <w:lang w:val="en-US" w:eastAsia="zh-CN" w:bidi="ar-SA"/>
        </w:rPr>
        <w:t>公开说明</w:t>
      </w:r>
    </w:p>
    <w:p w14:paraId="799F6925">
      <w:pPr>
        <w:widowControl/>
        <w:jc w:val="center"/>
        <w:rPr>
          <w:rFonts w:hint="eastAsia" w:ascii="Times New Roman" w:hAnsi="Times New Roman" w:eastAsia="黑体"/>
          <w:color w:val="auto"/>
          <w:sz w:val="48"/>
          <w:szCs w:val="48"/>
          <w:highlight w:val="none"/>
        </w:rPr>
      </w:pPr>
    </w:p>
    <w:p w14:paraId="7DE79131">
      <w:pPr>
        <w:widowControl/>
        <w:jc w:val="center"/>
        <w:rPr>
          <w:rFonts w:hint="eastAsia" w:ascii="Times New Roman" w:hAnsi="Times New Roman" w:eastAsia="黑体"/>
          <w:color w:val="auto"/>
          <w:sz w:val="48"/>
          <w:szCs w:val="48"/>
          <w:highlight w:val="none"/>
        </w:rPr>
      </w:pPr>
    </w:p>
    <w:p w14:paraId="14D07CED">
      <w:pPr>
        <w:widowControl/>
        <w:jc w:val="center"/>
        <w:rPr>
          <w:rFonts w:hint="eastAsia" w:ascii="Times New Roman" w:hAnsi="Times New Roman" w:eastAsia="黑体"/>
          <w:color w:val="auto"/>
          <w:sz w:val="48"/>
          <w:szCs w:val="48"/>
          <w:highlight w:val="none"/>
        </w:rPr>
      </w:pPr>
    </w:p>
    <w:p w14:paraId="5EFF66D3">
      <w:pPr>
        <w:widowControl/>
        <w:jc w:val="center"/>
        <w:rPr>
          <w:rFonts w:hint="eastAsia" w:ascii="Times New Roman" w:hAnsi="Times New Roman" w:eastAsia="黑体"/>
          <w:color w:val="auto"/>
          <w:sz w:val="48"/>
          <w:szCs w:val="48"/>
          <w:highlight w:val="none"/>
        </w:rPr>
      </w:pPr>
    </w:p>
    <w:p w14:paraId="57E659B7">
      <w:pPr>
        <w:widowControl/>
        <w:jc w:val="center"/>
        <w:rPr>
          <w:rFonts w:hint="eastAsia" w:ascii="Times New Roman" w:hAnsi="Times New Roman" w:eastAsia="黑体"/>
          <w:color w:val="auto"/>
          <w:sz w:val="48"/>
          <w:szCs w:val="48"/>
          <w:highlight w:val="none"/>
        </w:rPr>
      </w:pPr>
    </w:p>
    <w:p w14:paraId="7D6EA6AF">
      <w:pPr>
        <w:widowControl/>
        <w:jc w:val="center"/>
        <w:rPr>
          <w:rFonts w:hint="eastAsia" w:ascii="Times New Roman" w:hAnsi="Times New Roman" w:eastAsia="黑体"/>
          <w:color w:val="auto"/>
          <w:sz w:val="48"/>
          <w:szCs w:val="48"/>
          <w:highlight w:val="none"/>
        </w:rPr>
      </w:pPr>
    </w:p>
    <w:p w14:paraId="7FB6BBB9">
      <w:pPr>
        <w:widowControl/>
        <w:jc w:val="center"/>
        <w:rPr>
          <w:rFonts w:hint="eastAsia" w:ascii="Times New Roman" w:hAnsi="Times New Roman" w:eastAsia="黑体"/>
          <w:color w:val="auto"/>
          <w:sz w:val="48"/>
          <w:szCs w:val="48"/>
          <w:highlight w:val="none"/>
        </w:rPr>
      </w:pPr>
    </w:p>
    <w:p w14:paraId="12250972">
      <w:pPr>
        <w:widowControl/>
        <w:jc w:val="center"/>
        <w:rPr>
          <w:rFonts w:hint="eastAsia" w:ascii="Times New Roman" w:hAnsi="Times New Roman" w:eastAsia="黑体"/>
          <w:color w:val="auto"/>
          <w:sz w:val="48"/>
          <w:szCs w:val="48"/>
          <w:highlight w:val="none"/>
        </w:rPr>
      </w:pPr>
    </w:p>
    <w:p w14:paraId="645FEE66">
      <w:pPr>
        <w:widowControl/>
        <w:jc w:val="center"/>
        <w:rPr>
          <w:rFonts w:hint="eastAsia" w:ascii="Times New Roman" w:hAnsi="Times New Roman" w:eastAsia="黑体"/>
          <w:color w:val="auto"/>
          <w:sz w:val="48"/>
          <w:szCs w:val="48"/>
          <w:highlight w:val="none"/>
        </w:rPr>
      </w:pPr>
    </w:p>
    <w:p w14:paraId="234D14CA">
      <w:pPr>
        <w:widowControl/>
        <w:jc w:val="both"/>
        <w:rPr>
          <w:rFonts w:hint="eastAsia" w:ascii="Times New Roman" w:hAnsi="Times New Roman" w:eastAsia="黑体"/>
          <w:color w:val="auto"/>
          <w:sz w:val="48"/>
          <w:szCs w:val="48"/>
          <w:highlight w:val="none"/>
          <w:lang w:val="en-US" w:eastAsia="zh-CN"/>
        </w:rPr>
      </w:pPr>
    </w:p>
    <w:p w14:paraId="2BB0E805">
      <w:pPr>
        <w:widowControl/>
        <w:jc w:val="center"/>
        <w:rPr>
          <w:rFonts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目录</w:t>
      </w:r>
    </w:p>
    <w:p w14:paraId="5980661B">
      <w:pPr>
        <w:widowControl/>
        <w:jc w:val="center"/>
        <w:rPr>
          <w:rFonts w:ascii="Times New Roman" w:hAnsi="Times New Roman" w:eastAsia="黑体" w:cstheme="minorBidi"/>
          <w:color w:val="auto"/>
          <w:sz w:val="28"/>
          <w:szCs w:val="28"/>
          <w:highlight w:val="none"/>
        </w:rPr>
      </w:pPr>
      <w:bookmarkStart w:id="119" w:name="_GoBack"/>
      <w:bookmarkEnd w:id="119"/>
    </w:p>
    <w:p w14:paraId="0F93EE67">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14:paraId="121C1D62">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2962"/>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749EDEEF">
          <w:pPr>
            <w:spacing w:before="0" w:beforeLines="0" w:after="0" w:afterLines="0" w:line="240" w:lineRule="auto"/>
            <w:ind w:left="0" w:leftChars="0" w:right="0" w:rightChars="0" w:firstLine="0" w:firstLineChars="0"/>
            <w:jc w:val="center"/>
          </w:pPr>
          <w:bookmarkStart w:id="12" w:name="_Toc15377196"/>
          <w:bookmarkStart w:id="13" w:name="_Toc15396599"/>
        </w:p>
        <w:p w14:paraId="74BEBAE2">
          <w:pPr>
            <w:pStyle w:val="37"/>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_Toc27555 </w:instrText>
          </w:r>
          <w:r>
            <w:rPr>
              <w:b/>
            </w:rPr>
            <w:fldChar w:fldCharType="separate"/>
          </w:r>
          <w:r>
            <w:rPr>
              <w:rFonts w:hint="eastAsia" w:ascii="Times New Roman" w:hAnsi="Times New Roman" w:eastAsia="方正小标宋简体" w:cs="方正小标宋简体"/>
              <w:b/>
              <w:highlight w:val="none"/>
            </w:rPr>
            <w:t>第一部分</w:t>
          </w:r>
          <w:r>
            <w:rPr>
              <w:rFonts w:hint="eastAsia" w:ascii="Times New Roman" w:hAnsi="Times New Roman" w:eastAsia="方正小标宋简体" w:cs="方正小标宋简体"/>
              <w:b/>
              <w:highlight w:val="none"/>
              <w:lang w:val="en-US" w:eastAsia="zh-CN"/>
            </w:rPr>
            <w:t xml:space="preserve"> </w:t>
          </w:r>
          <w:r>
            <w:rPr>
              <w:rFonts w:hint="eastAsia" w:ascii="Times New Roman" w:hAnsi="Times New Roman" w:eastAsia="方正小标宋简体" w:cs="方正小标宋简体"/>
              <w:b/>
              <w:highlight w:val="none"/>
            </w:rPr>
            <w:t xml:space="preserve"> </w:t>
          </w:r>
          <w:r>
            <w:rPr>
              <w:rFonts w:hint="eastAsia" w:ascii="Times New Roman" w:hAnsi="Times New Roman" w:eastAsia="方正小标宋简体" w:cs="方正小标宋简体"/>
              <w:b/>
              <w:bCs w:val="0"/>
              <w:highlight w:val="none"/>
            </w:rPr>
            <w:t>部门概况</w:t>
          </w:r>
          <w:r>
            <w:rPr>
              <w:b/>
            </w:rPr>
            <w:tab/>
          </w:r>
          <w:r>
            <w:rPr>
              <w:b/>
            </w:rPr>
            <w:fldChar w:fldCharType="begin"/>
          </w:r>
          <w:r>
            <w:rPr>
              <w:b/>
            </w:rPr>
            <w:instrText xml:space="preserve"> PAGEREF _Toc27555 \h </w:instrText>
          </w:r>
          <w:r>
            <w:rPr>
              <w:b/>
            </w:rPr>
            <w:fldChar w:fldCharType="separate"/>
          </w:r>
          <w:r>
            <w:rPr>
              <w:b/>
            </w:rPr>
            <w:t>3</w:t>
          </w:r>
          <w:r>
            <w:rPr>
              <w:b/>
            </w:rPr>
            <w:fldChar w:fldCharType="end"/>
          </w:r>
          <w:r>
            <w:rPr>
              <w:b/>
            </w:rPr>
            <w:fldChar w:fldCharType="end"/>
          </w:r>
        </w:p>
        <w:p w14:paraId="35E3F516">
          <w:pPr>
            <w:pStyle w:val="38"/>
            <w:tabs>
              <w:tab w:val="right" w:leader="dot" w:pos="8306"/>
            </w:tabs>
          </w:pPr>
          <w:r>
            <w:fldChar w:fldCharType="begin"/>
          </w:r>
          <w:r>
            <w:instrText xml:space="preserve"> HYPERLINK \l _Toc3968 </w:instrText>
          </w:r>
          <w:r>
            <w:fldChar w:fldCharType="separate"/>
          </w:r>
          <w:r>
            <w:rPr>
              <w:rFonts w:hint="eastAsia" w:ascii="Times New Roman" w:hAnsi="Times New Roman" w:eastAsia="方正黑体_GBK" w:cs="Times New Roman"/>
              <w:bCs/>
              <w:kern w:val="0"/>
              <w:szCs w:val="32"/>
              <w:lang w:val="en-US" w:eastAsia="zh-CN" w:bidi="ar-SA"/>
            </w:rPr>
            <w:t>一、部门职责</w:t>
          </w:r>
          <w:r>
            <w:tab/>
          </w:r>
          <w:r>
            <w:fldChar w:fldCharType="begin"/>
          </w:r>
          <w:r>
            <w:instrText xml:space="preserve"> PAGEREF _Toc3968 \h </w:instrText>
          </w:r>
          <w:r>
            <w:fldChar w:fldCharType="separate"/>
          </w:r>
          <w:r>
            <w:t>3</w:t>
          </w:r>
          <w:r>
            <w:fldChar w:fldCharType="end"/>
          </w:r>
          <w:r>
            <w:fldChar w:fldCharType="end"/>
          </w:r>
        </w:p>
        <w:p w14:paraId="0FA74352">
          <w:pPr>
            <w:pStyle w:val="38"/>
            <w:tabs>
              <w:tab w:val="right" w:leader="dot" w:pos="8306"/>
            </w:tabs>
          </w:pPr>
          <w:r>
            <w:fldChar w:fldCharType="begin"/>
          </w:r>
          <w:r>
            <w:instrText xml:space="preserve"> HYPERLINK \l _Toc17771 </w:instrText>
          </w:r>
          <w:r>
            <w:fldChar w:fldCharType="separate"/>
          </w:r>
          <w:r>
            <w:rPr>
              <w:rFonts w:hint="default" w:ascii="Times New Roman" w:hAnsi="Times New Roman" w:eastAsia="方正楷体_GBK" w:cs="Times New Roman"/>
              <w:bCs/>
              <w:kern w:val="0"/>
              <w:szCs w:val="32"/>
              <w:lang w:val="en-US" w:eastAsia="zh-CN" w:bidi="ar-SA"/>
            </w:rPr>
            <w:t>盐边县总工会的主要职责：</w:t>
          </w:r>
          <w:r>
            <w:tab/>
          </w:r>
          <w:r>
            <w:fldChar w:fldCharType="begin"/>
          </w:r>
          <w:r>
            <w:instrText xml:space="preserve"> PAGEREF _Toc17771 \h </w:instrText>
          </w:r>
          <w:r>
            <w:fldChar w:fldCharType="separate"/>
          </w:r>
          <w:r>
            <w:t>3</w:t>
          </w:r>
          <w:r>
            <w:fldChar w:fldCharType="end"/>
          </w:r>
          <w:r>
            <w:fldChar w:fldCharType="end"/>
          </w:r>
        </w:p>
        <w:p w14:paraId="0D2DBCC7">
          <w:pPr>
            <w:pStyle w:val="38"/>
            <w:tabs>
              <w:tab w:val="right" w:leader="dot" w:pos="8306"/>
            </w:tabs>
          </w:pPr>
          <w:r>
            <w:fldChar w:fldCharType="begin"/>
          </w:r>
          <w:r>
            <w:instrText xml:space="preserve"> HYPERLINK \l _Toc30931 </w:instrText>
          </w:r>
          <w:r>
            <w:fldChar w:fldCharType="separate"/>
          </w:r>
          <w:r>
            <w:rPr>
              <w:rFonts w:hint="eastAsia" w:ascii="Times New Roman" w:hAnsi="Times New Roman" w:eastAsia="方正黑体_GBK" w:cs="Times New Roman"/>
              <w:kern w:val="0"/>
              <w:szCs w:val="32"/>
              <w:lang w:val="en-US" w:eastAsia="zh-CN"/>
            </w:rPr>
            <w:t>二、机构设置</w:t>
          </w:r>
          <w:r>
            <w:tab/>
          </w:r>
          <w:r>
            <w:fldChar w:fldCharType="begin"/>
          </w:r>
          <w:r>
            <w:instrText xml:space="preserve"> PAGEREF _Toc30931 \h </w:instrText>
          </w:r>
          <w:r>
            <w:fldChar w:fldCharType="separate"/>
          </w:r>
          <w:r>
            <w:t>3</w:t>
          </w:r>
          <w:r>
            <w:fldChar w:fldCharType="end"/>
          </w:r>
          <w:r>
            <w:fldChar w:fldCharType="end"/>
          </w:r>
        </w:p>
        <w:p w14:paraId="2AB03420">
          <w:pPr>
            <w:pStyle w:val="37"/>
            <w:tabs>
              <w:tab w:val="right" w:leader="dot" w:pos="8306"/>
            </w:tabs>
            <w:rPr>
              <w:b/>
            </w:rPr>
          </w:pPr>
          <w:r>
            <w:rPr>
              <w:b/>
            </w:rPr>
            <w:fldChar w:fldCharType="begin"/>
          </w:r>
          <w:r>
            <w:rPr>
              <w:b/>
            </w:rPr>
            <w:instrText xml:space="preserve"> HYPERLINK \l _Toc29204 </w:instrText>
          </w:r>
          <w:r>
            <w:rPr>
              <w:b/>
            </w:rPr>
            <w:fldChar w:fldCharType="separate"/>
          </w:r>
          <w:r>
            <w:rPr>
              <w:rFonts w:hint="eastAsia" w:ascii="Times New Roman" w:hAnsi="Times New Roman" w:eastAsia="方正小标宋简体" w:cs="方正小标宋简体"/>
              <w:b/>
              <w:highlight w:val="none"/>
            </w:rPr>
            <w:t>第二部分</w:t>
          </w:r>
          <w:r>
            <w:rPr>
              <w:rFonts w:hint="eastAsia" w:ascii="Times New Roman" w:hAnsi="Times New Roman" w:eastAsia="方正小标宋简体" w:cs="方正小标宋简体"/>
              <w:b/>
              <w:highlight w:val="none"/>
              <w:lang w:val="en-US" w:eastAsia="zh-CN"/>
            </w:rPr>
            <w:t xml:space="preserve"> </w:t>
          </w:r>
          <w:r>
            <w:rPr>
              <w:rFonts w:hint="eastAsia" w:ascii="Times New Roman" w:hAnsi="Times New Roman" w:eastAsia="方正小标宋简体" w:cs="方正小标宋简体"/>
              <w:b/>
              <w:highlight w:val="none"/>
            </w:rPr>
            <w:t xml:space="preserve"> </w:t>
          </w:r>
          <w:r>
            <w:rPr>
              <w:rFonts w:hint="eastAsia" w:ascii="Times New Roman" w:hAnsi="Times New Roman" w:eastAsia="方正小标宋简体" w:cs="方正小标宋简体"/>
              <w:b/>
              <w:highlight w:val="none"/>
              <w:lang w:val="en-US" w:eastAsia="zh-CN"/>
            </w:rPr>
            <w:t>2024年度</w:t>
          </w:r>
          <w:r>
            <w:rPr>
              <w:rFonts w:hint="eastAsia" w:ascii="Times New Roman" w:hAnsi="Times New Roman" w:eastAsia="方正小标宋简体" w:cs="方正小标宋简体"/>
              <w:b/>
              <w:highlight w:val="none"/>
            </w:rPr>
            <w:t>部门决算情况说明</w:t>
          </w:r>
          <w:r>
            <w:rPr>
              <w:b/>
            </w:rPr>
            <w:tab/>
          </w:r>
          <w:r>
            <w:rPr>
              <w:b/>
            </w:rPr>
            <w:fldChar w:fldCharType="begin"/>
          </w:r>
          <w:r>
            <w:rPr>
              <w:b/>
            </w:rPr>
            <w:instrText xml:space="preserve"> PAGEREF _Toc29204 \h </w:instrText>
          </w:r>
          <w:r>
            <w:rPr>
              <w:b/>
            </w:rPr>
            <w:fldChar w:fldCharType="separate"/>
          </w:r>
          <w:r>
            <w:rPr>
              <w:b/>
            </w:rPr>
            <w:t>3</w:t>
          </w:r>
          <w:r>
            <w:rPr>
              <w:b/>
            </w:rPr>
            <w:fldChar w:fldCharType="end"/>
          </w:r>
          <w:r>
            <w:rPr>
              <w:b/>
            </w:rPr>
            <w:fldChar w:fldCharType="end"/>
          </w:r>
        </w:p>
        <w:p w14:paraId="0250B5A1">
          <w:pPr>
            <w:pStyle w:val="38"/>
            <w:tabs>
              <w:tab w:val="right" w:leader="dot" w:pos="8306"/>
            </w:tabs>
          </w:pPr>
          <w:r>
            <w:fldChar w:fldCharType="begin"/>
          </w:r>
          <w:r>
            <w:instrText xml:space="preserve"> HYPERLINK \l _Toc21272 </w:instrText>
          </w:r>
          <w:r>
            <w:fldChar w:fldCharType="separate"/>
          </w:r>
          <w:r>
            <w:rPr>
              <w:rFonts w:hint="eastAsia" w:ascii="Times New Roman" w:hAnsi="Times New Roman" w:eastAsia="方正黑体_GBK" w:cs="Times New Roman"/>
              <w:kern w:val="0"/>
              <w:szCs w:val="32"/>
              <w:lang w:eastAsia="zh-CN"/>
            </w:rPr>
            <w:t>一、</w:t>
          </w:r>
          <w:r>
            <w:rPr>
              <w:rFonts w:hint="eastAsia" w:ascii="Times New Roman" w:hAnsi="Times New Roman" w:eastAsia="方正黑体_GBK" w:cs="Times New Roman"/>
              <w:kern w:val="0"/>
              <w:szCs w:val="32"/>
            </w:rPr>
            <w:t>收入支出决算总体情况说明</w:t>
          </w:r>
          <w:r>
            <w:tab/>
          </w:r>
          <w:r>
            <w:fldChar w:fldCharType="begin"/>
          </w:r>
          <w:r>
            <w:instrText xml:space="preserve"> PAGEREF _Toc21272 \h </w:instrText>
          </w:r>
          <w:r>
            <w:fldChar w:fldCharType="separate"/>
          </w:r>
          <w:r>
            <w:t>3</w:t>
          </w:r>
          <w:r>
            <w:fldChar w:fldCharType="end"/>
          </w:r>
          <w:r>
            <w:fldChar w:fldCharType="end"/>
          </w:r>
        </w:p>
        <w:p w14:paraId="106C1D88">
          <w:pPr>
            <w:pStyle w:val="38"/>
            <w:tabs>
              <w:tab w:val="right" w:leader="dot" w:pos="8306"/>
            </w:tabs>
          </w:pPr>
          <w:r>
            <w:fldChar w:fldCharType="begin"/>
          </w:r>
          <w:r>
            <w:instrText xml:space="preserve"> HYPERLINK \l _Toc29734 </w:instrText>
          </w:r>
          <w:r>
            <w:fldChar w:fldCharType="separate"/>
          </w:r>
          <w:r>
            <w:rPr>
              <w:rFonts w:hint="eastAsia" w:ascii="Times New Roman" w:hAnsi="Times New Roman" w:eastAsia="方正黑体_GBK" w:cs="Times New Roman"/>
              <w:kern w:val="0"/>
              <w:szCs w:val="32"/>
              <w:lang w:eastAsia="zh-CN"/>
            </w:rPr>
            <w:t>二、收入决算情况说明</w:t>
          </w:r>
          <w:r>
            <w:tab/>
          </w:r>
          <w:r>
            <w:fldChar w:fldCharType="begin"/>
          </w:r>
          <w:r>
            <w:instrText xml:space="preserve"> PAGEREF _Toc29734 \h </w:instrText>
          </w:r>
          <w:r>
            <w:fldChar w:fldCharType="separate"/>
          </w:r>
          <w:r>
            <w:t>4</w:t>
          </w:r>
          <w:r>
            <w:fldChar w:fldCharType="end"/>
          </w:r>
          <w:r>
            <w:fldChar w:fldCharType="end"/>
          </w:r>
        </w:p>
        <w:p w14:paraId="20F0C689">
          <w:pPr>
            <w:pStyle w:val="38"/>
            <w:tabs>
              <w:tab w:val="right" w:leader="dot" w:pos="8306"/>
            </w:tabs>
          </w:pPr>
          <w:r>
            <w:fldChar w:fldCharType="begin"/>
          </w:r>
          <w:r>
            <w:instrText xml:space="preserve"> HYPERLINK \l _Toc1378 </w:instrText>
          </w:r>
          <w:r>
            <w:fldChar w:fldCharType="separate"/>
          </w:r>
          <w:r>
            <w:rPr>
              <w:rFonts w:hint="eastAsia" w:ascii="Times New Roman" w:hAnsi="Times New Roman" w:eastAsia="方正黑体_GBK" w:cs="Times New Roman"/>
              <w:bCs/>
              <w:szCs w:val="32"/>
              <w:lang w:val="en-US" w:eastAsia="zh-CN"/>
            </w:rPr>
            <w:t>三、支出决算情况说明</w:t>
          </w:r>
          <w:r>
            <w:tab/>
          </w:r>
          <w:r>
            <w:fldChar w:fldCharType="begin"/>
          </w:r>
          <w:r>
            <w:instrText xml:space="preserve"> PAGEREF _Toc1378 \h </w:instrText>
          </w:r>
          <w:r>
            <w:fldChar w:fldCharType="separate"/>
          </w:r>
          <w:r>
            <w:t>5</w:t>
          </w:r>
          <w:r>
            <w:fldChar w:fldCharType="end"/>
          </w:r>
          <w:r>
            <w:fldChar w:fldCharType="end"/>
          </w:r>
        </w:p>
        <w:p w14:paraId="09C6E331">
          <w:pPr>
            <w:pStyle w:val="38"/>
            <w:tabs>
              <w:tab w:val="right" w:leader="dot" w:pos="8306"/>
            </w:tabs>
          </w:pPr>
          <w:r>
            <w:fldChar w:fldCharType="begin"/>
          </w:r>
          <w:r>
            <w:instrText xml:space="preserve"> HYPERLINK \l _Toc29288 </w:instrText>
          </w:r>
          <w:r>
            <w:fldChar w:fldCharType="separate"/>
          </w:r>
          <w:r>
            <w:rPr>
              <w:rFonts w:hint="eastAsia" w:ascii="Times New Roman" w:hAnsi="Times New Roman" w:eastAsia="方正黑体_GBK" w:cs="Times New Roman"/>
              <w:bCs/>
              <w:szCs w:val="32"/>
              <w:lang w:val="en-US" w:eastAsia="zh-CN"/>
            </w:rPr>
            <w:t>四、财政拨款收入支出决算总体情况说明</w:t>
          </w:r>
          <w:r>
            <w:tab/>
          </w:r>
          <w:r>
            <w:fldChar w:fldCharType="begin"/>
          </w:r>
          <w:r>
            <w:instrText xml:space="preserve"> PAGEREF _Toc29288 \h </w:instrText>
          </w:r>
          <w:r>
            <w:fldChar w:fldCharType="separate"/>
          </w:r>
          <w:r>
            <w:t>5</w:t>
          </w:r>
          <w:r>
            <w:fldChar w:fldCharType="end"/>
          </w:r>
          <w:r>
            <w:fldChar w:fldCharType="end"/>
          </w:r>
        </w:p>
        <w:p w14:paraId="74E10BE1">
          <w:pPr>
            <w:pStyle w:val="38"/>
            <w:tabs>
              <w:tab w:val="right" w:leader="dot" w:pos="8306"/>
            </w:tabs>
          </w:pPr>
          <w:r>
            <w:fldChar w:fldCharType="begin"/>
          </w:r>
          <w:r>
            <w:instrText xml:space="preserve"> HYPERLINK \l _Toc3922 </w:instrText>
          </w:r>
          <w:r>
            <w:fldChar w:fldCharType="separate"/>
          </w:r>
          <w:r>
            <w:rPr>
              <w:rFonts w:hint="eastAsia" w:ascii="Times New Roman" w:hAnsi="Times New Roman" w:eastAsia="方正黑体_GBK" w:cs="Times New Roman"/>
              <w:bCs/>
              <w:szCs w:val="32"/>
              <w:lang w:val="en-US" w:eastAsia="zh-CN"/>
            </w:rPr>
            <w:t>五、一般公共预算财政拨款支出决算情况说明</w:t>
          </w:r>
          <w:r>
            <w:tab/>
          </w:r>
          <w:r>
            <w:fldChar w:fldCharType="begin"/>
          </w:r>
          <w:r>
            <w:instrText xml:space="preserve"> PAGEREF _Toc3922 \h </w:instrText>
          </w:r>
          <w:r>
            <w:fldChar w:fldCharType="separate"/>
          </w:r>
          <w:r>
            <w:t>6</w:t>
          </w:r>
          <w:r>
            <w:fldChar w:fldCharType="end"/>
          </w:r>
          <w:r>
            <w:fldChar w:fldCharType="end"/>
          </w:r>
        </w:p>
        <w:p w14:paraId="79D269B3">
          <w:pPr>
            <w:pStyle w:val="38"/>
            <w:tabs>
              <w:tab w:val="right" w:leader="dot" w:pos="8306"/>
            </w:tabs>
          </w:pPr>
          <w:r>
            <w:fldChar w:fldCharType="begin"/>
          </w:r>
          <w:r>
            <w:instrText xml:space="preserve"> HYPERLINK \l _Toc31247 </w:instrText>
          </w:r>
          <w:r>
            <w:fldChar w:fldCharType="separate"/>
          </w:r>
          <w:r>
            <w:rPr>
              <w:rFonts w:hint="eastAsia" w:ascii="Times New Roman" w:hAnsi="Times New Roman" w:eastAsia="方正黑体_GBK" w:cs="Times New Roman"/>
              <w:bCs/>
              <w:szCs w:val="32"/>
              <w:lang w:val="en-US" w:eastAsia="zh-CN"/>
            </w:rPr>
            <w:t>六、一般公共预算财政拨款基本支出决算情况说明</w:t>
          </w:r>
          <w:r>
            <w:tab/>
          </w:r>
          <w:r>
            <w:fldChar w:fldCharType="begin"/>
          </w:r>
          <w:r>
            <w:instrText xml:space="preserve"> PAGEREF _Toc31247 \h </w:instrText>
          </w:r>
          <w:r>
            <w:fldChar w:fldCharType="separate"/>
          </w:r>
          <w:r>
            <w:t>9</w:t>
          </w:r>
          <w:r>
            <w:fldChar w:fldCharType="end"/>
          </w:r>
          <w:r>
            <w:fldChar w:fldCharType="end"/>
          </w:r>
        </w:p>
        <w:p w14:paraId="4FAC050A">
          <w:pPr>
            <w:pStyle w:val="38"/>
            <w:tabs>
              <w:tab w:val="right" w:leader="dot" w:pos="8306"/>
            </w:tabs>
          </w:pPr>
          <w:r>
            <w:fldChar w:fldCharType="begin"/>
          </w:r>
          <w:r>
            <w:instrText xml:space="preserve"> HYPERLINK \l _Toc27931 </w:instrText>
          </w:r>
          <w:r>
            <w:fldChar w:fldCharType="separate"/>
          </w:r>
          <w:r>
            <w:rPr>
              <w:rFonts w:hint="eastAsia" w:ascii="Times New Roman" w:hAnsi="Times New Roman" w:eastAsia="方正黑体_GBK" w:cs="Times New Roman"/>
              <w:kern w:val="0"/>
              <w:szCs w:val="32"/>
              <w:lang w:val="en-US" w:eastAsia="zh-CN"/>
            </w:rPr>
            <w:t>七、财政拨款“三公”经费支出决算情况说明</w:t>
          </w:r>
          <w:r>
            <w:tab/>
          </w:r>
          <w:r>
            <w:fldChar w:fldCharType="begin"/>
          </w:r>
          <w:r>
            <w:instrText xml:space="preserve"> PAGEREF _Toc27931 \h </w:instrText>
          </w:r>
          <w:r>
            <w:fldChar w:fldCharType="separate"/>
          </w:r>
          <w:r>
            <w:t>10</w:t>
          </w:r>
          <w:r>
            <w:fldChar w:fldCharType="end"/>
          </w:r>
          <w:r>
            <w:fldChar w:fldCharType="end"/>
          </w:r>
        </w:p>
        <w:p w14:paraId="18D9A7D2">
          <w:pPr>
            <w:pStyle w:val="38"/>
            <w:tabs>
              <w:tab w:val="right" w:leader="dot" w:pos="8306"/>
            </w:tabs>
          </w:pPr>
          <w:r>
            <w:fldChar w:fldCharType="begin"/>
          </w:r>
          <w:r>
            <w:instrText xml:space="preserve"> HYPERLINK \l _Toc21283 </w:instrText>
          </w:r>
          <w:r>
            <w:fldChar w:fldCharType="separate"/>
          </w:r>
          <w:r>
            <w:rPr>
              <w:rFonts w:hint="eastAsia" w:ascii="Times New Roman" w:hAnsi="Times New Roman" w:eastAsia="方正黑体_GBK" w:cs="Times New Roman"/>
              <w:bCs/>
              <w:szCs w:val="32"/>
              <w:lang w:val="en-US" w:eastAsia="zh-CN"/>
            </w:rPr>
            <w:t>八、政府性基金预算支出决算情况说明</w:t>
          </w:r>
          <w:r>
            <w:tab/>
          </w:r>
          <w:r>
            <w:fldChar w:fldCharType="begin"/>
          </w:r>
          <w:r>
            <w:instrText xml:space="preserve"> PAGEREF _Toc21283 \h </w:instrText>
          </w:r>
          <w:r>
            <w:fldChar w:fldCharType="separate"/>
          </w:r>
          <w:r>
            <w:t>11</w:t>
          </w:r>
          <w:r>
            <w:fldChar w:fldCharType="end"/>
          </w:r>
          <w:r>
            <w:fldChar w:fldCharType="end"/>
          </w:r>
        </w:p>
        <w:p w14:paraId="14C8833D">
          <w:pPr>
            <w:pStyle w:val="38"/>
            <w:tabs>
              <w:tab w:val="right" w:leader="dot" w:pos="8306"/>
            </w:tabs>
          </w:pPr>
          <w:r>
            <w:fldChar w:fldCharType="begin"/>
          </w:r>
          <w:r>
            <w:instrText xml:space="preserve"> HYPERLINK \l _Toc6328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_Toc6328 \h </w:instrText>
          </w:r>
          <w:r>
            <w:fldChar w:fldCharType="separate"/>
          </w:r>
          <w:r>
            <w:t>12</w:t>
          </w:r>
          <w:r>
            <w:fldChar w:fldCharType="end"/>
          </w:r>
          <w:r>
            <w:fldChar w:fldCharType="end"/>
          </w:r>
        </w:p>
        <w:p w14:paraId="3B963608">
          <w:pPr>
            <w:pStyle w:val="38"/>
            <w:tabs>
              <w:tab w:val="right" w:leader="dot" w:pos="8306"/>
            </w:tabs>
          </w:pPr>
          <w:r>
            <w:fldChar w:fldCharType="begin"/>
          </w:r>
          <w:r>
            <w:instrText xml:space="preserve"> HYPERLINK \l _Toc351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_Toc351 \h </w:instrText>
          </w:r>
          <w:r>
            <w:fldChar w:fldCharType="separate"/>
          </w:r>
          <w:r>
            <w:t>12</w:t>
          </w:r>
          <w:r>
            <w:fldChar w:fldCharType="end"/>
          </w:r>
          <w:r>
            <w:fldChar w:fldCharType="end"/>
          </w:r>
        </w:p>
        <w:p w14:paraId="64372D88">
          <w:pPr>
            <w:pStyle w:val="37"/>
            <w:tabs>
              <w:tab w:val="right" w:leader="dot" w:pos="8306"/>
            </w:tabs>
            <w:rPr>
              <w:b/>
            </w:rPr>
          </w:pPr>
          <w:r>
            <w:rPr>
              <w:b/>
            </w:rPr>
            <w:fldChar w:fldCharType="begin"/>
          </w:r>
          <w:r>
            <w:rPr>
              <w:b/>
            </w:rPr>
            <w:instrText xml:space="preserve"> HYPERLINK \l _Toc31202 </w:instrText>
          </w:r>
          <w:r>
            <w:rPr>
              <w:b/>
            </w:rPr>
            <w:fldChar w:fldCharType="separate"/>
          </w:r>
          <w:r>
            <w:rPr>
              <w:rFonts w:hint="eastAsia" w:ascii="Times New Roman" w:hAnsi="Times New Roman" w:eastAsia="黑体"/>
              <w:b/>
              <w:szCs w:val="44"/>
              <w:highlight w:val="none"/>
            </w:rPr>
            <w:t>第</w:t>
          </w:r>
          <w:r>
            <w:rPr>
              <w:rFonts w:hint="eastAsia" w:eastAsia="黑体"/>
              <w:b/>
              <w:szCs w:val="44"/>
              <w:highlight w:val="none"/>
              <w:lang w:eastAsia="zh-CN"/>
            </w:rPr>
            <w:t>三</w:t>
          </w:r>
          <w:r>
            <w:rPr>
              <w:rFonts w:hint="eastAsia" w:ascii="Times New Roman" w:hAnsi="Times New Roman" w:eastAsia="黑体"/>
              <w:b/>
              <w:szCs w:val="44"/>
              <w:highlight w:val="none"/>
            </w:rPr>
            <w:t>部分</w:t>
          </w:r>
          <w:r>
            <w:rPr>
              <w:rFonts w:hint="eastAsia" w:ascii="Times New Roman" w:hAnsi="Times New Roman" w:eastAsia="黑体"/>
              <w:b/>
              <w:szCs w:val="44"/>
              <w:highlight w:val="none"/>
              <w:lang w:val="en-US" w:eastAsia="zh-CN"/>
            </w:rPr>
            <w:t xml:space="preserve"> </w:t>
          </w:r>
          <w:r>
            <w:rPr>
              <w:rFonts w:hint="eastAsia" w:eastAsia="黑体"/>
              <w:b/>
              <w:szCs w:val="44"/>
              <w:highlight w:val="none"/>
              <w:lang w:val="en-US" w:eastAsia="zh-CN"/>
            </w:rPr>
            <w:t xml:space="preserve"> </w:t>
          </w:r>
          <w:r>
            <w:rPr>
              <w:rFonts w:hint="eastAsia" w:ascii="Times New Roman" w:hAnsi="Times New Roman" w:eastAsia="黑体"/>
              <w:b/>
              <w:szCs w:val="44"/>
              <w:highlight w:val="none"/>
            </w:rPr>
            <w:t>名词解释</w:t>
          </w:r>
          <w:r>
            <w:rPr>
              <w:b/>
            </w:rPr>
            <w:tab/>
          </w:r>
          <w:r>
            <w:rPr>
              <w:b/>
            </w:rPr>
            <w:fldChar w:fldCharType="begin"/>
          </w:r>
          <w:r>
            <w:rPr>
              <w:b/>
            </w:rPr>
            <w:instrText xml:space="preserve"> PAGEREF _Toc31202 \h </w:instrText>
          </w:r>
          <w:r>
            <w:rPr>
              <w:b/>
            </w:rPr>
            <w:fldChar w:fldCharType="separate"/>
          </w:r>
          <w:r>
            <w:rPr>
              <w:b/>
            </w:rPr>
            <w:t>13</w:t>
          </w:r>
          <w:r>
            <w:rPr>
              <w:b/>
            </w:rPr>
            <w:fldChar w:fldCharType="end"/>
          </w:r>
          <w:r>
            <w:rPr>
              <w:b/>
            </w:rPr>
            <w:fldChar w:fldCharType="end"/>
          </w:r>
        </w:p>
        <w:p w14:paraId="47B00B22">
          <w:pPr>
            <w:pStyle w:val="37"/>
            <w:tabs>
              <w:tab w:val="right" w:leader="dot" w:pos="8306"/>
            </w:tabs>
            <w:rPr>
              <w:b/>
            </w:rPr>
          </w:pPr>
          <w:r>
            <w:rPr>
              <w:b/>
            </w:rPr>
            <w:fldChar w:fldCharType="begin"/>
          </w:r>
          <w:r>
            <w:rPr>
              <w:b/>
            </w:rPr>
            <w:instrText xml:space="preserve"> HYPERLINK \l _Toc7395 </w:instrText>
          </w:r>
          <w:r>
            <w:rPr>
              <w:b/>
            </w:rPr>
            <w:fldChar w:fldCharType="separate"/>
          </w:r>
          <w:r>
            <w:rPr>
              <w:rFonts w:hint="eastAsia" w:ascii="Times New Roman" w:hAnsi="Times New Roman" w:eastAsia="黑体"/>
              <w:b/>
              <w:szCs w:val="44"/>
              <w:highlight w:val="none"/>
            </w:rPr>
            <w:t>第四部分</w:t>
          </w:r>
          <w:r>
            <w:rPr>
              <w:rFonts w:hint="eastAsia" w:ascii="Times New Roman" w:hAnsi="Times New Roman" w:eastAsia="黑体"/>
              <w:b/>
              <w:szCs w:val="44"/>
              <w:highlight w:val="none"/>
              <w:lang w:val="en-US" w:eastAsia="zh-CN"/>
            </w:rPr>
            <w:t xml:space="preserve"> </w:t>
          </w:r>
          <w:r>
            <w:rPr>
              <w:rFonts w:hint="eastAsia" w:ascii="Times New Roman" w:hAnsi="Times New Roman" w:eastAsia="黑体"/>
              <w:b/>
              <w:szCs w:val="44"/>
              <w:highlight w:val="none"/>
            </w:rPr>
            <w:t xml:space="preserve"> 附件</w:t>
          </w:r>
          <w:r>
            <w:rPr>
              <w:b/>
            </w:rPr>
            <w:tab/>
          </w:r>
          <w:r>
            <w:rPr>
              <w:b/>
            </w:rPr>
            <w:fldChar w:fldCharType="begin"/>
          </w:r>
          <w:r>
            <w:rPr>
              <w:b/>
            </w:rPr>
            <w:instrText xml:space="preserve"> PAGEREF _Toc7395 \h </w:instrText>
          </w:r>
          <w:r>
            <w:rPr>
              <w:b/>
            </w:rPr>
            <w:fldChar w:fldCharType="separate"/>
          </w:r>
          <w:r>
            <w:rPr>
              <w:b/>
            </w:rPr>
            <w:t>17</w:t>
          </w:r>
          <w:r>
            <w:rPr>
              <w:b/>
            </w:rPr>
            <w:fldChar w:fldCharType="end"/>
          </w:r>
          <w:r>
            <w:rPr>
              <w:b/>
            </w:rPr>
            <w:fldChar w:fldCharType="end"/>
          </w:r>
        </w:p>
        <w:p w14:paraId="0395EC6C">
          <w:pPr>
            <w:pStyle w:val="37"/>
            <w:tabs>
              <w:tab w:val="right" w:leader="dot" w:pos="8306"/>
            </w:tabs>
            <w:rPr>
              <w:b/>
            </w:rPr>
          </w:pPr>
          <w:r>
            <w:rPr>
              <w:b/>
            </w:rPr>
            <w:fldChar w:fldCharType="begin"/>
          </w:r>
          <w:r>
            <w:rPr>
              <w:b/>
            </w:rPr>
            <w:instrText xml:space="preserve"> HYPERLINK \l _Toc25209 </w:instrText>
          </w:r>
          <w:r>
            <w:rPr>
              <w:b/>
            </w:rPr>
            <w:fldChar w:fldCharType="separate"/>
          </w:r>
          <w:r>
            <w:rPr>
              <w:rFonts w:hint="eastAsia" w:ascii="Times New Roman" w:hAnsi="Times New Roman" w:eastAsia="黑体" w:cs="黑体"/>
              <w:b/>
              <w:szCs w:val="32"/>
              <w:highlight w:val="none"/>
            </w:rPr>
            <w:t>附件</w:t>
          </w:r>
          <w:r>
            <w:rPr>
              <w:rFonts w:hint="eastAsia" w:ascii="Times New Roman" w:hAnsi="Times New Roman" w:eastAsia="黑体" w:cs="黑体"/>
              <w:b/>
              <w:szCs w:val="32"/>
              <w:highlight w:val="none"/>
              <w:lang w:val="en-US" w:eastAsia="zh-CN"/>
            </w:rPr>
            <w:t>1</w:t>
          </w:r>
          <w:r>
            <w:rPr>
              <w:b/>
            </w:rPr>
            <w:tab/>
          </w:r>
          <w:r>
            <w:rPr>
              <w:b/>
            </w:rPr>
            <w:fldChar w:fldCharType="begin"/>
          </w:r>
          <w:r>
            <w:rPr>
              <w:b/>
            </w:rPr>
            <w:instrText xml:space="preserve"> PAGEREF _Toc25209 \h </w:instrText>
          </w:r>
          <w:r>
            <w:rPr>
              <w:b/>
            </w:rPr>
            <w:fldChar w:fldCharType="separate"/>
          </w:r>
          <w:r>
            <w:rPr>
              <w:b/>
            </w:rPr>
            <w:t>17</w:t>
          </w:r>
          <w:r>
            <w:rPr>
              <w:b/>
            </w:rPr>
            <w:fldChar w:fldCharType="end"/>
          </w:r>
          <w:r>
            <w:rPr>
              <w:b/>
            </w:rPr>
            <w:fldChar w:fldCharType="end"/>
          </w:r>
        </w:p>
        <w:p w14:paraId="4D5978FD">
          <w:pPr>
            <w:pStyle w:val="38"/>
            <w:tabs>
              <w:tab w:val="right" w:leader="dot" w:pos="8306"/>
            </w:tabs>
          </w:pPr>
          <w:r>
            <w:fldChar w:fldCharType="begin"/>
          </w:r>
          <w:r>
            <w:instrText xml:space="preserve"> HYPERLINK \l _Toc18776 </w:instrText>
          </w:r>
          <w:r>
            <w:fldChar w:fldCharType="separate"/>
          </w:r>
          <w:r>
            <w:rPr>
              <w:rFonts w:hint="eastAsia" w:ascii="Times New Roman" w:hAnsi="Times New Roman" w:eastAsia="方正黑体_GBK" w:cs="Times New Roman"/>
              <w:kern w:val="0"/>
              <w:szCs w:val="32"/>
              <w:lang w:val="en-US" w:eastAsia="zh-CN"/>
            </w:rPr>
            <w:t>一、部门（单位）基本情况</w:t>
          </w:r>
          <w:r>
            <w:tab/>
          </w:r>
          <w:r>
            <w:fldChar w:fldCharType="begin"/>
          </w:r>
          <w:r>
            <w:instrText xml:space="preserve"> PAGEREF _Toc18776 \h </w:instrText>
          </w:r>
          <w:r>
            <w:fldChar w:fldCharType="separate"/>
          </w:r>
          <w:r>
            <w:t>17</w:t>
          </w:r>
          <w:r>
            <w:fldChar w:fldCharType="end"/>
          </w:r>
          <w:r>
            <w:fldChar w:fldCharType="end"/>
          </w:r>
        </w:p>
        <w:p w14:paraId="4140B40E">
          <w:pPr>
            <w:pStyle w:val="38"/>
            <w:tabs>
              <w:tab w:val="right" w:leader="dot" w:pos="8306"/>
            </w:tabs>
          </w:pPr>
          <w:r>
            <w:fldChar w:fldCharType="begin"/>
          </w:r>
          <w:r>
            <w:instrText xml:space="preserve"> HYPERLINK \l _Toc25478 </w:instrText>
          </w:r>
          <w:r>
            <w:fldChar w:fldCharType="separate"/>
          </w:r>
          <w:r>
            <w:rPr>
              <w:rFonts w:hint="default" w:ascii="Times New Roman" w:hAnsi="Times New Roman" w:eastAsia="方正黑体_GBK" w:cs="Times New Roman"/>
              <w:kern w:val="0"/>
              <w:szCs w:val="32"/>
            </w:rPr>
            <w:t>二、部门资金收支情况</w:t>
          </w:r>
          <w:r>
            <w:tab/>
          </w:r>
          <w:r>
            <w:fldChar w:fldCharType="begin"/>
          </w:r>
          <w:r>
            <w:instrText xml:space="preserve"> PAGEREF _Toc25478 \h </w:instrText>
          </w:r>
          <w:r>
            <w:fldChar w:fldCharType="separate"/>
          </w:r>
          <w:r>
            <w:t>18</w:t>
          </w:r>
          <w:r>
            <w:fldChar w:fldCharType="end"/>
          </w:r>
          <w:r>
            <w:fldChar w:fldCharType="end"/>
          </w:r>
        </w:p>
        <w:p w14:paraId="58C6FB87">
          <w:pPr>
            <w:pStyle w:val="38"/>
            <w:tabs>
              <w:tab w:val="right" w:leader="dot" w:pos="8306"/>
            </w:tabs>
          </w:pPr>
          <w:r>
            <w:fldChar w:fldCharType="begin"/>
          </w:r>
          <w:r>
            <w:instrText xml:space="preserve"> HYPERLINK \l _Toc1930 </w:instrText>
          </w:r>
          <w:r>
            <w:fldChar w:fldCharType="separate"/>
          </w:r>
          <w:r>
            <w:rPr>
              <w:rFonts w:hint="default" w:ascii="Times New Roman" w:hAnsi="Times New Roman" w:eastAsia="方正黑体_GBK" w:cs="Times New Roman"/>
              <w:szCs w:val="32"/>
              <w:lang w:val="en-US" w:eastAsia="zh-CN"/>
            </w:rPr>
            <w:t>三、部门预算绩效分析</w:t>
          </w:r>
          <w:r>
            <w:tab/>
          </w:r>
          <w:r>
            <w:fldChar w:fldCharType="begin"/>
          </w:r>
          <w:r>
            <w:instrText xml:space="preserve"> PAGEREF _Toc1930 \h </w:instrText>
          </w:r>
          <w:r>
            <w:fldChar w:fldCharType="separate"/>
          </w:r>
          <w:r>
            <w:t>18</w:t>
          </w:r>
          <w:r>
            <w:fldChar w:fldCharType="end"/>
          </w:r>
          <w:r>
            <w:fldChar w:fldCharType="end"/>
          </w:r>
        </w:p>
        <w:p w14:paraId="33B60174">
          <w:pPr>
            <w:pStyle w:val="37"/>
            <w:tabs>
              <w:tab w:val="right" w:leader="dot" w:pos="8306"/>
            </w:tabs>
            <w:rPr>
              <w:b/>
            </w:rPr>
          </w:pPr>
          <w:r>
            <w:rPr>
              <w:b/>
            </w:rPr>
            <w:fldChar w:fldCharType="begin"/>
          </w:r>
          <w:r>
            <w:rPr>
              <w:b/>
            </w:rPr>
            <w:instrText xml:space="preserve"> HYPERLINK \l _Toc26369 </w:instrText>
          </w:r>
          <w:r>
            <w:rPr>
              <w:b/>
            </w:rPr>
            <w:fldChar w:fldCharType="separate"/>
          </w:r>
          <w:r>
            <w:rPr>
              <w:rFonts w:hint="eastAsia" w:ascii="Times New Roman" w:eastAsia="方正小标宋_GBK"/>
              <w:b/>
              <w:szCs w:val="44"/>
              <w:lang w:val="en-US" w:eastAsia="zh-CN"/>
            </w:rPr>
            <w:t>盐边县总工会</w:t>
          </w:r>
          <w:r>
            <w:rPr>
              <w:rFonts w:ascii="Times New Roman" w:eastAsia="方正小标宋_GBK"/>
              <w:b/>
              <w:szCs w:val="44"/>
            </w:rPr>
            <w:t>专项预算项目绩效自评</w:t>
          </w:r>
          <w:r>
            <w:rPr>
              <w:b/>
            </w:rPr>
            <w:tab/>
          </w:r>
          <w:r>
            <w:rPr>
              <w:b/>
            </w:rPr>
            <w:fldChar w:fldCharType="begin"/>
          </w:r>
          <w:r>
            <w:rPr>
              <w:b/>
            </w:rPr>
            <w:instrText xml:space="preserve"> PAGEREF _Toc26369 \h </w:instrText>
          </w:r>
          <w:r>
            <w:rPr>
              <w:b/>
            </w:rPr>
            <w:fldChar w:fldCharType="separate"/>
          </w:r>
          <w:r>
            <w:rPr>
              <w:b/>
            </w:rPr>
            <w:t>25</w:t>
          </w:r>
          <w:r>
            <w:rPr>
              <w:b/>
            </w:rPr>
            <w:fldChar w:fldCharType="end"/>
          </w:r>
          <w:r>
            <w:rPr>
              <w:b/>
            </w:rPr>
            <w:fldChar w:fldCharType="end"/>
          </w:r>
        </w:p>
        <w:p w14:paraId="26DE2746">
          <w:pPr>
            <w:pStyle w:val="38"/>
            <w:tabs>
              <w:tab w:val="right" w:leader="dot" w:pos="8306"/>
            </w:tabs>
          </w:pPr>
          <w:r>
            <w:fldChar w:fldCharType="begin"/>
          </w:r>
          <w:r>
            <w:instrText xml:space="preserve"> HYPERLINK \l _Toc15491 </w:instrText>
          </w:r>
          <w:r>
            <w:fldChar w:fldCharType="separate"/>
          </w:r>
          <w:r>
            <w:rPr>
              <w:rFonts w:hint="eastAsia" w:ascii="Times New Roman" w:hAnsi="Times New Roman" w:eastAsia="黑体"/>
              <w:szCs w:val="32"/>
              <w:highlight w:val="none"/>
            </w:rPr>
            <w:t>一、</w:t>
          </w:r>
          <w:r>
            <w:rPr>
              <w:rFonts w:hint="eastAsia" w:ascii="Times New Roman" w:hAnsi="Times New Roman" w:eastAsia="黑体"/>
              <w:szCs w:val="32"/>
              <w:highlight w:val="none"/>
              <w:lang w:val="zh-CN"/>
            </w:rPr>
            <w:t>项目概况</w:t>
          </w:r>
          <w:r>
            <w:tab/>
          </w:r>
          <w:r>
            <w:fldChar w:fldCharType="begin"/>
          </w:r>
          <w:r>
            <w:instrText xml:space="preserve"> PAGEREF _Toc15491 \h </w:instrText>
          </w:r>
          <w:r>
            <w:fldChar w:fldCharType="separate"/>
          </w:r>
          <w:r>
            <w:t>25</w:t>
          </w:r>
          <w:r>
            <w:fldChar w:fldCharType="end"/>
          </w:r>
          <w:r>
            <w:fldChar w:fldCharType="end"/>
          </w:r>
        </w:p>
        <w:p w14:paraId="59F5C41D">
          <w:pPr>
            <w:pStyle w:val="38"/>
            <w:tabs>
              <w:tab w:val="right" w:leader="dot" w:pos="8306"/>
            </w:tabs>
          </w:pPr>
          <w:r>
            <w:fldChar w:fldCharType="begin"/>
          </w:r>
          <w:r>
            <w:instrText xml:space="preserve"> HYPERLINK \l _Toc7415 </w:instrText>
          </w:r>
          <w:r>
            <w:fldChar w:fldCharType="separate"/>
          </w:r>
          <w:r>
            <w:rPr>
              <w:rFonts w:hint="eastAsia" w:ascii="Times New Roman" w:hAnsi="Times New Roman" w:eastAsia="黑体"/>
              <w:szCs w:val="32"/>
              <w:highlight w:val="none"/>
            </w:rPr>
            <w:t>二、</w:t>
          </w:r>
          <w:r>
            <w:rPr>
              <w:rFonts w:hint="eastAsia" w:ascii="Times New Roman" w:hAnsi="Times New Roman" w:eastAsia="黑体"/>
              <w:szCs w:val="32"/>
              <w:highlight w:val="none"/>
              <w:lang w:eastAsia="zh-CN"/>
            </w:rPr>
            <w:t>评价实施</w:t>
          </w:r>
          <w:r>
            <w:tab/>
          </w:r>
          <w:r>
            <w:fldChar w:fldCharType="begin"/>
          </w:r>
          <w:r>
            <w:instrText xml:space="preserve"> PAGEREF _Toc7415 \h </w:instrText>
          </w:r>
          <w:r>
            <w:fldChar w:fldCharType="separate"/>
          </w:r>
          <w:r>
            <w:t>26</w:t>
          </w:r>
          <w:r>
            <w:fldChar w:fldCharType="end"/>
          </w:r>
          <w:r>
            <w:fldChar w:fldCharType="end"/>
          </w:r>
        </w:p>
        <w:p w14:paraId="1F47A607">
          <w:pPr>
            <w:pStyle w:val="38"/>
            <w:tabs>
              <w:tab w:val="right" w:leader="dot" w:pos="8306"/>
            </w:tabs>
          </w:pPr>
          <w:r>
            <w:fldChar w:fldCharType="begin"/>
          </w:r>
          <w:r>
            <w:instrText xml:space="preserve"> HYPERLINK \l _Toc25247 </w:instrText>
          </w:r>
          <w:r>
            <w:fldChar w:fldCharType="separate"/>
          </w:r>
          <w:r>
            <w:rPr>
              <w:rFonts w:hint="eastAsia" w:ascii="Times New Roman" w:hAnsi="Times New Roman" w:eastAsia="方正楷体_GBK" w:cs="Times New Roman"/>
              <w:bCs/>
              <w:kern w:val="0"/>
              <w:szCs w:val="32"/>
              <w:lang w:val="zh-CN"/>
            </w:rPr>
            <w:t>（二）预设问题及评价重点。</w:t>
          </w:r>
          <w:r>
            <w:tab/>
          </w:r>
          <w:r>
            <w:fldChar w:fldCharType="begin"/>
          </w:r>
          <w:r>
            <w:instrText xml:space="preserve"> PAGEREF _Toc25247 \h </w:instrText>
          </w:r>
          <w:r>
            <w:fldChar w:fldCharType="separate"/>
          </w:r>
          <w:r>
            <w:t>27</w:t>
          </w:r>
          <w:r>
            <w:fldChar w:fldCharType="end"/>
          </w:r>
          <w:r>
            <w:fldChar w:fldCharType="end"/>
          </w:r>
        </w:p>
        <w:p w14:paraId="04D6F207">
          <w:pPr>
            <w:pStyle w:val="38"/>
            <w:tabs>
              <w:tab w:val="right" w:leader="dot" w:pos="8306"/>
            </w:tabs>
          </w:pPr>
          <w:r>
            <w:fldChar w:fldCharType="begin"/>
          </w:r>
          <w:r>
            <w:instrText xml:space="preserve"> HYPERLINK \l _Toc32461 </w:instrText>
          </w:r>
          <w:r>
            <w:fldChar w:fldCharType="separate"/>
          </w:r>
          <w:r>
            <w:rPr>
              <w:rFonts w:hint="eastAsia" w:ascii="Times New Roman" w:hAnsi="Times New Roman" w:eastAsia="方正黑体_GBK" w:cs="Times New Roman"/>
              <w:bCs/>
              <w:kern w:val="0"/>
              <w:szCs w:val="32"/>
              <w:lang w:val="en-US" w:eastAsia="zh-CN" w:bidi="ar-SA"/>
            </w:rPr>
            <w:t>三、绩效分析</w:t>
          </w:r>
          <w:r>
            <w:tab/>
          </w:r>
          <w:r>
            <w:fldChar w:fldCharType="begin"/>
          </w:r>
          <w:r>
            <w:instrText xml:space="preserve"> PAGEREF _Toc32461 \h </w:instrText>
          </w:r>
          <w:r>
            <w:fldChar w:fldCharType="separate"/>
          </w:r>
          <w:r>
            <w:t>28</w:t>
          </w:r>
          <w:r>
            <w:fldChar w:fldCharType="end"/>
          </w:r>
          <w:r>
            <w:fldChar w:fldCharType="end"/>
          </w:r>
        </w:p>
        <w:p w14:paraId="6AC2DF20">
          <w:pPr>
            <w:pStyle w:val="38"/>
            <w:tabs>
              <w:tab w:val="right" w:leader="dot" w:pos="8306"/>
            </w:tabs>
          </w:pPr>
          <w:r>
            <w:fldChar w:fldCharType="begin"/>
          </w:r>
          <w:r>
            <w:instrText xml:space="preserve"> HYPERLINK \l _Toc15421 </w:instrText>
          </w:r>
          <w:r>
            <w:fldChar w:fldCharType="separate"/>
          </w:r>
          <w:r>
            <w:rPr>
              <w:rFonts w:hint="eastAsia" w:ascii="Times New Roman" w:hAnsi="Times New Roman" w:eastAsia="方正楷体_GBK" w:cs="Times New Roman"/>
              <w:bCs/>
              <w:kern w:val="0"/>
              <w:szCs w:val="32"/>
              <w:lang w:val="zh-CN" w:eastAsia="zh-CN"/>
            </w:rPr>
            <w:t>（一）</w:t>
          </w:r>
          <w:r>
            <w:rPr>
              <w:rFonts w:hint="eastAsia" w:ascii="Times New Roman" w:hAnsi="Times New Roman" w:eastAsia="方正楷体_GBK" w:cs="Times New Roman"/>
              <w:bCs/>
              <w:kern w:val="0"/>
              <w:szCs w:val="32"/>
              <w:lang w:val="en-US" w:eastAsia="zh-CN"/>
            </w:rPr>
            <w:t>通用指标</w:t>
          </w:r>
          <w:r>
            <w:rPr>
              <w:rFonts w:hint="default" w:ascii="Times New Roman" w:hAnsi="Times New Roman" w:eastAsia="方正楷体_GBK" w:cs="Times New Roman"/>
              <w:bCs/>
              <w:kern w:val="0"/>
              <w:szCs w:val="32"/>
              <w:lang w:val="zh-CN" w:eastAsia="zh-CN"/>
            </w:rPr>
            <w:t>绩效分析。</w:t>
          </w:r>
          <w:r>
            <w:tab/>
          </w:r>
          <w:r>
            <w:fldChar w:fldCharType="begin"/>
          </w:r>
          <w:r>
            <w:instrText xml:space="preserve"> PAGEREF _Toc15421 \h </w:instrText>
          </w:r>
          <w:r>
            <w:fldChar w:fldCharType="separate"/>
          </w:r>
          <w:r>
            <w:t>28</w:t>
          </w:r>
          <w:r>
            <w:fldChar w:fldCharType="end"/>
          </w:r>
          <w:r>
            <w:fldChar w:fldCharType="end"/>
          </w:r>
        </w:p>
        <w:p w14:paraId="6A9F2357">
          <w:pPr>
            <w:pStyle w:val="38"/>
            <w:tabs>
              <w:tab w:val="right" w:leader="dot" w:pos="8306"/>
            </w:tabs>
          </w:pPr>
          <w:r>
            <w:fldChar w:fldCharType="begin"/>
          </w:r>
          <w:r>
            <w:instrText xml:space="preserve"> HYPERLINK \l _Toc435 </w:instrText>
          </w:r>
          <w:r>
            <w:fldChar w:fldCharType="separate"/>
          </w:r>
          <w:r>
            <w:rPr>
              <w:rFonts w:hint="eastAsia" w:ascii="Times New Roman" w:hAnsi="Times New Roman" w:eastAsia="方正楷体_GBK" w:cs="Times New Roman"/>
              <w:bCs/>
              <w:kern w:val="0"/>
              <w:szCs w:val="32"/>
              <w:lang w:val="zh-CN"/>
            </w:rPr>
            <w:t>（二）</w:t>
          </w:r>
          <w:r>
            <w:rPr>
              <w:rFonts w:hint="eastAsia" w:ascii="Times New Roman" w:hAnsi="Times New Roman" w:eastAsia="方正楷体_GBK" w:cs="Times New Roman"/>
              <w:bCs/>
              <w:kern w:val="0"/>
              <w:szCs w:val="32"/>
              <w:lang w:val="en-US" w:eastAsia="zh-CN"/>
            </w:rPr>
            <w:t>专用指标</w:t>
          </w:r>
          <w:r>
            <w:rPr>
              <w:rFonts w:hint="default" w:ascii="Times New Roman" w:hAnsi="Times New Roman" w:eastAsia="方正楷体_GBK" w:cs="Times New Roman"/>
              <w:bCs/>
              <w:kern w:val="0"/>
              <w:szCs w:val="32"/>
              <w:lang w:val="zh-CN"/>
            </w:rPr>
            <w:t>绩效分析。</w:t>
          </w:r>
          <w:r>
            <w:tab/>
          </w:r>
          <w:r>
            <w:fldChar w:fldCharType="begin"/>
          </w:r>
          <w:r>
            <w:instrText xml:space="preserve"> PAGEREF _Toc435 \h </w:instrText>
          </w:r>
          <w:r>
            <w:fldChar w:fldCharType="separate"/>
          </w:r>
          <w:r>
            <w:t>29</w:t>
          </w:r>
          <w:r>
            <w:fldChar w:fldCharType="end"/>
          </w:r>
          <w:r>
            <w:fldChar w:fldCharType="end"/>
          </w:r>
        </w:p>
        <w:p w14:paraId="06A2F563">
          <w:pPr>
            <w:pStyle w:val="38"/>
            <w:tabs>
              <w:tab w:val="right" w:leader="dot" w:pos="8306"/>
            </w:tabs>
          </w:pPr>
          <w:r>
            <w:fldChar w:fldCharType="begin"/>
          </w:r>
          <w:r>
            <w:instrText xml:space="preserve"> HYPERLINK \l _Toc23794 </w:instrText>
          </w:r>
          <w:r>
            <w:fldChar w:fldCharType="separate"/>
          </w:r>
          <w:r>
            <w:rPr>
              <w:rFonts w:hint="eastAsia" w:ascii="Times New Roman" w:hAnsi="Times New Roman" w:eastAsia="方正楷体_GBK" w:cs="Times New Roman"/>
              <w:bCs/>
              <w:kern w:val="0"/>
              <w:szCs w:val="32"/>
              <w:lang w:val="zh-CN" w:eastAsia="zh-CN"/>
            </w:rPr>
            <w:t>（三）</w:t>
          </w:r>
          <w:r>
            <w:rPr>
              <w:rFonts w:hint="eastAsia" w:ascii="Times New Roman" w:hAnsi="Times New Roman" w:eastAsia="方正楷体_GBK" w:cs="Times New Roman"/>
              <w:bCs/>
              <w:kern w:val="0"/>
              <w:szCs w:val="32"/>
              <w:lang w:val="en-US" w:eastAsia="zh-CN"/>
            </w:rPr>
            <w:t>个性指标</w:t>
          </w:r>
          <w:r>
            <w:rPr>
              <w:rFonts w:hint="default" w:ascii="Times New Roman" w:hAnsi="Times New Roman" w:eastAsia="方正楷体_GBK" w:cs="Times New Roman"/>
              <w:bCs/>
              <w:kern w:val="0"/>
              <w:szCs w:val="32"/>
              <w:lang w:val="zh-CN" w:eastAsia="zh-CN"/>
            </w:rPr>
            <w:t>绩效分析。</w:t>
          </w:r>
          <w:r>
            <w:tab/>
          </w:r>
          <w:r>
            <w:fldChar w:fldCharType="begin"/>
          </w:r>
          <w:r>
            <w:instrText xml:space="preserve"> PAGEREF _Toc23794 \h </w:instrText>
          </w:r>
          <w:r>
            <w:fldChar w:fldCharType="separate"/>
          </w:r>
          <w:r>
            <w:t>30</w:t>
          </w:r>
          <w:r>
            <w:fldChar w:fldCharType="end"/>
          </w:r>
          <w:r>
            <w:fldChar w:fldCharType="end"/>
          </w:r>
        </w:p>
        <w:p w14:paraId="2360A25D">
          <w:pPr>
            <w:pStyle w:val="38"/>
            <w:tabs>
              <w:tab w:val="right" w:leader="dot" w:pos="8306"/>
            </w:tabs>
          </w:pPr>
          <w:r>
            <w:fldChar w:fldCharType="begin"/>
          </w:r>
          <w:r>
            <w:instrText xml:space="preserve"> HYPERLINK \l _Toc6526 </w:instrText>
          </w:r>
          <w:r>
            <w:fldChar w:fldCharType="separate"/>
          </w:r>
          <w:r>
            <w:rPr>
              <w:rFonts w:hint="eastAsia" w:ascii="Times New Roman" w:hAnsi="Times New Roman" w:eastAsia="方正黑体_GBK" w:cs="Times New Roman"/>
              <w:kern w:val="0"/>
              <w:szCs w:val="32"/>
              <w:lang w:val="en-US" w:eastAsia="zh-CN"/>
            </w:rPr>
            <w:t>四、评价结论</w:t>
          </w:r>
          <w:r>
            <w:tab/>
          </w:r>
          <w:r>
            <w:fldChar w:fldCharType="begin"/>
          </w:r>
          <w:r>
            <w:instrText xml:space="preserve"> PAGEREF _Toc6526 \h </w:instrText>
          </w:r>
          <w:r>
            <w:fldChar w:fldCharType="separate"/>
          </w:r>
          <w:r>
            <w:t>30</w:t>
          </w:r>
          <w:r>
            <w:fldChar w:fldCharType="end"/>
          </w:r>
          <w:r>
            <w:fldChar w:fldCharType="end"/>
          </w:r>
        </w:p>
        <w:p w14:paraId="02B6B4D0">
          <w:pPr>
            <w:pStyle w:val="38"/>
            <w:tabs>
              <w:tab w:val="right" w:leader="dot" w:pos="8306"/>
            </w:tabs>
          </w:pPr>
          <w:r>
            <w:fldChar w:fldCharType="begin"/>
          </w:r>
          <w:r>
            <w:instrText xml:space="preserve"> HYPERLINK \l _Toc17777 </w:instrText>
          </w:r>
          <w:r>
            <w:fldChar w:fldCharType="separate"/>
          </w:r>
          <w:r>
            <w:rPr>
              <w:rFonts w:hint="eastAsia" w:ascii="Times New Roman" w:hAnsi="Times New Roman" w:eastAsia="方正黑体_GBK" w:cs="Times New Roman"/>
              <w:kern w:val="0"/>
              <w:szCs w:val="32"/>
              <w:lang w:val="en-US" w:eastAsia="zh-CN"/>
            </w:rPr>
            <w:t>五、存在主要问题</w:t>
          </w:r>
          <w:r>
            <w:tab/>
          </w:r>
          <w:r>
            <w:fldChar w:fldCharType="begin"/>
          </w:r>
          <w:r>
            <w:instrText xml:space="preserve"> PAGEREF _Toc17777 \h </w:instrText>
          </w:r>
          <w:r>
            <w:fldChar w:fldCharType="separate"/>
          </w:r>
          <w:r>
            <w:t>30</w:t>
          </w:r>
          <w:r>
            <w:fldChar w:fldCharType="end"/>
          </w:r>
          <w:r>
            <w:fldChar w:fldCharType="end"/>
          </w:r>
        </w:p>
        <w:p w14:paraId="3C996235">
          <w:pPr>
            <w:pStyle w:val="38"/>
            <w:tabs>
              <w:tab w:val="right" w:leader="dot" w:pos="8306"/>
            </w:tabs>
          </w:pPr>
          <w:r>
            <w:fldChar w:fldCharType="begin"/>
          </w:r>
          <w:r>
            <w:instrText xml:space="preserve"> HYPERLINK \l _Toc30594 </w:instrText>
          </w:r>
          <w:r>
            <w:fldChar w:fldCharType="separate"/>
          </w:r>
          <w:r>
            <w:rPr>
              <w:rFonts w:hint="eastAsia" w:ascii="Times New Roman" w:hAnsi="Times New Roman" w:eastAsia="黑体" w:cs="Times New Roman"/>
              <w:szCs w:val="32"/>
              <w:lang w:val="en-US" w:eastAsia="zh-CN"/>
            </w:rPr>
            <w:t>六、</w:t>
          </w:r>
          <w:r>
            <w:rPr>
              <w:rFonts w:hint="eastAsia" w:ascii="Times New Roman" w:hAnsi="Times New Roman" w:eastAsia="黑体" w:cs="Times New Roman"/>
              <w:szCs w:val="32"/>
              <w:lang w:val="zh-CN" w:eastAsia="zh-CN"/>
            </w:rPr>
            <w:t>改进建议</w:t>
          </w:r>
          <w:r>
            <w:tab/>
          </w:r>
          <w:r>
            <w:fldChar w:fldCharType="begin"/>
          </w:r>
          <w:r>
            <w:instrText xml:space="preserve"> PAGEREF _Toc30594 \h </w:instrText>
          </w:r>
          <w:r>
            <w:fldChar w:fldCharType="separate"/>
          </w:r>
          <w:r>
            <w:t>31</w:t>
          </w:r>
          <w:r>
            <w:fldChar w:fldCharType="end"/>
          </w:r>
          <w:r>
            <w:fldChar w:fldCharType="end"/>
          </w:r>
        </w:p>
        <w:p w14:paraId="72B41797">
          <w:pPr>
            <w:pStyle w:val="37"/>
            <w:tabs>
              <w:tab w:val="right" w:leader="dot" w:pos="8306"/>
            </w:tabs>
            <w:rPr>
              <w:b/>
            </w:rPr>
          </w:pPr>
          <w:r>
            <w:rPr>
              <w:b/>
            </w:rPr>
            <w:fldChar w:fldCharType="begin"/>
          </w:r>
          <w:r>
            <w:rPr>
              <w:b/>
            </w:rPr>
            <w:instrText xml:space="preserve"> HYPERLINK \l _Toc28543 </w:instrText>
          </w:r>
          <w:r>
            <w:rPr>
              <w:b/>
            </w:rPr>
            <w:fldChar w:fldCharType="separate"/>
          </w:r>
          <w:r>
            <w:rPr>
              <w:rFonts w:hint="eastAsia" w:ascii="Times New Roman" w:hAnsi="Times New Roman" w:eastAsia="黑体"/>
              <w:b/>
              <w:szCs w:val="44"/>
              <w:highlight w:val="none"/>
            </w:rPr>
            <w:t>第</w:t>
          </w:r>
          <w:r>
            <w:rPr>
              <w:rFonts w:hint="eastAsia" w:ascii="Times New Roman" w:hAnsi="Times New Roman" w:eastAsia="黑体"/>
              <w:b/>
              <w:highlight w:val="none"/>
            </w:rPr>
            <w:t>五部分 附表</w:t>
          </w:r>
          <w:r>
            <w:rPr>
              <w:b/>
            </w:rPr>
            <w:tab/>
          </w:r>
          <w:r>
            <w:rPr>
              <w:b/>
            </w:rPr>
            <w:fldChar w:fldCharType="begin"/>
          </w:r>
          <w:r>
            <w:rPr>
              <w:b/>
            </w:rPr>
            <w:instrText xml:space="preserve"> PAGEREF _Toc28543 \h </w:instrText>
          </w:r>
          <w:r>
            <w:rPr>
              <w:b/>
            </w:rPr>
            <w:fldChar w:fldCharType="separate"/>
          </w:r>
          <w:r>
            <w:rPr>
              <w:b/>
            </w:rPr>
            <w:t>32</w:t>
          </w:r>
          <w:r>
            <w:rPr>
              <w:b/>
            </w:rPr>
            <w:fldChar w:fldCharType="end"/>
          </w:r>
          <w:r>
            <w:rPr>
              <w:b/>
            </w:rPr>
            <w:fldChar w:fldCharType="end"/>
          </w:r>
        </w:p>
        <w:p w14:paraId="511BE467">
          <w:r>
            <w:rPr>
              <w:b/>
            </w:rPr>
            <w:fldChar w:fldCharType="end"/>
          </w:r>
        </w:p>
      </w:sdtContent>
    </w:sdt>
    <w:p w14:paraId="3A3C3EDD">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Style w:val="30"/>
          <w:rFonts w:hint="eastAsia" w:ascii="方正小标宋_GBK" w:hAnsi="方正小标宋_GBK" w:eastAsia="方正小标宋_GBK" w:cs="方正小标宋_GBK"/>
          <w:b/>
          <w:bCs w:val="0"/>
          <w:color w:val="auto"/>
          <w:highlight w:val="none"/>
        </w:rPr>
      </w:pPr>
      <w:bookmarkStart w:id="14" w:name="_Toc27555"/>
      <w:r>
        <w:rPr>
          <w:rFonts w:hint="eastAsia" w:ascii="方正小标宋_GBK" w:hAnsi="方正小标宋_GBK" w:eastAsia="方正小标宋_GBK" w:cs="方正小标宋_GBK"/>
          <w:b w:val="0"/>
          <w:color w:val="auto"/>
          <w:highlight w:val="none"/>
        </w:rPr>
        <w:t>第一部分</w:t>
      </w:r>
      <w:r>
        <w:rPr>
          <w:rFonts w:hint="eastAsia" w:ascii="方正小标宋_GBK" w:hAnsi="方正小标宋_GBK" w:eastAsia="方正小标宋_GBK" w:cs="方正小标宋_GBK"/>
          <w:b w:val="0"/>
          <w:color w:val="auto"/>
          <w:highlight w:val="none"/>
          <w:lang w:val="en-US" w:eastAsia="zh-CN"/>
        </w:rPr>
        <w:t xml:space="preserve"> </w:t>
      </w:r>
      <w:r>
        <w:rPr>
          <w:rFonts w:hint="eastAsia" w:ascii="方正小标宋_GBK" w:hAnsi="方正小标宋_GBK" w:eastAsia="方正小标宋_GBK" w:cs="方正小标宋_GBK"/>
          <w:b w:val="0"/>
          <w:color w:val="auto"/>
          <w:highlight w:val="none"/>
        </w:rPr>
        <w:t xml:space="preserve"> </w:t>
      </w:r>
      <w:r>
        <w:rPr>
          <w:rStyle w:val="30"/>
          <w:rFonts w:hint="eastAsia" w:ascii="方正小标宋_GBK" w:hAnsi="方正小标宋_GBK" w:eastAsia="方正小标宋_GBK" w:cs="方正小标宋_GBK"/>
          <w:b w:val="0"/>
          <w:bCs w:val="0"/>
          <w:color w:val="auto"/>
          <w:highlight w:val="none"/>
        </w:rPr>
        <w:t>部门概况</w:t>
      </w:r>
      <w:bookmarkEnd w:id="12"/>
      <w:bookmarkEnd w:id="13"/>
      <w:bookmarkEnd w:id="14"/>
    </w:p>
    <w:p w14:paraId="35277C19">
      <w:pPr>
        <w:pStyle w:val="5"/>
        <w:keepNext w:val="0"/>
        <w:keepLines w:val="0"/>
        <w:pageBreakBefore w:val="0"/>
        <w:widowControl w:val="0"/>
        <w:kinsoku/>
        <w:wordWrap/>
        <w:overflowPunct/>
        <w:topLinePunct w:val="0"/>
        <w:autoSpaceDE/>
        <w:autoSpaceDN/>
        <w:bidi w:val="0"/>
        <w:adjustRightInd w:val="0"/>
        <w:snapToGrid/>
        <w:spacing w:before="0" w:beforeLines="0" w:line="580" w:lineRule="exact"/>
        <w:ind w:firstLine="640" w:firstLineChars="200"/>
        <w:textAlignment w:val="auto"/>
        <w:outlineLvl w:val="1"/>
        <w:rPr>
          <w:rFonts w:hint="eastAsia" w:ascii="Times New Roman" w:hAnsi="Times New Roman" w:eastAsia="方正黑体_GBK" w:cs="Times New Roman"/>
          <w:b w:val="0"/>
          <w:bCs/>
          <w:color w:val="333333"/>
          <w:kern w:val="0"/>
          <w:sz w:val="32"/>
          <w:szCs w:val="32"/>
          <w:lang w:val="en-US" w:eastAsia="zh-CN" w:bidi="ar-SA"/>
        </w:rPr>
      </w:pPr>
      <w:bookmarkStart w:id="15" w:name="_Toc3968"/>
      <w:r>
        <w:rPr>
          <w:rFonts w:hint="eastAsia" w:ascii="Times New Roman" w:hAnsi="Times New Roman" w:eastAsia="方正黑体_GBK" w:cs="Times New Roman"/>
          <w:b w:val="0"/>
          <w:bCs/>
          <w:color w:val="333333"/>
          <w:kern w:val="0"/>
          <w:sz w:val="32"/>
          <w:szCs w:val="32"/>
          <w:lang w:val="en-US" w:eastAsia="zh-CN" w:bidi="ar-SA"/>
        </w:rPr>
        <w:t>一、部门职责</w:t>
      </w:r>
      <w:bookmarkEnd w:id="15"/>
    </w:p>
    <w:p w14:paraId="7DE061B5">
      <w:pPr>
        <w:pStyle w:val="5"/>
        <w:keepNext w:val="0"/>
        <w:keepLines w:val="0"/>
        <w:pageBreakBefore w:val="0"/>
        <w:widowControl w:val="0"/>
        <w:kinsoku/>
        <w:wordWrap/>
        <w:overflowPunct/>
        <w:topLinePunct w:val="0"/>
        <w:autoSpaceDE/>
        <w:autoSpaceDN/>
        <w:bidi w:val="0"/>
        <w:adjustRightInd w:val="0"/>
        <w:snapToGrid/>
        <w:spacing w:before="0" w:beforeLines="0" w:line="580" w:lineRule="exact"/>
        <w:ind w:firstLine="643" w:firstLineChars="200"/>
        <w:textAlignment w:val="auto"/>
        <w:outlineLvl w:val="1"/>
        <w:rPr>
          <w:rFonts w:hint="default" w:ascii="Times New Roman" w:hAnsi="Times New Roman" w:eastAsia="方正楷体_GBK" w:cs="Times New Roman"/>
          <w:b/>
          <w:bCs/>
          <w:color w:val="333333"/>
          <w:kern w:val="0"/>
          <w:sz w:val="32"/>
          <w:szCs w:val="32"/>
          <w:lang w:val="en-US" w:eastAsia="zh-CN" w:bidi="ar-SA"/>
        </w:rPr>
      </w:pPr>
      <w:bookmarkStart w:id="16" w:name="_Toc15377199"/>
      <w:bookmarkStart w:id="17" w:name="_Toc15378446"/>
      <w:r>
        <w:rPr>
          <w:rFonts w:hint="default" w:ascii="Times New Roman" w:hAnsi="Times New Roman" w:eastAsia="方正楷体_GBK" w:cs="Times New Roman"/>
          <w:b/>
          <w:bCs/>
          <w:color w:val="333333"/>
          <w:kern w:val="0"/>
          <w:sz w:val="32"/>
          <w:szCs w:val="32"/>
          <w:lang w:val="en-US" w:eastAsia="zh-CN" w:bidi="ar-SA"/>
        </w:rPr>
        <w:t xml:space="preserve"> </w:t>
      </w:r>
      <w:bookmarkStart w:id="18" w:name="_Toc17771"/>
      <w:r>
        <w:rPr>
          <w:rFonts w:hint="default" w:ascii="Times New Roman" w:hAnsi="Times New Roman" w:eastAsia="方正楷体_GBK" w:cs="Times New Roman"/>
          <w:b/>
          <w:bCs/>
          <w:color w:val="333333"/>
          <w:kern w:val="0"/>
          <w:sz w:val="32"/>
          <w:szCs w:val="32"/>
          <w:lang w:val="en-US" w:eastAsia="zh-CN" w:bidi="ar-SA"/>
        </w:rPr>
        <w:t>盐边县总工会的主要职责：</w:t>
      </w:r>
      <w:bookmarkEnd w:id="18"/>
    </w:p>
    <w:p w14:paraId="38B11D10">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维护职工群众的经济效益和民主权益</w:t>
      </w:r>
      <w:r>
        <w:rPr>
          <w:rFonts w:hint="default" w:ascii="Times New Roman" w:hAnsi="Times New Roman" w:eastAsia="方正仿宋_GBK" w:cs="Times New Roman"/>
          <w:sz w:val="32"/>
          <w:szCs w:val="32"/>
          <w:lang w:val="en-US" w:eastAsia="zh-CN"/>
        </w:rPr>
        <w:t>。</w:t>
      </w:r>
    </w:p>
    <w:p w14:paraId="2080817E">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动员和组织职工群众参加经济建设和改革，努力完成经济和社会发展任务</w:t>
      </w:r>
      <w:r>
        <w:rPr>
          <w:rFonts w:hint="default" w:ascii="Times New Roman" w:hAnsi="Times New Roman" w:eastAsia="方正仿宋_GBK" w:cs="Times New Roman"/>
          <w:sz w:val="32"/>
          <w:szCs w:val="32"/>
          <w:lang w:eastAsia="zh-CN"/>
        </w:rPr>
        <w:t>。</w:t>
      </w:r>
    </w:p>
    <w:p w14:paraId="19B1E039">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发挥</w:t>
      </w:r>
      <w:r>
        <w:rPr>
          <w:rFonts w:hint="default" w:ascii="Times New Roman" w:hAnsi="Times New Roman" w:eastAsia="方正仿宋_GBK" w:cs="Times New Roman"/>
          <w:sz w:val="32"/>
          <w:szCs w:val="32"/>
        </w:rPr>
        <w:t>职工群众参政议政作用，代表和组织职工参与国家和社会事务管理</w:t>
      </w:r>
      <w:r>
        <w:rPr>
          <w:rFonts w:hint="default" w:ascii="Times New Roman" w:hAnsi="Times New Roman" w:eastAsia="方正仿宋_GBK" w:cs="Times New Roman"/>
          <w:sz w:val="32"/>
          <w:szCs w:val="32"/>
          <w:lang w:eastAsia="zh-CN"/>
        </w:rPr>
        <w:t>。</w:t>
      </w:r>
    </w:p>
    <w:p w14:paraId="0A68D0A2">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教育职工不断提高思想政治觉悟和文化素质。</w:t>
      </w:r>
    </w:p>
    <w:p w14:paraId="7243FCFF">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年我会在上级主管部门及县政府的领导下围绕其基本职能认真、严格、务实</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完成了本年的工会工作及任务。</w:t>
      </w:r>
      <w:bookmarkEnd w:id="16"/>
      <w:bookmarkEnd w:id="17"/>
    </w:p>
    <w:p w14:paraId="4FD349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eastAsia="方正黑体_GBK" w:cs="Times New Roman"/>
          <w:color w:val="333333"/>
          <w:kern w:val="0"/>
          <w:sz w:val="32"/>
          <w:szCs w:val="32"/>
          <w:lang w:val="en-US" w:eastAsia="zh-CN"/>
        </w:rPr>
      </w:pPr>
      <w:bookmarkStart w:id="19" w:name="_Toc15396601"/>
      <w:bookmarkStart w:id="20" w:name="_Toc30931"/>
      <w:bookmarkStart w:id="21" w:name="_Toc15377200"/>
      <w:r>
        <w:rPr>
          <w:rFonts w:hint="eastAsia" w:ascii="Times New Roman" w:hAnsi="Times New Roman" w:eastAsia="方正黑体_GBK" w:cs="Times New Roman"/>
          <w:color w:val="333333"/>
          <w:kern w:val="0"/>
          <w:sz w:val="32"/>
          <w:szCs w:val="32"/>
          <w:lang w:val="en-US" w:eastAsia="zh-CN"/>
        </w:rPr>
        <w:t>二、机构设置</w:t>
      </w:r>
      <w:bookmarkEnd w:id="19"/>
      <w:bookmarkEnd w:id="20"/>
      <w:bookmarkEnd w:id="21"/>
    </w:p>
    <w:p w14:paraId="2BC89827">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盐边县总工会下属二级预算单位0个，其中行政单位0个，参照公务员法管理的事业单位0个，其他事业单位1个。</w:t>
      </w:r>
    </w:p>
    <w:p w14:paraId="23B95B9C">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纳入</w:t>
      </w:r>
      <w:r>
        <w:rPr>
          <w:rFonts w:hint="default" w:ascii="Times New Roman" w:hAnsi="Times New Roman" w:eastAsia="方正仿宋_GBK" w:cs="Times New Roman"/>
          <w:sz w:val="32"/>
          <w:szCs w:val="32"/>
        </w:rPr>
        <w:t>盐边县总工会</w:t>
      </w:r>
      <w:r>
        <w:rPr>
          <w:rFonts w:hint="eastAsia" w:ascii="Times New Roman" w:hAnsi="Times New Roman" w:eastAsia="方正仿宋_GBK" w:cs="Times New Roman"/>
          <w:sz w:val="32"/>
          <w:szCs w:val="32"/>
          <w:lang w:eastAsia="zh-CN"/>
        </w:rPr>
        <w:t>2024年度</w:t>
      </w:r>
      <w:r>
        <w:rPr>
          <w:rFonts w:hint="eastAsia" w:ascii="Times New Roman" w:hAnsi="Times New Roman" w:eastAsia="方正仿宋_GBK" w:cs="Times New Roman"/>
          <w:sz w:val="32"/>
          <w:szCs w:val="32"/>
        </w:rPr>
        <w:t>部门决算编制范围的二级预算单位</w:t>
      </w:r>
      <w:r>
        <w:rPr>
          <w:rFonts w:hint="eastAsia" w:ascii="Times New Roman" w:hAnsi="Times New Roman" w:eastAsia="方正仿宋_GBK" w:cs="Times New Roman"/>
          <w:sz w:val="32"/>
          <w:szCs w:val="32"/>
          <w:lang w:val="en-US" w:eastAsia="zh-CN"/>
        </w:rPr>
        <w:t>0个。</w:t>
      </w:r>
      <w:bookmarkStart w:id="22" w:name="_Toc15396602"/>
      <w:bookmarkStart w:id="23" w:name="_Toc15377204"/>
    </w:p>
    <w:p w14:paraId="22D227BC">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color w:val="auto"/>
          <w:highlight w:val="none"/>
        </w:rPr>
      </w:pPr>
      <w:bookmarkStart w:id="24" w:name="_Toc29204"/>
      <w:r>
        <w:rPr>
          <w:rFonts w:hint="eastAsia" w:ascii="方正小标宋_GBK" w:hAnsi="方正小标宋_GBK" w:eastAsia="方正小标宋_GBK" w:cs="方正小标宋_GBK"/>
          <w:b w:val="0"/>
          <w:color w:val="auto"/>
          <w:highlight w:val="none"/>
        </w:rPr>
        <w:t>第二部分</w:t>
      </w:r>
      <w:r>
        <w:rPr>
          <w:rFonts w:hint="eastAsia" w:ascii="方正小标宋_GBK" w:hAnsi="方正小标宋_GBK" w:eastAsia="方正小标宋_GBK" w:cs="方正小标宋_GBK"/>
          <w:b w:val="0"/>
          <w:color w:val="auto"/>
          <w:highlight w:val="none"/>
          <w:lang w:val="en-US" w:eastAsia="zh-CN"/>
        </w:rPr>
        <w:t xml:space="preserve"> </w:t>
      </w:r>
      <w:r>
        <w:rPr>
          <w:rFonts w:hint="eastAsia" w:ascii="方正小标宋_GBK" w:hAnsi="方正小标宋_GBK" w:eastAsia="方正小标宋_GBK" w:cs="方正小标宋_GBK"/>
          <w:b w:val="0"/>
          <w:color w:val="auto"/>
          <w:highlight w:val="none"/>
        </w:rPr>
        <w:t xml:space="preserve"> </w:t>
      </w:r>
      <w:r>
        <w:rPr>
          <w:rFonts w:hint="eastAsia" w:ascii="方正小标宋_GBK" w:hAnsi="方正小标宋_GBK" w:eastAsia="方正小标宋_GBK" w:cs="方正小标宋_GBK"/>
          <w:b w:val="0"/>
          <w:color w:val="auto"/>
          <w:highlight w:val="none"/>
          <w:lang w:val="en-US" w:eastAsia="zh-CN"/>
        </w:rPr>
        <w:t>2024年度</w:t>
      </w:r>
      <w:r>
        <w:rPr>
          <w:rFonts w:hint="eastAsia" w:ascii="方正小标宋_GBK" w:hAnsi="方正小标宋_GBK" w:eastAsia="方正小标宋_GBK" w:cs="方正小标宋_GBK"/>
          <w:b w:val="0"/>
          <w:color w:val="auto"/>
          <w:highlight w:val="none"/>
        </w:rPr>
        <w:t>部门决算情况说明</w:t>
      </w:r>
      <w:bookmarkEnd w:id="22"/>
      <w:bookmarkEnd w:id="23"/>
      <w:bookmarkEnd w:id="24"/>
    </w:p>
    <w:p w14:paraId="4EECA0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eastAsia="方正黑体_GBK" w:cs="Times New Roman"/>
          <w:color w:val="333333"/>
          <w:kern w:val="0"/>
          <w:sz w:val="32"/>
          <w:szCs w:val="32"/>
        </w:rPr>
      </w:pPr>
      <w:bookmarkStart w:id="25" w:name="_Toc21272"/>
      <w:bookmarkStart w:id="26" w:name="_Toc15396603"/>
      <w:bookmarkStart w:id="27" w:name="_Toc15377205"/>
      <w:r>
        <w:rPr>
          <w:rFonts w:hint="eastAsia" w:ascii="Times New Roman" w:hAnsi="Times New Roman" w:eastAsia="方正黑体_GBK" w:cs="Times New Roman"/>
          <w:color w:val="333333"/>
          <w:kern w:val="0"/>
          <w:sz w:val="32"/>
          <w:szCs w:val="32"/>
          <w:lang w:eastAsia="zh-CN"/>
        </w:rPr>
        <w:t>一、</w:t>
      </w:r>
      <w:r>
        <w:rPr>
          <w:rFonts w:hint="eastAsia" w:ascii="Times New Roman" w:hAnsi="Times New Roman" w:eastAsia="方正黑体_GBK" w:cs="Times New Roman"/>
          <w:color w:val="333333"/>
          <w:kern w:val="0"/>
          <w:sz w:val="32"/>
          <w:szCs w:val="32"/>
        </w:rPr>
        <w:t>收入支出决算总体情况说明</w:t>
      </w:r>
      <w:bookmarkEnd w:id="25"/>
      <w:bookmarkEnd w:id="26"/>
      <w:bookmarkEnd w:id="27"/>
    </w:p>
    <w:p w14:paraId="566513C4">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2024年度收入、支出总计均为232.34万元。与2023年度相比，收入、支出总计各减少83.89万元，下降26.52%。主要变动原因是项目支出有所减少</w:t>
      </w:r>
      <w:r>
        <w:rPr>
          <w:rFonts w:hint="eastAsia" w:eastAsia="方正仿宋_GBK" w:cs="Times New Roman"/>
          <w:sz w:val="32"/>
          <w:szCs w:val="32"/>
          <w:lang w:val="en-US" w:eastAsia="zh-CN"/>
        </w:rPr>
        <w:t>。</w:t>
      </w:r>
    </w:p>
    <w:p w14:paraId="276CC78E">
      <w:pPr>
        <w:keepNext w:val="0"/>
        <w:keepLines w:val="0"/>
        <w:pageBreakBefore w:val="0"/>
        <w:kinsoku/>
        <w:wordWrap/>
        <w:overflowPunct/>
        <w:topLinePunct w:val="0"/>
        <w:autoSpaceDE/>
        <w:autoSpaceDN/>
        <w:bidi w:val="0"/>
        <w:snapToGrid/>
        <w:spacing w:line="580" w:lineRule="exact"/>
        <w:textAlignment w:val="auto"/>
        <w:rPr>
          <w:rFonts w:hint="eastAsia" w:ascii="Times New Roman" w:hAnsi="Times New Roman" w:eastAsia="黑体"/>
          <w:color w:val="auto"/>
          <w:sz w:val="32"/>
          <w:szCs w:val="32"/>
          <w:highlight w:val="none"/>
          <w:lang w:eastAsia="zh-CN"/>
        </w:rPr>
      </w:pPr>
      <w:r>
        <w:drawing>
          <wp:anchor distT="0" distB="0" distL="114300" distR="114300" simplePos="0" relativeHeight="251676672" behindDoc="0" locked="0" layoutInCell="1" allowOverlap="1">
            <wp:simplePos x="0" y="0"/>
            <wp:positionH relativeFrom="column">
              <wp:posOffset>174625</wp:posOffset>
            </wp:positionH>
            <wp:positionV relativeFrom="paragraph">
              <wp:posOffset>-735330</wp:posOffset>
            </wp:positionV>
            <wp:extent cx="4766310" cy="3717925"/>
            <wp:effectExtent l="4445" t="4445" r="48895" b="1143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28" w:name="_Toc15396604"/>
      <w:bookmarkStart w:id="29" w:name="_Toc15377206"/>
    </w:p>
    <w:p w14:paraId="0B0C38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eastAsia="方正黑体_GBK" w:cs="Times New Roman"/>
          <w:color w:val="333333"/>
          <w:kern w:val="0"/>
          <w:sz w:val="32"/>
          <w:szCs w:val="32"/>
          <w:lang w:eastAsia="zh-CN"/>
        </w:rPr>
      </w:pPr>
      <w:bookmarkStart w:id="30" w:name="_Toc29734"/>
      <w:r>
        <w:rPr>
          <w:rFonts w:hint="eastAsia" w:ascii="Times New Roman" w:hAnsi="Times New Roman" w:eastAsia="方正黑体_GBK" w:cs="Times New Roman"/>
          <w:color w:val="333333"/>
          <w:kern w:val="0"/>
          <w:sz w:val="32"/>
          <w:szCs w:val="32"/>
          <w:lang w:eastAsia="zh-CN"/>
        </w:rPr>
        <w:t>二、收入决算情况说明</w:t>
      </w:r>
      <w:bookmarkEnd w:id="28"/>
      <w:bookmarkEnd w:id="29"/>
      <w:bookmarkEnd w:id="30"/>
    </w:p>
    <w:p w14:paraId="6AF624C8">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本年收入合计232.34万元，其中：一般公共预算财政拨款收入232.34万元，占100%；政府性基金预算财政拨款收入0万元，占0%；国有资本经营预算财政拨款收入0万元，占0%；上级补助收入0万元，占0%；事业收入0万元，占0%；经营收入0万元，占0%；附属单位上缴收入0万元，占0%；其他收入0万元，占0%。</w:t>
      </w:r>
    </w:p>
    <w:p w14:paraId="1ABE5EA8">
      <w:pPr>
        <w:ind w:firstLine="525" w:firstLineChars="250"/>
        <w:rPr>
          <w:rFonts w:hint="eastAsia" w:ascii="Times New Roman" w:hAnsi="Times New Roman" w:eastAsia="仿宋_GB2312" w:cs="仿宋_GB2312"/>
          <w:color w:val="auto"/>
          <w:sz w:val="32"/>
          <w:szCs w:val="32"/>
          <w:highlight w:val="none"/>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2294890</wp:posOffset>
                </wp:positionH>
                <wp:positionV relativeFrom="paragraph">
                  <wp:posOffset>2096770</wp:posOffset>
                </wp:positionV>
                <wp:extent cx="766445" cy="324485"/>
                <wp:effectExtent l="4445" t="4445" r="10160" b="13970"/>
                <wp:wrapNone/>
                <wp:docPr id="6" name="文本框 6"/>
                <wp:cNvGraphicFramePr/>
                <a:graphic xmlns:a="http://schemas.openxmlformats.org/drawingml/2006/main">
                  <a:graphicData uri="http://schemas.microsoft.com/office/word/2010/wordprocessingShape">
                    <wps:wsp>
                      <wps:cNvSpPr txBox="1"/>
                      <wps:spPr>
                        <a:xfrm>
                          <a:off x="3612515" y="3126105"/>
                          <a:ext cx="766445" cy="324485"/>
                        </a:xfrm>
                        <a:prstGeom prst="rect">
                          <a:avLst/>
                        </a:prstGeom>
                        <a:ln w="9525" cap="flat" cmpd="sng" algn="ctr">
                          <a:solidFill>
                            <a:schemeClr val="accent1"/>
                          </a:solidFill>
                          <a:prstDash val="dash"/>
                        </a:ln>
                      </wps:spPr>
                      <wps:style>
                        <a:lnRef idx="0">
                          <a:schemeClr val="accent1"/>
                        </a:lnRef>
                        <a:fillRef idx="0">
                          <a:srgbClr val="FFFFFF"/>
                        </a:fillRef>
                        <a:effectRef idx="0">
                          <a:srgbClr val="FFFFFF"/>
                        </a:effectRef>
                        <a:fontRef idx="minor">
                          <a:schemeClr val="tx1"/>
                        </a:fontRef>
                      </wps:style>
                      <wps:txbx>
                        <w:txbxContent>
                          <w:p w14:paraId="2F6CF99B">
                            <w:pPr>
                              <w:rPr>
                                <w:rFonts w:hint="default" w:eastAsia="宋体"/>
                                <w:lang w:val="en-US" w:eastAsia="zh-CN"/>
                              </w:rPr>
                            </w:pPr>
                            <w:r>
                              <w:rPr>
                                <w:rFonts w:hint="eastAsia"/>
                                <w:lang w:val="en-US" w:eastAsia="zh-CN"/>
                              </w:rPr>
                              <w:t>100%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7pt;margin-top:165.1pt;height:25.55pt;width:60.35pt;z-index:251662336;mso-width-relative:page;mso-height-relative:page;" filled="f" stroked="t" coordsize="21600,21600" o:gfxdata="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It3YtgAAAALAQAADwAAAAAAAAABACAAAAAi&#10;AAAAZHJzL2Rvd25yZXYueG1sUEsBAhQAFAAAAAgAh07iQCCKfvt8AgAA0wQAAA4AAAAAAAAAAQAg&#10;AAAAJwEAAGRycy9lMm9Eb2MueG1sUEsFBgAAAAAGAAYAWQEAABUGAAAAAA==&#10;">
                <v:fill on="f" focussize="0,0"/>
                <v:stroke color="#4F81BD [3204]" joinstyle="round" dashstyle="dash"/>
                <v:imagedata o:title=""/>
                <o:lock v:ext="edit" aspectratio="f"/>
                <v:textbox>
                  <w:txbxContent>
                    <w:p w14:paraId="2F6CF99B">
                      <w:pPr>
                        <w:rPr>
                          <w:rFonts w:hint="default" w:eastAsia="宋体"/>
                          <w:lang w:val="en-US" w:eastAsia="zh-CN"/>
                        </w:rPr>
                      </w:pPr>
                      <w:r>
                        <w:rPr>
                          <w:rFonts w:hint="eastAsia"/>
                          <w:lang w:val="en-US" w:eastAsia="zh-CN"/>
                        </w:rPr>
                        <w:t>100%</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3270885</wp:posOffset>
                </wp:positionH>
                <wp:positionV relativeFrom="paragraph">
                  <wp:posOffset>2430145</wp:posOffset>
                </wp:positionV>
                <wp:extent cx="1033780" cy="245745"/>
                <wp:effectExtent l="4445" t="4445" r="9525" b="16510"/>
                <wp:wrapNone/>
                <wp:docPr id="3" name="文本框 3"/>
                <wp:cNvGraphicFramePr/>
                <a:graphic xmlns:a="http://schemas.openxmlformats.org/drawingml/2006/main">
                  <a:graphicData uri="http://schemas.microsoft.com/office/word/2010/wordprocessingShape">
                    <wps:wsp>
                      <wps:cNvSpPr txBox="1"/>
                      <wps:spPr>
                        <a:xfrm>
                          <a:off x="4657725" y="3519170"/>
                          <a:ext cx="1033780" cy="24574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2D831D9">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55pt;margin-top:191.35pt;height:19.35pt;width:81.4pt;z-index:251661312;mso-width-relative:page;mso-height-relative:page;" fillcolor="#FFFFFF [3201]" filled="t" stroked="t" coordsize="21600,21600" o:gfxdata="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7&#10;cgNd2gAAAAsBAAAPAAAAAAAAAAEAIAAAACIAAABkcnMvZG93bnJldi54bWxQSwECFAAUAAAACACH&#10;TuJAiiuiAFsCAADEBAAADgAAAAAAAAABACAAAAApAQAAZHJzL2Uyb0RvYy54bWxQSwUGAAAAAAYA&#10;BgBZAQAA9gUAAAAA&#10;">
                <v:fill on="t" focussize="0,0"/>
                <v:stroke weight="0.5pt" color="#FFFFFF [3212]" joinstyle="round"/>
                <v:imagedata o:title=""/>
                <o:lock v:ext="edit" aspectratio="f"/>
                <v:textbox>
                  <w:txbxContent>
                    <w:p w14:paraId="22D831D9">
                      <w:pPr>
                        <w:rPr>
                          <w:rFonts w:hint="eastAsia" w:eastAsia="宋体"/>
                          <w:lang w:val="en-US" w:eastAsia="zh-CN"/>
                        </w:rPr>
                      </w:pPr>
                      <w:r>
                        <w:rPr>
                          <w:rFonts w:hint="eastAsia"/>
                          <w:lang w:val="en-US" w:eastAsia="zh-CN"/>
                        </w:rPr>
                        <w:t>单位（万元）</w:t>
                      </w:r>
                    </w:p>
                  </w:txbxContent>
                </v:textbox>
              </v:shape>
            </w:pict>
          </mc:Fallback>
        </mc:AlternateContent>
      </w:r>
      <w:r>
        <w:drawing>
          <wp:inline distT="0" distB="0" distL="114300" distR="114300">
            <wp:extent cx="4455160" cy="2755900"/>
            <wp:effectExtent l="5080" t="4445" r="16510" b="5905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0E4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黑体_GBK" w:cs="Times New Roman"/>
          <w:bCs/>
          <w:color w:val="000000"/>
          <w:sz w:val="32"/>
          <w:szCs w:val="32"/>
          <w:lang w:val="en-US" w:eastAsia="zh-CN"/>
        </w:rPr>
      </w:pPr>
      <w:bookmarkStart w:id="31" w:name="_Toc15377207"/>
      <w:bookmarkStart w:id="32" w:name="_Toc15396605"/>
      <w:bookmarkStart w:id="33" w:name="_Toc1378"/>
      <w:r>
        <w:rPr>
          <w:rFonts w:hint="eastAsia" w:ascii="Times New Roman" w:hAnsi="Times New Roman" w:eastAsia="方正黑体_GBK" w:cs="Times New Roman"/>
          <w:bCs/>
          <w:color w:val="000000"/>
          <w:sz w:val="32"/>
          <w:szCs w:val="32"/>
          <w:lang w:val="en-US" w:eastAsia="zh-CN"/>
        </w:rPr>
        <w:t>三、支出决算情况说明</w:t>
      </w:r>
      <w:bookmarkEnd w:id="31"/>
      <w:bookmarkEnd w:id="32"/>
      <w:bookmarkEnd w:id="33"/>
    </w:p>
    <w:p w14:paraId="6EB05B8B">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2024年度本年支出合计232.34万元，其中：基本支出200.09万元，占86.11%；项目支出32.25万元，占13.88%；上缴上级支出0万元，占0%；经营支出0万元，占0%；对附属单位补助支出0万元，占0%。</w:t>
      </w:r>
    </w:p>
    <w:p w14:paraId="14B8A1F0">
      <w:pPr>
        <w:pStyle w:val="20"/>
        <w:rPr>
          <w:rFonts w:hint="eastAsia"/>
          <w:lang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2504440</wp:posOffset>
                </wp:positionH>
                <wp:positionV relativeFrom="paragraph">
                  <wp:posOffset>1933575</wp:posOffset>
                </wp:positionV>
                <wp:extent cx="603250" cy="255270"/>
                <wp:effectExtent l="4445" t="4445" r="20955" b="6985"/>
                <wp:wrapNone/>
                <wp:docPr id="8" name="文本框 8"/>
                <wp:cNvGraphicFramePr/>
                <a:graphic xmlns:a="http://schemas.openxmlformats.org/drawingml/2006/main">
                  <a:graphicData uri="http://schemas.microsoft.com/office/word/2010/wordprocessingShape">
                    <wps:wsp>
                      <wps:cNvSpPr txBox="1"/>
                      <wps:spPr>
                        <a:xfrm>
                          <a:off x="3856355" y="8467090"/>
                          <a:ext cx="603250" cy="255270"/>
                        </a:xfrm>
                        <a:prstGeom prst="rect">
                          <a:avLst/>
                        </a:prstGeom>
                        <a:solidFill>
                          <a:schemeClr val="accent1"/>
                        </a:solidFill>
                        <a:ln w="6350">
                          <a:solidFill>
                            <a:schemeClr val="accent1"/>
                          </a:solidFill>
                        </a:ln>
                      </wps:spPr>
                      <wps:style>
                        <a:lnRef idx="0">
                          <a:schemeClr val="accent1"/>
                        </a:lnRef>
                        <a:fillRef idx="0">
                          <a:schemeClr val="accent1"/>
                        </a:fillRef>
                        <a:effectRef idx="0">
                          <a:schemeClr val="accent1"/>
                        </a:effectRef>
                        <a:fontRef idx="minor">
                          <a:schemeClr val="dk1"/>
                        </a:fontRef>
                      </wps:style>
                      <wps:txbx>
                        <w:txbxContent>
                          <w:p w14:paraId="1A3DABA2">
                            <w:pPr>
                              <w:rPr>
                                <w:rFonts w:hint="default" w:eastAsia="宋体"/>
                                <w:lang w:val="en-US" w:eastAsia="zh-CN"/>
                              </w:rPr>
                            </w:pPr>
                            <w:r>
                              <w:rPr>
                                <w:rFonts w:hint="eastAsia"/>
                                <w:lang w:val="en-US" w:eastAsia="zh-CN"/>
                              </w:rPr>
                              <w:t>232.34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2pt;margin-top:152.25pt;height:20.1pt;width:47.5pt;z-index:251664384;mso-width-relative:page;mso-height-relative:page;" fillcolor="#4F81BD [3204]" filled="t" stroked="t" coordsize="21600,21600" o:gfxdata="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e7YjtkAAAALAQAADwAAAAAAAAABACAAAAAiAAAAZHJzL2Rvd25yZXYueG1sUEsBAhQAFAAAAAgA&#10;h07iQO43e/FdAgAAwwQAAA4AAAAAAAAAAQAgAAAAKAEAAGRycy9lMm9Eb2MueG1sUEsFBgAAAAAG&#10;AAYAWQEAAPcFAAAAAA==&#10;">
                <v:fill on="t" focussize="0,0"/>
                <v:stroke weight="0.5pt" color="#4F81BD [3204]" joinstyle="round"/>
                <v:imagedata o:title=""/>
                <o:lock v:ext="edit" aspectratio="f"/>
                <v:textbox>
                  <w:txbxContent>
                    <w:p w14:paraId="1A3DABA2">
                      <w:pPr>
                        <w:rPr>
                          <w:rFonts w:hint="default" w:eastAsia="宋体"/>
                          <w:lang w:val="en-US" w:eastAsia="zh-CN"/>
                        </w:rPr>
                      </w:pPr>
                      <w:r>
                        <w:rPr>
                          <w:rFonts w:hint="eastAsia"/>
                          <w:lang w:val="en-US" w:eastAsia="zh-CN"/>
                        </w:rPr>
                        <w:t>232.34</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3712210</wp:posOffset>
                </wp:positionH>
                <wp:positionV relativeFrom="paragraph">
                  <wp:posOffset>2339975</wp:posOffset>
                </wp:positionV>
                <wp:extent cx="940435" cy="278130"/>
                <wp:effectExtent l="4445" t="4445" r="7620" b="22225"/>
                <wp:wrapNone/>
                <wp:docPr id="7" name="文本框 7"/>
                <wp:cNvGraphicFramePr/>
                <a:graphic xmlns:a="http://schemas.openxmlformats.org/drawingml/2006/main">
                  <a:graphicData uri="http://schemas.microsoft.com/office/word/2010/wordprocessingShape">
                    <wps:wsp>
                      <wps:cNvSpPr txBox="1"/>
                      <wps:spPr>
                        <a:xfrm>
                          <a:off x="4947920" y="9036050"/>
                          <a:ext cx="940435" cy="27813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E325B04">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3pt;margin-top:184.25pt;height:21.9pt;width:74.05pt;z-index:251663360;mso-width-relative:page;mso-height-relative:page;" fillcolor="#FFFFFF [3212]" filled="t" stroked="t" coordsize="21600,21600" o:gfxdata="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C6MO2gAAAAsBAAAPAAAAAAAAAAEAIAAAACIAAABkcnMvZG93bnJldi54bWxQSwECFAAUAAAACACH&#10;TuJAeRLAAVsCAADDBAAADgAAAAAAAAABACAAAAApAQAAZHJzL2Uyb0RvYy54bWxQSwUGAAAAAAYA&#10;BgBZAQAA9gUAAAAA&#10;">
                <v:fill on="t" focussize="0,0"/>
                <v:stroke weight="0.5pt" color="#FFFFFF [3212]" joinstyle="round"/>
                <v:imagedata o:title=""/>
                <o:lock v:ext="edit" aspectratio="f"/>
                <v:textbox>
                  <w:txbxContent>
                    <w:p w14:paraId="2E325B04">
                      <w:pPr>
                        <w:rPr>
                          <w:rFonts w:hint="eastAsia" w:eastAsia="宋体"/>
                          <w:lang w:val="en-US" w:eastAsia="zh-CN"/>
                        </w:rPr>
                      </w:pPr>
                      <w:r>
                        <w:rPr>
                          <w:rFonts w:hint="eastAsia"/>
                          <w:lang w:val="en-US" w:eastAsia="zh-CN"/>
                        </w:rPr>
                        <w:t>单位（万元）</w:t>
                      </w:r>
                    </w:p>
                  </w:txbxContent>
                </v:textbox>
              </v:shape>
            </w:pict>
          </mc:Fallback>
        </mc:AlternateContent>
      </w:r>
      <w:r>
        <w:drawing>
          <wp:inline distT="0" distB="0" distL="114300" distR="114300">
            <wp:extent cx="4965065" cy="2800985"/>
            <wp:effectExtent l="4445" t="4445" r="21590" b="1397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44C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_GBK" w:cs="Times New Roman"/>
          <w:bCs/>
          <w:color w:val="000000"/>
          <w:sz w:val="32"/>
          <w:szCs w:val="32"/>
          <w:lang w:val="en-US" w:eastAsia="zh-CN"/>
        </w:rPr>
      </w:pPr>
      <w:bookmarkStart w:id="34" w:name="_Toc29288"/>
      <w:bookmarkStart w:id="35" w:name="_Toc15396606"/>
      <w:bookmarkStart w:id="36" w:name="_Toc15377208"/>
      <w:r>
        <w:rPr>
          <w:rFonts w:hint="eastAsia" w:ascii="Times New Roman" w:hAnsi="Times New Roman" w:eastAsia="方正黑体_GBK" w:cs="Times New Roman"/>
          <w:bCs/>
          <w:color w:val="000000"/>
          <w:sz w:val="32"/>
          <w:szCs w:val="32"/>
          <w:lang w:val="en-US" w:eastAsia="zh-CN"/>
        </w:rPr>
        <w:t>四、财政拨款收入支出决算总体情况说明</w:t>
      </w:r>
      <w:bookmarkEnd w:id="34"/>
      <w:bookmarkEnd w:id="35"/>
      <w:bookmarkEnd w:id="36"/>
    </w:p>
    <w:p w14:paraId="278CE3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2024年度财政拨款收入、支出总计均为232.34万元。与2023年度相比，财政拨款收入总计、支出总计各减少83.89万元，下降26.52%。主要变动原因是项目支出有所减少。</w:t>
      </w:r>
    </w:p>
    <w:p w14:paraId="74367ACE">
      <w:pPr>
        <w:pStyle w:val="20"/>
        <w:jc w:val="center"/>
        <w:rPr>
          <w:rFonts w:hint="eastAsia"/>
          <w:lang w:val="en-US" w:eastAsia="zh-CN"/>
        </w:rPr>
      </w:pPr>
      <w:r>
        <w:drawing>
          <wp:inline distT="0" distB="0" distL="114300" distR="114300">
            <wp:extent cx="4132580" cy="2996565"/>
            <wp:effectExtent l="4445" t="5080" r="15875" b="825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sz w:val="21"/>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241935</wp:posOffset>
                </wp:positionV>
                <wp:extent cx="1115060" cy="267970"/>
                <wp:effectExtent l="4445" t="4445" r="23495" b="13335"/>
                <wp:wrapNone/>
                <wp:docPr id="10" name="文本框 10"/>
                <wp:cNvGraphicFramePr/>
                <a:graphic xmlns:a="http://schemas.openxmlformats.org/drawingml/2006/main">
                  <a:graphicData uri="http://schemas.microsoft.com/office/word/2010/wordprocessingShape">
                    <wps:wsp>
                      <wps:cNvSpPr txBox="1"/>
                      <wps:spPr>
                        <a:xfrm>
                          <a:off x="4227830" y="3081655"/>
                          <a:ext cx="1115060" cy="26797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6C9D30F">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pt;margin-top:19.05pt;height:21.1pt;width:87.8pt;z-index:251665408;mso-width-relative:page;mso-height-relative:page;" fillcolor="#FFFFFF [3201]" filled="t" stroked="t" coordsize="21600,21600" o:gfxdata="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OZf0y2AAAAAkBAAAPAAAAAAAAAAEAIAAAACIAAABkcnMvZG93bnJldi54bWxQSwECFAAUAAAA&#10;CACHTuJA+Wxcn2ACAADGBAAADgAAAAAAAAABACAAAAAnAQAAZHJzL2Uyb0RvYy54bWxQSwUGAAAA&#10;AAYABgBZAQAA+QUAAAAA&#10;">
                <v:fill on="t" focussize="0,0"/>
                <v:stroke weight="0.5pt" color="#FFFFFF [3212]" joinstyle="round"/>
                <v:imagedata o:title=""/>
                <o:lock v:ext="edit" aspectratio="f"/>
                <v:textbox>
                  <w:txbxContent>
                    <w:p w14:paraId="46C9D30F">
                      <w:pPr>
                        <w:rPr>
                          <w:rFonts w:hint="eastAsia" w:eastAsia="宋体"/>
                          <w:lang w:val="en-US" w:eastAsia="zh-CN"/>
                        </w:rPr>
                      </w:pPr>
                      <w:r>
                        <w:rPr>
                          <w:rFonts w:hint="eastAsia"/>
                          <w:lang w:val="en-US" w:eastAsia="zh-CN"/>
                        </w:rPr>
                        <w:t>单位（万元）</w:t>
                      </w:r>
                    </w:p>
                  </w:txbxContent>
                </v:textbox>
              </v:shape>
            </w:pict>
          </mc:Fallback>
        </mc:AlternateContent>
      </w:r>
    </w:p>
    <w:p w14:paraId="13259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黑体_GBK" w:cs="Times New Roman"/>
          <w:bCs/>
          <w:color w:val="000000"/>
          <w:sz w:val="32"/>
          <w:szCs w:val="32"/>
          <w:lang w:val="en-US" w:eastAsia="zh-CN"/>
        </w:rPr>
      </w:pPr>
      <w:bookmarkStart w:id="37" w:name="_Toc15377209"/>
      <w:bookmarkStart w:id="38" w:name="_Toc15396607"/>
      <w:bookmarkStart w:id="39" w:name="_Toc3922"/>
      <w:r>
        <w:rPr>
          <w:rFonts w:hint="eastAsia" w:ascii="Times New Roman" w:hAnsi="Times New Roman" w:eastAsia="方正黑体_GBK" w:cs="Times New Roman"/>
          <w:bCs/>
          <w:color w:val="000000"/>
          <w:sz w:val="32"/>
          <w:szCs w:val="32"/>
          <w:lang w:val="en-US" w:eastAsia="zh-CN"/>
        </w:rPr>
        <w:t>五、一般公共预算财政拨款支出决算情况说明</w:t>
      </w:r>
      <w:bookmarkEnd w:id="37"/>
      <w:bookmarkEnd w:id="38"/>
      <w:bookmarkEnd w:id="39"/>
    </w:p>
    <w:p w14:paraId="1D139837">
      <w:pPr>
        <w:pStyle w:val="5"/>
        <w:keepNext w:val="0"/>
        <w:keepLines w:val="0"/>
        <w:pageBreakBefore w:val="0"/>
        <w:widowControl w:val="0"/>
        <w:kinsoku/>
        <w:wordWrap/>
        <w:overflowPunct/>
        <w:topLinePunct w:val="0"/>
        <w:autoSpaceDE/>
        <w:autoSpaceDN/>
        <w:bidi w:val="0"/>
        <w:adjustRightInd w:val="0"/>
        <w:snapToGrid/>
        <w:spacing w:before="0" w:beforeLines="0"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bidi="ar-SA"/>
        </w:rPr>
      </w:pPr>
      <w:bookmarkStart w:id="40" w:name="_Toc15377210"/>
      <w:r>
        <w:rPr>
          <w:rFonts w:hint="eastAsia" w:ascii="Times New Roman" w:hAnsi="Times New Roman" w:eastAsia="方正楷体_GBK" w:cs="Times New Roman"/>
          <w:b/>
          <w:bCs/>
          <w:color w:val="333333"/>
          <w:kern w:val="0"/>
          <w:sz w:val="32"/>
          <w:szCs w:val="32"/>
          <w:lang w:val="en-US" w:eastAsia="zh-CN" w:bidi="ar-SA"/>
        </w:rPr>
        <w:t>（一）一般公共预算财政拨款支出决算总体情况</w:t>
      </w:r>
      <w:bookmarkEnd w:id="40"/>
    </w:p>
    <w:p w14:paraId="0BEC7EA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2024年度一般公共预算财政拨款支出232.34万元，占本年支出合计的100%。与2023年度相比，一般公共预算财政拨款支出减少83.89万元，下降26.52%。主要变动原因是项目支出有所减少。</w:t>
      </w:r>
    </w:p>
    <w:p w14:paraId="4D727716">
      <w:pPr>
        <w:pStyle w:val="20"/>
        <w:rPr>
          <w:rFonts w:hint="eastAsia" w:ascii="Times New Roman" w:hAnsi="Times New Roman" w:eastAsia="楷体_GB2312" w:cs="楷体_GB2312"/>
          <w:b/>
          <w:color w:val="auto"/>
          <w:sz w:val="32"/>
          <w:szCs w:val="32"/>
          <w:highlight w:val="none"/>
        </w:rPr>
      </w:pPr>
      <w:bookmarkStart w:id="41" w:name="_Toc15377211"/>
      <w:r>
        <w:rPr>
          <w:sz w:val="21"/>
        </w:rPr>
        <mc:AlternateContent>
          <mc:Choice Requires="wps">
            <w:drawing>
              <wp:anchor distT="0" distB="0" distL="114300" distR="114300" simplePos="0" relativeHeight="251666432" behindDoc="0" locked="0" layoutInCell="1" allowOverlap="1">
                <wp:simplePos x="0" y="0"/>
                <wp:positionH relativeFrom="column">
                  <wp:posOffset>1156970</wp:posOffset>
                </wp:positionH>
                <wp:positionV relativeFrom="paragraph">
                  <wp:posOffset>472440</wp:posOffset>
                </wp:positionV>
                <wp:extent cx="765175" cy="243840"/>
                <wp:effectExtent l="0" t="0" r="15875" b="3810"/>
                <wp:wrapNone/>
                <wp:docPr id="16" name="文本框 16"/>
                <wp:cNvGraphicFramePr/>
                <a:graphic xmlns:a="http://schemas.openxmlformats.org/drawingml/2006/main">
                  <a:graphicData uri="http://schemas.microsoft.com/office/word/2010/wordprocessingShape">
                    <wps:wsp>
                      <wps:cNvSpPr txBox="1"/>
                      <wps:spPr>
                        <a:xfrm>
                          <a:off x="2044065" y="1443990"/>
                          <a:ext cx="765175" cy="2438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285357">
                            <w:pPr>
                              <w:rPr>
                                <w:rFonts w:hint="default" w:eastAsia="宋体"/>
                                <w:lang w:val="en-US" w:eastAsia="zh-CN"/>
                              </w:rPr>
                            </w:pPr>
                            <w:r>
                              <w:rPr>
                                <w:rFonts w:hint="eastAsia"/>
                                <w:lang w:val="en-US" w:eastAsia="zh-CN"/>
                              </w:rPr>
                              <w:t>316.23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1pt;margin-top:37.2pt;height:19.2pt;width:60.25pt;z-index:251666432;mso-width-relative:page;mso-height-relative:page;" fillcolor="#FFFFFF [3201]" filled="t" stroked="f" coordsize="21600,21600" o:gfxdata="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ybgYNQA&#10;AAAKAQAADwAAAAAAAAABACAAAAAiAAAAZHJzL2Rvd25yZXYueG1sUEsBAhQAFAAAAAgAh07iQCoZ&#10;oWJcAgAAnAQAAA4AAAAAAAAAAQAgAAAAIwEAAGRycy9lMm9Eb2MueG1sUEsFBgAAAAAGAAYAWQEA&#10;APEFAAAAAA==&#10;">
                <v:fill on="t" focussize="0,0"/>
                <v:stroke on="f" weight="0.5pt"/>
                <v:imagedata o:title=""/>
                <o:lock v:ext="edit" aspectratio="f"/>
                <v:textbox>
                  <w:txbxContent>
                    <w:p w14:paraId="7D285357">
                      <w:pPr>
                        <w:rPr>
                          <w:rFonts w:hint="default" w:eastAsia="宋体"/>
                          <w:lang w:val="en-US" w:eastAsia="zh-CN"/>
                        </w:rPr>
                      </w:pPr>
                      <w:r>
                        <w:rPr>
                          <w:rFonts w:hint="eastAsia"/>
                          <w:lang w:val="en-US" w:eastAsia="zh-CN"/>
                        </w:rPr>
                        <w:t>316.23</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3525520</wp:posOffset>
                </wp:positionH>
                <wp:positionV relativeFrom="paragraph">
                  <wp:posOffset>831850</wp:posOffset>
                </wp:positionV>
                <wp:extent cx="581660" cy="325755"/>
                <wp:effectExtent l="0" t="0" r="0" b="0"/>
                <wp:wrapNone/>
                <wp:docPr id="17" name="文本框 17"/>
                <wp:cNvGraphicFramePr/>
                <a:graphic xmlns:a="http://schemas.openxmlformats.org/drawingml/2006/main">
                  <a:graphicData uri="http://schemas.microsoft.com/office/word/2010/wordprocessingShape">
                    <wps:wsp>
                      <wps:cNvSpPr txBox="1"/>
                      <wps:spPr>
                        <a:xfrm>
                          <a:off x="3844290" y="1908810"/>
                          <a:ext cx="581660" cy="32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D9FF2">
                            <w:pPr>
                              <w:rPr>
                                <w:rFonts w:hint="default" w:eastAsia="宋体"/>
                                <w:lang w:val="en-US" w:eastAsia="zh-CN"/>
                              </w:rPr>
                            </w:pPr>
                            <w:r>
                              <w:rPr>
                                <w:rFonts w:hint="eastAsia"/>
                                <w:lang w:val="en-US" w:eastAsia="zh-CN"/>
                              </w:rPr>
                              <w:t>232.34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6pt;margin-top:65.5pt;height:25.65pt;width:45.8pt;z-index:251667456;mso-width-relative:page;mso-height-relative:page;" filled="f" stroked="f" coordsize="21600,21600" o:gfxdata="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iN7LTbAAAACwEAAA8AAAAAAAAA&#10;AQAgAAAAIgAAAGRycy9kb3ducmV2LnhtbFBLAQIUABQAAAAIAIdO4kDAuaLQRwIAAHMEAAAOAAAA&#10;AAAAAAEAIAAAACoBAABkcnMvZTJvRG9jLnhtbFBLBQYAAAAABgAGAFkBAADjBQAAAAA=&#10;">
                <v:fill on="f" focussize="0,0"/>
                <v:stroke on="f" weight="0.5pt"/>
                <v:imagedata o:title=""/>
                <o:lock v:ext="edit" aspectratio="f"/>
                <v:textbox>
                  <w:txbxContent>
                    <w:p w14:paraId="206D9FF2">
                      <w:pPr>
                        <w:rPr>
                          <w:rFonts w:hint="default" w:eastAsia="宋体"/>
                          <w:lang w:val="en-US" w:eastAsia="zh-CN"/>
                        </w:rPr>
                      </w:pPr>
                      <w:r>
                        <w:rPr>
                          <w:rFonts w:hint="eastAsia"/>
                          <w:lang w:val="en-US" w:eastAsia="zh-CN"/>
                        </w:rPr>
                        <w:t>232.34</w:t>
                      </w:r>
                    </w:p>
                  </w:txbxContent>
                </v:textbox>
              </v:shape>
            </w:pict>
          </mc:Fallback>
        </mc:AlternateContent>
      </w:r>
      <w:r>
        <w:drawing>
          <wp:inline distT="0" distB="0" distL="114300" distR="114300">
            <wp:extent cx="5075555" cy="2814955"/>
            <wp:effectExtent l="4445" t="4445" r="6350" b="19050"/>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sz w:val="21"/>
        </w:rPr>
        <mc:AlternateContent>
          <mc:Choice Requires="wps">
            <w:drawing>
              <wp:anchor distT="0" distB="0" distL="114300" distR="114300" simplePos="0" relativeHeight="251668480" behindDoc="0" locked="0" layoutInCell="1" allowOverlap="1">
                <wp:simplePos x="0" y="0"/>
                <wp:positionH relativeFrom="column">
                  <wp:posOffset>4003040</wp:posOffset>
                </wp:positionH>
                <wp:positionV relativeFrom="paragraph">
                  <wp:posOffset>168910</wp:posOffset>
                </wp:positionV>
                <wp:extent cx="961390" cy="337820"/>
                <wp:effectExtent l="0" t="0" r="10160" b="5080"/>
                <wp:wrapNone/>
                <wp:docPr id="18" name="文本框 18"/>
                <wp:cNvGraphicFramePr/>
                <a:graphic xmlns:a="http://schemas.openxmlformats.org/drawingml/2006/main">
                  <a:graphicData uri="http://schemas.microsoft.com/office/word/2010/wordprocessingShape">
                    <wps:wsp>
                      <wps:cNvSpPr txBox="1"/>
                      <wps:spPr>
                        <a:xfrm>
                          <a:off x="4959985" y="1095375"/>
                          <a:ext cx="961390" cy="337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039DB6">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2pt;margin-top:13.3pt;height:26.6pt;width:75.7pt;z-index:251668480;mso-width-relative:page;mso-height-relative:page;" fillcolor="#FFFFFF [3201]" filled="t" stroked="f" coordsize="21600,21600" o:gfxdata="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EDkX&#10;ZNUAAAAJAQAADwAAAAAAAAABACAAAAAiAAAAZHJzL2Rvd25yZXYueG1sUEsBAhQAFAAAAAgAh07i&#10;QIez+C9eAgAAnAQAAA4AAAAAAAAAAQAgAAAAJAEAAGRycy9lMm9Eb2MueG1sUEsFBgAAAAAGAAYA&#10;WQEAAPQFAAAAAA==&#10;">
                <v:fill on="t" focussize="0,0"/>
                <v:stroke on="f" weight="0.5pt"/>
                <v:imagedata o:title=""/>
                <o:lock v:ext="edit" aspectratio="f"/>
                <v:textbox>
                  <w:txbxContent>
                    <w:p w14:paraId="33039DB6">
                      <w:pPr>
                        <w:rPr>
                          <w:rFonts w:hint="eastAsia" w:eastAsia="宋体"/>
                          <w:lang w:val="en-US" w:eastAsia="zh-CN"/>
                        </w:rPr>
                      </w:pPr>
                      <w:r>
                        <w:rPr>
                          <w:rFonts w:hint="eastAsia"/>
                          <w:lang w:val="en-US" w:eastAsia="zh-CN"/>
                        </w:rPr>
                        <w:t>单位（万元）</w:t>
                      </w:r>
                    </w:p>
                  </w:txbxContent>
                </v:textbox>
              </v:shape>
            </w:pict>
          </mc:Fallback>
        </mc:AlternateContent>
      </w:r>
    </w:p>
    <w:p w14:paraId="162DD5A8">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p>
    <w:p w14:paraId="6F9F2CE3">
      <w:pPr>
        <w:pStyle w:val="5"/>
        <w:keepNext w:val="0"/>
        <w:keepLines w:val="0"/>
        <w:pageBreakBefore w:val="0"/>
        <w:widowControl w:val="0"/>
        <w:kinsoku/>
        <w:wordWrap/>
        <w:overflowPunct/>
        <w:topLinePunct w:val="0"/>
        <w:autoSpaceDE/>
        <w:autoSpaceDN/>
        <w:bidi w:val="0"/>
        <w:adjustRightInd w:val="0"/>
        <w:snapToGrid/>
        <w:spacing w:before="0" w:beforeLines="0"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bidi="ar-SA"/>
        </w:rPr>
      </w:pPr>
      <w:r>
        <w:rPr>
          <w:rFonts w:hint="eastAsia" w:ascii="Times New Roman" w:hAnsi="Times New Roman" w:eastAsia="方正楷体_GBK" w:cs="Times New Roman"/>
          <w:b/>
          <w:bCs/>
          <w:color w:val="333333"/>
          <w:kern w:val="0"/>
          <w:sz w:val="32"/>
          <w:szCs w:val="32"/>
          <w:lang w:val="en-US" w:eastAsia="zh-CN" w:bidi="ar-SA"/>
        </w:rPr>
        <w:t>（二）一般公共预算财政拨款支出决算结构情况</w:t>
      </w:r>
      <w:bookmarkEnd w:id="41"/>
    </w:p>
    <w:p w14:paraId="6CB70B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2024年度一般公共预算财政拨款支出232.34万元，主要用于以下方面：一般公共服务支出160.45万元，占69%；社会保障和就业支出44.72万元，占19.28%；卫生健康支出14.26万元，占6.16%；住房保障支出12.91万元，占5.56%。</w:t>
      </w:r>
    </w:p>
    <w:p w14:paraId="293D0AD1">
      <w:pPr>
        <w:pStyle w:val="20"/>
        <w:rPr>
          <w:rFonts w:hint="eastAsia" w:ascii="Times New Roman" w:hAnsi="Times New Roman" w:eastAsia="仿宋_GB2312" w:cs="仿宋_GB2312"/>
          <w:color w:val="auto"/>
          <w:kern w:val="2"/>
          <w:sz w:val="32"/>
          <w:szCs w:val="32"/>
          <w:highlight w:val="none"/>
          <w:lang w:val="en-US" w:eastAsia="zh-CN" w:bidi="ar-SA"/>
        </w:rPr>
      </w:pPr>
      <w:r>
        <w:rPr>
          <w:sz w:val="21"/>
        </w:rPr>
        <mc:AlternateContent>
          <mc:Choice Requires="wps">
            <w:drawing>
              <wp:anchor distT="0" distB="0" distL="114300" distR="114300" simplePos="0" relativeHeight="251673600" behindDoc="0" locked="0" layoutInCell="1" allowOverlap="1">
                <wp:simplePos x="0" y="0"/>
                <wp:positionH relativeFrom="column">
                  <wp:posOffset>3943985</wp:posOffset>
                </wp:positionH>
                <wp:positionV relativeFrom="paragraph">
                  <wp:posOffset>2798445</wp:posOffset>
                </wp:positionV>
                <wp:extent cx="1033780" cy="336550"/>
                <wp:effectExtent l="0" t="0" r="13970" b="6350"/>
                <wp:wrapNone/>
                <wp:docPr id="4" name="文本框 4"/>
                <wp:cNvGraphicFramePr/>
                <a:graphic xmlns:a="http://schemas.openxmlformats.org/drawingml/2006/main">
                  <a:graphicData uri="http://schemas.microsoft.com/office/word/2010/wordprocessingShape">
                    <wps:wsp>
                      <wps:cNvSpPr txBox="1"/>
                      <wps:spPr>
                        <a:xfrm>
                          <a:off x="5086985" y="3712845"/>
                          <a:ext cx="1033780" cy="336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2FF1630">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5pt;margin-top:220.35pt;height:26.5pt;width:81.4pt;z-index:251673600;mso-width-relative:page;mso-height-relative:page;" fillcolor="#FFFFFF [3201]" filled="t" stroked="f" coordsize="21600,21600" o:gfxdata="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REc&#10;OdcAAAALAQAADwAAAAAAAAABACAAAAAiAAAAZHJzL2Rvd25yZXYueG1sUEsBAhQAFAAAAAgAh07i&#10;QFySee5cAgAAmwQAAA4AAAAAAAAAAQAgAAAAJgEAAGRycy9lMm9Eb2MueG1sUEsFBgAAAAAGAAYA&#10;WQEAAPQFAAAAAA==&#10;">
                <v:fill on="t" focussize="0,0"/>
                <v:stroke on="f" weight="0.5pt"/>
                <v:imagedata o:title=""/>
                <o:lock v:ext="edit" aspectratio="f"/>
                <v:textbox>
                  <w:txbxContent>
                    <w:p w14:paraId="02FF1630">
                      <w:pPr>
                        <w:rPr>
                          <w:rFonts w:hint="eastAsia" w:eastAsia="宋体"/>
                          <w:lang w:val="en-US" w:eastAsia="zh-CN"/>
                        </w:rPr>
                      </w:pPr>
                      <w:r>
                        <w:rPr>
                          <w:rFonts w:hint="eastAsia"/>
                          <w:lang w:val="en-US" w:eastAsia="zh-CN"/>
                        </w:rPr>
                        <w:t>单位（万元）</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2110105</wp:posOffset>
                </wp:positionH>
                <wp:positionV relativeFrom="paragraph">
                  <wp:posOffset>317500</wp:posOffset>
                </wp:positionV>
                <wp:extent cx="509905" cy="251460"/>
                <wp:effectExtent l="0" t="0" r="0" b="0"/>
                <wp:wrapNone/>
                <wp:docPr id="26" name="文本框 26"/>
                <wp:cNvGraphicFramePr/>
                <a:graphic xmlns:a="http://schemas.openxmlformats.org/drawingml/2006/main">
                  <a:graphicData uri="http://schemas.microsoft.com/office/word/2010/wordprocessingShape">
                    <wps:wsp>
                      <wps:cNvSpPr txBox="1"/>
                      <wps:spPr>
                        <a:xfrm>
                          <a:off x="3577590" y="1878965"/>
                          <a:ext cx="509905"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59FAF">
                            <w:pPr>
                              <w:jc w:val="center"/>
                              <w:rPr>
                                <w:rFonts w:hint="default" w:eastAsia="宋体"/>
                                <w:lang w:val="en-US" w:eastAsia="zh-CN"/>
                              </w:rPr>
                            </w:pPr>
                            <w:r>
                              <w:rPr>
                                <w:rFonts w:hint="eastAsia"/>
                                <w:lang w:val="en-US" w:eastAsia="zh-CN"/>
                              </w:rPr>
                              <w:t>12.91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15pt;margin-top:25pt;height:19.8pt;width:40.15pt;z-index:251672576;mso-width-relative:page;mso-height-relative:page;" filled="f" stroked="f" coordsize="21600,21600" o:gfxdata="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vCGmtoAAAAJAQAADwAAAAAA&#10;AAABACAAAAAiAAAAZHJzL2Rvd25yZXYueG1sUEsBAhQAFAAAAAgAh07iQAi7WulKAgAAcwQAAA4A&#10;AAAAAAAAAQAgAAAAKQEAAGRycy9lMm9Eb2MueG1sUEsFBgAAAAAGAAYAWQEAAOUFAAAAAA==&#10;">
                <v:fill on="f" focussize="0,0"/>
                <v:stroke on="f" weight="0.5pt"/>
                <v:imagedata o:title=""/>
                <o:lock v:ext="edit" aspectratio="f"/>
                <v:textbox>
                  <w:txbxContent>
                    <w:p w14:paraId="4A759FAF">
                      <w:pPr>
                        <w:jc w:val="center"/>
                        <w:rPr>
                          <w:rFonts w:hint="default" w:eastAsia="宋体"/>
                          <w:lang w:val="en-US" w:eastAsia="zh-CN"/>
                        </w:rPr>
                      </w:pPr>
                      <w:r>
                        <w:rPr>
                          <w:rFonts w:hint="eastAsia"/>
                          <w:lang w:val="en-US" w:eastAsia="zh-CN"/>
                        </w:rPr>
                        <w:t>12.91</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1557655</wp:posOffset>
                </wp:positionH>
                <wp:positionV relativeFrom="paragraph">
                  <wp:posOffset>558165</wp:posOffset>
                </wp:positionV>
                <wp:extent cx="528320" cy="265430"/>
                <wp:effectExtent l="33655" t="129540" r="47625" b="138430"/>
                <wp:wrapNone/>
                <wp:docPr id="25" name="文本框 25"/>
                <wp:cNvGraphicFramePr/>
                <a:graphic xmlns:a="http://schemas.openxmlformats.org/drawingml/2006/main">
                  <a:graphicData uri="http://schemas.microsoft.com/office/word/2010/wordprocessingShape">
                    <wps:wsp>
                      <wps:cNvSpPr txBox="1"/>
                      <wps:spPr>
                        <a:xfrm rot="19560000">
                          <a:off x="2868930" y="1335405"/>
                          <a:ext cx="528320" cy="265430"/>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A29E0C9">
                            <w:pPr>
                              <w:jc w:val="center"/>
                              <w:rPr>
                                <w:rFonts w:hint="default" w:eastAsia="宋体"/>
                                <w:lang w:val="en-US" w:eastAsia="zh-CN"/>
                              </w:rPr>
                            </w:pPr>
                            <w:r>
                              <w:rPr>
                                <w:rFonts w:hint="eastAsia"/>
                                <w:lang w:val="en-US" w:eastAsia="zh-CN"/>
                              </w:rPr>
                              <w:t>14.26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65pt;margin-top:43.95pt;height:20.9pt;width:41.6pt;rotation:-2228224f;z-index:251671552;mso-width-relative:page;mso-height-relative:page;" filled="f" stroked="t" coordsize="21600,21600" o:gfxdata="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rVo/ZAAAACgEAAA8AAAAAAAAAAQAgAAAAIgAAAGRycy9kb3ducmV2LnhtbFBLAQIU&#10;ABQAAAAIAIdO4kBMHGT/ZAIAAKsEAAAOAAAAAAAAAAEAIAAAACgBAABkcnMvZTJvRG9jLnhtbFBL&#10;BQYAAAAABgAGAFkBAAD+BQAAAAA=&#10;">
                <v:fill on="f" focussize="0,0"/>
                <v:stroke weight="0.5pt" color="#FFFFFF [3212]" joinstyle="round"/>
                <v:imagedata o:title=""/>
                <o:lock v:ext="edit" aspectratio="f"/>
                <v:textbox>
                  <w:txbxContent>
                    <w:p w14:paraId="0A29E0C9">
                      <w:pPr>
                        <w:jc w:val="center"/>
                        <w:rPr>
                          <w:rFonts w:hint="default" w:eastAsia="宋体"/>
                          <w:lang w:val="en-US" w:eastAsia="zh-CN"/>
                        </w:rPr>
                      </w:pPr>
                      <w:r>
                        <w:rPr>
                          <w:rFonts w:hint="eastAsia"/>
                          <w:lang w:val="en-US" w:eastAsia="zh-CN"/>
                        </w:rPr>
                        <w:t>14.26</w:t>
                      </w:r>
                    </w:p>
                  </w:txbxContent>
                </v:textbox>
              </v:shape>
            </w:pict>
          </mc:Fallback>
        </mc:AlternateContent>
      </w:r>
      <w:r>
        <w:drawing>
          <wp:inline distT="0" distB="0" distL="114300" distR="114300">
            <wp:extent cx="5266690" cy="3451225"/>
            <wp:effectExtent l="5080" t="4445" r="5080" b="11430"/>
            <wp:docPr id="20"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sz w:val="21"/>
        </w:rPr>
        <mc:AlternateContent>
          <mc:Choice Requires="wps">
            <w:drawing>
              <wp:anchor distT="0" distB="0" distL="114300" distR="114300" simplePos="0" relativeHeight="251670528" behindDoc="0" locked="0" layoutInCell="1" allowOverlap="1">
                <wp:simplePos x="0" y="0"/>
                <wp:positionH relativeFrom="column">
                  <wp:posOffset>1438910</wp:posOffset>
                </wp:positionH>
                <wp:positionV relativeFrom="paragraph">
                  <wp:posOffset>1569720</wp:posOffset>
                </wp:positionV>
                <wp:extent cx="673735" cy="359410"/>
                <wp:effectExtent l="0" t="0" r="12065" b="2540"/>
                <wp:wrapNone/>
                <wp:docPr id="22" name="文本框 22"/>
                <wp:cNvGraphicFramePr/>
                <a:graphic xmlns:a="http://schemas.openxmlformats.org/drawingml/2006/main">
                  <a:graphicData uri="http://schemas.microsoft.com/office/word/2010/wordprocessingShape">
                    <wps:wsp>
                      <wps:cNvSpPr txBox="1"/>
                      <wps:spPr>
                        <a:xfrm rot="9600000" flipV="1">
                          <a:off x="2706370" y="2264410"/>
                          <a:ext cx="673735" cy="359410"/>
                        </a:xfrm>
                        <a:prstGeom prst="rect">
                          <a:avLst/>
                        </a:prstGeom>
                        <a:solidFill>
                          <a:schemeClr val="accent2"/>
                        </a:solidFill>
                        <a:ln w="6350">
                          <a:noFill/>
                        </a:ln>
                      </wps:spPr>
                      <wps:style>
                        <a:lnRef idx="0">
                          <a:schemeClr val="accent1"/>
                        </a:lnRef>
                        <a:fillRef idx="0">
                          <a:schemeClr val="accent1"/>
                        </a:fillRef>
                        <a:effectRef idx="0">
                          <a:schemeClr val="accent1"/>
                        </a:effectRef>
                        <a:fontRef idx="minor">
                          <a:schemeClr val="dk1"/>
                        </a:fontRef>
                      </wps:style>
                      <wps:txbx>
                        <w:txbxContent>
                          <w:p w14:paraId="5F62A2ED">
                            <w:pPr>
                              <w:rPr>
                                <w:rFonts w:hint="default" w:eastAsia="宋体"/>
                                <w:lang w:val="en-US" w:eastAsia="zh-CN"/>
                              </w:rPr>
                            </w:pPr>
                            <w:r>
                              <w:rPr>
                                <w:rFonts w:hint="eastAsia"/>
                                <w:lang w:val="en-US" w:eastAsia="zh-CN"/>
                              </w:rPr>
                              <w:t>44.72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113.3pt;margin-top:123.6pt;height:28.3pt;width:53.05pt;rotation:-10485760f;z-index:251670528;mso-width-relative:page;mso-height-relative:page;" fillcolor="#C0504D [3205]" filled="t" stroked="f" coordsize="21600,21600" o:gfxdata="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3cFFNkAAAALAQAADwAAAAAAAAABACAAAAAiAAAAZHJzL2Rvd25yZXYueG1s&#10;UEsBAhQAFAAAAAgAh07iQCLbyw1pAgAAtAQAAA4AAAAAAAAAAQAgAAAAKAEAAGRycy9lMm9Eb2Mu&#10;eG1sUEsFBgAAAAAGAAYAWQEAAAMGAAAAAA==&#10;">
                <v:fill on="t" focussize="0,0"/>
                <v:stroke on="f" weight="0.5pt"/>
                <v:imagedata o:title=""/>
                <o:lock v:ext="edit" aspectratio="f"/>
                <v:textbox>
                  <w:txbxContent>
                    <w:p w14:paraId="5F62A2ED">
                      <w:pPr>
                        <w:rPr>
                          <w:rFonts w:hint="default" w:eastAsia="宋体"/>
                          <w:lang w:val="en-US" w:eastAsia="zh-CN"/>
                        </w:rPr>
                      </w:pPr>
                      <w:r>
                        <w:rPr>
                          <w:rFonts w:hint="eastAsia"/>
                          <w:lang w:val="en-US" w:eastAsia="zh-CN"/>
                        </w:rPr>
                        <w:t>44.72</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2746375</wp:posOffset>
                </wp:positionH>
                <wp:positionV relativeFrom="paragraph">
                  <wp:posOffset>2348865</wp:posOffset>
                </wp:positionV>
                <wp:extent cx="617220" cy="278765"/>
                <wp:effectExtent l="4445" t="4445" r="6985" b="21590"/>
                <wp:wrapNone/>
                <wp:docPr id="21" name="文本框 21"/>
                <wp:cNvGraphicFramePr/>
                <a:graphic xmlns:a="http://schemas.openxmlformats.org/drawingml/2006/main">
                  <a:graphicData uri="http://schemas.microsoft.com/office/word/2010/wordprocessingShape">
                    <wps:wsp>
                      <wps:cNvSpPr txBox="1"/>
                      <wps:spPr>
                        <a:xfrm>
                          <a:off x="3251835" y="2787015"/>
                          <a:ext cx="617220" cy="278765"/>
                        </a:xfrm>
                        <a:prstGeom prst="rect">
                          <a:avLst/>
                        </a:prstGeom>
                        <a:solidFill>
                          <a:schemeClr val="accent1"/>
                        </a:solidFill>
                        <a:ln w="6350">
                          <a:solidFill>
                            <a:schemeClr val="accent1"/>
                          </a:solidFill>
                        </a:ln>
                      </wps:spPr>
                      <wps:style>
                        <a:lnRef idx="0">
                          <a:schemeClr val="accent1"/>
                        </a:lnRef>
                        <a:fillRef idx="0">
                          <a:schemeClr val="accent1"/>
                        </a:fillRef>
                        <a:effectRef idx="0">
                          <a:schemeClr val="accent1"/>
                        </a:effectRef>
                        <a:fontRef idx="minor">
                          <a:schemeClr val="dk1"/>
                        </a:fontRef>
                      </wps:style>
                      <wps:txbx>
                        <w:txbxContent>
                          <w:p w14:paraId="59033F62">
                            <w:pPr>
                              <w:jc w:val="center"/>
                              <w:rPr>
                                <w:rFonts w:hint="default" w:eastAsia="宋体"/>
                                <w:lang w:val="en-US" w:eastAsia="zh-CN"/>
                              </w:rPr>
                            </w:pPr>
                            <w:r>
                              <w:rPr>
                                <w:rFonts w:hint="eastAsia"/>
                                <w:lang w:val="en-US" w:eastAsia="zh-CN"/>
                              </w:rPr>
                              <w:t>160.45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25pt;margin-top:184.95pt;height:21.95pt;width:48.6pt;z-index:251669504;mso-width-relative:page;mso-height-relative:page;" fillcolor="#4F81BD [3204]" filled="t" stroked="t" coordsize="21600,21600" o:gfxdata="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bDFo9oAAAALAQAADwAAAAAAAAABACAAAAAiAAAAZHJzL2Rvd25yZXYueG1sUEsBAhQAFAAA&#10;AAgAh07iQIA3YbNfAgAAxQQAAA4AAAAAAAAAAQAgAAAAKQEAAGRycy9lMm9Eb2MueG1sUEsFBgAA&#10;AAAGAAYAWQEAAPoFAAAAAA==&#10;">
                <v:fill on="t" focussize="0,0"/>
                <v:stroke weight="0.5pt" color="#4F81BD [3204]" joinstyle="round"/>
                <v:imagedata o:title=""/>
                <o:lock v:ext="edit" aspectratio="f"/>
                <v:textbox>
                  <w:txbxContent>
                    <w:p w14:paraId="59033F62">
                      <w:pPr>
                        <w:jc w:val="center"/>
                        <w:rPr>
                          <w:rFonts w:hint="default" w:eastAsia="宋体"/>
                          <w:lang w:val="en-US" w:eastAsia="zh-CN"/>
                        </w:rPr>
                      </w:pPr>
                      <w:r>
                        <w:rPr>
                          <w:rFonts w:hint="eastAsia"/>
                          <w:lang w:val="en-US" w:eastAsia="zh-CN"/>
                        </w:rPr>
                        <w:t>160.45</w:t>
                      </w:r>
                    </w:p>
                  </w:txbxContent>
                </v:textbox>
              </v:shape>
            </w:pict>
          </mc:Fallback>
        </mc:AlternateContent>
      </w:r>
    </w:p>
    <w:p w14:paraId="4F7155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rPr>
      </w:pPr>
      <w:bookmarkStart w:id="42" w:name="_Toc15377212"/>
      <w:r>
        <w:rPr>
          <w:rFonts w:hint="eastAsia" w:ascii="Times New Roman" w:hAnsi="Times New Roman" w:eastAsia="方正楷体_GBK" w:cs="Times New Roman"/>
          <w:b/>
          <w:bCs/>
          <w:color w:val="333333"/>
          <w:kern w:val="0"/>
          <w:sz w:val="32"/>
          <w:szCs w:val="32"/>
          <w:lang w:val="en-US" w:eastAsia="zh-CN"/>
        </w:rPr>
        <w:t>（三）一般公共预算财政拨款支出决算具体情况</w:t>
      </w:r>
      <w:bookmarkEnd w:id="42"/>
    </w:p>
    <w:p w14:paraId="2D7F3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bookmarkStart w:id="43" w:name="_Toc15378460"/>
      <w:bookmarkStart w:id="44" w:name="_Toc15377213"/>
      <w:bookmarkStart w:id="45" w:name="_Toc15377444"/>
      <w:r>
        <w:rPr>
          <w:rFonts w:hint="eastAsia" w:ascii="Times New Roman" w:hAnsi="Times New Roman" w:eastAsia="方正仿宋_GBK" w:cs="Times New Roman"/>
          <w:kern w:val="2"/>
          <w:sz w:val="32"/>
          <w:szCs w:val="32"/>
          <w:lang w:val="en-US" w:eastAsia="zh-CN" w:bidi="ar-SA"/>
        </w:rPr>
        <w:t>2024年度一般公共预算财政拨款支出决算数为232.34万元，完成预算100%。其中：</w:t>
      </w:r>
      <w:bookmarkEnd w:id="43"/>
      <w:bookmarkEnd w:id="44"/>
      <w:bookmarkEnd w:id="45"/>
    </w:p>
    <w:p w14:paraId="15901562">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1.一般公共服务（类）群团事务（款）行政运行（项）：2024年支出决算为89.45万元，完成预算100%，决算数等于预算数。</w:t>
      </w:r>
    </w:p>
    <w:p w14:paraId="55E29761">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一般公共服务（类）群众团体事务（款）事业运行（项）：202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w:t>
      </w:r>
      <w:r>
        <w:rPr>
          <w:rFonts w:hint="default" w:ascii="Times New Roman" w:hAnsi="Times New Roman" w:eastAsia="方正仿宋_GBK" w:cs="Times New Roman"/>
          <w:sz w:val="32"/>
          <w:szCs w:val="32"/>
          <w:lang w:val="en-US" w:eastAsia="zh-CN"/>
        </w:rPr>
        <w:t>决算为</w:t>
      </w:r>
      <w:r>
        <w:rPr>
          <w:rFonts w:hint="eastAsia" w:ascii="Times New Roman" w:hAnsi="Times New Roman" w:eastAsia="方正仿宋_GBK" w:cs="Times New Roman"/>
          <w:sz w:val="32"/>
          <w:szCs w:val="32"/>
          <w:lang w:val="en-US" w:eastAsia="zh-CN"/>
        </w:rPr>
        <w:t>38.74</w:t>
      </w:r>
      <w:r>
        <w:rPr>
          <w:rFonts w:hint="default" w:ascii="Times New Roman" w:hAnsi="Times New Roman" w:eastAsia="方正仿宋_GBK" w:cs="Times New Roman"/>
          <w:sz w:val="32"/>
          <w:szCs w:val="32"/>
          <w:lang w:val="en-US" w:eastAsia="zh-CN"/>
        </w:rPr>
        <w:t>万元，完成预算100%，决算数等于预算数。</w:t>
      </w:r>
    </w:p>
    <w:p w14:paraId="76EA89BC">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一般公共服务（类）群众团体事务（款）其他群众团体事务支出（项）：202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32.25</w:t>
      </w:r>
      <w:r>
        <w:rPr>
          <w:rFonts w:hint="default" w:ascii="Times New Roman" w:hAnsi="Times New Roman" w:eastAsia="方正仿宋_GBK" w:cs="Times New Roman"/>
          <w:sz w:val="32"/>
          <w:szCs w:val="32"/>
          <w:lang w:val="en-US" w:eastAsia="zh-CN"/>
        </w:rPr>
        <w:t>万元，完成预算100%，决算数等于预算数。</w:t>
      </w:r>
    </w:p>
    <w:p w14:paraId="7DAA0DDB">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社会保障和就业（类）行政事业单位养老（款）行政单位离退休（项）：202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16.39</w:t>
      </w:r>
      <w:r>
        <w:rPr>
          <w:rFonts w:hint="default" w:ascii="Times New Roman" w:hAnsi="Times New Roman" w:eastAsia="方正仿宋_GBK" w:cs="Times New Roman"/>
          <w:sz w:val="32"/>
          <w:szCs w:val="32"/>
          <w:lang w:val="en-US" w:eastAsia="zh-CN"/>
        </w:rPr>
        <w:t>万元，完成预算100%，决算数等于预算数。</w:t>
      </w:r>
    </w:p>
    <w:p w14:paraId="3AA85D4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社会保障和就业（类）行政事业单位养老（款）事业单位离退休（项）：202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1.91</w:t>
      </w:r>
      <w:r>
        <w:rPr>
          <w:rFonts w:hint="default" w:ascii="Times New Roman" w:hAnsi="Times New Roman" w:eastAsia="方正仿宋_GBK" w:cs="Times New Roman"/>
          <w:sz w:val="32"/>
          <w:szCs w:val="32"/>
          <w:lang w:val="en-US" w:eastAsia="zh-CN"/>
        </w:rPr>
        <w:t>万元，完成预算100%，决算数等于预算数。</w:t>
      </w:r>
    </w:p>
    <w:p w14:paraId="1D7FD5F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社会保障和就业（类）行政事业单位养老（款）机关事业单位基本养老保险（项）：202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15.57</w:t>
      </w:r>
      <w:r>
        <w:rPr>
          <w:rFonts w:hint="default" w:ascii="Times New Roman" w:hAnsi="Times New Roman" w:eastAsia="方正仿宋_GBK" w:cs="Times New Roman"/>
          <w:sz w:val="32"/>
          <w:szCs w:val="32"/>
          <w:lang w:val="en-US" w:eastAsia="zh-CN"/>
        </w:rPr>
        <w:t>万元，完成预算100%，决算数等于预算数。</w:t>
      </w:r>
    </w:p>
    <w:p w14:paraId="5CCF27B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社会保障和就业（类）行政事业单位养老（款）</w:t>
      </w:r>
      <w:r>
        <w:rPr>
          <w:rFonts w:hint="eastAsia" w:ascii="Times New Roman" w:hAnsi="Times New Roman" w:eastAsia="方正仿宋_GBK" w:cs="Times New Roman"/>
          <w:sz w:val="32"/>
          <w:szCs w:val="32"/>
          <w:lang w:val="en-US" w:eastAsia="zh-CN"/>
        </w:rPr>
        <w:t>机关事业单位职业年金</w:t>
      </w:r>
      <w:r>
        <w:rPr>
          <w:rFonts w:hint="default" w:ascii="Times New Roman" w:hAnsi="Times New Roman" w:eastAsia="方正仿宋_GBK" w:cs="Times New Roman"/>
          <w:sz w:val="32"/>
          <w:szCs w:val="32"/>
          <w:lang w:val="en-US" w:eastAsia="zh-CN"/>
        </w:rPr>
        <w:t>（项）</w:t>
      </w:r>
      <w:r>
        <w:rPr>
          <w:rFonts w:hint="eastAsia" w:ascii="Times New Roman" w:hAnsi="Times New Roman" w:eastAsia="方正仿宋_GBK" w:cs="Times New Roman"/>
          <w:sz w:val="32"/>
          <w:szCs w:val="32"/>
          <w:lang w:val="en-US" w:eastAsia="zh-CN"/>
        </w:rPr>
        <w:t>2024年支出决算为7.62万元，完成</w:t>
      </w:r>
      <w:r>
        <w:rPr>
          <w:rFonts w:hint="default" w:ascii="Times New Roman" w:hAnsi="Times New Roman" w:eastAsia="方正仿宋_GBK" w:cs="Times New Roman"/>
          <w:sz w:val="32"/>
          <w:szCs w:val="32"/>
          <w:lang w:val="en-US" w:eastAsia="zh-CN"/>
        </w:rPr>
        <w:t>预算100%，决算数等于预算数。</w:t>
      </w:r>
    </w:p>
    <w:p w14:paraId="4F95CE2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社会保障和就业（类）</w:t>
      </w:r>
      <w:r>
        <w:rPr>
          <w:rFonts w:hint="eastAsia" w:ascii="Times New Roman" w:hAnsi="Times New Roman" w:eastAsia="方正仿宋_GBK" w:cs="Times New Roman"/>
          <w:sz w:val="32"/>
          <w:szCs w:val="32"/>
          <w:lang w:val="en-US" w:eastAsia="zh-CN"/>
        </w:rPr>
        <w:t>抚恤</w:t>
      </w:r>
      <w:r>
        <w:rPr>
          <w:rFonts w:hint="default" w:ascii="Times New Roman" w:hAnsi="Times New Roman" w:eastAsia="方正仿宋_GBK" w:cs="Times New Roman"/>
          <w:sz w:val="32"/>
          <w:szCs w:val="32"/>
          <w:lang w:val="en-US" w:eastAsia="zh-CN"/>
        </w:rPr>
        <w:t>（款）</w:t>
      </w:r>
      <w:r>
        <w:rPr>
          <w:rFonts w:hint="eastAsia" w:ascii="Times New Roman" w:hAnsi="Times New Roman" w:eastAsia="方正仿宋_GBK" w:cs="Times New Roman"/>
          <w:sz w:val="32"/>
          <w:szCs w:val="32"/>
          <w:lang w:val="en-US" w:eastAsia="zh-CN"/>
        </w:rPr>
        <w:t>伤残抚恤</w:t>
      </w:r>
      <w:r>
        <w:rPr>
          <w:rFonts w:hint="default" w:ascii="Times New Roman" w:hAnsi="Times New Roman" w:eastAsia="方正仿宋_GBK" w:cs="Times New Roman"/>
          <w:sz w:val="32"/>
          <w:szCs w:val="32"/>
          <w:lang w:val="en-US" w:eastAsia="zh-CN"/>
        </w:rPr>
        <w:t>（项）</w:t>
      </w:r>
      <w:r>
        <w:rPr>
          <w:rFonts w:hint="eastAsia" w:ascii="Times New Roman" w:hAnsi="Times New Roman" w:eastAsia="方正仿宋_GBK" w:cs="Times New Roman"/>
          <w:sz w:val="32"/>
          <w:szCs w:val="32"/>
          <w:lang w:val="en-US" w:eastAsia="zh-CN"/>
        </w:rPr>
        <w:t>2024年支出决算为3.23万元，完成预算</w:t>
      </w:r>
      <w:r>
        <w:rPr>
          <w:rFonts w:hint="default" w:ascii="Times New Roman" w:hAnsi="Times New Roman" w:eastAsia="方正仿宋_GBK" w:cs="Times New Roman"/>
          <w:sz w:val="32"/>
          <w:szCs w:val="32"/>
          <w:lang w:val="en-US" w:eastAsia="zh-CN"/>
        </w:rPr>
        <w:t>100%，决算数等于预算数。</w:t>
      </w:r>
    </w:p>
    <w:p w14:paraId="421878D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卫生健康支出（类）行政事业单位医疗（款）行政单位医疗（项）：202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w:t>
      </w:r>
      <w:r>
        <w:rPr>
          <w:rFonts w:hint="eastAsia" w:ascii="Times New Roman" w:hAnsi="Times New Roman" w:eastAsia="方正仿宋_GBK" w:cs="Times New Roman"/>
          <w:sz w:val="32"/>
          <w:szCs w:val="32"/>
          <w:lang w:val="en-US" w:eastAsia="zh-CN"/>
        </w:rPr>
        <w:t>6.02</w:t>
      </w:r>
      <w:r>
        <w:rPr>
          <w:rFonts w:hint="default" w:ascii="Times New Roman" w:hAnsi="Times New Roman" w:eastAsia="方正仿宋_GBK" w:cs="Times New Roman"/>
          <w:sz w:val="32"/>
          <w:szCs w:val="32"/>
          <w:lang w:val="en-US" w:eastAsia="zh-CN"/>
        </w:rPr>
        <w:t>万元，完成预算100%，决算数等于预算数。</w:t>
      </w:r>
    </w:p>
    <w:p w14:paraId="61C2678C">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卫生健康支出（类）行政事业单位医疗（款）事业单位医疗（项）：202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为2.</w:t>
      </w: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lang w:val="en-US" w:eastAsia="zh-CN"/>
        </w:rPr>
        <w:t>万元，完成预算100%，决算数等于预算数。</w:t>
      </w:r>
    </w:p>
    <w:p w14:paraId="6AF30F31">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卫生健康支出（类）行政事业单位医疗（款）公务员医疗补助（项）：202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为0.</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lang w:val="en-US" w:eastAsia="zh-CN"/>
        </w:rPr>
        <w:t>万元，完成预算100%，决算数等于预算数。</w:t>
      </w:r>
    </w:p>
    <w:p w14:paraId="4EC518D3">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卫生健康支出（类）行政事业单位医疗（款）其他行政事业单位医疗支出（项）：202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为4.9</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万元，完成预算100%，决算数等于预算数。</w:t>
      </w:r>
    </w:p>
    <w:p w14:paraId="5ECBAAD0">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住房保障（类）住房改革支出（款）住房公积金（项）：202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支出决算</w:t>
      </w:r>
      <w:r>
        <w:rPr>
          <w:rFonts w:hint="default" w:ascii="Times New Roman" w:hAnsi="Times New Roman" w:eastAsia="方正仿宋_GBK" w:cs="Times New Roman"/>
          <w:sz w:val="32"/>
          <w:szCs w:val="32"/>
          <w:lang w:val="en-US" w:eastAsia="zh-CN"/>
        </w:rPr>
        <w:t>为12.</w:t>
      </w:r>
      <w:r>
        <w:rPr>
          <w:rFonts w:hint="eastAsia" w:ascii="Times New Roman" w:hAnsi="Times New Roman" w:eastAsia="方正仿宋_GBK" w:cs="Times New Roman"/>
          <w:sz w:val="32"/>
          <w:szCs w:val="32"/>
          <w:lang w:val="en-US" w:eastAsia="zh-CN"/>
        </w:rPr>
        <w:t>91</w:t>
      </w:r>
      <w:r>
        <w:rPr>
          <w:rFonts w:hint="default" w:ascii="Times New Roman" w:hAnsi="Times New Roman" w:eastAsia="方正仿宋_GBK" w:cs="Times New Roman"/>
          <w:sz w:val="32"/>
          <w:szCs w:val="32"/>
          <w:lang w:val="en-US" w:eastAsia="zh-CN"/>
        </w:rPr>
        <w:t>万元，完成预算100%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决算数等于预算数。</w:t>
      </w:r>
    </w:p>
    <w:p w14:paraId="4EDEDCC4">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textAlignment w:val="auto"/>
        <w:outlineLvl w:val="1"/>
        <w:rPr>
          <w:rStyle w:val="31"/>
          <w:rFonts w:ascii="Times New Roman" w:hAnsi="Times New Roman"/>
          <w:color w:val="auto"/>
          <w:highlight w:val="none"/>
        </w:rPr>
      </w:pPr>
      <w:bookmarkStart w:id="46" w:name="_Toc31247"/>
      <w:bookmarkStart w:id="47" w:name="_Toc15396608"/>
      <w:bookmarkStart w:id="48" w:name="_Toc15377214"/>
      <w:r>
        <w:rPr>
          <w:rFonts w:hint="eastAsia" w:ascii="Times New Roman" w:hAnsi="Times New Roman" w:eastAsia="方正黑体_GBK" w:cs="Times New Roman"/>
          <w:bCs/>
          <w:color w:val="000000"/>
          <w:sz w:val="32"/>
          <w:szCs w:val="32"/>
          <w:lang w:val="en-US" w:eastAsia="zh-CN"/>
        </w:rPr>
        <w:t>六、一般公共预算财政拨款基本支出决算情况说明</w:t>
      </w:r>
      <w:bookmarkEnd w:id="46"/>
      <w:bookmarkEnd w:id="47"/>
      <w:bookmarkEnd w:id="48"/>
      <w:r>
        <w:rPr>
          <w:rStyle w:val="31"/>
          <w:rFonts w:ascii="Times New Roman" w:hAnsi="Times New Roman" w:eastAsia="黑体"/>
          <w:b w:val="0"/>
          <w:color w:val="auto"/>
          <w:highlight w:val="none"/>
        </w:rPr>
        <w:tab/>
      </w:r>
    </w:p>
    <w:p w14:paraId="2A161240">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2024年度一般公共预算财政拨款基本支出200.09万元，其中：</w:t>
      </w:r>
    </w:p>
    <w:p w14:paraId="03F3205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人员经费184.56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　　公用经费15.52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4698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黑体_GBK" w:cs="Times New Roman"/>
          <w:color w:val="333333"/>
          <w:kern w:val="0"/>
          <w:sz w:val="32"/>
          <w:szCs w:val="32"/>
          <w:lang w:val="en-US" w:eastAsia="zh-CN"/>
        </w:rPr>
      </w:pPr>
      <w:bookmarkStart w:id="49" w:name="_Toc15396609"/>
      <w:bookmarkStart w:id="50" w:name="_Toc15377215"/>
      <w:bookmarkStart w:id="51" w:name="_Toc27931"/>
      <w:r>
        <w:rPr>
          <w:rFonts w:hint="eastAsia" w:ascii="Times New Roman" w:hAnsi="Times New Roman" w:eastAsia="方正黑体_GBK" w:cs="Times New Roman"/>
          <w:color w:val="333333"/>
          <w:kern w:val="0"/>
          <w:sz w:val="32"/>
          <w:szCs w:val="32"/>
          <w:lang w:val="en-US" w:eastAsia="zh-CN"/>
        </w:rPr>
        <w:t>七、财政拨款“三公”经费支出决算情况说明</w:t>
      </w:r>
      <w:bookmarkEnd w:id="49"/>
      <w:bookmarkEnd w:id="50"/>
      <w:bookmarkEnd w:id="51"/>
    </w:p>
    <w:p w14:paraId="08B79B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rPr>
      </w:pPr>
      <w:bookmarkStart w:id="52" w:name="_Toc15377216"/>
      <w:r>
        <w:rPr>
          <w:rFonts w:hint="eastAsia" w:ascii="Times New Roman" w:hAnsi="Times New Roman" w:eastAsia="方正楷体_GBK" w:cs="Times New Roman"/>
          <w:b/>
          <w:bCs/>
          <w:color w:val="333333"/>
          <w:kern w:val="0"/>
          <w:sz w:val="32"/>
          <w:szCs w:val="32"/>
        </w:rPr>
        <w:t>（一）“三公”经费财政拨款支出决算总体情况说明</w:t>
      </w:r>
      <w:bookmarkEnd w:id="52"/>
    </w:p>
    <w:p w14:paraId="22D562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2024年度“三公”经费财政拨款支出决算为0.09万元，完成预算100%，较上年度增加0.04万元，增长8%。决算数与预算数持平。</w:t>
      </w:r>
    </w:p>
    <w:p w14:paraId="794BDF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rPr>
      </w:pPr>
      <w:bookmarkStart w:id="53" w:name="_Toc15377217"/>
      <w:r>
        <w:rPr>
          <w:rFonts w:hint="eastAsia" w:ascii="Times New Roman" w:hAnsi="Times New Roman" w:eastAsia="方正楷体_GBK" w:cs="Times New Roman"/>
          <w:b/>
          <w:bCs/>
          <w:color w:val="333333"/>
          <w:kern w:val="0"/>
          <w:sz w:val="32"/>
          <w:szCs w:val="32"/>
          <w:lang w:val="en-US" w:eastAsia="zh-CN"/>
        </w:rPr>
        <w:t>（二）“三公”经费财政拨款支出决算具体情况说明</w:t>
      </w:r>
      <w:bookmarkEnd w:id="53"/>
    </w:p>
    <w:p w14:paraId="2A199A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2024年度“三公”经费财政拨款支出决算中，因公出国（境）费支出决算0万元，占0%；公务用车购置及运行维护费支出决算0万元，占0%；公务接待费支出决算0.09万元，占100%。具体情况如下：</w:t>
      </w:r>
    </w:p>
    <w:p w14:paraId="7EFB5498">
      <w:pPr>
        <w:pStyle w:val="20"/>
        <w:rPr>
          <w:rFonts w:hint="eastAsia"/>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3514090</wp:posOffset>
                </wp:positionH>
                <wp:positionV relativeFrom="paragraph">
                  <wp:posOffset>2040255</wp:posOffset>
                </wp:positionV>
                <wp:extent cx="951230" cy="347980"/>
                <wp:effectExtent l="4445" t="4445" r="15875" b="9525"/>
                <wp:wrapNone/>
                <wp:docPr id="19" name="文本框 19"/>
                <wp:cNvGraphicFramePr/>
                <a:graphic xmlns:a="http://schemas.openxmlformats.org/drawingml/2006/main">
                  <a:graphicData uri="http://schemas.microsoft.com/office/word/2010/wordprocessingShape">
                    <wps:wsp>
                      <wps:cNvSpPr txBox="1"/>
                      <wps:spPr>
                        <a:xfrm>
                          <a:off x="4657090" y="3023870"/>
                          <a:ext cx="951230" cy="34798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3FDA07D">
                            <w:pPr>
                              <w:rPr>
                                <w:rFonts w:hint="eastAsia"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6.7pt;margin-top:160.65pt;height:27.4pt;width:74.9pt;z-index:251675648;mso-width-relative:page;mso-height-relative:page;" fillcolor="#FFFFFF [3201]" filled="t" stroked="t" coordsize="21600,21600" o:gfxdata="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wR6Ev2gAAAAsBAAAPAAAAAAAAAAEAIAAAACIAAABkcnMvZG93bnJldi54bWxQSwECFAAUAAAA&#10;CACHTuJA0XNSZF4CAADFBAAADgAAAAAAAAABACAAAAApAQAAZHJzL2Uyb0RvYy54bWxQSwUGAAAA&#10;AAYABgBZAQAA+QUAAAAA&#10;">
                <v:fill on="t" focussize="0,0"/>
                <v:stroke weight="0.5pt" color="#FFFFFF [3212]" joinstyle="round"/>
                <v:imagedata o:title=""/>
                <o:lock v:ext="edit" aspectratio="f"/>
                <v:textbox>
                  <w:txbxContent>
                    <w:p w14:paraId="73FDA07D">
                      <w:pPr>
                        <w:rPr>
                          <w:rFonts w:hint="eastAsia" w:eastAsia="宋体"/>
                          <w:lang w:val="en-US" w:eastAsia="zh-CN"/>
                        </w:rPr>
                      </w:pPr>
                      <w:r>
                        <w:rPr>
                          <w:rFonts w:hint="eastAsia"/>
                          <w:lang w:val="en-US" w:eastAsia="zh-CN"/>
                        </w:rPr>
                        <w:t>单位（万元）</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2190115</wp:posOffset>
                </wp:positionH>
                <wp:positionV relativeFrom="paragraph">
                  <wp:posOffset>1807210</wp:posOffset>
                </wp:positionV>
                <wp:extent cx="557530" cy="302260"/>
                <wp:effectExtent l="4445" t="4445" r="9525" b="17145"/>
                <wp:wrapNone/>
                <wp:docPr id="13" name="文本框 13"/>
                <wp:cNvGraphicFramePr/>
                <a:graphic xmlns:a="http://schemas.openxmlformats.org/drawingml/2006/main">
                  <a:graphicData uri="http://schemas.microsoft.com/office/word/2010/wordprocessingShape">
                    <wps:wsp>
                      <wps:cNvSpPr txBox="1"/>
                      <wps:spPr>
                        <a:xfrm>
                          <a:off x="3333115" y="2721610"/>
                          <a:ext cx="557530" cy="302260"/>
                        </a:xfrm>
                        <a:prstGeom prst="rect">
                          <a:avLst/>
                        </a:prstGeom>
                        <a:solidFill>
                          <a:schemeClr val="accent3"/>
                        </a:solidFill>
                        <a:ln w="6350">
                          <a:solidFill>
                            <a:schemeClr val="accent3"/>
                          </a:solidFill>
                        </a:ln>
                      </wps:spPr>
                      <wps:style>
                        <a:lnRef idx="0">
                          <a:schemeClr val="accent1"/>
                        </a:lnRef>
                        <a:fillRef idx="0">
                          <a:schemeClr val="accent1"/>
                        </a:fillRef>
                        <a:effectRef idx="0">
                          <a:schemeClr val="accent1"/>
                        </a:effectRef>
                        <a:fontRef idx="minor">
                          <a:schemeClr val="dk1"/>
                        </a:fontRef>
                      </wps:style>
                      <wps:txbx>
                        <w:txbxContent>
                          <w:p w14:paraId="52131004">
                            <w:pPr>
                              <w:rPr>
                                <w:rFonts w:hint="default" w:eastAsia="宋体"/>
                                <w:lang w:val="en-US" w:eastAsia="zh-CN"/>
                              </w:rPr>
                            </w:pPr>
                            <w:r>
                              <w:rPr>
                                <w:rFonts w:hint="eastAsia"/>
                                <w:lang w:val="en-US" w:eastAsia="zh-CN"/>
                              </w:rPr>
                              <w:t>0.09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45pt;margin-top:142.3pt;height:23.8pt;width:43.9pt;z-index:251674624;mso-width-relative:page;mso-height-relative:page;" fillcolor="#9BBB59 [3206]" filled="t" stroked="t" coordsize="21600,21600" o:gfxdata="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tqIzbAAAACwEAAA8AAAAAAAAAAQAgAAAAIgAAAGRycy9kb3ducmV2LnhtbFBLAQIU&#10;ABQAAAAIAIdO4kAr6k5pYgIAAMUEAAAOAAAAAAAAAAEAIAAAACoBAABkcnMvZTJvRG9jLnhtbFBL&#10;BQYAAAAABgAGAFkBAAD+BQAAAAA=&#10;">
                <v:fill on="t" focussize="0,0"/>
                <v:stroke weight="0.5pt" color="#9BBB59 [3206]" joinstyle="round"/>
                <v:imagedata o:title=""/>
                <o:lock v:ext="edit" aspectratio="f"/>
                <v:textbox>
                  <w:txbxContent>
                    <w:p w14:paraId="52131004">
                      <w:pPr>
                        <w:rPr>
                          <w:rFonts w:hint="default" w:eastAsia="宋体"/>
                          <w:lang w:val="en-US" w:eastAsia="zh-CN"/>
                        </w:rPr>
                      </w:pPr>
                      <w:r>
                        <w:rPr>
                          <w:rFonts w:hint="eastAsia"/>
                          <w:lang w:val="en-US" w:eastAsia="zh-CN"/>
                        </w:rPr>
                        <w:t>0.09</w:t>
                      </w:r>
                    </w:p>
                  </w:txbxContent>
                </v:textbox>
              </v:shape>
            </w:pict>
          </mc:Fallback>
        </mc:AlternateContent>
      </w:r>
      <w:r>
        <w:drawing>
          <wp:inline distT="0" distB="0" distL="114300" distR="114300">
            <wp:extent cx="4860290" cy="2974975"/>
            <wp:effectExtent l="4445" t="4445" r="12065" b="11430"/>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0E6ACD">
      <w:pPr>
        <w:keepNext w:val="0"/>
        <w:keepLines w:val="0"/>
        <w:pageBreakBefore w:val="0"/>
        <w:kinsoku/>
        <w:wordWrap/>
        <w:overflowPunct/>
        <w:topLinePunct w:val="0"/>
        <w:autoSpaceDE/>
        <w:autoSpaceDN/>
        <w:bidi w:val="0"/>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1.因公出国（境）经费支出0万元，完成预算0%。</w:t>
      </w:r>
      <w:r>
        <w:rPr>
          <w:rFonts w:hint="eastAsia" w:ascii="Times New Roman" w:hAnsi="Times New Roman" w:eastAsia="方正仿宋_GBK" w:cs="Times New Roman"/>
          <w:sz w:val="32"/>
          <w:szCs w:val="32"/>
          <w:lang w:val="en-US" w:eastAsia="zh-CN"/>
        </w:rPr>
        <w:t>全年安排因公出国（境）团组0次，出国（境）0人。因公出国（境）支出决算比2023年增加0万元，增长0%。主要原因是全年无安排因公出国（境）。</w:t>
      </w:r>
    </w:p>
    <w:p w14:paraId="70F665BD">
      <w:pPr>
        <w:keepNext w:val="0"/>
        <w:keepLines w:val="0"/>
        <w:pageBreakBefore w:val="0"/>
        <w:kinsoku/>
        <w:wordWrap/>
        <w:overflowPunct/>
        <w:topLinePunct w:val="0"/>
        <w:autoSpaceDE/>
        <w:autoSpaceDN/>
        <w:bidi w:val="0"/>
        <w:snapToGrid/>
        <w:spacing w:line="56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2.公务用车购置及运行维护费支出0万元，完成预算0%。</w:t>
      </w:r>
      <w:r>
        <w:rPr>
          <w:rFonts w:hint="eastAsia" w:ascii="Times New Roman" w:hAnsi="Times New Roman" w:eastAsia="方正仿宋_GBK" w:cs="Times New Roman"/>
          <w:sz w:val="32"/>
          <w:szCs w:val="32"/>
          <w:lang w:val="en-US" w:eastAsia="zh-CN"/>
        </w:rPr>
        <w:t>公务用车购置及运行维护费支出决算比2023年度增加0万元，增长0%。主要原因是</w:t>
      </w:r>
      <w:r>
        <w:rPr>
          <w:rFonts w:hint="default" w:ascii="Times New Roman" w:hAnsi="Times New Roman" w:eastAsia="方正仿宋_GBK" w:cs="Times New Roman"/>
          <w:sz w:val="32"/>
          <w:szCs w:val="32"/>
          <w:lang w:val="en-US" w:eastAsia="zh-CN"/>
        </w:rPr>
        <w:t>无公务用车购置及运行维护费</w:t>
      </w:r>
      <w:r>
        <w:rPr>
          <w:rFonts w:hint="eastAsia" w:ascii="Times New Roman" w:hAnsi="Times New Roman" w:eastAsia="方正仿宋_GBK" w:cs="Times New Roman"/>
          <w:sz w:val="32"/>
          <w:szCs w:val="32"/>
          <w:lang w:val="en-US" w:eastAsia="zh-CN"/>
        </w:rPr>
        <w:t>。</w:t>
      </w:r>
    </w:p>
    <w:p w14:paraId="7A676B0E">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其中：公务用车购置支出0万元。</w:t>
      </w:r>
      <w:r>
        <w:rPr>
          <w:rFonts w:hint="eastAsia" w:ascii="Times New Roman" w:hAnsi="Times New Roman" w:eastAsia="方正仿宋_GBK" w:cs="Times New Roman"/>
          <w:sz w:val="32"/>
          <w:szCs w:val="32"/>
          <w:lang w:val="en-US" w:eastAsia="zh-CN"/>
        </w:rPr>
        <w:t>全年按规定更新购置公务用车0辆，其中：轿车0辆、金额0万元，越野车0辆、金额0万元，载客汽车0辆、金额0万元，截至2024年12月31日，单位共有公务用车0辆，其中：轿车0辆、越野车0辆、载客汽车0辆。</w:t>
      </w:r>
    </w:p>
    <w:p w14:paraId="1D113CB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公务用车运行维护费支出0万元。</w:t>
      </w:r>
    </w:p>
    <w:p w14:paraId="66F5980F">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3.公务接待费支出0.09万元，完成预算100%。</w:t>
      </w:r>
      <w:r>
        <w:rPr>
          <w:rFonts w:hint="eastAsia" w:ascii="Times New Roman" w:hAnsi="Times New Roman" w:eastAsia="方正仿宋_GBK" w:cs="Times New Roman"/>
          <w:sz w:val="32"/>
          <w:szCs w:val="32"/>
          <w:lang w:val="en-US" w:eastAsia="zh-CN"/>
        </w:rPr>
        <w:t>公务接待费支出决算比2023年度增加0.04万元，增长8%。主要原因是会议接待费有所增加。其中：</w:t>
      </w:r>
    </w:p>
    <w:p w14:paraId="0A99ED7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bookmarkStart w:id="54" w:name="OLE_LINK16"/>
      <w:r>
        <w:rPr>
          <w:rFonts w:hint="eastAsia" w:ascii="Times New Roman" w:hAnsi="Times New Roman" w:eastAsia="方正仿宋_GBK" w:cs="Times New Roman"/>
          <w:b w:val="0"/>
          <w:bCs w:val="0"/>
          <w:sz w:val="32"/>
          <w:szCs w:val="32"/>
          <w:lang w:val="en-US" w:eastAsia="zh-CN"/>
        </w:rPr>
        <w:t>国内公务接待支出0.09万元，</w:t>
      </w:r>
      <w:r>
        <w:rPr>
          <w:rFonts w:hint="eastAsia" w:ascii="Times New Roman" w:hAnsi="Times New Roman" w:eastAsia="方正仿宋_GBK" w:cs="Times New Roman"/>
          <w:sz w:val="32"/>
          <w:szCs w:val="32"/>
          <w:lang w:val="en-US" w:eastAsia="zh-CN"/>
        </w:rPr>
        <w:t>主要原因是为保障工会业务工作顺利开展，需对接上级工会及兄弟县（区）工会开展工作交流。具体为：一是接待上级工会调研小组1批次8人次，围绕困难职工帮扶机制优化、劳模服务管理等工作开展实地调研，支出交通费、座谈会用餐费共计0.05万元；二是接待上级工会考察团1批次7人次，交流春节送温暖活动组织经验及基层工会建设做法，支出住宿费、工作餐费共计 0.04万元。上述接待严格遵循国内公务接待管理规定，聚焦业务协作需求，费用支出合规合理。</w:t>
      </w:r>
    </w:p>
    <w:bookmarkEnd w:id="54"/>
    <w:p w14:paraId="5523DF4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外事接待支出0万元，</w:t>
      </w:r>
      <w:r>
        <w:rPr>
          <w:rFonts w:hint="eastAsia" w:ascii="Times New Roman" w:hAnsi="Times New Roman" w:eastAsia="方正仿宋_GBK" w:cs="Times New Roman"/>
          <w:sz w:val="32"/>
          <w:szCs w:val="32"/>
          <w:lang w:val="en-US" w:eastAsia="zh-CN"/>
        </w:rPr>
        <w:t>外事接待0批次，0人次（不包括陪同人员），共计支出0万元。</w:t>
      </w:r>
      <w:bookmarkStart w:id="55" w:name="_Toc15396610"/>
      <w:bookmarkStart w:id="56" w:name="_Toc15377218"/>
    </w:p>
    <w:p w14:paraId="637389E9">
      <w:pPr>
        <w:keepNext w:val="0"/>
        <w:keepLines w:val="0"/>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方正黑体_GBK" w:cs="Times New Roman"/>
          <w:bCs/>
          <w:color w:val="000000"/>
          <w:sz w:val="32"/>
          <w:szCs w:val="32"/>
          <w:lang w:val="en-US" w:eastAsia="zh-CN"/>
        </w:rPr>
      </w:pPr>
      <w:bookmarkStart w:id="57" w:name="_Toc21283"/>
      <w:r>
        <w:rPr>
          <w:rFonts w:hint="eastAsia" w:ascii="Times New Roman" w:hAnsi="Times New Roman" w:eastAsia="方正黑体_GBK" w:cs="Times New Roman"/>
          <w:bCs/>
          <w:color w:val="000000"/>
          <w:sz w:val="32"/>
          <w:szCs w:val="32"/>
          <w:lang w:val="en-US" w:eastAsia="zh-CN"/>
        </w:rPr>
        <w:t>八、政府性基金预算支出决算情况说明</w:t>
      </w:r>
      <w:bookmarkEnd w:id="55"/>
      <w:bookmarkEnd w:id="56"/>
      <w:bookmarkEnd w:id="57"/>
    </w:p>
    <w:p w14:paraId="753D8C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持平。</w:t>
      </w:r>
    </w:p>
    <w:p w14:paraId="04CE87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outlineLvl w:val="1"/>
        <w:rPr>
          <w:rStyle w:val="31"/>
          <w:rFonts w:ascii="Times New Roman" w:hAnsi="Times New Roman" w:eastAsia="黑体"/>
          <w:b w:val="0"/>
          <w:color w:val="auto"/>
          <w:highlight w:val="none"/>
        </w:rPr>
      </w:pPr>
      <w:bookmarkStart w:id="58" w:name="_Toc15377219"/>
      <w:bookmarkStart w:id="59" w:name="_Toc6328"/>
      <w:bookmarkStart w:id="60"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58"/>
      <w:bookmarkEnd w:id="59"/>
      <w:bookmarkEnd w:id="60"/>
    </w:p>
    <w:p w14:paraId="62B394D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2024年度国有资本经营预算财政拨款支出0万元，占本年支出合计的0%。与2023年度相比，国有资本经营预算财政拨款支出持平。</w:t>
      </w:r>
    </w:p>
    <w:p w14:paraId="3B8AB2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outlineLvl w:val="1"/>
        <w:rPr>
          <w:rStyle w:val="31"/>
          <w:rFonts w:hint="eastAsia" w:ascii="Times New Roman" w:hAnsi="Times New Roman" w:eastAsia="黑体"/>
          <w:b w:val="0"/>
          <w:color w:val="auto"/>
          <w:highlight w:val="none"/>
        </w:rPr>
      </w:pPr>
      <w:bookmarkStart w:id="61" w:name="_Toc15377221"/>
      <w:bookmarkStart w:id="62" w:name="_Toc351"/>
      <w:bookmarkStart w:id="63"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61"/>
      <w:bookmarkEnd w:id="62"/>
      <w:bookmarkEnd w:id="63"/>
    </w:p>
    <w:p w14:paraId="4B4CC3FF">
      <w:pPr>
        <w:pStyle w:val="5"/>
        <w:keepNext w:val="0"/>
        <w:keepLines w:val="0"/>
        <w:pageBreakBefore w:val="0"/>
        <w:widowControl w:val="0"/>
        <w:kinsoku/>
        <w:wordWrap/>
        <w:overflowPunct/>
        <w:topLinePunct w:val="0"/>
        <w:autoSpaceDE/>
        <w:autoSpaceDN/>
        <w:bidi w:val="0"/>
        <w:adjustRightInd w:val="0"/>
        <w:snapToGrid/>
        <w:spacing w:before="0" w:beforeLines="0"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bidi="ar-SA"/>
        </w:rPr>
      </w:pPr>
      <w:bookmarkStart w:id="64" w:name="_Toc15377222"/>
      <w:r>
        <w:rPr>
          <w:rFonts w:hint="eastAsia" w:ascii="Times New Roman" w:hAnsi="Times New Roman" w:eastAsia="方正楷体_GBK" w:cs="Times New Roman"/>
          <w:b/>
          <w:bCs/>
          <w:color w:val="333333"/>
          <w:kern w:val="0"/>
          <w:sz w:val="32"/>
          <w:szCs w:val="32"/>
          <w:lang w:val="en-US" w:eastAsia="zh-CN" w:bidi="ar-SA"/>
        </w:rPr>
        <w:t>（一）机关运行经费支出情况</w:t>
      </w:r>
      <w:bookmarkEnd w:id="64"/>
    </w:p>
    <w:p w14:paraId="0CDEF7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2024年度，盐边县总工会机关运行经费支出15.52万元，比2023年度增加2.25万元，增长17%，主要原因是办公经费有所增加。</w:t>
      </w:r>
    </w:p>
    <w:p w14:paraId="2DA4A8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方正楷体_GBK" w:cs="Times New Roman"/>
          <w:b/>
          <w:bCs/>
          <w:color w:val="333333"/>
          <w:kern w:val="0"/>
          <w:sz w:val="32"/>
          <w:szCs w:val="32"/>
          <w:lang w:val="en-US" w:eastAsia="zh-CN"/>
        </w:rPr>
      </w:pPr>
      <w:bookmarkStart w:id="65" w:name="_Toc15377223"/>
      <w:r>
        <w:rPr>
          <w:rFonts w:hint="eastAsia" w:ascii="Times New Roman" w:hAnsi="Times New Roman" w:eastAsia="方正楷体_GBK" w:cs="Times New Roman"/>
          <w:b/>
          <w:bCs/>
          <w:color w:val="333333"/>
          <w:kern w:val="0"/>
          <w:sz w:val="32"/>
          <w:szCs w:val="32"/>
          <w:lang w:val="en-US" w:eastAsia="zh-CN"/>
        </w:rPr>
        <w:t>（二）政府采购支出情况</w:t>
      </w:r>
      <w:bookmarkEnd w:id="65"/>
    </w:p>
    <w:p w14:paraId="327B71C8">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盐边县总工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776C07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6" w:name="_Toc15377224"/>
      <w:r>
        <w:rPr>
          <w:rFonts w:hint="eastAsia" w:ascii="Times New Roman" w:hAnsi="Times New Roman" w:eastAsia="楷体_GB2312" w:cs="楷体_GB2312"/>
          <w:b/>
          <w:color w:val="auto"/>
          <w:sz w:val="32"/>
          <w:szCs w:val="32"/>
          <w:highlight w:val="none"/>
        </w:rPr>
        <w:t>（三）国有资产占有使用情况</w:t>
      </w:r>
      <w:bookmarkEnd w:id="66"/>
    </w:p>
    <w:p w14:paraId="34299FA6">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截至2024年12月31日，盐边县总工会共有车辆0辆，其中：主要负责人用车0辆、机要通信用车0辆、应急保障用车0辆、其他用车0辆，单价100万元（含）以上设备（不含车辆）0台（套）。</w:t>
      </w:r>
    </w:p>
    <w:p w14:paraId="35EDD9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E59977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根据预算绩效管理要求，盐边县总工会在2024年度预算编制阶段，</w:t>
      </w:r>
      <w:r>
        <w:rPr>
          <w:rFonts w:hint="default" w:ascii="Times New Roman" w:hAnsi="Times New Roman" w:eastAsia="方正仿宋_GBK" w:cs="Times New Roman"/>
          <w:sz w:val="32"/>
          <w:szCs w:val="32"/>
          <w:lang w:val="en-US" w:eastAsia="zh-CN"/>
        </w:rPr>
        <w:t>组织对劳模慰问、春节送温暖、困难职工帮扶等3个项目开展了预算事前绩效评估，对3个项目编制了绩效目标，预算执行过程中，选取3个项目开展绩效监控。</w:t>
      </w:r>
      <w:bookmarkStart w:id="67" w:name="OLE_LINK17"/>
      <w:r>
        <w:rPr>
          <w:rFonts w:hint="eastAsia" w:ascii="Times New Roman" w:hAnsi="Times New Roman" w:eastAsia="方正仿宋_GBK" w:cs="Times New Roman"/>
          <w:sz w:val="32"/>
          <w:szCs w:val="32"/>
          <w:lang w:val="en-US" w:eastAsia="zh-CN"/>
        </w:rPr>
        <w:t>组织对2024年度一般公共预算、政府性基金预算、国有资本经营预算、社会保险基金预算以及资本资产、债券资金等全面开展绩效自评，形成《盐边县总工会部门整体（含部门预算项目）绩效自评报告》与《盐边县总工会部门专项资金预算项目支出绩效自评报告》。</w:t>
      </w:r>
    </w:p>
    <w:p w14:paraId="2A389AD0">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其中，部门整体绩效自评得分94分，针对一般公共预算安排的232.34万元资金扎实推进绩效工作，常年项目与阶段项目均严格按计划落地，走访慰问、困难职工帮扶等重点工作有序开展，圆满达成既定目标，职工服务效能显著提升；专项预算项目绩效自评得分90分，2024年县级财政资金项目支出32.254万元，具体为春节送温暖1.6万元、困难职工帮扶3万元、省级劳模资金23.99万元、劳模慰问津贴3.664万元。所有项目均按期完成，数量、质量、时效全面达标，成本控制在预算范围内，无资金结余及违规使用记录，扶贫帮困等常年重点工作持续深化，资金使用合规高效。</w:t>
      </w:r>
    </w:p>
    <w:bookmarkEnd w:id="67"/>
    <w:p w14:paraId="1A8D0464">
      <w:pPr>
        <w:numPr>
          <w:ilvl w:val="0"/>
          <w:numId w:val="0"/>
        </w:numPr>
        <w:spacing w:line="600" w:lineRule="exact"/>
        <w:jc w:val="center"/>
        <w:outlineLvl w:val="9"/>
        <w:rPr>
          <w:rFonts w:hint="eastAsia" w:ascii="Times New Roman" w:hAnsi="Times New Roman" w:eastAsia="黑体"/>
          <w:color w:val="auto"/>
          <w:sz w:val="44"/>
          <w:szCs w:val="44"/>
          <w:highlight w:val="none"/>
        </w:rPr>
      </w:pPr>
      <w:bookmarkStart w:id="68" w:name="_Toc15377225"/>
      <w:bookmarkStart w:id="69" w:name="_Toc15396613"/>
    </w:p>
    <w:p w14:paraId="08C618F5">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color w:val="auto"/>
          <w:highlight w:val="none"/>
        </w:rPr>
      </w:pPr>
      <w:bookmarkStart w:id="70" w:name="_Toc31202"/>
      <w:r>
        <w:rPr>
          <w:rFonts w:hint="eastAsia" w:ascii="方正小标宋_GBK" w:hAnsi="方正小标宋_GBK" w:eastAsia="方正小标宋_GBK" w:cs="方正小标宋_GBK"/>
          <w:b w:val="0"/>
          <w:color w:val="auto"/>
          <w:highlight w:val="none"/>
        </w:rPr>
        <w:t>第</w:t>
      </w:r>
      <w:r>
        <w:rPr>
          <w:rFonts w:hint="eastAsia" w:ascii="方正小标宋_GBK" w:hAnsi="方正小标宋_GBK" w:eastAsia="方正小标宋_GBK" w:cs="方正小标宋_GBK"/>
          <w:b w:val="0"/>
          <w:color w:val="auto"/>
          <w:highlight w:val="none"/>
          <w:lang w:eastAsia="zh-CN"/>
        </w:rPr>
        <w:t>三</w:t>
      </w:r>
      <w:r>
        <w:rPr>
          <w:rFonts w:hint="eastAsia" w:ascii="方正小标宋_GBK" w:hAnsi="方正小标宋_GBK" w:eastAsia="方正小标宋_GBK" w:cs="方正小标宋_GBK"/>
          <w:b w:val="0"/>
          <w:color w:val="auto"/>
          <w:highlight w:val="none"/>
        </w:rPr>
        <w:t>部分</w:t>
      </w:r>
      <w:r>
        <w:rPr>
          <w:rFonts w:hint="eastAsia" w:ascii="方正小标宋_GBK" w:hAnsi="方正小标宋_GBK" w:eastAsia="方正小标宋_GBK" w:cs="方正小标宋_GBK"/>
          <w:b w:val="0"/>
          <w:color w:val="auto"/>
          <w:highlight w:val="none"/>
          <w:lang w:val="en-US" w:eastAsia="zh-CN"/>
        </w:rPr>
        <w:t xml:space="preserve">  </w:t>
      </w:r>
      <w:r>
        <w:rPr>
          <w:rFonts w:hint="eastAsia" w:ascii="方正小标宋_GBK" w:hAnsi="方正小标宋_GBK" w:eastAsia="方正小标宋_GBK" w:cs="方正小标宋_GBK"/>
          <w:b w:val="0"/>
          <w:color w:val="auto"/>
          <w:highlight w:val="none"/>
        </w:rPr>
        <w:t>名词解释</w:t>
      </w:r>
      <w:bookmarkEnd w:id="68"/>
      <w:bookmarkEnd w:id="69"/>
      <w:bookmarkEnd w:id="70"/>
    </w:p>
    <w:p w14:paraId="57703E8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ascii="Times New Roman" w:hAnsi="Times New Roman"/>
          <w:b/>
          <w:color w:val="auto"/>
          <w:sz w:val="44"/>
          <w:szCs w:val="44"/>
          <w:highlight w:val="none"/>
        </w:rPr>
      </w:pPr>
    </w:p>
    <w:p w14:paraId="782A08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1.财政拨款收入：指单位从同级财政部门取得的财政预算资金。</w:t>
      </w:r>
    </w:p>
    <w:p w14:paraId="27EA0B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一般公共预算拨款收入：指同级财政当年拨付的资金。</w:t>
      </w:r>
    </w:p>
    <w:p w14:paraId="73FE4B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一般公共服务支出：反映政府提供一般公共服务的支出。</w:t>
      </w:r>
    </w:p>
    <w:p w14:paraId="5F0224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群众团体事务支出：反映各级人民团体、社会团体、群众团体以及工会、妇联、共青团组织（包括中行青年联合会）等方面支出。</w:t>
      </w:r>
    </w:p>
    <w:p w14:paraId="597ECC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行政运行支出：反映行政单位（包括实行公务员管理的事业单位）的基本支出。</w:t>
      </w:r>
    </w:p>
    <w:p w14:paraId="2C6306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6.事业运行支出：反映事业单位的基本支出，不包括行政单位（包括实行公务员管理的事业单位）后勤服务中心、医务室等附属事业单位。</w:t>
      </w:r>
    </w:p>
    <w:p w14:paraId="2E7A3E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其他群众团体事务支出：反映除上述项目以外其他用于群众团体事务方面的支出。</w:t>
      </w:r>
    </w:p>
    <w:p w14:paraId="408E65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8.使用非财政拨款结余（含专用结余）：指事业单位使用以前年度积累的非财政拨款结余弥补当年收支差额的金额。 </w:t>
      </w:r>
    </w:p>
    <w:p w14:paraId="383732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9.年初结转和结余：指以前年度尚未完成、结转到本年按有关规定继续使用的资金。 </w:t>
      </w:r>
    </w:p>
    <w:p w14:paraId="6F21ED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10.结余分配：指事业单位按照会计制度规定缴纳的所得税、提取的专用结余以及转入非财政拨款结余的金额等。</w:t>
      </w:r>
    </w:p>
    <w:p w14:paraId="79F308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11.年末结转和结余：指单位按有关规定结转到下年或以后年度继续使用的资金。</w:t>
      </w:r>
    </w:p>
    <w:p w14:paraId="6D5861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12.基本支出：指为保障机构正常运转、完成日常工作任务而发生的人员支出和公用支出。</w:t>
      </w:r>
    </w:p>
    <w:p w14:paraId="42F1F8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13.项目支出：指在基本支出之外为完成特定行政任务和事业发展目标所发生的支出。 </w:t>
      </w:r>
    </w:p>
    <w:p w14:paraId="5D6085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14.经营支出：指事业单位在专业业务活动及其辅助活动之外开展非独立核算经营活动发生的支出。</w:t>
      </w:r>
    </w:p>
    <w:p w14:paraId="64B553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5980D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8FA7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rPr>
        <w:t>类）行政事业单位医疗（</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款）行政单位医疗（</w:t>
      </w:r>
      <w:r>
        <w:rPr>
          <w:rFonts w:hint="default"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项）：指行政单位（包括实行公务员管理的事业单位）用于基本医疗保险缴费支出。</w:t>
      </w:r>
    </w:p>
    <w:p w14:paraId="7E415B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lang w:val="en-US" w:eastAsia="zh-CN"/>
        </w:rPr>
        <w:t>卫生健康支出（</w:t>
      </w:r>
      <w:r>
        <w:rPr>
          <w:rFonts w:hint="eastAsia"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lang w:val="en-US" w:eastAsia="zh-CN"/>
        </w:rPr>
        <w:t>类）行政事业单位医疗（</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款）其他行政事业单位医疗支出（</w:t>
      </w:r>
      <w:r>
        <w:rPr>
          <w:rFonts w:hint="eastAsia"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lang w:val="en-US" w:eastAsia="zh-CN"/>
        </w:rPr>
        <w:t>项）反映除上述项目以外的其他用于行政事业单位医疗方面的支出。</w:t>
      </w:r>
    </w:p>
    <w:p w14:paraId="5712E5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lang w:val="en-US" w:eastAsia="zh-CN"/>
        </w:rPr>
        <w:t>社会保障和就业（</w:t>
      </w:r>
      <w:r>
        <w:rPr>
          <w:rFonts w:hint="eastAsia" w:ascii="Times New Roman" w:hAnsi="Times New Roman" w:eastAsia="方正仿宋_GBK" w:cs="Times New Roman"/>
          <w:sz w:val="32"/>
          <w:szCs w:val="32"/>
          <w:lang w:val="en-US" w:eastAsia="zh-CN"/>
        </w:rPr>
        <w:t>208</w:t>
      </w:r>
      <w:r>
        <w:rPr>
          <w:rFonts w:hint="default" w:ascii="Times New Roman" w:hAnsi="Times New Roman" w:eastAsia="方正仿宋_GBK" w:cs="Times New Roman"/>
          <w:sz w:val="32"/>
          <w:szCs w:val="32"/>
          <w:lang w:val="en-US" w:eastAsia="zh-CN"/>
        </w:rPr>
        <w:t>类）行政事业单位养老（</w:t>
      </w:r>
      <w:r>
        <w:rPr>
          <w:rFonts w:hint="eastAsia" w:ascii="Times New Roman" w:hAnsi="Times New Roman" w:eastAsia="方正仿宋_GBK" w:cs="Times New Roman"/>
          <w:sz w:val="32"/>
          <w:szCs w:val="32"/>
          <w:lang w:val="en-US" w:eastAsia="zh-CN"/>
        </w:rPr>
        <w:t>08</w:t>
      </w:r>
      <w:r>
        <w:rPr>
          <w:rFonts w:hint="default" w:ascii="Times New Roman" w:hAnsi="Times New Roman" w:eastAsia="方正仿宋_GBK" w:cs="Times New Roman"/>
          <w:sz w:val="32"/>
          <w:szCs w:val="32"/>
          <w:lang w:val="en-US" w:eastAsia="zh-CN"/>
        </w:rPr>
        <w:t>款）事业单位离退休（</w:t>
      </w:r>
      <w:r>
        <w:rPr>
          <w:rFonts w:hint="eastAsia" w:ascii="Times New Roman" w:hAnsi="Times New Roman" w:eastAsia="方正仿宋_GBK" w:cs="Times New Roman"/>
          <w:sz w:val="32"/>
          <w:szCs w:val="32"/>
          <w:lang w:val="en-US" w:eastAsia="zh-CN"/>
        </w:rPr>
        <w:t>02</w:t>
      </w:r>
      <w:r>
        <w:rPr>
          <w:rFonts w:hint="default" w:ascii="Times New Roman" w:hAnsi="Times New Roman" w:eastAsia="方正仿宋_GBK" w:cs="Times New Roman"/>
          <w:sz w:val="32"/>
          <w:szCs w:val="32"/>
          <w:lang w:val="en-US" w:eastAsia="zh-CN"/>
        </w:rPr>
        <w:t>项）反映事业单位开支的离退休经费。</w:t>
      </w:r>
    </w:p>
    <w:p w14:paraId="3D1F93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社会保障和就业（</w:t>
      </w:r>
      <w:r>
        <w:rPr>
          <w:rFonts w:hint="eastAsia" w:ascii="Times New Roman" w:hAnsi="Times New Roman" w:eastAsia="方正仿宋_GBK" w:cs="Times New Roman"/>
          <w:sz w:val="32"/>
          <w:szCs w:val="32"/>
          <w:lang w:val="en-US" w:eastAsia="zh-CN"/>
        </w:rPr>
        <w:t>208</w:t>
      </w:r>
      <w:r>
        <w:rPr>
          <w:rFonts w:hint="default" w:ascii="Times New Roman" w:hAnsi="Times New Roman" w:eastAsia="方正仿宋_GBK" w:cs="Times New Roman"/>
          <w:sz w:val="32"/>
          <w:szCs w:val="32"/>
          <w:lang w:val="en-US" w:eastAsia="zh-CN"/>
        </w:rPr>
        <w:t>类）行政事业单位养老（</w:t>
      </w:r>
      <w:r>
        <w:rPr>
          <w:rFonts w:hint="eastAsia" w:ascii="Times New Roman" w:hAnsi="Times New Roman" w:eastAsia="方正仿宋_GBK" w:cs="Times New Roman"/>
          <w:sz w:val="32"/>
          <w:szCs w:val="32"/>
          <w:lang w:val="en-US" w:eastAsia="zh-CN"/>
        </w:rPr>
        <w:t>08</w:t>
      </w:r>
      <w:r>
        <w:rPr>
          <w:rFonts w:hint="default" w:ascii="Times New Roman" w:hAnsi="Times New Roman" w:eastAsia="方正仿宋_GBK" w:cs="Times New Roman"/>
          <w:sz w:val="32"/>
          <w:szCs w:val="32"/>
          <w:lang w:val="en-US" w:eastAsia="zh-CN"/>
        </w:rPr>
        <w:t>款）行政单位离退休（</w:t>
      </w:r>
      <w:r>
        <w:rPr>
          <w:rFonts w:hint="eastAsia"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lang w:val="en-US" w:eastAsia="zh-CN"/>
        </w:rPr>
        <w:t>项）反映行政单位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包括实行公务员管理的事业单位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开支的离退休经费。</w:t>
      </w:r>
    </w:p>
    <w:p w14:paraId="6850C5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社会保障和就业（</w:t>
      </w:r>
      <w:r>
        <w:rPr>
          <w:rFonts w:hint="eastAsia" w:ascii="Times New Roman" w:hAnsi="Times New Roman" w:eastAsia="方正仿宋_GBK" w:cs="Times New Roman"/>
          <w:sz w:val="32"/>
          <w:szCs w:val="32"/>
          <w:lang w:val="en-US" w:eastAsia="zh-CN"/>
        </w:rPr>
        <w:t>208</w:t>
      </w:r>
      <w:r>
        <w:rPr>
          <w:rFonts w:hint="default" w:ascii="Times New Roman" w:hAnsi="Times New Roman" w:eastAsia="方正仿宋_GBK" w:cs="Times New Roman"/>
          <w:sz w:val="32"/>
          <w:szCs w:val="32"/>
          <w:lang w:val="en-US" w:eastAsia="zh-CN"/>
        </w:rPr>
        <w:t>类）行政事业单位养老（</w:t>
      </w:r>
      <w:r>
        <w:rPr>
          <w:rFonts w:hint="eastAsia" w:ascii="Times New Roman" w:hAnsi="Times New Roman" w:eastAsia="方正仿宋_GBK" w:cs="Times New Roman"/>
          <w:sz w:val="32"/>
          <w:szCs w:val="32"/>
          <w:lang w:val="en-US" w:eastAsia="zh-CN"/>
        </w:rPr>
        <w:t>08</w:t>
      </w:r>
      <w:r>
        <w:rPr>
          <w:rFonts w:hint="default" w:ascii="Times New Roman" w:hAnsi="Times New Roman" w:eastAsia="方正仿宋_GBK" w:cs="Times New Roman"/>
          <w:sz w:val="32"/>
          <w:szCs w:val="32"/>
          <w:lang w:val="en-US" w:eastAsia="zh-CN"/>
        </w:rPr>
        <w:t>款）机关事业单位基本养老保险缴费（</w:t>
      </w:r>
      <w:r>
        <w:rPr>
          <w:rFonts w:hint="eastAsia"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lang w:val="en-US" w:eastAsia="zh-CN"/>
        </w:rPr>
        <w:t>项）反映机关事业单位实施养老保险制度由单位缴纳的基本养老保险费支出。</w:t>
      </w:r>
    </w:p>
    <w:p w14:paraId="2EB1A7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住房保障支出（221类）住房改革支出（02款）住房公积金（01项）：反映行政事业单位按人力资源和社会保障部、财政部规定的基本工资和津贴以及规定比例为职工缴纳的住房公积金。</w:t>
      </w:r>
    </w:p>
    <w:p w14:paraId="01968D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卫生健康支出（</w:t>
      </w:r>
      <w:r>
        <w:rPr>
          <w:rFonts w:hint="eastAsia"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lang w:val="en-US" w:eastAsia="zh-CN"/>
        </w:rPr>
        <w:t>类）行政事业单位医疗（</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款）公务员医疗补助（</w:t>
      </w:r>
      <w:r>
        <w:rPr>
          <w:rFonts w:hint="eastAsia" w:ascii="Times New Roman" w:hAnsi="Times New Roman" w:eastAsia="方正仿宋_GBK" w:cs="Times New Roman"/>
          <w:sz w:val="32"/>
          <w:szCs w:val="32"/>
          <w:lang w:val="en-US" w:eastAsia="zh-CN"/>
        </w:rPr>
        <w:t>03</w:t>
      </w:r>
      <w:r>
        <w:rPr>
          <w:rFonts w:hint="default" w:ascii="Times New Roman" w:hAnsi="Times New Roman" w:eastAsia="方正仿宋_GBK" w:cs="Times New Roman"/>
          <w:sz w:val="32"/>
          <w:szCs w:val="32"/>
          <w:lang w:val="en-US" w:eastAsia="zh-CN"/>
        </w:rPr>
        <w:t>项）反映财政部门安排的公务员医疗补助经费。</w:t>
      </w:r>
    </w:p>
    <w:p w14:paraId="3CBF19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卫生健康支出（</w:t>
      </w:r>
      <w:r>
        <w:rPr>
          <w:rFonts w:hint="eastAsia"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lang w:val="en-US" w:eastAsia="zh-CN"/>
        </w:rPr>
        <w:t>类）行政事业单位医疗（</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款）事业单位医疗（</w:t>
      </w:r>
      <w:r>
        <w:rPr>
          <w:rFonts w:hint="eastAsia" w:ascii="Times New Roman" w:hAnsi="Times New Roman" w:eastAsia="方正仿宋_GBK" w:cs="Times New Roman"/>
          <w:sz w:val="32"/>
          <w:szCs w:val="32"/>
          <w:lang w:val="en-US" w:eastAsia="zh-CN"/>
        </w:rPr>
        <w:t>02</w:t>
      </w:r>
      <w:r>
        <w:rPr>
          <w:rFonts w:hint="default" w:ascii="Times New Roman" w:hAnsi="Times New Roman" w:eastAsia="方正仿宋_GBK" w:cs="Times New Roman"/>
          <w:sz w:val="32"/>
          <w:szCs w:val="32"/>
          <w:lang w:val="en-US" w:eastAsia="zh-CN"/>
        </w:rPr>
        <w:t>项）反映财政部门安排的事业单位基本医疗保险缴费经费，未参加医疗保险的事业单位的公费医疗经费，按国家规定享受离休人员待遇的医疗经费。</w:t>
      </w:r>
    </w:p>
    <w:p w14:paraId="1E807E0C">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color w:val="auto"/>
          <w:highlight w:val="none"/>
          <w:lang w:eastAsia="zh-CN"/>
        </w:rPr>
      </w:pPr>
      <w:bookmarkStart w:id="7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72" w:name="_Toc15396614"/>
      <w:bookmarkStart w:id="73" w:name="_Toc7395"/>
      <w:r>
        <w:rPr>
          <w:rFonts w:hint="eastAsia" w:ascii="方正小标宋_GBK" w:hAnsi="方正小标宋_GBK" w:eastAsia="方正小标宋_GBK" w:cs="方正小标宋_GBK"/>
          <w:b w:val="0"/>
          <w:color w:val="auto"/>
          <w:highlight w:val="none"/>
        </w:rPr>
        <w:t>第四部分</w:t>
      </w:r>
      <w:r>
        <w:rPr>
          <w:rFonts w:hint="eastAsia" w:ascii="方正小标宋_GBK" w:hAnsi="方正小标宋_GBK" w:eastAsia="方正小标宋_GBK" w:cs="方正小标宋_GBK"/>
          <w:b w:val="0"/>
          <w:color w:val="auto"/>
          <w:highlight w:val="none"/>
          <w:lang w:val="en-US" w:eastAsia="zh-CN"/>
        </w:rPr>
        <w:t xml:space="preserve"> </w:t>
      </w:r>
      <w:r>
        <w:rPr>
          <w:rFonts w:hint="eastAsia" w:ascii="方正小标宋_GBK" w:hAnsi="方正小标宋_GBK" w:eastAsia="方正小标宋_GBK" w:cs="方正小标宋_GBK"/>
          <w:b w:val="0"/>
          <w:color w:val="auto"/>
          <w:highlight w:val="none"/>
        </w:rPr>
        <w:t xml:space="preserve"> 附件</w:t>
      </w:r>
      <w:bookmarkEnd w:id="72"/>
      <w:bookmarkEnd w:id="73"/>
    </w:p>
    <w:p w14:paraId="6202F23E">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4D44E89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74" w:name="_Toc25209"/>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74"/>
    </w:p>
    <w:p w14:paraId="32B51A0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0813AD5">
      <w:pPr>
        <w:spacing w:line="0" w:lineRule="atLeast"/>
        <w:jc w:val="center"/>
        <w:rPr>
          <w:rFonts w:hint="eastAsia" w:ascii="Times New Roman" w:eastAsia="方正小标宋_GBK"/>
          <w:b/>
          <w:sz w:val="44"/>
          <w:szCs w:val="44"/>
          <w:lang w:val="en-US" w:eastAsia="zh-CN"/>
        </w:rPr>
      </w:pPr>
      <w:r>
        <w:rPr>
          <w:rFonts w:hint="eastAsia" w:ascii="Times New Roman" w:eastAsia="方正小标宋_GBK"/>
          <w:b/>
          <w:sz w:val="44"/>
          <w:szCs w:val="44"/>
          <w:lang w:val="en-US" w:eastAsia="zh-CN"/>
        </w:rPr>
        <w:t>盐边县总工会部门预算绩效自评报告</w:t>
      </w:r>
    </w:p>
    <w:p w14:paraId="4E338194">
      <w:pPr>
        <w:spacing w:line="0" w:lineRule="atLeast"/>
        <w:jc w:val="center"/>
        <w:rPr>
          <w:rFonts w:ascii="Times New Roman" w:eastAsia="方正楷体_GBK"/>
          <w:b/>
          <w:sz w:val="32"/>
        </w:rPr>
      </w:pPr>
      <w:r>
        <w:rPr>
          <w:rFonts w:ascii="Times New Roman" w:eastAsia="方正楷体_GBK"/>
          <w:b/>
          <w:sz w:val="32"/>
        </w:rPr>
        <w:t>（报告范围包括机关和下属单位）</w:t>
      </w:r>
    </w:p>
    <w:p w14:paraId="7A743137">
      <w:pPr>
        <w:spacing w:line="0" w:lineRule="atLeast"/>
        <w:jc w:val="center"/>
        <w:rPr>
          <w:rFonts w:ascii="Times New Roman" w:eastAsia="方正楷体_GBK"/>
          <w:b/>
          <w:sz w:val="32"/>
        </w:rPr>
      </w:pPr>
    </w:p>
    <w:p w14:paraId="39FB0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黑体_GBK" w:cs="Times New Roman"/>
          <w:color w:val="333333"/>
          <w:kern w:val="0"/>
          <w:sz w:val="32"/>
          <w:szCs w:val="32"/>
          <w:lang w:val="en-US" w:eastAsia="zh-CN"/>
        </w:rPr>
      </w:pPr>
      <w:bookmarkStart w:id="75" w:name="_Toc18776"/>
      <w:r>
        <w:rPr>
          <w:rFonts w:hint="eastAsia" w:ascii="Times New Roman" w:hAnsi="Times New Roman" w:eastAsia="方正黑体_GBK" w:cs="Times New Roman"/>
          <w:color w:val="333333"/>
          <w:kern w:val="0"/>
          <w:sz w:val="32"/>
          <w:szCs w:val="32"/>
          <w:lang w:val="en-US" w:eastAsia="zh-CN"/>
        </w:rPr>
        <w:t>一、部门（单位）基本情况</w:t>
      </w:r>
      <w:bookmarkEnd w:id="75"/>
    </w:p>
    <w:p w14:paraId="42E289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方正楷体_GBK" w:cs="Times New Roman"/>
          <w:b/>
          <w:bCs/>
          <w:color w:val="333333"/>
          <w:kern w:val="0"/>
          <w:sz w:val="32"/>
          <w:szCs w:val="32"/>
        </w:rPr>
      </w:pPr>
      <w:r>
        <w:rPr>
          <w:rFonts w:hint="default" w:ascii="Times New Roman" w:hAnsi="Times New Roman" w:eastAsia="方正楷体_GBK" w:cs="Times New Roman"/>
          <w:b/>
          <w:bCs/>
          <w:color w:val="333333"/>
          <w:kern w:val="0"/>
          <w:sz w:val="32"/>
          <w:szCs w:val="32"/>
        </w:rPr>
        <w:t>（一）机构组成。</w:t>
      </w:r>
    </w:p>
    <w:p w14:paraId="50828CD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盐边县总工会下属一级预算单位2个，其中行政单位1个，其他事业单位1个。盐边县总工会是独立编制、独立核算的机构。</w:t>
      </w:r>
    </w:p>
    <w:p w14:paraId="5B4619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Times New Roman" w:eastAsia="方正楷体_GBK"/>
          <w:b/>
          <w:sz w:val="32"/>
        </w:rPr>
      </w:pPr>
      <w:bookmarkStart w:id="76" w:name="OLE_LINK13"/>
      <w:r>
        <w:rPr>
          <w:rFonts w:hint="eastAsia" w:eastAsia="方正楷体_GBK"/>
          <w:b/>
          <w:sz w:val="32"/>
          <w:lang w:eastAsia="zh-CN"/>
        </w:rPr>
        <w:t>（</w:t>
      </w:r>
      <w:r>
        <w:rPr>
          <w:rFonts w:hint="eastAsia" w:eastAsia="方正楷体_GBK"/>
          <w:b/>
          <w:sz w:val="32"/>
          <w:lang w:val="en-US" w:eastAsia="zh-CN"/>
        </w:rPr>
        <w:t>二</w:t>
      </w:r>
      <w:r>
        <w:rPr>
          <w:rFonts w:hint="eastAsia" w:eastAsia="方正楷体_GBK"/>
          <w:b/>
          <w:sz w:val="32"/>
          <w:lang w:eastAsia="zh-CN"/>
        </w:rPr>
        <w:t>）</w:t>
      </w:r>
      <w:r>
        <w:rPr>
          <w:rFonts w:ascii="Times New Roman" w:eastAsia="方正楷体_GBK"/>
          <w:b/>
          <w:sz w:val="32"/>
        </w:rPr>
        <w:t>机构职能。</w:t>
      </w:r>
    </w:p>
    <w:p w14:paraId="6402D28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bookmarkStart w:id="77" w:name="OLE_LINK2"/>
      <w:bookmarkStart w:id="78" w:name="OLE_LINK14"/>
      <w:r>
        <w:rPr>
          <w:rFonts w:hint="default" w:ascii="Times New Roman" w:hAnsi="Times New Roman" w:eastAsia="方正仿宋_GBK" w:cs="Times New Roman"/>
          <w:sz w:val="32"/>
          <w:szCs w:val="32"/>
          <w:lang w:val="zh-CN" w:eastAsia="zh-CN"/>
        </w:rPr>
        <w:t>盐边县总工会</w:t>
      </w:r>
      <w:bookmarkEnd w:id="77"/>
      <w:r>
        <w:rPr>
          <w:rFonts w:hint="default" w:ascii="Times New Roman" w:hAnsi="Times New Roman" w:eastAsia="方正仿宋_GBK" w:cs="Times New Roman"/>
          <w:sz w:val="32"/>
          <w:szCs w:val="32"/>
          <w:lang w:val="zh-CN" w:eastAsia="zh-CN"/>
        </w:rPr>
        <w:t>的基本职能1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eastAsia="zh-CN"/>
        </w:rPr>
        <w:t>维护职工群众的经济效益和民主权益；2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eastAsia="zh-CN"/>
        </w:rPr>
        <w:t>动员和组织职工群众参加经济建设和改革，努力完成经济和社会发展任务；3</w:t>
      </w:r>
      <w:r>
        <w:rPr>
          <w:rFonts w:hint="eastAsia" w:ascii="Times New Roman" w:hAnsi="Times New Roman" w:eastAsia="方正仿宋_GBK" w:cs="Times New Roman"/>
          <w:sz w:val="32"/>
          <w:szCs w:val="32"/>
          <w:lang w:val="en-US" w:eastAsia="zh-CN"/>
        </w:rPr>
        <w:t>.发挥</w:t>
      </w:r>
      <w:r>
        <w:rPr>
          <w:rFonts w:hint="default" w:ascii="Times New Roman" w:hAnsi="Times New Roman" w:eastAsia="方正仿宋_GBK" w:cs="Times New Roman"/>
          <w:sz w:val="32"/>
          <w:szCs w:val="32"/>
          <w:lang w:val="zh-CN" w:eastAsia="zh-CN"/>
        </w:rPr>
        <w:t>职工群众参政议政作用，代表和组织职工参与国家和社会事务管理；4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eastAsia="zh-CN"/>
        </w:rPr>
        <w:t>教育职工不断提高思想政治觉悟和文化素质。20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年我会在上级主管部门及县政府的领导下围绕其基本职能认真、严格、务实</w:t>
      </w:r>
      <w:r>
        <w:rPr>
          <w:rFonts w:hint="eastAsia" w:ascii="Times New Roman" w:hAnsi="Times New Roman" w:eastAsia="方正仿宋_GBK" w:cs="Times New Roman"/>
          <w:sz w:val="32"/>
          <w:szCs w:val="32"/>
          <w:lang w:val="zh-CN" w:eastAsia="zh-CN"/>
        </w:rPr>
        <w:t>地</w:t>
      </w:r>
      <w:r>
        <w:rPr>
          <w:rFonts w:hint="default" w:ascii="Times New Roman" w:hAnsi="Times New Roman" w:eastAsia="方正仿宋_GBK" w:cs="Times New Roman"/>
          <w:sz w:val="32"/>
          <w:szCs w:val="32"/>
          <w:lang w:val="zh-CN" w:eastAsia="zh-CN"/>
        </w:rPr>
        <w:t>完成了本年的工会工作及任务。</w:t>
      </w:r>
    </w:p>
    <w:bookmarkEnd w:id="76"/>
    <w:bookmarkEnd w:id="78"/>
    <w:p w14:paraId="4D51B3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2"/>
        <w:rPr>
          <w:rFonts w:ascii="Times New Roman" w:eastAsia="方正楷体_GBK"/>
          <w:b/>
          <w:sz w:val="32"/>
        </w:rPr>
      </w:pPr>
      <w:r>
        <w:rPr>
          <w:rFonts w:hint="eastAsia" w:ascii="Times New Roman" w:hAnsi="Times New Roman" w:eastAsia="方正楷体_GBK" w:cs="Times New Roman"/>
          <w:b/>
          <w:color w:val="000000"/>
          <w:sz w:val="32"/>
          <w:szCs w:val="32"/>
          <w:lang w:eastAsia="zh-CN"/>
        </w:rPr>
        <w:t>（</w:t>
      </w:r>
      <w:r>
        <w:rPr>
          <w:rFonts w:hint="eastAsia" w:ascii="Times New Roman" w:hAnsi="Times New Roman" w:eastAsia="方正楷体_GBK" w:cs="Times New Roman"/>
          <w:b/>
          <w:color w:val="000000"/>
          <w:sz w:val="32"/>
          <w:szCs w:val="32"/>
          <w:lang w:val="en-US" w:eastAsia="zh-CN"/>
        </w:rPr>
        <w:t>三</w:t>
      </w:r>
      <w:r>
        <w:rPr>
          <w:rFonts w:hint="eastAsia" w:ascii="Times New Roman" w:hAnsi="Times New Roman" w:eastAsia="方正楷体_GBK" w:cs="Times New Roman"/>
          <w:b/>
          <w:color w:val="000000"/>
          <w:sz w:val="32"/>
          <w:szCs w:val="32"/>
          <w:lang w:eastAsia="zh-CN"/>
        </w:rPr>
        <w:t>）</w:t>
      </w:r>
      <w:r>
        <w:rPr>
          <w:rFonts w:ascii="Times New Roman" w:hAnsi="Times New Roman" w:eastAsia="方正楷体_GBK" w:cs="Times New Roman"/>
          <w:b/>
          <w:color w:val="000000"/>
          <w:sz w:val="32"/>
          <w:szCs w:val="32"/>
        </w:rPr>
        <w:t>人员概况</w:t>
      </w:r>
      <w:r>
        <w:rPr>
          <w:rFonts w:ascii="Times New Roman" w:eastAsia="方正楷体_GBK"/>
          <w:b/>
          <w:sz w:val="32"/>
        </w:rPr>
        <w:t>。</w:t>
      </w:r>
    </w:p>
    <w:p w14:paraId="784F4F61">
      <w:pPr>
        <w:keepNext w:val="0"/>
        <w:keepLines w:val="0"/>
        <w:pageBreakBefore w:val="0"/>
        <w:numPr>
          <w:ilvl w:val="0"/>
          <w:numId w:val="0"/>
        </w:numPr>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截至2024年末，盐边县总工会核定编制</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人（其中：公务员编制</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人，工勤编制1人）；实有在职人员</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zh-CN" w:eastAsia="zh-CN"/>
        </w:rPr>
        <w:t>人（其中：公务员</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人，工勤人员1人，事业人员</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人）；退休</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zh-CN" w:eastAsia="zh-CN"/>
        </w:rPr>
        <w:t>人。</w:t>
      </w:r>
    </w:p>
    <w:p w14:paraId="05861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default" w:ascii="Times New Roman" w:hAnsi="Times New Roman" w:eastAsia="方正黑体_GBK" w:cs="Times New Roman"/>
          <w:color w:val="333333"/>
          <w:kern w:val="0"/>
          <w:sz w:val="32"/>
          <w:szCs w:val="32"/>
        </w:rPr>
      </w:pPr>
      <w:bookmarkStart w:id="79" w:name="_Toc25478"/>
      <w:r>
        <w:rPr>
          <w:rFonts w:hint="default" w:ascii="Times New Roman" w:hAnsi="Times New Roman" w:eastAsia="方正黑体_GBK" w:cs="Times New Roman"/>
          <w:color w:val="333333"/>
          <w:kern w:val="0"/>
          <w:sz w:val="32"/>
          <w:szCs w:val="32"/>
        </w:rPr>
        <w:t>二、部门资金收支情况</w:t>
      </w:r>
      <w:bookmarkEnd w:id="79"/>
    </w:p>
    <w:p w14:paraId="018777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2"/>
        <w:rPr>
          <w:rFonts w:hint="default" w:ascii="Times New Roman" w:hAnsi="Times New Roman" w:eastAsia="方正楷体_GBK" w:cs="Times New Roman"/>
          <w:b/>
          <w:bCs/>
          <w:color w:val="333333"/>
          <w:kern w:val="0"/>
          <w:sz w:val="32"/>
          <w:szCs w:val="32"/>
          <w:lang w:val="en-US" w:eastAsia="zh-CN"/>
        </w:rPr>
      </w:pPr>
      <w:r>
        <w:rPr>
          <w:rFonts w:hint="default" w:ascii="Times New Roman" w:hAnsi="Times New Roman" w:eastAsia="方正楷体_GBK" w:cs="Times New Roman"/>
          <w:b/>
          <w:bCs/>
          <w:color w:val="333333"/>
          <w:kern w:val="0"/>
          <w:sz w:val="32"/>
          <w:szCs w:val="32"/>
          <w:lang w:val="en-US" w:eastAsia="zh-CN"/>
        </w:rPr>
        <w:t>（一）收入情况。</w:t>
      </w:r>
    </w:p>
    <w:p w14:paraId="3FE5412B">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盐边县总工会2024年年初预算收入174.57万元、决算收入232.34万元。</w:t>
      </w:r>
    </w:p>
    <w:p w14:paraId="4BFDA9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方正楷体_GBK" w:cs="Times New Roman"/>
          <w:b/>
          <w:bCs/>
          <w:color w:val="333333"/>
          <w:kern w:val="0"/>
          <w:sz w:val="32"/>
          <w:szCs w:val="32"/>
          <w:lang w:val="en-US" w:eastAsia="zh-CN"/>
        </w:rPr>
      </w:pPr>
      <w:r>
        <w:rPr>
          <w:rFonts w:hint="eastAsia" w:ascii="Times New Roman" w:hAnsi="Times New Roman" w:eastAsia="方正楷体_GBK" w:cs="Times New Roman"/>
          <w:b/>
          <w:bCs/>
          <w:color w:val="333333"/>
          <w:kern w:val="0"/>
          <w:sz w:val="32"/>
          <w:szCs w:val="32"/>
          <w:lang w:val="en-US" w:eastAsia="zh-CN"/>
        </w:rPr>
        <w:t>（二）</w:t>
      </w:r>
      <w:r>
        <w:rPr>
          <w:rFonts w:hint="default" w:ascii="Times New Roman" w:hAnsi="Times New Roman" w:eastAsia="方正楷体_GBK" w:cs="Times New Roman"/>
          <w:b/>
          <w:bCs/>
          <w:color w:val="333333"/>
          <w:kern w:val="0"/>
          <w:sz w:val="32"/>
          <w:szCs w:val="32"/>
          <w:lang w:val="en-US" w:eastAsia="zh-CN"/>
        </w:rPr>
        <w:t>支出情况。</w:t>
      </w:r>
    </w:p>
    <w:p w14:paraId="6A9EF9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盐边县总工会2024年盐边县总工会收入预算总额174.57万元，收入决算总额232.34万元，支出预算总额174.57元，支出决算总额232.34万元。</w:t>
      </w:r>
    </w:p>
    <w:p w14:paraId="399EEC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2024年度部门收入财政拨款232.34万元，部门支出232.34万元其中：基本支出200.09万元，（人员经费184.56万元；公用经费支出15.52万元）项目支出32.25万元（省级资金23.99万元；春节送温暖1.6万元，困难职工救助3万元，劳模慰问津贴3.664万元）。</w:t>
      </w:r>
    </w:p>
    <w:p w14:paraId="2E98BC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方正楷体_GBK" w:cs="Times New Roman"/>
          <w:b/>
          <w:bCs/>
          <w:color w:val="333333"/>
          <w:kern w:val="0"/>
          <w:sz w:val="32"/>
          <w:szCs w:val="32"/>
          <w:lang w:val="en-US" w:eastAsia="zh-CN"/>
        </w:rPr>
      </w:pPr>
      <w:r>
        <w:rPr>
          <w:rFonts w:hint="eastAsia" w:ascii="Times New Roman" w:hAnsi="Times New Roman" w:eastAsia="方正楷体_GBK" w:cs="Times New Roman"/>
          <w:b/>
          <w:bCs/>
          <w:color w:val="333333"/>
          <w:kern w:val="0"/>
          <w:sz w:val="32"/>
          <w:szCs w:val="32"/>
          <w:lang w:val="en-US" w:eastAsia="zh-CN"/>
        </w:rPr>
        <w:t>（三）</w:t>
      </w:r>
      <w:r>
        <w:rPr>
          <w:rFonts w:hint="default" w:ascii="Times New Roman" w:hAnsi="Times New Roman" w:eastAsia="方正楷体_GBK" w:cs="Times New Roman"/>
          <w:b/>
          <w:bCs/>
          <w:color w:val="333333"/>
          <w:kern w:val="0"/>
          <w:sz w:val="32"/>
          <w:szCs w:val="32"/>
          <w:lang w:val="en-US" w:eastAsia="zh-CN"/>
        </w:rPr>
        <w:t>结余分配和结转结余情况。</w:t>
      </w:r>
    </w:p>
    <w:p w14:paraId="33E734F5">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盐边县总工会2024年无结转结余。</w:t>
      </w:r>
    </w:p>
    <w:p w14:paraId="195464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default" w:ascii="Times New Roman" w:hAnsi="Times New Roman" w:eastAsia="方正黑体_GBK" w:cs="Times New Roman"/>
          <w:sz w:val="32"/>
          <w:szCs w:val="32"/>
          <w:lang w:val="en-US" w:eastAsia="zh-CN"/>
        </w:rPr>
      </w:pPr>
      <w:bookmarkStart w:id="80" w:name="_Toc1930"/>
      <w:r>
        <w:rPr>
          <w:rFonts w:hint="default" w:ascii="Times New Roman" w:hAnsi="Times New Roman" w:eastAsia="方正黑体_GBK" w:cs="Times New Roman"/>
          <w:sz w:val="32"/>
          <w:szCs w:val="32"/>
          <w:lang w:val="en-US" w:eastAsia="zh-CN"/>
        </w:rPr>
        <w:t>三、部门预算绩效分析</w:t>
      </w:r>
      <w:bookmarkEnd w:id="80"/>
    </w:p>
    <w:p w14:paraId="181DC5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方正楷体_GBK" w:cs="Times New Roman"/>
          <w:b/>
          <w:bCs/>
          <w:color w:val="333333"/>
          <w:kern w:val="0"/>
          <w:sz w:val="32"/>
          <w:szCs w:val="32"/>
          <w:lang w:eastAsia="zh-CN"/>
        </w:rPr>
      </w:pPr>
      <w:r>
        <w:rPr>
          <w:rFonts w:hint="default" w:ascii="Times New Roman" w:hAnsi="Times New Roman" w:eastAsia="方正楷体_GBK" w:cs="Times New Roman"/>
          <w:b/>
          <w:bCs/>
          <w:color w:val="333333"/>
          <w:kern w:val="0"/>
          <w:sz w:val="32"/>
          <w:szCs w:val="32"/>
          <w:lang w:eastAsia="zh-CN"/>
        </w:rPr>
        <w:t>（一）部门预算总体绩效分析。</w:t>
      </w:r>
      <w:bookmarkStart w:id="81" w:name="OLE_LINK1"/>
    </w:p>
    <w:bookmarkEnd w:id="81"/>
    <w:p w14:paraId="4924198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ascii="Times New Roman" w:eastAsia="方正仿宋_GBK"/>
          <w:sz w:val="32"/>
        </w:rPr>
      </w:pPr>
      <w:r>
        <w:rPr>
          <w:rFonts w:ascii="Times New Roman" w:eastAsia="方正仿宋_GBK"/>
          <w:sz w:val="32"/>
        </w:rPr>
        <w:t>1.履职效能。</w:t>
      </w:r>
    </w:p>
    <w:p w14:paraId="33006DD4">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选定维护职工权益、助力经济建设、推动参政议政为核心职能目标。通过企业民主管理行动，开展集体协商，惠及 3200余名职工，切实保障职工权益；组织技能培训与劳动竞赛，激发职工创造力，推动地方经济发展；联动部门培训职工代表，搭建参政平台，提升职工在企业和社会事务中的话语权，各职能目标均高效完成。​</w:t>
      </w:r>
    </w:p>
    <w:p w14:paraId="0951F05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2.预算管理。</w:t>
      </w:r>
    </w:p>
    <w:p w14:paraId="43DCFC39">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预算编制科学准确，贴合工作实际需求。严格依</w:t>
      </w:r>
      <w:r>
        <w:rPr>
          <w:rFonts w:hint="eastAsia" w:ascii="Times New Roman" w:hAnsi="Times New Roman" w:eastAsia="方正仿宋_GBK" w:cs="Times New Roman"/>
          <w:sz w:val="32"/>
          <w:szCs w:val="32"/>
          <w:lang w:val="en-US" w:eastAsia="zh-CN"/>
        </w:rPr>
        <w:t>规</w:t>
      </w:r>
      <w:r>
        <w:rPr>
          <w:rFonts w:hint="default" w:ascii="Times New Roman" w:hAnsi="Times New Roman" w:eastAsia="方正仿宋_GBK" w:cs="Times New Roman"/>
          <w:sz w:val="32"/>
          <w:szCs w:val="32"/>
          <w:lang w:val="en-US" w:eastAsia="zh-CN"/>
        </w:rPr>
        <w:t>公开预决算信息，保障公众知情权。“三公” 经费落实中央及省市规定，支出严格审核审批，处于低水平且稳定。支出执行有序，年终结余控制良好，同时严控一般性支出，资金使用节俭高效，保障机关工作顺利开展。​</w:t>
      </w:r>
    </w:p>
    <w:p w14:paraId="5B5B493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3.财务管理。</w:t>
      </w:r>
    </w:p>
    <w:p w14:paraId="05E1FA83">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财务管理制度健全，明确资金审批流程。财务岗位遵循不相容职务分离原则，设置会计、出纳等岗位，形成有效监督制约机制。资金使用严格按制度和预算执行，各类经费专款专用，审批手续完备，确保资金合法合规使用，充分发挥资金效益。</w:t>
      </w:r>
    </w:p>
    <w:p w14:paraId="29FFE89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4.资产管理。</w:t>
      </w:r>
    </w:p>
    <w:p w14:paraId="0021004D">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盐边县总工会无国有资产。</w:t>
      </w:r>
    </w:p>
    <w:p w14:paraId="22222E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5.采购管理。</w:t>
      </w:r>
    </w:p>
    <w:p w14:paraId="0B05E1C0">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盐边县总工会无政府采购。</w:t>
      </w:r>
    </w:p>
    <w:p w14:paraId="0428A370">
      <w:pPr>
        <w:spacing w:line="550" w:lineRule="exact"/>
        <w:ind w:firstLine="643" w:firstLineChars="200"/>
        <w:rPr>
          <w:rFonts w:ascii="Times New Roman" w:eastAsia="方正仿宋_GBK"/>
          <w:sz w:val="32"/>
        </w:rPr>
      </w:pPr>
      <w:r>
        <w:rPr>
          <w:rFonts w:ascii="Times New Roman" w:eastAsia="方正楷体_GBK"/>
          <w:b/>
          <w:sz w:val="32"/>
        </w:rPr>
        <w:t>（二）部门预算项目绩效分析。</w:t>
      </w:r>
    </w:p>
    <w:p w14:paraId="0B919C7A">
      <w:pPr>
        <w:spacing w:line="550" w:lineRule="exact"/>
        <w:ind w:firstLine="640" w:firstLineChars="200"/>
        <w:rPr>
          <w:rFonts w:ascii="Times New Roman" w:eastAsia="方正仿宋_GBK"/>
          <w:sz w:val="32"/>
        </w:rPr>
      </w:pPr>
      <w:r>
        <w:rPr>
          <w:rFonts w:ascii="Times New Roman" w:eastAsia="方正仿宋_GBK"/>
          <w:sz w:val="32"/>
        </w:rPr>
        <w:t>常年项目绩效分析。该类项目总数</w:t>
      </w:r>
      <w:r>
        <w:rPr>
          <w:rFonts w:hint="eastAsia" w:ascii="Times New Roman" w:eastAsia="方正仿宋_GBK"/>
          <w:sz w:val="32"/>
          <w:lang w:val="en-US" w:eastAsia="zh-CN"/>
        </w:rPr>
        <w:t>4</w:t>
      </w:r>
      <w:r>
        <w:rPr>
          <w:rFonts w:ascii="Times New Roman" w:eastAsia="方正仿宋_GBK"/>
          <w:sz w:val="32"/>
        </w:rPr>
        <w:t>个，涉及预算总金额</w:t>
      </w:r>
      <w:r>
        <w:rPr>
          <w:rFonts w:hint="eastAsia" w:ascii="Times New Roman" w:eastAsia="方正仿宋_GBK"/>
          <w:sz w:val="32"/>
          <w:lang w:val="en-US" w:eastAsia="zh-CN"/>
        </w:rPr>
        <w:t>32.254</w:t>
      </w:r>
      <w:r>
        <w:rPr>
          <w:rFonts w:ascii="Times New Roman" w:eastAsia="方正仿宋_GBK"/>
          <w:sz w:val="32"/>
        </w:rPr>
        <w:t>万元，1—12月预算执行总体进度为</w:t>
      </w:r>
      <w:r>
        <w:rPr>
          <w:rFonts w:hint="eastAsia" w:ascii="Times New Roman" w:eastAsia="方正仿宋_GBK"/>
          <w:sz w:val="32"/>
          <w:lang w:val="en-US" w:eastAsia="zh-CN"/>
        </w:rPr>
        <w:t>100</w:t>
      </w:r>
      <w:r>
        <w:rPr>
          <w:rFonts w:ascii="Times New Roman" w:eastAsia="方正仿宋_GBK"/>
          <w:sz w:val="32"/>
        </w:rPr>
        <w:t>%，其中：预算结余率大于10%的项目共计</w:t>
      </w:r>
      <w:r>
        <w:rPr>
          <w:rFonts w:hint="eastAsia" w:ascii="Times New Roman" w:eastAsia="方正仿宋_GBK"/>
          <w:sz w:val="32"/>
          <w:lang w:val="en-US" w:eastAsia="zh-CN"/>
        </w:rPr>
        <w:t>0</w:t>
      </w:r>
      <w:r>
        <w:rPr>
          <w:rFonts w:ascii="Times New Roman" w:eastAsia="方正仿宋_GBK"/>
          <w:sz w:val="32"/>
        </w:rPr>
        <w:t>个。</w:t>
      </w:r>
    </w:p>
    <w:p w14:paraId="15FF343A">
      <w:pPr>
        <w:spacing w:line="550" w:lineRule="exact"/>
        <w:ind w:firstLine="640" w:firstLineChars="200"/>
        <w:rPr>
          <w:rFonts w:ascii="Times New Roman" w:eastAsia="方正仿宋_GBK"/>
          <w:sz w:val="32"/>
        </w:rPr>
      </w:pPr>
      <w:r>
        <w:rPr>
          <w:rFonts w:ascii="Times New Roman" w:eastAsia="方正仿宋_GBK"/>
          <w:sz w:val="32"/>
        </w:rPr>
        <w:t>阶段（含一次性）项目绩效分析。该类项目总数</w:t>
      </w:r>
      <w:r>
        <w:rPr>
          <w:rFonts w:hint="eastAsia" w:ascii="Times New Roman" w:eastAsia="方正仿宋_GBK"/>
          <w:sz w:val="32"/>
          <w:lang w:val="en-US" w:eastAsia="zh-CN"/>
        </w:rPr>
        <w:t>0</w:t>
      </w:r>
      <w:r>
        <w:rPr>
          <w:rFonts w:ascii="Times New Roman" w:eastAsia="方正仿宋_GBK"/>
          <w:sz w:val="32"/>
        </w:rPr>
        <w:t>个，涉及预算总金额</w:t>
      </w:r>
      <w:r>
        <w:rPr>
          <w:rFonts w:hint="eastAsia" w:ascii="Times New Roman" w:eastAsia="方正仿宋_GBK"/>
          <w:sz w:val="32"/>
        </w:rPr>
        <w:t xml:space="preserve"> </w:t>
      </w:r>
      <w:r>
        <w:rPr>
          <w:rFonts w:hint="eastAsia" w:ascii="Times New Roman" w:eastAsia="方正仿宋_GBK"/>
          <w:sz w:val="32"/>
          <w:lang w:val="en-US" w:eastAsia="zh-CN"/>
        </w:rPr>
        <w:t>0</w:t>
      </w:r>
      <w:r>
        <w:rPr>
          <w:rFonts w:ascii="Times New Roman" w:eastAsia="方正仿宋_GBK"/>
          <w:sz w:val="32"/>
        </w:rPr>
        <w:t>万元，1—12月预算执行总体进度为</w:t>
      </w:r>
      <w:r>
        <w:rPr>
          <w:rFonts w:hint="eastAsia" w:ascii="Times New Roman" w:eastAsia="方正仿宋_GBK"/>
          <w:sz w:val="32"/>
          <w:lang w:val="en-US" w:eastAsia="zh-CN"/>
        </w:rPr>
        <w:t>0</w:t>
      </w:r>
      <w:r>
        <w:rPr>
          <w:rFonts w:hint="eastAsia" w:ascii="Times New Roman" w:eastAsia="方正仿宋_GBK"/>
          <w:sz w:val="32"/>
        </w:rPr>
        <w:t xml:space="preserve"> </w:t>
      </w:r>
      <w:r>
        <w:rPr>
          <w:rFonts w:ascii="Times New Roman" w:eastAsia="方正仿宋_GBK"/>
          <w:sz w:val="32"/>
        </w:rPr>
        <w:t>%，其中：预算结余率大于10%的项目共计</w:t>
      </w:r>
      <w:r>
        <w:rPr>
          <w:rFonts w:hint="eastAsia" w:ascii="Times New Roman" w:eastAsia="方正仿宋_GBK"/>
          <w:sz w:val="32"/>
          <w:lang w:val="en-US" w:eastAsia="zh-CN"/>
        </w:rPr>
        <w:t>0</w:t>
      </w:r>
      <w:r>
        <w:rPr>
          <w:rFonts w:ascii="Times New Roman" w:eastAsia="方正仿宋_GBK"/>
          <w:sz w:val="32"/>
        </w:rPr>
        <w:t>个。</w:t>
      </w:r>
    </w:p>
    <w:p w14:paraId="637479E7">
      <w:pPr>
        <w:keepNext w:val="0"/>
        <w:keepLines w:val="0"/>
        <w:widowControl/>
        <w:suppressLineNumbers w:val="0"/>
        <w:pBdr>
          <w:top w:val="none" w:color="auto" w:sz="0" w:space="0"/>
          <w:bottom w:val="none" w:color="auto" w:sz="0" w:space="0"/>
        </w:pBdr>
        <w:shd w:val="clear" w:fill="FFFFFF"/>
        <w:bidi w:val="0"/>
        <w:spacing w:before="0" w:beforeAutospacing="0" w:after="0" w:afterAutospacing="0"/>
        <w:ind w:left="0" w:right="0" w:firstLine="640" w:firstLineChars="200"/>
        <w:jc w:val="left"/>
        <w:rPr>
          <w:rFonts w:ascii="Times New Roman" w:eastAsia="方正仿宋_GBK"/>
          <w:sz w:val="32"/>
        </w:rPr>
      </w:pPr>
      <w:r>
        <w:rPr>
          <w:rFonts w:ascii="Times New Roman" w:eastAsia="方正仿宋_GBK"/>
          <w:sz w:val="32"/>
        </w:rPr>
        <w:t>1.项目决策。</w:t>
      </w:r>
      <w:bookmarkStart w:id="82" w:name="OLE_LINK7"/>
    </w:p>
    <w:p w14:paraId="26D7032F">
      <w:pPr>
        <w:keepNext w:val="0"/>
        <w:keepLines w:val="0"/>
        <w:widowControl/>
        <w:suppressLineNumbers w:val="0"/>
        <w:pBdr>
          <w:top w:val="none" w:color="auto" w:sz="0" w:space="0"/>
          <w:bottom w:val="none" w:color="auto" w:sz="0" w:space="0"/>
        </w:pBdr>
        <w:shd w:val="clear" w:fill="FFFFFF"/>
        <w:bidi w:val="0"/>
        <w:spacing w:before="0" w:beforeAutospacing="0" w:after="0" w:afterAutospacing="0"/>
        <w:ind w:left="0" w:right="0" w:firstLine="640" w:firstLineChars="200"/>
        <w:jc w:val="left"/>
        <w:rPr>
          <w:rFonts w:ascii="Times New Roman" w:eastAsia="方正仿宋_GBK"/>
          <w:sz w:val="32"/>
        </w:rPr>
      </w:pPr>
      <w:r>
        <w:rPr>
          <w:rFonts w:hint="default" w:ascii="Times New Roman" w:eastAsia="方正仿宋_GBK"/>
          <w:sz w:val="32"/>
          <w:lang w:val="en-US" w:eastAsia="zh-CN"/>
        </w:rPr>
        <w:t>盐边县总工会在决策程序上，严格执行 “三重一大” 集体决策制度，重大事项充分讨论，主要领导末位表态，议事程序规范。目标设置紧密对接工作需求，明确且合理。项目入库方面，制定资金管理办法，规范申报等程序，保障项目合规纳入。</w:t>
      </w:r>
    </w:p>
    <w:bookmarkEnd w:id="82"/>
    <w:p w14:paraId="079D77CB">
      <w:pPr>
        <w:keepNext w:val="0"/>
        <w:keepLines w:val="0"/>
        <w:widowControl/>
        <w:suppressLineNumbers w:val="0"/>
        <w:pBdr>
          <w:top w:val="none" w:color="auto" w:sz="0" w:space="0"/>
          <w:bottom w:val="none" w:color="auto" w:sz="0" w:space="0"/>
        </w:pBdr>
        <w:shd w:val="clear" w:fill="FFFFFF"/>
        <w:bidi w:val="0"/>
        <w:spacing w:before="0" w:beforeAutospacing="0" w:after="0" w:afterAutospacing="0"/>
        <w:ind w:left="0" w:right="0" w:firstLine="640" w:firstLineChars="200"/>
        <w:jc w:val="left"/>
        <w:rPr>
          <w:rFonts w:ascii="Times New Roman" w:eastAsia="方正仿宋_GBK"/>
          <w:sz w:val="32"/>
        </w:rPr>
      </w:pPr>
      <w:r>
        <w:rPr>
          <w:rFonts w:ascii="Times New Roman" w:eastAsia="方正仿宋_GBK"/>
          <w:sz w:val="32"/>
        </w:rPr>
        <w:t>2.项目执行。</w:t>
      </w:r>
    </w:p>
    <w:p w14:paraId="6662546D">
      <w:pPr>
        <w:keepNext w:val="0"/>
        <w:keepLines w:val="0"/>
        <w:widowControl/>
        <w:suppressLineNumbers w:val="0"/>
        <w:pBdr>
          <w:top w:val="none" w:color="auto" w:sz="0" w:space="0"/>
          <w:bottom w:val="none" w:color="auto" w:sz="0" w:space="0"/>
        </w:pBdr>
        <w:shd w:val="clear" w:fill="FFFFFF"/>
        <w:bidi w:val="0"/>
        <w:spacing w:before="0" w:beforeAutospacing="0" w:after="0" w:afterAutospacing="0"/>
        <w:ind w:left="0" w:right="0" w:firstLine="640" w:firstLineChars="200"/>
        <w:jc w:val="left"/>
        <w:rPr>
          <w:rFonts w:hint="default" w:ascii="Times New Roman" w:eastAsia="方正仿宋_GBK"/>
          <w:sz w:val="32"/>
          <w:lang w:val="en-US" w:eastAsia="zh-CN"/>
        </w:rPr>
      </w:pPr>
      <w:r>
        <w:rPr>
          <w:rFonts w:hint="eastAsia" w:ascii="Times New Roman" w:eastAsia="方正仿宋_GBK"/>
          <w:sz w:val="32"/>
          <w:lang w:val="en-US" w:eastAsia="zh-CN"/>
        </w:rPr>
        <w:t>盐边县总工会</w:t>
      </w:r>
      <w:r>
        <w:rPr>
          <w:rFonts w:hint="default" w:ascii="Times New Roman" w:eastAsia="方正仿宋_GBK"/>
          <w:sz w:val="32"/>
          <w:lang w:val="en-US" w:eastAsia="zh-CN"/>
        </w:rPr>
        <w:t>严格按照财政预算编制规定以及相关要求，结合单位年度工作计划采取人员经费按照县人社局工资福利股审核过的工资进行编制，公用经费按定额编制的方法按时完成人员经费、日常公用经费编制工作，切实做到数据完整和准确无误。</w:t>
      </w:r>
    </w:p>
    <w:p w14:paraId="1E6B98B4">
      <w:pPr>
        <w:keepNext w:val="0"/>
        <w:keepLines w:val="0"/>
        <w:widowControl/>
        <w:suppressLineNumbers w:val="0"/>
        <w:pBdr>
          <w:top w:val="none" w:color="auto" w:sz="0" w:space="0"/>
          <w:bottom w:val="none" w:color="auto" w:sz="0" w:space="0"/>
        </w:pBdr>
        <w:shd w:val="clear" w:fill="FFFFFF"/>
        <w:bidi w:val="0"/>
        <w:spacing w:before="0" w:beforeAutospacing="0" w:after="0" w:afterAutospacing="0"/>
        <w:ind w:left="0" w:right="0" w:firstLine="640" w:firstLineChars="200"/>
        <w:jc w:val="left"/>
        <w:rPr>
          <w:rFonts w:ascii="Times New Roman" w:eastAsia="方正仿宋_GBK"/>
          <w:sz w:val="32"/>
        </w:rPr>
      </w:pPr>
      <w:r>
        <w:rPr>
          <w:rFonts w:ascii="Times New Roman" w:eastAsia="方正仿宋_GBK"/>
          <w:sz w:val="32"/>
        </w:rPr>
        <w:t>3.目标</w:t>
      </w:r>
      <w:r>
        <w:rPr>
          <w:rFonts w:hint="eastAsia" w:ascii="Times New Roman" w:eastAsia="方正仿宋_GBK"/>
          <w:sz w:val="32"/>
          <w:lang w:val="en-US" w:eastAsia="zh-CN"/>
        </w:rPr>
        <w:t>完成</w:t>
      </w:r>
      <w:r>
        <w:rPr>
          <w:rFonts w:ascii="Times New Roman" w:eastAsia="方正仿宋_GBK"/>
          <w:sz w:val="32"/>
        </w:rPr>
        <w:t>。</w:t>
      </w:r>
      <w:bookmarkStart w:id="83" w:name="OLE_LINK8"/>
    </w:p>
    <w:p w14:paraId="2272A8F1">
      <w:pPr>
        <w:keepNext w:val="0"/>
        <w:keepLines w:val="0"/>
        <w:widowControl/>
        <w:suppressLineNumbers w:val="0"/>
        <w:pBdr>
          <w:top w:val="none" w:color="auto" w:sz="0" w:space="0"/>
          <w:bottom w:val="none" w:color="auto" w:sz="0" w:space="0"/>
        </w:pBdr>
        <w:shd w:val="clear" w:fill="FFFFFF"/>
        <w:bidi w:val="0"/>
        <w:spacing w:before="0" w:beforeAutospacing="0" w:after="0" w:afterAutospacing="0"/>
        <w:ind w:left="0" w:right="0" w:firstLine="640" w:firstLineChars="200"/>
        <w:jc w:val="left"/>
        <w:rPr>
          <w:rFonts w:hint="default" w:ascii="Times New Roman" w:eastAsia="方正仿宋_GBK"/>
          <w:sz w:val="32"/>
          <w:lang w:val="en-US" w:eastAsia="zh-CN"/>
        </w:rPr>
      </w:pPr>
      <w:r>
        <w:rPr>
          <w:rFonts w:hint="eastAsia" w:ascii="Times New Roman" w:eastAsia="方正仿宋_GBK"/>
          <w:sz w:val="32"/>
          <w:lang w:val="en-US" w:eastAsia="zh-CN"/>
        </w:rPr>
        <w:t>目标完成度较高，常规工作成效显著，春节送温暖、县级劳模走访慰问、困难职工帮扶等职工关爱类项目合计投入资金</w:t>
      </w:r>
      <w:r>
        <w:rPr>
          <w:rFonts w:hint="default" w:ascii="Times New Roman" w:eastAsia="方正仿宋_GBK"/>
          <w:sz w:val="32"/>
          <w:lang w:val="en-US" w:eastAsia="zh-CN"/>
        </w:rPr>
        <w:t> 32.254万元，其中去年走访</w:t>
      </w:r>
      <w:r>
        <w:rPr>
          <w:rFonts w:hint="eastAsia" w:ascii="Times New Roman" w:eastAsia="方正仿宋_GBK"/>
          <w:sz w:val="32"/>
          <w:lang w:val="en-US" w:eastAsia="zh-CN"/>
        </w:rPr>
        <w:t>32户</w:t>
      </w:r>
      <w:r>
        <w:rPr>
          <w:rFonts w:hint="default" w:ascii="Times New Roman" w:eastAsia="方正仿宋_GBK"/>
          <w:sz w:val="32"/>
          <w:lang w:val="en-US" w:eastAsia="zh-CN"/>
        </w:rPr>
        <w:t>、</w:t>
      </w:r>
      <w:r>
        <w:rPr>
          <w:rFonts w:hint="eastAsia" w:ascii="Times New Roman" w:eastAsia="方正仿宋_GBK"/>
          <w:sz w:val="32"/>
          <w:lang w:val="en-US" w:eastAsia="zh-CN"/>
        </w:rPr>
        <w:t>慰问县级劳模27人</w:t>
      </w:r>
      <w:r>
        <w:rPr>
          <w:rFonts w:hint="default" w:ascii="Times New Roman" w:eastAsia="方正仿宋_GBK"/>
          <w:sz w:val="32"/>
          <w:lang w:val="en-US" w:eastAsia="zh-CN"/>
        </w:rPr>
        <w:t>，切实保障职工权益；文体活动常态化开展，丰富职工业余生活。</w:t>
      </w:r>
    </w:p>
    <w:p w14:paraId="4BD28369">
      <w:pPr>
        <w:keepNext w:val="0"/>
        <w:keepLines w:val="0"/>
        <w:widowControl/>
        <w:suppressLineNumbers w:val="0"/>
        <w:pBdr>
          <w:top w:val="none" w:color="auto" w:sz="0" w:space="0"/>
          <w:bottom w:val="none" w:color="auto" w:sz="0" w:space="0"/>
        </w:pBdr>
        <w:shd w:val="clear" w:fill="FFFFFF"/>
        <w:bidi w:val="0"/>
        <w:spacing w:before="0" w:beforeAutospacing="0" w:after="0" w:afterAutospacing="0"/>
        <w:ind w:left="0" w:right="0" w:firstLine="640" w:firstLineChars="200"/>
        <w:jc w:val="left"/>
        <w:rPr>
          <w:rFonts w:hint="eastAsia" w:ascii="Times New Roman" w:eastAsia="方正仿宋_GBK"/>
          <w:sz w:val="32"/>
          <w:lang w:eastAsia="zh-CN"/>
        </w:rPr>
      </w:pPr>
      <w:r>
        <w:rPr>
          <w:rFonts w:hint="eastAsia" w:ascii="Times New Roman" w:eastAsia="方正仿宋_GBK"/>
          <w:sz w:val="32"/>
          <w:lang w:val="en-US" w:eastAsia="zh-CN"/>
        </w:rPr>
        <w:t>4.</w:t>
      </w:r>
      <w:r>
        <w:rPr>
          <w:rFonts w:ascii="Times New Roman" w:eastAsia="方正仿宋_GBK"/>
          <w:sz w:val="32"/>
        </w:rPr>
        <w:t>目标偏离</w:t>
      </w:r>
      <w:r>
        <w:rPr>
          <w:rFonts w:hint="eastAsia" w:ascii="Times New Roman" w:eastAsia="方正仿宋_GBK"/>
          <w:sz w:val="32"/>
          <w:lang w:eastAsia="zh-CN"/>
        </w:rPr>
        <w:t>。</w:t>
      </w:r>
    </w:p>
    <w:p w14:paraId="4D87955B">
      <w:pPr>
        <w:keepNext w:val="0"/>
        <w:keepLines w:val="0"/>
        <w:widowControl/>
        <w:suppressLineNumbers w:val="0"/>
        <w:pBdr>
          <w:top w:val="none" w:color="auto" w:sz="0" w:space="0"/>
          <w:bottom w:val="none" w:color="auto" w:sz="0" w:space="0"/>
        </w:pBdr>
        <w:shd w:val="clear" w:fill="FFFFFF"/>
        <w:bidi w:val="0"/>
        <w:spacing w:before="0" w:beforeAutospacing="0" w:after="0" w:afterAutospacing="0"/>
        <w:ind w:left="0" w:right="0" w:firstLine="640" w:firstLineChars="200"/>
        <w:jc w:val="left"/>
        <w:rPr>
          <w:rFonts w:hint="eastAsia" w:ascii="Times New Roman" w:eastAsia="方正仿宋_GBK"/>
          <w:sz w:val="32"/>
          <w:lang w:val="en-US" w:eastAsia="zh-CN"/>
        </w:rPr>
      </w:pPr>
      <w:r>
        <w:rPr>
          <w:rFonts w:hint="default" w:ascii="Times New Roman" w:eastAsia="方正仿宋_GBK"/>
          <w:sz w:val="32"/>
          <w:lang w:val="en-US" w:eastAsia="zh-CN"/>
        </w:rPr>
        <w:t>部分创新目标推进滞后，如偏远区域工会服务覆盖不足，因资源调配与前期规划问题，基层工会阵地建设未达预期</w:t>
      </w:r>
      <w:r>
        <w:rPr>
          <w:rFonts w:hint="eastAsia" w:ascii="Times New Roman" w:eastAsia="方正仿宋_GBK"/>
          <w:sz w:val="32"/>
          <w:lang w:val="en-US" w:eastAsia="zh-CN"/>
        </w:rPr>
        <w:t>。</w:t>
      </w:r>
    </w:p>
    <w:p w14:paraId="55C934E8">
      <w:pPr>
        <w:keepNext w:val="0"/>
        <w:keepLines w:val="0"/>
        <w:widowControl/>
        <w:suppressLineNumbers w:val="0"/>
        <w:pBdr>
          <w:top w:val="none" w:color="auto" w:sz="0" w:space="0"/>
          <w:bottom w:val="none" w:color="auto" w:sz="0" w:space="0"/>
        </w:pBdr>
        <w:shd w:val="clear" w:fill="FFFFFF"/>
        <w:bidi w:val="0"/>
        <w:spacing w:before="0" w:beforeAutospacing="0" w:after="0" w:afterAutospacing="0"/>
        <w:ind w:left="0" w:right="0" w:firstLine="640" w:firstLineChars="200"/>
        <w:jc w:val="left"/>
        <w:rPr>
          <w:rFonts w:hint="eastAsia" w:ascii="Times New Roman" w:eastAsia="方正仿宋_GBK"/>
          <w:sz w:val="32"/>
          <w:lang w:val="en-US" w:eastAsia="zh-CN"/>
        </w:rPr>
      </w:pPr>
      <w:r>
        <w:rPr>
          <w:rFonts w:hint="eastAsia" w:ascii="Times New Roman" w:eastAsia="方正仿宋_GBK"/>
          <w:sz w:val="32"/>
          <w:lang w:val="en-US" w:eastAsia="zh-CN"/>
        </w:rPr>
        <w:t>5.实现效果。</w:t>
      </w:r>
    </w:p>
    <w:p w14:paraId="26A3EFF9">
      <w:pPr>
        <w:keepNext w:val="0"/>
        <w:keepLines w:val="0"/>
        <w:widowControl/>
        <w:suppressLineNumbers w:val="0"/>
        <w:pBdr>
          <w:top w:val="none" w:color="auto" w:sz="0" w:space="0"/>
          <w:bottom w:val="none" w:color="auto" w:sz="0" w:space="0"/>
        </w:pBdr>
        <w:shd w:val="clear" w:fill="FFFFFF"/>
        <w:bidi w:val="0"/>
        <w:spacing w:before="0" w:beforeAutospacing="0" w:after="0" w:afterAutospacing="0"/>
        <w:ind w:left="0" w:right="0" w:firstLine="640" w:firstLineChars="200"/>
        <w:jc w:val="left"/>
        <w:rPr>
          <w:rFonts w:ascii="Times New Roman" w:eastAsia="方正仿宋_GBK"/>
          <w:sz w:val="32"/>
          <w:lang w:val="en-US" w:eastAsia="zh-CN"/>
        </w:rPr>
      </w:pPr>
      <w:r>
        <w:rPr>
          <w:rFonts w:ascii="Times New Roman" w:eastAsia="方正仿宋_GBK"/>
          <w:sz w:val="32"/>
          <w:lang w:val="en-US" w:eastAsia="zh-CN"/>
        </w:rPr>
        <w:t>通过精准帮扶助力县域民生保障，为盐边县经济社会和谐发展发挥工会纽带作用。</w:t>
      </w:r>
    </w:p>
    <w:p w14:paraId="1AD698F2">
      <w:pPr>
        <w:pStyle w:val="20"/>
        <w:rPr>
          <w:rFonts w:hint="default" w:ascii="Times New Roman" w:hAnsi="Times New Roman" w:eastAsia="方正仿宋_GBK" w:cs="Times New Roman"/>
          <w:kern w:val="2"/>
          <w:sz w:val="32"/>
          <w:szCs w:val="32"/>
          <w:lang w:val="en-US" w:eastAsia="zh-CN" w:bidi="ar-SA"/>
        </w:rPr>
      </w:pPr>
      <w:r>
        <w:rPr>
          <w:rFonts w:hint="eastAsia" w:ascii="Times New Roman" w:cs="Times New Roman"/>
          <w:kern w:val="2"/>
          <w:sz w:val="32"/>
          <w:szCs w:val="24"/>
          <w:lang w:val="en-US" w:eastAsia="zh-CN" w:bidi="ar-SA"/>
        </w:rPr>
        <w:t xml:space="preserve"> </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年度，盐边县总工会针对一般公共预算安排的 232.34万元资金开展绩效工作。在常年项目与阶段项目中，总工会严格按计划推进，如</w:t>
      </w:r>
      <w:r>
        <w:rPr>
          <w:rFonts w:hint="eastAsia" w:ascii="Times New Roman" w:hAnsi="Times New Roman" w:eastAsia="方正仿宋_GBK" w:cs="Times New Roman"/>
          <w:kern w:val="2"/>
          <w:sz w:val="32"/>
          <w:szCs w:val="32"/>
          <w:lang w:val="en-US" w:eastAsia="zh-CN" w:bidi="ar-SA"/>
        </w:rPr>
        <w:t>走访慰问</w:t>
      </w:r>
      <w:r>
        <w:rPr>
          <w:rFonts w:hint="default" w:ascii="Times New Roman" w:hAnsi="Times New Roman" w:eastAsia="方正仿宋_GBK" w:cs="Times New Roman"/>
          <w:kern w:val="2"/>
          <w:sz w:val="32"/>
          <w:szCs w:val="32"/>
          <w:lang w:val="en-US" w:eastAsia="zh-CN" w:bidi="ar-SA"/>
        </w:rPr>
        <w:t>、困难职工帮扶等项目有序开展，达成既定目标，切实服务职工群体。本年度无政府性基金预算与国有资本经营预算安排，亦无债券资金及政府购买服务情况。</w:t>
      </w:r>
      <w:r>
        <w:rPr>
          <w:rFonts w:hint="eastAsia" w:ascii="Times New Roman" w:hAnsi="Times New Roman" w:eastAsia="方正仿宋_GBK" w:cs="Times New Roman"/>
          <w:kern w:val="2"/>
          <w:sz w:val="32"/>
          <w:szCs w:val="32"/>
          <w:lang w:val="en-US" w:eastAsia="zh-CN" w:bidi="ar-SA"/>
        </w:rPr>
        <w:t>盐边县</w:t>
      </w:r>
      <w:r>
        <w:rPr>
          <w:rFonts w:hint="default" w:ascii="Times New Roman" w:hAnsi="Times New Roman" w:eastAsia="方正仿宋_GBK" w:cs="Times New Roman"/>
          <w:kern w:val="2"/>
          <w:sz w:val="32"/>
          <w:szCs w:val="32"/>
          <w:lang w:val="en-US" w:eastAsia="zh-CN" w:bidi="ar-SA"/>
        </w:rPr>
        <w:t>总工会通过规范流程、强化监管，确保资金高效利用，推动各项工会工作取得良好成效</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为盐边县职工权益保障及工会事业发展提供坚实支撑。</w:t>
      </w:r>
    </w:p>
    <w:bookmarkEnd w:id="83"/>
    <w:p w14:paraId="565041F4">
      <w:pPr>
        <w:spacing w:line="550" w:lineRule="exact"/>
        <w:ind w:firstLine="643" w:firstLineChars="200"/>
        <w:rPr>
          <w:rFonts w:ascii="Times New Roman" w:hAnsi="Times New Roman" w:eastAsia="方正仿宋_GBK" w:cs="Times New Roman"/>
          <w:kern w:val="2"/>
          <w:sz w:val="32"/>
          <w:szCs w:val="24"/>
          <w:lang w:val="en-US" w:eastAsia="zh-CN" w:bidi="ar-SA"/>
        </w:rPr>
      </w:pPr>
      <w:r>
        <w:rPr>
          <w:rFonts w:ascii="Times New Roman" w:eastAsia="方正楷体_GBK"/>
          <w:b/>
          <w:sz w:val="32"/>
        </w:rPr>
        <w:t>（三）绩效结果应用情况。</w:t>
      </w:r>
      <w:bookmarkStart w:id="84" w:name="OLE_LINK6"/>
      <w:r>
        <w:rPr>
          <w:rFonts w:ascii="Times New Roman" w:hAnsi="Times New Roman" w:eastAsia="方正仿宋_GBK" w:cs="Times New Roman"/>
          <w:kern w:val="2"/>
          <w:sz w:val="32"/>
          <w:szCs w:val="24"/>
          <w:lang w:val="en-US" w:eastAsia="zh-CN" w:bidi="ar-SA"/>
        </w:rPr>
        <w:t>在内部应用上，盐边县总工会借助 “互联网 + 工会”，依托职工服务网、微信服务号及手机 APP，实现线上线下融合服务。线上便捷办理业务，线下一站式窗口服务，</w:t>
      </w:r>
      <w:r>
        <w:rPr>
          <w:rFonts w:hint="eastAsia" w:ascii="Times New Roman" w:hAnsi="Times New Roman" w:eastAsia="方正仿宋_GBK" w:cs="Times New Roman"/>
          <w:kern w:val="2"/>
          <w:sz w:val="32"/>
          <w:szCs w:val="24"/>
          <w:lang w:val="en-US" w:eastAsia="zh-CN" w:bidi="ar-SA"/>
        </w:rPr>
        <w:t>大幅</w:t>
      </w:r>
      <w:r>
        <w:rPr>
          <w:rFonts w:ascii="Times New Roman" w:hAnsi="Times New Roman" w:eastAsia="方正仿宋_GBK" w:cs="Times New Roman"/>
          <w:kern w:val="2"/>
          <w:sz w:val="32"/>
          <w:szCs w:val="24"/>
          <w:lang w:val="en-US" w:eastAsia="zh-CN" w:bidi="ar-SA"/>
        </w:rPr>
        <w:t>提升职工办事效率与体验。信息公开层面，通过政府网站、官方媒体等平台，及时公开经费收支、项目进展、职工帮扶政策等信息，保障职工知情权。整改反馈方面</w:t>
      </w:r>
      <w:bookmarkEnd w:id="84"/>
      <w:r>
        <w:rPr>
          <w:rFonts w:hint="eastAsia" w:ascii="Times New Roman" w:hAnsi="Times New Roman" w:eastAsia="方正仿宋_GBK" w:cs="Times New Roman"/>
          <w:kern w:val="2"/>
          <w:sz w:val="32"/>
          <w:szCs w:val="24"/>
          <w:lang w:val="en-US" w:eastAsia="zh-CN" w:bidi="ar-SA"/>
        </w:rPr>
        <w:t>做到有问题及时整改。</w:t>
      </w:r>
    </w:p>
    <w:p w14:paraId="2EF34403">
      <w:pPr>
        <w:spacing w:line="550" w:lineRule="exact"/>
        <w:ind w:firstLine="640" w:firstLineChars="200"/>
        <w:rPr>
          <w:rFonts w:ascii="Times New Roman" w:eastAsia="方正黑体_GBK"/>
          <w:sz w:val="32"/>
        </w:rPr>
      </w:pPr>
      <w:r>
        <w:rPr>
          <w:rFonts w:ascii="Times New Roman" w:eastAsia="方正黑体_GBK"/>
          <w:sz w:val="32"/>
        </w:rPr>
        <w:t>四、评价结论及建议</w:t>
      </w:r>
    </w:p>
    <w:p w14:paraId="124FAD10">
      <w:pPr>
        <w:spacing w:line="550" w:lineRule="exact"/>
        <w:ind w:firstLine="643" w:firstLineChars="200"/>
        <w:rPr>
          <w:rFonts w:ascii="Times New Roman" w:hAnsi="Times New Roman" w:eastAsia="方正仿宋_GBK" w:cs="Times New Roman"/>
          <w:kern w:val="2"/>
          <w:sz w:val="32"/>
          <w:szCs w:val="24"/>
          <w:lang w:val="en-US" w:eastAsia="zh-CN" w:bidi="ar-SA"/>
        </w:rPr>
      </w:pPr>
      <w:r>
        <w:rPr>
          <w:rFonts w:ascii="Times New Roman" w:eastAsia="方正楷体_GBK"/>
          <w:b/>
          <w:sz w:val="32"/>
        </w:rPr>
        <w:t>（一）评价结论。</w:t>
      </w:r>
      <w:r>
        <w:rPr>
          <w:rFonts w:ascii="Times New Roman" w:hAnsi="Times New Roman" w:eastAsia="方正仿宋_GBK" w:cs="Times New Roman"/>
          <w:kern w:val="2"/>
          <w:sz w:val="32"/>
          <w:szCs w:val="24"/>
          <w:lang w:val="en-US" w:eastAsia="zh-CN" w:bidi="ar-SA"/>
        </w:rPr>
        <w:t>盐边县总工会2024年度部门预算绩效自评得分</w:t>
      </w:r>
      <w:r>
        <w:rPr>
          <w:rFonts w:hint="default" w:ascii="Times New Roman" w:hAnsi="Times New Roman" w:eastAsia="方正仿宋_GBK" w:cs="Times New Roman"/>
          <w:kern w:val="2"/>
          <w:sz w:val="32"/>
          <w:szCs w:val="24"/>
          <w:lang w:val="en-US" w:eastAsia="zh-CN" w:bidi="ar-SA"/>
        </w:rPr>
        <w:t>9</w:t>
      </w:r>
      <w:r>
        <w:rPr>
          <w:rFonts w:hint="eastAsia" w:ascii="Times New Roman" w:hAnsi="Times New Roman" w:eastAsia="方正仿宋_GBK" w:cs="Times New Roman"/>
          <w:kern w:val="2"/>
          <w:sz w:val="32"/>
          <w:szCs w:val="24"/>
          <w:lang w:val="en-US" w:eastAsia="zh-CN" w:bidi="ar-SA"/>
        </w:rPr>
        <w:t>4</w:t>
      </w:r>
      <w:r>
        <w:rPr>
          <w:rFonts w:hint="default" w:ascii="Times New Roman" w:hAnsi="Times New Roman" w:eastAsia="方正仿宋_GBK" w:cs="Times New Roman"/>
          <w:kern w:val="2"/>
          <w:sz w:val="32"/>
          <w:szCs w:val="24"/>
          <w:lang w:val="en-US" w:eastAsia="zh-CN" w:bidi="ar-SA"/>
        </w:rPr>
        <w:t>分，整体绩效目标完成情况良好。预算编制科学合理，资金分配贴合工会职能需求，一般公共预算232.34万元资金使用规范，职工帮扶、文体活动等常规项目成效显著，如春节送温暖等关爱项目投入</w:t>
      </w:r>
      <w:bookmarkStart w:id="85" w:name="OLE_LINK9"/>
      <w:r>
        <w:rPr>
          <w:rFonts w:hint="default" w:ascii="Times New Roman" w:hAnsi="Times New Roman" w:eastAsia="方正仿宋_GBK" w:cs="Times New Roman"/>
          <w:kern w:val="2"/>
          <w:sz w:val="32"/>
          <w:szCs w:val="24"/>
          <w:lang w:val="en-US" w:eastAsia="zh-CN" w:bidi="ar-SA"/>
        </w:rPr>
        <w:t>32.254</w:t>
      </w:r>
      <w:bookmarkEnd w:id="85"/>
      <w:r>
        <w:rPr>
          <w:rFonts w:hint="default" w:ascii="Times New Roman" w:hAnsi="Times New Roman" w:eastAsia="方正仿宋_GBK" w:cs="Times New Roman"/>
          <w:kern w:val="2"/>
          <w:sz w:val="32"/>
          <w:szCs w:val="24"/>
          <w:lang w:val="en-US" w:eastAsia="zh-CN" w:bidi="ar-SA"/>
        </w:rPr>
        <w:t>万元，切实保障职工权益。内部管理通过 “互联网 + 工会” 模式提升服务效能，信息公开及时透明，整改反馈机制有效，虽存在偏远区域服务覆盖不足、部分项目谋划前瞻性欠缺等短板，但通过优化资源配置、强化前期调研，预算执行效率和资金使用效益持续提升，总体达成年度工作目标，为县域职工服务和社会和谐发展提供了有力支撑。</w:t>
      </w:r>
    </w:p>
    <w:p w14:paraId="634BE6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Calibri" w:hAnsi="Calibri" w:eastAsia="仿宋_GB2312" w:cs="Times New Roman"/>
          <w:sz w:val="32"/>
          <w:szCs w:val="32"/>
          <w:lang w:val="en-US" w:eastAsia="zh-CN"/>
        </w:rPr>
      </w:pPr>
      <w:r>
        <w:rPr>
          <w:rFonts w:ascii="Times New Roman" w:eastAsia="方正楷体_GBK"/>
          <w:b/>
          <w:sz w:val="32"/>
        </w:rPr>
        <w:t>（二）存在问题。</w:t>
      </w:r>
      <w:r>
        <w:rPr>
          <w:rFonts w:hint="default" w:ascii="Calibri" w:hAnsi="Calibri" w:eastAsia="仿宋_GB2312" w:cs="Times New Roman"/>
          <w:sz w:val="32"/>
          <w:szCs w:val="32"/>
          <w:lang w:val="en-US" w:eastAsia="zh-CN"/>
        </w:rPr>
        <w:t>对于工会职能的宣传力度不够，企业的建会工作没有做到全覆盖，与政府及各单位机关工会的沟通有待加强。</w:t>
      </w:r>
    </w:p>
    <w:p w14:paraId="626FCD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lang w:val="zh-CN" w:eastAsia="zh-CN" w:bidi="ar-SA"/>
        </w:rPr>
      </w:pPr>
      <w:r>
        <w:rPr>
          <w:rFonts w:ascii="Times New Roman" w:eastAsia="方正楷体_GBK"/>
          <w:b/>
          <w:sz w:val="32"/>
        </w:rPr>
        <w:t>（三）改进建议。</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zh-CN" w:eastAsia="zh-CN" w:bidi="ar-SA"/>
        </w:rPr>
        <w:t>预算编制和预算管理还需进一步细化和加强，严禁超预算和无预算安排支出，严格开支范围和标准，严格审核各项经费的支出，提高资金使用效率。</w:t>
      </w:r>
    </w:p>
    <w:p w14:paraId="62C27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2.严格控制“三公”经费，认真贯彻落实中央八项规定和省、市十项规定，严格“三公”经费支出的审核和审批，合理压缩“三公”经费支出。合理、节俭、高效地利用资金，保证机关各项工作顺利有序开展。</w:t>
      </w:r>
    </w:p>
    <w:p w14:paraId="491E2EBA">
      <w:pPr>
        <w:spacing w:line="550" w:lineRule="exact"/>
        <w:ind w:firstLine="640" w:firstLineChars="200"/>
        <w:rPr>
          <w:rFonts w:ascii="Times New Roman" w:eastAsia="方正仿宋_GBK"/>
          <w:sz w:val="32"/>
        </w:rPr>
      </w:pPr>
      <w:r>
        <w:rPr>
          <w:rFonts w:ascii="Times New Roman" w:eastAsia="方正仿宋_GBK"/>
          <w:sz w:val="32"/>
        </w:rPr>
        <w:t>附表：1.部门预算绩效自评打分表</w:t>
      </w:r>
    </w:p>
    <w:p w14:paraId="280D3517">
      <w:pPr>
        <w:spacing w:line="550" w:lineRule="exact"/>
        <w:ind w:firstLine="1600" w:firstLineChars="500"/>
        <w:rPr>
          <w:rFonts w:ascii="Times New Roman" w:eastAsia="方正仿宋_GBK"/>
          <w:sz w:val="32"/>
        </w:rPr>
      </w:pPr>
      <w:r>
        <w:rPr>
          <w:rFonts w:ascii="Times New Roman" w:eastAsia="方正仿宋_GBK"/>
          <w:sz w:val="32"/>
        </w:rPr>
        <w:t>2.部门整体绩效目标完成情况自评表</w:t>
      </w:r>
    </w:p>
    <w:p w14:paraId="56ECDE72">
      <w:pPr>
        <w:spacing w:line="578" w:lineRule="exact"/>
        <w:jc w:val="left"/>
        <w:rPr>
          <w:rFonts w:ascii="Times New Roman" w:eastAsia="方正黑体_GBK"/>
        </w:rPr>
      </w:pPr>
    </w:p>
    <w:p w14:paraId="54F1F8E3">
      <w:pPr>
        <w:spacing w:line="578" w:lineRule="exact"/>
        <w:jc w:val="left"/>
        <w:rPr>
          <w:rFonts w:ascii="Times New Roman" w:eastAsia="方正黑体_GBK"/>
        </w:rPr>
      </w:pPr>
    </w:p>
    <w:p w14:paraId="0EF89E00">
      <w:pPr>
        <w:spacing w:line="578" w:lineRule="exact"/>
        <w:jc w:val="left"/>
        <w:rPr>
          <w:rFonts w:ascii="Times New Roman" w:eastAsia="方正黑体_GBK"/>
        </w:rPr>
      </w:pPr>
    </w:p>
    <w:p w14:paraId="5D24D5D6">
      <w:pPr>
        <w:spacing w:line="578" w:lineRule="exact"/>
        <w:jc w:val="left"/>
        <w:rPr>
          <w:rFonts w:ascii="Times New Roman" w:eastAsia="方正黑体_GBK"/>
        </w:rPr>
      </w:pPr>
    </w:p>
    <w:p w14:paraId="1140F837">
      <w:pPr>
        <w:spacing w:line="578" w:lineRule="exact"/>
        <w:jc w:val="left"/>
        <w:rPr>
          <w:rFonts w:ascii="Times New Roman" w:eastAsia="方正黑体_GBK"/>
        </w:rPr>
      </w:pPr>
    </w:p>
    <w:p w14:paraId="14B890BF">
      <w:pPr>
        <w:spacing w:line="578" w:lineRule="exact"/>
        <w:jc w:val="left"/>
        <w:rPr>
          <w:rFonts w:ascii="Times New Roman" w:eastAsia="方正黑体_GBK"/>
        </w:rPr>
      </w:pPr>
    </w:p>
    <w:p w14:paraId="75BE385C">
      <w:pPr>
        <w:spacing w:line="578" w:lineRule="exact"/>
        <w:jc w:val="left"/>
        <w:rPr>
          <w:rFonts w:ascii="Times New Roman" w:eastAsia="方正黑体_GBK"/>
          <w:sz w:val="32"/>
        </w:rPr>
      </w:pPr>
      <w:r>
        <w:rPr>
          <w:rFonts w:ascii="Times New Roman" w:eastAsia="方正黑体_GBK"/>
          <w:sz w:val="32"/>
        </w:rPr>
        <w:t>附表1</w:t>
      </w:r>
    </w:p>
    <w:p w14:paraId="35178EA9">
      <w:pPr>
        <w:widowControl/>
        <w:spacing w:line="600" w:lineRule="exact"/>
        <w:jc w:val="center"/>
        <w:textAlignment w:val="center"/>
        <w:rPr>
          <w:rFonts w:hint="eastAsia" w:ascii="方正小标宋_GBK" w:eastAsia="方正小标宋_GBK"/>
          <w:b/>
          <w:color w:val="000000"/>
          <w:kern w:val="0"/>
          <w:sz w:val="44"/>
          <w:szCs w:val="44"/>
        </w:rPr>
      </w:pPr>
      <w:r>
        <w:rPr>
          <w:rFonts w:hint="eastAsia" w:ascii="方正小标宋_GBK" w:eastAsia="方正小标宋_GBK"/>
          <w:b/>
          <w:color w:val="000000"/>
          <w:kern w:val="0"/>
          <w:sz w:val="44"/>
          <w:szCs w:val="44"/>
        </w:rPr>
        <w:t>部门预算绩效自评打分表</w:t>
      </w:r>
    </w:p>
    <w:tbl>
      <w:tblPr>
        <w:tblStyle w:val="15"/>
        <w:tblW w:w="10998" w:type="dxa"/>
        <w:jc w:val="center"/>
        <w:tblLayout w:type="fixed"/>
        <w:tblCellMar>
          <w:top w:w="0" w:type="dxa"/>
          <w:left w:w="108" w:type="dxa"/>
          <w:bottom w:w="0" w:type="dxa"/>
          <w:right w:w="108" w:type="dxa"/>
        </w:tblCellMar>
      </w:tblPr>
      <w:tblGrid>
        <w:gridCol w:w="1020"/>
        <w:gridCol w:w="1486"/>
        <w:gridCol w:w="1692"/>
        <w:gridCol w:w="734"/>
        <w:gridCol w:w="4813"/>
        <w:gridCol w:w="768"/>
        <w:gridCol w:w="485"/>
      </w:tblGrid>
      <w:tr w14:paraId="3ACA32B5">
        <w:tblPrEx>
          <w:tblCellMar>
            <w:top w:w="0" w:type="dxa"/>
            <w:left w:w="108" w:type="dxa"/>
            <w:bottom w:w="0" w:type="dxa"/>
            <w:right w:w="108" w:type="dxa"/>
          </w:tblCellMar>
        </w:tblPrEx>
        <w:trPr>
          <w:trHeight w:val="263" w:hRule="atLeast"/>
          <w:jc w:val="center"/>
        </w:trPr>
        <w:tc>
          <w:tcPr>
            <w:tcW w:w="4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7506C">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绩效评价</w:t>
            </w:r>
            <w:r>
              <w:rPr>
                <w:rFonts w:hint="eastAsia" w:cs="黑体" w:asciiTheme="minorEastAsia" w:hAnsiTheme="minorEastAsia" w:eastAsiaTheme="minorEastAsia"/>
                <w:color w:val="000000"/>
                <w:kern w:val="0"/>
                <w:sz w:val="18"/>
                <w:szCs w:val="18"/>
                <w:lang w:eastAsia="zh-CN"/>
              </w:rPr>
              <w:t>指标</w:t>
            </w:r>
            <w:r>
              <w:rPr>
                <w:rFonts w:hint="eastAsia" w:cs="黑体" w:asciiTheme="minorEastAsia" w:hAnsiTheme="minorEastAsia" w:eastAsiaTheme="minorEastAsia"/>
                <w:color w:val="000000"/>
                <w:kern w:val="0"/>
                <w:sz w:val="18"/>
                <w:szCs w:val="18"/>
              </w:rPr>
              <w:t>分值</w:t>
            </w:r>
          </w:p>
        </w:tc>
        <w:tc>
          <w:tcPr>
            <w:tcW w:w="4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1AEED">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指标解释</w:t>
            </w:r>
          </w:p>
        </w:tc>
        <w:tc>
          <w:tcPr>
            <w:tcW w:w="768" w:type="dxa"/>
            <w:vMerge w:val="restart"/>
            <w:tcBorders>
              <w:top w:val="single" w:color="000000" w:sz="4" w:space="0"/>
              <w:left w:val="single" w:color="000000" w:sz="4" w:space="0"/>
              <w:right w:val="single" w:color="000000" w:sz="4" w:space="0"/>
            </w:tcBorders>
            <w:shd w:val="clear" w:color="auto" w:fill="auto"/>
            <w:vAlign w:val="center"/>
          </w:tcPr>
          <w:p w14:paraId="595C13F7">
            <w:pPr>
              <w:widowControl/>
              <w:spacing w:line="240" w:lineRule="exact"/>
              <w:jc w:val="center"/>
              <w:textAlignment w:val="center"/>
              <w:rPr>
                <w:rFonts w:cs="黑体" w:asciiTheme="minorEastAsia" w:hAnsiTheme="minorEastAsia" w:eastAsiaTheme="minorEastAsia"/>
                <w:color w:val="000000"/>
                <w:kern w:val="0"/>
                <w:sz w:val="18"/>
                <w:szCs w:val="18"/>
              </w:rPr>
            </w:pPr>
            <w:r>
              <w:rPr>
                <w:rFonts w:hint="eastAsia" w:cs="黑体" w:asciiTheme="minorEastAsia" w:hAnsiTheme="minorEastAsia" w:eastAsiaTheme="minorEastAsia"/>
                <w:color w:val="000000"/>
                <w:kern w:val="0"/>
                <w:sz w:val="18"/>
                <w:szCs w:val="18"/>
              </w:rPr>
              <w:t>自评得分</w:t>
            </w:r>
          </w:p>
        </w:tc>
        <w:tc>
          <w:tcPr>
            <w:tcW w:w="485" w:type="dxa"/>
            <w:vMerge w:val="restart"/>
            <w:tcBorders>
              <w:top w:val="single" w:color="000000" w:sz="4" w:space="0"/>
              <w:left w:val="single" w:color="000000" w:sz="4" w:space="0"/>
              <w:right w:val="single" w:color="000000" w:sz="4" w:space="0"/>
            </w:tcBorders>
            <w:shd w:val="clear" w:color="auto" w:fill="auto"/>
            <w:vAlign w:val="center"/>
          </w:tcPr>
          <w:p w14:paraId="775967A7">
            <w:pPr>
              <w:widowControl/>
              <w:spacing w:line="240" w:lineRule="exact"/>
              <w:jc w:val="center"/>
              <w:textAlignment w:val="center"/>
              <w:rPr>
                <w:rFonts w:cs="黑体" w:asciiTheme="minorEastAsia" w:hAnsiTheme="minorEastAsia" w:eastAsiaTheme="minorEastAsia"/>
                <w:color w:val="000000"/>
                <w:kern w:val="0"/>
                <w:sz w:val="18"/>
                <w:szCs w:val="18"/>
              </w:rPr>
            </w:pPr>
            <w:r>
              <w:rPr>
                <w:rFonts w:hint="eastAsia" w:cs="黑体" w:asciiTheme="minorEastAsia" w:hAnsiTheme="minorEastAsia" w:eastAsiaTheme="minorEastAsia"/>
                <w:color w:val="000000"/>
                <w:kern w:val="0"/>
                <w:sz w:val="18"/>
                <w:szCs w:val="18"/>
              </w:rPr>
              <w:t>备注</w:t>
            </w:r>
          </w:p>
        </w:tc>
      </w:tr>
      <w:tr w14:paraId="056EB33D">
        <w:tblPrEx>
          <w:tblCellMar>
            <w:top w:w="0" w:type="dxa"/>
            <w:left w:w="108" w:type="dxa"/>
            <w:bottom w:w="0" w:type="dxa"/>
            <w:right w:w="108" w:type="dxa"/>
          </w:tblCellMar>
        </w:tblPrEx>
        <w:trPr>
          <w:trHeight w:val="515" w:hRule="atLeast"/>
          <w:jc w:val="center"/>
        </w:trPr>
        <w:tc>
          <w:tcPr>
            <w:tcW w:w="1020" w:type="dxa"/>
            <w:tcBorders>
              <w:top w:val="single" w:color="000000" w:sz="4" w:space="0"/>
              <w:left w:val="single" w:color="000000" w:sz="4" w:space="0"/>
              <w:bottom w:val="single" w:color="000000" w:sz="4" w:space="0"/>
              <w:right w:val="nil"/>
            </w:tcBorders>
            <w:shd w:val="clear" w:color="auto" w:fill="auto"/>
            <w:vAlign w:val="center"/>
          </w:tcPr>
          <w:p w14:paraId="469715F0">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一级指标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658E">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二级指标</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76D0">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三级指标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E2D6">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指标</w:t>
            </w:r>
            <w:r>
              <w:rPr>
                <w:rFonts w:hint="eastAsia" w:cs="黑体" w:asciiTheme="minorEastAsia" w:hAnsiTheme="minorEastAsia" w:eastAsiaTheme="minorEastAsia"/>
                <w:color w:val="000000"/>
                <w:kern w:val="0"/>
                <w:sz w:val="18"/>
                <w:szCs w:val="18"/>
              </w:rPr>
              <w:br w:type="textWrapping"/>
            </w:r>
            <w:r>
              <w:rPr>
                <w:rFonts w:hint="eastAsia" w:cs="黑体" w:asciiTheme="minorEastAsia" w:hAnsiTheme="minorEastAsia" w:eastAsiaTheme="minorEastAsia"/>
                <w:color w:val="000000"/>
                <w:kern w:val="0"/>
                <w:sz w:val="18"/>
                <w:szCs w:val="18"/>
              </w:rPr>
              <w:t>分值</w:t>
            </w:r>
          </w:p>
        </w:tc>
        <w:tc>
          <w:tcPr>
            <w:tcW w:w="4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8C7E7">
            <w:pPr>
              <w:widowControl/>
              <w:spacing w:line="240" w:lineRule="exact"/>
              <w:jc w:val="center"/>
              <w:rPr>
                <w:rFonts w:cs="黑体" w:asciiTheme="minorEastAsia" w:hAnsiTheme="minorEastAsia" w:eastAsiaTheme="minorEastAsia"/>
                <w:color w:val="000000"/>
                <w:sz w:val="18"/>
                <w:szCs w:val="18"/>
              </w:rPr>
            </w:pPr>
          </w:p>
        </w:tc>
        <w:tc>
          <w:tcPr>
            <w:tcW w:w="768" w:type="dxa"/>
            <w:vMerge w:val="continue"/>
            <w:tcBorders>
              <w:left w:val="single" w:color="000000" w:sz="4" w:space="0"/>
              <w:bottom w:val="single" w:color="000000" w:sz="4" w:space="0"/>
              <w:right w:val="single" w:color="000000" w:sz="4" w:space="0"/>
            </w:tcBorders>
            <w:shd w:val="clear" w:color="auto" w:fill="auto"/>
            <w:vAlign w:val="center"/>
          </w:tcPr>
          <w:p w14:paraId="33218266">
            <w:pPr>
              <w:widowControl/>
              <w:spacing w:line="240" w:lineRule="exact"/>
              <w:jc w:val="center"/>
              <w:rPr>
                <w:rFonts w:cs="黑体" w:asciiTheme="minorEastAsia" w:hAnsiTheme="minorEastAsia" w:eastAsiaTheme="minorEastAsia"/>
                <w:color w:val="000000"/>
                <w:sz w:val="18"/>
                <w:szCs w:val="18"/>
              </w:rPr>
            </w:pPr>
          </w:p>
        </w:tc>
        <w:tc>
          <w:tcPr>
            <w:tcW w:w="485" w:type="dxa"/>
            <w:vMerge w:val="continue"/>
            <w:tcBorders>
              <w:left w:val="single" w:color="000000" w:sz="4" w:space="0"/>
              <w:bottom w:val="single" w:color="000000" w:sz="4" w:space="0"/>
              <w:right w:val="single" w:color="000000" w:sz="4" w:space="0"/>
            </w:tcBorders>
            <w:shd w:val="clear" w:color="auto" w:fill="auto"/>
            <w:vAlign w:val="center"/>
          </w:tcPr>
          <w:p w14:paraId="77E9262D">
            <w:pPr>
              <w:widowControl/>
              <w:spacing w:line="240" w:lineRule="exact"/>
              <w:jc w:val="center"/>
              <w:rPr>
                <w:rFonts w:cs="黑体" w:asciiTheme="minorEastAsia" w:hAnsiTheme="minorEastAsia" w:eastAsiaTheme="minorEastAsia"/>
                <w:color w:val="000000"/>
                <w:sz w:val="18"/>
                <w:szCs w:val="18"/>
              </w:rPr>
            </w:pPr>
          </w:p>
        </w:tc>
      </w:tr>
      <w:tr w14:paraId="0587D1C2">
        <w:tblPrEx>
          <w:tblCellMar>
            <w:top w:w="0" w:type="dxa"/>
            <w:left w:w="108" w:type="dxa"/>
            <w:bottom w:w="0" w:type="dxa"/>
            <w:right w:w="108" w:type="dxa"/>
          </w:tblCellMar>
        </w:tblPrEx>
        <w:trPr>
          <w:trHeight w:val="515" w:hRule="atLeast"/>
          <w:jc w:val="center"/>
        </w:trPr>
        <w:tc>
          <w:tcPr>
            <w:tcW w:w="1020" w:type="dxa"/>
            <w:vMerge w:val="restart"/>
            <w:tcBorders>
              <w:top w:val="single" w:color="000000" w:sz="4" w:space="0"/>
              <w:left w:val="single" w:color="000000" w:sz="4" w:space="0"/>
              <w:right w:val="single" w:color="000000" w:sz="4" w:space="0"/>
            </w:tcBorders>
            <w:shd w:val="clear" w:color="auto" w:fill="auto"/>
            <w:vAlign w:val="center"/>
          </w:tcPr>
          <w:p w14:paraId="39E47B48">
            <w:pPr>
              <w:widowControl/>
              <w:spacing w:line="240" w:lineRule="exact"/>
              <w:jc w:val="center"/>
              <w:textAlignment w:val="center"/>
              <w:rPr>
                <w:rFonts w:cs="宋体" w:asciiTheme="minorEastAsia" w:hAnsiTheme="minorEastAsia" w:eastAsiaTheme="minorEastAsia"/>
                <w:b/>
                <w:color w:val="000000"/>
                <w:sz w:val="18"/>
                <w:szCs w:val="18"/>
              </w:rPr>
            </w:pPr>
            <w:bookmarkStart w:id="86" w:name="OLE_LINK3" w:colFirst="4" w:colLast="4"/>
            <w:bookmarkStart w:id="87" w:name="OLE_LINK4" w:colFirst="4" w:colLast="4"/>
            <w:r>
              <w:rPr>
                <w:rFonts w:hint="eastAsia" w:cs="宋体" w:asciiTheme="minorEastAsia" w:hAnsiTheme="minorEastAsia" w:eastAsiaTheme="minorEastAsia"/>
                <w:b/>
                <w:color w:val="000000"/>
                <w:kern w:val="0"/>
                <w:sz w:val="18"/>
                <w:szCs w:val="18"/>
              </w:rPr>
              <w:t>总体绩效</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（65分）</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916">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履职效能</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（15分）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B17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XX履职效果</w:t>
            </w:r>
          </w:p>
        </w:tc>
        <w:tc>
          <w:tcPr>
            <w:tcW w:w="734" w:type="dxa"/>
            <w:tcBorders>
              <w:top w:val="nil"/>
              <w:left w:val="single" w:color="000000" w:sz="4" w:space="0"/>
              <w:bottom w:val="single" w:color="000000" w:sz="4" w:space="0"/>
              <w:right w:val="single" w:color="000000" w:sz="4" w:space="0"/>
            </w:tcBorders>
            <w:shd w:val="clear" w:color="auto" w:fill="auto"/>
            <w:vAlign w:val="center"/>
          </w:tcPr>
          <w:p w14:paraId="52BB8E4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15</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4123">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部门整体绩效目标中选定3-5个核心职能目标，反映该项职能目标完成效果情况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AC39">
            <w:pPr>
              <w:widowControl/>
              <w:spacing w:line="240" w:lineRule="exact"/>
              <w:jc w:val="left"/>
              <w:textAlignment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15</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939">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72923EE0">
        <w:tblPrEx>
          <w:tblCellMar>
            <w:top w:w="0" w:type="dxa"/>
            <w:left w:w="108" w:type="dxa"/>
            <w:bottom w:w="0" w:type="dxa"/>
            <w:right w:w="108" w:type="dxa"/>
          </w:tblCellMar>
        </w:tblPrEx>
        <w:trPr>
          <w:trHeight w:val="515" w:hRule="atLeast"/>
          <w:jc w:val="center"/>
        </w:trPr>
        <w:tc>
          <w:tcPr>
            <w:tcW w:w="1020" w:type="dxa"/>
            <w:vMerge w:val="continue"/>
            <w:tcBorders>
              <w:left w:val="single" w:color="000000" w:sz="4" w:space="0"/>
              <w:right w:val="single" w:color="000000" w:sz="4" w:space="0"/>
            </w:tcBorders>
            <w:shd w:val="clear" w:color="auto" w:fill="auto"/>
            <w:vAlign w:val="center"/>
          </w:tcPr>
          <w:p w14:paraId="1EB34E7D">
            <w:pPr>
              <w:widowControl/>
              <w:spacing w:line="240" w:lineRule="exact"/>
              <w:jc w:val="center"/>
              <w:rPr>
                <w:rFonts w:cs="宋体" w:asciiTheme="minorEastAsia" w:hAnsiTheme="minorEastAsia" w:eastAsiaTheme="minorEastAsia"/>
                <w:b/>
                <w:color w:val="000000"/>
                <w:sz w:val="18"/>
                <w:szCs w:val="18"/>
              </w:rPr>
            </w:pP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08B5E">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预算管理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（28分）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B015">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预算编制质量</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5FDC">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8</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B25E">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部门是否严格按要求编制年初部门预算，年初预算编制的科学性和准确性</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F095">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6DAF">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A9EC52A">
        <w:tblPrEx>
          <w:tblCellMar>
            <w:top w:w="0" w:type="dxa"/>
            <w:left w:w="108" w:type="dxa"/>
            <w:bottom w:w="0" w:type="dxa"/>
            <w:right w:w="108" w:type="dxa"/>
          </w:tblCellMar>
        </w:tblPrEx>
        <w:trPr>
          <w:trHeight w:val="515" w:hRule="atLeast"/>
          <w:jc w:val="center"/>
        </w:trPr>
        <w:tc>
          <w:tcPr>
            <w:tcW w:w="1020" w:type="dxa"/>
            <w:vMerge w:val="continue"/>
            <w:tcBorders>
              <w:left w:val="single" w:color="000000" w:sz="4" w:space="0"/>
              <w:right w:val="single" w:color="000000" w:sz="4" w:space="0"/>
            </w:tcBorders>
            <w:shd w:val="clear" w:color="auto" w:fill="auto"/>
            <w:vAlign w:val="center"/>
          </w:tcPr>
          <w:p w14:paraId="4CD57CB5">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EF9C7">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34B9">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预决算信息公开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DB95">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C46A">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部门是否按照政府信息公开有关规定公开预算、执行、决算、监督、绩效等相关预决算信息。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3C46">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711A">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17D17A64">
        <w:tblPrEx>
          <w:tblCellMar>
            <w:top w:w="0" w:type="dxa"/>
            <w:left w:w="108" w:type="dxa"/>
            <w:bottom w:w="0" w:type="dxa"/>
            <w:right w:w="108" w:type="dxa"/>
          </w:tblCellMar>
        </w:tblPrEx>
        <w:trPr>
          <w:trHeight w:val="515" w:hRule="atLeast"/>
          <w:jc w:val="center"/>
        </w:trPr>
        <w:tc>
          <w:tcPr>
            <w:tcW w:w="1020" w:type="dxa"/>
            <w:vMerge w:val="continue"/>
            <w:tcBorders>
              <w:left w:val="single" w:color="000000" w:sz="4" w:space="0"/>
              <w:right w:val="single" w:color="000000" w:sz="4" w:space="0"/>
            </w:tcBorders>
            <w:shd w:val="clear" w:color="auto" w:fill="auto"/>
            <w:vAlign w:val="center"/>
          </w:tcPr>
          <w:p w14:paraId="2D154816">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F514">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C483">
            <w:pPr>
              <w:widowControl/>
              <w:spacing w:line="240" w:lineRule="exact"/>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“三公经费”变动情况</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1EE1">
            <w:pPr>
              <w:widowControl/>
              <w:spacing w:line="240" w:lineRule="exact"/>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F984">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“三公经费”压减情况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231B">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3FA0">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3B0D2FB">
        <w:tblPrEx>
          <w:tblCellMar>
            <w:top w:w="0" w:type="dxa"/>
            <w:left w:w="108" w:type="dxa"/>
            <w:bottom w:w="0" w:type="dxa"/>
            <w:right w:w="108" w:type="dxa"/>
          </w:tblCellMar>
        </w:tblPrEx>
        <w:trPr>
          <w:trHeight w:val="263" w:hRule="atLeast"/>
          <w:jc w:val="center"/>
        </w:trPr>
        <w:tc>
          <w:tcPr>
            <w:tcW w:w="1020" w:type="dxa"/>
            <w:vMerge w:val="continue"/>
            <w:tcBorders>
              <w:left w:val="single" w:color="000000" w:sz="4" w:space="0"/>
              <w:right w:val="single" w:color="000000" w:sz="4" w:space="0"/>
            </w:tcBorders>
            <w:shd w:val="clear" w:color="auto" w:fill="auto"/>
            <w:vAlign w:val="center"/>
          </w:tcPr>
          <w:p w14:paraId="32582365">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BB4C">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5272">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支出执行进度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9942">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6</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856B">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部门1至6月、1至10月预算执行情况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68CA">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3210">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5070DC0">
        <w:tblPrEx>
          <w:tblCellMar>
            <w:top w:w="0" w:type="dxa"/>
            <w:left w:w="108" w:type="dxa"/>
            <w:bottom w:w="0" w:type="dxa"/>
            <w:right w:w="108" w:type="dxa"/>
          </w:tblCellMar>
        </w:tblPrEx>
        <w:trPr>
          <w:trHeight w:val="263" w:hRule="atLeast"/>
          <w:jc w:val="center"/>
        </w:trPr>
        <w:tc>
          <w:tcPr>
            <w:tcW w:w="1020" w:type="dxa"/>
            <w:vMerge w:val="continue"/>
            <w:tcBorders>
              <w:left w:val="single" w:color="000000" w:sz="4" w:space="0"/>
              <w:right w:val="single" w:color="000000" w:sz="4" w:space="0"/>
            </w:tcBorders>
            <w:shd w:val="clear" w:color="auto" w:fill="auto"/>
            <w:vAlign w:val="center"/>
          </w:tcPr>
          <w:p w14:paraId="6A567BAC">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85B5">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1E66">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预算年终结余</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449A">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2</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F176">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部门整体年终预算结余情况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798E">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78AD">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8DBC7B2">
        <w:tblPrEx>
          <w:tblCellMar>
            <w:top w:w="0" w:type="dxa"/>
            <w:left w:w="108" w:type="dxa"/>
            <w:bottom w:w="0" w:type="dxa"/>
            <w:right w:w="108" w:type="dxa"/>
          </w:tblCellMar>
        </w:tblPrEx>
        <w:trPr>
          <w:trHeight w:val="768" w:hRule="atLeast"/>
          <w:jc w:val="center"/>
        </w:trPr>
        <w:tc>
          <w:tcPr>
            <w:tcW w:w="1020" w:type="dxa"/>
            <w:vMerge w:val="continue"/>
            <w:tcBorders>
              <w:left w:val="single" w:color="000000" w:sz="4" w:space="0"/>
              <w:right w:val="single" w:color="000000" w:sz="4" w:space="0"/>
            </w:tcBorders>
            <w:shd w:val="clear" w:color="auto" w:fill="auto"/>
            <w:vAlign w:val="center"/>
          </w:tcPr>
          <w:p w14:paraId="0146705F">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101A">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5EF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严控一般性支出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6F4E">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5</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4EE9">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部门严控“三公”经费、会议、培训、差旅、办节办展“三公经费”变动情况、办公设备购置、信息网络及软件购置更新、课题经费等8项一般性支出情况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49C0">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7B28">
            <w:pPr>
              <w:widowControl/>
              <w:spacing w:line="240" w:lineRule="exact"/>
              <w:jc w:val="left"/>
              <w:textAlignment w:val="center"/>
              <w:rPr>
                <w:rFonts w:cs="宋体" w:asciiTheme="minorEastAsia" w:hAnsiTheme="minorEastAsia" w:eastAsiaTheme="minorEastAsia"/>
                <w:color w:val="000000"/>
                <w:kern w:val="0"/>
                <w:sz w:val="18"/>
                <w:szCs w:val="18"/>
              </w:rPr>
            </w:pPr>
          </w:p>
        </w:tc>
      </w:tr>
      <w:bookmarkEnd w:id="86"/>
      <w:tr w14:paraId="6FEE9D42">
        <w:tblPrEx>
          <w:tblCellMar>
            <w:top w:w="0" w:type="dxa"/>
            <w:left w:w="108" w:type="dxa"/>
            <w:bottom w:w="0" w:type="dxa"/>
            <w:right w:w="108" w:type="dxa"/>
          </w:tblCellMar>
        </w:tblPrEx>
        <w:trPr>
          <w:trHeight w:val="263" w:hRule="atLeast"/>
          <w:jc w:val="center"/>
        </w:trPr>
        <w:tc>
          <w:tcPr>
            <w:tcW w:w="1020" w:type="dxa"/>
            <w:vMerge w:val="continue"/>
            <w:tcBorders>
              <w:left w:val="single" w:color="000000" w:sz="4" w:space="0"/>
              <w:right w:val="single" w:color="000000" w:sz="4" w:space="0"/>
            </w:tcBorders>
            <w:shd w:val="clear" w:color="auto" w:fill="auto"/>
            <w:vAlign w:val="center"/>
          </w:tcPr>
          <w:p w14:paraId="2A7551AC">
            <w:pPr>
              <w:widowControl/>
              <w:spacing w:line="240" w:lineRule="exact"/>
              <w:jc w:val="center"/>
              <w:rPr>
                <w:rFonts w:cs="宋体" w:asciiTheme="minorEastAsia" w:hAnsiTheme="minorEastAsia" w:eastAsiaTheme="minorEastAsia"/>
                <w:b/>
                <w:color w:val="000000"/>
                <w:sz w:val="18"/>
                <w:szCs w:val="18"/>
              </w:rPr>
            </w:pPr>
            <w:bookmarkStart w:id="88" w:name="OLE_LINK5" w:colFirst="4" w:colLast="4"/>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BC9AB">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财务管理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（10分）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308D">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财务管理制度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39E4">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FF7B">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部门财务管理制度建立情况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23FD">
            <w:pPr>
              <w:widowControl/>
              <w:spacing w:line="240" w:lineRule="exact"/>
              <w:jc w:val="left"/>
              <w:textAlignment w:val="center"/>
              <w:rPr>
                <w:rFonts w:cs="宋体" w:asciiTheme="minorEastAsia" w:hAnsiTheme="minorEastAsia" w:eastAsiaTheme="minorEastAsia"/>
                <w:color w:val="000000"/>
                <w:kern w:val="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AB6A">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87DD6AD">
        <w:tblPrEx>
          <w:tblCellMar>
            <w:top w:w="0" w:type="dxa"/>
            <w:left w:w="108" w:type="dxa"/>
            <w:bottom w:w="0" w:type="dxa"/>
            <w:right w:w="108" w:type="dxa"/>
          </w:tblCellMar>
        </w:tblPrEx>
        <w:trPr>
          <w:trHeight w:val="263" w:hRule="atLeast"/>
          <w:jc w:val="center"/>
        </w:trPr>
        <w:tc>
          <w:tcPr>
            <w:tcW w:w="1020" w:type="dxa"/>
            <w:vMerge w:val="continue"/>
            <w:tcBorders>
              <w:left w:val="single" w:color="000000" w:sz="4" w:space="0"/>
              <w:right w:val="single" w:color="000000" w:sz="4" w:space="0"/>
            </w:tcBorders>
            <w:shd w:val="clear" w:color="auto" w:fill="auto"/>
            <w:vAlign w:val="center"/>
          </w:tcPr>
          <w:p w14:paraId="61C4C7BB">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302B">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67C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财务岗位设置</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6A6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2</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1818">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部门财务岗位设置是否符合相关财务管理制度要求</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BB9F">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C9F1">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025A3AB4">
        <w:tblPrEx>
          <w:tblCellMar>
            <w:top w:w="0" w:type="dxa"/>
            <w:left w:w="108" w:type="dxa"/>
            <w:bottom w:w="0" w:type="dxa"/>
            <w:right w:w="108" w:type="dxa"/>
          </w:tblCellMar>
        </w:tblPrEx>
        <w:trPr>
          <w:trHeight w:val="263" w:hRule="atLeast"/>
          <w:jc w:val="center"/>
        </w:trPr>
        <w:tc>
          <w:tcPr>
            <w:tcW w:w="1020" w:type="dxa"/>
            <w:vMerge w:val="continue"/>
            <w:tcBorders>
              <w:left w:val="single" w:color="000000" w:sz="4" w:space="0"/>
              <w:right w:val="single" w:color="000000" w:sz="4" w:space="0"/>
            </w:tcBorders>
            <w:shd w:val="clear" w:color="auto" w:fill="auto"/>
            <w:vAlign w:val="center"/>
          </w:tcPr>
          <w:p w14:paraId="2E3545EE">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7351">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A9CE">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资金使用规范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5CC">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FF99">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部门资金使用是否符合相关财务管理制度规定</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0B70">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C0FD">
            <w:pPr>
              <w:widowControl/>
              <w:spacing w:line="240" w:lineRule="exact"/>
              <w:jc w:val="left"/>
              <w:textAlignment w:val="center"/>
              <w:rPr>
                <w:rFonts w:cs="宋体" w:asciiTheme="minorEastAsia" w:hAnsiTheme="minorEastAsia" w:eastAsiaTheme="minorEastAsia"/>
                <w:color w:val="000000"/>
                <w:kern w:val="0"/>
                <w:sz w:val="18"/>
                <w:szCs w:val="18"/>
              </w:rPr>
            </w:pPr>
          </w:p>
        </w:tc>
      </w:tr>
      <w:bookmarkEnd w:id="87"/>
      <w:tr w14:paraId="524EEC49">
        <w:tblPrEx>
          <w:tblCellMar>
            <w:top w:w="0" w:type="dxa"/>
            <w:left w:w="108" w:type="dxa"/>
            <w:bottom w:w="0" w:type="dxa"/>
            <w:right w:w="108" w:type="dxa"/>
          </w:tblCellMar>
        </w:tblPrEx>
        <w:trPr>
          <w:trHeight w:val="517" w:hRule="atLeast"/>
          <w:jc w:val="center"/>
        </w:trPr>
        <w:tc>
          <w:tcPr>
            <w:tcW w:w="1020" w:type="dxa"/>
            <w:vMerge w:val="continue"/>
            <w:tcBorders>
              <w:left w:val="single" w:color="000000" w:sz="4" w:space="0"/>
              <w:right w:val="single" w:color="000000" w:sz="4" w:space="0"/>
            </w:tcBorders>
            <w:shd w:val="clear" w:color="auto" w:fill="auto"/>
            <w:vAlign w:val="center"/>
          </w:tcPr>
          <w:p w14:paraId="21D8E977">
            <w:pPr>
              <w:widowControl/>
              <w:spacing w:line="240" w:lineRule="exact"/>
              <w:jc w:val="center"/>
              <w:rPr>
                <w:rFonts w:cs="宋体" w:asciiTheme="minorEastAsia" w:hAnsiTheme="minorEastAsia" w:eastAsiaTheme="minorEastAsia"/>
                <w:b/>
                <w:color w:val="000000"/>
                <w:sz w:val="18"/>
                <w:szCs w:val="18"/>
              </w:rPr>
            </w:pPr>
          </w:p>
        </w:tc>
        <w:tc>
          <w:tcPr>
            <w:tcW w:w="1486" w:type="dxa"/>
            <w:vMerge w:val="restart"/>
            <w:tcBorders>
              <w:top w:val="single" w:color="000000" w:sz="4" w:space="0"/>
              <w:left w:val="single" w:color="000000" w:sz="4" w:space="0"/>
              <w:right w:val="single" w:color="000000" w:sz="4" w:space="0"/>
            </w:tcBorders>
            <w:shd w:val="clear" w:color="auto" w:fill="auto"/>
            <w:vAlign w:val="center"/>
          </w:tcPr>
          <w:p w14:paraId="68AF5853">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资产管理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（6分）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559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资产管理完整性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9EF7">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9053">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部门的资产是否账实相符，是否保存完整、使用合规、收入及时足额上缴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65F8">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EB8">
            <w:pPr>
              <w:widowControl/>
              <w:spacing w:line="240" w:lineRule="exact"/>
              <w:jc w:val="left"/>
              <w:textAlignment w:val="center"/>
              <w:rPr>
                <w:rFonts w:cs="宋体" w:asciiTheme="minorEastAsia" w:hAnsiTheme="minorEastAsia" w:eastAsiaTheme="minorEastAsia"/>
                <w:color w:val="000000"/>
                <w:kern w:val="0"/>
                <w:sz w:val="18"/>
                <w:szCs w:val="18"/>
              </w:rPr>
            </w:pPr>
          </w:p>
        </w:tc>
      </w:tr>
      <w:bookmarkEnd w:id="88"/>
      <w:tr w14:paraId="559F556B">
        <w:tblPrEx>
          <w:tblCellMar>
            <w:top w:w="0" w:type="dxa"/>
            <w:left w:w="108" w:type="dxa"/>
            <w:bottom w:w="0" w:type="dxa"/>
            <w:right w:w="108" w:type="dxa"/>
          </w:tblCellMar>
        </w:tblPrEx>
        <w:trPr>
          <w:trHeight w:val="454" w:hRule="atLeast"/>
          <w:jc w:val="center"/>
        </w:trPr>
        <w:tc>
          <w:tcPr>
            <w:tcW w:w="1020" w:type="dxa"/>
            <w:vMerge w:val="continue"/>
            <w:tcBorders>
              <w:left w:val="single" w:color="000000" w:sz="4" w:space="0"/>
              <w:right w:val="single" w:color="000000" w:sz="4" w:space="0"/>
            </w:tcBorders>
            <w:shd w:val="clear" w:color="auto" w:fill="auto"/>
            <w:vAlign w:val="center"/>
          </w:tcPr>
          <w:p w14:paraId="3338E495">
            <w:pPr>
              <w:widowControl/>
              <w:spacing w:line="240" w:lineRule="exact"/>
              <w:jc w:val="center"/>
              <w:textAlignment w:val="center"/>
              <w:rPr>
                <w:rFonts w:cs="宋体" w:asciiTheme="minorEastAsia" w:hAnsiTheme="minorEastAsia" w:eastAsiaTheme="minorEastAsia"/>
                <w:b/>
                <w:color w:val="000000"/>
                <w:sz w:val="18"/>
                <w:szCs w:val="18"/>
              </w:rPr>
            </w:pPr>
          </w:p>
        </w:tc>
        <w:tc>
          <w:tcPr>
            <w:tcW w:w="1486" w:type="dxa"/>
            <w:vMerge w:val="continue"/>
            <w:tcBorders>
              <w:left w:val="single" w:color="000000" w:sz="4" w:space="0"/>
              <w:bottom w:val="single" w:color="000000" w:sz="4" w:space="0"/>
              <w:right w:val="single" w:color="000000" w:sz="4" w:space="0"/>
            </w:tcBorders>
            <w:shd w:val="clear" w:color="auto" w:fill="auto"/>
            <w:vAlign w:val="center"/>
          </w:tcPr>
          <w:p w14:paraId="17DD3B55">
            <w:pPr>
              <w:widowControl/>
              <w:spacing w:line="240" w:lineRule="exact"/>
              <w:jc w:val="center"/>
              <w:textAlignment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22B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资产盘活率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55A5">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327A">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部门闲置一年以上的资产盘活情况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B01C">
            <w:pPr>
              <w:widowControl/>
              <w:spacing w:line="240" w:lineRule="exact"/>
              <w:jc w:val="left"/>
              <w:textAlignment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BA0E">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9831420">
        <w:tblPrEx>
          <w:tblCellMar>
            <w:top w:w="0" w:type="dxa"/>
            <w:left w:w="108" w:type="dxa"/>
            <w:bottom w:w="0" w:type="dxa"/>
            <w:right w:w="108" w:type="dxa"/>
          </w:tblCellMar>
        </w:tblPrEx>
        <w:trPr>
          <w:trHeight w:val="515" w:hRule="atLeast"/>
          <w:jc w:val="center"/>
        </w:trPr>
        <w:tc>
          <w:tcPr>
            <w:tcW w:w="1020" w:type="dxa"/>
            <w:vMerge w:val="continue"/>
            <w:tcBorders>
              <w:left w:val="single" w:color="000000" w:sz="4" w:space="0"/>
              <w:right w:val="single" w:color="000000" w:sz="4" w:space="0"/>
            </w:tcBorders>
            <w:shd w:val="clear" w:color="auto" w:fill="auto"/>
            <w:vAlign w:val="center"/>
          </w:tcPr>
          <w:p w14:paraId="7CCF1E2A">
            <w:pPr>
              <w:widowControl/>
              <w:spacing w:line="240" w:lineRule="exact"/>
              <w:jc w:val="center"/>
              <w:rPr>
                <w:rFonts w:cs="宋体" w:asciiTheme="minorEastAsia" w:hAnsiTheme="minorEastAsia" w:eastAsiaTheme="minorEastAsia"/>
                <w:b/>
                <w:color w:val="000000"/>
                <w:sz w:val="18"/>
                <w:szCs w:val="18"/>
              </w:rPr>
            </w:pP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E9B32">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采购管理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（6分）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AD6B">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支持中小企业发展</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E7AA">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F37A">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部门是否严格执行政府采购促进中小企业发展相关管理办法</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28D9">
            <w:pPr>
              <w:widowControl/>
              <w:spacing w:line="240" w:lineRule="exact"/>
              <w:jc w:val="left"/>
              <w:textAlignment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7347">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FDAE2D1">
        <w:tblPrEx>
          <w:tblCellMar>
            <w:top w:w="0" w:type="dxa"/>
            <w:left w:w="108" w:type="dxa"/>
            <w:bottom w:w="0" w:type="dxa"/>
            <w:right w:w="108" w:type="dxa"/>
          </w:tblCellMar>
        </w:tblPrEx>
        <w:trPr>
          <w:trHeight w:val="402" w:hRule="atLeast"/>
          <w:jc w:val="center"/>
        </w:trPr>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3F990D3F">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D26B">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9AB4">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采购执行率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FD8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4DB7">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部门政府采购项目资金支付比例情况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E57">
            <w:pPr>
              <w:widowControl/>
              <w:spacing w:line="240" w:lineRule="exact"/>
              <w:jc w:val="left"/>
              <w:textAlignment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7CB1">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8621520">
        <w:tblPrEx>
          <w:tblCellMar>
            <w:top w:w="0" w:type="dxa"/>
            <w:left w:w="108" w:type="dxa"/>
            <w:bottom w:w="0" w:type="dxa"/>
            <w:right w:w="108" w:type="dxa"/>
          </w:tblCellMar>
        </w:tblPrEx>
        <w:trPr>
          <w:trHeight w:val="263" w:hRule="atLeast"/>
          <w:jc w:val="center"/>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FD2E9">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项目绩效</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（35分）</w:t>
            </w:r>
          </w:p>
        </w:tc>
        <w:tc>
          <w:tcPr>
            <w:tcW w:w="1486" w:type="dxa"/>
            <w:vMerge w:val="restart"/>
            <w:tcBorders>
              <w:top w:val="single" w:color="000000" w:sz="4" w:space="0"/>
              <w:left w:val="single" w:color="000000" w:sz="4" w:space="0"/>
              <w:bottom w:val="nil"/>
              <w:right w:val="single" w:color="000000" w:sz="4" w:space="0"/>
            </w:tcBorders>
            <w:shd w:val="clear" w:color="auto" w:fill="auto"/>
            <w:vAlign w:val="center"/>
          </w:tcPr>
          <w:p w14:paraId="31CB5D91">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项目决策</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（12分）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662C">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决策程序</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DDA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D558">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部门预算项目设立是否按规定履行评估论证、申报程序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F6D3">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7F7A">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40B6F6DC">
        <w:tblPrEx>
          <w:tblCellMar>
            <w:top w:w="0" w:type="dxa"/>
            <w:left w:w="108" w:type="dxa"/>
            <w:bottom w:w="0" w:type="dxa"/>
            <w:right w:w="108" w:type="dxa"/>
          </w:tblCellMar>
        </w:tblPrEx>
        <w:trPr>
          <w:trHeight w:val="768"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7090">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nil"/>
              <w:right w:val="single" w:color="000000" w:sz="4" w:space="0"/>
            </w:tcBorders>
            <w:shd w:val="clear" w:color="auto" w:fill="auto"/>
            <w:vAlign w:val="center"/>
          </w:tcPr>
          <w:p w14:paraId="2BB3A66A">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D949">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目标设置</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5DE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5498">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部门预算项目绩效目标与计划期内的任务量、预算安排的资金量匹配情况，绩效目标设置是否科学合理、规范完整、量化细化、预算匹配</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F34">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C855">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3B25B79">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E4BE">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nil"/>
              <w:right w:val="single" w:color="000000" w:sz="4" w:space="0"/>
            </w:tcBorders>
            <w:shd w:val="clear" w:color="auto" w:fill="auto"/>
            <w:vAlign w:val="center"/>
          </w:tcPr>
          <w:p w14:paraId="5A8C85C5">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8919">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项目入库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5D4D">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2447">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部门预算项目是否在规定时间完成项目入库</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5F44">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D905">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41CDBE4">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218F">
            <w:pPr>
              <w:widowControl/>
              <w:spacing w:line="240" w:lineRule="exact"/>
              <w:jc w:val="center"/>
              <w:rPr>
                <w:rFonts w:cs="宋体" w:asciiTheme="minorEastAsia" w:hAnsiTheme="minorEastAsia" w:eastAsiaTheme="minorEastAsia"/>
                <w:b/>
                <w:color w:val="000000"/>
                <w:sz w:val="18"/>
                <w:szCs w:val="18"/>
              </w:rPr>
            </w:pPr>
          </w:p>
        </w:tc>
        <w:tc>
          <w:tcPr>
            <w:tcW w:w="1486" w:type="dxa"/>
            <w:vMerge w:val="restart"/>
            <w:tcBorders>
              <w:top w:val="single" w:color="000000" w:sz="4" w:space="0"/>
              <w:left w:val="single" w:color="000000" w:sz="4" w:space="0"/>
              <w:bottom w:val="nil"/>
              <w:right w:val="single" w:color="000000" w:sz="4" w:space="0"/>
            </w:tcBorders>
            <w:shd w:val="clear" w:color="auto" w:fill="auto"/>
            <w:vAlign w:val="center"/>
          </w:tcPr>
          <w:p w14:paraId="5939AD5E">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项目执行</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（12分）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F89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执行同向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240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3417">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部门预算项目实际列支内容是否与绩效目标设置方向相符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1B4B">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7937">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0BC2890">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BFB1">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nil"/>
              <w:right w:val="single" w:color="000000" w:sz="4" w:space="0"/>
            </w:tcBorders>
            <w:shd w:val="clear" w:color="auto" w:fill="auto"/>
            <w:vAlign w:val="center"/>
          </w:tcPr>
          <w:p w14:paraId="3FCD1657">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nil"/>
              <w:right w:val="single" w:color="000000" w:sz="4" w:space="0"/>
            </w:tcBorders>
            <w:shd w:val="clear" w:color="auto" w:fill="auto"/>
            <w:vAlign w:val="center"/>
          </w:tcPr>
          <w:p w14:paraId="24D51BFA">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项目调整</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A386">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C9B5">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部门预算项目是否采取对应调整措施</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B7AA">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66D6">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D40D9C6">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96C6">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nil"/>
              <w:right w:val="single" w:color="000000" w:sz="4" w:space="0"/>
            </w:tcBorders>
            <w:shd w:val="clear" w:color="auto" w:fill="auto"/>
            <w:vAlign w:val="center"/>
          </w:tcPr>
          <w:p w14:paraId="6F9B31D6">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F77E">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执行结果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8869">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13B8">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部门预算项目预算执行情况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BA11">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1987">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9FBD616">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F458">
            <w:pPr>
              <w:widowControl/>
              <w:spacing w:line="240" w:lineRule="exact"/>
              <w:jc w:val="center"/>
              <w:rPr>
                <w:rFonts w:cs="宋体" w:asciiTheme="minorEastAsia" w:hAnsiTheme="minorEastAsia" w:eastAsiaTheme="minorEastAsia"/>
                <w:b/>
                <w:color w:val="000000"/>
                <w:sz w:val="18"/>
                <w:szCs w:val="18"/>
              </w:rPr>
            </w:pP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7FC08">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目标实现</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（11分）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135D">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目标完成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512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8054">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部门预算项目绩效目标数量指标完成情况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EDF8">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9752">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65B17B3">
        <w:tblPrEx>
          <w:tblCellMar>
            <w:top w:w="0" w:type="dxa"/>
            <w:left w:w="108" w:type="dxa"/>
            <w:bottom w:w="0" w:type="dxa"/>
            <w:right w:w="108" w:type="dxa"/>
          </w:tblCellMar>
        </w:tblPrEx>
        <w:trPr>
          <w:trHeight w:val="515"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8252">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EF5C">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098B">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目标偏离</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024D">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634">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部门预算项目绩效目标数量指标实现程度与预期目标的偏离情况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ABBB">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0F23">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198876A4">
        <w:tblPrEx>
          <w:tblCellMar>
            <w:top w:w="0" w:type="dxa"/>
            <w:left w:w="108" w:type="dxa"/>
            <w:bottom w:w="0" w:type="dxa"/>
            <w:right w:w="108" w:type="dxa"/>
          </w:tblCellMar>
        </w:tblPrEx>
        <w:trPr>
          <w:trHeight w:val="263" w:hRule="atLeast"/>
          <w:jc w:val="center"/>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2206">
            <w:pPr>
              <w:widowControl/>
              <w:spacing w:line="240" w:lineRule="exact"/>
              <w:jc w:val="center"/>
              <w:rPr>
                <w:rFonts w:cs="宋体" w:asciiTheme="minorEastAsia" w:hAnsiTheme="minorEastAsia" w:eastAsiaTheme="minorEastAsia"/>
                <w:b/>
                <w:color w:val="000000"/>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D9F94">
            <w:pPr>
              <w:widowControl/>
              <w:spacing w:line="240" w:lineRule="exact"/>
              <w:jc w:val="center"/>
              <w:rPr>
                <w:rFonts w:cs="宋体" w:asciiTheme="minorEastAsia" w:hAnsiTheme="minorEastAsia" w:eastAsiaTheme="minorEastAsia"/>
                <w:b/>
                <w:color w:val="000000"/>
                <w:sz w:val="18"/>
                <w:szCs w:val="18"/>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9C03">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实现效果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F513">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2D98">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部门预算项目绩效目标效益指标实施效果</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1041">
            <w:pPr>
              <w:widowControl/>
              <w:spacing w:line="240" w:lineRule="exact"/>
              <w:jc w:val="left"/>
              <w:textAlignment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54AD">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712730E">
        <w:tblPrEx>
          <w:tblCellMar>
            <w:top w:w="0" w:type="dxa"/>
            <w:left w:w="108" w:type="dxa"/>
            <w:bottom w:w="0" w:type="dxa"/>
            <w:right w:w="108" w:type="dxa"/>
          </w:tblCellMar>
        </w:tblPrEx>
        <w:trPr>
          <w:trHeight w:val="515"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1676">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扣分项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（10分）</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877F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被评价部门配合度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C0C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w:t>
            </w: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00B5">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被评价对象工作配合情况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F403">
            <w:pPr>
              <w:widowControl/>
              <w:spacing w:line="240" w:lineRule="exact"/>
              <w:jc w:val="left"/>
              <w:textAlignment w:val="center"/>
              <w:rPr>
                <w:rFonts w:cs="宋体" w:asciiTheme="minorEastAsia" w:hAnsiTheme="minorEastAsia" w:eastAsiaTheme="minorEastAsia"/>
                <w:color w:val="000000"/>
                <w:kern w:val="0"/>
                <w:sz w:val="18"/>
                <w:szCs w:val="18"/>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49EE">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767CA903">
        <w:tblPrEx>
          <w:tblCellMar>
            <w:top w:w="0" w:type="dxa"/>
            <w:left w:w="108" w:type="dxa"/>
            <w:bottom w:w="0" w:type="dxa"/>
            <w:right w:w="108" w:type="dxa"/>
          </w:tblCellMar>
        </w:tblPrEx>
        <w:trPr>
          <w:trHeight w:val="576" w:hRule="atLeast"/>
          <w:jc w:val="center"/>
        </w:trPr>
        <w:tc>
          <w:tcPr>
            <w:tcW w:w="4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20085">
            <w:pPr>
              <w:widowControl/>
              <w:spacing w:line="240" w:lineRule="exact"/>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得分合计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FD02">
            <w:pPr>
              <w:widowControl/>
              <w:spacing w:line="240" w:lineRule="exact"/>
              <w:jc w:val="center"/>
              <w:textAlignment w:val="center"/>
              <w:rPr>
                <w:rFonts w:cs="宋体" w:asciiTheme="minorEastAsia" w:hAnsiTheme="minorEastAsia" w:eastAsiaTheme="minorEastAsia"/>
                <w:color w:val="000000"/>
                <w:kern w:val="0"/>
                <w:sz w:val="18"/>
                <w:szCs w:val="18"/>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C221">
            <w:pPr>
              <w:widowControl/>
              <w:spacing w:line="240" w:lineRule="exact"/>
              <w:jc w:val="left"/>
              <w:textAlignment w:val="center"/>
              <w:rPr>
                <w:rFonts w:cs="宋体" w:asciiTheme="minorEastAsia" w:hAnsiTheme="minorEastAsia" w:eastAsiaTheme="minorEastAsia"/>
                <w:color w:val="000000"/>
                <w:kern w:val="0"/>
                <w:sz w:val="18"/>
                <w:szCs w:val="18"/>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A58D">
            <w:pPr>
              <w:widowControl/>
              <w:spacing w:line="240" w:lineRule="exact"/>
              <w:jc w:val="left"/>
              <w:textAlignment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94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4489">
            <w:pPr>
              <w:widowControl/>
              <w:spacing w:line="240" w:lineRule="exact"/>
              <w:jc w:val="left"/>
              <w:textAlignment w:val="center"/>
              <w:rPr>
                <w:rFonts w:cs="宋体" w:asciiTheme="minorEastAsia" w:hAnsiTheme="minorEastAsia" w:eastAsiaTheme="minorEastAsia"/>
                <w:color w:val="000000"/>
                <w:kern w:val="0"/>
                <w:sz w:val="18"/>
                <w:szCs w:val="18"/>
              </w:rPr>
            </w:pPr>
          </w:p>
        </w:tc>
      </w:tr>
    </w:tbl>
    <w:p w14:paraId="7129F342">
      <w:pPr>
        <w:rPr>
          <w:rFonts w:hint="eastAsia" w:ascii="方正黑体_GBK" w:eastAsia="方正黑体_GBK"/>
        </w:rPr>
      </w:pPr>
    </w:p>
    <w:p w14:paraId="582A7641">
      <w:pPr>
        <w:rPr>
          <w:rFonts w:hint="eastAsia" w:ascii="方正黑体_GBK" w:eastAsia="方正黑体_GBK"/>
          <w:sz w:val="32"/>
          <w:lang w:val="zh-CN"/>
        </w:rPr>
      </w:pPr>
    </w:p>
    <w:p w14:paraId="517D5FC5">
      <w:pPr>
        <w:rPr>
          <w:rFonts w:hint="eastAsia" w:ascii="方正黑体_GBK" w:eastAsia="方正黑体_GBK"/>
          <w:sz w:val="32"/>
        </w:rPr>
      </w:pPr>
      <w:r>
        <w:rPr>
          <w:rFonts w:hint="eastAsia" w:ascii="方正黑体_GBK" w:eastAsia="方正黑体_GBK"/>
          <w:sz w:val="32"/>
        </w:rPr>
        <w:t>附表2</w:t>
      </w:r>
    </w:p>
    <w:tbl>
      <w:tblPr>
        <w:tblStyle w:val="15"/>
        <w:tblW w:w="10560" w:type="dxa"/>
        <w:jc w:val="center"/>
        <w:tblLayout w:type="fixed"/>
        <w:tblCellMar>
          <w:top w:w="15" w:type="dxa"/>
          <w:left w:w="15" w:type="dxa"/>
          <w:bottom w:w="15" w:type="dxa"/>
          <w:right w:w="15" w:type="dxa"/>
        </w:tblCellMar>
      </w:tblPr>
      <w:tblGrid>
        <w:gridCol w:w="1308"/>
        <w:gridCol w:w="1347"/>
        <w:gridCol w:w="1273"/>
        <w:gridCol w:w="1270"/>
        <w:gridCol w:w="916"/>
        <w:gridCol w:w="1348"/>
        <w:gridCol w:w="1058"/>
        <w:gridCol w:w="2040"/>
      </w:tblGrid>
      <w:tr w14:paraId="23DCCF8D">
        <w:tblPrEx>
          <w:tblCellMar>
            <w:top w:w="15" w:type="dxa"/>
            <w:left w:w="15" w:type="dxa"/>
            <w:bottom w:w="15" w:type="dxa"/>
            <w:right w:w="15" w:type="dxa"/>
          </w:tblCellMar>
        </w:tblPrEx>
        <w:trPr>
          <w:trHeight w:val="762" w:hRule="exact"/>
          <w:jc w:val="center"/>
        </w:trPr>
        <w:tc>
          <w:tcPr>
            <w:tcW w:w="10560" w:type="dxa"/>
            <w:gridSpan w:val="8"/>
            <w:shd w:val="clear" w:color="auto" w:fill="auto"/>
            <w:vAlign w:val="center"/>
          </w:tcPr>
          <w:p w14:paraId="3167D41E">
            <w:pPr>
              <w:widowControl/>
              <w:spacing w:line="600" w:lineRule="exact"/>
              <w:jc w:val="center"/>
              <w:textAlignment w:val="center"/>
              <w:rPr>
                <w:rFonts w:hint="eastAsia" w:ascii="方正小标宋_GBK" w:eastAsia="方正小标宋_GBK"/>
                <w:b/>
                <w:color w:val="000000"/>
                <w:sz w:val="28"/>
                <w:szCs w:val="28"/>
              </w:rPr>
            </w:pPr>
            <w:r>
              <w:rPr>
                <w:rFonts w:hint="eastAsia" w:ascii="方正小标宋_GBK" w:eastAsia="方正小标宋_GBK"/>
                <w:b/>
                <w:color w:val="000000"/>
                <w:kern w:val="0"/>
                <w:sz w:val="44"/>
                <w:szCs w:val="44"/>
              </w:rPr>
              <w:t>部门整体绩效目标完成情况自评表</w:t>
            </w:r>
          </w:p>
        </w:tc>
      </w:tr>
      <w:tr w14:paraId="435B9B26">
        <w:tblPrEx>
          <w:tblCellMar>
            <w:top w:w="15" w:type="dxa"/>
            <w:left w:w="15" w:type="dxa"/>
            <w:bottom w:w="15" w:type="dxa"/>
            <w:right w:w="15" w:type="dxa"/>
          </w:tblCellMar>
        </w:tblPrEx>
        <w:trPr>
          <w:trHeight w:val="23" w:hRule="atLeast"/>
          <w:jc w:val="center"/>
        </w:trPr>
        <w:tc>
          <w:tcPr>
            <w:tcW w:w="10560" w:type="dxa"/>
            <w:gridSpan w:val="8"/>
            <w:shd w:val="clear" w:color="auto" w:fill="auto"/>
            <w:vAlign w:val="center"/>
          </w:tcPr>
          <w:p w14:paraId="164A6DA7">
            <w:pPr>
              <w:widowControl/>
              <w:spacing w:line="300" w:lineRule="exact"/>
              <w:jc w:val="center"/>
              <w:textAlignment w:val="center"/>
              <w:rPr>
                <w:rFonts w:hint="eastAsia" w:ascii="方正楷体_GBK" w:eastAsia="方正楷体_GBK"/>
                <w:b/>
                <w:color w:val="000000"/>
                <w:szCs w:val="32"/>
              </w:rPr>
            </w:pPr>
            <w:r>
              <w:rPr>
                <w:rFonts w:hint="eastAsia" w:ascii="方正楷体_GBK" w:eastAsia="方正楷体_GBK"/>
                <w:b/>
                <w:color w:val="000000"/>
                <w:kern w:val="0"/>
                <w:szCs w:val="32"/>
              </w:rPr>
              <w:t>（2024年度）</w:t>
            </w:r>
          </w:p>
        </w:tc>
      </w:tr>
      <w:tr w14:paraId="69019E00">
        <w:tblPrEx>
          <w:tblCellMar>
            <w:top w:w="15" w:type="dxa"/>
            <w:left w:w="15" w:type="dxa"/>
            <w:bottom w:w="15" w:type="dxa"/>
            <w:right w:w="15" w:type="dxa"/>
          </w:tblCellMar>
        </w:tblPrEx>
        <w:trPr>
          <w:trHeight w:val="154" w:hRule="atLeast"/>
          <w:jc w:val="center"/>
        </w:trPr>
        <w:tc>
          <w:tcPr>
            <w:tcW w:w="10560" w:type="dxa"/>
            <w:gridSpan w:val="8"/>
            <w:tcBorders>
              <w:bottom w:val="single" w:color="000000" w:sz="4" w:space="0"/>
            </w:tcBorders>
            <w:shd w:val="clear" w:color="auto" w:fill="auto"/>
            <w:vAlign w:val="center"/>
          </w:tcPr>
          <w:p w14:paraId="5DAAEB2B">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14:paraId="5F1B0AA1">
        <w:tblPrEx>
          <w:tblCellMar>
            <w:top w:w="15" w:type="dxa"/>
            <w:left w:w="15" w:type="dxa"/>
            <w:bottom w:w="15" w:type="dxa"/>
            <w:right w:w="15" w:type="dxa"/>
          </w:tblCellMar>
        </w:tblPrEx>
        <w:trPr>
          <w:trHeight w:val="386"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6F879">
            <w:pPr>
              <w:widowControl/>
              <w:spacing w:line="300" w:lineRule="exact"/>
              <w:jc w:val="center"/>
              <w:textAlignment w:val="center"/>
              <w:rPr>
                <w:rFonts w:eastAsia="宋体"/>
                <w:color w:val="000000"/>
                <w:sz w:val="24"/>
              </w:rPr>
            </w:pPr>
            <w:r>
              <w:rPr>
                <w:rFonts w:eastAsia="宋体"/>
                <w:color w:val="000000"/>
                <w:kern w:val="0"/>
                <w:sz w:val="24"/>
              </w:rPr>
              <w:t>部门名称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33D67">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盐边县总工会</w:t>
            </w:r>
          </w:p>
        </w:tc>
      </w:tr>
      <w:tr w14:paraId="405373DA">
        <w:tblPrEx>
          <w:tblCellMar>
            <w:top w:w="15" w:type="dxa"/>
            <w:left w:w="15" w:type="dxa"/>
            <w:bottom w:w="15" w:type="dxa"/>
            <w:right w:w="15" w:type="dxa"/>
          </w:tblCellMar>
        </w:tblPrEx>
        <w:trPr>
          <w:trHeight w:val="359"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7A03F">
            <w:pPr>
              <w:widowControl/>
              <w:spacing w:line="300" w:lineRule="exact"/>
              <w:jc w:val="center"/>
              <w:textAlignment w:val="center"/>
              <w:rPr>
                <w:rFonts w:eastAsia="宋体"/>
                <w:color w:val="000000"/>
                <w:sz w:val="24"/>
              </w:rPr>
            </w:pPr>
            <w:r>
              <w:rPr>
                <w:rFonts w:eastAsia="宋体"/>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CB98A">
            <w:pPr>
              <w:widowControl/>
              <w:spacing w:line="300" w:lineRule="exact"/>
              <w:jc w:val="center"/>
              <w:textAlignment w:val="center"/>
              <w:rPr>
                <w:rFonts w:eastAsia="宋体"/>
                <w:color w:val="000000"/>
                <w:sz w:val="24"/>
              </w:rPr>
            </w:pPr>
            <w:r>
              <w:rPr>
                <w:rFonts w:eastAsia="宋体"/>
                <w:color w:val="000000"/>
                <w:kern w:val="0"/>
                <w:sz w:val="24"/>
              </w:rPr>
              <w:t>资金总额</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63780">
            <w:pPr>
              <w:widowControl/>
              <w:spacing w:line="300" w:lineRule="exact"/>
              <w:jc w:val="center"/>
              <w:textAlignment w:val="center"/>
              <w:rPr>
                <w:rFonts w:eastAsia="宋体"/>
                <w:color w:val="000000"/>
                <w:sz w:val="24"/>
              </w:rPr>
            </w:pPr>
            <w:r>
              <w:rPr>
                <w:rFonts w:eastAsia="宋体"/>
                <w:color w:val="000000"/>
                <w:kern w:val="0"/>
                <w:sz w:val="24"/>
              </w:rPr>
              <w:t>财政拨款</w:t>
            </w:r>
          </w:p>
        </w:tc>
        <w:tc>
          <w:tcPr>
            <w:tcW w:w="4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CEFD6">
            <w:pPr>
              <w:widowControl/>
              <w:spacing w:line="300" w:lineRule="exact"/>
              <w:jc w:val="center"/>
              <w:textAlignment w:val="center"/>
              <w:rPr>
                <w:rFonts w:eastAsia="宋体"/>
                <w:color w:val="000000"/>
                <w:sz w:val="24"/>
              </w:rPr>
            </w:pPr>
            <w:r>
              <w:rPr>
                <w:rFonts w:eastAsia="宋体"/>
                <w:color w:val="000000"/>
                <w:kern w:val="0"/>
                <w:sz w:val="24"/>
              </w:rPr>
              <w:t>其他资金</w:t>
            </w:r>
          </w:p>
        </w:tc>
      </w:tr>
      <w:tr w14:paraId="353D0716">
        <w:tblPrEx>
          <w:tblCellMar>
            <w:top w:w="15" w:type="dxa"/>
            <w:left w:w="15" w:type="dxa"/>
            <w:bottom w:w="15" w:type="dxa"/>
            <w:right w:w="15" w:type="dxa"/>
          </w:tblCellMar>
        </w:tblPrEx>
        <w:trPr>
          <w:trHeight w:val="397"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054F">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7F94A">
            <w:pPr>
              <w:widowControl/>
              <w:spacing w:line="300" w:lineRule="exact"/>
              <w:jc w:val="center"/>
              <w:textAlignment w:val="center"/>
              <w:rPr>
                <w:rFonts w:eastAsia="宋体"/>
                <w:color w:val="000000"/>
                <w:sz w:val="24"/>
              </w:rPr>
            </w:pPr>
            <w:r>
              <w:rPr>
                <w:rFonts w:hint="default" w:ascii="Times New Roman" w:hAnsi="Times New Roman" w:eastAsia="方正仿宋_GBK" w:cs="Times New Roman"/>
                <w:kern w:val="2"/>
                <w:sz w:val="32"/>
                <w:szCs w:val="24"/>
                <w:lang w:val="en-US" w:eastAsia="zh-CN" w:bidi="ar-SA"/>
              </w:rPr>
              <w:t>32.254</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6D5B1">
            <w:pPr>
              <w:widowControl/>
              <w:spacing w:line="300" w:lineRule="exact"/>
              <w:jc w:val="center"/>
              <w:textAlignment w:val="center"/>
              <w:rPr>
                <w:rFonts w:eastAsia="宋体"/>
                <w:color w:val="000000"/>
                <w:sz w:val="24"/>
              </w:rPr>
            </w:pPr>
            <w:r>
              <w:rPr>
                <w:rFonts w:hint="default" w:ascii="Times New Roman" w:hAnsi="Times New Roman" w:eastAsia="方正仿宋_GBK" w:cs="Times New Roman"/>
                <w:kern w:val="2"/>
                <w:sz w:val="32"/>
                <w:szCs w:val="24"/>
                <w:lang w:val="en-US" w:eastAsia="zh-CN" w:bidi="ar-SA"/>
              </w:rPr>
              <w:t>32.254</w:t>
            </w:r>
          </w:p>
        </w:tc>
        <w:tc>
          <w:tcPr>
            <w:tcW w:w="4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40EB3">
            <w:pPr>
              <w:widowControl/>
              <w:spacing w:line="300" w:lineRule="exact"/>
              <w:jc w:val="center"/>
              <w:textAlignment w:val="center"/>
              <w:rPr>
                <w:rFonts w:hint="eastAsia" w:eastAsia="宋体"/>
                <w:color w:val="000000"/>
                <w:sz w:val="24"/>
                <w:lang w:val="en-US" w:eastAsia="zh-CN"/>
              </w:rPr>
            </w:pPr>
            <w:r>
              <w:rPr>
                <w:rFonts w:hint="eastAsia" w:eastAsia="宋体"/>
                <w:color w:val="000000"/>
                <w:sz w:val="24"/>
                <w:lang w:val="en-US" w:eastAsia="zh-CN"/>
              </w:rPr>
              <w:t>0</w:t>
            </w:r>
          </w:p>
        </w:tc>
      </w:tr>
      <w:tr w14:paraId="538CED13">
        <w:tblPrEx>
          <w:tblCellMar>
            <w:top w:w="15" w:type="dxa"/>
            <w:left w:w="15" w:type="dxa"/>
            <w:bottom w:w="15" w:type="dxa"/>
            <w:right w:w="15" w:type="dxa"/>
          </w:tblCellMar>
        </w:tblPrEx>
        <w:trPr>
          <w:trHeight w:val="520"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1E4D">
            <w:pPr>
              <w:widowControl/>
              <w:spacing w:line="300" w:lineRule="exact"/>
              <w:jc w:val="center"/>
              <w:textAlignment w:val="center"/>
              <w:rPr>
                <w:rFonts w:eastAsia="宋体"/>
                <w:color w:val="000000"/>
                <w:kern w:val="0"/>
                <w:sz w:val="24"/>
              </w:rPr>
            </w:pPr>
            <w:r>
              <w:rPr>
                <w:rFonts w:eastAsia="宋体"/>
                <w:color w:val="000000"/>
                <w:kern w:val="0"/>
                <w:sz w:val="24"/>
              </w:rPr>
              <w:t>年度总体</w:t>
            </w:r>
          </w:p>
          <w:p w14:paraId="7504F640">
            <w:pPr>
              <w:widowControl/>
              <w:spacing w:line="300" w:lineRule="exact"/>
              <w:jc w:val="center"/>
              <w:textAlignment w:val="center"/>
              <w:rPr>
                <w:rFonts w:eastAsia="宋体"/>
                <w:color w:val="000000"/>
                <w:sz w:val="24"/>
              </w:rPr>
            </w:pPr>
            <w:r>
              <w:rPr>
                <w:rFonts w:eastAsia="宋体"/>
                <w:color w:val="000000"/>
                <w:kern w:val="0"/>
                <w:sz w:val="24"/>
              </w:rPr>
              <w:t>目标</w:t>
            </w:r>
          </w:p>
        </w:tc>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4AD102">
            <w:pPr>
              <w:widowControl/>
              <w:spacing w:line="300" w:lineRule="exact"/>
              <w:jc w:val="both"/>
              <w:textAlignment w:val="center"/>
              <w:rPr>
                <w:rFonts w:eastAsia="宋体"/>
                <w:color w:val="000000"/>
                <w:sz w:val="24"/>
              </w:rPr>
            </w:pPr>
            <w:r>
              <w:rPr>
                <w:rFonts w:hint="eastAsia" w:eastAsia="宋体"/>
                <w:color w:val="000000"/>
                <w:sz w:val="24"/>
              </w:rPr>
              <w:t>做好劳模慰问与职工帮扶</w:t>
            </w:r>
          </w:p>
        </w:tc>
      </w:tr>
      <w:tr w14:paraId="318C8B0F">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3B7D">
            <w:pPr>
              <w:widowControl/>
              <w:spacing w:line="300" w:lineRule="exact"/>
              <w:jc w:val="center"/>
              <w:textAlignment w:val="center"/>
              <w:rPr>
                <w:rFonts w:eastAsia="宋体"/>
                <w:color w:val="000000"/>
                <w:kern w:val="0"/>
                <w:sz w:val="24"/>
              </w:rPr>
            </w:pPr>
            <w:r>
              <w:rPr>
                <w:rFonts w:eastAsia="宋体"/>
                <w:color w:val="000000"/>
                <w:kern w:val="0"/>
                <w:sz w:val="24"/>
              </w:rPr>
              <w:t>年度主要</w:t>
            </w:r>
          </w:p>
          <w:p w14:paraId="3161D3F5">
            <w:pPr>
              <w:widowControl/>
              <w:spacing w:line="300" w:lineRule="exact"/>
              <w:jc w:val="center"/>
              <w:textAlignment w:val="center"/>
              <w:rPr>
                <w:rFonts w:eastAsia="宋体"/>
                <w:color w:val="000000"/>
                <w:sz w:val="24"/>
              </w:rPr>
            </w:pPr>
            <w:r>
              <w:rPr>
                <w:rFonts w:eastAsia="宋体"/>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2FD8B">
            <w:pPr>
              <w:widowControl/>
              <w:spacing w:line="300" w:lineRule="exact"/>
              <w:jc w:val="center"/>
              <w:textAlignment w:val="center"/>
              <w:rPr>
                <w:rFonts w:eastAsia="宋体"/>
                <w:color w:val="000000"/>
                <w:sz w:val="24"/>
              </w:rPr>
            </w:pPr>
            <w:r>
              <w:rPr>
                <w:rFonts w:eastAsia="宋体"/>
                <w:color w:val="000000"/>
                <w:kern w:val="0"/>
                <w:sz w:val="24"/>
              </w:rPr>
              <w:t>任务名称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3EDB2">
            <w:pPr>
              <w:widowControl/>
              <w:spacing w:line="300" w:lineRule="exact"/>
              <w:jc w:val="center"/>
              <w:textAlignment w:val="center"/>
              <w:rPr>
                <w:rFonts w:eastAsia="宋体"/>
                <w:color w:val="000000"/>
                <w:sz w:val="24"/>
              </w:rPr>
            </w:pPr>
            <w:r>
              <w:rPr>
                <w:rFonts w:eastAsia="宋体"/>
                <w:color w:val="000000"/>
                <w:kern w:val="0"/>
                <w:sz w:val="24"/>
              </w:rPr>
              <w:t>主要内容</w:t>
            </w:r>
          </w:p>
        </w:tc>
      </w:tr>
      <w:tr w14:paraId="4F7BA811">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6719">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C1CE8">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春节县级劳模慰问</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2AFEA">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春节县级领导走访慰问</w:t>
            </w:r>
          </w:p>
        </w:tc>
      </w:tr>
      <w:tr w14:paraId="48E6E24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7ECD">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CCDB2">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困难职工帮扶</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6DC95">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帮扶困难职工补助劳模</w:t>
            </w:r>
          </w:p>
        </w:tc>
      </w:tr>
      <w:tr w14:paraId="03E273D3">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47E54">
            <w:pPr>
              <w:widowControl/>
              <w:spacing w:line="300" w:lineRule="exact"/>
              <w:jc w:val="center"/>
              <w:textAlignment w:val="center"/>
              <w:rPr>
                <w:rFonts w:eastAsia="宋体"/>
                <w:color w:val="000000"/>
                <w:kern w:val="0"/>
                <w:sz w:val="24"/>
              </w:rPr>
            </w:pPr>
            <w:r>
              <w:rPr>
                <w:rFonts w:eastAsia="宋体"/>
                <w:color w:val="000000"/>
                <w:kern w:val="0"/>
                <w:sz w:val="24"/>
              </w:rPr>
              <w:t>年度绩效</w:t>
            </w:r>
          </w:p>
          <w:p w14:paraId="6BA30EAE">
            <w:pPr>
              <w:widowControl/>
              <w:spacing w:line="300" w:lineRule="exact"/>
              <w:jc w:val="center"/>
              <w:textAlignment w:val="center"/>
              <w:rPr>
                <w:rFonts w:eastAsia="宋体"/>
                <w:color w:val="000000"/>
                <w:sz w:val="24"/>
              </w:rPr>
            </w:pPr>
            <w:r>
              <w:rPr>
                <w:rFonts w:eastAsia="宋体"/>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29CC">
            <w:pPr>
              <w:widowControl/>
              <w:spacing w:line="300" w:lineRule="exact"/>
              <w:jc w:val="center"/>
              <w:textAlignment w:val="center"/>
              <w:rPr>
                <w:rFonts w:eastAsia="宋体"/>
                <w:color w:val="000000"/>
                <w:sz w:val="24"/>
              </w:rPr>
            </w:pPr>
            <w:r>
              <w:rPr>
                <w:rFonts w:eastAsia="宋体"/>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B209">
            <w:pPr>
              <w:widowControl/>
              <w:spacing w:line="300" w:lineRule="exact"/>
              <w:jc w:val="center"/>
              <w:textAlignment w:val="center"/>
              <w:rPr>
                <w:rFonts w:eastAsia="宋体"/>
                <w:color w:val="000000"/>
                <w:sz w:val="24"/>
              </w:rPr>
            </w:pPr>
            <w:r>
              <w:rPr>
                <w:rFonts w:eastAsia="宋体"/>
                <w:color w:val="000000"/>
                <w:kern w:val="0"/>
                <w:sz w:val="24"/>
              </w:rPr>
              <w:t>二级指标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A150">
            <w:pPr>
              <w:widowControl/>
              <w:spacing w:line="300" w:lineRule="exact"/>
              <w:jc w:val="center"/>
              <w:textAlignment w:val="center"/>
              <w:rPr>
                <w:rFonts w:eastAsia="宋体"/>
                <w:color w:val="000000"/>
                <w:sz w:val="24"/>
              </w:rPr>
            </w:pPr>
            <w:r>
              <w:rPr>
                <w:rFonts w:eastAsia="宋体"/>
                <w:color w:val="000000"/>
                <w:kern w:val="0"/>
                <w:sz w:val="24"/>
              </w:rPr>
              <w:t>三级指标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4F7C">
            <w:pPr>
              <w:widowControl/>
              <w:spacing w:line="300" w:lineRule="exact"/>
              <w:jc w:val="center"/>
              <w:textAlignment w:val="center"/>
              <w:rPr>
                <w:rFonts w:eastAsia="宋体"/>
                <w:color w:val="000000"/>
                <w:kern w:val="0"/>
                <w:sz w:val="24"/>
              </w:rPr>
            </w:pPr>
            <w:r>
              <w:rPr>
                <w:rFonts w:eastAsia="宋体"/>
                <w:color w:val="000000"/>
                <w:kern w:val="0"/>
                <w:sz w:val="24"/>
              </w:rPr>
              <w:t>绩效指标</w:t>
            </w:r>
          </w:p>
          <w:p w14:paraId="7F040DB1">
            <w:pPr>
              <w:widowControl/>
              <w:spacing w:line="300" w:lineRule="exact"/>
              <w:jc w:val="center"/>
              <w:textAlignment w:val="center"/>
              <w:rPr>
                <w:rFonts w:eastAsia="宋体"/>
                <w:color w:val="000000"/>
                <w:sz w:val="24"/>
              </w:rPr>
            </w:pPr>
            <w:r>
              <w:rPr>
                <w:rFonts w:eastAsia="宋体"/>
                <w:color w:val="000000"/>
                <w:kern w:val="0"/>
                <w:sz w:val="24"/>
              </w:rPr>
              <w:t>性质</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661A">
            <w:pPr>
              <w:widowControl/>
              <w:spacing w:line="300" w:lineRule="exact"/>
              <w:jc w:val="center"/>
              <w:textAlignment w:val="center"/>
              <w:rPr>
                <w:rFonts w:eastAsia="宋体"/>
                <w:color w:val="000000"/>
                <w:sz w:val="24"/>
              </w:rPr>
            </w:pPr>
            <w:r>
              <w:rPr>
                <w:rFonts w:eastAsia="宋体"/>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FC67">
            <w:pPr>
              <w:widowControl/>
              <w:spacing w:line="300" w:lineRule="exact"/>
              <w:jc w:val="center"/>
              <w:textAlignment w:val="center"/>
              <w:rPr>
                <w:rFonts w:eastAsia="宋体"/>
                <w:color w:val="000000"/>
                <w:sz w:val="24"/>
              </w:rPr>
            </w:pPr>
            <w:r>
              <w:rPr>
                <w:rFonts w:eastAsia="宋体"/>
                <w:color w:val="000000"/>
                <w:kern w:val="0"/>
                <w:sz w:val="24"/>
              </w:rPr>
              <w:t>绩效度量单位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2756">
            <w:pPr>
              <w:widowControl/>
              <w:spacing w:line="300" w:lineRule="exact"/>
              <w:jc w:val="center"/>
              <w:textAlignment w:val="center"/>
              <w:rPr>
                <w:rFonts w:eastAsia="宋体"/>
                <w:color w:val="000000"/>
                <w:kern w:val="0"/>
                <w:sz w:val="24"/>
              </w:rPr>
            </w:pPr>
            <w:r>
              <w:rPr>
                <w:rFonts w:eastAsia="宋体"/>
                <w:color w:val="000000"/>
                <w:kern w:val="0"/>
                <w:sz w:val="24"/>
              </w:rPr>
              <w:t>实际完成</w:t>
            </w:r>
          </w:p>
          <w:p w14:paraId="57D77689">
            <w:pPr>
              <w:widowControl/>
              <w:spacing w:line="300" w:lineRule="exact"/>
              <w:jc w:val="center"/>
              <w:textAlignment w:val="center"/>
              <w:rPr>
                <w:rFonts w:eastAsia="宋体"/>
                <w:color w:val="000000"/>
                <w:sz w:val="24"/>
              </w:rPr>
            </w:pPr>
            <w:r>
              <w:rPr>
                <w:rFonts w:eastAsia="宋体"/>
                <w:color w:val="000000"/>
                <w:kern w:val="0"/>
                <w:sz w:val="24"/>
              </w:rPr>
              <w:t>指标值</w:t>
            </w:r>
          </w:p>
        </w:tc>
      </w:tr>
      <w:tr w14:paraId="3B7A429F">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CF0E9">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B7B80">
            <w:pPr>
              <w:widowControl/>
              <w:spacing w:line="300" w:lineRule="exact"/>
              <w:jc w:val="center"/>
              <w:textAlignment w:val="center"/>
              <w:rPr>
                <w:rFonts w:eastAsia="宋体"/>
                <w:color w:val="000000"/>
                <w:sz w:val="24"/>
              </w:rPr>
            </w:pPr>
            <w:r>
              <w:rPr>
                <w:rFonts w:eastAsia="宋体"/>
                <w:color w:val="000000"/>
                <w:kern w:val="0"/>
                <w:sz w:val="24"/>
              </w:rPr>
              <w:t>产出指标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66D5B328">
            <w:pPr>
              <w:widowControl/>
              <w:spacing w:line="300" w:lineRule="exact"/>
              <w:jc w:val="center"/>
              <w:textAlignment w:val="center"/>
              <w:rPr>
                <w:rFonts w:eastAsia="宋体"/>
                <w:color w:val="000000"/>
                <w:sz w:val="24"/>
              </w:rPr>
            </w:pPr>
            <w:r>
              <w:rPr>
                <w:rFonts w:eastAsia="宋体"/>
                <w:color w:val="000000"/>
                <w:kern w:val="0"/>
                <w:sz w:val="24"/>
              </w:rPr>
              <w:t>数量指标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8AB">
            <w:pPr>
              <w:widowControl/>
              <w:spacing w:line="300" w:lineRule="exact"/>
              <w:jc w:val="left"/>
              <w:textAlignment w:val="center"/>
              <w:rPr>
                <w:rFonts w:hint="default" w:eastAsia="宋体"/>
                <w:color w:val="000000"/>
                <w:sz w:val="24"/>
                <w:lang w:val="en-US" w:eastAsia="zh-CN"/>
              </w:rPr>
            </w:pPr>
            <w:r>
              <w:rPr>
                <w:rFonts w:hint="eastAsia" w:eastAsia="宋体"/>
                <w:color w:val="000000"/>
                <w:sz w:val="24"/>
                <w:lang w:val="en-US" w:eastAsia="zh-CN"/>
              </w:rPr>
              <w:t>春节走访慰问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7C93">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D589">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DDC">
            <w:pPr>
              <w:widowControl/>
              <w:spacing w:line="300" w:lineRule="exact"/>
              <w:jc w:val="center"/>
              <w:textAlignment w:val="center"/>
              <w:rPr>
                <w:rFonts w:hint="eastAsia" w:eastAsia="宋体"/>
                <w:color w:val="000000"/>
                <w:sz w:val="24"/>
                <w:lang w:val="en-US" w:eastAsia="zh-CN"/>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1734">
            <w:pPr>
              <w:widowControl/>
              <w:spacing w:line="300" w:lineRule="exact"/>
              <w:jc w:val="center"/>
              <w:textAlignment w:val="center"/>
              <w:rPr>
                <w:rFonts w:hint="default" w:eastAsia="宋体"/>
                <w:color w:val="000000"/>
                <w:sz w:val="24"/>
                <w:lang w:val="en-US" w:eastAsia="zh-CN"/>
              </w:rPr>
            </w:pPr>
            <w:bookmarkStart w:id="89" w:name="OLE_LINK10"/>
            <w:r>
              <w:rPr>
                <w:rFonts w:hint="eastAsia" w:eastAsia="宋体"/>
                <w:color w:val="000000"/>
                <w:sz w:val="24"/>
                <w:lang w:val="en-US" w:eastAsia="zh-CN"/>
              </w:rPr>
              <w:t>100%</w:t>
            </w:r>
            <w:bookmarkEnd w:id="89"/>
          </w:p>
        </w:tc>
      </w:tr>
      <w:tr w14:paraId="396EB094">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BE67">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672D">
            <w:pPr>
              <w:widowControl/>
              <w:spacing w:line="300" w:lineRule="exact"/>
              <w:jc w:val="center"/>
              <w:rPr>
                <w:rFonts w:eastAsia="宋体"/>
                <w:color w:val="000000"/>
                <w:sz w:val="24"/>
              </w:rPr>
            </w:pPr>
          </w:p>
        </w:tc>
        <w:tc>
          <w:tcPr>
            <w:tcW w:w="1273" w:type="dxa"/>
            <w:vMerge w:val="continue"/>
            <w:tcBorders>
              <w:left w:val="single" w:color="000000" w:sz="4" w:space="0"/>
              <w:right w:val="single" w:color="000000" w:sz="4" w:space="0"/>
            </w:tcBorders>
            <w:shd w:val="clear" w:color="auto" w:fill="auto"/>
            <w:vAlign w:val="center"/>
          </w:tcPr>
          <w:p w14:paraId="639AD2F7">
            <w:pPr>
              <w:widowControl/>
              <w:spacing w:line="300" w:lineRule="exact"/>
              <w:jc w:val="center"/>
              <w:rPr>
                <w:rFonts w:eastAsia="宋体"/>
                <w:color w:val="000000"/>
                <w:sz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65D4">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困难职工</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D52">
            <w:pPr>
              <w:widowControl/>
              <w:spacing w:line="300" w:lineRule="exact"/>
              <w:jc w:val="center"/>
              <w:rPr>
                <w:rFonts w:hint="eastAsia" w:eastAsia="宋体"/>
                <w:color w:val="000000"/>
                <w:sz w:val="24"/>
                <w:lang w:val="en-US" w:eastAsia="zh-CN"/>
              </w:rPr>
            </w:pPr>
            <w:bookmarkStart w:id="90" w:name="OLE_LINK11"/>
            <w:r>
              <w:rPr>
                <w:rFonts w:hint="eastAsia" w:eastAsia="宋体"/>
                <w:color w:val="000000"/>
                <w:sz w:val="24"/>
                <w:lang w:val="en-US" w:eastAsia="zh-CN"/>
              </w:rPr>
              <w:t>＝</w:t>
            </w:r>
            <w:bookmarkEnd w:id="90"/>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8CE">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694A">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0E7D">
            <w:pPr>
              <w:widowControl/>
              <w:spacing w:line="300" w:lineRule="exact"/>
              <w:jc w:val="center"/>
              <w:rPr>
                <w:rFonts w:eastAsia="宋体"/>
                <w:color w:val="000000"/>
                <w:sz w:val="24"/>
              </w:rPr>
            </w:pPr>
            <w:r>
              <w:rPr>
                <w:rFonts w:hint="eastAsia" w:eastAsia="宋体"/>
                <w:color w:val="000000"/>
                <w:sz w:val="24"/>
                <w:lang w:val="en-US" w:eastAsia="zh-CN"/>
              </w:rPr>
              <w:t>100%</w:t>
            </w:r>
          </w:p>
        </w:tc>
      </w:tr>
      <w:tr w14:paraId="355DFF85">
        <w:tblPrEx>
          <w:tblCellMar>
            <w:top w:w="15" w:type="dxa"/>
            <w:left w:w="15" w:type="dxa"/>
            <w:bottom w:w="15" w:type="dxa"/>
            <w:right w:w="15" w:type="dxa"/>
          </w:tblCellMar>
        </w:tblPrEx>
        <w:trPr>
          <w:trHeight w:val="428"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AB66">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696C">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8046">
            <w:pPr>
              <w:widowControl/>
              <w:spacing w:line="300" w:lineRule="exact"/>
              <w:jc w:val="center"/>
              <w:textAlignment w:val="center"/>
              <w:rPr>
                <w:rFonts w:eastAsia="宋体"/>
                <w:color w:val="000000"/>
                <w:sz w:val="24"/>
              </w:rPr>
            </w:pPr>
            <w:r>
              <w:rPr>
                <w:rFonts w:eastAsia="宋体"/>
                <w:color w:val="000000"/>
                <w:kern w:val="0"/>
                <w:sz w:val="24"/>
              </w:rPr>
              <w:t>质量指标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9147">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体现政府对一线职工的关怀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D5EB">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45AC">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优良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ADD0">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0E25">
            <w:pPr>
              <w:widowControl/>
              <w:spacing w:line="300" w:lineRule="exact"/>
              <w:jc w:val="center"/>
              <w:rPr>
                <w:rFonts w:hint="default" w:eastAsia="宋体"/>
                <w:color w:val="000000"/>
                <w:sz w:val="24"/>
                <w:lang w:val="en-US" w:eastAsia="zh-CN"/>
              </w:rPr>
            </w:pPr>
            <w:bookmarkStart w:id="91" w:name="OLE_LINK12"/>
            <w:r>
              <w:rPr>
                <w:rFonts w:hint="eastAsia" w:eastAsia="宋体"/>
                <w:color w:val="000000"/>
                <w:sz w:val="24"/>
                <w:lang w:val="en-US" w:eastAsia="zh-CN"/>
              </w:rPr>
              <w:t>100%</w:t>
            </w:r>
            <w:bookmarkEnd w:id="91"/>
          </w:p>
        </w:tc>
      </w:tr>
      <w:tr w14:paraId="7FB2BE3E">
        <w:tblPrEx>
          <w:tblCellMar>
            <w:top w:w="15" w:type="dxa"/>
            <w:left w:w="15" w:type="dxa"/>
            <w:bottom w:w="15" w:type="dxa"/>
            <w:right w:w="15" w:type="dxa"/>
          </w:tblCellMar>
        </w:tblPrEx>
        <w:trPr>
          <w:trHeight w:val="416"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145C">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0C52">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8B41">
            <w:pPr>
              <w:widowControl/>
              <w:spacing w:line="300" w:lineRule="exact"/>
              <w:jc w:val="center"/>
              <w:textAlignment w:val="center"/>
              <w:rPr>
                <w:rFonts w:eastAsia="宋体"/>
                <w:color w:val="000000"/>
                <w:sz w:val="24"/>
              </w:rPr>
            </w:pPr>
            <w:r>
              <w:rPr>
                <w:rFonts w:eastAsia="宋体"/>
                <w:color w:val="000000"/>
                <w:kern w:val="0"/>
                <w:sz w:val="24"/>
              </w:rPr>
              <w:t>时效指标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BD8C">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按工作计划</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6229">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12F0">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3AD2">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C4A8">
            <w:pPr>
              <w:widowControl/>
              <w:spacing w:line="300" w:lineRule="exact"/>
              <w:jc w:val="center"/>
              <w:rPr>
                <w:rFonts w:eastAsia="宋体"/>
                <w:color w:val="000000"/>
                <w:sz w:val="24"/>
              </w:rPr>
            </w:pPr>
            <w:r>
              <w:rPr>
                <w:rFonts w:hint="eastAsia" w:eastAsia="宋体"/>
                <w:color w:val="000000"/>
                <w:sz w:val="24"/>
                <w:lang w:val="en-US" w:eastAsia="zh-CN"/>
              </w:rPr>
              <w:t>100%</w:t>
            </w:r>
          </w:p>
        </w:tc>
      </w:tr>
      <w:tr w14:paraId="12EA3174">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A959">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B06A3">
            <w:pPr>
              <w:widowControl/>
              <w:spacing w:line="300" w:lineRule="exact"/>
              <w:jc w:val="center"/>
              <w:textAlignment w:val="center"/>
              <w:rPr>
                <w:rFonts w:eastAsia="宋体"/>
                <w:color w:val="000000"/>
                <w:sz w:val="24"/>
              </w:rPr>
            </w:pPr>
            <w:r>
              <w:rPr>
                <w:rFonts w:eastAsia="宋体"/>
                <w:color w:val="000000"/>
                <w:kern w:val="0"/>
                <w:sz w:val="24"/>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65F9DF58">
            <w:pPr>
              <w:widowControl/>
              <w:spacing w:line="300" w:lineRule="exact"/>
              <w:jc w:val="center"/>
              <w:textAlignment w:val="center"/>
              <w:rPr>
                <w:rFonts w:eastAsia="宋体"/>
                <w:color w:val="000000"/>
                <w:kern w:val="0"/>
                <w:sz w:val="24"/>
              </w:rPr>
            </w:pPr>
            <w:r>
              <w:rPr>
                <w:rFonts w:eastAsia="宋体"/>
                <w:color w:val="000000"/>
                <w:kern w:val="0"/>
                <w:sz w:val="24"/>
              </w:rPr>
              <w:t>社会效益</w:t>
            </w:r>
          </w:p>
          <w:p w14:paraId="72DF43AC">
            <w:pPr>
              <w:widowControl/>
              <w:spacing w:line="300" w:lineRule="exact"/>
              <w:jc w:val="center"/>
              <w:textAlignment w:val="center"/>
              <w:rPr>
                <w:rFonts w:eastAsia="宋体"/>
                <w:color w:val="000000"/>
                <w:sz w:val="24"/>
              </w:rPr>
            </w:pPr>
            <w:r>
              <w:rPr>
                <w:rFonts w:eastAsia="宋体"/>
                <w:color w:val="000000"/>
                <w:kern w:val="0"/>
                <w:sz w:val="24"/>
              </w:rPr>
              <w:t>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5184">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通过春节走访慰问体现出政府及工会对一线职工的关怀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0B8A">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9359">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优良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510D">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CE00">
            <w:pPr>
              <w:widowControl/>
              <w:spacing w:line="300" w:lineRule="exact"/>
              <w:jc w:val="center"/>
              <w:rPr>
                <w:rFonts w:eastAsia="宋体"/>
                <w:color w:val="000000"/>
                <w:sz w:val="24"/>
              </w:rPr>
            </w:pPr>
            <w:r>
              <w:rPr>
                <w:rFonts w:hint="eastAsia" w:eastAsia="宋体"/>
                <w:color w:val="000000"/>
                <w:sz w:val="24"/>
                <w:lang w:val="en-US" w:eastAsia="zh-CN"/>
              </w:rPr>
              <w:t>100%</w:t>
            </w:r>
          </w:p>
        </w:tc>
      </w:tr>
      <w:tr w14:paraId="109D54FE">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D02B">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07F8">
            <w:pPr>
              <w:widowControl/>
              <w:spacing w:line="300" w:lineRule="exact"/>
              <w:jc w:val="center"/>
              <w:rPr>
                <w:rFonts w:eastAsia="宋体"/>
                <w:color w:val="000000"/>
                <w:sz w:val="24"/>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150870CD">
            <w:pPr>
              <w:widowControl/>
              <w:spacing w:line="300" w:lineRule="exact"/>
              <w:jc w:val="center"/>
              <w:rPr>
                <w:rFonts w:eastAsia="宋体"/>
                <w:color w:val="000000"/>
                <w:sz w:val="24"/>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65AB">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通过困难职工帮扶体现了政府及工会对困难职工群体的关怀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A919">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定性</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AFE2">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优良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D557">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8D69">
            <w:pPr>
              <w:widowControl/>
              <w:spacing w:line="300" w:lineRule="exact"/>
              <w:jc w:val="center"/>
              <w:rPr>
                <w:rFonts w:eastAsia="宋体"/>
                <w:color w:val="000000"/>
                <w:sz w:val="24"/>
              </w:rPr>
            </w:pPr>
            <w:r>
              <w:rPr>
                <w:rFonts w:hint="eastAsia" w:eastAsia="宋体"/>
                <w:color w:val="000000"/>
                <w:sz w:val="24"/>
                <w:lang w:val="en-US" w:eastAsia="zh-CN"/>
              </w:rPr>
              <w:t>100%</w:t>
            </w:r>
          </w:p>
        </w:tc>
      </w:tr>
      <w:tr w14:paraId="55C161F4">
        <w:tblPrEx>
          <w:tblCellMar>
            <w:top w:w="15" w:type="dxa"/>
            <w:left w:w="15" w:type="dxa"/>
            <w:bottom w:w="15" w:type="dxa"/>
            <w:right w:w="15" w:type="dxa"/>
          </w:tblCellMar>
        </w:tblPrEx>
        <w:trPr>
          <w:trHeight w:val="82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2BDD">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97F3">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7834">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E57E">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满意</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CA82">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7131">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3434">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D0D8">
            <w:pPr>
              <w:widowControl/>
              <w:spacing w:line="300" w:lineRule="exact"/>
              <w:jc w:val="center"/>
              <w:rPr>
                <w:rFonts w:eastAsia="宋体"/>
                <w:color w:val="000000"/>
                <w:sz w:val="24"/>
              </w:rPr>
            </w:pPr>
            <w:r>
              <w:rPr>
                <w:rFonts w:hint="eastAsia" w:eastAsia="宋体"/>
                <w:color w:val="000000"/>
                <w:sz w:val="24"/>
                <w:lang w:val="en-US" w:eastAsia="zh-CN"/>
              </w:rPr>
              <w:t>100%</w:t>
            </w:r>
          </w:p>
        </w:tc>
      </w:tr>
    </w:tbl>
    <w:p w14:paraId="19EEC99B">
      <w:pPr>
        <w:pStyle w:val="5"/>
        <w:rPr>
          <w:rFonts w:hint="eastAsia" w:ascii="Times New Roman" w:hAnsi="Times New Roman" w:eastAsia="黑体" w:cs="黑体"/>
          <w:color w:val="auto"/>
          <w:kern w:val="0"/>
          <w:sz w:val="32"/>
          <w:szCs w:val="32"/>
          <w:highlight w:val="none"/>
          <w:shd w:val="clear" w:color="auto" w:fill="FFFFFF"/>
          <w:lang w:val="zh-CN"/>
        </w:rPr>
      </w:pPr>
    </w:p>
    <w:p w14:paraId="61267E63">
      <w:pPr>
        <w:pStyle w:val="5"/>
        <w:rPr>
          <w:rFonts w:hint="eastAsia" w:ascii="Times New Roman" w:hAnsi="Times New Roman" w:eastAsia="黑体" w:cs="黑体"/>
          <w:color w:val="auto"/>
          <w:kern w:val="0"/>
          <w:sz w:val="32"/>
          <w:szCs w:val="32"/>
          <w:highlight w:val="none"/>
          <w:shd w:val="clear" w:color="auto" w:fill="FFFFFF"/>
          <w:lang w:val="zh-CN"/>
        </w:rPr>
      </w:pPr>
    </w:p>
    <w:p w14:paraId="54BAA4DE">
      <w:pPr>
        <w:pStyle w:val="5"/>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C12DDA8">
      <w:pPr>
        <w:pStyle w:val="36"/>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outlineLvl w:val="9"/>
        <w:rPr>
          <w:rFonts w:hint="eastAsia" w:ascii="Times New Roman" w:hAnsi="Times New Roman" w:eastAsia="方正小标宋简体" w:cs="方正小标宋简体"/>
          <w:color w:val="auto"/>
          <w:kern w:val="2"/>
          <w:sz w:val="44"/>
          <w:szCs w:val="44"/>
          <w:highlight w:val="none"/>
          <w:lang w:val="en-US" w:eastAsia="zh-CN"/>
        </w:rPr>
      </w:pPr>
    </w:p>
    <w:p w14:paraId="2A5468AA">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ascii="Times New Roman" w:eastAsia="方正小标宋_GBK"/>
          <w:b/>
          <w:sz w:val="44"/>
          <w:szCs w:val="44"/>
        </w:rPr>
      </w:pPr>
      <w:bookmarkStart w:id="92" w:name="_Toc26369"/>
      <w:r>
        <w:rPr>
          <w:rFonts w:hint="eastAsia" w:ascii="Times New Roman" w:eastAsia="方正小标宋_GBK"/>
          <w:b/>
          <w:sz w:val="44"/>
          <w:szCs w:val="44"/>
          <w:lang w:val="en-US" w:eastAsia="zh-CN"/>
        </w:rPr>
        <w:t>盐边县总工会</w:t>
      </w:r>
      <w:r>
        <w:rPr>
          <w:rFonts w:ascii="Times New Roman" w:eastAsia="方正小标宋_GBK"/>
          <w:b/>
          <w:sz w:val="44"/>
          <w:szCs w:val="44"/>
        </w:rPr>
        <w:t>专项预算项目绩效自评</w:t>
      </w:r>
      <w:bookmarkEnd w:id="92"/>
    </w:p>
    <w:p w14:paraId="458797AF">
      <w:pPr>
        <w:pStyle w:val="36"/>
        <w:keepNext w:val="0"/>
        <w:keepLines w:val="0"/>
        <w:pageBreakBefore w:val="0"/>
        <w:widowControl w:val="0"/>
        <w:kinsoku/>
        <w:wordWrap/>
        <w:overflowPunct/>
        <w:topLinePunct w:val="0"/>
        <w:autoSpaceDE/>
        <w:autoSpaceDN/>
        <w:bidi w:val="0"/>
        <w:adjustRightInd/>
        <w:snapToGrid/>
        <w:spacing w:line="578" w:lineRule="exact"/>
        <w:ind w:left="0" w:leftChars="0" w:firstLine="640"/>
        <w:jc w:val="center"/>
        <w:textAlignment w:val="auto"/>
        <w:outlineLvl w:val="9"/>
        <w:rPr>
          <w:rFonts w:ascii="Times New Roman" w:hAnsi="Times New Roman"/>
          <w:color w:val="auto"/>
          <w:kern w:val="2"/>
          <w:sz w:val="32"/>
          <w:szCs w:val="32"/>
          <w:highlight w:val="none"/>
        </w:rPr>
      </w:pPr>
    </w:p>
    <w:p w14:paraId="2E1638D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1"/>
        <w:rPr>
          <w:rFonts w:ascii="Times New Roman" w:hAnsi="Times New Roman" w:eastAsia="黑体"/>
          <w:sz w:val="32"/>
          <w:szCs w:val="32"/>
          <w:highlight w:val="none"/>
          <w:lang w:val="zh-CN"/>
        </w:rPr>
      </w:pPr>
      <w:bookmarkStart w:id="93" w:name="_Toc15491"/>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bookmarkEnd w:id="93"/>
    </w:p>
    <w:p w14:paraId="50E14678">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方正楷体_GBK" w:cs="Times New Roman"/>
          <w:b/>
          <w:bCs/>
          <w:color w:val="333333"/>
          <w:kern w:val="0"/>
          <w:sz w:val="32"/>
          <w:szCs w:val="32"/>
          <w:lang w:val="zh-CN" w:eastAsia="zh-CN"/>
        </w:rPr>
      </w:pPr>
      <w:r>
        <w:rPr>
          <w:rFonts w:hint="eastAsia" w:ascii="Times New Roman" w:hAnsi="Times New Roman" w:eastAsia="方正楷体_GBK" w:cs="Times New Roman"/>
          <w:b/>
          <w:bCs/>
          <w:color w:val="333333"/>
          <w:kern w:val="0"/>
          <w:sz w:val="32"/>
          <w:szCs w:val="32"/>
          <w:lang w:val="zh-CN" w:eastAsia="zh-CN"/>
        </w:rPr>
        <w:t>（一）设立背景及基本情况。</w:t>
      </w:r>
    </w:p>
    <w:p w14:paraId="71B5846C">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盐边县总工会的基本职能</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维护职工群众的经济效益和民主权益；动员和组织职工群众参加经济建设和改革，努力完成经济和社会发展任务；</w:t>
      </w:r>
      <w:r>
        <w:rPr>
          <w:rFonts w:hint="eastAsia" w:ascii="Times New Roman" w:hAnsi="Times New Roman" w:eastAsia="方正仿宋_GBK" w:cs="Times New Roman"/>
          <w:sz w:val="32"/>
          <w:szCs w:val="32"/>
          <w:lang w:val="zh-CN" w:eastAsia="zh-CN"/>
        </w:rPr>
        <w:t>发挥</w:t>
      </w:r>
      <w:r>
        <w:rPr>
          <w:rFonts w:hint="default" w:ascii="Times New Roman" w:hAnsi="Times New Roman" w:eastAsia="方正仿宋_GBK" w:cs="Times New Roman"/>
          <w:sz w:val="32"/>
          <w:szCs w:val="32"/>
          <w:lang w:val="zh-CN" w:eastAsia="zh-CN"/>
        </w:rPr>
        <w:t>职工群众参政议政作用，代表和组织职工参与国家和社会事务管理教育职工不断提高思想政治觉悟和文化素质。20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年我会在上级主管部门及县政府的领导下围绕其基本职能认真、严格、务实</w:t>
      </w:r>
      <w:r>
        <w:rPr>
          <w:rFonts w:hint="eastAsia" w:ascii="Times New Roman" w:hAnsi="Times New Roman" w:eastAsia="方正仿宋_GBK" w:cs="Times New Roman"/>
          <w:sz w:val="32"/>
          <w:szCs w:val="32"/>
          <w:lang w:val="zh-CN" w:eastAsia="zh-CN"/>
        </w:rPr>
        <w:t>地</w:t>
      </w:r>
      <w:r>
        <w:rPr>
          <w:rFonts w:hint="default" w:ascii="Times New Roman" w:hAnsi="Times New Roman" w:eastAsia="方正仿宋_GBK" w:cs="Times New Roman"/>
          <w:sz w:val="32"/>
          <w:szCs w:val="32"/>
          <w:lang w:val="zh-CN" w:eastAsia="zh-CN"/>
        </w:rPr>
        <w:t>完成了本年的工会工作及任务。</w:t>
      </w:r>
    </w:p>
    <w:p w14:paraId="0A286BEF">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方正楷体_GBK" w:cs="Times New Roman"/>
          <w:b/>
          <w:bCs/>
          <w:color w:val="333333"/>
          <w:kern w:val="0"/>
          <w:sz w:val="32"/>
          <w:szCs w:val="32"/>
          <w:lang w:val="zh-CN" w:eastAsia="zh-CN"/>
        </w:rPr>
      </w:pPr>
      <w:r>
        <w:rPr>
          <w:rFonts w:hint="eastAsia" w:ascii="Times New Roman" w:hAnsi="Times New Roman" w:eastAsia="方正楷体_GBK" w:cs="Times New Roman"/>
          <w:b/>
          <w:bCs/>
          <w:color w:val="333333"/>
          <w:kern w:val="0"/>
          <w:sz w:val="32"/>
          <w:szCs w:val="32"/>
          <w:lang w:val="zh-CN" w:eastAsia="zh-CN"/>
        </w:rPr>
        <w:t>（二）</w:t>
      </w:r>
      <w:r>
        <w:rPr>
          <w:rFonts w:hint="default" w:ascii="Times New Roman" w:hAnsi="Times New Roman" w:eastAsia="方正楷体_GBK" w:cs="Times New Roman"/>
          <w:b/>
          <w:bCs/>
          <w:color w:val="333333"/>
          <w:kern w:val="0"/>
          <w:sz w:val="32"/>
          <w:szCs w:val="32"/>
          <w:lang w:val="en-US" w:eastAsia="zh-CN"/>
        </w:rPr>
        <w:t>实施目的及支持方向</w:t>
      </w:r>
      <w:r>
        <w:rPr>
          <w:rFonts w:hint="eastAsia" w:ascii="Times New Roman" w:hAnsi="Times New Roman" w:eastAsia="方正楷体_GBK" w:cs="Times New Roman"/>
          <w:b/>
          <w:bCs/>
          <w:color w:val="333333"/>
          <w:kern w:val="0"/>
          <w:sz w:val="32"/>
          <w:szCs w:val="32"/>
          <w:lang w:val="en-US" w:eastAsia="zh-CN"/>
        </w:rPr>
        <w:t>。</w:t>
      </w:r>
    </w:p>
    <w:p w14:paraId="40BE29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盐边县总工会项目立项与资金申报有着坚实依据。从政策层面，紧密贴合《</w:t>
      </w:r>
      <w:r>
        <w:rPr>
          <w:rFonts w:hint="eastAsia" w:ascii="Times New Roman" w:hAnsi="Times New Roman" w:eastAsia="方正仿宋_GBK" w:cs="Times New Roman"/>
          <w:sz w:val="32"/>
          <w:szCs w:val="32"/>
          <w:lang w:val="en-US" w:eastAsia="zh-CN"/>
        </w:rPr>
        <w:t>中华人民共和国工会法</w:t>
      </w:r>
      <w:r>
        <w:rPr>
          <w:rFonts w:hint="default" w:ascii="Times New Roman" w:hAnsi="Times New Roman" w:eastAsia="方正仿宋_GBK" w:cs="Times New Roman"/>
          <w:sz w:val="32"/>
          <w:szCs w:val="32"/>
          <w:lang w:val="en-US" w:eastAsia="zh-CN"/>
        </w:rPr>
        <w:t>》及省市总工会相关指导文件，以服务职工为核心宗旨开展项目规划。如困难职工帮扶项目，依据省财政厅关于工会专项资金的通知要求申报，精准助力困难职工群体。在实际工作中，结合本地职工需求调研结果立项，像开展职工技能培训项目，源于对县域企业职工技能提升需求的掌握。同时，参考</w:t>
      </w:r>
      <w:r>
        <w:rPr>
          <w:rFonts w:hint="eastAsia" w:ascii="Times New Roman" w:hAnsi="Times New Roman" w:eastAsia="方正仿宋_GBK" w:cs="Times New Roman"/>
          <w:sz w:val="32"/>
          <w:szCs w:val="32"/>
          <w:lang w:val="en-US" w:eastAsia="zh-CN"/>
        </w:rPr>
        <w:t>县委、县政府</w:t>
      </w:r>
      <w:r>
        <w:rPr>
          <w:rFonts w:hint="default" w:ascii="Times New Roman" w:hAnsi="Times New Roman" w:eastAsia="方正仿宋_GBK" w:cs="Times New Roman"/>
          <w:sz w:val="32"/>
          <w:szCs w:val="32"/>
          <w:lang w:val="en-US" w:eastAsia="zh-CN"/>
        </w:rPr>
        <w:t>发展规划，将助力产业工人队伍建设等项目与全县发展战略对接，确保项目贴合实际、资金申报有理有据。</w:t>
      </w:r>
    </w:p>
    <w:p w14:paraId="065A0BB3">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361C36A9">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方正楷体_GBK" w:cs="Times New Roman"/>
          <w:b/>
          <w:bCs/>
          <w:color w:val="333333"/>
          <w:kern w:val="0"/>
          <w:sz w:val="32"/>
          <w:szCs w:val="32"/>
          <w:lang w:val="zh-CN" w:eastAsia="zh-CN"/>
        </w:rPr>
      </w:pPr>
      <w:r>
        <w:rPr>
          <w:rFonts w:hint="eastAsia" w:ascii="Times New Roman" w:hAnsi="Times New Roman" w:eastAsia="方正楷体_GBK" w:cs="Times New Roman"/>
          <w:b/>
          <w:bCs/>
          <w:color w:val="333333"/>
          <w:kern w:val="0"/>
          <w:sz w:val="32"/>
          <w:szCs w:val="32"/>
          <w:lang w:val="zh-CN" w:eastAsia="zh-CN"/>
        </w:rPr>
        <w:t>（三）</w:t>
      </w:r>
      <w:r>
        <w:rPr>
          <w:rFonts w:hint="default" w:ascii="Times New Roman" w:hAnsi="Times New Roman" w:eastAsia="方正楷体_GBK" w:cs="Times New Roman"/>
          <w:b/>
          <w:bCs/>
          <w:color w:val="333333"/>
          <w:kern w:val="0"/>
          <w:sz w:val="32"/>
          <w:szCs w:val="32"/>
          <w:lang w:val="en-US" w:eastAsia="zh-CN"/>
        </w:rPr>
        <w:t>预算安排及分配管理</w:t>
      </w:r>
      <w:r>
        <w:rPr>
          <w:rFonts w:hint="eastAsia" w:ascii="Times New Roman" w:hAnsi="Times New Roman" w:eastAsia="方正楷体_GBK" w:cs="Times New Roman"/>
          <w:b/>
          <w:bCs/>
          <w:color w:val="333333"/>
          <w:kern w:val="0"/>
          <w:sz w:val="32"/>
          <w:szCs w:val="32"/>
          <w:lang w:val="zh-CN" w:eastAsia="zh-CN"/>
        </w:rPr>
        <w:t>。</w:t>
      </w:r>
    </w:p>
    <w:p w14:paraId="745F5C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盐边县总工会资金分配遵循 “服务职工、保障重点、公平高效” 原则。优先考虑职工最直接需求，如困难职工帮扶、</w:t>
      </w:r>
      <w:r>
        <w:rPr>
          <w:rFonts w:hint="eastAsia" w:ascii="Times New Roman" w:hAnsi="Times New Roman" w:eastAsia="方正仿宋_GBK" w:cs="Times New Roman"/>
          <w:sz w:val="32"/>
          <w:szCs w:val="32"/>
          <w:lang w:val="en-US" w:eastAsia="zh-CN"/>
        </w:rPr>
        <w:t>春节走访慰问</w:t>
      </w:r>
      <w:r>
        <w:rPr>
          <w:rFonts w:hint="default" w:ascii="Times New Roman" w:hAnsi="Times New Roman" w:eastAsia="方正仿宋_GBK" w:cs="Times New Roman"/>
          <w:sz w:val="32"/>
          <w:szCs w:val="32"/>
          <w:lang w:val="en-US" w:eastAsia="zh-CN"/>
        </w:rPr>
        <w:t>等民生项目，确保资金向弱势群体和基层一线倾斜。结合政策导向，将产业工人队伍建设、新就业形态劳动者服务等纳入重点保障范围，对接县域经济发展战略。同时，兼顾资金使用效益，根据项目实施效果、往年执行情况及预算绩效评价结果动态调整分配额度，压缩非必要开支，强化监管避免资金闲置，确保每笔资金用于刀刃上，提升工会服务职工的精准性和实效性。</w:t>
      </w:r>
    </w:p>
    <w:p w14:paraId="5210815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方正楷体_GBK" w:cs="Times New Roman"/>
          <w:b/>
          <w:bCs/>
          <w:color w:val="333333"/>
          <w:kern w:val="0"/>
          <w:sz w:val="32"/>
          <w:szCs w:val="32"/>
          <w:lang w:val="zh-CN" w:eastAsia="zh-CN"/>
        </w:rPr>
        <w:t>（四）项目绩效目标设置。</w:t>
      </w:r>
    </w:p>
    <w:p w14:paraId="09E80C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方正仿宋_GBK" w:cs="Times New Roman"/>
          <w:sz w:val="32"/>
          <w:szCs w:val="32"/>
          <w:lang w:val="en-US" w:eastAsia="zh-CN"/>
        </w:rPr>
        <w:t>盐边县总工会制定完善资金管理办法，涵盖经费收支、项目资金管理等细则，严格规范资金使用流程。在资金支持项目上，条件明确且紧扣政策导向，如春节走访慰问依据专项资金文件要求，精准帮扶困难职工群体，体现政府与工会对一线职工及困难群体的关怀。支持范围覆盖职工关爱、技能提升、文体活动等领域，通过直接拨款、项目补贴等方式实施，例如定向拨付资金开展困难职工帮扶、</w:t>
      </w:r>
      <w:r>
        <w:rPr>
          <w:rFonts w:hint="eastAsia" w:ascii="Times New Roman" w:hAnsi="Times New Roman" w:eastAsia="方正仿宋_GBK" w:cs="Times New Roman"/>
          <w:sz w:val="32"/>
          <w:szCs w:val="32"/>
          <w:lang w:val="en-US" w:eastAsia="zh-CN"/>
        </w:rPr>
        <w:t>春节走访慰问</w:t>
      </w:r>
      <w:r>
        <w:rPr>
          <w:rFonts w:hint="default" w:ascii="Times New Roman" w:hAnsi="Times New Roman" w:eastAsia="方正仿宋_GBK" w:cs="Times New Roman"/>
          <w:sz w:val="32"/>
          <w:szCs w:val="32"/>
          <w:lang w:val="en-US" w:eastAsia="zh-CN"/>
        </w:rPr>
        <w:t>，确保资金使用精准高效。</w:t>
      </w:r>
    </w:p>
    <w:p w14:paraId="143F62E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1"/>
        <w:rPr>
          <w:rFonts w:hint="eastAsia" w:ascii="Times New Roman" w:hAnsi="Times New Roman" w:eastAsia="黑体"/>
          <w:sz w:val="32"/>
          <w:szCs w:val="32"/>
          <w:highlight w:val="none"/>
          <w:lang w:eastAsia="zh-CN"/>
        </w:rPr>
      </w:pPr>
      <w:bookmarkStart w:id="94" w:name="_Toc7415"/>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bookmarkEnd w:id="94"/>
    </w:p>
    <w:p w14:paraId="637AF3C0">
      <w:pPr>
        <w:keepNext w:val="0"/>
        <w:keepLines w:val="0"/>
        <w:pageBreakBefore w:val="0"/>
        <w:kinsoku/>
        <w:wordWrap/>
        <w:overflowPunct/>
        <w:topLinePunct w:val="0"/>
        <w:autoSpaceDE/>
        <w:autoSpaceDN/>
        <w:bidi w:val="0"/>
        <w:snapToGrid/>
        <w:spacing w:line="580" w:lineRule="exact"/>
        <w:ind w:firstLine="643" w:firstLineChars="200"/>
        <w:textAlignment w:val="auto"/>
        <w:rPr>
          <w:rFonts w:hint="eastAsia" w:ascii="Times New Roman" w:hAnsi="Times New Roman" w:eastAsia="方正仿宋_GBK" w:cs="Times New Roman"/>
          <w:sz w:val="32"/>
          <w:szCs w:val="32"/>
          <w:lang w:val="zh-CN" w:eastAsia="zh-CN"/>
        </w:rPr>
      </w:pPr>
      <w:r>
        <w:rPr>
          <w:rFonts w:hint="eastAsia" w:ascii="Times New Roman" w:hAnsi="Times New Roman" w:eastAsia="方正楷体_GBK" w:cs="Times New Roman"/>
          <w:b/>
          <w:bCs/>
          <w:color w:val="333333"/>
          <w:kern w:val="0"/>
          <w:sz w:val="32"/>
          <w:szCs w:val="32"/>
          <w:lang w:val="zh-CN"/>
        </w:rPr>
        <w:t>（一）评价目的。</w:t>
      </w:r>
      <w:r>
        <w:rPr>
          <w:rFonts w:hint="default" w:ascii="Times New Roman" w:hAnsi="Times New Roman" w:eastAsia="方正仿宋_GBK" w:cs="Times New Roman"/>
          <w:sz w:val="32"/>
          <w:szCs w:val="32"/>
          <w:lang w:val="en-US" w:eastAsia="zh-CN"/>
        </w:rPr>
        <w:t>通过本次项目绩效自评，全面掌握盐边县总工会春节送温暖、劳模慰问、困难职工帮扶等专项预算项目的实施成效，客观评估资金使用的合规性、有效性及目标达成情况。旨在总结项目实施经验，及时发现存在的问题与不足，优化项目管理流程和资金配置方式，进一步提升工会服务职工的精准度和实效性，确保财政专项资金真正惠及职工群众，切实增强职工的获得感、幸福感和安全感，推动工会职能高效发挥。</w:t>
      </w:r>
    </w:p>
    <w:p w14:paraId="67303B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eastAsia" w:ascii="Times New Roman" w:hAnsi="Times New Roman" w:eastAsia="方正楷体_GBK" w:cs="Times New Roman"/>
          <w:b/>
          <w:bCs/>
          <w:color w:val="333333"/>
          <w:kern w:val="0"/>
          <w:sz w:val="32"/>
          <w:szCs w:val="32"/>
          <w:lang w:val="zh-CN" w:eastAsia="zh-CN"/>
        </w:rPr>
      </w:pPr>
      <w:bookmarkStart w:id="95" w:name="_Toc25247"/>
      <w:r>
        <w:rPr>
          <w:rFonts w:hint="eastAsia" w:ascii="Times New Roman" w:hAnsi="Times New Roman" w:eastAsia="方正楷体_GBK" w:cs="Times New Roman"/>
          <w:b/>
          <w:bCs/>
          <w:color w:val="333333"/>
          <w:kern w:val="0"/>
          <w:sz w:val="32"/>
          <w:szCs w:val="32"/>
          <w:lang w:val="zh-CN"/>
        </w:rPr>
        <w:t>（二）预设问题及评价重点。</w:t>
      </w:r>
      <w:bookmarkEnd w:id="95"/>
    </w:p>
    <w:p w14:paraId="39C96B3A">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预设问题主要包括：项目决策是否科学规范，是否充分结合职工实际需求；资金分配与使用是否合规透明，是否存在截留、挤占、挪用等情况；项目实施流程是否顺畅，各环节管理是否到位；项目产出是否达到预设目标，效益是否显著，职工满意度是否达标。</w:t>
      </w:r>
    </w:p>
    <w:p w14:paraId="06534A1C">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评价重点围绕资金支出使用全过程及实施效果展开，具体涵盖：项目立项依据的充分性与决策程序的规范性；资金预算编制的合理性、到位的及时性及使用的安全性；项目实施进度与计划的契合度，慰问帮扶对象识别的精准性；项目完成后产生的社会效益、职工反馈情况，以及资金投入与效益产出的匹配度。</w:t>
      </w:r>
    </w:p>
    <w:p w14:paraId="06A17CA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方正仿宋_GBK" w:cs="Times New Roman"/>
          <w:sz w:val="32"/>
          <w:szCs w:val="32"/>
          <w:lang w:val="zh-CN" w:eastAsia="zh-CN"/>
        </w:rPr>
      </w:pPr>
      <w:r>
        <w:rPr>
          <w:rFonts w:hint="eastAsia" w:ascii="方正楷体_GBK" w:hAnsi="方正楷体_GBK" w:eastAsia="方正楷体_GBK" w:cs="方正楷体_GBK"/>
          <w:b/>
          <w:color w:val="auto"/>
          <w:sz w:val="32"/>
          <w:szCs w:val="32"/>
          <w:highlight w:val="none"/>
          <w:u w:val="none"/>
          <w:lang w:val="zh-CN"/>
        </w:rPr>
        <w:t>（三）评价选点。</w:t>
      </w:r>
      <w:r>
        <w:rPr>
          <w:rFonts w:hint="eastAsia" w:ascii="Times New Roman" w:hAnsi="Times New Roman" w:eastAsia="方正仿宋_GBK" w:cs="Times New Roman"/>
          <w:sz w:val="32"/>
          <w:szCs w:val="32"/>
          <w:lang w:val="en-US" w:eastAsia="zh-CN"/>
        </w:rPr>
        <w:t>本次项目绩效自评按照专项资金分配涉及点位总数的20%选取抽样点位，且总计不超过20个的原则进行选点。具体抽样点位包括：春节送温暖走访慰问涉及的5个基层单位（涵盖企业、社区等不同类型）、3户困难职工家庭；劳模慰问涉及的4名县级劳模（含城镇退休、农村退休及在职劳模）；困难职工帮扶涉及的6户省级建档困难职工（含农民工、寒窗助学对象等）。</w:t>
      </w:r>
    </w:p>
    <w:p w14:paraId="3FB2DF0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val="0"/>
          <w:color w:val="auto"/>
          <w:sz w:val="32"/>
          <w:szCs w:val="32"/>
          <w:highlight w:val="none"/>
          <w:u w:val="none"/>
          <w:lang w:val="zh-CN"/>
        </w:rPr>
        <w:t>（四）评价方法。</w:t>
      </w:r>
      <w:r>
        <w:rPr>
          <w:rFonts w:hint="eastAsia" w:ascii="Times New Roman" w:hAnsi="Times New Roman" w:eastAsia="方正仿宋_GBK" w:cs="Times New Roman"/>
          <w:sz w:val="32"/>
          <w:szCs w:val="32"/>
          <w:lang w:val="en-US" w:eastAsia="zh-CN"/>
        </w:rPr>
        <w:t>盐边县总工会在项目绩效自评中，先组建由财务、经办人员构成的自评小组，明确分工与职责。接着依据项目特性，紧扣政策法规与工会工作目标，设定涵盖产出、效益、满意度等量化细化指标，如慰问人数、帮扶资金发放准确率等。通过查阅账目、文件，实地走访慰问点、困难职工家庭，问卷调查职工满意度等方式采集数据，经定量定性分析，形成自评报告，为后续工作改进提供依据。</w:t>
      </w:r>
    </w:p>
    <w:p w14:paraId="2FF1E9DE">
      <w:pPr>
        <w:keepNext w:val="0"/>
        <w:keepLines w:val="0"/>
        <w:pageBreakBefore w:val="0"/>
        <w:widowControl w:val="0"/>
        <w:numPr>
          <w:numId w:val="0"/>
        </w:numPr>
        <w:kinsoku/>
        <w:wordWrap/>
        <w:overflowPunct/>
        <w:topLinePunct w:val="0"/>
        <w:autoSpaceDE/>
        <w:autoSpaceDN/>
        <w:bidi w:val="0"/>
        <w:spacing w:line="578" w:lineRule="exact"/>
        <w:ind w:firstLine="643" w:firstLineChars="200"/>
        <w:textAlignment w:val="auto"/>
        <w:outlineLvl w:val="9"/>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val="0"/>
          <w:color w:val="auto"/>
          <w:sz w:val="32"/>
          <w:szCs w:val="32"/>
          <w:highlight w:val="none"/>
          <w:u w:val="none"/>
          <w:lang w:val="zh-CN"/>
        </w:rPr>
        <w:t>（</w:t>
      </w:r>
      <w:r>
        <w:rPr>
          <w:rFonts w:hint="eastAsia" w:ascii="方正楷体_GBK" w:hAnsi="方正楷体_GBK" w:eastAsia="方正楷体_GBK" w:cs="方正楷体_GBK"/>
          <w:b/>
          <w:bCs w:val="0"/>
          <w:color w:val="auto"/>
          <w:sz w:val="32"/>
          <w:szCs w:val="32"/>
          <w:highlight w:val="none"/>
          <w:u w:val="none"/>
          <w:lang w:val="en-US" w:eastAsia="zh-CN"/>
        </w:rPr>
        <w:t>五</w:t>
      </w:r>
      <w:r>
        <w:rPr>
          <w:rFonts w:hint="eastAsia" w:ascii="方正楷体_GBK" w:hAnsi="方正楷体_GBK" w:eastAsia="方正楷体_GBK" w:cs="方正楷体_GBK"/>
          <w:b/>
          <w:bCs w:val="0"/>
          <w:color w:val="auto"/>
          <w:sz w:val="32"/>
          <w:szCs w:val="32"/>
          <w:highlight w:val="none"/>
          <w:u w:val="none"/>
          <w:lang w:val="zh-CN"/>
        </w:rPr>
        <w:t>）评价组织。</w:t>
      </w:r>
      <w:r>
        <w:rPr>
          <w:rFonts w:hint="default" w:ascii="Times New Roman" w:hAnsi="Times New Roman" w:eastAsia="方正仿宋_GBK" w:cs="Times New Roman"/>
          <w:sz w:val="32"/>
          <w:szCs w:val="32"/>
          <w:lang w:val="en-US" w:eastAsia="zh-CN"/>
        </w:rPr>
        <w:t>项目实施及评定，人员慰问标准等均由主席办公会讨论决定并实施。</w:t>
      </w:r>
    </w:p>
    <w:p w14:paraId="741B4272">
      <w:pPr>
        <w:pStyle w:val="5"/>
        <w:keepNext w:val="0"/>
        <w:keepLines w:val="0"/>
        <w:pageBreakBefore w:val="0"/>
        <w:widowControl w:val="0"/>
        <w:kinsoku/>
        <w:wordWrap/>
        <w:overflowPunct/>
        <w:topLinePunct w:val="0"/>
        <w:autoSpaceDE/>
        <w:autoSpaceDN/>
        <w:bidi w:val="0"/>
        <w:adjustRightInd w:val="0"/>
        <w:snapToGrid/>
        <w:spacing w:before="0" w:beforeLines="0" w:line="580" w:lineRule="exact"/>
        <w:ind w:firstLine="640" w:firstLineChars="200"/>
        <w:textAlignment w:val="auto"/>
        <w:outlineLvl w:val="1"/>
        <w:rPr>
          <w:rFonts w:hint="default" w:ascii="Times New Roman" w:hAnsi="Times New Roman" w:eastAsia="方正黑体_GBK" w:cs="Times New Roman"/>
          <w:b w:val="0"/>
          <w:bCs/>
          <w:color w:val="333333"/>
          <w:kern w:val="0"/>
          <w:sz w:val="32"/>
          <w:szCs w:val="32"/>
          <w:lang w:val="zh-CN" w:eastAsia="zh-CN" w:bidi="ar-SA"/>
        </w:rPr>
      </w:pPr>
      <w:bookmarkStart w:id="96" w:name="_Toc32461"/>
      <w:r>
        <w:rPr>
          <w:rFonts w:hint="eastAsia" w:ascii="Times New Roman" w:hAnsi="Times New Roman" w:eastAsia="方正黑体_GBK" w:cs="Times New Roman"/>
          <w:b w:val="0"/>
          <w:bCs/>
          <w:color w:val="333333"/>
          <w:kern w:val="0"/>
          <w:sz w:val="32"/>
          <w:szCs w:val="32"/>
          <w:lang w:val="en-US" w:eastAsia="zh-CN" w:bidi="ar-SA"/>
        </w:rPr>
        <w:t>三、绩效分析</w:t>
      </w:r>
      <w:bookmarkEnd w:id="96"/>
    </w:p>
    <w:p w14:paraId="24C9416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eastAsia" w:ascii="Times New Roman" w:hAnsi="Times New Roman" w:eastAsia="方正楷体_GBK" w:cs="Times New Roman"/>
          <w:b/>
          <w:bCs/>
          <w:color w:val="333333"/>
          <w:kern w:val="0"/>
          <w:sz w:val="32"/>
          <w:szCs w:val="32"/>
          <w:lang w:val="en-US" w:eastAsia="zh-CN"/>
        </w:rPr>
      </w:pPr>
      <w:bookmarkStart w:id="97" w:name="_Toc15421"/>
      <w:r>
        <w:rPr>
          <w:rFonts w:hint="eastAsia" w:ascii="Times New Roman" w:hAnsi="Times New Roman" w:eastAsia="方正楷体_GBK" w:cs="Times New Roman"/>
          <w:b/>
          <w:bCs/>
          <w:color w:val="333333"/>
          <w:kern w:val="0"/>
          <w:sz w:val="32"/>
          <w:szCs w:val="32"/>
          <w:lang w:val="zh-CN" w:eastAsia="zh-CN"/>
        </w:rPr>
        <w:t>（一）</w:t>
      </w:r>
      <w:r>
        <w:rPr>
          <w:rFonts w:hint="eastAsia" w:ascii="Times New Roman" w:hAnsi="Times New Roman" w:eastAsia="方正楷体_GBK" w:cs="Times New Roman"/>
          <w:b/>
          <w:bCs/>
          <w:color w:val="333333"/>
          <w:kern w:val="0"/>
          <w:sz w:val="32"/>
          <w:szCs w:val="32"/>
          <w:lang w:val="en-US" w:eastAsia="zh-CN"/>
        </w:rPr>
        <w:t>通用指标</w:t>
      </w:r>
      <w:r>
        <w:rPr>
          <w:rFonts w:hint="default" w:ascii="Times New Roman" w:hAnsi="Times New Roman" w:eastAsia="方正楷体_GBK" w:cs="Times New Roman"/>
          <w:b/>
          <w:bCs/>
          <w:color w:val="333333"/>
          <w:kern w:val="0"/>
          <w:sz w:val="32"/>
          <w:szCs w:val="32"/>
          <w:lang w:val="zh-CN" w:eastAsia="zh-CN"/>
        </w:rPr>
        <w:t>绩效分析。</w:t>
      </w:r>
      <w:bookmarkEnd w:id="97"/>
    </w:p>
    <w:p w14:paraId="2C159A39">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决策程序方面，项目申报内容与工会实际工作高度契合，春节慰问、劳模关怀及困难职工帮扶均基于县域职工实际需求，申报流程规范，经内部审核及财政局审批后实施，程序合规。规划论证方面，项目目标设定结合财政预算与职工规模，量化指标明确，如春节送温暖慰问32户、劳模慰问27人等，论证充分。资金投向方面，资金使用方向与工会职能一致，严格参照政策文件执行，投向合理，但在部分基层需求调研的深度上略有不足</w:t>
      </w:r>
      <w:r>
        <w:rPr>
          <w:rFonts w:hint="eastAsia" w:eastAsia="方正仿宋_GBK" w:cs="Times New Roman"/>
          <w:sz w:val="32"/>
          <w:szCs w:val="32"/>
          <w:lang w:val="en-US" w:eastAsia="zh-CN"/>
        </w:rPr>
        <w:t>。</w:t>
      </w:r>
    </w:p>
    <w:p w14:paraId="5F570C47">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制定了《盐边县总工会项目资金管理制度》，各项目实施单位财务管理制度健全，能严格执行相关制度。分配管理方面，慰问对象、帮扶标准等均严格参照政策文件执行，数据真实可考，但基层工会参与资金分配建议的渠道有待拓宽。绩效监管方面，建立了困难职工档案评定审核机制，劳模人员有各级评定证书，资金发放监管有效。</w:t>
      </w:r>
    </w:p>
    <w:p w14:paraId="3C6518D0">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预算执行方面，截至2024年末，项目资金全部到位，到位率100%，支出32.254万元，预算执行率100%，无资金结余和违规记录。资金使用方面，账务处理及时，资金使用规范透明，会计核算符合会计准则要求，科目设置合理，凭证审核及账务记录完整。</w:t>
      </w:r>
    </w:p>
    <w:p w14:paraId="4507F065">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en-US" w:eastAsia="zh-CN"/>
        </w:rPr>
        <w:t>4.目标完成方面，春节送温暖慰问32户、劳模慰问27人、困难职工帮扶等项目均按计划完成，数量、质量达标。完成时效方面，春节送温暖、劳模津贴在春节前按时发放，但全年困难职工帮扶的动态跟踪反馈机制不够完善，部分帮扶效果的后续评估略有延迟。</w:t>
      </w:r>
    </w:p>
    <w:p w14:paraId="656710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default" w:ascii="Times New Roman" w:hAnsi="Times New Roman" w:eastAsia="方正楷体_GBK" w:cs="Times New Roman"/>
          <w:b/>
          <w:bCs/>
          <w:color w:val="333333"/>
          <w:kern w:val="0"/>
          <w:sz w:val="32"/>
          <w:szCs w:val="32"/>
          <w:lang w:val="zh-CN"/>
        </w:rPr>
      </w:pPr>
      <w:bookmarkStart w:id="98" w:name="_Toc435"/>
      <w:r>
        <w:rPr>
          <w:rFonts w:hint="eastAsia" w:ascii="Times New Roman" w:hAnsi="Times New Roman" w:eastAsia="方正楷体_GBK" w:cs="Times New Roman"/>
          <w:b/>
          <w:bCs/>
          <w:color w:val="333333"/>
          <w:kern w:val="0"/>
          <w:sz w:val="32"/>
          <w:szCs w:val="32"/>
          <w:lang w:val="zh-CN"/>
        </w:rPr>
        <w:t>（二）</w:t>
      </w:r>
      <w:r>
        <w:rPr>
          <w:rFonts w:hint="eastAsia" w:ascii="Times New Roman" w:hAnsi="Times New Roman" w:eastAsia="方正楷体_GBK" w:cs="Times New Roman"/>
          <w:b/>
          <w:bCs/>
          <w:color w:val="333333"/>
          <w:kern w:val="0"/>
          <w:sz w:val="32"/>
          <w:szCs w:val="32"/>
          <w:lang w:val="en-US" w:eastAsia="zh-CN"/>
        </w:rPr>
        <w:t>专用指标</w:t>
      </w:r>
      <w:r>
        <w:rPr>
          <w:rFonts w:hint="default" w:ascii="Times New Roman" w:hAnsi="Times New Roman" w:eastAsia="方正楷体_GBK" w:cs="Times New Roman"/>
          <w:b/>
          <w:bCs/>
          <w:color w:val="333333"/>
          <w:kern w:val="0"/>
          <w:sz w:val="32"/>
          <w:szCs w:val="32"/>
          <w:lang w:val="zh-CN"/>
        </w:rPr>
        <w:t>绩效分析。</w:t>
      </w:r>
      <w:bookmarkEnd w:id="98"/>
    </w:p>
    <w:p w14:paraId="1A422789">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1.项目覆盖盐边县内不同乡镇、不同类型的职工群体，包括企业一线职工、基层单位人员、困难职工、农民工等，区域分布较为均衡，但在部分偏远乡镇的慰问覆盖密度上可进一步提升。</w:t>
      </w:r>
    </w:p>
    <w:p w14:paraId="188BAF63">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通过省级建档困难职工识别、劳模证书核验等方式，精准确定慰问帮扶对象，无错漏、虚报情况，对象识别精准度高</w:t>
      </w:r>
      <w:r>
        <w:rPr>
          <w:rFonts w:hint="eastAsia" w:eastAsia="方正仿宋_GBK" w:cs="Times New Roman"/>
          <w:sz w:val="32"/>
          <w:szCs w:val="32"/>
          <w:lang w:val="en-US" w:eastAsia="zh-CN"/>
        </w:rPr>
        <w:t>。</w:t>
      </w:r>
    </w:p>
    <w:p w14:paraId="1EE7FED6">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春节送温暖每户0.05万元、劳模慰问0.08万元/年、退休劳模荣誉津贴0.096万元/年等标准，均严格参照相关政策文件制定，与县域经济发展水平和职工实际需求相匹配，标准合理。</w:t>
      </w:r>
    </w:p>
    <w:p w14:paraId="7C349819">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bookmarkStart w:id="99" w:name="OLE_LINK15"/>
      <w:r>
        <w:rPr>
          <w:rFonts w:hint="eastAsia" w:ascii="Times New Roman" w:hAnsi="Times New Roman" w:eastAsia="方正仿宋_GBK" w:cs="Times New Roman"/>
          <w:sz w:val="32"/>
          <w:szCs w:val="32"/>
          <w:lang w:val="en-US" w:eastAsia="zh-CN"/>
        </w:rPr>
        <w:t>4.</w:t>
      </w:r>
      <w:bookmarkEnd w:id="99"/>
      <w:r>
        <w:rPr>
          <w:rFonts w:hint="eastAsia" w:ascii="Times New Roman" w:hAnsi="Times New Roman" w:eastAsia="方正仿宋_GBK" w:cs="Times New Roman"/>
          <w:sz w:val="32"/>
          <w:szCs w:val="32"/>
          <w:lang w:val="en-US" w:eastAsia="zh-CN"/>
        </w:rPr>
        <w:t>通过问卷调查统计，职工对春节送温暖、劳模慰问工作满意度达92%，对困难职工帮扶工作满意度达90%，整体满意度较高，但部分职工反映基层工会服务内容单一，创新性不足。</w:t>
      </w:r>
    </w:p>
    <w:p w14:paraId="75642D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default" w:ascii="Times New Roman" w:hAnsi="Times New Roman" w:eastAsia="方正楷体_GBK" w:cs="Times New Roman"/>
          <w:b/>
          <w:bCs/>
          <w:color w:val="333333"/>
          <w:kern w:val="0"/>
          <w:sz w:val="32"/>
          <w:szCs w:val="32"/>
          <w:lang w:val="zh-CN" w:eastAsia="zh-CN"/>
        </w:rPr>
      </w:pPr>
      <w:bookmarkStart w:id="100" w:name="_Toc23794"/>
      <w:r>
        <w:rPr>
          <w:rFonts w:hint="eastAsia" w:ascii="Times New Roman" w:hAnsi="Times New Roman" w:eastAsia="方正楷体_GBK" w:cs="Times New Roman"/>
          <w:b/>
          <w:bCs/>
          <w:color w:val="333333"/>
          <w:kern w:val="0"/>
          <w:sz w:val="32"/>
          <w:szCs w:val="32"/>
          <w:lang w:val="zh-CN" w:eastAsia="zh-CN"/>
        </w:rPr>
        <w:t>（三）</w:t>
      </w:r>
      <w:r>
        <w:rPr>
          <w:rFonts w:hint="eastAsia" w:ascii="Times New Roman" w:hAnsi="Times New Roman" w:eastAsia="方正楷体_GBK" w:cs="Times New Roman"/>
          <w:b/>
          <w:bCs/>
          <w:color w:val="333333"/>
          <w:kern w:val="0"/>
          <w:sz w:val="32"/>
          <w:szCs w:val="32"/>
          <w:lang w:val="en-US" w:eastAsia="zh-CN"/>
        </w:rPr>
        <w:t>个性指标</w:t>
      </w:r>
      <w:r>
        <w:rPr>
          <w:rFonts w:hint="default" w:ascii="Times New Roman" w:hAnsi="Times New Roman" w:eastAsia="方正楷体_GBK" w:cs="Times New Roman"/>
          <w:b/>
          <w:bCs/>
          <w:color w:val="333333"/>
          <w:kern w:val="0"/>
          <w:sz w:val="32"/>
          <w:szCs w:val="32"/>
          <w:lang w:val="zh-CN" w:eastAsia="zh-CN"/>
        </w:rPr>
        <w:t>绩效分析。</w:t>
      </w:r>
      <w:bookmarkEnd w:id="100"/>
    </w:p>
    <w:p w14:paraId="3388B2F4">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方正仿宋_GBK" w:cs="Times New Roman"/>
          <w:sz w:val="32"/>
          <w:szCs w:val="32"/>
          <w:lang w:val="en-US" w:eastAsia="zh-CN"/>
        </w:rPr>
        <w:t>设定</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基层工会联动频次”</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帮扶对象脱困率”两个个性指标。其中，</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基层工会联动频次</w:t>
      </w:r>
      <w:r>
        <w:rPr>
          <w:rFonts w:hint="default"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指标：全年与基层工会开展联动交流6次，达到预设目标；“帮扶对象脱困率”指标：通过就业指导、资金援助等方式，帮助困难职工实现脱困，脱困率达30%，基本完成预设目标，但仍有提升空间。</w:t>
      </w:r>
    </w:p>
    <w:p w14:paraId="6464DA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eastAsia="方正黑体_GBK" w:cs="Times New Roman"/>
          <w:color w:val="333333"/>
          <w:kern w:val="0"/>
          <w:sz w:val="32"/>
          <w:szCs w:val="32"/>
          <w:lang w:val="en-US" w:eastAsia="zh-CN"/>
        </w:rPr>
      </w:pPr>
      <w:bookmarkStart w:id="101" w:name="_Toc6526"/>
      <w:r>
        <w:rPr>
          <w:rFonts w:hint="eastAsia" w:ascii="Times New Roman" w:hAnsi="Times New Roman" w:eastAsia="方正黑体_GBK" w:cs="Times New Roman"/>
          <w:color w:val="333333"/>
          <w:kern w:val="0"/>
          <w:sz w:val="32"/>
          <w:szCs w:val="32"/>
          <w:lang w:val="en-US" w:eastAsia="zh-CN"/>
        </w:rPr>
        <w:t>四、评价结论</w:t>
      </w:r>
      <w:bookmarkEnd w:id="101"/>
    </w:p>
    <w:p w14:paraId="6A3D24CE">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eastAsia="zh-CN"/>
        </w:rPr>
        <w:t>强化工会职能，维护好广大职工的合法权益</w:t>
      </w:r>
      <w:r>
        <w:rPr>
          <w:rFonts w:hint="default" w:ascii="Times New Roman" w:hAnsi="Times New Roman" w:eastAsia="方正仿宋_GBK" w:cs="Times New Roman"/>
          <w:sz w:val="32"/>
          <w:szCs w:val="32"/>
          <w:lang w:val="zh-CN" w:eastAsia="zh-CN"/>
        </w:rPr>
        <w:t>，让困难职工群众感受到政府及工会的对职工深切关怀，更有效推进我县群团工会工作更上一个台阶</w:t>
      </w:r>
      <w:r>
        <w:rPr>
          <w:rFonts w:hint="default" w:ascii="Times New Roman" w:hAnsi="Times New Roman" w:eastAsia="方正仿宋_GBK" w:cs="Times New Roman"/>
          <w:sz w:val="32"/>
          <w:szCs w:val="32"/>
          <w:lang w:val="en-US" w:eastAsia="zh-CN"/>
        </w:rPr>
        <w:t>。在今后工作中</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把有限的资金用在刀刃上</w:t>
      </w:r>
      <w:r>
        <w:rPr>
          <w:rFonts w:hint="eastAsia" w:ascii="Times New Roman" w:hAnsi="Times New Roman" w:eastAsia="方正仿宋_GBK" w:cs="Times New Roman"/>
          <w:sz w:val="32"/>
          <w:szCs w:val="32"/>
          <w:lang w:val="en-US" w:eastAsia="zh-CN"/>
        </w:rPr>
        <w:t>，丰富我县业务文化生活，服务好职工群众，不断增强职工群众获得幸福感、安全感，创建温暖和谐的职工之家。</w:t>
      </w:r>
    </w:p>
    <w:p w14:paraId="538FD4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eastAsia="方正仿宋_GBK" w:cs="Times New Roman"/>
          <w:sz w:val="32"/>
          <w:szCs w:val="32"/>
          <w:lang w:val="zh-CN" w:eastAsia="zh-CN"/>
        </w:rPr>
      </w:pPr>
      <w:bookmarkStart w:id="102" w:name="_Toc17777"/>
      <w:r>
        <w:rPr>
          <w:rFonts w:hint="eastAsia" w:ascii="Times New Roman" w:hAnsi="Times New Roman" w:eastAsia="方正黑体_GBK" w:cs="Times New Roman"/>
          <w:color w:val="333333"/>
          <w:kern w:val="0"/>
          <w:sz w:val="32"/>
          <w:szCs w:val="32"/>
          <w:lang w:val="en-US" w:eastAsia="zh-CN"/>
        </w:rPr>
        <w:t>五、存在主要问题</w:t>
      </w:r>
      <w:bookmarkEnd w:id="102"/>
    </w:p>
    <w:p w14:paraId="0A507D25">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1.基层工会服务内容较单一，创新性不足，未能充分结合基层职工的多样化需求开展特色服务。</w:t>
      </w:r>
    </w:p>
    <w:p w14:paraId="6E4A1F99">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2.困难职工帮扶效果的动态跟踪反馈机制不够完善，部分帮扶对象脱困后的后续巩固措施较少。</w:t>
      </w:r>
    </w:p>
    <w:p w14:paraId="4D0B542A">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3.基层工会参与项目决策和资金分配建议的渠道不够畅通，对基层需求的调研深度有待加强。</w:t>
      </w:r>
    </w:p>
    <w:p w14:paraId="4256EA4A">
      <w:pPr>
        <w:keepNext w:val="0"/>
        <w:keepLines w:val="0"/>
        <w:pageBreakBefore w:val="0"/>
        <w:kinsoku/>
        <w:wordWrap/>
        <w:overflowPunct/>
        <w:topLinePunct w:val="0"/>
        <w:autoSpaceDE/>
        <w:autoSpaceDN/>
        <w:bidi w:val="0"/>
        <w:snapToGrid/>
        <w:spacing w:line="560" w:lineRule="exact"/>
        <w:ind w:firstLine="640" w:firstLineChars="200"/>
        <w:outlineLvl w:val="1"/>
        <w:rPr>
          <w:rFonts w:hint="eastAsia" w:ascii="Times New Roman" w:hAnsi="Times New Roman" w:eastAsia="黑体" w:cs="Times New Roman"/>
          <w:sz w:val="32"/>
          <w:szCs w:val="32"/>
          <w:lang w:val="zh-CN" w:eastAsia="zh-CN"/>
        </w:rPr>
      </w:pPr>
      <w:bookmarkStart w:id="103" w:name="_Toc30594"/>
      <w:r>
        <w:rPr>
          <w:rFonts w:hint="eastAsia" w:ascii="Times New Roman" w:hAnsi="Times New Roman" w:eastAsia="黑体" w:cs="Times New Roman"/>
          <w:sz w:val="32"/>
          <w:szCs w:val="32"/>
          <w:lang w:val="en-US" w:eastAsia="zh-CN"/>
        </w:rPr>
        <w:t>六、</w:t>
      </w:r>
      <w:r>
        <w:rPr>
          <w:rFonts w:hint="eastAsia" w:ascii="Times New Roman" w:hAnsi="Times New Roman" w:eastAsia="黑体" w:cs="Times New Roman"/>
          <w:sz w:val="32"/>
          <w:szCs w:val="32"/>
          <w:lang w:val="zh-CN" w:eastAsia="zh-CN"/>
        </w:rPr>
        <w:t>改进建议</w:t>
      </w:r>
      <w:bookmarkEnd w:id="103"/>
    </w:p>
    <w:p w14:paraId="1C92B74D">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针对基层工会服务单一问题：加强工会与基层工会之间的常态化交流联系，定期组织基层工会干部培训和经验交流活动，鼓励基层工会结合自身实际开展特色服务项目，如职业技能培训、文体活动、心理疏导等，丰富服务内容，提升服务创新性。</w:t>
      </w:r>
    </w:p>
    <w:p w14:paraId="6CBCBFB8">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针对帮扶效果跟踪机制不完善问题：建立困难职工帮扶效果动态跟踪档案，定期对帮扶对象进行回访，了解其生活、就业等情况，对于已脱困的职工制定后续巩固帮扶计划，防止返贫；同时，引入第三方评估机构，对帮扶效果进行客观评估，为优化帮扶策略提供依据。</w:t>
      </w:r>
    </w:p>
    <w:p w14:paraId="1806A365">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针对基层需求调研深度不足问题：拓宽基层工会参与项目决策的渠道，在项目立项前组织基层工会开展需求调研，广泛征求职工意见和建议；将基层工会的需求反馈纳入项目预算编制和目标设定的重要参考依据，提高项目决策的科学性和针对性。</w:t>
      </w:r>
    </w:p>
    <w:p w14:paraId="390AC49A">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eastAsia" w:ascii="Times New Roman" w:hAnsi="Times New Roman" w:eastAsia="方正黑体_GBK" w:cs="Times New Roman"/>
          <w:color w:val="333333"/>
          <w:kern w:val="0"/>
          <w:sz w:val="32"/>
          <w:szCs w:val="32"/>
          <w:lang w:val="zh-CN" w:eastAsia="zh-CN"/>
        </w:rPr>
      </w:pPr>
    </w:p>
    <w:p w14:paraId="42EB98E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1A4ADC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403BA67">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val="0"/>
          <w:kern w:val="0"/>
          <w:position w:val="0"/>
          <w:sz w:val="32"/>
          <w:szCs w:val="32"/>
          <w:highlight w:val="none"/>
          <w:lang w:val="en-US" w:eastAsia="zh-CN" w:bidi="ar-SA"/>
        </w:rPr>
      </w:pPr>
      <w:bookmarkStart w:id="104"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10B42DA">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color w:val="auto"/>
          <w:highlight w:val="none"/>
        </w:rPr>
      </w:pPr>
      <w:bookmarkStart w:id="105" w:name="_Toc28543"/>
      <w:r>
        <w:rPr>
          <w:rFonts w:hint="eastAsia" w:ascii="方正小标宋_GBK" w:hAnsi="方正小标宋_GBK" w:eastAsia="方正小标宋_GBK" w:cs="方正小标宋_GBK"/>
          <w:b w:val="0"/>
          <w:color w:val="auto"/>
          <w:highlight w:val="none"/>
        </w:rPr>
        <w:t>第五部分 附表</w:t>
      </w:r>
      <w:bookmarkEnd w:id="71"/>
      <w:bookmarkEnd w:id="104"/>
      <w:bookmarkEnd w:id="105"/>
      <w:bookmarkStart w:id="106" w:name="_Toc15396619"/>
    </w:p>
    <w:p w14:paraId="5D6C577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815212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一、收入支出决算总表</w:t>
      </w:r>
      <w:bookmarkEnd w:id="106"/>
    </w:p>
    <w:p w14:paraId="0E70FAA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107" w:name="_Toc15396620"/>
      <w:r>
        <w:rPr>
          <w:rFonts w:hint="eastAsia" w:ascii="方正仿宋_GBK" w:hAnsi="方正仿宋_GBK" w:eastAsia="方正仿宋_GBK" w:cs="方正仿宋_GBK"/>
          <w:color w:val="auto"/>
          <w:sz w:val="32"/>
          <w:szCs w:val="32"/>
          <w:highlight w:val="none"/>
        </w:rPr>
        <w:t>二、收入决算表</w:t>
      </w:r>
      <w:bookmarkEnd w:id="107"/>
    </w:p>
    <w:p w14:paraId="66276C9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108" w:name="_Toc15396621"/>
      <w:r>
        <w:rPr>
          <w:rFonts w:hint="eastAsia" w:ascii="方正仿宋_GBK" w:hAnsi="方正仿宋_GBK" w:eastAsia="方正仿宋_GBK" w:cs="方正仿宋_GBK"/>
          <w:color w:val="auto"/>
          <w:sz w:val="32"/>
          <w:szCs w:val="32"/>
          <w:highlight w:val="none"/>
        </w:rPr>
        <w:t>三、支出决算表</w:t>
      </w:r>
      <w:bookmarkEnd w:id="108"/>
    </w:p>
    <w:p w14:paraId="60F2D6D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109" w:name="_Toc15396622"/>
      <w:r>
        <w:rPr>
          <w:rFonts w:hint="eastAsia" w:ascii="方正仿宋_GBK" w:hAnsi="方正仿宋_GBK" w:eastAsia="方正仿宋_GBK" w:cs="方正仿宋_GBK"/>
          <w:color w:val="auto"/>
          <w:sz w:val="32"/>
          <w:szCs w:val="32"/>
          <w:highlight w:val="none"/>
        </w:rPr>
        <w:t>四、财政拨款收入支出决算总表</w:t>
      </w:r>
      <w:bookmarkEnd w:id="109"/>
    </w:p>
    <w:p w14:paraId="44A9849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110" w:name="_Toc15396623"/>
      <w:r>
        <w:rPr>
          <w:rFonts w:hint="eastAsia" w:ascii="方正仿宋_GBK" w:hAnsi="方正仿宋_GBK" w:eastAsia="方正仿宋_GBK" w:cs="方正仿宋_GBK"/>
          <w:color w:val="auto"/>
          <w:sz w:val="32"/>
          <w:szCs w:val="32"/>
          <w:highlight w:val="none"/>
        </w:rPr>
        <w:t>五、财政拨款支出决算明细表</w:t>
      </w:r>
      <w:bookmarkEnd w:id="110"/>
      <w:bookmarkStart w:id="111" w:name="_Toc15396624"/>
    </w:p>
    <w:p w14:paraId="6E56DB4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六、一般公共预算财政拨款支出决算表</w:t>
      </w:r>
      <w:bookmarkEnd w:id="111"/>
    </w:p>
    <w:p w14:paraId="33CAC97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112" w:name="_Toc15396625"/>
      <w:r>
        <w:rPr>
          <w:rFonts w:hint="eastAsia" w:ascii="方正仿宋_GBK" w:hAnsi="方正仿宋_GBK" w:eastAsia="方正仿宋_GBK" w:cs="方正仿宋_GBK"/>
          <w:color w:val="auto"/>
          <w:sz w:val="32"/>
          <w:szCs w:val="32"/>
          <w:highlight w:val="none"/>
        </w:rPr>
        <w:t>七、一般公共预算财政拨款支出决算明细表</w:t>
      </w:r>
      <w:bookmarkEnd w:id="112"/>
    </w:p>
    <w:p w14:paraId="5D45EEE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113" w:name="_Toc15396626"/>
      <w:r>
        <w:rPr>
          <w:rFonts w:hint="eastAsia" w:ascii="方正仿宋_GBK" w:hAnsi="方正仿宋_GBK" w:eastAsia="方正仿宋_GBK" w:cs="方正仿宋_GBK"/>
          <w:color w:val="auto"/>
          <w:sz w:val="32"/>
          <w:szCs w:val="32"/>
          <w:highlight w:val="none"/>
        </w:rPr>
        <w:t>八、一般公共预算财政拨款基本支出决算表</w:t>
      </w:r>
      <w:bookmarkEnd w:id="113"/>
    </w:p>
    <w:p w14:paraId="024709F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114" w:name="_Toc15396627"/>
      <w:r>
        <w:rPr>
          <w:rFonts w:hint="eastAsia" w:ascii="方正仿宋_GBK" w:hAnsi="方正仿宋_GBK" w:eastAsia="方正仿宋_GBK" w:cs="方正仿宋_GBK"/>
          <w:color w:val="auto"/>
          <w:sz w:val="32"/>
          <w:szCs w:val="32"/>
          <w:highlight w:val="none"/>
        </w:rPr>
        <w:t>九、一般公共预算财政拨款项目支出决算表</w:t>
      </w:r>
      <w:bookmarkEnd w:id="114"/>
    </w:p>
    <w:p w14:paraId="6D7F520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115" w:name="_Toc15396628"/>
      <w:r>
        <w:rPr>
          <w:rFonts w:hint="eastAsia" w:ascii="方正仿宋_GBK" w:hAnsi="方正仿宋_GBK" w:eastAsia="方正仿宋_GBK" w:cs="方正仿宋_GBK"/>
          <w:color w:val="auto"/>
          <w:sz w:val="32"/>
          <w:szCs w:val="32"/>
          <w:highlight w:val="none"/>
        </w:rPr>
        <w:t>十、</w:t>
      </w:r>
      <w:bookmarkEnd w:id="115"/>
      <w:r>
        <w:rPr>
          <w:rFonts w:hint="eastAsia" w:ascii="方正仿宋_GBK" w:hAnsi="方正仿宋_GBK" w:eastAsia="方正仿宋_GBK" w:cs="方正仿宋_GBK"/>
          <w:color w:val="auto"/>
          <w:sz w:val="32"/>
          <w:szCs w:val="32"/>
          <w:highlight w:val="none"/>
        </w:rPr>
        <w:t>政府性基金预算财政拨款收入支出决算表</w:t>
      </w:r>
    </w:p>
    <w:p w14:paraId="3E199FB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116" w:name="_Toc15396629"/>
      <w:r>
        <w:rPr>
          <w:rFonts w:hint="eastAsia" w:ascii="方正仿宋_GBK" w:hAnsi="方正仿宋_GBK" w:eastAsia="方正仿宋_GBK" w:cs="方正仿宋_GBK"/>
          <w:color w:val="auto"/>
          <w:sz w:val="32"/>
          <w:szCs w:val="32"/>
          <w:highlight w:val="none"/>
        </w:rPr>
        <w:t>十一、</w:t>
      </w:r>
      <w:bookmarkEnd w:id="116"/>
      <w:r>
        <w:rPr>
          <w:rFonts w:hint="eastAsia" w:ascii="方正仿宋_GBK" w:hAnsi="方正仿宋_GBK" w:eastAsia="方正仿宋_GBK" w:cs="方正仿宋_GBK"/>
          <w:color w:val="auto"/>
          <w:sz w:val="32"/>
          <w:szCs w:val="32"/>
          <w:highlight w:val="none"/>
        </w:rPr>
        <w:t>国有资本经营预算</w:t>
      </w:r>
      <w:r>
        <w:rPr>
          <w:rFonts w:hint="eastAsia" w:ascii="方正仿宋_GBK" w:hAnsi="方正仿宋_GBK" w:eastAsia="方正仿宋_GBK" w:cs="方正仿宋_GBK"/>
          <w:color w:val="auto"/>
          <w:sz w:val="32"/>
          <w:szCs w:val="32"/>
          <w:highlight w:val="none"/>
          <w:lang w:eastAsia="zh-CN"/>
        </w:rPr>
        <w:t>财政拨款收入</w:t>
      </w:r>
      <w:r>
        <w:rPr>
          <w:rFonts w:hint="eastAsia" w:ascii="方正仿宋_GBK" w:hAnsi="方正仿宋_GBK" w:eastAsia="方正仿宋_GBK" w:cs="方正仿宋_GBK"/>
          <w:color w:val="auto"/>
          <w:sz w:val="32"/>
          <w:szCs w:val="32"/>
          <w:highlight w:val="none"/>
        </w:rPr>
        <w:t>支出决算表</w:t>
      </w:r>
    </w:p>
    <w:p w14:paraId="6FD79CE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rPr>
      </w:pPr>
      <w:bookmarkStart w:id="117" w:name="_Toc15396630"/>
      <w:r>
        <w:rPr>
          <w:rFonts w:hint="eastAsia" w:ascii="方正仿宋_GBK" w:hAnsi="方正仿宋_GBK" w:eastAsia="方正仿宋_GBK" w:cs="方正仿宋_GBK"/>
          <w:color w:val="auto"/>
          <w:sz w:val="32"/>
          <w:szCs w:val="32"/>
          <w:highlight w:val="none"/>
        </w:rPr>
        <w:t>十二、</w:t>
      </w:r>
      <w:bookmarkEnd w:id="117"/>
      <w:r>
        <w:rPr>
          <w:rFonts w:hint="eastAsia" w:ascii="方正仿宋_GBK" w:hAnsi="方正仿宋_GBK" w:eastAsia="方正仿宋_GBK" w:cs="方正仿宋_GBK"/>
          <w:color w:val="auto"/>
          <w:sz w:val="32"/>
          <w:szCs w:val="32"/>
          <w:highlight w:val="none"/>
          <w:lang w:eastAsia="zh-CN"/>
        </w:rPr>
        <w:t>国有资本经营预算财政拨款支出决算表</w:t>
      </w:r>
    </w:p>
    <w:p w14:paraId="33A9114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color w:val="auto"/>
          <w:sz w:val="32"/>
          <w:szCs w:val="32"/>
          <w:highlight w:val="none"/>
          <w:lang w:eastAsia="zh-CN"/>
        </w:rPr>
      </w:pPr>
      <w:bookmarkStart w:id="118" w:name="_Toc15396631"/>
      <w:r>
        <w:rPr>
          <w:rFonts w:hint="eastAsia" w:ascii="方正仿宋_GBK" w:hAnsi="方正仿宋_GBK" w:eastAsia="方正仿宋_GBK" w:cs="方正仿宋_GBK"/>
          <w:color w:val="auto"/>
          <w:sz w:val="32"/>
          <w:szCs w:val="32"/>
          <w:highlight w:val="none"/>
        </w:rPr>
        <w:t>十三、</w:t>
      </w:r>
      <w:bookmarkEnd w:id="118"/>
      <w:r>
        <w:rPr>
          <w:rFonts w:hint="eastAsia" w:ascii="方正仿宋_GBK" w:hAnsi="方正仿宋_GBK" w:eastAsia="方正仿宋_GBK" w:cs="方正仿宋_GBK"/>
          <w:color w:val="auto"/>
          <w:sz w:val="32"/>
          <w:szCs w:val="32"/>
          <w:highlight w:val="none"/>
          <w:lang w:eastAsia="zh-CN"/>
        </w:rPr>
        <w:t>财政拨款“三公”经费支出决算表</w:t>
      </w:r>
    </w:p>
    <w:p w14:paraId="2CF48537">
      <w:pPr>
        <w:rPr>
          <w:rFonts w:hint="eastAsia" w:ascii="方正仿宋_GBK" w:hAnsi="方正仿宋_GBK" w:eastAsia="方正仿宋_GBK" w:cs="方正仿宋_GBK"/>
          <w:sz w:val="32"/>
          <w:szCs w:val="32"/>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36B2">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AE49F">
                          <w:pPr>
                            <w:pStyle w:val="10"/>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B2AE49F">
                    <w:pPr>
                      <w:pStyle w:val="10"/>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p w14:paraId="317A8CE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041C3">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50A7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EA50A75">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165D">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20BD"/>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7EF"/>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923A1"/>
    <w:rsid w:val="011646D7"/>
    <w:rsid w:val="0126423F"/>
    <w:rsid w:val="012A5EC2"/>
    <w:rsid w:val="0157639B"/>
    <w:rsid w:val="015975B8"/>
    <w:rsid w:val="015E4ACC"/>
    <w:rsid w:val="0190294C"/>
    <w:rsid w:val="01BC2BD4"/>
    <w:rsid w:val="01CC50FF"/>
    <w:rsid w:val="01CE3E86"/>
    <w:rsid w:val="01ED30B6"/>
    <w:rsid w:val="02C24393"/>
    <w:rsid w:val="02E712E7"/>
    <w:rsid w:val="02FC3273"/>
    <w:rsid w:val="02FEBE30"/>
    <w:rsid w:val="030B000A"/>
    <w:rsid w:val="031E1229"/>
    <w:rsid w:val="03261EB9"/>
    <w:rsid w:val="03600D99"/>
    <w:rsid w:val="037D4AC6"/>
    <w:rsid w:val="039A1E78"/>
    <w:rsid w:val="04076C0D"/>
    <w:rsid w:val="042774DD"/>
    <w:rsid w:val="04375579"/>
    <w:rsid w:val="043C35F7"/>
    <w:rsid w:val="04916F1E"/>
    <w:rsid w:val="04A3012C"/>
    <w:rsid w:val="04C176DC"/>
    <w:rsid w:val="04F433AE"/>
    <w:rsid w:val="04FC07BA"/>
    <w:rsid w:val="05121526"/>
    <w:rsid w:val="05204BCF"/>
    <w:rsid w:val="05534A4C"/>
    <w:rsid w:val="05734F81"/>
    <w:rsid w:val="057479F0"/>
    <w:rsid w:val="05B13825"/>
    <w:rsid w:val="061E35DE"/>
    <w:rsid w:val="06654958"/>
    <w:rsid w:val="066E0107"/>
    <w:rsid w:val="06891246"/>
    <w:rsid w:val="06B50E10"/>
    <w:rsid w:val="06D06EE6"/>
    <w:rsid w:val="06D538C3"/>
    <w:rsid w:val="06DB57CD"/>
    <w:rsid w:val="06ED4E2C"/>
    <w:rsid w:val="06F90600"/>
    <w:rsid w:val="0729554C"/>
    <w:rsid w:val="072A7F5E"/>
    <w:rsid w:val="074109F4"/>
    <w:rsid w:val="07805F5A"/>
    <w:rsid w:val="07996F6E"/>
    <w:rsid w:val="079A2388"/>
    <w:rsid w:val="07DFD8BA"/>
    <w:rsid w:val="07F74CA0"/>
    <w:rsid w:val="082A0972"/>
    <w:rsid w:val="0856053C"/>
    <w:rsid w:val="08A615C0"/>
    <w:rsid w:val="08BE33E4"/>
    <w:rsid w:val="09867E8F"/>
    <w:rsid w:val="09DA28B7"/>
    <w:rsid w:val="0A2032A3"/>
    <w:rsid w:val="0A2D48BF"/>
    <w:rsid w:val="0A565A84"/>
    <w:rsid w:val="0A8A71D7"/>
    <w:rsid w:val="0A9F0078"/>
    <w:rsid w:val="0AD0794C"/>
    <w:rsid w:val="0AF7780B"/>
    <w:rsid w:val="0B68255B"/>
    <w:rsid w:val="0B707C82"/>
    <w:rsid w:val="0BE67494"/>
    <w:rsid w:val="0C0011BA"/>
    <w:rsid w:val="0C8F1EAB"/>
    <w:rsid w:val="0CA8290A"/>
    <w:rsid w:val="0CB56867"/>
    <w:rsid w:val="0CCD0C4F"/>
    <w:rsid w:val="0D173089"/>
    <w:rsid w:val="0D35B1ED"/>
    <w:rsid w:val="0D3C7A45"/>
    <w:rsid w:val="0D552B6D"/>
    <w:rsid w:val="0D5A2878"/>
    <w:rsid w:val="0D5F347D"/>
    <w:rsid w:val="0D7E04AF"/>
    <w:rsid w:val="0DDD75CE"/>
    <w:rsid w:val="0DF71E52"/>
    <w:rsid w:val="0E124DA7"/>
    <w:rsid w:val="0E254B6B"/>
    <w:rsid w:val="0E9C6708"/>
    <w:rsid w:val="0EEF4E8D"/>
    <w:rsid w:val="0EF75CF4"/>
    <w:rsid w:val="0F126346"/>
    <w:rsid w:val="0F251AE4"/>
    <w:rsid w:val="0F530435"/>
    <w:rsid w:val="0F5A7DC0"/>
    <w:rsid w:val="0F860884"/>
    <w:rsid w:val="0F98263C"/>
    <w:rsid w:val="101860EC"/>
    <w:rsid w:val="101F47CC"/>
    <w:rsid w:val="10293910"/>
    <w:rsid w:val="104F5D4E"/>
    <w:rsid w:val="1087172B"/>
    <w:rsid w:val="1091780C"/>
    <w:rsid w:val="109A294A"/>
    <w:rsid w:val="10C055FF"/>
    <w:rsid w:val="11080D80"/>
    <w:rsid w:val="110E73FF"/>
    <w:rsid w:val="11471B69"/>
    <w:rsid w:val="11591A84"/>
    <w:rsid w:val="11694EBD"/>
    <w:rsid w:val="11772AA4"/>
    <w:rsid w:val="117B32BD"/>
    <w:rsid w:val="118107EC"/>
    <w:rsid w:val="11D91136"/>
    <w:rsid w:val="12393891"/>
    <w:rsid w:val="126976C2"/>
    <w:rsid w:val="12AC362F"/>
    <w:rsid w:val="12E24EE2"/>
    <w:rsid w:val="12F92664"/>
    <w:rsid w:val="13D50BC4"/>
    <w:rsid w:val="14817C59"/>
    <w:rsid w:val="149C635D"/>
    <w:rsid w:val="14B17F78"/>
    <w:rsid w:val="14FB52F0"/>
    <w:rsid w:val="152E36CE"/>
    <w:rsid w:val="15437DF0"/>
    <w:rsid w:val="1552040A"/>
    <w:rsid w:val="15954965"/>
    <w:rsid w:val="15E553FB"/>
    <w:rsid w:val="16010BAD"/>
    <w:rsid w:val="162064D9"/>
    <w:rsid w:val="165E0673"/>
    <w:rsid w:val="167801ED"/>
    <w:rsid w:val="168E2390"/>
    <w:rsid w:val="16B831D5"/>
    <w:rsid w:val="16BB723D"/>
    <w:rsid w:val="17142067"/>
    <w:rsid w:val="17E50567"/>
    <w:rsid w:val="18345F44"/>
    <w:rsid w:val="18363646"/>
    <w:rsid w:val="185C07CF"/>
    <w:rsid w:val="186504BB"/>
    <w:rsid w:val="188624CB"/>
    <w:rsid w:val="18E7126B"/>
    <w:rsid w:val="190F3329"/>
    <w:rsid w:val="191861B7"/>
    <w:rsid w:val="192C06DB"/>
    <w:rsid w:val="196F7429"/>
    <w:rsid w:val="197752D7"/>
    <w:rsid w:val="1983318F"/>
    <w:rsid w:val="19A445FC"/>
    <w:rsid w:val="1A82320B"/>
    <w:rsid w:val="1AD7565F"/>
    <w:rsid w:val="1AD86198"/>
    <w:rsid w:val="1ADA3749"/>
    <w:rsid w:val="1B356531"/>
    <w:rsid w:val="1B3B043B"/>
    <w:rsid w:val="1B3C5EBC"/>
    <w:rsid w:val="1B577D6B"/>
    <w:rsid w:val="1B800859"/>
    <w:rsid w:val="1BB52303"/>
    <w:rsid w:val="1BBE0A14"/>
    <w:rsid w:val="1BE8440E"/>
    <w:rsid w:val="1BF06C65"/>
    <w:rsid w:val="1C1D0A2D"/>
    <w:rsid w:val="1C2F1FCD"/>
    <w:rsid w:val="1C525A04"/>
    <w:rsid w:val="1CA5120B"/>
    <w:rsid w:val="1CC03ABA"/>
    <w:rsid w:val="1CD65C5D"/>
    <w:rsid w:val="1CEC5C03"/>
    <w:rsid w:val="1D155CEE"/>
    <w:rsid w:val="1D1638FE"/>
    <w:rsid w:val="1D3800DA"/>
    <w:rsid w:val="1D39247F"/>
    <w:rsid w:val="1D7757E7"/>
    <w:rsid w:val="1D9F56A6"/>
    <w:rsid w:val="1DBE0159"/>
    <w:rsid w:val="1DFC517D"/>
    <w:rsid w:val="1E312DEB"/>
    <w:rsid w:val="1E4C0A5F"/>
    <w:rsid w:val="1E621950"/>
    <w:rsid w:val="1E740ACF"/>
    <w:rsid w:val="1E7B3D90"/>
    <w:rsid w:val="1EFE68E7"/>
    <w:rsid w:val="1F0E0567"/>
    <w:rsid w:val="1F195EBC"/>
    <w:rsid w:val="1F63408D"/>
    <w:rsid w:val="1F680515"/>
    <w:rsid w:val="1FF22678"/>
    <w:rsid w:val="1FF35744"/>
    <w:rsid w:val="1FF6BC77"/>
    <w:rsid w:val="20450DFD"/>
    <w:rsid w:val="205E0242"/>
    <w:rsid w:val="207A3855"/>
    <w:rsid w:val="20A5599E"/>
    <w:rsid w:val="21047F36"/>
    <w:rsid w:val="21060EBB"/>
    <w:rsid w:val="21477315"/>
    <w:rsid w:val="216060D1"/>
    <w:rsid w:val="216D74E1"/>
    <w:rsid w:val="2186353C"/>
    <w:rsid w:val="21A6230E"/>
    <w:rsid w:val="21E32E28"/>
    <w:rsid w:val="22632A99"/>
    <w:rsid w:val="22731412"/>
    <w:rsid w:val="22A805E7"/>
    <w:rsid w:val="22B37C7D"/>
    <w:rsid w:val="22BC2B0B"/>
    <w:rsid w:val="22DD4F96"/>
    <w:rsid w:val="22E53CCF"/>
    <w:rsid w:val="22E826D5"/>
    <w:rsid w:val="22F07AE2"/>
    <w:rsid w:val="230F4B13"/>
    <w:rsid w:val="231C18F5"/>
    <w:rsid w:val="236B3BA8"/>
    <w:rsid w:val="237335E8"/>
    <w:rsid w:val="23860B96"/>
    <w:rsid w:val="23AF3398"/>
    <w:rsid w:val="23CA5246"/>
    <w:rsid w:val="2401791F"/>
    <w:rsid w:val="240371BF"/>
    <w:rsid w:val="244F3473"/>
    <w:rsid w:val="2492140C"/>
    <w:rsid w:val="24924C8F"/>
    <w:rsid w:val="24C97D99"/>
    <w:rsid w:val="24F72435"/>
    <w:rsid w:val="24FF3FBE"/>
    <w:rsid w:val="2551509D"/>
    <w:rsid w:val="25596469"/>
    <w:rsid w:val="25A718F0"/>
    <w:rsid w:val="25BB59F6"/>
    <w:rsid w:val="25D76220"/>
    <w:rsid w:val="25F87EEA"/>
    <w:rsid w:val="260F557C"/>
    <w:rsid w:val="265C1CFC"/>
    <w:rsid w:val="26970054"/>
    <w:rsid w:val="270B2D9A"/>
    <w:rsid w:val="270C081B"/>
    <w:rsid w:val="270D02E6"/>
    <w:rsid w:val="27665A32"/>
    <w:rsid w:val="277549C7"/>
    <w:rsid w:val="27B1262E"/>
    <w:rsid w:val="27D824EE"/>
    <w:rsid w:val="281408E2"/>
    <w:rsid w:val="28460CE9"/>
    <w:rsid w:val="2861114D"/>
    <w:rsid w:val="28BD2A95"/>
    <w:rsid w:val="28CC07FC"/>
    <w:rsid w:val="28E35E50"/>
    <w:rsid w:val="28E45EA3"/>
    <w:rsid w:val="28F20A3C"/>
    <w:rsid w:val="28F83C0A"/>
    <w:rsid w:val="290817D7"/>
    <w:rsid w:val="293349D9"/>
    <w:rsid w:val="29703508"/>
    <w:rsid w:val="29BC47D5"/>
    <w:rsid w:val="29F274BC"/>
    <w:rsid w:val="29FD04D3"/>
    <w:rsid w:val="2A71692E"/>
    <w:rsid w:val="2A742CA1"/>
    <w:rsid w:val="2A7B2AC1"/>
    <w:rsid w:val="2AF93390"/>
    <w:rsid w:val="2B1A38C4"/>
    <w:rsid w:val="2B4F04F2"/>
    <w:rsid w:val="2B7A4BE2"/>
    <w:rsid w:val="2B984EF3"/>
    <w:rsid w:val="2BF46AAA"/>
    <w:rsid w:val="2BFF7BC6"/>
    <w:rsid w:val="2C1602E4"/>
    <w:rsid w:val="2C512CEB"/>
    <w:rsid w:val="2C7502FD"/>
    <w:rsid w:val="2C7F0C0D"/>
    <w:rsid w:val="2C896F9E"/>
    <w:rsid w:val="2C8A61B5"/>
    <w:rsid w:val="2CDF57AE"/>
    <w:rsid w:val="2D466457"/>
    <w:rsid w:val="2D6F3383"/>
    <w:rsid w:val="2DD268F4"/>
    <w:rsid w:val="2DD76C40"/>
    <w:rsid w:val="2DF04E50"/>
    <w:rsid w:val="2E0D299D"/>
    <w:rsid w:val="2E396CE5"/>
    <w:rsid w:val="2E460579"/>
    <w:rsid w:val="2E586DFA"/>
    <w:rsid w:val="2E7E3F56"/>
    <w:rsid w:val="2E97127C"/>
    <w:rsid w:val="2ED33660"/>
    <w:rsid w:val="2EFB6087"/>
    <w:rsid w:val="2F040D46"/>
    <w:rsid w:val="2F5569D8"/>
    <w:rsid w:val="2F6B035B"/>
    <w:rsid w:val="2F781BEF"/>
    <w:rsid w:val="2F8C0000"/>
    <w:rsid w:val="2FA95C42"/>
    <w:rsid w:val="2FAE5751"/>
    <w:rsid w:val="2FB1A395"/>
    <w:rsid w:val="2FD9A7D8"/>
    <w:rsid w:val="2FDBF714"/>
    <w:rsid w:val="2FFD56CC"/>
    <w:rsid w:val="303B772F"/>
    <w:rsid w:val="305A2B5C"/>
    <w:rsid w:val="30704386"/>
    <w:rsid w:val="30AB6865"/>
    <w:rsid w:val="30C60E54"/>
    <w:rsid w:val="30D46628"/>
    <w:rsid w:val="30FB64E8"/>
    <w:rsid w:val="313D27D5"/>
    <w:rsid w:val="318409CB"/>
    <w:rsid w:val="319B3E73"/>
    <w:rsid w:val="319F7F4E"/>
    <w:rsid w:val="31CD6840"/>
    <w:rsid w:val="31E34267"/>
    <w:rsid w:val="325172B6"/>
    <w:rsid w:val="328949F5"/>
    <w:rsid w:val="32B026B6"/>
    <w:rsid w:val="32BD1EF1"/>
    <w:rsid w:val="32C5265C"/>
    <w:rsid w:val="32E12E85"/>
    <w:rsid w:val="32E4188C"/>
    <w:rsid w:val="32F00F21"/>
    <w:rsid w:val="3304709D"/>
    <w:rsid w:val="33421C25"/>
    <w:rsid w:val="336D3922"/>
    <w:rsid w:val="33A07A40"/>
    <w:rsid w:val="33A773CB"/>
    <w:rsid w:val="33B65BAC"/>
    <w:rsid w:val="33E5680D"/>
    <w:rsid w:val="34110065"/>
    <w:rsid w:val="343A7B15"/>
    <w:rsid w:val="346D2A0F"/>
    <w:rsid w:val="346F4C16"/>
    <w:rsid w:val="349D6851"/>
    <w:rsid w:val="351453A4"/>
    <w:rsid w:val="35956BF6"/>
    <w:rsid w:val="35AF5C6F"/>
    <w:rsid w:val="35C12F3E"/>
    <w:rsid w:val="36061C97"/>
    <w:rsid w:val="360A2438"/>
    <w:rsid w:val="36293BE7"/>
    <w:rsid w:val="362C25ED"/>
    <w:rsid w:val="368158FA"/>
    <w:rsid w:val="36912311"/>
    <w:rsid w:val="36A07989"/>
    <w:rsid w:val="36AA5135"/>
    <w:rsid w:val="36BE0DA7"/>
    <w:rsid w:val="36EF39B0"/>
    <w:rsid w:val="373C3AAF"/>
    <w:rsid w:val="376400EB"/>
    <w:rsid w:val="376B6AA6"/>
    <w:rsid w:val="376D39B2"/>
    <w:rsid w:val="377A5B12"/>
    <w:rsid w:val="379C734C"/>
    <w:rsid w:val="37AD17E4"/>
    <w:rsid w:val="37BE2D84"/>
    <w:rsid w:val="37C4140A"/>
    <w:rsid w:val="37C91115"/>
    <w:rsid w:val="37E16F03"/>
    <w:rsid w:val="37F53A3B"/>
    <w:rsid w:val="38557FA7"/>
    <w:rsid w:val="38697999"/>
    <w:rsid w:val="3891013A"/>
    <w:rsid w:val="389B6C89"/>
    <w:rsid w:val="38C5551E"/>
    <w:rsid w:val="38D469F0"/>
    <w:rsid w:val="38D54ACA"/>
    <w:rsid w:val="3949030C"/>
    <w:rsid w:val="395871B1"/>
    <w:rsid w:val="39627CCD"/>
    <w:rsid w:val="397BAF1F"/>
    <w:rsid w:val="3998008B"/>
    <w:rsid w:val="39C265BA"/>
    <w:rsid w:val="3A03773A"/>
    <w:rsid w:val="3A2C571B"/>
    <w:rsid w:val="3A49242D"/>
    <w:rsid w:val="3A6502A6"/>
    <w:rsid w:val="3A7D1602"/>
    <w:rsid w:val="3A9252A2"/>
    <w:rsid w:val="3AB79AF3"/>
    <w:rsid w:val="3AC058DE"/>
    <w:rsid w:val="3AE834C0"/>
    <w:rsid w:val="3B5E1F75"/>
    <w:rsid w:val="3B6A7F86"/>
    <w:rsid w:val="3B7B177E"/>
    <w:rsid w:val="3B7EF35A"/>
    <w:rsid w:val="3B9FDB6C"/>
    <w:rsid w:val="3BF014E4"/>
    <w:rsid w:val="3BF5BC2F"/>
    <w:rsid w:val="3C6545C5"/>
    <w:rsid w:val="3C6C46B1"/>
    <w:rsid w:val="3C7E77FF"/>
    <w:rsid w:val="3CC75AB0"/>
    <w:rsid w:val="3CEBA265"/>
    <w:rsid w:val="3CED2681"/>
    <w:rsid w:val="3CF3200B"/>
    <w:rsid w:val="3D98207C"/>
    <w:rsid w:val="3DCC5572"/>
    <w:rsid w:val="3DDB2309"/>
    <w:rsid w:val="3DEE7CF3"/>
    <w:rsid w:val="3E027FCA"/>
    <w:rsid w:val="3E251484"/>
    <w:rsid w:val="3E2B338D"/>
    <w:rsid w:val="3E572F58"/>
    <w:rsid w:val="3E740A63"/>
    <w:rsid w:val="3E78745D"/>
    <w:rsid w:val="3EB0073B"/>
    <w:rsid w:val="3EE17838"/>
    <w:rsid w:val="3F0D3980"/>
    <w:rsid w:val="3F233925"/>
    <w:rsid w:val="3F4B0753"/>
    <w:rsid w:val="3F4D6968"/>
    <w:rsid w:val="3F55381A"/>
    <w:rsid w:val="3F7F7599"/>
    <w:rsid w:val="3FDD07D5"/>
    <w:rsid w:val="3FF4CAE0"/>
    <w:rsid w:val="3FF7B227"/>
    <w:rsid w:val="400C54F2"/>
    <w:rsid w:val="401E37BD"/>
    <w:rsid w:val="40225A46"/>
    <w:rsid w:val="402A08D4"/>
    <w:rsid w:val="40CD495D"/>
    <w:rsid w:val="412B5EF9"/>
    <w:rsid w:val="41593545"/>
    <w:rsid w:val="41A95B48"/>
    <w:rsid w:val="421401BF"/>
    <w:rsid w:val="421622AE"/>
    <w:rsid w:val="422B76ED"/>
    <w:rsid w:val="4250605B"/>
    <w:rsid w:val="42C03D90"/>
    <w:rsid w:val="42CB2122"/>
    <w:rsid w:val="42CC3426"/>
    <w:rsid w:val="42DE25EB"/>
    <w:rsid w:val="42DE6BC4"/>
    <w:rsid w:val="42FB4E6F"/>
    <w:rsid w:val="432263B4"/>
    <w:rsid w:val="4358299B"/>
    <w:rsid w:val="4369198B"/>
    <w:rsid w:val="438B475E"/>
    <w:rsid w:val="43A00E80"/>
    <w:rsid w:val="43C17CE2"/>
    <w:rsid w:val="43E7325C"/>
    <w:rsid w:val="440A6865"/>
    <w:rsid w:val="44DE410B"/>
    <w:rsid w:val="44DF3D8B"/>
    <w:rsid w:val="44E268DA"/>
    <w:rsid w:val="44E601C7"/>
    <w:rsid w:val="44F404AD"/>
    <w:rsid w:val="450D13D7"/>
    <w:rsid w:val="45310E46"/>
    <w:rsid w:val="453D4124"/>
    <w:rsid w:val="45447333"/>
    <w:rsid w:val="45506656"/>
    <w:rsid w:val="45593A55"/>
    <w:rsid w:val="4584231A"/>
    <w:rsid w:val="458B5528"/>
    <w:rsid w:val="45980FBB"/>
    <w:rsid w:val="45C00E7A"/>
    <w:rsid w:val="45EF3093"/>
    <w:rsid w:val="45FC0CDF"/>
    <w:rsid w:val="46136706"/>
    <w:rsid w:val="46312AD7"/>
    <w:rsid w:val="46383DC0"/>
    <w:rsid w:val="468269BA"/>
    <w:rsid w:val="46AD3081"/>
    <w:rsid w:val="46CB5EB5"/>
    <w:rsid w:val="46E2126B"/>
    <w:rsid w:val="46E92D5E"/>
    <w:rsid w:val="4705672A"/>
    <w:rsid w:val="470C691E"/>
    <w:rsid w:val="47326B5E"/>
    <w:rsid w:val="47423575"/>
    <w:rsid w:val="47457D7D"/>
    <w:rsid w:val="476D7C3C"/>
    <w:rsid w:val="479123FB"/>
    <w:rsid w:val="47E44403"/>
    <w:rsid w:val="48154BD2"/>
    <w:rsid w:val="481D675B"/>
    <w:rsid w:val="4827738B"/>
    <w:rsid w:val="48326701"/>
    <w:rsid w:val="483B158F"/>
    <w:rsid w:val="48552861"/>
    <w:rsid w:val="48605F4B"/>
    <w:rsid w:val="48624CD1"/>
    <w:rsid w:val="486A6C7A"/>
    <w:rsid w:val="48D74C90"/>
    <w:rsid w:val="49177C78"/>
    <w:rsid w:val="49210587"/>
    <w:rsid w:val="49355A4F"/>
    <w:rsid w:val="494707C7"/>
    <w:rsid w:val="494B13CC"/>
    <w:rsid w:val="499B244F"/>
    <w:rsid w:val="49A563CB"/>
    <w:rsid w:val="49F22E5E"/>
    <w:rsid w:val="49F650E8"/>
    <w:rsid w:val="4A1C3CA2"/>
    <w:rsid w:val="4A627F82"/>
    <w:rsid w:val="4A6B02F2"/>
    <w:rsid w:val="4A7B1ABE"/>
    <w:rsid w:val="4AA03036"/>
    <w:rsid w:val="4AAA260D"/>
    <w:rsid w:val="4AB147EA"/>
    <w:rsid w:val="4AEE3FFB"/>
    <w:rsid w:val="4B0E749A"/>
    <w:rsid w:val="4B2038D0"/>
    <w:rsid w:val="4B2477C4"/>
    <w:rsid w:val="4B2D2BE6"/>
    <w:rsid w:val="4B34658D"/>
    <w:rsid w:val="4B3F0608"/>
    <w:rsid w:val="4B4F25DA"/>
    <w:rsid w:val="4B910379"/>
    <w:rsid w:val="4BE068DB"/>
    <w:rsid w:val="4C1A156A"/>
    <w:rsid w:val="4C672902"/>
    <w:rsid w:val="4C7279FA"/>
    <w:rsid w:val="4CCD100D"/>
    <w:rsid w:val="4CCF7D94"/>
    <w:rsid w:val="4CF04A45"/>
    <w:rsid w:val="4CF93156"/>
    <w:rsid w:val="4D577224"/>
    <w:rsid w:val="4D8D5BC8"/>
    <w:rsid w:val="4D940DD6"/>
    <w:rsid w:val="4DA67E55"/>
    <w:rsid w:val="4DBF1CEB"/>
    <w:rsid w:val="4DF0007C"/>
    <w:rsid w:val="4DF73079"/>
    <w:rsid w:val="4E190CEF"/>
    <w:rsid w:val="4E516C0B"/>
    <w:rsid w:val="4E594017"/>
    <w:rsid w:val="4E9500DF"/>
    <w:rsid w:val="4EAB630A"/>
    <w:rsid w:val="4EC201C3"/>
    <w:rsid w:val="4EC72940"/>
    <w:rsid w:val="4ECE2238"/>
    <w:rsid w:val="4EF10D13"/>
    <w:rsid w:val="4F46299B"/>
    <w:rsid w:val="4F4C6922"/>
    <w:rsid w:val="4F833267"/>
    <w:rsid w:val="4FA82A40"/>
    <w:rsid w:val="4FA83E29"/>
    <w:rsid w:val="4FB25A25"/>
    <w:rsid w:val="4FC0520B"/>
    <w:rsid w:val="4FC61FF0"/>
    <w:rsid w:val="4FE9BD67"/>
    <w:rsid w:val="4FFB052F"/>
    <w:rsid w:val="5010545C"/>
    <w:rsid w:val="50887115"/>
    <w:rsid w:val="50C809B2"/>
    <w:rsid w:val="50FB45EB"/>
    <w:rsid w:val="515E0E0C"/>
    <w:rsid w:val="517B61BE"/>
    <w:rsid w:val="519D19F7"/>
    <w:rsid w:val="519D1BF6"/>
    <w:rsid w:val="51A02B7A"/>
    <w:rsid w:val="51AF7912"/>
    <w:rsid w:val="51CC267A"/>
    <w:rsid w:val="51D13349"/>
    <w:rsid w:val="51F46D81"/>
    <w:rsid w:val="52490D71"/>
    <w:rsid w:val="52796FDA"/>
    <w:rsid w:val="52DA15FD"/>
    <w:rsid w:val="52EA4F3B"/>
    <w:rsid w:val="534479A8"/>
    <w:rsid w:val="537E6D0A"/>
    <w:rsid w:val="539B7EFD"/>
    <w:rsid w:val="53F058C2"/>
    <w:rsid w:val="53F6304F"/>
    <w:rsid w:val="53F74C96"/>
    <w:rsid w:val="540E28F4"/>
    <w:rsid w:val="54571DEF"/>
    <w:rsid w:val="54633846"/>
    <w:rsid w:val="54A30BE9"/>
    <w:rsid w:val="54AE7C8E"/>
    <w:rsid w:val="55170BA8"/>
    <w:rsid w:val="5524243C"/>
    <w:rsid w:val="553218C9"/>
    <w:rsid w:val="55727FBD"/>
    <w:rsid w:val="55A27C2A"/>
    <w:rsid w:val="55A320A4"/>
    <w:rsid w:val="560B273A"/>
    <w:rsid w:val="562767E7"/>
    <w:rsid w:val="565405AF"/>
    <w:rsid w:val="56594BCD"/>
    <w:rsid w:val="566C3A58"/>
    <w:rsid w:val="567E1AA5"/>
    <w:rsid w:val="5683587B"/>
    <w:rsid w:val="56877B05"/>
    <w:rsid w:val="56B363CB"/>
    <w:rsid w:val="56B527FF"/>
    <w:rsid w:val="56E47B74"/>
    <w:rsid w:val="56F13F33"/>
    <w:rsid w:val="570603D3"/>
    <w:rsid w:val="57175D52"/>
    <w:rsid w:val="573669A4"/>
    <w:rsid w:val="57555928"/>
    <w:rsid w:val="57864DB6"/>
    <w:rsid w:val="57A20527"/>
    <w:rsid w:val="57BD3DD4"/>
    <w:rsid w:val="5804599B"/>
    <w:rsid w:val="5812508D"/>
    <w:rsid w:val="584F166F"/>
    <w:rsid w:val="58653812"/>
    <w:rsid w:val="5889471D"/>
    <w:rsid w:val="58AA4307"/>
    <w:rsid w:val="58F05085"/>
    <w:rsid w:val="590D40CA"/>
    <w:rsid w:val="591F1D47"/>
    <w:rsid w:val="5921524A"/>
    <w:rsid w:val="592D105D"/>
    <w:rsid w:val="59301FE2"/>
    <w:rsid w:val="59973856"/>
    <w:rsid w:val="59AA0627"/>
    <w:rsid w:val="59B703F4"/>
    <w:rsid w:val="59B966C3"/>
    <w:rsid w:val="5A037DBC"/>
    <w:rsid w:val="5A3F7C21"/>
    <w:rsid w:val="5A60446C"/>
    <w:rsid w:val="5AA553C6"/>
    <w:rsid w:val="5AC6337D"/>
    <w:rsid w:val="5AE503AE"/>
    <w:rsid w:val="5AF660CA"/>
    <w:rsid w:val="5AF92295"/>
    <w:rsid w:val="5AFF0F58"/>
    <w:rsid w:val="5B250254"/>
    <w:rsid w:val="5B736D19"/>
    <w:rsid w:val="5B9774A3"/>
    <w:rsid w:val="5BA557F4"/>
    <w:rsid w:val="5BCA0672"/>
    <w:rsid w:val="5BDD79E6"/>
    <w:rsid w:val="5BDE0AC2"/>
    <w:rsid w:val="5BF561CA"/>
    <w:rsid w:val="5BFF5DFC"/>
    <w:rsid w:val="5C052A04"/>
    <w:rsid w:val="5C4F1B7F"/>
    <w:rsid w:val="5C6E6361"/>
    <w:rsid w:val="5C74433D"/>
    <w:rsid w:val="5CC475BF"/>
    <w:rsid w:val="5CD71FC4"/>
    <w:rsid w:val="5D1A254C"/>
    <w:rsid w:val="5D1F11B5"/>
    <w:rsid w:val="5D335675"/>
    <w:rsid w:val="5D4B45B0"/>
    <w:rsid w:val="5D695134"/>
    <w:rsid w:val="5DAE1B18"/>
    <w:rsid w:val="5DDE026E"/>
    <w:rsid w:val="5DE50D1C"/>
    <w:rsid w:val="5DE7D9E5"/>
    <w:rsid w:val="5DED124B"/>
    <w:rsid w:val="5E1C33F4"/>
    <w:rsid w:val="5E1D46BC"/>
    <w:rsid w:val="5E4473E0"/>
    <w:rsid w:val="5E5622D4"/>
    <w:rsid w:val="5EA24952"/>
    <w:rsid w:val="5ECEC941"/>
    <w:rsid w:val="5EE928A0"/>
    <w:rsid w:val="5F145B8A"/>
    <w:rsid w:val="5F2538A6"/>
    <w:rsid w:val="5FA131F0"/>
    <w:rsid w:val="5FAA7382"/>
    <w:rsid w:val="5FBF9FF3"/>
    <w:rsid w:val="5FCD4E2C"/>
    <w:rsid w:val="5FEF394A"/>
    <w:rsid w:val="5FF67715"/>
    <w:rsid w:val="60605BAC"/>
    <w:rsid w:val="60746A4B"/>
    <w:rsid w:val="608A1DCD"/>
    <w:rsid w:val="60AF11AF"/>
    <w:rsid w:val="60B91027"/>
    <w:rsid w:val="60C76855"/>
    <w:rsid w:val="60DF3EFC"/>
    <w:rsid w:val="616127E0"/>
    <w:rsid w:val="61BE356A"/>
    <w:rsid w:val="61E741EB"/>
    <w:rsid w:val="620E45EE"/>
    <w:rsid w:val="621250B2"/>
    <w:rsid w:val="625472E1"/>
    <w:rsid w:val="625E53C4"/>
    <w:rsid w:val="62736511"/>
    <w:rsid w:val="62BF3928"/>
    <w:rsid w:val="63723EB5"/>
    <w:rsid w:val="63B3701E"/>
    <w:rsid w:val="63C274B8"/>
    <w:rsid w:val="63FF4D9E"/>
    <w:rsid w:val="64087C2C"/>
    <w:rsid w:val="64145C3D"/>
    <w:rsid w:val="641B0E4B"/>
    <w:rsid w:val="647F5392"/>
    <w:rsid w:val="651200DE"/>
    <w:rsid w:val="651435E1"/>
    <w:rsid w:val="65336094"/>
    <w:rsid w:val="65397F9E"/>
    <w:rsid w:val="653D2227"/>
    <w:rsid w:val="656C52F5"/>
    <w:rsid w:val="65AA4DDA"/>
    <w:rsid w:val="65B975F2"/>
    <w:rsid w:val="65E66580"/>
    <w:rsid w:val="65FF1F03"/>
    <w:rsid w:val="65FF44E4"/>
    <w:rsid w:val="66277C26"/>
    <w:rsid w:val="664B1D71"/>
    <w:rsid w:val="664B4E8E"/>
    <w:rsid w:val="665B48FD"/>
    <w:rsid w:val="665D487D"/>
    <w:rsid w:val="666154C2"/>
    <w:rsid w:val="66996C60"/>
    <w:rsid w:val="66C83F2C"/>
    <w:rsid w:val="67277B67"/>
    <w:rsid w:val="673335DC"/>
    <w:rsid w:val="676550B0"/>
    <w:rsid w:val="67963A74"/>
    <w:rsid w:val="67AA3209"/>
    <w:rsid w:val="67C718D1"/>
    <w:rsid w:val="67FF52AE"/>
    <w:rsid w:val="68953223"/>
    <w:rsid w:val="68A869C0"/>
    <w:rsid w:val="690B0C63"/>
    <w:rsid w:val="69686DFF"/>
    <w:rsid w:val="698D0931"/>
    <w:rsid w:val="69A2114B"/>
    <w:rsid w:val="69B745FF"/>
    <w:rsid w:val="69D456B3"/>
    <w:rsid w:val="69E057C4"/>
    <w:rsid w:val="6A7D30C3"/>
    <w:rsid w:val="6A7FE5F3"/>
    <w:rsid w:val="6ACE1BC9"/>
    <w:rsid w:val="6B053271"/>
    <w:rsid w:val="6B28355C"/>
    <w:rsid w:val="6B421B88"/>
    <w:rsid w:val="6B65158F"/>
    <w:rsid w:val="6B834B70"/>
    <w:rsid w:val="6BA21BA1"/>
    <w:rsid w:val="6BDD78B3"/>
    <w:rsid w:val="6BFA214F"/>
    <w:rsid w:val="6C1338EE"/>
    <w:rsid w:val="6C4A05C8"/>
    <w:rsid w:val="6C4D4F09"/>
    <w:rsid w:val="6C8742B8"/>
    <w:rsid w:val="6CA8159C"/>
    <w:rsid w:val="6CA97A4F"/>
    <w:rsid w:val="6CBF6AF6"/>
    <w:rsid w:val="6CD16FCE"/>
    <w:rsid w:val="6D747729"/>
    <w:rsid w:val="6D814CFF"/>
    <w:rsid w:val="6DBF5E93"/>
    <w:rsid w:val="6DFF077E"/>
    <w:rsid w:val="6E2A15CB"/>
    <w:rsid w:val="6E337CDC"/>
    <w:rsid w:val="6E5D529D"/>
    <w:rsid w:val="6E652B77"/>
    <w:rsid w:val="6E714EF0"/>
    <w:rsid w:val="6E7E3605"/>
    <w:rsid w:val="6E7FDCC7"/>
    <w:rsid w:val="6EC35072"/>
    <w:rsid w:val="6ECA36D3"/>
    <w:rsid w:val="6ED1305E"/>
    <w:rsid w:val="6ED6A62E"/>
    <w:rsid w:val="6EE00B15"/>
    <w:rsid w:val="6EEC1689"/>
    <w:rsid w:val="6F2F7720"/>
    <w:rsid w:val="6F6FB3EB"/>
    <w:rsid w:val="6F7A5254"/>
    <w:rsid w:val="6F7C56F5"/>
    <w:rsid w:val="6F8731EA"/>
    <w:rsid w:val="6FCE6052"/>
    <w:rsid w:val="6FD57C00"/>
    <w:rsid w:val="6FEFFFD8"/>
    <w:rsid w:val="6FF5CC65"/>
    <w:rsid w:val="6FFB47EC"/>
    <w:rsid w:val="6FFF034A"/>
    <w:rsid w:val="70484440"/>
    <w:rsid w:val="706246EE"/>
    <w:rsid w:val="706D6302"/>
    <w:rsid w:val="70FE5BF1"/>
    <w:rsid w:val="71076500"/>
    <w:rsid w:val="712A28F1"/>
    <w:rsid w:val="715C0E4B"/>
    <w:rsid w:val="717B639A"/>
    <w:rsid w:val="71992E7C"/>
    <w:rsid w:val="71F95A89"/>
    <w:rsid w:val="72233669"/>
    <w:rsid w:val="72384674"/>
    <w:rsid w:val="72414F7B"/>
    <w:rsid w:val="72610A53"/>
    <w:rsid w:val="72734D90"/>
    <w:rsid w:val="72A801AB"/>
    <w:rsid w:val="72B80445"/>
    <w:rsid w:val="72F15122"/>
    <w:rsid w:val="73160E6D"/>
    <w:rsid w:val="732C1214"/>
    <w:rsid w:val="7332FE48"/>
    <w:rsid w:val="735F1ED8"/>
    <w:rsid w:val="73AB61DA"/>
    <w:rsid w:val="73AD73D5"/>
    <w:rsid w:val="73B6EB34"/>
    <w:rsid w:val="73D93DA0"/>
    <w:rsid w:val="73EC683E"/>
    <w:rsid w:val="73FA497D"/>
    <w:rsid w:val="74165E03"/>
    <w:rsid w:val="741A4809"/>
    <w:rsid w:val="744731E5"/>
    <w:rsid w:val="74694588"/>
    <w:rsid w:val="748449E8"/>
    <w:rsid w:val="748E6D46"/>
    <w:rsid w:val="74BBD01D"/>
    <w:rsid w:val="74BF7515"/>
    <w:rsid w:val="74ED5379"/>
    <w:rsid w:val="750E2B18"/>
    <w:rsid w:val="751F6635"/>
    <w:rsid w:val="753A26E2"/>
    <w:rsid w:val="759842A5"/>
    <w:rsid w:val="75AB124F"/>
    <w:rsid w:val="75DEEEC2"/>
    <w:rsid w:val="75E32345"/>
    <w:rsid w:val="76232660"/>
    <w:rsid w:val="763418B6"/>
    <w:rsid w:val="76564134"/>
    <w:rsid w:val="766A2DD4"/>
    <w:rsid w:val="766B0856"/>
    <w:rsid w:val="766F41F5"/>
    <w:rsid w:val="76CF057A"/>
    <w:rsid w:val="76E3355F"/>
    <w:rsid w:val="76F90B4C"/>
    <w:rsid w:val="76FF5125"/>
    <w:rsid w:val="770819D9"/>
    <w:rsid w:val="776F6FFA"/>
    <w:rsid w:val="7782001E"/>
    <w:rsid w:val="778769C8"/>
    <w:rsid w:val="77A75DCA"/>
    <w:rsid w:val="77DC22F5"/>
    <w:rsid w:val="783E271A"/>
    <w:rsid w:val="78616DE9"/>
    <w:rsid w:val="78664B90"/>
    <w:rsid w:val="78916D8B"/>
    <w:rsid w:val="78B33C13"/>
    <w:rsid w:val="78B72B73"/>
    <w:rsid w:val="78E875D7"/>
    <w:rsid w:val="79086DAD"/>
    <w:rsid w:val="79967A89"/>
    <w:rsid w:val="79987709"/>
    <w:rsid w:val="79A522A2"/>
    <w:rsid w:val="79D7FD79"/>
    <w:rsid w:val="79EE5BA4"/>
    <w:rsid w:val="7A271576"/>
    <w:rsid w:val="7A452A26"/>
    <w:rsid w:val="7A894339"/>
    <w:rsid w:val="7AB70BB6"/>
    <w:rsid w:val="7ACC7B06"/>
    <w:rsid w:val="7AD284E8"/>
    <w:rsid w:val="7AFF7572"/>
    <w:rsid w:val="7B203D0C"/>
    <w:rsid w:val="7B384C36"/>
    <w:rsid w:val="7B44159A"/>
    <w:rsid w:val="7B6C7DFB"/>
    <w:rsid w:val="7B8008AE"/>
    <w:rsid w:val="7B9704D3"/>
    <w:rsid w:val="7BBFBED0"/>
    <w:rsid w:val="7BC3E394"/>
    <w:rsid w:val="7C1F3737"/>
    <w:rsid w:val="7C364B59"/>
    <w:rsid w:val="7C4D061C"/>
    <w:rsid w:val="7C60211A"/>
    <w:rsid w:val="7CBFC87B"/>
    <w:rsid w:val="7CE27CDF"/>
    <w:rsid w:val="7CF33DAD"/>
    <w:rsid w:val="7CFE0F48"/>
    <w:rsid w:val="7D0D3FCB"/>
    <w:rsid w:val="7D272ABC"/>
    <w:rsid w:val="7D5C6073"/>
    <w:rsid w:val="7D5E07A2"/>
    <w:rsid w:val="7D7B60EA"/>
    <w:rsid w:val="7D7EC23E"/>
    <w:rsid w:val="7D90280C"/>
    <w:rsid w:val="7D975A1A"/>
    <w:rsid w:val="7DCC06C7"/>
    <w:rsid w:val="7DE9671E"/>
    <w:rsid w:val="7DF734B5"/>
    <w:rsid w:val="7E59459D"/>
    <w:rsid w:val="7E672870"/>
    <w:rsid w:val="7E8ADEBF"/>
    <w:rsid w:val="7EEF11D3"/>
    <w:rsid w:val="7EFE4840"/>
    <w:rsid w:val="7F0971A6"/>
    <w:rsid w:val="7F1D62E7"/>
    <w:rsid w:val="7F3F679B"/>
    <w:rsid w:val="7F4F4D6C"/>
    <w:rsid w:val="7F4FC4EF"/>
    <w:rsid w:val="7F5E4D54"/>
    <w:rsid w:val="7F6A6C1A"/>
    <w:rsid w:val="7F6E0135"/>
    <w:rsid w:val="7F6F77AC"/>
    <w:rsid w:val="7F79F205"/>
    <w:rsid w:val="7F975160"/>
    <w:rsid w:val="7FA30C79"/>
    <w:rsid w:val="7FA79C44"/>
    <w:rsid w:val="7FAF8ABF"/>
    <w:rsid w:val="7FB7269E"/>
    <w:rsid w:val="7FC96657"/>
    <w:rsid w:val="7FDA9588"/>
    <w:rsid w:val="7FDF220F"/>
    <w:rsid w:val="7FEC266B"/>
    <w:rsid w:val="7FEDC5F7"/>
    <w:rsid w:val="7FEDD9DE"/>
    <w:rsid w:val="7FF3587A"/>
    <w:rsid w:val="7FF5890D"/>
    <w:rsid w:val="7FF93490"/>
    <w:rsid w:val="7FFA5204"/>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Emphasis"/>
    <w:basedOn w:val="16"/>
    <w:qFormat/>
    <w:uiPriority w:val="20"/>
    <w:rPr>
      <w:i/>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BodyText"/>
    <w:basedOn w:val="1"/>
    <w:qFormat/>
    <w:uiPriority w:val="0"/>
    <w:pPr>
      <w:suppressAutoHyphens/>
      <w:spacing w:after="140" w:line="276" w:lineRule="auto"/>
      <w:textAlignment w:val="baseline"/>
    </w:p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6"/>
    <w:link w:val="2"/>
    <w:qFormat/>
    <w:uiPriority w:val="9"/>
    <w:rPr>
      <w:rFonts w:ascii="Times New Roman" w:hAnsi="Times New Roman"/>
      <w:b/>
      <w:bCs/>
      <w:kern w:val="44"/>
      <w:sz w:val="44"/>
      <w:szCs w:val="44"/>
    </w:rPr>
  </w:style>
  <w:style w:type="character" w:customStyle="1" w:styleId="31">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6"/>
    <w:link w:val="9"/>
    <w:semiHidden/>
    <w:qFormat/>
    <w:uiPriority w:val="99"/>
    <w:rPr>
      <w:rFonts w:ascii="Times New Roman" w:hAnsi="Times New Roman"/>
      <w:kern w:val="2"/>
      <w:sz w:val="18"/>
      <w:szCs w:val="18"/>
    </w:rPr>
  </w:style>
  <w:style w:type="character" w:customStyle="1" w:styleId="34">
    <w:name w:val="标题 3 Char"/>
    <w:basedOn w:val="16"/>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chartUserShapes" Target="../drawings/drawing4.xml"/><Relationship Id="rId1" Type="http://schemas.openxmlformats.org/officeDocument/2006/relationships/oleObject" Target="file:///D:\Owner\Desktop\&#24037;&#20316;&#31807;1.xlsx3.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3.xml"/><Relationship Id="rId1" Type="http://schemas.openxmlformats.org/officeDocument/2006/relationships/oleObject" Target="file:///D:\Owner\Desktop\&#24037;&#20316;&#31807;1.xlsx3.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2.xml"/><Relationship Id="rId1" Type="http://schemas.openxmlformats.org/officeDocument/2006/relationships/oleObject" Target="file:///D:\Owner\Desktop\&#24037;&#20316;&#31807;1.xlsx3.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D:\Owner\Desktop\&#24037;&#20316;&#31807;1.xlsx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Owner\Desktop\&#24037;&#20316;&#31807;1.xlsx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Owner\Desktop\&#24037;&#20316;&#31807;1.xlsx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Owner\Desktop\&#24037;&#20316;&#31807;1.xlsx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收入支出决算情况</a:t>
            </a:r>
          </a:p>
        </c:rich>
      </c:tx>
      <c:layout>
        <c:manualLayout>
          <c:xMode val="edge"/>
          <c:yMode val="edge"/>
          <c:x val="0.378234700992728"/>
          <c:y val="0.049595258384527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[工作簿1]Sheet1!$A$1:$B$1</c:f>
              <c:strCache>
                <c:ptCount val="2"/>
                <c:pt idx="0">
                  <c:v>2023年度收、支总计</c:v>
                </c:pt>
                <c:pt idx="1">
                  <c:v>2024年度收、支总计</c:v>
                </c:pt>
              </c:strCache>
            </c:strRef>
          </c:cat>
          <c:val>
            <c:numRef>
              <c:f>[工作簿1]Sheet1!$A$2:$B$2</c:f>
              <c:numCache>
                <c:formatCode>General</c:formatCode>
                <c:ptCount val="2"/>
                <c:pt idx="0">
                  <c:v>316.23</c:v>
                </c:pt>
                <c:pt idx="1">
                  <c:v>232.34</c:v>
                </c:pt>
              </c:numCache>
            </c:numRef>
          </c:val>
        </c:ser>
        <c:dLbls>
          <c:showLegendKey val="0"/>
          <c:showVal val="1"/>
          <c:showCatName val="0"/>
          <c:showSerName val="0"/>
          <c:showPercent val="0"/>
          <c:showBubbleSize val="0"/>
        </c:dLbls>
        <c:gapWidth val="243"/>
        <c:overlap val="-28"/>
        <c:axId val="11108950"/>
        <c:axId val="851379948"/>
      </c:barChart>
      <c:catAx>
        <c:axId val="1110895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1379948"/>
        <c:crosses val="autoZero"/>
        <c:auto val="1"/>
        <c:lblAlgn val="ctr"/>
        <c:lblOffset val="100"/>
        <c:noMultiLvlLbl val="0"/>
      </c:catAx>
      <c:valAx>
        <c:axId val="851379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08950"/>
        <c:crosses val="autoZero"/>
        <c:crossBetween val="between"/>
      </c:valAx>
      <c:spPr>
        <a:noFill/>
        <a:ln>
          <a:noFill/>
        </a:ln>
        <a:effectLst/>
      </c:spPr>
    </c:plotArea>
    <c:plotVisOnly val="1"/>
    <c:dispBlanksAs val="gap"/>
    <c:showDLblsOverMax val="0"/>
    <c:extLst>
      <c:ext uri="{0b15fc19-7d7d-44ad-8c2d-2c3a37ce22c3}">
        <chartProps xmlns="https://web.wps.cn/et/2018/main" chartId="{bdc17ebe-331a-438b-99a9-9fe2e9128a2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收入决算总体情况</a:t>
            </a:r>
          </a:p>
        </c:rich>
      </c:tx>
      <c:layout/>
      <c:overlay val="0"/>
      <c:spPr>
        <a:noFill/>
        <a:ln>
          <a:noFill/>
        </a:ln>
        <a:effectLst/>
      </c:spPr>
    </c:title>
    <c:autoTitleDeleted val="0"/>
    <c:plotArea>
      <c:layout>
        <c:manualLayout>
          <c:layoutTarget val="inner"/>
          <c:xMode val="edge"/>
          <c:yMode val="edge"/>
          <c:x val="0.373565797453002"/>
          <c:y val="0.49340919435594"/>
          <c:w val="0.284705882352941"/>
          <c:h val="0.427382794720073"/>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1"/>
              <c:delete val="1"/>
            </c:dLbl>
            <c:dLbl>
              <c:idx val="2"/>
              <c:delete val="1"/>
            </c:dLbl>
            <c:dLbl>
              <c:idx val="3"/>
              <c:delete val="1"/>
            </c:dLbl>
            <c:dLbl>
              <c:idx val="4"/>
              <c:layout>
                <c:manualLayout>
                  <c:x val="0.00682231655548817"/>
                  <c:y val="0.01024123805188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a:t>
                    </a:r>
                    <a:r>
                      <a:rPr lang="en-US" altLang="zh-CN"/>
                      <a:t>.0%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[工作簿1.xlsx3.xlsx]Sheet1!$D$1:$D$8</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[工作簿1.xlsx3.xlsx]Sheet1!$E$1:$E$8</c:f>
              <c:numCache>
                <c:formatCode>General</c:formatCode>
                <c:ptCount val="8"/>
                <c:pt idx="0">
                  <c:v>232.34</c:v>
                </c:pt>
                <c:pt idx="1">
                  <c:v>0</c:v>
                </c:pt>
                <c:pt idx="2">
                  <c:v>0</c:v>
                </c:pt>
                <c:pt idx="3">
                  <c:v>0</c:v>
                </c:pt>
                <c:pt idx="4">
                  <c:v>0</c:v>
                </c:pt>
                <c:pt idx="5">
                  <c:v>0</c:v>
                </c:pt>
                <c:pt idx="6">
                  <c:v>0</c:v>
                </c:pt>
                <c:pt idx="7">
                  <c:v>0</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[工作簿1.xlsx3.xlsx]Sheet1!$D$1:$D$8</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[工作簿1.xlsx3.xlsx]Sheet1!$F$1:$F$8</c:f>
              <c:numCache>
                <c:formatCode>0%</c:formatCode>
                <c:ptCount val="8"/>
                <c:pt idx="0">
                  <c:v>1</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fac891d-fcb6-45dc-aaf8-0ff95324f70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支出决算情况</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200.09 </a:t>
                    </a:r>
                    <a:r>
                      <a:t>43%</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delete val="1"/>
            </c:dLbl>
            <c:dLbl>
              <c:idx val="3"/>
              <c:layout>
                <c:manualLayout>
                  <c:x val="0.00933601518844128"/>
                  <c:y val="0.022878032191671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425606848504649"/>
                  <c:y val="0.1187990681959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endParaRPr lang="en-US" altLang="zh-CN"/>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32.25</a:t>
                    </a:r>
                    <a:endParaRPr lang="en-US" altLang="zh-CN"/>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7%</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[工作簿1.xlsx3.xlsx]Sheet1!$H$1:$H$6</c:f>
              <c:strCache>
                <c:ptCount val="6"/>
                <c:pt idx="0">
                  <c:v>2024年支出合计</c:v>
                </c:pt>
                <c:pt idx="1">
                  <c:v>基本支出</c:v>
                </c:pt>
                <c:pt idx="2">
                  <c:v>项目支出</c:v>
                </c:pt>
                <c:pt idx="3">
                  <c:v>上缴上级支出</c:v>
                </c:pt>
                <c:pt idx="4">
                  <c:v>经营支出</c:v>
                </c:pt>
                <c:pt idx="5">
                  <c:v>对附属单位补助支出</c:v>
                </c:pt>
              </c:strCache>
            </c:strRef>
          </c:cat>
          <c:val>
            <c:numRef>
              <c:f>[工作簿1.xlsx3.xlsx]Sheet1!$I$1:$I$6</c:f>
              <c:numCache>
                <c:formatCode>General</c:formatCode>
                <c:ptCount val="6"/>
                <c:pt idx="0">
                  <c:v>232.34</c:v>
                </c:pt>
                <c:pt idx="1">
                  <c:v>200.09</c:v>
                </c:pt>
                <c:pt idx="2">
                  <c:v>32.25</c:v>
                </c:pt>
                <c:pt idx="3">
                  <c:v>0</c:v>
                </c:pt>
                <c:pt idx="4">
                  <c:v>0</c:v>
                </c:pt>
                <c:pt idx="5">
                  <c:v>0</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[工作簿1.xlsx3.xlsx]Sheet1!$H$1:$H$6</c:f>
              <c:strCache>
                <c:ptCount val="6"/>
                <c:pt idx="0">
                  <c:v>2024年支出合计</c:v>
                </c:pt>
                <c:pt idx="1">
                  <c:v>基本支出</c:v>
                </c:pt>
                <c:pt idx="2">
                  <c:v>项目支出</c:v>
                </c:pt>
                <c:pt idx="3">
                  <c:v>上缴上级支出</c:v>
                </c:pt>
                <c:pt idx="4">
                  <c:v>经营支出</c:v>
                </c:pt>
                <c:pt idx="5">
                  <c:v>对附属单位补助支出</c:v>
                </c:pt>
              </c:strCache>
            </c:strRef>
          </c:cat>
          <c:val>
            <c:numRef>
              <c:f>[工作簿1.xlsx3.xlsx]Sheet1!$J$1:$J$6</c:f>
              <c:numCache>
                <c:formatCode>General</c:formatCode>
                <c:ptCount val="6"/>
                <c:pt idx="1" c:formatCode="0.00%">
                  <c:v>0.8611</c:v>
                </c:pt>
                <c:pt idx="2" c:formatCode="0.00%">
                  <c:v>0.1388</c:v>
                </c:pt>
                <c:pt idx="3" c:formatCode="0%">
                  <c:v>0</c:v>
                </c:pt>
                <c:pt idx="4" c:formatCode="0%">
                  <c:v>0</c:v>
                </c:pt>
                <c:pt idx="5" c:formatCode="0%">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9c78ff-fa55-4549-a971-1f1d90a6ed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收入支出决算情况</a:t>
            </a:r>
          </a:p>
        </c:rich>
      </c:tx>
      <c:layout>
        <c:manualLayout>
          <c:xMode val="edge"/>
          <c:yMode val="edge"/>
          <c:x val="0.194172811731118"/>
          <c:y val="0.020461020461020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Sheet1!$A$2:$B$2</c:f>
              <c:strCache>
                <c:ptCount val="2"/>
                <c:pt idx="0">
                  <c:v>2023年度收、支总计</c:v>
                </c:pt>
                <c:pt idx="1">
                  <c:v>2024年度收、支总计</c:v>
                </c:pt>
              </c:strCache>
            </c:strRef>
          </c:cat>
          <c:val>
            <c:numRef>
              <c:f>Sheet1!$A$3:$B$3</c:f>
              <c:numCache>
                <c:formatCode>General</c:formatCode>
                <c:ptCount val="2"/>
                <c:pt idx="0">
                  <c:v>316.23</c:v>
                </c:pt>
                <c:pt idx="1">
                  <c:v>232.34</c:v>
                </c:pt>
              </c:numCache>
            </c:numRef>
          </c:val>
        </c:ser>
        <c:dLbls>
          <c:showLegendKey val="0"/>
          <c:showVal val="1"/>
          <c:showCatName val="0"/>
          <c:showSerName val="0"/>
          <c:showPercent val="0"/>
          <c:showBubbleSize val="0"/>
        </c:dLbls>
        <c:gapWidth val="246"/>
        <c:overlap val="-28"/>
        <c:axId val="11108950"/>
        <c:axId val="851379948"/>
      </c:barChart>
      <c:catAx>
        <c:axId val="1110895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1379948"/>
        <c:crosses val="autoZero"/>
        <c:auto val="1"/>
        <c:lblAlgn val="ctr"/>
        <c:lblOffset val="100"/>
        <c:noMultiLvlLbl val="0"/>
      </c:catAx>
      <c:valAx>
        <c:axId val="8513799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08950"/>
        <c:crosses val="autoZero"/>
        <c:crossBetween val="between"/>
      </c:valAx>
      <c:spPr>
        <a:noFill/>
        <a:ln>
          <a:noFill/>
        </a:ln>
        <a:effectLst/>
      </c:spPr>
    </c:plotArea>
    <c:plotVisOnly val="1"/>
    <c:dispBlanksAs val="gap"/>
    <c:showDLblsOverMax val="0"/>
    <c:extLst>
      <c:ext uri="{0b15fc19-7d7d-44ad-8c2d-2c3a37ce22c3}">
        <chartProps xmlns="https://web.wps.cn/et/2018/main" chartId="{ed55f58b-1380-49b5-b594-fb01be6d076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[工作簿1.xlsx3.xlsx]Sheet1!$A$2:$B$2</c:f>
              <c:strCache>
                <c:ptCount val="2"/>
                <c:pt idx="0">
                  <c:v>2023年度收、支总计</c:v>
                </c:pt>
                <c:pt idx="1">
                  <c:v>2024年度收、支总计</c:v>
                </c:pt>
              </c:strCache>
            </c:strRef>
          </c:cat>
          <c:val>
            <c:numRef>
              <c:f>[工作簿1.xlsx3.xlsx]Sheet1!$A$3:$B$3</c:f>
              <c:numCache>
                <c:formatCode>General</c:formatCode>
                <c:ptCount val="2"/>
                <c:pt idx="0">
                  <c:v>316.23</c:v>
                </c:pt>
                <c:pt idx="1">
                  <c:v>232.34</c:v>
                </c:pt>
              </c:numCache>
            </c:numRef>
          </c:val>
        </c:ser>
        <c:dLbls>
          <c:showLegendKey val="0"/>
          <c:showVal val="0"/>
          <c:showCatName val="0"/>
          <c:showSerName val="0"/>
          <c:showPercent val="0"/>
          <c:showBubbleSize val="0"/>
        </c:dLbls>
        <c:gapWidth val="246"/>
        <c:overlap val="-28"/>
        <c:axId val="906311917"/>
        <c:axId val="957343872"/>
      </c:barChart>
      <c:catAx>
        <c:axId val="9063119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343872"/>
        <c:crosses val="autoZero"/>
        <c:auto val="1"/>
        <c:lblAlgn val="ctr"/>
        <c:lblOffset val="100"/>
        <c:noMultiLvlLbl val="0"/>
      </c:catAx>
      <c:valAx>
        <c:axId val="957343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6311917"/>
        <c:crosses val="autoZero"/>
        <c:crossBetween val="between"/>
      </c:valAx>
      <c:spPr>
        <a:noFill/>
        <a:ln>
          <a:noFill/>
        </a:ln>
        <a:effectLst/>
      </c:spPr>
    </c:plotArea>
    <c:plotVisOnly val="1"/>
    <c:dispBlanksAs val="gap"/>
    <c:showDLblsOverMax val="0"/>
    <c:extLst>
      <c:ext uri="{0b15fc19-7d7d-44ad-8c2d-2c3a37ce22c3}">
        <chartProps xmlns="https://web.wps.cn/et/2018/main" chartId="{13d8ca67-ad3a-4d75-a1f5-1379dbf6b41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一般公共预算财政拨款支出决算结构情况</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2"/>
              <c:layout>
                <c:manualLayout>
                  <c:x val="0.049829960982175"/>
                  <c:y val="0.10752557926074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6043045570148"/>
                  <c:y val="0.1258712244642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[工作簿1.xlsx3.xlsx]Sheet1!$H$8:$H$11</c:f>
              <c:strCache>
                <c:ptCount val="4"/>
                <c:pt idx="0">
                  <c:v>一般公共服务支出</c:v>
                </c:pt>
                <c:pt idx="1">
                  <c:v>社会保障和就业支出</c:v>
                </c:pt>
                <c:pt idx="2">
                  <c:v>卫生健康支出</c:v>
                </c:pt>
                <c:pt idx="3">
                  <c:v>住房保障支出</c:v>
                </c:pt>
              </c:strCache>
            </c:strRef>
          </c:cat>
          <c:val>
            <c:numRef>
              <c:f>[工作簿1.xlsx3.xlsx]Sheet1!$I$8:$I$11</c:f>
              <c:numCache>
                <c:formatCode>General</c:formatCode>
                <c:ptCount val="4"/>
                <c:pt idx="0">
                  <c:v>160.45</c:v>
                </c:pt>
                <c:pt idx="1">
                  <c:v>44.72</c:v>
                </c:pt>
                <c:pt idx="2">
                  <c:v>14.26</c:v>
                </c:pt>
                <c:pt idx="3">
                  <c:v>12.91</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[工作簿1.xlsx3.xlsx]Sheet1!$H$8:$H$11</c:f>
              <c:strCache>
                <c:ptCount val="4"/>
                <c:pt idx="0">
                  <c:v>一般公共服务支出</c:v>
                </c:pt>
                <c:pt idx="1">
                  <c:v>社会保障和就业支出</c:v>
                </c:pt>
                <c:pt idx="2">
                  <c:v>卫生健康支出</c:v>
                </c:pt>
                <c:pt idx="3">
                  <c:v>住房保障支出</c:v>
                </c:pt>
              </c:strCache>
            </c:strRef>
          </c:cat>
          <c:val>
            <c:numRef>
              <c:f>[工作簿1.xlsx3.xlsx]Sheet1!$J$8:$J$11</c:f>
              <c:numCache>
                <c:formatCode>0%</c:formatCode>
                <c:ptCount val="4"/>
                <c:pt idx="0">
                  <c:v>0.69</c:v>
                </c:pt>
                <c:pt idx="1" c:formatCode="0.00%">
                  <c:v>0.1928</c:v>
                </c:pt>
                <c:pt idx="2" c:formatCode="0.00%">
                  <c:v>0.0616</c:v>
                </c:pt>
                <c:pt idx="3" c:formatCode="0.00%">
                  <c:v>0.0556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0b49d2-0b0c-47fc-9e41-ea38dacb91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“三公”经费财政拨款支出情况</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[工作簿1.xlsx3.xlsx]Sheet1!$H$13:$H$15</c:f>
              <c:strCache>
                <c:ptCount val="3"/>
                <c:pt idx="0">
                  <c:v>因公出国（境）费</c:v>
                </c:pt>
                <c:pt idx="1">
                  <c:v>公务用车购置及运行维护费</c:v>
                </c:pt>
                <c:pt idx="2">
                  <c:v>公务接待费</c:v>
                </c:pt>
              </c:strCache>
            </c:strRef>
          </c:cat>
          <c:val>
            <c:numRef>
              <c:f>[工作簿1.xlsx3.xlsx]Sheet1!$I$13:$I$15</c:f>
              <c:numCache>
                <c:formatCode>General</c:formatCode>
                <c:ptCount val="3"/>
                <c:pt idx="0">
                  <c:v>0</c:v>
                </c:pt>
                <c:pt idx="1">
                  <c:v>0</c:v>
                </c:pt>
                <c:pt idx="2">
                  <c:v>0.09</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[工作簿1.xlsx3.xlsx]Sheet1!$H$13:$H$15</c:f>
              <c:strCache>
                <c:ptCount val="3"/>
                <c:pt idx="0">
                  <c:v>因公出国（境）费</c:v>
                </c:pt>
                <c:pt idx="1">
                  <c:v>公务用车购置及运行维护费</c:v>
                </c:pt>
                <c:pt idx="2">
                  <c:v>公务接待费</c:v>
                </c:pt>
              </c:strCache>
            </c:strRef>
          </c:cat>
          <c:val>
            <c:numRef>
              <c:f>[工作簿1.xlsx3.xlsx]Sheet1!$J$13:$J$15</c:f>
              <c:numCache>
                <c:formatCode>0%</c:formatCode>
                <c:ptCount val="3"/>
                <c:pt idx="0">
                  <c:v>0</c:v>
                </c:pt>
                <c:pt idx="1">
                  <c:v>0</c:v>
                </c:pt>
                <c:pt idx="2">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6cc65bb-839e-4bb4-b683-81ab986e42c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0.252239078779017</cdr:x>
      <cdr:y>0.153759820426487</cdr:y>
    </cdr:from>
    <cdr:to>
      <cdr:x>0.350941326996893</cdr:x>
      <cdr:y>0.227833894500561</cdr:y>
    </cdr:to>
    <cdr:sp>
      <cdr:nvSpPr>
        <cdr:cNvPr id="2" name="矩形 1"/>
        <cdr:cNvSpPr/>
      </cdr:nvSpPr>
      <cdr:spPr xmlns:a="http://schemas.openxmlformats.org/drawingml/2006/main">
        <a:xfrm xmlns:a="http://schemas.openxmlformats.org/drawingml/2006/main">
          <a:off x="876300" y="434975"/>
          <a:ext cx="3429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0.786876256625845</cdr:x>
      <cdr:y>0.0662177328843996</cdr:y>
    </cdr:from>
    <cdr:to>
      <cdr:x>0.91025406689819</cdr:x>
      <cdr:y>0.140291806958474</cdr:y>
    </cdr:to>
    <cdr:sp>
      <cdr:nvSpPr>
        <cdr:cNvPr id="3" name="矩形 2"/>
        <cdr:cNvSpPr/>
      </cdr:nvSpPr>
      <cdr:spPr xmlns:a="http://schemas.openxmlformats.org/drawingml/2006/main">
        <a:xfrm xmlns:a="http://schemas.openxmlformats.org/drawingml/2006/main">
          <a:off x="2733675" y="187325"/>
          <a:ext cx="42862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0.726548016314423</cdr:x>
      <cdr:y>0.0364444444444444</cdr:y>
    </cdr:from>
    <cdr:to>
      <cdr:x>1</cdr:x>
      <cdr:y>0.110888888888889</cdr:y>
    </cdr:to>
    <cdr:sp>
      <cdr:nvSpPr>
        <cdr:cNvPr id="4" name="矩形 3"/>
        <cdr:cNvSpPr/>
      </cdr:nvSpPr>
      <cdr:spPr xmlns:a="http://schemas.openxmlformats.org/drawingml/2006/main">
        <a:xfrm xmlns:a="http://schemas.openxmlformats.org/drawingml/2006/main">
          <a:off x="2488565" y="104140"/>
          <a:ext cx="936625" cy="21272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drawings/drawing2.xml><?xml version="1.0" encoding="utf-8"?>
<c:userShapes xmlns:c="http://schemas.openxmlformats.org/drawingml/2006/chart">
  <cdr:relSizeAnchor xmlns:cdr="http://schemas.openxmlformats.org/drawingml/2006/chartDrawing">
    <cdr:from>
      <cdr:x>0.418421052631579</cdr:x>
      <cdr:y>0.686342592592593</cdr:y>
    </cdr:from>
    <cdr:to>
      <cdr:x>0.463815789473684</cdr:x>
      <cdr:y>0.762731481481482</cdr:y>
    </cdr:to>
    <cdr:sp>
      <cdr:nvSpPr>
        <cdr:cNvPr id="2" name="矩形 1"/>
        <cdr:cNvSpPr/>
      </cdr:nvSpPr>
      <cdr:spPr xmlns:a="http://schemas.openxmlformats.org/drawingml/2006/main">
        <a:xfrm xmlns:a="http://schemas.openxmlformats.org/drawingml/2006/main">
          <a:off x="2019300" y="1882775"/>
          <a:ext cx="21907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drawings/drawing3.xml><?xml version="1.0" encoding="utf-8"?>
<c:userShapes xmlns:c="http://schemas.openxmlformats.org/drawingml/2006/chart">
  <cdr:relSizeAnchor xmlns:cdr="http://schemas.openxmlformats.org/drawingml/2006/chartDrawing">
    <cdr:from>
      <cdr:x>0.471710526315789</cdr:x>
      <cdr:y>0.821759259259259</cdr:y>
    </cdr:from>
    <cdr:to>
      <cdr:x>0.546710526315789</cdr:x>
      <cdr:y>0.898148148148148</cdr:y>
    </cdr:to>
    <cdr:sp>
      <cdr:nvSpPr>
        <cdr:cNvPr id="2" name="矩形 1"/>
        <cdr:cNvSpPr/>
      </cdr:nvSpPr>
      <cdr:spPr xmlns:a="http://schemas.openxmlformats.org/drawingml/2006/main">
        <a:xfrm xmlns:a="http://schemas.openxmlformats.org/drawingml/2006/main">
          <a:off x="2276475" y="2254250"/>
          <a:ext cx="36195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0.762858377755367</cdr:x>
      <cdr:y>0.939181286549708</cdr:y>
    </cdr:from>
    <cdr:to>
      <cdr:x>0.942227344763002</cdr:x>
      <cdr:y>1</cdr:y>
    </cdr:to>
    <cdr:sp>
      <cdr:nvSpPr>
        <cdr:cNvPr id="3" name="矩形 2"/>
        <cdr:cNvSpPr/>
      </cdr:nvSpPr>
      <cdr:spPr xmlns:a="http://schemas.openxmlformats.org/drawingml/2006/main">
        <a:xfrm xmlns:a="http://schemas.openxmlformats.org/drawingml/2006/main">
          <a:off x="3362325" y="2549525"/>
          <a:ext cx="790575" cy="16510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drawings/drawing4.xml><?xml version="1.0" encoding="utf-8"?>
<c:userShapes xmlns:c="http://schemas.openxmlformats.org/drawingml/2006/chart">
  <cdr:relSizeAnchor xmlns:cdr="http://schemas.openxmlformats.org/drawingml/2006/chartDrawing">
    <cdr:from>
      <cdr:x>0.252239078779017</cdr:x>
      <cdr:y>0.153759820426487</cdr:y>
    </cdr:from>
    <cdr:to>
      <cdr:x>0.350941326996893</cdr:x>
      <cdr:y>0.227833894500561</cdr:y>
    </cdr:to>
    <cdr:sp>
      <cdr:nvSpPr>
        <cdr:cNvPr id="2" name="矩形 1"/>
        <cdr:cNvSpPr/>
      </cdr:nvSpPr>
      <cdr:spPr xmlns:a="http://schemas.openxmlformats.org/drawingml/2006/main">
        <a:xfrm xmlns:a="http://schemas.openxmlformats.org/drawingml/2006/main">
          <a:off x="876300" y="434975"/>
          <a:ext cx="3429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0.786876256625845</cdr:x>
      <cdr:y>0.0662177328843996</cdr:y>
    </cdr:from>
    <cdr:to>
      <cdr:x>0.91025406689819</cdr:x>
      <cdr:y>0.140291806958474</cdr:y>
    </cdr:to>
    <cdr:sp>
      <cdr:nvSpPr>
        <cdr:cNvPr id="3" name="矩形 2"/>
        <cdr:cNvSpPr/>
      </cdr:nvSpPr>
      <cdr:spPr xmlns:a="http://schemas.openxmlformats.org/drawingml/2006/main">
        <a:xfrm xmlns:a="http://schemas.openxmlformats.org/drawingml/2006/main">
          <a:off x="2733675" y="187325"/>
          <a:ext cx="42862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0.726548016314423</cdr:x>
      <cdr:y>0.0364444444444444</cdr:y>
    </cdr:from>
    <cdr:to>
      <cdr:x>1</cdr:x>
      <cdr:y>0.110888888888889</cdr:y>
    </cdr:to>
    <cdr:sp>
      <cdr:nvSpPr>
        <cdr:cNvPr id="4" name="矩形 3"/>
        <cdr:cNvSpPr/>
      </cdr:nvSpPr>
      <cdr:spPr xmlns:a="http://schemas.openxmlformats.org/drawingml/2006/main">
        <a:xfrm xmlns:a="http://schemas.openxmlformats.org/drawingml/2006/main">
          <a:off x="2488565" y="104140"/>
          <a:ext cx="936625" cy="21272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a:t>单位（万元）</a:t>
          </a:r>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12958</Words>
  <Characters>13803</Characters>
  <Lines>61</Lines>
  <Paragraphs>17</Paragraphs>
  <TotalTime>10</TotalTime>
  <ScaleCrop>false</ScaleCrop>
  <LinksUpToDate>false</LinksUpToDate>
  <CharactersWithSpaces>13950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马泽莉</cp:lastModifiedBy>
  <cp:lastPrinted>2025-08-06T17:34:00Z</cp:lastPrinted>
  <dcterms:modified xsi:type="dcterms:W3CDTF">2025-10-16T08:34:42Z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8B4AEBFCE9434BD98F39D48ABB80AB29_13</vt:lpwstr>
  </property>
  <property fmtid="{D5CDD505-2E9C-101B-9397-08002B2CF9AE}" pid="4" name="KSOTemplateDocerSaveRecord">
    <vt:lpwstr>eyJoZGlkIjoiOWQ3M2U3MTc1MmYyMmI0YmNkNTBjY2Q4ODgzMzAxOTMiLCJ1c2VySWQiOiI0NjEzMzg5NjEifQ==</vt:lpwstr>
  </property>
</Properties>
</file>