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A4D36">
      <w:pPr>
        <w:pStyle w:val="5"/>
        <w:pageBreakBefore w:val="0"/>
        <w:kinsoku/>
        <w:wordWrap/>
        <w:overflowPunct/>
        <w:topLinePunct w:val="0"/>
        <w:autoSpaceDE/>
        <w:autoSpaceDN/>
        <w:bidi w:val="0"/>
        <w:spacing w:before="93" w:line="360" w:lineRule="auto"/>
        <w:textAlignment w:val="auto"/>
        <w:rPr>
          <w:rFonts w:ascii="Times New Roman" w:eastAsia="方正小标宋简体"/>
          <w:kern w:val="2"/>
          <w:sz w:val="72"/>
          <w:szCs w:val="72"/>
        </w:rPr>
      </w:pPr>
      <w:bookmarkStart w:id="0" w:name="_Toc15377193"/>
      <w:bookmarkStart w:id="1" w:name="_Toc15378441"/>
      <w:bookmarkStart w:id="2" w:name="_Toc15396597"/>
      <w:bookmarkStart w:id="3" w:name="_Toc15377425"/>
      <w:bookmarkStart w:id="4" w:name="_Toc15396475"/>
      <w:bookmarkStart w:id="5" w:name="_Toc15306267"/>
    </w:p>
    <w:p w14:paraId="6563DFE4">
      <w:pPr>
        <w:pStyle w:val="5"/>
        <w:pageBreakBefore w:val="0"/>
        <w:kinsoku/>
        <w:wordWrap/>
        <w:overflowPunct/>
        <w:topLinePunct w:val="0"/>
        <w:autoSpaceDE/>
        <w:autoSpaceDN/>
        <w:bidi w:val="0"/>
        <w:spacing w:before="93" w:line="360" w:lineRule="auto"/>
        <w:textAlignment w:val="auto"/>
        <w:rPr>
          <w:rFonts w:ascii="Times New Roman" w:eastAsia="方正小标宋简体"/>
          <w:kern w:val="2"/>
          <w:sz w:val="72"/>
          <w:szCs w:val="72"/>
        </w:rPr>
      </w:pPr>
    </w:p>
    <w:p w14:paraId="02EEC7D8">
      <w:pPr>
        <w:pStyle w:val="5"/>
        <w:pageBreakBefore w:val="0"/>
        <w:kinsoku/>
        <w:wordWrap/>
        <w:overflowPunct/>
        <w:topLinePunct w:val="0"/>
        <w:autoSpaceDE/>
        <w:autoSpaceDN/>
        <w:bidi w:val="0"/>
        <w:spacing w:before="93" w:line="360" w:lineRule="auto"/>
        <w:textAlignment w:val="auto"/>
        <w:rPr>
          <w:rFonts w:ascii="Times New Roman" w:eastAsia="方正小标宋简体"/>
          <w:kern w:val="2"/>
          <w:sz w:val="72"/>
          <w:szCs w:val="72"/>
        </w:rPr>
      </w:pPr>
    </w:p>
    <w:p w14:paraId="63721B48">
      <w:pPr>
        <w:pStyle w:val="5"/>
        <w:pageBreakBefore w:val="0"/>
        <w:kinsoku/>
        <w:wordWrap/>
        <w:overflowPunct/>
        <w:topLinePunct w:val="0"/>
        <w:autoSpaceDE/>
        <w:autoSpaceDN/>
        <w:bidi w:val="0"/>
        <w:spacing w:before="93" w:line="360" w:lineRule="auto"/>
        <w:jc w:val="center"/>
        <w:textAlignment w:val="auto"/>
        <w:rPr>
          <w:rFonts w:ascii="Times New Roman" w:eastAsia="方正小标宋简体"/>
          <w:kern w:val="2"/>
          <w:sz w:val="72"/>
          <w:szCs w:val="72"/>
        </w:rPr>
      </w:pPr>
      <w:r>
        <w:rPr>
          <w:rFonts w:hint="eastAsia" w:ascii="Times New Roman" w:eastAsia="方正小标宋简体"/>
          <w:kern w:val="2"/>
          <w:sz w:val="72"/>
          <w:szCs w:val="72"/>
        </w:rPr>
        <w:t>2024年度</w:t>
      </w:r>
    </w:p>
    <w:p w14:paraId="70CDA3C7">
      <w:pPr>
        <w:pStyle w:val="5"/>
        <w:pageBreakBefore w:val="0"/>
        <w:kinsoku/>
        <w:wordWrap/>
        <w:overflowPunct/>
        <w:topLinePunct w:val="0"/>
        <w:autoSpaceDE/>
        <w:autoSpaceDN/>
        <w:bidi w:val="0"/>
        <w:spacing w:before="93" w:line="360" w:lineRule="auto"/>
        <w:jc w:val="center"/>
        <w:textAlignment w:val="auto"/>
        <w:rPr>
          <w:rFonts w:hint="eastAsia"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医疗保障</w:t>
      </w:r>
      <w:r>
        <w:rPr>
          <w:rFonts w:hint="eastAsia" w:ascii="Times New Roman" w:eastAsia="方正小标宋简体"/>
          <w:kern w:val="2"/>
          <w:sz w:val="72"/>
          <w:szCs w:val="72"/>
        </w:rPr>
        <w:t>局</w:t>
      </w:r>
    </w:p>
    <w:p w14:paraId="279E6783">
      <w:pPr>
        <w:pStyle w:val="5"/>
        <w:pageBreakBefore w:val="0"/>
        <w:kinsoku/>
        <w:wordWrap/>
        <w:overflowPunct/>
        <w:topLinePunct w:val="0"/>
        <w:autoSpaceDE/>
        <w:autoSpaceDN/>
        <w:bidi w:val="0"/>
        <w:spacing w:before="93" w:line="360" w:lineRule="auto"/>
        <w:jc w:val="center"/>
        <w:textAlignment w:val="auto"/>
        <w:rPr>
          <w:rFonts w:hint="eastAsia" w:ascii="Times New Roman" w:eastAsia="方正小标宋简体"/>
          <w:kern w:val="2"/>
          <w:sz w:val="72"/>
          <w:szCs w:val="72"/>
        </w:rPr>
      </w:pPr>
      <w:r>
        <w:rPr>
          <w:rFonts w:hint="eastAsia" w:ascii="Times New Roman" w:eastAsia="方正小标宋简体"/>
          <w:kern w:val="2"/>
          <w:sz w:val="72"/>
          <w:szCs w:val="72"/>
        </w:rPr>
        <w:t>部门决算公开</w:t>
      </w:r>
    </w:p>
    <w:p w14:paraId="5CA8EF48">
      <w:pPr>
        <w:pStyle w:val="5"/>
        <w:pageBreakBefore w:val="0"/>
        <w:kinsoku/>
        <w:wordWrap/>
        <w:overflowPunct/>
        <w:topLinePunct w:val="0"/>
        <w:autoSpaceDE/>
        <w:autoSpaceDN/>
        <w:bidi w:val="0"/>
        <w:spacing w:before="93" w:line="360" w:lineRule="auto"/>
        <w:jc w:val="center"/>
        <w:textAlignment w:val="auto"/>
        <w:rPr>
          <w:rFonts w:ascii="Times New Roman" w:eastAsia="方正小标宋简体"/>
          <w:kern w:val="2"/>
          <w:sz w:val="72"/>
          <w:szCs w:val="72"/>
        </w:rPr>
      </w:pPr>
      <w:r>
        <w:rPr>
          <w:rFonts w:hint="eastAsia" w:ascii="Times New Roman" w:eastAsia="方正小标宋简体"/>
          <w:kern w:val="2"/>
          <w:sz w:val="72"/>
          <w:szCs w:val="72"/>
        </w:rPr>
        <w:t>编制说明</w:t>
      </w:r>
    </w:p>
    <w:p w14:paraId="29499EE9">
      <w:pPr>
        <w:pageBreakBefore w:val="0"/>
        <w:kinsoku/>
        <w:wordWrap/>
        <w:overflowPunct/>
        <w:topLinePunct w:val="0"/>
        <w:autoSpaceDE/>
        <w:autoSpaceDN/>
        <w:bidi w:val="0"/>
        <w:spacing w:line="360" w:lineRule="auto"/>
        <w:jc w:val="center"/>
        <w:textAlignment w:val="auto"/>
        <w:outlineLvl w:val="0"/>
        <w:rPr>
          <w:rFonts w:eastAsia="方正小标宋简体"/>
          <w:sz w:val="72"/>
          <w:szCs w:val="72"/>
        </w:rPr>
      </w:pPr>
    </w:p>
    <w:p w14:paraId="75669A33">
      <w:pPr>
        <w:pStyle w:val="20"/>
        <w:pageBreakBefore w:val="0"/>
        <w:kinsoku/>
        <w:wordWrap/>
        <w:overflowPunct/>
        <w:topLinePunct w:val="0"/>
        <w:autoSpaceDE/>
        <w:autoSpaceDN/>
        <w:bidi w:val="0"/>
        <w:spacing w:line="360" w:lineRule="auto"/>
        <w:textAlignment w:val="auto"/>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70B3256D">
      <w:pPr>
        <w:pageBreakBefore w:val="0"/>
        <w:kinsoku/>
        <w:wordWrap/>
        <w:overflowPunct/>
        <w:topLinePunct w:val="0"/>
        <w:autoSpaceDE/>
        <w:autoSpaceDN/>
        <w:bidi w:val="0"/>
        <w:spacing w:line="360" w:lineRule="auto"/>
        <w:textAlignment w:val="auto"/>
      </w:pPr>
    </w:p>
    <w:bookmarkEnd w:id="0"/>
    <w:bookmarkEnd w:id="1"/>
    <w:bookmarkEnd w:id="2"/>
    <w:bookmarkEnd w:id="3"/>
    <w:bookmarkEnd w:id="4"/>
    <w:bookmarkEnd w:id="5"/>
    <w:p w14:paraId="1E731465">
      <w:pPr>
        <w:pageBreakBefore w:val="0"/>
        <w:widowControl/>
        <w:kinsoku/>
        <w:wordWrap/>
        <w:overflowPunct/>
        <w:topLinePunct w:val="0"/>
        <w:autoSpaceDE/>
        <w:autoSpaceDN/>
        <w:bidi w:val="0"/>
        <w:spacing w:line="360" w:lineRule="auto"/>
        <w:jc w:val="center"/>
        <w:textAlignment w:val="auto"/>
        <w:rPr>
          <w:rFonts w:eastAsia="黑体"/>
          <w:sz w:val="48"/>
          <w:szCs w:val="48"/>
        </w:rPr>
      </w:pPr>
      <w:r>
        <w:rPr>
          <w:rFonts w:hint="eastAsia" w:eastAsia="黑体"/>
          <w:sz w:val="48"/>
          <w:szCs w:val="48"/>
        </w:rPr>
        <w:t>目录</w:t>
      </w:r>
    </w:p>
    <w:p w14:paraId="11E59469">
      <w:pPr>
        <w:pageBreakBefore w:val="0"/>
        <w:widowControl/>
        <w:kinsoku/>
        <w:wordWrap/>
        <w:overflowPunct/>
        <w:topLinePunct w:val="0"/>
        <w:autoSpaceDE/>
        <w:autoSpaceDN/>
        <w:bidi w:val="0"/>
        <w:spacing w:line="360" w:lineRule="auto"/>
        <w:jc w:val="center"/>
        <w:textAlignment w:val="auto"/>
        <w:rPr>
          <w:rFonts w:eastAsia="黑体" w:cstheme="minorBidi"/>
          <w:sz w:val="28"/>
          <w:szCs w:val="28"/>
        </w:rPr>
      </w:pPr>
    </w:p>
    <w:p w14:paraId="73EB8A57">
      <w:pPr>
        <w:pStyle w:val="12"/>
        <w:pageBreakBefore w:val="0"/>
        <w:kinsoku/>
        <w:wordWrap/>
        <w:overflowPunct/>
        <w:topLinePunct w:val="0"/>
        <w:autoSpaceDE/>
        <w:autoSpaceDN/>
        <w:bidi w:val="0"/>
        <w:spacing w:before="0" w:line="360" w:lineRule="auto"/>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14:paraId="29FD29F5">
      <w:pPr>
        <w:pageBreakBefore w:val="0"/>
        <w:kinsoku/>
        <w:wordWrap/>
        <w:overflowPunct/>
        <w:topLinePunct w:val="0"/>
        <w:autoSpaceDE/>
        <w:autoSpaceDN/>
        <w:bidi w:val="0"/>
        <w:spacing w:line="360" w:lineRule="auto"/>
        <w:textAlignment w:val="auto"/>
      </w:pPr>
    </w:p>
    <w:p w14:paraId="3D287325">
      <w:pPr>
        <w:pStyle w:val="12"/>
        <w:pageBreakBefore w:val="0"/>
        <w:kinsoku/>
        <w:wordWrap/>
        <w:overflowPunct/>
        <w:topLinePunct w:val="0"/>
        <w:autoSpaceDE/>
        <w:autoSpaceDN/>
        <w:bidi w:val="0"/>
        <w:adjustRightInd w:val="0"/>
        <w:snapToGrid w:val="0"/>
        <w:spacing w:before="0" w:line="360" w:lineRule="auto"/>
        <w:jc w:val="left"/>
        <w:textAlignment w:val="auto"/>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p>
    <w:p w14:paraId="7D3B6A8A">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一、部门职责</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p>
    <w:p w14:paraId="0ADC17AF">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二、机构设置</w:t>
      </w:r>
      <w:r>
        <w:rPr>
          <w:rFonts w:hint="default" w:ascii="Times New Roman" w:hAnsi="Times New Roman" w:eastAsia="仿宋" w:cs="Times New Roman"/>
          <w:sz w:val="28"/>
          <w:szCs w:val="28"/>
        </w:rPr>
        <w:tab/>
      </w:r>
      <w:r>
        <w:rPr>
          <w:rFonts w:hint="eastAsia" w:eastAsia="仿宋" w:cs="Times New Roman"/>
          <w:sz w:val="28"/>
          <w:szCs w:val="28"/>
          <w:lang w:val="en-US" w:eastAsia="zh-CN"/>
        </w:rPr>
        <w:t>3</w:t>
      </w:r>
    </w:p>
    <w:p w14:paraId="46CAA0D3">
      <w:pPr>
        <w:pStyle w:val="12"/>
        <w:pageBreakBefore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第二部分 2024年度部门决算情况说明</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4</w:t>
      </w:r>
    </w:p>
    <w:p w14:paraId="54C1DCA5">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一、收入支出决算总体情况说明</w:t>
      </w:r>
      <w:r>
        <w:rPr>
          <w:rFonts w:hint="default" w:ascii="Times New Roman" w:hAnsi="Times New Roman" w:eastAsia="仿宋" w:cs="Times New Roman"/>
          <w:sz w:val="28"/>
          <w:szCs w:val="28"/>
        </w:rPr>
        <w:tab/>
      </w:r>
      <w:r>
        <w:rPr>
          <w:rFonts w:hint="eastAsia" w:eastAsia="仿宋" w:cs="Times New Roman"/>
          <w:sz w:val="28"/>
          <w:szCs w:val="28"/>
          <w:lang w:val="en-US" w:eastAsia="zh-CN"/>
        </w:rPr>
        <w:t>4</w:t>
      </w:r>
    </w:p>
    <w:p w14:paraId="4A2934E0">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二、收入决算情况说明</w:t>
      </w:r>
      <w:r>
        <w:rPr>
          <w:rFonts w:hint="default" w:ascii="Times New Roman" w:hAnsi="Times New Roman" w:eastAsia="仿宋" w:cs="Times New Roman"/>
          <w:sz w:val="28"/>
          <w:szCs w:val="28"/>
        </w:rPr>
        <w:tab/>
      </w:r>
      <w:r>
        <w:rPr>
          <w:rFonts w:hint="eastAsia" w:eastAsia="仿宋" w:cs="Times New Roman"/>
          <w:sz w:val="28"/>
          <w:szCs w:val="28"/>
          <w:lang w:val="en-US" w:eastAsia="zh-CN"/>
        </w:rPr>
        <w:t>4</w:t>
      </w:r>
    </w:p>
    <w:p w14:paraId="5F933D6A">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 w:cs="Times New Roman"/>
          <w:sz w:val="28"/>
          <w:szCs w:val="28"/>
          <w:lang w:val="en-US" w:eastAsia="zh-CN"/>
        </w:rPr>
        <w:t>5</w:t>
      </w:r>
    </w:p>
    <w:p w14:paraId="0095EE68">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四、财政拨款收入支出决算总体情况说明</w:t>
      </w:r>
      <w:r>
        <w:rPr>
          <w:rFonts w:hint="default" w:ascii="Times New Roman" w:hAnsi="Times New Roman" w:eastAsia="仿宋" w:cs="Times New Roman"/>
          <w:sz w:val="28"/>
          <w:szCs w:val="28"/>
        </w:rPr>
        <w:tab/>
      </w:r>
      <w:r>
        <w:rPr>
          <w:rFonts w:hint="eastAsia" w:eastAsia="仿宋" w:cs="Times New Roman"/>
          <w:sz w:val="28"/>
          <w:szCs w:val="28"/>
          <w:lang w:val="en-US" w:eastAsia="zh-CN"/>
        </w:rPr>
        <w:t>6</w:t>
      </w:r>
    </w:p>
    <w:p w14:paraId="23D464E4">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五、一般公共预算财政拨款支出决算情况说明</w:t>
      </w:r>
      <w:r>
        <w:rPr>
          <w:rFonts w:hint="default" w:ascii="Times New Roman" w:hAnsi="Times New Roman" w:eastAsia="仿宋" w:cs="Times New Roman"/>
          <w:sz w:val="28"/>
          <w:szCs w:val="28"/>
        </w:rPr>
        <w:tab/>
      </w:r>
      <w:r>
        <w:rPr>
          <w:rFonts w:hint="eastAsia" w:eastAsia="仿宋" w:cs="Times New Roman"/>
          <w:sz w:val="28"/>
          <w:szCs w:val="28"/>
          <w:lang w:val="en-US" w:eastAsia="zh-CN"/>
        </w:rPr>
        <w:t>6</w:t>
      </w:r>
    </w:p>
    <w:p w14:paraId="5E32227D">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六、一般公共预算财政拨款基本支出决算情况说明</w:t>
      </w:r>
      <w:r>
        <w:rPr>
          <w:rFonts w:hint="default" w:ascii="Times New Roman" w:hAnsi="Times New Roman" w:eastAsia="仿宋" w:cs="Times New Roman"/>
          <w:sz w:val="28"/>
          <w:szCs w:val="28"/>
        </w:rPr>
        <w:tab/>
      </w:r>
      <w:r>
        <w:rPr>
          <w:rFonts w:hint="eastAsia" w:eastAsia="仿宋" w:cs="Times New Roman"/>
          <w:sz w:val="28"/>
          <w:szCs w:val="28"/>
          <w:lang w:val="en-US" w:eastAsia="zh-CN"/>
        </w:rPr>
        <w:t>9</w:t>
      </w:r>
    </w:p>
    <w:p w14:paraId="22F886CB">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七、财政拨款“三公”经费支出决算情况说明</w:t>
      </w:r>
      <w:r>
        <w:rPr>
          <w:rFonts w:hint="default" w:ascii="Times New Roman" w:hAnsi="Times New Roman" w:eastAsia="仿宋" w:cs="Times New Roman"/>
          <w:sz w:val="28"/>
          <w:szCs w:val="28"/>
        </w:rPr>
        <w:tab/>
      </w:r>
      <w:r>
        <w:rPr>
          <w:rFonts w:hint="eastAsia" w:eastAsia="仿宋" w:cs="Times New Roman"/>
          <w:sz w:val="28"/>
          <w:szCs w:val="28"/>
          <w:lang w:val="en-US" w:eastAsia="zh-CN"/>
        </w:rPr>
        <w:t>9</w:t>
      </w:r>
    </w:p>
    <w:p w14:paraId="3337BF9B">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八、政府性基金预算支出决算情况说明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eastAsia="仿宋" w:cs="Times New Roman"/>
          <w:sz w:val="28"/>
          <w:szCs w:val="28"/>
          <w:lang w:val="en-US" w:eastAsia="zh-CN"/>
        </w:rPr>
        <w:t>1</w:t>
      </w:r>
    </w:p>
    <w:p w14:paraId="5A5E9285">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九、国有资本经营预算支出决算情况说明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eastAsia="仿宋" w:cs="Times New Roman"/>
          <w:sz w:val="28"/>
          <w:szCs w:val="28"/>
          <w:lang w:val="en-US" w:eastAsia="zh-CN"/>
        </w:rPr>
        <w:t>2</w:t>
      </w:r>
    </w:p>
    <w:p w14:paraId="4747D0E8">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 w:cs="仿宋_GB2312"/>
          <w:sz w:val="32"/>
          <w:szCs w:val="32"/>
          <w:lang w:val="en-US" w:eastAsia="zh-CN"/>
        </w:rPr>
      </w:pPr>
      <w:r>
        <w:rPr>
          <w:rFonts w:hint="eastAsia" w:eastAsia="仿宋_GB2312" w:cs="仿宋_GB2312"/>
          <w:sz w:val="32"/>
          <w:szCs w:val="32"/>
        </w:rPr>
        <w:t>十、其他重要事项的情况说明</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eastAsia="仿宋" w:cs="Times New Roman"/>
          <w:sz w:val="28"/>
          <w:szCs w:val="28"/>
          <w:lang w:val="en-US" w:eastAsia="zh-CN"/>
        </w:rPr>
        <w:t>2</w:t>
      </w:r>
    </w:p>
    <w:p w14:paraId="6E570DD4">
      <w:pPr>
        <w:pStyle w:val="12"/>
        <w:pageBreakBefore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第三部分 名词解释</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ascii="Times New Roman" w:hAnsi="Times New Roman" w:cs="Times New Roman"/>
          <w:sz w:val="28"/>
          <w:szCs w:val="28"/>
          <w:lang w:val="en-US" w:eastAsia="zh-CN"/>
        </w:rPr>
        <w:t>5</w:t>
      </w:r>
    </w:p>
    <w:p w14:paraId="054E36AD">
      <w:pPr>
        <w:pStyle w:val="12"/>
        <w:pageBreakBefore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第四部分 附件</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1</w:t>
      </w:r>
      <w:r>
        <w:rPr>
          <w:rFonts w:hint="eastAsia" w:ascii="Times New Roman" w:hAnsi="Times New Roman" w:cs="Times New Roman"/>
          <w:sz w:val="28"/>
          <w:szCs w:val="28"/>
          <w:lang w:val="en-US" w:eastAsia="zh-CN"/>
        </w:rPr>
        <w:t>8</w:t>
      </w:r>
    </w:p>
    <w:p w14:paraId="4977ABAA">
      <w:pPr>
        <w:pStyle w:val="12"/>
        <w:pageBreakBefore w:val="0"/>
        <w:kinsoku/>
        <w:wordWrap/>
        <w:overflowPunct/>
        <w:topLinePunct w:val="0"/>
        <w:autoSpaceDE/>
        <w:autoSpaceDN/>
        <w:bidi w:val="0"/>
        <w:adjustRightInd w:val="0"/>
        <w:snapToGrid w:val="0"/>
        <w:spacing w:before="0" w:line="360" w:lineRule="auto"/>
        <w:jc w:val="left"/>
        <w:textAlignment w:val="auto"/>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第五部分 附表</w:t>
      </w:r>
      <w:r>
        <w:rPr>
          <w:rFonts w:hint="default" w:ascii="Times New Roman" w:hAnsi="Times New Roman" w:eastAsia="仿宋" w:cs="Times New Roman"/>
          <w:sz w:val="28"/>
          <w:szCs w:val="28"/>
        </w:rPr>
        <w:tab/>
      </w:r>
      <w:r>
        <w:rPr>
          <w:rFonts w:hint="eastAsia" w:ascii="Times New Roman" w:hAnsi="Times New Roman" w:cs="Times New Roman"/>
          <w:sz w:val="28"/>
          <w:szCs w:val="28"/>
          <w:lang w:val="en-US" w:eastAsia="zh-CN"/>
        </w:rPr>
        <w:t>33</w:t>
      </w:r>
    </w:p>
    <w:p w14:paraId="7C504359">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一、收入支出决算总表</w:t>
      </w:r>
    </w:p>
    <w:p w14:paraId="6239911C">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hint="eastAsia" w:eastAsia="仿宋_GB2312" w:cs="仿宋_GB2312"/>
          <w:sz w:val="32"/>
          <w:szCs w:val="32"/>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57D5349F">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二、收入决算表</w:t>
      </w:r>
    </w:p>
    <w:p w14:paraId="437066D4">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三、支出决算表</w:t>
      </w:r>
    </w:p>
    <w:p w14:paraId="14D3F3C9">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四、财政拨款收入支出决算总表</w:t>
      </w:r>
    </w:p>
    <w:p w14:paraId="3CBF5A49">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五、财政拨款支出决算明细表</w:t>
      </w:r>
    </w:p>
    <w:p w14:paraId="6D3C72DE">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六、一般公共预算财政拨款支出决算表</w:t>
      </w:r>
    </w:p>
    <w:p w14:paraId="3B8E8F7F">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七、一般公共预算财政拨款支出决算明细表</w:t>
      </w:r>
    </w:p>
    <w:p w14:paraId="452059E7">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八、一般公共预算财政拨款基本支出决算明细表</w:t>
      </w:r>
    </w:p>
    <w:p w14:paraId="668C59A8">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九、一般公共预算财政拨款项目支出决算表</w:t>
      </w:r>
    </w:p>
    <w:p w14:paraId="0B0B7A4B">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十、政府性基金预算财政拨款收入支出决算表</w:t>
      </w:r>
    </w:p>
    <w:p w14:paraId="0661DA14">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十一、国有资本经营预算财政拨款收入支出决算表</w:t>
      </w:r>
    </w:p>
    <w:p w14:paraId="018BD188">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十二、国有资本经营预算财政拨款支出决算表</w:t>
      </w:r>
    </w:p>
    <w:p w14:paraId="2FC32388">
      <w:pPr>
        <w:pStyle w:val="14"/>
        <w:pageBreakBefore w:val="0"/>
        <w:kinsoku/>
        <w:wordWrap/>
        <w:overflowPunct/>
        <w:topLinePunct w:val="0"/>
        <w:autoSpaceDE/>
        <w:autoSpaceDN/>
        <w:bidi w:val="0"/>
        <w:adjustRightInd w:val="0"/>
        <w:snapToGrid w:val="0"/>
        <w:spacing w:line="360" w:lineRule="auto"/>
        <w:ind w:left="0" w:leftChars="0" w:firstLine="640" w:firstLineChars="200"/>
        <w:jc w:val="left"/>
        <w:textAlignment w:val="auto"/>
        <w:rPr>
          <w:rFonts w:eastAsia="仿宋_GB2312" w:cs="仿宋_GB2312"/>
          <w:sz w:val="32"/>
          <w:szCs w:val="32"/>
        </w:rPr>
      </w:pPr>
      <w:r>
        <w:rPr>
          <w:rFonts w:hint="eastAsia" w:eastAsia="仿宋_GB2312" w:cs="仿宋_GB2312"/>
          <w:sz w:val="32"/>
          <w:szCs w:val="32"/>
        </w:rPr>
        <w:t>十三、财政拨款“三公”经费支出决算表</w:t>
      </w:r>
    </w:p>
    <w:p w14:paraId="34CB6724">
      <w:pPr>
        <w:pStyle w:val="2"/>
        <w:pageBreakBefore w:val="0"/>
        <w:kinsoku/>
        <w:wordWrap/>
        <w:overflowPunct/>
        <w:topLinePunct w:val="0"/>
        <w:autoSpaceDE/>
        <w:autoSpaceDN/>
        <w:bidi w:val="0"/>
        <w:spacing w:line="360" w:lineRule="auto"/>
        <w:jc w:val="center"/>
        <w:textAlignment w:val="auto"/>
        <w:rPr>
          <w:rFonts w:hint="eastAsia" w:eastAsia="方正小标宋简体" w:cs="方正小标宋简体"/>
          <w:b w:val="0"/>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bookmarkStart w:id="6" w:name="_Toc15396599"/>
      <w:bookmarkStart w:id="7" w:name="_Toc15377196"/>
    </w:p>
    <w:p w14:paraId="7F749B3B">
      <w:pPr>
        <w:pStyle w:val="2"/>
        <w:pageBreakBefore w:val="0"/>
        <w:kinsoku/>
        <w:wordWrap/>
        <w:overflowPunct/>
        <w:topLinePunct w:val="0"/>
        <w:autoSpaceDE/>
        <w:autoSpaceDN/>
        <w:bidi w:val="0"/>
        <w:spacing w:line="360" w:lineRule="auto"/>
        <w:jc w:val="center"/>
        <w:textAlignment w:val="auto"/>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4A5ED5B7">
      <w:pPr>
        <w:pageBreakBefore w:val="0"/>
        <w:widowControl/>
        <w:kinsoku/>
        <w:wordWrap/>
        <w:overflowPunct/>
        <w:topLinePunct w:val="0"/>
        <w:autoSpaceDE/>
        <w:autoSpaceDN/>
        <w:bidi w:val="0"/>
        <w:spacing w:line="360" w:lineRule="auto"/>
        <w:jc w:val="left"/>
        <w:textAlignment w:val="auto"/>
        <w:rPr>
          <w:rFonts w:eastAsia="黑体"/>
          <w:sz w:val="32"/>
          <w:szCs w:val="32"/>
        </w:rPr>
      </w:pPr>
    </w:p>
    <w:p w14:paraId="064E9B57">
      <w:pPr>
        <w:pStyle w:val="3"/>
        <w:pageBreakBefore w:val="0"/>
        <w:kinsoku/>
        <w:wordWrap/>
        <w:overflowPunct/>
        <w:topLinePunct w:val="0"/>
        <w:autoSpaceDE/>
        <w:autoSpaceDN/>
        <w:bidi w:val="0"/>
        <w:spacing w:line="360" w:lineRule="auto"/>
        <w:ind w:firstLine="640" w:firstLineChars="200"/>
        <w:textAlignment w:val="auto"/>
        <w:rPr>
          <w:rFonts w:hint="eastAsia" w:ascii="Times New Roman" w:hAnsi="Times New Roman" w:eastAsia="黑体"/>
          <w:b w:val="0"/>
        </w:rPr>
      </w:pPr>
      <w:bookmarkStart w:id="8" w:name="_Toc15377197"/>
      <w:bookmarkStart w:id="9" w:name="_Toc15396600"/>
      <w:r>
        <w:rPr>
          <w:rFonts w:hint="eastAsia" w:ascii="Times New Roman" w:hAnsi="Times New Roman" w:eastAsia="黑体"/>
          <w:b w:val="0"/>
        </w:rPr>
        <w:t>一、</w:t>
      </w:r>
      <w:bookmarkEnd w:id="8"/>
      <w:bookmarkEnd w:id="9"/>
      <w:r>
        <w:rPr>
          <w:rFonts w:hint="eastAsia" w:ascii="Times New Roman" w:hAnsi="Times New Roman" w:eastAsia="黑体"/>
          <w:b w:val="0"/>
        </w:rPr>
        <w:t>部门职责</w:t>
      </w:r>
    </w:p>
    <w:p w14:paraId="7C88AA4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贯彻执行医疗保险、生育保险、医疗救助等医疗保障的</w:t>
      </w:r>
      <w:r>
        <w:rPr>
          <w:rFonts w:hint="default" w:ascii="Times New Roman" w:hAnsi="Times New Roman" w:eastAsia="仿宋_GB2312" w:cs="Times New Roman"/>
          <w:color w:val="auto"/>
          <w:sz w:val="32"/>
          <w:szCs w:val="32"/>
          <w:lang w:eastAsia="zh-CN"/>
        </w:rPr>
        <w:t>法律法规</w:t>
      </w:r>
      <w:r>
        <w:rPr>
          <w:rFonts w:hint="default" w:ascii="Times New Roman" w:hAnsi="Times New Roman" w:eastAsia="仿宋_GB2312" w:cs="Times New Roman"/>
          <w:color w:val="auto"/>
          <w:sz w:val="32"/>
          <w:szCs w:val="32"/>
        </w:rPr>
        <w:t>、规章。拟订全县医疗保障事业发展规划，并组织实施和监督检查。</w:t>
      </w:r>
    </w:p>
    <w:p w14:paraId="1B2046EC">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组织拟订并实施医疗保障基金监督管理制度，建立健全医疗保障基金安全防控机制，监督强化全县医疗保障基金运行管理。</w:t>
      </w:r>
    </w:p>
    <w:p w14:paraId="148350DD">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实施医疗保障筹资和待遇政策，完善全县医疗保障筹资标准动态调整机制，统筹城乡医疗保障待遇标准，建立健全与筹资水平相适应的待遇调整机制。贯彻执行长期护理保险制度改革政策。</w:t>
      </w:r>
    </w:p>
    <w:p w14:paraId="229B49A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组织实施全省城乡统一的药品、医用耗材、医疗服务项目、医疗服务设施等医疗保障目录和支付标准，根据授权在医疗保障目录准入谈判规则下进行目录增补和支付标准的调整。</w:t>
      </w:r>
    </w:p>
    <w:p w14:paraId="62260680">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参与拟订并组织实施全县统一的药品、医用耗材价格和医疗服务项目、医疗服务设施收费等政策，建立医保支付医药服务价格合理确定和动态调整机制，推动建立市场主导的社会医药服务价格形成机制，建立价格信息监测和信息发布制度。</w:t>
      </w:r>
    </w:p>
    <w:p w14:paraId="7167A8C1">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贯彻执行全省药品、医用耗材的招标采购政策并监督实施，根据省、市安排部署，参与全省药品、医用耗材招标采购平台建设，承担并完成相关工作任务。</w:t>
      </w:r>
    </w:p>
    <w:p w14:paraId="0A7352ED">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推进医疗保障基金支付方式改革，参与市级制定基金支付管理办法并组织实施。执行医疗保障信用评价体系和信息披露制度，监督管理纳入医疗保障范围内的医疗服务行为和医疗费用，依法查处医疗保障领域违法违规行为。</w:t>
      </w:r>
    </w:p>
    <w:p w14:paraId="6A1F4880">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负责全县医疗保障业务经办管理和公共服务体系建设。组织实施异地就医管理和费用结算政策。贯彻执行医疗保障关系转移接续政策。指导和监督管理全县医保经办服务工作。开展医疗保障领域对外合作交流。</w:t>
      </w:r>
    </w:p>
    <w:p w14:paraId="19DB07F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参与拟订市级医疗保障信息化建设规划和信息化建设。组织开展医疗保障大数据管理和应用。</w:t>
      </w:r>
    </w:p>
    <w:p w14:paraId="131F328B">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组织拟订县本级离休干部、六级以上革命伤残军人的医疗保障政策和副厅级以上干部、县级干部、高级知识分子的医疗照顾政策。</w:t>
      </w:r>
    </w:p>
    <w:p w14:paraId="3F7EE48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（十一）</w:t>
      </w:r>
      <w:r>
        <w:rPr>
          <w:rFonts w:hint="default" w:ascii="Times New Roman" w:hAnsi="Times New Roman" w:eastAsia="仿宋_GB2312" w:cs="Times New Roman"/>
          <w:color w:val="auto"/>
          <w:sz w:val="32"/>
          <w:szCs w:val="32"/>
        </w:rPr>
        <w:t>负责职责范围内的安全生产和职业健康、生态环境保护、审批服务便民化等工作。</w:t>
      </w:r>
    </w:p>
    <w:p w14:paraId="4D0063F4">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（十二）</w:t>
      </w:r>
      <w:r>
        <w:rPr>
          <w:rFonts w:hint="default" w:ascii="Times New Roman" w:hAnsi="Times New Roman" w:eastAsia="仿宋_GB2312" w:cs="Times New Roman"/>
          <w:color w:val="auto"/>
          <w:sz w:val="32"/>
          <w:szCs w:val="32"/>
        </w:rPr>
        <w:t>完成县委、县政府交办的其他任务。</w:t>
      </w:r>
    </w:p>
    <w:p w14:paraId="5D0FE6AF">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（十三）</w:t>
      </w:r>
      <w:r>
        <w:rPr>
          <w:rFonts w:hint="default" w:ascii="Times New Roman" w:hAnsi="Times New Roman" w:eastAsia="仿宋_GB2312" w:cs="Times New Roman"/>
          <w:color w:val="auto"/>
          <w:sz w:val="32"/>
          <w:szCs w:val="32"/>
        </w:rPr>
        <w:t>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56A2657C">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（十四）</w:t>
      </w:r>
      <w:r>
        <w:rPr>
          <w:rFonts w:hint="default" w:ascii="Times New Roman" w:hAnsi="Times New Roman" w:eastAsia="仿宋_GB2312" w:cs="Times New Roman"/>
          <w:color w:val="auto"/>
          <w:sz w:val="32"/>
          <w:szCs w:val="32"/>
        </w:rPr>
        <w:t>有关职责分工。</w:t>
      </w:r>
    </w:p>
    <w:p w14:paraId="781DBE13">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与县卫生健康局的有关职责分工。两部门在医疗、医保、医药等方面加强制度、政策衔接，建立沟通协商机制，协同推进改革，提高医疗资源使用效率和医疗保障水平。</w:t>
      </w:r>
    </w:p>
    <w:p w14:paraId="33B6ADC8">
      <w:pPr>
        <w:pStyle w:val="5"/>
        <w:pageBreakBefore w:val="0"/>
        <w:widowControl w:val="0"/>
        <w:kinsoku/>
        <w:wordWrap/>
        <w:overflowPunct/>
        <w:topLinePunct w:val="0"/>
        <w:autoSpaceDE/>
        <w:autoSpaceDN/>
        <w:bidi w:val="0"/>
        <w:adjustRightInd/>
        <w:snapToGrid/>
        <w:spacing w:beforeLines="0" w:line="360" w:lineRule="auto"/>
        <w:ind w:left="0" w:firstLine="640" w:firstLineChars="200"/>
        <w:textAlignment w:val="auto"/>
        <w:rPr>
          <w:rFonts w:ascii="Times New Roma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与国家税务总局盐边县税务局的有关职责分工。两部门在医疗、生育、长期护理保险基金征缴工作等方面加强协调，建立沟通机制，共同做好社会保险费税务征缴的相关工作。</w:t>
      </w:r>
    </w:p>
    <w:p w14:paraId="3381D84C">
      <w:pPr>
        <w:pStyle w:val="3"/>
        <w:pageBreakBefore w:val="0"/>
        <w:kinsoku/>
        <w:wordWrap/>
        <w:overflowPunct/>
        <w:topLinePunct w:val="0"/>
        <w:autoSpaceDE/>
        <w:autoSpaceDN/>
        <w:bidi w:val="0"/>
        <w:spacing w:line="360" w:lineRule="auto"/>
        <w:ind w:firstLine="640" w:firstLineChars="200"/>
        <w:textAlignment w:val="auto"/>
        <w:rPr>
          <w:rStyle w:val="30"/>
          <w:rFonts w:ascii="Times New Roman" w:hAnsi="Times New Roman"/>
          <w:b w:val="0"/>
          <w:bCs w:val="0"/>
        </w:rPr>
      </w:pPr>
      <w:bookmarkStart w:id="10" w:name="_Toc15377200"/>
      <w:bookmarkStart w:id="11"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0"/>
      <w:bookmarkEnd w:id="11"/>
      <w:bookmarkStart w:id="64" w:name="_GoBack"/>
      <w:bookmarkEnd w:id="64"/>
    </w:p>
    <w:p w14:paraId="48FDE495">
      <w:pPr>
        <w:pageBreakBefore w:val="0"/>
        <w:kinsoku/>
        <w:wordWrap/>
        <w:overflowPunct/>
        <w:topLinePunct w:val="0"/>
        <w:autoSpaceDE/>
        <w:autoSpaceDN/>
        <w:bidi w:val="0"/>
        <w:spacing w:line="360" w:lineRule="auto"/>
        <w:ind w:firstLine="640" w:firstLineChars="200"/>
        <w:textAlignment w:val="auto"/>
        <w:rPr>
          <w:rFonts w:eastAsia="仿宋_GB2312" w:cs="仿宋_GB2312"/>
          <w:sz w:val="32"/>
          <w:szCs w:val="32"/>
        </w:rPr>
      </w:pPr>
      <w:r>
        <w:rPr>
          <w:rFonts w:hint="eastAsia" w:ascii="Times New Roman" w:hAnsi="Times New Roman" w:eastAsia="仿宋_GB2312" w:cs="仿宋_GB2312"/>
          <w:sz w:val="32"/>
          <w:szCs w:val="32"/>
          <w:lang w:eastAsia="zh-CN"/>
        </w:rPr>
        <w:t>盐边县医疗保障局</w:t>
      </w:r>
      <w:r>
        <w:rPr>
          <w:rFonts w:hint="eastAsia" w:eastAsia="仿宋_GB2312" w:cs="仿宋_GB2312"/>
          <w:sz w:val="32"/>
          <w:szCs w:val="32"/>
        </w:rPr>
        <w:t>下属二级预算单位</w:t>
      </w:r>
      <w:r>
        <w:rPr>
          <w:rFonts w:hint="eastAsia" w:eastAsia="仿宋_GB2312" w:cs="仿宋_GB2312"/>
          <w:sz w:val="32"/>
          <w:szCs w:val="32"/>
          <w:lang w:val="en-US" w:eastAsia="zh-CN"/>
        </w:rPr>
        <w:t>0</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14:paraId="1A3D0075">
      <w:pPr>
        <w:pStyle w:val="5"/>
        <w:pageBreakBefore w:val="0"/>
        <w:kinsoku/>
        <w:wordWrap/>
        <w:overflowPunct/>
        <w:topLinePunct w:val="0"/>
        <w:autoSpaceDE/>
        <w:autoSpaceDN/>
        <w:bidi w:val="0"/>
        <w:adjustRightInd w:val="0"/>
        <w:snapToGrid w:val="0"/>
        <w:spacing w:before="93" w:line="360" w:lineRule="auto"/>
        <w:ind w:firstLine="640" w:firstLineChars="200"/>
        <w:textAlignment w:val="auto"/>
        <w:rPr>
          <w:rFonts w:hint="eastAsia" w:ascii="Times New Roman" w:eastAsia="仿宋_GB2312" w:cs="仿宋_GB2312"/>
          <w:sz w:val="32"/>
          <w:szCs w:val="32"/>
          <w:lang w:eastAsia="zh-CN"/>
        </w:rPr>
      </w:pPr>
      <w:r>
        <w:rPr>
          <w:rFonts w:hint="eastAsia" w:ascii="Times New Roman" w:cs="仿宋_GB2312"/>
          <w:sz w:val="32"/>
          <w:szCs w:val="32"/>
        </w:rPr>
        <w:t>纳入</w:t>
      </w:r>
      <w:r>
        <w:rPr>
          <w:rFonts w:hint="eastAsia" w:ascii="Times New Roman" w:cs="仿宋_GB2312"/>
          <w:sz w:val="32"/>
          <w:szCs w:val="32"/>
          <w:lang w:eastAsia="zh-CN"/>
        </w:rPr>
        <w:t>盐边县医疗保障局</w:t>
      </w:r>
      <w:r>
        <w:rPr>
          <w:rFonts w:hint="eastAsia" w:ascii="Times New Roman" w:cs="仿宋_GB2312"/>
          <w:sz w:val="32"/>
          <w:szCs w:val="32"/>
        </w:rPr>
        <w:t>2024年度部门决算编制范围的二级预算单位包括：</w:t>
      </w:r>
      <w:r>
        <w:rPr>
          <w:rFonts w:hint="eastAsia" w:ascii="Times New Roman" w:cs="仿宋_GB2312"/>
          <w:sz w:val="32"/>
          <w:szCs w:val="32"/>
          <w:lang w:eastAsia="zh-CN"/>
        </w:rPr>
        <w:t>盐边县医疗保障事务中心。</w:t>
      </w:r>
    </w:p>
    <w:p w14:paraId="5C18433C">
      <w:pPr>
        <w:pStyle w:val="5"/>
        <w:pageBreakBefore w:val="0"/>
        <w:kinsoku/>
        <w:wordWrap/>
        <w:overflowPunct/>
        <w:topLinePunct w:val="0"/>
        <w:autoSpaceDE/>
        <w:autoSpaceDN/>
        <w:bidi w:val="0"/>
        <w:adjustRightInd w:val="0"/>
        <w:snapToGrid w:val="0"/>
        <w:spacing w:before="93" w:line="360" w:lineRule="auto"/>
        <w:textAlignment w:val="auto"/>
        <w:rPr>
          <w:rFonts w:ascii="Times New Roman" w:eastAsia="仿宋"/>
          <w:kern w:val="0"/>
          <w:sz w:val="32"/>
          <w:szCs w:val="32"/>
        </w:rPr>
      </w:pPr>
    </w:p>
    <w:p w14:paraId="52223490">
      <w:pPr>
        <w:pStyle w:val="2"/>
        <w:pageBreakBefore w:val="0"/>
        <w:kinsoku/>
        <w:wordWrap/>
        <w:overflowPunct/>
        <w:topLinePunct w:val="0"/>
        <w:autoSpaceDE/>
        <w:autoSpaceDN/>
        <w:bidi w:val="0"/>
        <w:spacing w:line="360" w:lineRule="auto"/>
        <w:jc w:val="center"/>
        <w:textAlignment w:val="auto"/>
        <w:rPr>
          <w:rFonts w:eastAsia="方正小标宋简体" w:cs="方正小标宋简体"/>
          <w:b w:val="0"/>
        </w:rPr>
      </w:pPr>
      <w:bookmarkStart w:id="12" w:name="_Toc15396602"/>
      <w:bookmarkStart w:id="13" w:name="_Toc15377204"/>
      <w:r>
        <w:rPr>
          <w:rFonts w:hint="eastAsia" w:eastAsia="方正小标宋简体" w:cs="方正小标宋简体"/>
          <w:b w:val="0"/>
        </w:rPr>
        <w:t>第二部分  2024年度部门决算情况说明</w:t>
      </w:r>
      <w:bookmarkEnd w:id="12"/>
      <w:bookmarkEnd w:id="13"/>
    </w:p>
    <w:p w14:paraId="1B3BD288">
      <w:pPr>
        <w:pageBreakBefore w:val="0"/>
        <w:kinsoku/>
        <w:wordWrap/>
        <w:overflowPunct/>
        <w:topLinePunct w:val="0"/>
        <w:autoSpaceDE/>
        <w:autoSpaceDN/>
        <w:bidi w:val="0"/>
        <w:spacing w:line="360" w:lineRule="auto"/>
        <w:textAlignment w:val="auto"/>
      </w:pPr>
    </w:p>
    <w:p w14:paraId="271898F1">
      <w:pPr>
        <w:pStyle w:val="28"/>
        <w:pageBreakBefore w:val="0"/>
        <w:kinsoku/>
        <w:wordWrap/>
        <w:overflowPunct/>
        <w:topLinePunct w:val="0"/>
        <w:autoSpaceDE/>
        <w:autoSpaceDN/>
        <w:bidi w:val="0"/>
        <w:spacing w:line="360" w:lineRule="auto"/>
        <w:ind w:firstLine="640"/>
        <w:textAlignment w:val="auto"/>
        <w:outlineLvl w:val="1"/>
        <w:rPr>
          <w:rStyle w:val="30"/>
          <w:rFonts w:ascii="Times New Roman" w:hAnsi="Times New Roman" w:eastAsia="黑体"/>
          <w:b w:val="0"/>
        </w:rPr>
      </w:pPr>
      <w:bookmarkStart w:id="14" w:name="_Toc15377205"/>
      <w:bookmarkStart w:id="15" w:name="_Toc15396603"/>
      <w:r>
        <w:rPr>
          <w:rFonts w:hint="eastAsia" w:eastAsia="黑体"/>
          <w:sz w:val="32"/>
          <w:szCs w:val="32"/>
        </w:rPr>
        <w:t>一、收</w:t>
      </w:r>
      <w:r>
        <w:rPr>
          <w:rStyle w:val="30"/>
          <w:rFonts w:hint="eastAsia" w:ascii="Times New Roman" w:hAnsi="Times New Roman" w:eastAsia="黑体"/>
          <w:b w:val="0"/>
        </w:rPr>
        <w:t>入支出决算总体情况说明</w:t>
      </w:r>
      <w:bookmarkEnd w:id="14"/>
      <w:bookmarkEnd w:id="15"/>
    </w:p>
    <w:p w14:paraId="17A01F0A">
      <w:pPr>
        <w:pStyle w:val="28"/>
        <w:pageBreakBefore w:val="0"/>
        <w:kinsoku/>
        <w:wordWrap/>
        <w:overflowPunct/>
        <w:topLinePunct w:val="0"/>
        <w:autoSpaceDE/>
        <w:autoSpaceDN/>
        <w:bidi w:val="0"/>
        <w:spacing w:line="360" w:lineRule="auto"/>
        <w:ind w:firstLine="640"/>
        <w:textAlignment w:val="auto"/>
        <w:outlineLvl w:val="1"/>
        <w:rPr>
          <w:rFonts w:hint="eastAsia" w:eastAsia="仿宋_GB2312" w:cs="仿宋_GB2312"/>
          <w:sz w:val="32"/>
          <w:szCs w:val="32"/>
          <w:lang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456.32</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54.64</w:t>
      </w:r>
      <w:r>
        <w:rPr>
          <w:rFonts w:hint="eastAsia" w:eastAsia="仿宋_GB2312" w:cs="仿宋_GB2312"/>
          <w:sz w:val="32"/>
          <w:szCs w:val="32"/>
        </w:rPr>
        <w:t>万元，增长</w:t>
      </w:r>
      <w:r>
        <w:rPr>
          <w:rFonts w:hint="eastAsia" w:eastAsia="仿宋_GB2312" w:cs="仿宋_GB2312"/>
          <w:sz w:val="32"/>
          <w:szCs w:val="32"/>
          <w:lang w:val="en-US" w:eastAsia="zh-CN"/>
        </w:rPr>
        <w:t>13.60</w:t>
      </w:r>
      <w:r>
        <w:rPr>
          <w:rFonts w:hint="eastAsia" w:eastAsia="仿宋_GB2312" w:cs="仿宋_GB2312"/>
          <w:sz w:val="32"/>
          <w:szCs w:val="32"/>
        </w:rPr>
        <w:t>%。主要变动原因是</w:t>
      </w:r>
      <w:r>
        <w:rPr>
          <w:rFonts w:hint="eastAsia" w:eastAsia="仿宋_GB2312" w:cs="仿宋_GB2312"/>
          <w:sz w:val="32"/>
          <w:szCs w:val="32"/>
          <w:lang w:eastAsia="zh-CN"/>
        </w:rPr>
        <w:t>基本支出、项目支出增加。</w:t>
      </w:r>
    </w:p>
    <w:p w14:paraId="47C57F18">
      <w:pPr>
        <w:pageBreakBefore w:val="0"/>
        <w:kinsoku/>
        <w:wordWrap/>
        <w:overflowPunct/>
        <w:topLinePunct w:val="0"/>
        <w:autoSpaceDE/>
        <w:autoSpaceDN/>
        <w:bidi w:val="0"/>
        <w:spacing w:line="360" w:lineRule="auto"/>
        <w:ind w:firstLine="640" w:firstLineChars="200"/>
        <w:textAlignment w:val="auto"/>
        <w:rPr>
          <w:rFonts w:eastAsia="仿宋_GB2312" w:cs="仿宋_GB2312"/>
          <w:sz w:val="32"/>
          <w:szCs w:val="32"/>
        </w:rPr>
      </w:pPr>
      <w:r>
        <w:rPr>
          <w:rFonts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4327525</wp:posOffset>
                </wp:positionH>
                <wp:positionV relativeFrom="paragraph">
                  <wp:posOffset>102235</wp:posOffset>
                </wp:positionV>
                <wp:extent cx="887730" cy="324485"/>
                <wp:effectExtent l="4445" t="4445" r="22225" b="13970"/>
                <wp:wrapNone/>
                <wp:docPr id="3" name="文本框 3"/>
                <wp:cNvGraphicFramePr/>
                <a:graphic xmlns:a="http://schemas.openxmlformats.org/drawingml/2006/main">
                  <a:graphicData uri="http://schemas.microsoft.com/office/word/2010/wordprocessingShape">
                    <wps:wsp>
                      <wps:cNvSpPr txBox="1"/>
                      <wps:spPr>
                        <a:xfrm>
                          <a:off x="0" y="0"/>
                          <a:ext cx="887730" cy="32448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C0046D7">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40.75pt;margin-top:8.05pt;height:25.55pt;width:69.9pt;z-index:251659264;mso-width-relative:page;mso-height-relative:page;" fillcolor="#FFFFFF" filled="t" stroked="t" coordsize="21600,21600" o:gfxdata="UEsDBAoAAAAAAIdO4kAAAAAAAAAAAAAAAAAEAAAAZHJzL1BLAwQUAAAACACHTuJAofp5ndcAAAAJ&#10;AQAADwAAAGRycy9kb3ducmV2LnhtbE2Py07DMBBF90j8gzVIbBD1AxGiNE6FKhDrtmzYufE0iRrb&#10;Sew2LV/PsILl6Fzde6ZcXVzPzjjFLngNciGAoa+D7Xyj4XP3/pgDi8l4a/rgUcMVI6yq25vSFDbM&#10;foPnbWoYlfhYGA1tSkPBeaxbdCYuwoCe2CFMziQ6p4bbycxU7nquhMi4M52nhdYMuG6xPm5PTkOY&#10;364u4CjUw9e3+1i/jpuDGrW+v5NiCSzhJf2F4Vef1KEip304eRtZryHL5TNFCWQSGAVyJZ+A7Ym8&#10;KOBVyf9/UP0AUEsDBBQAAAAIAIdO4kD7ryiuBwIAADUEAAAOAAAAZHJzL2Uyb0RvYy54bWytU0tu&#10;2zAQ3RfoHQjuazl23LiC5QCN426KNkDSA9AkJRHgDxzaki/Q3qCrbrrvuXyODCnHadKNF9WCGnIe&#10;38y8GS6ue6PJTgZQzlb0YjSmRFruhLJNRb89rN/NKYHIrGDaWVnRvQR6vXz7ZtH5Uk5c67SQgSCJ&#10;hbLzFW1j9GVRAG+lYTByXlp01i4YFnEbmkIE1iG70cVkPH5fdC4IHxyXAHi6Gpz0yBjOIXR1rbhc&#10;Ob410saBNUjNIpYErfJAlznbupY8fq1rkJHoimKlMa8YBO1NWovlgpVNYL5V/JgCOyeFVzUZpiwG&#10;PVGtWGRkG9Q/VEbx4MDVccSdKYZCsiJYxcX4lTb3LfMy14JSgz+JDv+Pln/Z3QWiREWnlFhmsOGH&#10;nz8Ov/4cfn8n0yRP56FE1L1HXOw/uh6H5ukc8DBV3dfBpD/WQ9CP4u5P4so+Eo6H8/nV1RQ9HF3T&#10;yeXlfJZYiufLPkD8JJ0hyahowN5lSdnuM8QB+gRJscBpJdZK67wJzeZGB7Jj2Od1/o7sL2Dakq6i&#10;H2aTGebBcHhrHBo0jUcBwDY53osbcB5xSmzFoB0SyAwpPiuNijJkq5VM3FpB4t6jyBbfFk3JGCko&#10;0RKfYrIyMjKlz0GidtqihKlDQyeSFftNjzTJ3Dixx65tfVBNi5LmvmU4TlPW/jj5aVz/3mfS59e+&#10;f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nmd1wAAAAkBAAAPAAAAAAAAAAEAIAAAACIAAABk&#10;cnMvZG93bnJldi54bWxQSwECFAAUAAAACACHTuJA+68orgcCAAA1BAAADgAAAAAAAAABACAAAAAm&#10;AQAAZHJzL2Uyb0RvYy54bWxQSwUGAAAAAAYABgBZAQAAnwUAAAAA&#10;">
                <v:fill on="t" focussize="0,0"/>
                <v:stroke color="#FFFFFF" joinstyle="miter"/>
                <v:imagedata o:title=""/>
                <o:lock v:ext="edit" aspectratio="f"/>
                <v:textbox>
                  <w:txbxContent>
                    <w:p w14:paraId="5C0046D7">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val="en-US" w:eastAsia="zh-CN"/>
        </w:rPr>
        <w:t xml:space="preserve"> </w:t>
      </w:r>
      <w:r>
        <w:rPr>
          <w:rFonts w:hint="eastAsia" w:eastAsia="仿宋_GB2312" w:cs="仿宋_GB2312"/>
          <w:sz w:val="32"/>
          <w:szCs w:val="32"/>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eastAsia="仿宋_GB2312" w:cs="仿宋_GB2312"/>
          <w:sz w:val="32"/>
          <w:szCs w:val="32"/>
          <w:lang w:val="en-US" w:eastAsia="zh-CN"/>
        </w:rPr>
        <w:t xml:space="preserve">       </w:t>
      </w:r>
      <w:r>
        <w:rPr>
          <w:rFonts w:hint="eastAsia" w:eastAsia="仿宋_GB2312" w:cs="仿宋_GB2312"/>
          <w:sz w:val="32"/>
          <w:szCs w:val="32"/>
        </w:rPr>
        <w:t>（图1：收入、支出决算总计变动情况图）</w:t>
      </w:r>
    </w:p>
    <w:p w14:paraId="54FCBFF4">
      <w:pPr>
        <w:pageBreakBefore w:val="0"/>
        <w:kinsoku/>
        <w:wordWrap/>
        <w:overflowPunct/>
        <w:topLinePunct w:val="0"/>
        <w:autoSpaceDE/>
        <w:autoSpaceDN/>
        <w:bidi w:val="0"/>
        <w:spacing w:line="360" w:lineRule="auto"/>
        <w:ind w:firstLine="640" w:firstLineChars="200"/>
        <w:textAlignment w:val="auto"/>
        <w:rPr>
          <w:rFonts w:eastAsia="仿宋_GB2312" w:cs="仿宋_GB2312"/>
          <w:sz w:val="32"/>
          <w:szCs w:val="32"/>
        </w:rPr>
      </w:pPr>
    </w:p>
    <w:p w14:paraId="3B46DA4A">
      <w:pPr>
        <w:pStyle w:val="28"/>
        <w:pageBreakBefore w:val="0"/>
        <w:kinsoku/>
        <w:wordWrap/>
        <w:overflowPunct/>
        <w:topLinePunct w:val="0"/>
        <w:autoSpaceDE/>
        <w:autoSpaceDN/>
        <w:bidi w:val="0"/>
        <w:spacing w:line="360" w:lineRule="auto"/>
        <w:ind w:firstLine="640"/>
        <w:textAlignment w:val="auto"/>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14:paraId="50972B72">
      <w:pPr>
        <w:pageBreakBefore w:val="0"/>
        <w:kinsoku/>
        <w:wordWrap/>
        <w:overflowPunct/>
        <w:topLinePunct w:val="0"/>
        <w:autoSpaceDE/>
        <w:autoSpaceDN/>
        <w:bidi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2024年度本年收入合计</w:t>
      </w:r>
      <w:r>
        <w:rPr>
          <w:rFonts w:hint="eastAsia" w:ascii="Times New Roman" w:hAnsi="Times New Roman" w:eastAsia="仿宋_GB2312" w:cs="仿宋_GB2312"/>
          <w:sz w:val="32"/>
          <w:szCs w:val="32"/>
          <w:lang w:val="en-US" w:eastAsia="zh-CN"/>
        </w:rPr>
        <w:t>456.32</w:t>
      </w:r>
      <w:r>
        <w:rPr>
          <w:rFonts w:hint="eastAsia" w:ascii="Times New Roman" w:hAnsi="Times New Roman" w:eastAsia="仿宋_GB2312" w:cs="仿宋_GB2312"/>
          <w:sz w:val="32"/>
          <w:szCs w:val="32"/>
        </w:rPr>
        <w:t>万元，其中：一般公共预算财政拨款收入</w:t>
      </w:r>
      <w:r>
        <w:rPr>
          <w:rFonts w:hint="eastAsia" w:ascii="Times New Roman" w:hAnsi="Times New Roman" w:eastAsia="仿宋_GB2312" w:cs="仿宋_GB2312"/>
          <w:sz w:val="32"/>
          <w:szCs w:val="32"/>
          <w:lang w:val="en-US" w:eastAsia="zh-CN"/>
        </w:rPr>
        <w:t>439.32</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96.27</w:t>
      </w:r>
      <w:r>
        <w:rPr>
          <w:rFonts w:hint="eastAsia" w:ascii="Times New Roman" w:hAnsi="Times New Roman" w:eastAsia="仿宋_GB2312" w:cs="仿宋_GB2312"/>
          <w:sz w:val="32"/>
          <w:szCs w:val="32"/>
        </w:rPr>
        <w:t>%；其他收入</w:t>
      </w: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3.73</w:t>
      </w:r>
      <w:r>
        <w:rPr>
          <w:rFonts w:hint="eastAsia" w:ascii="Times New Roman" w:hAnsi="Times New Roman" w:eastAsia="仿宋_GB2312" w:cs="仿宋_GB2312"/>
          <w:sz w:val="32"/>
          <w:szCs w:val="32"/>
        </w:rPr>
        <w:t>%。</w:t>
      </w:r>
    </w:p>
    <w:p w14:paraId="6E356361">
      <w:pPr>
        <w:pageBreakBefore w:val="0"/>
        <w:kinsoku/>
        <w:wordWrap/>
        <w:overflowPunct/>
        <w:topLinePunct w:val="0"/>
        <w:autoSpaceDE/>
        <w:autoSpaceDN/>
        <w:bidi w:val="0"/>
        <w:spacing w:line="360" w:lineRule="auto"/>
        <w:ind w:firstLine="800" w:firstLineChars="250"/>
        <w:textAlignment w:val="auto"/>
        <w:rPr>
          <w:rFonts w:hint="eastAsia" w:ascii="Times New Roman" w:hAnsi="Times New Roman" w:eastAsia="仿宋_GB2312" w:cs="仿宋_GB2312"/>
          <w:sz w:val="32"/>
          <w:szCs w:val="32"/>
        </w:rPr>
      </w:pPr>
    </w:p>
    <w:p w14:paraId="2AC48DAD">
      <w:pPr>
        <w:pageBreakBefore w:val="0"/>
        <w:kinsoku/>
        <w:wordWrap/>
        <w:overflowPunct/>
        <w:topLinePunct w:val="0"/>
        <w:autoSpaceDE/>
        <w:autoSpaceDN/>
        <w:bidi w:val="0"/>
        <w:spacing w:line="360" w:lineRule="auto"/>
        <w:textAlignment w:val="auto"/>
        <w:rPr>
          <w:rFonts w:hint="eastAsia" w:ascii="Times New Roman" w:hAnsi="Times New Roman" w:eastAsia="仿宋_GB2312" w:cs="仿宋_GB2312"/>
          <w:sz w:val="32"/>
          <w:szCs w:val="32"/>
        </w:rPr>
      </w:pPr>
      <w:r>
        <w:rPr>
          <w:rFonts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4117975</wp:posOffset>
                </wp:positionH>
                <wp:positionV relativeFrom="paragraph">
                  <wp:posOffset>161925</wp:posOffset>
                </wp:positionV>
                <wp:extent cx="868680" cy="304800"/>
                <wp:effectExtent l="4445" t="4445" r="22225" b="14605"/>
                <wp:wrapNone/>
                <wp:docPr id="4" name="文本框 4"/>
                <wp:cNvGraphicFramePr/>
                <a:graphic xmlns:a="http://schemas.openxmlformats.org/drawingml/2006/main">
                  <a:graphicData uri="http://schemas.microsoft.com/office/word/2010/wordprocessingShape">
                    <wps:wsp>
                      <wps:cNvSpPr txBox="1"/>
                      <wps:spPr>
                        <a:xfrm>
                          <a:off x="0" y="0"/>
                          <a:ext cx="868680" cy="3048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A78BD6B">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24.25pt;margin-top:12.75pt;height:24pt;width:68.4pt;z-index:251660288;mso-width-relative:page;mso-height-relative:page;" fillcolor="#FFFFFF" filled="t" stroked="t" coordsize="21600,21600" o:gfxdata="UEsDBAoAAAAAAIdO4kAAAAAAAAAAAAAAAAAEAAAAZHJzL1BLAwQUAAAACACHTuJA5otwGdgAAAAJ&#10;AQAADwAAAGRycy9kb3ducmV2LnhtbE2PwU7DMAyG70i8Q2QkLmhL1tGtKk0nNIE4b3DhljVeW9E4&#10;bZOtG0+POcHJtvzp9+dic3GdOOMYWk8aFnMFAqnytqVaw8f76ywDEaIhazpPqOGKATbl7U1hcusn&#10;2uF5H2vBIRRyo6GJsc+lDFWDzoS575F4d/SjM5HHsZZ2NBOHu04mSq2kMy3xhcb0uG2w+tqfnAY/&#10;vVydx0ElD5/f7m37POyOyaD1/d1CPYGIeIl/MPzqszqU7HTwJ7JBdBpWj1nKqIYk5crAOkuXIA7c&#10;LFOQZSH/f1D+AFBLAwQUAAAACACHTuJAFAR/BAcCAAA1BAAADgAAAGRycy9lMm9Eb2MueG1srVPN&#10;jtMwEL4j8Q6W7zTZ0l2VqulKUMoFAdLCA7j+SSz5Tx63SV8A3oATF+48V59jx063yy6XHkikZOwZ&#10;fzPfN+Pl7WAN2csI2ruGXk1qSqTjXmjXNvTb182rOSWQmBPMeCcbepBAb1cvXyz7sJBT33kjZCQI&#10;4mDRh4Z2KYVFVQHvpGUw8UE6dCofLUu4jG0lIusR3ZpqWtc3Ve+jCNFzCYC769FJT4jxEkCvlOZy&#10;7fnOSpdG1CgNS0gJOh2Arkq1SkmePisFMhHTUGSayheToL3N32q1ZIs2stBpfiqBXVLCM06WaYdJ&#10;z1BrlhjZRf0PlNU8evAqTbi31UikKIIsrupn2tx1LMjCBaWGcBYd/h8s/7T/EokWDZ1R4pjFhh9/&#10;/jj++nP8/Z3Msjx9gAVG3QWMS8NbP+DQPOwDbmbWg4o2/5EPQT+KeziLK4dEOG7Ob/BFD0fX63o2&#10;r4v41ePhECF9kN6SbDQ0Yu+KpGz/ERIWgqEPITkXeKPFRhtTFrHdvjOR7Bn2eVOeXCMeeRJmHOkb&#10;+uZ6eo11MBxehUODpg0oALi25HtyAi4DzoWtGXRjAQVhHC2rk4xlyDrJxHsnSDoEFNnh3aK5GCsF&#10;JUbiVcxWiUxMm0sikZ1xSDJ3aOxEttKwHRAmm1svDti1XYi67VDS0rcSjtNU1DlNfh7Xv9cF9PG2&#10;r+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otwGdgAAAAJAQAADwAAAAAAAAABACAAAAAiAAAA&#10;ZHJzL2Rvd25yZXYueG1sUEsBAhQAFAAAAAgAh07iQBQEfwQHAgAANQQAAA4AAAAAAAAAAQAgAAAA&#10;JwEAAGRycy9lMm9Eb2MueG1sUEsFBgAAAAAGAAYAWQEAAKAFAAAAAA==&#10;">
                <v:fill on="t" focussize="0,0"/>
                <v:stroke color="#FFFFFF" joinstyle="miter"/>
                <v:imagedata o:title=""/>
                <o:lock v:ext="edit" aspectratio="f"/>
                <v:textbox>
                  <w:txbxContent>
                    <w:p w14:paraId="7A78BD6B">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eastAsia="zh-CN"/>
        </w:rPr>
        <w:drawing>
          <wp:inline distT="0" distB="0" distL="114300" distR="114300">
            <wp:extent cx="5256530" cy="2976880"/>
            <wp:effectExtent l="4445" t="4445" r="15875" b="9525"/>
            <wp:docPr id="1"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52E47C">
      <w:pPr>
        <w:pageBreakBefore w:val="0"/>
        <w:kinsoku/>
        <w:wordWrap/>
        <w:overflowPunct/>
        <w:topLinePunct w:val="0"/>
        <w:autoSpaceDE/>
        <w:autoSpaceDN/>
        <w:bidi w:val="0"/>
        <w:spacing w:line="360" w:lineRule="auto"/>
        <w:ind w:firstLine="2400" w:firstLineChars="750"/>
        <w:textAlignment w:val="auto"/>
        <w:rPr>
          <w:rFonts w:eastAsia="仿宋_GB2312" w:cs="仿宋_GB2312"/>
          <w:sz w:val="32"/>
          <w:szCs w:val="32"/>
        </w:rPr>
      </w:pPr>
      <w:r>
        <w:rPr>
          <w:rFonts w:hint="eastAsia" w:eastAsia="仿宋_GB2312" w:cs="仿宋_GB2312"/>
          <w:sz w:val="32"/>
          <w:szCs w:val="32"/>
        </w:rPr>
        <w:t>（图2：收入决算结构图）</w:t>
      </w:r>
    </w:p>
    <w:p w14:paraId="37EA66E6">
      <w:pPr>
        <w:pageBreakBefore w:val="0"/>
        <w:kinsoku/>
        <w:wordWrap/>
        <w:overflowPunct/>
        <w:topLinePunct w:val="0"/>
        <w:autoSpaceDE/>
        <w:autoSpaceDN/>
        <w:bidi w:val="0"/>
        <w:spacing w:line="360" w:lineRule="auto"/>
        <w:ind w:firstLine="800" w:firstLineChars="250"/>
        <w:textAlignment w:val="auto"/>
        <w:rPr>
          <w:rFonts w:eastAsia="仿宋_GB2312" w:cs="仿宋_GB2312"/>
          <w:sz w:val="32"/>
          <w:szCs w:val="32"/>
        </w:rPr>
      </w:pPr>
    </w:p>
    <w:p w14:paraId="11BCA67D">
      <w:pPr>
        <w:pStyle w:val="28"/>
        <w:pageBreakBefore w:val="0"/>
        <w:kinsoku/>
        <w:wordWrap/>
        <w:overflowPunct/>
        <w:topLinePunct w:val="0"/>
        <w:autoSpaceDE/>
        <w:autoSpaceDN/>
        <w:bidi w:val="0"/>
        <w:spacing w:line="360" w:lineRule="auto"/>
        <w:ind w:firstLine="640"/>
        <w:textAlignment w:val="auto"/>
        <w:outlineLvl w:val="1"/>
        <w:rPr>
          <w:rStyle w:val="30"/>
          <w:rFonts w:ascii="Times New Roman" w:hAnsi="Times New Roman" w:eastAsia="黑体"/>
          <w:b w:val="0"/>
        </w:rPr>
      </w:pPr>
      <w:bookmarkStart w:id="18" w:name="_Toc15396605"/>
      <w:bookmarkStart w:id="19" w:name="_Toc15377207"/>
      <w:r>
        <w:rPr>
          <w:rFonts w:hint="eastAsia" w:eastAsia="黑体"/>
          <w:sz w:val="32"/>
          <w:szCs w:val="32"/>
        </w:rPr>
        <w:t>三、支</w:t>
      </w:r>
      <w:r>
        <w:rPr>
          <w:rStyle w:val="30"/>
          <w:rFonts w:hint="eastAsia" w:ascii="Times New Roman" w:hAnsi="Times New Roman" w:eastAsia="黑体"/>
          <w:b w:val="0"/>
        </w:rPr>
        <w:t>出决算情况说明</w:t>
      </w:r>
      <w:bookmarkEnd w:id="18"/>
      <w:bookmarkEnd w:id="19"/>
    </w:p>
    <w:p w14:paraId="79074D96">
      <w:pPr>
        <w:pageBreakBefore w:val="0"/>
        <w:kinsoku/>
        <w:wordWrap/>
        <w:overflowPunct/>
        <w:topLinePunct w:val="0"/>
        <w:autoSpaceDE/>
        <w:autoSpaceDN/>
        <w:bidi w:val="0"/>
        <w:spacing w:line="360" w:lineRule="auto"/>
        <w:ind w:firstLine="640" w:firstLineChars="200"/>
        <w:textAlignment w:val="auto"/>
        <w:rPr>
          <w:rFonts w:hint="eastAsia" w:eastAsia="仿宋_GB2312" w:cs="仿宋_GB2312"/>
          <w:b/>
          <w:bCs/>
          <w:color w:val="FF0000"/>
          <w:sz w:val="32"/>
          <w:szCs w:val="32"/>
          <w:lang w:val="en-US" w:eastAsia="zh-CN"/>
        </w:rPr>
      </w:pPr>
      <w:r>
        <w:rPr>
          <w:rFonts w:hint="eastAsia" w:ascii="Times New Roman" w:hAnsi="Times New Roman" w:eastAsia="仿宋_GB2312" w:cs="仿宋_GB2312"/>
          <w:sz w:val="32"/>
          <w:szCs w:val="32"/>
        </w:rPr>
        <w:t>2024年度本年支出合计</w:t>
      </w:r>
      <w:r>
        <w:rPr>
          <w:rFonts w:hint="eastAsia" w:ascii="Times New Roman" w:hAnsi="Times New Roman" w:eastAsia="仿宋_GB2312" w:cs="仿宋_GB2312"/>
          <w:sz w:val="32"/>
          <w:szCs w:val="32"/>
          <w:lang w:val="en-US" w:eastAsia="zh-CN"/>
        </w:rPr>
        <w:t>449.51</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415.25</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92.38</w:t>
      </w:r>
      <w:r>
        <w:rPr>
          <w:rFonts w:hint="eastAsia" w:ascii="Times New Roman" w:hAnsi="Times New Roman" w:eastAsia="仿宋_GB2312" w:cs="仿宋_GB2312"/>
          <w:sz w:val="32"/>
          <w:szCs w:val="32"/>
        </w:rPr>
        <w:t>%；项目支出</w:t>
      </w:r>
      <w:r>
        <w:rPr>
          <w:rFonts w:hint="eastAsia" w:ascii="Times New Roman" w:hAnsi="Times New Roman" w:eastAsia="仿宋_GB2312" w:cs="仿宋_GB2312"/>
          <w:sz w:val="32"/>
          <w:szCs w:val="32"/>
          <w:lang w:val="en-US" w:eastAsia="zh-CN"/>
        </w:rPr>
        <w:t>34.26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7.62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eastAsia="仿宋_GB2312" w:cs="仿宋_GB2312"/>
          <w:b/>
          <w:bCs/>
          <w:color w:val="FF0000"/>
          <w:sz w:val="32"/>
          <w:szCs w:val="32"/>
          <w:lang w:val="en-US" w:eastAsia="zh-CN"/>
        </w:rPr>
        <w:t xml:space="preserve"> </w:t>
      </w:r>
    </w:p>
    <w:p w14:paraId="7315E289">
      <w:pPr>
        <w:pageBreakBefore w:val="0"/>
        <w:kinsoku/>
        <w:wordWrap/>
        <w:overflowPunct/>
        <w:topLinePunct w:val="0"/>
        <w:autoSpaceDE/>
        <w:autoSpaceDN/>
        <w:bidi w:val="0"/>
        <w:spacing w:line="360" w:lineRule="auto"/>
        <w:textAlignment w:val="auto"/>
        <w:rPr>
          <w:rFonts w:hint="eastAsia" w:eastAsia="仿宋_GB2312" w:cs="仿宋_GB2312"/>
          <w:b/>
          <w:bCs/>
          <w:color w:val="FF0000"/>
          <w:sz w:val="32"/>
          <w:szCs w:val="32"/>
          <w:lang w:val="en-US" w:eastAsia="zh-CN"/>
        </w:rPr>
      </w:pPr>
      <w:r>
        <w:rPr>
          <w:rFonts w:hint="eastAsia" w:eastAsia="仿宋_GB2312" w:cs="仿宋_GB2312"/>
          <w:sz w:val="32"/>
          <w:szCs w:val="32"/>
          <w:lang w:val="en-US" w:eastAsia="zh-CN"/>
        </w:rPr>
        <w:t xml:space="preserve"> </w:t>
      </w:r>
      <w:r>
        <w:rPr>
          <w:rFonts w:ascii="Times New Roman" w:hAnsi="Times New Roman" w:cs="Times New Roman"/>
          <w:sz w:val="32"/>
        </w:rPr>
        <mc:AlternateContent>
          <mc:Choice Requires="wps">
            <w:drawing>
              <wp:anchor distT="0" distB="0" distL="114300" distR="114300" simplePos="0" relativeHeight="251662336" behindDoc="0" locked="0" layoutInCell="1" allowOverlap="1">
                <wp:simplePos x="0" y="0"/>
                <wp:positionH relativeFrom="column">
                  <wp:posOffset>4060825</wp:posOffset>
                </wp:positionH>
                <wp:positionV relativeFrom="paragraph">
                  <wp:posOffset>209550</wp:posOffset>
                </wp:positionV>
                <wp:extent cx="887095" cy="323850"/>
                <wp:effectExtent l="5080" t="5080" r="22225" b="13970"/>
                <wp:wrapNone/>
                <wp:docPr id="6" name="文本框 6"/>
                <wp:cNvGraphicFramePr/>
                <a:graphic xmlns:a="http://schemas.openxmlformats.org/drawingml/2006/main">
                  <a:graphicData uri="http://schemas.microsoft.com/office/word/2010/wordprocessingShape">
                    <wps:wsp>
                      <wps:cNvSpPr txBox="1"/>
                      <wps:spPr>
                        <a:xfrm>
                          <a:off x="0" y="0"/>
                          <a:ext cx="887095" cy="3238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5A06AF4">
                            <w:pP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19.75pt;margin-top:16.5pt;height:25.5pt;width:69.85pt;z-index:251662336;mso-width-relative:page;mso-height-relative:page;" fillcolor="#FFFFFF" filled="t" stroked="t" coordsize="21600,21600" o:gfxdata="UEsDBAoAAAAAAIdO4kAAAAAAAAAAAAAAAAAEAAAAZHJzL1BLAwQUAAAACACHTuJA9wcUINkAAAAJ&#10;AQAADwAAAGRycy9kb3ducmV2LnhtbE2Py07DMBBF90j8gzVIbBC1m0AfaSYVqkCsW9h058bTJCK2&#10;k9htWr6eYQXL0Rzde26+vthWnGkIjXcI04kCQa70pnEVwufH2+MCRIjaGd16RwhXCrAubm9ynRk/&#10;ui2dd7ESHOJCphHqGLtMylDWZHWY+I4c/45+sDryOVTSDHrkcNvKRKmZtLpx3FDrjjY1lV+7k0Xw&#10;4+vVeupV8rD/tu+bl357THrE+7upWoGIdIl/MPzqszoU7HTwJ2eCaBFm6fKZUYQ05U0MzOfLBMQB&#10;YfGkQBa5/L+g+AFQSwMEFAAAAAgAh07iQLVhvA0IAgAANQQAAA4AAABkcnMvZTJvRG9jLnhtbK1T&#10;S27bMBDdF+gdCO5rKQ7sOoLlAK3rboq2QNoD0CQlEeAPHNqSL9DeoKtuuu+5fI4OKcdpko0X0YIa&#10;ksPH994Ml7eD0WQvAyhna3o1KSmRljuhbFvT7982bxaUQGRWMO2srOlBAr1dvX617H0lp65zWshA&#10;EMRC1fuadjH6qiiAd9IwmDgvLW42LhgWcRraQgTWI7rRxbQs50XvgvDBcQmAq+txk54QwyWArmkU&#10;l2vHd0baOKIGqVlESdApD3SV2TaN5PFL04CMRNcUlcY84iUYb9NYrJasagPzneInCuwSCk80GaYs&#10;XnqGWrPIyC6oZ1BG8eDANXHCnSlGIdkRVHFVPvHmrmNeZi1oNfiz6fBysPzz/msgStR0TollBgt+&#10;/PXz+Pvv8c8PMk/29B4qzLrzmBeHd27AprlfB1xMqocmmPRHPQT30dzD2Vw5RMJxcbF4W97MKOG4&#10;dT29Xsyy+cXDYR8gfpTOkBTUNGDtsqVs/wkiEsHU+5R0FzitxEZpnSeh3b7XgewZ1nmTv8QRjzxK&#10;05b0Nb2ZTRMPhs3bYNNgaDwaALbN9z06AZcBJ2JrBt1IICOMrWVUlCE3WSeZ+GAFiQePJlt8WzSR&#10;MVJQoiU+xRTlzMiUviQT1WmLIlOFxkqkKA7bAWFSuHXigFXb+aDaDi3Ndcvp2E3ZnVPnp3b9f55B&#10;H1776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3BxQg2QAAAAkBAAAPAAAAAAAAAAEAIAAAACIA&#10;AABkcnMvZG93bnJldi54bWxQSwECFAAUAAAACACHTuJAtWG8DQgCAAA1BAAADgAAAAAAAAABACAA&#10;AAAoAQAAZHJzL2Uyb0RvYy54bWxQSwUGAAAAAAYABgBZAQAAogUAAAAA&#10;">
                <v:fill on="t" focussize="0,0"/>
                <v:stroke color="#FFFFFF" joinstyle="miter"/>
                <v:imagedata o:title=""/>
                <o:lock v:ext="edit" aspectratio="f"/>
                <v:textbox>
                  <w:txbxContent>
                    <w:p w14:paraId="65A06AF4">
                      <w:pP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eastAsia="zh-CN"/>
        </w:rPr>
        <w:drawing>
          <wp:inline distT="0" distB="0" distL="114300" distR="114300">
            <wp:extent cx="4989830" cy="2836545"/>
            <wp:effectExtent l="4445" t="4445" r="15875" b="16510"/>
            <wp:docPr id="5" name="图表 5"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D27AE3">
      <w:pPr>
        <w:pageBreakBefore w:val="0"/>
        <w:kinsoku/>
        <w:wordWrap/>
        <w:overflowPunct/>
        <w:topLinePunct w:val="0"/>
        <w:autoSpaceDE/>
        <w:autoSpaceDN/>
        <w:bidi w:val="0"/>
        <w:spacing w:line="360" w:lineRule="auto"/>
        <w:ind w:firstLine="2080" w:firstLineChars="650"/>
        <w:textAlignment w:val="auto"/>
        <w:rPr>
          <w:rFonts w:eastAsia="仿宋_GB2312" w:cs="仿宋_GB2312"/>
          <w:sz w:val="32"/>
          <w:szCs w:val="32"/>
        </w:rPr>
      </w:pPr>
      <w:r>
        <w:rPr>
          <w:rFonts w:hint="eastAsia" w:eastAsia="仿宋_GB2312" w:cs="仿宋_GB2312"/>
          <w:sz w:val="32"/>
          <w:szCs w:val="32"/>
        </w:rPr>
        <w:t>（图3：支出决算结构图）</w:t>
      </w:r>
    </w:p>
    <w:p w14:paraId="29C59801">
      <w:pPr>
        <w:pageBreakBefore w:val="0"/>
        <w:kinsoku/>
        <w:wordWrap/>
        <w:overflowPunct/>
        <w:topLinePunct w:val="0"/>
        <w:autoSpaceDE/>
        <w:autoSpaceDN/>
        <w:bidi w:val="0"/>
        <w:spacing w:line="360" w:lineRule="auto"/>
        <w:ind w:firstLine="640" w:firstLineChars="200"/>
        <w:textAlignment w:val="auto"/>
        <w:outlineLvl w:val="1"/>
        <w:rPr>
          <w:rStyle w:val="30"/>
          <w:rFonts w:ascii="Times New Roman" w:hAnsi="Times New Roman" w:eastAsia="黑体"/>
          <w:b w:val="0"/>
        </w:rPr>
      </w:pPr>
      <w:bookmarkStart w:id="20" w:name="_Toc15396606"/>
      <w:bookmarkStart w:id="21"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20"/>
      <w:bookmarkEnd w:id="21"/>
    </w:p>
    <w:p w14:paraId="1663DF0E">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Times New Roman" w:hAnsi="Times New Roman" w:eastAsia="仿宋_GB2312" w:cs="仿宋_GB2312"/>
          <w:sz w:val="32"/>
          <w:szCs w:val="32"/>
          <w:lang w:val="en-US" w:eastAsia="zh-CN"/>
        </w:rPr>
        <w:t>439.32</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37.64</w:t>
      </w:r>
      <w:r>
        <w:rPr>
          <w:rFonts w:hint="eastAsia" w:eastAsia="仿宋_GB2312" w:cs="仿宋_GB2312"/>
          <w:sz w:val="32"/>
          <w:szCs w:val="32"/>
        </w:rPr>
        <w:t>万元，增长</w:t>
      </w:r>
      <w:r>
        <w:rPr>
          <w:rFonts w:hint="eastAsia" w:eastAsia="仿宋_GB2312" w:cs="仿宋_GB2312"/>
          <w:sz w:val="32"/>
          <w:szCs w:val="32"/>
          <w:lang w:val="en-US" w:eastAsia="zh-CN"/>
        </w:rPr>
        <w:t>9.37</w:t>
      </w:r>
      <w:r>
        <w:rPr>
          <w:rFonts w:hint="eastAsia" w:eastAsia="仿宋_GB2312" w:cs="仿宋_GB2312"/>
          <w:sz w:val="32"/>
          <w:szCs w:val="32"/>
        </w:rPr>
        <w:t>%。主要变动原因是</w:t>
      </w:r>
      <w:r>
        <w:rPr>
          <w:rFonts w:hint="eastAsia" w:eastAsia="仿宋_GB2312" w:cs="仿宋_GB2312"/>
          <w:sz w:val="32"/>
          <w:szCs w:val="32"/>
          <w:lang w:eastAsia="zh-CN"/>
        </w:rPr>
        <w:t>基本支出增加。</w:t>
      </w:r>
    </w:p>
    <w:p w14:paraId="78950F46">
      <w:pPr>
        <w:pageBreakBefore w:val="0"/>
        <w:kinsoku/>
        <w:wordWrap/>
        <w:overflowPunct/>
        <w:topLinePunct w:val="0"/>
        <w:autoSpaceDE/>
        <w:autoSpaceDN/>
        <w:bidi w:val="0"/>
        <w:spacing w:line="360" w:lineRule="auto"/>
        <w:textAlignment w:val="auto"/>
        <w:rPr>
          <w:rFonts w:hint="eastAsia" w:eastAsia="仿宋_GB2312" w:cs="仿宋_GB2312"/>
          <w:sz w:val="32"/>
          <w:szCs w:val="32"/>
        </w:rPr>
      </w:pPr>
      <w:r>
        <w:rPr>
          <w:rFonts w:ascii="Times New Roman" w:hAnsi="Times New Roman" w:cs="Times New Roman"/>
          <w:sz w:val="32"/>
        </w:rPr>
        <mc:AlternateContent>
          <mc:Choice Requires="wps">
            <w:drawing>
              <wp:anchor distT="0" distB="0" distL="114300" distR="114300" simplePos="0" relativeHeight="251664384" behindDoc="0" locked="0" layoutInCell="1" allowOverlap="1">
                <wp:simplePos x="0" y="0"/>
                <wp:positionH relativeFrom="column">
                  <wp:posOffset>4231640</wp:posOffset>
                </wp:positionH>
                <wp:positionV relativeFrom="paragraph">
                  <wp:posOffset>137160</wp:posOffset>
                </wp:positionV>
                <wp:extent cx="887730" cy="315595"/>
                <wp:effectExtent l="4445" t="4445" r="22225" b="22860"/>
                <wp:wrapNone/>
                <wp:docPr id="9" name="文本框 9"/>
                <wp:cNvGraphicFramePr/>
                <a:graphic xmlns:a="http://schemas.openxmlformats.org/drawingml/2006/main">
                  <a:graphicData uri="http://schemas.microsoft.com/office/word/2010/wordprocessingShape">
                    <wps:wsp>
                      <wps:cNvSpPr txBox="1"/>
                      <wps:spPr>
                        <a:xfrm>
                          <a:off x="0" y="0"/>
                          <a:ext cx="887730" cy="31559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264F2F9">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33.2pt;margin-top:10.8pt;height:24.85pt;width:69.9pt;z-index:251664384;mso-width-relative:page;mso-height-relative:page;" fillcolor="#FFFFFF" filled="t" stroked="t" coordsize="21600,21600" o:gfxdata="UEsDBAoAAAAAAIdO4kAAAAAAAAAAAAAAAAAEAAAAZHJzL1BLAwQUAAAACACHTuJADBbAvdcAAAAJ&#10;AQAADwAAAGRycy9kb3ducmV2LnhtbE2PwU7DMBBE70j8g7VIXBC1Y5CpQjYVqkCc23Lh5ibbJCJe&#10;J7HbtHw95gTH1TzNvC1WZ9eLE02h84yQLRQI4srXHTcIH7u3+yWIEC3XtvdMCBcKsCqvrwqb137m&#10;DZ22sRGphENuEdoYh1zKULXkbFj4gThlBz85G9M5NbKe7JzKXS+1UkY623FaaO1A65aqr+3RIfj5&#10;9eI8jUrffX679/XLuDnoEfH2JlPPICKd4x8Mv/pJHcrktPdHroPoEYwxjwlF0JkBkYClMhrEHuEp&#10;ewBZFvL/B+UPUEsDBBQAAAAIAIdO4kD8sjGdBQIAADUEAAAOAAAAZHJzL2Uyb0RvYy54bWytU82O&#10;0zAQviPxDpbvNG1XYduo6UpQygUB0sIDuLaTWPKfPG6TvgC8AScu3HmuPgdjp9tll0sP5OCMPeNv&#10;5vtmvLobjCYHGUA5W9PZZEqJtNwJZduafv2yfbWgBCKzgmlnZU2PEujd+uWLVe8rOXed00IGgiAW&#10;qt7XtIvRV0UBvJOGwcR5adHZuGBYxG1oCxFYj+hGF/Pp9HXRuyB8cFwC4OlmdNIzYrgG0DWN4nLj&#10;+N5IG0fUIDWLSAk65YGuc7VNI3n81DQgI9E1RaYxr5gE7V1ai/WKVW1gvlP8XAK7poRnnAxTFpNe&#10;oDYsMrIP6h8oo3hw4Jo44c4UI5GsCLKYTZ9pc98xLzMXlBr8RXT4f7D84+FzIErUdEmJZQYbfvrx&#10;/fTz9+nXN7JM8vQeKoy69xgXhzduwKF5OAc8TKyHJpj0Rz4E/Sju8SKuHCLheLhY3N7eoIej62ZW&#10;lssyoRSPl32A+F46Q5JR04C9y5KywweIY+hDSMoFTiuxVVrnTWh3b3UgB4Z93ubvjP4kTFvSI9Ny&#10;XmIdDIe3waFB03gUAGyb8z25AdcBp8I2DLqxgIyQ8rPKqChDtjrJxDsrSDx6FNni26KpGCMFJVri&#10;U0xWjoxM6WsiUTttUcLUobETyYrDbkCYZO6cOGLX9j6otkNJc99yOE5T1v48+Wlc/95n0MfXvv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BbAvdcAAAAJAQAADwAAAAAAAAABACAAAAAiAAAAZHJz&#10;L2Rvd25yZXYueG1sUEsBAhQAFAAAAAgAh07iQPyyMZ0FAgAANQQAAA4AAAAAAAAAAQAgAAAAJgEA&#10;AGRycy9lMm9Eb2MueG1sUEsFBgAAAAAGAAYAWQEAAJ0FAAAAAA==&#10;">
                <v:fill on="t" focussize="0,0"/>
                <v:stroke color="#FFFFFF" joinstyle="miter"/>
                <v:imagedata o:title=""/>
                <o:lock v:ext="edit" aspectratio="f"/>
                <v:textbox>
                  <w:txbxContent>
                    <w:p w14:paraId="6264F2F9">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sz w:val="32"/>
          <w:szCs w:val="32"/>
          <w:lang w:eastAsia="zh-CN"/>
        </w:rPr>
        <w:drawing>
          <wp:inline distT="0" distB="0" distL="114300" distR="114300">
            <wp:extent cx="5256530" cy="2988310"/>
            <wp:effectExtent l="5080" t="4445" r="15240" b="17145"/>
            <wp:docPr id="8" name="图表 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229BB4">
      <w:pPr>
        <w:pageBreakBefore w:val="0"/>
        <w:kinsoku/>
        <w:wordWrap/>
        <w:overflowPunct/>
        <w:topLinePunct w:val="0"/>
        <w:autoSpaceDE/>
        <w:autoSpaceDN/>
        <w:bidi w:val="0"/>
        <w:spacing w:line="360" w:lineRule="auto"/>
        <w:ind w:firstLine="1280" w:firstLineChars="400"/>
        <w:textAlignment w:val="auto"/>
        <w:rPr>
          <w:rFonts w:eastAsia="仿宋_GB2312" w:cs="仿宋_GB2312"/>
          <w:sz w:val="32"/>
          <w:szCs w:val="32"/>
        </w:rPr>
      </w:pPr>
      <w:r>
        <w:rPr>
          <w:rFonts w:hint="eastAsia" w:eastAsia="仿宋_GB2312" w:cs="仿宋_GB2312"/>
          <w:sz w:val="32"/>
          <w:szCs w:val="32"/>
        </w:rPr>
        <w:t>（图4：财政拨款收、支决算总计变动情况）</w:t>
      </w:r>
    </w:p>
    <w:p w14:paraId="0CA3C705">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347FF374">
      <w:pPr>
        <w:pageBreakBefore w:val="0"/>
        <w:kinsoku/>
        <w:wordWrap/>
        <w:overflowPunct/>
        <w:topLinePunct w:val="0"/>
        <w:autoSpaceDE/>
        <w:autoSpaceDN/>
        <w:bidi w:val="0"/>
        <w:spacing w:line="360" w:lineRule="auto"/>
        <w:ind w:firstLine="640" w:firstLineChars="200"/>
        <w:textAlignment w:val="auto"/>
        <w:outlineLvl w:val="1"/>
        <w:rPr>
          <w:rStyle w:val="30"/>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2"/>
      <w:bookmarkEnd w:id="23"/>
    </w:p>
    <w:p w14:paraId="5CB78CD5">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4D6225C5">
      <w:pPr>
        <w:pageBreakBefore w:val="0"/>
        <w:kinsoku/>
        <w:wordWrap/>
        <w:overflowPunct/>
        <w:topLinePunct w:val="0"/>
        <w:autoSpaceDE/>
        <w:autoSpaceDN/>
        <w:bidi w:val="0"/>
        <w:spacing w:line="360" w:lineRule="auto"/>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2024年度一般公共预算财政拨款支出</w:t>
      </w:r>
      <w:r>
        <w:rPr>
          <w:rFonts w:hint="eastAsia" w:ascii="Times New Roman" w:hAnsi="Times New Roman" w:eastAsia="仿宋_GB2312" w:cs="仿宋_GB2312"/>
          <w:sz w:val="32"/>
          <w:szCs w:val="32"/>
          <w:lang w:val="en-US" w:eastAsia="zh-CN"/>
        </w:rPr>
        <w:t>439.32</w:t>
      </w:r>
      <w:r>
        <w:rPr>
          <w:rFonts w:hint="eastAsia" w:ascii="Times New Roman" w:hAnsi="Times New Roman"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97.73</w:t>
      </w:r>
      <w:r>
        <w:rPr>
          <w:rFonts w:hint="eastAsia" w:ascii="Times New Roman" w:hAnsi="Times New Roman" w:eastAsia="仿宋_GB2312" w:cs="仿宋_GB2312"/>
          <w:sz w:val="32"/>
          <w:szCs w:val="32"/>
        </w:rPr>
        <w:t>%。与2023年度相比，一般公共预算财政拨款支出增加</w:t>
      </w:r>
      <w:r>
        <w:rPr>
          <w:rFonts w:hint="eastAsia" w:ascii="Times New Roman" w:hAnsi="Times New Roman" w:eastAsia="仿宋_GB2312" w:cs="仿宋_GB2312"/>
          <w:sz w:val="32"/>
          <w:szCs w:val="32"/>
          <w:lang w:val="en-US" w:eastAsia="zh-CN"/>
        </w:rPr>
        <w:t>37.64</w:t>
      </w:r>
      <w:r>
        <w:rPr>
          <w:rFonts w:hint="eastAsia" w:ascii="Times New Roman" w:hAnsi="Times New Roman" w:eastAsia="仿宋_GB2312" w:cs="仿宋_GB2312"/>
          <w:sz w:val="32"/>
          <w:szCs w:val="32"/>
        </w:rPr>
        <w:t>万元，增长</w:t>
      </w:r>
      <w:r>
        <w:rPr>
          <w:rFonts w:hint="eastAsia" w:ascii="Times New Roman" w:hAnsi="Times New Roman" w:eastAsia="仿宋_GB2312" w:cs="仿宋_GB2312"/>
          <w:sz w:val="32"/>
          <w:szCs w:val="32"/>
          <w:lang w:val="en-US" w:eastAsia="zh-CN"/>
        </w:rPr>
        <w:t>9.37</w:t>
      </w:r>
      <w:r>
        <w:rPr>
          <w:rFonts w:hint="eastAsia" w:ascii="Times New Roman" w:hAnsi="Times New Roman" w:eastAsia="仿宋_GB2312" w:cs="仿宋_GB2312"/>
          <w:sz w:val="32"/>
          <w:szCs w:val="32"/>
        </w:rPr>
        <w:t>%。主要变动原因是</w:t>
      </w:r>
      <w:r>
        <w:rPr>
          <w:rFonts w:hint="eastAsia" w:ascii="Times New Roman" w:hAnsi="Times New Roman" w:eastAsia="仿宋_GB2312" w:cs="仿宋_GB2312"/>
          <w:sz w:val="32"/>
          <w:szCs w:val="32"/>
          <w:lang w:eastAsia="zh-CN"/>
        </w:rPr>
        <w:t>基本支出增加。</w:t>
      </w:r>
    </w:p>
    <w:p w14:paraId="2BA64877">
      <w:pPr>
        <w:pageBreakBefore w:val="0"/>
        <w:kinsoku/>
        <w:wordWrap/>
        <w:overflowPunct/>
        <w:topLinePunct w:val="0"/>
        <w:autoSpaceDE/>
        <w:autoSpaceDN/>
        <w:bidi w:val="0"/>
        <w:spacing w:line="360" w:lineRule="auto"/>
        <w:textAlignment w:val="auto"/>
        <w:rPr>
          <w:rFonts w:hint="eastAsia" w:ascii="Times New Roman" w:hAnsi="Times New Roman" w:eastAsia="仿宋_GB2312" w:cs="仿宋_GB2312"/>
          <w:sz w:val="32"/>
          <w:szCs w:val="32"/>
          <w:lang w:eastAsia="zh-CN"/>
        </w:rPr>
      </w:pPr>
      <w:r>
        <w:rPr>
          <w:rFonts w:ascii="Times New Roman" w:hAnsi="Times New Roman" w:cs="Times New Roman"/>
          <w:sz w:val="32"/>
        </w:rPr>
        <mc:AlternateContent>
          <mc:Choice Requires="wps">
            <w:drawing>
              <wp:anchor distT="0" distB="0" distL="114300" distR="114300" simplePos="0" relativeHeight="251665408" behindDoc="0" locked="0" layoutInCell="1" allowOverlap="1">
                <wp:simplePos x="0" y="0"/>
                <wp:positionH relativeFrom="column">
                  <wp:posOffset>4260850</wp:posOffset>
                </wp:positionH>
                <wp:positionV relativeFrom="paragraph">
                  <wp:posOffset>161925</wp:posOffset>
                </wp:positionV>
                <wp:extent cx="916305" cy="267335"/>
                <wp:effectExtent l="5080" t="4445" r="12065" b="13970"/>
                <wp:wrapNone/>
                <wp:docPr id="11" name="文本框 11"/>
                <wp:cNvGraphicFramePr/>
                <a:graphic xmlns:a="http://schemas.openxmlformats.org/drawingml/2006/main">
                  <a:graphicData uri="http://schemas.microsoft.com/office/word/2010/wordprocessingShape">
                    <wps:wsp>
                      <wps:cNvSpPr txBox="1"/>
                      <wps:spPr>
                        <a:xfrm>
                          <a:off x="0" y="0"/>
                          <a:ext cx="916305" cy="267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4A530AD">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35.5pt;margin-top:12.75pt;height:21.05pt;width:72.15pt;z-index:251665408;mso-width-relative:page;mso-height-relative:page;" fillcolor="#FFFFFF" filled="t" stroked="t" coordsize="21600,21600" o:gfxdata="UEsDBAoAAAAAAIdO4kAAAAAAAAAAAAAAAAAEAAAAZHJzL1BLAwQUAAAACACHTuJAg8I8ltcAAAAJ&#10;AQAADwAAAGRycy9kb3ducmV2LnhtbE2PwU7DMBBE70j8g7VIXBC1E5RQhTgVqkCc23Lhto23SUS8&#10;TmK3afl63BMcRzOaeVOuzrYXJ5p851hDslAgiGtnOm40fO7eH5cgfEA22DsmDRfysKpub0osjJt5&#10;Q6dtaEQsYV+ghjaEoZDS1y1Z9As3EEfv4CaLIcqpkWbCOZbbXqZK5dJix3GhxYHWLdXf26PV4Oa3&#10;i3U0qvTh68d+rF/HzSEdtb6/S9QLiEDn8BeGK35Ehyoy7d2RjRe9hvw5iV+ChjTLQMTAMsmeQOyv&#10;Tg6yKuX/B9UvUEsDBBQAAAAIAIdO4kA6bqYuBAIAADcEAAAOAAAAZHJzL2Uyb0RvYy54bWytU02u&#10;0zAQ3iNxB8t7mrRVC0RNnwSlbBAgPTiAazuJJf/J4zbpBeAGrNiw51w9B2Onr+9v0wVZOOPx529m&#10;vhmvbgajyUEGUM7WdDopKZGWO6FsW9Pv37av3lACkVnBtLOypkcJ9Gb98sWq95Wcuc5pIQNBEgtV&#10;72vaxeirogDeScNg4ry0eNi4YFjEbWgLEViP7EYXs7JcFr0LwgfHJQB6N+MhPTOGawhd0yguN47v&#10;jbRxZA1Ss4glQac80HXOtmkkj1+aBmQkuqZYacwrBkF7l9ZivWJVG5jvFD+nwK5J4UlNhimLQS9U&#10;GxYZ2Qf1jMooHhy4Jk64M8VYSFYEq5iWT7S57ZiXuRaUGvxFdPh/tPzz4WsgSuAkTCmxzGDHT79+&#10;nn7/Pf35QdCHAvUeKsTdekTG4Z0bEHznB3SmuocmmPTHigieo7zHi7xyiISj8+10OS8XlHA8mi1f&#10;z+eLxFLcX/YB4kfpDElGTQN2L4vKDp8gjtA7SIoFTiuxVVrnTWh373UgB4ad3ubvzP4Ipi3pMZPF&#10;LOXBcHwbHBs0jUcJwLY53qMbcB1xSmzDoBsTyAwpPquMijJkq5NMfLCCxKNHlS2+LpqSMVJQoiU+&#10;xmRlZGRKX4NE7bRFCVOHxk4kKw67AWmSuXPiiF3b+6DaDiXNfctwnKes/Xn208A+3GfS+/e+/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wjyW1wAAAAkBAAAPAAAAAAAAAAEAIAAAACIAAABkcnMv&#10;ZG93bnJldi54bWxQSwECFAAUAAAACACHTuJAOm6mLgQCAAA3BAAADgAAAAAAAAABACAAAAAmAQAA&#10;ZHJzL2Uyb0RvYy54bWxQSwUGAAAAAAYABgBZAQAAnAUAAAAA&#10;">
                <v:fill on="t" focussize="0,0"/>
                <v:stroke color="#FFFFFF" joinstyle="miter"/>
                <v:imagedata o:title=""/>
                <o:lock v:ext="edit" aspectratio="f"/>
                <v:textbox>
                  <w:txbxContent>
                    <w:p w14:paraId="64A530AD">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ascii="Times New Roman" w:hAnsi="Times New Roman" w:eastAsia="仿宋_GB2312" w:cs="仿宋_GB2312"/>
          <w:sz w:val="32"/>
          <w:szCs w:val="32"/>
          <w:lang w:eastAsia="zh-CN"/>
        </w:rPr>
        <w:drawing>
          <wp:inline distT="0" distB="0" distL="114300" distR="114300">
            <wp:extent cx="5256530" cy="2988310"/>
            <wp:effectExtent l="5080" t="4445" r="15240" b="17145"/>
            <wp:docPr id="10" name="图表 10"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CDACF8">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（图5：一般公共预算财政拨款支出决算变动情况）</w:t>
      </w:r>
    </w:p>
    <w:p w14:paraId="0454B241">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78873D7B">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25" w:name="_Toc15377211"/>
      <w:r>
        <w:rPr>
          <w:rFonts w:hint="eastAsia" w:eastAsia="楷体_GB2312" w:cs="楷体_GB2312"/>
          <w:b/>
          <w:sz w:val="32"/>
          <w:szCs w:val="32"/>
        </w:rPr>
        <w:t>（二）一般公共预算财政拨款支出决算结构情况</w:t>
      </w:r>
      <w:bookmarkEnd w:id="25"/>
    </w:p>
    <w:p w14:paraId="573CDEC6">
      <w:pPr>
        <w:pageBreakBefore w:val="0"/>
        <w:kinsoku/>
        <w:wordWrap/>
        <w:overflowPunct/>
        <w:topLinePunct w:val="0"/>
        <w:autoSpaceDE/>
        <w:autoSpaceDN/>
        <w:bidi w:val="0"/>
        <w:spacing w:line="360" w:lineRule="auto"/>
        <w:ind w:firstLine="640"/>
        <w:textAlignment w:val="auto"/>
        <w:rPr>
          <w:rFonts w:hint="eastAsia" w:eastAsia="仿宋_GB2312" w:cs="仿宋_GB2312"/>
          <w:b/>
          <w:bCs/>
          <w:color w:val="FF0000"/>
          <w:sz w:val="32"/>
          <w:szCs w:val="32"/>
        </w:rPr>
      </w:pPr>
      <w:r>
        <w:rPr>
          <w:rFonts w:hint="eastAsia" w:ascii="Times New Roman" w:hAnsi="Times New Roman" w:eastAsia="仿宋_GB2312" w:cs="仿宋_GB2312"/>
          <w:sz w:val="32"/>
          <w:szCs w:val="32"/>
        </w:rPr>
        <w:t>2024年度一般公共预算财政拨款支出</w:t>
      </w:r>
      <w:r>
        <w:rPr>
          <w:rFonts w:hint="eastAsia" w:ascii="Times New Roman" w:hAnsi="Times New Roman" w:eastAsia="仿宋_GB2312" w:cs="仿宋_GB2312"/>
          <w:sz w:val="32"/>
          <w:szCs w:val="32"/>
          <w:lang w:val="en-US" w:eastAsia="zh-CN"/>
        </w:rPr>
        <w:t>439.32</w:t>
      </w:r>
      <w:r>
        <w:rPr>
          <w:rFonts w:hint="eastAsia" w:ascii="Times New Roman" w:hAnsi="Times New Roman" w:eastAsia="仿宋_GB2312" w:cs="仿宋_GB2312"/>
          <w:sz w:val="32"/>
          <w:szCs w:val="32"/>
        </w:rPr>
        <w:t>万元，主要用于以下方面：社会保障和就业支出</w:t>
      </w:r>
      <w:r>
        <w:rPr>
          <w:rFonts w:hint="eastAsia" w:ascii="Times New Roman" w:hAnsi="Times New Roman" w:eastAsia="仿宋_GB2312" w:cs="仿宋_GB2312"/>
          <w:sz w:val="32"/>
          <w:szCs w:val="32"/>
          <w:lang w:val="en-US" w:eastAsia="zh-CN"/>
        </w:rPr>
        <w:t>65.17</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14.83</w:t>
      </w:r>
      <w:r>
        <w:rPr>
          <w:rFonts w:hint="eastAsia" w:ascii="Times New Roman" w:hAnsi="Times New Roman" w:eastAsia="仿宋_GB2312" w:cs="仿宋_GB2312"/>
          <w:sz w:val="32"/>
          <w:szCs w:val="32"/>
        </w:rPr>
        <w:t>%；卫生健康支出</w:t>
      </w:r>
      <w:r>
        <w:rPr>
          <w:rFonts w:hint="eastAsia" w:ascii="Times New Roman" w:hAnsi="Times New Roman" w:eastAsia="仿宋_GB2312" w:cs="仿宋_GB2312"/>
          <w:sz w:val="32"/>
          <w:szCs w:val="32"/>
          <w:lang w:val="en-US" w:eastAsia="zh-CN"/>
        </w:rPr>
        <w:t>345.56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78.66</w:t>
      </w:r>
      <w:r>
        <w:rPr>
          <w:rFonts w:hint="eastAsia" w:ascii="Times New Roman" w:hAnsi="Times New Roman" w:eastAsia="仿宋_GB2312" w:cs="仿宋_GB2312"/>
          <w:sz w:val="32"/>
          <w:szCs w:val="32"/>
        </w:rPr>
        <w:t>%；住房保障支出</w:t>
      </w:r>
      <w:r>
        <w:rPr>
          <w:rFonts w:hint="eastAsia" w:ascii="Times New Roman" w:hAnsi="Times New Roman" w:eastAsia="仿宋_GB2312" w:cs="仿宋_GB2312"/>
          <w:sz w:val="32"/>
          <w:szCs w:val="32"/>
          <w:lang w:val="en-US" w:eastAsia="zh-CN"/>
        </w:rPr>
        <w:t>28.6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6.51</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14:paraId="055E83D2">
      <w:pPr>
        <w:pageBreakBefore w:val="0"/>
        <w:kinsoku/>
        <w:wordWrap/>
        <w:overflowPunct/>
        <w:topLinePunct w:val="0"/>
        <w:autoSpaceDE/>
        <w:autoSpaceDN/>
        <w:bidi w:val="0"/>
        <w:spacing w:line="360" w:lineRule="auto"/>
        <w:textAlignment w:val="auto"/>
        <w:rPr>
          <w:rFonts w:hint="eastAsia" w:eastAsia="仿宋_GB2312" w:cs="仿宋_GB2312"/>
          <w:sz w:val="32"/>
          <w:szCs w:val="32"/>
        </w:rPr>
      </w:pPr>
      <w:r>
        <w:rPr>
          <w:rFonts w:ascii="Times New Roman" w:hAnsi="Times New Roman" w:cs="Times New Roman"/>
          <w:sz w:val="32"/>
        </w:rPr>
        <mc:AlternateContent>
          <mc:Choice Requires="wps">
            <w:drawing>
              <wp:anchor distT="0" distB="0" distL="114300" distR="114300" simplePos="0" relativeHeight="251666432" behindDoc="0" locked="0" layoutInCell="1" allowOverlap="1">
                <wp:simplePos x="0" y="0"/>
                <wp:positionH relativeFrom="column">
                  <wp:posOffset>4204335</wp:posOffset>
                </wp:positionH>
                <wp:positionV relativeFrom="paragraph">
                  <wp:posOffset>129540</wp:posOffset>
                </wp:positionV>
                <wp:extent cx="887730" cy="267335"/>
                <wp:effectExtent l="4445" t="4445" r="22225" b="13970"/>
                <wp:wrapNone/>
                <wp:docPr id="13" name="文本框 13"/>
                <wp:cNvGraphicFramePr/>
                <a:graphic xmlns:a="http://schemas.openxmlformats.org/drawingml/2006/main">
                  <a:graphicData uri="http://schemas.microsoft.com/office/word/2010/wordprocessingShape">
                    <wps:wsp>
                      <wps:cNvSpPr txBox="1"/>
                      <wps:spPr>
                        <a:xfrm>
                          <a:off x="0" y="0"/>
                          <a:ext cx="887730" cy="267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4AD811A">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31.05pt;margin-top:10.2pt;height:21.05pt;width:69.9pt;z-index:251666432;mso-width-relative:page;mso-height-relative:page;" fillcolor="#FFFFFF" filled="t" stroked="t" coordsize="21600,21600" o:gfxdata="UEsDBAoAAAAAAIdO4kAAAAAAAAAAAAAAAAAEAAAAZHJzL1BLAwQUAAAACACHTuJAPBFTddcAAAAJ&#10;AQAADwAAAGRycy9kb3ducmV2LnhtbE2PwU7DMBBE70j8g7VIXBC1Y0FUQpwKVSDObblwc+NtEhGv&#10;k9htWr6e5QTH1TzNvC1XZ9+LE06xC2QgWygQSHVwHTUGPnZv90sQMVlytg+EBi4YYVVdX5W2cGGm&#10;DZ62qRFcQrGwBtqUhkLKWLfobVyEAYmzQ5i8TXxOjXSTnbnc91IrlUtvO+KF1g64brH+2h69gTC/&#10;XnzAUem7z2//vn4ZNwc9GnN7k6lnEAnP6Q+GX31Wh4qd9uFILoreQJ7rjFEDWj2AYGCpsicQe070&#10;I8iqlP8/qH4AUEsDBBQAAAAIAIdO4kBQZWsdBwIAADcEAAAOAAAAZHJzL2Uyb0RvYy54bWytU0tu&#10;2zAQ3RfIHQjuazk2HLuC5QCt426CtkDaA9AkJRHgDxzaki/Q3KCrbrrvuXyODinHadKNF9VCGs48&#10;vZl5M1ze9kaTvQygnK3o9WhMibTcCWWbin77unm7oAQis4JpZ2VFDxLo7erqzbLzpZy41mkhA0ES&#10;C2XnK9rG6MuiAN5Kw2DkvLQYrF0wLOIxNIUIrEN2o4vJeHxTdC4IHxyXAOhdD0F6YgyXELq6Vlyu&#10;Hd8ZaePAGqRmEVuCVnmgq1xtXUseP9c1yEh0RbHTmN+YBO1teherJSubwHyr+KkEdkkJr3oyTFlM&#10;eqZas8jILqh/qIziwYGr44g7UwyNZEWwi+vxK20eWuZl7gWlBn8WHf4fLf+0/xKIErgJU0osMzjx&#10;44/H48/fx1/fCfpQoM5DibgHj8jYv3c9gp/8gM7Ud18Hk77YEcE4yns4yyv7SDg6F4v5fIoRjqHJ&#10;zXw6nSWW4vlnHyB+lM6QZFQ04PSyqGx/D3GAPkFSLnBaiY3SOh9Cs/2gA9kznPQmPyf2FzBtSVfR&#10;d7PJDOtguL41rg2axqMEYJuc78UfcBlxKmzNoB0KyAwpPyuNijJkq5VM3FlB4sGjyhZvF03FGCko&#10;0RIvY7IyMjKlL0GidtqihGlCwySSFfttjzTJ3DpxwKntfFBNi5LmuWU47lPW/rT7aWH/PmfS5/u+&#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8EVN11wAAAAkBAAAPAAAAAAAAAAEAIAAAACIAAABk&#10;cnMvZG93bnJldi54bWxQSwECFAAUAAAACACHTuJAUGVrHQcCAAA3BAAADgAAAAAAAAABACAAAAAm&#10;AQAAZHJzL2Uyb0RvYy54bWxQSwUGAAAAAAYABgBZAQAAnwUAAAAA&#10;">
                <v:fill on="t" focussize="0,0"/>
                <v:stroke color="#FFFFFF" joinstyle="miter"/>
                <v:imagedata o:title=""/>
                <o:lock v:ext="edit" aspectratio="f"/>
                <v:textbox>
                  <w:txbxContent>
                    <w:p w14:paraId="74AD811A">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eastAsia="仿宋_GB2312" w:cs="仿宋_GB2312"/>
          <w:b/>
          <w:bCs/>
          <w:color w:val="FF0000"/>
          <w:sz w:val="32"/>
          <w:szCs w:val="32"/>
          <w:lang w:val="en-US" w:eastAsia="zh-CN"/>
        </w:rPr>
        <w:t xml:space="preserve">   </w:t>
      </w:r>
      <w:r>
        <w:rPr>
          <w:rFonts w:hint="eastAsia" w:eastAsia="仿宋_GB2312" w:cs="仿宋_GB2312"/>
          <w:b/>
          <w:bCs/>
          <w:color w:val="FF0000"/>
          <w:sz w:val="32"/>
          <w:szCs w:val="32"/>
          <w:lang w:eastAsia="zh-CN"/>
        </w:rPr>
        <w:drawing>
          <wp:inline distT="0" distB="0" distL="114300" distR="114300">
            <wp:extent cx="4819650" cy="2484755"/>
            <wp:effectExtent l="4445" t="4445" r="14605" b="6350"/>
            <wp:docPr id="12" name="图表 1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E268DF">
      <w:pPr>
        <w:pageBreakBefore w:val="0"/>
        <w:kinsoku/>
        <w:wordWrap/>
        <w:overflowPunct/>
        <w:topLinePunct w:val="0"/>
        <w:autoSpaceDE/>
        <w:autoSpaceDN/>
        <w:bidi w:val="0"/>
        <w:spacing w:line="360" w:lineRule="auto"/>
        <w:ind w:firstLine="960" w:firstLineChars="300"/>
        <w:textAlignment w:val="auto"/>
        <w:rPr>
          <w:rFonts w:eastAsia="仿宋_GB2312" w:cs="仿宋_GB2312"/>
          <w:sz w:val="32"/>
          <w:szCs w:val="32"/>
        </w:rPr>
      </w:pPr>
      <w:r>
        <w:rPr>
          <w:rFonts w:hint="eastAsia" w:eastAsia="仿宋_GB2312" w:cs="仿宋_GB2312"/>
          <w:sz w:val="32"/>
          <w:szCs w:val="32"/>
        </w:rPr>
        <w:t>（图6：一般公共预算财政拨款支出决算结构）</w:t>
      </w:r>
    </w:p>
    <w:p w14:paraId="3BCFE8E1">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6E0EBDFE">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bookmarkStart w:id="27" w:name="_Toc15377444"/>
      <w:bookmarkStart w:id="28" w:name="_Toc15377213"/>
      <w:bookmarkStart w:id="29" w:name="_Toc15378460"/>
      <w:r>
        <w:rPr>
          <w:rFonts w:hint="eastAsia" w:eastAsia="仿宋_GB2312" w:cs="仿宋_GB2312"/>
          <w:sz w:val="32"/>
          <w:szCs w:val="32"/>
        </w:rPr>
        <w:t>2024年度一般公共预算财政拨款支出决算数为</w:t>
      </w:r>
      <w:r>
        <w:rPr>
          <w:rFonts w:hint="eastAsia" w:ascii="Times New Roman" w:hAnsi="Times New Roman" w:eastAsia="仿宋_GB2312" w:cs="仿宋_GB2312"/>
          <w:sz w:val="32"/>
          <w:szCs w:val="32"/>
          <w:lang w:val="en-US" w:eastAsia="zh-CN"/>
        </w:rPr>
        <w:t>439.32</w:t>
      </w:r>
      <w:r>
        <w:rPr>
          <w:rFonts w:ascii="Times New Roman" w:hAnsi="Times New Roman" w:eastAsia="仿宋_GB2312" w:cs="仿宋_GB2312"/>
          <w:sz w:val="32"/>
          <w:szCs w:val="32"/>
        </w:rPr>
        <w:t>万元</w:t>
      </w:r>
      <w:r>
        <w:rPr>
          <w:rFonts w:hint="eastAsia" w:ascii="Times New Roman" w:hAnsi="Times New Roman"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7"/>
      <w:bookmarkEnd w:id="28"/>
      <w:bookmarkEnd w:id="29"/>
    </w:p>
    <w:p w14:paraId="02A69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8"/>
          <w:rFonts w:ascii="Times New Roman" w:hAnsi="Times New Roman" w:eastAsia="仿宋" w:cs="Times New Roman"/>
          <w:b w:val="0"/>
          <w:bCs w:val="0"/>
          <w:sz w:val="32"/>
          <w:szCs w:val="32"/>
        </w:rPr>
        <w:t>1.</w:t>
      </w:r>
      <w:r>
        <w:rPr>
          <w:rStyle w:val="18"/>
          <w:rFonts w:hint="default" w:ascii="Times New Roman" w:hAnsi="Times New Roman" w:eastAsia="仿宋_GB2312" w:cs="Times New Roman"/>
          <w:b w:val="0"/>
          <w:bCs w:val="0"/>
          <w:sz w:val="32"/>
          <w:szCs w:val="32"/>
        </w:rPr>
        <w:t>社会保障和就业</w:t>
      </w:r>
      <w:r>
        <w:rPr>
          <w:rStyle w:val="18"/>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行政事业单位养老支出</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行政单位离退休</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 w:cs="Times New Roman"/>
          <w:b w:val="0"/>
          <w:bCs w:val="0"/>
          <w:sz w:val="32"/>
          <w:szCs w:val="32"/>
        </w:rPr>
        <w:t>支出决算为</w:t>
      </w:r>
      <w:r>
        <w:rPr>
          <w:rStyle w:val="18"/>
          <w:rFonts w:hint="eastAsia" w:eastAsia="仿宋" w:cs="Times New Roman"/>
          <w:b w:val="0"/>
          <w:bCs w:val="0"/>
          <w:sz w:val="32"/>
          <w:szCs w:val="32"/>
          <w:lang w:val="en-US" w:eastAsia="zh-CN"/>
        </w:rPr>
        <w:t>8.16</w:t>
      </w:r>
      <w:r>
        <w:rPr>
          <w:rStyle w:val="18"/>
          <w:rFonts w:hint="default" w:ascii="Times New Roman" w:hAnsi="Times New Roman" w:eastAsia="仿宋" w:cs="Times New Roman"/>
          <w:b w:val="0"/>
          <w:bCs w:val="0"/>
          <w:sz w:val="32"/>
          <w:szCs w:val="32"/>
        </w:rPr>
        <w:t>万元，完成预算</w:t>
      </w:r>
      <w:r>
        <w:rPr>
          <w:rStyle w:val="18"/>
          <w:rFonts w:hint="default" w:ascii="Times New Roman" w:hAnsi="Times New Roman" w:eastAsia="仿宋" w:cs="Times New Roman"/>
          <w:b w:val="0"/>
          <w:bCs w:val="0"/>
          <w:sz w:val="32"/>
          <w:szCs w:val="32"/>
          <w:lang w:val="en-US" w:eastAsia="zh-CN"/>
        </w:rPr>
        <w:t>100</w:t>
      </w:r>
      <w:r>
        <w:rPr>
          <w:rStyle w:val="18"/>
          <w:rFonts w:ascii="Times New Roman" w:hAnsi="Times New Roman" w:eastAsia="仿宋" w:cs="Times New Roman"/>
          <w:b w:val="0"/>
          <w:bCs w:val="0"/>
          <w:sz w:val="32"/>
          <w:szCs w:val="32"/>
        </w:rPr>
        <w:t>%</w:t>
      </w:r>
      <w:r>
        <w:rPr>
          <w:rStyle w:val="18"/>
          <w:rFonts w:hint="default" w:ascii="Times New Roman" w:hAnsi="Times New Roman" w:eastAsia="仿宋" w:cs="Times New Roman"/>
          <w:b w:val="0"/>
          <w:bCs w:val="0"/>
          <w:sz w:val="32"/>
          <w:szCs w:val="32"/>
        </w:rPr>
        <w:t>。</w:t>
      </w:r>
    </w:p>
    <w:p w14:paraId="46E684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8"/>
          <w:rFonts w:ascii="Times New Roman" w:hAnsi="Times New Roman" w:eastAsia="仿宋" w:cs="Times New Roman"/>
          <w:b w:val="0"/>
          <w:bCs w:val="0"/>
          <w:sz w:val="32"/>
          <w:szCs w:val="32"/>
        </w:rPr>
        <w:t>2.</w:t>
      </w:r>
      <w:r>
        <w:rPr>
          <w:rStyle w:val="18"/>
          <w:rFonts w:hint="default" w:ascii="Times New Roman" w:hAnsi="Times New Roman" w:eastAsia="仿宋_GB2312" w:cs="Times New Roman"/>
          <w:b w:val="0"/>
          <w:bCs w:val="0"/>
          <w:sz w:val="32"/>
          <w:szCs w:val="32"/>
        </w:rPr>
        <w:t>社会保障和就业</w:t>
      </w:r>
      <w:r>
        <w:rPr>
          <w:rStyle w:val="18"/>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行政事业单位养老支出</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机关事业单位基本养老保险缴费支出</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 w:cs="Times New Roman"/>
          <w:b w:val="0"/>
          <w:bCs w:val="0"/>
          <w:sz w:val="32"/>
          <w:szCs w:val="32"/>
        </w:rPr>
        <w:t>支出决算为</w:t>
      </w:r>
      <w:r>
        <w:rPr>
          <w:rStyle w:val="18"/>
          <w:rFonts w:hint="eastAsia" w:eastAsia="仿宋" w:cs="Times New Roman"/>
          <w:b w:val="0"/>
          <w:bCs w:val="0"/>
          <w:sz w:val="32"/>
          <w:szCs w:val="32"/>
          <w:lang w:val="en-US" w:eastAsia="zh-CN"/>
        </w:rPr>
        <w:t>34.68</w:t>
      </w:r>
      <w:r>
        <w:rPr>
          <w:rStyle w:val="18"/>
          <w:rFonts w:hint="default" w:ascii="Times New Roman" w:hAnsi="Times New Roman" w:eastAsia="仿宋" w:cs="Times New Roman"/>
          <w:b w:val="0"/>
          <w:bCs w:val="0"/>
          <w:sz w:val="32"/>
          <w:szCs w:val="32"/>
        </w:rPr>
        <w:t>万元，完成预算</w:t>
      </w:r>
      <w:r>
        <w:rPr>
          <w:rStyle w:val="18"/>
          <w:rFonts w:hint="default" w:ascii="Times New Roman" w:hAnsi="Times New Roman" w:eastAsia="仿宋" w:cs="Times New Roman"/>
          <w:b w:val="0"/>
          <w:bCs w:val="0"/>
          <w:sz w:val="32"/>
          <w:szCs w:val="32"/>
          <w:lang w:val="en-US" w:eastAsia="zh-CN"/>
        </w:rPr>
        <w:t>100</w:t>
      </w:r>
      <w:r>
        <w:rPr>
          <w:rStyle w:val="18"/>
          <w:rFonts w:ascii="Times New Roman" w:hAnsi="Times New Roman" w:eastAsia="仿宋" w:cs="Times New Roman"/>
          <w:b w:val="0"/>
          <w:bCs w:val="0"/>
          <w:sz w:val="32"/>
          <w:szCs w:val="32"/>
        </w:rPr>
        <w:t>%</w:t>
      </w:r>
      <w:r>
        <w:rPr>
          <w:rStyle w:val="18"/>
          <w:rFonts w:hint="default" w:ascii="Times New Roman" w:hAnsi="Times New Roman" w:eastAsia="仿宋" w:cs="Times New Roman"/>
          <w:b w:val="0"/>
          <w:bCs w:val="0"/>
          <w:sz w:val="32"/>
          <w:szCs w:val="32"/>
        </w:rPr>
        <w:t>。</w:t>
      </w:r>
    </w:p>
    <w:p w14:paraId="5B9C34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 w:cs="Times New Roman"/>
          <w:b w:val="0"/>
          <w:bCs w:val="0"/>
          <w:sz w:val="32"/>
          <w:szCs w:val="32"/>
        </w:rPr>
      </w:pPr>
      <w:r>
        <w:rPr>
          <w:rStyle w:val="18"/>
          <w:rFonts w:ascii="Times New Roman" w:hAnsi="Times New Roman" w:eastAsia="仿宋" w:cs="Times New Roman"/>
          <w:b w:val="0"/>
          <w:bCs w:val="0"/>
          <w:sz w:val="32"/>
          <w:szCs w:val="32"/>
        </w:rPr>
        <w:t>3.</w:t>
      </w:r>
      <w:r>
        <w:rPr>
          <w:rStyle w:val="18"/>
          <w:rFonts w:hint="default" w:ascii="Times New Roman" w:hAnsi="Times New Roman" w:eastAsia="仿宋_GB2312" w:cs="Times New Roman"/>
          <w:b w:val="0"/>
          <w:bCs w:val="0"/>
          <w:sz w:val="32"/>
          <w:szCs w:val="32"/>
        </w:rPr>
        <w:t>社会保障和就业</w:t>
      </w:r>
      <w:r>
        <w:rPr>
          <w:rStyle w:val="18"/>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行政事业单位养老支出</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机关事业单位职业年金缴费支出</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 w:cs="Times New Roman"/>
          <w:b w:val="0"/>
          <w:bCs w:val="0"/>
          <w:sz w:val="32"/>
          <w:szCs w:val="32"/>
        </w:rPr>
        <w:t>支出决算为</w:t>
      </w:r>
      <w:r>
        <w:rPr>
          <w:rStyle w:val="18"/>
          <w:rFonts w:hint="eastAsia" w:eastAsia="仿宋" w:cs="Times New Roman"/>
          <w:b w:val="0"/>
          <w:bCs w:val="0"/>
          <w:sz w:val="32"/>
          <w:szCs w:val="32"/>
          <w:lang w:val="en-US" w:eastAsia="zh-CN"/>
        </w:rPr>
        <w:t>21.18</w:t>
      </w:r>
      <w:r>
        <w:rPr>
          <w:rStyle w:val="18"/>
          <w:rFonts w:hint="default" w:ascii="Times New Roman" w:hAnsi="Times New Roman" w:eastAsia="仿宋" w:cs="Times New Roman"/>
          <w:b w:val="0"/>
          <w:bCs w:val="0"/>
          <w:sz w:val="32"/>
          <w:szCs w:val="32"/>
        </w:rPr>
        <w:t>万元，完成预算</w:t>
      </w:r>
      <w:r>
        <w:rPr>
          <w:rStyle w:val="18"/>
          <w:rFonts w:hint="default" w:ascii="Times New Roman" w:hAnsi="Times New Roman" w:eastAsia="仿宋" w:cs="Times New Roman"/>
          <w:b w:val="0"/>
          <w:bCs w:val="0"/>
          <w:sz w:val="32"/>
          <w:szCs w:val="32"/>
          <w:lang w:val="en-US" w:eastAsia="zh-CN"/>
        </w:rPr>
        <w:t>100</w:t>
      </w:r>
      <w:r>
        <w:rPr>
          <w:rStyle w:val="18"/>
          <w:rFonts w:ascii="Times New Roman" w:hAnsi="Times New Roman" w:eastAsia="仿宋" w:cs="Times New Roman"/>
          <w:b w:val="0"/>
          <w:bCs w:val="0"/>
          <w:sz w:val="32"/>
          <w:szCs w:val="32"/>
        </w:rPr>
        <w:t>%</w:t>
      </w:r>
      <w:r>
        <w:rPr>
          <w:rStyle w:val="18"/>
          <w:rFonts w:hint="default" w:ascii="Times New Roman" w:hAnsi="Times New Roman" w:eastAsia="仿宋" w:cs="Times New Roman"/>
          <w:b w:val="0"/>
          <w:bCs w:val="0"/>
          <w:sz w:val="32"/>
          <w:szCs w:val="32"/>
        </w:rPr>
        <w:t>。</w:t>
      </w:r>
    </w:p>
    <w:p w14:paraId="2934B2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 w:cs="Times New Roman"/>
          <w:b w:val="0"/>
          <w:bCs w:val="0"/>
          <w:sz w:val="32"/>
          <w:szCs w:val="32"/>
          <w:lang w:val="en-US" w:eastAsia="zh-CN"/>
        </w:rPr>
      </w:pPr>
      <w:r>
        <w:rPr>
          <w:rStyle w:val="18"/>
          <w:rFonts w:hint="eastAsia" w:eastAsia="仿宋" w:cs="Times New Roman"/>
          <w:b w:val="0"/>
          <w:bCs w:val="0"/>
          <w:sz w:val="32"/>
          <w:szCs w:val="32"/>
          <w:lang w:val="en-US" w:eastAsia="zh-CN"/>
        </w:rPr>
        <w:t>4.</w:t>
      </w:r>
      <w:r>
        <w:rPr>
          <w:rStyle w:val="18"/>
          <w:rFonts w:hint="default" w:ascii="Times New Roman" w:hAnsi="Times New Roman" w:eastAsia="仿宋_GB2312" w:cs="Times New Roman"/>
          <w:b w:val="0"/>
          <w:bCs w:val="0"/>
          <w:sz w:val="32"/>
          <w:szCs w:val="32"/>
        </w:rPr>
        <w:t>社会保障和就业</w:t>
      </w:r>
      <w:r>
        <w:rPr>
          <w:rStyle w:val="18"/>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eastAsia" w:eastAsia="仿宋_GB2312" w:cs="Times New Roman"/>
          <w:b w:val="0"/>
          <w:bCs w:val="0"/>
          <w:sz w:val="32"/>
          <w:szCs w:val="32"/>
          <w:lang w:eastAsia="zh-CN"/>
        </w:rPr>
        <w:t>抚恤</w:t>
      </w:r>
      <w:r>
        <w:rPr>
          <w:rStyle w:val="18"/>
          <w:rFonts w:hint="default" w:ascii="Times New Roman" w:hAnsi="Times New Roman" w:eastAsia="仿宋_GB2312" w:cs="Times New Roman"/>
          <w:b w:val="0"/>
          <w:bCs w:val="0"/>
          <w:sz w:val="32"/>
          <w:szCs w:val="32"/>
        </w:rPr>
        <w:t>（款）</w:t>
      </w:r>
      <w:r>
        <w:rPr>
          <w:rStyle w:val="18"/>
          <w:rFonts w:hint="eastAsia" w:eastAsia="仿宋_GB2312" w:cs="Times New Roman"/>
          <w:b w:val="0"/>
          <w:bCs w:val="0"/>
          <w:sz w:val="32"/>
          <w:szCs w:val="32"/>
          <w:lang w:eastAsia="zh-CN"/>
        </w:rPr>
        <w:t>伤残抚恤</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 w:cs="Times New Roman"/>
          <w:b w:val="0"/>
          <w:bCs w:val="0"/>
          <w:sz w:val="32"/>
          <w:szCs w:val="32"/>
        </w:rPr>
        <w:t>支出决算为</w:t>
      </w:r>
      <w:r>
        <w:rPr>
          <w:rStyle w:val="18"/>
          <w:rFonts w:hint="eastAsia" w:eastAsia="仿宋" w:cs="Times New Roman"/>
          <w:b w:val="0"/>
          <w:bCs w:val="0"/>
          <w:sz w:val="32"/>
          <w:szCs w:val="32"/>
          <w:lang w:val="en-US" w:eastAsia="zh-CN"/>
        </w:rPr>
        <w:t>1.14</w:t>
      </w:r>
      <w:r>
        <w:rPr>
          <w:rStyle w:val="18"/>
          <w:rFonts w:hint="default" w:ascii="Times New Roman" w:hAnsi="Times New Roman" w:eastAsia="仿宋" w:cs="Times New Roman"/>
          <w:b w:val="0"/>
          <w:bCs w:val="0"/>
          <w:sz w:val="32"/>
          <w:szCs w:val="32"/>
        </w:rPr>
        <w:t>万元，完成预算</w:t>
      </w:r>
      <w:r>
        <w:rPr>
          <w:rStyle w:val="18"/>
          <w:rFonts w:hint="default" w:ascii="Times New Roman" w:hAnsi="Times New Roman" w:eastAsia="仿宋" w:cs="Times New Roman"/>
          <w:b w:val="0"/>
          <w:bCs w:val="0"/>
          <w:sz w:val="32"/>
          <w:szCs w:val="32"/>
          <w:lang w:val="en-US" w:eastAsia="zh-CN"/>
        </w:rPr>
        <w:t>100</w:t>
      </w:r>
      <w:r>
        <w:rPr>
          <w:rStyle w:val="18"/>
          <w:rFonts w:ascii="Times New Roman" w:hAnsi="Times New Roman" w:eastAsia="仿宋" w:cs="Times New Roman"/>
          <w:b w:val="0"/>
          <w:bCs w:val="0"/>
          <w:sz w:val="32"/>
          <w:szCs w:val="32"/>
        </w:rPr>
        <w:t>%</w:t>
      </w:r>
      <w:r>
        <w:rPr>
          <w:rStyle w:val="18"/>
          <w:rFonts w:hint="default" w:ascii="Times New Roman" w:hAnsi="Times New Roman" w:eastAsia="仿宋" w:cs="Times New Roman"/>
          <w:b w:val="0"/>
          <w:bCs w:val="0"/>
          <w:sz w:val="32"/>
          <w:szCs w:val="32"/>
        </w:rPr>
        <w:t>。</w:t>
      </w:r>
    </w:p>
    <w:p w14:paraId="0F9AEC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8"/>
          <w:rFonts w:hint="eastAsia" w:eastAsia="仿宋" w:cs="Times New Roman"/>
          <w:b w:val="0"/>
          <w:bCs w:val="0"/>
          <w:sz w:val="32"/>
          <w:szCs w:val="32"/>
          <w:lang w:val="en-US" w:eastAsia="zh-CN"/>
        </w:rPr>
        <w:t>5</w:t>
      </w:r>
      <w:r>
        <w:rPr>
          <w:rStyle w:val="18"/>
          <w:rFonts w:ascii="Times New Roman" w:hAnsi="Times New Roman" w:eastAsia="仿宋" w:cs="Times New Roman"/>
          <w:b w:val="0"/>
          <w:bCs w:val="0"/>
          <w:sz w:val="32"/>
          <w:szCs w:val="32"/>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行政事业单位医疗</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行政单位医疗（</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_GB2312" w:cs="Times New Roman"/>
          <w:b w:val="0"/>
          <w:bCs w:val="0"/>
          <w:sz w:val="32"/>
          <w:szCs w:val="32"/>
        </w:rPr>
        <w:t>支出决算为</w:t>
      </w:r>
      <w:r>
        <w:rPr>
          <w:rStyle w:val="18"/>
          <w:rFonts w:hint="eastAsia" w:eastAsia="仿宋" w:cs="Times New Roman"/>
          <w:b w:val="0"/>
          <w:bCs w:val="0"/>
          <w:sz w:val="32"/>
          <w:szCs w:val="32"/>
          <w:lang w:val="en-US" w:eastAsia="zh-CN"/>
        </w:rPr>
        <w:t>18.92</w:t>
      </w:r>
      <w:r>
        <w:rPr>
          <w:rStyle w:val="18"/>
          <w:rFonts w:hint="default" w:ascii="Times New Roman" w:hAnsi="Times New Roman" w:eastAsia="仿宋_GB2312" w:cs="Times New Roman"/>
          <w:b w:val="0"/>
          <w:bCs w:val="0"/>
          <w:sz w:val="32"/>
          <w:szCs w:val="32"/>
        </w:rPr>
        <w:t>万元，完成预算</w:t>
      </w:r>
      <w:r>
        <w:rPr>
          <w:rStyle w:val="18"/>
          <w:rFonts w:hint="default" w:ascii="Times New Roman" w:hAnsi="Times New Roman" w:eastAsia="仿宋_GB2312" w:cs="Times New Roman"/>
          <w:b w:val="0"/>
          <w:bCs w:val="0"/>
          <w:sz w:val="32"/>
          <w:szCs w:val="32"/>
          <w:lang w:val="en-US" w:eastAsia="zh-CN"/>
        </w:rPr>
        <w:t>100</w:t>
      </w:r>
      <w:r>
        <w:rPr>
          <w:rStyle w:val="18"/>
          <w:rFonts w:hint="default" w:ascii="Times New Roman" w:hAnsi="Times New Roman" w:eastAsia="仿宋_GB2312" w:cs="Times New Roman"/>
          <w:b w:val="0"/>
          <w:bCs w:val="0"/>
          <w:sz w:val="32"/>
          <w:szCs w:val="32"/>
        </w:rPr>
        <w:t>%</w:t>
      </w:r>
      <w:r>
        <w:rPr>
          <w:rStyle w:val="18"/>
          <w:rFonts w:hint="default" w:ascii="Times New Roman" w:hAnsi="Times New Roman" w:eastAsia="仿宋" w:cs="Times New Roman"/>
          <w:b w:val="0"/>
          <w:bCs w:val="0"/>
          <w:sz w:val="32"/>
          <w:szCs w:val="32"/>
        </w:rPr>
        <w:t>。</w:t>
      </w:r>
    </w:p>
    <w:p w14:paraId="3D16B6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8"/>
          <w:rFonts w:hint="eastAsia" w:eastAsia="仿宋" w:cs="Times New Roman"/>
          <w:b w:val="0"/>
          <w:bCs w:val="0"/>
          <w:sz w:val="32"/>
          <w:szCs w:val="32"/>
          <w:lang w:val="en-US" w:eastAsia="zh-CN"/>
        </w:rPr>
        <w:t>6</w:t>
      </w:r>
      <w:r>
        <w:rPr>
          <w:rStyle w:val="18"/>
          <w:rFonts w:ascii="Times New Roman" w:hAnsi="Times New Roman" w:eastAsia="仿宋" w:cs="Times New Roman"/>
          <w:b w:val="0"/>
          <w:bCs w:val="0"/>
          <w:sz w:val="32"/>
          <w:szCs w:val="32"/>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行政事业单位医疗</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公务员医疗补助（</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 w:cs="Times New Roman"/>
          <w:b w:val="0"/>
          <w:bCs w:val="0"/>
          <w:sz w:val="32"/>
          <w:szCs w:val="32"/>
        </w:rPr>
        <w:t>支出决算为</w:t>
      </w:r>
      <w:r>
        <w:rPr>
          <w:rStyle w:val="18"/>
          <w:rFonts w:hint="eastAsia" w:eastAsia="仿宋" w:cs="Times New Roman"/>
          <w:b w:val="0"/>
          <w:bCs w:val="0"/>
          <w:sz w:val="32"/>
          <w:szCs w:val="32"/>
          <w:lang w:val="en-US" w:eastAsia="zh-CN"/>
        </w:rPr>
        <w:t>2.21</w:t>
      </w:r>
      <w:r>
        <w:rPr>
          <w:rStyle w:val="18"/>
          <w:rFonts w:hint="default" w:ascii="Times New Roman" w:hAnsi="Times New Roman" w:eastAsia="仿宋" w:cs="Times New Roman"/>
          <w:b w:val="0"/>
          <w:bCs w:val="0"/>
          <w:sz w:val="32"/>
          <w:szCs w:val="32"/>
        </w:rPr>
        <w:t>万元，完成预算</w:t>
      </w:r>
      <w:r>
        <w:rPr>
          <w:rStyle w:val="18"/>
          <w:rFonts w:hint="default" w:ascii="Times New Roman" w:hAnsi="Times New Roman" w:eastAsia="仿宋" w:cs="Times New Roman"/>
          <w:b w:val="0"/>
          <w:bCs w:val="0"/>
          <w:sz w:val="32"/>
          <w:szCs w:val="32"/>
          <w:lang w:val="en-US" w:eastAsia="zh-CN"/>
        </w:rPr>
        <w:t>100</w:t>
      </w:r>
      <w:r>
        <w:rPr>
          <w:rStyle w:val="18"/>
          <w:rFonts w:ascii="Times New Roman" w:hAnsi="Times New Roman" w:eastAsia="仿宋" w:cs="Times New Roman"/>
          <w:b w:val="0"/>
          <w:bCs w:val="0"/>
          <w:sz w:val="32"/>
          <w:szCs w:val="32"/>
        </w:rPr>
        <w:t>%</w:t>
      </w:r>
      <w:r>
        <w:rPr>
          <w:rStyle w:val="18"/>
          <w:rFonts w:hint="default" w:ascii="Times New Roman" w:hAnsi="Times New Roman" w:eastAsia="仿宋" w:cs="Times New Roman"/>
          <w:b w:val="0"/>
          <w:bCs w:val="0"/>
          <w:sz w:val="32"/>
          <w:szCs w:val="32"/>
        </w:rPr>
        <w:t>。</w:t>
      </w:r>
    </w:p>
    <w:p w14:paraId="72EFB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b w:val="0"/>
          <w:bCs w:val="0"/>
          <w:sz w:val="32"/>
          <w:szCs w:val="32"/>
        </w:rPr>
      </w:pPr>
      <w:r>
        <w:rPr>
          <w:rStyle w:val="18"/>
          <w:rFonts w:hint="eastAsia" w:eastAsia="仿宋" w:cs="Times New Roman"/>
          <w:b w:val="0"/>
          <w:bCs w:val="0"/>
          <w:sz w:val="32"/>
          <w:szCs w:val="32"/>
          <w:lang w:val="en-US" w:eastAsia="zh-CN"/>
        </w:rPr>
        <w:t>7</w:t>
      </w:r>
      <w:r>
        <w:rPr>
          <w:rStyle w:val="18"/>
          <w:rFonts w:ascii="Times New Roman" w:hAnsi="Times New Roman" w:eastAsia="仿宋" w:cs="Times New Roman"/>
          <w:b w:val="0"/>
          <w:bCs w:val="0"/>
          <w:sz w:val="32"/>
          <w:szCs w:val="32"/>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行政事业单位医疗</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其他行政事业单位医疗支出（</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 w:cs="Times New Roman"/>
          <w:b w:val="0"/>
          <w:bCs w:val="0"/>
          <w:sz w:val="32"/>
          <w:szCs w:val="32"/>
        </w:rPr>
        <w:t>支出决算为</w:t>
      </w:r>
      <w:r>
        <w:rPr>
          <w:rStyle w:val="18"/>
          <w:rFonts w:hint="eastAsia" w:eastAsia="仿宋" w:cs="Times New Roman"/>
          <w:b w:val="0"/>
          <w:bCs w:val="0"/>
          <w:sz w:val="32"/>
          <w:szCs w:val="32"/>
          <w:lang w:val="en-US" w:eastAsia="zh-CN"/>
        </w:rPr>
        <w:t>10.31</w:t>
      </w:r>
      <w:r>
        <w:rPr>
          <w:rStyle w:val="18"/>
          <w:rFonts w:hint="default" w:ascii="Times New Roman" w:hAnsi="Times New Roman" w:eastAsia="仿宋" w:cs="Times New Roman"/>
          <w:b w:val="0"/>
          <w:bCs w:val="0"/>
          <w:sz w:val="32"/>
          <w:szCs w:val="32"/>
        </w:rPr>
        <w:t>万元</w:t>
      </w:r>
      <w:r>
        <w:rPr>
          <w:rStyle w:val="18"/>
          <w:rFonts w:hint="default" w:ascii="Times New Roman" w:hAnsi="Times New Roman" w:eastAsia="仿宋" w:cs="Times New Roman"/>
          <w:b w:val="0"/>
          <w:bCs w:val="0"/>
          <w:sz w:val="32"/>
          <w:szCs w:val="32"/>
          <w:lang w:eastAsia="zh-CN"/>
        </w:rPr>
        <w:t>，</w:t>
      </w:r>
      <w:r>
        <w:rPr>
          <w:rStyle w:val="18"/>
          <w:rFonts w:hint="default" w:ascii="Times New Roman" w:hAnsi="Times New Roman" w:eastAsia="仿宋" w:cs="Times New Roman"/>
          <w:b w:val="0"/>
          <w:bCs w:val="0"/>
          <w:sz w:val="32"/>
          <w:szCs w:val="32"/>
        </w:rPr>
        <w:t>完成预算</w:t>
      </w:r>
      <w:r>
        <w:rPr>
          <w:rStyle w:val="18"/>
          <w:rFonts w:hint="default" w:ascii="Times New Roman" w:hAnsi="Times New Roman" w:eastAsia="仿宋" w:cs="Times New Roman"/>
          <w:b w:val="0"/>
          <w:bCs w:val="0"/>
          <w:sz w:val="32"/>
          <w:szCs w:val="32"/>
          <w:lang w:val="en-US" w:eastAsia="zh-CN"/>
        </w:rPr>
        <w:t>100</w:t>
      </w:r>
      <w:r>
        <w:rPr>
          <w:rStyle w:val="18"/>
          <w:rFonts w:ascii="Times New Roman" w:hAnsi="Times New Roman" w:eastAsia="仿宋" w:cs="Times New Roman"/>
          <w:b w:val="0"/>
          <w:bCs w:val="0"/>
          <w:sz w:val="32"/>
          <w:szCs w:val="32"/>
        </w:rPr>
        <w:t>%</w:t>
      </w:r>
      <w:r>
        <w:rPr>
          <w:rStyle w:val="18"/>
          <w:rFonts w:hint="default" w:ascii="Times New Roman" w:hAnsi="Times New Roman" w:eastAsia="仿宋" w:cs="Times New Roman"/>
          <w:b w:val="0"/>
          <w:bCs w:val="0"/>
          <w:sz w:val="32"/>
          <w:szCs w:val="32"/>
        </w:rPr>
        <w:t>。</w:t>
      </w:r>
    </w:p>
    <w:p w14:paraId="246BE56F">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lang w:val="en-US" w:eastAsia="zh-CN"/>
        </w:rPr>
      </w:pPr>
      <w:r>
        <w:rPr>
          <w:rFonts w:hint="eastAsia" w:ascii="Times New Roman" w:eastAsia="仿宋" w:cs="Times New Roman"/>
          <w:b w:val="0"/>
          <w:bCs w:val="0"/>
          <w:sz w:val="32"/>
          <w:szCs w:val="32"/>
          <w:lang w:val="en-US" w:eastAsia="zh-CN"/>
        </w:rPr>
        <w:t>8</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rPr>
        <w:t>卫</w:t>
      </w:r>
      <w:r>
        <w:rPr>
          <w:rFonts w:hint="default" w:ascii="Times New Roman" w:hAnsi="Times New Roman" w:eastAsia="仿宋_GB2312" w:cs="Times New Roman"/>
          <w:b w:val="0"/>
          <w:bCs w:val="0"/>
          <w:kern w:val="2"/>
          <w:sz w:val="32"/>
          <w:szCs w:val="32"/>
          <w:lang w:val="en-US" w:eastAsia="zh-CN" w:bidi="ar-SA"/>
        </w:rPr>
        <w:t>生健康</w:t>
      </w:r>
      <w:r>
        <w:rPr>
          <w:rFonts w:hint="eastAsia" w:ascii="Times New Roman" w:cs="Times New Roman"/>
          <w:b w:val="0"/>
          <w:bCs w:val="0"/>
          <w:kern w:val="2"/>
          <w:sz w:val="32"/>
          <w:szCs w:val="32"/>
          <w:lang w:val="en-US" w:eastAsia="zh-CN" w:bidi="ar-SA"/>
        </w:rPr>
        <w:t>支出</w:t>
      </w:r>
      <w:r>
        <w:rPr>
          <w:rFonts w:hint="default" w:ascii="Times New Roman" w:hAnsi="Times New Roman" w:eastAsia="仿宋_GB2312" w:cs="Times New Roman"/>
          <w:b w:val="0"/>
          <w:bCs w:val="0"/>
          <w:kern w:val="2"/>
          <w:sz w:val="32"/>
          <w:szCs w:val="32"/>
          <w:lang w:val="en-US" w:eastAsia="zh-CN" w:bidi="ar-SA"/>
        </w:rPr>
        <w:t>（类）医疗保障管理事务（款）行政运行（项）：</w:t>
      </w:r>
      <w:r>
        <w:rPr>
          <w:rStyle w:val="18"/>
          <w:rFonts w:hint="default" w:ascii="Times New Roman" w:hAnsi="Times New Roman" w:eastAsia="仿宋_GB2312" w:cs="Times New Roman"/>
          <w:b w:val="0"/>
          <w:bCs w:val="0"/>
          <w:sz w:val="32"/>
          <w:szCs w:val="32"/>
        </w:rPr>
        <w:t>支出决算为</w:t>
      </w:r>
      <w:r>
        <w:rPr>
          <w:rStyle w:val="18"/>
          <w:rFonts w:hint="eastAsia" w:ascii="Times New Roman" w:cs="Times New Roman"/>
          <w:b w:val="0"/>
          <w:bCs w:val="0"/>
          <w:sz w:val="32"/>
          <w:szCs w:val="32"/>
          <w:lang w:val="en-US" w:eastAsia="zh-CN"/>
        </w:rPr>
        <w:t>290.05</w:t>
      </w:r>
      <w:r>
        <w:rPr>
          <w:rStyle w:val="18"/>
          <w:rFonts w:hint="default" w:ascii="Times New Roman" w:hAnsi="Times New Roman" w:eastAsia="仿宋_GB2312" w:cs="Times New Roman"/>
          <w:b w:val="0"/>
          <w:bCs w:val="0"/>
          <w:sz w:val="32"/>
          <w:szCs w:val="32"/>
        </w:rPr>
        <w:t>万元，完成预算</w:t>
      </w:r>
      <w:r>
        <w:rPr>
          <w:rStyle w:val="18"/>
          <w:rFonts w:hint="default" w:ascii="Times New Roman" w:hAnsi="Times New Roman" w:eastAsia="仿宋_GB2312" w:cs="Times New Roman"/>
          <w:b w:val="0"/>
          <w:bCs w:val="0"/>
          <w:sz w:val="32"/>
          <w:szCs w:val="32"/>
          <w:lang w:val="en-US" w:eastAsia="zh-CN"/>
        </w:rPr>
        <w:t>100</w:t>
      </w:r>
      <w:r>
        <w:rPr>
          <w:rStyle w:val="18"/>
          <w:rFonts w:hint="default" w:ascii="Times New Roman" w:hAnsi="Times New Roman" w:eastAsia="仿宋_GB2312" w:cs="Times New Roman"/>
          <w:b w:val="0"/>
          <w:bCs w:val="0"/>
          <w:sz w:val="32"/>
          <w:szCs w:val="32"/>
        </w:rPr>
        <w:t>%。</w:t>
      </w:r>
    </w:p>
    <w:p w14:paraId="087CAA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_GB2312" w:cs="Times New Roman"/>
          <w:b w:val="0"/>
          <w:bCs w:val="0"/>
          <w:sz w:val="32"/>
          <w:szCs w:val="32"/>
        </w:rPr>
      </w:pPr>
      <w:r>
        <w:rPr>
          <w:rFonts w:hint="eastAsia" w:eastAsia="仿宋" w:cs="Times New Roman"/>
          <w:b w:val="0"/>
          <w:bCs w:val="0"/>
          <w:sz w:val="32"/>
          <w:szCs w:val="32"/>
          <w:lang w:val="en-US" w:eastAsia="zh-CN"/>
        </w:rPr>
        <w:t>9</w:t>
      </w:r>
      <w:r>
        <w:rPr>
          <w:rFonts w:hint="default" w:ascii="Times New Roman" w:hAnsi="Times New Roman" w:eastAsia="仿宋" w:cs="Times New Roman"/>
          <w:b w:val="0"/>
          <w:bCs w:val="0"/>
          <w:sz w:val="32"/>
          <w:szCs w:val="32"/>
          <w:lang w:val="en-US" w:eastAsia="zh-CN"/>
        </w:rPr>
        <w:t>.</w:t>
      </w:r>
      <w:r>
        <w:rPr>
          <w:rFonts w:hint="default" w:ascii="Times New Roman" w:hAnsi="Times New Roman" w:eastAsia="仿宋_GB2312" w:cs="Times New Roman"/>
          <w:b w:val="0"/>
          <w:bCs w:val="0"/>
          <w:sz w:val="32"/>
          <w:szCs w:val="32"/>
        </w:rPr>
        <w:t>卫生健康</w:t>
      </w:r>
      <w:r>
        <w:rPr>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医疗保障管理事务</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医疗保障政策管理（</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_GB2312" w:cs="Times New Roman"/>
          <w:b w:val="0"/>
          <w:bCs w:val="0"/>
          <w:sz w:val="32"/>
          <w:szCs w:val="32"/>
        </w:rPr>
        <w:t>支出决算为</w:t>
      </w:r>
      <w:r>
        <w:rPr>
          <w:rStyle w:val="18"/>
          <w:rFonts w:hint="default" w:ascii="Times New Roman" w:hAnsi="Times New Roman" w:eastAsia="仿宋_GB2312" w:cs="Times New Roman"/>
          <w:b w:val="0"/>
          <w:bCs w:val="0"/>
          <w:sz w:val="32"/>
          <w:szCs w:val="32"/>
          <w:lang w:val="en-US" w:eastAsia="zh-CN"/>
        </w:rPr>
        <w:t>0.0</w:t>
      </w:r>
      <w:r>
        <w:rPr>
          <w:rStyle w:val="18"/>
          <w:rFonts w:hint="eastAsia" w:eastAsia="仿宋_GB2312" w:cs="Times New Roman"/>
          <w:b w:val="0"/>
          <w:bCs w:val="0"/>
          <w:sz w:val="32"/>
          <w:szCs w:val="32"/>
          <w:lang w:val="en-US" w:eastAsia="zh-CN"/>
        </w:rPr>
        <w:t>2</w:t>
      </w:r>
      <w:r>
        <w:rPr>
          <w:rStyle w:val="18"/>
          <w:rFonts w:hint="default" w:ascii="Times New Roman" w:hAnsi="Times New Roman" w:eastAsia="仿宋_GB2312" w:cs="Times New Roman"/>
          <w:b w:val="0"/>
          <w:bCs w:val="0"/>
          <w:sz w:val="32"/>
          <w:szCs w:val="32"/>
        </w:rPr>
        <w:t>万元，完成预算</w:t>
      </w:r>
      <w:r>
        <w:rPr>
          <w:rStyle w:val="18"/>
          <w:rFonts w:hint="default" w:ascii="Times New Roman" w:hAnsi="Times New Roman" w:eastAsia="仿宋_GB2312" w:cs="Times New Roman"/>
          <w:b w:val="0"/>
          <w:bCs w:val="0"/>
          <w:sz w:val="32"/>
          <w:szCs w:val="32"/>
          <w:lang w:val="en-US" w:eastAsia="zh-CN"/>
        </w:rPr>
        <w:t>100</w:t>
      </w:r>
      <w:r>
        <w:rPr>
          <w:rStyle w:val="18"/>
          <w:rFonts w:hint="default" w:ascii="Times New Roman" w:hAnsi="Times New Roman" w:eastAsia="仿宋_GB2312" w:cs="Times New Roman"/>
          <w:b w:val="0"/>
          <w:bCs w:val="0"/>
          <w:sz w:val="32"/>
          <w:szCs w:val="32"/>
        </w:rPr>
        <w:t>%。</w:t>
      </w:r>
    </w:p>
    <w:p w14:paraId="7F91E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8"/>
          <w:rFonts w:hint="default" w:ascii="Times New Roman" w:hAnsi="Times New Roman" w:eastAsia="仿宋_GB2312" w:cs="Times New Roman"/>
          <w:b w:val="0"/>
          <w:bCs w:val="0"/>
          <w:sz w:val="32"/>
          <w:szCs w:val="32"/>
        </w:rPr>
      </w:pPr>
      <w:r>
        <w:rPr>
          <w:rFonts w:hint="eastAsia" w:eastAsia="仿宋" w:cs="Times New Roman"/>
          <w:b w:val="0"/>
          <w:bCs w:val="0"/>
          <w:sz w:val="32"/>
          <w:szCs w:val="32"/>
          <w:lang w:val="en-US" w:eastAsia="zh-CN"/>
        </w:rPr>
        <w:t>10</w:t>
      </w:r>
      <w:r>
        <w:rPr>
          <w:rFonts w:hint="default" w:ascii="Times New Roman" w:hAnsi="Times New Roman" w:eastAsia="仿宋" w:cs="Times New Roman"/>
          <w:b w:val="0"/>
          <w:bCs w:val="0"/>
          <w:sz w:val="32"/>
          <w:szCs w:val="32"/>
          <w:lang w:val="en-US" w:eastAsia="zh-CN"/>
        </w:rPr>
        <w:t>.卫</w:t>
      </w:r>
      <w:r>
        <w:rPr>
          <w:rFonts w:hint="default" w:ascii="Times New Roman" w:hAnsi="Times New Roman" w:eastAsia="仿宋_GB2312" w:cs="Times New Roman"/>
          <w:b w:val="0"/>
          <w:bCs w:val="0"/>
          <w:sz w:val="32"/>
          <w:szCs w:val="32"/>
        </w:rPr>
        <w:t>生健康</w:t>
      </w:r>
      <w:r>
        <w:rPr>
          <w:rFonts w:hint="eastAsia" w:eastAsia="仿宋_GB2312" w:cs="Times New Roman"/>
          <w:b w:val="0"/>
          <w:bCs w:val="0"/>
          <w:sz w:val="32"/>
          <w:szCs w:val="32"/>
          <w:lang w:eastAsia="zh-CN"/>
        </w:rPr>
        <w:t>支出</w:t>
      </w:r>
      <w:r>
        <w:rPr>
          <w:rStyle w:val="18"/>
          <w:rFonts w:hint="default" w:ascii="Times New Roman" w:hAnsi="Times New Roman" w:eastAsia="仿宋_GB2312" w:cs="Times New Roman"/>
          <w:b w:val="0"/>
          <w:bCs w:val="0"/>
          <w:sz w:val="32"/>
          <w:szCs w:val="32"/>
        </w:rPr>
        <w:t>（类）</w:t>
      </w:r>
      <w:r>
        <w:rPr>
          <w:rStyle w:val="18"/>
          <w:rFonts w:hint="default" w:ascii="Times New Roman" w:hAnsi="Times New Roman" w:eastAsia="仿宋_GB2312" w:cs="Times New Roman"/>
          <w:b w:val="0"/>
          <w:bCs w:val="0"/>
          <w:sz w:val="32"/>
          <w:szCs w:val="32"/>
          <w:lang w:eastAsia="zh-CN"/>
        </w:rPr>
        <w:t>医疗保障管理事务</w:t>
      </w:r>
      <w:r>
        <w:rPr>
          <w:rStyle w:val="18"/>
          <w:rFonts w:hint="default" w:ascii="Times New Roman" w:hAnsi="Times New Roman" w:eastAsia="仿宋_GB2312" w:cs="Times New Roman"/>
          <w:b w:val="0"/>
          <w:bCs w:val="0"/>
          <w:sz w:val="32"/>
          <w:szCs w:val="32"/>
        </w:rPr>
        <w:t>（款）</w:t>
      </w:r>
      <w:r>
        <w:rPr>
          <w:rStyle w:val="18"/>
          <w:rFonts w:hint="default" w:ascii="Times New Roman" w:hAnsi="Times New Roman" w:eastAsia="仿宋_GB2312" w:cs="Times New Roman"/>
          <w:b w:val="0"/>
          <w:bCs w:val="0"/>
          <w:sz w:val="32"/>
          <w:szCs w:val="32"/>
          <w:lang w:eastAsia="zh-CN"/>
        </w:rPr>
        <w:t>其他医疗保障管理事务支出（</w:t>
      </w:r>
      <w:r>
        <w:rPr>
          <w:rStyle w:val="18"/>
          <w:rFonts w:hint="default" w:ascii="Times New Roman" w:hAnsi="Times New Roman" w:eastAsia="仿宋_GB2312" w:cs="Times New Roman"/>
          <w:b w:val="0"/>
          <w:bCs w:val="0"/>
          <w:sz w:val="32"/>
          <w:szCs w:val="32"/>
        </w:rPr>
        <w:t>项</w:t>
      </w:r>
      <w:r>
        <w:rPr>
          <w:rStyle w:val="18"/>
          <w:rFonts w:hint="default" w:ascii="Times New Roman" w:hAnsi="Times New Roman" w:eastAsia="仿宋_GB2312" w:cs="Times New Roman"/>
          <w:b w:val="0"/>
          <w:bCs w:val="0"/>
          <w:sz w:val="32"/>
          <w:szCs w:val="32"/>
          <w:lang w:eastAsia="zh-CN"/>
        </w:rPr>
        <w:t>）：</w:t>
      </w:r>
      <w:r>
        <w:rPr>
          <w:rStyle w:val="18"/>
          <w:rFonts w:hint="default" w:ascii="Times New Roman" w:hAnsi="Times New Roman" w:eastAsia="仿宋_GB2312" w:cs="Times New Roman"/>
          <w:b w:val="0"/>
          <w:bCs w:val="0"/>
          <w:sz w:val="32"/>
          <w:szCs w:val="32"/>
        </w:rPr>
        <w:t>支出决算为</w:t>
      </w:r>
      <w:r>
        <w:rPr>
          <w:rStyle w:val="18"/>
          <w:rFonts w:hint="eastAsia" w:eastAsia="仿宋_GB2312" w:cs="Times New Roman"/>
          <w:b w:val="0"/>
          <w:bCs w:val="0"/>
          <w:sz w:val="32"/>
          <w:szCs w:val="32"/>
          <w:lang w:val="en-US" w:eastAsia="zh-CN"/>
        </w:rPr>
        <w:t>24.05</w:t>
      </w:r>
      <w:r>
        <w:rPr>
          <w:rStyle w:val="18"/>
          <w:rFonts w:hint="default" w:ascii="Times New Roman" w:hAnsi="Times New Roman" w:eastAsia="仿宋_GB2312" w:cs="Times New Roman"/>
          <w:b w:val="0"/>
          <w:bCs w:val="0"/>
          <w:sz w:val="32"/>
          <w:szCs w:val="32"/>
        </w:rPr>
        <w:t>万元，完成预算</w:t>
      </w:r>
      <w:r>
        <w:rPr>
          <w:rStyle w:val="18"/>
          <w:rFonts w:hint="default" w:ascii="Times New Roman" w:hAnsi="Times New Roman" w:eastAsia="仿宋_GB2312" w:cs="Times New Roman"/>
          <w:b w:val="0"/>
          <w:bCs w:val="0"/>
          <w:sz w:val="32"/>
          <w:szCs w:val="32"/>
          <w:lang w:val="en-US" w:eastAsia="zh-CN"/>
        </w:rPr>
        <w:t>100</w:t>
      </w:r>
      <w:r>
        <w:rPr>
          <w:rStyle w:val="18"/>
          <w:rFonts w:hint="default" w:ascii="Times New Roman" w:hAnsi="Times New Roman" w:eastAsia="仿宋_GB2312" w:cs="Times New Roman"/>
          <w:b w:val="0"/>
          <w:bCs w:val="0"/>
          <w:sz w:val="32"/>
          <w:szCs w:val="32"/>
        </w:rPr>
        <w:t>%。</w:t>
      </w:r>
    </w:p>
    <w:p w14:paraId="0F70F3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s="仿宋_GB2312"/>
          <w:sz w:val="32"/>
          <w:szCs w:val="32"/>
        </w:rPr>
      </w:pPr>
      <w:r>
        <w:rPr>
          <w:rFonts w:hint="default" w:ascii="Times New Roman" w:hAnsi="Times New Roman" w:eastAsia="仿宋" w:cs="Times New Roman"/>
          <w:b w:val="0"/>
          <w:bCs w:val="0"/>
          <w:sz w:val="32"/>
          <w:szCs w:val="32"/>
          <w:lang w:val="en-US" w:eastAsia="zh-CN"/>
        </w:rPr>
        <w:t>1</w:t>
      </w:r>
      <w:r>
        <w:rPr>
          <w:rFonts w:hint="eastAsia" w:eastAsia="仿宋" w:cs="Times New Roman"/>
          <w:b w:val="0"/>
          <w:bCs w:val="0"/>
          <w:sz w:val="32"/>
          <w:szCs w:val="32"/>
          <w:lang w:val="en-US" w:eastAsia="zh-CN"/>
        </w:rPr>
        <w:t>1</w:t>
      </w:r>
      <w:r>
        <w:rPr>
          <w:rFonts w:hint="default" w:ascii="Times New Roman" w:hAnsi="Times New Roman" w:eastAsia="仿宋" w:cs="Times New Roman"/>
          <w:b w:val="0"/>
          <w:bCs w:val="0"/>
          <w:sz w:val="32"/>
          <w:szCs w:val="32"/>
          <w:lang w:val="en-US" w:eastAsia="zh-CN"/>
        </w:rPr>
        <w:t>.</w:t>
      </w:r>
      <w:r>
        <w:rPr>
          <w:rStyle w:val="18"/>
          <w:rFonts w:hint="default" w:ascii="Times New Roman" w:hAnsi="Times New Roman" w:eastAsia="仿宋_GB2312" w:cs="Times New Roman"/>
          <w:b w:val="0"/>
          <w:bCs w:val="0"/>
          <w:color w:val="auto"/>
          <w:sz w:val="32"/>
          <w:szCs w:val="32"/>
        </w:rPr>
        <w:t>住房保障支出（类）住房改革支出（款）住房公积金（项）</w:t>
      </w:r>
      <w:r>
        <w:rPr>
          <w:rStyle w:val="18"/>
          <w:rFonts w:hint="default" w:ascii="Times New Roman" w:hAnsi="Times New Roman" w:eastAsia="仿宋_GB2312" w:cs="Times New Roman"/>
          <w:b w:val="0"/>
          <w:bCs w:val="0"/>
          <w:color w:val="auto"/>
          <w:sz w:val="32"/>
          <w:szCs w:val="32"/>
          <w:lang w:eastAsia="zh-CN"/>
        </w:rPr>
        <w:t>：</w:t>
      </w:r>
      <w:r>
        <w:rPr>
          <w:rStyle w:val="18"/>
          <w:rFonts w:hint="default" w:ascii="Times New Roman" w:hAnsi="Times New Roman" w:eastAsia="仿宋_GB2312" w:cs="Times New Roman"/>
          <w:b w:val="0"/>
          <w:bCs w:val="0"/>
          <w:sz w:val="32"/>
          <w:szCs w:val="32"/>
        </w:rPr>
        <w:t>支出决算为</w:t>
      </w:r>
      <w:r>
        <w:rPr>
          <w:rStyle w:val="18"/>
          <w:rFonts w:hint="eastAsia" w:eastAsia="仿宋_GB2312" w:cs="Times New Roman"/>
          <w:b w:val="0"/>
          <w:bCs w:val="0"/>
          <w:sz w:val="32"/>
          <w:szCs w:val="32"/>
          <w:lang w:val="en-US" w:eastAsia="zh-CN"/>
        </w:rPr>
        <w:t>28.60</w:t>
      </w:r>
      <w:r>
        <w:rPr>
          <w:rStyle w:val="18"/>
          <w:rFonts w:hint="default" w:ascii="Times New Roman" w:hAnsi="Times New Roman" w:eastAsia="仿宋_GB2312" w:cs="Times New Roman"/>
          <w:b w:val="0"/>
          <w:bCs w:val="0"/>
          <w:sz w:val="32"/>
          <w:szCs w:val="32"/>
        </w:rPr>
        <w:t>万元，完成预算</w:t>
      </w:r>
      <w:r>
        <w:rPr>
          <w:rStyle w:val="18"/>
          <w:rFonts w:hint="default" w:ascii="Times New Roman" w:hAnsi="Times New Roman" w:eastAsia="仿宋_GB2312" w:cs="Times New Roman"/>
          <w:b w:val="0"/>
          <w:bCs w:val="0"/>
          <w:sz w:val="32"/>
          <w:szCs w:val="32"/>
          <w:lang w:val="en-US" w:eastAsia="zh-CN"/>
        </w:rPr>
        <w:t>100</w:t>
      </w:r>
      <w:r>
        <w:rPr>
          <w:rStyle w:val="18"/>
          <w:rFonts w:hint="default" w:ascii="Times New Roman" w:hAnsi="Times New Roman" w:eastAsia="仿宋_GB2312" w:cs="Times New Roman"/>
          <w:b w:val="0"/>
          <w:bCs w:val="0"/>
          <w:sz w:val="32"/>
          <w:szCs w:val="32"/>
        </w:rPr>
        <w:t>%。</w:t>
      </w:r>
    </w:p>
    <w:p w14:paraId="69CA2717">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127B1B30">
      <w:pPr>
        <w:pageBreakBefore w:val="0"/>
        <w:tabs>
          <w:tab w:val="right" w:pos="8306"/>
        </w:tabs>
        <w:kinsoku/>
        <w:wordWrap/>
        <w:overflowPunct/>
        <w:topLinePunct w:val="0"/>
        <w:autoSpaceDE/>
        <w:autoSpaceDN/>
        <w:bidi w:val="0"/>
        <w:spacing w:line="360" w:lineRule="auto"/>
        <w:ind w:firstLine="640"/>
        <w:textAlignment w:val="auto"/>
        <w:outlineLvl w:val="1"/>
        <w:rPr>
          <w:rStyle w:val="30"/>
          <w:rFonts w:ascii="Times New Roman" w:hAnsi="Times New Roman"/>
        </w:rPr>
      </w:pPr>
      <w:bookmarkStart w:id="30" w:name="_Toc15396608"/>
      <w:bookmarkStart w:id="31"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30"/>
      <w:bookmarkEnd w:id="31"/>
      <w:r>
        <w:rPr>
          <w:rStyle w:val="30"/>
          <w:rFonts w:ascii="Times New Roman" w:hAnsi="Times New Roman" w:eastAsia="黑体"/>
          <w:b w:val="0"/>
        </w:rPr>
        <w:tab/>
      </w:r>
    </w:p>
    <w:p w14:paraId="2B924BEA">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Times New Roman" w:hAnsi="Times New Roman" w:eastAsia="仿宋_GB2312" w:cs="仿宋_GB2312"/>
          <w:sz w:val="32"/>
          <w:szCs w:val="32"/>
          <w:lang w:val="en-US" w:eastAsia="zh-CN"/>
        </w:rPr>
        <w:t>415.25</w:t>
      </w:r>
      <w:r>
        <w:rPr>
          <w:rFonts w:hint="eastAsia" w:ascii="Times New Roman" w:hAnsi="Times New Roman" w:eastAsia="仿宋_GB2312" w:cs="仿宋_GB2312"/>
          <w:sz w:val="32"/>
          <w:szCs w:val="32"/>
        </w:rPr>
        <w:t>万</w:t>
      </w:r>
      <w:r>
        <w:rPr>
          <w:rFonts w:hint="eastAsia" w:eastAsia="仿宋_GB2312" w:cs="仿宋_GB2312"/>
          <w:sz w:val="32"/>
          <w:szCs w:val="32"/>
        </w:rPr>
        <w:t>元，其中：</w:t>
      </w:r>
    </w:p>
    <w:p w14:paraId="346C6BC6">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人员经费</w:t>
      </w:r>
      <w:r>
        <w:rPr>
          <w:rFonts w:hint="eastAsia" w:eastAsia="仿宋_GB2312" w:cs="仿宋_GB2312"/>
          <w:sz w:val="32"/>
          <w:szCs w:val="32"/>
          <w:lang w:val="en-US" w:eastAsia="zh-CN"/>
        </w:rPr>
        <w:t>3</w:t>
      </w:r>
      <w:r>
        <w:rPr>
          <w:rFonts w:hint="eastAsia" w:ascii="Times New Roman" w:hAnsi="Times New Roman" w:eastAsia="仿宋_GB2312" w:cs="仿宋_GB2312"/>
          <w:sz w:val="32"/>
          <w:szCs w:val="32"/>
          <w:lang w:val="en-US" w:eastAsia="zh-CN"/>
        </w:rPr>
        <w:t>79.64</w:t>
      </w:r>
      <w:r>
        <w:rPr>
          <w:rFonts w:hint="eastAsia" w:ascii="Times New Roman" w:hAnsi="Times New Roman" w:eastAsia="仿宋_GB2312" w:cs="仿宋_GB2312"/>
          <w:sz w:val="32"/>
          <w:szCs w:val="32"/>
        </w:rPr>
        <w:t>万</w:t>
      </w:r>
      <w:r>
        <w:rPr>
          <w:rFonts w:hint="eastAsia" w:eastAsia="仿宋_GB2312" w:cs="仿宋_GB2312"/>
          <w:sz w:val="32"/>
          <w:szCs w:val="32"/>
        </w:rPr>
        <w:t>元，主要包括：基本工资、津贴补贴、奖金、机关事业单位基本养老保险缴费、职业年金缴费、</w:t>
      </w:r>
      <w:r>
        <w:rPr>
          <w:rFonts w:hint="eastAsia" w:eastAsia="仿宋_GB2312" w:cs="仿宋_GB2312"/>
          <w:sz w:val="32"/>
          <w:szCs w:val="32"/>
          <w:lang w:eastAsia="zh-CN"/>
        </w:rPr>
        <w:t>职工基本医疗保险缴费、公务员医疗补助缴费、</w:t>
      </w:r>
      <w:r>
        <w:rPr>
          <w:rFonts w:hint="eastAsia" w:eastAsia="仿宋_GB2312" w:cs="仿宋_GB2312"/>
          <w:sz w:val="32"/>
          <w:szCs w:val="32"/>
        </w:rPr>
        <w:t>其他社会保障缴费、</w:t>
      </w:r>
      <w:r>
        <w:rPr>
          <w:rFonts w:hint="eastAsia" w:eastAsia="仿宋_GB2312" w:cs="仿宋_GB2312"/>
          <w:sz w:val="32"/>
          <w:szCs w:val="32"/>
          <w:lang w:eastAsia="zh-CN"/>
        </w:rPr>
        <w:t>住房公积金、</w:t>
      </w:r>
      <w:r>
        <w:rPr>
          <w:rFonts w:hint="eastAsia" w:eastAsia="仿宋_GB2312" w:cs="仿宋_GB2312"/>
          <w:sz w:val="32"/>
          <w:szCs w:val="32"/>
        </w:rPr>
        <w:t>其他工资福利支出、抚恤金、生活补助、医疗费补助、奖励金。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Times New Roman" w:hAnsi="Times New Roman" w:eastAsia="仿宋_GB2312" w:cs="仿宋_GB2312"/>
          <w:sz w:val="32"/>
          <w:szCs w:val="32"/>
          <w:lang w:val="en-US" w:eastAsia="zh-CN"/>
        </w:rPr>
        <w:t>35.61</w:t>
      </w:r>
      <w:r>
        <w:rPr>
          <w:rFonts w:hint="eastAsia" w:ascii="Times New Roman" w:hAnsi="Times New Roman" w:eastAsia="仿宋_GB2312" w:cs="仿宋_GB2312"/>
          <w:sz w:val="32"/>
          <w:szCs w:val="32"/>
        </w:rPr>
        <w:t>万</w:t>
      </w:r>
      <w:r>
        <w:rPr>
          <w:rFonts w:hint="eastAsia" w:eastAsia="仿宋_GB2312" w:cs="仿宋_GB2312"/>
          <w:sz w:val="32"/>
          <w:szCs w:val="32"/>
        </w:rPr>
        <w:t>元，主要包括：办公费、水费、电费、邮电费、取暖费、物业管理费、差旅费、维修（护）费、租赁费、培训费、公务接待费、委托业务费、工会经费、福利费、其他交通费</w:t>
      </w:r>
      <w:r>
        <w:rPr>
          <w:rFonts w:hint="eastAsia" w:eastAsia="仿宋_GB2312" w:cs="仿宋_GB2312"/>
          <w:sz w:val="32"/>
          <w:szCs w:val="32"/>
          <w:lang w:eastAsia="zh-CN"/>
        </w:rPr>
        <w:t>用</w:t>
      </w:r>
      <w:r>
        <w:rPr>
          <w:rFonts w:hint="eastAsia" w:eastAsia="仿宋_GB2312" w:cs="仿宋_GB2312"/>
          <w:sz w:val="32"/>
          <w:szCs w:val="32"/>
        </w:rPr>
        <w:t>、其他商品和服务支出。</w:t>
      </w:r>
    </w:p>
    <w:p w14:paraId="6A8754FA">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1A1E01AA">
      <w:pPr>
        <w:pageBreakBefore w:val="0"/>
        <w:kinsoku/>
        <w:wordWrap/>
        <w:overflowPunct/>
        <w:topLinePunct w:val="0"/>
        <w:autoSpaceDE/>
        <w:autoSpaceDN/>
        <w:bidi w:val="0"/>
        <w:spacing w:line="360" w:lineRule="auto"/>
        <w:ind w:firstLine="640"/>
        <w:textAlignment w:val="auto"/>
        <w:outlineLvl w:val="1"/>
        <w:rPr>
          <w:rStyle w:val="30"/>
          <w:rFonts w:ascii="Times New Roman" w:hAnsi="Times New Roman" w:eastAsia="黑体"/>
          <w:b w:val="0"/>
        </w:rPr>
      </w:pPr>
      <w:bookmarkStart w:id="32" w:name="_Toc15377215"/>
      <w:bookmarkStart w:id="33" w:name="_Toc15396609"/>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2"/>
      <w:bookmarkEnd w:id="33"/>
    </w:p>
    <w:p w14:paraId="4BA07231">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6435F530">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Times New Roman" w:hAnsi="Times New Roman" w:eastAsia="仿宋_GB2312" w:cs="仿宋_GB2312"/>
          <w:sz w:val="32"/>
          <w:szCs w:val="32"/>
          <w:lang w:val="en-US" w:eastAsia="zh-CN"/>
        </w:rPr>
        <w:t>0.07</w:t>
      </w:r>
      <w:r>
        <w:rPr>
          <w:rFonts w:hint="eastAsia" w:ascii="Times New Roman" w:hAnsi="Times New Roman" w:eastAsia="仿宋_GB2312" w:cs="仿宋_GB2312"/>
          <w:sz w:val="32"/>
          <w:szCs w:val="32"/>
        </w:rPr>
        <w:t>万元，完成预算</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0.02</w:t>
      </w:r>
      <w:r>
        <w:rPr>
          <w:rFonts w:hint="eastAsia" w:eastAsia="仿宋_GB2312" w:cs="仿宋_GB2312"/>
          <w:sz w:val="32"/>
          <w:szCs w:val="32"/>
        </w:rPr>
        <w:t>万元，增长</w:t>
      </w:r>
      <w:r>
        <w:rPr>
          <w:rFonts w:hint="eastAsia" w:eastAsia="仿宋_GB2312" w:cs="仿宋_GB2312"/>
          <w:sz w:val="32"/>
          <w:szCs w:val="32"/>
          <w:lang w:val="en-US" w:eastAsia="zh-CN"/>
        </w:rPr>
        <w:t>40</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75415238">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14:paraId="21685D44">
      <w:pPr>
        <w:pageBreakBefore w:val="0"/>
        <w:kinsoku/>
        <w:wordWrap/>
        <w:overflowPunct/>
        <w:topLinePunct w:val="0"/>
        <w:autoSpaceDE/>
        <w:autoSpaceDN/>
        <w:bidi w:val="0"/>
        <w:spacing w:line="360" w:lineRule="auto"/>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2024年度“三公”经费财政拨款支出决算中，因公出国（境）费支出决算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%；公务用车购置及运行维护费支出决算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%；公务接待费支出决算</w:t>
      </w:r>
      <w:r>
        <w:rPr>
          <w:rFonts w:hint="eastAsia" w:ascii="Times New Roman" w:hAnsi="Times New Roman" w:eastAsia="仿宋_GB2312" w:cs="仿宋_GB2312"/>
          <w:sz w:val="32"/>
          <w:szCs w:val="32"/>
          <w:lang w:val="en-US" w:eastAsia="zh-CN"/>
        </w:rPr>
        <w:t>0.07</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%。具体情况如下：</w:t>
      </w:r>
    </w:p>
    <w:p w14:paraId="2868201A">
      <w:pPr>
        <w:pageBreakBefore w:val="0"/>
        <w:kinsoku/>
        <w:wordWrap/>
        <w:overflowPunct/>
        <w:topLinePunct w:val="0"/>
        <w:autoSpaceDE/>
        <w:autoSpaceDN/>
        <w:bidi w:val="0"/>
        <w:spacing w:line="360" w:lineRule="auto"/>
        <w:textAlignment w:val="auto"/>
        <w:rPr>
          <w:rFonts w:ascii="Times New Roman" w:hAnsi="Times New Roman" w:eastAsia="仿宋_GB2312" w:cs="仿宋_GB2312"/>
          <w:sz w:val="32"/>
          <w:szCs w:val="32"/>
        </w:rPr>
      </w:pPr>
      <w:r>
        <w:rPr>
          <w:rFonts w:ascii="Times New Roman" w:hAnsi="Times New Roman" w:cs="Times New Roman"/>
          <w:sz w:val="32"/>
        </w:rPr>
        <mc:AlternateContent>
          <mc:Choice Requires="wps">
            <w:drawing>
              <wp:anchor distT="0" distB="0" distL="114300" distR="114300" simplePos="0" relativeHeight="251667456" behindDoc="0" locked="0" layoutInCell="1" allowOverlap="1">
                <wp:simplePos x="0" y="0"/>
                <wp:positionH relativeFrom="column">
                  <wp:posOffset>4337050</wp:posOffset>
                </wp:positionH>
                <wp:positionV relativeFrom="paragraph">
                  <wp:posOffset>363855</wp:posOffset>
                </wp:positionV>
                <wp:extent cx="850900" cy="333375"/>
                <wp:effectExtent l="5080" t="4445" r="20320" b="5080"/>
                <wp:wrapNone/>
                <wp:docPr id="14" name="文本框 14"/>
                <wp:cNvGraphicFramePr/>
                <a:graphic xmlns:a="http://schemas.openxmlformats.org/drawingml/2006/main">
                  <a:graphicData uri="http://schemas.microsoft.com/office/word/2010/wordprocessingShape">
                    <wps:wsp>
                      <wps:cNvSpPr txBox="1"/>
                      <wps:spPr>
                        <a:xfrm>
                          <a:off x="0" y="0"/>
                          <a:ext cx="850900" cy="3333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9EED46E">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wps:txbx>
                      <wps:bodyPr upright="1"/>
                    </wps:wsp>
                  </a:graphicData>
                </a:graphic>
              </wp:anchor>
            </w:drawing>
          </mc:Choice>
          <mc:Fallback>
            <w:pict>
              <v:shape id="_x0000_s1026" o:spid="_x0000_s1026" o:spt="202" type="#_x0000_t202" style="position:absolute;left:0pt;margin-left:341.5pt;margin-top:28.65pt;height:26.25pt;width:67pt;z-index:251667456;mso-width-relative:page;mso-height-relative:page;" fillcolor="#FFFFFF" filled="t" stroked="t" coordsize="21600,21600" o:gfxdata="UEsDBAoAAAAAAIdO4kAAAAAAAAAAAAAAAAAEAAAAZHJzL1BLAwQUAAAACACHTuJApJ1iUNgAAAAK&#10;AQAADwAAAGRycy9kb3ducmV2LnhtbE2PwU7DMAyG70i8Q2QkLmhL2omtK00nNIE4b3DhljVeW9E4&#10;bZOtG0+POcHR9qff319sLq4TZxxD60lDMlcgkCpvW6o1fLy/zjIQIRqypvOEGq4YYFPe3hQmt36i&#10;HZ73sRYcQiE3GpoY+1zKUDXoTJj7HolvRz86E3kca2lHM3G462Sq1FI60xJ/aEyP2warr/3JafDT&#10;y9V5HFT68Pnt3rbPw+6YDlrf3yXqCUTES/yD4Vef1aFkp4M/kQ2i07DMFtwlanhcLUAwkCUrXhyY&#10;VOsMZFnI/xXKH1BLAwQUAAAACACHTuJATIcL0QUCAAA3BAAADgAAAGRycy9lMm9Eb2MueG1srVPN&#10;jtMwEL4j8Q6W7zTZQmE3aroSlHJBgLTwAK5/Ekv+k8dt0heAN+DEhTvP1efYsdPdZZdLD+SQjGe+&#10;fDPzzXh5PVpD9jKC9q6lF7OaEum4F9p1Lf32dfPikhJIzAlmvJMtPUig16vnz5ZDaOTc994IGQmS&#10;OGiG0NI+pdBUFfBeWgYzH6TDoPLRsoTH2FUisgHZranmdf26GnwUIXouAdC7noL0xBjPIfRKaS7X&#10;nu+sdGlijdKwhC1BrwPQValWKcnTZ6VAJmJaip2m8sYkaG/zu1otWdNFFnrNTyWwc0p40pNl2mHS&#10;e6o1S4zsov6HymoePXiVZtzbamqkKIJdXNRPtLnpWZClF5Qawr3o8P9o+af9l0i0wE14RYljFid+&#10;/Pnj+OvP8fd3gj4UaAjQIO4mIDKNb/2I4Ds/oDP3Papo8xc7IhhHeQ/38soxEY7Oy0V9VWOEY+gl&#10;Pm8WmaV6+DlESB+ktyQbLY04vSIq23+ENEHvIDkXeKPFRhtTDrHbvjOR7BlOelOeE/sjmHFkaOnV&#10;Yr7AOhiur8K1QdMGlABcV/I9+gPOI86FrRn0UwGFIednjdVJxmL1kon3TpB0CKiyw9tFczFWCkqM&#10;xMuYrYJMTJtzkKidcShhntA0iWylcTsiTTa3XhxwarsQddejpGVuBY77VLQ/7X5e2L/PhfThvq9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SdYlDYAAAACgEAAA8AAAAAAAAAAQAgAAAAIgAAAGRy&#10;cy9kb3ducmV2LnhtbFBLAQIUABQAAAAIAIdO4kBMhwvRBQIAADcEAAAOAAAAAAAAAAEAIAAAACcB&#10;AABkcnMvZTJvRG9jLnhtbFBLBQYAAAAABgAGAFkBAACeBQAAAAA=&#10;">
                <v:fill on="t" focussize="0,0"/>
                <v:stroke color="#FFFFFF" joinstyle="miter"/>
                <v:imagedata o:title=""/>
                <o:lock v:ext="edit" aspectratio="f"/>
                <v:textbox>
                  <w:txbxContent>
                    <w:p w14:paraId="29EED46E">
                      <w:pP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单位:万元</w:t>
                      </w:r>
                    </w:p>
                  </w:txbxContent>
                </v:textbox>
              </v:shape>
            </w:pict>
          </mc:Fallback>
        </mc:AlternateContent>
      </w:r>
      <w:r>
        <w:rPr>
          <w:rFonts w:hint="eastAsia" w:ascii="Times New Roman" w:hAnsi="Times New Roman" w:eastAsia="仿宋_GB2312" w:cs="仿宋_GB2312"/>
          <w:sz w:val="32"/>
          <w:szCs w:val="32"/>
          <w:lang w:eastAsia="zh-CN"/>
        </w:rPr>
        <w:drawing>
          <wp:inline distT="0" distB="0" distL="114300" distR="114300">
            <wp:extent cx="5256530" cy="2988310"/>
            <wp:effectExtent l="5080" t="4445" r="15240" b="17145"/>
            <wp:docPr id="7" name="图表 7"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75ACAB">
      <w:pPr>
        <w:pageBreakBefore w:val="0"/>
        <w:kinsoku/>
        <w:wordWrap/>
        <w:overflowPunct/>
        <w:topLinePunct w:val="0"/>
        <w:autoSpaceDE/>
        <w:autoSpaceDN/>
        <w:bidi w:val="0"/>
        <w:spacing w:line="360" w:lineRule="auto"/>
        <w:ind w:firstLine="1292" w:firstLineChars="404"/>
        <w:textAlignment w:val="auto"/>
        <w:rPr>
          <w:rFonts w:eastAsia="仿宋_GB2312" w:cs="仿宋_GB2312"/>
          <w:sz w:val="32"/>
          <w:szCs w:val="32"/>
        </w:rPr>
      </w:pPr>
      <w:r>
        <w:rPr>
          <w:rFonts w:hint="eastAsia" w:eastAsia="仿宋_GB2312" w:cs="仿宋_GB2312"/>
          <w:sz w:val="32"/>
          <w:szCs w:val="32"/>
        </w:rPr>
        <w:t>（图7：“三公”经费财政拨款支出结构）</w:t>
      </w:r>
    </w:p>
    <w:p w14:paraId="79F7D34F">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Times New Roman" w:hAnsi="Times New Roman" w:eastAsia="仿宋_GB2312" w:cs="仿宋_GB2312"/>
          <w:sz w:val="32"/>
          <w:szCs w:val="32"/>
        </w:rPr>
        <w:t>组</w:t>
      </w:r>
      <w:r>
        <w:rPr>
          <w:rFonts w:hint="eastAsia" w:ascii="Times New Roman" w:hAnsi="Times New Roman" w:eastAsia="仿宋_GB2312" w:cs="仿宋_GB2312"/>
          <w:sz w:val="32"/>
          <w:szCs w:val="32"/>
          <w:lang w:val="en-US" w:eastAsia="zh-CN"/>
        </w:rPr>
        <w:t>0</w:t>
      </w:r>
      <w:r>
        <w:rPr>
          <w:rFonts w:hint="eastAsia" w:eastAsia="仿宋_GB2312" w:cs="仿宋_GB2312"/>
          <w:sz w:val="32"/>
          <w:szCs w:val="32"/>
        </w:rPr>
        <w:t>次，出国（境）</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r>
        <w:rPr>
          <w:rFonts w:hint="eastAsia" w:eastAsia="仿宋_GB2312" w:cs="仿宋_GB2312"/>
          <w:sz w:val="32"/>
          <w:szCs w:val="32"/>
        </w:rPr>
        <w:t>。</w:t>
      </w:r>
    </w:p>
    <w:p w14:paraId="7824E7A9">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b/>
          <w:bCs/>
          <w:sz w:val="32"/>
          <w:szCs w:val="32"/>
        </w:rPr>
        <w:t>2.公务用车购置及运行维护费支出</w:t>
      </w:r>
      <w:r>
        <w:rPr>
          <w:rFonts w:hint="eastAsia" w:ascii="Times New Roman" w:hAnsi="Times New Roman" w:eastAsia="仿宋_GB2312" w:cs="仿宋_GB2312"/>
          <w:b/>
          <w:bCs/>
          <w:sz w:val="32"/>
          <w:szCs w:val="32"/>
          <w:lang w:val="en-US" w:eastAsia="zh-CN"/>
        </w:rPr>
        <w:t>0</w:t>
      </w:r>
      <w:r>
        <w:rPr>
          <w:rFonts w:hint="eastAsia" w:ascii="Times New Roman" w:hAnsi="Times New Roman"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r>
        <w:rPr>
          <w:rFonts w:hint="eastAsia" w:eastAsia="仿宋_GB2312" w:cs="仿宋_GB2312"/>
          <w:sz w:val="32"/>
          <w:szCs w:val="32"/>
        </w:rPr>
        <w:t>。</w:t>
      </w:r>
    </w:p>
    <w:p w14:paraId="13180315">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其中：公务用车购置支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664FDEFE">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sz w:val="32"/>
          <w:szCs w:val="32"/>
        </w:rPr>
        <w:t>公务用车运行维护费支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w:t>
      </w:r>
      <w:r>
        <w:rPr>
          <w:rFonts w:hint="eastAsia" w:eastAsia="仿宋_GB2312" w:cs="仿宋_GB2312"/>
          <w:sz w:val="32"/>
          <w:szCs w:val="32"/>
        </w:rPr>
        <w:t>万元。</w:t>
      </w:r>
    </w:p>
    <w:p w14:paraId="006D3B0F">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b/>
          <w:bCs/>
          <w:sz w:val="32"/>
          <w:szCs w:val="32"/>
        </w:rPr>
        <w:t>3.公务接待费支出</w:t>
      </w:r>
      <w:r>
        <w:rPr>
          <w:rFonts w:hint="eastAsia" w:ascii="Times New Roman" w:hAnsi="Times New Roman" w:eastAsia="仿宋_GB2312" w:cs="仿宋_GB2312"/>
          <w:b/>
          <w:bCs/>
          <w:sz w:val="32"/>
          <w:szCs w:val="32"/>
          <w:lang w:val="en-US" w:eastAsia="zh-CN"/>
        </w:rPr>
        <w:t>0.07</w:t>
      </w:r>
      <w:r>
        <w:rPr>
          <w:rFonts w:hint="eastAsia" w:ascii="Times New Roman" w:hAnsi="Times New Roman"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0.02</w:t>
      </w:r>
      <w:r>
        <w:rPr>
          <w:rFonts w:hint="eastAsia" w:eastAsia="仿宋_GB2312" w:cs="仿宋_GB2312"/>
          <w:sz w:val="32"/>
          <w:szCs w:val="32"/>
        </w:rPr>
        <w:t>万元，增长</w:t>
      </w:r>
      <w:r>
        <w:rPr>
          <w:rFonts w:hint="eastAsia" w:eastAsia="仿宋_GB2312" w:cs="仿宋_GB2312"/>
          <w:sz w:val="32"/>
          <w:szCs w:val="32"/>
          <w:lang w:val="en-US" w:eastAsia="zh-CN"/>
        </w:rPr>
        <w:t>40</w:t>
      </w:r>
      <w:r>
        <w:rPr>
          <w:rFonts w:hint="eastAsia" w:eastAsia="仿宋_GB2312" w:cs="仿宋_GB2312"/>
          <w:sz w:val="32"/>
          <w:szCs w:val="32"/>
        </w:rPr>
        <w:t>%。主要原因是</w:t>
      </w:r>
      <w:r>
        <w:rPr>
          <w:rFonts w:hint="eastAsia" w:eastAsia="仿宋_GB2312" w:cs="仿宋_GB2312"/>
          <w:sz w:val="32"/>
          <w:szCs w:val="32"/>
          <w:lang w:eastAsia="zh-CN"/>
        </w:rPr>
        <w:t>今年接待费用在人均标准范围内增加</w:t>
      </w:r>
      <w:r>
        <w:rPr>
          <w:rFonts w:hint="eastAsia" w:eastAsia="仿宋_GB2312" w:cs="仿宋_GB2312"/>
          <w:sz w:val="32"/>
          <w:szCs w:val="32"/>
        </w:rPr>
        <w:t>。其中：</w:t>
      </w:r>
    </w:p>
    <w:p w14:paraId="152D3AF2">
      <w:pPr>
        <w:spacing w:line="600" w:lineRule="exact"/>
        <w:ind w:firstLine="640"/>
        <w:rPr>
          <w:rFonts w:eastAsia="仿宋_GB2312" w:cs="仿宋_GB2312"/>
          <w:sz w:val="32"/>
          <w:szCs w:val="32"/>
        </w:rPr>
      </w:pPr>
      <w:bookmarkStart w:id="36" w:name="_Toc15396610"/>
      <w:bookmarkStart w:id="37" w:name="_Toc15377218"/>
      <w:r>
        <w:rPr>
          <w:rFonts w:hint="eastAsia" w:eastAsia="仿宋_GB2312" w:cs="仿宋_GB2312"/>
          <w:sz w:val="32"/>
          <w:szCs w:val="32"/>
        </w:rPr>
        <w:t>国内公务接待支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0.07</w:t>
      </w:r>
      <w:r>
        <w:rPr>
          <w:rFonts w:hint="eastAsia" w:ascii="Times New Roman" w:hAnsi="Times New Roman" w:eastAsia="仿宋_GB2312" w:cs="仿宋_GB2312"/>
          <w:sz w:val="32"/>
          <w:szCs w:val="32"/>
        </w:rPr>
        <w:t>万</w:t>
      </w:r>
      <w:r>
        <w:rPr>
          <w:rFonts w:hint="eastAsia" w:eastAsia="仿宋_GB2312" w:cs="仿宋_GB2312"/>
          <w:sz w:val="32"/>
          <w:szCs w:val="32"/>
        </w:rPr>
        <w:t>元，主要用于</w:t>
      </w:r>
      <w:r>
        <w:rPr>
          <w:rFonts w:hint="default" w:ascii="Times New Roman" w:hAnsi="Times New Roman" w:eastAsia="仿宋_GB2312" w:cs="Times New Roman"/>
          <w:color w:val="auto"/>
          <w:sz w:val="32"/>
          <w:szCs w:val="32"/>
        </w:rPr>
        <w:t>执行公务的用餐费</w:t>
      </w:r>
      <w:r>
        <w:rPr>
          <w:rFonts w:hint="eastAsia" w:eastAsia="仿宋_GB2312" w:cs="仿宋_GB2312"/>
          <w:sz w:val="32"/>
          <w:szCs w:val="32"/>
        </w:rPr>
        <w:t>。国内公务接</w:t>
      </w:r>
      <w:r>
        <w:rPr>
          <w:rFonts w:hint="eastAsia" w:ascii="Times New Roman" w:hAnsi="Times New Roman" w:eastAsia="仿宋_GB2312" w:cs="仿宋_GB2312"/>
          <w:sz w:val="32"/>
          <w:szCs w:val="32"/>
        </w:rPr>
        <w:t>待</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批次，</w:t>
      </w:r>
      <w:r>
        <w:rPr>
          <w:rFonts w:hint="eastAsia" w:ascii="Times New Roman" w:hAnsi="Times New Roman" w:eastAsia="仿宋_GB2312" w:cs="仿宋_GB2312"/>
          <w:sz w:val="32"/>
          <w:szCs w:val="32"/>
          <w:lang w:val="en-US" w:eastAsia="zh-CN"/>
        </w:rPr>
        <w:t>7</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0.07</w:t>
      </w:r>
      <w:r>
        <w:rPr>
          <w:rFonts w:hint="eastAsia" w:eastAsia="仿宋_GB2312" w:cs="仿宋_GB2312"/>
          <w:sz w:val="32"/>
          <w:szCs w:val="32"/>
        </w:rPr>
        <w:t>万元，具体内容包括：</w:t>
      </w:r>
      <w:r>
        <w:rPr>
          <w:rFonts w:hint="default" w:ascii="Times New Roman" w:hAnsi="Times New Roman" w:eastAsia="仿宋_GB2312" w:cs="Times New Roman"/>
          <w:color w:val="auto"/>
          <w:sz w:val="32"/>
          <w:szCs w:val="32"/>
          <w:lang w:eastAsia="zh-CN"/>
        </w:rPr>
        <w:t>接待</w:t>
      </w:r>
      <w:r>
        <w:rPr>
          <w:rFonts w:hint="eastAsia"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eastAsia="zh-CN"/>
        </w:rPr>
        <w:t>医保局到我局</w:t>
      </w:r>
      <w:r>
        <w:rPr>
          <w:rFonts w:hint="eastAsia" w:eastAsia="仿宋_GB2312" w:cs="Times New Roman"/>
          <w:color w:val="auto"/>
          <w:sz w:val="32"/>
          <w:szCs w:val="32"/>
          <w:lang w:eastAsia="zh-CN"/>
        </w:rPr>
        <w:t>开展调研工作</w:t>
      </w:r>
      <w:r>
        <w:rPr>
          <w:rFonts w:hint="default" w:ascii="Times New Roman" w:hAnsi="Times New Roman" w:eastAsia="仿宋_GB2312" w:cs="Times New Roman"/>
          <w:color w:val="auto"/>
          <w:sz w:val="32"/>
          <w:szCs w:val="32"/>
        </w:rPr>
        <w:t>。</w:t>
      </w:r>
    </w:p>
    <w:p w14:paraId="4E3C1015">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外事接待支</w:t>
      </w:r>
      <w:r>
        <w:rPr>
          <w:rFonts w:hint="eastAsia" w:ascii="Times New Roman" w:hAnsi="Times New Roman" w:eastAsia="仿宋_GB2312" w:cs="仿宋_GB2312"/>
          <w:sz w:val="32"/>
          <w:szCs w:val="32"/>
        </w:rPr>
        <w:t>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万元。外事接待</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批次，</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人次（不包括陪同人员），共计支出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w:t>
      </w:r>
      <w:r>
        <w:rPr>
          <w:rFonts w:hint="eastAsia" w:eastAsia="仿宋_GB2312" w:cs="仿宋_GB2312"/>
          <w:sz w:val="32"/>
          <w:szCs w:val="32"/>
        </w:rPr>
        <w:t>元。</w:t>
      </w:r>
    </w:p>
    <w:p w14:paraId="598292CF">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7E702E5E">
      <w:pPr>
        <w:pageBreakBefore w:val="0"/>
        <w:kinsoku/>
        <w:wordWrap/>
        <w:overflowPunct/>
        <w:topLinePunct w:val="0"/>
        <w:autoSpaceDE/>
        <w:autoSpaceDN/>
        <w:bidi w:val="0"/>
        <w:spacing w:line="360" w:lineRule="auto"/>
        <w:ind w:firstLine="640"/>
        <w:textAlignment w:val="auto"/>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6"/>
      <w:bookmarkEnd w:id="37"/>
    </w:p>
    <w:p w14:paraId="6D3CC35B">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ascii="Times New Roman" w:hAnsi="Times New Roman" w:eastAsia="仿宋_GB2312" w:cs="仿宋_GB2312"/>
          <w:sz w:val="32"/>
          <w:szCs w:val="32"/>
        </w:rPr>
        <w:t>2024年度政府性基金预算财政拨款支出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eastAsia="zh-CN"/>
        </w:rPr>
        <w:t>持平</w:t>
      </w:r>
      <w:r>
        <w:rPr>
          <w:rFonts w:hint="eastAsia" w:eastAsia="仿宋_GB2312" w:cs="仿宋_GB2312"/>
          <w:sz w:val="32"/>
          <w:szCs w:val="32"/>
        </w:rPr>
        <w:t>。</w:t>
      </w:r>
    </w:p>
    <w:p w14:paraId="4D30EB63">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024AF4EF">
      <w:pPr>
        <w:pageBreakBefore w:val="0"/>
        <w:kinsoku/>
        <w:wordWrap/>
        <w:overflowPunct/>
        <w:topLinePunct w:val="0"/>
        <w:autoSpaceDE/>
        <w:autoSpaceDN/>
        <w:bidi w:val="0"/>
        <w:spacing w:line="360" w:lineRule="auto"/>
        <w:ind w:left="630"/>
        <w:textAlignment w:val="auto"/>
        <w:outlineLvl w:val="1"/>
        <w:rPr>
          <w:rStyle w:val="30"/>
          <w:rFonts w:ascii="Times New Roman" w:hAnsi="Times New Roman" w:eastAsia="黑体"/>
          <w:b w:val="0"/>
        </w:rPr>
      </w:pPr>
      <w:bookmarkStart w:id="38" w:name="_Toc15396611"/>
      <w:bookmarkStart w:id="39" w:name="_Toc15377219"/>
      <w:r>
        <w:rPr>
          <w:rStyle w:val="30"/>
          <w:rFonts w:hint="eastAsia" w:ascii="Times New Roman" w:hAnsi="Times New Roman" w:eastAsia="黑体"/>
          <w:b w:val="0"/>
        </w:rPr>
        <w:t>九、国有资本经营预算支出决算情况说明</w:t>
      </w:r>
      <w:bookmarkEnd w:id="38"/>
      <w:bookmarkEnd w:id="39"/>
    </w:p>
    <w:p w14:paraId="1D2B8C39">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万元，占本年支出合计的</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eastAsia="zh-CN"/>
        </w:rPr>
        <w:t>持平</w:t>
      </w:r>
      <w:r>
        <w:rPr>
          <w:rFonts w:hint="eastAsia" w:eastAsia="仿宋_GB2312" w:cs="仿宋_GB2312"/>
          <w:sz w:val="32"/>
          <w:szCs w:val="32"/>
        </w:rPr>
        <w:t>。</w:t>
      </w:r>
    </w:p>
    <w:p w14:paraId="644876F2">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734CE131">
      <w:pPr>
        <w:pageBreakBefore w:val="0"/>
        <w:kinsoku/>
        <w:wordWrap/>
        <w:overflowPunct/>
        <w:topLinePunct w:val="0"/>
        <w:autoSpaceDE/>
        <w:autoSpaceDN/>
        <w:bidi w:val="0"/>
        <w:spacing w:line="360" w:lineRule="auto"/>
        <w:ind w:left="630"/>
        <w:textAlignment w:val="auto"/>
        <w:outlineLvl w:val="1"/>
        <w:rPr>
          <w:rStyle w:val="30"/>
          <w:rFonts w:ascii="Times New Roman" w:hAnsi="Times New Roman" w:eastAsia="黑体"/>
          <w:b w:val="0"/>
        </w:rPr>
      </w:pPr>
      <w:bookmarkStart w:id="40" w:name="_Toc15377221"/>
      <w:bookmarkStart w:id="41" w:name="_Toc15396612"/>
      <w:r>
        <w:rPr>
          <w:rStyle w:val="30"/>
          <w:rFonts w:hint="eastAsia" w:ascii="Times New Roman" w:hAnsi="Times New Roman" w:eastAsia="黑体"/>
          <w:b w:val="0"/>
        </w:rPr>
        <w:t>十、其他重要事项的情况说明</w:t>
      </w:r>
      <w:bookmarkEnd w:id="40"/>
      <w:bookmarkEnd w:id="41"/>
    </w:p>
    <w:p w14:paraId="45A7E25E">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3069DCED">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2024年度</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县医保局</w:t>
      </w:r>
      <w:r>
        <w:rPr>
          <w:rFonts w:hint="eastAsia" w:ascii="Times New Roman" w:hAnsi="Times New Roman" w:eastAsia="仿宋_GB2312" w:cs="仿宋_GB2312"/>
          <w:sz w:val="32"/>
          <w:szCs w:val="32"/>
        </w:rPr>
        <w:t>机关运行经费支出</w:t>
      </w:r>
      <w:r>
        <w:rPr>
          <w:rFonts w:hint="eastAsia" w:ascii="Times New Roman" w:hAnsi="Times New Roman" w:eastAsia="仿宋_GB2312" w:cs="仿宋_GB2312"/>
          <w:sz w:val="32"/>
          <w:szCs w:val="32"/>
          <w:lang w:val="en-US" w:eastAsia="zh-CN"/>
        </w:rPr>
        <w:t>35.61</w:t>
      </w:r>
      <w:r>
        <w:rPr>
          <w:rFonts w:hint="eastAsia" w:ascii="Times New Roman" w:hAnsi="Times New Roman"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1.32</w:t>
      </w:r>
      <w:r>
        <w:rPr>
          <w:rFonts w:hint="eastAsia" w:eastAsia="仿宋_GB2312" w:cs="仿宋_GB2312"/>
          <w:sz w:val="32"/>
          <w:szCs w:val="32"/>
        </w:rPr>
        <w:t>万元，下降</w:t>
      </w:r>
      <w:r>
        <w:rPr>
          <w:rFonts w:hint="eastAsia" w:eastAsia="仿宋_GB2312" w:cs="仿宋_GB2312"/>
          <w:sz w:val="32"/>
          <w:szCs w:val="32"/>
          <w:lang w:val="en-US" w:eastAsia="zh-CN"/>
        </w:rPr>
        <w:t>3.57</w:t>
      </w:r>
      <w:r>
        <w:rPr>
          <w:rFonts w:hint="eastAsia" w:eastAsia="仿宋_GB2312" w:cs="仿宋_GB2312"/>
          <w:sz w:val="32"/>
          <w:szCs w:val="32"/>
        </w:rPr>
        <w:t>%。主要原因</w:t>
      </w:r>
      <w:r>
        <w:rPr>
          <w:rFonts w:hint="eastAsia" w:eastAsia="仿宋_GB2312" w:cs="仿宋_GB2312"/>
          <w:sz w:val="32"/>
          <w:szCs w:val="32"/>
          <w:lang w:eastAsia="zh-CN"/>
        </w:rPr>
        <w:t>是</w:t>
      </w:r>
      <w:r>
        <w:rPr>
          <w:rFonts w:hint="default" w:ascii="Times New Roman" w:hAnsi="Times New Roman" w:eastAsia="仿宋_GB2312" w:cs="Times New Roman"/>
          <w:sz w:val="32"/>
          <w:szCs w:val="32"/>
          <w:lang w:eastAsia="zh-CN"/>
        </w:rPr>
        <w:t>人员变动，</w:t>
      </w:r>
      <w:r>
        <w:rPr>
          <w:rFonts w:hint="eastAsia" w:eastAsia="仿宋_GB2312" w:cs="Times New Roman"/>
          <w:sz w:val="32"/>
          <w:szCs w:val="32"/>
          <w:lang w:eastAsia="zh-CN"/>
        </w:rPr>
        <w:t>其他交通费用减少。</w:t>
      </w:r>
    </w:p>
    <w:p w14:paraId="076B2587">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7F015501">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ascii="Times New Roman" w:hAnsi="Times New Roman" w:eastAsia="仿宋_GB2312" w:cs="仿宋_GB2312"/>
          <w:color w:val="auto"/>
          <w:sz w:val="32"/>
          <w:szCs w:val="32"/>
        </w:rPr>
        <w:t>2024年度，</w:t>
      </w:r>
      <w:r>
        <w:rPr>
          <w:rFonts w:hint="eastAsia" w:ascii="Times New Roman" w:hAnsi="Times New Roman" w:eastAsia="仿宋_GB2312" w:cs="仿宋_GB2312"/>
          <w:color w:val="auto"/>
          <w:sz w:val="32"/>
          <w:szCs w:val="32"/>
          <w:lang w:eastAsia="zh-CN"/>
        </w:rPr>
        <w:t>县医保局</w:t>
      </w:r>
      <w:r>
        <w:rPr>
          <w:rFonts w:hint="eastAsia" w:ascii="Times New Roman" w:hAnsi="Times New Roman" w:eastAsia="仿宋_GB2312" w:cs="仿宋_GB2312"/>
          <w:color w:val="auto"/>
          <w:sz w:val="32"/>
          <w:szCs w:val="32"/>
        </w:rPr>
        <w:t>政府采购支出总额</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万元，其中：政府采购货物支出</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万元、政府采购工程支出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万元、政府采购服务支出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万元。主要用于</w:t>
      </w:r>
      <w:r>
        <w:rPr>
          <w:rFonts w:hint="eastAsia" w:ascii="Times New Roman" w:hAnsi="Times New Roman" w:eastAsia="仿宋_GB2312" w:cs="仿宋_GB2312"/>
          <w:color w:val="auto"/>
          <w:sz w:val="32"/>
          <w:szCs w:val="32"/>
          <w:lang w:eastAsia="zh-CN"/>
        </w:rPr>
        <w:t>办公需要</w:t>
      </w:r>
      <w:r>
        <w:rPr>
          <w:rFonts w:hint="eastAsia" w:ascii="Times New Roman" w:hAnsi="Times New Roman" w:eastAsia="仿宋_GB2312" w:cs="仿宋_GB2312"/>
          <w:color w:val="auto"/>
          <w:sz w:val="32"/>
          <w:szCs w:val="32"/>
        </w:rPr>
        <w:t>。授予中小企业合同金额</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万元，占政府采购支出总额的</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%，其中：授予小微企业合同金额</w:t>
      </w:r>
      <w:r>
        <w:rPr>
          <w:rFonts w:hint="eastAsia" w:ascii="Times New Roman" w:hAnsi="Times New Roman" w:eastAsia="仿宋_GB2312" w:cs="仿宋_GB2312"/>
          <w:color w:val="auto"/>
          <w:sz w:val="32"/>
          <w:szCs w:val="32"/>
          <w:lang w:val="en-US" w:eastAsia="zh-CN"/>
        </w:rPr>
        <w:t>3.37</w:t>
      </w:r>
      <w:r>
        <w:rPr>
          <w:rFonts w:hint="eastAsia" w:ascii="Times New Roman" w:hAnsi="Times New Roman" w:eastAsia="仿宋_GB2312" w:cs="仿宋_GB2312"/>
          <w:color w:val="auto"/>
          <w:sz w:val="32"/>
          <w:szCs w:val="32"/>
        </w:rPr>
        <w:t>万元，占政府采购支出总额的</w:t>
      </w:r>
      <w:r>
        <w:rPr>
          <w:rFonts w:hint="eastAsia" w:ascii="Times New Roman" w:hAnsi="Times New Roman" w:eastAsia="仿宋_GB2312" w:cs="仿宋_GB2312"/>
          <w:color w:val="auto"/>
          <w:sz w:val="32"/>
          <w:szCs w:val="32"/>
          <w:lang w:val="en-US" w:eastAsia="zh-CN"/>
        </w:rPr>
        <w:t>100</w:t>
      </w:r>
      <w:r>
        <w:rPr>
          <w:rFonts w:hint="eastAsia" w:ascii="Times New Roman" w:hAnsi="Times New Roman" w:eastAsia="仿宋_GB2312" w:cs="仿宋_GB2312"/>
          <w:color w:val="auto"/>
          <w:sz w:val="32"/>
          <w:szCs w:val="32"/>
        </w:rPr>
        <w:t>%。</w:t>
      </w:r>
    </w:p>
    <w:p w14:paraId="47B89927">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14:paraId="140F7B0C">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ascii="Times New Roman" w:hAnsi="Times New Roman" w:eastAsia="仿宋_GB2312" w:cs="仿宋_GB2312"/>
          <w:sz w:val="32"/>
          <w:szCs w:val="32"/>
        </w:rPr>
        <w:t>截至2024年12月31日，</w:t>
      </w:r>
      <w:r>
        <w:rPr>
          <w:rFonts w:hint="eastAsia" w:ascii="Times New Roman" w:hAnsi="Times New Roman" w:eastAsia="仿宋_GB2312" w:cs="仿宋_GB2312"/>
          <w:sz w:val="32"/>
          <w:szCs w:val="32"/>
          <w:lang w:eastAsia="zh-CN"/>
        </w:rPr>
        <w:t>县医保局</w:t>
      </w:r>
      <w:r>
        <w:rPr>
          <w:rFonts w:hint="eastAsia" w:ascii="Times New Roman" w:hAnsi="Times New Roman" w:eastAsia="仿宋_GB2312" w:cs="仿宋_GB2312"/>
          <w:sz w:val="32"/>
          <w:szCs w:val="32"/>
        </w:rPr>
        <w:t>共有车辆</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辆，其中：主要负责人用车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辆、机要通信用车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辆、应急保障用车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辆、其他用车</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辆。单价100万元（含）以上设备（不含车辆）</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台（套）</w:t>
      </w:r>
      <w:r>
        <w:rPr>
          <w:rFonts w:hint="eastAsia" w:eastAsia="仿宋_GB2312" w:cs="仿宋_GB2312"/>
          <w:sz w:val="32"/>
          <w:szCs w:val="32"/>
        </w:rPr>
        <w:t>。</w:t>
      </w:r>
    </w:p>
    <w:p w14:paraId="307C473F">
      <w:pPr>
        <w:pageBreakBefore w:val="0"/>
        <w:kinsoku/>
        <w:wordWrap/>
        <w:overflowPunct/>
        <w:topLinePunct w:val="0"/>
        <w:autoSpaceDE/>
        <w:autoSpaceDN/>
        <w:bidi w:val="0"/>
        <w:spacing w:line="360" w:lineRule="auto"/>
        <w:ind w:firstLine="643" w:firstLineChars="200"/>
        <w:textAlignment w:val="auto"/>
        <w:outlineLvl w:val="2"/>
        <w:rPr>
          <w:rFonts w:eastAsia="楷体_GB2312" w:cs="楷体_GB2312"/>
          <w:b/>
          <w:sz w:val="32"/>
          <w:szCs w:val="32"/>
        </w:rPr>
      </w:pPr>
      <w:r>
        <w:rPr>
          <w:rFonts w:hint="eastAsia" w:eastAsia="楷体_GB2312" w:cs="楷体_GB2312"/>
          <w:b/>
          <w:sz w:val="32"/>
          <w:szCs w:val="32"/>
        </w:rPr>
        <w:t>（四）预算绩效管理情况</w:t>
      </w:r>
    </w:p>
    <w:p w14:paraId="4D4BC3DA">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县医保局</w:t>
      </w:r>
      <w:r>
        <w:rPr>
          <w:rFonts w:hint="eastAsia" w:eastAsia="仿宋_GB2312" w:cs="仿宋_GB2312"/>
          <w:sz w:val="32"/>
          <w:szCs w:val="32"/>
        </w:rPr>
        <w:t>在2024年度预算编制阶段，组织对</w:t>
      </w:r>
      <w:r>
        <w:rPr>
          <w:rFonts w:hint="default" w:ascii="Times New Roman" w:hAnsi="Times New Roman" w:eastAsia="仿宋_GB2312" w:cs="Times New Roman"/>
          <w:sz w:val="32"/>
          <w:szCs w:val="32"/>
          <w:lang w:eastAsia="zh-CN"/>
        </w:rPr>
        <w:t>欺诈骗保举报奖励金、基层医疗机构业务网络通信费、正县级领导干部享受上一级非领导职务医疗待遇补助资金、离休干部医疗费、建国初期参加革命工作部分退休干部医疗补助金</w:t>
      </w:r>
      <w:r>
        <w:rPr>
          <w:rFonts w:hint="eastAsia" w:eastAsia="仿宋_GB2312" w:cs="Times New Roman"/>
          <w:sz w:val="32"/>
          <w:szCs w:val="32"/>
          <w:lang w:eastAsia="zh-CN"/>
        </w:rPr>
        <w:t>、医疗服务与保障能力提升补助资金、办公设备替换、办公场所搬迁费、医疗救助资金、县级财政对城乡居民基本医疗保险基金补助</w:t>
      </w:r>
      <w:r>
        <w:rPr>
          <w:rFonts w:hint="eastAsia" w:eastAsia="仿宋_GB2312" w:cs="仿宋_GB2312"/>
          <w:sz w:val="32"/>
          <w:szCs w:val="32"/>
          <w:lang w:val="en-US" w:eastAsia="zh-CN"/>
        </w:rPr>
        <w:t>10</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10</w:t>
      </w:r>
      <w:r>
        <w:rPr>
          <w:rFonts w:hint="eastAsia" w:eastAsia="仿宋_GB2312" w:cs="仿宋_GB2312"/>
          <w:sz w:val="32"/>
          <w:szCs w:val="32"/>
        </w:rPr>
        <w:t>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预算执行过程中，选取</w:t>
      </w:r>
      <w:r>
        <w:rPr>
          <w:rFonts w:hint="eastAsia" w:eastAsia="仿宋_GB2312" w:cs="仿宋_GB2312"/>
          <w:sz w:val="32"/>
          <w:szCs w:val="32"/>
          <w:lang w:val="en-US" w:eastAsia="zh-CN"/>
        </w:rPr>
        <w:t>10</w:t>
      </w:r>
      <w:r>
        <w:rPr>
          <w:rFonts w:hint="eastAsia" w:eastAsia="仿宋_GB2312" w:cs="仿宋_GB2312"/>
          <w:sz w:val="32"/>
          <w:szCs w:val="32"/>
        </w:rPr>
        <w:t>个项目开展绩效监控。</w:t>
      </w:r>
    </w:p>
    <w:p w14:paraId="7C7F58E2">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rPr>
        <w:t>组织对2024年度一般公共预算、</w:t>
      </w:r>
      <w:r>
        <w:rPr>
          <w:rFonts w:hint="eastAsia" w:eastAsia="仿宋_GB2312" w:cs="仿宋_GB2312"/>
          <w:sz w:val="32"/>
          <w:szCs w:val="32"/>
          <w:lang w:eastAsia="zh-CN"/>
        </w:rPr>
        <w:t>其他收入</w:t>
      </w:r>
      <w:r>
        <w:rPr>
          <w:rFonts w:hint="eastAsia" w:eastAsia="仿宋_GB2312" w:cs="仿宋_GB2312"/>
          <w:sz w:val="32"/>
          <w:szCs w:val="32"/>
        </w:rPr>
        <w:t>全面开展绩效自评，形成</w:t>
      </w:r>
      <w:r>
        <w:rPr>
          <w:rFonts w:hint="eastAsia" w:eastAsia="仿宋_GB2312" w:cs="仿宋_GB2312"/>
          <w:sz w:val="32"/>
          <w:szCs w:val="32"/>
          <w:lang w:eastAsia="zh-CN"/>
        </w:rPr>
        <w:t>盐边县医疗保障局</w:t>
      </w:r>
      <w:r>
        <w:rPr>
          <w:rFonts w:hint="eastAsia" w:eastAsia="仿宋_GB2312" w:cs="仿宋_GB2312"/>
          <w:sz w:val="32"/>
          <w:szCs w:val="32"/>
        </w:rPr>
        <w:t>部门整体（含部门预算项目）绩效自评报告、</w:t>
      </w:r>
      <w:r>
        <w:rPr>
          <w:rFonts w:hint="eastAsia" w:eastAsia="仿宋_GB2312" w:cs="仿宋_GB2312"/>
          <w:sz w:val="32"/>
          <w:szCs w:val="32"/>
          <w:lang w:eastAsia="zh-CN"/>
        </w:rPr>
        <w:t>盐边县医疗保障局</w:t>
      </w:r>
      <w:r>
        <w:rPr>
          <w:rFonts w:hint="eastAsia" w:eastAsia="仿宋_GB2312" w:cs="仿宋_GB2312"/>
          <w:sz w:val="32"/>
          <w:szCs w:val="32"/>
        </w:rPr>
        <w:t>专项预算项目绩效自评报告</w:t>
      </w:r>
      <w:r>
        <w:rPr>
          <w:rFonts w:hint="eastAsia" w:eastAsia="仿宋_GB2312" w:cs="仿宋_GB2312"/>
          <w:sz w:val="32"/>
          <w:szCs w:val="32"/>
          <w:lang w:val="en-US" w:eastAsia="zh-CN"/>
        </w:rPr>
        <w:t>（医疗服务与保障能力提升补助资金）</w:t>
      </w:r>
      <w:r>
        <w:rPr>
          <w:rFonts w:hint="eastAsia" w:eastAsia="仿宋_GB2312" w:cs="仿宋_GB2312"/>
          <w:sz w:val="32"/>
          <w:szCs w:val="32"/>
        </w:rPr>
        <w:t>，其中</w:t>
      </w:r>
      <w:r>
        <w:rPr>
          <w:rFonts w:hint="eastAsia" w:eastAsia="仿宋_GB2312" w:cs="仿宋_GB2312"/>
          <w:sz w:val="32"/>
          <w:szCs w:val="32"/>
          <w:lang w:eastAsia="zh-CN"/>
        </w:rPr>
        <w:t>，</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92.92</w:t>
      </w:r>
      <w:r>
        <w:rPr>
          <w:rFonts w:hint="eastAsia" w:eastAsia="仿宋_GB2312" w:cs="仿宋_GB2312"/>
          <w:sz w:val="32"/>
          <w:szCs w:val="32"/>
        </w:rPr>
        <w:t>分，绩效自评综述</w:t>
      </w:r>
      <w:r>
        <w:rPr>
          <w:rFonts w:hint="eastAsia" w:eastAsia="仿宋_GB2312" w:cs="仿宋_GB2312"/>
          <w:sz w:val="32"/>
          <w:szCs w:val="32"/>
          <w:lang w:val="en-US" w:eastAsia="zh-CN"/>
        </w:rPr>
        <w:t>从整体上看，2024 年部门预算编制规范、准确，各项经费足额纳入预算安排，确保了部门正常运转和项目工作的顺利开展，较好地完成年初绩效目标任务。资金管理规范，政策执行有力，支付程序合法、合规，有效发挥了财政资金使用效率，在人员经费支出、公用经费支出、项目支出中严格执行各项制度，不存在截留、挤占、挪用、虚列支出资金的违规情况</w:t>
      </w:r>
      <w:r>
        <w:rPr>
          <w:rFonts w:hint="eastAsia" w:eastAsia="仿宋_GB2312" w:cs="仿宋_GB2312"/>
          <w:sz w:val="32"/>
          <w:szCs w:val="32"/>
        </w:rPr>
        <w:t>；专项预算项目</w:t>
      </w:r>
      <w:r>
        <w:rPr>
          <w:rFonts w:hint="eastAsia" w:eastAsia="仿宋_GB2312" w:cs="仿宋_GB2312"/>
          <w:sz w:val="32"/>
          <w:szCs w:val="32"/>
          <w:lang w:val="en-US" w:eastAsia="zh-CN"/>
        </w:rPr>
        <w:t>（医疗服务与保障能力提升补助资金）</w:t>
      </w:r>
      <w:r>
        <w:rPr>
          <w:rFonts w:hint="eastAsia" w:eastAsia="仿宋_GB2312" w:cs="仿宋_GB2312"/>
          <w:sz w:val="32"/>
          <w:szCs w:val="32"/>
        </w:rPr>
        <w:t>绩效自评得分为</w:t>
      </w:r>
      <w:r>
        <w:rPr>
          <w:rFonts w:hint="eastAsia" w:eastAsia="仿宋_GB2312" w:cs="仿宋_GB2312"/>
          <w:sz w:val="32"/>
          <w:szCs w:val="32"/>
          <w:lang w:val="en-US" w:eastAsia="zh-CN"/>
        </w:rPr>
        <w:t>94</w:t>
      </w:r>
      <w:r>
        <w:rPr>
          <w:rFonts w:hint="eastAsia" w:eastAsia="仿宋_GB2312" w:cs="仿宋_GB2312"/>
          <w:sz w:val="32"/>
          <w:szCs w:val="32"/>
        </w:rPr>
        <w:t>分，绩效自评综述</w:t>
      </w:r>
      <w:r>
        <w:rPr>
          <w:rFonts w:hint="eastAsia" w:eastAsia="仿宋_GB2312" w:cs="仿宋_GB2312"/>
          <w:sz w:val="32"/>
          <w:szCs w:val="32"/>
          <w:lang w:val="en-US" w:eastAsia="zh-CN"/>
        </w:rPr>
        <w:t>有效提升医保信息化标准化、基金监管、经办管理、目录监管水平，推进医保支付方式、药品和医用耗材集中带量采购、医疗服务价格等改革任务。</w:t>
      </w:r>
      <w:r>
        <w:rPr>
          <w:rFonts w:hint="eastAsia" w:eastAsia="仿宋_GB2312" w:cs="仿宋_GB2312"/>
          <w:color w:val="auto"/>
          <w:sz w:val="32"/>
          <w:szCs w:val="32"/>
        </w:rPr>
        <w:t>绩效自评报告详见附件。</w:t>
      </w:r>
    </w:p>
    <w:p w14:paraId="2E040492">
      <w:pPr>
        <w:pageBreakBefore w:val="0"/>
        <w:kinsoku/>
        <w:wordWrap/>
        <w:overflowPunct/>
        <w:topLinePunct w:val="0"/>
        <w:autoSpaceDE/>
        <w:autoSpaceDN/>
        <w:bidi w:val="0"/>
        <w:spacing w:line="360" w:lineRule="auto"/>
        <w:ind w:firstLine="640"/>
        <w:textAlignment w:val="auto"/>
        <w:rPr>
          <w:rFonts w:eastAsia="仿宋_GB2312" w:cs="仿宋_GB2312"/>
          <w:b/>
          <w:bCs/>
          <w:sz w:val="32"/>
          <w:szCs w:val="32"/>
        </w:rPr>
      </w:pPr>
    </w:p>
    <w:p w14:paraId="7304FE0E">
      <w:pPr>
        <w:pStyle w:val="20"/>
        <w:rPr>
          <w:rFonts w:ascii="Times New Roman" w:hAnsi="Times New Roman" w:eastAsia="仿宋_GB2312" w:cs="仿宋_GB2312"/>
          <w:b/>
          <w:bCs/>
          <w:sz w:val="32"/>
          <w:szCs w:val="32"/>
        </w:rPr>
      </w:pPr>
    </w:p>
    <w:p w14:paraId="0A8F4E2C">
      <w:pPr>
        <w:rPr>
          <w:rFonts w:eastAsia="仿宋_GB2312" w:cs="仿宋_GB2312"/>
          <w:b/>
          <w:bCs/>
          <w:sz w:val="32"/>
          <w:szCs w:val="32"/>
        </w:rPr>
      </w:pPr>
    </w:p>
    <w:p w14:paraId="36EF7D58">
      <w:pPr>
        <w:pStyle w:val="20"/>
        <w:rPr>
          <w:rFonts w:ascii="Times New Roman" w:hAnsi="Times New Roman" w:eastAsia="仿宋_GB2312" w:cs="仿宋_GB2312"/>
          <w:b/>
          <w:bCs/>
          <w:sz w:val="32"/>
          <w:szCs w:val="32"/>
        </w:rPr>
      </w:pPr>
    </w:p>
    <w:p w14:paraId="7373E4F5">
      <w:pPr>
        <w:rPr>
          <w:rFonts w:eastAsia="仿宋_GB2312" w:cs="仿宋_GB2312"/>
          <w:b/>
          <w:bCs/>
          <w:sz w:val="32"/>
          <w:szCs w:val="32"/>
        </w:rPr>
      </w:pPr>
    </w:p>
    <w:p w14:paraId="27A839F5">
      <w:pPr>
        <w:pStyle w:val="20"/>
        <w:rPr>
          <w:rFonts w:ascii="Times New Roman" w:hAnsi="Times New Roman" w:eastAsia="仿宋_GB2312" w:cs="仿宋_GB2312"/>
          <w:b/>
          <w:bCs/>
          <w:sz w:val="32"/>
          <w:szCs w:val="32"/>
        </w:rPr>
      </w:pPr>
    </w:p>
    <w:p w14:paraId="5376A88D">
      <w:pPr>
        <w:rPr>
          <w:rFonts w:eastAsia="仿宋_GB2312" w:cs="仿宋_GB2312"/>
          <w:b/>
          <w:bCs/>
          <w:sz w:val="32"/>
          <w:szCs w:val="32"/>
        </w:rPr>
      </w:pPr>
    </w:p>
    <w:p w14:paraId="09B47F38">
      <w:pPr>
        <w:pStyle w:val="20"/>
        <w:rPr>
          <w:rFonts w:ascii="Times New Roman" w:hAnsi="Times New Roman"/>
        </w:rPr>
      </w:pPr>
    </w:p>
    <w:p w14:paraId="3B82C6AF">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1B29B46D">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p>
    <w:p w14:paraId="47209B8E">
      <w:pPr>
        <w:pStyle w:val="13"/>
        <w:pageBreakBefore w:val="0"/>
        <w:kinsoku/>
        <w:wordWrap/>
        <w:overflowPunct/>
        <w:topLinePunct w:val="0"/>
        <w:autoSpaceDE/>
        <w:autoSpaceDN/>
        <w:bidi w:val="0"/>
        <w:spacing w:line="360" w:lineRule="auto"/>
        <w:textAlignment w:val="auto"/>
      </w:pPr>
    </w:p>
    <w:p w14:paraId="376A2B6A">
      <w:pPr>
        <w:pStyle w:val="7"/>
        <w:pageBreakBefore w:val="0"/>
        <w:kinsoku/>
        <w:wordWrap/>
        <w:overflowPunct/>
        <w:topLinePunct w:val="0"/>
        <w:autoSpaceDE/>
        <w:autoSpaceDN/>
        <w:bidi w:val="0"/>
        <w:spacing w:line="360" w:lineRule="auto"/>
        <w:ind w:left="420"/>
        <w:textAlignment w:val="auto"/>
        <w:rPr>
          <w:rFonts w:ascii="Times New Roman"/>
        </w:rPr>
      </w:pPr>
    </w:p>
    <w:p w14:paraId="4AE01101">
      <w:pPr>
        <w:pStyle w:val="7"/>
        <w:pageBreakBefore w:val="0"/>
        <w:kinsoku/>
        <w:wordWrap/>
        <w:overflowPunct/>
        <w:topLinePunct w:val="0"/>
        <w:autoSpaceDE/>
        <w:autoSpaceDN/>
        <w:bidi w:val="0"/>
        <w:spacing w:line="360" w:lineRule="auto"/>
        <w:ind w:left="420"/>
        <w:textAlignment w:val="auto"/>
        <w:rPr>
          <w:rFonts w:ascii="Times New Roman"/>
        </w:rPr>
      </w:pPr>
    </w:p>
    <w:p w14:paraId="22836EE3">
      <w:pPr>
        <w:pStyle w:val="7"/>
        <w:pageBreakBefore w:val="0"/>
        <w:kinsoku/>
        <w:wordWrap/>
        <w:overflowPunct/>
        <w:topLinePunct w:val="0"/>
        <w:autoSpaceDE/>
        <w:autoSpaceDN/>
        <w:bidi w:val="0"/>
        <w:spacing w:line="360" w:lineRule="auto"/>
        <w:ind w:left="420"/>
        <w:textAlignment w:val="auto"/>
        <w:rPr>
          <w:rFonts w:ascii="Times New Roman"/>
        </w:rPr>
      </w:pPr>
    </w:p>
    <w:p w14:paraId="62BCD749">
      <w:pPr>
        <w:pStyle w:val="7"/>
        <w:pageBreakBefore w:val="0"/>
        <w:kinsoku/>
        <w:wordWrap/>
        <w:overflowPunct/>
        <w:topLinePunct w:val="0"/>
        <w:autoSpaceDE/>
        <w:autoSpaceDN/>
        <w:bidi w:val="0"/>
        <w:spacing w:line="360" w:lineRule="auto"/>
        <w:ind w:left="420"/>
        <w:textAlignment w:val="auto"/>
        <w:rPr>
          <w:rFonts w:ascii="Times New Roman"/>
        </w:rPr>
      </w:pPr>
    </w:p>
    <w:p w14:paraId="59AD985F">
      <w:pPr>
        <w:pStyle w:val="7"/>
        <w:pageBreakBefore w:val="0"/>
        <w:kinsoku/>
        <w:wordWrap/>
        <w:overflowPunct/>
        <w:topLinePunct w:val="0"/>
        <w:autoSpaceDE/>
        <w:autoSpaceDN/>
        <w:bidi w:val="0"/>
        <w:spacing w:line="360" w:lineRule="auto"/>
        <w:ind w:left="420"/>
        <w:textAlignment w:val="auto"/>
        <w:rPr>
          <w:rFonts w:ascii="Times New Roman"/>
        </w:rPr>
      </w:pPr>
    </w:p>
    <w:p w14:paraId="75DA619C">
      <w:pPr>
        <w:pageBreakBefore w:val="0"/>
        <w:kinsoku/>
        <w:wordWrap/>
        <w:overflowPunct/>
        <w:topLinePunct w:val="0"/>
        <w:autoSpaceDE/>
        <w:autoSpaceDN/>
        <w:bidi w:val="0"/>
        <w:spacing w:line="360" w:lineRule="auto"/>
        <w:jc w:val="center"/>
        <w:textAlignment w:val="auto"/>
        <w:outlineLvl w:val="0"/>
        <w:rPr>
          <w:rFonts w:eastAsia="黑体"/>
          <w:sz w:val="44"/>
          <w:szCs w:val="44"/>
        </w:rPr>
      </w:pPr>
      <w:bookmarkStart w:id="45" w:name="_Toc15377225"/>
      <w:bookmarkStart w:id="46" w:name="_Toc15396613"/>
      <w:r>
        <w:rPr>
          <w:rFonts w:hint="eastAsia" w:eastAsia="黑体"/>
          <w:sz w:val="44"/>
          <w:szCs w:val="44"/>
        </w:rPr>
        <w:t>第三部分  名词解释</w:t>
      </w:r>
      <w:bookmarkEnd w:id="45"/>
      <w:bookmarkEnd w:id="46"/>
    </w:p>
    <w:p w14:paraId="3CED1706">
      <w:pPr>
        <w:pageBreakBefore w:val="0"/>
        <w:kinsoku/>
        <w:wordWrap/>
        <w:overflowPunct/>
        <w:topLinePunct w:val="0"/>
        <w:autoSpaceDE/>
        <w:autoSpaceDN/>
        <w:bidi w:val="0"/>
        <w:spacing w:line="360" w:lineRule="auto"/>
        <w:jc w:val="left"/>
        <w:textAlignment w:val="auto"/>
        <w:rPr>
          <w:b/>
          <w:sz w:val="44"/>
          <w:szCs w:val="44"/>
        </w:rPr>
      </w:pPr>
    </w:p>
    <w:p w14:paraId="561FFACD">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bookmarkStart w:id="47" w:name="_Toc15377226"/>
      <w:r>
        <w:rPr>
          <w:rFonts w:hint="eastAsia" w:eastAsia="仿宋_GB2312" w:cs="仿宋_GB2312"/>
          <w:sz w:val="32"/>
          <w:szCs w:val="32"/>
        </w:rPr>
        <w:t>1.财政拨款收入：指单位从同级财政部门取得的财政预算资金。</w:t>
      </w:r>
    </w:p>
    <w:p w14:paraId="7EA05EFD">
      <w:pPr>
        <w:pageBreakBefore w:val="0"/>
        <w:kinsoku/>
        <w:wordWrap/>
        <w:overflowPunct/>
        <w:topLinePunct w:val="0"/>
        <w:autoSpaceDE/>
        <w:autoSpaceDN/>
        <w:bidi w:val="0"/>
        <w:spacing w:line="360" w:lineRule="auto"/>
        <w:ind w:firstLine="640"/>
        <w:textAlignment w:val="auto"/>
        <w:rPr>
          <w:rFonts w:hint="eastAsia"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.其他收入：指单位取得的除上述收入以外的各项收入。主要是</w:t>
      </w:r>
      <w:r>
        <w:rPr>
          <w:rFonts w:hint="eastAsia" w:eastAsia="仿宋_GB2312" w:cs="仿宋_GB2312"/>
          <w:sz w:val="32"/>
          <w:szCs w:val="32"/>
          <w:lang w:eastAsia="zh-CN"/>
        </w:rPr>
        <w:t>非财政拨款收入</w:t>
      </w:r>
      <w:r>
        <w:rPr>
          <w:rFonts w:hint="eastAsia" w:eastAsia="仿宋_GB2312" w:cs="仿宋_GB2312"/>
          <w:sz w:val="32"/>
          <w:szCs w:val="32"/>
        </w:rPr>
        <w:t>。</w:t>
      </w:r>
    </w:p>
    <w:p w14:paraId="0D856C8C">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社会保障和就业</w:t>
      </w:r>
      <w:r>
        <w:rPr>
          <w:rFonts w:hint="default" w:ascii="Times New Roman" w:hAnsi="Times New Roman" w:eastAsia="仿宋_GB2312" w:cs="Times New Roman"/>
          <w:color w:val="auto"/>
          <w:sz w:val="32"/>
          <w:szCs w:val="32"/>
          <w:lang w:eastAsia="zh-CN"/>
        </w:rPr>
        <w:t>支出</w:t>
      </w:r>
      <w:r>
        <w:rPr>
          <w:rFonts w:hint="default" w:ascii="Times New Roman" w:hAnsi="Times New Roman" w:eastAsia="仿宋_GB2312" w:cs="Times New Roman"/>
          <w:color w:val="auto"/>
          <w:sz w:val="32"/>
          <w:szCs w:val="32"/>
        </w:rPr>
        <w:t>（类）行政事业单位养老支出（款）</w:t>
      </w:r>
      <w:r>
        <w:rPr>
          <w:rFonts w:hint="default" w:ascii="Times New Roman" w:hAnsi="Times New Roman" w:eastAsia="仿宋_GB2312" w:cs="Times New Roman"/>
          <w:color w:val="auto"/>
          <w:sz w:val="32"/>
          <w:szCs w:val="32"/>
          <w:lang w:eastAsia="zh-CN"/>
        </w:rPr>
        <w:t>行政单位离退休</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反映行政单位（包括实行公务员管理的事业单位）开支的离退休经费</w:t>
      </w:r>
      <w:r>
        <w:rPr>
          <w:rFonts w:hint="default" w:ascii="Times New Roman" w:hAnsi="Times New Roman" w:eastAsia="仿宋_GB2312" w:cs="Times New Roman"/>
          <w:sz w:val="32"/>
          <w:szCs w:val="32"/>
        </w:rPr>
        <w:t>。</w:t>
      </w:r>
    </w:p>
    <w:p w14:paraId="6D77FBE7">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.社会保障和就业支出（类）行政事业单位养老支出（款）机关事业单位基本养老保险缴费支出（项）：</w:t>
      </w:r>
      <w:r>
        <w:rPr>
          <w:rFonts w:hint="default" w:ascii="Times New Roman" w:hAnsi="Times New Roman" w:eastAsia="仿宋_GB2312" w:cs="Times New Roman"/>
          <w:color w:val="auto"/>
          <w:sz w:val="32"/>
          <w:szCs w:val="32"/>
        </w:rPr>
        <w:t>反映机关事业单位实施养老保险制度由单位缴纳的基本养老保险费支出。</w:t>
      </w:r>
    </w:p>
    <w:p w14:paraId="48A1E99E">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5</w:t>
      </w:r>
      <w:r>
        <w:rPr>
          <w:rFonts w:hint="default" w:ascii="Times New Roman" w:hAnsi="Times New Roman" w:eastAsia="仿宋_GB2312" w:cs="Times New Roman"/>
          <w:sz w:val="32"/>
          <w:szCs w:val="32"/>
          <w:lang w:val="en-US" w:eastAsia="zh-CN"/>
        </w:rPr>
        <w:t>.社会保障和就业支出（类）行政事业单位养老支出（款）机关事业单位职业年金缴费支出（项）</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反映机关事业单位实施养老保险制度由单位实际缴纳的职业年金支出。</w:t>
      </w:r>
    </w:p>
    <w:p w14:paraId="21B2C19C">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6.</w:t>
      </w:r>
      <w:r>
        <w:rPr>
          <w:rFonts w:hint="default" w:ascii="Times New Roman" w:hAnsi="Times New Roman" w:eastAsia="仿宋_GB2312" w:cs="Times New Roman"/>
          <w:sz w:val="32"/>
          <w:szCs w:val="32"/>
          <w:lang w:val="en-US" w:eastAsia="zh-CN"/>
        </w:rPr>
        <w:t>社会保障和就业支出（类）</w:t>
      </w:r>
      <w:r>
        <w:rPr>
          <w:rFonts w:hint="eastAsia" w:ascii="Times New Roman" w:cs="Times New Roman"/>
          <w:sz w:val="32"/>
          <w:szCs w:val="32"/>
          <w:lang w:val="en-US" w:eastAsia="zh-CN"/>
        </w:rPr>
        <w:t>抚恤（款）伤残抚恤（项）：反映按规定用于伤残人员的抚恤金和按规定开支的各种伤残补助费。</w:t>
      </w:r>
    </w:p>
    <w:p w14:paraId="496C7230">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7</w:t>
      </w:r>
      <w:r>
        <w:rPr>
          <w:rFonts w:hint="default" w:ascii="Times New Roman" w:hAnsi="Times New Roman" w:eastAsia="仿宋_GB2312" w:cs="Times New Roman"/>
          <w:sz w:val="32"/>
          <w:szCs w:val="32"/>
          <w:lang w:val="en-US" w:eastAsia="zh-CN"/>
        </w:rPr>
        <w:t>.卫生健康支出（类）行政事业单位医疗（款）行政单位医疗（项）</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color w:val="auto"/>
          <w:kern w:val="0"/>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14:paraId="79036A58">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.卫生健康支出（类）行政事业单位医疗（款）公务员医疗补助（项）：</w:t>
      </w:r>
      <w:r>
        <w:rPr>
          <w:rFonts w:hint="default" w:ascii="Times New Roman" w:hAnsi="Times New Roman" w:eastAsia="仿宋_GB2312" w:cs="Times New Roman"/>
          <w:color w:val="auto"/>
          <w:kern w:val="0"/>
          <w:sz w:val="32"/>
          <w:szCs w:val="32"/>
        </w:rPr>
        <w:t>反映财政部门安排的公务员医疗补助经费。</w:t>
      </w:r>
    </w:p>
    <w:p w14:paraId="27DC7BE5">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sz w:val="32"/>
          <w:szCs w:val="32"/>
          <w:lang w:val="en-US" w:eastAsia="zh-CN"/>
        </w:rPr>
        <w:t>卫生健康支出（类）行政事业单位医疗（款）其他行政事业单位医疗支出（项）：反映其他用于行政事业单位医疗方面的支出。</w:t>
      </w:r>
    </w:p>
    <w:p w14:paraId="5A9D074B">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.卫生健康支出（类）医疗保障管理事务（款）行政运行（项）：</w:t>
      </w:r>
      <w:r>
        <w:rPr>
          <w:rFonts w:hint="default" w:ascii="Times New Roman" w:hAnsi="Times New Roman" w:eastAsia="仿宋_GB2312" w:cs="Times New Roman"/>
          <w:color w:val="auto"/>
          <w:sz w:val="32"/>
          <w:szCs w:val="32"/>
        </w:rPr>
        <w:t>反映行政单位（包括实行公务员管理的事业单位）的基本支出。</w:t>
      </w:r>
    </w:p>
    <w:p w14:paraId="1515DD52">
      <w:pPr>
        <w:pStyle w:val="5"/>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cs="Times New Roman"/>
          <w:sz w:val="32"/>
          <w:szCs w:val="32"/>
          <w:lang w:val="en-US" w:eastAsia="zh-CN"/>
        </w:rPr>
        <w:t>11</w:t>
      </w:r>
      <w:r>
        <w:rPr>
          <w:rFonts w:hint="default" w:ascii="Times New Roman" w:hAnsi="Times New Roman" w:eastAsia="仿宋_GB2312" w:cs="Times New Roman"/>
          <w:sz w:val="32"/>
          <w:szCs w:val="32"/>
          <w:lang w:val="en-US" w:eastAsia="zh-CN"/>
        </w:rPr>
        <w:t>.卫生健康支出（类）医疗保障管理事务（款）医疗保障政策管理（项）</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反映医疗保障待遇管理、医药服务管理、医药价格和招标采购管理、医疗保障基金监管等支出</w:t>
      </w:r>
      <w:r>
        <w:rPr>
          <w:rFonts w:hint="default" w:ascii="Times New Roman" w:hAnsi="Times New Roman" w:eastAsia="仿宋_GB2312" w:cs="Times New Roman"/>
          <w:sz w:val="32"/>
          <w:szCs w:val="32"/>
          <w:lang w:val="en-US" w:eastAsia="zh-CN"/>
        </w:rPr>
        <w:t>。</w:t>
      </w:r>
    </w:p>
    <w:p w14:paraId="07BB465F">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.卫生健康支出（类）医疗保障管理事务（款）其他医疗保障管理事务支出（项）：</w:t>
      </w:r>
      <w:r>
        <w:rPr>
          <w:rFonts w:hint="default" w:ascii="Times New Roman" w:hAnsi="Times New Roman" w:eastAsia="仿宋_GB2312" w:cs="Times New Roman"/>
          <w:color w:val="auto"/>
          <w:sz w:val="32"/>
          <w:szCs w:val="32"/>
        </w:rPr>
        <w:t>反映其他用于医疗保障管理事务方面的支出。</w:t>
      </w:r>
    </w:p>
    <w:p w14:paraId="0577A43E">
      <w:pPr>
        <w:keepNext w:val="0"/>
        <w:keepLines w:val="0"/>
        <w:pageBreakBefore w:val="0"/>
        <w:widowControl w:val="0"/>
        <w:kinsoku/>
        <w:wordWrap/>
        <w:overflowPunct/>
        <w:topLinePunct w:val="0"/>
        <w:bidi w:val="0"/>
        <w:snapToGrid/>
        <w:spacing w:line="600" w:lineRule="exact"/>
        <w:ind w:firstLine="640" w:firstLineChars="200"/>
        <w:textAlignment w:val="auto"/>
        <w:rPr>
          <w:rFonts w:eastAsia="仿宋_GB2312" w:cs="仿宋_GB2312"/>
          <w:sz w:val="32"/>
          <w:szCs w:val="32"/>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.住房保障支出（类）住房改革支出（款）住房公积金（项）：</w:t>
      </w:r>
      <w:r>
        <w:rPr>
          <w:rFonts w:hint="default" w:ascii="Times New Roman" w:hAnsi="Times New Roman" w:eastAsia="仿宋_GB2312" w:cs="Times New Roman"/>
          <w:color w:val="auto"/>
          <w:sz w:val="32"/>
          <w:szCs w:val="32"/>
        </w:rPr>
        <w:t>反映行政事业单位按人力资源和社会保障部、财政部规定的基本工资和津贴补贴以及规定比例为职工缴纳的住房公积金。</w:t>
      </w:r>
      <w:r>
        <w:rPr>
          <w:rFonts w:hint="eastAsia" w:eastAsia="仿宋_GB2312" w:cs="仿宋_GB2312"/>
          <w:sz w:val="32"/>
          <w:szCs w:val="32"/>
        </w:rPr>
        <w:t xml:space="preserve"> </w:t>
      </w:r>
    </w:p>
    <w:p w14:paraId="45A37348">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14</w:t>
      </w:r>
      <w:r>
        <w:rPr>
          <w:rFonts w:hint="eastAsia" w:eastAsia="仿宋_GB2312" w:cs="仿宋_GB2312"/>
          <w:sz w:val="32"/>
          <w:szCs w:val="32"/>
        </w:rPr>
        <w:t>.基本支出：指为保障机构正常运转、完成日常工作任务而发生的人员支出和公用支出。</w:t>
      </w:r>
    </w:p>
    <w:p w14:paraId="35312156">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15</w:t>
      </w:r>
      <w:r>
        <w:rPr>
          <w:rFonts w:hint="eastAsia" w:eastAsia="仿宋_GB2312" w:cs="仿宋_GB2312"/>
          <w:sz w:val="32"/>
          <w:szCs w:val="32"/>
        </w:rPr>
        <w:t xml:space="preserve">.项目支出：指在基本支出之外为完成特定行政任务和事业发展目标所发生的支出。 </w:t>
      </w:r>
    </w:p>
    <w:p w14:paraId="128091FB">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16</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D9F037">
      <w:pPr>
        <w:pageBreakBefore w:val="0"/>
        <w:kinsoku/>
        <w:wordWrap/>
        <w:overflowPunct/>
        <w:topLinePunct w:val="0"/>
        <w:autoSpaceDE/>
        <w:autoSpaceDN/>
        <w:bidi w:val="0"/>
        <w:spacing w:line="360" w:lineRule="auto"/>
        <w:ind w:firstLine="640"/>
        <w:textAlignment w:val="auto"/>
        <w:rPr>
          <w:rFonts w:eastAsia="仿宋_GB2312" w:cs="仿宋_GB2312"/>
          <w:sz w:val="32"/>
          <w:szCs w:val="32"/>
        </w:rPr>
      </w:pPr>
      <w:r>
        <w:rPr>
          <w:rFonts w:hint="eastAsia" w:eastAsia="仿宋_GB2312" w:cs="仿宋_GB2312"/>
          <w:sz w:val="32"/>
          <w:szCs w:val="32"/>
          <w:lang w:val="en-US" w:eastAsia="zh-CN"/>
        </w:rPr>
        <w:t>17</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BDC64A">
      <w:pPr>
        <w:pageBreakBefore w:val="0"/>
        <w:kinsoku/>
        <w:wordWrap/>
        <w:overflowPunct/>
        <w:topLinePunct w:val="0"/>
        <w:autoSpaceDE/>
        <w:autoSpaceDN/>
        <w:bidi w:val="0"/>
        <w:spacing w:line="360" w:lineRule="auto"/>
        <w:jc w:val="center"/>
        <w:textAlignment w:val="auto"/>
        <w:rPr>
          <w:rStyle w:val="29"/>
          <w:rFonts w:eastAsia="黑体"/>
          <w:b w:val="0"/>
        </w:rPr>
      </w:pPr>
      <w:r>
        <w:rPr>
          <w:rFonts w:hint="eastAsia" w:eastAsia="仿宋_GB2312" w:cs="仿宋_GB2312"/>
          <w:sz w:val="32"/>
          <w:szCs w:val="32"/>
        </w:rPr>
        <w:br w:type="page"/>
      </w:r>
      <w:bookmarkStart w:id="48" w:name="_Toc15396614"/>
      <w:r>
        <w:rPr>
          <w:rFonts w:hint="eastAsia" w:eastAsia="黑体"/>
          <w:sz w:val="44"/>
          <w:szCs w:val="44"/>
        </w:rPr>
        <w:t>第四部分  附件</w:t>
      </w:r>
      <w:bookmarkEnd w:id="48"/>
    </w:p>
    <w:p w14:paraId="6E0878EA">
      <w:pPr>
        <w:pageBreakBefore w:val="0"/>
        <w:kinsoku/>
        <w:wordWrap/>
        <w:overflowPunct/>
        <w:topLinePunct w:val="0"/>
        <w:autoSpaceDE/>
        <w:autoSpaceDN/>
        <w:bidi w:val="0"/>
        <w:spacing w:line="360" w:lineRule="auto"/>
        <w:jc w:val="left"/>
        <w:textAlignment w:val="auto"/>
        <w:outlineLvl w:val="0"/>
        <w:rPr>
          <w:rFonts w:eastAsia="黑体" w:cs="黑体"/>
          <w:sz w:val="32"/>
          <w:szCs w:val="32"/>
        </w:rPr>
      </w:pPr>
    </w:p>
    <w:p w14:paraId="1A0BE2CC">
      <w:pPr>
        <w:pageBreakBefore w:val="0"/>
        <w:kinsoku/>
        <w:wordWrap/>
        <w:overflowPunct/>
        <w:topLinePunct w:val="0"/>
        <w:autoSpaceDE/>
        <w:autoSpaceDN/>
        <w:bidi w:val="0"/>
        <w:spacing w:line="360" w:lineRule="auto"/>
        <w:jc w:val="left"/>
        <w:textAlignment w:val="auto"/>
        <w:outlineLvl w:val="0"/>
        <w:rPr>
          <w:rFonts w:eastAsia="黑体" w:cs="方正小标宋简体"/>
          <w:sz w:val="44"/>
          <w:szCs w:val="44"/>
        </w:rPr>
      </w:pPr>
      <w:r>
        <w:rPr>
          <w:rFonts w:hint="eastAsia" w:eastAsia="黑体" w:cs="黑体"/>
          <w:sz w:val="32"/>
          <w:szCs w:val="32"/>
        </w:rPr>
        <w:t>附件1</w:t>
      </w:r>
    </w:p>
    <w:p w14:paraId="086CC75D">
      <w:pPr>
        <w:pageBreakBefore w:val="0"/>
        <w:widowControl/>
        <w:kinsoku/>
        <w:wordWrap/>
        <w:overflowPunct/>
        <w:topLinePunct w:val="0"/>
        <w:autoSpaceDE/>
        <w:autoSpaceDN/>
        <w:bidi w:val="0"/>
        <w:spacing w:line="360" w:lineRule="auto"/>
        <w:contextualSpacing/>
        <w:jc w:val="center"/>
        <w:textAlignment w:val="auto"/>
        <w:rPr>
          <w:rFonts w:eastAsia="方正小标宋简体"/>
          <w:bCs/>
          <w:sz w:val="44"/>
          <w:szCs w:val="44"/>
          <w:shd w:val="clear" w:color="auto" w:fill="FFFFFF"/>
        </w:rPr>
      </w:pPr>
    </w:p>
    <w:p w14:paraId="5F0FF272">
      <w:pPr>
        <w:pStyle w:val="36"/>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Times New Roman" w:hAnsi="Times New Roman" w:eastAsia="方正小标宋_GBK" w:cs="方正小标宋_GBK"/>
          <w:b/>
          <w:bCs/>
          <w:color w:val="000000"/>
          <w:kern w:val="0"/>
          <w:sz w:val="44"/>
          <w:szCs w:val="44"/>
          <w:lang w:val="en-US" w:eastAsia="zh-CN" w:bidi="ar"/>
        </w:rPr>
      </w:pPr>
      <w:r>
        <w:rPr>
          <w:rFonts w:hint="eastAsia" w:ascii="Times New Roman" w:hAnsi="Times New Roman" w:eastAsia="方正小标宋_GBK" w:cs="方正小标宋_GBK"/>
          <w:b/>
          <w:bCs/>
          <w:color w:val="000000"/>
          <w:kern w:val="0"/>
          <w:sz w:val="44"/>
          <w:szCs w:val="44"/>
          <w:lang w:val="en-US" w:eastAsia="zh-CN" w:bidi="ar"/>
        </w:rPr>
        <w:t>盐边县医疗保障局</w:t>
      </w:r>
    </w:p>
    <w:p w14:paraId="28F836B5">
      <w:pPr>
        <w:pStyle w:val="36"/>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Times New Roman" w:hAnsi="Times New Roman" w:eastAsia="方正小标宋_GBK" w:cs="方正小标宋_GBK"/>
          <w:b/>
          <w:bCs/>
          <w:color w:val="000000"/>
          <w:kern w:val="0"/>
          <w:sz w:val="44"/>
          <w:szCs w:val="44"/>
          <w:lang w:val="en-US" w:eastAsia="zh-CN" w:bidi="ar"/>
        </w:rPr>
      </w:pPr>
      <w:r>
        <w:rPr>
          <w:rFonts w:hint="eastAsia" w:ascii="Times New Roman" w:hAnsi="Times New Roman" w:eastAsia="方正小标宋_GBK" w:cs="方正小标宋_GBK"/>
          <w:b/>
          <w:bCs/>
          <w:color w:val="000000"/>
          <w:kern w:val="0"/>
          <w:sz w:val="44"/>
          <w:szCs w:val="44"/>
          <w:lang w:val="en-US" w:eastAsia="zh-CN" w:bidi="ar"/>
        </w:rPr>
        <w:t>2024年度部门预算绩效自评报告</w:t>
      </w:r>
    </w:p>
    <w:p w14:paraId="1955FFC6">
      <w:pPr>
        <w:pStyle w:val="3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方正仿宋_GBK" w:cs="方正仿宋_GBK"/>
          <w:b w:val="0"/>
          <w:bCs w:val="0"/>
          <w:color w:val="000000"/>
          <w:kern w:val="0"/>
          <w:sz w:val="32"/>
          <w:szCs w:val="32"/>
          <w:lang w:val="en-US" w:eastAsia="zh-CN" w:bidi="ar"/>
        </w:rPr>
      </w:pPr>
    </w:p>
    <w:p w14:paraId="7906D0D2">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一、部门（单位）基本情况</w:t>
      </w:r>
    </w:p>
    <w:p w14:paraId="546C1DB1">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b/>
          <w:bCs/>
          <w:sz w:val="32"/>
          <w:szCs w:val="32"/>
          <w:lang w:val="en-US" w:eastAsia="zh-CN"/>
        </w:rPr>
        <w:t>（一）机构组成</w:t>
      </w:r>
    </w:p>
    <w:p w14:paraId="23165975">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zh-CN" w:eastAsia="zh-CN"/>
        </w:rPr>
      </w:pPr>
      <w:r>
        <w:rPr>
          <w:rFonts w:hint="eastAsia" w:ascii="Times New Roman" w:hAnsi="Times New Roman" w:eastAsia="方正仿宋_GBK" w:cs="方正仿宋_GBK"/>
          <w:b w:val="0"/>
          <w:bCs w:val="0"/>
          <w:sz w:val="32"/>
          <w:szCs w:val="32"/>
          <w:lang w:val="zh-CN" w:eastAsia="zh-CN"/>
        </w:rPr>
        <w:t>盐边县医疗保障局（简称县医保局）是盐边县人民政府工作部门，为正科级，下属二级单位盐边县医疗保障事务中心为参照公务员法管理的事业单位。县医保局内设办公室和业务与政策法规股</w:t>
      </w:r>
      <w:r>
        <w:rPr>
          <w:rFonts w:hint="eastAsia" w:ascii="Times New Roman" w:hAnsi="Times New Roman" w:eastAsia="方正仿宋_GBK" w:cs="方正仿宋_GBK"/>
          <w:b w:val="0"/>
          <w:bCs w:val="0"/>
          <w:sz w:val="32"/>
          <w:szCs w:val="32"/>
          <w:lang w:val="en-US" w:eastAsia="zh-CN"/>
        </w:rPr>
        <w:t>2个机构。</w:t>
      </w:r>
    </w:p>
    <w:p w14:paraId="5C2076BB">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b/>
          <w:bCs/>
          <w:sz w:val="32"/>
          <w:szCs w:val="32"/>
          <w:lang w:val="en-US" w:eastAsia="zh-CN"/>
        </w:rPr>
        <w:t>（二）机构职能</w:t>
      </w:r>
    </w:p>
    <w:p w14:paraId="28687152">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办公室。负责文电、会务、档案、保密机要、机关安全、综治、维稳、信访、绩效管理、信息、政务公开、后勤保障等机关日常运转工作。承担史志编纂、财务资产、人事和离退休管理等工作。拟订医疗保障工作规划、年度工作计划和总结。承担机关和直属单位的机构编制、人事管理、教育培训、队伍建设、规范性文件合法性审查、财务、国有资产管理和对外合作交流等工作。负责机关和直属单位的党群工作。</w:t>
      </w:r>
    </w:p>
    <w:p w14:paraId="45E181F2">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业务与政策法规股。组织实施医疗保障筹资和待遇政策、统筹城乡待遇标准、长期护理保险政策、基本医疗保险、大病保险、补充医疗保险、公务员医疗补助、医疗救助政策、异地就医等管理办法和结算政策、全市城乡统一的药品、医用耗材价格和医疗服务项目、医疗服务设施收费等政策、医疗保障基金监督管理制度、监督管理纳入医疗保障支付范围的医疗服务行为和医疗费用、规范医保经办业务、依法查处医疗保障领域违法违规行为。负责行政复议、行政诉讼、医疗保障各项统计报表与数据分析、上级和县级审计等部门对全县医疗保障系统的审计、检查相关工作。统筹推进多层次医疗保障体系建设和医保支付方式改革。建立健全医疗保障关系转移接续制度、价格信息监测制度、基金安全防控机制、相关信息发布和披露制度、医疗保障信用评价体系。指导管理全县医疗保障经办服务、医疗保障定点医药机构管理工作，组织执行全市经办服务规程，规范经办服务窗口建设，督促做好县级医疗保障经办机构内控管理和风险防范等工作。制定完善县级离休干部、六级以上革命伤残军人的医疗保障政策和特殊人群医疗照顾政策。与医疗保障相关部门在医疗、医保、医药、基金征缴等方面加强制度、政策衔接，建立沟通协商机制，协同推进改革，提高医疗资源使用效率和医疗保障水平。</w:t>
      </w:r>
    </w:p>
    <w:p w14:paraId="0C07CA6A">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lang w:val="en-US" w:eastAsia="zh-CN"/>
        </w:rPr>
      </w:pPr>
      <w:r>
        <w:rPr>
          <w:rFonts w:hint="eastAsia" w:ascii="Times New Roman" w:hAnsi="Times New Roman" w:eastAsia="方正楷体_GBK" w:cs="方正楷体_GBK"/>
          <w:b/>
          <w:bCs/>
          <w:sz w:val="32"/>
          <w:szCs w:val="32"/>
          <w:lang w:val="en-US" w:eastAsia="zh-CN"/>
        </w:rPr>
        <w:t>（三）人员概况</w:t>
      </w:r>
    </w:p>
    <w:p w14:paraId="101A96D5">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截至2024年末，盐边县医疗保障局核定行政编制2名，实有人数2人；盐边县医疗保障事务中心核定参公编制16名，实有人数15人，退休人员4人。</w:t>
      </w:r>
    </w:p>
    <w:p w14:paraId="2412C9B9">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二、部门资金收支情况</w:t>
      </w:r>
    </w:p>
    <w:p w14:paraId="7D453483">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（一）收入情况</w:t>
      </w:r>
    </w:p>
    <w:p w14:paraId="40A9DB02">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rPr>
        <w:t>2024年年初预算收入</w:t>
      </w:r>
      <w:r>
        <w:rPr>
          <w:rFonts w:hint="eastAsia" w:ascii="Times New Roman" w:hAnsi="Times New Roman" w:eastAsia="方正仿宋_GBK" w:cs="方正仿宋_GBK"/>
          <w:b w:val="0"/>
          <w:bCs w:val="0"/>
          <w:sz w:val="32"/>
          <w:szCs w:val="32"/>
          <w:lang w:val="en-US" w:eastAsia="zh-CN"/>
        </w:rPr>
        <w:t>1566.54万元，包括一般公共预算收入1566.54；</w:t>
      </w:r>
      <w:r>
        <w:rPr>
          <w:rFonts w:hint="eastAsia" w:ascii="Times New Roman" w:hAnsi="Times New Roman" w:eastAsia="方正仿宋_GBK" w:cs="方正仿宋_GBK"/>
          <w:b w:val="0"/>
          <w:bCs w:val="0"/>
          <w:sz w:val="32"/>
          <w:szCs w:val="32"/>
        </w:rPr>
        <w:t>决算报表收入</w:t>
      </w:r>
      <w:r>
        <w:rPr>
          <w:rFonts w:hint="eastAsia" w:ascii="Times New Roman" w:hAnsi="Times New Roman" w:eastAsia="方正仿宋_GBK" w:cs="方正仿宋_GBK"/>
          <w:b w:val="0"/>
          <w:bCs w:val="0"/>
          <w:sz w:val="32"/>
          <w:szCs w:val="32"/>
          <w:lang w:val="en-US" w:eastAsia="zh-CN"/>
        </w:rPr>
        <w:t>456.32万元，包括一般公共预算收入439.32万元，其他收入17万元。</w:t>
      </w:r>
    </w:p>
    <w:p w14:paraId="5303AB8E">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（二）支出情况</w:t>
      </w:r>
    </w:p>
    <w:p w14:paraId="7713C114">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rPr>
        <w:t>2024年年初预算支出</w:t>
      </w:r>
      <w:r>
        <w:rPr>
          <w:rFonts w:hint="eastAsia" w:ascii="Times New Roman" w:hAnsi="Times New Roman" w:eastAsia="方正仿宋_GBK" w:cs="方正仿宋_GBK"/>
          <w:b w:val="0"/>
          <w:bCs w:val="0"/>
          <w:sz w:val="32"/>
          <w:szCs w:val="32"/>
          <w:lang w:val="en-US" w:eastAsia="zh-CN"/>
        </w:rPr>
        <w:t>1566.54万元，包括社会保障和就业支出35.04万元，卫生健康支出1503.81万元，住房保障支出27.69万元；</w:t>
      </w:r>
      <w:r>
        <w:rPr>
          <w:rFonts w:hint="eastAsia" w:ascii="Times New Roman" w:hAnsi="Times New Roman" w:eastAsia="方正仿宋_GBK" w:cs="方正仿宋_GBK"/>
          <w:b w:val="0"/>
          <w:bCs w:val="0"/>
          <w:sz w:val="32"/>
          <w:szCs w:val="32"/>
        </w:rPr>
        <w:t>决算报表支出</w:t>
      </w:r>
      <w:r>
        <w:rPr>
          <w:rFonts w:hint="eastAsia" w:ascii="Times New Roman" w:hAnsi="Times New Roman" w:eastAsia="方正仿宋_GBK" w:cs="方正仿宋_GBK"/>
          <w:b w:val="0"/>
          <w:bCs w:val="0"/>
          <w:sz w:val="32"/>
          <w:szCs w:val="32"/>
          <w:lang w:val="en-US" w:eastAsia="zh-CN"/>
        </w:rPr>
        <w:t>449.51万元，包括社会保障和就业支出65.16万元，卫生健康支出355.75万元，住房保障支出28.60万元。保障了全局职工工资按时发放，机关日常正常运行；各项目按计划正常推进，资金按时支付，有效保障医疗保障工作正常开展。</w:t>
      </w:r>
    </w:p>
    <w:p w14:paraId="040E68AF">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说明：年初预算中县级财政对城乡居民基本医疗保险基金的补助项目900万元、城乡医疗救助资金项目300万元未反映在决算报表中，由财政直接支付。</w:t>
      </w:r>
    </w:p>
    <w:p w14:paraId="44723702">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（三）结余分配和结转结余情况</w:t>
      </w:r>
    </w:p>
    <w:p w14:paraId="697BEFA6">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2024年决算报表</w:t>
      </w:r>
      <w:r>
        <w:rPr>
          <w:rFonts w:hint="eastAsia" w:ascii="Times New Roman" w:hAnsi="Times New Roman" w:eastAsia="方正仿宋_GBK" w:cs="方正仿宋_GBK"/>
          <w:b w:val="0"/>
          <w:bCs w:val="0"/>
          <w:sz w:val="32"/>
          <w:szCs w:val="32"/>
          <w:lang w:eastAsia="zh-CN"/>
        </w:rPr>
        <w:t>年末</w:t>
      </w:r>
      <w:r>
        <w:rPr>
          <w:rFonts w:hint="eastAsia" w:ascii="Times New Roman" w:hAnsi="Times New Roman" w:eastAsia="方正仿宋_GBK" w:cs="方正仿宋_GBK"/>
          <w:b w:val="0"/>
          <w:bCs w:val="0"/>
          <w:sz w:val="32"/>
          <w:szCs w:val="32"/>
        </w:rPr>
        <w:t>结转结余</w:t>
      </w:r>
      <w:r>
        <w:rPr>
          <w:rFonts w:hint="eastAsia" w:ascii="Times New Roman" w:hAnsi="Times New Roman" w:eastAsia="方正仿宋_GBK" w:cs="方正仿宋_GBK"/>
          <w:b w:val="0"/>
          <w:bCs w:val="0"/>
          <w:sz w:val="32"/>
          <w:szCs w:val="32"/>
          <w:lang w:val="en-US" w:eastAsia="zh-CN"/>
        </w:rPr>
        <w:t>6.81万元，资金为医疗服务与保障能力提升补助资金，属于非财政拨款收入</w:t>
      </w:r>
      <w:r>
        <w:rPr>
          <w:rFonts w:hint="eastAsia" w:ascii="Times New Roman" w:hAnsi="Times New Roman" w:eastAsia="方正仿宋_GBK" w:cs="方正仿宋_GBK"/>
          <w:b w:val="0"/>
          <w:bCs w:val="0"/>
          <w:sz w:val="32"/>
          <w:szCs w:val="32"/>
        </w:rPr>
        <w:t>。</w:t>
      </w:r>
    </w:p>
    <w:p w14:paraId="0F41AF8B">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三、部门预算绩效分析</w:t>
      </w:r>
    </w:p>
    <w:p w14:paraId="3C378DD6">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（一）部门预算总体绩效分析</w:t>
      </w:r>
    </w:p>
    <w:p w14:paraId="053FFFF4">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1.履职效能。</w:t>
      </w:r>
    </w:p>
    <w:p w14:paraId="7F0DB7D1">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全力推进城乡居民参保扩面。按照应参尽参原则，推动各类人群全面参保，落实困难群众分类资助参保政策，巩固提高参保率。2024年资助全县2.80万名困难群众参保，共完成15.94万人参保。</w:t>
      </w:r>
    </w:p>
    <w:p w14:paraId="3EF261B0">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守护医保基金安全，加大基金监管力度。通过日常监管与专项检查相结合，</w:t>
      </w:r>
      <w:r>
        <w:rPr>
          <w:rFonts w:hint="eastAsia" w:ascii="Times New Roman" w:hAnsi="Times New Roman" w:eastAsia="方正仿宋_GBK" w:cs="方正仿宋_GBK"/>
          <w:b w:val="0"/>
          <w:bCs w:val="0"/>
          <w:sz w:val="32"/>
          <w:szCs w:val="32"/>
        </w:rPr>
        <w:t>维护医保基金安全有效运行</w:t>
      </w:r>
      <w:r>
        <w:rPr>
          <w:rFonts w:hint="eastAsia" w:ascii="Times New Roman" w:hAnsi="Times New Roman" w:eastAsia="方正仿宋_GBK" w:cs="方正仿宋_GBK"/>
          <w:b w:val="0"/>
          <w:bCs w:val="0"/>
          <w:sz w:val="32"/>
          <w:szCs w:val="32"/>
          <w:lang w:eastAsia="zh-CN"/>
        </w:rPr>
        <w:t>，追回违规金60.54万元（含自查自纠主动退回）、处违约金24.12万元；行政处罚2起欺诈骗保案，退回基金8716.43元，罚款3486.57元。</w:t>
      </w:r>
      <w:r>
        <w:rPr>
          <w:rFonts w:hint="eastAsia" w:ascii="Times New Roman" w:hAnsi="Times New Roman" w:eastAsia="方正仿宋_GBK" w:cs="方正仿宋_GBK"/>
          <w:b w:val="0"/>
          <w:bCs w:val="0"/>
          <w:sz w:val="32"/>
          <w:szCs w:val="32"/>
          <w:lang w:val="en-US" w:eastAsia="zh-CN"/>
        </w:rPr>
        <w:t>推进医保基金监管宣传，</w:t>
      </w:r>
      <w:r>
        <w:rPr>
          <w:rFonts w:hint="eastAsia" w:ascii="Times New Roman" w:hAnsi="Times New Roman" w:eastAsia="方正仿宋_GBK" w:cs="方正仿宋_GBK"/>
          <w:b w:val="0"/>
          <w:bCs w:val="0"/>
          <w:sz w:val="32"/>
          <w:szCs w:val="32"/>
        </w:rPr>
        <w:t>营造良好氛围</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组织各部门和医药机构现场宣传活动20次，</w:t>
      </w:r>
      <w:r>
        <w:rPr>
          <w:rFonts w:hint="eastAsia" w:ascii="Times New Roman" w:hAnsi="Times New Roman" w:eastAsia="方正仿宋_GBK" w:cs="方正仿宋_GBK"/>
          <w:b w:val="0"/>
          <w:bCs w:val="0"/>
          <w:sz w:val="32"/>
          <w:szCs w:val="32"/>
          <w:lang w:val="en-US" w:eastAsia="zh-CN"/>
        </w:rPr>
        <w:t>征集宣传画1幅、</w:t>
      </w:r>
      <w:r>
        <w:rPr>
          <w:rFonts w:hint="eastAsia" w:ascii="Times New Roman" w:hAnsi="Times New Roman" w:eastAsia="方正仿宋_GBK" w:cs="方正仿宋_GBK"/>
          <w:b w:val="0"/>
          <w:bCs w:val="0"/>
          <w:sz w:val="32"/>
          <w:szCs w:val="32"/>
        </w:rPr>
        <w:t>张贴宣传海报270余张</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悬挂标语横幅20条</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发放宣传折页7000余份。</w:t>
      </w:r>
      <w:r>
        <w:rPr>
          <w:rFonts w:hint="eastAsia" w:ascii="Times New Roman" w:hAnsi="Times New Roman" w:eastAsia="方正仿宋_GBK" w:cs="方正仿宋_GBK"/>
          <w:b w:val="0"/>
          <w:bCs w:val="0"/>
          <w:sz w:val="32"/>
          <w:szCs w:val="32"/>
          <w:lang w:val="en-US" w:eastAsia="zh-CN"/>
        </w:rPr>
        <w:t>规范医疗机构诊疗行为，</w:t>
      </w:r>
      <w:r>
        <w:rPr>
          <w:rFonts w:hint="eastAsia" w:ascii="Times New Roman" w:hAnsi="Times New Roman" w:eastAsia="方正仿宋_GBK" w:cs="方正仿宋_GBK"/>
          <w:b w:val="0"/>
          <w:bCs w:val="0"/>
          <w:sz w:val="32"/>
          <w:szCs w:val="32"/>
        </w:rPr>
        <w:t>提高</w:t>
      </w:r>
      <w:r>
        <w:rPr>
          <w:rFonts w:hint="eastAsia" w:ascii="Times New Roman" w:hAnsi="Times New Roman" w:eastAsia="方正仿宋_GBK" w:cs="方正仿宋_GBK"/>
          <w:b w:val="0"/>
          <w:bCs w:val="0"/>
          <w:sz w:val="32"/>
          <w:szCs w:val="32"/>
          <w:lang w:eastAsia="zh-CN"/>
        </w:rPr>
        <w:t>医保服务行为，</w:t>
      </w:r>
      <w:r>
        <w:rPr>
          <w:rFonts w:hint="eastAsia" w:ascii="Times New Roman" w:hAnsi="Times New Roman" w:eastAsia="方正仿宋_GBK" w:cs="方正仿宋_GBK"/>
          <w:b w:val="0"/>
          <w:bCs w:val="0"/>
          <w:sz w:val="32"/>
          <w:szCs w:val="32"/>
          <w:lang w:val="en-US" w:eastAsia="zh-CN"/>
        </w:rPr>
        <w:t>5月</w:t>
      </w:r>
      <w:r>
        <w:rPr>
          <w:rFonts w:hint="eastAsia" w:ascii="Times New Roman" w:hAnsi="Times New Roman" w:eastAsia="方正仿宋_GBK" w:cs="方正仿宋_GBK"/>
          <w:b w:val="0"/>
          <w:bCs w:val="0"/>
          <w:sz w:val="32"/>
          <w:szCs w:val="32"/>
          <w:lang w:eastAsia="zh-CN"/>
        </w:rPr>
        <w:t>组织全县22家定点医疗机构的53名医保人员和临床医师参加</w:t>
      </w:r>
      <w:r>
        <w:rPr>
          <w:rFonts w:hint="eastAsia" w:ascii="Times New Roman" w:hAnsi="Times New Roman" w:eastAsia="方正仿宋_GBK" w:cs="方正仿宋_GBK"/>
          <w:b w:val="0"/>
          <w:bCs w:val="0"/>
          <w:sz w:val="32"/>
          <w:szCs w:val="32"/>
          <w:lang w:val="en-US" w:eastAsia="zh-CN"/>
        </w:rPr>
        <w:t>2024</w:t>
      </w:r>
      <w:r>
        <w:rPr>
          <w:rFonts w:hint="eastAsia" w:ascii="Times New Roman" w:hAnsi="Times New Roman" w:eastAsia="方正仿宋_GBK" w:cs="方正仿宋_GBK"/>
          <w:b w:val="0"/>
          <w:bCs w:val="0"/>
          <w:sz w:val="32"/>
          <w:szCs w:val="32"/>
          <w:lang w:eastAsia="zh-CN"/>
        </w:rPr>
        <w:t>年医保基金监管知识考试，</w:t>
      </w:r>
      <w:r>
        <w:rPr>
          <w:rFonts w:hint="eastAsia" w:ascii="Times New Roman" w:hAnsi="Times New Roman" w:eastAsia="方正仿宋_GBK" w:cs="方正仿宋_GBK"/>
          <w:b w:val="0"/>
          <w:bCs w:val="0"/>
          <w:spacing w:val="8"/>
          <w:sz w:val="32"/>
          <w:szCs w:val="32"/>
        </w:rPr>
        <w:t>通过率达100%</w:t>
      </w:r>
      <w:r>
        <w:rPr>
          <w:rFonts w:hint="eastAsia" w:ascii="Times New Roman" w:hAnsi="Times New Roman" w:eastAsia="方正仿宋_GBK" w:cs="方正仿宋_GBK"/>
          <w:b w:val="0"/>
          <w:bCs w:val="0"/>
          <w:sz w:val="32"/>
          <w:szCs w:val="32"/>
          <w:lang w:val="en-US" w:eastAsia="zh-CN"/>
        </w:rPr>
        <w:t>。</w:t>
      </w:r>
    </w:p>
    <w:p w14:paraId="60F54D07">
      <w:pPr>
        <w:keepNext w:val="0"/>
        <w:keepLines w:val="0"/>
        <w:pageBreakBefore w:val="0"/>
        <w:widowControl w:val="0"/>
        <w:numPr>
          <w:ilvl w:val="0"/>
          <w:numId w:val="1"/>
        </w:numPr>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深化医保改革，推进医保创新发展。深入实施药品集中采购制度，</w:t>
      </w:r>
      <w:r>
        <w:rPr>
          <w:rFonts w:hint="eastAsia" w:ascii="Times New Roman" w:hAnsi="Times New Roman" w:eastAsia="方正仿宋_GBK" w:cs="方正仿宋_GBK"/>
          <w:b w:val="0"/>
          <w:bCs w:val="0"/>
          <w:sz w:val="32"/>
          <w:szCs w:val="32"/>
        </w:rPr>
        <w:t>与省</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市同步开展药械采购任务20批次，涉及集采药品13批、耗材7批，采购金额为334.62万元。</w:t>
      </w:r>
      <w:r>
        <w:rPr>
          <w:rFonts w:hint="eastAsia" w:ascii="Times New Roman" w:hAnsi="Times New Roman" w:eastAsia="方正仿宋_GBK" w:cs="方正仿宋_GBK"/>
          <w:b w:val="0"/>
          <w:bCs w:val="0"/>
          <w:sz w:val="32"/>
          <w:szCs w:val="32"/>
          <w:lang w:val="en-US" w:eastAsia="zh-CN"/>
        </w:rPr>
        <w:t>持续推进县内医药机构开通职工门诊统筹、推动电子处方流转，</w:t>
      </w:r>
      <w:r>
        <w:rPr>
          <w:rFonts w:hint="eastAsia" w:ascii="Times New Roman" w:hAnsi="Times New Roman" w:eastAsia="方正仿宋_GBK" w:cs="方正仿宋_GBK"/>
          <w:b w:val="0"/>
          <w:bCs w:val="0"/>
          <w:color w:val="auto"/>
          <w:sz w:val="32"/>
          <w:szCs w:val="32"/>
          <w:lang w:val="en-US" w:eastAsia="zh-CN"/>
        </w:rPr>
        <w:t>我县17家定点医疗机构、22家定点零售药店已开通职工门诊统筹，盐边县人民医院、盐边县第二人民医院2家二级医疗机构与开通职工门诊统筹的定点药店之间已具备电子处方流转条件。</w:t>
      </w:r>
      <w:r>
        <w:rPr>
          <w:rFonts w:hint="eastAsia" w:ascii="Times New Roman" w:hAnsi="Times New Roman" w:eastAsia="方正仿宋_GBK" w:cs="方正仿宋_GBK"/>
          <w:b w:val="0"/>
          <w:bCs w:val="0"/>
          <w:sz w:val="32"/>
          <w:szCs w:val="32"/>
          <w:lang w:val="en-US" w:eastAsia="zh-CN"/>
        </w:rPr>
        <w:t>推进药品耗材追溯信息采集，</w:t>
      </w:r>
      <w:r>
        <w:rPr>
          <w:rFonts w:hint="eastAsia" w:ascii="Times New Roman" w:hAnsi="Times New Roman" w:eastAsia="方正仿宋_GBK" w:cs="方正仿宋_GBK"/>
          <w:b w:val="0"/>
          <w:bCs w:val="0"/>
          <w:color w:val="auto"/>
          <w:sz w:val="32"/>
          <w:szCs w:val="32"/>
          <w:lang w:val="en-US" w:eastAsia="zh"/>
        </w:rPr>
        <w:t>全县17家定点医疗机构和46家定点药店完成系统改造更新，实现追溯码数据正常上传</w:t>
      </w:r>
      <w:r>
        <w:rPr>
          <w:rFonts w:hint="eastAsia" w:ascii="Times New Roman" w:hAnsi="Times New Roman" w:eastAsia="方正仿宋_GBK" w:cs="方正仿宋_GBK"/>
          <w:b w:val="0"/>
          <w:bCs w:val="0"/>
          <w:color w:val="auto"/>
          <w:sz w:val="32"/>
          <w:szCs w:val="32"/>
          <w:lang w:val="en-US" w:eastAsia="zh-CN"/>
        </w:rPr>
        <w:t>。</w:t>
      </w:r>
    </w:p>
    <w:p w14:paraId="51D0419F">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（4）提高服务水平，提升群众就医体验。</w:t>
      </w:r>
      <w:r>
        <w:rPr>
          <w:rFonts w:hint="eastAsia" w:ascii="Times New Roman" w:hAnsi="Times New Roman" w:eastAsia="方正仿宋_GBK" w:cs="方正仿宋_GBK"/>
          <w:b w:val="0"/>
          <w:bCs w:val="0"/>
          <w:sz w:val="32"/>
          <w:szCs w:val="32"/>
        </w:rPr>
        <w:t>推进异地就医联网结算</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color w:val="auto"/>
          <w:sz w:val="32"/>
          <w:szCs w:val="32"/>
        </w:rPr>
        <w:t>全县</w:t>
      </w:r>
      <w:r>
        <w:rPr>
          <w:rFonts w:hint="eastAsia" w:ascii="Times New Roman" w:hAnsi="Times New Roman" w:eastAsia="方正仿宋_GBK" w:cs="方正仿宋_GBK"/>
          <w:b w:val="0"/>
          <w:bCs w:val="0"/>
          <w:color w:val="auto"/>
          <w:sz w:val="32"/>
          <w:szCs w:val="32"/>
          <w:lang w:val="en-US" w:eastAsia="zh-CN"/>
        </w:rPr>
        <w:t>已开通</w:t>
      </w:r>
      <w:r>
        <w:rPr>
          <w:rFonts w:hint="eastAsia" w:ascii="Times New Roman" w:hAnsi="Times New Roman" w:eastAsia="方正仿宋_GBK" w:cs="方正仿宋_GBK"/>
          <w:b w:val="0"/>
          <w:bCs w:val="0"/>
          <w:color w:val="auto"/>
          <w:sz w:val="32"/>
          <w:szCs w:val="32"/>
        </w:rPr>
        <w:t>异地就医联网结算定点医药机构</w:t>
      </w:r>
      <w:r>
        <w:rPr>
          <w:rFonts w:hint="eastAsia" w:ascii="Times New Roman" w:hAnsi="Times New Roman" w:eastAsia="方正仿宋_GBK" w:cs="方正仿宋_GBK"/>
          <w:b w:val="0"/>
          <w:bCs w:val="0"/>
          <w:color w:val="auto"/>
          <w:sz w:val="32"/>
          <w:szCs w:val="32"/>
          <w:lang w:val="en-US" w:eastAsia="zh-CN"/>
        </w:rPr>
        <w:t>6</w:t>
      </w:r>
      <w:r>
        <w:rPr>
          <w:rFonts w:hint="eastAsia" w:ascii="Times New Roman" w:hAnsi="Times New Roman" w:eastAsia="方正仿宋_GBK" w:cs="方正仿宋_GBK"/>
          <w:b w:val="0"/>
          <w:bCs w:val="0"/>
          <w:color w:val="auto"/>
          <w:sz w:val="32"/>
          <w:szCs w:val="32"/>
          <w:lang w:val="en-US" w:eastAsia="zh"/>
        </w:rPr>
        <w:t>6</w:t>
      </w:r>
      <w:r>
        <w:rPr>
          <w:rFonts w:hint="eastAsia" w:ascii="Times New Roman" w:hAnsi="Times New Roman" w:eastAsia="方正仿宋_GBK" w:cs="方正仿宋_GBK"/>
          <w:b w:val="0"/>
          <w:bCs w:val="0"/>
          <w:color w:val="auto"/>
          <w:sz w:val="32"/>
          <w:szCs w:val="32"/>
        </w:rPr>
        <w:t>家。二</w:t>
      </w:r>
      <w:r>
        <w:rPr>
          <w:rFonts w:hint="eastAsia" w:ascii="Times New Roman" w:hAnsi="Times New Roman" w:eastAsia="方正仿宋_GBK" w:cs="方正仿宋_GBK"/>
          <w:b w:val="0"/>
          <w:bCs w:val="0"/>
          <w:sz w:val="32"/>
          <w:szCs w:val="32"/>
        </w:rPr>
        <w:t>是不断推动医保服务“线上办”</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379家参保企业注册网厅并在线上完成每月医保业务办理，166人次通过“四川医保公共服务平台”办理线上医保关系转移接续。</w:t>
      </w:r>
      <w:r>
        <w:rPr>
          <w:rFonts w:hint="eastAsia" w:ascii="Times New Roman" w:hAnsi="Times New Roman" w:eastAsia="方正仿宋_GBK" w:cs="方正仿宋_GBK"/>
          <w:b w:val="0"/>
          <w:bCs w:val="0"/>
          <w:sz w:val="32"/>
          <w:szCs w:val="32"/>
          <w:lang w:val="en-US" w:eastAsia="zh-CN"/>
        </w:rPr>
        <w:t>落实“一件事一次办”</w:t>
      </w:r>
      <w:r>
        <w:rPr>
          <w:rFonts w:hint="eastAsia" w:ascii="Times New Roman" w:hAnsi="Times New Roman" w:eastAsia="方正仿宋_GBK" w:cs="方正仿宋_GBK"/>
          <w:b w:val="0"/>
          <w:bCs w:val="0"/>
          <w:sz w:val="32"/>
          <w:szCs w:val="32"/>
          <w:lang w:eastAsia="zh-CN"/>
        </w:rPr>
        <w:t>，通过“出生一件事”成功办理新生儿</w:t>
      </w:r>
      <w:r>
        <w:rPr>
          <w:rFonts w:hint="eastAsia" w:ascii="Times New Roman" w:hAnsi="Times New Roman" w:eastAsia="方正仿宋_GBK" w:cs="方正仿宋_GBK"/>
          <w:b w:val="0"/>
          <w:bCs w:val="0"/>
          <w:color w:val="auto"/>
          <w:sz w:val="32"/>
          <w:szCs w:val="32"/>
          <w:lang w:eastAsia="zh-CN"/>
        </w:rPr>
        <w:t>参保</w:t>
      </w:r>
      <w:r>
        <w:rPr>
          <w:rFonts w:hint="eastAsia" w:ascii="Times New Roman" w:hAnsi="Times New Roman" w:eastAsia="方正仿宋_GBK" w:cs="方正仿宋_GBK"/>
          <w:b w:val="0"/>
          <w:bCs w:val="0"/>
          <w:color w:val="auto"/>
          <w:sz w:val="32"/>
          <w:szCs w:val="32"/>
          <w:lang w:val="en-US" w:eastAsia="zh-CN"/>
        </w:rPr>
        <w:t>280</w:t>
      </w:r>
      <w:r>
        <w:rPr>
          <w:rFonts w:hint="eastAsia" w:ascii="Times New Roman" w:hAnsi="Times New Roman" w:eastAsia="方正仿宋_GBK" w:cs="方正仿宋_GBK"/>
          <w:b w:val="0"/>
          <w:bCs w:val="0"/>
          <w:color w:val="auto"/>
          <w:sz w:val="32"/>
          <w:szCs w:val="32"/>
          <w:lang w:eastAsia="zh-CN"/>
        </w:rPr>
        <w:t>件</w:t>
      </w:r>
      <w:bookmarkStart w:id="49" w:name="OLE_LINK1"/>
      <w:r>
        <w:rPr>
          <w:rFonts w:hint="eastAsia" w:ascii="Times New Roman" w:hAnsi="Times New Roman" w:eastAsia="方正仿宋_GBK" w:cs="方正仿宋_GBK"/>
          <w:b w:val="0"/>
          <w:bCs w:val="0"/>
          <w:sz w:val="32"/>
          <w:szCs w:val="32"/>
          <w:lang w:eastAsia="zh-CN"/>
        </w:rPr>
        <w:t>。</w:t>
      </w:r>
      <w:bookmarkEnd w:id="49"/>
      <w:r>
        <w:rPr>
          <w:rFonts w:hint="eastAsia" w:ascii="Times New Roman" w:hAnsi="Times New Roman" w:eastAsia="方正仿宋_GBK" w:cs="方正仿宋_GBK"/>
          <w:b w:val="0"/>
          <w:bCs w:val="0"/>
          <w:sz w:val="32"/>
          <w:szCs w:val="32"/>
          <w:lang w:val="en-US" w:eastAsia="zh-CN"/>
        </w:rPr>
        <w:t>推进村卫生室医保定点，</w:t>
      </w:r>
      <w:r>
        <w:rPr>
          <w:rFonts w:hint="eastAsia" w:ascii="Times New Roman" w:hAnsi="Times New Roman" w:eastAsia="方正仿宋_GBK" w:cs="方正仿宋_GBK"/>
          <w:b w:val="0"/>
          <w:bCs w:val="0"/>
          <w:i w:val="0"/>
          <w:iCs w:val="0"/>
          <w:caps w:val="0"/>
          <w:color w:val="000000"/>
          <w:spacing w:val="0"/>
          <w:kern w:val="0"/>
          <w:sz w:val="32"/>
          <w:szCs w:val="32"/>
          <w:u w:val="none"/>
          <w:shd w:val="clear" w:color="auto" w:fill="FFFFFF"/>
          <w:lang w:val="en-US" w:eastAsia="zh-CN" w:bidi="ar"/>
        </w:rPr>
        <w:t>新增24家村卫生室纳入</w:t>
      </w:r>
      <w:r>
        <w:rPr>
          <w:rFonts w:hint="eastAsia" w:ascii="Times New Roman" w:hAnsi="Times New Roman" w:eastAsia="方正仿宋_GBK" w:cs="方正仿宋_GBK"/>
          <w:b w:val="0"/>
          <w:bCs w:val="0"/>
          <w:color w:val="000000"/>
          <w:kern w:val="0"/>
          <w:sz w:val="32"/>
          <w:szCs w:val="32"/>
          <w:u w:val="none"/>
          <w:shd w:val="clear" w:color="auto" w:fill="FFFFFF"/>
          <w:lang w:bidi="ar"/>
        </w:rPr>
        <w:t>医保定点</w:t>
      </w:r>
      <w:r>
        <w:rPr>
          <w:rFonts w:hint="eastAsia" w:ascii="Times New Roman" w:hAnsi="Times New Roman" w:eastAsia="方正仿宋_GBK" w:cs="方正仿宋_GBK"/>
          <w:b w:val="0"/>
          <w:bCs w:val="0"/>
          <w:i w:val="0"/>
          <w:iCs w:val="0"/>
          <w:caps w:val="0"/>
          <w:color w:val="000000"/>
          <w:spacing w:val="0"/>
          <w:kern w:val="0"/>
          <w:sz w:val="32"/>
          <w:szCs w:val="32"/>
          <w:u w:val="none"/>
          <w:shd w:val="clear" w:color="auto" w:fill="FFFFFF"/>
          <w:lang w:val="en-US" w:eastAsia="zh-CN" w:bidi="ar"/>
        </w:rPr>
        <w:t>，</w:t>
      </w:r>
      <w:r>
        <w:rPr>
          <w:rFonts w:hint="eastAsia" w:ascii="Times New Roman" w:hAnsi="Times New Roman" w:eastAsia="方正仿宋_GBK" w:cs="方正仿宋_GBK"/>
          <w:b w:val="0"/>
          <w:bCs w:val="0"/>
          <w:sz w:val="32"/>
          <w:szCs w:val="32"/>
          <w:lang w:val="en-US" w:eastAsia="zh-CN"/>
        </w:rPr>
        <w:t>逐步扩大村卫生室医保定点覆盖面</w:t>
      </w:r>
      <w:r>
        <w:rPr>
          <w:rFonts w:hint="eastAsia" w:ascii="Times New Roman" w:hAnsi="Times New Roman" w:eastAsia="方正仿宋_GBK" w:cs="方正仿宋_GBK"/>
          <w:b w:val="0"/>
          <w:bCs w:val="0"/>
          <w:sz w:val="32"/>
          <w:szCs w:val="32"/>
        </w:rPr>
        <w:t>。</w:t>
      </w:r>
      <w:r>
        <w:rPr>
          <w:rFonts w:hint="eastAsia" w:ascii="Times New Roman" w:hAnsi="Times New Roman" w:eastAsia="方正仿宋_GBK" w:cs="方正仿宋_GBK"/>
          <w:b w:val="0"/>
          <w:bCs w:val="0"/>
          <w:sz w:val="32"/>
          <w:szCs w:val="32"/>
          <w:lang w:val="en-US" w:eastAsia="zh-CN"/>
        </w:rPr>
        <w:t>推进“医保+”一体化服务网点建设。以盐边县中医院为试点开设了医保便民服务网点，让参保群众在医院即可实现医保业务“窗口办”“网上办”“自助办”。</w:t>
      </w:r>
    </w:p>
    <w:p w14:paraId="6E18EEF9">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仿宋_GBK" w:cs="方正仿宋_GBK"/>
          <w:b w:val="0"/>
          <w:bCs w:val="0"/>
          <w:sz w:val="32"/>
          <w:szCs w:val="32"/>
        </w:rPr>
        <w:t>2.预算管理。</w:t>
      </w:r>
    </w:p>
    <w:p w14:paraId="31F0FE80">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auto"/>
          <w:sz w:val="32"/>
          <w:szCs w:val="32"/>
          <w:lang w:val="en-US" w:eastAsia="zh-CN"/>
        </w:rPr>
      </w:pPr>
      <w:r>
        <w:rPr>
          <w:rFonts w:hint="eastAsia" w:ascii="Times New Roman" w:hAnsi="Times New Roman" w:eastAsia="方正仿宋_GBK" w:cs="方正仿宋_GBK"/>
          <w:b w:val="0"/>
          <w:bCs w:val="0"/>
          <w:color w:val="auto"/>
          <w:sz w:val="32"/>
          <w:szCs w:val="32"/>
        </w:rPr>
        <w:t>严格</w:t>
      </w:r>
      <w:r>
        <w:rPr>
          <w:rFonts w:hint="eastAsia" w:ascii="Times New Roman" w:hAnsi="Times New Roman" w:eastAsia="方正仿宋_GBK" w:cs="方正仿宋_GBK"/>
          <w:b w:val="0"/>
          <w:bCs w:val="0"/>
          <w:color w:val="auto"/>
          <w:sz w:val="32"/>
          <w:szCs w:val="32"/>
          <w:lang w:eastAsia="zh-CN"/>
        </w:rPr>
        <w:t>按照文件</w:t>
      </w:r>
      <w:r>
        <w:rPr>
          <w:rFonts w:hint="eastAsia" w:ascii="Times New Roman" w:hAnsi="Times New Roman" w:eastAsia="方正仿宋_GBK" w:cs="方正仿宋_GBK"/>
          <w:b w:val="0"/>
          <w:bCs w:val="0"/>
          <w:color w:val="auto"/>
          <w:sz w:val="32"/>
          <w:szCs w:val="32"/>
        </w:rPr>
        <w:t>要求编制年初部门预算，</w:t>
      </w:r>
      <w:r>
        <w:rPr>
          <w:rFonts w:hint="eastAsia" w:ascii="Times New Roman" w:hAnsi="Times New Roman" w:eastAsia="方正仿宋_GBK" w:cs="方正仿宋_GBK"/>
          <w:b w:val="0"/>
          <w:bCs w:val="0"/>
          <w:color w:val="auto"/>
          <w:sz w:val="32"/>
          <w:szCs w:val="32"/>
          <w:lang w:eastAsia="zh-CN"/>
        </w:rPr>
        <w:t>注重</w:t>
      </w:r>
      <w:r>
        <w:rPr>
          <w:rFonts w:hint="eastAsia" w:ascii="Times New Roman" w:hAnsi="Times New Roman" w:eastAsia="方正仿宋_GBK" w:cs="方正仿宋_GBK"/>
          <w:b w:val="0"/>
          <w:bCs w:val="0"/>
          <w:color w:val="auto"/>
          <w:sz w:val="32"/>
          <w:szCs w:val="32"/>
        </w:rPr>
        <w:t>预算编制的科学性和准确性</w:t>
      </w:r>
      <w:r>
        <w:rPr>
          <w:rFonts w:hint="eastAsia" w:ascii="Times New Roman" w:hAnsi="Times New Roman" w:eastAsia="方正仿宋_GBK" w:cs="方正仿宋_GBK"/>
          <w:b w:val="0"/>
          <w:bCs w:val="0"/>
          <w:color w:val="auto"/>
          <w:sz w:val="32"/>
          <w:szCs w:val="32"/>
          <w:lang w:eastAsia="zh-CN"/>
        </w:rPr>
        <w:t>，确保重大民生项目（医疗救助、城乡居民医疗保险县级补助）资金需求测算精准度；预决算信息公开按照县级财政要求和政府信息公开有关规定按时公开相关预决算信息，反映部门预决算管理的公开透明情况；我部门</w:t>
      </w:r>
      <w:r>
        <w:rPr>
          <w:rFonts w:hint="eastAsia" w:ascii="Times New Roman" w:hAnsi="Times New Roman" w:eastAsia="方正仿宋_GBK" w:cs="方正仿宋_GBK"/>
          <w:b w:val="0"/>
          <w:bCs w:val="0"/>
          <w:color w:val="auto"/>
          <w:sz w:val="32"/>
          <w:szCs w:val="32"/>
        </w:rPr>
        <w:t>“三公”经费</w:t>
      </w:r>
      <w:r>
        <w:rPr>
          <w:rFonts w:hint="eastAsia" w:ascii="Times New Roman" w:hAnsi="Times New Roman" w:eastAsia="方正仿宋_GBK" w:cs="方正仿宋_GBK"/>
          <w:b w:val="0"/>
          <w:bCs w:val="0"/>
          <w:color w:val="auto"/>
          <w:sz w:val="32"/>
          <w:szCs w:val="32"/>
          <w:lang w:eastAsia="zh-CN"/>
        </w:rPr>
        <w:t>只涉及公务接待费，</w:t>
      </w:r>
      <w:r>
        <w:rPr>
          <w:rFonts w:hint="eastAsia" w:ascii="Times New Roman" w:hAnsi="Times New Roman" w:eastAsia="方正仿宋_GBK" w:cs="方正仿宋_GBK"/>
          <w:b w:val="0"/>
          <w:bCs w:val="0"/>
          <w:color w:val="auto"/>
          <w:sz w:val="32"/>
          <w:szCs w:val="32"/>
          <w:lang w:val="en-US" w:eastAsia="zh-CN"/>
        </w:rPr>
        <w:t>2023年支出540元，2024年支出680元，均按实际情况接待；</w:t>
      </w:r>
      <w:r>
        <w:rPr>
          <w:rFonts w:hint="eastAsia" w:ascii="Times New Roman" w:hAnsi="Times New Roman" w:eastAsia="方正仿宋_GBK" w:cs="方正仿宋_GBK"/>
          <w:b w:val="0"/>
          <w:bCs w:val="0"/>
          <w:color w:val="auto"/>
          <w:sz w:val="32"/>
          <w:szCs w:val="32"/>
        </w:rPr>
        <w:t>支出执行进度</w:t>
      </w:r>
      <w:r>
        <w:rPr>
          <w:rFonts w:hint="eastAsia" w:ascii="Times New Roman" w:hAnsi="Times New Roman" w:eastAsia="方正仿宋_GBK" w:cs="方正仿宋_GBK"/>
          <w:b w:val="0"/>
          <w:bCs w:val="0"/>
          <w:color w:val="auto"/>
          <w:sz w:val="32"/>
          <w:szCs w:val="32"/>
          <w:lang w:eastAsia="zh-CN"/>
        </w:rPr>
        <w:t>按照季度动态监控，保证支出执行进度稳定达到</w:t>
      </w:r>
      <w:r>
        <w:rPr>
          <w:rFonts w:hint="eastAsia" w:ascii="Times New Roman" w:hAnsi="Times New Roman" w:eastAsia="方正仿宋_GBK" w:cs="方正仿宋_GBK"/>
          <w:b w:val="0"/>
          <w:bCs w:val="0"/>
          <w:color w:val="auto"/>
          <w:sz w:val="32"/>
          <w:szCs w:val="32"/>
          <w:lang w:val="en-US" w:eastAsia="zh-CN"/>
        </w:rPr>
        <w:t>25%、50%、75%、100%；预算年终结余非财政拨款资金6.81万元，为医疗服务与保障能力提升补助资金；严格控制</w:t>
      </w:r>
      <w:r>
        <w:rPr>
          <w:rFonts w:hint="eastAsia" w:ascii="Times New Roman" w:hAnsi="Times New Roman" w:eastAsia="方正仿宋_GBK" w:cs="方正仿宋_GBK"/>
          <w:b w:val="0"/>
          <w:bCs w:val="0"/>
          <w:color w:val="auto"/>
          <w:sz w:val="32"/>
          <w:szCs w:val="32"/>
        </w:rPr>
        <w:t>一般性支出</w:t>
      </w:r>
      <w:r>
        <w:rPr>
          <w:rFonts w:hint="eastAsia" w:ascii="Times New Roman" w:hAnsi="Times New Roman" w:eastAsia="方正仿宋_GBK" w:cs="方正仿宋_GBK"/>
          <w:b w:val="0"/>
          <w:bCs w:val="0"/>
          <w:color w:val="auto"/>
          <w:sz w:val="32"/>
          <w:szCs w:val="32"/>
          <w:lang w:eastAsia="zh-CN"/>
        </w:rPr>
        <w:t>，绝不超预算支出</w:t>
      </w:r>
      <w:r>
        <w:rPr>
          <w:rFonts w:hint="eastAsia" w:ascii="Times New Roman" w:hAnsi="Times New Roman" w:eastAsia="方正仿宋_GBK" w:cs="方正仿宋_GBK"/>
          <w:b w:val="0"/>
          <w:bCs w:val="0"/>
          <w:color w:val="auto"/>
          <w:sz w:val="32"/>
          <w:szCs w:val="32"/>
        </w:rPr>
        <w:t>。</w:t>
      </w:r>
    </w:p>
    <w:p w14:paraId="60E17D01">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仿宋_GBK" w:cs="方正仿宋_GBK"/>
          <w:b w:val="0"/>
          <w:bCs w:val="0"/>
          <w:sz w:val="32"/>
          <w:szCs w:val="32"/>
        </w:rPr>
        <w:t>3.财务管理。</w:t>
      </w:r>
    </w:p>
    <w:p w14:paraId="4F195A90">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部门已</w:t>
      </w:r>
      <w:r>
        <w:rPr>
          <w:rFonts w:hint="eastAsia" w:ascii="Times New Roman" w:hAnsi="Times New Roman" w:eastAsia="方正仿宋_GBK" w:cs="方正仿宋_GBK"/>
          <w:b w:val="0"/>
          <w:bCs w:val="0"/>
          <w:color w:val="auto"/>
          <w:sz w:val="32"/>
          <w:szCs w:val="32"/>
        </w:rPr>
        <w:t>建立涵盖预算编制、收支管理、资产</w:t>
      </w:r>
      <w:r>
        <w:rPr>
          <w:rFonts w:hint="eastAsia" w:ascii="Times New Roman" w:hAnsi="Times New Roman" w:eastAsia="方正仿宋_GBK" w:cs="方正仿宋_GBK"/>
          <w:b w:val="0"/>
          <w:bCs w:val="0"/>
          <w:color w:val="auto"/>
          <w:sz w:val="32"/>
          <w:szCs w:val="32"/>
          <w:lang w:eastAsia="zh-CN"/>
        </w:rPr>
        <w:t>管理</w:t>
      </w:r>
      <w:r>
        <w:rPr>
          <w:rFonts w:hint="eastAsia" w:ascii="Times New Roman" w:hAnsi="Times New Roman" w:eastAsia="方正仿宋_GBK" w:cs="方正仿宋_GBK"/>
          <w:b w:val="0"/>
          <w:bCs w:val="0"/>
          <w:color w:val="auto"/>
          <w:sz w:val="32"/>
          <w:szCs w:val="32"/>
        </w:rPr>
        <w:t>等</w:t>
      </w:r>
      <w:r>
        <w:rPr>
          <w:rFonts w:hint="eastAsia" w:ascii="Times New Roman" w:hAnsi="Times New Roman" w:eastAsia="方正仿宋_GBK" w:cs="方正仿宋_GBK"/>
          <w:b w:val="0"/>
          <w:bCs w:val="0"/>
          <w:color w:val="auto"/>
          <w:sz w:val="32"/>
          <w:szCs w:val="32"/>
          <w:lang w:eastAsia="zh-CN"/>
        </w:rPr>
        <w:t>财务</w:t>
      </w:r>
      <w:r>
        <w:rPr>
          <w:rFonts w:hint="eastAsia" w:ascii="Times New Roman" w:hAnsi="Times New Roman" w:eastAsia="方正仿宋_GBK" w:cs="方正仿宋_GBK"/>
          <w:b w:val="0"/>
          <w:bCs w:val="0"/>
          <w:color w:val="auto"/>
          <w:sz w:val="32"/>
          <w:szCs w:val="32"/>
        </w:rPr>
        <w:t>制度体系，</w:t>
      </w:r>
      <w:r>
        <w:rPr>
          <w:rFonts w:hint="eastAsia" w:ascii="Times New Roman" w:hAnsi="Times New Roman" w:eastAsia="方正仿宋_GBK" w:cs="方正仿宋_GBK"/>
          <w:b w:val="0"/>
          <w:bCs w:val="0"/>
          <w:color w:val="auto"/>
          <w:sz w:val="32"/>
          <w:szCs w:val="32"/>
          <w:lang w:eastAsia="zh-CN"/>
        </w:rPr>
        <w:t>并对</w:t>
      </w:r>
      <w:r>
        <w:rPr>
          <w:rFonts w:hint="eastAsia" w:ascii="Times New Roman" w:hAnsi="Times New Roman" w:eastAsia="方正仿宋_GBK" w:cs="方正仿宋_GBK"/>
          <w:b w:val="0"/>
          <w:bCs w:val="0"/>
          <w:color w:val="auto"/>
          <w:sz w:val="32"/>
          <w:szCs w:val="32"/>
        </w:rPr>
        <w:t>重大资金审批流程、超预算支出管控等关键环节</w:t>
      </w:r>
      <w:r>
        <w:rPr>
          <w:rFonts w:hint="eastAsia" w:ascii="Times New Roman" w:hAnsi="Times New Roman" w:eastAsia="方正仿宋_GBK" w:cs="方正仿宋_GBK"/>
          <w:b w:val="0"/>
          <w:bCs w:val="0"/>
          <w:color w:val="auto"/>
          <w:sz w:val="32"/>
          <w:szCs w:val="32"/>
          <w:lang w:eastAsia="zh-CN"/>
        </w:rPr>
        <w:t>实行</w:t>
      </w:r>
      <w:r>
        <w:rPr>
          <w:rFonts w:hint="eastAsia" w:ascii="Times New Roman" w:hAnsi="Times New Roman" w:eastAsia="方正仿宋_GBK" w:cs="方正仿宋_GBK"/>
          <w:b w:val="0"/>
          <w:bCs w:val="0"/>
          <w:color w:val="auto"/>
          <w:sz w:val="32"/>
          <w:szCs w:val="32"/>
        </w:rPr>
        <w:t>规范</w:t>
      </w:r>
      <w:r>
        <w:rPr>
          <w:rFonts w:hint="eastAsia" w:ascii="Times New Roman" w:hAnsi="Times New Roman" w:eastAsia="方正仿宋_GBK" w:cs="方正仿宋_GBK"/>
          <w:b w:val="0"/>
          <w:bCs w:val="0"/>
          <w:color w:val="auto"/>
          <w:sz w:val="32"/>
          <w:szCs w:val="32"/>
          <w:lang w:eastAsia="zh-CN"/>
        </w:rPr>
        <w:t>管理；严格按照内控制度要求，</w:t>
      </w:r>
      <w:r>
        <w:rPr>
          <w:rFonts w:hint="eastAsia" w:ascii="Times New Roman" w:hAnsi="Times New Roman" w:eastAsia="方正仿宋_GBK" w:cs="方正仿宋_GBK"/>
          <w:b w:val="0"/>
          <w:bCs w:val="0"/>
          <w:color w:val="auto"/>
          <w:sz w:val="32"/>
          <w:szCs w:val="32"/>
        </w:rPr>
        <w:t>会计与出纳岗位分离</w:t>
      </w:r>
      <w:r>
        <w:rPr>
          <w:rFonts w:hint="eastAsia" w:ascii="Times New Roman" w:hAnsi="Times New Roman" w:eastAsia="方正仿宋_GBK" w:cs="方正仿宋_GBK"/>
          <w:b w:val="0"/>
          <w:bCs w:val="0"/>
          <w:color w:val="auto"/>
          <w:sz w:val="32"/>
          <w:szCs w:val="32"/>
          <w:lang w:eastAsia="zh-CN"/>
        </w:rPr>
        <w:t>，权责分明，防范风险；资金使用规范，包括按资金用途使用，按时支付等。</w:t>
      </w:r>
    </w:p>
    <w:p w14:paraId="7957FD2E">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4.资产管理。</w:t>
      </w:r>
    </w:p>
    <w:p w14:paraId="48DB8398">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lang w:eastAsia="zh-CN"/>
        </w:rPr>
      </w:pPr>
      <w:r>
        <w:rPr>
          <w:rFonts w:hint="eastAsia" w:ascii="Times New Roman" w:hAnsi="Times New Roman" w:eastAsia="方正仿宋_GBK" w:cs="方正仿宋_GBK"/>
          <w:b w:val="0"/>
          <w:bCs w:val="0"/>
          <w:color w:val="auto"/>
          <w:sz w:val="32"/>
          <w:szCs w:val="32"/>
          <w:lang w:eastAsia="zh-CN"/>
        </w:rPr>
        <w:t>合理配置资产，提高资产的利用效率；及时登记台账，使用维护及处置流程规范，建立资产全生命周期管理制度；定期进行资产清查盘点，保证账实相符。</w:t>
      </w:r>
    </w:p>
    <w:p w14:paraId="7090CA1C">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5.采购管理。</w:t>
      </w:r>
    </w:p>
    <w:p w14:paraId="0653CAF1">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lang w:eastAsia="zh-CN"/>
        </w:rPr>
        <w:t>政府采购按照</w:t>
      </w:r>
      <w:r>
        <w:rPr>
          <w:rFonts w:hint="eastAsia" w:ascii="Times New Roman" w:hAnsi="Times New Roman" w:eastAsia="方正仿宋_GBK" w:cs="方正仿宋_GBK"/>
          <w:b w:val="0"/>
          <w:bCs w:val="0"/>
          <w:color w:val="auto"/>
          <w:sz w:val="32"/>
          <w:szCs w:val="32"/>
        </w:rPr>
        <w:t>流程</w:t>
      </w:r>
      <w:r>
        <w:rPr>
          <w:rFonts w:hint="eastAsia" w:ascii="Times New Roman" w:hAnsi="Times New Roman" w:eastAsia="方正仿宋_GBK" w:cs="方正仿宋_GBK"/>
          <w:b w:val="0"/>
          <w:bCs w:val="0"/>
          <w:color w:val="auto"/>
          <w:sz w:val="32"/>
          <w:szCs w:val="32"/>
          <w:lang w:eastAsia="zh-CN"/>
        </w:rPr>
        <w:t>执行，程序</w:t>
      </w:r>
      <w:r>
        <w:rPr>
          <w:rFonts w:hint="eastAsia" w:ascii="Times New Roman" w:hAnsi="Times New Roman" w:eastAsia="方正仿宋_GBK" w:cs="方正仿宋_GBK"/>
          <w:b w:val="0"/>
          <w:bCs w:val="0"/>
          <w:color w:val="auto"/>
          <w:sz w:val="32"/>
          <w:szCs w:val="32"/>
        </w:rPr>
        <w:t>合规</w:t>
      </w:r>
      <w:r>
        <w:rPr>
          <w:rFonts w:hint="eastAsia" w:ascii="Times New Roman" w:hAnsi="Times New Roman" w:eastAsia="方正仿宋_GBK" w:cs="方正仿宋_GBK"/>
          <w:b w:val="0"/>
          <w:bCs w:val="0"/>
          <w:color w:val="auto"/>
          <w:sz w:val="32"/>
          <w:szCs w:val="32"/>
          <w:lang w:eastAsia="zh-CN"/>
        </w:rPr>
        <w:t>，均采购于中小企业。采购执行率较高。</w:t>
      </w:r>
    </w:p>
    <w:p w14:paraId="7A96E0AD">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（二）部门预算项目绩效分析</w:t>
      </w:r>
    </w:p>
    <w:p w14:paraId="7A7F4B1B">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常年项目绩效分析。该类项目总数</w:t>
      </w:r>
      <w:r>
        <w:rPr>
          <w:rFonts w:hint="eastAsia" w:ascii="Times New Roman" w:hAnsi="Times New Roman" w:eastAsia="方正仿宋_GBK" w:cs="方正仿宋_GBK"/>
          <w:b w:val="0"/>
          <w:bCs w:val="0"/>
          <w:sz w:val="32"/>
          <w:szCs w:val="32"/>
          <w:u w:val="none"/>
          <w:lang w:val="en-US" w:eastAsia="zh-CN"/>
        </w:rPr>
        <w:t>5</w:t>
      </w:r>
      <w:r>
        <w:rPr>
          <w:rFonts w:hint="eastAsia" w:ascii="Times New Roman" w:hAnsi="Times New Roman" w:eastAsia="方正仿宋_GBK" w:cs="方正仿宋_GBK"/>
          <w:b w:val="0"/>
          <w:bCs w:val="0"/>
          <w:sz w:val="32"/>
          <w:szCs w:val="32"/>
        </w:rPr>
        <w:t>个，涉及预算总金额</w:t>
      </w:r>
      <w:r>
        <w:rPr>
          <w:rFonts w:hint="eastAsia" w:ascii="Times New Roman" w:hAnsi="Times New Roman" w:eastAsia="方正仿宋_GBK" w:cs="方正仿宋_GBK"/>
          <w:b w:val="0"/>
          <w:bCs w:val="0"/>
          <w:sz w:val="32"/>
          <w:szCs w:val="32"/>
          <w:lang w:val="en-US" w:eastAsia="zh-CN"/>
        </w:rPr>
        <w:t>27.3</w:t>
      </w:r>
      <w:r>
        <w:rPr>
          <w:rFonts w:hint="eastAsia" w:ascii="Times New Roman" w:hAnsi="Times New Roman" w:eastAsia="方正仿宋_GBK" w:cs="方正仿宋_GBK"/>
          <w:b w:val="0"/>
          <w:bCs w:val="0"/>
          <w:sz w:val="32"/>
          <w:szCs w:val="32"/>
        </w:rPr>
        <w:t>万元，1</w:t>
      </w:r>
      <w:r>
        <w:rPr>
          <w:rFonts w:hint="eastAsia" w:eastAsia="方正仿宋_GBK" w:cs="方正仿宋_GBK"/>
          <w:b w:val="0"/>
          <w:bCs w:val="0"/>
          <w:sz w:val="32"/>
          <w:szCs w:val="32"/>
          <w:lang w:eastAsia="zh-CN"/>
        </w:rPr>
        <w:t>至</w:t>
      </w:r>
      <w:r>
        <w:rPr>
          <w:rFonts w:hint="eastAsia" w:ascii="Times New Roman" w:hAnsi="Times New Roman" w:eastAsia="方正仿宋_GBK" w:cs="方正仿宋_GBK"/>
          <w:b w:val="0"/>
          <w:bCs w:val="0"/>
          <w:sz w:val="32"/>
          <w:szCs w:val="32"/>
        </w:rPr>
        <w:t>12月预算执行总体进度为</w:t>
      </w:r>
      <w:r>
        <w:rPr>
          <w:rFonts w:hint="eastAsia" w:ascii="Times New Roman" w:hAnsi="Times New Roman" w:eastAsia="方正仿宋_GBK" w:cs="方正仿宋_GBK"/>
          <w:b w:val="0"/>
          <w:bCs w:val="0"/>
          <w:sz w:val="32"/>
          <w:szCs w:val="32"/>
          <w:u w:val="none"/>
          <w:lang w:val="en-US" w:eastAsia="zh-CN"/>
        </w:rPr>
        <w:t>27.98</w:t>
      </w:r>
      <w:r>
        <w:rPr>
          <w:rFonts w:hint="eastAsia" w:ascii="Times New Roman" w:hAnsi="Times New Roman" w:eastAsia="方正仿宋_GBK" w:cs="方正仿宋_GBK"/>
          <w:b w:val="0"/>
          <w:bCs w:val="0"/>
          <w:sz w:val="32"/>
          <w:szCs w:val="32"/>
        </w:rPr>
        <w:t>%，其中：预算结余率大于10%的项目共计</w:t>
      </w:r>
      <w:r>
        <w:rPr>
          <w:rFonts w:hint="eastAsia" w:ascii="Times New Roman" w:hAnsi="Times New Roman" w:eastAsia="方正仿宋_GBK" w:cs="方正仿宋_GBK"/>
          <w:b w:val="0"/>
          <w:bCs w:val="0"/>
          <w:sz w:val="32"/>
          <w:szCs w:val="32"/>
          <w:u w:val="none"/>
          <w:lang w:val="en-US" w:eastAsia="zh-CN"/>
        </w:rPr>
        <w:t>5</w:t>
      </w:r>
      <w:r>
        <w:rPr>
          <w:rFonts w:hint="eastAsia" w:ascii="Times New Roman" w:hAnsi="Times New Roman" w:eastAsia="方正仿宋_GBK" w:cs="方正仿宋_GBK"/>
          <w:b w:val="0"/>
          <w:bCs w:val="0"/>
          <w:sz w:val="32"/>
          <w:szCs w:val="32"/>
        </w:rPr>
        <w:t>个。</w:t>
      </w:r>
    </w:p>
    <w:p w14:paraId="4B6BC6E3">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阶段（含一次性）项目绩效分析。该类项目总数</w:t>
      </w:r>
      <w:r>
        <w:rPr>
          <w:rFonts w:hint="eastAsia" w:ascii="Times New Roman" w:hAnsi="Times New Roman" w:eastAsia="方正仿宋_GBK" w:cs="方正仿宋_GBK"/>
          <w:b w:val="0"/>
          <w:bCs w:val="0"/>
          <w:sz w:val="32"/>
          <w:szCs w:val="32"/>
          <w:u w:val="none"/>
          <w:lang w:val="en-US" w:eastAsia="zh-CN"/>
        </w:rPr>
        <w:t>2</w:t>
      </w:r>
      <w:r>
        <w:rPr>
          <w:rFonts w:hint="eastAsia" w:ascii="Times New Roman" w:hAnsi="Times New Roman" w:eastAsia="方正仿宋_GBK" w:cs="方正仿宋_GBK"/>
          <w:b w:val="0"/>
          <w:bCs w:val="0"/>
          <w:sz w:val="32"/>
          <w:szCs w:val="32"/>
        </w:rPr>
        <w:t>个，涉及预算总金额</w:t>
      </w:r>
      <w:r>
        <w:rPr>
          <w:rFonts w:hint="eastAsia" w:ascii="Times New Roman" w:hAnsi="Times New Roman" w:eastAsia="方正仿宋_GBK" w:cs="方正仿宋_GBK"/>
          <w:b w:val="0"/>
          <w:bCs w:val="0"/>
          <w:sz w:val="32"/>
          <w:szCs w:val="32"/>
          <w:u w:val="none"/>
          <w:lang w:val="en-US" w:eastAsia="zh-CN"/>
        </w:rPr>
        <w:t>16.88</w:t>
      </w:r>
      <w:r>
        <w:rPr>
          <w:rFonts w:hint="eastAsia" w:ascii="Times New Roman" w:hAnsi="Times New Roman" w:eastAsia="方正仿宋_GBK" w:cs="方正仿宋_GBK"/>
          <w:b w:val="0"/>
          <w:bCs w:val="0"/>
          <w:sz w:val="32"/>
          <w:szCs w:val="32"/>
        </w:rPr>
        <w:t>万元，1—12月预算执行总体进度为</w:t>
      </w:r>
      <w:r>
        <w:rPr>
          <w:rFonts w:hint="eastAsia" w:ascii="Times New Roman" w:hAnsi="Times New Roman" w:eastAsia="方正仿宋_GBK" w:cs="方正仿宋_GBK"/>
          <w:b w:val="0"/>
          <w:bCs w:val="0"/>
          <w:sz w:val="32"/>
          <w:szCs w:val="32"/>
          <w:u w:val="none"/>
          <w:lang w:val="en-US" w:eastAsia="zh-CN"/>
        </w:rPr>
        <w:t>97.33</w:t>
      </w:r>
      <w:r>
        <w:rPr>
          <w:rFonts w:hint="eastAsia" w:ascii="Times New Roman" w:hAnsi="Times New Roman" w:eastAsia="方正仿宋_GBK" w:cs="方正仿宋_GBK"/>
          <w:b w:val="0"/>
          <w:bCs w:val="0"/>
          <w:sz w:val="32"/>
          <w:szCs w:val="32"/>
        </w:rPr>
        <w:t>%，其中：预算结余率大于10%的项目共计</w:t>
      </w:r>
      <w:r>
        <w:rPr>
          <w:rFonts w:hint="eastAsia" w:ascii="Times New Roman" w:hAnsi="Times New Roman" w:eastAsia="方正仿宋_GBK" w:cs="方正仿宋_GBK"/>
          <w:b w:val="0"/>
          <w:bCs w:val="0"/>
          <w:sz w:val="32"/>
          <w:szCs w:val="32"/>
          <w:u w:val="none"/>
          <w:lang w:val="en-US" w:eastAsia="zh-CN"/>
        </w:rPr>
        <w:t>1</w:t>
      </w:r>
      <w:r>
        <w:rPr>
          <w:rFonts w:hint="eastAsia" w:ascii="Times New Roman" w:hAnsi="Times New Roman" w:eastAsia="方正仿宋_GBK" w:cs="方正仿宋_GBK"/>
          <w:b w:val="0"/>
          <w:bCs w:val="0"/>
          <w:sz w:val="32"/>
          <w:szCs w:val="32"/>
        </w:rPr>
        <w:t>个。</w:t>
      </w:r>
    </w:p>
    <w:p w14:paraId="6A1CCF31">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1.项目决策。</w:t>
      </w:r>
    </w:p>
    <w:p w14:paraId="6333E1F0">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rPr>
        <w:t>部门预算项目设立按规定履行评估论证、申报程序</w:t>
      </w:r>
      <w:r>
        <w:rPr>
          <w:rFonts w:hint="eastAsia" w:ascii="Times New Roman" w:hAnsi="Times New Roman" w:eastAsia="方正仿宋_GBK" w:cs="方正仿宋_GBK"/>
          <w:b w:val="0"/>
          <w:bCs w:val="0"/>
          <w:color w:val="auto"/>
          <w:sz w:val="32"/>
          <w:szCs w:val="32"/>
          <w:lang w:eastAsia="zh-CN"/>
        </w:rPr>
        <w:t>；部门预算项目绩效目标与计划期内的任务量、预算安排的资金量相匹配，绩效目标设置科学合理、规范完整、量化细化、预算匹配；在规定时间完成项目入库。</w:t>
      </w:r>
    </w:p>
    <w:p w14:paraId="41CD5A7B">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2.项目执行。</w:t>
      </w:r>
    </w:p>
    <w:p w14:paraId="761294E7">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rPr>
        <w:t>部门预算项目实际列支内容与绩效目标设置方向相符</w:t>
      </w:r>
      <w:r>
        <w:rPr>
          <w:rFonts w:hint="eastAsia" w:ascii="Times New Roman" w:hAnsi="Times New Roman" w:eastAsia="方正仿宋_GBK" w:cs="方正仿宋_GBK"/>
          <w:b w:val="0"/>
          <w:bCs w:val="0"/>
          <w:color w:val="auto"/>
          <w:sz w:val="32"/>
          <w:szCs w:val="32"/>
          <w:lang w:eastAsia="zh-CN"/>
        </w:rPr>
        <w:t>；项目有变动时，及时采取对应调整措施；在预算执行时，部门预算项目绩效目标按设置目标执行，因医疗费用具有不确定性，为保障医疗待遇，年初预算充足，执行过程中根据实际情况支付，造成项目预算执行率较低。</w:t>
      </w:r>
    </w:p>
    <w:p w14:paraId="49B53BD9">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3.目标实现。</w:t>
      </w:r>
    </w:p>
    <w:p w14:paraId="7535B29A">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仿宋_GBK" w:cs="方正仿宋_GBK"/>
          <w:b w:val="0"/>
          <w:bCs w:val="0"/>
          <w:color w:val="auto"/>
          <w:sz w:val="32"/>
          <w:szCs w:val="32"/>
        </w:rPr>
        <w:t>部门预算项目绩效目标指标完成情况</w:t>
      </w:r>
      <w:r>
        <w:rPr>
          <w:rFonts w:hint="eastAsia" w:ascii="Times New Roman" w:hAnsi="Times New Roman" w:eastAsia="方正仿宋_GBK" w:cs="方正仿宋_GBK"/>
          <w:b w:val="0"/>
          <w:bCs w:val="0"/>
          <w:color w:val="auto"/>
          <w:sz w:val="32"/>
          <w:szCs w:val="32"/>
          <w:lang w:eastAsia="zh-CN"/>
        </w:rPr>
        <w:t>较好，指标实现程度与预期目标的偏离情况较小，基本能实现绩效目标，实施效果理想。</w:t>
      </w:r>
    </w:p>
    <w:p w14:paraId="6C83A97A">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（三）绩效结果应用情况</w:t>
      </w:r>
    </w:p>
    <w:p w14:paraId="10325273">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仿宋_GBK" w:cs="方正仿宋_GBK"/>
          <w:b w:val="0"/>
          <w:bCs w:val="0"/>
          <w:color w:val="000000"/>
          <w:sz w:val="32"/>
          <w:szCs w:val="32"/>
          <w:lang w:eastAsia="zh-CN"/>
        </w:rPr>
        <w:t>年初预算制定部门预算整体绩效目标，项目绩效目标。具体实施过程中对照绩效目标，核对是否完成，对有偏离的及时修改，项目完成后对项目开展自评工作。评价结果的应用是判断评价工作能否取得成效的主要依据，也是保证这项工作持续、深入发展的基本前提。财政绩效评价也是加强财政支出管理、合理配置公共资源、优化财政支出结构、提高资金使用效益的重要手段。应高度重视绩效评价工作，增强单位绩效评价主体责任意识，提高评价质量，促进单位规范使用资金。</w:t>
      </w:r>
    </w:p>
    <w:p w14:paraId="14E58213">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四、评价结论及建议</w:t>
      </w:r>
    </w:p>
    <w:p w14:paraId="1D3A34CF">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（一）评价结论</w:t>
      </w:r>
    </w:p>
    <w:p w14:paraId="7983B7A6">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lang w:val="en-US"/>
        </w:rPr>
      </w:pPr>
      <w:r>
        <w:rPr>
          <w:rFonts w:hint="eastAsia" w:ascii="Times New Roman" w:hAnsi="Times New Roman" w:eastAsia="方正仿宋_GBK" w:cs="方正仿宋_GBK"/>
          <w:b w:val="0"/>
          <w:bCs w:val="0"/>
          <w:sz w:val="32"/>
          <w:szCs w:val="32"/>
          <w:lang w:eastAsia="zh-CN"/>
        </w:rPr>
        <w:t>从整体上看，</w:t>
      </w:r>
      <w:r>
        <w:rPr>
          <w:rFonts w:hint="eastAsia" w:ascii="Times New Roman" w:hAnsi="Times New Roman" w:eastAsia="方正仿宋_GBK" w:cs="方正仿宋_GBK"/>
          <w:b w:val="0"/>
          <w:bCs w:val="0"/>
          <w:sz w:val="32"/>
          <w:szCs w:val="32"/>
          <w:lang w:val="en-US" w:eastAsia="zh-CN"/>
        </w:rPr>
        <w:t>2024年部门</w:t>
      </w:r>
      <w:r>
        <w:rPr>
          <w:rFonts w:hint="eastAsia" w:ascii="Times New Roman" w:hAnsi="Times New Roman" w:eastAsia="方正仿宋_GBK" w:cs="方正仿宋_GBK"/>
          <w:b w:val="0"/>
          <w:bCs w:val="0"/>
          <w:sz w:val="32"/>
          <w:szCs w:val="32"/>
        </w:rPr>
        <w:t>预算编制规范、准确，各项经费足额纳入预算安排，确保了部门正常运转和</w:t>
      </w:r>
      <w:r>
        <w:rPr>
          <w:rFonts w:hint="eastAsia" w:ascii="Times New Roman" w:hAnsi="Times New Roman" w:eastAsia="方正仿宋_GBK" w:cs="方正仿宋_GBK"/>
          <w:b w:val="0"/>
          <w:bCs w:val="0"/>
          <w:sz w:val="32"/>
          <w:szCs w:val="32"/>
          <w:lang w:eastAsia="zh-CN"/>
        </w:rPr>
        <w:t>项目</w:t>
      </w:r>
      <w:r>
        <w:rPr>
          <w:rFonts w:hint="eastAsia" w:ascii="Times New Roman" w:hAnsi="Times New Roman" w:eastAsia="方正仿宋_GBK" w:cs="方正仿宋_GBK"/>
          <w:b w:val="0"/>
          <w:bCs w:val="0"/>
          <w:sz w:val="32"/>
          <w:szCs w:val="32"/>
        </w:rPr>
        <w:t>工作的顺利开展，较好</w:t>
      </w:r>
      <w:r>
        <w:rPr>
          <w:rFonts w:hint="eastAsia" w:ascii="Times New Roman" w:hAnsi="Times New Roman" w:eastAsia="方正仿宋_GBK" w:cs="方正仿宋_GBK"/>
          <w:b w:val="0"/>
          <w:bCs w:val="0"/>
          <w:sz w:val="32"/>
          <w:szCs w:val="32"/>
          <w:lang w:eastAsia="zh-CN"/>
        </w:rPr>
        <w:t>地</w:t>
      </w:r>
      <w:r>
        <w:rPr>
          <w:rFonts w:hint="eastAsia" w:ascii="Times New Roman" w:hAnsi="Times New Roman" w:eastAsia="方正仿宋_GBK" w:cs="方正仿宋_GBK"/>
          <w:b w:val="0"/>
          <w:bCs w:val="0"/>
          <w:sz w:val="32"/>
          <w:szCs w:val="32"/>
        </w:rPr>
        <w:t>完成年初绩效目标任务</w:t>
      </w:r>
      <w:r>
        <w:rPr>
          <w:rFonts w:hint="eastAsia" w:ascii="Times New Roman" w:hAnsi="Times New Roman" w:eastAsia="方正仿宋_GBK" w:cs="方正仿宋_GBK"/>
          <w:b w:val="0"/>
          <w:bCs w:val="0"/>
          <w:sz w:val="32"/>
          <w:szCs w:val="32"/>
          <w:lang w:eastAsia="zh-CN"/>
        </w:rPr>
        <w:t>。资金管理规范，政策执行有力，</w:t>
      </w:r>
      <w:r>
        <w:rPr>
          <w:rFonts w:hint="eastAsia" w:ascii="Times New Roman" w:hAnsi="Times New Roman" w:eastAsia="方正仿宋_GBK" w:cs="方正仿宋_GBK"/>
          <w:b w:val="0"/>
          <w:bCs w:val="0"/>
          <w:color w:val="auto"/>
          <w:sz w:val="32"/>
          <w:szCs w:val="32"/>
          <w:lang w:eastAsia="zh-CN"/>
        </w:rPr>
        <w:t>支付程序合法、合规，</w:t>
      </w:r>
      <w:r>
        <w:rPr>
          <w:rFonts w:hint="eastAsia" w:ascii="Times New Roman" w:hAnsi="Times New Roman" w:eastAsia="方正仿宋_GBK" w:cs="方正仿宋_GBK"/>
          <w:b w:val="0"/>
          <w:bCs w:val="0"/>
          <w:sz w:val="32"/>
          <w:szCs w:val="32"/>
          <w:lang w:eastAsia="zh-CN"/>
        </w:rPr>
        <w:t>有效发挥了财政资金使用效率，在人员经费支出、公用经费支出、项目支出中严格执行各项制度，</w:t>
      </w:r>
      <w:r>
        <w:rPr>
          <w:rFonts w:hint="eastAsia" w:ascii="Times New Roman" w:hAnsi="Times New Roman" w:eastAsia="方正仿宋_GBK" w:cs="方正仿宋_GBK"/>
          <w:b w:val="0"/>
          <w:bCs w:val="0"/>
          <w:color w:val="auto"/>
          <w:sz w:val="32"/>
          <w:szCs w:val="32"/>
          <w:lang w:eastAsia="zh-CN"/>
        </w:rPr>
        <w:t>不存在</w:t>
      </w:r>
      <w:r>
        <w:rPr>
          <w:rFonts w:hint="eastAsia" w:ascii="Times New Roman" w:hAnsi="Times New Roman" w:eastAsia="方正仿宋_GBK" w:cs="方正仿宋_GBK"/>
          <w:b w:val="0"/>
          <w:bCs w:val="0"/>
          <w:color w:val="000000"/>
          <w:sz w:val="32"/>
          <w:szCs w:val="32"/>
          <w:lang w:eastAsia="zh-CN"/>
        </w:rPr>
        <w:t>截留、挤占、挪用、虚列支出</w:t>
      </w:r>
      <w:r>
        <w:rPr>
          <w:rFonts w:hint="eastAsia" w:ascii="Times New Roman" w:hAnsi="Times New Roman" w:eastAsia="方正仿宋_GBK" w:cs="方正仿宋_GBK"/>
          <w:b w:val="0"/>
          <w:bCs w:val="0"/>
          <w:color w:val="auto"/>
          <w:sz w:val="32"/>
          <w:szCs w:val="32"/>
          <w:lang w:eastAsia="zh-CN"/>
        </w:rPr>
        <w:t>资金的违规情况。年度自评得分</w:t>
      </w:r>
      <w:r>
        <w:rPr>
          <w:rFonts w:hint="eastAsia" w:ascii="Times New Roman" w:hAnsi="Times New Roman" w:eastAsia="方正仿宋_GBK" w:cs="方正仿宋_GBK"/>
          <w:b w:val="0"/>
          <w:bCs w:val="0"/>
          <w:color w:val="auto"/>
          <w:sz w:val="32"/>
          <w:szCs w:val="32"/>
          <w:lang w:val="en-US" w:eastAsia="zh-CN"/>
        </w:rPr>
        <w:t>92.92，主要扣分在一般性支出执行较上年未实现压减，增加了培训费支出；项目预算执行率较低，主要原因是医疗费用具有不确定性，为了保障医疗待遇，年初预算充足，而执行过程中按照实际情况支付。</w:t>
      </w:r>
    </w:p>
    <w:p w14:paraId="746931F9">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（二）存在问题</w:t>
      </w:r>
    </w:p>
    <w:p w14:paraId="370EA8D8">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仿宋_GBK" w:cs="方正仿宋_GBK"/>
          <w:b w:val="0"/>
          <w:bCs w:val="0"/>
          <w:color w:val="auto"/>
          <w:sz w:val="32"/>
          <w:szCs w:val="32"/>
          <w:lang w:val="zh-CN" w:eastAsia="zh-CN"/>
        </w:rPr>
        <w:t>部门相关股室项目负责人员绩效评价参与度较低，财务人员绩效评价不全面；</w:t>
      </w:r>
      <w:r>
        <w:rPr>
          <w:rFonts w:hint="eastAsia" w:ascii="Times New Roman" w:hAnsi="Times New Roman" w:eastAsia="方正仿宋_GBK" w:cs="方正仿宋_GBK"/>
          <w:b w:val="0"/>
          <w:bCs w:val="0"/>
          <w:color w:val="000000"/>
          <w:sz w:val="32"/>
          <w:szCs w:val="32"/>
          <w:lang w:val="en-US" w:eastAsia="zh-CN"/>
        </w:rPr>
        <w:t>项目预算执行率偏低。</w:t>
      </w:r>
    </w:p>
    <w:p w14:paraId="4EE134E7">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（三）改进建议</w:t>
      </w:r>
    </w:p>
    <w:p w14:paraId="0F66C134">
      <w:pPr>
        <w:pStyle w:val="36"/>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加强</w:t>
      </w:r>
      <w:r>
        <w:rPr>
          <w:rFonts w:hint="eastAsia" w:ascii="Times New Roman" w:hAnsi="Times New Roman" w:eastAsia="方正仿宋_GBK" w:cs="方正仿宋_GBK"/>
          <w:b w:val="0"/>
          <w:bCs w:val="0"/>
          <w:color w:val="000000"/>
          <w:sz w:val="32"/>
          <w:szCs w:val="32"/>
        </w:rPr>
        <w:t>预算绩效管理</w:t>
      </w:r>
      <w:r>
        <w:rPr>
          <w:rFonts w:hint="eastAsia" w:ascii="Times New Roman" w:hAnsi="Times New Roman" w:eastAsia="方正仿宋_GBK" w:cs="方正仿宋_GBK"/>
          <w:b w:val="0"/>
          <w:bCs w:val="0"/>
          <w:color w:val="000000"/>
          <w:sz w:val="32"/>
          <w:szCs w:val="32"/>
          <w:lang w:eastAsia="zh-CN"/>
        </w:rPr>
        <w:t>意识，健全绩效管理体制，</w:t>
      </w:r>
      <w:r>
        <w:rPr>
          <w:rFonts w:hint="eastAsia" w:ascii="Times New Roman" w:hAnsi="Times New Roman" w:eastAsia="方正仿宋_GBK" w:cs="方正仿宋_GBK"/>
          <w:b w:val="0"/>
          <w:bCs w:val="0"/>
          <w:sz w:val="32"/>
          <w:szCs w:val="32"/>
        </w:rPr>
        <w:t>进一步完善预算</w:t>
      </w:r>
      <w:r>
        <w:rPr>
          <w:rFonts w:hint="eastAsia" w:ascii="Times New Roman" w:hAnsi="Times New Roman" w:eastAsia="方正仿宋_GBK" w:cs="方正仿宋_GBK"/>
          <w:b w:val="0"/>
          <w:bCs w:val="0"/>
          <w:sz w:val="32"/>
          <w:szCs w:val="32"/>
          <w:lang w:eastAsia="zh-CN"/>
        </w:rPr>
        <w:t>绩效评价流程，提高绩效评价参与度、全面性；优化项目预算，提高项目预算执行率。</w:t>
      </w:r>
    </w:p>
    <w:p w14:paraId="00820993">
      <w:pPr>
        <w:pStyle w:val="7"/>
        <w:pageBreakBefore w:val="0"/>
        <w:kinsoku/>
        <w:wordWrap/>
        <w:overflowPunct/>
        <w:topLinePunct w:val="0"/>
        <w:autoSpaceDE/>
        <w:autoSpaceDN/>
        <w:bidi w:val="0"/>
        <w:spacing w:line="360" w:lineRule="auto"/>
        <w:ind w:left="0" w:leftChars="0" w:firstLine="640"/>
        <w:textAlignment w:val="auto"/>
        <w:rPr>
          <w:rFonts w:ascii="Times New Roman" w:eastAsia="仿宋_GB2312"/>
          <w:sz w:val="32"/>
          <w:lang w:val="zh-CN" w:bidi="ar"/>
        </w:rPr>
      </w:pPr>
    </w:p>
    <w:p w14:paraId="01224464">
      <w:pPr>
        <w:pStyle w:val="7"/>
        <w:pageBreakBefore w:val="0"/>
        <w:kinsoku/>
        <w:wordWrap/>
        <w:overflowPunct/>
        <w:topLinePunct w:val="0"/>
        <w:autoSpaceDE/>
        <w:autoSpaceDN/>
        <w:bidi w:val="0"/>
        <w:spacing w:line="360" w:lineRule="auto"/>
        <w:ind w:left="0" w:leftChars="0" w:firstLine="640"/>
        <w:textAlignment w:val="auto"/>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14:paraId="641705B6">
      <w:pPr>
        <w:pStyle w:val="7"/>
        <w:pageBreakBefore w:val="0"/>
        <w:kinsoku/>
        <w:wordWrap/>
        <w:overflowPunct/>
        <w:topLinePunct w:val="0"/>
        <w:autoSpaceDE/>
        <w:autoSpaceDN/>
        <w:bidi w:val="0"/>
        <w:spacing w:line="360" w:lineRule="auto"/>
        <w:ind w:left="0" w:leftChars="0" w:firstLine="0" w:firstLineChars="0"/>
        <w:textAlignment w:val="auto"/>
        <w:rPr>
          <w:rFonts w:ascii="Times New Roman"/>
          <w:sz w:val="32"/>
          <w:highlight w:val="yellow"/>
          <w:lang w:val="zh-CN"/>
        </w:rPr>
      </w:pPr>
    </w:p>
    <w:p w14:paraId="41FC8B95">
      <w:pPr>
        <w:pStyle w:val="5"/>
        <w:pageBreakBefore w:val="0"/>
        <w:kinsoku/>
        <w:wordWrap/>
        <w:overflowPunct/>
        <w:topLinePunct w:val="0"/>
        <w:autoSpaceDE/>
        <w:autoSpaceDN/>
        <w:bidi w:val="0"/>
        <w:spacing w:before="93" w:line="360" w:lineRule="auto"/>
        <w:textAlignment w:val="auto"/>
        <w:rPr>
          <w:rFonts w:ascii="Times New Roman" w:cs="宋体"/>
          <w:sz w:val="32"/>
          <w:szCs w:val="32"/>
          <w:highlight w:val="yellow"/>
          <w:shd w:val="clear" w:color="auto" w:fill="FFFFFF"/>
          <w:lang w:val="zh-CN"/>
        </w:rPr>
      </w:pPr>
    </w:p>
    <w:p w14:paraId="6EDFB978">
      <w:pPr>
        <w:pageBreakBefore w:val="0"/>
        <w:kinsoku/>
        <w:wordWrap/>
        <w:overflowPunct/>
        <w:topLinePunct w:val="0"/>
        <w:autoSpaceDE/>
        <w:autoSpaceDN/>
        <w:bidi w:val="0"/>
        <w:spacing w:line="360" w:lineRule="auto"/>
        <w:textAlignment w:val="auto"/>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7CA1D39A">
      <w:pPr>
        <w:pStyle w:val="5"/>
        <w:pageBreakBefore w:val="0"/>
        <w:kinsoku/>
        <w:wordWrap/>
        <w:overflowPunct/>
        <w:topLinePunct w:val="0"/>
        <w:autoSpaceDE/>
        <w:autoSpaceDN/>
        <w:bidi w:val="0"/>
        <w:spacing w:before="93" w:line="360" w:lineRule="auto"/>
        <w:textAlignment w:val="auto"/>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632F31F7">
      <w:pPr>
        <w:pStyle w:val="35"/>
        <w:pageBreakBefore w:val="0"/>
        <w:kinsoku/>
        <w:wordWrap/>
        <w:overflowPunct/>
        <w:topLinePunct w:val="0"/>
        <w:autoSpaceDE/>
        <w:autoSpaceDN/>
        <w:bidi w:val="0"/>
        <w:spacing w:line="360" w:lineRule="auto"/>
        <w:jc w:val="center"/>
        <w:textAlignment w:val="auto"/>
        <w:rPr>
          <w:rFonts w:ascii="Times New Roman" w:hAnsi="Times New Roman" w:eastAsia="方正小标宋简体" w:cs="方正小标宋简体"/>
          <w:color w:val="auto"/>
          <w:kern w:val="2"/>
          <w:sz w:val="44"/>
          <w:szCs w:val="44"/>
          <w:lang w:val="en-US"/>
        </w:rPr>
      </w:pPr>
    </w:p>
    <w:p w14:paraId="712B5EE6">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Times New Roman" w:hAnsi="Times New Roman" w:eastAsia="方正小标宋_GBK" w:cs="方正小标宋_GBK"/>
          <w:b/>
          <w:bCs/>
          <w:sz w:val="44"/>
          <w:szCs w:val="44"/>
          <w:lang w:eastAsia="zh-CN"/>
        </w:rPr>
      </w:pPr>
      <w:r>
        <w:rPr>
          <w:rFonts w:hint="eastAsia" w:ascii="Times New Roman" w:hAnsi="Times New Roman" w:eastAsia="方正小标宋_GBK" w:cs="方正小标宋_GBK"/>
          <w:b/>
          <w:bCs/>
          <w:sz w:val="44"/>
          <w:szCs w:val="44"/>
          <w:lang w:eastAsia="zh-CN"/>
        </w:rPr>
        <w:t>盐边县医疗保障局</w:t>
      </w:r>
    </w:p>
    <w:p w14:paraId="3664824A">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lang w:val="en-US" w:eastAsia="zh-CN"/>
        </w:rPr>
        <w:t>2024年度</w:t>
      </w:r>
      <w:r>
        <w:rPr>
          <w:rFonts w:hint="eastAsia" w:ascii="Times New Roman" w:hAnsi="Times New Roman" w:eastAsia="方正小标宋_GBK" w:cs="方正小标宋_GBK"/>
          <w:b/>
          <w:bCs/>
          <w:sz w:val="44"/>
          <w:szCs w:val="44"/>
        </w:rPr>
        <w:t>专项预算项目绩效自评报告</w:t>
      </w:r>
    </w:p>
    <w:p w14:paraId="3A872F3B">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w:t>
      </w:r>
      <w:r>
        <w:rPr>
          <w:rFonts w:hint="eastAsia" w:ascii="Times New Roman" w:hAnsi="Times New Roman" w:eastAsia="方正楷体_GBK" w:cs="方正楷体_GBK"/>
          <w:b/>
          <w:bCs/>
          <w:sz w:val="32"/>
          <w:szCs w:val="32"/>
          <w:lang w:eastAsia="zh-CN"/>
        </w:rPr>
        <w:t>医疗服务与保障能力提升补助资金</w:t>
      </w:r>
      <w:r>
        <w:rPr>
          <w:rFonts w:hint="eastAsia" w:ascii="Times New Roman" w:hAnsi="Times New Roman" w:eastAsia="方正楷体_GBK" w:cs="方正楷体_GBK"/>
          <w:b/>
          <w:bCs/>
          <w:sz w:val="32"/>
          <w:szCs w:val="32"/>
        </w:rPr>
        <w:t>）</w:t>
      </w:r>
    </w:p>
    <w:p w14:paraId="4228C9FC">
      <w:pPr>
        <w:pStyle w:val="35"/>
        <w:keepNext w:val="0"/>
        <w:keepLines w:val="0"/>
        <w:pageBreakBefore w:val="0"/>
        <w:widowControl w:val="0"/>
        <w:kinsoku/>
        <w:wordWrap/>
        <w:overflowPunct/>
        <w:topLinePunct w:val="0"/>
        <w:autoSpaceDE/>
        <w:autoSpaceDN/>
        <w:bidi w:val="0"/>
        <w:spacing w:line="240" w:lineRule="auto"/>
        <w:ind w:left="0" w:leftChars="0" w:firstLine="640"/>
        <w:jc w:val="both"/>
        <w:textAlignment w:val="auto"/>
        <w:rPr>
          <w:rFonts w:hint="eastAsia" w:ascii="Times New Roman" w:hAnsi="Times New Roman" w:eastAsia="方正仿宋_GBK" w:cs="方正仿宋_GBK"/>
          <w:b w:val="0"/>
          <w:bCs w:val="0"/>
          <w:color w:val="auto"/>
          <w:kern w:val="2"/>
          <w:sz w:val="32"/>
          <w:szCs w:val="32"/>
        </w:rPr>
      </w:pPr>
    </w:p>
    <w:p w14:paraId="6D32F2B2">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一、项目概况</w:t>
      </w:r>
    </w:p>
    <w:p w14:paraId="1EE0444E">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（一）项目基本情况</w:t>
      </w:r>
    </w:p>
    <w:p w14:paraId="520DDF51">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1.项目主管部门（单位）在该项目管理中的职能。</w:t>
      </w:r>
    </w:p>
    <w:p w14:paraId="448E78C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val="en-US" w:eastAsia="zh-CN"/>
        </w:rPr>
        <w:t>通过项目资金合理使用，完成医保信息化标准化、基金监管、经办管理，推进医保支付方式、药品和医用耗材集中带量采购、医疗服务价格改革等任务，有效提升</w:t>
      </w:r>
      <w:r>
        <w:rPr>
          <w:rFonts w:hint="eastAsia" w:ascii="Times New Roman" w:hAnsi="Times New Roman" w:eastAsia="方正仿宋_GBK" w:cs="方正仿宋_GBK"/>
          <w:b w:val="0"/>
          <w:bCs w:val="0"/>
          <w:color w:val="auto"/>
          <w:sz w:val="32"/>
          <w:szCs w:val="32"/>
          <w:u w:val="none"/>
        </w:rPr>
        <w:t>医疗保障业务经办管理和公共服务体系建设。</w:t>
      </w:r>
    </w:p>
    <w:p w14:paraId="29FD9471">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2.项目立项、资金申报的依据。</w:t>
      </w:r>
    </w:p>
    <w:p w14:paraId="75E2924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val="en-US" w:eastAsia="zh-CN"/>
        </w:rPr>
        <w:t>为进一步加强医疗保障能力建设，根据《攀枝花市财政局关于下达2024年医疗服务与保障能力提升中央财政补助资金的通知》（攀财资社〔2024〕84号）、《攀枝花市财政局关于下达2024年医疗服务与保障能力提升中央财政补助资金（第二批）的通知》（攀财资社〔2024〕149号）文件，分别下达盐边县2024年医疗服务与保障能力提升中央财政补助资金6万元、11万元，共计17万元。</w:t>
      </w:r>
    </w:p>
    <w:p w14:paraId="7BD6224E">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3.资金管理办法制定情况，资金支持具体项目的条件、范围与支持方式概况。</w:t>
      </w:r>
    </w:p>
    <w:p w14:paraId="6CD9CC0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该项资金依照《财政厅</w:t>
      </w:r>
      <w:r>
        <w:rPr>
          <w:rFonts w:hint="eastAsia" w:ascii="Times New Roman" w:hAnsi="Times New Roman" w:eastAsia="方正仿宋_GBK" w:cs="方正仿宋_GBK"/>
          <w:b w:val="0"/>
          <w:bCs w:val="0"/>
          <w:sz w:val="32"/>
          <w:szCs w:val="32"/>
          <w:lang w:val="en-US" w:eastAsia="zh-CN"/>
        </w:rPr>
        <w:t xml:space="preserve"> 省卫生健康委 省医疗保障局 省中医药管理局关于印发基本公共卫生服务等4项补助资金管理办法的通知</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川财社</w:t>
      </w:r>
      <w:r>
        <w:rPr>
          <w:rFonts w:hint="eastAsia" w:ascii="Times New Roman" w:hAnsi="Times New Roman" w:eastAsia="方正仿宋_GBK" w:cs="方正仿宋_GBK"/>
          <w:b w:val="0"/>
          <w:bCs w:val="0"/>
          <w:sz w:val="32"/>
          <w:szCs w:val="32"/>
          <w:lang w:val="en-US" w:eastAsia="zh-CN"/>
        </w:rPr>
        <w:t>〔2019〕76号）中附件2《四川省医疗服务与保障能力提升补助资金管理办法》执行。项目资金重点用于医保信息化标准化、基金监管、经办管理、人才队伍建设、医保改革等方面。</w:t>
      </w:r>
    </w:p>
    <w:p w14:paraId="553B20DC">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4.资金分配的原则及考虑因素。</w:t>
      </w:r>
    </w:p>
    <w:p w14:paraId="3FEBE684">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eastAsia="zh-CN"/>
        </w:rPr>
        <w:t>资金</w:t>
      </w:r>
      <w:r>
        <w:rPr>
          <w:rFonts w:hint="eastAsia" w:ascii="Times New Roman" w:hAnsi="Times New Roman" w:eastAsia="方正仿宋_GBK" w:cs="方正仿宋_GBK"/>
          <w:b w:val="0"/>
          <w:bCs w:val="0"/>
          <w:sz w:val="32"/>
          <w:szCs w:val="32"/>
        </w:rPr>
        <w:t>采取因素法和项目法相结合进行分配。因素法分配部分主要考虑基本医疗保险</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生育保险</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参保人数因素、定点医疗机构和药店因素、行政区划因素。其中</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基本医疗保险</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生育保险</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参保人数权重为60%</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定点医疗机构和药店权重为35%</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行政区划数权重为5%。各地人均财力、资金使用绩效、三区三州倾斜、国家和省级试点等作为修正因素。每年分配选择的因素和权重，可根据医疗保障领域年度工作重点安排进行适当调整，按规定程序报批后确定。项目法分配部分按照《全省医保一体化大数据平台建设规划》，重点支持全省医保信息系统建设</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保障省本级开展医保信息系统升级改造、基金监管、支付方式改革、提升医疗服务与保障能力等工作。</w:t>
      </w:r>
    </w:p>
    <w:p w14:paraId="36C820CE">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（二）项目绩效目标</w:t>
      </w:r>
    </w:p>
    <w:p w14:paraId="6832AF5B">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1.项目主要内容。</w:t>
      </w:r>
    </w:p>
    <w:p w14:paraId="75BD1DB2">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有效提升医保信息化标准化、基金监管、经办管理、目录监管水平，推进医保支付方式、药品和医用耗材集中带量采购、医疗服务价格等改革任务。</w:t>
      </w:r>
    </w:p>
    <w:p w14:paraId="29F80596">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2.项目应实现的具体绩效目标。</w:t>
      </w:r>
    </w:p>
    <w:p w14:paraId="1C0AADF1">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eastAsia="zh-CN"/>
        </w:rPr>
        <w:t>通过多种形式加大医保政策宣传，提高参保群众政策知晓率、基金监管能力；为基层医疗机构配置设备，保障专网，提高标准化建设，完善医疗服务体系；保障经办服务设备、办公用品，</w:t>
      </w:r>
      <w:r>
        <w:rPr>
          <w:rFonts w:hint="eastAsia" w:ascii="Times New Roman" w:hAnsi="Times New Roman" w:eastAsia="方正仿宋_GBK" w:cs="方正仿宋_GBK"/>
          <w:b w:val="0"/>
          <w:bCs w:val="0"/>
          <w:sz w:val="32"/>
          <w:szCs w:val="32"/>
          <w:lang w:val="en-US" w:eastAsia="en-US"/>
        </w:rPr>
        <w:t>提高经办</w:t>
      </w:r>
      <w:r>
        <w:rPr>
          <w:rFonts w:hint="eastAsia" w:ascii="Times New Roman" w:hAnsi="Times New Roman" w:eastAsia="方正仿宋_GBK" w:cs="方正仿宋_GBK"/>
          <w:b w:val="0"/>
          <w:bCs w:val="0"/>
          <w:sz w:val="32"/>
          <w:szCs w:val="32"/>
          <w:lang w:val="en-US" w:eastAsia="zh-CN"/>
        </w:rPr>
        <w:t>服务</w:t>
      </w:r>
      <w:r>
        <w:rPr>
          <w:rFonts w:hint="eastAsia" w:ascii="Times New Roman" w:hAnsi="Times New Roman" w:eastAsia="方正仿宋_GBK" w:cs="方正仿宋_GBK"/>
          <w:b w:val="0"/>
          <w:bCs w:val="0"/>
          <w:sz w:val="32"/>
          <w:szCs w:val="32"/>
          <w:lang w:val="en-US" w:eastAsia="en-US"/>
        </w:rPr>
        <w:t>业务水平；持续执行各项改革制度，纵深开展、稳步推进</w:t>
      </w:r>
      <w:r>
        <w:rPr>
          <w:rFonts w:hint="eastAsia" w:ascii="Times New Roman" w:hAnsi="Times New Roman" w:eastAsia="方正仿宋_GBK" w:cs="方正仿宋_GBK"/>
          <w:b w:val="0"/>
          <w:bCs w:val="0"/>
          <w:sz w:val="32"/>
          <w:szCs w:val="32"/>
          <w:lang w:val="en-US" w:eastAsia="zh-CN"/>
        </w:rPr>
        <w:t>。</w:t>
      </w:r>
    </w:p>
    <w:p w14:paraId="3DC131CD">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3.</w:t>
      </w:r>
      <w:r>
        <w:rPr>
          <w:rFonts w:hint="eastAsia" w:ascii="Times New Roman" w:hAnsi="Times New Roman" w:eastAsia="方正仿宋_GBK" w:cs="方正仿宋_GBK"/>
          <w:b w:val="0"/>
          <w:bCs w:val="0"/>
          <w:sz w:val="32"/>
          <w:szCs w:val="32"/>
          <w:lang w:eastAsia="zh-CN"/>
        </w:rPr>
        <w:t>项目</w:t>
      </w:r>
      <w:r>
        <w:rPr>
          <w:rFonts w:hint="eastAsia" w:ascii="Times New Roman" w:hAnsi="Times New Roman" w:eastAsia="方正仿宋_GBK" w:cs="方正仿宋_GBK"/>
          <w:b w:val="0"/>
          <w:bCs w:val="0"/>
          <w:sz w:val="32"/>
          <w:szCs w:val="32"/>
        </w:rPr>
        <w:t>申报内容与实际相符，申报目标合理可行。</w:t>
      </w:r>
    </w:p>
    <w:p w14:paraId="533F7293">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（三）项目自评步骤及方法</w:t>
      </w:r>
    </w:p>
    <w:p w14:paraId="3F2A2477">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eastAsia="zh-CN"/>
        </w:rPr>
        <w:t>项目资金经县级财政下达后，按照资金计划使用，专款专用。经领导审批后，财务对项目资料进行审核后支付，并规范进行账务处理。由专人负责拟定绩效目标，并对全过程进行监督管理，项目完成后，对项目实施情况开展自评，自评方法主要采取目标比较法，将项目实际取得的成效与拟定的绩效目标进行对比分析，以评估项目目标的实现程度和效果。</w:t>
      </w:r>
    </w:p>
    <w:p w14:paraId="13533259">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二、项目资金申报及使用情况</w:t>
      </w:r>
    </w:p>
    <w:p w14:paraId="0699F78B">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（一）项目资金申报及批复情况</w:t>
      </w:r>
    </w:p>
    <w:p w14:paraId="533273A6">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项目资金</w:t>
      </w:r>
      <w:r>
        <w:rPr>
          <w:rFonts w:hint="eastAsia" w:ascii="Times New Roman" w:hAnsi="Times New Roman" w:eastAsia="方正仿宋_GBK" w:cs="方正仿宋_GBK"/>
          <w:b w:val="0"/>
          <w:bCs w:val="0"/>
          <w:sz w:val="32"/>
          <w:szCs w:val="32"/>
          <w:lang w:eastAsia="zh-CN"/>
        </w:rPr>
        <w:t>经上级部门分配后下达到县级财政，县级财政再下达到单位</w:t>
      </w:r>
      <w:r>
        <w:rPr>
          <w:rFonts w:hint="eastAsia" w:ascii="Times New Roman" w:hAnsi="Times New Roman" w:eastAsia="方正仿宋_GBK" w:cs="方正仿宋_GBK"/>
          <w:b w:val="0"/>
          <w:bCs w:val="0"/>
          <w:sz w:val="32"/>
          <w:szCs w:val="32"/>
        </w:rPr>
        <w:t>。</w:t>
      </w:r>
    </w:p>
    <w:p w14:paraId="18EDE293">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（二）资金计划、到位及使用情况</w:t>
      </w:r>
    </w:p>
    <w:p w14:paraId="341802BE">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1.资金计划。该项目资金</w:t>
      </w:r>
      <w:r>
        <w:rPr>
          <w:rFonts w:hint="eastAsia" w:ascii="Times New Roman" w:hAnsi="Times New Roman" w:eastAsia="方正仿宋_GBK" w:cs="方正仿宋_GBK"/>
          <w:b w:val="0"/>
          <w:bCs w:val="0"/>
          <w:sz w:val="32"/>
          <w:szCs w:val="32"/>
          <w:lang w:eastAsia="zh-CN"/>
        </w:rPr>
        <w:t>为</w:t>
      </w:r>
      <w:r>
        <w:rPr>
          <w:rFonts w:hint="eastAsia" w:ascii="Times New Roman" w:hAnsi="Times New Roman" w:eastAsia="方正仿宋_GBK" w:cs="方正仿宋_GBK"/>
          <w:b w:val="0"/>
          <w:bCs w:val="0"/>
          <w:sz w:val="32"/>
          <w:szCs w:val="32"/>
        </w:rPr>
        <w:t>中央资金。</w:t>
      </w:r>
    </w:p>
    <w:p w14:paraId="7DA59147">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rPr>
        <w:t>2.资金到位。</w:t>
      </w:r>
      <w:r>
        <w:rPr>
          <w:rFonts w:hint="eastAsia" w:ascii="Times New Roman" w:hAnsi="Times New Roman" w:eastAsia="方正仿宋_GBK" w:cs="方正仿宋_GBK"/>
          <w:b w:val="0"/>
          <w:bCs w:val="0"/>
          <w:sz w:val="32"/>
          <w:szCs w:val="32"/>
          <w:lang w:eastAsia="zh-CN"/>
        </w:rPr>
        <w:t>已全额到位。</w:t>
      </w:r>
    </w:p>
    <w:p w14:paraId="48861B34">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lang w:val="en-US" w:eastAsia="zh-CN"/>
        </w:rPr>
      </w:pPr>
      <w:r>
        <w:rPr>
          <w:rFonts w:hint="eastAsia" w:ascii="Times New Roman" w:hAnsi="Times New Roman" w:eastAsia="方正仿宋_GBK" w:cs="方正仿宋_GBK"/>
          <w:b w:val="0"/>
          <w:bCs w:val="0"/>
          <w:sz w:val="32"/>
          <w:szCs w:val="32"/>
        </w:rPr>
        <w:t>3.资金使用。</w:t>
      </w:r>
      <w:r>
        <w:rPr>
          <w:rFonts w:hint="eastAsia" w:ascii="Times New Roman" w:hAnsi="Times New Roman" w:eastAsia="方正仿宋_GBK" w:cs="方正仿宋_GBK"/>
          <w:b w:val="0"/>
          <w:bCs w:val="0"/>
          <w:color w:val="auto"/>
          <w:sz w:val="32"/>
          <w:szCs w:val="32"/>
          <w:lang w:val="en-US" w:eastAsia="zh-CN"/>
        </w:rPr>
        <w:t>2024年共到位17万元，截至2024年12月31日，完成支付10.19万元，结余6.81万元。主要用于基层医保网络建设，医保宣传资料制作，基层业务人员培训，基金监管等方面。支付合规合法、与预算相符。</w:t>
      </w:r>
    </w:p>
    <w:p w14:paraId="71E1D875">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（三）项目财务管理情况</w:t>
      </w:r>
    </w:p>
    <w:p w14:paraId="095CA86D">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rPr>
        <w:t>实施单位财务管理制度健全，严格执行财务管理制度，</w:t>
      </w:r>
      <w:r>
        <w:rPr>
          <w:rFonts w:hint="eastAsia" w:ascii="Times New Roman" w:hAnsi="Times New Roman" w:eastAsia="方正仿宋_GBK" w:cs="方正仿宋_GBK"/>
          <w:b w:val="0"/>
          <w:bCs w:val="0"/>
          <w:sz w:val="32"/>
          <w:szCs w:val="32"/>
          <w:lang w:eastAsia="zh-CN"/>
        </w:rPr>
        <w:t>拨付及时</w:t>
      </w:r>
      <w:r>
        <w:rPr>
          <w:rFonts w:hint="eastAsia" w:ascii="Times New Roman" w:hAnsi="Times New Roman" w:eastAsia="方正仿宋_GBK" w:cs="方正仿宋_GBK"/>
          <w:b w:val="0"/>
          <w:bCs w:val="0"/>
          <w:sz w:val="32"/>
          <w:szCs w:val="32"/>
        </w:rPr>
        <w:t>，会计核算规范</w:t>
      </w:r>
      <w:r>
        <w:rPr>
          <w:rFonts w:hint="eastAsia" w:ascii="Times New Roman" w:hAnsi="Times New Roman" w:eastAsia="方正仿宋_GBK" w:cs="方正仿宋_GBK"/>
          <w:b w:val="0"/>
          <w:bCs w:val="0"/>
          <w:sz w:val="32"/>
          <w:szCs w:val="32"/>
          <w:lang w:eastAsia="zh-CN"/>
        </w:rPr>
        <w:t>，项目全过程执行内控制度。</w:t>
      </w:r>
    </w:p>
    <w:p w14:paraId="690F097F">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三、项目实施及管理情况</w:t>
      </w:r>
    </w:p>
    <w:p w14:paraId="1114F7C4">
      <w:pPr>
        <w:keepNext w:val="0"/>
        <w:keepLines w:val="0"/>
        <w:pageBreakBefore w:val="0"/>
        <w:widowControl w:val="0"/>
        <w:numPr>
          <w:ilvl w:val="0"/>
          <w:numId w:val="0"/>
        </w:numPr>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pPr>
      <w:r>
        <w:rPr>
          <w:rFonts w:hint="eastAsia" w:ascii="Times New Roman" w:hAnsi="Times New Roman" w:eastAsia="方正楷体_GBK" w:cs="方正楷体_GBK"/>
          <w:b/>
          <w:bCs/>
          <w:sz w:val="32"/>
          <w:szCs w:val="32"/>
          <w:lang w:val="en-US" w:eastAsia="zh-CN"/>
        </w:rPr>
        <w:t>（一）</w:t>
      </w:r>
      <w:r>
        <w:rPr>
          <w:rFonts w:hint="eastAsia" w:ascii="Times New Roman" w:hAnsi="Times New Roman" w:eastAsia="方正楷体_GBK" w:cs="方正楷体_GBK"/>
          <w:b/>
          <w:bCs/>
          <w:sz w:val="32"/>
          <w:szCs w:val="32"/>
        </w:rPr>
        <w:t>项目组织架构及实施流程。</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lang w:eastAsia="zh-CN"/>
        </w:rPr>
        <w:t>由单位负责人领导，项目负责人统筹，其余业务相关人员配合实施。</w:t>
      </w:r>
    </w:p>
    <w:p w14:paraId="4E9D6D61">
      <w:pPr>
        <w:keepNext w:val="0"/>
        <w:keepLines w:val="0"/>
        <w:pageBreakBefore w:val="0"/>
        <w:widowControl w:val="0"/>
        <w:numPr>
          <w:ilvl w:val="0"/>
          <w:numId w:val="0"/>
        </w:numPr>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楷体_GBK" w:cs="方正楷体_GBK"/>
          <w:b/>
          <w:bCs/>
          <w:sz w:val="32"/>
          <w:szCs w:val="32"/>
        </w:rPr>
        <w:t>（二）项目管理情况。</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t>加强沟通协调，形成工作合力，全力推动项目</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lang w:eastAsia="zh-CN"/>
        </w:rPr>
        <w:t>实施</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t>。定期或不定期</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lang w:eastAsia="zh-CN"/>
        </w:rPr>
        <w:t>跟踪</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t>支出进度，及时进行绩效运行监控，督促资金支付。</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lang w:eastAsia="zh-CN"/>
        </w:rPr>
        <w:t>用于采购时，在</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t>政府采购</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lang w:eastAsia="zh-CN"/>
        </w:rPr>
        <w:t>目录内的</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t>严格按《</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lang w:eastAsia="zh-CN"/>
        </w:rPr>
        <w:t>中华人民共和国政府采购法</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t>》执行，</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lang w:eastAsia="zh-CN"/>
        </w:rPr>
        <w:t>其余自行采购的</w:t>
      </w:r>
      <w:r>
        <w:rPr>
          <w:rFonts w:hint="eastAsia" w:ascii="Times New Roman" w:hAnsi="Times New Roman" w:eastAsia="方正仿宋_GBK" w:cs="方正仿宋_GBK"/>
          <w:b w:val="0"/>
          <w:bCs w:val="0"/>
          <w:i w:val="0"/>
          <w:iCs w:val="0"/>
          <w:caps w:val="0"/>
          <w:color w:val="000000"/>
          <w:spacing w:val="0"/>
          <w:sz w:val="32"/>
          <w:szCs w:val="32"/>
          <w:shd w:val="clear" w:color="auto" w:fill="FFFFFF"/>
          <w:vertAlign w:val="baseline"/>
        </w:rPr>
        <w:t>由本单位询价，至少三家比价择优选择供应商。</w:t>
      </w:r>
    </w:p>
    <w:p w14:paraId="7EC7DDD4">
      <w:pPr>
        <w:pStyle w:val="15"/>
        <w:keepNext w:val="0"/>
        <w:keepLines w:val="0"/>
        <w:pageBreakBefore w:val="0"/>
        <w:widowControl w:val="0"/>
        <w:suppressLineNumbers w:val="0"/>
        <w:shd w:val="clear" w:color="auto" w:fill="FFFFFF"/>
        <w:kinsoku/>
        <w:wordWrap/>
        <w:overflowPunct/>
        <w:topLinePunct w:val="0"/>
        <w:autoSpaceDE/>
        <w:autoSpaceDN/>
        <w:bidi w:val="0"/>
        <w:spacing w:before="0" w:beforeAutospacing="0" w:after="0" w:afterAutospacing="0" w:line="240" w:lineRule="auto"/>
        <w:ind w:left="0" w:leftChars="0" w:firstLine="742" w:firstLineChars="231"/>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楷体_GBK" w:cs="方正楷体_GBK"/>
          <w:b/>
          <w:bCs/>
          <w:kern w:val="2"/>
          <w:sz w:val="32"/>
          <w:szCs w:val="32"/>
          <w:lang w:val="en-US" w:eastAsia="zh-CN" w:bidi="ar-SA"/>
        </w:rPr>
        <w:t>（三）项目监管情况。</w:t>
      </w:r>
      <w:r>
        <w:rPr>
          <w:rFonts w:hint="eastAsia" w:ascii="Times New Roman" w:hAnsi="Times New Roman" w:eastAsia="方正仿宋_GBK" w:cs="方正仿宋_GBK"/>
          <w:b w:val="0"/>
          <w:bCs w:val="0"/>
          <w:i w:val="0"/>
          <w:iCs w:val="0"/>
          <w:caps w:val="0"/>
          <w:color w:val="000000"/>
          <w:spacing w:val="0"/>
          <w:kern w:val="2"/>
          <w:sz w:val="32"/>
          <w:szCs w:val="32"/>
          <w:shd w:val="clear" w:color="auto" w:fill="FFFFFF"/>
          <w:vertAlign w:val="baseline"/>
          <w:lang w:val="en-US" w:eastAsia="zh-CN" w:bidi="ar-SA"/>
        </w:rPr>
        <w:t>项目资金的管理使用，严格按照“三重一大”和单位财务管理制度，根据计划开展相关活动，经由集体研究讨论决定后开展。提高项目支出的经济性、效率性和社会效益性，不存在资金截留、挤占、挪用、虚列支出的情况。</w:t>
      </w:r>
    </w:p>
    <w:p w14:paraId="251F0BB1">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四、项目绩效情况</w:t>
      </w:r>
    </w:p>
    <w:p w14:paraId="2DEB07A9">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（一）项目完成情况</w:t>
      </w:r>
    </w:p>
    <w:p w14:paraId="27674E4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1.产出指标</w:t>
      </w:r>
    </w:p>
    <w:p w14:paraId="3A40705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（1）数量指标：对医药机构进行全覆盖现场检查68家，参保扩面完成15.94万人参保；行政处罚2起欺诈骗保案。</w:t>
      </w:r>
    </w:p>
    <w:p w14:paraId="36BEBAD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（2）质量指标：加强医保政策宣传力度；医保基金综合监管能力有所提升；医保经办服务能力有所提升。</w:t>
      </w:r>
    </w:p>
    <w:p w14:paraId="361BE75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（3）时效指标：资金及时下达后，按时支付资金。</w:t>
      </w:r>
    </w:p>
    <w:p w14:paraId="38EF419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（4）成本指标：当年下达资金17万元，完成支付10.19万元，结余6.81万元。</w:t>
      </w:r>
    </w:p>
    <w:p w14:paraId="7ACFCE6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（5）社会效益指标：加强宣传，营造医保基金安全监管氛围；完善基层医疗机构服务体系。</w:t>
      </w:r>
    </w:p>
    <w:p w14:paraId="472684E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2.满意度指标</w:t>
      </w:r>
    </w:p>
    <w:p w14:paraId="0A3E448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仿宋_GBK" w:cs="方正仿宋_GBK"/>
          <w:b w:val="0"/>
          <w:bCs w:val="0"/>
          <w:sz w:val="32"/>
          <w:szCs w:val="32"/>
          <w:lang w:val="en-US" w:eastAsia="zh-CN"/>
        </w:rPr>
        <w:t>服务对象满意度指标：参保人员对医保服务的满意度达到90%以上。</w:t>
      </w:r>
    </w:p>
    <w:p w14:paraId="21632AC7">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五、评价结论及建议</w:t>
      </w:r>
    </w:p>
    <w:p w14:paraId="4DA1FA42">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（一）评价结论</w:t>
      </w:r>
    </w:p>
    <w:p w14:paraId="15B4FC5D">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eastAsia="zh-CN"/>
        </w:rPr>
        <w:t>医疗服务与保障能力提升补助资金</w:t>
      </w:r>
      <w:r>
        <w:rPr>
          <w:rFonts w:hint="eastAsia" w:ascii="Times New Roman" w:hAnsi="Times New Roman" w:eastAsia="方正仿宋_GBK" w:cs="方正仿宋_GBK"/>
          <w:b w:val="0"/>
          <w:bCs w:val="0"/>
          <w:sz w:val="32"/>
          <w:szCs w:val="32"/>
        </w:rPr>
        <w:t>专项项目</w:t>
      </w:r>
      <w:r>
        <w:rPr>
          <w:rFonts w:hint="eastAsia" w:ascii="Times New Roman" w:hAnsi="Times New Roman" w:eastAsia="方正仿宋_GBK" w:cs="方正仿宋_GBK"/>
          <w:b w:val="0"/>
          <w:bCs w:val="0"/>
          <w:sz w:val="32"/>
          <w:szCs w:val="32"/>
          <w:lang w:eastAsia="zh-CN"/>
        </w:rPr>
        <w:t>根据</w:t>
      </w:r>
      <w:r>
        <w:rPr>
          <w:rFonts w:hint="eastAsia" w:ascii="Times New Roman" w:hAnsi="Times New Roman" w:eastAsia="方正仿宋_GBK" w:cs="方正仿宋_GBK"/>
          <w:b w:val="0"/>
          <w:bCs w:val="0"/>
          <w:sz w:val="32"/>
          <w:szCs w:val="32"/>
        </w:rPr>
        <w:t>专项预算项目绩效评价指标体系对项目进行</w:t>
      </w:r>
      <w:r>
        <w:rPr>
          <w:rFonts w:hint="eastAsia" w:ascii="Times New Roman" w:hAnsi="Times New Roman" w:eastAsia="方正仿宋_GBK" w:cs="方正仿宋_GBK"/>
          <w:b w:val="0"/>
          <w:bCs w:val="0"/>
          <w:sz w:val="32"/>
          <w:szCs w:val="32"/>
          <w:lang w:eastAsia="zh-CN"/>
        </w:rPr>
        <w:t>自评得分</w:t>
      </w:r>
      <w:r>
        <w:rPr>
          <w:rFonts w:hint="eastAsia" w:ascii="Times New Roman" w:hAnsi="Times New Roman" w:eastAsia="方正仿宋_GBK" w:cs="方正仿宋_GBK"/>
          <w:b w:val="0"/>
          <w:bCs w:val="0"/>
          <w:sz w:val="32"/>
          <w:szCs w:val="32"/>
          <w:lang w:val="en-US" w:eastAsia="zh-CN"/>
        </w:rPr>
        <w:t>94分。</w:t>
      </w:r>
    </w:p>
    <w:p w14:paraId="32CF220A">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（二）存在的问题</w:t>
      </w:r>
    </w:p>
    <w:p w14:paraId="45648350">
      <w:pPr>
        <w:keepNext w:val="0"/>
        <w:keepLines w:val="0"/>
        <w:pageBreakBefore w:val="0"/>
        <w:widowControl w:val="0"/>
        <w:kinsoku/>
        <w:wordWrap/>
        <w:overflowPunct/>
        <w:topLinePunct w:val="0"/>
        <w:autoSpaceDE/>
        <w:autoSpaceDN/>
        <w:bidi w:val="0"/>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val="en-US" w:eastAsia="zh-CN"/>
        </w:rPr>
        <w:t>项目计划完成时间是2024年，但在实际实施过程中，资金下达时间较晚，部分计划推迟，资金未在当年完成支付；项目实施社会效益未充分达到理想效果。</w:t>
      </w:r>
    </w:p>
    <w:p w14:paraId="6E8347E7">
      <w:pPr>
        <w:keepNext w:val="0"/>
        <w:keepLines w:val="0"/>
        <w:pageBreakBefore w:val="0"/>
        <w:widowControl w:val="0"/>
        <w:kinsoku/>
        <w:wordWrap/>
        <w:overflowPunct/>
        <w:topLinePunct w:val="0"/>
        <w:autoSpaceDE/>
        <w:autoSpaceDN/>
        <w:bidi w:val="0"/>
        <w:spacing w:line="240" w:lineRule="auto"/>
        <w:ind w:left="0" w:leftChars="0" w:firstLine="643" w:firstLineChars="200"/>
        <w:jc w:val="both"/>
        <w:textAlignment w:val="auto"/>
        <w:rPr>
          <w:rFonts w:hint="eastAsia" w:ascii="Times New Roman" w:hAnsi="Times New Roman" w:eastAsia="方正楷体_GBK" w:cs="方正楷体_GBK"/>
          <w:b/>
          <w:bCs/>
          <w:sz w:val="32"/>
          <w:szCs w:val="32"/>
        </w:rPr>
      </w:pPr>
      <w:r>
        <w:rPr>
          <w:rFonts w:hint="eastAsia" w:ascii="Times New Roman" w:hAnsi="Times New Roman" w:eastAsia="方正楷体_GBK" w:cs="方正楷体_GBK"/>
          <w:b/>
          <w:bCs/>
          <w:sz w:val="32"/>
          <w:szCs w:val="32"/>
        </w:rPr>
        <w:t>（三）相关建议</w:t>
      </w:r>
    </w:p>
    <w:p w14:paraId="372F82FB">
      <w:pPr>
        <w:pStyle w:val="36"/>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rPr>
        <w:t>针对项目自评中发现的问题，下一步</w:t>
      </w:r>
      <w:r>
        <w:rPr>
          <w:rFonts w:hint="eastAsia" w:ascii="Times New Roman" w:hAnsi="Times New Roman" w:eastAsia="方正仿宋_GBK" w:cs="方正仿宋_GBK"/>
          <w:b w:val="0"/>
          <w:bCs w:val="0"/>
          <w:sz w:val="32"/>
          <w:szCs w:val="32"/>
          <w:lang w:eastAsia="zh-CN"/>
        </w:rPr>
        <w:t>将提前规划专项资金，充分管理好专项资金，利用在医疗服务与保障能力事业上。做好健全多层次医疗保障体系、优化医保公共服务管理、加强医保基金全链条监管等方面的强力后盾</w:t>
      </w:r>
      <w:r>
        <w:rPr>
          <w:rFonts w:hint="eastAsia" w:ascii="Times New Roman" w:hAnsi="Times New Roman" w:eastAsia="方正仿宋_GBK" w:cs="方正仿宋_GBK"/>
          <w:b w:val="0"/>
          <w:bCs w:val="0"/>
          <w:sz w:val="32"/>
          <w:szCs w:val="32"/>
        </w:rPr>
        <w:t>。</w:t>
      </w:r>
    </w:p>
    <w:p w14:paraId="5689B90F">
      <w:pPr>
        <w:pageBreakBefore w:val="0"/>
        <w:kinsoku/>
        <w:wordWrap/>
        <w:overflowPunct/>
        <w:topLinePunct w:val="0"/>
        <w:autoSpaceDE/>
        <w:autoSpaceDN/>
        <w:bidi w:val="0"/>
        <w:spacing w:line="360" w:lineRule="auto"/>
        <w:ind w:firstLine="640"/>
        <w:textAlignment w:val="auto"/>
        <w:rPr>
          <w:rFonts w:eastAsia="仿宋_GB2312" w:cs="仿宋_GB2312"/>
          <w:kern w:val="0"/>
          <w:sz w:val="32"/>
          <w:szCs w:val="32"/>
        </w:rPr>
      </w:pPr>
    </w:p>
    <w:p w14:paraId="048938C1">
      <w:pPr>
        <w:pageBreakBefore w:val="0"/>
        <w:kinsoku/>
        <w:wordWrap/>
        <w:overflowPunct/>
        <w:topLinePunct w:val="0"/>
        <w:autoSpaceDE/>
        <w:autoSpaceDN/>
        <w:bidi w:val="0"/>
        <w:spacing w:line="360" w:lineRule="auto"/>
        <w:ind w:firstLine="640"/>
        <w:textAlignment w:val="auto"/>
        <w:rPr>
          <w:rFonts w:eastAsia="仿宋_GB2312" w:cs="仿宋_GB2312"/>
          <w:kern w:val="0"/>
          <w:sz w:val="32"/>
          <w:szCs w:val="32"/>
        </w:rPr>
      </w:pPr>
    </w:p>
    <w:p w14:paraId="7C4C6F9B">
      <w:pPr>
        <w:pageBreakBefore w:val="0"/>
        <w:kinsoku/>
        <w:wordWrap/>
        <w:overflowPunct/>
        <w:topLinePunct w:val="0"/>
        <w:autoSpaceDE/>
        <w:autoSpaceDN/>
        <w:bidi w:val="0"/>
        <w:spacing w:line="360" w:lineRule="auto"/>
        <w:ind w:firstLine="640"/>
        <w:textAlignment w:val="auto"/>
        <w:rPr>
          <w:rFonts w:eastAsia="仿宋_GB2312" w:cs="仿宋_GB2312"/>
          <w:kern w:val="0"/>
          <w:sz w:val="32"/>
          <w:szCs w:val="32"/>
        </w:rPr>
      </w:pPr>
      <w:bookmarkStart w:id="50" w:name="_Toc15396618"/>
      <w:r>
        <w:rPr>
          <w:rFonts w:hint="eastAsia" w:eastAsia="仿宋_GB2312" w:cs="仿宋_GB2312"/>
          <w:kern w:val="0"/>
          <w:sz w:val="32"/>
          <w:szCs w:val="32"/>
        </w:rPr>
        <w:br w:type="page"/>
      </w:r>
    </w:p>
    <w:p w14:paraId="34150B6C">
      <w:pPr>
        <w:pageBreakBefore w:val="0"/>
        <w:widowControl/>
        <w:kinsoku/>
        <w:wordWrap/>
        <w:overflowPunct/>
        <w:topLinePunct w:val="0"/>
        <w:autoSpaceDE/>
        <w:autoSpaceDN/>
        <w:bidi w:val="0"/>
        <w:spacing w:line="360" w:lineRule="auto"/>
        <w:jc w:val="center"/>
        <w:textAlignment w:val="auto"/>
        <w:rPr>
          <w:rFonts w:eastAsia="仿宋"/>
        </w:rPr>
      </w:pPr>
      <w:r>
        <w:rPr>
          <w:rFonts w:hint="eastAsia" w:eastAsia="黑体"/>
          <w:sz w:val="44"/>
          <w:szCs w:val="44"/>
        </w:rPr>
        <w:t>第</w:t>
      </w:r>
      <w:r>
        <w:rPr>
          <w:rStyle w:val="29"/>
          <w:rFonts w:hint="eastAsia" w:eastAsia="黑体"/>
          <w:b w:val="0"/>
        </w:rPr>
        <w:t>五部分 附表</w:t>
      </w:r>
      <w:bookmarkEnd w:id="47"/>
      <w:bookmarkEnd w:id="50"/>
      <w:bookmarkStart w:id="51" w:name="_Toc15396619"/>
    </w:p>
    <w:p w14:paraId="3C7F4742">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p>
    <w:p w14:paraId="3951C6AB">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r>
        <w:rPr>
          <w:rFonts w:hint="eastAsia" w:eastAsia="仿宋_GB2312" w:cs="仿宋_GB2312"/>
          <w:sz w:val="32"/>
          <w:szCs w:val="32"/>
        </w:rPr>
        <w:t>一、收入支出决算总表</w:t>
      </w:r>
      <w:bookmarkEnd w:id="51"/>
    </w:p>
    <w:p w14:paraId="29418B7B">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2" w:name="_Toc15396620"/>
      <w:r>
        <w:rPr>
          <w:rFonts w:hint="eastAsia" w:eastAsia="仿宋_GB2312" w:cs="仿宋_GB2312"/>
          <w:sz w:val="32"/>
          <w:szCs w:val="32"/>
        </w:rPr>
        <w:t>二、收入决算表</w:t>
      </w:r>
      <w:bookmarkEnd w:id="52"/>
    </w:p>
    <w:p w14:paraId="74C67670">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3" w:name="_Toc15396621"/>
      <w:r>
        <w:rPr>
          <w:rFonts w:hint="eastAsia" w:eastAsia="仿宋_GB2312" w:cs="仿宋_GB2312"/>
          <w:sz w:val="32"/>
          <w:szCs w:val="32"/>
        </w:rPr>
        <w:t>三、支出决算表</w:t>
      </w:r>
      <w:bookmarkEnd w:id="53"/>
    </w:p>
    <w:p w14:paraId="72666938">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4" w:name="_Toc15396622"/>
      <w:r>
        <w:rPr>
          <w:rFonts w:hint="eastAsia" w:eastAsia="仿宋_GB2312" w:cs="仿宋_GB2312"/>
          <w:sz w:val="32"/>
          <w:szCs w:val="32"/>
        </w:rPr>
        <w:t>四、财政拨款收入支出决算总表</w:t>
      </w:r>
      <w:bookmarkEnd w:id="54"/>
    </w:p>
    <w:p w14:paraId="52834F58">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5" w:name="_Toc15396623"/>
      <w:r>
        <w:rPr>
          <w:rFonts w:hint="eastAsia" w:eastAsia="仿宋_GB2312" w:cs="仿宋_GB2312"/>
          <w:sz w:val="32"/>
          <w:szCs w:val="32"/>
        </w:rPr>
        <w:t>五、财政拨款支出决算明细表</w:t>
      </w:r>
      <w:bookmarkEnd w:id="55"/>
      <w:bookmarkStart w:id="56" w:name="_Toc15396624"/>
    </w:p>
    <w:p w14:paraId="78DFFF03">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r>
        <w:rPr>
          <w:rFonts w:hint="eastAsia" w:eastAsia="仿宋_GB2312" w:cs="仿宋_GB2312"/>
          <w:sz w:val="32"/>
          <w:szCs w:val="32"/>
        </w:rPr>
        <w:t>六、一般公共预算财政拨款支出决算表</w:t>
      </w:r>
      <w:bookmarkEnd w:id="56"/>
    </w:p>
    <w:p w14:paraId="3280024B">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7" w:name="_Toc15396625"/>
      <w:r>
        <w:rPr>
          <w:rFonts w:hint="eastAsia" w:eastAsia="仿宋_GB2312" w:cs="仿宋_GB2312"/>
          <w:sz w:val="32"/>
          <w:szCs w:val="32"/>
        </w:rPr>
        <w:t>七、一般公共预算财政拨款支出决算明细表</w:t>
      </w:r>
      <w:bookmarkEnd w:id="57"/>
    </w:p>
    <w:p w14:paraId="13814A54">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8" w:name="_Toc15396626"/>
      <w:r>
        <w:rPr>
          <w:rFonts w:hint="eastAsia" w:eastAsia="仿宋_GB2312" w:cs="仿宋_GB2312"/>
          <w:sz w:val="32"/>
          <w:szCs w:val="32"/>
        </w:rPr>
        <w:t>八、一般公共预算财政拨款基本支出决算表</w:t>
      </w:r>
      <w:bookmarkEnd w:id="58"/>
    </w:p>
    <w:p w14:paraId="68D23EC1">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59" w:name="_Toc15396627"/>
      <w:r>
        <w:rPr>
          <w:rFonts w:hint="eastAsia" w:eastAsia="仿宋_GB2312" w:cs="仿宋_GB2312"/>
          <w:sz w:val="32"/>
          <w:szCs w:val="32"/>
        </w:rPr>
        <w:t>九、一般公共预算财政拨款项目支出决算表</w:t>
      </w:r>
      <w:bookmarkEnd w:id="59"/>
    </w:p>
    <w:p w14:paraId="1D53635F">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60" w:name="_Toc15396628"/>
      <w:r>
        <w:rPr>
          <w:rFonts w:hint="eastAsia" w:eastAsia="仿宋_GB2312" w:cs="仿宋_GB2312"/>
          <w:sz w:val="32"/>
          <w:szCs w:val="32"/>
        </w:rPr>
        <w:t>十、</w:t>
      </w:r>
      <w:bookmarkEnd w:id="60"/>
      <w:r>
        <w:rPr>
          <w:rFonts w:hint="eastAsia" w:eastAsia="仿宋_GB2312" w:cs="仿宋_GB2312"/>
          <w:sz w:val="32"/>
          <w:szCs w:val="32"/>
        </w:rPr>
        <w:t>政府性基金预算财政拨款收入支出决算表</w:t>
      </w:r>
    </w:p>
    <w:p w14:paraId="160DEEEA">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61" w:name="_Toc15396629"/>
      <w:r>
        <w:rPr>
          <w:rFonts w:hint="eastAsia" w:eastAsia="仿宋_GB2312" w:cs="仿宋_GB2312"/>
          <w:sz w:val="32"/>
          <w:szCs w:val="32"/>
        </w:rPr>
        <w:t>十一、</w:t>
      </w:r>
      <w:bookmarkEnd w:id="61"/>
      <w:r>
        <w:rPr>
          <w:rFonts w:hint="eastAsia" w:eastAsia="仿宋_GB2312" w:cs="仿宋_GB2312"/>
          <w:sz w:val="32"/>
          <w:szCs w:val="32"/>
        </w:rPr>
        <w:t>国有资本经营预算财政拨款收入支出决算表</w:t>
      </w:r>
    </w:p>
    <w:p w14:paraId="08A96604">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62" w:name="_Toc15396630"/>
      <w:r>
        <w:rPr>
          <w:rFonts w:hint="eastAsia" w:eastAsia="仿宋_GB2312" w:cs="仿宋_GB2312"/>
          <w:sz w:val="32"/>
          <w:szCs w:val="32"/>
        </w:rPr>
        <w:t>十二、</w:t>
      </w:r>
      <w:bookmarkEnd w:id="62"/>
      <w:r>
        <w:rPr>
          <w:rFonts w:hint="eastAsia" w:eastAsia="仿宋_GB2312" w:cs="仿宋_GB2312"/>
          <w:sz w:val="32"/>
          <w:szCs w:val="32"/>
        </w:rPr>
        <w:t>国有资本经营预算财政拨款支出决算表</w:t>
      </w:r>
    </w:p>
    <w:p w14:paraId="76388350">
      <w:pPr>
        <w:pStyle w:val="14"/>
        <w:pageBreakBefore w:val="0"/>
        <w:kinsoku/>
        <w:wordWrap/>
        <w:overflowPunct/>
        <w:topLinePunct w:val="0"/>
        <w:autoSpaceDE/>
        <w:autoSpaceDN/>
        <w:bidi w:val="0"/>
        <w:adjustRightInd w:val="0"/>
        <w:snapToGrid w:val="0"/>
        <w:spacing w:line="360" w:lineRule="auto"/>
        <w:jc w:val="left"/>
        <w:textAlignment w:val="auto"/>
        <w:rPr>
          <w:rFonts w:eastAsia="仿宋_GB2312" w:cs="仿宋_GB2312"/>
          <w:sz w:val="32"/>
          <w:szCs w:val="32"/>
        </w:rPr>
      </w:pPr>
      <w:bookmarkStart w:id="63" w:name="_Toc15396631"/>
      <w:r>
        <w:rPr>
          <w:rFonts w:hint="eastAsia" w:eastAsia="仿宋_GB2312" w:cs="仿宋_GB2312"/>
          <w:sz w:val="32"/>
          <w:szCs w:val="32"/>
        </w:rPr>
        <w:t>十三、</w:t>
      </w:r>
      <w:bookmarkEnd w:id="63"/>
      <w:r>
        <w:rPr>
          <w:rFonts w:hint="eastAsia" w:eastAsia="仿宋_GB2312" w:cs="仿宋_GB2312"/>
          <w:sz w:val="32"/>
          <w:szCs w:val="32"/>
        </w:rPr>
        <w:t>财政拨款“三公”经费支出决算表</w:t>
      </w:r>
    </w:p>
    <w:p w14:paraId="28A53653">
      <w:pPr>
        <w:pageBreakBefore w:val="0"/>
        <w:kinsoku/>
        <w:wordWrap/>
        <w:overflowPunct/>
        <w:topLinePunct w:val="0"/>
        <w:autoSpaceDE/>
        <w:autoSpaceDN/>
        <w:bidi w:val="0"/>
        <w:spacing w:line="360" w:lineRule="auto"/>
        <w:textAlignment w:val="auto"/>
      </w:pPr>
    </w:p>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E73F1">
    <w:pPr>
      <w:pStyle w:val="10"/>
      <w:jc w:val="center"/>
    </w:pPr>
  </w:p>
  <w:p w14:paraId="7AC1F12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1F1C">
    <w:pPr>
      <w:pStyle w:val="10"/>
      <w:jc w:val="center"/>
    </w:pPr>
  </w:p>
  <w:p w14:paraId="55ACF54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657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C341">
    <w:pPr>
      <w:pStyle w:val="10"/>
      <w:jc w:val="center"/>
    </w:pPr>
  </w:p>
  <w:p w14:paraId="66016CC5">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9BF0">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2FB4">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9F1A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FE9F1A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2F9D859">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B263">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4055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F540553">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1C3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04C49"/>
    <w:multiLevelType w:val="singleLevel"/>
    <w:tmpl w:val="EC504C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315C"/>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361F82"/>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794883"/>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E0788A"/>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566219"/>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1F78C4"/>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Body Text First Indent 21"/>
    <w:basedOn w:val="37"/>
    <w:qFormat/>
    <w:uiPriority w:val="0"/>
    <w:pPr>
      <w:ind w:firstLine="420" w:firstLineChars="200"/>
    </w:pPr>
  </w:style>
  <w:style w:type="paragraph" w:customStyle="1" w:styleId="37">
    <w:name w:val="Body Text Indent1"/>
    <w:basedOn w:val="1"/>
    <w:qFormat/>
    <w:uiPriority w:val="0"/>
    <w:pPr>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6.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rgbClr val="FFC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401.68</c:v>
                </c:pt>
                <c:pt idx="1">
                  <c:v>401.68</c:v>
                </c:pt>
              </c:numCache>
            </c:numRef>
          </c:val>
        </c:ser>
        <c:ser>
          <c:idx val="1"/>
          <c:order val="1"/>
          <c:tx>
            <c:strRef>
              <c:f>Sheet1!$C$1</c:f>
              <c:strCache>
                <c:ptCount val="1"/>
                <c:pt idx="0">
                  <c:v>2024年</c:v>
                </c:pt>
              </c:strCache>
            </c:strRef>
          </c:tx>
          <c:spPr>
            <a:solidFill>
              <a:srgbClr val="00B0F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456.32</c:v>
                </c:pt>
                <c:pt idx="1">
                  <c:v>456.32</c:v>
                </c:pt>
              </c:numCache>
            </c:numRef>
          </c:val>
        </c:ser>
        <c:dLbls>
          <c:showLegendKey val="0"/>
          <c:showVal val="1"/>
          <c:showCatName val="0"/>
          <c:showSerName val="0"/>
          <c:showPercent val="0"/>
          <c:showBubbleSize val="0"/>
        </c:dLbls>
        <c:gapWidth val="246"/>
        <c:overlap val="-28"/>
        <c:axId val="23954119"/>
        <c:axId val="514963319"/>
      </c:barChart>
      <c:catAx>
        <c:axId val="239541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14963319"/>
        <c:crosses val="autoZero"/>
        <c:auto val="1"/>
        <c:lblAlgn val="ctr"/>
        <c:lblOffset val="100"/>
        <c:noMultiLvlLbl val="0"/>
      </c:catAx>
      <c:valAx>
        <c:axId val="5149633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395411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402391882097125"/>
          <c:y val="0.870165745856354"/>
          <c:w val="0.238825803334139"/>
          <c:h val="0.104334891627709"/>
        </c:manualLayout>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36d4e73-c949-40cd-aa39-ec591c341045}"/>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销售额</c:v>
                </c:pt>
              </c:strCache>
            </c:strRef>
          </c:tx>
          <c:spPr>
            <a:solidFill>
              <a:srgbClr val="FFC000"/>
            </a:solidFill>
          </c:spPr>
          <c:explosion val="0"/>
          <c:dPt>
            <c:idx val="0"/>
            <c:bubble3D val="0"/>
            <c:spPr>
              <a:solidFill>
                <a:srgbClr val="00B0F0"/>
              </a:solidFill>
              <a:ln>
                <a:solidFill>
                  <a:schemeClr val="bg1"/>
                </a:solidFill>
              </a:ln>
              <a:effectLst/>
            </c:spPr>
          </c:dPt>
          <c:dPt>
            <c:idx val="1"/>
            <c:bubble3D val="0"/>
            <c:spPr>
              <a:solidFill>
                <a:srgbClr val="FFC000"/>
              </a:solidFill>
              <a:ln>
                <a:solidFill>
                  <a:schemeClr val="bg1"/>
                </a:solidFill>
              </a:ln>
              <a:effectLst/>
            </c:spPr>
          </c:dPt>
          <c:dLbls>
            <c:dLbl>
              <c:idx val="0"/>
              <c:layout>
                <c:manualLayout>
                  <c:x val="0.131428571428571"/>
                  <c:y val="-0.02197112366603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439.32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42857142857143"/>
                  <c:y val="0.009416195856873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439.32</c:v>
                </c:pt>
                <c:pt idx="1">
                  <c:v>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292410948631421"/>
          <c:y val="0.0146476697200738"/>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98e5a6e5-8723-404e-a2af-c0be6b5e17e5}"/>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列2</c:v>
                </c:pt>
              </c:strCache>
            </c:strRef>
          </c:tx>
          <c:spPr>
            <a:solidFill>
              <a:srgbClr val="92D050"/>
            </a:solidFill>
          </c:spPr>
          <c:explosion val="0"/>
          <c:dPt>
            <c:idx val="0"/>
            <c:bubble3D val="0"/>
            <c:spPr>
              <a:solidFill>
                <a:srgbClr val="00B0F0"/>
              </a:solidFill>
              <a:ln>
                <a:solidFill>
                  <a:schemeClr val="bg1"/>
                </a:solidFill>
              </a:ln>
              <a:effectLst/>
            </c:spPr>
          </c:dPt>
          <c:dPt>
            <c:idx val="1"/>
            <c:bubble3D val="0"/>
            <c:spPr>
              <a:solidFill>
                <a:srgbClr val="FFC000"/>
              </a:solidFill>
              <a:ln>
                <a:solidFill>
                  <a:schemeClr val="bg1"/>
                </a:solidFill>
              </a:ln>
              <a:effectLst/>
            </c:spPr>
          </c:dPt>
          <c:dLbls>
            <c:dLbl>
              <c:idx val="0"/>
              <c:layout>
                <c:manualLayout>
                  <c:x val="0.143270707402156"/>
                  <c:y val="-0.03820563562175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2210234527997"/>
                  <c:y val="0.05810410032875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415.25</c:v>
                </c:pt>
                <c:pt idx="1">
                  <c:v>34.26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b10f065d-217b-4a5b-a70a-5e112ed31aa2}"/>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财政拨款收入支出总计</c:v>
                </c:pt>
              </c:strCache>
            </c:strRef>
          </c:tx>
          <c:spPr>
            <a:solidFill>
              <a:srgbClr val="FFC000"/>
            </a:solidFill>
            <a:ln>
              <a:noFill/>
            </a:ln>
            <a:effectLst/>
          </c:spPr>
          <c:invertIfNegative val="0"/>
          <c:dPt>
            <c:idx val="0"/>
            <c:invertIfNegative val="0"/>
            <c:bubble3D val="0"/>
            <c:spPr>
              <a:solidFill>
                <a:srgbClr val="00B0F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401.68</c:v>
                </c:pt>
                <c:pt idx="1">
                  <c:v>439.32</c:v>
                </c:pt>
              </c:numCache>
            </c:numRef>
          </c:val>
        </c:ser>
        <c:dLbls>
          <c:showLegendKey val="0"/>
          <c:showVal val="1"/>
          <c:showCatName val="0"/>
          <c:showSerName val="0"/>
          <c:showPercent val="0"/>
          <c:showBubbleSize val="0"/>
        </c:dLbls>
        <c:gapWidth val="260"/>
        <c:overlap val="-32"/>
        <c:axId val="189996617"/>
        <c:axId val="139376707"/>
      </c:barChart>
      <c:catAx>
        <c:axId val="189996617"/>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39376707"/>
        <c:crosses val="autoZero"/>
        <c:auto val="1"/>
        <c:lblAlgn val="ctr"/>
        <c:lblOffset val="100"/>
        <c:noMultiLvlLbl val="0"/>
      </c:catAx>
      <c:valAx>
        <c:axId val="139376707"/>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8999661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c54be958-d0d4-4002-96c9-c03e16382d29}"/>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65764677458323"/>
          <c:y val="0.134509137271568"/>
          <c:w val="0.946847064508335"/>
          <c:h val="0.756778580535487"/>
        </c:manualLayout>
      </c:layout>
      <c:barChart>
        <c:barDir val="col"/>
        <c:grouping val="clustered"/>
        <c:varyColors val="0"/>
        <c:ser>
          <c:idx val="0"/>
          <c:order val="0"/>
          <c:tx>
            <c:strRef>
              <c:f>Sheet1!$B$1</c:f>
              <c:strCache>
                <c:ptCount val="1"/>
                <c:pt idx="0">
                  <c:v>一般公共预算财政拨款支出</c:v>
                </c:pt>
              </c:strCache>
            </c:strRef>
          </c:tx>
          <c:spPr>
            <a:solidFill>
              <a:srgbClr val="00B0F0"/>
            </a:solidFill>
            <a:ln>
              <a:noFill/>
            </a:ln>
            <a:effectLst/>
          </c:spPr>
          <c:invertIfNegative val="0"/>
          <c:dPt>
            <c:idx val="1"/>
            <c:invertIfNegative val="0"/>
            <c:bubble3D val="0"/>
            <c:spPr>
              <a:solidFill>
                <a:srgbClr val="FFC000"/>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401.68</c:v>
                </c:pt>
                <c:pt idx="1">
                  <c:v>439.32</c:v>
                </c:pt>
              </c:numCache>
            </c:numRef>
          </c:val>
        </c:ser>
        <c:dLbls>
          <c:showLegendKey val="0"/>
          <c:showVal val="1"/>
          <c:showCatName val="0"/>
          <c:showSerName val="0"/>
          <c:showPercent val="0"/>
          <c:showBubbleSize val="0"/>
        </c:dLbls>
        <c:gapWidth val="260"/>
        <c:overlap val="-32"/>
        <c:axId val="452935846"/>
        <c:axId val="653255959"/>
      </c:barChart>
      <c:catAx>
        <c:axId val="452935846"/>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653255959"/>
        <c:crosses val="autoZero"/>
        <c:auto val="1"/>
        <c:lblAlgn val="ctr"/>
        <c:lblOffset val="100"/>
        <c:noMultiLvlLbl val="0"/>
      </c:catAx>
      <c:valAx>
        <c:axId val="653255959"/>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52935846"/>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d2277afb-fa93-49c0-b646-0d87cede113a}"/>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一般公共预算财政拨款支出</c:v>
                </c:pt>
              </c:strCache>
            </c:strRef>
          </c:tx>
          <c:spPr>
            <a:solidFill>
              <a:srgbClr val="FFC000"/>
            </a:solidFill>
          </c:spPr>
          <c:explosion val="0"/>
          <c:dPt>
            <c:idx val="0"/>
            <c:bubble3D val="0"/>
            <c:spPr>
              <a:solidFill>
                <a:srgbClr val="00B0F0"/>
              </a:solidFill>
              <a:ln>
                <a:solidFill>
                  <a:schemeClr val="bg1"/>
                </a:solidFill>
              </a:ln>
              <a:effectLst/>
            </c:spPr>
          </c:dPt>
          <c:dPt>
            <c:idx val="1"/>
            <c:bubble3D val="0"/>
            <c:spPr>
              <a:solidFill>
                <a:srgbClr val="FFC000"/>
              </a:solidFill>
              <a:ln>
                <a:solidFill>
                  <a:schemeClr val="bg1"/>
                </a:solidFill>
              </a:ln>
              <a:effectLst/>
            </c:spPr>
          </c:dPt>
          <c:dPt>
            <c:idx val="2"/>
            <c:bubble3D val="0"/>
            <c:spPr>
              <a:solidFill>
                <a:srgbClr val="92D050"/>
              </a:solidFill>
              <a:ln>
                <a:solidFill>
                  <a:schemeClr val="bg1"/>
                </a:solidFill>
              </a:ln>
              <a:effectLst/>
            </c:spPr>
          </c:dPt>
          <c:dLbls>
            <c:dLbl>
              <c:idx val="0"/>
              <c:layout>
                <c:manualLayout>
                  <c:x val="0.0791998838624283"/>
                  <c:y val="0.07225185707096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2501218917601"/>
                  <c:y val="-0.05754475703324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0557300109788"/>
                  <c:y val="0.07494613190149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65.17</c:v>
                </c:pt>
                <c:pt idx="1">
                  <c:v>345.56</c:v>
                </c:pt>
                <c:pt idx="2">
                  <c:v>28.6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225f6fea-5846-45e2-8596-b37ca351c706}"/>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1"/>
          <c:order val="0"/>
          <c:tx>
            <c:strRef>
              <c:f>Sheet1!$B$1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2"/>
              <c:layout>
                <c:manualLayout>
                  <c:x val="-2.45200615720691e-7"/>
                  <c:y val="-0.06048873778288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e1e33346-4bd7-49c3-8d67-a7e3efa1fdca}"/>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12256</Words>
  <Characters>12997</Characters>
  <Lines>63</Lines>
  <Paragraphs>17</Paragraphs>
  <TotalTime>35</TotalTime>
  <ScaleCrop>false</ScaleCrop>
  <LinksUpToDate>false</LinksUpToDate>
  <CharactersWithSpaces>13050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张泽莉</cp:lastModifiedBy>
  <cp:lastPrinted>2025-10-28T07:33:55Z</cp:lastPrinted>
  <dcterms:modified xsi:type="dcterms:W3CDTF">2025-10-28T07:35:33Z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6387374741DC40BE9E49C2422D92285E_13</vt:lpwstr>
  </property>
  <property fmtid="{D5CDD505-2E9C-101B-9397-08002B2CF9AE}" pid="4" name="KSOTemplateDocerSaveRecord">
    <vt:lpwstr>eyJoZGlkIjoiM2UwMWVkZTk3YzVlZDg0OTA2ODQ2NWZkODg1YjhmYjYiLCJ1c2VySWQiOiIzNDQxMDA1NjUifQ==</vt:lpwstr>
  </property>
</Properties>
</file>